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38B" w:rsidRPr="0086695C" w:rsidRDefault="00833290" w:rsidP="0086695C">
      <w:pPr>
        <w:spacing w:after="0" w:line="240" w:lineRule="auto"/>
        <w:ind w:firstLine="567"/>
        <w:jc w:val="center"/>
        <w:rPr>
          <w:rFonts w:cs="Times New Roman"/>
          <w:b/>
          <w:sz w:val="32"/>
          <w:szCs w:val="32"/>
          <w:lang w:bidi="lt-LT"/>
        </w:rPr>
      </w:pPr>
      <w:r w:rsidRPr="0086695C">
        <w:rPr>
          <w:rFonts w:cs="Times New Roman"/>
          <w:b/>
          <w:sz w:val="32"/>
          <w:szCs w:val="32"/>
          <w:lang w:bidi="lt-LT"/>
        </w:rPr>
        <w:t>2021–2027 M</w:t>
      </w:r>
      <w:r>
        <w:rPr>
          <w:rFonts w:cs="Times New Roman"/>
          <w:b/>
          <w:sz w:val="32"/>
          <w:szCs w:val="32"/>
          <w:lang w:bidi="lt-LT"/>
        </w:rPr>
        <w:t>ETŲ</w:t>
      </w:r>
      <w:r w:rsidRPr="0086695C">
        <w:rPr>
          <w:rFonts w:cs="Times New Roman"/>
          <w:b/>
          <w:sz w:val="32"/>
          <w:szCs w:val="32"/>
          <w:lang w:bidi="lt-LT"/>
        </w:rPr>
        <w:t xml:space="preserve"> </w:t>
      </w:r>
      <w:proofErr w:type="gramStart"/>
      <w:r w:rsidRPr="0086695C">
        <w:rPr>
          <w:rFonts w:cs="Times New Roman"/>
          <w:b/>
          <w:sz w:val="32"/>
          <w:szCs w:val="32"/>
          <w:lang w:bidi="lt-LT"/>
        </w:rPr>
        <w:t>E</w:t>
      </w:r>
      <w:r>
        <w:rPr>
          <w:rFonts w:cs="Times New Roman"/>
          <w:b/>
          <w:sz w:val="32"/>
          <w:szCs w:val="32"/>
          <w:lang w:bidi="lt-LT"/>
        </w:rPr>
        <w:t xml:space="preserve">UROPOS </w:t>
      </w:r>
      <w:r w:rsidRPr="0086695C">
        <w:rPr>
          <w:rFonts w:cs="Times New Roman"/>
          <w:b/>
          <w:sz w:val="32"/>
          <w:szCs w:val="32"/>
          <w:lang w:bidi="lt-LT"/>
        </w:rPr>
        <w:t>S</w:t>
      </w:r>
      <w:r>
        <w:rPr>
          <w:rFonts w:cs="Times New Roman"/>
          <w:b/>
          <w:sz w:val="32"/>
          <w:szCs w:val="32"/>
          <w:lang w:bidi="lt-LT"/>
        </w:rPr>
        <w:t>ĄJUNGOS</w:t>
      </w:r>
      <w:proofErr w:type="gramEnd"/>
      <w:r w:rsidRPr="0086695C">
        <w:rPr>
          <w:rFonts w:cs="Times New Roman"/>
          <w:b/>
          <w:sz w:val="32"/>
          <w:szCs w:val="32"/>
          <w:lang w:bidi="lt-LT"/>
        </w:rPr>
        <w:t xml:space="preserve"> FONDŲ INVESTICIJŲ PROGRAMA</w:t>
      </w:r>
    </w:p>
    <w:p w:rsidR="0088338B" w:rsidRPr="0088338B" w:rsidRDefault="0088338B" w:rsidP="0088338B">
      <w:pPr>
        <w:spacing w:after="0" w:line="240" w:lineRule="auto"/>
        <w:ind w:firstLine="567"/>
        <w:jc w:val="both"/>
        <w:rPr>
          <w:rFonts w:cs="Times New Roman"/>
          <w:b/>
          <w:szCs w:val="24"/>
          <w:lang w:bidi="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3"/>
        <w:gridCol w:w="4775"/>
      </w:tblGrid>
      <w:tr w:rsidR="0088338B" w:rsidRPr="0088338B" w:rsidTr="00D91AE9">
        <w:trPr>
          <w:trHeight w:val="222"/>
          <w:jc w:val="center"/>
        </w:trPr>
        <w:tc>
          <w:tcPr>
            <w:tcW w:w="3643" w:type="dxa"/>
            <w:shd w:val="clear" w:color="auto" w:fill="auto"/>
          </w:tcPr>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CCI</w:t>
            </w:r>
            <w:r w:rsidR="00833290">
              <w:rPr>
                <w:rFonts w:cs="Times New Roman"/>
                <w:b/>
                <w:szCs w:val="24"/>
                <w:lang w:bidi="lt-LT"/>
              </w:rPr>
              <w:t xml:space="preserve"> kodas</w:t>
            </w:r>
          </w:p>
        </w:tc>
        <w:tc>
          <w:tcPr>
            <w:tcW w:w="4775" w:type="dxa"/>
            <w:shd w:val="clear" w:color="auto" w:fill="auto"/>
          </w:tcPr>
          <w:p w:rsidR="0088338B" w:rsidRPr="0088338B" w:rsidRDefault="00DF0BC9" w:rsidP="0088338B">
            <w:pPr>
              <w:spacing w:after="0" w:line="240" w:lineRule="auto"/>
              <w:ind w:firstLine="567"/>
              <w:jc w:val="both"/>
              <w:rPr>
                <w:rFonts w:cs="Times New Roman"/>
                <w:b/>
                <w:szCs w:val="24"/>
                <w:lang w:bidi="lt-LT"/>
              </w:rPr>
            </w:pPr>
            <w:r>
              <w:rPr>
                <w:rFonts w:cs="Times New Roman"/>
                <w:b/>
                <w:szCs w:val="24"/>
                <w:lang w:bidi="lt-LT"/>
              </w:rPr>
              <w:t>2021LT</w:t>
            </w:r>
            <w:r w:rsidR="00BD5E86">
              <w:rPr>
                <w:rFonts w:cs="Times New Roman"/>
                <w:b/>
                <w:szCs w:val="24"/>
                <w:lang w:bidi="lt-LT"/>
              </w:rPr>
              <w:t>16FFPR001</w:t>
            </w:r>
          </w:p>
        </w:tc>
      </w:tr>
      <w:tr w:rsidR="0088338B" w:rsidRPr="0088338B" w:rsidTr="00D91AE9">
        <w:trPr>
          <w:trHeight w:val="269"/>
          <w:jc w:val="center"/>
        </w:trPr>
        <w:tc>
          <w:tcPr>
            <w:tcW w:w="3643" w:type="dxa"/>
            <w:shd w:val="clear" w:color="auto" w:fill="auto"/>
          </w:tcPr>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Pavadinimas anglų k.</w:t>
            </w:r>
          </w:p>
        </w:tc>
        <w:tc>
          <w:tcPr>
            <w:tcW w:w="4775" w:type="dxa"/>
            <w:shd w:val="clear" w:color="auto" w:fill="auto"/>
          </w:tcPr>
          <w:p w:rsidR="0088338B" w:rsidRPr="00833290" w:rsidRDefault="0088338B" w:rsidP="00E34C7B">
            <w:pPr>
              <w:spacing w:after="0" w:line="240" w:lineRule="auto"/>
              <w:jc w:val="both"/>
              <w:rPr>
                <w:rFonts w:cs="Times New Roman"/>
                <w:b/>
                <w:i/>
                <w:szCs w:val="24"/>
                <w:lang w:bidi="lt-LT"/>
              </w:rPr>
            </w:pPr>
            <w:r w:rsidRPr="00833290">
              <w:rPr>
                <w:rFonts w:cs="Times New Roman"/>
                <w:b/>
                <w:i/>
                <w:szCs w:val="24"/>
                <w:lang w:bidi="lt-LT"/>
              </w:rPr>
              <w:t>Programme for the E</w:t>
            </w:r>
            <w:r w:rsidR="00DF0BC9" w:rsidRPr="00833290">
              <w:rPr>
                <w:rFonts w:cs="Times New Roman"/>
                <w:b/>
                <w:i/>
                <w:szCs w:val="24"/>
                <w:lang w:bidi="lt-LT"/>
              </w:rPr>
              <w:t xml:space="preserve">uropean </w:t>
            </w:r>
            <w:r w:rsidRPr="00833290">
              <w:rPr>
                <w:rFonts w:cs="Times New Roman"/>
                <w:b/>
                <w:i/>
                <w:szCs w:val="24"/>
                <w:lang w:bidi="lt-LT"/>
              </w:rPr>
              <w:t>U</w:t>
            </w:r>
            <w:r w:rsidR="00DF0BC9" w:rsidRPr="00833290">
              <w:rPr>
                <w:rFonts w:cs="Times New Roman"/>
                <w:b/>
                <w:i/>
                <w:szCs w:val="24"/>
                <w:lang w:bidi="lt-LT"/>
              </w:rPr>
              <w:t>nion</w:t>
            </w:r>
            <w:r w:rsidRPr="00833290">
              <w:rPr>
                <w:rFonts w:cs="Times New Roman"/>
                <w:b/>
                <w:i/>
                <w:szCs w:val="24"/>
                <w:lang w:bidi="lt-LT"/>
              </w:rPr>
              <w:t xml:space="preserve"> funds’ investments in 2021</w:t>
            </w:r>
            <w:r w:rsidR="0086695C" w:rsidRPr="00833290">
              <w:rPr>
                <w:rFonts w:cs="Times New Roman"/>
                <w:b/>
                <w:i/>
                <w:szCs w:val="24"/>
                <w:lang w:bidi="lt-LT"/>
              </w:rPr>
              <w:t>–</w:t>
            </w:r>
            <w:r w:rsidRPr="00833290">
              <w:rPr>
                <w:rFonts w:cs="Times New Roman"/>
                <w:b/>
                <w:i/>
                <w:szCs w:val="24"/>
                <w:lang w:bidi="lt-LT"/>
              </w:rPr>
              <w:t>2027</w:t>
            </w:r>
          </w:p>
        </w:tc>
      </w:tr>
      <w:tr w:rsidR="0088338B" w:rsidRPr="0088338B" w:rsidTr="00D91AE9">
        <w:trPr>
          <w:trHeight w:val="138"/>
          <w:jc w:val="center"/>
        </w:trPr>
        <w:tc>
          <w:tcPr>
            <w:tcW w:w="3643" w:type="dxa"/>
            <w:shd w:val="clear" w:color="auto" w:fill="auto"/>
          </w:tcPr>
          <w:p w:rsidR="0088338B" w:rsidRPr="0088338B" w:rsidRDefault="0088338B" w:rsidP="00D91AE9">
            <w:pPr>
              <w:spacing w:after="0" w:line="240" w:lineRule="auto"/>
              <w:jc w:val="both"/>
              <w:rPr>
                <w:rFonts w:cs="Times New Roman"/>
                <w:b/>
                <w:szCs w:val="24"/>
                <w:lang w:bidi="lt-LT"/>
              </w:rPr>
            </w:pPr>
            <w:r w:rsidRPr="0088338B">
              <w:rPr>
                <w:rFonts w:cs="Times New Roman"/>
                <w:b/>
                <w:szCs w:val="24"/>
                <w:lang w:bidi="lt-LT"/>
              </w:rPr>
              <w:t>Pavadinimas nacionaline</w:t>
            </w:r>
            <w:r w:rsidR="00D91AE9">
              <w:rPr>
                <w:rFonts w:cs="Times New Roman"/>
                <w:b/>
                <w:szCs w:val="24"/>
                <w:lang w:bidi="lt-LT"/>
              </w:rPr>
              <w:t xml:space="preserve"> </w:t>
            </w:r>
            <w:r w:rsidRPr="0088338B">
              <w:rPr>
                <w:rFonts w:cs="Times New Roman"/>
                <w:b/>
                <w:szCs w:val="24"/>
                <w:lang w:bidi="lt-LT"/>
              </w:rPr>
              <w:t>(-ėmis) kalba (-omis)</w:t>
            </w:r>
          </w:p>
        </w:tc>
        <w:tc>
          <w:tcPr>
            <w:tcW w:w="4775" w:type="dxa"/>
            <w:shd w:val="clear" w:color="auto" w:fill="auto"/>
          </w:tcPr>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2021</w:t>
            </w:r>
            <w:r w:rsidR="0086695C">
              <w:rPr>
                <w:rFonts w:cs="Times New Roman"/>
                <w:b/>
                <w:szCs w:val="24"/>
                <w:lang w:bidi="lt-LT"/>
              </w:rPr>
              <w:t>–</w:t>
            </w:r>
            <w:r w:rsidR="00DF0BC9">
              <w:rPr>
                <w:rFonts w:cs="Times New Roman"/>
                <w:b/>
                <w:szCs w:val="24"/>
                <w:lang w:bidi="lt-LT"/>
              </w:rPr>
              <w:t>2027 metų</w:t>
            </w:r>
            <w:r w:rsidRPr="0088338B">
              <w:rPr>
                <w:rFonts w:cs="Times New Roman"/>
                <w:b/>
                <w:szCs w:val="24"/>
                <w:lang w:bidi="lt-LT"/>
              </w:rPr>
              <w:t xml:space="preserve"> E</w:t>
            </w:r>
            <w:r w:rsidR="00DF0BC9">
              <w:rPr>
                <w:rFonts w:cs="Times New Roman"/>
                <w:b/>
                <w:szCs w:val="24"/>
                <w:lang w:bidi="lt-LT"/>
              </w:rPr>
              <w:t xml:space="preserve">uropos </w:t>
            </w:r>
            <w:r w:rsidRPr="0088338B">
              <w:rPr>
                <w:rFonts w:cs="Times New Roman"/>
                <w:b/>
                <w:szCs w:val="24"/>
                <w:lang w:bidi="lt-LT"/>
              </w:rPr>
              <w:t>S</w:t>
            </w:r>
            <w:r w:rsidR="00DF0BC9">
              <w:rPr>
                <w:rFonts w:cs="Times New Roman"/>
                <w:b/>
                <w:szCs w:val="24"/>
                <w:lang w:bidi="lt-LT"/>
              </w:rPr>
              <w:t>ąjungos</w:t>
            </w:r>
            <w:r w:rsidRPr="0088338B">
              <w:rPr>
                <w:rFonts w:cs="Times New Roman"/>
                <w:b/>
                <w:szCs w:val="24"/>
                <w:lang w:bidi="lt-LT"/>
              </w:rPr>
              <w:t xml:space="preserve"> fondų investicijų programa</w:t>
            </w:r>
          </w:p>
        </w:tc>
      </w:tr>
      <w:tr w:rsidR="0088338B" w:rsidRPr="0088338B" w:rsidTr="00D91AE9">
        <w:trPr>
          <w:trHeight w:val="138"/>
          <w:jc w:val="center"/>
        </w:trPr>
        <w:tc>
          <w:tcPr>
            <w:tcW w:w="3643" w:type="dxa"/>
            <w:shd w:val="clear" w:color="auto" w:fill="auto"/>
          </w:tcPr>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Redakcija</w:t>
            </w:r>
          </w:p>
        </w:tc>
        <w:tc>
          <w:tcPr>
            <w:tcW w:w="4775" w:type="dxa"/>
            <w:shd w:val="clear" w:color="auto" w:fill="auto"/>
          </w:tcPr>
          <w:p w:rsidR="0088338B" w:rsidRPr="0088338B" w:rsidRDefault="0088338B" w:rsidP="00E34C7B">
            <w:pPr>
              <w:spacing w:after="0" w:line="240" w:lineRule="auto"/>
              <w:jc w:val="both"/>
              <w:rPr>
                <w:rFonts w:cs="Times New Roman"/>
                <w:b/>
                <w:szCs w:val="24"/>
                <w:lang w:bidi="lt-LT"/>
              </w:rPr>
            </w:pPr>
          </w:p>
        </w:tc>
      </w:tr>
      <w:tr w:rsidR="0088338B" w:rsidRPr="0088338B" w:rsidTr="00D91AE9">
        <w:trPr>
          <w:jc w:val="center"/>
        </w:trPr>
        <w:tc>
          <w:tcPr>
            <w:tcW w:w="3643" w:type="dxa"/>
            <w:shd w:val="clear" w:color="auto" w:fill="auto"/>
          </w:tcPr>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Pirmieji metai</w:t>
            </w:r>
          </w:p>
        </w:tc>
        <w:tc>
          <w:tcPr>
            <w:tcW w:w="4775" w:type="dxa"/>
            <w:shd w:val="clear" w:color="auto" w:fill="auto"/>
          </w:tcPr>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2021</w:t>
            </w:r>
          </w:p>
        </w:tc>
      </w:tr>
      <w:tr w:rsidR="0088338B" w:rsidRPr="0088338B" w:rsidTr="00D91AE9">
        <w:trPr>
          <w:jc w:val="center"/>
        </w:trPr>
        <w:tc>
          <w:tcPr>
            <w:tcW w:w="3643" w:type="dxa"/>
            <w:shd w:val="clear" w:color="auto" w:fill="auto"/>
          </w:tcPr>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Paskutiniai metai</w:t>
            </w:r>
          </w:p>
        </w:tc>
        <w:tc>
          <w:tcPr>
            <w:tcW w:w="4775" w:type="dxa"/>
            <w:shd w:val="clear" w:color="auto" w:fill="auto"/>
          </w:tcPr>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2027</w:t>
            </w:r>
          </w:p>
        </w:tc>
      </w:tr>
      <w:tr w:rsidR="0088338B" w:rsidRPr="0088338B" w:rsidTr="00D91AE9">
        <w:trPr>
          <w:jc w:val="center"/>
        </w:trPr>
        <w:tc>
          <w:tcPr>
            <w:tcW w:w="3643" w:type="dxa"/>
            <w:shd w:val="clear" w:color="auto" w:fill="auto"/>
          </w:tcPr>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Tinkama finansuoti nuo</w:t>
            </w:r>
          </w:p>
        </w:tc>
        <w:tc>
          <w:tcPr>
            <w:tcW w:w="4775" w:type="dxa"/>
            <w:shd w:val="clear" w:color="auto" w:fill="auto"/>
          </w:tcPr>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2021</w:t>
            </w:r>
          </w:p>
        </w:tc>
      </w:tr>
      <w:tr w:rsidR="0088338B" w:rsidRPr="0088338B" w:rsidTr="00D91AE9">
        <w:trPr>
          <w:jc w:val="center"/>
        </w:trPr>
        <w:tc>
          <w:tcPr>
            <w:tcW w:w="3643" w:type="dxa"/>
            <w:shd w:val="clear" w:color="auto" w:fill="auto"/>
          </w:tcPr>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Tinkama finansuoti iki</w:t>
            </w:r>
          </w:p>
        </w:tc>
        <w:tc>
          <w:tcPr>
            <w:tcW w:w="4775" w:type="dxa"/>
            <w:shd w:val="clear" w:color="auto" w:fill="auto"/>
          </w:tcPr>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2029</w:t>
            </w:r>
          </w:p>
        </w:tc>
      </w:tr>
      <w:tr w:rsidR="0088338B" w:rsidRPr="0088338B" w:rsidTr="00D91AE9">
        <w:trPr>
          <w:jc w:val="center"/>
        </w:trPr>
        <w:tc>
          <w:tcPr>
            <w:tcW w:w="3643" w:type="dxa"/>
            <w:shd w:val="clear" w:color="auto" w:fill="auto"/>
          </w:tcPr>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Komisijos sprendimo numeris</w:t>
            </w:r>
          </w:p>
        </w:tc>
        <w:tc>
          <w:tcPr>
            <w:tcW w:w="4775" w:type="dxa"/>
            <w:shd w:val="clear" w:color="auto" w:fill="auto"/>
          </w:tcPr>
          <w:p w:rsidR="0088338B" w:rsidRPr="0088338B" w:rsidRDefault="0088338B" w:rsidP="00E34C7B">
            <w:pPr>
              <w:spacing w:after="0" w:line="240" w:lineRule="auto"/>
              <w:jc w:val="both"/>
              <w:rPr>
                <w:rFonts w:cs="Times New Roman"/>
                <w:b/>
                <w:i/>
                <w:szCs w:val="24"/>
                <w:lang w:bidi="lt-LT"/>
              </w:rPr>
            </w:pPr>
          </w:p>
        </w:tc>
      </w:tr>
      <w:tr w:rsidR="0088338B" w:rsidRPr="0088338B" w:rsidTr="00D91AE9">
        <w:trPr>
          <w:jc w:val="center"/>
        </w:trPr>
        <w:tc>
          <w:tcPr>
            <w:tcW w:w="3643" w:type="dxa"/>
            <w:shd w:val="clear" w:color="auto" w:fill="auto"/>
          </w:tcPr>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Komisijos sprendimo data</w:t>
            </w:r>
          </w:p>
        </w:tc>
        <w:tc>
          <w:tcPr>
            <w:tcW w:w="4775" w:type="dxa"/>
            <w:shd w:val="clear" w:color="auto" w:fill="auto"/>
          </w:tcPr>
          <w:p w:rsidR="0088338B" w:rsidRPr="0088338B" w:rsidRDefault="0088338B" w:rsidP="00E34C7B">
            <w:pPr>
              <w:spacing w:after="0" w:line="240" w:lineRule="auto"/>
              <w:jc w:val="both"/>
              <w:rPr>
                <w:rFonts w:cs="Times New Roman"/>
                <w:b/>
                <w:i/>
                <w:szCs w:val="24"/>
                <w:lang w:bidi="lt-LT"/>
              </w:rPr>
            </w:pPr>
          </w:p>
        </w:tc>
      </w:tr>
      <w:tr w:rsidR="0088338B" w:rsidRPr="0088338B" w:rsidTr="00D91AE9">
        <w:trPr>
          <w:trHeight w:val="163"/>
          <w:jc w:val="center"/>
        </w:trPr>
        <w:tc>
          <w:tcPr>
            <w:tcW w:w="3643" w:type="dxa"/>
            <w:shd w:val="clear" w:color="auto" w:fill="auto"/>
          </w:tcPr>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Valstybės narės sprendimo dėl keitimo numeris</w:t>
            </w:r>
          </w:p>
        </w:tc>
        <w:tc>
          <w:tcPr>
            <w:tcW w:w="4775" w:type="dxa"/>
            <w:shd w:val="clear" w:color="auto" w:fill="auto"/>
          </w:tcPr>
          <w:p w:rsidR="0088338B" w:rsidRPr="0088338B" w:rsidRDefault="0088338B" w:rsidP="00E34C7B">
            <w:pPr>
              <w:spacing w:after="0" w:line="240" w:lineRule="auto"/>
              <w:jc w:val="both"/>
              <w:rPr>
                <w:rFonts w:cs="Times New Roman"/>
                <w:b/>
                <w:i/>
                <w:szCs w:val="24"/>
                <w:lang w:bidi="lt-LT"/>
              </w:rPr>
            </w:pPr>
          </w:p>
        </w:tc>
      </w:tr>
      <w:tr w:rsidR="0088338B" w:rsidRPr="0088338B" w:rsidTr="00D91AE9">
        <w:trPr>
          <w:trHeight w:val="163"/>
          <w:jc w:val="center"/>
        </w:trPr>
        <w:tc>
          <w:tcPr>
            <w:tcW w:w="3643" w:type="dxa"/>
            <w:shd w:val="clear" w:color="auto" w:fill="auto"/>
          </w:tcPr>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Valstybės narės sprendimo dėl keitimo įsigaliojimo data</w:t>
            </w:r>
          </w:p>
        </w:tc>
        <w:tc>
          <w:tcPr>
            <w:tcW w:w="4775" w:type="dxa"/>
            <w:shd w:val="clear" w:color="auto" w:fill="auto"/>
          </w:tcPr>
          <w:p w:rsidR="0088338B" w:rsidRPr="0088338B" w:rsidRDefault="0088338B" w:rsidP="00E34C7B">
            <w:pPr>
              <w:spacing w:after="0" w:line="240" w:lineRule="auto"/>
              <w:jc w:val="both"/>
              <w:rPr>
                <w:rFonts w:cs="Times New Roman"/>
                <w:b/>
                <w:i/>
                <w:szCs w:val="24"/>
                <w:lang w:bidi="lt-LT"/>
              </w:rPr>
            </w:pPr>
          </w:p>
        </w:tc>
      </w:tr>
      <w:tr w:rsidR="0088338B" w:rsidRPr="0088338B" w:rsidTr="00D91AE9">
        <w:trPr>
          <w:trHeight w:val="163"/>
          <w:jc w:val="center"/>
        </w:trPr>
        <w:tc>
          <w:tcPr>
            <w:tcW w:w="3643" w:type="dxa"/>
            <w:shd w:val="clear" w:color="auto" w:fill="auto"/>
          </w:tcPr>
          <w:p w:rsidR="00AB66ED" w:rsidRDefault="0088338B" w:rsidP="00E34C7B">
            <w:pPr>
              <w:spacing w:after="0" w:line="240" w:lineRule="auto"/>
              <w:jc w:val="both"/>
              <w:rPr>
                <w:rFonts w:cs="Times New Roman"/>
                <w:b/>
                <w:szCs w:val="24"/>
                <w:lang w:bidi="lt-LT"/>
              </w:rPr>
            </w:pPr>
            <w:r w:rsidRPr="0088338B">
              <w:rPr>
                <w:rFonts w:cs="Times New Roman"/>
                <w:b/>
                <w:szCs w:val="24"/>
                <w:lang w:bidi="lt-LT"/>
              </w:rPr>
              <w:t>Nedidelis lėšų perkėlimas</w:t>
            </w:r>
          </w:p>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(19 straipsnio 5 dalis)</w:t>
            </w:r>
          </w:p>
        </w:tc>
        <w:tc>
          <w:tcPr>
            <w:tcW w:w="4775" w:type="dxa"/>
            <w:shd w:val="clear" w:color="auto" w:fill="auto"/>
          </w:tcPr>
          <w:p w:rsidR="0088338B" w:rsidRPr="0088338B" w:rsidRDefault="0088338B" w:rsidP="00E34C7B">
            <w:pPr>
              <w:spacing w:after="0" w:line="240" w:lineRule="auto"/>
              <w:jc w:val="both"/>
              <w:rPr>
                <w:rFonts w:cs="Times New Roman"/>
                <w:b/>
                <w:i/>
                <w:szCs w:val="24"/>
                <w:lang w:bidi="lt-LT"/>
              </w:rPr>
            </w:pPr>
            <w:r w:rsidRPr="0088338B">
              <w:rPr>
                <w:rFonts w:cs="Times New Roman"/>
                <w:b/>
                <w:szCs w:val="24"/>
                <w:lang w:bidi="lt-LT"/>
              </w:rPr>
              <w:t>Taip / Ne</w:t>
            </w:r>
          </w:p>
        </w:tc>
      </w:tr>
      <w:tr w:rsidR="0088338B" w:rsidRPr="0088338B" w:rsidTr="00D91AE9">
        <w:trPr>
          <w:trHeight w:val="163"/>
          <w:jc w:val="center"/>
        </w:trPr>
        <w:tc>
          <w:tcPr>
            <w:tcW w:w="3643" w:type="dxa"/>
            <w:shd w:val="clear" w:color="auto" w:fill="auto"/>
          </w:tcPr>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NUTS regionai, kuriuose vykdoma programa (netaikoma EJRŽ</w:t>
            </w:r>
            <w:r w:rsidR="00545923">
              <w:rPr>
                <w:rFonts w:cs="Times New Roman"/>
                <w:b/>
                <w:szCs w:val="24"/>
                <w:lang w:bidi="lt-LT"/>
              </w:rPr>
              <w:t>A</w:t>
            </w:r>
            <w:r w:rsidRPr="0088338B">
              <w:rPr>
                <w:rFonts w:cs="Times New Roman"/>
                <w:b/>
                <w:szCs w:val="24"/>
                <w:lang w:bidi="lt-LT"/>
              </w:rPr>
              <w:t>F)</w:t>
            </w:r>
          </w:p>
        </w:tc>
        <w:tc>
          <w:tcPr>
            <w:tcW w:w="4775" w:type="dxa"/>
            <w:shd w:val="clear" w:color="auto" w:fill="auto"/>
          </w:tcPr>
          <w:p w:rsidR="0088338B" w:rsidRDefault="0088338B" w:rsidP="00E34C7B">
            <w:pPr>
              <w:spacing w:after="0" w:line="240" w:lineRule="auto"/>
              <w:jc w:val="both"/>
              <w:rPr>
                <w:rFonts w:cs="Times New Roman"/>
                <w:szCs w:val="24"/>
                <w:lang w:bidi="lt-LT"/>
              </w:rPr>
            </w:pPr>
            <w:r>
              <w:rPr>
                <w:rFonts w:cs="Times New Roman"/>
                <w:szCs w:val="24"/>
                <w:lang w:bidi="lt-LT"/>
              </w:rPr>
              <w:t>Sostinės regionas</w:t>
            </w:r>
          </w:p>
          <w:p w:rsidR="0088338B" w:rsidRPr="0088338B" w:rsidRDefault="00947A7E" w:rsidP="00E34C7B">
            <w:pPr>
              <w:spacing w:after="0" w:line="240" w:lineRule="auto"/>
              <w:jc w:val="both"/>
              <w:rPr>
                <w:rFonts w:cs="Times New Roman"/>
                <w:szCs w:val="24"/>
                <w:lang w:bidi="lt-LT"/>
              </w:rPr>
            </w:pPr>
            <w:r>
              <w:rPr>
                <w:rFonts w:cs="Times New Roman"/>
                <w:szCs w:val="24"/>
                <w:lang w:bidi="lt-LT"/>
              </w:rPr>
              <w:t>V</w:t>
            </w:r>
            <w:r w:rsidR="00767901">
              <w:rPr>
                <w:rFonts w:cs="Times New Roman"/>
                <w:szCs w:val="24"/>
                <w:lang w:bidi="lt-LT"/>
              </w:rPr>
              <w:t>idurio ir Vakarų Lietuvos</w:t>
            </w:r>
            <w:r w:rsidR="0088338B">
              <w:rPr>
                <w:rFonts w:cs="Times New Roman"/>
                <w:szCs w:val="24"/>
                <w:lang w:bidi="lt-LT"/>
              </w:rPr>
              <w:t xml:space="preserve"> regionas</w:t>
            </w:r>
          </w:p>
        </w:tc>
      </w:tr>
      <w:tr w:rsidR="0088338B" w:rsidRPr="0088338B" w:rsidTr="00D91AE9">
        <w:trPr>
          <w:trHeight w:val="163"/>
          <w:jc w:val="center"/>
        </w:trPr>
        <w:tc>
          <w:tcPr>
            <w:tcW w:w="3643" w:type="dxa"/>
            <w:vMerge w:val="restart"/>
            <w:shd w:val="clear" w:color="auto" w:fill="auto"/>
          </w:tcPr>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t>Susijęs fondas</w:t>
            </w:r>
          </w:p>
        </w:tc>
        <w:tc>
          <w:tcPr>
            <w:tcW w:w="4775" w:type="dxa"/>
            <w:shd w:val="clear" w:color="auto" w:fill="auto"/>
          </w:tcPr>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fldChar w:fldCharType="begin">
                <w:ffData>
                  <w:name w:val="Check1"/>
                  <w:enabled/>
                  <w:calcOnExit w:val="0"/>
                  <w:checkBox>
                    <w:sizeAuto/>
                    <w:default w:val="1"/>
                  </w:checkBox>
                </w:ffData>
              </w:fldChar>
            </w:r>
            <w:bookmarkStart w:id="0" w:name="Check1"/>
            <w:r w:rsidRPr="0088338B">
              <w:rPr>
                <w:rFonts w:cs="Times New Roman"/>
                <w:b/>
                <w:szCs w:val="24"/>
                <w:lang w:bidi="lt-LT"/>
              </w:rPr>
              <w:instrText xml:space="preserve"> FORMCHECKBOX </w:instrText>
            </w:r>
            <w:r w:rsidR="0027189B">
              <w:rPr>
                <w:rFonts w:cs="Times New Roman"/>
                <w:b/>
                <w:szCs w:val="24"/>
                <w:lang w:bidi="lt-LT"/>
              </w:rPr>
            </w:r>
            <w:r w:rsidR="0027189B">
              <w:rPr>
                <w:rFonts w:cs="Times New Roman"/>
                <w:b/>
                <w:szCs w:val="24"/>
                <w:lang w:bidi="lt-LT"/>
              </w:rPr>
              <w:fldChar w:fldCharType="separate"/>
            </w:r>
            <w:r w:rsidRPr="0088338B">
              <w:rPr>
                <w:rFonts w:cs="Times New Roman"/>
                <w:b/>
                <w:szCs w:val="24"/>
                <w:lang w:bidi="lt-LT"/>
              </w:rPr>
              <w:fldChar w:fldCharType="end"/>
            </w:r>
            <w:bookmarkEnd w:id="0"/>
            <w:r w:rsidRPr="0088338B">
              <w:rPr>
                <w:rFonts w:cs="Times New Roman"/>
                <w:b/>
                <w:szCs w:val="24"/>
                <w:lang w:bidi="lt-LT"/>
              </w:rPr>
              <w:t xml:space="preserve"> ERPF</w:t>
            </w:r>
          </w:p>
        </w:tc>
      </w:tr>
      <w:tr w:rsidR="0088338B" w:rsidRPr="0088338B" w:rsidTr="00D91AE9">
        <w:trPr>
          <w:trHeight w:val="163"/>
          <w:jc w:val="center"/>
        </w:trPr>
        <w:tc>
          <w:tcPr>
            <w:tcW w:w="3643" w:type="dxa"/>
            <w:vMerge/>
            <w:shd w:val="clear" w:color="auto" w:fill="auto"/>
          </w:tcPr>
          <w:p w:rsidR="0088338B" w:rsidRPr="0088338B" w:rsidRDefault="0088338B" w:rsidP="0088338B">
            <w:pPr>
              <w:spacing w:after="0" w:line="240" w:lineRule="auto"/>
              <w:ind w:firstLine="567"/>
              <w:jc w:val="both"/>
              <w:rPr>
                <w:rFonts w:cs="Times New Roman"/>
                <w:b/>
                <w:szCs w:val="24"/>
                <w:lang w:bidi="lt-LT"/>
              </w:rPr>
            </w:pPr>
          </w:p>
        </w:tc>
        <w:tc>
          <w:tcPr>
            <w:tcW w:w="4775" w:type="dxa"/>
            <w:shd w:val="clear" w:color="auto" w:fill="auto"/>
          </w:tcPr>
          <w:p w:rsidR="0088338B" w:rsidRPr="0088338B" w:rsidRDefault="0088338B" w:rsidP="00E34C7B">
            <w:pPr>
              <w:spacing w:after="0" w:line="240" w:lineRule="auto"/>
              <w:jc w:val="both"/>
              <w:rPr>
                <w:rFonts w:cs="Times New Roman"/>
                <w:b/>
                <w:szCs w:val="24"/>
                <w:lang w:bidi="lt-LT"/>
              </w:rPr>
            </w:pPr>
            <w:r w:rsidRPr="0088338B">
              <w:rPr>
                <w:rFonts w:cs="Times New Roman"/>
                <w:b/>
                <w:szCs w:val="24"/>
                <w:lang w:bidi="lt-LT"/>
              </w:rPr>
              <w:fldChar w:fldCharType="begin">
                <w:ffData>
                  <w:name w:val=""/>
                  <w:enabled/>
                  <w:calcOnExit w:val="0"/>
                  <w:checkBox>
                    <w:sizeAuto/>
                    <w:default w:val="1"/>
                  </w:checkBox>
                </w:ffData>
              </w:fldChar>
            </w:r>
            <w:r w:rsidRPr="0088338B">
              <w:rPr>
                <w:rFonts w:cs="Times New Roman"/>
                <w:b/>
                <w:szCs w:val="24"/>
                <w:lang w:bidi="lt-LT"/>
              </w:rPr>
              <w:instrText xml:space="preserve"> FORMCHECKBOX </w:instrText>
            </w:r>
            <w:r w:rsidR="0027189B">
              <w:rPr>
                <w:rFonts w:cs="Times New Roman"/>
                <w:b/>
                <w:szCs w:val="24"/>
                <w:lang w:bidi="lt-LT"/>
              </w:rPr>
            </w:r>
            <w:r w:rsidR="0027189B">
              <w:rPr>
                <w:rFonts w:cs="Times New Roman"/>
                <w:b/>
                <w:szCs w:val="24"/>
                <w:lang w:bidi="lt-LT"/>
              </w:rPr>
              <w:fldChar w:fldCharType="separate"/>
            </w:r>
            <w:r w:rsidRPr="0088338B">
              <w:rPr>
                <w:rFonts w:cs="Times New Roman"/>
                <w:b/>
                <w:szCs w:val="24"/>
                <w:lang w:bidi="lt-LT"/>
              </w:rPr>
              <w:fldChar w:fldCharType="end"/>
            </w:r>
            <w:r w:rsidRPr="0088338B">
              <w:rPr>
                <w:rFonts w:cs="Times New Roman"/>
                <w:b/>
                <w:szCs w:val="24"/>
                <w:lang w:bidi="lt-LT"/>
              </w:rPr>
              <w:t xml:space="preserve"> Sanglaudos fondas</w:t>
            </w:r>
          </w:p>
        </w:tc>
      </w:tr>
      <w:tr w:rsidR="0088338B" w:rsidRPr="0088338B" w:rsidTr="00D91AE9">
        <w:trPr>
          <w:trHeight w:val="163"/>
          <w:jc w:val="center"/>
        </w:trPr>
        <w:tc>
          <w:tcPr>
            <w:tcW w:w="3643" w:type="dxa"/>
            <w:vMerge/>
            <w:shd w:val="clear" w:color="auto" w:fill="auto"/>
          </w:tcPr>
          <w:p w:rsidR="0088338B" w:rsidRPr="0088338B" w:rsidRDefault="0088338B" w:rsidP="0088338B">
            <w:pPr>
              <w:spacing w:after="0" w:line="240" w:lineRule="auto"/>
              <w:ind w:firstLine="567"/>
              <w:jc w:val="both"/>
              <w:rPr>
                <w:rFonts w:cs="Times New Roman"/>
                <w:b/>
                <w:szCs w:val="24"/>
                <w:lang w:bidi="lt-LT"/>
              </w:rPr>
            </w:pPr>
          </w:p>
        </w:tc>
        <w:tc>
          <w:tcPr>
            <w:tcW w:w="4775" w:type="dxa"/>
            <w:shd w:val="clear" w:color="auto" w:fill="auto"/>
          </w:tcPr>
          <w:p w:rsidR="0088338B" w:rsidRPr="0088338B" w:rsidRDefault="0088338B" w:rsidP="00E34C7B">
            <w:pPr>
              <w:spacing w:after="0" w:line="240" w:lineRule="auto"/>
              <w:jc w:val="both"/>
              <w:rPr>
                <w:rFonts w:cs="Times New Roman"/>
                <w:b/>
                <w:i/>
                <w:szCs w:val="24"/>
                <w:lang w:bidi="lt-LT"/>
              </w:rPr>
            </w:pPr>
            <w:r w:rsidRPr="0088338B">
              <w:rPr>
                <w:rFonts w:cs="Times New Roman"/>
                <w:b/>
                <w:szCs w:val="24"/>
                <w:lang w:bidi="lt-LT"/>
              </w:rPr>
              <w:fldChar w:fldCharType="begin">
                <w:ffData>
                  <w:name w:val=""/>
                  <w:enabled/>
                  <w:calcOnExit w:val="0"/>
                  <w:checkBox>
                    <w:sizeAuto/>
                    <w:default w:val="1"/>
                  </w:checkBox>
                </w:ffData>
              </w:fldChar>
            </w:r>
            <w:r w:rsidRPr="0088338B">
              <w:rPr>
                <w:rFonts w:cs="Times New Roman"/>
                <w:b/>
                <w:szCs w:val="24"/>
                <w:lang w:bidi="lt-LT"/>
              </w:rPr>
              <w:instrText xml:space="preserve"> FORMCHECKBOX </w:instrText>
            </w:r>
            <w:r w:rsidR="0027189B">
              <w:rPr>
                <w:rFonts w:cs="Times New Roman"/>
                <w:b/>
                <w:szCs w:val="24"/>
                <w:lang w:bidi="lt-LT"/>
              </w:rPr>
            </w:r>
            <w:r w:rsidR="0027189B">
              <w:rPr>
                <w:rFonts w:cs="Times New Roman"/>
                <w:b/>
                <w:szCs w:val="24"/>
                <w:lang w:bidi="lt-LT"/>
              </w:rPr>
              <w:fldChar w:fldCharType="separate"/>
            </w:r>
            <w:r w:rsidRPr="0088338B">
              <w:rPr>
                <w:rFonts w:cs="Times New Roman"/>
                <w:b/>
                <w:szCs w:val="24"/>
                <w:lang w:bidi="lt-LT"/>
              </w:rPr>
              <w:fldChar w:fldCharType="end"/>
            </w:r>
            <w:r w:rsidRPr="0088338B">
              <w:rPr>
                <w:rFonts w:cs="Times New Roman"/>
                <w:b/>
                <w:szCs w:val="24"/>
                <w:lang w:bidi="lt-LT"/>
              </w:rPr>
              <w:t xml:space="preserve"> ESF+</w:t>
            </w:r>
          </w:p>
        </w:tc>
      </w:tr>
      <w:tr w:rsidR="00C941FB" w:rsidRPr="0088338B" w:rsidTr="00D91AE9">
        <w:trPr>
          <w:trHeight w:val="163"/>
          <w:jc w:val="center"/>
        </w:trPr>
        <w:tc>
          <w:tcPr>
            <w:tcW w:w="3643" w:type="dxa"/>
            <w:vMerge/>
            <w:shd w:val="clear" w:color="auto" w:fill="auto"/>
          </w:tcPr>
          <w:p w:rsidR="00C941FB" w:rsidRPr="0088338B" w:rsidRDefault="00C941FB" w:rsidP="0088338B">
            <w:pPr>
              <w:spacing w:after="0" w:line="240" w:lineRule="auto"/>
              <w:ind w:firstLine="567"/>
              <w:jc w:val="both"/>
              <w:rPr>
                <w:rFonts w:cs="Times New Roman"/>
                <w:b/>
                <w:szCs w:val="24"/>
                <w:lang w:bidi="lt-LT"/>
              </w:rPr>
            </w:pPr>
          </w:p>
        </w:tc>
        <w:tc>
          <w:tcPr>
            <w:tcW w:w="4775" w:type="dxa"/>
            <w:shd w:val="clear" w:color="auto" w:fill="auto"/>
          </w:tcPr>
          <w:p w:rsidR="00C941FB" w:rsidRPr="0088338B" w:rsidRDefault="000D3627" w:rsidP="00E34C7B">
            <w:pPr>
              <w:spacing w:after="0" w:line="240" w:lineRule="auto"/>
              <w:jc w:val="both"/>
              <w:rPr>
                <w:rFonts w:cs="Times New Roman"/>
                <w:b/>
                <w:szCs w:val="24"/>
                <w:lang w:bidi="lt-LT"/>
              </w:rPr>
            </w:pPr>
            <w:r>
              <w:rPr>
                <w:rFonts w:cs="Times New Roman"/>
                <w:b/>
                <w:szCs w:val="24"/>
                <w:lang w:bidi="lt-LT"/>
              </w:rPr>
              <w:fldChar w:fldCharType="begin">
                <w:ffData>
                  <w:name w:val=""/>
                  <w:enabled/>
                  <w:calcOnExit w:val="0"/>
                  <w:checkBox>
                    <w:sizeAuto/>
                    <w:default w:val="0"/>
                  </w:checkBox>
                </w:ffData>
              </w:fldChar>
            </w:r>
            <w:r>
              <w:rPr>
                <w:rFonts w:cs="Times New Roman"/>
                <w:b/>
                <w:szCs w:val="24"/>
                <w:lang w:bidi="lt-LT"/>
              </w:rPr>
              <w:instrText xml:space="preserve"> FORMCHECKBOX </w:instrText>
            </w:r>
            <w:r w:rsidR="0027189B">
              <w:rPr>
                <w:rFonts w:cs="Times New Roman"/>
                <w:b/>
                <w:szCs w:val="24"/>
                <w:lang w:bidi="lt-LT"/>
              </w:rPr>
            </w:r>
            <w:r w:rsidR="0027189B">
              <w:rPr>
                <w:rFonts w:cs="Times New Roman"/>
                <w:b/>
                <w:szCs w:val="24"/>
                <w:lang w:bidi="lt-LT"/>
              </w:rPr>
              <w:fldChar w:fldCharType="separate"/>
            </w:r>
            <w:r>
              <w:rPr>
                <w:rFonts w:cs="Times New Roman"/>
                <w:b/>
                <w:szCs w:val="24"/>
                <w:lang w:bidi="lt-LT"/>
              </w:rPr>
              <w:fldChar w:fldCharType="end"/>
            </w:r>
            <w:r w:rsidR="00C941FB">
              <w:rPr>
                <w:rFonts w:cs="Times New Roman"/>
                <w:b/>
                <w:szCs w:val="24"/>
                <w:lang w:bidi="lt-LT"/>
              </w:rPr>
              <w:t xml:space="preserve"> TPF</w:t>
            </w:r>
          </w:p>
        </w:tc>
      </w:tr>
      <w:tr w:rsidR="0088338B" w:rsidRPr="0088338B" w:rsidTr="00D91AE9">
        <w:trPr>
          <w:trHeight w:val="163"/>
          <w:jc w:val="center"/>
        </w:trPr>
        <w:tc>
          <w:tcPr>
            <w:tcW w:w="3643" w:type="dxa"/>
            <w:vMerge/>
            <w:shd w:val="clear" w:color="auto" w:fill="auto"/>
          </w:tcPr>
          <w:p w:rsidR="0088338B" w:rsidRPr="0088338B" w:rsidRDefault="0088338B" w:rsidP="0088338B">
            <w:pPr>
              <w:spacing w:after="0" w:line="240" w:lineRule="auto"/>
              <w:ind w:firstLine="567"/>
              <w:jc w:val="both"/>
              <w:rPr>
                <w:rFonts w:cs="Times New Roman"/>
                <w:b/>
                <w:szCs w:val="24"/>
                <w:lang w:bidi="lt-LT"/>
              </w:rPr>
            </w:pPr>
          </w:p>
        </w:tc>
        <w:tc>
          <w:tcPr>
            <w:tcW w:w="4775" w:type="dxa"/>
            <w:shd w:val="clear" w:color="auto" w:fill="auto"/>
          </w:tcPr>
          <w:p w:rsidR="0088338B" w:rsidRPr="0088338B" w:rsidRDefault="0088338B" w:rsidP="00E34C7B">
            <w:pPr>
              <w:spacing w:after="0" w:line="240" w:lineRule="auto"/>
              <w:jc w:val="both"/>
              <w:rPr>
                <w:rFonts w:cs="Times New Roman"/>
                <w:b/>
                <w:i/>
                <w:szCs w:val="24"/>
                <w:lang w:bidi="lt-LT"/>
              </w:rPr>
            </w:pPr>
            <w:r w:rsidRPr="0088338B">
              <w:rPr>
                <w:rFonts w:cs="Times New Roman"/>
                <w:b/>
                <w:szCs w:val="24"/>
                <w:lang w:bidi="lt-LT"/>
              </w:rPr>
              <w:fldChar w:fldCharType="begin">
                <w:ffData>
                  <w:name w:val="Check1"/>
                  <w:enabled/>
                  <w:calcOnExit w:val="0"/>
                  <w:checkBox>
                    <w:sizeAuto/>
                    <w:default w:val="0"/>
                  </w:checkBox>
                </w:ffData>
              </w:fldChar>
            </w:r>
            <w:r w:rsidRPr="0088338B">
              <w:rPr>
                <w:rFonts w:cs="Times New Roman"/>
                <w:b/>
                <w:szCs w:val="24"/>
                <w:lang w:bidi="lt-LT"/>
              </w:rPr>
              <w:instrText xml:space="preserve"> FORMCHECKBOX </w:instrText>
            </w:r>
            <w:r w:rsidR="0027189B">
              <w:rPr>
                <w:rFonts w:cs="Times New Roman"/>
                <w:b/>
                <w:szCs w:val="24"/>
                <w:lang w:bidi="lt-LT"/>
              </w:rPr>
            </w:r>
            <w:r w:rsidR="0027189B">
              <w:rPr>
                <w:rFonts w:cs="Times New Roman"/>
                <w:b/>
                <w:szCs w:val="24"/>
                <w:lang w:bidi="lt-LT"/>
              </w:rPr>
              <w:fldChar w:fldCharType="separate"/>
            </w:r>
            <w:r w:rsidRPr="0088338B">
              <w:rPr>
                <w:rFonts w:cs="Times New Roman"/>
                <w:b/>
                <w:szCs w:val="24"/>
                <w:lang w:bidi="lt-LT"/>
              </w:rPr>
              <w:fldChar w:fldCharType="end"/>
            </w:r>
            <w:r w:rsidRPr="0088338B">
              <w:rPr>
                <w:rFonts w:cs="Times New Roman"/>
                <w:b/>
                <w:szCs w:val="24"/>
                <w:lang w:bidi="lt-LT"/>
              </w:rPr>
              <w:t xml:space="preserve"> EJRŽ</w:t>
            </w:r>
            <w:r w:rsidR="00E64265">
              <w:rPr>
                <w:rFonts w:cs="Times New Roman"/>
                <w:b/>
                <w:szCs w:val="24"/>
                <w:lang w:bidi="lt-LT"/>
              </w:rPr>
              <w:t>A</w:t>
            </w:r>
            <w:r w:rsidRPr="0088338B">
              <w:rPr>
                <w:rFonts w:cs="Times New Roman"/>
                <w:b/>
                <w:szCs w:val="24"/>
                <w:lang w:bidi="lt-LT"/>
              </w:rPr>
              <w:t>F</w:t>
            </w:r>
          </w:p>
        </w:tc>
      </w:tr>
    </w:tbl>
    <w:p w:rsidR="00A04BCA" w:rsidRDefault="00A04BCA" w:rsidP="0088338B">
      <w:pPr>
        <w:spacing w:after="0" w:line="240" w:lineRule="auto"/>
        <w:ind w:firstLine="567"/>
        <w:jc w:val="both"/>
        <w:rPr>
          <w:rFonts w:cs="Times New Roman"/>
          <w:b/>
          <w:iCs/>
          <w:szCs w:val="24"/>
          <w:lang w:bidi="lt-LT"/>
        </w:rPr>
      </w:pPr>
      <w:r>
        <w:rPr>
          <w:rFonts w:cs="Times New Roman"/>
          <w:b/>
          <w:iCs/>
          <w:szCs w:val="24"/>
          <w:lang w:bidi="lt-LT"/>
        </w:rPr>
        <w:br w:type="page"/>
      </w:r>
    </w:p>
    <w:sdt>
      <w:sdtPr>
        <w:rPr>
          <w:rFonts w:ascii="Times New Roman" w:eastAsiaTheme="minorHAnsi" w:hAnsi="Times New Roman" w:cstheme="minorBidi"/>
          <w:b w:val="0"/>
          <w:bCs w:val="0"/>
          <w:caps w:val="0"/>
          <w:color w:val="auto"/>
          <w:sz w:val="24"/>
          <w:szCs w:val="22"/>
          <w:lang w:eastAsia="en-US"/>
        </w:rPr>
        <w:id w:val="960221715"/>
        <w:docPartObj>
          <w:docPartGallery w:val="Table of Contents"/>
          <w:docPartUnique/>
        </w:docPartObj>
      </w:sdtPr>
      <w:sdtContent>
        <w:p w:rsidR="00636181" w:rsidRDefault="00636181" w:rsidP="00C020ED">
          <w:pPr>
            <w:pStyle w:val="Turinioantrat"/>
            <w:tabs>
              <w:tab w:val="left" w:pos="1889"/>
            </w:tabs>
            <w:spacing w:before="120" w:line="240" w:lineRule="auto"/>
          </w:pPr>
          <w:r>
            <w:t>Turinys</w:t>
          </w:r>
        </w:p>
        <w:p w:rsidR="000D3627" w:rsidRDefault="00636181">
          <w:pPr>
            <w:pStyle w:val="Turinys1"/>
            <w:rPr>
              <w:rFonts w:asciiTheme="minorHAnsi" w:eastAsiaTheme="minorEastAsia" w:hAnsiTheme="minorHAnsi"/>
              <w:noProof/>
              <w:sz w:val="22"/>
              <w:lang w:eastAsia="lt-LT"/>
            </w:rPr>
          </w:pPr>
          <w:r>
            <w:fldChar w:fldCharType="begin"/>
          </w:r>
          <w:r>
            <w:instrText xml:space="preserve"> TOC \o "1-3" \h \z \u </w:instrText>
          </w:r>
          <w:r>
            <w:fldChar w:fldCharType="separate"/>
          </w:r>
          <w:hyperlink w:anchor="_Toc98339799" w:history="1">
            <w:r w:rsidR="000D3627" w:rsidRPr="00FF36DC">
              <w:rPr>
                <w:rStyle w:val="Hipersaitas"/>
                <w:noProof/>
              </w:rPr>
              <w:t>1.</w:t>
            </w:r>
            <w:r w:rsidR="000D3627">
              <w:rPr>
                <w:rFonts w:asciiTheme="minorHAnsi" w:eastAsiaTheme="minorEastAsia" w:hAnsiTheme="minorHAnsi"/>
                <w:noProof/>
                <w:sz w:val="22"/>
                <w:lang w:eastAsia="lt-LT"/>
              </w:rPr>
              <w:tab/>
            </w:r>
            <w:r w:rsidR="000D3627" w:rsidRPr="00FF36DC">
              <w:rPr>
                <w:rStyle w:val="Hipersaitas"/>
                <w:noProof/>
              </w:rPr>
              <w:t>PROGRAMOS STRATEGIJA: PAGRINDINIAI PLĖTROS UŽDAVINIAI IR PRIEMONĖS</w:t>
            </w:r>
            <w:r w:rsidR="000D3627">
              <w:rPr>
                <w:noProof/>
                <w:webHidden/>
              </w:rPr>
              <w:tab/>
            </w:r>
            <w:r w:rsidR="000D3627">
              <w:rPr>
                <w:noProof/>
                <w:webHidden/>
              </w:rPr>
              <w:fldChar w:fldCharType="begin"/>
            </w:r>
            <w:r w:rsidR="000D3627">
              <w:rPr>
                <w:noProof/>
                <w:webHidden/>
              </w:rPr>
              <w:instrText xml:space="preserve"> PAGEREF _Toc98339799 \h </w:instrText>
            </w:r>
            <w:r w:rsidR="000D3627">
              <w:rPr>
                <w:noProof/>
                <w:webHidden/>
              </w:rPr>
            </w:r>
            <w:r w:rsidR="000D3627">
              <w:rPr>
                <w:noProof/>
                <w:webHidden/>
              </w:rPr>
              <w:fldChar w:fldCharType="separate"/>
            </w:r>
            <w:r w:rsidR="000D3627">
              <w:rPr>
                <w:noProof/>
                <w:webHidden/>
              </w:rPr>
              <w:t>6</w:t>
            </w:r>
            <w:r w:rsidR="000D3627">
              <w:rPr>
                <w:noProof/>
                <w:webHidden/>
              </w:rPr>
              <w:fldChar w:fldCharType="end"/>
            </w:r>
          </w:hyperlink>
        </w:p>
        <w:p w:rsidR="000D3627" w:rsidRDefault="0027189B">
          <w:pPr>
            <w:pStyle w:val="Turinys1"/>
            <w:rPr>
              <w:rFonts w:asciiTheme="minorHAnsi" w:eastAsiaTheme="minorEastAsia" w:hAnsiTheme="minorHAnsi"/>
              <w:noProof/>
              <w:sz w:val="22"/>
              <w:lang w:eastAsia="lt-LT"/>
            </w:rPr>
          </w:pPr>
          <w:hyperlink w:anchor="_Toc98339800" w:history="1">
            <w:r w:rsidR="000D3627" w:rsidRPr="00FF36DC">
              <w:rPr>
                <w:rStyle w:val="Hipersaitas"/>
                <w:noProof/>
              </w:rPr>
              <w:t>2.</w:t>
            </w:r>
            <w:r w:rsidR="000D3627">
              <w:rPr>
                <w:rFonts w:asciiTheme="minorHAnsi" w:eastAsiaTheme="minorEastAsia" w:hAnsiTheme="minorHAnsi"/>
                <w:noProof/>
                <w:sz w:val="22"/>
                <w:lang w:eastAsia="lt-LT"/>
              </w:rPr>
              <w:tab/>
            </w:r>
            <w:r w:rsidR="000D3627" w:rsidRPr="00FF36DC">
              <w:rPr>
                <w:rStyle w:val="Hipersaitas"/>
                <w:noProof/>
              </w:rPr>
              <w:t>PRIORITETŲ APRAŠYMAS</w:t>
            </w:r>
            <w:r w:rsidR="000D3627">
              <w:rPr>
                <w:noProof/>
                <w:webHidden/>
              </w:rPr>
              <w:tab/>
            </w:r>
            <w:r w:rsidR="000D3627">
              <w:rPr>
                <w:noProof/>
                <w:webHidden/>
              </w:rPr>
              <w:fldChar w:fldCharType="begin"/>
            </w:r>
            <w:r w:rsidR="000D3627">
              <w:rPr>
                <w:noProof/>
                <w:webHidden/>
              </w:rPr>
              <w:instrText xml:space="preserve"> PAGEREF _Toc98339800 \h </w:instrText>
            </w:r>
            <w:r w:rsidR="000D3627">
              <w:rPr>
                <w:noProof/>
                <w:webHidden/>
              </w:rPr>
            </w:r>
            <w:r w:rsidR="000D3627">
              <w:rPr>
                <w:noProof/>
                <w:webHidden/>
              </w:rPr>
              <w:fldChar w:fldCharType="separate"/>
            </w:r>
            <w:r w:rsidR="000D3627">
              <w:rPr>
                <w:noProof/>
                <w:webHidden/>
              </w:rPr>
              <w:t>35</w:t>
            </w:r>
            <w:r w:rsidR="000D3627">
              <w:rPr>
                <w:noProof/>
                <w:webHidden/>
              </w:rPr>
              <w:fldChar w:fldCharType="end"/>
            </w:r>
          </w:hyperlink>
        </w:p>
        <w:p w:rsidR="000D3627" w:rsidRDefault="0027189B">
          <w:pPr>
            <w:pStyle w:val="Turinys1"/>
            <w:rPr>
              <w:rFonts w:asciiTheme="minorHAnsi" w:eastAsiaTheme="minorEastAsia" w:hAnsiTheme="minorHAnsi"/>
              <w:noProof/>
              <w:sz w:val="22"/>
              <w:lang w:eastAsia="lt-LT"/>
            </w:rPr>
          </w:pPr>
          <w:hyperlink w:anchor="_Toc98339801" w:history="1">
            <w:r w:rsidR="000D3627" w:rsidRPr="00FF36DC">
              <w:rPr>
                <w:rStyle w:val="Hipersaitas"/>
                <w:noProof/>
              </w:rPr>
              <w:t>1 Prioritetas. Pažangesnė Lietuva</w:t>
            </w:r>
            <w:r w:rsidR="000D3627">
              <w:rPr>
                <w:noProof/>
                <w:webHidden/>
              </w:rPr>
              <w:tab/>
            </w:r>
            <w:r w:rsidR="000D3627">
              <w:rPr>
                <w:noProof/>
                <w:webHidden/>
              </w:rPr>
              <w:fldChar w:fldCharType="begin"/>
            </w:r>
            <w:r w:rsidR="000D3627">
              <w:rPr>
                <w:noProof/>
                <w:webHidden/>
              </w:rPr>
              <w:instrText xml:space="preserve"> PAGEREF _Toc98339801 \h </w:instrText>
            </w:r>
            <w:r w:rsidR="000D3627">
              <w:rPr>
                <w:noProof/>
                <w:webHidden/>
              </w:rPr>
            </w:r>
            <w:r w:rsidR="000D3627">
              <w:rPr>
                <w:noProof/>
                <w:webHidden/>
              </w:rPr>
              <w:fldChar w:fldCharType="separate"/>
            </w:r>
            <w:r w:rsidR="000D3627">
              <w:rPr>
                <w:noProof/>
                <w:webHidden/>
              </w:rPr>
              <w:t>35</w:t>
            </w:r>
            <w:r w:rsidR="000D3627">
              <w:rPr>
                <w:noProof/>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02" w:history="1">
            <w:r w:rsidR="000D3627" w:rsidRPr="00FF36DC">
              <w:rPr>
                <w:rStyle w:val="Hipersaitas"/>
                <w:rFonts w:eastAsia="Calibri"/>
                <w:lang w:eastAsia="lt-LT" w:bidi="lt-LT"/>
              </w:rPr>
              <w:t xml:space="preserve">Konkretus uždavinys – 1.1. </w:t>
            </w:r>
            <w:r w:rsidR="000D3627" w:rsidRPr="00FF36DC">
              <w:rPr>
                <w:rStyle w:val="Hipersaitas"/>
                <w:iCs/>
                <w:lang w:bidi="lt-LT"/>
              </w:rPr>
              <w:t>Plėtoti ir stiprinti mokslinių tyrimų ir inovacinius pajėgumus ir diegti pažangiąsias technologijas</w:t>
            </w:r>
            <w:r w:rsidR="000D3627">
              <w:rPr>
                <w:webHidden/>
              </w:rPr>
              <w:tab/>
            </w:r>
            <w:r w:rsidR="000D3627">
              <w:rPr>
                <w:webHidden/>
              </w:rPr>
              <w:fldChar w:fldCharType="begin"/>
            </w:r>
            <w:r w:rsidR="000D3627">
              <w:rPr>
                <w:webHidden/>
              </w:rPr>
              <w:instrText xml:space="preserve"> PAGEREF _Toc98339802 \h </w:instrText>
            </w:r>
            <w:r w:rsidR="000D3627">
              <w:rPr>
                <w:webHidden/>
              </w:rPr>
            </w:r>
            <w:r w:rsidR="000D3627">
              <w:rPr>
                <w:webHidden/>
              </w:rPr>
              <w:fldChar w:fldCharType="separate"/>
            </w:r>
            <w:r w:rsidR="000D3627">
              <w:rPr>
                <w:webHidden/>
              </w:rPr>
              <w:t>35</w:t>
            </w:r>
            <w:r w:rsidR="000D3627">
              <w:rPr>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03" w:history="1">
            <w:r w:rsidR="000D3627" w:rsidRPr="00FF36DC">
              <w:rPr>
                <w:rStyle w:val="Hipersaitas"/>
              </w:rPr>
              <w:t xml:space="preserve">Konkretus uždavinys – 1.2. </w:t>
            </w:r>
            <w:r w:rsidR="000D3627" w:rsidRPr="00FF36DC">
              <w:rPr>
                <w:rStyle w:val="Hipersaitas"/>
                <w:iCs/>
                <w:lang w:bidi="lt-LT"/>
              </w:rPr>
              <w:t>Pasinaudoti skaitmeninimo teikiama nauda piliečiams, įmonėms, mokslinių tyrimų organizacijoms ir valdžios institucijoms</w:t>
            </w:r>
            <w:r w:rsidR="000D3627">
              <w:rPr>
                <w:webHidden/>
              </w:rPr>
              <w:tab/>
            </w:r>
            <w:r w:rsidR="000D3627">
              <w:rPr>
                <w:webHidden/>
              </w:rPr>
              <w:fldChar w:fldCharType="begin"/>
            </w:r>
            <w:r w:rsidR="000D3627">
              <w:rPr>
                <w:webHidden/>
              </w:rPr>
              <w:instrText xml:space="preserve"> PAGEREF _Toc98339803 \h </w:instrText>
            </w:r>
            <w:r w:rsidR="000D3627">
              <w:rPr>
                <w:webHidden/>
              </w:rPr>
            </w:r>
            <w:r w:rsidR="000D3627">
              <w:rPr>
                <w:webHidden/>
              </w:rPr>
              <w:fldChar w:fldCharType="separate"/>
            </w:r>
            <w:r w:rsidR="000D3627">
              <w:rPr>
                <w:webHidden/>
              </w:rPr>
              <w:t>43</w:t>
            </w:r>
            <w:r w:rsidR="000D3627">
              <w:rPr>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04" w:history="1">
            <w:r w:rsidR="000D3627" w:rsidRPr="00FF36DC">
              <w:rPr>
                <w:rStyle w:val="Hipersaitas"/>
              </w:rPr>
              <w:t xml:space="preserve">Konkretus uždavinys – 1.3. </w:t>
            </w:r>
            <w:r w:rsidR="000D3627" w:rsidRPr="00FF36DC">
              <w:rPr>
                <w:rStyle w:val="Hipersaitas"/>
                <w:iCs/>
                <w:lang w:bidi="lt-LT"/>
              </w:rPr>
              <w:t>Stiprinti tvarų MVĮ augimą bei konkurencingumą ir darbo vietų kūrimą MVĮ, be kita ko pasitelkiant gamybines investicijas</w:t>
            </w:r>
            <w:r w:rsidR="000D3627">
              <w:rPr>
                <w:webHidden/>
              </w:rPr>
              <w:tab/>
            </w:r>
            <w:r w:rsidR="000D3627">
              <w:rPr>
                <w:webHidden/>
              </w:rPr>
              <w:fldChar w:fldCharType="begin"/>
            </w:r>
            <w:r w:rsidR="000D3627">
              <w:rPr>
                <w:webHidden/>
              </w:rPr>
              <w:instrText xml:space="preserve"> PAGEREF _Toc98339804 \h </w:instrText>
            </w:r>
            <w:r w:rsidR="000D3627">
              <w:rPr>
                <w:webHidden/>
              </w:rPr>
            </w:r>
            <w:r w:rsidR="000D3627">
              <w:rPr>
                <w:webHidden/>
              </w:rPr>
              <w:fldChar w:fldCharType="separate"/>
            </w:r>
            <w:r w:rsidR="000D3627">
              <w:rPr>
                <w:webHidden/>
              </w:rPr>
              <w:t>48</w:t>
            </w:r>
            <w:r w:rsidR="000D3627">
              <w:rPr>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05" w:history="1">
            <w:r w:rsidR="000D3627" w:rsidRPr="00FF36DC">
              <w:rPr>
                <w:rStyle w:val="Hipersaitas"/>
                <w:rFonts w:eastAsia="Calibri"/>
                <w:lang w:eastAsia="lt-LT" w:bidi="lt-LT"/>
              </w:rPr>
              <w:t xml:space="preserve">Konkretus uždavinys – 1.4. </w:t>
            </w:r>
            <w:r w:rsidR="000D3627" w:rsidRPr="00FF36DC">
              <w:rPr>
                <w:rStyle w:val="Hipersaitas"/>
                <w:rFonts w:eastAsia="Calibri"/>
                <w:iCs/>
                <w:lang w:eastAsia="lt-LT" w:bidi="lt-LT"/>
              </w:rPr>
              <w:t>Ugdyti pažangiajai specializacijai, pramonės pertvarkai ir verslumui reikalingus įgūdžius</w:t>
            </w:r>
            <w:r w:rsidR="000D3627">
              <w:rPr>
                <w:webHidden/>
              </w:rPr>
              <w:tab/>
            </w:r>
            <w:r w:rsidR="000D3627">
              <w:rPr>
                <w:webHidden/>
              </w:rPr>
              <w:fldChar w:fldCharType="begin"/>
            </w:r>
            <w:r w:rsidR="000D3627">
              <w:rPr>
                <w:webHidden/>
              </w:rPr>
              <w:instrText xml:space="preserve"> PAGEREF _Toc98339805 \h </w:instrText>
            </w:r>
            <w:r w:rsidR="000D3627">
              <w:rPr>
                <w:webHidden/>
              </w:rPr>
            </w:r>
            <w:r w:rsidR="000D3627">
              <w:rPr>
                <w:webHidden/>
              </w:rPr>
              <w:fldChar w:fldCharType="separate"/>
            </w:r>
            <w:r w:rsidR="000D3627">
              <w:rPr>
                <w:webHidden/>
              </w:rPr>
              <w:t>53</w:t>
            </w:r>
            <w:r w:rsidR="000D3627">
              <w:rPr>
                <w:webHidden/>
              </w:rPr>
              <w:fldChar w:fldCharType="end"/>
            </w:r>
          </w:hyperlink>
        </w:p>
        <w:p w:rsidR="000D3627" w:rsidRDefault="0027189B">
          <w:pPr>
            <w:pStyle w:val="Turinys1"/>
            <w:rPr>
              <w:rFonts w:asciiTheme="minorHAnsi" w:eastAsiaTheme="minorEastAsia" w:hAnsiTheme="minorHAnsi"/>
              <w:noProof/>
              <w:sz w:val="22"/>
              <w:lang w:eastAsia="lt-LT"/>
            </w:rPr>
          </w:pPr>
          <w:hyperlink w:anchor="_Toc98339806" w:history="1">
            <w:r w:rsidR="000D3627" w:rsidRPr="00FF36DC">
              <w:rPr>
                <w:rStyle w:val="Hipersaitas"/>
                <w:noProof/>
              </w:rPr>
              <w:t>2 Prioritetas. Žalesnė Lietuva</w:t>
            </w:r>
            <w:r w:rsidR="000D3627">
              <w:rPr>
                <w:noProof/>
                <w:webHidden/>
              </w:rPr>
              <w:tab/>
            </w:r>
            <w:r w:rsidR="000D3627">
              <w:rPr>
                <w:noProof/>
                <w:webHidden/>
              </w:rPr>
              <w:fldChar w:fldCharType="begin"/>
            </w:r>
            <w:r w:rsidR="000D3627">
              <w:rPr>
                <w:noProof/>
                <w:webHidden/>
              </w:rPr>
              <w:instrText xml:space="preserve"> PAGEREF _Toc98339806 \h </w:instrText>
            </w:r>
            <w:r w:rsidR="000D3627">
              <w:rPr>
                <w:noProof/>
                <w:webHidden/>
              </w:rPr>
            </w:r>
            <w:r w:rsidR="000D3627">
              <w:rPr>
                <w:noProof/>
                <w:webHidden/>
              </w:rPr>
              <w:fldChar w:fldCharType="separate"/>
            </w:r>
            <w:r w:rsidR="000D3627">
              <w:rPr>
                <w:noProof/>
                <w:webHidden/>
              </w:rPr>
              <w:t>59</w:t>
            </w:r>
            <w:r w:rsidR="000D3627">
              <w:rPr>
                <w:noProof/>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07" w:history="1">
            <w:r w:rsidR="000D3627" w:rsidRPr="00FF36DC">
              <w:rPr>
                <w:rStyle w:val="Hipersaitas"/>
              </w:rPr>
              <w:t xml:space="preserve">Konkretus uždavinys – 2.1. </w:t>
            </w:r>
            <w:r w:rsidR="000D3627" w:rsidRPr="00FF36DC">
              <w:rPr>
                <w:rStyle w:val="Hipersaitas"/>
                <w:iCs/>
                <w:lang w:bidi="lt-LT"/>
              </w:rPr>
              <w:t>Skatinti energijos vartojimo efektyvumą ir mažinti išmetamų šiltnamio efektą sukeliančių dujų kiekį</w:t>
            </w:r>
            <w:r w:rsidR="000D3627">
              <w:rPr>
                <w:webHidden/>
              </w:rPr>
              <w:tab/>
            </w:r>
            <w:r w:rsidR="000D3627">
              <w:rPr>
                <w:webHidden/>
              </w:rPr>
              <w:fldChar w:fldCharType="begin"/>
            </w:r>
            <w:r w:rsidR="000D3627">
              <w:rPr>
                <w:webHidden/>
              </w:rPr>
              <w:instrText xml:space="preserve"> PAGEREF _Toc98339807 \h </w:instrText>
            </w:r>
            <w:r w:rsidR="000D3627">
              <w:rPr>
                <w:webHidden/>
              </w:rPr>
            </w:r>
            <w:r w:rsidR="000D3627">
              <w:rPr>
                <w:webHidden/>
              </w:rPr>
              <w:fldChar w:fldCharType="separate"/>
            </w:r>
            <w:r w:rsidR="000D3627">
              <w:rPr>
                <w:webHidden/>
              </w:rPr>
              <w:t>59</w:t>
            </w:r>
            <w:r w:rsidR="000D3627">
              <w:rPr>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08" w:history="1">
            <w:r w:rsidR="000D3627" w:rsidRPr="00FF36DC">
              <w:rPr>
                <w:rStyle w:val="Hipersaitas"/>
              </w:rPr>
              <w:t xml:space="preserve">Konkretus uždavinys – 2.2. </w:t>
            </w:r>
            <w:r w:rsidR="000D3627" w:rsidRPr="00FF36DC">
              <w:rPr>
                <w:rStyle w:val="Hipersaitas"/>
                <w:iCs/>
                <w:lang w:bidi="lt-LT"/>
              </w:rPr>
              <w:t>Skatinti atsinaujinančiąją energiją pagal Direktyvą (ES) 2018/2001, įskaitant joje nustatytus tvarumo kriterijus</w:t>
            </w:r>
            <w:r w:rsidR="000D3627">
              <w:rPr>
                <w:webHidden/>
              </w:rPr>
              <w:tab/>
            </w:r>
            <w:r w:rsidR="000D3627">
              <w:rPr>
                <w:webHidden/>
              </w:rPr>
              <w:fldChar w:fldCharType="begin"/>
            </w:r>
            <w:r w:rsidR="000D3627">
              <w:rPr>
                <w:webHidden/>
              </w:rPr>
              <w:instrText xml:space="preserve"> PAGEREF _Toc98339808 \h </w:instrText>
            </w:r>
            <w:r w:rsidR="000D3627">
              <w:rPr>
                <w:webHidden/>
              </w:rPr>
            </w:r>
            <w:r w:rsidR="000D3627">
              <w:rPr>
                <w:webHidden/>
              </w:rPr>
              <w:fldChar w:fldCharType="separate"/>
            </w:r>
            <w:r w:rsidR="000D3627">
              <w:rPr>
                <w:webHidden/>
              </w:rPr>
              <w:t>64</w:t>
            </w:r>
            <w:r w:rsidR="000D3627">
              <w:rPr>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09" w:history="1">
            <w:r w:rsidR="000D3627" w:rsidRPr="00FF36DC">
              <w:rPr>
                <w:rStyle w:val="Hipersaitas"/>
              </w:rPr>
              <w:t xml:space="preserve">Konkretus uždavinys – 2.3. </w:t>
            </w:r>
            <w:r w:rsidR="000D3627" w:rsidRPr="00FF36DC">
              <w:rPr>
                <w:rStyle w:val="Hipersaitas"/>
                <w:iCs/>
                <w:lang w:bidi="lt-LT"/>
              </w:rPr>
              <w:t>Plėtoti pažangiąsias elektros energijos sistemas, tinklus ir energijos kaupimo ne transeuropiniame energetikos tinkle (TEN-E) sprendimus</w:t>
            </w:r>
            <w:r w:rsidR="000D3627">
              <w:rPr>
                <w:webHidden/>
              </w:rPr>
              <w:tab/>
            </w:r>
            <w:r w:rsidR="000D3627">
              <w:rPr>
                <w:webHidden/>
              </w:rPr>
              <w:fldChar w:fldCharType="begin"/>
            </w:r>
            <w:r w:rsidR="000D3627">
              <w:rPr>
                <w:webHidden/>
              </w:rPr>
              <w:instrText xml:space="preserve"> PAGEREF _Toc98339809 \h </w:instrText>
            </w:r>
            <w:r w:rsidR="000D3627">
              <w:rPr>
                <w:webHidden/>
              </w:rPr>
            </w:r>
            <w:r w:rsidR="000D3627">
              <w:rPr>
                <w:webHidden/>
              </w:rPr>
              <w:fldChar w:fldCharType="separate"/>
            </w:r>
            <w:r w:rsidR="000D3627">
              <w:rPr>
                <w:webHidden/>
              </w:rPr>
              <w:t>69</w:t>
            </w:r>
            <w:r w:rsidR="000D3627">
              <w:rPr>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10" w:history="1">
            <w:r w:rsidR="000D3627" w:rsidRPr="00FF36DC">
              <w:rPr>
                <w:rStyle w:val="Hipersaitas"/>
              </w:rPr>
              <w:t xml:space="preserve">Konkretus uždavinys – 2.4. </w:t>
            </w:r>
            <w:r w:rsidR="000D3627" w:rsidRPr="00FF36DC">
              <w:rPr>
                <w:rStyle w:val="Hipersaitas"/>
                <w:iCs/>
                <w:lang w:bidi="lt-LT"/>
              </w:rPr>
              <w:t>Skatinti prisitaikymą prie klimato kaitos ir nelaimių rizikos prevenciją, atsparumą, atsižvelgiant į ekosisteminius metodus</w:t>
            </w:r>
            <w:r w:rsidR="000D3627">
              <w:rPr>
                <w:webHidden/>
              </w:rPr>
              <w:tab/>
            </w:r>
            <w:r w:rsidR="000D3627">
              <w:rPr>
                <w:webHidden/>
              </w:rPr>
              <w:fldChar w:fldCharType="begin"/>
            </w:r>
            <w:r w:rsidR="000D3627">
              <w:rPr>
                <w:webHidden/>
              </w:rPr>
              <w:instrText xml:space="preserve"> PAGEREF _Toc98339810 \h </w:instrText>
            </w:r>
            <w:r w:rsidR="000D3627">
              <w:rPr>
                <w:webHidden/>
              </w:rPr>
            </w:r>
            <w:r w:rsidR="000D3627">
              <w:rPr>
                <w:webHidden/>
              </w:rPr>
              <w:fldChar w:fldCharType="separate"/>
            </w:r>
            <w:r w:rsidR="000D3627">
              <w:rPr>
                <w:webHidden/>
              </w:rPr>
              <w:t>73</w:t>
            </w:r>
            <w:r w:rsidR="000D3627">
              <w:rPr>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11" w:history="1">
            <w:r w:rsidR="000D3627" w:rsidRPr="00FF36DC">
              <w:rPr>
                <w:rStyle w:val="Hipersaitas"/>
              </w:rPr>
              <w:t xml:space="preserve">Konkretus uždavinys – 2.5. </w:t>
            </w:r>
            <w:r w:rsidR="000D3627" w:rsidRPr="00FF36DC">
              <w:rPr>
                <w:rStyle w:val="Hipersaitas"/>
                <w:iCs/>
                <w:lang w:bidi="lt-LT"/>
              </w:rPr>
              <w:t>Skatinti prieigą prie vandens ir tvarią vandentvarką</w:t>
            </w:r>
            <w:r w:rsidR="000D3627">
              <w:rPr>
                <w:webHidden/>
              </w:rPr>
              <w:tab/>
            </w:r>
            <w:r w:rsidR="000D3627">
              <w:rPr>
                <w:webHidden/>
              </w:rPr>
              <w:fldChar w:fldCharType="begin"/>
            </w:r>
            <w:r w:rsidR="000D3627">
              <w:rPr>
                <w:webHidden/>
              </w:rPr>
              <w:instrText xml:space="preserve"> PAGEREF _Toc98339811 \h </w:instrText>
            </w:r>
            <w:r w:rsidR="000D3627">
              <w:rPr>
                <w:webHidden/>
              </w:rPr>
            </w:r>
            <w:r w:rsidR="000D3627">
              <w:rPr>
                <w:webHidden/>
              </w:rPr>
              <w:fldChar w:fldCharType="separate"/>
            </w:r>
            <w:r w:rsidR="000D3627">
              <w:rPr>
                <w:webHidden/>
              </w:rPr>
              <w:t>79</w:t>
            </w:r>
            <w:r w:rsidR="000D3627">
              <w:rPr>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12" w:history="1">
            <w:r w:rsidR="000D3627" w:rsidRPr="00FF36DC">
              <w:rPr>
                <w:rStyle w:val="Hipersaitas"/>
              </w:rPr>
              <w:t xml:space="preserve">Konkretus uždavinys – 2.6. </w:t>
            </w:r>
            <w:r w:rsidR="000D3627" w:rsidRPr="00FF36DC">
              <w:rPr>
                <w:rStyle w:val="Hipersaitas"/>
                <w:iCs/>
                <w:lang w:bidi="lt-LT"/>
              </w:rPr>
              <w:t>Skatinti perėjimą prie žiedinės ir efektyvaus išteklių naudojimo ekonomikos</w:t>
            </w:r>
            <w:r w:rsidR="000D3627">
              <w:rPr>
                <w:webHidden/>
              </w:rPr>
              <w:tab/>
            </w:r>
            <w:r w:rsidR="000D3627">
              <w:rPr>
                <w:webHidden/>
              </w:rPr>
              <w:fldChar w:fldCharType="begin"/>
            </w:r>
            <w:r w:rsidR="000D3627">
              <w:rPr>
                <w:webHidden/>
              </w:rPr>
              <w:instrText xml:space="preserve"> PAGEREF _Toc98339812 \h </w:instrText>
            </w:r>
            <w:r w:rsidR="000D3627">
              <w:rPr>
                <w:webHidden/>
              </w:rPr>
            </w:r>
            <w:r w:rsidR="000D3627">
              <w:rPr>
                <w:webHidden/>
              </w:rPr>
              <w:fldChar w:fldCharType="separate"/>
            </w:r>
            <w:r w:rsidR="000D3627">
              <w:rPr>
                <w:webHidden/>
              </w:rPr>
              <w:t>83</w:t>
            </w:r>
            <w:r w:rsidR="000D3627">
              <w:rPr>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13" w:history="1">
            <w:r w:rsidR="000D3627" w:rsidRPr="00FF36DC">
              <w:rPr>
                <w:rStyle w:val="Hipersaitas"/>
              </w:rPr>
              <w:t xml:space="preserve">Konkretus uždavinys – 2.7. </w:t>
            </w:r>
            <w:r w:rsidR="000D3627" w:rsidRPr="00FF36DC">
              <w:rPr>
                <w:rStyle w:val="Hipersaitas"/>
                <w:iCs/>
                <w:lang w:bidi="lt-LT"/>
              </w:rPr>
              <w:t>Stiprinti gamtos, biologinės įvairovės ir žaliosios infrastruktūros apsaugą ir išsaugojimą, be kita ko, miestų teritorijose ir mažinti visų rūšių taršą</w:t>
            </w:r>
            <w:r w:rsidR="000D3627">
              <w:rPr>
                <w:webHidden/>
              </w:rPr>
              <w:tab/>
            </w:r>
            <w:r w:rsidR="000D3627">
              <w:rPr>
                <w:webHidden/>
              </w:rPr>
              <w:fldChar w:fldCharType="begin"/>
            </w:r>
            <w:r w:rsidR="000D3627">
              <w:rPr>
                <w:webHidden/>
              </w:rPr>
              <w:instrText xml:space="preserve"> PAGEREF _Toc98339813 \h </w:instrText>
            </w:r>
            <w:r w:rsidR="000D3627">
              <w:rPr>
                <w:webHidden/>
              </w:rPr>
            </w:r>
            <w:r w:rsidR="000D3627">
              <w:rPr>
                <w:webHidden/>
              </w:rPr>
              <w:fldChar w:fldCharType="separate"/>
            </w:r>
            <w:r w:rsidR="000D3627">
              <w:rPr>
                <w:webHidden/>
              </w:rPr>
              <w:t>87</w:t>
            </w:r>
            <w:r w:rsidR="000D3627">
              <w:rPr>
                <w:webHidden/>
              </w:rPr>
              <w:fldChar w:fldCharType="end"/>
            </w:r>
          </w:hyperlink>
        </w:p>
        <w:p w:rsidR="000D3627" w:rsidRDefault="0027189B">
          <w:pPr>
            <w:pStyle w:val="Turinys1"/>
            <w:rPr>
              <w:rFonts w:asciiTheme="minorHAnsi" w:eastAsiaTheme="minorEastAsia" w:hAnsiTheme="minorHAnsi"/>
              <w:noProof/>
              <w:sz w:val="22"/>
              <w:lang w:eastAsia="lt-LT"/>
            </w:rPr>
          </w:pPr>
          <w:hyperlink w:anchor="_Toc98339814" w:history="1">
            <w:r w:rsidR="000D3627" w:rsidRPr="00FF36DC">
              <w:rPr>
                <w:rStyle w:val="Hipersaitas"/>
                <w:noProof/>
              </w:rPr>
              <w:t>3 Prioritetas. Geriau sujungta Lietuva</w:t>
            </w:r>
            <w:r w:rsidR="000D3627">
              <w:rPr>
                <w:noProof/>
                <w:webHidden/>
              </w:rPr>
              <w:tab/>
            </w:r>
            <w:r w:rsidR="000D3627">
              <w:rPr>
                <w:noProof/>
                <w:webHidden/>
              </w:rPr>
              <w:fldChar w:fldCharType="begin"/>
            </w:r>
            <w:r w:rsidR="000D3627">
              <w:rPr>
                <w:noProof/>
                <w:webHidden/>
              </w:rPr>
              <w:instrText xml:space="preserve"> PAGEREF _Toc98339814 \h </w:instrText>
            </w:r>
            <w:r w:rsidR="000D3627">
              <w:rPr>
                <w:noProof/>
                <w:webHidden/>
              </w:rPr>
            </w:r>
            <w:r w:rsidR="000D3627">
              <w:rPr>
                <w:noProof/>
                <w:webHidden/>
              </w:rPr>
              <w:fldChar w:fldCharType="separate"/>
            </w:r>
            <w:r w:rsidR="000D3627">
              <w:rPr>
                <w:noProof/>
                <w:webHidden/>
              </w:rPr>
              <w:t>93</w:t>
            </w:r>
            <w:r w:rsidR="000D3627">
              <w:rPr>
                <w:noProof/>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15" w:history="1">
            <w:r w:rsidR="000D3627" w:rsidRPr="00FF36DC">
              <w:rPr>
                <w:rStyle w:val="Hipersaitas"/>
              </w:rPr>
              <w:t xml:space="preserve">Konkretus uždavinys – 3.1. </w:t>
            </w:r>
            <w:r w:rsidR="000D3627" w:rsidRPr="00FF36DC">
              <w:rPr>
                <w:rStyle w:val="Hipersaitas"/>
                <w:iCs/>
                <w:lang w:bidi="lt-LT"/>
              </w:rPr>
              <w:t>Plėtoti klimato kaitai atsparų, pažangų, saugų, tvarų ir įvairiarūšį TEN-T</w:t>
            </w:r>
            <w:r w:rsidR="000D3627">
              <w:rPr>
                <w:webHidden/>
              </w:rPr>
              <w:tab/>
            </w:r>
            <w:r w:rsidR="000D3627">
              <w:rPr>
                <w:webHidden/>
              </w:rPr>
              <w:fldChar w:fldCharType="begin"/>
            </w:r>
            <w:r w:rsidR="000D3627">
              <w:rPr>
                <w:webHidden/>
              </w:rPr>
              <w:instrText xml:space="preserve"> PAGEREF _Toc98339815 \h </w:instrText>
            </w:r>
            <w:r w:rsidR="000D3627">
              <w:rPr>
                <w:webHidden/>
              </w:rPr>
            </w:r>
            <w:r w:rsidR="000D3627">
              <w:rPr>
                <w:webHidden/>
              </w:rPr>
              <w:fldChar w:fldCharType="separate"/>
            </w:r>
            <w:r w:rsidR="000D3627">
              <w:rPr>
                <w:webHidden/>
              </w:rPr>
              <w:t>93</w:t>
            </w:r>
            <w:r w:rsidR="000D3627">
              <w:rPr>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16" w:history="1">
            <w:r w:rsidR="000D3627" w:rsidRPr="00FF36DC">
              <w:rPr>
                <w:rStyle w:val="Hipersaitas"/>
              </w:rPr>
              <w:t xml:space="preserve">Konkretus uždavinys – 3.2. </w:t>
            </w:r>
            <w:r w:rsidR="000D3627" w:rsidRPr="00FF36DC">
              <w:rPr>
                <w:rStyle w:val="Hipersaitas"/>
                <w:iCs/>
                <w:lang w:bidi="lt-LT"/>
              </w:rPr>
              <w:t>Plėtoti ir stiprinti tvarų, klimato kaitai atsparų, pažangų ir įvairiarūšį nacionalinį, regioninį ir vietos judumą, įskaitant geresnes galimybes naudotis TEN-T ir tarpvalstybinį judumą</w:t>
            </w:r>
            <w:r w:rsidR="000D3627">
              <w:rPr>
                <w:webHidden/>
              </w:rPr>
              <w:tab/>
            </w:r>
            <w:r w:rsidR="000D3627">
              <w:rPr>
                <w:webHidden/>
              </w:rPr>
              <w:fldChar w:fldCharType="begin"/>
            </w:r>
            <w:r w:rsidR="000D3627">
              <w:rPr>
                <w:webHidden/>
              </w:rPr>
              <w:instrText xml:space="preserve"> PAGEREF _Toc98339816 \h </w:instrText>
            </w:r>
            <w:r w:rsidR="000D3627">
              <w:rPr>
                <w:webHidden/>
              </w:rPr>
            </w:r>
            <w:r w:rsidR="000D3627">
              <w:rPr>
                <w:webHidden/>
              </w:rPr>
              <w:fldChar w:fldCharType="separate"/>
            </w:r>
            <w:r w:rsidR="000D3627">
              <w:rPr>
                <w:webHidden/>
              </w:rPr>
              <w:t>97</w:t>
            </w:r>
            <w:r w:rsidR="000D3627">
              <w:rPr>
                <w:webHidden/>
              </w:rPr>
              <w:fldChar w:fldCharType="end"/>
            </w:r>
          </w:hyperlink>
        </w:p>
        <w:p w:rsidR="000D3627" w:rsidRDefault="0027189B">
          <w:pPr>
            <w:pStyle w:val="Turinys1"/>
            <w:rPr>
              <w:rFonts w:asciiTheme="minorHAnsi" w:eastAsiaTheme="minorEastAsia" w:hAnsiTheme="minorHAnsi"/>
              <w:noProof/>
              <w:sz w:val="22"/>
              <w:lang w:eastAsia="lt-LT"/>
            </w:rPr>
          </w:pPr>
          <w:hyperlink w:anchor="_Toc98339817" w:history="1">
            <w:r w:rsidR="000D3627" w:rsidRPr="00FF36DC">
              <w:rPr>
                <w:rStyle w:val="Hipersaitas"/>
                <w:noProof/>
              </w:rPr>
              <w:t>4 Prioritetas. Socialiai atsakingesnė Lietuva</w:t>
            </w:r>
            <w:r w:rsidR="000D3627">
              <w:rPr>
                <w:noProof/>
                <w:webHidden/>
              </w:rPr>
              <w:tab/>
            </w:r>
            <w:r w:rsidR="000D3627">
              <w:rPr>
                <w:noProof/>
                <w:webHidden/>
              </w:rPr>
              <w:fldChar w:fldCharType="begin"/>
            </w:r>
            <w:r w:rsidR="000D3627">
              <w:rPr>
                <w:noProof/>
                <w:webHidden/>
              </w:rPr>
              <w:instrText xml:space="preserve"> PAGEREF _Toc98339817 \h </w:instrText>
            </w:r>
            <w:r w:rsidR="000D3627">
              <w:rPr>
                <w:noProof/>
                <w:webHidden/>
              </w:rPr>
            </w:r>
            <w:r w:rsidR="000D3627">
              <w:rPr>
                <w:noProof/>
                <w:webHidden/>
              </w:rPr>
              <w:fldChar w:fldCharType="separate"/>
            </w:r>
            <w:r w:rsidR="000D3627">
              <w:rPr>
                <w:noProof/>
                <w:webHidden/>
              </w:rPr>
              <w:t>102</w:t>
            </w:r>
            <w:r w:rsidR="000D3627">
              <w:rPr>
                <w:noProof/>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18" w:history="1">
            <w:r w:rsidR="000D3627" w:rsidRPr="00FF36DC">
              <w:rPr>
                <w:rStyle w:val="Hipersaitas"/>
              </w:rPr>
              <w:t xml:space="preserve">Konkretus uždavinys – 4.1. </w:t>
            </w:r>
            <w:r w:rsidR="000D3627" w:rsidRPr="00FF36DC">
              <w:rPr>
                <w:rStyle w:val="Hipersaitas"/>
                <w:iCs/>
                <w:lang w:bidi="lt-LT"/>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r w:rsidR="000D3627">
              <w:rPr>
                <w:webHidden/>
              </w:rPr>
              <w:tab/>
            </w:r>
            <w:r w:rsidR="000D3627">
              <w:rPr>
                <w:webHidden/>
              </w:rPr>
              <w:fldChar w:fldCharType="begin"/>
            </w:r>
            <w:r w:rsidR="000D3627">
              <w:rPr>
                <w:webHidden/>
              </w:rPr>
              <w:instrText xml:space="preserve"> PAGEREF _Toc98339818 \h </w:instrText>
            </w:r>
            <w:r w:rsidR="000D3627">
              <w:rPr>
                <w:webHidden/>
              </w:rPr>
            </w:r>
            <w:r w:rsidR="000D3627">
              <w:rPr>
                <w:webHidden/>
              </w:rPr>
              <w:fldChar w:fldCharType="separate"/>
            </w:r>
            <w:r w:rsidR="000D3627">
              <w:rPr>
                <w:webHidden/>
              </w:rPr>
              <w:t>102</w:t>
            </w:r>
            <w:r w:rsidR="000D3627">
              <w:rPr>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19" w:history="1">
            <w:r w:rsidR="000D3627" w:rsidRPr="00FF36DC">
              <w:rPr>
                <w:rStyle w:val="Hipersaitas"/>
              </w:rPr>
              <w:t xml:space="preserve">Konkretus uždavinys – 4.2. </w:t>
            </w:r>
            <w:r w:rsidR="000D3627" w:rsidRPr="00FF36DC">
              <w:rPr>
                <w:rStyle w:val="Hipersaitas"/>
                <w:iCs/>
                <w:lang w:bidi="lt-LT"/>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r w:rsidR="000D3627">
              <w:rPr>
                <w:webHidden/>
              </w:rPr>
              <w:tab/>
            </w:r>
            <w:r w:rsidR="000D3627">
              <w:rPr>
                <w:webHidden/>
              </w:rPr>
              <w:fldChar w:fldCharType="begin"/>
            </w:r>
            <w:r w:rsidR="000D3627">
              <w:rPr>
                <w:webHidden/>
              </w:rPr>
              <w:instrText xml:space="preserve"> PAGEREF _Toc98339819 \h </w:instrText>
            </w:r>
            <w:r w:rsidR="000D3627">
              <w:rPr>
                <w:webHidden/>
              </w:rPr>
            </w:r>
            <w:r w:rsidR="000D3627">
              <w:rPr>
                <w:webHidden/>
              </w:rPr>
              <w:fldChar w:fldCharType="separate"/>
            </w:r>
            <w:r w:rsidR="000D3627">
              <w:rPr>
                <w:webHidden/>
              </w:rPr>
              <w:t>108</w:t>
            </w:r>
            <w:r w:rsidR="000D3627">
              <w:rPr>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20" w:history="1">
            <w:r w:rsidR="000D3627" w:rsidRPr="00FF36DC">
              <w:rPr>
                <w:rStyle w:val="Hipersaitas"/>
              </w:rPr>
              <w:t xml:space="preserve">Konkretus uždavinys – 4.3. </w:t>
            </w:r>
            <w:r w:rsidR="000D3627" w:rsidRPr="00FF36DC">
              <w:rPr>
                <w:rStyle w:val="Hipersaitas"/>
                <w:iCs/>
                <w:lang w:bidi="lt-LT"/>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r w:rsidR="000D3627">
              <w:rPr>
                <w:webHidden/>
              </w:rPr>
              <w:tab/>
            </w:r>
            <w:r w:rsidR="000D3627">
              <w:rPr>
                <w:webHidden/>
              </w:rPr>
              <w:fldChar w:fldCharType="begin"/>
            </w:r>
            <w:r w:rsidR="000D3627">
              <w:rPr>
                <w:webHidden/>
              </w:rPr>
              <w:instrText xml:space="preserve"> PAGEREF _Toc98339820 \h </w:instrText>
            </w:r>
            <w:r w:rsidR="000D3627">
              <w:rPr>
                <w:webHidden/>
              </w:rPr>
            </w:r>
            <w:r w:rsidR="000D3627">
              <w:rPr>
                <w:webHidden/>
              </w:rPr>
              <w:fldChar w:fldCharType="separate"/>
            </w:r>
            <w:r w:rsidR="000D3627">
              <w:rPr>
                <w:webHidden/>
              </w:rPr>
              <w:t>111</w:t>
            </w:r>
            <w:r w:rsidR="000D3627">
              <w:rPr>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21" w:history="1">
            <w:r w:rsidR="000D3627" w:rsidRPr="00FF36DC">
              <w:rPr>
                <w:rStyle w:val="Hipersaitas"/>
              </w:rPr>
              <w:t xml:space="preserve">Konkretus uždavinys – 4.4. </w:t>
            </w:r>
            <w:r w:rsidR="000D3627" w:rsidRPr="00FF36DC">
              <w:rPr>
                <w:rStyle w:val="Hipersaitas"/>
                <w:iCs/>
                <w:lang w:bidi="lt-LT"/>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D3627">
              <w:rPr>
                <w:webHidden/>
              </w:rPr>
              <w:tab/>
            </w:r>
            <w:r w:rsidR="000D3627">
              <w:rPr>
                <w:webHidden/>
              </w:rPr>
              <w:fldChar w:fldCharType="begin"/>
            </w:r>
            <w:r w:rsidR="000D3627">
              <w:rPr>
                <w:webHidden/>
              </w:rPr>
              <w:instrText xml:space="preserve"> PAGEREF _Toc98339821 \h </w:instrText>
            </w:r>
            <w:r w:rsidR="000D3627">
              <w:rPr>
                <w:webHidden/>
              </w:rPr>
            </w:r>
            <w:r w:rsidR="000D3627">
              <w:rPr>
                <w:webHidden/>
              </w:rPr>
              <w:fldChar w:fldCharType="separate"/>
            </w:r>
            <w:r w:rsidR="000D3627">
              <w:rPr>
                <w:webHidden/>
              </w:rPr>
              <w:t>116</w:t>
            </w:r>
            <w:r w:rsidR="000D3627">
              <w:rPr>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22" w:history="1">
            <w:r w:rsidR="000D3627" w:rsidRPr="00FF36DC">
              <w:rPr>
                <w:rStyle w:val="Hipersaitas"/>
              </w:rPr>
              <w:t xml:space="preserve">Konkretus uždavinys – 4.5. </w:t>
            </w:r>
            <w:r w:rsidR="000D3627" w:rsidRPr="00FF36DC">
              <w:rPr>
                <w:rStyle w:val="Hipersaitas"/>
                <w:iCs/>
                <w:lang w:bidi="lt-LT"/>
              </w:rPr>
              <w:t>Gerinti vienodas galimybes naudotis įtraukiomis ir kokybiškomis švietimo, mokymo ir mokymosi visą gyvenimą paslaugomis plėtojant prieinamą infrastruktūrą, be kita ko, didint atsparumą naudojantis nuotoliniu ir internetiniu švietimu bei mokymu (ERPF)</w:t>
            </w:r>
            <w:r w:rsidR="000D3627">
              <w:rPr>
                <w:webHidden/>
              </w:rPr>
              <w:tab/>
            </w:r>
            <w:r w:rsidR="000D3627">
              <w:rPr>
                <w:webHidden/>
              </w:rPr>
              <w:fldChar w:fldCharType="begin"/>
            </w:r>
            <w:r w:rsidR="000D3627">
              <w:rPr>
                <w:webHidden/>
              </w:rPr>
              <w:instrText xml:space="preserve"> PAGEREF _Toc98339822 \h </w:instrText>
            </w:r>
            <w:r w:rsidR="000D3627">
              <w:rPr>
                <w:webHidden/>
              </w:rPr>
            </w:r>
            <w:r w:rsidR="000D3627">
              <w:rPr>
                <w:webHidden/>
              </w:rPr>
              <w:fldChar w:fldCharType="separate"/>
            </w:r>
            <w:r w:rsidR="000D3627">
              <w:rPr>
                <w:webHidden/>
              </w:rPr>
              <w:t>120</w:t>
            </w:r>
            <w:r w:rsidR="000D3627">
              <w:rPr>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23" w:history="1">
            <w:r w:rsidR="000D3627" w:rsidRPr="00FF36DC">
              <w:rPr>
                <w:rStyle w:val="Hipersaitas"/>
              </w:rPr>
              <w:t xml:space="preserve">Konkretus uždavinys – 4.6. </w:t>
            </w:r>
            <w:r w:rsidR="000D3627" w:rsidRPr="00FF36DC">
              <w:rPr>
                <w:rStyle w:val="Hipersaitas"/>
                <w:iCs/>
                <w:lang w:bidi="lt-LT"/>
              </w:rPr>
              <w:t xml:space="preserve">Stiprinti </w:t>
            </w:r>
            <w:r w:rsidR="000D3627" w:rsidRPr="00FF36DC">
              <w:rPr>
                <w:rStyle w:val="Hipersaitas"/>
              </w:rPr>
              <w:t>kultūros ir darnaus turizmo vaidmenį ekonominės plėtros, socialinės įtraukties ir socialinių inovacijų srityse (ERPF)</w:t>
            </w:r>
            <w:r w:rsidR="000D3627">
              <w:rPr>
                <w:webHidden/>
              </w:rPr>
              <w:tab/>
            </w:r>
            <w:r w:rsidR="000D3627">
              <w:rPr>
                <w:webHidden/>
              </w:rPr>
              <w:fldChar w:fldCharType="begin"/>
            </w:r>
            <w:r w:rsidR="000D3627">
              <w:rPr>
                <w:webHidden/>
              </w:rPr>
              <w:instrText xml:space="preserve"> PAGEREF _Toc98339823 \h </w:instrText>
            </w:r>
            <w:r w:rsidR="000D3627">
              <w:rPr>
                <w:webHidden/>
              </w:rPr>
            </w:r>
            <w:r w:rsidR="000D3627">
              <w:rPr>
                <w:webHidden/>
              </w:rPr>
              <w:fldChar w:fldCharType="separate"/>
            </w:r>
            <w:r w:rsidR="000D3627">
              <w:rPr>
                <w:webHidden/>
              </w:rPr>
              <w:t>126</w:t>
            </w:r>
            <w:r w:rsidR="000D3627">
              <w:rPr>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24" w:history="1">
            <w:r w:rsidR="000D3627" w:rsidRPr="00FF36DC">
              <w:rPr>
                <w:rStyle w:val="Hipersaitas"/>
              </w:rPr>
              <w:t xml:space="preserve">Konkretus uždavinys – 4.7. </w:t>
            </w:r>
            <w:r w:rsidR="000D3627" w:rsidRPr="00FF36DC">
              <w:rPr>
                <w:rStyle w:val="Hipersaitas"/>
                <w:iCs/>
                <w:lang w:bidi="lt-LT"/>
              </w:rPr>
              <w:t>Skatinti aktyvią įtrauktį, siekiant propaguoti lygias galimybes, nediskriminavimą ir aktyvų dalyvavimą, ir gerinti įsidarbinamumą, ypač palankių sąlygų neturinčių grupių</w:t>
            </w:r>
            <w:r w:rsidR="000D3627">
              <w:rPr>
                <w:webHidden/>
              </w:rPr>
              <w:tab/>
            </w:r>
            <w:r w:rsidR="000D3627">
              <w:rPr>
                <w:webHidden/>
              </w:rPr>
              <w:fldChar w:fldCharType="begin"/>
            </w:r>
            <w:r w:rsidR="000D3627">
              <w:rPr>
                <w:webHidden/>
              </w:rPr>
              <w:instrText xml:space="preserve"> PAGEREF _Toc98339824 \h </w:instrText>
            </w:r>
            <w:r w:rsidR="000D3627">
              <w:rPr>
                <w:webHidden/>
              </w:rPr>
            </w:r>
            <w:r w:rsidR="000D3627">
              <w:rPr>
                <w:webHidden/>
              </w:rPr>
              <w:fldChar w:fldCharType="separate"/>
            </w:r>
            <w:r w:rsidR="000D3627">
              <w:rPr>
                <w:webHidden/>
              </w:rPr>
              <w:t>131</w:t>
            </w:r>
            <w:r w:rsidR="000D3627">
              <w:rPr>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25" w:history="1">
            <w:r w:rsidR="000D3627" w:rsidRPr="00FF36DC">
              <w:rPr>
                <w:rStyle w:val="Hipersaitas"/>
              </w:rPr>
              <w:t xml:space="preserve">Konkretus uždavinys – 4.8. </w:t>
            </w:r>
            <w:r w:rsidR="000D3627" w:rsidRPr="00FF36DC">
              <w:rPr>
                <w:rStyle w:val="Hipersaitas"/>
                <w:iCs/>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sidR="000D3627">
              <w:rPr>
                <w:webHidden/>
              </w:rPr>
              <w:tab/>
            </w:r>
            <w:r w:rsidR="000D3627">
              <w:rPr>
                <w:webHidden/>
              </w:rPr>
              <w:fldChar w:fldCharType="begin"/>
            </w:r>
            <w:r w:rsidR="000D3627">
              <w:rPr>
                <w:webHidden/>
              </w:rPr>
              <w:instrText xml:space="preserve"> PAGEREF _Toc98339825 \h </w:instrText>
            </w:r>
            <w:r w:rsidR="000D3627">
              <w:rPr>
                <w:webHidden/>
              </w:rPr>
            </w:r>
            <w:r w:rsidR="000D3627">
              <w:rPr>
                <w:webHidden/>
              </w:rPr>
              <w:fldChar w:fldCharType="separate"/>
            </w:r>
            <w:r w:rsidR="000D3627">
              <w:rPr>
                <w:webHidden/>
              </w:rPr>
              <w:t>136</w:t>
            </w:r>
            <w:r w:rsidR="000D3627">
              <w:rPr>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26" w:history="1">
            <w:r w:rsidR="000D3627" w:rsidRPr="00FF36DC">
              <w:rPr>
                <w:rStyle w:val="Hipersaitas"/>
              </w:rPr>
              <w:t xml:space="preserve">Konkretus uždavinys – 4.9. </w:t>
            </w:r>
            <w:r w:rsidR="000D3627" w:rsidRPr="00FF36DC">
              <w:rPr>
                <w:rStyle w:val="Hipersaitas"/>
                <w:iCs/>
                <w:lang w:bidi="lt-LT"/>
              </w:rPr>
              <w:t xml:space="preserve">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w:t>
            </w:r>
            <w:r w:rsidR="000D3627" w:rsidRPr="00FF36DC">
              <w:rPr>
                <w:rStyle w:val="Hipersaitas"/>
              </w:rPr>
              <w:t>(ERPF)</w:t>
            </w:r>
            <w:r w:rsidR="000D3627">
              <w:rPr>
                <w:webHidden/>
              </w:rPr>
              <w:tab/>
            </w:r>
            <w:r w:rsidR="000D3627">
              <w:rPr>
                <w:webHidden/>
              </w:rPr>
              <w:fldChar w:fldCharType="begin"/>
            </w:r>
            <w:r w:rsidR="000D3627">
              <w:rPr>
                <w:webHidden/>
              </w:rPr>
              <w:instrText xml:space="preserve"> PAGEREF _Toc98339826 \h </w:instrText>
            </w:r>
            <w:r w:rsidR="000D3627">
              <w:rPr>
                <w:webHidden/>
              </w:rPr>
            </w:r>
            <w:r w:rsidR="000D3627">
              <w:rPr>
                <w:webHidden/>
              </w:rPr>
              <w:fldChar w:fldCharType="separate"/>
            </w:r>
            <w:r w:rsidR="000D3627">
              <w:rPr>
                <w:webHidden/>
              </w:rPr>
              <w:t>145</w:t>
            </w:r>
            <w:r w:rsidR="000D3627">
              <w:rPr>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27" w:history="1">
            <w:r w:rsidR="000D3627" w:rsidRPr="00FF36DC">
              <w:rPr>
                <w:rStyle w:val="Hipersaitas"/>
              </w:rPr>
              <w:t xml:space="preserve">Konkretus uždavinys – 4.10. </w:t>
            </w:r>
            <w:r w:rsidR="000D3627" w:rsidRPr="00FF36DC">
              <w:rPr>
                <w:rStyle w:val="Hipersaitas"/>
                <w:iCs/>
                <w:lang w:bidi="lt-LT"/>
              </w:rPr>
              <w:t xml:space="preserve">Užtikrinti vienodas galimybes naudotis sveikatos priežiūros paslaugomis, didinti sveikatos priežiūros sistemų, įskaitant pirminę sveikatos priežiūrą, atsparumą, ir skatinti perėjimą nuo institucinės globos prie globos šeimoje ir bendruomeninės globos </w:t>
            </w:r>
            <w:r w:rsidR="000D3627" w:rsidRPr="00FF36DC">
              <w:rPr>
                <w:rStyle w:val="Hipersaitas"/>
              </w:rPr>
              <w:t>(ERPF)</w:t>
            </w:r>
            <w:r w:rsidR="000D3627">
              <w:rPr>
                <w:webHidden/>
              </w:rPr>
              <w:tab/>
            </w:r>
            <w:r w:rsidR="000D3627">
              <w:rPr>
                <w:webHidden/>
              </w:rPr>
              <w:fldChar w:fldCharType="begin"/>
            </w:r>
            <w:r w:rsidR="000D3627">
              <w:rPr>
                <w:webHidden/>
              </w:rPr>
              <w:instrText xml:space="preserve"> PAGEREF _Toc98339827 \h </w:instrText>
            </w:r>
            <w:r w:rsidR="000D3627">
              <w:rPr>
                <w:webHidden/>
              </w:rPr>
            </w:r>
            <w:r w:rsidR="000D3627">
              <w:rPr>
                <w:webHidden/>
              </w:rPr>
              <w:fldChar w:fldCharType="separate"/>
            </w:r>
            <w:r w:rsidR="000D3627">
              <w:rPr>
                <w:webHidden/>
              </w:rPr>
              <w:t>151</w:t>
            </w:r>
            <w:r w:rsidR="000D3627">
              <w:rPr>
                <w:webHidden/>
              </w:rPr>
              <w:fldChar w:fldCharType="end"/>
            </w:r>
          </w:hyperlink>
        </w:p>
        <w:p w:rsidR="000D3627" w:rsidRDefault="0027189B">
          <w:pPr>
            <w:pStyle w:val="Turinys1"/>
            <w:rPr>
              <w:rFonts w:asciiTheme="minorHAnsi" w:eastAsiaTheme="minorEastAsia" w:hAnsiTheme="minorHAnsi"/>
              <w:noProof/>
              <w:sz w:val="22"/>
              <w:lang w:eastAsia="lt-LT"/>
            </w:rPr>
          </w:pPr>
          <w:hyperlink w:anchor="_Toc98339828" w:history="1">
            <w:r w:rsidR="000D3627" w:rsidRPr="00FF36DC">
              <w:rPr>
                <w:rStyle w:val="Hipersaitas"/>
                <w:noProof/>
              </w:rPr>
              <w:t xml:space="preserve">5 Prioritetas. </w:t>
            </w:r>
            <w:r w:rsidR="000D3627" w:rsidRPr="00FF36DC">
              <w:rPr>
                <w:rStyle w:val="Hipersaitas"/>
                <w:noProof/>
                <w:lang w:bidi="lt-LT"/>
              </w:rPr>
              <w:t>Piliečiams artimesnė Lietuva</w:t>
            </w:r>
            <w:r w:rsidR="000D3627">
              <w:rPr>
                <w:noProof/>
                <w:webHidden/>
              </w:rPr>
              <w:tab/>
            </w:r>
            <w:r w:rsidR="000D3627">
              <w:rPr>
                <w:noProof/>
                <w:webHidden/>
              </w:rPr>
              <w:fldChar w:fldCharType="begin"/>
            </w:r>
            <w:r w:rsidR="000D3627">
              <w:rPr>
                <w:noProof/>
                <w:webHidden/>
              </w:rPr>
              <w:instrText xml:space="preserve"> PAGEREF _Toc98339828 \h </w:instrText>
            </w:r>
            <w:r w:rsidR="000D3627">
              <w:rPr>
                <w:noProof/>
                <w:webHidden/>
              </w:rPr>
            </w:r>
            <w:r w:rsidR="000D3627">
              <w:rPr>
                <w:noProof/>
                <w:webHidden/>
              </w:rPr>
              <w:fldChar w:fldCharType="separate"/>
            </w:r>
            <w:r w:rsidR="000D3627">
              <w:rPr>
                <w:noProof/>
                <w:webHidden/>
              </w:rPr>
              <w:t>157</w:t>
            </w:r>
            <w:r w:rsidR="000D3627">
              <w:rPr>
                <w:noProof/>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29" w:history="1">
            <w:r w:rsidR="000D3627" w:rsidRPr="00FF36DC">
              <w:rPr>
                <w:rStyle w:val="Hipersaitas"/>
              </w:rPr>
              <w:t xml:space="preserve">Konkretus uždavinys – 5.1. </w:t>
            </w:r>
            <w:r w:rsidR="000D3627" w:rsidRPr="00FF36DC">
              <w:rPr>
                <w:rStyle w:val="Hipersaitas"/>
                <w:iCs/>
                <w:lang w:bidi="lt-LT"/>
              </w:rPr>
              <w:t>Skatinti integruotą ir įtraukią socialinę, ekonominę ir aplinkosaugos plėtrą, puoselėti kultūrą, gamtos paveldą, darnų turizmą ir saugumą miestų teritorijose</w:t>
            </w:r>
            <w:r w:rsidR="000D3627">
              <w:rPr>
                <w:webHidden/>
              </w:rPr>
              <w:tab/>
            </w:r>
            <w:r w:rsidR="000D3627">
              <w:rPr>
                <w:webHidden/>
              </w:rPr>
              <w:fldChar w:fldCharType="begin"/>
            </w:r>
            <w:r w:rsidR="000D3627">
              <w:rPr>
                <w:webHidden/>
              </w:rPr>
              <w:instrText xml:space="preserve"> PAGEREF _Toc98339829 \h </w:instrText>
            </w:r>
            <w:r w:rsidR="000D3627">
              <w:rPr>
                <w:webHidden/>
              </w:rPr>
            </w:r>
            <w:r w:rsidR="000D3627">
              <w:rPr>
                <w:webHidden/>
              </w:rPr>
              <w:fldChar w:fldCharType="separate"/>
            </w:r>
            <w:r w:rsidR="000D3627">
              <w:rPr>
                <w:webHidden/>
              </w:rPr>
              <w:t>157</w:t>
            </w:r>
            <w:r w:rsidR="000D3627">
              <w:rPr>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30" w:history="1">
            <w:r w:rsidR="000D3627" w:rsidRPr="00FF36DC">
              <w:rPr>
                <w:rStyle w:val="Hipersaitas"/>
              </w:rPr>
              <w:t xml:space="preserve">Konkretus uždavinys – 5.2. </w:t>
            </w:r>
            <w:r w:rsidR="000D3627" w:rsidRPr="00FF36DC">
              <w:rPr>
                <w:rStyle w:val="Hipersaitas"/>
                <w:iCs/>
                <w:lang w:bidi="lt-LT"/>
              </w:rPr>
              <w:t>Skatinti integruotą ir įtraukią socialinę, ekonominę ir aplinkosaugos plėtrą vietos lygmeniu, puoselėti kultūrą, gamtos paveldą, darnų turizmą ir saugumą kitose nei miestų teritorijose</w:t>
            </w:r>
            <w:r w:rsidR="000D3627">
              <w:rPr>
                <w:webHidden/>
              </w:rPr>
              <w:tab/>
            </w:r>
            <w:r w:rsidR="000D3627">
              <w:rPr>
                <w:webHidden/>
              </w:rPr>
              <w:fldChar w:fldCharType="begin"/>
            </w:r>
            <w:r w:rsidR="000D3627">
              <w:rPr>
                <w:webHidden/>
              </w:rPr>
              <w:instrText xml:space="preserve"> PAGEREF _Toc98339830 \h </w:instrText>
            </w:r>
            <w:r w:rsidR="000D3627">
              <w:rPr>
                <w:webHidden/>
              </w:rPr>
            </w:r>
            <w:r w:rsidR="000D3627">
              <w:rPr>
                <w:webHidden/>
              </w:rPr>
              <w:fldChar w:fldCharType="separate"/>
            </w:r>
            <w:r w:rsidR="000D3627">
              <w:rPr>
                <w:webHidden/>
              </w:rPr>
              <w:t>162</w:t>
            </w:r>
            <w:r w:rsidR="000D3627">
              <w:rPr>
                <w:webHidden/>
              </w:rPr>
              <w:fldChar w:fldCharType="end"/>
            </w:r>
          </w:hyperlink>
        </w:p>
        <w:p w:rsidR="000D3627" w:rsidRDefault="0027189B">
          <w:pPr>
            <w:pStyle w:val="Turinys1"/>
            <w:rPr>
              <w:rFonts w:asciiTheme="minorHAnsi" w:eastAsiaTheme="minorEastAsia" w:hAnsiTheme="minorHAnsi"/>
              <w:noProof/>
              <w:sz w:val="22"/>
              <w:lang w:eastAsia="lt-LT"/>
            </w:rPr>
          </w:pPr>
          <w:hyperlink w:anchor="_Toc98339831" w:history="1">
            <w:r w:rsidR="000D3627" w:rsidRPr="00FF36DC">
              <w:rPr>
                <w:rStyle w:val="Hipersaitas"/>
                <w:noProof/>
              </w:rPr>
              <w:t xml:space="preserve">6. Specialus prioritetas. </w:t>
            </w:r>
            <w:r w:rsidR="000D3627" w:rsidRPr="00FF36DC">
              <w:rPr>
                <w:rStyle w:val="Hipersaitas"/>
                <w:noProof/>
                <w:lang w:bidi="lt-LT"/>
              </w:rPr>
              <w:t>Inovatyvūs sprendimai</w:t>
            </w:r>
            <w:r w:rsidR="000D3627">
              <w:rPr>
                <w:noProof/>
                <w:webHidden/>
              </w:rPr>
              <w:tab/>
            </w:r>
            <w:r w:rsidR="000D3627">
              <w:rPr>
                <w:noProof/>
                <w:webHidden/>
              </w:rPr>
              <w:fldChar w:fldCharType="begin"/>
            </w:r>
            <w:r w:rsidR="000D3627">
              <w:rPr>
                <w:noProof/>
                <w:webHidden/>
              </w:rPr>
              <w:instrText xml:space="preserve"> PAGEREF _Toc98339831 \h </w:instrText>
            </w:r>
            <w:r w:rsidR="000D3627">
              <w:rPr>
                <w:noProof/>
                <w:webHidden/>
              </w:rPr>
            </w:r>
            <w:r w:rsidR="000D3627">
              <w:rPr>
                <w:noProof/>
                <w:webHidden/>
              </w:rPr>
              <w:fldChar w:fldCharType="separate"/>
            </w:r>
            <w:r w:rsidR="000D3627">
              <w:rPr>
                <w:noProof/>
                <w:webHidden/>
              </w:rPr>
              <w:t>169</w:t>
            </w:r>
            <w:r w:rsidR="000D3627">
              <w:rPr>
                <w:noProof/>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32" w:history="1">
            <w:r w:rsidR="000D3627" w:rsidRPr="00FF36DC">
              <w:rPr>
                <w:rStyle w:val="Hipersaitas"/>
              </w:rPr>
              <w:t xml:space="preserve">Konkretus uždavinys – 6.1. </w:t>
            </w:r>
            <w:r w:rsidR="000D3627" w:rsidRPr="00FF36DC">
              <w:rPr>
                <w:rStyle w:val="Hipersaitas"/>
                <w:iCs/>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sidR="000D3627">
              <w:rPr>
                <w:webHidden/>
              </w:rPr>
              <w:tab/>
            </w:r>
            <w:r w:rsidR="000D3627">
              <w:rPr>
                <w:webHidden/>
              </w:rPr>
              <w:fldChar w:fldCharType="begin"/>
            </w:r>
            <w:r w:rsidR="000D3627">
              <w:rPr>
                <w:webHidden/>
              </w:rPr>
              <w:instrText xml:space="preserve"> PAGEREF _Toc98339832 \h </w:instrText>
            </w:r>
            <w:r w:rsidR="000D3627">
              <w:rPr>
                <w:webHidden/>
              </w:rPr>
            </w:r>
            <w:r w:rsidR="000D3627">
              <w:rPr>
                <w:webHidden/>
              </w:rPr>
              <w:fldChar w:fldCharType="separate"/>
            </w:r>
            <w:r w:rsidR="000D3627">
              <w:rPr>
                <w:webHidden/>
              </w:rPr>
              <w:t>169</w:t>
            </w:r>
            <w:r w:rsidR="000D3627">
              <w:rPr>
                <w:webHidden/>
              </w:rPr>
              <w:fldChar w:fldCharType="end"/>
            </w:r>
          </w:hyperlink>
        </w:p>
        <w:p w:rsidR="000D3627" w:rsidRDefault="0027189B">
          <w:pPr>
            <w:pStyle w:val="Turinys1"/>
            <w:rPr>
              <w:rFonts w:asciiTheme="minorHAnsi" w:eastAsiaTheme="minorEastAsia" w:hAnsiTheme="minorHAnsi"/>
              <w:noProof/>
              <w:sz w:val="22"/>
              <w:lang w:eastAsia="lt-LT"/>
            </w:rPr>
          </w:pPr>
          <w:hyperlink w:anchor="_Toc98339833" w:history="1">
            <w:r w:rsidR="000D3627" w:rsidRPr="00FF36DC">
              <w:rPr>
                <w:rStyle w:val="Hipersaitas"/>
                <w:noProof/>
              </w:rPr>
              <w:t>7. Specialus prioritetas. Gerinti skaitmeninį junglumą</w:t>
            </w:r>
            <w:r w:rsidR="000D3627">
              <w:rPr>
                <w:noProof/>
                <w:webHidden/>
              </w:rPr>
              <w:tab/>
            </w:r>
            <w:r w:rsidR="000D3627">
              <w:rPr>
                <w:noProof/>
                <w:webHidden/>
              </w:rPr>
              <w:fldChar w:fldCharType="begin"/>
            </w:r>
            <w:r w:rsidR="000D3627">
              <w:rPr>
                <w:noProof/>
                <w:webHidden/>
              </w:rPr>
              <w:instrText xml:space="preserve"> PAGEREF _Toc98339833 \h </w:instrText>
            </w:r>
            <w:r w:rsidR="000D3627">
              <w:rPr>
                <w:noProof/>
                <w:webHidden/>
              </w:rPr>
            </w:r>
            <w:r w:rsidR="000D3627">
              <w:rPr>
                <w:noProof/>
                <w:webHidden/>
              </w:rPr>
              <w:fldChar w:fldCharType="separate"/>
            </w:r>
            <w:r w:rsidR="000D3627">
              <w:rPr>
                <w:noProof/>
                <w:webHidden/>
              </w:rPr>
              <w:t>173</w:t>
            </w:r>
            <w:r w:rsidR="000D3627">
              <w:rPr>
                <w:noProof/>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34" w:history="1">
            <w:r w:rsidR="000D3627" w:rsidRPr="00FF36DC">
              <w:rPr>
                <w:rStyle w:val="Hipersaitas"/>
              </w:rPr>
              <w:t xml:space="preserve">Konkretus uždavinys – 7.1. </w:t>
            </w:r>
            <w:r w:rsidR="000D3627" w:rsidRPr="00FF36DC">
              <w:rPr>
                <w:rStyle w:val="Hipersaitas"/>
                <w:iCs/>
                <w:lang w:bidi="lt-LT"/>
              </w:rPr>
              <w:t>Skaitmeninis ryšys</w:t>
            </w:r>
            <w:r w:rsidR="000D3627">
              <w:rPr>
                <w:webHidden/>
              </w:rPr>
              <w:tab/>
            </w:r>
            <w:r w:rsidR="000D3627">
              <w:rPr>
                <w:webHidden/>
              </w:rPr>
              <w:fldChar w:fldCharType="begin"/>
            </w:r>
            <w:r w:rsidR="000D3627">
              <w:rPr>
                <w:webHidden/>
              </w:rPr>
              <w:instrText xml:space="preserve"> PAGEREF _Toc98339834 \h </w:instrText>
            </w:r>
            <w:r w:rsidR="000D3627">
              <w:rPr>
                <w:webHidden/>
              </w:rPr>
            </w:r>
            <w:r w:rsidR="000D3627">
              <w:rPr>
                <w:webHidden/>
              </w:rPr>
              <w:fldChar w:fldCharType="separate"/>
            </w:r>
            <w:r w:rsidR="000D3627">
              <w:rPr>
                <w:webHidden/>
              </w:rPr>
              <w:t>173</w:t>
            </w:r>
            <w:r w:rsidR="000D3627">
              <w:rPr>
                <w:webHidden/>
              </w:rPr>
              <w:fldChar w:fldCharType="end"/>
            </w:r>
          </w:hyperlink>
        </w:p>
        <w:p w:rsidR="000D3627" w:rsidRDefault="0027189B">
          <w:pPr>
            <w:pStyle w:val="Turinys1"/>
            <w:rPr>
              <w:rFonts w:asciiTheme="minorHAnsi" w:eastAsiaTheme="minorEastAsia" w:hAnsiTheme="minorHAnsi"/>
              <w:noProof/>
              <w:sz w:val="22"/>
              <w:lang w:eastAsia="lt-LT"/>
            </w:rPr>
          </w:pPr>
          <w:hyperlink w:anchor="_Toc98339835" w:history="1">
            <w:r w:rsidR="000D3627" w:rsidRPr="00FF36DC">
              <w:rPr>
                <w:rStyle w:val="Hipersaitas"/>
                <w:noProof/>
              </w:rPr>
              <w:t>8. Specialus prioritetas. Tvarus judumas miestuose</w:t>
            </w:r>
            <w:r w:rsidR="000D3627">
              <w:rPr>
                <w:noProof/>
                <w:webHidden/>
              </w:rPr>
              <w:tab/>
            </w:r>
            <w:r w:rsidR="000D3627">
              <w:rPr>
                <w:noProof/>
                <w:webHidden/>
              </w:rPr>
              <w:fldChar w:fldCharType="begin"/>
            </w:r>
            <w:r w:rsidR="000D3627">
              <w:rPr>
                <w:noProof/>
                <w:webHidden/>
              </w:rPr>
              <w:instrText xml:space="preserve"> PAGEREF _Toc98339835 \h </w:instrText>
            </w:r>
            <w:r w:rsidR="000D3627">
              <w:rPr>
                <w:noProof/>
                <w:webHidden/>
              </w:rPr>
            </w:r>
            <w:r w:rsidR="000D3627">
              <w:rPr>
                <w:noProof/>
                <w:webHidden/>
              </w:rPr>
              <w:fldChar w:fldCharType="separate"/>
            </w:r>
            <w:r w:rsidR="000D3627">
              <w:rPr>
                <w:noProof/>
                <w:webHidden/>
              </w:rPr>
              <w:t>178</w:t>
            </w:r>
            <w:r w:rsidR="000D3627">
              <w:rPr>
                <w:noProof/>
                <w:webHidden/>
              </w:rPr>
              <w:fldChar w:fldCharType="end"/>
            </w:r>
          </w:hyperlink>
        </w:p>
        <w:p w:rsidR="000D3627" w:rsidRDefault="0027189B">
          <w:pPr>
            <w:pStyle w:val="Turinys2"/>
            <w:rPr>
              <w:rFonts w:asciiTheme="minorHAnsi" w:eastAsiaTheme="minorEastAsia" w:hAnsiTheme="minorHAnsi"/>
              <w:sz w:val="22"/>
              <w:szCs w:val="22"/>
              <w:lang w:eastAsia="lt-LT"/>
            </w:rPr>
          </w:pPr>
          <w:hyperlink w:anchor="_Toc98339836" w:history="1">
            <w:r w:rsidR="000D3627" w:rsidRPr="00FF36DC">
              <w:rPr>
                <w:rStyle w:val="Hipersaitas"/>
              </w:rPr>
              <w:t xml:space="preserve">Konkretus uždavinys – 8.1. </w:t>
            </w:r>
            <w:r w:rsidR="000D3627" w:rsidRPr="00FF36DC">
              <w:rPr>
                <w:rStyle w:val="Hipersaitas"/>
                <w:iCs/>
                <w:lang w:bidi="lt-LT"/>
              </w:rPr>
              <w:t>Tvarus judumas mieste</w:t>
            </w:r>
            <w:r w:rsidR="000D3627">
              <w:rPr>
                <w:webHidden/>
              </w:rPr>
              <w:tab/>
            </w:r>
            <w:r w:rsidR="000D3627">
              <w:rPr>
                <w:webHidden/>
              </w:rPr>
              <w:fldChar w:fldCharType="begin"/>
            </w:r>
            <w:r w:rsidR="000D3627">
              <w:rPr>
                <w:webHidden/>
              </w:rPr>
              <w:instrText xml:space="preserve"> PAGEREF _Toc98339836 \h </w:instrText>
            </w:r>
            <w:r w:rsidR="000D3627">
              <w:rPr>
                <w:webHidden/>
              </w:rPr>
            </w:r>
            <w:r w:rsidR="000D3627">
              <w:rPr>
                <w:webHidden/>
              </w:rPr>
              <w:fldChar w:fldCharType="separate"/>
            </w:r>
            <w:r w:rsidR="000D3627">
              <w:rPr>
                <w:webHidden/>
              </w:rPr>
              <w:t>178</w:t>
            </w:r>
            <w:r w:rsidR="000D3627">
              <w:rPr>
                <w:webHidden/>
              </w:rPr>
              <w:fldChar w:fldCharType="end"/>
            </w:r>
          </w:hyperlink>
        </w:p>
        <w:p w:rsidR="000D3627" w:rsidRDefault="0027189B">
          <w:pPr>
            <w:pStyle w:val="Turinys1"/>
            <w:rPr>
              <w:rFonts w:asciiTheme="minorHAnsi" w:eastAsiaTheme="minorEastAsia" w:hAnsiTheme="minorHAnsi"/>
              <w:noProof/>
              <w:sz w:val="22"/>
              <w:lang w:eastAsia="lt-LT"/>
            </w:rPr>
          </w:pPr>
          <w:hyperlink w:anchor="_Toc98339837" w:history="1">
            <w:r w:rsidR="000D3627" w:rsidRPr="00FF36DC">
              <w:rPr>
                <w:rStyle w:val="Hipersaitas"/>
                <w:rFonts w:eastAsia="Calibri"/>
                <w:noProof/>
                <w:lang w:eastAsia="lt-LT" w:bidi="lt-LT"/>
              </w:rPr>
              <w:t>3.</w:t>
            </w:r>
            <w:r w:rsidR="000D3627">
              <w:rPr>
                <w:rFonts w:asciiTheme="minorHAnsi" w:eastAsiaTheme="minorEastAsia" w:hAnsiTheme="minorHAnsi"/>
                <w:noProof/>
                <w:sz w:val="22"/>
                <w:lang w:eastAsia="lt-LT"/>
              </w:rPr>
              <w:tab/>
            </w:r>
            <w:r w:rsidR="000D3627" w:rsidRPr="00FF36DC">
              <w:rPr>
                <w:rStyle w:val="Hipersaitas"/>
                <w:rFonts w:eastAsia="Calibri"/>
                <w:noProof/>
              </w:rPr>
              <w:t>FINANSAVIMO PLANAS</w:t>
            </w:r>
            <w:r w:rsidR="000D3627">
              <w:rPr>
                <w:noProof/>
                <w:webHidden/>
              </w:rPr>
              <w:tab/>
            </w:r>
            <w:r w:rsidR="000D3627">
              <w:rPr>
                <w:noProof/>
                <w:webHidden/>
              </w:rPr>
              <w:fldChar w:fldCharType="begin"/>
            </w:r>
            <w:r w:rsidR="000D3627">
              <w:rPr>
                <w:noProof/>
                <w:webHidden/>
              </w:rPr>
              <w:instrText xml:space="preserve"> PAGEREF _Toc98339837 \h </w:instrText>
            </w:r>
            <w:r w:rsidR="000D3627">
              <w:rPr>
                <w:noProof/>
                <w:webHidden/>
              </w:rPr>
            </w:r>
            <w:r w:rsidR="000D3627">
              <w:rPr>
                <w:noProof/>
                <w:webHidden/>
              </w:rPr>
              <w:fldChar w:fldCharType="separate"/>
            </w:r>
            <w:r w:rsidR="000D3627">
              <w:rPr>
                <w:noProof/>
                <w:webHidden/>
              </w:rPr>
              <w:t>184</w:t>
            </w:r>
            <w:r w:rsidR="000D3627">
              <w:rPr>
                <w:noProof/>
                <w:webHidden/>
              </w:rPr>
              <w:fldChar w:fldCharType="end"/>
            </w:r>
          </w:hyperlink>
        </w:p>
        <w:p w:rsidR="000D3627" w:rsidRDefault="0027189B">
          <w:pPr>
            <w:pStyle w:val="Turinys2"/>
            <w:tabs>
              <w:tab w:val="left" w:pos="880"/>
            </w:tabs>
            <w:rPr>
              <w:rFonts w:asciiTheme="minorHAnsi" w:eastAsiaTheme="minorEastAsia" w:hAnsiTheme="minorHAnsi"/>
              <w:sz w:val="22"/>
              <w:szCs w:val="22"/>
              <w:lang w:eastAsia="lt-LT"/>
            </w:rPr>
          </w:pPr>
          <w:hyperlink w:anchor="_Toc98339838" w:history="1">
            <w:r w:rsidR="000D3627" w:rsidRPr="00FF36DC">
              <w:rPr>
                <w:rStyle w:val="Hipersaitas"/>
                <w:rFonts w:eastAsia="Calibri"/>
              </w:rPr>
              <w:t>3.1</w:t>
            </w:r>
            <w:r w:rsidR="000D3627">
              <w:rPr>
                <w:rFonts w:asciiTheme="minorHAnsi" w:eastAsiaTheme="minorEastAsia" w:hAnsiTheme="minorHAnsi"/>
                <w:sz w:val="22"/>
                <w:szCs w:val="22"/>
                <w:lang w:eastAsia="lt-LT"/>
              </w:rPr>
              <w:tab/>
            </w:r>
            <w:r w:rsidR="000D3627" w:rsidRPr="00FF36DC">
              <w:rPr>
                <w:rStyle w:val="Hipersaitas"/>
                <w:rFonts w:eastAsia="Calibri"/>
              </w:rPr>
              <w:t>Perkėlimai ir įnašai</w:t>
            </w:r>
            <w:r w:rsidR="000D3627">
              <w:rPr>
                <w:webHidden/>
              </w:rPr>
              <w:tab/>
            </w:r>
            <w:r w:rsidR="000D3627">
              <w:rPr>
                <w:webHidden/>
              </w:rPr>
              <w:fldChar w:fldCharType="begin"/>
            </w:r>
            <w:r w:rsidR="000D3627">
              <w:rPr>
                <w:webHidden/>
              </w:rPr>
              <w:instrText xml:space="preserve"> PAGEREF _Toc98339838 \h </w:instrText>
            </w:r>
            <w:r w:rsidR="000D3627">
              <w:rPr>
                <w:webHidden/>
              </w:rPr>
            </w:r>
            <w:r w:rsidR="000D3627">
              <w:rPr>
                <w:webHidden/>
              </w:rPr>
              <w:fldChar w:fldCharType="separate"/>
            </w:r>
            <w:r w:rsidR="000D3627">
              <w:rPr>
                <w:webHidden/>
              </w:rPr>
              <w:t>184</w:t>
            </w:r>
            <w:r w:rsidR="000D3627">
              <w:rPr>
                <w:webHidden/>
              </w:rPr>
              <w:fldChar w:fldCharType="end"/>
            </w:r>
          </w:hyperlink>
        </w:p>
        <w:p w:rsidR="000D3627" w:rsidRDefault="0027189B">
          <w:pPr>
            <w:pStyle w:val="Turinys2"/>
            <w:tabs>
              <w:tab w:val="left" w:pos="880"/>
            </w:tabs>
            <w:rPr>
              <w:rFonts w:asciiTheme="minorHAnsi" w:eastAsiaTheme="minorEastAsia" w:hAnsiTheme="minorHAnsi"/>
              <w:sz w:val="22"/>
              <w:szCs w:val="22"/>
              <w:lang w:eastAsia="lt-LT"/>
            </w:rPr>
          </w:pPr>
          <w:hyperlink w:anchor="_Toc98339839" w:history="1">
            <w:r w:rsidR="000D3627" w:rsidRPr="00FF36DC">
              <w:rPr>
                <w:rStyle w:val="Hipersaitas"/>
              </w:rPr>
              <w:t>3.2</w:t>
            </w:r>
            <w:r w:rsidR="000D3627">
              <w:rPr>
                <w:rFonts w:asciiTheme="minorHAnsi" w:eastAsiaTheme="minorEastAsia" w:hAnsiTheme="minorHAnsi"/>
                <w:sz w:val="22"/>
                <w:szCs w:val="22"/>
                <w:lang w:eastAsia="lt-LT"/>
              </w:rPr>
              <w:tab/>
            </w:r>
            <w:r w:rsidR="000D3627" w:rsidRPr="00FF36DC">
              <w:rPr>
                <w:rStyle w:val="Hipersaitas"/>
              </w:rPr>
              <w:t>Teisingos pertvarkos fondas: asignavimas programoje ir perkėlimai</w:t>
            </w:r>
            <w:r w:rsidR="000D3627">
              <w:rPr>
                <w:webHidden/>
              </w:rPr>
              <w:tab/>
            </w:r>
            <w:r w:rsidR="000D3627">
              <w:rPr>
                <w:webHidden/>
              </w:rPr>
              <w:fldChar w:fldCharType="begin"/>
            </w:r>
            <w:r w:rsidR="000D3627">
              <w:rPr>
                <w:webHidden/>
              </w:rPr>
              <w:instrText xml:space="preserve"> PAGEREF _Toc98339839 \h </w:instrText>
            </w:r>
            <w:r w:rsidR="000D3627">
              <w:rPr>
                <w:webHidden/>
              </w:rPr>
            </w:r>
            <w:r w:rsidR="000D3627">
              <w:rPr>
                <w:webHidden/>
              </w:rPr>
              <w:fldChar w:fldCharType="separate"/>
            </w:r>
            <w:r w:rsidR="000D3627">
              <w:rPr>
                <w:webHidden/>
              </w:rPr>
              <w:t>185</w:t>
            </w:r>
            <w:r w:rsidR="000D3627">
              <w:rPr>
                <w:webHidden/>
              </w:rPr>
              <w:fldChar w:fldCharType="end"/>
            </w:r>
          </w:hyperlink>
        </w:p>
        <w:p w:rsidR="000D3627" w:rsidRDefault="0027189B">
          <w:pPr>
            <w:pStyle w:val="Turinys2"/>
            <w:tabs>
              <w:tab w:val="left" w:pos="880"/>
            </w:tabs>
            <w:rPr>
              <w:rFonts w:asciiTheme="minorHAnsi" w:eastAsiaTheme="minorEastAsia" w:hAnsiTheme="minorHAnsi"/>
              <w:sz w:val="22"/>
              <w:szCs w:val="22"/>
              <w:lang w:eastAsia="lt-LT"/>
            </w:rPr>
          </w:pPr>
          <w:hyperlink w:anchor="_Toc98339840" w:history="1">
            <w:r w:rsidR="000D3627" w:rsidRPr="00FF36DC">
              <w:rPr>
                <w:rStyle w:val="Hipersaitas"/>
              </w:rPr>
              <w:t>3.3</w:t>
            </w:r>
            <w:r w:rsidR="000D3627">
              <w:rPr>
                <w:rFonts w:asciiTheme="minorHAnsi" w:eastAsiaTheme="minorEastAsia" w:hAnsiTheme="minorHAnsi"/>
                <w:sz w:val="22"/>
                <w:szCs w:val="22"/>
                <w:lang w:eastAsia="lt-LT"/>
              </w:rPr>
              <w:tab/>
            </w:r>
            <w:r w:rsidR="000D3627" w:rsidRPr="00FF36DC">
              <w:rPr>
                <w:rStyle w:val="Hipersaitas"/>
              </w:rPr>
              <w:t>Finansiniai asignavimai pagal metus</w:t>
            </w:r>
            <w:r w:rsidR="000D3627">
              <w:rPr>
                <w:webHidden/>
              </w:rPr>
              <w:tab/>
            </w:r>
            <w:r w:rsidR="000D3627">
              <w:rPr>
                <w:webHidden/>
              </w:rPr>
              <w:fldChar w:fldCharType="begin"/>
            </w:r>
            <w:r w:rsidR="000D3627">
              <w:rPr>
                <w:webHidden/>
              </w:rPr>
              <w:instrText xml:space="preserve"> PAGEREF _Toc98339840 \h </w:instrText>
            </w:r>
            <w:r w:rsidR="000D3627">
              <w:rPr>
                <w:webHidden/>
              </w:rPr>
            </w:r>
            <w:r w:rsidR="000D3627">
              <w:rPr>
                <w:webHidden/>
              </w:rPr>
              <w:fldChar w:fldCharType="separate"/>
            </w:r>
            <w:r w:rsidR="000D3627">
              <w:rPr>
                <w:webHidden/>
              </w:rPr>
              <w:t>185</w:t>
            </w:r>
            <w:r w:rsidR="000D3627">
              <w:rPr>
                <w:webHidden/>
              </w:rPr>
              <w:fldChar w:fldCharType="end"/>
            </w:r>
          </w:hyperlink>
        </w:p>
        <w:p w:rsidR="000D3627" w:rsidRDefault="0027189B">
          <w:pPr>
            <w:pStyle w:val="Turinys2"/>
            <w:tabs>
              <w:tab w:val="left" w:pos="880"/>
            </w:tabs>
            <w:rPr>
              <w:rFonts w:asciiTheme="minorHAnsi" w:eastAsiaTheme="minorEastAsia" w:hAnsiTheme="minorHAnsi"/>
              <w:sz w:val="22"/>
              <w:szCs w:val="22"/>
              <w:lang w:eastAsia="lt-LT"/>
            </w:rPr>
          </w:pPr>
          <w:hyperlink w:anchor="_Toc98339841" w:history="1">
            <w:r w:rsidR="000D3627" w:rsidRPr="00FF36DC">
              <w:rPr>
                <w:rStyle w:val="Hipersaitas"/>
                <w:rFonts w:eastAsia="Calibri"/>
                <w:lang w:eastAsia="lt-LT" w:bidi="lt-LT"/>
              </w:rPr>
              <w:t>3.4</w:t>
            </w:r>
            <w:r w:rsidR="000D3627">
              <w:rPr>
                <w:rFonts w:asciiTheme="minorHAnsi" w:eastAsiaTheme="minorEastAsia" w:hAnsiTheme="minorHAnsi"/>
                <w:sz w:val="22"/>
                <w:szCs w:val="22"/>
                <w:lang w:eastAsia="lt-LT"/>
              </w:rPr>
              <w:tab/>
            </w:r>
            <w:r w:rsidR="000D3627" w:rsidRPr="00FF36DC">
              <w:rPr>
                <w:rStyle w:val="Hipersaitas"/>
                <w:rFonts w:eastAsia="Calibri"/>
                <w:lang w:eastAsia="lt-LT" w:bidi="lt-LT"/>
              </w:rPr>
              <w:t>Visi finansiniai asignavimai pagal fondą ir nacionalinis bendras finansavimas</w:t>
            </w:r>
            <w:r w:rsidR="000D3627">
              <w:rPr>
                <w:webHidden/>
              </w:rPr>
              <w:tab/>
            </w:r>
            <w:r w:rsidR="000D3627">
              <w:rPr>
                <w:webHidden/>
              </w:rPr>
              <w:fldChar w:fldCharType="begin"/>
            </w:r>
            <w:r w:rsidR="000D3627">
              <w:rPr>
                <w:webHidden/>
              </w:rPr>
              <w:instrText xml:space="preserve"> PAGEREF _Toc98339841 \h </w:instrText>
            </w:r>
            <w:r w:rsidR="000D3627">
              <w:rPr>
                <w:webHidden/>
              </w:rPr>
            </w:r>
            <w:r w:rsidR="000D3627">
              <w:rPr>
                <w:webHidden/>
              </w:rPr>
              <w:fldChar w:fldCharType="separate"/>
            </w:r>
            <w:r w:rsidR="000D3627">
              <w:rPr>
                <w:webHidden/>
              </w:rPr>
              <w:t>186</w:t>
            </w:r>
            <w:r w:rsidR="000D3627">
              <w:rPr>
                <w:webHidden/>
              </w:rPr>
              <w:fldChar w:fldCharType="end"/>
            </w:r>
          </w:hyperlink>
        </w:p>
        <w:p w:rsidR="000D3627" w:rsidRDefault="0027189B">
          <w:pPr>
            <w:pStyle w:val="Turinys1"/>
            <w:rPr>
              <w:rFonts w:asciiTheme="minorHAnsi" w:eastAsiaTheme="minorEastAsia" w:hAnsiTheme="minorHAnsi"/>
              <w:noProof/>
              <w:sz w:val="22"/>
              <w:lang w:eastAsia="lt-LT"/>
            </w:rPr>
          </w:pPr>
          <w:hyperlink w:anchor="_Toc98339842" w:history="1">
            <w:r w:rsidR="000D3627" w:rsidRPr="00FF36DC">
              <w:rPr>
                <w:rStyle w:val="Hipersaitas"/>
                <w:noProof/>
              </w:rPr>
              <w:t>4.</w:t>
            </w:r>
            <w:r w:rsidR="000D3627">
              <w:rPr>
                <w:rFonts w:asciiTheme="minorHAnsi" w:eastAsiaTheme="minorEastAsia" w:hAnsiTheme="minorHAnsi"/>
                <w:noProof/>
                <w:sz w:val="22"/>
                <w:lang w:eastAsia="lt-LT"/>
              </w:rPr>
              <w:tab/>
            </w:r>
            <w:r w:rsidR="000D3627" w:rsidRPr="00FF36DC">
              <w:rPr>
                <w:rStyle w:val="Hipersaitas"/>
                <w:noProof/>
              </w:rPr>
              <w:t>Programos institucijos</w:t>
            </w:r>
            <w:r w:rsidR="000D3627">
              <w:rPr>
                <w:noProof/>
                <w:webHidden/>
              </w:rPr>
              <w:tab/>
            </w:r>
            <w:r w:rsidR="000D3627">
              <w:rPr>
                <w:noProof/>
                <w:webHidden/>
              </w:rPr>
              <w:fldChar w:fldCharType="begin"/>
            </w:r>
            <w:r w:rsidR="000D3627">
              <w:rPr>
                <w:noProof/>
                <w:webHidden/>
              </w:rPr>
              <w:instrText xml:space="preserve"> PAGEREF _Toc98339842 \h </w:instrText>
            </w:r>
            <w:r w:rsidR="000D3627">
              <w:rPr>
                <w:noProof/>
                <w:webHidden/>
              </w:rPr>
            </w:r>
            <w:r w:rsidR="000D3627">
              <w:rPr>
                <w:noProof/>
                <w:webHidden/>
              </w:rPr>
              <w:fldChar w:fldCharType="separate"/>
            </w:r>
            <w:r w:rsidR="000D3627">
              <w:rPr>
                <w:noProof/>
                <w:webHidden/>
              </w:rPr>
              <w:t>188</w:t>
            </w:r>
            <w:r w:rsidR="000D3627">
              <w:rPr>
                <w:noProof/>
                <w:webHidden/>
              </w:rPr>
              <w:fldChar w:fldCharType="end"/>
            </w:r>
          </w:hyperlink>
        </w:p>
        <w:p w:rsidR="000D3627" w:rsidRDefault="0027189B">
          <w:pPr>
            <w:pStyle w:val="Turinys1"/>
            <w:rPr>
              <w:rFonts w:asciiTheme="minorHAnsi" w:eastAsiaTheme="minorEastAsia" w:hAnsiTheme="minorHAnsi"/>
              <w:noProof/>
              <w:sz w:val="22"/>
              <w:lang w:eastAsia="lt-LT"/>
            </w:rPr>
          </w:pPr>
          <w:hyperlink w:anchor="_Toc98339843" w:history="1">
            <w:r w:rsidR="000D3627" w:rsidRPr="00FF36DC">
              <w:rPr>
                <w:rStyle w:val="Hipersaitas"/>
                <w:noProof/>
              </w:rPr>
              <w:t>5.</w:t>
            </w:r>
            <w:r w:rsidR="000D3627">
              <w:rPr>
                <w:rFonts w:asciiTheme="minorHAnsi" w:eastAsiaTheme="minorEastAsia" w:hAnsiTheme="minorHAnsi"/>
                <w:noProof/>
                <w:sz w:val="22"/>
                <w:lang w:eastAsia="lt-LT"/>
              </w:rPr>
              <w:tab/>
            </w:r>
            <w:r w:rsidR="000D3627" w:rsidRPr="00FF36DC">
              <w:rPr>
                <w:rStyle w:val="Hipersaitas"/>
                <w:noProof/>
              </w:rPr>
              <w:t>Partnerystė</w:t>
            </w:r>
            <w:r w:rsidR="000D3627">
              <w:rPr>
                <w:noProof/>
                <w:webHidden/>
              </w:rPr>
              <w:tab/>
            </w:r>
            <w:r w:rsidR="000D3627">
              <w:rPr>
                <w:noProof/>
                <w:webHidden/>
              </w:rPr>
              <w:fldChar w:fldCharType="begin"/>
            </w:r>
            <w:r w:rsidR="000D3627">
              <w:rPr>
                <w:noProof/>
                <w:webHidden/>
              </w:rPr>
              <w:instrText xml:space="preserve"> PAGEREF _Toc98339843 \h </w:instrText>
            </w:r>
            <w:r w:rsidR="000D3627">
              <w:rPr>
                <w:noProof/>
                <w:webHidden/>
              </w:rPr>
            </w:r>
            <w:r w:rsidR="000D3627">
              <w:rPr>
                <w:noProof/>
                <w:webHidden/>
              </w:rPr>
              <w:fldChar w:fldCharType="separate"/>
            </w:r>
            <w:r w:rsidR="000D3627">
              <w:rPr>
                <w:noProof/>
                <w:webHidden/>
              </w:rPr>
              <w:t>188</w:t>
            </w:r>
            <w:r w:rsidR="000D3627">
              <w:rPr>
                <w:noProof/>
                <w:webHidden/>
              </w:rPr>
              <w:fldChar w:fldCharType="end"/>
            </w:r>
          </w:hyperlink>
        </w:p>
        <w:p w:rsidR="000D3627" w:rsidRDefault="0027189B">
          <w:pPr>
            <w:pStyle w:val="Turinys1"/>
            <w:rPr>
              <w:rFonts w:asciiTheme="minorHAnsi" w:eastAsiaTheme="minorEastAsia" w:hAnsiTheme="minorHAnsi"/>
              <w:noProof/>
              <w:sz w:val="22"/>
              <w:lang w:eastAsia="lt-LT"/>
            </w:rPr>
          </w:pPr>
          <w:hyperlink w:anchor="_Toc98339844" w:history="1">
            <w:r w:rsidR="000D3627" w:rsidRPr="00FF36DC">
              <w:rPr>
                <w:rStyle w:val="Hipersaitas"/>
                <w:noProof/>
              </w:rPr>
              <w:t>6.</w:t>
            </w:r>
            <w:r w:rsidR="000D3627">
              <w:rPr>
                <w:rFonts w:asciiTheme="minorHAnsi" w:eastAsiaTheme="minorEastAsia" w:hAnsiTheme="minorHAnsi"/>
                <w:noProof/>
                <w:sz w:val="22"/>
                <w:lang w:eastAsia="lt-LT"/>
              </w:rPr>
              <w:tab/>
            </w:r>
            <w:r w:rsidR="000D3627" w:rsidRPr="00FF36DC">
              <w:rPr>
                <w:rStyle w:val="Hipersaitas"/>
                <w:noProof/>
              </w:rPr>
              <w:t>Komunikacija ir matomumas</w:t>
            </w:r>
            <w:r w:rsidR="000D3627">
              <w:rPr>
                <w:noProof/>
                <w:webHidden/>
              </w:rPr>
              <w:tab/>
            </w:r>
            <w:r w:rsidR="000D3627">
              <w:rPr>
                <w:noProof/>
                <w:webHidden/>
              </w:rPr>
              <w:fldChar w:fldCharType="begin"/>
            </w:r>
            <w:r w:rsidR="000D3627">
              <w:rPr>
                <w:noProof/>
                <w:webHidden/>
              </w:rPr>
              <w:instrText xml:space="preserve"> PAGEREF _Toc98339844 \h </w:instrText>
            </w:r>
            <w:r w:rsidR="000D3627">
              <w:rPr>
                <w:noProof/>
                <w:webHidden/>
              </w:rPr>
            </w:r>
            <w:r w:rsidR="000D3627">
              <w:rPr>
                <w:noProof/>
                <w:webHidden/>
              </w:rPr>
              <w:fldChar w:fldCharType="separate"/>
            </w:r>
            <w:r w:rsidR="000D3627">
              <w:rPr>
                <w:noProof/>
                <w:webHidden/>
              </w:rPr>
              <w:t>190</w:t>
            </w:r>
            <w:r w:rsidR="000D3627">
              <w:rPr>
                <w:noProof/>
                <w:webHidden/>
              </w:rPr>
              <w:fldChar w:fldCharType="end"/>
            </w:r>
          </w:hyperlink>
        </w:p>
        <w:p w:rsidR="00636181" w:rsidRDefault="00636181" w:rsidP="0031600C">
          <w:pPr>
            <w:spacing w:after="0" w:line="240" w:lineRule="auto"/>
          </w:pPr>
          <w:r>
            <w:rPr>
              <w:b/>
              <w:bCs/>
            </w:rPr>
            <w:fldChar w:fldCharType="end"/>
          </w:r>
        </w:p>
      </w:sdtContent>
    </w:sdt>
    <w:p w:rsidR="007F518C" w:rsidRDefault="007F518C" w:rsidP="0088338B">
      <w:pPr>
        <w:spacing w:after="0" w:line="240" w:lineRule="auto"/>
        <w:ind w:firstLine="567"/>
        <w:jc w:val="both"/>
        <w:rPr>
          <w:rFonts w:cs="Times New Roman"/>
          <w:b/>
          <w:iCs/>
          <w:szCs w:val="24"/>
          <w:lang w:bidi="lt-LT"/>
        </w:rPr>
      </w:pPr>
      <w:r>
        <w:rPr>
          <w:rFonts w:cs="Times New Roman"/>
          <w:b/>
          <w:iCs/>
          <w:szCs w:val="24"/>
          <w:lang w:bidi="lt-LT"/>
        </w:rPr>
        <w:br w:type="page"/>
      </w:r>
    </w:p>
    <w:p w:rsidR="007F518C" w:rsidRDefault="0099711F" w:rsidP="007F518C">
      <w:pPr>
        <w:jc w:val="center"/>
        <w:rPr>
          <w:rFonts w:eastAsia="Calibri" w:cs="Times New Roman"/>
          <w:caps/>
          <w:szCs w:val="24"/>
        </w:rPr>
      </w:pPr>
      <w:r>
        <w:rPr>
          <w:rFonts w:eastAsia="Calibri" w:cs="Times New Roman"/>
          <w:caps/>
          <w:szCs w:val="24"/>
        </w:rPr>
        <w:lastRenderedPageBreak/>
        <w:t>VARTOJAMOS</w:t>
      </w:r>
      <w:r w:rsidRPr="007F518C">
        <w:rPr>
          <w:rFonts w:eastAsia="Calibri" w:cs="Times New Roman"/>
          <w:caps/>
          <w:szCs w:val="24"/>
        </w:rPr>
        <w:t xml:space="preserve"> </w:t>
      </w:r>
      <w:r w:rsidR="007F518C" w:rsidRPr="007F518C">
        <w:rPr>
          <w:rFonts w:eastAsia="Calibri" w:cs="Times New Roman"/>
          <w:caps/>
          <w:szCs w:val="24"/>
        </w:rPr>
        <w:t>santrumpos ir terminai</w:t>
      </w:r>
    </w:p>
    <w:tbl>
      <w:tblPr>
        <w:tblStyle w:val="Lentelstinklelis"/>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8"/>
        <w:gridCol w:w="236"/>
        <w:gridCol w:w="7911"/>
      </w:tblGrid>
      <w:tr w:rsidR="00840751" w:rsidRPr="00862C1B" w:rsidTr="00F8763F">
        <w:tc>
          <w:tcPr>
            <w:tcW w:w="1758" w:type="dxa"/>
          </w:tcPr>
          <w:p w:rsidR="00840751" w:rsidRPr="00862C1B" w:rsidRDefault="00840751" w:rsidP="008F33A0">
            <w:pPr>
              <w:rPr>
                <w:rFonts w:eastAsia="Calibri" w:cs="Times New Roman"/>
                <w:caps/>
                <w:sz w:val="22"/>
              </w:rPr>
            </w:pPr>
            <w:r w:rsidRPr="00862C1B">
              <w:rPr>
                <w:rFonts w:eastAsia="Calibri" w:cs="Times New Roman"/>
                <w:caps/>
                <w:sz w:val="22"/>
                <w:lang w:val="fr-BE"/>
              </w:rPr>
              <w:t>%</w:t>
            </w:r>
          </w:p>
        </w:tc>
        <w:tc>
          <w:tcPr>
            <w:tcW w:w="236" w:type="dxa"/>
          </w:tcPr>
          <w:p w:rsidR="00840751" w:rsidRPr="00862C1B" w:rsidRDefault="00840751" w:rsidP="00840751">
            <w:pPr>
              <w:rPr>
                <w:rFonts w:eastAsia="Calibri" w:cs="Times New Roman"/>
                <w:caps/>
                <w:sz w:val="22"/>
              </w:rPr>
            </w:pPr>
            <w:r w:rsidRPr="00862C1B">
              <w:rPr>
                <w:rFonts w:eastAsia="Calibri" w:cs="Times New Roman"/>
                <w:caps/>
                <w:sz w:val="22"/>
              </w:rPr>
              <w:t>–</w:t>
            </w:r>
          </w:p>
        </w:tc>
        <w:tc>
          <w:tcPr>
            <w:tcW w:w="7911" w:type="dxa"/>
          </w:tcPr>
          <w:p w:rsidR="00840751" w:rsidRPr="00862C1B" w:rsidRDefault="00840751" w:rsidP="008F33A0">
            <w:pPr>
              <w:rPr>
                <w:rFonts w:eastAsia="Calibri" w:cs="Times New Roman"/>
                <w:caps/>
                <w:sz w:val="22"/>
              </w:rPr>
            </w:pPr>
            <w:r w:rsidRPr="00862C1B">
              <w:rPr>
                <w:rFonts w:eastAsia="Calibri" w:cs="Times New Roman"/>
                <w:sz w:val="22"/>
                <w:lang w:val="fr-BE"/>
              </w:rPr>
              <w:t>procentai</w:t>
            </w:r>
          </w:p>
        </w:tc>
      </w:tr>
      <w:tr w:rsidR="00840751" w:rsidRPr="00862C1B" w:rsidTr="00F8763F">
        <w:tc>
          <w:tcPr>
            <w:tcW w:w="1758" w:type="dxa"/>
          </w:tcPr>
          <w:p w:rsidR="00840751" w:rsidRPr="00862C1B" w:rsidRDefault="00840751" w:rsidP="008F33A0">
            <w:pPr>
              <w:rPr>
                <w:rFonts w:eastAsia="Calibri" w:cs="Times New Roman"/>
                <w:caps/>
                <w:sz w:val="22"/>
                <w:lang w:val="fr-BE"/>
              </w:rPr>
            </w:pPr>
            <w:r w:rsidRPr="00862C1B">
              <w:rPr>
                <w:rFonts w:eastAsia="Calibri" w:cs="Times New Roman"/>
                <w:sz w:val="22"/>
                <w:lang w:val="fr-BE"/>
              </w:rPr>
              <w:t>Eur</w:t>
            </w:r>
          </w:p>
        </w:tc>
        <w:tc>
          <w:tcPr>
            <w:tcW w:w="236" w:type="dxa"/>
          </w:tcPr>
          <w:p w:rsidR="00840751" w:rsidRPr="00862C1B" w:rsidRDefault="00840751" w:rsidP="00840751">
            <w:pPr>
              <w:rPr>
                <w:rFonts w:eastAsia="Calibri" w:cs="Times New Roman"/>
                <w:caps/>
                <w:sz w:val="22"/>
                <w:lang w:val="fr-BE"/>
              </w:rPr>
            </w:pPr>
            <w:r w:rsidRPr="00862C1B">
              <w:rPr>
                <w:rFonts w:eastAsia="Calibri" w:cs="Times New Roman"/>
                <w:caps/>
                <w:sz w:val="22"/>
                <w:lang w:val="fr-BE"/>
              </w:rPr>
              <w:t>–</w:t>
            </w:r>
          </w:p>
        </w:tc>
        <w:tc>
          <w:tcPr>
            <w:tcW w:w="7911" w:type="dxa"/>
          </w:tcPr>
          <w:p w:rsidR="00840751" w:rsidRPr="00862C1B" w:rsidRDefault="00840751" w:rsidP="008F33A0">
            <w:pPr>
              <w:rPr>
                <w:rFonts w:eastAsia="Calibri" w:cs="Times New Roman"/>
                <w:sz w:val="22"/>
                <w:lang w:val="fr-BE"/>
              </w:rPr>
            </w:pPr>
            <w:r w:rsidRPr="00862C1B">
              <w:rPr>
                <w:rFonts w:eastAsia="Calibri" w:cs="Times New Roman"/>
                <w:sz w:val="22"/>
                <w:lang w:val="fr-BE"/>
              </w:rPr>
              <w:t>euras</w:t>
            </w:r>
          </w:p>
        </w:tc>
      </w:tr>
      <w:tr w:rsidR="00840751" w:rsidRPr="00862C1B" w:rsidTr="00F8763F">
        <w:tc>
          <w:tcPr>
            <w:tcW w:w="1758" w:type="dxa"/>
          </w:tcPr>
          <w:p w:rsidR="00840751" w:rsidRPr="00862C1B" w:rsidRDefault="00840751" w:rsidP="008F33A0">
            <w:pPr>
              <w:rPr>
                <w:rFonts w:eastAsia="Calibri" w:cs="Times New Roman"/>
                <w:sz w:val="22"/>
                <w:lang w:val="fr-BE"/>
              </w:rPr>
            </w:pPr>
            <w:r w:rsidRPr="00862C1B">
              <w:rPr>
                <w:rFonts w:eastAsia="Calibri" w:cs="Times New Roman"/>
                <w:sz w:val="22"/>
              </w:rPr>
              <w:t>ADRP</w:t>
            </w:r>
          </w:p>
        </w:tc>
        <w:tc>
          <w:tcPr>
            <w:tcW w:w="236" w:type="dxa"/>
          </w:tcPr>
          <w:p w:rsidR="00840751" w:rsidRPr="00862C1B" w:rsidRDefault="00840751" w:rsidP="00840751">
            <w:pPr>
              <w:rPr>
                <w:rFonts w:eastAsia="Calibri" w:cs="Times New Roman"/>
                <w:sz w:val="22"/>
                <w:lang w:val="fr-BE"/>
              </w:rPr>
            </w:pPr>
            <w:r w:rsidRPr="00862C1B">
              <w:rPr>
                <w:rFonts w:eastAsia="Calibri" w:cs="Times New Roman"/>
                <w:sz w:val="22"/>
                <w:lang w:val="fr-BE"/>
              </w:rPr>
              <w:t>–</w:t>
            </w:r>
          </w:p>
        </w:tc>
        <w:tc>
          <w:tcPr>
            <w:tcW w:w="7911" w:type="dxa"/>
          </w:tcPr>
          <w:p w:rsidR="00840751" w:rsidRPr="00862C1B" w:rsidRDefault="00840751" w:rsidP="008F33A0">
            <w:pPr>
              <w:rPr>
                <w:rFonts w:eastAsia="Calibri" w:cs="Times New Roman"/>
                <w:sz w:val="22"/>
                <w:lang w:val="fr-BE"/>
              </w:rPr>
            </w:pPr>
            <w:r w:rsidRPr="00862C1B">
              <w:rPr>
                <w:rFonts w:eastAsia="Calibri" w:cs="Times New Roman"/>
                <w:sz w:val="22"/>
              </w:rPr>
              <w:t>aktyvios darbo rinkos politika</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AEI</w:t>
            </w:r>
          </w:p>
        </w:tc>
        <w:tc>
          <w:tcPr>
            <w:tcW w:w="236" w:type="dxa"/>
          </w:tcPr>
          <w:p w:rsidR="00840751" w:rsidRPr="00862C1B" w:rsidRDefault="00840751"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atsinaujinantys energijos ištekliai</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APV</w:t>
            </w:r>
          </w:p>
        </w:tc>
        <w:tc>
          <w:tcPr>
            <w:tcW w:w="236" w:type="dxa"/>
          </w:tcPr>
          <w:p w:rsidR="00840751" w:rsidRPr="00862C1B" w:rsidRDefault="00840751"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aukšta pridėtinė vertė</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ASPĮ</w:t>
            </w:r>
          </w:p>
        </w:tc>
        <w:tc>
          <w:tcPr>
            <w:tcW w:w="236" w:type="dxa"/>
          </w:tcPr>
          <w:p w:rsidR="00840751" w:rsidRPr="00862C1B" w:rsidRDefault="00840751"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asmens sveikatos priežiūros įstaigos</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BIVP</w:t>
            </w:r>
          </w:p>
        </w:tc>
        <w:tc>
          <w:tcPr>
            <w:tcW w:w="236" w:type="dxa"/>
          </w:tcPr>
          <w:p w:rsidR="00840751" w:rsidRPr="00862C1B" w:rsidRDefault="00840751"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bendruomenės inicijuota vietos plėtra</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BJR</w:t>
            </w:r>
          </w:p>
        </w:tc>
        <w:tc>
          <w:tcPr>
            <w:tcW w:w="236" w:type="dxa"/>
          </w:tcPr>
          <w:p w:rsidR="00840751" w:rsidRPr="00862C1B" w:rsidRDefault="008F31B0"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Baltijos jūros regionas</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BJRS</w:t>
            </w:r>
          </w:p>
        </w:tc>
        <w:tc>
          <w:tcPr>
            <w:tcW w:w="236" w:type="dxa"/>
          </w:tcPr>
          <w:p w:rsidR="00840751" w:rsidRPr="00862C1B" w:rsidRDefault="008F31B0" w:rsidP="00840751">
            <w:pPr>
              <w:rPr>
                <w:rFonts w:eastAsia="Calibri" w:cs="Times New Roman"/>
                <w:sz w:val="22"/>
              </w:rPr>
            </w:pPr>
            <w:r w:rsidRPr="00862C1B">
              <w:rPr>
                <w:rFonts w:eastAsia="Calibri" w:cs="Times New Roman"/>
                <w:sz w:val="22"/>
              </w:rPr>
              <w:t>–</w:t>
            </w:r>
          </w:p>
        </w:tc>
        <w:tc>
          <w:tcPr>
            <w:tcW w:w="7911" w:type="dxa"/>
          </w:tcPr>
          <w:p w:rsidR="00840751" w:rsidRPr="00862C1B" w:rsidRDefault="007F5087" w:rsidP="008F33A0">
            <w:pPr>
              <w:rPr>
                <w:rFonts w:eastAsia="Calibri" w:cs="Times New Roman"/>
                <w:sz w:val="22"/>
              </w:rPr>
            </w:pPr>
            <w:r>
              <w:rPr>
                <w:rFonts w:eastAsia="Calibri" w:cs="Times New Roman"/>
                <w:sz w:val="22"/>
              </w:rPr>
              <w:t xml:space="preserve">ES </w:t>
            </w:r>
            <w:r w:rsidR="00840751" w:rsidRPr="00862C1B">
              <w:rPr>
                <w:rFonts w:eastAsia="Calibri" w:cs="Times New Roman"/>
                <w:sz w:val="22"/>
              </w:rPr>
              <w:t>Baltijos jūros regiono strategija</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BNR</w:t>
            </w:r>
          </w:p>
        </w:tc>
        <w:tc>
          <w:tcPr>
            <w:tcW w:w="236" w:type="dxa"/>
          </w:tcPr>
          <w:p w:rsidR="00840751" w:rsidRPr="00862C1B" w:rsidRDefault="008F31B0"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Europos Sąjungos Bendrųjų nuostatų reglamentas</w:t>
            </w:r>
          </w:p>
        </w:tc>
      </w:tr>
      <w:tr w:rsidR="005733C2" w:rsidRPr="00862C1B" w:rsidTr="00F8763F">
        <w:tc>
          <w:tcPr>
            <w:tcW w:w="1758" w:type="dxa"/>
          </w:tcPr>
          <w:p w:rsidR="005733C2" w:rsidRPr="00862C1B" w:rsidRDefault="005733C2" w:rsidP="008F33A0">
            <w:pPr>
              <w:rPr>
                <w:rFonts w:eastAsia="Calibri" w:cs="Times New Roman"/>
                <w:sz w:val="22"/>
              </w:rPr>
            </w:pPr>
            <w:r>
              <w:rPr>
                <w:rFonts w:eastAsia="Calibri" w:cs="Times New Roman"/>
                <w:sz w:val="22"/>
              </w:rPr>
              <w:t>BNR politikos tikslai</w:t>
            </w:r>
          </w:p>
        </w:tc>
        <w:tc>
          <w:tcPr>
            <w:tcW w:w="236" w:type="dxa"/>
          </w:tcPr>
          <w:p w:rsidR="005733C2" w:rsidRPr="00862C1B" w:rsidRDefault="005733C2" w:rsidP="00840751">
            <w:pPr>
              <w:rPr>
                <w:rFonts w:eastAsia="Calibri" w:cs="Times New Roman"/>
                <w:sz w:val="22"/>
              </w:rPr>
            </w:pPr>
            <w:r>
              <w:rPr>
                <w:rFonts w:eastAsia="Calibri" w:cs="Times New Roman"/>
                <w:sz w:val="22"/>
              </w:rPr>
              <w:t>–</w:t>
            </w:r>
          </w:p>
        </w:tc>
        <w:tc>
          <w:tcPr>
            <w:tcW w:w="7911" w:type="dxa"/>
          </w:tcPr>
          <w:p w:rsidR="005733C2" w:rsidRDefault="005733C2" w:rsidP="008F33A0">
            <w:pPr>
              <w:rPr>
                <w:rFonts w:eastAsia="Calibri" w:cs="Times New Roman"/>
                <w:bCs/>
                <w:sz w:val="22"/>
                <w:lang w:bidi="lt-LT"/>
              </w:rPr>
            </w:pPr>
            <w:r w:rsidRPr="005733C2">
              <w:rPr>
                <w:rFonts w:eastAsia="Calibri" w:cs="Times New Roman"/>
                <w:bCs/>
                <w:i/>
                <w:sz w:val="22"/>
                <w:lang w:bidi="lt-LT"/>
              </w:rPr>
              <w:t>Konkurencingesnė ir pažangesnė Europa</w:t>
            </w:r>
            <w:r>
              <w:rPr>
                <w:rFonts w:eastAsia="Calibri" w:cs="Times New Roman"/>
                <w:bCs/>
                <w:sz w:val="22"/>
                <w:lang w:bidi="lt-LT"/>
              </w:rPr>
              <w:t xml:space="preserve"> – </w:t>
            </w:r>
            <w:r w:rsidRPr="005733C2">
              <w:rPr>
                <w:rFonts w:eastAsia="Calibri" w:cs="Times New Roman"/>
                <w:bCs/>
                <w:sz w:val="22"/>
                <w:lang w:bidi="lt-LT"/>
              </w:rPr>
              <w:t>konkurencingesnė ir pažangesnė Europa skatinant novatorišką ir pažangią ekonomikos pertvarką ir regionų IRT jungtis</w:t>
            </w:r>
            <w:r>
              <w:rPr>
                <w:rFonts w:eastAsia="Calibri" w:cs="Times New Roman"/>
                <w:bCs/>
                <w:sz w:val="22"/>
                <w:lang w:bidi="lt-LT"/>
              </w:rPr>
              <w:t>;</w:t>
            </w:r>
          </w:p>
          <w:p w:rsidR="005733C2" w:rsidRDefault="005733C2" w:rsidP="008F33A0">
            <w:pPr>
              <w:rPr>
                <w:rFonts w:eastAsia="Calibri" w:cs="Times New Roman"/>
                <w:bCs/>
                <w:sz w:val="22"/>
                <w:lang w:bidi="lt-LT"/>
              </w:rPr>
            </w:pPr>
            <w:r w:rsidRPr="005733C2">
              <w:rPr>
                <w:rFonts w:eastAsia="Calibri" w:cs="Times New Roman"/>
                <w:bCs/>
                <w:i/>
                <w:sz w:val="22"/>
                <w:lang w:bidi="lt-LT"/>
              </w:rPr>
              <w:t>Žalesnė Europa</w:t>
            </w:r>
            <w:r>
              <w:rPr>
                <w:rFonts w:eastAsia="Calibri" w:cs="Times New Roman"/>
                <w:bCs/>
                <w:sz w:val="22"/>
                <w:lang w:bidi="lt-LT"/>
              </w:rPr>
              <w:t xml:space="preserve"> – </w:t>
            </w:r>
            <w:r w:rsidRPr="005733C2">
              <w:rPr>
                <w:rFonts w:eastAsia="Calibri" w:cs="Times New Roman"/>
                <w:bCs/>
                <w:sz w:val="22"/>
                <w:lang w:bidi="lt-LT"/>
              </w:rPr>
              <w:t>žalesnė, mažo anglies dioksido kiekio ir prie nulinio anglies dioksido kiekio technologijų pereinanti ekonomika ir atspari</w:t>
            </w:r>
            <w:r w:rsidRPr="005733C2">
              <w:rPr>
                <w:rFonts w:eastAsia="Calibri" w:cs="Times New Roman"/>
                <w:b/>
                <w:bCs/>
                <w:sz w:val="22"/>
                <w:lang w:bidi="lt-LT"/>
              </w:rPr>
              <w:t xml:space="preserve"> </w:t>
            </w:r>
            <w:r w:rsidRPr="005733C2">
              <w:rPr>
                <w:rFonts w:eastAsia="Calibri" w:cs="Times New Roman"/>
                <w:bCs/>
                <w:sz w:val="22"/>
                <w:lang w:bidi="lt-LT"/>
              </w:rPr>
              <w:t>Europa, skatinant perėjimą prie švarios ir teisingos energetikos, žaliąsias ir mėlynąsias</w:t>
            </w:r>
            <w:r w:rsidRPr="005733C2">
              <w:rPr>
                <w:rFonts w:eastAsia="Calibri" w:cs="Times New Roman"/>
                <w:b/>
                <w:bCs/>
                <w:sz w:val="22"/>
                <w:lang w:bidi="lt-LT"/>
              </w:rPr>
              <w:t xml:space="preserve"> </w:t>
            </w:r>
            <w:r w:rsidRPr="005733C2">
              <w:rPr>
                <w:rFonts w:eastAsia="Calibri" w:cs="Times New Roman"/>
                <w:bCs/>
                <w:sz w:val="22"/>
                <w:lang w:bidi="lt-LT"/>
              </w:rPr>
              <w:t>investicijas, žiedinę ekonomiką, klimato kaitos švelninimą bei prisitaikymą prie klimato kaitos, rizikos prevenciją bei</w:t>
            </w:r>
            <w:r>
              <w:rPr>
                <w:rFonts w:eastAsia="Calibri" w:cs="Times New Roman"/>
                <w:bCs/>
                <w:sz w:val="22"/>
                <w:lang w:bidi="lt-LT"/>
              </w:rPr>
              <w:t xml:space="preserve"> valdymą ir tvarų judumą mieste;</w:t>
            </w:r>
          </w:p>
          <w:p w:rsidR="005733C2" w:rsidRDefault="005733C2" w:rsidP="008F33A0">
            <w:pPr>
              <w:rPr>
                <w:rFonts w:eastAsia="Calibri" w:cs="Times New Roman"/>
                <w:bCs/>
                <w:sz w:val="22"/>
                <w:lang w:bidi="lt-LT"/>
              </w:rPr>
            </w:pPr>
            <w:r w:rsidRPr="005733C2">
              <w:rPr>
                <w:rFonts w:eastAsia="Calibri" w:cs="Times New Roman"/>
                <w:bCs/>
                <w:i/>
                <w:sz w:val="22"/>
                <w:lang w:bidi="lt-LT"/>
              </w:rPr>
              <w:t>Geriau sujungta Europa</w:t>
            </w:r>
            <w:r w:rsidRPr="005733C2">
              <w:rPr>
                <w:rFonts w:eastAsia="Calibri" w:cs="Times New Roman"/>
                <w:bCs/>
                <w:sz w:val="22"/>
                <w:lang w:bidi="lt-LT"/>
              </w:rPr>
              <w:t xml:space="preserve"> – geriau sujungta Europa, skatinant judumą;</w:t>
            </w:r>
          </w:p>
          <w:p w:rsidR="005733C2" w:rsidRDefault="005733C2" w:rsidP="008F33A0">
            <w:pPr>
              <w:rPr>
                <w:rFonts w:eastAsia="Calibri" w:cs="Times New Roman"/>
                <w:bCs/>
                <w:sz w:val="22"/>
                <w:lang w:bidi="lt-LT"/>
              </w:rPr>
            </w:pPr>
            <w:r w:rsidRPr="005733C2">
              <w:rPr>
                <w:rFonts w:eastAsia="Calibri" w:cs="Times New Roman"/>
                <w:bCs/>
                <w:i/>
                <w:sz w:val="22"/>
                <w:lang w:bidi="lt-LT"/>
              </w:rPr>
              <w:t>Socialiai atsakingesnė ir įtraukesnė Europa</w:t>
            </w:r>
            <w:r>
              <w:rPr>
                <w:rFonts w:eastAsia="Calibri" w:cs="Times New Roman"/>
                <w:bCs/>
                <w:sz w:val="22"/>
                <w:lang w:bidi="lt-LT"/>
              </w:rPr>
              <w:t xml:space="preserve"> – </w:t>
            </w:r>
            <w:r w:rsidRPr="005733C2">
              <w:rPr>
                <w:rFonts w:eastAsia="Calibri" w:cs="Times New Roman"/>
                <w:bCs/>
                <w:sz w:val="22"/>
                <w:lang w:bidi="lt-LT"/>
              </w:rPr>
              <w:t>socialiai atsakingesnė ir įtraukesnė Europa, įgyvendinant Europos socialinių teisių ramstį</w:t>
            </w:r>
            <w:r>
              <w:rPr>
                <w:rFonts w:eastAsia="Calibri" w:cs="Times New Roman"/>
                <w:bCs/>
                <w:sz w:val="22"/>
                <w:lang w:bidi="lt-LT"/>
              </w:rPr>
              <w:t>;</w:t>
            </w:r>
          </w:p>
          <w:p w:rsidR="005733C2" w:rsidRPr="00862C1B" w:rsidRDefault="005733C2" w:rsidP="008F33A0">
            <w:pPr>
              <w:rPr>
                <w:rFonts w:eastAsia="Calibri" w:cs="Times New Roman"/>
                <w:sz w:val="22"/>
              </w:rPr>
            </w:pPr>
            <w:r w:rsidRPr="005733C2">
              <w:rPr>
                <w:rFonts w:eastAsia="Calibri" w:cs="Times New Roman"/>
                <w:bCs/>
                <w:i/>
                <w:sz w:val="22"/>
                <w:lang w:bidi="lt-LT"/>
              </w:rPr>
              <w:t>Piliečiams artimesnė Europa</w:t>
            </w:r>
            <w:r>
              <w:rPr>
                <w:rFonts w:eastAsia="Calibri" w:cs="Times New Roman"/>
                <w:bCs/>
                <w:sz w:val="22"/>
                <w:lang w:bidi="lt-LT"/>
              </w:rPr>
              <w:t xml:space="preserve"> – </w:t>
            </w:r>
            <w:r w:rsidRPr="005733C2">
              <w:rPr>
                <w:rFonts w:eastAsia="Calibri" w:cs="Times New Roman"/>
                <w:bCs/>
                <w:sz w:val="22"/>
                <w:lang w:bidi="lt-LT"/>
              </w:rPr>
              <w:t>piliečiams artimesnė Europa, skatinant tvarią ir integruotą visų rūšių vietovių ir vietos iniciatyvų plėtrą</w:t>
            </w:r>
            <w:r>
              <w:rPr>
                <w:rFonts w:eastAsia="Calibri" w:cs="Times New Roman"/>
                <w:bCs/>
                <w:sz w:val="22"/>
                <w:lang w:bidi="lt-LT"/>
              </w:rPr>
              <w:t>.</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BU</w:t>
            </w:r>
          </w:p>
        </w:tc>
        <w:tc>
          <w:tcPr>
            <w:tcW w:w="236" w:type="dxa"/>
          </w:tcPr>
          <w:p w:rsidR="00840751" w:rsidRPr="00862C1B" w:rsidRDefault="008F31B0"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bendrasis ugdymas</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BVP</w:t>
            </w:r>
          </w:p>
        </w:tc>
        <w:tc>
          <w:tcPr>
            <w:tcW w:w="236" w:type="dxa"/>
          </w:tcPr>
          <w:p w:rsidR="00840751" w:rsidRPr="00862C1B" w:rsidRDefault="008F31B0"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bendrasis vidaus produktas</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CŠT</w:t>
            </w:r>
          </w:p>
        </w:tc>
        <w:tc>
          <w:tcPr>
            <w:tcW w:w="236" w:type="dxa"/>
          </w:tcPr>
          <w:p w:rsidR="00840751" w:rsidRPr="00862C1B" w:rsidRDefault="008F31B0"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centralizuotas šilumos tiekimas</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CŠVT</w:t>
            </w:r>
          </w:p>
        </w:tc>
        <w:tc>
          <w:tcPr>
            <w:tcW w:w="236" w:type="dxa"/>
          </w:tcPr>
          <w:p w:rsidR="00840751" w:rsidRPr="00862C1B" w:rsidRDefault="008F31B0"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centralizuotos šilumos ir vėsumos tiekimas</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DESI</w:t>
            </w:r>
          </w:p>
        </w:tc>
        <w:tc>
          <w:tcPr>
            <w:tcW w:w="236" w:type="dxa"/>
          </w:tcPr>
          <w:p w:rsidR="00840751" w:rsidRPr="00862C1B" w:rsidRDefault="008F31B0"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 xml:space="preserve">skaitmeninės ekonomikos ir visuomenės indeksas </w:t>
            </w:r>
            <w:proofErr w:type="gramStart"/>
            <w:r w:rsidRPr="00862C1B">
              <w:rPr>
                <w:rFonts w:eastAsia="Calibri" w:cs="Times New Roman"/>
                <w:sz w:val="22"/>
              </w:rPr>
              <w:t>(</w:t>
            </w:r>
            <w:proofErr w:type="gramEnd"/>
            <w:r w:rsidRPr="00862C1B">
              <w:rPr>
                <w:rFonts w:eastAsia="Calibri" w:cs="Times New Roman"/>
                <w:i/>
                <w:sz w:val="22"/>
              </w:rPr>
              <w:t>angl. Digital Economy and Society Index</w:t>
            </w:r>
            <w:r w:rsidRPr="00862C1B">
              <w:rPr>
                <w:rFonts w:eastAsia="Calibri" w:cs="Times New Roman"/>
                <w:sz w:val="22"/>
              </w:rPr>
              <w:t>)</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DJMP</w:t>
            </w:r>
          </w:p>
        </w:tc>
        <w:tc>
          <w:tcPr>
            <w:tcW w:w="236" w:type="dxa"/>
          </w:tcPr>
          <w:p w:rsidR="00840751" w:rsidRPr="00862C1B" w:rsidRDefault="008F31B0"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darnaus judumo mieste planas (-ai)</w:t>
            </w:r>
          </w:p>
        </w:tc>
      </w:tr>
      <w:tr w:rsidR="00774786" w:rsidRPr="00862C1B" w:rsidTr="00F8763F">
        <w:tc>
          <w:tcPr>
            <w:tcW w:w="1758" w:type="dxa"/>
          </w:tcPr>
          <w:p w:rsidR="00774786" w:rsidRPr="00862C1B" w:rsidRDefault="00774786" w:rsidP="008F33A0">
            <w:pPr>
              <w:rPr>
                <w:rFonts w:eastAsia="Calibri" w:cs="Times New Roman"/>
                <w:sz w:val="22"/>
              </w:rPr>
            </w:pPr>
            <w:r>
              <w:rPr>
                <w:rFonts w:eastAsia="Calibri" w:cs="Times New Roman"/>
                <w:sz w:val="22"/>
              </w:rPr>
              <w:t>DR</w:t>
            </w:r>
          </w:p>
        </w:tc>
        <w:tc>
          <w:tcPr>
            <w:tcW w:w="236" w:type="dxa"/>
          </w:tcPr>
          <w:p w:rsidR="00774786" w:rsidRPr="00862C1B" w:rsidRDefault="00774786" w:rsidP="00840751">
            <w:pPr>
              <w:rPr>
                <w:rFonts w:eastAsia="Calibri" w:cs="Times New Roman"/>
                <w:sz w:val="22"/>
              </w:rPr>
            </w:pPr>
            <w:r>
              <w:rPr>
                <w:rFonts w:eastAsia="Calibri" w:cs="Times New Roman"/>
                <w:sz w:val="22"/>
              </w:rPr>
              <w:t>–</w:t>
            </w:r>
          </w:p>
        </w:tc>
        <w:tc>
          <w:tcPr>
            <w:tcW w:w="7911" w:type="dxa"/>
          </w:tcPr>
          <w:p w:rsidR="00774786" w:rsidRPr="00862C1B" w:rsidRDefault="00774786" w:rsidP="008F33A0">
            <w:pPr>
              <w:rPr>
                <w:rFonts w:eastAsia="Calibri" w:cs="Times New Roman"/>
                <w:sz w:val="22"/>
              </w:rPr>
            </w:pPr>
            <w:r>
              <w:rPr>
                <w:rFonts w:eastAsia="Calibri" w:cs="Times New Roman"/>
                <w:sz w:val="22"/>
              </w:rPr>
              <w:t>darbo rinka</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EGADP</w:t>
            </w:r>
          </w:p>
        </w:tc>
        <w:tc>
          <w:tcPr>
            <w:tcW w:w="236" w:type="dxa"/>
          </w:tcPr>
          <w:p w:rsidR="00840751" w:rsidRPr="00862C1B" w:rsidRDefault="008F31B0"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 xml:space="preserve">Europos ekonomikos gaivinimo ir atsparumo didinimo priemonės </w:t>
            </w:r>
            <w:proofErr w:type="gramStart"/>
            <w:r w:rsidRPr="00862C1B">
              <w:rPr>
                <w:rFonts w:eastAsia="Calibri" w:cs="Times New Roman"/>
                <w:sz w:val="22"/>
              </w:rPr>
              <w:t>(</w:t>
            </w:r>
            <w:proofErr w:type="gramEnd"/>
            <w:r w:rsidRPr="00862C1B">
              <w:rPr>
                <w:rFonts w:eastAsia="Calibri" w:cs="Times New Roman"/>
                <w:i/>
                <w:sz w:val="22"/>
              </w:rPr>
              <w:t>angl. Recovery and Resilience Facility</w:t>
            </w:r>
            <w:r w:rsidRPr="00862C1B">
              <w:rPr>
                <w:rFonts w:eastAsia="Calibri" w:cs="Times New Roman"/>
                <w:sz w:val="22"/>
              </w:rPr>
              <w:t>)</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EBPO</w:t>
            </w:r>
          </w:p>
        </w:tc>
        <w:tc>
          <w:tcPr>
            <w:tcW w:w="236" w:type="dxa"/>
          </w:tcPr>
          <w:p w:rsidR="00840751" w:rsidRPr="00862C1B" w:rsidRDefault="008F31B0"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 xml:space="preserve">Ekonominio bendradarbiavimo ir plėtros organizacija </w:t>
            </w:r>
            <w:proofErr w:type="gramStart"/>
            <w:r w:rsidRPr="00862C1B">
              <w:rPr>
                <w:rFonts w:eastAsia="Calibri" w:cs="Times New Roman"/>
                <w:sz w:val="22"/>
              </w:rPr>
              <w:t>(</w:t>
            </w:r>
            <w:proofErr w:type="gramEnd"/>
            <w:r w:rsidRPr="00862C1B">
              <w:rPr>
                <w:rFonts w:eastAsia="Calibri" w:cs="Times New Roman"/>
                <w:i/>
                <w:sz w:val="22"/>
              </w:rPr>
              <w:t>angl.</w:t>
            </w:r>
            <w:r w:rsidRPr="00862C1B">
              <w:rPr>
                <w:rFonts w:eastAsia="Calibri" w:cs="Times New Roman"/>
                <w:sz w:val="22"/>
              </w:rPr>
              <w:t xml:space="preserve"> </w:t>
            </w:r>
            <w:r w:rsidRPr="00862C1B">
              <w:rPr>
                <w:rFonts w:eastAsia="Calibri" w:cs="Times New Roman"/>
                <w:i/>
                <w:sz w:val="22"/>
              </w:rPr>
              <w:t>OECD – Organisation for Economic Co-operation and Development</w:t>
            </w:r>
            <w:r w:rsidRPr="00862C1B">
              <w:rPr>
                <w:rFonts w:eastAsia="Calibri" w:cs="Times New Roman"/>
                <w:sz w:val="22"/>
              </w:rPr>
              <w:t>)</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EJRŽAF</w:t>
            </w:r>
          </w:p>
        </w:tc>
        <w:tc>
          <w:tcPr>
            <w:tcW w:w="236" w:type="dxa"/>
          </w:tcPr>
          <w:p w:rsidR="00840751" w:rsidRPr="00862C1B" w:rsidRDefault="008F31B0"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Eu</w:t>
            </w:r>
            <w:r w:rsidR="008F2DF7">
              <w:rPr>
                <w:rFonts w:eastAsia="Calibri" w:cs="Times New Roman"/>
                <w:sz w:val="22"/>
              </w:rPr>
              <w:t>r</w:t>
            </w:r>
            <w:r w:rsidRPr="00862C1B">
              <w:rPr>
                <w:rFonts w:eastAsia="Calibri" w:cs="Times New Roman"/>
                <w:bCs/>
                <w:sz w:val="22"/>
              </w:rPr>
              <w:t>opos jūrų reikalų, žvejybos ir akvakultūros fondas</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EH</w:t>
            </w:r>
          </w:p>
        </w:tc>
        <w:tc>
          <w:tcPr>
            <w:tcW w:w="236" w:type="dxa"/>
          </w:tcPr>
          <w:p w:rsidR="00840751" w:rsidRPr="00862C1B" w:rsidRDefault="008F31B0"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programa „Europos horizontas“</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EIB</w:t>
            </w:r>
          </w:p>
        </w:tc>
        <w:tc>
          <w:tcPr>
            <w:tcW w:w="236" w:type="dxa"/>
          </w:tcPr>
          <w:p w:rsidR="00840751" w:rsidRPr="00862C1B" w:rsidRDefault="008F31B0"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Europos investicijų bankas</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EITP2</w:t>
            </w:r>
          </w:p>
        </w:tc>
        <w:tc>
          <w:tcPr>
            <w:tcW w:w="236" w:type="dxa"/>
          </w:tcPr>
          <w:p w:rsidR="00840751" w:rsidRPr="00862C1B" w:rsidRDefault="008F31B0"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 xml:space="preserve">Europos infrastruktūros tinklų priemonė 2.0. </w:t>
            </w:r>
            <w:proofErr w:type="gramStart"/>
            <w:r w:rsidRPr="00862C1B">
              <w:rPr>
                <w:rFonts w:eastAsia="Calibri" w:cs="Times New Roman"/>
                <w:sz w:val="22"/>
              </w:rPr>
              <w:t>(</w:t>
            </w:r>
            <w:proofErr w:type="gramEnd"/>
            <w:r w:rsidRPr="00862C1B">
              <w:rPr>
                <w:rFonts w:eastAsia="Calibri" w:cs="Times New Roman"/>
                <w:sz w:val="22"/>
              </w:rPr>
              <w:t xml:space="preserve">angl. </w:t>
            </w:r>
            <w:r w:rsidRPr="00862C1B">
              <w:rPr>
                <w:rFonts w:cs="Times New Roman"/>
                <w:i/>
                <w:iCs/>
                <w:spacing w:val="2"/>
                <w:sz w:val="22"/>
                <w:shd w:val="clear" w:color="auto" w:fill="FFFFFF"/>
              </w:rPr>
              <w:t>Connecting Europe Facility, CEF</w:t>
            </w:r>
            <w:r w:rsidRPr="00862C1B">
              <w:rPr>
                <w:rFonts w:cs="Times New Roman"/>
                <w:color w:val="444444"/>
                <w:spacing w:val="2"/>
                <w:sz w:val="22"/>
                <w:shd w:val="clear" w:color="auto" w:fill="FFFFFF"/>
              </w:rPr>
              <w:t>)</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EK</w:t>
            </w:r>
          </w:p>
        </w:tc>
        <w:tc>
          <w:tcPr>
            <w:tcW w:w="236" w:type="dxa"/>
          </w:tcPr>
          <w:p w:rsidR="00840751" w:rsidRPr="00862C1B" w:rsidRDefault="008F31B0"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Europos Komisija</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ES</w:t>
            </w:r>
          </w:p>
        </w:tc>
        <w:tc>
          <w:tcPr>
            <w:tcW w:w="236" w:type="dxa"/>
          </w:tcPr>
          <w:p w:rsidR="00840751" w:rsidRPr="00862C1B" w:rsidRDefault="008F31B0"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Europos Sąjunga</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ESF+</w:t>
            </w:r>
          </w:p>
        </w:tc>
        <w:tc>
          <w:tcPr>
            <w:tcW w:w="236" w:type="dxa"/>
          </w:tcPr>
          <w:p w:rsidR="00840751" w:rsidRPr="00862C1B" w:rsidRDefault="008F31B0" w:rsidP="00840751">
            <w:pPr>
              <w:rPr>
                <w:rFonts w:eastAsia="Calibri" w:cs="Times New Roman"/>
                <w:sz w:val="22"/>
              </w:rPr>
            </w:pPr>
            <w:r w:rsidRPr="00862C1B">
              <w:rPr>
                <w:rFonts w:eastAsia="Calibri" w:cs="Times New Roman"/>
                <w:sz w:val="22"/>
              </w:rPr>
              <w:t>–</w:t>
            </w:r>
          </w:p>
        </w:tc>
        <w:tc>
          <w:tcPr>
            <w:tcW w:w="7911" w:type="dxa"/>
          </w:tcPr>
          <w:p w:rsidR="00840751" w:rsidRPr="00862C1B" w:rsidRDefault="00840751" w:rsidP="008F33A0">
            <w:pPr>
              <w:rPr>
                <w:rFonts w:eastAsia="Calibri" w:cs="Times New Roman"/>
                <w:sz w:val="22"/>
              </w:rPr>
            </w:pPr>
            <w:r w:rsidRPr="00862C1B">
              <w:rPr>
                <w:rFonts w:eastAsia="Calibri" w:cs="Times New Roman"/>
                <w:sz w:val="22"/>
              </w:rPr>
              <w:t>Europos socialinis fondas+</w:t>
            </w:r>
          </w:p>
        </w:tc>
      </w:tr>
      <w:tr w:rsidR="00840751" w:rsidRPr="00862C1B" w:rsidTr="00F8763F">
        <w:tc>
          <w:tcPr>
            <w:tcW w:w="1758" w:type="dxa"/>
          </w:tcPr>
          <w:p w:rsidR="00840751" w:rsidRPr="00862C1B" w:rsidRDefault="00840751" w:rsidP="008F33A0">
            <w:pPr>
              <w:rPr>
                <w:rFonts w:eastAsia="Calibri" w:cs="Times New Roman"/>
                <w:sz w:val="22"/>
              </w:rPr>
            </w:pPr>
            <w:r w:rsidRPr="00862C1B">
              <w:rPr>
                <w:rFonts w:eastAsia="Calibri" w:cs="Times New Roman"/>
                <w:sz w:val="22"/>
              </w:rPr>
              <w:t>ES fondai</w:t>
            </w:r>
          </w:p>
        </w:tc>
        <w:tc>
          <w:tcPr>
            <w:tcW w:w="236" w:type="dxa"/>
          </w:tcPr>
          <w:p w:rsidR="00840751" w:rsidRPr="00862C1B" w:rsidRDefault="008F31B0" w:rsidP="00840751">
            <w:pPr>
              <w:rPr>
                <w:rFonts w:eastAsia="Calibri" w:cs="Times New Roman"/>
                <w:sz w:val="22"/>
              </w:rPr>
            </w:pPr>
            <w:r w:rsidRPr="00862C1B">
              <w:rPr>
                <w:rFonts w:eastAsia="Calibri" w:cs="Times New Roman"/>
                <w:sz w:val="22"/>
              </w:rPr>
              <w:t>–</w:t>
            </w:r>
          </w:p>
        </w:tc>
        <w:tc>
          <w:tcPr>
            <w:tcW w:w="7911" w:type="dxa"/>
          </w:tcPr>
          <w:p w:rsidR="00840751" w:rsidRPr="00862C1B" w:rsidRDefault="008F31B0" w:rsidP="008F33A0">
            <w:pPr>
              <w:rPr>
                <w:rFonts w:eastAsia="Calibri" w:cs="Times New Roman"/>
                <w:sz w:val="22"/>
              </w:rPr>
            </w:pPr>
            <w:r w:rsidRPr="00862C1B">
              <w:rPr>
                <w:rFonts w:eastAsia="Calibri" w:cs="Times New Roman"/>
                <w:sz w:val="22"/>
              </w:rPr>
              <w:t>ESF+, ERPF, SaF ir TPF</w:t>
            </w:r>
          </w:p>
        </w:tc>
      </w:tr>
      <w:tr w:rsidR="008F31B0" w:rsidRPr="00862C1B" w:rsidTr="00F8763F">
        <w:tc>
          <w:tcPr>
            <w:tcW w:w="1758" w:type="dxa"/>
          </w:tcPr>
          <w:p w:rsidR="008F31B0" w:rsidRPr="00862C1B" w:rsidRDefault="008F31B0" w:rsidP="008F33A0">
            <w:pPr>
              <w:rPr>
                <w:rFonts w:eastAsia="Calibri" w:cs="Times New Roman"/>
                <w:sz w:val="22"/>
              </w:rPr>
            </w:pPr>
            <w:r w:rsidRPr="00862C1B">
              <w:rPr>
                <w:rFonts w:eastAsia="Calibri" w:cs="Times New Roman"/>
                <w:sz w:val="22"/>
              </w:rPr>
              <w:t>ERPF</w:t>
            </w:r>
          </w:p>
        </w:tc>
        <w:tc>
          <w:tcPr>
            <w:tcW w:w="236" w:type="dxa"/>
          </w:tcPr>
          <w:p w:rsidR="008F31B0" w:rsidRPr="00862C1B" w:rsidRDefault="00862C1B" w:rsidP="00840751">
            <w:pPr>
              <w:rPr>
                <w:rFonts w:eastAsia="Calibri" w:cs="Times New Roman"/>
                <w:sz w:val="22"/>
              </w:rPr>
            </w:pPr>
            <w:r>
              <w:rPr>
                <w:rFonts w:eastAsia="Calibri" w:cs="Times New Roman"/>
                <w:sz w:val="22"/>
              </w:rPr>
              <w:t>–</w:t>
            </w:r>
          </w:p>
        </w:tc>
        <w:tc>
          <w:tcPr>
            <w:tcW w:w="7911" w:type="dxa"/>
          </w:tcPr>
          <w:p w:rsidR="008F31B0" w:rsidRPr="00862C1B" w:rsidRDefault="008F31B0" w:rsidP="008F33A0">
            <w:pPr>
              <w:rPr>
                <w:rFonts w:eastAsia="Calibri" w:cs="Times New Roman"/>
                <w:sz w:val="22"/>
              </w:rPr>
            </w:pPr>
            <w:r w:rsidRPr="00862C1B">
              <w:rPr>
                <w:rFonts w:eastAsia="Calibri" w:cs="Times New Roman"/>
                <w:sz w:val="22"/>
              </w:rPr>
              <w:t>Europos regioninės plėtros fondas</w:t>
            </w:r>
          </w:p>
        </w:tc>
      </w:tr>
      <w:tr w:rsidR="008F31B0" w:rsidRPr="00862C1B" w:rsidTr="00F8763F">
        <w:tc>
          <w:tcPr>
            <w:tcW w:w="1758" w:type="dxa"/>
          </w:tcPr>
          <w:p w:rsidR="008F31B0" w:rsidRPr="00862C1B" w:rsidRDefault="008F31B0" w:rsidP="008F33A0">
            <w:pPr>
              <w:rPr>
                <w:rFonts w:eastAsia="Calibri" w:cs="Times New Roman"/>
                <w:sz w:val="22"/>
              </w:rPr>
            </w:pPr>
            <w:r w:rsidRPr="00862C1B">
              <w:rPr>
                <w:rFonts w:eastAsia="Calibri" w:cs="Times New Roman"/>
                <w:sz w:val="22"/>
              </w:rPr>
              <w:t>ETBT</w:t>
            </w:r>
          </w:p>
        </w:tc>
        <w:tc>
          <w:tcPr>
            <w:tcW w:w="236" w:type="dxa"/>
          </w:tcPr>
          <w:p w:rsidR="008F31B0" w:rsidRPr="00862C1B" w:rsidRDefault="00862C1B" w:rsidP="00840751">
            <w:pPr>
              <w:rPr>
                <w:rFonts w:eastAsia="Calibri" w:cs="Times New Roman"/>
                <w:sz w:val="22"/>
              </w:rPr>
            </w:pPr>
            <w:r>
              <w:rPr>
                <w:rFonts w:eastAsia="Calibri" w:cs="Times New Roman"/>
                <w:sz w:val="22"/>
              </w:rPr>
              <w:t>–</w:t>
            </w:r>
          </w:p>
        </w:tc>
        <w:tc>
          <w:tcPr>
            <w:tcW w:w="7911" w:type="dxa"/>
          </w:tcPr>
          <w:p w:rsidR="008F31B0" w:rsidRPr="00862C1B" w:rsidRDefault="008F31B0" w:rsidP="008F33A0">
            <w:pPr>
              <w:rPr>
                <w:rFonts w:eastAsia="Calibri" w:cs="Times New Roman"/>
                <w:sz w:val="22"/>
              </w:rPr>
            </w:pPr>
            <w:r w:rsidRPr="00862C1B">
              <w:rPr>
                <w:rFonts w:eastAsia="Calibri" w:cs="Times New Roman"/>
                <w:sz w:val="22"/>
              </w:rPr>
              <w:t>Europos teritorinis bendradarbiavimas</w:t>
            </w:r>
          </w:p>
        </w:tc>
      </w:tr>
      <w:tr w:rsidR="00A522E9" w:rsidRPr="00862C1B" w:rsidTr="00F8763F">
        <w:tc>
          <w:tcPr>
            <w:tcW w:w="1758" w:type="dxa"/>
          </w:tcPr>
          <w:p w:rsidR="00A522E9" w:rsidRPr="00862C1B" w:rsidRDefault="00A522E9" w:rsidP="008F33A0">
            <w:pPr>
              <w:rPr>
                <w:rFonts w:eastAsia="Calibri" w:cs="Times New Roman"/>
                <w:sz w:val="22"/>
              </w:rPr>
            </w:pPr>
            <w:r>
              <w:rPr>
                <w:rFonts w:eastAsia="Calibri" w:cs="Times New Roman"/>
                <w:sz w:val="22"/>
              </w:rPr>
              <w:t>EVE</w:t>
            </w:r>
          </w:p>
        </w:tc>
        <w:tc>
          <w:tcPr>
            <w:tcW w:w="236" w:type="dxa"/>
          </w:tcPr>
          <w:p w:rsidR="00A522E9" w:rsidRDefault="00A522E9" w:rsidP="00840751">
            <w:pPr>
              <w:rPr>
                <w:rFonts w:eastAsia="Calibri" w:cs="Times New Roman"/>
                <w:sz w:val="22"/>
              </w:rPr>
            </w:pPr>
            <w:r w:rsidRPr="00A522E9">
              <w:rPr>
                <w:rFonts w:eastAsia="Calibri" w:cs="Times New Roman"/>
                <w:sz w:val="22"/>
              </w:rPr>
              <w:t>–</w:t>
            </w:r>
          </w:p>
        </w:tc>
        <w:tc>
          <w:tcPr>
            <w:tcW w:w="7911" w:type="dxa"/>
          </w:tcPr>
          <w:p w:rsidR="00A522E9" w:rsidRPr="00862C1B" w:rsidRDefault="00A522E9" w:rsidP="008F33A0">
            <w:pPr>
              <w:rPr>
                <w:rFonts w:eastAsia="Calibri" w:cs="Times New Roman"/>
                <w:sz w:val="22"/>
              </w:rPr>
            </w:pPr>
            <w:r>
              <w:rPr>
                <w:rFonts w:eastAsia="Calibri" w:cs="Times New Roman"/>
                <w:sz w:val="22"/>
              </w:rPr>
              <w:t>energijos vartojimo efektyvumas</w:t>
            </w:r>
          </w:p>
        </w:tc>
      </w:tr>
      <w:tr w:rsidR="007F5087" w:rsidRPr="00862C1B" w:rsidTr="00F65785">
        <w:tc>
          <w:tcPr>
            <w:tcW w:w="1758" w:type="dxa"/>
          </w:tcPr>
          <w:p w:rsidR="007F5087" w:rsidRDefault="007F5087" w:rsidP="008F33A0">
            <w:pPr>
              <w:rPr>
                <w:rFonts w:eastAsia="Calibri" w:cs="Times New Roman"/>
                <w:sz w:val="22"/>
              </w:rPr>
            </w:pPr>
            <w:r w:rsidRPr="004B73CC">
              <w:rPr>
                <w:rFonts w:eastAsia="Times New Roman" w:cs="Times New Roman"/>
                <w:sz w:val="22"/>
              </w:rPr>
              <w:t>EŽŪFKP</w:t>
            </w:r>
          </w:p>
        </w:tc>
        <w:tc>
          <w:tcPr>
            <w:tcW w:w="236" w:type="dxa"/>
          </w:tcPr>
          <w:p w:rsidR="007F5087" w:rsidRPr="00A522E9" w:rsidRDefault="007F5087" w:rsidP="00840751">
            <w:pPr>
              <w:rPr>
                <w:rFonts w:eastAsia="Calibri" w:cs="Times New Roman"/>
                <w:sz w:val="22"/>
              </w:rPr>
            </w:pPr>
            <w:r>
              <w:rPr>
                <w:rFonts w:eastAsia="Calibri" w:cs="Times New Roman"/>
                <w:sz w:val="22"/>
              </w:rPr>
              <w:t>–</w:t>
            </w:r>
          </w:p>
        </w:tc>
        <w:tc>
          <w:tcPr>
            <w:tcW w:w="7911" w:type="dxa"/>
          </w:tcPr>
          <w:p w:rsidR="007F5087" w:rsidRDefault="007F5087" w:rsidP="008F33A0">
            <w:pPr>
              <w:rPr>
                <w:rFonts w:eastAsia="Calibri" w:cs="Times New Roman"/>
                <w:sz w:val="22"/>
              </w:rPr>
            </w:pPr>
            <w:r w:rsidRPr="004B73CC">
              <w:rPr>
                <w:rFonts w:eastAsia="Times New Roman" w:cs="Times New Roman"/>
                <w:sz w:val="22"/>
              </w:rPr>
              <w:t>Europos žemės ūkio fondas kaimo plėtrai</w:t>
            </w:r>
          </w:p>
        </w:tc>
      </w:tr>
      <w:tr w:rsidR="009B75BC" w:rsidRPr="00862C1B" w:rsidTr="00F8763F">
        <w:tc>
          <w:tcPr>
            <w:tcW w:w="1758" w:type="dxa"/>
          </w:tcPr>
          <w:p w:rsidR="009B75BC" w:rsidRPr="00862C1B" w:rsidRDefault="009B75BC" w:rsidP="008F33A0">
            <w:pPr>
              <w:rPr>
                <w:rFonts w:eastAsia="Calibri" w:cs="Times New Roman"/>
                <w:sz w:val="22"/>
              </w:rPr>
            </w:pPr>
            <w:r>
              <w:rPr>
                <w:rFonts w:eastAsia="Calibri" w:cs="Times New Roman"/>
                <w:sz w:val="22"/>
              </w:rPr>
              <w:t>FZ</w:t>
            </w:r>
          </w:p>
        </w:tc>
        <w:tc>
          <w:tcPr>
            <w:tcW w:w="236" w:type="dxa"/>
          </w:tcPr>
          <w:p w:rsidR="009B75BC" w:rsidRDefault="009B75BC" w:rsidP="00840751">
            <w:pPr>
              <w:rPr>
                <w:rFonts w:eastAsia="Calibri" w:cs="Times New Roman"/>
                <w:sz w:val="22"/>
              </w:rPr>
            </w:pPr>
            <w:r>
              <w:rPr>
                <w:rFonts w:eastAsia="Calibri" w:cs="Times New Roman"/>
                <w:sz w:val="22"/>
              </w:rPr>
              <w:t>–</w:t>
            </w:r>
          </w:p>
        </w:tc>
        <w:tc>
          <w:tcPr>
            <w:tcW w:w="7911" w:type="dxa"/>
          </w:tcPr>
          <w:p w:rsidR="009B75BC" w:rsidRPr="00862C1B" w:rsidRDefault="00C63DCA" w:rsidP="008F33A0">
            <w:pPr>
              <w:rPr>
                <w:rFonts w:eastAsia="Calibri" w:cs="Times New Roman"/>
                <w:sz w:val="22"/>
              </w:rPr>
            </w:pPr>
            <w:r>
              <w:rPr>
                <w:rFonts w:eastAsia="Calibri" w:cs="Times New Roman"/>
                <w:sz w:val="22"/>
              </w:rPr>
              <w:t xml:space="preserve">funkcinė </w:t>
            </w:r>
            <w:r w:rsidR="009B75BC">
              <w:rPr>
                <w:rFonts w:eastAsia="Calibri" w:cs="Times New Roman"/>
                <w:sz w:val="22"/>
              </w:rPr>
              <w:t>zona</w:t>
            </w:r>
          </w:p>
        </w:tc>
      </w:tr>
      <w:tr w:rsidR="008F31B0" w:rsidRPr="00862C1B" w:rsidTr="00F8763F">
        <w:tc>
          <w:tcPr>
            <w:tcW w:w="1758" w:type="dxa"/>
          </w:tcPr>
          <w:p w:rsidR="008F31B0" w:rsidRPr="00862C1B" w:rsidRDefault="008F31B0" w:rsidP="008F33A0">
            <w:pPr>
              <w:rPr>
                <w:rFonts w:eastAsia="Calibri" w:cs="Times New Roman"/>
                <w:bCs/>
                <w:sz w:val="22"/>
                <w:lang w:bidi="lt-LT"/>
              </w:rPr>
            </w:pPr>
            <w:r w:rsidRPr="00862C1B">
              <w:rPr>
                <w:rFonts w:eastAsia="Calibri" w:cs="Times New Roman"/>
                <w:sz w:val="22"/>
              </w:rPr>
              <w:t>GMP</w:t>
            </w:r>
          </w:p>
        </w:tc>
        <w:tc>
          <w:tcPr>
            <w:tcW w:w="236" w:type="dxa"/>
          </w:tcPr>
          <w:p w:rsidR="008F31B0" w:rsidRPr="00862C1B" w:rsidRDefault="00862C1B" w:rsidP="00840751">
            <w:pPr>
              <w:rPr>
                <w:rFonts w:eastAsia="Calibri" w:cs="Times New Roman"/>
                <w:sz w:val="22"/>
              </w:rPr>
            </w:pPr>
            <w:r>
              <w:rPr>
                <w:rFonts w:eastAsia="Calibri" w:cs="Times New Roman"/>
                <w:sz w:val="22"/>
              </w:rPr>
              <w:t>–</w:t>
            </w:r>
          </w:p>
        </w:tc>
        <w:tc>
          <w:tcPr>
            <w:tcW w:w="7911" w:type="dxa"/>
          </w:tcPr>
          <w:p w:rsidR="008F31B0" w:rsidRPr="00862C1B" w:rsidRDefault="008F31B0" w:rsidP="008F33A0">
            <w:pPr>
              <w:rPr>
                <w:rFonts w:eastAsia="Calibri" w:cs="Times New Roman"/>
                <w:bCs/>
                <w:sz w:val="22"/>
                <w:lang w:bidi="lt-LT"/>
              </w:rPr>
            </w:pPr>
            <w:r w:rsidRPr="00862C1B">
              <w:rPr>
                <w:rFonts w:eastAsia="Calibri" w:cs="Times New Roman"/>
                <w:sz w:val="22"/>
              </w:rPr>
              <w:t>greitosios medicinos pagalba</w:t>
            </w:r>
          </w:p>
        </w:tc>
      </w:tr>
      <w:tr w:rsidR="008F31B0" w:rsidRPr="00862C1B" w:rsidTr="00F8763F">
        <w:tc>
          <w:tcPr>
            <w:tcW w:w="1758" w:type="dxa"/>
          </w:tcPr>
          <w:p w:rsidR="008F31B0" w:rsidRPr="00862C1B" w:rsidRDefault="008F31B0" w:rsidP="008F33A0">
            <w:pPr>
              <w:rPr>
                <w:rFonts w:eastAsia="Calibri" w:cs="Times New Roman"/>
                <w:sz w:val="22"/>
              </w:rPr>
            </w:pPr>
            <w:r w:rsidRPr="00862C1B">
              <w:rPr>
                <w:rFonts w:eastAsia="Calibri" w:cs="Times New Roman"/>
                <w:sz w:val="22"/>
              </w:rPr>
              <w:t>IN</w:t>
            </w:r>
          </w:p>
        </w:tc>
        <w:tc>
          <w:tcPr>
            <w:tcW w:w="236" w:type="dxa"/>
          </w:tcPr>
          <w:p w:rsidR="008F31B0" w:rsidRPr="00862C1B" w:rsidRDefault="00862C1B" w:rsidP="00840751">
            <w:pPr>
              <w:rPr>
                <w:rFonts w:eastAsia="Calibri" w:cs="Times New Roman"/>
                <w:sz w:val="22"/>
              </w:rPr>
            </w:pPr>
            <w:r>
              <w:rPr>
                <w:rFonts w:eastAsia="Calibri" w:cs="Times New Roman"/>
                <w:sz w:val="22"/>
              </w:rPr>
              <w:t>–</w:t>
            </w:r>
          </w:p>
        </w:tc>
        <w:tc>
          <w:tcPr>
            <w:tcW w:w="7911" w:type="dxa"/>
          </w:tcPr>
          <w:p w:rsidR="00571BE9" w:rsidRPr="00862C1B" w:rsidRDefault="008F31B0" w:rsidP="005A2653">
            <w:pPr>
              <w:rPr>
                <w:rFonts w:eastAsia="Calibri" w:cs="Times New Roman"/>
                <w:sz w:val="22"/>
              </w:rPr>
            </w:pPr>
            <w:r w:rsidRPr="00862C1B">
              <w:rPr>
                <w:rFonts w:eastAsia="Calibri" w:cs="Times New Roman"/>
                <w:sz w:val="22"/>
              </w:rPr>
              <w:t>intelektinė nuosavybė</w:t>
            </w:r>
          </w:p>
        </w:tc>
      </w:tr>
      <w:tr w:rsidR="005A2653" w:rsidRPr="00862C1B" w:rsidTr="00F8763F">
        <w:tc>
          <w:tcPr>
            <w:tcW w:w="1758" w:type="dxa"/>
          </w:tcPr>
          <w:p w:rsidR="005A2653" w:rsidRPr="00862C1B" w:rsidRDefault="005A2653" w:rsidP="008F33A0">
            <w:pPr>
              <w:rPr>
                <w:rFonts w:eastAsia="Calibri" w:cs="Times New Roman"/>
                <w:sz w:val="22"/>
              </w:rPr>
            </w:pPr>
            <w:r>
              <w:rPr>
                <w:rFonts w:eastAsia="Calibri" w:cs="Times New Roman"/>
                <w:sz w:val="22"/>
              </w:rPr>
              <w:t>INVESTIS</w:t>
            </w:r>
          </w:p>
        </w:tc>
        <w:tc>
          <w:tcPr>
            <w:tcW w:w="236" w:type="dxa"/>
          </w:tcPr>
          <w:p w:rsidR="005A2653"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sidRPr="00EA0448">
              <w:rPr>
                <w:rFonts w:eastAsia="Calibri" w:cs="Times New Roman"/>
                <w:sz w:val="22"/>
              </w:rPr>
              <w:t>Europos Sąjungos investicijų administravimo informacin</w:t>
            </w:r>
            <w:r>
              <w:rPr>
                <w:rFonts w:eastAsia="Calibri" w:cs="Times New Roman"/>
                <w:sz w:val="22"/>
              </w:rPr>
              <w:t>ė</w:t>
            </w:r>
            <w:r w:rsidRPr="00EA0448">
              <w:rPr>
                <w:rFonts w:eastAsia="Calibri" w:cs="Times New Roman"/>
                <w:sz w:val="22"/>
              </w:rPr>
              <w:t xml:space="preserve"> sistem</w:t>
            </w:r>
            <w:r>
              <w:rPr>
                <w:rFonts w:eastAsia="Calibri" w:cs="Times New Roman"/>
                <w:sz w:val="22"/>
              </w:rPr>
              <w:t>a</w:t>
            </w:r>
          </w:p>
        </w:tc>
      </w:tr>
      <w:tr w:rsidR="005A2653" w:rsidRPr="00862C1B" w:rsidTr="00F8763F">
        <w:tc>
          <w:tcPr>
            <w:tcW w:w="1758" w:type="dxa"/>
          </w:tcPr>
          <w:p w:rsidR="005A2653" w:rsidRPr="00862C1B" w:rsidRDefault="005A2653" w:rsidP="008F33A0">
            <w:pPr>
              <w:rPr>
                <w:rFonts w:eastAsia="Calibri" w:cs="Times New Roman"/>
                <w:sz w:val="22"/>
              </w:rPr>
            </w:pPr>
            <w:r w:rsidRPr="00862C1B">
              <w:rPr>
                <w:rFonts w:eastAsia="Calibri" w:cs="Times New Roman"/>
                <w:sz w:val="22"/>
              </w:rPr>
              <w:t>IPP</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sidRPr="00862C1B">
              <w:rPr>
                <w:rFonts w:eastAsia="Calibri" w:cs="Times New Roman"/>
                <w:sz w:val="22"/>
              </w:rPr>
              <w:t>ilgalaikės priežiūros paslaugos</w:t>
            </w:r>
          </w:p>
        </w:tc>
      </w:tr>
      <w:tr w:rsidR="005A2653" w:rsidRPr="00862C1B" w:rsidTr="00F8763F">
        <w:tc>
          <w:tcPr>
            <w:tcW w:w="1758" w:type="dxa"/>
          </w:tcPr>
          <w:p w:rsidR="005A2653" w:rsidRPr="00862C1B" w:rsidRDefault="005A2653" w:rsidP="008F33A0">
            <w:pPr>
              <w:rPr>
                <w:rFonts w:eastAsia="Calibri" w:cs="Times New Roman"/>
                <w:sz w:val="22"/>
              </w:rPr>
            </w:pPr>
            <w:r w:rsidRPr="00862C1B">
              <w:rPr>
                <w:rFonts w:eastAsia="Calibri" w:cs="Times New Roman"/>
                <w:sz w:val="22"/>
              </w:rPr>
              <w:t>IRS</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sidRPr="00862C1B">
              <w:rPr>
                <w:rFonts w:eastAsia="Calibri" w:cs="Times New Roman"/>
                <w:sz w:val="22"/>
              </w:rPr>
              <w:t>ilgalaikė renovacijos strategija</w:t>
            </w:r>
          </w:p>
        </w:tc>
      </w:tr>
      <w:tr w:rsidR="005A2653" w:rsidRPr="00862C1B" w:rsidTr="00F8763F">
        <w:tc>
          <w:tcPr>
            <w:tcW w:w="1758" w:type="dxa"/>
          </w:tcPr>
          <w:p w:rsidR="005A2653" w:rsidRPr="00862C1B" w:rsidRDefault="005A2653" w:rsidP="008F33A0">
            <w:pPr>
              <w:rPr>
                <w:rFonts w:eastAsia="Calibri" w:cs="Times New Roman"/>
                <w:sz w:val="22"/>
              </w:rPr>
            </w:pPr>
            <w:r w:rsidRPr="00862C1B">
              <w:rPr>
                <w:rFonts w:eastAsia="Calibri" w:cs="Times New Roman"/>
                <w:sz w:val="22"/>
              </w:rPr>
              <w:t>IRT</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sidRPr="00862C1B">
              <w:rPr>
                <w:rFonts w:eastAsia="Calibri" w:cs="Times New Roman"/>
                <w:sz w:val="22"/>
              </w:rPr>
              <w:t>informacinės ir ryšių technologijos</w:t>
            </w:r>
          </w:p>
        </w:tc>
      </w:tr>
      <w:tr w:rsidR="005A2653" w:rsidRPr="00862C1B" w:rsidTr="00F8763F">
        <w:tc>
          <w:tcPr>
            <w:tcW w:w="1758" w:type="dxa"/>
          </w:tcPr>
          <w:p w:rsidR="005A2653" w:rsidRPr="00862C1B" w:rsidRDefault="005A2653" w:rsidP="008F33A0">
            <w:pPr>
              <w:rPr>
                <w:rFonts w:eastAsia="Calibri" w:cs="Times New Roman"/>
                <w:sz w:val="22"/>
              </w:rPr>
            </w:pPr>
            <w:r w:rsidRPr="00862C1B">
              <w:rPr>
                <w:rFonts w:eastAsia="AngsanaUPC" w:cs="Times New Roman"/>
                <w:bCs/>
                <w:sz w:val="22"/>
                <w:lang w:eastAsia="lt-LT"/>
              </w:rPr>
              <w:t>IT</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sidRPr="00862C1B">
              <w:rPr>
                <w:rFonts w:eastAsia="AngsanaUPC" w:cs="Times New Roman"/>
                <w:bCs/>
                <w:sz w:val="22"/>
                <w:lang w:eastAsia="lt-LT"/>
              </w:rPr>
              <w:t>informacinės technologijos</w:t>
            </w:r>
          </w:p>
        </w:tc>
      </w:tr>
      <w:tr w:rsidR="005A2653" w:rsidRPr="00862C1B" w:rsidTr="00F8763F">
        <w:tc>
          <w:tcPr>
            <w:tcW w:w="1758" w:type="dxa"/>
          </w:tcPr>
          <w:p w:rsidR="005A2653" w:rsidRPr="00862C1B" w:rsidRDefault="005A2653" w:rsidP="008F33A0">
            <w:pPr>
              <w:rPr>
                <w:rFonts w:eastAsia="AngsanaUPC" w:cs="Times New Roman"/>
                <w:bCs/>
                <w:sz w:val="22"/>
                <w:lang w:eastAsia="lt-LT"/>
              </w:rPr>
            </w:pPr>
            <w:r w:rsidRPr="00862C1B">
              <w:rPr>
                <w:rFonts w:eastAsia="Calibri" w:cs="Times New Roman"/>
                <w:sz w:val="22"/>
              </w:rPr>
              <w:lastRenderedPageBreak/>
              <w:t>ITI</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AngsanaUPC" w:cs="Times New Roman"/>
                <w:bCs/>
                <w:sz w:val="22"/>
                <w:lang w:eastAsia="lt-LT"/>
              </w:rPr>
            </w:pPr>
            <w:r w:rsidRPr="00862C1B">
              <w:rPr>
                <w:rFonts w:eastAsia="Calibri" w:cs="Times New Roman"/>
                <w:sz w:val="22"/>
              </w:rPr>
              <w:t>integruotos teritorinės investicijos</w:t>
            </w:r>
          </w:p>
        </w:tc>
      </w:tr>
      <w:tr w:rsidR="005A2653" w:rsidRPr="00862C1B" w:rsidTr="00F8763F">
        <w:tc>
          <w:tcPr>
            <w:tcW w:w="1758" w:type="dxa"/>
          </w:tcPr>
          <w:p w:rsidR="005A2653" w:rsidRPr="00862C1B" w:rsidRDefault="005A2653" w:rsidP="008F33A0">
            <w:pPr>
              <w:rPr>
                <w:rFonts w:eastAsia="Calibri" w:cs="Times New Roman"/>
                <w:sz w:val="22"/>
              </w:rPr>
            </w:pPr>
            <w:r w:rsidRPr="00862C1B">
              <w:rPr>
                <w:rFonts w:eastAsia="Calibri" w:cs="Times New Roman"/>
                <w:sz w:val="22"/>
              </w:rPr>
              <w:t>ITP</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sidRPr="00862C1B">
              <w:rPr>
                <w:rFonts w:eastAsia="Calibri" w:cs="Times New Roman"/>
                <w:sz w:val="22"/>
              </w:rPr>
              <w:t>integruota teritorinė plėtra</w:t>
            </w:r>
          </w:p>
        </w:tc>
      </w:tr>
      <w:tr w:rsidR="005A2653" w:rsidRPr="00862C1B" w:rsidTr="00F8763F">
        <w:tc>
          <w:tcPr>
            <w:tcW w:w="1758" w:type="dxa"/>
          </w:tcPr>
          <w:p w:rsidR="005A2653" w:rsidRPr="00862C1B" w:rsidRDefault="005A2653" w:rsidP="008F33A0">
            <w:pPr>
              <w:rPr>
                <w:rFonts w:eastAsia="Calibri" w:cs="Times New Roman"/>
                <w:sz w:val="22"/>
              </w:rPr>
            </w:pPr>
            <w:r>
              <w:rPr>
                <w:rFonts w:eastAsia="Calibri" w:cs="Times New Roman"/>
                <w:sz w:val="22"/>
              </w:rPr>
              <w:t>ITS</w:t>
            </w:r>
          </w:p>
        </w:tc>
        <w:tc>
          <w:tcPr>
            <w:tcW w:w="236" w:type="dxa"/>
          </w:tcPr>
          <w:p w:rsidR="005A2653"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Pr>
                <w:rFonts w:eastAsia="Calibri" w:cs="Times New Roman"/>
                <w:bCs/>
                <w:sz w:val="22"/>
              </w:rPr>
              <w:t>intelektinės transporto sistemos</w:t>
            </w:r>
          </w:p>
        </w:tc>
      </w:tr>
      <w:tr w:rsidR="00603716" w:rsidRPr="00862C1B" w:rsidTr="00F65785">
        <w:tc>
          <w:tcPr>
            <w:tcW w:w="1758" w:type="dxa"/>
          </w:tcPr>
          <w:p w:rsidR="00603716" w:rsidRDefault="00603716" w:rsidP="008F33A0">
            <w:pPr>
              <w:rPr>
                <w:rFonts w:eastAsia="Calibri" w:cs="Times New Roman"/>
                <w:sz w:val="22"/>
              </w:rPr>
            </w:pPr>
            <w:r w:rsidRPr="0034297F">
              <w:rPr>
                <w:rFonts w:cs="Times New Roman"/>
                <w:bCs/>
                <w:szCs w:val="24"/>
              </w:rPr>
              <w:t>JTNTK</w:t>
            </w:r>
          </w:p>
        </w:tc>
        <w:tc>
          <w:tcPr>
            <w:tcW w:w="236" w:type="dxa"/>
          </w:tcPr>
          <w:p w:rsidR="00603716" w:rsidRDefault="00603716" w:rsidP="00840751">
            <w:pPr>
              <w:rPr>
                <w:rFonts w:eastAsia="Calibri" w:cs="Times New Roman"/>
                <w:sz w:val="22"/>
              </w:rPr>
            </w:pPr>
            <w:r>
              <w:rPr>
                <w:rFonts w:eastAsia="Calibri" w:cs="Times New Roman"/>
                <w:sz w:val="22"/>
              </w:rPr>
              <w:t>–</w:t>
            </w:r>
          </w:p>
        </w:tc>
        <w:tc>
          <w:tcPr>
            <w:tcW w:w="7911" w:type="dxa"/>
          </w:tcPr>
          <w:p w:rsidR="00603716" w:rsidRDefault="00603716" w:rsidP="008F33A0">
            <w:pPr>
              <w:rPr>
                <w:rFonts w:eastAsia="Calibri" w:cs="Times New Roman"/>
                <w:bCs/>
                <w:sz w:val="22"/>
              </w:rPr>
            </w:pPr>
            <w:r w:rsidRPr="00603716">
              <w:rPr>
                <w:rFonts w:eastAsia="Calibri" w:cs="Times New Roman"/>
                <w:bCs/>
                <w:sz w:val="22"/>
              </w:rPr>
              <w:t>Jungtinių Tau</w:t>
            </w:r>
            <w:r>
              <w:rPr>
                <w:rFonts w:eastAsia="Calibri" w:cs="Times New Roman"/>
                <w:bCs/>
                <w:sz w:val="22"/>
              </w:rPr>
              <w:t>tų neįgaliųjų teisių konvencija</w:t>
            </w:r>
          </w:p>
        </w:tc>
      </w:tr>
      <w:tr w:rsidR="005A2653" w:rsidRPr="00862C1B" w:rsidTr="00F8763F">
        <w:tc>
          <w:tcPr>
            <w:tcW w:w="1758" w:type="dxa"/>
          </w:tcPr>
          <w:p w:rsidR="005A2653" w:rsidRPr="00862C1B" w:rsidRDefault="005A2653" w:rsidP="008F33A0">
            <w:pPr>
              <w:rPr>
                <w:rFonts w:eastAsia="Calibri" w:cs="Times New Roman"/>
                <w:sz w:val="22"/>
              </w:rPr>
            </w:pPr>
            <w:r w:rsidRPr="00862C1B">
              <w:rPr>
                <w:rFonts w:eastAsia="Calibri" w:cs="Times New Roman"/>
                <w:sz w:val="22"/>
              </w:rPr>
              <w:t>KKI</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sidRPr="00862C1B">
              <w:rPr>
                <w:rFonts w:eastAsia="Times New Roman" w:cs="Times New Roman"/>
                <w:bCs/>
                <w:sz w:val="22"/>
              </w:rPr>
              <w:t>kultūros ir kūrybinės industrijos</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sz w:val="22"/>
              </w:rPr>
              <w:t>LSD</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bCs/>
                <w:sz w:val="22"/>
                <w:lang w:bidi="lt-LT"/>
              </w:rPr>
            </w:pPr>
            <w:r w:rsidRPr="00862C1B">
              <w:rPr>
                <w:rFonts w:eastAsia="Calibri" w:cs="Times New Roman"/>
                <w:sz w:val="22"/>
              </w:rPr>
              <w:t>Lietuvos statistikos departamentas</w:t>
            </w:r>
          </w:p>
        </w:tc>
      </w:tr>
      <w:tr w:rsidR="005A2653" w:rsidRPr="00862C1B" w:rsidTr="00F8763F">
        <w:tc>
          <w:tcPr>
            <w:tcW w:w="1758" w:type="dxa"/>
          </w:tcPr>
          <w:p w:rsidR="005A2653" w:rsidRPr="00862C1B" w:rsidRDefault="005A2653" w:rsidP="008F33A0">
            <w:pPr>
              <w:rPr>
                <w:rFonts w:eastAsia="Calibri" w:cs="Times New Roman"/>
                <w:sz w:val="22"/>
              </w:rPr>
            </w:pPr>
            <w:r w:rsidRPr="00862C1B">
              <w:rPr>
                <w:rFonts w:eastAsia="Calibri" w:cs="Times New Roman"/>
                <w:sz w:val="22"/>
              </w:rPr>
              <w:t>LTIPP</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sidRPr="00862C1B">
              <w:rPr>
                <w:rFonts w:eastAsia="Calibri" w:cs="Times New Roman"/>
                <w:sz w:val="22"/>
              </w:rPr>
              <w:t>Lietuvos transporto infrastruktūros plėtros iki 2030 m. planas</w:t>
            </w:r>
          </w:p>
        </w:tc>
      </w:tr>
      <w:tr w:rsidR="005A2653" w:rsidRPr="00862C1B" w:rsidTr="00F8763F">
        <w:tc>
          <w:tcPr>
            <w:tcW w:w="1758" w:type="dxa"/>
          </w:tcPr>
          <w:p w:rsidR="005A2653" w:rsidRPr="00862C1B" w:rsidRDefault="005A2653" w:rsidP="008F33A0">
            <w:pPr>
              <w:rPr>
                <w:rFonts w:eastAsia="Calibri" w:cs="Times New Roman"/>
                <w:sz w:val="22"/>
              </w:rPr>
            </w:pPr>
            <w:r w:rsidRPr="00862C1B">
              <w:rPr>
                <w:rFonts w:eastAsia="Calibri" w:cs="Times New Roman"/>
                <w:sz w:val="22"/>
              </w:rPr>
              <w:t>MSI</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sidRPr="00862C1B">
              <w:rPr>
                <w:rFonts w:eastAsia="Calibri" w:cs="Times New Roman"/>
                <w:sz w:val="22"/>
              </w:rPr>
              <w:t>mokslo ir studijų institucijos</w:t>
            </w:r>
          </w:p>
        </w:tc>
      </w:tr>
      <w:tr w:rsidR="005A2653" w:rsidRPr="00862C1B" w:rsidTr="00F8763F">
        <w:tc>
          <w:tcPr>
            <w:tcW w:w="1758" w:type="dxa"/>
          </w:tcPr>
          <w:p w:rsidR="005A2653" w:rsidRPr="00862C1B" w:rsidRDefault="005A2653" w:rsidP="008F33A0">
            <w:pPr>
              <w:rPr>
                <w:rFonts w:eastAsia="Calibri" w:cs="Times New Roman"/>
                <w:sz w:val="22"/>
              </w:rPr>
            </w:pPr>
            <w:r w:rsidRPr="00862C1B">
              <w:rPr>
                <w:rFonts w:eastAsia="Calibri" w:cs="Times New Roman"/>
                <w:sz w:val="22"/>
              </w:rPr>
              <w:t>MTEP</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sidRPr="00862C1B">
              <w:rPr>
                <w:rFonts w:eastAsia="Calibri" w:cs="Times New Roman"/>
                <w:sz w:val="22"/>
              </w:rPr>
              <w:t>moksliniai tyrimai ir eksperimentinė plėtra</w:t>
            </w:r>
          </w:p>
        </w:tc>
      </w:tr>
      <w:tr w:rsidR="005A2653" w:rsidRPr="00862C1B" w:rsidTr="00F8763F">
        <w:tc>
          <w:tcPr>
            <w:tcW w:w="1758" w:type="dxa"/>
          </w:tcPr>
          <w:p w:rsidR="005A2653" w:rsidRPr="00862C1B" w:rsidRDefault="005A2653" w:rsidP="008F33A0">
            <w:pPr>
              <w:rPr>
                <w:rFonts w:eastAsia="Calibri" w:cs="Times New Roman"/>
                <w:sz w:val="22"/>
              </w:rPr>
            </w:pPr>
            <w:r w:rsidRPr="00862C1B">
              <w:rPr>
                <w:rFonts w:eastAsia="Calibri" w:cs="Times New Roman"/>
                <w:sz w:val="22"/>
              </w:rPr>
              <w:t>MTEPI</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sidRPr="00862C1B">
              <w:rPr>
                <w:rFonts w:eastAsia="Calibri" w:cs="Times New Roman"/>
                <w:sz w:val="22"/>
              </w:rPr>
              <w:t>moksliniai tyrimai, eksperimentinė plėtra ir inovacijos</w:t>
            </w:r>
          </w:p>
        </w:tc>
      </w:tr>
      <w:tr w:rsidR="005A2653" w:rsidRPr="00862C1B" w:rsidTr="00F8763F">
        <w:tc>
          <w:tcPr>
            <w:tcW w:w="1758" w:type="dxa"/>
          </w:tcPr>
          <w:p w:rsidR="005A2653" w:rsidRPr="00862C1B" w:rsidRDefault="005A2653" w:rsidP="008F33A0">
            <w:pPr>
              <w:rPr>
                <w:rFonts w:eastAsia="Calibri" w:cs="Times New Roman"/>
                <w:sz w:val="22"/>
              </w:rPr>
            </w:pPr>
            <w:r w:rsidRPr="00862C1B">
              <w:rPr>
                <w:rFonts w:eastAsia="Calibri" w:cs="Times New Roman"/>
                <w:sz w:val="22"/>
              </w:rPr>
              <w:t>MTI</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sidRPr="00862C1B">
              <w:rPr>
                <w:rFonts w:eastAsia="Calibri" w:cs="Times New Roman"/>
                <w:sz w:val="22"/>
              </w:rPr>
              <w:t>mokslas, technologijos ir inovacijos</w:t>
            </w:r>
          </w:p>
        </w:tc>
      </w:tr>
      <w:tr w:rsidR="005A2653" w:rsidRPr="00862C1B" w:rsidTr="00F8763F">
        <w:tc>
          <w:tcPr>
            <w:tcW w:w="1758" w:type="dxa"/>
          </w:tcPr>
          <w:p w:rsidR="005A2653" w:rsidRPr="00862C1B" w:rsidRDefault="005A2653" w:rsidP="008F33A0">
            <w:pPr>
              <w:rPr>
                <w:rFonts w:eastAsia="Calibri" w:cs="Times New Roman"/>
                <w:sz w:val="22"/>
              </w:rPr>
            </w:pPr>
            <w:r w:rsidRPr="00862C1B">
              <w:rPr>
                <w:rFonts w:eastAsia="Calibri" w:cs="Times New Roman"/>
                <w:sz w:val="22"/>
              </w:rPr>
              <w:t>MVĮ</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sidRPr="00862C1B">
              <w:rPr>
                <w:rFonts w:eastAsia="Calibri" w:cs="Times New Roman"/>
                <w:sz w:val="22"/>
              </w:rPr>
              <w:t>mažos ir vidutinės įmonės</w:t>
            </w:r>
          </w:p>
        </w:tc>
      </w:tr>
      <w:tr w:rsidR="005A2653" w:rsidRPr="00862C1B" w:rsidTr="00F8763F">
        <w:tc>
          <w:tcPr>
            <w:tcW w:w="1758" w:type="dxa"/>
          </w:tcPr>
          <w:p w:rsidR="005A2653" w:rsidRPr="00862C1B" w:rsidRDefault="005A2653" w:rsidP="008F33A0">
            <w:pPr>
              <w:rPr>
                <w:rFonts w:eastAsia="Calibri" w:cs="Times New Roman"/>
                <w:sz w:val="22"/>
              </w:rPr>
            </w:pPr>
            <w:r w:rsidRPr="00862C1B">
              <w:rPr>
                <w:rFonts w:eastAsia="Calibri" w:cs="Times New Roman"/>
                <w:sz w:val="22"/>
              </w:rPr>
              <w:t>MVG</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sidRPr="00862C1B">
              <w:rPr>
                <w:rFonts w:eastAsia="Calibri" w:cs="Times New Roman"/>
                <w:sz w:val="22"/>
              </w:rPr>
              <w:t>mokymasis visą gyvenimą</w:t>
            </w:r>
          </w:p>
        </w:tc>
      </w:tr>
      <w:tr w:rsidR="005A2653" w:rsidRPr="00862C1B" w:rsidTr="00F8763F">
        <w:tc>
          <w:tcPr>
            <w:tcW w:w="1758" w:type="dxa"/>
          </w:tcPr>
          <w:p w:rsidR="005A2653" w:rsidRPr="00862C1B" w:rsidRDefault="005A2653" w:rsidP="008F33A0">
            <w:pPr>
              <w:rPr>
                <w:rFonts w:eastAsia="Calibri" w:cs="Times New Roman"/>
                <w:sz w:val="22"/>
              </w:rPr>
            </w:pPr>
            <w:r w:rsidRPr="00862C1B">
              <w:rPr>
                <w:rFonts w:eastAsia="Calibri" w:cs="Times New Roman"/>
                <w:bCs/>
                <w:sz w:val="22"/>
              </w:rPr>
              <w:t>NEET jaunimas</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sidRPr="00862C1B">
              <w:rPr>
                <w:rFonts w:eastAsia="Calibri" w:cs="Times New Roman"/>
                <w:bCs/>
                <w:sz w:val="22"/>
              </w:rPr>
              <w:t>nedirbantis, nesimokantis ir praktikos neatliekantis jaunimas</w:t>
            </w:r>
          </w:p>
        </w:tc>
      </w:tr>
      <w:tr w:rsidR="005A2653" w:rsidRPr="00862C1B" w:rsidTr="00F8763F">
        <w:tc>
          <w:tcPr>
            <w:tcW w:w="1758" w:type="dxa"/>
          </w:tcPr>
          <w:p w:rsidR="005A2653" w:rsidRPr="00862C1B" w:rsidRDefault="005A2653" w:rsidP="008F33A0">
            <w:pPr>
              <w:rPr>
                <w:rFonts w:eastAsia="Calibri" w:cs="Times New Roman"/>
                <w:bCs/>
                <w:sz w:val="22"/>
              </w:rPr>
            </w:pPr>
            <w:r w:rsidRPr="00862C1B">
              <w:rPr>
                <w:rFonts w:eastAsia="Calibri" w:cs="Times New Roman"/>
                <w:bCs/>
                <w:sz w:val="22"/>
              </w:rPr>
              <w:t>NENS</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bCs/>
                <w:sz w:val="22"/>
              </w:rPr>
            </w:pPr>
            <w:r w:rsidRPr="00862C1B">
              <w:rPr>
                <w:rFonts w:eastAsia="AngsanaUPC" w:cs="Times New Roman"/>
                <w:bCs/>
                <w:sz w:val="22"/>
                <w:lang w:eastAsia="lt-LT"/>
              </w:rPr>
              <w:t>Nacionalinė energetinės nepriklausomybės strategija</w:t>
            </w:r>
          </w:p>
        </w:tc>
      </w:tr>
      <w:tr w:rsidR="005A2653" w:rsidRPr="00862C1B" w:rsidTr="00F8763F">
        <w:tc>
          <w:tcPr>
            <w:tcW w:w="1758" w:type="dxa"/>
          </w:tcPr>
          <w:p w:rsidR="005A2653" w:rsidRPr="00862C1B" w:rsidRDefault="005A2653" w:rsidP="008F33A0">
            <w:pPr>
              <w:rPr>
                <w:rFonts w:eastAsia="Calibri" w:cs="Times New Roman"/>
                <w:bCs/>
                <w:sz w:val="22"/>
              </w:rPr>
            </w:pPr>
            <w:r w:rsidRPr="00862C1B">
              <w:rPr>
                <w:rFonts w:eastAsia="AngsanaUPC" w:cs="Times New Roman"/>
                <w:bCs/>
                <w:sz w:val="22"/>
                <w:lang w:eastAsia="lt-LT"/>
              </w:rPr>
              <w:t>NEKSVP</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AngsanaUPC" w:cs="Times New Roman"/>
                <w:bCs/>
                <w:sz w:val="22"/>
                <w:lang w:eastAsia="lt-LT"/>
              </w:rPr>
            </w:pPr>
            <w:r w:rsidRPr="00862C1B">
              <w:rPr>
                <w:rFonts w:eastAsia="AngsanaUPC" w:cs="Times New Roman"/>
                <w:bCs/>
                <w:sz w:val="22"/>
                <w:lang w:eastAsia="lt-LT"/>
              </w:rPr>
              <w:t>Nacionalinis energetikos ir klimato srities veiksmų planas</w:t>
            </w:r>
          </w:p>
        </w:tc>
      </w:tr>
      <w:tr w:rsidR="005A2653" w:rsidRPr="00862C1B" w:rsidTr="00F8763F">
        <w:tc>
          <w:tcPr>
            <w:tcW w:w="1758" w:type="dxa"/>
          </w:tcPr>
          <w:p w:rsidR="005A2653" w:rsidRPr="00862C1B" w:rsidRDefault="005A2653" w:rsidP="008F33A0">
            <w:pPr>
              <w:rPr>
                <w:rFonts w:eastAsia="AngsanaUPC" w:cs="Times New Roman"/>
                <w:bCs/>
                <w:sz w:val="22"/>
                <w:lang w:eastAsia="lt-LT"/>
              </w:rPr>
            </w:pPr>
            <w:r w:rsidRPr="00862C1B">
              <w:rPr>
                <w:rFonts w:eastAsia="AngsanaUPC" w:cs="Times New Roman"/>
                <w:bCs/>
                <w:sz w:val="22"/>
                <w:lang w:eastAsia="lt-LT"/>
              </w:rPr>
              <w:t>NKL</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AngsanaUPC" w:cs="Times New Roman"/>
                <w:bCs/>
                <w:sz w:val="22"/>
                <w:lang w:eastAsia="lt-LT"/>
              </w:rPr>
            </w:pPr>
            <w:r w:rsidRPr="00862C1B">
              <w:rPr>
                <w:rFonts w:eastAsia="AngsanaUPC" w:cs="Times New Roman"/>
                <w:bCs/>
                <w:sz w:val="22"/>
                <w:lang w:eastAsia="lt-LT"/>
              </w:rPr>
              <w:t>Ekonomikos gaivinimo ir atsparumo didinimo priemonės planas „Naujos kartos Lietuva“</w:t>
            </w:r>
          </w:p>
        </w:tc>
      </w:tr>
      <w:tr w:rsidR="005A2653" w:rsidRPr="00862C1B" w:rsidTr="00F8763F">
        <w:tc>
          <w:tcPr>
            <w:tcW w:w="1758" w:type="dxa"/>
          </w:tcPr>
          <w:p w:rsidR="005A2653" w:rsidRPr="00862C1B" w:rsidRDefault="005A2653" w:rsidP="008F33A0">
            <w:pPr>
              <w:rPr>
                <w:rFonts w:eastAsia="AngsanaUPC" w:cs="Times New Roman"/>
                <w:bCs/>
                <w:sz w:val="22"/>
                <w:lang w:eastAsia="lt-LT"/>
              </w:rPr>
            </w:pPr>
            <w:r w:rsidRPr="00862C1B">
              <w:rPr>
                <w:rFonts w:eastAsia="AngsanaUPC" w:cs="Times New Roman"/>
                <w:bCs/>
                <w:sz w:val="22"/>
                <w:lang w:eastAsia="lt-LT"/>
              </w:rPr>
              <w:t>NPP</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AngsanaUPC" w:cs="Times New Roman"/>
                <w:bCs/>
                <w:sz w:val="22"/>
                <w:lang w:eastAsia="lt-LT"/>
              </w:rPr>
            </w:pPr>
            <w:r w:rsidRPr="00862C1B">
              <w:rPr>
                <w:rFonts w:eastAsia="Calibri" w:cs="Times New Roman"/>
                <w:sz w:val="22"/>
              </w:rPr>
              <w:t>2021–2030 metų nacionalinis pažangos planas</w:t>
            </w:r>
          </w:p>
        </w:tc>
      </w:tr>
      <w:tr w:rsidR="005A2653" w:rsidRPr="00862C1B" w:rsidTr="00F8763F">
        <w:tc>
          <w:tcPr>
            <w:tcW w:w="1758" w:type="dxa"/>
          </w:tcPr>
          <w:p w:rsidR="005A2653" w:rsidRPr="00862C1B" w:rsidRDefault="005A2653" w:rsidP="008F33A0">
            <w:pPr>
              <w:rPr>
                <w:rFonts w:eastAsia="AngsanaUPC" w:cs="Times New Roman"/>
                <w:bCs/>
                <w:sz w:val="22"/>
                <w:lang w:eastAsia="lt-LT"/>
              </w:rPr>
            </w:pPr>
            <w:r w:rsidRPr="00862C1B">
              <w:rPr>
                <w:rFonts w:eastAsia="AngsanaUPC" w:cs="Times New Roman"/>
                <w:bCs/>
                <w:sz w:val="22"/>
                <w:lang w:eastAsia="lt-LT"/>
              </w:rPr>
              <w:t>NRŽ</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sidRPr="00862C1B">
              <w:rPr>
                <w:rFonts w:eastAsia="Calibri" w:cs="Times New Roman"/>
                <w:sz w:val="22"/>
              </w:rPr>
              <w:t xml:space="preserve">„Nedarome reikšmingos žalos“ principas (angl. </w:t>
            </w:r>
            <w:r w:rsidRPr="00862C1B">
              <w:rPr>
                <w:rFonts w:eastAsia="Times New Roman" w:cs="Times New Roman"/>
                <w:i/>
                <w:sz w:val="22"/>
                <w:lang w:val="en-IE"/>
              </w:rPr>
              <w:t>Do-No-Significant Harm</w:t>
            </w:r>
            <w:r w:rsidRPr="00862C1B">
              <w:rPr>
                <w:rFonts w:eastAsia="Times New Roman" w:cs="Times New Roman"/>
                <w:sz w:val="22"/>
                <w:lang w:val="en-IE"/>
              </w:rPr>
              <w:t>)</w:t>
            </w:r>
          </w:p>
        </w:tc>
      </w:tr>
      <w:tr w:rsidR="005A2653" w:rsidRPr="00862C1B" w:rsidTr="00F8763F">
        <w:tc>
          <w:tcPr>
            <w:tcW w:w="1758" w:type="dxa"/>
          </w:tcPr>
          <w:p w:rsidR="005A2653" w:rsidRPr="00862C1B" w:rsidRDefault="005A2653" w:rsidP="008F33A0">
            <w:pPr>
              <w:rPr>
                <w:rFonts w:eastAsia="AngsanaUPC" w:cs="Times New Roman"/>
                <w:bCs/>
                <w:sz w:val="22"/>
                <w:lang w:eastAsia="lt-LT"/>
              </w:rPr>
            </w:pPr>
            <w:r w:rsidRPr="00862C1B">
              <w:rPr>
                <w:rFonts w:eastAsia="AngsanaUPC" w:cs="Times New Roman"/>
                <w:bCs/>
                <w:sz w:val="22"/>
                <w:lang w:eastAsia="lt-LT"/>
              </w:rPr>
              <w:t>NUTS</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sidRPr="00862C1B">
              <w:rPr>
                <w:rFonts w:eastAsia="Calibri" w:cs="Times New Roman"/>
                <w:sz w:val="22"/>
              </w:rPr>
              <w:t>bendras teritorinių statistinių vienetų klasifikatorius (</w:t>
            </w:r>
            <w:hyperlink r:id="rId9" w:tooltip="Prancūzų kalba" w:history="1">
              <w:r w:rsidRPr="00862C1B">
                <w:rPr>
                  <w:rStyle w:val="Hipersaitas"/>
                  <w:rFonts w:eastAsia="Calibri" w:cs="Times New Roman"/>
                  <w:sz w:val="22"/>
                </w:rPr>
                <w:t>pranc.</w:t>
              </w:r>
            </w:hyperlink>
            <w:r w:rsidRPr="00862C1B">
              <w:rPr>
                <w:rFonts w:eastAsia="Calibri" w:cs="Times New Roman"/>
                <w:sz w:val="22"/>
              </w:rPr>
              <w:t> </w:t>
            </w:r>
            <w:r w:rsidRPr="00862C1B">
              <w:rPr>
                <w:rFonts w:eastAsia="Calibri" w:cs="Times New Roman"/>
                <w:i/>
                <w:iCs/>
                <w:sz w:val="22"/>
              </w:rPr>
              <w:t>Nomenclature des Unités Territoriales Statistiques</w:t>
            </w:r>
            <w:r w:rsidRPr="00862C1B">
              <w:rPr>
                <w:rFonts w:eastAsia="Calibri" w:cs="Times New Roman"/>
                <w:iCs/>
                <w:sz w:val="22"/>
              </w:rPr>
              <w:t>)</w:t>
            </w:r>
          </w:p>
        </w:tc>
      </w:tr>
      <w:tr w:rsidR="005A2653" w:rsidRPr="00862C1B" w:rsidTr="00F8763F">
        <w:tc>
          <w:tcPr>
            <w:tcW w:w="1758" w:type="dxa"/>
          </w:tcPr>
          <w:p w:rsidR="005A2653" w:rsidRPr="00862C1B" w:rsidRDefault="005A2653" w:rsidP="008F33A0">
            <w:pPr>
              <w:rPr>
                <w:rFonts w:eastAsia="AngsanaUPC" w:cs="Times New Roman"/>
                <w:bCs/>
                <w:sz w:val="22"/>
                <w:lang w:eastAsia="lt-LT"/>
              </w:rPr>
            </w:pPr>
            <w:r w:rsidRPr="00862C1B">
              <w:rPr>
                <w:rFonts w:eastAsia="AngsanaUPC" w:cs="Times New Roman"/>
                <w:bCs/>
                <w:sz w:val="22"/>
                <w:lang w:eastAsia="lt-LT"/>
              </w:rPr>
              <w:t>NVO</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sidRPr="00862C1B">
              <w:rPr>
                <w:rFonts w:eastAsia="Calibri" w:cs="Times New Roman"/>
                <w:sz w:val="22"/>
              </w:rPr>
              <w:t>nevyriausybinės organizacijos</w:t>
            </w:r>
          </w:p>
        </w:tc>
      </w:tr>
      <w:tr w:rsidR="005A2653" w:rsidRPr="00862C1B" w:rsidTr="00F8763F">
        <w:tc>
          <w:tcPr>
            <w:tcW w:w="1758" w:type="dxa"/>
          </w:tcPr>
          <w:p w:rsidR="005A2653" w:rsidRPr="00862C1B" w:rsidRDefault="005A2653" w:rsidP="008F33A0">
            <w:pPr>
              <w:rPr>
                <w:rFonts w:eastAsia="AngsanaUPC" w:cs="Times New Roman"/>
                <w:bCs/>
                <w:sz w:val="22"/>
                <w:lang w:eastAsia="lt-LT"/>
              </w:rPr>
            </w:pPr>
            <w:r w:rsidRPr="00862C1B">
              <w:rPr>
                <w:rFonts w:eastAsia="Calibri" w:cs="Times New Roman"/>
                <w:sz w:val="22"/>
              </w:rPr>
              <w:t>Pandemija</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sidRPr="00862C1B">
              <w:rPr>
                <w:rFonts w:eastAsia="Calibri" w:cs="Times New Roman"/>
                <w:sz w:val="22"/>
              </w:rPr>
              <w:t>pasaulinė COVID-19 pandemija, prasidėjusi 2019 m. ir besitęsianti Programos rengimo metu</w:t>
            </w:r>
          </w:p>
        </w:tc>
      </w:tr>
      <w:tr w:rsidR="005A2653" w:rsidRPr="00862C1B" w:rsidTr="00F8763F">
        <w:tc>
          <w:tcPr>
            <w:tcW w:w="1758" w:type="dxa"/>
          </w:tcPr>
          <w:p w:rsidR="005A2653" w:rsidRPr="00862C1B" w:rsidRDefault="005A2653" w:rsidP="008F33A0">
            <w:pPr>
              <w:rPr>
                <w:rFonts w:eastAsia="Calibri" w:cs="Times New Roman"/>
                <w:sz w:val="22"/>
              </w:rPr>
            </w:pPr>
            <w:r w:rsidRPr="00862C1B">
              <w:rPr>
                <w:rFonts w:eastAsia="Calibri" w:cs="Times New Roman"/>
                <w:sz w:val="22"/>
              </w:rPr>
              <w:t>Partneriai</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sz w:val="22"/>
              </w:rPr>
            </w:pPr>
            <w:r w:rsidRPr="00862C1B">
              <w:rPr>
                <w:rFonts w:eastAsia="Calibri" w:cs="Times New Roman"/>
                <w:sz w:val="22"/>
              </w:rPr>
              <w:t>regionų ir vietos lygmens miestų ir kitų viešojo sektoriaus institucijų, ekonominių ir socialinių partnerių bei atitinkamų įstaigų, atstovaujančių pilietinei visuomenei, aplinkos apsaugos srities partnerių ir subjektų, atsakingų už socialinės įtraukties, pagrindinių teisių, neįgaliųjų teisių, lyčių lygybės ir nediskriminavimo skatinimą, mokslo ir universitetų atstovai</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PISA</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 xml:space="preserve">EBPO atliekamas tarptautinis penkiolikmečių skaitymo, matematinių ir mokslinių žinių ir įgūdžių tyrimas </w:t>
            </w:r>
            <w:proofErr w:type="gramStart"/>
            <w:r w:rsidRPr="00862C1B">
              <w:rPr>
                <w:rFonts w:eastAsia="Calibri" w:cs="Times New Roman"/>
                <w:bCs/>
                <w:sz w:val="22"/>
                <w:lang w:bidi="lt-LT"/>
              </w:rPr>
              <w:t>(</w:t>
            </w:r>
            <w:proofErr w:type="gramEnd"/>
            <w:r w:rsidRPr="00862C1B">
              <w:rPr>
                <w:rFonts w:eastAsia="Calibri" w:cs="Times New Roman"/>
                <w:bCs/>
                <w:i/>
                <w:sz w:val="22"/>
                <w:lang w:bidi="lt-LT"/>
              </w:rPr>
              <w:t>angl. Programme for International Student Assessment</w:t>
            </w:r>
            <w:r w:rsidRPr="00862C1B">
              <w:rPr>
                <w:rFonts w:eastAsia="Calibri" w:cs="Times New Roman"/>
                <w:bCs/>
                <w:sz w:val="22"/>
                <w:lang w:bidi="lt-LT"/>
              </w:rPr>
              <w:t>)</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PO</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perkančioji (-sios) organizacija (-os)</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PRC</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Pedagogų rengimo centras</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Programa</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2021–2027 metų Europos Sąjungos fondų investicijų programa</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PSO</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Pasaulio sveikatos organizacija</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PSP</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pirminė sveikatos priežiūra</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RPT</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regiono(-ų) plėtros taryba(-os)</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SaF</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bCs/>
                <w:sz w:val="22"/>
                <w:lang w:bidi="lt-LT"/>
              </w:rPr>
            </w:pPr>
            <w:r w:rsidRPr="00862C1B">
              <w:rPr>
                <w:rFonts w:eastAsia="Calibri" w:cs="Times New Roman"/>
                <w:sz w:val="22"/>
              </w:rPr>
              <w:t>Sanglaudos fondas</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SPP</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202</w:t>
            </w:r>
            <w:r>
              <w:rPr>
                <w:rFonts w:eastAsia="Calibri" w:cs="Times New Roman"/>
                <w:bCs/>
                <w:sz w:val="22"/>
                <w:lang w:bidi="lt-LT"/>
              </w:rPr>
              <w:t>2</w:t>
            </w:r>
            <w:r w:rsidRPr="00862C1B">
              <w:rPr>
                <w:rFonts w:eastAsia="Calibri" w:cs="Times New Roman"/>
                <w:bCs/>
                <w:sz w:val="22"/>
                <w:lang w:bidi="lt-LT"/>
              </w:rPr>
              <w:t>–2030 m. programos valdytojos Lietuvos Respublikos susisiekimo ministerijos susisiekimo plėtros programa</w:t>
            </w:r>
          </w:p>
        </w:tc>
      </w:tr>
      <w:tr w:rsidR="004003AA" w:rsidRPr="00862C1B" w:rsidTr="00F8763F">
        <w:tc>
          <w:tcPr>
            <w:tcW w:w="1758" w:type="dxa"/>
          </w:tcPr>
          <w:p w:rsidR="004003AA" w:rsidRPr="00862C1B" w:rsidRDefault="004003AA" w:rsidP="00AD1B33">
            <w:pPr>
              <w:rPr>
                <w:rFonts w:eastAsia="Calibri" w:cs="Times New Roman"/>
                <w:bCs/>
                <w:sz w:val="22"/>
                <w:lang w:bidi="lt-LT"/>
              </w:rPr>
            </w:pPr>
            <w:r>
              <w:rPr>
                <w:rFonts w:eastAsia="Calibri" w:cs="Times New Roman"/>
                <w:bCs/>
                <w:sz w:val="22"/>
                <w:lang w:bidi="lt-LT"/>
              </w:rPr>
              <w:t>S4</w:t>
            </w:r>
          </w:p>
        </w:tc>
        <w:tc>
          <w:tcPr>
            <w:tcW w:w="236" w:type="dxa"/>
          </w:tcPr>
          <w:p w:rsidR="004003AA" w:rsidRDefault="004003AA" w:rsidP="00840751">
            <w:pPr>
              <w:rPr>
                <w:rFonts w:eastAsia="Calibri" w:cs="Times New Roman"/>
                <w:sz w:val="22"/>
              </w:rPr>
            </w:pPr>
            <w:r>
              <w:rPr>
                <w:rFonts w:eastAsia="Calibri" w:cs="Times New Roman"/>
                <w:sz w:val="22"/>
              </w:rPr>
              <w:t>–</w:t>
            </w:r>
          </w:p>
        </w:tc>
        <w:tc>
          <w:tcPr>
            <w:tcW w:w="7911" w:type="dxa"/>
          </w:tcPr>
          <w:p w:rsidR="004003AA" w:rsidRPr="00862C1B" w:rsidRDefault="004003AA" w:rsidP="008F33A0">
            <w:pPr>
              <w:rPr>
                <w:rFonts w:eastAsia="Calibri" w:cs="Times New Roman"/>
                <w:bCs/>
                <w:sz w:val="22"/>
                <w:lang w:bidi="lt-LT"/>
              </w:rPr>
            </w:pPr>
            <w:r>
              <w:rPr>
                <w:rFonts w:eastAsia="Calibri" w:cs="Times New Roman"/>
                <w:bCs/>
                <w:sz w:val="22"/>
                <w:lang w:bidi="lt-LT"/>
              </w:rPr>
              <w:t>sumanioji specializacija</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SUP</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specialieji ugdymosi poreikiai</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SVV</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D31E34">
            <w:pPr>
              <w:jc w:val="both"/>
              <w:rPr>
                <w:rFonts w:eastAsia="Calibri" w:cs="Times New Roman"/>
                <w:sz w:val="22"/>
              </w:rPr>
            </w:pPr>
            <w:r w:rsidRPr="00862C1B">
              <w:rPr>
                <w:rFonts w:eastAsia="Calibri" w:cs="Times New Roman"/>
                <w:sz w:val="22"/>
              </w:rPr>
              <w:t>smulkusis ir vidutinis verslas</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ŠESD</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D31E34">
            <w:pPr>
              <w:jc w:val="both"/>
              <w:rPr>
                <w:rFonts w:eastAsia="Calibri" w:cs="Times New Roman"/>
                <w:sz w:val="22"/>
              </w:rPr>
            </w:pPr>
            <w:r w:rsidRPr="00862C1B">
              <w:rPr>
                <w:rFonts w:eastAsia="Calibri" w:cs="Times New Roman"/>
                <w:sz w:val="22"/>
              </w:rPr>
              <w:t>šiltnamio efektą sukeliančios dujos</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TEN</w:t>
            </w:r>
            <w:proofErr w:type="gramStart"/>
            <w:r w:rsidRPr="00862C1B">
              <w:rPr>
                <w:rFonts w:eastAsia="Calibri" w:cs="Times New Roman"/>
                <w:bCs/>
                <w:sz w:val="22"/>
                <w:lang w:bidi="lt-LT"/>
              </w:rPr>
              <w:t>-</w:t>
            </w:r>
            <w:proofErr w:type="gramEnd"/>
            <w:r w:rsidRPr="00862C1B">
              <w:rPr>
                <w:rFonts w:eastAsia="Calibri" w:cs="Times New Roman"/>
                <w:bCs/>
                <w:sz w:val="22"/>
                <w:lang w:bidi="lt-LT"/>
              </w:rPr>
              <w:t>T</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D31E34">
            <w:pPr>
              <w:jc w:val="both"/>
              <w:rPr>
                <w:rFonts w:eastAsia="Calibri" w:cs="Times New Roman"/>
                <w:sz w:val="22"/>
              </w:rPr>
            </w:pPr>
            <w:r w:rsidRPr="00862C1B">
              <w:rPr>
                <w:rFonts w:eastAsia="Calibri" w:cs="Times New Roman"/>
                <w:sz w:val="22"/>
              </w:rPr>
              <w:t>transeuropinis transporto tinklas</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TPF</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D31E34">
            <w:pPr>
              <w:jc w:val="both"/>
              <w:rPr>
                <w:rFonts w:eastAsia="Calibri" w:cs="Times New Roman"/>
                <w:sz w:val="22"/>
              </w:rPr>
            </w:pPr>
            <w:r w:rsidRPr="00862C1B">
              <w:rPr>
                <w:rFonts w:eastAsia="Calibri" w:cs="Times New Roman"/>
                <w:sz w:val="22"/>
              </w:rPr>
              <w:t>Teisingos pertvarkos fondas</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TR’2019</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F65785" w:rsidP="00D31E34">
            <w:pPr>
              <w:rPr>
                <w:rFonts w:cs="Times New Roman"/>
                <w:sz w:val="22"/>
              </w:rPr>
            </w:pPr>
            <w:hyperlink r:id="rId10" w:history="1">
              <w:r w:rsidR="005A2653" w:rsidRPr="00862C1B">
                <w:rPr>
                  <w:rStyle w:val="Hipersaitas"/>
                  <w:rFonts w:cs="Times New Roman"/>
                  <w:color w:val="auto"/>
                  <w:sz w:val="22"/>
                  <w:u w:val="none"/>
                </w:rPr>
                <w:t>Tarybos rekomendacija dėl 2019 m. Lietuvos nacionalinės reformų programos su Tarybos nuomone dėl 2019 m. Lietuvos stabilumo programos (2019/C 301/15)</w:t>
              </w:r>
            </w:hyperlink>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TR’2020</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F65785" w:rsidP="00D31E34">
            <w:pPr>
              <w:rPr>
                <w:rFonts w:cs="Times New Roman"/>
                <w:sz w:val="22"/>
              </w:rPr>
            </w:pPr>
            <w:hyperlink r:id="rId11" w:history="1">
              <w:r w:rsidR="005A2653" w:rsidRPr="00862C1B">
                <w:rPr>
                  <w:rStyle w:val="Hipersaitas"/>
                  <w:rFonts w:eastAsia="Calibri" w:cs="Times New Roman"/>
                  <w:color w:val="auto"/>
                  <w:sz w:val="22"/>
                  <w:u w:val="none"/>
                </w:rPr>
                <w:t>Tarybos rekomendacija dėl 2020 m. Lietuvos nacionalinės reformų darbotvarkės su Tarybos nuomone dėl 2020 m. Lietuvos stabilumo programos (COM/2020/515 final)</w:t>
              </w:r>
            </w:hyperlink>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TUI</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D31E34">
            <w:pPr>
              <w:rPr>
                <w:rFonts w:cs="Times New Roman"/>
                <w:sz w:val="22"/>
              </w:rPr>
            </w:pPr>
            <w:r w:rsidRPr="00862C1B">
              <w:rPr>
                <w:rFonts w:cs="Times New Roman"/>
                <w:sz w:val="22"/>
              </w:rPr>
              <w:t>tiesioginės užsienio investicijos</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TVG</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D31E34">
            <w:pPr>
              <w:rPr>
                <w:rFonts w:cs="Times New Roman"/>
                <w:sz w:val="22"/>
              </w:rPr>
            </w:pPr>
            <w:r w:rsidRPr="00862C1B">
              <w:rPr>
                <w:rFonts w:cs="Times New Roman"/>
                <w:sz w:val="22"/>
              </w:rPr>
              <w:t>tarptautinės vertės grandinės</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Veiksmų programa</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D31E34">
            <w:pPr>
              <w:rPr>
                <w:rFonts w:cs="Times New Roman"/>
                <w:sz w:val="22"/>
              </w:rPr>
            </w:pPr>
            <w:r w:rsidRPr="00862C1B">
              <w:rPr>
                <w:rFonts w:cs="Times New Roman"/>
                <w:sz w:val="22"/>
              </w:rPr>
              <w:t>2014–2020 metų Europos Sąjungos fondų investicijų veiksmų programa</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VGPP</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D31E34">
            <w:pPr>
              <w:rPr>
                <w:rFonts w:cs="Times New Roman"/>
                <w:sz w:val="22"/>
              </w:rPr>
            </w:pPr>
            <w:r w:rsidRPr="00862C1B">
              <w:rPr>
                <w:rFonts w:cs="Times New Roman"/>
                <w:sz w:val="22"/>
              </w:rPr>
              <w:t xml:space="preserve">verslumo galimybių paieškos procesas </w:t>
            </w:r>
            <w:proofErr w:type="gramStart"/>
            <w:r w:rsidRPr="00862C1B">
              <w:rPr>
                <w:rFonts w:cs="Times New Roman"/>
                <w:sz w:val="22"/>
              </w:rPr>
              <w:t>(</w:t>
            </w:r>
            <w:proofErr w:type="gramEnd"/>
            <w:r w:rsidRPr="00862C1B">
              <w:rPr>
                <w:rFonts w:cs="Times New Roman"/>
                <w:sz w:val="22"/>
              </w:rPr>
              <w:t xml:space="preserve">angl. </w:t>
            </w:r>
            <w:r w:rsidRPr="00862C1B">
              <w:rPr>
                <w:rFonts w:cs="Times New Roman"/>
                <w:i/>
                <w:sz w:val="22"/>
              </w:rPr>
              <w:t>Entrepreneurship Development process</w:t>
            </w:r>
            <w:r w:rsidRPr="00862C1B">
              <w:rPr>
                <w:rFonts w:cs="Times New Roman"/>
                <w:sz w:val="22"/>
              </w:rPr>
              <w:t>)</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lastRenderedPageBreak/>
              <w:t>VKS</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D31E34">
            <w:pPr>
              <w:rPr>
                <w:rFonts w:cs="Times New Roman"/>
                <w:sz w:val="22"/>
              </w:rPr>
            </w:pPr>
            <w:r w:rsidRPr="00862C1B">
              <w:rPr>
                <w:rFonts w:cs="Times New Roman"/>
                <w:sz w:val="22"/>
              </w:rPr>
              <w:t>valdymo ir kontrolės sistema</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VVG</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D31E34">
            <w:pPr>
              <w:rPr>
                <w:rFonts w:cs="Times New Roman"/>
                <w:sz w:val="22"/>
              </w:rPr>
            </w:pPr>
            <w:r w:rsidRPr="00862C1B">
              <w:rPr>
                <w:rFonts w:cs="Times New Roman"/>
                <w:sz w:val="22"/>
              </w:rPr>
              <w:t>vietos veiklos grupės</w:t>
            </w:r>
          </w:p>
        </w:tc>
      </w:tr>
      <w:tr w:rsidR="005A2653" w:rsidRPr="00862C1B" w:rsidTr="00F8763F">
        <w:tc>
          <w:tcPr>
            <w:tcW w:w="1758" w:type="dxa"/>
          </w:tcPr>
          <w:p w:rsidR="005A2653" w:rsidRPr="00862C1B" w:rsidRDefault="005A2653" w:rsidP="008F33A0">
            <w:pPr>
              <w:rPr>
                <w:rFonts w:eastAsia="Calibri" w:cs="Times New Roman"/>
                <w:bCs/>
                <w:sz w:val="22"/>
                <w:lang w:bidi="lt-LT"/>
              </w:rPr>
            </w:pPr>
            <w:r w:rsidRPr="00862C1B">
              <w:rPr>
                <w:rFonts w:eastAsia="Calibri" w:cs="Times New Roman"/>
                <w:bCs/>
                <w:sz w:val="22"/>
                <w:lang w:bidi="lt-LT"/>
              </w:rPr>
              <w:t>VVL</w:t>
            </w:r>
          </w:p>
        </w:tc>
        <w:tc>
          <w:tcPr>
            <w:tcW w:w="236" w:type="dxa"/>
          </w:tcPr>
          <w:p w:rsidR="005A2653" w:rsidRPr="00862C1B" w:rsidRDefault="005A2653" w:rsidP="00840751">
            <w:pPr>
              <w:rPr>
                <w:rFonts w:eastAsia="Calibri" w:cs="Times New Roman"/>
                <w:sz w:val="22"/>
              </w:rPr>
            </w:pPr>
            <w:r>
              <w:rPr>
                <w:rFonts w:eastAsia="Calibri" w:cs="Times New Roman"/>
                <w:sz w:val="22"/>
              </w:rPr>
              <w:t>–</w:t>
            </w:r>
          </w:p>
        </w:tc>
        <w:tc>
          <w:tcPr>
            <w:tcW w:w="7911" w:type="dxa"/>
          </w:tcPr>
          <w:p w:rsidR="005A2653" w:rsidRPr="00862C1B" w:rsidRDefault="005A2653" w:rsidP="00D31E34">
            <w:pPr>
              <w:rPr>
                <w:rFonts w:cs="Times New Roman"/>
                <w:sz w:val="22"/>
              </w:rPr>
            </w:pPr>
            <w:r w:rsidRPr="00862C1B">
              <w:rPr>
                <w:rFonts w:cs="Times New Roman"/>
                <w:sz w:val="22"/>
              </w:rPr>
              <w:t>Vidurio ir vakarų Lietuva</w:t>
            </w:r>
          </w:p>
        </w:tc>
      </w:tr>
    </w:tbl>
    <w:p w:rsidR="00F2589F" w:rsidRPr="004E6024" w:rsidRDefault="0088338B" w:rsidP="00BE4FDA">
      <w:pPr>
        <w:pStyle w:val="Antrat1"/>
        <w:numPr>
          <w:ilvl w:val="0"/>
          <w:numId w:val="10"/>
        </w:numPr>
        <w:spacing w:before="0"/>
      </w:pPr>
      <w:r w:rsidRPr="0088338B">
        <w:rPr>
          <w:iCs/>
          <w:lang w:bidi="lt-LT"/>
        </w:rPr>
        <w:br w:type="page"/>
      </w:r>
      <w:bookmarkStart w:id="1" w:name="_Toc98339799"/>
      <w:r w:rsidR="001C6FEB" w:rsidRPr="004E6024">
        <w:lastRenderedPageBreak/>
        <w:t>PROGRAMOS STRATEGIJA: PAGRINDINIAI PLĖTROS UŽDAVINIAI IR PRIEMONĖS</w:t>
      </w:r>
      <w:bookmarkEnd w:id="1"/>
    </w:p>
    <w:p w:rsidR="00C43D5D" w:rsidRPr="000C7AF3" w:rsidRDefault="00C43D5D" w:rsidP="00F8763F">
      <w:pPr>
        <w:spacing w:before="60" w:after="60" w:line="240" w:lineRule="auto"/>
        <w:jc w:val="both"/>
        <w:rPr>
          <w:rFonts w:eastAsia="Times New Roman" w:cs="Times New Roman"/>
          <w:bCs/>
          <w:szCs w:val="24"/>
          <w:lang w:eastAsia="lt-LT"/>
        </w:rPr>
      </w:pPr>
      <w:r w:rsidRPr="000C7AF3">
        <w:rPr>
          <w:rFonts w:eastAsia="Times New Roman" w:cs="Times New Roman"/>
          <w:bCs/>
          <w:szCs w:val="24"/>
          <w:lang w:eastAsia="lt-LT"/>
        </w:rPr>
        <w:t xml:space="preserve">Sanglaudos politika laikoma vienu pagrindinių Lietuvos narystės ES privalumų, o ES fondų investicijos </w:t>
      </w:r>
      <w:r w:rsidR="00850640">
        <w:rPr>
          <w:rFonts w:eastAsia="Times New Roman" w:cs="Times New Roman"/>
          <w:bCs/>
          <w:szCs w:val="24"/>
          <w:lang w:eastAsia="lt-LT"/>
        </w:rPr>
        <w:t xml:space="preserve">– </w:t>
      </w:r>
      <w:r w:rsidRPr="000C7AF3">
        <w:rPr>
          <w:rFonts w:eastAsia="Times New Roman" w:cs="Times New Roman"/>
          <w:bCs/>
          <w:szCs w:val="24"/>
          <w:lang w:eastAsia="lt-LT"/>
        </w:rPr>
        <w:t>svarbu</w:t>
      </w:r>
      <w:r w:rsidR="00850640">
        <w:rPr>
          <w:rFonts w:eastAsia="Times New Roman" w:cs="Times New Roman"/>
          <w:bCs/>
          <w:szCs w:val="24"/>
          <w:lang w:eastAsia="lt-LT"/>
        </w:rPr>
        <w:t>s</w:t>
      </w:r>
      <w:r w:rsidRPr="000C7AF3">
        <w:rPr>
          <w:rFonts w:eastAsia="Times New Roman" w:cs="Times New Roman"/>
          <w:bCs/>
          <w:szCs w:val="24"/>
          <w:lang w:eastAsia="lt-LT"/>
        </w:rPr>
        <w:t xml:space="preserve"> Lietuvos ekonomikos </w:t>
      </w:r>
      <w:r w:rsidR="00850640" w:rsidRPr="000C7AF3">
        <w:rPr>
          <w:rFonts w:eastAsia="Times New Roman" w:cs="Times New Roman"/>
          <w:bCs/>
          <w:szCs w:val="24"/>
          <w:lang w:eastAsia="lt-LT"/>
        </w:rPr>
        <w:t>varikli</w:t>
      </w:r>
      <w:r w:rsidR="00850640">
        <w:rPr>
          <w:rFonts w:eastAsia="Times New Roman" w:cs="Times New Roman"/>
          <w:bCs/>
          <w:szCs w:val="24"/>
          <w:lang w:eastAsia="lt-LT"/>
        </w:rPr>
        <w:t>s</w:t>
      </w:r>
      <w:r w:rsidRPr="000C7AF3">
        <w:rPr>
          <w:rFonts w:eastAsia="Times New Roman" w:cs="Times New Roman"/>
          <w:bCs/>
          <w:szCs w:val="24"/>
          <w:lang w:eastAsia="lt-LT"/>
        </w:rPr>
        <w:t xml:space="preserve">. </w:t>
      </w:r>
    </w:p>
    <w:p w:rsidR="00C43D5D" w:rsidRPr="000C7AF3" w:rsidRDefault="000550C8" w:rsidP="00F8763F">
      <w:pPr>
        <w:spacing w:before="60" w:after="60" w:line="240" w:lineRule="auto"/>
        <w:jc w:val="both"/>
        <w:rPr>
          <w:rFonts w:eastAsia="Times New Roman" w:cs="Times New Roman"/>
          <w:bCs/>
          <w:szCs w:val="24"/>
          <w:lang w:eastAsia="lt-LT"/>
        </w:rPr>
      </w:pPr>
      <w:r w:rsidRPr="000C7AF3">
        <w:rPr>
          <w:rFonts w:eastAsia="Times New Roman" w:cs="Times New Roman"/>
          <w:b/>
          <w:bCs/>
          <w:szCs w:val="24"/>
          <w:lang w:eastAsia="lt-LT"/>
        </w:rPr>
        <w:t>Svarbiausi iššūkiai Lietuvai:</w:t>
      </w:r>
      <w:r w:rsidRPr="000C7AF3">
        <w:rPr>
          <w:rFonts w:eastAsia="Times New Roman" w:cs="Times New Roman"/>
          <w:bCs/>
          <w:szCs w:val="24"/>
          <w:lang w:eastAsia="lt-LT"/>
        </w:rPr>
        <w:t xml:space="preserve"> netikėtai </w:t>
      </w:r>
      <w:r>
        <w:rPr>
          <w:rFonts w:eastAsia="Times New Roman" w:cs="Times New Roman"/>
          <w:bCs/>
          <w:szCs w:val="24"/>
          <w:lang w:eastAsia="lt-LT"/>
        </w:rPr>
        <w:t>kilusios</w:t>
      </w:r>
      <w:r w:rsidRPr="000C7AF3">
        <w:rPr>
          <w:rFonts w:eastAsia="Times New Roman" w:cs="Times New Roman"/>
          <w:bCs/>
          <w:szCs w:val="24"/>
          <w:lang w:eastAsia="lt-LT"/>
        </w:rPr>
        <w:t xml:space="preserve"> krizės dėl </w:t>
      </w:r>
      <w:r>
        <w:rPr>
          <w:rFonts w:eastAsia="Times New Roman" w:cs="Times New Roman"/>
          <w:bCs/>
          <w:szCs w:val="24"/>
          <w:lang w:eastAsia="lt-LT"/>
        </w:rPr>
        <w:t>pandemijos</w:t>
      </w:r>
      <w:r w:rsidR="00EE7656">
        <w:rPr>
          <w:rFonts w:eastAsia="Times New Roman" w:cs="Times New Roman"/>
          <w:bCs/>
          <w:szCs w:val="24"/>
          <w:lang w:eastAsia="lt-LT"/>
        </w:rPr>
        <w:t xml:space="preserve"> </w:t>
      </w:r>
      <w:r w:rsidRPr="000C7AF3">
        <w:rPr>
          <w:rFonts w:eastAsia="Times New Roman" w:cs="Times New Roman"/>
          <w:bCs/>
          <w:szCs w:val="24"/>
          <w:lang w:eastAsia="lt-LT"/>
        </w:rPr>
        <w:t>pasekmių šalinimas</w:t>
      </w:r>
      <w:r w:rsidR="00EE7656">
        <w:rPr>
          <w:rFonts w:eastAsia="Times New Roman" w:cs="Times New Roman"/>
          <w:bCs/>
          <w:szCs w:val="24"/>
          <w:lang w:eastAsia="lt-LT"/>
        </w:rPr>
        <w:t>,</w:t>
      </w:r>
      <w:r w:rsidR="00EE7656" w:rsidRPr="00EE7656">
        <w:t xml:space="preserve"> </w:t>
      </w:r>
      <w:r w:rsidR="00EE7656" w:rsidRPr="00EE7656">
        <w:rPr>
          <w:rFonts w:eastAsia="Times New Roman" w:cs="Times New Roman"/>
          <w:bCs/>
          <w:szCs w:val="24"/>
          <w:lang w:eastAsia="lt-LT"/>
        </w:rPr>
        <w:t>migracijos sraut</w:t>
      </w:r>
      <w:r w:rsidR="00EE7656">
        <w:rPr>
          <w:rFonts w:eastAsia="Times New Roman" w:cs="Times New Roman"/>
          <w:bCs/>
          <w:szCs w:val="24"/>
          <w:lang w:eastAsia="lt-LT"/>
        </w:rPr>
        <w:t xml:space="preserve">ai </w:t>
      </w:r>
      <w:r w:rsidRPr="000C7AF3">
        <w:rPr>
          <w:rFonts w:eastAsia="Times New Roman" w:cs="Times New Roman"/>
          <w:bCs/>
          <w:szCs w:val="24"/>
          <w:lang w:eastAsia="lt-LT"/>
        </w:rPr>
        <w:t>bei ekonomikos ir socialinių sistemų atsparumo krizėms didinimas</w:t>
      </w:r>
      <w:r>
        <w:rPr>
          <w:rFonts w:eastAsia="Times New Roman" w:cs="Times New Roman"/>
          <w:bCs/>
          <w:szCs w:val="24"/>
          <w:lang w:eastAsia="lt-LT"/>
        </w:rPr>
        <w:t>;</w:t>
      </w:r>
      <w:r w:rsidRPr="000C7AF3">
        <w:rPr>
          <w:rFonts w:eastAsia="Times New Roman" w:cs="Times New Roman"/>
          <w:bCs/>
          <w:szCs w:val="24"/>
          <w:lang w:eastAsia="lt-LT"/>
        </w:rPr>
        <w:t xml:space="preserve"> lėta </w:t>
      </w:r>
      <w:r w:rsidR="00467AB0">
        <w:rPr>
          <w:rFonts w:eastAsia="Times New Roman" w:cs="Times New Roman"/>
          <w:bCs/>
          <w:szCs w:val="24"/>
          <w:lang w:eastAsia="lt-LT"/>
        </w:rPr>
        <w:t xml:space="preserve">šalies </w:t>
      </w:r>
      <w:r w:rsidRPr="000C7AF3">
        <w:rPr>
          <w:rFonts w:eastAsia="Times New Roman" w:cs="Times New Roman"/>
          <w:bCs/>
          <w:szCs w:val="24"/>
          <w:lang w:eastAsia="lt-LT"/>
        </w:rPr>
        <w:t xml:space="preserve">ekonomikos transformacija </w:t>
      </w:r>
      <w:r>
        <w:rPr>
          <w:rFonts w:eastAsia="Times New Roman" w:cs="Times New Roman"/>
          <w:bCs/>
          <w:szCs w:val="24"/>
          <w:lang w:eastAsia="lt-LT"/>
        </w:rPr>
        <w:t>į APV ekonomiką;</w:t>
      </w:r>
      <w:r w:rsidRPr="000C7AF3">
        <w:rPr>
          <w:rFonts w:eastAsia="Times New Roman" w:cs="Times New Roman"/>
          <w:bCs/>
          <w:szCs w:val="24"/>
          <w:lang w:eastAsia="lt-LT"/>
        </w:rPr>
        <w:t xml:space="preserve"> demografiniai pokyčiai, socialinė atskirtis ir nelygybė</w:t>
      </w:r>
      <w:r>
        <w:rPr>
          <w:rFonts w:eastAsia="Times New Roman" w:cs="Times New Roman"/>
          <w:bCs/>
          <w:szCs w:val="24"/>
          <w:lang w:eastAsia="lt-LT"/>
        </w:rPr>
        <w:t>;</w:t>
      </w:r>
      <w:r w:rsidRPr="000C7AF3">
        <w:rPr>
          <w:rFonts w:eastAsia="Times New Roman" w:cs="Times New Roman"/>
          <w:bCs/>
          <w:szCs w:val="24"/>
          <w:lang w:eastAsia="lt-LT"/>
        </w:rPr>
        <w:t xml:space="preserve"> švietimo kokybė ir ugdymo netolygumai</w:t>
      </w:r>
      <w:r>
        <w:rPr>
          <w:rFonts w:eastAsia="Times New Roman" w:cs="Times New Roman"/>
          <w:bCs/>
          <w:szCs w:val="24"/>
          <w:lang w:eastAsia="lt-LT"/>
        </w:rPr>
        <w:t>;</w:t>
      </w:r>
      <w:r w:rsidRPr="000C7AF3">
        <w:rPr>
          <w:rFonts w:eastAsia="Times New Roman" w:cs="Times New Roman"/>
          <w:bCs/>
          <w:szCs w:val="24"/>
          <w:lang w:eastAsia="lt-LT"/>
        </w:rPr>
        <w:t xml:space="preserve"> prasti gyventojų bendros sveikatos rodikliai</w:t>
      </w:r>
      <w:r>
        <w:rPr>
          <w:rFonts w:eastAsia="Times New Roman" w:cs="Times New Roman"/>
          <w:bCs/>
          <w:szCs w:val="24"/>
          <w:lang w:eastAsia="lt-LT"/>
        </w:rPr>
        <w:t>;</w:t>
      </w:r>
      <w:r w:rsidRPr="000C7AF3">
        <w:rPr>
          <w:rFonts w:eastAsia="Times New Roman" w:cs="Times New Roman"/>
          <w:bCs/>
          <w:szCs w:val="24"/>
          <w:lang w:eastAsia="lt-LT"/>
        </w:rPr>
        <w:t xml:space="preserve"> ekonominiai ir socialiniai regioniniai skirtumai</w:t>
      </w:r>
      <w:r>
        <w:rPr>
          <w:rFonts w:eastAsia="Times New Roman" w:cs="Times New Roman"/>
          <w:bCs/>
          <w:szCs w:val="24"/>
          <w:lang w:eastAsia="lt-LT"/>
        </w:rPr>
        <w:t>;</w:t>
      </w:r>
      <w:r w:rsidRPr="000C7AF3">
        <w:rPr>
          <w:rFonts w:eastAsia="Times New Roman" w:cs="Times New Roman"/>
          <w:bCs/>
          <w:szCs w:val="24"/>
          <w:lang w:eastAsia="lt-LT"/>
        </w:rPr>
        <w:t xml:space="preserve"> nepakankamas TEN-T junglumas ir saugumas</w:t>
      </w:r>
      <w:r>
        <w:rPr>
          <w:rFonts w:eastAsia="Times New Roman" w:cs="Times New Roman"/>
          <w:bCs/>
          <w:szCs w:val="24"/>
          <w:lang w:eastAsia="lt-LT"/>
        </w:rPr>
        <w:t>;</w:t>
      </w:r>
      <w:r w:rsidRPr="000C7AF3">
        <w:rPr>
          <w:rFonts w:eastAsia="Times New Roman" w:cs="Times New Roman"/>
          <w:bCs/>
          <w:szCs w:val="24"/>
          <w:lang w:eastAsia="lt-LT"/>
        </w:rPr>
        <w:t xml:space="preserve"> spartėjanti klimato kaita ir prastėjanti aplinkos būklė.</w:t>
      </w:r>
    </w:p>
    <w:p w:rsidR="000550C8" w:rsidRDefault="00EE7656" w:rsidP="00F8763F">
      <w:pPr>
        <w:autoSpaceDE w:val="0"/>
        <w:autoSpaceDN w:val="0"/>
        <w:adjustRightInd w:val="0"/>
        <w:spacing w:before="60" w:after="60" w:line="240" w:lineRule="auto"/>
        <w:jc w:val="both"/>
        <w:rPr>
          <w:rFonts w:eastAsia="Times New Roman" w:cs="Times New Roman"/>
          <w:szCs w:val="24"/>
        </w:rPr>
      </w:pPr>
      <w:r>
        <w:rPr>
          <w:rFonts w:eastAsia="Times New Roman" w:cs="Times New Roman"/>
          <w:bCs/>
          <w:szCs w:val="24"/>
          <w:lang w:eastAsia="lt-LT"/>
        </w:rPr>
        <w:t>I</w:t>
      </w:r>
      <w:r w:rsidR="000550C8" w:rsidRPr="000C7AF3">
        <w:rPr>
          <w:rFonts w:eastAsia="Times New Roman" w:cs="Times New Roman"/>
          <w:bCs/>
          <w:szCs w:val="24"/>
          <w:lang w:eastAsia="lt-LT"/>
        </w:rPr>
        <w:t>šryškėjo Sostinės regiono ir likusios Lietuvos</w:t>
      </w:r>
      <w:r w:rsidR="000550C8" w:rsidRPr="00BC5B85">
        <w:rPr>
          <w:rFonts w:eastAsia="Times New Roman" w:cs="Times New Roman"/>
          <w:bCs/>
          <w:szCs w:val="24"/>
          <w:lang w:eastAsia="lt-LT"/>
        </w:rPr>
        <w:t xml:space="preserve"> </w:t>
      </w:r>
      <w:r w:rsidR="000550C8" w:rsidRPr="000C7AF3">
        <w:rPr>
          <w:rFonts w:eastAsia="Times New Roman" w:cs="Times New Roman"/>
          <w:bCs/>
          <w:szCs w:val="24"/>
          <w:lang w:eastAsia="lt-LT"/>
        </w:rPr>
        <w:t>regioniniai skirtumai. Sostinės regione 2019 m. sukurta 42</w:t>
      </w:r>
      <w:r w:rsidR="000550C8">
        <w:rPr>
          <w:rFonts w:eastAsia="Times New Roman" w:cs="Times New Roman"/>
          <w:bCs/>
          <w:szCs w:val="24"/>
          <w:lang w:eastAsia="lt-LT"/>
        </w:rPr>
        <w:t> </w:t>
      </w:r>
      <w:r w:rsidR="000550C8" w:rsidRPr="0015015F">
        <w:rPr>
          <w:rFonts w:eastAsia="Times New Roman" w:cs="Times New Roman"/>
          <w:bCs/>
          <w:szCs w:val="24"/>
          <w:lang w:eastAsia="lt-LT"/>
        </w:rPr>
        <w:t>%</w:t>
      </w:r>
      <w:r w:rsidR="000550C8" w:rsidRPr="000C7AF3">
        <w:rPr>
          <w:rFonts w:eastAsia="Times New Roman" w:cs="Times New Roman"/>
          <w:bCs/>
          <w:szCs w:val="24"/>
          <w:lang w:eastAsia="lt-LT"/>
        </w:rPr>
        <w:t xml:space="preserve"> Lietuvos BVP</w:t>
      </w:r>
      <w:r>
        <w:rPr>
          <w:rFonts w:eastAsia="Times New Roman" w:cs="Times New Roman"/>
          <w:bCs/>
          <w:szCs w:val="24"/>
          <w:lang w:eastAsia="lt-LT"/>
        </w:rPr>
        <w:t>,</w:t>
      </w:r>
      <w:r w:rsidR="000550C8" w:rsidRPr="000C7AF3">
        <w:rPr>
          <w:rFonts w:eastAsia="Times New Roman" w:cs="Times New Roman"/>
          <w:bCs/>
          <w:szCs w:val="24"/>
          <w:lang w:eastAsia="lt-LT"/>
        </w:rPr>
        <w:t xml:space="preserve"> skirtumai ypač ryškūs inovacijų kūrim</w:t>
      </w:r>
      <w:r w:rsidR="000550C8">
        <w:rPr>
          <w:rFonts w:eastAsia="Times New Roman" w:cs="Times New Roman"/>
          <w:bCs/>
          <w:szCs w:val="24"/>
          <w:lang w:eastAsia="lt-LT"/>
        </w:rPr>
        <w:t>o</w:t>
      </w:r>
      <w:r w:rsidR="000550C8" w:rsidRPr="000C7AF3">
        <w:rPr>
          <w:rFonts w:eastAsia="Times New Roman" w:cs="Times New Roman"/>
          <w:bCs/>
          <w:szCs w:val="24"/>
          <w:lang w:eastAsia="lt-LT"/>
        </w:rPr>
        <w:t xml:space="preserve"> ir diegim</w:t>
      </w:r>
      <w:r w:rsidR="000550C8">
        <w:rPr>
          <w:rFonts w:eastAsia="Times New Roman" w:cs="Times New Roman"/>
          <w:bCs/>
          <w:szCs w:val="24"/>
          <w:lang w:eastAsia="lt-LT"/>
        </w:rPr>
        <w:t>o</w:t>
      </w:r>
      <w:r w:rsidR="000550C8" w:rsidRPr="000C7AF3">
        <w:rPr>
          <w:rFonts w:eastAsia="Times New Roman" w:cs="Times New Roman"/>
          <w:bCs/>
          <w:szCs w:val="24"/>
          <w:lang w:eastAsia="lt-LT"/>
        </w:rPr>
        <w:t>, verslo produktyvum</w:t>
      </w:r>
      <w:r w:rsidR="000550C8">
        <w:rPr>
          <w:rFonts w:eastAsia="Times New Roman" w:cs="Times New Roman"/>
          <w:bCs/>
          <w:szCs w:val="24"/>
          <w:lang w:eastAsia="lt-LT"/>
        </w:rPr>
        <w:t>o didinimo</w:t>
      </w:r>
      <w:r w:rsidR="000550C8" w:rsidRPr="000C7AF3">
        <w:rPr>
          <w:rFonts w:eastAsia="Times New Roman" w:cs="Times New Roman"/>
          <w:bCs/>
          <w:szCs w:val="24"/>
          <w:lang w:eastAsia="lt-LT"/>
        </w:rPr>
        <w:t>, sveikatos paslaugų teikim</w:t>
      </w:r>
      <w:r w:rsidR="000550C8">
        <w:rPr>
          <w:rFonts w:eastAsia="Times New Roman" w:cs="Times New Roman"/>
          <w:bCs/>
          <w:szCs w:val="24"/>
          <w:lang w:eastAsia="lt-LT"/>
        </w:rPr>
        <w:t>o</w:t>
      </w:r>
      <w:r w:rsidR="000550C8" w:rsidRPr="000C7AF3">
        <w:rPr>
          <w:rFonts w:eastAsia="Times New Roman" w:cs="Times New Roman"/>
          <w:bCs/>
          <w:szCs w:val="24"/>
          <w:lang w:eastAsia="lt-LT"/>
        </w:rPr>
        <w:t>, kokybiško švietimo prieinamum</w:t>
      </w:r>
      <w:r w:rsidR="000550C8">
        <w:rPr>
          <w:rFonts w:eastAsia="Times New Roman" w:cs="Times New Roman"/>
          <w:bCs/>
          <w:szCs w:val="24"/>
          <w:lang w:eastAsia="lt-LT"/>
        </w:rPr>
        <w:t>o srityse</w:t>
      </w:r>
      <w:r w:rsidR="000550C8" w:rsidRPr="000C7AF3">
        <w:rPr>
          <w:rFonts w:eastAsia="Times New Roman" w:cs="Times New Roman"/>
          <w:bCs/>
          <w:szCs w:val="24"/>
          <w:lang w:eastAsia="lt-LT"/>
        </w:rPr>
        <w:t xml:space="preserve">, nemaža skaitmeninė atskirtis. </w:t>
      </w:r>
      <w:r w:rsidRPr="000C7AF3">
        <w:rPr>
          <w:rFonts w:eastAsia="Times New Roman" w:cs="Times New Roman"/>
          <w:bCs/>
          <w:szCs w:val="24"/>
          <w:lang w:eastAsia="lt-LT"/>
        </w:rPr>
        <w:t>Lietuv</w:t>
      </w:r>
      <w:r>
        <w:rPr>
          <w:rFonts w:eastAsia="Times New Roman" w:cs="Times New Roman"/>
          <w:bCs/>
          <w:szCs w:val="24"/>
          <w:lang w:eastAsia="lt-LT"/>
        </w:rPr>
        <w:t>ą</w:t>
      </w:r>
      <w:r w:rsidRPr="000C7AF3">
        <w:rPr>
          <w:rFonts w:eastAsia="Times New Roman" w:cs="Times New Roman"/>
          <w:bCs/>
          <w:szCs w:val="24"/>
          <w:lang w:eastAsia="lt-LT"/>
        </w:rPr>
        <w:t xml:space="preserve"> </w:t>
      </w:r>
      <w:r w:rsidR="000550C8" w:rsidRPr="000C7AF3">
        <w:rPr>
          <w:rFonts w:eastAsia="Times New Roman" w:cs="Times New Roman"/>
          <w:bCs/>
          <w:szCs w:val="24"/>
          <w:lang w:eastAsia="lt-LT"/>
        </w:rPr>
        <w:t>padal</w:t>
      </w:r>
      <w:r>
        <w:rPr>
          <w:rFonts w:eastAsia="Times New Roman" w:cs="Times New Roman"/>
          <w:bCs/>
          <w:szCs w:val="24"/>
          <w:lang w:eastAsia="lt-LT"/>
        </w:rPr>
        <w:t>inus</w:t>
      </w:r>
      <w:r w:rsidR="000550C8" w:rsidRPr="000C7AF3">
        <w:rPr>
          <w:rFonts w:eastAsia="Times New Roman" w:cs="Times New Roman"/>
          <w:bCs/>
          <w:szCs w:val="24"/>
          <w:lang w:eastAsia="lt-LT"/>
        </w:rPr>
        <w:t xml:space="preserve"> į </w:t>
      </w:r>
      <w:r w:rsidR="000550C8" w:rsidRPr="000C7AF3">
        <w:rPr>
          <w:rFonts w:eastAsia="Times New Roman" w:cs="Times New Roman"/>
          <w:szCs w:val="24"/>
        </w:rPr>
        <w:t>Sostinės regioną, kuriame BVP</w:t>
      </w:r>
      <w:r w:rsidR="00F66FCD">
        <w:rPr>
          <w:rFonts w:eastAsia="Times New Roman" w:cs="Times New Roman"/>
          <w:szCs w:val="24"/>
        </w:rPr>
        <w:t>/gyv.</w:t>
      </w:r>
      <w:r w:rsidR="000550C8" w:rsidRPr="000C7AF3">
        <w:rPr>
          <w:rFonts w:eastAsia="Times New Roman" w:cs="Times New Roman"/>
          <w:szCs w:val="24"/>
        </w:rPr>
        <w:t xml:space="preserve"> </w:t>
      </w:r>
      <w:r w:rsidR="002E261E">
        <w:t>pasiekė 122 % ES vidurkio</w:t>
      </w:r>
      <w:r w:rsidR="000550C8">
        <w:rPr>
          <w:rFonts w:eastAsia="Times New Roman" w:cs="Times New Roman"/>
          <w:szCs w:val="24"/>
        </w:rPr>
        <w:t>,</w:t>
      </w:r>
      <w:r w:rsidR="000550C8" w:rsidRPr="000C7AF3">
        <w:rPr>
          <w:rFonts w:eastAsia="Times New Roman" w:cs="Times New Roman"/>
          <w:szCs w:val="24"/>
        </w:rPr>
        <w:t xml:space="preserve"> </w:t>
      </w:r>
      <w:r w:rsidR="000550C8">
        <w:rPr>
          <w:rFonts w:eastAsia="Times New Roman" w:cs="Times New Roman"/>
          <w:szCs w:val="24"/>
        </w:rPr>
        <w:t>ir</w:t>
      </w:r>
      <w:r w:rsidR="000550C8" w:rsidRPr="000C7AF3">
        <w:rPr>
          <w:rFonts w:eastAsia="Times New Roman" w:cs="Times New Roman"/>
          <w:szCs w:val="24"/>
        </w:rPr>
        <w:t xml:space="preserve"> VVL regioną, kuriame BVP</w:t>
      </w:r>
      <w:r w:rsidR="00F66FCD">
        <w:rPr>
          <w:rFonts w:eastAsia="Times New Roman" w:cs="Times New Roman"/>
          <w:szCs w:val="24"/>
        </w:rPr>
        <w:t>/gyv.</w:t>
      </w:r>
      <w:r w:rsidR="000550C8" w:rsidRPr="000C7AF3">
        <w:rPr>
          <w:rFonts w:eastAsia="Times New Roman" w:cs="Times New Roman"/>
          <w:szCs w:val="24"/>
        </w:rPr>
        <w:t xml:space="preserve"> </w:t>
      </w:r>
      <w:r w:rsidR="000550C8">
        <w:rPr>
          <w:rFonts w:eastAsia="Times New Roman" w:cs="Times New Roman"/>
          <w:szCs w:val="24"/>
        </w:rPr>
        <w:t>apskrityse</w:t>
      </w:r>
      <w:r w:rsidR="000550C8" w:rsidRPr="000C7AF3">
        <w:rPr>
          <w:rFonts w:eastAsia="Times New Roman" w:cs="Times New Roman"/>
          <w:szCs w:val="24"/>
        </w:rPr>
        <w:t xml:space="preserve"> svyruoja nuo </w:t>
      </w:r>
      <w:r w:rsidR="002E261E">
        <w:t>nuo 46 % iki 84 %</w:t>
      </w:r>
      <w:r>
        <w:rPr>
          <w:rFonts w:eastAsia="Times New Roman" w:cs="Times New Roman"/>
          <w:szCs w:val="24"/>
        </w:rPr>
        <w:t xml:space="preserve">, siekiama </w:t>
      </w:r>
      <w:r w:rsidR="000550C8" w:rsidRPr="000C7AF3">
        <w:rPr>
          <w:rFonts w:eastAsia="Times New Roman" w:cs="Times New Roman"/>
          <w:szCs w:val="24"/>
        </w:rPr>
        <w:t xml:space="preserve">nukreipti daugiau investicijų į </w:t>
      </w:r>
      <w:r w:rsidR="00DD6CD9">
        <w:rPr>
          <w:rFonts w:eastAsia="Times New Roman" w:cs="Times New Roman"/>
          <w:szCs w:val="24"/>
        </w:rPr>
        <w:t>VVL</w:t>
      </w:r>
      <w:r w:rsidR="000550C8" w:rsidRPr="000C7AF3">
        <w:rPr>
          <w:rFonts w:eastAsia="Times New Roman" w:cs="Times New Roman"/>
          <w:szCs w:val="24"/>
        </w:rPr>
        <w:t xml:space="preserve">, sumažinti ekonominius ir socialinius netolygumus, </w:t>
      </w:r>
      <w:r w:rsidRPr="000C7AF3">
        <w:rPr>
          <w:rFonts w:eastAsia="Times New Roman" w:cs="Times New Roman"/>
          <w:szCs w:val="24"/>
        </w:rPr>
        <w:t>užtikri</w:t>
      </w:r>
      <w:r>
        <w:rPr>
          <w:rFonts w:eastAsia="Times New Roman" w:cs="Times New Roman"/>
          <w:szCs w:val="24"/>
        </w:rPr>
        <w:t>nti</w:t>
      </w:r>
      <w:r w:rsidRPr="000C7AF3">
        <w:rPr>
          <w:rFonts w:eastAsia="Times New Roman" w:cs="Times New Roman"/>
          <w:szCs w:val="24"/>
        </w:rPr>
        <w:t xml:space="preserve"> </w:t>
      </w:r>
      <w:r w:rsidR="000550C8" w:rsidRPr="000C7AF3">
        <w:rPr>
          <w:rFonts w:eastAsia="Times New Roman" w:cs="Times New Roman"/>
          <w:szCs w:val="24"/>
        </w:rPr>
        <w:t>regioninės politikos įgyvendinimo priemonių ilgalaikį poveikį tolygiai ir tvariai plėtrai.</w:t>
      </w:r>
    </w:p>
    <w:p w:rsidR="00097C2D" w:rsidRDefault="00AE5943" w:rsidP="00F8763F">
      <w:pPr>
        <w:autoSpaceDE w:val="0"/>
        <w:autoSpaceDN w:val="0"/>
        <w:adjustRightInd w:val="0"/>
        <w:spacing w:before="60" w:after="60" w:line="240" w:lineRule="auto"/>
        <w:jc w:val="both"/>
        <w:rPr>
          <w:rFonts w:eastAsia="Times New Roman" w:cs="Times New Roman"/>
          <w:szCs w:val="24"/>
        </w:rPr>
      </w:pPr>
      <w:r w:rsidRPr="000C7AF3">
        <w:rPr>
          <w:rFonts w:eastAsia="Times New Roman" w:cs="Times New Roman"/>
          <w:b/>
          <w:szCs w:val="24"/>
        </w:rPr>
        <w:t>Sostinės region</w:t>
      </w:r>
      <w:r w:rsidR="008E0204">
        <w:rPr>
          <w:rFonts w:eastAsia="Times New Roman" w:cs="Times New Roman"/>
          <w:b/>
          <w:szCs w:val="24"/>
        </w:rPr>
        <w:t>o iššūki</w:t>
      </w:r>
      <w:r w:rsidR="00DF0095">
        <w:rPr>
          <w:rFonts w:eastAsia="Times New Roman" w:cs="Times New Roman"/>
          <w:b/>
          <w:szCs w:val="24"/>
        </w:rPr>
        <w:t>s</w:t>
      </w:r>
      <w:r w:rsidR="008E0204">
        <w:rPr>
          <w:rFonts w:eastAsia="Times New Roman" w:cs="Times New Roman"/>
          <w:b/>
          <w:szCs w:val="24"/>
        </w:rPr>
        <w:t xml:space="preserve"> – sukaupą potencialą</w:t>
      </w:r>
      <w:r w:rsidR="00DF0095">
        <w:rPr>
          <w:rFonts w:eastAsia="Times New Roman" w:cs="Times New Roman"/>
          <w:b/>
          <w:szCs w:val="24"/>
        </w:rPr>
        <w:t xml:space="preserve"> nukreipti </w:t>
      </w:r>
      <w:r w:rsidR="002E0C35">
        <w:rPr>
          <w:rFonts w:eastAsia="Times New Roman" w:cs="Times New Roman"/>
          <w:b/>
          <w:szCs w:val="24"/>
        </w:rPr>
        <w:t xml:space="preserve">į </w:t>
      </w:r>
      <w:r w:rsidRPr="00CD3B12">
        <w:rPr>
          <w:rFonts w:eastAsia="Times New Roman" w:cs="Times New Roman"/>
          <w:b/>
          <w:szCs w:val="24"/>
        </w:rPr>
        <w:t>šalies pažang</w:t>
      </w:r>
      <w:r>
        <w:rPr>
          <w:rFonts w:eastAsia="Times New Roman" w:cs="Times New Roman"/>
          <w:b/>
          <w:szCs w:val="24"/>
        </w:rPr>
        <w:t xml:space="preserve">os, </w:t>
      </w:r>
      <w:r w:rsidRPr="00CD3B12">
        <w:rPr>
          <w:rFonts w:eastAsia="Times New Roman" w:cs="Times New Roman"/>
          <w:b/>
          <w:szCs w:val="24"/>
        </w:rPr>
        <w:t>t</w:t>
      </w:r>
      <w:r>
        <w:rPr>
          <w:rFonts w:eastAsia="Times New Roman" w:cs="Times New Roman"/>
          <w:b/>
          <w:szCs w:val="24"/>
        </w:rPr>
        <w:t xml:space="preserve">arptautinio konkurencingumo ir integracijos </w:t>
      </w:r>
      <w:r w:rsidRPr="00CD3B12">
        <w:rPr>
          <w:rFonts w:eastAsia="Times New Roman" w:cs="Times New Roman"/>
          <w:b/>
          <w:szCs w:val="24"/>
        </w:rPr>
        <w:t xml:space="preserve">į </w:t>
      </w:r>
      <w:r w:rsidR="005752D1">
        <w:rPr>
          <w:rFonts w:eastAsia="Times New Roman" w:cs="Times New Roman"/>
          <w:b/>
          <w:szCs w:val="24"/>
        </w:rPr>
        <w:t>TVG</w:t>
      </w:r>
      <w:r w:rsidR="002E0C35">
        <w:rPr>
          <w:rFonts w:eastAsia="Times New Roman" w:cs="Times New Roman"/>
          <w:b/>
          <w:szCs w:val="24"/>
        </w:rPr>
        <w:t xml:space="preserve"> didinimą,</w:t>
      </w:r>
      <w:r w:rsidR="00DF0095">
        <w:rPr>
          <w:rFonts w:eastAsia="Times New Roman" w:cs="Times New Roman"/>
          <w:b/>
          <w:szCs w:val="24"/>
        </w:rPr>
        <w:t xml:space="preserve"> jį </w:t>
      </w:r>
      <w:r w:rsidR="00B229DC">
        <w:rPr>
          <w:rFonts w:eastAsia="Times New Roman" w:cs="Times New Roman"/>
          <w:b/>
          <w:szCs w:val="24"/>
        </w:rPr>
        <w:t xml:space="preserve">perduoti </w:t>
      </w:r>
      <w:r w:rsidR="00DF0095">
        <w:rPr>
          <w:rFonts w:eastAsia="Times New Roman" w:cs="Times New Roman"/>
          <w:b/>
          <w:szCs w:val="24"/>
        </w:rPr>
        <w:t>VVL</w:t>
      </w:r>
      <w:r w:rsidR="002E0C35">
        <w:rPr>
          <w:rFonts w:eastAsia="Times New Roman" w:cs="Times New Roman"/>
          <w:b/>
          <w:szCs w:val="24"/>
        </w:rPr>
        <w:t xml:space="preserve"> bei </w:t>
      </w:r>
      <w:r w:rsidR="00B229DC">
        <w:rPr>
          <w:rFonts w:eastAsia="Times New Roman" w:cs="Times New Roman"/>
          <w:b/>
          <w:szCs w:val="24"/>
        </w:rPr>
        <w:t>m</w:t>
      </w:r>
      <w:r w:rsidR="00DF0095">
        <w:rPr>
          <w:rFonts w:eastAsia="Times New Roman" w:cs="Times New Roman"/>
          <w:b/>
          <w:szCs w:val="24"/>
        </w:rPr>
        <w:t>ažin</w:t>
      </w:r>
      <w:r w:rsidR="00B229DC">
        <w:rPr>
          <w:rFonts w:eastAsia="Times New Roman" w:cs="Times New Roman"/>
          <w:b/>
          <w:szCs w:val="24"/>
        </w:rPr>
        <w:t xml:space="preserve">ti </w:t>
      </w:r>
      <w:r w:rsidR="00DD6CD9">
        <w:rPr>
          <w:rFonts w:eastAsia="Times New Roman" w:cs="Times New Roman"/>
          <w:b/>
          <w:szCs w:val="24"/>
        </w:rPr>
        <w:t>Sostinės</w:t>
      </w:r>
      <w:r w:rsidR="00B229DC">
        <w:rPr>
          <w:rFonts w:eastAsia="Times New Roman" w:cs="Times New Roman"/>
          <w:b/>
          <w:szCs w:val="24"/>
        </w:rPr>
        <w:t xml:space="preserve"> </w:t>
      </w:r>
      <w:r w:rsidR="008E67CC">
        <w:rPr>
          <w:rFonts w:eastAsia="Times New Roman" w:cs="Times New Roman"/>
          <w:b/>
          <w:szCs w:val="24"/>
        </w:rPr>
        <w:t xml:space="preserve">regiono </w:t>
      </w:r>
      <w:r w:rsidR="00B229DC">
        <w:rPr>
          <w:rFonts w:eastAsia="Times New Roman" w:cs="Times New Roman"/>
          <w:b/>
          <w:szCs w:val="24"/>
        </w:rPr>
        <w:t xml:space="preserve">vidinius </w:t>
      </w:r>
      <w:r w:rsidR="008E0204">
        <w:rPr>
          <w:rFonts w:eastAsia="Times New Roman" w:cs="Times New Roman"/>
          <w:b/>
          <w:szCs w:val="24"/>
        </w:rPr>
        <w:t>skirtumus</w:t>
      </w:r>
      <w:r w:rsidR="00B229DC">
        <w:rPr>
          <w:rFonts w:eastAsia="Times New Roman" w:cs="Times New Roman"/>
          <w:b/>
          <w:szCs w:val="24"/>
        </w:rPr>
        <w:t xml:space="preserve">. </w:t>
      </w:r>
      <w:r w:rsidR="008E67CC">
        <w:rPr>
          <w:rFonts w:eastAsia="Times New Roman" w:cs="Times New Roman"/>
          <w:szCs w:val="24"/>
        </w:rPr>
        <w:t>R</w:t>
      </w:r>
      <w:r w:rsidR="004B4EEA" w:rsidRPr="004B4EEA">
        <w:rPr>
          <w:rFonts w:eastAsia="Times New Roman" w:cs="Times New Roman"/>
          <w:szCs w:val="24"/>
        </w:rPr>
        <w:t>egione</w:t>
      </w:r>
      <w:r w:rsidRPr="004B4EEA">
        <w:rPr>
          <w:rFonts w:eastAsia="Times New Roman" w:cs="Times New Roman"/>
          <w:szCs w:val="24"/>
        </w:rPr>
        <w:t xml:space="preserve"> bus investuojama</w:t>
      </w:r>
      <w:r w:rsidRPr="009A6535">
        <w:rPr>
          <w:rFonts w:eastAsia="Times New Roman" w:cs="Times New Roman"/>
          <w:szCs w:val="24"/>
        </w:rPr>
        <w:t xml:space="preserve"> </w:t>
      </w:r>
      <w:r>
        <w:rPr>
          <w:rFonts w:eastAsia="Times New Roman" w:cs="Times New Roman"/>
          <w:szCs w:val="24"/>
        </w:rPr>
        <w:t>į</w:t>
      </w:r>
      <w:r w:rsidRPr="00097D0F">
        <w:rPr>
          <w:rFonts w:eastAsia="Times New Roman" w:cs="Times New Roman"/>
          <w:szCs w:val="24"/>
        </w:rPr>
        <w:t xml:space="preserve"> įmones, kuriančias APV produktus, į </w:t>
      </w:r>
      <w:r>
        <w:rPr>
          <w:rFonts w:eastAsia="Times New Roman" w:cs="Times New Roman"/>
          <w:szCs w:val="24"/>
        </w:rPr>
        <w:t xml:space="preserve">jų </w:t>
      </w:r>
      <w:r w:rsidRPr="00097D0F">
        <w:rPr>
          <w:rFonts w:eastAsia="Times New Roman" w:cs="Times New Roman"/>
          <w:szCs w:val="24"/>
        </w:rPr>
        <w:t>gamybos procesų skaitmeninimą</w:t>
      </w:r>
      <w:r>
        <w:rPr>
          <w:rFonts w:eastAsia="Times New Roman" w:cs="Times New Roman"/>
          <w:szCs w:val="24"/>
        </w:rPr>
        <w:t>, į</w:t>
      </w:r>
      <w:r w:rsidRPr="00097D0F">
        <w:rPr>
          <w:rFonts w:eastAsia="Times New Roman" w:cs="Times New Roman"/>
          <w:szCs w:val="24"/>
        </w:rPr>
        <w:t xml:space="preserve"> dalyva</w:t>
      </w:r>
      <w:r>
        <w:rPr>
          <w:rFonts w:eastAsia="Times New Roman" w:cs="Times New Roman"/>
          <w:szCs w:val="24"/>
        </w:rPr>
        <w:t xml:space="preserve">vimą </w:t>
      </w:r>
      <w:r w:rsidRPr="00097D0F">
        <w:rPr>
          <w:rFonts w:eastAsia="Times New Roman" w:cs="Times New Roman"/>
          <w:szCs w:val="24"/>
        </w:rPr>
        <w:t xml:space="preserve">tarptautinėse </w:t>
      </w:r>
      <w:r w:rsidR="004003AA">
        <w:rPr>
          <w:rFonts w:eastAsia="Times New Roman" w:cs="Times New Roman"/>
          <w:szCs w:val="24"/>
        </w:rPr>
        <w:t xml:space="preserve">S4 </w:t>
      </w:r>
      <w:r>
        <w:rPr>
          <w:rFonts w:eastAsia="Times New Roman" w:cs="Times New Roman"/>
          <w:szCs w:val="24"/>
        </w:rPr>
        <w:t xml:space="preserve">atitinkančiose </w:t>
      </w:r>
      <w:r w:rsidRPr="00097D0F">
        <w:rPr>
          <w:rFonts w:eastAsia="Times New Roman" w:cs="Times New Roman"/>
          <w:szCs w:val="24"/>
        </w:rPr>
        <w:t>MTEPI iniciatyvose</w:t>
      </w:r>
      <w:r>
        <w:rPr>
          <w:rFonts w:eastAsia="Times New Roman" w:cs="Times New Roman"/>
          <w:szCs w:val="24"/>
        </w:rPr>
        <w:t xml:space="preserve">. Mokslo koncentracijos potencialas bus pasitelktas inovacijoms diegti, žinioms imliems produktams kurti ir mokslo tarptautiškumui didinti. </w:t>
      </w:r>
      <w:r w:rsidR="003B5AB5">
        <w:rPr>
          <w:rFonts w:eastAsia="Times New Roman" w:cs="Times New Roman"/>
          <w:b/>
          <w:szCs w:val="24"/>
        </w:rPr>
        <w:t>VVL regiono iššūkis – m</w:t>
      </w:r>
      <w:r w:rsidRPr="0064212B">
        <w:rPr>
          <w:rFonts w:eastAsia="Times New Roman" w:cs="Times New Roman"/>
          <w:b/>
          <w:szCs w:val="24"/>
        </w:rPr>
        <w:t>ažin</w:t>
      </w:r>
      <w:r w:rsidR="003B5AB5">
        <w:rPr>
          <w:rFonts w:eastAsia="Times New Roman" w:cs="Times New Roman"/>
          <w:b/>
          <w:szCs w:val="24"/>
        </w:rPr>
        <w:t xml:space="preserve">ti socialinius ir ekonominius skirtumus bei atotrūkį nuo </w:t>
      </w:r>
      <w:r w:rsidRPr="0064212B">
        <w:rPr>
          <w:rFonts w:eastAsia="Times New Roman" w:cs="Times New Roman"/>
          <w:b/>
          <w:szCs w:val="24"/>
        </w:rPr>
        <w:t>Sostinės region</w:t>
      </w:r>
      <w:r w:rsidR="003B5AB5">
        <w:rPr>
          <w:rFonts w:eastAsia="Times New Roman" w:cs="Times New Roman"/>
          <w:b/>
          <w:szCs w:val="24"/>
        </w:rPr>
        <w:t>o. I</w:t>
      </w:r>
      <w:r>
        <w:rPr>
          <w:rFonts w:eastAsia="Times New Roman" w:cs="Times New Roman"/>
          <w:b/>
          <w:szCs w:val="24"/>
        </w:rPr>
        <w:t>šimtinai VVL</w:t>
      </w:r>
      <w:r w:rsidRPr="000C7AF3">
        <w:rPr>
          <w:rFonts w:eastAsia="Times New Roman" w:cs="Times New Roman"/>
          <w:b/>
          <w:szCs w:val="24"/>
        </w:rPr>
        <w:t xml:space="preserve"> </w:t>
      </w:r>
      <w:r>
        <w:rPr>
          <w:rFonts w:eastAsia="Times New Roman" w:cs="Times New Roman"/>
          <w:b/>
          <w:szCs w:val="24"/>
        </w:rPr>
        <w:t xml:space="preserve">regione, </w:t>
      </w:r>
      <w:r w:rsidR="002E0C35">
        <w:rPr>
          <w:rFonts w:eastAsia="Times New Roman" w:cs="Times New Roman"/>
          <w:b/>
          <w:szCs w:val="24"/>
        </w:rPr>
        <w:t xml:space="preserve">siekiant didinti </w:t>
      </w:r>
      <w:r>
        <w:rPr>
          <w:rFonts w:eastAsia="Times New Roman" w:cs="Times New Roman"/>
          <w:b/>
          <w:szCs w:val="24"/>
        </w:rPr>
        <w:t xml:space="preserve">jo patrauklumą, bus </w:t>
      </w:r>
      <w:r w:rsidRPr="000C7AF3">
        <w:rPr>
          <w:rFonts w:eastAsia="Times New Roman" w:cs="Times New Roman"/>
          <w:b/>
          <w:szCs w:val="24"/>
        </w:rPr>
        <w:t>invest</w:t>
      </w:r>
      <w:r>
        <w:rPr>
          <w:rFonts w:eastAsia="Times New Roman" w:cs="Times New Roman"/>
          <w:b/>
          <w:szCs w:val="24"/>
        </w:rPr>
        <w:t xml:space="preserve">uojama </w:t>
      </w:r>
      <w:r w:rsidRPr="005E6DC7">
        <w:rPr>
          <w:rFonts w:eastAsia="Times New Roman" w:cs="Times New Roman"/>
          <w:szCs w:val="24"/>
        </w:rPr>
        <w:t>į</w:t>
      </w:r>
      <w:r>
        <w:rPr>
          <w:rFonts w:eastAsia="Times New Roman" w:cs="Times New Roman"/>
          <w:szCs w:val="24"/>
        </w:rPr>
        <w:t xml:space="preserve"> </w:t>
      </w:r>
      <w:r w:rsidRPr="00921E57">
        <w:rPr>
          <w:rFonts w:eastAsia="Times New Roman" w:cs="Times New Roman"/>
          <w:szCs w:val="24"/>
        </w:rPr>
        <w:t xml:space="preserve">pramonės MVĮ transformaciją </w:t>
      </w:r>
      <w:r>
        <w:rPr>
          <w:rFonts w:eastAsia="Times New Roman" w:cs="Times New Roman"/>
          <w:szCs w:val="24"/>
        </w:rPr>
        <w:t xml:space="preserve">ir </w:t>
      </w:r>
      <w:r w:rsidRPr="00921E57">
        <w:rPr>
          <w:rFonts w:eastAsia="Times New Roman" w:cs="Times New Roman"/>
          <w:szCs w:val="24"/>
        </w:rPr>
        <w:t>gamybos procesų automatizavimą</w:t>
      </w:r>
      <w:r>
        <w:rPr>
          <w:rFonts w:eastAsia="Times New Roman" w:cs="Times New Roman"/>
          <w:szCs w:val="24"/>
        </w:rPr>
        <w:t xml:space="preserve">, </w:t>
      </w:r>
      <w:r w:rsidRPr="00921E57">
        <w:rPr>
          <w:rFonts w:eastAsia="Times New Roman" w:cs="Times New Roman"/>
          <w:szCs w:val="24"/>
        </w:rPr>
        <w:t>netechnologinių inovacijų plėtrą</w:t>
      </w:r>
      <w:r>
        <w:rPr>
          <w:rFonts w:eastAsia="Times New Roman" w:cs="Times New Roman"/>
          <w:szCs w:val="24"/>
        </w:rPr>
        <w:t>,</w:t>
      </w:r>
      <w:r w:rsidRPr="00921E57">
        <w:rPr>
          <w:rFonts w:eastAsia="Times New Roman" w:cs="Times New Roman"/>
          <w:szCs w:val="24"/>
        </w:rPr>
        <w:t xml:space="preserve"> startuolių vystymą</w:t>
      </w:r>
      <w:r>
        <w:rPr>
          <w:rFonts w:eastAsia="Times New Roman" w:cs="Times New Roman"/>
          <w:szCs w:val="24"/>
        </w:rPr>
        <w:t xml:space="preserve"> ir </w:t>
      </w:r>
      <w:r w:rsidRPr="00921E57">
        <w:rPr>
          <w:rFonts w:eastAsia="Times New Roman" w:cs="Times New Roman"/>
          <w:szCs w:val="24"/>
        </w:rPr>
        <w:t>pradedančiųjų SVV subjektų kūrimąsi</w:t>
      </w:r>
      <w:r>
        <w:rPr>
          <w:rFonts w:eastAsia="Times New Roman" w:cs="Times New Roman"/>
          <w:szCs w:val="24"/>
        </w:rPr>
        <w:t xml:space="preserve">, </w:t>
      </w:r>
      <w:r w:rsidRPr="00921E57">
        <w:rPr>
          <w:rFonts w:eastAsia="Times New Roman" w:cs="Times New Roman"/>
          <w:szCs w:val="24"/>
        </w:rPr>
        <w:t>TUI pritraukimą</w:t>
      </w:r>
      <w:r>
        <w:rPr>
          <w:rFonts w:eastAsia="Times New Roman" w:cs="Times New Roman"/>
          <w:szCs w:val="24"/>
        </w:rPr>
        <w:t xml:space="preserve"> ir </w:t>
      </w:r>
      <w:r w:rsidRPr="00921E57">
        <w:rPr>
          <w:rFonts w:eastAsia="Times New Roman" w:cs="Times New Roman"/>
          <w:szCs w:val="24"/>
        </w:rPr>
        <w:t>MVĮ naujų eksporto rinkų paiešką</w:t>
      </w:r>
      <w:r>
        <w:rPr>
          <w:rFonts w:eastAsia="Times New Roman" w:cs="Times New Roman"/>
          <w:szCs w:val="24"/>
        </w:rPr>
        <w:t>. Bus skatinam</w:t>
      </w:r>
      <w:r w:rsidR="00861E94">
        <w:rPr>
          <w:rFonts w:eastAsia="Times New Roman" w:cs="Times New Roman"/>
          <w:szCs w:val="24"/>
        </w:rPr>
        <w:t>os inovacijos,</w:t>
      </w:r>
      <w:r w:rsidRPr="000C7AF3">
        <w:rPr>
          <w:rFonts w:eastAsia="Times New Roman" w:cs="Times New Roman"/>
          <w:szCs w:val="24"/>
        </w:rPr>
        <w:t xml:space="preserve"> MTEP </w:t>
      </w:r>
      <w:r>
        <w:rPr>
          <w:rFonts w:eastAsia="Times New Roman" w:cs="Times New Roman"/>
          <w:szCs w:val="24"/>
        </w:rPr>
        <w:t xml:space="preserve">rezultatų </w:t>
      </w:r>
      <w:r w:rsidRPr="000C7AF3">
        <w:rPr>
          <w:rFonts w:eastAsia="Times New Roman" w:cs="Times New Roman"/>
          <w:szCs w:val="24"/>
        </w:rPr>
        <w:t>diegim</w:t>
      </w:r>
      <w:r>
        <w:rPr>
          <w:rFonts w:eastAsia="Times New Roman" w:cs="Times New Roman"/>
          <w:szCs w:val="24"/>
        </w:rPr>
        <w:t>as</w:t>
      </w:r>
      <w:r w:rsidR="00861E94">
        <w:rPr>
          <w:rFonts w:eastAsia="Times New Roman" w:cs="Times New Roman"/>
          <w:szCs w:val="24"/>
        </w:rPr>
        <w:t xml:space="preserve"> bei tarptautiškumas, </w:t>
      </w:r>
      <w:r>
        <w:rPr>
          <w:rFonts w:eastAsia="Times New Roman" w:cs="Times New Roman"/>
          <w:szCs w:val="24"/>
        </w:rPr>
        <w:t xml:space="preserve">įmonių </w:t>
      </w:r>
      <w:r w:rsidRPr="000C7AF3">
        <w:rPr>
          <w:rFonts w:eastAsia="Times New Roman" w:cs="Times New Roman"/>
          <w:szCs w:val="24"/>
        </w:rPr>
        <w:t>perorient</w:t>
      </w:r>
      <w:r>
        <w:rPr>
          <w:rFonts w:eastAsia="Times New Roman" w:cs="Times New Roman"/>
          <w:szCs w:val="24"/>
        </w:rPr>
        <w:t>avimas</w:t>
      </w:r>
      <w:r w:rsidRPr="000C7AF3">
        <w:rPr>
          <w:rFonts w:eastAsia="Times New Roman" w:cs="Times New Roman"/>
          <w:szCs w:val="24"/>
        </w:rPr>
        <w:t xml:space="preserve"> į </w:t>
      </w:r>
      <w:r>
        <w:rPr>
          <w:rFonts w:eastAsia="Times New Roman" w:cs="Times New Roman"/>
          <w:szCs w:val="24"/>
        </w:rPr>
        <w:t>APV</w:t>
      </w:r>
      <w:r w:rsidRPr="000C7AF3">
        <w:rPr>
          <w:rFonts w:eastAsia="Times New Roman" w:cs="Times New Roman"/>
          <w:szCs w:val="24"/>
        </w:rPr>
        <w:t xml:space="preserve"> gamybą</w:t>
      </w:r>
      <w:r>
        <w:rPr>
          <w:rFonts w:eastAsia="Times New Roman" w:cs="Times New Roman"/>
          <w:szCs w:val="24"/>
        </w:rPr>
        <w:t>.</w:t>
      </w:r>
      <w:r w:rsidRPr="000C7AF3">
        <w:rPr>
          <w:rFonts w:eastAsia="Times New Roman" w:cs="Times New Roman"/>
          <w:szCs w:val="24"/>
        </w:rPr>
        <w:t xml:space="preserve"> </w:t>
      </w:r>
    </w:p>
    <w:p w:rsidR="00831553" w:rsidRDefault="00861E94" w:rsidP="00F8763F">
      <w:pPr>
        <w:autoSpaceDE w:val="0"/>
        <w:autoSpaceDN w:val="0"/>
        <w:adjustRightInd w:val="0"/>
        <w:spacing w:before="60" w:after="60" w:line="240" w:lineRule="auto"/>
        <w:jc w:val="both"/>
        <w:rPr>
          <w:rFonts w:eastAsia="Times New Roman" w:cs="Times New Roman"/>
          <w:szCs w:val="24"/>
        </w:rPr>
      </w:pPr>
      <w:r w:rsidRPr="005841A0">
        <w:rPr>
          <w:rFonts w:eastAsia="Times New Roman" w:cs="Times New Roman"/>
          <w:b/>
          <w:szCs w:val="24"/>
        </w:rPr>
        <w:t>Abu regionai susiduria su socialinės atskirties</w:t>
      </w:r>
      <w:r w:rsidR="003B5AB5">
        <w:rPr>
          <w:rFonts w:eastAsia="Times New Roman" w:cs="Times New Roman"/>
          <w:b/>
          <w:szCs w:val="24"/>
        </w:rPr>
        <w:t xml:space="preserve">, </w:t>
      </w:r>
      <w:r w:rsidRPr="005841A0">
        <w:rPr>
          <w:rFonts w:eastAsia="Times New Roman" w:cs="Times New Roman"/>
          <w:b/>
          <w:szCs w:val="24"/>
        </w:rPr>
        <w:t xml:space="preserve">nelygybės bei </w:t>
      </w:r>
      <w:r w:rsidR="003B5AB5">
        <w:rPr>
          <w:rFonts w:eastAsia="Times New Roman" w:cs="Times New Roman"/>
          <w:b/>
          <w:szCs w:val="24"/>
        </w:rPr>
        <w:t xml:space="preserve">kokybiškų </w:t>
      </w:r>
      <w:r w:rsidRPr="005841A0">
        <w:rPr>
          <w:rFonts w:eastAsia="Times New Roman" w:cs="Times New Roman"/>
          <w:b/>
          <w:szCs w:val="24"/>
        </w:rPr>
        <w:t>viešųjų pas</w:t>
      </w:r>
      <w:r>
        <w:rPr>
          <w:rFonts w:eastAsia="Times New Roman" w:cs="Times New Roman"/>
          <w:b/>
          <w:szCs w:val="24"/>
        </w:rPr>
        <w:t>l</w:t>
      </w:r>
      <w:r w:rsidRPr="005841A0">
        <w:rPr>
          <w:rFonts w:eastAsia="Times New Roman" w:cs="Times New Roman"/>
          <w:b/>
          <w:szCs w:val="24"/>
        </w:rPr>
        <w:t xml:space="preserve">augų prieinumo </w:t>
      </w:r>
      <w:r w:rsidR="003B5AB5">
        <w:rPr>
          <w:rFonts w:eastAsia="Times New Roman" w:cs="Times New Roman"/>
          <w:b/>
          <w:szCs w:val="24"/>
        </w:rPr>
        <w:t>problemomis</w:t>
      </w:r>
      <w:r>
        <w:rPr>
          <w:rFonts w:eastAsia="Times New Roman" w:cs="Times New Roman"/>
          <w:szCs w:val="24"/>
        </w:rPr>
        <w:t>. Sostinės regione d</w:t>
      </w:r>
      <w:r w:rsidRPr="008470B6">
        <w:rPr>
          <w:rFonts w:eastAsia="Times New Roman" w:cs="Times New Roman"/>
          <w:szCs w:val="24"/>
        </w:rPr>
        <w:t xml:space="preserve">arbuotojo sukuriama pridėtinė vertė </w:t>
      </w:r>
      <w:r w:rsidR="00326F43">
        <w:rPr>
          <w:rFonts w:eastAsia="Times New Roman" w:cs="Times New Roman"/>
          <w:szCs w:val="24"/>
        </w:rPr>
        <w:t xml:space="preserve">jo </w:t>
      </w:r>
      <w:r w:rsidRPr="008470B6">
        <w:rPr>
          <w:rFonts w:eastAsia="Times New Roman" w:cs="Times New Roman"/>
          <w:szCs w:val="24"/>
        </w:rPr>
        <w:t>savivaldybėse skiriasi iki 2 kartų</w:t>
      </w:r>
      <w:r w:rsidR="008E67CC">
        <w:rPr>
          <w:rFonts w:eastAsia="Times New Roman" w:cs="Times New Roman"/>
          <w:szCs w:val="24"/>
        </w:rPr>
        <w:t>,</w:t>
      </w:r>
      <w:r>
        <w:rPr>
          <w:rFonts w:eastAsia="Times New Roman" w:cs="Times New Roman"/>
          <w:szCs w:val="24"/>
        </w:rPr>
        <w:t xml:space="preserve"> </w:t>
      </w:r>
      <w:r w:rsidRPr="000C7AF3">
        <w:rPr>
          <w:rFonts w:eastAsia="Times New Roman" w:cs="Times New Roman"/>
          <w:szCs w:val="24"/>
        </w:rPr>
        <w:t>20</w:t>
      </w:r>
      <w:r>
        <w:rPr>
          <w:rFonts w:eastAsia="Times New Roman" w:cs="Times New Roman"/>
          <w:szCs w:val="24"/>
        </w:rPr>
        <w:t>20</w:t>
      </w:r>
      <w:r w:rsidRPr="00B74C2D">
        <w:rPr>
          <w:rFonts w:eastAsia="Times New Roman" w:cs="Times New Roman"/>
          <w:szCs w:val="24"/>
        </w:rPr>
        <w:t xml:space="preserve"> m. skurdo rizikos </w:t>
      </w:r>
      <w:r>
        <w:rPr>
          <w:rFonts w:eastAsia="Times New Roman" w:cs="Times New Roman"/>
          <w:szCs w:val="24"/>
        </w:rPr>
        <w:t>dydis</w:t>
      </w:r>
      <w:r w:rsidRPr="00B74C2D">
        <w:rPr>
          <w:rFonts w:eastAsia="Times New Roman" w:cs="Times New Roman"/>
          <w:szCs w:val="24"/>
        </w:rPr>
        <w:t xml:space="preserve"> </w:t>
      </w:r>
      <w:r w:rsidR="008E67CC">
        <w:rPr>
          <w:rFonts w:eastAsia="Times New Roman" w:cs="Times New Roman"/>
          <w:szCs w:val="24"/>
        </w:rPr>
        <w:t>r</w:t>
      </w:r>
      <w:r w:rsidRPr="00B74C2D">
        <w:rPr>
          <w:rFonts w:eastAsia="Times New Roman" w:cs="Times New Roman"/>
          <w:szCs w:val="24"/>
        </w:rPr>
        <w:t>egione (2</w:t>
      </w:r>
      <w:r>
        <w:rPr>
          <w:rFonts w:eastAsia="Times New Roman" w:cs="Times New Roman"/>
          <w:szCs w:val="24"/>
        </w:rPr>
        <w:t>5</w:t>
      </w:r>
      <w:r w:rsidRPr="00B74C2D">
        <w:rPr>
          <w:rFonts w:eastAsia="Times New Roman" w:cs="Times New Roman"/>
          <w:szCs w:val="24"/>
        </w:rPr>
        <w:t>,</w:t>
      </w:r>
      <w:r>
        <w:rPr>
          <w:rFonts w:eastAsia="Times New Roman" w:cs="Times New Roman"/>
          <w:szCs w:val="24"/>
        </w:rPr>
        <w:t>5</w:t>
      </w:r>
      <w:r w:rsidRPr="00B74C2D">
        <w:rPr>
          <w:rFonts w:eastAsia="Times New Roman" w:cs="Times New Roman"/>
          <w:szCs w:val="24"/>
        </w:rPr>
        <w:t> %) buvo didesnis už viso</w:t>
      </w:r>
      <w:r>
        <w:rPr>
          <w:rFonts w:eastAsia="Times New Roman" w:cs="Times New Roman"/>
          <w:szCs w:val="24"/>
        </w:rPr>
        <w:t>s</w:t>
      </w:r>
      <w:r w:rsidRPr="00B74C2D">
        <w:rPr>
          <w:rFonts w:eastAsia="Times New Roman" w:cs="Times New Roman"/>
          <w:szCs w:val="24"/>
        </w:rPr>
        <w:t xml:space="preserve"> Lietuvo</w:t>
      </w:r>
      <w:r>
        <w:rPr>
          <w:rFonts w:eastAsia="Times New Roman" w:cs="Times New Roman"/>
          <w:szCs w:val="24"/>
        </w:rPr>
        <w:t>s</w:t>
      </w:r>
      <w:r w:rsidRPr="00B74C2D">
        <w:rPr>
          <w:rFonts w:eastAsia="Times New Roman" w:cs="Times New Roman"/>
          <w:szCs w:val="24"/>
        </w:rPr>
        <w:t xml:space="preserve"> (2</w:t>
      </w:r>
      <w:r>
        <w:rPr>
          <w:rFonts w:eastAsia="Times New Roman" w:cs="Times New Roman"/>
          <w:szCs w:val="24"/>
        </w:rPr>
        <w:t>2,3</w:t>
      </w:r>
      <w:r w:rsidRPr="00B74C2D">
        <w:rPr>
          <w:rFonts w:eastAsia="Times New Roman" w:cs="Times New Roman"/>
          <w:szCs w:val="24"/>
        </w:rPr>
        <w:t> %)</w:t>
      </w:r>
      <w:r w:rsidR="008E67CC">
        <w:rPr>
          <w:rFonts w:eastAsia="Times New Roman" w:cs="Times New Roman"/>
          <w:szCs w:val="24"/>
        </w:rPr>
        <w:t xml:space="preserve">, </w:t>
      </w:r>
      <w:r w:rsidR="004D23AD">
        <w:rPr>
          <w:rFonts w:eastAsia="Times New Roman" w:cs="Times New Roman"/>
          <w:szCs w:val="24"/>
        </w:rPr>
        <w:t>r</w:t>
      </w:r>
      <w:r w:rsidRPr="00B74C2D">
        <w:rPr>
          <w:rFonts w:eastAsia="Times New Roman" w:cs="Times New Roman"/>
          <w:szCs w:val="24"/>
        </w:rPr>
        <w:t xml:space="preserve">egistruoti bedarbiai sudaro beveik trečdalį visų Lietuvoje registruotų bedarbių, </w:t>
      </w:r>
      <w:r>
        <w:rPr>
          <w:rFonts w:eastAsia="Times New Roman" w:cs="Times New Roman"/>
          <w:szCs w:val="24"/>
        </w:rPr>
        <w:t xml:space="preserve">didesnis jaunimo nedarbas. </w:t>
      </w:r>
      <w:r w:rsidR="00467AB0" w:rsidRPr="00133AA7">
        <w:rPr>
          <w:rFonts w:eastAsia="Times New Roman" w:cs="Times New Roman"/>
          <w:szCs w:val="24"/>
        </w:rPr>
        <w:t xml:space="preserve">Pagal </w:t>
      </w:r>
      <w:r w:rsidRPr="00133AA7">
        <w:rPr>
          <w:rFonts w:eastAsia="Times New Roman" w:cs="Times New Roman"/>
          <w:szCs w:val="24"/>
        </w:rPr>
        <w:t>Programą bus skatinama aktyvi įtrauktis, didinamos įsidarbinimo galimybės, gerinamas socialinių, švietimo, sveikatos</w:t>
      </w:r>
      <w:r w:rsidR="00F66FCD" w:rsidRPr="00133AA7">
        <w:rPr>
          <w:rFonts w:eastAsia="Times New Roman" w:cs="Times New Roman"/>
          <w:szCs w:val="24"/>
        </w:rPr>
        <w:t>, kultūros</w:t>
      </w:r>
      <w:r w:rsidRPr="00133AA7">
        <w:rPr>
          <w:rFonts w:eastAsia="Times New Roman" w:cs="Times New Roman"/>
          <w:szCs w:val="24"/>
        </w:rPr>
        <w:t xml:space="preserve"> paslaugų prieinamumas ir </w:t>
      </w:r>
      <w:r w:rsidR="00831553" w:rsidRPr="00133AA7">
        <w:rPr>
          <w:rFonts w:eastAsia="Times New Roman" w:cs="Times New Roman"/>
          <w:szCs w:val="24"/>
        </w:rPr>
        <w:t xml:space="preserve">kokybė, </w:t>
      </w:r>
      <w:r w:rsidR="004D23AD" w:rsidRPr="00133AA7">
        <w:rPr>
          <w:rFonts w:eastAsia="Times New Roman" w:cs="Times New Roman"/>
          <w:szCs w:val="24"/>
        </w:rPr>
        <w:t>laikantis siekio mažinti skirtumus</w:t>
      </w:r>
      <w:r w:rsidR="00CC7F04" w:rsidRPr="00133AA7">
        <w:rPr>
          <w:rFonts w:eastAsia="Times New Roman" w:cs="Times New Roman"/>
          <w:szCs w:val="24"/>
        </w:rPr>
        <w:t xml:space="preserve"> </w:t>
      </w:r>
      <w:r w:rsidR="007F5087" w:rsidRPr="00133AA7">
        <w:rPr>
          <w:rFonts w:eastAsia="Times New Roman" w:cs="Times New Roman"/>
          <w:szCs w:val="24"/>
        </w:rPr>
        <w:t>(ypač žemiausius vystymosi rodiklius turinčiose apskrityse)</w:t>
      </w:r>
      <w:r w:rsidR="004D23AD" w:rsidRPr="00133AA7">
        <w:rPr>
          <w:rFonts w:eastAsia="Times New Roman" w:cs="Times New Roman"/>
          <w:szCs w:val="24"/>
        </w:rPr>
        <w:t xml:space="preserve">, </w:t>
      </w:r>
      <w:r w:rsidR="00831553" w:rsidRPr="00133AA7">
        <w:rPr>
          <w:rFonts w:eastAsia="Times New Roman" w:cs="Times New Roman"/>
          <w:szCs w:val="24"/>
        </w:rPr>
        <w:t xml:space="preserve">pasirenkant optimaliausią </w:t>
      </w:r>
      <w:r w:rsidR="00994A30" w:rsidRPr="00133AA7">
        <w:rPr>
          <w:rFonts w:eastAsia="Times New Roman" w:cs="Times New Roman"/>
          <w:szCs w:val="24"/>
        </w:rPr>
        <w:t>sprendimą</w:t>
      </w:r>
      <w:r w:rsidR="00BD0FB6" w:rsidRPr="00133AA7">
        <w:rPr>
          <w:rFonts w:eastAsia="Times New Roman" w:cs="Times New Roman"/>
          <w:szCs w:val="24"/>
        </w:rPr>
        <w:t>, įvertinant potencialą</w:t>
      </w:r>
      <w:r w:rsidR="004D23AD" w:rsidRPr="00133AA7">
        <w:rPr>
          <w:rFonts w:eastAsia="Times New Roman" w:cs="Times New Roman"/>
          <w:szCs w:val="24"/>
        </w:rPr>
        <w:t xml:space="preserve"> bei </w:t>
      </w:r>
      <w:r w:rsidR="00831553" w:rsidRPr="00133AA7">
        <w:rPr>
          <w:rFonts w:eastAsia="Times New Roman" w:cs="Times New Roman"/>
          <w:szCs w:val="24"/>
        </w:rPr>
        <w:t>reaguojant į demografines tendencijas</w:t>
      </w:r>
      <w:r w:rsidR="004D23AD" w:rsidRPr="00133AA7">
        <w:rPr>
          <w:rFonts w:eastAsia="Times New Roman" w:cs="Times New Roman"/>
          <w:szCs w:val="24"/>
        </w:rPr>
        <w:t>.</w:t>
      </w:r>
      <w:r w:rsidR="007F5087" w:rsidRPr="00133AA7">
        <w:rPr>
          <w:rFonts w:eastAsia="Times New Roman" w:cs="Times New Roman"/>
          <w:szCs w:val="24"/>
        </w:rPr>
        <w:t xml:space="preserve"> Regionų plėtros iššūkiai kaimo vietovėse bus sprendžiami pasitelkiant EŽŪFKP investicijas.</w:t>
      </w:r>
    </w:p>
    <w:p w:rsidR="00C43D5D" w:rsidRPr="000C7AF3" w:rsidRDefault="00AE5943" w:rsidP="00F8763F">
      <w:pPr>
        <w:spacing w:before="60" w:after="60" w:line="240" w:lineRule="auto"/>
        <w:jc w:val="both"/>
        <w:rPr>
          <w:rFonts w:eastAsia="Times New Roman" w:cs="Times New Roman"/>
          <w:szCs w:val="24"/>
        </w:rPr>
      </w:pPr>
      <w:r w:rsidRPr="000C7AF3">
        <w:rPr>
          <w:rFonts w:eastAsia="Times New Roman" w:cs="Times New Roman"/>
          <w:szCs w:val="24"/>
        </w:rPr>
        <w:t>Atsižvelgiant į išvard</w:t>
      </w:r>
      <w:r>
        <w:rPr>
          <w:rFonts w:eastAsia="Times New Roman" w:cs="Times New Roman"/>
          <w:szCs w:val="24"/>
        </w:rPr>
        <w:t>y</w:t>
      </w:r>
      <w:r w:rsidRPr="000C7AF3">
        <w:rPr>
          <w:rFonts w:eastAsia="Times New Roman" w:cs="Times New Roman"/>
          <w:szCs w:val="24"/>
        </w:rPr>
        <w:t xml:space="preserve">tus iššūkius, ES fondų investicijos po 2021 m. koncentruojamos į </w:t>
      </w:r>
      <w:r>
        <w:rPr>
          <w:rFonts w:eastAsia="Times New Roman" w:cs="Times New Roman"/>
          <w:szCs w:val="24"/>
        </w:rPr>
        <w:t>BNR</w:t>
      </w:r>
      <w:r w:rsidRPr="000C7AF3">
        <w:rPr>
          <w:rFonts w:eastAsia="Times New Roman" w:cs="Times New Roman"/>
          <w:szCs w:val="24"/>
        </w:rPr>
        <w:t xml:space="preserve"> nustatytus </w:t>
      </w:r>
      <w:r w:rsidRPr="000C7AF3">
        <w:rPr>
          <w:rFonts w:eastAsia="Times New Roman" w:cs="Times New Roman"/>
          <w:b/>
          <w:szCs w:val="24"/>
        </w:rPr>
        <w:t>5 politikos tikslus</w:t>
      </w:r>
      <w:r w:rsidRPr="00167E6C">
        <w:rPr>
          <w:rFonts w:eastAsia="Times New Roman" w:cs="Times New Roman"/>
          <w:szCs w:val="24"/>
        </w:rPr>
        <w:t>.</w:t>
      </w:r>
      <w:r w:rsidRPr="000C7AF3">
        <w:rPr>
          <w:rFonts w:eastAsia="Times New Roman" w:cs="Times New Roman"/>
          <w:szCs w:val="24"/>
        </w:rPr>
        <w:t xml:space="preserve"> </w:t>
      </w:r>
      <w:r w:rsidR="00133AA7">
        <w:rPr>
          <w:rFonts w:eastAsia="Times New Roman" w:cs="Times New Roman"/>
          <w:szCs w:val="24"/>
        </w:rPr>
        <w:t>Rengiant Programą</w:t>
      </w:r>
      <w:r w:rsidRPr="000C7AF3">
        <w:rPr>
          <w:rFonts w:eastAsia="Times New Roman" w:cs="Times New Roman"/>
          <w:szCs w:val="24"/>
        </w:rPr>
        <w:t xml:space="preserve"> įvertintos Lietuvai skirtos Tarybos rekomendacijos, Šalies ataskaitos D ir Dbis priedai, atsižvelgta į N</w:t>
      </w:r>
      <w:r>
        <w:rPr>
          <w:rFonts w:eastAsia="Times New Roman" w:cs="Times New Roman"/>
          <w:szCs w:val="24"/>
        </w:rPr>
        <w:t>PP</w:t>
      </w:r>
      <w:r w:rsidRPr="000C7AF3">
        <w:rPr>
          <w:rFonts w:eastAsia="Times New Roman" w:cs="Times New Roman"/>
          <w:szCs w:val="24"/>
        </w:rPr>
        <w:t>, NEKSVP, Europos socialinių teisių ramsčio principus,</w:t>
      </w:r>
      <w:r w:rsidR="00740C8B">
        <w:rPr>
          <w:rFonts w:eastAsia="Times New Roman" w:cs="Times New Roman"/>
          <w:szCs w:val="24"/>
        </w:rPr>
        <w:t xml:space="preserve"> Europos iniciatyvas</w:t>
      </w:r>
      <w:r w:rsidRPr="000C7AF3">
        <w:rPr>
          <w:rFonts w:eastAsia="Times New Roman" w:cs="Times New Roman"/>
          <w:szCs w:val="24"/>
        </w:rPr>
        <w:t xml:space="preserve"> </w:t>
      </w:r>
      <w:r w:rsidR="00740C8B">
        <w:rPr>
          <w:rFonts w:eastAsia="Times New Roman" w:cs="Times New Roman"/>
          <w:szCs w:val="24"/>
        </w:rPr>
        <w:t xml:space="preserve">„Green Deal“ ir „Digital Strategy“, </w:t>
      </w:r>
      <w:r w:rsidRPr="000C7AF3">
        <w:rPr>
          <w:rFonts w:eastAsia="Times New Roman" w:cs="Times New Roman"/>
          <w:szCs w:val="24"/>
        </w:rPr>
        <w:t xml:space="preserve">regioninius iššūkius ir kitus ES </w:t>
      </w:r>
      <w:r>
        <w:rPr>
          <w:rFonts w:eastAsia="Times New Roman" w:cs="Times New Roman"/>
          <w:szCs w:val="24"/>
        </w:rPr>
        <w:t>bei</w:t>
      </w:r>
      <w:r w:rsidRPr="000C7AF3">
        <w:rPr>
          <w:rFonts w:eastAsia="Times New Roman" w:cs="Times New Roman"/>
          <w:szCs w:val="24"/>
        </w:rPr>
        <w:t xml:space="preserve"> naciona</w:t>
      </w:r>
      <w:r w:rsidR="00F8763F">
        <w:rPr>
          <w:rFonts w:eastAsia="Times New Roman" w:cs="Times New Roman"/>
          <w:szCs w:val="24"/>
        </w:rPr>
        <w:t>linius strateginius dokumentus.</w:t>
      </w:r>
    </w:p>
    <w:p w:rsidR="00DE3436" w:rsidRDefault="0096595F" w:rsidP="00F8763F">
      <w:pPr>
        <w:spacing w:before="60" w:after="60" w:line="240" w:lineRule="auto"/>
        <w:jc w:val="both"/>
        <w:rPr>
          <w:rFonts w:cs="Times New Roman"/>
          <w:bCs/>
          <w:szCs w:val="24"/>
        </w:rPr>
      </w:pPr>
      <w:r w:rsidRPr="000C7AF3">
        <w:rPr>
          <w:rFonts w:eastAsia="Times New Roman" w:cs="Times New Roman"/>
          <w:bCs/>
          <w:szCs w:val="24"/>
          <w:lang w:eastAsia="lt-LT"/>
        </w:rPr>
        <w:t xml:space="preserve">Lietuva siekia užtikrinti ES fondų ir kitų finansavimo šaltinių </w:t>
      </w:r>
      <w:r w:rsidRPr="000C7AF3">
        <w:rPr>
          <w:rFonts w:eastAsia="Times New Roman" w:cs="Times New Roman"/>
          <w:b/>
          <w:bCs/>
          <w:szCs w:val="24"/>
          <w:lang w:eastAsia="lt-LT"/>
        </w:rPr>
        <w:t>veiklos koordinavimą</w:t>
      </w:r>
      <w:r w:rsidRPr="000C7AF3">
        <w:rPr>
          <w:rFonts w:eastAsia="Times New Roman" w:cs="Times New Roman"/>
          <w:bCs/>
          <w:szCs w:val="24"/>
          <w:lang w:eastAsia="lt-LT"/>
        </w:rPr>
        <w:t xml:space="preserve">, </w:t>
      </w:r>
      <w:r w:rsidRPr="000C7AF3">
        <w:rPr>
          <w:rFonts w:eastAsia="Times New Roman" w:cs="Times New Roman"/>
          <w:b/>
          <w:bCs/>
          <w:szCs w:val="24"/>
          <w:lang w:eastAsia="lt-LT"/>
        </w:rPr>
        <w:t>papildomumą ir suderinamumą</w:t>
      </w:r>
      <w:r w:rsidRPr="000C7AF3">
        <w:rPr>
          <w:rFonts w:eastAsia="Times New Roman" w:cs="Times New Roman"/>
          <w:bCs/>
          <w:szCs w:val="24"/>
          <w:lang w:eastAsia="lt-LT"/>
        </w:rPr>
        <w:t xml:space="preserve">, </w:t>
      </w:r>
      <w:r w:rsidRPr="000C7AF3">
        <w:rPr>
          <w:rFonts w:eastAsia="Times New Roman" w:cs="Times New Roman"/>
          <w:noProof/>
        </w:rPr>
        <w:t xml:space="preserve">kad būtų išvengta veiklos dubliavimo planavimo ir įgyvendinimo etapuose. Investicijos derinamos su </w:t>
      </w:r>
      <w:r w:rsidRPr="000C7AF3">
        <w:rPr>
          <w:rFonts w:eastAsia="Times New Roman" w:cs="Times New Roman"/>
          <w:b/>
          <w:bCs/>
          <w:szCs w:val="24"/>
          <w:lang w:eastAsia="lt-LT"/>
        </w:rPr>
        <w:t>REACT–EU</w:t>
      </w:r>
      <w:r w:rsidRPr="000C7AF3">
        <w:rPr>
          <w:rFonts w:eastAsia="Times New Roman" w:cs="Times New Roman"/>
          <w:bCs/>
          <w:szCs w:val="24"/>
          <w:lang w:eastAsia="lt-LT"/>
        </w:rPr>
        <w:t xml:space="preserve"> iniciatyva,</w:t>
      </w:r>
      <w:r w:rsidRPr="000C7AF3">
        <w:rPr>
          <w:rFonts w:eastAsia="Times New Roman" w:cs="Times New Roman"/>
          <w:noProof/>
        </w:rPr>
        <w:t xml:space="preserve"> </w:t>
      </w:r>
      <w:r w:rsidRPr="002D4C4E">
        <w:rPr>
          <w:rFonts w:eastAsia="Times New Roman" w:cs="Times New Roman"/>
          <w:b/>
          <w:noProof/>
        </w:rPr>
        <w:t>NKL</w:t>
      </w:r>
      <w:r w:rsidR="0008790D">
        <w:rPr>
          <w:rFonts w:eastAsia="Times New Roman" w:cs="Times New Roman"/>
          <w:b/>
          <w:noProof/>
        </w:rPr>
        <w:t>,</w:t>
      </w:r>
      <w:r w:rsidR="0008790D" w:rsidRPr="0008790D">
        <w:rPr>
          <w:rFonts w:eastAsia="Times New Roman" w:cs="Times New Roman"/>
          <w:noProof/>
        </w:rPr>
        <w:t xml:space="preserve"> </w:t>
      </w:r>
      <w:r w:rsidR="0008790D">
        <w:rPr>
          <w:rFonts w:eastAsia="Times New Roman" w:cs="Times New Roman"/>
          <w:noProof/>
        </w:rPr>
        <w:t>siekiama sinergijos su EŽŪFKP investicijomis</w:t>
      </w:r>
      <w:r w:rsidRPr="000C7AF3">
        <w:rPr>
          <w:rFonts w:eastAsia="Times New Roman" w:cs="Times New Roman"/>
          <w:bCs/>
          <w:szCs w:val="24"/>
          <w:lang w:eastAsia="lt-LT"/>
        </w:rPr>
        <w:t xml:space="preserve">. Numatoma </w:t>
      </w:r>
      <w:r w:rsidRPr="006D7FD5">
        <w:rPr>
          <w:rFonts w:eastAsia="Times New Roman" w:cs="Times New Roman"/>
          <w:bCs/>
          <w:szCs w:val="24"/>
          <w:lang w:eastAsia="lt-LT"/>
        </w:rPr>
        <w:t>ES fondų ir k</w:t>
      </w:r>
      <w:r>
        <w:rPr>
          <w:rFonts w:eastAsia="Times New Roman" w:cs="Times New Roman"/>
          <w:bCs/>
          <w:szCs w:val="24"/>
          <w:lang w:eastAsia="lt-LT"/>
        </w:rPr>
        <w:t>itų finansavimo šaltinių veiklą</w:t>
      </w:r>
      <w:r w:rsidRPr="006D7FD5">
        <w:rPr>
          <w:rFonts w:eastAsia="Times New Roman" w:cs="Times New Roman"/>
          <w:bCs/>
          <w:szCs w:val="24"/>
          <w:lang w:eastAsia="lt-LT"/>
        </w:rPr>
        <w:t xml:space="preserve"> </w:t>
      </w:r>
      <w:r w:rsidRPr="000C7AF3">
        <w:rPr>
          <w:rFonts w:eastAsia="Times New Roman" w:cs="Times New Roman"/>
          <w:bCs/>
          <w:szCs w:val="24"/>
          <w:lang w:eastAsia="lt-LT"/>
        </w:rPr>
        <w:t>koordin</w:t>
      </w:r>
      <w:r>
        <w:rPr>
          <w:rFonts w:eastAsia="Times New Roman" w:cs="Times New Roman"/>
          <w:bCs/>
          <w:szCs w:val="24"/>
          <w:lang w:eastAsia="lt-LT"/>
        </w:rPr>
        <w:t>uoti</w:t>
      </w:r>
      <w:r w:rsidRPr="000C7AF3">
        <w:rPr>
          <w:rFonts w:eastAsia="Times New Roman" w:cs="Times New Roman"/>
          <w:bCs/>
          <w:szCs w:val="24"/>
          <w:lang w:eastAsia="lt-LT"/>
        </w:rPr>
        <w:t xml:space="preserve"> </w:t>
      </w:r>
      <w:r>
        <w:rPr>
          <w:rFonts w:eastAsia="Times New Roman" w:cs="Times New Roman"/>
          <w:bCs/>
          <w:szCs w:val="24"/>
          <w:lang w:eastAsia="lt-LT"/>
        </w:rPr>
        <w:t xml:space="preserve">siejant </w:t>
      </w:r>
      <w:r w:rsidRPr="000C7AF3">
        <w:rPr>
          <w:rFonts w:eastAsia="Times New Roman" w:cs="Times New Roman"/>
          <w:bCs/>
          <w:szCs w:val="24"/>
          <w:lang w:eastAsia="lt-LT"/>
        </w:rPr>
        <w:t xml:space="preserve">su ETBT programomis, vidaus saugumo fondais, EIB ir nacionaliniais finansavimo šaltiniais. </w:t>
      </w:r>
    </w:p>
    <w:p w:rsidR="007E6A16" w:rsidRDefault="00DE3436" w:rsidP="00F8763F">
      <w:pPr>
        <w:spacing w:before="60" w:after="60" w:line="240" w:lineRule="auto"/>
        <w:jc w:val="both"/>
        <w:rPr>
          <w:rFonts w:cs="Times New Roman"/>
          <w:bCs/>
          <w:szCs w:val="24"/>
        </w:rPr>
      </w:pPr>
      <w:r>
        <w:rPr>
          <w:rFonts w:cs="Times New Roman"/>
          <w:bCs/>
          <w:szCs w:val="24"/>
        </w:rPr>
        <w:lastRenderedPageBreak/>
        <w:t>B</w:t>
      </w:r>
      <w:r w:rsidR="001932FE">
        <w:rPr>
          <w:rFonts w:cs="Times New Roman"/>
          <w:bCs/>
          <w:szCs w:val="24"/>
        </w:rPr>
        <w:t>us laikomasi</w:t>
      </w:r>
      <w:r w:rsidR="0096595F" w:rsidRPr="00246FAC">
        <w:rPr>
          <w:rFonts w:cs="Times New Roman"/>
          <w:bCs/>
          <w:szCs w:val="24"/>
        </w:rPr>
        <w:t xml:space="preserve"> </w:t>
      </w:r>
      <w:r w:rsidR="00CE7836">
        <w:rPr>
          <w:rFonts w:cs="Times New Roman"/>
          <w:bCs/>
          <w:szCs w:val="24"/>
        </w:rPr>
        <w:t xml:space="preserve">ES </w:t>
      </w:r>
      <w:r w:rsidR="0096595F" w:rsidRPr="00246FAC">
        <w:rPr>
          <w:rFonts w:cs="Times New Roman"/>
          <w:bCs/>
          <w:szCs w:val="24"/>
        </w:rPr>
        <w:t>Pagrindinių teisių chartijos</w:t>
      </w:r>
      <w:r w:rsidR="001932FE">
        <w:rPr>
          <w:rFonts w:cs="Times New Roman"/>
          <w:bCs/>
          <w:szCs w:val="24"/>
        </w:rPr>
        <w:t xml:space="preserve"> nuostatų</w:t>
      </w:r>
      <w:r w:rsidR="007E6A16" w:rsidRPr="00F8763F">
        <w:rPr>
          <w:rFonts w:cs="Times New Roman"/>
          <w:bCs/>
          <w:szCs w:val="24"/>
        </w:rPr>
        <w:t>,</w:t>
      </w:r>
      <w:r w:rsidR="001932FE">
        <w:rPr>
          <w:rFonts w:cs="Times New Roman"/>
          <w:bCs/>
          <w:szCs w:val="24"/>
        </w:rPr>
        <w:t xml:space="preserve"> </w:t>
      </w:r>
      <w:r w:rsidR="007E6A16" w:rsidRPr="00F8763F">
        <w:rPr>
          <w:rFonts w:cs="Times New Roman"/>
          <w:bCs/>
          <w:szCs w:val="24"/>
        </w:rPr>
        <w:t>lyčių lygybės, nediskriminavimo (dėl lyties, rasinės ar etninės kilmės, religijos ar tikėjimo</w:t>
      </w:r>
      <w:r w:rsidR="001932FE">
        <w:rPr>
          <w:rFonts w:cs="Times New Roman"/>
          <w:bCs/>
          <w:szCs w:val="24"/>
        </w:rPr>
        <w:t>,</w:t>
      </w:r>
      <w:r w:rsidR="001932FE" w:rsidRPr="001932FE">
        <w:rPr>
          <w:rFonts w:cs="Times New Roman"/>
          <w:bCs/>
          <w:szCs w:val="24"/>
        </w:rPr>
        <w:t xml:space="preserve"> </w:t>
      </w:r>
      <w:r w:rsidR="001932FE">
        <w:rPr>
          <w:rFonts w:cs="Times New Roman"/>
          <w:bCs/>
          <w:szCs w:val="24"/>
        </w:rPr>
        <w:t>negalios</w:t>
      </w:r>
      <w:r w:rsidR="001932FE" w:rsidRPr="001932FE">
        <w:rPr>
          <w:rFonts w:cs="Times New Roman"/>
          <w:bCs/>
          <w:szCs w:val="24"/>
        </w:rPr>
        <w:t>, amži</w:t>
      </w:r>
      <w:r>
        <w:rPr>
          <w:rFonts w:cs="Times New Roman"/>
          <w:bCs/>
          <w:szCs w:val="24"/>
        </w:rPr>
        <w:t>a</w:t>
      </w:r>
      <w:r w:rsidR="001932FE" w:rsidRPr="001932FE">
        <w:rPr>
          <w:rFonts w:cs="Times New Roman"/>
          <w:bCs/>
          <w:szCs w:val="24"/>
        </w:rPr>
        <w:t>us ar seksualinė</w:t>
      </w:r>
      <w:r w:rsidR="001932FE">
        <w:rPr>
          <w:rFonts w:cs="Times New Roman"/>
          <w:bCs/>
          <w:szCs w:val="24"/>
        </w:rPr>
        <w:t>s</w:t>
      </w:r>
      <w:r w:rsidR="001932FE" w:rsidRPr="001932FE">
        <w:rPr>
          <w:rFonts w:cs="Times New Roman"/>
          <w:bCs/>
          <w:szCs w:val="24"/>
        </w:rPr>
        <w:t xml:space="preserve"> orientacij</w:t>
      </w:r>
      <w:r w:rsidR="001932FE">
        <w:rPr>
          <w:rFonts w:cs="Times New Roman"/>
          <w:bCs/>
          <w:szCs w:val="24"/>
        </w:rPr>
        <w:t>os</w:t>
      </w:r>
      <w:r w:rsidR="00B02BE0">
        <w:rPr>
          <w:rFonts w:cs="Times New Roman"/>
          <w:bCs/>
          <w:szCs w:val="24"/>
        </w:rPr>
        <w:t>) principų</w:t>
      </w:r>
      <w:r w:rsidR="007E6A16" w:rsidRPr="00F8763F">
        <w:rPr>
          <w:rFonts w:cs="Times New Roman"/>
          <w:bCs/>
          <w:szCs w:val="24"/>
        </w:rPr>
        <w:t xml:space="preserve"> </w:t>
      </w:r>
      <w:r w:rsidR="0096595F" w:rsidRPr="00246FAC">
        <w:rPr>
          <w:rFonts w:cs="Times New Roman"/>
          <w:bCs/>
          <w:szCs w:val="24"/>
        </w:rPr>
        <w:t xml:space="preserve">ir </w:t>
      </w:r>
      <w:r w:rsidR="00603716">
        <w:rPr>
          <w:rFonts w:cs="Times New Roman"/>
          <w:bCs/>
          <w:szCs w:val="24"/>
        </w:rPr>
        <w:t>JTNTK</w:t>
      </w:r>
      <w:r w:rsidR="0096595F" w:rsidRPr="00246FAC">
        <w:rPr>
          <w:rFonts w:cs="Times New Roman"/>
          <w:bCs/>
          <w:szCs w:val="24"/>
        </w:rPr>
        <w:t xml:space="preserve"> nuostatų</w:t>
      </w:r>
      <w:r w:rsidR="007E6A16" w:rsidRPr="00F8763F">
        <w:rPr>
          <w:rFonts w:cs="Times New Roman"/>
          <w:bCs/>
          <w:szCs w:val="24"/>
        </w:rPr>
        <w:t xml:space="preserve"> visuose progra</w:t>
      </w:r>
      <w:r w:rsidR="00E62C66" w:rsidRPr="00F8763F">
        <w:rPr>
          <w:rFonts w:cs="Times New Roman"/>
          <w:bCs/>
          <w:szCs w:val="24"/>
        </w:rPr>
        <w:t>mavimo ir įgyvendinimo etapuose</w:t>
      </w:r>
      <w:r w:rsidR="0096595F" w:rsidRPr="00246FAC">
        <w:rPr>
          <w:rFonts w:cs="Times New Roman"/>
          <w:bCs/>
          <w:szCs w:val="24"/>
        </w:rPr>
        <w:t>.</w:t>
      </w:r>
      <w:r w:rsidR="0034297F">
        <w:rPr>
          <w:rFonts w:cs="Times New Roman"/>
          <w:bCs/>
          <w:szCs w:val="24"/>
        </w:rPr>
        <w:t xml:space="preserve"> </w:t>
      </w:r>
      <w:r w:rsidR="0034297F" w:rsidRPr="0034297F">
        <w:rPr>
          <w:rFonts w:cs="Times New Roman"/>
          <w:bCs/>
          <w:szCs w:val="24"/>
        </w:rPr>
        <w:t>Investicijos pagal visus susijusius politikos tikslus atitiks JTNTK reikalavimus (įskaitant 5 bendrąją pastabą ir NTK komiteto baigiamąsias išvadas), atitinkamą ES politiką ir teisines sistemas, skirtas žmogaus teisių įsipareigojimams laikytis, ir deinstitucionalizacijos strategiją.</w:t>
      </w:r>
    </w:p>
    <w:p w:rsidR="00CE7836" w:rsidRPr="00A15692" w:rsidRDefault="00063B28" w:rsidP="00F8763F">
      <w:pPr>
        <w:spacing w:before="60" w:after="60" w:line="240" w:lineRule="auto"/>
        <w:jc w:val="both"/>
        <w:rPr>
          <w:rFonts w:eastAsia="Times New Roman" w:cs="Times New Roman"/>
          <w:bCs/>
          <w:szCs w:val="24"/>
          <w:lang w:eastAsia="lt-LT"/>
        </w:rPr>
      </w:pPr>
      <w:bookmarkStart w:id="2" w:name="_Hlk106205458"/>
      <w:r>
        <w:rPr>
          <w:rFonts w:eastAsia="Times New Roman" w:cs="Times New Roman"/>
          <w:bCs/>
          <w:szCs w:val="24"/>
          <w:lang w:eastAsia="lt-LT"/>
        </w:rPr>
        <w:t xml:space="preserve">Programos investicijomis, </w:t>
      </w:r>
      <w:r w:rsidRPr="00063B28">
        <w:rPr>
          <w:rFonts w:eastAsia="Times New Roman" w:cs="Times New Roman"/>
          <w:bCs/>
          <w:szCs w:val="24"/>
          <w:lang w:eastAsia="lt-LT"/>
        </w:rPr>
        <w:t>prioretizuojant</w:t>
      </w:r>
      <w:r w:rsidR="00CE7836">
        <w:rPr>
          <w:rFonts w:eastAsia="Times New Roman" w:cs="Times New Roman"/>
          <w:bCs/>
          <w:szCs w:val="24"/>
          <w:lang w:eastAsia="lt-LT"/>
        </w:rPr>
        <w:t xml:space="preserve"> projektų atrankos kriterijus</w:t>
      </w:r>
      <w:r>
        <w:rPr>
          <w:rFonts w:eastAsia="Times New Roman" w:cs="Times New Roman"/>
          <w:bCs/>
          <w:szCs w:val="24"/>
          <w:lang w:eastAsia="lt-LT"/>
        </w:rPr>
        <w:t>,</w:t>
      </w:r>
      <w:r w:rsidR="00CE7836" w:rsidRPr="00CE7836">
        <w:rPr>
          <w:rFonts w:eastAsia="Times New Roman" w:cs="Times New Roman"/>
          <w:bCs/>
          <w:szCs w:val="24"/>
          <w:lang w:eastAsia="lt-LT"/>
        </w:rPr>
        <w:t xml:space="preserve"> bus </w:t>
      </w:r>
      <w:r>
        <w:rPr>
          <w:rFonts w:eastAsia="Times New Roman" w:cs="Times New Roman"/>
          <w:bCs/>
          <w:szCs w:val="24"/>
          <w:lang w:eastAsia="lt-LT"/>
        </w:rPr>
        <w:t>skatinamos</w:t>
      </w:r>
      <w:r w:rsidR="00CE7836" w:rsidRPr="00CE7836">
        <w:rPr>
          <w:rFonts w:eastAsia="Times New Roman" w:cs="Times New Roman"/>
          <w:bCs/>
          <w:szCs w:val="24"/>
          <w:lang w:eastAsia="lt-LT"/>
        </w:rPr>
        <w:t xml:space="preserve"> </w:t>
      </w:r>
      <w:r w:rsidRPr="00063B28">
        <w:rPr>
          <w:rFonts w:eastAsia="Times New Roman" w:cs="Times New Roman"/>
          <w:bCs/>
          <w:szCs w:val="24"/>
          <w:lang w:eastAsia="lt-LT"/>
        </w:rPr>
        <w:t>vienod</w:t>
      </w:r>
      <w:r>
        <w:rPr>
          <w:rFonts w:eastAsia="Times New Roman" w:cs="Times New Roman"/>
          <w:bCs/>
          <w:szCs w:val="24"/>
          <w:lang w:eastAsia="lt-LT"/>
        </w:rPr>
        <w:t>o</w:t>
      </w:r>
      <w:r w:rsidRPr="00063B28">
        <w:rPr>
          <w:rFonts w:eastAsia="Times New Roman" w:cs="Times New Roman"/>
          <w:bCs/>
          <w:szCs w:val="24"/>
          <w:lang w:eastAsia="lt-LT"/>
        </w:rPr>
        <w:t>s galimyb</w:t>
      </w:r>
      <w:r>
        <w:rPr>
          <w:rFonts w:eastAsia="Times New Roman" w:cs="Times New Roman"/>
          <w:bCs/>
          <w:szCs w:val="24"/>
          <w:lang w:eastAsia="lt-LT"/>
        </w:rPr>
        <w:t>ė</w:t>
      </w:r>
      <w:r w:rsidRPr="00063B28">
        <w:rPr>
          <w:rFonts w:eastAsia="Times New Roman" w:cs="Times New Roman"/>
          <w:bCs/>
          <w:szCs w:val="24"/>
          <w:lang w:eastAsia="lt-LT"/>
        </w:rPr>
        <w:t xml:space="preserve">s </w:t>
      </w:r>
      <w:r w:rsidR="00CE7836" w:rsidRPr="00CE7836">
        <w:rPr>
          <w:rFonts w:eastAsia="Times New Roman" w:cs="Times New Roman"/>
          <w:bCs/>
          <w:szCs w:val="24"/>
          <w:lang w:eastAsia="lt-LT"/>
        </w:rPr>
        <w:t xml:space="preserve">marginalizuotoms grupėms gauti pagrindines paslaugas ir </w:t>
      </w:r>
      <w:r w:rsidR="00DB7157">
        <w:rPr>
          <w:rFonts w:eastAsia="Times New Roman" w:cs="Times New Roman"/>
          <w:bCs/>
          <w:szCs w:val="24"/>
          <w:lang w:eastAsia="lt-LT"/>
        </w:rPr>
        <w:t>sieks</w:t>
      </w:r>
      <w:r w:rsidR="00CE7836" w:rsidRPr="00CE7836">
        <w:rPr>
          <w:rFonts w:eastAsia="Times New Roman" w:cs="Times New Roman"/>
          <w:bCs/>
          <w:szCs w:val="24"/>
          <w:lang w:eastAsia="lt-LT"/>
        </w:rPr>
        <w:t xml:space="preserve"> sumažinti esamą socialinę ir ekonominę </w:t>
      </w:r>
      <w:r>
        <w:rPr>
          <w:rFonts w:eastAsia="Times New Roman" w:cs="Times New Roman"/>
          <w:bCs/>
          <w:szCs w:val="24"/>
          <w:lang w:eastAsia="lt-LT"/>
        </w:rPr>
        <w:t>nelygybę atitinkamose</w:t>
      </w:r>
      <w:r w:rsidR="00CE7836" w:rsidRPr="00CE7836">
        <w:rPr>
          <w:rFonts w:eastAsia="Times New Roman" w:cs="Times New Roman"/>
          <w:bCs/>
          <w:szCs w:val="24"/>
          <w:lang w:eastAsia="lt-LT"/>
        </w:rPr>
        <w:t xml:space="preserve"> teritorijos</w:t>
      </w:r>
      <w:r w:rsidR="00603716">
        <w:rPr>
          <w:rFonts w:eastAsia="Times New Roman" w:cs="Times New Roman"/>
          <w:bCs/>
          <w:szCs w:val="24"/>
          <w:lang w:eastAsia="lt-LT"/>
        </w:rPr>
        <w:t>e</w:t>
      </w:r>
      <w:r w:rsidR="00CE7836" w:rsidRPr="00CE7836">
        <w:rPr>
          <w:rFonts w:eastAsia="Times New Roman" w:cs="Times New Roman"/>
          <w:bCs/>
          <w:szCs w:val="24"/>
          <w:lang w:eastAsia="lt-LT"/>
        </w:rPr>
        <w:t>. Nebus investuojama į pa</w:t>
      </w:r>
      <w:r>
        <w:rPr>
          <w:rFonts w:eastAsia="Times New Roman" w:cs="Times New Roman"/>
          <w:bCs/>
          <w:szCs w:val="24"/>
          <w:lang w:eastAsia="lt-LT"/>
        </w:rPr>
        <w:t>slaugas konkrečioms grupėms,</w:t>
      </w:r>
      <w:r w:rsidR="00CE7836" w:rsidRPr="00CE7836">
        <w:rPr>
          <w:rFonts w:eastAsia="Times New Roman" w:cs="Times New Roman"/>
          <w:bCs/>
          <w:szCs w:val="24"/>
          <w:lang w:eastAsia="lt-LT"/>
        </w:rPr>
        <w:t xml:space="preserve"> kurios gali išlaikyti ar</w:t>
      </w:r>
      <w:r>
        <w:rPr>
          <w:rFonts w:eastAsia="Times New Roman" w:cs="Times New Roman"/>
          <w:bCs/>
          <w:szCs w:val="24"/>
          <w:lang w:eastAsia="lt-LT"/>
        </w:rPr>
        <w:t>ba sukelti atskirtį</w:t>
      </w:r>
      <w:r w:rsidR="00CE7836" w:rsidRPr="00CE7836">
        <w:rPr>
          <w:rFonts w:eastAsia="Times New Roman" w:cs="Times New Roman"/>
          <w:bCs/>
          <w:szCs w:val="24"/>
          <w:lang w:eastAsia="lt-LT"/>
        </w:rPr>
        <w:t>.</w:t>
      </w:r>
    </w:p>
    <w:bookmarkEnd w:id="2"/>
    <w:p w:rsidR="00C43D5D" w:rsidRDefault="0096595F" w:rsidP="00F8763F">
      <w:pPr>
        <w:spacing w:before="60" w:after="60" w:line="240" w:lineRule="auto"/>
        <w:jc w:val="both"/>
        <w:rPr>
          <w:rFonts w:eastAsia="Times New Roman" w:cs="Times New Roman"/>
          <w:bCs/>
          <w:szCs w:val="24"/>
          <w:lang w:eastAsia="lt-LT"/>
        </w:rPr>
      </w:pPr>
      <w:r w:rsidRPr="000C7AF3">
        <w:rPr>
          <w:rFonts w:eastAsia="Times New Roman" w:cs="Times New Roman"/>
          <w:bCs/>
          <w:szCs w:val="24"/>
          <w:lang w:eastAsia="lt-LT"/>
        </w:rPr>
        <w:t xml:space="preserve">Siekiant </w:t>
      </w:r>
      <w:r>
        <w:rPr>
          <w:rFonts w:eastAsia="Times New Roman" w:cs="Times New Roman"/>
          <w:bCs/>
          <w:szCs w:val="24"/>
          <w:lang w:eastAsia="lt-LT"/>
        </w:rPr>
        <w:t xml:space="preserve">BNR </w:t>
      </w:r>
      <w:r w:rsidRPr="000C7AF3">
        <w:rPr>
          <w:rFonts w:eastAsia="Times New Roman" w:cs="Times New Roman"/>
          <w:bCs/>
          <w:szCs w:val="24"/>
          <w:lang w:eastAsia="lt-LT"/>
        </w:rPr>
        <w:t xml:space="preserve">politikos tikslo </w:t>
      </w:r>
      <w:r w:rsidRPr="00CF3BC3">
        <w:rPr>
          <w:rFonts w:eastAsia="Times New Roman" w:cs="Times New Roman"/>
          <w:b/>
          <w:bCs/>
          <w:szCs w:val="24"/>
          <w:lang w:eastAsia="lt-LT"/>
        </w:rPr>
        <w:t xml:space="preserve">„Konkurencingesnė ir </w:t>
      </w:r>
      <w:r>
        <w:rPr>
          <w:rFonts w:eastAsia="Times New Roman" w:cs="Times New Roman"/>
          <w:b/>
          <w:bCs/>
          <w:szCs w:val="24"/>
          <w:lang w:eastAsia="lt-LT"/>
        </w:rPr>
        <w:t>p</w:t>
      </w:r>
      <w:r w:rsidRPr="000C7AF3">
        <w:rPr>
          <w:rFonts w:eastAsia="Times New Roman" w:cs="Times New Roman"/>
          <w:b/>
          <w:bCs/>
          <w:szCs w:val="24"/>
          <w:lang w:eastAsia="lt-LT"/>
        </w:rPr>
        <w:t>ažangesnė Europa“</w:t>
      </w:r>
      <w:r w:rsidRPr="000C7AF3">
        <w:rPr>
          <w:rFonts w:eastAsia="Times New Roman" w:cs="Times New Roman"/>
          <w:bCs/>
          <w:szCs w:val="24"/>
          <w:lang w:eastAsia="lt-LT"/>
        </w:rPr>
        <w:t xml:space="preserve">, bus skatinama </w:t>
      </w:r>
      <w:r w:rsidRPr="000C7AF3">
        <w:rPr>
          <w:rFonts w:eastAsia="Times New Roman" w:cs="Times New Roman"/>
          <w:b/>
          <w:bCs/>
          <w:szCs w:val="24"/>
          <w:lang w:eastAsia="lt-LT"/>
        </w:rPr>
        <w:t xml:space="preserve">Lietuvos ekonomikos transformacija į </w:t>
      </w:r>
      <w:r>
        <w:rPr>
          <w:rFonts w:eastAsia="Times New Roman" w:cs="Times New Roman"/>
          <w:b/>
          <w:bCs/>
          <w:szCs w:val="24"/>
          <w:lang w:eastAsia="lt-LT"/>
        </w:rPr>
        <w:t>APV</w:t>
      </w:r>
      <w:r w:rsidRPr="000C7AF3">
        <w:rPr>
          <w:rFonts w:eastAsia="Times New Roman" w:cs="Times New Roman"/>
          <w:b/>
          <w:bCs/>
          <w:szCs w:val="24"/>
          <w:lang w:eastAsia="lt-LT"/>
        </w:rPr>
        <w:t xml:space="preserve"> ekonomiką, jos konkurencingumas ir skaitmeninis junglumas</w:t>
      </w:r>
      <w:r w:rsidRPr="000C7AF3">
        <w:rPr>
          <w:rFonts w:eastAsia="Times New Roman" w:cs="Times New Roman"/>
          <w:bCs/>
          <w:szCs w:val="24"/>
          <w:lang w:eastAsia="lt-LT"/>
        </w:rPr>
        <w:t xml:space="preserve">. </w:t>
      </w:r>
      <w:r w:rsidRPr="0096595F">
        <w:rPr>
          <w:rFonts w:eastAsia="Times New Roman" w:cs="Times New Roman"/>
          <w:b/>
          <w:bCs/>
          <w:szCs w:val="24"/>
          <w:lang w:eastAsia="lt-LT"/>
        </w:rPr>
        <w:t>S</w:t>
      </w:r>
      <w:r w:rsidRPr="000C7AF3">
        <w:rPr>
          <w:rFonts w:eastAsia="Times New Roman" w:cs="Times New Roman"/>
          <w:b/>
          <w:bCs/>
          <w:szCs w:val="24"/>
          <w:lang w:eastAsia="lt-LT"/>
        </w:rPr>
        <w:t>iek</w:t>
      </w:r>
      <w:r>
        <w:rPr>
          <w:rFonts w:eastAsia="Times New Roman" w:cs="Times New Roman"/>
          <w:b/>
          <w:bCs/>
          <w:szCs w:val="24"/>
          <w:lang w:eastAsia="lt-LT"/>
        </w:rPr>
        <w:t>iama</w:t>
      </w:r>
      <w:r w:rsidRPr="000C7AF3">
        <w:rPr>
          <w:rFonts w:eastAsia="Times New Roman" w:cs="Times New Roman"/>
          <w:bCs/>
          <w:szCs w:val="24"/>
          <w:lang w:eastAsia="lt-LT"/>
        </w:rPr>
        <w:t xml:space="preserve"> </w:t>
      </w:r>
      <w:r w:rsidRPr="0096595F">
        <w:rPr>
          <w:rFonts w:eastAsia="Times New Roman" w:cs="Times New Roman"/>
          <w:b/>
          <w:bCs/>
          <w:szCs w:val="24"/>
          <w:lang w:eastAsia="lt-LT"/>
        </w:rPr>
        <w:t>NPP nurodytų</w:t>
      </w:r>
      <w:r>
        <w:rPr>
          <w:rFonts w:eastAsia="Times New Roman" w:cs="Times New Roman"/>
          <w:bCs/>
          <w:szCs w:val="24"/>
          <w:lang w:eastAsia="lt-LT"/>
        </w:rPr>
        <w:t xml:space="preserve"> </w:t>
      </w:r>
      <w:r w:rsidRPr="000C7AF3">
        <w:rPr>
          <w:rFonts w:eastAsia="Times New Roman" w:cs="Times New Roman"/>
          <w:b/>
          <w:bCs/>
          <w:szCs w:val="24"/>
          <w:lang w:eastAsia="lt-LT"/>
        </w:rPr>
        <w:t>tikslų</w:t>
      </w:r>
      <w:r>
        <w:rPr>
          <w:rFonts w:eastAsia="Times New Roman" w:cs="Times New Roman"/>
          <w:b/>
          <w:bCs/>
          <w:szCs w:val="24"/>
          <w:lang w:eastAsia="lt-LT"/>
        </w:rPr>
        <w:t>, kad</w:t>
      </w:r>
      <w:r w:rsidRPr="000C7AF3">
        <w:rPr>
          <w:rFonts w:eastAsia="Times New Roman" w:cs="Times New Roman"/>
          <w:b/>
          <w:bCs/>
          <w:szCs w:val="24"/>
          <w:lang w:eastAsia="lt-LT"/>
        </w:rPr>
        <w:t xml:space="preserve"> </w:t>
      </w:r>
      <w:r>
        <w:rPr>
          <w:rFonts w:eastAsia="Times New Roman" w:cs="Times New Roman"/>
          <w:b/>
          <w:bCs/>
          <w:szCs w:val="24"/>
          <w:lang w:eastAsia="lt-LT"/>
        </w:rPr>
        <w:t xml:space="preserve">iki </w:t>
      </w:r>
      <w:r w:rsidRPr="000C7AF3">
        <w:rPr>
          <w:rFonts w:eastAsia="Times New Roman" w:cs="Times New Roman"/>
          <w:b/>
          <w:bCs/>
          <w:szCs w:val="24"/>
          <w:lang w:eastAsia="lt-LT"/>
        </w:rPr>
        <w:t>2030 m.</w:t>
      </w:r>
      <w:r w:rsidRPr="000C7AF3">
        <w:rPr>
          <w:rFonts w:eastAsia="Times New Roman" w:cs="Times New Roman"/>
          <w:bCs/>
          <w:szCs w:val="24"/>
          <w:lang w:eastAsia="lt-LT"/>
        </w:rPr>
        <w:t xml:space="preserve"> pagal </w:t>
      </w:r>
      <w:r w:rsidRPr="000C7AF3">
        <w:rPr>
          <w:rFonts w:eastAsia="Times New Roman" w:cs="Times New Roman"/>
          <w:bCs/>
        </w:rPr>
        <w:t>Pasaulinį inovacijų indeksą Lietuva pakiltų į 20 vietą (2019 m. užėmė 40 vietą)</w:t>
      </w:r>
      <w:r>
        <w:rPr>
          <w:rFonts w:eastAsia="Times New Roman" w:cs="Times New Roman"/>
          <w:bCs/>
        </w:rPr>
        <w:t xml:space="preserve">, o </w:t>
      </w:r>
      <w:r w:rsidRPr="000C7AF3">
        <w:rPr>
          <w:rFonts w:eastAsia="Times New Roman" w:cs="Times New Roman"/>
          <w:bCs/>
          <w:szCs w:val="24"/>
        </w:rPr>
        <w:t xml:space="preserve">pagal DESI </w:t>
      </w:r>
      <w:r>
        <w:rPr>
          <w:rFonts w:eastAsia="Times New Roman" w:cs="Times New Roman"/>
          <w:bCs/>
          <w:szCs w:val="24"/>
        </w:rPr>
        <w:t xml:space="preserve">– </w:t>
      </w:r>
      <w:r w:rsidRPr="000C7AF3">
        <w:rPr>
          <w:rFonts w:eastAsia="Times New Roman" w:cs="Times New Roman"/>
          <w:bCs/>
          <w:szCs w:val="24"/>
        </w:rPr>
        <w:t xml:space="preserve">į 7 vietą (2020 m. </w:t>
      </w:r>
      <w:r>
        <w:rPr>
          <w:rFonts w:eastAsia="Times New Roman" w:cs="Times New Roman"/>
          <w:bCs/>
          <w:szCs w:val="24"/>
        </w:rPr>
        <w:t xml:space="preserve">buvo </w:t>
      </w:r>
      <w:r w:rsidRPr="000C7AF3">
        <w:rPr>
          <w:rFonts w:eastAsia="Times New Roman" w:cs="Times New Roman"/>
          <w:bCs/>
          <w:szCs w:val="24"/>
        </w:rPr>
        <w:t>14).</w:t>
      </w:r>
      <w:r w:rsidRPr="000C7AF3">
        <w:rPr>
          <w:rFonts w:eastAsia="Times New Roman" w:cs="Times New Roman"/>
          <w:bCs/>
          <w:szCs w:val="24"/>
          <w:lang w:eastAsia="lt-LT"/>
        </w:rPr>
        <w:t xml:space="preserve"> Šios investicijos turi būti grindžiamos </w:t>
      </w:r>
      <w:r w:rsidR="004003AA" w:rsidRPr="000C7AF3">
        <w:rPr>
          <w:rFonts w:eastAsia="Times New Roman" w:cs="Times New Roman"/>
          <w:bCs/>
          <w:szCs w:val="24"/>
          <w:lang w:eastAsia="lt-LT"/>
        </w:rPr>
        <w:t>S</w:t>
      </w:r>
      <w:r w:rsidR="004003AA">
        <w:rPr>
          <w:rFonts w:eastAsia="Times New Roman" w:cs="Times New Roman"/>
          <w:bCs/>
          <w:szCs w:val="24"/>
          <w:lang w:eastAsia="lt-LT"/>
        </w:rPr>
        <w:t>4.</w:t>
      </w:r>
    </w:p>
    <w:p w:rsidR="00BE1006" w:rsidRPr="000C7AF3" w:rsidRDefault="0096595F" w:rsidP="00F8763F">
      <w:pPr>
        <w:spacing w:before="60" w:after="60" w:line="240" w:lineRule="auto"/>
        <w:jc w:val="both"/>
        <w:rPr>
          <w:rFonts w:eastAsia="Times New Roman" w:cs="Times New Roman"/>
          <w:bCs/>
          <w:szCs w:val="24"/>
          <w:lang w:eastAsia="lt-LT"/>
        </w:rPr>
      </w:pPr>
      <w:r w:rsidRPr="00BE1006">
        <w:rPr>
          <w:rFonts w:eastAsia="Times New Roman" w:cs="Times New Roman"/>
          <w:bCs/>
          <w:szCs w:val="24"/>
          <w:lang w:eastAsia="lt-LT"/>
        </w:rPr>
        <w:t>Šalies proveržį stabdo 3 esminiai inovacijų sklaidos iššūkiai: žemi MVĮ</w:t>
      </w:r>
      <w:r w:rsidR="00AC7FE3">
        <w:rPr>
          <w:rFonts w:eastAsia="Times New Roman" w:cs="Times New Roman"/>
          <w:bCs/>
          <w:szCs w:val="24"/>
          <w:lang w:eastAsia="lt-LT"/>
        </w:rPr>
        <w:t xml:space="preserve"> pajėgumai absorbuoti inovacijas</w:t>
      </w:r>
      <w:r w:rsidRPr="00BE1006">
        <w:rPr>
          <w:rFonts w:eastAsia="Times New Roman" w:cs="Times New Roman"/>
          <w:bCs/>
          <w:szCs w:val="24"/>
          <w:lang w:eastAsia="lt-LT"/>
        </w:rPr>
        <w:t xml:space="preserve"> (</w:t>
      </w:r>
      <w:r w:rsidR="0008790D" w:rsidRPr="00BE1006">
        <w:rPr>
          <w:rFonts w:eastAsia="Times New Roman" w:cs="Times New Roman"/>
          <w:bCs/>
          <w:szCs w:val="24"/>
          <w:lang w:eastAsia="lt-LT"/>
        </w:rPr>
        <w:t xml:space="preserve">ypač </w:t>
      </w:r>
      <w:r w:rsidR="0008790D">
        <w:rPr>
          <w:rFonts w:eastAsia="Times New Roman" w:cs="Times New Roman"/>
          <w:bCs/>
          <w:szCs w:val="24"/>
          <w:lang w:eastAsia="lt-LT"/>
        </w:rPr>
        <w:t>VVL</w:t>
      </w:r>
      <w:r w:rsidRPr="00BE1006">
        <w:rPr>
          <w:rFonts w:eastAsia="Times New Roman" w:cs="Times New Roman"/>
          <w:bCs/>
          <w:szCs w:val="24"/>
          <w:lang w:eastAsia="lt-LT"/>
        </w:rPr>
        <w:t xml:space="preserve">); nedidelis skaičius </w:t>
      </w:r>
      <w:r>
        <w:rPr>
          <w:rFonts w:eastAsia="Times New Roman" w:cs="Times New Roman"/>
          <w:bCs/>
          <w:szCs w:val="24"/>
          <w:lang w:eastAsia="lt-LT"/>
        </w:rPr>
        <w:t>APV</w:t>
      </w:r>
      <w:r w:rsidRPr="00BE1006">
        <w:rPr>
          <w:rFonts w:eastAsia="Times New Roman" w:cs="Times New Roman"/>
          <w:bCs/>
          <w:szCs w:val="24"/>
          <w:lang w:eastAsia="lt-LT"/>
        </w:rPr>
        <w:t xml:space="preserve"> kuriančių įmonių ir žemas verslo investicijų į MTEP santykis</w:t>
      </w:r>
      <w:r>
        <w:rPr>
          <w:rFonts w:eastAsia="Times New Roman" w:cs="Times New Roman"/>
          <w:bCs/>
          <w:szCs w:val="24"/>
          <w:lang w:eastAsia="lt-LT"/>
        </w:rPr>
        <w:t>,</w:t>
      </w:r>
      <w:r w:rsidRPr="00BE1006">
        <w:rPr>
          <w:rFonts w:eastAsia="Times New Roman" w:cs="Times New Roman"/>
          <w:bCs/>
          <w:szCs w:val="24"/>
          <w:lang w:eastAsia="lt-LT"/>
        </w:rPr>
        <w:t xml:space="preserve"> </w:t>
      </w:r>
      <w:r>
        <w:rPr>
          <w:rFonts w:eastAsia="Times New Roman" w:cs="Times New Roman"/>
          <w:bCs/>
          <w:szCs w:val="24"/>
          <w:lang w:eastAsia="lt-LT"/>
        </w:rPr>
        <w:t>pa</w:t>
      </w:r>
      <w:r w:rsidRPr="00BE1006">
        <w:rPr>
          <w:rFonts w:eastAsia="Times New Roman" w:cs="Times New Roman"/>
          <w:bCs/>
          <w:szCs w:val="24"/>
          <w:lang w:eastAsia="lt-LT"/>
        </w:rPr>
        <w:t>lygin</w:t>
      </w:r>
      <w:r>
        <w:rPr>
          <w:rFonts w:eastAsia="Times New Roman" w:cs="Times New Roman"/>
          <w:bCs/>
          <w:szCs w:val="24"/>
          <w:lang w:eastAsia="lt-LT"/>
        </w:rPr>
        <w:t>ti</w:t>
      </w:r>
      <w:r w:rsidRPr="00BE1006">
        <w:rPr>
          <w:rFonts w:eastAsia="Times New Roman" w:cs="Times New Roman"/>
          <w:bCs/>
          <w:szCs w:val="24"/>
          <w:lang w:eastAsia="lt-LT"/>
        </w:rPr>
        <w:t xml:space="preserve"> su BVP; </w:t>
      </w:r>
      <w:r>
        <w:rPr>
          <w:rFonts w:eastAsia="Times New Roman" w:cs="Times New Roman"/>
          <w:bCs/>
          <w:szCs w:val="24"/>
          <w:lang w:eastAsia="lt-LT"/>
        </w:rPr>
        <w:t>žemas</w:t>
      </w:r>
      <w:r w:rsidRPr="00BE1006">
        <w:rPr>
          <w:rFonts w:eastAsia="Times New Roman" w:cs="Times New Roman"/>
          <w:bCs/>
          <w:szCs w:val="24"/>
          <w:lang w:eastAsia="lt-LT"/>
        </w:rPr>
        <w:t xml:space="preserve"> verslo ir mokslo tarptautiškumo (dalyvavimo tarptautiniuose projektuose, tinkluose) lygis.</w:t>
      </w:r>
    </w:p>
    <w:p w:rsidR="00C43D5D" w:rsidRPr="000C7AF3" w:rsidRDefault="0096595F" w:rsidP="00F8763F">
      <w:pPr>
        <w:spacing w:before="60" w:after="60" w:line="240" w:lineRule="auto"/>
        <w:jc w:val="both"/>
        <w:rPr>
          <w:rFonts w:eastAsia="Times New Roman" w:cs="Times New Roman"/>
        </w:rPr>
      </w:pPr>
      <w:r w:rsidRPr="00B74C2D">
        <w:rPr>
          <w:rFonts w:eastAsia="Times New Roman" w:cs="Times New Roman"/>
          <w:b/>
          <w:bCs/>
          <w:lang w:eastAsia="lt-LT"/>
        </w:rPr>
        <w:t xml:space="preserve">Lėtą Lietuvos ekonomikos transformaciją į </w:t>
      </w:r>
      <w:r>
        <w:rPr>
          <w:rFonts w:eastAsia="Times New Roman" w:cs="Times New Roman"/>
          <w:b/>
          <w:bCs/>
          <w:lang w:eastAsia="lt-LT"/>
        </w:rPr>
        <w:t>APV</w:t>
      </w:r>
      <w:r w:rsidRPr="00B74C2D">
        <w:rPr>
          <w:rFonts w:eastAsia="Times New Roman" w:cs="Times New Roman"/>
          <w:b/>
          <w:bCs/>
          <w:lang w:eastAsia="lt-LT"/>
        </w:rPr>
        <w:t xml:space="preserve"> ekonomiką</w:t>
      </w:r>
      <w:r w:rsidRPr="00FC5AED">
        <w:rPr>
          <w:rFonts w:eastAsia="Times New Roman" w:cs="Times New Roman"/>
          <w:b/>
          <w:bCs/>
        </w:rPr>
        <w:t xml:space="preserve"> </w:t>
      </w:r>
      <w:r>
        <w:rPr>
          <w:rFonts w:eastAsia="Times New Roman" w:cs="Times New Roman"/>
          <w:b/>
          <w:bCs/>
        </w:rPr>
        <w:t>lemia</w:t>
      </w:r>
      <w:r w:rsidRPr="00FC5AED">
        <w:rPr>
          <w:rFonts w:eastAsia="Times New Roman" w:cs="Times New Roman"/>
          <w:b/>
          <w:bCs/>
        </w:rPr>
        <w:t xml:space="preserve"> struktūrinės ūkio problemos</w:t>
      </w:r>
      <w:r w:rsidRPr="000C7AF3">
        <w:rPr>
          <w:rFonts w:eastAsia="Times New Roman" w:cs="Times New Roman"/>
        </w:rPr>
        <w:t>. Pirma, didelė dalis šalies ekonomikos remiasi tradiciniais ūkio sektoriais, o augimas grindžiamas s</w:t>
      </w:r>
      <w:r>
        <w:rPr>
          <w:rFonts w:eastAsia="Times New Roman" w:cs="Times New Roman"/>
        </w:rPr>
        <w:t>antykinai</w:t>
      </w:r>
      <w:r w:rsidRPr="000C7AF3">
        <w:rPr>
          <w:rFonts w:eastAsia="Times New Roman" w:cs="Times New Roman"/>
        </w:rPr>
        <w:t xml:space="preserve"> pigia darbo jėga. Trūksta paskatų pagrindiniams ekonomikos veikėjams persiorientuoti į inovacijomis grįstą augimą, o jaunoms </w:t>
      </w:r>
      <w:r>
        <w:rPr>
          <w:rFonts w:eastAsia="Times New Roman" w:cs="Times New Roman"/>
        </w:rPr>
        <w:t>inovatyvioms</w:t>
      </w:r>
      <w:r w:rsidRPr="000C7AF3">
        <w:rPr>
          <w:rFonts w:eastAsia="Times New Roman" w:cs="Times New Roman"/>
        </w:rPr>
        <w:t xml:space="preserve"> įmonėms – steigtis. Brangstant esminiams gamybos veiksniams (technologijoms, žaliavoms, darbo jėgai) mažėja tokių įmonių konkurencingumas. Antra, Lietuvos inovatoriai s</w:t>
      </w:r>
      <w:r>
        <w:rPr>
          <w:rFonts w:eastAsia="Times New Roman" w:cs="Times New Roman"/>
        </w:rPr>
        <w:t>antykinai</w:t>
      </w:r>
      <w:r w:rsidRPr="000C7AF3">
        <w:rPr>
          <w:rFonts w:eastAsia="Times New Roman" w:cs="Times New Roman"/>
        </w:rPr>
        <w:t xml:space="preserve"> maži, silpnai bendradarbiaujantys, todėl jų potencialas sukurti didelio poveikio inovacijas yra palyginti žemas dėl</w:t>
      </w:r>
      <w:r w:rsidRPr="000C7AF3">
        <w:rPr>
          <w:rFonts w:ascii="Century Gothic" w:eastAsia="Times New Roman" w:hAnsi="Century Gothic" w:cs="Century Gothic"/>
          <w:sz w:val="20"/>
          <w:szCs w:val="20"/>
        </w:rPr>
        <w:t xml:space="preserve"> </w:t>
      </w:r>
      <w:r w:rsidRPr="000C7AF3">
        <w:rPr>
          <w:rFonts w:eastAsia="Times New Roman" w:cs="Times New Roman"/>
        </w:rPr>
        <w:t xml:space="preserve">kritinės investicijų masės stokos. Todėl svarbu stiprinti inovatorių bendradarbiavimą ir </w:t>
      </w:r>
      <w:r>
        <w:rPr>
          <w:rFonts w:eastAsia="Times New Roman" w:cs="Times New Roman"/>
        </w:rPr>
        <w:t xml:space="preserve">jų </w:t>
      </w:r>
      <w:r w:rsidRPr="000C7AF3">
        <w:rPr>
          <w:rFonts w:eastAsia="Times New Roman" w:cs="Times New Roman"/>
        </w:rPr>
        <w:t>kritinę masę. Trečia</w:t>
      </w:r>
      <w:r>
        <w:rPr>
          <w:rFonts w:eastAsia="Times New Roman" w:cs="Times New Roman"/>
        </w:rPr>
        <w:t>,</w:t>
      </w:r>
      <w:r w:rsidRPr="000C7AF3">
        <w:rPr>
          <w:rFonts w:eastAsia="Times New Roman" w:cs="Times New Roman"/>
        </w:rPr>
        <w:t xml:space="preserve"> silpni gebėjimai MSI komercinti kuriamas žinias ir jas perduoti privačiam sektoriui.</w:t>
      </w:r>
    </w:p>
    <w:p w:rsidR="00C43D5D" w:rsidRPr="000C7AF3" w:rsidRDefault="00C43D5D" w:rsidP="00F8763F">
      <w:pPr>
        <w:spacing w:before="60" w:after="60" w:line="240" w:lineRule="auto"/>
        <w:jc w:val="both"/>
        <w:rPr>
          <w:rFonts w:eastAsia="Times New Roman" w:cs="Times New Roman"/>
        </w:rPr>
      </w:pPr>
      <w:r w:rsidRPr="000C7AF3">
        <w:rPr>
          <w:rFonts w:eastAsia="Times New Roman" w:cs="Times New Roman"/>
          <w:bCs/>
        </w:rPr>
        <w:t xml:space="preserve">Situaciją apsunkina ir nepakankamai išvystyta IRT infrastruktūra. Nors </w:t>
      </w:r>
      <w:r w:rsidR="00277908" w:rsidRPr="000C7AF3">
        <w:rPr>
          <w:rFonts w:eastAsia="Times New Roman" w:cs="Times New Roman"/>
          <w:bCs/>
        </w:rPr>
        <w:t>pasiek</w:t>
      </w:r>
      <w:r w:rsidR="00277908">
        <w:rPr>
          <w:rFonts w:eastAsia="Times New Roman" w:cs="Times New Roman"/>
          <w:bCs/>
        </w:rPr>
        <w:t>ta</w:t>
      </w:r>
      <w:r w:rsidR="00277908" w:rsidRPr="000C7AF3">
        <w:rPr>
          <w:rFonts w:eastAsia="Times New Roman" w:cs="Times New Roman"/>
          <w:bCs/>
        </w:rPr>
        <w:t xml:space="preserve"> aukšt</w:t>
      </w:r>
      <w:r w:rsidR="00277908">
        <w:rPr>
          <w:rFonts w:eastAsia="Times New Roman" w:cs="Times New Roman"/>
          <w:bCs/>
        </w:rPr>
        <w:t>a</w:t>
      </w:r>
      <w:r w:rsidR="00277908" w:rsidRPr="000C7AF3">
        <w:rPr>
          <w:rFonts w:eastAsia="Times New Roman" w:cs="Times New Roman"/>
          <w:bCs/>
        </w:rPr>
        <w:t xml:space="preserve"> </w:t>
      </w:r>
      <w:r w:rsidRPr="000C7AF3">
        <w:rPr>
          <w:rFonts w:eastAsia="Times New Roman" w:cs="Times New Roman"/>
          <w:bCs/>
        </w:rPr>
        <w:t xml:space="preserve">4G </w:t>
      </w:r>
      <w:r w:rsidR="00277908" w:rsidRPr="000C7AF3">
        <w:rPr>
          <w:rFonts w:eastAsia="Times New Roman" w:cs="Times New Roman"/>
          <w:bCs/>
        </w:rPr>
        <w:t>aprėpt</w:t>
      </w:r>
      <w:r w:rsidR="00277908">
        <w:rPr>
          <w:rFonts w:eastAsia="Times New Roman" w:cs="Times New Roman"/>
          <w:bCs/>
        </w:rPr>
        <w:t>is</w:t>
      </w:r>
      <w:r w:rsidR="00277908" w:rsidRPr="000C7AF3">
        <w:rPr>
          <w:rFonts w:eastAsia="Times New Roman" w:cs="Times New Roman"/>
          <w:bCs/>
        </w:rPr>
        <w:t xml:space="preserve"> </w:t>
      </w:r>
      <w:r w:rsidRPr="000C7AF3">
        <w:rPr>
          <w:rFonts w:eastAsia="Times New Roman" w:cs="Times New Roman"/>
          <w:bCs/>
        </w:rPr>
        <w:t xml:space="preserve">(100 % namų ūkių), o judriojo plačiajuosčio ryšio skverbtis (abonentų skaičius 100 gyventojų) Lietuvoje siekia 103 % </w:t>
      </w:r>
      <w:r w:rsidR="00277908">
        <w:rPr>
          <w:rFonts w:eastAsia="Times New Roman" w:cs="Times New Roman"/>
          <w:bCs/>
        </w:rPr>
        <w:t>(</w:t>
      </w:r>
      <w:r w:rsidRPr="00B74C2D">
        <w:rPr>
          <w:rFonts w:eastAsia="Times New Roman" w:cs="Times New Roman"/>
          <w:bCs/>
        </w:rPr>
        <w:t>didesnė nei visoje ES</w:t>
      </w:r>
      <w:r w:rsidR="00277908">
        <w:rPr>
          <w:rFonts w:eastAsia="Times New Roman" w:cs="Times New Roman"/>
          <w:bCs/>
        </w:rPr>
        <w:t>)</w:t>
      </w:r>
      <w:r w:rsidRPr="00B74C2D">
        <w:rPr>
          <w:rFonts w:eastAsia="Times New Roman" w:cs="Times New Roman"/>
          <w:bCs/>
        </w:rPr>
        <w:t xml:space="preserve">, </w:t>
      </w:r>
      <w:r w:rsidR="0096595F" w:rsidRPr="00B74C2D">
        <w:rPr>
          <w:rFonts w:eastAsia="Times New Roman" w:cs="Times New Roman"/>
          <w:bCs/>
        </w:rPr>
        <w:t>pastebima reikšminga fiksuoto</w:t>
      </w:r>
      <w:r w:rsidR="0096595F">
        <w:rPr>
          <w:rFonts w:eastAsia="Times New Roman" w:cs="Times New Roman"/>
          <w:bCs/>
        </w:rPr>
        <w:t>jo</w:t>
      </w:r>
      <w:r w:rsidR="0096595F" w:rsidRPr="00B74C2D">
        <w:rPr>
          <w:rFonts w:eastAsia="Times New Roman" w:cs="Times New Roman"/>
          <w:bCs/>
        </w:rPr>
        <w:t xml:space="preserve"> plačiajuosčio ryšio aprėpt</w:t>
      </w:r>
      <w:r w:rsidR="0096595F">
        <w:rPr>
          <w:rFonts w:eastAsia="Times New Roman" w:cs="Times New Roman"/>
          <w:bCs/>
        </w:rPr>
        <w:t>ies</w:t>
      </w:r>
      <w:r w:rsidR="0096595F" w:rsidRPr="004929DA">
        <w:rPr>
          <w:rFonts w:eastAsia="Times New Roman" w:cs="Times New Roman"/>
          <w:bCs/>
        </w:rPr>
        <w:t xml:space="preserve"> </w:t>
      </w:r>
      <w:r w:rsidR="0096595F" w:rsidRPr="00B74C2D">
        <w:rPr>
          <w:rFonts w:eastAsia="Times New Roman" w:cs="Times New Roman"/>
          <w:bCs/>
        </w:rPr>
        <w:t>stagnacija</w:t>
      </w:r>
      <w:r w:rsidR="0096595F" w:rsidRPr="00FC5AED">
        <w:rPr>
          <w:rFonts w:eastAsia="Times New Roman" w:cs="Times New Roman"/>
          <w:bCs/>
        </w:rPr>
        <w:t>,</w:t>
      </w:r>
      <w:r w:rsidR="0096595F">
        <w:rPr>
          <w:rFonts w:eastAsia="Times New Roman" w:cs="Times New Roman"/>
          <w:bCs/>
        </w:rPr>
        <w:t xml:space="preserve"> ypač </w:t>
      </w:r>
      <w:r w:rsidR="0096595F" w:rsidRPr="00FC5AED">
        <w:rPr>
          <w:rFonts w:eastAsia="Times New Roman" w:cs="Times New Roman"/>
          <w:bCs/>
        </w:rPr>
        <w:t>kaimo vietovėse</w:t>
      </w:r>
      <w:r w:rsidR="0096595F" w:rsidRPr="000C7AF3">
        <w:rPr>
          <w:rFonts w:eastAsia="Times New Roman" w:cs="Times New Roman"/>
          <w:bCs/>
        </w:rPr>
        <w:t>.</w:t>
      </w:r>
    </w:p>
    <w:p w:rsidR="00C64305" w:rsidRDefault="0096595F" w:rsidP="00F8763F">
      <w:pPr>
        <w:spacing w:before="60" w:after="60" w:line="240" w:lineRule="auto"/>
        <w:jc w:val="both"/>
      </w:pPr>
      <w:r w:rsidRPr="000C7AF3">
        <w:rPr>
          <w:bCs/>
          <w:lang w:eastAsia="lt-LT"/>
        </w:rPr>
        <w:t xml:space="preserve">Siekiant Lietuvos </w:t>
      </w:r>
      <w:r w:rsidRPr="000C7AF3">
        <w:t xml:space="preserve">ūkio </w:t>
      </w:r>
      <w:r w:rsidRPr="000C7AF3">
        <w:rPr>
          <w:b/>
        </w:rPr>
        <w:t xml:space="preserve">transformacijos į </w:t>
      </w:r>
      <w:r>
        <w:rPr>
          <w:b/>
        </w:rPr>
        <w:t>APV</w:t>
      </w:r>
      <w:r w:rsidRPr="000C7AF3">
        <w:rPr>
          <w:b/>
        </w:rPr>
        <w:t xml:space="preserve"> ekonomiką</w:t>
      </w:r>
      <w:r w:rsidRPr="000C7AF3">
        <w:t>,</w:t>
      </w:r>
      <w:r w:rsidRPr="000C7AF3">
        <w:rPr>
          <w:bCs/>
          <w:lang w:eastAsia="lt-LT"/>
        </w:rPr>
        <w:t xml:space="preserve"> </w:t>
      </w:r>
      <w:r>
        <w:rPr>
          <w:bCs/>
          <w:lang w:eastAsia="lt-LT"/>
        </w:rPr>
        <w:t xml:space="preserve">bus </w:t>
      </w:r>
      <w:r w:rsidRPr="000C7AF3">
        <w:rPr>
          <w:bCs/>
          <w:lang w:eastAsia="lt-LT"/>
        </w:rPr>
        <w:t>investuo</w:t>
      </w:r>
      <w:r>
        <w:rPr>
          <w:bCs/>
          <w:lang w:eastAsia="lt-LT"/>
        </w:rPr>
        <w:t>jama</w:t>
      </w:r>
      <w:r w:rsidRPr="000C7AF3">
        <w:rPr>
          <w:bCs/>
          <w:lang w:eastAsia="lt-LT"/>
        </w:rPr>
        <w:t xml:space="preserve"> į MSI skatinimą kurti ir komercinti žinias</w:t>
      </w:r>
      <w:r w:rsidRPr="005A71CF">
        <w:rPr>
          <w:rFonts w:ascii="CenturyGothic-Bold" w:hAnsi="CenturyGothic-Bold" w:cs="CenturyGothic-Bold"/>
          <w:bCs/>
          <w:sz w:val="18"/>
          <w:szCs w:val="18"/>
        </w:rPr>
        <w:t>,</w:t>
      </w:r>
      <w:r w:rsidRPr="000C7AF3">
        <w:rPr>
          <w:rFonts w:ascii="CenturyGothic-Bold" w:hAnsi="CenturyGothic-Bold" w:cs="CenturyGothic-Bold"/>
          <w:b/>
          <w:bCs/>
          <w:sz w:val="18"/>
          <w:szCs w:val="18"/>
        </w:rPr>
        <w:t xml:space="preserve"> </w:t>
      </w:r>
      <w:r w:rsidRPr="000C7AF3">
        <w:rPr>
          <w:bCs/>
          <w:lang w:eastAsia="lt-LT"/>
        </w:rPr>
        <w:t xml:space="preserve">į inovacijų diegimą </w:t>
      </w:r>
      <w:r>
        <w:rPr>
          <w:bCs/>
          <w:lang w:eastAsia="lt-LT"/>
        </w:rPr>
        <w:t xml:space="preserve">ir skaitmenizavimą </w:t>
      </w:r>
      <w:r w:rsidRPr="000C7AF3">
        <w:rPr>
          <w:bCs/>
          <w:lang w:eastAsia="lt-LT"/>
        </w:rPr>
        <w:t xml:space="preserve">įmonėse ir viešajame sektoriuje. </w:t>
      </w:r>
      <w:r w:rsidRPr="000C7AF3">
        <w:rPr>
          <w:bCs/>
        </w:rPr>
        <w:t xml:space="preserve">Siekiant </w:t>
      </w:r>
      <w:r w:rsidRPr="000C7AF3">
        <w:rPr>
          <w:b/>
          <w:bCs/>
        </w:rPr>
        <w:t>didinti ekonomikos konkurencingumą,</w:t>
      </w:r>
      <w:r w:rsidRPr="000C7AF3">
        <w:rPr>
          <w:bCs/>
        </w:rPr>
        <w:t xml:space="preserve"> </w:t>
      </w:r>
      <w:r>
        <w:rPr>
          <w:bCs/>
        </w:rPr>
        <w:t>bus</w:t>
      </w:r>
      <w:r w:rsidRPr="000C7AF3">
        <w:rPr>
          <w:bCs/>
        </w:rPr>
        <w:t xml:space="preserve"> investuo</w:t>
      </w:r>
      <w:r>
        <w:rPr>
          <w:bCs/>
        </w:rPr>
        <w:t>jama</w:t>
      </w:r>
      <w:r w:rsidRPr="000C7AF3">
        <w:rPr>
          <w:bCs/>
        </w:rPr>
        <w:t xml:space="preserve"> į verslo tarptautiškumą, pažangiausių technologijų, pasaulinio lygmens procesų ir vadybos diegimą. </w:t>
      </w:r>
      <w:r w:rsidR="00326F43">
        <w:rPr>
          <w:bCs/>
        </w:rPr>
        <w:t xml:space="preserve">Taip pat </w:t>
      </w:r>
      <w:r>
        <w:rPr>
          <w:bCs/>
        </w:rPr>
        <w:t xml:space="preserve">bus </w:t>
      </w:r>
      <w:r w:rsidRPr="000C7AF3">
        <w:rPr>
          <w:bCs/>
        </w:rPr>
        <w:t>investuo</w:t>
      </w:r>
      <w:r>
        <w:rPr>
          <w:bCs/>
        </w:rPr>
        <w:t>jama</w:t>
      </w:r>
      <w:r w:rsidRPr="000C7AF3">
        <w:rPr>
          <w:bCs/>
        </w:rPr>
        <w:t xml:space="preserve"> į</w:t>
      </w:r>
      <w:r w:rsidRPr="000C7AF3">
        <w:t xml:space="preserve"> </w:t>
      </w:r>
      <w:r w:rsidR="004003AA">
        <w:rPr>
          <w:b/>
        </w:rPr>
        <w:t>S4</w:t>
      </w:r>
      <w:r w:rsidR="004003AA" w:rsidRPr="000C7AF3">
        <w:rPr>
          <w:b/>
        </w:rPr>
        <w:t>,</w:t>
      </w:r>
      <w:r w:rsidRPr="000C7AF3">
        <w:rPr>
          <w:b/>
        </w:rPr>
        <w:t xml:space="preserve"> pramonės pertvarkai ir verslumui reikalingus įgūdžius, </w:t>
      </w:r>
      <w:r>
        <w:rPr>
          <w:b/>
        </w:rPr>
        <w:t>nustatytus</w:t>
      </w:r>
      <w:r w:rsidRPr="000C7AF3">
        <w:rPr>
          <w:b/>
        </w:rPr>
        <w:t xml:space="preserve"> nuolatinio VGPP metu</w:t>
      </w:r>
      <w:r w:rsidRPr="000C7AF3">
        <w:t>.</w:t>
      </w:r>
    </w:p>
    <w:p w:rsidR="0096595F" w:rsidRPr="000C7AF3" w:rsidRDefault="00AF49FD" w:rsidP="00F8763F">
      <w:pPr>
        <w:spacing w:before="60" w:after="60" w:line="240" w:lineRule="auto"/>
        <w:jc w:val="both"/>
        <w:rPr>
          <w:rFonts w:eastAsia="Times New Roman" w:cs="Times New Roman"/>
          <w:bCs/>
          <w:szCs w:val="24"/>
        </w:rPr>
      </w:pPr>
      <w:r>
        <w:t>M</w:t>
      </w:r>
      <w:r w:rsidR="009873ED" w:rsidRPr="007B6C1E">
        <w:rPr>
          <w:rFonts w:eastAsia="Times New Roman" w:cs="Times New Roman"/>
        </w:rPr>
        <w:t xml:space="preserve">okslinių tyrimų sistemos fragmentacija lemia žemą </w:t>
      </w:r>
      <w:r w:rsidR="00F41970">
        <w:rPr>
          <w:rFonts w:eastAsia="Times New Roman" w:cs="Times New Roman"/>
        </w:rPr>
        <w:t>j</w:t>
      </w:r>
      <w:r w:rsidR="009873ED" w:rsidRPr="007B6C1E">
        <w:rPr>
          <w:rFonts w:eastAsia="Times New Roman" w:cs="Times New Roman"/>
        </w:rPr>
        <w:t xml:space="preserve">ų kokybę, </w:t>
      </w:r>
      <w:r>
        <w:rPr>
          <w:rFonts w:eastAsia="Times New Roman" w:cs="Times New Roman"/>
        </w:rPr>
        <w:t xml:space="preserve">todėl </w:t>
      </w:r>
      <w:r w:rsidR="009873ED" w:rsidRPr="007B6C1E">
        <w:rPr>
          <w:rFonts w:eastAsia="Times New Roman" w:cs="Times New Roman"/>
        </w:rPr>
        <w:t>ES lėšos bus investuojamos tik įgyvendinus švietimo ir mokslo reform</w:t>
      </w:r>
      <w:r w:rsidR="009873ED">
        <w:rPr>
          <w:rFonts w:eastAsia="Times New Roman" w:cs="Times New Roman"/>
        </w:rPr>
        <w:t>ą (</w:t>
      </w:r>
      <w:r w:rsidR="009873ED" w:rsidRPr="007B6C1E">
        <w:rPr>
          <w:rFonts w:eastAsia="Times New Roman" w:cs="Times New Roman"/>
        </w:rPr>
        <w:t>apims aukštųjų mokyklų misijų išgryninimą, doktorantūros studijų vykdymo ir valstybės finansuojamų studijų vietų planavimo modelio sukūrimą, universitetinių studijų (siekiant jų tarptautiškumo, technologinių inovacijų diegimo, studentų mobilumo) atnaujinimą, dalyvavimą tarptautinėse programose, kt.</w:t>
      </w:r>
      <w:r w:rsidR="009873ED">
        <w:rPr>
          <w:rFonts w:eastAsia="Times New Roman" w:cs="Times New Roman"/>
        </w:rPr>
        <w:t>).</w:t>
      </w:r>
      <w:r w:rsidR="009873ED" w:rsidRPr="007B6C1E">
        <w:rPr>
          <w:rFonts w:eastAsia="Times New Roman" w:cs="Times New Roman"/>
        </w:rPr>
        <w:t xml:space="preserve"> </w:t>
      </w:r>
      <w:r w:rsidR="0096595F">
        <w:t>R</w:t>
      </w:r>
      <w:r w:rsidR="0096595F" w:rsidRPr="00FC3814">
        <w:rPr>
          <w:rFonts w:eastAsia="Times New Roman" w:cs="Times New Roman"/>
          <w:bCs/>
          <w:szCs w:val="24"/>
        </w:rPr>
        <w:t>eaguojant į prastus Lietuvos dalyvavimo EH rodiklius, bus stiprinamos mokslininkų ir tyrėjų kompetencijos dalyvauti tarptautinėse programose</w:t>
      </w:r>
      <w:r w:rsidR="00EF1DC8">
        <w:rPr>
          <w:rFonts w:eastAsia="Times New Roman" w:cs="Times New Roman"/>
          <w:bCs/>
          <w:szCs w:val="24"/>
        </w:rPr>
        <w:t>,</w:t>
      </w:r>
      <w:r w:rsidR="0096595F" w:rsidRPr="00FC3814">
        <w:rPr>
          <w:rFonts w:eastAsia="Times New Roman" w:cs="Times New Roman"/>
          <w:bCs/>
          <w:szCs w:val="24"/>
        </w:rPr>
        <w:t xml:space="preserve"> </w:t>
      </w:r>
      <w:r w:rsidR="0096595F">
        <w:rPr>
          <w:rFonts w:eastAsia="Times New Roman" w:cs="Times New Roman"/>
          <w:bCs/>
          <w:szCs w:val="24"/>
        </w:rPr>
        <w:t>skiriant</w:t>
      </w:r>
      <w:r w:rsidR="0096595F" w:rsidRPr="00FC3814">
        <w:rPr>
          <w:rFonts w:eastAsia="Times New Roman" w:cs="Times New Roman"/>
          <w:bCs/>
          <w:szCs w:val="24"/>
        </w:rPr>
        <w:t xml:space="preserve"> </w:t>
      </w:r>
      <w:r w:rsidR="00C058C6">
        <w:rPr>
          <w:rFonts w:eastAsia="Times New Roman" w:cs="Times New Roman"/>
          <w:bCs/>
          <w:szCs w:val="24"/>
        </w:rPr>
        <w:t xml:space="preserve">papildomai ir </w:t>
      </w:r>
      <w:r w:rsidR="0096595F" w:rsidRPr="0096595F">
        <w:rPr>
          <w:rFonts w:eastAsia="Times New Roman" w:cs="Times New Roman"/>
          <w:bCs/>
          <w:szCs w:val="24"/>
        </w:rPr>
        <w:t>EGADP</w:t>
      </w:r>
      <w:r w:rsidR="0096595F" w:rsidRPr="00FC3814">
        <w:rPr>
          <w:rFonts w:eastAsia="Times New Roman" w:cs="Times New Roman"/>
          <w:bCs/>
          <w:szCs w:val="24"/>
        </w:rPr>
        <w:t xml:space="preserve"> </w:t>
      </w:r>
      <w:r w:rsidR="0096595F">
        <w:rPr>
          <w:rFonts w:eastAsia="Times New Roman" w:cs="Times New Roman"/>
          <w:bCs/>
          <w:szCs w:val="24"/>
        </w:rPr>
        <w:t>finansavimą</w:t>
      </w:r>
      <w:r w:rsidR="0096595F" w:rsidRPr="00FC3814">
        <w:rPr>
          <w:rFonts w:eastAsia="Times New Roman" w:cs="Times New Roman"/>
          <w:bCs/>
          <w:szCs w:val="24"/>
        </w:rPr>
        <w:t>.</w:t>
      </w:r>
    </w:p>
    <w:p w:rsidR="00C43D5D" w:rsidRDefault="00C43D5D" w:rsidP="00F8763F">
      <w:pPr>
        <w:spacing w:before="60" w:after="60" w:line="240" w:lineRule="auto"/>
        <w:jc w:val="both"/>
        <w:rPr>
          <w:rFonts w:eastAsia="Times New Roman" w:cs="Times New Roman"/>
          <w:color w:val="000000"/>
          <w:szCs w:val="24"/>
        </w:rPr>
      </w:pPr>
      <w:r w:rsidRPr="000C7AF3">
        <w:rPr>
          <w:rFonts w:eastAsia="Times New Roman" w:cs="Times New Roman"/>
          <w:lang w:eastAsia="lt-LT"/>
        </w:rPr>
        <w:t xml:space="preserve">Šio tikslo investicijos prisidės prie </w:t>
      </w:r>
      <w:r w:rsidR="00B90231" w:rsidRPr="0015015F">
        <w:rPr>
          <w:rFonts w:eastAsia="Times New Roman" w:cs="Times New Roman"/>
          <w:b/>
          <w:lang w:eastAsia="lt-LT"/>
        </w:rPr>
        <w:t>TR’2019</w:t>
      </w:r>
      <w:r w:rsidR="004B5C48" w:rsidRPr="002A3DF2">
        <w:rPr>
          <w:rFonts w:eastAsia="Times New Roman" w:cs="Times New Roman"/>
          <w:b/>
          <w:lang w:eastAsia="lt-LT"/>
        </w:rPr>
        <w:t xml:space="preserve"> ir </w:t>
      </w:r>
      <w:r w:rsidR="00B90231" w:rsidRPr="00B90231">
        <w:rPr>
          <w:rFonts w:eastAsia="Times New Roman" w:cs="Times New Roman"/>
          <w:b/>
          <w:lang w:eastAsia="lt-LT"/>
        </w:rPr>
        <w:t>TR’</w:t>
      </w:r>
      <w:r w:rsidR="004B5C48" w:rsidRPr="002A3DF2">
        <w:rPr>
          <w:rFonts w:eastAsia="Times New Roman" w:cs="Times New Roman"/>
          <w:b/>
          <w:lang w:eastAsia="lt-LT"/>
        </w:rPr>
        <w:t xml:space="preserve">2020 </w:t>
      </w:r>
      <w:r w:rsidRPr="000C7AF3">
        <w:rPr>
          <w:rFonts w:eastAsia="Times New Roman" w:cs="Times New Roman"/>
          <w:b/>
          <w:bCs/>
          <w:lang w:eastAsia="lt-LT"/>
        </w:rPr>
        <w:t>dėl inovacijų skatinimo įgyvendinimo</w:t>
      </w:r>
      <w:r w:rsidRPr="000C7AF3">
        <w:rPr>
          <w:rFonts w:eastAsia="Times New Roman" w:cs="Times New Roman"/>
          <w:lang w:eastAsia="lt-LT"/>
        </w:rPr>
        <w:t xml:space="preserve">. Siekiant pagerinti Lietuvos inovacijų ekosistemos veikimą, </w:t>
      </w:r>
      <w:r w:rsidRPr="000C7AF3">
        <w:rPr>
          <w:rFonts w:eastAsia="Times New Roman" w:cs="Times New Roman"/>
        </w:rPr>
        <w:t>planuojama įsteigti</w:t>
      </w:r>
      <w:r w:rsidRPr="000C7AF3">
        <w:rPr>
          <w:rFonts w:eastAsia="Times New Roman" w:cs="Times New Roman"/>
          <w:lang w:eastAsia="lt-LT"/>
        </w:rPr>
        <w:t xml:space="preserve"> inovacijų agentūrą, joje konsoliduojant inovacinės veiklos skatinimo funkcijas. </w:t>
      </w:r>
      <w:r w:rsidRPr="000C7AF3">
        <w:rPr>
          <w:rFonts w:eastAsia="Times New Roman" w:cs="Times New Roman"/>
          <w:b/>
          <w:bCs/>
          <w:lang w:eastAsia="lt-LT"/>
        </w:rPr>
        <w:t xml:space="preserve">Įgyvendinant </w:t>
      </w:r>
      <w:r w:rsidR="00B90231" w:rsidRPr="00B90231">
        <w:rPr>
          <w:rFonts w:eastAsia="Times New Roman" w:cs="Times New Roman"/>
          <w:b/>
          <w:bCs/>
          <w:lang w:eastAsia="lt-LT"/>
        </w:rPr>
        <w:t>TR’2019</w:t>
      </w:r>
      <w:r w:rsidR="004B5C48">
        <w:rPr>
          <w:rFonts w:eastAsia="Times New Roman" w:cs="Times New Roman"/>
          <w:b/>
          <w:bCs/>
          <w:lang w:eastAsia="lt-LT"/>
        </w:rPr>
        <w:t xml:space="preserve"> </w:t>
      </w:r>
      <w:r w:rsidRPr="000C7AF3">
        <w:rPr>
          <w:rFonts w:eastAsia="Times New Roman" w:cs="Times New Roman"/>
          <w:b/>
          <w:bCs/>
          <w:lang w:eastAsia="lt-LT"/>
        </w:rPr>
        <w:t>dėl nuoseklios mokslo ir verslo bendradarbiavimo sistemos sukūrimo,</w:t>
      </w:r>
      <w:r w:rsidRPr="000C7AF3">
        <w:rPr>
          <w:rFonts w:eastAsia="Times New Roman" w:cs="Times New Roman"/>
          <w:lang w:eastAsia="lt-LT"/>
        </w:rPr>
        <w:t xml:space="preserve"> bus remiamos </w:t>
      </w:r>
      <w:r w:rsidRPr="000C7AF3">
        <w:rPr>
          <w:rFonts w:eastAsia="Times New Roman" w:cs="Times New Roman"/>
        </w:rPr>
        <w:t>sisteminės paskatos</w:t>
      </w:r>
      <w:r w:rsidR="005A71CF">
        <w:rPr>
          <w:rFonts w:eastAsia="Times New Roman" w:cs="Times New Roman"/>
        </w:rPr>
        <w:t>,</w:t>
      </w:r>
      <w:r w:rsidRPr="000C7AF3">
        <w:rPr>
          <w:rFonts w:eastAsia="Times New Roman" w:cs="Times New Roman"/>
        </w:rPr>
        <w:t xml:space="preserve"> skatinančios mokslininkus kurti daugiau komercinamų žinių</w:t>
      </w:r>
      <w:r w:rsidR="00F41970">
        <w:rPr>
          <w:rFonts w:eastAsia="Times New Roman" w:cs="Times New Roman"/>
        </w:rPr>
        <w:t xml:space="preserve"> ir technologijų</w:t>
      </w:r>
      <w:r w:rsidRPr="000C7AF3">
        <w:rPr>
          <w:rFonts w:eastAsia="Times New Roman" w:cs="Times New Roman"/>
        </w:rPr>
        <w:t xml:space="preserve">, o taikomųjų mokslinių </w:t>
      </w:r>
      <w:r w:rsidRPr="000C7AF3">
        <w:rPr>
          <w:rFonts w:eastAsia="Times New Roman" w:cs="Times New Roman"/>
        </w:rPr>
        <w:lastRenderedPageBreak/>
        <w:t xml:space="preserve">tyrimų </w:t>
      </w:r>
      <w:r w:rsidR="00F41970">
        <w:rPr>
          <w:rFonts w:eastAsia="Times New Roman" w:cs="Times New Roman"/>
        </w:rPr>
        <w:t xml:space="preserve">darbotvarkių nukreipimas į rinkos poreikius, jų </w:t>
      </w:r>
      <w:r w:rsidRPr="000C7AF3">
        <w:rPr>
          <w:rFonts w:eastAsia="Times New Roman" w:cs="Times New Roman"/>
        </w:rPr>
        <w:t xml:space="preserve">vykdymas kartu su įmonėmis, pritraukiant jų kapitalą, prisidės prie ekonomikos transformacijos sukuriant ir realizuojant tarptautinėje rinkoje konkurencingus produktus. </w:t>
      </w:r>
      <w:r w:rsidR="0096595F" w:rsidRPr="000C7AF3">
        <w:rPr>
          <w:rFonts w:eastAsia="Times New Roman" w:cs="Times New Roman"/>
          <w:b/>
        </w:rPr>
        <w:t xml:space="preserve">Atsižvelgiant į </w:t>
      </w:r>
      <w:r w:rsidR="0096595F" w:rsidRPr="00B90231">
        <w:rPr>
          <w:rFonts w:eastAsia="Times New Roman" w:cs="Times New Roman"/>
          <w:b/>
        </w:rPr>
        <w:t>TR’</w:t>
      </w:r>
      <w:r w:rsidR="0096595F">
        <w:rPr>
          <w:rFonts w:eastAsia="Times New Roman" w:cs="Times New Roman"/>
          <w:b/>
        </w:rPr>
        <w:t>2020 dėl</w:t>
      </w:r>
      <w:r w:rsidR="0096595F" w:rsidRPr="000C7AF3">
        <w:rPr>
          <w:rFonts w:eastAsia="Times New Roman" w:cs="Times New Roman"/>
          <w:b/>
        </w:rPr>
        <w:t xml:space="preserve"> investicij</w:t>
      </w:r>
      <w:r w:rsidR="0096595F">
        <w:rPr>
          <w:rFonts w:eastAsia="Times New Roman" w:cs="Times New Roman"/>
          <w:b/>
        </w:rPr>
        <w:t>ų</w:t>
      </w:r>
      <w:r w:rsidR="0096595F" w:rsidRPr="000C7AF3">
        <w:rPr>
          <w:rFonts w:eastAsia="Times New Roman" w:cs="Times New Roman"/>
          <w:b/>
        </w:rPr>
        <w:t xml:space="preserve"> į labai didelio pajėgumo plačiajuosčio ryšio aprėptį ir skverbtį</w:t>
      </w:r>
      <w:r w:rsidR="0096595F" w:rsidRPr="009853FF">
        <w:rPr>
          <w:rFonts w:eastAsia="Times New Roman" w:cs="Times New Roman"/>
          <w:b/>
        </w:rPr>
        <w:t xml:space="preserve"> </w:t>
      </w:r>
      <w:r w:rsidR="0096595F" w:rsidRPr="000C7AF3">
        <w:rPr>
          <w:rFonts w:eastAsia="Times New Roman" w:cs="Times New Roman"/>
          <w:b/>
        </w:rPr>
        <w:t>sutelk</w:t>
      </w:r>
      <w:r w:rsidR="0096595F">
        <w:rPr>
          <w:rFonts w:eastAsia="Times New Roman" w:cs="Times New Roman"/>
          <w:b/>
        </w:rPr>
        <w:t>imo</w:t>
      </w:r>
      <w:r w:rsidR="0096595F" w:rsidRPr="000C7AF3">
        <w:rPr>
          <w:rFonts w:eastAsia="Times New Roman" w:cs="Times New Roman"/>
        </w:rPr>
        <w:t xml:space="preserve">, numatoma plėtoti itin didelio pralaidumo </w:t>
      </w:r>
      <w:r w:rsidR="0096595F">
        <w:rPr>
          <w:rFonts w:eastAsia="Times New Roman" w:cs="Times New Roman"/>
        </w:rPr>
        <w:t>plačiajuosčio ryšio tinklus.</w:t>
      </w:r>
      <w:r w:rsidRPr="000C7AF3">
        <w:rPr>
          <w:rFonts w:eastAsia="Times New Roman" w:cs="Times New Roman"/>
        </w:rPr>
        <w:t xml:space="preserve"> </w:t>
      </w:r>
      <w:r w:rsidRPr="000C7AF3">
        <w:rPr>
          <w:rFonts w:eastAsia="Times New Roman" w:cs="Times New Roman"/>
          <w:color w:val="000000"/>
          <w:szCs w:val="24"/>
        </w:rPr>
        <w:t xml:space="preserve">Siekiant įgyvendinti </w:t>
      </w:r>
      <w:r w:rsidR="00B90231" w:rsidRPr="0015015F">
        <w:rPr>
          <w:rFonts w:eastAsia="Times New Roman" w:cs="Times New Roman"/>
          <w:b/>
          <w:color w:val="000000"/>
          <w:szCs w:val="24"/>
        </w:rPr>
        <w:t>TR’</w:t>
      </w:r>
      <w:r w:rsidR="002A3DF2" w:rsidRPr="002A3DF2">
        <w:rPr>
          <w:rFonts w:eastAsia="Times New Roman" w:cs="Times New Roman"/>
          <w:b/>
          <w:color w:val="000000"/>
          <w:szCs w:val="24"/>
        </w:rPr>
        <w:t xml:space="preserve">2020 </w:t>
      </w:r>
      <w:r w:rsidRPr="000C7AF3">
        <w:rPr>
          <w:rFonts w:eastAsia="Times New Roman" w:cs="Times New Roman"/>
          <w:b/>
          <w:bCs/>
          <w:color w:val="000000"/>
          <w:szCs w:val="24"/>
        </w:rPr>
        <w:t>dėl skaitmeninės ekonomikos transformacijos skatinimo</w:t>
      </w:r>
      <w:r w:rsidRPr="000C7AF3">
        <w:rPr>
          <w:rFonts w:eastAsia="Times New Roman" w:cs="Times New Roman"/>
          <w:color w:val="000000"/>
          <w:szCs w:val="24"/>
        </w:rPr>
        <w:t xml:space="preserve"> ypatingas dėmesys skiriamas MVĮ skaitmeninimui.</w:t>
      </w:r>
    </w:p>
    <w:p w:rsidR="00C43D5D" w:rsidRPr="000C7AF3" w:rsidRDefault="0096595F" w:rsidP="00F8763F">
      <w:pPr>
        <w:spacing w:before="60" w:after="60" w:line="240" w:lineRule="auto"/>
        <w:jc w:val="both"/>
        <w:rPr>
          <w:rFonts w:eastAsia="Times New Roman" w:cs="Times New Roman"/>
          <w:szCs w:val="24"/>
        </w:rPr>
      </w:pPr>
      <w:r w:rsidRPr="000C7AF3">
        <w:rPr>
          <w:rFonts w:eastAsia="Times New Roman" w:cs="Times New Roman"/>
          <w:szCs w:val="24"/>
        </w:rPr>
        <w:t xml:space="preserve">Siekiant </w:t>
      </w:r>
      <w:r>
        <w:rPr>
          <w:rFonts w:eastAsia="Times New Roman" w:cs="Times New Roman"/>
          <w:szCs w:val="24"/>
        </w:rPr>
        <w:t xml:space="preserve">BNR </w:t>
      </w:r>
      <w:r w:rsidRPr="000C7AF3">
        <w:rPr>
          <w:rFonts w:eastAsia="Times New Roman" w:cs="Times New Roman"/>
          <w:szCs w:val="24"/>
        </w:rPr>
        <w:t xml:space="preserve">politikos tikslo </w:t>
      </w:r>
      <w:r w:rsidRPr="00167E6C">
        <w:rPr>
          <w:rFonts w:eastAsia="Times New Roman" w:cs="Times New Roman"/>
          <w:b/>
          <w:szCs w:val="24"/>
        </w:rPr>
        <w:t>„</w:t>
      </w:r>
      <w:r w:rsidRPr="000C7AF3">
        <w:rPr>
          <w:rFonts w:eastAsia="Times New Roman" w:cs="Times New Roman"/>
          <w:b/>
          <w:szCs w:val="24"/>
        </w:rPr>
        <w:t>Žalesnė Europa“</w:t>
      </w:r>
      <w:r w:rsidRPr="000C7AF3">
        <w:rPr>
          <w:rFonts w:eastAsia="Times New Roman" w:cs="Times New Roman"/>
          <w:szCs w:val="24"/>
        </w:rPr>
        <w:t xml:space="preserve">, bus skatinamas perėjimas prie švarios ir teisingos energetikos, </w:t>
      </w:r>
      <w:r>
        <w:rPr>
          <w:rFonts w:eastAsia="Times New Roman" w:cs="Times New Roman"/>
          <w:szCs w:val="24"/>
        </w:rPr>
        <w:t xml:space="preserve">finansuojamos </w:t>
      </w:r>
      <w:r w:rsidRPr="000C7AF3">
        <w:rPr>
          <w:rFonts w:eastAsia="Times New Roman" w:cs="Times New Roman"/>
          <w:szCs w:val="24"/>
        </w:rPr>
        <w:t xml:space="preserve">žaliosios investicijos, žiedinė ekonomika, prisitaikymas prie klimato kaitos, ekstremalių klimato reiškinių rizikos prevencija </w:t>
      </w:r>
      <w:r>
        <w:rPr>
          <w:rFonts w:eastAsia="Times New Roman" w:cs="Times New Roman"/>
          <w:szCs w:val="24"/>
        </w:rPr>
        <w:t>ir</w:t>
      </w:r>
      <w:r w:rsidRPr="000C7AF3">
        <w:rPr>
          <w:rFonts w:eastAsia="Times New Roman" w:cs="Times New Roman"/>
          <w:szCs w:val="24"/>
        </w:rPr>
        <w:t xml:space="preserve"> </w:t>
      </w:r>
      <w:r>
        <w:rPr>
          <w:rFonts w:eastAsia="Times New Roman" w:cs="Times New Roman"/>
          <w:szCs w:val="24"/>
        </w:rPr>
        <w:t>rizikos</w:t>
      </w:r>
      <w:r w:rsidRPr="000C7AF3">
        <w:rPr>
          <w:rFonts w:eastAsia="Times New Roman" w:cs="Times New Roman"/>
          <w:szCs w:val="24"/>
        </w:rPr>
        <w:t xml:space="preserve"> valdymas</w:t>
      </w:r>
      <w:r>
        <w:rPr>
          <w:rFonts w:eastAsia="Times New Roman" w:cs="Times New Roman"/>
          <w:szCs w:val="24"/>
        </w:rPr>
        <w:t xml:space="preserve"> bei</w:t>
      </w:r>
      <w:r w:rsidRPr="000C7AF3">
        <w:rPr>
          <w:rFonts w:eastAsia="Times New Roman" w:cs="Times New Roman"/>
          <w:szCs w:val="24"/>
        </w:rPr>
        <w:t xml:space="preserve"> </w:t>
      </w:r>
      <w:r>
        <w:rPr>
          <w:rFonts w:eastAsia="Times New Roman" w:cs="Times New Roman"/>
          <w:szCs w:val="24"/>
        </w:rPr>
        <w:t xml:space="preserve">skatinamas </w:t>
      </w:r>
      <w:r w:rsidRPr="000C7AF3">
        <w:rPr>
          <w:rFonts w:eastAsia="Times New Roman" w:cs="Times New Roman"/>
          <w:szCs w:val="24"/>
        </w:rPr>
        <w:t>darnus judum</w:t>
      </w:r>
      <w:r>
        <w:rPr>
          <w:rFonts w:eastAsia="Times New Roman" w:cs="Times New Roman"/>
          <w:szCs w:val="24"/>
        </w:rPr>
        <w:t>as</w:t>
      </w:r>
      <w:r w:rsidRPr="000C7AF3">
        <w:rPr>
          <w:rFonts w:eastAsia="Times New Roman" w:cs="Times New Roman"/>
          <w:szCs w:val="24"/>
        </w:rPr>
        <w:t xml:space="preserve"> miestuose</w:t>
      </w:r>
      <w:r>
        <w:rPr>
          <w:rFonts w:eastAsia="Times New Roman" w:cs="Times New Roman"/>
          <w:szCs w:val="24"/>
        </w:rPr>
        <w:t>.</w:t>
      </w:r>
    </w:p>
    <w:p w:rsidR="00C43D5D" w:rsidRPr="000C7AF3" w:rsidRDefault="0096595F" w:rsidP="00F8763F">
      <w:pPr>
        <w:spacing w:before="60" w:after="60" w:line="240" w:lineRule="auto"/>
        <w:jc w:val="both"/>
        <w:rPr>
          <w:rFonts w:eastAsia="Times New Roman" w:cs="Times New Roman"/>
          <w:szCs w:val="24"/>
        </w:rPr>
      </w:pPr>
      <w:r w:rsidRPr="000C7AF3">
        <w:rPr>
          <w:rFonts w:eastAsia="Times New Roman" w:cs="Times New Roman"/>
          <w:szCs w:val="24"/>
        </w:rPr>
        <w:t xml:space="preserve">Lietuva pasižymi neefektyviu išteklių naudojimu ir dideliu energijos intensyvumu. </w:t>
      </w:r>
      <w:r w:rsidR="005733C2">
        <w:rPr>
          <w:rFonts w:eastAsia="Times New Roman" w:cs="Times New Roman"/>
          <w:szCs w:val="24"/>
        </w:rPr>
        <w:t>E</w:t>
      </w:r>
      <w:r w:rsidRPr="009C6DA1">
        <w:rPr>
          <w:rFonts w:eastAsia="Times New Roman" w:cs="Times New Roman"/>
          <w:szCs w:val="24"/>
        </w:rPr>
        <w:t xml:space="preserve">nergijos produktyvumo rodiklis 2019 m. gerėjo ir siekė 4,897 Eur/kgne, tačiau vis dar reikšmingai atsilieka nuo ES vidurkio </w:t>
      </w:r>
      <w:r>
        <w:rPr>
          <w:rFonts w:eastAsia="Times New Roman" w:cs="Times New Roman"/>
          <w:szCs w:val="24"/>
        </w:rPr>
        <w:t xml:space="preserve">‒ </w:t>
      </w:r>
      <w:r w:rsidRPr="009C6DA1">
        <w:rPr>
          <w:rFonts w:eastAsia="Times New Roman" w:cs="Times New Roman"/>
          <w:szCs w:val="24"/>
        </w:rPr>
        <w:t xml:space="preserve">8,358 Eur/kgne. </w:t>
      </w:r>
      <w:r w:rsidRPr="000C7AF3">
        <w:rPr>
          <w:rFonts w:eastAsia="Times New Roman" w:cs="Times New Roman"/>
          <w:szCs w:val="24"/>
        </w:rPr>
        <w:t>Išteklių našumas tebėra mažas – 201</w:t>
      </w:r>
      <w:r>
        <w:rPr>
          <w:rFonts w:eastAsia="Times New Roman" w:cs="Times New Roman"/>
          <w:szCs w:val="24"/>
        </w:rPr>
        <w:t>9</w:t>
      </w:r>
      <w:r w:rsidRPr="000C7AF3">
        <w:rPr>
          <w:rFonts w:eastAsia="Times New Roman" w:cs="Times New Roman"/>
          <w:szCs w:val="24"/>
        </w:rPr>
        <w:t xml:space="preserve"> m. rodiklis </w:t>
      </w:r>
      <w:r>
        <w:rPr>
          <w:rFonts w:eastAsia="Times New Roman" w:cs="Times New Roman"/>
          <w:szCs w:val="24"/>
        </w:rPr>
        <w:t>siekė</w:t>
      </w:r>
      <w:r w:rsidRPr="000C7AF3">
        <w:rPr>
          <w:rFonts w:eastAsia="Times New Roman" w:cs="Times New Roman"/>
          <w:szCs w:val="24"/>
        </w:rPr>
        <w:t xml:space="preserve"> 0,</w:t>
      </w:r>
      <w:r>
        <w:rPr>
          <w:rFonts w:eastAsia="Times New Roman" w:cs="Times New Roman"/>
          <w:szCs w:val="24"/>
        </w:rPr>
        <w:t>92</w:t>
      </w:r>
      <w:r w:rsidRPr="000C7AF3">
        <w:rPr>
          <w:rFonts w:eastAsia="Times New Roman" w:cs="Times New Roman"/>
          <w:szCs w:val="24"/>
        </w:rPr>
        <w:t xml:space="preserve"> Eur/kg, </w:t>
      </w:r>
      <w:r w:rsidRPr="00B74C2D">
        <w:rPr>
          <w:rFonts w:eastAsia="Times New Roman" w:cs="Times New Roman"/>
          <w:szCs w:val="24"/>
        </w:rPr>
        <w:t>t. y. gerokai mažesnis už 2 Eur/kg ES vidurkį, o ekolog</w:t>
      </w:r>
      <w:r w:rsidRPr="00FC5AED">
        <w:rPr>
          <w:rFonts w:eastAsia="Times New Roman" w:cs="Times New Roman"/>
          <w:szCs w:val="24"/>
        </w:rPr>
        <w:t>inių inovacijų indeksas vis dar išlieka žemesnis už ES vidurkį: Lietuvos rodiklis 20</w:t>
      </w:r>
      <w:r>
        <w:rPr>
          <w:rFonts w:eastAsia="Times New Roman" w:cs="Times New Roman"/>
          <w:szCs w:val="24"/>
        </w:rPr>
        <w:t>21</w:t>
      </w:r>
      <w:r w:rsidRPr="000C7AF3">
        <w:rPr>
          <w:rFonts w:eastAsia="Times New Roman" w:cs="Times New Roman"/>
          <w:szCs w:val="24"/>
        </w:rPr>
        <w:t xml:space="preserve"> m. – 8</w:t>
      </w:r>
      <w:r>
        <w:rPr>
          <w:rFonts w:eastAsia="Times New Roman" w:cs="Times New Roman"/>
          <w:szCs w:val="24"/>
        </w:rPr>
        <w:t>8</w:t>
      </w:r>
      <w:r w:rsidRPr="000C7AF3">
        <w:rPr>
          <w:rFonts w:eastAsia="Times New Roman" w:cs="Times New Roman"/>
          <w:szCs w:val="24"/>
        </w:rPr>
        <w:t>, ES vidurkis – 1</w:t>
      </w:r>
      <w:r>
        <w:rPr>
          <w:rFonts w:eastAsia="Times New Roman" w:cs="Times New Roman"/>
          <w:szCs w:val="24"/>
        </w:rPr>
        <w:t>21</w:t>
      </w:r>
      <w:r w:rsidRPr="000C7AF3">
        <w:rPr>
          <w:rFonts w:eastAsia="Times New Roman" w:cs="Times New Roman"/>
          <w:szCs w:val="24"/>
        </w:rPr>
        <w:t>.</w:t>
      </w:r>
    </w:p>
    <w:p w:rsidR="00C43D5D" w:rsidRPr="000C7AF3" w:rsidRDefault="0096595F" w:rsidP="00F8763F">
      <w:pPr>
        <w:spacing w:before="60" w:after="60" w:line="240" w:lineRule="auto"/>
        <w:jc w:val="both"/>
        <w:rPr>
          <w:rFonts w:eastAsia="Times New Roman" w:cs="Times New Roman"/>
          <w:szCs w:val="24"/>
        </w:rPr>
      </w:pPr>
      <w:r w:rsidRPr="00B94BED">
        <w:rPr>
          <w:rFonts w:eastAsia="Times New Roman" w:cs="Times New Roman"/>
          <w:szCs w:val="24"/>
        </w:rPr>
        <w:t xml:space="preserve">Programa reikšmingai prisidės prie NEKSVP tikslų įgyvendinimo </w:t>
      </w:r>
      <w:r w:rsidR="00B86786">
        <w:rPr>
          <w:rFonts w:eastAsia="Times New Roman" w:cs="Times New Roman"/>
          <w:szCs w:val="24"/>
        </w:rPr>
        <w:t>EVE</w:t>
      </w:r>
      <w:r w:rsidRPr="00B94BED">
        <w:rPr>
          <w:rFonts w:eastAsia="Times New Roman" w:cs="Times New Roman"/>
          <w:szCs w:val="24"/>
        </w:rPr>
        <w:t xml:space="preserve"> didinimo srityje, kuriais siekiama iki 2030 m. pirminės ir galutinės energijos intensyvumą sumažinti 1,5 karto</w:t>
      </w:r>
      <w:r>
        <w:rPr>
          <w:rFonts w:eastAsia="Times New Roman" w:cs="Times New Roman"/>
          <w:szCs w:val="24"/>
        </w:rPr>
        <w:t>, palyginti su</w:t>
      </w:r>
      <w:r w:rsidRPr="00B94BED">
        <w:rPr>
          <w:rFonts w:eastAsia="Times New Roman" w:cs="Times New Roman"/>
          <w:szCs w:val="24"/>
        </w:rPr>
        <w:t xml:space="preserve"> 2017 m. Lietuvoje atnaujinimo laukia apie </w:t>
      </w:r>
      <w:r w:rsidR="004C54F5">
        <w:rPr>
          <w:rFonts w:eastAsia="Times New Roman" w:cs="Times New Roman"/>
          <w:szCs w:val="24"/>
        </w:rPr>
        <w:t xml:space="preserve">30 060 </w:t>
      </w:r>
      <w:r w:rsidRPr="00B94BED">
        <w:rPr>
          <w:rFonts w:eastAsia="Times New Roman" w:cs="Times New Roman"/>
          <w:szCs w:val="24"/>
        </w:rPr>
        <w:t xml:space="preserve">neefektyvių </w:t>
      </w:r>
      <w:r w:rsidR="0008790D" w:rsidRPr="00B94BED">
        <w:rPr>
          <w:rFonts w:eastAsia="Times New Roman" w:cs="Times New Roman"/>
          <w:szCs w:val="24"/>
        </w:rPr>
        <w:t xml:space="preserve">daugiabučių </w:t>
      </w:r>
      <w:r w:rsidR="0008790D">
        <w:rPr>
          <w:rFonts w:eastAsia="Times New Roman" w:cs="Times New Roman"/>
          <w:szCs w:val="24"/>
        </w:rPr>
        <w:t>ir</w:t>
      </w:r>
      <w:r w:rsidR="0008790D" w:rsidRPr="00B94BED">
        <w:rPr>
          <w:rFonts w:eastAsia="Times New Roman" w:cs="Times New Roman"/>
          <w:szCs w:val="24"/>
        </w:rPr>
        <w:t xml:space="preserve"> apie </w:t>
      </w:r>
      <w:r w:rsidRPr="00B94BED">
        <w:rPr>
          <w:rFonts w:eastAsia="Times New Roman" w:cs="Times New Roman"/>
          <w:szCs w:val="24"/>
        </w:rPr>
        <w:t xml:space="preserve">700 viešųjų pastatų. Taip pat numatoma didinti </w:t>
      </w:r>
      <w:r w:rsidR="00B86786">
        <w:rPr>
          <w:rFonts w:eastAsia="Times New Roman" w:cs="Times New Roman"/>
          <w:szCs w:val="24"/>
        </w:rPr>
        <w:t>EVE</w:t>
      </w:r>
      <w:r w:rsidRPr="00B94BED">
        <w:rPr>
          <w:rFonts w:eastAsia="Times New Roman" w:cs="Times New Roman"/>
          <w:szCs w:val="24"/>
        </w:rPr>
        <w:t xml:space="preserve"> CŠT ir pramonės </w:t>
      </w:r>
      <w:r w:rsidR="00D13F80">
        <w:rPr>
          <w:rFonts w:eastAsia="Times New Roman" w:cs="Times New Roman"/>
          <w:szCs w:val="24"/>
        </w:rPr>
        <w:t>įmonėse</w:t>
      </w:r>
      <w:r w:rsidRPr="00B94BED">
        <w:rPr>
          <w:rFonts w:eastAsia="Times New Roman" w:cs="Times New Roman"/>
          <w:szCs w:val="24"/>
        </w:rPr>
        <w:t xml:space="preserve">. Nuo 2020 m. iki 2030 m. siekiama sutaupyti 27,28 TWh suminės galutinės energijos. Šie veiksmai prisidės įgyvendinant </w:t>
      </w:r>
      <w:r w:rsidRPr="00B94BED">
        <w:rPr>
          <w:rFonts w:eastAsia="Times New Roman" w:cs="Times New Roman"/>
          <w:b/>
          <w:szCs w:val="24"/>
        </w:rPr>
        <w:t>TR’2019 ir TR’2020</w:t>
      </w:r>
      <w:r w:rsidRPr="00B94BED">
        <w:rPr>
          <w:rFonts w:eastAsia="Times New Roman" w:cs="Times New Roman"/>
          <w:szCs w:val="24"/>
        </w:rPr>
        <w:t xml:space="preserve"> </w:t>
      </w:r>
      <w:r w:rsidRPr="00B94BED">
        <w:rPr>
          <w:rFonts w:eastAsia="Times New Roman" w:cs="Times New Roman"/>
          <w:b/>
          <w:szCs w:val="24"/>
        </w:rPr>
        <w:t xml:space="preserve">dėl energijos ir išteklių naudojimo efektyvumo </w:t>
      </w:r>
      <w:r w:rsidRPr="00B94BED">
        <w:rPr>
          <w:rFonts w:eastAsia="Times New Roman" w:cs="Times New Roman"/>
          <w:szCs w:val="24"/>
        </w:rPr>
        <w:t>didinimo.</w:t>
      </w:r>
    </w:p>
    <w:p w:rsidR="00C43D5D" w:rsidRPr="000C7AF3" w:rsidRDefault="0096595F" w:rsidP="00F8763F">
      <w:pPr>
        <w:spacing w:before="60" w:after="60" w:line="240" w:lineRule="auto"/>
        <w:jc w:val="both"/>
        <w:rPr>
          <w:rFonts w:eastAsia="Times New Roman" w:cs="Times New Roman"/>
          <w:szCs w:val="24"/>
        </w:rPr>
      </w:pPr>
      <w:r w:rsidRPr="000C7AF3">
        <w:rPr>
          <w:rFonts w:eastAsia="Times New Roman" w:cs="Times New Roman"/>
          <w:szCs w:val="24"/>
        </w:rPr>
        <w:t xml:space="preserve">Energetikoje yra </w:t>
      </w:r>
      <w:r w:rsidRPr="000C7AF3">
        <w:rPr>
          <w:rFonts w:eastAsia="Times New Roman" w:cs="Times New Roman"/>
          <w:b/>
          <w:szCs w:val="24"/>
        </w:rPr>
        <w:t>neišnaudotas Lietuvos AEI potencialas</w:t>
      </w:r>
      <w:r w:rsidRPr="000C7AF3">
        <w:rPr>
          <w:rFonts w:eastAsia="Times New Roman" w:cs="Times New Roman"/>
          <w:szCs w:val="24"/>
        </w:rPr>
        <w:t xml:space="preserve"> energijos poreikiams tenkinti. Lietuva ir toliau išlieka priklausoma nuo importuojamos energijos. AEI dalis </w:t>
      </w:r>
      <w:r w:rsidRPr="00EC05C2">
        <w:rPr>
          <w:rFonts w:eastAsia="Times New Roman" w:cs="Times New Roman"/>
          <w:szCs w:val="24"/>
        </w:rPr>
        <w:t>galutini</w:t>
      </w:r>
      <w:r>
        <w:rPr>
          <w:rFonts w:eastAsia="Times New Roman" w:cs="Times New Roman"/>
          <w:szCs w:val="24"/>
        </w:rPr>
        <w:t>o</w:t>
      </w:r>
      <w:r w:rsidRPr="00EC05C2">
        <w:rPr>
          <w:rFonts w:eastAsia="Times New Roman" w:cs="Times New Roman"/>
          <w:szCs w:val="24"/>
        </w:rPr>
        <w:t xml:space="preserve"> energijos vartojim</w:t>
      </w:r>
      <w:r>
        <w:rPr>
          <w:rFonts w:eastAsia="Times New Roman" w:cs="Times New Roman"/>
          <w:szCs w:val="24"/>
        </w:rPr>
        <w:t>o</w:t>
      </w:r>
      <w:r w:rsidRPr="00EC05C2">
        <w:rPr>
          <w:rFonts w:eastAsia="Times New Roman" w:cs="Times New Roman"/>
          <w:szCs w:val="24"/>
        </w:rPr>
        <w:t xml:space="preserve"> </w:t>
      </w:r>
      <w:r>
        <w:rPr>
          <w:rFonts w:eastAsia="Times New Roman" w:cs="Times New Roman"/>
          <w:szCs w:val="24"/>
        </w:rPr>
        <w:t xml:space="preserve">balanse </w:t>
      </w:r>
      <w:r w:rsidRPr="000C7AF3">
        <w:rPr>
          <w:rFonts w:eastAsia="Times New Roman" w:cs="Times New Roman"/>
          <w:szCs w:val="24"/>
        </w:rPr>
        <w:t>sudaro 25,5</w:t>
      </w:r>
      <w:r>
        <w:rPr>
          <w:rFonts w:eastAsia="Times New Roman" w:cs="Times New Roman"/>
          <w:szCs w:val="24"/>
        </w:rPr>
        <w:t> </w:t>
      </w:r>
      <w:r w:rsidR="00DD1FF9">
        <w:rPr>
          <w:rFonts w:eastAsia="Times New Roman" w:cs="Times New Roman"/>
          <w:szCs w:val="24"/>
        </w:rPr>
        <w:t>%</w:t>
      </w:r>
      <w:r w:rsidRPr="000C7AF3">
        <w:rPr>
          <w:rFonts w:eastAsia="Times New Roman" w:cs="Times New Roman"/>
          <w:szCs w:val="24"/>
        </w:rPr>
        <w:t xml:space="preserve"> (201</w:t>
      </w:r>
      <w:r>
        <w:rPr>
          <w:rFonts w:eastAsia="Times New Roman" w:cs="Times New Roman"/>
          <w:szCs w:val="24"/>
        </w:rPr>
        <w:t>9 m.), o</w:t>
      </w:r>
      <w:r w:rsidRPr="00EC05C2">
        <w:rPr>
          <w:rFonts w:eastAsia="Times New Roman" w:cs="Times New Roman"/>
          <w:szCs w:val="24"/>
        </w:rPr>
        <w:t xml:space="preserve"> </w:t>
      </w:r>
      <w:r w:rsidR="004F1E17">
        <w:rPr>
          <w:rFonts w:eastAsia="Times New Roman" w:cs="Times New Roman"/>
          <w:szCs w:val="24"/>
        </w:rPr>
        <w:t>CŠT</w:t>
      </w:r>
      <w:r w:rsidRPr="00B74C2D">
        <w:rPr>
          <w:rFonts w:eastAsia="Times New Roman" w:cs="Times New Roman"/>
          <w:szCs w:val="24"/>
        </w:rPr>
        <w:t xml:space="preserve"> gamybo</w:t>
      </w:r>
      <w:r>
        <w:rPr>
          <w:rFonts w:eastAsia="Times New Roman" w:cs="Times New Roman"/>
          <w:szCs w:val="24"/>
        </w:rPr>
        <w:t>je</w:t>
      </w:r>
      <w:r w:rsidRPr="00EC05C2">
        <w:rPr>
          <w:rFonts w:eastAsia="Times New Roman" w:cs="Times New Roman"/>
          <w:szCs w:val="24"/>
        </w:rPr>
        <w:t xml:space="preserve"> </w:t>
      </w:r>
      <w:r>
        <w:rPr>
          <w:rFonts w:eastAsia="Times New Roman" w:cs="Times New Roman"/>
          <w:szCs w:val="24"/>
        </w:rPr>
        <w:t>‒</w:t>
      </w:r>
      <w:r w:rsidRPr="00EC05C2">
        <w:rPr>
          <w:rFonts w:eastAsia="Times New Roman" w:cs="Times New Roman"/>
          <w:szCs w:val="24"/>
        </w:rPr>
        <w:t xml:space="preserve"> apie 7</w:t>
      </w:r>
      <w:r>
        <w:rPr>
          <w:rFonts w:eastAsia="Times New Roman" w:cs="Times New Roman"/>
          <w:szCs w:val="24"/>
        </w:rPr>
        <w:t>2</w:t>
      </w:r>
      <w:r w:rsidRPr="00EC05C2">
        <w:rPr>
          <w:rFonts w:eastAsia="Times New Roman" w:cs="Times New Roman"/>
          <w:szCs w:val="24"/>
        </w:rPr>
        <w:t> </w:t>
      </w:r>
      <w:r w:rsidRPr="0096595F">
        <w:rPr>
          <w:rFonts w:eastAsia="Times New Roman" w:cs="Times New Roman"/>
          <w:szCs w:val="24"/>
        </w:rPr>
        <w:t>%</w:t>
      </w:r>
      <w:r>
        <w:rPr>
          <w:rFonts w:eastAsia="Times New Roman" w:cs="Times New Roman"/>
          <w:szCs w:val="24"/>
        </w:rPr>
        <w:t>.</w:t>
      </w:r>
      <w:r w:rsidRPr="00EC05C2">
        <w:rPr>
          <w:rFonts w:eastAsia="Times New Roman" w:cs="Times New Roman"/>
          <w:szCs w:val="24"/>
        </w:rPr>
        <w:t xml:space="preserve"> Didinant šalies energetinę nepriklausomybę</w:t>
      </w:r>
      <w:r w:rsidRPr="0050004A">
        <w:rPr>
          <w:rFonts w:eastAsia="Times New Roman" w:cs="Times New Roman"/>
          <w:szCs w:val="24"/>
        </w:rPr>
        <w:t xml:space="preserve"> </w:t>
      </w:r>
      <w:r w:rsidRPr="00EC05C2">
        <w:rPr>
          <w:rFonts w:eastAsia="Times New Roman" w:cs="Times New Roman"/>
          <w:szCs w:val="24"/>
        </w:rPr>
        <w:t>svarbios išlieka investicijos, didinančios energijos</w:t>
      </w:r>
      <w:r w:rsidRPr="00EC05C2">
        <w:rPr>
          <w:rFonts w:eastAsia="Times New Roman" w:cs="Times New Roman"/>
          <w:bCs/>
          <w:szCs w:val="24"/>
        </w:rPr>
        <w:t xml:space="preserve">, pagamintos iš </w:t>
      </w:r>
      <w:r w:rsidRPr="000C7AF3">
        <w:rPr>
          <w:rFonts w:eastAsia="Times New Roman" w:cs="Times New Roman"/>
          <w:szCs w:val="24"/>
        </w:rPr>
        <w:t>AEI</w:t>
      </w:r>
      <w:r w:rsidRPr="000C7AF3">
        <w:rPr>
          <w:rFonts w:eastAsia="Times New Roman" w:cs="Times New Roman"/>
          <w:bCs/>
          <w:szCs w:val="24"/>
        </w:rPr>
        <w:t xml:space="preserve">, dalį elektros ir </w:t>
      </w:r>
      <w:r w:rsidR="004F1E17">
        <w:rPr>
          <w:rFonts w:eastAsia="Times New Roman" w:cs="Times New Roman"/>
          <w:bCs/>
          <w:szCs w:val="24"/>
        </w:rPr>
        <w:t>CŠT</w:t>
      </w:r>
      <w:r>
        <w:rPr>
          <w:rFonts w:eastAsia="Times New Roman" w:cs="Times New Roman"/>
          <w:bCs/>
          <w:szCs w:val="24"/>
        </w:rPr>
        <w:t xml:space="preserve"> </w:t>
      </w:r>
      <w:r w:rsidRPr="000C7AF3">
        <w:rPr>
          <w:rFonts w:eastAsia="Times New Roman" w:cs="Times New Roman"/>
          <w:bCs/>
          <w:szCs w:val="24"/>
        </w:rPr>
        <w:t xml:space="preserve">gamyboje bei visame energijos </w:t>
      </w:r>
      <w:r>
        <w:rPr>
          <w:rFonts w:eastAsia="Times New Roman" w:cs="Times New Roman"/>
          <w:bCs/>
          <w:szCs w:val="24"/>
        </w:rPr>
        <w:t xml:space="preserve">vartojimo </w:t>
      </w:r>
      <w:r w:rsidRPr="000C7AF3">
        <w:rPr>
          <w:rFonts w:eastAsia="Times New Roman" w:cs="Times New Roman"/>
          <w:bCs/>
          <w:szCs w:val="24"/>
        </w:rPr>
        <w:t>balanse</w:t>
      </w:r>
      <w:r>
        <w:rPr>
          <w:rFonts w:eastAsia="Times New Roman" w:cs="Times New Roman"/>
          <w:bCs/>
          <w:szCs w:val="24"/>
        </w:rPr>
        <w:t xml:space="preserve"> ir </w:t>
      </w:r>
      <w:r w:rsidRPr="000C7AF3">
        <w:rPr>
          <w:szCs w:val="24"/>
        </w:rPr>
        <w:t xml:space="preserve">pramonės </w:t>
      </w:r>
      <w:r w:rsidR="00160172">
        <w:rPr>
          <w:szCs w:val="24"/>
        </w:rPr>
        <w:t>įmonėse</w:t>
      </w:r>
      <w:r w:rsidRPr="000C7AF3">
        <w:rPr>
          <w:rFonts w:eastAsia="Times New Roman" w:cs="Times New Roman"/>
          <w:bCs/>
          <w:szCs w:val="24"/>
        </w:rPr>
        <w:t>. Siekiant užtikrinti AEI plėtrą, būtinas skirstomojo tinklo modernizavimas diegiant išmaniu</w:t>
      </w:r>
      <w:r>
        <w:rPr>
          <w:rFonts w:eastAsia="Times New Roman" w:cs="Times New Roman"/>
          <w:bCs/>
          <w:szCs w:val="24"/>
        </w:rPr>
        <w:t>o</w:t>
      </w:r>
      <w:r w:rsidRPr="000C7AF3">
        <w:rPr>
          <w:rFonts w:eastAsia="Times New Roman" w:cs="Times New Roman"/>
          <w:bCs/>
          <w:szCs w:val="24"/>
        </w:rPr>
        <w:t>s</w:t>
      </w:r>
      <w:r>
        <w:rPr>
          <w:rFonts w:eastAsia="Times New Roman" w:cs="Times New Roman"/>
          <w:bCs/>
          <w:szCs w:val="24"/>
        </w:rPr>
        <w:t>ius</w:t>
      </w:r>
      <w:r w:rsidRPr="000C7AF3">
        <w:rPr>
          <w:rFonts w:eastAsia="Times New Roman" w:cs="Times New Roman"/>
          <w:bCs/>
          <w:szCs w:val="24"/>
        </w:rPr>
        <w:t xml:space="preserve"> sprendimus.</w:t>
      </w:r>
      <w:r w:rsidRPr="000C7AF3">
        <w:rPr>
          <w:rFonts w:eastAsia="Times New Roman" w:cs="Times New Roman"/>
          <w:szCs w:val="24"/>
        </w:rPr>
        <w:t xml:space="preserve"> </w:t>
      </w:r>
      <w:r>
        <w:rPr>
          <w:rFonts w:eastAsia="Times New Roman" w:cs="Times New Roman"/>
          <w:szCs w:val="24"/>
        </w:rPr>
        <w:t>S</w:t>
      </w:r>
      <w:r w:rsidRPr="000C7AF3">
        <w:rPr>
          <w:rFonts w:eastAsia="Times New Roman" w:cs="Times New Roman"/>
          <w:szCs w:val="24"/>
        </w:rPr>
        <w:t xml:space="preserve">iekiama, </w:t>
      </w:r>
      <w:r>
        <w:rPr>
          <w:rFonts w:eastAsia="Times New Roman" w:cs="Times New Roman"/>
          <w:szCs w:val="24"/>
        </w:rPr>
        <w:t>kad</w:t>
      </w:r>
      <w:r w:rsidRPr="000C7AF3">
        <w:rPr>
          <w:rFonts w:eastAsia="Times New Roman" w:cs="Times New Roman"/>
          <w:szCs w:val="24"/>
        </w:rPr>
        <w:t xml:space="preserve"> </w:t>
      </w:r>
      <w:r>
        <w:rPr>
          <w:rFonts w:eastAsia="Times New Roman" w:cs="Times New Roman"/>
          <w:szCs w:val="24"/>
        </w:rPr>
        <w:t>i</w:t>
      </w:r>
      <w:r w:rsidRPr="000C7AF3">
        <w:rPr>
          <w:rFonts w:eastAsia="Times New Roman" w:cs="Times New Roman"/>
          <w:szCs w:val="24"/>
        </w:rPr>
        <w:t xml:space="preserve">ki 2030 m. </w:t>
      </w:r>
      <w:r>
        <w:rPr>
          <w:rFonts w:eastAsia="Times New Roman" w:cs="Times New Roman"/>
          <w:szCs w:val="24"/>
        </w:rPr>
        <w:t xml:space="preserve">šilumos ir vėsinimo tinkluose AEI dalis siektų 67 %, o visame </w:t>
      </w:r>
      <w:r w:rsidRPr="000C7AF3">
        <w:rPr>
          <w:rFonts w:eastAsia="Times New Roman" w:cs="Times New Roman"/>
          <w:szCs w:val="24"/>
        </w:rPr>
        <w:t>galutin</w:t>
      </w:r>
      <w:r w:rsidR="00AC7FE3">
        <w:rPr>
          <w:rFonts w:eastAsia="Times New Roman" w:cs="Times New Roman"/>
          <w:szCs w:val="24"/>
        </w:rPr>
        <w:t>ės</w:t>
      </w:r>
      <w:r w:rsidR="0050004A">
        <w:rPr>
          <w:rFonts w:eastAsia="Times New Roman" w:cs="Times New Roman"/>
          <w:szCs w:val="24"/>
        </w:rPr>
        <w:t xml:space="preserve"> </w:t>
      </w:r>
      <w:r w:rsidRPr="000C7AF3">
        <w:rPr>
          <w:rFonts w:eastAsia="Times New Roman" w:cs="Times New Roman"/>
          <w:szCs w:val="24"/>
        </w:rPr>
        <w:t xml:space="preserve">energijos vartojimo balanse AEI </w:t>
      </w:r>
      <w:r>
        <w:rPr>
          <w:rFonts w:eastAsia="Times New Roman" w:cs="Times New Roman"/>
          <w:szCs w:val="24"/>
        </w:rPr>
        <w:t>sudarytų</w:t>
      </w:r>
      <w:r w:rsidRPr="000C7AF3">
        <w:rPr>
          <w:rFonts w:eastAsia="Times New Roman" w:cs="Times New Roman"/>
          <w:szCs w:val="24"/>
        </w:rPr>
        <w:t xml:space="preserve"> </w:t>
      </w:r>
      <w:r>
        <w:rPr>
          <w:rFonts w:eastAsia="Times New Roman" w:cs="Times New Roman"/>
          <w:szCs w:val="24"/>
        </w:rPr>
        <w:t>50</w:t>
      </w:r>
      <w:r w:rsidRPr="000C7AF3">
        <w:rPr>
          <w:rFonts w:eastAsia="Times New Roman" w:cs="Times New Roman"/>
          <w:szCs w:val="24"/>
        </w:rPr>
        <w:t> %.</w:t>
      </w:r>
    </w:p>
    <w:p w:rsidR="00C43D5D" w:rsidRDefault="00C43D5D" w:rsidP="00F8763F">
      <w:pPr>
        <w:spacing w:before="60" w:after="60" w:line="240" w:lineRule="auto"/>
        <w:jc w:val="both"/>
        <w:rPr>
          <w:rFonts w:eastAsia="Times New Roman" w:cs="Times New Roman"/>
          <w:szCs w:val="24"/>
        </w:rPr>
      </w:pPr>
      <w:r w:rsidRPr="000C7AF3">
        <w:rPr>
          <w:rFonts w:eastAsia="Times New Roman" w:cs="Times New Roman"/>
          <w:szCs w:val="24"/>
        </w:rPr>
        <w:t xml:space="preserve">Pereinant prie neutralaus poveikio klimatui ekonomikos, </w:t>
      </w:r>
      <w:r w:rsidR="00FC0B79" w:rsidRPr="000C7AF3">
        <w:rPr>
          <w:rFonts w:eastAsia="Times New Roman" w:cs="Times New Roman"/>
          <w:szCs w:val="24"/>
        </w:rPr>
        <w:t>tarši</w:t>
      </w:r>
      <w:r w:rsidR="00FC0B79">
        <w:rPr>
          <w:rFonts w:eastAsia="Times New Roman" w:cs="Times New Roman"/>
          <w:szCs w:val="24"/>
        </w:rPr>
        <w:t>ausių</w:t>
      </w:r>
      <w:r w:rsidR="00FC0B79" w:rsidRPr="000C7AF3">
        <w:rPr>
          <w:rFonts w:eastAsia="Times New Roman" w:cs="Times New Roman"/>
          <w:szCs w:val="24"/>
        </w:rPr>
        <w:t xml:space="preserve"> </w:t>
      </w:r>
      <w:r w:rsidRPr="000C7AF3">
        <w:rPr>
          <w:rFonts w:eastAsia="Times New Roman" w:cs="Times New Roman"/>
          <w:szCs w:val="24"/>
        </w:rPr>
        <w:t xml:space="preserve">pramonės </w:t>
      </w:r>
      <w:r w:rsidR="00FC0B79">
        <w:rPr>
          <w:rFonts w:eastAsia="Times New Roman" w:cs="Times New Roman"/>
          <w:szCs w:val="24"/>
        </w:rPr>
        <w:t>įmonių</w:t>
      </w:r>
      <w:r w:rsidR="00FC0B79" w:rsidRPr="000C7AF3">
        <w:rPr>
          <w:rFonts w:eastAsia="Times New Roman" w:cs="Times New Roman"/>
          <w:szCs w:val="24"/>
        </w:rPr>
        <w:t xml:space="preserve"> </w:t>
      </w:r>
      <w:r w:rsidRPr="000C7AF3">
        <w:rPr>
          <w:rFonts w:eastAsia="Times New Roman" w:cs="Times New Roman"/>
          <w:szCs w:val="24"/>
        </w:rPr>
        <w:t xml:space="preserve">išmetamą ŠESD kiekį numatoma mažinti </w:t>
      </w:r>
      <w:r w:rsidR="00B2585A">
        <w:rPr>
          <w:rFonts w:eastAsia="Times New Roman" w:cs="Times New Roman"/>
          <w:b/>
          <w:szCs w:val="24"/>
        </w:rPr>
        <w:t>TPF</w:t>
      </w:r>
      <w:r w:rsidRPr="000C7AF3">
        <w:rPr>
          <w:rFonts w:eastAsia="Times New Roman" w:cs="Times New Roman"/>
          <w:szCs w:val="24"/>
        </w:rPr>
        <w:t xml:space="preserve"> lėšomis. </w:t>
      </w:r>
      <w:r w:rsidR="00DD1FF9" w:rsidRPr="000C7AF3">
        <w:rPr>
          <w:rFonts w:eastAsia="Times New Roman" w:cs="Times New Roman"/>
          <w:szCs w:val="24"/>
        </w:rPr>
        <w:t>Mažinant ŠESD kiekį, tuo pa</w:t>
      </w:r>
      <w:r w:rsidR="00DD1FF9">
        <w:rPr>
          <w:rFonts w:eastAsia="Times New Roman" w:cs="Times New Roman"/>
          <w:szCs w:val="24"/>
        </w:rPr>
        <w:t>čiu</w:t>
      </w:r>
      <w:r w:rsidR="00DD1FF9" w:rsidRPr="000C7AF3">
        <w:rPr>
          <w:rFonts w:eastAsia="Times New Roman" w:cs="Times New Roman"/>
          <w:szCs w:val="24"/>
        </w:rPr>
        <w:t xml:space="preserve"> metu reikės sušvelninti galimą neigiamą socialinį ir ekonominį šios pertvarkos poveikį.</w:t>
      </w:r>
      <w:r w:rsidR="00DD1FF9">
        <w:rPr>
          <w:rFonts w:eastAsia="Times New Roman" w:cs="Times New Roman"/>
          <w:szCs w:val="24"/>
        </w:rPr>
        <w:t xml:space="preserve"> </w:t>
      </w:r>
      <w:r w:rsidRPr="000C7AF3">
        <w:rPr>
          <w:rFonts w:eastAsia="Times New Roman" w:cs="Times New Roman"/>
          <w:szCs w:val="24"/>
        </w:rPr>
        <w:t>Lietuva rengia vieną teritorinį teisingos pertvarkos pl</w:t>
      </w:r>
      <w:r w:rsidR="005A71CF">
        <w:rPr>
          <w:rFonts w:eastAsia="Times New Roman" w:cs="Times New Roman"/>
          <w:szCs w:val="24"/>
        </w:rPr>
        <w:t>a</w:t>
      </w:r>
      <w:r w:rsidRPr="000C7AF3">
        <w:rPr>
          <w:rFonts w:eastAsia="Times New Roman" w:cs="Times New Roman"/>
          <w:szCs w:val="24"/>
        </w:rPr>
        <w:t>ną, kuris apims Kauno, Telšių</w:t>
      </w:r>
      <w:r w:rsidR="00AB5572">
        <w:rPr>
          <w:rFonts w:eastAsia="Times New Roman" w:cs="Times New Roman"/>
          <w:szCs w:val="24"/>
        </w:rPr>
        <w:t xml:space="preserve"> ir</w:t>
      </w:r>
      <w:r w:rsidR="00B90231">
        <w:rPr>
          <w:rFonts w:eastAsia="Times New Roman" w:cs="Times New Roman"/>
          <w:szCs w:val="24"/>
        </w:rPr>
        <w:t xml:space="preserve"> </w:t>
      </w:r>
      <w:r w:rsidRPr="000C7AF3">
        <w:rPr>
          <w:rFonts w:eastAsia="Times New Roman" w:cs="Times New Roman"/>
          <w:szCs w:val="24"/>
        </w:rPr>
        <w:t>Šiaulių</w:t>
      </w:r>
      <w:r w:rsidR="00B90231">
        <w:rPr>
          <w:rFonts w:eastAsia="Times New Roman" w:cs="Times New Roman"/>
          <w:szCs w:val="24"/>
        </w:rPr>
        <w:t xml:space="preserve"> </w:t>
      </w:r>
      <w:r w:rsidRPr="000C7AF3">
        <w:rPr>
          <w:rFonts w:eastAsia="Times New Roman" w:cs="Times New Roman"/>
          <w:szCs w:val="24"/>
        </w:rPr>
        <w:t>apskritis.</w:t>
      </w:r>
    </w:p>
    <w:p w:rsidR="0060607F" w:rsidRDefault="00DD1FF9" w:rsidP="00F8763F">
      <w:pPr>
        <w:spacing w:before="60" w:after="60" w:line="240" w:lineRule="auto"/>
        <w:jc w:val="both"/>
        <w:rPr>
          <w:rFonts w:eastAsia="Times New Roman" w:cs="Times New Roman"/>
          <w:szCs w:val="24"/>
        </w:rPr>
      </w:pPr>
      <w:r w:rsidRPr="00A36810">
        <w:rPr>
          <w:rFonts w:eastAsia="Times New Roman" w:cs="Times New Roman"/>
          <w:szCs w:val="24"/>
        </w:rPr>
        <w:t>Įgyvendinant</w:t>
      </w:r>
      <w:r w:rsidR="00A36810">
        <w:rPr>
          <w:rFonts w:eastAsia="Times New Roman" w:cs="Times New Roman"/>
          <w:szCs w:val="24"/>
        </w:rPr>
        <w:t xml:space="preserve"> Žmonėms skirto</w:t>
      </w:r>
      <w:r w:rsidR="00B74169" w:rsidRPr="00A36810">
        <w:rPr>
          <w:rFonts w:eastAsia="Times New Roman" w:cs="Times New Roman"/>
        </w:rPr>
        <w:t xml:space="preserve"> vandens</w:t>
      </w:r>
      <w:r w:rsidR="00A36810">
        <w:rPr>
          <w:rFonts w:eastAsia="Times New Roman" w:cs="Times New Roman"/>
        </w:rPr>
        <w:t xml:space="preserve"> kokybės</w:t>
      </w:r>
      <w:r w:rsidR="00B74169" w:rsidRPr="00A36810">
        <w:rPr>
          <w:rFonts w:eastAsia="Times New Roman" w:cs="Times New Roman"/>
        </w:rPr>
        <w:t xml:space="preserve"> direktyvą</w:t>
      </w:r>
      <w:r w:rsidRPr="00A36810">
        <w:rPr>
          <w:rFonts w:eastAsia="Times New Roman" w:cs="Times New Roman"/>
          <w:szCs w:val="24"/>
        </w:rPr>
        <w:t xml:space="preserve"> siekiama apsaugoti žmonių sveikatą nuo</w:t>
      </w:r>
      <w:r w:rsidRPr="00CB6F2C">
        <w:rPr>
          <w:rFonts w:eastAsia="Times New Roman" w:cs="Times New Roman"/>
          <w:szCs w:val="24"/>
        </w:rPr>
        <w:t xml:space="preserve"> neigiamo poveikio, kylančio dėl varto</w:t>
      </w:r>
      <w:r>
        <w:rPr>
          <w:rFonts w:eastAsia="Times New Roman" w:cs="Times New Roman"/>
          <w:szCs w:val="24"/>
        </w:rPr>
        <w:t>ti</w:t>
      </w:r>
      <w:r w:rsidRPr="00CB6F2C">
        <w:rPr>
          <w:rFonts w:eastAsia="Times New Roman" w:cs="Times New Roman"/>
          <w:szCs w:val="24"/>
        </w:rPr>
        <w:t xml:space="preserve"> skirto vandens užterštumo</w:t>
      </w:r>
      <w:r>
        <w:rPr>
          <w:rFonts w:eastAsia="Times New Roman" w:cs="Times New Roman"/>
          <w:szCs w:val="24"/>
        </w:rPr>
        <w:t>,</w:t>
      </w:r>
      <w:r w:rsidRPr="00CB6F2C">
        <w:rPr>
          <w:rFonts w:eastAsia="Times New Roman" w:cs="Times New Roman"/>
          <w:szCs w:val="24"/>
        </w:rPr>
        <w:t xml:space="preserve"> ir pagerinti prieigą prie sveiko ir švaraus vandens</w:t>
      </w:r>
      <w:r>
        <w:rPr>
          <w:rFonts w:eastAsia="Times New Roman" w:cs="Times New Roman"/>
          <w:szCs w:val="24"/>
        </w:rPr>
        <w:t>. Tik 83,02</w:t>
      </w:r>
      <w:r w:rsidRPr="00143530">
        <w:rPr>
          <w:rFonts w:eastAsia="Times New Roman" w:cs="Times New Roman"/>
          <w:szCs w:val="24"/>
        </w:rPr>
        <w:t> </w:t>
      </w:r>
      <w:r>
        <w:rPr>
          <w:rFonts w:eastAsia="Times New Roman" w:cs="Times New Roman"/>
          <w:szCs w:val="24"/>
        </w:rPr>
        <w:t>% (2020 m.) gyventojų prisijungę prie centralizuotų geriamojo vandens tiekimo sistemų.</w:t>
      </w:r>
      <w:r w:rsidRPr="00EE17E5">
        <w:t xml:space="preserve"> </w:t>
      </w:r>
      <w:r>
        <w:rPr>
          <w:rFonts w:eastAsia="Times New Roman" w:cs="Times New Roman"/>
          <w:szCs w:val="24"/>
        </w:rPr>
        <w:t>S</w:t>
      </w:r>
      <w:r w:rsidRPr="00EE17E5">
        <w:rPr>
          <w:rFonts w:eastAsia="Times New Roman" w:cs="Times New Roman"/>
          <w:szCs w:val="24"/>
        </w:rPr>
        <w:t>iekiama</w:t>
      </w:r>
      <w:r>
        <w:rPr>
          <w:rFonts w:eastAsia="Times New Roman" w:cs="Times New Roman"/>
          <w:szCs w:val="24"/>
        </w:rPr>
        <w:t>, kad</w:t>
      </w:r>
      <w:r w:rsidRPr="00EE17E5">
        <w:rPr>
          <w:rFonts w:eastAsia="Times New Roman" w:cs="Times New Roman"/>
          <w:szCs w:val="24"/>
        </w:rPr>
        <w:t xml:space="preserve"> iki 2030 m.</w:t>
      </w:r>
      <w:r>
        <w:rPr>
          <w:rFonts w:eastAsia="Times New Roman" w:cs="Times New Roman"/>
          <w:szCs w:val="24"/>
        </w:rPr>
        <w:t xml:space="preserve"> vandens tiekimo paslaugos būtų prieinamos </w:t>
      </w:r>
      <w:r w:rsidRPr="00EE17E5">
        <w:rPr>
          <w:rFonts w:eastAsia="Times New Roman" w:cs="Times New Roman"/>
          <w:szCs w:val="24"/>
        </w:rPr>
        <w:t>90</w:t>
      </w:r>
      <w:r w:rsidRPr="00143530">
        <w:rPr>
          <w:rFonts w:eastAsia="Times New Roman" w:cs="Times New Roman"/>
          <w:szCs w:val="24"/>
        </w:rPr>
        <w:t> </w:t>
      </w:r>
      <w:r w:rsidRPr="00EE17E5">
        <w:rPr>
          <w:rFonts w:eastAsia="Times New Roman" w:cs="Times New Roman"/>
          <w:szCs w:val="24"/>
        </w:rPr>
        <w:t>% gyventojų</w:t>
      </w:r>
      <w:r>
        <w:rPr>
          <w:rFonts w:eastAsia="Times New Roman" w:cs="Times New Roman"/>
          <w:szCs w:val="24"/>
        </w:rPr>
        <w:t>.</w:t>
      </w:r>
    </w:p>
    <w:p w:rsidR="0060607F" w:rsidRPr="00B81002" w:rsidRDefault="0060607F" w:rsidP="00F8763F">
      <w:pPr>
        <w:spacing w:before="60" w:after="60" w:line="240" w:lineRule="auto"/>
        <w:jc w:val="both"/>
        <w:rPr>
          <w:rFonts w:eastAsia="Times New Roman" w:cs="Times New Roman"/>
          <w:szCs w:val="24"/>
        </w:rPr>
      </w:pPr>
      <w:r>
        <w:rPr>
          <w:rFonts w:eastAsia="Times New Roman" w:cs="Times New Roman"/>
          <w:szCs w:val="24"/>
        </w:rPr>
        <w:t xml:space="preserve">Įgyvendinant Bendrąją vandens pagrindų direktyvą siekiama </w:t>
      </w:r>
      <w:r w:rsidRPr="00374902">
        <w:rPr>
          <w:rFonts w:eastAsia="Times New Roman" w:cs="Times New Roman"/>
          <w:szCs w:val="24"/>
        </w:rPr>
        <w:t xml:space="preserve">užtikrinti, kad visi </w:t>
      </w:r>
      <w:r>
        <w:rPr>
          <w:rFonts w:eastAsia="Times New Roman" w:cs="Times New Roman"/>
          <w:szCs w:val="24"/>
        </w:rPr>
        <w:t>Lietuvos vandens telkiniai</w:t>
      </w:r>
      <w:r w:rsidRPr="00374902">
        <w:rPr>
          <w:rFonts w:eastAsia="Times New Roman" w:cs="Times New Roman"/>
          <w:szCs w:val="24"/>
        </w:rPr>
        <w:t xml:space="preserve"> taptų geros būklės.</w:t>
      </w:r>
      <w:r>
        <w:rPr>
          <w:rFonts w:eastAsia="Times New Roman" w:cs="Times New Roman"/>
          <w:szCs w:val="24"/>
        </w:rPr>
        <w:t xml:space="preserve"> Tačiau </w:t>
      </w:r>
      <w:r w:rsidRPr="00143530">
        <w:rPr>
          <w:rFonts w:eastAsia="Times New Roman" w:cs="Times New Roman"/>
          <w:szCs w:val="24"/>
        </w:rPr>
        <w:t>Lietuvoje tik 53 % (2016 m.) paviršinių vandens telkinių yra geros ar labai geros būklės</w:t>
      </w:r>
      <w:r>
        <w:rPr>
          <w:rFonts w:eastAsia="Times New Roman" w:cs="Times New Roman"/>
          <w:szCs w:val="24"/>
        </w:rPr>
        <w:t>, o upėmis į Baltijos jūrą atplukdomas teršalų kiekis nuo 2001 m.</w:t>
      </w:r>
      <w:r w:rsidR="006C7D3D">
        <w:rPr>
          <w:rFonts w:eastAsia="Times New Roman" w:cs="Times New Roman"/>
          <w:szCs w:val="24"/>
        </w:rPr>
        <w:t xml:space="preserve"> </w:t>
      </w:r>
      <w:r>
        <w:rPr>
          <w:rFonts w:eastAsia="Times New Roman" w:cs="Times New Roman"/>
          <w:szCs w:val="24"/>
        </w:rPr>
        <w:t>auga.</w:t>
      </w:r>
      <w:r w:rsidRPr="00143530">
        <w:rPr>
          <w:rFonts w:eastAsia="Times New Roman" w:cs="Times New Roman"/>
          <w:szCs w:val="24"/>
        </w:rPr>
        <w:t xml:space="preserve"> </w:t>
      </w:r>
      <w:r w:rsidR="00DD1FF9" w:rsidRPr="00F72E74">
        <w:rPr>
          <w:rFonts w:eastAsia="Times New Roman" w:cs="Times New Roman"/>
          <w:szCs w:val="24"/>
        </w:rPr>
        <w:t>Didžiausią neigiamą poveikį vandens telkini</w:t>
      </w:r>
      <w:r w:rsidR="00DD1FF9" w:rsidRPr="00DB0936">
        <w:rPr>
          <w:rFonts w:eastAsia="Times New Roman" w:cs="Times New Roman"/>
          <w:szCs w:val="24"/>
        </w:rPr>
        <w:t xml:space="preserve">ams daro pasklidoji tarša iš žemės ūkio ir iš kitų nenustatytų taršos šaltinių, </w:t>
      </w:r>
      <w:r w:rsidR="00DD1FF9">
        <w:rPr>
          <w:rFonts w:eastAsia="Times New Roman" w:cs="Times New Roman"/>
          <w:szCs w:val="24"/>
        </w:rPr>
        <w:t>pvz.,</w:t>
      </w:r>
      <w:r w:rsidR="00DD1FF9" w:rsidRPr="00DB0936">
        <w:rPr>
          <w:rFonts w:eastAsia="Times New Roman" w:cs="Times New Roman"/>
          <w:szCs w:val="24"/>
        </w:rPr>
        <w:t xml:space="preserve"> netinkamai tvarkom</w:t>
      </w:r>
      <w:r w:rsidR="00DD1FF9">
        <w:rPr>
          <w:rFonts w:eastAsia="Times New Roman" w:cs="Times New Roman"/>
          <w:szCs w:val="24"/>
        </w:rPr>
        <w:t>ų</w:t>
      </w:r>
      <w:r w:rsidR="00DD1FF9" w:rsidRPr="00DB0936">
        <w:rPr>
          <w:rFonts w:eastAsia="Times New Roman" w:cs="Times New Roman"/>
          <w:szCs w:val="24"/>
        </w:rPr>
        <w:t xml:space="preserve"> individuali</w:t>
      </w:r>
      <w:r w:rsidR="00DD1FF9">
        <w:rPr>
          <w:rFonts w:eastAsia="Times New Roman" w:cs="Times New Roman"/>
          <w:szCs w:val="24"/>
        </w:rPr>
        <w:t>ų</w:t>
      </w:r>
      <w:r w:rsidR="00DD1FF9" w:rsidRPr="00DB0936">
        <w:rPr>
          <w:rFonts w:eastAsia="Times New Roman" w:cs="Times New Roman"/>
          <w:szCs w:val="24"/>
        </w:rPr>
        <w:t xml:space="preserve"> nuotek</w:t>
      </w:r>
      <w:r w:rsidR="00DD1FF9">
        <w:rPr>
          <w:rFonts w:eastAsia="Times New Roman" w:cs="Times New Roman"/>
          <w:szCs w:val="24"/>
        </w:rPr>
        <w:t>ų</w:t>
      </w:r>
      <w:r w:rsidR="00DD1FF9" w:rsidRPr="00DB0936">
        <w:rPr>
          <w:rFonts w:eastAsia="Times New Roman" w:cs="Times New Roman"/>
          <w:szCs w:val="24"/>
        </w:rPr>
        <w:t>. Tik 76,97 % (2020 m.) Lietuvos gyventojų nuotek</w:t>
      </w:r>
      <w:r w:rsidR="00DD1FF9">
        <w:rPr>
          <w:rFonts w:eastAsia="Times New Roman" w:cs="Times New Roman"/>
          <w:szCs w:val="24"/>
        </w:rPr>
        <w:t>ų</w:t>
      </w:r>
      <w:r w:rsidR="00DD1FF9" w:rsidRPr="00DB0936">
        <w:rPr>
          <w:rFonts w:eastAsia="Times New Roman" w:cs="Times New Roman"/>
          <w:szCs w:val="24"/>
        </w:rPr>
        <w:t xml:space="preserve"> tvarkomos centralizuotai</w:t>
      </w:r>
      <w:r w:rsidR="00DD1FF9" w:rsidRPr="00F72E74">
        <w:rPr>
          <w:rFonts w:eastAsia="Times New Roman" w:cs="Times New Roman"/>
          <w:szCs w:val="24"/>
        </w:rPr>
        <w:t>.</w:t>
      </w:r>
    </w:p>
    <w:p w:rsidR="00C43D5D" w:rsidRPr="000C7AF3" w:rsidRDefault="00DD1FF9" w:rsidP="00F8763F">
      <w:pPr>
        <w:spacing w:before="60" w:after="60" w:line="240" w:lineRule="auto"/>
        <w:jc w:val="both"/>
        <w:rPr>
          <w:rFonts w:eastAsia="Times New Roman" w:cs="Times New Roman"/>
          <w:bCs/>
          <w:iCs/>
          <w:szCs w:val="24"/>
        </w:rPr>
      </w:pPr>
      <w:r w:rsidRPr="000C7AF3">
        <w:rPr>
          <w:rFonts w:eastAsia="Times New Roman" w:cs="Times New Roman"/>
          <w:szCs w:val="24"/>
        </w:rPr>
        <w:t>Lietuvoje sąvartynuose šalinamų komunalinių atliekų kieki</w:t>
      </w:r>
      <w:r>
        <w:rPr>
          <w:rFonts w:eastAsia="Times New Roman" w:cs="Times New Roman"/>
          <w:szCs w:val="24"/>
        </w:rPr>
        <w:t>s</w:t>
      </w:r>
      <w:r w:rsidRPr="000C7AF3">
        <w:rPr>
          <w:rFonts w:eastAsia="Times New Roman" w:cs="Times New Roman"/>
          <w:szCs w:val="24"/>
        </w:rPr>
        <w:t xml:space="preserve"> mažėja: 2015 m. </w:t>
      </w:r>
      <w:r>
        <w:rPr>
          <w:rFonts w:eastAsia="Times New Roman" w:cs="Times New Roman"/>
          <w:szCs w:val="24"/>
        </w:rPr>
        <w:t>jis buvo</w:t>
      </w:r>
      <w:r w:rsidRPr="000C7AF3">
        <w:rPr>
          <w:rFonts w:eastAsia="Times New Roman" w:cs="Times New Roman"/>
          <w:szCs w:val="24"/>
        </w:rPr>
        <w:t xml:space="preserve"> 54 %, o 2019 m. – 21,5 %. Komunalinių atliekų paruošimas pakartotin</w:t>
      </w:r>
      <w:r>
        <w:rPr>
          <w:rFonts w:eastAsia="Times New Roman" w:cs="Times New Roman"/>
          <w:szCs w:val="24"/>
        </w:rPr>
        <w:t>ai</w:t>
      </w:r>
      <w:r w:rsidRPr="000C7AF3">
        <w:rPr>
          <w:rFonts w:eastAsia="Times New Roman" w:cs="Times New Roman"/>
          <w:szCs w:val="24"/>
        </w:rPr>
        <w:t xml:space="preserve"> naudo</w:t>
      </w:r>
      <w:r>
        <w:rPr>
          <w:rFonts w:eastAsia="Times New Roman" w:cs="Times New Roman"/>
          <w:szCs w:val="24"/>
        </w:rPr>
        <w:t>ti</w:t>
      </w:r>
      <w:r w:rsidRPr="000C7AF3">
        <w:rPr>
          <w:rFonts w:eastAsia="Times New Roman" w:cs="Times New Roman"/>
          <w:szCs w:val="24"/>
        </w:rPr>
        <w:t xml:space="preserve"> ir perdirbimas 2019 m. siekė 49,7 % (2015 m. – 45,5 %). </w:t>
      </w:r>
      <w:r>
        <w:rPr>
          <w:rFonts w:eastAsia="Times New Roman" w:cs="Times New Roman"/>
          <w:szCs w:val="24"/>
        </w:rPr>
        <w:t>S</w:t>
      </w:r>
      <w:r w:rsidRPr="000C7AF3">
        <w:rPr>
          <w:rFonts w:eastAsia="Times New Roman" w:cs="Times New Roman"/>
          <w:szCs w:val="24"/>
        </w:rPr>
        <w:t xml:space="preserve">iekiama, </w:t>
      </w:r>
      <w:r>
        <w:rPr>
          <w:rFonts w:eastAsia="Times New Roman" w:cs="Times New Roman"/>
          <w:szCs w:val="24"/>
        </w:rPr>
        <w:t>kad</w:t>
      </w:r>
      <w:r w:rsidRPr="000C7AF3">
        <w:rPr>
          <w:rFonts w:eastAsia="Times New Roman" w:cs="Times New Roman"/>
          <w:szCs w:val="24"/>
        </w:rPr>
        <w:t xml:space="preserve"> </w:t>
      </w:r>
      <w:r>
        <w:rPr>
          <w:rFonts w:eastAsia="Times New Roman" w:cs="Times New Roman"/>
          <w:szCs w:val="24"/>
        </w:rPr>
        <w:t>i</w:t>
      </w:r>
      <w:r w:rsidRPr="000C7AF3">
        <w:rPr>
          <w:rFonts w:eastAsia="Times New Roman" w:cs="Times New Roman"/>
          <w:szCs w:val="24"/>
        </w:rPr>
        <w:t xml:space="preserve">ki 2030 m. sąvartynuose šalinamų atliekų kiekis </w:t>
      </w:r>
      <w:r>
        <w:rPr>
          <w:rFonts w:eastAsia="Times New Roman" w:cs="Times New Roman"/>
          <w:szCs w:val="24"/>
        </w:rPr>
        <w:t>sudarytų</w:t>
      </w:r>
      <w:r w:rsidRPr="000C7AF3">
        <w:rPr>
          <w:rFonts w:eastAsia="Times New Roman" w:cs="Times New Roman"/>
          <w:szCs w:val="24"/>
        </w:rPr>
        <w:t xml:space="preserve"> 5 %, o paruoštų pakartotinai naudoti ir perdirbtų komunalinių atliekų dalis sudarytų 60 %. </w:t>
      </w:r>
      <w:r w:rsidRPr="000C7AF3">
        <w:rPr>
          <w:rFonts w:eastAsia="Times New Roman" w:cs="Times New Roman"/>
          <w:bCs/>
          <w:iCs/>
          <w:szCs w:val="24"/>
        </w:rPr>
        <w:t xml:space="preserve">Ekologinių inovacijų indeksą iki 2030 m. siekiama pagerinti iki 133 balų. 2018 m. tik 28 % </w:t>
      </w:r>
      <w:r w:rsidRPr="000C7AF3">
        <w:rPr>
          <w:rFonts w:eastAsia="Times New Roman" w:cs="Times New Roman"/>
          <w:bCs/>
          <w:iCs/>
          <w:szCs w:val="24"/>
        </w:rPr>
        <w:lastRenderedPageBreak/>
        <w:t>gyventojų prisidėjo prie aplinkos saugojimo, todėl bus siekiama, kad iki 2030 m. pusė Lietuvos visuomenės (50 %) sąmoningai prisidėtų prie geros aplinkos kokybės.</w:t>
      </w:r>
    </w:p>
    <w:p w:rsidR="009C33A5" w:rsidRPr="009C33A5" w:rsidRDefault="00DD1FF9" w:rsidP="00F8763F">
      <w:pPr>
        <w:spacing w:before="60" w:after="60" w:line="240" w:lineRule="auto"/>
        <w:jc w:val="both"/>
        <w:rPr>
          <w:rFonts w:eastAsia="Times New Roman" w:cs="Times New Roman"/>
        </w:rPr>
      </w:pPr>
      <w:r>
        <w:rPr>
          <w:rFonts w:eastAsia="Times New Roman" w:cs="Times New Roman"/>
        </w:rPr>
        <w:t>Pristatant</w:t>
      </w:r>
      <w:r w:rsidRPr="009C33A5">
        <w:rPr>
          <w:rFonts w:eastAsia="Times New Roman" w:cs="Times New Roman"/>
        </w:rPr>
        <w:t xml:space="preserve"> </w:t>
      </w:r>
      <w:r w:rsidRPr="009C33A5">
        <w:rPr>
          <w:rFonts w:eastAsia="Times New Roman" w:cs="Times New Roman"/>
          <w:bCs/>
        </w:rPr>
        <w:t>klimato ka</w:t>
      </w:r>
      <w:r>
        <w:rPr>
          <w:rFonts w:eastAsia="Times New Roman" w:cs="Times New Roman"/>
          <w:bCs/>
        </w:rPr>
        <w:t>itos nulemtus pavojus, Lietuvai</w:t>
      </w:r>
      <w:r w:rsidRPr="009C33A5">
        <w:rPr>
          <w:rFonts w:eastAsia="Times New Roman" w:cs="Times New Roman"/>
        </w:rPr>
        <w:t xml:space="preserve"> aktualūs potvyniai ir jų daroma žala ekonomikai ir infrastruktūrai, taip pat pakrančių erozija. </w:t>
      </w:r>
      <w:r w:rsidR="0050004A">
        <w:rPr>
          <w:rFonts w:eastAsia="Times New Roman" w:cs="Times New Roman"/>
        </w:rPr>
        <w:t>Šaliai</w:t>
      </w:r>
      <w:r w:rsidR="0050004A" w:rsidRPr="009C33A5">
        <w:rPr>
          <w:rFonts w:eastAsia="Times New Roman" w:cs="Times New Roman"/>
        </w:rPr>
        <w:t xml:space="preserve"> </w:t>
      </w:r>
      <w:r w:rsidRPr="009C33A5">
        <w:rPr>
          <w:rFonts w:eastAsia="Times New Roman" w:cs="Times New Roman"/>
        </w:rPr>
        <w:t>svarbu pr</w:t>
      </w:r>
      <w:r>
        <w:rPr>
          <w:rFonts w:eastAsia="Times New Roman" w:cs="Times New Roman"/>
        </w:rPr>
        <w:t xml:space="preserve">isitaikyti prie klimato kaitos, dėmesį sutelkiant į prevenciją ir atsparumo nelaimėms didinimą. </w:t>
      </w:r>
      <w:r w:rsidRPr="009C33A5">
        <w:rPr>
          <w:rFonts w:eastAsia="Times New Roman" w:cs="Times New Roman"/>
        </w:rPr>
        <w:t>2021 m. Nacionalinių rizikų analizė</w:t>
      </w:r>
      <w:r>
        <w:rPr>
          <w:rFonts w:eastAsia="Times New Roman" w:cs="Times New Roman"/>
        </w:rPr>
        <w:t>s išvadose įvertintos</w:t>
      </w:r>
      <w:r w:rsidRPr="002520C6">
        <w:rPr>
          <w:rFonts w:eastAsia="Times New Roman" w:cs="Times New Roman"/>
        </w:rPr>
        <w:t xml:space="preserve"> </w:t>
      </w:r>
      <w:r>
        <w:rPr>
          <w:rFonts w:eastAsia="Times New Roman" w:cs="Times New Roman"/>
        </w:rPr>
        <w:t>į</w:t>
      </w:r>
      <w:r w:rsidRPr="002520C6">
        <w:rPr>
          <w:rFonts w:eastAsia="Times New Roman" w:cs="Times New Roman"/>
        </w:rPr>
        <w:t>vairios pavojų perspektyvos</w:t>
      </w:r>
      <w:r w:rsidRPr="009C33A5">
        <w:rPr>
          <w:rFonts w:eastAsia="Times New Roman" w:cs="Times New Roman"/>
        </w:rPr>
        <w:t xml:space="preserve"> </w:t>
      </w:r>
      <w:r>
        <w:rPr>
          <w:rFonts w:eastAsia="Times New Roman" w:cs="Times New Roman"/>
        </w:rPr>
        <w:t>ir pabrėžiama, kad klimato aspektu valstybei</w:t>
      </w:r>
      <w:r w:rsidRPr="009C33A5">
        <w:rPr>
          <w:rFonts w:eastAsia="Times New Roman" w:cs="Times New Roman"/>
        </w:rPr>
        <w:t xml:space="preserve"> labai didelė rizika ky</w:t>
      </w:r>
      <w:r>
        <w:rPr>
          <w:rFonts w:eastAsia="Times New Roman" w:cs="Times New Roman"/>
        </w:rPr>
        <w:t xml:space="preserve">la dėl miškų ir durpynų gaisrų, </w:t>
      </w:r>
      <w:r w:rsidRPr="009C33A5">
        <w:rPr>
          <w:rFonts w:eastAsia="Times New Roman" w:cs="Times New Roman"/>
        </w:rPr>
        <w:t>hidrologinių ir meteorologinių reiškinių, potvynių ir įvykių jūroje.</w:t>
      </w:r>
    </w:p>
    <w:p w:rsidR="009C33A5" w:rsidRDefault="00DD1FF9" w:rsidP="00F8763F">
      <w:pPr>
        <w:spacing w:before="60" w:after="60" w:line="240" w:lineRule="auto"/>
        <w:jc w:val="both"/>
        <w:rPr>
          <w:rFonts w:eastAsia="Times New Roman" w:cs="Times New Roman"/>
          <w:szCs w:val="24"/>
        </w:rPr>
      </w:pPr>
      <w:r w:rsidRPr="000C7AF3" w:rsidDel="00173596">
        <w:rPr>
          <w:rFonts w:eastAsia="Times New Roman" w:cs="Times New Roman"/>
          <w:szCs w:val="24"/>
        </w:rPr>
        <w:t>Ekosistemos ir biologinė įvairovė šalyje yra nestabili, nes trūksta priemonių buveinių apsaugai užtikrinti, invazin</w:t>
      </w:r>
      <w:r>
        <w:rPr>
          <w:rFonts w:eastAsia="Times New Roman" w:cs="Times New Roman"/>
          <w:szCs w:val="24"/>
        </w:rPr>
        <w:t>ėms</w:t>
      </w:r>
      <w:r w:rsidRPr="000C7AF3" w:rsidDel="00173596">
        <w:rPr>
          <w:rFonts w:eastAsia="Times New Roman" w:cs="Times New Roman"/>
          <w:szCs w:val="24"/>
        </w:rPr>
        <w:t xml:space="preserve"> rūši</w:t>
      </w:r>
      <w:r>
        <w:rPr>
          <w:rFonts w:eastAsia="Times New Roman" w:cs="Times New Roman"/>
          <w:szCs w:val="24"/>
        </w:rPr>
        <w:t>ms</w:t>
      </w:r>
      <w:r w:rsidRPr="000C7AF3" w:rsidDel="00173596">
        <w:rPr>
          <w:rFonts w:eastAsia="Times New Roman" w:cs="Times New Roman"/>
          <w:szCs w:val="24"/>
        </w:rPr>
        <w:t xml:space="preserve"> valdy</w:t>
      </w:r>
      <w:r>
        <w:rPr>
          <w:rFonts w:eastAsia="Times New Roman" w:cs="Times New Roman"/>
          <w:szCs w:val="24"/>
        </w:rPr>
        <w:t>ti</w:t>
      </w:r>
      <w:r w:rsidRPr="000C7AF3" w:rsidDel="00173596">
        <w:rPr>
          <w:rFonts w:eastAsia="Times New Roman" w:cs="Times New Roman"/>
          <w:szCs w:val="24"/>
        </w:rPr>
        <w:t>, taikom</w:t>
      </w:r>
      <w:r>
        <w:rPr>
          <w:rFonts w:eastAsia="Times New Roman" w:cs="Times New Roman"/>
          <w:szCs w:val="24"/>
        </w:rPr>
        <w:t>iesiems</w:t>
      </w:r>
      <w:r w:rsidRPr="000C7AF3" w:rsidDel="00173596">
        <w:rPr>
          <w:rFonts w:eastAsia="Times New Roman" w:cs="Times New Roman"/>
          <w:szCs w:val="24"/>
        </w:rPr>
        <w:t xml:space="preserve"> tyrim</w:t>
      </w:r>
      <w:r>
        <w:rPr>
          <w:rFonts w:eastAsia="Times New Roman" w:cs="Times New Roman"/>
          <w:szCs w:val="24"/>
        </w:rPr>
        <w:t>ams</w:t>
      </w:r>
      <w:r w:rsidRPr="000C7AF3" w:rsidDel="00173596">
        <w:rPr>
          <w:rFonts w:eastAsia="Times New Roman" w:cs="Times New Roman"/>
          <w:szCs w:val="24"/>
        </w:rPr>
        <w:t xml:space="preserve"> ir efektyvi</w:t>
      </w:r>
      <w:r>
        <w:rPr>
          <w:rFonts w:eastAsia="Times New Roman" w:cs="Times New Roman"/>
          <w:szCs w:val="24"/>
        </w:rPr>
        <w:t>ai</w:t>
      </w:r>
      <w:r w:rsidRPr="000C7AF3" w:rsidDel="00173596">
        <w:rPr>
          <w:rFonts w:eastAsia="Times New Roman" w:cs="Times New Roman"/>
          <w:szCs w:val="24"/>
        </w:rPr>
        <w:t xml:space="preserve"> stebėsen</w:t>
      </w:r>
      <w:r>
        <w:rPr>
          <w:rFonts w:eastAsia="Times New Roman" w:cs="Times New Roman"/>
          <w:szCs w:val="24"/>
        </w:rPr>
        <w:t>ai</w:t>
      </w:r>
      <w:r w:rsidRPr="000C7AF3" w:rsidDel="00173596">
        <w:rPr>
          <w:rFonts w:eastAsia="Times New Roman" w:cs="Times New Roman"/>
          <w:szCs w:val="24"/>
        </w:rPr>
        <w:t xml:space="preserve"> vykdy</w:t>
      </w:r>
      <w:r>
        <w:rPr>
          <w:rFonts w:eastAsia="Times New Roman" w:cs="Times New Roman"/>
          <w:szCs w:val="24"/>
        </w:rPr>
        <w:t>ti</w:t>
      </w:r>
      <w:r w:rsidRPr="000C7AF3" w:rsidDel="00173596">
        <w:rPr>
          <w:rFonts w:eastAsia="Times New Roman" w:cs="Times New Roman"/>
          <w:szCs w:val="24"/>
        </w:rPr>
        <w:t>.</w:t>
      </w:r>
      <w:r w:rsidRPr="000C7AF3">
        <w:rPr>
          <w:rFonts w:eastAsia="Times New Roman" w:cs="Times New Roman"/>
          <w:szCs w:val="24"/>
        </w:rPr>
        <w:t xml:space="preserve"> Siekiama iki 2030 m. pagerinti 30</w:t>
      </w:r>
      <w:r>
        <w:rPr>
          <w:rFonts w:eastAsia="Times New Roman" w:cs="Times New Roman"/>
          <w:szCs w:val="24"/>
        </w:rPr>
        <w:t> </w:t>
      </w:r>
      <w:r w:rsidRPr="000C7AF3">
        <w:rPr>
          <w:rFonts w:eastAsia="Times New Roman" w:cs="Times New Roman"/>
          <w:szCs w:val="24"/>
        </w:rPr>
        <w:t>% buveinių ir rūšių būklę, prioritetą teikiant kompleksiniams taikomiesiems tyrimams ir efektyviai stebėsenai.</w:t>
      </w:r>
    </w:p>
    <w:p w:rsidR="009351A6" w:rsidRDefault="00DD1FF9" w:rsidP="00F8763F">
      <w:pPr>
        <w:spacing w:before="60" w:after="60" w:line="240" w:lineRule="auto"/>
        <w:jc w:val="both"/>
        <w:rPr>
          <w:rFonts w:eastAsia="Times New Roman" w:cs="Times New Roman"/>
          <w:szCs w:val="24"/>
        </w:rPr>
      </w:pPr>
      <w:r w:rsidRPr="000C7AF3">
        <w:rPr>
          <w:rFonts w:eastAsia="Times New Roman" w:cs="Times New Roman"/>
          <w:szCs w:val="24"/>
        </w:rPr>
        <w:t>Išmetamų į aplinkos orą teršalų kiekis iki 2020 m. neviršijo nacionalinių ribų, tačiau yra reali grėsmė neužtikrinti Lietuvai nustatytų oro taršos mažinimo tikslų 2020</w:t>
      </w:r>
      <w:r>
        <w:rPr>
          <w:rFonts w:eastAsia="Times New Roman" w:cs="Times New Roman"/>
          <w:szCs w:val="24"/>
        </w:rPr>
        <w:t>–</w:t>
      </w:r>
      <w:r w:rsidRPr="000C7AF3">
        <w:rPr>
          <w:rFonts w:eastAsia="Times New Roman" w:cs="Times New Roman"/>
          <w:szCs w:val="24"/>
        </w:rPr>
        <w:t>2029 m. ir 2030 m.</w:t>
      </w:r>
      <w:r w:rsidR="00DB46DB">
        <w:rPr>
          <w:rFonts w:eastAsia="Times New Roman" w:cs="Times New Roman"/>
          <w:szCs w:val="24"/>
        </w:rPr>
        <w:t xml:space="preserve"> O</w:t>
      </w:r>
      <w:r w:rsidRPr="000C7AF3">
        <w:rPr>
          <w:rFonts w:eastAsia="Times New Roman" w:cs="Times New Roman"/>
          <w:szCs w:val="24"/>
        </w:rPr>
        <w:t xml:space="preserve">ro kokybė Lietuvoje nėra gera – vos penktadalyje </w:t>
      </w:r>
      <w:r w:rsidRPr="00435474">
        <w:rPr>
          <w:rFonts w:eastAsia="Times New Roman" w:cs="Times New Roman"/>
          <w:szCs w:val="24"/>
        </w:rPr>
        <w:t xml:space="preserve">miestų neviršijamos </w:t>
      </w:r>
      <w:r w:rsidRPr="000C7AF3">
        <w:rPr>
          <w:rFonts w:eastAsia="Times New Roman" w:cs="Times New Roman"/>
          <w:szCs w:val="24"/>
        </w:rPr>
        <w:t xml:space="preserve">PSO kietųjų dalelių normos. </w:t>
      </w:r>
      <w:r>
        <w:rPr>
          <w:rFonts w:eastAsia="Times New Roman" w:cs="Times New Roman"/>
          <w:szCs w:val="24"/>
        </w:rPr>
        <w:t>S</w:t>
      </w:r>
      <w:r w:rsidRPr="000C7AF3">
        <w:rPr>
          <w:rFonts w:eastAsia="Times New Roman" w:cs="Times New Roman"/>
          <w:szCs w:val="24"/>
        </w:rPr>
        <w:t xml:space="preserve">iekiama, </w:t>
      </w:r>
      <w:r>
        <w:rPr>
          <w:rFonts w:eastAsia="Times New Roman" w:cs="Times New Roman"/>
          <w:szCs w:val="24"/>
        </w:rPr>
        <w:t>kad</w:t>
      </w:r>
      <w:r w:rsidRPr="000C7AF3">
        <w:rPr>
          <w:rFonts w:eastAsia="Times New Roman" w:cs="Times New Roman"/>
          <w:szCs w:val="24"/>
        </w:rPr>
        <w:t xml:space="preserve"> 2030 m. 40 % </w:t>
      </w:r>
      <w:r w:rsidRPr="000C7AF3">
        <w:rPr>
          <w:rFonts w:eastAsia="Times New Roman" w:cs="Times New Roman"/>
          <w:iCs/>
          <w:szCs w:val="24"/>
        </w:rPr>
        <w:t>miestų nebūtų viršijama PSO rekomenduojama kietųjų dalelių KD</w:t>
      </w:r>
      <w:r w:rsidRPr="000C7AF3">
        <w:rPr>
          <w:rFonts w:eastAsia="Times New Roman" w:cs="Times New Roman"/>
          <w:iCs/>
          <w:szCs w:val="24"/>
          <w:vertAlign w:val="subscript"/>
        </w:rPr>
        <w:t>10</w:t>
      </w:r>
      <w:r w:rsidRPr="000C7AF3">
        <w:rPr>
          <w:rFonts w:eastAsia="Times New Roman" w:cs="Times New Roman"/>
          <w:iCs/>
          <w:szCs w:val="24"/>
        </w:rPr>
        <w:t xml:space="preserve"> koncentracija.</w:t>
      </w:r>
      <w:r>
        <w:rPr>
          <w:rFonts w:eastAsia="Times New Roman" w:cs="Times New Roman"/>
          <w:iCs/>
          <w:szCs w:val="24"/>
        </w:rPr>
        <w:t xml:space="preserve"> </w:t>
      </w:r>
      <w:r w:rsidRPr="000C7AF3">
        <w:rPr>
          <w:rFonts w:eastAsia="Times New Roman" w:cs="Times New Roman"/>
          <w:bCs/>
          <w:szCs w:val="24"/>
        </w:rPr>
        <w:t xml:space="preserve">Lietuvoje didžiausiomis taršaus transporto problemomis išlieka neefektyvus ir senas automobilių parkas, nepatrauklus viešasis transportas, nepakankamos paskatos gyventojams naudoti mažataršius automobilius. </w:t>
      </w:r>
      <w:r w:rsidR="00090CFD">
        <w:rPr>
          <w:rFonts w:eastAsia="Times New Roman" w:cs="Times New Roman"/>
          <w:bCs/>
          <w:szCs w:val="24"/>
        </w:rPr>
        <w:t>N</w:t>
      </w:r>
      <w:r w:rsidR="00090CFD" w:rsidRPr="000C7AF3">
        <w:rPr>
          <w:rFonts w:eastAsia="Times New Roman" w:cs="Times New Roman"/>
          <w:bCs/>
          <w:szCs w:val="24"/>
        </w:rPr>
        <w:t>umato</w:t>
      </w:r>
      <w:r w:rsidR="00090CFD">
        <w:rPr>
          <w:rFonts w:eastAsia="Times New Roman" w:cs="Times New Roman"/>
          <w:bCs/>
          <w:szCs w:val="24"/>
        </w:rPr>
        <w:t>ma</w:t>
      </w:r>
      <w:r w:rsidR="00090CFD" w:rsidRPr="000C7AF3">
        <w:rPr>
          <w:rFonts w:eastAsia="Times New Roman" w:cs="Times New Roman"/>
          <w:bCs/>
          <w:szCs w:val="24"/>
        </w:rPr>
        <w:t xml:space="preserve"> </w:t>
      </w:r>
      <w:r w:rsidRPr="000C7AF3">
        <w:rPr>
          <w:rFonts w:eastAsia="Times New Roman" w:cs="Times New Roman"/>
          <w:szCs w:val="24"/>
        </w:rPr>
        <w:t>įgyvendinti D</w:t>
      </w:r>
      <w:r>
        <w:rPr>
          <w:rFonts w:eastAsia="Times New Roman" w:cs="Times New Roman"/>
          <w:szCs w:val="24"/>
        </w:rPr>
        <w:t xml:space="preserve">JMP </w:t>
      </w:r>
      <w:r w:rsidRPr="000C7AF3">
        <w:rPr>
          <w:rFonts w:eastAsia="Times New Roman" w:cs="Times New Roman"/>
          <w:szCs w:val="24"/>
        </w:rPr>
        <w:t xml:space="preserve">numatytas darnaus judumo priemones miestuose ir jų </w:t>
      </w:r>
      <w:r w:rsidR="00C24373">
        <w:rPr>
          <w:rFonts w:eastAsia="Times New Roman" w:cs="Times New Roman"/>
          <w:szCs w:val="24"/>
        </w:rPr>
        <w:t>FZ</w:t>
      </w:r>
      <w:r w:rsidRPr="000C7AF3">
        <w:rPr>
          <w:rFonts w:eastAsia="Times New Roman" w:cs="Times New Roman"/>
          <w:szCs w:val="24"/>
        </w:rPr>
        <w:t xml:space="preserve">. Įgyvendinant </w:t>
      </w:r>
      <w:r w:rsidRPr="0015015F">
        <w:rPr>
          <w:rFonts w:eastAsia="Times New Roman" w:cs="Times New Roman"/>
          <w:b/>
          <w:szCs w:val="24"/>
        </w:rPr>
        <w:t>TR’2019 ir TR’2020</w:t>
      </w:r>
      <w:r>
        <w:rPr>
          <w:rFonts w:eastAsia="Times New Roman" w:cs="Times New Roman"/>
          <w:szCs w:val="24"/>
        </w:rPr>
        <w:t xml:space="preserve"> </w:t>
      </w:r>
      <w:r w:rsidRPr="000C7AF3">
        <w:rPr>
          <w:rFonts w:eastAsia="Times New Roman" w:cs="Times New Roman"/>
          <w:b/>
          <w:szCs w:val="24"/>
        </w:rPr>
        <w:t xml:space="preserve">dėl darnaus transporto plėtros, </w:t>
      </w:r>
      <w:r w:rsidRPr="000C7AF3">
        <w:rPr>
          <w:rFonts w:eastAsia="Times New Roman" w:cs="Times New Roman"/>
          <w:szCs w:val="24"/>
        </w:rPr>
        <w:t xml:space="preserve">numatytos priemonės transporto sektoriaus tvarumui didinti. </w:t>
      </w:r>
      <w:r w:rsidR="00A36810">
        <w:rPr>
          <w:rFonts w:eastAsia="Times New Roman" w:cs="Times New Roman"/>
          <w:szCs w:val="24"/>
        </w:rPr>
        <w:t>Planuojama</w:t>
      </w:r>
      <w:r w:rsidRPr="000C7AF3">
        <w:rPr>
          <w:rFonts w:eastAsia="Times New Roman" w:cs="Times New Roman"/>
          <w:szCs w:val="24"/>
        </w:rPr>
        <w:t xml:space="preserve"> padidinti transporto priemonių parko ir transporto sistemos efektyvumą, elektrinio mobilumo ir alternatyvių</w:t>
      </w:r>
      <w:r w:rsidR="00B00CB9">
        <w:rPr>
          <w:rFonts w:eastAsia="Times New Roman" w:cs="Times New Roman"/>
          <w:szCs w:val="24"/>
        </w:rPr>
        <w:t>jų</w:t>
      </w:r>
      <w:r w:rsidRPr="000C7AF3">
        <w:rPr>
          <w:rFonts w:eastAsia="Times New Roman" w:cs="Times New Roman"/>
          <w:szCs w:val="24"/>
        </w:rPr>
        <w:t xml:space="preserve"> degalų naudojimą, novatoriškas transporto technologijas, taip pat komercinio transporto apmokestinimą pagal principą „teršėjas moka“. Siekiama, jog AEI dalis transporto sektoriuje 2030 m. sudarytų 15 %, o ŠESD kiekis </w:t>
      </w:r>
      <w:r>
        <w:rPr>
          <w:rFonts w:eastAsia="Times New Roman" w:cs="Times New Roman"/>
          <w:szCs w:val="24"/>
        </w:rPr>
        <w:t xml:space="preserve">iki </w:t>
      </w:r>
      <w:r w:rsidRPr="000C7AF3">
        <w:rPr>
          <w:rFonts w:eastAsia="Times New Roman" w:cs="Times New Roman"/>
          <w:szCs w:val="24"/>
        </w:rPr>
        <w:t xml:space="preserve">2030 m. būtų </w:t>
      </w:r>
      <w:r>
        <w:rPr>
          <w:rFonts w:eastAsia="Times New Roman" w:cs="Times New Roman"/>
          <w:szCs w:val="24"/>
        </w:rPr>
        <w:t>14</w:t>
      </w:r>
      <w:r w:rsidRPr="000C7AF3">
        <w:rPr>
          <w:rFonts w:eastAsia="Times New Roman" w:cs="Times New Roman"/>
          <w:szCs w:val="24"/>
        </w:rPr>
        <w:t> % mažesnis nei 2005 m.</w:t>
      </w:r>
    </w:p>
    <w:p w:rsidR="00C43D5D" w:rsidRPr="000C7AF3" w:rsidRDefault="00287035" w:rsidP="00F8763F">
      <w:pPr>
        <w:spacing w:before="60" w:after="60" w:line="240" w:lineRule="auto"/>
        <w:jc w:val="both"/>
        <w:rPr>
          <w:rFonts w:eastAsia="Times New Roman" w:cs="Times New Roman"/>
          <w:bCs/>
          <w:szCs w:val="24"/>
        </w:rPr>
      </w:pPr>
      <w:r w:rsidRPr="000C7AF3">
        <w:rPr>
          <w:rFonts w:eastAsia="Times New Roman" w:cs="Times New Roman"/>
          <w:bCs/>
          <w:szCs w:val="24"/>
        </w:rPr>
        <w:t xml:space="preserve">Siekiant </w:t>
      </w:r>
      <w:r>
        <w:rPr>
          <w:rFonts w:eastAsia="Times New Roman" w:cs="Times New Roman"/>
          <w:bCs/>
          <w:szCs w:val="24"/>
        </w:rPr>
        <w:t xml:space="preserve">BNR </w:t>
      </w:r>
      <w:r w:rsidRPr="000C7AF3">
        <w:rPr>
          <w:rFonts w:eastAsia="Times New Roman" w:cs="Times New Roman"/>
          <w:bCs/>
          <w:szCs w:val="24"/>
        </w:rPr>
        <w:t xml:space="preserve">politikos tikslo </w:t>
      </w:r>
      <w:r w:rsidRPr="000C7AF3">
        <w:rPr>
          <w:rFonts w:eastAsia="Times New Roman" w:cs="Times New Roman"/>
          <w:b/>
          <w:bCs/>
          <w:szCs w:val="24"/>
        </w:rPr>
        <w:t>„Geriau sujungta Europa“,</w:t>
      </w:r>
      <w:r w:rsidRPr="000C7AF3">
        <w:rPr>
          <w:rFonts w:eastAsia="Times New Roman" w:cs="Times New Roman"/>
          <w:bCs/>
          <w:szCs w:val="24"/>
        </w:rPr>
        <w:t xml:space="preserve"> bus kuriamas </w:t>
      </w:r>
      <w:r w:rsidRPr="000C7AF3">
        <w:rPr>
          <w:rFonts w:eastAsia="Times New Roman" w:cs="Times New Roman"/>
          <w:b/>
          <w:bCs/>
          <w:szCs w:val="24"/>
        </w:rPr>
        <w:t xml:space="preserve">tvarus, atsparus klimato kaitai, pažangus, saugus ir įvairiarūšis </w:t>
      </w:r>
      <w:r>
        <w:rPr>
          <w:rFonts w:eastAsia="Times New Roman" w:cs="Times New Roman"/>
          <w:b/>
          <w:bCs/>
          <w:szCs w:val="24"/>
        </w:rPr>
        <w:t>TEN</w:t>
      </w:r>
      <w:proofErr w:type="gramStart"/>
      <w:r>
        <w:rPr>
          <w:rFonts w:eastAsia="Times New Roman" w:cs="Times New Roman"/>
          <w:b/>
          <w:bCs/>
          <w:szCs w:val="24"/>
        </w:rPr>
        <w:t>-</w:t>
      </w:r>
      <w:proofErr w:type="gramEnd"/>
      <w:r>
        <w:rPr>
          <w:rFonts w:eastAsia="Times New Roman" w:cs="Times New Roman"/>
          <w:b/>
          <w:bCs/>
          <w:szCs w:val="24"/>
        </w:rPr>
        <w:t>T</w:t>
      </w:r>
      <w:r w:rsidRPr="000C7AF3">
        <w:rPr>
          <w:rFonts w:eastAsia="Times New Roman" w:cs="Times New Roman"/>
          <w:bCs/>
          <w:szCs w:val="24"/>
        </w:rPr>
        <w:t xml:space="preserve">, taip pat gerinamas </w:t>
      </w:r>
      <w:r w:rsidRPr="000C7AF3">
        <w:rPr>
          <w:rFonts w:eastAsia="Times New Roman" w:cs="Times New Roman"/>
          <w:b/>
          <w:bCs/>
          <w:szCs w:val="24"/>
        </w:rPr>
        <w:t>nacionalinis, regiono ir vietos judumas</w:t>
      </w:r>
      <w:r w:rsidRPr="000C7AF3">
        <w:rPr>
          <w:rFonts w:eastAsia="Times New Roman" w:cs="Times New Roman"/>
          <w:bCs/>
          <w:szCs w:val="24"/>
        </w:rPr>
        <w:t>, įskaitant geresnes galimybes naudotis TEN-T</w:t>
      </w:r>
      <w:r>
        <w:rPr>
          <w:rFonts w:eastAsia="Times New Roman" w:cs="Times New Roman"/>
          <w:bCs/>
          <w:szCs w:val="24"/>
        </w:rPr>
        <w:t>,</w:t>
      </w:r>
      <w:r w:rsidRPr="000C7AF3">
        <w:rPr>
          <w:rFonts w:eastAsia="Times New Roman" w:cs="Times New Roman"/>
          <w:bCs/>
          <w:szCs w:val="24"/>
        </w:rPr>
        <w:t xml:space="preserve"> ir </w:t>
      </w:r>
      <w:r w:rsidRPr="000C7AF3">
        <w:rPr>
          <w:rFonts w:eastAsia="Times New Roman" w:cs="Times New Roman"/>
          <w:b/>
          <w:bCs/>
          <w:szCs w:val="24"/>
        </w:rPr>
        <w:t>tarpvalstybinis judumas</w:t>
      </w:r>
      <w:r>
        <w:rPr>
          <w:rFonts w:eastAsia="Times New Roman" w:cs="Times New Roman"/>
          <w:bCs/>
          <w:szCs w:val="24"/>
        </w:rPr>
        <w:t>.</w:t>
      </w:r>
    </w:p>
    <w:p w:rsidR="00C43D5D" w:rsidRPr="000C7AF3" w:rsidRDefault="00C43D5D" w:rsidP="00F8763F">
      <w:pPr>
        <w:spacing w:before="60" w:after="60" w:line="240" w:lineRule="auto"/>
        <w:jc w:val="both"/>
        <w:rPr>
          <w:rFonts w:eastAsia="Times New Roman" w:cs="Times New Roman"/>
          <w:bCs/>
          <w:szCs w:val="24"/>
        </w:rPr>
      </w:pPr>
      <w:r w:rsidRPr="000C7AF3">
        <w:rPr>
          <w:rFonts w:eastAsia="Times New Roman" w:cs="Times New Roman"/>
          <w:bCs/>
          <w:szCs w:val="24"/>
        </w:rPr>
        <w:t>2020 m. Lietuvoje elektrifikuotų geležinkelių dalis nuo viso geležinkelių tinklo padidėjo iki 8 %, tačiau yra viena</w:t>
      </w:r>
      <w:r w:rsidR="00B2585A">
        <w:rPr>
          <w:rFonts w:eastAsia="Times New Roman" w:cs="Times New Roman"/>
          <w:bCs/>
          <w:szCs w:val="24"/>
        </w:rPr>
        <w:t>s</w:t>
      </w:r>
      <w:r w:rsidRPr="000C7AF3">
        <w:rPr>
          <w:rFonts w:eastAsia="Times New Roman" w:cs="Times New Roman"/>
          <w:bCs/>
          <w:szCs w:val="24"/>
        </w:rPr>
        <w:t xml:space="preserve"> žemiausių ES</w:t>
      </w:r>
      <w:r w:rsidR="00B00CB9">
        <w:rPr>
          <w:rFonts w:eastAsia="Times New Roman" w:cs="Times New Roman"/>
          <w:bCs/>
          <w:szCs w:val="24"/>
        </w:rPr>
        <w:t xml:space="preserve">, </w:t>
      </w:r>
      <w:r w:rsidR="00B00CB9" w:rsidRPr="00B00CB9">
        <w:rPr>
          <w:rFonts w:eastAsia="Times New Roman" w:cs="Times New Roman"/>
          <w:bCs/>
          <w:szCs w:val="24"/>
        </w:rPr>
        <w:t xml:space="preserve">o esami elektrifikuoti ruožai nėra pritaikyti krovininių traukinių, </w:t>
      </w:r>
      <w:r w:rsidR="00C7705B">
        <w:rPr>
          <w:rFonts w:eastAsia="Times New Roman" w:cs="Times New Roman"/>
          <w:bCs/>
          <w:szCs w:val="24"/>
        </w:rPr>
        <w:t>traukiamų</w:t>
      </w:r>
      <w:r w:rsidR="00B00CB9">
        <w:rPr>
          <w:rFonts w:eastAsia="Times New Roman" w:cs="Times New Roman"/>
          <w:bCs/>
          <w:szCs w:val="24"/>
        </w:rPr>
        <w:t xml:space="preserve"> elektrine trauka, eismui.</w:t>
      </w:r>
      <w:r w:rsidRPr="000C7AF3">
        <w:rPr>
          <w:rFonts w:eastAsia="Times New Roman" w:cs="Times New Roman"/>
          <w:bCs/>
          <w:szCs w:val="24"/>
        </w:rPr>
        <w:t xml:space="preserve"> Lėtą geležinkelių elektrifikaciją lemia laikui itin imlus elektrifikacijos darbų procesas. Nemaža dalis TEN</w:t>
      </w:r>
      <w:proofErr w:type="gramStart"/>
      <w:r w:rsidRPr="000C7AF3">
        <w:rPr>
          <w:rFonts w:eastAsia="Times New Roman" w:cs="Times New Roman"/>
          <w:bCs/>
          <w:szCs w:val="24"/>
        </w:rPr>
        <w:t>-</w:t>
      </w:r>
      <w:proofErr w:type="gramEnd"/>
      <w:r w:rsidRPr="000C7AF3">
        <w:rPr>
          <w:rFonts w:eastAsia="Times New Roman" w:cs="Times New Roman"/>
          <w:bCs/>
          <w:szCs w:val="24"/>
        </w:rPr>
        <w:t xml:space="preserve">T </w:t>
      </w:r>
      <w:r w:rsidR="00090CFD">
        <w:rPr>
          <w:rFonts w:eastAsia="Times New Roman" w:cs="Times New Roman"/>
          <w:bCs/>
          <w:szCs w:val="24"/>
        </w:rPr>
        <w:t xml:space="preserve">geležinkelių </w:t>
      </w:r>
      <w:r w:rsidRPr="000C7AF3">
        <w:rPr>
          <w:rFonts w:eastAsia="Times New Roman" w:cs="Times New Roman"/>
          <w:bCs/>
          <w:szCs w:val="24"/>
        </w:rPr>
        <w:t xml:space="preserve">tinklo neatitinka jam keliamų reikalavimų, trūksta geležinkelių transporto infrastruktūros suderinamumo su kitomis transporto rūšimis, didžioji dalis keleivinių geležinkelių stočių ir peronų nėra </w:t>
      </w:r>
      <w:r w:rsidR="007F4828" w:rsidRPr="000C7AF3">
        <w:rPr>
          <w:rFonts w:eastAsia="Times New Roman" w:cs="Times New Roman"/>
          <w:bCs/>
          <w:szCs w:val="24"/>
        </w:rPr>
        <w:t xml:space="preserve">pritaikyti </w:t>
      </w:r>
      <w:r w:rsidR="007F4828">
        <w:rPr>
          <w:rFonts w:eastAsia="Times New Roman" w:cs="Times New Roman"/>
          <w:bCs/>
          <w:szCs w:val="24"/>
        </w:rPr>
        <w:t>individualių</w:t>
      </w:r>
      <w:r w:rsidR="007F4828" w:rsidRPr="000C7AF3">
        <w:rPr>
          <w:rFonts w:eastAsia="Times New Roman" w:cs="Times New Roman"/>
          <w:bCs/>
          <w:szCs w:val="24"/>
        </w:rPr>
        <w:t xml:space="preserve"> poreiki</w:t>
      </w:r>
      <w:r w:rsidR="007F4828">
        <w:rPr>
          <w:rFonts w:eastAsia="Times New Roman" w:cs="Times New Roman"/>
          <w:bCs/>
          <w:szCs w:val="24"/>
        </w:rPr>
        <w:t xml:space="preserve">ų </w:t>
      </w:r>
      <w:r w:rsidRPr="000C7AF3">
        <w:rPr>
          <w:rFonts w:eastAsia="Times New Roman" w:cs="Times New Roman"/>
          <w:bCs/>
          <w:szCs w:val="24"/>
        </w:rPr>
        <w:t>turintiems asmenims, neatitinka saugos parametrų. Viešojo transporto dalis, palyginti su ES vidurkiu (17,</w:t>
      </w:r>
      <w:r w:rsidR="009351A6">
        <w:rPr>
          <w:rFonts w:eastAsia="Times New Roman" w:cs="Times New Roman"/>
          <w:bCs/>
          <w:szCs w:val="24"/>
        </w:rPr>
        <w:t>2</w:t>
      </w:r>
      <w:r w:rsidR="009351A6" w:rsidRPr="000C7AF3">
        <w:rPr>
          <w:rFonts w:eastAsia="Times New Roman" w:cs="Times New Roman"/>
          <w:bCs/>
          <w:szCs w:val="24"/>
        </w:rPr>
        <w:t> </w:t>
      </w:r>
      <w:r w:rsidRPr="000C7AF3">
        <w:rPr>
          <w:rFonts w:eastAsia="Times New Roman" w:cs="Times New Roman"/>
          <w:bCs/>
          <w:szCs w:val="24"/>
        </w:rPr>
        <w:t>%), yra labai maža (</w:t>
      </w:r>
      <w:r w:rsidR="009351A6">
        <w:rPr>
          <w:rFonts w:eastAsia="Times New Roman" w:cs="Times New Roman"/>
          <w:bCs/>
          <w:szCs w:val="24"/>
        </w:rPr>
        <w:t>9,4</w:t>
      </w:r>
      <w:r w:rsidRPr="000C7AF3">
        <w:rPr>
          <w:rFonts w:eastAsia="Times New Roman" w:cs="Times New Roman"/>
          <w:bCs/>
          <w:szCs w:val="24"/>
        </w:rPr>
        <w:t> %),</w:t>
      </w:r>
      <w:r w:rsidR="00287035">
        <w:rPr>
          <w:rFonts w:eastAsia="Times New Roman" w:cs="Times New Roman"/>
          <w:bCs/>
          <w:szCs w:val="24"/>
        </w:rPr>
        <w:t xml:space="preserve"> nėra vienos</w:t>
      </w:r>
      <w:r w:rsidRPr="00B74C2D">
        <w:rPr>
          <w:rFonts w:eastAsia="Times New Roman" w:cs="Times New Roman"/>
          <w:bCs/>
          <w:szCs w:val="24"/>
        </w:rPr>
        <w:t xml:space="preserve"> viešojo transporto organizavimo sistemos, o naudojimasis leng</w:t>
      </w:r>
      <w:r w:rsidRPr="00FC5AED">
        <w:rPr>
          <w:rFonts w:eastAsia="Times New Roman" w:cs="Times New Roman"/>
          <w:bCs/>
          <w:szCs w:val="24"/>
        </w:rPr>
        <w:t xml:space="preserve">vaisiais automobiliais vis dar didžiausias ES. </w:t>
      </w:r>
      <w:r w:rsidR="00DB46DB">
        <w:rPr>
          <w:rFonts w:eastAsia="Times New Roman" w:cs="Times New Roman"/>
          <w:bCs/>
          <w:szCs w:val="24"/>
        </w:rPr>
        <w:t>P</w:t>
      </w:r>
      <w:r w:rsidRPr="00FC5AED">
        <w:rPr>
          <w:rFonts w:eastAsia="Times New Roman" w:cs="Times New Roman"/>
          <w:bCs/>
          <w:szCs w:val="24"/>
        </w:rPr>
        <w:t>agrindinis TEN</w:t>
      </w:r>
      <w:proofErr w:type="gramStart"/>
      <w:r w:rsidRPr="00FC5AED">
        <w:rPr>
          <w:rFonts w:eastAsia="Times New Roman" w:cs="Times New Roman"/>
          <w:bCs/>
          <w:szCs w:val="24"/>
        </w:rPr>
        <w:t>-</w:t>
      </w:r>
      <w:proofErr w:type="gramEnd"/>
      <w:r w:rsidRPr="00FC5AED">
        <w:rPr>
          <w:rFonts w:eastAsia="Times New Roman" w:cs="Times New Roman"/>
          <w:bCs/>
          <w:szCs w:val="24"/>
        </w:rPr>
        <w:t>T kelių tinklas vis dar neatitinka jam reglamentuose nustatytų reikalavimų, trūksta aplinkkelių, prasti kelio dangos</w:t>
      </w:r>
      <w:r w:rsidRPr="00EC05C2">
        <w:rPr>
          <w:rFonts w:eastAsia="Times New Roman" w:cs="Times New Roman"/>
          <w:bCs/>
          <w:szCs w:val="24"/>
        </w:rPr>
        <w:t xml:space="preserve"> rodikliai. </w:t>
      </w:r>
      <w:r w:rsidR="00DB46DB">
        <w:rPr>
          <w:rFonts w:eastAsia="Times New Roman" w:cs="Times New Roman"/>
          <w:bCs/>
          <w:szCs w:val="24"/>
        </w:rPr>
        <w:t>N</w:t>
      </w:r>
      <w:r w:rsidRPr="00EC05C2">
        <w:rPr>
          <w:rFonts w:eastAsia="Times New Roman" w:cs="Times New Roman"/>
          <w:bCs/>
          <w:szCs w:val="24"/>
        </w:rPr>
        <w:t>etolygiai išvystytas kelių tinklas regionuose, apsunkina vietos gyventojų susisiekimą su pagrindiniais socialiniais</w:t>
      </w:r>
      <w:r w:rsidR="00287035">
        <w:rPr>
          <w:rFonts w:eastAsia="Times New Roman" w:cs="Times New Roman"/>
          <w:bCs/>
          <w:szCs w:val="24"/>
        </w:rPr>
        <w:t xml:space="preserve"> ir </w:t>
      </w:r>
      <w:r w:rsidRPr="00EC05C2">
        <w:rPr>
          <w:rFonts w:eastAsia="Times New Roman" w:cs="Times New Roman"/>
          <w:bCs/>
          <w:szCs w:val="24"/>
        </w:rPr>
        <w:t xml:space="preserve">ekonominiais centrais. </w:t>
      </w:r>
      <w:r w:rsidR="002F4119">
        <w:rPr>
          <w:rFonts w:eastAsia="Times New Roman" w:cs="Times New Roman"/>
          <w:bCs/>
          <w:szCs w:val="24"/>
        </w:rPr>
        <w:t>Ž</w:t>
      </w:r>
      <w:r w:rsidRPr="00EC05C2">
        <w:rPr>
          <w:rFonts w:eastAsia="Times New Roman" w:cs="Times New Roman"/>
          <w:bCs/>
          <w:szCs w:val="24"/>
        </w:rPr>
        <w:t xml:space="preserve">uvusiųjų keliuose skaičius vienam gyventojui yra vienas didžiausių </w:t>
      </w:r>
      <w:r w:rsidR="00B2585A">
        <w:rPr>
          <w:rFonts w:eastAsia="Times New Roman" w:cs="Times New Roman"/>
          <w:bCs/>
          <w:szCs w:val="24"/>
        </w:rPr>
        <w:t>ES</w:t>
      </w:r>
      <w:r w:rsidRPr="00EC05C2">
        <w:rPr>
          <w:rFonts w:eastAsia="Times New Roman" w:cs="Times New Roman"/>
          <w:bCs/>
          <w:szCs w:val="24"/>
        </w:rPr>
        <w:t xml:space="preserve">. Atitinkamai, būtina </w:t>
      </w:r>
      <w:r w:rsidRPr="000C7AF3">
        <w:rPr>
          <w:rFonts w:eastAsia="Times New Roman" w:cs="Times New Roman"/>
          <w:b/>
          <w:bCs/>
          <w:szCs w:val="24"/>
        </w:rPr>
        <w:t>kurti ir gerinti</w:t>
      </w:r>
      <w:r w:rsidRPr="000C7AF3">
        <w:rPr>
          <w:rFonts w:eastAsia="Times New Roman" w:cs="Times New Roman"/>
          <w:b/>
          <w:bCs/>
          <w:i/>
          <w:szCs w:val="24"/>
        </w:rPr>
        <w:t xml:space="preserve"> </w:t>
      </w:r>
      <w:r w:rsidRPr="000C7AF3">
        <w:rPr>
          <w:rFonts w:eastAsia="Times New Roman" w:cs="Times New Roman"/>
          <w:b/>
          <w:bCs/>
          <w:szCs w:val="24"/>
        </w:rPr>
        <w:t>multimodalinę transporto infrastruktūrą</w:t>
      </w:r>
      <w:r w:rsidRPr="000C7AF3">
        <w:rPr>
          <w:rFonts w:eastAsia="Times New Roman" w:cs="Times New Roman"/>
          <w:bCs/>
          <w:szCs w:val="24"/>
        </w:rPr>
        <w:t xml:space="preserve">, </w:t>
      </w:r>
      <w:r w:rsidR="00287035">
        <w:rPr>
          <w:rFonts w:eastAsia="Times New Roman" w:cs="Times New Roman"/>
          <w:bCs/>
          <w:szCs w:val="24"/>
        </w:rPr>
        <w:t xml:space="preserve">ją </w:t>
      </w:r>
      <w:r w:rsidRPr="000C7AF3">
        <w:rPr>
          <w:rFonts w:eastAsia="Times New Roman" w:cs="Times New Roman"/>
          <w:bCs/>
          <w:szCs w:val="24"/>
        </w:rPr>
        <w:t>integruot</w:t>
      </w:r>
      <w:r w:rsidR="006B123F">
        <w:rPr>
          <w:rFonts w:eastAsia="Times New Roman" w:cs="Times New Roman"/>
          <w:bCs/>
          <w:szCs w:val="24"/>
        </w:rPr>
        <w:t>i</w:t>
      </w:r>
      <w:r w:rsidRPr="000C7AF3">
        <w:rPr>
          <w:rFonts w:eastAsia="Times New Roman" w:cs="Times New Roman"/>
          <w:bCs/>
          <w:szCs w:val="24"/>
        </w:rPr>
        <w:t xml:space="preserve"> į ES transporto tinklą </w:t>
      </w:r>
      <w:r w:rsidR="00287035">
        <w:rPr>
          <w:rFonts w:eastAsia="Times New Roman" w:cs="Times New Roman"/>
          <w:bCs/>
          <w:szCs w:val="24"/>
        </w:rPr>
        <w:t>ir</w:t>
      </w:r>
      <w:r w:rsidR="00287035" w:rsidRPr="000C7AF3">
        <w:rPr>
          <w:rFonts w:eastAsia="Times New Roman" w:cs="Times New Roman"/>
          <w:bCs/>
          <w:szCs w:val="24"/>
        </w:rPr>
        <w:t xml:space="preserve"> </w:t>
      </w:r>
      <w:r w:rsidRPr="000C7AF3">
        <w:rPr>
          <w:rFonts w:eastAsia="Times New Roman" w:cs="Times New Roman"/>
          <w:bCs/>
          <w:szCs w:val="24"/>
        </w:rPr>
        <w:t>tolygiai išdėstyt</w:t>
      </w:r>
      <w:r w:rsidR="006B123F">
        <w:rPr>
          <w:rFonts w:eastAsia="Times New Roman" w:cs="Times New Roman"/>
          <w:bCs/>
          <w:szCs w:val="24"/>
        </w:rPr>
        <w:t>i</w:t>
      </w:r>
      <w:r w:rsidRPr="000C7AF3">
        <w:rPr>
          <w:rFonts w:eastAsia="Times New Roman" w:cs="Times New Roman"/>
          <w:bCs/>
          <w:szCs w:val="24"/>
        </w:rPr>
        <w:t xml:space="preserve"> Lietuvos teritorijoje, taip sudarant sąlygas </w:t>
      </w:r>
      <w:r w:rsidRPr="000C7AF3">
        <w:rPr>
          <w:rFonts w:eastAsia="Times New Roman" w:cs="Times New Roman"/>
          <w:b/>
          <w:bCs/>
          <w:szCs w:val="24"/>
        </w:rPr>
        <w:t>subalansuotai</w:t>
      </w:r>
      <w:r w:rsidRPr="000C7AF3">
        <w:rPr>
          <w:rFonts w:eastAsia="Times New Roman" w:cs="Times New Roman"/>
          <w:bCs/>
          <w:szCs w:val="24"/>
        </w:rPr>
        <w:t xml:space="preserve"> šalies </w:t>
      </w:r>
      <w:r w:rsidRPr="000C7AF3">
        <w:rPr>
          <w:rFonts w:eastAsia="Times New Roman" w:cs="Times New Roman"/>
          <w:b/>
          <w:bCs/>
          <w:szCs w:val="24"/>
        </w:rPr>
        <w:t>regionų plėtrai</w:t>
      </w:r>
      <w:proofErr w:type="gramStart"/>
      <w:r w:rsidR="00287035">
        <w:rPr>
          <w:rFonts w:eastAsia="Times New Roman" w:cs="Times New Roman"/>
          <w:b/>
          <w:bCs/>
          <w:szCs w:val="24"/>
        </w:rPr>
        <w:t>,</w:t>
      </w:r>
      <w:r w:rsidRPr="000C7AF3">
        <w:rPr>
          <w:rFonts w:eastAsia="Times New Roman" w:cs="Times New Roman"/>
          <w:bCs/>
          <w:szCs w:val="24"/>
        </w:rPr>
        <w:t xml:space="preserve"> bei</w:t>
      </w:r>
      <w:proofErr w:type="gramEnd"/>
      <w:r w:rsidRPr="000C7AF3">
        <w:rPr>
          <w:rFonts w:eastAsia="Times New Roman" w:cs="Times New Roman"/>
          <w:bCs/>
          <w:szCs w:val="24"/>
        </w:rPr>
        <w:t xml:space="preserve"> stiprin</w:t>
      </w:r>
      <w:r w:rsidR="002520C6">
        <w:rPr>
          <w:rFonts w:eastAsia="Times New Roman" w:cs="Times New Roman"/>
          <w:bCs/>
          <w:szCs w:val="24"/>
        </w:rPr>
        <w:t>ti</w:t>
      </w:r>
      <w:r w:rsidRPr="000C7AF3">
        <w:rPr>
          <w:rFonts w:eastAsia="Times New Roman" w:cs="Times New Roman"/>
          <w:bCs/>
          <w:szCs w:val="24"/>
        </w:rPr>
        <w:t xml:space="preserve"> Lietuvos transporto infrastruktūros </w:t>
      </w:r>
      <w:r w:rsidRPr="000C7AF3">
        <w:rPr>
          <w:rFonts w:eastAsia="Times New Roman" w:cs="Times New Roman"/>
          <w:b/>
          <w:bCs/>
          <w:szCs w:val="24"/>
        </w:rPr>
        <w:t>tarpvalstybinį ir regioninį sujungiamumą</w:t>
      </w:r>
      <w:r w:rsidRPr="000C7AF3">
        <w:rPr>
          <w:rFonts w:eastAsia="Times New Roman" w:cs="Times New Roman"/>
          <w:bCs/>
          <w:szCs w:val="24"/>
        </w:rPr>
        <w:t>, toliau plėsti geležinkelių elektrifikaciją</w:t>
      </w:r>
      <w:r w:rsidRPr="000C7AF3">
        <w:rPr>
          <w:rFonts w:eastAsia="Times New Roman" w:cs="Times New Roman"/>
          <w:bCs/>
          <w:i/>
          <w:szCs w:val="24"/>
        </w:rPr>
        <w:t xml:space="preserve">. </w:t>
      </w:r>
      <w:r w:rsidRPr="000C7AF3">
        <w:rPr>
          <w:rFonts w:eastAsia="Times New Roman" w:cs="Times New Roman"/>
          <w:bCs/>
          <w:szCs w:val="24"/>
        </w:rPr>
        <w:t xml:space="preserve">Siekiant užtikrinti </w:t>
      </w:r>
      <w:r w:rsidRPr="000C7AF3">
        <w:rPr>
          <w:rFonts w:eastAsia="Times New Roman" w:cs="Times New Roman"/>
          <w:b/>
          <w:bCs/>
          <w:szCs w:val="24"/>
        </w:rPr>
        <w:t>avaringumo mažinimą ir darnų judumą</w:t>
      </w:r>
      <w:r w:rsidRPr="000C7AF3">
        <w:rPr>
          <w:rFonts w:eastAsia="Times New Roman" w:cs="Times New Roman"/>
          <w:bCs/>
          <w:szCs w:val="24"/>
        </w:rPr>
        <w:t xml:space="preserve">, </w:t>
      </w:r>
      <w:r w:rsidR="00287035" w:rsidRPr="000C7AF3">
        <w:rPr>
          <w:rFonts w:eastAsia="Times New Roman" w:cs="Times New Roman"/>
          <w:bCs/>
          <w:szCs w:val="24"/>
        </w:rPr>
        <w:t>būtin</w:t>
      </w:r>
      <w:r w:rsidR="00287035">
        <w:rPr>
          <w:rFonts w:eastAsia="Times New Roman" w:cs="Times New Roman"/>
          <w:bCs/>
          <w:szCs w:val="24"/>
        </w:rPr>
        <w:t>a</w:t>
      </w:r>
      <w:r w:rsidR="00287035" w:rsidRPr="000C7AF3">
        <w:rPr>
          <w:rFonts w:eastAsia="Times New Roman" w:cs="Times New Roman"/>
          <w:bCs/>
          <w:szCs w:val="24"/>
        </w:rPr>
        <w:t xml:space="preserve"> </w:t>
      </w:r>
      <w:r w:rsidR="00287035">
        <w:rPr>
          <w:rFonts w:eastAsia="Times New Roman" w:cs="Times New Roman"/>
          <w:bCs/>
          <w:szCs w:val="24"/>
        </w:rPr>
        <w:t>tęsti</w:t>
      </w:r>
      <w:r w:rsidR="00287035" w:rsidRPr="000C7AF3">
        <w:rPr>
          <w:rFonts w:eastAsia="Times New Roman" w:cs="Times New Roman"/>
          <w:bCs/>
          <w:szCs w:val="24"/>
        </w:rPr>
        <w:t xml:space="preserve"> investicij</w:t>
      </w:r>
      <w:r w:rsidR="00287035">
        <w:rPr>
          <w:rFonts w:eastAsia="Times New Roman" w:cs="Times New Roman"/>
          <w:bCs/>
          <w:szCs w:val="24"/>
        </w:rPr>
        <w:t>a</w:t>
      </w:r>
      <w:r w:rsidR="00287035" w:rsidRPr="000C7AF3">
        <w:rPr>
          <w:rFonts w:eastAsia="Times New Roman" w:cs="Times New Roman"/>
          <w:bCs/>
          <w:szCs w:val="24"/>
        </w:rPr>
        <w:t xml:space="preserve">s į kelių techninių parametrų pagerinimą, eismo saugos ir aplinkosaugos priemonių, </w:t>
      </w:r>
      <w:r w:rsidR="007633AE">
        <w:rPr>
          <w:rFonts w:eastAsia="Times New Roman" w:cs="Times New Roman"/>
          <w:bCs/>
          <w:szCs w:val="24"/>
        </w:rPr>
        <w:t>ITS</w:t>
      </w:r>
      <w:r w:rsidR="00287035" w:rsidRPr="000C7AF3">
        <w:rPr>
          <w:rFonts w:eastAsia="Times New Roman" w:cs="Times New Roman"/>
          <w:bCs/>
          <w:szCs w:val="24"/>
        </w:rPr>
        <w:t xml:space="preserve"> diegimą.</w:t>
      </w:r>
    </w:p>
    <w:p w:rsidR="00C43D5D" w:rsidRPr="000C7AF3" w:rsidRDefault="00287035" w:rsidP="00F8763F">
      <w:pPr>
        <w:spacing w:before="60" w:after="60" w:line="240" w:lineRule="auto"/>
        <w:jc w:val="both"/>
        <w:rPr>
          <w:rFonts w:eastAsia="Times New Roman" w:cs="Times New Roman"/>
          <w:bCs/>
          <w:szCs w:val="24"/>
        </w:rPr>
      </w:pPr>
      <w:r w:rsidRPr="000C7AF3">
        <w:rPr>
          <w:rFonts w:eastAsia="Times New Roman" w:cs="Times New Roman"/>
          <w:szCs w:val="24"/>
        </w:rPr>
        <w:t>Programa reikšmingai prisidės prie išvard</w:t>
      </w:r>
      <w:r>
        <w:rPr>
          <w:rFonts w:eastAsia="Times New Roman" w:cs="Times New Roman"/>
          <w:szCs w:val="24"/>
        </w:rPr>
        <w:t>y</w:t>
      </w:r>
      <w:r w:rsidRPr="000C7AF3">
        <w:rPr>
          <w:rFonts w:eastAsia="Times New Roman" w:cs="Times New Roman"/>
          <w:szCs w:val="24"/>
        </w:rPr>
        <w:t>tų problemų sprendimo</w:t>
      </w:r>
      <w:r w:rsidRPr="000C7AF3">
        <w:rPr>
          <w:rFonts w:eastAsia="Times New Roman" w:cs="Times New Roman"/>
          <w:bCs/>
          <w:iCs/>
          <w:szCs w:val="24"/>
        </w:rPr>
        <w:t xml:space="preserve"> ir NPP </w:t>
      </w:r>
      <w:r w:rsidRPr="000C7AF3">
        <w:rPr>
          <w:rFonts w:eastAsia="Times New Roman" w:cs="Times New Roman"/>
          <w:b/>
          <w:iCs/>
          <w:szCs w:val="24"/>
        </w:rPr>
        <w:t>tikslų</w:t>
      </w:r>
      <w:r w:rsidRPr="000C7AF3">
        <w:rPr>
          <w:rFonts w:eastAsia="Times New Roman" w:cs="Times New Roman"/>
          <w:bCs/>
          <w:iCs/>
          <w:szCs w:val="24"/>
        </w:rPr>
        <w:t xml:space="preserve">, </w:t>
      </w:r>
      <w:r w:rsidR="007F4828" w:rsidRPr="00A65BB5">
        <w:rPr>
          <w:rFonts w:eastAsia="Times New Roman" w:cs="Times New Roman"/>
          <w:bCs/>
          <w:iCs/>
          <w:szCs w:val="24"/>
        </w:rPr>
        <w:t xml:space="preserve">kad </w:t>
      </w:r>
      <w:r w:rsidR="007F4828" w:rsidRPr="00A65BB5">
        <w:rPr>
          <w:rFonts w:eastAsia="Times New Roman" w:cs="Times New Roman"/>
          <w:b/>
          <w:iCs/>
          <w:szCs w:val="24"/>
        </w:rPr>
        <w:t>2030 m</w:t>
      </w:r>
      <w:r w:rsidR="007F4828" w:rsidRPr="00A65BB5">
        <w:rPr>
          <w:rFonts w:eastAsia="Times New Roman" w:cs="Times New Roman"/>
          <w:bCs/>
          <w:iCs/>
          <w:szCs w:val="24"/>
        </w:rPr>
        <w:t>. TEN</w:t>
      </w:r>
      <w:proofErr w:type="gramStart"/>
      <w:r w:rsidR="007F4828" w:rsidRPr="00A65BB5">
        <w:rPr>
          <w:rFonts w:eastAsia="Times New Roman" w:cs="Times New Roman"/>
          <w:bCs/>
          <w:iCs/>
          <w:szCs w:val="24"/>
        </w:rPr>
        <w:t>-</w:t>
      </w:r>
      <w:proofErr w:type="gramEnd"/>
      <w:r w:rsidR="007F4828" w:rsidRPr="00A65BB5">
        <w:rPr>
          <w:rFonts w:eastAsia="Times New Roman" w:cs="Times New Roman"/>
          <w:bCs/>
          <w:iCs/>
          <w:szCs w:val="24"/>
        </w:rPr>
        <w:t xml:space="preserve">T pagrindinio tinklo dalis, atitinkanti ES reikalavimus, siektų 100 %, o </w:t>
      </w:r>
      <w:r w:rsidRPr="000C7AF3">
        <w:rPr>
          <w:rFonts w:eastAsia="Times New Roman" w:cs="Times New Roman"/>
          <w:bCs/>
          <w:iCs/>
          <w:szCs w:val="24"/>
        </w:rPr>
        <w:t>žuvusiųjų keliuose skaičius nuo 63</w:t>
      </w:r>
      <w:r>
        <w:rPr>
          <w:rFonts w:eastAsia="Times New Roman" w:cs="Times New Roman"/>
          <w:bCs/>
          <w:iCs/>
          <w:szCs w:val="24"/>
        </w:rPr>
        <w:t xml:space="preserve"> </w:t>
      </w:r>
      <w:r w:rsidRPr="000C7AF3">
        <w:rPr>
          <w:rFonts w:eastAsia="Times New Roman" w:cs="Times New Roman"/>
          <w:bCs/>
          <w:iCs/>
          <w:szCs w:val="24"/>
        </w:rPr>
        <w:t xml:space="preserve">sumažėtų iki </w:t>
      </w:r>
      <w:r>
        <w:rPr>
          <w:rFonts w:eastAsia="Times New Roman" w:cs="Times New Roman"/>
          <w:bCs/>
          <w:iCs/>
          <w:szCs w:val="24"/>
        </w:rPr>
        <w:t xml:space="preserve">30 </w:t>
      </w:r>
      <w:r w:rsidRPr="00FD6696">
        <w:rPr>
          <w:rFonts w:eastAsia="Times New Roman" w:cs="Times New Roman"/>
          <w:bCs/>
          <w:iCs/>
          <w:szCs w:val="24"/>
        </w:rPr>
        <w:t>žuvusiųjų</w:t>
      </w:r>
      <w:r>
        <w:rPr>
          <w:rFonts w:eastAsia="Times New Roman" w:cs="Times New Roman"/>
          <w:bCs/>
          <w:iCs/>
          <w:szCs w:val="24"/>
        </w:rPr>
        <w:t>,</w:t>
      </w:r>
      <w:r w:rsidRPr="00FD6696">
        <w:rPr>
          <w:rFonts w:eastAsia="Times New Roman" w:cs="Times New Roman"/>
          <w:bCs/>
          <w:iCs/>
          <w:szCs w:val="24"/>
        </w:rPr>
        <w:t xml:space="preserve"> tenkančių 1 mln. gyventojų</w:t>
      </w:r>
      <w:r w:rsidRPr="000C7AF3">
        <w:rPr>
          <w:rFonts w:eastAsia="Times New Roman" w:cs="Times New Roman"/>
          <w:bCs/>
          <w:iCs/>
          <w:szCs w:val="24"/>
        </w:rPr>
        <w:t xml:space="preserve">, </w:t>
      </w:r>
      <w:r w:rsidRPr="000C7AF3">
        <w:rPr>
          <w:rFonts w:eastAsia="Times New Roman" w:cs="Times New Roman"/>
          <w:b/>
          <w:iCs/>
          <w:szCs w:val="24"/>
        </w:rPr>
        <w:t>pasiekimo</w:t>
      </w:r>
      <w:r w:rsidRPr="000C7AF3">
        <w:rPr>
          <w:rFonts w:eastAsia="Times New Roman" w:cs="Times New Roman"/>
          <w:bCs/>
          <w:iCs/>
          <w:szCs w:val="24"/>
        </w:rPr>
        <w:t>.</w:t>
      </w:r>
    </w:p>
    <w:p w:rsidR="00C43D5D" w:rsidRPr="000C7AF3" w:rsidRDefault="00C43D5D" w:rsidP="00F8763F">
      <w:pPr>
        <w:spacing w:before="60" w:after="60" w:line="240" w:lineRule="auto"/>
        <w:jc w:val="both"/>
        <w:rPr>
          <w:rFonts w:eastAsia="Times New Roman" w:cs="Times New Roman"/>
          <w:bCs/>
          <w:szCs w:val="24"/>
        </w:rPr>
      </w:pPr>
      <w:r w:rsidRPr="000C7AF3">
        <w:rPr>
          <w:rFonts w:eastAsia="Times New Roman" w:cs="Times New Roman"/>
          <w:bCs/>
          <w:szCs w:val="24"/>
        </w:rPr>
        <w:lastRenderedPageBreak/>
        <w:t>Siekiant užtikrinti investicijų papildomumo principą, Programos lėšomis nebus finansuojamos veiklos, kurios finansuojamos iš kitų finansavimo šalinių. ES transporto TEN</w:t>
      </w:r>
      <w:proofErr w:type="gramStart"/>
      <w:r w:rsidRPr="000C7AF3">
        <w:rPr>
          <w:rFonts w:eastAsia="Times New Roman" w:cs="Times New Roman"/>
          <w:bCs/>
          <w:szCs w:val="24"/>
        </w:rPr>
        <w:t>-</w:t>
      </w:r>
      <w:proofErr w:type="gramEnd"/>
      <w:r w:rsidRPr="000C7AF3">
        <w:rPr>
          <w:rFonts w:eastAsia="Times New Roman" w:cs="Times New Roman"/>
          <w:bCs/>
          <w:szCs w:val="24"/>
        </w:rPr>
        <w:t>T tinklo prioritetin</w:t>
      </w:r>
      <w:r w:rsidR="00BD4ADA">
        <w:rPr>
          <w:rFonts w:eastAsia="Times New Roman" w:cs="Times New Roman"/>
          <w:bCs/>
          <w:szCs w:val="24"/>
        </w:rPr>
        <w:t>į</w:t>
      </w:r>
      <w:r w:rsidRPr="000C7AF3">
        <w:rPr>
          <w:rFonts w:eastAsia="Times New Roman" w:cs="Times New Roman"/>
          <w:bCs/>
          <w:szCs w:val="24"/>
        </w:rPr>
        <w:t xml:space="preserve"> projekt</w:t>
      </w:r>
      <w:r w:rsidR="00BD4ADA">
        <w:rPr>
          <w:rFonts w:eastAsia="Times New Roman" w:cs="Times New Roman"/>
          <w:bCs/>
          <w:szCs w:val="24"/>
        </w:rPr>
        <w:t>ą</w:t>
      </w:r>
      <w:r w:rsidRPr="000C7AF3">
        <w:rPr>
          <w:rFonts w:eastAsia="Times New Roman" w:cs="Times New Roman"/>
          <w:bCs/>
          <w:szCs w:val="24"/>
        </w:rPr>
        <w:t xml:space="preserve"> </w:t>
      </w:r>
      <w:r w:rsidRPr="00167E6C">
        <w:rPr>
          <w:rFonts w:eastAsia="Times New Roman" w:cs="Times New Roman"/>
          <w:bCs/>
          <w:i/>
          <w:szCs w:val="24"/>
        </w:rPr>
        <w:t>Rail Baltica</w:t>
      </w:r>
      <w:r w:rsidRPr="000C7AF3">
        <w:rPr>
          <w:rFonts w:eastAsia="Times New Roman" w:cs="Times New Roman"/>
          <w:bCs/>
          <w:szCs w:val="24"/>
        </w:rPr>
        <w:t xml:space="preserve"> numatoma finansuoti </w:t>
      </w:r>
      <w:r w:rsidR="00164369">
        <w:rPr>
          <w:rFonts w:eastAsia="Times New Roman" w:cs="Times New Roman"/>
          <w:bCs/>
          <w:szCs w:val="24"/>
        </w:rPr>
        <w:t>EITP2</w:t>
      </w:r>
      <w:r w:rsidR="007649DC">
        <w:rPr>
          <w:rFonts w:eastAsia="Times New Roman" w:cs="Times New Roman"/>
          <w:bCs/>
          <w:szCs w:val="24"/>
        </w:rPr>
        <w:t xml:space="preserve"> </w:t>
      </w:r>
      <w:r w:rsidRPr="000C7AF3">
        <w:rPr>
          <w:rFonts w:eastAsia="Times New Roman" w:cs="Times New Roman"/>
          <w:bCs/>
          <w:szCs w:val="24"/>
        </w:rPr>
        <w:t xml:space="preserve">lėšomis. EGADP investicijomis skatinama viešojo sektoriaus ir verslo kelių transporto priemones </w:t>
      </w:r>
      <w:r w:rsidR="00EF74EE">
        <w:rPr>
          <w:rFonts w:eastAsia="Times New Roman" w:cs="Times New Roman"/>
          <w:bCs/>
          <w:szCs w:val="24"/>
        </w:rPr>
        <w:t xml:space="preserve">keisti </w:t>
      </w:r>
      <w:r w:rsidRPr="000C7AF3">
        <w:rPr>
          <w:rFonts w:eastAsia="Times New Roman" w:cs="Times New Roman"/>
          <w:bCs/>
          <w:szCs w:val="24"/>
        </w:rPr>
        <w:t>į netaršias; gerinti netaršaus viešojo transporto paslaugų kokybę ir patrauklumą</w:t>
      </w:r>
      <w:r w:rsidR="00BD4ADA">
        <w:rPr>
          <w:rFonts w:eastAsia="Times New Roman" w:cs="Times New Roman"/>
          <w:bCs/>
          <w:szCs w:val="24"/>
        </w:rPr>
        <w:t>,</w:t>
      </w:r>
      <w:r w:rsidRPr="000C7AF3">
        <w:rPr>
          <w:rFonts w:eastAsia="Times New Roman" w:cs="Times New Roman"/>
          <w:bCs/>
          <w:szCs w:val="24"/>
        </w:rPr>
        <w:t xml:space="preserve"> </w:t>
      </w:r>
      <w:r w:rsidRPr="00BD4ADA">
        <w:rPr>
          <w:rFonts w:eastAsia="Times New Roman" w:cs="Times New Roman"/>
          <w:bCs/>
          <w:szCs w:val="24"/>
        </w:rPr>
        <w:t>atnaujinant viešojo transporto priemones verslui savivaldybėse</w:t>
      </w:r>
      <w:r w:rsidR="00EF74EE" w:rsidRPr="00BD4ADA">
        <w:rPr>
          <w:rFonts w:eastAsia="Times New Roman" w:cs="Times New Roman"/>
          <w:bCs/>
          <w:szCs w:val="24"/>
        </w:rPr>
        <w:t>, nerengusiose DJMP finansuojamų Veiksmų</w:t>
      </w:r>
      <w:r w:rsidRPr="00BD4ADA">
        <w:rPr>
          <w:rFonts w:eastAsia="Times New Roman" w:cs="Times New Roman"/>
          <w:bCs/>
          <w:szCs w:val="24"/>
        </w:rPr>
        <w:t xml:space="preserve"> </w:t>
      </w:r>
      <w:r w:rsidR="00EF74EE" w:rsidRPr="00BD4ADA">
        <w:rPr>
          <w:rFonts w:eastAsia="Times New Roman" w:cs="Times New Roman"/>
          <w:bCs/>
          <w:szCs w:val="24"/>
        </w:rPr>
        <w:t>p</w:t>
      </w:r>
      <w:r w:rsidRPr="00BD4ADA">
        <w:rPr>
          <w:rFonts w:eastAsia="Times New Roman" w:cs="Times New Roman"/>
          <w:bCs/>
          <w:szCs w:val="24"/>
        </w:rPr>
        <w:t xml:space="preserve">rogramos </w:t>
      </w:r>
      <w:r w:rsidR="00EF74EE" w:rsidRPr="00BD4ADA">
        <w:rPr>
          <w:rFonts w:eastAsia="Times New Roman" w:cs="Times New Roman"/>
          <w:bCs/>
          <w:szCs w:val="24"/>
        </w:rPr>
        <w:t>lėšomis</w:t>
      </w:r>
      <w:r w:rsidRPr="00BD4ADA">
        <w:rPr>
          <w:rFonts w:eastAsia="Times New Roman" w:cs="Times New Roman"/>
          <w:bCs/>
          <w:szCs w:val="24"/>
        </w:rPr>
        <w:t>;</w:t>
      </w:r>
      <w:r w:rsidRPr="000C7AF3">
        <w:rPr>
          <w:rFonts w:eastAsia="Times New Roman" w:cs="Times New Roman"/>
          <w:bCs/>
          <w:szCs w:val="24"/>
        </w:rPr>
        <w:t xml:space="preserve"> kurti transporto priemonių įkrovimo </w:t>
      </w:r>
      <w:r w:rsidR="00EF74EE">
        <w:rPr>
          <w:rFonts w:eastAsia="Times New Roman" w:cs="Times New Roman"/>
          <w:bCs/>
          <w:szCs w:val="24"/>
        </w:rPr>
        <w:t>ar</w:t>
      </w:r>
      <w:r w:rsidRPr="000C7AF3">
        <w:rPr>
          <w:rFonts w:eastAsia="Times New Roman" w:cs="Times New Roman"/>
          <w:bCs/>
          <w:szCs w:val="24"/>
        </w:rPr>
        <w:t xml:space="preserve"> pildymo infrastruktūrą visoje Lietuvoje, išskyrus </w:t>
      </w:r>
      <w:r w:rsidR="00A370C6" w:rsidRPr="000C7AF3">
        <w:rPr>
          <w:rFonts w:eastAsia="Times New Roman" w:cs="Times New Roman"/>
          <w:bCs/>
          <w:szCs w:val="24"/>
        </w:rPr>
        <w:t>savivaldyb</w:t>
      </w:r>
      <w:r w:rsidR="00A370C6">
        <w:rPr>
          <w:rFonts w:eastAsia="Times New Roman" w:cs="Times New Roman"/>
          <w:bCs/>
          <w:szCs w:val="24"/>
        </w:rPr>
        <w:t>e</w:t>
      </w:r>
      <w:r w:rsidR="00A370C6" w:rsidRPr="000C7AF3">
        <w:rPr>
          <w:rFonts w:eastAsia="Times New Roman" w:cs="Times New Roman"/>
          <w:bCs/>
          <w:szCs w:val="24"/>
        </w:rPr>
        <w:t xml:space="preserve">s </w:t>
      </w:r>
      <w:r w:rsidR="00EF74EE">
        <w:rPr>
          <w:rFonts w:eastAsia="Times New Roman" w:cs="Times New Roman"/>
          <w:bCs/>
          <w:szCs w:val="24"/>
        </w:rPr>
        <w:t>parengusias iš Veiksmų</w:t>
      </w:r>
      <w:r w:rsidRPr="000C7AF3">
        <w:rPr>
          <w:rFonts w:eastAsia="Times New Roman" w:cs="Times New Roman"/>
          <w:bCs/>
          <w:szCs w:val="24"/>
        </w:rPr>
        <w:t xml:space="preserve"> </w:t>
      </w:r>
      <w:r w:rsidR="00EF74EE">
        <w:rPr>
          <w:rFonts w:eastAsia="Times New Roman" w:cs="Times New Roman"/>
          <w:bCs/>
          <w:szCs w:val="24"/>
        </w:rPr>
        <w:t>p</w:t>
      </w:r>
      <w:r w:rsidRPr="000C7AF3">
        <w:rPr>
          <w:rFonts w:eastAsia="Times New Roman" w:cs="Times New Roman"/>
          <w:bCs/>
          <w:szCs w:val="24"/>
        </w:rPr>
        <w:t xml:space="preserve">rogramos </w:t>
      </w:r>
      <w:r w:rsidR="00EF74EE">
        <w:rPr>
          <w:rFonts w:eastAsia="Times New Roman" w:cs="Times New Roman"/>
          <w:bCs/>
          <w:szCs w:val="24"/>
        </w:rPr>
        <w:t xml:space="preserve">lėšų </w:t>
      </w:r>
      <w:r w:rsidRPr="000C7AF3">
        <w:rPr>
          <w:rFonts w:eastAsia="Times New Roman" w:cs="Times New Roman"/>
          <w:bCs/>
          <w:szCs w:val="24"/>
        </w:rPr>
        <w:t xml:space="preserve">DJMP. </w:t>
      </w:r>
    </w:p>
    <w:p w:rsidR="00EF74EE" w:rsidRPr="000C7AF3" w:rsidRDefault="00EF74EE" w:rsidP="00F8763F">
      <w:pPr>
        <w:spacing w:before="60" w:after="60" w:line="240" w:lineRule="auto"/>
        <w:jc w:val="both"/>
        <w:rPr>
          <w:rFonts w:eastAsia="Times New Roman" w:cs="Times New Roman"/>
          <w:szCs w:val="24"/>
        </w:rPr>
      </w:pPr>
      <w:r w:rsidRPr="000C7AF3">
        <w:rPr>
          <w:rFonts w:eastAsia="Times New Roman" w:cs="Times New Roman"/>
          <w:szCs w:val="24"/>
        </w:rPr>
        <w:t xml:space="preserve">Siekiant </w:t>
      </w:r>
      <w:r>
        <w:rPr>
          <w:rFonts w:eastAsia="Times New Roman" w:cs="Times New Roman"/>
          <w:szCs w:val="24"/>
        </w:rPr>
        <w:t xml:space="preserve">BNR </w:t>
      </w:r>
      <w:r w:rsidRPr="000C7AF3">
        <w:rPr>
          <w:rFonts w:eastAsia="Times New Roman" w:cs="Times New Roman"/>
          <w:szCs w:val="24"/>
        </w:rPr>
        <w:t xml:space="preserve">politikos </w:t>
      </w:r>
      <w:r w:rsidR="002E261E" w:rsidRPr="002E261E">
        <w:t xml:space="preserve">tikslo </w:t>
      </w:r>
      <w:r w:rsidR="002E261E" w:rsidRPr="00F8763F">
        <w:rPr>
          <w:b/>
          <w:bCs/>
        </w:rPr>
        <w:t>„Socialiai atsakingesnė ir įtraukesnė Europa“,</w:t>
      </w:r>
      <w:r w:rsidR="002E261E" w:rsidRPr="00246FAC">
        <w:t xml:space="preserve"> ES</w:t>
      </w:r>
      <w:r w:rsidRPr="00246FAC">
        <w:rPr>
          <w:rFonts w:eastAsia="Times New Roman" w:cs="Times New Roman"/>
          <w:szCs w:val="24"/>
        </w:rPr>
        <w:t xml:space="preserve"> fondų investicijomis bus įgyvendinami Europos socialinių teisių ramsčio principai atsižvelgiant</w:t>
      </w:r>
      <w:r w:rsidRPr="001C4777">
        <w:rPr>
          <w:rFonts w:eastAsia="Times New Roman" w:cs="Times New Roman"/>
          <w:szCs w:val="24"/>
        </w:rPr>
        <w:t xml:space="preserve"> į </w:t>
      </w:r>
      <w:r w:rsidR="00090CFD">
        <w:rPr>
          <w:rFonts w:eastAsia="Times New Roman" w:cs="Times New Roman"/>
          <w:szCs w:val="24"/>
        </w:rPr>
        <w:t>jo</w:t>
      </w:r>
      <w:r w:rsidRPr="001C4777">
        <w:rPr>
          <w:rFonts w:eastAsia="Times New Roman" w:cs="Times New Roman"/>
          <w:szCs w:val="24"/>
        </w:rPr>
        <w:t xml:space="preserve"> veiksmų planą </w:t>
      </w:r>
      <w:r>
        <w:rPr>
          <w:rFonts w:eastAsia="Times New Roman" w:cs="Times New Roman"/>
          <w:szCs w:val="24"/>
        </w:rPr>
        <w:t>ir</w:t>
      </w:r>
      <w:r w:rsidRPr="001C4777">
        <w:rPr>
          <w:rFonts w:eastAsia="Times New Roman" w:cs="Times New Roman"/>
          <w:szCs w:val="24"/>
        </w:rPr>
        <w:t xml:space="preserve"> 2021</w:t>
      </w:r>
      <w:r>
        <w:rPr>
          <w:rFonts w:eastAsia="Times New Roman" w:cs="Times New Roman"/>
          <w:szCs w:val="24"/>
        </w:rPr>
        <w:t>‒</w:t>
      </w:r>
      <w:r w:rsidRPr="001C4777">
        <w:rPr>
          <w:rFonts w:eastAsia="Times New Roman" w:cs="Times New Roman"/>
          <w:szCs w:val="24"/>
        </w:rPr>
        <w:t>2030 m. neįgaliųjų teisių strategiją</w:t>
      </w:r>
      <w:r>
        <w:rPr>
          <w:rFonts w:eastAsia="Times New Roman" w:cs="Times New Roman"/>
          <w:szCs w:val="24"/>
        </w:rPr>
        <w:t xml:space="preserve">, </w:t>
      </w:r>
      <w:r w:rsidRPr="000C7AF3">
        <w:rPr>
          <w:rFonts w:eastAsia="Times New Roman" w:cs="Times New Roman"/>
          <w:szCs w:val="24"/>
        </w:rPr>
        <w:t xml:space="preserve">skatinant </w:t>
      </w:r>
      <w:r w:rsidRPr="000C7AF3">
        <w:rPr>
          <w:rFonts w:eastAsia="Times New Roman" w:cs="Times New Roman"/>
          <w:b/>
          <w:szCs w:val="24"/>
        </w:rPr>
        <w:t>užimtumo, švietimo ir socialinės įtraukties politikos sričių investicijas į žmones ir sistemas</w:t>
      </w:r>
      <w:r w:rsidRPr="000C7AF3">
        <w:rPr>
          <w:rFonts w:eastAsia="Times New Roman" w:cs="Times New Roman"/>
          <w:szCs w:val="24"/>
        </w:rPr>
        <w:t>.</w:t>
      </w:r>
      <w:r w:rsidR="00560BC3">
        <w:rPr>
          <w:rFonts w:eastAsia="Times New Roman" w:cs="Times New Roman"/>
          <w:szCs w:val="24"/>
        </w:rPr>
        <w:t xml:space="preserve"> Investuojant bus atsižvelgiama į</w:t>
      </w:r>
      <w:r w:rsidR="00560BC3" w:rsidRPr="00560BC3">
        <w:rPr>
          <w:rFonts w:eastAsia="Times New Roman" w:cs="Times New Roman"/>
          <w:szCs w:val="24"/>
        </w:rPr>
        <w:t xml:space="preserve">, </w:t>
      </w:r>
      <w:r w:rsidR="00560BC3">
        <w:rPr>
          <w:rFonts w:eastAsia="Times New Roman" w:cs="Times New Roman"/>
          <w:szCs w:val="24"/>
        </w:rPr>
        <w:t>visų</w:t>
      </w:r>
      <w:r w:rsidR="00A71656">
        <w:rPr>
          <w:rFonts w:eastAsia="Times New Roman" w:cs="Times New Roman"/>
          <w:szCs w:val="24"/>
        </w:rPr>
        <w:t xml:space="preserve"> visuomenės grupių (ypač marginalizuotų</w:t>
      </w:r>
      <w:r w:rsidR="00560BC3" w:rsidRPr="00560BC3">
        <w:rPr>
          <w:rFonts w:eastAsia="Times New Roman" w:cs="Times New Roman"/>
          <w:szCs w:val="24"/>
        </w:rPr>
        <w:t xml:space="preserve">) </w:t>
      </w:r>
      <w:r w:rsidR="00560BC3">
        <w:rPr>
          <w:rFonts w:eastAsia="Times New Roman" w:cs="Times New Roman"/>
          <w:szCs w:val="24"/>
        </w:rPr>
        <w:t>teises</w:t>
      </w:r>
      <w:r w:rsidR="007C2077">
        <w:rPr>
          <w:rFonts w:eastAsia="Times New Roman" w:cs="Times New Roman"/>
          <w:szCs w:val="24"/>
        </w:rPr>
        <w:t xml:space="preserve"> ir</w:t>
      </w:r>
      <w:r w:rsidR="00560BC3" w:rsidRPr="00560BC3">
        <w:rPr>
          <w:rFonts w:eastAsia="Times New Roman" w:cs="Times New Roman"/>
          <w:szCs w:val="24"/>
        </w:rPr>
        <w:t xml:space="preserve"> </w:t>
      </w:r>
      <w:r w:rsidR="007C2077">
        <w:rPr>
          <w:rFonts w:eastAsia="Times New Roman" w:cs="Times New Roman"/>
          <w:szCs w:val="24"/>
        </w:rPr>
        <w:t>siekiama užkersti</w:t>
      </w:r>
      <w:r w:rsidR="00560BC3" w:rsidRPr="00560BC3">
        <w:rPr>
          <w:rFonts w:eastAsia="Times New Roman" w:cs="Times New Roman"/>
          <w:szCs w:val="24"/>
        </w:rPr>
        <w:t xml:space="preserve"> kelią bet kokios formos atskirčiai – švietim</w:t>
      </w:r>
      <w:r w:rsidR="004415D4">
        <w:rPr>
          <w:rFonts w:eastAsia="Times New Roman" w:cs="Times New Roman"/>
          <w:szCs w:val="24"/>
        </w:rPr>
        <w:t>o (visuose lygmenyse),</w:t>
      </w:r>
      <w:r w:rsidR="00560BC3" w:rsidRPr="00560BC3">
        <w:rPr>
          <w:rFonts w:eastAsia="Times New Roman" w:cs="Times New Roman"/>
          <w:szCs w:val="24"/>
        </w:rPr>
        <w:t xml:space="preserve"> būsto, užimtumo, sveikatos, socialinės ir ilgalaikės priežiūros paslaugų </w:t>
      </w:r>
      <w:r w:rsidR="00560BC3">
        <w:rPr>
          <w:rFonts w:eastAsia="Times New Roman" w:cs="Times New Roman"/>
          <w:szCs w:val="24"/>
        </w:rPr>
        <w:t>teikime</w:t>
      </w:r>
      <w:r w:rsidR="00560BC3" w:rsidRPr="00560BC3">
        <w:rPr>
          <w:rFonts w:eastAsia="Times New Roman" w:cs="Times New Roman"/>
          <w:szCs w:val="24"/>
        </w:rPr>
        <w:t xml:space="preserve"> </w:t>
      </w:r>
      <w:r w:rsidR="00560BC3">
        <w:rPr>
          <w:rFonts w:eastAsia="Times New Roman" w:cs="Times New Roman"/>
          <w:szCs w:val="24"/>
        </w:rPr>
        <w:t xml:space="preserve">ir kur taikoma </w:t>
      </w:r>
      <w:r w:rsidR="007C2077">
        <w:rPr>
          <w:rFonts w:eastAsia="Times New Roman" w:cs="Times New Roman"/>
          <w:szCs w:val="24"/>
        </w:rPr>
        <w:t>vadovaujamasi atlikta investicijų poreikių analize</w:t>
      </w:r>
      <w:r w:rsidR="00560BC3">
        <w:rPr>
          <w:rFonts w:eastAsia="Times New Roman" w:cs="Times New Roman"/>
          <w:szCs w:val="24"/>
        </w:rPr>
        <w:t xml:space="preserve"> </w:t>
      </w:r>
      <w:proofErr w:type="gramStart"/>
      <w:r w:rsidR="00560BC3">
        <w:rPr>
          <w:rFonts w:eastAsia="Times New Roman" w:cs="Times New Roman"/>
          <w:szCs w:val="24"/>
        </w:rPr>
        <w:t>(</w:t>
      </w:r>
      <w:proofErr w:type="gramEnd"/>
      <w:r w:rsidR="00560BC3">
        <w:rPr>
          <w:rFonts w:eastAsia="Times New Roman" w:cs="Times New Roman"/>
          <w:szCs w:val="24"/>
        </w:rPr>
        <w:t>ang</w:t>
      </w:r>
      <w:r w:rsidR="00A71656">
        <w:rPr>
          <w:rFonts w:eastAsia="Times New Roman" w:cs="Times New Roman"/>
          <w:szCs w:val="24"/>
        </w:rPr>
        <w:t>l</w:t>
      </w:r>
      <w:r w:rsidR="00560BC3">
        <w:rPr>
          <w:rFonts w:eastAsia="Times New Roman" w:cs="Times New Roman"/>
          <w:szCs w:val="24"/>
        </w:rPr>
        <w:t>. „mapping“)</w:t>
      </w:r>
      <w:r w:rsidR="00560BC3" w:rsidRPr="00560BC3">
        <w:rPr>
          <w:rFonts w:eastAsia="Times New Roman" w:cs="Times New Roman"/>
          <w:szCs w:val="24"/>
        </w:rPr>
        <w:t>.</w:t>
      </w:r>
    </w:p>
    <w:p w:rsidR="00C43D5D" w:rsidRPr="000C7AF3" w:rsidRDefault="00C43D5D" w:rsidP="00F8763F">
      <w:pPr>
        <w:spacing w:before="60" w:after="60" w:line="240" w:lineRule="auto"/>
        <w:jc w:val="both"/>
        <w:rPr>
          <w:rFonts w:eastAsia="Times New Roman" w:cs="Times New Roman"/>
          <w:szCs w:val="24"/>
        </w:rPr>
      </w:pPr>
      <w:r w:rsidRPr="000C7AF3">
        <w:rPr>
          <w:rFonts w:eastAsia="Times New Roman" w:cs="Times New Roman"/>
          <w:szCs w:val="24"/>
        </w:rPr>
        <w:t>Nepaisant aukšto bendro užimtumo lygio, išliko da</w:t>
      </w:r>
      <w:r w:rsidR="00EF74EE">
        <w:rPr>
          <w:rFonts w:eastAsia="Times New Roman" w:cs="Times New Roman"/>
          <w:szCs w:val="24"/>
        </w:rPr>
        <w:t xml:space="preserve">lyvavimo </w:t>
      </w:r>
      <w:r w:rsidR="00774786">
        <w:rPr>
          <w:rFonts w:eastAsia="Times New Roman" w:cs="Times New Roman"/>
          <w:szCs w:val="24"/>
        </w:rPr>
        <w:t>DR</w:t>
      </w:r>
      <w:r w:rsidR="00EF74EE">
        <w:rPr>
          <w:rFonts w:eastAsia="Times New Roman" w:cs="Times New Roman"/>
          <w:szCs w:val="24"/>
        </w:rPr>
        <w:t xml:space="preserve"> skirtumų</w:t>
      </w:r>
      <w:r w:rsidRPr="000C7AF3">
        <w:rPr>
          <w:rFonts w:eastAsia="Times New Roman" w:cs="Times New Roman"/>
          <w:szCs w:val="24"/>
        </w:rPr>
        <w:t xml:space="preserve"> tarp regionų ir atskirų socialinių grupių. Sostinės regione nedarbo lygis (</w:t>
      </w:r>
      <w:r>
        <w:rPr>
          <w:rFonts w:eastAsia="Times New Roman" w:cs="Times New Roman"/>
          <w:szCs w:val="24"/>
        </w:rPr>
        <w:t>6</w:t>
      </w:r>
      <w:r w:rsidRPr="00EC05C2">
        <w:rPr>
          <w:rFonts w:eastAsia="Times New Roman" w:cs="Times New Roman"/>
          <w:szCs w:val="24"/>
        </w:rPr>
        <w:t>,</w:t>
      </w:r>
      <w:r>
        <w:rPr>
          <w:rFonts w:eastAsia="Times New Roman" w:cs="Times New Roman"/>
          <w:szCs w:val="24"/>
        </w:rPr>
        <w:t>8</w:t>
      </w:r>
      <w:r w:rsidRPr="00EC05C2">
        <w:rPr>
          <w:rFonts w:eastAsia="Times New Roman" w:cs="Times New Roman"/>
          <w:szCs w:val="24"/>
        </w:rPr>
        <w:t> %) 20</w:t>
      </w:r>
      <w:r>
        <w:rPr>
          <w:rFonts w:eastAsia="Times New Roman" w:cs="Times New Roman"/>
          <w:szCs w:val="24"/>
        </w:rPr>
        <w:t>20</w:t>
      </w:r>
      <w:r w:rsidRPr="00EC05C2">
        <w:rPr>
          <w:rFonts w:eastAsia="Times New Roman" w:cs="Times New Roman"/>
          <w:szCs w:val="24"/>
        </w:rPr>
        <w:t xml:space="preserve"> m. buvo mažesnis nei VVL regione </w:t>
      </w:r>
      <w:r w:rsidR="0008790D" w:rsidRPr="00EC05C2">
        <w:rPr>
          <w:rFonts w:eastAsia="Times New Roman" w:cs="Times New Roman"/>
          <w:szCs w:val="24"/>
        </w:rPr>
        <w:t>(</w:t>
      </w:r>
      <w:r w:rsidR="0008790D">
        <w:rPr>
          <w:rFonts w:eastAsia="Times New Roman" w:cs="Times New Roman"/>
          <w:szCs w:val="24"/>
        </w:rPr>
        <w:t>9</w:t>
      </w:r>
      <w:r w:rsidR="0008790D" w:rsidRPr="00EC05C2">
        <w:rPr>
          <w:rFonts w:eastAsia="Times New Roman" w:cs="Times New Roman"/>
          <w:szCs w:val="24"/>
        </w:rPr>
        <w:t>,</w:t>
      </w:r>
      <w:r w:rsidR="0008790D">
        <w:rPr>
          <w:rFonts w:eastAsia="Times New Roman" w:cs="Times New Roman"/>
          <w:szCs w:val="24"/>
        </w:rPr>
        <w:t>3</w:t>
      </w:r>
      <w:r w:rsidR="0008790D" w:rsidRPr="00EC05C2">
        <w:rPr>
          <w:rFonts w:eastAsia="Times New Roman" w:cs="Times New Roman"/>
          <w:szCs w:val="24"/>
        </w:rPr>
        <w:t> %)</w:t>
      </w:r>
      <w:r w:rsidR="0008790D" w:rsidRPr="00B74C2D">
        <w:rPr>
          <w:rFonts w:eastAsia="Times New Roman" w:cs="Times New Roman"/>
          <w:szCs w:val="24"/>
        </w:rPr>
        <w:t xml:space="preserve">. </w:t>
      </w:r>
      <w:r w:rsidR="0008790D" w:rsidRPr="00EC05C2">
        <w:rPr>
          <w:rFonts w:eastAsia="Times New Roman" w:cs="Times New Roman"/>
          <w:szCs w:val="24"/>
        </w:rPr>
        <w:t>Dėl</w:t>
      </w:r>
      <w:r w:rsidRPr="00EC05C2">
        <w:rPr>
          <w:rFonts w:eastAsia="Times New Roman" w:cs="Times New Roman"/>
          <w:szCs w:val="24"/>
        </w:rPr>
        <w:t xml:space="preserve"> </w:t>
      </w:r>
      <w:r w:rsidR="00EF74EE">
        <w:rPr>
          <w:rFonts w:eastAsia="Times New Roman" w:cs="Times New Roman"/>
          <w:szCs w:val="24"/>
        </w:rPr>
        <w:t xml:space="preserve">pandemijos sukeltos </w:t>
      </w:r>
      <w:r w:rsidRPr="00EC05C2">
        <w:rPr>
          <w:rFonts w:eastAsia="Times New Roman" w:cs="Times New Roman"/>
          <w:szCs w:val="24"/>
        </w:rPr>
        <w:t xml:space="preserve">krizės </w:t>
      </w:r>
      <w:r w:rsidR="00BD4ADA">
        <w:rPr>
          <w:rFonts w:eastAsia="Times New Roman" w:cs="Times New Roman"/>
          <w:szCs w:val="24"/>
        </w:rPr>
        <w:t>DR</w:t>
      </w:r>
      <w:r w:rsidRPr="00EC05C2">
        <w:rPr>
          <w:rFonts w:eastAsia="Times New Roman" w:cs="Times New Roman"/>
          <w:szCs w:val="24"/>
        </w:rPr>
        <w:t xml:space="preserve"> pradėjo smarkiai trauktis. 2020</w:t>
      </w:r>
      <w:r w:rsidRPr="000C7AF3">
        <w:rPr>
          <w:rFonts w:eastAsia="Times New Roman" w:cs="Times New Roman"/>
          <w:szCs w:val="24"/>
        </w:rPr>
        <w:t xml:space="preserve"> m. liepos 1 d. bedarbių buvo 208 tūkst., t.</w:t>
      </w:r>
      <w:r w:rsidR="00EF74EE">
        <w:rPr>
          <w:rFonts w:eastAsia="Times New Roman" w:cs="Times New Roman"/>
          <w:szCs w:val="24"/>
        </w:rPr>
        <w:t xml:space="preserve"> </w:t>
      </w:r>
      <w:r w:rsidRPr="000C7AF3">
        <w:rPr>
          <w:rFonts w:eastAsia="Times New Roman" w:cs="Times New Roman"/>
          <w:szCs w:val="24"/>
        </w:rPr>
        <w:t>y. beveik trečdaliu daugiau nei 2020 m. sausio 1 d. (151,5 tūkst.).</w:t>
      </w:r>
    </w:p>
    <w:p w:rsidR="00C43D5D" w:rsidRPr="000C7AF3" w:rsidRDefault="00EF74EE" w:rsidP="00F8763F">
      <w:pPr>
        <w:spacing w:before="60" w:after="60" w:line="240" w:lineRule="auto"/>
        <w:jc w:val="both"/>
        <w:rPr>
          <w:rFonts w:eastAsia="Times New Roman" w:cs="Times New Roman"/>
          <w:szCs w:val="24"/>
        </w:rPr>
      </w:pPr>
      <w:r w:rsidRPr="000C7AF3">
        <w:rPr>
          <w:rFonts w:eastAsia="Times New Roman" w:cs="Times New Roman"/>
          <w:szCs w:val="24"/>
        </w:rPr>
        <w:t xml:space="preserve">Mažėjant vietinių žmogiškųjų išteklių pasiūlai, svarbu </w:t>
      </w:r>
      <w:r>
        <w:rPr>
          <w:rFonts w:eastAsia="Times New Roman" w:cs="Times New Roman"/>
          <w:szCs w:val="24"/>
        </w:rPr>
        <w:t xml:space="preserve">sukurti </w:t>
      </w:r>
      <w:r w:rsidRPr="000C7AF3">
        <w:rPr>
          <w:rFonts w:eastAsia="Times New Roman" w:cs="Times New Roman"/>
          <w:szCs w:val="24"/>
        </w:rPr>
        <w:t>palanki</w:t>
      </w:r>
      <w:r>
        <w:rPr>
          <w:rFonts w:eastAsia="Times New Roman" w:cs="Times New Roman"/>
          <w:szCs w:val="24"/>
        </w:rPr>
        <w:t>as</w:t>
      </w:r>
      <w:r w:rsidRPr="000C7AF3">
        <w:rPr>
          <w:rFonts w:eastAsia="Times New Roman" w:cs="Times New Roman"/>
          <w:szCs w:val="24"/>
        </w:rPr>
        <w:t xml:space="preserve"> sąlyg</w:t>
      </w:r>
      <w:r>
        <w:rPr>
          <w:rFonts w:eastAsia="Times New Roman" w:cs="Times New Roman"/>
          <w:szCs w:val="24"/>
        </w:rPr>
        <w:t>as</w:t>
      </w:r>
      <w:r w:rsidRPr="000C7AF3">
        <w:rPr>
          <w:rFonts w:eastAsia="Times New Roman" w:cs="Times New Roman"/>
          <w:szCs w:val="24"/>
        </w:rPr>
        <w:t xml:space="preserve"> visiems darbingo amžiaus žmonėms įsitraukti į </w:t>
      </w:r>
      <w:r w:rsidR="00774786">
        <w:rPr>
          <w:rFonts w:eastAsia="Times New Roman" w:cs="Times New Roman"/>
          <w:szCs w:val="24"/>
        </w:rPr>
        <w:t>DR</w:t>
      </w:r>
      <w:r w:rsidRPr="000C7AF3">
        <w:rPr>
          <w:rFonts w:eastAsia="Times New Roman" w:cs="Times New Roman"/>
          <w:szCs w:val="24"/>
        </w:rPr>
        <w:t xml:space="preserve">. Šiems pokyčiams būtina </w:t>
      </w:r>
      <w:r w:rsidRPr="000C7AF3">
        <w:rPr>
          <w:rFonts w:eastAsia="Times New Roman" w:cs="Times New Roman"/>
          <w:b/>
          <w:szCs w:val="24"/>
        </w:rPr>
        <w:t xml:space="preserve">lankstesnė </w:t>
      </w:r>
      <w:r w:rsidR="00774786">
        <w:rPr>
          <w:rFonts w:eastAsia="Times New Roman" w:cs="Times New Roman"/>
          <w:b/>
          <w:szCs w:val="24"/>
        </w:rPr>
        <w:t>DR</w:t>
      </w:r>
      <w:r w:rsidRPr="000C7AF3">
        <w:rPr>
          <w:rFonts w:eastAsia="Times New Roman" w:cs="Times New Roman"/>
          <w:szCs w:val="24"/>
        </w:rPr>
        <w:t>: dirbančių asmenų gebėjimas prisitaikyti prie naujų sąlygų (žinių ekonomikos, skaitmenizavimo) ir darbdavių lankstumas. Žemos kvalifikacijos darbuotojai turi mažiau galimybių įsidarbin</w:t>
      </w:r>
      <w:r>
        <w:rPr>
          <w:rFonts w:eastAsia="Times New Roman" w:cs="Times New Roman"/>
          <w:szCs w:val="24"/>
        </w:rPr>
        <w:t>ti</w:t>
      </w:r>
      <w:r w:rsidRPr="000C7AF3">
        <w:rPr>
          <w:rFonts w:eastAsia="Times New Roman" w:cs="Times New Roman"/>
          <w:szCs w:val="24"/>
        </w:rPr>
        <w:t xml:space="preserve"> nei kitose ES valstybėse</w:t>
      </w:r>
      <w:r>
        <w:rPr>
          <w:rFonts w:eastAsia="Times New Roman" w:cs="Times New Roman"/>
          <w:szCs w:val="24"/>
        </w:rPr>
        <w:t>.</w:t>
      </w:r>
      <w:r w:rsidR="00C43D5D" w:rsidRPr="000C7AF3">
        <w:rPr>
          <w:rFonts w:eastAsia="Times New Roman" w:cs="Times New Roman"/>
          <w:szCs w:val="24"/>
        </w:rPr>
        <w:t xml:space="preserve"> </w:t>
      </w:r>
      <w:r w:rsidR="002520C6">
        <w:rPr>
          <w:rFonts w:eastAsia="Times New Roman" w:cs="Times New Roman"/>
          <w:szCs w:val="24"/>
        </w:rPr>
        <w:t>A</w:t>
      </w:r>
      <w:r w:rsidR="00C43D5D" w:rsidRPr="000C7AF3">
        <w:rPr>
          <w:rFonts w:eastAsia="Times New Roman" w:cs="Times New Roman"/>
          <w:szCs w:val="24"/>
        </w:rPr>
        <w:t xml:space="preserve">smenų įgyjamo išsilavinimo ir specializacijos pobūdis neatliepia </w:t>
      </w:r>
      <w:r w:rsidR="00774786">
        <w:rPr>
          <w:rFonts w:eastAsia="Times New Roman" w:cs="Times New Roman"/>
          <w:szCs w:val="24"/>
        </w:rPr>
        <w:t>DR</w:t>
      </w:r>
      <w:r w:rsidR="00C43D5D" w:rsidRPr="000C7AF3">
        <w:rPr>
          <w:rFonts w:eastAsia="Times New Roman" w:cs="Times New Roman"/>
          <w:szCs w:val="24"/>
        </w:rPr>
        <w:t xml:space="preserve"> poreikių. Todėl toliau bus </w:t>
      </w:r>
      <w:r w:rsidR="00C43D5D" w:rsidRPr="000C7AF3">
        <w:rPr>
          <w:rFonts w:eastAsia="Times New Roman" w:cs="Times New Roman"/>
          <w:iCs/>
          <w:szCs w:val="24"/>
        </w:rPr>
        <w:t xml:space="preserve">didinama individualizuotų ADRP priemonių aprėptis, </w:t>
      </w:r>
      <w:r w:rsidR="00D118A5" w:rsidRPr="00D118A5">
        <w:rPr>
          <w:rFonts w:eastAsia="Times New Roman" w:cs="Times New Roman"/>
          <w:iCs/>
          <w:szCs w:val="24"/>
        </w:rPr>
        <w:t xml:space="preserve">įgyvendinamos karjeros planavimo ir konsultavimo priemonės, sprendžiamos struktūrinio nedarbo problemos, </w:t>
      </w:r>
      <w:r w:rsidR="00C43D5D" w:rsidRPr="000C7AF3">
        <w:rPr>
          <w:rFonts w:eastAsia="Times New Roman" w:cs="Times New Roman"/>
          <w:szCs w:val="24"/>
        </w:rPr>
        <w:t xml:space="preserve">skatinamas savarankiškas darbas, verslo steigimas, atsakingų institucijų tarpusavio ir išorės bendradarbiavimas su verslo struktūromis bei socialinio dialogo plėtojimas. Šiomis investicijomis bus prisidedama prie </w:t>
      </w:r>
      <w:r w:rsidR="00014C4D" w:rsidRPr="0015015F">
        <w:rPr>
          <w:rFonts w:eastAsia="Times New Roman" w:cs="Times New Roman"/>
          <w:b/>
          <w:szCs w:val="24"/>
        </w:rPr>
        <w:t>TR’</w:t>
      </w:r>
      <w:r w:rsidR="007123BB" w:rsidRPr="0015015F">
        <w:rPr>
          <w:rFonts w:eastAsia="Times New Roman" w:cs="Times New Roman"/>
          <w:b/>
          <w:szCs w:val="24"/>
        </w:rPr>
        <w:t>2020</w:t>
      </w:r>
      <w:r w:rsidR="007123BB">
        <w:rPr>
          <w:rFonts w:eastAsia="Times New Roman" w:cs="Times New Roman"/>
          <w:szCs w:val="24"/>
        </w:rPr>
        <w:t xml:space="preserve"> </w:t>
      </w:r>
      <w:r w:rsidR="00C43D5D" w:rsidRPr="000C7AF3">
        <w:rPr>
          <w:rFonts w:eastAsia="Times New Roman" w:cs="Times New Roman"/>
          <w:b/>
          <w:szCs w:val="24"/>
        </w:rPr>
        <w:t xml:space="preserve">didinti </w:t>
      </w:r>
      <w:r w:rsidR="00D118A5">
        <w:rPr>
          <w:rFonts w:eastAsia="Times New Roman" w:cs="Times New Roman"/>
          <w:b/>
          <w:szCs w:val="24"/>
        </w:rPr>
        <w:t>ADRP</w:t>
      </w:r>
      <w:r w:rsidR="00C43D5D" w:rsidRPr="000C7AF3">
        <w:rPr>
          <w:rFonts w:eastAsia="Times New Roman" w:cs="Times New Roman"/>
          <w:b/>
          <w:szCs w:val="24"/>
        </w:rPr>
        <w:t xml:space="preserve"> priemonių</w:t>
      </w:r>
      <w:r w:rsidR="00C43D5D" w:rsidRPr="000C7AF3">
        <w:rPr>
          <w:rFonts w:eastAsia="Times New Roman" w:cs="Times New Roman"/>
          <w:szCs w:val="24"/>
        </w:rPr>
        <w:t xml:space="preserve"> ir kitų priemonių, skirtų darbo jėgos kvalifikacijai keisti ir kelti, aprėptį bei mažinti pajamų nelygybę, skurdą ir socialinę atskirtį.</w:t>
      </w:r>
    </w:p>
    <w:p w:rsidR="00C43D5D" w:rsidRPr="000C7AF3" w:rsidRDefault="00EF74EE" w:rsidP="00F8763F">
      <w:pPr>
        <w:spacing w:before="60" w:after="60" w:line="240" w:lineRule="auto"/>
        <w:jc w:val="both"/>
        <w:rPr>
          <w:rFonts w:eastAsia="Times New Roman" w:cs="Times New Roman"/>
          <w:szCs w:val="24"/>
        </w:rPr>
      </w:pPr>
      <w:r w:rsidRPr="000C7AF3">
        <w:rPr>
          <w:rFonts w:eastAsia="Times New Roman" w:cs="Times New Roman"/>
          <w:szCs w:val="24"/>
        </w:rPr>
        <w:t xml:space="preserve">Švietimo srityje bus siekiama </w:t>
      </w:r>
      <w:r w:rsidRPr="000C7AF3">
        <w:rPr>
          <w:rFonts w:eastAsia="Times New Roman" w:cs="Times New Roman"/>
          <w:b/>
          <w:szCs w:val="24"/>
        </w:rPr>
        <w:t xml:space="preserve">gerinti mokinių pasiekimus ir užtikrinti didesnę įtrauktį į </w:t>
      </w:r>
      <w:r w:rsidR="00D62616">
        <w:rPr>
          <w:rFonts w:eastAsia="Times New Roman" w:cs="Times New Roman"/>
          <w:b/>
          <w:szCs w:val="24"/>
        </w:rPr>
        <w:t>MVG</w:t>
      </w:r>
      <w:r w:rsidRPr="000C7AF3">
        <w:rPr>
          <w:rFonts w:eastAsia="Times New Roman" w:cs="Times New Roman"/>
          <w:szCs w:val="24"/>
        </w:rPr>
        <w:t>. Numatoma siekti NPP tikslo, kad 2030 m.</w:t>
      </w:r>
      <w:r>
        <w:rPr>
          <w:rFonts w:eastAsia="Times New Roman" w:cs="Times New Roman"/>
          <w:szCs w:val="24"/>
        </w:rPr>
        <w:t xml:space="preserve"> </w:t>
      </w:r>
      <w:r w:rsidRPr="000C7AF3">
        <w:rPr>
          <w:rFonts w:eastAsia="Times New Roman" w:cs="Times New Roman"/>
          <w:szCs w:val="24"/>
        </w:rPr>
        <w:t xml:space="preserve">Lietuvos pozicija tarp Europos ekonominės erdvės </w:t>
      </w:r>
      <w:r>
        <w:rPr>
          <w:rFonts w:eastAsia="Times New Roman" w:cs="Times New Roman"/>
          <w:szCs w:val="24"/>
        </w:rPr>
        <w:t>valstybių</w:t>
      </w:r>
      <w:r w:rsidRPr="000C7AF3">
        <w:rPr>
          <w:rFonts w:eastAsia="Times New Roman" w:cs="Times New Roman"/>
          <w:szCs w:val="24"/>
        </w:rPr>
        <w:t xml:space="preserve"> pagal EBPO PISA </w:t>
      </w:r>
      <w:r>
        <w:rPr>
          <w:rFonts w:eastAsia="Times New Roman" w:cs="Times New Roman"/>
          <w:szCs w:val="24"/>
        </w:rPr>
        <w:t xml:space="preserve">atliktų </w:t>
      </w:r>
      <w:r w:rsidRPr="000C7AF3">
        <w:rPr>
          <w:rFonts w:eastAsia="Times New Roman" w:cs="Times New Roman"/>
          <w:szCs w:val="24"/>
        </w:rPr>
        <w:t xml:space="preserve">mokinių pasiekimų tyrimų </w:t>
      </w:r>
      <w:r>
        <w:rPr>
          <w:rFonts w:eastAsia="Times New Roman" w:cs="Times New Roman"/>
          <w:szCs w:val="24"/>
        </w:rPr>
        <w:t xml:space="preserve">rezultatus </w:t>
      </w:r>
      <w:r w:rsidRPr="000C7AF3">
        <w:rPr>
          <w:rFonts w:eastAsia="Times New Roman" w:cs="Times New Roman"/>
          <w:szCs w:val="24"/>
        </w:rPr>
        <w:t xml:space="preserve">(visose tarptautinių tyrimų srityse) pakiltų į </w:t>
      </w:r>
      <w:r w:rsidRPr="000C7AF3">
        <w:rPr>
          <w:rFonts w:eastAsia="Times New Roman" w:cs="Times New Roman"/>
          <w:b/>
          <w:szCs w:val="24"/>
        </w:rPr>
        <w:t>10 vietą</w:t>
      </w:r>
      <w:r w:rsidRPr="000C7AF3">
        <w:rPr>
          <w:rFonts w:eastAsia="Times New Roman" w:cs="Times New Roman"/>
          <w:szCs w:val="24"/>
        </w:rPr>
        <w:t xml:space="preserve"> (2018 m. užėmė 21–27 vietą), taip pat siekiama per pas</w:t>
      </w:r>
      <w:r>
        <w:rPr>
          <w:rFonts w:eastAsia="Times New Roman" w:cs="Times New Roman"/>
          <w:szCs w:val="24"/>
        </w:rPr>
        <w:t>tarąsias</w:t>
      </w:r>
      <w:r w:rsidRPr="000C7AF3">
        <w:rPr>
          <w:rFonts w:eastAsia="Times New Roman" w:cs="Times New Roman"/>
          <w:szCs w:val="24"/>
        </w:rPr>
        <w:t xml:space="preserve"> 4 savaites besimokiusių asmenų </w:t>
      </w:r>
      <w:proofErr w:type="gramStart"/>
      <w:r w:rsidRPr="000C7AF3">
        <w:rPr>
          <w:rFonts w:eastAsia="Times New Roman" w:cs="Times New Roman"/>
          <w:szCs w:val="24"/>
        </w:rPr>
        <w:t>(</w:t>
      </w:r>
      <w:proofErr w:type="gramEnd"/>
      <w:r w:rsidRPr="000C7AF3">
        <w:rPr>
          <w:rFonts w:eastAsia="Times New Roman" w:cs="Times New Roman"/>
          <w:szCs w:val="24"/>
        </w:rPr>
        <w:t>25</w:t>
      </w:r>
      <w:r>
        <w:rPr>
          <w:rFonts w:eastAsia="Times New Roman" w:cs="Times New Roman"/>
          <w:szCs w:val="24"/>
        </w:rPr>
        <w:t>‒</w:t>
      </w:r>
      <w:r w:rsidRPr="000C7AF3">
        <w:rPr>
          <w:rFonts w:eastAsia="Times New Roman" w:cs="Times New Roman"/>
          <w:szCs w:val="24"/>
        </w:rPr>
        <w:t>64 m.) dalies</w:t>
      </w:r>
      <w:r w:rsidR="00C43D5D" w:rsidRPr="000C7AF3">
        <w:rPr>
          <w:rFonts w:eastAsia="Times New Roman" w:cs="Times New Roman"/>
          <w:szCs w:val="24"/>
        </w:rPr>
        <w:t xml:space="preserve"> augimo nuo 7,2</w:t>
      </w:r>
      <w:r>
        <w:rPr>
          <w:rFonts w:eastAsia="Times New Roman" w:cs="Times New Roman"/>
          <w:szCs w:val="24"/>
        </w:rPr>
        <w:t> </w:t>
      </w:r>
      <w:r w:rsidRPr="00167E6C">
        <w:rPr>
          <w:rFonts w:eastAsia="Times New Roman" w:cs="Times New Roman"/>
          <w:szCs w:val="24"/>
        </w:rPr>
        <w:t>%</w:t>
      </w:r>
      <w:r w:rsidR="00C43D5D" w:rsidRPr="000C7AF3">
        <w:rPr>
          <w:rFonts w:eastAsia="Times New Roman" w:cs="Times New Roman"/>
          <w:szCs w:val="24"/>
        </w:rPr>
        <w:t xml:space="preserve"> (2020 m.) iki </w:t>
      </w:r>
      <w:r w:rsidR="00C43D5D" w:rsidRPr="000C7AF3">
        <w:rPr>
          <w:rFonts w:eastAsia="Times New Roman" w:cs="Times New Roman"/>
          <w:b/>
          <w:szCs w:val="24"/>
        </w:rPr>
        <w:t>15</w:t>
      </w:r>
      <w:r w:rsidR="00C43D5D" w:rsidRPr="000C7AF3">
        <w:rPr>
          <w:rFonts w:eastAsia="Times New Roman" w:cs="Times New Roman"/>
          <w:szCs w:val="24"/>
        </w:rPr>
        <w:t> % (2030 m.).</w:t>
      </w:r>
    </w:p>
    <w:p w:rsidR="00C43D5D" w:rsidRPr="00FC5AED" w:rsidRDefault="00C43D5D" w:rsidP="00F8763F">
      <w:pPr>
        <w:spacing w:before="60" w:after="60" w:line="240" w:lineRule="auto"/>
        <w:jc w:val="both"/>
        <w:rPr>
          <w:rFonts w:eastAsia="Times New Roman" w:cs="Times New Roman"/>
          <w:szCs w:val="24"/>
        </w:rPr>
      </w:pPr>
      <w:r w:rsidRPr="000C7AF3">
        <w:rPr>
          <w:rFonts w:eastAsia="Times New Roman" w:cs="Times New Roman"/>
          <w:szCs w:val="24"/>
        </w:rPr>
        <w:t xml:space="preserve">Pagrindinis iššūkis – gerinti mokinių pasiekimus, ypač gamtamokslinius gebėjimus ir žemiausius rezultatus demonstruojančių mokinių pasiekimus. Lietuvoje instituciniame ugdyme </w:t>
      </w:r>
      <w:r w:rsidR="000D274F">
        <w:rPr>
          <w:rFonts w:eastAsia="Times New Roman" w:cs="Times New Roman"/>
          <w:szCs w:val="24"/>
        </w:rPr>
        <w:t xml:space="preserve">2020 m. </w:t>
      </w:r>
      <w:r w:rsidR="000D274F" w:rsidRPr="000C7AF3">
        <w:rPr>
          <w:rFonts w:eastAsia="Times New Roman" w:cs="Times New Roman"/>
          <w:szCs w:val="24"/>
        </w:rPr>
        <w:t>dalyva</w:t>
      </w:r>
      <w:r w:rsidR="000D274F">
        <w:rPr>
          <w:rFonts w:eastAsia="Times New Roman" w:cs="Times New Roman"/>
          <w:szCs w:val="24"/>
        </w:rPr>
        <w:t>vo</w:t>
      </w:r>
      <w:r w:rsidR="000D274F" w:rsidRPr="000C7AF3">
        <w:rPr>
          <w:rFonts w:eastAsia="Times New Roman" w:cs="Times New Roman"/>
          <w:szCs w:val="24"/>
        </w:rPr>
        <w:t xml:space="preserve"> </w:t>
      </w:r>
      <w:r w:rsidRPr="000C7AF3">
        <w:rPr>
          <w:rFonts w:eastAsia="Times New Roman" w:cs="Times New Roman"/>
          <w:szCs w:val="24"/>
        </w:rPr>
        <w:t xml:space="preserve">tik apie </w:t>
      </w:r>
      <w:r w:rsidR="0096642F">
        <w:rPr>
          <w:rFonts w:eastAsia="Times New Roman" w:cs="Times New Roman"/>
          <w:szCs w:val="24"/>
        </w:rPr>
        <w:t>44</w:t>
      </w:r>
      <w:r w:rsidR="00244116">
        <w:rPr>
          <w:rFonts w:eastAsia="Times New Roman" w:cs="Times New Roman"/>
          <w:szCs w:val="24"/>
        </w:rPr>
        <w:t>,2</w:t>
      </w:r>
      <w:r w:rsidRPr="000C7AF3">
        <w:rPr>
          <w:rFonts w:eastAsia="Times New Roman" w:cs="Times New Roman"/>
          <w:szCs w:val="24"/>
        </w:rPr>
        <w:t xml:space="preserve"> % vaikų </w:t>
      </w:r>
      <w:r w:rsidR="0096642F">
        <w:rPr>
          <w:rFonts w:eastAsia="Times New Roman" w:cs="Times New Roman"/>
          <w:szCs w:val="24"/>
        </w:rPr>
        <w:t>1</w:t>
      </w:r>
      <w:r w:rsidR="00702A92">
        <w:rPr>
          <w:rFonts w:eastAsia="Times New Roman" w:cs="Times New Roman"/>
          <w:szCs w:val="24"/>
        </w:rPr>
        <w:t>–</w:t>
      </w:r>
      <w:r w:rsidR="0096642F">
        <w:rPr>
          <w:rFonts w:eastAsia="Times New Roman" w:cs="Times New Roman"/>
          <w:szCs w:val="24"/>
        </w:rPr>
        <w:t>2</w:t>
      </w:r>
      <w:r w:rsidR="00C6015F">
        <w:rPr>
          <w:rFonts w:eastAsia="Times New Roman" w:cs="Times New Roman"/>
          <w:szCs w:val="24"/>
        </w:rPr>
        <w:t xml:space="preserve"> m.</w:t>
      </w:r>
      <w:r w:rsidR="00EF74EE">
        <w:rPr>
          <w:rFonts w:eastAsia="Times New Roman" w:cs="Times New Roman"/>
          <w:szCs w:val="24"/>
        </w:rPr>
        <w:t xml:space="preserve"> </w:t>
      </w:r>
      <w:r w:rsidRPr="000C7AF3">
        <w:rPr>
          <w:rFonts w:eastAsia="Times New Roman" w:cs="Times New Roman"/>
          <w:szCs w:val="24"/>
        </w:rPr>
        <w:t>ir 9</w:t>
      </w:r>
      <w:r w:rsidR="0096642F">
        <w:rPr>
          <w:rFonts w:eastAsia="Times New Roman" w:cs="Times New Roman"/>
          <w:szCs w:val="24"/>
        </w:rPr>
        <w:t>0,3</w:t>
      </w:r>
      <w:r w:rsidRPr="000C7AF3">
        <w:rPr>
          <w:rFonts w:eastAsia="Times New Roman" w:cs="Times New Roman"/>
          <w:szCs w:val="24"/>
        </w:rPr>
        <w:t xml:space="preserve"> % </w:t>
      </w:r>
      <w:r w:rsidRPr="00B74C2D">
        <w:rPr>
          <w:rFonts w:eastAsia="Times New Roman" w:cs="Times New Roman"/>
          <w:szCs w:val="24"/>
        </w:rPr>
        <w:t xml:space="preserve">vaikų nuo </w:t>
      </w:r>
      <w:r w:rsidR="0096642F">
        <w:rPr>
          <w:rFonts w:eastAsia="Times New Roman" w:cs="Times New Roman"/>
          <w:szCs w:val="24"/>
        </w:rPr>
        <w:t>3</w:t>
      </w:r>
      <w:r w:rsidRPr="00B74C2D">
        <w:rPr>
          <w:rFonts w:eastAsia="Times New Roman" w:cs="Times New Roman"/>
          <w:szCs w:val="24"/>
        </w:rPr>
        <w:t xml:space="preserve"> m</w:t>
      </w:r>
      <w:r w:rsidR="002520C6">
        <w:rPr>
          <w:rFonts w:eastAsia="Times New Roman" w:cs="Times New Roman"/>
          <w:szCs w:val="24"/>
        </w:rPr>
        <w:t>.</w:t>
      </w:r>
      <w:r w:rsidRPr="00B74C2D">
        <w:rPr>
          <w:rFonts w:eastAsia="Times New Roman" w:cs="Times New Roman"/>
          <w:szCs w:val="24"/>
        </w:rPr>
        <w:t xml:space="preserve"> iki mokyklos lankymo pradžios.</w:t>
      </w:r>
    </w:p>
    <w:p w:rsidR="00C43D5D" w:rsidRPr="000C7AF3" w:rsidRDefault="00C43D5D" w:rsidP="00F8763F">
      <w:pPr>
        <w:spacing w:before="60" w:after="60" w:line="240" w:lineRule="auto"/>
        <w:jc w:val="both"/>
        <w:rPr>
          <w:rFonts w:eastAsia="Times New Roman" w:cs="Times New Roman"/>
          <w:szCs w:val="24"/>
        </w:rPr>
      </w:pPr>
      <w:r w:rsidRPr="00EC05C2">
        <w:rPr>
          <w:rFonts w:eastAsia="Times New Roman" w:cs="Times New Roman"/>
          <w:szCs w:val="24"/>
        </w:rPr>
        <w:t xml:space="preserve">EBPO nurodė, kad Lietuvoje yra 20 % mokyklų, kuriose </w:t>
      </w:r>
      <w:r w:rsidR="000D274F">
        <w:rPr>
          <w:rFonts w:eastAsia="Times New Roman" w:cs="Times New Roman"/>
          <w:szCs w:val="24"/>
        </w:rPr>
        <w:t>mokosi</w:t>
      </w:r>
      <w:r w:rsidR="000D274F" w:rsidRPr="00EC05C2">
        <w:rPr>
          <w:rFonts w:eastAsia="Times New Roman" w:cs="Times New Roman"/>
          <w:szCs w:val="24"/>
        </w:rPr>
        <w:t xml:space="preserve"> </w:t>
      </w:r>
      <w:r w:rsidRPr="00EC05C2">
        <w:rPr>
          <w:rFonts w:eastAsia="Times New Roman" w:cs="Times New Roman"/>
          <w:szCs w:val="24"/>
        </w:rPr>
        <w:t>iki 50 mokinių</w:t>
      </w:r>
      <w:r w:rsidR="000D274F">
        <w:rPr>
          <w:rFonts w:eastAsia="Times New Roman" w:cs="Times New Roman"/>
          <w:szCs w:val="24"/>
        </w:rPr>
        <w:t>. O</w:t>
      </w:r>
      <w:r w:rsidRPr="00EC05C2">
        <w:rPr>
          <w:rFonts w:eastAsia="Times New Roman" w:cs="Times New Roman"/>
          <w:szCs w:val="24"/>
        </w:rPr>
        <w:t>ptimizavus mokyklas ir pasiekus, kad nebūtų mokyklų, kuriose yra mažiau nei 200 mokinių, mokinių pasiekimai būtų pagerinti 9 % ir būtų sutaupoma 9,9 mln. Eur.</w:t>
      </w:r>
    </w:p>
    <w:p w:rsidR="00C43D5D" w:rsidRDefault="00702A92" w:rsidP="00F8763F">
      <w:pPr>
        <w:spacing w:before="60" w:after="60" w:line="240" w:lineRule="auto"/>
        <w:jc w:val="both"/>
        <w:rPr>
          <w:rFonts w:eastAsia="Times New Roman" w:cs="Times New Roman"/>
          <w:bCs/>
          <w:szCs w:val="24"/>
        </w:rPr>
      </w:pPr>
      <w:r w:rsidRPr="000C7AF3">
        <w:rPr>
          <w:rFonts w:eastAsia="Times New Roman" w:cs="Times New Roman"/>
          <w:szCs w:val="24"/>
        </w:rPr>
        <w:t xml:space="preserve">2020 m. tik 7,2 %, suaugusiųjų dalyvavo </w:t>
      </w:r>
      <w:r>
        <w:rPr>
          <w:rFonts w:eastAsia="Times New Roman" w:cs="Times New Roman"/>
          <w:b/>
          <w:szCs w:val="24"/>
        </w:rPr>
        <w:t>MVG</w:t>
      </w:r>
      <w:r w:rsidRPr="000C7AF3">
        <w:rPr>
          <w:rFonts w:eastAsia="Times New Roman" w:cs="Times New Roman"/>
          <w:szCs w:val="24"/>
        </w:rPr>
        <w:t xml:space="preserve"> veiklose, o tai gerokai mažiau nei ES vidurkis – 9,2 %</w:t>
      </w:r>
      <w:r>
        <w:rPr>
          <w:rFonts w:eastAsia="Times New Roman" w:cs="Times New Roman"/>
          <w:szCs w:val="24"/>
        </w:rPr>
        <w:t>.</w:t>
      </w:r>
      <w:r w:rsidRPr="000C7AF3">
        <w:rPr>
          <w:rFonts w:eastAsia="Times New Roman" w:cs="Times New Roman"/>
          <w:szCs w:val="24"/>
        </w:rPr>
        <w:t xml:space="preserve"> Suaugusiųjų švietimo sistema nereaguoja į senėjančios visuomenės iššūkius ir reikalingų įgūdžių pokyčius, susijusius su skaitmenizavimu, darbo robotizavimu ir žalių</w:t>
      </w:r>
      <w:r>
        <w:rPr>
          <w:rFonts w:eastAsia="Times New Roman" w:cs="Times New Roman"/>
          <w:szCs w:val="24"/>
        </w:rPr>
        <w:t>jų</w:t>
      </w:r>
      <w:r w:rsidRPr="000C7AF3">
        <w:rPr>
          <w:rFonts w:eastAsia="Times New Roman" w:cs="Times New Roman"/>
          <w:szCs w:val="24"/>
        </w:rPr>
        <w:t xml:space="preserve"> darbo vietų paklausa. </w:t>
      </w:r>
      <w:r w:rsidR="00603716">
        <w:rPr>
          <w:rFonts w:eastAsia="Times New Roman" w:cs="Times New Roman"/>
          <w:szCs w:val="24"/>
        </w:rPr>
        <w:t>S</w:t>
      </w:r>
      <w:r w:rsidRPr="000C7AF3">
        <w:rPr>
          <w:rFonts w:eastAsia="Times New Roman" w:cs="Times New Roman"/>
          <w:szCs w:val="24"/>
        </w:rPr>
        <w:t xml:space="preserve">iekiama, kad į </w:t>
      </w:r>
      <w:r>
        <w:rPr>
          <w:rFonts w:eastAsia="Times New Roman" w:cs="Times New Roman"/>
          <w:szCs w:val="24"/>
        </w:rPr>
        <w:t>MVG</w:t>
      </w:r>
      <w:r w:rsidRPr="000C7AF3">
        <w:rPr>
          <w:rFonts w:eastAsia="Times New Roman" w:cs="Times New Roman"/>
          <w:szCs w:val="24"/>
        </w:rPr>
        <w:t xml:space="preserve"> ciklą būtų įsi</w:t>
      </w:r>
      <w:r>
        <w:rPr>
          <w:rFonts w:eastAsia="Times New Roman" w:cs="Times New Roman"/>
          <w:szCs w:val="24"/>
        </w:rPr>
        <w:t>traukta</w:t>
      </w:r>
      <w:r w:rsidRPr="000C7AF3">
        <w:rPr>
          <w:rFonts w:eastAsia="Times New Roman" w:cs="Times New Roman"/>
          <w:szCs w:val="24"/>
        </w:rPr>
        <w:t xml:space="preserve"> kuo anksčiau (didėjantis ikimokyklinio ugdymo prieinamumas ir dalyvavimas </w:t>
      </w:r>
      <w:r>
        <w:rPr>
          <w:rFonts w:eastAsia="Times New Roman" w:cs="Times New Roman"/>
          <w:szCs w:val="24"/>
        </w:rPr>
        <w:t>ikimokyklinio ugdymo programose</w:t>
      </w:r>
      <w:r w:rsidRPr="000C7AF3">
        <w:rPr>
          <w:rFonts w:eastAsia="Times New Roman" w:cs="Times New Roman"/>
          <w:szCs w:val="24"/>
        </w:rPr>
        <w:t xml:space="preserve">), optimizuotas mokyklų tinklas visiems besimokantiems garantuotų adekvatų pasiekimų lygį </w:t>
      </w:r>
      <w:r>
        <w:rPr>
          <w:rFonts w:eastAsia="Times New Roman" w:cs="Times New Roman"/>
          <w:szCs w:val="24"/>
        </w:rPr>
        <w:t xml:space="preserve">ugdant </w:t>
      </w:r>
      <w:r w:rsidRPr="000C7AF3">
        <w:rPr>
          <w:rFonts w:eastAsia="Times New Roman" w:cs="Times New Roman"/>
          <w:szCs w:val="24"/>
        </w:rPr>
        <w:t>vis</w:t>
      </w:r>
      <w:r>
        <w:rPr>
          <w:rFonts w:eastAsia="Times New Roman" w:cs="Times New Roman"/>
          <w:szCs w:val="24"/>
        </w:rPr>
        <w:t>as</w:t>
      </w:r>
      <w:r w:rsidRPr="000C7AF3">
        <w:rPr>
          <w:rFonts w:eastAsia="Times New Roman" w:cs="Times New Roman"/>
          <w:szCs w:val="24"/>
        </w:rPr>
        <w:t xml:space="preserve"> esmin</w:t>
      </w:r>
      <w:r>
        <w:rPr>
          <w:rFonts w:eastAsia="Times New Roman" w:cs="Times New Roman"/>
          <w:szCs w:val="24"/>
        </w:rPr>
        <w:t>es</w:t>
      </w:r>
      <w:r w:rsidRPr="000C7AF3">
        <w:rPr>
          <w:rFonts w:eastAsia="Times New Roman" w:cs="Times New Roman"/>
          <w:szCs w:val="24"/>
        </w:rPr>
        <w:t xml:space="preserve"> kompetencij</w:t>
      </w:r>
      <w:r>
        <w:rPr>
          <w:rFonts w:eastAsia="Times New Roman" w:cs="Times New Roman"/>
          <w:szCs w:val="24"/>
        </w:rPr>
        <w:t>as</w:t>
      </w:r>
      <w:r w:rsidRPr="000C7AF3">
        <w:rPr>
          <w:rFonts w:eastAsia="Times New Roman" w:cs="Times New Roman"/>
          <w:szCs w:val="24"/>
        </w:rPr>
        <w:t xml:space="preserve">. Įgyvendinant </w:t>
      </w:r>
      <w:r w:rsidRPr="0015015F">
        <w:rPr>
          <w:rFonts w:eastAsia="Times New Roman" w:cs="Times New Roman"/>
          <w:b/>
          <w:szCs w:val="24"/>
        </w:rPr>
        <w:t>TR’2019</w:t>
      </w:r>
      <w:r w:rsidRPr="000C7AF3">
        <w:rPr>
          <w:rFonts w:eastAsia="Times New Roman" w:cs="Times New Roman"/>
          <w:b/>
          <w:szCs w:val="24"/>
        </w:rPr>
        <w:t xml:space="preserve"> dėl</w:t>
      </w:r>
      <w:r w:rsidRPr="000C7AF3">
        <w:rPr>
          <w:rFonts w:eastAsia="Times New Roman" w:cs="Times New Roman"/>
          <w:szCs w:val="24"/>
        </w:rPr>
        <w:t xml:space="preserve"> </w:t>
      </w:r>
      <w:r w:rsidRPr="000C7AF3">
        <w:rPr>
          <w:rFonts w:eastAsia="Times New Roman" w:cs="Times New Roman"/>
          <w:b/>
          <w:bCs/>
          <w:szCs w:val="24"/>
        </w:rPr>
        <w:t>švietimo ir mokymo sistemos gerinimo</w:t>
      </w:r>
      <w:r w:rsidRPr="000C7AF3">
        <w:rPr>
          <w:rFonts w:eastAsia="Times New Roman" w:cs="Times New Roman"/>
          <w:bCs/>
          <w:szCs w:val="24"/>
        </w:rPr>
        <w:t xml:space="preserve">, numatoma </w:t>
      </w:r>
      <w:r w:rsidRPr="000C7AF3">
        <w:rPr>
          <w:rFonts w:eastAsia="Times New Roman" w:cs="Times New Roman"/>
          <w:bCs/>
          <w:szCs w:val="24"/>
        </w:rPr>
        <w:lastRenderedPageBreak/>
        <w:t>gerinti švietimo ir mokymo sistemos bei suaugusiųjų mokymosi kokybę ir efektyvumą, toliau vykd</w:t>
      </w:r>
      <w:r>
        <w:rPr>
          <w:rFonts w:eastAsia="Times New Roman" w:cs="Times New Roman"/>
          <w:bCs/>
          <w:szCs w:val="24"/>
        </w:rPr>
        <w:t>yti</w:t>
      </w:r>
      <w:r w:rsidRPr="000C7AF3">
        <w:rPr>
          <w:rFonts w:eastAsia="Times New Roman" w:cs="Times New Roman"/>
          <w:bCs/>
          <w:szCs w:val="24"/>
        </w:rPr>
        <w:t xml:space="preserve"> švietimo reform</w:t>
      </w:r>
      <w:r>
        <w:rPr>
          <w:rFonts w:eastAsia="Times New Roman" w:cs="Times New Roman"/>
          <w:bCs/>
          <w:szCs w:val="24"/>
        </w:rPr>
        <w:t>ą</w:t>
      </w:r>
      <w:r w:rsidRPr="000C7AF3">
        <w:rPr>
          <w:rFonts w:eastAsia="Times New Roman" w:cs="Times New Roman"/>
          <w:bCs/>
          <w:szCs w:val="24"/>
        </w:rPr>
        <w:t xml:space="preserve"> ir mokymo įstaigų konsolidavim</w:t>
      </w:r>
      <w:r>
        <w:rPr>
          <w:rFonts w:eastAsia="Times New Roman" w:cs="Times New Roman"/>
          <w:bCs/>
          <w:szCs w:val="24"/>
        </w:rPr>
        <w:t>ą</w:t>
      </w:r>
      <w:r w:rsidRPr="000C7AF3">
        <w:rPr>
          <w:rFonts w:eastAsia="Times New Roman" w:cs="Times New Roman"/>
          <w:bCs/>
          <w:szCs w:val="24"/>
        </w:rPr>
        <w:t>.</w:t>
      </w:r>
    </w:p>
    <w:p w:rsidR="007C1013" w:rsidRPr="007C1013" w:rsidRDefault="00702A92" w:rsidP="00F8763F">
      <w:pPr>
        <w:spacing w:before="60" w:after="60" w:line="240" w:lineRule="auto"/>
        <w:jc w:val="both"/>
        <w:rPr>
          <w:rFonts w:eastAsia="Times New Roman" w:cs="Times New Roman"/>
          <w:bCs/>
          <w:szCs w:val="24"/>
        </w:rPr>
      </w:pPr>
      <w:r w:rsidRPr="007C1013">
        <w:rPr>
          <w:rFonts w:cs="Times New Roman"/>
          <w:iCs/>
          <w:color w:val="000000"/>
          <w:szCs w:val="24"/>
        </w:rPr>
        <w:t>Atsižvelgiant į vertinimų rekomendacijas, investicijos bus koncentruojamos šiomis kryptimis: naujų pedagogų pritraukimas ir edukologijos išvystymas, privalomojo ugdymo ankstinimas ir ikimokyklinio ugdymo tobulinimas, pagalba mokiniams, turintiems SUP, patiriantiems socialinę atskirtį ar gyvenantiems socialin</w:t>
      </w:r>
      <w:r>
        <w:rPr>
          <w:rFonts w:cs="Times New Roman"/>
          <w:iCs/>
          <w:color w:val="000000"/>
          <w:szCs w:val="24"/>
        </w:rPr>
        <w:t>ės</w:t>
      </w:r>
      <w:r w:rsidRPr="007C1013">
        <w:rPr>
          <w:rFonts w:cs="Times New Roman"/>
          <w:iCs/>
          <w:color w:val="000000"/>
          <w:szCs w:val="24"/>
        </w:rPr>
        <w:t xml:space="preserve"> rizik</w:t>
      </w:r>
      <w:r>
        <w:rPr>
          <w:rFonts w:cs="Times New Roman"/>
          <w:iCs/>
          <w:color w:val="000000"/>
          <w:szCs w:val="24"/>
        </w:rPr>
        <w:t>os</w:t>
      </w:r>
      <w:r w:rsidRPr="007C1013">
        <w:rPr>
          <w:rFonts w:cs="Times New Roman"/>
          <w:iCs/>
          <w:color w:val="000000"/>
          <w:szCs w:val="24"/>
        </w:rPr>
        <w:t xml:space="preserve"> šeimose ir </w:t>
      </w:r>
      <w:r>
        <w:rPr>
          <w:rFonts w:cs="Times New Roman"/>
          <w:iCs/>
          <w:color w:val="000000"/>
          <w:szCs w:val="24"/>
        </w:rPr>
        <w:t xml:space="preserve">dalyvaujantiems </w:t>
      </w:r>
      <w:r w:rsidRPr="007C1013">
        <w:rPr>
          <w:rFonts w:cs="Times New Roman"/>
          <w:iCs/>
          <w:color w:val="000000"/>
          <w:szCs w:val="24"/>
        </w:rPr>
        <w:t>MVG</w:t>
      </w:r>
      <w:r>
        <w:rPr>
          <w:rFonts w:cs="Times New Roman"/>
          <w:iCs/>
          <w:color w:val="000000"/>
          <w:szCs w:val="24"/>
        </w:rPr>
        <w:t xml:space="preserve"> veiklose</w:t>
      </w:r>
      <w:r w:rsidRPr="007C1013">
        <w:rPr>
          <w:rFonts w:cs="Times New Roman"/>
          <w:iCs/>
          <w:color w:val="000000"/>
          <w:szCs w:val="24"/>
        </w:rPr>
        <w:t>, suaugusių</w:t>
      </w:r>
      <w:r>
        <w:rPr>
          <w:rFonts w:cs="Times New Roman"/>
          <w:iCs/>
          <w:color w:val="000000"/>
          <w:szCs w:val="24"/>
        </w:rPr>
        <w:t>jų</w:t>
      </w:r>
      <w:r w:rsidRPr="007C1013">
        <w:rPr>
          <w:rFonts w:cs="Times New Roman"/>
          <w:iCs/>
          <w:color w:val="000000"/>
          <w:szCs w:val="24"/>
        </w:rPr>
        <w:t xml:space="preserve"> mokymo sistem</w:t>
      </w:r>
      <w:r>
        <w:rPr>
          <w:rFonts w:cs="Times New Roman"/>
          <w:iCs/>
          <w:color w:val="000000"/>
          <w:szCs w:val="24"/>
        </w:rPr>
        <w:t>os</w:t>
      </w:r>
      <w:r w:rsidRPr="007C1013">
        <w:rPr>
          <w:rFonts w:cs="Times New Roman"/>
          <w:iCs/>
          <w:color w:val="000000"/>
          <w:szCs w:val="24"/>
        </w:rPr>
        <w:t xml:space="preserve"> pagal EBPO parengtą Įgūdžių strategiją</w:t>
      </w:r>
      <w:r w:rsidRPr="00BF7923">
        <w:rPr>
          <w:rFonts w:cs="Times New Roman"/>
          <w:iCs/>
          <w:color w:val="000000"/>
          <w:szCs w:val="24"/>
        </w:rPr>
        <w:t xml:space="preserve"> </w:t>
      </w:r>
      <w:r w:rsidRPr="007C1013">
        <w:rPr>
          <w:rFonts w:cs="Times New Roman"/>
          <w:iCs/>
          <w:color w:val="000000"/>
          <w:szCs w:val="24"/>
        </w:rPr>
        <w:t>plėtoj</w:t>
      </w:r>
      <w:r>
        <w:rPr>
          <w:rFonts w:cs="Times New Roman"/>
          <w:iCs/>
          <w:color w:val="000000"/>
          <w:szCs w:val="24"/>
        </w:rPr>
        <w:t>imas</w:t>
      </w:r>
      <w:r w:rsidRPr="007C1013">
        <w:rPr>
          <w:rFonts w:cs="Times New Roman"/>
          <w:iCs/>
          <w:color w:val="000000"/>
          <w:szCs w:val="24"/>
        </w:rPr>
        <w:t>.</w:t>
      </w:r>
    </w:p>
    <w:p w:rsidR="00C43D5D" w:rsidRPr="000C7AF3" w:rsidRDefault="00702A92" w:rsidP="00F8763F">
      <w:pPr>
        <w:spacing w:before="60" w:after="60" w:line="240" w:lineRule="auto"/>
        <w:jc w:val="both"/>
        <w:rPr>
          <w:rFonts w:eastAsia="Times New Roman" w:cs="Times New Roman"/>
          <w:szCs w:val="24"/>
        </w:rPr>
      </w:pPr>
      <w:r w:rsidRPr="000C7AF3">
        <w:rPr>
          <w:rFonts w:eastAsia="Times New Roman" w:cs="Times New Roman"/>
          <w:szCs w:val="24"/>
        </w:rPr>
        <w:t xml:space="preserve">Kitas svarbus </w:t>
      </w:r>
      <w:r w:rsidRPr="000C7AF3">
        <w:rPr>
          <w:rFonts w:eastAsia="Times New Roman" w:cs="Times New Roman"/>
          <w:b/>
          <w:szCs w:val="24"/>
        </w:rPr>
        <w:t>socialinės sanglaudos</w:t>
      </w:r>
      <w:r w:rsidRPr="000C7AF3">
        <w:rPr>
          <w:rFonts w:eastAsia="Times New Roman" w:cs="Times New Roman"/>
          <w:szCs w:val="24"/>
        </w:rPr>
        <w:t xml:space="preserve"> skatinimo aspektas – galimybių gauti įperkamas, tvarias ir aukštos kokybės paslaugas didinimas, įskaitant sveikatos priežiūrą ir visuotinės svarbos socialines paslaugas. 2019 m. Lietuvoje skurdo rizik</w:t>
      </w:r>
      <w:r>
        <w:rPr>
          <w:rFonts w:eastAsia="Times New Roman" w:cs="Times New Roman"/>
          <w:szCs w:val="24"/>
        </w:rPr>
        <w:t>ą</w:t>
      </w:r>
      <w:r w:rsidRPr="000C7AF3">
        <w:rPr>
          <w:rFonts w:eastAsia="Times New Roman" w:cs="Times New Roman"/>
          <w:szCs w:val="24"/>
        </w:rPr>
        <w:t xml:space="preserve"> ar socialin</w:t>
      </w:r>
      <w:r>
        <w:rPr>
          <w:rFonts w:eastAsia="Times New Roman" w:cs="Times New Roman"/>
          <w:szCs w:val="24"/>
        </w:rPr>
        <w:t>ę</w:t>
      </w:r>
      <w:r w:rsidRPr="000C7AF3">
        <w:rPr>
          <w:rFonts w:eastAsia="Times New Roman" w:cs="Times New Roman"/>
          <w:szCs w:val="24"/>
        </w:rPr>
        <w:t xml:space="preserve"> atskirt</w:t>
      </w:r>
      <w:r>
        <w:rPr>
          <w:rFonts w:eastAsia="Times New Roman" w:cs="Times New Roman"/>
          <w:szCs w:val="24"/>
        </w:rPr>
        <w:t>į</w:t>
      </w:r>
      <w:r w:rsidRPr="000C7AF3">
        <w:rPr>
          <w:rFonts w:eastAsia="Times New Roman" w:cs="Times New Roman"/>
          <w:szCs w:val="24"/>
        </w:rPr>
        <w:t xml:space="preserve"> </w:t>
      </w:r>
      <w:r>
        <w:rPr>
          <w:rFonts w:eastAsia="Times New Roman" w:cs="Times New Roman"/>
          <w:szCs w:val="24"/>
        </w:rPr>
        <w:t>patiriantys</w:t>
      </w:r>
      <w:r w:rsidRPr="000C7AF3">
        <w:rPr>
          <w:rFonts w:eastAsia="Times New Roman" w:cs="Times New Roman"/>
          <w:szCs w:val="24"/>
        </w:rPr>
        <w:t xml:space="preserve"> asmenys sudarė 26,3 % šalies gyventojų</w:t>
      </w:r>
      <w:r w:rsidRPr="00B53139">
        <w:rPr>
          <w:rFonts w:eastAsia="Times New Roman" w:cs="Times New Roman"/>
          <w:szCs w:val="24"/>
        </w:rPr>
        <w:t>, o 2020 m. 24,8</w:t>
      </w:r>
      <w:r>
        <w:rPr>
          <w:rFonts w:eastAsia="Times New Roman" w:cs="Times New Roman"/>
          <w:szCs w:val="24"/>
        </w:rPr>
        <w:t> </w:t>
      </w:r>
      <w:r w:rsidRPr="00B53139">
        <w:rPr>
          <w:rFonts w:eastAsia="Times New Roman" w:cs="Times New Roman"/>
          <w:szCs w:val="24"/>
        </w:rPr>
        <w:t xml:space="preserve">% </w:t>
      </w:r>
      <w:proofErr w:type="gramStart"/>
      <w:r w:rsidRPr="000C7AF3">
        <w:rPr>
          <w:rFonts w:eastAsia="Times New Roman" w:cs="Times New Roman"/>
          <w:szCs w:val="24"/>
        </w:rPr>
        <w:t>(</w:t>
      </w:r>
      <w:proofErr w:type="gramEnd"/>
      <w:r>
        <w:rPr>
          <w:rFonts w:eastAsia="Times New Roman" w:cs="Times New Roman"/>
          <w:szCs w:val="24"/>
        </w:rPr>
        <w:t xml:space="preserve">2019 m. </w:t>
      </w:r>
      <w:r w:rsidRPr="000C7AF3">
        <w:rPr>
          <w:rFonts w:eastAsia="Times New Roman" w:cs="Times New Roman"/>
          <w:szCs w:val="24"/>
        </w:rPr>
        <w:t xml:space="preserve">ES vidurkis – 21,1 %). </w:t>
      </w:r>
      <w:r>
        <w:rPr>
          <w:rFonts w:eastAsia="Times New Roman" w:cs="Times New Roman"/>
          <w:szCs w:val="24"/>
        </w:rPr>
        <w:t>S</w:t>
      </w:r>
      <w:r w:rsidRPr="000C7AF3">
        <w:rPr>
          <w:rFonts w:eastAsia="Times New Roman" w:cs="Times New Roman"/>
          <w:szCs w:val="24"/>
        </w:rPr>
        <w:t xml:space="preserve">kurdo ir socialinės atskirties riziką dažniausiai patiria </w:t>
      </w:r>
      <w:r w:rsidRPr="000C7AF3">
        <w:rPr>
          <w:rFonts w:eastAsia="Times New Roman" w:cs="Times New Roman"/>
          <w:bCs/>
          <w:szCs w:val="24"/>
        </w:rPr>
        <w:t xml:space="preserve">sunkiai integruojami į </w:t>
      </w:r>
      <w:r w:rsidR="00774786">
        <w:rPr>
          <w:rFonts w:eastAsia="Times New Roman" w:cs="Times New Roman"/>
          <w:bCs/>
          <w:szCs w:val="24"/>
        </w:rPr>
        <w:t>DR</w:t>
      </w:r>
      <w:r w:rsidRPr="000C7AF3">
        <w:rPr>
          <w:rFonts w:eastAsia="Times New Roman" w:cs="Times New Roman"/>
          <w:bCs/>
          <w:szCs w:val="24"/>
        </w:rPr>
        <w:t xml:space="preserve"> arba joje ilgai neišsilaikantys asmenys.</w:t>
      </w:r>
    </w:p>
    <w:p w:rsidR="00C43D5D" w:rsidRPr="000C7AF3" w:rsidRDefault="00702A92" w:rsidP="00F8763F">
      <w:pPr>
        <w:spacing w:before="60" w:after="60" w:line="240" w:lineRule="auto"/>
        <w:jc w:val="both"/>
        <w:rPr>
          <w:rFonts w:eastAsia="Times New Roman" w:cs="Times New Roman"/>
          <w:szCs w:val="24"/>
        </w:rPr>
      </w:pPr>
      <w:r w:rsidRPr="000C7AF3">
        <w:rPr>
          <w:rFonts w:eastAsia="Times New Roman" w:cs="Times New Roman"/>
          <w:szCs w:val="24"/>
        </w:rPr>
        <w:t xml:space="preserve">Mažinant socialinę atskirtį, toliau išlieka poreikis plėtoti socialines paslaugas, skiriant </w:t>
      </w:r>
      <w:r w:rsidR="009F1AA5">
        <w:rPr>
          <w:rFonts w:eastAsia="Times New Roman" w:cs="Times New Roman"/>
          <w:szCs w:val="24"/>
        </w:rPr>
        <w:t xml:space="preserve">investicijas </w:t>
      </w:r>
      <w:r w:rsidRPr="000C7AF3">
        <w:rPr>
          <w:rFonts w:eastAsia="Times New Roman" w:cs="Times New Roman"/>
          <w:szCs w:val="24"/>
        </w:rPr>
        <w:t>bendruomenėje ir šeimoje teikiamų paslaugų plėtrai ir institucinės globos pertvarkos įgyvendinim</w:t>
      </w:r>
      <w:r>
        <w:rPr>
          <w:rFonts w:eastAsia="Times New Roman" w:cs="Times New Roman"/>
          <w:szCs w:val="24"/>
        </w:rPr>
        <w:t>ui</w:t>
      </w:r>
      <w:r w:rsidRPr="000C7AF3">
        <w:rPr>
          <w:rFonts w:eastAsia="Times New Roman" w:cs="Times New Roman"/>
          <w:szCs w:val="24"/>
        </w:rPr>
        <w:t xml:space="preserve"> užtikrin</w:t>
      </w:r>
      <w:r>
        <w:rPr>
          <w:rFonts w:eastAsia="Times New Roman" w:cs="Times New Roman"/>
          <w:szCs w:val="24"/>
        </w:rPr>
        <w:t>ti</w:t>
      </w:r>
      <w:r w:rsidRPr="000C7AF3">
        <w:rPr>
          <w:rFonts w:eastAsia="Times New Roman" w:cs="Times New Roman"/>
          <w:szCs w:val="24"/>
        </w:rPr>
        <w:t xml:space="preserve">. </w:t>
      </w:r>
      <w:r w:rsidRPr="00D118A5">
        <w:rPr>
          <w:rFonts w:eastAsia="Times New Roman" w:cs="Times New Roman"/>
          <w:szCs w:val="24"/>
        </w:rPr>
        <w:t xml:space="preserve">Bus įgyvendinamos integruotos </w:t>
      </w:r>
      <w:r>
        <w:rPr>
          <w:rFonts w:eastAsia="Times New Roman" w:cs="Times New Roman"/>
          <w:szCs w:val="24"/>
        </w:rPr>
        <w:t>veiklos</w:t>
      </w:r>
      <w:r w:rsidRPr="00D118A5">
        <w:rPr>
          <w:rFonts w:eastAsia="Times New Roman" w:cs="Times New Roman"/>
          <w:szCs w:val="24"/>
        </w:rPr>
        <w:t>, skirt</w:t>
      </w:r>
      <w:r>
        <w:rPr>
          <w:rFonts w:eastAsia="Times New Roman" w:cs="Times New Roman"/>
          <w:szCs w:val="24"/>
        </w:rPr>
        <w:t xml:space="preserve">os </w:t>
      </w:r>
      <w:r w:rsidRPr="000C7AF3">
        <w:rPr>
          <w:rFonts w:eastAsia="Times New Roman" w:cs="Times New Roman"/>
          <w:szCs w:val="24"/>
        </w:rPr>
        <w:t>socialinei ir ekonominei marginalizuotų bendruomenių, migrantų ir nepalankias sąlygas turinčių grupių integracijai, socialinio būsto prieinamum</w:t>
      </w:r>
      <w:r>
        <w:rPr>
          <w:rFonts w:eastAsia="Times New Roman" w:cs="Times New Roman"/>
          <w:szCs w:val="24"/>
        </w:rPr>
        <w:t>ui</w:t>
      </w:r>
      <w:r w:rsidRPr="000C7AF3">
        <w:rPr>
          <w:rFonts w:eastAsia="Times New Roman" w:cs="Times New Roman"/>
          <w:szCs w:val="24"/>
        </w:rPr>
        <w:t xml:space="preserve"> gerin</w:t>
      </w:r>
      <w:r>
        <w:rPr>
          <w:rFonts w:eastAsia="Times New Roman" w:cs="Times New Roman"/>
          <w:szCs w:val="24"/>
        </w:rPr>
        <w:t>ti</w:t>
      </w:r>
      <w:r w:rsidRPr="000C7AF3">
        <w:rPr>
          <w:rFonts w:eastAsia="Times New Roman" w:cs="Times New Roman"/>
          <w:szCs w:val="24"/>
        </w:rPr>
        <w:t xml:space="preserve"> ir vaiko garantijo</w:t>
      </w:r>
      <w:r w:rsidR="008410BC">
        <w:rPr>
          <w:rFonts w:eastAsia="Times New Roman" w:cs="Times New Roman"/>
          <w:szCs w:val="24"/>
        </w:rPr>
        <w:t>m</w:t>
      </w:r>
      <w:r w:rsidRPr="000C7AF3">
        <w:rPr>
          <w:rFonts w:eastAsia="Times New Roman" w:cs="Times New Roman"/>
          <w:szCs w:val="24"/>
        </w:rPr>
        <w:t>s įgyvendin</w:t>
      </w:r>
      <w:r>
        <w:rPr>
          <w:rFonts w:eastAsia="Times New Roman" w:cs="Times New Roman"/>
          <w:szCs w:val="24"/>
        </w:rPr>
        <w:t>ti</w:t>
      </w:r>
      <w:r w:rsidRPr="000C7AF3">
        <w:rPr>
          <w:rFonts w:eastAsia="Times New Roman" w:cs="Times New Roman"/>
          <w:szCs w:val="24"/>
        </w:rPr>
        <w:t xml:space="preserve">. </w:t>
      </w:r>
      <w:r w:rsidR="00CC0CBA">
        <w:rPr>
          <w:rFonts w:eastAsia="Times New Roman" w:cs="Times New Roman"/>
          <w:szCs w:val="24"/>
        </w:rPr>
        <w:t>I</w:t>
      </w:r>
      <w:r w:rsidRPr="000C7AF3">
        <w:rPr>
          <w:rFonts w:eastAsia="Times New Roman" w:cs="Times New Roman"/>
          <w:szCs w:val="24"/>
        </w:rPr>
        <w:t xml:space="preserve">nvesticijomis bus prisidedama prie </w:t>
      </w:r>
      <w:r w:rsidRPr="0015015F">
        <w:rPr>
          <w:rFonts w:eastAsia="Calibri" w:cs="Times New Roman"/>
          <w:b/>
          <w:szCs w:val="24"/>
        </w:rPr>
        <w:t>TR’2019</w:t>
      </w:r>
      <w:r w:rsidRPr="000C7AF3">
        <w:rPr>
          <w:rFonts w:eastAsia="Times New Roman" w:cs="Times New Roman"/>
          <w:b/>
          <w:szCs w:val="24"/>
        </w:rPr>
        <w:t xml:space="preserve"> mažinti pajamų nelygybę, skurdą ir socialinę atskirtį </w:t>
      </w:r>
      <w:r w:rsidRPr="000C7AF3">
        <w:rPr>
          <w:rFonts w:eastAsia="Times New Roman" w:cs="Times New Roman"/>
          <w:szCs w:val="24"/>
        </w:rPr>
        <w:t>įgyvendinimo.</w:t>
      </w:r>
    </w:p>
    <w:p w:rsidR="002520C6" w:rsidRDefault="00702A92" w:rsidP="00F8763F">
      <w:pPr>
        <w:spacing w:before="60" w:after="60" w:line="240" w:lineRule="auto"/>
        <w:jc w:val="both"/>
        <w:rPr>
          <w:rFonts w:eastAsia="Times New Roman" w:cs="Times New Roman"/>
          <w:szCs w:val="24"/>
        </w:rPr>
      </w:pPr>
      <w:r>
        <w:rPr>
          <w:rFonts w:eastAsia="Times New Roman" w:cs="Times New Roman"/>
          <w:szCs w:val="24"/>
        </w:rPr>
        <w:t>Atsižvelgus į a</w:t>
      </w:r>
      <w:r w:rsidRPr="000C7AF3">
        <w:rPr>
          <w:rFonts w:eastAsia="Times New Roman" w:cs="Times New Roman"/>
          <w:szCs w:val="24"/>
        </w:rPr>
        <w:t>tlikt</w:t>
      </w:r>
      <w:r>
        <w:rPr>
          <w:rFonts w:eastAsia="Times New Roman" w:cs="Times New Roman"/>
          <w:szCs w:val="24"/>
        </w:rPr>
        <w:t>ų</w:t>
      </w:r>
      <w:r w:rsidRPr="000C7AF3">
        <w:rPr>
          <w:rFonts w:eastAsia="Times New Roman" w:cs="Times New Roman"/>
          <w:szCs w:val="24"/>
        </w:rPr>
        <w:t xml:space="preserve"> vertinim</w:t>
      </w:r>
      <w:r>
        <w:rPr>
          <w:rFonts w:eastAsia="Times New Roman" w:cs="Times New Roman"/>
          <w:szCs w:val="24"/>
        </w:rPr>
        <w:t>ų</w:t>
      </w:r>
      <w:r w:rsidRPr="000C7AF3">
        <w:rPr>
          <w:rFonts w:eastAsia="Times New Roman" w:cs="Times New Roman"/>
          <w:szCs w:val="24"/>
        </w:rPr>
        <w:t xml:space="preserve"> </w:t>
      </w:r>
      <w:r>
        <w:rPr>
          <w:rFonts w:eastAsia="Times New Roman" w:cs="Times New Roman"/>
          <w:szCs w:val="24"/>
        </w:rPr>
        <w:t xml:space="preserve">duomenis </w:t>
      </w:r>
      <w:r w:rsidRPr="000C7AF3">
        <w:rPr>
          <w:rFonts w:eastAsia="Times New Roman" w:cs="Times New Roman"/>
          <w:szCs w:val="24"/>
        </w:rPr>
        <w:t>siūlo</w:t>
      </w:r>
      <w:r>
        <w:rPr>
          <w:rFonts w:eastAsia="Times New Roman" w:cs="Times New Roman"/>
          <w:szCs w:val="24"/>
        </w:rPr>
        <w:t>ma</w:t>
      </w:r>
      <w:r w:rsidRPr="000C7AF3">
        <w:rPr>
          <w:rFonts w:eastAsia="Times New Roman" w:cs="Times New Roman"/>
          <w:szCs w:val="24"/>
        </w:rPr>
        <w:t xml:space="preserve">, plėtojant </w:t>
      </w:r>
      <w:r w:rsidR="004264C4">
        <w:rPr>
          <w:rFonts w:eastAsia="Times New Roman" w:cs="Times New Roman"/>
          <w:szCs w:val="24"/>
        </w:rPr>
        <w:t>IPP</w:t>
      </w:r>
      <w:r w:rsidRPr="000C7AF3">
        <w:rPr>
          <w:rFonts w:eastAsia="Times New Roman" w:cs="Times New Roman"/>
          <w:szCs w:val="24"/>
        </w:rPr>
        <w:t xml:space="preserve">, pirmenybę skirti </w:t>
      </w:r>
      <w:r>
        <w:rPr>
          <w:rFonts w:eastAsia="Times New Roman" w:cs="Times New Roman"/>
          <w:szCs w:val="24"/>
        </w:rPr>
        <w:t xml:space="preserve">namuose teikiamoms </w:t>
      </w:r>
      <w:r w:rsidRPr="000C7AF3">
        <w:rPr>
          <w:rFonts w:eastAsia="Times New Roman" w:cs="Times New Roman"/>
          <w:szCs w:val="24"/>
        </w:rPr>
        <w:t>paslaug</w:t>
      </w:r>
      <w:r>
        <w:rPr>
          <w:rFonts w:eastAsia="Times New Roman" w:cs="Times New Roman"/>
          <w:szCs w:val="24"/>
        </w:rPr>
        <w:t>oms</w:t>
      </w:r>
      <w:r w:rsidRPr="000C7AF3">
        <w:rPr>
          <w:rFonts w:eastAsia="Times New Roman" w:cs="Times New Roman"/>
          <w:szCs w:val="24"/>
        </w:rPr>
        <w:t>, kurios yra pigesnės nei teikiamos specializuotose įstaigose</w:t>
      </w:r>
      <w:r>
        <w:rPr>
          <w:rFonts w:eastAsia="Times New Roman" w:cs="Times New Roman"/>
          <w:szCs w:val="24"/>
        </w:rPr>
        <w:t xml:space="preserve">, įtraukiant </w:t>
      </w:r>
      <w:r w:rsidRPr="000C7AF3">
        <w:rPr>
          <w:rFonts w:eastAsia="Times New Roman" w:cs="Times New Roman"/>
          <w:szCs w:val="24"/>
        </w:rPr>
        <w:t>bendruomenes.</w:t>
      </w:r>
      <w:r w:rsidR="00C43D5D" w:rsidRPr="000C7AF3">
        <w:rPr>
          <w:rFonts w:eastAsia="Times New Roman" w:cs="Times New Roman"/>
          <w:szCs w:val="24"/>
        </w:rPr>
        <w:t xml:space="preserve"> Didėja socialinių inovacijų aktualumas, nes tradicinių sprendimų nepakanka sprendžiant įsisenėjusias socialines problemas ir kintančios visuomenės keliamus iššūkius. Todėl bus ieškoma novatoriškų būdų, kurie skatintų teigiamus pokyčius. </w:t>
      </w:r>
      <w:r w:rsidR="00E473FC">
        <w:rPr>
          <w:rFonts w:eastAsia="Times New Roman" w:cs="Times New Roman"/>
          <w:szCs w:val="24"/>
        </w:rPr>
        <w:t>BIVP metodas pasiteisino, todėl t</w:t>
      </w:r>
      <w:r w:rsidR="00C43D5D" w:rsidRPr="000C7AF3">
        <w:rPr>
          <w:rFonts w:eastAsia="Times New Roman" w:cs="Times New Roman"/>
          <w:szCs w:val="24"/>
        </w:rPr>
        <w:t>oliau bus finansuojama</w:t>
      </w:r>
      <w:r w:rsidR="00E473FC">
        <w:rPr>
          <w:rFonts w:eastAsia="Times New Roman" w:cs="Times New Roman"/>
          <w:szCs w:val="24"/>
        </w:rPr>
        <w:t>s</w:t>
      </w:r>
      <w:r w:rsidR="00C43D5D" w:rsidRPr="000C7AF3">
        <w:rPr>
          <w:rFonts w:eastAsia="Times New Roman" w:cs="Times New Roman"/>
          <w:szCs w:val="24"/>
        </w:rPr>
        <w:t xml:space="preserve"> </w:t>
      </w:r>
      <w:r w:rsidR="005D597F">
        <w:rPr>
          <w:rFonts w:eastAsia="Times New Roman" w:cs="Times New Roman"/>
          <w:szCs w:val="24"/>
        </w:rPr>
        <w:t>didesne aprėptimi</w:t>
      </w:r>
      <w:r w:rsidR="00C43D5D" w:rsidRPr="000C7AF3">
        <w:rPr>
          <w:rFonts w:eastAsia="Times New Roman" w:cs="Times New Roman"/>
          <w:szCs w:val="24"/>
        </w:rPr>
        <w:t>, stiprina</w:t>
      </w:r>
      <w:r w:rsidR="00E473FC">
        <w:rPr>
          <w:rFonts w:eastAsia="Times New Roman" w:cs="Times New Roman"/>
          <w:szCs w:val="24"/>
        </w:rPr>
        <w:t xml:space="preserve">mi partneryste grindžiami </w:t>
      </w:r>
      <w:r w:rsidR="00C43D5D" w:rsidRPr="000C7AF3">
        <w:rPr>
          <w:rFonts w:eastAsia="Times New Roman" w:cs="Times New Roman"/>
          <w:szCs w:val="24"/>
        </w:rPr>
        <w:t>planavimo princip</w:t>
      </w:r>
      <w:r w:rsidR="005D597F">
        <w:rPr>
          <w:rFonts w:eastAsia="Times New Roman" w:cs="Times New Roman"/>
          <w:szCs w:val="24"/>
        </w:rPr>
        <w:t xml:space="preserve">ai </w:t>
      </w:r>
      <w:r w:rsidR="00C43D5D" w:rsidRPr="000C7AF3">
        <w:rPr>
          <w:rFonts w:eastAsia="Times New Roman" w:cs="Times New Roman"/>
          <w:szCs w:val="24"/>
        </w:rPr>
        <w:t>„iš apačios į viršų“, rengiant ir įgyvendinant BIVP strategijas</w:t>
      </w:r>
      <w:r w:rsidR="005D597F">
        <w:rPr>
          <w:rFonts w:eastAsia="Times New Roman" w:cs="Times New Roman"/>
          <w:szCs w:val="24"/>
        </w:rPr>
        <w:t>, kurios derės su kitomis teritorinėmis strategijomis.</w:t>
      </w:r>
    </w:p>
    <w:p w:rsidR="00BB4111" w:rsidRDefault="005222EB" w:rsidP="00F8763F">
      <w:pPr>
        <w:spacing w:before="60" w:after="60" w:line="240" w:lineRule="auto"/>
        <w:jc w:val="both"/>
        <w:rPr>
          <w:rFonts w:eastAsia="Times New Roman" w:cs="Times New Roman"/>
          <w:bCs/>
          <w:szCs w:val="24"/>
        </w:rPr>
      </w:pPr>
      <w:r>
        <w:rPr>
          <w:rFonts w:eastAsia="Times New Roman" w:cs="Times New Roman"/>
          <w:bCs/>
          <w:szCs w:val="24"/>
        </w:rPr>
        <w:t>P</w:t>
      </w:r>
      <w:r w:rsidR="00702A92">
        <w:rPr>
          <w:rFonts w:eastAsia="Times New Roman" w:cs="Times New Roman"/>
          <w:szCs w:val="24"/>
        </w:rPr>
        <w:t xml:space="preserve">andemijos </w:t>
      </w:r>
      <w:r w:rsidR="00C43D5D" w:rsidRPr="000C7AF3">
        <w:rPr>
          <w:rFonts w:eastAsia="Times New Roman" w:cs="Times New Roman"/>
          <w:szCs w:val="24"/>
        </w:rPr>
        <w:t>ir karantino akivaizdoje išryškėjo kultūros svarba emocinei visuomenės sveikatai</w:t>
      </w:r>
      <w:r w:rsidR="00F52CE6">
        <w:rPr>
          <w:rFonts w:eastAsia="Times New Roman" w:cs="Times New Roman"/>
          <w:szCs w:val="24"/>
        </w:rPr>
        <w:t>.</w:t>
      </w:r>
      <w:r w:rsidR="00C43D5D" w:rsidRPr="000C7AF3">
        <w:rPr>
          <w:rFonts w:eastAsia="Times New Roman" w:cs="Times New Roman"/>
          <w:szCs w:val="24"/>
        </w:rPr>
        <w:t xml:space="preserve"> </w:t>
      </w:r>
      <w:r w:rsidR="00774786">
        <w:rPr>
          <w:rFonts w:eastAsia="Times New Roman" w:cs="Times New Roman"/>
          <w:szCs w:val="24"/>
        </w:rPr>
        <w:t>A</w:t>
      </w:r>
      <w:r w:rsidR="00C43D5D" w:rsidRPr="000C7AF3">
        <w:rPr>
          <w:rFonts w:eastAsia="Times New Roman" w:cs="Times New Roman"/>
          <w:szCs w:val="24"/>
        </w:rPr>
        <w:t xml:space="preserve">tsiskleidė netolygus kultūros paslaugų </w:t>
      </w:r>
      <w:r w:rsidR="0008790D" w:rsidRPr="000C7AF3">
        <w:rPr>
          <w:rFonts w:eastAsia="Times New Roman" w:cs="Times New Roman"/>
          <w:szCs w:val="24"/>
        </w:rPr>
        <w:t>prieinamumas</w:t>
      </w:r>
      <w:r w:rsidR="0008790D">
        <w:rPr>
          <w:rFonts w:eastAsia="Times New Roman" w:cs="Times New Roman"/>
          <w:szCs w:val="24"/>
        </w:rPr>
        <w:t xml:space="preserve">, tik 16 </w:t>
      </w:r>
      <w:r w:rsidR="0008790D" w:rsidRPr="00F8763F">
        <w:rPr>
          <w:rFonts w:eastAsia="Times New Roman" w:cs="Times New Roman"/>
          <w:szCs w:val="24"/>
        </w:rPr>
        <w:t>% gyventoj</w:t>
      </w:r>
      <w:r w:rsidR="0008790D">
        <w:rPr>
          <w:rFonts w:eastAsia="Times New Roman" w:cs="Times New Roman"/>
          <w:szCs w:val="24"/>
        </w:rPr>
        <w:t>ų</w:t>
      </w:r>
      <w:r w:rsidR="0008790D" w:rsidRPr="00F8763F">
        <w:rPr>
          <w:rFonts w:eastAsia="Times New Roman" w:cs="Times New Roman"/>
          <w:szCs w:val="24"/>
        </w:rPr>
        <w:t xml:space="preserve"> naudojosi kultūros paslaugomis ir produktais internetu.</w:t>
      </w:r>
      <w:r w:rsidR="0008790D">
        <w:rPr>
          <w:rFonts w:eastAsia="Times New Roman" w:cs="Times New Roman"/>
          <w:bCs/>
          <w:szCs w:val="24"/>
        </w:rPr>
        <w:t xml:space="preserve"> </w:t>
      </w:r>
      <w:r w:rsidR="0008790D" w:rsidRPr="000C7AF3">
        <w:rPr>
          <w:rFonts w:eastAsia="Times New Roman" w:cs="Times New Roman"/>
          <w:bCs/>
          <w:szCs w:val="24"/>
        </w:rPr>
        <w:t>Neįgali</w:t>
      </w:r>
      <w:r w:rsidR="0008790D">
        <w:rPr>
          <w:rFonts w:eastAsia="Times New Roman" w:cs="Times New Roman"/>
          <w:bCs/>
          <w:szCs w:val="24"/>
        </w:rPr>
        <w:t>esiems</w:t>
      </w:r>
      <w:r w:rsidR="0008790D" w:rsidRPr="000C7AF3">
        <w:rPr>
          <w:rFonts w:eastAsia="Times New Roman" w:cs="Times New Roman"/>
          <w:bCs/>
          <w:szCs w:val="24"/>
        </w:rPr>
        <w:t xml:space="preserve"> </w:t>
      </w:r>
      <w:r w:rsidR="00702A92" w:rsidRPr="000C7AF3">
        <w:rPr>
          <w:rFonts w:eastAsia="Times New Roman" w:cs="Times New Roman"/>
          <w:bCs/>
          <w:szCs w:val="24"/>
        </w:rPr>
        <w:t>įsitrauk</w:t>
      </w:r>
      <w:r w:rsidR="00702A92">
        <w:rPr>
          <w:rFonts w:eastAsia="Times New Roman" w:cs="Times New Roman"/>
          <w:bCs/>
          <w:szCs w:val="24"/>
        </w:rPr>
        <w:t>ti</w:t>
      </w:r>
      <w:r w:rsidR="00702A92" w:rsidRPr="000C7AF3">
        <w:rPr>
          <w:rFonts w:eastAsia="Times New Roman" w:cs="Times New Roman"/>
          <w:bCs/>
          <w:szCs w:val="24"/>
        </w:rPr>
        <w:t xml:space="preserve"> į kultūros veiklas labiausiai trukdo kultūros objektų infrastruktūros nepritaikymas ir individualizuotų, specialie</w:t>
      </w:r>
      <w:r w:rsidR="00702A92">
        <w:rPr>
          <w:rFonts w:eastAsia="Times New Roman" w:cs="Times New Roman"/>
          <w:bCs/>
          <w:szCs w:val="24"/>
        </w:rPr>
        <w:t>sie</w:t>
      </w:r>
      <w:r w:rsidR="00702A92" w:rsidRPr="000C7AF3">
        <w:rPr>
          <w:rFonts w:eastAsia="Times New Roman" w:cs="Times New Roman"/>
          <w:bCs/>
          <w:szCs w:val="24"/>
        </w:rPr>
        <w:t>ms poreikiams pritaikytų kultūros paslaugų stoka.</w:t>
      </w:r>
    </w:p>
    <w:p w:rsidR="007059D7" w:rsidRPr="00DE1621" w:rsidRDefault="00702A92" w:rsidP="00F8763F">
      <w:pPr>
        <w:spacing w:before="60" w:after="60" w:line="240" w:lineRule="auto"/>
        <w:jc w:val="both"/>
        <w:rPr>
          <w:rFonts w:eastAsia="Times New Roman" w:cs="Times New Roman"/>
          <w:bCs/>
        </w:rPr>
      </w:pPr>
      <w:r w:rsidRPr="008B7309">
        <w:rPr>
          <w:rFonts w:eastAsia="Times New Roman" w:cs="Times New Roman"/>
          <w:bCs/>
          <w:szCs w:val="24"/>
        </w:rPr>
        <w:t xml:space="preserve">Daugiau </w:t>
      </w:r>
      <w:r w:rsidR="00E47413">
        <w:rPr>
          <w:rFonts w:eastAsia="Times New Roman" w:cs="Times New Roman"/>
          <w:bCs/>
          <w:szCs w:val="24"/>
        </w:rPr>
        <w:t>nei</w:t>
      </w:r>
      <w:r w:rsidR="00E47413" w:rsidRPr="008B7309">
        <w:rPr>
          <w:rFonts w:eastAsia="Times New Roman" w:cs="Times New Roman"/>
          <w:bCs/>
          <w:szCs w:val="24"/>
        </w:rPr>
        <w:t xml:space="preserve"> </w:t>
      </w:r>
      <w:r w:rsidRPr="008B7309">
        <w:rPr>
          <w:rFonts w:eastAsia="Times New Roman" w:cs="Times New Roman"/>
          <w:bCs/>
          <w:szCs w:val="24"/>
        </w:rPr>
        <w:t>pusės Lietuvos privačiame ir NVO sektoriuje veikiančių KKI</w:t>
      </w:r>
      <w:r w:rsidR="00AE149A">
        <w:rPr>
          <w:rFonts w:eastAsia="Times New Roman" w:cs="Times New Roman"/>
          <w:bCs/>
          <w:szCs w:val="24"/>
        </w:rPr>
        <w:t xml:space="preserve"> (</w:t>
      </w:r>
      <w:r w:rsidR="00DE1621">
        <w:rPr>
          <w:rFonts w:eastAsia="Times New Roman" w:cs="Times New Roman"/>
          <w:bCs/>
          <w:szCs w:val="24"/>
        </w:rPr>
        <w:t>jose daugiausiai</w:t>
      </w:r>
      <w:r w:rsidRPr="008B7309">
        <w:rPr>
          <w:rFonts w:eastAsia="Times New Roman" w:cs="Times New Roman"/>
          <w:bCs/>
        </w:rPr>
        <w:t xml:space="preserve"> jaunimo, savarankiškai dirbančių ir mažų įmonių</w:t>
      </w:r>
      <w:r w:rsidR="00DE1621">
        <w:rPr>
          <w:rFonts w:eastAsia="Times New Roman" w:cs="Times New Roman"/>
          <w:bCs/>
        </w:rPr>
        <w:t>)</w:t>
      </w:r>
      <w:r w:rsidRPr="008B7309">
        <w:rPr>
          <w:rFonts w:eastAsia="Times New Roman" w:cs="Times New Roman"/>
          <w:bCs/>
          <w:szCs w:val="24"/>
        </w:rPr>
        <w:t xml:space="preserve">, </w:t>
      </w:r>
      <w:r w:rsidR="00450C18">
        <w:rPr>
          <w:rFonts w:eastAsia="Times New Roman" w:cs="Times New Roman"/>
          <w:bCs/>
          <w:szCs w:val="24"/>
        </w:rPr>
        <w:t>–</w:t>
      </w:r>
      <w:r w:rsidR="008A640D" w:rsidRPr="008B7309">
        <w:rPr>
          <w:rFonts w:eastAsia="Times New Roman" w:cs="Times New Roman"/>
          <w:bCs/>
          <w:szCs w:val="24"/>
        </w:rPr>
        <w:t xml:space="preserve"> </w:t>
      </w:r>
      <w:r w:rsidRPr="008B7309">
        <w:rPr>
          <w:rFonts w:eastAsia="Times New Roman" w:cs="Times New Roman"/>
          <w:bCs/>
          <w:szCs w:val="24"/>
        </w:rPr>
        <w:t>veikla karantino laikotarpiu buvo sustabdyta</w:t>
      </w:r>
      <w:r w:rsidR="00AE149A">
        <w:rPr>
          <w:rFonts w:eastAsia="Times New Roman" w:cs="Times New Roman"/>
          <w:bCs/>
          <w:szCs w:val="24"/>
        </w:rPr>
        <w:t>,</w:t>
      </w:r>
      <w:r w:rsidRPr="008B7309">
        <w:rPr>
          <w:rFonts w:eastAsia="Times New Roman" w:cs="Times New Roman"/>
          <w:bCs/>
          <w:szCs w:val="24"/>
        </w:rPr>
        <w:t xml:space="preserve"> </w:t>
      </w:r>
      <w:r w:rsidRPr="008B7309">
        <w:rPr>
          <w:rFonts w:eastAsia="Times New Roman" w:cs="Times New Roman"/>
          <w:szCs w:val="24"/>
        </w:rPr>
        <w:t>susidūrė su veiklos tęstinumo iššūkiais</w:t>
      </w:r>
      <w:r w:rsidRPr="008B7309">
        <w:rPr>
          <w:rFonts w:eastAsia="Times New Roman" w:cs="Times New Roman"/>
          <w:bCs/>
          <w:szCs w:val="24"/>
        </w:rPr>
        <w:t>.</w:t>
      </w:r>
      <w:r w:rsidRPr="008B7309">
        <w:rPr>
          <w:rFonts w:cs="Times New Roman"/>
        </w:rPr>
        <w:t xml:space="preserve"> Siekiant kompleksiškai spręsti </w:t>
      </w:r>
      <w:r w:rsidRPr="0015015F">
        <w:rPr>
          <w:rFonts w:cs="Times New Roman"/>
          <w:b/>
        </w:rPr>
        <w:t>TR’</w:t>
      </w:r>
      <w:r w:rsidRPr="008B7309">
        <w:rPr>
          <w:rFonts w:cs="Times New Roman"/>
          <w:b/>
        </w:rPr>
        <w:t xml:space="preserve">2020 </w:t>
      </w:r>
      <w:r w:rsidRPr="009F1AA5">
        <w:rPr>
          <w:rFonts w:cs="Times New Roman"/>
        </w:rPr>
        <w:t>nustatytas</w:t>
      </w:r>
      <w:r>
        <w:rPr>
          <w:rFonts w:cs="Times New Roman"/>
          <w:b/>
        </w:rPr>
        <w:t xml:space="preserve"> </w:t>
      </w:r>
      <w:r w:rsidRPr="0015015F">
        <w:rPr>
          <w:rFonts w:cs="Times New Roman"/>
        </w:rPr>
        <w:t>rekom</w:t>
      </w:r>
      <w:r>
        <w:rPr>
          <w:rFonts w:cs="Times New Roman"/>
        </w:rPr>
        <w:t>e</w:t>
      </w:r>
      <w:r w:rsidRPr="0015015F">
        <w:rPr>
          <w:rFonts w:cs="Times New Roman"/>
        </w:rPr>
        <w:t>ndacijas</w:t>
      </w:r>
      <w:r w:rsidR="008B443B">
        <w:rPr>
          <w:rFonts w:cs="Times New Roman"/>
        </w:rPr>
        <w:t xml:space="preserve"> </w:t>
      </w:r>
      <w:r w:rsidRPr="00774786">
        <w:rPr>
          <w:rFonts w:cs="Times New Roman"/>
          <w:bCs/>
        </w:rPr>
        <w:t xml:space="preserve">gerinti galimybes įsidarbinti ir skatinti socialinę ekonomiką, aktyvią įtrauktį ir paslaugų prieinamumą, taip pat </w:t>
      </w:r>
      <w:r w:rsidRPr="00774786">
        <w:rPr>
          <w:rFonts w:eastAsia="Times New Roman" w:cs="Times New Roman"/>
          <w:bCs/>
          <w:szCs w:val="24"/>
        </w:rPr>
        <w:t xml:space="preserve">švelninti neigiamus pandemijos sukeltos krizės padarinius </w:t>
      </w:r>
      <w:r w:rsidR="00774786">
        <w:rPr>
          <w:rFonts w:eastAsia="Times New Roman" w:cs="Times New Roman"/>
          <w:bCs/>
          <w:szCs w:val="24"/>
        </w:rPr>
        <w:t>DR</w:t>
      </w:r>
      <w:r w:rsidRPr="00774786">
        <w:rPr>
          <w:rFonts w:eastAsia="Times New Roman" w:cs="Times New Roman"/>
          <w:bCs/>
          <w:szCs w:val="24"/>
        </w:rPr>
        <w:t xml:space="preserve">, mažinti socialinę atskirtį, </w:t>
      </w:r>
      <w:r w:rsidR="0008790D" w:rsidRPr="009A76DA">
        <w:rPr>
          <w:rFonts w:eastAsia="Times New Roman" w:cs="Times New Roman"/>
          <w:bCs/>
          <w:szCs w:val="24"/>
        </w:rPr>
        <w:t>ypač VVL regione,</w:t>
      </w:r>
      <w:r w:rsidR="0008790D" w:rsidRPr="000C7AF3">
        <w:rPr>
          <w:rFonts w:eastAsia="Times New Roman" w:cs="Times New Roman"/>
          <w:bCs/>
          <w:szCs w:val="24"/>
        </w:rPr>
        <w:t xml:space="preserve"> </w:t>
      </w:r>
      <w:r>
        <w:rPr>
          <w:rFonts w:eastAsia="Times New Roman" w:cs="Times New Roman"/>
          <w:bCs/>
          <w:szCs w:val="24"/>
        </w:rPr>
        <w:t>reikės</w:t>
      </w:r>
      <w:r w:rsidRPr="000C7AF3">
        <w:rPr>
          <w:rFonts w:eastAsia="Times New Roman" w:cs="Times New Roman"/>
          <w:bCs/>
          <w:szCs w:val="24"/>
        </w:rPr>
        <w:t xml:space="preserve"> </w:t>
      </w:r>
      <w:r w:rsidRPr="000C7AF3">
        <w:rPr>
          <w:rFonts w:eastAsia="Times New Roman" w:cs="Times New Roman"/>
          <w:b/>
          <w:bCs/>
          <w:szCs w:val="24"/>
        </w:rPr>
        <w:t>investicij</w:t>
      </w:r>
      <w:r>
        <w:rPr>
          <w:rFonts w:eastAsia="Times New Roman" w:cs="Times New Roman"/>
          <w:b/>
          <w:bCs/>
          <w:szCs w:val="24"/>
        </w:rPr>
        <w:t>ų</w:t>
      </w:r>
      <w:r w:rsidR="009F1AA5">
        <w:rPr>
          <w:rFonts w:eastAsia="Times New Roman" w:cs="Times New Roman"/>
          <w:b/>
          <w:bCs/>
          <w:szCs w:val="24"/>
        </w:rPr>
        <w:t xml:space="preserve"> </w:t>
      </w:r>
      <w:r w:rsidRPr="000C7AF3">
        <w:rPr>
          <w:rFonts w:eastAsia="Times New Roman" w:cs="Times New Roman"/>
          <w:b/>
          <w:bCs/>
          <w:szCs w:val="24"/>
        </w:rPr>
        <w:t>į kultūros sritį</w:t>
      </w:r>
      <w:r w:rsidRPr="000C7AF3">
        <w:rPr>
          <w:rFonts w:eastAsia="Times New Roman" w:cs="Times New Roman"/>
          <w:bCs/>
          <w:szCs w:val="24"/>
        </w:rPr>
        <w:t>.</w:t>
      </w:r>
    </w:p>
    <w:p w:rsidR="00C43D5D" w:rsidRDefault="00702A92" w:rsidP="00F8763F">
      <w:pPr>
        <w:spacing w:before="60" w:after="60" w:line="240" w:lineRule="auto"/>
        <w:jc w:val="both"/>
        <w:rPr>
          <w:rFonts w:eastAsia="Times New Roman" w:cs="Times New Roman"/>
          <w:szCs w:val="24"/>
        </w:rPr>
      </w:pPr>
      <w:r w:rsidRPr="000C7AF3">
        <w:rPr>
          <w:rFonts w:eastAsia="Times New Roman" w:cs="Times New Roman"/>
          <w:szCs w:val="24"/>
        </w:rPr>
        <w:t xml:space="preserve">Sveikatos priežiūros rezultatai Lietuvoje vis dar vieni prasčiausių ES. Vienas pagrindinių NPP tikslų – pasiekti, kad iki 2030 m. pailgėtų šalies gyventojų gyvenimo trukmė, o atotrūkis tarp lyčių sumažėtų nuo 9,5 iki 5,2 m. Tikslui pasiekti ir kartu </w:t>
      </w:r>
      <w:r>
        <w:rPr>
          <w:rFonts w:eastAsia="Times New Roman" w:cs="Times New Roman"/>
          <w:b/>
          <w:szCs w:val="24"/>
        </w:rPr>
        <w:t>siekiant įgyvendinti</w:t>
      </w:r>
      <w:r w:rsidRPr="000C7AF3">
        <w:rPr>
          <w:rFonts w:eastAsia="Times New Roman" w:cs="Times New Roman"/>
          <w:b/>
          <w:szCs w:val="24"/>
        </w:rPr>
        <w:t xml:space="preserve"> </w:t>
      </w:r>
      <w:r w:rsidRPr="00014C4D">
        <w:rPr>
          <w:rFonts w:eastAsia="Times New Roman" w:cs="Times New Roman"/>
          <w:b/>
          <w:szCs w:val="24"/>
        </w:rPr>
        <w:t>TR’2019</w:t>
      </w:r>
      <w:r>
        <w:rPr>
          <w:rFonts w:eastAsia="Times New Roman" w:cs="Times New Roman"/>
          <w:b/>
          <w:szCs w:val="24"/>
        </w:rPr>
        <w:t xml:space="preserve"> ir </w:t>
      </w:r>
      <w:r w:rsidRPr="00014C4D">
        <w:rPr>
          <w:rFonts w:eastAsia="Times New Roman" w:cs="Times New Roman"/>
          <w:b/>
          <w:szCs w:val="24"/>
        </w:rPr>
        <w:t>TR’</w:t>
      </w:r>
      <w:r>
        <w:rPr>
          <w:rFonts w:eastAsia="Times New Roman" w:cs="Times New Roman"/>
          <w:b/>
          <w:szCs w:val="24"/>
        </w:rPr>
        <w:t xml:space="preserve">2020 </w:t>
      </w:r>
      <w:r w:rsidRPr="000C7AF3">
        <w:rPr>
          <w:rFonts w:eastAsia="Times New Roman" w:cs="Times New Roman"/>
          <w:b/>
          <w:szCs w:val="24"/>
        </w:rPr>
        <w:t>sveikatos srityje numatytos 5 reformų kryptys</w:t>
      </w:r>
      <w:r w:rsidRPr="000C7AF3">
        <w:rPr>
          <w:rFonts w:eastAsia="Times New Roman" w:cs="Times New Roman"/>
          <w:szCs w:val="24"/>
        </w:rPr>
        <w:t xml:space="preserve">, investuojant ES fondų ir EGADP lėšas: visuomenės ir </w:t>
      </w:r>
      <w:r w:rsidR="00EF6116">
        <w:rPr>
          <w:rFonts w:eastAsia="Times New Roman" w:cs="Times New Roman"/>
          <w:szCs w:val="24"/>
        </w:rPr>
        <w:t>ASPĮ</w:t>
      </w:r>
      <w:r w:rsidRPr="000C7AF3">
        <w:rPr>
          <w:rFonts w:eastAsia="Times New Roman" w:cs="Times New Roman"/>
          <w:szCs w:val="24"/>
        </w:rPr>
        <w:t xml:space="preserve"> veiklos kokybės gerinimas; sveikatos sistemos atsparumo grėsmėms užtikrinimas; </w:t>
      </w:r>
      <w:r w:rsidR="004264C4">
        <w:rPr>
          <w:rFonts w:eastAsia="Times New Roman" w:cs="Times New Roman"/>
          <w:szCs w:val="24"/>
        </w:rPr>
        <w:t>IPP</w:t>
      </w:r>
      <w:r w:rsidRPr="000C7AF3">
        <w:rPr>
          <w:rFonts w:eastAsia="Times New Roman" w:cs="Times New Roman"/>
          <w:szCs w:val="24"/>
        </w:rPr>
        <w:t xml:space="preserve"> teikimo plėtra; sveikatos sistemos skaitmen</w:t>
      </w:r>
      <w:r>
        <w:rPr>
          <w:rFonts w:eastAsia="Times New Roman" w:cs="Times New Roman"/>
          <w:szCs w:val="24"/>
        </w:rPr>
        <w:t>izavimas</w:t>
      </w:r>
      <w:r w:rsidRPr="000C7AF3">
        <w:rPr>
          <w:rFonts w:eastAsia="Times New Roman" w:cs="Times New Roman"/>
          <w:szCs w:val="24"/>
        </w:rPr>
        <w:t>; psichikos sveikatos raštingumo ir paslaugų įvairovės didinimas.</w:t>
      </w:r>
    </w:p>
    <w:p w:rsidR="00D118A5" w:rsidRPr="000C7AF3" w:rsidRDefault="005222EB" w:rsidP="00F8763F">
      <w:pPr>
        <w:spacing w:before="60" w:after="60" w:line="240" w:lineRule="auto"/>
        <w:jc w:val="both"/>
        <w:rPr>
          <w:rFonts w:eastAsia="Times New Roman" w:cs="Times New Roman"/>
          <w:szCs w:val="24"/>
        </w:rPr>
      </w:pPr>
      <w:r>
        <w:rPr>
          <w:rFonts w:eastAsia="Times New Roman" w:cs="Times New Roman"/>
          <w:szCs w:val="24"/>
        </w:rPr>
        <w:t>P</w:t>
      </w:r>
      <w:r w:rsidR="00702A92">
        <w:rPr>
          <w:rFonts w:eastAsia="Times New Roman" w:cs="Times New Roman"/>
          <w:szCs w:val="24"/>
        </w:rPr>
        <w:t xml:space="preserve">andemijos sukelta </w:t>
      </w:r>
      <w:r w:rsidR="00FB541D">
        <w:rPr>
          <w:rFonts w:eastAsia="Times New Roman" w:cs="Times New Roman"/>
          <w:szCs w:val="24"/>
        </w:rPr>
        <w:t>krizė</w:t>
      </w:r>
      <w:r w:rsidR="00D118A5" w:rsidRPr="00D118A5">
        <w:rPr>
          <w:rFonts w:eastAsia="Times New Roman" w:cs="Times New Roman"/>
          <w:szCs w:val="24"/>
        </w:rPr>
        <w:t xml:space="preserve"> parodė, kad sveikatos sektorius nėra pasir</w:t>
      </w:r>
      <w:r w:rsidR="00702A92">
        <w:rPr>
          <w:rFonts w:eastAsia="Times New Roman" w:cs="Times New Roman"/>
          <w:szCs w:val="24"/>
        </w:rPr>
        <w:t>engęs</w:t>
      </w:r>
      <w:r w:rsidR="00D118A5" w:rsidRPr="00D118A5">
        <w:rPr>
          <w:rFonts w:eastAsia="Times New Roman" w:cs="Times New Roman"/>
          <w:szCs w:val="24"/>
        </w:rPr>
        <w:t xml:space="preserve"> kovoti su pandemijos pasekmėmis, todėl investicijos bus nukreiptos </w:t>
      </w:r>
      <w:r w:rsidR="00702A92">
        <w:rPr>
          <w:rFonts w:eastAsia="Times New Roman" w:cs="Times New Roman"/>
          <w:szCs w:val="24"/>
        </w:rPr>
        <w:t xml:space="preserve">į </w:t>
      </w:r>
      <w:r w:rsidR="00D118A5" w:rsidRPr="00D118A5">
        <w:rPr>
          <w:rFonts w:eastAsia="Times New Roman" w:cs="Times New Roman"/>
          <w:szCs w:val="24"/>
        </w:rPr>
        <w:t>sveikatos priežiūros sistemos pajėgumų ir atsparumo didinim</w:t>
      </w:r>
      <w:r w:rsidR="006C4B9A">
        <w:rPr>
          <w:rFonts w:eastAsia="Times New Roman" w:cs="Times New Roman"/>
          <w:szCs w:val="24"/>
        </w:rPr>
        <w:t>ą</w:t>
      </w:r>
      <w:r w:rsidR="00D118A5" w:rsidRPr="00D118A5">
        <w:rPr>
          <w:rFonts w:eastAsia="Times New Roman" w:cs="Times New Roman"/>
          <w:szCs w:val="24"/>
        </w:rPr>
        <w:t>.</w:t>
      </w:r>
    </w:p>
    <w:p w:rsidR="00C43D5D" w:rsidRPr="000C7AF3" w:rsidRDefault="00702A92" w:rsidP="00F8763F">
      <w:pPr>
        <w:spacing w:before="60" w:after="60" w:line="240" w:lineRule="auto"/>
        <w:jc w:val="both"/>
        <w:rPr>
          <w:rFonts w:eastAsia="Times New Roman" w:cs="Times New Roman"/>
          <w:szCs w:val="24"/>
        </w:rPr>
      </w:pPr>
      <w:r w:rsidRPr="000C7AF3">
        <w:rPr>
          <w:rFonts w:eastAsia="Times New Roman" w:cs="Times New Roman"/>
          <w:szCs w:val="24"/>
        </w:rPr>
        <w:t xml:space="preserve">Siekiant padidinti kokybiškų sveikatos priežiūros paslaugų prieinamumą, mažinti sveikatos priežiūros netolygumus, </w:t>
      </w:r>
      <w:r>
        <w:rPr>
          <w:rFonts w:eastAsia="Times New Roman" w:cs="Times New Roman"/>
          <w:szCs w:val="24"/>
        </w:rPr>
        <w:t>įveikti</w:t>
      </w:r>
      <w:r w:rsidRPr="00D118A5">
        <w:rPr>
          <w:rFonts w:eastAsia="Times New Roman" w:cs="Times New Roman"/>
          <w:szCs w:val="24"/>
        </w:rPr>
        <w:t xml:space="preserve"> senėjančios visuomenės iššūkius, </w:t>
      </w:r>
      <w:r w:rsidRPr="000C7AF3">
        <w:rPr>
          <w:rFonts w:eastAsia="Times New Roman" w:cs="Times New Roman"/>
          <w:szCs w:val="24"/>
        </w:rPr>
        <w:t xml:space="preserve">bus investuojama į </w:t>
      </w:r>
      <w:r>
        <w:rPr>
          <w:rFonts w:eastAsia="Times New Roman" w:cs="Times New Roman"/>
          <w:szCs w:val="24"/>
        </w:rPr>
        <w:t>PSP</w:t>
      </w:r>
      <w:r w:rsidRPr="000C7AF3">
        <w:rPr>
          <w:rFonts w:eastAsia="Times New Roman" w:cs="Times New Roman"/>
          <w:szCs w:val="24"/>
        </w:rPr>
        <w:t xml:space="preserve"> stiprinimą ir visuomenės bei psichikos sveikatos paslaugų </w:t>
      </w:r>
      <w:r>
        <w:rPr>
          <w:rFonts w:eastAsia="Times New Roman" w:cs="Times New Roman"/>
          <w:szCs w:val="24"/>
        </w:rPr>
        <w:t>ir</w:t>
      </w:r>
      <w:r w:rsidRPr="000C7AF3">
        <w:rPr>
          <w:rFonts w:eastAsia="Times New Roman" w:cs="Times New Roman"/>
          <w:szCs w:val="24"/>
        </w:rPr>
        <w:t xml:space="preserve"> </w:t>
      </w:r>
      <w:r w:rsidR="004264C4">
        <w:rPr>
          <w:rFonts w:eastAsia="Times New Roman" w:cs="Times New Roman"/>
          <w:szCs w:val="24"/>
        </w:rPr>
        <w:t>IPP</w:t>
      </w:r>
      <w:r w:rsidRPr="000C7AF3">
        <w:rPr>
          <w:rFonts w:eastAsia="Times New Roman" w:cs="Times New Roman"/>
          <w:szCs w:val="24"/>
        </w:rPr>
        <w:t xml:space="preserve"> plėtrą.</w:t>
      </w:r>
    </w:p>
    <w:p w:rsidR="00C43D5D" w:rsidRPr="000C7AF3" w:rsidRDefault="00C43D5D" w:rsidP="00F8763F">
      <w:pPr>
        <w:spacing w:before="60" w:after="60" w:line="240" w:lineRule="auto"/>
        <w:jc w:val="both"/>
        <w:rPr>
          <w:rFonts w:eastAsia="Times New Roman" w:cs="Times New Roman"/>
          <w:szCs w:val="24"/>
        </w:rPr>
      </w:pPr>
      <w:r w:rsidRPr="000C7AF3">
        <w:rPr>
          <w:rFonts w:eastAsia="Times New Roman" w:cs="Times New Roman"/>
          <w:szCs w:val="24"/>
        </w:rPr>
        <w:lastRenderedPageBreak/>
        <w:t xml:space="preserve">Šalies ligoninėse esančių lovų skaičius </w:t>
      </w:r>
      <w:r w:rsidR="007167BE">
        <w:rPr>
          <w:rFonts w:eastAsia="Times New Roman" w:cs="Times New Roman"/>
          <w:szCs w:val="24"/>
        </w:rPr>
        <w:t>30 </w:t>
      </w:r>
      <w:r w:rsidR="007167BE" w:rsidRPr="007167BE">
        <w:rPr>
          <w:rFonts w:eastAsia="Times New Roman" w:cs="Times New Roman"/>
          <w:szCs w:val="24"/>
        </w:rPr>
        <w:t>%</w:t>
      </w:r>
      <w:r w:rsidRPr="000C7AF3">
        <w:rPr>
          <w:rFonts w:eastAsia="Times New Roman" w:cs="Times New Roman"/>
          <w:szCs w:val="24"/>
        </w:rPr>
        <w:t xml:space="preserve"> </w:t>
      </w:r>
      <w:r w:rsidR="00181705">
        <w:rPr>
          <w:rFonts w:eastAsia="Times New Roman" w:cs="Times New Roman"/>
          <w:szCs w:val="24"/>
        </w:rPr>
        <w:t>viršija</w:t>
      </w:r>
      <w:r w:rsidR="00181705" w:rsidRPr="000C7AF3">
        <w:rPr>
          <w:rFonts w:eastAsia="Times New Roman" w:cs="Times New Roman"/>
          <w:szCs w:val="24"/>
        </w:rPr>
        <w:t xml:space="preserve"> </w:t>
      </w:r>
      <w:r w:rsidRPr="000C7AF3">
        <w:rPr>
          <w:rFonts w:eastAsia="Times New Roman" w:cs="Times New Roman"/>
          <w:szCs w:val="24"/>
        </w:rPr>
        <w:t>ES vidurk</w:t>
      </w:r>
      <w:r w:rsidR="00181705">
        <w:rPr>
          <w:rFonts w:eastAsia="Times New Roman" w:cs="Times New Roman"/>
          <w:szCs w:val="24"/>
        </w:rPr>
        <w:t>į</w:t>
      </w:r>
      <w:r w:rsidRPr="000C7AF3">
        <w:rPr>
          <w:rFonts w:eastAsia="Times New Roman" w:cs="Times New Roman"/>
          <w:szCs w:val="24"/>
        </w:rPr>
        <w:t>, tačiau išvengiamo mirtingumo ar hospitalinio mirštamumo rodikliai prasti. Todėl bus plėtojami nauji sveikatos priežiūros įstaigų regioniniai bendradarbiavimo modeliai (ligoninių sistemos reorganizavimas)</w:t>
      </w:r>
      <w:r w:rsidR="00D118A5">
        <w:rPr>
          <w:rFonts w:eastAsia="Times New Roman" w:cs="Times New Roman"/>
          <w:szCs w:val="24"/>
        </w:rPr>
        <w:t>,</w:t>
      </w:r>
      <w:r w:rsidR="00D118A5" w:rsidRPr="00D118A5">
        <w:t xml:space="preserve"> </w:t>
      </w:r>
      <w:r w:rsidR="00D118A5" w:rsidRPr="00D118A5">
        <w:rPr>
          <w:rFonts w:eastAsia="Times New Roman" w:cs="Times New Roman"/>
          <w:szCs w:val="24"/>
        </w:rPr>
        <w:t>pritaikant infrastruktūrą pagal pasikeitusį paslaugų profilį, kuriant savivaldybių sveikatos centrus, stiprinant GMP organizavimą bei tinkamai išnaudojant turimus žmogiškuosius išteklius.</w:t>
      </w:r>
    </w:p>
    <w:p w:rsidR="00C43D5D" w:rsidRDefault="00C43D5D" w:rsidP="00F8763F">
      <w:pPr>
        <w:spacing w:before="60" w:after="60" w:line="240" w:lineRule="auto"/>
        <w:jc w:val="both"/>
        <w:rPr>
          <w:rFonts w:eastAsia="Times New Roman" w:cs="Times New Roman"/>
          <w:szCs w:val="24"/>
        </w:rPr>
      </w:pPr>
      <w:r w:rsidRPr="000C7AF3">
        <w:rPr>
          <w:rFonts w:eastAsia="Times New Roman" w:cs="Times New Roman"/>
          <w:szCs w:val="24"/>
        </w:rPr>
        <w:t>Susirūpinimą kelia sveikatos priežiūros specialistų trūkumas, netolygus jų pasiskirstymas ir senėjimas, todėl bus siekiama spręsti sveikatos priežiūros darbuotojų pasiūlos disbalanso problemas.</w:t>
      </w:r>
    </w:p>
    <w:p w:rsidR="0008790D" w:rsidRPr="000C7AF3" w:rsidRDefault="00702A92" w:rsidP="00F8763F">
      <w:pPr>
        <w:spacing w:before="60" w:after="60" w:line="240" w:lineRule="auto"/>
        <w:jc w:val="both"/>
        <w:rPr>
          <w:rFonts w:eastAsia="Times New Roman" w:cs="Times New Roman"/>
          <w:szCs w:val="24"/>
        </w:rPr>
      </w:pPr>
      <w:r w:rsidRPr="000C7AF3">
        <w:rPr>
          <w:rFonts w:eastAsia="Times New Roman" w:cs="Times New Roman"/>
          <w:szCs w:val="24"/>
        </w:rPr>
        <w:t xml:space="preserve">Siekiant </w:t>
      </w:r>
      <w:r w:rsidR="005222EB">
        <w:rPr>
          <w:rFonts w:eastAsia="Times New Roman" w:cs="Times New Roman"/>
          <w:szCs w:val="24"/>
        </w:rPr>
        <w:t>B</w:t>
      </w:r>
      <w:r>
        <w:rPr>
          <w:rFonts w:eastAsia="Times New Roman" w:cs="Times New Roman"/>
          <w:szCs w:val="24"/>
        </w:rPr>
        <w:t xml:space="preserve">NR </w:t>
      </w:r>
      <w:r w:rsidRPr="000C7AF3">
        <w:rPr>
          <w:rFonts w:eastAsia="Times New Roman" w:cs="Times New Roman"/>
          <w:szCs w:val="24"/>
        </w:rPr>
        <w:t xml:space="preserve">politikos tikslo </w:t>
      </w:r>
      <w:r w:rsidRPr="00167E6C">
        <w:rPr>
          <w:rFonts w:eastAsia="Times New Roman" w:cs="Times New Roman"/>
          <w:b/>
          <w:szCs w:val="24"/>
        </w:rPr>
        <w:t>„</w:t>
      </w:r>
      <w:r w:rsidRPr="000C7AF3">
        <w:rPr>
          <w:rFonts w:eastAsia="Times New Roman" w:cs="Times New Roman"/>
          <w:b/>
          <w:szCs w:val="24"/>
        </w:rPr>
        <w:t>Piliečiams artimesnė Europa“</w:t>
      </w:r>
      <w:r w:rsidRPr="000C7AF3">
        <w:rPr>
          <w:rFonts w:eastAsia="Times New Roman" w:cs="Times New Roman"/>
          <w:szCs w:val="24"/>
        </w:rPr>
        <w:t xml:space="preserve">, investicijomis bus įgyvendinama </w:t>
      </w:r>
      <w:r w:rsidRPr="000C7AF3">
        <w:rPr>
          <w:rFonts w:eastAsia="Times New Roman" w:cs="Times New Roman"/>
          <w:noProof/>
          <w:szCs w:val="24"/>
        </w:rPr>
        <w:t xml:space="preserve">tvari ir integruota miestų ir </w:t>
      </w:r>
      <w:r w:rsidR="004C2FDD">
        <w:rPr>
          <w:rFonts w:eastAsia="Times New Roman" w:cs="Times New Roman"/>
          <w:noProof/>
          <w:szCs w:val="24"/>
        </w:rPr>
        <w:t>FZ</w:t>
      </w:r>
      <w:r w:rsidRPr="000C7AF3">
        <w:rPr>
          <w:rFonts w:eastAsia="Times New Roman" w:cs="Times New Roman"/>
          <w:noProof/>
          <w:szCs w:val="24"/>
        </w:rPr>
        <w:t xml:space="preserve"> plėtra</w:t>
      </w:r>
      <w:r w:rsidRPr="000C7AF3">
        <w:rPr>
          <w:rFonts w:eastAsia="Times New Roman" w:cs="Times New Roman"/>
          <w:szCs w:val="24"/>
        </w:rPr>
        <w:t>.</w:t>
      </w:r>
      <w:r w:rsidRPr="000C7AF3">
        <w:rPr>
          <w:rFonts w:eastAsia="Times New Roman" w:cs="Times New Roman"/>
          <w:bCs/>
          <w:szCs w:val="24"/>
        </w:rPr>
        <w:t xml:space="preserve"> </w:t>
      </w:r>
      <w:r w:rsidR="006D04CA">
        <w:rPr>
          <w:rFonts w:eastAsia="Times New Roman" w:cs="Times New Roman"/>
          <w:bCs/>
          <w:szCs w:val="24"/>
        </w:rPr>
        <w:t>Numatoma investuoti į</w:t>
      </w:r>
      <w:r w:rsidRPr="000C7AF3">
        <w:rPr>
          <w:rFonts w:eastAsia="Times New Roman" w:cs="Times New Roman"/>
          <w:bCs/>
          <w:szCs w:val="24"/>
        </w:rPr>
        <w:t xml:space="preserve"> </w:t>
      </w:r>
      <w:r>
        <w:rPr>
          <w:rFonts w:eastAsia="Times New Roman" w:cs="Times New Roman"/>
          <w:bCs/>
          <w:szCs w:val="24"/>
        </w:rPr>
        <w:t>ITP</w:t>
      </w:r>
      <w:r w:rsidRPr="000C7AF3">
        <w:rPr>
          <w:rFonts w:eastAsia="Times New Roman" w:cs="Times New Roman"/>
          <w:bCs/>
          <w:szCs w:val="24"/>
        </w:rPr>
        <w:t xml:space="preserve"> miestuose, siekiant veiksmingiau spręsti ekonominius, aplinkos, klimato, demografinius ir socialinius uždavinius, </w:t>
      </w:r>
      <w:r w:rsidRPr="000C7AF3">
        <w:rPr>
          <w:rFonts w:eastAsia="Times New Roman" w:cs="Times New Roman"/>
          <w:szCs w:val="24"/>
        </w:rPr>
        <w:t xml:space="preserve">kartu atsižvelgiant į savivaldybių poreikius spręsti bendras problemas joms bendradarbiaujant </w:t>
      </w:r>
      <w:r w:rsidR="004C2FDD">
        <w:rPr>
          <w:rFonts w:eastAsia="Times New Roman" w:cs="Times New Roman"/>
          <w:szCs w:val="24"/>
        </w:rPr>
        <w:t>FZ</w:t>
      </w:r>
      <w:r w:rsidR="008410BC">
        <w:rPr>
          <w:rFonts w:eastAsia="Times New Roman" w:cs="Times New Roman"/>
          <w:szCs w:val="24"/>
        </w:rPr>
        <w:t>,</w:t>
      </w:r>
      <w:r w:rsidRPr="000C7AF3">
        <w:rPr>
          <w:rFonts w:eastAsia="Times New Roman" w:cs="Times New Roman"/>
          <w:szCs w:val="24"/>
        </w:rPr>
        <w:t xml:space="preserve"> mažinti netolygumus ir prisitaikyti prie demografinių iššūkių.</w:t>
      </w:r>
    </w:p>
    <w:p w:rsidR="00C43D5D" w:rsidRPr="000C7AF3" w:rsidRDefault="0008790D" w:rsidP="00F8763F">
      <w:pPr>
        <w:spacing w:before="60" w:after="60" w:line="240" w:lineRule="auto"/>
        <w:jc w:val="both"/>
        <w:rPr>
          <w:rFonts w:eastAsia="Times New Roman" w:cs="Times New Roman"/>
          <w:szCs w:val="24"/>
        </w:rPr>
      </w:pPr>
      <w:r>
        <w:rPr>
          <w:rFonts w:eastAsia="Times New Roman" w:cs="Times New Roman"/>
          <w:szCs w:val="24"/>
        </w:rPr>
        <w:t>O</w:t>
      </w:r>
      <w:r w:rsidRPr="000C7AF3">
        <w:rPr>
          <w:rFonts w:eastAsia="Times New Roman" w:cs="Times New Roman"/>
          <w:szCs w:val="24"/>
        </w:rPr>
        <w:t>pi</w:t>
      </w:r>
      <w:r w:rsidR="00C43D5D" w:rsidRPr="000C7AF3">
        <w:rPr>
          <w:rFonts w:eastAsia="Times New Roman" w:cs="Times New Roman"/>
          <w:szCs w:val="24"/>
        </w:rPr>
        <w:t xml:space="preserve"> problema – g</w:t>
      </w:r>
      <w:r w:rsidR="00FB541D">
        <w:rPr>
          <w:rFonts w:eastAsia="Times New Roman" w:cs="Times New Roman"/>
          <w:szCs w:val="24"/>
        </w:rPr>
        <w:t>yventojų skaičiaus mažėjimas (5 </w:t>
      </w:r>
      <w:r w:rsidR="00C43D5D" w:rsidRPr="000C7AF3">
        <w:rPr>
          <w:rFonts w:eastAsia="Times New Roman" w:cs="Times New Roman"/>
          <w:szCs w:val="24"/>
        </w:rPr>
        <w:t>% nuo 2014 m</w:t>
      </w:r>
      <w:r w:rsidR="008410BC">
        <w:rPr>
          <w:rFonts w:eastAsia="Times New Roman" w:cs="Times New Roman"/>
          <w:szCs w:val="24"/>
        </w:rPr>
        <w:t>.</w:t>
      </w:r>
      <w:r w:rsidR="00C43D5D" w:rsidRPr="000C7AF3">
        <w:rPr>
          <w:rFonts w:eastAsia="Times New Roman" w:cs="Times New Roman"/>
          <w:szCs w:val="24"/>
        </w:rPr>
        <w:t xml:space="preserve"> iki </w:t>
      </w:r>
      <w:r w:rsidRPr="000C7AF3">
        <w:rPr>
          <w:rFonts w:eastAsia="Times New Roman" w:cs="Times New Roman"/>
          <w:szCs w:val="24"/>
        </w:rPr>
        <w:t>202</w:t>
      </w:r>
      <w:r>
        <w:rPr>
          <w:rFonts w:eastAsia="Times New Roman" w:cs="Times New Roman"/>
          <w:szCs w:val="24"/>
        </w:rPr>
        <w:t>1</w:t>
      </w:r>
      <w:r w:rsidRPr="000C7AF3">
        <w:rPr>
          <w:rFonts w:eastAsia="Times New Roman" w:cs="Times New Roman"/>
          <w:szCs w:val="24"/>
        </w:rPr>
        <w:t xml:space="preserve"> m.</w:t>
      </w:r>
      <w:r w:rsidR="00C43D5D" w:rsidRPr="000C7AF3">
        <w:rPr>
          <w:rFonts w:eastAsia="Times New Roman" w:cs="Times New Roman"/>
          <w:szCs w:val="24"/>
        </w:rPr>
        <w:t xml:space="preserve">). Stabilus gyventojų skaičius išlieka tik Sostinės regione. </w:t>
      </w:r>
      <w:proofErr w:type="gramStart"/>
      <w:r w:rsidR="00C43D5D" w:rsidRPr="000C7AF3">
        <w:rPr>
          <w:rFonts w:eastAsia="Times New Roman" w:cs="Times New Roman"/>
          <w:szCs w:val="24"/>
        </w:rPr>
        <w:t>Tuo tarpu</w:t>
      </w:r>
      <w:proofErr w:type="gramEnd"/>
      <w:r w:rsidR="00C43D5D" w:rsidRPr="000C7AF3">
        <w:rPr>
          <w:rFonts w:eastAsia="Times New Roman" w:cs="Times New Roman"/>
          <w:szCs w:val="24"/>
        </w:rPr>
        <w:t xml:space="preserve"> VVL gyventojų skaičiaus mažėjimas ženkliai viršija šalies vidurkį (viršija dvigubai </w:t>
      </w:r>
      <w:r w:rsidR="008F5745">
        <w:rPr>
          <w:rFonts w:eastAsia="Times New Roman" w:cs="Times New Roman"/>
          <w:szCs w:val="24"/>
        </w:rPr>
        <w:t>6</w:t>
      </w:r>
      <w:r w:rsidR="008F5745" w:rsidRPr="000C7AF3">
        <w:rPr>
          <w:rFonts w:eastAsia="Times New Roman" w:cs="Times New Roman"/>
          <w:szCs w:val="24"/>
        </w:rPr>
        <w:t xml:space="preserve"> </w:t>
      </w:r>
      <w:r w:rsidRPr="009A76DA">
        <w:rPr>
          <w:rFonts w:eastAsia="Times New Roman" w:cs="Times New Roman"/>
          <w:szCs w:val="24"/>
        </w:rPr>
        <w:t>VVL</w:t>
      </w:r>
      <w:r w:rsidRPr="000C7AF3">
        <w:rPr>
          <w:rFonts w:eastAsia="Times New Roman" w:cs="Times New Roman"/>
          <w:szCs w:val="24"/>
        </w:rPr>
        <w:t xml:space="preserve"> </w:t>
      </w:r>
      <w:r>
        <w:rPr>
          <w:rFonts w:eastAsia="Times New Roman" w:cs="Times New Roman"/>
          <w:szCs w:val="24"/>
        </w:rPr>
        <w:t>apskrityse</w:t>
      </w:r>
      <w:r w:rsidR="00C43D5D" w:rsidRPr="000C7AF3">
        <w:rPr>
          <w:rFonts w:eastAsia="Times New Roman" w:cs="Times New Roman"/>
          <w:szCs w:val="24"/>
        </w:rPr>
        <w:t xml:space="preserve">). Tai sukelia spaudimą ne tik viešosios infrastruktūros ir paslaugų efektyvumui, bet ir </w:t>
      </w:r>
      <w:r w:rsidR="00774786">
        <w:rPr>
          <w:rFonts w:eastAsia="Times New Roman" w:cs="Times New Roman"/>
          <w:szCs w:val="24"/>
        </w:rPr>
        <w:t>DR</w:t>
      </w:r>
      <w:r w:rsidR="00C43D5D" w:rsidRPr="000C7AF3">
        <w:rPr>
          <w:rFonts w:eastAsia="Times New Roman" w:cs="Times New Roman"/>
          <w:szCs w:val="24"/>
        </w:rPr>
        <w:t>. Šalies užimtumui įtakos turi amžiaus struktūra: dėl amžiaus struktūros apie 28</w:t>
      </w:r>
      <w:r w:rsidR="00974948">
        <w:rPr>
          <w:rFonts w:eastAsia="Times New Roman" w:cs="Times New Roman"/>
          <w:szCs w:val="24"/>
        </w:rPr>
        <w:t> </w:t>
      </w:r>
      <w:r w:rsidR="00C43D5D" w:rsidRPr="000C7AF3">
        <w:rPr>
          <w:rFonts w:eastAsia="Times New Roman" w:cs="Times New Roman"/>
          <w:szCs w:val="24"/>
        </w:rPr>
        <w:t>% visų darbingo amžiaus gyventojų (55–64 m.) per artimiausią dešimtmetį pasieks pensinį amžių.</w:t>
      </w:r>
    </w:p>
    <w:p w:rsidR="00C43D5D" w:rsidRPr="000C7AF3" w:rsidRDefault="00C43D5D" w:rsidP="00F8763F">
      <w:pPr>
        <w:spacing w:before="60" w:after="60" w:line="240" w:lineRule="auto"/>
        <w:jc w:val="both"/>
        <w:rPr>
          <w:rFonts w:cs="Times New Roman"/>
          <w:szCs w:val="24"/>
        </w:rPr>
      </w:pPr>
      <w:r w:rsidRPr="000C7AF3">
        <w:rPr>
          <w:rFonts w:cs="Times New Roman"/>
          <w:szCs w:val="24"/>
        </w:rPr>
        <w:t xml:space="preserve">Lietuvos ūkio sektorių finansavimo po 2020 m. vertinimas parodė, kad iki šiol skirtos ES fondų investicijos nepaskatino regionų konvergencijos: nors regionų plėtros planai buvo rengiami, tačiau centralizuotu būdu taikytos regionų augimą ir patrauklumą didinančios priemonės, formalus </w:t>
      </w:r>
      <w:r w:rsidR="00603716">
        <w:rPr>
          <w:rFonts w:cs="Times New Roman"/>
          <w:szCs w:val="24"/>
        </w:rPr>
        <w:t>RPT</w:t>
      </w:r>
      <w:r w:rsidR="0008790D">
        <w:rPr>
          <w:rFonts w:cs="Times New Roman"/>
          <w:szCs w:val="24"/>
        </w:rPr>
        <w:t xml:space="preserve"> </w:t>
      </w:r>
      <w:r w:rsidR="0008790D" w:rsidRPr="000C7AF3">
        <w:rPr>
          <w:rFonts w:cs="Times New Roman"/>
          <w:szCs w:val="24"/>
        </w:rPr>
        <w:t>dalyvavimas</w:t>
      </w:r>
      <w:r w:rsidRPr="000C7AF3">
        <w:rPr>
          <w:rFonts w:cs="Times New Roman"/>
          <w:szCs w:val="24"/>
        </w:rPr>
        <w:t xml:space="preserve"> priimant sprendimus neleido įgyvendinti kompleksinių ir individualizuotų sprendimų. Įgyvendinant regionų plėtros planus vykdomos investicijos buvo fragmentuotos ir nepaskatino didesnį poveikį turinčių ir kelių savivaldybių teritorijoms svarbių sprendimų.</w:t>
      </w:r>
    </w:p>
    <w:p w:rsidR="00C43D5D" w:rsidRPr="000C7AF3" w:rsidRDefault="00702A92" w:rsidP="00F8763F">
      <w:pPr>
        <w:spacing w:before="60" w:after="60" w:line="240" w:lineRule="auto"/>
        <w:jc w:val="both"/>
        <w:rPr>
          <w:rFonts w:eastAsia="Times New Roman" w:cs="Times New Roman"/>
          <w:bCs/>
          <w:szCs w:val="24"/>
        </w:rPr>
      </w:pPr>
      <w:r w:rsidRPr="000C7AF3">
        <w:rPr>
          <w:rFonts w:cs="Times New Roman"/>
          <w:szCs w:val="24"/>
        </w:rPr>
        <w:t xml:space="preserve">Siekiant teritorinės sanglaudos tikslų </w:t>
      </w:r>
      <w:r>
        <w:rPr>
          <w:rFonts w:cs="Times New Roman"/>
          <w:szCs w:val="24"/>
        </w:rPr>
        <w:t xml:space="preserve">investicijos </w:t>
      </w:r>
      <w:r>
        <w:rPr>
          <w:rFonts w:eastAsia="Times New Roman" w:cs="Times New Roman"/>
          <w:szCs w:val="24"/>
        </w:rPr>
        <w:t>bus skirtos</w:t>
      </w:r>
      <w:r w:rsidRPr="000C7AF3">
        <w:rPr>
          <w:rFonts w:eastAsia="Times New Roman" w:cs="Times New Roman"/>
          <w:szCs w:val="24"/>
        </w:rPr>
        <w:t xml:space="preserve"> </w:t>
      </w:r>
      <w:r w:rsidR="0008790D" w:rsidRPr="000C7AF3">
        <w:rPr>
          <w:rFonts w:eastAsia="Times New Roman" w:cs="Times New Roman"/>
          <w:szCs w:val="24"/>
        </w:rPr>
        <w:t>vis</w:t>
      </w:r>
      <w:r w:rsidR="0008790D">
        <w:rPr>
          <w:rFonts w:eastAsia="Times New Roman" w:cs="Times New Roman"/>
          <w:szCs w:val="24"/>
        </w:rPr>
        <w:t>ų</w:t>
      </w:r>
      <w:r w:rsidR="0008790D" w:rsidRPr="000C7AF3">
        <w:rPr>
          <w:rFonts w:eastAsia="Times New Roman" w:cs="Times New Roman"/>
          <w:szCs w:val="24"/>
        </w:rPr>
        <w:t xml:space="preserve"> </w:t>
      </w:r>
      <w:r w:rsidR="0008790D">
        <w:rPr>
          <w:rFonts w:eastAsia="Times New Roman" w:cs="Times New Roman"/>
          <w:szCs w:val="24"/>
        </w:rPr>
        <w:t>apskričių</w:t>
      </w:r>
      <w:r w:rsidR="0008790D" w:rsidRPr="00A82EB0">
        <w:rPr>
          <w:rFonts w:eastAsia="Times New Roman" w:cs="Times New Roman"/>
          <w:szCs w:val="24"/>
        </w:rPr>
        <w:t xml:space="preserve"> </w:t>
      </w:r>
      <w:r w:rsidRPr="000C7AF3">
        <w:rPr>
          <w:rFonts w:eastAsia="Times New Roman" w:cs="Times New Roman"/>
          <w:szCs w:val="24"/>
        </w:rPr>
        <w:t>miest</w:t>
      </w:r>
      <w:r>
        <w:rPr>
          <w:rFonts w:eastAsia="Times New Roman" w:cs="Times New Roman"/>
          <w:szCs w:val="24"/>
        </w:rPr>
        <w:t>ams</w:t>
      </w:r>
      <w:r w:rsidRPr="000C7AF3">
        <w:rPr>
          <w:rFonts w:eastAsia="Times New Roman" w:cs="Times New Roman"/>
          <w:szCs w:val="24"/>
        </w:rPr>
        <w:t xml:space="preserve">, </w:t>
      </w:r>
      <w:r>
        <w:rPr>
          <w:rFonts w:eastAsia="Times New Roman" w:cs="Times New Roman"/>
          <w:szCs w:val="24"/>
        </w:rPr>
        <w:t>kurie</w:t>
      </w:r>
      <w:r w:rsidRPr="000C7AF3">
        <w:rPr>
          <w:rFonts w:eastAsia="Times New Roman" w:cs="Times New Roman"/>
          <w:szCs w:val="24"/>
        </w:rPr>
        <w:t xml:space="preserve"> </w:t>
      </w:r>
      <w:r w:rsidRPr="000C7AF3">
        <w:rPr>
          <w:rFonts w:eastAsia="Times New Roman" w:cs="Times New Roman"/>
          <w:b/>
          <w:szCs w:val="24"/>
        </w:rPr>
        <w:t>atlieka pagrindinį vaidmenį telkdami gyventojus, investicijas, viešąsias paslaugas ir darbo vietas</w:t>
      </w:r>
      <w:r w:rsidRPr="000C7AF3">
        <w:rPr>
          <w:rFonts w:eastAsia="Times New Roman" w:cs="Times New Roman"/>
          <w:szCs w:val="24"/>
        </w:rPr>
        <w:t>.</w:t>
      </w:r>
      <w:r>
        <w:rPr>
          <w:rFonts w:eastAsia="Times New Roman" w:cs="Times New Roman"/>
          <w:szCs w:val="24"/>
        </w:rPr>
        <w:t xml:space="preserve"> Siekiant vietos lygmeniu spręsti </w:t>
      </w:r>
      <w:r w:rsidRPr="000C7AF3">
        <w:rPr>
          <w:rFonts w:eastAsia="Times New Roman" w:cs="Times New Roman"/>
          <w:szCs w:val="24"/>
        </w:rPr>
        <w:t>atskirties, viešųjų paslaugų prieinamumo problemas ir</w:t>
      </w:r>
      <w:r w:rsidRPr="000C7AF3">
        <w:rPr>
          <w:rFonts w:eastAsia="Times New Roman" w:cs="Times New Roman"/>
          <w:iCs/>
          <w:szCs w:val="24"/>
        </w:rPr>
        <w:t xml:space="preserve"> mažinti </w:t>
      </w:r>
      <w:r w:rsidRPr="000C7AF3">
        <w:rPr>
          <w:rFonts w:eastAsia="Times New Roman" w:cs="Times New Roman"/>
          <w:szCs w:val="24"/>
        </w:rPr>
        <w:t>regionų vidinius ekonominius netolygumus</w:t>
      </w:r>
      <w:r>
        <w:rPr>
          <w:rFonts w:eastAsia="Times New Roman" w:cs="Times New Roman"/>
          <w:szCs w:val="24"/>
        </w:rPr>
        <w:t xml:space="preserve">, investicijos bus koncentruojamos siekiant panaudoti </w:t>
      </w:r>
      <w:r w:rsidR="004C2FDD">
        <w:rPr>
          <w:rFonts w:eastAsia="Times New Roman" w:cs="Times New Roman"/>
          <w:b/>
          <w:szCs w:val="24"/>
        </w:rPr>
        <w:t>FZ</w:t>
      </w:r>
      <w:r w:rsidRPr="000C7AF3">
        <w:rPr>
          <w:rFonts w:eastAsia="Times New Roman" w:cs="Times New Roman"/>
          <w:b/>
          <w:szCs w:val="24"/>
        </w:rPr>
        <w:t xml:space="preserve"> sudariusių savivaldybių bendrų veiksmų </w:t>
      </w:r>
      <w:r w:rsidRPr="00615044">
        <w:rPr>
          <w:rFonts w:eastAsia="Times New Roman" w:cs="Times New Roman"/>
          <w:szCs w:val="24"/>
        </w:rPr>
        <w:t>potencialą</w:t>
      </w:r>
      <w:r w:rsidR="001538CD">
        <w:rPr>
          <w:rFonts w:eastAsia="Times New Roman" w:cs="Times New Roman"/>
          <w:szCs w:val="24"/>
        </w:rPr>
        <w:t xml:space="preserve">. </w:t>
      </w:r>
      <w:r w:rsidR="00C43D5D" w:rsidRPr="000C7AF3">
        <w:rPr>
          <w:rFonts w:eastAsia="Times New Roman" w:cs="Times New Roman"/>
          <w:szCs w:val="24"/>
        </w:rPr>
        <w:t>Siekiant investicijų į regionų plėtrą efektyvumo, integralumo ir tvarumo</w:t>
      </w:r>
      <w:r w:rsidR="008410BC">
        <w:rPr>
          <w:rFonts w:eastAsia="Times New Roman" w:cs="Times New Roman"/>
          <w:szCs w:val="24"/>
        </w:rPr>
        <w:t>,</w:t>
      </w:r>
      <w:r w:rsidR="00C43D5D" w:rsidRPr="000C7AF3">
        <w:rPr>
          <w:rFonts w:eastAsia="Times New Roman" w:cs="Times New Roman"/>
          <w:szCs w:val="24"/>
        </w:rPr>
        <w:t xml:space="preserve"> pasitelkiamas patobulintas ITI mechanizmas: koncentruojamos tvarios miestų plėtros, viešųjų paslaugų prieinamumo užtikrinimo </w:t>
      </w:r>
      <w:r w:rsidR="0008790D" w:rsidRPr="000C7AF3">
        <w:rPr>
          <w:rFonts w:eastAsia="Times New Roman" w:cs="Times New Roman"/>
          <w:szCs w:val="24"/>
        </w:rPr>
        <w:t xml:space="preserve">(ypač </w:t>
      </w:r>
      <w:r w:rsidR="0008790D">
        <w:rPr>
          <w:rFonts w:eastAsia="Times New Roman" w:cs="Times New Roman"/>
          <w:szCs w:val="24"/>
        </w:rPr>
        <w:t xml:space="preserve">nutolusiose </w:t>
      </w:r>
      <w:r w:rsidR="0008790D" w:rsidRPr="009A76DA">
        <w:rPr>
          <w:rFonts w:eastAsia="Times New Roman" w:cs="Times New Roman"/>
          <w:szCs w:val="24"/>
        </w:rPr>
        <w:t>savivaldybėse</w:t>
      </w:r>
      <w:r w:rsidR="0008790D" w:rsidRPr="000C7AF3">
        <w:rPr>
          <w:rFonts w:eastAsia="Times New Roman" w:cs="Times New Roman"/>
          <w:szCs w:val="24"/>
        </w:rPr>
        <w:t xml:space="preserve">, </w:t>
      </w:r>
      <w:r w:rsidR="0008790D">
        <w:rPr>
          <w:rFonts w:eastAsia="Times New Roman" w:cs="Times New Roman"/>
          <w:szCs w:val="24"/>
        </w:rPr>
        <w:t xml:space="preserve">atsižvelgiant </w:t>
      </w:r>
      <w:r w:rsidR="0008790D" w:rsidRPr="000C7AF3">
        <w:rPr>
          <w:rFonts w:eastAsia="Times New Roman" w:cs="Times New Roman"/>
          <w:szCs w:val="24"/>
        </w:rPr>
        <w:t>į demografinius pokyčius)</w:t>
      </w:r>
      <w:r w:rsidR="00C43D5D" w:rsidRPr="000C7AF3">
        <w:rPr>
          <w:rFonts w:eastAsia="Times New Roman" w:cs="Times New Roman"/>
          <w:szCs w:val="24"/>
        </w:rPr>
        <w:t>, regionų ekonominio gyvybingumo didinimo ir šiems veiksmams įgyvendinti reikalingų kompetencijų stiprinimas ir tinklaveika.</w:t>
      </w:r>
    </w:p>
    <w:p w:rsidR="00C43D5D" w:rsidRPr="000C7AF3" w:rsidRDefault="00702A92" w:rsidP="00F8763F">
      <w:pPr>
        <w:autoSpaceDE w:val="0"/>
        <w:autoSpaceDN w:val="0"/>
        <w:adjustRightInd w:val="0"/>
        <w:spacing w:before="60" w:after="60" w:line="240" w:lineRule="auto"/>
        <w:jc w:val="both"/>
        <w:rPr>
          <w:rFonts w:cs="Times New Roman"/>
          <w:color w:val="000000"/>
          <w:szCs w:val="24"/>
        </w:rPr>
      </w:pPr>
      <w:r w:rsidRPr="000C7AF3">
        <w:rPr>
          <w:rFonts w:cs="Times New Roman"/>
          <w:color w:val="000000"/>
          <w:szCs w:val="24"/>
        </w:rPr>
        <w:t>Lietuv</w:t>
      </w:r>
      <w:r>
        <w:rPr>
          <w:rFonts w:cs="Times New Roman"/>
          <w:color w:val="000000"/>
          <w:szCs w:val="24"/>
        </w:rPr>
        <w:t>oje</w:t>
      </w:r>
      <w:r w:rsidRPr="000C7AF3">
        <w:rPr>
          <w:rFonts w:cs="Times New Roman"/>
          <w:color w:val="000000"/>
          <w:szCs w:val="24"/>
        </w:rPr>
        <w:t xml:space="preserve"> ir toliau planuoja</w:t>
      </w:r>
      <w:r>
        <w:rPr>
          <w:rFonts w:cs="Times New Roman"/>
          <w:color w:val="000000"/>
          <w:szCs w:val="24"/>
        </w:rPr>
        <w:t>ma</w:t>
      </w:r>
      <w:r w:rsidRPr="000C7AF3">
        <w:rPr>
          <w:rFonts w:cs="Times New Roman"/>
          <w:color w:val="000000"/>
          <w:szCs w:val="24"/>
        </w:rPr>
        <w:t xml:space="preserve"> skatinti </w:t>
      </w:r>
      <w:r w:rsidR="00B86786">
        <w:rPr>
          <w:rFonts w:cs="Times New Roman"/>
          <w:color w:val="000000"/>
          <w:szCs w:val="24"/>
        </w:rPr>
        <w:t>EVE</w:t>
      </w:r>
      <w:r w:rsidRPr="000C7AF3">
        <w:rPr>
          <w:rFonts w:cs="Times New Roman"/>
          <w:color w:val="000000"/>
          <w:szCs w:val="24"/>
        </w:rPr>
        <w:t xml:space="preserve"> didinančias priemones pastatų, energetikos bei pramonės (verslo) sektoriuose, taikant </w:t>
      </w:r>
      <w:r w:rsidR="001D6C05">
        <w:rPr>
          <w:rFonts w:cs="Times New Roman"/>
          <w:color w:val="000000"/>
          <w:szCs w:val="24"/>
        </w:rPr>
        <w:t>dotacines</w:t>
      </w:r>
      <w:r w:rsidRPr="000C7AF3">
        <w:rPr>
          <w:rFonts w:cs="Times New Roman"/>
          <w:color w:val="000000"/>
          <w:szCs w:val="24"/>
        </w:rPr>
        <w:t xml:space="preserve">, praktikoje išbandytas ir pasiteisinusias </w:t>
      </w:r>
      <w:r w:rsidRPr="000C7AF3">
        <w:rPr>
          <w:rFonts w:cs="Times New Roman"/>
          <w:b/>
          <w:bCs/>
          <w:color w:val="000000"/>
          <w:szCs w:val="24"/>
        </w:rPr>
        <w:t>finansines priemones</w:t>
      </w:r>
      <w:r w:rsidRPr="000C7AF3">
        <w:rPr>
          <w:rFonts w:cs="Times New Roman"/>
          <w:color w:val="000000"/>
          <w:szCs w:val="24"/>
        </w:rPr>
        <w:t xml:space="preserve"> ar jų derinius, siekiant maksimizuoti </w:t>
      </w:r>
      <w:r w:rsidR="00B86786">
        <w:rPr>
          <w:rFonts w:cs="Times New Roman"/>
          <w:color w:val="000000"/>
          <w:szCs w:val="24"/>
        </w:rPr>
        <w:t>EVE</w:t>
      </w:r>
      <w:r w:rsidRPr="000C7AF3">
        <w:rPr>
          <w:rFonts w:cs="Times New Roman"/>
          <w:color w:val="000000"/>
          <w:szCs w:val="24"/>
        </w:rPr>
        <w:t xml:space="preserve"> naud</w:t>
      </w:r>
      <w:r w:rsidR="00C6015F">
        <w:rPr>
          <w:rFonts w:cs="Times New Roman"/>
          <w:color w:val="000000"/>
          <w:szCs w:val="24"/>
        </w:rPr>
        <w:t>ą</w:t>
      </w:r>
      <w:r w:rsidRPr="000C7AF3">
        <w:rPr>
          <w:rFonts w:cs="Times New Roman"/>
          <w:color w:val="000000"/>
          <w:szCs w:val="24"/>
        </w:rPr>
        <w:t xml:space="preserve">, didinti energijos efektyvumo didinimo apimtis, spartinti siekiamų rodiklių </w:t>
      </w:r>
      <w:r>
        <w:rPr>
          <w:rFonts w:cs="Times New Roman"/>
          <w:color w:val="000000"/>
          <w:szCs w:val="24"/>
        </w:rPr>
        <w:t>pasiekimą</w:t>
      </w:r>
      <w:r w:rsidRPr="000C7AF3">
        <w:rPr>
          <w:rFonts w:cs="Times New Roman"/>
          <w:color w:val="000000"/>
          <w:szCs w:val="24"/>
        </w:rPr>
        <w:t>. Pažymėtina, kad nustatytas rinkos finansavimo trūkumas SVV finans</w:t>
      </w:r>
      <w:r>
        <w:rPr>
          <w:rFonts w:cs="Times New Roman"/>
          <w:color w:val="000000"/>
          <w:szCs w:val="24"/>
        </w:rPr>
        <w:t>uoti</w:t>
      </w:r>
      <w:r w:rsidRPr="000C7AF3">
        <w:rPr>
          <w:rFonts w:cs="Times New Roman"/>
          <w:color w:val="000000"/>
          <w:szCs w:val="24"/>
        </w:rPr>
        <w:t xml:space="preserve"> – 1 044,57 mln. E</w:t>
      </w:r>
      <w:r>
        <w:rPr>
          <w:rFonts w:cs="Times New Roman"/>
          <w:color w:val="000000"/>
          <w:szCs w:val="24"/>
        </w:rPr>
        <w:t>ur</w:t>
      </w:r>
      <w:r w:rsidRPr="000C7AF3">
        <w:rPr>
          <w:rFonts w:cs="Times New Roman"/>
          <w:color w:val="000000"/>
          <w:szCs w:val="24"/>
        </w:rPr>
        <w:t>, verslo finansavimo individualių garantijų priemon</w:t>
      </w:r>
      <w:r>
        <w:rPr>
          <w:rFonts w:cs="Times New Roman"/>
          <w:color w:val="000000"/>
          <w:szCs w:val="24"/>
        </w:rPr>
        <w:t>ėms</w:t>
      </w:r>
      <w:r w:rsidRPr="000C7AF3">
        <w:rPr>
          <w:rFonts w:cs="Times New Roman"/>
          <w:color w:val="000000"/>
          <w:szCs w:val="24"/>
        </w:rPr>
        <w:t xml:space="preserve"> įgyvendin</w:t>
      </w:r>
      <w:r>
        <w:rPr>
          <w:rFonts w:cs="Times New Roman"/>
          <w:color w:val="000000"/>
          <w:szCs w:val="24"/>
        </w:rPr>
        <w:t>ti</w:t>
      </w:r>
      <w:r w:rsidRPr="000C7AF3">
        <w:rPr>
          <w:rFonts w:cs="Times New Roman"/>
          <w:color w:val="000000"/>
          <w:szCs w:val="24"/>
        </w:rPr>
        <w:t xml:space="preserve"> – 675 mln. E</w:t>
      </w:r>
      <w:r>
        <w:rPr>
          <w:rFonts w:cs="Times New Roman"/>
          <w:color w:val="000000"/>
          <w:szCs w:val="24"/>
        </w:rPr>
        <w:t>ur</w:t>
      </w:r>
      <w:r w:rsidRPr="000C7AF3">
        <w:rPr>
          <w:rFonts w:cs="Times New Roman"/>
          <w:color w:val="000000"/>
          <w:szCs w:val="24"/>
        </w:rPr>
        <w:t>, MTEPI veikloms – 756 mln. E</w:t>
      </w:r>
      <w:r>
        <w:rPr>
          <w:rFonts w:cs="Times New Roman"/>
          <w:color w:val="000000"/>
          <w:szCs w:val="24"/>
        </w:rPr>
        <w:t>ur</w:t>
      </w:r>
      <w:r w:rsidRPr="000C7AF3">
        <w:rPr>
          <w:rFonts w:cs="Times New Roman"/>
          <w:color w:val="000000"/>
          <w:szCs w:val="24"/>
        </w:rPr>
        <w:t>, socialiniam verslui – 800 tūkst. E</w:t>
      </w:r>
      <w:r>
        <w:rPr>
          <w:rFonts w:cs="Times New Roman"/>
          <w:color w:val="000000"/>
          <w:szCs w:val="24"/>
        </w:rPr>
        <w:t>ur</w:t>
      </w:r>
      <w:r w:rsidRPr="000C7AF3">
        <w:rPr>
          <w:rFonts w:cs="Times New Roman"/>
          <w:color w:val="000000"/>
          <w:szCs w:val="24"/>
        </w:rPr>
        <w:t>, pastatų renovacijai – 11 mlrd. Eur.</w:t>
      </w:r>
    </w:p>
    <w:p w:rsidR="00C43D5D" w:rsidRPr="009A23AF" w:rsidRDefault="00C43D5D" w:rsidP="00F8763F">
      <w:pPr>
        <w:spacing w:before="60" w:after="60" w:line="240" w:lineRule="auto"/>
        <w:jc w:val="both"/>
        <w:rPr>
          <w:rFonts w:cs="Times New Roman"/>
          <w:szCs w:val="24"/>
        </w:rPr>
      </w:pPr>
      <w:r w:rsidRPr="009A23AF">
        <w:rPr>
          <w:rFonts w:cs="Times New Roman"/>
          <w:szCs w:val="24"/>
        </w:rPr>
        <w:t xml:space="preserve">2014–2020 m. įsteigta </w:t>
      </w:r>
      <w:r w:rsidR="00974948">
        <w:rPr>
          <w:rFonts w:cs="Times New Roman"/>
          <w:szCs w:val="24"/>
        </w:rPr>
        <w:t>10</w:t>
      </w:r>
      <w:r w:rsidRPr="009A23AF">
        <w:rPr>
          <w:rFonts w:cs="Times New Roman"/>
          <w:szCs w:val="24"/>
        </w:rPr>
        <w:t xml:space="preserve"> fo</w:t>
      </w:r>
      <w:r w:rsidR="00974948">
        <w:rPr>
          <w:rFonts w:cs="Times New Roman"/>
          <w:szCs w:val="24"/>
        </w:rPr>
        <w:t>n</w:t>
      </w:r>
      <w:r w:rsidR="00FE5B86">
        <w:rPr>
          <w:rFonts w:cs="Times New Roman"/>
          <w:szCs w:val="24"/>
        </w:rPr>
        <w:t>dų, kuriems skirta 628 mln. Eur</w:t>
      </w:r>
      <w:r w:rsidRPr="009A23AF">
        <w:rPr>
          <w:rFonts w:cs="Times New Roman"/>
          <w:szCs w:val="24"/>
        </w:rPr>
        <w:t xml:space="preserve"> ES lėšų, </w:t>
      </w:r>
      <w:r w:rsidR="00974948">
        <w:rPr>
          <w:szCs w:val="24"/>
          <w:lang w:eastAsia="lt-LT"/>
        </w:rPr>
        <w:t>ir tai sudaro apie 10 </w:t>
      </w:r>
      <w:r w:rsidR="00974948" w:rsidRPr="00974948">
        <w:rPr>
          <w:szCs w:val="24"/>
          <w:lang w:eastAsia="lt-LT"/>
        </w:rPr>
        <w:t>%</w:t>
      </w:r>
      <w:r w:rsidRPr="009A23AF">
        <w:rPr>
          <w:szCs w:val="24"/>
          <w:lang w:eastAsia="lt-LT"/>
        </w:rPr>
        <w:t xml:space="preserve"> visos Lietuvai skirtos 2014–2020 m. ES struktūrinių fondų sumos, pritr</w:t>
      </w:r>
      <w:r w:rsidR="00FE5B86">
        <w:rPr>
          <w:szCs w:val="24"/>
          <w:lang w:eastAsia="lt-LT"/>
        </w:rPr>
        <w:t>aukta daugiau nei 1,1 mlrd. Eur</w:t>
      </w:r>
      <w:r w:rsidRPr="009A23AF">
        <w:rPr>
          <w:szCs w:val="24"/>
          <w:lang w:eastAsia="lt-LT"/>
        </w:rPr>
        <w:t xml:space="preserve"> privačių lėšų</w:t>
      </w:r>
      <w:r w:rsidRPr="009A23AF">
        <w:rPr>
          <w:rFonts w:cs="Times New Roman"/>
          <w:szCs w:val="24"/>
        </w:rPr>
        <w:t>, pakartotinai investuota už 528 mln. E</w:t>
      </w:r>
      <w:r w:rsidR="00974948">
        <w:rPr>
          <w:rFonts w:cs="Times New Roman"/>
          <w:szCs w:val="24"/>
        </w:rPr>
        <w:t>ur</w:t>
      </w:r>
      <w:r w:rsidRPr="009A23AF">
        <w:rPr>
          <w:rFonts w:cs="Times New Roman"/>
          <w:szCs w:val="24"/>
        </w:rPr>
        <w:t xml:space="preserve">. </w:t>
      </w:r>
      <w:r w:rsidRPr="002B2A4E">
        <w:rPr>
          <w:rFonts w:cs="Times New Roman"/>
          <w:szCs w:val="24"/>
        </w:rPr>
        <w:t xml:space="preserve">Be to, 2014–2020 m. jau </w:t>
      </w:r>
      <w:r w:rsidR="00FE5B86" w:rsidRPr="002B2A4E">
        <w:rPr>
          <w:rFonts w:cs="Times New Roman"/>
          <w:szCs w:val="24"/>
        </w:rPr>
        <w:t xml:space="preserve">suteikta </w:t>
      </w:r>
      <w:r w:rsidRPr="002B2A4E">
        <w:rPr>
          <w:rFonts w:cs="Times New Roman"/>
          <w:szCs w:val="24"/>
        </w:rPr>
        <w:t>daugiau kaip 2</w:t>
      </w:r>
      <w:r w:rsidR="00974948" w:rsidRPr="002B2A4E">
        <w:rPr>
          <w:rFonts w:cs="Times New Roman"/>
          <w:szCs w:val="24"/>
        </w:rPr>
        <w:t> </w:t>
      </w:r>
      <w:r w:rsidRPr="002B2A4E">
        <w:rPr>
          <w:rFonts w:cs="Times New Roman"/>
          <w:szCs w:val="24"/>
        </w:rPr>
        <w:t>000 paskolų daugiabučių renovacijai, pasirašyta apie 90 paskolų viešųjų pastatų renovacij</w:t>
      </w:r>
      <w:r w:rsidR="00F04DAA" w:rsidRPr="002B2A4E">
        <w:rPr>
          <w:rFonts w:cs="Times New Roman"/>
          <w:szCs w:val="24"/>
        </w:rPr>
        <w:t>ai</w:t>
      </w:r>
      <w:r w:rsidRPr="002B2A4E">
        <w:rPr>
          <w:rFonts w:cs="Times New Roman"/>
          <w:szCs w:val="24"/>
        </w:rPr>
        <w:t>, 5</w:t>
      </w:r>
      <w:r w:rsidRPr="002B2A4E">
        <w:rPr>
          <w:szCs w:val="24"/>
          <w:lang w:eastAsia="lt-LT"/>
        </w:rPr>
        <w:t xml:space="preserve"> paskol</w:t>
      </w:r>
      <w:r w:rsidR="008B7309" w:rsidRPr="002B2A4E">
        <w:rPr>
          <w:szCs w:val="24"/>
          <w:lang w:eastAsia="lt-LT"/>
        </w:rPr>
        <w:t>os</w:t>
      </w:r>
      <w:r w:rsidRPr="002B2A4E">
        <w:rPr>
          <w:szCs w:val="24"/>
          <w:lang w:eastAsia="lt-LT"/>
        </w:rPr>
        <w:t xml:space="preserve"> kultūros paveldo objekt</w:t>
      </w:r>
      <w:r w:rsidR="00FE5B86" w:rsidRPr="002B2A4E">
        <w:rPr>
          <w:szCs w:val="24"/>
          <w:lang w:eastAsia="lt-LT"/>
        </w:rPr>
        <w:t>ams</w:t>
      </w:r>
      <w:r w:rsidRPr="002B2A4E">
        <w:rPr>
          <w:szCs w:val="24"/>
          <w:lang w:eastAsia="lt-LT"/>
        </w:rPr>
        <w:t xml:space="preserve"> aktualiz</w:t>
      </w:r>
      <w:r w:rsidR="00FE5B86" w:rsidRPr="002B2A4E">
        <w:rPr>
          <w:szCs w:val="24"/>
          <w:lang w:eastAsia="lt-LT"/>
        </w:rPr>
        <w:t>uoti</w:t>
      </w:r>
      <w:r w:rsidRPr="002B2A4E">
        <w:rPr>
          <w:szCs w:val="24"/>
          <w:lang w:eastAsia="lt-LT"/>
        </w:rPr>
        <w:t>, 20 paskolų vandentvarkos srityje</w:t>
      </w:r>
      <w:r w:rsidR="00F04DAA" w:rsidRPr="002B2A4E">
        <w:rPr>
          <w:szCs w:val="24"/>
          <w:lang w:eastAsia="lt-LT"/>
        </w:rPr>
        <w:t>.</w:t>
      </w:r>
      <w:r w:rsidRPr="002B2A4E">
        <w:rPr>
          <w:szCs w:val="24"/>
          <w:lang w:eastAsia="lt-LT"/>
        </w:rPr>
        <w:t xml:space="preserve"> CO</w:t>
      </w:r>
      <w:r w:rsidRPr="002B2A4E">
        <w:rPr>
          <w:szCs w:val="24"/>
          <w:vertAlign w:val="subscript"/>
          <w:lang w:eastAsia="lt-LT"/>
        </w:rPr>
        <w:t>2</w:t>
      </w:r>
      <w:r w:rsidRPr="002B2A4E">
        <w:rPr>
          <w:szCs w:val="24"/>
          <w:lang w:eastAsia="lt-LT"/>
        </w:rPr>
        <w:t xml:space="preserve"> sumažinta 143</w:t>
      </w:r>
      <w:r w:rsidR="00974948" w:rsidRPr="002B2A4E">
        <w:rPr>
          <w:szCs w:val="24"/>
          <w:lang w:eastAsia="lt-LT"/>
        </w:rPr>
        <w:t> </w:t>
      </w:r>
      <w:r w:rsidRPr="002B2A4E">
        <w:rPr>
          <w:szCs w:val="24"/>
          <w:lang w:eastAsia="lt-LT"/>
        </w:rPr>
        <w:t>667 T, suteikta 2</w:t>
      </w:r>
      <w:r w:rsidR="00974948" w:rsidRPr="002B2A4E">
        <w:rPr>
          <w:szCs w:val="24"/>
          <w:lang w:eastAsia="lt-LT"/>
        </w:rPr>
        <w:t> </w:t>
      </w:r>
      <w:r w:rsidRPr="002B2A4E">
        <w:rPr>
          <w:szCs w:val="24"/>
          <w:lang w:eastAsia="lt-LT"/>
        </w:rPr>
        <w:t>659 paskolų</w:t>
      </w:r>
      <w:r w:rsidR="00FE5B86" w:rsidRPr="002B2A4E">
        <w:rPr>
          <w:szCs w:val="24"/>
          <w:lang w:eastAsia="lt-LT"/>
        </w:rPr>
        <w:t xml:space="preserve"> arba </w:t>
      </w:r>
      <w:r w:rsidRPr="002B2A4E">
        <w:rPr>
          <w:szCs w:val="24"/>
          <w:lang w:eastAsia="lt-LT"/>
        </w:rPr>
        <w:t>garantijų SVV, atlikta 116 investicijų į rizikos kapitalą.</w:t>
      </w:r>
      <w:r w:rsidRPr="002B2A4E">
        <w:rPr>
          <w:rFonts w:cs="Times New Roman"/>
          <w:szCs w:val="24"/>
        </w:rPr>
        <w:t xml:space="preserve"> 2021–2027 m. numatoma finansines priemones pradėti taikyti ir CŠVT sektoriaus efektyvinimui bei didesniam AEI naudojimui CŠVT sektoriuje.</w:t>
      </w:r>
    </w:p>
    <w:p w:rsidR="00C43D5D" w:rsidRPr="000C7AF3" w:rsidRDefault="002B2A4E" w:rsidP="00F8763F">
      <w:pPr>
        <w:spacing w:before="60" w:after="60" w:line="240" w:lineRule="auto"/>
        <w:jc w:val="both"/>
        <w:rPr>
          <w:rFonts w:eastAsia="Times New Roman" w:cs="Times New Roman"/>
          <w:b/>
        </w:rPr>
      </w:pPr>
      <w:r>
        <w:rPr>
          <w:rFonts w:eastAsia="Times New Roman" w:cs="Times New Roman"/>
          <w:bCs/>
          <w:szCs w:val="24"/>
        </w:rPr>
        <w:lastRenderedPageBreak/>
        <w:t>Numatoma</w:t>
      </w:r>
      <w:r w:rsidR="00FE5B86" w:rsidRPr="000C7AF3">
        <w:rPr>
          <w:rFonts w:eastAsia="Times New Roman" w:cs="Times New Roman"/>
          <w:bCs/>
          <w:szCs w:val="24"/>
        </w:rPr>
        <w:t xml:space="preserve"> skatin</w:t>
      </w:r>
      <w:r>
        <w:rPr>
          <w:rFonts w:eastAsia="Times New Roman" w:cs="Times New Roman"/>
          <w:bCs/>
          <w:szCs w:val="24"/>
        </w:rPr>
        <w:t>ti</w:t>
      </w:r>
      <w:r w:rsidR="00FE5B86" w:rsidRPr="000C7AF3">
        <w:rPr>
          <w:rFonts w:eastAsia="Times New Roman" w:cs="Times New Roman"/>
          <w:bCs/>
          <w:szCs w:val="24"/>
        </w:rPr>
        <w:t xml:space="preserve"> strateginį viešųjų pirkimų </w:t>
      </w:r>
      <w:r w:rsidR="00FE5B86">
        <w:rPr>
          <w:rFonts w:eastAsia="Times New Roman" w:cs="Times New Roman"/>
          <w:bCs/>
          <w:szCs w:val="24"/>
        </w:rPr>
        <w:t>vykdymą</w:t>
      </w:r>
      <w:r w:rsidR="00FE5B86" w:rsidRPr="000C7AF3">
        <w:rPr>
          <w:rFonts w:eastAsia="Times New Roman" w:cs="Times New Roman"/>
          <w:bCs/>
          <w:szCs w:val="24"/>
        </w:rPr>
        <w:t xml:space="preserve"> </w:t>
      </w:r>
      <w:r w:rsidR="00D76F61">
        <w:rPr>
          <w:rFonts w:eastAsia="Times New Roman" w:cs="Times New Roman"/>
          <w:bCs/>
          <w:szCs w:val="24"/>
        </w:rPr>
        <w:t>Sanglaudos</w:t>
      </w:r>
      <w:r w:rsidR="00FE5B86" w:rsidRPr="000C7AF3">
        <w:rPr>
          <w:rFonts w:eastAsia="Times New Roman" w:cs="Times New Roman"/>
          <w:bCs/>
          <w:szCs w:val="24"/>
        </w:rPr>
        <w:t xml:space="preserve"> politikos tiksl</w:t>
      </w:r>
      <w:r w:rsidR="00FE5B86">
        <w:rPr>
          <w:rFonts w:eastAsia="Times New Roman" w:cs="Times New Roman"/>
          <w:bCs/>
          <w:szCs w:val="24"/>
        </w:rPr>
        <w:t>ams įgyvendinti</w:t>
      </w:r>
      <w:r w:rsidR="00FE5B86" w:rsidRPr="000C7AF3">
        <w:rPr>
          <w:rFonts w:eastAsia="Times New Roman" w:cs="Times New Roman"/>
          <w:bCs/>
          <w:szCs w:val="24"/>
        </w:rPr>
        <w:t xml:space="preserve">. </w:t>
      </w:r>
      <w:r w:rsidR="00FE5B86">
        <w:rPr>
          <w:rFonts w:eastAsia="Times New Roman" w:cs="Times New Roman"/>
          <w:bCs/>
          <w:szCs w:val="24"/>
        </w:rPr>
        <w:t>Finansavimo</w:t>
      </w:r>
      <w:r w:rsidR="00FE5B86" w:rsidRPr="000C7AF3">
        <w:rPr>
          <w:rFonts w:eastAsia="Times New Roman" w:cs="Times New Roman"/>
          <w:bCs/>
          <w:szCs w:val="24"/>
        </w:rPr>
        <w:t xml:space="preserve"> gavėjai bus skatinami </w:t>
      </w:r>
      <w:r w:rsidR="00FE5B86">
        <w:rPr>
          <w:rFonts w:eastAsia="Times New Roman" w:cs="Times New Roman"/>
          <w:bCs/>
          <w:szCs w:val="24"/>
        </w:rPr>
        <w:t>taikyti</w:t>
      </w:r>
      <w:r w:rsidR="00FE5B86" w:rsidRPr="000C7AF3">
        <w:rPr>
          <w:rFonts w:eastAsia="Times New Roman" w:cs="Times New Roman"/>
          <w:bCs/>
          <w:szCs w:val="24"/>
        </w:rPr>
        <w:t xml:space="preserve"> daugiau su kokybe ir gyvavimo ciklu susijusių išlaidų kriterijų. Kur įmanoma, aplinkosaugos ir socialiniai aspektai, taip pat naujovių skatinimo priemonės turėtų būti įtraukt</w:t>
      </w:r>
      <w:r w:rsidR="00FE5B86">
        <w:rPr>
          <w:rFonts w:eastAsia="Times New Roman" w:cs="Times New Roman"/>
          <w:bCs/>
          <w:szCs w:val="24"/>
        </w:rPr>
        <w:t>i</w:t>
      </w:r>
      <w:r w:rsidR="00FE5B86" w:rsidRPr="000C7AF3">
        <w:rPr>
          <w:rFonts w:eastAsia="Times New Roman" w:cs="Times New Roman"/>
          <w:bCs/>
          <w:szCs w:val="24"/>
        </w:rPr>
        <w:t xml:space="preserve"> į viešųjų pirkimų procedūras.</w:t>
      </w:r>
    </w:p>
    <w:p w:rsidR="00C43D5D" w:rsidRPr="000C7AF3" w:rsidRDefault="00C43D5D" w:rsidP="00F8763F">
      <w:pPr>
        <w:tabs>
          <w:tab w:val="center" w:pos="4819"/>
          <w:tab w:val="right" w:pos="9638"/>
        </w:tabs>
        <w:spacing w:before="60" w:after="60" w:line="240" w:lineRule="auto"/>
        <w:rPr>
          <w:rFonts w:eastAsia="Times New Roman" w:cs="Times New Roman"/>
          <w:b/>
          <w:i/>
          <w:color w:val="1F497D" w:themeColor="text2"/>
        </w:rPr>
      </w:pPr>
      <w:r w:rsidRPr="000C7AF3">
        <w:rPr>
          <w:rFonts w:eastAsia="Times New Roman" w:cs="Times New Roman"/>
          <w:b/>
          <w:i/>
          <w:color w:val="1F497D" w:themeColor="text2"/>
        </w:rPr>
        <w:t>Administraciniai gebėjimai ir supaprastinimai</w:t>
      </w:r>
    </w:p>
    <w:p w:rsidR="00C43D5D" w:rsidRPr="000C7AF3" w:rsidRDefault="00C43D5D" w:rsidP="00F8763F">
      <w:pPr>
        <w:autoSpaceDE w:val="0"/>
        <w:autoSpaceDN w:val="0"/>
        <w:adjustRightInd w:val="0"/>
        <w:spacing w:before="60" w:after="60" w:line="240" w:lineRule="auto"/>
        <w:jc w:val="both"/>
        <w:rPr>
          <w:rFonts w:eastAsia="Times New Roman" w:cs="Times New Roman"/>
          <w:color w:val="000000"/>
          <w:szCs w:val="24"/>
        </w:rPr>
      </w:pPr>
      <w:r w:rsidRPr="000C7AF3">
        <w:rPr>
          <w:rFonts w:eastAsia="Times New Roman" w:cs="Times New Roman"/>
          <w:color w:val="000000"/>
          <w:szCs w:val="24"/>
        </w:rPr>
        <w:t>Administracinių gebėjimų srityje pagrindiniai iššūkiai 2021–2027 m. kokybiškų ir į pokyčius orientuotų intervencijų stiprinimas, naujų</w:t>
      </w:r>
      <w:r w:rsidR="00D76F61">
        <w:rPr>
          <w:rFonts w:eastAsia="Times New Roman" w:cs="Times New Roman"/>
          <w:color w:val="000000"/>
          <w:szCs w:val="24"/>
        </w:rPr>
        <w:t xml:space="preserve"> VKS </w:t>
      </w:r>
      <w:r w:rsidRPr="000C7AF3">
        <w:rPr>
          <w:rFonts w:eastAsia="Times New Roman" w:cs="Times New Roman"/>
          <w:color w:val="000000"/>
          <w:szCs w:val="24"/>
        </w:rPr>
        <w:t>dalyvių savalaikis įtraukimas ir jiems reikalingų gebėjimų užtikrinimas, turimų kompetencijų išlaikymas, naujų pritraukimas, administracinės naštos mažinimas.</w:t>
      </w:r>
    </w:p>
    <w:p w:rsidR="00603716" w:rsidRDefault="00FE5B86" w:rsidP="00F8763F">
      <w:pPr>
        <w:autoSpaceDE w:val="0"/>
        <w:autoSpaceDN w:val="0"/>
        <w:adjustRightInd w:val="0"/>
        <w:spacing w:before="60" w:after="60" w:line="240" w:lineRule="auto"/>
        <w:jc w:val="both"/>
        <w:rPr>
          <w:rFonts w:eastAsia="Times New Roman" w:cs="Times New Roman"/>
          <w:color w:val="000000"/>
          <w:szCs w:val="24"/>
        </w:rPr>
      </w:pPr>
      <w:r w:rsidRPr="000C7AF3">
        <w:rPr>
          <w:rFonts w:eastAsia="Times New Roman" w:cs="Times New Roman"/>
          <w:color w:val="000000"/>
          <w:szCs w:val="24"/>
        </w:rPr>
        <w:t xml:space="preserve">Siekiant skatinti suinteresuotų </w:t>
      </w:r>
      <w:r>
        <w:rPr>
          <w:rFonts w:eastAsia="Times New Roman" w:cs="Times New Roman"/>
          <w:color w:val="000000"/>
          <w:szCs w:val="24"/>
        </w:rPr>
        <w:t>šalių</w:t>
      </w:r>
      <w:r w:rsidRPr="000C7AF3">
        <w:rPr>
          <w:rFonts w:eastAsia="Times New Roman" w:cs="Times New Roman"/>
          <w:color w:val="000000"/>
          <w:szCs w:val="24"/>
        </w:rPr>
        <w:t xml:space="preserve"> įsitraukimą įvairiais </w:t>
      </w:r>
      <w:r>
        <w:rPr>
          <w:rFonts w:eastAsia="Times New Roman" w:cs="Times New Roman"/>
          <w:color w:val="000000"/>
          <w:szCs w:val="24"/>
        </w:rPr>
        <w:t>Programos</w:t>
      </w:r>
      <w:r w:rsidRPr="000C7AF3">
        <w:rPr>
          <w:rFonts w:eastAsia="Times New Roman" w:cs="Times New Roman"/>
          <w:color w:val="000000"/>
          <w:szCs w:val="24"/>
        </w:rPr>
        <w:t xml:space="preserve"> rengimo ir įgyvendinimo etapais </w:t>
      </w:r>
      <w:r w:rsidRPr="000C7AF3">
        <w:rPr>
          <w:rFonts w:eastAsia="Times New Roman" w:cs="Times New Roman"/>
          <w:b/>
          <w:bCs/>
          <w:color w:val="000000"/>
          <w:szCs w:val="24"/>
        </w:rPr>
        <w:t>partneriai bus aktyviau įtraukiami į planavimo ir stebėsenos procesą</w:t>
      </w:r>
      <w:r w:rsidRPr="000C7AF3">
        <w:rPr>
          <w:rFonts w:eastAsia="Times New Roman" w:cs="Times New Roman"/>
          <w:color w:val="000000"/>
          <w:szCs w:val="24"/>
        </w:rPr>
        <w:t xml:space="preserve"> tiek </w:t>
      </w:r>
      <w:r>
        <w:rPr>
          <w:rFonts w:eastAsia="Times New Roman" w:cs="Times New Roman"/>
          <w:color w:val="000000"/>
          <w:szCs w:val="24"/>
        </w:rPr>
        <w:t xml:space="preserve">nustatant </w:t>
      </w:r>
      <w:r w:rsidRPr="000C7AF3">
        <w:rPr>
          <w:rFonts w:eastAsia="Times New Roman" w:cs="Times New Roman"/>
          <w:color w:val="000000"/>
          <w:szCs w:val="24"/>
        </w:rPr>
        <w:t xml:space="preserve">problemas, tiek ieškant sprendimų </w:t>
      </w:r>
      <w:r>
        <w:rPr>
          <w:rFonts w:eastAsia="Times New Roman" w:cs="Times New Roman"/>
          <w:color w:val="000000"/>
          <w:szCs w:val="24"/>
        </w:rPr>
        <w:t>ir</w:t>
      </w:r>
      <w:r w:rsidRPr="000C7AF3">
        <w:rPr>
          <w:rFonts w:eastAsia="Times New Roman" w:cs="Times New Roman"/>
          <w:color w:val="000000"/>
          <w:szCs w:val="24"/>
        </w:rPr>
        <w:t xml:space="preserve"> kuriant priemones joms spręst</w:t>
      </w:r>
      <w:r w:rsidR="0074012F">
        <w:rPr>
          <w:rFonts w:eastAsia="Times New Roman" w:cs="Times New Roman"/>
          <w:color w:val="000000"/>
          <w:szCs w:val="24"/>
        </w:rPr>
        <w:t>i.</w:t>
      </w:r>
    </w:p>
    <w:p w:rsidR="00FE5B86" w:rsidRPr="000C7AF3" w:rsidRDefault="0074012F" w:rsidP="00F8763F">
      <w:pPr>
        <w:autoSpaceDE w:val="0"/>
        <w:autoSpaceDN w:val="0"/>
        <w:adjustRightInd w:val="0"/>
        <w:spacing w:before="60" w:after="60" w:line="240" w:lineRule="auto"/>
        <w:jc w:val="both"/>
        <w:rPr>
          <w:rFonts w:eastAsia="Times New Roman" w:cs="Times New Roman"/>
          <w:color w:val="000000"/>
          <w:szCs w:val="24"/>
        </w:rPr>
      </w:pPr>
      <w:r>
        <w:rPr>
          <w:rFonts w:eastAsia="Times New Roman" w:cs="Times New Roman"/>
          <w:color w:val="000000"/>
          <w:szCs w:val="24"/>
        </w:rPr>
        <w:t xml:space="preserve">Pagal </w:t>
      </w:r>
      <w:r w:rsidR="00FE5B86" w:rsidRPr="009F6D32">
        <w:rPr>
          <w:rFonts w:eastAsia="Times New Roman" w:cs="Times New Roman"/>
          <w:color w:val="000000"/>
          <w:szCs w:val="24"/>
        </w:rPr>
        <w:t xml:space="preserve">administracinių gebėjimų stiprinimo </w:t>
      </w:r>
      <w:r w:rsidR="00FE5B86">
        <w:rPr>
          <w:rFonts w:eastAsia="Times New Roman" w:cs="Times New Roman"/>
          <w:color w:val="000000"/>
          <w:szCs w:val="24"/>
        </w:rPr>
        <w:t>ir</w:t>
      </w:r>
      <w:r w:rsidR="00FE5B86" w:rsidRPr="009F6D32">
        <w:rPr>
          <w:rFonts w:eastAsia="Times New Roman" w:cs="Times New Roman"/>
          <w:color w:val="000000"/>
          <w:szCs w:val="24"/>
        </w:rPr>
        <w:t xml:space="preserve"> žmogiškųjų išteklių valdymo žemėlap</w:t>
      </w:r>
      <w:r w:rsidR="00FE5B86">
        <w:rPr>
          <w:rFonts w:eastAsia="Times New Roman" w:cs="Times New Roman"/>
          <w:color w:val="000000"/>
          <w:szCs w:val="24"/>
        </w:rPr>
        <w:t>yje</w:t>
      </w:r>
      <w:r w:rsidR="00FE5B86" w:rsidRPr="009F6D32">
        <w:rPr>
          <w:rFonts w:eastAsia="Times New Roman" w:cs="Times New Roman"/>
          <w:color w:val="000000"/>
          <w:szCs w:val="24"/>
        </w:rPr>
        <w:t xml:space="preserve"> </w:t>
      </w:r>
      <w:r w:rsidR="00FE5B86">
        <w:rPr>
          <w:rFonts w:eastAsia="Times New Roman" w:cs="Times New Roman"/>
          <w:color w:val="000000"/>
          <w:szCs w:val="24"/>
        </w:rPr>
        <w:t>nusta</w:t>
      </w:r>
      <w:r>
        <w:rPr>
          <w:rFonts w:eastAsia="Times New Roman" w:cs="Times New Roman"/>
          <w:color w:val="000000"/>
          <w:szCs w:val="24"/>
        </w:rPr>
        <w:t>tytas</w:t>
      </w:r>
      <w:r w:rsidR="00FE5B86" w:rsidRPr="009F6D32">
        <w:rPr>
          <w:rFonts w:eastAsia="Times New Roman" w:cs="Times New Roman"/>
          <w:color w:val="000000"/>
          <w:szCs w:val="24"/>
        </w:rPr>
        <w:t xml:space="preserve"> tobulintinas sritis, parengtas </w:t>
      </w:r>
      <w:r>
        <w:rPr>
          <w:rFonts w:eastAsia="Times New Roman" w:cs="Times New Roman"/>
          <w:color w:val="000000"/>
          <w:szCs w:val="24"/>
        </w:rPr>
        <w:t>priemonių</w:t>
      </w:r>
      <w:r w:rsidR="00FE5B86" w:rsidRPr="009F6D32">
        <w:rPr>
          <w:rFonts w:eastAsia="Times New Roman" w:cs="Times New Roman"/>
          <w:color w:val="000000"/>
          <w:szCs w:val="24"/>
        </w:rPr>
        <w:t xml:space="preserve"> planas ir pradėtos įgyvendinti veiklos</w:t>
      </w:r>
      <w:r w:rsidR="00FE5B86">
        <w:rPr>
          <w:rFonts w:eastAsia="Times New Roman" w:cs="Times New Roman"/>
          <w:color w:val="000000"/>
          <w:szCs w:val="24"/>
        </w:rPr>
        <w:t>,</w:t>
      </w:r>
      <w:r w:rsidR="00FE5B86" w:rsidRPr="009F6D32">
        <w:rPr>
          <w:rFonts w:eastAsia="Times New Roman" w:cs="Times New Roman"/>
          <w:color w:val="000000"/>
          <w:szCs w:val="24"/>
        </w:rPr>
        <w:t xml:space="preserve"> skirtos VKS institucijų </w:t>
      </w:r>
      <w:r w:rsidR="00FE5B86">
        <w:rPr>
          <w:rFonts w:eastAsia="Times New Roman" w:cs="Times New Roman"/>
          <w:color w:val="000000"/>
          <w:szCs w:val="24"/>
        </w:rPr>
        <w:t>ir</w:t>
      </w:r>
      <w:r w:rsidR="00FE5B86" w:rsidRPr="009F6D32">
        <w:rPr>
          <w:rFonts w:eastAsia="Times New Roman" w:cs="Times New Roman"/>
          <w:color w:val="000000"/>
          <w:szCs w:val="24"/>
        </w:rPr>
        <w:t xml:space="preserve"> kitų šalių, dalyvaujančių </w:t>
      </w:r>
      <w:r w:rsidR="00FE5B86">
        <w:rPr>
          <w:rFonts w:eastAsia="Times New Roman" w:cs="Times New Roman"/>
          <w:color w:val="000000"/>
          <w:szCs w:val="24"/>
        </w:rPr>
        <w:t xml:space="preserve">planuojant ir įgyvendinant </w:t>
      </w:r>
      <w:r w:rsidR="00FE5B86" w:rsidRPr="009F6D32">
        <w:rPr>
          <w:rFonts w:eastAsia="Times New Roman" w:cs="Times New Roman"/>
          <w:color w:val="000000"/>
          <w:szCs w:val="24"/>
        </w:rPr>
        <w:t>investicij</w:t>
      </w:r>
      <w:r w:rsidR="00FE5B86">
        <w:rPr>
          <w:rFonts w:eastAsia="Times New Roman" w:cs="Times New Roman"/>
          <w:color w:val="000000"/>
          <w:szCs w:val="24"/>
        </w:rPr>
        <w:t>as</w:t>
      </w:r>
      <w:r w:rsidR="00FE5B86" w:rsidRPr="009F6D32">
        <w:rPr>
          <w:rFonts w:eastAsia="Times New Roman" w:cs="Times New Roman"/>
          <w:color w:val="000000"/>
          <w:szCs w:val="24"/>
        </w:rPr>
        <w:t>, administracini</w:t>
      </w:r>
      <w:r w:rsidR="00FE5B86">
        <w:rPr>
          <w:rFonts w:eastAsia="Times New Roman" w:cs="Times New Roman"/>
          <w:color w:val="000000"/>
          <w:szCs w:val="24"/>
        </w:rPr>
        <w:t>ams</w:t>
      </w:r>
      <w:r w:rsidR="00FE5B86" w:rsidRPr="009F6D32">
        <w:rPr>
          <w:rFonts w:eastAsia="Times New Roman" w:cs="Times New Roman"/>
          <w:color w:val="000000"/>
          <w:szCs w:val="24"/>
        </w:rPr>
        <w:t xml:space="preserve"> gebėjim</w:t>
      </w:r>
      <w:r w:rsidR="00FE5B86">
        <w:rPr>
          <w:rFonts w:eastAsia="Times New Roman" w:cs="Times New Roman"/>
          <w:color w:val="000000"/>
          <w:szCs w:val="24"/>
        </w:rPr>
        <w:t>ams</w:t>
      </w:r>
      <w:r w:rsidR="00FE5B86" w:rsidRPr="00891C3F">
        <w:rPr>
          <w:rFonts w:eastAsia="Times New Roman" w:cs="Times New Roman"/>
          <w:color w:val="000000"/>
          <w:szCs w:val="24"/>
        </w:rPr>
        <w:t xml:space="preserve"> </w:t>
      </w:r>
      <w:r w:rsidR="00FE5B86" w:rsidRPr="009F6D32">
        <w:rPr>
          <w:rFonts w:eastAsia="Times New Roman" w:cs="Times New Roman"/>
          <w:color w:val="000000"/>
          <w:szCs w:val="24"/>
        </w:rPr>
        <w:t>stiprinti.</w:t>
      </w:r>
    </w:p>
    <w:p w:rsidR="00FE5B86" w:rsidRPr="000C7AF3" w:rsidRDefault="0074012F" w:rsidP="00F8763F">
      <w:pPr>
        <w:autoSpaceDE w:val="0"/>
        <w:autoSpaceDN w:val="0"/>
        <w:adjustRightInd w:val="0"/>
        <w:spacing w:before="60" w:after="60" w:line="240" w:lineRule="auto"/>
        <w:jc w:val="both"/>
        <w:rPr>
          <w:rFonts w:eastAsia="Times New Roman" w:cs="Times New Roman"/>
          <w:color w:val="000000"/>
          <w:szCs w:val="24"/>
        </w:rPr>
      </w:pPr>
      <w:r>
        <w:rPr>
          <w:rFonts w:eastAsia="Times New Roman" w:cs="Times New Roman"/>
          <w:color w:val="000000"/>
          <w:szCs w:val="24"/>
        </w:rPr>
        <w:t>D</w:t>
      </w:r>
      <w:r w:rsidR="00FE5B86" w:rsidRPr="000C7AF3">
        <w:rPr>
          <w:rFonts w:eastAsia="Times New Roman" w:cs="Times New Roman"/>
          <w:color w:val="000000"/>
          <w:szCs w:val="24"/>
        </w:rPr>
        <w:t xml:space="preserve">aug dėmesio bus skirta </w:t>
      </w:r>
      <w:r w:rsidR="00FE5B86" w:rsidRPr="000C7AF3">
        <w:rPr>
          <w:rFonts w:eastAsia="Times New Roman" w:cs="Times New Roman"/>
          <w:b/>
          <w:bCs/>
          <w:color w:val="000000"/>
          <w:szCs w:val="24"/>
        </w:rPr>
        <w:t>žmogiškųjų išteklių ir organizacijų valdymo tobulinimui</w:t>
      </w:r>
      <w:r w:rsidR="00FE5B86" w:rsidRPr="000C7AF3">
        <w:rPr>
          <w:rFonts w:eastAsia="Times New Roman" w:cs="Times New Roman"/>
          <w:color w:val="000000"/>
          <w:szCs w:val="24"/>
        </w:rPr>
        <w:t xml:space="preserve">, </w:t>
      </w:r>
      <w:r w:rsidR="00FE5B86" w:rsidRPr="000C7AF3">
        <w:rPr>
          <w:rFonts w:eastAsia="Times New Roman" w:cs="Times New Roman"/>
          <w:b/>
          <w:bCs/>
          <w:color w:val="000000"/>
          <w:szCs w:val="24"/>
        </w:rPr>
        <w:t>vadovų lyderystės</w:t>
      </w:r>
      <w:r w:rsidR="00FE5B86" w:rsidRPr="000C7AF3">
        <w:rPr>
          <w:rFonts w:eastAsia="Times New Roman" w:cs="Times New Roman"/>
          <w:color w:val="000000"/>
          <w:szCs w:val="24"/>
        </w:rPr>
        <w:t xml:space="preserve"> stiprinimui, </w:t>
      </w:r>
      <w:r w:rsidR="00FE5B86" w:rsidRPr="000C7AF3">
        <w:rPr>
          <w:rFonts w:eastAsia="Times New Roman" w:cs="Times New Roman"/>
          <w:b/>
          <w:bCs/>
          <w:color w:val="000000"/>
          <w:szCs w:val="24"/>
        </w:rPr>
        <w:t>planavimo ir analitinių</w:t>
      </w:r>
      <w:r w:rsidR="00FE5B86" w:rsidRPr="000C7AF3">
        <w:rPr>
          <w:rFonts w:eastAsia="Times New Roman" w:cs="Times New Roman"/>
          <w:color w:val="000000"/>
          <w:szCs w:val="24"/>
        </w:rPr>
        <w:t xml:space="preserve"> kompetencijų tobulinimui, mokymosi galimybių gerinimui, metodikų kūrimui, priemonių, padedančių pritraukti ir išlaikyti talentus, paieškai.  </w:t>
      </w:r>
    </w:p>
    <w:p w:rsidR="00FE5B86" w:rsidRPr="000C7AF3" w:rsidRDefault="002817CC" w:rsidP="00F8763F">
      <w:pPr>
        <w:autoSpaceDE w:val="0"/>
        <w:autoSpaceDN w:val="0"/>
        <w:adjustRightInd w:val="0"/>
        <w:spacing w:before="60" w:after="60" w:line="240" w:lineRule="auto"/>
        <w:jc w:val="both"/>
        <w:rPr>
          <w:rFonts w:eastAsia="Times New Roman" w:cs="Times New Roman"/>
          <w:color w:val="000000"/>
          <w:szCs w:val="24"/>
        </w:rPr>
      </w:pPr>
      <w:r>
        <w:rPr>
          <w:rFonts w:eastAsia="Times New Roman" w:cs="Times New Roman"/>
          <w:color w:val="000000"/>
          <w:szCs w:val="24"/>
        </w:rPr>
        <w:t>RPT</w:t>
      </w:r>
      <w:r w:rsidR="00FE5B86" w:rsidRPr="000C7AF3">
        <w:rPr>
          <w:rFonts w:eastAsia="Times New Roman" w:cs="Times New Roman"/>
          <w:color w:val="000000"/>
          <w:szCs w:val="24"/>
        </w:rPr>
        <w:t xml:space="preserve"> bus būtina stiprinti bazinius gebėjimus (žmogiškųjų išteklių ir finansų valdymo, strateginio planavimo) ir gebėjimus</w:t>
      </w:r>
      <w:r w:rsidR="00FE5B86">
        <w:rPr>
          <w:rFonts w:eastAsia="Times New Roman" w:cs="Times New Roman"/>
          <w:color w:val="000000"/>
          <w:szCs w:val="24"/>
        </w:rPr>
        <w:t>,</w:t>
      </w:r>
      <w:r w:rsidR="00FE5B86" w:rsidRPr="000C7AF3">
        <w:rPr>
          <w:rFonts w:eastAsia="Times New Roman" w:cs="Times New Roman"/>
          <w:color w:val="000000"/>
          <w:szCs w:val="24"/>
        </w:rPr>
        <w:t xml:space="preserve"> nauj</w:t>
      </w:r>
      <w:r w:rsidR="00FE5B86">
        <w:rPr>
          <w:rFonts w:eastAsia="Times New Roman" w:cs="Times New Roman"/>
          <w:color w:val="000000"/>
          <w:szCs w:val="24"/>
        </w:rPr>
        <w:t>iems</w:t>
      </w:r>
      <w:r w:rsidR="00FE5B86" w:rsidRPr="000C7AF3">
        <w:rPr>
          <w:rFonts w:eastAsia="Times New Roman" w:cs="Times New Roman"/>
          <w:color w:val="000000"/>
          <w:szCs w:val="24"/>
        </w:rPr>
        <w:t xml:space="preserve"> proces</w:t>
      </w:r>
      <w:r w:rsidR="00FE5B86">
        <w:rPr>
          <w:rFonts w:eastAsia="Times New Roman" w:cs="Times New Roman"/>
          <w:color w:val="000000"/>
          <w:szCs w:val="24"/>
        </w:rPr>
        <w:t>ams</w:t>
      </w:r>
      <w:r w:rsidR="00FE5B86" w:rsidRPr="000C7AF3">
        <w:rPr>
          <w:rFonts w:eastAsia="Times New Roman" w:cs="Times New Roman"/>
          <w:color w:val="000000"/>
          <w:szCs w:val="24"/>
        </w:rPr>
        <w:t xml:space="preserve"> ir priemon</w:t>
      </w:r>
      <w:r w:rsidR="00FE5B86">
        <w:rPr>
          <w:rFonts w:eastAsia="Times New Roman" w:cs="Times New Roman"/>
          <w:color w:val="000000"/>
          <w:szCs w:val="24"/>
        </w:rPr>
        <w:t>ėms</w:t>
      </w:r>
      <w:r w:rsidR="00FE5B86" w:rsidRPr="000C7AF3">
        <w:rPr>
          <w:rFonts w:eastAsia="Times New Roman" w:cs="Times New Roman"/>
          <w:color w:val="000000"/>
          <w:szCs w:val="24"/>
        </w:rPr>
        <w:t xml:space="preserve"> pagal pasikeitusią strateginio valdymo sistemą</w:t>
      </w:r>
      <w:r w:rsidR="00FE5B86" w:rsidRPr="00891C3F">
        <w:rPr>
          <w:rFonts w:eastAsia="Times New Roman" w:cs="Times New Roman"/>
          <w:color w:val="000000"/>
          <w:szCs w:val="24"/>
        </w:rPr>
        <w:t xml:space="preserve"> </w:t>
      </w:r>
      <w:r w:rsidR="00FE5B86" w:rsidRPr="000C7AF3">
        <w:rPr>
          <w:rFonts w:eastAsia="Times New Roman" w:cs="Times New Roman"/>
          <w:color w:val="000000"/>
          <w:szCs w:val="24"/>
        </w:rPr>
        <w:t>kokybiškai įgyvendinti</w:t>
      </w:r>
      <w:r w:rsidR="0008790D" w:rsidRPr="000C7AF3">
        <w:rPr>
          <w:rFonts w:eastAsia="Times New Roman" w:cs="Times New Roman"/>
          <w:color w:val="000000"/>
          <w:szCs w:val="24"/>
        </w:rPr>
        <w:t>.</w:t>
      </w:r>
      <w:r w:rsidR="0008790D" w:rsidRPr="00746AA9">
        <w:t xml:space="preserve"> </w:t>
      </w:r>
      <w:r w:rsidR="0008790D">
        <w:rPr>
          <w:rFonts w:eastAsia="Times New Roman" w:cs="Times New Roman"/>
          <w:color w:val="000000"/>
          <w:szCs w:val="24"/>
        </w:rPr>
        <w:t>Apskričių</w:t>
      </w:r>
      <w:r w:rsidR="0008790D" w:rsidRPr="00746AA9">
        <w:rPr>
          <w:rFonts w:eastAsia="Times New Roman" w:cs="Times New Roman"/>
          <w:color w:val="000000"/>
          <w:szCs w:val="24"/>
        </w:rPr>
        <w:t xml:space="preserve"> centrų </w:t>
      </w:r>
      <w:r w:rsidR="00746AA9" w:rsidRPr="00746AA9">
        <w:rPr>
          <w:rFonts w:eastAsia="Times New Roman" w:cs="Times New Roman"/>
          <w:color w:val="000000"/>
          <w:szCs w:val="24"/>
        </w:rPr>
        <w:t xml:space="preserve">ir kitų savivaldybių gebėjimų, susijusių su darnios miestų plėtros, </w:t>
      </w:r>
      <w:r w:rsidR="004C2FDD">
        <w:rPr>
          <w:rFonts w:eastAsia="Times New Roman" w:cs="Times New Roman"/>
          <w:color w:val="000000"/>
          <w:szCs w:val="24"/>
        </w:rPr>
        <w:t>FZ</w:t>
      </w:r>
      <w:r w:rsidR="00746AA9" w:rsidRPr="00746AA9">
        <w:rPr>
          <w:rFonts w:eastAsia="Times New Roman" w:cs="Times New Roman"/>
          <w:color w:val="000000"/>
          <w:szCs w:val="24"/>
        </w:rPr>
        <w:t xml:space="preserve"> strategijų rengimu, veikla pradėta 2021 m. IV ketv. ir tęsis iki 2023 m. III ketv., o su šių strategijų įgyvendinimu </w:t>
      </w:r>
      <w:r w:rsidR="005952BB">
        <w:rPr>
          <w:rFonts w:eastAsia="Times New Roman" w:cs="Times New Roman"/>
          <w:color w:val="000000"/>
          <w:szCs w:val="24"/>
        </w:rPr>
        <w:t>–</w:t>
      </w:r>
      <w:r w:rsidR="00746AA9" w:rsidRPr="00746AA9">
        <w:rPr>
          <w:rFonts w:eastAsia="Times New Roman" w:cs="Times New Roman"/>
          <w:color w:val="000000"/>
          <w:szCs w:val="24"/>
        </w:rPr>
        <w:t xml:space="preserve"> bus vykdoma visą Programos įgyvendinimo laikotarp</w:t>
      </w:r>
      <w:r w:rsidR="00746AA9">
        <w:rPr>
          <w:rFonts w:eastAsia="Times New Roman" w:cs="Times New Roman"/>
          <w:color w:val="000000"/>
          <w:szCs w:val="24"/>
        </w:rPr>
        <w:t>į.</w:t>
      </w:r>
      <w:r w:rsidR="00FE5B86" w:rsidRPr="000C7AF3">
        <w:rPr>
          <w:rFonts w:eastAsia="Times New Roman" w:cs="Times New Roman"/>
          <w:color w:val="000000"/>
          <w:szCs w:val="24"/>
        </w:rPr>
        <w:t xml:space="preserve"> Projektų vykdytojams bus reikalingos kompetencijos ir specifiniai gebėjimai įgyvendinant naujas veiklas (pvz.</w:t>
      </w:r>
      <w:r w:rsidR="00FE5B86">
        <w:rPr>
          <w:rFonts w:eastAsia="Times New Roman" w:cs="Times New Roman"/>
          <w:color w:val="000000"/>
          <w:szCs w:val="24"/>
        </w:rPr>
        <w:t>,</w:t>
      </w:r>
      <w:r w:rsidR="00FE5B86" w:rsidRPr="000C7AF3">
        <w:rPr>
          <w:rFonts w:eastAsia="Times New Roman" w:cs="Times New Roman"/>
          <w:color w:val="000000"/>
          <w:szCs w:val="24"/>
        </w:rPr>
        <w:t xml:space="preserve"> poveikio aplinkai vertinimo, bendruomenės įtraukimo, kt.).</w:t>
      </w:r>
    </w:p>
    <w:p w:rsidR="00FE5B86" w:rsidRPr="002B2A4E" w:rsidRDefault="00FE5B86" w:rsidP="00F8763F">
      <w:pPr>
        <w:spacing w:before="60" w:after="60" w:line="240" w:lineRule="auto"/>
        <w:jc w:val="both"/>
        <w:rPr>
          <w:rFonts w:eastAsia="Times New Roman" w:cs="Times New Roman"/>
          <w:color w:val="000000"/>
          <w:szCs w:val="24"/>
        </w:rPr>
      </w:pPr>
      <w:r w:rsidRPr="002B2A4E">
        <w:rPr>
          <w:rFonts w:eastAsia="Times New Roman" w:cs="Times New Roman"/>
          <w:bCs/>
          <w:color w:val="000000"/>
          <w:szCs w:val="24"/>
        </w:rPr>
        <w:t>Siekiant efektyviau organizuoti viešuosius pirkimus ir užtikrinti didesnę konkurenciją</w:t>
      </w:r>
      <w:r w:rsidRPr="002B2A4E">
        <w:rPr>
          <w:rFonts w:eastAsia="Times New Roman" w:cs="Times New Roman"/>
          <w:color w:val="000000"/>
          <w:szCs w:val="24"/>
        </w:rPr>
        <w:t>, įgyvendinamas Viešųjų pirkimų profesionalumo stiprinimo planas.</w:t>
      </w:r>
    </w:p>
    <w:p w:rsidR="0074012F" w:rsidRPr="001041F6" w:rsidRDefault="0074012F" w:rsidP="00F8763F">
      <w:pPr>
        <w:spacing w:before="60" w:after="60" w:line="240" w:lineRule="auto"/>
        <w:jc w:val="both"/>
        <w:rPr>
          <w:rFonts w:cs="Times New Roman"/>
          <w:szCs w:val="24"/>
        </w:rPr>
      </w:pPr>
      <w:r w:rsidRPr="0074012F">
        <w:rPr>
          <w:rFonts w:cs="Times New Roman"/>
          <w:color w:val="202124"/>
          <w:szCs w:val="24"/>
          <w:shd w:val="clear" w:color="auto" w:fill="FFFFFF"/>
        </w:rPr>
        <w:t>Kuriant 2021–2027 m. ES fondų administravimo sistemą</w:t>
      </w:r>
      <w:r w:rsidR="00696863">
        <w:rPr>
          <w:rFonts w:cs="Times New Roman"/>
          <w:color w:val="202124"/>
          <w:szCs w:val="24"/>
          <w:shd w:val="clear" w:color="auto" w:fill="FFFFFF"/>
        </w:rPr>
        <w:t xml:space="preserve"> supaprastinta VKS institucinė sistema, sumažin</w:t>
      </w:r>
      <w:r w:rsidR="002B2A4E">
        <w:rPr>
          <w:rFonts w:cs="Times New Roman"/>
          <w:color w:val="202124"/>
          <w:szCs w:val="24"/>
          <w:shd w:val="clear" w:color="auto" w:fill="FFFFFF"/>
        </w:rPr>
        <w:t xml:space="preserve">tas </w:t>
      </w:r>
      <w:r w:rsidR="00696863">
        <w:rPr>
          <w:rFonts w:cs="Times New Roman"/>
          <w:color w:val="202124"/>
          <w:szCs w:val="24"/>
          <w:shd w:val="clear" w:color="auto" w:fill="FFFFFF"/>
        </w:rPr>
        <w:t>VKS institucijų skaič</w:t>
      </w:r>
      <w:r w:rsidR="002B2A4E">
        <w:rPr>
          <w:rFonts w:cs="Times New Roman"/>
          <w:color w:val="202124"/>
          <w:szCs w:val="24"/>
          <w:shd w:val="clear" w:color="auto" w:fill="FFFFFF"/>
        </w:rPr>
        <w:t>ius</w:t>
      </w:r>
      <w:r w:rsidR="00696863">
        <w:rPr>
          <w:rFonts w:cs="Times New Roman"/>
          <w:color w:val="202124"/>
          <w:szCs w:val="24"/>
          <w:shd w:val="clear" w:color="auto" w:fill="FFFFFF"/>
        </w:rPr>
        <w:t>, taip užtikr</w:t>
      </w:r>
      <w:r w:rsidR="008B443B">
        <w:rPr>
          <w:rFonts w:cs="Times New Roman"/>
          <w:color w:val="202124"/>
          <w:szCs w:val="24"/>
          <w:shd w:val="clear" w:color="auto" w:fill="FFFFFF"/>
        </w:rPr>
        <w:t>inant mažesnes administravimo są</w:t>
      </w:r>
      <w:r w:rsidR="00696863">
        <w:rPr>
          <w:rFonts w:cs="Times New Roman"/>
          <w:color w:val="202124"/>
          <w:szCs w:val="24"/>
          <w:shd w:val="clear" w:color="auto" w:fill="FFFFFF"/>
        </w:rPr>
        <w:t>naudas bei vieningą VKS</w:t>
      </w:r>
      <w:r w:rsidR="00C5597A">
        <w:rPr>
          <w:rFonts w:cs="Times New Roman"/>
          <w:color w:val="202124"/>
          <w:szCs w:val="24"/>
          <w:shd w:val="clear" w:color="auto" w:fill="FFFFFF"/>
        </w:rPr>
        <w:t xml:space="preserve"> standartą,</w:t>
      </w:r>
      <w:r w:rsidR="00696863">
        <w:rPr>
          <w:rFonts w:cs="Times New Roman"/>
          <w:color w:val="202124"/>
          <w:szCs w:val="24"/>
          <w:shd w:val="clear" w:color="auto" w:fill="FFFFFF"/>
        </w:rPr>
        <w:t xml:space="preserve"> greitesnį projektų</w:t>
      </w:r>
      <w:r w:rsidR="00C5597A">
        <w:rPr>
          <w:rFonts w:cs="Times New Roman"/>
          <w:color w:val="202124"/>
          <w:szCs w:val="24"/>
          <w:shd w:val="clear" w:color="auto" w:fill="FFFFFF"/>
        </w:rPr>
        <w:t xml:space="preserve"> parengimą ir</w:t>
      </w:r>
      <w:r w:rsidR="00696863">
        <w:rPr>
          <w:rFonts w:cs="Times New Roman"/>
          <w:color w:val="202124"/>
          <w:szCs w:val="24"/>
          <w:shd w:val="clear" w:color="auto" w:fill="FFFFFF"/>
        </w:rPr>
        <w:t xml:space="preserve"> įgyvendinimą, taip pat</w:t>
      </w:r>
      <w:r w:rsidRPr="0074012F">
        <w:rPr>
          <w:rFonts w:cs="Times New Roman"/>
          <w:color w:val="202124"/>
          <w:szCs w:val="24"/>
          <w:shd w:val="clear" w:color="auto" w:fill="FFFFFF"/>
        </w:rPr>
        <w:t xml:space="preserve"> orientuojamasi į paprastų procedūrų, formų nustatymą, atsisakant perteklinių reikalavimų. </w:t>
      </w:r>
      <w:r w:rsidRPr="0074012F">
        <w:rPr>
          <w:rFonts w:cs="Times New Roman"/>
          <w:noProof/>
          <w:szCs w:val="24"/>
        </w:rPr>
        <w:t>Planuojama supaprastinti tam tikrus procesus (pvz. valstybės projektų planavimo ir atrankos</w:t>
      </w:r>
      <w:r>
        <w:rPr>
          <w:rFonts w:cs="Times New Roman"/>
          <w:noProof/>
          <w:szCs w:val="24"/>
        </w:rPr>
        <w:t>, projektų sutarčių sudarymo ir keitimo</w:t>
      </w:r>
      <w:r w:rsidRPr="0074012F">
        <w:rPr>
          <w:rFonts w:cs="Times New Roman"/>
          <w:noProof/>
          <w:szCs w:val="24"/>
        </w:rPr>
        <w:t xml:space="preserve">), kuo daugiau </w:t>
      </w:r>
      <w:r w:rsidRPr="0074012F">
        <w:rPr>
          <w:rFonts w:eastAsia="+mn-ea" w:cs="Times New Roman"/>
          <w:color w:val="000000"/>
          <w:kern w:val="24"/>
          <w:szCs w:val="24"/>
        </w:rPr>
        <w:t>automatizuoti</w:t>
      </w:r>
      <w:r w:rsidR="00C61692">
        <w:rPr>
          <w:rFonts w:eastAsia="+mn-ea" w:cs="Times New Roman"/>
          <w:color w:val="000000"/>
          <w:kern w:val="24"/>
          <w:szCs w:val="24"/>
        </w:rPr>
        <w:t>.</w:t>
      </w:r>
      <w:r w:rsidRPr="0074012F">
        <w:rPr>
          <w:rFonts w:eastAsia="+mn-ea" w:cs="Times New Roman"/>
          <w:color w:val="000000"/>
          <w:kern w:val="24"/>
          <w:szCs w:val="24"/>
        </w:rPr>
        <w:t xml:space="preserve"> </w:t>
      </w:r>
      <w:r w:rsidR="00C61692">
        <w:rPr>
          <w:rFonts w:eastAsia="+mn-ea" w:cs="Times New Roman"/>
          <w:color w:val="000000"/>
          <w:kern w:val="24"/>
          <w:szCs w:val="24"/>
        </w:rPr>
        <w:t>S</w:t>
      </w:r>
      <w:r>
        <w:rPr>
          <w:rFonts w:eastAsia="+mn-ea" w:cs="Times New Roman"/>
          <w:color w:val="000000"/>
          <w:kern w:val="24"/>
          <w:szCs w:val="24"/>
        </w:rPr>
        <w:t>umažės administracinė našta</w:t>
      </w:r>
      <w:r w:rsidRPr="0074012F">
        <w:rPr>
          <w:rFonts w:eastAsia="+mn-ea" w:cs="Times New Roman"/>
          <w:color w:val="000000"/>
          <w:kern w:val="24"/>
          <w:szCs w:val="24"/>
        </w:rPr>
        <w:t xml:space="preserve"> in</w:t>
      </w:r>
      <w:r w:rsidR="00C61692">
        <w:rPr>
          <w:rFonts w:eastAsia="+mn-ea" w:cs="Times New Roman"/>
          <w:color w:val="000000"/>
          <w:kern w:val="24"/>
          <w:szCs w:val="24"/>
        </w:rPr>
        <w:t xml:space="preserve">stitucijoms vertinant </w:t>
      </w:r>
      <w:r w:rsidRPr="0074012F">
        <w:rPr>
          <w:rFonts w:eastAsia="+mn-ea" w:cs="Times New Roman"/>
          <w:color w:val="000000"/>
          <w:kern w:val="24"/>
          <w:szCs w:val="24"/>
        </w:rPr>
        <w:t>projektų išlaidas ar atliekant patikras vietose – tikrinimai galės būti atliekami atrankiniu būdu</w:t>
      </w:r>
      <w:r w:rsidR="008B443B">
        <w:rPr>
          <w:rFonts w:eastAsia="+mn-ea" w:cs="Times New Roman"/>
          <w:color w:val="000000"/>
          <w:kern w:val="24"/>
          <w:szCs w:val="24"/>
        </w:rPr>
        <w:t>,</w:t>
      </w:r>
      <w:r w:rsidRPr="0074012F">
        <w:rPr>
          <w:rFonts w:eastAsia="+mn-ea" w:cs="Times New Roman"/>
          <w:color w:val="000000"/>
          <w:kern w:val="24"/>
          <w:szCs w:val="24"/>
        </w:rPr>
        <w:t xml:space="preserve"> remiantis rizikų valdymu </w:t>
      </w:r>
      <w:r w:rsidRPr="0074012F">
        <w:rPr>
          <w:rFonts w:cs="Times New Roman"/>
          <w:szCs w:val="24"/>
        </w:rPr>
        <w:t>ir kt.</w:t>
      </w:r>
      <w:r>
        <w:rPr>
          <w:rFonts w:cs="Times New Roman"/>
          <w:szCs w:val="24"/>
        </w:rPr>
        <w:t xml:space="preserve"> P</w:t>
      </w:r>
      <w:r w:rsidRPr="0074012F">
        <w:rPr>
          <w:rFonts w:cs="Times New Roman"/>
          <w:szCs w:val="24"/>
        </w:rPr>
        <w:t>lanuojama plėsti sričių, kurioms bus nustatyti supaprastintai apmokamų išlaidų dydžiai, sąrašą.</w:t>
      </w:r>
    </w:p>
    <w:p w:rsidR="00C43D5D" w:rsidRPr="009A23AF" w:rsidRDefault="00C43D5D" w:rsidP="00F8763F">
      <w:pPr>
        <w:tabs>
          <w:tab w:val="center" w:pos="4819"/>
          <w:tab w:val="right" w:pos="9638"/>
        </w:tabs>
        <w:spacing w:before="60" w:after="60" w:line="240" w:lineRule="auto"/>
        <w:rPr>
          <w:rFonts w:eastAsia="Times New Roman" w:cs="Times New Roman"/>
          <w:b/>
          <w:i/>
          <w:color w:val="1F497D" w:themeColor="text2"/>
        </w:rPr>
      </w:pPr>
      <w:r w:rsidRPr="009A23AF">
        <w:rPr>
          <w:rFonts w:eastAsia="Times New Roman" w:cs="Times New Roman"/>
          <w:b/>
          <w:bCs/>
          <w:i/>
          <w:color w:val="1F497D" w:themeColor="text2"/>
        </w:rPr>
        <w:t>ES Baltijos jūros regiono strategijos įgyvendinimas</w:t>
      </w:r>
    </w:p>
    <w:p w:rsidR="0002726A" w:rsidRDefault="000E6E03" w:rsidP="00F8763F">
      <w:pPr>
        <w:pStyle w:val="Default"/>
        <w:spacing w:before="60" w:after="60"/>
        <w:jc w:val="both"/>
        <w:rPr>
          <w:bCs/>
        </w:rPr>
      </w:pPr>
      <w:r w:rsidRPr="00497309">
        <w:rPr>
          <w:rFonts w:eastAsia="Times New Roman"/>
          <w:bCs/>
          <w:color w:val="auto"/>
          <w:szCs w:val="22"/>
        </w:rPr>
        <w:t xml:space="preserve">Rengiant Programą įvertintos </w:t>
      </w:r>
      <w:r w:rsidR="008A39AE" w:rsidRPr="00497309">
        <w:rPr>
          <w:rFonts w:eastAsia="Times New Roman"/>
          <w:bCs/>
          <w:color w:val="auto"/>
          <w:szCs w:val="22"/>
        </w:rPr>
        <w:t>finansavimo srit</w:t>
      </w:r>
      <w:r w:rsidR="008A39AE">
        <w:rPr>
          <w:rFonts w:eastAsia="Times New Roman"/>
          <w:bCs/>
          <w:color w:val="auto"/>
          <w:szCs w:val="22"/>
        </w:rPr>
        <w:t>ys,</w:t>
      </w:r>
      <w:r w:rsidR="008A39AE" w:rsidRPr="00497309" w:rsidDel="008A39AE">
        <w:rPr>
          <w:rFonts w:eastAsia="Times New Roman"/>
          <w:bCs/>
          <w:color w:val="auto"/>
          <w:szCs w:val="22"/>
        </w:rPr>
        <w:t xml:space="preserve"> </w:t>
      </w:r>
      <w:r w:rsidR="008A39AE" w:rsidRPr="00497309">
        <w:rPr>
          <w:rFonts w:eastAsia="Times New Roman"/>
          <w:bCs/>
          <w:color w:val="auto"/>
          <w:szCs w:val="22"/>
        </w:rPr>
        <w:t xml:space="preserve">kurios gali prisidėti prie </w:t>
      </w:r>
      <w:r w:rsidR="008A39AE">
        <w:rPr>
          <w:rFonts w:eastAsia="Times New Roman"/>
          <w:bCs/>
          <w:color w:val="auto"/>
          <w:szCs w:val="22"/>
        </w:rPr>
        <w:t>BJRS</w:t>
      </w:r>
      <w:r w:rsidR="008A39AE" w:rsidRPr="00497309">
        <w:rPr>
          <w:rFonts w:eastAsia="Times New Roman"/>
          <w:bCs/>
          <w:color w:val="auto"/>
          <w:szCs w:val="22"/>
        </w:rPr>
        <w:t xml:space="preserve"> </w:t>
      </w:r>
      <w:r>
        <w:rPr>
          <w:rFonts w:eastAsia="Times New Roman"/>
          <w:bCs/>
          <w:color w:val="auto"/>
          <w:szCs w:val="22"/>
        </w:rPr>
        <w:t>ir</w:t>
      </w:r>
      <w:r w:rsidRPr="00497309">
        <w:rPr>
          <w:rFonts w:eastAsia="Times New Roman"/>
          <w:bCs/>
          <w:color w:val="auto"/>
          <w:szCs w:val="22"/>
        </w:rPr>
        <w:t xml:space="preserve"> </w:t>
      </w:r>
      <w:r w:rsidR="008A39AE">
        <w:rPr>
          <w:rFonts w:eastAsia="Times New Roman"/>
          <w:bCs/>
          <w:color w:val="auto"/>
          <w:szCs w:val="22"/>
        </w:rPr>
        <w:t xml:space="preserve">2021 m. </w:t>
      </w:r>
      <w:r w:rsidRPr="00497309">
        <w:rPr>
          <w:rFonts w:eastAsia="Times New Roman"/>
          <w:bCs/>
          <w:color w:val="auto"/>
          <w:szCs w:val="22"/>
        </w:rPr>
        <w:t>atnaujint</w:t>
      </w:r>
      <w:r w:rsidR="008A39AE">
        <w:rPr>
          <w:rFonts w:eastAsia="Times New Roman"/>
          <w:bCs/>
          <w:color w:val="auto"/>
          <w:szCs w:val="22"/>
        </w:rPr>
        <w:t>o</w:t>
      </w:r>
      <w:r w:rsidRPr="00497309">
        <w:rPr>
          <w:rFonts w:eastAsia="Times New Roman"/>
          <w:bCs/>
          <w:color w:val="auto"/>
          <w:szCs w:val="22"/>
        </w:rPr>
        <w:t xml:space="preserve"> veiksmų </w:t>
      </w:r>
      <w:r w:rsidR="008A39AE" w:rsidRPr="00497309">
        <w:rPr>
          <w:rFonts w:eastAsia="Times New Roman"/>
          <w:bCs/>
          <w:color w:val="auto"/>
          <w:szCs w:val="22"/>
        </w:rPr>
        <w:t>plan</w:t>
      </w:r>
      <w:r w:rsidR="008A39AE">
        <w:rPr>
          <w:rFonts w:eastAsia="Times New Roman"/>
          <w:bCs/>
          <w:color w:val="auto"/>
          <w:szCs w:val="22"/>
        </w:rPr>
        <w:t>o.</w:t>
      </w:r>
      <w:r w:rsidRPr="00497309">
        <w:rPr>
          <w:rFonts w:eastAsia="Times New Roman"/>
          <w:bCs/>
          <w:color w:val="auto"/>
          <w:szCs w:val="22"/>
        </w:rPr>
        <w:t xml:space="preserve"> </w:t>
      </w:r>
      <w:r w:rsidR="008A39AE">
        <w:t>INVESTIS apim</w:t>
      </w:r>
      <w:r w:rsidR="00DD74DA">
        <w:t>a</w:t>
      </w:r>
      <w:r w:rsidR="008A39AE">
        <w:t xml:space="preserve"> projektų, prisidedančių prie </w:t>
      </w:r>
      <w:r w:rsidR="008A39AE" w:rsidRPr="008A39AE">
        <w:t>BJRS</w:t>
      </w:r>
      <w:r w:rsidR="008A39AE">
        <w:t xml:space="preserve"> tikslų įgyvendinimo, stebėseną</w:t>
      </w:r>
      <w:r w:rsidR="008A39AE" w:rsidRPr="008A39AE">
        <w:t>.</w:t>
      </w:r>
      <w:r w:rsidR="008A39AE">
        <w:t xml:space="preserve"> </w:t>
      </w:r>
      <w:r w:rsidRPr="00497309">
        <w:rPr>
          <w:rFonts w:eastAsia="Times New Roman"/>
          <w:bCs/>
          <w:color w:val="auto"/>
          <w:szCs w:val="22"/>
        </w:rPr>
        <w:t>Lietuva mato didelį potencialą stiprinti MTI pajėgumus ir pažangiųjų technologijų naudojimą, bendradarbiau</w:t>
      </w:r>
      <w:r>
        <w:rPr>
          <w:rFonts w:eastAsia="Times New Roman"/>
          <w:bCs/>
          <w:color w:val="auto"/>
          <w:szCs w:val="22"/>
        </w:rPr>
        <w:t>dama</w:t>
      </w:r>
      <w:r w:rsidRPr="00497309">
        <w:rPr>
          <w:rFonts w:eastAsia="Times New Roman"/>
          <w:bCs/>
          <w:color w:val="auto"/>
          <w:szCs w:val="22"/>
        </w:rPr>
        <w:t xml:space="preserve"> su kitomis šalimis ir vadovau</w:t>
      </w:r>
      <w:r>
        <w:rPr>
          <w:rFonts w:eastAsia="Times New Roman"/>
          <w:bCs/>
          <w:color w:val="auto"/>
          <w:szCs w:val="22"/>
        </w:rPr>
        <w:t>damasi</w:t>
      </w:r>
      <w:r w:rsidRPr="00497309">
        <w:rPr>
          <w:rFonts w:eastAsia="Times New Roman"/>
          <w:bCs/>
          <w:color w:val="auto"/>
          <w:szCs w:val="22"/>
        </w:rPr>
        <w:t xml:space="preserve"> BJRS politine kryptimi „Inovacijos“, taip pat </w:t>
      </w:r>
      <w:r>
        <w:rPr>
          <w:rFonts w:eastAsia="Times New Roman"/>
          <w:bCs/>
          <w:color w:val="auto"/>
          <w:szCs w:val="22"/>
        </w:rPr>
        <w:t>nustatydama</w:t>
      </w:r>
      <w:r w:rsidRPr="00497309">
        <w:rPr>
          <w:rFonts w:eastAsia="Times New Roman"/>
          <w:bCs/>
          <w:color w:val="auto"/>
          <w:szCs w:val="22"/>
        </w:rPr>
        <w:t xml:space="preserve"> naujas eksporto rinkas ir skatin</w:t>
      </w:r>
      <w:r>
        <w:rPr>
          <w:rFonts w:eastAsia="Times New Roman"/>
          <w:bCs/>
          <w:color w:val="auto"/>
          <w:szCs w:val="22"/>
        </w:rPr>
        <w:t>dama</w:t>
      </w:r>
      <w:r w:rsidRPr="00497309">
        <w:rPr>
          <w:rFonts w:eastAsia="Times New Roman"/>
          <w:bCs/>
          <w:color w:val="auto"/>
          <w:szCs w:val="22"/>
        </w:rPr>
        <w:t xml:space="preserve"> MVĮ dalyvavimą bendradarbiavimo tinkluose ir tarpregioniniuose klasteriuose. Kita svarbi bendradarbiavimo sritis </w:t>
      </w:r>
      <w:r w:rsidR="00A46658">
        <w:rPr>
          <w:rFonts w:eastAsia="Times New Roman"/>
          <w:bCs/>
          <w:color w:val="auto"/>
          <w:szCs w:val="22"/>
        </w:rPr>
        <w:t xml:space="preserve">– </w:t>
      </w:r>
      <w:r w:rsidRPr="00497309">
        <w:rPr>
          <w:rFonts w:eastAsia="Times New Roman"/>
          <w:bCs/>
          <w:color w:val="auto"/>
          <w:szCs w:val="22"/>
        </w:rPr>
        <w:t>prisitaikymas prie klimato kaitos ir rizikos prevencija.</w:t>
      </w:r>
      <w:r w:rsidR="008A39AE">
        <w:t xml:space="preserve"> </w:t>
      </w:r>
      <w:r w:rsidR="0002726A">
        <w:rPr>
          <w:bCs/>
        </w:rPr>
        <w:br w:type="page"/>
      </w:r>
    </w:p>
    <w:p w:rsidR="00A856F4" w:rsidRDefault="0002726A" w:rsidP="00C020ED">
      <w:pPr>
        <w:spacing w:after="0"/>
        <w:jc w:val="right"/>
        <w:rPr>
          <w:rFonts w:cs="Times New Roman"/>
          <w:b/>
          <w:iCs/>
          <w:szCs w:val="24"/>
          <w:lang w:bidi="lt-LT"/>
        </w:rPr>
      </w:pPr>
      <w:r>
        <w:rPr>
          <w:rFonts w:cs="Times New Roman"/>
          <w:b/>
          <w:iCs/>
          <w:szCs w:val="24"/>
          <w:lang w:bidi="lt-LT"/>
        </w:rPr>
        <w:lastRenderedPageBreak/>
        <w:t>1 lentelė</w:t>
      </w:r>
    </w:p>
    <w:tbl>
      <w:tblPr>
        <w:tblStyle w:val="Lentelstinklelis"/>
        <w:tblW w:w="5000" w:type="pct"/>
        <w:tblLayout w:type="fixed"/>
        <w:tblLook w:val="04A0" w:firstRow="1" w:lastRow="0" w:firstColumn="1" w:lastColumn="0" w:noHBand="0" w:noVBand="1"/>
      </w:tblPr>
      <w:tblGrid>
        <w:gridCol w:w="2661"/>
        <w:gridCol w:w="2126"/>
        <w:gridCol w:w="5067"/>
      </w:tblGrid>
      <w:tr w:rsidR="009952B9" w:rsidRPr="00356FD9" w:rsidTr="00527264">
        <w:trPr>
          <w:tblHeader/>
        </w:trPr>
        <w:tc>
          <w:tcPr>
            <w:tcW w:w="1350" w:type="pct"/>
            <w:vAlign w:val="center"/>
          </w:tcPr>
          <w:p w:rsidR="009952B9" w:rsidRPr="000C61A7" w:rsidRDefault="009952B9" w:rsidP="00527264">
            <w:pPr>
              <w:jc w:val="center"/>
              <w:rPr>
                <w:rFonts w:cs="Times New Roman"/>
                <w:b/>
                <w:bCs/>
                <w:iCs/>
                <w:sz w:val="22"/>
                <w:lang w:bidi="lt-LT"/>
              </w:rPr>
            </w:pPr>
            <w:r w:rsidRPr="000C61A7">
              <w:rPr>
                <w:rFonts w:cs="Times New Roman"/>
                <w:b/>
                <w:bCs/>
                <w:sz w:val="22"/>
                <w:lang w:bidi="lt-LT"/>
              </w:rPr>
              <w:t>Politikos tikslas</w:t>
            </w:r>
          </w:p>
        </w:tc>
        <w:tc>
          <w:tcPr>
            <w:tcW w:w="1079" w:type="pct"/>
            <w:vAlign w:val="center"/>
          </w:tcPr>
          <w:p w:rsidR="009952B9" w:rsidRPr="000C61A7" w:rsidRDefault="009952B9" w:rsidP="00527264">
            <w:pPr>
              <w:jc w:val="center"/>
              <w:rPr>
                <w:rFonts w:cs="Times New Roman"/>
                <w:b/>
                <w:bCs/>
                <w:iCs/>
                <w:sz w:val="22"/>
                <w:lang w:bidi="lt-LT"/>
              </w:rPr>
            </w:pPr>
            <w:r w:rsidRPr="000C61A7">
              <w:rPr>
                <w:rFonts w:cs="Times New Roman"/>
                <w:b/>
                <w:bCs/>
                <w:sz w:val="22"/>
                <w:lang w:bidi="lt-LT"/>
              </w:rPr>
              <w:t xml:space="preserve">Konkretus </w:t>
            </w:r>
            <w:r>
              <w:rPr>
                <w:rFonts w:cs="Times New Roman"/>
                <w:b/>
                <w:bCs/>
                <w:sz w:val="22"/>
                <w:lang w:bidi="lt-LT"/>
              </w:rPr>
              <w:t>uždavinys</w:t>
            </w:r>
            <w:r w:rsidR="002E3EDE">
              <w:rPr>
                <w:rFonts w:cs="Times New Roman"/>
                <w:b/>
                <w:bCs/>
                <w:sz w:val="22"/>
                <w:lang w:bidi="lt-LT"/>
              </w:rPr>
              <w:t xml:space="preserve"> arba specialus prioritetas</w:t>
            </w:r>
          </w:p>
        </w:tc>
        <w:tc>
          <w:tcPr>
            <w:tcW w:w="2571" w:type="pct"/>
            <w:vAlign w:val="center"/>
          </w:tcPr>
          <w:p w:rsidR="009952B9" w:rsidRPr="00F44C60" w:rsidRDefault="00A856F4" w:rsidP="00527264">
            <w:pPr>
              <w:ind w:firstLine="567"/>
              <w:jc w:val="center"/>
              <w:rPr>
                <w:rFonts w:cs="Times New Roman"/>
                <w:b/>
                <w:bCs/>
                <w:iCs/>
                <w:sz w:val="22"/>
                <w:lang w:bidi="lt-LT"/>
              </w:rPr>
            </w:pPr>
            <w:r>
              <w:rPr>
                <w:rFonts w:cs="Times New Roman"/>
                <w:b/>
                <w:bCs/>
                <w:iCs/>
                <w:sz w:val="22"/>
                <w:lang w:bidi="lt-LT"/>
              </w:rPr>
              <w:t>Pagrindimas (santrauka)</w:t>
            </w:r>
          </w:p>
        </w:tc>
      </w:tr>
      <w:tr w:rsidR="00756732" w:rsidRPr="00356FD9" w:rsidTr="00EB70C3">
        <w:tc>
          <w:tcPr>
            <w:tcW w:w="1350" w:type="pct"/>
            <w:vMerge w:val="restart"/>
          </w:tcPr>
          <w:p w:rsidR="00756732" w:rsidRPr="000C61A7" w:rsidRDefault="00756732" w:rsidP="00BF18E1">
            <w:pPr>
              <w:pStyle w:val="Sraopastraipa"/>
              <w:ind w:left="0" w:right="35"/>
              <w:rPr>
                <w:rFonts w:cs="Times New Roman"/>
                <w:b/>
                <w:bCs/>
                <w:iCs/>
                <w:sz w:val="22"/>
                <w:lang w:bidi="lt-LT"/>
              </w:rPr>
            </w:pPr>
            <w:r w:rsidRPr="000C61A7">
              <w:rPr>
                <w:rFonts w:cs="Times New Roman"/>
                <w:b/>
                <w:bCs/>
                <w:iCs/>
                <w:sz w:val="22"/>
                <w:lang w:bidi="lt-LT"/>
              </w:rPr>
              <w:t>1. </w:t>
            </w:r>
            <w:r w:rsidR="00BF18E1">
              <w:rPr>
                <w:rFonts w:cs="Times New Roman"/>
                <w:b/>
                <w:bCs/>
                <w:iCs/>
                <w:sz w:val="22"/>
                <w:lang w:bidi="lt-LT"/>
              </w:rPr>
              <w:t>Konkurencingesnė ir p</w:t>
            </w:r>
            <w:r w:rsidRPr="000C61A7">
              <w:rPr>
                <w:rFonts w:cs="Times New Roman"/>
                <w:b/>
                <w:bCs/>
                <w:iCs/>
                <w:sz w:val="22"/>
                <w:lang w:bidi="lt-LT"/>
              </w:rPr>
              <w:t xml:space="preserve">ažangesnė </w:t>
            </w:r>
            <w:r>
              <w:rPr>
                <w:rFonts w:cs="Times New Roman"/>
                <w:b/>
                <w:bCs/>
                <w:iCs/>
                <w:sz w:val="22"/>
                <w:lang w:bidi="lt-LT"/>
              </w:rPr>
              <w:t>Europa</w:t>
            </w:r>
          </w:p>
        </w:tc>
        <w:tc>
          <w:tcPr>
            <w:tcW w:w="1079" w:type="pct"/>
          </w:tcPr>
          <w:p w:rsidR="005C0126" w:rsidRPr="000C61A7" w:rsidRDefault="00756732" w:rsidP="00DC1476">
            <w:pPr>
              <w:rPr>
                <w:rFonts w:cs="Times New Roman"/>
                <w:bCs/>
                <w:iCs/>
                <w:sz w:val="22"/>
                <w:lang w:bidi="lt-LT"/>
              </w:rPr>
            </w:pPr>
            <w:r w:rsidRPr="000C61A7">
              <w:rPr>
                <w:rFonts w:cs="Times New Roman"/>
                <w:bCs/>
                <w:iCs/>
                <w:sz w:val="22"/>
                <w:lang w:bidi="lt-LT"/>
              </w:rPr>
              <w:t>1.1</w:t>
            </w:r>
            <w:r>
              <w:rPr>
                <w:rFonts w:cs="Times New Roman"/>
                <w:bCs/>
                <w:iCs/>
                <w:sz w:val="22"/>
                <w:lang w:bidi="lt-LT"/>
              </w:rPr>
              <w:t>.</w:t>
            </w:r>
            <w:r w:rsidRPr="000C61A7">
              <w:rPr>
                <w:rFonts w:cs="Times New Roman"/>
                <w:bCs/>
                <w:iCs/>
                <w:sz w:val="22"/>
                <w:lang w:bidi="lt-LT"/>
              </w:rPr>
              <w:t xml:space="preserve"> </w:t>
            </w:r>
            <w:r w:rsidR="00DC1476">
              <w:rPr>
                <w:rFonts w:cs="Times New Roman"/>
                <w:bCs/>
                <w:iCs/>
                <w:sz w:val="22"/>
                <w:lang w:bidi="lt-LT"/>
              </w:rPr>
              <w:t>Plėtoti ir s</w:t>
            </w:r>
            <w:r w:rsidRPr="000C61A7">
              <w:rPr>
                <w:rFonts w:cs="Times New Roman"/>
                <w:bCs/>
                <w:iCs/>
                <w:sz w:val="22"/>
                <w:lang w:bidi="lt-LT"/>
              </w:rPr>
              <w:t>tiprinti mokslinių tyrimų ir inovacinius pajėgumus ir diegti pažangiąsias technologijas</w:t>
            </w:r>
          </w:p>
        </w:tc>
        <w:tc>
          <w:tcPr>
            <w:tcW w:w="2571" w:type="pct"/>
          </w:tcPr>
          <w:p w:rsidR="009C6543" w:rsidRPr="001569EA" w:rsidRDefault="000E6E03" w:rsidP="009C6543">
            <w:pPr>
              <w:jc w:val="both"/>
              <w:rPr>
                <w:rFonts w:eastAsia="Times New Roman" w:cs="Times New Roman"/>
                <w:bCs/>
                <w:iCs/>
                <w:sz w:val="22"/>
              </w:rPr>
            </w:pPr>
            <w:r w:rsidRPr="001569EA">
              <w:rPr>
                <w:rFonts w:eastAsia="Times New Roman" w:cs="Times New Roman"/>
                <w:bCs/>
                <w:iCs/>
                <w:sz w:val="22"/>
              </w:rPr>
              <w:t xml:space="preserve">Vykdant šio konkretaus uždavinio veiklas tiesiogiai įgyvendinama </w:t>
            </w:r>
            <w:r w:rsidR="00AD1B33" w:rsidRPr="001569EA">
              <w:rPr>
                <w:rFonts w:eastAsia="Times New Roman" w:cs="Times New Roman"/>
                <w:b/>
                <w:bCs/>
                <w:iCs/>
                <w:sz w:val="22"/>
              </w:rPr>
              <w:t>S</w:t>
            </w:r>
            <w:r w:rsidR="00AD1B33">
              <w:rPr>
                <w:rFonts w:eastAsia="Times New Roman" w:cs="Times New Roman"/>
                <w:b/>
                <w:bCs/>
                <w:iCs/>
                <w:sz w:val="22"/>
              </w:rPr>
              <w:t>4</w:t>
            </w:r>
            <w:r w:rsidR="00AD1B33" w:rsidRPr="001569EA">
              <w:rPr>
                <w:rFonts w:eastAsia="Times New Roman" w:cs="Times New Roman"/>
                <w:bCs/>
                <w:iCs/>
                <w:sz w:val="22"/>
              </w:rPr>
              <w:t>,</w:t>
            </w:r>
            <w:r w:rsidRPr="001569EA">
              <w:rPr>
                <w:rFonts w:eastAsia="Times New Roman" w:cs="Times New Roman"/>
                <w:bCs/>
                <w:iCs/>
                <w:sz w:val="22"/>
              </w:rPr>
              <w:t xml:space="preserve"> kurioje numatyta spręsti šias esmines problemas: </w:t>
            </w:r>
            <w:r w:rsidRPr="001569EA">
              <w:rPr>
                <w:sz w:val="22"/>
              </w:rPr>
              <w:t>fragmentuota, verslui nepatraukli ir sudėtinga prieiga prie viešųjų MSI paslaugų ir jų infrastruktūros; didelė MTEP veiklų rizika versle ir nepakankama ją mažinančių priemonių visuma</w:t>
            </w:r>
            <w:r w:rsidRPr="001569EA">
              <w:rPr>
                <w:rFonts w:eastAsia="Times New Roman" w:cs="Times New Roman"/>
                <w:bCs/>
                <w:iCs/>
                <w:sz w:val="22"/>
              </w:rPr>
              <w:t>.</w:t>
            </w:r>
          </w:p>
          <w:p w:rsidR="009C6543" w:rsidRPr="001569EA" w:rsidRDefault="00BA77C9" w:rsidP="00C93D8C">
            <w:pPr>
              <w:jc w:val="both"/>
              <w:rPr>
                <w:rFonts w:eastAsia="Times New Roman" w:cs="Times New Roman"/>
                <w:b/>
                <w:bCs/>
                <w:iCs/>
                <w:sz w:val="22"/>
              </w:rPr>
            </w:pPr>
            <w:r w:rsidRPr="001569EA">
              <w:rPr>
                <w:sz w:val="22"/>
              </w:rPr>
              <w:t xml:space="preserve">MVĮ mažai investuoja į inovacijas, yra nedaug APV kuriančių įmonių, mažai į MTEP investuojančių įmonių, be to, susiduriama su verslo ir mokslo bendradarbiavimo ir tarptautiškumo iššūkiais, </w:t>
            </w:r>
            <w:r w:rsidR="001569EA">
              <w:rPr>
                <w:sz w:val="22"/>
              </w:rPr>
              <w:t xml:space="preserve">todėl </w:t>
            </w:r>
            <w:r w:rsidRPr="001569EA">
              <w:rPr>
                <w:rFonts w:eastAsia="Times New Roman" w:cs="Times New Roman"/>
                <w:bCs/>
                <w:iCs/>
                <w:sz w:val="22"/>
              </w:rPr>
              <w:t xml:space="preserve">uždavinio investicijomis bus prisidedama prie MTEPI didinimo, komercinamų žinių kūrimo ir jų perdavimo. Bus siekiama NPP tikslo, kad visos MTEP išlaidos, palyginti su BVP 2030 m., sudarytų </w:t>
            </w:r>
            <w:r w:rsidRPr="001569EA">
              <w:rPr>
                <w:rFonts w:eastAsia="Times New Roman" w:cs="Times New Roman"/>
                <w:b/>
                <w:bCs/>
                <w:iCs/>
                <w:sz w:val="22"/>
              </w:rPr>
              <w:t>2,2 % BVP.</w:t>
            </w:r>
          </w:p>
          <w:p w:rsidR="009C6543" w:rsidRPr="001569EA" w:rsidRDefault="009C6543" w:rsidP="009C6543">
            <w:pPr>
              <w:jc w:val="both"/>
              <w:rPr>
                <w:rFonts w:eastAsia="Times New Roman" w:cs="Times New Roman"/>
                <w:bCs/>
                <w:iCs/>
                <w:sz w:val="22"/>
              </w:rPr>
            </w:pPr>
            <w:r w:rsidRPr="001569EA">
              <w:rPr>
                <w:rFonts w:eastAsia="Times New Roman" w:cs="Times New Roman"/>
                <w:bCs/>
                <w:iCs/>
                <w:sz w:val="22"/>
              </w:rPr>
              <w:t xml:space="preserve">Atliktas vertinimas rodo, kad nors 2014–2020 m. investicijos į MTEPI yra tinkamos, tačiau </w:t>
            </w:r>
            <w:r w:rsidR="00313783" w:rsidRPr="001569EA">
              <w:rPr>
                <w:rFonts w:eastAsia="Times New Roman" w:cs="Times New Roman"/>
                <w:bCs/>
                <w:iCs/>
                <w:sz w:val="22"/>
              </w:rPr>
              <w:t>susiduriama su iššūkiais</w:t>
            </w:r>
            <w:r w:rsidRPr="001569EA">
              <w:rPr>
                <w:rFonts w:eastAsia="Times New Roman" w:cs="Times New Roman"/>
                <w:bCs/>
                <w:iCs/>
                <w:sz w:val="22"/>
              </w:rPr>
              <w:t xml:space="preserve">. Didelius MTEPI projektus </w:t>
            </w:r>
            <w:r w:rsidR="00C058C6" w:rsidRPr="001569EA">
              <w:rPr>
                <w:rFonts w:eastAsia="Times New Roman" w:cs="Times New Roman"/>
                <w:bCs/>
                <w:iCs/>
                <w:sz w:val="22"/>
              </w:rPr>
              <w:t xml:space="preserve">pajėgios </w:t>
            </w:r>
            <w:r w:rsidR="00313783" w:rsidRPr="001569EA">
              <w:rPr>
                <w:rFonts w:eastAsia="Times New Roman" w:cs="Times New Roman"/>
                <w:bCs/>
                <w:iCs/>
                <w:sz w:val="22"/>
              </w:rPr>
              <w:t>įgyvendinti labai mažai įmonių</w:t>
            </w:r>
            <w:r w:rsidRPr="001569EA">
              <w:rPr>
                <w:rFonts w:eastAsia="Times New Roman" w:cs="Times New Roman"/>
                <w:bCs/>
                <w:iCs/>
                <w:sz w:val="22"/>
              </w:rPr>
              <w:t xml:space="preserve">, </w:t>
            </w:r>
            <w:r w:rsidR="00A4270D">
              <w:rPr>
                <w:rFonts w:eastAsia="Times New Roman" w:cs="Times New Roman"/>
                <w:bCs/>
                <w:iCs/>
                <w:sz w:val="22"/>
              </w:rPr>
              <w:t>jos</w:t>
            </w:r>
            <w:r w:rsidR="00A4270D" w:rsidRPr="001569EA">
              <w:rPr>
                <w:rFonts w:eastAsia="Times New Roman" w:cs="Times New Roman"/>
                <w:bCs/>
                <w:iCs/>
                <w:sz w:val="22"/>
              </w:rPr>
              <w:t xml:space="preserve"> </w:t>
            </w:r>
            <w:r w:rsidRPr="001569EA">
              <w:rPr>
                <w:rFonts w:eastAsia="Times New Roman" w:cs="Times New Roman"/>
                <w:bCs/>
                <w:iCs/>
                <w:sz w:val="22"/>
              </w:rPr>
              <w:t>neskatinamos rizikuoti,</w:t>
            </w:r>
            <w:r w:rsidR="00A4270D">
              <w:rPr>
                <w:rFonts w:eastAsia="Times New Roman" w:cs="Times New Roman"/>
                <w:bCs/>
                <w:iCs/>
                <w:sz w:val="22"/>
              </w:rPr>
              <w:t xml:space="preserve"> </w:t>
            </w:r>
            <w:r w:rsidRPr="001569EA">
              <w:rPr>
                <w:rFonts w:eastAsia="Times New Roman" w:cs="Times New Roman"/>
                <w:bCs/>
                <w:iCs/>
                <w:sz w:val="22"/>
              </w:rPr>
              <w:t xml:space="preserve">trūksta idėjų, todėl </w:t>
            </w:r>
            <w:r w:rsidR="00313783" w:rsidRPr="001569EA">
              <w:rPr>
                <w:rFonts w:eastAsia="Times New Roman" w:cs="Times New Roman"/>
                <w:bCs/>
                <w:iCs/>
                <w:sz w:val="22"/>
              </w:rPr>
              <w:t>pasiekta</w:t>
            </w:r>
            <w:r w:rsidR="000E6E03" w:rsidRPr="001569EA">
              <w:rPr>
                <w:rFonts w:eastAsia="Times New Roman" w:cs="Times New Roman"/>
                <w:bCs/>
                <w:iCs/>
                <w:sz w:val="22"/>
              </w:rPr>
              <w:t xml:space="preserve"> </w:t>
            </w:r>
            <w:r w:rsidRPr="001569EA">
              <w:rPr>
                <w:rFonts w:eastAsia="Times New Roman" w:cs="Times New Roman"/>
                <w:bCs/>
                <w:iCs/>
                <w:sz w:val="22"/>
              </w:rPr>
              <w:t xml:space="preserve">mažai inovatyvių įmonių ir paskatinta mažai naujų MTEPI veiklų. 2021–2027 </w:t>
            </w:r>
            <w:r w:rsidR="00313783" w:rsidRPr="001569EA">
              <w:rPr>
                <w:rFonts w:eastAsia="Times New Roman" w:cs="Times New Roman"/>
                <w:bCs/>
                <w:iCs/>
                <w:sz w:val="22"/>
              </w:rPr>
              <w:t xml:space="preserve">m. daugiau dėmesio </w:t>
            </w:r>
            <w:r w:rsidRPr="001569EA">
              <w:rPr>
                <w:rFonts w:eastAsia="Times New Roman" w:cs="Times New Roman"/>
                <w:bCs/>
                <w:iCs/>
                <w:sz w:val="22"/>
              </w:rPr>
              <w:t>bus skiriama antreprenerystės kultūros ugdymui MSI, stiprinant jų vid</w:t>
            </w:r>
            <w:r w:rsidR="000E6E03" w:rsidRPr="001569EA">
              <w:rPr>
                <w:rFonts w:eastAsia="Times New Roman" w:cs="Times New Roman"/>
                <w:bCs/>
                <w:iCs/>
                <w:sz w:val="22"/>
              </w:rPr>
              <w:t>aus</w:t>
            </w:r>
            <w:r w:rsidRPr="001569EA">
              <w:rPr>
                <w:rFonts w:eastAsia="Times New Roman" w:cs="Times New Roman"/>
                <w:bCs/>
                <w:iCs/>
                <w:sz w:val="22"/>
              </w:rPr>
              <w:t xml:space="preserve"> padalinių MTEP rezultatų komercinimo vadybos kompetencijas, mokslui imlaus verslo partnerių paieškai, sukurtų MTEP produktų </w:t>
            </w:r>
            <w:r w:rsidR="000E6E03" w:rsidRPr="001569EA">
              <w:rPr>
                <w:rFonts w:eastAsia="Times New Roman" w:cs="Times New Roman"/>
                <w:bCs/>
                <w:iCs/>
                <w:sz w:val="22"/>
              </w:rPr>
              <w:t xml:space="preserve">ir </w:t>
            </w:r>
            <w:r w:rsidRPr="001569EA">
              <w:rPr>
                <w:rFonts w:eastAsia="Times New Roman" w:cs="Times New Roman"/>
                <w:bCs/>
                <w:iCs/>
                <w:sz w:val="22"/>
              </w:rPr>
              <w:t xml:space="preserve">paslaugų pristatymui, aktyvesniam VGPP įgyvendinimui. </w:t>
            </w:r>
            <w:r w:rsidR="001569EA" w:rsidRPr="001569EA">
              <w:rPr>
                <w:rFonts w:eastAsia="Times New Roman" w:cs="Times New Roman"/>
                <w:sz w:val="22"/>
              </w:rPr>
              <w:t>B</w:t>
            </w:r>
            <w:r w:rsidRPr="001569EA">
              <w:rPr>
                <w:rFonts w:eastAsia="Times New Roman" w:cs="Times New Roman"/>
                <w:sz w:val="22"/>
              </w:rPr>
              <w:t>us investuojama ne į viešąją infrastruktūrą, o į jos įveiklinimą, MTEPI rezultatų komercinimo veik</w:t>
            </w:r>
            <w:r w:rsidR="00540079" w:rsidRPr="001569EA">
              <w:rPr>
                <w:rFonts w:eastAsia="Times New Roman" w:cs="Times New Roman"/>
                <w:sz w:val="22"/>
              </w:rPr>
              <w:t>l</w:t>
            </w:r>
            <w:r w:rsidRPr="001569EA">
              <w:rPr>
                <w:rFonts w:eastAsia="Times New Roman" w:cs="Times New Roman"/>
                <w:sz w:val="22"/>
              </w:rPr>
              <w:t xml:space="preserve">oms vykdyti reikalingos įrangos įsigijimą MSI, </w:t>
            </w:r>
            <w:r w:rsidR="00540079" w:rsidRPr="001569EA">
              <w:rPr>
                <w:rFonts w:eastAsia="Times New Roman" w:cs="Times New Roman"/>
                <w:sz w:val="22"/>
              </w:rPr>
              <w:t xml:space="preserve">į žmogiškųjų išteklių </w:t>
            </w:r>
            <w:r w:rsidRPr="001569EA">
              <w:rPr>
                <w:rFonts w:eastAsia="Times New Roman" w:cs="Times New Roman"/>
                <w:sz w:val="22"/>
              </w:rPr>
              <w:t>pritraukimą vykdyti MTEPI, MTEPI tarptautiškumą ir viešojo sektoriaus, vykdančio MTEPI veiklas, gebėjimų komercinti kuriamas žinias stiprinimą.</w:t>
            </w:r>
          </w:p>
          <w:p w:rsidR="00BC6C1A" w:rsidRPr="001569EA" w:rsidRDefault="00BC6C1A" w:rsidP="00BC6C1A">
            <w:pPr>
              <w:jc w:val="both"/>
              <w:rPr>
                <w:rFonts w:eastAsia="Times New Roman" w:cs="Times New Roman"/>
                <w:bCs/>
                <w:iCs/>
                <w:sz w:val="22"/>
              </w:rPr>
            </w:pPr>
            <w:bookmarkStart w:id="3" w:name="_Hlk98315862"/>
            <w:r w:rsidRPr="001569EA">
              <w:rPr>
                <w:rFonts w:eastAsia="Times New Roman" w:cs="Times New Roman"/>
                <w:sz w:val="22"/>
              </w:rPr>
              <w:t xml:space="preserve">Pasirenkama </w:t>
            </w:r>
            <w:r w:rsidRPr="001569EA">
              <w:rPr>
                <w:rFonts w:eastAsia="Times New Roman" w:cs="Times New Roman"/>
                <w:b/>
                <w:sz w:val="22"/>
              </w:rPr>
              <w:t>finansavimo forma</w:t>
            </w:r>
            <w:r w:rsidRPr="001569EA">
              <w:rPr>
                <w:rFonts w:eastAsia="Times New Roman" w:cs="Times New Roman"/>
                <w:sz w:val="22"/>
              </w:rPr>
              <w:t xml:space="preserve"> – </w:t>
            </w:r>
            <w:r w:rsidRPr="001569EA">
              <w:rPr>
                <w:rFonts w:eastAsia="Times New Roman" w:cs="Times New Roman"/>
                <w:bCs/>
                <w:iCs/>
                <w:sz w:val="22"/>
              </w:rPr>
              <w:t>daliai veiklų</w:t>
            </w:r>
            <w:r w:rsidRPr="001569EA">
              <w:rPr>
                <w:rFonts w:eastAsia="Times New Roman" w:cs="Times New Roman"/>
                <w:bCs/>
                <w:sz w:val="22"/>
              </w:rPr>
              <w:t xml:space="preserve"> </w:t>
            </w:r>
            <w:r w:rsidRPr="001569EA">
              <w:rPr>
                <w:rFonts w:eastAsia="Times New Roman" w:cs="Times New Roman"/>
                <w:bCs/>
                <w:iCs/>
                <w:sz w:val="22"/>
              </w:rPr>
              <w:t xml:space="preserve">įgyvendinti planuojama naudoti rizikos kapitalo investicijas į </w:t>
            </w:r>
            <w:r w:rsidRPr="000D3627">
              <w:rPr>
                <w:rFonts w:eastAsia="Times New Roman" w:cs="Times New Roman"/>
                <w:bCs/>
                <w:iCs/>
                <w:sz w:val="22"/>
              </w:rPr>
              <w:t>MTEPI</w:t>
            </w:r>
            <w:r w:rsidR="00F82F4E" w:rsidRPr="000D3627">
              <w:rPr>
                <w:rFonts w:eastAsia="Times New Roman" w:cs="Times New Roman"/>
                <w:bCs/>
                <w:iCs/>
                <w:sz w:val="22"/>
              </w:rPr>
              <w:t xml:space="preserve"> dėl inovatyvių ir perspektyvių startuolių galimybių pritraukti privataus kapitalo investicijas</w:t>
            </w:r>
            <w:r w:rsidRPr="000D3627">
              <w:rPr>
                <w:rFonts w:eastAsia="Times New Roman" w:cs="Times New Roman"/>
                <w:bCs/>
                <w:iCs/>
                <w:sz w:val="22"/>
              </w:rPr>
              <w:t xml:space="preserve">. Kitoms veikloms, pvz., </w:t>
            </w:r>
            <w:r w:rsidRPr="000D3627">
              <w:rPr>
                <w:rFonts w:eastAsia="Times New Roman" w:cs="Times New Roman"/>
                <w:bCs/>
                <w:sz w:val="22"/>
              </w:rPr>
              <w:t xml:space="preserve">„Skatinti inovacijų pasiūlą“ Sostinės regione, </w:t>
            </w:r>
            <w:r w:rsidRPr="000D3627">
              <w:rPr>
                <w:rFonts w:eastAsia="Times New Roman" w:cs="Times New Roman"/>
                <w:bCs/>
                <w:iCs/>
                <w:sz w:val="22"/>
              </w:rPr>
              <w:t>būtų taikomos arba finansinės priemonės</w:t>
            </w:r>
            <w:r w:rsidR="00F82F4E" w:rsidRPr="000D3627">
              <w:rPr>
                <w:rFonts w:eastAsia="Times New Roman" w:cs="Times New Roman"/>
                <w:bCs/>
                <w:iCs/>
                <w:sz w:val="22"/>
              </w:rPr>
              <w:t xml:space="preserve"> dėl generuojamų pajamų</w:t>
            </w:r>
            <w:r w:rsidRPr="000D3627">
              <w:rPr>
                <w:rFonts w:eastAsia="Times New Roman" w:cs="Times New Roman"/>
                <w:bCs/>
                <w:iCs/>
                <w:sz w:val="22"/>
              </w:rPr>
              <w:t xml:space="preserve">, arba </w:t>
            </w:r>
            <w:r w:rsidR="00196AD4" w:rsidRPr="000D3627">
              <w:rPr>
                <w:rFonts w:eastAsia="Times New Roman" w:cs="Times New Roman"/>
                <w:bCs/>
                <w:iCs/>
                <w:sz w:val="22"/>
              </w:rPr>
              <w:t>dotacija</w:t>
            </w:r>
            <w:r w:rsidRPr="000D3627">
              <w:rPr>
                <w:rFonts w:eastAsia="Times New Roman" w:cs="Times New Roman"/>
                <w:bCs/>
                <w:iCs/>
                <w:sz w:val="22"/>
              </w:rPr>
              <w:t xml:space="preserve"> dėl jos skatinamojo poveikio ir veiklų</w:t>
            </w:r>
            <w:r w:rsidRPr="001569EA">
              <w:rPr>
                <w:rFonts w:eastAsia="Times New Roman" w:cs="Times New Roman"/>
                <w:bCs/>
                <w:iCs/>
                <w:sz w:val="22"/>
              </w:rPr>
              <w:t xml:space="preserve"> pobūdžio (kai veiklos negeneruoja pajamų, pasižymi didele rizika ir MVĮ nebus pajėgi grąžinti paskolos, pvz., didele rizika pasižyminčių MTEP veiklų vykdymui). </w:t>
            </w:r>
          </w:p>
          <w:bookmarkEnd w:id="3"/>
          <w:p w:rsidR="00756732" w:rsidRPr="001569EA" w:rsidRDefault="009C6543" w:rsidP="00B84183">
            <w:pPr>
              <w:jc w:val="both"/>
              <w:rPr>
                <w:rFonts w:eastAsia="Times New Roman" w:cs="Times New Roman"/>
                <w:bCs/>
                <w:iCs/>
                <w:sz w:val="22"/>
              </w:rPr>
            </w:pPr>
            <w:r w:rsidRPr="001569EA">
              <w:rPr>
                <w:rFonts w:eastAsia="Times New Roman" w:cs="Times New Roman"/>
                <w:bCs/>
                <w:iCs/>
                <w:sz w:val="22"/>
              </w:rPr>
              <w:t xml:space="preserve">Siekiant </w:t>
            </w:r>
            <w:r w:rsidRPr="001569EA">
              <w:rPr>
                <w:rFonts w:eastAsia="Times New Roman" w:cs="Times New Roman"/>
                <w:b/>
                <w:bCs/>
                <w:iCs/>
                <w:sz w:val="22"/>
              </w:rPr>
              <w:t>BJRS</w:t>
            </w:r>
            <w:r w:rsidRPr="001569EA">
              <w:rPr>
                <w:rFonts w:eastAsia="Times New Roman" w:cs="Times New Roman"/>
                <w:bCs/>
                <w:iCs/>
                <w:sz w:val="22"/>
              </w:rPr>
              <w:t xml:space="preserve"> politinės srities „Inovacijos“ tikslų, </w:t>
            </w:r>
            <w:r w:rsidR="00540079" w:rsidRPr="001569EA">
              <w:rPr>
                <w:rFonts w:eastAsia="Times New Roman" w:cs="Times New Roman"/>
                <w:bCs/>
                <w:iCs/>
                <w:sz w:val="22"/>
              </w:rPr>
              <w:t xml:space="preserve">bus sukurta inovacijų ir verslumo ekosistema, pagrįsta </w:t>
            </w:r>
            <w:r w:rsidR="00AD1B33" w:rsidRPr="001569EA">
              <w:rPr>
                <w:rFonts w:eastAsia="Times New Roman" w:cs="Times New Roman"/>
                <w:bCs/>
                <w:iCs/>
                <w:sz w:val="22"/>
              </w:rPr>
              <w:t>S</w:t>
            </w:r>
            <w:r w:rsidR="00AD1B33">
              <w:rPr>
                <w:rFonts w:eastAsia="Times New Roman" w:cs="Times New Roman"/>
                <w:bCs/>
                <w:iCs/>
                <w:sz w:val="22"/>
              </w:rPr>
              <w:t>4</w:t>
            </w:r>
            <w:r w:rsidR="00AD1B33" w:rsidRPr="001569EA">
              <w:rPr>
                <w:rFonts w:eastAsia="Times New Roman" w:cs="Times New Roman"/>
                <w:bCs/>
                <w:iCs/>
                <w:sz w:val="22"/>
              </w:rPr>
              <w:t>.</w:t>
            </w:r>
          </w:p>
        </w:tc>
      </w:tr>
      <w:tr w:rsidR="00756732" w:rsidRPr="00356FD9" w:rsidTr="00EB70C3">
        <w:tc>
          <w:tcPr>
            <w:tcW w:w="1350" w:type="pct"/>
            <w:vMerge/>
          </w:tcPr>
          <w:p w:rsidR="00756732" w:rsidRPr="000C61A7" w:rsidRDefault="00756732" w:rsidP="00EB70C3">
            <w:pPr>
              <w:pStyle w:val="Sraopastraipa"/>
              <w:ind w:left="0" w:right="-107"/>
              <w:rPr>
                <w:rFonts w:cs="Times New Roman"/>
                <w:b/>
                <w:bCs/>
                <w:iCs/>
                <w:sz w:val="22"/>
                <w:lang w:bidi="lt-LT"/>
              </w:rPr>
            </w:pPr>
          </w:p>
        </w:tc>
        <w:tc>
          <w:tcPr>
            <w:tcW w:w="1079" w:type="pct"/>
          </w:tcPr>
          <w:p w:rsidR="005C0126" w:rsidRPr="000C61A7" w:rsidRDefault="00756732" w:rsidP="00DC1476">
            <w:pPr>
              <w:rPr>
                <w:rFonts w:cs="Times New Roman"/>
                <w:bCs/>
                <w:iCs/>
                <w:sz w:val="22"/>
                <w:lang w:bidi="lt-LT"/>
              </w:rPr>
            </w:pPr>
            <w:r w:rsidRPr="000C61A7">
              <w:rPr>
                <w:rFonts w:cs="Times New Roman"/>
                <w:bCs/>
                <w:iCs/>
                <w:sz w:val="22"/>
                <w:lang w:bidi="lt-LT"/>
              </w:rPr>
              <w:t>1.2. Pasinaudoti skaitmeninimo teikiama nauda piliečiams, įmonėms</w:t>
            </w:r>
            <w:r w:rsidR="00DC1476">
              <w:rPr>
                <w:rFonts w:cs="Times New Roman"/>
                <w:bCs/>
                <w:iCs/>
                <w:sz w:val="22"/>
                <w:lang w:bidi="lt-LT"/>
              </w:rPr>
              <w:t xml:space="preserve">, mokslinių tyrimų </w:t>
            </w:r>
            <w:r w:rsidR="00DC1476">
              <w:rPr>
                <w:rFonts w:cs="Times New Roman"/>
                <w:bCs/>
                <w:iCs/>
                <w:sz w:val="22"/>
                <w:lang w:bidi="lt-LT"/>
              </w:rPr>
              <w:lastRenderedPageBreak/>
              <w:t>organizacijoms</w:t>
            </w:r>
            <w:r w:rsidRPr="000C61A7">
              <w:rPr>
                <w:rFonts w:cs="Times New Roman"/>
                <w:bCs/>
                <w:iCs/>
                <w:sz w:val="22"/>
                <w:lang w:bidi="lt-LT"/>
              </w:rPr>
              <w:t xml:space="preserve"> ir </w:t>
            </w:r>
            <w:r w:rsidR="00DC1476">
              <w:rPr>
                <w:rFonts w:cs="Times New Roman"/>
                <w:bCs/>
                <w:iCs/>
                <w:sz w:val="22"/>
                <w:lang w:bidi="lt-LT"/>
              </w:rPr>
              <w:t>valdžios institucijoms</w:t>
            </w:r>
          </w:p>
        </w:tc>
        <w:tc>
          <w:tcPr>
            <w:tcW w:w="2571" w:type="pct"/>
          </w:tcPr>
          <w:p w:rsidR="009C6543" w:rsidRPr="00EF2241" w:rsidRDefault="009C6543" w:rsidP="009C6543">
            <w:pPr>
              <w:jc w:val="both"/>
              <w:rPr>
                <w:rFonts w:eastAsia="Calibri" w:cs="Times New Roman"/>
                <w:noProof/>
                <w:sz w:val="22"/>
                <w:lang w:eastAsia="lt-LT" w:bidi="lt-LT"/>
              </w:rPr>
            </w:pPr>
            <w:r w:rsidRPr="00EF2241">
              <w:rPr>
                <w:rFonts w:eastAsia="Times New Roman" w:cs="Times New Roman"/>
                <w:bCs/>
                <w:iCs/>
                <w:sz w:val="22"/>
              </w:rPr>
              <w:lastRenderedPageBreak/>
              <w:t>Šio konkretaus uždavinio veiklos</w:t>
            </w:r>
            <w:r w:rsidRPr="00EF2241">
              <w:rPr>
                <w:rFonts w:eastAsia="Times New Roman" w:cs="Times New Roman"/>
                <w:b/>
                <w:bCs/>
                <w:iCs/>
                <w:sz w:val="22"/>
              </w:rPr>
              <w:t xml:space="preserve"> netiesiogiai prisideda prie </w:t>
            </w:r>
            <w:r w:rsidR="00AD1B33" w:rsidRPr="00EF2241">
              <w:rPr>
                <w:rFonts w:eastAsia="Times New Roman" w:cs="Times New Roman"/>
                <w:b/>
                <w:bCs/>
                <w:iCs/>
                <w:sz w:val="22"/>
              </w:rPr>
              <w:t>S</w:t>
            </w:r>
            <w:r w:rsidR="00AD1B33">
              <w:rPr>
                <w:rFonts w:eastAsia="Times New Roman" w:cs="Times New Roman"/>
                <w:b/>
                <w:bCs/>
                <w:iCs/>
                <w:sz w:val="22"/>
              </w:rPr>
              <w:t>4</w:t>
            </w:r>
            <w:r w:rsidRPr="00EF2241">
              <w:rPr>
                <w:rFonts w:eastAsia="Times New Roman" w:cs="Times New Roman"/>
                <w:bCs/>
                <w:iCs/>
                <w:sz w:val="22"/>
              </w:rPr>
              <w:t xml:space="preserve"> įgyvendinimo.</w:t>
            </w:r>
          </w:p>
          <w:p w:rsidR="009C6543" w:rsidRPr="00EF2241" w:rsidRDefault="009C6543" w:rsidP="009C6543">
            <w:pPr>
              <w:jc w:val="both"/>
              <w:rPr>
                <w:rFonts w:eastAsia="Calibri" w:cs="Times New Roman"/>
                <w:noProof/>
                <w:sz w:val="22"/>
                <w:lang w:eastAsia="lt-LT" w:bidi="lt-LT"/>
              </w:rPr>
            </w:pPr>
            <w:r w:rsidRPr="00EF2241">
              <w:rPr>
                <w:rFonts w:eastAsia="Times New Roman" w:cs="Times New Roman"/>
                <w:bCs/>
                <w:iCs/>
                <w:sz w:val="22"/>
              </w:rPr>
              <w:t>Investicijomis prisidedama prie MVĮ ir viešojo sektoriaus skaitmeninimo. Vertinimai rodo, kad n</w:t>
            </w:r>
            <w:r w:rsidRPr="00EF2241">
              <w:rPr>
                <w:rFonts w:eastAsia="Calibri" w:cs="Times New Roman"/>
                <w:noProof/>
                <w:sz w:val="22"/>
                <w:lang w:eastAsia="lt-LT" w:bidi="lt-LT"/>
              </w:rPr>
              <w:t xml:space="preserve">eišnaudojamas atvirų duomenų potencialas kurti </w:t>
            </w:r>
            <w:r w:rsidRPr="00EF2241">
              <w:rPr>
                <w:rFonts w:eastAsia="Calibri" w:cs="Times New Roman"/>
                <w:noProof/>
                <w:sz w:val="22"/>
                <w:lang w:eastAsia="lt-LT" w:bidi="lt-LT"/>
              </w:rPr>
              <w:lastRenderedPageBreak/>
              <w:t xml:space="preserve">pridėtinę vertę versle ir viešajame </w:t>
            </w:r>
            <w:r w:rsidR="00540079" w:rsidRPr="00EF2241">
              <w:rPr>
                <w:rFonts w:eastAsia="Calibri" w:cs="Times New Roman"/>
                <w:noProof/>
                <w:sz w:val="22"/>
                <w:lang w:eastAsia="lt-LT" w:bidi="lt-LT"/>
              </w:rPr>
              <w:t>sektoriuje</w:t>
            </w:r>
            <w:r w:rsidR="00540079">
              <w:rPr>
                <w:rFonts w:eastAsia="Calibri" w:cs="Times New Roman"/>
                <w:noProof/>
                <w:sz w:val="22"/>
                <w:lang w:eastAsia="lt-LT" w:bidi="lt-LT"/>
              </w:rPr>
              <w:t>, t</w:t>
            </w:r>
            <w:r w:rsidR="00540079" w:rsidRPr="00EF2241">
              <w:rPr>
                <w:rFonts w:eastAsia="Calibri" w:cs="Times New Roman"/>
                <w:noProof/>
                <w:sz w:val="22"/>
                <w:lang w:eastAsia="lt-LT" w:bidi="lt-LT"/>
              </w:rPr>
              <w:t xml:space="preserve">odėl </w:t>
            </w:r>
            <w:r w:rsidRPr="00EF2241">
              <w:rPr>
                <w:rFonts w:eastAsia="Calibri" w:cs="Times New Roman"/>
                <w:noProof/>
                <w:sz w:val="22"/>
                <w:lang w:eastAsia="lt-LT" w:bidi="lt-LT"/>
              </w:rPr>
              <w:t>2021–2027 m. numatoma ypatingą dėmesį skirti į paklausą orientuotų mokslo duomenų atvėrimui ir atvirųjų viešojo sektoriaus duomenų naudojimui, finansinių paskatų verslui naudotis atvirų duomenų sprendimais kūrimui.</w:t>
            </w:r>
          </w:p>
          <w:p w:rsidR="009C6543" w:rsidRPr="00EF2241" w:rsidRDefault="009C6543" w:rsidP="00C93D8C">
            <w:pPr>
              <w:jc w:val="both"/>
              <w:rPr>
                <w:rFonts w:eastAsia="Calibri" w:cs="Times New Roman"/>
                <w:noProof/>
                <w:sz w:val="22"/>
                <w:lang w:eastAsia="lt-LT" w:bidi="lt-LT"/>
              </w:rPr>
            </w:pPr>
            <w:r w:rsidRPr="00EF2241">
              <w:rPr>
                <w:rFonts w:eastAsia="Calibri" w:cs="Times New Roman"/>
                <w:noProof/>
                <w:sz w:val="22"/>
                <w:lang w:eastAsia="lt-LT" w:bidi="lt-LT"/>
              </w:rPr>
              <w:t>Tik 25</w:t>
            </w:r>
            <w:r w:rsidR="00C93D8C">
              <w:rPr>
                <w:rFonts w:eastAsia="Calibri" w:cs="Times New Roman"/>
                <w:noProof/>
                <w:sz w:val="22"/>
                <w:lang w:eastAsia="lt-LT" w:bidi="lt-LT"/>
              </w:rPr>
              <w:t> %</w:t>
            </w:r>
            <w:r w:rsidRPr="00EF2241">
              <w:rPr>
                <w:rFonts w:eastAsia="Calibri" w:cs="Times New Roman"/>
                <w:noProof/>
                <w:sz w:val="22"/>
                <w:lang w:eastAsia="lt-LT" w:bidi="lt-LT"/>
              </w:rPr>
              <w:t xml:space="preserve"> įmonių planuoja investicijas </w:t>
            </w:r>
            <w:r w:rsidR="000E6E03">
              <w:rPr>
                <w:rFonts w:eastAsia="Calibri" w:cs="Times New Roman"/>
                <w:noProof/>
                <w:sz w:val="22"/>
                <w:lang w:eastAsia="lt-LT" w:bidi="lt-LT"/>
              </w:rPr>
              <w:t xml:space="preserve">ketvirtosios pramonės revoliucijos </w:t>
            </w:r>
            <w:r w:rsidRPr="00EF2241">
              <w:rPr>
                <w:rFonts w:eastAsia="Calibri" w:cs="Times New Roman"/>
                <w:noProof/>
                <w:sz w:val="22"/>
                <w:lang w:eastAsia="lt-LT" w:bidi="lt-LT"/>
              </w:rPr>
              <w:t>„Pramonė 4.0“ srityse, todėl 2021–2027 m. laikotarpiu dėmesys skiriamas MVĮ e</w:t>
            </w:r>
            <w:r w:rsidR="000E6E03">
              <w:rPr>
                <w:rFonts w:eastAsia="Calibri" w:cs="Times New Roman"/>
                <w:noProof/>
                <w:sz w:val="22"/>
                <w:lang w:eastAsia="lt-LT" w:bidi="lt-LT"/>
              </w:rPr>
              <w:t xml:space="preserve">. </w:t>
            </w:r>
            <w:r w:rsidRPr="00EF2241">
              <w:rPr>
                <w:rFonts w:eastAsia="Calibri" w:cs="Times New Roman"/>
                <w:noProof/>
                <w:sz w:val="22"/>
                <w:lang w:eastAsia="lt-LT" w:bidi="lt-LT"/>
              </w:rPr>
              <w:t>verslo modelio ir produktų skaitmeninimui, diegiant pažangiausias technologijas.</w:t>
            </w:r>
          </w:p>
          <w:p w:rsidR="00AD5339" w:rsidRPr="00AD5339" w:rsidRDefault="00AD5339" w:rsidP="00AD5339">
            <w:pPr>
              <w:jc w:val="both"/>
              <w:rPr>
                <w:rFonts w:eastAsia="Times New Roman" w:cs="Times New Roman"/>
                <w:noProof/>
                <w:sz w:val="22"/>
                <w:lang w:eastAsia="lt-LT"/>
              </w:rPr>
            </w:pPr>
            <w:r>
              <w:rPr>
                <w:rFonts w:eastAsia="Times New Roman" w:cs="Times New Roman"/>
                <w:bCs/>
                <w:color w:val="000000"/>
                <w:sz w:val="22"/>
              </w:rPr>
              <w:t>Kur</w:t>
            </w:r>
            <w:r w:rsidRPr="00AD5339">
              <w:rPr>
                <w:rFonts w:eastAsia="Times New Roman" w:cs="Times New Roman"/>
                <w:bCs/>
                <w:color w:val="000000"/>
                <w:sz w:val="22"/>
              </w:rPr>
              <w:t>iant nauj</w:t>
            </w:r>
            <w:r w:rsidR="000E6E03">
              <w:rPr>
                <w:rFonts w:eastAsia="Times New Roman" w:cs="Times New Roman"/>
                <w:bCs/>
                <w:color w:val="000000"/>
                <w:sz w:val="22"/>
              </w:rPr>
              <w:t>a</w:t>
            </w:r>
            <w:r w:rsidRPr="00AD5339">
              <w:rPr>
                <w:rFonts w:eastAsia="Times New Roman" w:cs="Times New Roman"/>
                <w:bCs/>
                <w:color w:val="000000"/>
                <w:sz w:val="22"/>
              </w:rPr>
              <w:t>s, inovatyvi</w:t>
            </w:r>
            <w:r w:rsidR="000E6E03">
              <w:rPr>
                <w:rFonts w:eastAsia="Times New Roman" w:cs="Times New Roman"/>
                <w:bCs/>
                <w:color w:val="000000"/>
                <w:sz w:val="22"/>
              </w:rPr>
              <w:t>a</w:t>
            </w:r>
            <w:r w:rsidRPr="00AD5339">
              <w:rPr>
                <w:rFonts w:eastAsia="Times New Roman" w:cs="Times New Roman"/>
                <w:bCs/>
                <w:color w:val="000000"/>
                <w:sz w:val="22"/>
              </w:rPr>
              <w:t xml:space="preserve">s </w:t>
            </w:r>
            <w:r w:rsidR="000E6E03">
              <w:rPr>
                <w:rFonts w:eastAsia="Times New Roman" w:cs="Times New Roman"/>
                <w:bCs/>
                <w:color w:val="000000"/>
                <w:sz w:val="22"/>
              </w:rPr>
              <w:t>priemones</w:t>
            </w:r>
            <w:r w:rsidR="000E6E03" w:rsidRPr="00AD5339">
              <w:rPr>
                <w:rFonts w:eastAsia="Times New Roman" w:cs="Times New Roman"/>
                <w:bCs/>
                <w:color w:val="000000"/>
                <w:sz w:val="22"/>
              </w:rPr>
              <w:t xml:space="preserve"> </w:t>
            </w:r>
            <w:r w:rsidRPr="00AD5339">
              <w:rPr>
                <w:rFonts w:eastAsia="Times New Roman" w:cs="Times New Roman"/>
                <w:bCs/>
                <w:color w:val="000000"/>
                <w:sz w:val="22"/>
              </w:rPr>
              <w:t>ir technologinius sprendimus, bus siekiama, kad jais galėtų pasinaudoti verslas ir visi šalies gyventojai, įskaitant socialiai pažeidžiamų grupių žmones. Taip pat investicijos bus nukreiptos į</w:t>
            </w:r>
            <w:r w:rsidRPr="00AD5339">
              <w:rPr>
                <w:rFonts w:eastAsia="Times New Roman" w:cs="Times New Roman"/>
                <w:bCs/>
                <w:sz w:val="22"/>
              </w:rPr>
              <w:t xml:space="preserve"> rinkoje neegzistuojančias </w:t>
            </w:r>
            <w:r w:rsidRPr="00AD5339">
              <w:rPr>
                <w:rFonts w:eastAsia="Times New Roman" w:cs="Times New Roman"/>
                <w:sz w:val="22"/>
              </w:rPr>
              <w:t>arba labai mažai naudojamas patikimumo užtikrinimo paslaugas.</w:t>
            </w:r>
          </w:p>
          <w:p w:rsidR="00756732" w:rsidRPr="00EF2241" w:rsidRDefault="009C6543" w:rsidP="00B84183">
            <w:pPr>
              <w:jc w:val="both"/>
              <w:rPr>
                <w:rFonts w:eastAsia="Calibri" w:cs="Times New Roman"/>
                <w:noProof/>
                <w:sz w:val="22"/>
                <w:lang w:eastAsia="lt-LT" w:bidi="lt-LT"/>
              </w:rPr>
            </w:pPr>
            <w:r w:rsidRPr="00EF2241">
              <w:rPr>
                <w:rFonts w:eastAsia="Times New Roman" w:cs="Times New Roman"/>
                <w:sz w:val="22"/>
              </w:rPr>
              <w:t xml:space="preserve">Pasirenkama </w:t>
            </w:r>
            <w:r w:rsidRPr="00EF2241">
              <w:rPr>
                <w:rFonts w:eastAsia="Times New Roman" w:cs="Times New Roman"/>
                <w:b/>
                <w:sz w:val="22"/>
              </w:rPr>
              <w:t>finansavimo forma</w:t>
            </w:r>
            <w:r w:rsidRPr="00EF2241">
              <w:rPr>
                <w:rFonts w:eastAsia="Times New Roman" w:cs="Times New Roman"/>
                <w:sz w:val="22"/>
              </w:rPr>
              <w:t xml:space="preserve"> – </w:t>
            </w:r>
            <w:r w:rsidR="00196AD4">
              <w:rPr>
                <w:rFonts w:eastAsia="Times New Roman" w:cs="Times New Roman"/>
                <w:sz w:val="22"/>
              </w:rPr>
              <w:t>dotacija</w:t>
            </w:r>
            <w:r w:rsidRPr="00EF2241">
              <w:rPr>
                <w:rFonts w:eastAsia="Times New Roman" w:cs="Times New Roman"/>
                <w:sz w:val="22"/>
              </w:rPr>
              <w:t xml:space="preserve"> dėl jos skatinamojo poveikio. P</w:t>
            </w:r>
            <w:r w:rsidRPr="00EF2241">
              <w:rPr>
                <w:rFonts w:eastAsia="Times New Roman" w:cs="Times New Roman"/>
                <w:sz w:val="22"/>
                <w:lang w:eastAsia="lt-LT"/>
              </w:rPr>
              <w:t xml:space="preserve">lanuojamos vykdyti veiklos negeneruoja pajamų, nes numatomos viešųjų institucijų įgyvendinamiems projektams arba skirtos </w:t>
            </w:r>
            <w:r w:rsidR="000E6E03" w:rsidRPr="00EF2241">
              <w:rPr>
                <w:rFonts w:eastAsia="Times New Roman" w:cs="Times New Roman"/>
                <w:sz w:val="22"/>
                <w:lang w:eastAsia="lt-LT"/>
              </w:rPr>
              <w:t xml:space="preserve">MVĮ </w:t>
            </w:r>
            <w:r w:rsidR="000E6E03">
              <w:rPr>
                <w:rFonts w:eastAsia="Times New Roman" w:cs="Times New Roman"/>
                <w:sz w:val="22"/>
                <w:lang w:eastAsia="lt-LT"/>
              </w:rPr>
              <w:t xml:space="preserve">vadinamosioms </w:t>
            </w:r>
            <w:r w:rsidR="000E6E03" w:rsidRPr="00EF2241">
              <w:rPr>
                <w:rFonts w:eastAsia="Times New Roman" w:cs="Times New Roman"/>
                <w:sz w:val="22"/>
                <w:lang w:eastAsia="lt-LT"/>
              </w:rPr>
              <w:t>minkštoms skaitmeninimo veikloms</w:t>
            </w:r>
            <w:r w:rsidR="000E6E03">
              <w:rPr>
                <w:rFonts w:eastAsia="Times New Roman" w:cs="Times New Roman"/>
                <w:sz w:val="22"/>
                <w:lang w:eastAsia="lt-LT"/>
              </w:rPr>
              <w:t xml:space="preserve"> vykdyti</w:t>
            </w:r>
            <w:r w:rsidR="000E6E03" w:rsidRPr="00EF2241">
              <w:rPr>
                <w:rFonts w:eastAsia="Times New Roman" w:cs="Times New Roman"/>
                <w:sz w:val="22"/>
                <w:lang w:eastAsia="lt-LT"/>
              </w:rPr>
              <w:t xml:space="preserve">, todėl joms taikyti finansinių priemonių neplanuojama. </w:t>
            </w:r>
            <w:r w:rsidR="000E6E03" w:rsidRPr="00EF2241">
              <w:rPr>
                <w:rFonts w:eastAsia="Calibri" w:cs="Times New Roman"/>
                <w:noProof/>
                <w:sz w:val="22"/>
                <w:lang w:eastAsia="lt-LT" w:bidi="lt-LT"/>
              </w:rPr>
              <w:t xml:space="preserve">Siekiant </w:t>
            </w:r>
            <w:r w:rsidR="000E6E03" w:rsidRPr="00EF2241">
              <w:rPr>
                <w:rFonts w:eastAsia="Calibri" w:cs="Times New Roman"/>
                <w:b/>
                <w:noProof/>
                <w:sz w:val="22"/>
                <w:lang w:eastAsia="lt-LT" w:bidi="lt-LT"/>
              </w:rPr>
              <w:t>BJRS</w:t>
            </w:r>
            <w:r w:rsidR="000E6E03" w:rsidRPr="00EF2241">
              <w:rPr>
                <w:rFonts w:eastAsia="Calibri" w:cs="Times New Roman"/>
                <w:noProof/>
                <w:sz w:val="22"/>
                <w:lang w:eastAsia="lt-LT" w:bidi="lt-LT"/>
              </w:rPr>
              <w:t xml:space="preserve"> politinės srities „Inovacijos“ tikslų ir tobulinant verslo aplinką, būtina visapusiškai išnaudoti skaitmeninės ekonomikos ir inovacijų diegimą, sudarant MVĮ ir vartotojams vienodas priėjimo prie skaitmeninių rinkų galimybes visame BJR</w:t>
            </w:r>
            <w:r w:rsidR="000E6E03">
              <w:rPr>
                <w:rFonts w:eastAsia="Calibri" w:cs="Times New Roman"/>
                <w:noProof/>
                <w:sz w:val="22"/>
                <w:lang w:eastAsia="lt-LT" w:bidi="lt-LT"/>
              </w:rPr>
              <w:t>,</w:t>
            </w:r>
            <w:r w:rsidR="000E6E03" w:rsidRPr="00EF2241">
              <w:rPr>
                <w:rFonts w:eastAsia="Calibri" w:cs="Times New Roman"/>
                <w:noProof/>
                <w:sz w:val="22"/>
                <w:lang w:eastAsia="lt-LT" w:bidi="lt-LT"/>
              </w:rPr>
              <w:t xml:space="preserve"> </w:t>
            </w:r>
            <w:r w:rsidR="000E6E03">
              <w:rPr>
                <w:rFonts w:eastAsia="Calibri" w:cs="Times New Roman"/>
                <w:noProof/>
                <w:sz w:val="22"/>
                <w:lang w:eastAsia="lt-LT" w:bidi="lt-LT"/>
              </w:rPr>
              <w:t>ir</w:t>
            </w:r>
            <w:r w:rsidR="000E6E03" w:rsidRPr="00EF2241">
              <w:rPr>
                <w:rFonts w:eastAsia="Calibri" w:cs="Times New Roman"/>
                <w:noProof/>
                <w:sz w:val="22"/>
                <w:lang w:eastAsia="lt-LT" w:bidi="lt-LT"/>
              </w:rPr>
              <w:t xml:space="preserve"> stiprinti bendradrabiavimą kuriant Europos skaitmeninę ekonomiką.</w:t>
            </w:r>
          </w:p>
        </w:tc>
      </w:tr>
      <w:tr w:rsidR="00756732" w:rsidRPr="00356FD9" w:rsidTr="00EB70C3">
        <w:tc>
          <w:tcPr>
            <w:tcW w:w="1350" w:type="pct"/>
            <w:vMerge/>
          </w:tcPr>
          <w:p w:rsidR="00756732" w:rsidRPr="000C61A7" w:rsidRDefault="00756732" w:rsidP="00EB70C3">
            <w:pPr>
              <w:pStyle w:val="Sraopastraipa"/>
              <w:ind w:left="0"/>
              <w:rPr>
                <w:rFonts w:cs="Times New Roman"/>
                <w:b/>
                <w:bCs/>
                <w:iCs/>
                <w:sz w:val="22"/>
                <w:lang w:bidi="lt-LT"/>
              </w:rPr>
            </w:pPr>
          </w:p>
        </w:tc>
        <w:tc>
          <w:tcPr>
            <w:tcW w:w="1079" w:type="pct"/>
          </w:tcPr>
          <w:p w:rsidR="005C0126" w:rsidRPr="000C61A7" w:rsidRDefault="00756732" w:rsidP="00DC1476">
            <w:pPr>
              <w:rPr>
                <w:rFonts w:cs="Times New Roman"/>
                <w:bCs/>
                <w:iCs/>
                <w:sz w:val="22"/>
                <w:lang w:bidi="lt-LT"/>
              </w:rPr>
            </w:pPr>
            <w:r w:rsidRPr="000C61A7">
              <w:rPr>
                <w:rFonts w:cs="Times New Roman"/>
                <w:bCs/>
                <w:iCs/>
                <w:sz w:val="22"/>
                <w:lang w:bidi="lt-LT"/>
              </w:rPr>
              <w:t xml:space="preserve">1.3. Stiprinti </w:t>
            </w:r>
            <w:r w:rsidR="00DC1476">
              <w:rPr>
                <w:rFonts w:cs="Times New Roman"/>
                <w:bCs/>
                <w:iCs/>
                <w:sz w:val="22"/>
                <w:lang w:bidi="lt-LT"/>
              </w:rPr>
              <w:t xml:space="preserve">tvarų </w:t>
            </w:r>
            <w:r w:rsidRPr="000C61A7">
              <w:rPr>
                <w:rFonts w:cs="Times New Roman"/>
                <w:bCs/>
                <w:iCs/>
                <w:sz w:val="22"/>
                <w:lang w:bidi="lt-LT"/>
              </w:rPr>
              <w:t xml:space="preserve">MVĮ augimą </w:t>
            </w:r>
            <w:r w:rsidR="00DC1476">
              <w:rPr>
                <w:rFonts w:cs="Times New Roman"/>
                <w:bCs/>
                <w:iCs/>
                <w:sz w:val="22"/>
                <w:lang w:bidi="lt-LT"/>
              </w:rPr>
              <w:t>bei</w:t>
            </w:r>
            <w:r w:rsidR="00DC1476" w:rsidRPr="000C61A7">
              <w:rPr>
                <w:rFonts w:cs="Times New Roman"/>
                <w:bCs/>
                <w:iCs/>
                <w:sz w:val="22"/>
                <w:lang w:bidi="lt-LT"/>
              </w:rPr>
              <w:t xml:space="preserve"> </w:t>
            </w:r>
            <w:r w:rsidRPr="000C61A7">
              <w:rPr>
                <w:rFonts w:cs="Times New Roman"/>
                <w:bCs/>
                <w:iCs/>
                <w:sz w:val="22"/>
                <w:lang w:bidi="lt-LT"/>
              </w:rPr>
              <w:t>konkurencingumą</w:t>
            </w:r>
            <w:r w:rsidR="00DC1476">
              <w:rPr>
                <w:rFonts w:cs="Times New Roman"/>
                <w:bCs/>
                <w:iCs/>
                <w:sz w:val="22"/>
                <w:lang w:bidi="lt-LT"/>
              </w:rPr>
              <w:t xml:space="preserve"> ir darbo vietų kūrimą MVĮ, be kita ko pasitelkiant gamybines investicijas</w:t>
            </w:r>
          </w:p>
        </w:tc>
        <w:tc>
          <w:tcPr>
            <w:tcW w:w="2571" w:type="pct"/>
          </w:tcPr>
          <w:p w:rsidR="009C6543" w:rsidRPr="00EF2241" w:rsidRDefault="009C6543" w:rsidP="009C6543">
            <w:pPr>
              <w:contextualSpacing/>
              <w:jc w:val="both"/>
              <w:rPr>
                <w:rFonts w:cs="Times New Roman"/>
                <w:sz w:val="22"/>
                <w:szCs w:val="24"/>
                <w:lang w:eastAsia="lt-LT" w:bidi="lt-LT"/>
              </w:rPr>
            </w:pPr>
            <w:r w:rsidRPr="00EF2241">
              <w:rPr>
                <w:rFonts w:cs="Times New Roman"/>
                <w:sz w:val="22"/>
              </w:rPr>
              <w:t xml:space="preserve">Šio konkretaus uždavinio veiklos </w:t>
            </w:r>
            <w:r w:rsidRPr="00EF2241">
              <w:rPr>
                <w:rFonts w:cs="Times New Roman"/>
                <w:b/>
                <w:sz w:val="22"/>
              </w:rPr>
              <w:t xml:space="preserve">netiesiogiai prisideda prie </w:t>
            </w:r>
            <w:r w:rsidR="00AD1B33" w:rsidRPr="00EF2241">
              <w:rPr>
                <w:rFonts w:cs="Times New Roman"/>
                <w:b/>
                <w:sz w:val="22"/>
              </w:rPr>
              <w:t>S</w:t>
            </w:r>
            <w:r w:rsidR="00AD1B33">
              <w:rPr>
                <w:rFonts w:cs="Times New Roman"/>
                <w:b/>
                <w:sz w:val="22"/>
              </w:rPr>
              <w:t xml:space="preserve">4 </w:t>
            </w:r>
            <w:r w:rsidRPr="00EF2241">
              <w:rPr>
                <w:rFonts w:cs="Times New Roman"/>
                <w:sz w:val="22"/>
                <w:szCs w:val="24"/>
              </w:rPr>
              <w:t>įgyvendinimo.</w:t>
            </w:r>
            <w:r w:rsidRPr="00EF2241">
              <w:rPr>
                <w:rFonts w:cs="Times New Roman"/>
                <w:szCs w:val="24"/>
              </w:rPr>
              <w:t xml:space="preserve"> </w:t>
            </w:r>
            <w:r w:rsidRPr="00EF2241">
              <w:rPr>
                <w:rFonts w:cs="Times New Roman"/>
                <w:sz w:val="22"/>
                <w:szCs w:val="24"/>
              </w:rPr>
              <w:t>Investicijomis prisidedama prie MVĮ produktyvumo ir konkurencingumo didinimo.</w:t>
            </w:r>
          </w:p>
          <w:p w:rsidR="009C6543" w:rsidRPr="00EF2241" w:rsidRDefault="009C6543" w:rsidP="00C93D8C">
            <w:pPr>
              <w:contextualSpacing/>
              <w:jc w:val="both"/>
              <w:rPr>
                <w:rFonts w:eastAsia="Times New Roman" w:cs="Times New Roman"/>
                <w:bCs/>
                <w:iCs/>
                <w:sz w:val="22"/>
              </w:rPr>
            </w:pPr>
            <w:r w:rsidRPr="00EF2241">
              <w:rPr>
                <w:rFonts w:eastAsia="Times New Roman" w:cs="Times New Roman"/>
                <w:sz w:val="22"/>
              </w:rPr>
              <w:t>Darbo našumas Lietuvoje</w:t>
            </w:r>
            <w:r w:rsidRPr="00EF2241" w:rsidDel="00A97B24">
              <w:rPr>
                <w:rFonts w:eastAsia="Times New Roman" w:cs="Times New Roman"/>
                <w:sz w:val="22"/>
              </w:rPr>
              <w:t xml:space="preserve"> </w:t>
            </w:r>
            <w:r w:rsidR="00122134" w:rsidRPr="00EF2241">
              <w:rPr>
                <w:rFonts w:eastAsia="Times New Roman" w:cs="Times New Roman"/>
                <w:sz w:val="22"/>
              </w:rPr>
              <w:t>20</w:t>
            </w:r>
            <w:r w:rsidR="00122134">
              <w:rPr>
                <w:rFonts w:eastAsia="Times New Roman" w:cs="Times New Roman"/>
                <w:sz w:val="22"/>
              </w:rPr>
              <w:t>20</w:t>
            </w:r>
            <w:r w:rsidR="00957D6F">
              <w:rPr>
                <w:rFonts w:eastAsia="Times New Roman" w:cs="Times New Roman"/>
                <w:sz w:val="22"/>
              </w:rPr>
              <w:t xml:space="preserve"> </w:t>
            </w:r>
            <w:r w:rsidRPr="00EF2241">
              <w:rPr>
                <w:rFonts w:eastAsia="Times New Roman" w:cs="Times New Roman"/>
                <w:sz w:val="22"/>
              </w:rPr>
              <w:t xml:space="preserve">m. siekė tik </w:t>
            </w:r>
            <w:r w:rsidR="00122134">
              <w:rPr>
                <w:rFonts w:eastAsia="Times New Roman" w:cs="Times New Roman"/>
                <w:sz w:val="22"/>
              </w:rPr>
              <w:t>81,5 </w:t>
            </w:r>
            <w:r w:rsidR="00C93D8C">
              <w:rPr>
                <w:rFonts w:eastAsia="Times New Roman" w:cs="Times New Roman"/>
                <w:sz w:val="22"/>
              </w:rPr>
              <w:t>%</w:t>
            </w:r>
            <w:r w:rsidRPr="00EF2241">
              <w:rPr>
                <w:rFonts w:eastAsia="Times New Roman" w:cs="Times New Roman"/>
                <w:sz w:val="22"/>
              </w:rPr>
              <w:t xml:space="preserve"> ES vidurkio. </w:t>
            </w:r>
            <w:r w:rsidRPr="00EF2241">
              <w:rPr>
                <w:rFonts w:cs="Times New Roman"/>
                <w:sz w:val="22"/>
              </w:rPr>
              <w:t>Šalies įmonės daugiausia konkuruoja žemos pridėtinės vertės veiklose.</w:t>
            </w:r>
            <w:r w:rsidRPr="00EF2241">
              <w:rPr>
                <w:rFonts w:eastAsia="Times New Roman" w:cs="Times New Roman"/>
                <w:sz w:val="22"/>
              </w:rPr>
              <w:t xml:space="preserve"> Iššūkį stiprina neigiamos demografinės tendencijos, </w:t>
            </w:r>
            <w:r w:rsidR="00340CB1" w:rsidRPr="00EF2241">
              <w:rPr>
                <w:rFonts w:eastAsia="Times New Roman" w:cs="Times New Roman"/>
                <w:sz w:val="22"/>
              </w:rPr>
              <w:t xml:space="preserve">kvalifikuotos darbo jėgos, inovacijų </w:t>
            </w:r>
            <w:r w:rsidR="00340CB1">
              <w:rPr>
                <w:rFonts w:eastAsia="Times New Roman" w:cs="Times New Roman"/>
                <w:sz w:val="22"/>
              </w:rPr>
              <w:t>ir</w:t>
            </w:r>
            <w:r w:rsidR="00340CB1" w:rsidRPr="00EF2241">
              <w:rPr>
                <w:rFonts w:eastAsia="Times New Roman" w:cs="Times New Roman"/>
                <w:sz w:val="22"/>
              </w:rPr>
              <w:t xml:space="preserve"> investicijų stoka, augan</w:t>
            </w:r>
            <w:r w:rsidR="00340CB1">
              <w:rPr>
                <w:rFonts w:eastAsia="Times New Roman" w:cs="Times New Roman"/>
                <w:sz w:val="22"/>
              </w:rPr>
              <w:t>čios</w:t>
            </w:r>
            <w:r w:rsidR="00340CB1" w:rsidRPr="00EF2241">
              <w:rPr>
                <w:rFonts w:eastAsia="Times New Roman" w:cs="Times New Roman"/>
                <w:sz w:val="22"/>
              </w:rPr>
              <w:t xml:space="preserve"> darbo </w:t>
            </w:r>
            <w:r w:rsidR="00340CB1">
              <w:rPr>
                <w:rFonts w:eastAsia="Times New Roman" w:cs="Times New Roman"/>
                <w:sz w:val="22"/>
              </w:rPr>
              <w:t>sąnaudos.</w:t>
            </w:r>
            <w:r w:rsidRPr="00EF2241">
              <w:rPr>
                <w:rFonts w:eastAsia="Times New Roman" w:cs="Times New Roman"/>
                <w:sz w:val="22"/>
              </w:rPr>
              <w:t xml:space="preserve"> </w:t>
            </w:r>
            <w:r w:rsidRPr="00296860">
              <w:rPr>
                <w:rFonts w:cs="Times New Roman"/>
                <w:sz w:val="22"/>
                <w:szCs w:val="24"/>
              </w:rPr>
              <w:t xml:space="preserve">Finansavimo, reikalingo inovacijoms diegti ir veiklai plėsti, trūkumas yra pagrindinė kliūtis, aktuali </w:t>
            </w:r>
            <w:r>
              <w:rPr>
                <w:rFonts w:cs="Times New Roman"/>
                <w:sz w:val="22"/>
                <w:szCs w:val="24"/>
              </w:rPr>
              <w:t xml:space="preserve">1 iš 8 </w:t>
            </w:r>
            <w:r w:rsidRPr="00296860">
              <w:rPr>
                <w:rFonts w:cs="Times New Roman"/>
                <w:sz w:val="22"/>
                <w:szCs w:val="24"/>
              </w:rPr>
              <w:t>Lietuvos MVĮ. Toks rodiklis dvigubai didesnis nei vidutiniškai ES.</w:t>
            </w:r>
            <w:r>
              <w:rPr>
                <w:rFonts w:cs="Times New Roman"/>
                <w:sz w:val="22"/>
                <w:szCs w:val="24"/>
              </w:rPr>
              <w:t xml:space="preserve"> </w:t>
            </w:r>
            <w:r w:rsidRPr="00EF2241">
              <w:rPr>
                <w:rFonts w:eastAsia="Times New Roman" w:cs="Times New Roman"/>
                <w:sz w:val="22"/>
              </w:rPr>
              <w:t xml:space="preserve">Dėl to </w:t>
            </w:r>
            <w:r w:rsidRPr="00EF2241">
              <w:rPr>
                <w:rFonts w:cs="Times New Roman"/>
                <w:sz w:val="22"/>
              </w:rPr>
              <w:t>svarbu investuoti į inovatyvaus verslo plėtrą, skatint</w:t>
            </w:r>
            <w:r w:rsidR="00340CB1">
              <w:rPr>
                <w:rFonts w:cs="Times New Roman"/>
                <w:sz w:val="22"/>
              </w:rPr>
              <w:t>i pradedančiųjų SVV subjektų akc</w:t>
            </w:r>
            <w:r w:rsidRPr="00EF2241">
              <w:rPr>
                <w:rFonts w:cs="Times New Roman"/>
                <w:sz w:val="22"/>
              </w:rPr>
              <w:t>eleravimą ir plėtrą, MVĮ tarptautiškumą bei įsitraukimą į TVG. Š</w:t>
            </w:r>
            <w:r w:rsidRPr="00EF2241">
              <w:rPr>
                <w:rFonts w:eastAsia="Calibri" w:cs="Times New Roman"/>
                <w:noProof/>
                <w:sz w:val="22"/>
                <w:lang w:eastAsia="lt-LT" w:bidi="lt-LT"/>
              </w:rPr>
              <w:t xml:space="preserve">io tikslo investicijomis siekiama, kad </w:t>
            </w:r>
            <w:r w:rsidR="00340CB1">
              <w:rPr>
                <w:rFonts w:eastAsia="Calibri" w:cs="Times New Roman"/>
                <w:noProof/>
                <w:sz w:val="22"/>
                <w:lang w:eastAsia="lt-LT" w:bidi="lt-LT"/>
              </w:rPr>
              <w:t xml:space="preserve">pagal </w:t>
            </w:r>
            <w:r w:rsidRPr="00EF2241">
              <w:rPr>
                <w:rFonts w:eastAsia="Calibri" w:cs="Times New Roman"/>
                <w:noProof/>
                <w:sz w:val="22"/>
                <w:lang w:eastAsia="lt-LT" w:bidi="lt-LT"/>
              </w:rPr>
              <w:t>Pasaulio konkurencingumo indeks</w:t>
            </w:r>
            <w:r w:rsidR="00340CB1">
              <w:rPr>
                <w:rFonts w:eastAsia="Calibri" w:cs="Times New Roman"/>
                <w:noProof/>
                <w:sz w:val="22"/>
                <w:lang w:eastAsia="lt-LT" w:bidi="lt-LT"/>
              </w:rPr>
              <w:t>ą</w:t>
            </w:r>
            <w:r w:rsidRPr="00EF2241">
              <w:rPr>
                <w:rFonts w:eastAsia="Calibri" w:cs="Times New Roman"/>
                <w:noProof/>
                <w:sz w:val="22"/>
                <w:lang w:eastAsia="lt-LT" w:bidi="lt-LT"/>
              </w:rPr>
              <w:t xml:space="preserve"> Lietuva </w:t>
            </w:r>
            <w:r w:rsidRPr="00EF2241">
              <w:rPr>
                <w:rFonts w:eastAsia="Times New Roman" w:cs="Times New Roman"/>
                <w:bCs/>
                <w:iCs/>
                <w:sz w:val="22"/>
              </w:rPr>
              <w:t xml:space="preserve">iki </w:t>
            </w:r>
            <w:r w:rsidRPr="00EF2241">
              <w:rPr>
                <w:rFonts w:eastAsia="Times New Roman" w:cs="Times New Roman"/>
                <w:b/>
                <w:bCs/>
                <w:iCs/>
                <w:sz w:val="22"/>
              </w:rPr>
              <w:t>2030 m.</w:t>
            </w:r>
            <w:r w:rsidRPr="00EF2241">
              <w:rPr>
                <w:rFonts w:eastAsia="Times New Roman" w:cs="Times New Roman"/>
                <w:bCs/>
                <w:iCs/>
                <w:sz w:val="22"/>
              </w:rPr>
              <w:t xml:space="preserve"> pakiltų iš 39 vietos į </w:t>
            </w:r>
            <w:r w:rsidRPr="00EF2241">
              <w:rPr>
                <w:rFonts w:eastAsia="Times New Roman" w:cs="Times New Roman"/>
                <w:b/>
                <w:bCs/>
                <w:iCs/>
                <w:sz w:val="22"/>
              </w:rPr>
              <w:t>30 vietą</w:t>
            </w:r>
            <w:r w:rsidRPr="00EF2241">
              <w:rPr>
                <w:rFonts w:eastAsia="Times New Roman" w:cs="Times New Roman"/>
                <w:bCs/>
                <w:iCs/>
                <w:sz w:val="22"/>
              </w:rPr>
              <w:t>.</w:t>
            </w:r>
          </w:p>
          <w:p w:rsidR="009C6543" w:rsidRPr="00EF2241" w:rsidRDefault="009C6543" w:rsidP="009C6543">
            <w:pPr>
              <w:jc w:val="both"/>
              <w:rPr>
                <w:rFonts w:eastAsia="Times New Roman" w:cs="Times New Roman"/>
                <w:bCs/>
                <w:iCs/>
                <w:sz w:val="22"/>
              </w:rPr>
            </w:pPr>
            <w:r w:rsidRPr="00EF2241">
              <w:rPr>
                <w:rFonts w:eastAsia="Times New Roman" w:cs="Times New Roman"/>
                <w:sz w:val="22"/>
              </w:rPr>
              <w:t xml:space="preserve">Atsižvelgiant į žemą verslumo lygį VVL regione, investicijos bus telkiamos šiame regione. Taip pat bus investuojama į naujų užsienio rinkų paiešką </w:t>
            </w:r>
            <w:r w:rsidR="00340CB1">
              <w:rPr>
                <w:rFonts w:eastAsia="Times New Roman" w:cs="Times New Roman"/>
                <w:sz w:val="22"/>
              </w:rPr>
              <w:t>ir</w:t>
            </w:r>
            <w:r w:rsidR="00340CB1" w:rsidRPr="00EF2241">
              <w:rPr>
                <w:rFonts w:eastAsia="Times New Roman" w:cs="Times New Roman"/>
                <w:sz w:val="22"/>
              </w:rPr>
              <w:t xml:space="preserve"> </w:t>
            </w:r>
            <w:r w:rsidRPr="00EF2241">
              <w:rPr>
                <w:rFonts w:eastAsia="Times New Roman" w:cs="Times New Roman"/>
                <w:sz w:val="22"/>
              </w:rPr>
              <w:t xml:space="preserve">esamų </w:t>
            </w:r>
            <w:r w:rsidRPr="00EF2241">
              <w:rPr>
                <w:rFonts w:eastAsia="Times New Roman" w:cs="Times New Roman"/>
                <w:sz w:val="22"/>
              </w:rPr>
              <w:lastRenderedPageBreak/>
              <w:t>plėtrą</w:t>
            </w:r>
            <w:r>
              <w:rPr>
                <w:rFonts w:eastAsia="Times New Roman" w:cs="Times New Roman"/>
                <w:sz w:val="22"/>
              </w:rPr>
              <w:t>, įskaitant Sostinės regioną</w:t>
            </w:r>
            <w:r w:rsidRPr="00EF2241">
              <w:rPr>
                <w:rFonts w:eastAsia="Times New Roman" w:cs="Times New Roman"/>
                <w:sz w:val="22"/>
              </w:rPr>
              <w:t xml:space="preserve">. Įvertinus </w:t>
            </w:r>
            <w:r w:rsidRPr="00EF2241">
              <w:rPr>
                <w:sz w:val="22"/>
              </w:rPr>
              <w:t xml:space="preserve">mažo tarptautinio konkurencingumo ir žemo darbo našumo problemas, </w:t>
            </w:r>
            <w:r w:rsidRPr="00EF2241">
              <w:rPr>
                <w:rFonts w:eastAsia="Times New Roman" w:cs="Times New Roman"/>
                <w:bCs/>
                <w:sz w:val="22"/>
              </w:rPr>
              <w:t>MVĮ bus skatinamos investuoti</w:t>
            </w:r>
            <w:r>
              <w:rPr>
                <w:rFonts w:eastAsia="Times New Roman" w:cs="Times New Roman"/>
                <w:bCs/>
                <w:sz w:val="22"/>
              </w:rPr>
              <w:t xml:space="preserve"> </w:t>
            </w:r>
            <w:r w:rsidRPr="00EF2241">
              <w:rPr>
                <w:rFonts w:eastAsia="Times New Roman" w:cs="Times New Roman"/>
                <w:bCs/>
                <w:sz w:val="22"/>
              </w:rPr>
              <w:t>į skaitmeninimo technologijų diegimą</w:t>
            </w:r>
            <w:r w:rsidR="00340CB1">
              <w:rPr>
                <w:rFonts w:eastAsia="Times New Roman" w:cs="Times New Roman"/>
                <w:bCs/>
                <w:sz w:val="22"/>
              </w:rPr>
              <w:t xml:space="preserve"> abiejuose regionuose</w:t>
            </w:r>
            <w:r w:rsidRPr="00EF2241">
              <w:rPr>
                <w:rFonts w:eastAsia="Times New Roman" w:cs="Times New Roman"/>
                <w:bCs/>
                <w:sz w:val="22"/>
              </w:rPr>
              <w:t>.</w:t>
            </w:r>
            <w:r w:rsidRPr="00EF2241">
              <w:rPr>
                <w:rFonts w:eastAsia="Times New Roman" w:cs="Times New Roman"/>
                <w:bCs/>
                <w:iCs/>
                <w:sz w:val="22"/>
              </w:rPr>
              <w:t xml:space="preserve"> </w:t>
            </w:r>
          </w:p>
          <w:p w:rsidR="002E0C6A" w:rsidRPr="000D3627" w:rsidRDefault="009C6543" w:rsidP="00E65EDF">
            <w:pPr>
              <w:jc w:val="both"/>
              <w:rPr>
                <w:rFonts w:eastAsia="Times New Roman" w:cs="Times New Roman"/>
                <w:noProof/>
                <w:sz w:val="22"/>
              </w:rPr>
            </w:pPr>
            <w:r w:rsidRPr="00EF2241">
              <w:rPr>
                <w:rFonts w:eastAsia="Times New Roman" w:cs="Times New Roman"/>
                <w:sz w:val="22"/>
              </w:rPr>
              <w:t xml:space="preserve">Pasirenkama </w:t>
            </w:r>
            <w:r w:rsidRPr="00EF2241">
              <w:rPr>
                <w:rFonts w:eastAsia="Times New Roman" w:cs="Times New Roman"/>
                <w:b/>
                <w:sz w:val="22"/>
              </w:rPr>
              <w:t>finansavimo forma</w:t>
            </w:r>
            <w:r w:rsidRPr="00EF2241">
              <w:rPr>
                <w:rFonts w:eastAsia="Times New Roman" w:cs="Times New Roman"/>
                <w:sz w:val="22"/>
              </w:rPr>
              <w:t xml:space="preserve"> VVL – </w:t>
            </w:r>
            <w:r w:rsidR="00196AD4">
              <w:rPr>
                <w:rFonts w:eastAsia="Times New Roman" w:cs="Times New Roman"/>
                <w:sz w:val="22"/>
              </w:rPr>
              <w:t>dotacija</w:t>
            </w:r>
            <w:r w:rsidRPr="00EF2241">
              <w:rPr>
                <w:rFonts w:eastAsia="Times New Roman" w:cs="Times New Roman"/>
                <w:sz w:val="22"/>
              </w:rPr>
              <w:t xml:space="preserve"> dėl skatinamojo poveikio ir veiklų, kurios negeneruoja pajamų, pobūdžio. Tačiau bus naudojamos </w:t>
            </w:r>
            <w:r w:rsidR="00E65EDF">
              <w:rPr>
                <w:rFonts w:eastAsia="Times New Roman" w:cs="Times New Roman"/>
                <w:sz w:val="22"/>
              </w:rPr>
              <w:t xml:space="preserve">ir </w:t>
            </w:r>
            <w:r w:rsidRPr="00EF2241">
              <w:rPr>
                <w:rFonts w:eastAsia="Times New Roman" w:cs="Times New Roman"/>
                <w:sz w:val="22"/>
              </w:rPr>
              <w:t xml:space="preserve">finansinės priemonės, skirtos finansinių šaltinių prieinamumui užtikrinti </w:t>
            </w:r>
            <w:r w:rsidR="00540079">
              <w:rPr>
                <w:rFonts w:eastAsia="Times New Roman" w:cs="Times New Roman"/>
                <w:sz w:val="22"/>
              </w:rPr>
              <w:t xml:space="preserve">veiklą </w:t>
            </w:r>
            <w:r w:rsidRPr="00EF2241">
              <w:rPr>
                <w:rFonts w:eastAsia="Times New Roman" w:cs="Times New Roman"/>
                <w:sz w:val="22"/>
              </w:rPr>
              <w:t>pradedantie</w:t>
            </w:r>
            <w:r w:rsidR="00340CB1">
              <w:rPr>
                <w:rFonts w:eastAsia="Times New Roman" w:cs="Times New Roman"/>
                <w:sz w:val="22"/>
              </w:rPr>
              <w:t>sie</w:t>
            </w:r>
            <w:r w:rsidRPr="00EF2241">
              <w:rPr>
                <w:rFonts w:eastAsia="Times New Roman" w:cs="Times New Roman"/>
                <w:sz w:val="22"/>
              </w:rPr>
              <w:t>ms SVV subjektams</w:t>
            </w:r>
            <w:r w:rsidR="00834B44" w:rsidRPr="00834B44">
              <w:rPr>
                <w:rFonts w:eastAsia="Times New Roman" w:cs="Times New Roman"/>
                <w:sz w:val="22"/>
              </w:rPr>
              <w:t xml:space="preserve">, įskaitant rizikos kapitalo investicijas bei </w:t>
            </w:r>
            <w:r w:rsidR="00834B44" w:rsidRPr="000D3627">
              <w:rPr>
                <w:rFonts w:eastAsia="Times New Roman" w:cs="Times New Roman"/>
                <w:sz w:val="22"/>
              </w:rPr>
              <w:t>paskolas</w:t>
            </w:r>
            <w:r w:rsidR="00E10239" w:rsidRPr="000D3627">
              <w:rPr>
                <w:rFonts w:eastAsia="Times New Roman" w:cs="Times New Roman"/>
                <w:sz w:val="22"/>
              </w:rPr>
              <w:t xml:space="preserve"> </w:t>
            </w:r>
            <w:r w:rsidR="00E10239" w:rsidRPr="000D3627">
              <w:rPr>
                <w:sz w:val="22"/>
              </w:rPr>
              <w:t>dėl perspektyvių ir augančių SVV subjektų galimo pajamų generavimo</w:t>
            </w:r>
            <w:r w:rsidRPr="000D3627">
              <w:rPr>
                <w:rFonts w:eastAsia="Times New Roman" w:cs="Times New Roman"/>
                <w:sz w:val="22"/>
              </w:rPr>
              <w:t>. V</w:t>
            </w:r>
            <w:r w:rsidRPr="000D3627">
              <w:rPr>
                <w:sz w:val="22"/>
                <w:lang w:eastAsia="lt-LT"/>
              </w:rPr>
              <w:t>eikloms</w:t>
            </w:r>
            <w:r w:rsidR="00E10239" w:rsidRPr="000D3627">
              <w:rPr>
                <w:sz w:val="22"/>
                <w:lang w:eastAsia="lt-LT"/>
              </w:rPr>
              <w:t>, skirtoms</w:t>
            </w:r>
            <w:r w:rsidRPr="000D3627">
              <w:rPr>
                <w:sz w:val="22"/>
                <w:lang w:eastAsia="lt-LT"/>
              </w:rPr>
              <w:t xml:space="preserve"> </w:t>
            </w:r>
            <w:r w:rsidR="00E10239" w:rsidRPr="000D3627">
              <w:rPr>
                <w:sz w:val="22"/>
              </w:rPr>
              <w:t>s</w:t>
            </w:r>
            <w:r w:rsidRPr="000D3627">
              <w:rPr>
                <w:sz w:val="22"/>
              </w:rPr>
              <w:t>katinti trumpų vertės kūrimo grandinių formavimąsi ir plėtrą tarp MVĮ VVL regionuose,</w:t>
            </w:r>
            <w:r w:rsidRPr="000D3627">
              <w:rPr>
                <w:sz w:val="22"/>
                <w:lang w:eastAsia="lt-LT"/>
              </w:rPr>
              <w:t xml:space="preserve"> </w:t>
            </w:r>
            <w:r w:rsidR="00E10239" w:rsidRPr="000D3627">
              <w:rPr>
                <w:sz w:val="22"/>
              </w:rPr>
              <w:t>s</w:t>
            </w:r>
            <w:r w:rsidRPr="000D3627">
              <w:rPr>
                <w:sz w:val="22"/>
              </w:rPr>
              <w:t xml:space="preserve">katinti pramonės MVĮ gamybos procesų automatizavimą ir skaitmeninimo technologijų diegimą </w:t>
            </w:r>
            <w:r w:rsidR="00E10239" w:rsidRPr="000D3627">
              <w:rPr>
                <w:sz w:val="22"/>
              </w:rPr>
              <w:t>bei</w:t>
            </w:r>
            <w:r w:rsidRPr="000D3627">
              <w:rPr>
                <w:sz w:val="22"/>
              </w:rPr>
              <w:t xml:space="preserve"> </w:t>
            </w:r>
            <w:r w:rsidR="00E10239" w:rsidRPr="000D3627">
              <w:rPr>
                <w:sz w:val="22"/>
              </w:rPr>
              <w:t>s</w:t>
            </w:r>
            <w:r w:rsidRPr="000D3627">
              <w:rPr>
                <w:sz w:val="22"/>
              </w:rPr>
              <w:t xml:space="preserve">katinti aukštą pridėtinę vertę kuriančių pramonės MVĮ gamybos procesų skaitmeninimą“, kurios 2014–2020 m. laikotarpiu buvo įgyvendinamos </w:t>
            </w:r>
            <w:r w:rsidR="00417BE0" w:rsidRPr="000D3627">
              <w:rPr>
                <w:sz w:val="22"/>
              </w:rPr>
              <w:t>dotacijos</w:t>
            </w:r>
            <w:r w:rsidRPr="000D3627">
              <w:rPr>
                <w:sz w:val="22"/>
              </w:rPr>
              <w:t xml:space="preserve"> forma, </w:t>
            </w:r>
            <w:r w:rsidR="00417BE0" w:rsidRPr="000D3627">
              <w:rPr>
                <w:sz w:val="22"/>
              </w:rPr>
              <w:t>bet</w:t>
            </w:r>
            <w:r w:rsidRPr="000D3627">
              <w:rPr>
                <w:sz w:val="22"/>
              </w:rPr>
              <w:t xml:space="preserve"> pasižymi atsiperkamumu vidutinės </w:t>
            </w:r>
            <w:r w:rsidR="00340CB1" w:rsidRPr="000D3627">
              <w:rPr>
                <w:sz w:val="22"/>
              </w:rPr>
              <w:t>trukmės laikotarpiu</w:t>
            </w:r>
            <w:r w:rsidRPr="000D3627">
              <w:rPr>
                <w:sz w:val="22"/>
              </w:rPr>
              <w:t>, taip pat planuojama taikyti finansines priemones</w:t>
            </w:r>
            <w:r w:rsidR="00834B44" w:rsidRPr="000D3627">
              <w:rPr>
                <w:sz w:val="22"/>
              </w:rPr>
              <w:t xml:space="preserve">, pirmiausia paskolų forma. Paskolas, esant poreikiui, planuojama derinti su </w:t>
            </w:r>
            <w:r w:rsidR="00417BE0" w:rsidRPr="000D3627">
              <w:rPr>
                <w:sz w:val="22"/>
              </w:rPr>
              <w:t>dotacijomis</w:t>
            </w:r>
            <w:r w:rsidRPr="000D3627">
              <w:rPr>
                <w:sz w:val="22"/>
              </w:rPr>
              <w:t>.</w:t>
            </w:r>
          </w:p>
          <w:p w:rsidR="00756732" w:rsidRPr="00EF2241" w:rsidRDefault="009C6543" w:rsidP="00B84183">
            <w:pPr>
              <w:jc w:val="both"/>
              <w:rPr>
                <w:rFonts w:eastAsia="Times New Roman" w:cs="Times New Roman"/>
                <w:bCs/>
                <w:sz w:val="22"/>
              </w:rPr>
            </w:pPr>
            <w:r w:rsidRPr="000D3627">
              <w:rPr>
                <w:rFonts w:eastAsia="Times New Roman" w:cs="Times New Roman"/>
                <w:bCs/>
                <w:sz w:val="22"/>
              </w:rPr>
              <w:t>Siekiant</w:t>
            </w:r>
            <w:r w:rsidRPr="000D3627">
              <w:rPr>
                <w:rFonts w:eastAsia="Times New Roman" w:cs="Times New Roman"/>
                <w:b/>
                <w:bCs/>
                <w:sz w:val="22"/>
              </w:rPr>
              <w:t xml:space="preserve"> BJRS</w:t>
            </w:r>
            <w:r w:rsidRPr="000D3627">
              <w:rPr>
                <w:rFonts w:eastAsia="Times New Roman" w:cs="Times New Roman"/>
                <w:bCs/>
                <w:sz w:val="22"/>
              </w:rPr>
              <w:t xml:space="preserve"> politinės srities „Inovacijos“ tik</w:t>
            </w:r>
            <w:r w:rsidRPr="00EF2241">
              <w:rPr>
                <w:rFonts w:eastAsia="Times New Roman" w:cs="Times New Roman"/>
                <w:bCs/>
                <w:sz w:val="22"/>
              </w:rPr>
              <w:t>slų, bus skatinamas verslumas ir stiprinamas MVĮ augimas.</w:t>
            </w:r>
          </w:p>
        </w:tc>
      </w:tr>
      <w:tr w:rsidR="00756732" w:rsidRPr="00356FD9" w:rsidTr="00EB70C3">
        <w:tc>
          <w:tcPr>
            <w:tcW w:w="1350" w:type="pct"/>
            <w:vMerge/>
          </w:tcPr>
          <w:p w:rsidR="00756732" w:rsidRPr="000C61A7" w:rsidRDefault="00756732" w:rsidP="00EB70C3">
            <w:pPr>
              <w:pStyle w:val="Sraopastraipa"/>
              <w:ind w:left="0" w:right="35"/>
              <w:rPr>
                <w:rFonts w:cs="Times New Roman"/>
                <w:b/>
                <w:bCs/>
                <w:iCs/>
                <w:sz w:val="22"/>
                <w:lang w:bidi="lt-LT"/>
              </w:rPr>
            </w:pPr>
          </w:p>
        </w:tc>
        <w:tc>
          <w:tcPr>
            <w:tcW w:w="1079" w:type="pct"/>
          </w:tcPr>
          <w:p w:rsidR="005C0126" w:rsidRPr="000C61A7" w:rsidRDefault="00756732" w:rsidP="00A44246">
            <w:pPr>
              <w:rPr>
                <w:rFonts w:cs="Times New Roman"/>
                <w:bCs/>
                <w:iCs/>
                <w:sz w:val="22"/>
                <w:lang w:bidi="lt-LT"/>
              </w:rPr>
            </w:pPr>
            <w:r w:rsidRPr="000C61A7">
              <w:rPr>
                <w:rFonts w:cs="Times New Roman"/>
                <w:bCs/>
                <w:iCs/>
                <w:sz w:val="22"/>
                <w:lang w:bidi="lt-LT"/>
              </w:rPr>
              <w:t>1.4</w:t>
            </w:r>
            <w:r>
              <w:rPr>
                <w:rFonts w:cs="Times New Roman"/>
                <w:bCs/>
                <w:iCs/>
                <w:sz w:val="22"/>
                <w:lang w:bidi="lt-LT"/>
              </w:rPr>
              <w:t>.</w:t>
            </w:r>
            <w:r w:rsidRPr="000C61A7">
              <w:rPr>
                <w:rFonts w:cs="Times New Roman"/>
                <w:bCs/>
                <w:iCs/>
                <w:sz w:val="22"/>
                <w:lang w:bidi="lt-LT"/>
              </w:rPr>
              <w:t xml:space="preserve"> Ugdyti pažangiajai specializacijai, pramonės </w:t>
            </w:r>
            <w:r w:rsidR="00A44246">
              <w:rPr>
                <w:rFonts w:cs="Times New Roman"/>
                <w:bCs/>
                <w:iCs/>
                <w:sz w:val="22"/>
                <w:lang w:bidi="lt-LT"/>
              </w:rPr>
              <w:t>pertvarkai</w:t>
            </w:r>
            <w:r w:rsidRPr="000C61A7">
              <w:rPr>
                <w:rFonts w:cs="Times New Roman"/>
                <w:bCs/>
                <w:iCs/>
                <w:sz w:val="22"/>
                <w:lang w:bidi="lt-LT"/>
              </w:rPr>
              <w:t xml:space="preserve"> ir verslumui reikalingus įgūdžius.</w:t>
            </w:r>
          </w:p>
        </w:tc>
        <w:tc>
          <w:tcPr>
            <w:tcW w:w="2571" w:type="pct"/>
          </w:tcPr>
          <w:p w:rsidR="00340CB1" w:rsidRPr="00EF2241" w:rsidRDefault="00340CB1" w:rsidP="00340CB1">
            <w:pPr>
              <w:jc w:val="both"/>
              <w:rPr>
                <w:rFonts w:cs="Times New Roman"/>
                <w:b/>
                <w:bCs/>
                <w:sz w:val="22"/>
                <w:lang w:bidi="lt-LT"/>
              </w:rPr>
            </w:pPr>
            <w:r>
              <w:rPr>
                <w:rFonts w:cs="Times New Roman"/>
                <w:bCs/>
                <w:sz w:val="22"/>
                <w:lang w:bidi="lt-LT"/>
              </w:rPr>
              <w:t>Vykdant š</w:t>
            </w:r>
            <w:r w:rsidRPr="00EF2241">
              <w:rPr>
                <w:rFonts w:cs="Times New Roman"/>
                <w:bCs/>
                <w:sz w:val="22"/>
                <w:lang w:bidi="lt-LT"/>
              </w:rPr>
              <w:t>io konkretaus uždavinio veikl</w:t>
            </w:r>
            <w:r>
              <w:rPr>
                <w:rFonts w:cs="Times New Roman"/>
                <w:bCs/>
                <w:sz w:val="22"/>
                <w:lang w:bidi="lt-LT"/>
              </w:rPr>
              <w:t>a</w:t>
            </w:r>
            <w:r w:rsidRPr="00EF2241">
              <w:rPr>
                <w:rFonts w:cs="Times New Roman"/>
                <w:bCs/>
                <w:sz w:val="22"/>
                <w:lang w:bidi="lt-LT"/>
              </w:rPr>
              <w:t>s įgyvendina</w:t>
            </w:r>
            <w:r>
              <w:rPr>
                <w:rFonts w:cs="Times New Roman"/>
                <w:bCs/>
                <w:sz w:val="22"/>
                <w:lang w:bidi="lt-LT"/>
              </w:rPr>
              <w:t>ma</w:t>
            </w:r>
            <w:r w:rsidR="00AD1B33" w:rsidRPr="00EF2241">
              <w:rPr>
                <w:rFonts w:cs="Times New Roman"/>
                <w:b/>
                <w:bCs/>
                <w:sz w:val="22"/>
                <w:lang w:bidi="lt-LT"/>
              </w:rPr>
              <w:t xml:space="preserve"> S</w:t>
            </w:r>
            <w:r w:rsidR="00AD1B33">
              <w:rPr>
                <w:rFonts w:cs="Times New Roman"/>
                <w:b/>
                <w:bCs/>
                <w:sz w:val="22"/>
                <w:lang w:bidi="lt-LT"/>
              </w:rPr>
              <w:t>4</w:t>
            </w:r>
            <w:r w:rsidR="00AD1B33" w:rsidRPr="00EF2241">
              <w:rPr>
                <w:rFonts w:cs="Times New Roman"/>
                <w:b/>
                <w:bCs/>
                <w:sz w:val="22"/>
                <w:lang w:bidi="lt-LT"/>
              </w:rPr>
              <w:t>.</w:t>
            </w:r>
          </w:p>
          <w:p w:rsidR="00340CB1" w:rsidRPr="00EF2241" w:rsidRDefault="00BE77C8" w:rsidP="00340CB1">
            <w:pPr>
              <w:jc w:val="both"/>
              <w:rPr>
                <w:rFonts w:cs="Times New Roman"/>
                <w:bCs/>
                <w:sz w:val="22"/>
                <w:lang w:bidi="lt-LT"/>
              </w:rPr>
            </w:pPr>
            <w:r w:rsidRPr="00EF2241">
              <w:rPr>
                <w:rFonts w:cs="Times New Roman"/>
                <w:bCs/>
                <w:sz w:val="22"/>
                <w:lang w:bidi="lt-LT"/>
              </w:rPr>
              <w:t xml:space="preserve">Siekiant spręsti iššūkius ir problemas, </w:t>
            </w:r>
            <w:r w:rsidRPr="00925AA0">
              <w:rPr>
                <w:rFonts w:cs="Times New Roman"/>
                <w:bCs/>
                <w:sz w:val="22"/>
                <w:lang w:bidi="lt-LT"/>
              </w:rPr>
              <w:t>kylanči</w:t>
            </w:r>
            <w:r>
              <w:rPr>
                <w:rFonts w:cs="Times New Roman"/>
                <w:bCs/>
                <w:sz w:val="22"/>
                <w:lang w:bidi="lt-LT"/>
              </w:rPr>
              <w:t>a</w:t>
            </w:r>
            <w:r w:rsidRPr="00925AA0">
              <w:rPr>
                <w:rFonts w:cs="Times New Roman"/>
                <w:bCs/>
                <w:sz w:val="22"/>
                <w:lang w:bidi="lt-LT"/>
              </w:rPr>
              <w:t xml:space="preserve">s </w:t>
            </w:r>
            <w:r w:rsidR="00AD1B33">
              <w:rPr>
                <w:rFonts w:cs="Times New Roman"/>
                <w:bCs/>
                <w:sz w:val="22"/>
                <w:lang w:bidi="lt-LT"/>
              </w:rPr>
              <w:t>S4</w:t>
            </w:r>
            <w:r w:rsidRPr="00925AA0">
              <w:rPr>
                <w:rFonts w:cs="Times New Roman"/>
                <w:bCs/>
                <w:sz w:val="22"/>
                <w:lang w:bidi="lt-LT"/>
              </w:rPr>
              <w:t xml:space="preserve"> </w:t>
            </w:r>
            <w:r>
              <w:rPr>
                <w:rFonts w:cs="Times New Roman"/>
                <w:bCs/>
                <w:sz w:val="22"/>
                <w:lang w:bidi="lt-LT"/>
              </w:rPr>
              <w:t>srityj</w:t>
            </w:r>
            <w:r w:rsidRPr="00925AA0">
              <w:rPr>
                <w:rFonts w:cs="Times New Roman"/>
                <w:bCs/>
                <w:sz w:val="22"/>
                <w:lang w:bidi="lt-LT"/>
              </w:rPr>
              <w:t>e ir identifikuot</w:t>
            </w:r>
            <w:r>
              <w:rPr>
                <w:rFonts w:cs="Times New Roman"/>
                <w:bCs/>
                <w:sz w:val="22"/>
                <w:lang w:bidi="lt-LT"/>
              </w:rPr>
              <w:t>a</w:t>
            </w:r>
            <w:r w:rsidRPr="00925AA0">
              <w:rPr>
                <w:rFonts w:cs="Times New Roman"/>
                <w:bCs/>
                <w:sz w:val="22"/>
                <w:lang w:bidi="lt-LT"/>
              </w:rPr>
              <w:t>s VGPP metu, susijusi</w:t>
            </w:r>
            <w:r>
              <w:rPr>
                <w:rFonts w:cs="Times New Roman"/>
                <w:bCs/>
                <w:sz w:val="22"/>
                <w:lang w:bidi="lt-LT"/>
              </w:rPr>
              <w:t>a</w:t>
            </w:r>
            <w:r w:rsidRPr="00925AA0">
              <w:rPr>
                <w:rFonts w:cs="Times New Roman"/>
                <w:bCs/>
                <w:sz w:val="22"/>
                <w:lang w:bidi="lt-LT"/>
              </w:rPr>
              <w:t>s su pramonės</w:t>
            </w:r>
            <w:r w:rsidRPr="00EF2241">
              <w:rPr>
                <w:rFonts w:cs="Times New Roman"/>
                <w:bCs/>
                <w:sz w:val="22"/>
                <w:lang w:bidi="lt-LT"/>
              </w:rPr>
              <w:t xml:space="preserve"> </w:t>
            </w:r>
            <w:r>
              <w:rPr>
                <w:rFonts w:cs="Times New Roman"/>
                <w:bCs/>
                <w:sz w:val="22"/>
                <w:lang w:bidi="lt-LT"/>
              </w:rPr>
              <w:t>pertvarka</w:t>
            </w:r>
            <w:r w:rsidRPr="00EF2241">
              <w:rPr>
                <w:rFonts w:cs="Times New Roman"/>
                <w:bCs/>
                <w:sz w:val="22"/>
                <w:lang w:bidi="lt-LT"/>
              </w:rPr>
              <w:t>, ypatingas dėmesys skiriamas skaitmeninių įgūdžių ugdymui ir tobulinimui.</w:t>
            </w:r>
            <w:r w:rsidR="00340CB1" w:rsidRPr="00EF2241">
              <w:rPr>
                <w:rFonts w:cs="Times New Roman"/>
                <w:bCs/>
                <w:sz w:val="22"/>
                <w:lang w:bidi="lt-LT"/>
              </w:rPr>
              <w:t xml:space="preserve"> Ta</w:t>
            </w:r>
            <w:r w:rsidR="00340CB1">
              <w:rPr>
                <w:rFonts w:cs="Times New Roman"/>
                <w:bCs/>
                <w:sz w:val="22"/>
                <w:lang w:bidi="lt-LT"/>
              </w:rPr>
              <w:t>i</w:t>
            </w:r>
            <w:r w:rsidR="00340CB1" w:rsidRPr="00EF2241">
              <w:rPr>
                <w:rFonts w:cs="Times New Roman"/>
                <w:bCs/>
                <w:sz w:val="22"/>
                <w:lang w:bidi="lt-LT"/>
              </w:rPr>
              <w:t xml:space="preserve"> </w:t>
            </w:r>
            <w:r w:rsidR="00340CB1">
              <w:rPr>
                <w:rFonts w:cs="Times New Roman"/>
                <w:bCs/>
                <w:sz w:val="22"/>
                <w:lang w:bidi="lt-LT"/>
              </w:rPr>
              <w:t xml:space="preserve">sudarys </w:t>
            </w:r>
            <w:r w:rsidR="00340CB1" w:rsidRPr="00EF2241">
              <w:rPr>
                <w:rFonts w:cs="Times New Roman"/>
                <w:bCs/>
                <w:sz w:val="22"/>
                <w:lang w:bidi="lt-LT"/>
              </w:rPr>
              <w:t>sąlyg</w:t>
            </w:r>
            <w:r w:rsidR="00340CB1">
              <w:rPr>
                <w:rFonts w:cs="Times New Roman"/>
                <w:bCs/>
                <w:sz w:val="22"/>
                <w:lang w:bidi="lt-LT"/>
              </w:rPr>
              <w:t>a</w:t>
            </w:r>
            <w:r w:rsidR="00340CB1" w:rsidRPr="00EF2241">
              <w:rPr>
                <w:rFonts w:cs="Times New Roman"/>
                <w:bCs/>
                <w:sz w:val="22"/>
                <w:lang w:bidi="lt-LT"/>
              </w:rPr>
              <w:t>s tvar</w:t>
            </w:r>
            <w:r w:rsidR="00340CB1">
              <w:rPr>
                <w:rFonts w:cs="Times New Roman"/>
                <w:bCs/>
                <w:sz w:val="22"/>
                <w:lang w:bidi="lt-LT"/>
              </w:rPr>
              <w:t>iam</w:t>
            </w:r>
            <w:r w:rsidR="00340CB1" w:rsidRPr="00EF2241">
              <w:rPr>
                <w:rFonts w:cs="Times New Roman"/>
                <w:bCs/>
                <w:sz w:val="22"/>
                <w:lang w:bidi="lt-LT"/>
              </w:rPr>
              <w:t>, inovacijomis grįst</w:t>
            </w:r>
            <w:r w:rsidR="00340CB1">
              <w:rPr>
                <w:rFonts w:cs="Times New Roman"/>
                <w:bCs/>
                <w:sz w:val="22"/>
                <w:lang w:bidi="lt-LT"/>
              </w:rPr>
              <w:t>am</w:t>
            </w:r>
            <w:r w:rsidR="00340CB1" w:rsidRPr="00EF2241">
              <w:rPr>
                <w:rFonts w:cs="Times New Roman"/>
                <w:bCs/>
                <w:sz w:val="22"/>
                <w:lang w:bidi="lt-LT"/>
              </w:rPr>
              <w:t xml:space="preserve"> ekonomikos augim</w:t>
            </w:r>
            <w:r w:rsidR="00340CB1">
              <w:rPr>
                <w:rFonts w:cs="Times New Roman"/>
                <w:bCs/>
                <w:sz w:val="22"/>
                <w:lang w:bidi="lt-LT"/>
              </w:rPr>
              <w:t>ui</w:t>
            </w:r>
            <w:r w:rsidR="00340CB1" w:rsidRPr="00EF2241">
              <w:rPr>
                <w:rFonts w:cs="Times New Roman"/>
                <w:bCs/>
                <w:sz w:val="22"/>
                <w:lang w:bidi="lt-LT"/>
              </w:rPr>
              <w:t xml:space="preserve">. </w:t>
            </w:r>
          </w:p>
          <w:p w:rsidR="00340CB1" w:rsidRPr="00296860" w:rsidRDefault="00340CB1" w:rsidP="00340CB1">
            <w:pPr>
              <w:jc w:val="both"/>
              <w:rPr>
                <w:rFonts w:cs="Times New Roman"/>
                <w:sz w:val="22"/>
                <w:lang w:bidi="lt-LT"/>
              </w:rPr>
            </w:pPr>
            <w:r w:rsidRPr="3B8D88B4">
              <w:rPr>
                <w:rFonts w:cs="Times New Roman"/>
                <w:sz w:val="22"/>
                <w:lang w:bidi="lt-LT"/>
              </w:rPr>
              <w:t xml:space="preserve">Siekiant paskatinti perėjimą prie žiniomis grindžiamos ir didesnės pridėtinės vertės ekonomikos, bus investuojama į tas VGPP metu (reikiamų įgūdžių sąrašas parengtas, pasikonsultavus su VGPP dalyviais, prioritetų vadovais, </w:t>
            </w:r>
            <w:r w:rsidR="00BE77C8">
              <w:rPr>
                <w:rFonts w:cs="Times New Roman"/>
                <w:sz w:val="22"/>
                <w:lang w:bidi="lt-LT"/>
              </w:rPr>
              <w:t>per diskusijas</w:t>
            </w:r>
            <w:r w:rsidRPr="3B8D88B4">
              <w:rPr>
                <w:rFonts w:cs="Times New Roman"/>
                <w:sz w:val="22"/>
                <w:lang w:bidi="lt-LT"/>
              </w:rPr>
              <w:t xml:space="preserve"> grupėse, atlikus rezultatų analizę) </w:t>
            </w:r>
            <w:r>
              <w:rPr>
                <w:rFonts w:cs="Times New Roman"/>
                <w:sz w:val="22"/>
                <w:lang w:bidi="lt-LT"/>
              </w:rPr>
              <w:t>nustatytas</w:t>
            </w:r>
            <w:r w:rsidRPr="3B8D88B4">
              <w:rPr>
                <w:rFonts w:cs="Times New Roman"/>
                <w:sz w:val="22"/>
                <w:lang w:bidi="lt-LT"/>
              </w:rPr>
              <w:t xml:space="preserve"> </w:t>
            </w:r>
            <w:r w:rsidR="00AD1B33">
              <w:rPr>
                <w:rFonts w:cs="Times New Roman"/>
                <w:sz w:val="22"/>
                <w:lang w:bidi="lt-LT"/>
              </w:rPr>
              <w:t>S4</w:t>
            </w:r>
            <w:r w:rsidR="00AD1B33" w:rsidRPr="3B8D88B4">
              <w:rPr>
                <w:rFonts w:cs="Times New Roman"/>
                <w:sz w:val="22"/>
                <w:lang w:bidi="lt-LT"/>
              </w:rPr>
              <w:t xml:space="preserve"> </w:t>
            </w:r>
            <w:r w:rsidRPr="3B8D88B4">
              <w:rPr>
                <w:rFonts w:cs="Times New Roman"/>
                <w:sz w:val="22"/>
                <w:lang w:bidi="lt-LT"/>
              </w:rPr>
              <w:t xml:space="preserve">sričių darbuotojų kompetencijas ir įgūdžius, kurie reikalingi MVĮ </w:t>
            </w:r>
            <w:proofErr w:type="gramStart"/>
            <w:r w:rsidRPr="3B8D88B4">
              <w:rPr>
                <w:rFonts w:cs="Times New Roman"/>
                <w:sz w:val="22"/>
                <w:lang w:bidi="lt-LT"/>
              </w:rPr>
              <w:t>(</w:t>
            </w:r>
            <w:proofErr w:type="gramEnd"/>
            <w:r w:rsidRPr="3B8D88B4">
              <w:rPr>
                <w:rFonts w:cs="Times New Roman"/>
                <w:sz w:val="22"/>
                <w:lang w:bidi="lt-LT"/>
              </w:rPr>
              <w:t xml:space="preserve">dominuojančioms pramonės </w:t>
            </w:r>
            <w:r>
              <w:rPr>
                <w:rFonts w:cs="Times New Roman"/>
                <w:sz w:val="22"/>
                <w:lang w:bidi="lt-LT"/>
              </w:rPr>
              <w:t>srityje</w:t>
            </w:r>
            <w:r w:rsidRPr="3B8D88B4">
              <w:rPr>
                <w:rFonts w:cs="Times New Roman"/>
                <w:sz w:val="22"/>
                <w:lang w:bidi="lt-LT"/>
              </w:rPr>
              <w:t xml:space="preserve">). Taip pat bus stiprinami ir kitų VGPP dalyvaujančių subjektų darbuotojų gebėjimai </w:t>
            </w:r>
            <w:r w:rsidRPr="00296860">
              <w:rPr>
                <w:rFonts w:cs="Times New Roman"/>
                <w:sz w:val="22"/>
                <w:lang w:bidi="lt-LT"/>
              </w:rPr>
              <w:t xml:space="preserve">įgyvendinti </w:t>
            </w:r>
            <w:r w:rsidR="00AD1B33" w:rsidRPr="00296860">
              <w:rPr>
                <w:rFonts w:cs="Times New Roman"/>
                <w:sz w:val="22"/>
                <w:lang w:bidi="lt-LT"/>
              </w:rPr>
              <w:t>S</w:t>
            </w:r>
            <w:r w:rsidR="00AD1B33">
              <w:rPr>
                <w:rFonts w:cs="Times New Roman"/>
                <w:sz w:val="22"/>
                <w:lang w:bidi="lt-LT"/>
              </w:rPr>
              <w:t>4</w:t>
            </w:r>
            <w:r w:rsidR="00AD1B33" w:rsidRPr="00296860">
              <w:rPr>
                <w:rFonts w:cs="Times New Roman"/>
                <w:sz w:val="22"/>
                <w:lang w:bidi="lt-LT"/>
              </w:rPr>
              <w:t>.</w:t>
            </w:r>
            <w:r w:rsidRPr="00296860">
              <w:rPr>
                <w:rFonts w:cs="Times New Roman"/>
                <w:sz w:val="22"/>
                <w:lang w:bidi="lt-LT"/>
              </w:rPr>
              <w:t xml:space="preserve"> </w:t>
            </w:r>
            <w:r w:rsidR="00BE77C8" w:rsidRPr="00296860">
              <w:rPr>
                <w:rFonts w:cs="Times New Roman"/>
                <w:sz w:val="22"/>
                <w:lang w:bidi="lt-LT"/>
              </w:rPr>
              <w:t xml:space="preserve">Planuojama investuoti į </w:t>
            </w:r>
            <w:r w:rsidR="00BE77C8">
              <w:rPr>
                <w:rFonts w:cs="Times New Roman"/>
                <w:sz w:val="22"/>
                <w:lang w:bidi="lt-LT"/>
              </w:rPr>
              <w:t>skirtingų</w:t>
            </w:r>
            <w:r w:rsidR="00BE77C8" w:rsidRPr="00296860">
              <w:rPr>
                <w:rFonts w:cs="Times New Roman"/>
                <w:sz w:val="22"/>
                <w:lang w:bidi="lt-LT"/>
              </w:rPr>
              <w:t xml:space="preserve"> įgūdžių, </w:t>
            </w:r>
            <w:r w:rsidR="00BE77C8">
              <w:rPr>
                <w:rFonts w:cs="Times New Roman"/>
                <w:sz w:val="22"/>
                <w:lang w:bidi="lt-LT"/>
              </w:rPr>
              <w:t>reikalingų</w:t>
            </w:r>
            <w:r w:rsidR="00BE77C8" w:rsidRPr="00296860">
              <w:rPr>
                <w:rFonts w:cs="Times New Roman"/>
                <w:sz w:val="22"/>
                <w:lang w:bidi="lt-LT"/>
              </w:rPr>
              <w:t xml:space="preserve"> vis</w:t>
            </w:r>
            <w:r w:rsidR="00BE77C8">
              <w:rPr>
                <w:rFonts w:cs="Times New Roman"/>
                <w:sz w:val="22"/>
                <w:lang w:bidi="lt-LT"/>
              </w:rPr>
              <w:t>o</w:t>
            </w:r>
            <w:r w:rsidR="00BE77C8" w:rsidRPr="00296860">
              <w:rPr>
                <w:rFonts w:cs="Times New Roman"/>
                <w:sz w:val="22"/>
                <w:lang w:bidi="lt-LT"/>
              </w:rPr>
              <w:t xml:space="preserve"> inovacijų vadybos cikl</w:t>
            </w:r>
            <w:r w:rsidR="00BE77C8">
              <w:rPr>
                <w:rFonts w:cs="Times New Roman"/>
                <w:sz w:val="22"/>
                <w:lang w:bidi="lt-LT"/>
              </w:rPr>
              <w:t>o metu</w:t>
            </w:r>
            <w:r w:rsidR="00BE77C8" w:rsidRPr="00296860">
              <w:rPr>
                <w:rFonts w:cs="Times New Roman"/>
                <w:sz w:val="22"/>
                <w:lang w:bidi="lt-LT"/>
              </w:rPr>
              <w:t xml:space="preserve"> (nuo planavimo iki kontrolės)</w:t>
            </w:r>
            <w:r w:rsidR="00BE77C8">
              <w:rPr>
                <w:rFonts w:cs="Times New Roman"/>
                <w:sz w:val="22"/>
                <w:lang w:bidi="lt-LT"/>
              </w:rPr>
              <w:t>, lavinimą</w:t>
            </w:r>
            <w:r w:rsidR="00BE77C8" w:rsidRPr="00296860">
              <w:rPr>
                <w:rFonts w:cs="Times New Roman"/>
                <w:sz w:val="22"/>
                <w:lang w:bidi="lt-LT"/>
              </w:rPr>
              <w:t>.</w:t>
            </w:r>
          </w:p>
          <w:p w:rsidR="00340CB1" w:rsidRPr="00296860" w:rsidRDefault="00340CB1" w:rsidP="00340CB1">
            <w:pPr>
              <w:jc w:val="both"/>
              <w:rPr>
                <w:rFonts w:ascii="Calibri" w:eastAsia="Calibri" w:hAnsi="Calibri" w:cs="Calibri"/>
                <w:sz w:val="22"/>
              </w:rPr>
            </w:pPr>
            <w:r w:rsidRPr="00296860">
              <w:rPr>
                <w:rFonts w:eastAsia="Times New Roman" w:cs="Times New Roman"/>
                <w:sz w:val="22"/>
                <w:lang w:val="lt"/>
              </w:rPr>
              <w:t xml:space="preserve">Siekiant stiprinti žinių ir technologijų perdavimo grandį, bus skatinamas MSI atžalinių (angl. </w:t>
            </w:r>
            <w:r w:rsidRPr="00296860">
              <w:rPr>
                <w:rFonts w:eastAsia="Times New Roman" w:cs="Times New Roman"/>
                <w:i/>
                <w:iCs/>
                <w:sz w:val="22"/>
                <w:lang w:val="lt"/>
              </w:rPr>
              <w:t>spin-off</w:t>
            </w:r>
            <w:r w:rsidRPr="00296860">
              <w:rPr>
                <w:rFonts w:eastAsia="Times New Roman" w:cs="Times New Roman"/>
                <w:sz w:val="22"/>
                <w:lang w:val="lt"/>
              </w:rPr>
              <w:t>) įmonių kūrimas: numatomos MSI atžalinių įmonių vystymui skirtos akceleravimo priemonės, pagal kurias teikiama kompleksinė pagalba, mentorystės, preak</w:t>
            </w:r>
            <w:r>
              <w:rPr>
                <w:rFonts w:eastAsia="Times New Roman" w:cs="Times New Roman"/>
                <w:sz w:val="22"/>
                <w:lang w:val="lt"/>
              </w:rPr>
              <w:t>c</w:t>
            </w:r>
            <w:r w:rsidRPr="00296860">
              <w:rPr>
                <w:rFonts w:eastAsia="Times New Roman" w:cs="Times New Roman"/>
                <w:sz w:val="22"/>
                <w:lang w:val="lt"/>
              </w:rPr>
              <w:t xml:space="preserve">eleravimo </w:t>
            </w:r>
            <w:r w:rsidR="00BE77C8" w:rsidRPr="00296860">
              <w:rPr>
                <w:rFonts w:eastAsia="Times New Roman" w:cs="Times New Roman"/>
                <w:sz w:val="22"/>
                <w:lang w:val="lt"/>
              </w:rPr>
              <w:t>įrankiai</w:t>
            </w:r>
            <w:r w:rsidR="00BE77C8">
              <w:rPr>
                <w:rFonts w:eastAsia="Times New Roman" w:cs="Times New Roman"/>
                <w:sz w:val="22"/>
                <w:lang w:val="lt"/>
              </w:rPr>
              <w:t>, skirti</w:t>
            </w:r>
            <w:r w:rsidR="00BE77C8" w:rsidRPr="00296860">
              <w:rPr>
                <w:rFonts w:eastAsia="Times New Roman" w:cs="Times New Roman"/>
                <w:sz w:val="22"/>
                <w:lang w:val="lt"/>
              </w:rPr>
              <w:t xml:space="preserve"> studentų ir tyrėjų </w:t>
            </w:r>
            <w:r w:rsidR="00BE77C8" w:rsidRPr="00296860">
              <w:rPr>
                <w:rFonts w:eastAsia="Times New Roman" w:cs="Times New Roman"/>
                <w:sz w:val="22"/>
                <w:lang w:val="lt"/>
              </w:rPr>
              <w:lastRenderedPageBreak/>
              <w:t>idėj</w:t>
            </w:r>
            <w:r w:rsidR="00BE77C8">
              <w:rPr>
                <w:rFonts w:eastAsia="Times New Roman" w:cs="Times New Roman"/>
                <w:sz w:val="22"/>
                <w:lang w:val="lt"/>
              </w:rPr>
              <w:t>oms</w:t>
            </w:r>
            <w:r w:rsidR="00BE77C8" w:rsidRPr="00296860">
              <w:rPr>
                <w:rFonts w:eastAsia="Times New Roman" w:cs="Times New Roman"/>
                <w:sz w:val="22"/>
                <w:lang w:val="lt"/>
              </w:rPr>
              <w:t xml:space="preserve"> vysty</w:t>
            </w:r>
            <w:r w:rsidR="00BE77C8">
              <w:rPr>
                <w:rFonts w:eastAsia="Times New Roman" w:cs="Times New Roman"/>
                <w:sz w:val="22"/>
                <w:lang w:val="lt"/>
              </w:rPr>
              <w:t>t</w:t>
            </w:r>
            <w:r w:rsidR="00BE77C8" w:rsidRPr="00296860">
              <w:rPr>
                <w:rFonts w:eastAsia="Times New Roman" w:cs="Times New Roman"/>
                <w:sz w:val="22"/>
                <w:lang w:val="lt"/>
              </w:rPr>
              <w:t>i</w:t>
            </w:r>
            <w:r w:rsidR="00BE77C8">
              <w:rPr>
                <w:rFonts w:eastAsia="Times New Roman" w:cs="Times New Roman"/>
                <w:sz w:val="22"/>
                <w:lang w:val="lt"/>
              </w:rPr>
              <w:t>.</w:t>
            </w:r>
          </w:p>
          <w:p w:rsidR="00756732" w:rsidRDefault="009C6543" w:rsidP="009C6543">
            <w:pPr>
              <w:jc w:val="both"/>
              <w:rPr>
                <w:rFonts w:cs="Times New Roman"/>
                <w:bCs/>
                <w:sz w:val="22"/>
                <w:lang w:bidi="lt-LT"/>
              </w:rPr>
            </w:pPr>
            <w:r w:rsidRPr="00296860">
              <w:rPr>
                <w:rFonts w:cs="Times New Roman"/>
                <w:bCs/>
                <w:sz w:val="22"/>
                <w:lang w:bidi="lt-LT"/>
              </w:rPr>
              <w:t xml:space="preserve">Pasirenkama </w:t>
            </w:r>
            <w:r w:rsidRPr="00296860">
              <w:rPr>
                <w:rFonts w:cs="Times New Roman"/>
                <w:b/>
                <w:bCs/>
                <w:sz w:val="22"/>
                <w:lang w:bidi="lt-LT"/>
              </w:rPr>
              <w:t>finansavimo forma</w:t>
            </w:r>
            <w:r w:rsidR="00340CB1">
              <w:rPr>
                <w:rFonts w:cs="Times New Roman"/>
                <w:bCs/>
                <w:sz w:val="22"/>
                <w:lang w:bidi="lt-LT"/>
              </w:rPr>
              <w:t xml:space="preserve"> – </w:t>
            </w:r>
            <w:r w:rsidR="00196AD4">
              <w:rPr>
                <w:rFonts w:cs="Times New Roman"/>
                <w:bCs/>
                <w:sz w:val="22"/>
                <w:lang w:bidi="lt-LT"/>
              </w:rPr>
              <w:t>dotacija</w:t>
            </w:r>
            <w:r w:rsidRPr="00EF2241">
              <w:rPr>
                <w:rFonts w:cs="Times New Roman"/>
                <w:bCs/>
                <w:sz w:val="22"/>
                <w:lang w:bidi="lt-LT"/>
              </w:rPr>
              <w:t xml:space="preserve"> dėl jos skatinamojo poveikio. Planuojamos vykdyti veiklos dėl savo specifikos nėra tiesiogiai susijusios su ekonomine veikla ir pelno siekimu. Kadangi investicijos nukreipiamos į žmogiškųjų išteklių kompetencijų ugdymo veiklas, kurios negeneruoja tiesioginių pajamų, todėl neplanuojama taikyti finansinių priemonių.</w:t>
            </w:r>
          </w:p>
          <w:p w:rsidR="00DE4B12" w:rsidRPr="00EF2241" w:rsidRDefault="00DE4B12" w:rsidP="00DD30AA">
            <w:pPr>
              <w:jc w:val="both"/>
              <w:rPr>
                <w:rFonts w:cs="Times New Roman"/>
                <w:bCs/>
                <w:sz w:val="22"/>
                <w:lang w:bidi="lt-LT"/>
              </w:rPr>
            </w:pPr>
            <w:r w:rsidRPr="000D3627">
              <w:rPr>
                <w:rFonts w:eastAsia="Times New Roman" w:cs="Times New Roman"/>
                <w:bCs/>
                <w:sz w:val="22"/>
              </w:rPr>
              <w:t>Siekiant</w:t>
            </w:r>
            <w:r w:rsidRPr="000D3627">
              <w:rPr>
                <w:rFonts w:eastAsia="Times New Roman" w:cs="Times New Roman"/>
                <w:b/>
                <w:bCs/>
                <w:sz w:val="22"/>
              </w:rPr>
              <w:t xml:space="preserve"> BJRS</w:t>
            </w:r>
            <w:r w:rsidRPr="000D3627">
              <w:rPr>
                <w:rFonts w:eastAsia="Times New Roman" w:cs="Times New Roman"/>
                <w:bCs/>
                <w:sz w:val="22"/>
              </w:rPr>
              <w:t xml:space="preserve"> politinės srities „Inovacijos“ tik</w:t>
            </w:r>
            <w:r w:rsidRPr="00EF2241">
              <w:rPr>
                <w:rFonts w:eastAsia="Times New Roman" w:cs="Times New Roman"/>
                <w:bCs/>
                <w:sz w:val="22"/>
              </w:rPr>
              <w:t>slų,</w:t>
            </w:r>
            <w:proofErr w:type="gramStart"/>
            <w:r w:rsidRPr="00EF2241">
              <w:rPr>
                <w:rFonts w:eastAsia="Times New Roman" w:cs="Times New Roman"/>
                <w:bCs/>
                <w:sz w:val="22"/>
              </w:rPr>
              <w:t xml:space="preserve"> </w:t>
            </w:r>
            <w:r>
              <w:rPr>
                <w:rFonts w:eastAsia="Times New Roman" w:cs="Times New Roman"/>
                <w:bCs/>
                <w:sz w:val="22"/>
              </w:rPr>
              <w:t xml:space="preserve"> </w:t>
            </w:r>
            <w:proofErr w:type="gramEnd"/>
            <w:r>
              <w:rPr>
                <w:rFonts w:eastAsia="Times New Roman" w:cs="Times New Roman"/>
                <w:bCs/>
                <w:sz w:val="22"/>
              </w:rPr>
              <w:t>planuojama bendradarb</w:t>
            </w:r>
            <w:r w:rsidR="00DD30AA">
              <w:rPr>
                <w:rFonts w:eastAsia="Times New Roman" w:cs="Times New Roman"/>
                <w:bCs/>
                <w:sz w:val="22"/>
              </w:rPr>
              <w:t>ia</w:t>
            </w:r>
            <w:r>
              <w:rPr>
                <w:rFonts w:eastAsia="Times New Roman" w:cs="Times New Roman"/>
                <w:bCs/>
                <w:sz w:val="22"/>
              </w:rPr>
              <w:t xml:space="preserve">uti tarp BJR šalių </w:t>
            </w:r>
            <w:r w:rsidR="00245348">
              <w:rPr>
                <w:rFonts w:eastAsia="Times New Roman" w:cs="Times New Roman"/>
                <w:bCs/>
                <w:sz w:val="22"/>
              </w:rPr>
              <w:t>ir</w:t>
            </w:r>
            <w:r>
              <w:rPr>
                <w:rFonts w:eastAsia="Times New Roman" w:cs="Times New Roman"/>
                <w:bCs/>
                <w:sz w:val="22"/>
              </w:rPr>
              <w:t xml:space="preserve"> formuo</w:t>
            </w:r>
            <w:r w:rsidR="00245348">
              <w:rPr>
                <w:rFonts w:eastAsia="Times New Roman" w:cs="Times New Roman"/>
                <w:bCs/>
                <w:sz w:val="22"/>
              </w:rPr>
              <w:t>t</w:t>
            </w:r>
            <w:r>
              <w:rPr>
                <w:rFonts w:eastAsia="Times New Roman" w:cs="Times New Roman"/>
                <w:bCs/>
                <w:sz w:val="22"/>
              </w:rPr>
              <w:t>i tam reikaling</w:t>
            </w:r>
            <w:r w:rsidR="00245348">
              <w:rPr>
                <w:rFonts w:eastAsia="Times New Roman" w:cs="Times New Roman"/>
                <w:bCs/>
                <w:sz w:val="22"/>
              </w:rPr>
              <w:t>us</w:t>
            </w:r>
            <w:r>
              <w:rPr>
                <w:rFonts w:eastAsia="Times New Roman" w:cs="Times New Roman"/>
                <w:bCs/>
                <w:sz w:val="22"/>
              </w:rPr>
              <w:t xml:space="preserve"> įgūdž</w:t>
            </w:r>
            <w:r w:rsidR="00245348">
              <w:rPr>
                <w:rFonts w:eastAsia="Times New Roman" w:cs="Times New Roman"/>
                <w:bCs/>
                <w:sz w:val="22"/>
              </w:rPr>
              <w:t>ius</w:t>
            </w:r>
            <w:r>
              <w:rPr>
                <w:rFonts w:eastAsia="Times New Roman" w:cs="Times New Roman"/>
                <w:bCs/>
                <w:sz w:val="22"/>
              </w:rPr>
              <w:t>.</w:t>
            </w:r>
          </w:p>
        </w:tc>
      </w:tr>
      <w:tr w:rsidR="00756732" w:rsidRPr="00356FD9" w:rsidTr="00EB70C3">
        <w:tc>
          <w:tcPr>
            <w:tcW w:w="1350" w:type="pct"/>
            <w:vMerge/>
          </w:tcPr>
          <w:p w:rsidR="00756732" w:rsidRPr="000C61A7" w:rsidRDefault="00756732" w:rsidP="00EB70C3">
            <w:pPr>
              <w:pStyle w:val="Sraopastraipa"/>
              <w:ind w:left="0" w:right="35"/>
              <w:rPr>
                <w:rFonts w:cs="Times New Roman"/>
                <w:b/>
                <w:bCs/>
                <w:iCs/>
                <w:sz w:val="22"/>
                <w:lang w:bidi="lt-LT"/>
              </w:rPr>
            </w:pPr>
          </w:p>
        </w:tc>
        <w:tc>
          <w:tcPr>
            <w:tcW w:w="1079" w:type="pct"/>
          </w:tcPr>
          <w:p w:rsidR="005827F6" w:rsidRPr="00112323" w:rsidRDefault="00340CB1" w:rsidP="005827F6">
            <w:pPr>
              <w:pStyle w:val="Pagrindinispaprastastekstas"/>
              <w:rPr>
                <w:rFonts w:ascii="Times New Roman" w:hAnsi="Times New Roman"/>
                <w:bCs/>
                <w:iCs/>
                <w:lang w:bidi="lt-LT"/>
              </w:rPr>
            </w:pPr>
            <w:r>
              <w:rPr>
                <w:rFonts w:ascii="Times New Roman" w:hAnsi="Times New Roman"/>
                <w:bCs/>
                <w:iCs/>
                <w:lang w:bidi="lt-LT"/>
              </w:rPr>
              <w:t>Specialus prioritetas –</w:t>
            </w:r>
            <w:r w:rsidR="00756732" w:rsidRPr="00756732">
              <w:rPr>
                <w:bCs/>
                <w:iCs/>
                <w:lang w:bidi="lt-LT"/>
              </w:rPr>
              <w:t xml:space="preserve"> </w:t>
            </w:r>
            <w:r>
              <w:rPr>
                <w:rFonts w:ascii="Times New Roman" w:hAnsi="Times New Roman"/>
                <w:bCs/>
                <w:iCs/>
                <w:lang w:bidi="lt-LT"/>
              </w:rPr>
              <w:t>g</w:t>
            </w:r>
            <w:r w:rsidR="00756732" w:rsidRPr="00756732">
              <w:rPr>
                <w:rFonts w:ascii="Times New Roman" w:hAnsi="Times New Roman"/>
                <w:bCs/>
                <w:iCs/>
                <w:lang w:bidi="lt-LT"/>
              </w:rPr>
              <w:t>erinti skaitmeninį junglumą</w:t>
            </w:r>
          </w:p>
        </w:tc>
        <w:tc>
          <w:tcPr>
            <w:tcW w:w="2571" w:type="pct"/>
          </w:tcPr>
          <w:p w:rsidR="006600EE" w:rsidRPr="00974948" w:rsidRDefault="006600EE" w:rsidP="00C93D8C">
            <w:pPr>
              <w:pStyle w:val="Pagrindinispaprastastekstas"/>
              <w:rPr>
                <w:rFonts w:ascii="Times New Roman" w:hAnsi="Times New Roman"/>
                <w:szCs w:val="22"/>
                <w:lang w:bidi="lt-LT"/>
              </w:rPr>
            </w:pPr>
            <w:r w:rsidRPr="00974948">
              <w:rPr>
                <w:rFonts w:ascii="Times New Roman" w:hAnsi="Times New Roman"/>
                <w:szCs w:val="22"/>
              </w:rPr>
              <w:t xml:space="preserve">IRT lemia ūkio augimą, inovacijas ir skatina produktyvumą, turintį poveikį visoms Programos investavimo sritims, tačiau </w:t>
            </w:r>
            <w:r w:rsidRPr="00974948">
              <w:rPr>
                <w:rFonts w:ascii="Times New Roman" w:hAnsi="Times New Roman"/>
                <w:szCs w:val="22"/>
                <w:lang w:bidi="lt-LT"/>
              </w:rPr>
              <w:t>kai kurie gyventojai vis dar negali pasinaudoti skaitmeninės ir technologinės pertvarkos nauda:</w:t>
            </w:r>
            <w:r w:rsidR="00D72707" w:rsidRPr="00974948">
              <w:rPr>
                <w:rFonts w:ascii="Times New Roman" w:hAnsi="Times New Roman"/>
                <w:szCs w:val="22"/>
                <w:lang w:bidi="lt-LT"/>
              </w:rPr>
              <w:t xml:space="preserve"> remiantis DESI 2020 m. duomenimis,</w:t>
            </w:r>
            <w:r w:rsidRPr="00974948">
              <w:rPr>
                <w:rFonts w:ascii="Times New Roman" w:hAnsi="Times New Roman"/>
                <w:szCs w:val="22"/>
                <w:lang w:bidi="lt-LT"/>
              </w:rPr>
              <w:t xml:space="preserve"> namų ūkių, patenkančių į sparčiojo fiksuoto</w:t>
            </w:r>
            <w:r w:rsidR="00777E3A">
              <w:rPr>
                <w:rFonts w:ascii="Times New Roman" w:hAnsi="Times New Roman"/>
                <w:szCs w:val="22"/>
                <w:lang w:bidi="lt-LT"/>
              </w:rPr>
              <w:t>jo</w:t>
            </w:r>
            <w:r w:rsidRPr="00974948">
              <w:rPr>
                <w:rFonts w:ascii="Times New Roman" w:hAnsi="Times New Roman"/>
                <w:szCs w:val="22"/>
                <w:lang w:bidi="lt-LT"/>
              </w:rPr>
              <w:t xml:space="preserve"> plačiajuosčio ryšio aprėptį, procentinė dalis yra mažesnė nei ES vidurkis </w:t>
            </w:r>
            <w:proofErr w:type="gramStart"/>
            <w:r w:rsidRPr="00974948">
              <w:rPr>
                <w:rFonts w:ascii="Times New Roman" w:hAnsi="Times New Roman"/>
                <w:szCs w:val="22"/>
                <w:lang w:bidi="lt-LT"/>
              </w:rPr>
              <w:t>(</w:t>
            </w:r>
            <w:proofErr w:type="gramEnd"/>
            <w:r w:rsidRPr="00974948">
              <w:rPr>
                <w:rFonts w:ascii="Times New Roman" w:hAnsi="Times New Roman"/>
                <w:szCs w:val="22"/>
                <w:lang w:bidi="lt-LT"/>
              </w:rPr>
              <w:t>atitinkamai 69</w:t>
            </w:r>
            <w:r w:rsidR="00C93D8C" w:rsidRPr="00974948">
              <w:rPr>
                <w:rFonts w:ascii="Times New Roman" w:hAnsi="Times New Roman"/>
                <w:szCs w:val="22"/>
                <w:lang w:bidi="lt-LT"/>
              </w:rPr>
              <w:t> %</w:t>
            </w:r>
            <w:r w:rsidRPr="00974948">
              <w:rPr>
                <w:rFonts w:ascii="Times New Roman" w:hAnsi="Times New Roman"/>
                <w:szCs w:val="22"/>
                <w:lang w:bidi="lt-LT"/>
              </w:rPr>
              <w:t xml:space="preserve"> ir 86</w:t>
            </w:r>
            <w:r w:rsidR="00C93D8C" w:rsidRPr="00974948">
              <w:rPr>
                <w:rFonts w:ascii="Times New Roman" w:hAnsi="Times New Roman"/>
                <w:szCs w:val="22"/>
                <w:lang w:bidi="lt-LT"/>
              </w:rPr>
              <w:t> %</w:t>
            </w:r>
            <w:r w:rsidRPr="00974948">
              <w:rPr>
                <w:rFonts w:ascii="Times New Roman" w:hAnsi="Times New Roman"/>
                <w:szCs w:val="22"/>
                <w:lang w:bidi="lt-LT"/>
              </w:rPr>
              <w:t>).</w:t>
            </w:r>
            <w:r w:rsidRPr="00974948">
              <w:rPr>
                <w:rFonts w:ascii="Times New Roman" w:hAnsi="Times New Roman"/>
                <w:szCs w:val="22"/>
              </w:rPr>
              <w:t xml:space="preserve"> Tik 68</w:t>
            </w:r>
            <w:r w:rsidR="00C93D8C" w:rsidRPr="00974948">
              <w:rPr>
                <w:rFonts w:ascii="Times New Roman" w:hAnsi="Times New Roman"/>
                <w:szCs w:val="22"/>
              </w:rPr>
              <w:t> %</w:t>
            </w:r>
            <w:r w:rsidRPr="00974948">
              <w:rPr>
                <w:rFonts w:ascii="Times New Roman" w:hAnsi="Times New Roman"/>
                <w:szCs w:val="22"/>
              </w:rPr>
              <w:t xml:space="preserve"> namų ūkių Lietuvoje yra užsisakę fiksuotojo plačiajuosčio ryšio paslaugą</w:t>
            </w:r>
            <w:r w:rsidR="00340CB1">
              <w:rPr>
                <w:rFonts w:ascii="Times New Roman" w:hAnsi="Times New Roman"/>
                <w:szCs w:val="22"/>
              </w:rPr>
              <w:t>, o</w:t>
            </w:r>
            <w:r w:rsidRPr="00974948">
              <w:rPr>
                <w:rFonts w:ascii="Times New Roman" w:hAnsi="Times New Roman"/>
                <w:szCs w:val="22"/>
              </w:rPr>
              <w:t xml:space="preserve"> ES vidurkis siekia 78</w:t>
            </w:r>
            <w:r w:rsidR="00C93D8C" w:rsidRPr="00974948">
              <w:rPr>
                <w:rFonts w:ascii="Times New Roman" w:hAnsi="Times New Roman"/>
                <w:szCs w:val="22"/>
              </w:rPr>
              <w:t> %</w:t>
            </w:r>
            <w:r w:rsidR="00D72707" w:rsidRPr="00974948">
              <w:rPr>
                <w:rFonts w:ascii="Times New Roman" w:hAnsi="Times New Roman"/>
                <w:szCs w:val="22"/>
              </w:rPr>
              <w:t>.</w:t>
            </w:r>
            <w:r w:rsidRPr="00974948">
              <w:rPr>
                <w:rFonts w:ascii="Times New Roman" w:hAnsi="Times New Roman"/>
                <w:szCs w:val="22"/>
              </w:rPr>
              <w:t xml:space="preserve"> </w:t>
            </w:r>
            <w:r w:rsidRPr="00974948">
              <w:rPr>
                <w:rFonts w:ascii="Times New Roman" w:hAnsi="Times New Roman"/>
                <w:szCs w:val="22"/>
                <w:lang w:bidi="lt-LT"/>
              </w:rPr>
              <w:t>Miesto ir kaimo atskirtis pagal fiksuoto</w:t>
            </w:r>
            <w:r w:rsidR="00777E3A">
              <w:rPr>
                <w:rFonts w:ascii="Times New Roman" w:hAnsi="Times New Roman"/>
                <w:szCs w:val="22"/>
                <w:lang w:bidi="lt-LT"/>
              </w:rPr>
              <w:t>jo</w:t>
            </w:r>
            <w:r w:rsidRPr="00974948">
              <w:rPr>
                <w:rFonts w:ascii="Times New Roman" w:hAnsi="Times New Roman"/>
                <w:szCs w:val="22"/>
                <w:lang w:bidi="lt-LT"/>
              </w:rPr>
              <w:t xml:space="preserve"> plačiajuosčio ryšio įdiegimą didelė: </w:t>
            </w:r>
            <w:r w:rsidR="00340CB1">
              <w:rPr>
                <w:rFonts w:ascii="Times New Roman" w:hAnsi="Times New Roman"/>
                <w:szCs w:val="22"/>
                <w:lang w:bidi="lt-LT"/>
              </w:rPr>
              <w:t>LSD</w:t>
            </w:r>
            <w:r w:rsidR="007E6B38" w:rsidRPr="00974948">
              <w:rPr>
                <w:rFonts w:ascii="Times New Roman" w:hAnsi="Times New Roman"/>
                <w:szCs w:val="22"/>
                <w:lang w:bidi="lt-LT"/>
              </w:rPr>
              <w:t xml:space="preserve"> 2021 m. duomenimis</w:t>
            </w:r>
            <w:r w:rsidR="00340CB1">
              <w:rPr>
                <w:rFonts w:ascii="Times New Roman" w:hAnsi="Times New Roman"/>
                <w:szCs w:val="22"/>
                <w:lang w:bidi="lt-LT"/>
              </w:rPr>
              <w:t>,</w:t>
            </w:r>
            <w:r w:rsidR="007E6B38" w:rsidRPr="00974948">
              <w:rPr>
                <w:rFonts w:ascii="Times New Roman" w:hAnsi="Times New Roman"/>
                <w:szCs w:val="22"/>
                <w:lang w:bidi="lt-LT"/>
              </w:rPr>
              <w:t xml:space="preserve"> </w:t>
            </w:r>
            <w:r w:rsidRPr="00974948">
              <w:rPr>
                <w:rFonts w:ascii="Times New Roman" w:hAnsi="Times New Roman"/>
                <w:szCs w:val="22"/>
                <w:lang w:bidi="lt-LT"/>
              </w:rPr>
              <w:t>tik 8</w:t>
            </w:r>
            <w:r w:rsidR="007E6B38" w:rsidRPr="00974948">
              <w:rPr>
                <w:rFonts w:ascii="Times New Roman" w:hAnsi="Times New Roman"/>
                <w:szCs w:val="22"/>
                <w:lang w:bidi="lt-LT"/>
              </w:rPr>
              <w:t>2</w:t>
            </w:r>
            <w:r w:rsidR="00C93D8C" w:rsidRPr="00974948">
              <w:rPr>
                <w:rFonts w:ascii="Times New Roman" w:hAnsi="Times New Roman"/>
                <w:szCs w:val="22"/>
                <w:lang w:bidi="lt-LT"/>
              </w:rPr>
              <w:t> %</w:t>
            </w:r>
            <w:r w:rsidRPr="00974948">
              <w:rPr>
                <w:rFonts w:ascii="Times New Roman" w:hAnsi="Times New Roman"/>
                <w:szCs w:val="22"/>
                <w:lang w:bidi="lt-LT"/>
              </w:rPr>
              <w:t xml:space="preserve"> kaimo namų ūkių turi prieigą prie interneto, </w:t>
            </w:r>
            <w:r w:rsidR="00340CB1">
              <w:rPr>
                <w:rFonts w:ascii="Times New Roman" w:hAnsi="Times New Roman"/>
                <w:szCs w:val="22"/>
                <w:lang w:bidi="lt-LT"/>
              </w:rPr>
              <w:t>o</w:t>
            </w:r>
            <w:r w:rsidRPr="00974948">
              <w:rPr>
                <w:rFonts w:ascii="Times New Roman" w:hAnsi="Times New Roman"/>
                <w:szCs w:val="22"/>
                <w:lang w:bidi="lt-LT"/>
              </w:rPr>
              <w:t xml:space="preserve"> ES vidurkis</w:t>
            </w:r>
            <w:r w:rsidR="007371FE" w:rsidRPr="00974948">
              <w:rPr>
                <w:rFonts w:ascii="Times New Roman" w:hAnsi="Times New Roman"/>
                <w:szCs w:val="22"/>
                <w:lang w:bidi="lt-LT"/>
              </w:rPr>
              <w:t xml:space="preserve"> –</w:t>
            </w:r>
            <w:r w:rsidRPr="00974948">
              <w:rPr>
                <w:rFonts w:ascii="Times New Roman" w:hAnsi="Times New Roman"/>
                <w:szCs w:val="22"/>
                <w:lang w:bidi="lt-LT"/>
              </w:rPr>
              <w:t xml:space="preserve"> 92</w:t>
            </w:r>
            <w:r w:rsidR="00C93D8C" w:rsidRPr="00974948">
              <w:rPr>
                <w:rFonts w:ascii="Times New Roman" w:hAnsi="Times New Roman"/>
                <w:szCs w:val="22"/>
                <w:lang w:bidi="lt-LT"/>
              </w:rPr>
              <w:t> %</w:t>
            </w:r>
            <w:r w:rsidR="007371FE" w:rsidRPr="00974948">
              <w:rPr>
                <w:rFonts w:ascii="Times New Roman" w:hAnsi="Times New Roman"/>
                <w:szCs w:val="22"/>
                <w:lang w:bidi="lt-LT"/>
              </w:rPr>
              <w:t>.</w:t>
            </w:r>
          </w:p>
          <w:p w:rsidR="00777E3A" w:rsidRPr="00BF0A93" w:rsidRDefault="00777E3A" w:rsidP="00777E3A">
            <w:pPr>
              <w:pStyle w:val="Pagrindinispaprastastekstas"/>
              <w:rPr>
                <w:rFonts w:ascii="Times New Roman" w:hAnsi="Times New Roman"/>
                <w:szCs w:val="22"/>
                <w:lang w:bidi="lt-LT"/>
              </w:rPr>
            </w:pPr>
            <w:r w:rsidRPr="00BF0A93">
              <w:rPr>
                <w:rFonts w:ascii="Times New Roman" w:hAnsi="Times New Roman"/>
                <w:szCs w:val="22"/>
                <w:lang w:bidi="lt-LT"/>
              </w:rPr>
              <w:t xml:space="preserve">Atsižvelgiant į tai, daugiausia dėmesio skiriama skaitmeninio junglumo gerinimui, investicijas skiriant teritoriniams skirtumams mažinti, kibernetiniam ir fiziniam saugumui užtikrinti ir itin didelio pralaidumo viešųjų tinklų plėtrai, </w:t>
            </w:r>
            <w:r w:rsidRPr="00BF0A93">
              <w:rPr>
                <w:rFonts w:ascii="Times New Roman" w:eastAsia="Calibri" w:hAnsi="Times New Roman"/>
                <w:szCs w:val="22"/>
                <w:lang w:bidi="lt-LT"/>
              </w:rPr>
              <w:t>prioritetą teikiant vietovėms, kuriose tinklų diegimas nėra ekonomiškai naudingas, kad būtų užtikrinta tolygi elektroninių ryšių tinklų plėtra.</w:t>
            </w:r>
          </w:p>
          <w:p w:rsidR="006600EE" w:rsidRPr="00974948" w:rsidRDefault="006600EE" w:rsidP="006600EE">
            <w:pPr>
              <w:pStyle w:val="Pagrindinispaprastastekstas"/>
              <w:rPr>
                <w:rFonts w:ascii="Times New Roman" w:hAnsi="Times New Roman"/>
                <w:szCs w:val="22"/>
                <w:lang w:bidi="lt-LT"/>
              </w:rPr>
            </w:pPr>
            <w:r w:rsidRPr="00974948">
              <w:rPr>
                <w:rFonts w:ascii="Times New Roman" w:hAnsi="Times New Roman"/>
                <w:szCs w:val="22"/>
                <w:lang w:bidi="lt-LT"/>
              </w:rPr>
              <w:t xml:space="preserve">Svarbu </w:t>
            </w:r>
            <w:r w:rsidR="00777E3A" w:rsidRPr="00BF0A93">
              <w:rPr>
                <w:rFonts w:ascii="Times New Roman" w:hAnsi="Times New Roman"/>
                <w:szCs w:val="22"/>
                <w:lang w:bidi="lt-LT"/>
              </w:rPr>
              <w:t>pabrėžti</w:t>
            </w:r>
            <w:r w:rsidRPr="00974948">
              <w:rPr>
                <w:rFonts w:ascii="Times New Roman" w:hAnsi="Times New Roman"/>
                <w:szCs w:val="22"/>
                <w:lang w:bidi="lt-LT"/>
              </w:rPr>
              <w:t xml:space="preserve">, kad investicijų poreikis </w:t>
            </w:r>
            <w:r w:rsidR="00882D81">
              <w:rPr>
                <w:rFonts w:ascii="Times New Roman" w:hAnsi="Times New Roman"/>
                <w:szCs w:val="22"/>
                <w:lang w:bidi="lt-LT"/>
              </w:rPr>
              <w:t>Sostinės</w:t>
            </w:r>
            <w:proofErr w:type="gramStart"/>
            <w:r w:rsidR="00882D81" w:rsidRPr="00974948">
              <w:rPr>
                <w:rFonts w:ascii="Times New Roman" w:hAnsi="Times New Roman"/>
                <w:szCs w:val="22"/>
                <w:lang w:bidi="lt-LT"/>
              </w:rPr>
              <w:t xml:space="preserve">  </w:t>
            </w:r>
            <w:proofErr w:type="gramEnd"/>
            <w:r w:rsidRPr="00974948">
              <w:rPr>
                <w:rFonts w:ascii="Times New Roman" w:hAnsi="Times New Roman"/>
                <w:szCs w:val="22"/>
                <w:lang w:bidi="lt-LT"/>
              </w:rPr>
              <w:t xml:space="preserve">regione yra taip pat reikšmingas. </w:t>
            </w:r>
            <w:r w:rsidRPr="00974948">
              <w:rPr>
                <w:rFonts w:ascii="Times New Roman" w:hAnsi="Times New Roman"/>
                <w:szCs w:val="22"/>
              </w:rPr>
              <w:t>Naujos kartos interneto prieigos neturinti namų ūkių dalis yra plačiai pasiskirsčiusi didelėje teritorijoje</w:t>
            </w:r>
            <w:r w:rsidR="00AC6395" w:rsidRPr="00974948">
              <w:rPr>
                <w:rFonts w:ascii="Times New Roman" w:hAnsi="Times New Roman"/>
                <w:szCs w:val="22"/>
              </w:rPr>
              <w:t>. N</w:t>
            </w:r>
            <w:r w:rsidRPr="00974948">
              <w:rPr>
                <w:rFonts w:ascii="Times New Roman" w:hAnsi="Times New Roman"/>
                <w:szCs w:val="22"/>
              </w:rPr>
              <w:t>epadengtose, koncentruotose kelių kaimų ar gyvenviečių ar</w:t>
            </w:r>
            <w:r w:rsidR="00340CB1">
              <w:rPr>
                <w:rFonts w:ascii="Times New Roman" w:hAnsi="Times New Roman"/>
                <w:szCs w:val="22"/>
              </w:rPr>
              <w:t>ba</w:t>
            </w:r>
            <w:r w:rsidRPr="00974948">
              <w:rPr>
                <w:rFonts w:ascii="Times New Roman" w:hAnsi="Times New Roman"/>
                <w:szCs w:val="22"/>
              </w:rPr>
              <w:t xml:space="preserve"> ryšio bokšto teritorijose yra likę ne daugiau kaip po 30</w:t>
            </w:r>
            <w:r w:rsidR="00340CB1">
              <w:rPr>
                <w:rFonts w:ascii="Times New Roman" w:hAnsi="Times New Roman"/>
                <w:szCs w:val="22"/>
              </w:rPr>
              <w:t>–</w:t>
            </w:r>
            <w:r w:rsidRPr="00974948">
              <w:rPr>
                <w:rFonts w:ascii="Times New Roman" w:hAnsi="Times New Roman"/>
                <w:szCs w:val="22"/>
              </w:rPr>
              <w:t xml:space="preserve">40 namų ūkių, </w:t>
            </w:r>
            <w:r w:rsidR="00882D81">
              <w:rPr>
                <w:rFonts w:ascii="Times New Roman" w:hAnsi="Times New Roman"/>
                <w:szCs w:val="22"/>
              </w:rPr>
              <w:t xml:space="preserve">išskyrus Sostinės regioną, </w:t>
            </w:r>
            <w:r w:rsidR="002661A7">
              <w:rPr>
                <w:rFonts w:ascii="Times New Roman" w:hAnsi="Times New Roman"/>
                <w:szCs w:val="22"/>
              </w:rPr>
              <w:t>kur yra nepadengtų teritorijų, turinčių 100 ir daugiau namų ūkių.</w:t>
            </w:r>
          </w:p>
          <w:p w:rsidR="006600EE" w:rsidRPr="00974948" w:rsidRDefault="006600EE" w:rsidP="006600EE">
            <w:pPr>
              <w:pStyle w:val="Pagrindinispaprastastekstas"/>
              <w:rPr>
                <w:rFonts w:ascii="Times New Roman" w:hAnsi="Times New Roman"/>
                <w:szCs w:val="22"/>
                <w:lang w:bidi="lt-LT"/>
              </w:rPr>
            </w:pPr>
            <w:r w:rsidRPr="00974948">
              <w:rPr>
                <w:rFonts w:ascii="Times New Roman" w:hAnsi="Times New Roman"/>
                <w:szCs w:val="22"/>
                <w:lang w:bidi="lt-LT"/>
              </w:rPr>
              <w:t xml:space="preserve">Pasirenkama </w:t>
            </w:r>
            <w:r w:rsidRPr="00974948">
              <w:rPr>
                <w:rFonts w:ascii="Times New Roman" w:hAnsi="Times New Roman"/>
                <w:b/>
                <w:szCs w:val="22"/>
                <w:lang w:bidi="lt-LT"/>
              </w:rPr>
              <w:t>finansavimo forma</w:t>
            </w:r>
            <w:r w:rsidRPr="00974948">
              <w:rPr>
                <w:rFonts w:ascii="Times New Roman" w:hAnsi="Times New Roman"/>
                <w:szCs w:val="22"/>
                <w:lang w:bidi="lt-LT"/>
              </w:rPr>
              <w:t xml:space="preserve"> – </w:t>
            </w:r>
            <w:r w:rsidR="00196AD4">
              <w:rPr>
                <w:rFonts w:ascii="Times New Roman" w:hAnsi="Times New Roman"/>
                <w:szCs w:val="22"/>
                <w:lang w:bidi="lt-LT"/>
              </w:rPr>
              <w:t>dotacija</w:t>
            </w:r>
            <w:r w:rsidRPr="00974948">
              <w:rPr>
                <w:rFonts w:ascii="Times New Roman" w:hAnsi="Times New Roman"/>
                <w:szCs w:val="22"/>
                <w:lang w:bidi="lt-LT"/>
              </w:rPr>
              <w:t xml:space="preserve"> dėl jos skatinamojo poveikio.</w:t>
            </w:r>
            <w:r w:rsidR="00192628" w:rsidRPr="00974948">
              <w:rPr>
                <w:rFonts w:ascii="Times New Roman" w:hAnsi="Times New Roman"/>
                <w:szCs w:val="22"/>
                <w:lang w:bidi="lt-LT"/>
              </w:rPr>
              <w:t xml:space="preserve"> </w:t>
            </w:r>
            <w:r w:rsidR="00192628" w:rsidRPr="00974948">
              <w:rPr>
                <w:rFonts w:ascii="Times New Roman" w:hAnsi="Times New Roman"/>
              </w:rPr>
              <w:t xml:space="preserve">Planuojamos vykdyti veiklos negeneruos pajamų, todėl joms </w:t>
            </w:r>
            <w:r w:rsidR="002661A7" w:rsidRPr="00BF0A93">
              <w:rPr>
                <w:rFonts w:ascii="Times New Roman" w:hAnsi="Times New Roman"/>
              </w:rPr>
              <w:t>nenumatoma</w:t>
            </w:r>
            <w:r w:rsidR="002661A7" w:rsidRPr="00974948">
              <w:rPr>
                <w:rFonts w:ascii="Times New Roman" w:hAnsi="Times New Roman"/>
              </w:rPr>
              <w:t xml:space="preserve"> </w:t>
            </w:r>
            <w:r w:rsidR="00192628" w:rsidRPr="00974948">
              <w:rPr>
                <w:rFonts w:ascii="Times New Roman" w:hAnsi="Times New Roman"/>
              </w:rPr>
              <w:t>taikyti finansinių priemonių.</w:t>
            </w:r>
          </w:p>
          <w:p w:rsidR="00756732" w:rsidRPr="00EF2241" w:rsidRDefault="006600EE" w:rsidP="00B84183">
            <w:pPr>
              <w:jc w:val="both"/>
              <w:rPr>
                <w:rFonts w:eastAsia="Times New Roman" w:cs="Times New Roman"/>
                <w:bCs/>
                <w:sz w:val="22"/>
              </w:rPr>
            </w:pPr>
            <w:r w:rsidRPr="00974948">
              <w:rPr>
                <w:rFonts w:cs="Times New Roman"/>
                <w:bCs/>
                <w:sz w:val="22"/>
                <w:lang w:bidi="lt-LT"/>
              </w:rPr>
              <w:t xml:space="preserve">Siekiant </w:t>
            </w:r>
            <w:r w:rsidRPr="00974948">
              <w:rPr>
                <w:rFonts w:cs="Times New Roman"/>
                <w:b/>
                <w:bCs/>
                <w:sz w:val="22"/>
                <w:lang w:bidi="lt-LT"/>
              </w:rPr>
              <w:t>BJRS</w:t>
            </w:r>
            <w:r w:rsidRPr="00974948">
              <w:rPr>
                <w:rFonts w:cs="Times New Roman"/>
                <w:bCs/>
                <w:sz w:val="22"/>
                <w:lang w:bidi="lt-LT"/>
              </w:rPr>
              <w:t xml:space="preserve"> politinės srities „Inovacijos“ tikslų, itin svarbus IRT </w:t>
            </w:r>
            <w:r w:rsidR="00340CB1">
              <w:rPr>
                <w:rFonts w:cs="Times New Roman"/>
                <w:bCs/>
                <w:sz w:val="22"/>
                <w:lang w:bidi="lt-LT"/>
              </w:rPr>
              <w:t>ir</w:t>
            </w:r>
            <w:r w:rsidR="00340CB1" w:rsidRPr="00974948">
              <w:rPr>
                <w:rFonts w:cs="Times New Roman"/>
                <w:bCs/>
                <w:sz w:val="22"/>
                <w:lang w:bidi="lt-LT"/>
              </w:rPr>
              <w:t xml:space="preserve"> </w:t>
            </w:r>
            <w:r w:rsidRPr="00974948">
              <w:rPr>
                <w:rFonts w:cs="Times New Roman"/>
                <w:bCs/>
                <w:sz w:val="22"/>
                <w:lang w:bidi="lt-LT"/>
              </w:rPr>
              <w:t xml:space="preserve">bendros skaitmeninės rinkos gerinimas. Prioritetas turėtų būti teikiamas prieigos prie didelės spartos ryšio užtikrinimui, kad visuomenei, verslo </w:t>
            </w:r>
            <w:r w:rsidR="00340CB1">
              <w:rPr>
                <w:rFonts w:cs="Times New Roman"/>
                <w:bCs/>
                <w:sz w:val="22"/>
                <w:lang w:bidi="lt-LT"/>
              </w:rPr>
              <w:t>ir</w:t>
            </w:r>
            <w:r w:rsidR="00340CB1" w:rsidRPr="00974948">
              <w:rPr>
                <w:rFonts w:cs="Times New Roman"/>
                <w:bCs/>
                <w:sz w:val="22"/>
                <w:lang w:bidi="lt-LT"/>
              </w:rPr>
              <w:t xml:space="preserve"> </w:t>
            </w:r>
            <w:r w:rsidRPr="00974948">
              <w:rPr>
                <w:rFonts w:cs="Times New Roman"/>
                <w:bCs/>
                <w:sz w:val="22"/>
                <w:lang w:bidi="lt-LT"/>
              </w:rPr>
              <w:t xml:space="preserve">mokslo organizacijoms būtų </w:t>
            </w:r>
            <w:r w:rsidR="002661A7" w:rsidRPr="00BF0A93">
              <w:rPr>
                <w:rFonts w:cs="Times New Roman"/>
                <w:bCs/>
                <w:sz w:val="22"/>
                <w:lang w:bidi="lt-LT"/>
              </w:rPr>
              <w:t xml:space="preserve">sudarytos sklandaus informacijos srauto perdavimo, bendradarbiavimo, </w:t>
            </w:r>
            <w:r w:rsidR="002661A7" w:rsidRPr="00BF0A93">
              <w:rPr>
                <w:rFonts w:cs="Times New Roman"/>
                <w:bCs/>
                <w:sz w:val="22"/>
                <w:lang w:bidi="lt-LT"/>
              </w:rPr>
              <w:lastRenderedPageBreak/>
              <w:t>mainų, e. paslaugų teikimo sąlygos.</w:t>
            </w:r>
          </w:p>
        </w:tc>
      </w:tr>
      <w:tr w:rsidR="00EF2241" w:rsidRPr="00356FD9" w:rsidTr="00EB70C3">
        <w:tc>
          <w:tcPr>
            <w:tcW w:w="1350" w:type="pct"/>
            <w:vMerge w:val="restart"/>
          </w:tcPr>
          <w:p w:rsidR="00EF2241" w:rsidRPr="000C61A7" w:rsidRDefault="00EF2241" w:rsidP="009952B9">
            <w:pPr>
              <w:pStyle w:val="Sraopastraipa"/>
              <w:ind w:left="0" w:right="35"/>
              <w:rPr>
                <w:rFonts w:cs="Times New Roman"/>
                <w:b/>
                <w:bCs/>
                <w:iCs/>
                <w:sz w:val="22"/>
                <w:lang w:bidi="lt-LT"/>
              </w:rPr>
            </w:pPr>
            <w:r w:rsidRPr="000C61A7">
              <w:rPr>
                <w:rFonts w:cs="Times New Roman"/>
                <w:b/>
                <w:bCs/>
                <w:iCs/>
                <w:sz w:val="22"/>
                <w:lang w:bidi="lt-LT"/>
              </w:rPr>
              <w:lastRenderedPageBreak/>
              <w:t xml:space="preserve">2. Žalesnė </w:t>
            </w:r>
            <w:r>
              <w:rPr>
                <w:rFonts w:cs="Times New Roman"/>
                <w:b/>
                <w:bCs/>
                <w:iCs/>
                <w:sz w:val="22"/>
                <w:lang w:bidi="lt-LT"/>
              </w:rPr>
              <w:t>Europa</w:t>
            </w:r>
          </w:p>
        </w:tc>
        <w:tc>
          <w:tcPr>
            <w:tcW w:w="1079" w:type="pct"/>
          </w:tcPr>
          <w:p w:rsidR="005827F6" w:rsidRPr="000C61A7" w:rsidRDefault="00EF2241" w:rsidP="00B86786">
            <w:pPr>
              <w:rPr>
                <w:rFonts w:cs="Times New Roman"/>
                <w:bCs/>
                <w:iCs/>
                <w:sz w:val="22"/>
                <w:lang w:bidi="lt-LT"/>
              </w:rPr>
            </w:pPr>
            <w:r w:rsidRPr="005B56EF">
              <w:rPr>
                <w:rFonts w:cs="Times New Roman"/>
                <w:bCs/>
                <w:iCs/>
                <w:sz w:val="22"/>
                <w:lang w:bidi="lt-LT"/>
              </w:rPr>
              <w:t xml:space="preserve">2.1. Skatinti energijos vartojimo efektyvumą ir mažinti </w:t>
            </w:r>
            <w:r w:rsidR="00DC1476">
              <w:rPr>
                <w:rFonts w:cs="Times New Roman"/>
                <w:bCs/>
                <w:iCs/>
                <w:sz w:val="22"/>
                <w:lang w:bidi="lt-LT"/>
              </w:rPr>
              <w:t xml:space="preserve">išmetamų </w:t>
            </w:r>
            <w:r w:rsidRPr="005B56EF">
              <w:rPr>
                <w:rFonts w:cs="Times New Roman"/>
                <w:bCs/>
                <w:iCs/>
                <w:sz w:val="22"/>
                <w:lang w:bidi="lt-LT"/>
              </w:rPr>
              <w:t xml:space="preserve">šiltnamio </w:t>
            </w:r>
            <w:r w:rsidR="00DC1476">
              <w:rPr>
                <w:rFonts w:cs="Times New Roman"/>
                <w:bCs/>
                <w:iCs/>
                <w:sz w:val="22"/>
                <w:lang w:bidi="lt-LT"/>
              </w:rPr>
              <w:t>efektą sukeliančių dujų kiekį</w:t>
            </w:r>
          </w:p>
        </w:tc>
        <w:tc>
          <w:tcPr>
            <w:tcW w:w="2571" w:type="pct"/>
          </w:tcPr>
          <w:p w:rsidR="0029120A" w:rsidRPr="0021047B" w:rsidRDefault="0029120A" w:rsidP="0029120A">
            <w:pPr>
              <w:jc w:val="both"/>
              <w:rPr>
                <w:rFonts w:eastAsia="Times New Roman" w:cs="Times New Roman"/>
                <w:sz w:val="22"/>
              </w:rPr>
            </w:pPr>
            <w:bookmarkStart w:id="4" w:name="_Hlk42093750"/>
            <w:r w:rsidRPr="0021047B">
              <w:rPr>
                <w:rFonts w:eastAsia="Times New Roman" w:cs="Times New Roman"/>
                <w:sz w:val="22"/>
              </w:rPr>
              <w:t xml:space="preserve">Uždavinys prisideda prie </w:t>
            </w:r>
            <w:r w:rsidRPr="0021047B">
              <w:rPr>
                <w:rFonts w:eastAsia="Times New Roman" w:cs="Times New Roman"/>
                <w:b/>
                <w:sz w:val="22"/>
              </w:rPr>
              <w:t>NENS,</w:t>
            </w:r>
            <w:r w:rsidRPr="0021047B">
              <w:rPr>
                <w:rFonts w:eastAsia="Times New Roman" w:cs="Times New Roman"/>
                <w:sz w:val="22"/>
              </w:rPr>
              <w:t xml:space="preserve"> </w:t>
            </w:r>
            <w:r w:rsidRPr="0021047B">
              <w:rPr>
                <w:rFonts w:eastAsia="Times New Roman" w:cs="Times New Roman"/>
                <w:b/>
                <w:bCs/>
                <w:sz w:val="22"/>
              </w:rPr>
              <w:t xml:space="preserve">NEKSVP </w:t>
            </w:r>
            <w:r w:rsidRPr="0021047B">
              <w:rPr>
                <w:rFonts w:eastAsia="Times New Roman" w:cs="Times New Roman"/>
                <w:sz w:val="22"/>
              </w:rPr>
              <w:t xml:space="preserve">tikslų įgyvendinimo </w:t>
            </w:r>
            <w:r w:rsidR="00B86786">
              <w:rPr>
                <w:rFonts w:eastAsia="Times New Roman" w:cs="Times New Roman"/>
                <w:sz w:val="22"/>
              </w:rPr>
              <w:t>EVE</w:t>
            </w:r>
            <w:r w:rsidRPr="0021047B">
              <w:rPr>
                <w:rFonts w:eastAsia="Times New Roman" w:cs="Times New Roman"/>
                <w:sz w:val="22"/>
              </w:rPr>
              <w:t xml:space="preserve"> didinimo srityje</w:t>
            </w:r>
            <w:r w:rsidR="00456C6A" w:rsidRPr="0021047B">
              <w:rPr>
                <w:rFonts w:eastAsia="Times New Roman" w:cs="Times New Roman"/>
                <w:sz w:val="22"/>
              </w:rPr>
              <w:t xml:space="preserve">, </w:t>
            </w:r>
            <w:r w:rsidRPr="0021047B">
              <w:rPr>
                <w:rFonts w:eastAsia="Times New Roman" w:cs="Times New Roman"/>
                <w:sz w:val="22"/>
              </w:rPr>
              <w:t xml:space="preserve">dera su EK Renovacijos bangos strategijos iniciatyvomis ir įgyvendina </w:t>
            </w:r>
            <w:r w:rsidR="00AA1EEC" w:rsidRPr="0021047B">
              <w:rPr>
                <w:rFonts w:eastAsia="Times New Roman" w:cs="Times New Roman"/>
                <w:sz w:val="22"/>
              </w:rPr>
              <w:t>IRS</w:t>
            </w:r>
            <w:r w:rsidRPr="0021047B">
              <w:rPr>
                <w:rFonts w:eastAsia="Times New Roman" w:cs="Times New Roman"/>
                <w:sz w:val="22"/>
              </w:rPr>
              <w:t>.</w:t>
            </w:r>
          </w:p>
          <w:p w:rsidR="0029120A" w:rsidRPr="0021047B" w:rsidRDefault="0029120A" w:rsidP="0029120A">
            <w:pPr>
              <w:jc w:val="both"/>
              <w:rPr>
                <w:rFonts w:eastAsia="Times New Roman" w:cs="Times New Roman"/>
                <w:sz w:val="22"/>
              </w:rPr>
            </w:pPr>
            <w:r w:rsidRPr="0021047B">
              <w:rPr>
                <w:rFonts w:eastAsia="Times New Roman" w:cs="Times New Roman"/>
                <w:sz w:val="22"/>
              </w:rPr>
              <w:t xml:space="preserve">Uždavinio veiklos atspindi NEKSVP 3.2 skirsnyje „Energijos vartojimo aspektas“ nurodytas politikos priemones, kuriomis planuojama užtikrinti Lietuvai nustatyto įpareigojimo pagal </w:t>
            </w:r>
            <w:r w:rsidR="00EA212E" w:rsidRPr="0021047B">
              <w:rPr>
                <w:rFonts w:eastAsia="Times New Roman" w:cs="Times New Roman"/>
                <w:sz w:val="22"/>
              </w:rPr>
              <w:t>D</w:t>
            </w:r>
            <w:r w:rsidRPr="0021047B">
              <w:rPr>
                <w:rFonts w:eastAsia="Times New Roman" w:cs="Times New Roman"/>
                <w:sz w:val="22"/>
              </w:rPr>
              <w:t>irektyvos</w:t>
            </w:r>
            <w:r w:rsidR="00EA212E" w:rsidRPr="0021047B">
              <w:rPr>
                <w:rFonts w:eastAsia="Times New Roman" w:cs="Times New Roman"/>
                <w:sz w:val="22"/>
              </w:rPr>
              <w:t xml:space="preserve"> (2012/27/ES)</w:t>
            </w:r>
            <w:r w:rsidRPr="0021047B">
              <w:rPr>
                <w:rFonts w:eastAsia="Times New Roman" w:cs="Times New Roman"/>
                <w:sz w:val="22"/>
                <w:vertAlign w:val="superscript"/>
              </w:rPr>
              <w:footnoteReference w:id="1"/>
            </w:r>
            <w:r w:rsidRPr="0021047B">
              <w:rPr>
                <w:rFonts w:eastAsia="Times New Roman" w:cs="Times New Roman"/>
                <w:sz w:val="22"/>
              </w:rPr>
              <w:t xml:space="preserve"> 7 str. ir </w:t>
            </w:r>
            <w:r w:rsidR="00B86786">
              <w:rPr>
                <w:rFonts w:eastAsia="Times New Roman" w:cs="Times New Roman"/>
                <w:sz w:val="22"/>
              </w:rPr>
              <w:t>EVE</w:t>
            </w:r>
            <w:r w:rsidRPr="0021047B">
              <w:rPr>
                <w:rFonts w:eastAsia="Times New Roman" w:cs="Times New Roman"/>
                <w:sz w:val="22"/>
              </w:rPr>
              <w:t xml:space="preserve"> didinimo įstatymo</w:t>
            </w:r>
            <w:r w:rsidRPr="0021047B">
              <w:rPr>
                <w:rFonts w:eastAsia="Times New Roman" w:cs="Times New Roman"/>
                <w:sz w:val="22"/>
                <w:vertAlign w:val="superscript"/>
              </w:rPr>
              <w:footnoteReference w:id="2"/>
            </w:r>
            <w:r w:rsidRPr="0021047B">
              <w:rPr>
                <w:rFonts w:eastAsia="Times New Roman" w:cs="Times New Roman"/>
                <w:sz w:val="22"/>
              </w:rPr>
              <w:t xml:space="preserve"> 1 skyriaus 1 str. – sutaupyti 27,28 TWh suminės galutinės energijos – įgyvendinimą. Uždaviniu sprendžiamos</w:t>
            </w:r>
            <w:r w:rsidR="00C6015F">
              <w:rPr>
                <w:rFonts w:eastAsia="Times New Roman" w:cs="Times New Roman"/>
                <w:sz w:val="22"/>
              </w:rPr>
              <w:t xml:space="preserve"> </w:t>
            </w:r>
            <w:r w:rsidRPr="0021047B">
              <w:rPr>
                <w:rFonts w:eastAsia="Times New Roman" w:cs="Times New Roman"/>
                <w:sz w:val="22"/>
              </w:rPr>
              <w:t>problemos – imlumas energijai, prikl</w:t>
            </w:r>
            <w:r w:rsidR="008A0CE0" w:rsidRPr="0021047B">
              <w:rPr>
                <w:rFonts w:eastAsia="Times New Roman" w:cs="Times New Roman"/>
                <w:sz w:val="22"/>
              </w:rPr>
              <w:t>ausomybė nuo energijos importo,</w:t>
            </w:r>
            <w:r w:rsidRPr="0021047B">
              <w:rPr>
                <w:rFonts w:eastAsia="Times New Roman" w:cs="Times New Roman"/>
                <w:sz w:val="22"/>
              </w:rPr>
              <w:t xml:space="preserve"> nepakankami energetinio intensyvumo ir energijos produktyvumo rodikliai </w:t>
            </w:r>
            <w:r w:rsidR="00340CB1" w:rsidRPr="0021047B">
              <w:rPr>
                <w:rFonts w:eastAsia="Times New Roman" w:cs="Times New Roman"/>
                <w:sz w:val="22"/>
              </w:rPr>
              <w:t>pa</w:t>
            </w:r>
            <w:r w:rsidRPr="0021047B">
              <w:rPr>
                <w:rFonts w:eastAsia="Times New Roman" w:cs="Times New Roman"/>
                <w:sz w:val="22"/>
              </w:rPr>
              <w:t>lygin</w:t>
            </w:r>
            <w:r w:rsidR="00340CB1" w:rsidRPr="0021047B">
              <w:rPr>
                <w:rFonts w:eastAsia="Times New Roman" w:cs="Times New Roman"/>
                <w:sz w:val="22"/>
              </w:rPr>
              <w:t>ti</w:t>
            </w:r>
            <w:r w:rsidRPr="0021047B">
              <w:rPr>
                <w:rFonts w:eastAsia="Times New Roman" w:cs="Times New Roman"/>
                <w:sz w:val="22"/>
              </w:rPr>
              <w:t xml:space="preserve"> su ES vidurkiu, aplinkos oro kokybės, energetinio skurdo, visuomenės sąmoningumo ir kt. socialiniai aspektai.</w:t>
            </w:r>
          </w:p>
          <w:p w:rsidR="004E6A6E" w:rsidRPr="0021047B" w:rsidRDefault="0029120A" w:rsidP="0029120A">
            <w:pPr>
              <w:jc w:val="both"/>
              <w:rPr>
                <w:rFonts w:eastAsia="Times New Roman" w:cs="Times New Roman"/>
                <w:sz w:val="22"/>
              </w:rPr>
            </w:pPr>
            <w:r w:rsidRPr="0021047B">
              <w:rPr>
                <w:rFonts w:eastAsia="Times New Roman" w:cs="Times New Roman"/>
                <w:sz w:val="22"/>
              </w:rPr>
              <w:t xml:space="preserve">Programoje numatytos </w:t>
            </w:r>
            <w:r w:rsidR="00B86786">
              <w:rPr>
                <w:rFonts w:eastAsia="Times New Roman" w:cs="Times New Roman"/>
                <w:sz w:val="22"/>
              </w:rPr>
              <w:t>EVE</w:t>
            </w:r>
            <w:r w:rsidRPr="0021047B">
              <w:rPr>
                <w:rFonts w:eastAsia="Times New Roman" w:cs="Times New Roman"/>
                <w:sz w:val="22"/>
              </w:rPr>
              <w:t xml:space="preserve"> didinimo veiklos leis sutaupyti apie 17,7 TWh galutinės energijos arba įgyvendinti 65 % nustatyto tikslo. Numatoma didinti </w:t>
            </w:r>
            <w:r w:rsidR="00B86786">
              <w:rPr>
                <w:rFonts w:eastAsia="Times New Roman" w:cs="Times New Roman"/>
                <w:sz w:val="22"/>
              </w:rPr>
              <w:t>EVE</w:t>
            </w:r>
            <w:r w:rsidRPr="0021047B">
              <w:rPr>
                <w:rFonts w:eastAsia="Times New Roman" w:cs="Times New Roman"/>
                <w:sz w:val="22"/>
              </w:rPr>
              <w:t xml:space="preserve"> viešajame ir gyvenamajame sektoriuose, renovuojant centrinei valdžiai priklausančius viešuosius pastatus, efektyvinant CŠT tinklus, renovuojant daugiabučius, namų ūkiuose keičiant neefektyvius šilumos gamybos įrenginius efektyvesnėmis AEI technologijomis, pramonės sektoriuje – diegiant </w:t>
            </w:r>
            <w:r w:rsidR="00B86786">
              <w:rPr>
                <w:rFonts w:eastAsia="Times New Roman" w:cs="Times New Roman"/>
                <w:sz w:val="22"/>
              </w:rPr>
              <w:t>EVE</w:t>
            </w:r>
            <w:r w:rsidRPr="0021047B">
              <w:rPr>
                <w:rFonts w:eastAsia="Times New Roman" w:cs="Times New Roman"/>
                <w:sz w:val="22"/>
              </w:rPr>
              <w:t xml:space="preserve"> didinančias priemones. Tai padės taupyti finansinius išteklius viešajame ir namų ūkių sektoriuose, padės didinti įmonių konkurencingumą, mažinti išmetamų ŠESD kiekį ir gerinti aplinkos oro kokybę.</w:t>
            </w:r>
          </w:p>
          <w:p w:rsidR="00EF2241" w:rsidRPr="009817F4" w:rsidRDefault="004E6A6E" w:rsidP="00B84183">
            <w:pPr>
              <w:jc w:val="both"/>
              <w:rPr>
                <w:rFonts w:cs="Times New Roman"/>
                <w:bCs/>
                <w:sz w:val="22"/>
                <w:lang w:bidi="lt-LT"/>
              </w:rPr>
            </w:pPr>
            <w:r w:rsidRPr="0021047B">
              <w:rPr>
                <w:rFonts w:eastAsia="Times New Roman" w:cs="Times New Roman"/>
                <w:sz w:val="22"/>
              </w:rPr>
              <w:t>Namų ūkiams ir pramonės įmonėms skiriama dotacija, nes negeneruoja pajamų.</w:t>
            </w:r>
            <w:bookmarkEnd w:id="4"/>
            <w:r w:rsidRPr="0021047B">
              <w:rPr>
                <w:rFonts w:eastAsia="Times New Roman" w:cs="Times New Roman"/>
                <w:sz w:val="22"/>
              </w:rPr>
              <w:t xml:space="preserve"> </w:t>
            </w:r>
            <w:r w:rsidR="0099638D" w:rsidRPr="0021047B">
              <w:rPr>
                <w:rFonts w:eastAsia="Times New Roman" w:cs="Times New Roman"/>
                <w:sz w:val="22"/>
              </w:rPr>
              <w:t>Biudžetinių įstaigų</w:t>
            </w:r>
            <w:r w:rsidR="00134B78" w:rsidRPr="0021047B">
              <w:rPr>
                <w:rFonts w:eastAsia="Times New Roman" w:cs="Times New Roman"/>
                <w:sz w:val="22"/>
              </w:rPr>
              <w:t xml:space="preserve">, kaip neturinčių galimybės skolintis, pastatų atnaujinimas </w:t>
            </w:r>
            <w:r w:rsidR="00340CB1" w:rsidRPr="0021047B">
              <w:rPr>
                <w:rFonts w:eastAsia="Times New Roman" w:cs="Times New Roman"/>
                <w:sz w:val="22"/>
              </w:rPr>
              <w:t xml:space="preserve">bus </w:t>
            </w:r>
            <w:r w:rsidR="00134B78" w:rsidRPr="0021047B">
              <w:rPr>
                <w:rFonts w:eastAsia="Times New Roman" w:cs="Times New Roman"/>
                <w:sz w:val="22"/>
              </w:rPr>
              <w:t>įgyvendinamas dotacijų taikant sąlygas pagalba.</w:t>
            </w:r>
            <w:r w:rsidR="00134B78" w:rsidRPr="0021047B" w:rsidDel="00134B78">
              <w:rPr>
                <w:rFonts w:eastAsia="Times New Roman" w:cs="Times New Roman"/>
                <w:sz w:val="22"/>
              </w:rPr>
              <w:t xml:space="preserve"> </w:t>
            </w:r>
            <w:r w:rsidR="0099638D" w:rsidRPr="0021047B">
              <w:rPr>
                <w:rFonts w:eastAsia="Times New Roman" w:cs="Times New Roman"/>
                <w:sz w:val="22"/>
              </w:rPr>
              <w:t>Daugiabučių atnaujinim</w:t>
            </w:r>
            <w:r w:rsidRPr="0021047B">
              <w:rPr>
                <w:rFonts w:eastAsia="Times New Roman" w:cs="Times New Roman"/>
                <w:sz w:val="22"/>
              </w:rPr>
              <w:t>ui</w:t>
            </w:r>
            <w:r w:rsidR="00D17E62" w:rsidRPr="0021047B">
              <w:rPr>
                <w:rFonts w:eastAsia="Times New Roman" w:cs="Times New Roman"/>
                <w:sz w:val="22"/>
              </w:rPr>
              <w:t xml:space="preserve"> </w:t>
            </w:r>
            <w:r w:rsidR="0099638D" w:rsidRPr="0021047B">
              <w:rPr>
                <w:rFonts w:eastAsia="Times New Roman" w:cs="Times New Roman"/>
                <w:sz w:val="22"/>
              </w:rPr>
              <w:t>taikomos finansinės priemonės</w:t>
            </w:r>
            <w:r w:rsidR="00D17E62" w:rsidRPr="0021047B">
              <w:rPr>
                <w:rFonts w:eastAsia="Times New Roman" w:cs="Times New Roman"/>
                <w:sz w:val="22"/>
              </w:rPr>
              <w:t>,</w:t>
            </w:r>
            <w:r w:rsidR="00DA76F7" w:rsidRPr="0021047B">
              <w:rPr>
                <w:rFonts w:eastAsia="Times New Roman" w:cs="Times New Roman"/>
                <w:sz w:val="22"/>
              </w:rPr>
              <w:t xml:space="preserve"> </w:t>
            </w:r>
            <w:r w:rsidR="00D17E62" w:rsidRPr="0021047B">
              <w:rPr>
                <w:rFonts w:eastAsia="Times New Roman" w:cs="Times New Roman"/>
                <w:sz w:val="22"/>
              </w:rPr>
              <w:t>k</w:t>
            </w:r>
            <w:r w:rsidR="00122E47" w:rsidRPr="0021047B">
              <w:rPr>
                <w:rFonts w:eastAsia="Times New Roman" w:cs="Times New Roman"/>
                <w:sz w:val="22"/>
              </w:rPr>
              <w:t>itoms</w:t>
            </w:r>
            <w:r w:rsidR="00340CB1" w:rsidRPr="0021047B">
              <w:rPr>
                <w:rFonts w:eastAsia="Times New Roman" w:cs="Times New Roman"/>
                <w:sz w:val="22"/>
              </w:rPr>
              <w:t xml:space="preserve"> veikloms</w:t>
            </w:r>
            <w:r w:rsidR="00D17E62" w:rsidRPr="0021047B">
              <w:rPr>
                <w:rFonts w:eastAsia="Times New Roman" w:cs="Times New Roman"/>
                <w:sz w:val="22"/>
              </w:rPr>
              <w:t xml:space="preserve"> –</w:t>
            </w:r>
            <w:r w:rsidR="00340CB1" w:rsidRPr="0021047B">
              <w:rPr>
                <w:rFonts w:eastAsia="Times New Roman" w:cs="Times New Roman"/>
                <w:sz w:val="22"/>
              </w:rPr>
              <w:t xml:space="preserve"> finansin</w:t>
            </w:r>
            <w:r w:rsidRPr="0021047B">
              <w:rPr>
                <w:rFonts w:eastAsia="Times New Roman" w:cs="Times New Roman"/>
                <w:sz w:val="22"/>
              </w:rPr>
              <w:t>ė</w:t>
            </w:r>
            <w:r w:rsidR="00340CB1" w:rsidRPr="0021047B">
              <w:rPr>
                <w:rFonts w:eastAsia="Times New Roman" w:cs="Times New Roman"/>
                <w:sz w:val="22"/>
              </w:rPr>
              <w:t>s priemon</w:t>
            </w:r>
            <w:r w:rsidRPr="0021047B">
              <w:rPr>
                <w:rFonts w:eastAsia="Times New Roman" w:cs="Times New Roman"/>
                <w:sz w:val="22"/>
              </w:rPr>
              <w:t>ė</w:t>
            </w:r>
            <w:r w:rsidR="00340CB1" w:rsidRPr="0021047B">
              <w:rPr>
                <w:rFonts w:eastAsia="Times New Roman" w:cs="Times New Roman"/>
                <w:sz w:val="22"/>
              </w:rPr>
              <w:t xml:space="preserve">s, </w:t>
            </w:r>
            <w:r w:rsidR="00134B78" w:rsidRPr="0021047B">
              <w:rPr>
                <w:rFonts w:eastAsia="Times New Roman" w:cs="Times New Roman"/>
                <w:sz w:val="22"/>
              </w:rPr>
              <w:t xml:space="preserve">derinant jas </w:t>
            </w:r>
            <w:r w:rsidR="00340CB1" w:rsidRPr="0021047B">
              <w:rPr>
                <w:rFonts w:eastAsia="Times New Roman" w:cs="Times New Roman"/>
                <w:sz w:val="22"/>
              </w:rPr>
              <w:t>su</w:t>
            </w:r>
            <w:r w:rsidR="00DA76F7" w:rsidRPr="0021047B">
              <w:rPr>
                <w:rFonts w:eastAsia="Times New Roman" w:cs="Times New Roman"/>
                <w:sz w:val="22"/>
              </w:rPr>
              <w:t xml:space="preserve"> </w:t>
            </w:r>
            <w:r w:rsidR="0099638D" w:rsidRPr="0021047B">
              <w:rPr>
                <w:rFonts w:eastAsia="Times New Roman" w:cs="Times New Roman"/>
                <w:sz w:val="22"/>
              </w:rPr>
              <w:t>dotacija</w:t>
            </w:r>
            <w:r w:rsidR="00DA76F7" w:rsidRPr="0021047B">
              <w:rPr>
                <w:rFonts w:eastAsia="Times New Roman" w:cs="Times New Roman"/>
                <w:sz w:val="22"/>
              </w:rPr>
              <w:t xml:space="preserve"> arba</w:t>
            </w:r>
            <w:r w:rsidR="00134B78" w:rsidRPr="0021047B">
              <w:rPr>
                <w:rFonts w:eastAsia="Times New Roman" w:cs="Times New Roman"/>
                <w:sz w:val="22"/>
              </w:rPr>
              <w:t xml:space="preserve"> dotacija taikant sąlygas</w:t>
            </w:r>
            <w:r w:rsidR="00340CB1" w:rsidRPr="0021047B">
              <w:rPr>
                <w:rFonts w:eastAsia="Times New Roman" w:cs="Times New Roman"/>
                <w:sz w:val="22"/>
              </w:rPr>
              <w:t xml:space="preserve">, taip skatinant greitesnį atsipirkimą. </w:t>
            </w:r>
            <w:r w:rsidR="00340CB1" w:rsidRPr="0021047B">
              <w:rPr>
                <w:rFonts w:eastAsia="Times New Roman" w:cs="Times New Roman"/>
                <w:b/>
                <w:bCs/>
                <w:sz w:val="22"/>
              </w:rPr>
              <w:t>BJRS</w:t>
            </w:r>
            <w:r w:rsidR="00340CB1" w:rsidRPr="0021047B">
              <w:rPr>
                <w:rFonts w:eastAsia="Times New Roman" w:cs="Times New Roman"/>
                <w:sz w:val="22"/>
              </w:rPr>
              <w:t xml:space="preserve"> politikos sritis „Energetika“ sukurs papildomas galimybes gilinti BJR šalių regioninį bendradarbiavimą </w:t>
            </w:r>
            <w:r w:rsidR="00B86786">
              <w:rPr>
                <w:rFonts w:eastAsia="Times New Roman" w:cs="Times New Roman"/>
                <w:sz w:val="22"/>
              </w:rPr>
              <w:t>EVE</w:t>
            </w:r>
            <w:r w:rsidR="00340CB1" w:rsidRPr="0021047B">
              <w:rPr>
                <w:rFonts w:eastAsia="Times New Roman" w:cs="Times New Roman"/>
                <w:sz w:val="22"/>
              </w:rPr>
              <w:t xml:space="preserve"> srityje.</w:t>
            </w:r>
          </w:p>
        </w:tc>
      </w:tr>
      <w:tr w:rsidR="0029120A" w:rsidRPr="00356FD9" w:rsidTr="00EB70C3">
        <w:tc>
          <w:tcPr>
            <w:tcW w:w="1350" w:type="pct"/>
            <w:vMerge/>
          </w:tcPr>
          <w:p w:rsidR="0029120A" w:rsidRPr="000C61A7" w:rsidRDefault="0029120A" w:rsidP="00EB70C3">
            <w:pPr>
              <w:pStyle w:val="Sraopastraipa"/>
              <w:ind w:left="0" w:right="-107"/>
              <w:rPr>
                <w:rFonts w:cs="Times New Roman"/>
                <w:b/>
                <w:bCs/>
                <w:iCs/>
                <w:sz w:val="22"/>
                <w:lang w:bidi="lt-LT"/>
              </w:rPr>
            </w:pPr>
          </w:p>
        </w:tc>
        <w:tc>
          <w:tcPr>
            <w:tcW w:w="1079" w:type="pct"/>
          </w:tcPr>
          <w:p w:rsidR="005827F6" w:rsidRPr="000C61A7" w:rsidRDefault="0029120A" w:rsidP="00DC1476">
            <w:pPr>
              <w:rPr>
                <w:rFonts w:cs="Times New Roman"/>
                <w:bCs/>
                <w:iCs/>
                <w:sz w:val="22"/>
                <w:lang w:bidi="lt-LT"/>
              </w:rPr>
            </w:pPr>
            <w:r w:rsidRPr="005B56EF">
              <w:rPr>
                <w:rFonts w:cs="Times New Roman"/>
                <w:bCs/>
                <w:iCs/>
                <w:sz w:val="22"/>
                <w:lang w:bidi="lt-LT"/>
              </w:rPr>
              <w:t>2.2. Skatinti atsinaujinančiąją energiją</w:t>
            </w:r>
            <w:r w:rsidR="00DC1476">
              <w:rPr>
                <w:rFonts w:cs="Times New Roman"/>
                <w:bCs/>
                <w:iCs/>
                <w:sz w:val="22"/>
                <w:lang w:bidi="lt-LT"/>
              </w:rPr>
              <w:t xml:space="preserve"> pagal Direktyvą</w:t>
            </w:r>
            <w:r w:rsidR="00D55D11">
              <w:rPr>
                <w:rFonts w:cs="Times New Roman"/>
                <w:bCs/>
                <w:iCs/>
                <w:sz w:val="22"/>
                <w:lang w:bidi="lt-LT"/>
              </w:rPr>
              <w:t xml:space="preserve"> (ES) 2018/2001, įskaitant joje nustatytus tvarumo kriterijus</w:t>
            </w:r>
          </w:p>
        </w:tc>
        <w:tc>
          <w:tcPr>
            <w:tcW w:w="2571" w:type="pct"/>
          </w:tcPr>
          <w:p w:rsidR="0029120A" w:rsidRPr="00F56BA7" w:rsidRDefault="0029120A" w:rsidP="005C3FAC">
            <w:pPr>
              <w:jc w:val="both"/>
              <w:rPr>
                <w:sz w:val="22"/>
              </w:rPr>
            </w:pPr>
            <w:r w:rsidRPr="00F56BA7">
              <w:rPr>
                <w:sz w:val="22"/>
              </w:rPr>
              <w:t xml:space="preserve">Uždaviniu </w:t>
            </w:r>
            <w:r w:rsidR="00A82891">
              <w:rPr>
                <w:sz w:val="22"/>
              </w:rPr>
              <w:t>labiausiai</w:t>
            </w:r>
            <w:r w:rsidRPr="00F56BA7">
              <w:rPr>
                <w:sz w:val="22"/>
              </w:rPr>
              <w:t xml:space="preserve"> skatinamas AEI naudojimas decentralizuotai elektros energijos ir šilumos gamybai namų ūkiuose, taip pat bus skatinamas AEI naudojimas pramonės </w:t>
            </w:r>
            <w:r w:rsidR="00160172">
              <w:rPr>
                <w:sz w:val="22"/>
              </w:rPr>
              <w:t>įmonėse</w:t>
            </w:r>
            <w:r w:rsidRPr="00F56BA7">
              <w:rPr>
                <w:sz w:val="22"/>
              </w:rPr>
              <w:t xml:space="preserve">. </w:t>
            </w:r>
            <w:r w:rsidR="00A82891" w:rsidRPr="00F56BA7">
              <w:rPr>
                <w:sz w:val="22"/>
              </w:rPr>
              <w:t xml:space="preserve">Be to, siekiama ir toliau didinti AEI panaudojimą šilumos ir vėsumos gamybai CŠVT sektoriuje </w:t>
            </w:r>
            <w:r w:rsidR="00A82891">
              <w:rPr>
                <w:sz w:val="22"/>
              </w:rPr>
              <w:t>ir</w:t>
            </w:r>
            <w:r w:rsidR="00A82891" w:rsidRPr="00F56BA7">
              <w:rPr>
                <w:sz w:val="22"/>
              </w:rPr>
              <w:t xml:space="preserve"> užtikrinti </w:t>
            </w:r>
            <w:r w:rsidR="00A82891">
              <w:rPr>
                <w:sz w:val="22"/>
              </w:rPr>
              <w:t xml:space="preserve">išmaniąją </w:t>
            </w:r>
            <w:r w:rsidR="00A82891" w:rsidRPr="00F56BA7">
              <w:rPr>
                <w:sz w:val="22"/>
              </w:rPr>
              <w:t>elektros energijos skirstymo infrastruktūr</w:t>
            </w:r>
            <w:r w:rsidR="00A82891">
              <w:rPr>
                <w:sz w:val="22"/>
              </w:rPr>
              <w:t>ą</w:t>
            </w:r>
            <w:r w:rsidR="00A82891" w:rsidRPr="00F56BA7">
              <w:rPr>
                <w:sz w:val="22"/>
              </w:rPr>
              <w:t>, pritaik</w:t>
            </w:r>
            <w:r w:rsidR="00A82891">
              <w:rPr>
                <w:sz w:val="22"/>
              </w:rPr>
              <w:t>ytą</w:t>
            </w:r>
            <w:r w:rsidR="00A82891" w:rsidRPr="00F56BA7">
              <w:rPr>
                <w:sz w:val="22"/>
              </w:rPr>
              <w:t xml:space="preserve"> </w:t>
            </w:r>
            <w:r w:rsidR="00A82891" w:rsidRPr="00F56BA7">
              <w:rPr>
                <w:sz w:val="22"/>
              </w:rPr>
              <w:lastRenderedPageBreak/>
              <w:t>sparčiai augančio AEI ir kaupimo įrenginių kiekio integracijai bei valdymui.</w:t>
            </w:r>
            <w:r w:rsidRPr="00F56BA7">
              <w:rPr>
                <w:sz w:val="22"/>
              </w:rPr>
              <w:t xml:space="preserve"> Numatytos AEI</w:t>
            </w:r>
            <w:r w:rsidR="00A82891">
              <w:rPr>
                <w:sz w:val="22"/>
              </w:rPr>
              <w:t xml:space="preserve"> plėtros veiklos turės teigiamą įtaką</w:t>
            </w:r>
            <w:r w:rsidRPr="00F56BA7">
              <w:rPr>
                <w:sz w:val="22"/>
              </w:rPr>
              <w:t xml:space="preserve"> vietinės energijos gamybos padidinimui iki 70 %, t.y. didesnei energetinei nepriklausomybei. </w:t>
            </w:r>
          </w:p>
          <w:p w:rsidR="0029120A" w:rsidRPr="00F56BA7" w:rsidRDefault="0029120A" w:rsidP="005C3FAC">
            <w:pPr>
              <w:jc w:val="both"/>
              <w:rPr>
                <w:sz w:val="22"/>
              </w:rPr>
            </w:pPr>
            <w:r w:rsidRPr="00F56BA7">
              <w:rPr>
                <w:sz w:val="22"/>
              </w:rPr>
              <w:t>Siekiama iki 2030 m. turėti 30 % vartotojų, kurie patys savo poreikiams gamintų elektros energiją. Todėl lygiagrečiai</w:t>
            </w:r>
            <w:r w:rsidR="00A82891">
              <w:rPr>
                <w:sz w:val="22"/>
              </w:rPr>
              <w:t xml:space="preserve"> su</w:t>
            </w:r>
            <w:r w:rsidRPr="00F56BA7">
              <w:rPr>
                <w:sz w:val="22"/>
              </w:rPr>
              <w:t xml:space="preserve"> AEI plėtra didelis dėmesys bus skiriamas ir iššūkiams, susijusiems su </w:t>
            </w:r>
            <w:r w:rsidR="00CF2096">
              <w:rPr>
                <w:sz w:val="22"/>
              </w:rPr>
              <w:t xml:space="preserve">AEI integracija į </w:t>
            </w:r>
            <w:r w:rsidRPr="00F56BA7">
              <w:rPr>
                <w:sz w:val="22"/>
              </w:rPr>
              <w:t>elektros</w:t>
            </w:r>
            <w:r w:rsidR="00CF2096">
              <w:rPr>
                <w:sz w:val="22"/>
              </w:rPr>
              <w:t xml:space="preserve"> skirstomuosius</w:t>
            </w:r>
            <w:r w:rsidRPr="00F56BA7">
              <w:rPr>
                <w:sz w:val="22"/>
              </w:rPr>
              <w:t xml:space="preserve"> tinkl</w:t>
            </w:r>
            <w:r w:rsidR="00CF2096">
              <w:rPr>
                <w:sz w:val="22"/>
              </w:rPr>
              <w:t>u</w:t>
            </w:r>
            <w:r w:rsidRPr="00F56BA7">
              <w:rPr>
                <w:sz w:val="22"/>
              </w:rPr>
              <w:t>s.</w:t>
            </w:r>
          </w:p>
          <w:p w:rsidR="0029120A" w:rsidRPr="00F56BA7" w:rsidRDefault="003B3AF4" w:rsidP="00B84183">
            <w:pPr>
              <w:jc w:val="both"/>
              <w:rPr>
                <w:bCs/>
                <w:sz w:val="22"/>
              </w:rPr>
            </w:pPr>
            <w:r w:rsidRPr="0021047B">
              <w:rPr>
                <w:sz w:val="22"/>
              </w:rPr>
              <w:t>Veikloms skirtoms pramonės įmonėms, taikomos dotacijos</w:t>
            </w:r>
            <w:proofErr w:type="gramStart"/>
            <w:r w:rsidRPr="0021047B">
              <w:rPr>
                <w:sz w:val="22"/>
              </w:rPr>
              <w:t xml:space="preserve"> kadangi veiklos nėra finansiškai gyvybingos</w:t>
            </w:r>
            <w:proofErr w:type="gramEnd"/>
            <w:r w:rsidRPr="0021047B">
              <w:rPr>
                <w:sz w:val="22"/>
              </w:rPr>
              <w:t xml:space="preserve">. </w:t>
            </w:r>
            <w:r w:rsidR="00CF2096" w:rsidRPr="0021047B">
              <w:rPr>
                <w:sz w:val="22"/>
              </w:rPr>
              <w:t>E</w:t>
            </w:r>
            <w:r w:rsidR="00A82891" w:rsidRPr="0021047B">
              <w:rPr>
                <w:sz w:val="22"/>
              </w:rPr>
              <w:t>nergijos gamybai iš AEI namų ūkiuose</w:t>
            </w:r>
            <w:r w:rsidR="00CF2096" w:rsidRPr="0021047B">
              <w:rPr>
                <w:sz w:val="22"/>
              </w:rPr>
              <w:t>, kaip veiklai prisidedančiai prie energetinio skurdo mažinimo</w:t>
            </w:r>
            <w:r w:rsidR="00C800DC" w:rsidRPr="0021047B">
              <w:rPr>
                <w:sz w:val="22"/>
              </w:rPr>
              <w:t xml:space="preserve">, </w:t>
            </w:r>
            <w:r w:rsidR="00A82891" w:rsidRPr="0021047B">
              <w:rPr>
                <w:sz w:val="22"/>
              </w:rPr>
              <w:t xml:space="preserve">bus taikoma </w:t>
            </w:r>
            <w:r w:rsidR="00196AD4" w:rsidRPr="0021047B">
              <w:rPr>
                <w:sz w:val="22"/>
              </w:rPr>
              <w:t>dotacija</w:t>
            </w:r>
            <w:r w:rsidR="00A82891" w:rsidRPr="0021047B">
              <w:rPr>
                <w:sz w:val="22"/>
              </w:rPr>
              <w:t>.</w:t>
            </w:r>
            <w:r w:rsidR="00C800DC" w:rsidRPr="0021047B">
              <w:t xml:space="preserve"> </w:t>
            </w:r>
            <w:r w:rsidR="00C800DC" w:rsidRPr="0021047B">
              <w:rPr>
                <w:sz w:val="22"/>
              </w:rPr>
              <w:t>Ex-ante vertinim</w:t>
            </w:r>
            <w:r w:rsidR="006B0A85" w:rsidRPr="0021047B">
              <w:rPr>
                <w:sz w:val="22"/>
              </w:rPr>
              <w:t xml:space="preserve">e buvo nustatytas </w:t>
            </w:r>
            <w:r w:rsidR="00C800DC" w:rsidRPr="0021047B">
              <w:rPr>
                <w:sz w:val="22"/>
              </w:rPr>
              <w:t>rinkos trūkumas</w:t>
            </w:r>
            <w:r w:rsidR="006B0A85" w:rsidRPr="0021047B">
              <w:rPr>
                <w:sz w:val="22"/>
              </w:rPr>
              <w:t xml:space="preserve">, todėl </w:t>
            </w:r>
            <w:r w:rsidR="00C800DC" w:rsidRPr="0021047B">
              <w:rPr>
                <w:sz w:val="22"/>
              </w:rPr>
              <w:t>finansiškai gyvybingoms n</w:t>
            </w:r>
            <w:r w:rsidR="00A82891" w:rsidRPr="0021047B">
              <w:rPr>
                <w:sz w:val="22"/>
              </w:rPr>
              <w:t>aujoms veikloms, susijusioms su AEI plėtra CŠVT sektoriuje planuojama taikyti finansines priemones</w:t>
            </w:r>
            <w:r w:rsidR="00C800DC" w:rsidRPr="0021047B">
              <w:rPr>
                <w:sz w:val="22"/>
              </w:rPr>
              <w:t xml:space="preserve">, </w:t>
            </w:r>
            <w:r w:rsidR="006B0A85" w:rsidRPr="0021047B">
              <w:rPr>
                <w:sz w:val="22"/>
              </w:rPr>
              <w:t>jas</w:t>
            </w:r>
            <w:r w:rsidR="00C800DC" w:rsidRPr="0021047B">
              <w:rPr>
                <w:sz w:val="22"/>
              </w:rPr>
              <w:t xml:space="preserve"> derinant su</w:t>
            </w:r>
            <w:r w:rsidR="00A82891" w:rsidRPr="0021047B">
              <w:rPr>
                <w:sz w:val="22"/>
              </w:rPr>
              <w:t xml:space="preserve"> </w:t>
            </w:r>
            <w:r w:rsidR="00196AD4" w:rsidRPr="0021047B">
              <w:rPr>
                <w:sz w:val="22"/>
              </w:rPr>
              <w:t>dotacija</w:t>
            </w:r>
            <w:r w:rsidR="00A82891" w:rsidRPr="0021047B">
              <w:rPr>
                <w:sz w:val="22"/>
              </w:rPr>
              <w:t xml:space="preserve">, </w:t>
            </w:r>
            <w:r w:rsidR="00C800DC" w:rsidRPr="0021047B">
              <w:rPr>
                <w:sz w:val="22"/>
              </w:rPr>
              <w:t>kuri leist</w:t>
            </w:r>
            <w:r w:rsidR="006B0A85" w:rsidRPr="0021047B">
              <w:rPr>
                <w:sz w:val="22"/>
              </w:rPr>
              <w:t>ų</w:t>
            </w:r>
            <w:r w:rsidR="00C800DC" w:rsidRPr="0021047B">
              <w:rPr>
                <w:sz w:val="22"/>
              </w:rPr>
              <w:t xml:space="preserve"> sutrumpinti </w:t>
            </w:r>
            <w:r w:rsidR="00A82891" w:rsidRPr="0021047B">
              <w:rPr>
                <w:sz w:val="22"/>
              </w:rPr>
              <w:t>išlaid</w:t>
            </w:r>
            <w:r w:rsidR="00C800DC" w:rsidRPr="0021047B">
              <w:rPr>
                <w:sz w:val="22"/>
              </w:rPr>
              <w:t>ų</w:t>
            </w:r>
            <w:r w:rsidR="00A82891" w:rsidRPr="0021047B">
              <w:rPr>
                <w:sz w:val="22"/>
              </w:rPr>
              <w:t xml:space="preserve"> infrastruktūrai atsipirk</w:t>
            </w:r>
            <w:r w:rsidR="00C800DC" w:rsidRPr="0021047B">
              <w:rPr>
                <w:sz w:val="22"/>
              </w:rPr>
              <w:t>imo</w:t>
            </w:r>
            <w:r w:rsidR="00A82891" w:rsidRPr="0021047B">
              <w:rPr>
                <w:sz w:val="22"/>
              </w:rPr>
              <w:t xml:space="preserve"> </w:t>
            </w:r>
            <w:r w:rsidR="00C800DC" w:rsidRPr="0021047B">
              <w:rPr>
                <w:sz w:val="22"/>
              </w:rPr>
              <w:t>laikotarpį bei paskatinti pažangesnių technologijų naudojimą.</w:t>
            </w:r>
            <w:r w:rsidR="00C800DC" w:rsidRPr="0021047B" w:rsidDel="00C800DC">
              <w:rPr>
                <w:sz w:val="22"/>
              </w:rPr>
              <w:t xml:space="preserve"> </w:t>
            </w:r>
            <w:r w:rsidR="00A82891" w:rsidRPr="0021047B">
              <w:rPr>
                <w:sz w:val="22"/>
              </w:rPr>
              <w:t>Šis uždavinys</w:t>
            </w:r>
            <w:r w:rsidR="00A82891" w:rsidRPr="00F56BA7">
              <w:rPr>
                <w:sz w:val="22"/>
              </w:rPr>
              <w:t xml:space="preserve"> prisidės prie </w:t>
            </w:r>
            <w:r w:rsidR="00A82891" w:rsidRPr="00F56BA7">
              <w:rPr>
                <w:b/>
                <w:bCs/>
                <w:sz w:val="22"/>
              </w:rPr>
              <w:t>BJRS</w:t>
            </w:r>
            <w:r w:rsidR="00A82891" w:rsidRPr="00F56BA7">
              <w:rPr>
                <w:sz w:val="22"/>
              </w:rPr>
              <w:t xml:space="preserve"> politinės srities „Energetika“ įgyvendinimo – siekiant padidinti AEI dalį </w:t>
            </w:r>
            <w:r w:rsidR="00A82891">
              <w:rPr>
                <w:sz w:val="22"/>
              </w:rPr>
              <w:t>BJR</w:t>
            </w:r>
            <w:r w:rsidR="00A82891" w:rsidRPr="00F56BA7">
              <w:rPr>
                <w:sz w:val="22"/>
              </w:rPr>
              <w:t xml:space="preserve"> valstybės</w:t>
            </w:r>
            <w:r w:rsidR="00A82891">
              <w:rPr>
                <w:sz w:val="22"/>
              </w:rPr>
              <w:t>e</w:t>
            </w:r>
            <w:r w:rsidR="00A82891" w:rsidRPr="00F56BA7">
              <w:rPr>
                <w:sz w:val="22"/>
              </w:rPr>
              <w:t>.</w:t>
            </w:r>
          </w:p>
        </w:tc>
      </w:tr>
      <w:tr w:rsidR="0029120A" w:rsidRPr="00356FD9" w:rsidTr="00EB70C3">
        <w:tc>
          <w:tcPr>
            <w:tcW w:w="1350" w:type="pct"/>
            <w:vMerge/>
          </w:tcPr>
          <w:p w:rsidR="0029120A" w:rsidRPr="000C61A7" w:rsidRDefault="0029120A" w:rsidP="00EB70C3">
            <w:pPr>
              <w:pStyle w:val="Sraopastraipa"/>
              <w:ind w:left="0" w:right="-107"/>
              <w:rPr>
                <w:rFonts w:cs="Times New Roman"/>
                <w:b/>
                <w:bCs/>
                <w:iCs/>
                <w:sz w:val="22"/>
                <w:lang w:bidi="lt-LT"/>
              </w:rPr>
            </w:pPr>
          </w:p>
        </w:tc>
        <w:tc>
          <w:tcPr>
            <w:tcW w:w="1079" w:type="pct"/>
          </w:tcPr>
          <w:p w:rsidR="005C6A3C" w:rsidRPr="000C61A7" w:rsidRDefault="0029120A" w:rsidP="00D55D11">
            <w:pPr>
              <w:rPr>
                <w:rFonts w:cs="Times New Roman"/>
                <w:bCs/>
                <w:iCs/>
                <w:sz w:val="22"/>
                <w:lang w:bidi="lt-LT"/>
              </w:rPr>
            </w:pPr>
            <w:r w:rsidRPr="005B56EF">
              <w:rPr>
                <w:rFonts w:cs="Times New Roman"/>
                <w:bCs/>
                <w:iCs/>
                <w:sz w:val="22"/>
                <w:lang w:bidi="lt-LT"/>
              </w:rPr>
              <w:t xml:space="preserve">2.3. </w:t>
            </w:r>
            <w:r w:rsidR="00D55D11">
              <w:rPr>
                <w:rFonts w:cs="Times New Roman"/>
                <w:bCs/>
                <w:iCs/>
                <w:sz w:val="22"/>
                <w:lang w:bidi="lt-LT"/>
              </w:rPr>
              <w:t>Plėtoti</w:t>
            </w:r>
            <w:r w:rsidR="00D55D11" w:rsidRPr="005B56EF">
              <w:rPr>
                <w:rFonts w:cs="Times New Roman"/>
                <w:bCs/>
                <w:iCs/>
                <w:sz w:val="22"/>
                <w:lang w:bidi="lt-LT"/>
              </w:rPr>
              <w:t xml:space="preserve"> </w:t>
            </w:r>
            <w:r w:rsidRPr="005B56EF">
              <w:rPr>
                <w:rFonts w:cs="Times New Roman"/>
                <w:bCs/>
                <w:iCs/>
                <w:sz w:val="22"/>
                <w:lang w:bidi="lt-LT"/>
              </w:rPr>
              <w:t>pažangiąsias elektros energijos sistemas</w:t>
            </w:r>
            <w:r w:rsidR="00D55D11">
              <w:rPr>
                <w:rFonts w:cs="Times New Roman"/>
                <w:bCs/>
                <w:iCs/>
                <w:sz w:val="22"/>
                <w:lang w:bidi="lt-LT"/>
              </w:rPr>
              <w:t>,</w:t>
            </w:r>
            <w:r w:rsidRPr="005B56EF">
              <w:rPr>
                <w:rFonts w:cs="Times New Roman"/>
                <w:bCs/>
                <w:iCs/>
                <w:sz w:val="22"/>
                <w:lang w:bidi="lt-LT"/>
              </w:rPr>
              <w:t xml:space="preserve"> tinklus </w:t>
            </w:r>
            <w:r w:rsidR="00D55D11">
              <w:rPr>
                <w:rFonts w:cs="Times New Roman"/>
                <w:bCs/>
                <w:iCs/>
                <w:sz w:val="22"/>
                <w:lang w:bidi="lt-LT"/>
              </w:rPr>
              <w:t>ir</w:t>
            </w:r>
            <w:r w:rsidRPr="005B56EF">
              <w:rPr>
                <w:rFonts w:cs="Times New Roman"/>
                <w:bCs/>
                <w:iCs/>
                <w:sz w:val="22"/>
                <w:lang w:bidi="lt-LT"/>
              </w:rPr>
              <w:t xml:space="preserve"> energijos kaupimo </w:t>
            </w:r>
            <w:r w:rsidR="00D55D11">
              <w:rPr>
                <w:rFonts w:cs="Times New Roman"/>
                <w:bCs/>
                <w:iCs/>
                <w:sz w:val="22"/>
                <w:lang w:bidi="lt-LT"/>
              </w:rPr>
              <w:t>ne transeuropiniame energetikos tinkle</w:t>
            </w:r>
            <w:r w:rsidRPr="005B56EF">
              <w:rPr>
                <w:rFonts w:cs="Times New Roman"/>
                <w:bCs/>
                <w:iCs/>
                <w:sz w:val="22"/>
                <w:lang w:bidi="lt-LT"/>
              </w:rPr>
              <w:t xml:space="preserve"> </w:t>
            </w:r>
            <w:r w:rsidR="00D55D11">
              <w:rPr>
                <w:rFonts w:cs="Times New Roman"/>
                <w:bCs/>
                <w:iCs/>
                <w:sz w:val="22"/>
                <w:lang w:bidi="lt-LT"/>
              </w:rPr>
              <w:t>(</w:t>
            </w:r>
            <w:r w:rsidRPr="005B56EF">
              <w:rPr>
                <w:rFonts w:cs="Times New Roman"/>
                <w:bCs/>
                <w:iCs/>
                <w:sz w:val="22"/>
                <w:lang w:bidi="lt-LT"/>
              </w:rPr>
              <w:t>TEN-E</w:t>
            </w:r>
            <w:r w:rsidR="00D55D11">
              <w:rPr>
                <w:rFonts w:cs="Times New Roman"/>
                <w:bCs/>
                <w:iCs/>
                <w:sz w:val="22"/>
                <w:lang w:bidi="lt-LT"/>
              </w:rPr>
              <w:t>) sprendimus</w:t>
            </w:r>
          </w:p>
        </w:tc>
        <w:tc>
          <w:tcPr>
            <w:tcW w:w="2571" w:type="pct"/>
          </w:tcPr>
          <w:p w:rsidR="00A82891" w:rsidRPr="00B20E1B" w:rsidRDefault="00B20E1B" w:rsidP="00A82891">
            <w:pPr>
              <w:jc w:val="both"/>
              <w:rPr>
                <w:rFonts w:eastAsia="Times New Roman" w:cs="Times New Roman"/>
                <w:sz w:val="22"/>
              </w:rPr>
            </w:pPr>
            <w:r w:rsidRPr="00B20E1B">
              <w:rPr>
                <w:rFonts w:eastAsia="Times New Roman" w:cs="Times New Roman"/>
                <w:b/>
                <w:sz w:val="22"/>
              </w:rPr>
              <w:t>NEKSVP ir NENS</w:t>
            </w:r>
            <w:r w:rsidRPr="00B20E1B">
              <w:rPr>
                <w:rFonts w:eastAsia="Times New Roman" w:cs="Times New Roman"/>
                <w:sz w:val="22"/>
              </w:rPr>
              <w:t xml:space="preserve"> nustatytas tikslas – iki 2030 m. </w:t>
            </w:r>
            <w:r w:rsidR="00A82891">
              <w:rPr>
                <w:rFonts w:eastAsia="Times New Roman" w:cs="Times New Roman"/>
                <w:sz w:val="22"/>
              </w:rPr>
              <w:t>pa</w:t>
            </w:r>
            <w:r w:rsidRPr="00B20E1B">
              <w:rPr>
                <w:rFonts w:eastAsia="Times New Roman" w:cs="Times New Roman"/>
                <w:sz w:val="22"/>
              </w:rPr>
              <w:t xml:space="preserve">siekti, kad AEI dalis elektros suvartojimo balanse būtų bent 45 % – reikalauja kompleksinių sprendimų tiek elektros perdavimo, tiek elektros skirstomajame tinkle. Siekiant 2030 tikslų, numatoma, kad AEI bendras galių prieaugis elektros sektoriuje 2021–2030 m. bus daugiau nei 2000 MW. Siekiant 2030 m. Lietuvoje turėti apie 500 tūkst. elektros energiją sau gaminančių vartotojų, skirstomojo tinklo modernizavimas, diegiant </w:t>
            </w:r>
            <w:r w:rsidR="00A82891" w:rsidRPr="00B20E1B">
              <w:rPr>
                <w:rFonts w:eastAsia="Times New Roman" w:cs="Times New Roman"/>
                <w:sz w:val="22"/>
              </w:rPr>
              <w:t>išmaniu</w:t>
            </w:r>
            <w:r w:rsidR="00A82891">
              <w:rPr>
                <w:rFonts w:eastAsia="Times New Roman" w:cs="Times New Roman"/>
                <w:sz w:val="22"/>
              </w:rPr>
              <w:t>osiu</w:t>
            </w:r>
            <w:r w:rsidR="00A82891" w:rsidRPr="00B20E1B">
              <w:rPr>
                <w:rFonts w:eastAsia="Times New Roman" w:cs="Times New Roman"/>
                <w:sz w:val="22"/>
              </w:rPr>
              <w:t>s sprendimus</w:t>
            </w:r>
            <w:r w:rsidR="00A82891">
              <w:rPr>
                <w:rFonts w:eastAsia="Times New Roman" w:cs="Times New Roman"/>
                <w:sz w:val="22"/>
              </w:rPr>
              <w:t>,</w:t>
            </w:r>
            <w:r w:rsidR="00A82891" w:rsidRPr="00B20E1B">
              <w:rPr>
                <w:rFonts w:eastAsia="Times New Roman" w:cs="Times New Roman"/>
                <w:sz w:val="22"/>
              </w:rPr>
              <w:t xml:space="preserve"> yra būtinas. </w:t>
            </w:r>
            <w:r w:rsidR="00A82891">
              <w:rPr>
                <w:rFonts w:eastAsia="Times New Roman" w:cs="Times New Roman"/>
                <w:sz w:val="22"/>
              </w:rPr>
              <w:t>S</w:t>
            </w:r>
            <w:r w:rsidR="00A82891" w:rsidRPr="00B20E1B">
              <w:rPr>
                <w:rFonts w:eastAsia="Times New Roman" w:cs="Times New Roman"/>
                <w:sz w:val="22"/>
              </w:rPr>
              <w:t>ėkminga</w:t>
            </w:r>
            <w:r w:rsidR="00A82891">
              <w:rPr>
                <w:rFonts w:eastAsia="Times New Roman" w:cs="Times New Roman"/>
                <w:sz w:val="22"/>
              </w:rPr>
              <w:t>i</w:t>
            </w:r>
            <w:r w:rsidR="00A82891" w:rsidRPr="00B20E1B">
              <w:rPr>
                <w:rFonts w:eastAsia="Times New Roman" w:cs="Times New Roman"/>
                <w:sz w:val="22"/>
              </w:rPr>
              <w:t xml:space="preserve"> įgyvendin</w:t>
            </w:r>
            <w:r w:rsidR="00A82891">
              <w:rPr>
                <w:rFonts w:eastAsia="Times New Roman" w:cs="Times New Roman"/>
                <w:sz w:val="22"/>
              </w:rPr>
              <w:t>us</w:t>
            </w:r>
            <w:r w:rsidR="00A82891" w:rsidRPr="00B20E1B">
              <w:rPr>
                <w:rFonts w:eastAsia="Times New Roman" w:cs="Times New Roman"/>
                <w:sz w:val="22"/>
              </w:rPr>
              <w:t xml:space="preserve"> </w:t>
            </w:r>
            <w:r w:rsidR="00A82891">
              <w:rPr>
                <w:rFonts w:eastAsia="Times New Roman" w:cs="Times New Roman"/>
                <w:sz w:val="22"/>
              </w:rPr>
              <w:t>uždavinį</w:t>
            </w:r>
            <w:r w:rsidR="00A82891" w:rsidRPr="00B20E1B">
              <w:rPr>
                <w:rFonts w:eastAsia="Times New Roman" w:cs="Times New Roman"/>
                <w:sz w:val="22"/>
              </w:rPr>
              <w:t xml:space="preserve"> </w:t>
            </w:r>
            <w:r w:rsidR="00A82891">
              <w:rPr>
                <w:rFonts w:eastAsia="Times New Roman" w:cs="Times New Roman"/>
                <w:sz w:val="22"/>
              </w:rPr>
              <w:t xml:space="preserve">būtų </w:t>
            </w:r>
            <w:r w:rsidR="00A82891" w:rsidRPr="00B20E1B">
              <w:rPr>
                <w:rFonts w:eastAsia="Times New Roman" w:cs="Times New Roman"/>
                <w:sz w:val="22"/>
              </w:rPr>
              <w:t>reikšmingai prisidė</w:t>
            </w:r>
            <w:r w:rsidR="00A82891">
              <w:rPr>
                <w:rFonts w:eastAsia="Times New Roman" w:cs="Times New Roman"/>
                <w:sz w:val="22"/>
              </w:rPr>
              <w:t>ta</w:t>
            </w:r>
            <w:r w:rsidR="00A82891" w:rsidRPr="00B20E1B">
              <w:rPr>
                <w:rFonts w:eastAsia="Times New Roman" w:cs="Times New Roman"/>
                <w:sz w:val="22"/>
              </w:rPr>
              <w:t xml:space="preserve"> prie AEI tikslo įgyvendinimo, sudar</w:t>
            </w:r>
            <w:r w:rsidR="00A82891">
              <w:rPr>
                <w:rFonts w:eastAsia="Times New Roman" w:cs="Times New Roman"/>
                <w:sz w:val="22"/>
              </w:rPr>
              <w:t>ant</w:t>
            </w:r>
            <w:r w:rsidR="00A82891" w:rsidRPr="00B20E1B">
              <w:rPr>
                <w:rFonts w:eastAsia="Times New Roman" w:cs="Times New Roman"/>
                <w:sz w:val="22"/>
              </w:rPr>
              <w:t xml:space="preserve"> sąlygas </w:t>
            </w:r>
            <w:r w:rsidR="00A82891">
              <w:rPr>
                <w:rFonts w:eastAsia="Times New Roman" w:cs="Times New Roman"/>
                <w:sz w:val="22"/>
              </w:rPr>
              <w:t xml:space="preserve">atsirasti </w:t>
            </w:r>
            <w:r w:rsidR="00A82891" w:rsidRPr="00B20E1B">
              <w:rPr>
                <w:rFonts w:eastAsia="Times New Roman" w:cs="Times New Roman"/>
                <w:sz w:val="22"/>
              </w:rPr>
              <w:t>nauj</w:t>
            </w:r>
            <w:r w:rsidR="003943D8">
              <w:rPr>
                <w:rFonts w:eastAsia="Times New Roman" w:cs="Times New Roman"/>
                <w:sz w:val="22"/>
              </w:rPr>
              <w:t>iems</w:t>
            </w:r>
            <w:r w:rsidR="00A82891" w:rsidRPr="00B20E1B">
              <w:rPr>
                <w:rFonts w:eastAsia="Times New Roman" w:cs="Times New Roman"/>
                <w:sz w:val="22"/>
              </w:rPr>
              <w:t xml:space="preserve"> gaminan</w:t>
            </w:r>
            <w:r w:rsidR="003943D8">
              <w:rPr>
                <w:rFonts w:eastAsia="Times New Roman" w:cs="Times New Roman"/>
                <w:sz w:val="22"/>
              </w:rPr>
              <w:t>tiems</w:t>
            </w:r>
            <w:r w:rsidR="00A82891" w:rsidRPr="00B20E1B">
              <w:rPr>
                <w:rFonts w:eastAsia="Times New Roman" w:cs="Times New Roman"/>
                <w:sz w:val="22"/>
              </w:rPr>
              <w:t xml:space="preserve"> vartotoj</w:t>
            </w:r>
            <w:r w:rsidR="003943D8">
              <w:rPr>
                <w:rFonts w:eastAsia="Times New Roman" w:cs="Times New Roman"/>
                <w:sz w:val="22"/>
              </w:rPr>
              <w:t>ams</w:t>
            </w:r>
            <w:r w:rsidR="00A82891" w:rsidRPr="00B20E1B">
              <w:rPr>
                <w:rFonts w:eastAsia="Times New Roman" w:cs="Times New Roman"/>
                <w:sz w:val="22"/>
              </w:rPr>
              <w:t xml:space="preserve">, jų ir rinkos teikiamų paslaugų integracijai į elektros skirstomuosius tinklus bei patikimam </w:t>
            </w:r>
            <w:r w:rsidR="00A00283">
              <w:rPr>
                <w:rFonts w:eastAsia="Times New Roman" w:cs="Times New Roman"/>
                <w:sz w:val="22"/>
              </w:rPr>
              <w:t>tinklų</w:t>
            </w:r>
            <w:r w:rsidR="00A82891" w:rsidRPr="00B20E1B">
              <w:rPr>
                <w:rFonts w:eastAsia="Times New Roman" w:cs="Times New Roman"/>
                <w:sz w:val="22"/>
              </w:rPr>
              <w:t>valdymui.</w:t>
            </w:r>
            <w:r w:rsidR="00A82891">
              <w:rPr>
                <w:rFonts w:eastAsia="Times New Roman" w:cs="Times New Roman"/>
                <w:sz w:val="22"/>
              </w:rPr>
              <w:t xml:space="preserve"> </w:t>
            </w:r>
          </w:p>
          <w:p w:rsidR="00A82891" w:rsidRPr="00B20E1B" w:rsidRDefault="00A82891" w:rsidP="00A82891">
            <w:pPr>
              <w:jc w:val="both"/>
              <w:rPr>
                <w:rFonts w:eastAsia="Times New Roman" w:cs="Times New Roman"/>
                <w:sz w:val="22"/>
              </w:rPr>
            </w:pPr>
            <w:r>
              <w:rPr>
                <w:rFonts w:eastAsia="Times New Roman" w:cs="Times New Roman"/>
                <w:sz w:val="22"/>
              </w:rPr>
              <w:t>U</w:t>
            </w:r>
            <w:r w:rsidRPr="00B20E1B">
              <w:rPr>
                <w:rFonts w:eastAsia="Times New Roman" w:cs="Times New Roman"/>
                <w:sz w:val="22"/>
              </w:rPr>
              <w:t>ždavinio veikloms įgyvendinti planuojama taikyti</w:t>
            </w:r>
            <w:r>
              <w:rPr>
                <w:rFonts w:eastAsia="Times New Roman" w:cs="Times New Roman"/>
                <w:sz w:val="22"/>
              </w:rPr>
              <w:t xml:space="preserve"> </w:t>
            </w:r>
            <w:r w:rsidR="00196AD4">
              <w:rPr>
                <w:rFonts w:eastAsia="Times New Roman" w:cs="Times New Roman"/>
                <w:sz w:val="22"/>
              </w:rPr>
              <w:t>dotaciją</w:t>
            </w:r>
            <w:r>
              <w:rPr>
                <w:rFonts w:eastAsia="Times New Roman" w:cs="Times New Roman"/>
                <w:sz w:val="22"/>
              </w:rPr>
              <w:t>. Ši</w:t>
            </w:r>
            <w:r w:rsidRPr="00B20E1B">
              <w:rPr>
                <w:rFonts w:eastAsia="Times New Roman" w:cs="Times New Roman"/>
                <w:sz w:val="22"/>
              </w:rPr>
              <w:t xml:space="preserve"> </w:t>
            </w:r>
            <w:r w:rsidRPr="00B20E1B">
              <w:rPr>
                <w:rFonts w:eastAsia="Times New Roman" w:cs="Times New Roman"/>
                <w:b/>
                <w:sz w:val="22"/>
              </w:rPr>
              <w:t>finansavimo form</w:t>
            </w:r>
            <w:r>
              <w:rPr>
                <w:rFonts w:eastAsia="Times New Roman" w:cs="Times New Roman"/>
                <w:b/>
                <w:sz w:val="22"/>
              </w:rPr>
              <w:t>a</w:t>
            </w:r>
            <w:r w:rsidRPr="00192628">
              <w:rPr>
                <w:rFonts w:eastAsia="Times New Roman" w:cs="Times New Roman"/>
                <w:sz w:val="22"/>
              </w:rPr>
              <w:t xml:space="preserve"> </w:t>
            </w:r>
            <w:r>
              <w:rPr>
                <w:rFonts w:eastAsia="Times New Roman" w:cs="Times New Roman"/>
                <w:sz w:val="22"/>
              </w:rPr>
              <w:t xml:space="preserve">prisidės prie elektros tarifo ir kartu prie </w:t>
            </w:r>
            <w:r w:rsidRPr="00192628">
              <w:rPr>
                <w:rFonts w:eastAsia="Times New Roman" w:cs="Times New Roman"/>
                <w:sz w:val="22"/>
              </w:rPr>
              <w:t>energetinio skurdo nedidin</w:t>
            </w:r>
            <w:r>
              <w:rPr>
                <w:rFonts w:eastAsia="Times New Roman" w:cs="Times New Roman"/>
                <w:sz w:val="22"/>
              </w:rPr>
              <w:t>imo.</w:t>
            </w:r>
          </w:p>
          <w:p w:rsidR="0029120A" w:rsidRPr="009817F4" w:rsidRDefault="00A82891" w:rsidP="00B84183">
            <w:pPr>
              <w:jc w:val="both"/>
              <w:rPr>
                <w:rFonts w:cs="Times New Roman"/>
                <w:bCs/>
                <w:sz w:val="22"/>
                <w:lang w:bidi="lt-LT"/>
              </w:rPr>
            </w:pPr>
            <w:r w:rsidRPr="00B20E1B">
              <w:rPr>
                <w:rFonts w:eastAsia="Times New Roman" w:cs="Times New Roman"/>
                <w:sz w:val="22"/>
              </w:rPr>
              <w:t xml:space="preserve">Veiklos prisidės prie </w:t>
            </w:r>
            <w:r w:rsidRPr="00B20E1B">
              <w:rPr>
                <w:rFonts w:eastAsia="Times New Roman" w:cs="Times New Roman"/>
                <w:b/>
                <w:bCs/>
                <w:sz w:val="22"/>
              </w:rPr>
              <w:t>BJRS</w:t>
            </w:r>
            <w:r w:rsidRPr="00B20E1B">
              <w:rPr>
                <w:rFonts w:eastAsia="Times New Roman" w:cs="Times New Roman"/>
                <w:sz w:val="22"/>
              </w:rPr>
              <w:t xml:space="preserve"> politinės srities „Energetika“ įgyvendinimo, siekian</w:t>
            </w:r>
            <w:r>
              <w:rPr>
                <w:rFonts w:eastAsia="Times New Roman" w:cs="Times New Roman"/>
                <w:sz w:val="22"/>
              </w:rPr>
              <w:t>t</w:t>
            </w:r>
            <w:r w:rsidRPr="00B20E1B">
              <w:rPr>
                <w:rFonts w:eastAsia="Times New Roman" w:cs="Times New Roman"/>
                <w:sz w:val="22"/>
              </w:rPr>
              <w:t xml:space="preserve">, </w:t>
            </w:r>
            <w:r>
              <w:rPr>
                <w:rFonts w:eastAsia="Times New Roman" w:cs="Times New Roman"/>
                <w:sz w:val="22"/>
              </w:rPr>
              <w:t>kad</w:t>
            </w:r>
            <w:r w:rsidRPr="00B20E1B">
              <w:rPr>
                <w:rFonts w:eastAsia="Times New Roman" w:cs="Times New Roman"/>
                <w:sz w:val="22"/>
              </w:rPr>
              <w:t xml:space="preserve"> tinklo nariai plėstų AEI pajėgumus ir tvariai integruotų juos į rinką bei būtų sudarytos palankesnės techninės sąlygos vartotojams tapti </w:t>
            </w:r>
            <w:proofErr w:type="gramStart"/>
            <w:r w:rsidRPr="00B20E1B">
              <w:rPr>
                <w:rFonts w:eastAsia="Times New Roman" w:cs="Times New Roman"/>
                <w:sz w:val="22"/>
              </w:rPr>
              <w:t>aktyviais</w:t>
            </w:r>
            <w:proofErr w:type="gramEnd"/>
            <w:r w:rsidRPr="00B20E1B">
              <w:rPr>
                <w:rFonts w:eastAsia="Times New Roman" w:cs="Times New Roman"/>
                <w:sz w:val="22"/>
              </w:rPr>
              <w:t xml:space="preserve"> energijos rinkos dalyviais.</w:t>
            </w:r>
          </w:p>
        </w:tc>
      </w:tr>
      <w:tr w:rsidR="00B47181" w:rsidRPr="00356FD9" w:rsidTr="00EB70C3">
        <w:tc>
          <w:tcPr>
            <w:tcW w:w="1350" w:type="pct"/>
            <w:vMerge/>
          </w:tcPr>
          <w:p w:rsidR="00B47181" w:rsidRPr="000C61A7" w:rsidRDefault="00B47181" w:rsidP="00EB70C3">
            <w:pPr>
              <w:pStyle w:val="Sraopastraipa"/>
              <w:ind w:left="0" w:right="-107"/>
              <w:rPr>
                <w:rFonts w:cs="Times New Roman"/>
                <w:b/>
                <w:bCs/>
                <w:iCs/>
                <w:sz w:val="22"/>
                <w:lang w:bidi="lt-LT"/>
              </w:rPr>
            </w:pPr>
          </w:p>
        </w:tc>
        <w:tc>
          <w:tcPr>
            <w:tcW w:w="1079" w:type="pct"/>
          </w:tcPr>
          <w:p w:rsidR="005C6A3C" w:rsidRPr="000C61A7" w:rsidRDefault="00B47181" w:rsidP="00D55D11">
            <w:pPr>
              <w:rPr>
                <w:rFonts w:cs="Times New Roman"/>
                <w:bCs/>
                <w:iCs/>
                <w:sz w:val="22"/>
                <w:lang w:bidi="lt-LT"/>
              </w:rPr>
            </w:pPr>
            <w:r w:rsidRPr="005B56EF">
              <w:rPr>
                <w:rFonts w:cs="Times New Roman"/>
                <w:bCs/>
                <w:iCs/>
                <w:sz w:val="22"/>
                <w:lang w:bidi="lt-LT"/>
              </w:rPr>
              <w:t>2.4. Skatinti prisitaikymą prie klimato kaitos</w:t>
            </w:r>
            <w:r w:rsidR="00D55D11">
              <w:rPr>
                <w:rFonts w:cs="Times New Roman"/>
                <w:bCs/>
                <w:iCs/>
                <w:sz w:val="22"/>
                <w:lang w:bidi="lt-LT"/>
              </w:rPr>
              <w:t xml:space="preserve"> ir nelaimių</w:t>
            </w:r>
            <w:r w:rsidRPr="005B56EF">
              <w:rPr>
                <w:rFonts w:cs="Times New Roman"/>
                <w:bCs/>
                <w:iCs/>
                <w:sz w:val="22"/>
                <w:lang w:bidi="lt-LT"/>
              </w:rPr>
              <w:t xml:space="preserve"> rizikos prevenciją</w:t>
            </w:r>
            <w:r w:rsidR="00D55D11">
              <w:rPr>
                <w:rFonts w:cs="Times New Roman"/>
                <w:bCs/>
                <w:iCs/>
                <w:sz w:val="22"/>
                <w:lang w:bidi="lt-LT"/>
              </w:rPr>
              <w:t>,</w:t>
            </w:r>
            <w:r w:rsidRPr="005B56EF">
              <w:rPr>
                <w:rFonts w:cs="Times New Roman"/>
                <w:bCs/>
                <w:iCs/>
                <w:sz w:val="22"/>
                <w:lang w:bidi="lt-LT"/>
              </w:rPr>
              <w:t xml:space="preserve"> </w:t>
            </w:r>
            <w:r w:rsidRPr="005B56EF">
              <w:rPr>
                <w:rFonts w:cs="Times New Roman"/>
                <w:bCs/>
                <w:iCs/>
                <w:sz w:val="22"/>
                <w:lang w:bidi="lt-LT"/>
              </w:rPr>
              <w:lastRenderedPageBreak/>
              <w:t>atsparumą, atsižvelgiant į ekosistem</w:t>
            </w:r>
            <w:r w:rsidR="00D55D11">
              <w:rPr>
                <w:rFonts w:cs="Times New Roman"/>
                <w:bCs/>
                <w:iCs/>
                <w:sz w:val="22"/>
                <w:lang w:bidi="lt-LT"/>
              </w:rPr>
              <w:t>inius</w:t>
            </w:r>
            <w:r w:rsidRPr="005B56EF">
              <w:rPr>
                <w:rFonts w:cs="Times New Roman"/>
                <w:bCs/>
                <w:iCs/>
                <w:sz w:val="22"/>
                <w:lang w:bidi="lt-LT"/>
              </w:rPr>
              <w:t xml:space="preserve"> metodus</w:t>
            </w:r>
          </w:p>
        </w:tc>
        <w:tc>
          <w:tcPr>
            <w:tcW w:w="2571" w:type="pct"/>
          </w:tcPr>
          <w:p w:rsidR="00B47181" w:rsidRPr="00F56BA7" w:rsidRDefault="009B0FE9" w:rsidP="005C3FAC">
            <w:pPr>
              <w:jc w:val="both"/>
              <w:rPr>
                <w:bCs/>
                <w:sz w:val="22"/>
              </w:rPr>
            </w:pPr>
            <w:r>
              <w:rPr>
                <w:bCs/>
                <w:sz w:val="22"/>
              </w:rPr>
              <w:lastRenderedPageBreak/>
              <w:t>P</w:t>
            </w:r>
            <w:r w:rsidR="00B47181" w:rsidRPr="00F56BA7">
              <w:rPr>
                <w:bCs/>
                <w:sz w:val="22"/>
              </w:rPr>
              <w:t xml:space="preserve">rognozuojama, kad </w:t>
            </w:r>
            <w:r>
              <w:rPr>
                <w:bCs/>
                <w:sz w:val="22"/>
              </w:rPr>
              <w:t>k</w:t>
            </w:r>
            <w:r w:rsidRPr="009B0FE9">
              <w:rPr>
                <w:bCs/>
                <w:sz w:val="22"/>
              </w:rPr>
              <w:t>limato kaitos poveikis</w:t>
            </w:r>
            <w:r w:rsidR="00B47181" w:rsidRPr="00F56BA7">
              <w:rPr>
                <w:bCs/>
                <w:sz w:val="22"/>
              </w:rPr>
              <w:t xml:space="preserve"> taps vis akivaizdesnis. Klimato kaita Lietuvoje grėsmingiausiai pasireiškia per ekstremalius meteorologinius ir hidrologinius reiškinius, kurie daro poveikį įvairiems ūkio sektorius. </w:t>
            </w:r>
          </w:p>
          <w:p w:rsidR="00B47181" w:rsidRPr="00F56BA7" w:rsidRDefault="00B47181" w:rsidP="005C3FAC">
            <w:pPr>
              <w:jc w:val="both"/>
              <w:rPr>
                <w:bCs/>
                <w:sz w:val="22"/>
              </w:rPr>
            </w:pPr>
            <w:r w:rsidRPr="00F56BA7">
              <w:rPr>
                <w:bCs/>
                <w:sz w:val="22"/>
              </w:rPr>
              <w:lastRenderedPageBreak/>
              <w:t>Klimato kaitos sukeliami nuostoliai siekia 0,8 % BVP per metus – pavyzdžiui, 2018 m. tokia suma siektų ~36</w:t>
            </w:r>
            <w:r w:rsidR="00A02CB5">
              <w:rPr>
                <w:bCs/>
                <w:sz w:val="22"/>
              </w:rPr>
              <w:t>1</w:t>
            </w:r>
            <w:r w:rsidRPr="00F56BA7">
              <w:rPr>
                <w:bCs/>
                <w:sz w:val="22"/>
              </w:rPr>
              <w:t xml:space="preserve"> mln. Eur. Ypač tą pajaučia prie jautriausių klimato kaitai Lietuvoje priskiriami žemės ūkio, visuomenės sveikatos, energetikos, pramonės, transporto ir komunikacijų, miškininkyst</w:t>
            </w:r>
            <w:r w:rsidR="00A82891">
              <w:rPr>
                <w:bCs/>
                <w:sz w:val="22"/>
              </w:rPr>
              <w:t>ės sektoriai. Taip pat</w:t>
            </w:r>
            <w:r w:rsidRPr="00F56BA7">
              <w:rPr>
                <w:bCs/>
                <w:sz w:val="22"/>
              </w:rPr>
              <w:t xml:space="preserve"> klimato kaitai ypa</w:t>
            </w:r>
            <w:r w:rsidR="00A82891">
              <w:rPr>
                <w:bCs/>
                <w:sz w:val="22"/>
              </w:rPr>
              <w:t>č</w:t>
            </w:r>
            <w:r w:rsidRPr="00F56BA7">
              <w:rPr>
                <w:bCs/>
                <w:sz w:val="22"/>
              </w:rPr>
              <w:t xml:space="preserve"> jautrios ekosistemos, biologinė įvairovė, kraštovaizdis ir vandens ištekliai, pajūrio zona ir urbanizuotos teritorijos.  </w:t>
            </w:r>
          </w:p>
          <w:p w:rsidR="00B47181" w:rsidRPr="00F56BA7" w:rsidRDefault="00B47181" w:rsidP="005C3FAC">
            <w:pPr>
              <w:jc w:val="both"/>
              <w:rPr>
                <w:bCs/>
                <w:sz w:val="22"/>
              </w:rPr>
            </w:pPr>
            <w:r w:rsidRPr="00F56BA7">
              <w:rPr>
                <w:b/>
                <w:bCs/>
                <w:sz w:val="22"/>
              </w:rPr>
              <w:t xml:space="preserve">NEKSVP </w:t>
            </w:r>
            <w:r w:rsidRPr="00F56BA7">
              <w:rPr>
                <w:bCs/>
                <w:sz w:val="22"/>
              </w:rPr>
              <w:t xml:space="preserve">bei </w:t>
            </w:r>
            <w:r w:rsidRPr="00F56BA7">
              <w:rPr>
                <w:b/>
                <w:bCs/>
                <w:sz w:val="22"/>
              </w:rPr>
              <w:t xml:space="preserve">NPP </w:t>
            </w:r>
            <w:r w:rsidRPr="00F56BA7">
              <w:rPr>
                <w:bCs/>
                <w:sz w:val="22"/>
              </w:rPr>
              <w:t>įtvirtintas siekis sumažinti gamtinių ekosistemų ir šalies ūkio sektorių pažeidžiamumą bei sustiprinti jų atsparumą, gebėjimą prisitaikyti ir reagavimą į klimato kaitos pokyčius, kartu siekiant užtikrinti palankias visuomenės gyvenimo ir ūkinės veiklos sąlygas darniam vystymuisi.</w:t>
            </w:r>
          </w:p>
          <w:p w:rsidR="00B47181" w:rsidRPr="00F56BA7" w:rsidRDefault="00A82891" w:rsidP="005C3FAC">
            <w:pPr>
              <w:jc w:val="both"/>
              <w:rPr>
                <w:bCs/>
                <w:sz w:val="22"/>
              </w:rPr>
            </w:pPr>
            <w:r>
              <w:rPr>
                <w:b/>
                <w:bCs/>
                <w:sz w:val="22"/>
              </w:rPr>
              <w:t xml:space="preserve">Atlikus </w:t>
            </w:r>
            <w:r w:rsidRPr="00F56BA7">
              <w:rPr>
                <w:b/>
                <w:bCs/>
                <w:sz w:val="22"/>
              </w:rPr>
              <w:t>Lietuvos nacionalin</w:t>
            </w:r>
            <w:r>
              <w:rPr>
                <w:b/>
                <w:bCs/>
                <w:sz w:val="22"/>
              </w:rPr>
              <w:t>ę</w:t>
            </w:r>
            <w:r w:rsidRPr="00F56BA7">
              <w:rPr>
                <w:b/>
                <w:bCs/>
                <w:sz w:val="22"/>
              </w:rPr>
              <w:t xml:space="preserve"> rizikų analiz</w:t>
            </w:r>
            <w:r>
              <w:rPr>
                <w:b/>
                <w:bCs/>
                <w:sz w:val="22"/>
              </w:rPr>
              <w:t>ę</w:t>
            </w:r>
            <w:r w:rsidRPr="00F56BA7">
              <w:rPr>
                <w:bCs/>
                <w:sz w:val="22"/>
              </w:rPr>
              <w:t xml:space="preserve"> nustatyta, </w:t>
            </w:r>
            <w:r>
              <w:rPr>
                <w:bCs/>
                <w:sz w:val="22"/>
              </w:rPr>
              <w:t>kad</w:t>
            </w:r>
            <w:r w:rsidRPr="00F56BA7">
              <w:rPr>
                <w:bCs/>
                <w:sz w:val="22"/>
              </w:rPr>
              <w:t xml:space="preserve"> Lietuvos aplinkai, klimatui, ekonomikai ir gyventojų sveikatai </w:t>
            </w:r>
            <w:r>
              <w:rPr>
                <w:bCs/>
                <w:sz w:val="22"/>
              </w:rPr>
              <w:t>bei</w:t>
            </w:r>
            <w:r w:rsidRPr="00F56BA7">
              <w:rPr>
                <w:bCs/>
                <w:sz w:val="22"/>
              </w:rPr>
              <w:t xml:space="preserve"> socialinei gerovei labai didelę riziką kelia stichiniai, katastrofiniai hidrologiniai ir meteorologiniai reiškiniai, miškų gaisrai, epizootijos, potvyniai, epidemijos ir pandemijos ar didelės pramoninės</w:t>
            </w:r>
            <w:r>
              <w:rPr>
                <w:bCs/>
                <w:sz w:val="22"/>
              </w:rPr>
              <w:t xml:space="preserve"> (tarp jų laivų)</w:t>
            </w:r>
            <w:r w:rsidRPr="00F56BA7">
              <w:rPr>
                <w:bCs/>
                <w:sz w:val="22"/>
              </w:rPr>
              <w:t xml:space="preserve"> avarijos tikimybė.</w:t>
            </w:r>
          </w:p>
          <w:p w:rsidR="00B47181" w:rsidRPr="00F56BA7" w:rsidRDefault="00B47181" w:rsidP="005C3FAC">
            <w:pPr>
              <w:jc w:val="both"/>
              <w:rPr>
                <w:bCs/>
                <w:iCs/>
                <w:sz w:val="22"/>
              </w:rPr>
            </w:pPr>
            <w:r w:rsidRPr="00F56BA7">
              <w:rPr>
                <w:bCs/>
                <w:iCs/>
                <w:sz w:val="22"/>
              </w:rPr>
              <w:t xml:space="preserve">Pasirenkama </w:t>
            </w:r>
            <w:r w:rsidRPr="00F56BA7">
              <w:rPr>
                <w:b/>
                <w:bCs/>
                <w:iCs/>
                <w:sz w:val="22"/>
              </w:rPr>
              <w:t>finansavimo forma</w:t>
            </w:r>
            <w:r w:rsidRPr="00F56BA7">
              <w:rPr>
                <w:bCs/>
                <w:iCs/>
                <w:sz w:val="22"/>
              </w:rPr>
              <w:t xml:space="preserve"> </w:t>
            </w:r>
            <w:r w:rsidR="00A82891">
              <w:rPr>
                <w:bCs/>
                <w:iCs/>
                <w:sz w:val="22"/>
              </w:rPr>
              <w:t xml:space="preserve">– </w:t>
            </w:r>
            <w:r w:rsidR="00C91458" w:rsidRPr="000D3627">
              <w:rPr>
                <w:bCs/>
                <w:iCs/>
                <w:sz w:val="22"/>
              </w:rPr>
              <w:t>dotacijos</w:t>
            </w:r>
            <w:r w:rsidRPr="00F56BA7">
              <w:rPr>
                <w:bCs/>
                <w:iCs/>
                <w:sz w:val="22"/>
              </w:rPr>
              <w:t>.</w:t>
            </w:r>
            <w:r w:rsidR="00192628">
              <w:rPr>
                <w:bCs/>
                <w:iCs/>
                <w:sz w:val="22"/>
              </w:rPr>
              <w:t xml:space="preserve"> </w:t>
            </w:r>
            <w:r w:rsidR="00192628" w:rsidRPr="0095215F">
              <w:rPr>
                <w:sz w:val="22"/>
              </w:rPr>
              <w:t>Planuojamos vykdyti veiklos negeneruos pajamų, todėl joms neplanuojama taikyti finansinių priemonių.</w:t>
            </w:r>
          </w:p>
          <w:p w:rsidR="00B47181" w:rsidRPr="00F56BA7" w:rsidRDefault="00B47181" w:rsidP="00B84183">
            <w:pPr>
              <w:jc w:val="both"/>
              <w:rPr>
                <w:bCs/>
                <w:sz w:val="22"/>
              </w:rPr>
            </w:pPr>
            <w:r w:rsidRPr="00F56BA7">
              <w:rPr>
                <w:bCs/>
                <w:sz w:val="22"/>
              </w:rPr>
              <w:t xml:space="preserve">Prisitaikymo prie klimato kaitos, rizikos prevencijos ir atsparumo nelaimėms veiklos prisidės prie </w:t>
            </w:r>
            <w:r w:rsidRPr="00F56BA7">
              <w:rPr>
                <w:b/>
                <w:bCs/>
                <w:sz w:val="22"/>
              </w:rPr>
              <w:t>BJRS</w:t>
            </w:r>
            <w:r w:rsidRPr="00F56BA7">
              <w:rPr>
                <w:bCs/>
                <w:sz w:val="22"/>
              </w:rPr>
              <w:t xml:space="preserve"> politikos tikslo </w:t>
            </w:r>
            <w:r w:rsidR="00C15605">
              <w:rPr>
                <w:bCs/>
                <w:sz w:val="22"/>
              </w:rPr>
              <w:t xml:space="preserve">„Sauga“ ir </w:t>
            </w:r>
            <w:r w:rsidR="00C15605" w:rsidRPr="00F56BA7">
              <w:rPr>
                <w:bCs/>
                <w:sz w:val="22"/>
              </w:rPr>
              <w:t>„Saugumas“, kuria siekiama sustiprinti krizių prevenciją ir valdymą</w:t>
            </w:r>
            <w:r w:rsidR="00C15605">
              <w:rPr>
                <w:bCs/>
                <w:sz w:val="22"/>
              </w:rPr>
              <w:t xml:space="preserve"> tiek sausumoje, tiek jūroje, įskaitant prevencijai ir reagavimui reikalingų duomenų rinkimą ir apsikeitimą jais</w:t>
            </w:r>
            <w:r w:rsidR="00C15605" w:rsidRPr="00F56BA7">
              <w:rPr>
                <w:bCs/>
                <w:sz w:val="22"/>
              </w:rPr>
              <w:t>.</w:t>
            </w:r>
            <w:r w:rsidRPr="00F56BA7">
              <w:rPr>
                <w:bCs/>
                <w:sz w:val="22"/>
              </w:rPr>
              <w:t xml:space="preserve"> </w:t>
            </w:r>
            <w:r w:rsidR="00A82891" w:rsidRPr="00F56BA7">
              <w:rPr>
                <w:bCs/>
                <w:sz w:val="22"/>
              </w:rPr>
              <w:t xml:space="preserve">Taip pat </w:t>
            </w:r>
            <w:r w:rsidR="00A82891">
              <w:rPr>
                <w:bCs/>
                <w:sz w:val="22"/>
              </w:rPr>
              <w:t xml:space="preserve">bus prisidedama </w:t>
            </w:r>
            <w:r w:rsidR="00A82891" w:rsidRPr="00F56BA7">
              <w:rPr>
                <w:bCs/>
                <w:sz w:val="22"/>
              </w:rPr>
              <w:t>prie „Nutri“, sprendžiant taršos patekimo į aplinką ir Baltijos j</w:t>
            </w:r>
            <w:r w:rsidR="00A82891">
              <w:rPr>
                <w:bCs/>
                <w:sz w:val="22"/>
              </w:rPr>
              <w:t>ū</w:t>
            </w:r>
            <w:r w:rsidR="00A82891" w:rsidRPr="00F56BA7">
              <w:rPr>
                <w:bCs/>
                <w:sz w:val="22"/>
              </w:rPr>
              <w:t>rą problemas.</w:t>
            </w:r>
          </w:p>
        </w:tc>
      </w:tr>
      <w:tr w:rsidR="009E0DAD" w:rsidRPr="00356FD9" w:rsidTr="00EB70C3">
        <w:tc>
          <w:tcPr>
            <w:tcW w:w="1350" w:type="pct"/>
            <w:vMerge/>
          </w:tcPr>
          <w:p w:rsidR="009E0DAD" w:rsidRPr="000C61A7" w:rsidRDefault="009E0DAD" w:rsidP="00EB70C3">
            <w:pPr>
              <w:pStyle w:val="Sraopastraipa"/>
              <w:ind w:left="0" w:right="-107"/>
              <w:rPr>
                <w:rFonts w:cs="Times New Roman"/>
                <w:b/>
                <w:bCs/>
                <w:iCs/>
                <w:sz w:val="22"/>
                <w:lang w:bidi="lt-LT"/>
              </w:rPr>
            </w:pPr>
          </w:p>
        </w:tc>
        <w:tc>
          <w:tcPr>
            <w:tcW w:w="1079" w:type="pct"/>
          </w:tcPr>
          <w:p w:rsidR="005C6A3C" w:rsidRPr="000C61A7" w:rsidRDefault="009E0DAD" w:rsidP="00D55D11">
            <w:pPr>
              <w:rPr>
                <w:rFonts w:cs="Times New Roman"/>
                <w:bCs/>
                <w:iCs/>
                <w:sz w:val="22"/>
                <w:lang w:bidi="lt-LT"/>
              </w:rPr>
            </w:pPr>
            <w:r w:rsidRPr="005B56EF">
              <w:rPr>
                <w:rFonts w:cs="Times New Roman"/>
                <w:bCs/>
                <w:iCs/>
                <w:sz w:val="22"/>
                <w:lang w:bidi="lt-LT"/>
              </w:rPr>
              <w:t xml:space="preserve">2.5. </w:t>
            </w:r>
            <w:r w:rsidR="00D55D11">
              <w:rPr>
                <w:rFonts w:cs="Times New Roman"/>
                <w:bCs/>
                <w:iCs/>
                <w:sz w:val="22"/>
                <w:lang w:bidi="lt-LT"/>
              </w:rPr>
              <w:t>Skatinti prieigą prie v</w:t>
            </w:r>
            <w:r w:rsidRPr="005B56EF">
              <w:rPr>
                <w:rFonts w:cs="Times New Roman"/>
                <w:bCs/>
                <w:iCs/>
                <w:sz w:val="22"/>
                <w:lang w:bidi="lt-LT"/>
              </w:rPr>
              <w:t>andens ir tvar</w:t>
            </w:r>
            <w:r w:rsidR="00D55D11">
              <w:rPr>
                <w:rFonts w:cs="Times New Roman"/>
                <w:bCs/>
                <w:iCs/>
                <w:sz w:val="22"/>
                <w:lang w:bidi="lt-LT"/>
              </w:rPr>
              <w:t>ią</w:t>
            </w:r>
            <w:r w:rsidRPr="005B56EF">
              <w:rPr>
                <w:rFonts w:cs="Times New Roman"/>
                <w:bCs/>
                <w:iCs/>
                <w:sz w:val="22"/>
                <w:lang w:bidi="lt-LT"/>
              </w:rPr>
              <w:t xml:space="preserve"> vanden</w:t>
            </w:r>
            <w:r w:rsidR="00D55D11">
              <w:rPr>
                <w:rFonts w:cs="Times New Roman"/>
                <w:bCs/>
                <w:iCs/>
                <w:sz w:val="22"/>
                <w:lang w:bidi="lt-LT"/>
              </w:rPr>
              <w:t>tvarką</w:t>
            </w:r>
          </w:p>
        </w:tc>
        <w:tc>
          <w:tcPr>
            <w:tcW w:w="2571" w:type="pct"/>
          </w:tcPr>
          <w:p w:rsidR="009E0DAD" w:rsidRPr="000F22FE" w:rsidRDefault="009E0DAD" w:rsidP="005C3FAC">
            <w:pPr>
              <w:jc w:val="both"/>
              <w:rPr>
                <w:bCs/>
                <w:sz w:val="22"/>
              </w:rPr>
            </w:pPr>
            <w:r w:rsidRPr="000F22FE">
              <w:rPr>
                <w:bCs/>
                <w:sz w:val="22"/>
              </w:rPr>
              <w:t xml:space="preserve">Vienas iš </w:t>
            </w:r>
            <w:r w:rsidRPr="000F22FE">
              <w:rPr>
                <w:b/>
                <w:bCs/>
                <w:sz w:val="22"/>
              </w:rPr>
              <w:t>Europos žaliojo kurso</w:t>
            </w:r>
            <w:r w:rsidRPr="000F22FE">
              <w:rPr>
                <w:bCs/>
                <w:sz w:val="22"/>
              </w:rPr>
              <w:t xml:space="preserve"> tikslų yra siekiamybė apsaugoti, išsaugoti ir sustiprinti ES gamtinį kapitalą bei atkurti natūrali</w:t>
            </w:r>
            <w:r w:rsidR="0060607F" w:rsidRPr="000F22FE">
              <w:rPr>
                <w:bCs/>
                <w:sz w:val="22"/>
              </w:rPr>
              <w:t>ą</w:t>
            </w:r>
            <w:r w:rsidRPr="000F22FE">
              <w:rPr>
                <w:bCs/>
                <w:sz w:val="22"/>
              </w:rPr>
              <w:t xml:space="preserve"> požeminio ir paviršinio vandens </w:t>
            </w:r>
            <w:r w:rsidR="0060607F" w:rsidRPr="000F22FE">
              <w:rPr>
                <w:bCs/>
                <w:sz w:val="22"/>
              </w:rPr>
              <w:t>būklę</w:t>
            </w:r>
            <w:r w:rsidRPr="000F22FE">
              <w:rPr>
                <w:bCs/>
                <w:sz w:val="22"/>
              </w:rPr>
              <w:t>. Darnus geriamojo vandens tiekimas ir nuotekų tvarkymas reikšmingai prisideda prie šių siekių įgyvendinimo.</w:t>
            </w:r>
          </w:p>
          <w:p w:rsidR="009E0DAD" w:rsidRPr="000F22FE" w:rsidRDefault="00A82891" w:rsidP="005C3FAC">
            <w:pPr>
              <w:jc w:val="both"/>
              <w:rPr>
                <w:bCs/>
                <w:sz w:val="22"/>
              </w:rPr>
            </w:pPr>
            <w:r w:rsidRPr="000F22FE">
              <w:rPr>
                <w:bCs/>
                <w:iCs/>
                <w:sz w:val="22"/>
              </w:rPr>
              <w:t xml:space="preserve">Didžiausią neigiamą poveikį Lietuvos paviršiniams vandenims daro </w:t>
            </w:r>
            <w:r w:rsidR="00385134" w:rsidRPr="000F22FE">
              <w:rPr>
                <w:bCs/>
                <w:iCs/>
                <w:sz w:val="22"/>
              </w:rPr>
              <w:t>pasklidoji</w:t>
            </w:r>
            <w:r w:rsidRPr="000F22FE">
              <w:rPr>
                <w:bCs/>
                <w:iCs/>
                <w:sz w:val="22"/>
              </w:rPr>
              <w:t xml:space="preserve"> tarša iš žemės ūkio sektoriaus, taip pat </w:t>
            </w:r>
            <w:r w:rsidRPr="000F22FE">
              <w:rPr>
                <w:bCs/>
                <w:sz w:val="22"/>
              </w:rPr>
              <w:t xml:space="preserve">netinkamai tvarkomos individualios nuotekos. Lietuvos teritorija yra jautri azotui ir fosforui zona. Per didelis maistingųjų medžiagų kiekis neigiamai veikia vandens telkinių būklę ir sukelia eutrofikaciją visuose vandens telkiniuose. Todėl svarbu imtis priemonių nuotekų tvarkymo sistemų plėtrai ir nuotekų valymo įrenginių rekonstrukcijai užtikrinti, siekiant mažinti vandens telkinių taršą ir sudaryti galimybes visiems gyventojams gauti saugos ir kokybės reikalavimus </w:t>
            </w:r>
            <w:r w:rsidRPr="000F22FE">
              <w:rPr>
                <w:bCs/>
                <w:sz w:val="22"/>
              </w:rPr>
              <w:lastRenderedPageBreak/>
              <w:t>atitinkantį geriamąjį vandenį.</w:t>
            </w:r>
          </w:p>
          <w:p w:rsidR="009E0DAD" w:rsidRPr="000F22FE" w:rsidRDefault="009E0DAD" w:rsidP="005C3FAC">
            <w:pPr>
              <w:jc w:val="both"/>
              <w:rPr>
                <w:bCs/>
                <w:sz w:val="22"/>
              </w:rPr>
            </w:pPr>
            <w:r w:rsidRPr="000F22FE">
              <w:rPr>
                <w:b/>
                <w:bCs/>
                <w:sz w:val="22"/>
              </w:rPr>
              <w:t xml:space="preserve">Pagrindinis NPP tikslas iki 2030 m. </w:t>
            </w:r>
            <w:r w:rsidRPr="000F22FE">
              <w:rPr>
                <w:bCs/>
                <w:sz w:val="22"/>
              </w:rPr>
              <w:t xml:space="preserve">pasiekti, </w:t>
            </w:r>
            <w:r w:rsidR="00A02329" w:rsidRPr="000F22FE">
              <w:rPr>
                <w:bCs/>
                <w:sz w:val="22"/>
              </w:rPr>
              <w:t>kad</w:t>
            </w:r>
            <w:r w:rsidRPr="000F22FE">
              <w:rPr>
                <w:bCs/>
                <w:sz w:val="22"/>
              </w:rPr>
              <w:t xml:space="preserve"> visi vandens telkiniai būtų geros būklės</w:t>
            </w:r>
            <w:r w:rsidR="00A02329" w:rsidRPr="000F22FE">
              <w:rPr>
                <w:bCs/>
                <w:sz w:val="22"/>
              </w:rPr>
              <w:t xml:space="preserve"> ir visos viešosios geriamojo vandens tiekimo ir nuotekų tvarkymo įmonės veiktų efektyviai</w:t>
            </w:r>
            <w:r w:rsidR="00421842" w:rsidRPr="000F22FE">
              <w:rPr>
                <w:bCs/>
                <w:sz w:val="22"/>
              </w:rPr>
              <w:t>. Taip pat siekiama</w:t>
            </w:r>
            <w:r w:rsidRPr="000F22FE">
              <w:rPr>
                <w:bCs/>
                <w:sz w:val="22"/>
              </w:rPr>
              <w:t xml:space="preserve"> padidinti nuotekų tvarkymo paslaugų prieinamumą iki 95 % šalies gyventojų </w:t>
            </w:r>
            <w:r w:rsidR="00A82891" w:rsidRPr="000F22FE">
              <w:rPr>
                <w:bCs/>
                <w:sz w:val="22"/>
              </w:rPr>
              <w:t xml:space="preserve">(padidėtų </w:t>
            </w:r>
            <w:r w:rsidRPr="000F22FE">
              <w:rPr>
                <w:bCs/>
                <w:sz w:val="22"/>
              </w:rPr>
              <w:t>1</w:t>
            </w:r>
            <w:r w:rsidR="00A02329" w:rsidRPr="000F22FE">
              <w:rPr>
                <w:bCs/>
                <w:sz w:val="22"/>
              </w:rPr>
              <w:t>8</w:t>
            </w:r>
            <w:r w:rsidRPr="000F22FE">
              <w:rPr>
                <w:bCs/>
                <w:sz w:val="22"/>
              </w:rPr>
              <w:t xml:space="preserve"> proc. p., </w:t>
            </w:r>
            <w:r w:rsidR="00A82891" w:rsidRPr="000F22FE">
              <w:rPr>
                <w:bCs/>
                <w:sz w:val="22"/>
              </w:rPr>
              <w:t>pa</w:t>
            </w:r>
            <w:r w:rsidRPr="000F22FE">
              <w:rPr>
                <w:bCs/>
                <w:sz w:val="22"/>
              </w:rPr>
              <w:t>lygin</w:t>
            </w:r>
            <w:r w:rsidR="00A82891" w:rsidRPr="000F22FE">
              <w:rPr>
                <w:bCs/>
                <w:sz w:val="22"/>
              </w:rPr>
              <w:t>ti</w:t>
            </w:r>
            <w:r w:rsidRPr="000F22FE">
              <w:rPr>
                <w:bCs/>
                <w:sz w:val="22"/>
              </w:rPr>
              <w:t xml:space="preserve"> su 20</w:t>
            </w:r>
            <w:r w:rsidR="00A02329" w:rsidRPr="000F22FE">
              <w:rPr>
                <w:bCs/>
                <w:sz w:val="22"/>
              </w:rPr>
              <w:t>20</w:t>
            </w:r>
            <w:r w:rsidRPr="000F22FE">
              <w:rPr>
                <w:bCs/>
                <w:sz w:val="22"/>
              </w:rPr>
              <w:t xml:space="preserve"> m.), o geriamojo vandens srityje – iki 90 % (</w:t>
            </w:r>
            <w:r w:rsidR="00A82891" w:rsidRPr="000F22FE">
              <w:rPr>
                <w:bCs/>
                <w:sz w:val="22"/>
              </w:rPr>
              <w:t xml:space="preserve">padidėtų </w:t>
            </w:r>
            <w:r w:rsidR="00A02329" w:rsidRPr="000F22FE">
              <w:rPr>
                <w:bCs/>
                <w:sz w:val="22"/>
              </w:rPr>
              <w:t>7</w:t>
            </w:r>
            <w:r w:rsidRPr="000F22FE">
              <w:rPr>
                <w:bCs/>
                <w:sz w:val="22"/>
              </w:rPr>
              <w:t xml:space="preserve"> proc. p., </w:t>
            </w:r>
            <w:r w:rsidR="00A82891" w:rsidRPr="000F22FE">
              <w:rPr>
                <w:bCs/>
                <w:sz w:val="22"/>
              </w:rPr>
              <w:t>pa</w:t>
            </w:r>
            <w:r w:rsidRPr="000F22FE">
              <w:rPr>
                <w:bCs/>
                <w:sz w:val="22"/>
              </w:rPr>
              <w:t>lygin</w:t>
            </w:r>
            <w:r w:rsidR="00A82891" w:rsidRPr="000F22FE">
              <w:rPr>
                <w:bCs/>
                <w:sz w:val="22"/>
              </w:rPr>
              <w:t>ti</w:t>
            </w:r>
            <w:r w:rsidRPr="000F22FE">
              <w:rPr>
                <w:bCs/>
                <w:sz w:val="22"/>
              </w:rPr>
              <w:t xml:space="preserve"> su 20</w:t>
            </w:r>
            <w:r w:rsidR="00A02329" w:rsidRPr="000F22FE">
              <w:rPr>
                <w:bCs/>
                <w:sz w:val="22"/>
              </w:rPr>
              <w:t>20</w:t>
            </w:r>
            <w:r w:rsidRPr="000F22FE">
              <w:rPr>
                <w:bCs/>
                <w:sz w:val="22"/>
              </w:rPr>
              <w:t xml:space="preserve"> m.). </w:t>
            </w:r>
          </w:p>
          <w:p w:rsidR="009E0DAD" w:rsidRPr="000F22FE" w:rsidRDefault="009E0DAD" w:rsidP="005C3FAC">
            <w:pPr>
              <w:jc w:val="both"/>
              <w:rPr>
                <w:bCs/>
                <w:sz w:val="22"/>
              </w:rPr>
            </w:pPr>
            <w:r w:rsidRPr="000F22FE">
              <w:rPr>
                <w:bCs/>
                <w:sz w:val="22"/>
              </w:rPr>
              <w:t xml:space="preserve">Pasirenkama </w:t>
            </w:r>
            <w:r w:rsidRPr="000F22FE">
              <w:rPr>
                <w:b/>
                <w:bCs/>
                <w:sz w:val="22"/>
              </w:rPr>
              <w:t>finansavimo forma</w:t>
            </w:r>
            <w:r w:rsidRPr="000F22FE">
              <w:rPr>
                <w:bCs/>
                <w:sz w:val="22"/>
              </w:rPr>
              <w:t xml:space="preserve"> </w:t>
            </w:r>
            <w:r w:rsidR="00A82891" w:rsidRPr="000F22FE">
              <w:rPr>
                <w:bCs/>
                <w:sz w:val="22"/>
              </w:rPr>
              <w:t xml:space="preserve">– </w:t>
            </w:r>
            <w:r w:rsidR="001067D9" w:rsidRPr="000F22FE">
              <w:rPr>
                <w:bCs/>
                <w:sz w:val="22"/>
              </w:rPr>
              <w:t>dotacijos</w:t>
            </w:r>
            <w:r w:rsidRPr="000F22FE">
              <w:rPr>
                <w:bCs/>
                <w:sz w:val="22"/>
              </w:rPr>
              <w:t>.</w:t>
            </w:r>
            <w:r w:rsidR="00192628" w:rsidRPr="000F22FE">
              <w:rPr>
                <w:bCs/>
                <w:sz w:val="22"/>
              </w:rPr>
              <w:t xml:space="preserve"> </w:t>
            </w:r>
            <w:r w:rsidR="00192628" w:rsidRPr="000F22FE">
              <w:rPr>
                <w:sz w:val="22"/>
              </w:rPr>
              <w:t>Planuojamos vykdyti veiklos negeneruos pajamų, todėl joms neplanuojama taikyti finansinių priemonių.</w:t>
            </w:r>
          </w:p>
          <w:p w:rsidR="0060607F" w:rsidRPr="000F22FE" w:rsidRDefault="00A82891" w:rsidP="00B84183">
            <w:pPr>
              <w:jc w:val="both"/>
              <w:rPr>
                <w:bCs/>
                <w:sz w:val="22"/>
              </w:rPr>
            </w:pPr>
            <w:r w:rsidRPr="000F22FE">
              <w:rPr>
                <w:bCs/>
                <w:sz w:val="22"/>
              </w:rPr>
              <w:t xml:space="preserve">Darnios vandentvarkos </w:t>
            </w:r>
            <w:r w:rsidR="002E261E" w:rsidRPr="000F22FE">
              <w:rPr>
                <w:color w:val="000000"/>
                <w:sz w:val="22"/>
              </w:rPr>
              <w:t xml:space="preserve">veiklos leis siekti </w:t>
            </w:r>
            <w:r w:rsidR="002E261E" w:rsidRPr="000F22FE">
              <w:rPr>
                <w:b/>
                <w:color w:val="000000"/>
                <w:sz w:val="22"/>
              </w:rPr>
              <w:t>BJRS</w:t>
            </w:r>
            <w:r w:rsidRPr="000F22FE">
              <w:rPr>
                <w:b/>
                <w:bCs/>
                <w:sz w:val="22"/>
              </w:rPr>
              <w:t xml:space="preserve"> </w:t>
            </w:r>
            <w:r w:rsidRPr="000F22FE">
              <w:rPr>
                <w:bCs/>
                <w:sz w:val="22"/>
              </w:rPr>
              <w:t xml:space="preserve">politinės srities </w:t>
            </w:r>
            <w:r w:rsidR="002E261E" w:rsidRPr="000F22FE">
              <w:rPr>
                <w:color w:val="000000"/>
                <w:sz w:val="22"/>
              </w:rPr>
              <w:t xml:space="preserve">„Nutri“ tikslų, kuriais </w:t>
            </w:r>
            <w:r w:rsidRPr="000F22FE">
              <w:rPr>
                <w:bCs/>
                <w:sz w:val="22"/>
              </w:rPr>
              <w:t>siekiama mažinti taršos patekimą į vandens telkinius, ir turės netiesioginę įtaką sritims „Pavojai“ bei „Sveikata“.</w:t>
            </w:r>
          </w:p>
        </w:tc>
      </w:tr>
      <w:tr w:rsidR="009E0DAD" w:rsidRPr="00356FD9" w:rsidTr="00EB70C3">
        <w:tc>
          <w:tcPr>
            <w:tcW w:w="1350" w:type="pct"/>
            <w:vMerge/>
          </w:tcPr>
          <w:p w:rsidR="009E0DAD" w:rsidRPr="000C61A7" w:rsidRDefault="009E0DAD" w:rsidP="00EB70C3">
            <w:pPr>
              <w:pStyle w:val="Sraopastraipa"/>
              <w:ind w:left="0" w:right="-107"/>
              <w:rPr>
                <w:rFonts w:cs="Times New Roman"/>
                <w:b/>
                <w:bCs/>
                <w:iCs/>
                <w:sz w:val="22"/>
                <w:lang w:bidi="lt-LT"/>
              </w:rPr>
            </w:pPr>
          </w:p>
        </w:tc>
        <w:tc>
          <w:tcPr>
            <w:tcW w:w="1079" w:type="pct"/>
          </w:tcPr>
          <w:p w:rsidR="005C6A3C" w:rsidRPr="000C61A7" w:rsidRDefault="009E0DAD" w:rsidP="00D55D11">
            <w:pPr>
              <w:rPr>
                <w:rFonts w:cs="Times New Roman"/>
                <w:bCs/>
                <w:iCs/>
                <w:sz w:val="22"/>
                <w:lang w:bidi="lt-LT"/>
              </w:rPr>
            </w:pPr>
            <w:r w:rsidRPr="005B56EF">
              <w:rPr>
                <w:rFonts w:cs="Times New Roman"/>
                <w:bCs/>
                <w:iCs/>
                <w:sz w:val="22"/>
                <w:lang w:bidi="lt-LT"/>
              </w:rPr>
              <w:t xml:space="preserve">2.6. Skatinti perėjimą prie žiedinės </w:t>
            </w:r>
            <w:r w:rsidR="00D55D11">
              <w:rPr>
                <w:rFonts w:cs="Times New Roman"/>
                <w:bCs/>
                <w:iCs/>
                <w:sz w:val="22"/>
                <w:lang w:bidi="lt-LT"/>
              </w:rPr>
              <w:t xml:space="preserve">ir efektyvaus </w:t>
            </w:r>
            <w:r w:rsidRPr="005B56EF">
              <w:rPr>
                <w:rFonts w:cs="Times New Roman"/>
                <w:bCs/>
                <w:iCs/>
                <w:sz w:val="22"/>
                <w:lang w:bidi="lt-LT"/>
              </w:rPr>
              <w:t>ištekli</w:t>
            </w:r>
            <w:r w:rsidR="00D55D11">
              <w:rPr>
                <w:rFonts w:cs="Times New Roman"/>
                <w:bCs/>
                <w:iCs/>
                <w:sz w:val="22"/>
                <w:lang w:bidi="lt-LT"/>
              </w:rPr>
              <w:t>ų</w:t>
            </w:r>
            <w:r w:rsidRPr="005B56EF">
              <w:rPr>
                <w:rFonts w:cs="Times New Roman"/>
                <w:bCs/>
                <w:iCs/>
                <w:sz w:val="22"/>
                <w:lang w:bidi="lt-LT"/>
              </w:rPr>
              <w:t xml:space="preserve"> naudoj</w:t>
            </w:r>
            <w:r w:rsidR="00D55D11">
              <w:rPr>
                <w:rFonts w:cs="Times New Roman"/>
                <w:bCs/>
                <w:iCs/>
                <w:sz w:val="22"/>
                <w:lang w:bidi="lt-LT"/>
              </w:rPr>
              <w:t>imo</w:t>
            </w:r>
            <w:r w:rsidRPr="005B56EF">
              <w:rPr>
                <w:rFonts w:cs="Times New Roman"/>
                <w:bCs/>
                <w:iCs/>
                <w:sz w:val="22"/>
                <w:lang w:bidi="lt-LT"/>
              </w:rPr>
              <w:t xml:space="preserve"> ekonomikos</w:t>
            </w:r>
          </w:p>
        </w:tc>
        <w:tc>
          <w:tcPr>
            <w:tcW w:w="2571" w:type="pct"/>
          </w:tcPr>
          <w:p w:rsidR="00DF0E1A" w:rsidRPr="002526CB" w:rsidRDefault="00DF0E1A" w:rsidP="00DF0E1A">
            <w:pPr>
              <w:jc w:val="both"/>
              <w:rPr>
                <w:rFonts w:eastAsia="Times New Roman" w:cs="Times New Roman"/>
                <w:bCs/>
                <w:sz w:val="22"/>
              </w:rPr>
            </w:pPr>
            <w:r w:rsidRPr="002526CB">
              <w:rPr>
                <w:rFonts w:eastAsia="Times New Roman" w:cs="Times New Roman"/>
                <w:bCs/>
                <w:sz w:val="22"/>
              </w:rPr>
              <w:t xml:space="preserve">Augant BVP kartu auga ir žaliavų paklausa bei susidarančių atliekų kiekis. </w:t>
            </w:r>
            <w:r w:rsidRPr="002526CB">
              <w:rPr>
                <w:rFonts w:eastAsia="Times New Roman" w:cs="Times New Roman"/>
                <w:b/>
                <w:bCs/>
                <w:sz w:val="22"/>
              </w:rPr>
              <w:t>Europos žaliajame kurse</w:t>
            </w:r>
            <w:r w:rsidRPr="002526CB">
              <w:rPr>
                <w:rFonts w:eastAsia="Times New Roman" w:cs="Times New Roman"/>
                <w:bCs/>
                <w:sz w:val="22"/>
              </w:rPr>
              <w:t xml:space="preserve"> įtvirtintas siekis skatinti žiedinę ekonomiką, kurioje stengiamasi kuo ilgiau išlaikyti produktų, medžiagų ir išteklių vertę ekonomikos cikle, atveriant galimybes esamą linijinę ekonomiką visiškai pertvarkyti, padidinti tvarumą ir konkurencingumą.</w:t>
            </w:r>
          </w:p>
          <w:p w:rsidR="00A82891" w:rsidRPr="002526CB" w:rsidRDefault="00A82891" w:rsidP="00A82891">
            <w:pPr>
              <w:jc w:val="both"/>
              <w:rPr>
                <w:rFonts w:eastAsia="Times New Roman" w:cs="Times New Roman"/>
                <w:bCs/>
                <w:sz w:val="22"/>
              </w:rPr>
            </w:pPr>
            <w:r w:rsidRPr="002526CB">
              <w:rPr>
                <w:rFonts w:eastAsia="Times New Roman" w:cs="Times New Roman"/>
                <w:b/>
                <w:bCs/>
                <w:sz w:val="22"/>
              </w:rPr>
              <w:t>NPP</w:t>
            </w:r>
            <w:r w:rsidRPr="002526CB">
              <w:rPr>
                <w:rFonts w:eastAsia="Times New Roman" w:cs="Times New Roman"/>
                <w:bCs/>
                <w:sz w:val="22"/>
              </w:rPr>
              <w:t xml:space="preserve"> </w:t>
            </w:r>
            <w:r>
              <w:rPr>
                <w:rFonts w:eastAsia="Times New Roman" w:cs="Times New Roman"/>
                <w:bCs/>
                <w:sz w:val="22"/>
              </w:rPr>
              <w:t>nustatytas</w:t>
            </w:r>
            <w:r w:rsidRPr="002526CB">
              <w:rPr>
                <w:rFonts w:eastAsia="Times New Roman" w:cs="Times New Roman"/>
                <w:bCs/>
                <w:sz w:val="22"/>
              </w:rPr>
              <w:t xml:space="preserve"> strateginis tikslas užtikrinti gamtos išteklių naudojimo darną </w:t>
            </w:r>
            <w:r>
              <w:rPr>
                <w:rFonts w:eastAsia="Times New Roman" w:cs="Times New Roman"/>
                <w:bCs/>
                <w:sz w:val="22"/>
              </w:rPr>
              <w:t>ir</w:t>
            </w:r>
            <w:r w:rsidRPr="002526CB">
              <w:rPr>
                <w:rFonts w:eastAsia="Times New Roman" w:cs="Times New Roman"/>
                <w:bCs/>
                <w:sz w:val="22"/>
              </w:rPr>
              <w:t xml:space="preserve"> švelninti Lietuvos poveikį klimato kaitai</w:t>
            </w:r>
            <w:r>
              <w:rPr>
                <w:rFonts w:eastAsia="Times New Roman" w:cs="Times New Roman"/>
                <w:bCs/>
                <w:sz w:val="22"/>
              </w:rPr>
              <w:t xml:space="preserve"> ‒</w:t>
            </w:r>
            <w:r w:rsidRPr="002526CB">
              <w:rPr>
                <w:rFonts w:eastAsia="Times New Roman" w:cs="Times New Roman"/>
                <w:bCs/>
                <w:sz w:val="22"/>
              </w:rPr>
              <w:t xml:space="preserve"> paruoštų pakartotinai naudoti ir perdirbtų atliekų kiekis turėtų siekti 60 % komunalinių atliekų kiekio, o sąvartynuose būtų šalinama ne daugiau </w:t>
            </w:r>
            <w:r>
              <w:rPr>
                <w:rFonts w:eastAsia="Times New Roman" w:cs="Times New Roman"/>
                <w:bCs/>
                <w:sz w:val="22"/>
              </w:rPr>
              <w:t xml:space="preserve">kaip </w:t>
            </w:r>
            <w:r w:rsidRPr="002526CB">
              <w:rPr>
                <w:rFonts w:eastAsia="Times New Roman" w:cs="Times New Roman"/>
                <w:bCs/>
                <w:sz w:val="22"/>
              </w:rPr>
              <w:t xml:space="preserve">5 % komunalinių atliekų. </w:t>
            </w:r>
          </w:p>
          <w:p w:rsidR="00DF0E1A" w:rsidRPr="002526CB" w:rsidRDefault="00DF0E1A" w:rsidP="00DF0E1A">
            <w:pPr>
              <w:jc w:val="both"/>
              <w:rPr>
                <w:rFonts w:eastAsia="Times New Roman" w:cs="Times New Roman"/>
                <w:bCs/>
                <w:sz w:val="22"/>
              </w:rPr>
            </w:pPr>
            <w:r w:rsidRPr="002526CB">
              <w:rPr>
                <w:rFonts w:eastAsia="Times New Roman" w:cs="Times New Roman"/>
                <w:bCs/>
                <w:sz w:val="22"/>
              </w:rPr>
              <w:t xml:space="preserve">Konkrečios priemonės įtvirtintos </w:t>
            </w:r>
            <w:r w:rsidRPr="002526CB">
              <w:rPr>
                <w:rFonts w:eastAsia="Times New Roman" w:cs="Times New Roman"/>
                <w:bCs/>
                <w:sz w:val="22"/>
                <w:lang w:eastAsia="lt-LT"/>
              </w:rPr>
              <w:t>Valstybiniame atliekų prevencijos ir tvarkymo 2021–20</w:t>
            </w:r>
            <w:r w:rsidR="002526CB">
              <w:rPr>
                <w:rFonts w:eastAsia="Times New Roman" w:cs="Times New Roman"/>
                <w:bCs/>
                <w:sz w:val="22"/>
                <w:lang w:eastAsia="lt-LT"/>
              </w:rPr>
              <w:t>27 m.</w:t>
            </w:r>
            <w:r w:rsidRPr="002526CB">
              <w:rPr>
                <w:rFonts w:eastAsia="Times New Roman" w:cs="Times New Roman"/>
                <w:bCs/>
                <w:sz w:val="22"/>
                <w:lang w:eastAsia="lt-LT"/>
              </w:rPr>
              <w:t xml:space="preserve"> plane siekiant strateginių atliekų prevencijos prioritetų, tikslų, uždavinių ir tvarkymo užduočių įgyvendinimo.</w:t>
            </w:r>
          </w:p>
          <w:p w:rsidR="00DF0E1A" w:rsidRPr="002526CB" w:rsidRDefault="00DF0E1A" w:rsidP="00DF0E1A">
            <w:pPr>
              <w:jc w:val="both"/>
              <w:rPr>
                <w:rFonts w:eastAsia="Times New Roman" w:cs="Times New Roman"/>
                <w:bCs/>
                <w:sz w:val="22"/>
              </w:rPr>
            </w:pPr>
            <w:r w:rsidRPr="002526CB">
              <w:rPr>
                <w:rFonts w:eastAsia="Times New Roman" w:cs="Times New Roman"/>
                <w:bCs/>
                <w:sz w:val="22"/>
              </w:rPr>
              <w:t xml:space="preserve">Pasirinkta atliekų prevencijos ir tvarkymo sistemos užtikrinimo veiklų </w:t>
            </w:r>
            <w:r w:rsidRPr="002526CB">
              <w:rPr>
                <w:rFonts w:eastAsia="Times New Roman" w:cs="Times New Roman"/>
                <w:b/>
                <w:bCs/>
                <w:sz w:val="22"/>
              </w:rPr>
              <w:t>finansavimo forma</w:t>
            </w:r>
            <w:r w:rsidRPr="002526CB">
              <w:rPr>
                <w:rFonts w:eastAsia="Times New Roman" w:cs="Times New Roman"/>
                <w:bCs/>
                <w:sz w:val="22"/>
              </w:rPr>
              <w:t xml:space="preserve"> –</w:t>
            </w:r>
            <w:r w:rsidR="001067D9">
              <w:rPr>
                <w:rFonts w:eastAsia="Times New Roman" w:cs="Times New Roman"/>
                <w:bCs/>
                <w:sz w:val="22"/>
              </w:rPr>
              <w:t xml:space="preserve"> dotacijos</w:t>
            </w:r>
            <w:r w:rsidRPr="002526CB">
              <w:rPr>
                <w:rFonts w:eastAsia="Times New Roman" w:cs="Times New Roman"/>
                <w:bCs/>
                <w:sz w:val="22"/>
              </w:rPr>
              <w:t>.</w:t>
            </w:r>
            <w:r w:rsidR="00192628" w:rsidRPr="002526CB">
              <w:rPr>
                <w:sz w:val="22"/>
              </w:rPr>
              <w:t xml:space="preserve"> Planuojamos vykdyti veiklos negeneruos pajamų, todėl joms neplanuojama taikyti finansinių priemonių.</w:t>
            </w:r>
          </w:p>
          <w:p w:rsidR="009E0DAD" w:rsidRPr="002526CB" w:rsidRDefault="00DF0E1A" w:rsidP="00B84183">
            <w:pPr>
              <w:jc w:val="both"/>
              <w:rPr>
                <w:rFonts w:cs="Times New Roman"/>
                <w:bCs/>
                <w:sz w:val="22"/>
                <w:lang w:bidi="lt-LT"/>
              </w:rPr>
            </w:pPr>
            <w:r w:rsidRPr="002526CB">
              <w:rPr>
                <w:rFonts w:eastAsia="Times New Roman" w:cs="Times New Roman"/>
                <w:bCs/>
                <w:sz w:val="22"/>
              </w:rPr>
              <w:t xml:space="preserve">Įgyvendinamos žiedinės ekonomikos veiklos leis siekti </w:t>
            </w:r>
            <w:r w:rsidRPr="002526CB">
              <w:rPr>
                <w:rFonts w:eastAsia="Times New Roman" w:cs="Times New Roman"/>
                <w:b/>
                <w:bCs/>
                <w:sz w:val="22"/>
              </w:rPr>
              <w:t xml:space="preserve">BJRS </w:t>
            </w:r>
            <w:r w:rsidRPr="002526CB">
              <w:rPr>
                <w:rFonts w:eastAsia="Times New Roman" w:cs="Times New Roman"/>
                <w:bCs/>
                <w:sz w:val="22"/>
              </w:rPr>
              <w:t>politinės srities</w:t>
            </w:r>
            <w:r w:rsidR="00726C4D">
              <w:rPr>
                <w:rFonts w:eastAsia="Times New Roman" w:cs="Times New Roman"/>
                <w:bCs/>
                <w:sz w:val="22"/>
              </w:rPr>
              <w:t xml:space="preserve"> „Inovacijos“,</w:t>
            </w:r>
            <w:r w:rsidRPr="002526CB">
              <w:rPr>
                <w:rFonts w:eastAsia="Times New Roman" w:cs="Times New Roman"/>
                <w:bCs/>
                <w:sz w:val="22"/>
              </w:rPr>
              <w:t xml:space="preserve"> „Pavojai“ ir horizontalios srities „Klimatas“ tikslų, siekiant sąmoningo visuomenės ir verslo prisidėjimo prie atliekų prevencijos ir žiedinio išteklių naudojimo.</w:t>
            </w:r>
          </w:p>
        </w:tc>
      </w:tr>
      <w:tr w:rsidR="009E0DAD" w:rsidRPr="00356FD9" w:rsidTr="00EB70C3">
        <w:tc>
          <w:tcPr>
            <w:tcW w:w="1350" w:type="pct"/>
            <w:vMerge/>
          </w:tcPr>
          <w:p w:rsidR="009E0DAD" w:rsidRPr="000C61A7" w:rsidRDefault="009E0DAD" w:rsidP="00EB70C3">
            <w:pPr>
              <w:pStyle w:val="Sraopastraipa"/>
              <w:ind w:left="0" w:right="-107"/>
              <w:rPr>
                <w:rFonts w:cs="Times New Roman"/>
                <w:b/>
                <w:bCs/>
                <w:iCs/>
                <w:sz w:val="22"/>
                <w:lang w:bidi="lt-LT"/>
              </w:rPr>
            </w:pPr>
          </w:p>
        </w:tc>
        <w:tc>
          <w:tcPr>
            <w:tcW w:w="1079" w:type="pct"/>
          </w:tcPr>
          <w:p w:rsidR="005C6A3C" w:rsidRPr="000C61A7" w:rsidRDefault="009E0DAD" w:rsidP="00D55D11">
            <w:pPr>
              <w:rPr>
                <w:rFonts w:cs="Times New Roman"/>
                <w:bCs/>
                <w:iCs/>
                <w:sz w:val="22"/>
                <w:lang w:bidi="lt-LT"/>
              </w:rPr>
            </w:pPr>
            <w:r w:rsidRPr="005B56EF">
              <w:rPr>
                <w:rFonts w:cs="Times New Roman"/>
                <w:bCs/>
                <w:iCs/>
                <w:sz w:val="22"/>
                <w:lang w:bidi="lt-LT"/>
              </w:rPr>
              <w:t xml:space="preserve">2.7. </w:t>
            </w:r>
            <w:r w:rsidR="00D55D11">
              <w:rPr>
                <w:rFonts w:cs="Times New Roman"/>
                <w:bCs/>
                <w:iCs/>
                <w:sz w:val="22"/>
                <w:lang w:bidi="lt-LT"/>
              </w:rPr>
              <w:t>Stiprinti gamtos,</w:t>
            </w:r>
            <w:r w:rsidRPr="005B56EF">
              <w:rPr>
                <w:rFonts w:cs="Times New Roman"/>
                <w:bCs/>
                <w:iCs/>
                <w:sz w:val="22"/>
                <w:lang w:bidi="lt-LT"/>
              </w:rPr>
              <w:t xml:space="preserve"> biologin</w:t>
            </w:r>
            <w:r w:rsidR="00D55D11">
              <w:rPr>
                <w:rFonts w:cs="Times New Roman"/>
                <w:bCs/>
                <w:iCs/>
                <w:sz w:val="22"/>
                <w:lang w:bidi="lt-LT"/>
              </w:rPr>
              <w:t>ės</w:t>
            </w:r>
            <w:r w:rsidRPr="005B56EF">
              <w:rPr>
                <w:rFonts w:cs="Times New Roman"/>
                <w:bCs/>
                <w:iCs/>
                <w:sz w:val="22"/>
                <w:lang w:bidi="lt-LT"/>
              </w:rPr>
              <w:t xml:space="preserve"> įvairov</w:t>
            </w:r>
            <w:r w:rsidR="00D55D11">
              <w:rPr>
                <w:rFonts w:cs="Times New Roman"/>
                <w:bCs/>
                <w:iCs/>
                <w:sz w:val="22"/>
                <w:lang w:bidi="lt-LT"/>
              </w:rPr>
              <w:t>ės ir</w:t>
            </w:r>
            <w:r w:rsidRPr="005B56EF">
              <w:rPr>
                <w:rFonts w:cs="Times New Roman"/>
                <w:bCs/>
                <w:iCs/>
                <w:sz w:val="22"/>
                <w:lang w:bidi="lt-LT"/>
              </w:rPr>
              <w:t xml:space="preserve"> žali</w:t>
            </w:r>
            <w:r w:rsidR="00D55D11">
              <w:rPr>
                <w:rFonts w:cs="Times New Roman"/>
                <w:bCs/>
                <w:iCs/>
                <w:sz w:val="22"/>
                <w:lang w:bidi="lt-LT"/>
              </w:rPr>
              <w:t>osios</w:t>
            </w:r>
            <w:r w:rsidRPr="005B56EF">
              <w:rPr>
                <w:rFonts w:cs="Times New Roman"/>
                <w:bCs/>
                <w:iCs/>
                <w:sz w:val="22"/>
                <w:lang w:bidi="lt-LT"/>
              </w:rPr>
              <w:t xml:space="preserve"> infrastruktūr</w:t>
            </w:r>
            <w:r w:rsidR="00D55D11">
              <w:rPr>
                <w:rFonts w:cs="Times New Roman"/>
                <w:bCs/>
                <w:iCs/>
                <w:sz w:val="22"/>
                <w:lang w:bidi="lt-LT"/>
              </w:rPr>
              <w:t>os apsaugą ir išsaugojimą, be kita ko,</w:t>
            </w:r>
            <w:r w:rsidRPr="005B56EF">
              <w:rPr>
                <w:rFonts w:cs="Times New Roman"/>
                <w:bCs/>
                <w:iCs/>
                <w:sz w:val="22"/>
                <w:lang w:bidi="lt-LT"/>
              </w:rPr>
              <w:t xml:space="preserve"> miest</w:t>
            </w:r>
            <w:r w:rsidR="00D55D11">
              <w:rPr>
                <w:rFonts w:cs="Times New Roman"/>
                <w:bCs/>
                <w:iCs/>
                <w:sz w:val="22"/>
                <w:lang w:bidi="lt-LT"/>
              </w:rPr>
              <w:t>ų</w:t>
            </w:r>
            <w:r w:rsidRPr="005B56EF">
              <w:rPr>
                <w:rFonts w:cs="Times New Roman"/>
                <w:bCs/>
                <w:iCs/>
                <w:sz w:val="22"/>
                <w:lang w:bidi="lt-LT"/>
              </w:rPr>
              <w:t xml:space="preserve"> </w:t>
            </w:r>
            <w:r w:rsidR="00D55D11">
              <w:rPr>
                <w:rFonts w:cs="Times New Roman"/>
                <w:bCs/>
                <w:iCs/>
                <w:sz w:val="22"/>
                <w:lang w:bidi="lt-LT"/>
              </w:rPr>
              <w:t>teritorijose</w:t>
            </w:r>
            <w:r w:rsidRPr="005B56EF">
              <w:rPr>
                <w:rFonts w:cs="Times New Roman"/>
                <w:bCs/>
                <w:iCs/>
                <w:sz w:val="22"/>
                <w:lang w:bidi="lt-LT"/>
              </w:rPr>
              <w:t xml:space="preserve"> ir mažinti </w:t>
            </w:r>
            <w:r w:rsidR="00D55D11">
              <w:rPr>
                <w:rFonts w:cs="Times New Roman"/>
                <w:bCs/>
                <w:iCs/>
                <w:sz w:val="22"/>
                <w:lang w:bidi="lt-LT"/>
              </w:rPr>
              <w:t xml:space="preserve">visų rūšių </w:t>
            </w:r>
            <w:r w:rsidRPr="005B56EF">
              <w:rPr>
                <w:rFonts w:cs="Times New Roman"/>
                <w:bCs/>
                <w:iCs/>
                <w:sz w:val="22"/>
                <w:lang w:bidi="lt-LT"/>
              </w:rPr>
              <w:t>taršą</w:t>
            </w:r>
          </w:p>
        </w:tc>
        <w:tc>
          <w:tcPr>
            <w:tcW w:w="2571" w:type="pct"/>
          </w:tcPr>
          <w:p w:rsidR="006E2EE4" w:rsidRPr="000F22FE" w:rsidRDefault="006E2EE4" w:rsidP="006E2EE4">
            <w:pPr>
              <w:jc w:val="both"/>
              <w:rPr>
                <w:rFonts w:cs="Times New Roman"/>
                <w:bCs/>
                <w:sz w:val="22"/>
                <w:lang w:bidi="lt-LT"/>
              </w:rPr>
            </w:pPr>
            <w:r w:rsidRPr="000F22FE">
              <w:rPr>
                <w:rFonts w:cs="Times New Roman"/>
                <w:bCs/>
                <w:sz w:val="22"/>
                <w:lang w:bidi="lt-LT"/>
              </w:rPr>
              <w:t xml:space="preserve">Pastaraisiais dešimtmečiais stebima itin intensyvi žmonijos ekonominė ir socialinė raida, </w:t>
            </w:r>
            <w:r w:rsidR="00A82891" w:rsidRPr="000F22FE">
              <w:rPr>
                <w:rFonts w:cs="Times New Roman"/>
                <w:bCs/>
                <w:sz w:val="22"/>
                <w:lang w:bidi="lt-LT"/>
              </w:rPr>
              <w:t xml:space="preserve">lemianti </w:t>
            </w:r>
            <w:r w:rsidRPr="000F22FE">
              <w:rPr>
                <w:rFonts w:cs="Times New Roman"/>
                <w:bCs/>
                <w:sz w:val="22"/>
                <w:lang w:bidi="lt-LT"/>
              </w:rPr>
              <w:t>klimato kaitą, taršą, nedarnią urbanizaciją, neefektyvų gamtos išteklių naudojimą ir invazinių rūšių plitimą, kelia grėsmę biologinei įvairovei. Bioįvairovė yra neatsiejama Europos žaliojo kurso dalis, o jos dėka vyksta daug svarbių gamtos procesų, užtikrinančių bendrą žmonijos gerovę ir ateitį.</w:t>
            </w:r>
          </w:p>
          <w:p w:rsidR="006E2EE4" w:rsidRPr="000F22FE" w:rsidRDefault="006E2EE4" w:rsidP="006E2EE4">
            <w:pPr>
              <w:jc w:val="both"/>
              <w:rPr>
                <w:rFonts w:cs="Times New Roman"/>
                <w:bCs/>
                <w:sz w:val="22"/>
                <w:lang w:bidi="lt-LT"/>
              </w:rPr>
            </w:pPr>
            <w:r w:rsidRPr="000F22FE">
              <w:rPr>
                <w:rFonts w:cs="Times New Roman"/>
                <w:bCs/>
                <w:sz w:val="22"/>
                <w:lang w:bidi="lt-LT"/>
              </w:rPr>
              <w:t xml:space="preserve">Lietuvoje dėl nedarnios urbanizacijos ir priemiesčių plėtros, aplinkos taršos, neracionalaus gamtos išteklių naudojimo, invazinių rūšių plitimo ir klimato kaitos </w:t>
            </w:r>
            <w:r w:rsidRPr="000F22FE">
              <w:rPr>
                <w:rFonts w:cs="Times New Roman"/>
                <w:bCs/>
                <w:sz w:val="22"/>
                <w:lang w:bidi="lt-LT"/>
              </w:rPr>
              <w:lastRenderedPageBreak/>
              <w:t>veiksnių kinta šalies kraštovaizdis, nyksta biologinė įvairovė, didėja buveinių ir rūšių populiacijų fragmentacija ir sutrinka ekosistemų funkcijos bei jų paslaugų teikimas. Tai kelia pavojų ir visuomenės gerovei ir sveikatai, daro žalą ekonomikai.</w:t>
            </w:r>
          </w:p>
          <w:p w:rsidR="006E2EE4" w:rsidRPr="000F22FE" w:rsidRDefault="006E2EE4" w:rsidP="006E2EE4">
            <w:pPr>
              <w:jc w:val="both"/>
              <w:rPr>
                <w:rFonts w:cs="Times New Roman"/>
                <w:bCs/>
                <w:sz w:val="22"/>
                <w:lang w:bidi="lt-LT"/>
              </w:rPr>
            </w:pPr>
            <w:r w:rsidRPr="000F22FE">
              <w:rPr>
                <w:rFonts w:cs="Times New Roman"/>
                <w:bCs/>
                <w:sz w:val="22"/>
                <w:lang w:bidi="lt-LT"/>
              </w:rPr>
              <w:t>NPP siekiama iki 2030 m. pagerinti 30</w:t>
            </w:r>
            <w:r w:rsidR="002526CB" w:rsidRPr="000F22FE">
              <w:rPr>
                <w:rFonts w:cs="Times New Roman"/>
                <w:bCs/>
                <w:sz w:val="22"/>
                <w:lang w:bidi="lt-LT"/>
              </w:rPr>
              <w:t> </w:t>
            </w:r>
            <w:r w:rsidRPr="000F22FE">
              <w:rPr>
                <w:rFonts w:cs="Times New Roman"/>
                <w:bCs/>
                <w:sz w:val="22"/>
                <w:lang w:bidi="lt-LT"/>
              </w:rPr>
              <w:t>% buveinių ir rūšių būklę. Šia</w:t>
            </w:r>
            <w:r w:rsidR="00A82891" w:rsidRPr="000F22FE">
              <w:rPr>
                <w:rFonts w:cs="Times New Roman"/>
                <w:bCs/>
                <w:sz w:val="22"/>
                <w:lang w:bidi="lt-LT"/>
              </w:rPr>
              <w:t>m</w:t>
            </w:r>
            <w:r w:rsidRPr="000F22FE">
              <w:rPr>
                <w:rFonts w:cs="Times New Roman"/>
                <w:bCs/>
                <w:sz w:val="22"/>
                <w:lang w:bidi="lt-LT"/>
              </w:rPr>
              <w:t xml:space="preserve"> </w:t>
            </w:r>
            <w:r w:rsidR="00A82891" w:rsidRPr="000F22FE">
              <w:rPr>
                <w:rFonts w:cs="Times New Roman"/>
                <w:bCs/>
                <w:sz w:val="22"/>
                <w:lang w:bidi="lt-LT"/>
              </w:rPr>
              <w:t>tikslui</w:t>
            </w:r>
            <w:r w:rsidRPr="000F22FE">
              <w:rPr>
                <w:rFonts w:cs="Times New Roman"/>
                <w:bCs/>
                <w:sz w:val="22"/>
                <w:lang w:bidi="lt-LT"/>
              </w:rPr>
              <w:t xml:space="preserve"> </w:t>
            </w:r>
            <w:r w:rsidR="00A82891" w:rsidRPr="000F22FE">
              <w:rPr>
                <w:rFonts w:cs="Times New Roman"/>
                <w:bCs/>
                <w:sz w:val="22"/>
                <w:lang w:bidi="lt-LT"/>
              </w:rPr>
              <w:t xml:space="preserve">pasiekti </w:t>
            </w:r>
            <w:r w:rsidRPr="000F22FE">
              <w:rPr>
                <w:rFonts w:cs="Times New Roman"/>
                <w:bCs/>
                <w:sz w:val="22"/>
                <w:lang w:bidi="lt-LT"/>
              </w:rPr>
              <w:t xml:space="preserve">planuojama įgyvendinti priemones nustatytas „Natura 2000“ prioritetinių veiksmų </w:t>
            </w:r>
            <w:r w:rsidR="00421842" w:rsidRPr="000F22FE">
              <w:rPr>
                <w:rFonts w:cs="Times New Roman"/>
                <w:bCs/>
                <w:sz w:val="22"/>
                <w:lang w:bidi="lt-LT"/>
              </w:rPr>
              <w:t>programoje</w:t>
            </w:r>
            <w:r w:rsidRPr="000F22FE">
              <w:rPr>
                <w:rFonts w:cs="Times New Roman"/>
                <w:bCs/>
                <w:sz w:val="22"/>
                <w:lang w:bidi="lt-LT"/>
              </w:rPr>
              <w:t xml:space="preserve">. Prioritetas bus skiriamas kompleksiniams taikomiesiems tyrimams ir efektyviai stebėsenai. </w:t>
            </w:r>
          </w:p>
          <w:p w:rsidR="006E2EE4" w:rsidRPr="000F22FE" w:rsidRDefault="006E2EE4" w:rsidP="006E2EE4">
            <w:pPr>
              <w:jc w:val="both"/>
              <w:rPr>
                <w:rFonts w:cs="Times New Roman"/>
                <w:bCs/>
                <w:sz w:val="22"/>
                <w:lang w:bidi="lt-LT"/>
              </w:rPr>
            </w:pPr>
            <w:r w:rsidRPr="000F22FE">
              <w:rPr>
                <w:rFonts w:cs="Times New Roman"/>
                <w:bCs/>
                <w:sz w:val="22"/>
                <w:lang w:bidi="lt-LT"/>
              </w:rPr>
              <w:t xml:space="preserve">Pasirinkta </w:t>
            </w:r>
            <w:r w:rsidRPr="000F22FE">
              <w:rPr>
                <w:rFonts w:cs="Times New Roman"/>
                <w:b/>
                <w:bCs/>
                <w:sz w:val="22"/>
                <w:lang w:bidi="lt-LT"/>
              </w:rPr>
              <w:t>finansavimo forma</w:t>
            </w:r>
            <w:r w:rsidR="00974948" w:rsidRPr="000F22FE">
              <w:rPr>
                <w:rFonts w:cs="Times New Roman"/>
                <w:bCs/>
                <w:sz w:val="22"/>
                <w:lang w:bidi="lt-LT"/>
              </w:rPr>
              <w:t xml:space="preserve"> –</w:t>
            </w:r>
            <w:r w:rsidRPr="000F22FE">
              <w:rPr>
                <w:rFonts w:cs="Times New Roman"/>
                <w:bCs/>
                <w:sz w:val="22"/>
                <w:lang w:bidi="lt-LT"/>
              </w:rPr>
              <w:t xml:space="preserve"> </w:t>
            </w:r>
            <w:r w:rsidR="001E0092" w:rsidRPr="000F22FE">
              <w:rPr>
                <w:rFonts w:cs="Times New Roman"/>
                <w:bCs/>
                <w:sz w:val="22"/>
                <w:lang w:bidi="lt-LT"/>
              </w:rPr>
              <w:t>dotacija</w:t>
            </w:r>
            <w:r w:rsidRPr="000F22FE">
              <w:rPr>
                <w:rFonts w:cs="Times New Roman"/>
                <w:bCs/>
                <w:sz w:val="22"/>
                <w:lang w:bidi="lt-LT"/>
              </w:rPr>
              <w:t>.</w:t>
            </w:r>
            <w:r w:rsidR="00192628" w:rsidRPr="000F22FE">
              <w:rPr>
                <w:rFonts w:cs="Times New Roman"/>
                <w:bCs/>
                <w:sz w:val="22"/>
                <w:lang w:bidi="lt-LT"/>
              </w:rPr>
              <w:t xml:space="preserve"> </w:t>
            </w:r>
            <w:r w:rsidR="00192628" w:rsidRPr="000F22FE">
              <w:rPr>
                <w:sz w:val="22"/>
              </w:rPr>
              <w:t>Planuojamos vykdyti veiklos negeneruos pajamų, todėl joms neplanuojama taikyti finansinių priemonių.</w:t>
            </w:r>
          </w:p>
          <w:p w:rsidR="009E0DAD" w:rsidRPr="000F22FE" w:rsidRDefault="0098177A" w:rsidP="006E2EE4">
            <w:pPr>
              <w:jc w:val="both"/>
              <w:rPr>
                <w:rFonts w:cs="Times New Roman"/>
                <w:bCs/>
                <w:sz w:val="22"/>
                <w:lang w:bidi="lt-LT"/>
              </w:rPr>
            </w:pPr>
            <w:r w:rsidRPr="000F22FE">
              <w:rPr>
                <w:rFonts w:cs="Times New Roman"/>
                <w:bCs/>
                <w:sz w:val="22"/>
                <w:lang w:bidi="lt-LT"/>
              </w:rPr>
              <w:t xml:space="preserve">Biologinės įvairovės </w:t>
            </w:r>
            <w:r w:rsidR="008077D6" w:rsidRPr="000F22FE">
              <w:rPr>
                <w:color w:val="000000"/>
                <w:sz w:val="22"/>
              </w:rPr>
              <w:t xml:space="preserve">veiklos leis siekti </w:t>
            </w:r>
            <w:r w:rsidR="008077D6" w:rsidRPr="000F22FE">
              <w:rPr>
                <w:b/>
                <w:color w:val="000000"/>
                <w:sz w:val="22"/>
              </w:rPr>
              <w:t>BJRS</w:t>
            </w:r>
            <w:r w:rsidR="008077D6" w:rsidRPr="000F22FE">
              <w:rPr>
                <w:color w:val="000000"/>
                <w:sz w:val="22"/>
              </w:rPr>
              <w:t xml:space="preserve"> </w:t>
            </w:r>
            <w:r w:rsidRPr="000F22FE">
              <w:rPr>
                <w:rFonts w:cs="Times New Roman"/>
                <w:bCs/>
                <w:sz w:val="22"/>
                <w:lang w:bidi="lt-LT"/>
              </w:rPr>
              <w:t>politinės srities „Pavojai“ tikslų įgyvendinimo, siekiant padėti efektyviau kovoti su tarša, ir politinės srities „Bioekonomika“ tikslų įgyvendinimo, atkuriant natūralią žmogaus pažeistos aplinkos struktūrą ir didinant ekosistemų atsparumą klimato kaitai.</w:t>
            </w:r>
          </w:p>
        </w:tc>
      </w:tr>
      <w:tr w:rsidR="00E00FC6" w:rsidRPr="00356FD9" w:rsidTr="00EB70C3">
        <w:tc>
          <w:tcPr>
            <w:tcW w:w="1350" w:type="pct"/>
            <w:vMerge/>
          </w:tcPr>
          <w:p w:rsidR="00E00FC6" w:rsidRPr="000C61A7" w:rsidRDefault="00E00FC6" w:rsidP="00EB70C3">
            <w:pPr>
              <w:pStyle w:val="Sraopastraipa"/>
              <w:ind w:left="0" w:right="-107"/>
              <w:rPr>
                <w:rFonts w:cs="Times New Roman"/>
                <w:b/>
                <w:bCs/>
                <w:iCs/>
                <w:sz w:val="22"/>
                <w:lang w:bidi="lt-LT"/>
              </w:rPr>
            </w:pPr>
          </w:p>
        </w:tc>
        <w:tc>
          <w:tcPr>
            <w:tcW w:w="1079" w:type="pct"/>
          </w:tcPr>
          <w:p w:rsidR="005C6A3C" w:rsidRPr="00756732" w:rsidRDefault="00E00FC6" w:rsidP="0098177A">
            <w:pPr>
              <w:rPr>
                <w:rFonts w:cs="Times New Roman"/>
                <w:bCs/>
                <w:iCs/>
                <w:sz w:val="22"/>
                <w:lang w:bidi="lt-LT"/>
              </w:rPr>
            </w:pPr>
            <w:r w:rsidRPr="00756732">
              <w:rPr>
                <w:rFonts w:cs="Times New Roman"/>
                <w:bCs/>
                <w:iCs/>
                <w:sz w:val="22"/>
                <w:lang w:bidi="lt-LT"/>
              </w:rPr>
              <w:t>Specialus prioritetas</w:t>
            </w:r>
            <w:r w:rsidR="0098177A">
              <w:rPr>
                <w:rFonts w:cs="Times New Roman"/>
                <w:bCs/>
                <w:iCs/>
                <w:sz w:val="22"/>
                <w:lang w:bidi="lt-LT"/>
              </w:rPr>
              <w:t xml:space="preserve"> – s</w:t>
            </w:r>
            <w:r w:rsidRPr="00756732">
              <w:rPr>
                <w:rFonts w:cs="Times New Roman"/>
                <w:bCs/>
                <w:iCs/>
                <w:sz w:val="22"/>
                <w:lang w:bidi="lt-LT"/>
              </w:rPr>
              <w:t xml:space="preserve">katinti </w:t>
            </w:r>
            <w:r w:rsidR="00D55D11">
              <w:rPr>
                <w:rFonts w:cs="Times New Roman"/>
                <w:bCs/>
                <w:iCs/>
                <w:sz w:val="22"/>
                <w:lang w:bidi="lt-LT"/>
              </w:rPr>
              <w:t>tvarų</w:t>
            </w:r>
            <w:r w:rsidR="00D55D11" w:rsidRPr="00756732">
              <w:rPr>
                <w:rFonts w:cs="Times New Roman"/>
                <w:bCs/>
                <w:iCs/>
                <w:sz w:val="22"/>
                <w:lang w:bidi="lt-LT"/>
              </w:rPr>
              <w:t xml:space="preserve"> </w:t>
            </w:r>
            <w:r w:rsidR="00D55D11">
              <w:rPr>
                <w:rFonts w:cs="Times New Roman"/>
                <w:bCs/>
                <w:iCs/>
                <w:sz w:val="22"/>
                <w:lang w:bidi="lt-LT"/>
              </w:rPr>
              <w:t>daugiarūšį</w:t>
            </w:r>
            <w:r w:rsidR="00D55D11" w:rsidRPr="00756732">
              <w:rPr>
                <w:rFonts w:cs="Times New Roman"/>
                <w:bCs/>
                <w:iCs/>
                <w:sz w:val="22"/>
                <w:lang w:bidi="lt-LT"/>
              </w:rPr>
              <w:t xml:space="preserve"> </w:t>
            </w:r>
            <w:r w:rsidRPr="00756732">
              <w:rPr>
                <w:rFonts w:cs="Times New Roman"/>
                <w:bCs/>
                <w:iCs/>
                <w:sz w:val="22"/>
                <w:lang w:bidi="lt-LT"/>
              </w:rPr>
              <w:t xml:space="preserve">judumą </w:t>
            </w:r>
            <w:r>
              <w:rPr>
                <w:rFonts w:cs="Times New Roman"/>
                <w:bCs/>
                <w:iCs/>
                <w:sz w:val="22"/>
                <w:lang w:bidi="lt-LT"/>
              </w:rPr>
              <w:t>miestuose</w:t>
            </w:r>
            <w:r w:rsidR="00D55D11">
              <w:rPr>
                <w:rFonts w:cs="Times New Roman"/>
                <w:bCs/>
                <w:iCs/>
                <w:sz w:val="22"/>
                <w:lang w:bidi="lt-LT"/>
              </w:rPr>
              <w:t xml:space="preserve"> kaip vieną iš perėjimo prie nulinio anglies dioksido kiekio technologijų ekonomikos dalių</w:t>
            </w:r>
          </w:p>
        </w:tc>
        <w:tc>
          <w:tcPr>
            <w:tcW w:w="2571" w:type="pct"/>
          </w:tcPr>
          <w:p w:rsidR="00E00FC6" w:rsidRPr="009F783B" w:rsidRDefault="00E00FC6" w:rsidP="008E75B3">
            <w:pPr>
              <w:pStyle w:val="Pagrindinispaprastastekstas"/>
              <w:rPr>
                <w:rFonts w:ascii="Times New Roman" w:hAnsi="Times New Roman"/>
                <w:szCs w:val="22"/>
              </w:rPr>
            </w:pPr>
            <w:r w:rsidRPr="009F783B">
              <w:rPr>
                <w:rFonts w:ascii="Times New Roman" w:hAnsi="Times New Roman"/>
                <w:szCs w:val="22"/>
              </w:rPr>
              <w:t xml:space="preserve">Atsižvelgiant į didėjančią populiacijos koncentraciją miestuose ir aplinkinėse teritorijose bei atliepiant Europos žaliojo kurso prioritetus, investuojant Programos lėšas prioritetas bus teikiamas aplinką tausojančioms </w:t>
            </w:r>
            <w:r w:rsidR="0098177A">
              <w:rPr>
                <w:rFonts w:ascii="Times New Roman" w:hAnsi="Times New Roman"/>
                <w:szCs w:val="22"/>
              </w:rPr>
              <w:t>ir</w:t>
            </w:r>
            <w:r w:rsidRPr="009F783B">
              <w:rPr>
                <w:rFonts w:ascii="Times New Roman" w:hAnsi="Times New Roman"/>
                <w:szCs w:val="22"/>
              </w:rPr>
              <w:t xml:space="preserve"> efektyvioms miesto transporto sistemoms </w:t>
            </w:r>
            <w:r w:rsidR="004C2FDD">
              <w:rPr>
                <w:rFonts w:ascii="Times New Roman" w:hAnsi="Times New Roman"/>
                <w:szCs w:val="22"/>
              </w:rPr>
              <w:t>FZ</w:t>
            </w:r>
            <w:r w:rsidRPr="009F783B">
              <w:rPr>
                <w:rFonts w:ascii="Times New Roman" w:hAnsi="Times New Roman"/>
                <w:szCs w:val="22"/>
              </w:rPr>
              <w:t xml:space="preserve"> bei aktyvioms judėjimo rūšims skatinti. Socialinės infrastruktūros trūkumai, nesusietos viešojo transporto sistemos </w:t>
            </w:r>
            <w:r w:rsidR="0098177A">
              <w:rPr>
                <w:rFonts w:ascii="Times New Roman" w:hAnsi="Times New Roman"/>
                <w:szCs w:val="22"/>
              </w:rPr>
              <w:t>ir</w:t>
            </w:r>
            <w:r w:rsidR="0098177A" w:rsidRPr="009F783B">
              <w:rPr>
                <w:rFonts w:ascii="Times New Roman" w:hAnsi="Times New Roman"/>
                <w:szCs w:val="22"/>
              </w:rPr>
              <w:t xml:space="preserve"> </w:t>
            </w:r>
            <w:r w:rsidRPr="009F783B">
              <w:rPr>
                <w:rFonts w:ascii="Times New Roman" w:hAnsi="Times New Roman"/>
                <w:szCs w:val="22"/>
              </w:rPr>
              <w:t xml:space="preserve">judumo sunkumai riboja tiek šalies gyventojų mobilumo galimybes, tiek šalies patrauklumą naujoms investicijoms. </w:t>
            </w:r>
          </w:p>
          <w:p w:rsidR="00E00FC6" w:rsidRPr="009F783B" w:rsidRDefault="00E00FC6" w:rsidP="008E75B3">
            <w:pPr>
              <w:pStyle w:val="Pagrindinispaprastastekstas"/>
              <w:rPr>
                <w:rFonts w:ascii="Times New Roman" w:hAnsi="Times New Roman"/>
                <w:szCs w:val="22"/>
              </w:rPr>
            </w:pPr>
            <w:r w:rsidRPr="009F783B">
              <w:rPr>
                <w:rFonts w:ascii="Times New Roman" w:hAnsi="Times New Roman"/>
                <w:szCs w:val="22"/>
              </w:rPr>
              <w:t xml:space="preserve">Siekiant spręsti iššūkius, su kuriais susiduria miestų ir priemiesčių gyventojai, taip pat keičiant žmonių keliavimo įpročius ir prisidedant prie nustatytų NEKSVP klimato kaitos tikslų, bus įgyvendinami DJMP, o investicijos kreipiamos į darnų, pažangų, saugų </w:t>
            </w:r>
            <w:r w:rsidR="0098177A">
              <w:rPr>
                <w:rFonts w:ascii="Times New Roman" w:hAnsi="Times New Roman"/>
                <w:szCs w:val="22"/>
              </w:rPr>
              <w:t>ir</w:t>
            </w:r>
            <w:r w:rsidR="0098177A" w:rsidRPr="009F783B">
              <w:rPr>
                <w:rFonts w:ascii="Times New Roman" w:hAnsi="Times New Roman"/>
                <w:szCs w:val="22"/>
              </w:rPr>
              <w:t xml:space="preserve"> </w:t>
            </w:r>
            <w:r w:rsidRPr="009F783B">
              <w:rPr>
                <w:rFonts w:ascii="Times New Roman" w:hAnsi="Times New Roman"/>
                <w:szCs w:val="22"/>
              </w:rPr>
              <w:t xml:space="preserve">atsparų klimato kaitai įvairiarūšį judumą. </w:t>
            </w:r>
            <w:r w:rsidR="002661A7" w:rsidRPr="00BF0A93">
              <w:rPr>
                <w:rFonts w:ascii="Times New Roman" w:hAnsi="Times New Roman"/>
                <w:szCs w:val="22"/>
              </w:rPr>
              <w:t xml:space="preserve">Taip </w:t>
            </w:r>
            <w:r w:rsidRPr="009F783B">
              <w:rPr>
                <w:rFonts w:ascii="Times New Roman" w:hAnsi="Times New Roman"/>
                <w:szCs w:val="22"/>
              </w:rPr>
              <w:t xml:space="preserve">bus užtikrinama visų transporto rūšių integracija ir subalansuoto judumo sistemų plėtra, kuri apimtų viešąjį ir </w:t>
            </w:r>
            <w:r w:rsidR="002661A7" w:rsidRPr="00BF0A93">
              <w:rPr>
                <w:rFonts w:ascii="Times New Roman" w:hAnsi="Times New Roman"/>
                <w:szCs w:val="22"/>
              </w:rPr>
              <w:t>bevariklį</w:t>
            </w:r>
            <w:r w:rsidRPr="009F783B">
              <w:rPr>
                <w:rFonts w:ascii="Times New Roman" w:hAnsi="Times New Roman"/>
                <w:szCs w:val="22"/>
              </w:rPr>
              <w:t xml:space="preserve"> transportą, eismo saugą ir saugumą, modalinį pasiskirstymą, eismo organizavimo valdymą, transporto sistemos visuotinumą, žmonių, turinčių specialiųjų poreikių, įtrauktį, aplinką mažiau teršiantį transportą ir </w:t>
            </w:r>
            <w:r w:rsidR="007633AE">
              <w:rPr>
                <w:rFonts w:ascii="Times New Roman" w:hAnsi="Times New Roman"/>
                <w:szCs w:val="22"/>
              </w:rPr>
              <w:t>ITS</w:t>
            </w:r>
            <w:r w:rsidRPr="009F783B">
              <w:rPr>
                <w:rFonts w:ascii="Times New Roman" w:hAnsi="Times New Roman"/>
                <w:szCs w:val="22"/>
              </w:rPr>
              <w:t xml:space="preserve">. Taip pat bus toliau investuojama į viešojo transporto priemonių parko atnaujinimą, įsigyjant </w:t>
            </w:r>
            <w:r w:rsidR="002661A7" w:rsidRPr="00BF0A93">
              <w:rPr>
                <w:rFonts w:ascii="Times New Roman" w:hAnsi="Times New Roman"/>
                <w:szCs w:val="22"/>
              </w:rPr>
              <w:t xml:space="preserve">degalais iš </w:t>
            </w:r>
            <w:r w:rsidRPr="009F783B">
              <w:rPr>
                <w:rFonts w:ascii="Times New Roman" w:hAnsi="Times New Roman"/>
                <w:szCs w:val="22"/>
              </w:rPr>
              <w:t xml:space="preserve">AEI ir elektra </w:t>
            </w:r>
            <w:r w:rsidR="0098177A" w:rsidRPr="009F783B">
              <w:rPr>
                <w:rFonts w:ascii="Times New Roman" w:hAnsi="Times New Roman"/>
                <w:szCs w:val="22"/>
              </w:rPr>
              <w:t>varom</w:t>
            </w:r>
            <w:r w:rsidR="0098177A">
              <w:rPr>
                <w:rFonts w:ascii="Times New Roman" w:hAnsi="Times New Roman"/>
                <w:szCs w:val="22"/>
              </w:rPr>
              <w:t>ų</w:t>
            </w:r>
            <w:r w:rsidR="0098177A" w:rsidRPr="009F783B">
              <w:rPr>
                <w:rFonts w:ascii="Times New Roman" w:hAnsi="Times New Roman"/>
                <w:szCs w:val="22"/>
              </w:rPr>
              <w:t xml:space="preserve"> </w:t>
            </w:r>
            <w:r w:rsidRPr="009F783B">
              <w:rPr>
                <w:rFonts w:ascii="Times New Roman" w:hAnsi="Times New Roman"/>
                <w:szCs w:val="22"/>
              </w:rPr>
              <w:t>transporto priemon</w:t>
            </w:r>
            <w:r w:rsidR="0098177A">
              <w:rPr>
                <w:rFonts w:ascii="Times New Roman" w:hAnsi="Times New Roman"/>
                <w:szCs w:val="22"/>
              </w:rPr>
              <w:t>ių</w:t>
            </w:r>
            <w:r w:rsidRPr="009F783B">
              <w:rPr>
                <w:rFonts w:ascii="Times New Roman" w:hAnsi="Times New Roman"/>
                <w:szCs w:val="22"/>
              </w:rPr>
              <w:t xml:space="preserve"> bei plėtojant AEI ir elektros įkrovimo stotelių infrastruktūrą autobusų parkuose</w:t>
            </w:r>
            <w:r w:rsidR="0098177A">
              <w:rPr>
                <w:rFonts w:ascii="Times New Roman" w:hAnsi="Times New Roman"/>
                <w:szCs w:val="22"/>
              </w:rPr>
              <w:t>,</w:t>
            </w:r>
            <w:r w:rsidRPr="009F783B">
              <w:rPr>
                <w:rFonts w:ascii="Times New Roman" w:hAnsi="Times New Roman"/>
                <w:szCs w:val="22"/>
              </w:rPr>
              <w:t xml:space="preserve"> ir į viešąją elektromobilių įkrovimo infrastruktūrą miestuose.  </w:t>
            </w:r>
          </w:p>
          <w:p w:rsidR="00E00FC6" w:rsidRPr="009817F4" w:rsidRDefault="00B00CB9" w:rsidP="00EF6F53">
            <w:pPr>
              <w:pStyle w:val="Pagrindinispaprastastekstas"/>
              <w:rPr>
                <w:bCs/>
              </w:rPr>
            </w:pPr>
            <w:r w:rsidRPr="00B00CB9">
              <w:rPr>
                <w:rFonts w:ascii="Times New Roman" w:hAnsi="Times New Roman"/>
                <w:bCs/>
                <w:szCs w:val="22"/>
                <w:lang w:bidi="lt-LT"/>
              </w:rPr>
              <w:t xml:space="preserve">Atsižvelgiant į </w:t>
            </w:r>
            <w:r w:rsidR="00A86A7B">
              <w:rPr>
                <w:rFonts w:ascii="Times New Roman" w:hAnsi="Times New Roman"/>
                <w:bCs/>
                <w:szCs w:val="22"/>
                <w:lang w:bidi="lt-LT"/>
              </w:rPr>
              <w:t>išankstinio</w:t>
            </w:r>
            <w:r w:rsidRPr="00B00CB9">
              <w:rPr>
                <w:rFonts w:ascii="Times New Roman" w:hAnsi="Times New Roman"/>
                <w:bCs/>
                <w:szCs w:val="22"/>
                <w:lang w:bidi="lt-LT"/>
              </w:rPr>
              <w:t xml:space="preserve"> vertinimo </w:t>
            </w:r>
            <w:r w:rsidR="00925AC1">
              <w:rPr>
                <w:rFonts w:ascii="Times New Roman" w:hAnsi="Times New Roman"/>
                <w:bCs/>
                <w:szCs w:val="22"/>
                <w:lang w:bidi="lt-LT"/>
              </w:rPr>
              <w:t xml:space="preserve">metu </w:t>
            </w:r>
            <w:r w:rsidRPr="00B00CB9">
              <w:rPr>
                <w:rFonts w:ascii="Times New Roman" w:hAnsi="Times New Roman"/>
                <w:bCs/>
                <w:szCs w:val="22"/>
                <w:lang w:bidi="lt-LT"/>
              </w:rPr>
              <w:t xml:space="preserve">nustatytą rinkos trūkumą, siekiant skatinti elektromobilių įkrovimo infrastruktūros plėtrą, planuojama taikyti finansines </w:t>
            </w:r>
            <w:r w:rsidRPr="000D3627">
              <w:rPr>
                <w:rFonts w:ascii="Times New Roman" w:hAnsi="Times New Roman"/>
                <w:bCs/>
                <w:szCs w:val="22"/>
                <w:lang w:bidi="lt-LT"/>
              </w:rPr>
              <w:t>priemones</w:t>
            </w:r>
            <w:r w:rsidR="001C2983" w:rsidRPr="000D3627">
              <w:rPr>
                <w:rFonts w:ascii="Times New Roman" w:hAnsi="Times New Roman"/>
                <w:bCs/>
                <w:szCs w:val="22"/>
                <w:lang w:bidi="lt-LT"/>
              </w:rPr>
              <w:t xml:space="preserve"> dėl potencialiai generuojamų veiklos pajamų</w:t>
            </w:r>
            <w:r w:rsidRPr="000D3627">
              <w:rPr>
                <w:rFonts w:ascii="Times New Roman" w:hAnsi="Times New Roman"/>
                <w:bCs/>
                <w:szCs w:val="22"/>
                <w:lang w:bidi="lt-LT"/>
              </w:rPr>
              <w:t xml:space="preserve">, jas derinant su dotacija, kuri būtų </w:t>
            </w:r>
            <w:r w:rsidRPr="000D3627">
              <w:rPr>
                <w:rFonts w:ascii="Times New Roman" w:hAnsi="Times New Roman"/>
                <w:bCs/>
                <w:szCs w:val="22"/>
                <w:lang w:bidi="lt-LT"/>
              </w:rPr>
              <w:lastRenderedPageBreak/>
              <w:t xml:space="preserve">naudojama kaip </w:t>
            </w:r>
            <w:r w:rsidR="001C2983" w:rsidRPr="000D3627">
              <w:rPr>
                <w:rFonts w:ascii="Times New Roman" w:hAnsi="Times New Roman"/>
                <w:bCs/>
                <w:szCs w:val="22"/>
                <w:lang w:bidi="lt-LT"/>
              </w:rPr>
              <w:t>paskatinamoji priemonė skatinant elektromobilių įkrovimo infrastruktūros plėtrą</w:t>
            </w:r>
            <w:r w:rsidRPr="000D3627">
              <w:rPr>
                <w:rFonts w:ascii="Times New Roman" w:hAnsi="Times New Roman"/>
                <w:bCs/>
                <w:szCs w:val="22"/>
                <w:lang w:bidi="lt-LT"/>
              </w:rPr>
              <w:t>.</w:t>
            </w:r>
            <w:r w:rsidR="00693A09">
              <w:rPr>
                <w:rFonts w:ascii="Times New Roman" w:hAnsi="Times New Roman"/>
                <w:bCs/>
                <w:szCs w:val="22"/>
                <w:lang w:bidi="lt-LT"/>
              </w:rPr>
              <w:t xml:space="preserve"> </w:t>
            </w:r>
            <w:r w:rsidR="00E00FC6" w:rsidRPr="009F783B">
              <w:rPr>
                <w:rFonts w:ascii="Times New Roman" w:hAnsi="Times New Roman"/>
                <w:bCs/>
                <w:szCs w:val="22"/>
              </w:rPr>
              <w:t xml:space="preserve">Atsižvelgiant į </w:t>
            </w:r>
            <w:r w:rsidR="00E00FC6" w:rsidRPr="009F783B">
              <w:rPr>
                <w:rFonts w:ascii="Times New Roman" w:hAnsi="Times New Roman"/>
                <w:b/>
                <w:bCs/>
                <w:szCs w:val="22"/>
              </w:rPr>
              <w:t>BJRS</w:t>
            </w:r>
            <w:r w:rsidR="00E00FC6" w:rsidRPr="009F783B">
              <w:rPr>
                <w:rFonts w:ascii="Times New Roman" w:hAnsi="Times New Roman"/>
                <w:bCs/>
                <w:szCs w:val="22"/>
              </w:rPr>
              <w:t xml:space="preserve"> prioritetinės srities „Transportas“ tikslus, turėtų būti siekiama sumažinti transporto poveikį aplinkai, gerinti eismo saugą, optimizuoti infrastruktūros naudojimą, didinti jos atsparumą stichinėms ir žmogaus sukeltoms nelaimėms.</w:t>
            </w:r>
          </w:p>
        </w:tc>
      </w:tr>
      <w:tr w:rsidR="00E00FC6" w:rsidRPr="00356FD9" w:rsidTr="00EB70C3">
        <w:tc>
          <w:tcPr>
            <w:tcW w:w="1350" w:type="pct"/>
            <w:vMerge w:val="restart"/>
          </w:tcPr>
          <w:p w:rsidR="00E00FC6" w:rsidRPr="000C61A7" w:rsidRDefault="00E00FC6" w:rsidP="00EB70C3">
            <w:pPr>
              <w:pStyle w:val="Sraopastraipa"/>
              <w:ind w:left="0"/>
              <w:rPr>
                <w:rFonts w:cs="Times New Roman"/>
                <w:b/>
                <w:bCs/>
                <w:iCs/>
                <w:sz w:val="22"/>
                <w:lang w:bidi="lt-LT"/>
              </w:rPr>
            </w:pPr>
            <w:r w:rsidRPr="000C61A7">
              <w:rPr>
                <w:rFonts w:cs="Times New Roman"/>
                <w:b/>
                <w:bCs/>
                <w:iCs/>
                <w:sz w:val="22"/>
                <w:lang w:bidi="lt-LT"/>
              </w:rPr>
              <w:lastRenderedPageBreak/>
              <w:t xml:space="preserve">3. Geriau sujungta </w:t>
            </w:r>
            <w:r>
              <w:rPr>
                <w:rFonts w:cs="Times New Roman"/>
                <w:b/>
                <w:bCs/>
                <w:iCs/>
                <w:sz w:val="22"/>
                <w:lang w:bidi="lt-LT"/>
              </w:rPr>
              <w:t>Europa</w:t>
            </w:r>
          </w:p>
        </w:tc>
        <w:tc>
          <w:tcPr>
            <w:tcW w:w="1079" w:type="pct"/>
          </w:tcPr>
          <w:p w:rsidR="00373CD9" w:rsidRPr="00756732" w:rsidRDefault="00E00FC6" w:rsidP="008E5E50">
            <w:pPr>
              <w:rPr>
                <w:rFonts w:cs="Times New Roman"/>
                <w:bCs/>
                <w:iCs/>
                <w:sz w:val="22"/>
                <w:lang w:bidi="lt-LT"/>
              </w:rPr>
            </w:pPr>
            <w:r w:rsidRPr="00756732">
              <w:rPr>
                <w:rFonts w:cs="Times New Roman"/>
                <w:bCs/>
                <w:iCs/>
                <w:sz w:val="22"/>
                <w:lang w:bidi="lt-LT"/>
              </w:rPr>
              <w:t xml:space="preserve">3.1. </w:t>
            </w:r>
            <w:r w:rsidR="008E5E50">
              <w:rPr>
                <w:rFonts w:cs="Times New Roman"/>
                <w:bCs/>
                <w:iCs/>
                <w:sz w:val="22"/>
                <w:lang w:bidi="lt-LT"/>
              </w:rPr>
              <w:t>Plėtoti</w:t>
            </w:r>
            <w:r w:rsidRPr="00756732">
              <w:rPr>
                <w:rFonts w:cs="Times New Roman"/>
                <w:bCs/>
                <w:iCs/>
                <w:sz w:val="22"/>
                <w:lang w:bidi="lt-LT"/>
              </w:rPr>
              <w:t xml:space="preserve"> klimato kaitai</w:t>
            </w:r>
            <w:r w:rsidR="008E5E50">
              <w:rPr>
                <w:rFonts w:cs="Times New Roman"/>
                <w:bCs/>
                <w:iCs/>
                <w:sz w:val="22"/>
                <w:lang w:bidi="lt-LT"/>
              </w:rPr>
              <w:t xml:space="preserve"> atsparų</w:t>
            </w:r>
            <w:r w:rsidRPr="00756732">
              <w:rPr>
                <w:rFonts w:cs="Times New Roman"/>
                <w:bCs/>
                <w:iCs/>
                <w:sz w:val="22"/>
                <w:lang w:bidi="lt-LT"/>
              </w:rPr>
              <w:t>, pažangų, saugų</w:t>
            </w:r>
            <w:r w:rsidR="008E5E50">
              <w:rPr>
                <w:rFonts w:cs="Times New Roman"/>
                <w:bCs/>
                <w:iCs/>
                <w:sz w:val="22"/>
                <w:lang w:bidi="lt-LT"/>
              </w:rPr>
              <w:t>, tvarų</w:t>
            </w:r>
            <w:r w:rsidRPr="00756732">
              <w:rPr>
                <w:rFonts w:cs="Times New Roman"/>
                <w:bCs/>
                <w:iCs/>
                <w:sz w:val="22"/>
                <w:lang w:bidi="lt-LT"/>
              </w:rPr>
              <w:t xml:space="preserve"> ir įvairiarūšį </w:t>
            </w:r>
            <w:r w:rsidR="008E5E50">
              <w:rPr>
                <w:rFonts w:cs="Times New Roman"/>
                <w:bCs/>
                <w:iCs/>
                <w:sz w:val="22"/>
                <w:lang w:bidi="lt-LT"/>
              </w:rPr>
              <w:t>TEN</w:t>
            </w:r>
            <w:proofErr w:type="gramStart"/>
            <w:r w:rsidR="008E5E50">
              <w:rPr>
                <w:rFonts w:cs="Times New Roman"/>
                <w:bCs/>
                <w:iCs/>
                <w:sz w:val="22"/>
                <w:lang w:bidi="lt-LT"/>
              </w:rPr>
              <w:t>-</w:t>
            </w:r>
            <w:proofErr w:type="gramEnd"/>
            <w:r w:rsidR="008E5E50">
              <w:rPr>
                <w:rFonts w:cs="Times New Roman"/>
                <w:bCs/>
                <w:iCs/>
                <w:sz w:val="22"/>
                <w:lang w:bidi="lt-LT"/>
              </w:rPr>
              <w:t>T</w:t>
            </w:r>
          </w:p>
        </w:tc>
        <w:tc>
          <w:tcPr>
            <w:tcW w:w="2571" w:type="pct"/>
          </w:tcPr>
          <w:p w:rsidR="00E00FC6" w:rsidRDefault="00450C18" w:rsidP="008E75B3">
            <w:pPr>
              <w:snapToGrid w:val="0"/>
              <w:jc w:val="both"/>
              <w:rPr>
                <w:iCs/>
                <w:sz w:val="22"/>
                <w:szCs w:val="24"/>
              </w:rPr>
            </w:pPr>
            <w:r w:rsidRPr="0095215F">
              <w:rPr>
                <w:sz w:val="22"/>
                <w:szCs w:val="24"/>
              </w:rPr>
              <w:t>Nors Lietuva per pastaruosius metus pasiekė reikšmingą pažangą tobulin</w:t>
            </w:r>
            <w:r>
              <w:rPr>
                <w:sz w:val="22"/>
                <w:szCs w:val="24"/>
              </w:rPr>
              <w:t>dama</w:t>
            </w:r>
            <w:r w:rsidRPr="0095215F">
              <w:rPr>
                <w:sz w:val="22"/>
                <w:szCs w:val="24"/>
              </w:rPr>
              <w:t xml:space="preserve"> pagrindinį TEN</w:t>
            </w:r>
            <w:proofErr w:type="gramStart"/>
            <w:r w:rsidRPr="0095215F">
              <w:rPr>
                <w:sz w:val="22"/>
                <w:szCs w:val="24"/>
              </w:rPr>
              <w:t>-</w:t>
            </w:r>
            <w:proofErr w:type="gramEnd"/>
            <w:r w:rsidRPr="0095215F">
              <w:rPr>
                <w:sz w:val="22"/>
                <w:szCs w:val="24"/>
              </w:rPr>
              <w:t>T kelių tinklą Lietuvos teritorijoje, tačiau jo baigtumo rodikliai vis dar yra žemesni negu kitų ES šalių vidurkis ir neatitinka TEN-T techninių parametrų, nes trūksta būtinų infrastruktūros komponentų, tokių kaip aplinkkeli</w:t>
            </w:r>
            <w:r>
              <w:rPr>
                <w:sz w:val="22"/>
                <w:szCs w:val="24"/>
              </w:rPr>
              <w:t>ų</w:t>
            </w:r>
            <w:r w:rsidRPr="0095215F">
              <w:rPr>
                <w:sz w:val="22"/>
                <w:szCs w:val="24"/>
              </w:rPr>
              <w:t>, atskir</w:t>
            </w:r>
            <w:r>
              <w:rPr>
                <w:sz w:val="22"/>
                <w:szCs w:val="24"/>
              </w:rPr>
              <w:t>ų</w:t>
            </w:r>
            <w:r w:rsidRPr="0095215F">
              <w:rPr>
                <w:sz w:val="22"/>
                <w:szCs w:val="24"/>
              </w:rPr>
              <w:t xml:space="preserve"> TEN-T jung</w:t>
            </w:r>
            <w:r>
              <w:rPr>
                <w:sz w:val="22"/>
                <w:szCs w:val="24"/>
              </w:rPr>
              <w:t>čių</w:t>
            </w:r>
            <w:r w:rsidRPr="0095215F">
              <w:rPr>
                <w:sz w:val="22"/>
                <w:szCs w:val="24"/>
              </w:rPr>
              <w:t xml:space="preserve"> su regionais, pagrindiniais miestais ir ekonominiais centrais, o kelių </w:t>
            </w:r>
            <w:r>
              <w:rPr>
                <w:sz w:val="22"/>
                <w:szCs w:val="24"/>
              </w:rPr>
              <w:t xml:space="preserve">ITS </w:t>
            </w:r>
            <w:r w:rsidRPr="0095215F">
              <w:rPr>
                <w:sz w:val="22"/>
                <w:szCs w:val="24"/>
              </w:rPr>
              <w:t>neatitinka ES modernių transporto informacinių sistemų lygio</w:t>
            </w:r>
            <w:r>
              <w:rPr>
                <w:sz w:val="22"/>
                <w:szCs w:val="24"/>
              </w:rPr>
              <w:t>.</w:t>
            </w:r>
            <w:r w:rsidRPr="0095215F">
              <w:rPr>
                <w:sz w:val="22"/>
                <w:szCs w:val="24"/>
              </w:rPr>
              <w:t xml:space="preserve"> 20,35</w:t>
            </w:r>
            <w:r>
              <w:rPr>
                <w:bCs/>
                <w:sz w:val="22"/>
                <w:szCs w:val="24"/>
              </w:rPr>
              <w:t xml:space="preserve"> % </w:t>
            </w:r>
            <w:r w:rsidRPr="005D619B">
              <w:rPr>
                <w:bCs/>
                <w:sz w:val="22"/>
                <w:szCs w:val="24"/>
              </w:rPr>
              <w:t>Lietuvos TEN-T magistralinių kelių suminio kelio dangos būklės indekso (DBI) reikšmė viršija leistinas ribas</w:t>
            </w:r>
            <w:r w:rsidRPr="0095215F">
              <w:rPr>
                <w:bCs/>
                <w:sz w:val="22"/>
                <w:szCs w:val="24"/>
              </w:rPr>
              <w:t xml:space="preserve">, todėl </w:t>
            </w:r>
            <w:r>
              <w:rPr>
                <w:bCs/>
                <w:sz w:val="22"/>
                <w:szCs w:val="24"/>
              </w:rPr>
              <w:t xml:space="preserve">įgyvendinant </w:t>
            </w:r>
            <w:r w:rsidRPr="0095215F">
              <w:rPr>
                <w:sz w:val="22"/>
                <w:szCs w:val="24"/>
              </w:rPr>
              <w:t>Program</w:t>
            </w:r>
            <w:r>
              <w:rPr>
                <w:sz w:val="22"/>
                <w:szCs w:val="24"/>
              </w:rPr>
              <w:t>ą</w:t>
            </w:r>
            <w:r w:rsidRPr="0095215F">
              <w:rPr>
                <w:sz w:val="22"/>
                <w:szCs w:val="24"/>
              </w:rPr>
              <w:t xml:space="preserve"> </w:t>
            </w:r>
            <w:r>
              <w:rPr>
                <w:sz w:val="22"/>
                <w:szCs w:val="24"/>
              </w:rPr>
              <w:t xml:space="preserve">bus </w:t>
            </w:r>
            <w:r w:rsidRPr="0095215F">
              <w:rPr>
                <w:sz w:val="22"/>
                <w:szCs w:val="24"/>
              </w:rPr>
              <w:t>tęs</w:t>
            </w:r>
            <w:r>
              <w:rPr>
                <w:sz w:val="22"/>
                <w:szCs w:val="24"/>
              </w:rPr>
              <w:t>iamos</w:t>
            </w:r>
            <w:r w:rsidRPr="0095215F">
              <w:rPr>
                <w:sz w:val="22"/>
                <w:szCs w:val="24"/>
              </w:rPr>
              <w:t xml:space="preserve"> investicij</w:t>
            </w:r>
            <w:r>
              <w:rPr>
                <w:sz w:val="22"/>
                <w:szCs w:val="24"/>
              </w:rPr>
              <w:t>o</w:t>
            </w:r>
            <w:r w:rsidRPr="0095215F">
              <w:rPr>
                <w:sz w:val="22"/>
                <w:szCs w:val="24"/>
              </w:rPr>
              <w:t xml:space="preserve">s į TEN-T kelių transporto infrastruktūros modernizavimą ir plėtrą, kelių transporto eismo saugos parametrų </w:t>
            </w:r>
            <w:r>
              <w:rPr>
                <w:sz w:val="22"/>
                <w:szCs w:val="24"/>
              </w:rPr>
              <w:t>gerinimą</w:t>
            </w:r>
            <w:r w:rsidRPr="0095215F">
              <w:rPr>
                <w:sz w:val="22"/>
                <w:szCs w:val="24"/>
              </w:rPr>
              <w:t xml:space="preserve">, TEN-T kelių </w:t>
            </w:r>
            <w:r w:rsidRPr="001C2AAD">
              <w:rPr>
                <w:sz w:val="22"/>
                <w:szCs w:val="24"/>
              </w:rPr>
              <w:t>re</w:t>
            </w:r>
            <w:r w:rsidRPr="0095215F">
              <w:rPr>
                <w:sz w:val="22"/>
                <w:szCs w:val="24"/>
              </w:rPr>
              <w:t>konstrukciją ir plėtrą</w:t>
            </w:r>
            <w:r>
              <w:rPr>
                <w:sz w:val="22"/>
                <w:szCs w:val="24"/>
              </w:rPr>
              <w:t xml:space="preserve">, ITS keliuose </w:t>
            </w:r>
            <w:r w:rsidRPr="0095215F">
              <w:rPr>
                <w:sz w:val="22"/>
                <w:szCs w:val="24"/>
              </w:rPr>
              <w:t>diegimą.</w:t>
            </w:r>
          </w:p>
          <w:p w:rsidR="00E00FC6" w:rsidRPr="0095215F" w:rsidRDefault="00E00FC6" w:rsidP="008E75B3">
            <w:pPr>
              <w:snapToGrid w:val="0"/>
              <w:jc w:val="both"/>
              <w:rPr>
                <w:bCs/>
                <w:iCs/>
                <w:sz w:val="22"/>
                <w:szCs w:val="24"/>
              </w:rPr>
            </w:pPr>
            <w:r>
              <w:rPr>
                <w:bCs/>
                <w:iCs/>
                <w:sz w:val="22"/>
                <w:szCs w:val="24"/>
              </w:rPr>
              <w:t>Lietuvos TEN</w:t>
            </w:r>
            <w:proofErr w:type="gramStart"/>
            <w:r>
              <w:rPr>
                <w:bCs/>
                <w:iCs/>
                <w:sz w:val="22"/>
                <w:szCs w:val="24"/>
              </w:rPr>
              <w:t>-</w:t>
            </w:r>
            <w:proofErr w:type="gramEnd"/>
            <w:r>
              <w:rPr>
                <w:bCs/>
                <w:iCs/>
                <w:sz w:val="22"/>
                <w:szCs w:val="24"/>
              </w:rPr>
              <w:t xml:space="preserve">T geležinkelių sektorius taip pat patiria didelių iššūkių. Geležinkelių elektrifikacijos mastas išlieka labai mažas ir yra vienas </w:t>
            </w:r>
            <w:r w:rsidR="002661A7" w:rsidRPr="00BF0A93">
              <w:rPr>
                <w:bCs/>
                <w:iCs/>
                <w:sz w:val="22"/>
                <w:szCs w:val="24"/>
              </w:rPr>
              <w:t>menkiausių</w:t>
            </w:r>
            <w:r>
              <w:rPr>
                <w:bCs/>
                <w:iCs/>
                <w:sz w:val="22"/>
                <w:szCs w:val="24"/>
              </w:rPr>
              <w:t xml:space="preserve"> ES</w:t>
            </w:r>
            <w:r w:rsidR="00B00CB9">
              <w:rPr>
                <w:bCs/>
                <w:iCs/>
                <w:sz w:val="22"/>
                <w:szCs w:val="24"/>
              </w:rPr>
              <w:t xml:space="preserve">, </w:t>
            </w:r>
            <w:r w:rsidR="00B00CB9" w:rsidRPr="00B00CB9">
              <w:rPr>
                <w:bCs/>
                <w:iCs/>
                <w:sz w:val="22"/>
                <w:szCs w:val="24"/>
              </w:rPr>
              <w:t>o esamais elektrifikuotais geležinkelių ruožais vežami tik keleiviai</w:t>
            </w:r>
            <w:r w:rsidR="00EA3E60">
              <w:rPr>
                <w:bCs/>
                <w:iCs/>
                <w:sz w:val="22"/>
                <w:szCs w:val="24"/>
              </w:rPr>
              <w:t>.</w:t>
            </w:r>
            <w:r>
              <w:rPr>
                <w:bCs/>
                <w:iCs/>
                <w:sz w:val="22"/>
                <w:szCs w:val="24"/>
              </w:rPr>
              <w:t xml:space="preserve"> </w:t>
            </w:r>
          </w:p>
          <w:p w:rsidR="00E00FC6" w:rsidRPr="0095215F" w:rsidRDefault="00E00FC6" w:rsidP="008E75B3">
            <w:pPr>
              <w:snapToGrid w:val="0"/>
              <w:jc w:val="both"/>
              <w:rPr>
                <w:bCs/>
                <w:sz w:val="22"/>
                <w:szCs w:val="24"/>
              </w:rPr>
            </w:pPr>
            <w:r w:rsidRPr="0095215F">
              <w:rPr>
                <w:bCs/>
                <w:sz w:val="22"/>
                <w:szCs w:val="24"/>
              </w:rPr>
              <w:t>TEN</w:t>
            </w:r>
            <w:proofErr w:type="gramStart"/>
            <w:r w:rsidRPr="0095215F">
              <w:rPr>
                <w:bCs/>
                <w:sz w:val="22"/>
                <w:szCs w:val="24"/>
              </w:rPr>
              <w:t>-</w:t>
            </w:r>
            <w:proofErr w:type="gramEnd"/>
            <w:r w:rsidRPr="0095215F">
              <w:rPr>
                <w:bCs/>
                <w:sz w:val="22"/>
                <w:szCs w:val="24"/>
              </w:rPr>
              <w:t xml:space="preserve">T kelių ir geležinkelių tinklas Lietuvoje yra mažiausiai </w:t>
            </w:r>
            <w:r w:rsidR="002661A7" w:rsidRPr="00BF0A93">
              <w:rPr>
                <w:bCs/>
                <w:sz w:val="22"/>
                <w:szCs w:val="24"/>
              </w:rPr>
              <w:t>išplėtotas.</w:t>
            </w:r>
            <w:r w:rsidRPr="0095215F">
              <w:rPr>
                <w:bCs/>
                <w:sz w:val="22"/>
                <w:szCs w:val="24"/>
              </w:rPr>
              <w:t xml:space="preserve"> ES transporto duomenų suvestinėje Lietuva užima 21-ą vietą. </w:t>
            </w:r>
            <w:r w:rsidR="00040174" w:rsidRPr="00BF0A93">
              <w:rPr>
                <w:sz w:val="22"/>
                <w:szCs w:val="24"/>
              </w:rPr>
              <w:t xml:space="preserve">SPP ir </w:t>
            </w:r>
            <w:r w:rsidR="00040174">
              <w:rPr>
                <w:sz w:val="22"/>
                <w:szCs w:val="24"/>
              </w:rPr>
              <w:t>LTIPP</w:t>
            </w:r>
            <w:r w:rsidR="00040174" w:rsidRPr="00BF0A93">
              <w:rPr>
                <w:sz w:val="22"/>
                <w:szCs w:val="24"/>
              </w:rPr>
              <w:t xml:space="preserve"> </w:t>
            </w:r>
            <w:r w:rsidR="0098177A">
              <w:rPr>
                <w:sz w:val="22"/>
                <w:szCs w:val="24"/>
              </w:rPr>
              <w:t>pateiktose tarptautinio junglumo problematikos analizės išvadose nurodyti didžiausi TEN</w:t>
            </w:r>
            <w:proofErr w:type="gramStart"/>
            <w:r w:rsidR="0098177A">
              <w:rPr>
                <w:sz w:val="22"/>
                <w:szCs w:val="24"/>
              </w:rPr>
              <w:t>-</w:t>
            </w:r>
            <w:proofErr w:type="gramEnd"/>
            <w:r w:rsidR="0098177A">
              <w:rPr>
                <w:sz w:val="22"/>
                <w:szCs w:val="24"/>
              </w:rPr>
              <w:t>T iššūkiai.</w:t>
            </w:r>
          </w:p>
          <w:p w:rsidR="00E00FC6" w:rsidRPr="0095215F" w:rsidRDefault="00E00FC6" w:rsidP="008E75B3">
            <w:pPr>
              <w:snapToGrid w:val="0"/>
              <w:jc w:val="both"/>
              <w:rPr>
                <w:bCs/>
                <w:sz w:val="22"/>
                <w:szCs w:val="24"/>
              </w:rPr>
            </w:pPr>
            <w:r w:rsidRPr="0095215F">
              <w:rPr>
                <w:bCs/>
                <w:sz w:val="22"/>
                <w:szCs w:val="24"/>
              </w:rPr>
              <w:t xml:space="preserve">Investuojant </w:t>
            </w:r>
            <w:r>
              <w:rPr>
                <w:bCs/>
                <w:sz w:val="22"/>
                <w:szCs w:val="24"/>
              </w:rPr>
              <w:t xml:space="preserve">Programos lėšas </w:t>
            </w:r>
            <w:r w:rsidRPr="0095215F">
              <w:rPr>
                <w:bCs/>
                <w:sz w:val="22"/>
                <w:szCs w:val="24"/>
              </w:rPr>
              <w:t>į TEN</w:t>
            </w:r>
            <w:proofErr w:type="gramStart"/>
            <w:r w:rsidRPr="0095215F">
              <w:rPr>
                <w:bCs/>
                <w:sz w:val="22"/>
                <w:szCs w:val="24"/>
              </w:rPr>
              <w:t>-</w:t>
            </w:r>
            <w:proofErr w:type="gramEnd"/>
            <w:r w:rsidRPr="0095215F">
              <w:rPr>
                <w:bCs/>
                <w:sz w:val="22"/>
                <w:szCs w:val="24"/>
              </w:rPr>
              <w:t xml:space="preserve">T, bus </w:t>
            </w:r>
            <w:r>
              <w:rPr>
                <w:bCs/>
                <w:sz w:val="22"/>
                <w:szCs w:val="24"/>
              </w:rPr>
              <w:t xml:space="preserve">prisidedama prie </w:t>
            </w:r>
            <w:r w:rsidR="00040174" w:rsidRPr="00BF0A93">
              <w:rPr>
                <w:bCs/>
                <w:sz w:val="22"/>
                <w:szCs w:val="24"/>
              </w:rPr>
              <w:t xml:space="preserve">siekiamo tikslo, kad </w:t>
            </w:r>
            <w:r w:rsidRPr="0095215F">
              <w:rPr>
                <w:bCs/>
                <w:sz w:val="22"/>
                <w:szCs w:val="24"/>
              </w:rPr>
              <w:t>TEN-T pagrindinio tinklo dalis, atitinkanti ES reikalavimus</w:t>
            </w:r>
            <w:r w:rsidR="00040174">
              <w:rPr>
                <w:bCs/>
                <w:sz w:val="22"/>
                <w:szCs w:val="24"/>
              </w:rPr>
              <w:t>,</w:t>
            </w:r>
            <w:r w:rsidRPr="0095215F">
              <w:rPr>
                <w:bCs/>
                <w:sz w:val="22"/>
                <w:szCs w:val="24"/>
              </w:rPr>
              <w:t xml:space="preserve"> </w:t>
            </w:r>
            <w:r w:rsidR="00040174" w:rsidRPr="00BF0A93">
              <w:rPr>
                <w:bCs/>
                <w:sz w:val="22"/>
                <w:szCs w:val="24"/>
              </w:rPr>
              <w:t>padidėtų</w:t>
            </w:r>
            <w:r w:rsidR="00040174" w:rsidRPr="0095215F">
              <w:rPr>
                <w:bCs/>
                <w:sz w:val="22"/>
                <w:szCs w:val="24"/>
              </w:rPr>
              <w:t xml:space="preserve"> </w:t>
            </w:r>
            <w:r w:rsidRPr="0095215F">
              <w:rPr>
                <w:bCs/>
                <w:sz w:val="22"/>
                <w:szCs w:val="24"/>
              </w:rPr>
              <w:t>nuo 7</w:t>
            </w:r>
            <w:r>
              <w:rPr>
                <w:bCs/>
                <w:sz w:val="22"/>
                <w:szCs w:val="24"/>
              </w:rPr>
              <w:t> %</w:t>
            </w:r>
            <w:r w:rsidRPr="0095215F">
              <w:rPr>
                <w:bCs/>
                <w:sz w:val="22"/>
                <w:szCs w:val="24"/>
              </w:rPr>
              <w:t xml:space="preserve"> 2016 m. iki </w:t>
            </w:r>
            <w:r w:rsidRPr="0095215F">
              <w:rPr>
                <w:b/>
                <w:bCs/>
                <w:sz w:val="22"/>
                <w:szCs w:val="24"/>
              </w:rPr>
              <w:t>100</w:t>
            </w:r>
            <w:r>
              <w:rPr>
                <w:b/>
                <w:bCs/>
                <w:sz w:val="22"/>
                <w:szCs w:val="24"/>
              </w:rPr>
              <w:t> %</w:t>
            </w:r>
            <w:r w:rsidRPr="0095215F">
              <w:rPr>
                <w:b/>
                <w:bCs/>
                <w:sz w:val="22"/>
                <w:szCs w:val="24"/>
              </w:rPr>
              <w:t xml:space="preserve"> 2030 m</w:t>
            </w:r>
            <w:r>
              <w:rPr>
                <w:b/>
                <w:bCs/>
                <w:sz w:val="22"/>
                <w:szCs w:val="24"/>
              </w:rPr>
              <w:t xml:space="preserve"> </w:t>
            </w:r>
            <w:r w:rsidRPr="00A7736F">
              <w:rPr>
                <w:bCs/>
                <w:sz w:val="22"/>
                <w:szCs w:val="24"/>
              </w:rPr>
              <w:t xml:space="preserve">siekimo. </w:t>
            </w:r>
          </w:p>
          <w:p w:rsidR="00E00FC6" w:rsidRPr="0095215F" w:rsidRDefault="00040174" w:rsidP="008E75B3">
            <w:pPr>
              <w:snapToGrid w:val="0"/>
              <w:jc w:val="both"/>
              <w:rPr>
                <w:bCs/>
                <w:sz w:val="22"/>
                <w:szCs w:val="24"/>
              </w:rPr>
            </w:pPr>
            <w:r w:rsidRPr="00BF0A93">
              <w:rPr>
                <w:bCs/>
                <w:sz w:val="22"/>
                <w:szCs w:val="24"/>
              </w:rPr>
              <w:t>Investicijos į TEN</w:t>
            </w:r>
            <w:proofErr w:type="gramStart"/>
            <w:r w:rsidRPr="00BF0A93">
              <w:rPr>
                <w:bCs/>
                <w:sz w:val="22"/>
                <w:szCs w:val="24"/>
              </w:rPr>
              <w:t>-</w:t>
            </w:r>
            <w:proofErr w:type="gramEnd"/>
            <w:r w:rsidRPr="00BF0A93">
              <w:rPr>
                <w:bCs/>
                <w:sz w:val="22"/>
                <w:szCs w:val="24"/>
              </w:rPr>
              <w:t xml:space="preserve">T Lietuvos tinklo plėtrą yra numatytos SPP ir </w:t>
            </w:r>
            <w:r>
              <w:rPr>
                <w:bCs/>
                <w:sz w:val="22"/>
                <w:szCs w:val="24"/>
              </w:rPr>
              <w:t>LTIPP</w:t>
            </w:r>
            <w:r w:rsidRPr="00BF0A93">
              <w:rPr>
                <w:bCs/>
                <w:sz w:val="22"/>
                <w:szCs w:val="24"/>
              </w:rPr>
              <w:t>.</w:t>
            </w:r>
          </w:p>
          <w:p w:rsidR="00E00FC6" w:rsidRPr="0031714F" w:rsidRDefault="00E00FC6" w:rsidP="008E75B3">
            <w:pPr>
              <w:snapToGrid w:val="0"/>
              <w:jc w:val="both"/>
              <w:rPr>
                <w:bCs/>
                <w:iCs/>
                <w:sz w:val="22"/>
              </w:rPr>
            </w:pPr>
            <w:r w:rsidRPr="0095215F">
              <w:rPr>
                <w:sz w:val="22"/>
                <w:szCs w:val="24"/>
              </w:rPr>
              <w:t xml:space="preserve">Pasirenkama </w:t>
            </w:r>
            <w:r w:rsidRPr="0095215F">
              <w:rPr>
                <w:b/>
                <w:sz w:val="22"/>
                <w:szCs w:val="24"/>
              </w:rPr>
              <w:t>finansavimo forma</w:t>
            </w:r>
            <w:r w:rsidRPr="0095215F">
              <w:rPr>
                <w:sz w:val="22"/>
                <w:szCs w:val="24"/>
              </w:rPr>
              <w:t xml:space="preserve"> – </w:t>
            </w:r>
            <w:r w:rsidR="00196AD4">
              <w:rPr>
                <w:bCs/>
                <w:sz w:val="22"/>
                <w:szCs w:val="24"/>
              </w:rPr>
              <w:t>dotacija</w:t>
            </w:r>
            <w:r w:rsidRPr="0095215F">
              <w:rPr>
                <w:bCs/>
                <w:sz w:val="22"/>
                <w:szCs w:val="24"/>
              </w:rPr>
              <w:t xml:space="preserve"> dėl jos skatinamojo poveikio. Planuojamos vykdyti veiklos negeneruoja pajamų, todėl joms </w:t>
            </w:r>
            <w:r w:rsidRPr="0031714F">
              <w:rPr>
                <w:bCs/>
                <w:sz w:val="22"/>
              </w:rPr>
              <w:t>neplanuojama taikyti finansinių priemonių.</w:t>
            </w:r>
          </w:p>
          <w:p w:rsidR="00E00FC6" w:rsidRPr="0095215F" w:rsidRDefault="00E00FC6" w:rsidP="00B84183">
            <w:pPr>
              <w:jc w:val="both"/>
              <w:rPr>
                <w:bCs/>
                <w:sz w:val="22"/>
              </w:rPr>
            </w:pPr>
            <w:r w:rsidRPr="0031714F">
              <w:rPr>
                <w:bCs/>
                <w:sz w:val="22"/>
              </w:rPr>
              <w:t xml:space="preserve">Siekiant </w:t>
            </w:r>
            <w:r w:rsidRPr="0031714F">
              <w:rPr>
                <w:b/>
                <w:bCs/>
                <w:sz w:val="22"/>
              </w:rPr>
              <w:t>BJRS</w:t>
            </w:r>
            <w:r w:rsidRPr="0031714F">
              <w:rPr>
                <w:bCs/>
                <w:sz w:val="22"/>
              </w:rPr>
              <w:t xml:space="preserve"> politinės srities „Transportas“ tikslų, būtina spręsti šiuos dėl globalizacijos, skaitmeninimo ir didėjančio mobilumo kylančius iššūkius: kelių spūstys, aplinkos tarša, triukšmas, eismo sutrikimai, pavojingų</w:t>
            </w:r>
            <w:r w:rsidR="00040174">
              <w:rPr>
                <w:bCs/>
                <w:sz w:val="22"/>
              </w:rPr>
              <w:t>jų</w:t>
            </w:r>
            <w:r w:rsidRPr="0031714F">
              <w:rPr>
                <w:bCs/>
                <w:sz w:val="22"/>
              </w:rPr>
              <w:t xml:space="preserve"> krovinių judėjimas, </w:t>
            </w:r>
            <w:r w:rsidR="00040174">
              <w:rPr>
                <w:bCs/>
                <w:sz w:val="22"/>
              </w:rPr>
              <w:t>nepritaikytos</w:t>
            </w:r>
            <w:r w:rsidRPr="0031714F">
              <w:rPr>
                <w:bCs/>
                <w:sz w:val="22"/>
              </w:rPr>
              <w:t xml:space="preserve"> mobilumo paslaugos senėjančiai visuomenei.</w:t>
            </w:r>
          </w:p>
        </w:tc>
      </w:tr>
      <w:tr w:rsidR="00E00FC6" w:rsidRPr="00356FD9" w:rsidTr="00EB70C3">
        <w:tc>
          <w:tcPr>
            <w:tcW w:w="1350" w:type="pct"/>
            <w:vMerge/>
          </w:tcPr>
          <w:p w:rsidR="00E00FC6" w:rsidRPr="000C61A7" w:rsidRDefault="00E00FC6" w:rsidP="00EB70C3">
            <w:pPr>
              <w:pStyle w:val="Sraopastraipa"/>
              <w:ind w:left="0"/>
              <w:rPr>
                <w:rFonts w:cs="Times New Roman"/>
                <w:b/>
                <w:bCs/>
                <w:iCs/>
                <w:sz w:val="22"/>
                <w:lang w:bidi="lt-LT"/>
              </w:rPr>
            </w:pPr>
          </w:p>
        </w:tc>
        <w:tc>
          <w:tcPr>
            <w:tcW w:w="1079" w:type="pct"/>
          </w:tcPr>
          <w:p w:rsidR="00373CD9" w:rsidRPr="000C61A7" w:rsidRDefault="00E00FC6" w:rsidP="008E5E50">
            <w:pPr>
              <w:rPr>
                <w:rFonts w:cs="Times New Roman"/>
                <w:bCs/>
                <w:iCs/>
                <w:sz w:val="22"/>
                <w:lang w:bidi="lt-LT"/>
              </w:rPr>
            </w:pPr>
            <w:r w:rsidRPr="000C61A7">
              <w:rPr>
                <w:rFonts w:cs="Times New Roman"/>
                <w:bCs/>
                <w:iCs/>
                <w:sz w:val="22"/>
                <w:lang w:bidi="lt-LT"/>
              </w:rPr>
              <w:t>3.</w:t>
            </w:r>
            <w:r>
              <w:rPr>
                <w:rFonts w:cs="Times New Roman"/>
                <w:bCs/>
                <w:iCs/>
                <w:sz w:val="22"/>
                <w:lang w:bidi="lt-LT"/>
              </w:rPr>
              <w:t>2</w:t>
            </w:r>
            <w:r w:rsidRPr="000C61A7">
              <w:rPr>
                <w:rFonts w:cs="Times New Roman"/>
                <w:bCs/>
                <w:iCs/>
                <w:sz w:val="22"/>
                <w:lang w:bidi="lt-LT"/>
              </w:rPr>
              <w:t xml:space="preserve">. </w:t>
            </w:r>
            <w:r w:rsidR="008E5E50">
              <w:rPr>
                <w:rFonts w:cs="Times New Roman"/>
                <w:bCs/>
                <w:iCs/>
                <w:sz w:val="22"/>
                <w:lang w:bidi="lt-LT"/>
              </w:rPr>
              <w:t>Plėtoti ir stiprinti</w:t>
            </w:r>
            <w:r w:rsidR="008E5E50" w:rsidRPr="000C61A7">
              <w:rPr>
                <w:rFonts w:cs="Times New Roman"/>
                <w:bCs/>
                <w:iCs/>
                <w:sz w:val="22"/>
                <w:lang w:bidi="lt-LT"/>
              </w:rPr>
              <w:t xml:space="preserve"> </w:t>
            </w:r>
            <w:r w:rsidRPr="000C61A7">
              <w:rPr>
                <w:rFonts w:cs="Times New Roman"/>
                <w:bCs/>
                <w:iCs/>
                <w:sz w:val="22"/>
                <w:lang w:bidi="lt-LT"/>
              </w:rPr>
              <w:t>tvarų, klimato kaitai</w:t>
            </w:r>
            <w:r w:rsidR="008E5E50">
              <w:rPr>
                <w:rFonts w:cs="Times New Roman"/>
                <w:bCs/>
                <w:iCs/>
                <w:sz w:val="22"/>
                <w:lang w:bidi="lt-LT"/>
              </w:rPr>
              <w:t xml:space="preserve"> </w:t>
            </w:r>
            <w:r w:rsidR="008E5E50">
              <w:rPr>
                <w:rFonts w:cs="Times New Roman"/>
                <w:bCs/>
                <w:iCs/>
                <w:sz w:val="22"/>
                <w:lang w:bidi="lt-LT"/>
              </w:rPr>
              <w:lastRenderedPageBreak/>
              <w:t>atsparų</w:t>
            </w:r>
            <w:r w:rsidRPr="000C61A7">
              <w:rPr>
                <w:rFonts w:cs="Times New Roman"/>
                <w:bCs/>
                <w:iCs/>
                <w:sz w:val="22"/>
                <w:lang w:bidi="lt-LT"/>
              </w:rPr>
              <w:t>, pažangų ir įvairiarūšį nacionalinį, region</w:t>
            </w:r>
            <w:r w:rsidR="008E5E50">
              <w:rPr>
                <w:rFonts w:cs="Times New Roman"/>
                <w:bCs/>
                <w:iCs/>
                <w:sz w:val="22"/>
                <w:lang w:bidi="lt-LT"/>
              </w:rPr>
              <w:t>inį</w:t>
            </w:r>
            <w:r w:rsidRPr="000C61A7">
              <w:rPr>
                <w:rFonts w:cs="Times New Roman"/>
                <w:bCs/>
                <w:iCs/>
                <w:sz w:val="22"/>
                <w:lang w:bidi="lt-LT"/>
              </w:rPr>
              <w:t xml:space="preserve"> ir vietos judumą, įskaitant geresnes galimybes naudotis TEN</w:t>
            </w:r>
            <w:proofErr w:type="gramStart"/>
            <w:r w:rsidRPr="000C61A7">
              <w:rPr>
                <w:rFonts w:cs="Times New Roman"/>
                <w:bCs/>
                <w:iCs/>
                <w:sz w:val="22"/>
                <w:lang w:bidi="lt-LT"/>
              </w:rPr>
              <w:t>-</w:t>
            </w:r>
            <w:proofErr w:type="gramEnd"/>
            <w:r w:rsidRPr="000C61A7">
              <w:rPr>
                <w:rFonts w:cs="Times New Roman"/>
                <w:bCs/>
                <w:iCs/>
                <w:sz w:val="22"/>
                <w:lang w:bidi="lt-LT"/>
              </w:rPr>
              <w:t>T ir tarpvalstybinį</w:t>
            </w:r>
            <w:r w:rsidR="0098177A">
              <w:rPr>
                <w:rFonts w:cs="Times New Roman"/>
                <w:bCs/>
                <w:iCs/>
                <w:sz w:val="22"/>
                <w:lang w:bidi="lt-LT"/>
              </w:rPr>
              <w:t xml:space="preserve"> judumą</w:t>
            </w:r>
          </w:p>
        </w:tc>
        <w:tc>
          <w:tcPr>
            <w:tcW w:w="2571" w:type="pct"/>
          </w:tcPr>
          <w:p w:rsidR="00E00FC6" w:rsidRPr="0095215F" w:rsidRDefault="00E00FC6" w:rsidP="008E75B3">
            <w:pPr>
              <w:snapToGrid w:val="0"/>
              <w:jc w:val="both"/>
              <w:rPr>
                <w:sz w:val="22"/>
              </w:rPr>
            </w:pPr>
            <w:r w:rsidRPr="0095215F">
              <w:rPr>
                <w:sz w:val="22"/>
              </w:rPr>
              <w:lastRenderedPageBreak/>
              <w:t xml:space="preserve">Šalies vidaus susisiekimo sistema yra vienas iš esminių veiksnių, lemiančių tvarų regionų centrų </w:t>
            </w:r>
            <w:r w:rsidRPr="0095215F">
              <w:rPr>
                <w:sz w:val="22"/>
              </w:rPr>
              <w:lastRenderedPageBreak/>
              <w:t>ekonomikos augimą ir turinčių didelę reikšmę Lietuvos ekonominei ir socialinei raidai. Darni susisiekimo infrastruktūra yra regioninės plėtros ir junglumo pagrindas.</w:t>
            </w:r>
          </w:p>
          <w:p w:rsidR="00E00FC6" w:rsidRPr="0095215F" w:rsidRDefault="00E00FC6" w:rsidP="008E75B3">
            <w:pPr>
              <w:snapToGrid w:val="0"/>
              <w:jc w:val="both"/>
              <w:rPr>
                <w:sz w:val="22"/>
              </w:rPr>
            </w:pPr>
            <w:r w:rsidRPr="0095215F">
              <w:rPr>
                <w:sz w:val="22"/>
              </w:rPr>
              <w:t xml:space="preserve">Siekiant geresnio miesto ir kaimo vietovių junglumo ir geografiškai subalansuotos regionų ekonominės plėtros, Programos investicijos bus skirtos valstybinės reikšmės kelių plėtrai, gerinant </w:t>
            </w:r>
            <w:r w:rsidRPr="00465F8E">
              <w:rPr>
                <w:sz w:val="22"/>
              </w:rPr>
              <w:t>jų techninius parametrus.</w:t>
            </w:r>
            <w:r w:rsidRPr="0095215F">
              <w:rPr>
                <w:sz w:val="22"/>
              </w:rPr>
              <w:t xml:space="preserve"> </w:t>
            </w:r>
            <w:r>
              <w:rPr>
                <w:sz w:val="22"/>
              </w:rPr>
              <w:t xml:space="preserve">Taip pat </w:t>
            </w:r>
            <w:r w:rsidR="00040174" w:rsidRPr="00BF0A93">
              <w:rPr>
                <w:sz w:val="22"/>
              </w:rPr>
              <w:t xml:space="preserve">bus </w:t>
            </w:r>
            <w:r w:rsidRPr="0095215F">
              <w:rPr>
                <w:sz w:val="22"/>
              </w:rPr>
              <w:t xml:space="preserve">plėtojama savivaldybių susisiekimo infrastruktūra, diegiamos </w:t>
            </w:r>
            <w:r w:rsidR="007633AE">
              <w:rPr>
                <w:sz w:val="22"/>
              </w:rPr>
              <w:t>ITS</w:t>
            </w:r>
            <w:r w:rsidRPr="0095215F">
              <w:rPr>
                <w:sz w:val="22"/>
              </w:rPr>
              <w:t xml:space="preserve"> ir inovatyvūs sprendimai. Daugiau nei 30</w:t>
            </w:r>
            <w:r>
              <w:rPr>
                <w:sz w:val="22"/>
              </w:rPr>
              <w:t> %</w:t>
            </w:r>
            <w:r w:rsidRPr="0095215F">
              <w:rPr>
                <w:sz w:val="22"/>
              </w:rPr>
              <w:t xml:space="preserve"> valstybinės reikšmės krašto kelių suminio kelio dangos būklės indekso (DBI) reikšmė viršija leistinas ribas. Siekiant pagerinti valstybinės reikšmės kelių techninius parametrus, daugeliu </w:t>
            </w:r>
            <w:r w:rsidR="0098177A" w:rsidRPr="0095215F">
              <w:rPr>
                <w:sz w:val="22"/>
              </w:rPr>
              <w:t>atvej</w:t>
            </w:r>
            <w:r w:rsidR="0098177A">
              <w:rPr>
                <w:sz w:val="22"/>
              </w:rPr>
              <w:t>ų</w:t>
            </w:r>
            <w:r w:rsidRPr="0095215F">
              <w:rPr>
                <w:sz w:val="22"/>
              </w:rPr>
              <w:t xml:space="preserve"> regionuose bus tobulinami ir rekonstruojami keliai, </w:t>
            </w:r>
            <w:r w:rsidR="00040174" w:rsidRPr="00BF0A93">
              <w:rPr>
                <w:sz w:val="22"/>
              </w:rPr>
              <w:t>drauge užtikrinant eismo saugą (įrengiant eismo saugos priemones), mažinant juodųjų dėmių skaičių keliuose, užkertant kelią naujoms juodosioms dėmėms atsirasti, įrengiant transporto priemonių ir pėstiesiems skirtą infrastruktūrą, eliminuojant vieno lygio kelių ir pėstiesiems skirtos infrastruktūros susikirtimus su geležinkeliais, taip pat diegiamos aplinkosaugos priemonės (triukšmo mažinimo, gyvūnų apsaugos).</w:t>
            </w:r>
          </w:p>
          <w:p w:rsidR="00E00FC6" w:rsidRPr="0095215F" w:rsidRDefault="00E00FC6" w:rsidP="008E75B3">
            <w:pPr>
              <w:snapToGrid w:val="0"/>
              <w:jc w:val="both"/>
              <w:rPr>
                <w:sz w:val="22"/>
              </w:rPr>
            </w:pPr>
            <w:r w:rsidRPr="0095215F">
              <w:rPr>
                <w:sz w:val="22"/>
              </w:rPr>
              <w:t xml:space="preserve">Pasirenkama </w:t>
            </w:r>
            <w:r w:rsidRPr="0095215F">
              <w:rPr>
                <w:b/>
                <w:sz w:val="22"/>
              </w:rPr>
              <w:t>finansavimo forma</w:t>
            </w:r>
            <w:r w:rsidRPr="0095215F">
              <w:rPr>
                <w:sz w:val="22"/>
              </w:rPr>
              <w:t xml:space="preserve"> – </w:t>
            </w:r>
            <w:r w:rsidR="00196AD4">
              <w:rPr>
                <w:sz w:val="22"/>
              </w:rPr>
              <w:t>dotacija</w:t>
            </w:r>
            <w:r w:rsidRPr="0095215F">
              <w:rPr>
                <w:sz w:val="22"/>
              </w:rPr>
              <w:t xml:space="preserve"> dėl jos skatinamojo poveikio.</w:t>
            </w:r>
            <w:r w:rsidR="00192628">
              <w:rPr>
                <w:sz w:val="22"/>
              </w:rPr>
              <w:t xml:space="preserve"> </w:t>
            </w:r>
            <w:r w:rsidR="00192628" w:rsidRPr="0095215F">
              <w:rPr>
                <w:sz w:val="22"/>
              </w:rPr>
              <w:t xml:space="preserve">Planuojamos vykdyti veiklos negeneruos pajamų, todėl joms </w:t>
            </w:r>
            <w:r w:rsidR="00EA3E60" w:rsidRPr="0095215F">
              <w:rPr>
                <w:sz w:val="22"/>
              </w:rPr>
              <w:t>ne</w:t>
            </w:r>
            <w:r w:rsidR="00EA3E60">
              <w:rPr>
                <w:sz w:val="22"/>
              </w:rPr>
              <w:t>numatoma</w:t>
            </w:r>
            <w:r w:rsidR="00EA3E60" w:rsidRPr="0095215F">
              <w:rPr>
                <w:sz w:val="22"/>
              </w:rPr>
              <w:t xml:space="preserve"> </w:t>
            </w:r>
            <w:r w:rsidR="00192628" w:rsidRPr="0095215F">
              <w:rPr>
                <w:sz w:val="22"/>
              </w:rPr>
              <w:t>taikyti finansinių priemonių.</w:t>
            </w:r>
          </w:p>
          <w:p w:rsidR="00E00FC6" w:rsidRPr="0095215F" w:rsidRDefault="00E00FC6" w:rsidP="00B84183">
            <w:pPr>
              <w:jc w:val="both"/>
              <w:rPr>
                <w:bCs/>
                <w:sz w:val="22"/>
              </w:rPr>
            </w:pPr>
            <w:r w:rsidRPr="0095215F">
              <w:rPr>
                <w:sz w:val="22"/>
              </w:rPr>
              <w:t xml:space="preserve">Siekiant </w:t>
            </w:r>
            <w:r w:rsidRPr="0095215F">
              <w:rPr>
                <w:b/>
                <w:sz w:val="22"/>
              </w:rPr>
              <w:t>BJRS</w:t>
            </w:r>
            <w:r w:rsidRPr="0095215F">
              <w:rPr>
                <w:sz w:val="22"/>
              </w:rPr>
              <w:t xml:space="preserve"> prioritetinės srities „Transportas“ tikslų, svarbu ne tik spręsti tvarios plėtros, mobilumo, įvairiarūšio transporto logistikos, miestų mazgų integravimo, </w:t>
            </w:r>
            <w:r w:rsidR="007633AE">
              <w:rPr>
                <w:sz w:val="22"/>
              </w:rPr>
              <w:t>ITS</w:t>
            </w:r>
            <w:r w:rsidRPr="0095215F">
              <w:rPr>
                <w:sz w:val="22"/>
              </w:rPr>
              <w:t xml:space="preserve"> diegimo, </w:t>
            </w:r>
            <w:r w:rsidR="00040174">
              <w:rPr>
                <w:sz w:val="22"/>
              </w:rPr>
              <w:t xml:space="preserve">alternatyviųjų degalų </w:t>
            </w:r>
            <w:r w:rsidR="00040174" w:rsidRPr="00BF0A93">
              <w:rPr>
                <w:sz w:val="22"/>
              </w:rPr>
              <w:t xml:space="preserve">naudojimo </w:t>
            </w:r>
            <w:r w:rsidR="0098177A" w:rsidRPr="0095215F">
              <w:rPr>
                <w:sz w:val="22"/>
              </w:rPr>
              <w:t>skatinimo, saugos didinimo klausimus, bet ir ieškoti bendrų sutartų tarpvalstybinių veiksmų, skirtų veiksming</w:t>
            </w:r>
            <w:r w:rsidR="0098177A">
              <w:rPr>
                <w:sz w:val="22"/>
              </w:rPr>
              <w:t>oms</w:t>
            </w:r>
            <w:r w:rsidR="0098177A" w:rsidRPr="0095215F">
              <w:rPr>
                <w:sz w:val="22"/>
              </w:rPr>
              <w:t>, į ateitį orientuot</w:t>
            </w:r>
            <w:r w:rsidR="0098177A">
              <w:rPr>
                <w:sz w:val="22"/>
              </w:rPr>
              <w:t>oms</w:t>
            </w:r>
            <w:r w:rsidR="0098177A" w:rsidRPr="0095215F">
              <w:rPr>
                <w:sz w:val="22"/>
              </w:rPr>
              <w:t>, aukštos kokybės transporto paslaug</w:t>
            </w:r>
            <w:r w:rsidR="0098177A">
              <w:rPr>
                <w:sz w:val="22"/>
              </w:rPr>
              <w:t>oms</w:t>
            </w:r>
            <w:r w:rsidR="0098177A" w:rsidRPr="0095215F">
              <w:rPr>
                <w:sz w:val="22"/>
              </w:rPr>
              <w:t xml:space="preserve"> visuomenei teikti</w:t>
            </w:r>
            <w:r w:rsidR="0098177A">
              <w:rPr>
                <w:sz w:val="22"/>
              </w:rPr>
              <w:t>.</w:t>
            </w:r>
          </w:p>
        </w:tc>
      </w:tr>
      <w:tr w:rsidR="00E00FC6" w:rsidRPr="00356FD9" w:rsidTr="00EB70C3">
        <w:tc>
          <w:tcPr>
            <w:tcW w:w="1350" w:type="pct"/>
            <w:vMerge w:val="restart"/>
          </w:tcPr>
          <w:p w:rsidR="00E00FC6" w:rsidRPr="000C61A7" w:rsidRDefault="00E00FC6" w:rsidP="00756732">
            <w:pPr>
              <w:pStyle w:val="Sraopastraipa"/>
              <w:ind w:left="0" w:right="35"/>
              <w:rPr>
                <w:rFonts w:cs="Times New Roman"/>
                <w:b/>
                <w:bCs/>
                <w:iCs/>
                <w:sz w:val="22"/>
                <w:lang w:bidi="lt-LT"/>
              </w:rPr>
            </w:pPr>
            <w:r>
              <w:rPr>
                <w:rFonts w:cs="Times New Roman"/>
                <w:b/>
                <w:bCs/>
                <w:iCs/>
                <w:sz w:val="22"/>
                <w:lang w:bidi="lt-LT"/>
              </w:rPr>
              <w:lastRenderedPageBreak/>
              <w:t xml:space="preserve">4. Socialiai atsakingesnė </w:t>
            </w:r>
            <w:r w:rsidR="00BF18E1">
              <w:rPr>
                <w:rFonts w:cs="Times New Roman"/>
                <w:b/>
                <w:bCs/>
                <w:iCs/>
                <w:sz w:val="22"/>
                <w:lang w:bidi="lt-LT"/>
              </w:rPr>
              <w:t xml:space="preserve">ir įtraukesnė </w:t>
            </w:r>
            <w:r>
              <w:rPr>
                <w:rFonts w:cs="Times New Roman"/>
                <w:b/>
                <w:bCs/>
                <w:iCs/>
                <w:sz w:val="22"/>
                <w:lang w:bidi="lt-LT"/>
              </w:rPr>
              <w:t>Europa</w:t>
            </w:r>
          </w:p>
        </w:tc>
        <w:tc>
          <w:tcPr>
            <w:tcW w:w="1079" w:type="pct"/>
          </w:tcPr>
          <w:p w:rsidR="00373CD9" w:rsidRPr="000C61A7" w:rsidRDefault="00E00FC6" w:rsidP="00D001AE">
            <w:pPr>
              <w:rPr>
                <w:rFonts w:cs="Times New Roman"/>
                <w:bCs/>
                <w:iCs/>
                <w:sz w:val="22"/>
                <w:lang w:bidi="lt-LT"/>
              </w:rPr>
            </w:pPr>
            <w:r>
              <w:rPr>
                <w:rFonts w:cs="Times New Roman"/>
                <w:bCs/>
                <w:iCs/>
                <w:sz w:val="22"/>
                <w:lang w:bidi="lt-LT"/>
              </w:rPr>
              <w:t>4.1.</w:t>
            </w:r>
            <w:r w:rsidRPr="00326EB5">
              <w:rPr>
                <w:rFonts w:cs="Times New Roman"/>
                <w:bCs/>
                <w:iCs/>
                <w:sz w:val="22"/>
                <w:lang w:bidi="lt-LT"/>
              </w:rPr>
              <w:t xml:space="preserve"> </w:t>
            </w:r>
            <w:r w:rsidR="00D001AE">
              <w:rPr>
                <w:rFonts w:cs="Times New Roman"/>
                <w:bCs/>
                <w:iCs/>
                <w:sz w:val="22"/>
                <w:lang w:bidi="lt-LT"/>
              </w:rPr>
              <w:t>S</w:t>
            </w:r>
            <w:r w:rsidRPr="00326EB5">
              <w:rPr>
                <w:rFonts w:cs="Times New Roman"/>
                <w:bCs/>
                <w:iCs/>
                <w:sz w:val="22"/>
                <w:lang w:bidi="lt-LT"/>
              </w:rPr>
              <w:t xml:space="preserve">uteikti daugiau galimybių įsidarbinti </w:t>
            </w:r>
            <w:r w:rsidR="00D001AE">
              <w:rPr>
                <w:rFonts w:cs="Times New Roman"/>
                <w:bCs/>
                <w:iCs/>
                <w:sz w:val="22"/>
                <w:lang w:bidi="lt-LT"/>
              </w:rPr>
              <w:t xml:space="preserve">ir pasinaudoti aktyvumo priemonėmis </w:t>
            </w:r>
            <w:r w:rsidRPr="00326EB5">
              <w:rPr>
                <w:rFonts w:cs="Times New Roman"/>
                <w:bCs/>
                <w:iCs/>
                <w:sz w:val="22"/>
                <w:lang w:bidi="lt-LT"/>
              </w:rPr>
              <w:t>visiems darbo ieškantiems asmenims, visų pirma jaunimui</w:t>
            </w:r>
            <w:r w:rsidR="00D001AE">
              <w:rPr>
                <w:rFonts w:cs="Times New Roman"/>
                <w:bCs/>
                <w:iCs/>
                <w:sz w:val="22"/>
                <w:lang w:bidi="lt-LT"/>
              </w:rPr>
              <w:t>, ypač įgyvendinant Jaunimo garantijų iniciatyvą,</w:t>
            </w:r>
            <w:r w:rsidRPr="00326EB5">
              <w:rPr>
                <w:rFonts w:cs="Times New Roman"/>
                <w:bCs/>
                <w:iCs/>
                <w:sz w:val="22"/>
                <w:lang w:bidi="lt-LT"/>
              </w:rPr>
              <w:t xml:space="preserve"> ilgalaikiams bedarbiams</w:t>
            </w:r>
            <w:r w:rsidR="00D001AE">
              <w:rPr>
                <w:rFonts w:cs="Times New Roman"/>
                <w:bCs/>
                <w:iCs/>
                <w:sz w:val="22"/>
                <w:lang w:bidi="lt-LT"/>
              </w:rPr>
              <w:t xml:space="preserve"> ir darbo rinkoje palankių sąlygų neturinčioms grupėms bei</w:t>
            </w:r>
            <w:r w:rsidRPr="00326EB5">
              <w:rPr>
                <w:rFonts w:cs="Times New Roman"/>
                <w:bCs/>
                <w:iCs/>
                <w:sz w:val="22"/>
                <w:lang w:bidi="lt-LT"/>
              </w:rPr>
              <w:t xml:space="preserve"> </w:t>
            </w:r>
            <w:r w:rsidR="00D001AE">
              <w:rPr>
                <w:rFonts w:cs="Times New Roman"/>
                <w:bCs/>
                <w:iCs/>
                <w:sz w:val="22"/>
                <w:lang w:bidi="lt-LT"/>
              </w:rPr>
              <w:t xml:space="preserve">ekonomiškai </w:t>
            </w:r>
            <w:r w:rsidR="00D001AE">
              <w:rPr>
                <w:rFonts w:cs="Times New Roman"/>
                <w:bCs/>
                <w:iCs/>
                <w:sz w:val="22"/>
                <w:lang w:bidi="lt-LT"/>
              </w:rPr>
              <w:lastRenderedPageBreak/>
              <w:t>neaktyviems</w:t>
            </w:r>
            <w:r w:rsidR="00D001AE" w:rsidRPr="00326EB5">
              <w:rPr>
                <w:rFonts w:cs="Times New Roman"/>
                <w:bCs/>
                <w:iCs/>
                <w:sz w:val="22"/>
                <w:lang w:bidi="lt-LT"/>
              </w:rPr>
              <w:t xml:space="preserve"> </w:t>
            </w:r>
            <w:r w:rsidRPr="00326EB5">
              <w:rPr>
                <w:rFonts w:cs="Times New Roman"/>
                <w:bCs/>
                <w:iCs/>
                <w:sz w:val="22"/>
                <w:lang w:bidi="lt-LT"/>
              </w:rPr>
              <w:t xml:space="preserve">žmonėms, </w:t>
            </w:r>
            <w:r w:rsidR="00D001AE">
              <w:rPr>
                <w:rFonts w:cs="Times New Roman"/>
                <w:bCs/>
                <w:iCs/>
                <w:sz w:val="22"/>
                <w:lang w:bidi="lt-LT"/>
              </w:rPr>
              <w:t xml:space="preserve">taip pat </w:t>
            </w:r>
            <w:r w:rsidRPr="00326EB5">
              <w:rPr>
                <w:rFonts w:cs="Times New Roman"/>
                <w:bCs/>
                <w:iCs/>
                <w:sz w:val="22"/>
                <w:lang w:bidi="lt-LT"/>
              </w:rPr>
              <w:t xml:space="preserve">propaguoti savarankišką </w:t>
            </w:r>
            <w:r w:rsidR="00D001AE">
              <w:rPr>
                <w:rFonts w:cs="Times New Roman"/>
                <w:bCs/>
                <w:iCs/>
                <w:sz w:val="22"/>
                <w:lang w:bidi="lt-LT"/>
              </w:rPr>
              <w:t>veiklą</w:t>
            </w:r>
            <w:r w:rsidR="00D001AE" w:rsidRPr="00326EB5">
              <w:rPr>
                <w:rFonts w:cs="Times New Roman"/>
                <w:bCs/>
                <w:iCs/>
                <w:sz w:val="22"/>
                <w:lang w:bidi="lt-LT"/>
              </w:rPr>
              <w:t xml:space="preserve"> </w:t>
            </w:r>
            <w:r w:rsidRPr="00326EB5">
              <w:rPr>
                <w:rFonts w:cs="Times New Roman"/>
                <w:bCs/>
                <w:iCs/>
                <w:sz w:val="22"/>
                <w:lang w:bidi="lt-LT"/>
              </w:rPr>
              <w:t>ir socialinę ekonomiką</w:t>
            </w:r>
          </w:p>
        </w:tc>
        <w:tc>
          <w:tcPr>
            <w:tcW w:w="2571" w:type="pct"/>
          </w:tcPr>
          <w:p w:rsidR="00E00FC6" w:rsidRPr="0085210F" w:rsidRDefault="00E00FC6" w:rsidP="004F2296">
            <w:pPr>
              <w:jc w:val="both"/>
              <w:rPr>
                <w:rFonts w:eastAsia="Calibri" w:cs="Times New Roman"/>
                <w:sz w:val="22"/>
                <w:lang w:eastAsia="lt-LT" w:bidi="lt-LT"/>
              </w:rPr>
            </w:pPr>
            <w:r w:rsidRPr="0085210F">
              <w:rPr>
                <w:rFonts w:eastAsia="Calibri" w:cs="Times New Roman"/>
                <w:sz w:val="22"/>
                <w:lang w:eastAsia="lt-LT" w:bidi="lt-LT"/>
              </w:rPr>
              <w:lastRenderedPageBreak/>
              <w:t xml:space="preserve">Prieš </w:t>
            </w:r>
            <w:r w:rsidR="0098177A" w:rsidRPr="0085210F">
              <w:rPr>
                <w:rFonts w:eastAsia="Calibri" w:cs="Times New Roman"/>
                <w:sz w:val="22"/>
                <w:lang w:eastAsia="lt-LT" w:bidi="lt-LT"/>
              </w:rPr>
              <w:t>pandemiją</w:t>
            </w:r>
            <w:r w:rsidR="0051342E" w:rsidRPr="0085210F">
              <w:rPr>
                <w:rFonts w:eastAsia="Calibri" w:cs="Times New Roman"/>
                <w:sz w:val="22"/>
                <w:lang w:eastAsia="lt-LT" w:bidi="lt-LT"/>
              </w:rPr>
              <w:t xml:space="preserve"> </w:t>
            </w:r>
            <w:r w:rsidRPr="0085210F">
              <w:rPr>
                <w:rFonts w:eastAsia="Calibri" w:cs="Times New Roman"/>
                <w:sz w:val="22"/>
                <w:lang w:eastAsia="lt-LT" w:bidi="lt-LT"/>
              </w:rPr>
              <w:t xml:space="preserve">dalyvavimas darbo rinkoje buvo aktyvus, o nedarbo lygis žemas, tačiau dėl </w:t>
            </w:r>
            <w:r w:rsidR="0098177A" w:rsidRPr="0085210F">
              <w:rPr>
                <w:rFonts w:eastAsia="Calibri" w:cs="Times New Roman"/>
                <w:sz w:val="22"/>
                <w:lang w:eastAsia="lt-LT" w:bidi="lt-LT"/>
              </w:rPr>
              <w:t xml:space="preserve">šios pandemijos sukeltos </w:t>
            </w:r>
            <w:r w:rsidRPr="0085210F">
              <w:rPr>
                <w:rFonts w:eastAsia="Calibri" w:cs="Times New Roman"/>
                <w:sz w:val="22"/>
                <w:lang w:eastAsia="lt-LT" w:bidi="lt-LT"/>
              </w:rPr>
              <w:t>krizės kilo naujų iššūkių.</w:t>
            </w:r>
          </w:p>
          <w:p w:rsidR="00E00FC6" w:rsidRPr="0085210F" w:rsidRDefault="0051342E" w:rsidP="004F2296">
            <w:pPr>
              <w:jc w:val="both"/>
              <w:rPr>
                <w:sz w:val="22"/>
              </w:rPr>
            </w:pPr>
            <w:r w:rsidRPr="0085210F">
              <w:rPr>
                <w:b/>
                <w:sz w:val="22"/>
              </w:rPr>
              <w:t>TR’</w:t>
            </w:r>
            <w:r w:rsidR="00E00FC6" w:rsidRPr="0085210F">
              <w:rPr>
                <w:b/>
                <w:sz w:val="22"/>
              </w:rPr>
              <w:t xml:space="preserve">2020 </w:t>
            </w:r>
            <w:r w:rsidR="00E00FC6" w:rsidRPr="0085210F">
              <w:rPr>
                <w:sz w:val="22"/>
              </w:rPr>
              <w:t>skatinama švelninti krizės poveikį užimtumui. Didinti ADRP priemonių finansavimą bei aprėptį ir skatinti gerinti įgūdžius.</w:t>
            </w:r>
          </w:p>
          <w:p w:rsidR="00E00FC6" w:rsidRPr="0085210F" w:rsidRDefault="00E00FC6" w:rsidP="004F2296">
            <w:pPr>
              <w:jc w:val="both"/>
              <w:rPr>
                <w:rFonts w:eastAsia="Calibri" w:cs="Times New Roman"/>
                <w:sz w:val="22"/>
                <w:lang w:eastAsia="lt-LT" w:bidi="lt-LT"/>
              </w:rPr>
            </w:pPr>
            <w:r w:rsidRPr="0085210F">
              <w:rPr>
                <w:rFonts w:eastAsia="Calibri" w:cs="Times New Roman"/>
                <w:sz w:val="22"/>
                <w:lang w:eastAsia="lt-LT" w:bidi="lt-LT"/>
              </w:rPr>
              <w:t xml:space="preserve">Siekiant padėti bedarbiams kuo anksčiau grįžti į </w:t>
            </w:r>
            <w:r w:rsidR="00774786" w:rsidRPr="0085210F">
              <w:rPr>
                <w:rFonts w:eastAsia="Calibri" w:cs="Times New Roman"/>
                <w:sz w:val="22"/>
                <w:lang w:eastAsia="lt-LT" w:bidi="lt-LT"/>
              </w:rPr>
              <w:t>DR</w:t>
            </w:r>
            <w:r w:rsidRPr="0085210F">
              <w:rPr>
                <w:rFonts w:eastAsia="Calibri" w:cs="Times New Roman"/>
                <w:sz w:val="22"/>
                <w:lang w:eastAsia="lt-LT" w:bidi="lt-LT"/>
              </w:rPr>
              <w:t xml:space="preserve">, reikia </w:t>
            </w:r>
            <w:r w:rsidRPr="0085210F">
              <w:rPr>
                <w:rFonts w:eastAsia="Calibri" w:cs="Times New Roman"/>
                <w:b/>
                <w:sz w:val="22"/>
                <w:lang w:eastAsia="lt-LT" w:bidi="lt-LT"/>
              </w:rPr>
              <w:t>didinti ADRP priemonių ir kitų priemonių</w:t>
            </w:r>
            <w:r w:rsidRPr="0085210F">
              <w:rPr>
                <w:rFonts w:eastAsia="Calibri" w:cs="Times New Roman"/>
                <w:sz w:val="22"/>
                <w:lang w:eastAsia="lt-LT" w:bidi="lt-LT"/>
              </w:rPr>
              <w:t xml:space="preserve">, skirtų darbo jėgos kvalifikacijai keisti ir kelti, aprėptį. Taip pat siekiant užtikrinti prasmingą ir nepavėluotą socialinių partnerių dalyvavimą </w:t>
            </w:r>
            <w:r w:rsidR="0098177A" w:rsidRPr="0085210F">
              <w:rPr>
                <w:rFonts w:eastAsia="Calibri" w:cs="Times New Roman"/>
                <w:sz w:val="22"/>
                <w:lang w:eastAsia="lt-LT" w:bidi="lt-LT"/>
              </w:rPr>
              <w:t xml:space="preserve">planuojant </w:t>
            </w:r>
            <w:r w:rsidRPr="0085210F">
              <w:rPr>
                <w:rFonts w:eastAsia="Calibri" w:cs="Times New Roman"/>
                <w:sz w:val="22"/>
                <w:lang w:eastAsia="lt-LT" w:bidi="lt-LT"/>
              </w:rPr>
              <w:t xml:space="preserve">išėjimo iš </w:t>
            </w:r>
            <w:r w:rsidR="00D66C3E" w:rsidRPr="0085210F">
              <w:rPr>
                <w:rFonts w:eastAsia="Calibri" w:cs="Times New Roman"/>
                <w:sz w:val="22"/>
                <w:lang w:eastAsia="lt-LT" w:bidi="lt-LT"/>
              </w:rPr>
              <w:t xml:space="preserve">pandemijos </w:t>
            </w:r>
            <w:r w:rsidRPr="0085210F">
              <w:rPr>
                <w:rFonts w:eastAsia="Calibri" w:cs="Times New Roman"/>
                <w:sz w:val="22"/>
                <w:lang w:eastAsia="lt-LT" w:bidi="lt-LT"/>
              </w:rPr>
              <w:t>ir atsigavimo procesą, svarbu stiprinti jų gebėjimus.</w:t>
            </w:r>
          </w:p>
          <w:p w:rsidR="0098177A" w:rsidRPr="0085210F" w:rsidRDefault="0098177A" w:rsidP="0098177A">
            <w:pPr>
              <w:jc w:val="both"/>
              <w:rPr>
                <w:rFonts w:eastAsia="Calibri" w:cs="Times New Roman"/>
                <w:sz w:val="22"/>
                <w:lang w:eastAsia="lt-LT" w:bidi="lt-LT"/>
              </w:rPr>
            </w:pPr>
            <w:r w:rsidRPr="0085210F">
              <w:rPr>
                <w:rFonts w:eastAsia="Calibri" w:cs="Times New Roman"/>
                <w:sz w:val="22"/>
                <w:lang w:eastAsia="lt-LT" w:bidi="lt-LT"/>
              </w:rPr>
              <w:t xml:space="preserve">Investicijos bus skiriamos ADRP priemonių aprėpčiai didinti, galimybėms įsidarbinti gerinti, darbo jėgos pasiūlos atitikčiai </w:t>
            </w:r>
            <w:r w:rsidR="00774786" w:rsidRPr="0085210F">
              <w:rPr>
                <w:rFonts w:eastAsia="Calibri" w:cs="Times New Roman"/>
                <w:sz w:val="22"/>
                <w:lang w:eastAsia="lt-LT" w:bidi="lt-LT"/>
              </w:rPr>
              <w:t>DR</w:t>
            </w:r>
            <w:r w:rsidRPr="0085210F">
              <w:rPr>
                <w:rFonts w:eastAsia="Calibri" w:cs="Times New Roman"/>
                <w:sz w:val="22"/>
                <w:lang w:eastAsia="lt-LT" w:bidi="lt-LT"/>
              </w:rPr>
              <w:t xml:space="preserve"> poreikiams bei naujiems ketvirtosios pramonės revoliucijos „Pramonė 4.0“ </w:t>
            </w:r>
            <w:r w:rsidR="00EB4DB2" w:rsidRPr="0085210F">
              <w:rPr>
                <w:rFonts w:eastAsia="Calibri"/>
                <w:sz w:val="22"/>
                <w:lang w:eastAsia="lt-LT" w:bidi="lt-LT"/>
              </w:rPr>
              <w:lastRenderedPageBreak/>
              <w:t xml:space="preserve">iššūkiams įveikti, žaliesiems įgūdžiams ugdyti, savarankiškam </w:t>
            </w:r>
            <w:r w:rsidRPr="0085210F">
              <w:rPr>
                <w:rFonts w:eastAsia="Calibri" w:cs="Times New Roman"/>
                <w:sz w:val="22"/>
                <w:lang w:eastAsia="lt-LT" w:bidi="lt-LT"/>
              </w:rPr>
              <w:t xml:space="preserve">užimtumui bei darbo vietų kūrimui skatinti, atskirai skiriant dėmesio neįgaliųjų ir </w:t>
            </w:r>
            <w:r w:rsidRPr="0085210F">
              <w:rPr>
                <w:rFonts w:eastAsia="Calibri" w:cs="Times New Roman"/>
                <w:sz w:val="22"/>
              </w:rPr>
              <w:t>vyresnio amžiaus asmenų</w:t>
            </w:r>
            <w:r w:rsidRPr="0085210F">
              <w:rPr>
                <w:rFonts w:eastAsia="Calibri" w:cs="Times New Roman"/>
                <w:sz w:val="22"/>
                <w:lang w:eastAsia="lt-LT" w:bidi="lt-LT"/>
              </w:rPr>
              <w:t xml:space="preserve"> užimtumui. Be to, bus investuojama į darbo vietų kokybės gerinimą, stiprinant socialinį dialogą bei užtikrinant saugią ir sveiką darbo aplinką.</w:t>
            </w:r>
          </w:p>
          <w:p w:rsidR="00E00FC6" w:rsidRPr="0085210F" w:rsidRDefault="00E00FC6" w:rsidP="00196AD4">
            <w:pPr>
              <w:jc w:val="both"/>
              <w:rPr>
                <w:sz w:val="22"/>
              </w:rPr>
            </w:pPr>
            <w:r w:rsidRPr="0085210F">
              <w:rPr>
                <w:sz w:val="22"/>
              </w:rPr>
              <w:t xml:space="preserve">Planuojama </w:t>
            </w:r>
            <w:r w:rsidRPr="0085210F">
              <w:rPr>
                <w:b/>
                <w:sz w:val="22"/>
              </w:rPr>
              <w:t>finansavimo forma</w:t>
            </w:r>
            <w:r w:rsidRPr="0085210F">
              <w:rPr>
                <w:sz w:val="22"/>
              </w:rPr>
              <w:t xml:space="preserve"> – </w:t>
            </w:r>
            <w:r w:rsidR="00196AD4" w:rsidRPr="0085210F">
              <w:rPr>
                <w:sz w:val="22"/>
              </w:rPr>
              <w:t>dotacija</w:t>
            </w:r>
            <w:r w:rsidRPr="0085210F">
              <w:rPr>
                <w:sz w:val="22"/>
              </w:rPr>
              <w:t>. Planuojamos vykdyti veiklos negeneruos pajamų, todėl joms neplanuojama taikyti finansinių priemonių.</w:t>
            </w:r>
          </w:p>
        </w:tc>
      </w:tr>
      <w:tr w:rsidR="00E00FC6" w:rsidRPr="00356FD9" w:rsidTr="00EB70C3">
        <w:tc>
          <w:tcPr>
            <w:tcW w:w="1350" w:type="pct"/>
            <w:vMerge/>
          </w:tcPr>
          <w:p w:rsidR="00E00FC6" w:rsidRPr="000C61A7" w:rsidRDefault="00E00FC6" w:rsidP="00EB70C3">
            <w:pPr>
              <w:pStyle w:val="Sraopastraipa"/>
              <w:ind w:left="0" w:right="35"/>
              <w:rPr>
                <w:rFonts w:cs="Times New Roman"/>
                <w:b/>
                <w:bCs/>
                <w:iCs/>
                <w:sz w:val="22"/>
                <w:lang w:bidi="lt-LT"/>
              </w:rPr>
            </w:pPr>
          </w:p>
        </w:tc>
        <w:tc>
          <w:tcPr>
            <w:tcW w:w="1079" w:type="pct"/>
          </w:tcPr>
          <w:p w:rsidR="004D69CE" w:rsidRPr="000C61A7" w:rsidRDefault="00E00FC6" w:rsidP="0084202E">
            <w:pPr>
              <w:rPr>
                <w:rFonts w:cs="Times New Roman"/>
                <w:bCs/>
                <w:iCs/>
                <w:sz w:val="22"/>
                <w:lang w:bidi="lt-LT"/>
              </w:rPr>
            </w:pPr>
            <w:r w:rsidRPr="00326EB5">
              <w:rPr>
                <w:rFonts w:cs="Times New Roman"/>
                <w:bCs/>
                <w:iCs/>
                <w:sz w:val="22"/>
                <w:lang w:bidi="lt-LT"/>
              </w:rPr>
              <w:t xml:space="preserve">4.2. </w:t>
            </w:r>
            <w:r w:rsidR="0098177A">
              <w:rPr>
                <w:rFonts w:cs="Times New Roman"/>
                <w:bCs/>
                <w:iCs/>
                <w:sz w:val="22"/>
                <w:lang w:bidi="lt-LT"/>
              </w:rPr>
              <w:t>Gerinti</w:t>
            </w:r>
            <w:r w:rsidR="0098177A" w:rsidRPr="00326EB5">
              <w:rPr>
                <w:rFonts w:cs="Times New Roman"/>
                <w:bCs/>
                <w:iCs/>
                <w:sz w:val="22"/>
                <w:lang w:bidi="lt-LT"/>
              </w:rPr>
              <w:t xml:space="preserve"> </w:t>
            </w:r>
            <w:r w:rsidRPr="00326EB5">
              <w:rPr>
                <w:rFonts w:cs="Times New Roman"/>
                <w:bCs/>
                <w:iCs/>
                <w:sz w:val="22"/>
                <w:lang w:bidi="lt-LT"/>
              </w:rPr>
              <w:t xml:space="preserve">švietimo ir mokymo </w:t>
            </w:r>
            <w:r>
              <w:rPr>
                <w:rFonts w:cs="Times New Roman"/>
                <w:bCs/>
                <w:iCs/>
                <w:sz w:val="22"/>
                <w:lang w:bidi="lt-LT"/>
              </w:rPr>
              <w:t>sistemų kokybę</w:t>
            </w:r>
            <w:r w:rsidR="00D001AE">
              <w:rPr>
                <w:rFonts w:cs="Times New Roman"/>
                <w:bCs/>
                <w:iCs/>
                <w:sz w:val="22"/>
                <w:lang w:bidi="lt-LT"/>
              </w:rPr>
              <w:t>, įtraukumą, veiksmingumą</w:t>
            </w:r>
            <w:r>
              <w:rPr>
                <w:rFonts w:cs="Times New Roman"/>
                <w:bCs/>
                <w:iCs/>
                <w:sz w:val="22"/>
                <w:lang w:bidi="lt-LT"/>
              </w:rPr>
              <w:t xml:space="preserve"> ir </w:t>
            </w:r>
            <w:r w:rsidR="00D001AE">
              <w:rPr>
                <w:rFonts w:cs="Times New Roman"/>
                <w:bCs/>
                <w:iCs/>
                <w:sz w:val="22"/>
                <w:lang w:bidi="lt-LT"/>
              </w:rPr>
              <w:t xml:space="preserve">jų aktualumą darbo rinkos atžvilgiu, be kita ko pripažįstant neformaliojo ir savaiminio mokymosi rezultatus, siekiant padėti įgyti bendrąsias kompetencijas verslumo ir skaitmeninius įgūdžius, ir skatinti taikyti dualines </w:t>
            </w:r>
            <w:r w:rsidR="0084202E">
              <w:rPr>
                <w:rFonts w:cs="Times New Roman"/>
                <w:bCs/>
                <w:iCs/>
                <w:sz w:val="22"/>
                <w:lang w:bidi="lt-LT"/>
              </w:rPr>
              <w:t xml:space="preserve">švietimo </w:t>
            </w:r>
            <w:r w:rsidR="00D001AE">
              <w:rPr>
                <w:rFonts w:cs="Times New Roman"/>
                <w:bCs/>
                <w:iCs/>
                <w:sz w:val="22"/>
                <w:lang w:bidi="lt-LT"/>
              </w:rPr>
              <w:t xml:space="preserve">ir profesinio mokymo sistemas </w:t>
            </w:r>
          </w:p>
        </w:tc>
        <w:tc>
          <w:tcPr>
            <w:tcW w:w="2571" w:type="pct"/>
          </w:tcPr>
          <w:p w:rsidR="00E00FC6" w:rsidRPr="00291CBF" w:rsidRDefault="00E00FC6" w:rsidP="004F2296">
            <w:pPr>
              <w:jc w:val="both"/>
              <w:rPr>
                <w:rFonts w:eastAsia="Times New Roman" w:cs="Times New Roman"/>
                <w:noProof/>
                <w:sz w:val="22"/>
                <w:lang w:bidi="lt-LT"/>
              </w:rPr>
            </w:pPr>
            <w:r w:rsidRPr="00291CBF">
              <w:rPr>
                <w:rFonts w:eastAsia="Times New Roman" w:cs="Times New Roman"/>
                <w:noProof/>
                <w:sz w:val="22"/>
              </w:rPr>
              <w:t xml:space="preserve">Žmogiškųjų išteklių trūkumas bei dažnai nepakankama ir šiuolaikinių iššūkių ir dinaminių aplinkos pokyčių neatitinkanti jų kvalifikacija yra vienas pagrindinių veiksnių, darančių neigiamą įtaką švietimo sistemos kokybei ir veiksmingumui. Prie to prisideda ir netolygus ugdymo prieinamumas, lemiantis ir regioninius mokinių pasiekimų </w:t>
            </w:r>
            <w:r w:rsidR="00095ED5" w:rsidRPr="1E1B3E0A">
              <w:rPr>
                <w:rFonts w:eastAsia="Times New Roman" w:cs="Times New Roman"/>
                <w:noProof/>
                <w:sz w:val="22"/>
              </w:rPr>
              <w:t xml:space="preserve">skirtumus. </w:t>
            </w:r>
            <w:r w:rsidR="00F83190" w:rsidRPr="00EB4DB2">
              <w:rPr>
                <w:rFonts w:eastAsia="Times New Roman" w:cs="Times New Roman"/>
                <w:b/>
                <w:bCs/>
                <w:noProof/>
                <w:sz w:val="22"/>
              </w:rPr>
              <w:t>TR“19</w:t>
            </w:r>
            <w:r w:rsidR="00095ED5" w:rsidRPr="00EB4DB2">
              <w:rPr>
                <w:rFonts w:eastAsia="Times New Roman" w:cs="Times New Roman"/>
                <w:b/>
                <w:bCs/>
                <w:noProof/>
                <w:sz w:val="22"/>
              </w:rPr>
              <w:t xml:space="preserve"> pabrėžiama,</w:t>
            </w:r>
            <w:r w:rsidR="00095ED5" w:rsidRPr="1E1B3E0A">
              <w:rPr>
                <w:rFonts w:eastAsia="Times New Roman" w:cs="Times New Roman"/>
                <w:b/>
                <w:bCs/>
                <w:noProof/>
                <w:sz w:val="22"/>
              </w:rPr>
              <w:t xml:space="preserve"> </w:t>
            </w:r>
            <w:r w:rsidRPr="00291CBF">
              <w:rPr>
                <w:rFonts w:eastAsia="Times New Roman" w:cs="Times New Roman"/>
                <w:b/>
                <w:bCs/>
                <w:noProof/>
                <w:sz w:val="22"/>
              </w:rPr>
              <w:t>kad būtina gerinti švietimo ir mokymo sistemos</w:t>
            </w:r>
            <w:r w:rsidR="00881FA1">
              <w:rPr>
                <w:rFonts w:eastAsia="Times New Roman" w:cs="Times New Roman"/>
                <w:b/>
                <w:bCs/>
                <w:noProof/>
                <w:sz w:val="22"/>
              </w:rPr>
              <w:t xml:space="preserve">, </w:t>
            </w:r>
            <w:r w:rsidR="00881FA1" w:rsidRPr="00881FA1">
              <w:rPr>
                <w:rFonts w:eastAsia="Times New Roman" w:cs="Times New Roman"/>
                <w:b/>
                <w:bCs/>
                <w:noProof/>
                <w:sz w:val="22"/>
              </w:rPr>
              <w:t>įskaitant suaugusiųjų mokymąsi,</w:t>
            </w:r>
            <w:r w:rsidRPr="00291CBF">
              <w:rPr>
                <w:rFonts w:eastAsia="Times New Roman" w:cs="Times New Roman"/>
                <w:b/>
                <w:bCs/>
                <w:noProof/>
                <w:sz w:val="22"/>
              </w:rPr>
              <w:t xml:space="preserve"> kokybę</w:t>
            </w:r>
            <w:r w:rsidR="00881FA1">
              <w:rPr>
                <w:rFonts w:eastAsia="Times New Roman" w:cs="Times New Roman"/>
                <w:b/>
                <w:bCs/>
                <w:noProof/>
                <w:sz w:val="22"/>
              </w:rPr>
              <w:t>,</w:t>
            </w:r>
            <w:r w:rsidRPr="00291CBF">
              <w:rPr>
                <w:rFonts w:eastAsia="Times New Roman" w:cs="Times New Roman"/>
                <w:b/>
                <w:bCs/>
                <w:noProof/>
                <w:sz w:val="22"/>
              </w:rPr>
              <w:t xml:space="preserve"> veiksmingumą</w:t>
            </w:r>
            <w:r w:rsidR="00881FA1">
              <w:rPr>
                <w:rFonts w:eastAsia="Times New Roman" w:cs="Times New Roman"/>
                <w:b/>
                <w:bCs/>
                <w:noProof/>
                <w:sz w:val="22"/>
              </w:rPr>
              <w:t xml:space="preserve"> ir atitiktį </w:t>
            </w:r>
            <w:r w:rsidR="00774786">
              <w:rPr>
                <w:rFonts w:eastAsia="Times New Roman" w:cs="Times New Roman"/>
                <w:b/>
                <w:bCs/>
                <w:noProof/>
                <w:sz w:val="22"/>
              </w:rPr>
              <w:t>DR</w:t>
            </w:r>
            <w:r w:rsidR="00881FA1">
              <w:rPr>
                <w:rFonts w:eastAsia="Times New Roman" w:cs="Times New Roman"/>
                <w:b/>
                <w:bCs/>
                <w:noProof/>
                <w:sz w:val="22"/>
              </w:rPr>
              <w:t xml:space="preserve"> poreikiams</w:t>
            </w:r>
            <w:r w:rsidRPr="00291CBF">
              <w:rPr>
                <w:rFonts w:eastAsia="Times New Roman" w:cs="Times New Roman"/>
                <w:noProof/>
                <w:sz w:val="22"/>
              </w:rPr>
              <w:t xml:space="preserve">, todėl sprendžiant šias problemas labai svarbu investuoti į žmogiškuosius išteklius švietimo sistemoje ir jų atnaujinimą bei kokybiško ankstyvojo, priešmokyklinio, ikimokyklinio ir </w:t>
            </w:r>
            <w:r w:rsidR="001D73A3">
              <w:rPr>
                <w:rFonts w:eastAsia="Times New Roman" w:cs="Times New Roman"/>
                <w:noProof/>
                <w:sz w:val="22"/>
              </w:rPr>
              <w:t>BU</w:t>
            </w:r>
            <w:r w:rsidRPr="00291CBF">
              <w:rPr>
                <w:rFonts w:eastAsia="Times New Roman" w:cs="Times New Roman"/>
                <w:noProof/>
                <w:sz w:val="22"/>
              </w:rPr>
              <w:t xml:space="preserve"> prieinamumą mažinant regioninius skirtumus.</w:t>
            </w:r>
            <w:r w:rsidR="0084202E">
              <w:rPr>
                <w:rFonts w:eastAsia="Times New Roman" w:cs="Times New Roman"/>
                <w:noProof/>
                <w:sz w:val="22"/>
              </w:rPr>
              <w:t xml:space="preserve"> </w:t>
            </w:r>
            <w:r w:rsidRPr="00291CBF">
              <w:rPr>
                <w:rFonts w:eastAsia="Times New Roman" w:cs="Times New Roman"/>
                <w:noProof/>
                <w:sz w:val="22"/>
              </w:rPr>
              <w:t xml:space="preserve">Siekiant pagerinti švietimo kokybę ir sumažinti ugdymosi rezultatų atotrūkį būtinas mokslininkų įsitraukimas, kompleksinių </w:t>
            </w:r>
            <w:r w:rsidR="0084202E">
              <w:rPr>
                <w:rFonts w:eastAsia="Times New Roman" w:cs="Times New Roman"/>
                <w:noProof/>
                <w:sz w:val="22"/>
              </w:rPr>
              <w:t>ilgalaikių</w:t>
            </w:r>
            <w:r w:rsidR="0084202E" w:rsidRPr="00291CBF">
              <w:rPr>
                <w:rFonts w:eastAsia="Times New Roman" w:cs="Times New Roman"/>
                <w:noProof/>
                <w:sz w:val="22"/>
              </w:rPr>
              <w:t xml:space="preserve"> </w:t>
            </w:r>
            <w:r w:rsidRPr="00291CBF">
              <w:rPr>
                <w:rFonts w:eastAsia="Times New Roman" w:cs="Times New Roman"/>
                <w:noProof/>
                <w:sz w:val="22"/>
              </w:rPr>
              <w:t>mokslo tyrimų analize ir mokslinėmis įžvalgomis grindžiamas švietimo politikos formavimas ir sprendimų priėmimas skatinant duomenimis grįstos politikos plėtotę, todėl svarbu stiprinti edukacijos tyrimus ir jų taikymą, gerinti edukologijos</w:t>
            </w:r>
            <w:r w:rsidR="00C31DC9">
              <w:rPr>
                <w:rFonts w:eastAsia="Times New Roman" w:cs="Times New Roman"/>
                <w:noProof/>
                <w:sz w:val="22"/>
              </w:rPr>
              <w:t xml:space="preserve"> doktorantūros studijų kokybę.</w:t>
            </w:r>
          </w:p>
          <w:p w:rsidR="00095ED5" w:rsidRPr="00EB4DB2" w:rsidRDefault="00E00FC6" w:rsidP="00095ED5">
            <w:pPr>
              <w:jc w:val="both"/>
              <w:rPr>
                <w:rFonts w:eastAsia="Times New Roman" w:cs="Times New Roman"/>
                <w:noProof/>
                <w:sz w:val="22"/>
                <w:lang w:bidi="lt-LT"/>
              </w:rPr>
            </w:pPr>
            <w:r w:rsidRPr="00291CBF">
              <w:rPr>
                <w:rFonts w:eastAsia="Times New Roman" w:cs="Times New Roman"/>
                <w:noProof/>
                <w:sz w:val="22"/>
                <w:lang w:bidi="lt-LT"/>
              </w:rPr>
              <w:t xml:space="preserve">Numatoma šio tikslo investicijomis siekti, </w:t>
            </w:r>
            <w:r w:rsidR="002526CB">
              <w:rPr>
                <w:rFonts w:eastAsia="Times New Roman" w:cs="Times New Roman"/>
                <w:noProof/>
                <w:sz w:val="22"/>
              </w:rPr>
              <w:t>kad vaikų nuo 3 m.</w:t>
            </w:r>
            <w:r w:rsidRPr="00291CBF">
              <w:rPr>
                <w:rFonts w:eastAsia="Times New Roman" w:cs="Times New Roman"/>
                <w:noProof/>
                <w:sz w:val="22"/>
              </w:rPr>
              <w:t xml:space="preserve"> iki privalomo ugdymo amžiaus, dalyvaujančių ikimokyklinio ugdymo programose, </w:t>
            </w:r>
            <w:r w:rsidR="00095ED5" w:rsidRPr="1E1B3E0A">
              <w:rPr>
                <w:rFonts w:eastAsia="Times New Roman" w:cs="Times New Roman"/>
                <w:noProof/>
                <w:sz w:val="22"/>
              </w:rPr>
              <w:t xml:space="preserve">dalis padidėtų nuo </w:t>
            </w:r>
            <w:r w:rsidR="00095ED5" w:rsidRPr="00EB4DB2">
              <w:rPr>
                <w:rFonts w:eastAsia="Times New Roman" w:cs="Times New Roman"/>
                <w:noProof/>
                <w:sz w:val="22"/>
              </w:rPr>
              <w:t xml:space="preserve">93.3 % (2021) iki </w:t>
            </w:r>
            <w:r w:rsidR="00095ED5" w:rsidRPr="00EB4DB2">
              <w:rPr>
                <w:rFonts w:eastAsia="Times New Roman" w:cs="Times New Roman"/>
                <w:b/>
                <w:bCs/>
                <w:noProof/>
                <w:sz w:val="22"/>
              </w:rPr>
              <w:t>95 %</w:t>
            </w:r>
            <w:r w:rsidR="00095ED5" w:rsidRPr="00EB4DB2">
              <w:rPr>
                <w:rFonts w:eastAsia="Times New Roman" w:cs="Times New Roman"/>
                <w:noProof/>
                <w:sz w:val="22"/>
              </w:rPr>
              <w:t xml:space="preserve"> (</w:t>
            </w:r>
            <w:r w:rsidR="00095ED5" w:rsidRPr="00EB4DB2">
              <w:rPr>
                <w:rFonts w:eastAsia="Times New Roman" w:cs="Times New Roman"/>
                <w:b/>
                <w:bCs/>
                <w:noProof/>
                <w:sz w:val="22"/>
              </w:rPr>
              <w:t>2030</w:t>
            </w:r>
            <w:r w:rsidR="00095ED5" w:rsidRPr="00EB4DB2">
              <w:rPr>
                <w:rFonts w:eastAsia="Times New Roman" w:cs="Times New Roman"/>
                <w:noProof/>
                <w:sz w:val="22"/>
              </w:rPr>
              <w:t>).</w:t>
            </w:r>
          </w:p>
          <w:p w:rsidR="00095ED5" w:rsidRDefault="00095ED5" w:rsidP="00095ED5">
            <w:pPr>
              <w:jc w:val="both"/>
              <w:rPr>
                <w:rFonts w:eastAsia="Times New Roman" w:cs="Times New Roman"/>
                <w:noProof/>
                <w:sz w:val="22"/>
              </w:rPr>
            </w:pPr>
            <w:r w:rsidRPr="00EB4DB2">
              <w:rPr>
                <w:rFonts w:eastAsia="Times New Roman" w:cs="Times New Roman"/>
                <w:noProof/>
                <w:sz w:val="22"/>
              </w:rPr>
              <w:t xml:space="preserve">Visos investicijos planuojamos remiantis atskirties mažinimo principu ir skirtos mažinti teritorinius ir socialinius įtraukties </w:t>
            </w:r>
            <w:r w:rsidRPr="0085210F">
              <w:rPr>
                <w:rFonts w:eastAsia="Times New Roman" w:cs="Times New Roman"/>
                <w:noProof/>
                <w:sz w:val="22"/>
              </w:rPr>
              <w:t>bei</w:t>
            </w:r>
            <w:r w:rsidRPr="00021327">
              <w:rPr>
                <w:rFonts w:eastAsia="Times New Roman" w:cs="Times New Roman"/>
                <w:noProof/>
                <w:sz w:val="22"/>
              </w:rPr>
              <w:t xml:space="preserve"> švietimo pasiekim</w:t>
            </w:r>
            <w:r w:rsidRPr="003D72ED">
              <w:rPr>
                <w:rFonts w:eastAsia="Times New Roman" w:cs="Times New Roman"/>
                <w:noProof/>
                <w:sz w:val="22"/>
              </w:rPr>
              <w:t>ų</w:t>
            </w:r>
            <w:r w:rsidRPr="007E6622">
              <w:rPr>
                <w:rFonts w:eastAsia="Times New Roman" w:cs="Times New Roman"/>
                <w:noProof/>
                <w:sz w:val="22"/>
              </w:rPr>
              <w:t xml:space="preserve"> skirtumus</w:t>
            </w:r>
            <w:r w:rsidRPr="00714D8E">
              <w:rPr>
                <w:rFonts w:eastAsia="Times New Roman" w:cs="Times New Roman"/>
                <w:noProof/>
                <w:sz w:val="22"/>
              </w:rPr>
              <w:t xml:space="preserve"> visuose švietimo lygmenyse.</w:t>
            </w:r>
          </w:p>
          <w:p w:rsidR="00E00FC6" w:rsidRDefault="00E00FC6" w:rsidP="0084202E">
            <w:pPr>
              <w:jc w:val="both"/>
              <w:rPr>
                <w:rFonts w:eastAsia="Times New Roman" w:cs="Times New Roman"/>
                <w:noProof/>
                <w:sz w:val="22"/>
              </w:rPr>
            </w:pPr>
            <w:r w:rsidRPr="00291CBF">
              <w:rPr>
                <w:rFonts w:eastAsia="Times New Roman" w:cs="Times New Roman"/>
                <w:noProof/>
                <w:sz w:val="22"/>
              </w:rPr>
              <w:t xml:space="preserve">Pasirenkama </w:t>
            </w:r>
            <w:r w:rsidRPr="00291CBF">
              <w:rPr>
                <w:rFonts w:eastAsia="Times New Roman" w:cs="Times New Roman"/>
                <w:b/>
                <w:noProof/>
                <w:sz w:val="22"/>
              </w:rPr>
              <w:t>finansavimo forma</w:t>
            </w:r>
            <w:r w:rsidRPr="00291CBF">
              <w:rPr>
                <w:rFonts w:eastAsia="Times New Roman" w:cs="Times New Roman"/>
                <w:noProof/>
                <w:sz w:val="22"/>
              </w:rPr>
              <w:t xml:space="preserve"> – </w:t>
            </w:r>
            <w:r w:rsidR="00196AD4">
              <w:rPr>
                <w:rFonts w:eastAsia="Times New Roman" w:cs="Times New Roman"/>
                <w:noProof/>
                <w:sz w:val="22"/>
              </w:rPr>
              <w:t>dotacija</w:t>
            </w:r>
            <w:r w:rsidRPr="00291CBF">
              <w:rPr>
                <w:rFonts w:eastAsia="Times New Roman" w:cs="Times New Roman"/>
                <w:noProof/>
                <w:sz w:val="22"/>
              </w:rPr>
              <w:t>, nes planuojamos vykdyti veiklos susijusios su viešųjų paslaugų, kurios negeneruoja pajamų</w:t>
            </w:r>
            <w:r w:rsidR="0084202E">
              <w:rPr>
                <w:rFonts w:eastAsia="Times New Roman" w:cs="Times New Roman"/>
                <w:noProof/>
                <w:sz w:val="22"/>
              </w:rPr>
              <w:t>, teikimu</w:t>
            </w:r>
            <w:r w:rsidRPr="00291CBF">
              <w:rPr>
                <w:rFonts w:eastAsia="Times New Roman" w:cs="Times New Roman"/>
                <w:noProof/>
                <w:sz w:val="22"/>
              </w:rPr>
              <w:t>.</w:t>
            </w:r>
          </w:p>
          <w:p w:rsidR="00726C4D" w:rsidRPr="0095215F" w:rsidRDefault="00726C4D" w:rsidP="00245348">
            <w:pPr>
              <w:jc w:val="both"/>
              <w:rPr>
                <w:rFonts w:eastAsia="Times New Roman"/>
                <w:iCs/>
                <w:noProof/>
                <w:sz w:val="22"/>
              </w:rPr>
            </w:pPr>
            <w:r>
              <w:rPr>
                <w:sz w:val="22"/>
              </w:rPr>
              <w:t xml:space="preserve">Uždavinys prisidės prie </w:t>
            </w:r>
            <w:r w:rsidRPr="004A5637">
              <w:rPr>
                <w:b/>
                <w:bCs/>
                <w:sz w:val="22"/>
              </w:rPr>
              <w:t>BJRS</w:t>
            </w:r>
            <w:r>
              <w:rPr>
                <w:sz w:val="22"/>
              </w:rPr>
              <w:t xml:space="preserve"> politinės srities „Švietimas“ įgyvendinimo, bus didinama švietimo paslaugų kokybė.</w:t>
            </w:r>
          </w:p>
        </w:tc>
      </w:tr>
      <w:tr w:rsidR="00E00FC6" w:rsidRPr="00356FD9" w:rsidTr="00EB70C3">
        <w:tc>
          <w:tcPr>
            <w:tcW w:w="1350" w:type="pct"/>
            <w:vMerge/>
          </w:tcPr>
          <w:p w:rsidR="00E00FC6" w:rsidRPr="000C61A7" w:rsidRDefault="00E00FC6" w:rsidP="00EB70C3">
            <w:pPr>
              <w:pStyle w:val="Sraopastraipa"/>
              <w:ind w:left="0" w:right="35"/>
              <w:rPr>
                <w:rFonts w:cs="Times New Roman"/>
                <w:b/>
                <w:bCs/>
                <w:iCs/>
                <w:sz w:val="22"/>
                <w:lang w:bidi="lt-LT"/>
              </w:rPr>
            </w:pPr>
          </w:p>
        </w:tc>
        <w:tc>
          <w:tcPr>
            <w:tcW w:w="1079" w:type="pct"/>
          </w:tcPr>
          <w:p w:rsidR="004D69CE" w:rsidRPr="000C61A7" w:rsidRDefault="00E00FC6" w:rsidP="00D001AE">
            <w:pPr>
              <w:rPr>
                <w:rFonts w:cs="Times New Roman"/>
                <w:bCs/>
                <w:iCs/>
                <w:sz w:val="22"/>
                <w:lang w:bidi="lt-LT"/>
              </w:rPr>
            </w:pPr>
            <w:r w:rsidRPr="00326EB5">
              <w:rPr>
                <w:rFonts w:cs="Times New Roman"/>
                <w:bCs/>
                <w:iCs/>
                <w:sz w:val="22"/>
                <w:lang w:bidi="lt-LT"/>
              </w:rPr>
              <w:t xml:space="preserve">4.3. </w:t>
            </w:r>
            <w:r w:rsidR="00D001AE">
              <w:rPr>
                <w:rFonts w:cs="Times New Roman"/>
                <w:bCs/>
                <w:iCs/>
                <w:sz w:val="22"/>
                <w:lang w:bidi="lt-LT"/>
              </w:rPr>
              <w:t>Skatinti, kad visi, visų pirma palankių sąlygų neturinčios grupės, turėtų</w:t>
            </w:r>
            <w:r w:rsidRPr="00326EB5">
              <w:rPr>
                <w:rFonts w:cs="Times New Roman"/>
                <w:bCs/>
                <w:iCs/>
                <w:sz w:val="22"/>
                <w:lang w:bidi="lt-LT"/>
              </w:rPr>
              <w:t xml:space="preserve"> vienodas galimybes gauti kokybiškas ir </w:t>
            </w:r>
            <w:r w:rsidRPr="00326EB5">
              <w:rPr>
                <w:rFonts w:cs="Times New Roman"/>
                <w:bCs/>
                <w:iCs/>
                <w:sz w:val="22"/>
                <w:lang w:bidi="lt-LT"/>
              </w:rPr>
              <w:lastRenderedPageBreak/>
              <w:t>įtraukias švietimo ir mokymo paslaugas</w:t>
            </w:r>
            <w:r w:rsidR="00D001AE">
              <w:rPr>
                <w:rFonts w:cs="Times New Roman"/>
                <w:bCs/>
                <w:iCs/>
                <w:sz w:val="22"/>
                <w:lang w:bidi="lt-LT"/>
              </w:rPr>
              <w:t xml:space="preserve">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tc>
        <w:tc>
          <w:tcPr>
            <w:tcW w:w="2571" w:type="pct"/>
          </w:tcPr>
          <w:p w:rsidR="00F83190" w:rsidRPr="0095215F" w:rsidRDefault="00F83190" w:rsidP="00F83190">
            <w:pPr>
              <w:jc w:val="both"/>
              <w:rPr>
                <w:rFonts w:eastAsia="Times New Roman" w:cs="Times New Roman"/>
                <w:noProof/>
                <w:sz w:val="22"/>
              </w:rPr>
            </w:pPr>
            <w:r w:rsidRPr="20A873C1">
              <w:rPr>
                <w:rFonts w:eastAsia="Times New Roman" w:cs="Times New Roman"/>
                <w:noProof/>
                <w:sz w:val="22"/>
              </w:rPr>
              <w:lastRenderedPageBreak/>
              <w:t>Ikimokyklinio ir</w:t>
            </w:r>
            <w:r>
              <w:rPr>
                <w:rFonts w:eastAsia="Times New Roman" w:cs="Times New Roman"/>
                <w:noProof/>
                <w:sz w:val="22"/>
              </w:rPr>
              <w:t xml:space="preserve"> BU</w:t>
            </w:r>
            <w:r w:rsidRPr="20A873C1">
              <w:rPr>
                <w:rFonts w:eastAsia="Times New Roman" w:cs="Times New Roman"/>
                <w:noProof/>
                <w:sz w:val="22"/>
              </w:rPr>
              <w:t xml:space="preserve"> sistemos efektyvumas ir mokinių pasiekimų rezultatai išlieka gana žemi. Miestų ir kaimiškų vietovių švietimo paslaugų prieinamumas ir mokymosi rezultatai skiriasi. Aktuali problema išlieka nepakankama spec</w:t>
            </w:r>
            <w:r>
              <w:rPr>
                <w:rFonts w:eastAsia="Times New Roman" w:cs="Times New Roman"/>
                <w:noProof/>
                <w:sz w:val="22"/>
              </w:rPr>
              <w:t>.</w:t>
            </w:r>
            <w:r w:rsidRPr="20A873C1">
              <w:rPr>
                <w:rFonts w:eastAsia="Times New Roman" w:cs="Times New Roman"/>
                <w:noProof/>
                <w:sz w:val="22"/>
              </w:rPr>
              <w:t xml:space="preserve"> poreikių turinčių vaikų integracija į BU mokyklas bei švietimo pagalbos ir kokybiškų visos dienos mokyklos paslaugų teikimas a</w:t>
            </w:r>
            <w:r w:rsidR="00C31DC9">
              <w:rPr>
                <w:rFonts w:eastAsia="Times New Roman" w:cs="Times New Roman"/>
                <w:noProof/>
                <w:sz w:val="22"/>
              </w:rPr>
              <w:t xml:space="preserve">smenims </w:t>
            </w:r>
            <w:r w:rsidR="00C31DC9">
              <w:rPr>
                <w:rFonts w:eastAsia="Times New Roman" w:cs="Times New Roman"/>
                <w:noProof/>
                <w:sz w:val="22"/>
              </w:rPr>
              <w:lastRenderedPageBreak/>
              <w:t>patiriantiems atskirtį.</w:t>
            </w:r>
          </w:p>
          <w:p w:rsidR="00F83190" w:rsidRPr="00EB4DB2" w:rsidRDefault="00F83190" w:rsidP="00EB4DB2">
            <w:pPr>
              <w:jc w:val="both"/>
              <w:rPr>
                <w:rFonts w:eastAsia="Times New Roman" w:cs="Times New Roman"/>
                <w:noProof/>
                <w:sz w:val="22"/>
              </w:rPr>
            </w:pPr>
            <w:r w:rsidRPr="00EB4DB2">
              <w:rPr>
                <w:rFonts w:eastAsia="Times New Roman" w:cs="Times New Roman"/>
                <w:noProof/>
                <w:sz w:val="22"/>
              </w:rPr>
              <w:t>Švietimo įstatymo pakeitimai numato, jog nuo 2024 m. rugsėjo spec. ugdymosi poreikių turintys mokiniai galės lankyti pasirinktą ugdymo įstaigą, taigi investicijos yra planuojamos atskirties mažinimo principu ir bus siekiama kovoti su atskirtimi visuose švietimo lygmenyse, sutelkti dėmesį į tai, kad būtų skatinama galimybė gauti aukštos kokybės į</w:t>
            </w:r>
            <w:r w:rsidR="00C31DC9">
              <w:rPr>
                <w:rFonts w:eastAsia="Times New Roman" w:cs="Times New Roman"/>
                <w:noProof/>
                <w:sz w:val="22"/>
              </w:rPr>
              <w:t>traukų švietimą visais lygiais.</w:t>
            </w:r>
          </w:p>
          <w:p w:rsidR="00F83190" w:rsidRDefault="00F83190" w:rsidP="00F83190">
            <w:pPr>
              <w:spacing w:line="257" w:lineRule="auto"/>
              <w:jc w:val="both"/>
              <w:rPr>
                <w:rFonts w:eastAsia="Times New Roman" w:cs="Times New Roman"/>
                <w:sz w:val="22"/>
              </w:rPr>
            </w:pPr>
            <w:r w:rsidRPr="20A873C1">
              <w:rPr>
                <w:rFonts w:eastAsia="Times New Roman" w:cs="Times New Roman"/>
                <w:noProof/>
                <w:sz w:val="22"/>
              </w:rPr>
              <w:t>Mokymosi ir švietimo pagalbos prieinamumo</w:t>
            </w:r>
            <w:r w:rsidRPr="20A873C1">
              <w:rPr>
                <w:rFonts w:eastAsia="Times New Roman" w:cs="Times New Roman"/>
                <w:b/>
                <w:bCs/>
                <w:noProof/>
                <w:sz w:val="22"/>
              </w:rPr>
              <w:t xml:space="preserve"> </w:t>
            </w:r>
            <w:r w:rsidRPr="20A873C1">
              <w:rPr>
                <w:rFonts w:eastAsia="Times New Roman" w:cs="Times New Roman"/>
                <w:noProof/>
                <w:sz w:val="22"/>
              </w:rPr>
              <w:t>užtikrinimas</w:t>
            </w:r>
            <w:r w:rsidRPr="20A873C1">
              <w:rPr>
                <w:rFonts w:eastAsia="Calibri" w:cs="Times New Roman"/>
                <w:noProof/>
                <w:sz w:val="22"/>
              </w:rPr>
              <w:t xml:space="preserve"> skatins bendrosios paskirties ikimokyklinio ir BU įstaigas kurti įvairių ugdymosi poreikių turintiems mokiniams tinkančias ugdymo organizavimo, mokymosi ir švietimo pagalbos teikimo sąlygas klasės (grupės) lygmeniu. </w:t>
            </w:r>
            <w:r>
              <w:rPr>
                <w:rFonts w:eastAsia="Times New Roman" w:cs="Times New Roman"/>
                <w:sz w:val="22"/>
              </w:rPr>
              <w:t>B</w:t>
            </w:r>
            <w:r w:rsidRPr="20A873C1">
              <w:rPr>
                <w:rFonts w:eastAsia="Times New Roman" w:cs="Times New Roman"/>
                <w:sz w:val="22"/>
              </w:rPr>
              <w:t xml:space="preserve">us siekiama NPP tikslo, kad negalią turinčių mokinių, ugdomų įtraukiuoju būdu bendrosios paskirties švietimo įstaigose, dalis padidėtų nuo 48,6 % (2019 m.) iki </w:t>
            </w:r>
            <w:r w:rsidRPr="20A873C1">
              <w:rPr>
                <w:rFonts w:eastAsia="Times New Roman" w:cs="Times New Roman"/>
                <w:b/>
                <w:bCs/>
                <w:sz w:val="22"/>
              </w:rPr>
              <w:t>90 % (2030 m.</w:t>
            </w:r>
            <w:r w:rsidRPr="20A873C1">
              <w:rPr>
                <w:rFonts w:eastAsia="Times New Roman" w:cs="Times New Roman"/>
                <w:sz w:val="22"/>
              </w:rPr>
              <w:t xml:space="preserve">). Taip pat bus prisidedama prie mažiausių (iki 3 000 gyventojų) ir didžiausių (per 15 000) gyvenviečių (didžiausias iš visų PISA tyrimų tiriamų sričių) mokinių pasiekimų skirtumo mažinimo nuo 67,68 taško (2018 m.) iki </w:t>
            </w:r>
            <w:r w:rsidRPr="20A873C1">
              <w:rPr>
                <w:rFonts w:eastAsia="Times New Roman" w:cs="Times New Roman"/>
                <w:b/>
                <w:bCs/>
                <w:sz w:val="22"/>
              </w:rPr>
              <w:t>30 taškų (2030 m.).</w:t>
            </w:r>
          </w:p>
          <w:p w:rsidR="00F83190" w:rsidRPr="00621D29" w:rsidRDefault="00F83190" w:rsidP="00F83190">
            <w:pPr>
              <w:jc w:val="both"/>
              <w:rPr>
                <w:sz w:val="22"/>
              </w:rPr>
            </w:pPr>
            <w:r w:rsidRPr="00621D29">
              <w:rPr>
                <w:rFonts w:eastAsia="Calibri" w:cstheme="minorHAnsi"/>
                <w:sz w:val="22"/>
              </w:rPr>
              <w:t>Socialiai jautrių, socialinės atskirties studentų grupių galimyb</w:t>
            </w:r>
            <w:r>
              <w:rPr>
                <w:rFonts w:eastAsia="Calibri" w:cstheme="minorHAnsi"/>
                <w:sz w:val="22"/>
              </w:rPr>
              <w:t>ė</w:t>
            </w:r>
            <w:r w:rsidRPr="00621D29">
              <w:rPr>
                <w:rFonts w:eastAsia="Calibri" w:cstheme="minorHAnsi"/>
                <w:sz w:val="22"/>
              </w:rPr>
              <w:t>s studijuoti yra ribotos.</w:t>
            </w:r>
            <w:r w:rsidRPr="00D556CA">
              <w:rPr>
                <w:rFonts w:eastAsia="Calibri" w:cstheme="minorHAnsi"/>
                <w:bCs/>
                <w:sz w:val="22"/>
              </w:rPr>
              <w:t xml:space="preserve"> Studijų prieinamum</w:t>
            </w:r>
            <w:r>
              <w:rPr>
                <w:rFonts w:eastAsia="Calibri" w:cstheme="minorHAnsi"/>
                <w:bCs/>
                <w:sz w:val="22"/>
              </w:rPr>
              <w:t>ui</w:t>
            </w:r>
            <w:r w:rsidRPr="00D556CA">
              <w:rPr>
                <w:rFonts w:eastAsia="Calibri" w:cstheme="minorHAnsi"/>
                <w:bCs/>
                <w:sz w:val="22"/>
              </w:rPr>
              <w:t xml:space="preserve"> reikalingos papildomos priemonės, pad</w:t>
            </w:r>
            <w:r>
              <w:rPr>
                <w:rFonts w:eastAsia="Calibri" w:cstheme="minorHAnsi"/>
                <w:bCs/>
                <w:sz w:val="22"/>
              </w:rPr>
              <w:t>edančios</w:t>
            </w:r>
            <w:r w:rsidRPr="00D556CA">
              <w:rPr>
                <w:rFonts w:eastAsia="Calibri" w:cstheme="minorHAnsi"/>
                <w:bCs/>
                <w:sz w:val="22"/>
              </w:rPr>
              <w:t xml:space="preserve"> aukštosiose mokyklose sukurti specialiųjų poreikių </w:t>
            </w:r>
            <w:r>
              <w:rPr>
                <w:rFonts w:eastAsia="Calibri" w:cstheme="minorHAnsi"/>
                <w:bCs/>
                <w:sz w:val="22"/>
              </w:rPr>
              <w:t xml:space="preserve">studentams </w:t>
            </w:r>
            <w:r w:rsidRPr="00D556CA">
              <w:rPr>
                <w:rFonts w:eastAsia="Calibri" w:cstheme="minorHAnsi"/>
                <w:bCs/>
                <w:sz w:val="22"/>
              </w:rPr>
              <w:t>pritaikytas darbo vietas, speciali įranga, taip pat aukštųjų mokyklų atstovų mokymai</w:t>
            </w:r>
            <w:r>
              <w:rPr>
                <w:rFonts w:eastAsia="Calibri" w:cstheme="minorHAnsi"/>
                <w:bCs/>
                <w:sz w:val="22"/>
              </w:rPr>
              <w:t>.</w:t>
            </w:r>
          </w:p>
          <w:p w:rsidR="00F83190" w:rsidRPr="004F2296" w:rsidRDefault="00F83190" w:rsidP="00F83190">
            <w:pPr>
              <w:jc w:val="both"/>
              <w:rPr>
                <w:sz w:val="22"/>
              </w:rPr>
            </w:pPr>
            <w:r w:rsidRPr="004F2296">
              <w:rPr>
                <w:rFonts w:eastAsia="Calibri" w:cs="Times New Roman"/>
                <w:sz w:val="22"/>
              </w:rPr>
              <w:t xml:space="preserve">Mokinių iš nepalankias sąlygas turinčių grupių dalyvavimą profesiniame mokyme riboja nepakankama parama </w:t>
            </w:r>
            <w:r>
              <w:rPr>
                <w:rFonts w:eastAsia="Calibri" w:cs="Times New Roman"/>
                <w:sz w:val="22"/>
              </w:rPr>
              <w:t xml:space="preserve">ir </w:t>
            </w:r>
            <w:r w:rsidRPr="004F2296">
              <w:rPr>
                <w:rFonts w:eastAsia="Calibri" w:cs="Times New Roman"/>
                <w:sz w:val="22"/>
              </w:rPr>
              <w:t>aprūpi</w:t>
            </w:r>
            <w:r w:rsidRPr="004F2296">
              <w:rPr>
                <w:rFonts w:cs="Times New Roman"/>
                <w:sz w:val="22"/>
                <w:shd w:val="clear" w:color="auto" w:fill="FFFFFF"/>
              </w:rPr>
              <w:t>nimas mokymui reikalingomis priemonėmis</w:t>
            </w:r>
            <w:r>
              <w:rPr>
                <w:rFonts w:eastAsia="Calibri" w:cs="Times New Roman"/>
                <w:sz w:val="22"/>
              </w:rPr>
              <w:t>.Investicijomis bus</w:t>
            </w:r>
            <w:r w:rsidRPr="004F2296">
              <w:rPr>
                <w:rFonts w:cs="Times New Roman"/>
                <w:sz w:val="22"/>
                <w:shd w:val="clear" w:color="auto" w:fill="FFFFFF"/>
              </w:rPr>
              <w:t xml:space="preserve"> tobulin</w:t>
            </w:r>
            <w:r>
              <w:rPr>
                <w:rFonts w:cs="Times New Roman"/>
                <w:sz w:val="22"/>
                <w:shd w:val="clear" w:color="auto" w:fill="FFFFFF"/>
              </w:rPr>
              <w:t>amas</w:t>
            </w:r>
            <w:r w:rsidRPr="004F2296">
              <w:rPr>
                <w:rFonts w:cs="Times New Roman"/>
                <w:sz w:val="22"/>
                <w:shd w:val="clear" w:color="auto" w:fill="FFFFFF"/>
              </w:rPr>
              <w:t xml:space="preserve"> ugdymo proces</w:t>
            </w:r>
            <w:r>
              <w:rPr>
                <w:rFonts w:cs="Times New Roman"/>
                <w:sz w:val="22"/>
                <w:shd w:val="clear" w:color="auto" w:fill="FFFFFF"/>
              </w:rPr>
              <w:t>as</w:t>
            </w:r>
            <w:r w:rsidRPr="004F2296">
              <w:rPr>
                <w:rFonts w:cs="Times New Roman"/>
                <w:sz w:val="22"/>
                <w:shd w:val="clear" w:color="auto" w:fill="FFFFFF"/>
              </w:rPr>
              <w:t xml:space="preserve"> profesinio mokymo įstaigose, rem</w:t>
            </w:r>
            <w:r>
              <w:rPr>
                <w:rFonts w:cs="Times New Roman"/>
                <w:sz w:val="22"/>
                <w:shd w:val="clear" w:color="auto" w:fill="FFFFFF"/>
              </w:rPr>
              <w:t>iami</w:t>
            </w:r>
            <w:r w:rsidRPr="004F2296">
              <w:rPr>
                <w:rFonts w:cs="Times New Roman"/>
                <w:sz w:val="22"/>
                <w:shd w:val="clear" w:color="auto" w:fill="FFFFFF"/>
              </w:rPr>
              <w:t xml:space="preserve"> socialiai jautrių grupių mokini</w:t>
            </w:r>
            <w:r>
              <w:rPr>
                <w:rFonts w:cs="Times New Roman"/>
                <w:sz w:val="22"/>
                <w:shd w:val="clear" w:color="auto" w:fill="FFFFFF"/>
              </w:rPr>
              <w:t>ai</w:t>
            </w:r>
            <w:r w:rsidRPr="004F2296">
              <w:rPr>
                <w:rFonts w:cs="Times New Roman"/>
                <w:sz w:val="22"/>
                <w:shd w:val="clear" w:color="auto" w:fill="FFFFFF"/>
              </w:rPr>
              <w:t>, tobulin</w:t>
            </w:r>
            <w:r>
              <w:rPr>
                <w:rFonts w:cs="Times New Roman"/>
                <w:sz w:val="22"/>
                <w:shd w:val="clear" w:color="auto" w:fill="FFFFFF"/>
              </w:rPr>
              <w:t>ama</w:t>
            </w:r>
            <w:r w:rsidRPr="004F2296">
              <w:rPr>
                <w:rFonts w:cs="Times New Roman"/>
                <w:sz w:val="22"/>
                <w:shd w:val="clear" w:color="auto" w:fill="FFFFFF"/>
              </w:rPr>
              <w:t xml:space="preserve"> profesinio mokymo įstaigų pedagogų, švietimo pagalbos specialistų kvalifikacij</w:t>
            </w:r>
            <w:r>
              <w:rPr>
                <w:rFonts w:cs="Times New Roman"/>
                <w:sz w:val="22"/>
                <w:shd w:val="clear" w:color="auto" w:fill="FFFFFF"/>
              </w:rPr>
              <w:t>a</w:t>
            </w:r>
            <w:r w:rsidRPr="004F2296">
              <w:rPr>
                <w:rFonts w:cs="Times New Roman"/>
                <w:sz w:val="22"/>
                <w:shd w:val="clear" w:color="auto" w:fill="FFFFFF"/>
              </w:rPr>
              <w:t>.</w:t>
            </w:r>
          </w:p>
          <w:p w:rsidR="00E00FC6" w:rsidRPr="0095215F" w:rsidRDefault="00F83190" w:rsidP="00F83190">
            <w:pPr>
              <w:jc w:val="both"/>
              <w:rPr>
                <w:rFonts w:eastAsia="Times New Roman"/>
                <w:iCs/>
                <w:noProof/>
                <w:sz w:val="22"/>
              </w:rPr>
            </w:pPr>
            <w:r w:rsidRPr="004F2296">
              <w:rPr>
                <w:rFonts w:eastAsia="Times New Roman" w:cs="Times New Roman"/>
                <w:sz w:val="22"/>
              </w:rPr>
              <w:t xml:space="preserve">Pasirenkama </w:t>
            </w:r>
            <w:r w:rsidRPr="004F2296">
              <w:rPr>
                <w:rFonts w:eastAsia="Times New Roman" w:cs="Times New Roman"/>
                <w:b/>
                <w:sz w:val="22"/>
              </w:rPr>
              <w:t>finansavimo forma</w:t>
            </w:r>
            <w:r w:rsidRPr="004F2296">
              <w:rPr>
                <w:rFonts w:eastAsia="Times New Roman" w:cs="Times New Roman"/>
                <w:sz w:val="22"/>
              </w:rPr>
              <w:t xml:space="preserve"> – </w:t>
            </w:r>
            <w:r>
              <w:rPr>
                <w:noProof/>
                <w:sz w:val="22"/>
              </w:rPr>
              <w:t>dotacija</w:t>
            </w:r>
            <w:r w:rsidRPr="004F2296">
              <w:rPr>
                <w:noProof/>
                <w:sz w:val="22"/>
              </w:rPr>
              <w:t>, nes p</w:t>
            </w:r>
            <w:r w:rsidRPr="004F2296">
              <w:rPr>
                <w:rFonts w:eastAsia="Times New Roman"/>
                <w:noProof/>
                <w:sz w:val="22"/>
              </w:rPr>
              <w:t>lanuojamos vykdyti veiklos susijusios su viešųjų paslaugų, kurios negeneruoja pajamų</w:t>
            </w:r>
            <w:r>
              <w:rPr>
                <w:rFonts w:eastAsia="Times New Roman"/>
                <w:noProof/>
                <w:sz w:val="22"/>
              </w:rPr>
              <w:t xml:space="preserve">, </w:t>
            </w:r>
            <w:r w:rsidRPr="004F2296">
              <w:rPr>
                <w:rFonts w:eastAsia="Times New Roman"/>
                <w:noProof/>
                <w:sz w:val="22"/>
              </w:rPr>
              <w:t>teikimu.</w:t>
            </w:r>
          </w:p>
        </w:tc>
      </w:tr>
      <w:tr w:rsidR="00E00FC6" w:rsidRPr="00356FD9" w:rsidTr="00EB70C3">
        <w:tc>
          <w:tcPr>
            <w:tcW w:w="1350" w:type="pct"/>
            <w:vMerge/>
          </w:tcPr>
          <w:p w:rsidR="00E00FC6" w:rsidRPr="000C61A7" w:rsidRDefault="00E00FC6" w:rsidP="00EB70C3">
            <w:pPr>
              <w:pStyle w:val="Sraopastraipa"/>
              <w:ind w:left="0" w:right="35"/>
              <w:rPr>
                <w:rFonts w:cs="Times New Roman"/>
                <w:b/>
                <w:bCs/>
                <w:iCs/>
                <w:sz w:val="22"/>
                <w:lang w:bidi="lt-LT"/>
              </w:rPr>
            </w:pPr>
          </w:p>
        </w:tc>
        <w:tc>
          <w:tcPr>
            <w:tcW w:w="1079" w:type="pct"/>
          </w:tcPr>
          <w:p w:rsidR="004D69CE" w:rsidRPr="000C61A7" w:rsidRDefault="00E00FC6" w:rsidP="00B376AD">
            <w:pPr>
              <w:rPr>
                <w:rFonts w:cs="Times New Roman"/>
                <w:bCs/>
                <w:iCs/>
                <w:sz w:val="22"/>
                <w:lang w:bidi="lt-LT"/>
              </w:rPr>
            </w:pPr>
            <w:r w:rsidRPr="00326EB5">
              <w:rPr>
                <w:rFonts w:cs="Times New Roman"/>
                <w:bCs/>
                <w:iCs/>
                <w:sz w:val="22"/>
                <w:lang w:bidi="lt-LT"/>
              </w:rPr>
              <w:t xml:space="preserve">4.4. Skatinti </w:t>
            </w:r>
            <w:r w:rsidR="00B376AD">
              <w:rPr>
                <w:rFonts w:cs="Times New Roman"/>
                <w:bCs/>
                <w:iCs/>
                <w:sz w:val="22"/>
                <w:lang w:bidi="lt-LT"/>
              </w:rPr>
              <w:t xml:space="preserve">mokymąsi visą gyvenimą, visų pirma siekti, kad visi turėtų </w:t>
            </w:r>
            <w:r w:rsidRPr="00326EB5">
              <w:rPr>
                <w:rFonts w:cs="Times New Roman"/>
                <w:bCs/>
                <w:iCs/>
                <w:sz w:val="22"/>
                <w:lang w:bidi="lt-LT"/>
              </w:rPr>
              <w:t>lanksči</w:t>
            </w:r>
            <w:r w:rsidR="00B376AD">
              <w:rPr>
                <w:rFonts w:cs="Times New Roman"/>
                <w:bCs/>
                <w:iCs/>
                <w:sz w:val="22"/>
                <w:lang w:bidi="lt-LT"/>
              </w:rPr>
              <w:t>ų</w:t>
            </w:r>
            <w:r w:rsidRPr="00326EB5">
              <w:rPr>
                <w:rFonts w:cs="Times New Roman"/>
                <w:bCs/>
                <w:iCs/>
                <w:sz w:val="22"/>
                <w:lang w:bidi="lt-LT"/>
              </w:rPr>
              <w:t xml:space="preserve"> </w:t>
            </w:r>
            <w:r w:rsidR="00B376AD">
              <w:rPr>
                <w:rFonts w:cs="Times New Roman"/>
                <w:bCs/>
                <w:iCs/>
                <w:sz w:val="22"/>
                <w:lang w:bidi="lt-LT"/>
              </w:rPr>
              <w:t>kvalifikacijos</w:t>
            </w:r>
            <w:r w:rsidR="00B376AD" w:rsidRPr="00326EB5">
              <w:rPr>
                <w:rFonts w:cs="Times New Roman"/>
                <w:bCs/>
                <w:iCs/>
                <w:sz w:val="22"/>
                <w:lang w:bidi="lt-LT"/>
              </w:rPr>
              <w:t xml:space="preserve"> </w:t>
            </w:r>
            <w:r w:rsidRPr="00326EB5">
              <w:rPr>
                <w:rFonts w:cs="Times New Roman"/>
                <w:bCs/>
                <w:iCs/>
                <w:sz w:val="22"/>
                <w:lang w:bidi="lt-LT"/>
              </w:rPr>
              <w:t>kėlimo</w:t>
            </w:r>
            <w:r w:rsidR="00B376AD">
              <w:rPr>
                <w:rFonts w:cs="Times New Roman"/>
                <w:bCs/>
                <w:iCs/>
                <w:sz w:val="22"/>
                <w:lang w:bidi="lt-LT"/>
              </w:rPr>
              <w:t xml:space="preserve"> ir</w:t>
            </w:r>
            <w:r w:rsidRPr="00326EB5">
              <w:rPr>
                <w:rFonts w:cs="Times New Roman"/>
                <w:bCs/>
                <w:iCs/>
                <w:sz w:val="22"/>
                <w:lang w:bidi="lt-LT"/>
              </w:rPr>
              <w:t xml:space="preserve"> </w:t>
            </w:r>
            <w:r w:rsidR="00B376AD">
              <w:rPr>
                <w:rFonts w:cs="Times New Roman"/>
                <w:bCs/>
                <w:iCs/>
                <w:sz w:val="22"/>
                <w:lang w:bidi="lt-LT"/>
              </w:rPr>
              <w:t>persi</w:t>
            </w:r>
            <w:r w:rsidRPr="00326EB5">
              <w:rPr>
                <w:rFonts w:cs="Times New Roman"/>
                <w:bCs/>
                <w:iCs/>
                <w:sz w:val="22"/>
                <w:lang w:bidi="lt-LT"/>
              </w:rPr>
              <w:t>kvalifika</w:t>
            </w:r>
            <w:r w:rsidR="00B376AD">
              <w:rPr>
                <w:rFonts w:cs="Times New Roman"/>
                <w:bCs/>
                <w:iCs/>
                <w:sz w:val="22"/>
                <w:lang w:bidi="lt-LT"/>
              </w:rPr>
              <w:t>vimo</w:t>
            </w:r>
            <w:r w:rsidRPr="00326EB5">
              <w:rPr>
                <w:rFonts w:cs="Times New Roman"/>
                <w:bCs/>
                <w:iCs/>
                <w:sz w:val="22"/>
                <w:lang w:bidi="lt-LT"/>
              </w:rPr>
              <w:t xml:space="preserve"> </w:t>
            </w:r>
            <w:r w:rsidR="00B376AD">
              <w:rPr>
                <w:rFonts w:cs="Times New Roman"/>
                <w:bCs/>
                <w:iCs/>
                <w:sz w:val="22"/>
                <w:lang w:bidi="lt-LT"/>
              </w:rPr>
              <w:t xml:space="preserve">galimybių, atsižvelgiant į verslumo ir skaitmeninius įgūdžius, geriau </w:t>
            </w:r>
            <w:r w:rsidR="00B376AD">
              <w:rPr>
                <w:rFonts w:cs="Times New Roman"/>
                <w:bCs/>
                <w:iCs/>
                <w:sz w:val="22"/>
                <w:lang w:bidi="lt-LT"/>
              </w:rPr>
              <w:lastRenderedPageBreak/>
              <w:t>numatyti pokyčius ir naujų įgūdžių reikalavimus, grindžiamus darbo rinkos poreikiais, sudaryti palankesnes sąlygas keisti profesinę veiklą ir skatinti profesinį judumą</w:t>
            </w:r>
          </w:p>
        </w:tc>
        <w:tc>
          <w:tcPr>
            <w:tcW w:w="2571" w:type="pct"/>
          </w:tcPr>
          <w:p w:rsidR="00E00FC6" w:rsidRPr="00CA06CA" w:rsidRDefault="00E00FC6" w:rsidP="00C93D8C">
            <w:pPr>
              <w:jc w:val="both"/>
              <w:rPr>
                <w:rFonts w:eastAsiaTheme="minorEastAsia" w:cs="Times New Roman"/>
                <w:sz w:val="22"/>
              </w:rPr>
            </w:pPr>
            <w:r w:rsidRPr="00CA06CA">
              <w:rPr>
                <w:rFonts w:eastAsia="Calibri" w:cs="Times New Roman"/>
                <w:sz w:val="22"/>
              </w:rPr>
              <w:lastRenderedPageBreak/>
              <w:t>Li</w:t>
            </w:r>
            <w:r w:rsidRPr="00CA06CA">
              <w:rPr>
                <w:rFonts w:eastAsiaTheme="minorEastAsia" w:cs="Times New Roman"/>
                <w:sz w:val="22"/>
              </w:rPr>
              <w:t xml:space="preserve">etuvoje daug iššūkių kelianti sritis yra beveik nedidėjantis MVG rodiklis (2020 m. sudarė 5,9 %, o ES vidurkis – 10,9 %), kurį </w:t>
            </w:r>
            <w:r w:rsidR="008F1B0B" w:rsidRPr="00CA06CA">
              <w:rPr>
                <w:rFonts w:eastAsiaTheme="minorEastAsia" w:cs="Times New Roman"/>
                <w:sz w:val="22"/>
              </w:rPr>
              <w:t xml:space="preserve">lemia </w:t>
            </w:r>
            <w:r w:rsidRPr="00CA06CA">
              <w:rPr>
                <w:rFonts w:eastAsiaTheme="minorEastAsia" w:cs="Times New Roman"/>
                <w:sz w:val="22"/>
              </w:rPr>
              <w:t xml:space="preserve">nepakankamas suaugusiųjų įsitraukimas į MVG veiklas ir teisingų visuomenės nuostatų MVG srityje nebuvimas. Lietuva yra viena iš 20 % ES valstybių su didžiausiais įgūdžių </w:t>
            </w:r>
            <w:r w:rsidR="00774786" w:rsidRPr="00CA06CA">
              <w:rPr>
                <w:rFonts w:eastAsiaTheme="minorEastAsia" w:cs="Times New Roman"/>
                <w:sz w:val="22"/>
              </w:rPr>
              <w:t>DR</w:t>
            </w:r>
            <w:r w:rsidRPr="00CA06CA">
              <w:rPr>
                <w:rFonts w:eastAsiaTheme="minorEastAsia" w:cs="Times New Roman"/>
                <w:sz w:val="22"/>
              </w:rPr>
              <w:t xml:space="preserve"> neatitikimais, kas atskleidžia profesinio orientavimo sistemos trūkumus, nepakankamą mokymo paslaugų pritaikymą ateities poreikiams. Demografinė kaita lemia mažėjančius žmogiškuosius išteklius ir tokiu būdu didina poreikį keisti ar lavinti darbingo amžiaus žmonių bei žemos kvalifikacijos </w:t>
            </w:r>
            <w:r w:rsidRPr="00CA06CA">
              <w:rPr>
                <w:rFonts w:eastAsiaTheme="minorEastAsia" w:cs="Times New Roman"/>
                <w:sz w:val="22"/>
              </w:rPr>
              <w:lastRenderedPageBreak/>
              <w:t>suaugusiųjų kompetencijas.</w:t>
            </w:r>
          </w:p>
          <w:p w:rsidR="00E00FC6" w:rsidRPr="00CA06CA" w:rsidRDefault="00AF67C4" w:rsidP="004F2296">
            <w:pPr>
              <w:jc w:val="both"/>
              <w:rPr>
                <w:rFonts w:eastAsia="Times New Roman" w:cs="Times New Roman"/>
                <w:sz w:val="22"/>
              </w:rPr>
            </w:pPr>
            <w:r w:rsidRPr="00CA06CA">
              <w:rPr>
                <w:rFonts w:eastAsia="Calibri" w:cs="Times New Roman"/>
                <w:sz w:val="22"/>
              </w:rPr>
              <w:t>Atsižvelgiant į keliamus iššūkius, numatoma plėtoti inovatyvią ir vieningą MVG sistemą</w:t>
            </w:r>
            <w:r w:rsidRPr="00CA06CA">
              <w:rPr>
                <w:rFonts w:eastAsiaTheme="minorEastAsia" w:cs="Times New Roman"/>
                <w:sz w:val="22"/>
              </w:rPr>
              <w:t>, apimančią</w:t>
            </w:r>
            <w:r w:rsidR="00E00FC6" w:rsidRPr="00CA06CA">
              <w:rPr>
                <w:rFonts w:eastAsiaTheme="minorEastAsia" w:cs="Times New Roman"/>
                <w:sz w:val="22"/>
              </w:rPr>
              <w:t xml:space="preserve"> įvairias profesinio orientavimo, mokymosi, kompetencijų ir kvalifikacijų pripažinimo galimybes besimokantiems, dirbantiems ir nedirbantiems asmenims. </w:t>
            </w:r>
            <w:r w:rsidR="00E00FC6" w:rsidRPr="00CA06CA">
              <w:rPr>
                <w:rFonts w:eastAsia="Times New Roman" w:cs="Times New Roman"/>
                <w:sz w:val="22"/>
              </w:rPr>
              <w:t xml:space="preserve">Mokymosi galimybės bus sudaromos atliepiant šalies ekonominės raidos poreikius (papildomą dėmesį skiriant aukštos pridėtinės vertės kompetencijų ugdymui) taip pat remiantis Žmogiškųjų išteklių sistemos informacija. Planuojama skirti daug dėmesio žemos kvalifikacijos suaugusių asmenų, migrantų, pabėgėlių ir kt. suaugusiųjų įgūdžių tobulinimui, siekiant didesnės jų atitikties aktualiems </w:t>
            </w:r>
            <w:r w:rsidR="00095ED5" w:rsidRPr="00CA06CA">
              <w:rPr>
                <w:rFonts w:eastAsia="Times New Roman" w:cs="Times New Roman"/>
                <w:sz w:val="22"/>
              </w:rPr>
              <w:t xml:space="preserve">DR poreikiams, </w:t>
            </w:r>
            <w:proofErr w:type="gramStart"/>
            <w:r w:rsidR="00095ED5" w:rsidRPr="00CA06CA">
              <w:rPr>
                <w:rFonts w:eastAsia="Times New Roman" w:cs="Times New Roman"/>
                <w:sz w:val="22"/>
              </w:rPr>
              <w:t>o taip pat</w:t>
            </w:r>
            <w:proofErr w:type="gramEnd"/>
            <w:r w:rsidR="00095ED5" w:rsidRPr="00CA06CA">
              <w:rPr>
                <w:rFonts w:eastAsia="Times New Roman" w:cs="Times New Roman"/>
                <w:sz w:val="22"/>
              </w:rPr>
              <w:t xml:space="preserve"> ugdant žaliuosius įgūdžius</w:t>
            </w:r>
            <w:r w:rsidR="00E00FC6" w:rsidRPr="00CA06CA">
              <w:rPr>
                <w:rFonts w:eastAsia="Times New Roman" w:cs="Times New Roman"/>
                <w:sz w:val="22"/>
              </w:rPr>
              <w:t>.</w:t>
            </w:r>
          </w:p>
          <w:p w:rsidR="00E00FC6" w:rsidRPr="00CA06CA" w:rsidRDefault="00E00FC6" w:rsidP="004F2296">
            <w:pPr>
              <w:jc w:val="both"/>
              <w:rPr>
                <w:rFonts w:eastAsia="Calibri" w:cs="Times New Roman"/>
                <w:sz w:val="22"/>
                <w:lang w:eastAsia="lt-LT" w:bidi="lt-LT"/>
              </w:rPr>
            </w:pPr>
            <w:r w:rsidRPr="00CA06CA">
              <w:rPr>
                <w:rFonts w:eastAsia="Calibri" w:cs="Times New Roman"/>
                <w:sz w:val="22"/>
                <w:lang w:eastAsia="lt-LT" w:bidi="lt-LT"/>
              </w:rPr>
              <w:t>Numatoma šio tikslo investicijomis siekti NPP tikslo</w:t>
            </w:r>
            <w:r w:rsidRPr="00CA06CA">
              <w:rPr>
                <w:rFonts w:eastAsia="Calibri" w:cs="Times New Roman"/>
                <w:sz w:val="22"/>
              </w:rPr>
              <w:t xml:space="preserve">, kurio siekiama per paskutines 4 savaites besimokiusių asmenų (25–64 m.) dalies augimo nuo 6,9 (2019 m.) iki </w:t>
            </w:r>
            <w:r w:rsidRPr="00CA06CA">
              <w:rPr>
                <w:rFonts w:eastAsia="Calibri" w:cs="Times New Roman"/>
                <w:b/>
                <w:sz w:val="22"/>
              </w:rPr>
              <w:t>15 (2030 m.).</w:t>
            </w:r>
          </w:p>
          <w:p w:rsidR="00E00FC6" w:rsidRPr="00CA06CA" w:rsidRDefault="00E00FC6" w:rsidP="008F1B0B">
            <w:pPr>
              <w:jc w:val="both"/>
              <w:rPr>
                <w:rFonts w:eastAsia="Times New Roman"/>
                <w:noProof/>
                <w:sz w:val="22"/>
              </w:rPr>
            </w:pPr>
            <w:r w:rsidRPr="00CA06CA">
              <w:rPr>
                <w:rFonts w:eastAsia="Times New Roman" w:cs="Times New Roman"/>
                <w:sz w:val="22"/>
              </w:rPr>
              <w:t xml:space="preserve">Pasirenkama </w:t>
            </w:r>
            <w:r w:rsidRPr="00CA06CA">
              <w:rPr>
                <w:rFonts w:eastAsia="Times New Roman" w:cs="Times New Roman"/>
                <w:b/>
                <w:sz w:val="22"/>
              </w:rPr>
              <w:t>finansavimo forma</w:t>
            </w:r>
            <w:r w:rsidRPr="00CA06CA">
              <w:rPr>
                <w:rFonts w:eastAsia="Times New Roman" w:cs="Times New Roman"/>
                <w:sz w:val="22"/>
              </w:rPr>
              <w:t xml:space="preserve"> – </w:t>
            </w:r>
            <w:r w:rsidR="00196AD4" w:rsidRPr="00CA06CA">
              <w:rPr>
                <w:noProof/>
                <w:sz w:val="22"/>
              </w:rPr>
              <w:t>dotacija</w:t>
            </w:r>
            <w:r w:rsidRPr="00CA06CA">
              <w:rPr>
                <w:noProof/>
                <w:sz w:val="22"/>
              </w:rPr>
              <w:t>, nes p</w:t>
            </w:r>
            <w:r w:rsidRPr="00CA06CA">
              <w:rPr>
                <w:rFonts w:eastAsia="Times New Roman"/>
                <w:noProof/>
                <w:sz w:val="22"/>
              </w:rPr>
              <w:t>lanuojamos vykdyti veiklos susijusios su viešųjų paslaugų, kurios negeneruoja pajamų</w:t>
            </w:r>
            <w:r w:rsidR="008F1B0B" w:rsidRPr="00CA06CA">
              <w:rPr>
                <w:rFonts w:eastAsia="Times New Roman"/>
                <w:noProof/>
                <w:sz w:val="22"/>
              </w:rPr>
              <w:t>, teikimu</w:t>
            </w:r>
            <w:r w:rsidRPr="00CA06CA">
              <w:rPr>
                <w:rFonts w:eastAsia="Times New Roman"/>
                <w:noProof/>
                <w:sz w:val="22"/>
              </w:rPr>
              <w:t>.</w:t>
            </w:r>
          </w:p>
          <w:p w:rsidR="00726C4D" w:rsidRPr="00CA06CA" w:rsidRDefault="00CA06CA" w:rsidP="008F1B0B">
            <w:pPr>
              <w:jc w:val="both"/>
              <w:rPr>
                <w:rFonts w:eastAsia="Times New Roman"/>
                <w:iCs/>
                <w:noProof/>
                <w:sz w:val="22"/>
              </w:rPr>
            </w:pPr>
            <w:r w:rsidRPr="00CA06CA">
              <w:rPr>
                <w:color w:val="000000"/>
                <w:sz w:val="22"/>
              </w:rPr>
              <w:t>Uždavinys leis siekti BJRS politinės srities „Švietimas“ tikslų, nes juo koncentruojamasi į mokymosi galimybių visiems sistemos tobulinimą.</w:t>
            </w:r>
          </w:p>
        </w:tc>
      </w:tr>
      <w:tr w:rsidR="00E00FC6" w:rsidRPr="00356FD9" w:rsidTr="00EB70C3">
        <w:tc>
          <w:tcPr>
            <w:tcW w:w="1350" w:type="pct"/>
            <w:vMerge/>
          </w:tcPr>
          <w:p w:rsidR="00E00FC6" w:rsidRPr="000C61A7" w:rsidRDefault="00E00FC6" w:rsidP="00EB70C3">
            <w:pPr>
              <w:pStyle w:val="Sraopastraipa"/>
              <w:ind w:left="0" w:right="35"/>
              <w:rPr>
                <w:rFonts w:cs="Times New Roman"/>
                <w:b/>
                <w:bCs/>
                <w:iCs/>
                <w:sz w:val="22"/>
                <w:lang w:bidi="lt-LT"/>
              </w:rPr>
            </w:pPr>
          </w:p>
        </w:tc>
        <w:tc>
          <w:tcPr>
            <w:tcW w:w="1079" w:type="pct"/>
          </w:tcPr>
          <w:p w:rsidR="00373CD9" w:rsidRPr="000C61A7" w:rsidRDefault="00E00FC6" w:rsidP="00373CD9">
            <w:pPr>
              <w:rPr>
                <w:rFonts w:cs="Times New Roman"/>
                <w:bCs/>
                <w:iCs/>
                <w:sz w:val="22"/>
                <w:lang w:bidi="lt-LT"/>
              </w:rPr>
            </w:pPr>
            <w:r w:rsidRPr="00326EB5">
              <w:rPr>
                <w:rFonts w:cs="Times New Roman"/>
                <w:bCs/>
                <w:iCs/>
                <w:sz w:val="22"/>
                <w:lang w:bidi="lt-LT"/>
              </w:rPr>
              <w:t xml:space="preserve">4.5. Gerinti </w:t>
            </w:r>
            <w:r w:rsidR="008E5E50">
              <w:rPr>
                <w:rFonts w:cs="Times New Roman"/>
                <w:bCs/>
                <w:iCs/>
                <w:sz w:val="22"/>
                <w:lang w:bidi="lt-LT"/>
              </w:rPr>
              <w:t xml:space="preserve">vienodas galimybes naudotis įtraukiomis ir kokybiškomis </w:t>
            </w:r>
            <w:r w:rsidRPr="00326EB5">
              <w:rPr>
                <w:rFonts w:cs="Times New Roman"/>
                <w:bCs/>
                <w:iCs/>
                <w:sz w:val="22"/>
                <w:lang w:bidi="lt-LT"/>
              </w:rPr>
              <w:t>švietimo, mokymo ir mokymosi visą gyvenimą paslaug</w:t>
            </w:r>
            <w:r w:rsidR="008E5E50">
              <w:rPr>
                <w:rFonts w:cs="Times New Roman"/>
                <w:bCs/>
                <w:iCs/>
                <w:sz w:val="22"/>
                <w:lang w:bidi="lt-LT"/>
              </w:rPr>
              <w:t>omis</w:t>
            </w:r>
            <w:r w:rsidRPr="00326EB5">
              <w:rPr>
                <w:rFonts w:cs="Times New Roman"/>
                <w:bCs/>
                <w:iCs/>
                <w:sz w:val="22"/>
                <w:lang w:bidi="lt-LT"/>
              </w:rPr>
              <w:t xml:space="preserve"> </w:t>
            </w:r>
            <w:r w:rsidR="008E5E50">
              <w:rPr>
                <w:rFonts w:cs="Times New Roman"/>
                <w:bCs/>
                <w:iCs/>
                <w:sz w:val="22"/>
                <w:lang w:bidi="lt-LT"/>
              </w:rPr>
              <w:t>plėtojant prieinamą</w:t>
            </w:r>
            <w:r w:rsidR="008E5E50" w:rsidRPr="00326EB5">
              <w:rPr>
                <w:rFonts w:cs="Times New Roman"/>
                <w:bCs/>
                <w:iCs/>
                <w:sz w:val="22"/>
                <w:lang w:bidi="lt-LT"/>
              </w:rPr>
              <w:t xml:space="preserve"> </w:t>
            </w:r>
            <w:r w:rsidRPr="00326EB5">
              <w:rPr>
                <w:rFonts w:cs="Times New Roman"/>
                <w:bCs/>
                <w:iCs/>
                <w:sz w:val="22"/>
                <w:lang w:bidi="lt-LT"/>
              </w:rPr>
              <w:t>infrastruktūrą</w:t>
            </w:r>
            <w:r w:rsidR="0031314D">
              <w:rPr>
                <w:rFonts w:cs="Times New Roman"/>
                <w:bCs/>
                <w:iCs/>
                <w:sz w:val="22"/>
                <w:lang w:bidi="lt-LT"/>
              </w:rPr>
              <w:t>, be kita ko, didinti</w:t>
            </w:r>
            <w:r w:rsidR="008E5E50">
              <w:rPr>
                <w:rFonts w:cs="Times New Roman"/>
                <w:bCs/>
                <w:iCs/>
                <w:sz w:val="22"/>
                <w:lang w:bidi="lt-LT"/>
              </w:rPr>
              <w:t xml:space="preserve"> atsparumą naudojantis nuotoliniu ir internetiniu švietimu bei mokymu</w:t>
            </w:r>
            <w:r w:rsidRPr="00326EB5">
              <w:rPr>
                <w:rFonts w:cs="Times New Roman"/>
                <w:bCs/>
                <w:iCs/>
                <w:sz w:val="22"/>
                <w:lang w:bidi="lt-LT"/>
              </w:rPr>
              <w:t xml:space="preserve"> (ERPF)</w:t>
            </w:r>
          </w:p>
        </w:tc>
        <w:tc>
          <w:tcPr>
            <w:tcW w:w="2571" w:type="pct"/>
          </w:tcPr>
          <w:p w:rsidR="00E00FC6" w:rsidRPr="004F2296" w:rsidRDefault="00E00FC6" w:rsidP="004F2296">
            <w:pPr>
              <w:jc w:val="both"/>
              <w:rPr>
                <w:rFonts w:eastAsia="Calibri" w:cs="Times New Roman"/>
                <w:sz w:val="22"/>
                <w:lang w:eastAsia="lt-LT" w:bidi="lt-LT"/>
              </w:rPr>
            </w:pPr>
            <w:r w:rsidRPr="004F2296">
              <w:rPr>
                <w:rFonts w:eastAsia="Calibri" w:cs="Times New Roman"/>
                <w:sz w:val="22"/>
                <w:lang w:eastAsia="lt-LT" w:bidi="lt-LT"/>
              </w:rPr>
              <w:t>Dalis įvairias negalias turinčių vaikų negali gauti kokybiškų ir jų poreikius atitinkančių švietimo paslaugų, nes tik vos pusės švietimo įstaigų aplinka yra pritaikyta</w:t>
            </w:r>
            <w:r w:rsidR="008F1B0B">
              <w:rPr>
                <w:rFonts w:eastAsia="Calibri" w:cs="Times New Roman"/>
                <w:sz w:val="22"/>
                <w:lang w:eastAsia="lt-LT" w:bidi="lt-LT"/>
              </w:rPr>
              <w:t xml:space="preserve"> ar </w:t>
            </w:r>
            <w:r w:rsidRPr="004F2296">
              <w:rPr>
                <w:rFonts w:eastAsia="Calibri" w:cs="Times New Roman"/>
                <w:sz w:val="22"/>
                <w:lang w:eastAsia="lt-LT" w:bidi="lt-LT"/>
              </w:rPr>
              <w:t>iš dalies pritaikyta įvairias negalias turintiems asmenims. Numatoma investuoti į efektyviai veikiančių mokyklų aplinkos pritaikymą įvairias fizines negalias turinčių vaikų, jų tėvų</w:t>
            </w:r>
            <w:r w:rsidR="008F1B0B">
              <w:rPr>
                <w:rFonts w:eastAsia="Calibri" w:cs="Times New Roman"/>
                <w:sz w:val="22"/>
                <w:lang w:eastAsia="lt-LT" w:bidi="lt-LT"/>
              </w:rPr>
              <w:t xml:space="preserve"> ar </w:t>
            </w:r>
            <w:r w:rsidRPr="004F2296">
              <w:rPr>
                <w:rFonts w:eastAsia="Calibri" w:cs="Times New Roman"/>
                <w:sz w:val="22"/>
                <w:lang w:eastAsia="lt-LT" w:bidi="lt-LT"/>
              </w:rPr>
              <w:t>globėjų, mokyklų personalo poreikiams.</w:t>
            </w:r>
          </w:p>
          <w:p w:rsidR="00E00FC6" w:rsidRPr="004F2296" w:rsidRDefault="00E00FC6" w:rsidP="004F2296">
            <w:pPr>
              <w:jc w:val="both"/>
              <w:rPr>
                <w:rFonts w:eastAsia="Calibri" w:cs="Times New Roman"/>
                <w:sz w:val="22"/>
                <w:lang w:eastAsia="lt-LT" w:bidi="lt-LT"/>
              </w:rPr>
            </w:pPr>
            <w:r w:rsidRPr="004F2296">
              <w:rPr>
                <w:rFonts w:eastAsia="Calibri" w:cs="Times New Roman"/>
                <w:sz w:val="22"/>
                <w:lang w:eastAsia="lt-LT" w:bidi="lt-LT"/>
              </w:rPr>
              <w:t>Vaikų dalyvavimo ikimokykliniame ugdyme mastas mieste ir kaime labai skiriasi. Viena iš skirtumų priežasčių yra nutolusios ikimokyklinio ugdymo paslaugos kaimiškose vietovėse. Numatoma siekti didinti vaikų dalyvavimą ikimokykliniame ugdyme gerinant ikimokyklinio ugdymo prieinamumą kaimo vaikams.</w:t>
            </w:r>
          </w:p>
          <w:p w:rsidR="00E00FC6" w:rsidRPr="004F2296" w:rsidRDefault="00E00FC6" w:rsidP="004F2296">
            <w:pPr>
              <w:jc w:val="both"/>
              <w:rPr>
                <w:rFonts w:eastAsia="Calibri" w:cs="Times New Roman"/>
                <w:sz w:val="22"/>
                <w:lang w:eastAsia="lt-LT" w:bidi="lt-LT"/>
              </w:rPr>
            </w:pPr>
            <w:r w:rsidRPr="004F2296">
              <w:rPr>
                <w:rFonts w:eastAsia="Calibri" w:cs="Times New Roman"/>
                <w:sz w:val="22"/>
                <w:lang w:eastAsia="lt-LT" w:bidi="lt-LT"/>
              </w:rPr>
              <w:t>Visos dienos mokyklų steigimas siejamas su geresniais mokymosi rezultatais, individualia mokymosi pažanga, socialine įtrauktimi ir lygiomis galimybėmis. Švietimo pagalbos centre būtų koncentruojamos tokios švietimo pagalbos funkcijos, kaip individulių ugdymosi poreikių vertinimas, rekomendacijų mokykloms teikimas, mokyklų konsultavimas, aprūpinimas metodinėmis ir individualiomis mokymosi priemonėmis.</w:t>
            </w:r>
          </w:p>
          <w:p w:rsidR="00E00FC6" w:rsidRPr="004F2296" w:rsidRDefault="00E00FC6" w:rsidP="004F2296">
            <w:pPr>
              <w:jc w:val="both"/>
              <w:rPr>
                <w:rFonts w:eastAsia="Calibri" w:cs="Times New Roman"/>
                <w:sz w:val="22"/>
                <w:lang w:eastAsia="lt-LT" w:bidi="lt-LT"/>
              </w:rPr>
            </w:pPr>
            <w:r w:rsidRPr="004F2296">
              <w:rPr>
                <w:rFonts w:eastAsia="Calibri" w:cs="Times New Roman"/>
                <w:sz w:val="22"/>
                <w:lang w:eastAsia="lt-LT" w:bidi="lt-LT"/>
              </w:rPr>
              <w:t xml:space="preserve">Lietuvos mokinių skaitymo gebėjimai, matematinis ir gamtamokslinis raštingumas yra statistiškai reikšmingai žemesni už EBPO vidurkį. Pasiekimų patikrinimo rezultatai labai skiriasi pagal </w:t>
            </w:r>
            <w:r w:rsidRPr="004F2296">
              <w:rPr>
                <w:rFonts w:eastAsia="Calibri" w:cs="Times New Roman"/>
                <w:sz w:val="22"/>
                <w:lang w:eastAsia="lt-LT" w:bidi="lt-LT"/>
              </w:rPr>
              <w:lastRenderedPageBreak/>
              <w:t>gyvenamosios vietovės dydį. Tam didelę įtaką turi ugdymo aplinkos skirtumai. Tik apie trečdalis BU mokyklų turi gamtos ir tiksliųjų mokslų laboratorijas, o dalis esamų la</w:t>
            </w:r>
            <w:r w:rsidR="00C31DC9">
              <w:rPr>
                <w:rFonts w:eastAsia="Calibri" w:cs="Times New Roman"/>
                <w:sz w:val="22"/>
                <w:lang w:eastAsia="lt-LT" w:bidi="lt-LT"/>
              </w:rPr>
              <w:t>boratorijų yra nešiuolaikiškos.</w:t>
            </w:r>
          </w:p>
          <w:p w:rsidR="00E00FC6" w:rsidRPr="004F2296" w:rsidRDefault="00E00FC6" w:rsidP="00C93D8C">
            <w:pPr>
              <w:jc w:val="both"/>
              <w:rPr>
                <w:rFonts w:eastAsia="Calibri" w:cs="Times New Roman"/>
                <w:sz w:val="22"/>
                <w:lang w:eastAsia="lt-LT" w:bidi="lt-LT"/>
              </w:rPr>
            </w:pPr>
            <w:r w:rsidRPr="004F2296">
              <w:rPr>
                <w:rFonts w:eastAsia="Calibri" w:cs="Times New Roman"/>
                <w:sz w:val="22"/>
                <w:lang w:eastAsia="lt-LT" w:bidi="lt-LT"/>
              </w:rPr>
              <w:t>Nedidėjantis MVG rodiklis (2019 m. sudarė 6,9</w:t>
            </w:r>
            <w:r>
              <w:rPr>
                <w:rFonts w:eastAsia="Calibri" w:cs="Times New Roman"/>
                <w:sz w:val="22"/>
                <w:lang w:eastAsia="lt-LT" w:bidi="lt-LT"/>
              </w:rPr>
              <w:t> %</w:t>
            </w:r>
            <w:r w:rsidRPr="004F2296">
              <w:rPr>
                <w:rFonts w:eastAsia="Calibri" w:cs="Times New Roman"/>
                <w:sz w:val="22"/>
                <w:lang w:eastAsia="lt-LT" w:bidi="lt-LT"/>
              </w:rPr>
              <w:t>), kuris yra dar mažesnis kaimo vietovėse (3,4</w:t>
            </w:r>
            <w:r>
              <w:rPr>
                <w:rFonts w:eastAsia="Calibri" w:cs="Times New Roman"/>
                <w:sz w:val="22"/>
                <w:lang w:eastAsia="lt-LT" w:bidi="lt-LT"/>
              </w:rPr>
              <w:t> %</w:t>
            </w:r>
            <w:r w:rsidRPr="004F2296">
              <w:rPr>
                <w:rFonts w:eastAsia="Calibri" w:cs="Times New Roman"/>
                <w:sz w:val="22"/>
                <w:lang w:eastAsia="lt-LT" w:bidi="lt-LT"/>
              </w:rPr>
              <w:t xml:space="preserve"> 2017 m.), nes </w:t>
            </w:r>
            <w:r w:rsidR="008F1B0B">
              <w:rPr>
                <w:rFonts w:eastAsia="Calibri" w:cs="Times New Roman"/>
                <w:sz w:val="22"/>
                <w:lang w:eastAsia="lt-LT" w:bidi="lt-LT"/>
              </w:rPr>
              <w:t>mažas</w:t>
            </w:r>
            <w:r w:rsidR="008F1B0B" w:rsidRPr="004F2296">
              <w:rPr>
                <w:rFonts w:eastAsia="Calibri" w:cs="Times New Roman"/>
                <w:sz w:val="22"/>
                <w:lang w:eastAsia="lt-LT" w:bidi="lt-LT"/>
              </w:rPr>
              <w:t xml:space="preserve"> </w:t>
            </w:r>
            <w:r w:rsidRPr="004F2296">
              <w:rPr>
                <w:rFonts w:eastAsia="Calibri" w:cs="Times New Roman"/>
                <w:sz w:val="22"/>
                <w:lang w:eastAsia="lt-LT" w:bidi="lt-LT"/>
              </w:rPr>
              <w:t xml:space="preserve">žemos kvalifikacijos suaugusių asmenų, migrantų, pabėgėlių ir kt. įsitraukimas į </w:t>
            </w:r>
            <w:r w:rsidR="00774786">
              <w:rPr>
                <w:rFonts w:eastAsia="Calibri" w:cs="Times New Roman"/>
                <w:sz w:val="22"/>
                <w:lang w:eastAsia="lt-LT" w:bidi="lt-LT"/>
              </w:rPr>
              <w:t>DR</w:t>
            </w:r>
            <w:r w:rsidRPr="004F2296">
              <w:rPr>
                <w:rFonts w:eastAsia="Calibri" w:cs="Times New Roman"/>
                <w:sz w:val="22"/>
                <w:lang w:eastAsia="lt-LT" w:bidi="lt-LT"/>
              </w:rPr>
              <w:t>, žymūs riboto profesinio mobilumo ir kvalifikuotų specialistų trūkumo keliami iššūkiai, todėl reikia aprūpinti praktiniam profesiniam mokymui regionuose reikalinga įranga ir priemonėmis.</w:t>
            </w:r>
          </w:p>
          <w:p w:rsidR="00E00FC6" w:rsidRPr="0095215F" w:rsidRDefault="00E00FC6" w:rsidP="008F1B0B">
            <w:pPr>
              <w:jc w:val="both"/>
              <w:rPr>
                <w:rFonts w:eastAsia="Times New Roman"/>
                <w:iCs/>
                <w:noProof/>
                <w:sz w:val="22"/>
              </w:rPr>
            </w:pPr>
            <w:r w:rsidRPr="004F2296">
              <w:rPr>
                <w:rFonts w:eastAsia="Calibri" w:cs="Times New Roman"/>
                <w:sz w:val="22"/>
                <w:lang w:eastAsia="lt-LT" w:bidi="lt-LT"/>
              </w:rPr>
              <w:t xml:space="preserve">Pasirenkama </w:t>
            </w:r>
            <w:r w:rsidRPr="004F2296">
              <w:rPr>
                <w:rFonts w:eastAsia="Calibri" w:cs="Times New Roman"/>
                <w:b/>
                <w:sz w:val="22"/>
                <w:lang w:eastAsia="lt-LT" w:bidi="lt-LT"/>
              </w:rPr>
              <w:t>finansavimo forma</w:t>
            </w:r>
            <w:r w:rsidRPr="004F2296">
              <w:rPr>
                <w:rFonts w:eastAsia="Calibri" w:cs="Times New Roman"/>
                <w:sz w:val="22"/>
                <w:lang w:eastAsia="lt-LT" w:bidi="lt-LT"/>
              </w:rPr>
              <w:t xml:space="preserve"> – </w:t>
            </w:r>
            <w:r w:rsidR="00196AD4">
              <w:rPr>
                <w:rFonts w:eastAsia="Calibri" w:cs="Times New Roman"/>
                <w:sz w:val="22"/>
                <w:lang w:eastAsia="lt-LT" w:bidi="lt-LT"/>
              </w:rPr>
              <w:t>dotacija</w:t>
            </w:r>
            <w:r w:rsidRPr="004F2296">
              <w:rPr>
                <w:rFonts w:eastAsia="Calibri" w:cs="Times New Roman"/>
                <w:sz w:val="22"/>
                <w:lang w:eastAsia="lt-LT" w:bidi="lt-LT"/>
              </w:rPr>
              <w:t>, nes planuojamos vykdyti veiklos susijusios su viešųjų paslaugų, kurios negeneruoja pajamų</w:t>
            </w:r>
            <w:r w:rsidR="008F1B0B">
              <w:rPr>
                <w:rFonts w:eastAsia="Calibri" w:cs="Times New Roman"/>
                <w:sz w:val="22"/>
                <w:lang w:eastAsia="lt-LT" w:bidi="lt-LT"/>
              </w:rPr>
              <w:t xml:space="preserve">, </w:t>
            </w:r>
            <w:r w:rsidR="008F1B0B" w:rsidRPr="004F2296">
              <w:rPr>
                <w:rFonts w:eastAsia="Calibri" w:cs="Times New Roman"/>
                <w:sz w:val="22"/>
                <w:lang w:eastAsia="lt-LT" w:bidi="lt-LT"/>
              </w:rPr>
              <w:t>teikimu</w:t>
            </w:r>
            <w:r w:rsidRPr="004F2296">
              <w:rPr>
                <w:rFonts w:eastAsia="Calibri" w:cs="Times New Roman"/>
                <w:sz w:val="22"/>
                <w:lang w:eastAsia="lt-LT" w:bidi="lt-LT"/>
              </w:rPr>
              <w:t>.</w:t>
            </w:r>
          </w:p>
        </w:tc>
      </w:tr>
      <w:tr w:rsidR="00E00FC6" w:rsidRPr="00356FD9" w:rsidTr="00EB70C3">
        <w:tc>
          <w:tcPr>
            <w:tcW w:w="1350" w:type="pct"/>
            <w:vMerge/>
          </w:tcPr>
          <w:p w:rsidR="00E00FC6" w:rsidRPr="000C61A7" w:rsidRDefault="00E00FC6" w:rsidP="00EB70C3">
            <w:pPr>
              <w:pStyle w:val="Sraopastraipa"/>
              <w:ind w:left="0" w:right="35"/>
              <w:rPr>
                <w:rFonts w:cs="Times New Roman"/>
                <w:b/>
                <w:bCs/>
                <w:iCs/>
                <w:sz w:val="22"/>
                <w:lang w:bidi="lt-LT"/>
              </w:rPr>
            </w:pPr>
          </w:p>
        </w:tc>
        <w:tc>
          <w:tcPr>
            <w:tcW w:w="1079" w:type="pct"/>
          </w:tcPr>
          <w:p w:rsidR="00373CD9" w:rsidRPr="00112323" w:rsidRDefault="00E00FC6" w:rsidP="00AD149C">
            <w:pPr>
              <w:rPr>
                <w:rFonts w:eastAsia="Times New Roman" w:cs="Times New Roman"/>
                <w:noProof/>
                <w:sz w:val="22"/>
              </w:rPr>
            </w:pPr>
            <w:r w:rsidRPr="005E3340">
              <w:rPr>
                <w:rFonts w:cs="Times New Roman"/>
                <w:bCs/>
                <w:iCs/>
                <w:sz w:val="22"/>
                <w:lang w:bidi="lt-LT"/>
              </w:rPr>
              <w:t xml:space="preserve">4.6. </w:t>
            </w:r>
            <w:r w:rsidR="00AD149C">
              <w:rPr>
                <w:rFonts w:cs="Times New Roman"/>
                <w:bCs/>
                <w:iCs/>
                <w:sz w:val="22"/>
                <w:lang w:bidi="lt-LT"/>
              </w:rPr>
              <w:t xml:space="preserve">Stiprinti </w:t>
            </w:r>
            <w:r w:rsidR="00AD149C">
              <w:rPr>
                <w:rFonts w:eastAsia="Times New Roman" w:cs="Times New Roman"/>
                <w:noProof/>
                <w:sz w:val="22"/>
              </w:rPr>
              <w:t>k</w:t>
            </w:r>
            <w:r w:rsidRPr="005E3340">
              <w:rPr>
                <w:rFonts w:eastAsia="Times New Roman" w:cs="Times New Roman"/>
                <w:noProof/>
                <w:sz w:val="22"/>
              </w:rPr>
              <w:t xml:space="preserve">ultūros </w:t>
            </w:r>
            <w:r w:rsidR="00AD149C">
              <w:rPr>
                <w:rFonts w:eastAsia="Times New Roman" w:cs="Times New Roman"/>
                <w:noProof/>
                <w:sz w:val="22"/>
              </w:rPr>
              <w:t xml:space="preserve">ir darnaus turizmo </w:t>
            </w:r>
            <w:r w:rsidRPr="005E3340">
              <w:rPr>
                <w:rFonts w:eastAsia="Times New Roman" w:cs="Times New Roman"/>
                <w:noProof/>
                <w:sz w:val="22"/>
              </w:rPr>
              <w:t>vaidmen</w:t>
            </w:r>
            <w:r w:rsidR="00AD149C">
              <w:rPr>
                <w:rFonts w:eastAsia="Times New Roman" w:cs="Times New Roman"/>
                <w:noProof/>
                <w:sz w:val="22"/>
              </w:rPr>
              <w:t>į</w:t>
            </w:r>
            <w:r w:rsidRPr="005E3340">
              <w:rPr>
                <w:rFonts w:eastAsia="Times New Roman" w:cs="Times New Roman"/>
                <w:noProof/>
                <w:sz w:val="22"/>
              </w:rPr>
              <w:t xml:space="preserve"> ekonomi</w:t>
            </w:r>
            <w:r w:rsidR="00AD149C">
              <w:rPr>
                <w:rFonts w:eastAsia="Times New Roman" w:cs="Times New Roman"/>
                <w:noProof/>
                <w:sz w:val="22"/>
              </w:rPr>
              <w:t>nės plėtros,</w:t>
            </w:r>
            <w:r w:rsidRPr="005E3340">
              <w:rPr>
                <w:rFonts w:eastAsia="Times New Roman" w:cs="Times New Roman"/>
                <w:noProof/>
                <w:sz w:val="22"/>
              </w:rPr>
              <w:t xml:space="preserve"> socialin</w:t>
            </w:r>
            <w:r w:rsidR="00AD149C">
              <w:rPr>
                <w:rFonts w:eastAsia="Times New Roman" w:cs="Times New Roman"/>
                <w:noProof/>
                <w:sz w:val="22"/>
              </w:rPr>
              <w:t>ės</w:t>
            </w:r>
            <w:r w:rsidRPr="005E3340">
              <w:rPr>
                <w:rFonts w:eastAsia="Times New Roman" w:cs="Times New Roman"/>
                <w:noProof/>
                <w:sz w:val="22"/>
              </w:rPr>
              <w:t xml:space="preserve"> įtraukt</w:t>
            </w:r>
            <w:r w:rsidR="00AD149C">
              <w:rPr>
                <w:rFonts w:eastAsia="Times New Roman" w:cs="Times New Roman"/>
                <w:noProof/>
                <w:sz w:val="22"/>
              </w:rPr>
              <w:t>ies</w:t>
            </w:r>
            <w:r w:rsidRPr="005E3340">
              <w:rPr>
                <w:rFonts w:eastAsia="Times New Roman" w:cs="Times New Roman"/>
                <w:noProof/>
                <w:sz w:val="22"/>
              </w:rPr>
              <w:t xml:space="preserve"> ir socialin</w:t>
            </w:r>
            <w:r w:rsidR="00AD149C">
              <w:rPr>
                <w:rFonts w:eastAsia="Times New Roman" w:cs="Times New Roman"/>
                <w:noProof/>
                <w:sz w:val="22"/>
              </w:rPr>
              <w:t>ių</w:t>
            </w:r>
            <w:r w:rsidRPr="005E3340">
              <w:rPr>
                <w:rFonts w:eastAsia="Times New Roman" w:cs="Times New Roman"/>
                <w:noProof/>
                <w:sz w:val="22"/>
              </w:rPr>
              <w:t xml:space="preserve"> inovacij</w:t>
            </w:r>
            <w:r w:rsidR="00AD149C">
              <w:rPr>
                <w:rFonts w:eastAsia="Times New Roman" w:cs="Times New Roman"/>
                <w:noProof/>
                <w:sz w:val="22"/>
              </w:rPr>
              <w:t>ų srityse</w:t>
            </w:r>
          </w:p>
        </w:tc>
        <w:tc>
          <w:tcPr>
            <w:tcW w:w="2571" w:type="pct"/>
          </w:tcPr>
          <w:p w:rsidR="00B6733E" w:rsidRPr="0015015F" w:rsidRDefault="008F1B0B" w:rsidP="00B6733E">
            <w:pPr>
              <w:jc w:val="both"/>
              <w:rPr>
                <w:rFonts w:cs="Times New Roman"/>
                <w:sz w:val="22"/>
              </w:rPr>
            </w:pPr>
            <w:r w:rsidRPr="0015015F">
              <w:rPr>
                <w:rFonts w:cs="Times New Roman"/>
                <w:sz w:val="22"/>
              </w:rPr>
              <w:t xml:space="preserve">Kultūros sektoriaus kuriama vertė ir potencialas bus </w:t>
            </w:r>
            <w:r w:rsidRPr="0015015F">
              <w:rPr>
                <w:rFonts w:cs="Times New Roman"/>
                <w:bCs/>
                <w:sz w:val="22"/>
              </w:rPr>
              <w:t>panaudojam</w:t>
            </w:r>
            <w:r>
              <w:rPr>
                <w:rFonts w:cs="Times New Roman"/>
                <w:bCs/>
                <w:sz w:val="22"/>
              </w:rPr>
              <w:t>i</w:t>
            </w:r>
            <w:r w:rsidRPr="0015015F">
              <w:rPr>
                <w:rFonts w:cs="Times New Roman"/>
                <w:bCs/>
                <w:sz w:val="22"/>
              </w:rPr>
              <w:t xml:space="preserve"> socialini</w:t>
            </w:r>
            <w:r>
              <w:rPr>
                <w:rFonts w:cs="Times New Roman"/>
                <w:bCs/>
                <w:sz w:val="22"/>
              </w:rPr>
              <w:t>ams</w:t>
            </w:r>
            <w:r w:rsidRPr="0015015F">
              <w:rPr>
                <w:rFonts w:cs="Times New Roman"/>
                <w:bCs/>
                <w:sz w:val="22"/>
              </w:rPr>
              <w:t xml:space="preserve"> iššūki</w:t>
            </w:r>
            <w:r>
              <w:rPr>
                <w:rFonts w:cs="Times New Roman"/>
                <w:bCs/>
                <w:sz w:val="22"/>
              </w:rPr>
              <w:t>ams</w:t>
            </w:r>
            <w:r w:rsidRPr="0015015F">
              <w:rPr>
                <w:rFonts w:cs="Times New Roman"/>
                <w:bCs/>
                <w:sz w:val="22"/>
              </w:rPr>
              <w:t xml:space="preserve"> spr</w:t>
            </w:r>
            <w:r>
              <w:rPr>
                <w:rFonts w:cs="Times New Roman"/>
                <w:bCs/>
                <w:sz w:val="22"/>
              </w:rPr>
              <w:t>ęsti</w:t>
            </w:r>
            <w:r w:rsidRPr="0015015F">
              <w:rPr>
                <w:rFonts w:cs="Times New Roman"/>
                <w:bCs/>
                <w:sz w:val="22"/>
              </w:rPr>
              <w:t xml:space="preserve"> ir socialini</w:t>
            </w:r>
            <w:r>
              <w:rPr>
                <w:rFonts w:cs="Times New Roman"/>
                <w:bCs/>
                <w:sz w:val="22"/>
              </w:rPr>
              <w:t xml:space="preserve">am ir </w:t>
            </w:r>
            <w:r w:rsidRPr="0015015F">
              <w:rPr>
                <w:rFonts w:cs="Times New Roman"/>
                <w:bCs/>
                <w:sz w:val="22"/>
              </w:rPr>
              <w:t>ekonomini</w:t>
            </w:r>
            <w:r>
              <w:rPr>
                <w:rFonts w:cs="Times New Roman"/>
                <w:bCs/>
                <w:sz w:val="22"/>
              </w:rPr>
              <w:t>am</w:t>
            </w:r>
            <w:r w:rsidRPr="0015015F">
              <w:rPr>
                <w:rFonts w:cs="Times New Roman"/>
                <w:bCs/>
                <w:sz w:val="22"/>
              </w:rPr>
              <w:t xml:space="preserve"> tvarum</w:t>
            </w:r>
            <w:r>
              <w:rPr>
                <w:rFonts w:cs="Times New Roman"/>
                <w:bCs/>
                <w:sz w:val="22"/>
              </w:rPr>
              <w:t>ui</w:t>
            </w:r>
            <w:r w:rsidRPr="0015015F">
              <w:rPr>
                <w:rFonts w:cs="Times New Roman"/>
                <w:bCs/>
                <w:sz w:val="22"/>
              </w:rPr>
              <w:t xml:space="preserve"> stiprin</w:t>
            </w:r>
            <w:r>
              <w:rPr>
                <w:rFonts w:cs="Times New Roman"/>
                <w:bCs/>
                <w:sz w:val="22"/>
              </w:rPr>
              <w:t>ti</w:t>
            </w:r>
            <w:r w:rsidRPr="0015015F">
              <w:rPr>
                <w:rFonts w:cs="Times New Roman"/>
                <w:bCs/>
                <w:sz w:val="22"/>
              </w:rPr>
              <w:t>, taip pat didinamas ir paties kultūros sektoriaus, įskaitant KKI, gyvybingumas ir atsparumas, gerinant kultūros prieinamumą ir socialinę įtrauktį.</w:t>
            </w:r>
            <w:r w:rsidR="00B6733E" w:rsidRPr="0015015F">
              <w:rPr>
                <w:rFonts w:cs="Times New Roman"/>
                <w:bCs/>
                <w:sz w:val="22"/>
              </w:rPr>
              <w:t xml:space="preserve"> </w:t>
            </w:r>
          </w:p>
          <w:p w:rsidR="00E00FC6" w:rsidRPr="0051342E" w:rsidRDefault="005222EB" w:rsidP="004F2296">
            <w:pPr>
              <w:jc w:val="both"/>
              <w:rPr>
                <w:rFonts w:cs="Times New Roman"/>
                <w:sz w:val="22"/>
              </w:rPr>
            </w:pPr>
            <w:r>
              <w:rPr>
                <w:rFonts w:cs="Times New Roman"/>
                <w:sz w:val="22"/>
              </w:rPr>
              <w:t>P</w:t>
            </w:r>
            <w:r w:rsidR="008F1B0B">
              <w:rPr>
                <w:rFonts w:cs="Times New Roman"/>
                <w:sz w:val="22"/>
              </w:rPr>
              <w:t>andemija</w:t>
            </w:r>
            <w:r w:rsidR="008F1B0B" w:rsidRPr="00B83CDA">
              <w:rPr>
                <w:rFonts w:cs="Times New Roman"/>
                <w:sz w:val="22"/>
              </w:rPr>
              <w:t xml:space="preserve"> </w:t>
            </w:r>
            <w:r w:rsidR="008F1B0B" w:rsidRPr="00FD3727">
              <w:rPr>
                <w:rFonts w:cs="Times New Roman"/>
                <w:sz w:val="22"/>
              </w:rPr>
              <w:t>sustabdė KKI sektoriaus plėtrą, padidino nedarbą, ypač pažeidžiamiausiose grupėse, tokiose kaip jaunimas, savarankiškai dirbant</w:t>
            </w:r>
            <w:r w:rsidR="008F1B0B">
              <w:rPr>
                <w:rFonts w:cs="Times New Roman"/>
                <w:sz w:val="22"/>
              </w:rPr>
              <w:t>ys asmenys</w:t>
            </w:r>
            <w:r w:rsidR="008F1B0B" w:rsidRPr="00FD3727">
              <w:rPr>
                <w:rFonts w:cs="Times New Roman"/>
                <w:sz w:val="22"/>
              </w:rPr>
              <w:t xml:space="preserve"> ir mažos įmonės, didžioji dalis KKI sektoriaus kūrėjų ir mažų įmonių susidūrė su veiklos tęstinumo iššūkiais </w:t>
            </w:r>
            <w:proofErr w:type="gramStart"/>
            <w:r w:rsidR="008F1B0B" w:rsidRPr="00FD3727">
              <w:rPr>
                <w:rFonts w:cs="Times New Roman"/>
                <w:sz w:val="22"/>
              </w:rPr>
              <w:t>(</w:t>
            </w:r>
            <w:proofErr w:type="gramEnd"/>
            <w:r w:rsidR="008F1B0B" w:rsidRPr="00FD3727">
              <w:rPr>
                <w:rFonts w:cs="Times New Roman"/>
                <w:sz w:val="22"/>
              </w:rPr>
              <w:t xml:space="preserve">išankstiniai </w:t>
            </w:r>
            <w:r w:rsidR="008F1B0B">
              <w:rPr>
                <w:rFonts w:cs="Times New Roman"/>
                <w:sz w:val="22"/>
              </w:rPr>
              <w:t>EK</w:t>
            </w:r>
            <w:r w:rsidR="008F1B0B" w:rsidRPr="00FD3727">
              <w:rPr>
                <w:rFonts w:cs="Times New Roman"/>
                <w:sz w:val="22"/>
              </w:rPr>
              <w:t xml:space="preserve"> skaičiavimai rod</w:t>
            </w:r>
            <w:r w:rsidR="008F1B0B" w:rsidRPr="0051342E">
              <w:rPr>
                <w:rFonts w:cs="Times New Roman"/>
                <w:sz w:val="22"/>
              </w:rPr>
              <w:t xml:space="preserve">o, kad dėl pandemijos 2020 m. kūrybos </w:t>
            </w:r>
            <w:r w:rsidR="008F1B0B">
              <w:rPr>
                <w:rFonts w:cs="Times New Roman"/>
                <w:sz w:val="22"/>
              </w:rPr>
              <w:t>ir</w:t>
            </w:r>
            <w:r w:rsidR="008F1B0B" w:rsidRPr="0051342E">
              <w:rPr>
                <w:rFonts w:cs="Times New Roman"/>
                <w:sz w:val="22"/>
              </w:rPr>
              <w:t xml:space="preserve"> kultūros sektorių ekosistemų apyvarta sumažėjo</w:t>
            </w:r>
            <w:r w:rsidR="00E00FC6" w:rsidRPr="0051342E">
              <w:rPr>
                <w:rFonts w:cs="Times New Roman"/>
                <w:sz w:val="22"/>
              </w:rPr>
              <w:t xml:space="preserve"> 50</w:t>
            </w:r>
            <w:r w:rsidR="00817F9E">
              <w:rPr>
                <w:rFonts w:cs="Times New Roman"/>
                <w:sz w:val="22"/>
              </w:rPr>
              <w:t>–</w:t>
            </w:r>
            <w:r w:rsidR="00E00FC6" w:rsidRPr="0051342E">
              <w:rPr>
                <w:rFonts w:cs="Times New Roman"/>
                <w:sz w:val="22"/>
              </w:rPr>
              <w:t>80</w:t>
            </w:r>
            <w:r w:rsidR="002526CB" w:rsidRPr="0051342E">
              <w:rPr>
                <w:rFonts w:cs="Times New Roman"/>
                <w:sz w:val="22"/>
              </w:rPr>
              <w:t> </w:t>
            </w:r>
            <w:r w:rsidR="00E00FC6" w:rsidRPr="0051342E">
              <w:rPr>
                <w:rFonts w:cs="Times New Roman"/>
                <w:sz w:val="22"/>
              </w:rPr>
              <w:t xml:space="preserve">%). </w:t>
            </w:r>
          </w:p>
          <w:p w:rsidR="00E00FC6" w:rsidRPr="0051342E" w:rsidRDefault="00E00FC6" w:rsidP="004F2296">
            <w:pPr>
              <w:jc w:val="both"/>
              <w:rPr>
                <w:rFonts w:cs="Times New Roman"/>
                <w:sz w:val="22"/>
              </w:rPr>
            </w:pPr>
            <w:r w:rsidRPr="0051342E">
              <w:rPr>
                <w:rFonts w:cs="Times New Roman"/>
                <w:bCs/>
                <w:sz w:val="22"/>
              </w:rPr>
              <w:t xml:space="preserve">Pandeminė situacija itin sumažino kultūros paslaugų prieinamumą (dėl kultūros objektų priklausomybės nuo fizinio lankytojų srauto), </w:t>
            </w:r>
            <w:r w:rsidRPr="0051342E">
              <w:rPr>
                <w:rFonts w:cs="Times New Roman"/>
                <w:sz w:val="22"/>
              </w:rPr>
              <w:t>ypač pažeidžiamoms gyventojų grupėms</w:t>
            </w:r>
            <w:r w:rsidR="00817F9E">
              <w:rPr>
                <w:rFonts w:cs="Times New Roman"/>
                <w:sz w:val="22"/>
              </w:rPr>
              <w:t>,</w:t>
            </w:r>
            <w:r w:rsidRPr="0051342E">
              <w:rPr>
                <w:rFonts w:cs="Times New Roman"/>
                <w:sz w:val="22"/>
              </w:rPr>
              <w:t xml:space="preserve"> ir išryškino galimybių pasinaudoti paslaugomis iššūk</w:t>
            </w:r>
            <w:r w:rsidR="00817F9E">
              <w:rPr>
                <w:rFonts w:cs="Times New Roman"/>
                <w:sz w:val="22"/>
              </w:rPr>
              <w:t>ius</w:t>
            </w:r>
            <w:r w:rsidRPr="0051342E">
              <w:rPr>
                <w:rFonts w:cs="Times New Roman"/>
                <w:sz w:val="22"/>
              </w:rPr>
              <w:t xml:space="preserve"> nepriklausomai nuo gyvenamosios vietos ar turint tam tikrų apriboji</w:t>
            </w:r>
            <w:r w:rsidR="00C31DC9">
              <w:rPr>
                <w:rFonts w:cs="Times New Roman"/>
                <w:sz w:val="22"/>
              </w:rPr>
              <w:t>mų (amžiaus, negalios ir pan.).</w:t>
            </w:r>
          </w:p>
          <w:p w:rsidR="00E00FC6" w:rsidRPr="0051342E" w:rsidRDefault="008F1B0B" w:rsidP="004F2296">
            <w:pPr>
              <w:jc w:val="both"/>
              <w:rPr>
                <w:rFonts w:cs="Times New Roman"/>
                <w:sz w:val="22"/>
              </w:rPr>
            </w:pPr>
            <w:r w:rsidRPr="0051342E">
              <w:rPr>
                <w:rFonts w:cs="Times New Roman"/>
                <w:b/>
                <w:sz w:val="22"/>
              </w:rPr>
              <w:t>Atsižvelgiant į nurodytus iššūkius, didžiausias prioritetas teikiamas priemonėms, kuriomis</w:t>
            </w:r>
            <w:r w:rsidRPr="0051342E">
              <w:rPr>
                <w:rFonts w:cs="Times New Roman"/>
                <w:sz w:val="22"/>
              </w:rPr>
              <w:t xml:space="preserve"> </w:t>
            </w:r>
            <w:r w:rsidRPr="0051342E">
              <w:rPr>
                <w:rFonts w:cs="Times New Roman"/>
                <w:b/>
                <w:sz w:val="22"/>
              </w:rPr>
              <w:t>siekiama</w:t>
            </w:r>
            <w:r w:rsidRPr="0051342E">
              <w:rPr>
                <w:rFonts w:cs="Times New Roman"/>
                <w:sz w:val="22"/>
              </w:rPr>
              <w:t>: 1) platesnio kultūros potencialo panaudojimo socialini</w:t>
            </w:r>
            <w:r>
              <w:rPr>
                <w:rFonts w:cs="Times New Roman"/>
                <w:sz w:val="22"/>
              </w:rPr>
              <w:t>ams</w:t>
            </w:r>
            <w:r w:rsidRPr="0051342E">
              <w:rPr>
                <w:rFonts w:cs="Times New Roman"/>
                <w:sz w:val="22"/>
              </w:rPr>
              <w:t xml:space="preserve"> iššūki</w:t>
            </w:r>
            <w:r>
              <w:rPr>
                <w:rFonts w:cs="Times New Roman"/>
                <w:sz w:val="22"/>
              </w:rPr>
              <w:t>ams</w:t>
            </w:r>
            <w:r w:rsidRPr="0051342E">
              <w:rPr>
                <w:rFonts w:cs="Times New Roman"/>
                <w:sz w:val="22"/>
              </w:rPr>
              <w:t xml:space="preserve"> spr</w:t>
            </w:r>
            <w:r>
              <w:rPr>
                <w:rFonts w:cs="Times New Roman"/>
                <w:sz w:val="22"/>
              </w:rPr>
              <w:t>ęsti</w:t>
            </w:r>
            <w:r w:rsidRPr="0051342E">
              <w:rPr>
                <w:rFonts w:cs="Times New Roman"/>
                <w:sz w:val="22"/>
              </w:rPr>
              <w:t xml:space="preserve"> </w:t>
            </w:r>
            <w:proofErr w:type="gramStart"/>
            <w:r w:rsidRPr="0051342E">
              <w:rPr>
                <w:rFonts w:cs="Times New Roman"/>
                <w:sz w:val="22"/>
              </w:rPr>
              <w:t>ir socialinio</w:t>
            </w:r>
            <w:r>
              <w:rPr>
                <w:rFonts w:cs="Times New Roman"/>
                <w:sz w:val="22"/>
              </w:rPr>
              <w:t xml:space="preserve"> ir </w:t>
            </w:r>
            <w:r w:rsidRPr="0051342E">
              <w:rPr>
                <w:rFonts w:cs="Times New Roman"/>
                <w:sz w:val="22"/>
              </w:rPr>
              <w:t>ekonomini</w:t>
            </w:r>
            <w:r>
              <w:rPr>
                <w:rFonts w:cs="Times New Roman"/>
                <w:sz w:val="22"/>
              </w:rPr>
              <w:t>am</w:t>
            </w:r>
            <w:r w:rsidRPr="0051342E">
              <w:rPr>
                <w:rFonts w:cs="Times New Roman"/>
                <w:sz w:val="22"/>
              </w:rPr>
              <w:t xml:space="preserve"> tvarum</w:t>
            </w:r>
            <w:r>
              <w:rPr>
                <w:rFonts w:cs="Times New Roman"/>
                <w:sz w:val="22"/>
              </w:rPr>
              <w:t xml:space="preserve">ui </w:t>
            </w:r>
            <w:r w:rsidRPr="0051342E">
              <w:rPr>
                <w:rFonts w:cs="Times New Roman"/>
                <w:sz w:val="22"/>
              </w:rPr>
              <w:t>stiprin</w:t>
            </w:r>
            <w:r>
              <w:rPr>
                <w:rFonts w:cs="Times New Roman"/>
                <w:sz w:val="22"/>
              </w:rPr>
              <w:t>ti</w:t>
            </w:r>
            <w:proofErr w:type="gramEnd"/>
            <w:r w:rsidRPr="0051342E">
              <w:rPr>
                <w:rFonts w:cs="Times New Roman"/>
                <w:sz w:val="22"/>
              </w:rPr>
              <w:t>; 2) kultūros sektoriaus, įskaitant KKI, gyvybingumo ir atsparumo didinimo, didinant kultūros prieinamumą ir socialinę įtrauktį, tvarų užimtumą.</w:t>
            </w:r>
          </w:p>
          <w:p w:rsidR="00E00FC6" w:rsidRDefault="00817F9E" w:rsidP="001067D9">
            <w:pPr>
              <w:jc w:val="both"/>
              <w:rPr>
                <w:rFonts w:cs="Times New Roman"/>
                <w:bCs/>
                <w:iCs/>
                <w:sz w:val="22"/>
              </w:rPr>
            </w:pPr>
            <w:r w:rsidRPr="0051342E">
              <w:rPr>
                <w:rFonts w:cs="Times New Roman"/>
                <w:iCs/>
                <w:sz w:val="22"/>
              </w:rPr>
              <w:t xml:space="preserve">Pasirenkama </w:t>
            </w:r>
            <w:r w:rsidRPr="0051342E">
              <w:rPr>
                <w:rFonts w:cs="Times New Roman"/>
                <w:b/>
                <w:iCs/>
                <w:sz w:val="22"/>
              </w:rPr>
              <w:t>finansavimo forma</w:t>
            </w:r>
            <w:r w:rsidRPr="0051342E">
              <w:rPr>
                <w:rFonts w:cs="Times New Roman"/>
                <w:iCs/>
                <w:sz w:val="22"/>
              </w:rPr>
              <w:t xml:space="preserve"> – </w:t>
            </w:r>
            <w:r w:rsidRPr="0051342E">
              <w:rPr>
                <w:rFonts w:cs="Times New Roman"/>
                <w:bCs/>
                <w:iCs/>
                <w:sz w:val="22"/>
              </w:rPr>
              <w:t>daliai veiklų įgyvendinti planuojam</w:t>
            </w:r>
            <w:r>
              <w:rPr>
                <w:rFonts w:cs="Times New Roman"/>
                <w:bCs/>
                <w:iCs/>
                <w:sz w:val="22"/>
              </w:rPr>
              <w:t>os</w:t>
            </w:r>
            <w:r w:rsidRPr="0051342E">
              <w:rPr>
                <w:rFonts w:cs="Times New Roman"/>
                <w:bCs/>
                <w:iCs/>
                <w:sz w:val="22"/>
              </w:rPr>
              <w:t xml:space="preserve"> </w:t>
            </w:r>
            <w:r w:rsidR="001067D9">
              <w:rPr>
                <w:rFonts w:cs="Times New Roman"/>
                <w:bCs/>
                <w:iCs/>
                <w:sz w:val="22"/>
              </w:rPr>
              <w:t>dotacijos</w:t>
            </w:r>
            <w:r w:rsidRPr="0051342E">
              <w:rPr>
                <w:rFonts w:cs="Times New Roman"/>
                <w:iCs/>
                <w:sz w:val="22"/>
              </w:rPr>
              <w:t xml:space="preserve"> </w:t>
            </w:r>
            <w:r>
              <w:rPr>
                <w:rFonts w:cs="Times New Roman"/>
                <w:iCs/>
                <w:sz w:val="22"/>
              </w:rPr>
              <w:t>kaip</w:t>
            </w:r>
            <w:r w:rsidRPr="0051342E">
              <w:rPr>
                <w:rFonts w:cs="Times New Roman"/>
                <w:iCs/>
                <w:sz w:val="22"/>
              </w:rPr>
              <w:t xml:space="preserve"> skatinamojo poveikio p</w:t>
            </w:r>
            <w:r>
              <w:rPr>
                <w:rFonts w:cs="Times New Roman"/>
                <w:iCs/>
                <w:sz w:val="22"/>
              </w:rPr>
              <w:t>riemonė, taip pat</w:t>
            </w:r>
            <w:r w:rsidRPr="0051342E">
              <w:rPr>
                <w:rFonts w:cs="Times New Roman"/>
                <w:iCs/>
                <w:sz w:val="22"/>
              </w:rPr>
              <w:t xml:space="preserve"> </w:t>
            </w:r>
            <w:r w:rsidR="00E00FC6" w:rsidRPr="0051342E">
              <w:rPr>
                <w:rFonts w:cs="Times New Roman"/>
                <w:iCs/>
                <w:sz w:val="22"/>
              </w:rPr>
              <w:t>toms veikloms, kurios susijusios su viešųjų paslaugų teikimu ir negeneruoja grynųjų pajamų</w:t>
            </w:r>
            <w:r w:rsidR="00E00FC6" w:rsidRPr="0051342E">
              <w:rPr>
                <w:rFonts w:cs="Times New Roman"/>
                <w:bCs/>
                <w:iCs/>
                <w:sz w:val="22"/>
              </w:rPr>
              <w:t>; kitai daliai veiklų</w:t>
            </w:r>
            <w:r w:rsidR="00E439C7">
              <w:rPr>
                <w:rFonts w:cs="Times New Roman"/>
                <w:bCs/>
                <w:iCs/>
                <w:sz w:val="22"/>
              </w:rPr>
              <w:t>, kurios pagal išankstinį vertinimą yra laikomos finansiškai gyvybingomis,</w:t>
            </w:r>
            <w:r w:rsidR="00E00FC6" w:rsidRPr="0051342E">
              <w:rPr>
                <w:rFonts w:cs="Times New Roman"/>
                <w:bCs/>
                <w:iCs/>
                <w:sz w:val="22"/>
              </w:rPr>
              <w:t xml:space="preserve"> taikomos finansinės priemonės</w:t>
            </w:r>
            <w:r w:rsidR="00E439C7">
              <w:rPr>
                <w:rFonts w:cs="Times New Roman"/>
                <w:bCs/>
                <w:iCs/>
                <w:sz w:val="22"/>
              </w:rPr>
              <w:t xml:space="preserve"> (paskola)</w:t>
            </w:r>
            <w:r w:rsidR="00904DE0">
              <w:rPr>
                <w:rFonts w:cs="Times New Roman"/>
                <w:bCs/>
                <w:iCs/>
                <w:sz w:val="22"/>
              </w:rPr>
              <w:t>.</w:t>
            </w:r>
            <w:r w:rsidR="00904DE0">
              <w:t xml:space="preserve"> </w:t>
            </w:r>
            <w:r w:rsidR="00904DE0" w:rsidRPr="00904DE0">
              <w:rPr>
                <w:rFonts w:cs="Times New Roman"/>
                <w:bCs/>
                <w:iCs/>
                <w:sz w:val="22"/>
              </w:rPr>
              <w:t xml:space="preserve">Veikloje „Privačių kultūros infrastruktūros ir paveldo objektų lankstus pritaikymas“ finansinę </w:t>
            </w:r>
            <w:r w:rsidR="00904DE0" w:rsidRPr="00904DE0">
              <w:rPr>
                <w:rFonts w:cs="Times New Roman"/>
                <w:bCs/>
                <w:iCs/>
                <w:sz w:val="22"/>
              </w:rPr>
              <w:lastRenderedPageBreak/>
              <w:t>priemonę</w:t>
            </w:r>
            <w:r w:rsidR="00904DE0">
              <w:rPr>
                <w:rFonts w:cs="Times New Roman"/>
                <w:bCs/>
                <w:iCs/>
                <w:sz w:val="22"/>
              </w:rPr>
              <w:t xml:space="preserve"> planuojama derinti su dotacija</w:t>
            </w:r>
            <w:r w:rsidR="00E439C7">
              <w:rPr>
                <w:rFonts w:cs="Times New Roman"/>
                <w:bCs/>
                <w:iCs/>
                <w:sz w:val="22"/>
              </w:rPr>
              <w:t xml:space="preserve">. </w:t>
            </w:r>
          </w:p>
          <w:p w:rsidR="00726C4D" w:rsidRPr="0051342E" w:rsidRDefault="00726C4D" w:rsidP="001067D9">
            <w:pPr>
              <w:jc w:val="both"/>
              <w:rPr>
                <w:rFonts w:eastAsia="Times New Roman" w:cs="Times New Roman"/>
                <w:iCs/>
                <w:noProof/>
                <w:sz w:val="22"/>
              </w:rPr>
            </w:pPr>
            <w:r>
              <w:rPr>
                <w:rFonts w:eastAsia="Times New Roman" w:cs="Times New Roman"/>
                <w:bCs/>
                <w:iCs/>
                <w:noProof/>
                <w:sz w:val="22"/>
              </w:rPr>
              <w:t xml:space="preserve">Uždaviniu prisidedama prie </w:t>
            </w:r>
            <w:r w:rsidRPr="004A5637">
              <w:rPr>
                <w:rFonts w:eastAsia="Times New Roman" w:cs="Times New Roman"/>
                <w:b/>
                <w:iCs/>
                <w:noProof/>
                <w:sz w:val="22"/>
              </w:rPr>
              <w:t>BJRS</w:t>
            </w:r>
            <w:r>
              <w:rPr>
                <w:rFonts w:eastAsia="Times New Roman" w:cs="Times New Roman"/>
                <w:bCs/>
                <w:iCs/>
                <w:noProof/>
                <w:sz w:val="22"/>
              </w:rPr>
              <w:t xml:space="preserve"> politinių sričių „Turizmas“ ir „Kultūra“.</w:t>
            </w:r>
          </w:p>
        </w:tc>
      </w:tr>
      <w:tr w:rsidR="00E00FC6" w:rsidRPr="00356FD9" w:rsidTr="00EB70C3">
        <w:tc>
          <w:tcPr>
            <w:tcW w:w="1350" w:type="pct"/>
            <w:vMerge/>
          </w:tcPr>
          <w:p w:rsidR="00E00FC6" w:rsidRPr="000C61A7" w:rsidRDefault="00E00FC6" w:rsidP="00EB70C3">
            <w:pPr>
              <w:pStyle w:val="Sraopastraipa"/>
              <w:ind w:left="0" w:right="35"/>
              <w:rPr>
                <w:rFonts w:cs="Times New Roman"/>
                <w:b/>
                <w:bCs/>
                <w:iCs/>
                <w:sz w:val="22"/>
                <w:lang w:bidi="lt-LT"/>
              </w:rPr>
            </w:pPr>
          </w:p>
        </w:tc>
        <w:tc>
          <w:tcPr>
            <w:tcW w:w="1079" w:type="pct"/>
          </w:tcPr>
          <w:p w:rsidR="004D69CE" w:rsidRPr="000C61A7" w:rsidRDefault="00E00FC6" w:rsidP="00726EAB">
            <w:pPr>
              <w:rPr>
                <w:rFonts w:cs="Times New Roman"/>
                <w:bCs/>
                <w:iCs/>
                <w:sz w:val="22"/>
                <w:lang w:bidi="lt-LT"/>
              </w:rPr>
            </w:pPr>
            <w:r w:rsidRPr="00326EB5">
              <w:rPr>
                <w:rFonts w:cs="Times New Roman"/>
                <w:bCs/>
                <w:iCs/>
                <w:sz w:val="22"/>
                <w:lang w:bidi="lt-LT"/>
              </w:rPr>
              <w:t>4.</w:t>
            </w:r>
            <w:r>
              <w:rPr>
                <w:rFonts w:cs="Times New Roman"/>
                <w:bCs/>
                <w:iCs/>
                <w:sz w:val="22"/>
                <w:lang w:bidi="lt-LT"/>
              </w:rPr>
              <w:t>7</w:t>
            </w:r>
            <w:r w:rsidRPr="00326EB5">
              <w:rPr>
                <w:rFonts w:cs="Times New Roman"/>
                <w:bCs/>
                <w:iCs/>
                <w:sz w:val="22"/>
                <w:lang w:bidi="lt-LT"/>
              </w:rPr>
              <w:t>. Skatinti aktyvią įtrauktį, siekiant propaguoti lygias galimybes</w:t>
            </w:r>
            <w:r w:rsidR="00B376AD">
              <w:rPr>
                <w:rFonts w:cs="Times New Roman"/>
                <w:bCs/>
                <w:iCs/>
                <w:sz w:val="22"/>
                <w:lang w:bidi="lt-LT"/>
              </w:rPr>
              <w:t>, nediskriminavimą</w:t>
            </w:r>
            <w:r w:rsidRPr="00326EB5">
              <w:rPr>
                <w:rFonts w:cs="Times New Roman"/>
                <w:bCs/>
                <w:iCs/>
                <w:sz w:val="22"/>
                <w:lang w:bidi="lt-LT"/>
              </w:rPr>
              <w:t xml:space="preserve"> ir aktyvų dalyvavimą</w:t>
            </w:r>
            <w:r w:rsidR="00B376AD">
              <w:rPr>
                <w:rFonts w:cs="Times New Roman"/>
                <w:bCs/>
                <w:iCs/>
                <w:sz w:val="22"/>
                <w:lang w:bidi="lt-LT"/>
              </w:rPr>
              <w:t>,</w:t>
            </w:r>
            <w:r w:rsidRPr="00326EB5">
              <w:rPr>
                <w:rFonts w:cs="Times New Roman"/>
                <w:bCs/>
                <w:iCs/>
                <w:sz w:val="22"/>
                <w:lang w:bidi="lt-LT"/>
              </w:rPr>
              <w:t xml:space="preserve"> ir gerinti įsidarbinamumą</w:t>
            </w:r>
            <w:r w:rsidR="00B376AD">
              <w:rPr>
                <w:rFonts w:cs="Times New Roman"/>
                <w:bCs/>
                <w:iCs/>
                <w:sz w:val="22"/>
                <w:lang w:bidi="lt-LT"/>
              </w:rPr>
              <w:t>, ypač palankių sąlygų neturinčių grupių</w:t>
            </w:r>
          </w:p>
        </w:tc>
        <w:tc>
          <w:tcPr>
            <w:tcW w:w="2571" w:type="pct"/>
          </w:tcPr>
          <w:p w:rsidR="00E00FC6" w:rsidRDefault="0051342E" w:rsidP="004F2296">
            <w:pPr>
              <w:pStyle w:val="Default"/>
              <w:jc w:val="both"/>
              <w:rPr>
                <w:color w:val="auto"/>
                <w:sz w:val="22"/>
                <w:szCs w:val="22"/>
                <w:lang w:eastAsia="lt-LT"/>
              </w:rPr>
            </w:pPr>
            <w:r w:rsidRPr="0051342E">
              <w:rPr>
                <w:b/>
                <w:color w:val="auto"/>
                <w:sz w:val="22"/>
                <w:szCs w:val="22"/>
                <w:lang w:eastAsia="lt-LT"/>
              </w:rPr>
              <w:t>TR’2019</w:t>
            </w:r>
            <w:r w:rsidR="00E00FC6">
              <w:rPr>
                <w:b/>
                <w:color w:val="auto"/>
                <w:sz w:val="22"/>
                <w:szCs w:val="22"/>
                <w:lang w:eastAsia="lt-LT"/>
              </w:rPr>
              <w:t xml:space="preserve"> raginama </w:t>
            </w:r>
            <w:r w:rsidR="00E00FC6" w:rsidRPr="000B6792">
              <w:rPr>
                <w:sz w:val="22"/>
                <w:szCs w:val="22"/>
              </w:rPr>
              <w:t>mažinti pajamų nelygybę, skurdą ir socialinę atskirtį, be kita ko, gerinant mokesčių ir socialinių išmokų sistemos struktūrą</w:t>
            </w:r>
            <w:r w:rsidR="00E00FC6">
              <w:rPr>
                <w:sz w:val="22"/>
                <w:szCs w:val="22"/>
              </w:rPr>
              <w:t>.</w:t>
            </w:r>
          </w:p>
          <w:p w:rsidR="00E00FC6" w:rsidRPr="0095215F" w:rsidRDefault="00E00FC6" w:rsidP="004F2296">
            <w:pPr>
              <w:pStyle w:val="Default"/>
              <w:jc w:val="both"/>
              <w:rPr>
                <w:color w:val="auto"/>
                <w:sz w:val="22"/>
                <w:szCs w:val="22"/>
                <w:lang w:eastAsia="lt-LT"/>
              </w:rPr>
            </w:pPr>
            <w:r>
              <w:rPr>
                <w:color w:val="auto"/>
                <w:sz w:val="22"/>
                <w:szCs w:val="22"/>
                <w:lang w:eastAsia="lt-LT"/>
              </w:rPr>
              <w:t>Lietuvos skurdo rodikliai yra vieni didžiausių ES, todėl turi būti užtikrinama pagalba tiems, kurie yra jautresni socialiniams, ekonominiams iššūkiams bei rizikoms – socialiai pažeidžiamiems, socialinę atskirtį ar riziką patiriantiems asmenims, atskirą dėmesį skiriant mažiau galimybių turintiems jaunuoliams, grįžusiems iš įkalinimo įstaigų asmenims, benamiams.</w:t>
            </w:r>
          </w:p>
          <w:p w:rsidR="00E00FC6" w:rsidRPr="0095215F" w:rsidRDefault="00E00FC6" w:rsidP="004F2296">
            <w:pPr>
              <w:pStyle w:val="Default"/>
              <w:jc w:val="both"/>
              <w:rPr>
                <w:rFonts w:eastAsia="Calibri"/>
                <w:bCs/>
                <w:color w:val="auto"/>
                <w:sz w:val="22"/>
                <w:szCs w:val="22"/>
                <w:lang w:eastAsia="lt-LT" w:bidi="lt-LT"/>
              </w:rPr>
            </w:pPr>
            <w:r w:rsidRPr="0095215F">
              <w:rPr>
                <w:rFonts w:eastAsia="Calibri"/>
                <w:bCs/>
                <w:color w:val="auto"/>
                <w:sz w:val="22"/>
                <w:szCs w:val="22"/>
                <w:lang w:eastAsia="lt-LT" w:bidi="lt-LT"/>
              </w:rPr>
              <w:t xml:space="preserve">Lyčių lygybės indekso </w:t>
            </w:r>
            <w:r w:rsidR="00B53139">
              <w:rPr>
                <w:rFonts w:eastAsia="Calibri"/>
                <w:bCs/>
                <w:color w:val="auto"/>
                <w:sz w:val="22"/>
                <w:szCs w:val="22"/>
                <w:lang w:eastAsia="lt-LT" w:bidi="lt-LT"/>
              </w:rPr>
              <w:t xml:space="preserve">2020 m. </w:t>
            </w:r>
            <w:r w:rsidRPr="0095215F">
              <w:rPr>
                <w:rFonts w:eastAsia="Calibri"/>
                <w:bCs/>
                <w:color w:val="auto"/>
                <w:sz w:val="22"/>
                <w:szCs w:val="22"/>
                <w:lang w:eastAsia="lt-LT" w:bidi="lt-LT"/>
              </w:rPr>
              <w:t xml:space="preserve">duomenimis, </w:t>
            </w:r>
            <w:r w:rsidR="00B53139" w:rsidRPr="00B53139">
              <w:rPr>
                <w:rFonts w:eastAsia="Calibri"/>
                <w:bCs/>
                <w:color w:val="auto"/>
                <w:sz w:val="22"/>
                <w:szCs w:val="22"/>
                <w:lang w:eastAsia="lt-LT" w:bidi="lt-LT"/>
              </w:rPr>
              <w:t>Lietuva ES lyčių lygybės indekse užima 22 vietą (jos rodiklis yra 56,3 iš 100 balų ir jos balas yra 11,6 balo mažesnis nei ES vidurkis). Nuo 2010 m. Lietuvos balas paaugo tik 1,4 balo (nu</w:t>
            </w:r>
            <w:r w:rsidR="0097424C">
              <w:rPr>
                <w:rFonts w:eastAsia="Calibri"/>
                <w:bCs/>
                <w:color w:val="auto"/>
                <w:sz w:val="22"/>
                <w:szCs w:val="22"/>
                <w:lang w:eastAsia="lt-LT" w:bidi="lt-LT"/>
              </w:rPr>
              <w:t>o 20</w:t>
            </w:r>
            <w:r w:rsidR="00B53139" w:rsidRPr="00B53139">
              <w:rPr>
                <w:rFonts w:eastAsia="Calibri"/>
                <w:bCs/>
                <w:color w:val="auto"/>
                <w:sz w:val="22"/>
                <w:szCs w:val="22"/>
                <w:lang w:eastAsia="lt-LT" w:bidi="lt-LT"/>
              </w:rPr>
              <w:t xml:space="preserve">17 m. 0,8 balo) </w:t>
            </w:r>
            <w:r w:rsidR="008F1B0B" w:rsidRPr="00B53139">
              <w:rPr>
                <w:rFonts w:eastAsia="Calibri"/>
                <w:bCs/>
                <w:color w:val="auto"/>
                <w:sz w:val="22"/>
                <w:szCs w:val="22"/>
                <w:lang w:eastAsia="lt-LT" w:bidi="lt-LT"/>
              </w:rPr>
              <w:t xml:space="preserve">ir </w:t>
            </w:r>
            <w:r w:rsidR="008F1B0B">
              <w:rPr>
                <w:rFonts w:eastAsia="Calibri"/>
                <w:bCs/>
                <w:color w:val="auto"/>
                <w:sz w:val="22"/>
                <w:szCs w:val="22"/>
                <w:lang w:eastAsia="lt-LT" w:bidi="lt-LT"/>
              </w:rPr>
              <w:t xml:space="preserve">pagal </w:t>
            </w:r>
            <w:r w:rsidR="008F1B0B" w:rsidRPr="00B53139">
              <w:rPr>
                <w:rFonts w:eastAsia="Calibri"/>
                <w:bCs/>
                <w:color w:val="auto"/>
                <w:sz w:val="22"/>
                <w:szCs w:val="22"/>
                <w:lang w:eastAsia="lt-LT" w:bidi="lt-LT"/>
              </w:rPr>
              <w:t>vertinim</w:t>
            </w:r>
            <w:r w:rsidR="008F1B0B">
              <w:rPr>
                <w:rFonts w:eastAsia="Calibri"/>
                <w:bCs/>
                <w:color w:val="auto"/>
                <w:sz w:val="22"/>
                <w:szCs w:val="22"/>
                <w:lang w:eastAsia="lt-LT" w:bidi="lt-LT"/>
              </w:rPr>
              <w:t>ą</w:t>
            </w:r>
            <w:r w:rsidR="008F1B0B" w:rsidRPr="00B53139">
              <w:rPr>
                <w:rFonts w:eastAsia="Calibri"/>
                <w:bCs/>
                <w:color w:val="auto"/>
                <w:sz w:val="22"/>
                <w:szCs w:val="22"/>
                <w:lang w:eastAsia="lt-LT" w:bidi="lt-LT"/>
              </w:rPr>
              <w:t xml:space="preserve"> šalis nukrito per keturias vietas</w:t>
            </w:r>
            <w:r w:rsidR="00B53139" w:rsidRPr="00B53139">
              <w:rPr>
                <w:rFonts w:eastAsia="Calibri"/>
                <w:bCs/>
                <w:color w:val="auto"/>
                <w:sz w:val="22"/>
                <w:szCs w:val="22"/>
                <w:lang w:eastAsia="lt-LT" w:bidi="lt-LT"/>
              </w:rPr>
              <w:t>.</w:t>
            </w:r>
            <w:r w:rsidRPr="0095215F">
              <w:rPr>
                <w:rFonts w:eastAsia="Calibri"/>
                <w:bCs/>
                <w:color w:val="auto"/>
                <w:sz w:val="22"/>
                <w:szCs w:val="22"/>
                <w:lang w:eastAsia="lt-LT" w:bidi="lt-LT"/>
              </w:rPr>
              <w:t xml:space="preserve"> Svarbu s</w:t>
            </w:r>
            <w:r w:rsidRPr="0095215F">
              <w:rPr>
                <w:rFonts w:eastAsia="Calibri"/>
                <w:color w:val="auto"/>
                <w:sz w:val="22"/>
                <w:szCs w:val="22"/>
              </w:rPr>
              <w:t>katinti moterų ir vyrų lygybę</w:t>
            </w:r>
            <w:r>
              <w:rPr>
                <w:rFonts w:eastAsia="Calibri"/>
                <w:color w:val="auto"/>
                <w:sz w:val="22"/>
                <w:szCs w:val="22"/>
              </w:rPr>
              <w:t xml:space="preserve"> ir mažinti smurto apraiška artimoje aplinkoje</w:t>
            </w:r>
            <w:r w:rsidRPr="0095215F">
              <w:rPr>
                <w:rFonts w:eastAsia="Calibri"/>
                <w:color w:val="auto"/>
                <w:sz w:val="22"/>
                <w:szCs w:val="22"/>
              </w:rPr>
              <w:t>, siekiant gerinti žmogaus teisių padėtį ir šalinti seksizmo padarinius.</w:t>
            </w:r>
          </w:p>
          <w:p w:rsidR="00E00FC6" w:rsidRPr="0095215F" w:rsidRDefault="00E00FC6" w:rsidP="00C93D8C">
            <w:pPr>
              <w:pStyle w:val="Default"/>
              <w:jc w:val="both"/>
              <w:rPr>
                <w:rFonts w:eastAsia="Times New Roman"/>
                <w:color w:val="auto"/>
                <w:sz w:val="22"/>
              </w:rPr>
            </w:pPr>
            <w:r w:rsidRPr="0095215F">
              <w:rPr>
                <w:color w:val="auto"/>
                <w:sz w:val="22"/>
              </w:rPr>
              <w:t>Dalyvavimas savanoriškoje veikloje Lietuvoje yra mažiau paplitęs nei ES. 2019 m. duomenimis, savanoriškoje veikloje dalyvavo 15</w:t>
            </w:r>
            <w:r>
              <w:rPr>
                <w:color w:val="auto"/>
              </w:rPr>
              <w:t> %</w:t>
            </w:r>
            <w:r w:rsidRPr="0095215F">
              <w:rPr>
                <w:color w:val="auto"/>
                <w:sz w:val="22"/>
              </w:rPr>
              <w:t xml:space="preserve"> Lietuvos gyventojų. Todėl svarbu stiprinti savanoriškos veiklos organizavimą ir jos poveikį socialinės rizikos ir atskirties mažinimui, sukuriant savanoriškos tarnybos modelį. </w:t>
            </w:r>
            <w:r w:rsidRPr="0095215F">
              <w:rPr>
                <w:rFonts w:eastAsia="Times New Roman"/>
                <w:color w:val="auto"/>
                <w:sz w:val="22"/>
              </w:rPr>
              <w:t>Į aktualių gyventojų skurdo ir atskirties problemų sprendimą įtraukti vietos bendruomenes.</w:t>
            </w:r>
          </w:p>
          <w:p w:rsidR="00E00FC6" w:rsidRPr="0095215F" w:rsidRDefault="00E00FC6" w:rsidP="00196AD4">
            <w:pPr>
              <w:jc w:val="both"/>
              <w:rPr>
                <w:sz w:val="22"/>
              </w:rPr>
            </w:pPr>
            <w:r w:rsidRPr="0095215F">
              <w:rPr>
                <w:sz w:val="22"/>
              </w:rPr>
              <w:t xml:space="preserve">Planuojama </w:t>
            </w:r>
            <w:r w:rsidRPr="00196AD4">
              <w:rPr>
                <w:b/>
                <w:sz w:val="22"/>
              </w:rPr>
              <w:t>finansavimo forma</w:t>
            </w:r>
            <w:r w:rsidRPr="0095215F">
              <w:rPr>
                <w:sz w:val="22"/>
              </w:rPr>
              <w:t xml:space="preserve"> – </w:t>
            </w:r>
            <w:r w:rsidR="00196AD4">
              <w:rPr>
                <w:sz w:val="22"/>
              </w:rPr>
              <w:t>dotacija</w:t>
            </w:r>
            <w:r w:rsidRPr="00196AD4">
              <w:rPr>
                <w:sz w:val="22"/>
              </w:rPr>
              <w:t>.</w:t>
            </w:r>
            <w:r w:rsidRPr="0095215F">
              <w:rPr>
                <w:b/>
                <w:sz w:val="22"/>
              </w:rPr>
              <w:t xml:space="preserve"> </w:t>
            </w:r>
            <w:r w:rsidRPr="0095215F">
              <w:rPr>
                <w:sz w:val="22"/>
              </w:rPr>
              <w:t>Planuojamos vykdyti veiklos negeneruos pajamų, todėl joms neplanuojama taikyti finansinių priemonių.</w:t>
            </w:r>
          </w:p>
        </w:tc>
      </w:tr>
      <w:tr w:rsidR="00E00FC6" w:rsidRPr="00356FD9" w:rsidTr="00EB70C3">
        <w:tc>
          <w:tcPr>
            <w:tcW w:w="1350" w:type="pct"/>
            <w:vMerge/>
          </w:tcPr>
          <w:p w:rsidR="00E00FC6" w:rsidRPr="000C61A7" w:rsidRDefault="00E00FC6" w:rsidP="00EB70C3">
            <w:pPr>
              <w:pStyle w:val="Sraopastraipa"/>
              <w:ind w:left="0" w:right="35"/>
              <w:rPr>
                <w:rFonts w:cs="Times New Roman"/>
                <w:b/>
                <w:bCs/>
                <w:iCs/>
                <w:sz w:val="22"/>
                <w:lang w:bidi="lt-LT"/>
              </w:rPr>
            </w:pPr>
          </w:p>
        </w:tc>
        <w:tc>
          <w:tcPr>
            <w:tcW w:w="1079" w:type="pct"/>
          </w:tcPr>
          <w:p w:rsidR="004D69CE" w:rsidRPr="00167E6C" w:rsidRDefault="00E00FC6" w:rsidP="00167E6C">
            <w:pPr>
              <w:rPr>
                <w:rFonts w:cs="Times New Roman"/>
                <w:bCs/>
                <w:iCs/>
                <w:sz w:val="22"/>
                <w:lang w:bidi="lt-LT"/>
              </w:rPr>
            </w:pPr>
            <w:r w:rsidRPr="0015015F">
              <w:rPr>
                <w:rFonts w:cs="Times New Roman"/>
                <w:bCs/>
                <w:iCs/>
                <w:sz w:val="22"/>
                <w:lang w:bidi="lt-LT"/>
              </w:rPr>
              <w:t>4.8. Suteikti daugiau vienodų galimybių už prieinamą kainą laiku gauti kokybišk</w:t>
            </w:r>
            <w:r w:rsidR="00B376AD" w:rsidRPr="0015015F">
              <w:rPr>
                <w:rFonts w:cs="Times New Roman"/>
                <w:bCs/>
                <w:iCs/>
                <w:sz w:val="22"/>
                <w:lang w:bidi="lt-LT"/>
              </w:rPr>
              <w:t>as</w:t>
            </w:r>
            <w:r w:rsidRPr="0015015F">
              <w:rPr>
                <w:rFonts w:cs="Times New Roman"/>
                <w:bCs/>
                <w:iCs/>
                <w:sz w:val="22"/>
                <w:lang w:bidi="lt-LT"/>
              </w:rPr>
              <w:t xml:space="preserve"> ir tvari</w:t>
            </w:r>
            <w:r w:rsidR="00B376AD" w:rsidRPr="0015015F">
              <w:rPr>
                <w:rFonts w:cs="Times New Roman"/>
                <w:bCs/>
                <w:iCs/>
                <w:sz w:val="22"/>
                <w:lang w:bidi="lt-LT"/>
              </w:rPr>
              <w:t>as</w:t>
            </w:r>
            <w:r w:rsidRPr="0015015F">
              <w:rPr>
                <w:rFonts w:cs="Times New Roman"/>
                <w:bCs/>
                <w:iCs/>
                <w:sz w:val="22"/>
                <w:lang w:bidi="lt-LT"/>
              </w:rPr>
              <w:t xml:space="preserve"> paslaug</w:t>
            </w:r>
            <w:r w:rsidR="00B376AD" w:rsidRPr="0015015F">
              <w:rPr>
                <w:rFonts w:cs="Times New Roman"/>
                <w:bCs/>
                <w:iCs/>
                <w:sz w:val="22"/>
                <w:lang w:bidi="lt-LT"/>
              </w:rPr>
              <w:t>as,</w:t>
            </w:r>
            <w:r w:rsidRPr="0015015F">
              <w:rPr>
                <w:rFonts w:cs="Times New Roman"/>
                <w:bCs/>
                <w:iCs/>
                <w:sz w:val="22"/>
                <w:lang w:bidi="lt-LT"/>
              </w:rPr>
              <w:t xml:space="preserve"> </w:t>
            </w:r>
            <w:r w:rsidR="00B376AD" w:rsidRPr="0015015F">
              <w:rPr>
                <w:rFonts w:cs="Times New Roman"/>
                <w:bCs/>
                <w:iCs/>
                <w:sz w:val="22"/>
                <w:lang w:bidi="lt-LT"/>
              </w:rPr>
              <w:t xml:space="preserve">įskaitant paslaugas, kuriomis skatinamos galimybės gauti būstą ir į asmenį orientuotą priežiūrą, įskaitant sveikatos priežiūrą; </w:t>
            </w:r>
            <w:r w:rsidRPr="0015015F">
              <w:rPr>
                <w:rFonts w:cs="Times New Roman"/>
                <w:bCs/>
                <w:iCs/>
                <w:sz w:val="22"/>
                <w:lang w:bidi="lt-LT"/>
              </w:rPr>
              <w:t xml:space="preserve">modernizuoti socialinės apsaugos sistemas, be kita ko, </w:t>
            </w:r>
            <w:r w:rsidR="00B376AD" w:rsidRPr="0015015F">
              <w:rPr>
                <w:rFonts w:cs="Times New Roman"/>
                <w:bCs/>
                <w:iCs/>
                <w:sz w:val="22"/>
                <w:lang w:bidi="lt-LT"/>
              </w:rPr>
              <w:t>skatinti</w:t>
            </w:r>
            <w:r w:rsidRPr="0015015F">
              <w:rPr>
                <w:rFonts w:cs="Times New Roman"/>
                <w:bCs/>
                <w:iCs/>
                <w:sz w:val="22"/>
                <w:lang w:bidi="lt-LT"/>
              </w:rPr>
              <w:t xml:space="preserve">, kad būtų </w:t>
            </w:r>
            <w:r w:rsidR="00B376AD" w:rsidRPr="0015015F">
              <w:rPr>
                <w:rFonts w:cs="Times New Roman"/>
                <w:bCs/>
                <w:iCs/>
                <w:sz w:val="22"/>
                <w:lang w:bidi="lt-LT"/>
              </w:rPr>
              <w:t xml:space="preserve">suteikta galimybė naudotis </w:t>
            </w:r>
            <w:r w:rsidRPr="0015015F">
              <w:rPr>
                <w:rFonts w:cs="Times New Roman"/>
                <w:bCs/>
                <w:iCs/>
                <w:sz w:val="22"/>
                <w:lang w:bidi="lt-LT"/>
              </w:rPr>
              <w:t>socialin</w:t>
            </w:r>
            <w:r w:rsidR="00B376AD" w:rsidRPr="0015015F">
              <w:rPr>
                <w:rFonts w:cs="Times New Roman"/>
                <w:bCs/>
                <w:iCs/>
                <w:sz w:val="22"/>
                <w:lang w:bidi="lt-LT"/>
              </w:rPr>
              <w:t>e</w:t>
            </w:r>
            <w:r w:rsidRPr="0015015F">
              <w:rPr>
                <w:rFonts w:cs="Times New Roman"/>
                <w:bCs/>
                <w:iCs/>
                <w:sz w:val="22"/>
                <w:lang w:bidi="lt-LT"/>
              </w:rPr>
              <w:t xml:space="preserve"> apsaug</w:t>
            </w:r>
            <w:r w:rsidR="00B376AD" w:rsidRPr="0015015F">
              <w:rPr>
                <w:rFonts w:cs="Times New Roman"/>
                <w:bCs/>
                <w:iCs/>
                <w:sz w:val="22"/>
                <w:lang w:bidi="lt-LT"/>
              </w:rPr>
              <w:t xml:space="preserve">a, daugiau </w:t>
            </w:r>
            <w:r w:rsidR="00B376AD" w:rsidRPr="0015015F">
              <w:rPr>
                <w:rFonts w:cs="Times New Roman"/>
                <w:bCs/>
                <w:iCs/>
                <w:sz w:val="22"/>
                <w:lang w:bidi="lt-LT"/>
              </w:rPr>
              <w:lastRenderedPageBreak/>
              <w:t>dėmesio skiriant vaikams ir palankių sąlygų neturinčioms grupėms; gerinti sveikatos priežiūros sistemų ir ilgalaikės priežiūros paslaugų prieinamumą, taip pat ir neįgaliesiems, rezultatyvumą ir tvarumą</w:t>
            </w:r>
          </w:p>
        </w:tc>
        <w:tc>
          <w:tcPr>
            <w:tcW w:w="2571" w:type="pct"/>
          </w:tcPr>
          <w:p w:rsidR="00092410" w:rsidRPr="00B83CDA" w:rsidRDefault="00B83CDA" w:rsidP="00092410">
            <w:pPr>
              <w:jc w:val="both"/>
              <w:rPr>
                <w:rFonts w:eastAsia="Calibri" w:cs="Times New Roman"/>
                <w:noProof/>
                <w:sz w:val="22"/>
                <w:lang w:eastAsia="lt-LT" w:bidi="lt-LT"/>
              </w:rPr>
            </w:pPr>
            <w:r w:rsidRPr="00B83CDA">
              <w:rPr>
                <w:rFonts w:eastAsia="Calibri" w:cs="Times New Roman"/>
                <w:b/>
                <w:noProof/>
                <w:sz w:val="22"/>
                <w:lang w:eastAsia="lt-LT" w:bidi="lt-LT"/>
              </w:rPr>
              <w:lastRenderedPageBreak/>
              <w:t>TR</w:t>
            </w:r>
            <w:r w:rsidRPr="00FD3727">
              <w:rPr>
                <w:rFonts w:eastAsia="Calibri" w:cs="Times New Roman"/>
                <w:b/>
                <w:noProof/>
                <w:sz w:val="22"/>
                <w:lang w:eastAsia="lt-LT" w:bidi="lt-LT"/>
              </w:rPr>
              <w:t>’</w:t>
            </w:r>
            <w:r w:rsidR="00092410" w:rsidRPr="00FD3727">
              <w:rPr>
                <w:rFonts w:eastAsia="Calibri" w:cs="Times New Roman"/>
                <w:b/>
                <w:noProof/>
                <w:sz w:val="22"/>
                <w:lang w:eastAsia="lt-LT" w:bidi="lt-LT"/>
              </w:rPr>
              <w:t xml:space="preserve">2020 </w:t>
            </w:r>
            <w:r w:rsidR="00092410" w:rsidRPr="00B83CDA">
              <w:rPr>
                <w:rFonts w:eastAsia="Calibri" w:cs="Times New Roman"/>
                <w:noProof/>
                <w:sz w:val="22"/>
                <w:lang w:eastAsia="lt-LT" w:bidi="lt-LT"/>
              </w:rPr>
              <w:t>raginama</w:t>
            </w:r>
            <w:r w:rsidR="00092410" w:rsidRPr="00B83CDA">
              <w:rPr>
                <w:rFonts w:eastAsia="Calibri" w:cs="Times New Roman"/>
                <w:b/>
                <w:noProof/>
                <w:sz w:val="22"/>
                <w:lang w:eastAsia="lt-LT" w:bidi="lt-LT"/>
              </w:rPr>
              <w:t xml:space="preserve"> </w:t>
            </w:r>
            <w:r w:rsidR="00092410" w:rsidRPr="00B83CDA">
              <w:rPr>
                <w:rFonts w:eastAsia="Calibri" w:cs="Times New Roman"/>
                <w:noProof/>
                <w:sz w:val="22"/>
                <w:lang w:eastAsia="lt-LT" w:bidi="lt-LT"/>
              </w:rPr>
              <w:t xml:space="preserve">užtikrinti minimalios socialinės apsaugos sistemos aprėptį bei adekvatumą. </w:t>
            </w:r>
          </w:p>
          <w:p w:rsidR="00092410" w:rsidRPr="00B83CDA" w:rsidRDefault="00092410" w:rsidP="00092410">
            <w:pPr>
              <w:jc w:val="both"/>
              <w:rPr>
                <w:rFonts w:eastAsia="Calibri" w:cs="Times New Roman"/>
                <w:noProof/>
                <w:sz w:val="22"/>
                <w:lang w:eastAsia="lt-LT" w:bidi="lt-LT"/>
              </w:rPr>
            </w:pPr>
            <w:r w:rsidRPr="00B83CDA">
              <w:rPr>
                <w:rFonts w:eastAsia="Calibri" w:cs="Times New Roman"/>
                <w:noProof/>
                <w:sz w:val="22"/>
                <w:lang w:eastAsia="lt-LT" w:bidi="lt-LT"/>
              </w:rPr>
              <w:t>Tėvų globos netekusių vaikų bei intelekto ir (ar) psichikos negalią turinčių asmenų institucinės globos pertvarka išlieka iššūkiu. Reikia</w:t>
            </w:r>
            <w:r w:rsidRPr="00B83CDA" w:rsidDel="00DC5E3B">
              <w:rPr>
                <w:rFonts w:eastAsia="Calibri" w:cs="Times New Roman"/>
                <w:noProof/>
                <w:sz w:val="22"/>
                <w:lang w:eastAsia="lt-LT" w:bidi="lt-LT"/>
              </w:rPr>
              <w:t xml:space="preserve"> </w:t>
            </w:r>
            <w:r w:rsidRPr="00B83CDA">
              <w:rPr>
                <w:rFonts w:eastAsia="Calibri" w:cs="Times New Roman"/>
                <w:b/>
                <w:noProof/>
                <w:sz w:val="22"/>
                <w:lang w:eastAsia="lt-LT" w:bidi="lt-LT"/>
              </w:rPr>
              <w:t xml:space="preserve">plėtoti </w:t>
            </w:r>
            <w:r w:rsidRPr="00B83CDA">
              <w:rPr>
                <w:rFonts w:eastAsia="Calibri" w:cs="Times New Roman"/>
                <w:noProof/>
                <w:sz w:val="22"/>
                <w:lang w:eastAsia="lt-LT" w:bidi="lt-LT"/>
              </w:rPr>
              <w:t>šeimoje ir bendruomenėje teikiamas paslaugas ir joms reikalingą infrastruktūrą, skatinti vaikų globą ir įvaikinimą šeimoje.</w:t>
            </w:r>
          </w:p>
          <w:p w:rsidR="00092410" w:rsidRPr="00B83CDA" w:rsidRDefault="00092410" w:rsidP="00092410">
            <w:pPr>
              <w:jc w:val="both"/>
              <w:rPr>
                <w:rFonts w:eastAsia="Calibri" w:cs="Times New Roman"/>
                <w:noProof/>
                <w:sz w:val="22"/>
                <w:lang w:eastAsia="lt-LT" w:bidi="lt-LT"/>
              </w:rPr>
            </w:pPr>
            <w:r w:rsidRPr="00B83CDA">
              <w:rPr>
                <w:rFonts w:eastAsia="Calibri" w:cs="Times New Roman"/>
                <w:noProof/>
                <w:sz w:val="22"/>
                <w:lang w:eastAsia="lt-LT" w:bidi="lt-LT"/>
              </w:rPr>
              <w:t xml:space="preserve">Vaiko teisių užtikrinimas ir apsauga Lietuvoje yra prioritetinis klausimas. Lietuvoje vaikų, kuriems gresia skurdo ir (ar) socialinės atskirties rizika rodiklis viršija ES27 vidurkį ir 2019 m. siekė 26,5 %. Svarbu </w:t>
            </w:r>
            <w:r w:rsidRPr="00B83CDA">
              <w:rPr>
                <w:rFonts w:eastAsia="Calibri" w:cs="Times New Roman"/>
                <w:b/>
                <w:noProof/>
                <w:sz w:val="22"/>
                <w:lang w:eastAsia="lt-LT" w:bidi="lt-LT"/>
              </w:rPr>
              <w:t>užtikrinti tinkamą visų vaikų, ypač susiduriančių su skurdo arba socialinės atskirties rizika, teisių įgyvendinimą</w:t>
            </w:r>
            <w:r w:rsidRPr="00B83CDA">
              <w:rPr>
                <w:rFonts w:eastAsia="Calibri" w:cs="Times New Roman"/>
                <w:noProof/>
                <w:sz w:val="22"/>
                <w:lang w:eastAsia="lt-LT" w:bidi="lt-LT"/>
              </w:rPr>
              <w:t>, kurti palankią aplinką vaikui ir šeimai.</w:t>
            </w:r>
          </w:p>
          <w:p w:rsidR="00092410" w:rsidRPr="00B83CDA" w:rsidRDefault="00092410" w:rsidP="00092410">
            <w:pPr>
              <w:jc w:val="both"/>
              <w:rPr>
                <w:rFonts w:eastAsia="Calibri" w:cs="Times New Roman"/>
                <w:noProof/>
                <w:sz w:val="22"/>
                <w:lang w:eastAsia="lt-LT" w:bidi="lt-LT"/>
              </w:rPr>
            </w:pPr>
            <w:r w:rsidRPr="00B83CDA">
              <w:rPr>
                <w:rFonts w:eastAsia="Calibri" w:cs="Times New Roman"/>
                <w:b/>
                <w:noProof/>
                <w:sz w:val="22"/>
                <w:lang w:eastAsia="lt-LT" w:bidi="lt-LT"/>
              </w:rPr>
              <w:t>Socialinių paslaugų prieinamumas ir kokybė</w:t>
            </w:r>
            <w:r w:rsidRPr="00B83CDA">
              <w:rPr>
                <w:rFonts w:eastAsia="Calibri" w:cs="Times New Roman"/>
                <w:noProof/>
                <w:sz w:val="22"/>
                <w:lang w:eastAsia="lt-LT" w:bidi="lt-LT"/>
              </w:rPr>
              <w:t xml:space="preserve"> Lietuvoje išlieka nepakankamas. 2020 m. gauti paslaugas laukė beveik 2,3 tūkst. asmenų, kuriems nuspręsta </w:t>
            </w:r>
            <w:r w:rsidR="008F1B0B">
              <w:rPr>
                <w:rFonts w:eastAsia="Calibri" w:cs="Times New Roman"/>
                <w:noProof/>
                <w:sz w:val="22"/>
                <w:lang w:eastAsia="lt-LT" w:bidi="lt-LT"/>
              </w:rPr>
              <w:t xml:space="preserve">teikti </w:t>
            </w:r>
            <w:r w:rsidR="00C31DC9">
              <w:rPr>
                <w:rFonts w:eastAsia="Calibri" w:cs="Times New Roman"/>
                <w:noProof/>
                <w:sz w:val="22"/>
                <w:lang w:eastAsia="lt-LT" w:bidi="lt-LT"/>
              </w:rPr>
              <w:t>socialines paslaugas.</w:t>
            </w:r>
          </w:p>
          <w:p w:rsidR="00092410" w:rsidRPr="00B83CDA" w:rsidRDefault="00092410" w:rsidP="00092410">
            <w:pPr>
              <w:jc w:val="both"/>
              <w:rPr>
                <w:rFonts w:eastAsia="Calibri" w:cs="Times New Roman"/>
                <w:noProof/>
                <w:sz w:val="22"/>
                <w:lang w:eastAsia="lt-LT" w:bidi="lt-LT"/>
              </w:rPr>
            </w:pPr>
            <w:r w:rsidRPr="00B83CDA">
              <w:rPr>
                <w:rFonts w:eastAsia="Calibri" w:cs="Times New Roman"/>
                <w:noProof/>
                <w:sz w:val="22"/>
                <w:lang w:eastAsia="lt-LT" w:bidi="lt-LT"/>
              </w:rPr>
              <w:t xml:space="preserve">Psichoaktyvių medžiagų vartojimas ir priklausomybių </w:t>
            </w:r>
            <w:r w:rsidRPr="00B83CDA">
              <w:rPr>
                <w:rFonts w:eastAsia="Calibri" w:cs="Times New Roman"/>
                <w:noProof/>
                <w:sz w:val="22"/>
                <w:lang w:eastAsia="lt-LT" w:bidi="lt-LT"/>
              </w:rPr>
              <w:lastRenderedPageBreak/>
              <w:t>paplitimas yra opi Lietuvos problema.</w:t>
            </w:r>
          </w:p>
          <w:p w:rsidR="00092410" w:rsidRPr="00B83CDA" w:rsidRDefault="00092410" w:rsidP="00092410">
            <w:pPr>
              <w:jc w:val="both"/>
              <w:rPr>
                <w:rFonts w:eastAsia="Calibri" w:cs="Times New Roman"/>
                <w:noProof/>
                <w:sz w:val="22"/>
                <w:lang w:eastAsia="lt-LT" w:bidi="lt-LT"/>
              </w:rPr>
            </w:pPr>
            <w:r w:rsidRPr="00B83CDA">
              <w:rPr>
                <w:rFonts w:eastAsia="Calibri" w:cs="Times New Roman"/>
                <w:noProof/>
                <w:sz w:val="22"/>
                <w:lang w:eastAsia="lt-LT" w:bidi="lt-LT"/>
              </w:rPr>
              <w:t xml:space="preserve">Siekiant padidinti ne viešojo sektoriaus socialinės ekonomikos dalį, numatyta dalį socialinių paslaugų teikimo perduoti NVO ir bendruomeninėms organizacijoms. </w:t>
            </w:r>
            <w:r w:rsidRPr="00B83CDA">
              <w:rPr>
                <w:rFonts w:eastAsia="Calibri" w:cs="Times New Roman"/>
                <w:b/>
                <w:noProof/>
                <w:sz w:val="22"/>
                <w:lang w:eastAsia="lt-LT" w:bidi="lt-LT"/>
              </w:rPr>
              <w:t xml:space="preserve">NPP </w:t>
            </w:r>
            <w:r w:rsidRPr="00B83CDA">
              <w:rPr>
                <w:rFonts w:eastAsia="Calibri" w:cs="Times New Roman"/>
                <w:noProof/>
                <w:sz w:val="22"/>
                <w:lang w:eastAsia="lt-LT" w:bidi="lt-LT"/>
              </w:rPr>
              <w:t xml:space="preserve">numatyta iki 2030 m. NVO ir bendruomenėms perduoti 30 % </w:t>
            </w:r>
            <w:r w:rsidR="008F1B0B">
              <w:rPr>
                <w:rFonts w:eastAsia="Calibri" w:cs="Times New Roman"/>
                <w:noProof/>
                <w:sz w:val="22"/>
                <w:lang w:eastAsia="lt-LT" w:bidi="lt-LT"/>
              </w:rPr>
              <w:t xml:space="preserve">socialinių </w:t>
            </w:r>
            <w:r w:rsidR="00C31DC9">
              <w:rPr>
                <w:rFonts w:eastAsia="Calibri" w:cs="Times New Roman"/>
                <w:noProof/>
                <w:sz w:val="22"/>
                <w:lang w:eastAsia="lt-LT" w:bidi="lt-LT"/>
              </w:rPr>
              <w:t>paslaugų (dabar 7 proc.).</w:t>
            </w:r>
          </w:p>
          <w:p w:rsidR="00092410" w:rsidRPr="00B83CDA" w:rsidRDefault="00B83CDA" w:rsidP="00092410">
            <w:pPr>
              <w:jc w:val="both"/>
              <w:rPr>
                <w:rFonts w:eastAsia="Times New Roman" w:cs="Times New Roman"/>
                <w:b/>
                <w:iCs/>
                <w:noProof/>
                <w:sz w:val="22"/>
                <w:lang w:eastAsia="lt-LT" w:bidi="lt-LT"/>
              </w:rPr>
            </w:pPr>
            <w:r w:rsidRPr="00B83CDA">
              <w:rPr>
                <w:rFonts w:eastAsia="Times New Roman" w:cs="Times New Roman"/>
                <w:b/>
                <w:iCs/>
                <w:noProof/>
                <w:sz w:val="22"/>
                <w:lang w:eastAsia="lt-LT" w:bidi="lt-LT"/>
              </w:rPr>
              <w:t>TR’</w:t>
            </w:r>
            <w:r w:rsidR="00092410" w:rsidRPr="00B83CDA">
              <w:rPr>
                <w:rFonts w:eastAsia="Times New Roman" w:cs="Times New Roman"/>
                <w:b/>
                <w:iCs/>
                <w:noProof/>
                <w:sz w:val="22"/>
                <w:lang w:eastAsia="lt-LT" w:bidi="lt-LT"/>
              </w:rPr>
              <w:t xml:space="preserve">2019 ir </w:t>
            </w:r>
            <w:r w:rsidRPr="0015015F">
              <w:rPr>
                <w:rFonts w:eastAsia="Calibri" w:cs="Times New Roman"/>
                <w:b/>
                <w:sz w:val="22"/>
              </w:rPr>
              <w:t>TR’</w:t>
            </w:r>
            <w:r w:rsidR="00092410" w:rsidRPr="00B83CDA">
              <w:rPr>
                <w:rFonts w:eastAsia="Times New Roman" w:cs="Times New Roman"/>
                <w:b/>
                <w:iCs/>
                <w:noProof/>
                <w:sz w:val="22"/>
                <w:lang w:eastAsia="lt-LT" w:bidi="lt-LT"/>
              </w:rPr>
              <w:t xml:space="preserve">2020 </w:t>
            </w:r>
            <w:r w:rsidR="00092410" w:rsidRPr="00B83CDA">
              <w:rPr>
                <w:rFonts w:eastAsia="Times New Roman" w:cs="Times New Roman"/>
                <w:bCs/>
                <w:iCs/>
                <w:noProof/>
                <w:sz w:val="22"/>
                <w:lang w:eastAsia="lt-LT" w:bidi="lt-LT"/>
              </w:rPr>
              <w:t>pažymima,</w:t>
            </w:r>
            <w:r w:rsidR="00092410" w:rsidRPr="00B83CDA">
              <w:rPr>
                <w:rFonts w:eastAsia="Times New Roman" w:cs="Times New Roman"/>
                <w:b/>
                <w:iCs/>
                <w:noProof/>
                <w:sz w:val="22"/>
                <w:lang w:eastAsia="lt-LT" w:bidi="lt-LT"/>
              </w:rPr>
              <w:t xml:space="preserve"> </w:t>
            </w:r>
            <w:r w:rsidR="00092410" w:rsidRPr="00B83CDA">
              <w:rPr>
                <w:rFonts w:eastAsia="Times New Roman" w:cs="Times New Roman"/>
                <w:bCs/>
                <w:iCs/>
                <w:noProof/>
                <w:sz w:val="22"/>
                <w:lang w:eastAsia="lt-LT" w:bidi="lt-LT"/>
              </w:rPr>
              <w:t xml:space="preserve">kad Lietuvai reikia sutelkti adekvatų finansavimą, spręsti sveikatos priežiūros darbuotojų ir svarbių medicinos reikmenų trūkumo problemas sveikatos sistemos atsparumui, prieinamumui, efektyvumui ir kokybei gerinti, kad </w:t>
            </w:r>
            <w:r w:rsidR="008F1B0B">
              <w:rPr>
                <w:rFonts w:eastAsia="Times New Roman" w:cs="Times New Roman"/>
                <w:bCs/>
                <w:iCs/>
                <w:noProof/>
                <w:sz w:val="22"/>
                <w:lang w:eastAsia="lt-LT" w:bidi="lt-LT"/>
              </w:rPr>
              <w:t>sveikatos sistema</w:t>
            </w:r>
            <w:r w:rsidR="008F1B0B" w:rsidRPr="00B83CDA">
              <w:rPr>
                <w:rFonts w:eastAsia="Times New Roman" w:cs="Times New Roman"/>
                <w:bCs/>
                <w:iCs/>
                <w:noProof/>
                <w:sz w:val="22"/>
                <w:lang w:eastAsia="lt-LT" w:bidi="lt-LT"/>
              </w:rPr>
              <w:t xml:space="preserve"> </w:t>
            </w:r>
            <w:r w:rsidR="00092410" w:rsidRPr="00B83CDA">
              <w:rPr>
                <w:rFonts w:eastAsia="Times New Roman" w:cs="Times New Roman"/>
                <w:bCs/>
                <w:iCs/>
                <w:noProof/>
                <w:sz w:val="22"/>
                <w:lang w:eastAsia="lt-LT" w:bidi="lt-LT"/>
              </w:rPr>
              <w:t xml:space="preserve">galėtų geriau reaguoti į dažnesnių lėtinių sveikatos sutrikimų, visuomenės senėjimo ir įsisenėjusių sveikatos netolygumų iššūkius. Todėl numatoma stiprinti </w:t>
            </w:r>
            <w:r w:rsidR="008F1B0B">
              <w:rPr>
                <w:rFonts w:eastAsia="Times New Roman" w:cs="Times New Roman"/>
                <w:b/>
                <w:iCs/>
                <w:noProof/>
                <w:sz w:val="22"/>
                <w:lang w:eastAsia="lt-LT" w:bidi="lt-LT"/>
              </w:rPr>
              <w:t>PSP</w:t>
            </w:r>
            <w:r w:rsidR="00092410" w:rsidRPr="00B83CDA">
              <w:rPr>
                <w:rFonts w:eastAsia="Times New Roman" w:cs="Times New Roman"/>
                <w:bCs/>
                <w:iCs/>
                <w:noProof/>
                <w:sz w:val="22"/>
                <w:lang w:eastAsia="lt-LT" w:bidi="lt-LT"/>
              </w:rPr>
              <w:t xml:space="preserve">, </w:t>
            </w:r>
            <w:r w:rsidR="00092410" w:rsidRPr="00B83CDA">
              <w:rPr>
                <w:rFonts w:eastAsia="Times New Roman" w:cs="Times New Roman"/>
                <w:b/>
                <w:iCs/>
                <w:noProof/>
                <w:sz w:val="22"/>
                <w:lang w:eastAsia="lt-LT" w:bidi="lt-LT"/>
              </w:rPr>
              <w:t>plėtoti integruotas visuomenės sveikatos bei psichikos sveikatos paslaugas</w:t>
            </w:r>
            <w:r w:rsidR="00092410" w:rsidRPr="00B83CDA">
              <w:rPr>
                <w:rFonts w:eastAsia="Times New Roman" w:cs="Times New Roman"/>
                <w:bCs/>
                <w:iCs/>
                <w:noProof/>
                <w:sz w:val="22"/>
                <w:lang w:eastAsia="lt-LT" w:bidi="lt-LT"/>
              </w:rPr>
              <w:t xml:space="preserve">, </w:t>
            </w:r>
            <w:r w:rsidR="00092410" w:rsidRPr="00B83CDA">
              <w:rPr>
                <w:rFonts w:eastAsia="Times New Roman" w:cs="Times New Roman"/>
                <w:b/>
                <w:iCs/>
                <w:noProof/>
                <w:sz w:val="22"/>
                <w:lang w:eastAsia="lt-LT" w:bidi="lt-LT"/>
              </w:rPr>
              <w:t>įgyvendinti prevencines programas</w:t>
            </w:r>
            <w:r w:rsidR="00092410" w:rsidRPr="00B83CDA">
              <w:rPr>
                <w:rFonts w:eastAsia="Times New Roman" w:cs="Times New Roman"/>
                <w:bCs/>
                <w:iCs/>
                <w:noProof/>
                <w:sz w:val="22"/>
                <w:lang w:eastAsia="lt-LT" w:bidi="lt-LT"/>
              </w:rPr>
              <w:t xml:space="preserve">, spręsti </w:t>
            </w:r>
            <w:r w:rsidR="00092410" w:rsidRPr="00B83CDA">
              <w:rPr>
                <w:rFonts w:eastAsia="Times New Roman" w:cs="Times New Roman"/>
                <w:b/>
                <w:iCs/>
                <w:noProof/>
                <w:sz w:val="22"/>
                <w:lang w:eastAsia="lt-LT" w:bidi="lt-LT"/>
              </w:rPr>
              <w:t>specialistų poreikio ir pasiūlos</w:t>
            </w:r>
            <w:r w:rsidR="00092410" w:rsidRPr="00B83CDA">
              <w:rPr>
                <w:rFonts w:eastAsia="Times New Roman" w:cs="Times New Roman"/>
                <w:bCs/>
                <w:iCs/>
                <w:noProof/>
                <w:sz w:val="22"/>
                <w:lang w:eastAsia="lt-LT" w:bidi="lt-LT"/>
              </w:rPr>
              <w:t xml:space="preserve"> disbalanso problemą, stiprinti </w:t>
            </w:r>
            <w:r w:rsidR="00092410" w:rsidRPr="00B83CDA">
              <w:rPr>
                <w:rFonts w:eastAsia="Times New Roman" w:cs="Times New Roman"/>
                <w:b/>
                <w:iCs/>
                <w:noProof/>
                <w:sz w:val="22"/>
                <w:lang w:eastAsia="lt-LT" w:bidi="lt-LT"/>
              </w:rPr>
              <w:t>lėtinių ir užkrečiamų</w:t>
            </w:r>
            <w:r w:rsidR="008F1B0B">
              <w:rPr>
                <w:rFonts w:eastAsia="Times New Roman" w:cs="Times New Roman"/>
                <w:b/>
                <w:iCs/>
                <w:noProof/>
                <w:sz w:val="22"/>
                <w:lang w:eastAsia="lt-LT" w:bidi="lt-LT"/>
              </w:rPr>
              <w:t>jų</w:t>
            </w:r>
            <w:r w:rsidR="00092410" w:rsidRPr="00B83CDA">
              <w:rPr>
                <w:rFonts w:eastAsia="Times New Roman" w:cs="Times New Roman"/>
                <w:b/>
                <w:iCs/>
                <w:noProof/>
                <w:sz w:val="22"/>
                <w:lang w:eastAsia="lt-LT" w:bidi="lt-LT"/>
              </w:rPr>
              <w:t xml:space="preserve"> ligų kontrolę ir </w:t>
            </w:r>
            <w:r w:rsidR="008F1B0B">
              <w:rPr>
                <w:rFonts w:eastAsia="Times New Roman" w:cs="Times New Roman"/>
                <w:b/>
                <w:iCs/>
                <w:noProof/>
                <w:sz w:val="22"/>
                <w:lang w:eastAsia="lt-LT" w:bidi="lt-LT"/>
              </w:rPr>
              <w:t xml:space="preserve">gerinti </w:t>
            </w:r>
            <w:r w:rsidR="00092410" w:rsidRPr="00B83CDA">
              <w:rPr>
                <w:rFonts w:eastAsia="Times New Roman" w:cs="Times New Roman"/>
                <w:b/>
                <w:iCs/>
                <w:noProof/>
                <w:sz w:val="22"/>
                <w:lang w:eastAsia="lt-LT" w:bidi="lt-LT"/>
              </w:rPr>
              <w:t>valdymo kokybę</w:t>
            </w:r>
            <w:r w:rsidR="00092410" w:rsidRPr="00B83CDA">
              <w:rPr>
                <w:rFonts w:eastAsia="Times New Roman" w:cs="Times New Roman"/>
                <w:bCs/>
                <w:iCs/>
                <w:noProof/>
                <w:sz w:val="22"/>
                <w:lang w:eastAsia="lt-LT" w:bidi="lt-LT"/>
              </w:rPr>
              <w:t xml:space="preserve">. Senstančios visuomenės poreikiams atliepti bus skatinama slaugos ir socialinių paslaugų integracija, vystoma </w:t>
            </w:r>
            <w:r w:rsidR="004264C4">
              <w:rPr>
                <w:rFonts w:eastAsia="Times New Roman" w:cs="Times New Roman"/>
                <w:b/>
                <w:iCs/>
                <w:noProof/>
                <w:sz w:val="22"/>
                <w:lang w:eastAsia="lt-LT" w:bidi="lt-LT"/>
              </w:rPr>
              <w:t>IPP</w:t>
            </w:r>
            <w:r w:rsidR="00092410" w:rsidRPr="00B83CDA">
              <w:rPr>
                <w:rFonts w:eastAsia="Times New Roman" w:cs="Times New Roman"/>
                <w:b/>
                <w:iCs/>
                <w:noProof/>
                <w:sz w:val="22"/>
                <w:lang w:eastAsia="lt-LT" w:bidi="lt-LT"/>
              </w:rPr>
              <w:t xml:space="preserve"> sistema</w:t>
            </w:r>
            <w:r w:rsidR="00092410" w:rsidRPr="00B83CDA">
              <w:rPr>
                <w:rFonts w:eastAsia="Times New Roman" w:cs="Times New Roman"/>
                <w:bCs/>
                <w:iCs/>
                <w:noProof/>
                <w:sz w:val="22"/>
                <w:lang w:eastAsia="lt-LT" w:bidi="lt-LT"/>
              </w:rPr>
              <w:t>.</w:t>
            </w:r>
          </w:p>
          <w:p w:rsidR="00E00FC6" w:rsidRPr="00B83CDA" w:rsidRDefault="00092410" w:rsidP="00196AD4">
            <w:pPr>
              <w:jc w:val="both"/>
              <w:rPr>
                <w:sz w:val="22"/>
              </w:rPr>
            </w:pPr>
            <w:r w:rsidRPr="00B83CDA">
              <w:rPr>
                <w:rFonts w:eastAsia="Times New Roman" w:cs="Times New Roman"/>
                <w:bCs/>
                <w:iCs/>
                <w:noProof/>
                <w:sz w:val="22"/>
                <w:lang w:eastAsia="lt-LT" w:bidi="lt-LT"/>
              </w:rPr>
              <w:t xml:space="preserve">Planuojama </w:t>
            </w:r>
            <w:r w:rsidRPr="00196AD4">
              <w:rPr>
                <w:rFonts w:eastAsia="Times New Roman" w:cs="Times New Roman"/>
                <w:b/>
                <w:bCs/>
                <w:iCs/>
                <w:noProof/>
                <w:sz w:val="22"/>
                <w:lang w:eastAsia="lt-LT" w:bidi="lt-LT"/>
              </w:rPr>
              <w:t>finansavimo forma</w:t>
            </w:r>
            <w:r w:rsidRPr="00B83CDA">
              <w:rPr>
                <w:rFonts w:eastAsia="Times New Roman" w:cs="Times New Roman"/>
                <w:bCs/>
                <w:iCs/>
                <w:noProof/>
                <w:sz w:val="22"/>
                <w:lang w:eastAsia="lt-LT" w:bidi="lt-LT"/>
              </w:rPr>
              <w:t xml:space="preserve"> – </w:t>
            </w:r>
            <w:r w:rsidR="00196AD4">
              <w:rPr>
                <w:rFonts w:eastAsia="Times New Roman" w:cs="Times New Roman"/>
                <w:bCs/>
                <w:iCs/>
                <w:noProof/>
                <w:sz w:val="22"/>
                <w:lang w:eastAsia="lt-LT" w:bidi="lt-LT"/>
              </w:rPr>
              <w:t>dotacija</w:t>
            </w:r>
            <w:r w:rsidRPr="00196AD4">
              <w:rPr>
                <w:rFonts w:eastAsia="Times New Roman" w:cs="Times New Roman"/>
                <w:bCs/>
                <w:iCs/>
                <w:noProof/>
                <w:sz w:val="22"/>
                <w:lang w:eastAsia="lt-LT" w:bidi="lt-LT"/>
              </w:rPr>
              <w:t>,</w:t>
            </w:r>
            <w:r w:rsidRPr="00B83CDA">
              <w:rPr>
                <w:rFonts w:eastAsia="Times New Roman" w:cs="Times New Roman"/>
                <w:bCs/>
                <w:iCs/>
                <w:noProof/>
                <w:sz w:val="22"/>
                <w:lang w:eastAsia="lt-LT" w:bidi="lt-LT"/>
              </w:rPr>
              <w:t xml:space="preserve"> nes planuojamos vykdyti veiklos negeneruos pajamų, todėl joms neplanuojama taikyti finansinių priemonių.</w:t>
            </w:r>
          </w:p>
        </w:tc>
      </w:tr>
      <w:tr w:rsidR="00E00FC6" w:rsidRPr="00356FD9" w:rsidTr="00EB70C3">
        <w:tc>
          <w:tcPr>
            <w:tcW w:w="1350" w:type="pct"/>
            <w:vMerge/>
          </w:tcPr>
          <w:p w:rsidR="00E00FC6" w:rsidRPr="000C61A7" w:rsidRDefault="00E00FC6" w:rsidP="00EB70C3">
            <w:pPr>
              <w:pStyle w:val="Sraopastraipa"/>
              <w:ind w:left="0" w:right="35"/>
              <w:rPr>
                <w:rFonts w:cs="Times New Roman"/>
                <w:b/>
                <w:bCs/>
                <w:iCs/>
                <w:sz w:val="22"/>
                <w:lang w:bidi="lt-LT"/>
              </w:rPr>
            </w:pPr>
          </w:p>
        </w:tc>
        <w:tc>
          <w:tcPr>
            <w:tcW w:w="1079" w:type="pct"/>
          </w:tcPr>
          <w:p w:rsidR="00373CD9" w:rsidRPr="000C61A7" w:rsidRDefault="00E00FC6" w:rsidP="003E2776">
            <w:pPr>
              <w:rPr>
                <w:rFonts w:cs="Times New Roman"/>
                <w:bCs/>
                <w:iCs/>
                <w:sz w:val="22"/>
                <w:lang w:bidi="lt-LT"/>
              </w:rPr>
            </w:pPr>
            <w:r w:rsidRPr="00326EB5">
              <w:rPr>
                <w:rFonts w:cs="Times New Roman"/>
                <w:bCs/>
                <w:iCs/>
                <w:sz w:val="22"/>
                <w:lang w:bidi="lt-LT"/>
              </w:rPr>
              <w:t>4.</w:t>
            </w:r>
            <w:r>
              <w:rPr>
                <w:rFonts w:cs="Times New Roman"/>
                <w:bCs/>
                <w:iCs/>
                <w:sz w:val="22"/>
                <w:lang w:bidi="lt-LT"/>
              </w:rPr>
              <w:t>9</w:t>
            </w:r>
            <w:r w:rsidRPr="00326EB5">
              <w:rPr>
                <w:rFonts w:cs="Times New Roman"/>
                <w:bCs/>
                <w:iCs/>
                <w:sz w:val="22"/>
                <w:lang w:bidi="lt-LT"/>
              </w:rPr>
              <w:t xml:space="preserve">. </w:t>
            </w:r>
            <w:r w:rsidR="003E2776">
              <w:rPr>
                <w:rFonts w:cs="Times New Roman"/>
                <w:bCs/>
                <w:iCs/>
                <w:sz w:val="22"/>
                <w:lang w:bidi="lt-LT"/>
              </w:rPr>
              <w:t>Skatinti</w:t>
            </w:r>
            <w:r w:rsidRPr="00326EB5">
              <w:rPr>
                <w:rFonts w:cs="Times New Roman"/>
                <w:bCs/>
                <w:iCs/>
                <w:sz w:val="22"/>
                <w:lang w:bidi="lt-LT"/>
              </w:rPr>
              <w:t xml:space="preserve"> marginalizuotų bendruomenių, </w:t>
            </w:r>
            <w:r w:rsidR="003E2776">
              <w:rPr>
                <w:rFonts w:cs="Times New Roman"/>
                <w:bCs/>
                <w:iCs/>
                <w:sz w:val="22"/>
                <w:lang w:bidi="lt-LT"/>
              </w:rPr>
              <w:t xml:space="preserve">mažas pajamas gaunančių namų ūkių </w:t>
            </w:r>
            <w:r w:rsidRPr="00326EB5">
              <w:rPr>
                <w:rFonts w:cs="Times New Roman"/>
                <w:bCs/>
                <w:iCs/>
                <w:sz w:val="22"/>
                <w:lang w:bidi="lt-LT"/>
              </w:rPr>
              <w:t>ir nepalanki</w:t>
            </w:r>
            <w:r w:rsidR="003E2776">
              <w:rPr>
                <w:rFonts w:cs="Times New Roman"/>
                <w:bCs/>
                <w:iCs/>
                <w:sz w:val="22"/>
                <w:lang w:bidi="lt-LT"/>
              </w:rPr>
              <w:t>oje</w:t>
            </w:r>
            <w:r w:rsidRPr="00326EB5">
              <w:rPr>
                <w:rFonts w:cs="Times New Roman"/>
                <w:bCs/>
                <w:iCs/>
                <w:sz w:val="22"/>
                <w:lang w:bidi="lt-LT"/>
              </w:rPr>
              <w:t xml:space="preserve"> </w:t>
            </w:r>
            <w:r w:rsidR="003E2776">
              <w:rPr>
                <w:rFonts w:cs="Times New Roman"/>
                <w:bCs/>
                <w:iCs/>
                <w:sz w:val="22"/>
                <w:lang w:bidi="lt-LT"/>
              </w:rPr>
              <w:t>padėtyje</w:t>
            </w:r>
            <w:r w:rsidRPr="00326EB5">
              <w:rPr>
                <w:rFonts w:cs="Times New Roman"/>
                <w:bCs/>
                <w:iCs/>
                <w:sz w:val="22"/>
                <w:lang w:bidi="lt-LT"/>
              </w:rPr>
              <w:t xml:space="preserve"> </w:t>
            </w:r>
            <w:r w:rsidR="003E2776">
              <w:rPr>
                <w:rFonts w:cs="Times New Roman"/>
                <w:bCs/>
                <w:iCs/>
                <w:sz w:val="22"/>
                <w:lang w:bidi="lt-LT"/>
              </w:rPr>
              <w:t>esančių</w:t>
            </w:r>
            <w:r w:rsidR="003E2776" w:rsidRPr="00326EB5">
              <w:rPr>
                <w:rFonts w:cs="Times New Roman"/>
                <w:bCs/>
                <w:iCs/>
                <w:sz w:val="22"/>
                <w:lang w:bidi="lt-LT"/>
              </w:rPr>
              <w:t xml:space="preserve"> </w:t>
            </w:r>
            <w:r w:rsidRPr="00326EB5">
              <w:rPr>
                <w:rFonts w:cs="Times New Roman"/>
                <w:bCs/>
                <w:iCs/>
                <w:sz w:val="22"/>
                <w:lang w:bidi="lt-LT"/>
              </w:rPr>
              <w:t>grupių</w:t>
            </w:r>
            <w:r w:rsidR="003E2776">
              <w:rPr>
                <w:rFonts w:cs="Times New Roman"/>
                <w:bCs/>
                <w:iCs/>
                <w:sz w:val="22"/>
                <w:lang w:bidi="lt-LT"/>
              </w:rPr>
              <w:t>, įskaitant specialiųjų poreikių turinčius asmenis,</w:t>
            </w:r>
            <w:r w:rsidRPr="00326EB5">
              <w:rPr>
                <w:rFonts w:cs="Times New Roman"/>
                <w:bCs/>
                <w:iCs/>
                <w:sz w:val="22"/>
                <w:lang w:bidi="lt-LT"/>
              </w:rPr>
              <w:t xml:space="preserve"> </w:t>
            </w:r>
            <w:r w:rsidR="003E2776">
              <w:rPr>
                <w:rFonts w:cs="Times New Roman"/>
                <w:bCs/>
                <w:iCs/>
                <w:sz w:val="22"/>
                <w:lang w:bidi="lt-LT"/>
              </w:rPr>
              <w:t>socialinę ir ekonominę įtrauktį vykdant</w:t>
            </w:r>
            <w:r w:rsidRPr="00326EB5">
              <w:rPr>
                <w:rFonts w:cs="Times New Roman"/>
                <w:bCs/>
                <w:iCs/>
                <w:sz w:val="22"/>
                <w:lang w:bidi="lt-LT"/>
              </w:rPr>
              <w:t xml:space="preserve"> integruot</w:t>
            </w:r>
            <w:r w:rsidR="003E2776">
              <w:rPr>
                <w:rFonts w:cs="Times New Roman"/>
                <w:bCs/>
                <w:iCs/>
                <w:sz w:val="22"/>
                <w:lang w:bidi="lt-LT"/>
              </w:rPr>
              <w:t>u</w:t>
            </w:r>
            <w:r w:rsidRPr="00326EB5">
              <w:rPr>
                <w:rFonts w:cs="Times New Roman"/>
                <w:bCs/>
                <w:iCs/>
                <w:sz w:val="22"/>
                <w:lang w:bidi="lt-LT"/>
              </w:rPr>
              <w:t xml:space="preserve">s </w:t>
            </w:r>
            <w:r w:rsidR="003E2776">
              <w:rPr>
                <w:rFonts w:cs="Times New Roman"/>
                <w:bCs/>
                <w:iCs/>
                <w:sz w:val="22"/>
                <w:lang w:bidi="lt-LT"/>
              </w:rPr>
              <w:t>veiksmus</w:t>
            </w:r>
            <w:r w:rsidRPr="00326EB5">
              <w:rPr>
                <w:rFonts w:cs="Times New Roman"/>
                <w:bCs/>
                <w:iCs/>
                <w:sz w:val="22"/>
                <w:lang w:bidi="lt-LT"/>
              </w:rPr>
              <w:t xml:space="preserve">, </w:t>
            </w:r>
            <w:r w:rsidR="003E2776">
              <w:rPr>
                <w:rFonts w:cs="Times New Roman"/>
                <w:bCs/>
                <w:iCs/>
                <w:sz w:val="22"/>
                <w:lang w:bidi="lt-LT"/>
              </w:rPr>
              <w:t>be kita ko,</w:t>
            </w:r>
            <w:r w:rsidR="003E2776" w:rsidRPr="00326EB5">
              <w:rPr>
                <w:rFonts w:cs="Times New Roman"/>
                <w:bCs/>
                <w:iCs/>
                <w:sz w:val="22"/>
                <w:lang w:bidi="lt-LT"/>
              </w:rPr>
              <w:t xml:space="preserve"> </w:t>
            </w:r>
            <w:r w:rsidR="0031314D">
              <w:rPr>
                <w:rFonts w:cs="Times New Roman"/>
                <w:bCs/>
                <w:iCs/>
                <w:sz w:val="22"/>
                <w:lang w:bidi="lt-LT"/>
              </w:rPr>
              <w:t>teikti</w:t>
            </w:r>
            <w:r w:rsidR="003E2776">
              <w:rPr>
                <w:rFonts w:cs="Times New Roman"/>
                <w:bCs/>
                <w:iCs/>
                <w:sz w:val="22"/>
                <w:lang w:bidi="lt-LT"/>
              </w:rPr>
              <w:t xml:space="preserve"> </w:t>
            </w:r>
            <w:r w:rsidRPr="00326EB5">
              <w:rPr>
                <w:rFonts w:cs="Times New Roman"/>
                <w:bCs/>
                <w:iCs/>
                <w:sz w:val="22"/>
                <w:lang w:bidi="lt-LT"/>
              </w:rPr>
              <w:t>aprūpinim</w:t>
            </w:r>
            <w:r w:rsidR="0031314D">
              <w:rPr>
                <w:rFonts w:cs="Times New Roman"/>
                <w:bCs/>
                <w:iCs/>
                <w:sz w:val="22"/>
                <w:lang w:bidi="lt-LT"/>
              </w:rPr>
              <w:t>ą</w:t>
            </w:r>
            <w:r w:rsidRPr="00326EB5">
              <w:rPr>
                <w:rFonts w:cs="Times New Roman"/>
                <w:bCs/>
                <w:iCs/>
                <w:sz w:val="22"/>
                <w:lang w:bidi="lt-LT"/>
              </w:rPr>
              <w:t xml:space="preserve"> būstu ir socialin</w:t>
            </w:r>
            <w:r w:rsidR="003E2776">
              <w:rPr>
                <w:rFonts w:cs="Times New Roman"/>
                <w:bCs/>
                <w:iCs/>
                <w:sz w:val="22"/>
                <w:lang w:bidi="lt-LT"/>
              </w:rPr>
              <w:t>es</w:t>
            </w:r>
            <w:r w:rsidRPr="00326EB5">
              <w:rPr>
                <w:rFonts w:cs="Times New Roman"/>
                <w:bCs/>
                <w:iCs/>
                <w:sz w:val="22"/>
                <w:lang w:bidi="lt-LT"/>
              </w:rPr>
              <w:t xml:space="preserve"> paslaug</w:t>
            </w:r>
            <w:r w:rsidR="003E2776">
              <w:rPr>
                <w:rFonts w:cs="Times New Roman"/>
                <w:bCs/>
                <w:iCs/>
                <w:sz w:val="22"/>
                <w:lang w:bidi="lt-LT"/>
              </w:rPr>
              <w:t>as</w:t>
            </w:r>
            <w:r w:rsidRPr="00326EB5">
              <w:rPr>
                <w:rFonts w:cs="Times New Roman"/>
                <w:bCs/>
                <w:iCs/>
                <w:sz w:val="22"/>
                <w:lang w:bidi="lt-LT"/>
              </w:rPr>
              <w:t xml:space="preserve"> (ERPF)</w:t>
            </w:r>
          </w:p>
        </w:tc>
        <w:tc>
          <w:tcPr>
            <w:tcW w:w="2571" w:type="pct"/>
          </w:tcPr>
          <w:p w:rsidR="00E00FC6" w:rsidRPr="000F22FE" w:rsidRDefault="00E00FC6" w:rsidP="004F2296">
            <w:pPr>
              <w:jc w:val="both"/>
              <w:rPr>
                <w:rFonts w:eastAsia="Calibri" w:cs="Times New Roman"/>
                <w:noProof/>
                <w:sz w:val="22"/>
                <w:lang w:eastAsia="lt-LT" w:bidi="lt-LT"/>
              </w:rPr>
            </w:pPr>
            <w:r w:rsidRPr="000F22FE">
              <w:rPr>
                <w:rFonts w:eastAsia="Calibri" w:cs="Times New Roman"/>
                <w:noProof/>
                <w:sz w:val="22"/>
                <w:lang w:eastAsia="lt-LT" w:bidi="lt-LT"/>
              </w:rPr>
              <w:t xml:space="preserve">Reikia </w:t>
            </w:r>
            <w:r w:rsidRPr="000F22FE">
              <w:rPr>
                <w:rFonts w:eastAsia="Calibri" w:cs="Times New Roman"/>
                <w:b/>
                <w:noProof/>
                <w:sz w:val="22"/>
                <w:lang w:eastAsia="lt-LT" w:bidi="lt-LT"/>
              </w:rPr>
              <w:t>stiprinti pagrindinių socialinių paslaugų teikimo ir aprūpinimo socialiniu būstu pastangas</w:t>
            </w:r>
            <w:r w:rsidRPr="000F22FE">
              <w:rPr>
                <w:rFonts w:eastAsia="Calibri" w:cs="Times New Roman"/>
                <w:noProof/>
                <w:sz w:val="22"/>
                <w:lang w:eastAsia="lt-LT" w:bidi="lt-LT"/>
              </w:rPr>
              <w:t>, kad paramą gautų tie, kuriems jos reikia.</w:t>
            </w:r>
          </w:p>
          <w:p w:rsidR="00E00FC6" w:rsidRPr="000F22FE" w:rsidRDefault="00E00FC6" w:rsidP="004F2296">
            <w:pPr>
              <w:jc w:val="both"/>
              <w:rPr>
                <w:rFonts w:eastAsia="Calibri" w:cs="Times New Roman"/>
                <w:noProof/>
                <w:sz w:val="22"/>
                <w:lang w:eastAsia="lt-LT" w:bidi="lt-LT"/>
              </w:rPr>
            </w:pPr>
            <w:r w:rsidRPr="000F22FE">
              <w:rPr>
                <w:rFonts w:eastAsia="Calibri" w:cs="Times New Roman"/>
                <w:noProof/>
                <w:sz w:val="22"/>
                <w:lang w:eastAsia="lt-LT" w:bidi="lt-LT"/>
              </w:rPr>
              <w:t xml:space="preserve">Lietuvoje socialinis būstas suteikiamas mažiausiai ekonomiškai pajėgiems asmenims ir šeimoms. Socialinio būsto poreikis išlieka didelis. </w:t>
            </w:r>
            <w:r w:rsidR="00C82E3B" w:rsidRPr="000F22FE">
              <w:rPr>
                <w:rFonts w:eastAsia="Calibri" w:cs="Times New Roman"/>
                <w:noProof/>
                <w:sz w:val="22"/>
                <w:lang w:eastAsia="lt-LT" w:bidi="lt-LT"/>
              </w:rPr>
              <w:t>Investicijos į socialinį būstą prisidės ir prie Vaiko garantijų sistemos įgyvendinimo. Vaiko garantijų sistema tinkamas būsto sąlygas įvardija kaip vieną iš 5 pagrindinių teisių ir su jomis susijusių paslaugų, kurios turėtų būti suteikiamos vaikams, kuriems gresia sku</w:t>
            </w:r>
            <w:r w:rsidR="00C31DC9">
              <w:rPr>
                <w:rFonts w:eastAsia="Calibri" w:cs="Times New Roman"/>
                <w:noProof/>
                <w:sz w:val="22"/>
                <w:lang w:eastAsia="lt-LT" w:bidi="lt-LT"/>
              </w:rPr>
              <w:t>rdas arba socialinė atskirtis.</w:t>
            </w:r>
          </w:p>
          <w:p w:rsidR="00E00FC6" w:rsidRPr="000F22FE" w:rsidRDefault="00E00FC6" w:rsidP="004F2296">
            <w:pPr>
              <w:jc w:val="both"/>
              <w:rPr>
                <w:rFonts w:eastAsia="Calibri" w:cs="Times New Roman"/>
                <w:noProof/>
                <w:sz w:val="22"/>
                <w:lang w:eastAsia="lt-LT" w:bidi="lt-LT"/>
              </w:rPr>
            </w:pPr>
            <w:r w:rsidRPr="000F22FE">
              <w:rPr>
                <w:rFonts w:eastAsia="Calibri" w:cs="Times New Roman"/>
                <w:noProof/>
                <w:sz w:val="22"/>
                <w:lang w:eastAsia="lt-LT" w:bidi="lt-LT"/>
              </w:rPr>
              <w:t xml:space="preserve">Intelekto ir (ar) psichikos negalią turinčių asmenų institucinės globos pertvarka vykdoma šešiuose (iš dešimties) Lietuvos </w:t>
            </w:r>
            <w:r w:rsidR="0085210F" w:rsidRPr="000F22FE">
              <w:rPr>
                <w:rFonts w:eastAsia="Calibri"/>
                <w:noProof/>
                <w:sz w:val="22"/>
                <w:lang w:eastAsia="lt-LT" w:bidi="lt-LT"/>
              </w:rPr>
              <w:t>regionuose, tačiau ji nebus baigta, todėl svarbu tęsti institucinės globos pertvarką kuriant infrastruktūrą dešimtyje Lietuvos regionų.</w:t>
            </w:r>
          </w:p>
          <w:p w:rsidR="00E00FC6" w:rsidRPr="000F22FE" w:rsidRDefault="00E00FC6" w:rsidP="004F2296">
            <w:pPr>
              <w:jc w:val="both"/>
              <w:rPr>
                <w:rFonts w:eastAsia="Calibri" w:cs="Times New Roman"/>
                <w:noProof/>
                <w:sz w:val="22"/>
                <w:lang w:eastAsia="lt-LT" w:bidi="lt-LT"/>
              </w:rPr>
            </w:pPr>
            <w:r w:rsidRPr="000F22FE">
              <w:rPr>
                <w:rFonts w:eastAsia="Calibri" w:cs="Times New Roman"/>
                <w:noProof/>
                <w:sz w:val="22"/>
                <w:lang w:eastAsia="lt-LT" w:bidi="lt-LT"/>
              </w:rPr>
              <w:t xml:space="preserve">Savivaldybėse </w:t>
            </w:r>
            <w:r w:rsidRPr="000F22FE">
              <w:rPr>
                <w:rFonts w:eastAsia="Calibri" w:cs="Times New Roman"/>
                <w:b/>
                <w:noProof/>
                <w:sz w:val="22"/>
                <w:lang w:eastAsia="lt-LT" w:bidi="lt-LT"/>
              </w:rPr>
              <w:t>nepakankamai išplėtota socialinių paslaugų infrastruktūra</w:t>
            </w:r>
            <w:r w:rsidRPr="000F22FE">
              <w:rPr>
                <w:rFonts w:eastAsia="Calibri" w:cs="Times New Roman"/>
                <w:noProof/>
                <w:sz w:val="22"/>
                <w:lang w:eastAsia="lt-LT" w:bidi="lt-LT"/>
              </w:rPr>
              <w:t xml:space="preserve"> socialinę riziką patiriantiems ir pažeidžiamiems asmenims. Krizių centrai veikia tik apie pusėje savivaldybių. Trūksta infrastruktūros psichologinės ir socialinės reabilitacijos bei pagalbos ir palaikymo paslaugoms priklausomiems nuo psichoaktyviųjų medžiagų asmenims </w:t>
            </w:r>
            <w:r w:rsidR="008F1B0B" w:rsidRPr="000F22FE">
              <w:rPr>
                <w:rFonts w:eastAsia="Calibri" w:cs="Times New Roman"/>
                <w:noProof/>
                <w:sz w:val="22"/>
                <w:lang w:eastAsia="lt-LT" w:bidi="lt-LT"/>
              </w:rPr>
              <w:t xml:space="preserve">ir </w:t>
            </w:r>
            <w:r w:rsidRPr="000F22FE">
              <w:rPr>
                <w:rFonts w:eastAsia="Calibri" w:cs="Times New Roman"/>
                <w:noProof/>
                <w:sz w:val="22"/>
                <w:lang w:eastAsia="lt-LT" w:bidi="lt-LT"/>
              </w:rPr>
              <w:t>iš įkalinimo įstaigų išėjusiems asmenims</w:t>
            </w:r>
            <w:r w:rsidR="008F1B0B" w:rsidRPr="000F22FE">
              <w:rPr>
                <w:rFonts w:eastAsia="Calibri" w:cs="Times New Roman"/>
                <w:noProof/>
                <w:sz w:val="22"/>
                <w:lang w:eastAsia="lt-LT" w:bidi="lt-LT"/>
              </w:rPr>
              <w:t xml:space="preserve"> teikti</w:t>
            </w:r>
            <w:r w:rsidRPr="000F22FE">
              <w:rPr>
                <w:rFonts w:eastAsia="Calibri" w:cs="Times New Roman"/>
                <w:noProof/>
                <w:sz w:val="22"/>
                <w:lang w:eastAsia="lt-LT" w:bidi="lt-LT"/>
              </w:rPr>
              <w:t xml:space="preserve">. Dalis šių asmenų priversti glaustis nakvynės </w:t>
            </w:r>
            <w:r w:rsidRPr="000F22FE">
              <w:rPr>
                <w:rFonts w:eastAsia="Calibri" w:cs="Times New Roman"/>
                <w:noProof/>
                <w:sz w:val="22"/>
                <w:lang w:eastAsia="lt-LT" w:bidi="lt-LT"/>
              </w:rPr>
              <w:lastRenderedPageBreak/>
              <w:t>namuose (20</w:t>
            </w:r>
            <w:r w:rsidR="001C4777" w:rsidRPr="000F22FE">
              <w:rPr>
                <w:rFonts w:eastAsia="Calibri" w:cs="Times New Roman"/>
                <w:noProof/>
                <w:sz w:val="22"/>
                <w:lang w:eastAsia="lt-LT" w:bidi="lt-LT"/>
              </w:rPr>
              <w:t>20</w:t>
            </w:r>
            <w:r w:rsidRPr="000F22FE">
              <w:rPr>
                <w:rFonts w:eastAsia="Calibri" w:cs="Times New Roman"/>
                <w:noProof/>
                <w:sz w:val="22"/>
                <w:lang w:eastAsia="lt-LT" w:bidi="lt-LT"/>
              </w:rPr>
              <w:t xml:space="preserve"> m. juose gyveno </w:t>
            </w:r>
            <w:r w:rsidR="001C4777" w:rsidRPr="000F22FE">
              <w:rPr>
                <w:rFonts w:eastAsia="Calibri" w:cs="Times New Roman"/>
                <w:noProof/>
                <w:sz w:val="22"/>
                <w:lang w:eastAsia="lt-LT" w:bidi="lt-LT"/>
              </w:rPr>
              <w:t xml:space="preserve">122 </w:t>
            </w:r>
            <w:r w:rsidRPr="000F22FE">
              <w:rPr>
                <w:rFonts w:eastAsia="Calibri" w:cs="Times New Roman"/>
                <w:noProof/>
                <w:sz w:val="22"/>
                <w:lang w:eastAsia="lt-LT" w:bidi="lt-LT"/>
              </w:rPr>
              <w:t>asmenys iš laisvės atėmimo vietų, 4</w:t>
            </w:r>
            <w:r w:rsidR="001C4777" w:rsidRPr="000F22FE">
              <w:rPr>
                <w:rFonts w:eastAsia="Calibri" w:cs="Times New Roman"/>
                <w:noProof/>
                <w:sz w:val="22"/>
                <w:lang w:eastAsia="lt-LT" w:bidi="lt-LT"/>
              </w:rPr>
              <w:t>9</w:t>
            </w:r>
            <w:r w:rsidRPr="000F22FE">
              <w:rPr>
                <w:rFonts w:eastAsia="Calibri" w:cs="Times New Roman"/>
                <w:noProof/>
                <w:sz w:val="22"/>
                <w:lang w:eastAsia="lt-LT" w:bidi="lt-LT"/>
              </w:rPr>
              <w:t xml:space="preserve"> – po reabilitacijos). Nepakankamai išplėtotas atvirų jaunimo centrų tinklas. Vis dar yra poreikis bendruomeninių ir (arba) nestacionarių paslaugų socialiai pažeidžiamoms asmenų grupėms infrastruktūros plėtr</w:t>
            </w:r>
            <w:r w:rsidR="00C6015F" w:rsidRPr="000F22FE">
              <w:rPr>
                <w:rFonts w:eastAsia="Calibri" w:cs="Times New Roman"/>
                <w:noProof/>
                <w:sz w:val="22"/>
                <w:lang w:eastAsia="lt-LT" w:bidi="lt-LT"/>
              </w:rPr>
              <w:t>ai</w:t>
            </w:r>
            <w:r w:rsidR="00C31DC9">
              <w:rPr>
                <w:rFonts w:eastAsia="Calibri" w:cs="Times New Roman"/>
                <w:noProof/>
                <w:sz w:val="22"/>
                <w:lang w:eastAsia="lt-LT" w:bidi="lt-LT"/>
              </w:rPr>
              <w:t>.</w:t>
            </w:r>
          </w:p>
          <w:p w:rsidR="00E00FC6" w:rsidRPr="000F22FE" w:rsidRDefault="00E00FC6" w:rsidP="00196AD4">
            <w:pPr>
              <w:jc w:val="both"/>
              <w:rPr>
                <w:rFonts w:eastAsia="Calibri" w:cs="Times New Roman"/>
                <w:noProof/>
                <w:sz w:val="22"/>
                <w:lang w:eastAsia="lt-LT" w:bidi="lt-LT"/>
              </w:rPr>
            </w:pPr>
            <w:r w:rsidRPr="000F22FE">
              <w:rPr>
                <w:rFonts w:eastAsia="Calibri" w:cs="Times New Roman"/>
                <w:noProof/>
                <w:sz w:val="22"/>
                <w:lang w:eastAsia="lt-LT" w:bidi="lt-LT"/>
              </w:rPr>
              <w:t xml:space="preserve">Planuojama </w:t>
            </w:r>
            <w:r w:rsidRPr="000F22FE">
              <w:rPr>
                <w:rFonts w:eastAsia="Calibri" w:cs="Times New Roman"/>
                <w:b/>
                <w:noProof/>
                <w:sz w:val="22"/>
                <w:lang w:eastAsia="lt-LT" w:bidi="lt-LT"/>
              </w:rPr>
              <w:t>finansavimo forma</w:t>
            </w:r>
            <w:r w:rsidRPr="000F22FE">
              <w:rPr>
                <w:rFonts w:eastAsia="Calibri" w:cs="Times New Roman"/>
                <w:noProof/>
                <w:sz w:val="22"/>
                <w:lang w:eastAsia="lt-LT" w:bidi="lt-LT"/>
              </w:rPr>
              <w:t xml:space="preserve"> – </w:t>
            </w:r>
            <w:r w:rsidR="00196AD4" w:rsidRPr="000F22FE">
              <w:rPr>
                <w:rFonts w:eastAsia="Calibri" w:cs="Times New Roman"/>
                <w:noProof/>
                <w:sz w:val="22"/>
                <w:lang w:eastAsia="lt-LT" w:bidi="lt-LT"/>
              </w:rPr>
              <w:t>dotacija</w:t>
            </w:r>
            <w:r w:rsidRPr="000F22FE">
              <w:rPr>
                <w:rFonts w:eastAsia="Calibri" w:cs="Times New Roman"/>
                <w:noProof/>
                <w:sz w:val="22"/>
                <w:lang w:eastAsia="lt-LT" w:bidi="lt-LT"/>
              </w:rPr>
              <w:t>. Planuojamos vykdyti veiklos negeneruos pajamų, todėl joms neplanuojama taikyti finansinių priemonių.</w:t>
            </w:r>
          </w:p>
          <w:p w:rsidR="001805AA" w:rsidRPr="000F22FE" w:rsidRDefault="00CA06CA" w:rsidP="00196AD4">
            <w:pPr>
              <w:jc w:val="both"/>
              <w:rPr>
                <w:sz w:val="22"/>
              </w:rPr>
            </w:pPr>
            <w:r w:rsidRPr="000F22FE">
              <w:rPr>
                <w:color w:val="000000"/>
                <w:sz w:val="22"/>
              </w:rPr>
              <w:t>BJRS požiūriu, uždavinio veiklos leis siekti politikos srities „Sveikata“ tikslų, užtikrinant reikiamą pagalbą pažeidžiamoms asmenų grupėms.</w:t>
            </w:r>
          </w:p>
        </w:tc>
      </w:tr>
      <w:tr w:rsidR="00E00FC6" w:rsidRPr="00356FD9" w:rsidTr="00EB70C3">
        <w:tc>
          <w:tcPr>
            <w:tcW w:w="1350" w:type="pct"/>
            <w:vMerge/>
          </w:tcPr>
          <w:p w:rsidR="00E00FC6" w:rsidRPr="000C61A7" w:rsidRDefault="00E00FC6" w:rsidP="00EB70C3">
            <w:pPr>
              <w:pStyle w:val="Sraopastraipa"/>
              <w:ind w:left="0" w:right="35"/>
              <w:rPr>
                <w:rFonts w:cs="Times New Roman"/>
                <w:b/>
                <w:bCs/>
                <w:iCs/>
                <w:sz w:val="22"/>
                <w:lang w:bidi="lt-LT"/>
              </w:rPr>
            </w:pPr>
          </w:p>
        </w:tc>
        <w:tc>
          <w:tcPr>
            <w:tcW w:w="1079" w:type="pct"/>
          </w:tcPr>
          <w:p w:rsidR="00373CD9" w:rsidRPr="000C61A7" w:rsidRDefault="00E00FC6" w:rsidP="0031314D">
            <w:pPr>
              <w:rPr>
                <w:rFonts w:cs="Times New Roman"/>
                <w:bCs/>
                <w:iCs/>
                <w:sz w:val="22"/>
                <w:lang w:bidi="lt-LT"/>
              </w:rPr>
            </w:pPr>
            <w:r w:rsidRPr="007E4586">
              <w:rPr>
                <w:rFonts w:cs="Times New Roman"/>
                <w:bCs/>
                <w:iCs/>
                <w:sz w:val="22"/>
                <w:lang w:bidi="lt-LT"/>
              </w:rPr>
              <w:t>4.1</w:t>
            </w:r>
            <w:r w:rsidR="00092410">
              <w:rPr>
                <w:rFonts w:cs="Times New Roman"/>
                <w:bCs/>
                <w:iCs/>
                <w:sz w:val="22"/>
                <w:lang w:bidi="lt-LT"/>
              </w:rPr>
              <w:t>0</w:t>
            </w:r>
            <w:r w:rsidRPr="007E4586">
              <w:rPr>
                <w:rFonts w:cs="Times New Roman"/>
                <w:bCs/>
                <w:iCs/>
                <w:sz w:val="22"/>
                <w:lang w:bidi="lt-LT"/>
              </w:rPr>
              <w:t>. Užtikrin</w:t>
            </w:r>
            <w:r w:rsidR="0031314D">
              <w:rPr>
                <w:rFonts w:cs="Times New Roman"/>
                <w:bCs/>
                <w:iCs/>
                <w:sz w:val="22"/>
                <w:lang w:bidi="lt-LT"/>
              </w:rPr>
              <w:t>ti</w:t>
            </w:r>
            <w:r w:rsidRPr="007E4586">
              <w:rPr>
                <w:rFonts w:cs="Times New Roman"/>
                <w:bCs/>
                <w:iCs/>
                <w:sz w:val="22"/>
                <w:lang w:bidi="lt-LT"/>
              </w:rPr>
              <w:t xml:space="preserve"> vienodas galimybes naudotis sveikatos priežiūros paslaugomis</w:t>
            </w:r>
            <w:r w:rsidR="003E2776">
              <w:rPr>
                <w:rFonts w:cs="Times New Roman"/>
                <w:bCs/>
                <w:iCs/>
                <w:sz w:val="22"/>
                <w:lang w:bidi="lt-LT"/>
              </w:rPr>
              <w:t>,</w:t>
            </w:r>
            <w:r w:rsidRPr="007E4586">
              <w:rPr>
                <w:rFonts w:cs="Times New Roman"/>
                <w:bCs/>
                <w:iCs/>
                <w:sz w:val="22"/>
                <w:lang w:bidi="lt-LT"/>
              </w:rPr>
              <w:t xml:space="preserve"> </w:t>
            </w:r>
            <w:r w:rsidR="0031314D">
              <w:rPr>
                <w:rFonts w:cs="Times New Roman"/>
                <w:bCs/>
                <w:iCs/>
                <w:sz w:val="22"/>
                <w:lang w:bidi="lt-LT"/>
              </w:rPr>
              <w:t>didinti</w:t>
            </w:r>
            <w:r w:rsidR="003E2776">
              <w:rPr>
                <w:rFonts w:cs="Times New Roman"/>
                <w:bCs/>
                <w:iCs/>
                <w:sz w:val="22"/>
                <w:lang w:bidi="lt-LT"/>
              </w:rPr>
              <w:t xml:space="preserve"> sveikatos priežiūros sistemų</w:t>
            </w:r>
            <w:r w:rsidRPr="007E4586">
              <w:rPr>
                <w:rFonts w:cs="Times New Roman"/>
                <w:bCs/>
                <w:iCs/>
                <w:sz w:val="22"/>
                <w:lang w:bidi="lt-LT"/>
              </w:rPr>
              <w:t>, įskaitant pirminę sveikatos priežiūrą</w:t>
            </w:r>
            <w:r w:rsidR="0031314D">
              <w:rPr>
                <w:rFonts w:cs="Times New Roman"/>
                <w:bCs/>
                <w:iCs/>
                <w:sz w:val="22"/>
                <w:lang w:bidi="lt-LT"/>
              </w:rPr>
              <w:t>, atsparumą, ir skatinti perėjimą nuo institucinės globos prie globos šeimoje ir bendruomeninės globos</w:t>
            </w:r>
            <w:r w:rsidRPr="007E4586">
              <w:rPr>
                <w:rFonts w:cs="Times New Roman"/>
                <w:bCs/>
                <w:iCs/>
                <w:sz w:val="22"/>
                <w:lang w:bidi="lt-LT"/>
              </w:rPr>
              <w:t xml:space="preserve"> (ERPF)</w:t>
            </w:r>
          </w:p>
        </w:tc>
        <w:tc>
          <w:tcPr>
            <w:tcW w:w="2571" w:type="pct"/>
          </w:tcPr>
          <w:p w:rsidR="00220AAD" w:rsidRPr="00220AAD" w:rsidRDefault="00B83CDA" w:rsidP="00220AAD">
            <w:pPr>
              <w:jc w:val="both"/>
              <w:rPr>
                <w:rFonts w:eastAsia="Times New Roman" w:cs="Times New Roman"/>
                <w:noProof/>
                <w:sz w:val="22"/>
                <w:lang w:eastAsia="lt-LT"/>
              </w:rPr>
            </w:pPr>
            <w:bookmarkStart w:id="5" w:name="_Hlk44575284"/>
            <w:r w:rsidRPr="00B83CDA">
              <w:rPr>
                <w:rFonts w:eastAsia="Times New Roman" w:cs="Times New Roman"/>
                <w:b/>
                <w:iCs/>
                <w:noProof/>
                <w:sz w:val="22"/>
                <w:lang w:eastAsia="lt-LT"/>
              </w:rPr>
              <w:t>TR’</w:t>
            </w:r>
            <w:r w:rsidR="00220AAD" w:rsidRPr="00220AAD">
              <w:rPr>
                <w:rFonts w:eastAsia="Times New Roman" w:cs="Times New Roman"/>
                <w:b/>
                <w:iCs/>
                <w:noProof/>
                <w:sz w:val="22"/>
                <w:lang w:eastAsia="lt-LT"/>
              </w:rPr>
              <w:t xml:space="preserve">2020 </w:t>
            </w:r>
            <w:r w:rsidR="00220AAD" w:rsidRPr="00220AAD">
              <w:rPr>
                <w:rFonts w:eastAsia="Times New Roman" w:cs="Times New Roman"/>
                <w:iCs/>
                <w:noProof/>
                <w:sz w:val="22"/>
                <w:lang w:eastAsia="lt-LT"/>
              </w:rPr>
              <w:t>skatinama didinti sveikatos sistemos atsparumą, be kita ko, sutelkiant adekvatų finansavimą ir sprendžiant sveikatos priežiūros darbuotojų ir svarbių medicinos reikmenų trūkumo problemą</w:t>
            </w:r>
            <w:r w:rsidR="00FC4732">
              <w:rPr>
                <w:rFonts w:eastAsia="Times New Roman" w:cs="Times New Roman"/>
                <w:iCs/>
                <w:noProof/>
                <w:sz w:val="22"/>
                <w:lang w:eastAsia="lt-LT"/>
              </w:rPr>
              <w:t>, ir</w:t>
            </w:r>
            <w:r w:rsidR="00220AAD" w:rsidRPr="00220AAD">
              <w:rPr>
                <w:rFonts w:eastAsia="Times New Roman" w:cs="Times New Roman"/>
                <w:iCs/>
                <w:noProof/>
                <w:sz w:val="22"/>
                <w:lang w:eastAsia="lt-LT"/>
              </w:rPr>
              <w:t xml:space="preserve"> </w:t>
            </w:r>
            <w:r w:rsidR="00FC4732">
              <w:rPr>
                <w:rFonts w:eastAsia="Times New Roman" w:cs="Times New Roman"/>
                <w:iCs/>
                <w:noProof/>
                <w:sz w:val="22"/>
                <w:lang w:eastAsia="lt-LT"/>
              </w:rPr>
              <w:t>g</w:t>
            </w:r>
            <w:r w:rsidR="00220AAD" w:rsidRPr="00220AAD">
              <w:rPr>
                <w:rFonts w:eastAsia="Times New Roman" w:cs="Times New Roman"/>
                <w:iCs/>
                <w:noProof/>
                <w:sz w:val="22"/>
                <w:lang w:eastAsia="lt-LT"/>
              </w:rPr>
              <w:t>erinti sveikatos priežiūros paslaugų prieinamumą ir kokybę.</w:t>
            </w:r>
          </w:p>
          <w:p w:rsidR="00E00FC6" w:rsidRPr="00635EC0" w:rsidRDefault="00FC4732" w:rsidP="00C93D8C">
            <w:pPr>
              <w:jc w:val="both"/>
              <w:rPr>
                <w:rFonts w:eastAsia="Calibri" w:cs="Times New Roman"/>
                <w:noProof/>
                <w:sz w:val="22"/>
                <w:lang w:eastAsia="lt-LT" w:bidi="lt-LT"/>
              </w:rPr>
            </w:pPr>
            <w:r>
              <w:rPr>
                <w:rFonts w:eastAsia="Calibri" w:cs="Times New Roman"/>
                <w:noProof/>
                <w:sz w:val="22"/>
                <w:lang w:eastAsia="lt-LT" w:bidi="lt-LT"/>
              </w:rPr>
              <w:t xml:space="preserve">Higienos instituto duomenimis, </w:t>
            </w:r>
            <w:r w:rsidRPr="00635EC0">
              <w:rPr>
                <w:rFonts w:eastAsia="Calibri" w:cs="Times New Roman"/>
                <w:noProof/>
                <w:sz w:val="22"/>
                <w:lang w:eastAsia="lt-LT" w:bidi="lt-LT"/>
              </w:rPr>
              <w:t xml:space="preserve">Lietuvoje sparčiai augant vyresnio amžiaus žmonių skaičiui, o </w:t>
            </w:r>
            <w:r>
              <w:rPr>
                <w:rFonts w:eastAsia="Calibri" w:cs="Times New Roman"/>
                <w:noProof/>
                <w:sz w:val="22"/>
                <w:lang w:eastAsia="lt-LT" w:bidi="lt-LT"/>
              </w:rPr>
              <w:t>kartu</w:t>
            </w:r>
            <w:r w:rsidRPr="00635EC0">
              <w:rPr>
                <w:rFonts w:eastAsia="Calibri" w:cs="Times New Roman"/>
                <w:noProof/>
                <w:sz w:val="22"/>
                <w:lang w:eastAsia="lt-LT" w:bidi="lt-LT"/>
              </w:rPr>
              <w:t xml:space="preserve"> ir </w:t>
            </w:r>
            <w:r w:rsidRPr="00167E6C">
              <w:rPr>
                <w:rFonts w:eastAsia="Calibri" w:cs="Times New Roman"/>
                <w:noProof/>
                <w:sz w:val="22"/>
                <w:lang w:eastAsia="lt-LT" w:bidi="lt-LT"/>
              </w:rPr>
              <w:t xml:space="preserve">poliligotumo </w:t>
            </w:r>
            <w:r w:rsidRPr="00635EC0">
              <w:rPr>
                <w:rFonts w:eastAsia="Calibri" w:cs="Times New Roman"/>
                <w:noProof/>
                <w:sz w:val="22"/>
                <w:lang w:eastAsia="lt-LT" w:bidi="lt-LT"/>
              </w:rPr>
              <w:t>rodikliams (</w:t>
            </w:r>
            <w:r>
              <w:rPr>
                <w:rFonts w:eastAsia="Calibri" w:cs="Times New Roman"/>
                <w:noProof/>
                <w:sz w:val="22"/>
                <w:lang w:eastAsia="lt-LT" w:bidi="lt-LT"/>
              </w:rPr>
              <w:t xml:space="preserve">2020 m. duomenys) ‒ </w:t>
            </w:r>
            <w:r w:rsidRPr="00635EC0">
              <w:rPr>
                <w:rFonts w:eastAsia="Calibri" w:cs="Times New Roman"/>
                <w:noProof/>
                <w:sz w:val="22"/>
                <w:lang w:eastAsia="lt-LT" w:bidi="lt-LT"/>
              </w:rPr>
              <w:t xml:space="preserve">daugiau nei dviem lėtinėmis neinfekcinėmis ligomis 50–65 m. amžiaus grupėje sirgo </w:t>
            </w:r>
            <w:r w:rsidRPr="00DD7106">
              <w:rPr>
                <w:rFonts w:eastAsia="Calibri" w:cs="Times New Roman"/>
                <w:noProof/>
                <w:sz w:val="22"/>
                <w:lang w:eastAsia="lt-LT" w:bidi="lt-LT"/>
              </w:rPr>
              <w:t>191,5/1000 gyventojų, o vyresnių kaip 65 m. – 534,5/1000 gyv.</w:t>
            </w:r>
            <w:r w:rsidRPr="00635EC0">
              <w:rPr>
                <w:rFonts w:eastAsia="Calibri" w:cs="Times New Roman"/>
                <w:noProof/>
                <w:sz w:val="22"/>
                <w:lang w:eastAsia="lt-LT" w:bidi="lt-LT"/>
              </w:rPr>
              <w:t>)</w:t>
            </w:r>
            <w:r>
              <w:rPr>
                <w:rFonts w:eastAsia="Calibri" w:cs="Times New Roman"/>
                <w:noProof/>
                <w:sz w:val="22"/>
                <w:lang w:eastAsia="lt-LT" w:bidi="lt-LT"/>
              </w:rPr>
              <w:t xml:space="preserve">, </w:t>
            </w:r>
            <w:r w:rsidRPr="00635EC0">
              <w:rPr>
                <w:rFonts w:eastAsia="Calibri" w:cs="Times New Roman"/>
                <w:noProof/>
                <w:sz w:val="22"/>
                <w:lang w:eastAsia="lt-LT" w:bidi="lt-LT"/>
              </w:rPr>
              <w:t xml:space="preserve">būtina plėsti ekonomiškai efektyvių asmens sveikatos priežiūros paslaugų formų apimtis. </w:t>
            </w:r>
            <w:r w:rsidRPr="00635EC0">
              <w:rPr>
                <w:rFonts w:eastAsia="Times New Roman" w:cs="Times New Roman"/>
                <w:iCs/>
                <w:noProof/>
                <w:sz w:val="22"/>
                <w:lang w:eastAsia="lt-LT" w:bidi="lt-LT"/>
              </w:rPr>
              <w:t xml:space="preserve">Maža pažanga pritaikant ligoninių tinklą, kad jis taptų efektyvesnis ir labiau atitiktų poreikius, </w:t>
            </w:r>
            <w:r>
              <w:rPr>
                <w:rFonts w:eastAsia="Times New Roman" w:cs="Times New Roman"/>
                <w:iCs/>
                <w:noProof/>
                <w:sz w:val="22"/>
                <w:lang w:eastAsia="lt-LT" w:bidi="lt-LT"/>
              </w:rPr>
              <w:t xml:space="preserve">todėl </w:t>
            </w:r>
            <w:r w:rsidRPr="00635EC0">
              <w:rPr>
                <w:rFonts w:eastAsia="Calibri" w:cs="Times New Roman"/>
                <w:noProof/>
                <w:sz w:val="22"/>
                <w:lang w:eastAsia="lt-LT" w:bidi="lt-LT"/>
              </w:rPr>
              <w:t xml:space="preserve">reikia tęsti </w:t>
            </w:r>
            <w:r w:rsidRPr="00CF61CC">
              <w:rPr>
                <w:rFonts w:eastAsia="Calibri" w:cs="Times New Roman"/>
                <w:b/>
                <w:noProof/>
                <w:sz w:val="22"/>
                <w:lang w:eastAsia="lt-LT" w:bidi="lt-LT"/>
              </w:rPr>
              <w:t>ligoninių pertvarką.</w:t>
            </w:r>
          </w:p>
          <w:p w:rsidR="00FC4732" w:rsidRPr="00635EC0" w:rsidRDefault="00FC4732" w:rsidP="00FC4732">
            <w:pPr>
              <w:jc w:val="both"/>
              <w:rPr>
                <w:rFonts w:eastAsia="Calibri" w:cs="Times New Roman"/>
                <w:noProof/>
                <w:sz w:val="22"/>
                <w:lang w:eastAsia="lt-LT" w:bidi="lt-LT"/>
              </w:rPr>
            </w:pPr>
            <w:r w:rsidRPr="00635EC0">
              <w:rPr>
                <w:rFonts w:eastAsia="Calibri" w:cs="Times New Roman"/>
                <w:noProof/>
                <w:sz w:val="22"/>
                <w:lang w:eastAsia="lt-LT" w:bidi="lt-LT"/>
              </w:rPr>
              <w:t xml:space="preserve">Investicijas numatoma skirti sveikatos sistemos prieinamumui, efektyvumui ir kokybei gerinti, kad </w:t>
            </w:r>
            <w:r>
              <w:rPr>
                <w:rFonts w:eastAsia="Calibri" w:cs="Times New Roman"/>
                <w:noProof/>
                <w:sz w:val="22"/>
                <w:lang w:eastAsia="lt-LT" w:bidi="lt-LT"/>
              </w:rPr>
              <w:t>sveikatos sistema</w:t>
            </w:r>
            <w:r w:rsidRPr="00635EC0">
              <w:rPr>
                <w:rFonts w:eastAsia="Calibri" w:cs="Times New Roman"/>
                <w:noProof/>
                <w:sz w:val="22"/>
                <w:lang w:eastAsia="lt-LT" w:bidi="lt-LT"/>
              </w:rPr>
              <w:t xml:space="preserve"> galėtų geriau reaguoti į dažnesnių lėtinių sveikatos sutrikimų, senėjimo ir įsisenėjusių sveikatos netolygumų iššūkius. Šiuo atžvilgiu itin svarbi </w:t>
            </w:r>
            <w:r>
              <w:rPr>
                <w:rFonts w:eastAsia="Calibri" w:cs="Times New Roman"/>
                <w:b/>
                <w:noProof/>
                <w:sz w:val="22"/>
                <w:lang w:eastAsia="lt-LT" w:bidi="lt-LT"/>
              </w:rPr>
              <w:t>PSP</w:t>
            </w:r>
            <w:r w:rsidRPr="00635EC0">
              <w:rPr>
                <w:rFonts w:eastAsia="Calibri" w:cs="Times New Roman"/>
                <w:b/>
                <w:noProof/>
                <w:sz w:val="22"/>
                <w:lang w:eastAsia="lt-LT" w:bidi="lt-LT"/>
              </w:rPr>
              <w:t xml:space="preserve"> ir </w:t>
            </w:r>
            <w:r>
              <w:rPr>
                <w:rFonts w:eastAsia="Calibri" w:cs="Times New Roman"/>
                <w:b/>
                <w:noProof/>
                <w:sz w:val="22"/>
                <w:lang w:eastAsia="lt-LT" w:bidi="lt-LT"/>
              </w:rPr>
              <w:t xml:space="preserve">e. </w:t>
            </w:r>
            <w:r w:rsidRPr="00635EC0">
              <w:rPr>
                <w:rFonts w:eastAsia="Calibri" w:cs="Times New Roman"/>
                <w:b/>
                <w:noProof/>
                <w:sz w:val="22"/>
                <w:lang w:eastAsia="lt-LT" w:bidi="lt-LT"/>
              </w:rPr>
              <w:t>sveikatos plėtra</w:t>
            </w:r>
            <w:r w:rsidR="00C31DC9">
              <w:rPr>
                <w:rFonts w:eastAsia="Calibri" w:cs="Times New Roman"/>
                <w:noProof/>
                <w:sz w:val="22"/>
                <w:lang w:eastAsia="lt-LT" w:bidi="lt-LT"/>
              </w:rPr>
              <w:t>.</w:t>
            </w:r>
          </w:p>
          <w:bookmarkEnd w:id="5"/>
          <w:p w:rsidR="00FC4732" w:rsidRPr="00635EC0" w:rsidRDefault="00FC4732" w:rsidP="00FC4732">
            <w:pPr>
              <w:jc w:val="both"/>
              <w:rPr>
                <w:rFonts w:eastAsia="Calibri" w:cs="Times New Roman"/>
                <w:noProof/>
                <w:sz w:val="22"/>
                <w:lang w:eastAsia="lt-LT" w:bidi="lt-LT"/>
              </w:rPr>
            </w:pPr>
            <w:r w:rsidRPr="00635EC0">
              <w:rPr>
                <w:rFonts w:eastAsia="Calibri" w:cs="Times New Roman"/>
                <w:noProof/>
                <w:sz w:val="22"/>
                <w:lang w:eastAsia="lt-LT" w:bidi="lt-LT"/>
              </w:rPr>
              <w:t xml:space="preserve">2021–2030 m. vykdant </w:t>
            </w:r>
            <w:r w:rsidRPr="00635EC0">
              <w:rPr>
                <w:rFonts w:eastAsia="Calibri" w:cs="Times New Roman"/>
                <w:b/>
                <w:noProof/>
                <w:sz w:val="22"/>
                <w:lang w:eastAsia="lt-LT" w:bidi="lt-LT"/>
              </w:rPr>
              <w:t>stacionarių</w:t>
            </w:r>
            <w:r>
              <w:rPr>
                <w:rFonts w:eastAsia="Calibri" w:cs="Times New Roman"/>
                <w:b/>
                <w:noProof/>
                <w:sz w:val="22"/>
                <w:lang w:eastAsia="lt-LT" w:bidi="lt-LT"/>
              </w:rPr>
              <w:t>jų</w:t>
            </w:r>
            <w:r w:rsidRPr="00635EC0">
              <w:rPr>
                <w:rFonts w:eastAsia="Calibri" w:cs="Times New Roman"/>
                <w:b/>
                <w:noProof/>
                <w:sz w:val="22"/>
                <w:lang w:eastAsia="lt-LT" w:bidi="lt-LT"/>
              </w:rPr>
              <w:t xml:space="preserve"> aktyviojo gydymo paslaugų konsolidavimą</w:t>
            </w:r>
            <w:r w:rsidRPr="00635EC0">
              <w:rPr>
                <w:rFonts w:eastAsia="Calibri" w:cs="Times New Roman"/>
                <w:noProof/>
                <w:sz w:val="22"/>
                <w:lang w:eastAsia="lt-LT" w:bidi="lt-LT"/>
              </w:rPr>
              <w:t xml:space="preserve"> GMP tarnybai </w:t>
            </w:r>
            <w:r>
              <w:rPr>
                <w:rFonts w:eastAsia="Calibri" w:cs="Times New Roman"/>
                <w:noProof/>
                <w:sz w:val="22"/>
                <w:lang w:eastAsia="lt-LT" w:bidi="lt-LT"/>
              </w:rPr>
              <w:t>ir</w:t>
            </w:r>
            <w:r w:rsidRPr="00635EC0">
              <w:rPr>
                <w:rFonts w:eastAsia="Calibri" w:cs="Times New Roman"/>
                <w:noProof/>
                <w:sz w:val="22"/>
                <w:lang w:eastAsia="lt-LT" w:bidi="lt-LT"/>
              </w:rPr>
              <w:t xml:space="preserve"> skubiosios medicinos pagalbos skyriams teks didesnis krūvis, siekiant užtikrinti pacientų, kuriems reikalinga skubi stacionari</w:t>
            </w:r>
            <w:r>
              <w:rPr>
                <w:rFonts w:eastAsia="Calibri" w:cs="Times New Roman"/>
                <w:noProof/>
                <w:sz w:val="22"/>
                <w:lang w:eastAsia="lt-LT" w:bidi="lt-LT"/>
              </w:rPr>
              <w:t>oji</w:t>
            </w:r>
            <w:r w:rsidRPr="00635EC0">
              <w:rPr>
                <w:rFonts w:eastAsia="Calibri" w:cs="Times New Roman"/>
                <w:noProof/>
                <w:sz w:val="22"/>
                <w:lang w:eastAsia="lt-LT" w:bidi="lt-LT"/>
              </w:rPr>
              <w:t xml:space="preserve"> priežiūra, transportavimą į šią priežiūrą teikiančias ligonines, tarp jų pacientų su ūmiomis kraujotakos ligomis – į specializuotus centrus</w:t>
            </w:r>
            <w:r>
              <w:rPr>
                <w:rFonts w:eastAsia="Calibri" w:cs="Times New Roman"/>
                <w:noProof/>
                <w:sz w:val="22"/>
                <w:lang w:eastAsia="lt-LT" w:bidi="lt-LT"/>
              </w:rPr>
              <w:t>,</w:t>
            </w:r>
            <w:r w:rsidRPr="00635EC0">
              <w:rPr>
                <w:rFonts w:eastAsia="Calibri" w:cs="Times New Roman"/>
                <w:noProof/>
                <w:sz w:val="22"/>
                <w:lang w:eastAsia="lt-LT" w:bidi="lt-LT"/>
              </w:rPr>
              <w:t xml:space="preserve"> </w:t>
            </w:r>
            <w:r>
              <w:rPr>
                <w:rFonts w:eastAsia="Calibri" w:cs="Times New Roman"/>
                <w:noProof/>
                <w:sz w:val="22"/>
                <w:lang w:eastAsia="lt-LT" w:bidi="lt-LT"/>
              </w:rPr>
              <w:t>ir</w:t>
            </w:r>
            <w:r w:rsidR="00C31DC9">
              <w:rPr>
                <w:rFonts w:eastAsia="Calibri" w:cs="Times New Roman"/>
                <w:noProof/>
                <w:sz w:val="22"/>
                <w:lang w:eastAsia="lt-LT" w:bidi="lt-LT"/>
              </w:rPr>
              <w:t xml:space="preserve"> skubios pagalbos suteikimą.</w:t>
            </w:r>
          </w:p>
          <w:p w:rsidR="00FC4732" w:rsidRPr="009C7345" w:rsidRDefault="00FC4732" w:rsidP="00FC4732">
            <w:pPr>
              <w:jc w:val="both"/>
              <w:rPr>
                <w:rFonts w:eastAsia="Calibri" w:cs="Times New Roman"/>
                <w:noProof/>
                <w:sz w:val="22"/>
                <w:lang w:eastAsia="lt-LT" w:bidi="lt-LT"/>
              </w:rPr>
            </w:pPr>
            <w:r w:rsidRPr="009C7345">
              <w:rPr>
                <w:rFonts w:eastAsia="Calibri" w:cs="Times New Roman"/>
                <w:noProof/>
                <w:sz w:val="22"/>
                <w:lang w:eastAsia="lt-LT" w:bidi="lt-LT"/>
              </w:rPr>
              <w:t>Lietuvoje mirštamumui nuo kraujotakos sistemos bei onkologinių ligų išliekant ženkliai didesni</w:t>
            </w:r>
            <w:r>
              <w:rPr>
                <w:rFonts w:eastAsia="Calibri" w:cs="Times New Roman"/>
                <w:noProof/>
                <w:sz w:val="22"/>
                <w:lang w:eastAsia="lt-LT" w:bidi="lt-LT"/>
              </w:rPr>
              <w:t>am</w:t>
            </w:r>
            <w:r w:rsidRPr="009C7345">
              <w:rPr>
                <w:rFonts w:eastAsia="Calibri" w:cs="Times New Roman"/>
                <w:noProof/>
                <w:sz w:val="22"/>
                <w:lang w:eastAsia="lt-LT" w:bidi="lt-LT"/>
              </w:rPr>
              <w:t xml:space="preserve"> už ES vidurkį, būtina didinti </w:t>
            </w:r>
            <w:r w:rsidRPr="009C7345">
              <w:rPr>
                <w:rFonts w:eastAsia="Calibri" w:cs="Times New Roman"/>
                <w:b/>
                <w:noProof/>
                <w:sz w:val="22"/>
                <w:lang w:eastAsia="lt-LT" w:bidi="lt-LT"/>
              </w:rPr>
              <w:t>prevencinių ir gydymo priemonių veiksmingumą bei rezultatus.</w:t>
            </w:r>
            <w:r w:rsidRPr="009C7345">
              <w:rPr>
                <w:rFonts w:eastAsia="Calibri" w:cs="Times New Roman"/>
                <w:noProof/>
                <w:sz w:val="22"/>
                <w:lang w:eastAsia="lt-LT" w:bidi="lt-LT"/>
              </w:rPr>
              <w:t xml:space="preserve"> Siekiant sukurti ir išplėtoti </w:t>
            </w:r>
            <w:r w:rsidR="004264C4">
              <w:rPr>
                <w:rFonts w:eastAsia="Calibri" w:cs="Times New Roman"/>
                <w:b/>
                <w:noProof/>
                <w:sz w:val="22"/>
                <w:lang w:eastAsia="lt-LT" w:bidi="lt-LT"/>
              </w:rPr>
              <w:t>IPP</w:t>
            </w:r>
            <w:r w:rsidRPr="009C7345">
              <w:rPr>
                <w:rFonts w:eastAsia="Calibri" w:cs="Times New Roman"/>
                <w:b/>
                <w:noProof/>
                <w:sz w:val="22"/>
                <w:lang w:eastAsia="lt-LT" w:bidi="lt-LT"/>
              </w:rPr>
              <w:t xml:space="preserve"> tinklą</w:t>
            </w:r>
            <w:r w:rsidRPr="009C7345">
              <w:rPr>
                <w:rFonts w:eastAsia="Calibri" w:cs="Times New Roman"/>
                <w:noProof/>
                <w:sz w:val="22"/>
                <w:lang w:eastAsia="lt-LT" w:bidi="lt-LT"/>
              </w:rPr>
              <w:t>, būtini infrastruktūr</w:t>
            </w:r>
            <w:r>
              <w:rPr>
                <w:rFonts w:eastAsia="Calibri" w:cs="Times New Roman"/>
                <w:noProof/>
                <w:sz w:val="22"/>
                <w:lang w:eastAsia="lt-LT" w:bidi="lt-LT"/>
              </w:rPr>
              <w:t>os</w:t>
            </w:r>
            <w:r w:rsidRPr="009C7345">
              <w:rPr>
                <w:rFonts w:eastAsia="Calibri" w:cs="Times New Roman"/>
                <w:noProof/>
                <w:sz w:val="22"/>
                <w:lang w:eastAsia="lt-LT" w:bidi="lt-LT"/>
              </w:rPr>
              <w:t xml:space="preserve"> pokyčiai, kurie apimtų šias paslaugas teikiančių tarnybų bazių įrengimą, paslaugoms teikti reikalingos infrastruktūros plėtrą, transporto priemonių, skirtų pacient</w:t>
            </w:r>
            <w:r>
              <w:rPr>
                <w:rFonts w:eastAsia="Calibri" w:cs="Times New Roman"/>
                <w:noProof/>
                <w:sz w:val="22"/>
                <w:lang w:eastAsia="lt-LT" w:bidi="lt-LT"/>
              </w:rPr>
              <w:t>ams</w:t>
            </w:r>
            <w:r w:rsidRPr="009C7345">
              <w:rPr>
                <w:rFonts w:eastAsia="Calibri" w:cs="Times New Roman"/>
                <w:noProof/>
                <w:sz w:val="22"/>
                <w:lang w:eastAsia="lt-LT" w:bidi="lt-LT"/>
              </w:rPr>
              <w:t xml:space="preserve"> lanky</w:t>
            </w:r>
            <w:r>
              <w:rPr>
                <w:rFonts w:eastAsia="Calibri" w:cs="Times New Roman"/>
                <w:noProof/>
                <w:sz w:val="22"/>
                <w:lang w:eastAsia="lt-LT" w:bidi="lt-LT"/>
              </w:rPr>
              <w:t>ti</w:t>
            </w:r>
            <w:r w:rsidRPr="009C7345">
              <w:rPr>
                <w:rFonts w:eastAsia="Calibri" w:cs="Times New Roman"/>
                <w:noProof/>
                <w:sz w:val="22"/>
                <w:lang w:eastAsia="lt-LT" w:bidi="lt-LT"/>
              </w:rPr>
              <w:t xml:space="preserve"> namuose, įsigijimą, inovatyvių technologijų diegim</w:t>
            </w:r>
            <w:r>
              <w:rPr>
                <w:rFonts w:eastAsia="Calibri" w:cs="Times New Roman"/>
                <w:noProof/>
                <w:sz w:val="22"/>
                <w:lang w:eastAsia="lt-LT" w:bidi="lt-LT"/>
              </w:rPr>
              <w:t>ą</w:t>
            </w:r>
            <w:r w:rsidRPr="009C7345">
              <w:rPr>
                <w:rFonts w:eastAsia="Calibri" w:cs="Times New Roman"/>
                <w:noProof/>
                <w:sz w:val="22"/>
                <w:lang w:eastAsia="lt-LT" w:bidi="lt-LT"/>
              </w:rPr>
              <w:t xml:space="preserve"> ir plėtr</w:t>
            </w:r>
            <w:r>
              <w:rPr>
                <w:rFonts w:eastAsia="Calibri" w:cs="Times New Roman"/>
                <w:noProof/>
                <w:sz w:val="22"/>
                <w:lang w:eastAsia="lt-LT" w:bidi="lt-LT"/>
              </w:rPr>
              <w:t>ą</w:t>
            </w:r>
            <w:r w:rsidRPr="009C7345">
              <w:rPr>
                <w:rFonts w:eastAsia="Calibri" w:cs="Times New Roman"/>
                <w:noProof/>
                <w:sz w:val="22"/>
                <w:lang w:eastAsia="lt-LT" w:bidi="lt-LT"/>
              </w:rPr>
              <w:t>, mobilios įrangos</w:t>
            </w:r>
            <w:r>
              <w:rPr>
                <w:rFonts w:eastAsia="Calibri" w:cs="Times New Roman"/>
                <w:noProof/>
                <w:sz w:val="22"/>
                <w:lang w:eastAsia="lt-LT" w:bidi="lt-LT"/>
              </w:rPr>
              <w:t xml:space="preserve"> ir</w:t>
            </w:r>
            <w:r w:rsidRPr="009C7345">
              <w:rPr>
                <w:rFonts w:eastAsia="Calibri" w:cs="Times New Roman"/>
                <w:noProof/>
                <w:sz w:val="22"/>
                <w:lang w:eastAsia="lt-LT" w:bidi="lt-LT"/>
              </w:rPr>
              <w:t xml:space="preserve"> </w:t>
            </w:r>
            <w:r w:rsidRPr="009C7345">
              <w:rPr>
                <w:rFonts w:eastAsia="Calibri" w:cs="Times New Roman"/>
                <w:noProof/>
                <w:sz w:val="22"/>
                <w:lang w:eastAsia="lt-LT" w:bidi="lt-LT"/>
              </w:rPr>
              <w:lastRenderedPageBreak/>
              <w:t>techninės pagalbos priemonių įsigijim</w:t>
            </w:r>
            <w:r>
              <w:rPr>
                <w:rFonts w:eastAsia="Calibri" w:cs="Times New Roman"/>
                <w:noProof/>
                <w:sz w:val="22"/>
                <w:lang w:eastAsia="lt-LT" w:bidi="lt-LT"/>
              </w:rPr>
              <w:t>ą</w:t>
            </w:r>
            <w:r w:rsidRPr="009C7345">
              <w:rPr>
                <w:rFonts w:eastAsia="Calibri" w:cs="Times New Roman"/>
                <w:noProof/>
                <w:sz w:val="22"/>
                <w:lang w:eastAsia="lt-LT" w:bidi="lt-LT"/>
              </w:rPr>
              <w:t>.</w:t>
            </w:r>
          </w:p>
          <w:p w:rsidR="001805AA" w:rsidRPr="00B059CA" w:rsidRDefault="00E00FC6" w:rsidP="00196AD4">
            <w:pPr>
              <w:jc w:val="both"/>
              <w:rPr>
                <w:rFonts w:eastAsia="Calibri" w:cs="Times New Roman"/>
                <w:bCs/>
                <w:iCs/>
                <w:noProof/>
                <w:sz w:val="22"/>
                <w:lang w:eastAsia="lt-LT" w:bidi="lt-LT"/>
              </w:rPr>
            </w:pPr>
            <w:r w:rsidRPr="00635EC0">
              <w:rPr>
                <w:rFonts w:eastAsia="Calibri" w:cs="Times New Roman"/>
                <w:bCs/>
                <w:noProof/>
                <w:sz w:val="22"/>
                <w:lang w:eastAsia="lt-LT" w:bidi="lt-LT"/>
              </w:rPr>
              <w:t xml:space="preserve">Planuojama </w:t>
            </w:r>
            <w:r w:rsidRPr="00196AD4">
              <w:rPr>
                <w:rFonts w:eastAsia="Calibri" w:cs="Times New Roman"/>
                <w:b/>
                <w:bCs/>
                <w:noProof/>
                <w:sz w:val="22"/>
                <w:lang w:eastAsia="lt-LT" w:bidi="lt-LT"/>
              </w:rPr>
              <w:t>finansavimo forma</w:t>
            </w:r>
            <w:r w:rsidRPr="00635EC0">
              <w:rPr>
                <w:rFonts w:eastAsia="Calibri" w:cs="Times New Roman"/>
                <w:bCs/>
                <w:noProof/>
                <w:sz w:val="22"/>
                <w:lang w:eastAsia="lt-LT" w:bidi="lt-LT"/>
              </w:rPr>
              <w:t xml:space="preserve"> </w:t>
            </w:r>
            <w:r w:rsidRPr="00635EC0">
              <w:rPr>
                <w:rFonts w:eastAsia="Calibri" w:cs="Times New Roman"/>
                <w:bCs/>
                <w:iCs/>
                <w:noProof/>
                <w:sz w:val="22"/>
                <w:lang w:eastAsia="lt-LT" w:bidi="lt-LT"/>
              </w:rPr>
              <w:t xml:space="preserve">– </w:t>
            </w:r>
            <w:r w:rsidR="00196AD4">
              <w:rPr>
                <w:rFonts w:eastAsia="Calibri" w:cs="Times New Roman"/>
                <w:bCs/>
                <w:iCs/>
                <w:noProof/>
                <w:sz w:val="22"/>
                <w:lang w:eastAsia="lt-LT" w:bidi="lt-LT"/>
              </w:rPr>
              <w:t>dotacija</w:t>
            </w:r>
            <w:r w:rsidRPr="00196AD4">
              <w:rPr>
                <w:rFonts w:eastAsia="Calibri" w:cs="Times New Roman"/>
                <w:bCs/>
                <w:iCs/>
                <w:noProof/>
                <w:sz w:val="22"/>
                <w:lang w:eastAsia="lt-LT" w:bidi="lt-LT"/>
              </w:rPr>
              <w:t>,</w:t>
            </w:r>
            <w:r w:rsidRPr="00635EC0">
              <w:rPr>
                <w:rFonts w:eastAsia="Calibri" w:cs="Times New Roman"/>
                <w:bCs/>
                <w:iCs/>
                <w:noProof/>
                <w:sz w:val="22"/>
                <w:lang w:eastAsia="lt-LT" w:bidi="lt-LT"/>
              </w:rPr>
              <w:t xml:space="preserve"> planuojamos vykdyti veiklos negeneruos pajamų, todėl joms neplanuojama taikyti finansinių priemonių.</w:t>
            </w:r>
          </w:p>
        </w:tc>
      </w:tr>
      <w:tr w:rsidR="00E00FC6" w:rsidRPr="00356FD9" w:rsidTr="00EB70C3">
        <w:tc>
          <w:tcPr>
            <w:tcW w:w="1350" w:type="pct"/>
            <w:vMerge/>
          </w:tcPr>
          <w:p w:rsidR="00E00FC6" w:rsidRPr="000C61A7" w:rsidRDefault="00E00FC6" w:rsidP="00EB70C3">
            <w:pPr>
              <w:pStyle w:val="Sraopastraipa"/>
              <w:ind w:left="0" w:right="35"/>
              <w:rPr>
                <w:rFonts w:cs="Times New Roman"/>
                <w:b/>
                <w:bCs/>
                <w:iCs/>
                <w:sz w:val="22"/>
                <w:lang w:bidi="lt-LT"/>
              </w:rPr>
            </w:pPr>
          </w:p>
        </w:tc>
        <w:tc>
          <w:tcPr>
            <w:tcW w:w="1079" w:type="pct"/>
          </w:tcPr>
          <w:p w:rsidR="00265813" w:rsidRPr="0015015F" w:rsidRDefault="00180860" w:rsidP="00756732">
            <w:pPr>
              <w:rPr>
                <w:rFonts w:cs="Times New Roman"/>
                <w:bCs/>
                <w:iCs/>
                <w:sz w:val="22"/>
                <w:lang w:bidi="lt-LT"/>
              </w:rPr>
            </w:pPr>
            <w:r>
              <w:rPr>
                <w:rFonts w:cs="Times New Roman"/>
                <w:bCs/>
                <w:iCs/>
                <w:sz w:val="22"/>
                <w:lang w:bidi="lt-LT"/>
              </w:rPr>
              <w:t>Specialus prioritetas – i</w:t>
            </w:r>
            <w:r w:rsidR="00E00FC6" w:rsidRPr="0015015F">
              <w:rPr>
                <w:rFonts w:cs="Times New Roman"/>
                <w:bCs/>
                <w:iCs/>
                <w:sz w:val="22"/>
                <w:lang w:bidi="lt-LT"/>
              </w:rPr>
              <w:t>novatyvūs sprendimai</w:t>
            </w:r>
            <w:r w:rsidR="00334ED1" w:rsidRPr="0015015F">
              <w:rPr>
                <w:rFonts w:cs="Times New Roman"/>
                <w:bCs/>
                <w:iCs/>
                <w:sz w:val="22"/>
                <w:lang w:bidi="lt-LT"/>
              </w:rPr>
              <w:t>:</w:t>
            </w:r>
          </w:p>
        </w:tc>
        <w:tc>
          <w:tcPr>
            <w:tcW w:w="2571" w:type="pct"/>
          </w:tcPr>
          <w:p w:rsidR="007F3EBB" w:rsidRPr="00EF5981" w:rsidRDefault="00080572" w:rsidP="005629BC">
            <w:pPr>
              <w:jc w:val="both"/>
              <w:rPr>
                <w:rFonts w:eastAsia="Times New Roman" w:cs="Times New Roman"/>
                <w:bCs/>
                <w:iCs/>
                <w:sz w:val="22"/>
              </w:rPr>
            </w:pPr>
            <w:r w:rsidRPr="00080572">
              <w:rPr>
                <w:rFonts w:eastAsia="Times New Roman" w:cs="Times New Roman"/>
                <w:bCs/>
                <w:iCs/>
                <w:sz w:val="22"/>
              </w:rPr>
              <w:t xml:space="preserve">Augantys socialiniai gyventojų poreikiai, paslaugų prieinamumo, įvairovės ir kokybės skirtumai, kylantys nauji iššūkiai socialinėje, švietimo, sveikatos srityse skatina didinti pagalbos (paslaugų) veiksmingumą </w:t>
            </w:r>
            <w:r w:rsidR="00180860">
              <w:rPr>
                <w:rFonts w:eastAsia="Times New Roman" w:cs="Times New Roman"/>
                <w:bCs/>
                <w:iCs/>
                <w:sz w:val="22"/>
              </w:rPr>
              <w:t>ir</w:t>
            </w:r>
            <w:r w:rsidR="00180860" w:rsidRPr="00080572">
              <w:rPr>
                <w:rFonts w:eastAsia="Times New Roman" w:cs="Times New Roman"/>
                <w:bCs/>
                <w:iCs/>
                <w:sz w:val="22"/>
              </w:rPr>
              <w:t xml:space="preserve"> </w:t>
            </w:r>
            <w:r w:rsidRPr="00080572">
              <w:rPr>
                <w:rFonts w:eastAsia="Times New Roman" w:cs="Times New Roman"/>
                <w:bCs/>
                <w:iCs/>
                <w:sz w:val="22"/>
              </w:rPr>
              <w:t>ieškoti naujų problemų sprendimų būdų.</w:t>
            </w:r>
          </w:p>
          <w:p w:rsidR="005629BC" w:rsidRPr="00EF5981" w:rsidRDefault="00180860" w:rsidP="005629BC">
            <w:pPr>
              <w:jc w:val="both"/>
              <w:rPr>
                <w:rFonts w:eastAsia="Times New Roman" w:cs="Times New Roman"/>
                <w:bCs/>
                <w:iCs/>
                <w:sz w:val="22"/>
              </w:rPr>
            </w:pPr>
            <w:r w:rsidRPr="00EF5981">
              <w:rPr>
                <w:rFonts w:eastAsia="Times New Roman" w:cs="Times New Roman"/>
                <w:b/>
                <w:iCs/>
                <w:sz w:val="22"/>
              </w:rPr>
              <w:t xml:space="preserve">Lietuvoje didėja socialinių paslaugų poreikis. </w:t>
            </w:r>
            <w:r w:rsidRPr="00EF5981">
              <w:rPr>
                <w:rFonts w:eastAsia="Times New Roman" w:cs="Times New Roman"/>
                <w:bCs/>
                <w:iCs/>
                <w:sz w:val="22"/>
              </w:rPr>
              <w:t>Siekiant užtikrinti paslaugų kokybės tolygumą plečiantis paslaugų gavėjų ir paslaugų t</w:t>
            </w:r>
            <w:r>
              <w:rPr>
                <w:rFonts w:eastAsia="Times New Roman" w:cs="Times New Roman"/>
                <w:bCs/>
                <w:iCs/>
                <w:sz w:val="22"/>
              </w:rPr>
              <w:t>ei</w:t>
            </w:r>
            <w:r w:rsidRPr="00EF5981">
              <w:rPr>
                <w:rFonts w:eastAsia="Times New Roman" w:cs="Times New Roman"/>
                <w:bCs/>
                <w:iCs/>
                <w:sz w:val="22"/>
              </w:rPr>
              <w:t xml:space="preserve">kėjų ratui bei orientuoti paslaugas į geresnį asmens (šeimos) ar bendruomenės poreikių atliepimą, atsiranda poreikis apibrėžti tam tikrus paslaugų standartus </w:t>
            </w:r>
            <w:r>
              <w:rPr>
                <w:rFonts w:eastAsia="Times New Roman" w:cs="Times New Roman"/>
                <w:bCs/>
                <w:iCs/>
                <w:sz w:val="22"/>
              </w:rPr>
              <w:t>ir</w:t>
            </w:r>
            <w:r w:rsidRPr="00EF5981">
              <w:rPr>
                <w:rFonts w:eastAsia="Times New Roman" w:cs="Times New Roman"/>
                <w:bCs/>
                <w:iCs/>
                <w:sz w:val="22"/>
              </w:rPr>
              <w:t xml:space="preserve"> kelti kokybės reikalavimus paslaugų t</w:t>
            </w:r>
            <w:r>
              <w:rPr>
                <w:rFonts w:eastAsia="Times New Roman" w:cs="Times New Roman"/>
                <w:bCs/>
                <w:iCs/>
                <w:sz w:val="22"/>
              </w:rPr>
              <w:t>ei</w:t>
            </w:r>
            <w:r w:rsidRPr="00EF5981">
              <w:rPr>
                <w:rFonts w:eastAsia="Times New Roman" w:cs="Times New Roman"/>
                <w:bCs/>
                <w:iCs/>
                <w:sz w:val="22"/>
              </w:rPr>
              <w:t>kėjams.</w:t>
            </w:r>
          </w:p>
          <w:p w:rsidR="005629BC" w:rsidRPr="00EF5981" w:rsidRDefault="005629BC" w:rsidP="005629BC">
            <w:pPr>
              <w:jc w:val="both"/>
              <w:rPr>
                <w:rFonts w:eastAsia="Times New Roman" w:cs="Times New Roman"/>
                <w:bCs/>
                <w:iCs/>
                <w:sz w:val="22"/>
              </w:rPr>
            </w:pPr>
            <w:r w:rsidRPr="00EF5981">
              <w:rPr>
                <w:rFonts w:eastAsia="Times New Roman" w:cs="Times New Roman"/>
                <w:bCs/>
                <w:iCs/>
                <w:sz w:val="22"/>
              </w:rPr>
              <w:t>Lietuvos inovacijų plėtros 2014</w:t>
            </w:r>
            <w:r w:rsidR="002526CB">
              <w:rPr>
                <w:rFonts w:eastAsia="Times New Roman" w:cs="Times New Roman"/>
                <w:bCs/>
                <w:iCs/>
                <w:sz w:val="22"/>
              </w:rPr>
              <w:t>–</w:t>
            </w:r>
            <w:r w:rsidRPr="00EF5981">
              <w:rPr>
                <w:rFonts w:eastAsia="Times New Roman" w:cs="Times New Roman"/>
                <w:bCs/>
                <w:iCs/>
                <w:sz w:val="22"/>
              </w:rPr>
              <w:t>2020 m</w:t>
            </w:r>
            <w:r w:rsidR="002526CB">
              <w:rPr>
                <w:rFonts w:eastAsia="Times New Roman" w:cs="Times New Roman"/>
                <w:bCs/>
                <w:iCs/>
                <w:sz w:val="22"/>
              </w:rPr>
              <w:t>.</w:t>
            </w:r>
            <w:r w:rsidRPr="00EF5981">
              <w:rPr>
                <w:rFonts w:eastAsia="Times New Roman" w:cs="Times New Roman"/>
                <w:bCs/>
                <w:iCs/>
                <w:sz w:val="22"/>
              </w:rPr>
              <w:t xml:space="preserve"> programoje teigiama,</w:t>
            </w:r>
            <w:r w:rsidRPr="00EF5981">
              <w:rPr>
                <w:rFonts w:eastAsia="Times New Roman" w:cs="Times New Roman"/>
                <w:b/>
                <w:iCs/>
                <w:sz w:val="22"/>
              </w:rPr>
              <w:t xml:space="preserve"> kad investicijų</w:t>
            </w:r>
            <w:r w:rsidRPr="00EF5981">
              <w:rPr>
                <w:rFonts w:eastAsia="Times New Roman" w:cs="Times New Roman"/>
                <w:color w:val="000000"/>
                <w:sz w:val="22"/>
              </w:rPr>
              <w:t xml:space="preserve">, </w:t>
            </w:r>
            <w:r w:rsidRPr="00EF5981">
              <w:rPr>
                <w:rFonts w:eastAsia="Times New Roman" w:cs="Times New Roman"/>
                <w:b/>
                <w:bCs/>
                <w:color w:val="000000"/>
                <w:sz w:val="22"/>
              </w:rPr>
              <w:t>padedančių spręsti socialinius iššūkius, diegimas viešajame sektoriuje bus viena iš svarbių ateities inovacijų politikos sričių</w:t>
            </w:r>
            <w:r w:rsidRPr="00EF5981">
              <w:rPr>
                <w:rFonts w:eastAsia="Times New Roman" w:cs="Times New Roman"/>
                <w:color w:val="000000"/>
                <w:sz w:val="22"/>
              </w:rPr>
              <w:t xml:space="preserve">. </w:t>
            </w:r>
            <w:r w:rsidR="00080572" w:rsidRPr="00080572">
              <w:rPr>
                <w:rFonts w:eastAsia="Times New Roman" w:cs="Times New Roman"/>
                <w:color w:val="000000"/>
                <w:sz w:val="22"/>
              </w:rPr>
              <w:t xml:space="preserve">Dėl įsisenėjusių socialinių problemų (pvz., </w:t>
            </w:r>
            <w:r w:rsidR="002F4119">
              <w:rPr>
                <w:rFonts w:eastAsia="Times New Roman" w:cs="Times New Roman"/>
                <w:color w:val="000000"/>
                <w:sz w:val="22"/>
              </w:rPr>
              <w:t>DR</w:t>
            </w:r>
            <w:r w:rsidR="00080572" w:rsidRPr="00080572">
              <w:rPr>
                <w:rFonts w:eastAsia="Times New Roman" w:cs="Times New Roman"/>
                <w:color w:val="000000"/>
                <w:sz w:val="22"/>
              </w:rPr>
              <w:t xml:space="preserve"> poreikius atitinkančio švietimo kokybė, pažeidžiamų grupių integracija į visavertį socialinį gyvenimą, gebėjimas prisitaikyti prie kintančios visuomenės poreikių ir kt.) </w:t>
            </w:r>
            <w:r w:rsidR="00180860">
              <w:rPr>
                <w:rFonts w:eastAsia="Times New Roman" w:cs="Times New Roman"/>
                <w:color w:val="000000"/>
                <w:sz w:val="22"/>
              </w:rPr>
              <w:t>ir</w:t>
            </w:r>
            <w:r w:rsidR="00180860" w:rsidRPr="00080572">
              <w:rPr>
                <w:rFonts w:eastAsia="Times New Roman" w:cs="Times New Roman"/>
                <w:color w:val="000000"/>
                <w:sz w:val="22"/>
              </w:rPr>
              <w:t xml:space="preserve"> </w:t>
            </w:r>
            <w:r w:rsidR="00080572" w:rsidRPr="00080572">
              <w:rPr>
                <w:rFonts w:eastAsia="Times New Roman" w:cs="Times New Roman"/>
                <w:color w:val="000000"/>
                <w:sz w:val="22"/>
              </w:rPr>
              <w:t xml:space="preserve">kintančios visuomenės poreikių (pvz., kintantys </w:t>
            </w:r>
            <w:r w:rsidR="002F4119">
              <w:rPr>
                <w:rFonts w:eastAsia="Times New Roman" w:cs="Times New Roman"/>
                <w:color w:val="000000"/>
                <w:sz w:val="22"/>
              </w:rPr>
              <w:t>DR</w:t>
            </w:r>
            <w:r w:rsidR="00080572" w:rsidRPr="00080572">
              <w:rPr>
                <w:rFonts w:eastAsia="Times New Roman" w:cs="Times New Roman"/>
                <w:color w:val="000000"/>
                <w:sz w:val="22"/>
              </w:rPr>
              <w:t xml:space="preserve"> kompetencijų poreikiai, ilgėjantis darbingo amžiaus terminas, globalizacijos pokyčiai visuomenei ir kt.) kyla</w:t>
            </w:r>
            <w:r w:rsidR="00080572">
              <w:rPr>
                <w:rFonts w:eastAsia="Times New Roman" w:cs="Times New Roman"/>
                <w:color w:val="000000"/>
                <w:sz w:val="22"/>
              </w:rPr>
              <w:t xml:space="preserve"> p</w:t>
            </w:r>
            <w:r w:rsidRPr="00EF5981">
              <w:rPr>
                <w:rFonts w:eastAsia="Times New Roman" w:cs="Times New Roman"/>
                <w:color w:val="000000"/>
                <w:sz w:val="22"/>
              </w:rPr>
              <w:t xml:space="preserve">oreikis </w:t>
            </w:r>
            <w:r w:rsidRPr="00EF5981">
              <w:rPr>
                <w:rFonts w:eastAsia="Times New Roman" w:cs="Times New Roman"/>
                <w:bCs/>
                <w:iCs/>
                <w:sz w:val="22"/>
              </w:rPr>
              <w:t>ieškoti kūrybingų, individualizuotų ar nedidelėms grupėms pritaikomų sprendimų bei derinti tradicines politikos pri</w:t>
            </w:r>
            <w:r w:rsidR="00B059CA">
              <w:rPr>
                <w:rFonts w:eastAsia="Times New Roman" w:cs="Times New Roman"/>
                <w:bCs/>
                <w:iCs/>
                <w:sz w:val="22"/>
              </w:rPr>
              <w:t>emones ir socialines inovacijas.</w:t>
            </w:r>
          </w:p>
          <w:p w:rsidR="00E00FC6" w:rsidRPr="00400124" w:rsidRDefault="005629BC" w:rsidP="00855276">
            <w:pPr>
              <w:pStyle w:val="Sraopastraipa"/>
              <w:ind w:left="0"/>
              <w:jc w:val="both"/>
              <w:rPr>
                <w:rFonts w:eastAsia="Times New Roman" w:cs="Times New Roman"/>
                <w:sz w:val="22"/>
              </w:rPr>
            </w:pPr>
            <w:r w:rsidRPr="00EF5981">
              <w:rPr>
                <w:rFonts w:eastAsia="Times New Roman" w:cs="Times New Roman"/>
                <w:bCs/>
                <w:iCs/>
                <w:sz w:val="22"/>
              </w:rPr>
              <w:t xml:space="preserve">Pasirenkama </w:t>
            </w:r>
            <w:r w:rsidRPr="00196AD4">
              <w:rPr>
                <w:rFonts w:eastAsia="Times New Roman" w:cs="Times New Roman"/>
                <w:b/>
                <w:bCs/>
                <w:iCs/>
                <w:sz w:val="22"/>
              </w:rPr>
              <w:t>finansavimo forma</w:t>
            </w:r>
            <w:r w:rsidRPr="00EF5981">
              <w:rPr>
                <w:rFonts w:eastAsia="Times New Roman" w:cs="Times New Roman"/>
                <w:bCs/>
                <w:iCs/>
                <w:sz w:val="22"/>
              </w:rPr>
              <w:t xml:space="preserve"> – </w:t>
            </w:r>
            <w:r w:rsidR="00196AD4">
              <w:rPr>
                <w:rFonts w:eastAsia="Times New Roman" w:cs="Times New Roman"/>
                <w:iCs/>
                <w:sz w:val="22"/>
              </w:rPr>
              <w:t>dotacija</w:t>
            </w:r>
            <w:r w:rsidRPr="00EF5981">
              <w:rPr>
                <w:rFonts w:eastAsia="Times New Roman" w:cs="Times New Roman"/>
                <w:bCs/>
                <w:iCs/>
                <w:sz w:val="22"/>
              </w:rPr>
              <w:t>, nes planuojamos vykdyti veiklos susijusios su viešųjų paslaugų teikimu, kurios negeneruoja pajamų.</w:t>
            </w:r>
          </w:p>
        </w:tc>
      </w:tr>
      <w:tr w:rsidR="00E00FC6" w:rsidRPr="00356FD9" w:rsidTr="00EB70C3">
        <w:tc>
          <w:tcPr>
            <w:tcW w:w="1350" w:type="pct"/>
            <w:vMerge w:val="restart"/>
          </w:tcPr>
          <w:p w:rsidR="00E00FC6" w:rsidRPr="000C61A7" w:rsidRDefault="00E00FC6" w:rsidP="009952B9">
            <w:pPr>
              <w:pStyle w:val="Sraopastraipa"/>
              <w:ind w:left="0" w:right="35"/>
              <w:rPr>
                <w:rFonts w:cs="Times New Roman"/>
                <w:b/>
                <w:bCs/>
                <w:iCs/>
                <w:sz w:val="22"/>
                <w:lang w:bidi="lt-LT"/>
              </w:rPr>
            </w:pPr>
            <w:r w:rsidRPr="000C61A7">
              <w:rPr>
                <w:rFonts w:cs="Times New Roman"/>
                <w:b/>
                <w:bCs/>
                <w:iCs/>
                <w:sz w:val="22"/>
                <w:lang w:bidi="lt-LT"/>
              </w:rPr>
              <w:t xml:space="preserve">5. Piliečiams artimesnė </w:t>
            </w:r>
            <w:r>
              <w:rPr>
                <w:rFonts w:cs="Times New Roman"/>
                <w:b/>
                <w:bCs/>
                <w:iCs/>
                <w:sz w:val="22"/>
                <w:lang w:bidi="lt-LT"/>
              </w:rPr>
              <w:t>Europa</w:t>
            </w:r>
          </w:p>
        </w:tc>
        <w:tc>
          <w:tcPr>
            <w:tcW w:w="1079" w:type="pct"/>
          </w:tcPr>
          <w:p w:rsidR="00E00FC6" w:rsidRPr="000C61A7" w:rsidRDefault="00E00FC6" w:rsidP="00EB70C3">
            <w:pPr>
              <w:rPr>
                <w:rFonts w:cs="Times New Roman"/>
                <w:bCs/>
                <w:iCs/>
                <w:sz w:val="22"/>
                <w:lang w:bidi="lt-LT"/>
              </w:rPr>
            </w:pPr>
            <w:r>
              <w:rPr>
                <w:rFonts w:cs="Times New Roman"/>
                <w:bCs/>
                <w:iCs/>
                <w:sz w:val="22"/>
                <w:lang w:bidi="lt-LT"/>
              </w:rPr>
              <w:t xml:space="preserve">5.1. </w:t>
            </w:r>
            <w:r w:rsidRPr="00A35DDA">
              <w:rPr>
                <w:rFonts w:cs="Times New Roman"/>
                <w:bCs/>
                <w:iCs/>
                <w:sz w:val="22"/>
                <w:lang w:bidi="lt-LT"/>
              </w:rPr>
              <w:t>Skatinti integruotą ir įtraukią socialinę, ekonominę ir aplinkosaugos plėtrą, puoselėti kultūrą, gamtos paveldą, darnų turizmą ir saugumą miestų teritorijose</w:t>
            </w:r>
          </w:p>
        </w:tc>
        <w:tc>
          <w:tcPr>
            <w:tcW w:w="2571" w:type="pct"/>
          </w:tcPr>
          <w:p w:rsidR="006A528B" w:rsidRPr="00481FFB" w:rsidRDefault="006A528B" w:rsidP="00354A8B">
            <w:pPr>
              <w:jc w:val="both"/>
              <w:rPr>
                <w:rFonts w:eastAsia="Times New Roman" w:cs="Times New Roman"/>
                <w:sz w:val="22"/>
              </w:rPr>
            </w:pPr>
            <w:bookmarkStart w:id="6" w:name="_Hlk51572539"/>
            <w:bookmarkStart w:id="7" w:name="_Hlk51573608"/>
            <w:r w:rsidRPr="00481FFB">
              <w:rPr>
                <w:rFonts w:eastAsia="Times New Roman" w:cs="Times New Roman"/>
                <w:sz w:val="22"/>
              </w:rPr>
              <w:t>Atsižvelg</w:t>
            </w:r>
            <w:r w:rsidR="00180860" w:rsidRPr="00481FFB">
              <w:rPr>
                <w:rFonts w:eastAsia="Times New Roman" w:cs="Times New Roman"/>
                <w:sz w:val="22"/>
              </w:rPr>
              <w:t>dama</w:t>
            </w:r>
            <w:r w:rsidRPr="00481FFB">
              <w:rPr>
                <w:rFonts w:eastAsia="Times New Roman" w:cs="Times New Roman"/>
                <w:sz w:val="22"/>
              </w:rPr>
              <w:t xml:space="preserve"> į ES ir nacionalinius prioritetus dvi pastarąsias finansines perspektyvas</w:t>
            </w:r>
            <w:r w:rsidR="008410BC" w:rsidRPr="00481FFB">
              <w:rPr>
                <w:rFonts w:eastAsia="Times New Roman" w:cs="Times New Roman"/>
                <w:sz w:val="22"/>
              </w:rPr>
              <w:t>,</w:t>
            </w:r>
            <w:r w:rsidRPr="00481FFB">
              <w:rPr>
                <w:rFonts w:eastAsia="Times New Roman" w:cs="Times New Roman"/>
                <w:sz w:val="22"/>
              </w:rPr>
              <w:t xml:space="preserve"> Lietuva investavo į miestų plėtrą</w:t>
            </w:r>
            <w:r w:rsidR="008B5C23" w:rsidRPr="00481FFB">
              <w:rPr>
                <w:rFonts w:eastAsia="Times New Roman" w:cs="Times New Roman"/>
                <w:sz w:val="22"/>
              </w:rPr>
              <w:t>: tvarkytos</w:t>
            </w:r>
            <w:r w:rsidRPr="00481FFB">
              <w:rPr>
                <w:rFonts w:eastAsia="Times New Roman" w:cs="Times New Roman"/>
                <w:sz w:val="22"/>
              </w:rPr>
              <w:t xml:space="preserve"> viešosios erdvės, gerinama gyvenamoji aplinka, plėtojama kultūros paslaugų, transporto, ekonominė infrastruktūra. </w:t>
            </w:r>
            <w:r w:rsidR="008B5C23" w:rsidRPr="00481FFB">
              <w:rPr>
                <w:rFonts w:eastAsia="Times New Roman" w:cs="Times New Roman"/>
                <w:sz w:val="22"/>
              </w:rPr>
              <w:t>Š</w:t>
            </w:r>
            <w:r w:rsidR="00AA3921" w:rsidRPr="00481FFB">
              <w:rPr>
                <w:rFonts w:eastAsia="Times New Roman" w:cs="Times New Roman"/>
                <w:sz w:val="22"/>
              </w:rPr>
              <w:t xml:space="preserve">ie veiksmai </w:t>
            </w:r>
            <w:r w:rsidR="00B10C8E">
              <w:rPr>
                <w:rFonts w:eastAsia="Times New Roman" w:cs="Times New Roman"/>
                <w:sz w:val="22"/>
              </w:rPr>
              <w:t>rėmėsi</w:t>
            </w:r>
            <w:r w:rsidR="00AA3921" w:rsidRPr="00481FFB">
              <w:rPr>
                <w:rFonts w:eastAsia="Times New Roman" w:cs="Times New Roman"/>
                <w:sz w:val="22"/>
              </w:rPr>
              <w:t xml:space="preserve"> sektoriniais prioritetais, nesudarė sąlygų vietos poreikiais paremtiems sprendimams, kad jie būtų individualūs, kompleksiniai ir integruoti.</w:t>
            </w:r>
            <w:r w:rsidR="003959DA" w:rsidRPr="00481FFB">
              <w:rPr>
                <w:rFonts w:eastAsia="Times New Roman" w:cs="Times New Roman"/>
                <w:sz w:val="22"/>
              </w:rPr>
              <w:t xml:space="preserve"> </w:t>
            </w:r>
            <w:r w:rsidR="00F854CE" w:rsidRPr="00481FFB">
              <w:rPr>
                <w:rFonts w:eastAsia="Times New Roman" w:cs="Times New Roman"/>
                <w:sz w:val="22"/>
              </w:rPr>
              <w:t>Siekiant pokyčio,</w:t>
            </w:r>
            <w:r w:rsidR="00354A8B" w:rsidRPr="00481FFB">
              <w:rPr>
                <w:rFonts w:eastAsia="Times New Roman" w:cs="Times New Roman"/>
                <w:sz w:val="22"/>
              </w:rPr>
              <w:t xml:space="preserve"> </w:t>
            </w:r>
            <w:r w:rsidR="003959DA" w:rsidRPr="00481FFB">
              <w:rPr>
                <w:rFonts w:eastAsia="Times New Roman" w:cs="Times New Roman"/>
                <w:sz w:val="22"/>
              </w:rPr>
              <w:t xml:space="preserve">didelis dėmesys skiriamas </w:t>
            </w:r>
            <w:r w:rsidR="00481FFB" w:rsidRPr="00481FFB">
              <w:rPr>
                <w:color w:val="000000"/>
                <w:sz w:val="22"/>
              </w:rPr>
              <w:t xml:space="preserve">bendradarbiavimui tarp savivaldybių (3 didžiausių miestų ir jų priemiesčių atveju), tinklaveikai ir </w:t>
            </w:r>
            <w:r w:rsidR="003959DA" w:rsidRPr="00481FFB">
              <w:rPr>
                <w:rFonts w:eastAsia="Times New Roman" w:cs="Times New Roman"/>
                <w:sz w:val="22"/>
              </w:rPr>
              <w:t>sprendimų</w:t>
            </w:r>
            <w:r w:rsidR="00354A8B" w:rsidRPr="00481FFB">
              <w:rPr>
                <w:rFonts w:eastAsia="Times New Roman" w:cs="Times New Roman"/>
                <w:sz w:val="22"/>
              </w:rPr>
              <w:t xml:space="preserve"> </w:t>
            </w:r>
            <w:r w:rsidR="003959DA" w:rsidRPr="00481FFB">
              <w:rPr>
                <w:rFonts w:eastAsia="Times New Roman" w:cs="Times New Roman"/>
                <w:sz w:val="22"/>
              </w:rPr>
              <w:t>decentralizacijai</w:t>
            </w:r>
            <w:r w:rsidR="00354A8B" w:rsidRPr="00481FFB">
              <w:rPr>
                <w:rFonts w:eastAsia="Times New Roman" w:cs="Times New Roman"/>
                <w:sz w:val="22"/>
              </w:rPr>
              <w:t>,</w:t>
            </w:r>
            <w:r w:rsidR="00F854CE" w:rsidRPr="00481FFB">
              <w:rPr>
                <w:rFonts w:eastAsia="Times New Roman" w:cs="Times New Roman"/>
                <w:sz w:val="22"/>
              </w:rPr>
              <w:t xml:space="preserve"> taikant kūrybinės vietokūros (</w:t>
            </w:r>
            <w:r w:rsidR="00B10C8E">
              <w:rPr>
                <w:rFonts w:eastAsia="Times New Roman" w:cs="Times New Roman"/>
                <w:sz w:val="22"/>
              </w:rPr>
              <w:t xml:space="preserve">angl. </w:t>
            </w:r>
            <w:r w:rsidR="00F854CE" w:rsidRPr="00F8763F">
              <w:rPr>
                <w:rFonts w:eastAsia="Times New Roman" w:cs="Times New Roman"/>
                <w:i/>
                <w:sz w:val="22"/>
              </w:rPr>
              <w:t>placemaking</w:t>
            </w:r>
            <w:r w:rsidR="00F854CE" w:rsidRPr="00481FFB">
              <w:rPr>
                <w:rFonts w:eastAsia="Times New Roman" w:cs="Times New Roman"/>
                <w:sz w:val="22"/>
              </w:rPr>
              <w:t>)</w:t>
            </w:r>
            <w:r w:rsidR="00354A8B" w:rsidRPr="00481FFB">
              <w:rPr>
                <w:rFonts w:eastAsia="Times New Roman" w:cs="Times New Roman"/>
                <w:sz w:val="22"/>
              </w:rPr>
              <w:t>,</w:t>
            </w:r>
            <w:r w:rsidR="00F854CE" w:rsidRPr="00481FFB">
              <w:rPr>
                <w:rFonts w:eastAsia="Times New Roman" w:cs="Times New Roman"/>
                <w:sz w:val="22"/>
              </w:rPr>
              <w:t xml:space="preserve"> </w:t>
            </w:r>
            <w:r w:rsidR="00354A8B" w:rsidRPr="00481FFB">
              <w:rPr>
                <w:rFonts w:eastAsia="Times New Roman" w:cs="Times New Roman"/>
                <w:sz w:val="22"/>
              </w:rPr>
              <w:t>bendradarbiavimo ir tinklaveikos, tvarumo ir sumanumo, universalaus dizaino principus šio uždavinio ir kitų Programos uždavinių dermei</w:t>
            </w:r>
            <w:r w:rsidR="00F854CE" w:rsidRPr="00481FFB">
              <w:rPr>
                <w:rFonts w:eastAsia="Times New Roman" w:cs="Times New Roman"/>
                <w:sz w:val="22"/>
              </w:rPr>
              <w:t xml:space="preserve">, </w:t>
            </w:r>
            <w:r w:rsidR="00354A8B" w:rsidRPr="00481FFB">
              <w:rPr>
                <w:rFonts w:eastAsia="Times New Roman" w:cs="Times New Roman"/>
                <w:sz w:val="22"/>
              </w:rPr>
              <w:t xml:space="preserve">tam, kad užtikrinti pakankamą viešųjų paslaugų pasiūlą ir </w:t>
            </w:r>
            <w:r w:rsidR="003959DA" w:rsidRPr="00481FFB">
              <w:rPr>
                <w:rFonts w:eastAsia="Times New Roman" w:cs="Times New Roman"/>
                <w:sz w:val="22"/>
              </w:rPr>
              <w:t>miestų</w:t>
            </w:r>
            <w:r w:rsidR="00EA5C3D" w:rsidRPr="00481FFB">
              <w:rPr>
                <w:rFonts w:eastAsia="Times New Roman" w:cs="Times New Roman"/>
                <w:sz w:val="22"/>
              </w:rPr>
              <w:t xml:space="preserve"> </w:t>
            </w:r>
            <w:r w:rsidR="003959DA" w:rsidRPr="00481FFB">
              <w:rPr>
                <w:rFonts w:eastAsia="Times New Roman" w:cs="Times New Roman"/>
                <w:sz w:val="22"/>
              </w:rPr>
              <w:t>teritorijų plėtrą, atitinkančią Naujojo Europos</w:t>
            </w:r>
            <w:r w:rsidR="00EA5C3D" w:rsidRPr="00481FFB">
              <w:rPr>
                <w:rFonts w:eastAsia="Times New Roman" w:cs="Times New Roman"/>
                <w:sz w:val="22"/>
              </w:rPr>
              <w:t xml:space="preserve"> </w:t>
            </w:r>
            <w:r w:rsidR="003959DA" w:rsidRPr="00481FFB">
              <w:rPr>
                <w:rFonts w:eastAsia="Times New Roman" w:cs="Times New Roman"/>
                <w:sz w:val="22"/>
              </w:rPr>
              <w:t>Bauhauzo principus</w:t>
            </w:r>
            <w:r w:rsidR="00F854CE" w:rsidRPr="00481FFB">
              <w:rPr>
                <w:rFonts w:eastAsia="Times New Roman" w:cs="Times New Roman"/>
                <w:sz w:val="22"/>
              </w:rPr>
              <w:t xml:space="preserve">. </w:t>
            </w:r>
          </w:p>
          <w:p w:rsidR="006A528B" w:rsidRPr="00481FFB" w:rsidRDefault="006A528B" w:rsidP="006A528B">
            <w:pPr>
              <w:jc w:val="both"/>
              <w:rPr>
                <w:rFonts w:eastAsia="Times New Roman" w:cs="Times New Roman"/>
                <w:sz w:val="22"/>
              </w:rPr>
            </w:pPr>
            <w:r w:rsidRPr="00481FFB">
              <w:rPr>
                <w:rFonts w:eastAsia="Times New Roman" w:cs="Times New Roman"/>
                <w:sz w:val="22"/>
              </w:rPr>
              <w:t>Užtikrinant tvarią miestų plėtrą</w:t>
            </w:r>
            <w:r w:rsidR="00AA3921" w:rsidRPr="00481FFB">
              <w:rPr>
                <w:rFonts w:eastAsia="Times New Roman" w:cs="Times New Roman"/>
                <w:sz w:val="22"/>
              </w:rPr>
              <w:t>,</w:t>
            </w:r>
            <w:r w:rsidRPr="00481FFB">
              <w:rPr>
                <w:rFonts w:eastAsia="Times New Roman" w:cs="Times New Roman"/>
                <w:sz w:val="22"/>
              </w:rPr>
              <w:t xml:space="preserve"> ypač svarbūs yra 10 </w:t>
            </w:r>
            <w:r w:rsidRPr="00481FFB">
              <w:rPr>
                <w:rFonts w:eastAsia="Times New Roman" w:cs="Times New Roman"/>
                <w:sz w:val="22"/>
              </w:rPr>
              <w:lastRenderedPageBreak/>
              <w:t xml:space="preserve">miestų (regionų centrų – įgyvendinsiančių tvarios miestų plėtros veiksmus), </w:t>
            </w:r>
            <w:r w:rsidR="00AA3921" w:rsidRPr="00481FFB">
              <w:rPr>
                <w:rFonts w:eastAsia="Times New Roman" w:cs="Times New Roman"/>
                <w:sz w:val="22"/>
              </w:rPr>
              <w:t xml:space="preserve">nes jie </w:t>
            </w:r>
            <w:r w:rsidRPr="00481FFB">
              <w:rPr>
                <w:rFonts w:eastAsia="Times New Roman" w:cs="Times New Roman"/>
                <w:sz w:val="22"/>
              </w:rPr>
              <w:t>dėl savo dydžio, ekonominio potencialo ir geografinės padėties funkcionuoja kaip administraciniai, ekonominiai, paslaugų teikimo centrai, peržengiantys savo savivaldybės ribas.</w:t>
            </w:r>
          </w:p>
          <w:p w:rsidR="006A528B" w:rsidRPr="00481FFB" w:rsidRDefault="00AA3921" w:rsidP="00B25354">
            <w:pPr>
              <w:jc w:val="both"/>
              <w:rPr>
                <w:rFonts w:eastAsia="Times New Roman" w:cs="Times New Roman"/>
                <w:sz w:val="22"/>
              </w:rPr>
            </w:pPr>
            <w:r w:rsidRPr="00481FFB">
              <w:rPr>
                <w:rFonts w:eastAsia="Times New Roman" w:cs="Times New Roman"/>
                <w:sz w:val="22"/>
              </w:rPr>
              <w:t>Miestų ir jų priemiesčių savivaldybės tampa pagrindiniais veikėjais sprendžiant viešųjų paslaugų prieinamumo, verslo sąlygų, skurdo, atskirties, aplinkos taršos ir saugumo problemas.</w:t>
            </w:r>
            <w:r w:rsidR="00F414ED" w:rsidRPr="00481FFB">
              <w:rPr>
                <w:rFonts w:eastAsia="Times New Roman" w:cs="Times New Roman"/>
                <w:sz w:val="22"/>
              </w:rPr>
              <w:t xml:space="preserve"> </w:t>
            </w:r>
            <w:r w:rsidRPr="00481FFB">
              <w:rPr>
                <w:rFonts w:eastAsia="Times New Roman" w:cs="Times New Roman"/>
                <w:sz w:val="22"/>
              </w:rPr>
              <w:t>Tvariai miestų plėtrai reikia bendrų veiksmų visais valdžios lygmenimis, atsižvelgiant į specifinius vietinius iššūkius ir galimybes, todėl bus susitelkta (bet neapsiribota) į miestų ir jų priemiesčių:</w:t>
            </w:r>
            <w:r w:rsidR="00B25354" w:rsidRPr="00481FFB">
              <w:rPr>
                <w:color w:val="000000"/>
                <w:sz w:val="22"/>
              </w:rPr>
              <w:t xml:space="preserve"> tvarų judumą, investicinio patrauklumo didinimą, verslo aplinkos gerinimą, gyvenimo kokybės gerinimą, ypač socialiai pažeidžiamoms grupėms </w:t>
            </w:r>
            <w:proofErr w:type="gramStart"/>
            <w:r w:rsidR="00B25354" w:rsidRPr="00481FFB">
              <w:rPr>
                <w:color w:val="000000"/>
                <w:sz w:val="22"/>
              </w:rPr>
              <w:t>(</w:t>
            </w:r>
            <w:proofErr w:type="gramEnd"/>
            <w:r w:rsidR="00B25354" w:rsidRPr="00481FFB">
              <w:rPr>
                <w:color w:val="000000"/>
                <w:sz w:val="22"/>
              </w:rPr>
              <w:t>įskaitant taršos mažinimą, saugumo, socialinių, kultūrinių, sveikatinimo ir kt. poreikių geresnį tenkinimą), verslo, gyventojų, VVG, NVO aktyvų įtraukimą nuo planavimo iki įgyvendinimo.</w:t>
            </w:r>
          </w:p>
          <w:p w:rsidR="006A528B" w:rsidRPr="00481FFB" w:rsidRDefault="006A528B" w:rsidP="006A528B">
            <w:pPr>
              <w:jc w:val="both"/>
              <w:rPr>
                <w:rFonts w:eastAsia="Times New Roman" w:cs="Times New Roman"/>
                <w:sz w:val="22"/>
              </w:rPr>
            </w:pPr>
            <w:r w:rsidRPr="00481FFB">
              <w:rPr>
                <w:rFonts w:eastAsia="Times New Roman" w:cs="Times New Roman"/>
                <w:sz w:val="22"/>
              </w:rPr>
              <w:t xml:space="preserve">Uždavinys bus įgyvendinamas kaip </w:t>
            </w:r>
            <w:r w:rsidRPr="00481FFB">
              <w:rPr>
                <w:rFonts w:eastAsia="Times New Roman" w:cs="Times New Roman"/>
                <w:b/>
                <w:sz w:val="22"/>
              </w:rPr>
              <w:t xml:space="preserve">ITI </w:t>
            </w:r>
            <w:r w:rsidRPr="00481FFB">
              <w:rPr>
                <w:rFonts w:eastAsia="Times New Roman" w:cs="Times New Roman"/>
                <w:sz w:val="22"/>
              </w:rPr>
              <w:t xml:space="preserve">dalis, derinant </w:t>
            </w:r>
            <w:r w:rsidRPr="00481FFB">
              <w:rPr>
                <w:rFonts w:eastAsia="Times New Roman" w:cs="Times New Roman"/>
                <w:b/>
                <w:sz w:val="22"/>
              </w:rPr>
              <w:t>tvarios</w:t>
            </w:r>
            <w:r w:rsidRPr="00481FFB">
              <w:rPr>
                <w:rFonts w:eastAsia="Times New Roman" w:cs="Times New Roman"/>
                <w:sz w:val="22"/>
              </w:rPr>
              <w:t xml:space="preserve"> </w:t>
            </w:r>
            <w:r w:rsidRPr="00481FFB">
              <w:rPr>
                <w:rFonts w:eastAsia="Times New Roman" w:cs="Times New Roman"/>
                <w:b/>
                <w:sz w:val="22"/>
              </w:rPr>
              <w:t>miestų plėtros strategijoms</w:t>
            </w:r>
            <w:r w:rsidRPr="00481FFB">
              <w:rPr>
                <w:rFonts w:eastAsia="Times New Roman" w:cs="Times New Roman"/>
                <w:sz w:val="22"/>
              </w:rPr>
              <w:t xml:space="preserve"> skiriamas investicijas ir kitų </w:t>
            </w:r>
            <w:r w:rsidR="0024244C" w:rsidRPr="00481FFB">
              <w:rPr>
                <w:rFonts w:eastAsia="Times New Roman" w:cs="Times New Roman"/>
                <w:sz w:val="22"/>
              </w:rPr>
              <w:t>Programos</w:t>
            </w:r>
            <w:r w:rsidRPr="00481FFB">
              <w:rPr>
                <w:rFonts w:eastAsia="Times New Roman" w:cs="Times New Roman"/>
                <w:sz w:val="22"/>
              </w:rPr>
              <w:t xml:space="preserve"> prioritetų investicijas, užtikrinant jų sinergiją.</w:t>
            </w:r>
          </w:p>
          <w:p w:rsidR="00E00FC6" w:rsidRPr="00481FFB" w:rsidRDefault="006A528B" w:rsidP="00196AD4">
            <w:pPr>
              <w:jc w:val="both"/>
              <w:rPr>
                <w:rFonts w:cs="Times New Roman"/>
                <w:sz w:val="22"/>
              </w:rPr>
            </w:pPr>
            <w:r w:rsidRPr="00481FFB">
              <w:rPr>
                <w:rFonts w:eastAsia="Times New Roman" w:cs="Times New Roman"/>
                <w:iCs/>
                <w:sz w:val="22"/>
              </w:rPr>
              <w:t xml:space="preserve">Pasirenkama </w:t>
            </w:r>
            <w:r w:rsidRPr="00481FFB">
              <w:rPr>
                <w:rFonts w:eastAsia="Times New Roman" w:cs="Times New Roman"/>
                <w:b/>
                <w:iCs/>
                <w:sz w:val="22"/>
              </w:rPr>
              <w:t>finansavimo forma</w:t>
            </w:r>
            <w:r w:rsidRPr="00481FFB">
              <w:rPr>
                <w:rFonts w:eastAsia="Times New Roman" w:cs="Times New Roman"/>
                <w:iCs/>
                <w:sz w:val="22"/>
              </w:rPr>
              <w:t xml:space="preserve"> – </w:t>
            </w:r>
            <w:r w:rsidR="00196AD4" w:rsidRPr="00481FFB">
              <w:rPr>
                <w:rFonts w:eastAsia="Times New Roman" w:cs="Times New Roman"/>
                <w:iCs/>
                <w:sz w:val="22"/>
              </w:rPr>
              <w:t>dotacija</w:t>
            </w:r>
            <w:r w:rsidRPr="00481FFB">
              <w:rPr>
                <w:rFonts w:eastAsia="Times New Roman" w:cs="Times New Roman"/>
                <w:iCs/>
                <w:sz w:val="22"/>
              </w:rPr>
              <w:t>. Planuojamos vykdyti veiklos negeneruoja pajamų, todėl joms neplanuojama taikyti finansinių priemonių.</w:t>
            </w:r>
            <w:bookmarkEnd w:id="6"/>
            <w:bookmarkEnd w:id="7"/>
          </w:p>
        </w:tc>
      </w:tr>
      <w:tr w:rsidR="00E00FC6" w:rsidRPr="00356FD9" w:rsidTr="00EB70C3">
        <w:tc>
          <w:tcPr>
            <w:tcW w:w="1350" w:type="pct"/>
            <w:vMerge/>
          </w:tcPr>
          <w:p w:rsidR="00E00FC6" w:rsidRPr="000C61A7" w:rsidRDefault="00E00FC6" w:rsidP="009952B9">
            <w:pPr>
              <w:pStyle w:val="Sraopastraipa"/>
              <w:ind w:left="0" w:right="35"/>
              <w:rPr>
                <w:rFonts w:cs="Times New Roman"/>
                <w:b/>
                <w:bCs/>
                <w:iCs/>
                <w:sz w:val="22"/>
                <w:lang w:bidi="lt-LT"/>
              </w:rPr>
            </w:pPr>
          </w:p>
        </w:tc>
        <w:tc>
          <w:tcPr>
            <w:tcW w:w="1079" w:type="pct"/>
          </w:tcPr>
          <w:p w:rsidR="00265813" w:rsidRDefault="00E00FC6" w:rsidP="00EB70C3">
            <w:pPr>
              <w:rPr>
                <w:rFonts w:cs="Times New Roman"/>
                <w:bCs/>
                <w:iCs/>
                <w:sz w:val="22"/>
                <w:lang w:bidi="lt-LT"/>
              </w:rPr>
            </w:pPr>
            <w:r w:rsidRPr="00A35DDA">
              <w:rPr>
                <w:rFonts w:cs="Times New Roman"/>
                <w:bCs/>
                <w:iCs/>
                <w:sz w:val="22"/>
                <w:lang w:bidi="lt-LT"/>
              </w:rPr>
              <w:t>5.2. Skatinti integruotą ir įtraukią socialinę, ekonominę ir aplinkosaugos plėtrą vietos lygmeniu, puoselėti kultūrą, gamtos paveldą, darnų turizmą ir saugumą kitose nei miestų teritorijose</w:t>
            </w:r>
          </w:p>
        </w:tc>
        <w:tc>
          <w:tcPr>
            <w:tcW w:w="2571" w:type="pct"/>
          </w:tcPr>
          <w:p w:rsidR="009D5172" w:rsidRPr="00781DD4" w:rsidRDefault="009D5172" w:rsidP="00180860">
            <w:pPr>
              <w:spacing w:before="120"/>
              <w:contextualSpacing/>
              <w:jc w:val="both"/>
              <w:rPr>
                <w:rFonts w:eastAsia="Times New Roman" w:cs="Times New Roman"/>
                <w:color w:val="000000"/>
                <w:spacing w:val="6"/>
                <w:sz w:val="22"/>
                <w:shd w:val="clear" w:color="auto" w:fill="FFFFFF"/>
              </w:rPr>
            </w:pPr>
            <w:r w:rsidRPr="00180860">
              <w:rPr>
                <w:rFonts w:eastAsia="Times New Roman" w:cs="Times New Roman"/>
                <w:sz w:val="22"/>
              </w:rPr>
              <w:t>Grįžtamoji migracija, išaugusi švytuoklinė migracija, dėl kurios kultūriniai, švietimo ir kiti poreiki</w:t>
            </w:r>
            <w:r w:rsidR="00AA3921">
              <w:rPr>
                <w:rFonts w:eastAsia="Times New Roman" w:cs="Times New Roman"/>
                <w:sz w:val="22"/>
              </w:rPr>
              <w:t>ai vis dažniau tenkinami kitose</w:t>
            </w:r>
            <w:r w:rsidRPr="00180860">
              <w:rPr>
                <w:rFonts w:eastAsia="Times New Roman" w:cs="Times New Roman"/>
                <w:sz w:val="22"/>
              </w:rPr>
              <w:t xml:space="preserve"> nei gyvenamoji vietose, valstybės paskatos </w:t>
            </w:r>
            <w:r w:rsidR="00AA3921">
              <w:rPr>
                <w:rFonts w:eastAsia="Times New Roman" w:cs="Times New Roman"/>
                <w:sz w:val="22"/>
              </w:rPr>
              <w:t xml:space="preserve">įsigyti </w:t>
            </w:r>
            <w:r w:rsidRPr="00180860">
              <w:rPr>
                <w:rFonts w:eastAsia="Times New Roman" w:cs="Times New Roman"/>
                <w:sz w:val="22"/>
              </w:rPr>
              <w:t>būst</w:t>
            </w:r>
            <w:r w:rsidR="00AA3921">
              <w:rPr>
                <w:rFonts w:eastAsia="Times New Roman" w:cs="Times New Roman"/>
                <w:sz w:val="22"/>
              </w:rPr>
              <w:t>ą</w:t>
            </w:r>
            <w:r w:rsidRPr="00180860">
              <w:rPr>
                <w:rFonts w:eastAsia="Times New Roman" w:cs="Times New Roman"/>
                <w:sz w:val="22"/>
              </w:rPr>
              <w:t xml:space="preserve"> regionuose, </w:t>
            </w:r>
            <w:r w:rsidR="00180860" w:rsidRPr="00180860">
              <w:rPr>
                <w:rFonts w:eastAsia="Times New Roman" w:cs="Times New Roman"/>
                <w:sz w:val="22"/>
              </w:rPr>
              <w:t xml:space="preserve">pandemijos </w:t>
            </w:r>
            <w:r w:rsidRPr="00180860">
              <w:rPr>
                <w:rFonts w:eastAsia="Times New Roman" w:cs="Times New Roman"/>
                <w:sz w:val="22"/>
              </w:rPr>
              <w:t xml:space="preserve">poveikis, </w:t>
            </w:r>
            <w:r w:rsidR="00180860" w:rsidRPr="00167E6C">
              <w:rPr>
                <w:rFonts w:eastAsia="Times New Roman" w:cs="Times New Roman"/>
                <w:color w:val="000000"/>
                <w:sz w:val="22"/>
                <w:shd w:val="clear" w:color="auto" w:fill="FFFFFF"/>
              </w:rPr>
              <w:t>ekonominė transformacija reikalauja kompleksinių sprendimų regionų</w:t>
            </w:r>
            <w:r w:rsidRPr="00180860">
              <w:rPr>
                <w:rFonts w:eastAsia="Times New Roman" w:cs="Times New Roman"/>
                <w:sz w:val="22"/>
              </w:rPr>
              <w:t>.</w:t>
            </w:r>
            <w:r w:rsidR="00180860">
              <w:rPr>
                <w:rFonts w:eastAsia="Times New Roman" w:cs="Times New Roman"/>
                <w:sz w:val="22"/>
              </w:rPr>
              <w:t xml:space="preserve"> </w:t>
            </w:r>
            <w:r w:rsidRPr="00180860">
              <w:rPr>
                <w:rFonts w:eastAsia="Times New Roman" w:cs="Times New Roman"/>
                <w:sz w:val="22"/>
              </w:rPr>
              <w:t>Dėl spartaus visuomenės senėjimo būtina ieškoti inovatyvių, kompleksinių viešųjų paslaugų teikimo būdų (kur tinkama – skaitmeninant), racionalaus jau sukurtos infrastruktūros naudojimo ir trūkstamos kūrimo būdų, suvienijan</w:t>
            </w:r>
            <w:r w:rsidR="00B059CA">
              <w:rPr>
                <w:rFonts w:eastAsia="Times New Roman" w:cs="Times New Roman"/>
                <w:sz w:val="22"/>
              </w:rPr>
              <w:t>t kelių savivaldybių pastangas.</w:t>
            </w:r>
          </w:p>
          <w:p w:rsidR="009D5172" w:rsidRPr="00180860" w:rsidRDefault="009D5172" w:rsidP="00196AD4">
            <w:pPr>
              <w:contextualSpacing/>
              <w:jc w:val="both"/>
              <w:rPr>
                <w:rFonts w:eastAsia="Times New Roman" w:cs="Times New Roman"/>
                <w:sz w:val="22"/>
              </w:rPr>
            </w:pPr>
            <w:r w:rsidRPr="00781DD4">
              <w:rPr>
                <w:rFonts w:eastAsia="Times New Roman" w:cs="Times New Roman"/>
                <w:sz w:val="22"/>
              </w:rPr>
              <w:t>Įvertinus</w:t>
            </w:r>
            <w:r w:rsidR="00AA3921">
              <w:rPr>
                <w:rFonts w:eastAsia="Times New Roman" w:cs="Times New Roman"/>
                <w:sz w:val="22"/>
              </w:rPr>
              <w:t>i</w:t>
            </w:r>
            <w:r w:rsidRPr="00781DD4">
              <w:rPr>
                <w:rFonts w:eastAsia="Times New Roman" w:cs="Times New Roman"/>
                <w:sz w:val="22"/>
              </w:rPr>
              <w:t xml:space="preserve"> vykstančius pokyčius, 2014–2020 m. ES </w:t>
            </w:r>
            <w:r w:rsidR="00265813">
              <w:rPr>
                <w:rFonts w:eastAsia="Times New Roman" w:cs="Times New Roman"/>
                <w:sz w:val="22"/>
              </w:rPr>
              <w:t>finansiniu laikotarpiu</w:t>
            </w:r>
            <w:r w:rsidRPr="00180860">
              <w:rPr>
                <w:rFonts w:eastAsia="Times New Roman" w:cs="Times New Roman"/>
                <w:sz w:val="22"/>
              </w:rPr>
              <w:t xml:space="preserve"> Lietuva įgyvendina metodologinį kompleksinių </w:t>
            </w:r>
            <w:r w:rsidR="004C2FDD">
              <w:rPr>
                <w:rFonts w:eastAsia="Times New Roman" w:cs="Times New Roman"/>
                <w:sz w:val="22"/>
              </w:rPr>
              <w:t>FZ</w:t>
            </w:r>
            <w:r w:rsidRPr="00180860">
              <w:rPr>
                <w:rFonts w:eastAsia="Times New Roman" w:cs="Times New Roman"/>
                <w:sz w:val="22"/>
              </w:rPr>
              <w:t xml:space="preserve"> plėtros projektą (</w:t>
            </w:r>
            <w:r w:rsidR="00180860">
              <w:rPr>
                <w:rFonts w:eastAsia="Times New Roman" w:cs="Times New Roman"/>
                <w:sz w:val="22"/>
              </w:rPr>
              <w:t>„</w:t>
            </w:r>
            <w:r w:rsidRPr="00180860">
              <w:rPr>
                <w:rFonts w:eastAsia="Times New Roman" w:cs="Times New Roman"/>
                <w:sz w:val="22"/>
              </w:rPr>
              <w:t>Tauragė+</w:t>
            </w:r>
            <w:r w:rsidR="00180860">
              <w:rPr>
                <w:rFonts w:eastAsia="Times New Roman" w:cs="Times New Roman"/>
                <w:sz w:val="22"/>
              </w:rPr>
              <w:t>“</w:t>
            </w:r>
            <w:r w:rsidRPr="00180860">
              <w:rPr>
                <w:rFonts w:eastAsia="Times New Roman" w:cs="Times New Roman"/>
                <w:sz w:val="22"/>
              </w:rPr>
              <w:t>, arba „</w:t>
            </w:r>
            <w:r w:rsidR="00AA3921">
              <w:rPr>
                <w:rFonts w:eastAsia="Times New Roman" w:cs="Times New Roman"/>
                <w:sz w:val="22"/>
              </w:rPr>
              <w:t>R</w:t>
            </w:r>
            <w:r w:rsidRPr="00180860">
              <w:rPr>
                <w:rFonts w:eastAsia="Times New Roman" w:cs="Times New Roman"/>
                <w:sz w:val="22"/>
              </w:rPr>
              <w:t>egionas+“)</w:t>
            </w:r>
            <w:r w:rsidR="00AA3921">
              <w:rPr>
                <w:rFonts w:eastAsia="Times New Roman" w:cs="Times New Roman"/>
                <w:sz w:val="22"/>
              </w:rPr>
              <w:t>.</w:t>
            </w:r>
            <w:r w:rsidRPr="00180860">
              <w:rPr>
                <w:rFonts w:eastAsia="Times New Roman" w:cs="Times New Roman"/>
                <w:sz w:val="22"/>
              </w:rPr>
              <w:t xml:space="preserve"> </w:t>
            </w:r>
            <w:r w:rsidR="00AA3921">
              <w:rPr>
                <w:rFonts w:eastAsia="Times New Roman" w:cs="Times New Roman"/>
                <w:sz w:val="22"/>
              </w:rPr>
              <w:t>Jį</w:t>
            </w:r>
            <w:r w:rsidRPr="00180860">
              <w:rPr>
                <w:rFonts w:eastAsia="Times New Roman" w:cs="Times New Roman"/>
                <w:sz w:val="22"/>
              </w:rPr>
              <w:t xml:space="preserve"> įgyvendinant suformuotas efektyvesnis integruotos teritorinės plėtros metodas – savivaldybių iniciatyva, bendrais iššūkiais, kolegialiu sprendimu paremtas bendrų veiksmų planavimas ir </w:t>
            </w:r>
            <w:r w:rsidR="00180860">
              <w:rPr>
                <w:rFonts w:eastAsia="Times New Roman" w:cs="Times New Roman"/>
                <w:sz w:val="22"/>
              </w:rPr>
              <w:t xml:space="preserve">vykdymas </w:t>
            </w:r>
            <w:r w:rsidR="004C2FDD">
              <w:rPr>
                <w:rFonts w:eastAsia="Times New Roman" w:cs="Times New Roman"/>
                <w:sz w:val="22"/>
              </w:rPr>
              <w:t>FZ</w:t>
            </w:r>
            <w:r w:rsidRPr="00180860">
              <w:rPr>
                <w:rFonts w:eastAsia="Times New Roman" w:cs="Times New Roman"/>
                <w:sz w:val="22"/>
              </w:rPr>
              <w:t xml:space="preserve"> iš esmės pagerina veiksmų koordinavimą, visuomenės ir partnerių įtraukimą, vietos valdžios ir partnerių gebėjimų stiprinimą ir užtikrina investicinių </w:t>
            </w:r>
            <w:r w:rsidR="00B059CA">
              <w:rPr>
                <w:rFonts w:eastAsia="Times New Roman" w:cs="Times New Roman"/>
                <w:sz w:val="22"/>
              </w:rPr>
              <w:t>išteklių racionalų panaudojimą.</w:t>
            </w:r>
          </w:p>
          <w:p w:rsidR="009D5172" w:rsidRPr="00180860" w:rsidRDefault="009D5172" w:rsidP="00196AD4">
            <w:pPr>
              <w:jc w:val="both"/>
              <w:rPr>
                <w:rFonts w:eastAsia="Times New Roman" w:cs="Times New Roman"/>
                <w:sz w:val="22"/>
              </w:rPr>
            </w:pPr>
            <w:r w:rsidRPr="00180860">
              <w:rPr>
                <w:rFonts w:eastAsia="Times New Roman" w:cs="Times New Roman"/>
                <w:sz w:val="22"/>
              </w:rPr>
              <w:t xml:space="preserve">Siekiant panaudoti </w:t>
            </w:r>
            <w:r w:rsidRPr="00180860">
              <w:rPr>
                <w:rFonts w:eastAsia="Times New Roman" w:cs="Times New Roman"/>
                <w:b/>
                <w:sz w:val="22"/>
              </w:rPr>
              <w:t>savivaldybių bendrų veiksmų potencialą</w:t>
            </w:r>
            <w:r w:rsidR="00AA3921">
              <w:rPr>
                <w:rFonts w:eastAsia="Times New Roman" w:cs="Times New Roman"/>
                <w:b/>
                <w:sz w:val="22"/>
              </w:rPr>
              <w:t>,</w:t>
            </w:r>
            <w:r w:rsidRPr="00180860">
              <w:rPr>
                <w:rFonts w:eastAsia="Times New Roman" w:cs="Times New Roman"/>
                <w:sz w:val="22"/>
              </w:rPr>
              <w:t xml:space="preserve"> numatoma koncentruotis (bet neapsiribo</w:t>
            </w:r>
            <w:r w:rsidR="00180860">
              <w:rPr>
                <w:rFonts w:eastAsia="Times New Roman" w:cs="Times New Roman"/>
                <w:sz w:val="22"/>
              </w:rPr>
              <w:t>ti</w:t>
            </w:r>
            <w:r w:rsidRPr="00180860">
              <w:rPr>
                <w:rFonts w:eastAsia="Times New Roman" w:cs="Times New Roman"/>
                <w:sz w:val="22"/>
              </w:rPr>
              <w:t xml:space="preserve">) </w:t>
            </w:r>
            <w:r w:rsidRPr="00180860">
              <w:rPr>
                <w:rFonts w:eastAsia="Times New Roman" w:cs="Times New Roman"/>
                <w:sz w:val="22"/>
              </w:rPr>
              <w:lastRenderedPageBreak/>
              <w:t>į:</w:t>
            </w:r>
          </w:p>
          <w:p w:rsidR="009D5172" w:rsidRPr="00180860" w:rsidRDefault="009D5172" w:rsidP="00167E6C">
            <w:pPr>
              <w:numPr>
                <w:ilvl w:val="0"/>
                <w:numId w:val="12"/>
              </w:numPr>
              <w:tabs>
                <w:tab w:val="left" w:pos="599"/>
              </w:tabs>
              <w:ind w:left="318" w:firstLine="0"/>
              <w:jc w:val="both"/>
              <w:rPr>
                <w:rFonts w:eastAsia="Times New Roman" w:cs="Times New Roman"/>
                <w:sz w:val="22"/>
              </w:rPr>
            </w:pPr>
            <w:r w:rsidRPr="00180860">
              <w:rPr>
                <w:rFonts w:eastAsia="Times New Roman" w:cs="Times New Roman"/>
                <w:bCs/>
                <w:sz w:val="22"/>
              </w:rPr>
              <w:t>tvarų, funkcionalų, integruotą mobilumą;</w:t>
            </w:r>
          </w:p>
          <w:p w:rsidR="009D5172" w:rsidRPr="00180860" w:rsidRDefault="009D5172" w:rsidP="00167E6C">
            <w:pPr>
              <w:numPr>
                <w:ilvl w:val="0"/>
                <w:numId w:val="12"/>
              </w:numPr>
              <w:tabs>
                <w:tab w:val="left" w:pos="599"/>
              </w:tabs>
              <w:ind w:left="318" w:firstLine="0"/>
              <w:jc w:val="both"/>
              <w:rPr>
                <w:rFonts w:eastAsia="Times New Roman" w:cs="Times New Roman"/>
                <w:sz w:val="22"/>
              </w:rPr>
            </w:pPr>
            <w:r w:rsidRPr="00180860">
              <w:rPr>
                <w:rFonts w:eastAsia="Times New Roman" w:cs="Times New Roman"/>
                <w:bCs/>
                <w:sz w:val="22"/>
              </w:rPr>
              <w:t>kokybiškas, inovatyvias ir kompleksines viešąsias paslaugas, efektyvią viešąją infrastruktūrą;</w:t>
            </w:r>
          </w:p>
          <w:p w:rsidR="009D5172" w:rsidRPr="00781DD4" w:rsidRDefault="009D5172" w:rsidP="00167E6C">
            <w:pPr>
              <w:numPr>
                <w:ilvl w:val="0"/>
                <w:numId w:val="12"/>
              </w:numPr>
              <w:tabs>
                <w:tab w:val="left" w:pos="599"/>
              </w:tabs>
              <w:ind w:left="318" w:firstLine="0"/>
              <w:jc w:val="both"/>
              <w:rPr>
                <w:rFonts w:eastAsia="Times New Roman" w:cs="Times New Roman"/>
                <w:sz w:val="22"/>
              </w:rPr>
            </w:pPr>
            <w:r w:rsidRPr="00781DD4">
              <w:rPr>
                <w:rFonts w:eastAsia="Times New Roman" w:cs="Times New Roman"/>
                <w:bCs/>
                <w:sz w:val="22"/>
              </w:rPr>
              <w:t>socialinės įtraukties stiprinimą ir bazinių poreikių užtikrinimą;</w:t>
            </w:r>
          </w:p>
          <w:p w:rsidR="009D5172" w:rsidRPr="00D410FB" w:rsidRDefault="009D5172" w:rsidP="00167E6C">
            <w:pPr>
              <w:numPr>
                <w:ilvl w:val="0"/>
                <w:numId w:val="12"/>
              </w:numPr>
              <w:tabs>
                <w:tab w:val="left" w:pos="599"/>
              </w:tabs>
              <w:ind w:left="318" w:firstLine="0"/>
              <w:jc w:val="both"/>
              <w:rPr>
                <w:rFonts w:eastAsia="Times New Roman" w:cs="Times New Roman"/>
                <w:sz w:val="22"/>
              </w:rPr>
            </w:pPr>
            <w:r w:rsidRPr="00BA0409">
              <w:rPr>
                <w:rFonts w:eastAsia="Times New Roman" w:cs="Times New Roman"/>
                <w:sz w:val="22"/>
              </w:rPr>
              <w:t>regionų investicinio potencialo stiprinimą ir verslo apli</w:t>
            </w:r>
            <w:r w:rsidRPr="00D410FB">
              <w:rPr>
                <w:rFonts w:eastAsia="Times New Roman" w:cs="Times New Roman"/>
                <w:sz w:val="22"/>
              </w:rPr>
              <w:t>nkos gerinimą;</w:t>
            </w:r>
          </w:p>
          <w:p w:rsidR="009D5172" w:rsidRPr="008410BC" w:rsidRDefault="009D5172" w:rsidP="00167E6C">
            <w:pPr>
              <w:numPr>
                <w:ilvl w:val="0"/>
                <w:numId w:val="12"/>
              </w:numPr>
              <w:tabs>
                <w:tab w:val="left" w:pos="599"/>
              </w:tabs>
              <w:ind w:left="318" w:firstLine="0"/>
              <w:jc w:val="both"/>
              <w:rPr>
                <w:rFonts w:eastAsia="Times New Roman" w:cs="Times New Roman"/>
                <w:sz w:val="22"/>
              </w:rPr>
            </w:pPr>
            <w:r w:rsidRPr="008410BC">
              <w:rPr>
                <w:rFonts w:eastAsia="Times New Roman" w:cs="Times New Roman"/>
                <w:sz w:val="22"/>
              </w:rPr>
              <w:t>plačią partnerystę, teritorinių problemų sprendimą įtraukiant visuomenę ir partnerius.</w:t>
            </w:r>
          </w:p>
          <w:p w:rsidR="009D5172" w:rsidRPr="00180860" w:rsidRDefault="009D5172" w:rsidP="00196AD4">
            <w:pPr>
              <w:jc w:val="both"/>
              <w:rPr>
                <w:rFonts w:eastAsia="Times New Roman" w:cs="Times New Roman"/>
                <w:sz w:val="22"/>
              </w:rPr>
            </w:pPr>
            <w:r w:rsidRPr="00DC069B">
              <w:rPr>
                <w:rFonts w:eastAsia="Times New Roman" w:cs="Times New Roman"/>
                <w:sz w:val="22"/>
              </w:rPr>
              <w:t>Uždavinys įgyvendinamas kaip</w:t>
            </w:r>
            <w:r w:rsidRPr="00180860">
              <w:rPr>
                <w:rFonts w:eastAsia="Times New Roman" w:cs="Times New Roman"/>
                <w:b/>
                <w:sz w:val="22"/>
              </w:rPr>
              <w:t xml:space="preserve"> ITI </w:t>
            </w:r>
            <w:r w:rsidRPr="00180860">
              <w:rPr>
                <w:rFonts w:eastAsia="Times New Roman" w:cs="Times New Roman"/>
                <w:sz w:val="22"/>
              </w:rPr>
              <w:t xml:space="preserve">dalis, sudarant galimybę </w:t>
            </w:r>
            <w:r w:rsidR="004C2FDD">
              <w:rPr>
                <w:rFonts w:eastAsia="Times New Roman" w:cs="Times New Roman"/>
                <w:b/>
                <w:sz w:val="22"/>
              </w:rPr>
              <w:t>FZ</w:t>
            </w:r>
            <w:r w:rsidRPr="00180860">
              <w:rPr>
                <w:rFonts w:eastAsia="Times New Roman" w:cs="Times New Roman"/>
                <w:b/>
                <w:sz w:val="22"/>
              </w:rPr>
              <w:t xml:space="preserve"> plėtrai</w:t>
            </w:r>
            <w:r w:rsidRPr="00180860">
              <w:rPr>
                <w:rFonts w:eastAsia="Times New Roman" w:cs="Times New Roman"/>
                <w:sz w:val="22"/>
              </w:rPr>
              <w:t xml:space="preserve"> naudoti ir kitų </w:t>
            </w:r>
            <w:r w:rsidR="0024244C" w:rsidRPr="00180860">
              <w:rPr>
                <w:rFonts w:eastAsia="Times New Roman" w:cs="Times New Roman"/>
                <w:sz w:val="22"/>
              </w:rPr>
              <w:t xml:space="preserve">Programos </w:t>
            </w:r>
            <w:r w:rsidRPr="00180860">
              <w:rPr>
                <w:rFonts w:eastAsia="Times New Roman" w:cs="Times New Roman"/>
                <w:sz w:val="22"/>
              </w:rPr>
              <w:t>prioritetų investicijas.</w:t>
            </w:r>
          </w:p>
          <w:p w:rsidR="003D72ED" w:rsidRPr="00180860" w:rsidRDefault="009D5172" w:rsidP="000F22FE">
            <w:pPr>
              <w:spacing w:after="120"/>
              <w:jc w:val="both"/>
              <w:rPr>
                <w:rFonts w:cs="Times New Roman"/>
                <w:sz w:val="22"/>
              </w:rPr>
            </w:pPr>
            <w:r w:rsidRPr="00196AD4">
              <w:rPr>
                <w:rFonts w:eastAsia="Times New Roman" w:cs="Times New Roman"/>
                <w:iCs/>
                <w:sz w:val="22"/>
              </w:rPr>
              <w:t xml:space="preserve">Pasirenkama </w:t>
            </w:r>
            <w:r w:rsidRPr="00180860">
              <w:rPr>
                <w:rFonts w:eastAsia="Times New Roman" w:cs="Times New Roman"/>
                <w:b/>
                <w:iCs/>
                <w:sz w:val="22"/>
              </w:rPr>
              <w:t>finansavimo forma</w:t>
            </w:r>
            <w:r w:rsidRPr="00180860">
              <w:rPr>
                <w:rFonts w:eastAsia="Times New Roman" w:cs="Times New Roman"/>
                <w:iCs/>
                <w:sz w:val="22"/>
              </w:rPr>
              <w:t xml:space="preserve"> – </w:t>
            </w:r>
            <w:r w:rsidR="00196AD4">
              <w:rPr>
                <w:rFonts w:eastAsia="Times New Roman" w:cs="Times New Roman"/>
                <w:iCs/>
                <w:sz w:val="22"/>
              </w:rPr>
              <w:t>dotacija</w:t>
            </w:r>
            <w:r w:rsidRPr="00180860">
              <w:rPr>
                <w:rFonts w:eastAsia="Times New Roman" w:cs="Times New Roman"/>
                <w:iCs/>
                <w:sz w:val="22"/>
              </w:rPr>
              <w:t>. Planuojamos vykdyti veiklos negeneruoja pajamų, todėl joms neplanuojama taikyti finansinių priemonių.</w:t>
            </w:r>
          </w:p>
        </w:tc>
      </w:tr>
    </w:tbl>
    <w:p w:rsidR="009952B9" w:rsidRDefault="009952B9">
      <w:pPr>
        <w:rPr>
          <w:rFonts w:cs="Times New Roman"/>
          <w:bCs/>
          <w:szCs w:val="24"/>
        </w:rPr>
      </w:pPr>
      <w:r>
        <w:rPr>
          <w:rFonts w:cs="Times New Roman"/>
          <w:bCs/>
          <w:szCs w:val="24"/>
        </w:rPr>
        <w:lastRenderedPageBreak/>
        <w:br w:type="page"/>
      </w:r>
    </w:p>
    <w:p w:rsidR="008F2AC6" w:rsidRDefault="008F2AC6" w:rsidP="00BE4FDA">
      <w:pPr>
        <w:pStyle w:val="Antrat1"/>
        <w:numPr>
          <w:ilvl w:val="0"/>
          <w:numId w:val="10"/>
        </w:numPr>
      </w:pPr>
      <w:bookmarkStart w:id="8" w:name="_Toc98339800"/>
      <w:r>
        <w:lastRenderedPageBreak/>
        <w:t>PRIORITET</w:t>
      </w:r>
      <w:r w:rsidR="00891CA2">
        <w:t>Ų APRAŠYMAS</w:t>
      </w:r>
      <w:bookmarkEnd w:id="8"/>
    </w:p>
    <w:p w:rsidR="00EF291A" w:rsidRPr="0039467C" w:rsidRDefault="00EF291A" w:rsidP="009750A4">
      <w:pPr>
        <w:pStyle w:val="Antrat1"/>
      </w:pPr>
      <w:bookmarkStart w:id="9" w:name="_Toc98339801"/>
      <w:r w:rsidRPr="0039467C">
        <w:t>1 Prioritetas. Pažangesnė Lietuva</w:t>
      </w:r>
      <w:bookmarkEnd w:id="9"/>
    </w:p>
    <w:p w:rsidR="00EF291A" w:rsidRPr="0039467C" w:rsidRDefault="00EF291A" w:rsidP="009750A4">
      <w:pPr>
        <w:pStyle w:val="Antrat2"/>
        <w:rPr>
          <w:rFonts w:eastAsia="Calibri"/>
          <w:noProof/>
          <w:lang w:eastAsia="lt-LT" w:bidi="lt-LT"/>
        </w:rPr>
      </w:pPr>
      <w:bookmarkStart w:id="10" w:name="_Toc98339802"/>
      <w:r w:rsidRPr="0039467C">
        <w:rPr>
          <w:rFonts w:eastAsia="Calibri"/>
          <w:noProof/>
          <w:lang w:eastAsia="lt-LT" w:bidi="lt-LT"/>
        </w:rPr>
        <w:t xml:space="preserve">Konkretus uždavinys – 1.1. </w:t>
      </w:r>
      <w:r w:rsidR="00C659A3" w:rsidRPr="00C659A3">
        <w:rPr>
          <w:iCs/>
          <w:lang w:bidi="lt-LT"/>
        </w:rPr>
        <w:t>Plėtoti ir stiprinti mokslinių tyrimų ir inovacinius pajėgumus ir diegti pažangiąsias technologijas</w:t>
      </w:r>
      <w:bookmarkEnd w:id="10"/>
    </w:p>
    <w:p w:rsidR="00EF291A" w:rsidRPr="0039467C" w:rsidRDefault="00EF291A" w:rsidP="00F52EB5">
      <w:pPr>
        <w:pStyle w:val="Stilius1"/>
        <w:rPr>
          <w:rFonts w:eastAsia="Times New Roman"/>
          <w:iCs/>
          <w:noProof/>
          <w:szCs w:val="24"/>
          <w:lang w:eastAsia="lt-LT" w:bidi="lt-LT"/>
        </w:rPr>
      </w:pPr>
      <w:r w:rsidRPr="0039467C">
        <w:rPr>
          <w:noProof/>
          <w:lang w:eastAsia="lt-LT" w:bidi="lt-LT"/>
        </w:rPr>
        <w:t>Įgyvendinamos veiklos</w:t>
      </w:r>
    </w:p>
    <w:tbl>
      <w:tblPr>
        <w:tblStyle w:val="Lentelstinklelis3"/>
        <w:tblW w:w="9889" w:type="dxa"/>
        <w:tblLook w:val="04A0" w:firstRow="1" w:lastRow="0" w:firstColumn="1" w:lastColumn="0" w:noHBand="0" w:noVBand="1"/>
      </w:tblPr>
      <w:tblGrid>
        <w:gridCol w:w="9889"/>
      </w:tblGrid>
      <w:tr w:rsidR="00EF291A" w:rsidRPr="00BE77C8" w:rsidTr="00EB70C3">
        <w:tc>
          <w:tcPr>
            <w:tcW w:w="9889" w:type="dxa"/>
          </w:tcPr>
          <w:p w:rsidR="009C6543" w:rsidRPr="00D54986" w:rsidRDefault="009C6543" w:rsidP="00B059CA">
            <w:pPr>
              <w:spacing w:before="60" w:after="60"/>
              <w:jc w:val="both"/>
              <w:rPr>
                <w:rFonts w:ascii="Times New Roman" w:eastAsia="Calibri" w:hAnsi="Times New Roman" w:cs="Times New Roman"/>
              </w:rPr>
            </w:pPr>
            <w:r w:rsidRPr="00D54986">
              <w:rPr>
                <w:rFonts w:ascii="Times New Roman" w:eastAsia="Calibri" w:hAnsi="Times New Roman" w:cs="Times New Roman"/>
              </w:rPr>
              <w:t xml:space="preserve">Uždavinys įgyvendina </w:t>
            </w:r>
            <w:r w:rsidR="006E0996" w:rsidRPr="00D54986">
              <w:rPr>
                <w:rFonts w:ascii="Times New Roman" w:eastAsia="Calibri" w:hAnsi="Times New Roman" w:cs="Times New Roman"/>
                <w:b/>
                <w:bCs/>
              </w:rPr>
              <w:t>S</w:t>
            </w:r>
            <w:r w:rsidR="006E0996">
              <w:rPr>
                <w:rFonts w:ascii="Times New Roman" w:eastAsia="Calibri" w:hAnsi="Times New Roman" w:cs="Times New Roman"/>
                <w:b/>
                <w:bCs/>
              </w:rPr>
              <w:t>4</w:t>
            </w:r>
            <w:r w:rsidR="006E0996" w:rsidRPr="00D54986">
              <w:rPr>
                <w:rFonts w:ascii="Times New Roman" w:eastAsia="Calibri" w:hAnsi="Times New Roman" w:cs="Times New Roman"/>
              </w:rPr>
              <w:t>.</w:t>
            </w:r>
            <w:r w:rsidRPr="00D54986">
              <w:rPr>
                <w:rFonts w:ascii="Times New Roman" w:eastAsia="Calibri" w:hAnsi="Times New Roman" w:cs="Times New Roman"/>
              </w:rPr>
              <w:t xml:space="preserve"> Prisideda prie investicijų į MTEPI didinimą, komercinamų žinių kūrimą</w:t>
            </w:r>
            <w:r w:rsidR="008062B2" w:rsidRPr="00D54986">
              <w:rPr>
                <w:rFonts w:ascii="Times New Roman" w:eastAsia="Calibri" w:hAnsi="Times New Roman" w:cs="Times New Roman"/>
              </w:rPr>
              <w:t>/</w:t>
            </w:r>
            <w:r w:rsidRPr="00D54986">
              <w:rPr>
                <w:rFonts w:ascii="Times New Roman" w:eastAsia="Calibri" w:hAnsi="Times New Roman" w:cs="Times New Roman"/>
              </w:rPr>
              <w:t xml:space="preserve"> perdavimą, atliepiant visuomenės ir verslo poreikius.</w:t>
            </w:r>
          </w:p>
          <w:p w:rsidR="007B0F82" w:rsidRPr="00D54986" w:rsidRDefault="007B0F82" w:rsidP="00B059CA">
            <w:pPr>
              <w:spacing w:before="60" w:after="60"/>
              <w:jc w:val="both"/>
              <w:rPr>
                <w:rFonts w:ascii="Times New Roman" w:eastAsia="Times New Roman" w:hAnsi="Times New Roman" w:cs="Times New Roman"/>
              </w:rPr>
            </w:pPr>
            <w:r w:rsidRPr="00D54986">
              <w:rPr>
                <w:rFonts w:ascii="Times New Roman" w:eastAsia="Times New Roman" w:hAnsi="Times New Roman" w:cs="Times New Roman"/>
              </w:rPr>
              <w:t xml:space="preserve">Žemas aktyvumas tarptautinėse mokslo iniciatyvose </w:t>
            </w:r>
            <w:r w:rsidR="00BE77C8" w:rsidRPr="00D54986">
              <w:rPr>
                <w:rFonts w:ascii="Times New Roman" w:eastAsia="Times New Roman" w:hAnsi="Times New Roman" w:cs="Times New Roman"/>
              </w:rPr>
              <w:t>lemia</w:t>
            </w:r>
            <w:r w:rsidRPr="00D54986">
              <w:rPr>
                <w:rFonts w:ascii="Times New Roman" w:eastAsia="Times New Roman" w:hAnsi="Times New Roman" w:cs="Times New Roman"/>
              </w:rPr>
              <w:t xml:space="preserve"> nepakankamą mokslo tarptautiškumo lygį, todėl bus skatinamas </w:t>
            </w:r>
            <w:r w:rsidR="00BE77C8" w:rsidRPr="00D54986">
              <w:rPr>
                <w:rFonts w:ascii="Times New Roman" w:eastAsia="Times New Roman" w:hAnsi="Times New Roman" w:cs="Times New Roman"/>
              </w:rPr>
              <w:t>MSI įsitraukimas</w:t>
            </w:r>
            <w:r w:rsidRPr="00D54986">
              <w:rPr>
                <w:rFonts w:ascii="Times New Roman" w:eastAsia="Times New Roman" w:hAnsi="Times New Roman" w:cs="Times New Roman"/>
              </w:rPr>
              <w:t xml:space="preserve"> į tarptautines mokslinių tyrimų infrastruktūras, tarptautines organizacijas, tinklus, dalyvavimas tarptautinėse MTI programose</w:t>
            </w:r>
            <w:r w:rsidR="007265E0" w:rsidRPr="00D54986">
              <w:rPr>
                <w:rFonts w:ascii="Times New Roman" w:eastAsia="Times New Roman" w:hAnsi="Times New Roman" w:cs="Times New Roman"/>
              </w:rPr>
              <w:t>,</w:t>
            </w:r>
            <w:r w:rsidRPr="00D54986">
              <w:rPr>
                <w:rFonts w:ascii="Times New Roman" w:eastAsia="Times New Roman" w:hAnsi="Times New Roman" w:cs="Times New Roman"/>
              </w:rPr>
              <w:t xml:space="preserve"> investuojama į tyrėjų pritraukimą, gebėjimų stiprinimą</w:t>
            </w:r>
            <w:r w:rsidR="007265E0" w:rsidRPr="00D54986">
              <w:rPr>
                <w:rFonts w:ascii="Times New Roman" w:eastAsia="Times New Roman" w:hAnsi="Times New Roman" w:cs="Times New Roman"/>
              </w:rPr>
              <w:t>,</w:t>
            </w:r>
            <w:r w:rsidRPr="00D54986">
              <w:rPr>
                <w:rFonts w:ascii="Times New Roman" w:eastAsia="Times New Roman" w:hAnsi="Times New Roman" w:cs="Times New Roman"/>
              </w:rPr>
              <w:t xml:space="preserve">protų cirkuliaciją, į MSI gebėjimus bendradarbiauti su verslu, teikti žinių </w:t>
            </w:r>
            <w:r w:rsidR="00BE77C8" w:rsidRPr="00D54986">
              <w:rPr>
                <w:rFonts w:ascii="Times New Roman" w:eastAsia="Times New Roman" w:hAnsi="Times New Roman" w:cs="Times New Roman"/>
              </w:rPr>
              <w:t xml:space="preserve">perdavimo ir </w:t>
            </w:r>
            <w:proofErr w:type="gramStart"/>
            <w:r w:rsidR="00BE77C8" w:rsidRPr="00D54986">
              <w:rPr>
                <w:rFonts w:ascii="Times New Roman" w:eastAsia="Times New Roman" w:hAnsi="Times New Roman" w:cs="Times New Roman"/>
              </w:rPr>
              <w:t>(</w:t>
            </w:r>
            <w:proofErr w:type="gramEnd"/>
            <w:r w:rsidR="00BE77C8" w:rsidRPr="00D54986">
              <w:rPr>
                <w:rFonts w:ascii="Times New Roman" w:eastAsia="Times New Roman" w:hAnsi="Times New Roman" w:cs="Times New Roman"/>
              </w:rPr>
              <w:t xml:space="preserve">arba) </w:t>
            </w:r>
            <w:r w:rsidRPr="00D54986">
              <w:rPr>
                <w:rFonts w:ascii="Times New Roman" w:eastAsia="Times New Roman" w:hAnsi="Times New Roman" w:cs="Times New Roman"/>
              </w:rPr>
              <w:t>komercinimo paslaugas.</w:t>
            </w:r>
          </w:p>
          <w:p w:rsidR="007B0F82" w:rsidRPr="00D54986" w:rsidRDefault="007B0F82" w:rsidP="00B059CA">
            <w:pPr>
              <w:spacing w:before="60" w:after="60"/>
              <w:jc w:val="both"/>
              <w:rPr>
                <w:rFonts w:ascii="Times New Roman" w:eastAsia="Times New Roman" w:hAnsi="Times New Roman" w:cs="Times New Roman"/>
              </w:rPr>
            </w:pPr>
            <w:r w:rsidRPr="00D54986">
              <w:rPr>
                <w:rFonts w:ascii="Times New Roman" w:eastAsia="Times New Roman" w:hAnsi="Times New Roman" w:cs="Times New Roman"/>
              </w:rPr>
              <w:t xml:space="preserve">Sprendžiant </w:t>
            </w:r>
            <w:r w:rsidR="00BE77C8" w:rsidRPr="00D54986">
              <w:rPr>
                <w:rFonts w:ascii="Times New Roman" w:eastAsia="Times New Roman" w:hAnsi="Times New Roman" w:cs="Times New Roman"/>
              </w:rPr>
              <w:t>ūkio poslinkį</w:t>
            </w:r>
            <w:r w:rsidRPr="00D54986">
              <w:rPr>
                <w:rFonts w:ascii="Times New Roman" w:eastAsia="Times New Roman" w:hAnsi="Times New Roman" w:cs="Times New Roman"/>
              </w:rPr>
              <w:t xml:space="preserve"> link APV produktų gamybos, bus investuojama į palankių sąlygų sudarymą startuoliams kurtis, MVĮ transformaciją į APV VVL regione. Didinant inovacijų pasiūlą, MVĮ </w:t>
            </w:r>
            <w:r w:rsidR="00BE77C8" w:rsidRPr="00D54986">
              <w:rPr>
                <w:rFonts w:ascii="Times New Roman" w:eastAsia="Times New Roman" w:hAnsi="Times New Roman" w:cs="Times New Roman"/>
              </w:rPr>
              <w:t xml:space="preserve">bus remiamos </w:t>
            </w:r>
            <w:r w:rsidRPr="00D54986">
              <w:rPr>
                <w:rFonts w:ascii="Times New Roman" w:eastAsia="Times New Roman" w:hAnsi="Times New Roman" w:cs="Times New Roman"/>
              </w:rPr>
              <w:t xml:space="preserve">iki galutinio produkto komercinimo, o mažiau žinioms imlioms </w:t>
            </w:r>
            <w:proofErr w:type="gramStart"/>
            <w:r w:rsidRPr="00D54986">
              <w:rPr>
                <w:rFonts w:ascii="Times New Roman" w:eastAsia="Times New Roman" w:hAnsi="Times New Roman" w:cs="Times New Roman"/>
              </w:rPr>
              <w:t>VVL regione</w:t>
            </w:r>
            <w:proofErr w:type="gramEnd"/>
            <w:r w:rsidRPr="00D54986">
              <w:rPr>
                <w:rFonts w:ascii="Times New Roman" w:eastAsia="Times New Roman" w:hAnsi="Times New Roman" w:cs="Times New Roman"/>
              </w:rPr>
              <w:t xml:space="preserve"> </w:t>
            </w:r>
            <w:r w:rsidR="00AE73CC" w:rsidRPr="00D54986">
              <w:rPr>
                <w:rFonts w:ascii="Times New Roman" w:eastAsia="Times New Roman" w:hAnsi="Times New Roman" w:cs="Times New Roman"/>
              </w:rPr>
              <w:t>veikiančioms MVĮ</w:t>
            </w:r>
            <w:r w:rsidRPr="00D54986">
              <w:rPr>
                <w:rFonts w:ascii="Times New Roman" w:eastAsia="Times New Roman" w:hAnsi="Times New Roman" w:cs="Times New Roman"/>
              </w:rPr>
              <w:t xml:space="preserve"> teikiamos inovacijų paramos ir konsultavimo paslaugos. Stiprinami viešojo sektoriaus gebėjimai vykdyti ikiprekybinius pirkimus, o MVĮ skatinamos kurti inovatyvius produktus. TUI pritraukimas į MTEPI prisidės prie privačių investicijų į MTEP ir technologijų perdavim</w:t>
            </w:r>
            <w:r w:rsidR="00BB0D1D" w:rsidRPr="00D54986">
              <w:rPr>
                <w:rFonts w:ascii="Times New Roman" w:eastAsia="Times New Roman" w:hAnsi="Times New Roman" w:cs="Times New Roman"/>
              </w:rPr>
              <w:t>o</w:t>
            </w:r>
            <w:r w:rsidRPr="00D54986">
              <w:rPr>
                <w:rFonts w:ascii="Times New Roman" w:eastAsia="Times New Roman" w:hAnsi="Times New Roman" w:cs="Times New Roman"/>
              </w:rPr>
              <w:t xml:space="preserve"> mažiau žinioms imlioms MVĮ. Stiprinant verslo pozicijas TVG, bus investuojama į MVĮ dalyvavimą tarptautinėse MTEPI iniciatyvose. </w:t>
            </w:r>
          </w:p>
          <w:p w:rsidR="007B0F82" w:rsidRPr="00D54986" w:rsidRDefault="007B0F82" w:rsidP="00B059CA">
            <w:pPr>
              <w:spacing w:before="60" w:after="60"/>
              <w:jc w:val="both"/>
              <w:rPr>
                <w:rFonts w:ascii="Times New Roman" w:eastAsia="Times New Roman" w:hAnsi="Times New Roman" w:cs="Times New Roman"/>
                <w:noProof/>
              </w:rPr>
            </w:pPr>
            <w:r w:rsidRPr="00D54986">
              <w:rPr>
                <w:rFonts w:ascii="Times New Roman" w:eastAsia="Times New Roman" w:hAnsi="Times New Roman" w:cs="Times New Roman"/>
              </w:rPr>
              <w:t xml:space="preserve">Uždavinio tikslams </w:t>
            </w:r>
            <w:r w:rsidR="00AE73CC" w:rsidRPr="00D54986">
              <w:rPr>
                <w:rFonts w:ascii="Times New Roman" w:eastAsia="Times New Roman" w:hAnsi="Times New Roman" w:cs="Times New Roman"/>
              </w:rPr>
              <w:t xml:space="preserve">pasiekti numatoma </w:t>
            </w:r>
            <w:r w:rsidRPr="00D54986">
              <w:rPr>
                <w:rFonts w:ascii="Times New Roman" w:eastAsia="Times New Roman" w:hAnsi="Times New Roman" w:cs="Times New Roman"/>
              </w:rPr>
              <w:t>pasitelkti EH, InvestEU, EGADP ir EK tiesiogiai finansuojamas</w:t>
            </w:r>
            <w:proofErr w:type="gramStart"/>
            <w:r w:rsidRPr="00D54986">
              <w:rPr>
                <w:rFonts w:ascii="Times New Roman" w:eastAsia="Times New Roman" w:hAnsi="Times New Roman" w:cs="Times New Roman"/>
              </w:rPr>
              <w:t xml:space="preserve">  </w:t>
            </w:r>
            <w:proofErr w:type="gramEnd"/>
            <w:r w:rsidRPr="00D54986">
              <w:rPr>
                <w:rFonts w:ascii="Times New Roman" w:eastAsia="Times New Roman" w:hAnsi="Times New Roman" w:cs="Times New Roman"/>
              </w:rPr>
              <w:t xml:space="preserve">programas </w:t>
            </w:r>
            <w:r w:rsidR="00AE73CC" w:rsidRPr="00D54986">
              <w:rPr>
                <w:rFonts w:ascii="Times New Roman" w:eastAsia="Times New Roman" w:hAnsi="Times New Roman" w:cs="Times New Roman"/>
              </w:rPr>
              <w:t>ir priemones</w:t>
            </w:r>
            <w:r w:rsidRPr="00D54986">
              <w:rPr>
                <w:rFonts w:ascii="Times New Roman" w:eastAsia="Times New Roman" w:hAnsi="Times New Roman" w:cs="Times New Roman"/>
              </w:rPr>
              <w:t>.</w:t>
            </w:r>
            <w:r w:rsidR="00160172" w:rsidRPr="00D54986">
              <w:rPr>
                <w:rFonts w:ascii="Times New Roman" w:eastAsia="Times New Roman" w:hAnsi="Times New Roman" w:cs="Times New Roman"/>
              </w:rPr>
              <w:t xml:space="preserve"> Bus siekiama sinergijos tikslų suderinamumo tarp nacionalinio finansavimo ir EH pakopiniam naujų produktų kūrimo ciklui ir komercializavimui užtikrinti.</w:t>
            </w:r>
          </w:p>
          <w:p w:rsidR="007B0F82" w:rsidRPr="00D54986" w:rsidRDefault="007B0F82" w:rsidP="00B059CA">
            <w:pPr>
              <w:spacing w:before="60" w:after="60"/>
              <w:jc w:val="both"/>
              <w:rPr>
                <w:rFonts w:ascii="Times New Roman" w:eastAsia="Times New Roman" w:hAnsi="Times New Roman" w:cs="Times New Roman"/>
                <w:noProof/>
              </w:rPr>
            </w:pPr>
            <w:r w:rsidRPr="00D54986">
              <w:rPr>
                <w:rFonts w:ascii="Times New Roman" w:eastAsia="Times New Roman" w:hAnsi="Times New Roman" w:cs="Times New Roman"/>
                <w:noProof/>
              </w:rPr>
              <w:t xml:space="preserve">Veiksmų rūšys, siekiant </w:t>
            </w:r>
            <w:r w:rsidR="006E0996" w:rsidRPr="00D54986">
              <w:rPr>
                <w:rFonts w:ascii="Times New Roman" w:eastAsia="Times New Roman" w:hAnsi="Times New Roman" w:cs="Times New Roman"/>
                <w:noProof/>
              </w:rPr>
              <w:t>S</w:t>
            </w:r>
            <w:r w:rsidR="006E0996">
              <w:rPr>
                <w:rFonts w:ascii="Times New Roman" w:eastAsia="Times New Roman" w:hAnsi="Times New Roman" w:cs="Times New Roman"/>
                <w:noProof/>
              </w:rPr>
              <w:t>4</w:t>
            </w:r>
            <w:r w:rsidRPr="00D54986">
              <w:rPr>
                <w:rFonts w:ascii="Times New Roman" w:eastAsia="Times New Roman" w:hAnsi="Times New Roman" w:cs="Times New Roman"/>
                <w:noProof/>
              </w:rPr>
              <w:t xml:space="preserve"> grįstos ekonomikos</w:t>
            </w:r>
            <w:r w:rsidRPr="00D54986">
              <w:rPr>
                <w:rFonts w:ascii="Times New Roman" w:eastAsia="Times New Roman" w:hAnsi="Times New Roman" w:cs="Times New Roman"/>
              </w:rPr>
              <w:t xml:space="preserve"> transformacijos į APV</w:t>
            </w:r>
            <w:r w:rsidRPr="00D54986">
              <w:rPr>
                <w:rFonts w:ascii="Times New Roman" w:eastAsia="Times New Roman" w:hAnsi="Times New Roman" w:cs="Times New Roman"/>
                <w:noProof/>
              </w:rPr>
              <w:t>:</w:t>
            </w:r>
          </w:p>
          <w:p w:rsidR="007B0F82" w:rsidRPr="00D54986" w:rsidRDefault="007B0F82" w:rsidP="00B059CA">
            <w:pPr>
              <w:spacing w:before="60" w:after="60"/>
              <w:jc w:val="both"/>
              <w:rPr>
                <w:rFonts w:ascii="Times New Roman" w:eastAsia="Times New Roman" w:hAnsi="Times New Roman" w:cs="Times New Roman"/>
              </w:rPr>
            </w:pPr>
            <w:r w:rsidRPr="00D54986">
              <w:rPr>
                <w:rFonts w:ascii="Times New Roman" w:eastAsia="Times New Roman" w:hAnsi="Times New Roman" w:cs="Times New Roman"/>
                <w:b/>
                <w:bCs/>
              </w:rPr>
              <w:t xml:space="preserve">Skatinti vykdyti taikomuosius MTEP </w:t>
            </w:r>
            <w:r w:rsidRPr="00D54986">
              <w:rPr>
                <w:rFonts w:ascii="Times New Roman" w:eastAsia="Times New Roman" w:hAnsi="Times New Roman" w:cs="Times New Roman"/>
              </w:rPr>
              <w:t>(nuo TRL4), siekiant komercinamų žinių kūrimo: bus skatinamas tarpinstitucinis mokslo ir verslo bei tarptautinis bendradarbiavimas įgyvendinant MTEP veiklas (išimtinais atvejais</w:t>
            </w:r>
            <w:r w:rsidR="00842572" w:rsidRPr="00D54986">
              <w:rPr>
                <w:rFonts w:ascii="Times New Roman" w:eastAsia="Times New Roman" w:hAnsi="Times New Roman" w:cs="Times New Roman"/>
              </w:rPr>
              <w:t xml:space="preserve"> –</w:t>
            </w:r>
            <w:r w:rsidRPr="00D54986">
              <w:rPr>
                <w:rFonts w:ascii="Times New Roman" w:eastAsia="Times New Roman" w:hAnsi="Times New Roman" w:cs="Times New Roman"/>
              </w:rPr>
              <w:t xml:space="preserve"> ir komercinį potencialą kuriančius fundamentinius mokslinius tyrimus (TRL</w:t>
            </w:r>
            <w:r w:rsidR="00F12F97" w:rsidRPr="00D54986">
              <w:rPr>
                <w:rFonts w:ascii="Times New Roman" w:eastAsia="Times New Roman" w:hAnsi="Times New Roman" w:cs="Times New Roman"/>
              </w:rPr>
              <w:t>2</w:t>
            </w:r>
            <w:r w:rsidRPr="00D54986">
              <w:rPr>
                <w:rFonts w:ascii="Times New Roman" w:eastAsia="Times New Roman" w:hAnsi="Times New Roman" w:cs="Times New Roman"/>
              </w:rPr>
              <w:t>-3)</w:t>
            </w:r>
            <w:r w:rsidR="00842572" w:rsidRPr="00D54986">
              <w:rPr>
                <w:rFonts w:ascii="Times New Roman" w:eastAsia="Times New Roman" w:hAnsi="Times New Roman" w:cs="Times New Roman"/>
              </w:rPr>
              <w:t>,</w:t>
            </w:r>
            <w:r w:rsidRPr="00D54986">
              <w:rPr>
                <w:rFonts w:ascii="Times New Roman" w:eastAsia="Times New Roman" w:hAnsi="Times New Roman" w:cs="Times New Roman"/>
              </w:rPr>
              <w:t xml:space="preserve"> kai jie atitinka </w:t>
            </w:r>
            <w:r w:rsidR="006E0996" w:rsidRPr="00D54986">
              <w:rPr>
                <w:rFonts w:ascii="Times New Roman" w:eastAsia="Times New Roman" w:hAnsi="Times New Roman" w:cs="Times New Roman"/>
              </w:rPr>
              <w:t>S</w:t>
            </w:r>
            <w:r w:rsidR="006E0996">
              <w:rPr>
                <w:rFonts w:ascii="Times New Roman" w:eastAsia="Times New Roman" w:hAnsi="Times New Roman" w:cs="Times New Roman"/>
              </w:rPr>
              <w:t xml:space="preserve">4 </w:t>
            </w:r>
            <w:r w:rsidRPr="00D54986">
              <w:rPr>
                <w:rFonts w:ascii="Times New Roman" w:eastAsia="Times New Roman" w:hAnsi="Times New Roman" w:cs="Times New Roman"/>
              </w:rPr>
              <w:t>ir verslo</w:t>
            </w:r>
            <w:r w:rsidR="0085688F" w:rsidRPr="00D54986">
              <w:rPr>
                <w:rFonts w:ascii="Times New Roman" w:eastAsia="Times New Roman" w:hAnsi="Times New Roman" w:cs="Times New Roman"/>
              </w:rPr>
              <w:t>,</w:t>
            </w:r>
            <w:r w:rsidRPr="00D54986">
              <w:rPr>
                <w:rFonts w:ascii="Times New Roman" w:eastAsia="Times New Roman" w:hAnsi="Times New Roman" w:cs="Times New Roman"/>
              </w:rPr>
              <w:t xml:space="preserve"> visuomenės poreikius); teikiamos </w:t>
            </w:r>
            <w:r w:rsidR="001067D9">
              <w:rPr>
                <w:rFonts w:ascii="Times New Roman" w:eastAsia="Times New Roman" w:hAnsi="Times New Roman" w:cs="Times New Roman"/>
              </w:rPr>
              <w:t>dotacijos</w:t>
            </w:r>
            <w:r w:rsidR="001067D9" w:rsidRPr="00D54986">
              <w:rPr>
                <w:rFonts w:ascii="Times New Roman" w:eastAsia="Times New Roman" w:hAnsi="Times New Roman" w:cs="Times New Roman"/>
              </w:rPr>
              <w:t xml:space="preserve"> </w:t>
            </w:r>
            <w:r w:rsidRPr="00D54986">
              <w:rPr>
                <w:rFonts w:ascii="Times New Roman" w:eastAsia="Times New Roman" w:hAnsi="Times New Roman" w:cs="Times New Roman"/>
              </w:rPr>
              <w:t xml:space="preserve">MTEP veikloms MSI. Numatoma finansuoti didesnės apimties ir ilgesnės trukmės MTEP veiklų projektus bei skatinti rengti bendras mokslo ir verslo publikacijas. Veiklos vykdomos VVL ir Sostinės regionuose. </w:t>
            </w:r>
          </w:p>
          <w:p w:rsidR="007B0F82" w:rsidRPr="00D54986" w:rsidRDefault="007B0F82" w:rsidP="00B059CA">
            <w:pPr>
              <w:spacing w:before="60" w:after="60"/>
              <w:jc w:val="both"/>
              <w:rPr>
                <w:rFonts w:ascii="Times New Roman" w:eastAsia="Times New Roman" w:hAnsi="Times New Roman" w:cs="Times New Roman"/>
              </w:rPr>
            </w:pPr>
            <w:r w:rsidRPr="00D54986">
              <w:rPr>
                <w:rFonts w:ascii="Times New Roman" w:eastAsia="Times New Roman" w:hAnsi="Times New Roman" w:cs="Times New Roman"/>
                <w:b/>
                <w:bCs/>
              </w:rPr>
              <w:t>Didinti mokslo tarptautiškumo lygį</w:t>
            </w:r>
            <w:r w:rsidRPr="00D54986">
              <w:rPr>
                <w:rFonts w:ascii="Times New Roman" w:eastAsia="Times New Roman" w:hAnsi="Times New Roman" w:cs="Times New Roman"/>
                <w:bCs/>
              </w:rPr>
              <w:t xml:space="preserve">: </w:t>
            </w:r>
            <w:r w:rsidRPr="00D54986">
              <w:rPr>
                <w:rFonts w:ascii="Times New Roman" w:eastAsia="Times New Roman" w:hAnsi="Times New Roman" w:cs="Times New Roman"/>
              </w:rPr>
              <w:t>skatin</w:t>
            </w:r>
            <w:r w:rsidR="00842572" w:rsidRPr="00D54986">
              <w:rPr>
                <w:rFonts w:ascii="Times New Roman" w:eastAsia="Times New Roman" w:hAnsi="Times New Roman" w:cs="Times New Roman"/>
              </w:rPr>
              <w:t>ima</w:t>
            </w:r>
            <w:r w:rsidRPr="00D54986">
              <w:rPr>
                <w:rFonts w:ascii="Times New Roman" w:eastAsia="Times New Roman" w:hAnsi="Times New Roman" w:cs="Times New Roman"/>
              </w:rPr>
              <w:t xml:space="preserve"> dalyvauti tarptautinėse MTEP programose, tinkluose</w:t>
            </w:r>
            <w:r w:rsidR="0085688F" w:rsidRPr="00D54986">
              <w:rPr>
                <w:rFonts w:ascii="Times New Roman" w:eastAsia="Times New Roman" w:hAnsi="Times New Roman" w:cs="Times New Roman"/>
              </w:rPr>
              <w:t>,</w:t>
            </w:r>
            <w:r w:rsidRPr="00D54986">
              <w:rPr>
                <w:rFonts w:ascii="Times New Roman" w:eastAsia="Times New Roman" w:hAnsi="Times New Roman" w:cs="Times New Roman"/>
              </w:rPr>
              <w:t xml:space="preserve"> iniciatyvose, infrastruktūrose, partnerystėse (</w:t>
            </w:r>
            <w:r w:rsidRPr="00D54986">
              <w:rPr>
                <w:rFonts w:ascii="Times New Roman" w:eastAsia="Times New Roman" w:hAnsi="Times New Roman" w:cs="Times New Roman"/>
                <w:i/>
              </w:rPr>
              <w:t>Twinning</w:t>
            </w:r>
            <w:r w:rsidRPr="00D54986">
              <w:rPr>
                <w:rFonts w:ascii="Times New Roman" w:eastAsia="Times New Roman" w:hAnsi="Times New Roman" w:cs="Times New Roman"/>
              </w:rPr>
              <w:t xml:space="preserve">, </w:t>
            </w:r>
            <w:r w:rsidRPr="00D54986">
              <w:rPr>
                <w:rFonts w:ascii="Times New Roman" w:eastAsia="Times New Roman" w:hAnsi="Times New Roman" w:cs="Times New Roman"/>
                <w:i/>
              </w:rPr>
              <w:t>Teaming</w:t>
            </w:r>
            <w:r w:rsidRPr="00D54986">
              <w:rPr>
                <w:rFonts w:ascii="Times New Roman" w:eastAsia="Times New Roman" w:hAnsi="Times New Roman" w:cs="Times New Roman"/>
              </w:rPr>
              <w:t>, Europos partnerystėse, BJR ir kt.) dengiant išlaidas, susijusias su dalyvavimu (narystės tarptautinėse MTEP infrastruktūrose mokesčiai nefinansuojami), ,,seal of excellence</w:t>
            </w:r>
            <w:r w:rsidR="00842572" w:rsidRPr="00D54986">
              <w:rPr>
                <w:rFonts w:ascii="Times New Roman" w:eastAsia="Times New Roman" w:hAnsi="Times New Roman" w:cs="Times New Roman"/>
              </w:rPr>
              <w:t>“</w:t>
            </w:r>
            <w:r w:rsidRPr="00D54986">
              <w:rPr>
                <w:rFonts w:ascii="Times New Roman" w:eastAsia="Times New Roman" w:hAnsi="Times New Roman" w:cs="Times New Roman"/>
              </w:rPr>
              <w:t xml:space="preserve"> projektų finansavimas, tikslinės paskatos dalyvauti tarptautinėse programose, informacijos sklaidos ir atstovavimo </w:t>
            </w:r>
            <w:r w:rsidR="00461B80" w:rsidRPr="00D54986">
              <w:rPr>
                <w:rFonts w:ascii="Times New Roman" w:eastAsia="Times New Roman" w:hAnsi="Times New Roman" w:cs="Times New Roman"/>
              </w:rPr>
              <w:t xml:space="preserve">interesams </w:t>
            </w:r>
            <w:r w:rsidRPr="00D54986">
              <w:rPr>
                <w:rFonts w:ascii="Times New Roman" w:eastAsia="Times New Roman" w:hAnsi="Times New Roman" w:cs="Times New Roman"/>
              </w:rPr>
              <w:t>tinklų (pvz., NCP, LINO) stiprinimas. Veiklos vykdomos VVL ir Sostinės regionuose.</w:t>
            </w:r>
          </w:p>
          <w:p w:rsidR="007B0F82" w:rsidRDefault="007B0F82" w:rsidP="00B059CA">
            <w:pPr>
              <w:spacing w:before="60" w:after="60"/>
              <w:jc w:val="both"/>
              <w:rPr>
                <w:rFonts w:ascii="Times New Roman" w:eastAsia="Times New Roman" w:hAnsi="Times New Roman" w:cs="Times New Roman"/>
              </w:rPr>
            </w:pPr>
            <w:r w:rsidRPr="00D54986">
              <w:rPr>
                <w:rFonts w:ascii="Times New Roman" w:eastAsia="Times New Roman" w:hAnsi="Times New Roman" w:cs="Times New Roman"/>
                <w:b/>
                <w:bCs/>
              </w:rPr>
              <w:t xml:space="preserve">Žinių perdavimo ir komercinimo sistemos stiprinimas: </w:t>
            </w:r>
            <w:r w:rsidRPr="00D54986">
              <w:rPr>
                <w:rFonts w:ascii="Times New Roman" w:eastAsia="Times New Roman" w:hAnsi="Times New Roman" w:cs="Times New Roman"/>
              </w:rPr>
              <w:t xml:space="preserve">MSI kuriamų žinių perdavimo ir komercinimo skatinimas, stiprinant MSI inovacijų ir technologijų perdavimo centrų veiklas valdyti </w:t>
            </w:r>
            <w:r w:rsidR="00BF5FE5" w:rsidRPr="00D54986">
              <w:rPr>
                <w:rFonts w:ascii="Times New Roman" w:eastAsia="Times New Roman" w:hAnsi="Times New Roman" w:cs="Times New Roman"/>
              </w:rPr>
              <w:t>IN</w:t>
            </w:r>
            <w:r w:rsidRPr="00D54986">
              <w:rPr>
                <w:rFonts w:ascii="Times New Roman" w:eastAsia="Times New Roman" w:hAnsi="Times New Roman" w:cs="Times New Roman"/>
              </w:rPr>
              <w:t>, teikti paslaugas verslui, identifikuoti ir remti komercinį potencialą turinčių prototipų rengimą ir kt. (per verslumo, žinių perdavimo ir komercinimo fondus ir programas), integracija į tarptautines antreprenerystės ekosistemas. Veiklos vykdomos VVL ir Sostinės regionuose</w:t>
            </w:r>
            <w:r w:rsidR="00461B80" w:rsidRPr="00D54986">
              <w:rPr>
                <w:rFonts w:ascii="Times New Roman" w:eastAsia="Times New Roman" w:hAnsi="Times New Roman" w:cs="Times New Roman"/>
              </w:rPr>
              <w:t>.</w:t>
            </w:r>
            <w:r w:rsidRPr="00D54986">
              <w:rPr>
                <w:rFonts w:ascii="Times New Roman" w:eastAsia="Times New Roman" w:hAnsi="Times New Roman" w:cs="Times New Roman"/>
              </w:rPr>
              <w:t xml:space="preserve"> </w:t>
            </w:r>
          </w:p>
          <w:p w:rsidR="007B0F82" w:rsidRPr="00D54986" w:rsidRDefault="007B0F82" w:rsidP="00B059CA">
            <w:pPr>
              <w:spacing w:before="60" w:after="60"/>
              <w:jc w:val="both"/>
              <w:rPr>
                <w:rFonts w:ascii="Times New Roman" w:eastAsia="Times New Roman" w:hAnsi="Times New Roman" w:cs="Times New Roman"/>
              </w:rPr>
            </w:pPr>
            <w:r w:rsidRPr="00D54986">
              <w:rPr>
                <w:rFonts w:ascii="Times New Roman" w:eastAsia="Times New Roman" w:hAnsi="Times New Roman" w:cs="Times New Roman"/>
                <w:b/>
                <w:bCs/>
              </w:rPr>
              <w:t>Tyrėjų karjeros patrauklumo didinimas ir protų cirkuliacijos skatinimas</w:t>
            </w:r>
            <w:r w:rsidRPr="00D54986">
              <w:rPr>
                <w:rFonts w:ascii="Times New Roman" w:eastAsia="Times New Roman" w:hAnsi="Times New Roman" w:cs="Times New Roman"/>
              </w:rPr>
              <w:t xml:space="preserve">: podoktorantūra, </w:t>
            </w:r>
            <w:r w:rsidRPr="00D54986">
              <w:rPr>
                <w:rFonts w:ascii="Times New Roman" w:eastAsia="Times New Roman" w:hAnsi="Times New Roman" w:cs="Times New Roman"/>
                <w:lang w:val="lt"/>
              </w:rPr>
              <w:t>tyrėjų mokslinės išvykos iš Lietuvos</w:t>
            </w:r>
            <w:r w:rsidR="00461B80" w:rsidRPr="00D54986">
              <w:rPr>
                <w:rFonts w:ascii="Times New Roman" w:eastAsia="Times New Roman" w:hAnsi="Times New Roman" w:cs="Times New Roman"/>
                <w:lang w:val="lt"/>
              </w:rPr>
              <w:t xml:space="preserve"> </w:t>
            </w:r>
            <w:r w:rsidR="0085688F" w:rsidRPr="00D54986">
              <w:rPr>
                <w:rFonts w:ascii="Times New Roman" w:eastAsia="Times New Roman" w:hAnsi="Times New Roman" w:cs="Times New Roman"/>
                <w:lang w:val="lt"/>
              </w:rPr>
              <w:t>/</w:t>
            </w:r>
            <w:r w:rsidRPr="00D54986">
              <w:rPr>
                <w:rFonts w:ascii="Times New Roman" w:eastAsia="Times New Roman" w:hAnsi="Times New Roman" w:cs="Times New Roman"/>
                <w:lang w:val="lt"/>
              </w:rPr>
              <w:t xml:space="preserve"> į Lietuvą; </w:t>
            </w:r>
            <w:r w:rsidRPr="00D54986">
              <w:rPr>
                <w:rFonts w:ascii="Times New Roman" w:eastAsia="Times New Roman" w:hAnsi="Times New Roman" w:cs="Times New Roman"/>
              </w:rPr>
              <w:t>užsienio tyrėjų pritraukimas vykdyti MTEP veiklas, Lietuvos tyrėjų tarptautinio ir tarpsektorinio (doktorantūra su verslu, podoktorantūrinės stažuotės versle) mobilumo iniciatyvos. Siekiant užtikrinti tęstinį investicijų poveikį, užsienio tyrėjus priimančios MSI turi būti pasirengusios juos priimti. Veiklos vykdomos Sostinės ir VVL regionuose</w:t>
            </w:r>
            <w:r w:rsidR="00461B80" w:rsidRPr="00D54986">
              <w:rPr>
                <w:rFonts w:ascii="Times New Roman" w:eastAsia="Times New Roman" w:hAnsi="Times New Roman" w:cs="Times New Roman"/>
              </w:rPr>
              <w:t>.</w:t>
            </w:r>
          </w:p>
          <w:p w:rsidR="007B0F82" w:rsidRPr="00D54986" w:rsidRDefault="007B0F82" w:rsidP="00B059CA">
            <w:pPr>
              <w:spacing w:before="60" w:after="60"/>
              <w:jc w:val="both"/>
              <w:rPr>
                <w:rFonts w:ascii="Times New Roman" w:eastAsia="Times New Roman" w:hAnsi="Times New Roman" w:cs="Times New Roman"/>
              </w:rPr>
            </w:pPr>
            <w:r w:rsidRPr="00D54986">
              <w:rPr>
                <w:rFonts w:ascii="Times New Roman" w:eastAsia="Times New Roman" w:hAnsi="Times New Roman" w:cs="Times New Roman"/>
                <w:b/>
              </w:rPr>
              <w:t>Skatinti startuolių vystymą, akceleravimą ir plėtrą</w:t>
            </w:r>
            <w:r w:rsidRPr="00D54986">
              <w:rPr>
                <w:rFonts w:ascii="Times New Roman" w:eastAsia="Times New Roman" w:hAnsi="Times New Roman" w:cs="Times New Roman"/>
              </w:rPr>
              <w:t xml:space="preserve">: veiklos </w:t>
            </w:r>
            <w:r w:rsidR="00AE73CC" w:rsidRPr="00D54986">
              <w:rPr>
                <w:rFonts w:ascii="Times New Roman" w:eastAsia="Times New Roman" w:hAnsi="Times New Roman" w:cs="Times New Roman"/>
              </w:rPr>
              <w:t xml:space="preserve">bus orientuotos </w:t>
            </w:r>
            <w:r w:rsidRPr="00D54986">
              <w:rPr>
                <w:rFonts w:ascii="Times New Roman" w:eastAsia="Times New Roman" w:hAnsi="Times New Roman" w:cs="Times New Roman"/>
              </w:rPr>
              <w:t xml:space="preserve">į didelio poveikio startuolių ekosistemos plėtrą, sudaromos sąlygos startuoliams kurtis, akceleruotis ir vykdyti </w:t>
            </w:r>
            <w:r w:rsidR="00AE73CC" w:rsidRPr="00D54986">
              <w:rPr>
                <w:rFonts w:ascii="Times New Roman" w:eastAsia="Times New Roman" w:hAnsi="Times New Roman" w:cs="Times New Roman"/>
              </w:rPr>
              <w:t xml:space="preserve">plėtrą (angl. </w:t>
            </w:r>
            <w:r w:rsidR="00AE73CC" w:rsidRPr="00D54986">
              <w:rPr>
                <w:rFonts w:ascii="Times New Roman" w:eastAsia="Times New Roman" w:hAnsi="Times New Roman" w:cs="Times New Roman"/>
                <w:i/>
                <w:iCs/>
              </w:rPr>
              <w:t>scale up</w:t>
            </w:r>
            <w:r w:rsidR="00AE73CC" w:rsidRPr="00D54986">
              <w:rPr>
                <w:rFonts w:ascii="Times New Roman" w:eastAsia="Times New Roman" w:hAnsi="Times New Roman" w:cs="Times New Roman"/>
              </w:rPr>
              <w:t>)</w:t>
            </w:r>
            <w:r w:rsidRPr="00D54986">
              <w:rPr>
                <w:rFonts w:ascii="Times New Roman" w:eastAsia="Times New Roman" w:hAnsi="Times New Roman" w:cs="Times New Roman"/>
              </w:rPr>
              <w:t>. Išskirtinis dėmesys – produkto idėjos vystymui (hakatonai, inkubavimo</w:t>
            </w:r>
            <w:r w:rsidR="0085688F" w:rsidRPr="00D54986">
              <w:rPr>
                <w:rFonts w:ascii="Times New Roman" w:eastAsia="Times New Roman" w:hAnsi="Times New Roman" w:cs="Times New Roman"/>
              </w:rPr>
              <w:t>,</w:t>
            </w:r>
            <w:r w:rsidRPr="00D54986">
              <w:rPr>
                <w:rFonts w:ascii="Times New Roman" w:eastAsia="Times New Roman" w:hAnsi="Times New Roman" w:cs="Times New Roman"/>
              </w:rPr>
              <w:t xml:space="preserve"> akceleravimo veiklos), verslo modelio ir strategijos rengimui, sąlygų sudarymui investuoti į (ne)materialųjį turtą, apyvartinį kapitalą</w:t>
            </w:r>
            <w:r w:rsidR="00D3486C" w:rsidRPr="00D54986">
              <w:rPr>
                <w:rFonts w:ascii="Times New Roman" w:eastAsia="Times New Roman" w:hAnsi="Times New Roman" w:cs="Times New Roman"/>
              </w:rPr>
              <w:t>,</w:t>
            </w:r>
            <w:r w:rsidR="00B80D38">
              <w:rPr>
                <w:rFonts w:ascii="Times New Roman" w:eastAsia="Times New Roman" w:hAnsi="Times New Roman" w:cs="Times New Roman"/>
              </w:rPr>
              <w:t xml:space="preserve"> </w:t>
            </w:r>
            <w:r w:rsidR="00B80D38">
              <w:rPr>
                <w:rFonts w:ascii="Times New Roman" w:eastAsia="Times New Roman" w:hAnsi="Times New Roman" w:cs="Times New Roman"/>
              </w:rPr>
              <w:lastRenderedPageBreak/>
              <w:t>pastarajam taikant finansines priemones</w:t>
            </w:r>
            <w:r w:rsidR="00D3486C" w:rsidRPr="00D54986">
              <w:rPr>
                <w:rFonts w:ascii="Times New Roman" w:eastAsia="Times New Roman" w:hAnsi="Times New Roman" w:cs="Times New Roman"/>
              </w:rPr>
              <w:t xml:space="preserve"> pardavimo ir</w:t>
            </w:r>
            <w:r w:rsidR="00AA63DC">
              <w:rPr>
                <w:rFonts w:ascii="Times New Roman" w:eastAsia="Times New Roman" w:hAnsi="Times New Roman" w:cs="Times New Roman"/>
              </w:rPr>
              <w:t xml:space="preserve"> rinkodaros</w:t>
            </w:r>
            <w:r w:rsidRPr="00D54986">
              <w:rPr>
                <w:rFonts w:ascii="Times New Roman" w:eastAsia="Times New Roman" w:hAnsi="Times New Roman" w:cs="Times New Roman"/>
              </w:rPr>
              <w:t xml:space="preserve"> veiklas pagal startuolių brandos lygį. Prioritetas teikiamas naujų idėjų plėtojimui pasitelkiant mentorius, verslo angelus ir inovacijų paramos tinklą. Bus </w:t>
            </w:r>
            <w:r w:rsidR="00D3486C" w:rsidRPr="00D54986">
              <w:rPr>
                <w:rFonts w:ascii="Times New Roman" w:eastAsia="Times New Roman" w:hAnsi="Times New Roman" w:cs="Times New Roman"/>
              </w:rPr>
              <w:t>užtikrinta parama startuoliams</w:t>
            </w:r>
            <w:r w:rsidRPr="00D54986">
              <w:rPr>
                <w:rFonts w:ascii="Times New Roman" w:eastAsia="Times New Roman" w:hAnsi="Times New Roman" w:cs="Times New Roman"/>
              </w:rPr>
              <w:t xml:space="preserve"> nuo idėjos iki </w:t>
            </w:r>
            <w:r w:rsidR="00D3486C" w:rsidRPr="00D54986">
              <w:rPr>
                <w:rFonts w:ascii="Times New Roman" w:eastAsia="Times New Roman" w:hAnsi="Times New Roman" w:cs="Times New Roman"/>
              </w:rPr>
              <w:t>jos komercinimo</w:t>
            </w:r>
            <w:r w:rsidR="00AA63DC">
              <w:rPr>
                <w:rFonts w:ascii="Times New Roman" w:eastAsia="Times New Roman" w:hAnsi="Times New Roman" w:cs="Times New Roman"/>
              </w:rPr>
              <w:t>.</w:t>
            </w:r>
            <w:r w:rsidR="00D3486C" w:rsidRPr="00D54986">
              <w:rPr>
                <w:rFonts w:ascii="Times New Roman" w:eastAsia="Times New Roman" w:hAnsi="Times New Roman" w:cs="Times New Roman"/>
              </w:rPr>
              <w:t xml:space="preserve"> Veikla vykdoma VVL regione, tačiau, siekiant pusiausvyros ir įvertinus regiono potencialą, taikant EGADP bus investuojama į startuolių sistemos plėtrą ir tikslinių sričių startuolių akceleravimą Sostinės regione.</w:t>
            </w:r>
          </w:p>
          <w:p w:rsidR="007B0F82" w:rsidRPr="00D54986" w:rsidRDefault="007B0F82" w:rsidP="00B059CA">
            <w:pPr>
              <w:spacing w:before="60" w:after="60"/>
              <w:jc w:val="both"/>
              <w:rPr>
                <w:rFonts w:ascii="Times New Roman" w:eastAsia="Times New Roman" w:hAnsi="Times New Roman" w:cs="Times New Roman"/>
              </w:rPr>
            </w:pPr>
            <w:r w:rsidRPr="00D54986">
              <w:rPr>
                <w:rFonts w:ascii="Times New Roman" w:eastAsia="Times New Roman" w:hAnsi="Times New Roman" w:cs="Times New Roman"/>
                <w:b/>
              </w:rPr>
              <w:t>Skatinti inovacijų pasiūlą</w:t>
            </w:r>
            <w:r w:rsidRPr="00D54986">
              <w:rPr>
                <w:rFonts w:ascii="Times New Roman" w:eastAsia="Times New Roman" w:hAnsi="Times New Roman" w:cs="Times New Roman"/>
              </w:rPr>
              <w:t xml:space="preserve">: investuojama į naujų APV produktų kūrimo veiklas (kai produktas kuriamas siekiant MVĮ </w:t>
            </w:r>
            <w:r w:rsidR="00D3486C" w:rsidRPr="00D54986">
              <w:rPr>
                <w:rFonts w:ascii="Times New Roman" w:eastAsia="Times New Roman" w:hAnsi="Times New Roman" w:cs="Times New Roman"/>
              </w:rPr>
              <w:t>perorientavimo, investuojama</w:t>
            </w:r>
            <w:r w:rsidRPr="00D54986">
              <w:rPr>
                <w:rFonts w:ascii="Times New Roman" w:eastAsia="Times New Roman" w:hAnsi="Times New Roman" w:cs="Times New Roman"/>
              </w:rPr>
              <w:t xml:space="preserve"> pagal </w:t>
            </w:r>
            <w:r w:rsidR="00AA63DC" w:rsidRPr="00AA63DC">
              <w:rPr>
                <w:rFonts w:ascii="Times New Roman" w:eastAsia="Times New Roman" w:hAnsi="Times New Roman" w:cs="Times New Roman"/>
              </w:rPr>
              <w:t xml:space="preserve">tvarios pramonės MVĮ transformacijos </w:t>
            </w:r>
            <w:r w:rsidRPr="00D54986">
              <w:rPr>
                <w:rFonts w:ascii="Times New Roman" w:eastAsia="Times New Roman" w:hAnsi="Times New Roman" w:cs="Times New Roman"/>
              </w:rPr>
              <w:t xml:space="preserve">veiklą), apimančias nuo naujo produkto idėjos vystymo, koncepcijos parengimo iki prototipo sukūrimo, komercinimo. Bus sudarytos </w:t>
            </w:r>
            <w:r w:rsidR="00190FD9" w:rsidRPr="00D54986">
              <w:rPr>
                <w:rFonts w:ascii="Times New Roman" w:eastAsia="Times New Roman" w:hAnsi="Times New Roman" w:cs="Times New Roman"/>
              </w:rPr>
              <w:t>sąlygos tyrėjams dalyvauti įmonių</w:t>
            </w:r>
            <w:r w:rsidRPr="00D54986">
              <w:rPr>
                <w:rFonts w:ascii="Times New Roman" w:eastAsia="Times New Roman" w:hAnsi="Times New Roman" w:cs="Times New Roman"/>
              </w:rPr>
              <w:t xml:space="preserve"> MTEP veiklose juos įdarbinant, skatinamas </w:t>
            </w:r>
            <w:r w:rsidR="00BF5FE5" w:rsidRPr="00D54986">
              <w:rPr>
                <w:rFonts w:ascii="Times New Roman" w:eastAsia="Times New Roman" w:hAnsi="Times New Roman" w:cs="Times New Roman"/>
              </w:rPr>
              <w:t>IN</w:t>
            </w:r>
            <w:r w:rsidRPr="00D54986">
              <w:rPr>
                <w:rFonts w:ascii="Times New Roman" w:eastAsia="Times New Roman" w:hAnsi="Times New Roman" w:cs="Times New Roman"/>
              </w:rPr>
              <w:t xml:space="preserve"> kūrimas, apsauga ir licencijavimas, </w:t>
            </w:r>
            <w:r w:rsidR="00190FD9" w:rsidRPr="00D54986">
              <w:rPr>
                <w:rFonts w:ascii="Times New Roman" w:eastAsia="Times New Roman" w:hAnsi="Times New Roman" w:cs="Times New Roman"/>
              </w:rPr>
              <w:t>ankstyvoji sukurtų naujų produktų</w:t>
            </w:r>
            <w:r w:rsidRPr="00D54986">
              <w:rPr>
                <w:rFonts w:ascii="Times New Roman" w:eastAsia="Times New Roman" w:hAnsi="Times New Roman" w:cs="Times New Roman"/>
              </w:rPr>
              <w:t xml:space="preserve"> bandomoji gamyba, parengimas rinkai. Prioritetas – naujų produktų komercinimo, specializuoto konsultavimo (MTEPI partnerių paieškos, žinių/technologijų perdavimo, MTEPI veiklos skatinimo) veikloms, atsižvelgiant į įmonių vykdomų MTEPI veiklų stadijas, palydint jas iki galutinio produkto komercinimo. Skatinamas bendradarbiavimas </w:t>
            </w:r>
            <w:r w:rsidR="00190FD9" w:rsidRPr="00D54986">
              <w:rPr>
                <w:rFonts w:ascii="Times New Roman" w:eastAsia="Times New Roman" w:hAnsi="Times New Roman" w:cs="Times New Roman"/>
              </w:rPr>
              <w:t xml:space="preserve">ir (arba) </w:t>
            </w:r>
            <w:r w:rsidRPr="00D54986">
              <w:rPr>
                <w:rFonts w:ascii="Times New Roman" w:eastAsia="Times New Roman" w:hAnsi="Times New Roman" w:cs="Times New Roman"/>
              </w:rPr>
              <w:t>technologijų perdavimas tarp įmonių (</w:t>
            </w:r>
            <w:r w:rsidR="00906790" w:rsidRPr="00D54986">
              <w:rPr>
                <w:rFonts w:ascii="Times New Roman" w:eastAsia="Times New Roman" w:hAnsi="Times New Roman" w:cs="Times New Roman"/>
              </w:rPr>
              <w:t>ir</w:t>
            </w:r>
            <w:r w:rsidRPr="00D54986">
              <w:rPr>
                <w:rFonts w:ascii="Times New Roman" w:eastAsia="Times New Roman" w:hAnsi="Times New Roman" w:cs="Times New Roman"/>
              </w:rPr>
              <w:t xml:space="preserve"> tarp didelių įmonių ir MVĮ) MTEP srityje. Veiklos vykdomos Sostinės ir VVL regionuose. VVL regione papildomai numatoma stiprinti įmonių gebėjimus įgyti MTEPI veikloms reikalingų žinių, teikti inovacijų paramos ir </w:t>
            </w:r>
            <w:r w:rsidR="00AA63DC" w:rsidRPr="00D54986">
              <w:rPr>
                <w:rFonts w:ascii="Times New Roman" w:eastAsia="Times New Roman" w:hAnsi="Times New Roman" w:cs="Times New Roman"/>
              </w:rPr>
              <w:t>konsultacin</w:t>
            </w:r>
            <w:r w:rsidR="00AA63DC">
              <w:rPr>
                <w:rFonts w:ascii="Times New Roman" w:eastAsia="Times New Roman" w:hAnsi="Times New Roman" w:cs="Times New Roman"/>
              </w:rPr>
              <w:t>es</w:t>
            </w:r>
            <w:r w:rsidR="00AA63DC" w:rsidRPr="00D54986">
              <w:rPr>
                <w:rFonts w:ascii="Times New Roman" w:eastAsia="Times New Roman" w:hAnsi="Times New Roman" w:cs="Times New Roman"/>
              </w:rPr>
              <w:t xml:space="preserve"> p</w:t>
            </w:r>
            <w:r w:rsidR="00AA63DC">
              <w:rPr>
                <w:rFonts w:ascii="Times New Roman" w:eastAsia="Times New Roman" w:hAnsi="Times New Roman" w:cs="Times New Roman"/>
              </w:rPr>
              <w:t>aslaugas</w:t>
            </w:r>
            <w:r w:rsidR="00190FD9" w:rsidRPr="00D54986">
              <w:rPr>
                <w:rFonts w:ascii="Times New Roman" w:eastAsia="Times New Roman" w:hAnsi="Times New Roman" w:cs="Times New Roman"/>
              </w:rPr>
              <w:t xml:space="preserve"> </w:t>
            </w:r>
            <w:r w:rsidR="00AA63DC" w:rsidRPr="00D54986">
              <w:rPr>
                <w:rFonts w:ascii="Times New Roman" w:eastAsia="Times New Roman" w:hAnsi="Times New Roman" w:cs="Times New Roman"/>
              </w:rPr>
              <w:t>siekia</w:t>
            </w:r>
            <w:r w:rsidR="00AA63DC">
              <w:rPr>
                <w:rFonts w:ascii="Times New Roman" w:eastAsia="Times New Roman" w:hAnsi="Times New Roman" w:cs="Times New Roman"/>
              </w:rPr>
              <w:t>nt</w:t>
            </w:r>
            <w:r w:rsidR="00AA63DC" w:rsidRPr="00D54986">
              <w:rPr>
                <w:rFonts w:ascii="Times New Roman" w:eastAsia="Times New Roman" w:hAnsi="Times New Roman" w:cs="Times New Roman"/>
              </w:rPr>
              <w:t xml:space="preserve"> </w:t>
            </w:r>
            <w:r w:rsidR="00190FD9" w:rsidRPr="00D54986">
              <w:rPr>
                <w:rFonts w:ascii="Times New Roman" w:eastAsia="Times New Roman" w:hAnsi="Times New Roman" w:cs="Times New Roman"/>
              </w:rPr>
              <w:t>identifikuoti įmonės</w:t>
            </w:r>
            <w:r w:rsidRPr="00D54986">
              <w:rPr>
                <w:rFonts w:ascii="Times New Roman" w:eastAsia="Times New Roman" w:hAnsi="Times New Roman" w:cs="Times New Roman"/>
              </w:rPr>
              <w:t xml:space="preserve"> inovacinį </w:t>
            </w:r>
            <w:r w:rsidR="00190FD9" w:rsidRPr="00D54986">
              <w:rPr>
                <w:rFonts w:ascii="Times New Roman" w:eastAsia="Times New Roman" w:hAnsi="Times New Roman" w:cs="Times New Roman"/>
              </w:rPr>
              <w:t>potencialą, idėjų</w:t>
            </w:r>
            <w:r w:rsidRPr="00D54986">
              <w:rPr>
                <w:rFonts w:ascii="Times New Roman" w:eastAsia="Times New Roman" w:hAnsi="Times New Roman" w:cs="Times New Roman"/>
              </w:rPr>
              <w:t xml:space="preserve"> vystymą vykdyti ir plėtoti MTEP veiklas, </w:t>
            </w:r>
            <w:r w:rsidR="00190FD9" w:rsidRPr="00D54986">
              <w:rPr>
                <w:rFonts w:ascii="Times New Roman" w:eastAsia="Times New Roman" w:hAnsi="Times New Roman" w:cs="Times New Roman"/>
              </w:rPr>
              <w:t>ypač atsižvelgiant į pramonės transformaciją.</w:t>
            </w:r>
            <w:r w:rsidRPr="00D54986">
              <w:rPr>
                <w:rFonts w:ascii="Times New Roman" w:eastAsia="Times New Roman" w:hAnsi="Times New Roman" w:cs="Times New Roman"/>
              </w:rPr>
              <w:t xml:space="preserve"> Siekiant verslo ir mokslo bendradarbiavimo, papildomai EGADP lėšomis bus finansuojama tik iš MSI ir verslo sudaryto konsorciumo misijoms įg</w:t>
            </w:r>
            <w:r w:rsidR="00190FD9" w:rsidRPr="00D54986">
              <w:rPr>
                <w:rFonts w:ascii="Times New Roman" w:eastAsia="Times New Roman" w:hAnsi="Times New Roman" w:cs="Times New Roman"/>
              </w:rPr>
              <w:t>yvendinti numatyta MTEPI veikla.</w:t>
            </w:r>
          </w:p>
          <w:p w:rsidR="007B0F82" w:rsidRPr="00D54986" w:rsidRDefault="007B0F82" w:rsidP="00B059CA">
            <w:pPr>
              <w:spacing w:before="60" w:after="60"/>
              <w:jc w:val="both"/>
              <w:rPr>
                <w:rFonts w:ascii="Times New Roman" w:eastAsia="Times New Roman" w:hAnsi="Times New Roman" w:cs="Times New Roman"/>
              </w:rPr>
            </w:pPr>
            <w:r w:rsidRPr="00D54986">
              <w:rPr>
                <w:rFonts w:ascii="Times New Roman" w:eastAsia="Times New Roman" w:hAnsi="Times New Roman" w:cs="Times New Roman"/>
                <w:b/>
                <w:bCs/>
              </w:rPr>
              <w:t>Sudaryti sąlygas tvariai pramonės MVĮ transformacijai</w:t>
            </w:r>
            <w:r w:rsidRPr="00D54986">
              <w:rPr>
                <w:rFonts w:ascii="Times New Roman" w:eastAsia="Times New Roman" w:hAnsi="Times New Roman" w:cs="Times New Roman"/>
                <w:bCs/>
              </w:rPr>
              <w:t xml:space="preserve">: </w:t>
            </w:r>
            <w:r w:rsidR="00190FD9" w:rsidRPr="00D54986">
              <w:rPr>
                <w:rFonts w:ascii="Times New Roman" w:eastAsia="Times New Roman" w:hAnsi="Times New Roman" w:cs="Times New Roman"/>
              </w:rPr>
              <w:t xml:space="preserve">skatinti </w:t>
            </w:r>
            <w:r w:rsidR="00190FD9" w:rsidRPr="00D54986">
              <w:rPr>
                <w:rFonts w:ascii="Times New Roman" w:eastAsia="Times New Roman" w:hAnsi="Times New Roman" w:cs="Times New Roman"/>
                <w:noProof/>
              </w:rPr>
              <w:t>inovatyvių aplinkai draugiškų technologijų kūrimą, demonstravimą ir diegimą</w:t>
            </w:r>
            <w:r w:rsidR="00190FD9" w:rsidRPr="00D54986">
              <w:rPr>
                <w:rFonts w:ascii="Times New Roman" w:eastAsia="Times New Roman" w:hAnsi="Times New Roman" w:cs="Times New Roman"/>
              </w:rPr>
              <w:t xml:space="preserve"> MVĮ</w:t>
            </w:r>
            <w:r w:rsidR="001A38B3">
              <w:rPr>
                <w:rFonts w:ascii="Times New Roman" w:eastAsia="Times New Roman" w:hAnsi="Times New Roman" w:cs="Times New Roman"/>
              </w:rPr>
              <w:t xml:space="preserve"> (di</w:t>
            </w:r>
            <w:r w:rsidR="00AA63DC">
              <w:rPr>
                <w:rFonts w:ascii="Times New Roman" w:eastAsia="Times New Roman" w:hAnsi="Times New Roman" w:cs="Times New Roman"/>
              </w:rPr>
              <w:t>e</w:t>
            </w:r>
            <w:r w:rsidR="001A38B3">
              <w:rPr>
                <w:rFonts w:ascii="Times New Roman" w:eastAsia="Times New Roman" w:hAnsi="Times New Roman" w:cs="Times New Roman"/>
              </w:rPr>
              <w:t>gimo atveju galės dalyvauti</w:t>
            </w:r>
            <w:r w:rsidR="001A38B3">
              <w:rPr>
                <w:rFonts w:ascii="Times New Roman" w:hAnsi="Times New Roman" w:cs="Times New Roman"/>
                <w:color w:val="003300"/>
              </w:rPr>
              <w:t xml:space="preserve"> kitos nei MVĮ įmonės)</w:t>
            </w:r>
            <w:r w:rsidR="00190FD9" w:rsidRPr="00D54986">
              <w:rPr>
                <w:rFonts w:ascii="Times New Roman" w:eastAsia="Times New Roman" w:hAnsi="Times New Roman" w:cs="Times New Roman"/>
              </w:rPr>
              <w:t xml:space="preserve">, veikiančiose </w:t>
            </w:r>
            <w:r w:rsidR="006E0996" w:rsidRPr="00D54986">
              <w:rPr>
                <w:rFonts w:ascii="Times New Roman" w:eastAsia="Times New Roman" w:hAnsi="Times New Roman" w:cs="Times New Roman"/>
              </w:rPr>
              <w:t>S</w:t>
            </w:r>
            <w:r w:rsidR="006E0996">
              <w:rPr>
                <w:rFonts w:ascii="Times New Roman" w:eastAsia="Times New Roman" w:hAnsi="Times New Roman" w:cs="Times New Roman"/>
              </w:rPr>
              <w:t>4</w:t>
            </w:r>
            <w:r w:rsidR="006E0996" w:rsidRPr="00D54986">
              <w:rPr>
                <w:rFonts w:ascii="Times New Roman" w:eastAsia="Times New Roman" w:hAnsi="Times New Roman" w:cs="Times New Roman"/>
              </w:rPr>
              <w:t xml:space="preserve"> </w:t>
            </w:r>
            <w:r w:rsidR="00190FD9" w:rsidRPr="00D54986">
              <w:rPr>
                <w:rFonts w:ascii="Times New Roman" w:eastAsia="Times New Roman" w:hAnsi="Times New Roman" w:cs="Times New Roman"/>
              </w:rPr>
              <w:t>srityse.</w:t>
            </w:r>
            <w:r w:rsidRPr="00D54986">
              <w:rPr>
                <w:rFonts w:ascii="Times New Roman" w:eastAsia="Times New Roman" w:hAnsi="Times New Roman" w:cs="Times New Roman"/>
              </w:rPr>
              <w:t xml:space="preserve"> Prioritetas – investicijoms į ekoinovacijas, tvarių „žiedinių“ produktų kūrimą ir gamybą. </w:t>
            </w:r>
            <w:r w:rsidR="00190FD9" w:rsidRPr="00D54986">
              <w:rPr>
                <w:rFonts w:ascii="Times New Roman" w:eastAsia="Times New Roman" w:hAnsi="Times New Roman" w:cs="Times New Roman"/>
              </w:rPr>
              <w:t xml:space="preserve">Kuriant </w:t>
            </w:r>
            <w:r w:rsidRPr="00D54986">
              <w:rPr>
                <w:rFonts w:ascii="Times New Roman" w:eastAsia="Times New Roman" w:hAnsi="Times New Roman" w:cs="Times New Roman"/>
              </w:rPr>
              <w:t xml:space="preserve">paskatas </w:t>
            </w:r>
            <w:r w:rsidR="001A38B3">
              <w:rPr>
                <w:rFonts w:ascii="Times New Roman" w:eastAsia="Times New Roman" w:hAnsi="Times New Roman" w:cs="Times New Roman"/>
              </w:rPr>
              <w:t>MVĮ</w:t>
            </w:r>
            <w:r w:rsidR="001A38B3" w:rsidRPr="00D54986">
              <w:rPr>
                <w:rFonts w:ascii="Times New Roman" w:eastAsia="Times New Roman" w:hAnsi="Times New Roman" w:cs="Times New Roman"/>
              </w:rPr>
              <w:t xml:space="preserve"> </w:t>
            </w:r>
            <w:r w:rsidRPr="00D54986">
              <w:rPr>
                <w:rFonts w:ascii="Times New Roman" w:eastAsia="Times New Roman" w:hAnsi="Times New Roman" w:cs="Times New Roman"/>
              </w:rPr>
              <w:t xml:space="preserve">demonstruoti savo sukurtas </w:t>
            </w:r>
            <w:r w:rsidR="00190FD9" w:rsidRPr="00D54986">
              <w:rPr>
                <w:rFonts w:ascii="Times New Roman" w:eastAsia="Times New Roman" w:hAnsi="Times New Roman" w:cs="Times New Roman"/>
              </w:rPr>
              <w:t xml:space="preserve">aplinkai palankias technologijas </w:t>
            </w:r>
            <w:r w:rsidRPr="00D54986">
              <w:rPr>
                <w:rFonts w:ascii="Times New Roman" w:eastAsia="Times New Roman" w:hAnsi="Times New Roman" w:cs="Times New Roman"/>
              </w:rPr>
              <w:t xml:space="preserve">jas potencialiai galinčioms įsidiegti </w:t>
            </w:r>
            <w:r w:rsidR="001A38B3">
              <w:rPr>
                <w:rFonts w:ascii="Times New Roman" w:eastAsia="Times New Roman" w:hAnsi="Times New Roman" w:cs="Times New Roman"/>
              </w:rPr>
              <w:t>įmonėms</w:t>
            </w:r>
            <w:r w:rsidRPr="00D54986">
              <w:rPr>
                <w:rFonts w:ascii="Times New Roman" w:eastAsia="Times New Roman" w:hAnsi="Times New Roman" w:cs="Times New Roman"/>
              </w:rPr>
              <w:t>, sudaromos sąlygos MVĮ susipažinti su šių technologijų nauda. Skaitmeninių technologijų, didinančių darb</w:t>
            </w:r>
            <w:r w:rsidR="00190FD9" w:rsidRPr="00D54986">
              <w:rPr>
                <w:rFonts w:ascii="Times New Roman" w:eastAsia="Times New Roman" w:hAnsi="Times New Roman" w:cs="Times New Roman"/>
              </w:rPr>
              <w:t xml:space="preserve">o našumą, diegimas pramonės </w:t>
            </w:r>
            <w:r w:rsidR="001A38B3">
              <w:rPr>
                <w:rFonts w:ascii="Times New Roman" w:eastAsia="Times New Roman" w:hAnsi="Times New Roman" w:cs="Times New Roman"/>
              </w:rPr>
              <w:t>įmonėse</w:t>
            </w:r>
            <w:r w:rsidR="001A38B3" w:rsidRPr="00D54986">
              <w:rPr>
                <w:rFonts w:ascii="Times New Roman" w:eastAsia="Times New Roman" w:hAnsi="Times New Roman" w:cs="Times New Roman"/>
              </w:rPr>
              <w:t xml:space="preserve"> </w:t>
            </w:r>
            <w:r w:rsidRPr="00D54986">
              <w:rPr>
                <w:rFonts w:ascii="Times New Roman" w:eastAsia="Times New Roman" w:hAnsi="Times New Roman" w:cs="Times New Roman"/>
              </w:rPr>
              <w:t xml:space="preserve">numatomas 1.3 uždavinio pramonės </w:t>
            </w:r>
            <w:r w:rsidR="001A38B3">
              <w:rPr>
                <w:rFonts w:ascii="Times New Roman" w:eastAsia="Times New Roman" w:hAnsi="Times New Roman" w:cs="Times New Roman"/>
              </w:rPr>
              <w:t>įmonių</w:t>
            </w:r>
            <w:r w:rsidR="001A38B3" w:rsidRPr="00D54986">
              <w:rPr>
                <w:rFonts w:ascii="Times New Roman" w:eastAsia="Times New Roman" w:hAnsi="Times New Roman" w:cs="Times New Roman"/>
              </w:rPr>
              <w:t xml:space="preserve"> </w:t>
            </w:r>
            <w:r w:rsidRPr="00D54986">
              <w:rPr>
                <w:rFonts w:ascii="Times New Roman" w:eastAsia="Times New Roman" w:hAnsi="Times New Roman" w:cs="Times New Roman"/>
              </w:rPr>
              <w:t>skaitmeninimui skirtomis veiklomis. Veikla vykdoma VVL regione</w:t>
            </w:r>
            <w:r w:rsidR="00190FD9" w:rsidRPr="00D54986">
              <w:rPr>
                <w:rFonts w:ascii="Times New Roman" w:eastAsia="Times New Roman" w:hAnsi="Times New Roman" w:cs="Times New Roman"/>
              </w:rPr>
              <w:t>. Ši veikla</w:t>
            </w:r>
            <w:r w:rsidRPr="00D54986">
              <w:rPr>
                <w:rFonts w:ascii="Times New Roman" w:eastAsia="Times New Roman" w:hAnsi="Times New Roman" w:cs="Times New Roman"/>
              </w:rPr>
              <w:t xml:space="preserve"> kartu su </w:t>
            </w:r>
            <w:r w:rsidR="00581D4D">
              <w:rPr>
                <w:rFonts w:ascii="Times New Roman" w:eastAsia="Times New Roman" w:hAnsi="Times New Roman" w:cs="Times New Roman"/>
              </w:rPr>
              <w:t>dotac</w:t>
            </w:r>
            <w:r w:rsidR="00581D4D" w:rsidRPr="00D54986">
              <w:rPr>
                <w:rFonts w:ascii="Times New Roman" w:eastAsia="Times New Roman" w:hAnsi="Times New Roman" w:cs="Times New Roman"/>
              </w:rPr>
              <w:t xml:space="preserve">ijomis </w:t>
            </w:r>
            <w:r w:rsidRPr="00D54986">
              <w:rPr>
                <w:rFonts w:ascii="Times New Roman" w:eastAsia="Times New Roman" w:hAnsi="Times New Roman" w:cs="Times New Roman"/>
              </w:rPr>
              <w:t>ne pramonės srityje veiklą vykdantiems SVV subjektams žaliųjų inovacijų vystymui, finansuojamomis EGADP lėšomis, užti</w:t>
            </w:r>
            <w:r w:rsidR="00190FD9" w:rsidRPr="00D54986">
              <w:rPr>
                <w:rFonts w:ascii="Times New Roman" w:eastAsia="Times New Roman" w:hAnsi="Times New Roman" w:cs="Times New Roman"/>
              </w:rPr>
              <w:t>krins tvarią MVĮ transformaciją.</w:t>
            </w:r>
          </w:p>
          <w:p w:rsidR="007B0F82" w:rsidRPr="00D54986" w:rsidRDefault="007B0F82" w:rsidP="00B059CA">
            <w:pPr>
              <w:spacing w:before="60" w:after="60"/>
              <w:jc w:val="both"/>
              <w:rPr>
                <w:rFonts w:ascii="Times New Roman" w:eastAsia="Times New Roman" w:hAnsi="Times New Roman" w:cs="Times New Roman"/>
                <w:noProof/>
              </w:rPr>
            </w:pPr>
            <w:r w:rsidRPr="00D54986">
              <w:rPr>
                <w:rFonts w:ascii="Times New Roman" w:eastAsia="Times New Roman" w:hAnsi="Times New Roman" w:cs="Times New Roman"/>
                <w:b/>
                <w:noProof/>
              </w:rPr>
              <w:t>Skatinti netechnologinių inovacijų plėtrą</w:t>
            </w:r>
            <w:r w:rsidRPr="00D54986">
              <w:rPr>
                <w:rFonts w:ascii="Times New Roman" w:eastAsia="Times New Roman" w:hAnsi="Times New Roman" w:cs="Times New Roman"/>
                <w:noProof/>
              </w:rPr>
              <w:t xml:space="preserve">: </w:t>
            </w:r>
            <w:r w:rsidRPr="00D54986">
              <w:rPr>
                <w:rFonts w:ascii="Times New Roman" w:eastAsia="Times New Roman" w:hAnsi="Times New Roman" w:cs="Times New Roman"/>
              </w:rPr>
              <w:t xml:space="preserve">bus skatinamos investicijos į prekės ženklų, įmonės proceso (išskyrus skaitmeninių technologijų diegimą, nurodytą 1.2 uždavinyje), dizaino ir organizacines inovacijas, </w:t>
            </w:r>
            <w:r w:rsidR="00906790" w:rsidRPr="00D54986">
              <w:rPr>
                <w:rFonts w:ascii="Times New Roman" w:eastAsia="Times New Roman" w:hAnsi="Times New Roman" w:cs="Times New Roman"/>
              </w:rPr>
              <w:t xml:space="preserve">ypač </w:t>
            </w:r>
            <w:r w:rsidRPr="00D54986">
              <w:rPr>
                <w:rFonts w:ascii="Times New Roman" w:eastAsia="Times New Roman" w:hAnsi="Times New Roman" w:cs="Times New Roman"/>
              </w:rPr>
              <w:t xml:space="preserve">tvarių ir didinančių integraciją į TVG verslo modelių plėtrą. Veikla vykdoma VVL regione, išskiriant MVĮ, kurias labiausiai paveiks </w:t>
            </w:r>
            <w:r w:rsidR="00190FD9" w:rsidRPr="00D54986">
              <w:rPr>
                <w:rFonts w:ascii="Times New Roman" w:eastAsia="Times New Roman" w:hAnsi="Times New Roman" w:cs="Times New Roman"/>
              </w:rPr>
              <w:t>pramonės pereinamas laikotarpis.</w:t>
            </w:r>
          </w:p>
          <w:p w:rsidR="007B0F82" w:rsidRPr="00D54986" w:rsidRDefault="007B0F82" w:rsidP="00B059CA">
            <w:pPr>
              <w:spacing w:before="60" w:after="60"/>
              <w:jc w:val="both"/>
              <w:rPr>
                <w:rFonts w:ascii="Times New Roman" w:eastAsia="Times New Roman" w:hAnsi="Times New Roman" w:cs="Times New Roman"/>
                <w:noProof/>
              </w:rPr>
            </w:pPr>
            <w:r w:rsidRPr="00D54986">
              <w:rPr>
                <w:rFonts w:ascii="Times New Roman" w:eastAsia="Times New Roman" w:hAnsi="Times New Roman" w:cs="Times New Roman"/>
                <w:b/>
              </w:rPr>
              <w:t>Skatinti inovacijas viešajame sektoriuje (ikiprekybinius pirkimus)</w:t>
            </w:r>
            <w:r w:rsidRPr="00D54986">
              <w:rPr>
                <w:rFonts w:ascii="Times New Roman" w:eastAsia="Times New Roman" w:hAnsi="Times New Roman" w:cs="Times New Roman"/>
              </w:rPr>
              <w:t xml:space="preserve">: bus kuriamos paskatos verslui kurti naujus produktus viešojo sektoriaus poreikiams tenkinti. Bus stiprinami </w:t>
            </w:r>
            <w:r w:rsidR="000C44A0" w:rsidRPr="00D54986">
              <w:rPr>
                <w:rFonts w:ascii="Times New Roman" w:eastAsia="Times New Roman" w:hAnsi="Times New Roman" w:cs="Times New Roman"/>
              </w:rPr>
              <w:t>PO</w:t>
            </w:r>
            <w:r w:rsidRPr="00D54986">
              <w:rPr>
                <w:rFonts w:ascii="Times New Roman" w:eastAsia="Times New Roman" w:hAnsi="Times New Roman" w:cs="Times New Roman"/>
              </w:rPr>
              <w:t xml:space="preserve"> gebėjimai inicijuoti ir vykdyti ikiprekybinius pirkimus, sudarytos paskatos (čekiai) verslui dalyvauti ikiprekybiniuose pirkimuose Sostinės ir VVL regionuose. Šios veiklos kartu su inovatyvių viešųjų pirkimų skatinimu EGADP lėšomis (konsultacijos, paskatos </w:t>
            </w:r>
            <w:r w:rsidR="000C44A0" w:rsidRPr="00D54986">
              <w:rPr>
                <w:rFonts w:ascii="Times New Roman" w:eastAsia="Times New Roman" w:hAnsi="Times New Roman" w:cs="Times New Roman"/>
              </w:rPr>
              <w:t>PO</w:t>
            </w:r>
            <w:r w:rsidRPr="00D54986">
              <w:rPr>
                <w:rFonts w:ascii="Times New Roman" w:eastAsia="Times New Roman" w:hAnsi="Times New Roman" w:cs="Times New Roman"/>
              </w:rPr>
              <w:t>)</w:t>
            </w:r>
            <w:r w:rsidR="00190FD9" w:rsidRPr="00D54986">
              <w:rPr>
                <w:rFonts w:ascii="Times New Roman" w:eastAsia="Times New Roman" w:hAnsi="Times New Roman" w:cs="Times New Roman"/>
              </w:rPr>
              <w:t xml:space="preserve"> sinergiškai skatins inovacijas.</w:t>
            </w:r>
          </w:p>
          <w:p w:rsidR="007B0F82" w:rsidRPr="00D54986" w:rsidRDefault="007B0F82" w:rsidP="00B059CA">
            <w:pPr>
              <w:spacing w:before="60" w:after="60"/>
              <w:jc w:val="both"/>
              <w:rPr>
                <w:rFonts w:ascii="Times New Roman" w:eastAsia="Times New Roman" w:hAnsi="Times New Roman" w:cs="Times New Roman"/>
              </w:rPr>
            </w:pPr>
            <w:r w:rsidRPr="00D54986">
              <w:rPr>
                <w:rFonts w:ascii="Times New Roman" w:eastAsia="Times New Roman" w:hAnsi="Times New Roman" w:cs="Times New Roman"/>
                <w:b/>
              </w:rPr>
              <w:t>Skatinti MVĮ dalyvavimą tarptautinėse MTEPI iniciatyvose</w:t>
            </w:r>
            <w:r w:rsidRPr="00D54986">
              <w:rPr>
                <w:rFonts w:ascii="Times New Roman" w:eastAsia="Times New Roman" w:hAnsi="Times New Roman" w:cs="Times New Roman"/>
              </w:rPr>
              <w:t xml:space="preserve">: siekiant stiprinti verslo pozicijas TVG, skatinama </w:t>
            </w:r>
            <w:r w:rsidR="00B80D38">
              <w:rPr>
                <w:rFonts w:ascii="Times New Roman" w:eastAsia="Times New Roman" w:hAnsi="Times New Roman" w:cs="Times New Roman"/>
              </w:rPr>
              <w:t xml:space="preserve">MVĮ </w:t>
            </w:r>
            <w:r w:rsidRPr="00D54986">
              <w:rPr>
                <w:rFonts w:ascii="Times New Roman" w:eastAsia="Times New Roman" w:hAnsi="Times New Roman" w:cs="Times New Roman"/>
              </w:rPr>
              <w:t>tarptautinė tinklaveika, įsitraukimas į MTEPI partnerystės tinklus, stiprinamas APV paremtų brandžių klasterių augimas, bendrų strategijų ir produktų kūrimas,</w:t>
            </w:r>
            <w:r w:rsidRPr="00D54986">
              <w:rPr>
                <w:rFonts w:ascii="Times New Roman" w:eastAsia="Times New Roman" w:hAnsi="Times New Roman" w:cs="Times New Roman"/>
                <w:lang w:eastAsia="en-GB"/>
              </w:rPr>
              <w:t xml:space="preserve"> dalyvavimas tarptautinėse programose (išskyrus EH, dalyvavimas joje skatinimas </w:t>
            </w:r>
            <w:r w:rsidRPr="00D54986">
              <w:rPr>
                <w:rFonts w:ascii="Times New Roman" w:eastAsia="Times New Roman" w:hAnsi="Times New Roman" w:cs="Times New Roman"/>
              </w:rPr>
              <w:t>EGADP</w:t>
            </w:r>
            <w:r w:rsidRPr="00D54986">
              <w:rPr>
                <w:rFonts w:ascii="Times New Roman" w:eastAsia="Times New Roman" w:hAnsi="Times New Roman" w:cs="Times New Roman"/>
                <w:lang w:eastAsia="en-GB"/>
              </w:rPr>
              <w:t xml:space="preserve"> lėšomis), įsitraukimas į BJR, kitų tarptautinių MTEPI projektų </w:t>
            </w:r>
            <w:r w:rsidR="00190FD9" w:rsidRPr="00D54986">
              <w:rPr>
                <w:rFonts w:ascii="Times New Roman" w:eastAsia="Times New Roman" w:hAnsi="Times New Roman" w:cs="Times New Roman"/>
                <w:lang w:eastAsia="en-GB"/>
              </w:rPr>
              <w:t>rengimą ir dalyvavimą</w:t>
            </w:r>
            <w:r w:rsidRPr="00D54986">
              <w:rPr>
                <w:rFonts w:ascii="Times New Roman" w:eastAsia="Times New Roman" w:hAnsi="Times New Roman" w:cs="Times New Roman"/>
                <w:lang w:eastAsia="en-GB"/>
              </w:rPr>
              <w:t xml:space="preserve"> juose. </w:t>
            </w:r>
            <w:r w:rsidRPr="00D54986">
              <w:rPr>
                <w:rFonts w:ascii="Times New Roman" w:eastAsia="Times New Roman" w:hAnsi="Times New Roman" w:cs="Times New Roman"/>
              </w:rPr>
              <w:t xml:space="preserve">Veiklos vykdomos Sostinės ir VVL regionuose. </w:t>
            </w:r>
            <w:r w:rsidRPr="00D54986">
              <w:rPr>
                <w:rFonts w:ascii="Times New Roman" w:eastAsia="Times New Roman" w:hAnsi="Times New Roman" w:cs="Times New Roman"/>
                <w:lang w:eastAsia="en-GB"/>
              </w:rPr>
              <w:t>Prioritetas –</w:t>
            </w:r>
            <w:r w:rsidR="00AA63DC">
              <w:rPr>
                <w:rFonts w:ascii="Times New Roman" w:eastAsia="Times New Roman" w:hAnsi="Times New Roman" w:cs="Times New Roman"/>
              </w:rPr>
              <w:t xml:space="preserve"> </w:t>
            </w:r>
            <w:r w:rsidRPr="00D54986">
              <w:rPr>
                <w:rFonts w:ascii="Times New Roman" w:eastAsia="Times New Roman" w:hAnsi="Times New Roman" w:cs="Times New Roman"/>
              </w:rPr>
              <w:t xml:space="preserve">įsitraukimui į MTEPI klasterius ir TVG, projektų BJR vykdymui, įskaitant įsijungimą į ES strategines </w:t>
            </w:r>
            <w:r w:rsidR="00AA63DC">
              <w:rPr>
                <w:rFonts w:ascii="Times New Roman" w:eastAsia="Times New Roman" w:hAnsi="Times New Roman" w:cs="Times New Roman"/>
              </w:rPr>
              <w:t>TVG</w:t>
            </w:r>
            <w:r w:rsidR="00190FD9" w:rsidRPr="00D54986">
              <w:rPr>
                <w:rFonts w:ascii="Times New Roman" w:eastAsia="Times New Roman" w:hAnsi="Times New Roman" w:cs="Times New Roman"/>
              </w:rPr>
              <w:t>, ypač šias veiklas skatinant VVL regione.</w:t>
            </w:r>
          </w:p>
          <w:p w:rsidR="00900D46" w:rsidRPr="00D54986" w:rsidRDefault="007B0F82" w:rsidP="00B059CA">
            <w:pPr>
              <w:spacing w:before="60" w:after="60"/>
              <w:jc w:val="both"/>
              <w:rPr>
                <w:rFonts w:ascii="Times New Roman" w:eastAsia="Times New Roman" w:hAnsi="Times New Roman" w:cs="Times New Roman"/>
                <w:lang w:eastAsia="en-US" w:bidi="ar-SA"/>
              </w:rPr>
            </w:pPr>
            <w:r w:rsidRPr="00D54986">
              <w:rPr>
                <w:rFonts w:ascii="Times New Roman" w:eastAsia="Times New Roman" w:hAnsi="Times New Roman" w:cs="Times New Roman"/>
                <w:b/>
                <w:lang w:eastAsia="en-US" w:bidi="ar-SA"/>
              </w:rPr>
              <w:t>Skatinti TUI pritraukimą</w:t>
            </w:r>
            <w:r w:rsidRPr="00D54986">
              <w:rPr>
                <w:rFonts w:ascii="Times New Roman" w:eastAsia="Times New Roman" w:hAnsi="Times New Roman" w:cs="Times New Roman"/>
                <w:lang w:eastAsia="en-US" w:bidi="ar-SA"/>
              </w:rPr>
              <w:t xml:space="preserve">: skatinamos APV TUI paieškos ir pritraukimo veiklos, </w:t>
            </w:r>
            <w:r w:rsidR="008A720E">
              <w:rPr>
                <w:rFonts w:ascii="Times New Roman" w:eastAsia="Times New Roman" w:hAnsi="Times New Roman" w:cs="Times New Roman"/>
                <w:lang w:eastAsia="en-US" w:bidi="ar-SA"/>
              </w:rPr>
              <w:t xml:space="preserve">MTEP vykdymas ir </w:t>
            </w:r>
            <w:r w:rsidRPr="00D54986">
              <w:rPr>
                <w:rFonts w:ascii="Times New Roman" w:eastAsia="Times New Roman" w:hAnsi="Times New Roman" w:cs="Times New Roman"/>
                <w:lang w:eastAsia="en-US" w:bidi="ar-SA"/>
              </w:rPr>
              <w:t xml:space="preserve">bendradarbiavimas </w:t>
            </w:r>
            <w:r w:rsidR="008A720E">
              <w:rPr>
                <w:rFonts w:ascii="Times New Roman" w:eastAsia="Times New Roman" w:hAnsi="Times New Roman" w:cs="Times New Roman"/>
                <w:lang w:eastAsia="en-US" w:bidi="ar-SA"/>
              </w:rPr>
              <w:t>bei</w:t>
            </w:r>
            <w:r w:rsidRPr="00D54986">
              <w:rPr>
                <w:rFonts w:ascii="Times New Roman" w:eastAsia="Times New Roman" w:hAnsi="Times New Roman" w:cs="Times New Roman"/>
                <w:lang w:eastAsia="en-US" w:bidi="ar-SA"/>
              </w:rPr>
              <w:t xml:space="preserve"> technologijų perdavimas tarp didelių įmonių ir MVĮ technologijų ir inovacijų srityse. Prioritetas – investicijoms, susijusioms su integracija į ES strategines TVG, </w:t>
            </w:r>
            <w:r w:rsidR="00190FD9" w:rsidRPr="00D54986">
              <w:rPr>
                <w:rFonts w:ascii="Times New Roman" w:eastAsia="Times New Roman" w:hAnsi="Times New Roman" w:cs="Times New Roman"/>
                <w:lang w:eastAsia="en-US" w:bidi="ar-SA"/>
              </w:rPr>
              <w:t xml:space="preserve">tvarių žiedinių </w:t>
            </w:r>
            <w:r w:rsidRPr="00D54986">
              <w:rPr>
                <w:rFonts w:ascii="Times New Roman" w:eastAsia="Times New Roman" w:hAnsi="Times New Roman" w:cs="Times New Roman"/>
                <w:lang w:eastAsia="en-US" w:bidi="ar-SA"/>
              </w:rPr>
              <w:t>ir didelio poveikio technologijų ir produktų kūrimą. Veikla vykdoma VVL regione.</w:t>
            </w:r>
          </w:p>
          <w:p w:rsidR="00DD03B4" w:rsidRPr="00D54986" w:rsidRDefault="00DD03B4" w:rsidP="00B059CA">
            <w:pPr>
              <w:spacing w:before="60" w:after="60"/>
              <w:jc w:val="both"/>
              <w:rPr>
                <w:rFonts w:ascii="Times New Roman" w:eastAsia="Times New Roman" w:hAnsi="Times New Roman" w:cs="Times New Roman"/>
                <w:noProof/>
                <w:szCs w:val="24"/>
              </w:rPr>
            </w:pPr>
            <w:r w:rsidRPr="00D54986">
              <w:rPr>
                <w:rFonts w:ascii="Times New Roman" w:eastAsia="Times New Roman" w:hAnsi="Times New Roman" w:cs="Times New Roman"/>
                <w:noProof/>
                <w:szCs w:val="24"/>
              </w:rPr>
              <w:t>Uždavinio veiklos (</w:t>
            </w:r>
            <w:r w:rsidRPr="00D54986">
              <w:rPr>
                <w:rFonts w:ascii="Times New Roman" w:eastAsia="Times New Roman" w:hAnsi="Times New Roman" w:cs="Times New Roman"/>
                <w:bCs/>
                <w:noProof/>
                <w:szCs w:val="24"/>
              </w:rPr>
              <w:t>veiksmų rūšys</w:t>
            </w:r>
            <w:r w:rsidRPr="00D54986">
              <w:rPr>
                <w:rFonts w:ascii="Times New Roman" w:eastAsia="Times New Roman" w:hAnsi="Times New Roman" w:cs="Times New Roman"/>
                <w:noProof/>
                <w:szCs w:val="24"/>
              </w:rPr>
              <w:t>) įvertint</w:t>
            </w:r>
            <w:r w:rsidR="00334B0C" w:rsidRPr="00D54986">
              <w:rPr>
                <w:rFonts w:ascii="Times New Roman" w:eastAsia="Times New Roman" w:hAnsi="Times New Roman" w:cs="Times New Roman"/>
                <w:noProof/>
                <w:szCs w:val="24"/>
              </w:rPr>
              <w:t>os</w:t>
            </w:r>
            <w:r w:rsidRPr="00D54986">
              <w:rPr>
                <w:rFonts w:ascii="Times New Roman" w:eastAsia="Times New Roman" w:hAnsi="Times New Roman" w:cs="Times New Roman"/>
                <w:noProof/>
                <w:szCs w:val="24"/>
              </w:rPr>
              <w:t xml:space="preserve"> vadovaujantis </w:t>
            </w:r>
            <w:r w:rsidRPr="00D54986">
              <w:rPr>
                <w:rFonts w:ascii="Times New Roman" w:eastAsia="Times New Roman" w:hAnsi="Times New Roman" w:cs="Times New Roman"/>
                <w:bCs/>
                <w:noProof/>
                <w:szCs w:val="24"/>
              </w:rPr>
              <w:t>EGADP</w:t>
            </w:r>
            <w:r w:rsidRPr="00D54986">
              <w:rPr>
                <w:rFonts w:ascii="Times New Roman" w:eastAsia="Times New Roman" w:hAnsi="Times New Roman" w:cs="Times New Roman"/>
                <w:noProof/>
                <w:szCs w:val="24"/>
              </w:rPr>
              <w:t xml:space="preserve"> </w:t>
            </w:r>
            <w:r w:rsidR="00334B0C" w:rsidRPr="00D54986">
              <w:rPr>
                <w:rFonts w:ascii="Times New Roman" w:eastAsia="Times New Roman" w:hAnsi="Times New Roman" w:cs="Times New Roman"/>
                <w:noProof/>
                <w:szCs w:val="24"/>
              </w:rPr>
              <w:t>NRŽ</w:t>
            </w:r>
            <w:r w:rsidRPr="00D54986">
              <w:rPr>
                <w:rFonts w:ascii="Times New Roman" w:eastAsia="Times New Roman" w:hAnsi="Times New Roman" w:cs="Times New Roman"/>
                <w:noProof/>
                <w:szCs w:val="24"/>
              </w:rPr>
              <w:t xml:space="preserve"> gairėmis, todėl laikom</w:t>
            </w:r>
            <w:r w:rsidR="00E94425" w:rsidRPr="00D54986">
              <w:rPr>
                <w:rFonts w:ascii="Times New Roman" w:eastAsia="Times New Roman" w:hAnsi="Times New Roman" w:cs="Times New Roman"/>
                <w:noProof/>
                <w:szCs w:val="24"/>
              </w:rPr>
              <w:t>a</w:t>
            </w:r>
            <w:r w:rsidRPr="00D54986">
              <w:rPr>
                <w:rFonts w:ascii="Times New Roman" w:eastAsia="Times New Roman" w:hAnsi="Times New Roman" w:cs="Times New Roman"/>
                <w:noProof/>
                <w:szCs w:val="24"/>
              </w:rPr>
              <w:t xml:space="preserve">, kad  atitinka </w:t>
            </w:r>
            <w:r w:rsidR="00906790" w:rsidRPr="00D54986">
              <w:rPr>
                <w:rFonts w:ascii="Times New Roman" w:eastAsia="Times New Roman" w:hAnsi="Times New Roman" w:cs="Times New Roman"/>
                <w:noProof/>
                <w:szCs w:val="24"/>
              </w:rPr>
              <w:t>NRŽ</w:t>
            </w:r>
            <w:r w:rsidRPr="00D54986">
              <w:rPr>
                <w:rFonts w:ascii="Times New Roman" w:eastAsia="Times New Roman" w:hAnsi="Times New Roman" w:cs="Times New Roman"/>
                <w:noProof/>
                <w:szCs w:val="24"/>
              </w:rPr>
              <w:t xml:space="preserve"> principą.</w:t>
            </w:r>
          </w:p>
        </w:tc>
      </w:tr>
    </w:tbl>
    <w:p w:rsidR="00EF291A" w:rsidRPr="0039467C" w:rsidRDefault="00EF291A" w:rsidP="00F52EB5">
      <w:pPr>
        <w:pStyle w:val="Stilius1"/>
        <w:rPr>
          <w:rFonts w:eastAsia="Times New Roman"/>
          <w:iCs/>
          <w:noProof/>
          <w:szCs w:val="24"/>
          <w:lang w:eastAsia="lt-LT" w:bidi="lt-LT"/>
        </w:rPr>
      </w:pPr>
      <w:r w:rsidRPr="0039467C">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854"/>
      </w:tblGrid>
      <w:tr w:rsidR="0021047B" w:rsidRPr="0021047B" w:rsidTr="00F52EB5">
        <w:tc>
          <w:tcPr>
            <w:tcW w:w="9854" w:type="dxa"/>
          </w:tcPr>
          <w:p w:rsidR="00F52EB5" w:rsidRPr="0021047B" w:rsidRDefault="009C6543" w:rsidP="00B059CA">
            <w:pPr>
              <w:pStyle w:val="Stilius1"/>
              <w:spacing w:before="60" w:after="60"/>
              <w:rPr>
                <w:b w:val="0"/>
                <w:i w:val="0"/>
                <w:noProof/>
                <w:color w:val="auto"/>
                <w:lang w:eastAsia="lt-LT" w:bidi="lt-LT"/>
              </w:rPr>
            </w:pPr>
            <w:r w:rsidRPr="0021047B">
              <w:rPr>
                <w:rFonts w:eastAsia="Calibri" w:cs="Times New Roman"/>
                <w:b w:val="0"/>
                <w:i w:val="0"/>
                <w:noProof/>
                <w:color w:val="auto"/>
                <w:sz w:val="22"/>
                <w:lang w:eastAsia="lt-LT" w:bidi="lt-LT"/>
              </w:rPr>
              <w:t xml:space="preserve">MVĮ, didelės įmonės, kai bendradarbiauja su MVĮ, mokslininkai ir kiti tyrėjai, viešojo sektoriaus specialistai, inovacijų ir technologijų perdavimo centrai, LINO biuro personalas, NCP tinklo nariai (nacionaliniai </w:t>
            </w:r>
            <w:r w:rsidRPr="0021047B">
              <w:rPr>
                <w:rFonts w:eastAsia="Calibri" w:cs="Times New Roman"/>
                <w:b w:val="0"/>
                <w:i w:val="0"/>
                <w:noProof/>
                <w:color w:val="auto"/>
                <w:sz w:val="22"/>
                <w:lang w:eastAsia="lt-LT" w:bidi="lt-LT"/>
              </w:rPr>
              <w:lastRenderedPageBreak/>
              <w:t>kontaktiniai asmenys).</w:t>
            </w:r>
            <w:r w:rsidR="002702D7" w:rsidRPr="0021047B">
              <w:rPr>
                <w:rFonts w:eastAsia="Calibri" w:cs="Times New Roman"/>
                <w:b w:val="0"/>
                <w:i w:val="0"/>
                <w:noProof/>
                <w:color w:val="auto"/>
                <w:sz w:val="22"/>
                <w:lang w:eastAsia="lt-LT" w:bidi="lt-LT"/>
              </w:rPr>
              <w:t xml:space="preserve"> Didelės įmonės, kurios atitinka 2021 m. birželio 24 d. Europos Parlamento ir Tarybos reglamento dėl Europos regioninės plėtros fondo ir Sanglaudos fondo Nr. (ES) 2021/1058 5 straipsnio 2 (c) dalies nuostatas.</w:t>
            </w:r>
          </w:p>
        </w:tc>
      </w:tr>
    </w:tbl>
    <w:p w:rsidR="00EF291A" w:rsidRPr="0039467C" w:rsidRDefault="00EF291A" w:rsidP="00F52EB5">
      <w:pPr>
        <w:pStyle w:val="Stilius1"/>
        <w:rPr>
          <w:rFonts w:eastAsia="Times New Roman"/>
          <w:iCs/>
          <w:noProof/>
          <w:szCs w:val="24"/>
          <w:lang w:eastAsia="lt-LT" w:bidi="lt-LT"/>
        </w:rPr>
      </w:pPr>
      <w:r>
        <w:rPr>
          <w:noProof/>
          <w:lang w:eastAsia="lt-LT" w:bidi="lt-LT"/>
        </w:rPr>
        <w:lastRenderedPageBreak/>
        <w:t>V</w:t>
      </w:r>
      <w:r w:rsidRPr="008D783C">
        <w:rPr>
          <w:noProof/>
          <w:lang w:eastAsia="lt-LT" w:bidi="lt-LT"/>
        </w:rPr>
        <w:t>eiksmai, užtikrinantys lygybę, įtrauktį ir nediskriminavimą</w:t>
      </w:r>
      <w:r w:rsidRPr="0039467C">
        <w:rPr>
          <w:noProof/>
          <w:lang w:eastAsia="lt-LT" w:bidi="lt-LT"/>
        </w:rPr>
        <w:t xml:space="preserve"> </w:t>
      </w:r>
    </w:p>
    <w:tbl>
      <w:tblPr>
        <w:tblStyle w:val="Lentelstinklelis"/>
        <w:tblW w:w="0" w:type="auto"/>
        <w:tblLook w:val="04A0" w:firstRow="1" w:lastRow="0" w:firstColumn="1" w:lastColumn="0" w:noHBand="0" w:noVBand="1"/>
      </w:tblPr>
      <w:tblGrid>
        <w:gridCol w:w="9854"/>
      </w:tblGrid>
      <w:tr w:rsidR="00F52EB5" w:rsidTr="00F52EB5">
        <w:tc>
          <w:tcPr>
            <w:tcW w:w="9854" w:type="dxa"/>
          </w:tcPr>
          <w:p w:rsidR="00F52EB5" w:rsidRPr="009C6543" w:rsidRDefault="002B5AF3" w:rsidP="00B059CA">
            <w:pPr>
              <w:pStyle w:val="Stilius1"/>
              <w:spacing w:before="60" w:after="60"/>
              <w:jc w:val="both"/>
              <w:rPr>
                <w:b w:val="0"/>
                <w:i w:val="0"/>
                <w:noProof/>
                <w:color w:val="auto"/>
                <w:lang w:eastAsia="lt-LT" w:bidi="lt-LT"/>
              </w:rPr>
            </w:pPr>
            <w:r>
              <w:rPr>
                <w:rFonts w:eastAsia="Calibri" w:cs="Times New Roman"/>
                <w:b w:val="0"/>
                <w:i w:val="0"/>
                <w:noProof/>
                <w:color w:val="auto"/>
                <w:sz w:val="22"/>
                <w:lang w:eastAsia="lt-LT" w:bidi="lt-LT"/>
              </w:rPr>
              <w:t>V</w:t>
            </w:r>
            <w:r w:rsidRPr="002B5AF3">
              <w:rPr>
                <w:rFonts w:eastAsia="Calibri" w:cs="Times New Roman"/>
                <w:b w:val="0"/>
                <w:i w:val="0"/>
                <w:noProof/>
                <w:color w:val="auto"/>
                <w:sz w:val="22"/>
                <w:lang w:eastAsia="lt-LT" w:bidi="lt-LT"/>
              </w:rPr>
              <w:t>ykdant MTI veiklas</w:t>
            </w:r>
            <w:r w:rsidR="009C6543" w:rsidRPr="009C6543">
              <w:rPr>
                <w:rFonts w:eastAsia="Calibri" w:cs="Times New Roman"/>
                <w:b w:val="0"/>
                <w:i w:val="0"/>
                <w:noProof/>
                <w:color w:val="auto"/>
                <w:sz w:val="22"/>
                <w:lang w:eastAsia="lt-LT" w:bidi="lt-LT"/>
              </w:rPr>
              <w:t xml:space="preserve"> bus siekiama užtikrinti lygybės, įtraukties ir nediskriminavimo </w:t>
            </w:r>
            <w:r w:rsidR="00190FD9" w:rsidRPr="009C6543">
              <w:rPr>
                <w:rFonts w:eastAsia="Calibri" w:cs="Times New Roman"/>
                <w:b w:val="0"/>
                <w:i w:val="0"/>
                <w:noProof/>
                <w:color w:val="auto"/>
                <w:sz w:val="22"/>
                <w:lang w:eastAsia="lt-LT" w:bidi="lt-LT"/>
              </w:rPr>
              <w:t>principus.</w:t>
            </w:r>
            <w:r w:rsidR="009C6543" w:rsidRPr="009C6543">
              <w:rPr>
                <w:rFonts w:eastAsia="Calibri" w:cs="Times New Roman"/>
                <w:b w:val="0"/>
                <w:i w:val="0"/>
                <w:noProof/>
                <w:color w:val="auto"/>
                <w:sz w:val="22"/>
                <w:lang w:eastAsia="lt-LT" w:bidi="lt-LT"/>
              </w:rPr>
              <w:t xml:space="preserve"> Kuriant ar atnaujinant infrastruktūrą bus taikomi universalaus dizaino principai.</w:t>
            </w:r>
          </w:p>
        </w:tc>
      </w:tr>
    </w:tbl>
    <w:p w:rsidR="00EF291A" w:rsidRPr="0039467C" w:rsidRDefault="00EF291A" w:rsidP="00F52EB5">
      <w:pPr>
        <w:pStyle w:val="Stilius1"/>
        <w:rPr>
          <w:rFonts w:eastAsia="Times New Roman"/>
          <w:noProof/>
          <w:szCs w:val="24"/>
          <w:lang w:eastAsia="lt-LT" w:bidi="lt-LT"/>
        </w:rPr>
      </w:pPr>
      <w:r w:rsidRPr="0039467C">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854"/>
      </w:tblGrid>
      <w:tr w:rsidR="00F52EB5" w:rsidRPr="009C6543" w:rsidTr="00F52EB5">
        <w:tc>
          <w:tcPr>
            <w:tcW w:w="9854" w:type="dxa"/>
          </w:tcPr>
          <w:p w:rsidR="00F52EB5" w:rsidRPr="009C6543" w:rsidRDefault="009C6543" w:rsidP="00B059CA">
            <w:pPr>
              <w:pStyle w:val="Stilius1"/>
              <w:spacing w:before="60" w:after="60"/>
              <w:rPr>
                <w:b w:val="0"/>
                <w:i w:val="0"/>
                <w:noProof/>
                <w:color w:val="auto"/>
                <w:lang w:eastAsia="lt-LT" w:bidi="lt-LT"/>
              </w:rPr>
            </w:pPr>
            <w:r w:rsidRPr="009C6543">
              <w:rPr>
                <w:rFonts w:cs="Times New Roman"/>
                <w:b w:val="0"/>
                <w:i w:val="0"/>
                <w:color w:val="auto"/>
                <w:sz w:val="22"/>
              </w:rPr>
              <w:t>VVL regionas, Sostinės regionas</w:t>
            </w:r>
          </w:p>
        </w:tc>
      </w:tr>
    </w:tbl>
    <w:p w:rsidR="00EF291A" w:rsidRPr="0039467C" w:rsidRDefault="00EF291A" w:rsidP="00F52EB5">
      <w:pPr>
        <w:pStyle w:val="Stilius1"/>
        <w:rPr>
          <w:rFonts w:eastAsia="Times New Roman"/>
          <w:iCs/>
          <w:noProof/>
          <w:szCs w:val="24"/>
          <w:lang w:eastAsia="lt-LT" w:bidi="lt-LT"/>
        </w:rPr>
      </w:pPr>
      <w:r>
        <w:rPr>
          <w:noProof/>
          <w:lang w:eastAsia="lt-LT" w:bidi="lt-LT"/>
        </w:rPr>
        <w:t xml:space="preserve">Tarpregioniniai, tarp sienų </w:t>
      </w:r>
      <w:r w:rsidRPr="0039467C">
        <w:rPr>
          <w:noProof/>
          <w:lang w:eastAsia="lt-LT" w:bidi="lt-LT"/>
        </w:rPr>
        <w:t xml:space="preserve">ir tarpvalstybiniai veiksmai </w:t>
      </w:r>
    </w:p>
    <w:tbl>
      <w:tblPr>
        <w:tblStyle w:val="Lentelstinklelis"/>
        <w:tblW w:w="0" w:type="auto"/>
        <w:tblLook w:val="04A0" w:firstRow="1" w:lastRow="0" w:firstColumn="1" w:lastColumn="0" w:noHBand="0" w:noVBand="1"/>
      </w:tblPr>
      <w:tblGrid>
        <w:gridCol w:w="9854"/>
      </w:tblGrid>
      <w:tr w:rsidR="00F52EB5" w:rsidTr="00F52EB5">
        <w:tc>
          <w:tcPr>
            <w:tcW w:w="9854" w:type="dxa"/>
          </w:tcPr>
          <w:p w:rsidR="00F52EB5" w:rsidRPr="009C6543" w:rsidRDefault="009C6543" w:rsidP="004952F4">
            <w:pPr>
              <w:pStyle w:val="Stilius1"/>
              <w:spacing w:before="60" w:after="60"/>
              <w:jc w:val="both"/>
              <w:rPr>
                <w:b w:val="0"/>
                <w:i w:val="0"/>
                <w:noProof/>
                <w:color w:val="auto"/>
                <w:sz w:val="22"/>
                <w:lang w:eastAsia="lt-LT" w:bidi="lt-LT"/>
              </w:rPr>
            </w:pPr>
            <w:r w:rsidRPr="009C6543">
              <w:rPr>
                <w:b w:val="0"/>
                <w:i w:val="0"/>
                <w:noProof/>
                <w:color w:val="auto"/>
                <w:sz w:val="22"/>
                <w:lang w:eastAsia="lt-LT" w:bidi="lt-LT"/>
              </w:rPr>
              <w:t>Įgyvendinant veiklas numatoma prisidėti prie BJRS įgyvendinimo, inicijuoti bendras BJR šalių programas tam, kad būtų sudarytos sąlygos bendriems BJR MTEPI projektams vystyti ir įgyvendinti. Išskirtinį dėmesį numatom</w:t>
            </w:r>
            <w:r w:rsidR="00134A7A">
              <w:rPr>
                <w:b w:val="0"/>
                <w:i w:val="0"/>
                <w:noProof/>
                <w:color w:val="auto"/>
                <w:sz w:val="22"/>
                <w:lang w:eastAsia="lt-LT" w:bidi="lt-LT"/>
              </w:rPr>
              <w:t>a</w:t>
            </w:r>
            <w:r w:rsidRPr="009C6543">
              <w:rPr>
                <w:b w:val="0"/>
                <w:i w:val="0"/>
                <w:noProof/>
                <w:color w:val="auto"/>
                <w:sz w:val="22"/>
                <w:lang w:eastAsia="lt-LT" w:bidi="lt-LT"/>
              </w:rPr>
              <w:t xml:space="preserve"> skirti klasterių bendradarbiavimui BJR. Bus skatinamas tarptautinių projektų </w:t>
            </w:r>
            <w:r w:rsidR="00190FD9" w:rsidRPr="009C6543">
              <w:rPr>
                <w:b w:val="0"/>
                <w:i w:val="0"/>
                <w:noProof/>
                <w:color w:val="auto"/>
                <w:sz w:val="22"/>
                <w:lang w:eastAsia="lt-LT" w:bidi="lt-LT"/>
              </w:rPr>
              <w:t xml:space="preserve">vykdymas </w:t>
            </w:r>
            <w:r w:rsidR="00190FD9">
              <w:rPr>
                <w:b w:val="0"/>
                <w:i w:val="0"/>
                <w:noProof/>
                <w:color w:val="auto"/>
                <w:sz w:val="22"/>
                <w:lang w:eastAsia="lt-LT" w:bidi="lt-LT"/>
              </w:rPr>
              <w:t xml:space="preserve">pagal </w:t>
            </w:r>
            <w:r w:rsidR="00190FD9" w:rsidRPr="009C6543">
              <w:rPr>
                <w:b w:val="0"/>
                <w:i w:val="0"/>
                <w:noProof/>
                <w:color w:val="auto"/>
                <w:sz w:val="22"/>
                <w:lang w:eastAsia="lt-LT" w:bidi="lt-LT"/>
              </w:rPr>
              <w:t>ETBT MTEPI program</w:t>
            </w:r>
            <w:r w:rsidR="00190FD9">
              <w:rPr>
                <w:b w:val="0"/>
                <w:i w:val="0"/>
                <w:noProof/>
                <w:color w:val="auto"/>
                <w:sz w:val="22"/>
                <w:lang w:eastAsia="lt-LT" w:bidi="lt-LT"/>
              </w:rPr>
              <w:t>as</w:t>
            </w:r>
            <w:r w:rsidR="00190FD9" w:rsidRPr="009C6543">
              <w:rPr>
                <w:b w:val="0"/>
                <w:i w:val="0"/>
                <w:noProof/>
                <w:color w:val="auto"/>
                <w:sz w:val="22"/>
                <w:lang w:eastAsia="lt-LT" w:bidi="lt-LT"/>
              </w:rPr>
              <w:t>.</w:t>
            </w:r>
            <w:r w:rsidRPr="009C6543">
              <w:rPr>
                <w:b w:val="0"/>
                <w:i w:val="0"/>
                <w:noProof/>
                <w:color w:val="auto"/>
                <w:sz w:val="22"/>
                <w:lang w:eastAsia="lt-LT" w:bidi="lt-LT"/>
              </w:rPr>
              <w:t xml:space="preserve"> Siekiant mokslo ir studijų institucijų ir verslo įmonių konkurencingumo augimo, skatinamas šių subjektų dalyvavimas </w:t>
            </w:r>
            <w:r w:rsidR="00DF01E2">
              <w:rPr>
                <w:b w:val="0"/>
                <w:i w:val="0"/>
                <w:noProof/>
                <w:color w:val="auto"/>
                <w:sz w:val="22"/>
                <w:lang w:eastAsia="lt-LT" w:bidi="lt-LT"/>
              </w:rPr>
              <w:t>EH</w:t>
            </w:r>
            <w:r w:rsidRPr="009C6543">
              <w:rPr>
                <w:b w:val="0"/>
                <w:i w:val="0"/>
                <w:noProof/>
                <w:color w:val="auto"/>
                <w:sz w:val="22"/>
                <w:lang w:eastAsia="lt-LT" w:bidi="lt-LT"/>
              </w:rPr>
              <w:t xml:space="preserve"> ir kitose EK tiesiogiai finansuojamose programose, bus skatinamas mokslo ir studijų institucijų ir įmonių įsijungimas į TVG, išskirtinį dėmesį skiriant įmonių dalyvavimui ES strateginės vertės grandinėse. Planuojama stipirinti mokslo ir studijų instutucijų gebėjimus dalyvauti tarptautinėse MTEP programose ir vadovauti tarptautiniams konsorciumams, skatinant dalyvavimą </w:t>
            </w:r>
            <w:r w:rsidRPr="00DF01E2">
              <w:rPr>
                <w:b w:val="0"/>
                <w:noProof/>
                <w:color w:val="auto"/>
                <w:sz w:val="22"/>
                <w:lang w:eastAsia="lt-LT" w:bidi="lt-LT"/>
              </w:rPr>
              <w:t>Twinning, Teaming</w:t>
            </w:r>
            <w:r w:rsidRPr="009C6543">
              <w:rPr>
                <w:b w:val="0"/>
                <w:i w:val="0"/>
                <w:noProof/>
                <w:color w:val="auto"/>
                <w:sz w:val="22"/>
                <w:lang w:eastAsia="lt-LT" w:bidi="lt-LT"/>
              </w:rPr>
              <w:t>, Europo</w:t>
            </w:r>
            <w:r w:rsidR="00DF01E2">
              <w:rPr>
                <w:b w:val="0"/>
                <w:i w:val="0"/>
                <w:noProof/>
                <w:color w:val="auto"/>
                <w:sz w:val="22"/>
                <w:lang w:eastAsia="lt-LT" w:bidi="lt-LT"/>
              </w:rPr>
              <w:t>s partnerystė</w:t>
            </w:r>
            <w:r w:rsidRPr="009C6543">
              <w:rPr>
                <w:b w:val="0"/>
                <w:i w:val="0"/>
                <w:noProof/>
                <w:color w:val="auto"/>
                <w:sz w:val="22"/>
                <w:lang w:eastAsia="lt-LT" w:bidi="lt-LT"/>
              </w:rPr>
              <w:t xml:space="preserve"> ir pan. iniciatyvose bei dalyvavimą tarptautinėse MTEP infrastruktūrose.</w:t>
            </w:r>
          </w:p>
        </w:tc>
      </w:tr>
    </w:tbl>
    <w:p w:rsidR="00EF291A" w:rsidRPr="0039467C" w:rsidRDefault="00EF291A" w:rsidP="00F52EB5">
      <w:pPr>
        <w:pStyle w:val="Stilius1"/>
        <w:rPr>
          <w:rFonts w:eastAsia="Times New Roman"/>
          <w:iCs/>
          <w:noProof/>
          <w:szCs w:val="24"/>
          <w:lang w:eastAsia="lt-LT" w:bidi="lt-LT"/>
        </w:rPr>
      </w:pPr>
      <w:r w:rsidRPr="0039467C">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854"/>
      </w:tblGrid>
      <w:tr w:rsidR="00F52EB5" w:rsidTr="00F52EB5">
        <w:tc>
          <w:tcPr>
            <w:tcW w:w="9854" w:type="dxa"/>
          </w:tcPr>
          <w:p w:rsidR="00215F5B" w:rsidRDefault="00215F5B" w:rsidP="004952F4">
            <w:pPr>
              <w:autoSpaceDE w:val="0"/>
              <w:autoSpaceDN w:val="0"/>
              <w:adjustRightInd w:val="0"/>
              <w:spacing w:before="60" w:after="60"/>
              <w:jc w:val="both"/>
              <w:rPr>
                <w:rFonts w:cs="Times New Roman"/>
                <w:iCs/>
                <w:color w:val="000000"/>
                <w:sz w:val="22"/>
              </w:rPr>
            </w:pPr>
            <w:r>
              <w:rPr>
                <w:rFonts w:cs="Times New Roman"/>
                <w:iCs/>
                <w:color w:val="000000"/>
                <w:sz w:val="22"/>
              </w:rPr>
              <w:t>Šiam uždaviniui įgyvendinti toliau planuojama taikyti rizikos kapitalo investicijas į MTEP. Taip pat išnalizuotos galimybės finansines priemones, pirmiausia rizikos kapitalo investicijas ir paskolas, taikyti naujoms veikloms – startuolių vystymo, akceleravimo</w:t>
            </w:r>
            <w:r w:rsidR="00CE29B2">
              <w:rPr>
                <w:iCs/>
                <w:color w:val="000000"/>
                <w:sz w:val="22"/>
              </w:rPr>
              <w:t>, jų apyvartiniam kapitalui</w:t>
            </w:r>
            <w:r>
              <w:rPr>
                <w:rFonts w:cs="Times New Roman"/>
                <w:iCs/>
                <w:color w:val="000000"/>
                <w:sz w:val="22"/>
              </w:rPr>
              <w:t xml:space="preserve"> ir plėtros bei MVĮ (pramonės) transformacijos skatinimo (technologinių inovacijų diegimo) VVL regione, MTEP vykdymui Sostinės regione dėl šių veiklų generuojamos grąžos.</w:t>
            </w:r>
            <w:r>
              <w:rPr>
                <w:rFonts w:cs="Times New Roman"/>
                <w:iCs/>
                <w:color w:val="000000"/>
                <w:szCs w:val="24"/>
              </w:rPr>
              <w:t xml:space="preserve"> </w:t>
            </w:r>
            <w:r>
              <w:rPr>
                <w:rFonts w:cs="Times New Roman"/>
                <w:iCs/>
                <w:color w:val="000000"/>
                <w:sz w:val="22"/>
              </w:rPr>
              <w:t xml:space="preserve">Planuojama šias finansines priemones, esant poreikiui, derinti su </w:t>
            </w:r>
            <w:r w:rsidR="00581D4D">
              <w:rPr>
                <w:rFonts w:cs="Times New Roman"/>
                <w:iCs/>
                <w:color w:val="000000"/>
                <w:sz w:val="22"/>
              </w:rPr>
              <w:t>dotacijomis</w:t>
            </w:r>
            <w:r w:rsidR="005D0EC8">
              <w:rPr>
                <w:rFonts w:cs="Times New Roman"/>
                <w:iCs/>
                <w:color w:val="000000"/>
                <w:sz w:val="22"/>
              </w:rPr>
              <w:t>.</w:t>
            </w:r>
          </w:p>
          <w:p w:rsidR="00215F5B" w:rsidRDefault="00215F5B" w:rsidP="004952F4">
            <w:pPr>
              <w:autoSpaceDE w:val="0"/>
              <w:autoSpaceDN w:val="0"/>
              <w:adjustRightInd w:val="0"/>
              <w:spacing w:before="60" w:after="60"/>
              <w:jc w:val="both"/>
              <w:rPr>
                <w:rFonts w:cs="Times New Roman"/>
                <w:iCs/>
                <w:color w:val="000000"/>
                <w:sz w:val="22"/>
              </w:rPr>
            </w:pPr>
            <w:r>
              <w:rPr>
                <w:rFonts w:cs="Times New Roman"/>
                <w:iCs/>
                <w:color w:val="000000"/>
                <w:sz w:val="22"/>
              </w:rPr>
              <w:t xml:space="preserve">Veiklai „Sudaryti sąlygas tvariai pramonės MVĮ transformacijai“ finansuoti planuojama derinti finansines priemones su </w:t>
            </w:r>
            <w:r w:rsidR="00581D4D">
              <w:rPr>
                <w:rFonts w:cs="Times New Roman"/>
                <w:iCs/>
                <w:color w:val="000000"/>
                <w:sz w:val="22"/>
              </w:rPr>
              <w:t>dotacijomis</w:t>
            </w:r>
            <w:r>
              <w:rPr>
                <w:rFonts w:cs="Times New Roman"/>
                <w:iCs/>
                <w:color w:val="000000"/>
                <w:sz w:val="22"/>
              </w:rPr>
              <w:t>, kaip nustatyta BNR 58 straipsnio 5 dalyje.</w:t>
            </w:r>
          </w:p>
          <w:p w:rsidR="00F52EB5" w:rsidRDefault="00215F5B" w:rsidP="004952F4">
            <w:pPr>
              <w:spacing w:before="60" w:after="60"/>
              <w:jc w:val="both"/>
              <w:rPr>
                <w:rFonts w:eastAsia="Calibri" w:cs="Times New Roman"/>
                <w:b/>
                <w:i/>
                <w:noProof/>
                <w:szCs w:val="20"/>
                <w:lang w:eastAsia="lt-LT" w:bidi="lt-LT"/>
              </w:rPr>
            </w:pPr>
            <w:r>
              <w:rPr>
                <w:rFonts w:cs="Times New Roman"/>
                <w:iCs/>
                <w:color w:val="000000"/>
                <w:sz w:val="22"/>
              </w:rPr>
              <w:t>Siekiant užtikrinti finansinių priemonių įgyvendinimo tęstinumą, planuojama numatyti galimybę finansines priemones, pirmiausia rizikos kapitalo finansines priemones, finansuoti ir iš kito programavimo laikotarpio lėšų, kaip nustatyta BNR 68 str. 2 d.</w:t>
            </w:r>
          </w:p>
        </w:tc>
      </w:tr>
    </w:tbl>
    <w:p w:rsidR="009750A4" w:rsidRPr="009773DC" w:rsidRDefault="00992515" w:rsidP="00891CA2">
      <w:pPr>
        <w:pStyle w:val="Stilius1"/>
        <w:rPr>
          <w:noProof/>
          <w:lang w:eastAsia="lt-LT" w:bidi="lt-LT"/>
        </w:rPr>
      </w:pPr>
      <w:r w:rsidRPr="009773DC">
        <w:rPr>
          <w:noProof/>
          <w:lang w:eastAsia="lt-LT" w:bidi="lt-LT"/>
        </w:rPr>
        <w:t xml:space="preserve">Rodikliai </w:t>
      </w:r>
    </w:p>
    <w:p w:rsidR="00992515" w:rsidRPr="004A45F3" w:rsidRDefault="00992515" w:rsidP="009773DC">
      <w:pPr>
        <w:spacing w:before="240" w:after="0" w:line="240" w:lineRule="auto"/>
        <w:jc w:val="both"/>
        <w:rPr>
          <w:b/>
          <w:noProof/>
          <w:sz w:val="20"/>
        </w:rPr>
      </w:pPr>
      <w:r>
        <w:rPr>
          <w:b/>
          <w:noProof/>
          <w:sz w:val="20"/>
        </w:rPr>
        <w:t xml:space="preserve">2 lentelė. </w:t>
      </w:r>
      <w:r w:rsidRPr="004A45F3">
        <w:rPr>
          <w:b/>
          <w:noProof/>
          <w:sz w:val="20"/>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9"/>
        <w:gridCol w:w="979"/>
        <w:gridCol w:w="851"/>
        <w:gridCol w:w="989"/>
        <w:gridCol w:w="1273"/>
        <w:gridCol w:w="1419"/>
        <w:gridCol w:w="1133"/>
        <w:gridCol w:w="991"/>
        <w:gridCol w:w="1240"/>
      </w:tblGrid>
      <w:tr w:rsidR="00116C5C" w:rsidRPr="009F6648" w:rsidTr="004952F4">
        <w:trPr>
          <w:trHeight w:val="641"/>
          <w:tblHeader/>
        </w:trPr>
        <w:tc>
          <w:tcPr>
            <w:tcW w:w="49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F6648" w:rsidRDefault="00116C5C" w:rsidP="00116C5C">
            <w:pPr>
              <w:spacing w:after="0" w:line="240" w:lineRule="auto"/>
              <w:jc w:val="center"/>
              <w:rPr>
                <w:b/>
                <w:noProof/>
                <w:sz w:val="16"/>
                <w:szCs w:val="16"/>
              </w:rPr>
            </w:pPr>
            <w:r w:rsidRPr="009F6648">
              <w:rPr>
                <w:b/>
                <w:noProof/>
                <w:sz w:val="16"/>
                <w:szCs w:val="16"/>
              </w:rPr>
              <w:t>Prioritetas</w:t>
            </w:r>
          </w:p>
        </w:tc>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F6648" w:rsidRDefault="00116C5C" w:rsidP="00116C5C">
            <w:pPr>
              <w:spacing w:after="0" w:line="240" w:lineRule="auto"/>
              <w:jc w:val="center"/>
              <w:rPr>
                <w:b/>
                <w:noProof/>
                <w:sz w:val="16"/>
                <w:szCs w:val="16"/>
              </w:rPr>
            </w:pPr>
            <w:r w:rsidRPr="009F6648">
              <w:rPr>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F6648" w:rsidRDefault="00116C5C" w:rsidP="00116C5C">
            <w:pPr>
              <w:spacing w:after="0" w:line="240" w:lineRule="auto"/>
              <w:jc w:val="center"/>
              <w:rPr>
                <w:b/>
                <w:noProof/>
                <w:sz w:val="16"/>
                <w:szCs w:val="16"/>
              </w:rPr>
            </w:pPr>
            <w:r w:rsidRPr="009F6648">
              <w:rPr>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F6648" w:rsidRDefault="00116C5C" w:rsidP="00116C5C">
            <w:pPr>
              <w:spacing w:after="0" w:line="240" w:lineRule="auto"/>
              <w:jc w:val="center"/>
              <w:rPr>
                <w:b/>
                <w:noProof/>
                <w:sz w:val="16"/>
                <w:szCs w:val="16"/>
              </w:rPr>
            </w:pPr>
            <w:r w:rsidRPr="009F6648">
              <w:rPr>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F6648" w:rsidRDefault="00116C5C" w:rsidP="00116C5C">
            <w:pPr>
              <w:spacing w:after="0" w:line="240" w:lineRule="auto"/>
              <w:jc w:val="center"/>
              <w:rPr>
                <w:b/>
                <w:noProof/>
                <w:sz w:val="16"/>
                <w:szCs w:val="16"/>
              </w:rPr>
            </w:pPr>
            <w:r>
              <w:rPr>
                <w:b/>
                <w:noProof/>
                <w:sz w:val="16"/>
                <w:szCs w:val="16"/>
              </w:rPr>
              <w:t>Identifikavimo numeris</w:t>
            </w:r>
          </w:p>
        </w:tc>
        <w:tc>
          <w:tcPr>
            <w:tcW w:w="72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F6648" w:rsidRDefault="00116C5C" w:rsidP="00116C5C">
            <w:pPr>
              <w:spacing w:after="0" w:line="240" w:lineRule="auto"/>
              <w:jc w:val="center"/>
              <w:rPr>
                <w:b/>
                <w:noProof/>
                <w:sz w:val="16"/>
                <w:szCs w:val="16"/>
              </w:rPr>
            </w:pPr>
            <w:r>
              <w:rPr>
                <w:b/>
                <w:noProof/>
                <w:sz w:val="16"/>
                <w:szCs w:val="16"/>
              </w:rPr>
              <w:t>Rodiklis</w:t>
            </w:r>
          </w:p>
        </w:tc>
        <w:tc>
          <w:tcPr>
            <w:tcW w:w="5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F6648" w:rsidRDefault="00116C5C" w:rsidP="00116C5C">
            <w:pPr>
              <w:spacing w:after="0" w:line="240" w:lineRule="auto"/>
              <w:jc w:val="center"/>
              <w:rPr>
                <w:b/>
                <w:noProof/>
                <w:sz w:val="16"/>
                <w:szCs w:val="16"/>
              </w:rPr>
            </w:pPr>
            <w:r w:rsidRPr="009F6648">
              <w:rPr>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F6648" w:rsidRDefault="00116C5C" w:rsidP="00116C5C">
            <w:pPr>
              <w:spacing w:after="0" w:line="240" w:lineRule="auto"/>
              <w:jc w:val="center"/>
              <w:rPr>
                <w:b/>
                <w:noProof/>
                <w:sz w:val="16"/>
                <w:szCs w:val="16"/>
              </w:rPr>
            </w:pPr>
            <w:r w:rsidRPr="009F6648">
              <w:rPr>
                <w:b/>
                <w:noProof/>
                <w:sz w:val="16"/>
                <w:szCs w:val="16"/>
              </w:rPr>
              <w:t>Tarpinė reikšmė (2024 m.)</w:t>
            </w:r>
          </w:p>
        </w:tc>
        <w:tc>
          <w:tcPr>
            <w:tcW w:w="63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F6648" w:rsidRDefault="00116C5C" w:rsidP="00116C5C">
            <w:pPr>
              <w:spacing w:after="0" w:line="240" w:lineRule="auto"/>
              <w:jc w:val="center"/>
              <w:rPr>
                <w:b/>
                <w:noProof/>
                <w:sz w:val="16"/>
                <w:szCs w:val="16"/>
              </w:rPr>
            </w:pPr>
            <w:r w:rsidRPr="009F6648">
              <w:rPr>
                <w:b/>
                <w:noProof/>
                <w:sz w:val="16"/>
                <w:szCs w:val="16"/>
              </w:rPr>
              <w:t>Siek</w:t>
            </w:r>
            <w:r w:rsidR="00526B47">
              <w:rPr>
                <w:b/>
                <w:noProof/>
                <w:sz w:val="16"/>
                <w:szCs w:val="16"/>
              </w:rPr>
              <w:t>tina reikšmė</w:t>
            </w:r>
            <w:r w:rsidRPr="009F6648">
              <w:rPr>
                <w:b/>
                <w:noProof/>
                <w:sz w:val="16"/>
                <w:szCs w:val="16"/>
              </w:rPr>
              <w:t xml:space="preserve"> (2029 m.)</w:t>
            </w:r>
          </w:p>
        </w:tc>
      </w:tr>
      <w:tr w:rsidR="00116C5C" w:rsidRPr="009F6648" w:rsidTr="00116C5C">
        <w:trPr>
          <w:trHeight w:val="591"/>
        </w:trPr>
        <w:tc>
          <w:tcPr>
            <w:tcW w:w="496" w:type="pct"/>
            <w:vMerge w:val="restart"/>
          </w:tcPr>
          <w:p w:rsidR="00116C5C" w:rsidRPr="009F6648" w:rsidRDefault="00116C5C" w:rsidP="00116C5C">
            <w:pPr>
              <w:spacing w:after="0" w:line="240" w:lineRule="auto"/>
              <w:jc w:val="both"/>
              <w:rPr>
                <w:rFonts w:cs="Times New Roman"/>
                <w:noProof/>
                <w:sz w:val="16"/>
                <w:szCs w:val="16"/>
              </w:rPr>
            </w:pPr>
            <w:r w:rsidRPr="009F6648">
              <w:rPr>
                <w:rFonts w:cs="Times New Roman"/>
                <w:noProof/>
                <w:sz w:val="16"/>
                <w:szCs w:val="16"/>
              </w:rPr>
              <w:t>1. Pažangesnė Lietuva</w:t>
            </w:r>
          </w:p>
        </w:tc>
        <w:tc>
          <w:tcPr>
            <w:tcW w:w="497" w:type="pct"/>
            <w:vMerge w:val="restart"/>
          </w:tcPr>
          <w:p w:rsidR="00116C5C" w:rsidRPr="009F6648" w:rsidRDefault="00116C5C" w:rsidP="00116C5C">
            <w:pPr>
              <w:spacing w:after="0" w:line="240" w:lineRule="auto"/>
              <w:rPr>
                <w:rFonts w:cs="Times New Roman"/>
                <w:noProof/>
                <w:sz w:val="16"/>
                <w:szCs w:val="16"/>
              </w:rPr>
            </w:pPr>
            <w:r w:rsidRPr="009F6648">
              <w:rPr>
                <w:rFonts w:cs="Times New Roman"/>
                <w:noProof/>
                <w:sz w:val="16"/>
                <w:szCs w:val="16"/>
              </w:rPr>
              <w:t>1.1</w:t>
            </w:r>
          </w:p>
        </w:tc>
        <w:tc>
          <w:tcPr>
            <w:tcW w:w="432" w:type="pct"/>
            <w:vMerge w:val="restart"/>
          </w:tcPr>
          <w:p w:rsidR="00116C5C" w:rsidRPr="009F6648" w:rsidRDefault="00116C5C" w:rsidP="00116C5C">
            <w:pPr>
              <w:spacing w:after="0" w:line="240" w:lineRule="auto"/>
              <w:rPr>
                <w:rFonts w:cs="Times New Roman"/>
                <w:sz w:val="16"/>
                <w:szCs w:val="16"/>
              </w:rPr>
            </w:pPr>
            <w:r w:rsidRPr="009F6648">
              <w:rPr>
                <w:rFonts w:cs="Times New Roman"/>
                <w:sz w:val="16"/>
                <w:szCs w:val="16"/>
              </w:rPr>
              <w:t>ERPF</w:t>
            </w:r>
          </w:p>
        </w:tc>
        <w:tc>
          <w:tcPr>
            <w:tcW w:w="502" w:type="pct"/>
          </w:tcPr>
          <w:p w:rsidR="00116C5C" w:rsidRPr="009F6648" w:rsidRDefault="00116C5C" w:rsidP="00116C5C">
            <w:pPr>
              <w:spacing w:after="0" w:line="240" w:lineRule="auto"/>
              <w:jc w:val="both"/>
              <w:rPr>
                <w:rFonts w:cs="Times New Roman"/>
                <w:noProof/>
                <w:sz w:val="16"/>
                <w:szCs w:val="16"/>
              </w:rPr>
            </w:pPr>
            <w:r w:rsidRPr="009F6648">
              <w:rPr>
                <w:sz w:val="16"/>
                <w:szCs w:val="16"/>
              </w:rPr>
              <w:t>Sostinės regionas</w:t>
            </w:r>
          </w:p>
        </w:tc>
        <w:tc>
          <w:tcPr>
            <w:tcW w:w="646" w:type="pct"/>
          </w:tcPr>
          <w:p w:rsidR="00116C5C" w:rsidRPr="009F6648" w:rsidRDefault="00116C5C" w:rsidP="00116C5C">
            <w:pPr>
              <w:spacing w:after="0" w:line="240" w:lineRule="auto"/>
              <w:jc w:val="both"/>
              <w:rPr>
                <w:rFonts w:cs="Times New Roman"/>
                <w:sz w:val="16"/>
                <w:szCs w:val="16"/>
                <w:lang w:eastAsia="en-GB"/>
              </w:rPr>
            </w:pPr>
            <w:r w:rsidRPr="009F6648">
              <w:rPr>
                <w:sz w:val="16"/>
                <w:szCs w:val="16"/>
              </w:rPr>
              <w:t>RCO01</w:t>
            </w:r>
          </w:p>
        </w:tc>
        <w:tc>
          <w:tcPr>
            <w:tcW w:w="720" w:type="pct"/>
            <w:shd w:val="clear" w:color="auto" w:fill="auto"/>
          </w:tcPr>
          <w:p w:rsidR="00116C5C" w:rsidRPr="009F6648" w:rsidRDefault="00116C5C" w:rsidP="00116C5C">
            <w:pPr>
              <w:tabs>
                <w:tab w:val="left" w:pos="7560"/>
              </w:tabs>
              <w:spacing w:after="0" w:line="240" w:lineRule="auto"/>
              <w:rPr>
                <w:rFonts w:cs="Times New Roman"/>
                <w:sz w:val="16"/>
                <w:szCs w:val="16"/>
                <w:lang w:eastAsia="en-GB"/>
              </w:rPr>
            </w:pPr>
            <w:r w:rsidRPr="009F6648">
              <w:rPr>
                <w:sz w:val="16"/>
                <w:szCs w:val="16"/>
              </w:rPr>
              <w:t>Paramą gavusios įmonės (iš kurių: labai mažos, mažosios</w:t>
            </w:r>
            <w:r w:rsidR="00BA56A5">
              <w:rPr>
                <w:sz w:val="16"/>
                <w:szCs w:val="16"/>
              </w:rPr>
              <w:t>,</w:t>
            </w:r>
            <w:r w:rsidRPr="009F6648">
              <w:rPr>
                <w:sz w:val="16"/>
                <w:szCs w:val="16"/>
              </w:rPr>
              <w:t xml:space="preserve"> vidutinės ir didelės) </w:t>
            </w:r>
          </w:p>
        </w:tc>
        <w:tc>
          <w:tcPr>
            <w:tcW w:w="575" w:type="pct"/>
          </w:tcPr>
          <w:p w:rsidR="00116C5C" w:rsidRPr="009F6648" w:rsidRDefault="00116C5C" w:rsidP="00116C5C">
            <w:pPr>
              <w:spacing w:after="0" w:line="240" w:lineRule="auto"/>
              <w:jc w:val="both"/>
              <w:rPr>
                <w:rFonts w:cs="Times New Roman"/>
                <w:noProof/>
                <w:sz w:val="16"/>
                <w:szCs w:val="16"/>
              </w:rPr>
            </w:pPr>
            <w:r w:rsidRPr="009F6648">
              <w:rPr>
                <w:sz w:val="16"/>
                <w:szCs w:val="16"/>
              </w:rPr>
              <w:t>Įmonės</w:t>
            </w:r>
          </w:p>
        </w:tc>
        <w:tc>
          <w:tcPr>
            <w:tcW w:w="503" w:type="pct"/>
            <w:shd w:val="clear" w:color="auto" w:fill="auto"/>
          </w:tcPr>
          <w:p w:rsidR="00116C5C" w:rsidRPr="0095215F" w:rsidRDefault="00000BD4" w:rsidP="00116C5C">
            <w:pPr>
              <w:spacing w:after="0" w:line="240" w:lineRule="auto"/>
              <w:jc w:val="center"/>
              <w:rPr>
                <w:rFonts w:cs="Times New Roman"/>
                <w:b/>
                <w:noProof/>
                <w:sz w:val="16"/>
                <w:szCs w:val="16"/>
              </w:rPr>
            </w:pPr>
            <w:r>
              <w:rPr>
                <w:sz w:val="16"/>
                <w:szCs w:val="16"/>
              </w:rPr>
              <w:t>17</w:t>
            </w:r>
          </w:p>
        </w:tc>
        <w:tc>
          <w:tcPr>
            <w:tcW w:w="630" w:type="pct"/>
            <w:shd w:val="clear" w:color="auto" w:fill="auto"/>
          </w:tcPr>
          <w:p w:rsidR="00116C5C" w:rsidRPr="0095215F" w:rsidRDefault="00000BD4" w:rsidP="00116C5C">
            <w:pPr>
              <w:spacing w:after="0" w:line="240" w:lineRule="auto"/>
              <w:jc w:val="center"/>
              <w:rPr>
                <w:rFonts w:cs="Times New Roman"/>
                <w:b/>
                <w:noProof/>
                <w:sz w:val="16"/>
                <w:szCs w:val="16"/>
              </w:rPr>
            </w:pPr>
            <w:r>
              <w:rPr>
                <w:sz w:val="16"/>
                <w:szCs w:val="16"/>
              </w:rPr>
              <w:t>174</w:t>
            </w:r>
          </w:p>
        </w:tc>
      </w:tr>
      <w:tr w:rsidR="00116C5C" w:rsidRPr="009F6648" w:rsidTr="00116C5C">
        <w:trPr>
          <w:trHeight w:val="258"/>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jc w:val="center"/>
              <w:rPr>
                <w:rFonts w:cs="Times New Roman"/>
                <w:sz w:val="16"/>
                <w:szCs w:val="16"/>
              </w:rPr>
            </w:pPr>
          </w:p>
        </w:tc>
        <w:tc>
          <w:tcPr>
            <w:tcW w:w="502" w:type="pct"/>
          </w:tcPr>
          <w:p w:rsidR="00116C5C" w:rsidRPr="009F6648" w:rsidRDefault="00116C5C" w:rsidP="00116C5C">
            <w:pPr>
              <w:spacing w:after="0" w:line="240" w:lineRule="auto"/>
              <w:rPr>
                <w:sz w:val="16"/>
                <w:szCs w:val="16"/>
              </w:rPr>
            </w:pPr>
            <w:r w:rsidRPr="009F6648">
              <w:rPr>
                <w:sz w:val="16"/>
                <w:szCs w:val="16"/>
              </w:rPr>
              <w:t>VVL</w:t>
            </w:r>
            <w:r>
              <w:rPr>
                <w:sz w:val="16"/>
                <w:szCs w:val="16"/>
              </w:rPr>
              <w:t xml:space="preserve"> regionas</w:t>
            </w:r>
          </w:p>
        </w:tc>
        <w:tc>
          <w:tcPr>
            <w:tcW w:w="646" w:type="pct"/>
          </w:tcPr>
          <w:p w:rsidR="00116C5C" w:rsidRPr="009F6648" w:rsidRDefault="00116C5C" w:rsidP="00116C5C">
            <w:pPr>
              <w:spacing w:after="0" w:line="240" w:lineRule="auto"/>
              <w:rPr>
                <w:sz w:val="16"/>
                <w:szCs w:val="16"/>
              </w:rPr>
            </w:pPr>
            <w:r w:rsidRPr="009F6648">
              <w:rPr>
                <w:sz w:val="16"/>
                <w:szCs w:val="16"/>
              </w:rPr>
              <w:t>RCO01</w:t>
            </w:r>
          </w:p>
        </w:tc>
        <w:tc>
          <w:tcPr>
            <w:tcW w:w="720" w:type="pct"/>
            <w:shd w:val="clear" w:color="auto" w:fill="auto"/>
          </w:tcPr>
          <w:p w:rsidR="00116C5C" w:rsidRPr="009F6648" w:rsidRDefault="00116C5C" w:rsidP="00116C5C">
            <w:pPr>
              <w:spacing w:after="0" w:line="240" w:lineRule="auto"/>
              <w:rPr>
                <w:sz w:val="16"/>
                <w:szCs w:val="16"/>
              </w:rPr>
            </w:pPr>
            <w:r w:rsidRPr="009F6648">
              <w:rPr>
                <w:sz w:val="16"/>
                <w:szCs w:val="16"/>
              </w:rPr>
              <w:t>Paramą gavusios įmonės (iš kurių: labai mažos, mažosios</w:t>
            </w:r>
            <w:r w:rsidR="00BA56A5">
              <w:rPr>
                <w:sz w:val="16"/>
                <w:szCs w:val="16"/>
              </w:rPr>
              <w:t>,</w:t>
            </w:r>
            <w:r w:rsidRPr="009F6648">
              <w:rPr>
                <w:sz w:val="16"/>
                <w:szCs w:val="16"/>
              </w:rPr>
              <w:t xml:space="preserve"> vidutinės ir didelės) </w:t>
            </w:r>
          </w:p>
        </w:tc>
        <w:tc>
          <w:tcPr>
            <w:tcW w:w="575" w:type="pct"/>
          </w:tcPr>
          <w:p w:rsidR="00116C5C" w:rsidRPr="009F6648" w:rsidRDefault="00116C5C" w:rsidP="00116C5C">
            <w:pPr>
              <w:spacing w:after="0" w:line="240" w:lineRule="auto"/>
              <w:rPr>
                <w:sz w:val="16"/>
                <w:szCs w:val="16"/>
              </w:rPr>
            </w:pPr>
            <w:r w:rsidRPr="009F6648">
              <w:rPr>
                <w:sz w:val="16"/>
                <w:szCs w:val="16"/>
              </w:rPr>
              <w:t>Įmonės</w:t>
            </w:r>
          </w:p>
        </w:tc>
        <w:tc>
          <w:tcPr>
            <w:tcW w:w="503" w:type="pct"/>
            <w:shd w:val="clear" w:color="auto" w:fill="auto"/>
          </w:tcPr>
          <w:p w:rsidR="00116C5C" w:rsidRPr="0095215F" w:rsidRDefault="00000BD4" w:rsidP="002702D7">
            <w:pPr>
              <w:spacing w:after="0" w:line="240" w:lineRule="auto"/>
              <w:jc w:val="center"/>
              <w:rPr>
                <w:sz w:val="16"/>
                <w:szCs w:val="16"/>
              </w:rPr>
            </w:pPr>
            <w:r>
              <w:rPr>
                <w:sz w:val="16"/>
                <w:szCs w:val="16"/>
              </w:rPr>
              <w:t>588</w:t>
            </w:r>
          </w:p>
        </w:tc>
        <w:tc>
          <w:tcPr>
            <w:tcW w:w="630" w:type="pct"/>
            <w:shd w:val="clear" w:color="auto" w:fill="auto"/>
          </w:tcPr>
          <w:p w:rsidR="00116C5C" w:rsidRPr="0095215F" w:rsidRDefault="00000BD4" w:rsidP="00116C5C">
            <w:pPr>
              <w:spacing w:after="0" w:line="240" w:lineRule="auto"/>
              <w:jc w:val="center"/>
              <w:rPr>
                <w:sz w:val="16"/>
                <w:szCs w:val="16"/>
              </w:rPr>
            </w:pPr>
            <w:r>
              <w:rPr>
                <w:sz w:val="16"/>
                <w:szCs w:val="16"/>
              </w:rPr>
              <w:t>1 802</w:t>
            </w:r>
          </w:p>
        </w:tc>
      </w:tr>
      <w:tr w:rsidR="00116C5C" w:rsidRPr="009F6648" w:rsidTr="00116C5C">
        <w:trPr>
          <w:trHeight w:val="377"/>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jc w:val="center"/>
              <w:rPr>
                <w:rFonts w:cs="Times New Roman"/>
                <w:sz w:val="16"/>
                <w:szCs w:val="16"/>
              </w:rPr>
            </w:pPr>
          </w:p>
        </w:tc>
        <w:tc>
          <w:tcPr>
            <w:tcW w:w="502" w:type="pct"/>
          </w:tcPr>
          <w:p w:rsidR="00116C5C" w:rsidRPr="009F6648" w:rsidRDefault="00116C5C" w:rsidP="00116C5C">
            <w:pPr>
              <w:spacing w:after="0" w:line="240" w:lineRule="auto"/>
              <w:rPr>
                <w:sz w:val="16"/>
                <w:szCs w:val="16"/>
              </w:rPr>
            </w:pPr>
            <w:r w:rsidRPr="009F6648">
              <w:rPr>
                <w:sz w:val="16"/>
                <w:szCs w:val="16"/>
              </w:rPr>
              <w:t>Sostinės regionas</w:t>
            </w:r>
          </w:p>
        </w:tc>
        <w:tc>
          <w:tcPr>
            <w:tcW w:w="646" w:type="pct"/>
          </w:tcPr>
          <w:p w:rsidR="00116C5C" w:rsidRPr="009F6648" w:rsidRDefault="00116C5C" w:rsidP="00116C5C">
            <w:pPr>
              <w:spacing w:after="0" w:line="240" w:lineRule="auto"/>
              <w:rPr>
                <w:sz w:val="16"/>
                <w:szCs w:val="16"/>
              </w:rPr>
            </w:pPr>
            <w:r w:rsidRPr="009F6648">
              <w:rPr>
                <w:sz w:val="16"/>
                <w:szCs w:val="16"/>
              </w:rPr>
              <w:t>RCO02</w:t>
            </w:r>
          </w:p>
        </w:tc>
        <w:tc>
          <w:tcPr>
            <w:tcW w:w="720" w:type="pct"/>
            <w:shd w:val="clear" w:color="auto" w:fill="auto"/>
          </w:tcPr>
          <w:p w:rsidR="00116C5C" w:rsidRPr="009F6648" w:rsidRDefault="00116C5C" w:rsidP="00116C5C">
            <w:pPr>
              <w:spacing w:after="0" w:line="240" w:lineRule="auto"/>
              <w:rPr>
                <w:sz w:val="16"/>
                <w:szCs w:val="16"/>
              </w:rPr>
            </w:pPr>
            <w:r w:rsidRPr="009F6648">
              <w:rPr>
                <w:sz w:val="16"/>
                <w:szCs w:val="16"/>
              </w:rPr>
              <w:t xml:space="preserve">Paramą dotacijomis gavusios įmonės </w:t>
            </w:r>
          </w:p>
        </w:tc>
        <w:tc>
          <w:tcPr>
            <w:tcW w:w="575" w:type="pct"/>
          </w:tcPr>
          <w:p w:rsidR="00116C5C" w:rsidRPr="009F6648" w:rsidRDefault="00116C5C" w:rsidP="00116C5C">
            <w:pPr>
              <w:spacing w:after="0" w:line="240" w:lineRule="auto"/>
              <w:rPr>
                <w:sz w:val="16"/>
                <w:szCs w:val="16"/>
              </w:rPr>
            </w:pPr>
            <w:r w:rsidRPr="009F6648">
              <w:rPr>
                <w:sz w:val="16"/>
                <w:szCs w:val="16"/>
              </w:rPr>
              <w:t>Įmonės</w:t>
            </w:r>
          </w:p>
        </w:tc>
        <w:tc>
          <w:tcPr>
            <w:tcW w:w="503" w:type="pct"/>
            <w:shd w:val="clear" w:color="auto" w:fill="auto"/>
          </w:tcPr>
          <w:p w:rsidR="00116C5C" w:rsidRPr="0095215F" w:rsidRDefault="00000BD4" w:rsidP="00116C5C">
            <w:pPr>
              <w:spacing w:after="0" w:line="240" w:lineRule="auto"/>
              <w:jc w:val="center"/>
              <w:rPr>
                <w:sz w:val="16"/>
                <w:szCs w:val="16"/>
              </w:rPr>
            </w:pPr>
            <w:r>
              <w:rPr>
                <w:sz w:val="16"/>
                <w:szCs w:val="16"/>
              </w:rPr>
              <w:t>17</w:t>
            </w:r>
          </w:p>
        </w:tc>
        <w:tc>
          <w:tcPr>
            <w:tcW w:w="630" w:type="pct"/>
            <w:shd w:val="clear" w:color="auto" w:fill="auto"/>
          </w:tcPr>
          <w:p w:rsidR="00116C5C" w:rsidRPr="0095215F" w:rsidRDefault="00000BD4" w:rsidP="00116C5C">
            <w:pPr>
              <w:spacing w:after="0" w:line="240" w:lineRule="auto"/>
              <w:jc w:val="center"/>
              <w:rPr>
                <w:sz w:val="16"/>
                <w:szCs w:val="16"/>
              </w:rPr>
            </w:pPr>
            <w:r>
              <w:rPr>
                <w:sz w:val="16"/>
                <w:szCs w:val="16"/>
              </w:rPr>
              <w:t>123</w:t>
            </w:r>
          </w:p>
        </w:tc>
      </w:tr>
      <w:tr w:rsidR="00116C5C" w:rsidRPr="009F6648" w:rsidTr="00116C5C">
        <w:trPr>
          <w:trHeight w:val="505"/>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jc w:val="center"/>
              <w:rPr>
                <w:rFonts w:cs="Times New Roman"/>
                <w:sz w:val="16"/>
                <w:szCs w:val="16"/>
              </w:rPr>
            </w:pPr>
          </w:p>
        </w:tc>
        <w:tc>
          <w:tcPr>
            <w:tcW w:w="502" w:type="pct"/>
          </w:tcPr>
          <w:p w:rsidR="00116C5C" w:rsidRPr="009F6648" w:rsidRDefault="00116C5C" w:rsidP="00116C5C">
            <w:pPr>
              <w:spacing w:after="0" w:line="240" w:lineRule="auto"/>
              <w:rPr>
                <w:sz w:val="16"/>
                <w:szCs w:val="16"/>
              </w:rPr>
            </w:pPr>
            <w:r w:rsidRPr="009F6648">
              <w:rPr>
                <w:sz w:val="16"/>
                <w:szCs w:val="16"/>
              </w:rPr>
              <w:t>VVL</w:t>
            </w:r>
            <w:r>
              <w:rPr>
                <w:sz w:val="16"/>
                <w:szCs w:val="16"/>
              </w:rPr>
              <w:t xml:space="preserve"> regionas</w:t>
            </w:r>
          </w:p>
        </w:tc>
        <w:tc>
          <w:tcPr>
            <w:tcW w:w="646" w:type="pct"/>
          </w:tcPr>
          <w:p w:rsidR="00116C5C" w:rsidRPr="009F6648" w:rsidRDefault="00116C5C" w:rsidP="00116C5C">
            <w:pPr>
              <w:spacing w:after="0" w:line="240" w:lineRule="auto"/>
              <w:rPr>
                <w:sz w:val="16"/>
                <w:szCs w:val="16"/>
              </w:rPr>
            </w:pPr>
            <w:r w:rsidRPr="009F6648">
              <w:rPr>
                <w:sz w:val="16"/>
                <w:szCs w:val="16"/>
              </w:rPr>
              <w:t>RCO02</w:t>
            </w:r>
          </w:p>
        </w:tc>
        <w:tc>
          <w:tcPr>
            <w:tcW w:w="720" w:type="pct"/>
            <w:shd w:val="clear" w:color="auto" w:fill="auto"/>
          </w:tcPr>
          <w:p w:rsidR="00116C5C" w:rsidRPr="009F6648" w:rsidRDefault="00116C5C" w:rsidP="00116C5C">
            <w:pPr>
              <w:spacing w:after="0" w:line="240" w:lineRule="auto"/>
              <w:rPr>
                <w:sz w:val="16"/>
                <w:szCs w:val="16"/>
              </w:rPr>
            </w:pPr>
            <w:r w:rsidRPr="009F6648">
              <w:rPr>
                <w:sz w:val="16"/>
                <w:szCs w:val="16"/>
              </w:rPr>
              <w:t xml:space="preserve">Paramą dotacijomis gavusios įmonės </w:t>
            </w:r>
          </w:p>
        </w:tc>
        <w:tc>
          <w:tcPr>
            <w:tcW w:w="575" w:type="pct"/>
          </w:tcPr>
          <w:p w:rsidR="00116C5C" w:rsidRPr="009F6648" w:rsidRDefault="00116C5C" w:rsidP="00116C5C">
            <w:pPr>
              <w:spacing w:after="0" w:line="240" w:lineRule="auto"/>
              <w:rPr>
                <w:sz w:val="16"/>
                <w:szCs w:val="16"/>
              </w:rPr>
            </w:pPr>
            <w:r w:rsidRPr="009F6648">
              <w:rPr>
                <w:sz w:val="16"/>
                <w:szCs w:val="16"/>
              </w:rPr>
              <w:t>Įmonės</w:t>
            </w:r>
          </w:p>
        </w:tc>
        <w:tc>
          <w:tcPr>
            <w:tcW w:w="503" w:type="pct"/>
            <w:shd w:val="clear" w:color="auto" w:fill="auto"/>
          </w:tcPr>
          <w:p w:rsidR="00116C5C" w:rsidRPr="0095215F" w:rsidRDefault="00C17C81" w:rsidP="00116C5C">
            <w:pPr>
              <w:spacing w:after="0" w:line="240" w:lineRule="auto"/>
              <w:jc w:val="center"/>
              <w:rPr>
                <w:sz w:val="16"/>
                <w:szCs w:val="16"/>
              </w:rPr>
            </w:pPr>
            <w:r>
              <w:rPr>
                <w:sz w:val="16"/>
                <w:szCs w:val="16"/>
              </w:rPr>
              <w:t>488</w:t>
            </w:r>
          </w:p>
        </w:tc>
        <w:tc>
          <w:tcPr>
            <w:tcW w:w="630" w:type="pct"/>
            <w:shd w:val="clear" w:color="auto" w:fill="auto"/>
          </w:tcPr>
          <w:p w:rsidR="00116C5C" w:rsidRPr="0095215F" w:rsidRDefault="00C17C81" w:rsidP="002702D7">
            <w:pPr>
              <w:spacing w:after="0" w:line="240" w:lineRule="auto"/>
              <w:jc w:val="center"/>
              <w:rPr>
                <w:sz w:val="16"/>
                <w:szCs w:val="16"/>
              </w:rPr>
            </w:pPr>
            <w:r>
              <w:rPr>
                <w:sz w:val="16"/>
                <w:szCs w:val="16"/>
              </w:rPr>
              <w:t>1 561</w:t>
            </w:r>
          </w:p>
        </w:tc>
      </w:tr>
      <w:tr w:rsidR="00116C5C" w:rsidRPr="009F6648" w:rsidTr="00116C5C">
        <w:trPr>
          <w:trHeight w:val="565"/>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jc w:val="center"/>
              <w:rPr>
                <w:rFonts w:cs="Times New Roman"/>
                <w:sz w:val="16"/>
                <w:szCs w:val="16"/>
              </w:rPr>
            </w:pPr>
          </w:p>
        </w:tc>
        <w:tc>
          <w:tcPr>
            <w:tcW w:w="502" w:type="pct"/>
          </w:tcPr>
          <w:p w:rsidR="00116C5C" w:rsidRPr="009F6648" w:rsidRDefault="00116C5C" w:rsidP="00116C5C">
            <w:pPr>
              <w:spacing w:after="0" w:line="240" w:lineRule="auto"/>
              <w:rPr>
                <w:sz w:val="16"/>
                <w:szCs w:val="16"/>
              </w:rPr>
            </w:pPr>
            <w:r w:rsidRPr="009F6648">
              <w:rPr>
                <w:sz w:val="16"/>
                <w:szCs w:val="16"/>
              </w:rPr>
              <w:t>Sostinės regionas</w:t>
            </w:r>
          </w:p>
        </w:tc>
        <w:tc>
          <w:tcPr>
            <w:tcW w:w="646" w:type="pct"/>
          </w:tcPr>
          <w:p w:rsidR="00116C5C" w:rsidRPr="009F6648" w:rsidRDefault="00116C5C" w:rsidP="00116C5C">
            <w:pPr>
              <w:spacing w:after="0" w:line="240" w:lineRule="auto"/>
              <w:rPr>
                <w:sz w:val="16"/>
                <w:szCs w:val="16"/>
              </w:rPr>
            </w:pPr>
            <w:r w:rsidRPr="009F6648">
              <w:rPr>
                <w:sz w:val="16"/>
                <w:szCs w:val="16"/>
              </w:rPr>
              <w:t>RCO03</w:t>
            </w:r>
          </w:p>
        </w:tc>
        <w:tc>
          <w:tcPr>
            <w:tcW w:w="720" w:type="pct"/>
            <w:shd w:val="clear" w:color="auto" w:fill="auto"/>
          </w:tcPr>
          <w:p w:rsidR="00116C5C" w:rsidRPr="009F6648" w:rsidRDefault="00116C5C" w:rsidP="00B520E6">
            <w:pPr>
              <w:spacing w:after="0" w:line="240" w:lineRule="auto"/>
              <w:rPr>
                <w:sz w:val="16"/>
                <w:szCs w:val="16"/>
              </w:rPr>
            </w:pPr>
            <w:r w:rsidRPr="009F6648">
              <w:rPr>
                <w:sz w:val="16"/>
                <w:szCs w:val="16"/>
              </w:rPr>
              <w:t xml:space="preserve">Paramą finansinėmis priemonėmis gavusios įmonės </w:t>
            </w:r>
          </w:p>
        </w:tc>
        <w:tc>
          <w:tcPr>
            <w:tcW w:w="575" w:type="pct"/>
          </w:tcPr>
          <w:p w:rsidR="00116C5C" w:rsidRPr="009F6648" w:rsidRDefault="00116C5C" w:rsidP="00116C5C">
            <w:pPr>
              <w:spacing w:after="0" w:line="240" w:lineRule="auto"/>
              <w:rPr>
                <w:sz w:val="16"/>
                <w:szCs w:val="16"/>
              </w:rPr>
            </w:pPr>
            <w:r w:rsidRPr="009F6648">
              <w:rPr>
                <w:sz w:val="16"/>
                <w:szCs w:val="16"/>
              </w:rPr>
              <w:t>Įmonės</w:t>
            </w:r>
          </w:p>
        </w:tc>
        <w:tc>
          <w:tcPr>
            <w:tcW w:w="503" w:type="pct"/>
            <w:shd w:val="clear" w:color="auto" w:fill="auto"/>
          </w:tcPr>
          <w:p w:rsidR="00116C5C" w:rsidRPr="0095215F" w:rsidRDefault="00C17C81" w:rsidP="00116C5C">
            <w:pPr>
              <w:spacing w:after="0" w:line="240" w:lineRule="auto"/>
              <w:jc w:val="center"/>
              <w:rPr>
                <w:sz w:val="16"/>
                <w:szCs w:val="16"/>
              </w:rPr>
            </w:pPr>
            <w:r>
              <w:rPr>
                <w:sz w:val="16"/>
                <w:szCs w:val="16"/>
              </w:rPr>
              <w:t>0</w:t>
            </w:r>
          </w:p>
        </w:tc>
        <w:tc>
          <w:tcPr>
            <w:tcW w:w="630" w:type="pct"/>
            <w:shd w:val="clear" w:color="auto" w:fill="auto"/>
          </w:tcPr>
          <w:p w:rsidR="00116C5C" w:rsidRPr="0095215F" w:rsidRDefault="00116C5C" w:rsidP="00116C5C">
            <w:pPr>
              <w:spacing w:after="0" w:line="240" w:lineRule="auto"/>
              <w:jc w:val="center"/>
              <w:rPr>
                <w:sz w:val="16"/>
                <w:szCs w:val="16"/>
              </w:rPr>
            </w:pPr>
            <w:r>
              <w:rPr>
                <w:sz w:val="16"/>
                <w:szCs w:val="16"/>
              </w:rPr>
              <w:t>72</w:t>
            </w:r>
          </w:p>
        </w:tc>
      </w:tr>
      <w:tr w:rsidR="00116C5C" w:rsidRPr="009F6648" w:rsidTr="00116C5C">
        <w:trPr>
          <w:trHeight w:val="506"/>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rPr>
                <w:rFonts w:cs="Times New Roman"/>
                <w:sz w:val="16"/>
                <w:szCs w:val="16"/>
              </w:rPr>
            </w:pPr>
          </w:p>
        </w:tc>
        <w:tc>
          <w:tcPr>
            <w:tcW w:w="502" w:type="pct"/>
          </w:tcPr>
          <w:p w:rsidR="00116C5C" w:rsidRPr="009F6648" w:rsidRDefault="00116C5C" w:rsidP="00116C5C">
            <w:pPr>
              <w:spacing w:after="0" w:line="240" w:lineRule="auto"/>
              <w:rPr>
                <w:sz w:val="16"/>
                <w:szCs w:val="16"/>
              </w:rPr>
            </w:pPr>
            <w:r w:rsidRPr="009F6648">
              <w:rPr>
                <w:sz w:val="16"/>
                <w:szCs w:val="16"/>
              </w:rPr>
              <w:t>VVL</w:t>
            </w:r>
            <w:r>
              <w:rPr>
                <w:sz w:val="16"/>
                <w:szCs w:val="16"/>
              </w:rPr>
              <w:t xml:space="preserve"> regionas</w:t>
            </w:r>
          </w:p>
        </w:tc>
        <w:tc>
          <w:tcPr>
            <w:tcW w:w="646" w:type="pct"/>
          </w:tcPr>
          <w:p w:rsidR="00116C5C" w:rsidRPr="009F6648" w:rsidRDefault="00116C5C" w:rsidP="00116C5C">
            <w:pPr>
              <w:spacing w:after="0" w:line="240" w:lineRule="auto"/>
              <w:rPr>
                <w:sz w:val="16"/>
                <w:szCs w:val="16"/>
              </w:rPr>
            </w:pPr>
            <w:r w:rsidRPr="009F6648">
              <w:rPr>
                <w:sz w:val="16"/>
                <w:szCs w:val="16"/>
              </w:rPr>
              <w:t>RCO03</w:t>
            </w:r>
          </w:p>
        </w:tc>
        <w:tc>
          <w:tcPr>
            <w:tcW w:w="720" w:type="pct"/>
            <w:shd w:val="clear" w:color="auto" w:fill="auto"/>
          </w:tcPr>
          <w:p w:rsidR="00116C5C" w:rsidRPr="009F6648" w:rsidRDefault="00116C5C" w:rsidP="00B520E6">
            <w:pPr>
              <w:spacing w:after="0" w:line="240" w:lineRule="auto"/>
              <w:rPr>
                <w:sz w:val="16"/>
                <w:szCs w:val="16"/>
              </w:rPr>
            </w:pPr>
            <w:r w:rsidRPr="009F6648">
              <w:rPr>
                <w:sz w:val="16"/>
                <w:szCs w:val="16"/>
              </w:rPr>
              <w:t xml:space="preserve">Paramą finansinėmis priemonėmis gavusios įmonės </w:t>
            </w:r>
          </w:p>
        </w:tc>
        <w:tc>
          <w:tcPr>
            <w:tcW w:w="575" w:type="pct"/>
          </w:tcPr>
          <w:p w:rsidR="00116C5C" w:rsidRPr="009F6648" w:rsidRDefault="00116C5C" w:rsidP="00116C5C">
            <w:pPr>
              <w:spacing w:after="0" w:line="240" w:lineRule="auto"/>
              <w:rPr>
                <w:sz w:val="16"/>
                <w:szCs w:val="16"/>
              </w:rPr>
            </w:pPr>
            <w:r w:rsidRPr="009F6648">
              <w:rPr>
                <w:sz w:val="16"/>
                <w:szCs w:val="16"/>
              </w:rPr>
              <w:t>Įmonės</w:t>
            </w:r>
          </w:p>
        </w:tc>
        <w:tc>
          <w:tcPr>
            <w:tcW w:w="503" w:type="pct"/>
            <w:shd w:val="clear" w:color="auto" w:fill="auto"/>
          </w:tcPr>
          <w:p w:rsidR="00116C5C" w:rsidRPr="0095215F" w:rsidRDefault="00C17C81" w:rsidP="00116C5C">
            <w:pPr>
              <w:spacing w:after="0" w:line="240" w:lineRule="auto"/>
              <w:jc w:val="center"/>
              <w:rPr>
                <w:sz w:val="16"/>
                <w:szCs w:val="16"/>
              </w:rPr>
            </w:pPr>
            <w:r>
              <w:rPr>
                <w:sz w:val="16"/>
                <w:szCs w:val="16"/>
              </w:rPr>
              <w:t>0</w:t>
            </w:r>
          </w:p>
        </w:tc>
        <w:tc>
          <w:tcPr>
            <w:tcW w:w="630" w:type="pct"/>
            <w:shd w:val="clear" w:color="auto" w:fill="auto"/>
          </w:tcPr>
          <w:p w:rsidR="00116C5C" w:rsidRPr="0095215F" w:rsidRDefault="002702D7" w:rsidP="00116C5C">
            <w:pPr>
              <w:spacing w:after="0" w:line="240" w:lineRule="auto"/>
              <w:jc w:val="center"/>
              <w:rPr>
                <w:sz w:val="16"/>
                <w:szCs w:val="16"/>
              </w:rPr>
            </w:pPr>
            <w:r>
              <w:rPr>
                <w:sz w:val="16"/>
                <w:szCs w:val="16"/>
              </w:rPr>
              <w:t>6</w:t>
            </w:r>
            <w:r w:rsidR="00C17C81">
              <w:rPr>
                <w:sz w:val="16"/>
                <w:szCs w:val="16"/>
              </w:rPr>
              <w:t>9</w:t>
            </w:r>
          </w:p>
        </w:tc>
      </w:tr>
      <w:tr w:rsidR="00116C5C" w:rsidRPr="009F6648" w:rsidTr="00116C5C">
        <w:trPr>
          <w:trHeight w:val="565"/>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rPr>
                <w:rFonts w:cs="Times New Roman"/>
                <w:sz w:val="16"/>
                <w:szCs w:val="16"/>
              </w:rPr>
            </w:pPr>
          </w:p>
        </w:tc>
        <w:tc>
          <w:tcPr>
            <w:tcW w:w="502" w:type="pct"/>
          </w:tcPr>
          <w:p w:rsidR="00116C5C" w:rsidRPr="009F6648" w:rsidRDefault="00116C5C" w:rsidP="00116C5C">
            <w:pPr>
              <w:spacing w:after="0" w:line="240" w:lineRule="auto"/>
              <w:rPr>
                <w:sz w:val="16"/>
                <w:szCs w:val="16"/>
              </w:rPr>
            </w:pPr>
            <w:r w:rsidRPr="009F6648">
              <w:rPr>
                <w:sz w:val="16"/>
                <w:szCs w:val="16"/>
              </w:rPr>
              <w:t>VVL</w:t>
            </w:r>
            <w:r>
              <w:rPr>
                <w:sz w:val="16"/>
                <w:szCs w:val="16"/>
              </w:rPr>
              <w:t xml:space="preserve"> regionas</w:t>
            </w:r>
          </w:p>
        </w:tc>
        <w:tc>
          <w:tcPr>
            <w:tcW w:w="646" w:type="pct"/>
          </w:tcPr>
          <w:p w:rsidR="00116C5C" w:rsidRPr="009F6648" w:rsidRDefault="00116C5C" w:rsidP="00116C5C">
            <w:pPr>
              <w:spacing w:after="0" w:line="240" w:lineRule="auto"/>
              <w:rPr>
                <w:sz w:val="16"/>
                <w:szCs w:val="16"/>
              </w:rPr>
            </w:pPr>
            <w:r w:rsidRPr="009F6648">
              <w:rPr>
                <w:sz w:val="16"/>
                <w:szCs w:val="16"/>
              </w:rPr>
              <w:t>RCO04</w:t>
            </w:r>
          </w:p>
        </w:tc>
        <w:tc>
          <w:tcPr>
            <w:tcW w:w="720" w:type="pct"/>
            <w:shd w:val="clear" w:color="auto" w:fill="auto"/>
          </w:tcPr>
          <w:p w:rsidR="00116C5C" w:rsidRPr="009F6648" w:rsidRDefault="00116C5C" w:rsidP="00116C5C">
            <w:pPr>
              <w:spacing w:after="0" w:line="240" w:lineRule="auto"/>
              <w:rPr>
                <w:sz w:val="16"/>
                <w:szCs w:val="16"/>
              </w:rPr>
            </w:pPr>
            <w:r w:rsidRPr="009F6648">
              <w:rPr>
                <w:sz w:val="16"/>
                <w:szCs w:val="16"/>
              </w:rPr>
              <w:t>Nefinansinę paramą gavusios įmonės</w:t>
            </w:r>
          </w:p>
        </w:tc>
        <w:tc>
          <w:tcPr>
            <w:tcW w:w="575" w:type="pct"/>
          </w:tcPr>
          <w:p w:rsidR="00116C5C" w:rsidRPr="009F6648" w:rsidRDefault="00116C5C" w:rsidP="00116C5C">
            <w:pPr>
              <w:spacing w:after="0" w:line="240" w:lineRule="auto"/>
              <w:rPr>
                <w:sz w:val="16"/>
                <w:szCs w:val="16"/>
              </w:rPr>
            </w:pPr>
            <w:r w:rsidRPr="009F6648">
              <w:rPr>
                <w:sz w:val="16"/>
                <w:szCs w:val="16"/>
              </w:rPr>
              <w:t xml:space="preserve">Įmonės </w:t>
            </w:r>
          </w:p>
        </w:tc>
        <w:tc>
          <w:tcPr>
            <w:tcW w:w="503" w:type="pct"/>
            <w:shd w:val="clear" w:color="auto" w:fill="auto"/>
          </w:tcPr>
          <w:p w:rsidR="00116C5C" w:rsidRPr="0095215F" w:rsidRDefault="00C17C81" w:rsidP="00116C5C">
            <w:pPr>
              <w:spacing w:after="0" w:line="240" w:lineRule="auto"/>
              <w:jc w:val="center"/>
              <w:rPr>
                <w:sz w:val="16"/>
                <w:szCs w:val="16"/>
              </w:rPr>
            </w:pPr>
            <w:r>
              <w:rPr>
                <w:sz w:val="16"/>
                <w:szCs w:val="16"/>
              </w:rPr>
              <w:t>195</w:t>
            </w:r>
          </w:p>
        </w:tc>
        <w:tc>
          <w:tcPr>
            <w:tcW w:w="630" w:type="pct"/>
            <w:shd w:val="clear" w:color="auto" w:fill="auto"/>
          </w:tcPr>
          <w:p w:rsidR="00116C5C" w:rsidRPr="0095215F" w:rsidRDefault="00116C5C" w:rsidP="00116C5C">
            <w:pPr>
              <w:spacing w:after="0" w:line="240" w:lineRule="auto"/>
              <w:jc w:val="center"/>
              <w:rPr>
                <w:sz w:val="16"/>
                <w:szCs w:val="16"/>
              </w:rPr>
            </w:pPr>
            <w:r w:rsidRPr="0095215F">
              <w:rPr>
                <w:sz w:val="16"/>
                <w:szCs w:val="16"/>
              </w:rPr>
              <w:t>443</w:t>
            </w:r>
          </w:p>
        </w:tc>
      </w:tr>
      <w:tr w:rsidR="00116C5C" w:rsidRPr="009F6648" w:rsidTr="00116C5C">
        <w:trPr>
          <w:trHeight w:val="261"/>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rPr>
                <w:rFonts w:cs="Times New Roman"/>
                <w:sz w:val="16"/>
                <w:szCs w:val="16"/>
              </w:rPr>
            </w:pPr>
          </w:p>
        </w:tc>
        <w:tc>
          <w:tcPr>
            <w:tcW w:w="502" w:type="pct"/>
          </w:tcPr>
          <w:p w:rsidR="00116C5C" w:rsidRPr="009F6648" w:rsidRDefault="00116C5C" w:rsidP="00116C5C">
            <w:pPr>
              <w:spacing w:after="0" w:line="240" w:lineRule="auto"/>
              <w:rPr>
                <w:sz w:val="16"/>
                <w:szCs w:val="16"/>
              </w:rPr>
            </w:pPr>
            <w:r w:rsidRPr="009F6648">
              <w:rPr>
                <w:sz w:val="16"/>
                <w:szCs w:val="16"/>
              </w:rPr>
              <w:t>VVL</w:t>
            </w:r>
            <w:r>
              <w:rPr>
                <w:sz w:val="16"/>
                <w:szCs w:val="16"/>
              </w:rPr>
              <w:t xml:space="preserve"> regionas</w:t>
            </w:r>
          </w:p>
        </w:tc>
        <w:tc>
          <w:tcPr>
            <w:tcW w:w="646" w:type="pct"/>
          </w:tcPr>
          <w:p w:rsidR="00116C5C" w:rsidRPr="009F6648" w:rsidRDefault="00116C5C" w:rsidP="00116C5C">
            <w:pPr>
              <w:spacing w:after="0" w:line="240" w:lineRule="auto"/>
              <w:rPr>
                <w:sz w:val="16"/>
                <w:szCs w:val="16"/>
              </w:rPr>
            </w:pPr>
            <w:r w:rsidRPr="009F6648">
              <w:rPr>
                <w:sz w:val="16"/>
                <w:szCs w:val="16"/>
              </w:rPr>
              <w:t>RCO05</w:t>
            </w:r>
          </w:p>
        </w:tc>
        <w:tc>
          <w:tcPr>
            <w:tcW w:w="720" w:type="pct"/>
            <w:shd w:val="clear" w:color="auto" w:fill="auto"/>
          </w:tcPr>
          <w:p w:rsidR="00116C5C" w:rsidRPr="009F6648" w:rsidRDefault="00B41F2A" w:rsidP="00116C5C">
            <w:pPr>
              <w:spacing w:after="0" w:line="240" w:lineRule="auto"/>
              <w:rPr>
                <w:sz w:val="16"/>
                <w:szCs w:val="16"/>
              </w:rPr>
            </w:pPr>
            <w:r>
              <w:rPr>
                <w:sz w:val="16"/>
                <w:szCs w:val="16"/>
              </w:rPr>
              <w:t>P</w:t>
            </w:r>
            <w:r w:rsidRPr="00B41F2A">
              <w:rPr>
                <w:sz w:val="16"/>
                <w:szCs w:val="16"/>
              </w:rPr>
              <w:t>aramą gavusios naujos įmonės</w:t>
            </w:r>
          </w:p>
        </w:tc>
        <w:tc>
          <w:tcPr>
            <w:tcW w:w="575" w:type="pct"/>
          </w:tcPr>
          <w:p w:rsidR="00116C5C" w:rsidRPr="009F6648" w:rsidRDefault="00116C5C" w:rsidP="00116C5C">
            <w:pPr>
              <w:spacing w:after="0" w:line="240" w:lineRule="auto"/>
              <w:rPr>
                <w:sz w:val="16"/>
                <w:szCs w:val="16"/>
              </w:rPr>
            </w:pPr>
            <w:r w:rsidRPr="009F6648">
              <w:rPr>
                <w:sz w:val="16"/>
                <w:szCs w:val="16"/>
              </w:rPr>
              <w:t>Įmonės</w:t>
            </w:r>
          </w:p>
        </w:tc>
        <w:tc>
          <w:tcPr>
            <w:tcW w:w="503" w:type="pct"/>
            <w:shd w:val="clear" w:color="auto" w:fill="auto"/>
          </w:tcPr>
          <w:p w:rsidR="00116C5C" w:rsidRPr="0095215F" w:rsidRDefault="0068066B" w:rsidP="00116C5C">
            <w:pPr>
              <w:spacing w:after="0" w:line="240" w:lineRule="auto"/>
              <w:jc w:val="center"/>
              <w:rPr>
                <w:sz w:val="16"/>
                <w:szCs w:val="16"/>
              </w:rPr>
            </w:pPr>
            <w:r>
              <w:rPr>
                <w:sz w:val="16"/>
                <w:szCs w:val="16"/>
              </w:rPr>
              <w:t>357</w:t>
            </w:r>
          </w:p>
        </w:tc>
        <w:tc>
          <w:tcPr>
            <w:tcW w:w="630" w:type="pct"/>
            <w:shd w:val="clear" w:color="auto" w:fill="auto"/>
          </w:tcPr>
          <w:p w:rsidR="00116C5C" w:rsidRPr="0095215F" w:rsidRDefault="00116C5C" w:rsidP="00116C5C">
            <w:pPr>
              <w:spacing w:after="0" w:line="240" w:lineRule="auto"/>
              <w:jc w:val="center"/>
              <w:rPr>
                <w:sz w:val="16"/>
                <w:szCs w:val="16"/>
              </w:rPr>
            </w:pPr>
            <w:r w:rsidRPr="0095215F">
              <w:rPr>
                <w:sz w:val="16"/>
                <w:szCs w:val="16"/>
              </w:rPr>
              <w:t>839</w:t>
            </w:r>
          </w:p>
        </w:tc>
      </w:tr>
      <w:tr w:rsidR="00116C5C" w:rsidRPr="009F6648" w:rsidTr="00116C5C">
        <w:trPr>
          <w:trHeight w:val="261"/>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rPr>
                <w:rFonts w:cs="Times New Roman"/>
                <w:sz w:val="16"/>
                <w:szCs w:val="16"/>
              </w:rPr>
            </w:pPr>
          </w:p>
        </w:tc>
        <w:tc>
          <w:tcPr>
            <w:tcW w:w="502" w:type="pct"/>
          </w:tcPr>
          <w:p w:rsidR="00116C5C" w:rsidRPr="00CE5876" w:rsidRDefault="00116C5C" w:rsidP="00116C5C">
            <w:pPr>
              <w:spacing w:after="0" w:line="240" w:lineRule="auto"/>
              <w:rPr>
                <w:sz w:val="16"/>
                <w:szCs w:val="16"/>
              </w:rPr>
            </w:pPr>
            <w:r w:rsidRPr="00CE5876">
              <w:rPr>
                <w:sz w:val="16"/>
                <w:szCs w:val="16"/>
              </w:rPr>
              <w:t>Sostinės regionas</w:t>
            </w:r>
          </w:p>
        </w:tc>
        <w:tc>
          <w:tcPr>
            <w:tcW w:w="646" w:type="pct"/>
          </w:tcPr>
          <w:p w:rsidR="00116C5C" w:rsidRPr="00CE5876" w:rsidRDefault="00116C5C" w:rsidP="00116C5C">
            <w:pPr>
              <w:spacing w:after="0" w:line="240" w:lineRule="auto"/>
              <w:rPr>
                <w:sz w:val="16"/>
                <w:szCs w:val="16"/>
              </w:rPr>
            </w:pPr>
            <w:r w:rsidRPr="00CE5876">
              <w:rPr>
                <w:sz w:val="16"/>
                <w:szCs w:val="16"/>
              </w:rPr>
              <w:t>RCO06</w:t>
            </w:r>
          </w:p>
        </w:tc>
        <w:tc>
          <w:tcPr>
            <w:tcW w:w="720" w:type="pct"/>
            <w:shd w:val="clear" w:color="auto" w:fill="auto"/>
          </w:tcPr>
          <w:p w:rsidR="00116C5C" w:rsidRPr="00CE5876" w:rsidRDefault="00116C5C" w:rsidP="00116C5C">
            <w:pPr>
              <w:spacing w:after="0" w:line="240" w:lineRule="auto"/>
              <w:rPr>
                <w:sz w:val="16"/>
                <w:szCs w:val="16"/>
              </w:rPr>
            </w:pPr>
            <w:r w:rsidRPr="00CE5876">
              <w:rPr>
                <w:sz w:val="16"/>
                <w:szCs w:val="16"/>
              </w:rPr>
              <w:t>Paramą gavusiose mokslinių tyrimų įstaigose dirbantys mokslininkai</w:t>
            </w:r>
          </w:p>
        </w:tc>
        <w:tc>
          <w:tcPr>
            <w:tcW w:w="575" w:type="pct"/>
          </w:tcPr>
          <w:p w:rsidR="00116C5C" w:rsidRPr="00CE5876" w:rsidRDefault="00FB1B3B" w:rsidP="00116C5C">
            <w:pPr>
              <w:spacing w:after="0" w:line="240" w:lineRule="auto"/>
              <w:rPr>
                <w:sz w:val="16"/>
                <w:szCs w:val="16"/>
              </w:rPr>
            </w:pPr>
            <w:proofErr w:type="gramStart"/>
            <w:r>
              <w:rPr>
                <w:sz w:val="16"/>
                <w:szCs w:val="16"/>
              </w:rPr>
              <w:t>Vienų</w:t>
            </w:r>
            <w:proofErr w:type="gramEnd"/>
            <w:r>
              <w:rPr>
                <w:sz w:val="16"/>
                <w:szCs w:val="16"/>
              </w:rPr>
              <w:t xml:space="preserve"> metų etato ekvivalentai</w:t>
            </w:r>
          </w:p>
        </w:tc>
        <w:tc>
          <w:tcPr>
            <w:tcW w:w="503" w:type="pct"/>
            <w:shd w:val="clear" w:color="auto" w:fill="auto"/>
          </w:tcPr>
          <w:p w:rsidR="00116C5C" w:rsidRPr="00CE5876" w:rsidRDefault="007F073F" w:rsidP="00116C5C">
            <w:pPr>
              <w:spacing w:after="0" w:line="240" w:lineRule="auto"/>
              <w:jc w:val="center"/>
              <w:rPr>
                <w:sz w:val="16"/>
                <w:szCs w:val="16"/>
              </w:rPr>
            </w:pPr>
            <w:r>
              <w:rPr>
                <w:sz w:val="16"/>
                <w:szCs w:val="16"/>
              </w:rPr>
              <w:t>52</w:t>
            </w:r>
          </w:p>
        </w:tc>
        <w:tc>
          <w:tcPr>
            <w:tcW w:w="630" w:type="pct"/>
            <w:shd w:val="clear" w:color="auto" w:fill="auto"/>
          </w:tcPr>
          <w:p w:rsidR="00116C5C" w:rsidRPr="00CE5876" w:rsidRDefault="007F073F" w:rsidP="00116C5C">
            <w:pPr>
              <w:spacing w:after="0" w:line="240" w:lineRule="auto"/>
              <w:jc w:val="center"/>
              <w:rPr>
                <w:sz w:val="16"/>
                <w:szCs w:val="16"/>
              </w:rPr>
            </w:pPr>
            <w:r>
              <w:rPr>
                <w:sz w:val="16"/>
                <w:szCs w:val="16"/>
              </w:rPr>
              <w:t>510</w:t>
            </w:r>
          </w:p>
        </w:tc>
      </w:tr>
      <w:tr w:rsidR="00116C5C" w:rsidRPr="009F6648" w:rsidTr="00116C5C">
        <w:trPr>
          <w:trHeight w:val="261"/>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rPr>
                <w:rFonts w:cs="Times New Roman"/>
                <w:sz w:val="16"/>
                <w:szCs w:val="16"/>
              </w:rPr>
            </w:pPr>
          </w:p>
        </w:tc>
        <w:tc>
          <w:tcPr>
            <w:tcW w:w="502" w:type="pct"/>
          </w:tcPr>
          <w:p w:rsidR="00116C5C" w:rsidRPr="00CE5876" w:rsidRDefault="00116C5C" w:rsidP="00116C5C">
            <w:pPr>
              <w:spacing w:after="0" w:line="240" w:lineRule="auto"/>
              <w:rPr>
                <w:sz w:val="16"/>
                <w:szCs w:val="16"/>
              </w:rPr>
            </w:pPr>
            <w:r w:rsidRPr="00CE5876">
              <w:rPr>
                <w:sz w:val="16"/>
                <w:szCs w:val="16"/>
              </w:rPr>
              <w:t>VVL regionas</w:t>
            </w:r>
          </w:p>
        </w:tc>
        <w:tc>
          <w:tcPr>
            <w:tcW w:w="646" w:type="pct"/>
          </w:tcPr>
          <w:p w:rsidR="00116C5C" w:rsidRPr="00CE5876" w:rsidRDefault="00116C5C" w:rsidP="00116C5C">
            <w:pPr>
              <w:spacing w:after="0" w:line="240" w:lineRule="auto"/>
              <w:rPr>
                <w:sz w:val="16"/>
                <w:szCs w:val="16"/>
              </w:rPr>
            </w:pPr>
            <w:r w:rsidRPr="00CE5876">
              <w:rPr>
                <w:sz w:val="16"/>
                <w:szCs w:val="16"/>
              </w:rPr>
              <w:t>RCO06</w:t>
            </w:r>
          </w:p>
        </w:tc>
        <w:tc>
          <w:tcPr>
            <w:tcW w:w="720" w:type="pct"/>
            <w:shd w:val="clear" w:color="auto" w:fill="auto"/>
          </w:tcPr>
          <w:p w:rsidR="00116C5C" w:rsidRPr="00CE5876" w:rsidRDefault="00116C5C" w:rsidP="00116C5C">
            <w:pPr>
              <w:spacing w:after="0" w:line="240" w:lineRule="auto"/>
              <w:rPr>
                <w:sz w:val="16"/>
                <w:szCs w:val="16"/>
              </w:rPr>
            </w:pPr>
            <w:r w:rsidRPr="00CE5876">
              <w:rPr>
                <w:sz w:val="16"/>
                <w:szCs w:val="16"/>
              </w:rPr>
              <w:t>Paramą gavusiose mokslinių tyrimų įstaigose dirbantys mokslininkai</w:t>
            </w:r>
          </w:p>
        </w:tc>
        <w:tc>
          <w:tcPr>
            <w:tcW w:w="575" w:type="pct"/>
          </w:tcPr>
          <w:p w:rsidR="00116C5C" w:rsidRPr="00CE5876" w:rsidRDefault="00FB1B3B" w:rsidP="00116C5C">
            <w:pPr>
              <w:spacing w:after="0" w:line="240" w:lineRule="auto"/>
              <w:rPr>
                <w:sz w:val="16"/>
                <w:szCs w:val="16"/>
              </w:rPr>
            </w:pPr>
            <w:proofErr w:type="gramStart"/>
            <w:r>
              <w:rPr>
                <w:sz w:val="16"/>
                <w:szCs w:val="16"/>
              </w:rPr>
              <w:t>Vienų</w:t>
            </w:r>
            <w:proofErr w:type="gramEnd"/>
            <w:r>
              <w:rPr>
                <w:sz w:val="16"/>
                <w:szCs w:val="16"/>
              </w:rPr>
              <w:t xml:space="preserve"> metų etato ekvivalentai</w:t>
            </w:r>
          </w:p>
        </w:tc>
        <w:tc>
          <w:tcPr>
            <w:tcW w:w="503" w:type="pct"/>
            <w:shd w:val="clear" w:color="auto" w:fill="auto"/>
          </w:tcPr>
          <w:p w:rsidR="00116C5C" w:rsidRPr="00CE5876" w:rsidRDefault="00E05039" w:rsidP="00116C5C">
            <w:pPr>
              <w:spacing w:after="0" w:line="240" w:lineRule="auto"/>
              <w:jc w:val="center"/>
              <w:rPr>
                <w:sz w:val="16"/>
                <w:szCs w:val="16"/>
              </w:rPr>
            </w:pPr>
            <w:r>
              <w:rPr>
                <w:sz w:val="16"/>
                <w:szCs w:val="16"/>
              </w:rPr>
              <w:t>76</w:t>
            </w:r>
          </w:p>
        </w:tc>
        <w:tc>
          <w:tcPr>
            <w:tcW w:w="630" w:type="pct"/>
            <w:shd w:val="clear" w:color="auto" w:fill="auto"/>
          </w:tcPr>
          <w:p w:rsidR="00116C5C" w:rsidRPr="00CE5876" w:rsidRDefault="00E05039" w:rsidP="00EE2F78">
            <w:pPr>
              <w:spacing w:after="0" w:line="240" w:lineRule="auto"/>
              <w:jc w:val="center"/>
              <w:rPr>
                <w:sz w:val="16"/>
                <w:szCs w:val="16"/>
              </w:rPr>
            </w:pPr>
            <w:r>
              <w:rPr>
                <w:sz w:val="16"/>
                <w:szCs w:val="16"/>
              </w:rPr>
              <w:t>760</w:t>
            </w:r>
          </w:p>
        </w:tc>
      </w:tr>
      <w:tr w:rsidR="00116C5C" w:rsidRPr="009F6648" w:rsidTr="00116C5C">
        <w:trPr>
          <w:trHeight w:val="882"/>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rPr>
                <w:rFonts w:cs="Times New Roman"/>
                <w:sz w:val="16"/>
                <w:szCs w:val="16"/>
              </w:rPr>
            </w:pPr>
          </w:p>
        </w:tc>
        <w:tc>
          <w:tcPr>
            <w:tcW w:w="502" w:type="pct"/>
          </w:tcPr>
          <w:p w:rsidR="00116C5C" w:rsidRPr="00CE5876" w:rsidRDefault="00116C5C" w:rsidP="00116C5C">
            <w:pPr>
              <w:spacing w:after="0" w:line="240" w:lineRule="auto"/>
              <w:rPr>
                <w:sz w:val="16"/>
                <w:szCs w:val="16"/>
              </w:rPr>
            </w:pPr>
            <w:r w:rsidRPr="00CE5876">
              <w:rPr>
                <w:sz w:val="16"/>
                <w:szCs w:val="16"/>
              </w:rPr>
              <w:t>Sostinės regionas</w:t>
            </w:r>
          </w:p>
        </w:tc>
        <w:tc>
          <w:tcPr>
            <w:tcW w:w="646" w:type="pct"/>
          </w:tcPr>
          <w:p w:rsidR="00116C5C" w:rsidRPr="00CE5876" w:rsidRDefault="00116C5C" w:rsidP="00116C5C">
            <w:pPr>
              <w:spacing w:after="0" w:line="240" w:lineRule="auto"/>
              <w:rPr>
                <w:sz w:val="16"/>
                <w:szCs w:val="16"/>
              </w:rPr>
            </w:pPr>
            <w:r w:rsidRPr="00CE5876">
              <w:rPr>
                <w:sz w:val="16"/>
                <w:szCs w:val="16"/>
              </w:rPr>
              <w:t>RCO07</w:t>
            </w:r>
          </w:p>
        </w:tc>
        <w:tc>
          <w:tcPr>
            <w:tcW w:w="720" w:type="pct"/>
            <w:shd w:val="clear" w:color="auto" w:fill="auto"/>
          </w:tcPr>
          <w:p w:rsidR="00116C5C" w:rsidRPr="00CE5876" w:rsidRDefault="00A96334" w:rsidP="00116C5C">
            <w:pPr>
              <w:spacing w:after="0" w:line="240" w:lineRule="auto"/>
              <w:rPr>
                <w:sz w:val="16"/>
                <w:szCs w:val="16"/>
              </w:rPr>
            </w:pPr>
            <w:r>
              <w:rPr>
                <w:sz w:val="16"/>
                <w:szCs w:val="16"/>
              </w:rPr>
              <w:t>B</w:t>
            </w:r>
            <w:r w:rsidRPr="00A96334">
              <w:rPr>
                <w:sz w:val="16"/>
                <w:szCs w:val="16"/>
              </w:rPr>
              <w:t>endruose mokslinių tyrimų projektuose dalyvaujančios mokslinių tyrimų organizacijos</w:t>
            </w:r>
          </w:p>
        </w:tc>
        <w:tc>
          <w:tcPr>
            <w:tcW w:w="575" w:type="pct"/>
          </w:tcPr>
          <w:p w:rsidR="00116C5C" w:rsidRPr="00CE5876" w:rsidRDefault="00FB1B3B" w:rsidP="00F12F97">
            <w:pPr>
              <w:spacing w:after="0" w:line="240" w:lineRule="auto"/>
              <w:rPr>
                <w:sz w:val="16"/>
                <w:szCs w:val="16"/>
              </w:rPr>
            </w:pPr>
            <w:r>
              <w:rPr>
                <w:sz w:val="16"/>
                <w:szCs w:val="16"/>
              </w:rPr>
              <w:t>Mokslinių tyrimų organizacijos</w:t>
            </w:r>
          </w:p>
        </w:tc>
        <w:tc>
          <w:tcPr>
            <w:tcW w:w="503" w:type="pct"/>
            <w:shd w:val="clear" w:color="auto" w:fill="auto"/>
          </w:tcPr>
          <w:p w:rsidR="00116C5C" w:rsidRPr="00CE5876" w:rsidRDefault="00116C5C" w:rsidP="00116C5C">
            <w:pPr>
              <w:spacing w:after="0" w:line="240" w:lineRule="auto"/>
              <w:jc w:val="center"/>
              <w:rPr>
                <w:sz w:val="16"/>
                <w:szCs w:val="16"/>
              </w:rPr>
            </w:pPr>
            <w:r w:rsidRPr="00CE5876">
              <w:rPr>
                <w:sz w:val="16"/>
                <w:szCs w:val="16"/>
              </w:rPr>
              <w:t>0</w:t>
            </w:r>
          </w:p>
        </w:tc>
        <w:tc>
          <w:tcPr>
            <w:tcW w:w="630" w:type="pct"/>
            <w:shd w:val="clear" w:color="auto" w:fill="auto"/>
          </w:tcPr>
          <w:p w:rsidR="00116C5C" w:rsidRPr="00CE5876" w:rsidRDefault="00116C5C" w:rsidP="00116C5C">
            <w:pPr>
              <w:spacing w:after="0" w:line="240" w:lineRule="auto"/>
              <w:jc w:val="center"/>
              <w:rPr>
                <w:sz w:val="16"/>
                <w:szCs w:val="16"/>
              </w:rPr>
            </w:pPr>
            <w:r w:rsidRPr="00CE5876">
              <w:rPr>
                <w:sz w:val="16"/>
                <w:szCs w:val="16"/>
              </w:rPr>
              <w:t>15</w:t>
            </w:r>
          </w:p>
        </w:tc>
      </w:tr>
      <w:tr w:rsidR="00116C5C" w:rsidRPr="009F6648" w:rsidTr="00116C5C">
        <w:trPr>
          <w:trHeight w:val="882"/>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rPr>
                <w:rFonts w:cs="Times New Roman"/>
                <w:sz w:val="16"/>
                <w:szCs w:val="16"/>
              </w:rPr>
            </w:pPr>
          </w:p>
        </w:tc>
        <w:tc>
          <w:tcPr>
            <w:tcW w:w="502" w:type="pct"/>
          </w:tcPr>
          <w:p w:rsidR="00116C5C" w:rsidRPr="00CE5876" w:rsidRDefault="00116C5C" w:rsidP="00116C5C">
            <w:pPr>
              <w:spacing w:after="0" w:line="240" w:lineRule="auto"/>
              <w:rPr>
                <w:sz w:val="16"/>
                <w:szCs w:val="16"/>
              </w:rPr>
            </w:pPr>
            <w:r w:rsidRPr="00CE5876">
              <w:rPr>
                <w:sz w:val="16"/>
                <w:szCs w:val="16"/>
              </w:rPr>
              <w:t>VVL regionas</w:t>
            </w:r>
          </w:p>
        </w:tc>
        <w:tc>
          <w:tcPr>
            <w:tcW w:w="646" w:type="pct"/>
          </w:tcPr>
          <w:p w:rsidR="00116C5C" w:rsidRPr="00CE5876" w:rsidRDefault="00116C5C" w:rsidP="00116C5C">
            <w:pPr>
              <w:spacing w:after="0" w:line="240" w:lineRule="auto"/>
              <w:rPr>
                <w:sz w:val="16"/>
                <w:szCs w:val="16"/>
              </w:rPr>
            </w:pPr>
            <w:r w:rsidRPr="00CE5876">
              <w:rPr>
                <w:sz w:val="16"/>
                <w:szCs w:val="16"/>
              </w:rPr>
              <w:t>RCO07</w:t>
            </w:r>
          </w:p>
        </w:tc>
        <w:tc>
          <w:tcPr>
            <w:tcW w:w="720" w:type="pct"/>
            <w:shd w:val="clear" w:color="auto" w:fill="auto"/>
          </w:tcPr>
          <w:p w:rsidR="00116C5C" w:rsidRPr="00CE5876" w:rsidRDefault="00A96334" w:rsidP="00116C5C">
            <w:pPr>
              <w:spacing w:after="0" w:line="240" w:lineRule="auto"/>
              <w:rPr>
                <w:sz w:val="16"/>
                <w:szCs w:val="16"/>
              </w:rPr>
            </w:pPr>
            <w:r>
              <w:rPr>
                <w:sz w:val="16"/>
                <w:szCs w:val="16"/>
              </w:rPr>
              <w:t>B</w:t>
            </w:r>
            <w:r w:rsidRPr="00A96334">
              <w:rPr>
                <w:sz w:val="16"/>
                <w:szCs w:val="16"/>
              </w:rPr>
              <w:t>endruose mokslinių tyrimų projektuose dalyvaujančios mokslinių tyrimų organizacijos</w:t>
            </w:r>
          </w:p>
        </w:tc>
        <w:tc>
          <w:tcPr>
            <w:tcW w:w="575" w:type="pct"/>
          </w:tcPr>
          <w:p w:rsidR="00116C5C" w:rsidRPr="00CE5876" w:rsidRDefault="00FB1B3B" w:rsidP="00116C5C">
            <w:pPr>
              <w:spacing w:after="0" w:line="240" w:lineRule="auto"/>
              <w:rPr>
                <w:sz w:val="16"/>
                <w:szCs w:val="16"/>
              </w:rPr>
            </w:pPr>
            <w:r>
              <w:rPr>
                <w:sz w:val="16"/>
                <w:szCs w:val="16"/>
              </w:rPr>
              <w:t>Mokslinių tyrimų organizacijos</w:t>
            </w:r>
            <w:r w:rsidDel="00FB1B3B">
              <w:rPr>
                <w:sz w:val="16"/>
                <w:szCs w:val="16"/>
              </w:rPr>
              <w:t xml:space="preserve"> </w:t>
            </w:r>
          </w:p>
        </w:tc>
        <w:tc>
          <w:tcPr>
            <w:tcW w:w="503" w:type="pct"/>
            <w:shd w:val="clear" w:color="auto" w:fill="auto"/>
          </w:tcPr>
          <w:p w:rsidR="00116C5C" w:rsidRPr="00CE5876" w:rsidRDefault="00116C5C" w:rsidP="00116C5C">
            <w:pPr>
              <w:spacing w:after="0" w:line="240" w:lineRule="auto"/>
              <w:jc w:val="center"/>
              <w:rPr>
                <w:sz w:val="16"/>
                <w:szCs w:val="16"/>
              </w:rPr>
            </w:pPr>
            <w:r w:rsidRPr="00CE5876">
              <w:rPr>
                <w:sz w:val="16"/>
                <w:szCs w:val="16"/>
              </w:rPr>
              <w:t>0</w:t>
            </w:r>
          </w:p>
        </w:tc>
        <w:tc>
          <w:tcPr>
            <w:tcW w:w="630" w:type="pct"/>
            <w:shd w:val="clear" w:color="auto" w:fill="auto"/>
          </w:tcPr>
          <w:p w:rsidR="00116C5C" w:rsidRPr="00CE5876" w:rsidDel="00570F80" w:rsidRDefault="00116C5C" w:rsidP="00116C5C">
            <w:pPr>
              <w:spacing w:after="0" w:line="240" w:lineRule="auto"/>
              <w:jc w:val="center"/>
              <w:rPr>
                <w:sz w:val="16"/>
                <w:szCs w:val="16"/>
              </w:rPr>
            </w:pPr>
            <w:r w:rsidRPr="00CE5876">
              <w:rPr>
                <w:sz w:val="16"/>
                <w:szCs w:val="16"/>
              </w:rPr>
              <w:t>5</w:t>
            </w:r>
          </w:p>
        </w:tc>
      </w:tr>
      <w:tr w:rsidR="00116C5C" w:rsidRPr="009F6648" w:rsidTr="00116C5C">
        <w:trPr>
          <w:trHeight w:val="261"/>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rPr>
                <w:rFonts w:cs="Times New Roman"/>
                <w:sz w:val="16"/>
                <w:szCs w:val="16"/>
              </w:rPr>
            </w:pPr>
          </w:p>
        </w:tc>
        <w:tc>
          <w:tcPr>
            <w:tcW w:w="502" w:type="pct"/>
          </w:tcPr>
          <w:p w:rsidR="00116C5C" w:rsidRPr="00CE5876" w:rsidRDefault="00116C5C" w:rsidP="00116C5C">
            <w:pPr>
              <w:spacing w:after="0" w:line="240" w:lineRule="auto"/>
              <w:rPr>
                <w:sz w:val="16"/>
                <w:szCs w:val="16"/>
              </w:rPr>
            </w:pPr>
            <w:r w:rsidRPr="00CE5876">
              <w:rPr>
                <w:sz w:val="16"/>
                <w:szCs w:val="16"/>
              </w:rPr>
              <w:t>Sostinės regionas</w:t>
            </w:r>
          </w:p>
        </w:tc>
        <w:tc>
          <w:tcPr>
            <w:tcW w:w="646" w:type="pct"/>
          </w:tcPr>
          <w:p w:rsidR="00116C5C" w:rsidRPr="00CE5876" w:rsidRDefault="00116C5C" w:rsidP="00116C5C">
            <w:pPr>
              <w:spacing w:after="0" w:line="240" w:lineRule="auto"/>
              <w:rPr>
                <w:sz w:val="16"/>
                <w:szCs w:val="16"/>
              </w:rPr>
            </w:pPr>
            <w:r w:rsidRPr="00CE5876">
              <w:rPr>
                <w:sz w:val="16"/>
                <w:szCs w:val="16"/>
              </w:rPr>
              <w:t>RCO08</w:t>
            </w:r>
          </w:p>
        </w:tc>
        <w:tc>
          <w:tcPr>
            <w:tcW w:w="720" w:type="pct"/>
            <w:shd w:val="clear" w:color="auto" w:fill="auto"/>
          </w:tcPr>
          <w:p w:rsidR="00116C5C" w:rsidRPr="00CE5876" w:rsidRDefault="00116C5C" w:rsidP="00116C5C">
            <w:pPr>
              <w:spacing w:after="0" w:line="240" w:lineRule="auto"/>
              <w:rPr>
                <w:sz w:val="16"/>
                <w:szCs w:val="16"/>
              </w:rPr>
            </w:pPr>
            <w:r w:rsidRPr="00CE5876">
              <w:rPr>
                <w:sz w:val="16"/>
                <w:szCs w:val="16"/>
              </w:rPr>
              <w:t>Nominalioji mokslinių tyrimų ir inovacijų įrangos vertė</w:t>
            </w:r>
          </w:p>
        </w:tc>
        <w:tc>
          <w:tcPr>
            <w:tcW w:w="575" w:type="pct"/>
          </w:tcPr>
          <w:p w:rsidR="00116C5C" w:rsidRPr="00CE5876" w:rsidRDefault="00116C5C" w:rsidP="00116C5C">
            <w:pPr>
              <w:spacing w:after="0" w:line="240" w:lineRule="auto"/>
              <w:rPr>
                <w:sz w:val="16"/>
                <w:szCs w:val="16"/>
              </w:rPr>
            </w:pPr>
            <w:r w:rsidRPr="00CE5876">
              <w:rPr>
                <w:sz w:val="16"/>
                <w:szCs w:val="16"/>
              </w:rPr>
              <w:t>Eurai</w:t>
            </w:r>
          </w:p>
        </w:tc>
        <w:tc>
          <w:tcPr>
            <w:tcW w:w="503" w:type="pct"/>
            <w:shd w:val="clear" w:color="auto" w:fill="auto"/>
          </w:tcPr>
          <w:p w:rsidR="00116C5C" w:rsidRPr="00CE5876" w:rsidRDefault="00042271" w:rsidP="0002506B">
            <w:pPr>
              <w:spacing w:after="0" w:line="240" w:lineRule="auto"/>
              <w:jc w:val="center"/>
              <w:rPr>
                <w:sz w:val="16"/>
                <w:szCs w:val="16"/>
                <w:lang w:val="en-US"/>
              </w:rPr>
            </w:pPr>
            <w:r>
              <w:rPr>
                <w:sz w:val="16"/>
                <w:szCs w:val="16"/>
                <w:lang w:val="en-US"/>
              </w:rPr>
              <w:t xml:space="preserve">2 760 614 </w:t>
            </w:r>
          </w:p>
        </w:tc>
        <w:tc>
          <w:tcPr>
            <w:tcW w:w="630" w:type="pct"/>
            <w:shd w:val="clear" w:color="auto" w:fill="auto"/>
          </w:tcPr>
          <w:p w:rsidR="00116C5C" w:rsidRPr="00CE5876" w:rsidRDefault="00900C09" w:rsidP="00AE6895">
            <w:pPr>
              <w:spacing w:after="0" w:line="240" w:lineRule="auto"/>
              <w:jc w:val="center"/>
              <w:rPr>
                <w:sz w:val="16"/>
                <w:szCs w:val="16"/>
              </w:rPr>
            </w:pPr>
            <w:r>
              <w:rPr>
                <w:sz w:val="16"/>
                <w:szCs w:val="16"/>
              </w:rPr>
              <w:t>27 606 140</w:t>
            </w:r>
          </w:p>
        </w:tc>
      </w:tr>
      <w:tr w:rsidR="00116C5C" w:rsidRPr="009F6648" w:rsidTr="00116C5C">
        <w:trPr>
          <w:trHeight w:val="507"/>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rPr>
                <w:rFonts w:cs="Times New Roman"/>
                <w:sz w:val="16"/>
                <w:szCs w:val="16"/>
              </w:rPr>
            </w:pPr>
          </w:p>
        </w:tc>
        <w:tc>
          <w:tcPr>
            <w:tcW w:w="502" w:type="pct"/>
          </w:tcPr>
          <w:p w:rsidR="00116C5C" w:rsidRPr="00CE5876" w:rsidRDefault="00116C5C" w:rsidP="00116C5C">
            <w:pPr>
              <w:spacing w:after="0" w:line="240" w:lineRule="auto"/>
              <w:rPr>
                <w:sz w:val="16"/>
                <w:szCs w:val="16"/>
              </w:rPr>
            </w:pPr>
            <w:r w:rsidRPr="00CE5876">
              <w:rPr>
                <w:sz w:val="16"/>
                <w:szCs w:val="16"/>
              </w:rPr>
              <w:t>VVL regionas</w:t>
            </w:r>
          </w:p>
        </w:tc>
        <w:tc>
          <w:tcPr>
            <w:tcW w:w="646" w:type="pct"/>
          </w:tcPr>
          <w:p w:rsidR="00116C5C" w:rsidRPr="00CE5876" w:rsidRDefault="00116C5C" w:rsidP="00116C5C">
            <w:pPr>
              <w:spacing w:after="0" w:line="240" w:lineRule="auto"/>
              <w:rPr>
                <w:sz w:val="16"/>
                <w:szCs w:val="16"/>
              </w:rPr>
            </w:pPr>
            <w:r w:rsidRPr="00CE5876">
              <w:rPr>
                <w:sz w:val="16"/>
                <w:szCs w:val="16"/>
              </w:rPr>
              <w:t>RCO08</w:t>
            </w:r>
          </w:p>
        </w:tc>
        <w:tc>
          <w:tcPr>
            <w:tcW w:w="720" w:type="pct"/>
            <w:shd w:val="clear" w:color="auto" w:fill="auto"/>
          </w:tcPr>
          <w:p w:rsidR="00116C5C" w:rsidRPr="00CE5876" w:rsidRDefault="00116C5C" w:rsidP="00116C5C">
            <w:pPr>
              <w:spacing w:after="0" w:line="240" w:lineRule="auto"/>
              <w:rPr>
                <w:sz w:val="16"/>
                <w:szCs w:val="16"/>
              </w:rPr>
            </w:pPr>
            <w:r w:rsidRPr="00CE5876">
              <w:rPr>
                <w:sz w:val="16"/>
                <w:szCs w:val="16"/>
              </w:rPr>
              <w:t>Nominalioji mokslinių tyrimų ir inovacijų įrangos vertė</w:t>
            </w:r>
          </w:p>
        </w:tc>
        <w:tc>
          <w:tcPr>
            <w:tcW w:w="575" w:type="pct"/>
          </w:tcPr>
          <w:p w:rsidR="00116C5C" w:rsidRPr="00CE5876" w:rsidRDefault="00116C5C" w:rsidP="00116C5C">
            <w:pPr>
              <w:spacing w:after="0" w:line="240" w:lineRule="auto"/>
              <w:rPr>
                <w:sz w:val="16"/>
                <w:szCs w:val="16"/>
              </w:rPr>
            </w:pPr>
            <w:r w:rsidRPr="00CE5876">
              <w:rPr>
                <w:sz w:val="16"/>
                <w:szCs w:val="16"/>
              </w:rPr>
              <w:t>Eurai</w:t>
            </w:r>
          </w:p>
        </w:tc>
        <w:tc>
          <w:tcPr>
            <w:tcW w:w="503" w:type="pct"/>
            <w:shd w:val="clear" w:color="auto" w:fill="auto"/>
          </w:tcPr>
          <w:p w:rsidR="00116C5C" w:rsidRPr="00CE5876" w:rsidRDefault="008B48E8" w:rsidP="007E2C67">
            <w:pPr>
              <w:spacing w:after="0" w:line="240" w:lineRule="auto"/>
              <w:jc w:val="center"/>
              <w:rPr>
                <w:sz w:val="16"/>
                <w:szCs w:val="16"/>
              </w:rPr>
            </w:pPr>
            <w:r>
              <w:rPr>
                <w:sz w:val="16"/>
                <w:szCs w:val="16"/>
              </w:rPr>
              <w:t>1 114 698</w:t>
            </w:r>
          </w:p>
        </w:tc>
        <w:tc>
          <w:tcPr>
            <w:tcW w:w="630" w:type="pct"/>
            <w:shd w:val="clear" w:color="auto" w:fill="auto"/>
          </w:tcPr>
          <w:p w:rsidR="00116C5C" w:rsidRPr="00CE5876" w:rsidRDefault="003D1E1F" w:rsidP="003D1E1F">
            <w:pPr>
              <w:spacing w:after="0" w:line="240" w:lineRule="auto"/>
              <w:jc w:val="center"/>
              <w:rPr>
                <w:sz w:val="16"/>
                <w:szCs w:val="16"/>
              </w:rPr>
            </w:pPr>
            <w:r>
              <w:rPr>
                <w:sz w:val="16"/>
                <w:szCs w:val="16"/>
              </w:rPr>
              <w:t>11 146 980</w:t>
            </w:r>
          </w:p>
        </w:tc>
      </w:tr>
      <w:tr w:rsidR="00116C5C" w:rsidRPr="009F6648" w:rsidTr="00116C5C">
        <w:trPr>
          <w:trHeight w:val="732"/>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rPr>
                <w:rFonts w:cs="Times New Roman"/>
                <w:sz w:val="16"/>
                <w:szCs w:val="16"/>
              </w:rPr>
            </w:pPr>
          </w:p>
        </w:tc>
        <w:tc>
          <w:tcPr>
            <w:tcW w:w="502" w:type="pct"/>
          </w:tcPr>
          <w:p w:rsidR="00116C5C" w:rsidRPr="00CE5876" w:rsidRDefault="00116C5C" w:rsidP="00116C5C">
            <w:pPr>
              <w:spacing w:after="0" w:line="240" w:lineRule="auto"/>
              <w:rPr>
                <w:sz w:val="16"/>
                <w:szCs w:val="16"/>
              </w:rPr>
            </w:pPr>
            <w:r w:rsidRPr="00CE5876">
              <w:rPr>
                <w:sz w:val="16"/>
                <w:szCs w:val="16"/>
              </w:rPr>
              <w:t>Sostinės regionas</w:t>
            </w:r>
          </w:p>
        </w:tc>
        <w:tc>
          <w:tcPr>
            <w:tcW w:w="646" w:type="pct"/>
          </w:tcPr>
          <w:p w:rsidR="00116C5C" w:rsidRPr="00CE5876" w:rsidRDefault="00116C5C" w:rsidP="00116C5C">
            <w:pPr>
              <w:spacing w:after="0" w:line="240" w:lineRule="auto"/>
              <w:rPr>
                <w:sz w:val="16"/>
                <w:szCs w:val="16"/>
              </w:rPr>
            </w:pPr>
            <w:r w:rsidRPr="00CE5876">
              <w:rPr>
                <w:sz w:val="16"/>
                <w:szCs w:val="16"/>
              </w:rPr>
              <w:t>RCO10</w:t>
            </w:r>
          </w:p>
        </w:tc>
        <w:tc>
          <w:tcPr>
            <w:tcW w:w="720" w:type="pct"/>
            <w:shd w:val="clear" w:color="auto" w:fill="auto"/>
          </w:tcPr>
          <w:p w:rsidR="00116C5C" w:rsidRPr="00CE5876" w:rsidRDefault="007A56FD" w:rsidP="00116C5C">
            <w:pPr>
              <w:spacing w:after="0" w:line="240" w:lineRule="auto"/>
              <w:rPr>
                <w:sz w:val="16"/>
                <w:szCs w:val="16"/>
              </w:rPr>
            </w:pPr>
            <w:r>
              <w:rPr>
                <w:sz w:val="16"/>
                <w:szCs w:val="16"/>
              </w:rPr>
              <w:t>S</w:t>
            </w:r>
            <w:r w:rsidRPr="007A56FD">
              <w:rPr>
                <w:sz w:val="16"/>
                <w:szCs w:val="16"/>
              </w:rPr>
              <w:t>u mokslinių tyrimų organizacijomis bendradarbiaujančios įmonės</w:t>
            </w:r>
          </w:p>
        </w:tc>
        <w:tc>
          <w:tcPr>
            <w:tcW w:w="575" w:type="pct"/>
          </w:tcPr>
          <w:p w:rsidR="00116C5C" w:rsidRPr="00CE5876" w:rsidRDefault="00116C5C" w:rsidP="00116C5C">
            <w:pPr>
              <w:spacing w:after="0" w:line="240" w:lineRule="auto"/>
              <w:rPr>
                <w:sz w:val="16"/>
                <w:szCs w:val="16"/>
              </w:rPr>
            </w:pPr>
            <w:r w:rsidRPr="00CE5876">
              <w:rPr>
                <w:sz w:val="16"/>
                <w:szCs w:val="16"/>
              </w:rPr>
              <w:t>Įmonės</w:t>
            </w:r>
          </w:p>
        </w:tc>
        <w:tc>
          <w:tcPr>
            <w:tcW w:w="503" w:type="pct"/>
            <w:shd w:val="clear" w:color="auto" w:fill="auto"/>
          </w:tcPr>
          <w:p w:rsidR="00116C5C" w:rsidRPr="00CE5876" w:rsidRDefault="001A1E58" w:rsidP="00116C5C">
            <w:pPr>
              <w:spacing w:after="0" w:line="240" w:lineRule="auto"/>
              <w:jc w:val="center"/>
              <w:rPr>
                <w:sz w:val="16"/>
                <w:szCs w:val="16"/>
              </w:rPr>
            </w:pPr>
            <w:r>
              <w:rPr>
                <w:sz w:val="16"/>
                <w:szCs w:val="16"/>
              </w:rPr>
              <w:t>11</w:t>
            </w:r>
          </w:p>
        </w:tc>
        <w:tc>
          <w:tcPr>
            <w:tcW w:w="630" w:type="pct"/>
            <w:shd w:val="clear" w:color="auto" w:fill="auto"/>
          </w:tcPr>
          <w:p w:rsidR="00116C5C" w:rsidRPr="00CE5876" w:rsidRDefault="002D43E3" w:rsidP="00116C5C">
            <w:pPr>
              <w:spacing w:after="0" w:line="240" w:lineRule="auto"/>
              <w:jc w:val="center"/>
              <w:rPr>
                <w:sz w:val="16"/>
                <w:szCs w:val="16"/>
              </w:rPr>
            </w:pPr>
            <w:r>
              <w:rPr>
                <w:sz w:val="16"/>
                <w:szCs w:val="16"/>
              </w:rPr>
              <w:t>155</w:t>
            </w:r>
          </w:p>
        </w:tc>
      </w:tr>
      <w:tr w:rsidR="00116C5C" w:rsidRPr="009F6648" w:rsidTr="00116C5C">
        <w:trPr>
          <w:trHeight w:val="261"/>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rPr>
                <w:rFonts w:cs="Times New Roman"/>
                <w:sz w:val="16"/>
                <w:szCs w:val="16"/>
              </w:rPr>
            </w:pPr>
          </w:p>
        </w:tc>
        <w:tc>
          <w:tcPr>
            <w:tcW w:w="502" w:type="pct"/>
          </w:tcPr>
          <w:p w:rsidR="00116C5C" w:rsidRPr="00CE5876" w:rsidRDefault="00116C5C" w:rsidP="00116C5C">
            <w:pPr>
              <w:spacing w:after="0" w:line="240" w:lineRule="auto"/>
              <w:rPr>
                <w:sz w:val="16"/>
                <w:szCs w:val="16"/>
              </w:rPr>
            </w:pPr>
            <w:r w:rsidRPr="00CE5876">
              <w:rPr>
                <w:sz w:val="16"/>
                <w:szCs w:val="16"/>
              </w:rPr>
              <w:t>VVL regionas</w:t>
            </w:r>
          </w:p>
        </w:tc>
        <w:tc>
          <w:tcPr>
            <w:tcW w:w="646" w:type="pct"/>
          </w:tcPr>
          <w:p w:rsidR="00116C5C" w:rsidRPr="00CE5876" w:rsidRDefault="00116C5C" w:rsidP="00116C5C">
            <w:pPr>
              <w:spacing w:after="0" w:line="240" w:lineRule="auto"/>
              <w:rPr>
                <w:sz w:val="16"/>
                <w:szCs w:val="16"/>
              </w:rPr>
            </w:pPr>
            <w:r w:rsidRPr="00CE5876">
              <w:rPr>
                <w:sz w:val="16"/>
                <w:szCs w:val="16"/>
              </w:rPr>
              <w:t>RCO10</w:t>
            </w:r>
          </w:p>
        </w:tc>
        <w:tc>
          <w:tcPr>
            <w:tcW w:w="720" w:type="pct"/>
            <w:shd w:val="clear" w:color="auto" w:fill="auto"/>
          </w:tcPr>
          <w:p w:rsidR="00116C5C" w:rsidRPr="00CE5876" w:rsidRDefault="007A56FD" w:rsidP="00116C5C">
            <w:pPr>
              <w:spacing w:after="0" w:line="240" w:lineRule="auto"/>
              <w:rPr>
                <w:sz w:val="16"/>
                <w:szCs w:val="16"/>
              </w:rPr>
            </w:pPr>
            <w:r>
              <w:rPr>
                <w:sz w:val="16"/>
                <w:szCs w:val="16"/>
              </w:rPr>
              <w:t>S</w:t>
            </w:r>
            <w:r w:rsidRPr="007A56FD">
              <w:rPr>
                <w:sz w:val="16"/>
                <w:szCs w:val="16"/>
              </w:rPr>
              <w:t>u mokslinių tyrimų organizacijomis bendradarbiaujančios įmonės</w:t>
            </w:r>
          </w:p>
        </w:tc>
        <w:tc>
          <w:tcPr>
            <w:tcW w:w="575" w:type="pct"/>
          </w:tcPr>
          <w:p w:rsidR="00116C5C" w:rsidRPr="00CE5876" w:rsidRDefault="00116C5C" w:rsidP="00116C5C">
            <w:pPr>
              <w:spacing w:after="0" w:line="240" w:lineRule="auto"/>
              <w:rPr>
                <w:sz w:val="16"/>
                <w:szCs w:val="16"/>
              </w:rPr>
            </w:pPr>
            <w:r w:rsidRPr="00CE5876">
              <w:rPr>
                <w:sz w:val="16"/>
                <w:szCs w:val="16"/>
              </w:rPr>
              <w:t>Įmonės</w:t>
            </w:r>
          </w:p>
        </w:tc>
        <w:tc>
          <w:tcPr>
            <w:tcW w:w="503" w:type="pct"/>
            <w:shd w:val="clear" w:color="auto" w:fill="auto"/>
          </w:tcPr>
          <w:p w:rsidR="00116C5C" w:rsidRPr="00CE5876" w:rsidRDefault="00016855" w:rsidP="00116C5C">
            <w:pPr>
              <w:spacing w:after="0" w:line="240" w:lineRule="auto"/>
              <w:jc w:val="center"/>
              <w:rPr>
                <w:sz w:val="16"/>
                <w:szCs w:val="16"/>
              </w:rPr>
            </w:pPr>
            <w:r>
              <w:rPr>
                <w:sz w:val="16"/>
                <w:szCs w:val="16"/>
              </w:rPr>
              <w:t>5</w:t>
            </w:r>
          </w:p>
        </w:tc>
        <w:tc>
          <w:tcPr>
            <w:tcW w:w="630" w:type="pct"/>
            <w:shd w:val="clear" w:color="auto" w:fill="auto"/>
          </w:tcPr>
          <w:p w:rsidR="00116C5C" w:rsidRPr="00CE5876" w:rsidRDefault="00F1041C" w:rsidP="00116C5C">
            <w:pPr>
              <w:spacing w:after="0" w:line="240" w:lineRule="auto"/>
              <w:jc w:val="center"/>
              <w:rPr>
                <w:sz w:val="16"/>
                <w:szCs w:val="16"/>
              </w:rPr>
            </w:pPr>
            <w:r>
              <w:rPr>
                <w:sz w:val="16"/>
                <w:szCs w:val="16"/>
              </w:rPr>
              <w:t>60</w:t>
            </w:r>
          </w:p>
        </w:tc>
      </w:tr>
      <w:tr w:rsidR="00116C5C" w:rsidRPr="009F6648" w:rsidTr="00116C5C">
        <w:trPr>
          <w:trHeight w:val="261"/>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rPr>
                <w:rFonts w:cs="Times New Roman"/>
                <w:sz w:val="16"/>
                <w:szCs w:val="16"/>
              </w:rPr>
            </w:pPr>
          </w:p>
        </w:tc>
        <w:tc>
          <w:tcPr>
            <w:tcW w:w="502" w:type="pct"/>
          </w:tcPr>
          <w:p w:rsidR="00116C5C" w:rsidRPr="00CE5876" w:rsidRDefault="00116C5C" w:rsidP="00116C5C">
            <w:pPr>
              <w:spacing w:after="0" w:line="240" w:lineRule="auto"/>
              <w:rPr>
                <w:sz w:val="16"/>
                <w:szCs w:val="16"/>
              </w:rPr>
            </w:pPr>
            <w:r w:rsidRPr="00CE5876">
              <w:rPr>
                <w:sz w:val="16"/>
                <w:szCs w:val="16"/>
              </w:rPr>
              <w:t>Sostinės regionas</w:t>
            </w:r>
          </w:p>
        </w:tc>
        <w:tc>
          <w:tcPr>
            <w:tcW w:w="646" w:type="pct"/>
          </w:tcPr>
          <w:p w:rsidR="00116C5C" w:rsidRPr="00CE5876" w:rsidRDefault="00116C5C" w:rsidP="00116C5C">
            <w:pPr>
              <w:spacing w:after="0" w:line="240" w:lineRule="auto"/>
              <w:rPr>
                <w:sz w:val="16"/>
                <w:szCs w:val="16"/>
              </w:rPr>
            </w:pPr>
            <w:r w:rsidRPr="00CE5876">
              <w:rPr>
                <w:sz w:val="16"/>
                <w:szCs w:val="16"/>
              </w:rPr>
              <w:t>Specialusis</w:t>
            </w:r>
          </w:p>
        </w:tc>
        <w:tc>
          <w:tcPr>
            <w:tcW w:w="720" w:type="pct"/>
            <w:shd w:val="clear" w:color="auto" w:fill="auto"/>
          </w:tcPr>
          <w:p w:rsidR="00116C5C" w:rsidRPr="00CE5876" w:rsidRDefault="00A34580" w:rsidP="00116C5C">
            <w:pPr>
              <w:spacing w:after="0" w:line="240" w:lineRule="auto"/>
              <w:rPr>
                <w:sz w:val="16"/>
                <w:szCs w:val="16"/>
              </w:rPr>
            </w:pPr>
            <w:r w:rsidRPr="00A34580">
              <w:rPr>
                <w:sz w:val="16"/>
                <w:szCs w:val="16"/>
              </w:rPr>
              <w:t>Investicijas gavusių mokslo ir studijų institucijų skaičius</w:t>
            </w:r>
          </w:p>
        </w:tc>
        <w:tc>
          <w:tcPr>
            <w:tcW w:w="575" w:type="pct"/>
          </w:tcPr>
          <w:p w:rsidR="00116C5C" w:rsidRPr="00CE5876" w:rsidRDefault="00116C5C" w:rsidP="00116C5C">
            <w:pPr>
              <w:spacing w:after="0" w:line="240" w:lineRule="auto"/>
              <w:rPr>
                <w:sz w:val="16"/>
                <w:szCs w:val="16"/>
              </w:rPr>
            </w:pPr>
            <w:r w:rsidRPr="00CE5876">
              <w:rPr>
                <w:sz w:val="16"/>
                <w:szCs w:val="16"/>
              </w:rPr>
              <w:t>Skaičius</w:t>
            </w:r>
          </w:p>
        </w:tc>
        <w:tc>
          <w:tcPr>
            <w:tcW w:w="503" w:type="pct"/>
            <w:shd w:val="clear" w:color="auto" w:fill="auto"/>
          </w:tcPr>
          <w:p w:rsidR="00116C5C" w:rsidRPr="00CE5876" w:rsidRDefault="00122448" w:rsidP="00116C5C">
            <w:pPr>
              <w:spacing w:after="0" w:line="240" w:lineRule="auto"/>
              <w:jc w:val="center"/>
              <w:rPr>
                <w:sz w:val="16"/>
                <w:szCs w:val="16"/>
              </w:rPr>
            </w:pPr>
            <w:r>
              <w:rPr>
                <w:sz w:val="16"/>
                <w:szCs w:val="16"/>
              </w:rPr>
              <w:t>5</w:t>
            </w:r>
          </w:p>
        </w:tc>
        <w:tc>
          <w:tcPr>
            <w:tcW w:w="630" w:type="pct"/>
            <w:shd w:val="clear" w:color="auto" w:fill="auto"/>
          </w:tcPr>
          <w:p w:rsidR="00116C5C" w:rsidRPr="00CE5876" w:rsidRDefault="00122448" w:rsidP="00116C5C">
            <w:pPr>
              <w:spacing w:after="0" w:line="240" w:lineRule="auto"/>
              <w:jc w:val="center"/>
              <w:rPr>
                <w:sz w:val="16"/>
                <w:szCs w:val="16"/>
              </w:rPr>
            </w:pPr>
            <w:r>
              <w:rPr>
                <w:sz w:val="16"/>
                <w:szCs w:val="16"/>
              </w:rPr>
              <w:t>10</w:t>
            </w:r>
          </w:p>
        </w:tc>
      </w:tr>
      <w:tr w:rsidR="00116C5C" w:rsidRPr="009F6648" w:rsidTr="00116C5C">
        <w:trPr>
          <w:trHeight w:val="261"/>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rPr>
                <w:rFonts w:cs="Times New Roman"/>
                <w:sz w:val="16"/>
                <w:szCs w:val="16"/>
              </w:rPr>
            </w:pPr>
          </w:p>
        </w:tc>
        <w:tc>
          <w:tcPr>
            <w:tcW w:w="502" w:type="pct"/>
          </w:tcPr>
          <w:p w:rsidR="00116C5C" w:rsidRPr="009F6648" w:rsidRDefault="00116C5C" w:rsidP="00116C5C">
            <w:pPr>
              <w:spacing w:after="0" w:line="240" w:lineRule="auto"/>
              <w:rPr>
                <w:sz w:val="16"/>
                <w:szCs w:val="16"/>
              </w:rPr>
            </w:pPr>
            <w:r w:rsidRPr="009F6648">
              <w:rPr>
                <w:sz w:val="16"/>
                <w:szCs w:val="16"/>
              </w:rPr>
              <w:t>VVL</w:t>
            </w:r>
            <w:r>
              <w:rPr>
                <w:sz w:val="16"/>
                <w:szCs w:val="16"/>
              </w:rPr>
              <w:t xml:space="preserve"> regionas</w:t>
            </w:r>
          </w:p>
        </w:tc>
        <w:tc>
          <w:tcPr>
            <w:tcW w:w="646" w:type="pct"/>
          </w:tcPr>
          <w:p w:rsidR="00116C5C" w:rsidRPr="009F6648" w:rsidRDefault="00116C5C" w:rsidP="00116C5C">
            <w:pPr>
              <w:spacing w:after="0" w:line="240" w:lineRule="auto"/>
              <w:rPr>
                <w:sz w:val="16"/>
                <w:szCs w:val="16"/>
              </w:rPr>
            </w:pPr>
            <w:r>
              <w:rPr>
                <w:sz w:val="16"/>
                <w:szCs w:val="16"/>
              </w:rPr>
              <w:t>Specialusis</w:t>
            </w:r>
          </w:p>
        </w:tc>
        <w:tc>
          <w:tcPr>
            <w:tcW w:w="720" w:type="pct"/>
            <w:shd w:val="clear" w:color="auto" w:fill="auto"/>
          </w:tcPr>
          <w:p w:rsidR="00116C5C" w:rsidRPr="00F412AB" w:rsidRDefault="00A34580" w:rsidP="00116C5C">
            <w:pPr>
              <w:spacing w:after="0" w:line="240" w:lineRule="auto"/>
              <w:rPr>
                <w:sz w:val="16"/>
                <w:szCs w:val="16"/>
              </w:rPr>
            </w:pPr>
            <w:r w:rsidRPr="00A34580">
              <w:rPr>
                <w:sz w:val="16"/>
                <w:szCs w:val="16"/>
              </w:rPr>
              <w:t>Investicijas gavusių mokslo ir studijų institucijų skaičius</w:t>
            </w:r>
          </w:p>
        </w:tc>
        <w:tc>
          <w:tcPr>
            <w:tcW w:w="575" w:type="pct"/>
          </w:tcPr>
          <w:p w:rsidR="00116C5C" w:rsidRPr="00F412AB" w:rsidRDefault="00116C5C" w:rsidP="00116C5C">
            <w:pPr>
              <w:spacing w:after="0" w:line="240" w:lineRule="auto"/>
              <w:rPr>
                <w:sz w:val="16"/>
                <w:szCs w:val="16"/>
              </w:rPr>
            </w:pPr>
            <w:r w:rsidRPr="00F412AB">
              <w:rPr>
                <w:sz w:val="16"/>
                <w:szCs w:val="16"/>
              </w:rPr>
              <w:t>Skaičius</w:t>
            </w:r>
          </w:p>
        </w:tc>
        <w:tc>
          <w:tcPr>
            <w:tcW w:w="503" w:type="pct"/>
            <w:shd w:val="clear" w:color="auto" w:fill="auto"/>
          </w:tcPr>
          <w:p w:rsidR="00116C5C" w:rsidRPr="00F412AB" w:rsidRDefault="00122448" w:rsidP="00116C5C">
            <w:pPr>
              <w:spacing w:after="0" w:line="240" w:lineRule="auto"/>
              <w:jc w:val="center"/>
              <w:rPr>
                <w:sz w:val="16"/>
                <w:szCs w:val="16"/>
              </w:rPr>
            </w:pPr>
            <w:r>
              <w:rPr>
                <w:sz w:val="16"/>
                <w:szCs w:val="16"/>
              </w:rPr>
              <w:t>3</w:t>
            </w:r>
          </w:p>
        </w:tc>
        <w:tc>
          <w:tcPr>
            <w:tcW w:w="630" w:type="pct"/>
            <w:shd w:val="clear" w:color="auto" w:fill="auto"/>
          </w:tcPr>
          <w:p w:rsidR="00116C5C" w:rsidRPr="00F412AB" w:rsidRDefault="00122448" w:rsidP="00116C5C">
            <w:pPr>
              <w:spacing w:after="0" w:line="240" w:lineRule="auto"/>
              <w:jc w:val="center"/>
              <w:rPr>
                <w:sz w:val="16"/>
                <w:szCs w:val="16"/>
              </w:rPr>
            </w:pPr>
            <w:r>
              <w:rPr>
                <w:sz w:val="16"/>
                <w:szCs w:val="16"/>
              </w:rPr>
              <w:t>6</w:t>
            </w:r>
          </w:p>
        </w:tc>
      </w:tr>
      <w:tr w:rsidR="00116C5C" w:rsidRPr="009F6648" w:rsidTr="00116C5C">
        <w:trPr>
          <w:trHeight w:val="261"/>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rPr>
                <w:rFonts w:cs="Times New Roman"/>
                <w:sz w:val="16"/>
                <w:szCs w:val="16"/>
              </w:rPr>
            </w:pPr>
          </w:p>
        </w:tc>
        <w:tc>
          <w:tcPr>
            <w:tcW w:w="502" w:type="pct"/>
          </w:tcPr>
          <w:p w:rsidR="00116C5C" w:rsidRPr="00F412AB" w:rsidRDefault="00116C5C" w:rsidP="00116C5C">
            <w:pPr>
              <w:spacing w:after="0" w:line="240" w:lineRule="auto"/>
              <w:rPr>
                <w:sz w:val="16"/>
                <w:szCs w:val="16"/>
              </w:rPr>
            </w:pPr>
            <w:r w:rsidRPr="00F412AB">
              <w:rPr>
                <w:sz w:val="16"/>
                <w:szCs w:val="16"/>
              </w:rPr>
              <w:t>Sostinės regionas</w:t>
            </w:r>
          </w:p>
        </w:tc>
        <w:tc>
          <w:tcPr>
            <w:tcW w:w="646" w:type="pct"/>
          </w:tcPr>
          <w:p w:rsidR="00116C5C" w:rsidRPr="00F412AB" w:rsidRDefault="00116C5C" w:rsidP="00116C5C">
            <w:pPr>
              <w:spacing w:after="0" w:line="240" w:lineRule="auto"/>
              <w:rPr>
                <w:sz w:val="16"/>
                <w:szCs w:val="16"/>
              </w:rPr>
            </w:pPr>
            <w:r w:rsidRPr="00F412AB">
              <w:rPr>
                <w:sz w:val="16"/>
                <w:szCs w:val="16"/>
              </w:rPr>
              <w:t>Specialusis</w:t>
            </w:r>
          </w:p>
        </w:tc>
        <w:tc>
          <w:tcPr>
            <w:tcW w:w="720" w:type="pct"/>
            <w:shd w:val="clear" w:color="auto" w:fill="auto"/>
          </w:tcPr>
          <w:p w:rsidR="00116C5C" w:rsidRPr="00F412AB" w:rsidRDefault="00116C5C" w:rsidP="00116C5C">
            <w:pPr>
              <w:spacing w:after="0" w:line="240" w:lineRule="auto"/>
              <w:rPr>
                <w:sz w:val="16"/>
                <w:szCs w:val="16"/>
              </w:rPr>
            </w:pPr>
            <w:r w:rsidRPr="00F412AB">
              <w:rPr>
                <w:sz w:val="16"/>
                <w:szCs w:val="16"/>
              </w:rPr>
              <w:t>Įgyvendinti MTEP projektai</w:t>
            </w:r>
          </w:p>
        </w:tc>
        <w:tc>
          <w:tcPr>
            <w:tcW w:w="575" w:type="pct"/>
          </w:tcPr>
          <w:p w:rsidR="00116C5C" w:rsidRPr="00F412AB" w:rsidRDefault="00116C5C" w:rsidP="00116C5C">
            <w:pPr>
              <w:spacing w:after="0" w:line="240" w:lineRule="auto"/>
              <w:rPr>
                <w:sz w:val="16"/>
                <w:szCs w:val="16"/>
              </w:rPr>
            </w:pPr>
            <w:r w:rsidRPr="00F412AB">
              <w:rPr>
                <w:sz w:val="16"/>
                <w:szCs w:val="16"/>
              </w:rPr>
              <w:t>Skaičius</w:t>
            </w:r>
          </w:p>
        </w:tc>
        <w:tc>
          <w:tcPr>
            <w:tcW w:w="503" w:type="pct"/>
            <w:shd w:val="clear" w:color="auto" w:fill="auto"/>
          </w:tcPr>
          <w:p w:rsidR="00116C5C" w:rsidRPr="00F412AB" w:rsidDel="00570F80" w:rsidRDefault="00116C5C" w:rsidP="00116C5C">
            <w:pPr>
              <w:spacing w:after="0" w:line="240" w:lineRule="auto"/>
              <w:jc w:val="center"/>
              <w:rPr>
                <w:sz w:val="16"/>
                <w:szCs w:val="16"/>
              </w:rPr>
            </w:pPr>
            <w:r w:rsidRPr="00F412AB">
              <w:rPr>
                <w:sz w:val="16"/>
                <w:szCs w:val="16"/>
              </w:rPr>
              <w:t>0</w:t>
            </w:r>
          </w:p>
        </w:tc>
        <w:tc>
          <w:tcPr>
            <w:tcW w:w="630" w:type="pct"/>
            <w:shd w:val="clear" w:color="auto" w:fill="auto"/>
          </w:tcPr>
          <w:p w:rsidR="00116C5C" w:rsidRPr="00F412AB" w:rsidDel="00570F80" w:rsidRDefault="00B80A81" w:rsidP="00116C5C">
            <w:pPr>
              <w:spacing w:after="0" w:line="240" w:lineRule="auto"/>
              <w:jc w:val="center"/>
              <w:rPr>
                <w:sz w:val="16"/>
                <w:szCs w:val="16"/>
                <w:lang w:val="en-US"/>
              </w:rPr>
            </w:pPr>
            <w:r>
              <w:rPr>
                <w:sz w:val="16"/>
                <w:szCs w:val="16"/>
                <w:lang w:val="en-US"/>
              </w:rPr>
              <w:t>50</w:t>
            </w:r>
          </w:p>
        </w:tc>
      </w:tr>
      <w:tr w:rsidR="00116C5C" w:rsidRPr="009F6648" w:rsidTr="00116C5C">
        <w:trPr>
          <w:trHeight w:val="261"/>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rPr>
                <w:rFonts w:cs="Times New Roman"/>
                <w:sz w:val="16"/>
                <w:szCs w:val="16"/>
              </w:rPr>
            </w:pPr>
          </w:p>
        </w:tc>
        <w:tc>
          <w:tcPr>
            <w:tcW w:w="502" w:type="pct"/>
          </w:tcPr>
          <w:p w:rsidR="00116C5C" w:rsidRPr="00F412AB" w:rsidRDefault="00116C5C" w:rsidP="00116C5C">
            <w:pPr>
              <w:spacing w:after="0" w:line="240" w:lineRule="auto"/>
              <w:rPr>
                <w:sz w:val="16"/>
                <w:szCs w:val="16"/>
              </w:rPr>
            </w:pPr>
            <w:r w:rsidRPr="00F412AB">
              <w:rPr>
                <w:sz w:val="16"/>
                <w:szCs w:val="16"/>
              </w:rPr>
              <w:t>VVL regionas</w:t>
            </w:r>
          </w:p>
        </w:tc>
        <w:tc>
          <w:tcPr>
            <w:tcW w:w="646" w:type="pct"/>
          </w:tcPr>
          <w:p w:rsidR="00116C5C" w:rsidRPr="00F412AB" w:rsidRDefault="00116C5C" w:rsidP="00116C5C">
            <w:pPr>
              <w:spacing w:after="0" w:line="240" w:lineRule="auto"/>
              <w:rPr>
                <w:sz w:val="16"/>
                <w:szCs w:val="16"/>
              </w:rPr>
            </w:pPr>
            <w:r w:rsidRPr="00F412AB">
              <w:rPr>
                <w:sz w:val="16"/>
                <w:szCs w:val="16"/>
              </w:rPr>
              <w:t>Specialusis</w:t>
            </w:r>
          </w:p>
        </w:tc>
        <w:tc>
          <w:tcPr>
            <w:tcW w:w="720" w:type="pct"/>
            <w:shd w:val="clear" w:color="auto" w:fill="auto"/>
          </w:tcPr>
          <w:p w:rsidR="00116C5C" w:rsidRPr="00F412AB" w:rsidRDefault="00116C5C" w:rsidP="00116C5C">
            <w:pPr>
              <w:spacing w:after="0" w:line="240" w:lineRule="auto"/>
              <w:rPr>
                <w:sz w:val="16"/>
                <w:szCs w:val="16"/>
              </w:rPr>
            </w:pPr>
            <w:r w:rsidRPr="00F412AB">
              <w:rPr>
                <w:sz w:val="16"/>
                <w:szCs w:val="16"/>
              </w:rPr>
              <w:t>Įgyvendinti MTEP projektai</w:t>
            </w:r>
          </w:p>
        </w:tc>
        <w:tc>
          <w:tcPr>
            <w:tcW w:w="575" w:type="pct"/>
          </w:tcPr>
          <w:p w:rsidR="00116C5C" w:rsidRPr="00F412AB" w:rsidRDefault="00116C5C" w:rsidP="00116C5C">
            <w:pPr>
              <w:spacing w:after="0" w:line="240" w:lineRule="auto"/>
              <w:rPr>
                <w:sz w:val="16"/>
                <w:szCs w:val="16"/>
              </w:rPr>
            </w:pPr>
            <w:r w:rsidRPr="00F412AB">
              <w:rPr>
                <w:sz w:val="16"/>
                <w:szCs w:val="16"/>
              </w:rPr>
              <w:t>Skaičius</w:t>
            </w:r>
          </w:p>
        </w:tc>
        <w:tc>
          <w:tcPr>
            <w:tcW w:w="503" w:type="pct"/>
            <w:shd w:val="clear" w:color="auto" w:fill="auto"/>
          </w:tcPr>
          <w:p w:rsidR="00116C5C" w:rsidRPr="00F412AB" w:rsidRDefault="00116C5C" w:rsidP="00116C5C">
            <w:pPr>
              <w:spacing w:after="0" w:line="240" w:lineRule="auto"/>
              <w:jc w:val="center"/>
              <w:rPr>
                <w:sz w:val="16"/>
                <w:szCs w:val="16"/>
              </w:rPr>
            </w:pPr>
            <w:r w:rsidRPr="00F412AB">
              <w:rPr>
                <w:sz w:val="16"/>
                <w:szCs w:val="16"/>
              </w:rPr>
              <w:t>0</w:t>
            </w:r>
          </w:p>
        </w:tc>
        <w:tc>
          <w:tcPr>
            <w:tcW w:w="630" w:type="pct"/>
            <w:shd w:val="clear" w:color="auto" w:fill="auto"/>
          </w:tcPr>
          <w:p w:rsidR="00116C5C" w:rsidRPr="00F412AB" w:rsidRDefault="00B80A81" w:rsidP="00116C5C">
            <w:pPr>
              <w:spacing w:after="0" w:line="240" w:lineRule="auto"/>
              <w:jc w:val="center"/>
              <w:rPr>
                <w:sz w:val="16"/>
                <w:szCs w:val="16"/>
                <w:lang w:val="en-US"/>
              </w:rPr>
            </w:pPr>
            <w:r>
              <w:rPr>
                <w:sz w:val="16"/>
                <w:szCs w:val="16"/>
                <w:lang w:val="en-US"/>
              </w:rPr>
              <w:t>35</w:t>
            </w:r>
          </w:p>
        </w:tc>
      </w:tr>
      <w:tr w:rsidR="00116C5C" w:rsidRPr="009F6648" w:rsidTr="00116C5C">
        <w:trPr>
          <w:trHeight w:val="261"/>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rPr>
                <w:rFonts w:cs="Times New Roman"/>
                <w:sz w:val="16"/>
                <w:szCs w:val="16"/>
              </w:rPr>
            </w:pPr>
          </w:p>
        </w:tc>
        <w:tc>
          <w:tcPr>
            <w:tcW w:w="502" w:type="pct"/>
          </w:tcPr>
          <w:p w:rsidR="00116C5C" w:rsidRPr="00F412AB" w:rsidRDefault="00116C5C" w:rsidP="00116C5C">
            <w:pPr>
              <w:spacing w:after="0" w:line="240" w:lineRule="auto"/>
              <w:rPr>
                <w:sz w:val="16"/>
                <w:szCs w:val="16"/>
              </w:rPr>
            </w:pPr>
            <w:r w:rsidRPr="00F412AB">
              <w:rPr>
                <w:sz w:val="16"/>
                <w:szCs w:val="16"/>
              </w:rPr>
              <w:t>Sostinės regionas</w:t>
            </w:r>
          </w:p>
        </w:tc>
        <w:tc>
          <w:tcPr>
            <w:tcW w:w="646" w:type="pct"/>
          </w:tcPr>
          <w:p w:rsidR="00116C5C" w:rsidRPr="00F412AB" w:rsidRDefault="00116C5C" w:rsidP="00116C5C">
            <w:pPr>
              <w:spacing w:after="0" w:line="240" w:lineRule="auto"/>
              <w:rPr>
                <w:sz w:val="16"/>
                <w:szCs w:val="16"/>
              </w:rPr>
            </w:pPr>
            <w:r w:rsidRPr="00F412AB">
              <w:rPr>
                <w:sz w:val="16"/>
                <w:szCs w:val="16"/>
              </w:rPr>
              <w:t>Specialusis</w:t>
            </w:r>
          </w:p>
        </w:tc>
        <w:tc>
          <w:tcPr>
            <w:tcW w:w="720" w:type="pct"/>
            <w:shd w:val="clear" w:color="auto" w:fill="auto"/>
          </w:tcPr>
          <w:p w:rsidR="00116C5C" w:rsidRPr="00F412AB" w:rsidRDefault="00116C5C" w:rsidP="00116C5C">
            <w:pPr>
              <w:spacing w:after="0" w:line="240" w:lineRule="auto"/>
              <w:rPr>
                <w:sz w:val="16"/>
                <w:szCs w:val="16"/>
              </w:rPr>
            </w:pPr>
            <w:r w:rsidRPr="00F412AB">
              <w:rPr>
                <w:sz w:val="16"/>
                <w:szCs w:val="16"/>
              </w:rPr>
              <w:t>Į Lietuvos mokslo ir studijų institucijas pritraukti tyrėjai iš užsienio</w:t>
            </w:r>
          </w:p>
        </w:tc>
        <w:tc>
          <w:tcPr>
            <w:tcW w:w="575" w:type="pct"/>
          </w:tcPr>
          <w:p w:rsidR="00116C5C" w:rsidRPr="00F412AB" w:rsidRDefault="00116C5C" w:rsidP="00116C5C">
            <w:pPr>
              <w:spacing w:after="0" w:line="240" w:lineRule="auto"/>
              <w:rPr>
                <w:sz w:val="16"/>
                <w:szCs w:val="16"/>
              </w:rPr>
            </w:pPr>
            <w:r w:rsidRPr="00F412AB">
              <w:rPr>
                <w:sz w:val="16"/>
                <w:szCs w:val="16"/>
              </w:rPr>
              <w:t xml:space="preserve">Skaičius </w:t>
            </w:r>
          </w:p>
        </w:tc>
        <w:tc>
          <w:tcPr>
            <w:tcW w:w="503" w:type="pct"/>
            <w:shd w:val="clear" w:color="auto" w:fill="auto"/>
          </w:tcPr>
          <w:p w:rsidR="00116C5C" w:rsidRPr="00F412AB" w:rsidDel="00570F80" w:rsidRDefault="00C03AC4" w:rsidP="00116C5C">
            <w:pPr>
              <w:spacing w:after="0" w:line="240" w:lineRule="auto"/>
              <w:jc w:val="center"/>
              <w:rPr>
                <w:sz w:val="16"/>
                <w:szCs w:val="16"/>
              </w:rPr>
            </w:pPr>
            <w:r>
              <w:rPr>
                <w:sz w:val="16"/>
                <w:szCs w:val="16"/>
              </w:rPr>
              <w:t>37</w:t>
            </w:r>
          </w:p>
        </w:tc>
        <w:tc>
          <w:tcPr>
            <w:tcW w:w="630" w:type="pct"/>
            <w:shd w:val="clear" w:color="auto" w:fill="auto"/>
          </w:tcPr>
          <w:p w:rsidR="00116C5C" w:rsidRPr="00F412AB" w:rsidDel="00570F80" w:rsidRDefault="00AA3A96" w:rsidP="00116C5C">
            <w:pPr>
              <w:spacing w:after="0" w:line="240" w:lineRule="auto"/>
              <w:jc w:val="center"/>
              <w:rPr>
                <w:sz w:val="16"/>
                <w:szCs w:val="16"/>
              </w:rPr>
            </w:pPr>
            <w:r>
              <w:rPr>
                <w:sz w:val="16"/>
                <w:szCs w:val="16"/>
              </w:rPr>
              <w:t>245</w:t>
            </w:r>
          </w:p>
        </w:tc>
      </w:tr>
      <w:tr w:rsidR="00116C5C" w:rsidRPr="009F6648" w:rsidTr="00116C5C">
        <w:trPr>
          <w:trHeight w:val="261"/>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rPr>
                <w:rFonts w:cs="Times New Roman"/>
                <w:sz w:val="16"/>
                <w:szCs w:val="16"/>
              </w:rPr>
            </w:pPr>
          </w:p>
        </w:tc>
        <w:tc>
          <w:tcPr>
            <w:tcW w:w="502" w:type="pct"/>
          </w:tcPr>
          <w:p w:rsidR="00116C5C" w:rsidRPr="00F412AB" w:rsidRDefault="00116C5C" w:rsidP="00116C5C">
            <w:pPr>
              <w:spacing w:after="0" w:line="240" w:lineRule="auto"/>
              <w:rPr>
                <w:sz w:val="16"/>
                <w:szCs w:val="16"/>
              </w:rPr>
            </w:pPr>
            <w:r w:rsidRPr="00F412AB">
              <w:rPr>
                <w:sz w:val="16"/>
                <w:szCs w:val="16"/>
              </w:rPr>
              <w:t>VVL regionas</w:t>
            </w:r>
          </w:p>
        </w:tc>
        <w:tc>
          <w:tcPr>
            <w:tcW w:w="646" w:type="pct"/>
          </w:tcPr>
          <w:p w:rsidR="00116C5C" w:rsidRPr="00F412AB" w:rsidRDefault="00116C5C" w:rsidP="00116C5C">
            <w:pPr>
              <w:spacing w:after="0" w:line="240" w:lineRule="auto"/>
              <w:rPr>
                <w:sz w:val="16"/>
                <w:szCs w:val="16"/>
              </w:rPr>
            </w:pPr>
            <w:r w:rsidRPr="00F412AB">
              <w:rPr>
                <w:sz w:val="16"/>
                <w:szCs w:val="16"/>
              </w:rPr>
              <w:t>Specialusis</w:t>
            </w:r>
          </w:p>
        </w:tc>
        <w:tc>
          <w:tcPr>
            <w:tcW w:w="720" w:type="pct"/>
            <w:shd w:val="clear" w:color="auto" w:fill="auto"/>
          </w:tcPr>
          <w:p w:rsidR="00116C5C" w:rsidRPr="00F412AB" w:rsidRDefault="00116C5C" w:rsidP="00116C5C">
            <w:pPr>
              <w:spacing w:after="0" w:line="240" w:lineRule="auto"/>
              <w:rPr>
                <w:sz w:val="16"/>
                <w:szCs w:val="16"/>
              </w:rPr>
            </w:pPr>
            <w:r w:rsidRPr="00F412AB">
              <w:rPr>
                <w:sz w:val="16"/>
                <w:szCs w:val="16"/>
              </w:rPr>
              <w:t xml:space="preserve">Į Lietuvos mokslo ir studijų </w:t>
            </w:r>
            <w:r w:rsidRPr="00F412AB">
              <w:rPr>
                <w:sz w:val="16"/>
                <w:szCs w:val="16"/>
              </w:rPr>
              <w:lastRenderedPageBreak/>
              <w:t>institucijas pritraukti tyrėjai iš užsienio</w:t>
            </w:r>
          </w:p>
        </w:tc>
        <w:tc>
          <w:tcPr>
            <w:tcW w:w="575" w:type="pct"/>
          </w:tcPr>
          <w:p w:rsidR="00116C5C" w:rsidRPr="00F412AB" w:rsidRDefault="00116C5C" w:rsidP="00116C5C">
            <w:pPr>
              <w:spacing w:after="0" w:line="240" w:lineRule="auto"/>
              <w:rPr>
                <w:sz w:val="16"/>
                <w:szCs w:val="16"/>
              </w:rPr>
            </w:pPr>
            <w:r w:rsidRPr="00F412AB">
              <w:rPr>
                <w:sz w:val="16"/>
                <w:szCs w:val="16"/>
              </w:rPr>
              <w:lastRenderedPageBreak/>
              <w:t>Skaičius</w:t>
            </w:r>
          </w:p>
        </w:tc>
        <w:tc>
          <w:tcPr>
            <w:tcW w:w="503" w:type="pct"/>
            <w:shd w:val="clear" w:color="auto" w:fill="auto"/>
          </w:tcPr>
          <w:p w:rsidR="00116C5C" w:rsidRPr="00F412AB" w:rsidRDefault="005957AE" w:rsidP="00116C5C">
            <w:pPr>
              <w:spacing w:after="0" w:line="240" w:lineRule="auto"/>
              <w:jc w:val="center"/>
              <w:rPr>
                <w:sz w:val="16"/>
                <w:szCs w:val="16"/>
              </w:rPr>
            </w:pPr>
            <w:r>
              <w:rPr>
                <w:sz w:val="16"/>
                <w:szCs w:val="16"/>
              </w:rPr>
              <w:t>6</w:t>
            </w:r>
          </w:p>
        </w:tc>
        <w:tc>
          <w:tcPr>
            <w:tcW w:w="630" w:type="pct"/>
            <w:shd w:val="clear" w:color="auto" w:fill="auto"/>
          </w:tcPr>
          <w:p w:rsidR="00116C5C" w:rsidRPr="00F412AB" w:rsidRDefault="00BC4895" w:rsidP="00116C5C">
            <w:pPr>
              <w:spacing w:after="0" w:line="240" w:lineRule="auto"/>
              <w:jc w:val="center"/>
              <w:rPr>
                <w:sz w:val="16"/>
                <w:szCs w:val="16"/>
              </w:rPr>
            </w:pPr>
            <w:r>
              <w:rPr>
                <w:sz w:val="16"/>
                <w:szCs w:val="16"/>
              </w:rPr>
              <w:t>41</w:t>
            </w:r>
          </w:p>
        </w:tc>
      </w:tr>
      <w:tr w:rsidR="00116C5C" w:rsidRPr="009F6648" w:rsidTr="00116C5C">
        <w:trPr>
          <w:trHeight w:val="261"/>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rPr>
                <w:rFonts w:cs="Times New Roman"/>
                <w:sz w:val="16"/>
                <w:szCs w:val="16"/>
              </w:rPr>
            </w:pPr>
          </w:p>
        </w:tc>
        <w:tc>
          <w:tcPr>
            <w:tcW w:w="502" w:type="pct"/>
          </w:tcPr>
          <w:p w:rsidR="00116C5C" w:rsidRPr="00F412AB" w:rsidRDefault="00116C5C" w:rsidP="00116C5C">
            <w:pPr>
              <w:spacing w:after="0" w:line="240" w:lineRule="auto"/>
              <w:rPr>
                <w:sz w:val="16"/>
                <w:szCs w:val="16"/>
              </w:rPr>
            </w:pPr>
            <w:r w:rsidRPr="00F412AB">
              <w:rPr>
                <w:sz w:val="16"/>
                <w:szCs w:val="16"/>
              </w:rPr>
              <w:t>Sostinės regionas</w:t>
            </w:r>
          </w:p>
        </w:tc>
        <w:tc>
          <w:tcPr>
            <w:tcW w:w="646" w:type="pct"/>
          </w:tcPr>
          <w:p w:rsidR="00116C5C" w:rsidRPr="00F412AB" w:rsidRDefault="00116C5C" w:rsidP="00116C5C">
            <w:pPr>
              <w:spacing w:after="0" w:line="240" w:lineRule="auto"/>
              <w:rPr>
                <w:sz w:val="16"/>
                <w:szCs w:val="16"/>
              </w:rPr>
            </w:pPr>
            <w:r w:rsidRPr="00F412AB">
              <w:rPr>
                <w:sz w:val="16"/>
                <w:szCs w:val="16"/>
              </w:rPr>
              <w:t>Specialusis</w:t>
            </w:r>
          </w:p>
        </w:tc>
        <w:tc>
          <w:tcPr>
            <w:tcW w:w="720" w:type="pct"/>
            <w:shd w:val="clear" w:color="auto" w:fill="auto"/>
          </w:tcPr>
          <w:p w:rsidR="00116C5C" w:rsidRPr="00F412AB" w:rsidRDefault="00116C5C" w:rsidP="00116C5C">
            <w:pPr>
              <w:spacing w:after="0" w:line="240" w:lineRule="auto"/>
              <w:rPr>
                <w:sz w:val="16"/>
                <w:szCs w:val="16"/>
              </w:rPr>
            </w:pPr>
            <w:r w:rsidRPr="00F412AB">
              <w:rPr>
                <w:sz w:val="16"/>
                <w:szCs w:val="16"/>
              </w:rPr>
              <w:t>Į užsienį tobulinti profesinių žinių išvykę tyrėjai</w:t>
            </w:r>
          </w:p>
        </w:tc>
        <w:tc>
          <w:tcPr>
            <w:tcW w:w="575" w:type="pct"/>
          </w:tcPr>
          <w:p w:rsidR="00116C5C" w:rsidRPr="00F412AB" w:rsidRDefault="00116C5C" w:rsidP="00116C5C">
            <w:pPr>
              <w:spacing w:after="0" w:line="240" w:lineRule="auto"/>
              <w:rPr>
                <w:sz w:val="16"/>
                <w:szCs w:val="16"/>
              </w:rPr>
            </w:pPr>
            <w:r w:rsidRPr="00F412AB">
              <w:rPr>
                <w:sz w:val="16"/>
                <w:szCs w:val="16"/>
              </w:rPr>
              <w:t>Skaičius</w:t>
            </w:r>
          </w:p>
        </w:tc>
        <w:tc>
          <w:tcPr>
            <w:tcW w:w="503" w:type="pct"/>
            <w:shd w:val="clear" w:color="auto" w:fill="auto"/>
          </w:tcPr>
          <w:p w:rsidR="00116C5C" w:rsidRPr="00F412AB" w:rsidDel="00570F80" w:rsidRDefault="00333415" w:rsidP="00116C5C">
            <w:pPr>
              <w:spacing w:after="0" w:line="240" w:lineRule="auto"/>
              <w:jc w:val="center"/>
              <w:rPr>
                <w:sz w:val="16"/>
                <w:szCs w:val="16"/>
              </w:rPr>
            </w:pPr>
            <w:r>
              <w:rPr>
                <w:sz w:val="16"/>
                <w:szCs w:val="16"/>
              </w:rPr>
              <w:t>41</w:t>
            </w:r>
          </w:p>
        </w:tc>
        <w:tc>
          <w:tcPr>
            <w:tcW w:w="630" w:type="pct"/>
            <w:shd w:val="clear" w:color="auto" w:fill="auto"/>
          </w:tcPr>
          <w:p w:rsidR="00116C5C" w:rsidRPr="00F412AB" w:rsidDel="00570F80" w:rsidRDefault="00333415" w:rsidP="00116C5C">
            <w:pPr>
              <w:spacing w:after="0" w:line="240" w:lineRule="auto"/>
              <w:jc w:val="center"/>
              <w:rPr>
                <w:sz w:val="16"/>
                <w:szCs w:val="16"/>
              </w:rPr>
            </w:pPr>
            <w:r>
              <w:rPr>
                <w:sz w:val="16"/>
                <w:szCs w:val="16"/>
              </w:rPr>
              <w:t>275</w:t>
            </w:r>
          </w:p>
        </w:tc>
      </w:tr>
      <w:tr w:rsidR="00116C5C" w:rsidRPr="009F6648" w:rsidTr="00116C5C">
        <w:trPr>
          <w:trHeight w:val="261"/>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rPr>
                <w:rFonts w:cs="Times New Roman"/>
                <w:sz w:val="16"/>
                <w:szCs w:val="16"/>
              </w:rPr>
            </w:pPr>
          </w:p>
        </w:tc>
        <w:tc>
          <w:tcPr>
            <w:tcW w:w="502" w:type="pct"/>
          </w:tcPr>
          <w:p w:rsidR="00116C5C" w:rsidRPr="00F412AB" w:rsidRDefault="00116C5C" w:rsidP="00116C5C">
            <w:pPr>
              <w:spacing w:after="0" w:line="240" w:lineRule="auto"/>
              <w:rPr>
                <w:sz w:val="16"/>
                <w:szCs w:val="16"/>
              </w:rPr>
            </w:pPr>
            <w:r w:rsidRPr="00F412AB">
              <w:rPr>
                <w:sz w:val="16"/>
                <w:szCs w:val="16"/>
              </w:rPr>
              <w:t>VVL regionas</w:t>
            </w:r>
          </w:p>
        </w:tc>
        <w:tc>
          <w:tcPr>
            <w:tcW w:w="646" w:type="pct"/>
          </w:tcPr>
          <w:p w:rsidR="00116C5C" w:rsidRPr="00F412AB" w:rsidRDefault="00116C5C" w:rsidP="00116C5C">
            <w:pPr>
              <w:spacing w:after="0" w:line="240" w:lineRule="auto"/>
              <w:rPr>
                <w:sz w:val="16"/>
                <w:szCs w:val="16"/>
              </w:rPr>
            </w:pPr>
            <w:r w:rsidRPr="00F412AB">
              <w:rPr>
                <w:sz w:val="16"/>
                <w:szCs w:val="16"/>
              </w:rPr>
              <w:t>Specialusis</w:t>
            </w:r>
          </w:p>
        </w:tc>
        <w:tc>
          <w:tcPr>
            <w:tcW w:w="720" w:type="pct"/>
            <w:shd w:val="clear" w:color="auto" w:fill="auto"/>
          </w:tcPr>
          <w:p w:rsidR="00116C5C" w:rsidRPr="00F412AB" w:rsidRDefault="00116C5C" w:rsidP="00116C5C">
            <w:pPr>
              <w:spacing w:after="0" w:line="240" w:lineRule="auto"/>
              <w:rPr>
                <w:sz w:val="16"/>
                <w:szCs w:val="16"/>
              </w:rPr>
            </w:pPr>
            <w:r w:rsidRPr="00F412AB">
              <w:rPr>
                <w:sz w:val="16"/>
                <w:szCs w:val="16"/>
              </w:rPr>
              <w:t>Į užsienį tobulinti profesinių žinių išvykę tyrėjai</w:t>
            </w:r>
          </w:p>
        </w:tc>
        <w:tc>
          <w:tcPr>
            <w:tcW w:w="575" w:type="pct"/>
          </w:tcPr>
          <w:p w:rsidR="00116C5C" w:rsidRPr="00F412AB" w:rsidRDefault="00116C5C" w:rsidP="00116C5C">
            <w:pPr>
              <w:spacing w:after="0" w:line="240" w:lineRule="auto"/>
              <w:rPr>
                <w:sz w:val="16"/>
                <w:szCs w:val="16"/>
              </w:rPr>
            </w:pPr>
            <w:r w:rsidRPr="00F412AB">
              <w:rPr>
                <w:sz w:val="16"/>
                <w:szCs w:val="16"/>
              </w:rPr>
              <w:t>Skaičius</w:t>
            </w:r>
          </w:p>
        </w:tc>
        <w:tc>
          <w:tcPr>
            <w:tcW w:w="503" w:type="pct"/>
            <w:shd w:val="clear" w:color="auto" w:fill="auto"/>
          </w:tcPr>
          <w:p w:rsidR="00116C5C" w:rsidRPr="00F412AB" w:rsidRDefault="009F26D1" w:rsidP="00116C5C">
            <w:pPr>
              <w:spacing w:after="0" w:line="240" w:lineRule="auto"/>
              <w:jc w:val="center"/>
              <w:rPr>
                <w:sz w:val="16"/>
                <w:szCs w:val="16"/>
              </w:rPr>
            </w:pPr>
            <w:r>
              <w:rPr>
                <w:sz w:val="16"/>
                <w:szCs w:val="16"/>
              </w:rPr>
              <w:t>11</w:t>
            </w:r>
          </w:p>
        </w:tc>
        <w:tc>
          <w:tcPr>
            <w:tcW w:w="630" w:type="pct"/>
            <w:shd w:val="clear" w:color="auto" w:fill="auto"/>
          </w:tcPr>
          <w:p w:rsidR="00116C5C" w:rsidRPr="00F412AB" w:rsidRDefault="009F26D1" w:rsidP="00116C5C">
            <w:pPr>
              <w:spacing w:after="0" w:line="240" w:lineRule="auto"/>
              <w:jc w:val="center"/>
              <w:rPr>
                <w:sz w:val="16"/>
                <w:szCs w:val="16"/>
              </w:rPr>
            </w:pPr>
            <w:r>
              <w:rPr>
                <w:sz w:val="16"/>
                <w:szCs w:val="16"/>
              </w:rPr>
              <w:t>75</w:t>
            </w:r>
          </w:p>
        </w:tc>
      </w:tr>
      <w:tr w:rsidR="00116C5C" w:rsidRPr="00491ED6" w:rsidTr="00116C5C">
        <w:trPr>
          <w:trHeight w:val="261"/>
        </w:trPr>
        <w:tc>
          <w:tcPr>
            <w:tcW w:w="496" w:type="pct"/>
            <w:vMerge/>
          </w:tcPr>
          <w:p w:rsidR="00116C5C" w:rsidRPr="009F6648" w:rsidRDefault="00116C5C" w:rsidP="00116C5C">
            <w:pPr>
              <w:spacing w:after="0" w:line="240" w:lineRule="auto"/>
              <w:jc w:val="both"/>
              <w:rPr>
                <w:rFonts w:cs="Times New Roman"/>
                <w:b/>
                <w:noProof/>
                <w:sz w:val="16"/>
                <w:szCs w:val="16"/>
              </w:rPr>
            </w:pPr>
          </w:p>
        </w:tc>
        <w:tc>
          <w:tcPr>
            <w:tcW w:w="497" w:type="pct"/>
            <w:vMerge/>
          </w:tcPr>
          <w:p w:rsidR="00116C5C" w:rsidRPr="009F6648" w:rsidRDefault="00116C5C" w:rsidP="00116C5C">
            <w:pPr>
              <w:spacing w:after="0" w:line="240" w:lineRule="auto"/>
              <w:jc w:val="both"/>
              <w:rPr>
                <w:rFonts w:cs="Times New Roman"/>
                <w:b/>
                <w:noProof/>
                <w:sz w:val="16"/>
                <w:szCs w:val="16"/>
              </w:rPr>
            </w:pPr>
          </w:p>
        </w:tc>
        <w:tc>
          <w:tcPr>
            <w:tcW w:w="432" w:type="pct"/>
            <w:vMerge/>
          </w:tcPr>
          <w:p w:rsidR="00116C5C" w:rsidRPr="009F6648" w:rsidRDefault="00116C5C" w:rsidP="00116C5C">
            <w:pPr>
              <w:spacing w:after="0" w:line="240" w:lineRule="auto"/>
              <w:rPr>
                <w:rFonts w:cs="Times New Roman"/>
                <w:sz w:val="16"/>
                <w:szCs w:val="16"/>
              </w:rPr>
            </w:pPr>
          </w:p>
        </w:tc>
        <w:tc>
          <w:tcPr>
            <w:tcW w:w="502" w:type="pct"/>
          </w:tcPr>
          <w:p w:rsidR="00116C5C" w:rsidRPr="00F412AB" w:rsidRDefault="00116C5C" w:rsidP="00116C5C">
            <w:pPr>
              <w:spacing w:after="0" w:line="240" w:lineRule="auto"/>
              <w:rPr>
                <w:sz w:val="16"/>
                <w:szCs w:val="16"/>
              </w:rPr>
            </w:pPr>
            <w:r w:rsidRPr="00F412AB">
              <w:rPr>
                <w:sz w:val="16"/>
                <w:szCs w:val="16"/>
              </w:rPr>
              <w:t>VVL regionas</w:t>
            </w:r>
          </w:p>
        </w:tc>
        <w:tc>
          <w:tcPr>
            <w:tcW w:w="646" w:type="pct"/>
          </w:tcPr>
          <w:p w:rsidR="00116C5C" w:rsidRPr="00F412AB" w:rsidRDefault="00116C5C" w:rsidP="00116C5C">
            <w:pPr>
              <w:spacing w:after="0" w:line="240" w:lineRule="auto"/>
              <w:rPr>
                <w:sz w:val="16"/>
                <w:szCs w:val="16"/>
              </w:rPr>
            </w:pPr>
            <w:r w:rsidRPr="00F412AB">
              <w:rPr>
                <w:sz w:val="16"/>
                <w:szCs w:val="16"/>
              </w:rPr>
              <w:t>RCO103</w:t>
            </w:r>
          </w:p>
        </w:tc>
        <w:tc>
          <w:tcPr>
            <w:tcW w:w="720" w:type="pct"/>
            <w:shd w:val="clear" w:color="auto" w:fill="auto"/>
          </w:tcPr>
          <w:p w:rsidR="00116C5C" w:rsidRPr="00F412AB" w:rsidRDefault="003F7123" w:rsidP="00116C5C">
            <w:pPr>
              <w:spacing w:after="0" w:line="240" w:lineRule="auto"/>
              <w:rPr>
                <w:sz w:val="16"/>
                <w:szCs w:val="16"/>
              </w:rPr>
            </w:pPr>
            <w:r>
              <w:rPr>
                <w:sz w:val="16"/>
                <w:szCs w:val="16"/>
              </w:rPr>
              <w:t>P</w:t>
            </w:r>
            <w:r w:rsidRPr="003F7123">
              <w:rPr>
                <w:sz w:val="16"/>
                <w:szCs w:val="16"/>
              </w:rPr>
              <w:t>aramą gavusios sparčiai augančios įmonės</w:t>
            </w:r>
          </w:p>
        </w:tc>
        <w:tc>
          <w:tcPr>
            <w:tcW w:w="575" w:type="pct"/>
          </w:tcPr>
          <w:p w:rsidR="00116C5C" w:rsidRPr="00F412AB" w:rsidRDefault="00116C5C" w:rsidP="00116C5C">
            <w:pPr>
              <w:spacing w:after="0" w:line="240" w:lineRule="auto"/>
              <w:rPr>
                <w:sz w:val="16"/>
                <w:szCs w:val="16"/>
              </w:rPr>
            </w:pPr>
            <w:r w:rsidRPr="00F412AB">
              <w:rPr>
                <w:sz w:val="16"/>
                <w:szCs w:val="16"/>
              </w:rPr>
              <w:t>Įmonės</w:t>
            </w:r>
          </w:p>
        </w:tc>
        <w:tc>
          <w:tcPr>
            <w:tcW w:w="503" w:type="pct"/>
            <w:shd w:val="clear" w:color="auto" w:fill="auto"/>
          </w:tcPr>
          <w:p w:rsidR="00116C5C" w:rsidRPr="00F412AB" w:rsidRDefault="0068066B" w:rsidP="00116C5C">
            <w:pPr>
              <w:spacing w:after="0" w:line="240" w:lineRule="auto"/>
              <w:jc w:val="center"/>
              <w:rPr>
                <w:sz w:val="16"/>
                <w:szCs w:val="16"/>
              </w:rPr>
            </w:pPr>
            <w:r>
              <w:rPr>
                <w:sz w:val="16"/>
                <w:szCs w:val="16"/>
              </w:rPr>
              <w:t>357</w:t>
            </w:r>
          </w:p>
        </w:tc>
        <w:tc>
          <w:tcPr>
            <w:tcW w:w="630" w:type="pct"/>
            <w:shd w:val="clear" w:color="auto" w:fill="auto"/>
          </w:tcPr>
          <w:p w:rsidR="00116C5C" w:rsidRPr="00F412AB" w:rsidRDefault="00116C5C" w:rsidP="00116C5C">
            <w:pPr>
              <w:spacing w:after="0" w:line="240" w:lineRule="auto"/>
              <w:jc w:val="center"/>
              <w:rPr>
                <w:sz w:val="16"/>
                <w:szCs w:val="16"/>
              </w:rPr>
            </w:pPr>
            <w:r w:rsidRPr="00F412AB">
              <w:rPr>
                <w:sz w:val="16"/>
                <w:szCs w:val="16"/>
              </w:rPr>
              <w:t>839</w:t>
            </w:r>
          </w:p>
        </w:tc>
      </w:tr>
    </w:tbl>
    <w:p w:rsidR="00306CD6" w:rsidRDefault="00306CD6" w:rsidP="00992515">
      <w:pPr>
        <w:spacing w:before="120" w:after="0" w:line="240" w:lineRule="auto"/>
        <w:jc w:val="both"/>
        <w:rPr>
          <w:b/>
          <w:noProof/>
          <w:sz w:val="20"/>
        </w:rPr>
        <w:sectPr w:rsidR="00306CD6" w:rsidSect="00F538D0">
          <w:headerReference w:type="default" r:id="rId12"/>
          <w:footerReference w:type="default" r:id="rId13"/>
          <w:footerReference w:type="first" r:id="rId14"/>
          <w:pgSz w:w="11906" w:h="16838"/>
          <w:pgMar w:top="1276" w:right="567" w:bottom="1134" w:left="1701" w:header="567" w:footer="567" w:gutter="0"/>
          <w:cols w:space="1296"/>
          <w:titlePg/>
          <w:docGrid w:linePitch="360"/>
        </w:sectPr>
      </w:pPr>
    </w:p>
    <w:p w:rsidR="00992515" w:rsidRDefault="00992515" w:rsidP="00992515">
      <w:pPr>
        <w:spacing w:before="120" w:after="0" w:line="240" w:lineRule="auto"/>
        <w:jc w:val="both"/>
        <w:rPr>
          <w:rFonts w:eastAsia="Times New Roman" w:cs="Times New Roman"/>
          <w:b/>
          <w:iCs/>
          <w:noProof/>
          <w:szCs w:val="24"/>
          <w:lang w:eastAsia="lt-LT" w:bidi="lt-LT"/>
        </w:rPr>
      </w:pPr>
      <w:r>
        <w:rPr>
          <w:b/>
          <w:noProof/>
          <w:sz w:val="20"/>
        </w:rPr>
        <w:lastRenderedPageBreak/>
        <w:t xml:space="preserve">3 lentelė. </w:t>
      </w:r>
      <w:r w:rsidRPr="004A45F3">
        <w:rPr>
          <w:b/>
          <w:noProof/>
          <w:sz w:val="20"/>
        </w:rPr>
        <w:t>Rezultato rodikliai</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850"/>
        <w:gridCol w:w="1134"/>
        <w:gridCol w:w="1276"/>
        <w:gridCol w:w="2977"/>
        <w:gridCol w:w="1134"/>
        <w:gridCol w:w="992"/>
        <w:gridCol w:w="1134"/>
        <w:gridCol w:w="1276"/>
        <w:gridCol w:w="992"/>
        <w:gridCol w:w="992"/>
      </w:tblGrid>
      <w:tr w:rsidR="00116C5C" w:rsidRPr="00092ECD" w:rsidTr="00116C5C">
        <w:trPr>
          <w:cantSplit/>
          <w:trHeight w:val="1029"/>
          <w:tblHeader/>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092ECD" w:rsidRDefault="00116C5C" w:rsidP="00116C5C">
            <w:pPr>
              <w:spacing w:after="0" w:line="240" w:lineRule="auto"/>
              <w:jc w:val="center"/>
              <w:rPr>
                <w:rFonts w:cs="Times New Roman"/>
                <w:b/>
                <w:noProof/>
                <w:sz w:val="16"/>
                <w:szCs w:val="16"/>
              </w:rPr>
            </w:pPr>
            <w:r w:rsidRPr="00092ECD">
              <w:rPr>
                <w:rFonts w:cs="Times New Roman"/>
                <w:b/>
                <w:noProof/>
                <w:sz w:val="16"/>
                <w:szCs w:val="16"/>
              </w:rPr>
              <w:t>Prioritetas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092ECD" w:rsidRDefault="00116C5C" w:rsidP="00116C5C">
            <w:pPr>
              <w:spacing w:after="0" w:line="240" w:lineRule="auto"/>
              <w:jc w:val="center"/>
              <w:rPr>
                <w:rFonts w:cs="Times New Roman"/>
                <w:b/>
                <w:noProof/>
                <w:sz w:val="16"/>
                <w:szCs w:val="16"/>
              </w:rPr>
            </w:pPr>
            <w:r w:rsidRPr="00092ECD">
              <w:rPr>
                <w:rFonts w:cs="Times New Roman"/>
                <w:b/>
                <w:noProof/>
                <w:sz w:val="16"/>
                <w:szCs w:val="16"/>
              </w:rPr>
              <w:t>Konkretus uždavinys</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092ECD" w:rsidRDefault="00116C5C" w:rsidP="00116C5C">
            <w:pPr>
              <w:spacing w:after="0" w:line="240" w:lineRule="auto"/>
              <w:jc w:val="center"/>
              <w:rPr>
                <w:rFonts w:cs="Times New Roman"/>
                <w:b/>
                <w:noProof/>
                <w:sz w:val="16"/>
                <w:szCs w:val="16"/>
              </w:rPr>
            </w:pPr>
            <w:r w:rsidRPr="00092ECD">
              <w:rPr>
                <w:rFonts w:cs="Times New Roman"/>
                <w:b/>
                <w:noProof/>
                <w:sz w:val="16"/>
                <w:szCs w:val="16"/>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092ECD" w:rsidRDefault="00116C5C" w:rsidP="00116C5C">
            <w:pPr>
              <w:spacing w:after="0" w:line="240" w:lineRule="auto"/>
              <w:jc w:val="center"/>
              <w:rPr>
                <w:rFonts w:cs="Times New Roman"/>
                <w:b/>
                <w:noProof/>
                <w:sz w:val="16"/>
                <w:szCs w:val="16"/>
              </w:rPr>
            </w:pPr>
            <w:r w:rsidRPr="00092ECD">
              <w:rPr>
                <w:rFonts w:cs="Times New Roman"/>
                <w:b/>
                <w:noProof/>
                <w:sz w:val="16"/>
                <w:szCs w:val="16"/>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092ECD" w:rsidRDefault="00116C5C" w:rsidP="00116C5C">
            <w:pPr>
              <w:spacing w:after="0" w:line="240" w:lineRule="auto"/>
              <w:jc w:val="center"/>
              <w:rPr>
                <w:rFonts w:cs="Times New Roman"/>
                <w:b/>
                <w:noProof/>
                <w:sz w:val="16"/>
                <w:szCs w:val="16"/>
              </w:rPr>
            </w:pPr>
            <w:r>
              <w:rPr>
                <w:rFonts w:cs="Times New Roman"/>
                <w:b/>
                <w:noProof/>
                <w:sz w:val="16"/>
                <w:szCs w:val="16"/>
              </w:rPr>
              <w:t>Identifikavimo numeris</w:t>
            </w:r>
          </w:p>
        </w:tc>
        <w:tc>
          <w:tcPr>
            <w:tcW w:w="297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092ECD" w:rsidRDefault="00116C5C" w:rsidP="00116C5C">
            <w:pPr>
              <w:spacing w:after="0" w:line="240" w:lineRule="auto"/>
              <w:jc w:val="center"/>
              <w:rPr>
                <w:rFonts w:cs="Times New Roman"/>
                <w:b/>
                <w:noProof/>
                <w:sz w:val="16"/>
                <w:szCs w:val="16"/>
              </w:rPr>
            </w:pPr>
            <w:r>
              <w:rPr>
                <w:rFonts w:cs="Times New Roman"/>
                <w:b/>
                <w:noProof/>
                <w:sz w:val="16"/>
                <w:szCs w:val="16"/>
              </w:rPr>
              <w:t>Rodiklis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092ECD" w:rsidRDefault="00116C5C" w:rsidP="00116C5C">
            <w:pPr>
              <w:spacing w:after="0" w:line="240" w:lineRule="auto"/>
              <w:jc w:val="center"/>
              <w:rPr>
                <w:rFonts w:cs="Times New Roman"/>
                <w:b/>
                <w:noProof/>
                <w:sz w:val="16"/>
                <w:szCs w:val="16"/>
              </w:rPr>
            </w:pPr>
            <w:r w:rsidRPr="00092ECD">
              <w:rPr>
                <w:rFonts w:cs="Times New Roman"/>
                <w:b/>
                <w:noProof/>
                <w:sz w:val="16"/>
                <w:szCs w:val="16"/>
              </w:rPr>
              <w:t>Matavimo vienetas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092ECD" w:rsidRDefault="00116C5C" w:rsidP="00116C5C">
            <w:pPr>
              <w:spacing w:after="0" w:line="240" w:lineRule="auto"/>
              <w:jc w:val="center"/>
              <w:rPr>
                <w:rFonts w:cs="Times New Roman"/>
                <w:b/>
                <w:noProof/>
                <w:sz w:val="16"/>
                <w:szCs w:val="16"/>
              </w:rPr>
            </w:pPr>
            <w:r w:rsidRPr="00092ECD">
              <w:rPr>
                <w:rFonts w:cs="Times New Roman"/>
                <w:b/>
                <w:noProof/>
                <w:sz w:val="16"/>
                <w:szCs w:val="16"/>
              </w:rPr>
              <w:t>Pradinė reikšmė arba pamatinė vertė</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092ECD" w:rsidRDefault="00116C5C" w:rsidP="00116C5C">
            <w:pPr>
              <w:spacing w:after="0" w:line="240" w:lineRule="auto"/>
              <w:jc w:val="center"/>
              <w:rPr>
                <w:rFonts w:cs="Times New Roman"/>
                <w:b/>
                <w:noProof/>
                <w:sz w:val="16"/>
                <w:szCs w:val="16"/>
              </w:rPr>
            </w:pPr>
            <w:r w:rsidRPr="00092ECD">
              <w:rPr>
                <w:rFonts w:cs="Times New Roman"/>
                <w:b/>
                <w:noProof/>
                <w:sz w:val="16"/>
                <w:szCs w:val="16"/>
              </w:rPr>
              <w:t>Ataskaitiniai metai</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092ECD" w:rsidRDefault="00116C5C" w:rsidP="00116C5C">
            <w:pPr>
              <w:spacing w:after="0" w:line="240" w:lineRule="auto"/>
              <w:jc w:val="center"/>
              <w:rPr>
                <w:rFonts w:cs="Times New Roman"/>
                <w:b/>
                <w:noProof/>
                <w:sz w:val="16"/>
                <w:szCs w:val="16"/>
              </w:rPr>
            </w:pPr>
            <w:r w:rsidRPr="00092ECD">
              <w:rPr>
                <w:rFonts w:cs="Times New Roman"/>
                <w:b/>
                <w:noProof/>
                <w:sz w:val="16"/>
                <w:szCs w:val="16"/>
              </w:rPr>
              <w:t>Siek</w:t>
            </w:r>
            <w:r w:rsidR="00095039">
              <w:rPr>
                <w:rFonts w:cs="Times New Roman"/>
                <w:b/>
                <w:noProof/>
                <w:sz w:val="16"/>
                <w:szCs w:val="16"/>
              </w:rPr>
              <w:t>tina reikšmė</w:t>
            </w:r>
            <w:r w:rsidRPr="00092ECD">
              <w:rPr>
                <w:rFonts w:cs="Times New Roman"/>
                <w:b/>
                <w:noProof/>
                <w:sz w:val="16"/>
                <w:szCs w:val="16"/>
              </w:rPr>
              <w:t xml:space="preserve"> (2029 m.)</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092ECD" w:rsidRDefault="00116C5C" w:rsidP="00116C5C">
            <w:pPr>
              <w:spacing w:after="0" w:line="240" w:lineRule="auto"/>
              <w:jc w:val="center"/>
              <w:rPr>
                <w:rFonts w:cs="Times New Roman"/>
                <w:b/>
                <w:noProof/>
                <w:sz w:val="16"/>
                <w:szCs w:val="16"/>
              </w:rPr>
            </w:pPr>
            <w:r>
              <w:rPr>
                <w:rFonts w:cs="Times New Roman"/>
                <w:b/>
                <w:noProof/>
                <w:sz w:val="16"/>
                <w:szCs w:val="16"/>
              </w:rPr>
              <w:t>Duomenų šaltinis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092ECD" w:rsidRDefault="00116C5C" w:rsidP="00116C5C">
            <w:pPr>
              <w:tabs>
                <w:tab w:val="left" w:pos="394"/>
              </w:tabs>
              <w:spacing w:after="0" w:line="240" w:lineRule="auto"/>
              <w:jc w:val="center"/>
              <w:rPr>
                <w:rFonts w:cs="Times New Roman"/>
                <w:b/>
                <w:noProof/>
                <w:sz w:val="16"/>
                <w:szCs w:val="16"/>
              </w:rPr>
            </w:pPr>
            <w:r>
              <w:rPr>
                <w:rFonts w:cs="Times New Roman"/>
                <w:b/>
                <w:noProof/>
                <w:sz w:val="16"/>
                <w:szCs w:val="16"/>
              </w:rPr>
              <w:t>Pastabos</w:t>
            </w:r>
          </w:p>
        </w:tc>
      </w:tr>
      <w:tr w:rsidR="0073689C" w:rsidRPr="00092ECD" w:rsidTr="00116C5C">
        <w:trPr>
          <w:trHeight w:val="368"/>
        </w:trPr>
        <w:tc>
          <w:tcPr>
            <w:tcW w:w="1101" w:type="dxa"/>
            <w:vMerge w:val="restart"/>
            <w:tcBorders>
              <w:top w:val="single" w:sz="12" w:space="0" w:color="auto"/>
            </w:tcBorders>
          </w:tcPr>
          <w:p w:rsidR="0073689C" w:rsidRPr="009F6648" w:rsidRDefault="0073689C" w:rsidP="008A0CE0">
            <w:pPr>
              <w:spacing w:after="0" w:line="240" w:lineRule="auto"/>
              <w:jc w:val="both"/>
              <w:rPr>
                <w:rFonts w:cs="Times New Roman"/>
                <w:noProof/>
                <w:sz w:val="16"/>
                <w:szCs w:val="16"/>
              </w:rPr>
            </w:pPr>
            <w:r w:rsidRPr="009F6648">
              <w:rPr>
                <w:rFonts w:cs="Times New Roman"/>
                <w:noProof/>
                <w:sz w:val="16"/>
                <w:szCs w:val="16"/>
              </w:rPr>
              <w:t>1. Pažangesnė Lietuva</w:t>
            </w:r>
          </w:p>
        </w:tc>
        <w:tc>
          <w:tcPr>
            <w:tcW w:w="992" w:type="dxa"/>
            <w:vMerge w:val="restart"/>
            <w:tcBorders>
              <w:top w:val="single" w:sz="12" w:space="0" w:color="auto"/>
            </w:tcBorders>
          </w:tcPr>
          <w:p w:rsidR="0073689C" w:rsidRPr="009F6648" w:rsidRDefault="0073689C" w:rsidP="008A0CE0">
            <w:pPr>
              <w:spacing w:after="0" w:line="240" w:lineRule="auto"/>
              <w:rPr>
                <w:rFonts w:cs="Times New Roman"/>
                <w:noProof/>
                <w:sz w:val="16"/>
                <w:szCs w:val="16"/>
              </w:rPr>
            </w:pPr>
            <w:r w:rsidRPr="009F6648">
              <w:rPr>
                <w:rFonts w:cs="Times New Roman"/>
                <w:noProof/>
                <w:sz w:val="16"/>
                <w:szCs w:val="16"/>
              </w:rPr>
              <w:t>1.1</w:t>
            </w:r>
          </w:p>
        </w:tc>
        <w:tc>
          <w:tcPr>
            <w:tcW w:w="850" w:type="dxa"/>
            <w:vMerge w:val="restart"/>
            <w:tcBorders>
              <w:top w:val="single" w:sz="12" w:space="0" w:color="auto"/>
            </w:tcBorders>
          </w:tcPr>
          <w:p w:rsidR="0073689C" w:rsidRPr="009F6648" w:rsidRDefault="0073689C" w:rsidP="008A0CE0">
            <w:pPr>
              <w:spacing w:after="0" w:line="240" w:lineRule="auto"/>
              <w:rPr>
                <w:rFonts w:cs="Times New Roman"/>
                <w:sz w:val="16"/>
                <w:szCs w:val="16"/>
              </w:rPr>
            </w:pPr>
            <w:r w:rsidRPr="009F6648">
              <w:rPr>
                <w:rFonts w:cs="Times New Roman"/>
                <w:sz w:val="16"/>
                <w:szCs w:val="16"/>
              </w:rPr>
              <w:t>ERPF</w:t>
            </w:r>
          </w:p>
        </w:tc>
        <w:tc>
          <w:tcPr>
            <w:tcW w:w="1134" w:type="dxa"/>
            <w:tcBorders>
              <w:top w:val="single" w:sz="4" w:space="0" w:color="auto"/>
            </w:tcBorders>
          </w:tcPr>
          <w:p w:rsidR="0073689C" w:rsidRPr="00092ECD" w:rsidRDefault="0073689C" w:rsidP="00116C5C">
            <w:pPr>
              <w:spacing w:after="0" w:line="240" w:lineRule="auto"/>
              <w:rPr>
                <w:rFonts w:cs="Times New Roman"/>
                <w:sz w:val="16"/>
                <w:szCs w:val="16"/>
              </w:rPr>
            </w:pPr>
            <w:r w:rsidRPr="00092ECD">
              <w:rPr>
                <w:rFonts w:cs="Times New Roman"/>
                <w:sz w:val="16"/>
                <w:szCs w:val="16"/>
              </w:rPr>
              <w:t>VVL</w:t>
            </w:r>
            <w:r>
              <w:rPr>
                <w:rFonts w:cs="Times New Roman"/>
                <w:sz w:val="16"/>
                <w:szCs w:val="16"/>
              </w:rPr>
              <w:t xml:space="preserve"> </w:t>
            </w:r>
            <w:r>
              <w:rPr>
                <w:sz w:val="16"/>
                <w:szCs w:val="16"/>
              </w:rPr>
              <w:t>regionas</w:t>
            </w:r>
          </w:p>
        </w:tc>
        <w:tc>
          <w:tcPr>
            <w:tcW w:w="1276" w:type="dxa"/>
            <w:tcBorders>
              <w:top w:val="single" w:sz="4" w:space="0" w:color="auto"/>
            </w:tcBorders>
          </w:tcPr>
          <w:p w:rsidR="0073689C" w:rsidRPr="00092ECD" w:rsidRDefault="0073689C" w:rsidP="00116C5C">
            <w:pPr>
              <w:spacing w:after="0" w:line="240" w:lineRule="auto"/>
              <w:rPr>
                <w:rFonts w:cs="Times New Roman"/>
                <w:sz w:val="16"/>
                <w:szCs w:val="16"/>
              </w:rPr>
            </w:pPr>
            <w:r w:rsidRPr="00092ECD">
              <w:rPr>
                <w:rFonts w:cs="Times New Roman"/>
                <w:sz w:val="16"/>
                <w:szCs w:val="16"/>
              </w:rPr>
              <w:t>RCR01</w:t>
            </w:r>
          </w:p>
        </w:tc>
        <w:tc>
          <w:tcPr>
            <w:tcW w:w="2977" w:type="dxa"/>
            <w:tcBorders>
              <w:top w:val="single" w:sz="4" w:space="0" w:color="auto"/>
            </w:tcBorders>
            <w:shd w:val="clear" w:color="auto" w:fill="auto"/>
          </w:tcPr>
          <w:p w:rsidR="0073689C" w:rsidRPr="00092ECD" w:rsidRDefault="0073689C" w:rsidP="00116C5C">
            <w:pPr>
              <w:spacing w:after="0" w:line="240" w:lineRule="auto"/>
              <w:rPr>
                <w:rFonts w:cs="Times New Roman"/>
                <w:sz w:val="16"/>
                <w:szCs w:val="16"/>
              </w:rPr>
            </w:pPr>
            <w:r w:rsidRPr="00092ECD">
              <w:rPr>
                <w:rFonts w:cs="Times New Roman"/>
                <w:sz w:val="16"/>
                <w:szCs w:val="16"/>
              </w:rPr>
              <w:t>Paramą gavusiuose subjektuose sukurtos darbo vietos</w:t>
            </w:r>
          </w:p>
        </w:tc>
        <w:tc>
          <w:tcPr>
            <w:tcW w:w="1134" w:type="dxa"/>
            <w:tcBorders>
              <w:top w:val="single" w:sz="4" w:space="0" w:color="auto"/>
            </w:tcBorders>
          </w:tcPr>
          <w:p w:rsidR="0073689C" w:rsidRPr="00092ECD" w:rsidRDefault="0073689C" w:rsidP="00116C5C">
            <w:pPr>
              <w:spacing w:after="0" w:line="240" w:lineRule="auto"/>
              <w:rPr>
                <w:rFonts w:cs="Times New Roman"/>
                <w:sz w:val="16"/>
                <w:szCs w:val="16"/>
              </w:rPr>
            </w:pPr>
            <w:proofErr w:type="gramStart"/>
            <w:r>
              <w:rPr>
                <w:rFonts w:cs="Times New Roman"/>
                <w:sz w:val="16"/>
                <w:szCs w:val="16"/>
              </w:rPr>
              <w:t>Vienų</w:t>
            </w:r>
            <w:proofErr w:type="gramEnd"/>
            <w:r>
              <w:rPr>
                <w:rFonts w:cs="Times New Roman"/>
                <w:sz w:val="16"/>
                <w:szCs w:val="16"/>
              </w:rPr>
              <w:t xml:space="preserve"> metų etato ekvivalentai</w:t>
            </w:r>
          </w:p>
        </w:tc>
        <w:tc>
          <w:tcPr>
            <w:tcW w:w="992" w:type="dxa"/>
            <w:tcBorders>
              <w:top w:val="single" w:sz="4" w:space="0" w:color="auto"/>
            </w:tcBorders>
          </w:tcPr>
          <w:p w:rsidR="0073689C" w:rsidRPr="00092ECD" w:rsidRDefault="0073689C" w:rsidP="00116C5C">
            <w:pPr>
              <w:spacing w:after="0" w:line="240" w:lineRule="auto"/>
              <w:jc w:val="center"/>
              <w:rPr>
                <w:rFonts w:cs="Times New Roman"/>
                <w:sz w:val="16"/>
                <w:szCs w:val="16"/>
              </w:rPr>
            </w:pPr>
            <w:r w:rsidRPr="00092ECD">
              <w:rPr>
                <w:rFonts w:cs="Times New Roman"/>
                <w:sz w:val="16"/>
                <w:szCs w:val="16"/>
              </w:rPr>
              <w:t>0</w:t>
            </w:r>
          </w:p>
        </w:tc>
        <w:tc>
          <w:tcPr>
            <w:tcW w:w="1134" w:type="dxa"/>
            <w:tcBorders>
              <w:top w:val="single" w:sz="4" w:space="0" w:color="auto"/>
            </w:tcBorders>
          </w:tcPr>
          <w:p w:rsidR="0073689C" w:rsidRPr="00092ECD" w:rsidRDefault="0073689C" w:rsidP="00116C5C">
            <w:pPr>
              <w:spacing w:after="0" w:line="240" w:lineRule="auto"/>
              <w:jc w:val="center"/>
              <w:rPr>
                <w:rFonts w:cs="Times New Roman"/>
                <w:sz w:val="16"/>
                <w:szCs w:val="16"/>
              </w:rPr>
            </w:pPr>
            <w:r w:rsidRPr="00092ECD">
              <w:rPr>
                <w:rFonts w:cs="Times New Roman"/>
                <w:sz w:val="16"/>
                <w:szCs w:val="16"/>
              </w:rPr>
              <w:t>2021</w:t>
            </w:r>
          </w:p>
        </w:tc>
        <w:tc>
          <w:tcPr>
            <w:tcW w:w="1276" w:type="dxa"/>
            <w:tcBorders>
              <w:top w:val="single" w:sz="4" w:space="0" w:color="auto"/>
            </w:tcBorders>
            <w:shd w:val="clear" w:color="auto" w:fill="auto"/>
          </w:tcPr>
          <w:p w:rsidR="0073689C" w:rsidRPr="009952AB" w:rsidRDefault="0073689C" w:rsidP="00116C5C">
            <w:pPr>
              <w:spacing w:after="0" w:line="240" w:lineRule="auto"/>
              <w:jc w:val="center"/>
              <w:rPr>
                <w:rFonts w:cs="Times New Roman"/>
                <w:sz w:val="16"/>
                <w:szCs w:val="16"/>
              </w:rPr>
            </w:pPr>
            <w:r>
              <w:rPr>
                <w:rFonts w:cs="Times New Roman"/>
                <w:sz w:val="16"/>
                <w:szCs w:val="16"/>
              </w:rPr>
              <w:t>2 002</w:t>
            </w:r>
          </w:p>
        </w:tc>
        <w:tc>
          <w:tcPr>
            <w:tcW w:w="992" w:type="dxa"/>
            <w:tcBorders>
              <w:top w:val="single" w:sz="4" w:space="0" w:color="auto"/>
            </w:tcBorders>
            <w:shd w:val="clear" w:color="auto" w:fill="auto"/>
          </w:tcPr>
          <w:p w:rsidR="0073689C" w:rsidRPr="00092EC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Borders>
              <w:top w:val="single" w:sz="4" w:space="0" w:color="auto"/>
            </w:tcBorders>
          </w:tcPr>
          <w:p w:rsidR="0073689C" w:rsidRPr="00092ECD" w:rsidRDefault="0073689C" w:rsidP="00116C5C">
            <w:pPr>
              <w:spacing w:after="0" w:line="240" w:lineRule="auto"/>
              <w:rPr>
                <w:rFonts w:cs="Times New Roman"/>
                <w:sz w:val="16"/>
                <w:szCs w:val="16"/>
              </w:rPr>
            </w:pPr>
          </w:p>
        </w:tc>
      </w:tr>
      <w:tr w:rsidR="0073689C" w:rsidRPr="00092ECD" w:rsidTr="00116C5C">
        <w:trPr>
          <w:trHeight w:val="549"/>
        </w:trPr>
        <w:tc>
          <w:tcPr>
            <w:tcW w:w="1101" w:type="dxa"/>
            <w:vMerge/>
          </w:tcPr>
          <w:p w:rsidR="0073689C" w:rsidRPr="00092ECD" w:rsidRDefault="0073689C" w:rsidP="00116C5C">
            <w:pPr>
              <w:spacing w:after="0" w:line="240" w:lineRule="auto"/>
              <w:jc w:val="both"/>
              <w:rPr>
                <w:rFonts w:cs="Times New Roman"/>
                <w:b/>
                <w:noProof/>
                <w:sz w:val="16"/>
                <w:szCs w:val="16"/>
              </w:rPr>
            </w:pPr>
          </w:p>
        </w:tc>
        <w:tc>
          <w:tcPr>
            <w:tcW w:w="992" w:type="dxa"/>
            <w:vMerge/>
          </w:tcPr>
          <w:p w:rsidR="0073689C" w:rsidRPr="00092ECD" w:rsidRDefault="0073689C" w:rsidP="00116C5C">
            <w:pPr>
              <w:spacing w:after="0" w:line="240" w:lineRule="auto"/>
              <w:jc w:val="both"/>
              <w:rPr>
                <w:rFonts w:cs="Times New Roman"/>
                <w:b/>
                <w:noProof/>
                <w:sz w:val="16"/>
                <w:szCs w:val="16"/>
              </w:rPr>
            </w:pPr>
          </w:p>
        </w:tc>
        <w:tc>
          <w:tcPr>
            <w:tcW w:w="850" w:type="dxa"/>
            <w:vMerge/>
          </w:tcPr>
          <w:p w:rsidR="0073689C" w:rsidRPr="00092ECD" w:rsidRDefault="0073689C" w:rsidP="00116C5C">
            <w:pPr>
              <w:spacing w:after="0" w:line="240" w:lineRule="auto"/>
              <w:jc w:val="both"/>
              <w:rPr>
                <w:rFonts w:cs="Times New Roman"/>
                <w:b/>
                <w:noProof/>
                <w:sz w:val="16"/>
                <w:szCs w:val="16"/>
              </w:rPr>
            </w:pPr>
          </w:p>
        </w:tc>
        <w:tc>
          <w:tcPr>
            <w:tcW w:w="1134"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Sostinės regionas</w:t>
            </w:r>
          </w:p>
        </w:tc>
        <w:tc>
          <w:tcPr>
            <w:tcW w:w="1276"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RCR02</w:t>
            </w:r>
          </w:p>
        </w:tc>
        <w:tc>
          <w:tcPr>
            <w:tcW w:w="2977" w:type="dxa"/>
            <w:shd w:val="clear" w:color="auto" w:fill="auto"/>
          </w:tcPr>
          <w:p w:rsidR="0073689C" w:rsidRPr="00092ECD" w:rsidRDefault="0073689C" w:rsidP="000958FE">
            <w:pPr>
              <w:spacing w:after="0" w:line="240" w:lineRule="auto"/>
              <w:rPr>
                <w:rFonts w:cs="Times New Roman"/>
                <w:sz w:val="16"/>
                <w:szCs w:val="16"/>
              </w:rPr>
            </w:pPr>
            <w:r>
              <w:rPr>
                <w:rFonts w:cs="Times New Roman"/>
                <w:sz w:val="16"/>
                <w:szCs w:val="16"/>
              </w:rPr>
              <w:t>Pr</w:t>
            </w:r>
            <w:r w:rsidRPr="00492B83">
              <w:rPr>
                <w:rFonts w:cs="Times New Roman"/>
                <w:sz w:val="16"/>
                <w:szCs w:val="16"/>
              </w:rPr>
              <w:t>ivačiosios investicijos, papildančios viešąją paramą (iš kurių: dotacijos, finansinės priemonės</w:t>
            </w:r>
            <w:r>
              <w:rPr>
                <w:rFonts w:cs="Times New Roman"/>
                <w:sz w:val="16"/>
                <w:szCs w:val="16"/>
              </w:rPr>
              <w:t>)</w:t>
            </w:r>
          </w:p>
        </w:tc>
        <w:tc>
          <w:tcPr>
            <w:tcW w:w="1134" w:type="dxa"/>
          </w:tcPr>
          <w:p w:rsidR="0073689C" w:rsidRPr="00092ECD" w:rsidRDefault="0073689C" w:rsidP="00116C5C">
            <w:pPr>
              <w:spacing w:after="0" w:line="240" w:lineRule="auto"/>
              <w:rPr>
                <w:rFonts w:cs="Times New Roman"/>
                <w:sz w:val="16"/>
                <w:szCs w:val="16"/>
              </w:rPr>
            </w:pPr>
            <w:r>
              <w:rPr>
                <w:rFonts w:cs="Times New Roman"/>
                <w:sz w:val="16"/>
                <w:szCs w:val="16"/>
              </w:rPr>
              <w:t>Eurai</w:t>
            </w:r>
          </w:p>
        </w:tc>
        <w:tc>
          <w:tcPr>
            <w:tcW w:w="992" w:type="dxa"/>
          </w:tcPr>
          <w:p w:rsidR="0073689C" w:rsidRPr="00092ECD" w:rsidRDefault="0073689C" w:rsidP="00116C5C">
            <w:pPr>
              <w:spacing w:after="0" w:line="240" w:lineRule="auto"/>
              <w:jc w:val="center"/>
              <w:rPr>
                <w:rFonts w:cs="Times New Roman"/>
                <w:sz w:val="16"/>
                <w:szCs w:val="16"/>
              </w:rPr>
            </w:pPr>
            <w:r w:rsidRPr="00092ECD">
              <w:rPr>
                <w:rFonts w:cs="Times New Roman"/>
                <w:sz w:val="16"/>
                <w:szCs w:val="16"/>
              </w:rPr>
              <w:t>0</w:t>
            </w:r>
          </w:p>
        </w:tc>
        <w:tc>
          <w:tcPr>
            <w:tcW w:w="1134" w:type="dxa"/>
          </w:tcPr>
          <w:p w:rsidR="0073689C" w:rsidRPr="00092ECD" w:rsidRDefault="0073689C" w:rsidP="00116C5C">
            <w:pPr>
              <w:spacing w:after="0" w:line="240" w:lineRule="auto"/>
              <w:jc w:val="center"/>
              <w:rPr>
                <w:rFonts w:cs="Times New Roman"/>
                <w:sz w:val="16"/>
                <w:szCs w:val="16"/>
              </w:rPr>
            </w:pPr>
            <w:r w:rsidRPr="00092ECD">
              <w:rPr>
                <w:rFonts w:cs="Times New Roman"/>
                <w:sz w:val="16"/>
                <w:szCs w:val="16"/>
              </w:rPr>
              <w:t>2021</w:t>
            </w:r>
          </w:p>
        </w:tc>
        <w:tc>
          <w:tcPr>
            <w:tcW w:w="1276" w:type="dxa"/>
            <w:shd w:val="clear" w:color="auto" w:fill="auto"/>
          </w:tcPr>
          <w:p w:rsidR="0073689C" w:rsidRPr="00CA2C3F" w:rsidRDefault="0073689C" w:rsidP="00C93D8C">
            <w:pPr>
              <w:spacing w:after="0" w:line="240" w:lineRule="auto"/>
              <w:jc w:val="center"/>
              <w:rPr>
                <w:rFonts w:cs="Times New Roman"/>
                <w:color w:val="000000"/>
                <w:sz w:val="16"/>
                <w:szCs w:val="16"/>
              </w:rPr>
            </w:pPr>
            <w:r w:rsidRPr="00CA2C3F">
              <w:rPr>
                <w:rFonts w:cs="Times New Roman"/>
                <w:color w:val="000000"/>
                <w:sz w:val="16"/>
                <w:szCs w:val="16"/>
              </w:rPr>
              <w:t>94 436 839</w:t>
            </w:r>
          </w:p>
        </w:tc>
        <w:tc>
          <w:tcPr>
            <w:tcW w:w="992" w:type="dxa"/>
            <w:shd w:val="clear" w:color="auto" w:fill="auto"/>
          </w:tcPr>
          <w:p w:rsidR="0073689C" w:rsidRPr="00092EC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rsidR="0073689C" w:rsidRPr="00092ECD" w:rsidRDefault="0073689C" w:rsidP="00116C5C">
            <w:pPr>
              <w:spacing w:after="0" w:line="240" w:lineRule="auto"/>
              <w:rPr>
                <w:rFonts w:cs="Times New Roman"/>
                <w:sz w:val="16"/>
                <w:szCs w:val="16"/>
              </w:rPr>
            </w:pPr>
          </w:p>
        </w:tc>
      </w:tr>
      <w:tr w:rsidR="0073689C" w:rsidRPr="00092ECD" w:rsidTr="00116C5C">
        <w:trPr>
          <w:trHeight w:val="569"/>
        </w:trPr>
        <w:tc>
          <w:tcPr>
            <w:tcW w:w="1101" w:type="dxa"/>
            <w:vMerge/>
          </w:tcPr>
          <w:p w:rsidR="0073689C" w:rsidRPr="00092ECD" w:rsidRDefault="0073689C" w:rsidP="00116C5C">
            <w:pPr>
              <w:spacing w:after="0" w:line="240" w:lineRule="auto"/>
              <w:jc w:val="both"/>
              <w:rPr>
                <w:rFonts w:cs="Times New Roman"/>
                <w:b/>
                <w:noProof/>
                <w:sz w:val="16"/>
                <w:szCs w:val="16"/>
              </w:rPr>
            </w:pPr>
          </w:p>
        </w:tc>
        <w:tc>
          <w:tcPr>
            <w:tcW w:w="992" w:type="dxa"/>
            <w:vMerge/>
          </w:tcPr>
          <w:p w:rsidR="0073689C" w:rsidRPr="00092ECD" w:rsidRDefault="0073689C" w:rsidP="00116C5C">
            <w:pPr>
              <w:spacing w:after="0" w:line="240" w:lineRule="auto"/>
              <w:jc w:val="both"/>
              <w:rPr>
                <w:rFonts w:cs="Times New Roman"/>
                <w:b/>
                <w:noProof/>
                <w:sz w:val="16"/>
                <w:szCs w:val="16"/>
              </w:rPr>
            </w:pPr>
          </w:p>
        </w:tc>
        <w:tc>
          <w:tcPr>
            <w:tcW w:w="850" w:type="dxa"/>
            <w:vMerge/>
          </w:tcPr>
          <w:p w:rsidR="0073689C" w:rsidRPr="00092ECD" w:rsidRDefault="0073689C" w:rsidP="00116C5C">
            <w:pPr>
              <w:spacing w:after="0" w:line="240" w:lineRule="auto"/>
              <w:jc w:val="both"/>
              <w:rPr>
                <w:rFonts w:cs="Times New Roman"/>
                <w:b/>
                <w:noProof/>
                <w:sz w:val="16"/>
                <w:szCs w:val="16"/>
              </w:rPr>
            </w:pPr>
          </w:p>
        </w:tc>
        <w:tc>
          <w:tcPr>
            <w:tcW w:w="1134"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VVL</w:t>
            </w:r>
            <w:r>
              <w:rPr>
                <w:rFonts w:cs="Times New Roman"/>
                <w:sz w:val="16"/>
                <w:szCs w:val="16"/>
              </w:rPr>
              <w:t xml:space="preserve"> </w:t>
            </w:r>
            <w:r>
              <w:rPr>
                <w:sz w:val="16"/>
                <w:szCs w:val="16"/>
              </w:rPr>
              <w:t>regionas</w:t>
            </w:r>
          </w:p>
        </w:tc>
        <w:tc>
          <w:tcPr>
            <w:tcW w:w="1276"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RCR02</w:t>
            </w:r>
          </w:p>
        </w:tc>
        <w:tc>
          <w:tcPr>
            <w:tcW w:w="2977" w:type="dxa"/>
            <w:shd w:val="clear" w:color="auto" w:fill="auto"/>
          </w:tcPr>
          <w:p w:rsidR="0073689C" w:rsidRPr="00092ECD" w:rsidRDefault="0073689C" w:rsidP="000958FE">
            <w:pPr>
              <w:spacing w:after="0" w:line="240" w:lineRule="auto"/>
              <w:rPr>
                <w:rFonts w:cs="Times New Roman"/>
                <w:sz w:val="16"/>
                <w:szCs w:val="16"/>
              </w:rPr>
            </w:pPr>
            <w:r>
              <w:rPr>
                <w:rFonts w:cs="Times New Roman"/>
                <w:sz w:val="16"/>
                <w:szCs w:val="16"/>
              </w:rPr>
              <w:t>Pr</w:t>
            </w:r>
            <w:r w:rsidRPr="00492B83">
              <w:rPr>
                <w:rFonts w:cs="Times New Roman"/>
                <w:sz w:val="16"/>
                <w:szCs w:val="16"/>
              </w:rPr>
              <w:t>ivačiosios investicijos, papildančios viešąją paramą (iš kurių: dotacijos, finansinės priemonės</w:t>
            </w:r>
            <w:r>
              <w:rPr>
                <w:rFonts w:cs="Times New Roman"/>
                <w:sz w:val="16"/>
                <w:szCs w:val="16"/>
              </w:rPr>
              <w:t>)</w:t>
            </w:r>
          </w:p>
        </w:tc>
        <w:tc>
          <w:tcPr>
            <w:tcW w:w="1134" w:type="dxa"/>
          </w:tcPr>
          <w:p w:rsidR="0073689C" w:rsidRPr="00092ECD" w:rsidRDefault="0073689C" w:rsidP="00116C5C">
            <w:pPr>
              <w:spacing w:after="0" w:line="240" w:lineRule="auto"/>
              <w:rPr>
                <w:rFonts w:cs="Times New Roman"/>
                <w:sz w:val="16"/>
                <w:szCs w:val="16"/>
              </w:rPr>
            </w:pPr>
            <w:r>
              <w:rPr>
                <w:rFonts w:cs="Times New Roman"/>
                <w:sz w:val="16"/>
                <w:szCs w:val="16"/>
              </w:rPr>
              <w:t>Eurai</w:t>
            </w:r>
          </w:p>
        </w:tc>
        <w:tc>
          <w:tcPr>
            <w:tcW w:w="992" w:type="dxa"/>
          </w:tcPr>
          <w:p w:rsidR="0073689C" w:rsidRPr="00092ECD" w:rsidRDefault="0073689C" w:rsidP="00116C5C">
            <w:pPr>
              <w:spacing w:after="0" w:line="240" w:lineRule="auto"/>
              <w:jc w:val="center"/>
              <w:rPr>
                <w:rFonts w:cs="Times New Roman"/>
                <w:sz w:val="16"/>
                <w:szCs w:val="16"/>
              </w:rPr>
            </w:pPr>
            <w:r w:rsidRPr="00092ECD">
              <w:rPr>
                <w:rFonts w:cs="Times New Roman"/>
                <w:sz w:val="16"/>
                <w:szCs w:val="16"/>
              </w:rPr>
              <w:t>0</w:t>
            </w:r>
          </w:p>
        </w:tc>
        <w:tc>
          <w:tcPr>
            <w:tcW w:w="1134" w:type="dxa"/>
          </w:tcPr>
          <w:p w:rsidR="0073689C" w:rsidRPr="00092ECD" w:rsidRDefault="0073689C" w:rsidP="00116C5C">
            <w:pPr>
              <w:spacing w:after="0" w:line="240" w:lineRule="auto"/>
              <w:jc w:val="center"/>
              <w:rPr>
                <w:rFonts w:cs="Times New Roman"/>
                <w:sz w:val="16"/>
                <w:szCs w:val="16"/>
              </w:rPr>
            </w:pPr>
            <w:r w:rsidRPr="00092ECD">
              <w:rPr>
                <w:rFonts w:cs="Times New Roman"/>
                <w:sz w:val="16"/>
                <w:szCs w:val="16"/>
              </w:rPr>
              <w:t>2021</w:t>
            </w:r>
          </w:p>
        </w:tc>
        <w:tc>
          <w:tcPr>
            <w:tcW w:w="1276" w:type="dxa"/>
            <w:shd w:val="clear" w:color="auto" w:fill="auto"/>
          </w:tcPr>
          <w:p w:rsidR="0073689C" w:rsidRPr="00CA2C3F" w:rsidRDefault="0073689C" w:rsidP="002702D7">
            <w:pPr>
              <w:spacing w:after="0" w:line="240" w:lineRule="auto"/>
              <w:jc w:val="center"/>
              <w:rPr>
                <w:rFonts w:cs="Times New Roman"/>
                <w:color w:val="000000"/>
                <w:sz w:val="16"/>
                <w:szCs w:val="16"/>
              </w:rPr>
            </w:pPr>
            <w:r>
              <w:rPr>
                <w:rFonts w:cs="Times New Roman"/>
                <w:color w:val="000000"/>
                <w:sz w:val="16"/>
                <w:szCs w:val="16"/>
              </w:rPr>
              <w:t xml:space="preserve">211 037 989 </w:t>
            </w:r>
          </w:p>
        </w:tc>
        <w:tc>
          <w:tcPr>
            <w:tcW w:w="992" w:type="dxa"/>
            <w:shd w:val="clear" w:color="auto" w:fill="auto"/>
          </w:tcPr>
          <w:p w:rsidR="0073689C" w:rsidRPr="00092EC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rsidR="0073689C" w:rsidRPr="00092ECD" w:rsidRDefault="0073689C" w:rsidP="00116C5C">
            <w:pPr>
              <w:spacing w:after="0" w:line="240" w:lineRule="auto"/>
              <w:rPr>
                <w:rFonts w:cs="Times New Roman"/>
                <w:sz w:val="16"/>
                <w:szCs w:val="16"/>
              </w:rPr>
            </w:pPr>
          </w:p>
        </w:tc>
      </w:tr>
      <w:tr w:rsidR="0073689C" w:rsidRPr="00092ECD" w:rsidTr="00116C5C">
        <w:trPr>
          <w:trHeight w:val="569"/>
        </w:trPr>
        <w:tc>
          <w:tcPr>
            <w:tcW w:w="1101" w:type="dxa"/>
            <w:vMerge/>
          </w:tcPr>
          <w:p w:rsidR="0073689C" w:rsidRPr="00092ECD" w:rsidRDefault="0073689C" w:rsidP="00116C5C">
            <w:pPr>
              <w:spacing w:after="0" w:line="240" w:lineRule="auto"/>
              <w:jc w:val="both"/>
              <w:rPr>
                <w:rFonts w:cs="Times New Roman"/>
                <w:b/>
                <w:noProof/>
                <w:sz w:val="16"/>
                <w:szCs w:val="16"/>
              </w:rPr>
            </w:pPr>
          </w:p>
        </w:tc>
        <w:tc>
          <w:tcPr>
            <w:tcW w:w="992" w:type="dxa"/>
            <w:vMerge/>
          </w:tcPr>
          <w:p w:rsidR="0073689C" w:rsidRPr="00092ECD" w:rsidRDefault="0073689C" w:rsidP="00116C5C">
            <w:pPr>
              <w:spacing w:after="0" w:line="240" w:lineRule="auto"/>
              <w:jc w:val="both"/>
              <w:rPr>
                <w:rFonts w:cs="Times New Roman"/>
                <w:b/>
                <w:noProof/>
                <w:sz w:val="16"/>
                <w:szCs w:val="16"/>
              </w:rPr>
            </w:pPr>
          </w:p>
        </w:tc>
        <w:tc>
          <w:tcPr>
            <w:tcW w:w="850" w:type="dxa"/>
            <w:vMerge/>
          </w:tcPr>
          <w:p w:rsidR="0073689C" w:rsidRPr="00092ECD" w:rsidRDefault="0073689C" w:rsidP="00116C5C">
            <w:pPr>
              <w:spacing w:after="0" w:line="240" w:lineRule="auto"/>
              <w:jc w:val="both"/>
              <w:rPr>
                <w:rFonts w:cs="Times New Roman"/>
                <w:b/>
                <w:noProof/>
                <w:sz w:val="16"/>
                <w:szCs w:val="16"/>
              </w:rPr>
            </w:pPr>
          </w:p>
        </w:tc>
        <w:tc>
          <w:tcPr>
            <w:tcW w:w="1134" w:type="dxa"/>
          </w:tcPr>
          <w:p w:rsidR="0073689C" w:rsidRPr="00092ECD" w:rsidRDefault="0073689C" w:rsidP="00116C5C">
            <w:pPr>
              <w:spacing w:after="0" w:line="240" w:lineRule="auto"/>
              <w:rPr>
                <w:rFonts w:cs="Times New Roman"/>
                <w:sz w:val="16"/>
                <w:szCs w:val="16"/>
              </w:rPr>
            </w:pPr>
            <w:r>
              <w:rPr>
                <w:rFonts w:cs="Times New Roman"/>
                <w:sz w:val="16"/>
                <w:szCs w:val="16"/>
              </w:rPr>
              <w:t>Sostinės regionas</w:t>
            </w:r>
          </w:p>
        </w:tc>
        <w:tc>
          <w:tcPr>
            <w:tcW w:w="1276" w:type="dxa"/>
          </w:tcPr>
          <w:p w:rsidR="0073689C" w:rsidRPr="00092ECD" w:rsidRDefault="0073689C" w:rsidP="00116C5C">
            <w:pPr>
              <w:spacing w:after="0" w:line="240" w:lineRule="auto"/>
              <w:rPr>
                <w:rFonts w:cs="Times New Roman"/>
                <w:sz w:val="16"/>
                <w:szCs w:val="16"/>
              </w:rPr>
            </w:pPr>
            <w:r>
              <w:rPr>
                <w:rFonts w:cs="Times New Roman"/>
                <w:sz w:val="16"/>
                <w:szCs w:val="16"/>
              </w:rPr>
              <w:t>RCR</w:t>
            </w:r>
            <w:r w:rsidRPr="00092ECD">
              <w:rPr>
                <w:rFonts w:cs="Times New Roman"/>
                <w:sz w:val="16"/>
                <w:szCs w:val="16"/>
              </w:rPr>
              <w:t>03</w:t>
            </w:r>
          </w:p>
        </w:tc>
        <w:tc>
          <w:tcPr>
            <w:tcW w:w="2977" w:type="dxa"/>
            <w:shd w:val="clear" w:color="auto" w:fill="auto"/>
          </w:tcPr>
          <w:p w:rsidR="0073689C" w:rsidRPr="00092ECD" w:rsidRDefault="0073689C" w:rsidP="00116C5C">
            <w:pPr>
              <w:spacing w:after="0" w:line="240" w:lineRule="auto"/>
              <w:rPr>
                <w:rFonts w:cs="Times New Roman"/>
                <w:sz w:val="16"/>
                <w:szCs w:val="16"/>
              </w:rPr>
            </w:pPr>
            <w:r>
              <w:rPr>
                <w:rFonts w:cs="Times New Roman"/>
                <w:sz w:val="16"/>
                <w:szCs w:val="16"/>
              </w:rPr>
              <w:t>P</w:t>
            </w:r>
            <w:r w:rsidRPr="005E0F6C">
              <w:rPr>
                <w:rFonts w:cs="Times New Roman"/>
                <w:sz w:val="16"/>
                <w:szCs w:val="16"/>
              </w:rPr>
              <w:t>roduktų ar procesų inovacijas diegiančios mažosios ir vidutinės įmonės (MVĮ</w:t>
            </w:r>
            <w:r>
              <w:rPr>
                <w:rFonts w:cs="Times New Roman"/>
                <w:sz w:val="16"/>
                <w:szCs w:val="16"/>
              </w:rPr>
              <w:t>)</w:t>
            </w:r>
          </w:p>
        </w:tc>
        <w:tc>
          <w:tcPr>
            <w:tcW w:w="1134"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Įmonės</w:t>
            </w:r>
          </w:p>
        </w:tc>
        <w:tc>
          <w:tcPr>
            <w:tcW w:w="992" w:type="dxa"/>
          </w:tcPr>
          <w:p w:rsidR="0073689C" w:rsidRPr="00092ECD" w:rsidRDefault="0073689C" w:rsidP="00116C5C">
            <w:pPr>
              <w:spacing w:after="0" w:line="240" w:lineRule="auto"/>
              <w:jc w:val="center"/>
              <w:rPr>
                <w:rFonts w:cs="Times New Roman"/>
                <w:sz w:val="16"/>
                <w:szCs w:val="16"/>
              </w:rPr>
            </w:pPr>
            <w:r w:rsidRPr="00092ECD">
              <w:rPr>
                <w:rFonts w:cs="Times New Roman"/>
                <w:sz w:val="16"/>
                <w:szCs w:val="16"/>
              </w:rPr>
              <w:t>0</w:t>
            </w:r>
          </w:p>
        </w:tc>
        <w:tc>
          <w:tcPr>
            <w:tcW w:w="1134" w:type="dxa"/>
          </w:tcPr>
          <w:p w:rsidR="0073689C" w:rsidRPr="00092ECD" w:rsidRDefault="0073689C" w:rsidP="00116C5C">
            <w:pPr>
              <w:spacing w:after="0" w:line="240" w:lineRule="auto"/>
              <w:jc w:val="center"/>
              <w:rPr>
                <w:rFonts w:cs="Times New Roman"/>
                <w:sz w:val="16"/>
                <w:szCs w:val="16"/>
              </w:rPr>
            </w:pPr>
            <w:r w:rsidRPr="00092ECD">
              <w:rPr>
                <w:rFonts w:cs="Times New Roman"/>
                <w:sz w:val="16"/>
                <w:szCs w:val="16"/>
              </w:rPr>
              <w:t>2021</w:t>
            </w:r>
          </w:p>
        </w:tc>
        <w:tc>
          <w:tcPr>
            <w:tcW w:w="1276" w:type="dxa"/>
            <w:shd w:val="clear" w:color="auto" w:fill="auto"/>
          </w:tcPr>
          <w:p w:rsidR="0073689C" w:rsidRPr="00F51864" w:rsidRDefault="0073689C" w:rsidP="00C93D8C">
            <w:pPr>
              <w:spacing w:after="0" w:line="240" w:lineRule="auto"/>
              <w:jc w:val="center"/>
              <w:rPr>
                <w:rFonts w:cs="Times New Roman"/>
                <w:color w:val="000000"/>
                <w:sz w:val="16"/>
                <w:szCs w:val="16"/>
              </w:rPr>
            </w:pPr>
            <w:r>
              <w:rPr>
                <w:rFonts w:cs="Times New Roman"/>
                <w:sz w:val="16"/>
                <w:szCs w:val="16"/>
                <w:lang w:val="en-US"/>
              </w:rPr>
              <w:t>17</w:t>
            </w:r>
          </w:p>
        </w:tc>
        <w:tc>
          <w:tcPr>
            <w:tcW w:w="992" w:type="dxa"/>
            <w:shd w:val="clear" w:color="auto" w:fill="auto"/>
          </w:tcPr>
          <w:p w:rsidR="0073689C" w:rsidRDefault="0073689C" w:rsidP="00116C5C">
            <w:pPr>
              <w:spacing w:after="0" w:line="240" w:lineRule="auto"/>
              <w:rPr>
                <w:rFonts w:cs="Times New Roman"/>
                <w:sz w:val="16"/>
                <w:szCs w:val="16"/>
              </w:rPr>
            </w:pPr>
            <w:r w:rsidRPr="0043716D">
              <w:rPr>
                <w:rFonts w:cs="Times New Roman"/>
                <w:noProof/>
                <w:sz w:val="16"/>
                <w:szCs w:val="16"/>
              </w:rPr>
              <w:t>Projektų duomenys arba įmonių apklausos</w:t>
            </w:r>
          </w:p>
        </w:tc>
        <w:tc>
          <w:tcPr>
            <w:tcW w:w="992" w:type="dxa"/>
          </w:tcPr>
          <w:p w:rsidR="0073689C" w:rsidRPr="00092ECD" w:rsidRDefault="0073689C" w:rsidP="00116C5C">
            <w:pPr>
              <w:spacing w:after="0" w:line="240" w:lineRule="auto"/>
              <w:rPr>
                <w:rFonts w:cs="Times New Roman"/>
                <w:sz w:val="16"/>
                <w:szCs w:val="16"/>
              </w:rPr>
            </w:pPr>
          </w:p>
        </w:tc>
      </w:tr>
      <w:tr w:rsidR="0073689C" w:rsidRPr="00092ECD" w:rsidTr="00116C5C">
        <w:trPr>
          <w:trHeight w:val="400"/>
        </w:trPr>
        <w:tc>
          <w:tcPr>
            <w:tcW w:w="1101" w:type="dxa"/>
            <w:vMerge/>
          </w:tcPr>
          <w:p w:rsidR="0073689C" w:rsidRPr="00092ECD" w:rsidRDefault="0073689C" w:rsidP="00116C5C">
            <w:pPr>
              <w:spacing w:after="0" w:line="240" w:lineRule="auto"/>
              <w:jc w:val="both"/>
              <w:rPr>
                <w:rFonts w:cs="Times New Roman"/>
                <w:b/>
                <w:noProof/>
                <w:sz w:val="16"/>
                <w:szCs w:val="16"/>
              </w:rPr>
            </w:pPr>
          </w:p>
        </w:tc>
        <w:tc>
          <w:tcPr>
            <w:tcW w:w="992" w:type="dxa"/>
            <w:vMerge/>
          </w:tcPr>
          <w:p w:rsidR="0073689C" w:rsidRPr="00092ECD" w:rsidRDefault="0073689C" w:rsidP="00116C5C">
            <w:pPr>
              <w:spacing w:after="0" w:line="240" w:lineRule="auto"/>
              <w:jc w:val="both"/>
              <w:rPr>
                <w:rFonts w:cs="Times New Roman"/>
                <w:b/>
                <w:noProof/>
                <w:sz w:val="16"/>
                <w:szCs w:val="16"/>
              </w:rPr>
            </w:pPr>
          </w:p>
        </w:tc>
        <w:tc>
          <w:tcPr>
            <w:tcW w:w="850" w:type="dxa"/>
            <w:vMerge/>
          </w:tcPr>
          <w:p w:rsidR="0073689C" w:rsidRPr="00092ECD" w:rsidRDefault="0073689C" w:rsidP="00116C5C">
            <w:pPr>
              <w:spacing w:after="0" w:line="240" w:lineRule="auto"/>
              <w:jc w:val="both"/>
              <w:rPr>
                <w:rFonts w:cs="Times New Roman"/>
                <w:b/>
                <w:noProof/>
                <w:sz w:val="16"/>
                <w:szCs w:val="16"/>
              </w:rPr>
            </w:pPr>
          </w:p>
        </w:tc>
        <w:tc>
          <w:tcPr>
            <w:tcW w:w="1134"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VVL</w:t>
            </w:r>
            <w:r>
              <w:rPr>
                <w:rFonts w:cs="Times New Roman"/>
                <w:sz w:val="16"/>
                <w:szCs w:val="16"/>
              </w:rPr>
              <w:t xml:space="preserve"> </w:t>
            </w:r>
            <w:r>
              <w:rPr>
                <w:sz w:val="16"/>
                <w:szCs w:val="16"/>
              </w:rPr>
              <w:t>regionas</w:t>
            </w:r>
          </w:p>
        </w:tc>
        <w:tc>
          <w:tcPr>
            <w:tcW w:w="1276"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RCR03</w:t>
            </w:r>
          </w:p>
        </w:tc>
        <w:tc>
          <w:tcPr>
            <w:tcW w:w="2977" w:type="dxa"/>
            <w:shd w:val="clear" w:color="auto" w:fill="auto"/>
          </w:tcPr>
          <w:p w:rsidR="0073689C" w:rsidRPr="00092ECD" w:rsidRDefault="0073689C" w:rsidP="00116C5C">
            <w:pPr>
              <w:spacing w:after="0" w:line="240" w:lineRule="auto"/>
              <w:rPr>
                <w:rFonts w:cs="Times New Roman"/>
                <w:sz w:val="16"/>
                <w:szCs w:val="16"/>
              </w:rPr>
            </w:pPr>
            <w:r>
              <w:rPr>
                <w:rFonts w:cs="Times New Roman"/>
                <w:sz w:val="16"/>
                <w:szCs w:val="16"/>
              </w:rPr>
              <w:t>P</w:t>
            </w:r>
            <w:r w:rsidRPr="005E0F6C">
              <w:rPr>
                <w:rFonts w:cs="Times New Roman"/>
                <w:sz w:val="16"/>
                <w:szCs w:val="16"/>
              </w:rPr>
              <w:t>roduktų ar procesų inovacijas diegiančios mažosios ir vidutinės įmonės (MVĮ</w:t>
            </w:r>
            <w:r>
              <w:rPr>
                <w:rFonts w:cs="Times New Roman"/>
                <w:sz w:val="16"/>
                <w:szCs w:val="16"/>
              </w:rPr>
              <w:t>)</w:t>
            </w:r>
          </w:p>
        </w:tc>
        <w:tc>
          <w:tcPr>
            <w:tcW w:w="1134"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Įmonės</w:t>
            </w:r>
          </w:p>
        </w:tc>
        <w:tc>
          <w:tcPr>
            <w:tcW w:w="992" w:type="dxa"/>
          </w:tcPr>
          <w:p w:rsidR="0073689C" w:rsidRPr="00092ECD" w:rsidRDefault="0073689C" w:rsidP="00116C5C">
            <w:pPr>
              <w:spacing w:after="0" w:line="240" w:lineRule="auto"/>
              <w:jc w:val="center"/>
              <w:rPr>
                <w:rFonts w:cs="Times New Roman"/>
                <w:sz w:val="16"/>
                <w:szCs w:val="16"/>
              </w:rPr>
            </w:pPr>
            <w:r w:rsidRPr="00092ECD">
              <w:rPr>
                <w:rFonts w:cs="Times New Roman"/>
                <w:sz w:val="16"/>
                <w:szCs w:val="16"/>
              </w:rPr>
              <w:t>0</w:t>
            </w:r>
          </w:p>
        </w:tc>
        <w:tc>
          <w:tcPr>
            <w:tcW w:w="1134" w:type="dxa"/>
          </w:tcPr>
          <w:p w:rsidR="0073689C" w:rsidRPr="00092ECD" w:rsidRDefault="0073689C" w:rsidP="00116C5C">
            <w:pPr>
              <w:spacing w:after="0" w:line="240" w:lineRule="auto"/>
              <w:jc w:val="center"/>
              <w:rPr>
                <w:rFonts w:cs="Times New Roman"/>
                <w:sz w:val="16"/>
                <w:szCs w:val="16"/>
              </w:rPr>
            </w:pPr>
            <w:r w:rsidRPr="00092ECD">
              <w:rPr>
                <w:rFonts w:cs="Times New Roman"/>
                <w:sz w:val="16"/>
                <w:szCs w:val="16"/>
              </w:rPr>
              <w:t>2021</w:t>
            </w:r>
          </w:p>
        </w:tc>
        <w:tc>
          <w:tcPr>
            <w:tcW w:w="1276" w:type="dxa"/>
            <w:shd w:val="clear" w:color="auto" w:fill="auto"/>
          </w:tcPr>
          <w:p w:rsidR="0073689C" w:rsidRPr="009952AB" w:rsidRDefault="0073689C" w:rsidP="00116C5C">
            <w:pPr>
              <w:spacing w:after="0" w:line="240" w:lineRule="auto"/>
              <w:jc w:val="center"/>
              <w:rPr>
                <w:rFonts w:cs="Times New Roman"/>
                <w:sz w:val="16"/>
                <w:szCs w:val="16"/>
              </w:rPr>
            </w:pPr>
            <w:r>
              <w:rPr>
                <w:rFonts w:cs="Times New Roman"/>
                <w:sz w:val="16"/>
                <w:szCs w:val="16"/>
                <w:lang w:val="en-US"/>
              </w:rPr>
              <w:t>534</w:t>
            </w:r>
          </w:p>
        </w:tc>
        <w:tc>
          <w:tcPr>
            <w:tcW w:w="992" w:type="dxa"/>
            <w:shd w:val="clear" w:color="auto" w:fill="auto"/>
          </w:tcPr>
          <w:p w:rsidR="0073689C" w:rsidRPr="00092ECD" w:rsidRDefault="0073689C" w:rsidP="00116C5C">
            <w:pPr>
              <w:spacing w:after="0" w:line="240" w:lineRule="auto"/>
              <w:rPr>
                <w:rFonts w:cs="Times New Roman"/>
                <w:sz w:val="16"/>
                <w:szCs w:val="16"/>
              </w:rPr>
            </w:pPr>
            <w:r w:rsidRPr="0043716D">
              <w:rPr>
                <w:rFonts w:cs="Times New Roman"/>
                <w:noProof/>
                <w:sz w:val="16"/>
                <w:szCs w:val="16"/>
              </w:rPr>
              <w:t>Projektų duomenys arba įmonių apklausos</w:t>
            </w:r>
          </w:p>
        </w:tc>
        <w:tc>
          <w:tcPr>
            <w:tcW w:w="992" w:type="dxa"/>
          </w:tcPr>
          <w:p w:rsidR="0073689C" w:rsidRPr="00092ECD" w:rsidRDefault="0073689C" w:rsidP="00116C5C">
            <w:pPr>
              <w:spacing w:after="0" w:line="240" w:lineRule="auto"/>
              <w:rPr>
                <w:rFonts w:cs="Times New Roman"/>
                <w:sz w:val="16"/>
                <w:szCs w:val="16"/>
              </w:rPr>
            </w:pPr>
          </w:p>
        </w:tc>
      </w:tr>
      <w:tr w:rsidR="0073689C" w:rsidRPr="00092ECD" w:rsidTr="00116C5C">
        <w:trPr>
          <w:trHeight w:val="273"/>
        </w:trPr>
        <w:tc>
          <w:tcPr>
            <w:tcW w:w="1101" w:type="dxa"/>
            <w:vMerge/>
          </w:tcPr>
          <w:p w:rsidR="0073689C" w:rsidRPr="00092ECD" w:rsidRDefault="0073689C" w:rsidP="00116C5C">
            <w:pPr>
              <w:spacing w:after="0" w:line="240" w:lineRule="auto"/>
              <w:jc w:val="both"/>
              <w:rPr>
                <w:rFonts w:cs="Times New Roman"/>
                <w:b/>
                <w:noProof/>
                <w:sz w:val="16"/>
                <w:szCs w:val="16"/>
              </w:rPr>
            </w:pPr>
          </w:p>
        </w:tc>
        <w:tc>
          <w:tcPr>
            <w:tcW w:w="992" w:type="dxa"/>
            <w:vMerge/>
          </w:tcPr>
          <w:p w:rsidR="0073689C" w:rsidRPr="00092ECD" w:rsidRDefault="0073689C" w:rsidP="00116C5C">
            <w:pPr>
              <w:spacing w:after="0" w:line="240" w:lineRule="auto"/>
              <w:jc w:val="both"/>
              <w:rPr>
                <w:rFonts w:cs="Times New Roman"/>
                <w:b/>
                <w:noProof/>
                <w:sz w:val="16"/>
                <w:szCs w:val="16"/>
              </w:rPr>
            </w:pPr>
          </w:p>
        </w:tc>
        <w:tc>
          <w:tcPr>
            <w:tcW w:w="850" w:type="dxa"/>
            <w:vMerge/>
          </w:tcPr>
          <w:p w:rsidR="0073689C" w:rsidRPr="00092ECD" w:rsidRDefault="0073689C" w:rsidP="00116C5C">
            <w:pPr>
              <w:spacing w:after="0" w:line="240" w:lineRule="auto"/>
              <w:jc w:val="both"/>
              <w:rPr>
                <w:rFonts w:cs="Times New Roman"/>
                <w:b/>
                <w:noProof/>
                <w:sz w:val="16"/>
                <w:szCs w:val="16"/>
              </w:rPr>
            </w:pPr>
          </w:p>
        </w:tc>
        <w:tc>
          <w:tcPr>
            <w:tcW w:w="1134"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VVL</w:t>
            </w:r>
            <w:r>
              <w:rPr>
                <w:rFonts w:cs="Times New Roman"/>
                <w:sz w:val="16"/>
                <w:szCs w:val="16"/>
              </w:rPr>
              <w:t xml:space="preserve"> </w:t>
            </w:r>
            <w:r>
              <w:rPr>
                <w:sz w:val="16"/>
                <w:szCs w:val="16"/>
              </w:rPr>
              <w:t>regionas</w:t>
            </w:r>
          </w:p>
        </w:tc>
        <w:tc>
          <w:tcPr>
            <w:tcW w:w="1276" w:type="dxa"/>
          </w:tcPr>
          <w:p w:rsidR="0073689C" w:rsidRPr="004D389D" w:rsidRDefault="0073689C" w:rsidP="00116C5C">
            <w:pPr>
              <w:spacing w:after="0" w:line="240" w:lineRule="auto"/>
              <w:rPr>
                <w:rFonts w:cs="Times New Roman"/>
                <w:sz w:val="16"/>
                <w:szCs w:val="16"/>
              </w:rPr>
            </w:pPr>
            <w:r w:rsidRPr="004D389D">
              <w:rPr>
                <w:rFonts w:cs="Times New Roman"/>
                <w:sz w:val="16"/>
                <w:szCs w:val="16"/>
              </w:rPr>
              <w:t>RCR04</w:t>
            </w:r>
          </w:p>
        </w:tc>
        <w:tc>
          <w:tcPr>
            <w:tcW w:w="2977" w:type="dxa"/>
            <w:shd w:val="clear" w:color="auto" w:fill="auto"/>
          </w:tcPr>
          <w:p w:rsidR="0073689C" w:rsidRPr="004D389D" w:rsidRDefault="0073689C" w:rsidP="000958FE">
            <w:pPr>
              <w:spacing w:after="0" w:line="240" w:lineRule="auto"/>
              <w:rPr>
                <w:rFonts w:cs="Times New Roman"/>
                <w:sz w:val="16"/>
                <w:szCs w:val="16"/>
              </w:rPr>
            </w:pPr>
            <w:r>
              <w:rPr>
                <w:rFonts w:cs="Times New Roman"/>
                <w:sz w:val="16"/>
                <w:szCs w:val="16"/>
              </w:rPr>
              <w:t>P</w:t>
            </w:r>
            <w:r w:rsidRPr="00F7096E">
              <w:rPr>
                <w:rFonts w:cs="Times New Roman"/>
                <w:sz w:val="16"/>
                <w:szCs w:val="16"/>
              </w:rPr>
              <w:t>rekybos ar organizacines inovacijas diegiančios MVĮ</w:t>
            </w:r>
          </w:p>
        </w:tc>
        <w:tc>
          <w:tcPr>
            <w:tcW w:w="1134" w:type="dxa"/>
          </w:tcPr>
          <w:p w:rsidR="0073689C" w:rsidRPr="004D389D" w:rsidRDefault="0073689C" w:rsidP="00116C5C">
            <w:pPr>
              <w:spacing w:after="0" w:line="240" w:lineRule="auto"/>
              <w:rPr>
                <w:rFonts w:cs="Times New Roman"/>
                <w:sz w:val="16"/>
                <w:szCs w:val="16"/>
              </w:rPr>
            </w:pPr>
            <w:r w:rsidRPr="004D389D">
              <w:rPr>
                <w:rFonts w:cs="Times New Roman"/>
                <w:sz w:val="16"/>
                <w:szCs w:val="16"/>
              </w:rPr>
              <w:t>Įmonės</w:t>
            </w:r>
          </w:p>
        </w:tc>
        <w:tc>
          <w:tcPr>
            <w:tcW w:w="992" w:type="dxa"/>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0</w:t>
            </w:r>
          </w:p>
        </w:tc>
        <w:tc>
          <w:tcPr>
            <w:tcW w:w="1134" w:type="dxa"/>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2021</w:t>
            </w:r>
          </w:p>
        </w:tc>
        <w:tc>
          <w:tcPr>
            <w:tcW w:w="1276" w:type="dxa"/>
            <w:shd w:val="clear" w:color="auto" w:fill="auto"/>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272</w:t>
            </w:r>
          </w:p>
        </w:tc>
        <w:tc>
          <w:tcPr>
            <w:tcW w:w="992" w:type="dxa"/>
            <w:shd w:val="clear" w:color="auto" w:fill="auto"/>
          </w:tcPr>
          <w:p w:rsidR="0073689C" w:rsidRPr="004D389D" w:rsidRDefault="0073689C" w:rsidP="00116C5C">
            <w:pPr>
              <w:spacing w:after="0" w:line="240" w:lineRule="auto"/>
              <w:rPr>
                <w:rFonts w:cs="Times New Roman"/>
                <w:sz w:val="16"/>
                <w:szCs w:val="16"/>
              </w:rPr>
            </w:pPr>
            <w:r w:rsidRPr="0043716D">
              <w:rPr>
                <w:rFonts w:cs="Times New Roman"/>
                <w:noProof/>
                <w:sz w:val="16"/>
                <w:szCs w:val="16"/>
              </w:rPr>
              <w:t>Projektų duomenys arba įmonių apklausos</w:t>
            </w:r>
          </w:p>
        </w:tc>
        <w:tc>
          <w:tcPr>
            <w:tcW w:w="992" w:type="dxa"/>
          </w:tcPr>
          <w:p w:rsidR="0073689C" w:rsidRPr="00092ECD" w:rsidRDefault="0073689C" w:rsidP="00116C5C">
            <w:pPr>
              <w:spacing w:after="0" w:line="240" w:lineRule="auto"/>
              <w:rPr>
                <w:rFonts w:cs="Times New Roman"/>
                <w:sz w:val="16"/>
                <w:szCs w:val="16"/>
              </w:rPr>
            </w:pPr>
          </w:p>
        </w:tc>
      </w:tr>
      <w:tr w:rsidR="0073689C" w:rsidRPr="00092ECD" w:rsidTr="00116C5C">
        <w:trPr>
          <w:trHeight w:val="85"/>
        </w:trPr>
        <w:tc>
          <w:tcPr>
            <w:tcW w:w="1101" w:type="dxa"/>
            <w:vMerge/>
          </w:tcPr>
          <w:p w:rsidR="0073689C" w:rsidRPr="00092ECD" w:rsidRDefault="0073689C" w:rsidP="00116C5C">
            <w:pPr>
              <w:spacing w:after="0" w:line="240" w:lineRule="auto"/>
              <w:jc w:val="both"/>
              <w:rPr>
                <w:rFonts w:cs="Times New Roman"/>
                <w:b/>
                <w:noProof/>
                <w:sz w:val="16"/>
                <w:szCs w:val="16"/>
              </w:rPr>
            </w:pPr>
          </w:p>
        </w:tc>
        <w:tc>
          <w:tcPr>
            <w:tcW w:w="992" w:type="dxa"/>
            <w:vMerge/>
          </w:tcPr>
          <w:p w:rsidR="0073689C" w:rsidRPr="00092ECD" w:rsidRDefault="0073689C" w:rsidP="00116C5C">
            <w:pPr>
              <w:spacing w:after="0" w:line="240" w:lineRule="auto"/>
              <w:jc w:val="both"/>
              <w:rPr>
                <w:rFonts w:cs="Times New Roman"/>
                <w:b/>
                <w:noProof/>
                <w:sz w:val="16"/>
                <w:szCs w:val="16"/>
              </w:rPr>
            </w:pPr>
          </w:p>
        </w:tc>
        <w:tc>
          <w:tcPr>
            <w:tcW w:w="850" w:type="dxa"/>
            <w:vMerge/>
          </w:tcPr>
          <w:p w:rsidR="0073689C" w:rsidRPr="00092ECD" w:rsidRDefault="0073689C" w:rsidP="00116C5C">
            <w:pPr>
              <w:spacing w:after="0" w:line="240" w:lineRule="auto"/>
              <w:jc w:val="both"/>
              <w:rPr>
                <w:rFonts w:cs="Times New Roman"/>
                <w:b/>
                <w:noProof/>
                <w:sz w:val="16"/>
                <w:szCs w:val="16"/>
              </w:rPr>
            </w:pPr>
          </w:p>
        </w:tc>
        <w:tc>
          <w:tcPr>
            <w:tcW w:w="1134"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VVL</w:t>
            </w:r>
            <w:r>
              <w:rPr>
                <w:rFonts w:cs="Times New Roman"/>
                <w:sz w:val="16"/>
                <w:szCs w:val="16"/>
              </w:rPr>
              <w:t xml:space="preserve"> </w:t>
            </w:r>
            <w:r>
              <w:rPr>
                <w:sz w:val="16"/>
                <w:szCs w:val="16"/>
              </w:rPr>
              <w:t>regionas</w:t>
            </w:r>
          </w:p>
        </w:tc>
        <w:tc>
          <w:tcPr>
            <w:tcW w:w="1276" w:type="dxa"/>
          </w:tcPr>
          <w:p w:rsidR="0073689C" w:rsidRPr="004D389D" w:rsidRDefault="0073689C" w:rsidP="00116C5C">
            <w:pPr>
              <w:spacing w:after="0" w:line="240" w:lineRule="auto"/>
              <w:rPr>
                <w:rFonts w:cs="Times New Roman"/>
                <w:sz w:val="16"/>
                <w:szCs w:val="16"/>
              </w:rPr>
            </w:pPr>
            <w:r w:rsidRPr="004D389D">
              <w:rPr>
                <w:rFonts w:cs="Times New Roman"/>
                <w:sz w:val="16"/>
                <w:szCs w:val="16"/>
              </w:rPr>
              <w:t>RCR05</w:t>
            </w:r>
          </w:p>
        </w:tc>
        <w:tc>
          <w:tcPr>
            <w:tcW w:w="2977" w:type="dxa"/>
            <w:shd w:val="clear" w:color="auto" w:fill="auto"/>
          </w:tcPr>
          <w:p w:rsidR="0073689C" w:rsidRPr="004D389D" w:rsidRDefault="0073689C" w:rsidP="000958FE">
            <w:pPr>
              <w:spacing w:after="0" w:line="240" w:lineRule="auto"/>
              <w:rPr>
                <w:rFonts w:cs="Times New Roman"/>
                <w:sz w:val="16"/>
                <w:szCs w:val="16"/>
              </w:rPr>
            </w:pPr>
            <w:r>
              <w:rPr>
                <w:rFonts w:cs="Times New Roman"/>
                <w:sz w:val="16"/>
                <w:szCs w:val="16"/>
              </w:rPr>
              <w:t>V</w:t>
            </w:r>
            <w:r w:rsidRPr="00F7096E">
              <w:rPr>
                <w:rFonts w:cs="Times New Roman"/>
                <w:sz w:val="16"/>
                <w:szCs w:val="16"/>
              </w:rPr>
              <w:t>idines inovacijas vykdančios MVĮ</w:t>
            </w:r>
          </w:p>
        </w:tc>
        <w:tc>
          <w:tcPr>
            <w:tcW w:w="1134" w:type="dxa"/>
          </w:tcPr>
          <w:p w:rsidR="0073689C" w:rsidRPr="004D389D" w:rsidRDefault="0073689C" w:rsidP="00116C5C">
            <w:pPr>
              <w:spacing w:after="0" w:line="240" w:lineRule="auto"/>
              <w:rPr>
                <w:rFonts w:cs="Times New Roman"/>
                <w:sz w:val="16"/>
                <w:szCs w:val="16"/>
              </w:rPr>
            </w:pPr>
            <w:r w:rsidRPr="004D389D">
              <w:rPr>
                <w:rFonts w:cs="Times New Roman"/>
                <w:sz w:val="16"/>
                <w:szCs w:val="16"/>
              </w:rPr>
              <w:t>Įmonės</w:t>
            </w:r>
          </w:p>
        </w:tc>
        <w:tc>
          <w:tcPr>
            <w:tcW w:w="992" w:type="dxa"/>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0</w:t>
            </w:r>
          </w:p>
        </w:tc>
        <w:tc>
          <w:tcPr>
            <w:tcW w:w="1134" w:type="dxa"/>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2021</w:t>
            </w:r>
          </w:p>
        </w:tc>
        <w:tc>
          <w:tcPr>
            <w:tcW w:w="1276" w:type="dxa"/>
            <w:shd w:val="clear" w:color="auto" w:fill="auto"/>
          </w:tcPr>
          <w:p w:rsidR="0073689C" w:rsidRPr="004D389D" w:rsidRDefault="0073689C" w:rsidP="00116C5C">
            <w:pPr>
              <w:spacing w:after="0" w:line="240" w:lineRule="auto"/>
              <w:jc w:val="center"/>
              <w:rPr>
                <w:rFonts w:cs="Times New Roman"/>
                <w:sz w:val="16"/>
                <w:szCs w:val="16"/>
              </w:rPr>
            </w:pPr>
            <w:r>
              <w:rPr>
                <w:rFonts w:cs="Times New Roman"/>
                <w:sz w:val="16"/>
                <w:szCs w:val="16"/>
              </w:rPr>
              <w:t>500</w:t>
            </w:r>
          </w:p>
        </w:tc>
        <w:tc>
          <w:tcPr>
            <w:tcW w:w="992" w:type="dxa"/>
            <w:shd w:val="clear" w:color="auto" w:fill="auto"/>
          </w:tcPr>
          <w:p w:rsidR="0073689C" w:rsidRPr="004D389D" w:rsidRDefault="0073689C" w:rsidP="00116C5C">
            <w:pPr>
              <w:spacing w:after="0" w:line="240" w:lineRule="auto"/>
              <w:rPr>
                <w:rFonts w:cs="Times New Roman"/>
                <w:sz w:val="16"/>
                <w:szCs w:val="16"/>
              </w:rPr>
            </w:pPr>
            <w:r w:rsidRPr="0043716D">
              <w:rPr>
                <w:rFonts w:cs="Times New Roman"/>
                <w:noProof/>
                <w:sz w:val="16"/>
                <w:szCs w:val="16"/>
              </w:rPr>
              <w:t>Projektų duomenys arba įmonių apklausos</w:t>
            </w:r>
          </w:p>
        </w:tc>
        <w:tc>
          <w:tcPr>
            <w:tcW w:w="992" w:type="dxa"/>
          </w:tcPr>
          <w:p w:rsidR="0073689C" w:rsidRPr="00092ECD" w:rsidRDefault="0073689C" w:rsidP="00116C5C">
            <w:pPr>
              <w:spacing w:after="0" w:line="240" w:lineRule="auto"/>
              <w:rPr>
                <w:rFonts w:cs="Times New Roman"/>
                <w:sz w:val="16"/>
                <w:szCs w:val="16"/>
              </w:rPr>
            </w:pPr>
          </w:p>
        </w:tc>
      </w:tr>
      <w:tr w:rsidR="0073689C" w:rsidRPr="00092ECD" w:rsidTr="00116C5C">
        <w:trPr>
          <w:trHeight w:val="330"/>
        </w:trPr>
        <w:tc>
          <w:tcPr>
            <w:tcW w:w="1101" w:type="dxa"/>
            <w:vMerge/>
          </w:tcPr>
          <w:p w:rsidR="0073689C" w:rsidRPr="00092ECD" w:rsidRDefault="0073689C" w:rsidP="00116C5C">
            <w:pPr>
              <w:spacing w:after="0" w:line="240" w:lineRule="auto"/>
              <w:jc w:val="both"/>
              <w:rPr>
                <w:rFonts w:cs="Times New Roman"/>
                <w:b/>
                <w:noProof/>
                <w:sz w:val="16"/>
                <w:szCs w:val="16"/>
              </w:rPr>
            </w:pPr>
          </w:p>
        </w:tc>
        <w:tc>
          <w:tcPr>
            <w:tcW w:w="992" w:type="dxa"/>
            <w:vMerge/>
          </w:tcPr>
          <w:p w:rsidR="0073689C" w:rsidRPr="00092ECD" w:rsidRDefault="0073689C" w:rsidP="00116C5C">
            <w:pPr>
              <w:spacing w:after="0" w:line="240" w:lineRule="auto"/>
              <w:jc w:val="both"/>
              <w:rPr>
                <w:rFonts w:cs="Times New Roman"/>
                <w:b/>
                <w:noProof/>
                <w:sz w:val="16"/>
                <w:szCs w:val="16"/>
              </w:rPr>
            </w:pPr>
          </w:p>
        </w:tc>
        <w:tc>
          <w:tcPr>
            <w:tcW w:w="850" w:type="dxa"/>
            <w:vMerge/>
          </w:tcPr>
          <w:p w:rsidR="0073689C" w:rsidRPr="00092ECD" w:rsidRDefault="0073689C" w:rsidP="00116C5C">
            <w:pPr>
              <w:spacing w:after="0" w:line="240" w:lineRule="auto"/>
              <w:jc w:val="both"/>
              <w:rPr>
                <w:rFonts w:cs="Times New Roman"/>
                <w:b/>
                <w:noProof/>
                <w:sz w:val="16"/>
                <w:szCs w:val="16"/>
              </w:rPr>
            </w:pPr>
          </w:p>
        </w:tc>
        <w:tc>
          <w:tcPr>
            <w:tcW w:w="1134"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Sostinės regionas</w:t>
            </w:r>
          </w:p>
        </w:tc>
        <w:tc>
          <w:tcPr>
            <w:tcW w:w="1276" w:type="dxa"/>
          </w:tcPr>
          <w:p w:rsidR="0073689C" w:rsidRPr="004D389D" w:rsidRDefault="0073689C" w:rsidP="00116C5C">
            <w:pPr>
              <w:spacing w:after="0" w:line="240" w:lineRule="auto"/>
              <w:rPr>
                <w:rFonts w:cs="Times New Roman"/>
                <w:sz w:val="16"/>
                <w:szCs w:val="16"/>
              </w:rPr>
            </w:pPr>
            <w:r w:rsidRPr="004D389D">
              <w:rPr>
                <w:rFonts w:cs="Times New Roman"/>
                <w:sz w:val="16"/>
                <w:szCs w:val="16"/>
              </w:rPr>
              <w:t>RCR06</w:t>
            </w:r>
          </w:p>
        </w:tc>
        <w:tc>
          <w:tcPr>
            <w:tcW w:w="2977" w:type="dxa"/>
            <w:shd w:val="clear" w:color="auto" w:fill="auto"/>
          </w:tcPr>
          <w:p w:rsidR="0073689C" w:rsidRPr="004D389D" w:rsidRDefault="0073689C" w:rsidP="00116C5C">
            <w:pPr>
              <w:spacing w:after="0" w:line="240" w:lineRule="auto"/>
              <w:rPr>
                <w:rFonts w:cs="Times New Roman"/>
                <w:sz w:val="16"/>
                <w:szCs w:val="16"/>
              </w:rPr>
            </w:pPr>
            <w:r w:rsidRPr="004D389D">
              <w:rPr>
                <w:rFonts w:cs="Times New Roman"/>
                <w:sz w:val="16"/>
                <w:szCs w:val="16"/>
              </w:rPr>
              <w:t>Pateiktos patentų paraiškos</w:t>
            </w:r>
          </w:p>
        </w:tc>
        <w:tc>
          <w:tcPr>
            <w:tcW w:w="1134" w:type="dxa"/>
          </w:tcPr>
          <w:p w:rsidR="0073689C" w:rsidRPr="004D389D" w:rsidRDefault="0073689C" w:rsidP="00E02F8E">
            <w:pPr>
              <w:spacing w:after="0" w:line="240" w:lineRule="auto"/>
              <w:rPr>
                <w:rFonts w:cs="Times New Roman"/>
                <w:sz w:val="16"/>
                <w:szCs w:val="16"/>
              </w:rPr>
            </w:pPr>
            <w:r w:rsidRPr="004D389D">
              <w:rPr>
                <w:rFonts w:cs="Times New Roman"/>
                <w:sz w:val="16"/>
                <w:szCs w:val="16"/>
              </w:rPr>
              <w:t>Patent</w:t>
            </w:r>
            <w:r>
              <w:rPr>
                <w:rFonts w:cs="Times New Roman"/>
                <w:sz w:val="16"/>
                <w:szCs w:val="16"/>
              </w:rPr>
              <w:t>ų</w:t>
            </w:r>
            <w:r w:rsidRPr="004D389D">
              <w:rPr>
                <w:rFonts w:cs="Times New Roman"/>
                <w:sz w:val="16"/>
                <w:szCs w:val="16"/>
              </w:rPr>
              <w:t xml:space="preserve"> paraiškos</w:t>
            </w:r>
          </w:p>
        </w:tc>
        <w:tc>
          <w:tcPr>
            <w:tcW w:w="992" w:type="dxa"/>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0</w:t>
            </w:r>
          </w:p>
        </w:tc>
        <w:tc>
          <w:tcPr>
            <w:tcW w:w="1134" w:type="dxa"/>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2021</w:t>
            </w:r>
          </w:p>
        </w:tc>
        <w:tc>
          <w:tcPr>
            <w:tcW w:w="1276" w:type="dxa"/>
            <w:shd w:val="clear" w:color="auto" w:fill="auto"/>
          </w:tcPr>
          <w:p w:rsidR="0073689C" w:rsidRPr="004D389D" w:rsidRDefault="0073689C" w:rsidP="00116C5C">
            <w:pPr>
              <w:spacing w:after="0" w:line="240" w:lineRule="auto"/>
              <w:jc w:val="center"/>
              <w:rPr>
                <w:rFonts w:cs="Times New Roman"/>
                <w:sz w:val="16"/>
                <w:szCs w:val="16"/>
              </w:rPr>
            </w:pPr>
            <w:r>
              <w:rPr>
                <w:rFonts w:cs="Times New Roman"/>
                <w:sz w:val="16"/>
                <w:szCs w:val="16"/>
              </w:rPr>
              <w:t>123</w:t>
            </w:r>
          </w:p>
        </w:tc>
        <w:tc>
          <w:tcPr>
            <w:tcW w:w="992" w:type="dxa"/>
            <w:shd w:val="clear" w:color="auto" w:fill="auto"/>
          </w:tcPr>
          <w:p w:rsidR="0073689C" w:rsidRPr="004D389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 xml:space="preserve"> </w:t>
            </w:r>
          </w:p>
        </w:tc>
      </w:tr>
      <w:tr w:rsidR="0073689C" w:rsidRPr="00092ECD" w:rsidTr="00116C5C">
        <w:trPr>
          <w:trHeight w:val="316"/>
        </w:trPr>
        <w:tc>
          <w:tcPr>
            <w:tcW w:w="1101" w:type="dxa"/>
            <w:vMerge/>
          </w:tcPr>
          <w:p w:rsidR="0073689C" w:rsidRPr="00092ECD" w:rsidRDefault="0073689C" w:rsidP="00116C5C">
            <w:pPr>
              <w:spacing w:after="0" w:line="240" w:lineRule="auto"/>
              <w:jc w:val="both"/>
              <w:rPr>
                <w:rFonts w:cs="Times New Roman"/>
                <w:b/>
                <w:noProof/>
                <w:sz w:val="16"/>
                <w:szCs w:val="16"/>
              </w:rPr>
            </w:pPr>
          </w:p>
        </w:tc>
        <w:tc>
          <w:tcPr>
            <w:tcW w:w="992" w:type="dxa"/>
            <w:vMerge/>
          </w:tcPr>
          <w:p w:rsidR="0073689C" w:rsidRPr="00092ECD" w:rsidRDefault="0073689C" w:rsidP="00116C5C">
            <w:pPr>
              <w:spacing w:after="0" w:line="240" w:lineRule="auto"/>
              <w:jc w:val="both"/>
              <w:rPr>
                <w:rFonts w:cs="Times New Roman"/>
                <w:b/>
                <w:noProof/>
                <w:sz w:val="16"/>
                <w:szCs w:val="16"/>
              </w:rPr>
            </w:pPr>
          </w:p>
        </w:tc>
        <w:tc>
          <w:tcPr>
            <w:tcW w:w="850" w:type="dxa"/>
            <w:vMerge/>
          </w:tcPr>
          <w:p w:rsidR="0073689C" w:rsidRPr="00092ECD" w:rsidRDefault="0073689C" w:rsidP="00116C5C">
            <w:pPr>
              <w:spacing w:after="0" w:line="240" w:lineRule="auto"/>
              <w:jc w:val="both"/>
              <w:rPr>
                <w:rFonts w:cs="Times New Roman"/>
                <w:b/>
                <w:noProof/>
                <w:sz w:val="16"/>
                <w:szCs w:val="16"/>
              </w:rPr>
            </w:pPr>
          </w:p>
        </w:tc>
        <w:tc>
          <w:tcPr>
            <w:tcW w:w="1134"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VVL</w:t>
            </w:r>
            <w:r>
              <w:rPr>
                <w:sz w:val="16"/>
                <w:szCs w:val="16"/>
              </w:rPr>
              <w:t xml:space="preserve"> regionas</w:t>
            </w:r>
          </w:p>
        </w:tc>
        <w:tc>
          <w:tcPr>
            <w:tcW w:w="1276" w:type="dxa"/>
          </w:tcPr>
          <w:p w:rsidR="0073689C" w:rsidRPr="004D389D" w:rsidRDefault="0073689C" w:rsidP="00116C5C">
            <w:pPr>
              <w:spacing w:after="0" w:line="240" w:lineRule="auto"/>
              <w:rPr>
                <w:rFonts w:cs="Times New Roman"/>
                <w:sz w:val="16"/>
                <w:szCs w:val="16"/>
              </w:rPr>
            </w:pPr>
            <w:r w:rsidRPr="004D389D">
              <w:rPr>
                <w:rFonts w:cs="Times New Roman"/>
                <w:sz w:val="16"/>
                <w:szCs w:val="16"/>
              </w:rPr>
              <w:t>RCR06</w:t>
            </w:r>
          </w:p>
        </w:tc>
        <w:tc>
          <w:tcPr>
            <w:tcW w:w="2977" w:type="dxa"/>
            <w:shd w:val="clear" w:color="auto" w:fill="auto"/>
          </w:tcPr>
          <w:p w:rsidR="0073689C" w:rsidRPr="004D389D" w:rsidRDefault="0073689C" w:rsidP="00116C5C">
            <w:pPr>
              <w:spacing w:after="0" w:line="240" w:lineRule="auto"/>
              <w:rPr>
                <w:rFonts w:cs="Times New Roman"/>
                <w:sz w:val="16"/>
                <w:szCs w:val="16"/>
              </w:rPr>
            </w:pPr>
            <w:r w:rsidRPr="004D389D">
              <w:rPr>
                <w:rFonts w:cs="Times New Roman"/>
                <w:sz w:val="16"/>
                <w:szCs w:val="16"/>
              </w:rPr>
              <w:t>Pateiktos patentų paraiškos</w:t>
            </w:r>
          </w:p>
        </w:tc>
        <w:tc>
          <w:tcPr>
            <w:tcW w:w="1134" w:type="dxa"/>
          </w:tcPr>
          <w:p w:rsidR="0073689C" w:rsidRPr="004D389D" w:rsidRDefault="0073689C" w:rsidP="00116C5C">
            <w:pPr>
              <w:spacing w:after="0" w:line="240" w:lineRule="auto"/>
              <w:rPr>
                <w:rFonts w:cs="Times New Roman"/>
                <w:sz w:val="16"/>
                <w:szCs w:val="16"/>
              </w:rPr>
            </w:pPr>
            <w:r w:rsidRPr="004D389D">
              <w:rPr>
                <w:rFonts w:cs="Times New Roman"/>
                <w:sz w:val="16"/>
                <w:szCs w:val="16"/>
              </w:rPr>
              <w:t>Patentų paraiškos</w:t>
            </w:r>
          </w:p>
        </w:tc>
        <w:tc>
          <w:tcPr>
            <w:tcW w:w="992" w:type="dxa"/>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0</w:t>
            </w:r>
          </w:p>
        </w:tc>
        <w:tc>
          <w:tcPr>
            <w:tcW w:w="1134" w:type="dxa"/>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2021</w:t>
            </w:r>
          </w:p>
        </w:tc>
        <w:tc>
          <w:tcPr>
            <w:tcW w:w="1276" w:type="dxa"/>
            <w:shd w:val="clear" w:color="auto" w:fill="auto"/>
          </w:tcPr>
          <w:p w:rsidR="0073689C" w:rsidRPr="004D389D" w:rsidRDefault="0073689C" w:rsidP="00116C5C">
            <w:pPr>
              <w:spacing w:after="0" w:line="240" w:lineRule="auto"/>
              <w:jc w:val="center"/>
              <w:rPr>
                <w:rFonts w:cs="Times New Roman"/>
                <w:sz w:val="16"/>
                <w:szCs w:val="16"/>
              </w:rPr>
            </w:pPr>
            <w:r>
              <w:rPr>
                <w:rFonts w:cs="Times New Roman"/>
                <w:sz w:val="16"/>
                <w:szCs w:val="16"/>
              </w:rPr>
              <w:t>50</w:t>
            </w:r>
          </w:p>
        </w:tc>
        <w:tc>
          <w:tcPr>
            <w:tcW w:w="992" w:type="dxa"/>
            <w:shd w:val="clear" w:color="auto" w:fill="auto"/>
          </w:tcPr>
          <w:p w:rsidR="0073689C" w:rsidRPr="004D389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 xml:space="preserve"> </w:t>
            </w:r>
          </w:p>
        </w:tc>
      </w:tr>
      <w:tr w:rsidR="0073689C" w:rsidRPr="00092ECD" w:rsidTr="00116C5C">
        <w:trPr>
          <w:trHeight w:val="363"/>
        </w:trPr>
        <w:tc>
          <w:tcPr>
            <w:tcW w:w="1101" w:type="dxa"/>
            <w:vMerge/>
          </w:tcPr>
          <w:p w:rsidR="0073689C" w:rsidRPr="00092ECD" w:rsidRDefault="0073689C" w:rsidP="00116C5C">
            <w:pPr>
              <w:spacing w:after="0" w:line="240" w:lineRule="auto"/>
              <w:jc w:val="both"/>
              <w:rPr>
                <w:rFonts w:cs="Times New Roman"/>
                <w:b/>
                <w:noProof/>
                <w:sz w:val="16"/>
                <w:szCs w:val="16"/>
              </w:rPr>
            </w:pPr>
          </w:p>
        </w:tc>
        <w:tc>
          <w:tcPr>
            <w:tcW w:w="992" w:type="dxa"/>
            <w:vMerge/>
          </w:tcPr>
          <w:p w:rsidR="0073689C" w:rsidRPr="00092ECD" w:rsidRDefault="0073689C" w:rsidP="00116C5C">
            <w:pPr>
              <w:spacing w:after="0" w:line="240" w:lineRule="auto"/>
              <w:jc w:val="both"/>
              <w:rPr>
                <w:rFonts w:cs="Times New Roman"/>
                <w:b/>
                <w:noProof/>
                <w:sz w:val="16"/>
                <w:szCs w:val="16"/>
              </w:rPr>
            </w:pPr>
          </w:p>
        </w:tc>
        <w:tc>
          <w:tcPr>
            <w:tcW w:w="850" w:type="dxa"/>
            <w:vMerge/>
          </w:tcPr>
          <w:p w:rsidR="0073689C" w:rsidRPr="00092ECD" w:rsidRDefault="0073689C" w:rsidP="00116C5C">
            <w:pPr>
              <w:spacing w:after="0" w:line="240" w:lineRule="auto"/>
              <w:jc w:val="both"/>
              <w:rPr>
                <w:rFonts w:cs="Times New Roman"/>
                <w:b/>
                <w:noProof/>
                <w:sz w:val="16"/>
                <w:szCs w:val="16"/>
              </w:rPr>
            </w:pPr>
          </w:p>
        </w:tc>
        <w:tc>
          <w:tcPr>
            <w:tcW w:w="1134"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Sostinės regionas</w:t>
            </w:r>
          </w:p>
        </w:tc>
        <w:tc>
          <w:tcPr>
            <w:tcW w:w="1276" w:type="dxa"/>
          </w:tcPr>
          <w:p w:rsidR="0073689C" w:rsidRPr="004D389D" w:rsidRDefault="0073689C" w:rsidP="00116C5C">
            <w:pPr>
              <w:spacing w:after="0" w:line="240" w:lineRule="auto"/>
              <w:rPr>
                <w:rFonts w:cs="Times New Roman"/>
                <w:sz w:val="16"/>
                <w:szCs w:val="16"/>
              </w:rPr>
            </w:pPr>
            <w:r w:rsidRPr="004D389D">
              <w:rPr>
                <w:rFonts w:cs="Times New Roman"/>
                <w:sz w:val="16"/>
                <w:szCs w:val="16"/>
              </w:rPr>
              <w:t>RCR08</w:t>
            </w:r>
          </w:p>
        </w:tc>
        <w:tc>
          <w:tcPr>
            <w:tcW w:w="2977" w:type="dxa"/>
            <w:shd w:val="clear" w:color="auto" w:fill="auto"/>
          </w:tcPr>
          <w:p w:rsidR="0073689C" w:rsidRPr="004D389D" w:rsidRDefault="0073689C" w:rsidP="000958FE">
            <w:pPr>
              <w:spacing w:after="0" w:line="240" w:lineRule="auto"/>
              <w:rPr>
                <w:rFonts w:cs="Times New Roman"/>
                <w:sz w:val="16"/>
                <w:szCs w:val="16"/>
              </w:rPr>
            </w:pPr>
            <w:r w:rsidRPr="004D389D">
              <w:rPr>
                <w:rFonts w:cs="Times New Roman"/>
                <w:sz w:val="16"/>
                <w:szCs w:val="16"/>
              </w:rPr>
              <w:t>Remiamų projektų leidiniai</w:t>
            </w:r>
          </w:p>
        </w:tc>
        <w:tc>
          <w:tcPr>
            <w:tcW w:w="1134" w:type="dxa"/>
          </w:tcPr>
          <w:p w:rsidR="0073689C" w:rsidRPr="004D389D" w:rsidRDefault="0073689C" w:rsidP="00116C5C">
            <w:pPr>
              <w:spacing w:after="0" w:line="240" w:lineRule="auto"/>
              <w:rPr>
                <w:rFonts w:cs="Times New Roman"/>
                <w:sz w:val="16"/>
                <w:szCs w:val="16"/>
              </w:rPr>
            </w:pPr>
            <w:r>
              <w:rPr>
                <w:rFonts w:cs="Times New Roman"/>
                <w:sz w:val="16"/>
                <w:szCs w:val="16"/>
              </w:rPr>
              <w:t>Leidiniai</w:t>
            </w:r>
          </w:p>
        </w:tc>
        <w:tc>
          <w:tcPr>
            <w:tcW w:w="992" w:type="dxa"/>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0</w:t>
            </w:r>
          </w:p>
        </w:tc>
        <w:tc>
          <w:tcPr>
            <w:tcW w:w="1134" w:type="dxa"/>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2021</w:t>
            </w:r>
          </w:p>
        </w:tc>
        <w:tc>
          <w:tcPr>
            <w:tcW w:w="1276" w:type="dxa"/>
            <w:shd w:val="clear" w:color="auto" w:fill="auto"/>
          </w:tcPr>
          <w:p w:rsidR="0073689C" w:rsidRPr="004D389D" w:rsidRDefault="0073689C" w:rsidP="00ED10F6">
            <w:pPr>
              <w:spacing w:after="0" w:line="240" w:lineRule="auto"/>
              <w:jc w:val="center"/>
              <w:rPr>
                <w:rFonts w:cs="Times New Roman"/>
                <w:sz w:val="16"/>
                <w:szCs w:val="16"/>
              </w:rPr>
            </w:pPr>
            <w:r>
              <w:rPr>
                <w:rFonts w:cs="Times New Roman"/>
                <w:sz w:val="16"/>
                <w:szCs w:val="16"/>
              </w:rPr>
              <w:t>1 015</w:t>
            </w:r>
          </w:p>
        </w:tc>
        <w:tc>
          <w:tcPr>
            <w:tcW w:w="992" w:type="dxa"/>
            <w:shd w:val="clear" w:color="auto" w:fill="auto"/>
          </w:tcPr>
          <w:p w:rsidR="0073689C" w:rsidRPr="004D389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 xml:space="preserve"> </w:t>
            </w:r>
          </w:p>
        </w:tc>
      </w:tr>
      <w:tr w:rsidR="0073689C" w:rsidRPr="00092ECD" w:rsidTr="00116C5C">
        <w:trPr>
          <w:trHeight w:val="411"/>
        </w:trPr>
        <w:tc>
          <w:tcPr>
            <w:tcW w:w="1101" w:type="dxa"/>
            <w:vMerge/>
          </w:tcPr>
          <w:p w:rsidR="0073689C" w:rsidRPr="00092ECD" w:rsidRDefault="0073689C" w:rsidP="00116C5C">
            <w:pPr>
              <w:spacing w:after="0" w:line="240" w:lineRule="auto"/>
              <w:jc w:val="both"/>
              <w:rPr>
                <w:rFonts w:cs="Times New Roman"/>
                <w:b/>
                <w:noProof/>
                <w:sz w:val="16"/>
                <w:szCs w:val="16"/>
              </w:rPr>
            </w:pPr>
          </w:p>
        </w:tc>
        <w:tc>
          <w:tcPr>
            <w:tcW w:w="992" w:type="dxa"/>
            <w:vMerge/>
          </w:tcPr>
          <w:p w:rsidR="0073689C" w:rsidRPr="00092ECD" w:rsidRDefault="0073689C" w:rsidP="00116C5C">
            <w:pPr>
              <w:spacing w:after="0" w:line="240" w:lineRule="auto"/>
              <w:jc w:val="both"/>
              <w:rPr>
                <w:rFonts w:cs="Times New Roman"/>
                <w:b/>
                <w:noProof/>
                <w:sz w:val="16"/>
                <w:szCs w:val="16"/>
              </w:rPr>
            </w:pPr>
          </w:p>
        </w:tc>
        <w:tc>
          <w:tcPr>
            <w:tcW w:w="850" w:type="dxa"/>
            <w:vMerge/>
          </w:tcPr>
          <w:p w:rsidR="0073689C" w:rsidRPr="00092ECD" w:rsidRDefault="0073689C" w:rsidP="00116C5C">
            <w:pPr>
              <w:spacing w:after="0" w:line="240" w:lineRule="auto"/>
              <w:jc w:val="both"/>
              <w:rPr>
                <w:rFonts w:cs="Times New Roman"/>
                <w:b/>
                <w:noProof/>
                <w:sz w:val="16"/>
                <w:szCs w:val="16"/>
              </w:rPr>
            </w:pPr>
          </w:p>
        </w:tc>
        <w:tc>
          <w:tcPr>
            <w:tcW w:w="1134" w:type="dxa"/>
          </w:tcPr>
          <w:p w:rsidR="0073689C" w:rsidRPr="004D389D" w:rsidRDefault="0073689C" w:rsidP="00116C5C">
            <w:pPr>
              <w:spacing w:after="0" w:line="240" w:lineRule="auto"/>
              <w:rPr>
                <w:rFonts w:cs="Times New Roman"/>
                <w:sz w:val="16"/>
                <w:szCs w:val="16"/>
              </w:rPr>
            </w:pPr>
            <w:r w:rsidRPr="004D389D">
              <w:rPr>
                <w:rFonts w:cs="Times New Roman"/>
                <w:sz w:val="16"/>
                <w:szCs w:val="16"/>
              </w:rPr>
              <w:t>VVL</w:t>
            </w:r>
            <w:r w:rsidRPr="004D389D">
              <w:rPr>
                <w:sz w:val="16"/>
                <w:szCs w:val="16"/>
              </w:rPr>
              <w:t xml:space="preserve"> regionas</w:t>
            </w:r>
          </w:p>
        </w:tc>
        <w:tc>
          <w:tcPr>
            <w:tcW w:w="1276" w:type="dxa"/>
          </w:tcPr>
          <w:p w:rsidR="0073689C" w:rsidRPr="004D389D" w:rsidRDefault="0073689C" w:rsidP="00116C5C">
            <w:pPr>
              <w:spacing w:after="0" w:line="240" w:lineRule="auto"/>
              <w:rPr>
                <w:rFonts w:cs="Times New Roman"/>
                <w:sz w:val="16"/>
                <w:szCs w:val="16"/>
              </w:rPr>
            </w:pPr>
            <w:r w:rsidRPr="004D389D">
              <w:rPr>
                <w:rFonts w:cs="Times New Roman"/>
                <w:sz w:val="16"/>
                <w:szCs w:val="16"/>
              </w:rPr>
              <w:t>RCR08</w:t>
            </w:r>
          </w:p>
        </w:tc>
        <w:tc>
          <w:tcPr>
            <w:tcW w:w="2977" w:type="dxa"/>
            <w:shd w:val="clear" w:color="auto" w:fill="auto"/>
          </w:tcPr>
          <w:p w:rsidR="0073689C" w:rsidRPr="004D389D" w:rsidRDefault="0073689C" w:rsidP="000958FE">
            <w:pPr>
              <w:spacing w:after="0" w:line="240" w:lineRule="auto"/>
              <w:rPr>
                <w:rFonts w:cs="Times New Roman"/>
                <w:sz w:val="16"/>
                <w:szCs w:val="16"/>
              </w:rPr>
            </w:pPr>
            <w:r w:rsidRPr="004D389D">
              <w:rPr>
                <w:rFonts w:cs="Times New Roman"/>
                <w:sz w:val="16"/>
                <w:szCs w:val="16"/>
              </w:rPr>
              <w:t>Remiamų projektų leidiniai</w:t>
            </w:r>
          </w:p>
        </w:tc>
        <w:tc>
          <w:tcPr>
            <w:tcW w:w="1134" w:type="dxa"/>
          </w:tcPr>
          <w:p w:rsidR="0073689C" w:rsidRPr="004D389D" w:rsidRDefault="0073689C" w:rsidP="00116C5C">
            <w:pPr>
              <w:spacing w:after="0" w:line="240" w:lineRule="auto"/>
              <w:rPr>
                <w:rFonts w:cs="Times New Roman"/>
                <w:sz w:val="16"/>
                <w:szCs w:val="16"/>
              </w:rPr>
            </w:pPr>
            <w:r>
              <w:rPr>
                <w:rFonts w:cs="Times New Roman"/>
                <w:sz w:val="16"/>
                <w:szCs w:val="16"/>
              </w:rPr>
              <w:t>Leidiniai</w:t>
            </w:r>
          </w:p>
        </w:tc>
        <w:tc>
          <w:tcPr>
            <w:tcW w:w="992" w:type="dxa"/>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0</w:t>
            </w:r>
          </w:p>
        </w:tc>
        <w:tc>
          <w:tcPr>
            <w:tcW w:w="1134" w:type="dxa"/>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2021</w:t>
            </w:r>
          </w:p>
        </w:tc>
        <w:tc>
          <w:tcPr>
            <w:tcW w:w="1276" w:type="dxa"/>
            <w:shd w:val="clear" w:color="auto" w:fill="auto"/>
          </w:tcPr>
          <w:p w:rsidR="0073689C" w:rsidRPr="004D389D" w:rsidRDefault="0073689C" w:rsidP="00116C5C">
            <w:pPr>
              <w:spacing w:after="0" w:line="240" w:lineRule="auto"/>
              <w:jc w:val="center"/>
              <w:rPr>
                <w:rFonts w:cs="Times New Roman"/>
                <w:sz w:val="16"/>
                <w:szCs w:val="16"/>
              </w:rPr>
            </w:pPr>
            <w:r>
              <w:rPr>
                <w:rFonts w:cs="Times New Roman"/>
                <w:sz w:val="16"/>
                <w:szCs w:val="16"/>
              </w:rPr>
              <w:t>411</w:t>
            </w:r>
          </w:p>
        </w:tc>
        <w:tc>
          <w:tcPr>
            <w:tcW w:w="992" w:type="dxa"/>
            <w:shd w:val="clear" w:color="auto" w:fill="auto"/>
          </w:tcPr>
          <w:p w:rsidR="0073689C" w:rsidRPr="004D389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 xml:space="preserve"> </w:t>
            </w:r>
          </w:p>
        </w:tc>
      </w:tr>
      <w:tr w:rsidR="0073689C" w:rsidRPr="00092ECD" w:rsidTr="00116C5C">
        <w:trPr>
          <w:trHeight w:val="527"/>
        </w:trPr>
        <w:tc>
          <w:tcPr>
            <w:tcW w:w="1101" w:type="dxa"/>
            <w:vMerge/>
          </w:tcPr>
          <w:p w:rsidR="0073689C" w:rsidRPr="00092ECD" w:rsidRDefault="0073689C" w:rsidP="00116C5C">
            <w:pPr>
              <w:spacing w:after="0" w:line="240" w:lineRule="auto"/>
              <w:jc w:val="both"/>
              <w:rPr>
                <w:rFonts w:cs="Times New Roman"/>
                <w:b/>
                <w:noProof/>
                <w:sz w:val="16"/>
                <w:szCs w:val="16"/>
              </w:rPr>
            </w:pPr>
          </w:p>
        </w:tc>
        <w:tc>
          <w:tcPr>
            <w:tcW w:w="992" w:type="dxa"/>
            <w:vMerge/>
          </w:tcPr>
          <w:p w:rsidR="0073689C" w:rsidRPr="00092ECD" w:rsidRDefault="0073689C" w:rsidP="00116C5C">
            <w:pPr>
              <w:spacing w:after="0" w:line="240" w:lineRule="auto"/>
              <w:jc w:val="both"/>
              <w:rPr>
                <w:rFonts w:cs="Times New Roman"/>
                <w:b/>
                <w:noProof/>
                <w:sz w:val="16"/>
                <w:szCs w:val="16"/>
              </w:rPr>
            </w:pPr>
          </w:p>
        </w:tc>
        <w:tc>
          <w:tcPr>
            <w:tcW w:w="850" w:type="dxa"/>
            <w:vMerge/>
          </w:tcPr>
          <w:p w:rsidR="0073689C" w:rsidRPr="00092ECD" w:rsidRDefault="0073689C" w:rsidP="00116C5C">
            <w:pPr>
              <w:spacing w:after="0" w:line="240" w:lineRule="auto"/>
              <w:jc w:val="both"/>
              <w:rPr>
                <w:rFonts w:cs="Times New Roman"/>
                <w:b/>
                <w:noProof/>
                <w:sz w:val="16"/>
                <w:szCs w:val="16"/>
              </w:rPr>
            </w:pPr>
          </w:p>
        </w:tc>
        <w:tc>
          <w:tcPr>
            <w:tcW w:w="1134" w:type="dxa"/>
          </w:tcPr>
          <w:p w:rsidR="0073689C" w:rsidRPr="004D389D" w:rsidRDefault="0073689C" w:rsidP="00116C5C">
            <w:pPr>
              <w:spacing w:after="0" w:line="240" w:lineRule="auto"/>
              <w:rPr>
                <w:rFonts w:cs="Times New Roman"/>
                <w:sz w:val="16"/>
                <w:szCs w:val="16"/>
              </w:rPr>
            </w:pPr>
            <w:r w:rsidRPr="004D389D">
              <w:rPr>
                <w:rFonts w:cs="Times New Roman"/>
                <w:sz w:val="16"/>
                <w:szCs w:val="16"/>
              </w:rPr>
              <w:t>Sostinės regionas</w:t>
            </w:r>
          </w:p>
        </w:tc>
        <w:tc>
          <w:tcPr>
            <w:tcW w:w="1276" w:type="dxa"/>
          </w:tcPr>
          <w:p w:rsidR="0073689C" w:rsidRPr="004D389D" w:rsidRDefault="0073689C" w:rsidP="00116C5C">
            <w:pPr>
              <w:spacing w:after="0" w:line="240" w:lineRule="auto"/>
              <w:rPr>
                <w:rFonts w:cs="Times New Roman"/>
                <w:sz w:val="16"/>
                <w:szCs w:val="16"/>
              </w:rPr>
            </w:pPr>
            <w:r w:rsidRPr="004D389D">
              <w:rPr>
                <w:rFonts w:cs="Times New Roman"/>
                <w:sz w:val="16"/>
                <w:szCs w:val="16"/>
              </w:rPr>
              <w:t>Specialusis</w:t>
            </w:r>
          </w:p>
        </w:tc>
        <w:tc>
          <w:tcPr>
            <w:tcW w:w="2977" w:type="dxa"/>
            <w:shd w:val="clear" w:color="auto" w:fill="auto"/>
          </w:tcPr>
          <w:p w:rsidR="0073689C" w:rsidRPr="004D389D" w:rsidRDefault="0073689C" w:rsidP="00116C5C">
            <w:pPr>
              <w:spacing w:after="0" w:line="240" w:lineRule="auto"/>
              <w:rPr>
                <w:rFonts w:cs="Times New Roman"/>
                <w:sz w:val="16"/>
                <w:szCs w:val="16"/>
              </w:rPr>
            </w:pPr>
            <w:r w:rsidRPr="00820F2B">
              <w:rPr>
                <w:rFonts w:cs="Times New Roman"/>
                <w:sz w:val="16"/>
                <w:szCs w:val="16"/>
              </w:rPr>
              <w:t>Investicijas gavusių mokslo ir studijų institucijų gautų MTEP užsakymų skaičius</w:t>
            </w:r>
          </w:p>
        </w:tc>
        <w:tc>
          <w:tcPr>
            <w:tcW w:w="1134" w:type="dxa"/>
          </w:tcPr>
          <w:p w:rsidR="0073689C" w:rsidRPr="004D389D" w:rsidRDefault="0073689C" w:rsidP="00116C5C">
            <w:pPr>
              <w:spacing w:after="0" w:line="240" w:lineRule="auto"/>
              <w:rPr>
                <w:rFonts w:cs="Times New Roman"/>
                <w:sz w:val="16"/>
                <w:szCs w:val="16"/>
              </w:rPr>
            </w:pPr>
            <w:r>
              <w:rPr>
                <w:rFonts w:cs="Times New Roman"/>
                <w:sz w:val="16"/>
                <w:szCs w:val="16"/>
              </w:rPr>
              <w:t>Skaičius</w:t>
            </w:r>
          </w:p>
        </w:tc>
        <w:tc>
          <w:tcPr>
            <w:tcW w:w="992" w:type="dxa"/>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0</w:t>
            </w:r>
          </w:p>
        </w:tc>
        <w:tc>
          <w:tcPr>
            <w:tcW w:w="1134" w:type="dxa"/>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2021</w:t>
            </w:r>
          </w:p>
        </w:tc>
        <w:tc>
          <w:tcPr>
            <w:tcW w:w="1276" w:type="dxa"/>
            <w:shd w:val="clear" w:color="auto" w:fill="auto"/>
          </w:tcPr>
          <w:p w:rsidR="0073689C" w:rsidRPr="004D389D" w:rsidRDefault="0073689C" w:rsidP="00FB0CF7">
            <w:pPr>
              <w:spacing w:after="0" w:line="240" w:lineRule="auto"/>
              <w:jc w:val="center"/>
              <w:rPr>
                <w:rFonts w:cs="Times New Roman"/>
                <w:sz w:val="16"/>
                <w:szCs w:val="16"/>
              </w:rPr>
            </w:pPr>
            <w:r>
              <w:rPr>
                <w:rFonts w:cs="Times New Roman"/>
                <w:sz w:val="16"/>
                <w:szCs w:val="16"/>
              </w:rPr>
              <w:t>140</w:t>
            </w:r>
          </w:p>
        </w:tc>
        <w:tc>
          <w:tcPr>
            <w:tcW w:w="992" w:type="dxa"/>
            <w:shd w:val="clear" w:color="auto" w:fill="auto"/>
          </w:tcPr>
          <w:p w:rsidR="0073689C" w:rsidRPr="004D389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 xml:space="preserve"> </w:t>
            </w:r>
          </w:p>
        </w:tc>
      </w:tr>
      <w:tr w:rsidR="0073689C" w:rsidRPr="00092ECD" w:rsidTr="00116C5C">
        <w:trPr>
          <w:trHeight w:val="625"/>
        </w:trPr>
        <w:tc>
          <w:tcPr>
            <w:tcW w:w="1101" w:type="dxa"/>
            <w:vMerge/>
          </w:tcPr>
          <w:p w:rsidR="0073689C" w:rsidRPr="00092ECD" w:rsidRDefault="0073689C" w:rsidP="00116C5C">
            <w:pPr>
              <w:spacing w:after="0" w:line="240" w:lineRule="auto"/>
              <w:jc w:val="both"/>
              <w:rPr>
                <w:rFonts w:cs="Times New Roman"/>
                <w:b/>
                <w:noProof/>
                <w:sz w:val="16"/>
                <w:szCs w:val="16"/>
              </w:rPr>
            </w:pPr>
          </w:p>
        </w:tc>
        <w:tc>
          <w:tcPr>
            <w:tcW w:w="992" w:type="dxa"/>
            <w:vMerge/>
          </w:tcPr>
          <w:p w:rsidR="0073689C" w:rsidRPr="00092ECD" w:rsidRDefault="0073689C" w:rsidP="00116C5C">
            <w:pPr>
              <w:spacing w:after="0" w:line="240" w:lineRule="auto"/>
              <w:jc w:val="both"/>
              <w:rPr>
                <w:rFonts w:cs="Times New Roman"/>
                <w:b/>
                <w:noProof/>
                <w:sz w:val="16"/>
                <w:szCs w:val="16"/>
              </w:rPr>
            </w:pPr>
          </w:p>
        </w:tc>
        <w:tc>
          <w:tcPr>
            <w:tcW w:w="850" w:type="dxa"/>
            <w:vMerge/>
          </w:tcPr>
          <w:p w:rsidR="0073689C" w:rsidRPr="00092ECD" w:rsidRDefault="0073689C" w:rsidP="00116C5C">
            <w:pPr>
              <w:spacing w:after="0" w:line="240" w:lineRule="auto"/>
              <w:jc w:val="both"/>
              <w:rPr>
                <w:rFonts w:cs="Times New Roman"/>
                <w:b/>
                <w:noProof/>
                <w:sz w:val="16"/>
                <w:szCs w:val="16"/>
              </w:rPr>
            </w:pPr>
          </w:p>
        </w:tc>
        <w:tc>
          <w:tcPr>
            <w:tcW w:w="1134" w:type="dxa"/>
          </w:tcPr>
          <w:p w:rsidR="0073689C" w:rsidRPr="004D389D" w:rsidRDefault="0073689C" w:rsidP="00116C5C">
            <w:pPr>
              <w:spacing w:after="0" w:line="240" w:lineRule="auto"/>
              <w:rPr>
                <w:rFonts w:cs="Times New Roman"/>
                <w:sz w:val="16"/>
                <w:szCs w:val="16"/>
              </w:rPr>
            </w:pPr>
            <w:r w:rsidRPr="004D389D">
              <w:rPr>
                <w:rFonts w:cs="Times New Roman"/>
                <w:sz w:val="16"/>
                <w:szCs w:val="16"/>
              </w:rPr>
              <w:t>VVL</w:t>
            </w:r>
            <w:r w:rsidRPr="004D389D">
              <w:rPr>
                <w:sz w:val="16"/>
                <w:szCs w:val="16"/>
              </w:rPr>
              <w:t xml:space="preserve"> regionas</w:t>
            </w:r>
          </w:p>
        </w:tc>
        <w:tc>
          <w:tcPr>
            <w:tcW w:w="1276" w:type="dxa"/>
          </w:tcPr>
          <w:p w:rsidR="0073689C" w:rsidRPr="004D389D" w:rsidRDefault="0073689C" w:rsidP="00116C5C">
            <w:pPr>
              <w:spacing w:after="0" w:line="240" w:lineRule="auto"/>
              <w:rPr>
                <w:rFonts w:cs="Times New Roman"/>
                <w:sz w:val="16"/>
                <w:szCs w:val="16"/>
              </w:rPr>
            </w:pPr>
            <w:r w:rsidRPr="004D389D">
              <w:rPr>
                <w:rFonts w:cs="Times New Roman"/>
                <w:sz w:val="16"/>
                <w:szCs w:val="16"/>
              </w:rPr>
              <w:t>Specialusis</w:t>
            </w:r>
          </w:p>
        </w:tc>
        <w:tc>
          <w:tcPr>
            <w:tcW w:w="2977" w:type="dxa"/>
            <w:shd w:val="clear" w:color="auto" w:fill="auto"/>
          </w:tcPr>
          <w:p w:rsidR="0073689C" w:rsidRPr="004D389D" w:rsidRDefault="0073689C" w:rsidP="00116C5C">
            <w:pPr>
              <w:spacing w:after="0" w:line="240" w:lineRule="auto"/>
              <w:rPr>
                <w:rFonts w:cs="Times New Roman"/>
                <w:sz w:val="16"/>
                <w:szCs w:val="16"/>
              </w:rPr>
            </w:pPr>
            <w:r w:rsidRPr="00820F2B">
              <w:rPr>
                <w:rFonts w:cs="Times New Roman"/>
                <w:sz w:val="16"/>
                <w:szCs w:val="16"/>
              </w:rPr>
              <w:t>Investicijas gavusių mokslo ir studijų institucijų gautų MTEP užsakymų skaičius</w:t>
            </w:r>
          </w:p>
        </w:tc>
        <w:tc>
          <w:tcPr>
            <w:tcW w:w="1134" w:type="dxa"/>
          </w:tcPr>
          <w:p w:rsidR="0073689C" w:rsidRPr="004D389D" w:rsidRDefault="0073689C" w:rsidP="00116C5C">
            <w:pPr>
              <w:spacing w:after="0" w:line="240" w:lineRule="auto"/>
              <w:rPr>
                <w:rFonts w:cs="Times New Roman"/>
                <w:sz w:val="16"/>
                <w:szCs w:val="16"/>
              </w:rPr>
            </w:pPr>
            <w:r>
              <w:rPr>
                <w:rFonts w:cs="Times New Roman"/>
                <w:sz w:val="16"/>
                <w:szCs w:val="16"/>
              </w:rPr>
              <w:t>Skaičius</w:t>
            </w:r>
          </w:p>
        </w:tc>
        <w:tc>
          <w:tcPr>
            <w:tcW w:w="992" w:type="dxa"/>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0</w:t>
            </w:r>
          </w:p>
        </w:tc>
        <w:tc>
          <w:tcPr>
            <w:tcW w:w="1134" w:type="dxa"/>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2021</w:t>
            </w:r>
          </w:p>
        </w:tc>
        <w:tc>
          <w:tcPr>
            <w:tcW w:w="1276" w:type="dxa"/>
            <w:shd w:val="clear" w:color="auto" w:fill="auto"/>
          </w:tcPr>
          <w:p w:rsidR="0073689C" w:rsidRPr="004D389D" w:rsidRDefault="0073689C" w:rsidP="00FB0CF7">
            <w:pPr>
              <w:spacing w:after="0" w:line="240" w:lineRule="auto"/>
              <w:jc w:val="center"/>
              <w:rPr>
                <w:rFonts w:cs="Times New Roman"/>
                <w:sz w:val="16"/>
                <w:szCs w:val="16"/>
              </w:rPr>
            </w:pPr>
            <w:r>
              <w:rPr>
                <w:rFonts w:cs="Times New Roman"/>
                <w:sz w:val="16"/>
                <w:szCs w:val="16"/>
              </w:rPr>
              <w:t>85</w:t>
            </w:r>
          </w:p>
        </w:tc>
        <w:tc>
          <w:tcPr>
            <w:tcW w:w="992" w:type="dxa"/>
            <w:shd w:val="clear" w:color="auto" w:fill="auto"/>
          </w:tcPr>
          <w:p w:rsidR="0073689C" w:rsidRPr="004D389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 xml:space="preserve"> </w:t>
            </w:r>
          </w:p>
        </w:tc>
      </w:tr>
      <w:tr w:rsidR="0073689C" w:rsidRPr="00092ECD" w:rsidTr="00116C5C">
        <w:trPr>
          <w:trHeight w:val="404"/>
        </w:trPr>
        <w:tc>
          <w:tcPr>
            <w:tcW w:w="1101" w:type="dxa"/>
            <w:vMerge/>
          </w:tcPr>
          <w:p w:rsidR="0073689C" w:rsidRPr="00092ECD" w:rsidRDefault="0073689C" w:rsidP="00116C5C">
            <w:pPr>
              <w:spacing w:after="0" w:line="240" w:lineRule="auto"/>
              <w:jc w:val="both"/>
              <w:rPr>
                <w:rFonts w:cs="Times New Roman"/>
                <w:b/>
                <w:noProof/>
                <w:sz w:val="16"/>
                <w:szCs w:val="16"/>
              </w:rPr>
            </w:pPr>
          </w:p>
        </w:tc>
        <w:tc>
          <w:tcPr>
            <w:tcW w:w="992" w:type="dxa"/>
            <w:vMerge/>
          </w:tcPr>
          <w:p w:rsidR="0073689C" w:rsidRPr="00092ECD" w:rsidRDefault="0073689C" w:rsidP="00116C5C">
            <w:pPr>
              <w:spacing w:after="0" w:line="240" w:lineRule="auto"/>
              <w:jc w:val="both"/>
              <w:rPr>
                <w:rFonts w:cs="Times New Roman"/>
                <w:b/>
                <w:noProof/>
                <w:sz w:val="16"/>
                <w:szCs w:val="16"/>
              </w:rPr>
            </w:pPr>
          </w:p>
        </w:tc>
        <w:tc>
          <w:tcPr>
            <w:tcW w:w="850" w:type="dxa"/>
            <w:vMerge/>
          </w:tcPr>
          <w:p w:rsidR="0073689C" w:rsidRPr="00092ECD" w:rsidRDefault="0073689C" w:rsidP="00116C5C">
            <w:pPr>
              <w:spacing w:after="0" w:line="240" w:lineRule="auto"/>
              <w:jc w:val="both"/>
              <w:rPr>
                <w:rFonts w:cs="Times New Roman"/>
                <w:b/>
                <w:noProof/>
                <w:sz w:val="16"/>
                <w:szCs w:val="16"/>
              </w:rPr>
            </w:pPr>
          </w:p>
        </w:tc>
        <w:tc>
          <w:tcPr>
            <w:tcW w:w="1134" w:type="dxa"/>
          </w:tcPr>
          <w:p w:rsidR="0073689C" w:rsidRPr="004D389D" w:rsidRDefault="0073689C" w:rsidP="00116C5C">
            <w:pPr>
              <w:spacing w:after="0" w:line="240" w:lineRule="auto"/>
              <w:rPr>
                <w:rFonts w:cs="Times New Roman"/>
                <w:sz w:val="16"/>
                <w:szCs w:val="16"/>
              </w:rPr>
            </w:pPr>
            <w:r w:rsidRPr="004D389D">
              <w:rPr>
                <w:rFonts w:cs="Times New Roman"/>
                <w:sz w:val="16"/>
                <w:szCs w:val="16"/>
              </w:rPr>
              <w:t>Sostinės regionas</w:t>
            </w:r>
          </w:p>
        </w:tc>
        <w:tc>
          <w:tcPr>
            <w:tcW w:w="1276" w:type="dxa"/>
          </w:tcPr>
          <w:p w:rsidR="0073689C" w:rsidRPr="004D389D" w:rsidRDefault="0073689C" w:rsidP="00116C5C">
            <w:pPr>
              <w:spacing w:after="0" w:line="240" w:lineRule="auto"/>
              <w:rPr>
                <w:rFonts w:cs="Times New Roman"/>
                <w:sz w:val="16"/>
                <w:szCs w:val="16"/>
              </w:rPr>
            </w:pPr>
            <w:r w:rsidRPr="004D389D">
              <w:rPr>
                <w:rFonts w:cs="Times New Roman"/>
                <w:sz w:val="16"/>
                <w:szCs w:val="16"/>
              </w:rPr>
              <w:t>Specialusis</w:t>
            </w:r>
          </w:p>
        </w:tc>
        <w:tc>
          <w:tcPr>
            <w:tcW w:w="2977" w:type="dxa"/>
            <w:shd w:val="clear" w:color="auto" w:fill="auto"/>
          </w:tcPr>
          <w:p w:rsidR="0073689C" w:rsidRPr="004D389D" w:rsidRDefault="0073689C" w:rsidP="00116C5C">
            <w:pPr>
              <w:spacing w:after="0" w:line="240" w:lineRule="auto"/>
              <w:rPr>
                <w:rFonts w:cs="Times New Roman"/>
                <w:sz w:val="16"/>
                <w:szCs w:val="16"/>
              </w:rPr>
            </w:pPr>
            <w:r w:rsidRPr="004D389D">
              <w:rPr>
                <w:rFonts w:cs="Times New Roman"/>
                <w:sz w:val="16"/>
                <w:szCs w:val="16"/>
              </w:rPr>
              <w:t>MTEP veiklos produktas</w:t>
            </w:r>
          </w:p>
        </w:tc>
        <w:tc>
          <w:tcPr>
            <w:tcW w:w="1134" w:type="dxa"/>
          </w:tcPr>
          <w:p w:rsidR="0073689C" w:rsidRPr="004D389D" w:rsidRDefault="0073689C" w:rsidP="00116C5C">
            <w:pPr>
              <w:spacing w:after="0" w:line="240" w:lineRule="auto"/>
              <w:rPr>
                <w:rFonts w:cs="Times New Roman"/>
                <w:sz w:val="16"/>
                <w:szCs w:val="16"/>
              </w:rPr>
            </w:pPr>
            <w:r w:rsidRPr="004D389D">
              <w:rPr>
                <w:rFonts w:cs="Times New Roman"/>
                <w:sz w:val="16"/>
                <w:szCs w:val="16"/>
              </w:rPr>
              <w:t>Skaičius</w:t>
            </w:r>
          </w:p>
        </w:tc>
        <w:tc>
          <w:tcPr>
            <w:tcW w:w="992" w:type="dxa"/>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0</w:t>
            </w:r>
          </w:p>
        </w:tc>
        <w:tc>
          <w:tcPr>
            <w:tcW w:w="1134" w:type="dxa"/>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2021</w:t>
            </w:r>
          </w:p>
        </w:tc>
        <w:tc>
          <w:tcPr>
            <w:tcW w:w="1276" w:type="dxa"/>
            <w:shd w:val="clear" w:color="auto" w:fill="auto"/>
          </w:tcPr>
          <w:p w:rsidR="0073689C" w:rsidRPr="004D389D" w:rsidRDefault="0073689C" w:rsidP="00116C5C">
            <w:pPr>
              <w:spacing w:after="0" w:line="240" w:lineRule="auto"/>
              <w:jc w:val="center"/>
              <w:rPr>
                <w:rFonts w:cs="Times New Roman"/>
                <w:sz w:val="16"/>
                <w:szCs w:val="16"/>
                <w:lang w:val="en-US"/>
              </w:rPr>
            </w:pPr>
            <w:r>
              <w:rPr>
                <w:rFonts w:cs="Times New Roman"/>
                <w:sz w:val="16"/>
                <w:szCs w:val="16"/>
                <w:lang w:val="en-US"/>
              </w:rPr>
              <w:t>2</w:t>
            </w:r>
            <w:r w:rsidRPr="004D389D">
              <w:rPr>
                <w:rFonts w:cs="Times New Roman"/>
                <w:sz w:val="16"/>
                <w:szCs w:val="16"/>
                <w:lang w:val="en-US"/>
              </w:rPr>
              <w:t>8</w:t>
            </w:r>
          </w:p>
        </w:tc>
        <w:tc>
          <w:tcPr>
            <w:tcW w:w="992" w:type="dxa"/>
            <w:shd w:val="clear" w:color="auto" w:fill="auto"/>
          </w:tcPr>
          <w:p w:rsidR="0073689C" w:rsidRPr="004D389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rsidR="0073689C" w:rsidRPr="006067C4" w:rsidRDefault="0073689C" w:rsidP="00116C5C">
            <w:pPr>
              <w:spacing w:after="0" w:line="240" w:lineRule="auto"/>
              <w:rPr>
                <w:rFonts w:cs="Times New Roman"/>
                <w:sz w:val="16"/>
                <w:szCs w:val="16"/>
                <w:highlight w:val="yellow"/>
              </w:rPr>
            </w:pPr>
          </w:p>
        </w:tc>
      </w:tr>
      <w:tr w:rsidR="0073689C" w:rsidRPr="00092ECD" w:rsidTr="00116C5C">
        <w:trPr>
          <w:trHeight w:val="625"/>
        </w:trPr>
        <w:tc>
          <w:tcPr>
            <w:tcW w:w="1101" w:type="dxa"/>
            <w:vMerge/>
          </w:tcPr>
          <w:p w:rsidR="0073689C" w:rsidRPr="00092ECD" w:rsidRDefault="0073689C" w:rsidP="00116C5C">
            <w:pPr>
              <w:spacing w:after="0" w:line="240" w:lineRule="auto"/>
              <w:jc w:val="both"/>
              <w:rPr>
                <w:rFonts w:cs="Times New Roman"/>
                <w:b/>
                <w:noProof/>
                <w:sz w:val="16"/>
                <w:szCs w:val="16"/>
              </w:rPr>
            </w:pPr>
          </w:p>
        </w:tc>
        <w:tc>
          <w:tcPr>
            <w:tcW w:w="992" w:type="dxa"/>
            <w:vMerge/>
          </w:tcPr>
          <w:p w:rsidR="0073689C" w:rsidRPr="00092ECD" w:rsidRDefault="0073689C" w:rsidP="00116C5C">
            <w:pPr>
              <w:spacing w:after="0" w:line="240" w:lineRule="auto"/>
              <w:jc w:val="both"/>
              <w:rPr>
                <w:rFonts w:cs="Times New Roman"/>
                <w:b/>
                <w:noProof/>
                <w:sz w:val="16"/>
                <w:szCs w:val="16"/>
              </w:rPr>
            </w:pPr>
          </w:p>
        </w:tc>
        <w:tc>
          <w:tcPr>
            <w:tcW w:w="850" w:type="dxa"/>
            <w:vMerge/>
          </w:tcPr>
          <w:p w:rsidR="0073689C" w:rsidRPr="00092ECD" w:rsidRDefault="0073689C" w:rsidP="00116C5C">
            <w:pPr>
              <w:spacing w:after="0" w:line="240" w:lineRule="auto"/>
              <w:jc w:val="both"/>
              <w:rPr>
                <w:rFonts w:cs="Times New Roman"/>
                <w:b/>
                <w:noProof/>
                <w:sz w:val="16"/>
                <w:szCs w:val="16"/>
              </w:rPr>
            </w:pPr>
          </w:p>
        </w:tc>
        <w:tc>
          <w:tcPr>
            <w:tcW w:w="1134" w:type="dxa"/>
          </w:tcPr>
          <w:p w:rsidR="0073689C" w:rsidRPr="004D389D" w:rsidRDefault="0073689C" w:rsidP="00116C5C">
            <w:pPr>
              <w:spacing w:after="0" w:line="240" w:lineRule="auto"/>
              <w:rPr>
                <w:rFonts w:cs="Times New Roman"/>
                <w:sz w:val="16"/>
                <w:szCs w:val="16"/>
              </w:rPr>
            </w:pPr>
            <w:r w:rsidRPr="004D389D">
              <w:rPr>
                <w:rFonts w:cs="Times New Roman"/>
                <w:sz w:val="16"/>
                <w:szCs w:val="16"/>
              </w:rPr>
              <w:t>VVL</w:t>
            </w:r>
            <w:r w:rsidRPr="004D389D">
              <w:rPr>
                <w:sz w:val="16"/>
                <w:szCs w:val="16"/>
              </w:rPr>
              <w:t xml:space="preserve"> regionas</w:t>
            </w:r>
          </w:p>
        </w:tc>
        <w:tc>
          <w:tcPr>
            <w:tcW w:w="1276" w:type="dxa"/>
          </w:tcPr>
          <w:p w:rsidR="0073689C" w:rsidRPr="004D389D" w:rsidRDefault="0073689C" w:rsidP="00116C5C">
            <w:pPr>
              <w:spacing w:after="0" w:line="240" w:lineRule="auto"/>
              <w:rPr>
                <w:rFonts w:cs="Times New Roman"/>
                <w:sz w:val="16"/>
                <w:szCs w:val="16"/>
              </w:rPr>
            </w:pPr>
            <w:r w:rsidRPr="004D389D">
              <w:rPr>
                <w:rFonts w:cs="Times New Roman"/>
                <w:sz w:val="16"/>
                <w:szCs w:val="16"/>
              </w:rPr>
              <w:t>Specialusis</w:t>
            </w:r>
          </w:p>
        </w:tc>
        <w:tc>
          <w:tcPr>
            <w:tcW w:w="2977" w:type="dxa"/>
            <w:shd w:val="clear" w:color="auto" w:fill="auto"/>
          </w:tcPr>
          <w:p w:rsidR="0073689C" w:rsidRPr="004D389D" w:rsidRDefault="0073689C" w:rsidP="00116C5C">
            <w:pPr>
              <w:spacing w:after="0" w:line="240" w:lineRule="auto"/>
              <w:rPr>
                <w:rFonts w:cs="Times New Roman"/>
                <w:sz w:val="16"/>
                <w:szCs w:val="16"/>
              </w:rPr>
            </w:pPr>
            <w:r w:rsidRPr="004D389D">
              <w:rPr>
                <w:rFonts w:cs="Times New Roman"/>
                <w:sz w:val="16"/>
                <w:szCs w:val="16"/>
              </w:rPr>
              <w:t>MTEP veiklos produktas</w:t>
            </w:r>
          </w:p>
        </w:tc>
        <w:tc>
          <w:tcPr>
            <w:tcW w:w="1134" w:type="dxa"/>
          </w:tcPr>
          <w:p w:rsidR="0073689C" w:rsidRPr="004D389D" w:rsidRDefault="0073689C" w:rsidP="00116C5C">
            <w:pPr>
              <w:spacing w:after="0" w:line="240" w:lineRule="auto"/>
              <w:rPr>
                <w:rFonts w:cs="Times New Roman"/>
                <w:sz w:val="16"/>
                <w:szCs w:val="16"/>
              </w:rPr>
            </w:pPr>
            <w:r w:rsidRPr="004D389D">
              <w:rPr>
                <w:rFonts w:cs="Times New Roman"/>
                <w:sz w:val="16"/>
                <w:szCs w:val="16"/>
              </w:rPr>
              <w:t>Skaičius</w:t>
            </w:r>
          </w:p>
        </w:tc>
        <w:tc>
          <w:tcPr>
            <w:tcW w:w="992" w:type="dxa"/>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0</w:t>
            </w:r>
          </w:p>
        </w:tc>
        <w:tc>
          <w:tcPr>
            <w:tcW w:w="1134" w:type="dxa"/>
          </w:tcPr>
          <w:p w:rsidR="0073689C" w:rsidRPr="004D389D" w:rsidRDefault="0073689C" w:rsidP="00116C5C">
            <w:pPr>
              <w:spacing w:after="0" w:line="240" w:lineRule="auto"/>
              <w:jc w:val="center"/>
              <w:rPr>
                <w:rFonts w:cs="Times New Roman"/>
                <w:sz w:val="16"/>
                <w:szCs w:val="16"/>
              </w:rPr>
            </w:pPr>
            <w:r w:rsidRPr="004D389D">
              <w:rPr>
                <w:rFonts w:cs="Times New Roman"/>
                <w:sz w:val="16"/>
                <w:szCs w:val="16"/>
              </w:rPr>
              <w:t>2021</w:t>
            </w:r>
          </w:p>
        </w:tc>
        <w:tc>
          <w:tcPr>
            <w:tcW w:w="1276" w:type="dxa"/>
            <w:shd w:val="clear" w:color="auto" w:fill="auto"/>
          </w:tcPr>
          <w:p w:rsidR="0073689C" w:rsidRPr="004D389D" w:rsidRDefault="0073689C" w:rsidP="00116C5C">
            <w:pPr>
              <w:spacing w:after="0" w:line="240" w:lineRule="auto"/>
              <w:jc w:val="center"/>
              <w:rPr>
                <w:rFonts w:cs="Times New Roman"/>
                <w:sz w:val="16"/>
                <w:szCs w:val="16"/>
              </w:rPr>
            </w:pPr>
            <w:r>
              <w:rPr>
                <w:rFonts w:cs="Times New Roman"/>
                <w:sz w:val="16"/>
                <w:szCs w:val="16"/>
                <w:lang w:val="en-US"/>
              </w:rPr>
              <w:t>8</w:t>
            </w:r>
          </w:p>
        </w:tc>
        <w:tc>
          <w:tcPr>
            <w:tcW w:w="992" w:type="dxa"/>
            <w:shd w:val="clear" w:color="auto" w:fill="auto"/>
          </w:tcPr>
          <w:p w:rsidR="0073689C" w:rsidRPr="004D389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rsidR="0073689C" w:rsidRPr="006067C4" w:rsidRDefault="0073689C" w:rsidP="00116C5C">
            <w:pPr>
              <w:spacing w:after="0" w:line="240" w:lineRule="auto"/>
              <w:rPr>
                <w:rFonts w:cs="Times New Roman"/>
                <w:sz w:val="16"/>
                <w:szCs w:val="16"/>
                <w:highlight w:val="yellow"/>
              </w:rPr>
            </w:pPr>
          </w:p>
        </w:tc>
      </w:tr>
      <w:tr w:rsidR="0073689C" w:rsidRPr="00092ECD" w:rsidTr="00116C5C">
        <w:trPr>
          <w:trHeight w:val="625"/>
        </w:trPr>
        <w:tc>
          <w:tcPr>
            <w:tcW w:w="1101" w:type="dxa"/>
            <w:vMerge/>
          </w:tcPr>
          <w:p w:rsidR="0073689C" w:rsidRPr="00092ECD" w:rsidRDefault="0073689C" w:rsidP="00116C5C">
            <w:pPr>
              <w:spacing w:after="0" w:line="240" w:lineRule="auto"/>
              <w:jc w:val="both"/>
              <w:rPr>
                <w:rFonts w:cs="Times New Roman"/>
                <w:b/>
                <w:noProof/>
                <w:sz w:val="16"/>
                <w:szCs w:val="16"/>
              </w:rPr>
            </w:pPr>
          </w:p>
        </w:tc>
        <w:tc>
          <w:tcPr>
            <w:tcW w:w="992" w:type="dxa"/>
            <w:vMerge/>
          </w:tcPr>
          <w:p w:rsidR="0073689C" w:rsidRPr="00092ECD" w:rsidRDefault="0073689C" w:rsidP="00116C5C">
            <w:pPr>
              <w:spacing w:after="0" w:line="240" w:lineRule="auto"/>
              <w:jc w:val="both"/>
              <w:rPr>
                <w:rFonts w:cs="Times New Roman"/>
                <w:b/>
                <w:noProof/>
                <w:sz w:val="16"/>
                <w:szCs w:val="16"/>
              </w:rPr>
            </w:pPr>
          </w:p>
        </w:tc>
        <w:tc>
          <w:tcPr>
            <w:tcW w:w="850" w:type="dxa"/>
            <w:vMerge/>
          </w:tcPr>
          <w:p w:rsidR="0073689C" w:rsidRPr="00092ECD" w:rsidRDefault="0073689C" w:rsidP="00116C5C">
            <w:pPr>
              <w:spacing w:after="0" w:line="240" w:lineRule="auto"/>
              <w:jc w:val="both"/>
              <w:rPr>
                <w:rFonts w:cs="Times New Roman"/>
                <w:b/>
                <w:noProof/>
                <w:sz w:val="16"/>
                <w:szCs w:val="16"/>
              </w:rPr>
            </w:pPr>
          </w:p>
        </w:tc>
        <w:tc>
          <w:tcPr>
            <w:tcW w:w="1134"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Sostinės regionas</w:t>
            </w:r>
          </w:p>
        </w:tc>
        <w:tc>
          <w:tcPr>
            <w:tcW w:w="1276"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RCR102</w:t>
            </w:r>
          </w:p>
        </w:tc>
        <w:tc>
          <w:tcPr>
            <w:tcW w:w="2977" w:type="dxa"/>
            <w:shd w:val="clear" w:color="auto" w:fill="auto"/>
          </w:tcPr>
          <w:p w:rsidR="0073689C" w:rsidRPr="00092ECD" w:rsidRDefault="0073689C" w:rsidP="00116C5C">
            <w:pPr>
              <w:spacing w:after="0" w:line="240" w:lineRule="auto"/>
              <w:rPr>
                <w:rFonts w:cs="Times New Roman"/>
                <w:sz w:val="16"/>
                <w:szCs w:val="16"/>
              </w:rPr>
            </w:pPr>
            <w:r>
              <w:rPr>
                <w:rFonts w:cs="Times New Roman"/>
                <w:sz w:val="16"/>
                <w:szCs w:val="16"/>
              </w:rPr>
              <w:t>P</w:t>
            </w:r>
            <w:r w:rsidRPr="00AB25FD">
              <w:rPr>
                <w:rFonts w:cs="Times New Roman"/>
                <w:sz w:val="16"/>
                <w:szCs w:val="16"/>
              </w:rPr>
              <w:t>aramą gavusiuose subjektuose sukurtos mokslo tiriamojo darbo vietos</w:t>
            </w:r>
          </w:p>
        </w:tc>
        <w:tc>
          <w:tcPr>
            <w:tcW w:w="1134" w:type="dxa"/>
          </w:tcPr>
          <w:p w:rsidR="0073689C" w:rsidRPr="00092ECD" w:rsidRDefault="0073689C" w:rsidP="00116C5C">
            <w:pPr>
              <w:spacing w:after="0" w:line="240" w:lineRule="auto"/>
              <w:rPr>
                <w:rFonts w:cs="Times New Roman"/>
                <w:sz w:val="16"/>
                <w:szCs w:val="16"/>
              </w:rPr>
            </w:pPr>
            <w:proofErr w:type="gramStart"/>
            <w:r>
              <w:rPr>
                <w:rFonts w:cs="Times New Roman"/>
                <w:sz w:val="16"/>
                <w:szCs w:val="16"/>
              </w:rPr>
              <w:t>Vienų</w:t>
            </w:r>
            <w:proofErr w:type="gramEnd"/>
            <w:r>
              <w:rPr>
                <w:rFonts w:cs="Times New Roman"/>
                <w:sz w:val="16"/>
                <w:szCs w:val="16"/>
              </w:rPr>
              <w:t xml:space="preserve"> metų etato ekvivalentai</w:t>
            </w:r>
          </w:p>
        </w:tc>
        <w:tc>
          <w:tcPr>
            <w:tcW w:w="992" w:type="dxa"/>
          </w:tcPr>
          <w:p w:rsidR="0073689C" w:rsidRPr="00092ECD" w:rsidRDefault="0073689C" w:rsidP="00116C5C">
            <w:pPr>
              <w:spacing w:after="0" w:line="240" w:lineRule="auto"/>
              <w:jc w:val="center"/>
              <w:rPr>
                <w:rFonts w:cs="Times New Roman"/>
                <w:sz w:val="16"/>
                <w:szCs w:val="16"/>
              </w:rPr>
            </w:pPr>
            <w:r w:rsidRPr="00092ECD">
              <w:rPr>
                <w:rFonts w:cs="Times New Roman"/>
                <w:sz w:val="16"/>
                <w:szCs w:val="16"/>
              </w:rPr>
              <w:t>0</w:t>
            </w:r>
          </w:p>
        </w:tc>
        <w:tc>
          <w:tcPr>
            <w:tcW w:w="1134" w:type="dxa"/>
          </w:tcPr>
          <w:p w:rsidR="0073689C" w:rsidRPr="00092ECD" w:rsidRDefault="0073689C" w:rsidP="00116C5C">
            <w:pPr>
              <w:spacing w:after="0" w:line="240" w:lineRule="auto"/>
              <w:jc w:val="center"/>
              <w:rPr>
                <w:rFonts w:cs="Times New Roman"/>
                <w:sz w:val="16"/>
                <w:szCs w:val="16"/>
              </w:rPr>
            </w:pPr>
            <w:r w:rsidRPr="00092ECD">
              <w:rPr>
                <w:rFonts w:cs="Times New Roman"/>
                <w:sz w:val="16"/>
                <w:szCs w:val="16"/>
              </w:rPr>
              <w:t>2021</w:t>
            </w:r>
          </w:p>
        </w:tc>
        <w:tc>
          <w:tcPr>
            <w:tcW w:w="1276" w:type="dxa"/>
            <w:shd w:val="clear" w:color="auto" w:fill="auto"/>
          </w:tcPr>
          <w:p w:rsidR="0073689C" w:rsidRPr="009952AB" w:rsidRDefault="0073689C" w:rsidP="00116C5C">
            <w:pPr>
              <w:spacing w:after="0" w:line="240" w:lineRule="auto"/>
              <w:jc w:val="center"/>
              <w:rPr>
                <w:rFonts w:cs="Times New Roman"/>
                <w:sz w:val="16"/>
                <w:szCs w:val="16"/>
              </w:rPr>
            </w:pPr>
            <w:r>
              <w:rPr>
                <w:rFonts w:cs="Times New Roman"/>
                <w:sz w:val="16"/>
                <w:szCs w:val="16"/>
              </w:rPr>
              <w:t>92</w:t>
            </w:r>
          </w:p>
        </w:tc>
        <w:tc>
          <w:tcPr>
            <w:tcW w:w="992" w:type="dxa"/>
            <w:shd w:val="clear" w:color="auto" w:fill="auto"/>
          </w:tcPr>
          <w:p w:rsidR="0073689C" w:rsidRPr="00092EC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rsidR="0073689C" w:rsidRPr="00092ECD" w:rsidRDefault="0073689C" w:rsidP="00116C5C">
            <w:pPr>
              <w:spacing w:after="0" w:line="240" w:lineRule="auto"/>
              <w:rPr>
                <w:rFonts w:cs="Times New Roman"/>
                <w:sz w:val="16"/>
                <w:szCs w:val="16"/>
              </w:rPr>
            </w:pPr>
          </w:p>
        </w:tc>
      </w:tr>
      <w:tr w:rsidR="0073689C" w:rsidRPr="00092ECD" w:rsidTr="00116C5C">
        <w:trPr>
          <w:trHeight w:val="625"/>
        </w:trPr>
        <w:tc>
          <w:tcPr>
            <w:tcW w:w="1101" w:type="dxa"/>
            <w:vMerge/>
          </w:tcPr>
          <w:p w:rsidR="0073689C" w:rsidRPr="00092ECD" w:rsidRDefault="0073689C" w:rsidP="00116C5C">
            <w:pPr>
              <w:spacing w:after="0" w:line="240" w:lineRule="auto"/>
              <w:jc w:val="both"/>
              <w:rPr>
                <w:rFonts w:cs="Times New Roman"/>
                <w:b/>
                <w:noProof/>
                <w:sz w:val="16"/>
                <w:szCs w:val="16"/>
              </w:rPr>
            </w:pPr>
          </w:p>
        </w:tc>
        <w:tc>
          <w:tcPr>
            <w:tcW w:w="992" w:type="dxa"/>
            <w:vMerge/>
          </w:tcPr>
          <w:p w:rsidR="0073689C" w:rsidRPr="00092ECD" w:rsidRDefault="0073689C" w:rsidP="00116C5C">
            <w:pPr>
              <w:spacing w:after="0" w:line="240" w:lineRule="auto"/>
              <w:jc w:val="both"/>
              <w:rPr>
                <w:rFonts w:cs="Times New Roman"/>
                <w:b/>
                <w:noProof/>
                <w:sz w:val="16"/>
                <w:szCs w:val="16"/>
              </w:rPr>
            </w:pPr>
          </w:p>
        </w:tc>
        <w:tc>
          <w:tcPr>
            <w:tcW w:w="850" w:type="dxa"/>
            <w:vMerge/>
          </w:tcPr>
          <w:p w:rsidR="0073689C" w:rsidRPr="00092ECD" w:rsidRDefault="0073689C" w:rsidP="00116C5C">
            <w:pPr>
              <w:spacing w:after="0" w:line="240" w:lineRule="auto"/>
              <w:jc w:val="both"/>
              <w:rPr>
                <w:rFonts w:cs="Times New Roman"/>
                <w:b/>
                <w:noProof/>
                <w:sz w:val="16"/>
                <w:szCs w:val="16"/>
              </w:rPr>
            </w:pPr>
          </w:p>
        </w:tc>
        <w:tc>
          <w:tcPr>
            <w:tcW w:w="1134"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VVL</w:t>
            </w:r>
            <w:r>
              <w:rPr>
                <w:sz w:val="16"/>
                <w:szCs w:val="16"/>
              </w:rPr>
              <w:t xml:space="preserve"> regionas</w:t>
            </w:r>
          </w:p>
        </w:tc>
        <w:tc>
          <w:tcPr>
            <w:tcW w:w="1276" w:type="dxa"/>
          </w:tcPr>
          <w:p w:rsidR="0073689C" w:rsidRPr="00092ECD" w:rsidRDefault="0073689C" w:rsidP="00116C5C">
            <w:pPr>
              <w:spacing w:after="0" w:line="240" w:lineRule="auto"/>
              <w:rPr>
                <w:rFonts w:cs="Times New Roman"/>
                <w:sz w:val="16"/>
                <w:szCs w:val="16"/>
              </w:rPr>
            </w:pPr>
            <w:r w:rsidRPr="00092ECD">
              <w:rPr>
                <w:rFonts w:cs="Times New Roman"/>
                <w:sz w:val="16"/>
                <w:szCs w:val="16"/>
              </w:rPr>
              <w:t>RCR102</w:t>
            </w:r>
          </w:p>
        </w:tc>
        <w:tc>
          <w:tcPr>
            <w:tcW w:w="2977" w:type="dxa"/>
            <w:shd w:val="clear" w:color="auto" w:fill="auto"/>
          </w:tcPr>
          <w:p w:rsidR="0073689C" w:rsidRPr="00092ECD" w:rsidRDefault="0073689C" w:rsidP="00116C5C">
            <w:pPr>
              <w:spacing w:after="0" w:line="240" w:lineRule="auto"/>
              <w:rPr>
                <w:rFonts w:cs="Times New Roman"/>
                <w:sz w:val="16"/>
                <w:szCs w:val="16"/>
              </w:rPr>
            </w:pPr>
            <w:r>
              <w:rPr>
                <w:rFonts w:cs="Times New Roman"/>
                <w:sz w:val="16"/>
                <w:szCs w:val="16"/>
              </w:rPr>
              <w:t>P</w:t>
            </w:r>
            <w:r w:rsidRPr="00AB25FD">
              <w:rPr>
                <w:rFonts w:cs="Times New Roman"/>
                <w:sz w:val="16"/>
                <w:szCs w:val="16"/>
              </w:rPr>
              <w:t>aramą gavusiuose subjektuose sukurtos mokslo tiriamojo darbo vietos</w:t>
            </w:r>
          </w:p>
        </w:tc>
        <w:tc>
          <w:tcPr>
            <w:tcW w:w="1134" w:type="dxa"/>
          </w:tcPr>
          <w:p w:rsidR="0073689C" w:rsidRPr="00092ECD" w:rsidRDefault="0073689C" w:rsidP="00116C5C">
            <w:pPr>
              <w:spacing w:after="0" w:line="240" w:lineRule="auto"/>
              <w:rPr>
                <w:rFonts w:cs="Times New Roman"/>
                <w:sz w:val="16"/>
                <w:szCs w:val="16"/>
              </w:rPr>
            </w:pPr>
            <w:proofErr w:type="gramStart"/>
            <w:r>
              <w:rPr>
                <w:rFonts w:cs="Times New Roman"/>
                <w:sz w:val="16"/>
                <w:szCs w:val="16"/>
              </w:rPr>
              <w:t>Vienų</w:t>
            </w:r>
            <w:proofErr w:type="gramEnd"/>
            <w:r>
              <w:rPr>
                <w:rFonts w:cs="Times New Roman"/>
                <w:sz w:val="16"/>
                <w:szCs w:val="16"/>
              </w:rPr>
              <w:t xml:space="preserve"> metų etato ekvivalentai</w:t>
            </w:r>
          </w:p>
        </w:tc>
        <w:tc>
          <w:tcPr>
            <w:tcW w:w="992" w:type="dxa"/>
          </w:tcPr>
          <w:p w:rsidR="0073689C" w:rsidRPr="00092ECD" w:rsidRDefault="0073689C" w:rsidP="00116C5C">
            <w:pPr>
              <w:spacing w:after="0" w:line="240" w:lineRule="auto"/>
              <w:jc w:val="center"/>
              <w:rPr>
                <w:rFonts w:cs="Times New Roman"/>
                <w:sz w:val="16"/>
                <w:szCs w:val="16"/>
              </w:rPr>
            </w:pPr>
            <w:r w:rsidRPr="00092ECD">
              <w:rPr>
                <w:rFonts w:cs="Times New Roman"/>
                <w:sz w:val="16"/>
                <w:szCs w:val="16"/>
              </w:rPr>
              <w:t>0</w:t>
            </w:r>
          </w:p>
        </w:tc>
        <w:tc>
          <w:tcPr>
            <w:tcW w:w="1134" w:type="dxa"/>
          </w:tcPr>
          <w:p w:rsidR="0073689C" w:rsidRPr="00092ECD" w:rsidRDefault="0073689C" w:rsidP="00116C5C">
            <w:pPr>
              <w:spacing w:after="0" w:line="240" w:lineRule="auto"/>
              <w:jc w:val="center"/>
              <w:rPr>
                <w:rFonts w:cs="Times New Roman"/>
                <w:sz w:val="16"/>
                <w:szCs w:val="16"/>
              </w:rPr>
            </w:pPr>
            <w:r w:rsidRPr="00092ECD">
              <w:rPr>
                <w:rFonts w:cs="Times New Roman"/>
                <w:sz w:val="16"/>
                <w:szCs w:val="16"/>
              </w:rPr>
              <w:t>2021</w:t>
            </w:r>
          </w:p>
        </w:tc>
        <w:tc>
          <w:tcPr>
            <w:tcW w:w="1276" w:type="dxa"/>
            <w:shd w:val="clear" w:color="auto" w:fill="auto"/>
          </w:tcPr>
          <w:p w:rsidR="0073689C" w:rsidRPr="009952AB" w:rsidRDefault="0073689C" w:rsidP="00116C5C">
            <w:pPr>
              <w:spacing w:after="0" w:line="240" w:lineRule="auto"/>
              <w:jc w:val="center"/>
              <w:rPr>
                <w:rFonts w:cs="Times New Roman"/>
                <w:sz w:val="16"/>
                <w:szCs w:val="16"/>
              </w:rPr>
            </w:pPr>
            <w:r>
              <w:rPr>
                <w:rFonts w:cs="Times New Roman"/>
                <w:sz w:val="16"/>
                <w:szCs w:val="16"/>
              </w:rPr>
              <w:t>163</w:t>
            </w:r>
          </w:p>
        </w:tc>
        <w:tc>
          <w:tcPr>
            <w:tcW w:w="992" w:type="dxa"/>
            <w:shd w:val="clear" w:color="auto" w:fill="auto"/>
          </w:tcPr>
          <w:p w:rsidR="0073689C" w:rsidRPr="00092ECD"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rsidR="0073689C" w:rsidRPr="00092ECD" w:rsidRDefault="0073689C" w:rsidP="00116C5C">
            <w:pPr>
              <w:spacing w:after="0" w:line="240" w:lineRule="auto"/>
              <w:rPr>
                <w:rFonts w:cs="Times New Roman"/>
                <w:sz w:val="16"/>
                <w:szCs w:val="16"/>
              </w:rPr>
            </w:pPr>
          </w:p>
        </w:tc>
      </w:tr>
      <w:tr w:rsidR="0073689C" w:rsidRPr="00092ECD" w:rsidTr="00116C5C">
        <w:trPr>
          <w:trHeight w:val="625"/>
        </w:trPr>
        <w:tc>
          <w:tcPr>
            <w:tcW w:w="1101" w:type="dxa"/>
            <w:vMerge/>
          </w:tcPr>
          <w:p w:rsidR="0073689C" w:rsidRPr="00092ECD" w:rsidRDefault="0073689C" w:rsidP="00116C5C">
            <w:pPr>
              <w:spacing w:after="0" w:line="240" w:lineRule="auto"/>
              <w:jc w:val="both"/>
              <w:rPr>
                <w:rFonts w:cs="Times New Roman"/>
                <w:b/>
                <w:noProof/>
                <w:sz w:val="16"/>
                <w:szCs w:val="16"/>
              </w:rPr>
            </w:pPr>
          </w:p>
        </w:tc>
        <w:tc>
          <w:tcPr>
            <w:tcW w:w="992" w:type="dxa"/>
            <w:vMerge/>
          </w:tcPr>
          <w:p w:rsidR="0073689C" w:rsidRPr="00092ECD" w:rsidRDefault="0073689C" w:rsidP="00116C5C">
            <w:pPr>
              <w:spacing w:after="0" w:line="240" w:lineRule="auto"/>
              <w:jc w:val="both"/>
              <w:rPr>
                <w:rFonts w:cs="Times New Roman"/>
                <w:b/>
                <w:noProof/>
                <w:sz w:val="16"/>
                <w:szCs w:val="16"/>
              </w:rPr>
            </w:pPr>
          </w:p>
        </w:tc>
        <w:tc>
          <w:tcPr>
            <w:tcW w:w="850" w:type="dxa"/>
            <w:vMerge/>
          </w:tcPr>
          <w:p w:rsidR="0073689C" w:rsidRPr="00092ECD" w:rsidRDefault="0073689C" w:rsidP="00116C5C">
            <w:pPr>
              <w:spacing w:after="0" w:line="240" w:lineRule="auto"/>
              <w:jc w:val="both"/>
              <w:rPr>
                <w:rFonts w:cs="Times New Roman"/>
                <w:b/>
                <w:noProof/>
                <w:sz w:val="16"/>
                <w:szCs w:val="16"/>
              </w:rPr>
            </w:pPr>
          </w:p>
        </w:tc>
        <w:tc>
          <w:tcPr>
            <w:tcW w:w="1134" w:type="dxa"/>
          </w:tcPr>
          <w:p w:rsidR="0073689C" w:rsidRPr="00092ECD" w:rsidRDefault="0073689C" w:rsidP="00116C5C">
            <w:pPr>
              <w:spacing w:after="0" w:line="240" w:lineRule="auto"/>
              <w:rPr>
                <w:rFonts w:cs="Times New Roman"/>
                <w:sz w:val="16"/>
                <w:szCs w:val="16"/>
              </w:rPr>
            </w:pPr>
            <w:r>
              <w:rPr>
                <w:rFonts w:cs="Times New Roman"/>
                <w:sz w:val="16"/>
                <w:szCs w:val="16"/>
              </w:rPr>
              <w:t>Sostinės regionas</w:t>
            </w:r>
          </w:p>
        </w:tc>
        <w:tc>
          <w:tcPr>
            <w:tcW w:w="1276" w:type="dxa"/>
          </w:tcPr>
          <w:p w:rsidR="0073689C" w:rsidRPr="00092ECD" w:rsidRDefault="0073689C" w:rsidP="00116C5C">
            <w:pPr>
              <w:spacing w:after="0" w:line="240" w:lineRule="auto"/>
              <w:rPr>
                <w:rFonts w:cs="Times New Roman"/>
                <w:sz w:val="16"/>
                <w:szCs w:val="16"/>
              </w:rPr>
            </w:pPr>
            <w:r>
              <w:rPr>
                <w:rFonts w:cs="Times New Roman"/>
                <w:sz w:val="16"/>
                <w:szCs w:val="16"/>
              </w:rPr>
              <w:t>Specialusis</w:t>
            </w:r>
          </w:p>
        </w:tc>
        <w:tc>
          <w:tcPr>
            <w:tcW w:w="2977" w:type="dxa"/>
            <w:shd w:val="clear" w:color="auto" w:fill="auto"/>
          </w:tcPr>
          <w:p w:rsidR="0073689C" w:rsidRPr="00092ECD" w:rsidRDefault="0073689C" w:rsidP="00116C5C">
            <w:pPr>
              <w:spacing w:after="0" w:line="240" w:lineRule="auto"/>
              <w:rPr>
                <w:rFonts w:cs="Times New Roman"/>
                <w:sz w:val="16"/>
                <w:szCs w:val="16"/>
              </w:rPr>
            </w:pPr>
            <w:r w:rsidRPr="00071518">
              <w:rPr>
                <w:rFonts w:cs="Times New Roman"/>
                <w:sz w:val="16"/>
                <w:szCs w:val="16"/>
              </w:rPr>
              <w:t>Ikiprekybinio pirkimo dalyvio pateiktas rinkai inovatyvusis produkta</w:t>
            </w:r>
            <w:r>
              <w:rPr>
                <w:rFonts w:cs="Times New Roman"/>
                <w:sz w:val="16"/>
                <w:szCs w:val="16"/>
              </w:rPr>
              <w:t>s</w:t>
            </w:r>
          </w:p>
        </w:tc>
        <w:tc>
          <w:tcPr>
            <w:tcW w:w="1134" w:type="dxa"/>
          </w:tcPr>
          <w:p w:rsidR="0073689C" w:rsidRPr="00092ECD" w:rsidRDefault="0073689C" w:rsidP="00116C5C">
            <w:pPr>
              <w:spacing w:after="0" w:line="240" w:lineRule="auto"/>
              <w:rPr>
                <w:rFonts w:cs="Times New Roman"/>
                <w:sz w:val="16"/>
                <w:szCs w:val="16"/>
              </w:rPr>
            </w:pPr>
            <w:r>
              <w:rPr>
                <w:rFonts w:cs="Times New Roman"/>
                <w:sz w:val="16"/>
                <w:szCs w:val="16"/>
              </w:rPr>
              <w:t>Skaičius</w:t>
            </w:r>
          </w:p>
        </w:tc>
        <w:tc>
          <w:tcPr>
            <w:tcW w:w="992" w:type="dxa"/>
          </w:tcPr>
          <w:p w:rsidR="0073689C" w:rsidRPr="00092ECD" w:rsidRDefault="0073689C" w:rsidP="00116C5C">
            <w:pPr>
              <w:spacing w:after="0" w:line="240" w:lineRule="auto"/>
              <w:jc w:val="center"/>
              <w:rPr>
                <w:rFonts w:cs="Times New Roman"/>
                <w:sz w:val="16"/>
                <w:szCs w:val="16"/>
              </w:rPr>
            </w:pPr>
            <w:r>
              <w:rPr>
                <w:rFonts w:cs="Times New Roman"/>
                <w:sz w:val="16"/>
                <w:szCs w:val="16"/>
              </w:rPr>
              <w:t>0</w:t>
            </w:r>
          </w:p>
        </w:tc>
        <w:tc>
          <w:tcPr>
            <w:tcW w:w="1134" w:type="dxa"/>
          </w:tcPr>
          <w:p w:rsidR="0073689C" w:rsidRPr="00092ECD" w:rsidRDefault="0073689C" w:rsidP="00116C5C">
            <w:pPr>
              <w:spacing w:after="0" w:line="240" w:lineRule="auto"/>
              <w:jc w:val="center"/>
              <w:rPr>
                <w:rFonts w:cs="Times New Roman"/>
                <w:sz w:val="16"/>
                <w:szCs w:val="16"/>
              </w:rPr>
            </w:pPr>
            <w:r>
              <w:rPr>
                <w:rFonts w:cs="Times New Roman"/>
                <w:sz w:val="16"/>
                <w:szCs w:val="16"/>
                <w:lang w:val="en-US"/>
              </w:rPr>
              <w:t>2021</w:t>
            </w:r>
          </w:p>
        </w:tc>
        <w:tc>
          <w:tcPr>
            <w:tcW w:w="1276" w:type="dxa"/>
            <w:shd w:val="clear" w:color="auto" w:fill="auto"/>
          </w:tcPr>
          <w:p w:rsidR="0073689C" w:rsidRDefault="0073689C" w:rsidP="00116C5C">
            <w:pPr>
              <w:spacing w:after="0" w:line="240" w:lineRule="auto"/>
              <w:jc w:val="center"/>
              <w:rPr>
                <w:rFonts w:cs="Times New Roman"/>
                <w:sz w:val="16"/>
                <w:szCs w:val="16"/>
              </w:rPr>
            </w:pPr>
            <w:r>
              <w:rPr>
                <w:rFonts w:cs="Times New Roman"/>
                <w:sz w:val="16"/>
                <w:szCs w:val="16"/>
                <w:lang w:val="en-US"/>
              </w:rPr>
              <w:t>11</w:t>
            </w:r>
          </w:p>
        </w:tc>
        <w:tc>
          <w:tcPr>
            <w:tcW w:w="992" w:type="dxa"/>
            <w:shd w:val="clear" w:color="auto" w:fill="auto"/>
          </w:tcPr>
          <w:p w:rsidR="0073689C"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rsidR="0073689C" w:rsidRPr="00092ECD" w:rsidRDefault="0073689C" w:rsidP="00116C5C">
            <w:pPr>
              <w:spacing w:after="0" w:line="240" w:lineRule="auto"/>
              <w:rPr>
                <w:rFonts w:cs="Times New Roman"/>
                <w:sz w:val="16"/>
                <w:szCs w:val="16"/>
              </w:rPr>
            </w:pPr>
          </w:p>
        </w:tc>
      </w:tr>
      <w:tr w:rsidR="0073689C" w:rsidRPr="00092ECD" w:rsidTr="00116C5C">
        <w:trPr>
          <w:trHeight w:val="625"/>
        </w:trPr>
        <w:tc>
          <w:tcPr>
            <w:tcW w:w="1101" w:type="dxa"/>
            <w:vMerge/>
          </w:tcPr>
          <w:p w:rsidR="0073689C" w:rsidRPr="00092ECD" w:rsidRDefault="0073689C" w:rsidP="00116C5C">
            <w:pPr>
              <w:spacing w:after="0" w:line="240" w:lineRule="auto"/>
              <w:jc w:val="both"/>
              <w:rPr>
                <w:rFonts w:cs="Times New Roman"/>
                <w:b/>
                <w:noProof/>
                <w:sz w:val="16"/>
                <w:szCs w:val="16"/>
              </w:rPr>
            </w:pPr>
          </w:p>
        </w:tc>
        <w:tc>
          <w:tcPr>
            <w:tcW w:w="992" w:type="dxa"/>
            <w:vMerge/>
          </w:tcPr>
          <w:p w:rsidR="0073689C" w:rsidRPr="00092ECD" w:rsidRDefault="0073689C" w:rsidP="00116C5C">
            <w:pPr>
              <w:spacing w:after="0" w:line="240" w:lineRule="auto"/>
              <w:jc w:val="both"/>
              <w:rPr>
                <w:rFonts w:cs="Times New Roman"/>
                <w:b/>
                <w:noProof/>
                <w:sz w:val="16"/>
                <w:szCs w:val="16"/>
              </w:rPr>
            </w:pPr>
          </w:p>
        </w:tc>
        <w:tc>
          <w:tcPr>
            <w:tcW w:w="850" w:type="dxa"/>
            <w:vMerge/>
          </w:tcPr>
          <w:p w:rsidR="0073689C" w:rsidRPr="00092ECD" w:rsidRDefault="0073689C" w:rsidP="00116C5C">
            <w:pPr>
              <w:spacing w:after="0" w:line="240" w:lineRule="auto"/>
              <w:jc w:val="both"/>
              <w:rPr>
                <w:rFonts w:cs="Times New Roman"/>
                <w:b/>
                <w:noProof/>
                <w:sz w:val="16"/>
                <w:szCs w:val="16"/>
              </w:rPr>
            </w:pPr>
          </w:p>
        </w:tc>
        <w:tc>
          <w:tcPr>
            <w:tcW w:w="1134" w:type="dxa"/>
          </w:tcPr>
          <w:p w:rsidR="0073689C" w:rsidRPr="00092ECD" w:rsidRDefault="0073689C" w:rsidP="00116C5C">
            <w:pPr>
              <w:spacing w:after="0" w:line="240" w:lineRule="auto"/>
              <w:rPr>
                <w:rFonts w:cs="Times New Roman"/>
                <w:sz w:val="16"/>
                <w:szCs w:val="16"/>
              </w:rPr>
            </w:pPr>
            <w:r>
              <w:rPr>
                <w:rFonts w:cs="Times New Roman"/>
                <w:sz w:val="16"/>
                <w:szCs w:val="16"/>
              </w:rPr>
              <w:t>VVL regionas</w:t>
            </w:r>
          </w:p>
        </w:tc>
        <w:tc>
          <w:tcPr>
            <w:tcW w:w="1276" w:type="dxa"/>
          </w:tcPr>
          <w:p w:rsidR="0073689C" w:rsidRPr="00092ECD" w:rsidRDefault="0073689C" w:rsidP="00116C5C">
            <w:pPr>
              <w:spacing w:after="0" w:line="240" w:lineRule="auto"/>
              <w:rPr>
                <w:rFonts w:cs="Times New Roman"/>
                <w:sz w:val="16"/>
                <w:szCs w:val="16"/>
              </w:rPr>
            </w:pPr>
            <w:r>
              <w:rPr>
                <w:rFonts w:cs="Times New Roman"/>
                <w:sz w:val="16"/>
                <w:szCs w:val="16"/>
              </w:rPr>
              <w:t>Specialusis</w:t>
            </w:r>
          </w:p>
        </w:tc>
        <w:tc>
          <w:tcPr>
            <w:tcW w:w="2977" w:type="dxa"/>
            <w:shd w:val="clear" w:color="auto" w:fill="auto"/>
          </w:tcPr>
          <w:p w:rsidR="0073689C" w:rsidRPr="00092ECD" w:rsidRDefault="0073689C" w:rsidP="00116C5C">
            <w:pPr>
              <w:spacing w:after="0" w:line="240" w:lineRule="auto"/>
              <w:rPr>
                <w:rFonts w:cs="Times New Roman"/>
                <w:sz w:val="16"/>
                <w:szCs w:val="16"/>
              </w:rPr>
            </w:pPr>
            <w:r w:rsidRPr="00071518">
              <w:rPr>
                <w:rFonts w:cs="Times New Roman"/>
                <w:sz w:val="16"/>
                <w:szCs w:val="16"/>
              </w:rPr>
              <w:t>Ikiprekybinio pirkimo dalyvio pateiktas rinkai inovatyvusis produkta</w:t>
            </w:r>
            <w:r>
              <w:rPr>
                <w:rFonts w:cs="Times New Roman"/>
                <w:sz w:val="16"/>
                <w:szCs w:val="16"/>
              </w:rPr>
              <w:t>s</w:t>
            </w:r>
          </w:p>
        </w:tc>
        <w:tc>
          <w:tcPr>
            <w:tcW w:w="1134" w:type="dxa"/>
          </w:tcPr>
          <w:p w:rsidR="0073689C" w:rsidRPr="00092ECD" w:rsidRDefault="0073689C" w:rsidP="00116C5C">
            <w:pPr>
              <w:spacing w:after="0" w:line="240" w:lineRule="auto"/>
              <w:rPr>
                <w:rFonts w:cs="Times New Roman"/>
                <w:sz w:val="16"/>
                <w:szCs w:val="16"/>
              </w:rPr>
            </w:pPr>
            <w:r>
              <w:rPr>
                <w:rFonts w:cs="Times New Roman"/>
                <w:sz w:val="16"/>
                <w:szCs w:val="16"/>
              </w:rPr>
              <w:t>Skaičius</w:t>
            </w:r>
          </w:p>
        </w:tc>
        <w:tc>
          <w:tcPr>
            <w:tcW w:w="992" w:type="dxa"/>
          </w:tcPr>
          <w:p w:rsidR="0073689C" w:rsidRPr="00092ECD" w:rsidRDefault="0073689C" w:rsidP="00116C5C">
            <w:pPr>
              <w:spacing w:after="0" w:line="240" w:lineRule="auto"/>
              <w:jc w:val="center"/>
              <w:rPr>
                <w:rFonts w:cs="Times New Roman"/>
                <w:sz w:val="16"/>
                <w:szCs w:val="16"/>
              </w:rPr>
            </w:pPr>
            <w:r>
              <w:rPr>
                <w:rFonts w:cs="Times New Roman"/>
                <w:sz w:val="16"/>
                <w:szCs w:val="16"/>
              </w:rPr>
              <w:t>0</w:t>
            </w:r>
          </w:p>
        </w:tc>
        <w:tc>
          <w:tcPr>
            <w:tcW w:w="1134" w:type="dxa"/>
          </w:tcPr>
          <w:p w:rsidR="0073689C" w:rsidRPr="00092ECD" w:rsidRDefault="0073689C" w:rsidP="00116C5C">
            <w:pPr>
              <w:spacing w:after="0" w:line="240" w:lineRule="auto"/>
              <w:jc w:val="center"/>
              <w:rPr>
                <w:rFonts w:cs="Times New Roman"/>
                <w:sz w:val="16"/>
                <w:szCs w:val="16"/>
              </w:rPr>
            </w:pPr>
            <w:r>
              <w:rPr>
                <w:rFonts w:cs="Times New Roman"/>
                <w:sz w:val="16"/>
                <w:szCs w:val="16"/>
                <w:lang w:val="en-US"/>
              </w:rPr>
              <w:t>2021</w:t>
            </w:r>
          </w:p>
        </w:tc>
        <w:tc>
          <w:tcPr>
            <w:tcW w:w="1276" w:type="dxa"/>
            <w:shd w:val="clear" w:color="auto" w:fill="auto"/>
          </w:tcPr>
          <w:p w:rsidR="0073689C" w:rsidRDefault="0073689C" w:rsidP="00116C5C">
            <w:pPr>
              <w:spacing w:after="0" w:line="240" w:lineRule="auto"/>
              <w:jc w:val="center"/>
              <w:rPr>
                <w:rFonts w:cs="Times New Roman"/>
                <w:sz w:val="16"/>
                <w:szCs w:val="16"/>
              </w:rPr>
            </w:pPr>
            <w:r>
              <w:rPr>
                <w:rFonts w:cs="Times New Roman"/>
                <w:sz w:val="16"/>
                <w:szCs w:val="16"/>
                <w:lang w:val="en-US"/>
              </w:rPr>
              <w:t>15</w:t>
            </w:r>
          </w:p>
        </w:tc>
        <w:tc>
          <w:tcPr>
            <w:tcW w:w="992" w:type="dxa"/>
            <w:shd w:val="clear" w:color="auto" w:fill="auto"/>
          </w:tcPr>
          <w:p w:rsidR="0073689C" w:rsidRDefault="0073689C" w:rsidP="00116C5C">
            <w:pPr>
              <w:spacing w:after="0" w:line="240" w:lineRule="auto"/>
              <w:rPr>
                <w:rFonts w:cs="Times New Roman"/>
                <w:sz w:val="16"/>
                <w:szCs w:val="16"/>
              </w:rPr>
            </w:pPr>
            <w:r>
              <w:rPr>
                <w:rFonts w:cs="Times New Roman"/>
                <w:sz w:val="16"/>
                <w:szCs w:val="16"/>
              </w:rPr>
              <w:t>Projektų duomenys</w:t>
            </w:r>
          </w:p>
        </w:tc>
        <w:tc>
          <w:tcPr>
            <w:tcW w:w="992" w:type="dxa"/>
          </w:tcPr>
          <w:p w:rsidR="0073689C" w:rsidRPr="00092ECD" w:rsidRDefault="0073689C" w:rsidP="00116C5C">
            <w:pPr>
              <w:spacing w:after="0" w:line="240" w:lineRule="auto"/>
              <w:rPr>
                <w:rFonts w:cs="Times New Roman"/>
                <w:sz w:val="16"/>
                <w:szCs w:val="16"/>
              </w:rPr>
            </w:pPr>
          </w:p>
        </w:tc>
      </w:tr>
      <w:tr w:rsidR="006132D7" w:rsidRPr="00092ECD" w:rsidTr="00116C5C">
        <w:trPr>
          <w:trHeight w:val="625"/>
        </w:trPr>
        <w:tc>
          <w:tcPr>
            <w:tcW w:w="1101" w:type="dxa"/>
            <w:vMerge/>
          </w:tcPr>
          <w:p w:rsidR="006132D7" w:rsidRPr="00092ECD" w:rsidRDefault="006132D7" w:rsidP="00116C5C">
            <w:pPr>
              <w:spacing w:after="0" w:line="240" w:lineRule="auto"/>
              <w:jc w:val="both"/>
              <w:rPr>
                <w:rFonts w:cs="Times New Roman"/>
                <w:b/>
                <w:noProof/>
                <w:sz w:val="16"/>
                <w:szCs w:val="16"/>
              </w:rPr>
            </w:pPr>
          </w:p>
        </w:tc>
        <w:tc>
          <w:tcPr>
            <w:tcW w:w="992" w:type="dxa"/>
            <w:vMerge/>
          </w:tcPr>
          <w:p w:rsidR="006132D7" w:rsidRPr="00092ECD" w:rsidRDefault="006132D7" w:rsidP="00116C5C">
            <w:pPr>
              <w:spacing w:after="0" w:line="240" w:lineRule="auto"/>
              <w:jc w:val="both"/>
              <w:rPr>
                <w:rFonts w:cs="Times New Roman"/>
                <w:b/>
                <w:noProof/>
                <w:sz w:val="16"/>
                <w:szCs w:val="16"/>
              </w:rPr>
            </w:pPr>
          </w:p>
        </w:tc>
        <w:tc>
          <w:tcPr>
            <w:tcW w:w="850" w:type="dxa"/>
            <w:vMerge/>
          </w:tcPr>
          <w:p w:rsidR="006132D7" w:rsidRPr="00092ECD" w:rsidRDefault="006132D7" w:rsidP="00116C5C">
            <w:pPr>
              <w:spacing w:after="0" w:line="240" w:lineRule="auto"/>
              <w:jc w:val="both"/>
              <w:rPr>
                <w:rFonts w:cs="Times New Roman"/>
                <w:b/>
                <w:noProof/>
                <w:sz w:val="16"/>
                <w:szCs w:val="16"/>
              </w:rPr>
            </w:pPr>
          </w:p>
        </w:tc>
        <w:tc>
          <w:tcPr>
            <w:tcW w:w="1134" w:type="dxa"/>
          </w:tcPr>
          <w:p w:rsidR="006132D7" w:rsidRDefault="006132D7" w:rsidP="00116C5C">
            <w:pPr>
              <w:spacing w:after="0" w:line="240" w:lineRule="auto"/>
              <w:rPr>
                <w:rFonts w:cs="Times New Roman"/>
                <w:sz w:val="16"/>
                <w:szCs w:val="16"/>
              </w:rPr>
            </w:pPr>
            <w:r>
              <w:rPr>
                <w:rFonts w:cs="Times New Roman"/>
                <w:sz w:val="16"/>
                <w:szCs w:val="16"/>
              </w:rPr>
              <w:t>Sostinės regionas</w:t>
            </w:r>
          </w:p>
        </w:tc>
        <w:tc>
          <w:tcPr>
            <w:tcW w:w="1276" w:type="dxa"/>
          </w:tcPr>
          <w:p w:rsidR="006132D7" w:rsidRDefault="006132D7" w:rsidP="00116C5C">
            <w:pPr>
              <w:spacing w:after="0" w:line="240" w:lineRule="auto"/>
              <w:rPr>
                <w:rFonts w:cs="Times New Roman"/>
                <w:sz w:val="16"/>
                <w:szCs w:val="16"/>
              </w:rPr>
            </w:pPr>
            <w:r>
              <w:rPr>
                <w:rFonts w:cs="Times New Roman"/>
                <w:sz w:val="16"/>
                <w:szCs w:val="16"/>
              </w:rPr>
              <w:t>Specialusis</w:t>
            </w:r>
          </w:p>
        </w:tc>
        <w:tc>
          <w:tcPr>
            <w:tcW w:w="2977" w:type="dxa"/>
            <w:shd w:val="clear" w:color="auto" w:fill="auto"/>
          </w:tcPr>
          <w:p w:rsidR="006132D7" w:rsidRPr="00071518" w:rsidRDefault="006132D7" w:rsidP="00116C5C">
            <w:pPr>
              <w:spacing w:after="0" w:line="240" w:lineRule="auto"/>
              <w:rPr>
                <w:rFonts w:cs="Times New Roman"/>
                <w:sz w:val="16"/>
                <w:szCs w:val="16"/>
              </w:rPr>
            </w:pPr>
            <w:r>
              <w:rPr>
                <w:rFonts w:cs="Times New Roman"/>
                <w:sz w:val="16"/>
                <w:szCs w:val="16"/>
              </w:rPr>
              <w:t>Pateiktos paraiškos konkrečiai MTEPI iniciatyvai</w:t>
            </w:r>
          </w:p>
        </w:tc>
        <w:tc>
          <w:tcPr>
            <w:tcW w:w="1134" w:type="dxa"/>
          </w:tcPr>
          <w:p w:rsidR="006132D7" w:rsidRDefault="006132D7" w:rsidP="00116C5C">
            <w:pPr>
              <w:spacing w:after="0" w:line="240" w:lineRule="auto"/>
              <w:rPr>
                <w:rFonts w:cs="Times New Roman"/>
                <w:sz w:val="16"/>
                <w:szCs w:val="16"/>
              </w:rPr>
            </w:pPr>
            <w:r>
              <w:rPr>
                <w:rFonts w:cs="Times New Roman"/>
                <w:sz w:val="16"/>
                <w:szCs w:val="16"/>
              </w:rPr>
              <w:t>Skaičius</w:t>
            </w:r>
          </w:p>
        </w:tc>
        <w:tc>
          <w:tcPr>
            <w:tcW w:w="992" w:type="dxa"/>
          </w:tcPr>
          <w:p w:rsidR="006132D7" w:rsidRDefault="006132D7" w:rsidP="00116C5C">
            <w:pPr>
              <w:spacing w:after="0" w:line="240" w:lineRule="auto"/>
              <w:jc w:val="center"/>
              <w:rPr>
                <w:rFonts w:cs="Times New Roman"/>
                <w:sz w:val="16"/>
                <w:szCs w:val="16"/>
              </w:rPr>
            </w:pPr>
            <w:r>
              <w:rPr>
                <w:rFonts w:cs="Times New Roman"/>
                <w:sz w:val="16"/>
                <w:szCs w:val="16"/>
              </w:rPr>
              <w:t>0</w:t>
            </w:r>
          </w:p>
        </w:tc>
        <w:tc>
          <w:tcPr>
            <w:tcW w:w="1134" w:type="dxa"/>
          </w:tcPr>
          <w:p w:rsidR="006132D7" w:rsidRDefault="006132D7" w:rsidP="00116C5C">
            <w:pPr>
              <w:spacing w:after="0" w:line="240" w:lineRule="auto"/>
              <w:jc w:val="center"/>
              <w:rPr>
                <w:rFonts w:cs="Times New Roman"/>
                <w:sz w:val="16"/>
                <w:szCs w:val="16"/>
                <w:lang w:val="en-US"/>
              </w:rPr>
            </w:pPr>
            <w:r>
              <w:rPr>
                <w:rFonts w:cs="Times New Roman"/>
                <w:sz w:val="16"/>
                <w:szCs w:val="16"/>
                <w:lang w:val="en-US"/>
              </w:rPr>
              <w:t>2021</w:t>
            </w:r>
          </w:p>
        </w:tc>
        <w:tc>
          <w:tcPr>
            <w:tcW w:w="1276" w:type="dxa"/>
            <w:shd w:val="clear" w:color="auto" w:fill="auto"/>
          </w:tcPr>
          <w:p w:rsidR="006132D7" w:rsidRDefault="006132D7" w:rsidP="00116C5C">
            <w:pPr>
              <w:spacing w:after="0" w:line="240" w:lineRule="auto"/>
              <w:jc w:val="center"/>
              <w:rPr>
                <w:rFonts w:cs="Times New Roman"/>
                <w:sz w:val="16"/>
                <w:szCs w:val="16"/>
                <w:lang w:val="en-US"/>
              </w:rPr>
            </w:pPr>
            <w:r>
              <w:rPr>
                <w:rFonts w:cs="Times New Roman"/>
                <w:sz w:val="16"/>
                <w:szCs w:val="16"/>
                <w:lang w:val="en-US"/>
              </w:rPr>
              <w:t>192</w:t>
            </w:r>
          </w:p>
        </w:tc>
        <w:tc>
          <w:tcPr>
            <w:tcW w:w="992" w:type="dxa"/>
            <w:shd w:val="clear" w:color="auto" w:fill="auto"/>
          </w:tcPr>
          <w:p w:rsidR="006132D7" w:rsidRDefault="006132D7" w:rsidP="00116C5C">
            <w:pPr>
              <w:spacing w:after="0" w:line="240" w:lineRule="auto"/>
              <w:rPr>
                <w:rFonts w:cs="Times New Roman"/>
                <w:sz w:val="16"/>
                <w:szCs w:val="16"/>
              </w:rPr>
            </w:pPr>
            <w:r w:rsidRPr="00C15F27">
              <w:rPr>
                <w:rFonts w:cs="Times New Roman"/>
                <w:sz w:val="16"/>
                <w:szCs w:val="16"/>
              </w:rPr>
              <w:t>Projektų duomenys</w:t>
            </w:r>
          </w:p>
        </w:tc>
        <w:tc>
          <w:tcPr>
            <w:tcW w:w="992" w:type="dxa"/>
          </w:tcPr>
          <w:p w:rsidR="006132D7" w:rsidRPr="00092ECD" w:rsidRDefault="006132D7" w:rsidP="00116C5C">
            <w:pPr>
              <w:spacing w:after="0" w:line="240" w:lineRule="auto"/>
              <w:rPr>
                <w:rFonts w:cs="Times New Roman"/>
                <w:sz w:val="16"/>
                <w:szCs w:val="16"/>
              </w:rPr>
            </w:pPr>
          </w:p>
        </w:tc>
      </w:tr>
      <w:tr w:rsidR="006132D7" w:rsidRPr="00092ECD" w:rsidTr="00116C5C">
        <w:trPr>
          <w:trHeight w:val="625"/>
        </w:trPr>
        <w:tc>
          <w:tcPr>
            <w:tcW w:w="1101" w:type="dxa"/>
            <w:vMerge/>
          </w:tcPr>
          <w:p w:rsidR="006132D7" w:rsidRPr="00092ECD" w:rsidRDefault="006132D7" w:rsidP="00116C5C">
            <w:pPr>
              <w:spacing w:after="0" w:line="240" w:lineRule="auto"/>
              <w:jc w:val="both"/>
              <w:rPr>
                <w:rFonts w:cs="Times New Roman"/>
                <w:b/>
                <w:noProof/>
                <w:sz w:val="16"/>
                <w:szCs w:val="16"/>
              </w:rPr>
            </w:pPr>
          </w:p>
        </w:tc>
        <w:tc>
          <w:tcPr>
            <w:tcW w:w="992" w:type="dxa"/>
            <w:vMerge/>
          </w:tcPr>
          <w:p w:rsidR="006132D7" w:rsidRPr="00092ECD" w:rsidRDefault="006132D7" w:rsidP="00116C5C">
            <w:pPr>
              <w:spacing w:after="0" w:line="240" w:lineRule="auto"/>
              <w:jc w:val="both"/>
              <w:rPr>
                <w:rFonts w:cs="Times New Roman"/>
                <w:b/>
                <w:noProof/>
                <w:sz w:val="16"/>
                <w:szCs w:val="16"/>
              </w:rPr>
            </w:pPr>
          </w:p>
        </w:tc>
        <w:tc>
          <w:tcPr>
            <w:tcW w:w="850" w:type="dxa"/>
            <w:vMerge/>
          </w:tcPr>
          <w:p w:rsidR="006132D7" w:rsidRPr="00092ECD" w:rsidRDefault="006132D7" w:rsidP="00116C5C">
            <w:pPr>
              <w:spacing w:after="0" w:line="240" w:lineRule="auto"/>
              <w:jc w:val="both"/>
              <w:rPr>
                <w:rFonts w:cs="Times New Roman"/>
                <w:b/>
                <w:noProof/>
                <w:sz w:val="16"/>
                <w:szCs w:val="16"/>
              </w:rPr>
            </w:pPr>
          </w:p>
        </w:tc>
        <w:tc>
          <w:tcPr>
            <w:tcW w:w="1134" w:type="dxa"/>
          </w:tcPr>
          <w:p w:rsidR="006132D7" w:rsidRDefault="006132D7" w:rsidP="00116C5C">
            <w:pPr>
              <w:spacing w:after="0" w:line="240" w:lineRule="auto"/>
              <w:rPr>
                <w:rFonts w:cs="Times New Roman"/>
                <w:sz w:val="16"/>
                <w:szCs w:val="16"/>
              </w:rPr>
            </w:pPr>
            <w:r>
              <w:rPr>
                <w:rFonts w:cs="Times New Roman"/>
                <w:sz w:val="16"/>
                <w:szCs w:val="16"/>
              </w:rPr>
              <w:t>VVL regionas</w:t>
            </w:r>
          </w:p>
        </w:tc>
        <w:tc>
          <w:tcPr>
            <w:tcW w:w="1276" w:type="dxa"/>
          </w:tcPr>
          <w:p w:rsidR="006132D7" w:rsidRDefault="006132D7" w:rsidP="00116C5C">
            <w:pPr>
              <w:spacing w:after="0" w:line="240" w:lineRule="auto"/>
              <w:rPr>
                <w:rFonts w:cs="Times New Roman"/>
                <w:sz w:val="16"/>
                <w:szCs w:val="16"/>
              </w:rPr>
            </w:pPr>
            <w:r>
              <w:rPr>
                <w:rFonts w:cs="Times New Roman"/>
                <w:sz w:val="16"/>
                <w:szCs w:val="16"/>
              </w:rPr>
              <w:t>Specialusis</w:t>
            </w:r>
          </w:p>
        </w:tc>
        <w:tc>
          <w:tcPr>
            <w:tcW w:w="2977" w:type="dxa"/>
            <w:shd w:val="clear" w:color="auto" w:fill="auto"/>
          </w:tcPr>
          <w:p w:rsidR="006132D7" w:rsidRPr="00071518" w:rsidRDefault="006132D7" w:rsidP="00116C5C">
            <w:pPr>
              <w:spacing w:after="0" w:line="240" w:lineRule="auto"/>
              <w:rPr>
                <w:rFonts w:cs="Times New Roman"/>
                <w:sz w:val="16"/>
                <w:szCs w:val="16"/>
              </w:rPr>
            </w:pPr>
            <w:r>
              <w:rPr>
                <w:rFonts w:cs="Times New Roman"/>
                <w:sz w:val="16"/>
                <w:szCs w:val="16"/>
              </w:rPr>
              <w:t>Pateiktos paraiškos konkrečiai MTEPI iniciatyvai</w:t>
            </w:r>
          </w:p>
        </w:tc>
        <w:tc>
          <w:tcPr>
            <w:tcW w:w="1134" w:type="dxa"/>
          </w:tcPr>
          <w:p w:rsidR="006132D7" w:rsidRDefault="006132D7" w:rsidP="00116C5C">
            <w:pPr>
              <w:spacing w:after="0" w:line="240" w:lineRule="auto"/>
              <w:rPr>
                <w:rFonts w:cs="Times New Roman"/>
                <w:sz w:val="16"/>
                <w:szCs w:val="16"/>
              </w:rPr>
            </w:pPr>
            <w:r>
              <w:rPr>
                <w:rFonts w:cs="Times New Roman"/>
                <w:sz w:val="16"/>
                <w:szCs w:val="16"/>
              </w:rPr>
              <w:t>Skaičius</w:t>
            </w:r>
          </w:p>
        </w:tc>
        <w:tc>
          <w:tcPr>
            <w:tcW w:w="992" w:type="dxa"/>
          </w:tcPr>
          <w:p w:rsidR="006132D7" w:rsidRDefault="006132D7" w:rsidP="00116C5C">
            <w:pPr>
              <w:spacing w:after="0" w:line="240" w:lineRule="auto"/>
              <w:jc w:val="center"/>
              <w:rPr>
                <w:rFonts w:cs="Times New Roman"/>
                <w:sz w:val="16"/>
                <w:szCs w:val="16"/>
              </w:rPr>
            </w:pPr>
            <w:r>
              <w:rPr>
                <w:rFonts w:cs="Times New Roman"/>
                <w:sz w:val="16"/>
                <w:szCs w:val="16"/>
              </w:rPr>
              <w:t>0</w:t>
            </w:r>
          </w:p>
        </w:tc>
        <w:tc>
          <w:tcPr>
            <w:tcW w:w="1134" w:type="dxa"/>
          </w:tcPr>
          <w:p w:rsidR="006132D7" w:rsidRDefault="006132D7" w:rsidP="00116C5C">
            <w:pPr>
              <w:spacing w:after="0" w:line="240" w:lineRule="auto"/>
              <w:jc w:val="center"/>
              <w:rPr>
                <w:rFonts w:cs="Times New Roman"/>
                <w:sz w:val="16"/>
                <w:szCs w:val="16"/>
                <w:lang w:val="en-US"/>
              </w:rPr>
            </w:pPr>
            <w:r>
              <w:rPr>
                <w:rFonts w:cs="Times New Roman"/>
                <w:sz w:val="16"/>
                <w:szCs w:val="16"/>
                <w:lang w:val="en-US"/>
              </w:rPr>
              <w:t>2021</w:t>
            </w:r>
          </w:p>
        </w:tc>
        <w:tc>
          <w:tcPr>
            <w:tcW w:w="1276" w:type="dxa"/>
            <w:shd w:val="clear" w:color="auto" w:fill="auto"/>
          </w:tcPr>
          <w:p w:rsidR="006132D7" w:rsidRDefault="006132D7" w:rsidP="00116C5C">
            <w:pPr>
              <w:spacing w:after="0" w:line="240" w:lineRule="auto"/>
              <w:jc w:val="center"/>
              <w:rPr>
                <w:rFonts w:cs="Times New Roman"/>
                <w:sz w:val="16"/>
                <w:szCs w:val="16"/>
                <w:lang w:val="en-US"/>
              </w:rPr>
            </w:pPr>
            <w:r>
              <w:rPr>
                <w:rFonts w:cs="Times New Roman"/>
                <w:sz w:val="16"/>
                <w:szCs w:val="16"/>
                <w:lang w:val="en-US"/>
              </w:rPr>
              <w:t>131</w:t>
            </w:r>
          </w:p>
        </w:tc>
        <w:tc>
          <w:tcPr>
            <w:tcW w:w="992" w:type="dxa"/>
            <w:shd w:val="clear" w:color="auto" w:fill="auto"/>
          </w:tcPr>
          <w:p w:rsidR="006132D7" w:rsidRDefault="006132D7" w:rsidP="00116C5C">
            <w:pPr>
              <w:spacing w:after="0" w:line="240" w:lineRule="auto"/>
              <w:rPr>
                <w:rFonts w:cs="Times New Roman"/>
                <w:sz w:val="16"/>
                <w:szCs w:val="16"/>
              </w:rPr>
            </w:pPr>
            <w:r w:rsidRPr="00C15F27">
              <w:rPr>
                <w:rFonts w:cs="Times New Roman"/>
                <w:sz w:val="16"/>
                <w:szCs w:val="16"/>
              </w:rPr>
              <w:t>Projektų duomenys</w:t>
            </w:r>
          </w:p>
        </w:tc>
        <w:tc>
          <w:tcPr>
            <w:tcW w:w="992" w:type="dxa"/>
          </w:tcPr>
          <w:p w:rsidR="006132D7" w:rsidRPr="00092ECD" w:rsidRDefault="006132D7" w:rsidP="00116C5C">
            <w:pPr>
              <w:spacing w:after="0" w:line="240" w:lineRule="auto"/>
              <w:rPr>
                <w:rFonts w:cs="Times New Roman"/>
                <w:sz w:val="16"/>
                <w:szCs w:val="16"/>
              </w:rPr>
            </w:pPr>
          </w:p>
        </w:tc>
      </w:tr>
    </w:tbl>
    <w:p w:rsidR="00306CD6" w:rsidRDefault="00306CD6" w:rsidP="00EF291A">
      <w:pPr>
        <w:spacing w:before="240" w:after="240" w:line="240" w:lineRule="auto"/>
        <w:jc w:val="both"/>
        <w:rPr>
          <w:rFonts w:eastAsia="Calibri" w:cs="Times New Roman"/>
          <w:b/>
          <w:noProof/>
          <w:szCs w:val="20"/>
          <w:lang w:eastAsia="lt-LT" w:bidi="lt-LT"/>
        </w:rPr>
        <w:sectPr w:rsidR="00306CD6" w:rsidSect="00931C78">
          <w:pgSz w:w="16838" w:h="11906" w:orient="landscape"/>
          <w:pgMar w:top="1701" w:right="1276" w:bottom="567" w:left="1134" w:header="567" w:footer="567" w:gutter="0"/>
          <w:cols w:space="1296"/>
          <w:docGrid w:linePitch="360"/>
        </w:sectPr>
      </w:pPr>
    </w:p>
    <w:p w:rsidR="00306CD6" w:rsidRPr="00437FF2" w:rsidRDefault="006224F1" w:rsidP="00891CA2">
      <w:pPr>
        <w:pStyle w:val="Stilius1"/>
        <w:rPr>
          <w:noProof/>
          <w:lang w:eastAsia="lt-LT" w:bidi="lt-LT"/>
        </w:rPr>
      </w:pPr>
      <w:r w:rsidRPr="00437FF2">
        <w:rPr>
          <w:noProof/>
          <w:lang w:eastAsia="lt-LT" w:bidi="lt-LT"/>
        </w:rPr>
        <w:lastRenderedPageBreak/>
        <w:t xml:space="preserve">Preliminarus Programos išteklių suskirstymas pagal intervencinių priemonių rūšį </w:t>
      </w:r>
    </w:p>
    <w:tbl>
      <w:tblPr>
        <w:tblStyle w:val="Lentelstinklelis"/>
        <w:tblW w:w="0" w:type="auto"/>
        <w:tblLayout w:type="fixed"/>
        <w:tblLook w:val="04A0" w:firstRow="1" w:lastRow="0" w:firstColumn="1" w:lastColumn="0" w:noHBand="0" w:noVBand="1"/>
      </w:tblPr>
      <w:tblGrid>
        <w:gridCol w:w="1101"/>
        <w:gridCol w:w="850"/>
        <w:gridCol w:w="1418"/>
        <w:gridCol w:w="1134"/>
        <w:gridCol w:w="3778"/>
        <w:gridCol w:w="1466"/>
      </w:tblGrid>
      <w:tr w:rsidR="00116C5C" w:rsidRPr="002F291D" w:rsidTr="00056EF1">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116C5C" w:rsidRPr="002F291D" w:rsidRDefault="00116C5C" w:rsidP="00116C5C">
            <w:pPr>
              <w:rPr>
                <w:rFonts w:eastAsia="Times New Roman"/>
                <w:b/>
                <w:iCs/>
                <w:noProof/>
                <w:sz w:val="20"/>
              </w:rPr>
            </w:pPr>
            <w:r w:rsidRPr="002F291D">
              <w:rPr>
                <w:b/>
                <w:noProof/>
                <w:sz w:val="20"/>
              </w:rPr>
              <w:t>4 lentelė. 1 matmuo. Intervencinių priemonių sritis</w:t>
            </w:r>
          </w:p>
        </w:tc>
      </w:tr>
      <w:tr w:rsidR="00116C5C" w:rsidRPr="002F291D" w:rsidTr="0021047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2F291D" w:rsidRDefault="00116C5C" w:rsidP="00116C5C">
            <w:pPr>
              <w:jc w:val="center"/>
              <w:rPr>
                <w:rFonts w:eastAsia="Times New Roman"/>
                <w:b/>
                <w:iCs/>
                <w:noProof/>
                <w:sz w:val="20"/>
              </w:rPr>
            </w:pPr>
            <w:r w:rsidRPr="002F291D">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2F291D" w:rsidRDefault="00116C5C" w:rsidP="00116C5C">
            <w:pPr>
              <w:jc w:val="center"/>
              <w:rPr>
                <w:rFonts w:eastAsia="Times New Roman"/>
                <w:b/>
                <w:iCs/>
                <w:noProof/>
                <w:sz w:val="20"/>
              </w:rPr>
            </w:pPr>
            <w:r w:rsidRPr="002F291D">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2F291D" w:rsidRDefault="00116C5C" w:rsidP="00116C5C">
            <w:pPr>
              <w:jc w:val="center"/>
              <w:rPr>
                <w:rFonts w:eastAsia="Times New Roman"/>
                <w:b/>
                <w:iCs/>
                <w:noProof/>
                <w:sz w:val="20"/>
              </w:rPr>
            </w:pPr>
            <w:r w:rsidRPr="002F291D">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2F291D" w:rsidRDefault="00116C5C" w:rsidP="00116C5C">
            <w:pPr>
              <w:jc w:val="center"/>
              <w:rPr>
                <w:rFonts w:eastAsia="Times New Roman"/>
                <w:b/>
                <w:iCs/>
                <w:noProof/>
                <w:sz w:val="20"/>
              </w:rPr>
            </w:pPr>
            <w:r w:rsidRPr="002F291D">
              <w:rPr>
                <w:b/>
                <w:noProof/>
                <w:sz w:val="20"/>
              </w:rPr>
              <w:t>Konkretus uždavinys</w:t>
            </w:r>
          </w:p>
        </w:tc>
        <w:tc>
          <w:tcPr>
            <w:tcW w:w="377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2F291D" w:rsidRDefault="00116C5C" w:rsidP="00116C5C">
            <w:pPr>
              <w:jc w:val="center"/>
              <w:rPr>
                <w:rFonts w:eastAsia="Times New Roman"/>
                <w:b/>
                <w:iCs/>
                <w:noProof/>
                <w:sz w:val="20"/>
              </w:rPr>
            </w:pPr>
            <w:r w:rsidRPr="002F291D">
              <w:rPr>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2F291D" w:rsidRDefault="00116C5C" w:rsidP="00116C5C">
            <w:pPr>
              <w:jc w:val="center"/>
              <w:rPr>
                <w:rFonts w:eastAsia="Times New Roman"/>
                <w:b/>
                <w:iCs/>
                <w:noProof/>
                <w:sz w:val="20"/>
              </w:rPr>
            </w:pPr>
            <w:r w:rsidRPr="002F291D">
              <w:rPr>
                <w:b/>
                <w:noProof/>
                <w:sz w:val="20"/>
              </w:rPr>
              <w:t>Suma (EUR)</w:t>
            </w:r>
          </w:p>
        </w:tc>
      </w:tr>
      <w:tr w:rsidR="00116C5C" w:rsidTr="0021047B">
        <w:tc>
          <w:tcPr>
            <w:tcW w:w="1101" w:type="dxa"/>
            <w:vMerge w:val="restart"/>
            <w:tcBorders>
              <w:top w:val="single" w:sz="12" w:space="0" w:color="auto"/>
            </w:tcBorders>
          </w:tcPr>
          <w:p w:rsidR="00116C5C" w:rsidRPr="00C61B4D" w:rsidRDefault="00116C5C" w:rsidP="00DF01E2">
            <w:pPr>
              <w:pStyle w:val="Sraopastraipa"/>
              <w:tabs>
                <w:tab w:val="left" w:pos="142"/>
              </w:tabs>
              <w:ind w:left="0"/>
              <w:jc w:val="center"/>
              <w:rPr>
                <w:rFonts w:eastAsia="Times New Roman"/>
                <w:iCs/>
                <w:noProof/>
                <w:sz w:val="20"/>
              </w:rPr>
            </w:pPr>
            <w:r>
              <w:rPr>
                <w:rFonts w:eastAsia="Times New Roman"/>
                <w:iCs/>
                <w:noProof/>
                <w:sz w:val="20"/>
              </w:rPr>
              <w:t>1.</w:t>
            </w:r>
          </w:p>
        </w:tc>
        <w:tc>
          <w:tcPr>
            <w:tcW w:w="850" w:type="dxa"/>
            <w:vMerge w:val="restart"/>
            <w:tcBorders>
              <w:top w:val="single" w:sz="12" w:space="0" w:color="auto"/>
            </w:tcBorders>
          </w:tcPr>
          <w:p w:rsidR="00116C5C" w:rsidRPr="00491ED6" w:rsidRDefault="00116C5C" w:rsidP="00116C5C">
            <w:pPr>
              <w:jc w:val="center"/>
              <w:rPr>
                <w:rFonts w:eastAsia="Times New Roman"/>
                <w:iCs/>
                <w:noProof/>
                <w:sz w:val="20"/>
              </w:rPr>
            </w:pPr>
            <w:r w:rsidRPr="00491ED6">
              <w:rPr>
                <w:rFonts w:eastAsia="Times New Roman"/>
                <w:iCs/>
                <w:noProof/>
                <w:sz w:val="20"/>
              </w:rPr>
              <w:t>ERPF</w:t>
            </w:r>
          </w:p>
        </w:tc>
        <w:tc>
          <w:tcPr>
            <w:tcW w:w="1418" w:type="dxa"/>
            <w:tcBorders>
              <w:top w:val="single" w:sz="12" w:space="0" w:color="auto"/>
              <w:bottom w:val="single" w:sz="4" w:space="0" w:color="auto"/>
            </w:tcBorders>
          </w:tcPr>
          <w:p w:rsidR="00116C5C" w:rsidRPr="00491ED6" w:rsidRDefault="00116C5C" w:rsidP="00116C5C">
            <w:pPr>
              <w:rPr>
                <w:rFonts w:eastAsia="Times New Roman"/>
                <w:iCs/>
                <w:noProof/>
                <w:sz w:val="20"/>
              </w:rPr>
            </w:pPr>
            <w:r w:rsidRPr="00491ED6">
              <w:rPr>
                <w:rFonts w:eastAsia="Times New Roman"/>
                <w:iCs/>
                <w:noProof/>
                <w:sz w:val="20"/>
              </w:rPr>
              <w:t>Sostinės regionas</w:t>
            </w:r>
          </w:p>
        </w:tc>
        <w:tc>
          <w:tcPr>
            <w:tcW w:w="1134" w:type="dxa"/>
            <w:vMerge w:val="restart"/>
            <w:tcBorders>
              <w:top w:val="single" w:sz="12" w:space="0" w:color="auto"/>
            </w:tcBorders>
          </w:tcPr>
          <w:p w:rsidR="00116C5C" w:rsidRPr="00491ED6" w:rsidRDefault="00116C5C" w:rsidP="00116C5C">
            <w:pPr>
              <w:jc w:val="center"/>
              <w:rPr>
                <w:rFonts w:eastAsia="Times New Roman"/>
                <w:iCs/>
                <w:noProof/>
                <w:sz w:val="20"/>
              </w:rPr>
            </w:pPr>
            <w:r w:rsidRPr="00491ED6">
              <w:rPr>
                <w:rFonts w:eastAsia="Times New Roman"/>
                <w:iCs/>
                <w:noProof/>
                <w:sz w:val="20"/>
              </w:rPr>
              <w:t>1.1</w:t>
            </w:r>
          </w:p>
        </w:tc>
        <w:tc>
          <w:tcPr>
            <w:tcW w:w="3778" w:type="dxa"/>
            <w:vMerge w:val="restart"/>
            <w:tcBorders>
              <w:top w:val="single" w:sz="12" w:space="0" w:color="auto"/>
            </w:tcBorders>
          </w:tcPr>
          <w:p w:rsidR="00116C5C" w:rsidRPr="008A0CE0" w:rsidRDefault="00116C5C" w:rsidP="00AD7308">
            <w:pPr>
              <w:rPr>
                <w:rFonts w:eastAsia="Times New Roman" w:cs="Times New Roman"/>
                <w:iCs/>
                <w:noProof/>
                <w:sz w:val="20"/>
                <w:szCs w:val="20"/>
              </w:rPr>
            </w:pPr>
            <w:r w:rsidRPr="008A0CE0">
              <w:rPr>
                <w:rFonts w:eastAsia="Times New Roman" w:cs="Times New Roman"/>
                <w:iCs/>
                <w:noProof/>
                <w:sz w:val="20"/>
                <w:szCs w:val="20"/>
              </w:rPr>
              <w:t>009</w:t>
            </w:r>
            <w:r w:rsidR="007C35A6" w:rsidRPr="008A0CE0">
              <w:rPr>
                <w:rFonts w:eastAsia="Calibri" w:cs="Times New Roman"/>
                <w:sz w:val="20"/>
                <w:szCs w:val="20"/>
              </w:rPr>
              <w:t xml:space="preserve"> </w:t>
            </w:r>
            <w:r w:rsidR="00D43A78">
              <w:rPr>
                <w:rFonts w:eastAsia="Calibri" w:cs="Times New Roman"/>
                <w:sz w:val="20"/>
                <w:szCs w:val="20"/>
              </w:rPr>
              <w:t>–</w:t>
            </w:r>
            <w:r w:rsidR="007C35A6" w:rsidRPr="008A0CE0">
              <w:rPr>
                <w:rFonts w:eastAsia="Calibri" w:cs="Times New Roman"/>
                <w:sz w:val="20"/>
                <w:szCs w:val="20"/>
              </w:rPr>
              <w:t xml:space="preserve"> Labai mažų įmonių mokslinių tyrimų ir inovacijų veikla, įskaitant tinklaveiką (pramoniniai tyrimai, eksperimentinė plėtra, galimybių studijos)</w:t>
            </w:r>
          </w:p>
        </w:tc>
        <w:tc>
          <w:tcPr>
            <w:tcW w:w="1466" w:type="dxa"/>
            <w:tcBorders>
              <w:top w:val="single" w:sz="12" w:space="0" w:color="auto"/>
              <w:bottom w:val="single" w:sz="4" w:space="0" w:color="auto"/>
            </w:tcBorders>
          </w:tcPr>
          <w:p w:rsidR="00116C5C" w:rsidRPr="00CB46C7" w:rsidRDefault="00116C5C" w:rsidP="00116C5C">
            <w:pPr>
              <w:jc w:val="right"/>
              <w:rPr>
                <w:bCs/>
                <w:color w:val="000000"/>
                <w:sz w:val="20"/>
                <w:szCs w:val="20"/>
              </w:rPr>
            </w:pPr>
            <w:r>
              <w:rPr>
                <w:color w:val="000000"/>
                <w:sz w:val="20"/>
                <w:szCs w:val="20"/>
              </w:rPr>
              <w:t>14 592 806,00</w:t>
            </w:r>
          </w:p>
        </w:tc>
      </w:tr>
      <w:tr w:rsidR="00116C5C" w:rsidTr="0021047B">
        <w:tc>
          <w:tcPr>
            <w:tcW w:w="1101" w:type="dxa"/>
            <w:vMerge/>
          </w:tcPr>
          <w:p w:rsidR="00116C5C" w:rsidRDefault="00116C5C" w:rsidP="00116C5C">
            <w:pPr>
              <w:rPr>
                <w:rFonts w:eastAsia="Times New Roman"/>
                <w:iCs/>
                <w:noProof/>
                <w:sz w:val="20"/>
              </w:rPr>
            </w:pPr>
          </w:p>
        </w:tc>
        <w:tc>
          <w:tcPr>
            <w:tcW w:w="850" w:type="dxa"/>
            <w:vMerge/>
          </w:tcPr>
          <w:p w:rsidR="00116C5C" w:rsidRDefault="00116C5C" w:rsidP="00116C5C">
            <w:pPr>
              <w:rPr>
                <w:rFonts w:eastAsia="Times New Roman"/>
                <w:b/>
                <w:iCs/>
                <w:noProof/>
                <w:sz w:val="20"/>
              </w:rPr>
            </w:pPr>
          </w:p>
        </w:tc>
        <w:tc>
          <w:tcPr>
            <w:tcW w:w="1418" w:type="dxa"/>
            <w:tcBorders>
              <w:top w:val="single" w:sz="4" w:space="0" w:color="auto"/>
              <w:bottom w:val="single" w:sz="4" w:space="0" w:color="auto"/>
            </w:tcBorders>
          </w:tcPr>
          <w:p w:rsidR="00116C5C" w:rsidRPr="00491ED6" w:rsidRDefault="00116C5C" w:rsidP="00116C5C">
            <w:pPr>
              <w:rPr>
                <w:rFonts w:eastAsia="Times New Roman"/>
                <w:iCs/>
                <w:noProof/>
                <w:sz w:val="20"/>
              </w:rPr>
            </w:pPr>
            <w:r>
              <w:rPr>
                <w:rFonts w:eastAsia="Times New Roman"/>
                <w:iCs/>
                <w:noProof/>
                <w:sz w:val="20"/>
              </w:rPr>
              <w:t>VVL</w:t>
            </w:r>
            <w:r w:rsidRPr="00491ED6">
              <w:rPr>
                <w:rFonts w:eastAsia="Times New Roman"/>
                <w:iCs/>
                <w:noProof/>
                <w:sz w:val="20"/>
              </w:rPr>
              <w:t xml:space="preserve"> </w:t>
            </w:r>
            <w:r>
              <w:rPr>
                <w:rFonts w:eastAsia="Times New Roman"/>
                <w:iCs/>
                <w:noProof/>
                <w:sz w:val="20"/>
              </w:rPr>
              <w:t>regionas</w:t>
            </w:r>
          </w:p>
        </w:tc>
        <w:tc>
          <w:tcPr>
            <w:tcW w:w="1134" w:type="dxa"/>
            <w:vMerge/>
          </w:tcPr>
          <w:p w:rsidR="00116C5C" w:rsidRDefault="00116C5C" w:rsidP="00116C5C">
            <w:pPr>
              <w:rPr>
                <w:rFonts w:eastAsia="Times New Roman"/>
                <w:b/>
                <w:iCs/>
                <w:noProof/>
                <w:sz w:val="20"/>
              </w:rPr>
            </w:pPr>
          </w:p>
        </w:tc>
        <w:tc>
          <w:tcPr>
            <w:tcW w:w="3778" w:type="dxa"/>
            <w:vMerge/>
          </w:tcPr>
          <w:p w:rsidR="00116C5C" w:rsidRPr="008A0CE0" w:rsidRDefault="00116C5C" w:rsidP="00AD7308">
            <w:pPr>
              <w:rPr>
                <w:rFonts w:eastAsia="Times New Roman" w:cs="Times New Roman"/>
                <w:iCs/>
                <w:noProof/>
                <w:sz w:val="20"/>
                <w:szCs w:val="20"/>
              </w:rPr>
            </w:pPr>
          </w:p>
        </w:tc>
        <w:tc>
          <w:tcPr>
            <w:tcW w:w="1466" w:type="dxa"/>
            <w:tcBorders>
              <w:top w:val="single" w:sz="4" w:space="0" w:color="auto"/>
              <w:bottom w:val="single" w:sz="4" w:space="0" w:color="auto"/>
            </w:tcBorders>
          </w:tcPr>
          <w:p w:rsidR="00116C5C" w:rsidRPr="00CB46C7" w:rsidRDefault="00B86E92" w:rsidP="00116C5C">
            <w:pPr>
              <w:jc w:val="right"/>
              <w:rPr>
                <w:rFonts w:eastAsia="Times New Roman"/>
                <w:iCs/>
                <w:noProof/>
                <w:sz w:val="20"/>
              </w:rPr>
            </w:pPr>
            <w:r>
              <w:rPr>
                <w:color w:val="000000"/>
                <w:sz w:val="20"/>
                <w:szCs w:val="20"/>
              </w:rPr>
              <w:t>30 049 095,00</w:t>
            </w:r>
          </w:p>
        </w:tc>
      </w:tr>
      <w:tr w:rsidR="00116C5C" w:rsidTr="0021047B">
        <w:tc>
          <w:tcPr>
            <w:tcW w:w="1101" w:type="dxa"/>
            <w:vMerge/>
          </w:tcPr>
          <w:p w:rsidR="00116C5C" w:rsidRDefault="00116C5C" w:rsidP="00116C5C">
            <w:pPr>
              <w:rPr>
                <w:rFonts w:eastAsia="Times New Roman"/>
                <w:iCs/>
                <w:noProof/>
                <w:sz w:val="20"/>
              </w:rPr>
            </w:pPr>
          </w:p>
        </w:tc>
        <w:tc>
          <w:tcPr>
            <w:tcW w:w="850" w:type="dxa"/>
            <w:vMerge/>
          </w:tcPr>
          <w:p w:rsidR="00116C5C" w:rsidRDefault="00116C5C" w:rsidP="00116C5C">
            <w:pPr>
              <w:rPr>
                <w:rFonts w:eastAsia="Times New Roman"/>
                <w:b/>
                <w:iCs/>
                <w:noProof/>
                <w:sz w:val="20"/>
              </w:rPr>
            </w:pPr>
          </w:p>
        </w:tc>
        <w:tc>
          <w:tcPr>
            <w:tcW w:w="1418" w:type="dxa"/>
            <w:tcBorders>
              <w:top w:val="single" w:sz="4" w:space="0" w:color="auto"/>
              <w:bottom w:val="single" w:sz="4" w:space="0" w:color="auto"/>
            </w:tcBorders>
          </w:tcPr>
          <w:p w:rsidR="00116C5C" w:rsidRPr="00491ED6" w:rsidRDefault="00116C5C" w:rsidP="00116C5C">
            <w:pPr>
              <w:rPr>
                <w:rFonts w:eastAsia="Times New Roman"/>
                <w:iCs/>
                <w:noProof/>
                <w:sz w:val="20"/>
              </w:rPr>
            </w:pPr>
            <w:r w:rsidRPr="00491ED6">
              <w:rPr>
                <w:rFonts w:eastAsia="Times New Roman"/>
                <w:iCs/>
                <w:noProof/>
                <w:sz w:val="20"/>
              </w:rPr>
              <w:t>Sostinės regionas</w:t>
            </w:r>
          </w:p>
        </w:tc>
        <w:tc>
          <w:tcPr>
            <w:tcW w:w="1134" w:type="dxa"/>
            <w:vMerge/>
          </w:tcPr>
          <w:p w:rsidR="00116C5C" w:rsidRDefault="00116C5C" w:rsidP="00116C5C">
            <w:pPr>
              <w:rPr>
                <w:rFonts w:eastAsia="Times New Roman"/>
                <w:b/>
                <w:iCs/>
                <w:noProof/>
                <w:sz w:val="20"/>
              </w:rPr>
            </w:pPr>
          </w:p>
        </w:tc>
        <w:tc>
          <w:tcPr>
            <w:tcW w:w="3778" w:type="dxa"/>
            <w:vMerge w:val="restart"/>
          </w:tcPr>
          <w:p w:rsidR="00116C5C" w:rsidRPr="008A0CE0" w:rsidRDefault="00116C5C" w:rsidP="00AD7308">
            <w:pPr>
              <w:rPr>
                <w:rFonts w:eastAsia="Times New Roman" w:cs="Times New Roman"/>
                <w:iCs/>
                <w:noProof/>
                <w:sz w:val="20"/>
                <w:szCs w:val="20"/>
              </w:rPr>
            </w:pPr>
            <w:r w:rsidRPr="008A0CE0">
              <w:rPr>
                <w:rFonts w:eastAsia="Times New Roman" w:cs="Times New Roman"/>
                <w:iCs/>
                <w:noProof/>
                <w:sz w:val="20"/>
                <w:szCs w:val="20"/>
              </w:rPr>
              <w:t>010</w:t>
            </w:r>
            <w:r w:rsidR="007C35A6" w:rsidRPr="008A0CE0">
              <w:rPr>
                <w:rFonts w:eastAsia="Times New Roman" w:cs="Times New Roman"/>
                <w:iCs/>
                <w:noProof/>
                <w:sz w:val="20"/>
                <w:szCs w:val="20"/>
              </w:rPr>
              <w:t xml:space="preserve"> </w:t>
            </w:r>
            <w:r w:rsidR="00D43A78">
              <w:rPr>
                <w:rFonts w:eastAsia="Times New Roman" w:cs="Times New Roman"/>
                <w:iCs/>
                <w:noProof/>
                <w:sz w:val="20"/>
                <w:szCs w:val="20"/>
              </w:rPr>
              <w:t>–</w:t>
            </w:r>
            <w:r w:rsidR="007C35A6" w:rsidRPr="008A0CE0">
              <w:rPr>
                <w:rFonts w:eastAsia="Times New Roman" w:cs="Times New Roman"/>
                <w:iCs/>
                <w:noProof/>
                <w:sz w:val="20"/>
                <w:szCs w:val="20"/>
              </w:rPr>
              <w:t xml:space="preserve"> </w:t>
            </w:r>
            <w:r w:rsidR="007C35A6" w:rsidRPr="008A0CE0">
              <w:rPr>
                <w:rFonts w:eastAsia="Calibri" w:cs="Times New Roman"/>
                <w:sz w:val="20"/>
                <w:szCs w:val="20"/>
              </w:rPr>
              <w:t>MVĮ mokslinių tyrimų ir inovacijų veikla, įskaitant tinklaveiką</w:t>
            </w:r>
          </w:p>
        </w:tc>
        <w:tc>
          <w:tcPr>
            <w:tcW w:w="1466" w:type="dxa"/>
            <w:tcBorders>
              <w:top w:val="single" w:sz="4" w:space="0" w:color="auto"/>
              <w:bottom w:val="single" w:sz="4" w:space="0" w:color="auto"/>
            </w:tcBorders>
          </w:tcPr>
          <w:p w:rsidR="00116C5C" w:rsidRPr="00CB46C7" w:rsidRDefault="00116C5C" w:rsidP="00116C5C">
            <w:pPr>
              <w:jc w:val="right"/>
              <w:rPr>
                <w:color w:val="000000"/>
                <w:sz w:val="20"/>
                <w:szCs w:val="20"/>
              </w:rPr>
            </w:pPr>
            <w:r>
              <w:rPr>
                <w:color w:val="000000"/>
                <w:sz w:val="20"/>
                <w:szCs w:val="20"/>
              </w:rPr>
              <w:t>35 214 736,00</w:t>
            </w:r>
          </w:p>
        </w:tc>
      </w:tr>
      <w:tr w:rsidR="00116C5C" w:rsidTr="0021047B">
        <w:tc>
          <w:tcPr>
            <w:tcW w:w="1101" w:type="dxa"/>
            <w:vMerge/>
          </w:tcPr>
          <w:p w:rsidR="00116C5C" w:rsidRDefault="00116C5C" w:rsidP="00116C5C">
            <w:pPr>
              <w:rPr>
                <w:rFonts w:eastAsia="Times New Roman"/>
                <w:iCs/>
                <w:noProof/>
                <w:sz w:val="20"/>
              </w:rPr>
            </w:pPr>
          </w:p>
        </w:tc>
        <w:tc>
          <w:tcPr>
            <w:tcW w:w="850" w:type="dxa"/>
            <w:vMerge/>
          </w:tcPr>
          <w:p w:rsidR="00116C5C" w:rsidRDefault="00116C5C" w:rsidP="00116C5C">
            <w:pPr>
              <w:rPr>
                <w:rFonts w:eastAsia="Times New Roman"/>
                <w:b/>
                <w:iCs/>
                <w:noProof/>
                <w:sz w:val="20"/>
              </w:rPr>
            </w:pPr>
          </w:p>
        </w:tc>
        <w:tc>
          <w:tcPr>
            <w:tcW w:w="1418" w:type="dxa"/>
            <w:tcBorders>
              <w:top w:val="single" w:sz="4" w:space="0" w:color="auto"/>
              <w:bottom w:val="single" w:sz="4" w:space="0" w:color="auto"/>
            </w:tcBorders>
          </w:tcPr>
          <w:p w:rsidR="00116C5C" w:rsidRPr="00491ED6" w:rsidRDefault="00116C5C" w:rsidP="00116C5C">
            <w:pPr>
              <w:rPr>
                <w:rFonts w:eastAsia="Times New Roman"/>
                <w:iCs/>
                <w:noProof/>
                <w:sz w:val="20"/>
              </w:rPr>
            </w:pPr>
            <w:r>
              <w:rPr>
                <w:rFonts w:eastAsia="Times New Roman"/>
                <w:iCs/>
                <w:noProof/>
                <w:sz w:val="20"/>
              </w:rPr>
              <w:t>VVL</w:t>
            </w:r>
            <w:r w:rsidRPr="00491ED6">
              <w:rPr>
                <w:rFonts w:eastAsia="Times New Roman"/>
                <w:iCs/>
                <w:noProof/>
                <w:sz w:val="20"/>
              </w:rPr>
              <w:t xml:space="preserve"> </w:t>
            </w:r>
            <w:r w:rsidRPr="00767901">
              <w:rPr>
                <w:rFonts w:eastAsia="Times New Roman"/>
                <w:iCs/>
                <w:noProof/>
                <w:sz w:val="20"/>
              </w:rPr>
              <w:t>regionas</w:t>
            </w:r>
          </w:p>
        </w:tc>
        <w:tc>
          <w:tcPr>
            <w:tcW w:w="1134" w:type="dxa"/>
            <w:vMerge/>
          </w:tcPr>
          <w:p w:rsidR="00116C5C" w:rsidRDefault="00116C5C" w:rsidP="00116C5C">
            <w:pPr>
              <w:rPr>
                <w:rFonts w:eastAsia="Times New Roman"/>
                <w:b/>
                <w:iCs/>
                <w:noProof/>
                <w:sz w:val="20"/>
              </w:rPr>
            </w:pPr>
          </w:p>
        </w:tc>
        <w:tc>
          <w:tcPr>
            <w:tcW w:w="3778" w:type="dxa"/>
            <w:vMerge/>
          </w:tcPr>
          <w:p w:rsidR="00116C5C" w:rsidRPr="008A0CE0" w:rsidRDefault="00116C5C" w:rsidP="00AD7308">
            <w:pPr>
              <w:rPr>
                <w:rFonts w:eastAsia="Times New Roman" w:cs="Times New Roman"/>
                <w:iCs/>
                <w:noProof/>
                <w:sz w:val="20"/>
                <w:szCs w:val="20"/>
              </w:rPr>
            </w:pPr>
          </w:p>
        </w:tc>
        <w:tc>
          <w:tcPr>
            <w:tcW w:w="1466" w:type="dxa"/>
            <w:tcBorders>
              <w:top w:val="single" w:sz="4" w:space="0" w:color="auto"/>
              <w:bottom w:val="single" w:sz="4" w:space="0" w:color="auto"/>
            </w:tcBorders>
          </w:tcPr>
          <w:p w:rsidR="00116C5C" w:rsidRPr="00CB46C7" w:rsidRDefault="00B86E92" w:rsidP="00116C5C">
            <w:pPr>
              <w:jc w:val="right"/>
              <w:rPr>
                <w:color w:val="000000"/>
                <w:sz w:val="20"/>
                <w:szCs w:val="20"/>
              </w:rPr>
            </w:pPr>
            <w:r>
              <w:rPr>
                <w:color w:val="000000"/>
                <w:sz w:val="20"/>
                <w:szCs w:val="20"/>
              </w:rPr>
              <w:t>105 242 737,00</w:t>
            </w:r>
          </w:p>
        </w:tc>
      </w:tr>
      <w:tr w:rsidR="00116C5C" w:rsidTr="0021047B">
        <w:tc>
          <w:tcPr>
            <w:tcW w:w="1101" w:type="dxa"/>
            <w:vMerge/>
          </w:tcPr>
          <w:p w:rsidR="00116C5C" w:rsidRDefault="00116C5C" w:rsidP="00116C5C">
            <w:pPr>
              <w:rPr>
                <w:rFonts w:eastAsia="Times New Roman"/>
                <w:iCs/>
                <w:noProof/>
                <w:sz w:val="20"/>
              </w:rPr>
            </w:pPr>
          </w:p>
        </w:tc>
        <w:tc>
          <w:tcPr>
            <w:tcW w:w="850" w:type="dxa"/>
            <w:vMerge/>
          </w:tcPr>
          <w:p w:rsidR="00116C5C" w:rsidRDefault="00116C5C" w:rsidP="00116C5C">
            <w:pPr>
              <w:rPr>
                <w:rFonts w:eastAsia="Times New Roman"/>
                <w:b/>
                <w:iCs/>
                <w:noProof/>
                <w:sz w:val="20"/>
              </w:rPr>
            </w:pPr>
          </w:p>
        </w:tc>
        <w:tc>
          <w:tcPr>
            <w:tcW w:w="1418" w:type="dxa"/>
            <w:tcBorders>
              <w:top w:val="single" w:sz="4" w:space="0" w:color="auto"/>
              <w:bottom w:val="single" w:sz="4" w:space="0" w:color="auto"/>
            </w:tcBorders>
          </w:tcPr>
          <w:p w:rsidR="00116C5C" w:rsidRDefault="00116C5C" w:rsidP="00116C5C">
            <w:pPr>
              <w:rPr>
                <w:rFonts w:eastAsia="Times New Roman"/>
                <w:iCs/>
                <w:noProof/>
                <w:sz w:val="20"/>
              </w:rPr>
            </w:pPr>
            <w:r w:rsidRPr="00491ED6">
              <w:rPr>
                <w:rFonts w:eastAsia="Times New Roman"/>
                <w:iCs/>
                <w:noProof/>
                <w:sz w:val="20"/>
              </w:rPr>
              <w:t>Sostinės regionas</w:t>
            </w:r>
          </w:p>
        </w:tc>
        <w:tc>
          <w:tcPr>
            <w:tcW w:w="1134" w:type="dxa"/>
            <w:vMerge/>
          </w:tcPr>
          <w:p w:rsidR="00116C5C" w:rsidRDefault="00116C5C" w:rsidP="00116C5C">
            <w:pPr>
              <w:rPr>
                <w:rFonts w:eastAsia="Times New Roman"/>
                <w:b/>
                <w:iCs/>
                <w:noProof/>
                <w:sz w:val="20"/>
              </w:rPr>
            </w:pPr>
          </w:p>
        </w:tc>
        <w:tc>
          <w:tcPr>
            <w:tcW w:w="3778" w:type="dxa"/>
            <w:vMerge w:val="restart"/>
          </w:tcPr>
          <w:p w:rsidR="00116C5C" w:rsidRPr="008A0CE0" w:rsidRDefault="00116C5C" w:rsidP="00AD7308">
            <w:pPr>
              <w:rPr>
                <w:rFonts w:eastAsia="Times New Roman" w:cs="Times New Roman"/>
                <w:iCs/>
                <w:noProof/>
                <w:sz w:val="20"/>
                <w:szCs w:val="20"/>
              </w:rPr>
            </w:pPr>
            <w:r w:rsidRPr="008A0CE0">
              <w:rPr>
                <w:rFonts w:eastAsia="Times New Roman" w:cs="Times New Roman"/>
                <w:iCs/>
                <w:noProof/>
                <w:sz w:val="20"/>
                <w:szCs w:val="20"/>
              </w:rPr>
              <w:t>011</w:t>
            </w:r>
            <w:r w:rsidR="007C35A6" w:rsidRPr="008A0CE0">
              <w:rPr>
                <w:rFonts w:eastAsia="Times New Roman" w:cs="Times New Roman"/>
                <w:iCs/>
                <w:noProof/>
                <w:sz w:val="20"/>
                <w:szCs w:val="20"/>
              </w:rPr>
              <w:t xml:space="preserve"> </w:t>
            </w:r>
            <w:r w:rsidR="002B22DC">
              <w:rPr>
                <w:rFonts w:eastAsia="Times New Roman" w:cs="Times New Roman"/>
                <w:iCs/>
                <w:noProof/>
                <w:sz w:val="20"/>
                <w:szCs w:val="20"/>
              </w:rPr>
              <w:t>–</w:t>
            </w:r>
            <w:r w:rsidR="007C35A6" w:rsidRPr="008A0CE0">
              <w:rPr>
                <w:rFonts w:eastAsia="Times New Roman" w:cs="Times New Roman"/>
                <w:iCs/>
                <w:noProof/>
                <w:sz w:val="20"/>
                <w:szCs w:val="20"/>
              </w:rPr>
              <w:t xml:space="preserve"> Didelių įmonių mokslinių tyrimų ir inovacijų veikla, įskaitant tinklaveiką</w:t>
            </w:r>
          </w:p>
        </w:tc>
        <w:tc>
          <w:tcPr>
            <w:tcW w:w="1466" w:type="dxa"/>
            <w:tcBorders>
              <w:top w:val="single" w:sz="4" w:space="0" w:color="auto"/>
              <w:bottom w:val="single" w:sz="4" w:space="0" w:color="auto"/>
            </w:tcBorders>
          </w:tcPr>
          <w:p w:rsidR="00116C5C" w:rsidRPr="00B80E5F" w:rsidRDefault="00116C5C" w:rsidP="00116C5C">
            <w:pPr>
              <w:jc w:val="right"/>
              <w:rPr>
                <w:rFonts w:cs="Times New Roman"/>
                <w:color w:val="000000"/>
                <w:sz w:val="20"/>
                <w:szCs w:val="20"/>
              </w:rPr>
            </w:pPr>
            <w:r w:rsidRPr="00B80E5F">
              <w:rPr>
                <w:rFonts w:cs="Times New Roman"/>
                <w:color w:val="000000"/>
                <w:sz w:val="20"/>
                <w:szCs w:val="20"/>
              </w:rPr>
              <w:t>8 083 684,00</w:t>
            </w:r>
          </w:p>
        </w:tc>
      </w:tr>
      <w:tr w:rsidR="00116C5C" w:rsidTr="0021047B">
        <w:tc>
          <w:tcPr>
            <w:tcW w:w="1101" w:type="dxa"/>
            <w:vMerge/>
          </w:tcPr>
          <w:p w:rsidR="00116C5C" w:rsidRDefault="00116C5C" w:rsidP="00116C5C">
            <w:pPr>
              <w:rPr>
                <w:rFonts w:eastAsia="Times New Roman"/>
                <w:iCs/>
                <w:noProof/>
                <w:sz w:val="20"/>
              </w:rPr>
            </w:pPr>
          </w:p>
        </w:tc>
        <w:tc>
          <w:tcPr>
            <w:tcW w:w="850" w:type="dxa"/>
            <w:vMerge/>
          </w:tcPr>
          <w:p w:rsidR="00116C5C" w:rsidRDefault="00116C5C" w:rsidP="00116C5C">
            <w:pPr>
              <w:rPr>
                <w:rFonts w:eastAsia="Times New Roman"/>
                <w:b/>
                <w:iCs/>
                <w:noProof/>
                <w:sz w:val="20"/>
              </w:rPr>
            </w:pPr>
          </w:p>
        </w:tc>
        <w:tc>
          <w:tcPr>
            <w:tcW w:w="1418" w:type="dxa"/>
            <w:tcBorders>
              <w:top w:val="single" w:sz="4" w:space="0" w:color="auto"/>
              <w:bottom w:val="single" w:sz="4" w:space="0" w:color="auto"/>
            </w:tcBorders>
          </w:tcPr>
          <w:p w:rsidR="00116C5C" w:rsidRDefault="00116C5C" w:rsidP="00116C5C">
            <w:pPr>
              <w:rPr>
                <w:rFonts w:eastAsia="Times New Roman"/>
                <w:iCs/>
                <w:noProof/>
                <w:sz w:val="20"/>
              </w:rPr>
            </w:pPr>
            <w:r>
              <w:rPr>
                <w:rFonts w:eastAsia="Times New Roman"/>
                <w:iCs/>
                <w:noProof/>
                <w:sz w:val="20"/>
              </w:rPr>
              <w:t>VVL</w:t>
            </w:r>
            <w:r w:rsidRPr="00491ED6">
              <w:rPr>
                <w:rFonts w:eastAsia="Times New Roman"/>
                <w:iCs/>
                <w:noProof/>
                <w:sz w:val="20"/>
              </w:rPr>
              <w:t xml:space="preserve"> </w:t>
            </w:r>
            <w:r w:rsidRPr="00767901">
              <w:rPr>
                <w:rFonts w:eastAsia="Times New Roman"/>
                <w:iCs/>
                <w:noProof/>
                <w:sz w:val="20"/>
              </w:rPr>
              <w:t>regionas</w:t>
            </w:r>
          </w:p>
        </w:tc>
        <w:tc>
          <w:tcPr>
            <w:tcW w:w="1134" w:type="dxa"/>
            <w:vMerge/>
          </w:tcPr>
          <w:p w:rsidR="00116C5C" w:rsidRDefault="00116C5C" w:rsidP="00116C5C">
            <w:pPr>
              <w:rPr>
                <w:rFonts w:eastAsia="Times New Roman"/>
                <w:b/>
                <w:iCs/>
                <w:noProof/>
                <w:sz w:val="20"/>
              </w:rPr>
            </w:pPr>
          </w:p>
        </w:tc>
        <w:tc>
          <w:tcPr>
            <w:tcW w:w="3778" w:type="dxa"/>
            <w:vMerge/>
          </w:tcPr>
          <w:p w:rsidR="00116C5C" w:rsidRPr="008A0CE0" w:rsidRDefault="00116C5C" w:rsidP="00AD7308">
            <w:pPr>
              <w:rPr>
                <w:rFonts w:eastAsia="Times New Roman" w:cs="Times New Roman"/>
                <w:iCs/>
                <w:noProof/>
                <w:sz w:val="20"/>
                <w:szCs w:val="20"/>
              </w:rPr>
            </w:pPr>
          </w:p>
        </w:tc>
        <w:tc>
          <w:tcPr>
            <w:tcW w:w="1466" w:type="dxa"/>
            <w:tcBorders>
              <w:top w:val="single" w:sz="4" w:space="0" w:color="auto"/>
              <w:bottom w:val="single" w:sz="4" w:space="0" w:color="auto"/>
            </w:tcBorders>
          </w:tcPr>
          <w:p w:rsidR="00116C5C" w:rsidRPr="00B80E5F" w:rsidRDefault="00116C5C" w:rsidP="00116C5C">
            <w:pPr>
              <w:jc w:val="right"/>
              <w:rPr>
                <w:rFonts w:cs="Times New Roman"/>
                <w:color w:val="000000"/>
                <w:sz w:val="20"/>
                <w:szCs w:val="20"/>
              </w:rPr>
            </w:pPr>
            <w:r w:rsidRPr="00B80E5F">
              <w:rPr>
                <w:rFonts w:cs="Times New Roman"/>
                <w:color w:val="000000"/>
                <w:sz w:val="20"/>
                <w:szCs w:val="20"/>
              </w:rPr>
              <w:t>14 184 548,00</w:t>
            </w:r>
          </w:p>
        </w:tc>
      </w:tr>
      <w:tr w:rsidR="00457B42" w:rsidTr="0021047B">
        <w:tc>
          <w:tcPr>
            <w:tcW w:w="1101" w:type="dxa"/>
            <w:vMerge/>
          </w:tcPr>
          <w:p w:rsidR="00457B42" w:rsidRDefault="00457B42" w:rsidP="00116C5C">
            <w:pPr>
              <w:rPr>
                <w:rFonts w:eastAsia="Times New Roman"/>
                <w:iCs/>
                <w:noProof/>
                <w:sz w:val="20"/>
              </w:rPr>
            </w:pPr>
          </w:p>
        </w:tc>
        <w:tc>
          <w:tcPr>
            <w:tcW w:w="850" w:type="dxa"/>
            <w:vMerge/>
          </w:tcPr>
          <w:p w:rsidR="00457B42" w:rsidRDefault="00457B42" w:rsidP="00116C5C">
            <w:pPr>
              <w:rPr>
                <w:rFonts w:eastAsia="Times New Roman"/>
                <w:b/>
                <w:iCs/>
                <w:noProof/>
                <w:sz w:val="20"/>
              </w:rPr>
            </w:pPr>
          </w:p>
        </w:tc>
        <w:tc>
          <w:tcPr>
            <w:tcW w:w="1418" w:type="dxa"/>
            <w:tcBorders>
              <w:top w:val="single" w:sz="4" w:space="0" w:color="auto"/>
              <w:bottom w:val="single" w:sz="4" w:space="0" w:color="auto"/>
            </w:tcBorders>
          </w:tcPr>
          <w:p w:rsidR="00457B42" w:rsidRDefault="00457B42" w:rsidP="00116C5C">
            <w:pPr>
              <w:rPr>
                <w:rFonts w:eastAsia="Times New Roman"/>
                <w:iCs/>
                <w:noProof/>
                <w:sz w:val="20"/>
              </w:rPr>
            </w:pPr>
            <w:r w:rsidRPr="008C2748">
              <w:rPr>
                <w:rFonts w:eastAsia="Times New Roman"/>
                <w:iCs/>
                <w:noProof/>
                <w:sz w:val="20"/>
              </w:rPr>
              <w:t>Sostinės regionas</w:t>
            </w:r>
          </w:p>
        </w:tc>
        <w:tc>
          <w:tcPr>
            <w:tcW w:w="1134" w:type="dxa"/>
            <w:vMerge/>
          </w:tcPr>
          <w:p w:rsidR="00457B42" w:rsidRDefault="00457B42" w:rsidP="00116C5C">
            <w:pPr>
              <w:rPr>
                <w:rFonts w:eastAsia="Times New Roman"/>
                <w:b/>
                <w:iCs/>
                <w:noProof/>
                <w:sz w:val="20"/>
              </w:rPr>
            </w:pPr>
          </w:p>
        </w:tc>
        <w:tc>
          <w:tcPr>
            <w:tcW w:w="3778" w:type="dxa"/>
            <w:vMerge w:val="restart"/>
          </w:tcPr>
          <w:p w:rsidR="00457B42" w:rsidRPr="008A0CE0" w:rsidRDefault="00457B42" w:rsidP="00AD7308">
            <w:pPr>
              <w:rPr>
                <w:rFonts w:eastAsia="Times New Roman" w:cs="Times New Roman"/>
                <w:iCs/>
                <w:noProof/>
                <w:sz w:val="20"/>
                <w:szCs w:val="20"/>
              </w:rPr>
            </w:pPr>
            <w:r w:rsidRPr="008A0CE0">
              <w:rPr>
                <w:rFonts w:eastAsia="Times New Roman" w:cs="Times New Roman"/>
                <w:iCs/>
                <w:noProof/>
                <w:sz w:val="20"/>
                <w:szCs w:val="20"/>
              </w:rPr>
              <w:t xml:space="preserve">012 </w:t>
            </w:r>
            <w:r w:rsidR="002B22DC">
              <w:rPr>
                <w:rFonts w:eastAsia="Times New Roman" w:cs="Times New Roman"/>
                <w:iCs/>
                <w:noProof/>
                <w:sz w:val="20"/>
                <w:szCs w:val="20"/>
              </w:rPr>
              <w:t>–</w:t>
            </w:r>
            <w:r w:rsidRPr="008A0CE0">
              <w:rPr>
                <w:rFonts w:eastAsia="Times New Roman" w:cs="Times New Roman"/>
                <w:iCs/>
                <w:noProof/>
                <w:sz w:val="20"/>
                <w:szCs w:val="20"/>
              </w:rPr>
              <w:t xml:space="preserve"> Viešųjų mokslinių tyrimų centrų, aukštojo mokslo įstaigų ir kompetencijos centrų mokslinių tyrimų ir inovacijų veikla, įskaitant tinklaveiką (pramoniniai tyrimai, eksperimentinė plėtra, galimybių studijos)</w:t>
            </w:r>
          </w:p>
        </w:tc>
        <w:tc>
          <w:tcPr>
            <w:tcW w:w="1466" w:type="dxa"/>
            <w:tcBorders>
              <w:top w:val="single" w:sz="4" w:space="0" w:color="auto"/>
              <w:bottom w:val="single" w:sz="4" w:space="0" w:color="auto"/>
            </w:tcBorders>
          </w:tcPr>
          <w:p w:rsidR="00457B42" w:rsidRPr="0015015F" w:rsidRDefault="00452E31" w:rsidP="007F63EB">
            <w:pPr>
              <w:jc w:val="right"/>
              <w:rPr>
                <w:rFonts w:cs="Times New Roman"/>
                <w:sz w:val="20"/>
                <w:szCs w:val="20"/>
              </w:rPr>
            </w:pPr>
            <w:r w:rsidRPr="00452E31">
              <w:rPr>
                <w:sz w:val="20"/>
                <w:szCs w:val="20"/>
              </w:rPr>
              <w:t>65 634 202,00</w:t>
            </w:r>
          </w:p>
        </w:tc>
      </w:tr>
      <w:tr w:rsidR="00457B42" w:rsidTr="0021047B">
        <w:tc>
          <w:tcPr>
            <w:tcW w:w="1101" w:type="dxa"/>
            <w:vMerge/>
          </w:tcPr>
          <w:p w:rsidR="00457B42" w:rsidRDefault="00457B42" w:rsidP="00116C5C">
            <w:pPr>
              <w:rPr>
                <w:rFonts w:eastAsia="Times New Roman"/>
                <w:iCs/>
                <w:noProof/>
                <w:sz w:val="20"/>
              </w:rPr>
            </w:pPr>
          </w:p>
        </w:tc>
        <w:tc>
          <w:tcPr>
            <w:tcW w:w="850" w:type="dxa"/>
            <w:vMerge/>
          </w:tcPr>
          <w:p w:rsidR="00457B42" w:rsidRDefault="00457B42" w:rsidP="00116C5C">
            <w:pPr>
              <w:rPr>
                <w:rFonts w:eastAsia="Times New Roman"/>
                <w:b/>
                <w:iCs/>
                <w:noProof/>
                <w:sz w:val="20"/>
              </w:rPr>
            </w:pPr>
          </w:p>
        </w:tc>
        <w:tc>
          <w:tcPr>
            <w:tcW w:w="1418" w:type="dxa"/>
            <w:tcBorders>
              <w:top w:val="single" w:sz="4" w:space="0" w:color="auto"/>
              <w:bottom w:val="single" w:sz="4" w:space="0" w:color="auto"/>
            </w:tcBorders>
          </w:tcPr>
          <w:p w:rsidR="00457B42" w:rsidRDefault="00457B42" w:rsidP="00116C5C">
            <w:pPr>
              <w:rPr>
                <w:rFonts w:eastAsia="Times New Roman"/>
                <w:iCs/>
                <w:noProof/>
                <w:sz w:val="20"/>
              </w:rPr>
            </w:pPr>
            <w:r w:rsidRPr="008C2748">
              <w:rPr>
                <w:rFonts w:eastAsia="Times New Roman"/>
                <w:iCs/>
                <w:noProof/>
                <w:sz w:val="20"/>
              </w:rPr>
              <w:t>VVL regionas</w:t>
            </w:r>
          </w:p>
        </w:tc>
        <w:tc>
          <w:tcPr>
            <w:tcW w:w="1134" w:type="dxa"/>
            <w:vMerge/>
          </w:tcPr>
          <w:p w:rsidR="00457B42" w:rsidRDefault="00457B42" w:rsidP="00116C5C">
            <w:pPr>
              <w:rPr>
                <w:rFonts w:eastAsia="Times New Roman"/>
                <w:b/>
                <w:iCs/>
                <w:noProof/>
                <w:sz w:val="20"/>
              </w:rPr>
            </w:pPr>
          </w:p>
        </w:tc>
        <w:tc>
          <w:tcPr>
            <w:tcW w:w="3778" w:type="dxa"/>
            <w:vMerge/>
          </w:tcPr>
          <w:p w:rsidR="00457B42" w:rsidRPr="008A0CE0" w:rsidRDefault="00457B42" w:rsidP="00AD7308">
            <w:pPr>
              <w:rPr>
                <w:rFonts w:eastAsia="Times New Roman" w:cs="Times New Roman"/>
                <w:iCs/>
                <w:noProof/>
                <w:sz w:val="20"/>
                <w:szCs w:val="20"/>
              </w:rPr>
            </w:pPr>
          </w:p>
        </w:tc>
        <w:tc>
          <w:tcPr>
            <w:tcW w:w="1466" w:type="dxa"/>
            <w:tcBorders>
              <w:top w:val="single" w:sz="4" w:space="0" w:color="auto"/>
              <w:bottom w:val="single" w:sz="4" w:space="0" w:color="auto"/>
            </w:tcBorders>
          </w:tcPr>
          <w:p w:rsidR="00457B42" w:rsidRPr="0015015F" w:rsidRDefault="00452E31" w:rsidP="007F63EB">
            <w:pPr>
              <w:jc w:val="right"/>
              <w:rPr>
                <w:rFonts w:cs="Times New Roman"/>
                <w:sz w:val="20"/>
                <w:szCs w:val="20"/>
              </w:rPr>
            </w:pPr>
            <w:r w:rsidRPr="00452E31">
              <w:rPr>
                <w:sz w:val="20"/>
                <w:szCs w:val="20"/>
              </w:rPr>
              <w:t>53 004 346,00</w:t>
            </w:r>
          </w:p>
        </w:tc>
      </w:tr>
      <w:tr w:rsidR="00457B42" w:rsidTr="0021047B">
        <w:tc>
          <w:tcPr>
            <w:tcW w:w="1101" w:type="dxa"/>
            <w:vMerge/>
          </w:tcPr>
          <w:p w:rsidR="00457B42" w:rsidRDefault="00457B42" w:rsidP="00116C5C">
            <w:pPr>
              <w:rPr>
                <w:rFonts w:eastAsia="Times New Roman"/>
                <w:iCs/>
                <w:noProof/>
                <w:sz w:val="20"/>
              </w:rPr>
            </w:pPr>
          </w:p>
        </w:tc>
        <w:tc>
          <w:tcPr>
            <w:tcW w:w="850" w:type="dxa"/>
            <w:vMerge/>
          </w:tcPr>
          <w:p w:rsidR="00457B42" w:rsidRDefault="00457B42" w:rsidP="00116C5C">
            <w:pPr>
              <w:rPr>
                <w:rFonts w:eastAsia="Times New Roman"/>
                <w:b/>
                <w:iCs/>
                <w:noProof/>
                <w:sz w:val="20"/>
              </w:rPr>
            </w:pPr>
          </w:p>
        </w:tc>
        <w:tc>
          <w:tcPr>
            <w:tcW w:w="1418" w:type="dxa"/>
            <w:tcBorders>
              <w:top w:val="single" w:sz="4" w:space="0" w:color="auto"/>
              <w:bottom w:val="single" w:sz="4" w:space="0" w:color="auto"/>
            </w:tcBorders>
          </w:tcPr>
          <w:p w:rsidR="00457B42" w:rsidRPr="00491ED6" w:rsidRDefault="00457B42" w:rsidP="00116C5C">
            <w:pPr>
              <w:rPr>
                <w:rFonts w:eastAsia="Times New Roman"/>
                <w:iCs/>
                <w:noProof/>
                <w:sz w:val="20"/>
              </w:rPr>
            </w:pPr>
            <w:r>
              <w:rPr>
                <w:rFonts w:eastAsia="Times New Roman"/>
                <w:iCs/>
                <w:noProof/>
                <w:sz w:val="20"/>
              </w:rPr>
              <w:t>VVL</w:t>
            </w:r>
            <w:r w:rsidRPr="00491ED6">
              <w:rPr>
                <w:rFonts w:eastAsia="Times New Roman"/>
                <w:iCs/>
                <w:noProof/>
                <w:sz w:val="20"/>
              </w:rPr>
              <w:t xml:space="preserve"> </w:t>
            </w:r>
            <w:r w:rsidRPr="00767901">
              <w:rPr>
                <w:rFonts w:eastAsia="Times New Roman"/>
                <w:iCs/>
                <w:noProof/>
                <w:sz w:val="20"/>
              </w:rPr>
              <w:t>regionas</w:t>
            </w:r>
          </w:p>
        </w:tc>
        <w:tc>
          <w:tcPr>
            <w:tcW w:w="1134" w:type="dxa"/>
            <w:vMerge/>
          </w:tcPr>
          <w:p w:rsidR="00457B42" w:rsidRDefault="00457B42" w:rsidP="00116C5C">
            <w:pPr>
              <w:rPr>
                <w:rFonts w:eastAsia="Times New Roman"/>
                <w:b/>
                <w:iCs/>
                <w:noProof/>
                <w:sz w:val="20"/>
              </w:rPr>
            </w:pPr>
          </w:p>
        </w:tc>
        <w:tc>
          <w:tcPr>
            <w:tcW w:w="3778" w:type="dxa"/>
          </w:tcPr>
          <w:p w:rsidR="00457B42" w:rsidRPr="008A0CE0" w:rsidRDefault="00457B42" w:rsidP="00AD7308">
            <w:pPr>
              <w:rPr>
                <w:rFonts w:eastAsia="Times New Roman" w:cs="Times New Roman"/>
                <w:iCs/>
                <w:noProof/>
                <w:sz w:val="20"/>
                <w:szCs w:val="20"/>
              </w:rPr>
            </w:pPr>
            <w:r w:rsidRPr="008A0CE0">
              <w:rPr>
                <w:rFonts w:eastAsia="Times New Roman" w:cs="Times New Roman"/>
                <w:iCs/>
                <w:noProof/>
                <w:sz w:val="20"/>
                <w:szCs w:val="20"/>
              </w:rPr>
              <w:t xml:space="preserve">024 </w:t>
            </w:r>
            <w:r w:rsidR="002B22DC">
              <w:rPr>
                <w:rFonts w:eastAsia="Times New Roman" w:cs="Times New Roman"/>
                <w:iCs/>
                <w:noProof/>
                <w:sz w:val="20"/>
                <w:szCs w:val="20"/>
              </w:rPr>
              <w:t>–</w:t>
            </w:r>
            <w:r w:rsidRPr="008A0CE0">
              <w:rPr>
                <w:rFonts w:eastAsia="Times New Roman" w:cs="Times New Roman"/>
                <w:iCs/>
                <w:noProof/>
                <w:sz w:val="20"/>
                <w:szCs w:val="20"/>
              </w:rPr>
              <w:t xml:space="preserve"> </w:t>
            </w:r>
            <w:r w:rsidRPr="008A0CE0">
              <w:rPr>
                <w:rFonts w:eastAsia="Calibri" w:cs="Times New Roman"/>
                <w:sz w:val="20"/>
                <w:szCs w:val="20"/>
              </w:rPr>
              <w:t>MVĮ ir MVĮ grupėms skirtos pažangios paramos paslaugos (įskaitant valdymo, rinkodaros ir projektavimo paslaugas)</w:t>
            </w:r>
          </w:p>
        </w:tc>
        <w:tc>
          <w:tcPr>
            <w:tcW w:w="1466" w:type="dxa"/>
            <w:tcBorders>
              <w:top w:val="single" w:sz="4" w:space="0" w:color="auto"/>
              <w:bottom w:val="single" w:sz="4" w:space="0" w:color="auto"/>
            </w:tcBorders>
          </w:tcPr>
          <w:p w:rsidR="00457B42" w:rsidRPr="0015015F" w:rsidRDefault="00457B42" w:rsidP="00116C5C">
            <w:pPr>
              <w:jc w:val="right"/>
              <w:rPr>
                <w:sz w:val="20"/>
                <w:szCs w:val="20"/>
              </w:rPr>
            </w:pPr>
            <w:r w:rsidRPr="0015015F">
              <w:rPr>
                <w:sz w:val="20"/>
                <w:szCs w:val="20"/>
              </w:rPr>
              <w:t>7 092 274,00</w:t>
            </w:r>
          </w:p>
        </w:tc>
      </w:tr>
      <w:tr w:rsidR="00457B42" w:rsidTr="0021047B">
        <w:tc>
          <w:tcPr>
            <w:tcW w:w="1101" w:type="dxa"/>
            <w:vMerge/>
          </w:tcPr>
          <w:p w:rsidR="00457B42" w:rsidRDefault="00457B42" w:rsidP="00116C5C">
            <w:pPr>
              <w:rPr>
                <w:rFonts w:eastAsia="Times New Roman"/>
                <w:iCs/>
                <w:noProof/>
                <w:sz w:val="20"/>
              </w:rPr>
            </w:pPr>
          </w:p>
        </w:tc>
        <w:tc>
          <w:tcPr>
            <w:tcW w:w="850" w:type="dxa"/>
            <w:vMerge/>
          </w:tcPr>
          <w:p w:rsidR="00457B42" w:rsidRDefault="00457B42" w:rsidP="00116C5C">
            <w:pPr>
              <w:rPr>
                <w:rFonts w:eastAsia="Times New Roman"/>
                <w:b/>
                <w:iCs/>
                <w:noProof/>
                <w:sz w:val="20"/>
              </w:rPr>
            </w:pPr>
          </w:p>
        </w:tc>
        <w:tc>
          <w:tcPr>
            <w:tcW w:w="1418" w:type="dxa"/>
            <w:tcBorders>
              <w:top w:val="single" w:sz="4" w:space="0" w:color="auto"/>
              <w:bottom w:val="single" w:sz="4" w:space="0" w:color="auto"/>
            </w:tcBorders>
          </w:tcPr>
          <w:p w:rsidR="00457B42" w:rsidRPr="00491ED6" w:rsidRDefault="00457B42" w:rsidP="00116C5C">
            <w:pPr>
              <w:rPr>
                <w:rFonts w:eastAsia="Times New Roman"/>
                <w:iCs/>
                <w:noProof/>
                <w:sz w:val="20"/>
              </w:rPr>
            </w:pPr>
            <w:r>
              <w:rPr>
                <w:rFonts w:eastAsia="Times New Roman"/>
                <w:iCs/>
                <w:noProof/>
                <w:sz w:val="20"/>
              </w:rPr>
              <w:t>VVL</w:t>
            </w:r>
            <w:r w:rsidRPr="00491ED6">
              <w:rPr>
                <w:rFonts w:eastAsia="Times New Roman"/>
                <w:iCs/>
                <w:noProof/>
                <w:sz w:val="20"/>
              </w:rPr>
              <w:t xml:space="preserve"> </w:t>
            </w:r>
            <w:r w:rsidRPr="00767901">
              <w:rPr>
                <w:rFonts w:eastAsia="Times New Roman"/>
                <w:iCs/>
                <w:noProof/>
                <w:sz w:val="20"/>
              </w:rPr>
              <w:t>regionas</w:t>
            </w:r>
          </w:p>
        </w:tc>
        <w:tc>
          <w:tcPr>
            <w:tcW w:w="1134" w:type="dxa"/>
            <w:vMerge/>
          </w:tcPr>
          <w:p w:rsidR="00457B42" w:rsidRDefault="00457B42" w:rsidP="00116C5C">
            <w:pPr>
              <w:rPr>
                <w:rFonts w:eastAsia="Times New Roman"/>
                <w:b/>
                <w:iCs/>
                <w:noProof/>
                <w:sz w:val="20"/>
              </w:rPr>
            </w:pPr>
          </w:p>
        </w:tc>
        <w:tc>
          <w:tcPr>
            <w:tcW w:w="3778" w:type="dxa"/>
          </w:tcPr>
          <w:p w:rsidR="00457B42" w:rsidRPr="008A0CE0" w:rsidRDefault="00457B42" w:rsidP="00AD7308">
            <w:pPr>
              <w:rPr>
                <w:rFonts w:eastAsia="Times New Roman" w:cs="Times New Roman"/>
                <w:iCs/>
                <w:noProof/>
                <w:sz w:val="20"/>
                <w:szCs w:val="20"/>
              </w:rPr>
            </w:pPr>
            <w:r w:rsidRPr="008A0CE0">
              <w:rPr>
                <w:rFonts w:eastAsia="Times New Roman" w:cs="Times New Roman"/>
                <w:iCs/>
                <w:noProof/>
                <w:sz w:val="20"/>
                <w:szCs w:val="20"/>
              </w:rPr>
              <w:t xml:space="preserve">025 </w:t>
            </w:r>
            <w:r w:rsidR="002B22DC">
              <w:rPr>
                <w:rFonts w:eastAsia="Times New Roman" w:cs="Times New Roman"/>
                <w:iCs/>
                <w:noProof/>
                <w:sz w:val="20"/>
                <w:szCs w:val="20"/>
              </w:rPr>
              <w:t>–</w:t>
            </w:r>
            <w:r w:rsidRPr="008A0CE0">
              <w:rPr>
                <w:rFonts w:eastAsia="Times New Roman" w:cs="Times New Roman"/>
                <w:iCs/>
                <w:noProof/>
                <w:sz w:val="20"/>
                <w:szCs w:val="20"/>
              </w:rPr>
              <w:t xml:space="preserve"> </w:t>
            </w:r>
            <w:r w:rsidRPr="008A0CE0">
              <w:rPr>
                <w:rFonts w:eastAsia="Calibri" w:cs="Times New Roman"/>
                <w:sz w:val="20"/>
                <w:szCs w:val="20"/>
              </w:rPr>
              <w:t>Inkubacija, parama atžalinėms ir atskirtosioms įmonėms bei startuoliams</w:t>
            </w:r>
          </w:p>
        </w:tc>
        <w:tc>
          <w:tcPr>
            <w:tcW w:w="1466" w:type="dxa"/>
            <w:tcBorders>
              <w:top w:val="single" w:sz="4" w:space="0" w:color="auto"/>
              <w:bottom w:val="single" w:sz="4" w:space="0" w:color="auto"/>
            </w:tcBorders>
          </w:tcPr>
          <w:p w:rsidR="00457B42" w:rsidRPr="0015015F" w:rsidRDefault="00457B42" w:rsidP="00116C5C">
            <w:pPr>
              <w:jc w:val="right"/>
              <w:rPr>
                <w:sz w:val="20"/>
                <w:szCs w:val="20"/>
              </w:rPr>
            </w:pPr>
            <w:r w:rsidRPr="0015015F">
              <w:rPr>
                <w:sz w:val="20"/>
                <w:szCs w:val="20"/>
              </w:rPr>
              <w:t>50 000 000,00</w:t>
            </w:r>
          </w:p>
        </w:tc>
      </w:tr>
      <w:tr w:rsidR="00457B42" w:rsidTr="0021047B">
        <w:tc>
          <w:tcPr>
            <w:tcW w:w="1101" w:type="dxa"/>
            <w:vMerge/>
          </w:tcPr>
          <w:p w:rsidR="00457B42" w:rsidRDefault="00457B42" w:rsidP="00116C5C">
            <w:pPr>
              <w:rPr>
                <w:rFonts w:eastAsia="Times New Roman"/>
                <w:iCs/>
                <w:noProof/>
                <w:sz w:val="20"/>
              </w:rPr>
            </w:pPr>
          </w:p>
        </w:tc>
        <w:tc>
          <w:tcPr>
            <w:tcW w:w="850" w:type="dxa"/>
            <w:vMerge/>
          </w:tcPr>
          <w:p w:rsidR="00457B42" w:rsidRDefault="00457B42" w:rsidP="00116C5C">
            <w:pPr>
              <w:rPr>
                <w:rFonts w:eastAsia="Times New Roman"/>
                <w:b/>
                <w:iCs/>
                <w:noProof/>
                <w:sz w:val="20"/>
              </w:rPr>
            </w:pPr>
          </w:p>
        </w:tc>
        <w:tc>
          <w:tcPr>
            <w:tcW w:w="1418" w:type="dxa"/>
            <w:tcBorders>
              <w:top w:val="single" w:sz="4" w:space="0" w:color="auto"/>
              <w:bottom w:val="single" w:sz="4" w:space="0" w:color="auto"/>
            </w:tcBorders>
          </w:tcPr>
          <w:p w:rsidR="00457B42" w:rsidRPr="00491ED6" w:rsidRDefault="00457B42" w:rsidP="00116C5C">
            <w:pPr>
              <w:rPr>
                <w:rFonts w:eastAsia="Times New Roman"/>
                <w:iCs/>
                <w:noProof/>
                <w:sz w:val="20"/>
              </w:rPr>
            </w:pPr>
            <w:r w:rsidRPr="00491ED6">
              <w:rPr>
                <w:rFonts w:eastAsia="Times New Roman"/>
                <w:iCs/>
                <w:noProof/>
                <w:sz w:val="20"/>
              </w:rPr>
              <w:t>Sostinės regionas</w:t>
            </w:r>
          </w:p>
        </w:tc>
        <w:tc>
          <w:tcPr>
            <w:tcW w:w="1134" w:type="dxa"/>
            <w:vMerge/>
          </w:tcPr>
          <w:p w:rsidR="00457B42" w:rsidRDefault="00457B42" w:rsidP="00116C5C">
            <w:pPr>
              <w:rPr>
                <w:rFonts w:eastAsia="Times New Roman"/>
                <w:b/>
                <w:iCs/>
                <w:noProof/>
                <w:sz w:val="20"/>
              </w:rPr>
            </w:pPr>
          </w:p>
        </w:tc>
        <w:tc>
          <w:tcPr>
            <w:tcW w:w="3778" w:type="dxa"/>
            <w:vMerge w:val="restart"/>
          </w:tcPr>
          <w:p w:rsidR="00457B42" w:rsidRPr="008A0CE0" w:rsidRDefault="00457B42" w:rsidP="00AD7308">
            <w:pPr>
              <w:rPr>
                <w:rFonts w:eastAsia="Times New Roman" w:cs="Times New Roman"/>
                <w:iCs/>
                <w:noProof/>
                <w:sz w:val="20"/>
                <w:szCs w:val="20"/>
              </w:rPr>
            </w:pPr>
            <w:r w:rsidRPr="008A0CE0">
              <w:rPr>
                <w:rFonts w:eastAsia="Times New Roman" w:cs="Times New Roman"/>
                <w:iCs/>
                <w:noProof/>
                <w:sz w:val="20"/>
                <w:szCs w:val="20"/>
              </w:rPr>
              <w:t xml:space="preserve">026 </w:t>
            </w:r>
            <w:r w:rsidR="002B22DC">
              <w:rPr>
                <w:rFonts w:eastAsia="Times New Roman" w:cs="Times New Roman"/>
                <w:iCs/>
                <w:noProof/>
                <w:sz w:val="20"/>
                <w:szCs w:val="20"/>
              </w:rPr>
              <w:t>–</w:t>
            </w:r>
            <w:r w:rsidRPr="008A0CE0">
              <w:rPr>
                <w:rFonts w:eastAsia="Times New Roman" w:cs="Times New Roman"/>
                <w:iCs/>
                <w:noProof/>
                <w:sz w:val="20"/>
                <w:szCs w:val="20"/>
              </w:rPr>
              <w:t xml:space="preserve"> Parama inovacijų klasteriams, be kita ko, tarp įmonių, mokslinių tyrimų organizacijų ir valdžios institucijų bei verslo tinklų, kas visų pirma naudinga MVĮ</w:t>
            </w:r>
          </w:p>
        </w:tc>
        <w:tc>
          <w:tcPr>
            <w:tcW w:w="1466" w:type="dxa"/>
            <w:tcBorders>
              <w:top w:val="single" w:sz="4" w:space="0" w:color="auto"/>
              <w:bottom w:val="single" w:sz="4" w:space="0" w:color="auto"/>
            </w:tcBorders>
          </w:tcPr>
          <w:p w:rsidR="00457B42" w:rsidRPr="0015015F" w:rsidRDefault="00457B42" w:rsidP="00116C5C">
            <w:pPr>
              <w:jc w:val="right"/>
              <w:rPr>
                <w:sz w:val="20"/>
                <w:szCs w:val="20"/>
              </w:rPr>
            </w:pPr>
            <w:r w:rsidRPr="0015015F">
              <w:rPr>
                <w:sz w:val="20"/>
                <w:szCs w:val="20"/>
              </w:rPr>
              <w:t>10 000 000,00</w:t>
            </w:r>
          </w:p>
        </w:tc>
      </w:tr>
      <w:tr w:rsidR="00457B42" w:rsidRPr="00D74ABD" w:rsidTr="0021047B">
        <w:tc>
          <w:tcPr>
            <w:tcW w:w="1101" w:type="dxa"/>
            <w:vMerge/>
          </w:tcPr>
          <w:p w:rsidR="00457B42" w:rsidRDefault="00457B42" w:rsidP="00116C5C">
            <w:pPr>
              <w:rPr>
                <w:rFonts w:eastAsia="Times New Roman"/>
                <w:iCs/>
                <w:noProof/>
                <w:sz w:val="20"/>
              </w:rPr>
            </w:pPr>
          </w:p>
        </w:tc>
        <w:tc>
          <w:tcPr>
            <w:tcW w:w="850" w:type="dxa"/>
            <w:vMerge/>
          </w:tcPr>
          <w:p w:rsidR="00457B42" w:rsidRDefault="00457B42" w:rsidP="00116C5C">
            <w:pPr>
              <w:rPr>
                <w:rFonts w:eastAsia="Times New Roman"/>
                <w:b/>
                <w:iCs/>
                <w:noProof/>
                <w:sz w:val="20"/>
              </w:rPr>
            </w:pPr>
          </w:p>
        </w:tc>
        <w:tc>
          <w:tcPr>
            <w:tcW w:w="1418" w:type="dxa"/>
            <w:tcBorders>
              <w:top w:val="single" w:sz="4" w:space="0" w:color="auto"/>
              <w:bottom w:val="single" w:sz="4" w:space="0" w:color="auto"/>
            </w:tcBorders>
          </w:tcPr>
          <w:p w:rsidR="00457B42" w:rsidRPr="00491ED6" w:rsidRDefault="00457B42" w:rsidP="00116C5C">
            <w:pPr>
              <w:rPr>
                <w:rFonts w:eastAsia="Times New Roman"/>
                <w:iCs/>
                <w:noProof/>
                <w:sz w:val="20"/>
              </w:rPr>
            </w:pPr>
            <w:r>
              <w:rPr>
                <w:rFonts w:eastAsia="Times New Roman"/>
                <w:iCs/>
                <w:noProof/>
                <w:sz w:val="20"/>
              </w:rPr>
              <w:t xml:space="preserve">VVL </w:t>
            </w:r>
            <w:r w:rsidRPr="00767901">
              <w:rPr>
                <w:rFonts w:eastAsia="Times New Roman"/>
                <w:iCs/>
                <w:noProof/>
                <w:sz w:val="20"/>
              </w:rPr>
              <w:t>regionas</w:t>
            </w:r>
          </w:p>
        </w:tc>
        <w:tc>
          <w:tcPr>
            <w:tcW w:w="1134" w:type="dxa"/>
            <w:vMerge/>
          </w:tcPr>
          <w:p w:rsidR="00457B42" w:rsidRDefault="00457B42" w:rsidP="00116C5C">
            <w:pPr>
              <w:rPr>
                <w:rFonts w:eastAsia="Times New Roman"/>
                <w:b/>
                <w:iCs/>
                <w:noProof/>
                <w:sz w:val="20"/>
              </w:rPr>
            </w:pPr>
          </w:p>
        </w:tc>
        <w:tc>
          <w:tcPr>
            <w:tcW w:w="3778" w:type="dxa"/>
            <w:vMerge/>
          </w:tcPr>
          <w:p w:rsidR="00457B42" w:rsidRPr="008A0CE0" w:rsidRDefault="00457B42" w:rsidP="00AD7308">
            <w:pPr>
              <w:rPr>
                <w:rFonts w:eastAsia="Times New Roman" w:cs="Times New Roman"/>
                <w:iCs/>
                <w:noProof/>
                <w:sz w:val="20"/>
                <w:szCs w:val="20"/>
              </w:rPr>
            </w:pPr>
          </w:p>
        </w:tc>
        <w:tc>
          <w:tcPr>
            <w:tcW w:w="1466" w:type="dxa"/>
            <w:tcBorders>
              <w:top w:val="single" w:sz="4" w:space="0" w:color="auto"/>
              <w:bottom w:val="single" w:sz="4" w:space="0" w:color="auto"/>
            </w:tcBorders>
          </w:tcPr>
          <w:p w:rsidR="00457B42" w:rsidRPr="0015015F" w:rsidRDefault="00457B42" w:rsidP="00116C5C">
            <w:pPr>
              <w:tabs>
                <w:tab w:val="left" w:pos="1227"/>
              </w:tabs>
              <w:jc w:val="right"/>
              <w:rPr>
                <w:sz w:val="20"/>
                <w:szCs w:val="20"/>
              </w:rPr>
            </w:pPr>
            <w:r w:rsidRPr="0015015F">
              <w:rPr>
                <w:sz w:val="20"/>
                <w:szCs w:val="20"/>
              </w:rPr>
              <w:t>11 863 810,00</w:t>
            </w:r>
          </w:p>
        </w:tc>
      </w:tr>
      <w:tr w:rsidR="00457B42" w:rsidTr="0021047B">
        <w:tc>
          <w:tcPr>
            <w:tcW w:w="1101" w:type="dxa"/>
            <w:vMerge/>
          </w:tcPr>
          <w:p w:rsidR="00457B42" w:rsidRDefault="00457B42" w:rsidP="00116C5C">
            <w:pPr>
              <w:rPr>
                <w:rFonts w:eastAsia="Times New Roman"/>
                <w:iCs/>
                <w:noProof/>
                <w:sz w:val="20"/>
              </w:rPr>
            </w:pPr>
          </w:p>
        </w:tc>
        <w:tc>
          <w:tcPr>
            <w:tcW w:w="850" w:type="dxa"/>
            <w:vMerge/>
          </w:tcPr>
          <w:p w:rsidR="00457B42" w:rsidRDefault="00457B42" w:rsidP="00116C5C">
            <w:pPr>
              <w:rPr>
                <w:rFonts w:eastAsia="Times New Roman"/>
                <w:b/>
                <w:iCs/>
                <w:noProof/>
                <w:sz w:val="20"/>
              </w:rPr>
            </w:pPr>
          </w:p>
        </w:tc>
        <w:tc>
          <w:tcPr>
            <w:tcW w:w="1418" w:type="dxa"/>
            <w:tcBorders>
              <w:top w:val="single" w:sz="4" w:space="0" w:color="auto"/>
              <w:bottom w:val="single" w:sz="4" w:space="0" w:color="auto"/>
            </w:tcBorders>
          </w:tcPr>
          <w:p w:rsidR="00457B42" w:rsidRPr="008C2748" w:rsidRDefault="00457B42" w:rsidP="00116C5C">
            <w:pPr>
              <w:rPr>
                <w:rFonts w:eastAsia="Times New Roman"/>
                <w:iCs/>
                <w:noProof/>
                <w:sz w:val="20"/>
              </w:rPr>
            </w:pPr>
            <w:r w:rsidRPr="008C2748">
              <w:rPr>
                <w:rFonts w:eastAsia="Times New Roman"/>
                <w:iCs/>
                <w:noProof/>
                <w:sz w:val="20"/>
              </w:rPr>
              <w:t>VVL regionas</w:t>
            </w:r>
          </w:p>
        </w:tc>
        <w:tc>
          <w:tcPr>
            <w:tcW w:w="1134" w:type="dxa"/>
            <w:vMerge/>
          </w:tcPr>
          <w:p w:rsidR="00457B42" w:rsidRPr="008C2748" w:rsidRDefault="00457B42" w:rsidP="00116C5C">
            <w:pPr>
              <w:rPr>
                <w:rFonts w:eastAsia="Times New Roman"/>
                <w:b/>
                <w:iCs/>
                <w:noProof/>
                <w:sz w:val="20"/>
              </w:rPr>
            </w:pPr>
          </w:p>
        </w:tc>
        <w:tc>
          <w:tcPr>
            <w:tcW w:w="3778" w:type="dxa"/>
          </w:tcPr>
          <w:p w:rsidR="00457B42" w:rsidRPr="008A0CE0" w:rsidRDefault="00457B42" w:rsidP="00AD7308">
            <w:pPr>
              <w:rPr>
                <w:rFonts w:eastAsia="Times New Roman" w:cs="Times New Roman"/>
                <w:iCs/>
                <w:noProof/>
                <w:sz w:val="20"/>
                <w:szCs w:val="20"/>
              </w:rPr>
            </w:pPr>
            <w:r w:rsidRPr="008A0CE0">
              <w:rPr>
                <w:rFonts w:eastAsia="Times New Roman" w:cs="Times New Roman"/>
                <w:iCs/>
                <w:noProof/>
                <w:sz w:val="20"/>
                <w:szCs w:val="20"/>
              </w:rPr>
              <w:t xml:space="preserve">028 </w:t>
            </w:r>
            <w:r w:rsidR="002B22DC">
              <w:rPr>
                <w:rFonts w:eastAsia="Times New Roman" w:cs="Times New Roman"/>
                <w:iCs/>
                <w:noProof/>
                <w:sz w:val="20"/>
                <w:szCs w:val="20"/>
              </w:rPr>
              <w:t>–</w:t>
            </w:r>
            <w:r w:rsidRPr="008A0CE0">
              <w:rPr>
                <w:rFonts w:eastAsia="Times New Roman" w:cs="Times New Roman"/>
                <w:iCs/>
                <w:noProof/>
                <w:sz w:val="20"/>
                <w:szCs w:val="20"/>
              </w:rPr>
              <w:t xml:space="preserve"> Technologijų perdavimas ir bendradarbiavimas tarp įmonių, mokslinių tyrimų centrų ir aukštojo mokslo sektoriaus</w:t>
            </w:r>
          </w:p>
        </w:tc>
        <w:tc>
          <w:tcPr>
            <w:tcW w:w="1466" w:type="dxa"/>
            <w:tcBorders>
              <w:top w:val="single" w:sz="4" w:space="0" w:color="auto"/>
              <w:bottom w:val="single" w:sz="4" w:space="0" w:color="auto"/>
            </w:tcBorders>
          </w:tcPr>
          <w:p w:rsidR="00457B42" w:rsidRPr="0015015F" w:rsidRDefault="00457B42" w:rsidP="00116C5C">
            <w:pPr>
              <w:jc w:val="right"/>
              <w:rPr>
                <w:rFonts w:cs="Times New Roman"/>
                <w:sz w:val="22"/>
              </w:rPr>
            </w:pPr>
            <w:r w:rsidRPr="0015015F">
              <w:rPr>
                <w:rFonts w:cs="Times New Roman"/>
                <w:sz w:val="20"/>
                <w:szCs w:val="20"/>
              </w:rPr>
              <w:t>36 276 820,00</w:t>
            </w:r>
          </w:p>
        </w:tc>
      </w:tr>
      <w:tr w:rsidR="00457B42" w:rsidTr="0021047B">
        <w:tc>
          <w:tcPr>
            <w:tcW w:w="1101" w:type="dxa"/>
            <w:vMerge/>
          </w:tcPr>
          <w:p w:rsidR="00457B42" w:rsidRDefault="00457B42" w:rsidP="00116C5C">
            <w:pPr>
              <w:rPr>
                <w:rFonts w:eastAsia="Times New Roman"/>
                <w:iCs/>
                <w:noProof/>
                <w:sz w:val="20"/>
              </w:rPr>
            </w:pPr>
          </w:p>
        </w:tc>
        <w:tc>
          <w:tcPr>
            <w:tcW w:w="850" w:type="dxa"/>
            <w:vMerge/>
          </w:tcPr>
          <w:p w:rsidR="00457B42" w:rsidRDefault="00457B42" w:rsidP="00116C5C">
            <w:pPr>
              <w:rPr>
                <w:rFonts w:eastAsia="Times New Roman"/>
                <w:b/>
                <w:iCs/>
                <w:noProof/>
                <w:sz w:val="20"/>
              </w:rPr>
            </w:pPr>
          </w:p>
        </w:tc>
        <w:tc>
          <w:tcPr>
            <w:tcW w:w="1418" w:type="dxa"/>
            <w:tcBorders>
              <w:top w:val="single" w:sz="4" w:space="0" w:color="auto"/>
              <w:bottom w:val="single" w:sz="4" w:space="0" w:color="auto"/>
            </w:tcBorders>
          </w:tcPr>
          <w:p w:rsidR="00457B42" w:rsidRPr="008C2748" w:rsidRDefault="00457B42" w:rsidP="00116C5C">
            <w:pPr>
              <w:rPr>
                <w:rFonts w:eastAsia="Times New Roman"/>
                <w:iCs/>
                <w:noProof/>
                <w:sz w:val="20"/>
              </w:rPr>
            </w:pPr>
            <w:r w:rsidRPr="009C6DA1">
              <w:rPr>
                <w:rFonts w:eastAsia="Times New Roman"/>
                <w:iCs/>
                <w:noProof/>
                <w:sz w:val="20"/>
              </w:rPr>
              <w:t>Sostinės regionas</w:t>
            </w:r>
          </w:p>
        </w:tc>
        <w:tc>
          <w:tcPr>
            <w:tcW w:w="1134" w:type="dxa"/>
            <w:vMerge/>
          </w:tcPr>
          <w:p w:rsidR="00457B42" w:rsidRPr="008C2748" w:rsidRDefault="00457B42" w:rsidP="00116C5C">
            <w:pPr>
              <w:rPr>
                <w:rFonts w:eastAsia="Times New Roman"/>
                <w:b/>
                <w:iCs/>
                <w:noProof/>
                <w:sz w:val="20"/>
              </w:rPr>
            </w:pPr>
          </w:p>
        </w:tc>
        <w:tc>
          <w:tcPr>
            <w:tcW w:w="3778" w:type="dxa"/>
            <w:vMerge w:val="restart"/>
          </w:tcPr>
          <w:p w:rsidR="00457B42" w:rsidRPr="008A0CE0" w:rsidRDefault="00457B42" w:rsidP="00457B42">
            <w:pPr>
              <w:rPr>
                <w:rFonts w:eastAsia="Times New Roman" w:cs="Times New Roman"/>
                <w:iCs/>
                <w:noProof/>
                <w:sz w:val="20"/>
                <w:szCs w:val="20"/>
              </w:rPr>
            </w:pPr>
            <w:r w:rsidRPr="008A0CE0">
              <w:rPr>
                <w:rFonts w:eastAsia="Times New Roman" w:cs="Times New Roman"/>
                <w:iCs/>
                <w:noProof/>
                <w:sz w:val="20"/>
                <w:szCs w:val="20"/>
              </w:rPr>
              <w:t xml:space="preserve">029 </w:t>
            </w:r>
            <w:r w:rsidR="002B22DC">
              <w:rPr>
                <w:rFonts w:eastAsia="Times New Roman" w:cs="Times New Roman"/>
                <w:iCs/>
                <w:noProof/>
                <w:sz w:val="20"/>
                <w:szCs w:val="20"/>
              </w:rPr>
              <w:t>–</w:t>
            </w:r>
            <w:r w:rsidRPr="008A0CE0">
              <w:rPr>
                <w:rFonts w:eastAsia="Times New Roman" w:cs="Times New Roman"/>
                <w:iCs/>
                <w:noProof/>
                <w:sz w:val="20"/>
                <w:szCs w:val="20"/>
              </w:rPr>
              <w:t xml:space="preserve"> Įmonių, mokslinių tyrimų centrų ir universitetų vykdomi mokslinių tyrimų ir inovacijų diegimo procesai, technologijų perdavimas ir bendradarbiavimas, daugiausia dėmesio skiriant mažo anglies dioksido kiekio technologijų ekonomikai ir atsparumui klimato kaitai bei prisitaikymui prie jos</w:t>
            </w:r>
          </w:p>
        </w:tc>
        <w:tc>
          <w:tcPr>
            <w:tcW w:w="1466" w:type="dxa"/>
            <w:tcBorders>
              <w:top w:val="single" w:sz="4" w:space="0" w:color="auto"/>
              <w:bottom w:val="single" w:sz="4" w:space="0" w:color="auto"/>
            </w:tcBorders>
          </w:tcPr>
          <w:p w:rsidR="00457B42" w:rsidRPr="0015015F" w:rsidRDefault="00452E31" w:rsidP="007F63EB">
            <w:pPr>
              <w:jc w:val="right"/>
              <w:rPr>
                <w:rFonts w:cs="Times New Roman"/>
                <w:sz w:val="20"/>
                <w:szCs w:val="20"/>
              </w:rPr>
            </w:pPr>
            <w:r w:rsidRPr="00452E31">
              <w:rPr>
                <w:sz w:val="20"/>
                <w:szCs w:val="20"/>
              </w:rPr>
              <w:t>15 695 385,00</w:t>
            </w:r>
          </w:p>
        </w:tc>
      </w:tr>
      <w:tr w:rsidR="00457B42" w:rsidTr="0021047B">
        <w:tc>
          <w:tcPr>
            <w:tcW w:w="1101" w:type="dxa"/>
            <w:vMerge/>
          </w:tcPr>
          <w:p w:rsidR="00457B42" w:rsidRDefault="00457B42" w:rsidP="00116C5C">
            <w:pPr>
              <w:rPr>
                <w:rFonts w:eastAsia="Times New Roman"/>
                <w:iCs/>
                <w:noProof/>
                <w:sz w:val="20"/>
              </w:rPr>
            </w:pPr>
          </w:p>
        </w:tc>
        <w:tc>
          <w:tcPr>
            <w:tcW w:w="850" w:type="dxa"/>
            <w:vMerge/>
          </w:tcPr>
          <w:p w:rsidR="00457B42" w:rsidRDefault="00457B42" w:rsidP="00116C5C">
            <w:pPr>
              <w:rPr>
                <w:rFonts w:eastAsia="Times New Roman"/>
                <w:b/>
                <w:iCs/>
                <w:noProof/>
                <w:sz w:val="20"/>
              </w:rPr>
            </w:pPr>
          </w:p>
        </w:tc>
        <w:tc>
          <w:tcPr>
            <w:tcW w:w="1418" w:type="dxa"/>
            <w:tcBorders>
              <w:top w:val="single" w:sz="4" w:space="0" w:color="auto"/>
              <w:bottom w:val="single" w:sz="4" w:space="0" w:color="auto"/>
            </w:tcBorders>
          </w:tcPr>
          <w:p w:rsidR="00457B42" w:rsidRPr="008C2748" w:rsidRDefault="00457B42" w:rsidP="00116C5C">
            <w:pPr>
              <w:rPr>
                <w:rFonts w:eastAsia="Times New Roman"/>
                <w:iCs/>
                <w:noProof/>
                <w:sz w:val="20"/>
              </w:rPr>
            </w:pPr>
            <w:r w:rsidRPr="009C6DA1">
              <w:rPr>
                <w:rFonts w:eastAsia="Times New Roman"/>
                <w:iCs/>
                <w:noProof/>
                <w:sz w:val="20"/>
              </w:rPr>
              <w:t>VVL regionas</w:t>
            </w:r>
          </w:p>
        </w:tc>
        <w:tc>
          <w:tcPr>
            <w:tcW w:w="1134" w:type="dxa"/>
            <w:vMerge/>
          </w:tcPr>
          <w:p w:rsidR="00457B42" w:rsidRPr="008C2748" w:rsidRDefault="00457B42" w:rsidP="00116C5C">
            <w:pPr>
              <w:rPr>
                <w:rFonts w:eastAsia="Times New Roman"/>
                <w:b/>
                <w:iCs/>
                <w:noProof/>
                <w:sz w:val="20"/>
              </w:rPr>
            </w:pPr>
          </w:p>
        </w:tc>
        <w:tc>
          <w:tcPr>
            <w:tcW w:w="3778" w:type="dxa"/>
            <w:vMerge/>
          </w:tcPr>
          <w:p w:rsidR="00457B42" w:rsidRPr="008A0CE0" w:rsidRDefault="00457B42" w:rsidP="00AD7308">
            <w:pPr>
              <w:rPr>
                <w:rFonts w:eastAsia="Times New Roman" w:cs="Times New Roman"/>
                <w:iCs/>
                <w:noProof/>
                <w:sz w:val="20"/>
                <w:szCs w:val="20"/>
              </w:rPr>
            </w:pPr>
          </w:p>
        </w:tc>
        <w:tc>
          <w:tcPr>
            <w:tcW w:w="1466" w:type="dxa"/>
            <w:tcBorders>
              <w:top w:val="single" w:sz="4" w:space="0" w:color="auto"/>
              <w:bottom w:val="single" w:sz="4" w:space="0" w:color="auto"/>
            </w:tcBorders>
          </w:tcPr>
          <w:p w:rsidR="00457B42" w:rsidRPr="0015015F" w:rsidRDefault="00452E31" w:rsidP="007F63EB">
            <w:pPr>
              <w:jc w:val="right"/>
              <w:rPr>
                <w:rFonts w:cs="Times New Roman"/>
                <w:sz w:val="20"/>
                <w:szCs w:val="20"/>
              </w:rPr>
            </w:pPr>
            <w:r w:rsidRPr="00452E31">
              <w:rPr>
                <w:sz w:val="20"/>
                <w:szCs w:val="20"/>
              </w:rPr>
              <w:t>12 675 156,00</w:t>
            </w:r>
          </w:p>
        </w:tc>
      </w:tr>
      <w:tr w:rsidR="00457B42" w:rsidTr="0021047B">
        <w:tc>
          <w:tcPr>
            <w:tcW w:w="1101" w:type="dxa"/>
            <w:vMerge/>
          </w:tcPr>
          <w:p w:rsidR="00457B42" w:rsidRDefault="00457B42" w:rsidP="00116C5C">
            <w:pPr>
              <w:rPr>
                <w:rFonts w:eastAsia="Times New Roman"/>
                <w:iCs/>
                <w:noProof/>
                <w:sz w:val="20"/>
              </w:rPr>
            </w:pPr>
          </w:p>
        </w:tc>
        <w:tc>
          <w:tcPr>
            <w:tcW w:w="850" w:type="dxa"/>
            <w:vMerge/>
          </w:tcPr>
          <w:p w:rsidR="00457B42" w:rsidRDefault="00457B42" w:rsidP="00116C5C">
            <w:pPr>
              <w:rPr>
                <w:rFonts w:eastAsia="Times New Roman"/>
                <w:b/>
                <w:iCs/>
                <w:noProof/>
                <w:sz w:val="20"/>
              </w:rPr>
            </w:pPr>
          </w:p>
        </w:tc>
        <w:tc>
          <w:tcPr>
            <w:tcW w:w="1418" w:type="dxa"/>
            <w:tcBorders>
              <w:top w:val="single" w:sz="4" w:space="0" w:color="auto"/>
              <w:bottom w:val="single" w:sz="4" w:space="0" w:color="auto"/>
            </w:tcBorders>
          </w:tcPr>
          <w:p w:rsidR="00457B42" w:rsidRPr="008C2748" w:rsidRDefault="00457B42" w:rsidP="00116C5C">
            <w:pPr>
              <w:rPr>
                <w:rFonts w:eastAsia="Times New Roman"/>
                <w:iCs/>
                <w:noProof/>
                <w:sz w:val="20"/>
              </w:rPr>
            </w:pPr>
            <w:r w:rsidRPr="008C2748">
              <w:rPr>
                <w:rFonts w:eastAsia="Times New Roman"/>
                <w:iCs/>
                <w:noProof/>
                <w:sz w:val="20"/>
              </w:rPr>
              <w:t>VVL regionas</w:t>
            </w:r>
          </w:p>
        </w:tc>
        <w:tc>
          <w:tcPr>
            <w:tcW w:w="1134" w:type="dxa"/>
            <w:vMerge/>
          </w:tcPr>
          <w:p w:rsidR="00457B42" w:rsidRPr="008C2748" w:rsidRDefault="00457B42" w:rsidP="00116C5C">
            <w:pPr>
              <w:rPr>
                <w:rFonts w:eastAsia="Times New Roman"/>
                <w:b/>
                <w:iCs/>
                <w:noProof/>
                <w:sz w:val="20"/>
              </w:rPr>
            </w:pPr>
          </w:p>
        </w:tc>
        <w:tc>
          <w:tcPr>
            <w:tcW w:w="3778" w:type="dxa"/>
          </w:tcPr>
          <w:p w:rsidR="00457B42" w:rsidRPr="008A0CE0" w:rsidRDefault="00457B42" w:rsidP="00AD7308">
            <w:pPr>
              <w:rPr>
                <w:rFonts w:eastAsia="Times New Roman" w:cs="Times New Roman"/>
                <w:iCs/>
                <w:noProof/>
                <w:sz w:val="20"/>
                <w:szCs w:val="20"/>
              </w:rPr>
            </w:pPr>
            <w:r w:rsidRPr="008A0CE0">
              <w:rPr>
                <w:rFonts w:eastAsia="Times New Roman" w:cs="Times New Roman"/>
                <w:iCs/>
                <w:noProof/>
                <w:sz w:val="20"/>
                <w:szCs w:val="20"/>
              </w:rPr>
              <w:t xml:space="preserve">030 </w:t>
            </w:r>
            <w:r w:rsidR="002B22DC">
              <w:rPr>
                <w:rFonts w:eastAsia="Times New Roman" w:cs="Times New Roman"/>
                <w:iCs/>
                <w:noProof/>
                <w:sz w:val="20"/>
                <w:szCs w:val="20"/>
              </w:rPr>
              <w:t>–</w:t>
            </w:r>
            <w:r w:rsidRPr="008A0CE0">
              <w:rPr>
                <w:rFonts w:eastAsia="Times New Roman" w:cs="Times New Roman"/>
                <w:iCs/>
                <w:noProof/>
                <w:sz w:val="20"/>
                <w:szCs w:val="20"/>
              </w:rPr>
              <w:t xml:space="preserve"> Įmonių vykdomi mokslinių tyrimų ir inovacijų diegimo procesai, technologijų perdavimas ir bendradarbiavimas, daugiausia dėmesio skiriant žiedinei ekonomikai</w:t>
            </w:r>
          </w:p>
        </w:tc>
        <w:tc>
          <w:tcPr>
            <w:tcW w:w="1466" w:type="dxa"/>
            <w:tcBorders>
              <w:top w:val="single" w:sz="4" w:space="0" w:color="auto"/>
              <w:bottom w:val="single" w:sz="4" w:space="0" w:color="auto"/>
            </w:tcBorders>
          </w:tcPr>
          <w:p w:rsidR="00457B42" w:rsidRPr="008C2748" w:rsidRDefault="00B86E92" w:rsidP="00116C5C">
            <w:pPr>
              <w:tabs>
                <w:tab w:val="left" w:pos="1227"/>
              </w:tabs>
              <w:jc w:val="right"/>
              <w:rPr>
                <w:color w:val="000000"/>
                <w:sz w:val="20"/>
                <w:szCs w:val="20"/>
              </w:rPr>
            </w:pPr>
            <w:r>
              <w:rPr>
                <w:color w:val="000000"/>
                <w:sz w:val="20"/>
                <w:szCs w:val="20"/>
              </w:rPr>
              <w:t>75 000 000,00</w:t>
            </w:r>
          </w:p>
        </w:tc>
      </w:tr>
    </w:tbl>
    <w:p w:rsidR="00116C5C" w:rsidRPr="00DD03B4" w:rsidRDefault="00116C5C" w:rsidP="00DD03B4">
      <w:pPr>
        <w:spacing w:after="0" w:line="240" w:lineRule="auto"/>
        <w:rPr>
          <w:rFonts w:eastAsia="Times New Roman"/>
          <w:iCs/>
          <w:noProof/>
          <w:sz w:val="20"/>
          <w:szCs w:val="20"/>
        </w:rPr>
      </w:pPr>
    </w:p>
    <w:tbl>
      <w:tblPr>
        <w:tblStyle w:val="Lentelstinklelis"/>
        <w:tblW w:w="0" w:type="auto"/>
        <w:tblLayout w:type="fixed"/>
        <w:tblLook w:val="04A0" w:firstRow="1" w:lastRow="0" w:firstColumn="1" w:lastColumn="0" w:noHBand="0" w:noVBand="1"/>
      </w:tblPr>
      <w:tblGrid>
        <w:gridCol w:w="1101"/>
        <w:gridCol w:w="850"/>
        <w:gridCol w:w="1418"/>
        <w:gridCol w:w="1134"/>
        <w:gridCol w:w="3778"/>
        <w:gridCol w:w="1466"/>
      </w:tblGrid>
      <w:tr w:rsidR="00116C5C" w:rsidTr="0021047B">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116C5C" w:rsidRDefault="00116C5C" w:rsidP="00D74ABD">
            <w:pPr>
              <w:rPr>
                <w:rFonts w:eastAsia="Times New Roman"/>
                <w:b/>
                <w:iCs/>
                <w:noProof/>
                <w:sz w:val="20"/>
              </w:rPr>
            </w:pPr>
            <w:r>
              <w:rPr>
                <w:b/>
                <w:noProof/>
                <w:sz w:val="20"/>
              </w:rPr>
              <w:t xml:space="preserve">5 lentelė. 2 matmuo. </w:t>
            </w:r>
            <w:r w:rsidR="00D74ABD">
              <w:rPr>
                <w:b/>
                <w:noProof/>
                <w:sz w:val="20"/>
              </w:rPr>
              <w:t>Finansavimo</w:t>
            </w:r>
            <w:r w:rsidR="00457B42">
              <w:rPr>
                <w:b/>
                <w:noProof/>
                <w:sz w:val="20"/>
              </w:rPr>
              <w:t xml:space="preserve"> </w:t>
            </w:r>
            <w:r>
              <w:rPr>
                <w:b/>
                <w:noProof/>
                <w:sz w:val="20"/>
              </w:rPr>
              <w:t>forma</w:t>
            </w:r>
          </w:p>
        </w:tc>
      </w:tr>
      <w:tr w:rsidR="00116C5C" w:rsidTr="0021047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Default="00116C5C" w:rsidP="00116C5C">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Default="00116C5C" w:rsidP="00116C5C">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Default="00116C5C" w:rsidP="00116C5C">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Default="00116C5C" w:rsidP="00116C5C">
            <w:pPr>
              <w:jc w:val="center"/>
              <w:rPr>
                <w:rFonts w:eastAsia="Times New Roman"/>
                <w:b/>
                <w:iCs/>
                <w:noProof/>
                <w:sz w:val="20"/>
              </w:rPr>
            </w:pPr>
            <w:r>
              <w:rPr>
                <w:b/>
                <w:noProof/>
                <w:sz w:val="20"/>
              </w:rPr>
              <w:t>Konkretus uždavinys</w:t>
            </w:r>
          </w:p>
        </w:tc>
        <w:tc>
          <w:tcPr>
            <w:tcW w:w="377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Default="00116C5C" w:rsidP="00116C5C">
            <w:pPr>
              <w:jc w:val="center"/>
              <w:rPr>
                <w:rFonts w:eastAsia="Times New Roman"/>
                <w:b/>
                <w:iCs/>
                <w:noProof/>
                <w:sz w:val="20"/>
              </w:rPr>
            </w:pPr>
            <w:r>
              <w:rPr>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Default="00116C5C" w:rsidP="00116C5C">
            <w:pPr>
              <w:jc w:val="center"/>
              <w:rPr>
                <w:rFonts w:eastAsia="Times New Roman"/>
                <w:b/>
                <w:iCs/>
                <w:noProof/>
                <w:sz w:val="20"/>
              </w:rPr>
            </w:pPr>
            <w:r>
              <w:rPr>
                <w:b/>
                <w:noProof/>
                <w:sz w:val="20"/>
              </w:rPr>
              <w:t>Suma (EUR)</w:t>
            </w:r>
          </w:p>
        </w:tc>
      </w:tr>
      <w:tr w:rsidR="00116C5C" w:rsidTr="0021047B">
        <w:tc>
          <w:tcPr>
            <w:tcW w:w="1101" w:type="dxa"/>
            <w:vMerge w:val="restart"/>
            <w:tcBorders>
              <w:top w:val="single" w:sz="12" w:space="0" w:color="auto"/>
            </w:tcBorders>
          </w:tcPr>
          <w:p w:rsidR="00116C5C" w:rsidRPr="00491ED6" w:rsidRDefault="00116C5C" w:rsidP="00116C5C">
            <w:pPr>
              <w:jc w:val="center"/>
              <w:rPr>
                <w:rFonts w:eastAsia="Times New Roman"/>
                <w:iCs/>
                <w:noProof/>
                <w:sz w:val="20"/>
              </w:rPr>
            </w:pPr>
            <w:r w:rsidRPr="00491ED6">
              <w:rPr>
                <w:rFonts w:eastAsia="Times New Roman"/>
                <w:iCs/>
                <w:noProof/>
                <w:sz w:val="20"/>
              </w:rPr>
              <w:t>1.</w:t>
            </w:r>
          </w:p>
        </w:tc>
        <w:tc>
          <w:tcPr>
            <w:tcW w:w="850" w:type="dxa"/>
            <w:vMerge w:val="restart"/>
            <w:tcBorders>
              <w:top w:val="single" w:sz="12" w:space="0" w:color="auto"/>
            </w:tcBorders>
          </w:tcPr>
          <w:p w:rsidR="00116C5C" w:rsidRPr="00491ED6" w:rsidRDefault="00116C5C" w:rsidP="00116C5C">
            <w:pPr>
              <w:jc w:val="center"/>
              <w:rPr>
                <w:rFonts w:eastAsia="Times New Roman"/>
                <w:iCs/>
                <w:noProof/>
                <w:sz w:val="20"/>
              </w:rPr>
            </w:pPr>
            <w:r w:rsidRPr="00491ED6">
              <w:rPr>
                <w:rFonts w:eastAsia="Times New Roman"/>
                <w:iCs/>
                <w:noProof/>
                <w:sz w:val="20"/>
              </w:rPr>
              <w:t>ERPF</w:t>
            </w:r>
          </w:p>
        </w:tc>
        <w:tc>
          <w:tcPr>
            <w:tcW w:w="1418" w:type="dxa"/>
            <w:tcBorders>
              <w:top w:val="single" w:sz="12" w:space="0" w:color="auto"/>
              <w:bottom w:val="single" w:sz="4" w:space="0" w:color="auto"/>
            </w:tcBorders>
          </w:tcPr>
          <w:p w:rsidR="00116C5C" w:rsidRPr="00491ED6" w:rsidRDefault="00116C5C" w:rsidP="00116C5C">
            <w:pPr>
              <w:rPr>
                <w:rFonts w:eastAsia="Times New Roman"/>
                <w:iCs/>
                <w:noProof/>
                <w:sz w:val="20"/>
              </w:rPr>
            </w:pPr>
            <w:r w:rsidRPr="00491ED6">
              <w:rPr>
                <w:rFonts w:eastAsia="Times New Roman"/>
                <w:iCs/>
                <w:noProof/>
                <w:sz w:val="20"/>
              </w:rPr>
              <w:t>Sostinės regionas</w:t>
            </w:r>
          </w:p>
        </w:tc>
        <w:tc>
          <w:tcPr>
            <w:tcW w:w="1134" w:type="dxa"/>
            <w:vMerge w:val="restart"/>
            <w:tcBorders>
              <w:top w:val="single" w:sz="12" w:space="0" w:color="auto"/>
            </w:tcBorders>
          </w:tcPr>
          <w:p w:rsidR="00116C5C" w:rsidRDefault="00116C5C" w:rsidP="00116C5C">
            <w:pPr>
              <w:jc w:val="center"/>
              <w:rPr>
                <w:rFonts w:eastAsia="Times New Roman"/>
                <w:b/>
                <w:iCs/>
                <w:noProof/>
                <w:sz w:val="20"/>
              </w:rPr>
            </w:pPr>
            <w:r w:rsidRPr="00491ED6">
              <w:rPr>
                <w:rFonts w:eastAsia="Times New Roman"/>
                <w:iCs/>
                <w:noProof/>
                <w:sz w:val="20"/>
              </w:rPr>
              <w:t>1.1</w:t>
            </w:r>
          </w:p>
        </w:tc>
        <w:tc>
          <w:tcPr>
            <w:tcW w:w="3778" w:type="dxa"/>
            <w:vMerge w:val="restart"/>
            <w:tcBorders>
              <w:top w:val="single" w:sz="12" w:space="0" w:color="auto"/>
            </w:tcBorders>
          </w:tcPr>
          <w:p w:rsidR="00116C5C" w:rsidRPr="001A6813" w:rsidRDefault="00116C5C" w:rsidP="00AD7308">
            <w:pPr>
              <w:rPr>
                <w:rFonts w:eastAsia="Times New Roman"/>
                <w:iCs/>
                <w:noProof/>
                <w:sz w:val="20"/>
                <w:szCs w:val="20"/>
              </w:rPr>
            </w:pPr>
            <w:r w:rsidRPr="001A6813">
              <w:rPr>
                <w:rFonts w:eastAsia="Times New Roman"/>
                <w:iCs/>
                <w:noProof/>
                <w:sz w:val="20"/>
                <w:szCs w:val="20"/>
              </w:rPr>
              <w:t>01</w:t>
            </w:r>
            <w:r w:rsidR="001A6813" w:rsidRPr="001A6813">
              <w:rPr>
                <w:rFonts w:eastAsia="Times New Roman"/>
                <w:iCs/>
                <w:noProof/>
                <w:sz w:val="20"/>
                <w:szCs w:val="20"/>
              </w:rPr>
              <w:t xml:space="preserve"> </w:t>
            </w:r>
            <w:r w:rsidR="002B22DC">
              <w:rPr>
                <w:rFonts w:eastAsia="Times New Roman"/>
                <w:iCs/>
                <w:noProof/>
                <w:sz w:val="20"/>
                <w:szCs w:val="20"/>
              </w:rPr>
              <w:t>–</w:t>
            </w:r>
            <w:r w:rsidR="001A6813" w:rsidRPr="001A6813">
              <w:rPr>
                <w:rFonts w:eastAsia="Times New Roman"/>
                <w:iCs/>
                <w:noProof/>
                <w:sz w:val="20"/>
                <w:szCs w:val="20"/>
              </w:rPr>
              <w:t xml:space="preserve"> </w:t>
            </w:r>
            <w:r w:rsidR="001A6813" w:rsidRPr="001A6813">
              <w:rPr>
                <w:rFonts w:eastAsia="Calibri" w:cs="Times New Roman"/>
                <w:sz w:val="20"/>
                <w:szCs w:val="20"/>
              </w:rPr>
              <w:t>Dotacija</w:t>
            </w:r>
          </w:p>
        </w:tc>
        <w:tc>
          <w:tcPr>
            <w:tcW w:w="1466" w:type="dxa"/>
            <w:tcBorders>
              <w:top w:val="single" w:sz="12" w:space="0" w:color="auto"/>
              <w:bottom w:val="single" w:sz="4" w:space="0" w:color="auto"/>
            </w:tcBorders>
          </w:tcPr>
          <w:p w:rsidR="00116C5C" w:rsidRPr="00767901" w:rsidRDefault="00D74ABD" w:rsidP="002526CB">
            <w:pPr>
              <w:jc w:val="right"/>
              <w:rPr>
                <w:rFonts w:eastAsia="Times New Roman"/>
                <w:iCs/>
                <w:noProof/>
                <w:sz w:val="20"/>
              </w:rPr>
            </w:pPr>
            <w:r>
              <w:rPr>
                <w:color w:val="000000"/>
                <w:sz w:val="20"/>
                <w:szCs w:val="20"/>
              </w:rPr>
              <w:t>95 329 587,00</w:t>
            </w:r>
          </w:p>
        </w:tc>
      </w:tr>
      <w:tr w:rsidR="00116C5C" w:rsidTr="0021047B">
        <w:tc>
          <w:tcPr>
            <w:tcW w:w="1101" w:type="dxa"/>
            <w:vMerge/>
          </w:tcPr>
          <w:p w:rsidR="00116C5C" w:rsidRDefault="00116C5C" w:rsidP="00116C5C">
            <w:pPr>
              <w:rPr>
                <w:rFonts w:eastAsia="Times New Roman"/>
                <w:b/>
                <w:iCs/>
                <w:noProof/>
                <w:sz w:val="20"/>
              </w:rPr>
            </w:pPr>
          </w:p>
        </w:tc>
        <w:tc>
          <w:tcPr>
            <w:tcW w:w="850" w:type="dxa"/>
            <w:vMerge/>
          </w:tcPr>
          <w:p w:rsidR="00116C5C" w:rsidRDefault="00116C5C" w:rsidP="00116C5C">
            <w:pPr>
              <w:rPr>
                <w:rFonts w:eastAsia="Times New Roman"/>
                <w:b/>
                <w:iCs/>
                <w:noProof/>
                <w:sz w:val="20"/>
              </w:rPr>
            </w:pPr>
          </w:p>
        </w:tc>
        <w:tc>
          <w:tcPr>
            <w:tcW w:w="1418" w:type="dxa"/>
            <w:tcBorders>
              <w:top w:val="single" w:sz="4" w:space="0" w:color="auto"/>
              <w:bottom w:val="single" w:sz="4" w:space="0" w:color="auto"/>
            </w:tcBorders>
          </w:tcPr>
          <w:p w:rsidR="00116C5C" w:rsidRPr="00491ED6" w:rsidRDefault="00116C5C" w:rsidP="00116C5C">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rsidR="00116C5C" w:rsidRDefault="00116C5C" w:rsidP="00116C5C">
            <w:pPr>
              <w:rPr>
                <w:rFonts w:eastAsia="Times New Roman"/>
                <w:b/>
                <w:iCs/>
                <w:noProof/>
                <w:sz w:val="20"/>
              </w:rPr>
            </w:pPr>
          </w:p>
        </w:tc>
        <w:tc>
          <w:tcPr>
            <w:tcW w:w="3778" w:type="dxa"/>
            <w:vMerge/>
          </w:tcPr>
          <w:p w:rsidR="00116C5C" w:rsidRDefault="00116C5C" w:rsidP="00AD7308">
            <w:pPr>
              <w:rPr>
                <w:rFonts w:eastAsia="Times New Roman"/>
                <w:b/>
                <w:iCs/>
                <w:noProof/>
                <w:sz w:val="20"/>
              </w:rPr>
            </w:pPr>
          </w:p>
        </w:tc>
        <w:tc>
          <w:tcPr>
            <w:tcW w:w="1466" w:type="dxa"/>
            <w:tcBorders>
              <w:top w:val="single" w:sz="4" w:space="0" w:color="auto"/>
              <w:bottom w:val="single" w:sz="4" w:space="0" w:color="auto"/>
            </w:tcBorders>
          </w:tcPr>
          <w:p w:rsidR="00116C5C" w:rsidRPr="00767901" w:rsidRDefault="00452E31" w:rsidP="002526CB">
            <w:pPr>
              <w:jc w:val="right"/>
              <w:rPr>
                <w:rFonts w:eastAsia="Times New Roman"/>
                <w:iCs/>
                <w:noProof/>
                <w:sz w:val="20"/>
              </w:rPr>
            </w:pPr>
            <w:r w:rsidRPr="00452E31">
              <w:rPr>
                <w:color w:val="000000"/>
                <w:sz w:val="20"/>
                <w:szCs w:val="20"/>
              </w:rPr>
              <w:t>321 213 786,00</w:t>
            </w:r>
          </w:p>
        </w:tc>
      </w:tr>
      <w:tr w:rsidR="00116C5C" w:rsidTr="0021047B">
        <w:tc>
          <w:tcPr>
            <w:tcW w:w="1101" w:type="dxa"/>
            <w:vMerge/>
          </w:tcPr>
          <w:p w:rsidR="00116C5C" w:rsidRDefault="00116C5C" w:rsidP="00116C5C">
            <w:pPr>
              <w:rPr>
                <w:rFonts w:eastAsia="Times New Roman"/>
                <w:b/>
                <w:iCs/>
                <w:noProof/>
                <w:sz w:val="20"/>
              </w:rPr>
            </w:pPr>
          </w:p>
        </w:tc>
        <w:tc>
          <w:tcPr>
            <w:tcW w:w="850" w:type="dxa"/>
            <w:vMerge/>
          </w:tcPr>
          <w:p w:rsidR="00116C5C" w:rsidRDefault="00116C5C" w:rsidP="00116C5C">
            <w:pPr>
              <w:rPr>
                <w:rFonts w:eastAsia="Times New Roman"/>
                <w:b/>
                <w:iCs/>
                <w:noProof/>
                <w:sz w:val="20"/>
              </w:rPr>
            </w:pPr>
          </w:p>
        </w:tc>
        <w:tc>
          <w:tcPr>
            <w:tcW w:w="1418" w:type="dxa"/>
            <w:tcBorders>
              <w:top w:val="single" w:sz="4" w:space="0" w:color="auto"/>
              <w:bottom w:val="single" w:sz="4" w:space="0" w:color="auto"/>
            </w:tcBorders>
          </w:tcPr>
          <w:p w:rsidR="00116C5C" w:rsidRPr="00491ED6" w:rsidRDefault="00116C5C" w:rsidP="00116C5C">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rsidR="00116C5C" w:rsidRDefault="00116C5C" w:rsidP="00116C5C">
            <w:pPr>
              <w:rPr>
                <w:rFonts w:eastAsia="Times New Roman"/>
                <w:b/>
                <w:iCs/>
                <w:noProof/>
                <w:sz w:val="20"/>
              </w:rPr>
            </w:pPr>
          </w:p>
        </w:tc>
        <w:tc>
          <w:tcPr>
            <w:tcW w:w="3778" w:type="dxa"/>
          </w:tcPr>
          <w:p w:rsidR="00116C5C" w:rsidRPr="00670D1E" w:rsidRDefault="00116C5C" w:rsidP="00AD7308">
            <w:pPr>
              <w:rPr>
                <w:rFonts w:eastAsia="Times New Roman"/>
                <w:iCs/>
                <w:noProof/>
                <w:sz w:val="20"/>
              </w:rPr>
            </w:pPr>
            <w:r w:rsidRPr="00670D1E">
              <w:rPr>
                <w:rFonts w:eastAsia="Times New Roman"/>
                <w:iCs/>
                <w:noProof/>
                <w:sz w:val="20"/>
              </w:rPr>
              <w:t>02</w:t>
            </w:r>
            <w:r w:rsidR="001A6813">
              <w:rPr>
                <w:rFonts w:eastAsia="Times New Roman"/>
                <w:iCs/>
                <w:noProof/>
                <w:sz w:val="20"/>
              </w:rPr>
              <w:t xml:space="preserve"> </w:t>
            </w:r>
            <w:r w:rsidR="002B22DC">
              <w:rPr>
                <w:rFonts w:eastAsia="Times New Roman"/>
                <w:iCs/>
                <w:noProof/>
                <w:sz w:val="20"/>
              </w:rPr>
              <w:t>–</w:t>
            </w:r>
            <w:r w:rsidR="001A6813">
              <w:rPr>
                <w:rFonts w:eastAsia="Times New Roman"/>
                <w:iCs/>
                <w:noProof/>
                <w:sz w:val="20"/>
              </w:rPr>
              <w:t xml:space="preserve"> </w:t>
            </w:r>
            <w:r w:rsidR="001A6813" w:rsidRPr="001A6813">
              <w:rPr>
                <w:rFonts w:eastAsia="Times New Roman"/>
                <w:iCs/>
                <w:noProof/>
                <w:sz w:val="20"/>
              </w:rPr>
              <w:t>Naudojantis finansinėmis priemonėmis teikiama parama: nuosavas arba kvazinuosavas kapitalas</w:t>
            </w:r>
          </w:p>
        </w:tc>
        <w:tc>
          <w:tcPr>
            <w:tcW w:w="1466" w:type="dxa"/>
            <w:tcBorders>
              <w:top w:val="single" w:sz="4" w:space="0" w:color="auto"/>
              <w:bottom w:val="single" w:sz="4" w:space="0" w:color="auto"/>
            </w:tcBorders>
          </w:tcPr>
          <w:p w:rsidR="00116C5C" w:rsidRPr="00670D1E" w:rsidRDefault="00116C5C" w:rsidP="00116C5C">
            <w:pPr>
              <w:jc w:val="right"/>
              <w:rPr>
                <w:iCs/>
                <w:noProof/>
                <w:sz w:val="20"/>
                <w:szCs w:val="20"/>
              </w:rPr>
            </w:pPr>
            <w:r w:rsidRPr="00670D1E">
              <w:rPr>
                <w:iCs/>
                <w:noProof/>
                <w:sz w:val="20"/>
                <w:szCs w:val="20"/>
              </w:rPr>
              <w:t>33 000 000,00</w:t>
            </w:r>
          </w:p>
        </w:tc>
      </w:tr>
      <w:tr w:rsidR="00116C5C" w:rsidTr="0021047B">
        <w:tc>
          <w:tcPr>
            <w:tcW w:w="1101" w:type="dxa"/>
            <w:vMerge/>
          </w:tcPr>
          <w:p w:rsidR="00116C5C" w:rsidRDefault="00116C5C" w:rsidP="00116C5C">
            <w:pPr>
              <w:rPr>
                <w:rFonts w:eastAsia="Times New Roman"/>
                <w:b/>
                <w:iCs/>
                <w:noProof/>
                <w:sz w:val="20"/>
              </w:rPr>
            </w:pPr>
          </w:p>
        </w:tc>
        <w:tc>
          <w:tcPr>
            <w:tcW w:w="850" w:type="dxa"/>
            <w:vMerge/>
          </w:tcPr>
          <w:p w:rsidR="00116C5C" w:rsidRDefault="00116C5C" w:rsidP="00116C5C">
            <w:pPr>
              <w:rPr>
                <w:rFonts w:eastAsia="Times New Roman"/>
                <w:b/>
                <w:iCs/>
                <w:noProof/>
                <w:sz w:val="20"/>
              </w:rPr>
            </w:pPr>
          </w:p>
        </w:tc>
        <w:tc>
          <w:tcPr>
            <w:tcW w:w="1418" w:type="dxa"/>
            <w:tcBorders>
              <w:top w:val="single" w:sz="4" w:space="0" w:color="auto"/>
              <w:bottom w:val="single" w:sz="4" w:space="0" w:color="auto"/>
            </w:tcBorders>
          </w:tcPr>
          <w:p w:rsidR="00116C5C" w:rsidRPr="00491ED6" w:rsidRDefault="00116C5C" w:rsidP="00116C5C">
            <w:pPr>
              <w:rPr>
                <w:rFonts w:eastAsia="Times New Roman"/>
                <w:iCs/>
                <w:noProof/>
                <w:sz w:val="20"/>
              </w:rPr>
            </w:pPr>
            <w:r w:rsidRPr="00491ED6">
              <w:rPr>
                <w:rFonts w:eastAsia="Times New Roman"/>
                <w:iCs/>
                <w:noProof/>
                <w:sz w:val="20"/>
              </w:rPr>
              <w:t>Sostinės regionas</w:t>
            </w:r>
          </w:p>
        </w:tc>
        <w:tc>
          <w:tcPr>
            <w:tcW w:w="1134" w:type="dxa"/>
            <w:vMerge/>
          </w:tcPr>
          <w:p w:rsidR="00116C5C" w:rsidRDefault="00116C5C" w:rsidP="00116C5C">
            <w:pPr>
              <w:rPr>
                <w:rFonts w:eastAsia="Times New Roman"/>
                <w:b/>
                <w:iCs/>
                <w:noProof/>
                <w:sz w:val="20"/>
              </w:rPr>
            </w:pPr>
          </w:p>
        </w:tc>
        <w:tc>
          <w:tcPr>
            <w:tcW w:w="3778" w:type="dxa"/>
            <w:vMerge w:val="restart"/>
          </w:tcPr>
          <w:p w:rsidR="00116C5C" w:rsidRPr="00670D1E" w:rsidRDefault="00116C5C" w:rsidP="00AD7308">
            <w:pPr>
              <w:rPr>
                <w:rFonts w:eastAsia="Times New Roman"/>
                <w:iCs/>
                <w:noProof/>
                <w:sz w:val="20"/>
              </w:rPr>
            </w:pPr>
            <w:r>
              <w:rPr>
                <w:rFonts w:eastAsia="Times New Roman"/>
                <w:iCs/>
                <w:noProof/>
                <w:sz w:val="20"/>
              </w:rPr>
              <w:t>03</w:t>
            </w:r>
            <w:r w:rsidR="001A6813">
              <w:rPr>
                <w:rFonts w:eastAsia="Times New Roman"/>
                <w:iCs/>
                <w:noProof/>
                <w:sz w:val="20"/>
              </w:rPr>
              <w:t xml:space="preserve"> </w:t>
            </w:r>
            <w:r w:rsidR="002B22DC">
              <w:rPr>
                <w:rFonts w:eastAsia="Times New Roman"/>
                <w:iCs/>
                <w:noProof/>
                <w:sz w:val="20"/>
              </w:rPr>
              <w:t>–</w:t>
            </w:r>
            <w:r w:rsidR="001A6813">
              <w:rPr>
                <w:rFonts w:eastAsia="Times New Roman"/>
                <w:iCs/>
                <w:noProof/>
                <w:sz w:val="20"/>
              </w:rPr>
              <w:t xml:space="preserve"> </w:t>
            </w:r>
            <w:r w:rsidR="001A6813" w:rsidRPr="001A6813">
              <w:rPr>
                <w:rFonts w:eastAsia="Times New Roman"/>
                <w:iCs/>
                <w:noProof/>
                <w:sz w:val="20"/>
              </w:rPr>
              <w:t>Naudojantis finansinėmis priemonėmis teikiama parama: paskola</w:t>
            </w:r>
          </w:p>
        </w:tc>
        <w:tc>
          <w:tcPr>
            <w:tcW w:w="1466" w:type="dxa"/>
            <w:tcBorders>
              <w:top w:val="single" w:sz="4" w:space="0" w:color="auto"/>
              <w:bottom w:val="single" w:sz="4" w:space="0" w:color="auto"/>
            </w:tcBorders>
          </w:tcPr>
          <w:p w:rsidR="00116C5C" w:rsidRPr="00670D1E" w:rsidRDefault="00116C5C" w:rsidP="00116C5C">
            <w:pPr>
              <w:jc w:val="right"/>
              <w:rPr>
                <w:iCs/>
                <w:noProof/>
                <w:sz w:val="20"/>
                <w:szCs w:val="20"/>
              </w:rPr>
            </w:pPr>
            <w:r>
              <w:rPr>
                <w:bCs/>
                <w:iCs/>
                <w:sz w:val="20"/>
                <w:szCs w:val="20"/>
              </w:rPr>
              <w:t>53 891 226,00</w:t>
            </w:r>
          </w:p>
        </w:tc>
      </w:tr>
      <w:tr w:rsidR="00116C5C" w:rsidTr="0021047B">
        <w:tc>
          <w:tcPr>
            <w:tcW w:w="1101" w:type="dxa"/>
            <w:vMerge/>
          </w:tcPr>
          <w:p w:rsidR="00116C5C" w:rsidRDefault="00116C5C" w:rsidP="00116C5C">
            <w:pPr>
              <w:rPr>
                <w:rFonts w:eastAsia="Times New Roman"/>
                <w:b/>
                <w:iCs/>
                <w:noProof/>
                <w:sz w:val="20"/>
              </w:rPr>
            </w:pPr>
          </w:p>
        </w:tc>
        <w:tc>
          <w:tcPr>
            <w:tcW w:w="850" w:type="dxa"/>
            <w:vMerge/>
          </w:tcPr>
          <w:p w:rsidR="00116C5C" w:rsidRDefault="00116C5C" w:rsidP="00116C5C">
            <w:pPr>
              <w:rPr>
                <w:rFonts w:eastAsia="Times New Roman"/>
                <w:b/>
                <w:iCs/>
                <w:noProof/>
                <w:sz w:val="20"/>
              </w:rPr>
            </w:pPr>
          </w:p>
        </w:tc>
        <w:tc>
          <w:tcPr>
            <w:tcW w:w="1418" w:type="dxa"/>
            <w:tcBorders>
              <w:top w:val="single" w:sz="4" w:space="0" w:color="auto"/>
            </w:tcBorders>
          </w:tcPr>
          <w:p w:rsidR="00116C5C" w:rsidRPr="00491ED6" w:rsidRDefault="00116C5C" w:rsidP="00116C5C">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rsidR="00116C5C" w:rsidRDefault="00116C5C" w:rsidP="00116C5C">
            <w:pPr>
              <w:rPr>
                <w:rFonts w:eastAsia="Times New Roman"/>
                <w:b/>
                <w:iCs/>
                <w:noProof/>
                <w:sz w:val="20"/>
              </w:rPr>
            </w:pPr>
          </w:p>
        </w:tc>
        <w:tc>
          <w:tcPr>
            <w:tcW w:w="3778" w:type="dxa"/>
            <w:vMerge/>
          </w:tcPr>
          <w:p w:rsidR="00116C5C" w:rsidRPr="00670D1E" w:rsidRDefault="00116C5C" w:rsidP="00116C5C">
            <w:pPr>
              <w:jc w:val="center"/>
              <w:rPr>
                <w:rFonts w:eastAsia="Times New Roman"/>
                <w:iCs/>
                <w:noProof/>
                <w:sz w:val="20"/>
              </w:rPr>
            </w:pPr>
          </w:p>
        </w:tc>
        <w:tc>
          <w:tcPr>
            <w:tcW w:w="1466" w:type="dxa"/>
            <w:tcBorders>
              <w:top w:val="single" w:sz="4" w:space="0" w:color="auto"/>
            </w:tcBorders>
          </w:tcPr>
          <w:p w:rsidR="00116C5C" w:rsidRPr="00670D1E" w:rsidRDefault="006C78D3" w:rsidP="002E0C6A">
            <w:pPr>
              <w:spacing w:after="200" w:line="276" w:lineRule="auto"/>
              <w:jc w:val="right"/>
              <w:rPr>
                <w:iCs/>
                <w:noProof/>
                <w:sz w:val="20"/>
                <w:szCs w:val="20"/>
              </w:rPr>
            </w:pPr>
            <w:r>
              <w:rPr>
                <w:iCs/>
                <w:noProof/>
                <w:sz w:val="20"/>
                <w:szCs w:val="20"/>
              </w:rPr>
              <w:t>41 175 000,00</w:t>
            </w:r>
          </w:p>
        </w:tc>
      </w:tr>
    </w:tbl>
    <w:p w:rsidR="00116C5C" w:rsidRPr="00DD03B4" w:rsidRDefault="00116C5C" w:rsidP="00DD03B4">
      <w:pPr>
        <w:spacing w:after="0" w:line="240" w:lineRule="auto"/>
        <w:rPr>
          <w:rFonts w:eastAsia="Times New Roman"/>
          <w:iCs/>
          <w:noProof/>
          <w:sz w:val="20"/>
          <w:szCs w:val="20"/>
        </w:rPr>
      </w:pPr>
    </w:p>
    <w:tbl>
      <w:tblPr>
        <w:tblStyle w:val="Lentelstinklelis"/>
        <w:tblW w:w="0" w:type="auto"/>
        <w:tblLook w:val="04A0" w:firstRow="1" w:lastRow="0" w:firstColumn="1" w:lastColumn="0" w:noHBand="0" w:noVBand="1"/>
      </w:tblPr>
      <w:tblGrid>
        <w:gridCol w:w="1101"/>
        <w:gridCol w:w="850"/>
        <w:gridCol w:w="1418"/>
        <w:gridCol w:w="1134"/>
        <w:gridCol w:w="3778"/>
        <w:gridCol w:w="1466"/>
      </w:tblGrid>
      <w:tr w:rsidR="00116C5C" w:rsidTr="00116C5C">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116C5C" w:rsidRDefault="00116C5C" w:rsidP="00116C5C">
            <w:pPr>
              <w:rPr>
                <w:rFonts w:eastAsia="Times New Roman"/>
                <w:b/>
                <w:iCs/>
                <w:noProof/>
                <w:sz w:val="20"/>
              </w:rPr>
            </w:pPr>
            <w:r>
              <w:rPr>
                <w:b/>
                <w:noProof/>
                <w:sz w:val="20"/>
              </w:rPr>
              <w:lastRenderedPageBreak/>
              <w:t xml:space="preserve">6 lentelė. 3 matmuo. </w:t>
            </w:r>
            <w:r w:rsidR="00170FD8" w:rsidRPr="00170FD8">
              <w:rPr>
                <w:b/>
                <w:noProof/>
                <w:sz w:val="20"/>
              </w:rPr>
              <w:t>Teritorinis įgyvendinimo mechanizmas ir pagrindinė teritorinė sritis</w:t>
            </w:r>
            <w:r w:rsidR="00170FD8">
              <w:rPr>
                <w:b/>
                <w:noProof/>
                <w:sz w:val="20"/>
              </w:rPr>
              <w:t xml:space="preserve"> </w:t>
            </w:r>
          </w:p>
        </w:tc>
      </w:tr>
      <w:tr w:rsidR="00116C5C" w:rsidTr="001A6813">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Default="00116C5C" w:rsidP="00116C5C">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Default="00116C5C" w:rsidP="00116C5C">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Default="00116C5C" w:rsidP="00116C5C">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Default="00116C5C" w:rsidP="00116C5C">
            <w:pPr>
              <w:jc w:val="center"/>
              <w:rPr>
                <w:rFonts w:eastAsia="Times New Roman"/>
                <w:b/>
                <w:iCs/>
                <w:noProof/>
                <w:sz w:val="20"/>
              </w:rPr>
            </w:pPr>
            <w:r>
              <w:rPr>
                <w:b/>
                <w:noProof/>
                <w:sz w:val="20"/>
              </w:rPr>
              <w:t>Konkretus uždavinys</w:t>
            </w:r>
          </w:p>
        </w:tc>
        <w:tc>
          <w:tcPr>
            <w:tcW w:w="377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Default="00116C5C" w:rsidP="00116C5C">
            <w:pPr>
              <w:jc w:val="center"/>
              <w:rPr>
                <w:rFonts w:eastAsia="Times New Roman"/>
                <w:b/>
                <w:iCs/>
                <w:noProof/>
                <w:sz w:val="20"/>
              </w:rPr>
            </w:pPr>
            <w:r>
              <w:rPr>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Default="00116C5C" w:rsidP="00116C5C">
            <w:pPr>
              <w:jc w:val="center"/>
              <w:rPr>
                <w:rFonts w:eastAsia="Times New Roman"/>
                <w:b/>
                <w:iCs/>
                <w:noProof/>
                <w:sz w:val="20"/>
              </w:rPr>
            </w:pPr>
            <w:r>
              <w:rPr>
                <w:b/>
                <w:noProof/>
                <w:sz w:val="20"/>
              </w:rPr>
              <w:t>Suma (EUR)</w:t>
            </w:r>
          </w:p>
        </w:tc>
      </w:tr>
      <w:tr w:rsidR="00116C5C" w:rsidTr="001A6813">
        <w:tc>
          <w:tcPr>
            <w:tcW w:w="1101" w:type="dxa"/>
            <w:vMerge w:val="restart"/>
            <w:tcBorders>
              <w:top w:val="single" w:sz="12" w:space="0" w:color="auto"/>
            </w:tcBorders>
          </w:tcPr>
          <w:p w:rsidR="00116C5C" w:rsidRPr="00491ED6" w:rsidRDefault="00116C5C" w:rsidP="00116C5C">
            <w:pPr>
              <w:jc w:val="center"/>
              <w:rPr>
                <w:rFonts w:eastAsia="Times New Roman"/>
                <w:iCs/>
                <w:noProof/>
                <w:sz w:val="20"/>
              </w:rPr>
            </w:pPr>
            <w:r w:rsidRPr="00491ED6">
              <w:rPr>
                <w:rFonts w:eastAsia="Times New Roman"/>
                <w:iCs/>
                <w:noProof/>
                <w:sz w:val="20"/>
              </w:rPr>
              <w:t>1.</w:t>
            </w:r>
          </w:p>
        </w:tc>
        <w:tc>
          <w:tcPr>
            <w:tcW w:w="850" w:type="dxa"/>
            <w:vMerge w:val="restart"/>
            <w:tcBorders>
              <w:top w:val="single" w:sz="12" w:space="0" w:color="auto"/>
            </w:tcBorders>
          </w:tcPr>
          <w:p w:rsidR="00116C5C" w:rsidRPr="00491ED6" w:rsidRDefault="00116C5C" w:rsidP="00116C5C">
            <w:pPr>
              <w:jc w:val="center"/>
              <w:rPr>
                <w:rFonts w:eastAsia="Times New Roman"/>
                <w:iCs/>
                <w:noProof/>
                <w:sz w:val="20"/>
              </w:rPr>
            </w:pPr>
            <w:r w:rsidRPr="00491ED6">
              <w:rPr>
                <w:rFonts w:eastAsia="Times New Roman"/>
                <w:iCs/>
                <w:noProof/>
                <w:sz w:val="20"/>
              </w:rPr>
              <w:t>ERPF</w:t>
            </w:r>
          </w:p>
        </w:tc>
        <w:tc>
          <w:tcPr>
            <w:tcW w:w="1418" w:type="dxa"/>
            <w:tcBorders>
              <w:top w:val="single" w:sz="12" w:space="0" w:color="auto"/>
              <w:bottom w:val="single" w:sz="4" w:space="0" w:color="auto"/>
            </w:tcBorders>
          </w:tcPr>
          <w:p w:rsidR="00116C5C" w:rsidRPr="00491ED6" w:rsidRDefault="00116C5C" w:rsidP="00116C5C">
            <w:pPr>
              <w:rPr>
                <w:rFonts w:eastAsia="Times New Roman"/>
                <w:iCs/>
                <w:noProof/>
                <w:sz w:val="20"/>
              </w:rPr>
            </w:pPr>
            <w:r w:rsidRPr="00491ED6">
              <w:rPr>
                <w:rFonts w:eastAsia="Times New Roman"/>
                <w:iCs/>
                <w:noProof/>
                <w:sz w:val="20"/>
              </w:rPr>
              <w:t>Sostinės regionas</w:t>
            </w:r>
          </w:p>
        </w:tc>
        <w:tc>
          <w:tcPr>
            <w:tcW w:w="1134" w:type="dxa"/>
            <w:vMerge w:val="restart"/>
            <w:tcBorders>
              <w:top w:val="single" w:sz="12" w:space="0" w:color="auto"/>
            </w:tcBorders>
          </w:tcPr>
          <w:p w:rsidR="00116C5C" w:rsidRPr="00491ED6" w:rsidRDefault="00116C5C" w:rsidP="00116C5C">
            <w:pPr>
              <w:jc w:val="center"/>
              <w:rPr>
                <w:rFonts w:eastAsia="Times New Roman"/>
                <w:iCs/>
                <w:noProof/>
                <w:sz w:val="20"/>
              </w:rPr>
            </w:pPr>
            <w:r w:rsidRPr="00491ED6">
              <w:rPr>
                <w:rFonts w:eastAsia="Times New Roman"/>
                <w:iCs/>
                <w:noProof/>
                <w:sz w:val="20"/>
              </w:rPr>
              <w:t>1.1</w:t>
            </w:r>
          </w:p>
        </w:tc>
        <w:tc>
          <w:tcPr>
            <w:tcW w:w="3778" w:type="dxa"/>
            <w:vMerge w:val="restart"/>
            <w:tcBorders>
              <w:top w:val="single" w:sz="12" w:space="0" w:color="auto"/>
            </w:tcBorders>
          </w:tcPr>
          <w:p w:rsidR="00116C5C" w:rsidRPr="00670D1E" w:rsidRDefault="00116C5C" w:rsidP="00AD7308">
            <w:pPr>
              <w:rPr>
                <w:rFonts w:eastAsia="Times New Roman"/>
                <w:iCs/>
                <w:noProof/>
                <w:sz w:val="20"/>
              </w:rPr>
            </w:pPr>
            <w:r>
              <w:rPr>
                <w:rFonts w:eastAsia="Times New Roman"/>
                <w:iCs/>
                <w:noProof/>
                <w:sz w:val="20"/>
              </w:rPr>
              <w:t>33</w:t>
            </w:r>
            <w:r w:rsidR="001A6813">
              <w:rPr>
                <w:rFonts w:eastAsia="Times New Roman"/>
                <w:iCs/>
                <w:noProof/>
                <w:sz w:val="20"/>
              </w:rPr>
              <w:t xml:space="preserve"> </w:t>
            </w:r>
            <w:r w:rsidR="002B22DC">
              <w:rPr>
                <w:rFonts w:eastAsia="Times New Roman"/>
                <w:iCs/>
                <w:noProof/>
                <w:sz w:val="20"/>
              </w:rPr>
              <w:t>–</w:t>
            </w:r>
            <w:r w:rsidR="001A6813">
              <w:rPr>
                <w:rFonts w:eastAsia="Times New Roman"/>
                <w:iCs/>
                <w:noProof/>
                <w:sz w:val="20"/>
              </w:rPr>
              <w:t xml:space="preserve"> </w:t>
            </w:r>
            <w:r w:rsidR="001A6813" w:rsidRPr="001A6813">
              <w:rPr>
                <w:rFonts w:eastAsia="Times New Roman"/>
                <w:iCs/>
                <w:noProof/>
                <w:sz w:val="20"/>
              </w:rPr>
              <w:t>Nesiorientuojant į teritoriškumą</w:t>
            </w:r>
          </w:p>
        </w:tc>
        <w:tc>
          <w:tcPr>
            <w:tcW w:w="1466" w:type="dxa"/>
            <w:tcBorders>
              <w:top w:val="single" w:sz="12" w:space="0" w:color="auto"/>
              <w:bottom w:val="single" w:sz="4" w:space="0" w:color="auto"/>
            </w:tcBorders>
          </w:tcPr>
          <w:p w:rsidR="00116C5C" w:rsidRPr="00767901" w:rsidRDefault="00E46C39" w:rsidP="002526CB">
            <w:pPr>
              <w:jc w:val="right"/>
              <w:rPr>
                <w:rFonts w:eastAsia="Times New Roman"/>
                <w:iCs/>
                <w:noProof/>
                <w:sz w:val="20"/>
              </w:rPr>
            </w:pPr>
            <w:r>
              <w:rPr>
                <w:color w:val="000000"/>
                <w:sz w:val="20"/>
                <w:szCs w:val="20"/>
              </w:rPr>
              <w:t>149 220 813,00</w:t>
            </w:r>
          </w:p>
        </w:tc>
      </w:tr>
      <w:tr w:rsidR="00116C5C" w:rsidTr="001A6813">
        <w:tc>
          <w:tcPr>
            <w:tcW w:w="1101" w:type="dxa"/>
            <w:vMerge/>
          </w:tcPr>
          <w:p w:rsidR="00116C5C" w:rsidRDefault="00116C5C" w:rsidP="00116C5C">
            <w:pPr>
              <w:rPr>
                <w:rFonts w:eastAsia="Times New Roman"/>
                <w:b/>
                <w:iCs/>
                <w:noProof/>
                <w:sz w:val="20"/>
              </w:rPr>
            </w:pPr>
          </w:p>
        </w:tc>
        <w:tc>
          <w:tcPr>
            <w:tcW w:w="850" w:type="dxa"/>
            <w:vMerge/>
          </w:tcPr>
          <w:p w:rsidR="00116C5C" w:rsidRDefault="00116C5C" w:rsidP="00116C5C">
            <w:pPr>
              <w:rPr>
                <w:rFonts w:eastAsia="Times New Roman"/>
                <w:b/>
                <w:iCs/>
                <w:noProof/>
                <w:sz w:val="20"/>
              </w:rPr>
            </w:pPr>
          </w:p>
        </w:tc>
        <w:tc>
          <w:tcPr>
            <w:tcW w:w="1418" w:type="dxa"/>
            <w:tcBorders>
              <w:top w:val="single" w:sz="4" w:space="0" w:color="auto"/>
            </w:tcBorders>
          </w:tcPr>
          <w:p w:rsidR="00116C5C" w:rsidRDefault="00116C5C" w:rsidP="00116C5C">
            <w:pPr>
              <w:rPr>
                <w:rFonts w:eastAsia="Times New Roman"/>
                <w:b/>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rsidR="00116C5C" w:rsidRDefault="00116C5C" w:rsidP="00116C5C">
            <w:pPr>
              <w:rPr>
                <w:rFonts w:eastAsia="Times New Roman"/>
                <w:b/>
                <w:iCs/>
                <w:noProof/>
                <w:sz w:val="20"/>
              </w:rPr>
            </w:pPr>
          </w:p>
        </w:tc>
        <w:tc>
          <w:tcPr>
            <w:tcW w:w="3778" w:type="dxa"/>
            <w:vMerge/>
          </w:tcPr>
          <w:p w:rsidR="00116C5C" w:rsidRDefault="00116C5C" w:rsidP="00116C5C">
            <w:pPr>
              <w:rPr>
                <w:rFonts w:eastAsia="Times New Roman"/>
                <w:b/>
                <w:iCs/>
                <w:noProof/>
                <w:sz w:val="20"/>
              </w:rPr>
            </w:pPr>
          </w:p>
        </w:tc>
        <w:tc>
          <w:tcPr>
            <w:tcW w:w="1466" w:type="dxa"/>
            <w:tcBorders>
              <w:top w:val="single" w:sz="4" w:space="0" w:color="auto"/>
            </w:tcBorders>
          </w:tcPr>
          <w:p w:rsidR="00116C5C" w:rsidRPr="00767901" w:rsidRDefault="00E46C39" w:rsidP="002526CB">
            <w:pPr>
              <w:jc w:val="right"/>
              <w:rPr>
                <w:rFonts w:eastAsia="Times New Roman"/>
                <w:iCs/>
                <w:noProof/>
                <w:sz w:val="20"/>
              </w:rPr>
            </w:pPr>
            <w:r>
              <w:rPr>
                <w:color w:val="000000"/>
                <w:sz w:val="20"/>
                <w:szCs w:val="20"/>
              </w:rPr>
              <w:t>395 388 786,00</w:t>
            </w:r>
          </w:p>
        </w:tc>
      </w:tr>
    </w:tbl>
    <w:p w:rsidR="00E438B8" w:rsidRPr="00DD03B4" w:rsidRDefault="00E438B8" w:rsidP="00DD03B4">
      <w:pPr>
        <w:spacing w:after="0" w:line="240" w:lineRule="auto"/>
        <w:rPr>
          <w:sz w:val="20"/>
          <w:szCs w:val="20"/>
        </w:rPr>
      </w:pPr>
    </w:p>
    <w:tbl>
      <w:tblPr>
        <w:tblStyle w:val="Lentelstinklelis18"/>
        <w:tblW w:w="9747" w:type="dxa"/>
        <w:tblLayout w:type="fixed"/>
        <w:tblLook w:val="04A0" w:firstRow="1" w:lastRow="0" w:firstColumn="1" w:lastColumn="0" w:noHBand="0" w:noVBand="1"/>
      </w:tblPr>
      <w:tblGrid>
        <w:gridCol w:w="1085"/>
        <w:gridCol w:w="847"/>
        <w:gridCol w:w="1437"/>
        <w:gridCol w:w="1013"/>
        <w:gridCol w:w="3806"/>
        <w:gridCol w:w="1559"/>
      </w:tblGrid>
      <w:tr w:rsidR="004B6804" w:rsidRPr="004B6804" w:rsidTr="004D209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B6804" w:rsidRPr="004B6804" w:rsidRDefault="004B6804" w:rsidP="004B6804">
            <w:pPr>
              <w:rPr>
                <w:b/>
                <w:iCs/>
                <w:noProof/>
                <w:sz w:val="20"/>
                <w:szCs w:val="20"/>
              </w:rPr>
            </w:pPr>
            <w:r w:rsidRPr="004B6804">
              <w:rPr>
                <w:b/>
                <w:noProof/>
                <w:sz w:val="20"/>
                <w:szCs w:val="20"/>
              </w:rPr>
              <w:t xml:space="preserve">7 lentelė. 7 matmuo. </w:t>
            </w:r>
            <w:r w:rsidRPr="004B6804">
              <w:rPr>
                <w:b/>
                <w:sz w:val="20"/>
                <w:szCs w:val="20"/>
              </w:rPr>
              <w:t>ESF+, ERPF, S</w:t>
            </w:r>
            <w:r w:rsidR="00DF01E2">
              <w:rPr>
                <w:b/>
                <w:sz w:val="20"/>
                <w:szCs w:val="20"/>
              </w:rPr>
              <w:t>a</w:t>
            </w:r>
            <w:r w:rsidRPr="004B6804">
              <w:rPr>
                <w:b/>
                <w:sz w:val="20"/>
                <w:szCs w:val="20"/>
              </w:rPr>
              <w:t>F ir TPF lyčių lygybės matmuo</w:t>
            </w:r>
          </w:p>
        </w:tc>
      </w:tr>
      <w:tr w:rsidR="004B6804" w:rsidRPr="004B6804" w:rsidTr="004D209E">
        <w:tc>
          <w:tcPr>
            <w:tcW w:w="108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804" w:rsidRPr="004B6804" w:rsidRDefault="004B6804" w:rsidP="004B6804">
            <w:pPr>
              <w:jc w:val="center"/>
              <w:rPr>
                <w:b/>
                <w:iCs/>
                <w:noProof/>
                <w:sz w:val="20"/>
              </w:rPr>
            </w:pPr>
            <w:r w:rsidRPr="004B6804">
              <w:rPr>
                <w:b/>
                <w:noProof/>
                <w:sz w:val="20"/>
              </w:rPr>
              <w:t>Prioriteto Nr.</w:t>
            </w:r>
          </w:p>
        </w:tc>
        <w:tc>
          <w:tcPr>
            <w:tcW w:w="84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804" w:rsidRPr="004B6804" w:rsidRDefault="004B6804" w:rsidP="004B6804">
            <w:pPr>
              <w:jc w:val="center"/>
              <w:rPr>
                <w:b/>
                <w:iCs/>
                <w:noProof/>
                <w:sz w:val="20"/>
              </w:rPr>
            </w:pPr>
            <w:r w:rsidRPr="004B6804">
              <w:rPr>
                <w:b/>
                <w:noProof/>
                <w:sz w:val="20"/>
              </w:rPr>
              <w:t>Fondas</w:t>
            </w:r>
          </w:p>
        </w:tc>
        <w:tc>
          <w:tcPr>
            <w:tcW w:w="14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804" w:rsidRPr="004B6804" w:rsidRDefault="004B6804" w:rsidP="004B6804">
            <w:pPr>
              <w:jc w:val="center"/>
              <w:rPr>
                <w:b/>
                <w:iCs/>
                <w:noProof/>
                <w:sz w:val="20"/>
              </w:rPr>
            </w:pPr>
            <w:r w:rsidRPr="004B6804">
              <w:rPr>
                <w:b/>
                <w:noProof/>
                <w:sz w:val="20"/>
              </w:rPr>
              <w:t>Regiono kategorija</w:t>
            </w:r>
          </w:p>
        </w:tc>
        <w:tc>
          <w:tcPr>
            <w:tcW w:w="101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804" w:rsidRPr="004B6804" w:rsidRDefault="004B6804" w:rsidP="004B6804">
            <w:pPr>
              <w:jc w:val="center"/>
              <w:rPr>
                <w:b/>
                <w:iCs/>
                <w:noProof/>
                <w:sz w:val="20"/>
              </w:rPr>
            </w:pPr>
            <w:r w:rsidRPr="004B6804">
              <w:rPr>
                <w:b/>
                <w:noProof/>
                <w:sz w:val="20"/>
              </w:rPr>
              <w:t>Konkretus uždavinys</w:t>
            </w:r>
          </w:p>
        </w:tc>
        <w:tc>
          <w:tcPr>
            <w:tcW w:w="380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804" w:rsidRPr="004B6804" w:rsidRDefault="004B6804" w:rsidP="004B6804">
            <w:pPr>
              <w:jc w:val="center"/>
              <w:rPr>
                <w:b/>
                <w:iCs/>
                <w:noProof/>
                <w:sz w:val="20"/>
              </w:rPr>
            </w:pPr>
            <w:r w:rsidRPr="004B6804">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804" w:rsidRPr="004B6804" w:rsidRDefault="004B6804" w:rsidP="004B6804">
            <w:pPr>
              <w:jc w:val="center"/>
              <w:rPr>
                <w:b/>
                <w:iCs/>
                <w:noProof/>
                <w:sz w:val="20"/>
              </w:rPr>
            </w:pPr>
            <w:r w:rsidRPr="004B6804">
              <w:rPr>
                <w:b/>
                <w:noProof/>
                <w:sz w:val="20"/>
              </w:rPr>
              <w:t>Suma (EUR)</w:t>
            </w:r>
          </w:p>
        </w:tc>
      </w:tr>
      <w:tr w:rsidR="00423E48" w:rsidRPr="004B6804" w:rsidTr="004D209E">
        <w:tc>
          <w:tcPr>
            <w:tcW w:w="1085" w:type="dxa"/>
            <w:vMerge w:val="restart"/>
            <w:tcBorders>
              <w:top w:val="single" w:sz="12" w:space="0" w:color="auto"/>
            </w:tcBorders>
          </w:tcPr>
          <w:p w:rsidR="00423E48" w:rsidRPr="004B6804" w:rsidRDefault="00423E48" w:rsidP="008A0CE0">
            <w:pPr>
              <w:jc w:val="center"/>
              <w:rPr>
                <w:sz w:val="20"/>
                <w:szCs w:val="20"/>
              </w:rPr>
            </w:pPr>
            <w:r>
              <w:rPr>
                <w:sz w:val="20"/>
                <w:szCs w:val="20"/>
              </w:rPr>
              <w:t>1.</w:t>
            </w:r>
          </w:p>
        </w:tc>
        <w:tc>
          <w:tcPr>
            <w:tcW w:w="847" w:type="dxa"/>
            <w:vMerge w:val="restart"/>
            <w:tcBorders>
              <w:top w:val="single" w:sz="12" w:space="0" w:color="auto"/>
            </w:tcBorders>
          </w:tcPr>
          <w:p w:rsidR="00423E48" w:rsidRPr="004B6804" w:rsidRDefault="00423E48" w:rsidP="008A0CE0">
            <w:pPr>
              <w:jc w:val="center"/>
              <w:rPr>
                <w:sz w:val="20"/>
                <w:szCs w:val="20"/>
              </w:rPr>
            </w:pPr>
            <w:r w:rsidRPr="004B6804">
              <w:rPr>
                <w:sz w:val="20"/>
                <w:szCs w:val="20"/>
              </w:rPr>
              <w:t>ERPF</w:t>
            </w:r>
          </w:p>
        </w:tc>
        <w:tc>
          <w:tcPr>
            <w:tcW w:w="1437" w:type="dxa"/>
            <w:tcBorders>
              <w:top w:val="single" w:sz="12" w:space="0" w:color="auto"/>
              <w:bottom w:val="single" w:sz="4" w:space="0" w:color="auto"/>
            </w:tcBorders>
          </w:tcPr>
          <w:p w:rsidR="00423E48" w:rsidRPr="004B6804" w:rsidRDefault="00423E48" w:rsidP="004B6804">
            <w:pPr>
              <w:rPr>
                <w:sz w:val="20"/>
                <w:szCs w:val="20"/>
              </w:rPr>
            </w:pPr>
            <w:r w:rsidRPr="004B6804">
              <w:rPr>
                <w:sz w:val="20"/>
                <w:szCs w:val="20"/>
              </w:rPr>
              <w:t>Sostinės regionas</w:t>
            </w:r>
          </w:p>
        </w:tc>
        <w:tc>
          <w:tcPr>
            <w:tcW w:w="1013" w:type="dxa"/>
            <w:vMerge w:val="restart"/>
            <w:tcBorders>
              <w:top w:val="single" w:sz="12" w:space="0" w:color="auto"/>
              <w:bottom w:val="single" w:sz="4" w:space="0" w:color="auto"/>
            </w:tcBorders>
          </w:tcPr>
          <w:p w:rsidR="00423E48" w:rsidRPr="004B6804" w:rsidRDefault="00423E48" w:rsidP="004B6804">
            <w:pPr>
              <w:jc w:val="center"/>
              <w:rPr>
                <w:iCs/>
                <w:noProof/>
                <w:sz w:val="20"/>
                <w:szCs w:val="20"/>
              </w:rPr>
            </w:pPr>
            <w:r>
              <w:rPr>
                <w:iCs/>
                <w:noProof/>
                <w:sz w:val="20"/>
                <w:szCs w:val="20"/>
              </w:rPr>
              <w:t>1.1.</w:t>
            </w:r>
          </w:p>
        </w:tc>
        <w:tc>
          <w:tcPr>
            <w:tcW w:w="3806" w:type="dxa"/>
            <w:vMerge w:val="restart"/>
            <w:tcBorders>
              <w:top w:val="single" w:sz="12" w:space="0" w:color="auto"/>
              <w:bottom w:val="single" w:sz="4" w:space="0" w:color="auto"/>
            </w:tcBorders>
          </w:tcPr>
          <w:p w:rsidR="00423E48" w:rsidRPr="004B6804" w:rsidRDefault="00423E48" w:rsidP="007F63EB">
            <w:pPr>
              <w:rPr>
                <w:sz w:val="20"/>
                <w:szCs w:val="20"/>
              </w:rPr>
            </w:pPr>
            <w:r>
              <w:rPr>
                <w:sz w:val="20"/>
                <w:szCs w:val="20"/>
              </w:rPr>
              <w:t>02 – Lyčių aspekto integravimas</w:t>
            </w:r>
          </w:p>
        </w:tc>
        <w:tc>
          <w:tcPr>
            <w:tcW w:w="1559" w:type="dxa"/>
            <w:tcBorders>
              <w:top w:val="single" w:sz="12" w:space="0" w:color="auto"/>
              <w:bottom w:val="single" w:sz="4" w:space="0" w:color="auto"/>
            </w:tcBorders>
          </w:tcPr>
          <w:p w:rsidR="00423E48" w:rsidRDefault="00423E48" w:rsidP="004D209E">
            <w:pPr>
              <w:jc w:val="right"/>
              <w:rPr>
                <w:color w:val="000000"/>
                <w:sz w:val="20"/>
                <w:szCs w:val="20"/>
              </w:rPr>
            </w:pPr>
            <w:r>
              <w:rPr>
                <w:sz w:val="20"/>
                <w:szCs w:val="20"/>
              </w:rPr>
              <w:t>32 858 931,00</w:t>
            </w:r>
          </w:p>
        </w:tc>
      </w:tr>
      <w:tr w:rsidR="00423E48" w:rsidRPr="004B6804" w:rsidTr="004D209E">
        <w:tc>
          <w:tcPr>
            <w:tcW w:w="1085" w:type="dxa"/>
            <w:vMerge/>
          </w:tcPr>
          <w:p w:rsidR="00423E48" w:rsidRPr="004B6804" w:rsidRDefault="00423E48" w:rsidP="008A0CE0">
            <w:pPr>
              <w:jc w:val="center"/>
              <w:rPr>
                <w:sz w:val="20"/>
                <w:szCs w:val="20"/>
              </w:rPr>
            </w:pPr>
          </w:p>
        </w:tc>
        <w:tc>
          <w:tcPr>
            <w:tcW w:w="847" w:type="dxa"/>
            <w:vMerge/>
          </w:tcPr>
          <w:p w:rsidR="00423E48" w:rsidRPr="004B6804" w:rsidRDefault="00423E48" w:rsidP="008A0CE0">
            <w:pPr>
              <w:jc w:val="center"/>
              <w:rPr>
                <w:sz w:val="20"/>
                <w:szCs w:val="20"/>
              </w:rPr>
            </w:pPr>
          </w:p>
        </w:tc>
        <w:tc>
          <w:tcPr>
            <w:tcW w:w="1437" w:type="dxa"/>
            <w:tcBorders>
              <w:top w:val="single" w:sz="4" w:space="0" w:color="auto"/>
            </w:tcBorders>
          </w:tcPr>
          <w:p w:rsidR="00423E48" w:rsidRPr="004B6804" w:rsidRDefault="00423E48" w:rsidP="004B6804">
            <w:pPr>
              <w:rPr>
                <w:sz w:val="20"/>
                <w:szCs w:val="20"/>
              </w:rPr>
            </w:pPr>
            <w:r w:rsidRPr="004B6804">
              <w:rPr>
                <w:sz w:val="20"/>
                <w:szCs w:val="20"/>
              </w:rPr>
              <w:t>VVL regionas</w:t>
            </w:r>
          </w:p>
        </w:tc>
        <w:tc>
          <w:tcPr>
            <w:tcW w:w="1013" w:type="dxa"/>
            <w:vMerge/>
            <w:tcBorders>
              <w:top w:val="single" w:sz="4" w:space="0" w:color="auto"/>
            </w:tcBorders>
          </w:tcPr>
          <w:p w:rsidR="00423E48" w:rsidRPr="004B6804" w:rsidRDefault="00423E48" w:rsidP="004B6804">
            <w:pPr>
              <w:jc w:val="center"/>
              <w:rPr>
                <w:iCs/>
                <w:noProof/>
                <w:sz w:val="20"/>
                <w:szCs w:val="20"/>
              </w:rPr>
            </w:pPr>
          </w:p>
        </w:tc>
        <w:tc>
          <w:tcPr>
            <w:tcW w:w="3806" w:type="dxa"/>
            <w:vMerge/>
            <w:tcBorders>
              <w:top w:val="single" w:sz="4" w:space="0" w:color="auto"/>
            </w:tcBorders>
          </w:tcPr>
          <w:p w:rsidR="00423E48" w:rsidRPr="004B6804" w:rsidRDefault="00423E48" w:rsidP="007F63EB">
            <w:pPr>
              <w:rPr>
                <w:sz w:val="20"/>
                <w:szCs w:val="20"/>
              </w:rPr>
            </w:pPr>
          </w:p>
        </w:tc>
        <w:tc>
          <w:tcPr>
            <w:tcW w:w="1559" w:type="dxa"/>
            <w:tcBorders>
              <w:top w:val="single" w:sz="4" w:space="0" w:color="auto"/>
            </w:tcBorders>
          </w:tcPr>
          <w:p w:rsidR="00423E48" w:rsidRDefault="00423E48" w:rsidP="004D209E">
            <w:pPr>
              <w:jc w:val="right"/>
              <w:rPr>
                <w:color w:val="000000"/>
                <w:sz w:val="20"/>
                <w:szCs w:val="20"/>
              </w:rPr>
            </w:pPr>
            <w:r>
              <w:rPr>
                <w:iCs/>
                <w:noProof/>
                <w:sz w:val="20"/>
              </w:rPr>
              <w:t>26 535 956,00</w:t>
            </w:r>
          </w:p>
        </w:tc>
      </w:tr>
      <w:tr w:rsidR="00423E48" w:rsidRPr="004B6804" w:rsidTr="004D209E">
        <w:tc>
          <w:tcPr>
            <w:tcW w:w="1085" w:type="dxa"/>
            <w:vMerge/>
          </w:tcPr>
          <w:p w:rsidR="00423E48" w:rsidRPr="004B6804" w:rsidRDefault="00423E48" w:rsidP="008A0CE0">
            <w:pPr>
              <w:jc w:val="center"/>
              <w:rPr>
                <w:iCs/>
                <w:noProof/>
                <w:sz w:val="20"/>
                <w:szCs w:val="20"/>
              </w:rPr>
            </w:pPr>
          </w:p>
        </w:tc>
        <w:tc>
          <w:tcPr>
            <w:tcW w:w="847" w:type="dxa"/>
            <w:vMerge/>
          </w:tcPr>
          <w:p w:rsidR="00423E48" w:rsidRPr="004B6804" w:rsidRDefault="00423E48" w:rsidP="008A0CE0">
            <w:pPr>
              <w:jc w:val="center"/>
              <w:rPr>
                <w:iCs/>
                <w:noProof/>
                <w:sz w:val="20"/>
                <w:szCs w:val="20"/>
              </w:rPr>
            </w:pPr>
          </w:p>
        </w:tc>
        <w:tc>
          <w:tcPr>
            <w:tcW w:w="1437" w:type="dxa"/>
            <w:tcBorders>
              <w:top w:val="single" w:sz="4" w:space="0" w:color="auto"/>
            </w:tcBorders>
          </w:tcPr>
          <w:p w:rsidR="00423E48" w:rsidRPr="004B6804" w:rsidRDefault="00423E48" w:rsidP="004B6804">
            <w:pPr>
              <w:rPr>
                <w:iCs/>
                <w:noProof/>
                <w:sz w:val="20"/>
                <w:szCs w:val="20"/>
              </w:rPr>
            </w:pPr>
            <w:r w:rsidRPr="004B6804">
              <w:rPr>
                <w:sz w:val="20"/>
                <w:szCs w:val="20"/>
              </w:rPr>
              <w:t>Sostinės regionas</w:t>
            </w:r>
          </w:p>
        </w:tc>
        <w:tc>
          <w:tcPr>
            <w:tcW w:w="1013" w:type="dxa"/>
            <w:vMerge w:val="restart"/>
            <w:tcBorders>
              <w:top w:val="single" w:sz="4" w:space="0" w:color="auto"/>
            </w:tcBorders>
          </w:tcPr>
          <w:p w:rsidR="00423E48" w:rsidRPr="004B6804" w:rsidRDefault="00423E48" w:rsidP="004B6804">
            <w:pPr>
              <w:jc w:val="center"/>
              <w:rPr>
                <w:iCs/>
                <w:noProof/>
                <w:sz w:val="20"/>
                <w:szCs w:val="20"/>
              </w:rPr>
            </w:pPr>
            <w:r w:rsidRPr="004B6804">
              <w:rPr>
                <w:iCs/>
                <w:noProof/>
                <w:sz w:val="20"/>
                <w:szCs w:val="20"/>
              </w:rPr>
              <w:t>1.1.</w:t>
            </w:r>
          </w:p>
        </w:tc>
        <w:tc>
          <w:tcPr>
            <w:tcW w:w="3806" w:type="dxa"/>
            <w:vMerge w:val="restart"/>
            <w:tcBorders>
              <w:top w:val="single" w:sz="4" w:space="0" w:color="auto"/>
            </w:tcBorders>
          </w:tcPr>
          <w:p w:rsidR="00423E48" w:rsidRPr="004B6804" w:rsidRDefault="00423E48" w:rsidP="007F63EB">
            <w:pPr>
              <w:rPr>
                <w:iCs/>
                <w:noProof/>
                <w:sz w:val="20"/>
                <w:szCs w:val="20"/>
              </w:rPr>
            </w:pPr>
            <w:r w:rsidRPr="004B6804">
              <w:rPr>
                <w:sz w:val="20"/>
                <w:szCs w:val="20"/>
              </w:rPr>
              <w:t xml:space="preserve">03 </w:t>
            </w:r>
            <w:r w:rsidR="002B22DC">
              <w:rPr>
                <w:sz w:val="20"/>
                <w:szCs w:val="20"/>
              </w:rPr>
              <w:t>–</w:t>
            </w:r>
            <w:r w:rsidRPr="004B6804">
              <w:rPr>
                <w:sz w:val="20"/>
                <w:szCs w:val="20"/>
              </w:rPr>
              <w:t xml:space="preserve"> Neutralumas lyties požiūriu</w:t>
            </w:r>
          </w:p>
        </w:tc>
        <w:tc>
          <w:tcPr>
            <w:tcW w:w="1559" w:type="dxa"/>
            <w:tcBorders>
              <w:top w:val="single" w:sz="4" w:space="0" w:color="auto"/>
            </w:tcBorders>
          </w:tcPr>
          <w:p w:rsidR="00423E48" w:rsidRPr="004B6804" w:rsidRDefault="00423E48" w:rsidP="002526CB">
            <w:pPr>
              <w:jc w:val="right"/>
              <w:rPr>
                <w:iCs/>
                <w:noProof/>
                <w:sz w:val="20"/>
                <w:szCs w:val="20"/>
              </w:rPr>
            </w:pPr>
            <w:r>
              <w:rPr>
                <w:color w:val="000000"/>
                <w:sz w:val="20"/>
                <w:szCs w:val="20"/>
              </w:rPr>
              <w:t>116 361 882,00</w:t>
            </w:r>
          </w:p>
        </w:tc>
      </w:tr>
      <w:tr w:rsidR="00423E48" w:rsidRPr="004B6804" w:rsidTr="004D209E">
        <w:tc>
          <w:tcPr>
            <w:tcW w:w="1085" w:type="dxa"/>
            <w:vMerge/>
          </w:tcPr>
          <w:p w:rsidR="00423E48" w:rsidRPr="004B6804" w:rsidRDefault="00423E48" w:rsidP="004B6804">
            <w:pPr>
              <w:jc w:val="center"/>
              <w:rPr>
                <w:iCs/>
                <w:noProof/>
                <w:sz w:val="20"/>
                <w:szCs w:val="20"/>
              </w:rPr>
            </w:pPr>
          </w:p>
        </w:tc>
        <w:tc>
          <w:tcPr>
            <w:tcW w:w="847" w:type="dxa"/>
            <w:vMerge/>
          </w:tcPr>
          <w:p w:rsidR="00423E48" w:rsidRPr="004B6804" w:rsidRDefault="00423E48" w:rsidP="004B6804">
            <w:pPr>
              <w:jc w:val="center"/>
              <w:rPr>
                <w:iCs/>
                <w:noProof/>
                <w:sz w:val="20"/>
                <w:szCs w:val="20"/>
              </w:rPr>
            </w:pPr>
          </w:p>
        </w:tc>
        <w:tc>
          <w:tcPr>
            <w:tcW w:w="1437" w:type="dxa"/>
          </w:tcPr>
          <w:p w:rsidR="00423E48" w:rsidRPr="004B6804" w:rsidRDefault="00423E48" w:rsidP="004B6804">
            <w:pPr>
              <w:rPr>
                <w:iCs/>
                <w:noProof/>
                <w:sz w:val="20"/>
                <w:szCs w:val="20"/>
              </w:rPr>
            </w:pPr>
            <w:r w:rsidRPr="004B6804">
              <w:rPr>
                <w:sz w:val="20"/>
                <w:szCs w:val="20"/>
              </w:rPr>
              <w:t>VVL regionas</w:t>
            </w:r>
          </w:p>
        </w:tc>
        <w:tc>
          <w:tcPr>
            <w:tcW w:w="1013" w:type="dxa"/>
            <w:vMerge/>
          </w:tcPr>
          <w:p w:rsidR="00423E48" w:rsidRPr="004B6804" w:rsidRDefault="00423E48" w:rsidP="004B6804">
            <w:pPr>
              <w:jc w:val="center"/>
              <w:rPr>
                <w:iCs/>
                <w:noProof/>
                <w:sz w:val="20"/>
                <w:szCs w:val="20"/>
              </w:rPr>
            </w:pPr>
          </w:p>
        </w:tc>
        <w:tc>
          <w:tcPr>
            <w:tcW w:w="3806" w:type="dxa"/>
            <w:vMerge/>
          </w:tcPr>
          <w:p w:rsidR="00423E48" w:rsidRPr="004B6804" w:rsidRDefault="00423E48" w:rsidP="004B6804">
            <w:pPr>
              <w:jc w:val="center"/>
              <w:rPr>
                <w:iCs/>
                <w:noProof/>
                <w:sz w:val="20"/>
                <w:szCs w:val="20"/>
              </w:rPr>
            </w:pPr>
          </w:p>
        </w:tc>
        <w:tc>
          <w:tcPr>
            <w:tcW w:w="1559" w:type="dxa"/>
          </w:tcPr>
          <w:p w:rsidR="00423E48" w:rsidRPr="004B6804" w:rsidRDefault="00423E48" w:rsidP="002526CB">
            <w:pPr>
              <w:jc w:val="right"/>
              <w:rPr>
                <w:iCs/>
                <w:noProof/>
                <w:sz w:val="20"/>
                <w:szCs w:val="20"/>
              </w:rPr>
            </w:pPr>
            <w:r>
              <w:rPr>
                <w:color w:val="000000"/>
                <w:sz w:val="20"/>
                <w:szCs w:val="20"/>
              </w:rPr>
              <w:t>368 852 830,00</w:t>
            </w:r>
          </w:p>
        </w:tc>
      </w:tr>
    </w:tbl>
    <w:p w:rsidR="00EF291A" w:rsidRPr="008B7309" w:rsidRDefault="00EF291A" w:rsidP="008B7309">
      <w:pPr>
        <w:pStyle w:val="Antrat2"/>
      </w:pPr>
      <w:bookmarkStart w:id="11" w:name="_Toc98339803"/>
      <w:r w:rsidRPr="008B7309">
        <w:t xml:space="preserve">Konkretus uždavinys – 1.2. </w:t>
      </w:r>
      <w:r w:rsidR="002B5AF3" w:rsidRPr="002B5AF3">
        <w:rPr>
          <w:iCs/>
          <w:lang w:bidi="lt-LT"/>
        </w:rPr>
        <w:t>Pasinaudoti skaitmeninimo teikiama nauda piliečiams, įmonėms, mokslinių tyrimų organizacijoms ir valdžios institucijoms</w:t>
      </w:r>
      <w:bookmarkEnd w:id="11"/>
    </w:p>
    <w:p w:rsidR="00EF291A" w:rsidRPr="0039467C" w:rsidRDefault="00EF291A" w:rsidP="00F52EB5">
      <w:pPr>
        <w:pStyle w:val="Stilius1"/>
        <w:rPr>
          <w:rFonts w:eastAsia="Times New Roman"/>
          <w:iCs/>
          <w:noProof/>
          <w:szCs w:val="24"/>
          <w:lang w:eastAsia="lt-LT" w:bidi="lt-LT"/>
        </w:rPr>
      </w:pPr>
      <w:r w:rsidRPr="0039467C">
        <w:rPr>
          <w:noProof/>
          <w:lang w:eastAsia="lt-LT" w:bidi="lt-LT"/>
        </w:rPr>
        <w:t>Įgyvendinamos veiklos</w:t>
      </w:r>
    </w:p>
    <w:tbl>
      <w:tblPr>
        <w:tblStyle w:val="Lentelstinklelis1"/>
        <w:tblW w:w="9889" w:type="dxa"/>
        <w:tblLook w:val="04A0" w:firstRow="1" w:lastRow="0" w:firstColumn="1" w:lastColumn="0" w:noHBand="0" w:noVBand="1"/>
      </w:tblPr>
      <w:tblGrid>
        <w:gridCol w:w="9889"/>
      </w:tblGrid>
      <w:tr w:rsidR="00EF291A" w:rsidRPr="00C93D8C" w:rsidTr="00EB70C3">
        <w:tc>
          <w:tcPr>
            <w:tcW w:w="9889" w:type="dxa"/>
          </w:tcPr>
          <w:p w:rsidR="00116C5C" w:rsidRPr="002F1C1D" w:rsidRDefault="00116C5C" w:rsidP="004952F4">
            <w:pPr>
              <w:spacing w:before="60" w:after="60"/>
              <w:jc w:val="both"/>
              <w:rPr>
                <w:rFonts w:ascii="Times New Roman" w:hAnsi="Times New Roman" w:cs="Times New Roman"/>
              </w:rPr>
            </w:pPr>
            <w:r w:rsidRPr="002F1C1D">
              <w:rPr>
                <w:rFonts w:ascii="Times New Roman" w:hAnsi="Times New Roman" w:cs="Times New Roman"/>
              </w:rPr>
              <w:t xml:space="preserve">Šio uždavinio veiklos </w:t>
            </w:r>
            <w:r w:rsidRPr="002F1C1D">
              <w:rPr>
                <w:rFonts w:ascii="Times New Roman" w:hAnsi="Times New Roman" w:cs="Times New Roman"/>
                <w:b/>
              </w:rPr>
              <w:t xml:space="preserve">netiesiogiai prisidės prie </w:t>
            </w:r>
            <w:r w:rsidR="006E0996" w:rsidRPr="002F1C1D">
              <w:rPr>
                <w:rFonts w:ascii="Times New Roman" w:hAnsi="Times New Roman" w:cs="Times New Roman"/>
                <w:b/>
              </w:rPr>
              <w:t>S4</w:t>
            </w:r>
            <w:r w:rsidR="006E0996" w:rsidRPr="002F1C1D">
              <w:rPr>
                <w:rFonts w:ascii="Times New Roman" w:hAnsi="Times New Roman" w:cs="Times New Roman"/>
              </w:rPr>
              <w:t xml:space="preserve"> </w:t>
            </w:r>
            <w:r w:rsidRPr="002F1C1D">
              <w:rPr>
                <w:rFonts w:ascii="Times New Roman" w:hAnsi="Times New Roman" w:cs="Times New Roman"/>
              </w:rPr>
              <w:t xml:space="preserve">įgyvendinimo. Atsižvelgiant į tai, kad vienas iš verslo inovatyvumo trukdžių – gana žema įmonių skaitmeninimo branda, o viešajame sektoriuje kyla el. paslaugų </w:t>
            </w:r>
            <w:r w:rsidR="00DF01E2" w:rsidRPr="002F1C1D">
              <w:rPr>
                <w:rFonts w:ascii="Times New Roman" w:hAnsi="Times New Roman" w:cs="Times New Roman"/>
              </w:rPr>
              <w:t>sąveikumo sunkumų,</w:t>
            </w:r>
            <w:r w:rsidRPr="002F1C1D">
              <w:rPr>
                <w:rFonts w:ascii="Times New Roman" w:hAnsi="Times New Roman" w:cs="Times New Roman"/>
              </w:rPr>
              <w:t xml:space="preserve"> uždavinio investicijomis bus prisidedama prie MVĮ ir viešojo sektoriaus skaitmeninimo. </w:t>
            </w:r>
            <w:r w:rsidRPr="002F1C1D">
              <w:rPr>
                <w:rFonts w:ascii="Times New Roman" w:hAnsi="Times New Roman" w:cs="Times New Roman"/>
                <w:bCs/>
              </w:rPr>
              <w:t>E</w:t>
            </w:r>
            <w:r w:rsidRPr="002F1C1D">
              <w:rPr>
                <w:rFonts w:ascii="Times New Roman" w:hAnsi="Times New Roman" w:cs="Times New Roman"/>
              </w:rPr>
              <w:t xml:space="preserve">konomikos struktūros </w:t>
            </w:r>
            <w:r w:rsidR="00DF01E2" w:rsidRPr="002F1C1D">
              <w:rPr>
                <w:rFonts w:ascii="Times New Roman" w:hAnsi="Times New Roman" w:cs="Times New Roman"/>
              </w:rPr>
              <w:t>pokyčiai daro įtaką darbo vietų automatizavimui, lemia poreikį</w:t>
            </w:r>
            <w:r w:rsidRPr="002F1C1D">
              <w:rPr>
                <w:rFonts w:ascii="Times New Roman" w:hAnsi="Times New Roman" w:cs="Times New Roman"/>
              </w:rPr>
              <w:t xml:space="preserve"> keisti neefektyvias ir energijai imlias gamybos technologijas, todėl ypatingas dėmesys turi būti skiriamas MVĮ </w:t>
            </w:r>
            <w:r w:rsidR="00DF01E2" w:rsidRPr="002F1C1D">
              <w:rPr>
                <w:rFonts w:ascii="Times New Roman" w:hAnsi="Times New Roman" w:cs="Times New Roman"/>
              </w:rPr>
              <w:t xml:space="preserve">verslo modeliui ir produktams skaitmeninti, pažangiausioms technologijoms diegti. </w:t>
            </w:r>
            <w:r w:rsidRPr="002F1C1D">
              <w:rPr>
                <w:rFonts w:ascii="Times New Roman" w:hAnsi="Times New Roman" w:cs="Times New Roman"/>
              </w:rPr>
              <w:t xml:space="preserve">Viešajame sektoriuje kyla iššūkių dėl viešųjų el. paslaugų, jų sąveikumo ir prieinamumo. </w:t>
            </w:r>
            <w:r w:rsidR="00F66BF3" w:rsidRPr="002F1C1D">
              <w:rPr>
                <w:rFonts w:ascii="Times New Roman" w:hAnsi="Times New Roman" w:cs="Times New Roman"/>
              </w:rPr>
              <w:t>N</w:t>
            </w:r>
            <w:r w:rsidRPr="002F1C1D">
              <w:rPr>
                <w:rFonts w:ascii="Times New Roman" w:hAnsi="Times New Roman" w:cs="Times New Roman"/>
              </w:rPr>
              <w:t xml:space="preserve">ėra sukurta pakankamai bendro naudojimo technologinių </w:t>
            </w:r>
            <w:r w:rsidR="00D004D1" w:rsidRPr="002F1C1D">
              <w:rPr>
                <w:rFonts w:ascii="Times New Roman" w:hAnsi="Times New Roman" w:cs="Times New Roman"/>
              </w:rPr>
              <w:t xml:space="preserve">(IT) priemonių </w:t>
            </w:r>
            <w:r w:rsidRPr="002F1C1D">
              <w:rPr>
                <w:rFonts w:ascii="Times New Roman" w:hAnsi="Times New Roman" w:cs="Times New Roman"/>
              </w:rPr>
              <w:t xml:space="preserve">ir sprendimų, kurie užtikrintų patogų ir prieinamą naudojimąsi skaitmeninėje erdvėje </w:t>
            </w:r>
            <w:r w:rsidR="00D004D1" w:rsidRPr="002F1C1D">
              <w:rPr>
                <w:rFonts w:ascii="Times New Roman" w:hAnsi="Times New Roman" w:cs="Times New Roman"/>
              </w:rPr>
              <w:t>teikiamais pranašumais</w:t>
            </w:r>
            <w:r w:rsidRPr="002F1C1D">
              <w:rPr>
                <w:rFonts w:ascii="Times New Roman" w:hAnsi="Times New Roman" w:cs="Times New Roman"/>
              </w:rPr>
              <w:t xml:space="preserve"> visoje šalyje ir visoms vartotojų grupėms. Taip pat nėra sukurta </w:t>
            </w:r>
            <w:r w:rsidRPr="002F1C1D">
              <w:rPr>
                <w:rFonts w:ascii="Times New Roman" w:hAnsi="Times New Roman" w:cs="Times New Roman"/>
                <w:bCs/>
              </w:rPr>
              <w:t xml:space="preserve">elektroninės atpažinties priemonių ir patikimumo užtikrinimo paslaugų rinka, </w:t>
            </w:r>
            <w:r w:rsidR="00D004D1" w:rsidRPr="002F1C1D">
              <w:rPr>
                <w:rFonts w:ascii="Times New Roman" w:hAnsi="Times New Roman" w:cs="Times New Roman"/>
                <w:bCs/>
              </w:rPr>
              <w:t>dėl to</w:t>
            </w:r>
            <w:r w:rsidRPr="002F1C1D">
              <w:rPr>
                <w:rFonts w:ascii="Times New Roman" w:hAnsi="Times New Roman" w:cs="Times New Roman"/>
                <w:bCs/>
              </w:rPr>
              <w:t xml:space="preserve"> nėra plačiai pasiekiamos elektroninės atpažinties</w:t>
            </w:r>
            <w:r w:rsidRPr="002F1C1D">
              <w:rPr>
                <w:rFonts w:ascii="Times New Roman" w:hAnsi="Times New Roman" w:cs="Times New Roman"/>
              </w:rPr>
              <w:t xml:space="preserve"> </w:t>
            </w:r>
            <w:r w:rsidRPr="002F1C1D">
              <w:rPr>
                <w:rFonts w:ascii="Times New Roman" w:hAnsi="Times New Roman" w:cs="Times New Roman"/>
                <w:bCs/>
              </w:rPr>
              <w:t>patikimumo užtikrinimo paslaugoms reikalingos priemonės visiems vartotojams.</w:t>
            </w:r>
            <w:r w:rsidRPr="002F1C1D">
              <w:rPr>
                <w:rFonts w:ascii="Times New Roman" w:hAnsi="Times New Roman" w:cs="Times New Roman"/>
              </w:rPr>
              <w:t xml:space="preserve"> Todėl bus </w:t>
            </w:r>
            <w:r w:rsidR="00D004D1" w:rsidRPr="002F1C1D">
              <w:rPr>
                <w:rFonts w:ascii="Times New Roman" w:hAnsi="Times New Roman" w:cs="Times New Roman"/>
              </w:rPr>
              <w:t>siekiama labiau orientuoti el. paslaugas į vartotojų</w:t>
            </w:r>
            <w:r w:rsidRPr="002F1C1D">
              <w:rPr>
                <w:rFonts w:ascii="Times New Roman" w:hAnsi="Times New Roman" w:cs="Times New Roman"/>
              </w:rPr>
              <w:t xml:space="preserve">, esančių tiek Sostinės regione, tiek atokiausiuose VVL regionuose, poreikius, </w:t>
            </w:r>
            <w:r w:rsidR="00D004D1" w:rsidRPr="002F1C1D">
              <w:rPr>
                <w:rFonts w:ascii="Times New Roman" w:hAnsi="Times New Roman" w:cs="Times New Roman"/>
              </w:rPr>
              <w:t xml:space="preserve">didinti </w:t>
            </w:r>
            <w:r w:rsidRPr="002F1C1D">
              <w:rPr>
                <w:rFonts w:ascii="Times New Roman" w:hAnsi="Times New Roman" w:cs="Times New Roman"/>
              </w:rPr>
              <w:t>paslaugų prieinamumą, platesnį naudojimą ir į vartotojų pasite</w:t>
            </w:r>
            <w:r w:rsidR="002F1C1D" w:rsidRPr="002F1C1D">
              <w:rPr>
                <w:rFonts w:ascii="Times New Roman" w:hAnsi="Times New Roman" w:cs="Times New Roman"/>
              </w:rPr>
              <w:t>nkinimą sukurtomis paslaugomis.</w:t>
            </w:r>
          </w:p>
          <w:p w:rsidR="00116C5C" w:rsidRPr="002F1C1D" w:rsidRDefault="00116C5C" w:rsidP="004952F4">
            <w:pPr>
              <w:spacing w:before="60" w:after="60"/>
              <w:jc w:val="both"/>
              <w:rPr>
                <w:rFonts w:ascii="Times New Roman" w:hAnsi="Times New Roman" w:cs="Times New Roman"/>
              </w:rPr>
            </w:pPr>
            <w:r w:rsidRPr="002F1C1D">
              <w:rPr>
                <w:rFonts w:ascii="Times New Roman" w:hAnsi="Times New Roman" w:cs="Times New Roman"/>
              </w:rPr>
              <w:t xml:space="preserve">Siekiant skaitmenizavimo transformacijos, bus investuojama į kompetencijas didelio našumo skaičiavimo, DI, kibernetinio saugumo taikymo srityse. </w:t>
            </w:r>
            <w:r w:rsidR="00D004D1" w:rsidRPr="002F1C1D">
              <w:rPr>
                <w:rFonts w:ascii="Times New Roman" w:hAnsi="Times New Roman" w:cs="Times New Roman"/>
              </w:rPr>
              <w:t>Atsižvelgiant į Sostinės regionui ir VVL regionui</w:t>
            </w:r>
            <w:r w:rsidR="00D004D1" w:rsidRPr="002F1C1D" w:rsidDel="001E7A1D">
              <w:rPr>
                <w:rFonts w:ascii="Times New Roman" w:hAnsi="Times New Roman" w:cs="Times New Roman"/>
              </w:rPr>
              <w:t xml:space="preserve"> </w:t>
            </w:r>
            <w:r w:rsidR="00D004D1" w:rsidRPr="002F1C1D">
              <w:rPr>
                <w:rFonts w:ascii="Times New Roman" w:hAnsi="Times New Roman" w:cs="Times New Roman"/>
              </w:rPr>
              <w:t>kylančius uždavinius, investicijos</w:t>
            </w:r>
            <w:r w:rsidRPr="002F1C1D">
              <w:rPr>
                <w:rFonts w:ascii="Times New Roman" w:hAnsi="Times New Roman" w:cs="Times New Roman"/>
              </w:rPr>
              <w:t xml:space="preserve"> numatomos abiejuose regionuose, įvertinus konkretaus regiono problemos mastą ir specifiką. Siekiant skaitmeninės transformacijos mokslo srityje </w:t>
            </w:r>
            <w:r w:rsidR="00D004D1" w:rsidRPr="002F1C1D">
              <w:rPr>
                <w:rFonts w:ascii="Times New Roman" w:hAnsi="Times New Roman" w:cs="Times New Roman"/>
              </w:rPr>
              <w:t>bei didesnio tarptautinio mokslo</w:t>
            </w:r>
            <w:r w:rsidRPr="002F1C1D">
              <w:rPr>
                <w:rFonts w:ascii="Times New Roman" w:hAnsi="Times New Roman" w:cs="Times New Roman"/>
              </w:rPr>
              <w:t xml:space="preserve"> rezultatų </w:t>
            </w:r>
            <w:r w:rsidR="00D004D1" w:rsidRPr="002F1C1D">
              <w:rPr>
                <w:rFonts w:ascii="Times New Roman" w:hAnsi="Times New Roman" w:cs="Times New Roman"/>
              </w:rPr>
              <w:t xml:space="preserve">matomumo, planuojama </w:t>
            </w:r>
            <w:r w:rsidRPr="002F1C1D">
              <w:rPr>
                <w:rFonts w:ascii="Times New Roman" w:hAnsi="Times New Roman" w:cs="Times New Roman"/>
              </w:rPr>
              <w:t>investuoti į mokslo duomenų atvėrimą bei integraciją į Europos atvirojo mokslo debes</w:t>
            </w:r>
            <w:r w:rsidR="00D004D1" w:rsidRPr="002F1C1D">
              <w:rPr>
                <w:rFonts w:ascii="Times New Roman" w:hAnsi="Times New Roman" w:cs="Times New Roman"/>
              </w:rPr>
              <w:t>iją</w:t>
            </w:r>
            <w:r w:rsidRPr="002F1C1D">
              <w:rPr>
                <w:rFonts w:ascii="Times New Roman" w:hAnsi="Times New Roman" w:cs="Times New Roman"/>
              </w:rPr>
              <w:t>.</w:t>
            </w:r>
          </w:p>
          <w:p w:rsidR="00116C5C" w:rsidRPr="002F1C1D" w:rsidRDefault="00116C5C" w:rsidP="004952F4">
            <w:pPr>
              <w:spacing w:before="60" w:after="60"/>
              <w:jc w:val="both"/>
              <w:rPr>
                <w:rFonts w:ascii="Times New Roman" w:hAnsi="Times New Roman" w:cs="Times New Roman"/>
              </w:rPr>
            </w:pPr>
            <w:r w:rsidRPr="002F1C1D">
              <w:rPr>
                <w:rFonts w:ascii="Times New Roman" w:hAnsi="Times New Roman" w:cs="Times New Roman"/>
              </w:rPr>
              <w:t xml:space="preserve">Uždavinio tikslams </w:t>
            </w:r>
            <w:r w:rsidR="00D004D1" w:rsidRPr="002F1C1D">
              <w:rPr>
                <w:rFonts w:ascii="Times New Roman" w:hAnsi="Times New Roman" w:cs="Times New Roman"/>
              </w:rPr>
              <w:t xml:space="preserve">pasiekti numatoma naudotis </w:t>
            </w:r>
            <w:r w:rsidRPr="002F1C1D">
              <w:rPr>
                <w:rFonts w:ascii="Times New Roman" w:hAnsi="Times New Roman" w:cs="Times New Roman"/>
              </w:rPr>
              <w:t xml:space="preserve">tokių šaltinių galimybėmis: „Digital Europe“, EGADP </w:t>
            </w:r>
            <w:proofErr w:type="gramStart"/>
            <w:r w:rsidRPr="002F1C1D">
              <w:rPr>
                <w:rFonts w:ascii="Times New Roman" w:hAnsi="Times New Roman" w:cs="Times New Roman"/>
              </w:rPr>
              <w:t xml:space="preserve">ir kitomis EK tiesiogiai finansuojamomis programomis </w:t>
            </w:r>
            <w:r w:rsidR="00D004D1" w:rsidRPr="002F1C1D">
              <w:rPr>
                <w:rFonts w:ascii="Times New Roman" w:hAnsi="Times New Roman" w:cs="Times New Roman"/>
              </w:rPr>
              <w:t>ir priemonėmis</w:t>
            </w:r>
            <w:proofErr w:type="gramEnd"/>
            <w:r w:rsidRPr="002F1C1D">
              <w:rPr>
                <w:rFonts w:ascii="Times New Roman" w:hAnsi="Times New Roman" w:cs="Times New Roman"/>
              </w:rPr>
              <w:t>.</w:t>
            </w:r>
          </w:p>
          <w:p w:rsidR="00116C5C" w:rsidRPr="002F1C1D" w:rsidRDefault="00116C5C" w:rsidP="004952F4">
            <w:pPr>
              <w:spacing w:before="60" w:after="60"/>
              <w:jc w:val="both"/>
              <w:rPr>
                <w:rFonts w:ascii="Times New Roman" w:hAnsi="Times New Roman" w:cs="Times New Roman"/>
              </w:rPr>
            </w:pPr>
            <w:r w:rsidRPr="002F1C1D">
              <w:rPr>
                <w:rFonts w:ascii="Times New Roman" w:hAnsi="Times New Roman" w:cs="Times New Roman"/>
              </w:rPr>
              <w:t>Veik</w:t>
            </w:r>
            <w:r w:rsidR="00C9518B" w:rsidRPr="002F1C1D">
              <w:rPr>
                <w:rFonts w:ascii="Times New Roman" w:hAnsi="Times New Roman" w:cs="Times New Roman"/>
              </w:rPr>
              <w:t>smų rūšys</w:t>
            </w:r>
            <w:r w:rsidRPr="002F1C1D">
              <w:rPr>
                <w:rFonts w:ascii="Times New Roman" w:hAnsi="Times New Roman" w:cs="Times New Roman"/>
              </w:rPr>
              <w:t xml:space="preserve">, siekiant didinti </w:t>
            </w:r>
            <w:r w:rsidR="00D004D1" w:rsidRPr="002F1C1D">
              <w:rPr>
                <w:rFonts w:ascii="Times New Roman" w:hAnsi="Times New Roman" w:cs="Times New Roman"/>
              </w:rPr>
              <w:t>ekonomikos skaitmeninimą</w:t>
            </w:r>
            <w:r w:rsidRPr="002F1C1D">
              <w:rPr>
                <w:rFonts w:ascii="Times New Roman" w:hAnsi="Times New Roman" w:cs="Times New Roman"/>
              </w:rPr>
              <w:t>, įmonių bei viešojo sektoriaus dinamiškumą</w:t>
            </w:r>
            <w:r w:rsidR="002F1C1D" w:rsidRPr="002F1C1D">
              <w:rPr>
                <w:rFonts w:ascii="Times New Roman" w:hAnsi="Times New Roman" w:cs="Times New Roman"/>
              </w:rPr>
              <w:t xml:space="preserve"> ir skaitmeninę transformaciją:</w:t>
            </w:r>
          </w:p>
          <w:p w:rsidR="00116C5C" w:rsidRPr="002F1C1D" w:rsidRDefault="00116C5C" w:rsidP="004952F4">
            <w:pPr>
              <w:spacing w:before="60" w:after="60"/>
              <w:jc w:val="both"/>
              <w:rPr>
                <w:rFonts w:ascii="Times New Roman" w:eastAsia="Calibri" w:hAnsi="Times New Roman" w:cs="Times New Roman"/>
              </w:rPr>
            </w:pPr>
            <w:r w:rsidRPr="002F1C1D">
              <w:rPr>
                <w:rFonts w:ascii="Times New Roman" w:hAnsi="Times New Roman" w:cs="Times New Roman"/>
                <w:b/>
              </w:rPr>
              <w:t>Skatinti skaitmeninių kompetencijų plėtrą didelio našumo skaičiavimo, DI, kibernetinio saugumo taikymo srityse</w:t>
            </w:r>
            <w:r w:rsidRPr="002F1C1D">
              <w:rPr>
                <w:rFonts w:ascii="Times New Roman" w:hAnsi="Times New Roman" w:cs="Times New Roman"/>
              </w:rPr>
              <w:t xml:space="preserve">, </w:t>
            </w:r>
            <w:r w:rsidR="00D004D1" w:rsidRPr="002F1C1D">
              <w:rPr>
                <w:rFonts w:ascii="Times New Roman" w:hAnsi="Times New Roman" w:cs="Times New Roman"/>
              </w:rPr>
              <w:t xml:space="preserve">finansuojant europinių </w:t>
            </w:r>
            <w:r w:rsidRPr="002F1C1D">
              <w:rPr>
                <w:rFonts w:ascii="Times New Roman" w:hAnsi="Times New Roman" w:cs="Times New Roman"/>
              </w:rPr>
              <w:t xml:space="preserve">skaitmeninių inovacijų centrų, pretenduojančių į finansavimą pagal „Digital Europe“ programą, iniciatyvas teikti konsultavimo ir finansavimo paslaugas MVĮ, </w:t>
            </w:r>
            <w:r w:rsidR="00D004D1" w:rsidRPr="002F1C1D">
              <w:rPr>
                <w:rFonts w:ascii="Times New Roman" w:hAnsi="Times New Roman" w:cs="Times New Roman"/>
              </w:rPr>
              <w:t xml:space="preserve">prioritetą skiriant </w:t>
            </w:r>
            <w:r w:rsidRPr="002F1C1D">
              <w:rPr>
                <w:rFonts w:ascii="Times New Roman" w:hAnsi="Times New Roman" w:cs="Times New Roman"/>
              </w:rPr>
              <w:t>skaitmeninimo ir technologijų perdavimo paslaugoms</w:t>
            </w:r>
            <w:r w:rsidRPr="002F1C1D">
              <w:rPr>
                <w:rFonts w:ascii="Times New Roman" w:eastAsia="Calibri" w:hAnsi="Times New Roman" w:cs="Times New Roman"/>
              </w:rPr>
              <w:t xml:space="preserve">. </w:t>
            </w:r>
            <w:r w:rsidRPr="002F1C1D">
              <w:rPr>
                <w:rFonts w:ascii="Times New Roman" w:hAnsi="Times New Roman" w:cs="Times New Roman"/>
              </w:rPr>
              <w:t>Ši veikla bus įgyvendinama Sostinės ir VVL region</w:t>
            </w:r>
            <w:r w:rsidR="00BA57A3" w:rsidRPr="002F1C1D">
              <w:rPr>
                <w:rFonts w:ascii="Times New Roman" w:hAnsi="Times New Roman" w:cs="Times New Roman"/>
              </w:rPr>
              <w:t>uos</w:t>
            </w:r>
            <w:r w:rsidRPr="002F1C1D">
              <w:rPr>
                <w:rFonts w:ascii="Times New Roman" w:hAnsi="Times New Roman" w:cs="Times New Roman"/>
              </w:rPr>
              <w:t>e</w:t>
            </w:r>
            <w:r w:rsidRPr="002F1C1D">
              <w:rPr>
                <w:rFonts w:ascii="Times New Roman" w:eastAsia="Calibri" w:hAnsi="Times New Roman" w:cs="Times New Roman"/>
              </w:rPr>
              <w:t xml:space="preserve">. Siekiant kryptingo, konkurencingo ir darnaus technologijų, produktų ar paslaugų vystymo, šią veiklą papildys EGADP lėšomis numatoma įkurti </w:t>
            </w:r>
            <w:r w:rsidR="002B4B15" w:rsidRPr="002F1C1D">
              <w:rPr>
                <w:rFonts w:ascii="Times New Roman" w:eastAsia="Calibri" w:hAnsi="Times New Roman" w:cs="Times New Roman"/>
              </w:rPr>
              <w:t>pramonei skirta praktinių technologinių žinių ir sprendimų apsikeitimo platforma (industry 4.0 Lab).</w:t>
            </w:r>
          </w:p>
          <w:p w:rsidR="00116C5C" w:rsidRPr="002F1C1D" w:rsidRDefault="00116C5C" w:rsidP="004952F4">
            <w:pPr>
              <w:spacing w:before="60" w:after="60"/>
              <w:jc w:val="both"/>
              <w:rPr>
                <w:rFonts w:ascii="Times New Roman" w:eastAsia="Calibri" w:hAnsi="Times New Roman" w:cs="Times New Roman"/>
                <w:noProof/>
              </w:rPr>
            </w:pPr>
            <w:r w:rsidRPr="002F1C1D">
              <w:rPr>
                <w:rFonts w:ascii="Times New Roman" w:eastAsia="Calibri" w:hAnsi="Times New Roman" w:cs="Times New Roman"/>
                <w:b/>
              </w:rPr>
              <w:t>Skatinti MVĮ skaitmeninimą</w:t>
            </w:r>
            <w:r w:rsidR="00D004D1" w:rsidRPr="002F1C1D">
              <w:rPr>
                <w:rFonts w:ascii="Times New Roman" w:eastAsia="Calibri" w:hAnsi="Times New Roman" w:cs="Times New Roman"/>
              </w:rPr>
              <w:t>,</w:t>
            </w:r>
            <w:r w:rsidRPr="002F1C1D">
              <w:rPr>
                <w:rFonts w:ascii="Times New Roman" w:eastAsia="Calibri" w:hAnsi="Times New Roman" w:cs="Times New Roman"/>
              </w:rPr>
              <w:t xml:space="preserve"> </w:t>
            </w:r>
            <w:r w:rsidRPr="002F1C1D">
              <w:rPr>
                <w:rFonts w:ascii="Times New Roman" w:hAnsi="Times New Roman" w:cs="Times New Roman"/>
              </w:rPr>
              <w:t xml:space="preserve">prioritetą </w:t>
            </w:r>
            <w:r w:rsidR="00D004D1" w:rsidRPr="002F1C1D">
              <w:rPr>
                <w:rFonts w:ascii="Times New Roman" w:hAnsi="Times New Roman" w:cs="Times New Roman"/>
              </w:rPr>
              <w:t>teikiant tokiems e. komercijos modeliams diegti, kurie</w:t>
            </w:r>
            <w:r w:rsidRPr="002F1C1D">
              <w:rPr>
                <w:rFonts w:ascii="Times New Roman" w:hAnsi="Times New Roman" w:cs="Times New Roman"/>
              </w:rPr>
              <w:t xml:space="preserve"> leistų MVĮ </w:t>
            </w:r>
            <w:r w:rsidRPr="002F1C1D">
              <w:rPr>
                <w:rFonts w:ascii="Times New Roman" w:hAnsi="Times New Roman" w:cs="Times New Roman"/>
              </w:rPr>
              <w:lastRenderedPageBreak/>
              <w:t xml:space="preserve">persiorientuoti į produktų (jos gaminamų gaminių ir (ar) teikiamų paslaugų) skaitmeninimą, produktų elektroninę prekybą ir pristatymą. Investicijas numatoma skirti e. pardavimo sandorių </w:t>
            </w:r>
            <w:r w:rsidR="00D004D1" w:rsidRPr="002F1C1D">
              <w:rPr>
                <w:rFonts w:ascii="Times New Roman" w:hAnsi="Times New Roman" w:cs="Times New Roman"/>
              </w:rPr>
              <w:t>sudarymo sprendimams diegti,</w:t>
            </w:r>
            <w:r w:rsidRPr="002F1C1D">
              <w:rPr>
                <w:rFonts w:ascii="Times New Roman" w:hAnsi="Times New Roman" w:cs="Times New Roman"/>
              </w:rPr>
              <w:t xml:space="preserve"> paslaugų ir produktų konfigūravimui ir vizualizacijai. Ši veikla įgyvendinama Sostinės regione pagal </w:t>
            </w:r>
            <w:r w:rsidR="006E0996" w:rsidRPr="002F1C1D">
              <w:rPr>
                <w:rFonts w:ascii="Times New Roman" w:hAnsi="Times New Roman" w:cs="Times New Roman"/>
              </w:rPr>
              <w:t xml:space="preserve">S4 </w:t>
            </w:r>
            <w:r w:rsidRPr="002F1C1D">
              <w:rPr>
                <w:rFonts w:ascii="Times New Roman" w:hAnsi="Times New Roman" w:cs="Times New Roman"/>
              </w:rPr>
              <w:t>ir VVL regione tradiciniam verslui priklausiančiose MVĮ</w:t>
            </w:r>
            <w:r w:rsidRPr="002F1C1D">
              <w:rPr>
                <w:rFonts w:ascii="Times New Roman" w:eastAsia="Calibri" w:hAnsi="Times New Roman" w:cs="Times New Roman"/>
                <w:noProof/>
              </w:rPr>
              <w:t>.</w:t>
            </w:r>
          </w:p>
          <w:p w:rsidR="00C9518B" w:rsidRPr="002F1C1D" w:rsidRDefault="00C9518B" w:rsidP="004952F4">
            <w:pPr>
              <w:spacing w:before="60" w:after="60"/>
              <w:jc w:val="both"/>
              <w:rPr>
                <w:rFonts w:ascii="Times New Roman" w:eastAsia="Times New Roman" w:hAnsi="Times New Roman" w:cs="Times New Roman"/>
                <w:noProof/>
              </w:rPr>
            </w:pPr>
            <w:r w:rsidRPr="002F1C1D">
              <w:rPr>
                <w:rFonts w:ascii="Times New Roman" w:eastAsia="Times New Roman" w:hAnsi="Times New Roman" w:cs="Times New Roman"/>
                <w:b/>
              </w:rPr>
              <w:t xml:space="preserve">Kurti naujus, inovatyvius bendro naudojimo įrankius ir technologinius sprendimus, kurie padėtų visiems šalies gyventojams ir verslui jais </w:t>
            </w:r>
            <w:r w:rsidR="00D004D1" w:rsidRPr="002F1C1D">
              <w:rPr>
                <w:rFonts w:ascii="Times New Roman" w:eastAsia="Times New Roman" w:hAnsi="Times New Roman" w:cs="Times New Roman"/>
                <w:b/>
              </w:rPr>
              <w:t>pasinaudoti dirbant kompiuteriu ir kitais išmaniaisiais įrenginiais</w:t>
            </w:r>
            <w:r w:rsidRPr="002F1C1D">
              <w:rPr>
                <w:rFonts w:ascii="Times New Roman" w:eastAsia="Times New Roman" w:hAnsi="Times New Roman" w:cs="Times New Roman"/>
              </w:rPr>
              <w:t>, prioritetą teikiant tokių bendro naudojimo informacinių technologijų (IT) sprendimų ir įrankių</w:t>
            </w:r>
            <w:r w:rsidR="00DC065D" w:rsidRPr="002F1C1D">
              <w:rPr>
                <w:rFonts w:ascii="Times New Roman" w:eastAsia="Times New Roman" w:hAnsi="Times New Roman" w:cs="Times New Roman"/>
              </w:rPr>
              <w:t>, įskaitant kalbos technologijomis grįstus sprendimus,</w:t>
            </w:r>
            <w:r w:rsidRPr="002F1C1D">
              <w:rPr>
                <w:rFonts w:ascii="Times New Roman" w:eastAsia="Times New Roman" w:hAnsi="Times New Roman" w:cs="Times New Roman"/>
              </w:rPr>
              <w:t xml:space="preserve"> finansavimui, kurie sudarytų sąlygas lengvai pasiekti bet kokio formato ir apimties skaitmeninį turinį </w:t>
            </w:r>
            <w:proofErr w:type="gramStart"/>
            <w:r w:rsidR="00DC065D" w:rsidRPr="002F1C1D">
              <w:rPr>
                <w:rFonts w:ascii="Times New Roman" w:hAnsi="Times New Roman" w:cs="Times New Roman"/>
              </w:rPr>
              <w:t>(</w:t>
            </w:r>
            <w:proofErr w:type="gramEnd"/>
            <w:r w:rsidR="00DC065D" w:rsidRPr="002F1C1D">
              <w:rPr>
                <w:rFonts w:ascii="Times New Roman" w:eastAsia="Times New Roman" w:hAnsi="Times New Roman" w:cs="Times New Roman"/>
              </w:rPr>
              <w:t xml:space="preserve">pvz. atidaryti bet kokio formato elektroninį dokumentą nepriklausomai nuo turimos įrangos) </w:t>
            </w:r>
            <w:r w:rsidRPr="002F1C1D">
              <w:rPr>
                <w:rFonts w:ascii="Times New Roman" w:eastAsia="Times New Roman" w:hAnsi="Times New Roman" w:cs="Times New Roman"/>
              </w:rPr>
              <w:t>ar gauti paslaugas, įskaitant ir įrankius socialiai pažeidžiamų grupių žmonėms jiems prieinamu būdu (</w:t>
            </w:r>
            <w:r w:rsidR="00DC065D" w:rsidRPr="002F1C1D">
              <w:rPr>
                <w:rFonts w:ascii="Times New Roman" w:eastAsia="Times New Roman" w:hAnsi="Times New Roman" w:cs="Times New Roman"/>
              </w:rPr>
              <w:t>pvz. konvertuojant informaciją į tekstinę (lengvai suprantamą kalbą (easy to read)), garsinę, vaizdinę)</w:t>
            </w:r>
            <w:r w:rsidRPr="002F1C1D">
              <w:rPr>
                <w:rFonts w:ascii="Times New Roman" w:eastAsia="Times New Roman" w:hAnsi="Times New Roman" w:cs="Times New Roman"/>
              </w:rPr>
              <w:t>. Ši veikla bus įgyvendinama Sostinės ir VVL region</w:t>
            </w:r>
            <w:r w:rsidR="00BA57A3" w:rsidRPr="002F1C1D">
              <w:rPr>
                <w:rFonts w:ascii="Times New Roman" w:eastAsia="Times New Roman" w:hAnsi="Times New Roman" w:cs="Times New Roman"/>
              </w:rPr>
              <w:t>uos</w:t>
            </w:r>
            <w:r w:rsidRPr="002F1C1D">
              <w:rPr>
                <w:rFonts w:ascii="Times New Roman" w:eastAsia="Times New Roman" w:hAnsi="Times New Roman" w:cs="Times New Roman"/>
              </w:rPr>
              <w:t>e</w:t>
            </w:r>
            <w:r w:rsidRPr="002F1C1D">
              <w:rPr>
                <w:rFonts w:ascii="Times New Roman" w:eastAsia="Times New Roman" w:hAnsi="Times New Roman" w:cs="Times New Roman"/>
                <w:noProof/>
              </w:rPr>
              <w:t xml:space="preserve">. Siekiant intervencijų darnos ir sprendimų sąveikumo, EGADP investicijomis bus </w:t>
            </w:r>
            <w:r w:rsidR="00DC065D" w:rsidRPr="002F1C1D">
              <w:rPr>
                <w:rFonts w:ascii="Times New Roman" w:eastAsia="Times New Roman" w:hAnsi="Times New Roman" w:cs="Times New Roman"/>
                <w:noProof/>
              </w:rPr>
              <w:t>įgyvendinti paslaugų skaitmeninimo, teikiamų paslaugų brandos lygio kėlimo,</w:t>
            </w:r>
            <w:r w:rsidR="00DC065D" w:rsidRPr="002F1C1D">
              <w:rPr>
                <w:rFonts w:ascii="Times New Roman" w:eastAsia="Times New Roman" w:hAnsi="Times New Roman" w:cs="Times New Roman"/>
              </w:rPr>
              <w:t xml:space="preserve"> skaitmeninių paslaugų prieinamumo socialiai pažeidžiamų grupių žmonėms didinimo</w:t>
            </w:r>
            <w:r w:rsidR="00DC065D" w:rsidRPr="002F1C1D">
              <w:rPr>
                <w:rFonts w:ascii="Times New Roman" w:eastAsia="Times New Roman" w:hAnsi="Times New Roman" w:cs="Times New Roman"/>
                <w:noProof/>
              </w:rPr>
              <w:t xml:space="preserve"> projektai, taip pat EGADP investicijomis bus kuriami lietuvių kalbos ištekliai,</w:t>
            </w:r>
            <w:r w:rsidRPr="002F1C1D">
              <w:rPr>
                <w:rFonts w:ascii="Times New Roman" w:eastAsia="Times New Roman" w:hAnsi="Times New Roman" w:cs="Times New Roman"/>
                <w:noProof/>
              </w:rPr>
              <w:t xml:space="preserve"> duomenų bazės, metodikos, sudarysiančios</w:t>
            </w:r>
            <w:r w:rsidRPr="002F1C1D">
              <w:rPr>
                <w:rFonts w:ascii="Times New Roman" w:eastAsia="Times New Roman" w:hAnsi="Times New Roman" w:cs="Times New Roman"/>
              </w:rPr>
              <w:t xml:space="preserve"> sąlygas </w:t>
            </w:r>
            <w:r w:rsidRPr="002F1C1D">
              <w:rPr>
                <w:rFonts w:ascii="Times New Roman" w:eastAsia="Times New Roman" w:hAnsi="Times New Roman" w:cs="Times New Roman"/>
                <w:noProof/>
              </w:rPr>
              <w:t xml:space="preserve">kurti </w:t>
            </w:r>
            <w:r w:rsidR="00D004D1" w:rsidRPr="002F1C1D">
              <w:rPr>
                <w:rFonts w:ascii="Times New Roman" w:eastAsia="Times New Roman" w:hAnsi="Times New Roman" w:cs="Times New Roman"/>
                <w:noProof/>
              </w:rPr>
              <w:t xml:space="preserve">pirmiau </w:t>
            </w:r>
            <w:r w:rsidRPr="002F1C1D">
              <w:rPr>
                <w:rFonts w:ascii="Times New Roman" w:eastAsia="Times New Roman" w:hAnsi="Times New Roman" w:cs="Times New Roman"/>
                <w:noProof/>
              </w:rPr>
              <w:t>minėtus naujus įrankius ir technologinius sprendimus.</w:t>
            </w:r>
          </w:p>
          <w:p w:rsidR="00116C5C" w:rsidRPr="002F1C1D" w:rsidRDefault="00116C5C" w:rsidP="004952F4">
            <w:pPr>
              <w:spacing w:before="60" w:after="60"/>
              <w:jc w:val="both"/>
              <w:rPr>
                <w:rFonts w:ascii="Times New Roman" w:eastAsia="Calibri" w:hAnsi="Times New Roman" w:cs="Times New Roman"/>
                <w:noProof/>
              </w:rPr>
            </w:pPr>
            <w:r w:rsidRPr="002F1C1D">
              <w:rPr>
                <w:rFonts w:ascii="Times New Roman" w:hAnsi="Times New Roman" w:cs="Times New Roman"/>
                <w:b/>
                <w:bCs/>
              </w:rPr>
              <w:t xml:space="preserve">Kurti inovatyvius technologinius sprendimus, prioritetą teikiant tiems, kurie padės atsirasti rinkoje neegzistuojančioms </w:t>
            </w:r>
            <w:r w:rsidRPr="002F1C1D">
              <w:rPr>
                <w:rFonts w:ascii="Times New Roman" w:hAnsi="Times New Roman" w:cs="Times New Roman"/>
                <w:b/>
              </w:rPr>
              <w:t xml:space="preserve">arba labai mažai naudojamoms patikimumo užtikrinimo </w:t>
            </w:r>
            <w:r w:rsidR="00D004D1" w:rsidRPr="002F1C1D">
              <w:rPr>
                <w:rFonts w:ascii="Times New Roman" w:hAnsi="Times New Roman" w:cs="Times New Roman"/>
                <w:b/>
              </w:rPr>
              <w:t>paslaugoms</w:t>
            </w:r>
            <w:r w:rsidR="00D004D1" w:rsidRPr="002F1C1D">
              <w:rPr>
                <w:rFonts w:ascii="Times New Roman" w:hAnsi="Times New Roman" w:cs="Times New Roman"/>
              </w:rPr>
              <w:t xml:space="preserve"> ir p</w:t>
            </w:r>
            <w:r w:rsidR="00D004D1" w:rsidRPr="002F1C1D">
              <w:rPr>
                <w:rFonts w:ascii="Times New Roman" w:hAnsi="Times New Roman" w:cs="Times New Roman"/>
                <w:bCs/>
              </w:rPr>
              <w:t>lėtoti</w:t>
            </w:r>
            <w:r w:rsidRPr="002F1C1D">
              <w:rPr>
                <w:rFonts w:ascii="Times New Roman" w:hAnsi="Times New Roman" w:cs="Times New Roman"/>
                <w:bCs/>
              </w:rPr>
              <w:t xml:space="preserve"> inovatyvių elektroninės atpažinties priemonių ir patikimumo užtikrinimo paslaugų naudojimą, taip skatinant viešojo sektoriaus ir </w:t>
            </w:r>
            <w:r w:rsidR="00D004D1" w:rsidRPr="002F1C1D">
              <w:rPr>
                <w:rFonts w:ascii="Times New Roman" w:hAnsi="Times New Roman" w:cs="Times New Roman"/>
                <w:bCs/>
              </w:rPr>
              <w:t>verslo skaitmeninimą</w:t>
            </w:r>
            <w:r w:rsidRPr="002F1C1D">
              <w:rPr>
                <w:rFonts w:ascii="Times New Roman" w:hAnsi="Times New Roman" w:cs="Times New Roman"/>
                <w:bCs/>
              </w:rPr>
              <w:t xml:space="preserve">. Numatoma investuoti į tokius sprendimus ir įrankius, kurie sudarytų sąlygas teikti tokias </w:t>
            </w:r>
            <w:r w:rsidRPr="002F1C1D">
              <w:rPr>
                <w:rFonts w:ascii="Times New Roman" w:hAnsi="Times New Roman" w:cs="Times New Roman"/>
              </w:rPr>
              <w:t xml:space="preserve">kvalifikuotas patikimumo užtikrinimo </w:t>
            </w:r>
            <w:r w:rsidR="00D004D1" w:rsidRPr="002F1C1D">
              <w:rPr>
                <w:rFonts w:ascii="Times New Roman" w:hAnsi="Times New Roman" w:cs="Times New Roman"/>
              </w:rPr>
              <w:t xml:space="preserve">paslaugas, pvz.: </w:t>
            </w:r>
            <w:r w:rsidRPr="002F1C1D">
              <w:rPr>
                <w:rFonts w:ascii="Times New Roman" w:hAnsi="Times New Roman" w:cs="Times New Roman"/>
              </w:rPr>
              <w:t>elektroninių parašų ilgalaikės apsaugos, elektroninių spaudų ilgalaikės apsaugos, interneto svetainių tapatumo nustatymo sertifikatų kūrimo, elektroninio registruoto pristatymo. Ši veikla bus įgyvendinama Sostinės ir VVL region</w:t>
            </w:r>
            <w:r w:rsidR="00BA57A3" w:rsidRPr="002F1C1D">
              <w:rPr>
                <w:rFonts w:ascii="Times New Roman" w:hAnsi="Times New Roman" w:cs="Times New Roman"/>
              </w:rPr>
              <w:t>uos</w:t>
            </w:r>
            <w:r w:rsidRPr="002F1C1D">
              <w:rPr>
                <w:rFonts w:ascii="Times New Roman" w:hAnsi="Times New Roman" w:cs="Times New Roman"/>
              </w:rPr>
              <w:t>e</w:t>
            </w:r>
            <w:r w:rsidRPr="002F1C1D">
              <w:rPr>
                <w:rFonts w:ascii="Times New Roman" w:eastAsia="Calibri" w:hAnsi="Times New Roman" w:cs="Times New Roman"/>
                <w:noProof/>
              </w:rPr>
              <w:t>.</w:t>
            </w:r>
          </w:p>
          <w:p w:rsidR="00116C5C" w:rsidRPr="002F1C1D" w:rsidRDefault="00116C5C" w:rsidP="004952F4">
            <w:pPr>
              <w:spacing w:before="60" w:after="60"/>
              <w:jc w:val="both"/>
              <w:rPr>
                <w:rFonts w:ascii="Times New Roman" w:hAnsi="Times New Roman" w:cs="Times New Roman"/>
              </w:rPr>
            </w:pPr>
            <w:r w:rsidRPr="002F1C1D">
              <w:rPr>
                <w:rFonts w:ascii="Times New Roman" w:eastAsia="Calibri" w:hAnsi="Times New Roman" w:cs="Times New Roman"/>
                <w:b/>
                <w:noProof/>
              </w:rPr>
              <w:t>Skatinti v</w:t>
            </w:r>
            <w:r w:rsidRPr="002F1C1D">
              <w:rPr>
                <w:rFonts w:ascii="Times New Roman" w:hAnsi="Times New Roman" w:cs="Times New Roman"/>
                <w:b/>
              </w:rPr>
              <w:t xml:space="preserve">iešųjų institucijų atvirųjų duomenų, orientuotų į paklausą, </w:t>
            </w:r>
            <w:r w:rsidRPr="002F1C1D">
              <w:rPr>
                <w:rFonts w:ascii="Times New Roman" w:eastAsia="Calibri" w:hAnsi="Times New Roman" w:cs="Times New Roman"/>
                <w:b/>
                <w:noProof/>
              </w:rPr>
              <w:t>naudojimą</w:t>
            </w:r>
            <w:r w:rsidRPr="002F1C1D">
              <w:rPr>
                <w:rFonts w:ascii="Times New Roman" w:hAnsi="Times New Roman" w:cs="Times New Roman"/>
              </w:rPr>
              <w:t xml:space="preserve"> inovatyviems sprendimams ir skaitmeninėms paslaugoms kurti</w:t>
            </w:r>
            <w:r w:rsidRPr="002F1C1D">
              <w:rPr>
                <w:rFonts w:ascii="Times New Roman" w:eastAsia="Calibri" w:hAnsi="Times New Roman" w:cs="Times New Roman"/>
                <w:noProof/>
              </w:rPr>
              <w:t xml:space="preserve">, prioritetą </w:t>
            </w:r>
            <w:r w:rsidR="00E140AC" w:rsidRPr="002F1C1D">
              <w:rPr>
                <w:rFonts w:ascii="Times New Roman" w:eastAsia="Calibri" w:hAnsi="Times New Roman" w:cs="Times New Roman"/>
                <w:noProof/>
              </w:rPr>
              <w:t xml:space="preserve">teikiant </w:t>
            </w:r>
            <w:r w:rsidR="00E140AC" w:rsidRPr="004952F4">
              <w:rPr>
                <w:rStyle w:val="Bodytext1"/>
                <w:rFonts w:ascii="Times New Roman" w:hAnsi="Times New Roman" w:cs="Times New Roman"/>
              </w:rPr>
              <w:t>MVĮ veikloms</w:t>
            </w:r>
            <w:r w:rsidR="00E140AC" w:rsidRPr="004952F4">
              <w:rPr>
                <w:rFonts w:ascii="Times New Roman" w:eastAsia="Calibri" w:hAnsi="Times New Roman" w:cs="Times New Roman"/>
                <w:noProof/>
              </w:rPr>
              <w:t>, kurias</w:t>
            </w:r>
            <w:r w:rsidR="00E140AC" w:rsidRPr="002F1C1D">
              <w:rPr>
                <w:rFonts w:ascii="Times New Roman" w:eastAsia="Calibri" w:hAnsi="Times New Roman" w:cs="Times New Roman"/>
                <w:noProof/>
              </w:rPr>
              <w:t xml:space="preserve"> įgyvendinant kuriami inovatyvūs </w:t>
            </w:r>
            <w:r w:rsidRPr="002F1C1D">
              <w:rPr>
                <w:rFonts w:ascii="Times New Roman" w:eastAsia="Calibri" w:hAnsi="Times New Roman" w:cs="Times New Roman"/>
                <w:noProof/>
              </w:rPr>
              <w:t xml:space="preserve">sprendimamai ir (ar) paslaugos, naudojant viešųjų institucijų atvertus duomenis, viešojo sektoriaus institucijų iniciatyvoms, organizuojančioms politikos eksperimentavimo įrankių taikymą – hakatonus, </w:t>
            </w:r>
            <w:r w:rsidRPr="002F1C1D">
              <w:rPr>
                <w:rFonts w:ascii="Times New Roman" w:eastAsia="Calibri" w:hAnsi="Times New Roman" w:cs="Times New Roman"/>
                <w:i/>
                <w:noProof/>
              </w:rPr>
              <w:t xml:space="preserve">GovTech </w:t>
            </w:r>
            <w:r w:rsidRPr="002F1C1D">
              <w:rPr>
                <w:rFonts w:ascii="Times New Roman" w:eastAsia="Calibri" w:hAnsi="Times New Roman" w:cs="Times New Roman"/>
                <w:noProof/>
              </w:rPr>
              <w:t xml:space="preserve">laboratorijos veiklą ir pan. </w:t>
            </w:r>
            <w:r w:rsidRPr="002F1C1D">
              <w:rPr>
                <w:rFonts w:ascii="Times New Roman" w:hAnsi="Times New Roman" w:cs="Times New Roman"/>
              </w:rPr>
              <w:t>Ši veikla įgyvendinama Sostinės ir VVL region</w:t>
            </w:r>
            <w:r w:rsidR="00BA57A3" w:rsidRPr="002F1C1D">
              <w:rPr>
                <w:rFonts w:ascii="Times New Roman" w:hAnsi="Times New Roman" w:cs="Times New Roman"/>
              </w:rPr>
              <w:t>uos</w:t>
            </w:r>
            <w:r w:rsidR="002F1C1D">
              <w:rPr>
                <w:rFonts w:ascii="Times New Roman" w:hAnsi="Times New Roman" w:cs="Times New Roman"/>
              </w:rPr>
              <w:t>e.</w:t>
            </w:r>
          </w:p>
          <w:p w:rsidR="00116C5C" w:rsidRPr="002F1C1D" w:rsidRDefault="00116C5C" w:rsidP="004952F4">
            <w:pPr>
              <w:spacing w:before="60" w:after="60"/>
              <w:jc w:val="both"/>
              <w:rPr>
                <w:rFonts w:ascii="Times New Roman" w:hAnsi="Times New Roman" w:cs="Times New Roman"/>
              </w:rPr>
            </w:pPr>
            <w:r w:rsidRPr="002F1C1D">
              <w:rPr>
                <w:rFonts w:ascii="Times New Roman" w:hAnsi="Times New Roman" w:cs="Times New Roman"/>
              </w:rPr>
              <w:t xml:space="preserve">EGADP </w:t>
            </w:r>
            <w:r w:rsidR="00B6449C" w:rsidRPr="002F1C1D">
              <w:rPr>
                <w:rFonts w:ascii="Times New Roman" w:hAnsi="Times New Roman" w:cs="Times New Roman"/>
              </w:rPr>
              <w:t xml:space="preserve">planuojamos </w:t>
            </w:r>
            <w:r w:rsidRPr="002F1C1D">
              <w:rPr>
                <w:rFonts w:ascii="Times New Roman" w:hAnsi="Times New Roman" w:cs="Times New Roman"/>
              </w:rPr>
              <w:t>investicijos į duomenų prieinamum</w:t>
            </w:r>
            <w:r w:rsidR="002D37CD" w:rsidRPr="002F1C1D">
              <w:rPr>
                <w:rFonts w:ascii="Times New Roman" w:hAnsi="Times New Roman" w:cs="Times New Roman"/>
              </w:rPr>
              <w:t>o užtikrinimą</w:t>
            </w:r>
            <w:r w:rsidRPr="002F1C1D">
              <w:rPr>
                <w:rFonts w:ascii="Times New Roman" w:hAnsi="Times New Roman" w:cs="Times New Roman"/>
              </w:rPr>
              <w:t xml:space="preserve">, jų atvėrimą, valstybės duomenų struktūros modelio parengimą, duomenų mainų priemonių </w:t>
            </w:r>
            <w:r w:rsidR="009738C3" w:rsidRPr="002F1C1D">
              <w:rPr>
                <w:rFonts w:ascii="Times New Roman" w:hAnsi="Times New Roman" w:cs="Times New Roman"/>
              </w:rPr>
              <w:t xml:space="preserve">sukūrimą. Visa tai </w:t>
            </w:r>
            <w:r w:rsidRPr="002F1C1D">
              <w:rPr>
                <w:rFonts w:ascii="Times New Roman" w:hAnsi="Times New Roman" w:cs="Times New Roman"/>
              </w:rPr>
              <w:t>sudarys sąlygas atvirųjų duomenų naudojim</w:t>
            </w:r>
            <w:r w:rsidR="00B6449C" w:rsidRPr="002F1C1D">
              <w:rPr>
                <w:rFonts w:ascii="Times New Roman" w:hAnsi="Times New Roman" w:cs="Times New Roman"/>
              </w:rPr>
              <w:t>ui</w:t>
            </w:r>
            <w:r w:rsidRPr="002F1C1D">
              <w:rPr>
                <w:rFonts w:ascii="Times New Roman" w:hAnsi="Times New Roman" w:cs="Times New Roman"/>
              </w:rPr>
              <w:t xml:space="preserve"> ir pritaikomum</w:t>
            </w:r>
            <w:r w:rsidR="00B6449C" w:rsidRPr="002F1C1D">
              <w:rPr>
                <w:rFonts w:ascii="Times New Roman" w:hAnsi="Times New Roman" w:cs="Times New Roman"/>
              </w:rPr>
              <w:t>ui</w:t>
            </w:r>
            <w:r w:rsidRPr="002F1C1D">
              <w:rPr>
                <w:rFonts w:ascii="Times New Roman" w:hAnsi="Times New Roman" w:cs="Times New Roman"/>
              </w:rPr>
              <w:t xml:space="preserve"> versle.</w:t>
            </w:r>
          </w:p>
          <w:p w:rsidR="00EF291A" w:rsidRPr="002F1C1D" w:rsidRDefault="00116C5C" w:rsidP="004952F4">
            <w:pPr>
              <w:spacing w:before="60" w:after="60"/>
              <w:jc w:val="both"/>
              <w:rPr>
                <w:rFonts w:ascii="Times New Roman" w:hAnsi="Times New Roman" w:cs="Times New Roman"/>
              </w:rPr>
            </w:pPr>
            <w:r w:rsidRPr="002F1C1D">
              <w:rPr>
                <w:rFonts w:ascii="Times New Roman" w:hAnsi="Times New Roman" w:cs="Times New Roman"/>
                <w:b/>
              </w:rPr>
              <w:t>Įsijungti į Europos atvirojo mokslo debesį</w:t>
            </w:r>
            <w:r w:rsidRPr="002F1C1D">
              <w:rPr>
                <w:rFonts w:ascii="Times New Roman" w:hAnsi="Times New Roman" w:cs="Times New Roman"/>
              </w:rPr>
              <w:t>, atveriant ir sutvarkant mokslinių tyrimų duomenis pagal FAIR principus (</w:t>
            </w:r>
            <w:r w:rsidRPr="002F1C1D">
              <w:rPr>
                <w:rFonts w:ascii="Times New Roman" w:hAnsi="Times New Roman" w:cs="Times New Roman"/>
                <w:i/>
              </w:rPr>
              <w:t>angl. findable, accessible, interoperable, reusable; liet. surandami, pasiekiami, sąveikūs, perpanaudojami</w:t>
            </w:r>
            <w:r w:rsidRPr="002F1C1D">
              <w:rPr>
                <w:rFonts w:ascii="Times New Roman" w:hAnsi="Times New Roman" w:cs="Times New Roman"/>
              </w:rPr>
              <w:t>). Investicijos skiriamos MSI personalo gebėjim</w:t>
            </w:r>
            <w:r w:rsidR="00461B80" w:rsidRPr="002F1C1D">
              <w:rPr>
                <w:rFonts w:ascii="Times New Roman" w:hAnsi="Times New Roman" w:cs="Times New Roman"/>
              </w:rPr>
              <w:t>ams</w:t>
            </w:r>
            <w:r w:rsidRPr="002F1C1D">
              <w:rPr>
                <w:rFonts w:ascii="Times New Roman" w:hAnsi="Times New Roman" w:cs="Times New Roman"/>
              </w:rPr>
              <w:t xml:space="preserve"> duomenų valdymo srityje stiprin</w:t>
            </w:r>
            <w:r w:rsidR="00461B80" w:rsidRPr="002F1C1D">
              <w:rPr>
                <w:rFonts w:ascii="Times New Roman" w:hAnsi="Times New Roman" w:cs="Times New Roman"/>
              </w:rPr>
              <w:t>ti</w:t>
            </w:r>
            <w:r w:rsidRPr="002F1C1D">
              <w:rPr>
                <w:rFonts w:ascii="Times New Roman" w:hAnsi="Times New Roman" w:cs="Times New Roman"/>
              </w:rPr>
              <w:t xml:space="preserve"> nacionalini</w:t>
            </w:r>
            <w:r w:rsidR="00461B80" w:rsidRPr="002F1C1D">
              <w:rPr>
                <w:rFonts w:ascii="Times New Roman" w:hAnsi="Times New Roman" w:cs="Times New Roman"/>
              </w:rPr>
              <w:t>am</w:t>
            </w:r>
            <w:r w:rsidRPr="002F1C1D">
              <w:rPr>
                <w:rFonts w:ascii="Times New Roman" w:hAnsi="Times New Roman" w:cs="Times New Roman"/>
              </w:rPr>
              <w:t xml:space="preserve"> atvirosios prieigos prie mokslinės informacijos tinkl</w:t>
            </w:r>
            <w:r w:rsidR="00461B80" w:rsidRPr="002F1C1D">
              <w:rPr>
                <w:rFonts w:ascii="Times New Roman" w:hAnsi="Times New Roman" w:cs="Times New Roman"/>
              </w:rPr>
              <w:t>ui</w:t>
            </w:r>
            <w:r w:rsidRPr="002F1C1D">
              <w:rPr>
                <w:rFonts w:ascii="Times New Roman" w:hAnsi="Times New Roman" w:cs="Times New Roman"/>
              </w:rPr>
              <w:t xml:space="preserve"> suk</w:t>
            </w:r>
            <w:r w:rsidR="00461B80" w:rsidRPr="002F1C1D">
              <w:rPr>
                <w:rFonts w:ascii="Times New Roman" w:hAnsi="Times New Roman" w:cs="Times New Roman"/>
              </w:rPr>
              <w:t>urti</w:t>
            </w:r>
            <w:r w:rsidRPr="002F1C1D">
              <w:rPr>
                <w:rFonts w:ascii="Times New Roman" w:hAnsi="Times New Roman" w:cs="Times New Roman"/>
              </w:rPr>
              <w:t>, duomenų saugyklų ir MTEP infrastruktūrų pritaikymui duomen</w:t>
            </w:r>
            <w:r w:rsidR="00461B80" w:rsidRPr="002F1C1D">
              <w:rPr>
                <w:rFonts w:ascii="Times New Roman" w:hAnsi="Times New Roman" w:cs="Times New Roman"/>
              </w:rPr>
              <w:t>ims</w:t>
            </w:r>
            <w:r w:rsidRPr="002F1C1D">
              <w:rPr>
                <w:rFonts w:ascii="Times New Roman" w:hAnsi="Times New Roman" w:cs="Times New Roman"/>
              </w:rPr>
              <w:t xml:space="preserve"> atv</w:t>
            </w:r>
            <w:r w:rsidR="00461B80" w:rsidRPr="002F1C1D">
              <w:rPr>
                <w:rFonts w:ascii="Times New Roman" w:hAnsi="Times New Roman" w:cs="Times New Roman"/>
              </w:rPr>
              <w:t>erti</w:t>
            </w:r>
            <w:r w:rsidRPr="002F1C1D">
              <w:rPr>
                <w:rFonts w:ascii="Times New Roman" w:hAnsi="Times New Roman" w:cs="Times New Roman"/>
              </w:rPr>
              <w:t xml:space="preserve"> ir jų integracijai į Europos atviro mokslo debesį (</w:t>
            </w:r>
            <w:r w:rsidRPr="002F1C1D">
              <w:rPr>
                <w:rFonts w:ascii="Times New Roman" w:hAnsi="Times New Roman" w:cs="Times New Roman"/>
                <w:i/>
              </w:rPr>
              <w:t>European Open Science Cloud</w:t>
            </w:r>
            <w:r w:rsidRPr="002F1C1D">
              <w:rPr>
                <w:rFonts w:ascii="Times New Roman" w:hAnsi="Times New Roman" w:cs="Times New Roman"/>
              </w:rPr>
              <w:t>). Ši veikla bus įgyvendinama Sostinės ir VVL region</w:t>
            </w:r>
            <w:r w:rsidR="00BA57A3" w:rsidRPr="002F1C1D">
              <w:rPr>
                <w:rFonts w:ascii="Times New Roman" w:hAnsi="Times New Roman" w:cs="Times New Roman"/>
              </w:rPr>
              <w:t>uos</w:t>
            </w:r>
            <w:r w:rsidRPr="002F1C1D">
              <w:rPr>
                <w:rFonts w:ascii="Times New Roman" w:hAnsi="Times New Roman" w:cs="Times New Roman"/>
              </w:rPr>
              <w:t>e.</w:t>
            </w:r>
          </w:p>
          <w:p w:rsidR="00DD03B4" w:rsidRPr="002F1C1D" w:rsidRDefault="00334B0C" w:rsidP="004952F4">
            <w:pPr>
              <w:spacing w:before="60" w:after="60"/>
              <w:jc w:val="both"/>
              <w:rPr>
                <w:rFonts w:ascii="Times New Roman" w:eastAsia="Times New Roman" w:hAnsi="Times New Roman" w:cs="Times New Roman"/>
                <w:noProof/>
              </w:rPr>
            </w:pPr>
            <w:r w:rsidRPr="002F1C1D">
              <w:rPr>
                <w:rFonts w:ascii="Times New Roman" w:eastAsia="Times New Roman" w:hAnsi="Times New Roman" w:cs="Times New Roman"/>
                <w:noProof/>
              </w:rPr>
              <w:t>Uždavinio veiklos (</w:t>
            </w:r>
            <w:r w:rsidRPr="002F1C1D">
              <w:rPr>
                <w:rFonts w:ascii="Times New Roman" w:eastAsia="Times New Roman" w:hAnsi="Times New Roman" w:cs="Times New Roman"/>
                <w:bCs/>
                <w:noProof/>
              </w:rPr>
              <w:t>veiksmų rūšys</w:t>
            </w:r>
            <w:r w:rsidRPr="002F1C1D">
              <w:rPr>
                <w:rFonts w:ascii="Times New Roman" w:eastAsia="Times New Roman" w:hAnsi="Times New Roman" w:cs="Times New Roman"/>
                <w:noProof/>
              </w:rPr>
              <w:t xml:space="preserve">) įvertintos vadovaujantis </w:t>
            </w:r>
            <w:r w:rsidRPr="002F1C1D">
              <w:rPr>
                <w:rFonts w:ascii="Times New Roman" w:eastAsia="Times New Roman" w:hAnsi="Times New Roman" w:cs="Times New Roman"/>
                <w:bCs/>
                <w:noProof/>
              </w:rPr>
              <w:t>EGADP</w:t>
            </w:r>
            <w:r w:rsidRPr="002F1C1D">
              <w:rPr>
                <w:rFonts w:ascii="Times New Roman" w:eastAsia="Times New Roman" w:hAnsi="Times New Roman" w:cs="Times New Roman"/>
                <w:noProof/>
              </w:rPr>
              <w:t xml:space="preserve"> NRŽ gairėmis, todėl laikoma, kad  atitinka NRŽ principą</w:t>
            </w:r>
            <w:r w:rsidR="009738C3" w:rsidRPr="002F1C1D">
              <w:rPr>
                <w:rFonts w:ascii="Times New Roman" w:eastAsia="Times New Roman" w:hAnsi="Times New Roman" w:cs="Times New Roman"/>
                <w:noProof/>
              </w:rPr>
              <w:t>.</w:t>
            </w:r>
          </w:p>
        </w:tc>
      </w:tr>
    </w:tbl>
    <w:p w:rsidR="00EF291A" w:rsidRPr="00685490" w:rsidRDefault="00EF291A" w:rsidP="00F52EB5">
      <w:pPr>
        <w:pStyle w:val="Stilius1"/>
        <w:rPr>
          <w:rFonts w:eastAsia="Times New Roman"/>
          <w:iCs/>
          <w:noProof/>
          <w:lang w:eastAsia="lt-LT" w:bidi="lt-LT"/>
        </w:rPr>
      </w:pPr>
      <w:r w:rsidRPr="00055771">
        <w:rPr>
          <w:noProof/>
          <w:lang w:eastAsia="lt-LT" w:bidi="lt-LT"/>
        </w:rPr>
        <w:lastRenderedPageBreak/>
        <w:t>Pagrindinės tikslinės grupės</w:t>
      </w:r>
      <w:r w:rsidRPr="00685490">
        <w:rPr>
          <w:noProof/>
          <w:lang w:eastAsia="lt-LT" w:bidi="lt-LT"/>
        </w:rPr>
        <w:t xml:space="preserve"> </w:t>
      </w:r>
    </w:p>
    <w:tbl>
      <w:tblPr>
        <w:tblStyle w:val="Lentelstinklelis"/>
        <w:tblW w:w="0" w:type="auto"/>
        <w:tblLook w:val="04A0" w:firstRow="1" w:lastRow="0" w:firstColumn="1" w:lastColumn="0" w:noHBand="0" w:noVBand="1"/>
      </w:tblPr>
      <w:tblGrid>
        <w:gridCol w:w="9854"/>
      </w:tblGrid>
      <w:tr w:rsidR="00F52EB5" w:rsidTr="00F52EB5">
        <w:tc>
          <w:tcPr>
            <w:tcW w:w="9854" w:type="dxa"/>
          </w:tcPr>
          <w:p w:rsidR="00F52EB5" w:rsidRPr="00116C5C" w:rsidRDefault="009738C3" w:rsidP="004952F4">
            <w:pPr>
              <w:pStyle w:val="Stilius1"/>
              <w:spacing w:before="60" w:after="60"/>
              <w:rPr>
                <w:b w:val="0"/>
                <w:i w:val="0"/>
                <w:noProof/>
                <w:color w:val="auto"/>
                <w:lang w:eastAsia="lt-LT" w:bidi="lt-LT"/>
              </w:rPr>
            </w:pPr>
            <w:r w:rsidRPr="00116C5C">
              <w:rPr>
                <w:rFonts w:eastAsia="Calibri" w:cs="Times New Roman"/>
                <w:b w:val="0"/>
                <w:i w:val="0"/>
                <w:noProof/>
                <w:color w:val="auto"/>
                <w:sz w:val="22"/>
                <w:lang w:eastAsia="lt-LT" w:bidi="lt-LT"/>
              </w:rPr>
              <w:t xml:space="preserve">MVĮ, </w:t>
            </w:r>
            <w:r w:rsidRPr="00116C5C">
              <w:rPr>
                <w:rFonts w:cs="Times New Roman"/>
                <w:b w:val="0"/>
                <w:i w:val="0"/>
                <w:noProof/>
                <w:color w:val="auto"/>
                <w:sz w:val="22"/>
              </w:rPr>
              <w:t>speciali</w:t>
            </w:r>
            <w:r>
              <w:rPr>
                <w:rFonts w:cs="Times New Roman"/>
                <w:b w:val="0"/>
                <w:i w:val="0"/>
                <w:noProof/>
                <w:color w:val="auto"/>
                <w:sz w:val="22"/>
              </w:rPr>
              <w:t>ųjų</w:t>
            </w:r>
            <w:r w:rsidRPr="00116C5C">
              <w:rPr>
                <w:rFonts w:cs="Times New Roman"/>
                <w:b w:val="0"/>
                <w:i w:val="0"/>
                <w:noProof/>
                <w:color w:val="auto"/>
                <w:sz w:val="22"/>
              </w:rPr>
              <w:t xml:space="preserve"> poreiki</w:t>
            </w:r>
            <w:r>
              <w:rPr>
                <w:rFonts w:cs="Times New Roman"/>
                <w:b w:val="0"/>
                <w:i w:val="0"/>
                <w:noProof/>
                <w:color w:val="auto"/>
                <w:sz w:val="22"/>
              </w:rPr>
              <w:t>ų turintys</w:t>
            </w:r>
            <w:r w:rsidRPr="00116C5C">
              <w:rPr>
                <w:rFonts w:eastAsia="Calibri" w:cs="Times New Roman"/>
                <w:b w:val="0"/>
                <w:i w:val="0"/>
                <w:noProof/>
                <w:color w:val="auto"/>
                <w:sz w:val="22"/>
                <w:lang w:eastAsia="lt-LT" w:bidi="lt-LT"/>
              </w:rPr>
              <w:t xml:space="preserve"> </w:t>
            </w:r>
            <w:r w:rsidRPr="00116C5C">
              <w:rPr>
                <w:rFonts w:cs="Times New Roman"/>
                <w:b w:val="0"/>
                <w:i w:val="0"/>
                <w:noProof/>
                <w:color w:val="auto"/>
                <w:sz w:val="22"/>
              </w:rPr>
              <w:t xml:space="preserve">žmonės, </w:t>
            </w:r>
            <w:r w:rsidR="00116C5C" w:rsidRPr="00116C5C">
              <w:rPr>
                <w:rFonts w:cs="Times New Roman"/>
                <w:b w:val="0"/>
                <w:i w:val="0"/>
                <w:noProof/>
                <w:color w:val="auto"/>
                <w:sz w:val="22"/>
              </w:rPr>
              <w:t xml:space="preserve">neurbanizuotų vietovių (nutolusių nuo centrų) gyventojai, viešojo sektoriaus darbuotojai; viešojo sektoriaus institucijos ir įstaigos, gyvenantys ir dirbantys užsienyje asmenys; </w:t>
            </w:r>
            <w:r w:rsidR="00116C5C" w:rsidRPr="00116C5C">
              <w:rPr>
                <w:rFonts w:eastAsia="Calibri" w:cs="Times New Roman"/>
                <w:b w:val="0"/>
                <w:i w:val="0"/>
                <w:noProof/>
                <w:color w:val="auto"/>
                <w:sz w:val="22"/>
                <w:lang w:eastAsia="lt-LT" w:bidi="lt-LT"/>
              </w:rPr>
              <w:t>MSI padaliniai, kaupiantys ir saugantys duomenis (bibliotekos, duomenų archyvai), MSI padaliniai, generuojantys duomenis.</w:t>
            </w:r>
          </w:p>
        </w:tc>
      </w:tr>
    </w:tbl>
    <w:p w:rsidR="00EF291A" w:rsidRPr="00685490" w:rsidRDefault="00EF291A" w:rsidP="00F52EB5">
      <w:pPr>
        <w:pStyle w:val="Stilius1"/>
        <w:rPr>
          <w:rFonts w:eastAsia="Times New Roman"/>
          <w:iCs/>
          <w:noProof/>
          <w:lang w:eastAsia="lt-LT" w:bidi="lt-LT"/>
        </w:rPr>
      </w:pPr>
      <w:r w:rsidRPr="00685490">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F52EB5" w:rsidTr="00F52EB5">
        <w:tc>
          <w:tcPr>
            <w:tcW w:w="9854" w:type="dxa"/>
          </w:tcPr>
          <w:p w:rsidR="00F52EB5" w:rsidRDefault="00116C5C" w:rsidP="004952F4">
            <w:pPr>
              <w:spacing w:before="60" w:after="60"/>
              <w:jc w:val="both"/>
              <w:rPr>
                <w:rFonts w:eastAsia="Calibri" w:cs="Times New Roman"/>
                <w:b/>
                <w:i/>
                <w:noProof/>
                <w:szCs w:val="24"/>
                <w:lang w:eastAsia="lt-LT" w:bidi="lt-LT"/>
              </w:rPr>
            </w:pPr>
            <w:r w:rsidRPr="00B2518B">
              <w:rPr>
                <w:rFonts w:eastAsia="Calibri" w:cs="Times New Roman"/>
                <w:noProof/>
                <w:sz w:val="22"/>
                <w:lang w:eastAsia="lt-LT" w:bidi="lt-LT"/>
              </w:rPr>
              <w:t xml:space="preserve">Vykdant numatytas veiklas bus siekiama </w:t>
            </w:r>
            <w:r w:rsidR="009738C3" w:rsidRPr="00B2518B">
              <w:rPr>
                <w:rFonts w:eastAsia="Calibri" w:cs="Times New Roman"/>
                <w:noProof/>
                <w:sz w:val="22"/>
                <w:lang w:eastAsia="lt-LT" w:bidi="lt-LT"/>
              </w:rPr>
              <w:t xml:space="preserve">užtikrinti </w:t>
            </w:r>
            <w:r w:rsidR="009738C3">
              <w:rPr>
                <w:rFonts w:eastAsia="Calibri" w:cs="Times New Roman"/>
                <w:noProof/>
                <w:sz w:val="22"/>
                <w:lang w:eastAsia="lt-LT" w:bidi="lt-LT"/>
              </w:rPr>
              <w:t>galimybę</w:t>
            </w:r>
            <w:r w:rsidR="009738C3" w:rsidRPr="00B2518B">
              <w:rPr>
                <w:rFonts w:eastAsia="Calibri" w:cs="Times New Roman"/>
                <w:noProof/>
                <w:sz w:val="22"/>
                <w:lang w:eastAsia="lt-LT" w:bidi="lt-LT"/>
              </w:rPr>
              <w:t xml:space="preserve"> kuriam</w:t>
            </w:r>
            <w:r w:rsidR="009738C3">
              <w:rPr>
                <w:rFonts w:eastAsia="Calibri" w:cs="Times New Roman"/>
                <w:noProof/>
                <w:sz w:val="22"/>
                <w:lang w:eastAsia="lt-LT" w:bidi="lt-LT"/>
              </w:rPr>
              <w:t>ais</w:t>
            </w:r>
            <w:r w:rsidR="009738C3" w:rsidRPr="00B2518B">
              <w:rPr>
                <w:rFonts w:eastAsia="Calibri" w:cs="Times New Roman"/>
                <w:noProof/>
                <w:sz w:val="22"/>
                <w:lang w:eastAsia="lt-LT" w:bidi="lt-LT"/>
              </w:rPr>
              <w:t xml:space="preserve"> produkt</w:t>
            </w:r>
            <w:r w:rsidR="009738C3">
              <w:rPr>
                <w:rFonts w:eastAsia="Calibri" w:cs="Times New Roman"/>
                <w:noProof/>
                <w:sz w:val="22"/>
                <w:lang w:eastAsia="lt-LT" w:bidi="lt-LT"/>
              </w:rPr>
              <w:t>ais</w:t>
            </w:r>
            <w:r w:rsidR="009738C3" w:rsidRPr="00B2518B">
              <w:rPr>
                <w:rFonts w:eastAsia="Calibri" w:cs="Times New Roman"/>
                <w:noProof/>
                <w:sz w:val="22"/>
                <w:lang w:eastAsia="lt-LT" w:bidi="lt-LT"/>
              </w:rPr>
              <w:t xml:space="preserve"> ir paslaug</w:t>
            </w:r>
            <w:r w:rsidR="009738C3">
              <w:rPr>
                <w:rFonts w:eastAsia="Calibri" w:cs="Times New Roman"/>
                <w:noProof/>
                <w:sz w:val="22"/>
                <w:lang w:eastAsia="lt-LT" w:bidi="lt-LT"/>
              </w:rPr>
              <w:t>omis naudotis</w:t>
            </w:r>
            <w:r w:rsidR="009738C3" w:rsidRPr="00B2518B">
              <w:rPr>
                <w:rFonts w:eastAsia="Calibri" w:cs="Times New Roman"/>
                <w:noProof/>
                <w:sz w:val="22"/>
                <w:lang w:eastAsia="lt-LT" w:bidi="lt-LT"/>
              </w:rPr>
              <w:t xml:space="preserve"> </w:t>
            </w:r>
            <w:r w:rsidRPr="00B2518B">
              <w:rPr>
                <w:rFonts w:eastAsia="Calibri" w:cs="Times New Roman"/>
                <w:noProof/>
                <w:sz w:val="22"/>
                <w:lang w:eastAsia="lt-LT" w:bidi="lt-LT"/>
              </w:rPr>
              <w:t>skaitmeninę atskirtį</w:t>
            </w:r>
            <w:r w:rsidRPr="00B2518B">
              <w:rPr>
                <w:rFonts w:eastAsia="Calibri" w:cs="Times New Roman"/>
                <w:sz w:val="22"/>
                <w:lang w:eastAsia="lt-LT" w:bidi="lt-LT"/>
              </w:rPr>
              <w:t xml:space="preserve"> patiriantiems žmonėms, pritaikyti kuriamas skaitmenines paslaugas ir produktus įvairią negalią turintiems žmonėms.</w:t>
            </w:r>
          </w:p>
        </w:tc>
      </w:tr>
    </w:tbl>
    <w:p w:rsidR="00EF291A" w:rsidRPr="00685490" w:rsidRDefault="00EF291A" w:rsidP="00F52EB5">
      <w:pPr>
        <w:pStyle w:val="Stilius1"/>
        <w:rPr>
          <w:rFonts w:eastAsia="Times New Roman"/>
          <w:noProof/>
          <w:lang w:eastAsia="lt-LT" w:bidi="lt-LT"/>
        </w:rPr>
      </w:pPr>
      <w:r w:rsidRPr="00685490">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854"/>
      </w:tblGrid>
      <w:tr w:rsidR="00F52EB5" w:rsidTr="00F52EB5">
        <w:tc>
          <w:tcPr>
            <w:tcW w:w="9854" w:type="dxa"/>
          </w:tcPr>
          <w:p w:rsidR="00F52EB5" w:rsidRDefault="00F52EB5" w:rsidP="004952F4">
            <w:pPr>
              <w:spacing w:before="60" w:after="60"/>
              <w:jc w:val="both"/>
              <w:rPr>
                <w:rFonts w:eastAsia="Calibri" w:cs="Times New Roman"/>
                <w:b/>
                <w:i/>
                <w:noProof/>
                <w:szCs w:val="24"/>
                <w:lang w:eastAsia="lt-LT" w:bidi="lt-LT"/>
              </w:rPr>
            </w:pPr>
            <w:r w:rsidRPr="0095215F">
              <w:rPr>
                <w:rFonts w:eastAsia="Calibri" w:cs="Times New Roman"/>
                <w:noProof/>
                <w:sz w:val="22"/>
                <w:lang w:eastAsia="lt-LT" w:bidi="lt-LT"/>
              </w:rPr>
              <w:lastRenderedPageBreak/>
              <w:t>VVL regionas, Sostinės regionas</w:t>
            </w:r>
          </w:p>
        </w:tc>
      </w:tr>
    </w:tbl>
    <w:p w:rsidR="00EF291A" w:rsidRPr="00685490" w:rsidRDefault="00EF291A" w:rsidP="00F52EB5">
      <w:pPr>
        <w:pStyle w:val="Stilius1"/>
        <w:rPr>
          <w:rFonts w:eastAsia="Times New Roman"/>
          <w:iCs/>
          <w:noProof/>
          <w:lang w:eastAsia="lt-LT" w:bidi="lt-LT"/>
        </w:rPr>
      </w:pPr>
      <w:r w:rsidRPr="00685490">
        <w:rPr>
          <w:noProof/>
          <w:lang w:eastAsia="lt-LT" w:bidi="lt-LT"/>
        </w:rPr>
        <w:t xml:space="preserve">Tarpregioniniai, tarp sienų ir tarpvalstybiniai veiksmai </w:t>
      </w:r>
    </w:p>
    <w:tbl>
      <w:tblPr>
        <w:tblStyle w:val="Lentelstinklelis"/>
        <w:tblW w:w="0" w:type="auto"/>
        <w:tblLook w:val="04A0" w:firstRow="1" w:lastRow="0" w:firstColumn="1" w:lastColumn="0" w:noHBand="0" w:noVBand="1"/>
      </w:tblPr>
      <w:tblGrid>
        <w:gridCol w:w="9854"/>
      </w:tblGrid>
      <w:tr w:rsidR="00116C5C" w:rsidRPr="00116C5C" w:rsidTr="00116C5C">
        <w:tc>
          <w:tcPr>
            <w:tcW w:w="9854" w:type="dxa"/>
          </w:tcPr>
          <w:p w:rsidR="00F52EB5" w:rsidRPr="00116C5C" w:rsidRDefault="00116C5C" w:rsidP="004952F4">
            <w:pPr>
              <w:pStyle w:val="Stilius1"/>
              <w:spacing w:before="60" w:after="60"/>
              <w:jc w:val="both"/>
              <w:rPr>
                <w:b w:val="0"/>
                <w:i w:val="0"/>
                <w:noProof/>
                <w:color w:val="auto"/>
                <w:lang w:eastAsia="lt-LT" w:bidi="lt-LT"/>
              </w:rPr>
            </w:pPr>
            <w:r w:rsidRPr="00116C5C">
              <w:rPr>
                <w:rFonts w:eastAsia="Calibri" w:cs="Times New Roman"/>
                <w:b w:val="0"/>
                <w:i w:val="0"/>
                <w:noProof/>
                <w:color w:val="auto"/>
                <w:sz w:val="22"/>
                <w:lang w:eastAsia="lt-LT" w:bidi="lt-LT"/>
              </w:rPr>
              <w:t xml:space="preserve">Įgyvendinant uždavinio veiklas, numatomos investicijos, būtinos įgyvendinti įsipareigojimams, nustatytiems </w:t>
            </w:r>
            <w:r w:rsidRPr="00116C5C">
              <w:rPr>
                <w:rFonts w:cs="Times New Roman"/>
                <w:b w:val="0"/>
                <w:i w:val="0"/>
                <w:color w:val="auto"/>
                <w:sz w:val="22"/>
              </w:rPr>
              <w:t xml:space="preserve">Bendrųjų skaitmeninių vartų </w:t>
            </w:r>
            <w:r w:rsidR="009738C3" w:rsidRPr="00116C5C">
              <w:rPr>
                <w:rFonts w:cs="Times New Roman"/>
                <w:b w:val="0"/>
                <w:i w:val="0"/>
                <w:color w:val="auto"/>
                <w:sz w:val="22"/>
              </w:rPr>
              <w:t>2018/1724</w:t>
            </w:r>
            <w:r w:rsidR="009738C3">
              <w:rPr>
                <w:rFonts w:cs="Times New Roman"/>
                <w:b w:val="0"/>
                <w:i w:val="0"/>
                <w:color w:val="auto"/>
                <w:sz w:val="22"/>
              </w:rPr>
              <w:t>,</w:t>
            </w:r>
            <w:r w:rsidR="009738C3" w:rsidRPr="00116C5C">
              <w:rPr>
                <w:rFonts w:eastAsia="Calibri" w:cs="Times New Roman"/>
                <w:b w:val="0"/>
                <w:i w:val="0"/>
                <w:noProof/>
                <w:color w:val="auto"/>
                <w:sz w:val="22"/>
                <w:lang w:eastAsia="lt-LT" w:bidi="lt-LT"/>
              </w:rPr>
              <w:t xml:space="preserve"> įgyvendinti</w:t>
            </w:r>
            <w:r w:rsidR="009738C3">
              <w:rPr>
                <w:rFonts w:eastAsia="Calibri" w:cs="Times New Roman"/>
                <w:b w:val="0"/>
                <w:i w:val="0"/>
                <w:noProof/>
                <w:color w:val="auto"/>
                <w:sz w:val="22"/>
                <w:lang w:eastAsia="lt-LT" w:bidi="lt-LT"/>
              </w:rPr>
              <w:t>.</w:t>
            </w:r>
            <w:r w:rsidR="009738C3" w:rsidRPr="00116C5C">
              <w:rPr>
                <w:rFonts w:eastAsia="Calibri" w:cs="Times New Roman"/>
                <w:b w:val="0"/>
                <w:i w:val="0"/>
                <w:noProof/>
                <w:color w:val="auto"/>
                <w:sz w:val="22"/>
                <w:lang w:eastAsia="lt-LT" w:bidi="lt-LT"/>
              </w:rPr>
              <w:t xml:space="preserve"> </w:t>
            </w:r>
            <w:r w:rsidR="00F414ED" w:rsidRPr="00F414ED">
              <w:rPr>
                <w:rFonts w:eastAsia="Calibri" w:cs="Times New Roman"/>
                <w:b w:val="0"/>
                <w:i w:val="0"/>
                <w:noProof/>
                <w:color w:val="auto"/>
                <w:sz w:val="22"/>
                <w:lang w:eastAsia="lt-LT" w:bidi="lt-LT"/>
              </w:rPr>
              <w:t>Veiklomis numatoma prisidėti prie BJR</w:t>
            </w:r>
            <w:r w:rsidR="00F414ED">
              <w:rPr>
                <w:rFonts w:eastAsia="Calibri" w:cs="Times New Roman"/>
                <w:b w:val="0"/>
                <w:i w:val="0"/>
                <w:noProof/>
                <w:color w:val="auto"/>
                <w:sz w:val="22"/>
                <w:lang w:eastAsia="lt-LT" w:bidi="lt-LT"/>
              </w:rPr>
              <w:t>S</w:t>
            </w:r>
            <w:r w:rsidR="00F414ED" w:rsidRPr="00F414ED">
              <w:rPr>
                <w:rFonts w:eastAsia="Calibri" w:cs="Times New Roman"/>
                <w:b w:val="0"/>
                <w:i w:val="0"/>
                <w:noProof/>
                <w:color w:val="auto"/>
                <w:sz w:val="22"/>
                <w:lang w:eastAsia="lt-LT" w:bidi="lt-LT"/>
              </w:rPr>
              <w:t xml:space="preserve"> ir bus sudarytos galimybės bendradarbiauti, kadangi bus skatinamas dalyvavimas Digital Europe programoje, jungiamasi į Europos mokslo debesį, skaitmeninamos MVĮ, kuriamos paslaugos bei atveriami duomenys, kurie padės užtikrinti tinkamą tarpvalstybinį bendaradarbiavimą ir paslaugų pasiekiamumą per sieną.</w:t>
            </w:r>
          </w:p>
        </w:tc>
      </w:tr>
    </w:tbl>
    <w:p w:rsidR="00EF291A" w:rsidRPr="00685490" w:rsidRDefault="00EF291A" w:rsidP="00F52EB5">
      <w:pPr>
        <w:pStyle w:val="Stilius1"/>
        <w:rPr>
          <w:rFonts w:eastAsia="Times New Roman"/>
          <w:iCs/>
          <w:noProof/>
          <w:lang w:eastAsia="lt-LT" w:bidi="lt-LT"/>
        </w:rPr>
      </w:pPr>
      <w:r w:rsidRPr="00685490">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854"/>
      </w:tblGrid>
      <w:tr w:rsidR="00F52EB5" w:rsidTr="00F52EB5">
        <w:tc>
          <w:tcPr>
            <w:tcW w:w="9854" w:type="dxa"/>
          </w:tcPr>
          <w:p w:rsidR="00F52EB5" w:rsidRDefault="002B22DC" w:rsidP="00F52EB5">
            <w:pPr>
              <w:spacing w:before="120" w:after="120"/>
              <w:jc w:val="both"/>
              <w:rPr>
                <w:rFonts w:eastAsia="Calibri" w:cs="Times New Roman"/>
                <w:b/>
                <w:i/>
                <w:noProof/>
                <w:szCs w:val="20"/>
                <w:lang w:eastAsia="lt-LT" w:bidi="lt-LT"/>
              </w:rPr>
            </w:pPr>
            <w:r>
              <w:rPr>
                <w:rFonts w:eastAsia="Times New Roman" w:cs="Times New Roman"/>
                <w:sz w:val="22"/>
              </w:rPr>
              <w:t>–</w:t>
            </w:r>
          </w:p>
        </w:tc>
      </w:tr>
    </w:tbl>
    <w:p w:rsidR="009750A4" w:rsidRPr="005E3340" w:rsidRDefault="00306CD6" w:rsidP="00F52EB5">
      <w:pPr>
        <w:pStyle w:val="Stilius1"/>
        <w:rPr>
          <w:noProof/>
          <w:lang w:eastAsia="lt-LT" w:bidi="lt-LT"/>
        </w:rPr>
      </w:pPr>
      <w:r w:rsidRPr="005E3340">
        <w:rPr>
          <w:noProof/>
          <w:lang w:eastAsia="lt-LT" w:bidi="lt-LT"/>
        </w:rPr>
        <w:t xml:space="preserve">Rodikliai </w:t>
      </w:r>
    </w:p>
    <w:p w:rsidR="00306CD6" w:rsidRPr="004A45F3" w:rsidRDefault="00306CD6" w:rsidP="005E3340">
      <w:pPr>
        <w:spacing w:before="240" w:after="0" w:line="240" w:lineRule="auto"/>
        <w:jc w:val="both"/>
        <w:rPr>
          <w:b/>
          <w:noProof/>
          <w:sz w:val="20"/>
        </w:rPr>
      </w:pPr>
      <w:r>
        <w:rPr>
          <w:b/>
          <w:noProof/>
          <w:sz w:val="20"/>
        </w:rPr>
        <w:t xml:space="preserve">2 lentelė. </w:t>
      </w:r>
      <w:r w:rsidRPr="004A45F3">
        <w:rPr>
          <w:b/>
          <w:noProof/>
          <w:sz w:val="20"/>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962"/>
        <w:gridCol w:w="782"/>
        <w:gridCol w:w="974"/>
        <w:gridCol w:w="1108"/>
        <w:gridCol w:w="1665"/>
        <w:gridCol w:w="930"/>
        <w:gridCol w:w="1249"/>
        <w:gridCol w:w="1218"/>
      </w:tblGrid>
      <w:tr w:rsidR="00116C5C" w:rsidRPr="00B6573F" w:rsidTr="00116C5C">
        <w:trPr>
          <w:trHeight w:val="1043"/>
          <w:tblHeader/>
        </w:trPr>
        <w:tc>
          <w:tcPr>
            <w:tcW w:w="49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B6573F" w:rsidRDefault="00116C5C" w:rsidP="00116C5C">
            <w:pPr>
              <w:spacing w:after="0" w:line="240" w:lineRule="auto"/>
              <w:jc w:val="center"/>
              <w:rPr>
                <w:b/>
                <w:noProof/>
                <w:sz w:val="16"/>
                <w:szCs w:val="16"/>
              </w:rPr>
            </w:pPr>
            <w:r w:rsidRPr="00B6573F">
              <w:rPr>
                <w:b/>
                <w:noProof/>
                <w:sz w:val="16"/>
                <w:szCs w:val="16"/>
              </w:rPr>
              <w:t>Prioritetas</w:t>
            </w:r>
          </w:p>
        </w:tc>
        <w:tc>
          <w:tcPr>
            <w:tcW w:w="48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B6573F" w:rsidRDefault="00116C5C" w:rsidP="00116C5C">
            <w:pPr>
              <w:spacing w:after="0" w:line="240" w:lineRule="auto"/>
              <w:jc w:val="center"/>
              <w:rPr>
                <w:b/>
                <w:noProof/>
                <w:sz w:val="16"/>
                <w:szCs w:val="16"/>
              </w:rPr>
            </w:pPr>
            <w:r w:rsidRPr="00B6573F">
              <w:rPr>
                <w:b/>
                <w:noProof/>
                <w:sz w:val="16"/>
                <w:szCs w:val="16"/>
              </w:rPr>
              <w:t>Konkretus uždavinys</w:t>
            </w:r>
          </w:p>
        </w:tc>
        <w:tc>
          <w:tcPr>
            <w:tcW w:w="3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B6573F" w:rsidRDefault="00116C5C" w:rsidP="00116C5C">
            <w:pPr>
              <w:spacing w:after="0" w:line="240" w:lineRule="auto"/>
              <w:jc w:val="center"/>
              <w:rPr>
                <w:b/>
                <w:noProof/>
                <w:sz w:val="16"/>
                <w:szCs w:val="16"/>
              </w:rPr>
            </w:pPr>
            <w:r w:rsidRPr="00B6573F">
              <w:rPr>
                <w:b/>
                <w:noProof/>
                <w:sz w:val="16"/>
                <w:szCs w:val="16"/>
              </w:rPr>
              <w:t>Fondas</w:t>
            </w:r>
          </w:p>
        </w:tc>
        <w:tc>
          <w:tcPr>
            <w:tcW w:w="49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B6573F" w:rsidRDefault="00116C5C" w:rsidP="00116C5C">
            <w:pPr>
              <w:spacing w:after="0" w:line="240" w:lineRule="auto"/>
              <w:jc w:val="center"/>
              <w:rPr>
                <w:b/>
                <w:noProof/>
                <w:sz w:val="16"/>
                <w:szCs w:val="16"/>
              </w:rPr>
            </w:pPr>
            <w:r w:rsidRPr="00B6573F">
              <w:rPr>
                <w:b/>
                <w:noProof/>
                <w:sz w:val="16"/>
                <w:szCs w:val="16"/>
              </w:rPr>
              <w:t>Regiono kategorija</w:t>
            </w:r>
          </w:p>
        </w:tc>
        <w:tc>
          <w:tcPr>
            <w:tcW w:w="56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B6573F" w:rsidRDefault="00116C5C" w:rsidP="00116C5C">
            <w:pPr>
              <w:spacing w:after="0" w:line="240" w:lineRule="auto"/>
              <w:jc w:val="center"/>
              <w:rPr>
                <w:b/>
                <w:noProof/>
                <w:sz w:val="16"/>
                <w:szCs w:val="16"/>
              </w:rPr>
            </w:pPr>
            <w:r>
              <w:rPr>
                <w:b/>
                <w:noProof/>
                <w:sz w:val="16"/>
                <w:szCs w:val="16"/>
              </w:rPr>
              <w:t xml:space="preserve">Identifikavimo numeris </w:t>
            </w:r>
          </w:p>
        </w:tc>
        <w:tc>
          <w:tcPr>
            <w:tcW w:w="8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B6573F" w:rsidRDefault="00116C5C" w:rsidP="00116C5C">
            <w:pPr>
              <w:spacing w:after="0" w:line="240" w:lineRule="auto"/>
              <w:jc w:val="center"/>
              <w:rPr>
                <w:b/>
                <w:noProof/>
                <w:sz w:val="16"/>
                <w:szCs w:val="16"/>
              </w:rPr>
            </w:pPr>
            <w:r>
              <w:rPr>
                <w:b/>
                <w:noProof/>
                <w:sz w:val="16"/>
                <w:szCs w:val="16"/>
              </w:rPr>
              <w:t>Rodiklis</w:t>
            </w:r>
          </w:p>
        </w:tc>
        <w:tc>
          <w:tcPr>
            <w:tcW w:w="4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B6573F" w:rsidRDefault="00116C5C" w:rsidP="00116C5C">
            <w:pPr>
              <w:spacing w:after="0" w:line="240" w:lineRule="auto"/>
              <w:jc w:val="center"/>
              <w:rPr>
                <w:b/>
                <w:noProof/>
                <w:sz w:val="16"/>
                <w:szCs w:val="16"/>
              </w:rPr>
            </w:pPr>
            <w:r w:rsidRPr="00B6573F">
              <w:rPr>
                <w:b/>
                <w:noProof/>
                <w:sz w:val="16"/>
                <w:szCs w:val="16"/>
              </w:rPr>
              <w:t>Matavimo vienetas</w:t>
            </w:r>
          </w:p>
        </w:tc>
        <w:tc>
          <w:tcPr>
            <w:tcW w:w="63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B6573F" w:rsidRDefault="00116C5C" w:rsidP="00116C5C">
            <w:pPr>
              <w:spacing w:after="0" w:line="240" w:lineRule="auto"/>
              <w:jc w:val="center"/>
              <w:rPr>
                <w:b/>
                <w:noProof/>
                <w:sz w:val="16"/>
                <w:szCs w:val="16"/>
              </w:rPr>
            </w:pPr>
            <w:r w:rsidRPr="00B6573F">
              <w:rPr>
                <w:b/>
                <w:noProof/>
                <w:sz w:val="16"/>
                <w:szCs w:val="16"/>
              </w:rPr>
              <w:t>Tarpinė reikšmė (2024 m.)</w:t>
            </w:r>
          </w:p>
        </w:tc>
        <w:tc>
          <w:tcPr>
            <w:tcW w:w="61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B6573F" w:rsidRDefault="00116C5C" w:rsidP="00116C5C">
            <w:pPr>
              <w:spacing w:after="0" w:line="240" w:lineRule="auto"/>
              <w:jc w:val="center"/>
              <w:rPr>
                <w:b/>
                <w:noProof/>
                <w:sz w:val="16"/>
                <w:szCs w:val="16"/>
              </w:rPr>
            </w:pPr>
            <w:r w:rsidRPr="00B6573F">
              <w:rPr>
                <w:b/>
                <w:noProof/>
                <w:sz w:val="16"/>
                <w:szCs w:val="16"/>
              </w:rPr>
              <w:t>Siek</w:t>
            </w:r>
            <w:r w:rsidR="00A5787C">
              <w:rPr>
                <w:b/>
                <w:noProof/>
                <w:sz w:val="16"/>
                <w:szCs w:val="16"/>
              </w:rPr>
              <w:t>tina reikšmė</w:t>
            </w:r>
            <w:r w:rsidR="003075E8">
              <w:rPr>
                <w:b/>
                <w:noProof/>
                <w:sz w:val="16"/>
                <w:szCs w:val="16"/>
              </w:rPr>
              <w:t xml:space="preserve"> </w:t>
            </w:r>
            <w:r w:rsidRPr="00B6573F">
              <w:rPr>
                <w:b/>
                <w:noProof/>
                <w:sz w:val="16"/>
                <w:szCs w:val="16"/>
              </w:rPr>
              <w:t>(2029 m.)</w:t>
            </w:r>
          </w:p>
        </w:tc>
      </w:tr>
      <w:tr w:rsidR="00D15BDE" w:rsidRPr="004A45F3" w:rsidTr="0021047B">
        <w:trPr>
          <w:trHeight w:val="565"/>
        </w:trPr>
        <w:tc>
          <w:tcPr>
            <w:tcW w:w="490" w:type="pct"/>
            <w:vMerge w:val="restart"/>
            <w:tcBorders>
              <w:top w:val="single" w:sz="12" w:space="0" w:color="auto"/>
              <w:bottom w:val="single" w:sz="4" w:space="0" w:color="auto"/>
            </w:tcBorders>
          </w:tcPr>
          <w:p w:rsidR="00D15BDE" w:rsidRPr="00491ED6" w:rsidRDefault="00D15BDE" w:rsidP="00116C5C">
            <w:pPr>
              <w:spacing w:before="100" w:beforeAutospacing="1" w:after="100" w:afterAutospacing="1" w:line="240" w:lineRule="auto"/>
              <w:jc w:val="both"/>
              <w:rPr>
                <w:rFonts w:cs="Times New Roman"/>
                <w:noProof/>
                <w:sz w:val="16"/>
                <w:szCs w:val="16"/>
              </w:rPr>
            </w:pPr>
            <w:r w:rsidRPr="00491ED6">
              <w:rPr>
                <w:rFonts w:cs="Times New Roman"/>
                <w:noProof/>
                <w:sz w:val="16"/>
                <w:szCs w:val="16"/>
              </w:rPr>
              <w:t>1. Pažangesnė Lietuva</w:t>
            </w:r>
          </w:p>
        </w:tc>
        <w:tc>
          <w:tcPr>
            <w:tcW w:w="488" w:type="pct"/>
            <w:vMerge w:val="restart"/>
            <w:tcBorders>
              <w:top w:val="single" w:sz="12" w:space="0" w:color="auto"/>
              <w:bottom w:val="single" w:sz="4" w:space="0" w:color="auto"/>
            </w:tcBorders>
          </w:tcPr>
          <w:p w:rsidR="00D15BDE" w:rsidRDefault="00D15BDE" w:rsidP="00116C5C">
            <w:pPr>
              <w:spacing w:before="100" w:beforeAutospacing="1" w:after="100" w:afterAutospacing="1" w:line="240" w:lineRule="auto"/>
              <w:rPr>
                <w:rFonts w:cs="Times New Roman"/>
                <w:noProof/>
                <w:sz w:val="16"/>
                <w:szCs w:val="16"/>
              </w:rPr>
            </w:pPr>
            <w:r>
              <w:rPr>
                <w:rFonts w:cs="Times New Roman"/>
                <w:noProof/>
                <w:sz w:val="16"/>
                <w:szCs w:val="16"/>
              </w:rPr>
              <w:t>1.2</w:t>
            </w:r>
          </w:p>
        </w:tc>
        <w:tc>
          <w:tcPr>
            <w:tcW w:w="397" w:type="pct"/>
            <w:vMerge w:val="restart"/>
            <w:tcBorders>
              <w:top w:val="single" w:sz="12" w:space="0" w:color="auto"/>
              <w:bottom w:val="single" w:sz="4" w:space="0" w:color="auto"/>
            </w:tcBorders>
          </w:tcPr>
          <w:p w:rsidR="00D15BDE" w:rsidRPr="00491ED6" w:rsidRDefault="00D15BDE" w:rsidP="00116C5C">
            <w:pPr>
              <w:spacing w:before="100" w:beforeAutospacing="1" w:after="100" w:afterAutospacing="1" w:line="240" w:lineRule="auto"/>
              <w:rPr>
                <w:rFonts w:cs="Times New Roman"/>
                <w:sz w:val="16"/>
                <w:szCs w:val="16"/>
              </w:rPr>
            </w:pPr>
            <w:r w:rsidRPr="00491ED6">
              <w:rPr>
                <w:rFonts w:cs="Times New Roman"/>
                <w:sz w:val="16"/>
                <w:szCs w:val="16"/>
              </w:rPr>
              <w:t>ERPF</w:t>
            </w:r>
          </w:p>
        </w:tc>
        <w:tc>
          <w:tcPr>
            <w:tcW w:w="494" w:type="pct"/>
            <w:tcBorders>
              <w:top w:val="single" w:sz="12" w:space="0" w:color="auto"/>
              <w:bottom w:val="single" w:sz="4" w:space="0" w:color="auto"/>
            </w:tcBorders>
          </w:tcPr>
          <w:p w:rsidR="00D15BDE" w:rsidRPr="003C353E" w:rsidRDefault="00D15BDE" w:rsidP="00116C5C">
            <w:pPr>
              <w:spacing w:after="0" w:line="240" w:lineRule="auto"/>
              <w:jc w:val="both"/>
              <w:rPr>
                <w:sz w:val="16"/>
                <w:szCs w:val="16"/>
              </w:rPr>
            </w:pPr>
            <w:r w:rsidRPr="003C353E">
              <w:rPr>
                <w:sz w:val="16"/>
                <w:szCs w:val="16"/>
              </w:rPr>
              <w:t>Sostinės regionas</w:t>
            </w:r>
          </w:p>
        </w:tc>
        <w:tc>
          <w:tcPr>
            <w:tcW w:w="562" w:type="pct"/>
            <w:tcBorders>
              <w:top w:val="single" w:sz="12" w:space="0" w:color="auto"/>
              <w:bottom w:val="single" w:sz="4" w:space="0" w:color="auto"/>
            </w:tcBorders>
          </w:tcPr>
          <w:p w:rsidR="00D15BDE" w:rsidRPr="003C353E" w:rsidRDefault="00D15BDE" w:rsidP="00116C5C">
            <w:pPr>
              <w:spacing w:after="0" w:line="240" w:lineRule="auto"/>
              <w:jc w:val="both"/>
              <w:rPr>
                <w:sz w:val="16"/>
                <w:szCs w:val="16"/>
              </w:rPr>
            </w:pPr>
            <w:r>
              <w:rPr>
                <w:sz w:val="16"/>
                <w:szCs w:val="16"/>
              </w:rPr>
              <w:t>RCO01</w:t>
            </w:r>
          </w:p>
        </w:tc>
        <w:tc>
          <w:tcPr>
            <w:tcW w:w="845" w:type="pct"/>
            <w:tcBorders>
              <w:top w:val="single" w:sz="12" w:space="0" w:color="auto"/>
              <w:bottom w:val="single" w:sz="4" w:space="0" w:color="auto"/>
            </w:tcBorders>
            <w:shd w:val="clear" w:color="auto" w:fill="auto"/>
          </w:tcPr>
          <w:p w:rsidR="00D15BDE" w:rsidRPr="003C353E" w:rsidRDefault="00D15BDE" w:rsidP="00116C5C">
            <w:pPr>
              <w:tabs>
                <w:tab w:val="left" w:pos="7560"/>
              </w:tabs>
              <w:spacing w:after="0" w:line="240" w:lineRule="auto"/>
              <w:rPr>
                <w:sz w:val="16"/>
                <w:szCs w:val="16"/>
              </w:rPr>
            </w:pPr>
            <w:r w:rsidRPr="00933091">
              <w:rPr>
                <w:sz w:val="16"/>
                <w:szCs w:val="16"/>
              </w:rPr>
              <w:t>Paramą gavusios įmonės (iš kurių: labai mažos, mažosios, vidutinės ir didelės</w:t>
            </w:r>
            <w:r w:rsidR="00BA56A5">
              <w:rPr>
                <w:sz w:val="16"/>
                <w:szCs w:val="16"/>
              </w:rPr>
              <w:t>)</w:t>
            </w:r>
          </w:p>
        </w:tc>
        <w:tc>
          <w:tcPr>
            <w:tcW w:w="472" w:type="pct"/>
            <w:tcBorders>
              <w:top w:val="single" w:sz="12" w:space="0" w:color="auto"/>
              <w:bottom w:val="single" w:sz="4" w:space="0" w:color="auto"/>
            </w:tcBorders>
          </w:tcPr>
          <w:p w:rsidR="00D15BDE" w:rsidRDefault="00D15BDE" w:rsidP="00116C5C">
            <w:pPr>
              <w:spacing w:after="0" w:line="240" w:lineRule="auto"/>
              <w:jc w:val="both"/>
              <w:rPr>
                <w:sz w:val="16"/>
                <w:szCs w:val="16"/>
              </w:rPr>
            </w:pPr>
            <w:r>
              <w:rPr>
                <w:sz w:val="16"/>
                <w:szCs w:val="16"/>
              </w:rPr>
              <w:t>Įmonės</w:t>
            </w:r>
          </w:p>
        </w:tc>
        <w:tc>
          <w:tcPr>
            <w:tcW w:w="634" w:type="pct"/>
            <w:tcBorders>
              <w:top w:val="single" w:sz="12" w:space="0" w:color="auto"/>
              <w:bottom w:val="single" w:sz="4" w:space="0" w:color="auto"/>
            </w:tcBorders>
            <w:shd w:val="clear" w:color="auto" w:fill="auto"/>
          </w:tcPr>
          <w:p w:rsidR="00D15BDE" w:rsidRDefault="00B938A7" w:rsidP="00116C5C">
            <w:pPr>
              <w:spacing w:after="0" w:line="240" w:lineRule="auto"/>
              <w:jc w:val="center"/>
              <w:rPr>
                <w:sz w:val="16"/>
                <w:szCs w:val="16"/>
                <w:lang w:val="en-GB"/>
              </w:rPr>
            </w:pPr>
            <w:r>
              <w:rPr>
                <w:sz w:val="16"/>
                <w:szCs w:val="16"/>
                <w:lang w:val="en-GB"/>
              </w:rPr>
              <w:t>140</w:t>
            </w:r>
          </w:p>
        </w:tc>
        <w:tc>
          <w:tcPr>
            <w:tcW w:w="618" w:type="pct"/>
            <w:tcBorders>
              <w:top w:val="single" w:sz="12" w:space="0" w:color="auto"/>
              <w:bottom w:val="single" w:sz="4" w:space="0" w:color="auto"/>
            </w:tcBorders>
            <w:shd w:val="clear" w:color="auto" w:fill="auto"/>
          </w:tcPr>
          <w:p w:rsidR="00D15BDE" w:rsidRDefault="00D15BDE" w:rsidP="00116C5C">
            <w:pPr>
              <w:spacing w:after="0" w:line="240" w:lineRule="auto"/>
              <w:jc w:val="center"/>
              <w:rPr>
                <w:sz w:val="16"/>
                <w:szCs w:val="16"/>
              </w:rPr>
            </w:pPr>
            <w:r>
              <w:rPr>
                <w:sz w:val="16"/>
                <w:szCs w:val="16"/>
              </w:rPr>
              <w:t>758</w:t>
            </w:r>
          </w:p>
        </w:tc>
      </w:tr>
      <w:tr w:rsidR="00D15BDE" w:rsidRPr="004A45F3" w:rsidTr="0021047B">
        <w:trPr>
          <w:trHeight w:val="565"/>
        </w:trPr>
        <w:tc>
          <w:tcPr>
            <w:tcW w:w="490" w:type="pct"/>
            <w:vMerge/>
            <w:tcBorders>
              <w:top w:val="single" w:sz="4" w:space="0" w:color="auto"/>
            </w:tcBorders>
          </w:tcPr>
          <w:p w:rsidR="00D15BDE" w:rsidRPr="00491ED6" w:rsidRDefault="00D15BDE" w:rsidP="00116C5C">
            <w:pPr>
              <w:spacing w:before="100" w:beforeAutospacing="1" w:after="100" w:afterAutospacing="1" w:line="240" w:lineRule="auto"/>
              <w:jc w:val="both"/>
              <w:rPr>
                <w:rFonts w:cs="Times New Roman"/>
                <w:noProof/>
                <w:sz w:val="16"/>
                <w:szCs w:val="16"/>
              </w:rPr>
            </w:pPr>
          </w:p>
        </w:tc>
        <w:tc>
          <w:tcPr>
            <w:tcW w:w="488" w:type="pct"/>
            <w:vMerge/>
            <w:tcBorders>
              <w:top w:val="single" w:sz="4" w:space="0" w:color="auto"/>
            </w:tcBorders>
          </w:tcPr>
          <w:p w:rsidR="00D15BDE" w:rsidRDefault="00D15BDE" w:rsidP="00116C5C">
            <w:pPr>
              <w:spacing w:before="100" w:beforeAutospacing="1" w:after="100" w:afterAutospacing="1" w:line="240" w:lineRule="auto"/>
              <w:rPr>
                <w:rFonts w:cs="Times New Roman"/>
                <w:noProof/>
                <w:sz w:val="16"/>
                <w:szCs w:val="16"/>
              </w:rPr>
            </w:pPr>
          </w:p>
        </w:tc>
        <w:tc>
          <w:tcPr>
            <w:tcW w:w="397" w:type="pct"/>
            <w:vMerge/>
            <w:tcBorders>
              <w:top w:val="single" w:sz="4" w:space="0" w:color="auto"/>
            </w:tcBorders>
          </w:tcPr>
          <w:p w:rsidR="00D15BDE" w:rsidRPr="00491ED6" w:rsidRDefault="00D15BDE" w:rsidP="00116C5C">
            <w:pPr>
              <w:spacing w:before="100" w:beforeAutospacing="1" w:after="100" w:afterAutospacing="1" w:line="240" w:lineRule="auto"/>
              <w:rPr>
                <w:rFonts w:cs="Times New Roman"/>
                <w:sz w:val="16"/>
                <w:szCs w:val="16"/>
              </w:rPr>
            </w:pPr>
          </w:p>
        </w:tc>
        <w:tc>
          <w:tcPr>
            <w:tcW w:w="494" w:type="pct"/>
            <w:tcBorders>
              <w:top w:val="single" w:sz="4" w:space="0" w:color="auto"/>
            </w:tcBorders>
          </w:tcPr>
          <w:p w:rsidR="00D15BDE" w:rsidRPr="003C353E" w:rsidRDefault="00D15BDE" w:rsidP="00116C5C">
            <w:pPr>
              <w:spacing w:after="0" w:line="240" w:lineRule="auto"/>
              <w:jc w:val="both"/>
              <w:rPr>
                <w:sz w:val="16"/>
                <w:szCs w:val="16"/>
              </w:rPr>
            </w:pPr>
            <w:r>
              <w:rPr>
                <w:sz w:val="16"/>
                <w:szCs w:val="16"/>
              </w:rPr>
              <w:t>VVL regionas</w:t>
            </w:r>
          </w:p>
        </w:tc>
        <w:tc>
          <w:tcPr>
            <w:tcW w:w="562" w:type="pct"/>
            <w:tcBorders>
              <w:top w:val="single" w:sz="4" w:space="0" w:color="auto"/>
            </w:tcBorders>
          </w:tcPr>
          <w:p w:rsidR="00D15BDE" w:rsidRPr="003C353E" w:rsidRDefault="00D15BDE" w:rsidP="00116C5C">
            <w:pPr>
              <w:spacing w:after="0" w:line="240" w:lineRule="auto"/>
              <w:jc w:val="both"/>
              <w:rPr>
                <w:sz w:val="16"/>
                <w:szCs w:val="16"/>
              </w:rPr>
            </w:pPr>
            <w:r>
              <w:rPr>
                <w:sz w:val="16"/>
                <w:szCs w:val="16"/>
              </w:rPr>
              <w:t>RCO01</w:t>
            </w:r>
          </w:p>
        </w:tc>
        <w:tc>
          <w:tcPr>
            <w:tcW w:w="845" w:type="pct"/>
            <w:tcBorders>
              <w:top w:val="single" w:sz="4" w:space="0" w:color="auto"/>
            </w:tcBorders>
            <w:shd w:val="clear" w:color="auto" w:fill="auto"/>
          </w:tcPr>
          <w:p w:rsidR="00D15BDE" w:rsidRPr="003C353E" w:rsidRDefault="00D15BDE" w:rsidP="00116C5C">
            <w:pPr>
              <w:tabs>
                <w:tab w:val="left" w:pos="7560"/>
              </w:tabs>
              <w:spacing w:after="0" w:line="240" w:lineRule="auto"/>
              <w:rPr>
                <w:sz w:val="16"/>
                <w:szCs w:val="16"/>
              </w:rPr>
            </w:pPr>
            <w:r w:rsidRPr="00933091">
              <w:rPr>
                <w:sz w:val="16"/>
                <w:szCs w:val="16"/>
              </w:rPr>
              <w:t>Paramą gavusios įmonės (iš kurių: labai mažos, mažosios, vidutinės ir didelės</w:t>
            </w:r>
            <w:r w:rsidR="00BA56A5">
              <w:rPr>
                <w:sz w:val="16"/>
                <w:szCs w:val="16"/>
              </w:rPr>
              <w:t>)</w:t>
            </w:r>
          </w:p>
        </w:tc>
        <w:tc>
          <w:tcPr>
            <w:tcW w:w="472" w:type="pct"/>
            <w:tcBorders>
              <w:top w:val="single" w:sz="4" w:space="0" w:color="auto"/>
            </w:tcBorders>
          </w:tcPr>
          <w:p w:rsidR="00D15BDE" w:rsidRDefault="00D15BDE" w:rsidP="00116C5C">
            <w:pPr>
              <w:spacing w:after="0" w:line="240" w:lineRule="auto"/>
              <w:jc w:val="both"/>
              <w:rPr>
                <w:sz w:val="16"/>
                <w:szCs w:val="16"/>
              </w:rPr>
            </w:pPr>
            <w:r w:rsidRPr="0036741A">
              <w:rPr>
                <w:sz w:val="16"/>
                <w:szCs w:val="16"/>
              </w:rPr>
              <w:t>Įmonės</w:t>
            </w:r>
          </w:p>
        </w:tc>
        <w:tc>
          <w:tcPr>
            <w:tcW w:w="634" w:type="pct"/>
            <w:tcBorders>
              <w:top w:val="single" w:sz="4" w:space="0" w:color="auto"/>
            </w:tcBorders>
            <w:shd w:val="clear" w:color="auto" w:fill="auto"/>
          </w:tcPr>
          <w:p w:rsidR="00D15BDE" w:rsidRDefault="00B938A7" w:rsidP="00116C5C">
            <w:pPr>
              <w:spacing w:after="0" w:line="240" w:lineRule="auto"/>
              <w:jc w:val="center"/>
              <w:rPr>
                <w:sz w:val="16"/>
                <w:szCs w:val="16"/>
                <w:lang w:val="en-GB"/>
              </w:rPr>
            </w:pPr>
            <w:r>
              <w:rPr>
                <w:sz w:val="16"/>
                <w:szCs w:val="16"/>
                <w:lang w:val="en-GB"/>
              </w:rPr>
              <w:t>264</w:t>
            </w:r>
          </w:p>
        </w:tc>
        <w:tc>
          <w:tcPr>
            <w:tcW w:w="618" w:type="pct"/>
            <w:tcBorders>
              <w:top w:val="single" w:sz="4" w:space="0" w:color="auto"/>
            </w:tcBorders>
            <w:shd w:val="clear" w:color="auto" w:fill="auto"/>
          </w:tcPr>
          <w:p w:rsidR="00D15BDE" w:rsidRDefault="00D15BDE" w:rsidP="00116C5C">
            <w:pPr>
              <w:spacing w:after="0" w:line="240" w:lineRule="auto"/>
              <w:jc w:val="center"/>
              <w:rPr>
                <w:sz w:val="16"/>
                <w:szCs w:val="16"/>
              </w:rPr>
            </w:pPr>
            <w:r>
              <w:rPr>
                <w:sz w:val="16"/>
                <w:szCs w:val="16"/>
              </w:rPr>
              <w:t>1</w:t>
            </w:r>
            <w:r w:rsidR="00D363C8">
              <w:rPr>
                <w:sz w:val="16"/>
                <w:szCs w:val="16"/>
              </w:rPr>
              <w:t xml:space="preserve"> </w:t>
            </w:r>
            <w:r>
              <w:rPr>
                <w:sz w:val="16"/>
                <w:szCs w:val="16"/>
              </w:rPr>
              <w:t>468</w:t>
            </w:r>
          </w:p>
        </w:tc>
      </w:tr>
      <w:tr w:rsidR="00D15BDE" w:rsidRPr="004A45F3" w:rsidTr="0021047B">
        <w:trPr>
          <w:trHeight w:val="565"/>
        </w:trPr>
        <w:tc>
          <w:tcPr>
            <w:tcW w:w="490" w:type="pct"/>
            <w:vMerge/>
            <w:tcBorders>
              <w:top w:val="single" w:sz="4" w:space="0" w:color="auto"/>
            </w:tcBorders>
          </w:tcPr>
          <w:p w:rsidR="00D15BDE" w:rsidRPr="00491ED6" w:rsidRDefault="00D15BDE" w:rsidP="00116C5C">
            <w:pPr>
              <w:spacing w:before="100" w:beforeAutospacing="1" w:after="100" w:afterAutospacing="1" w:line="240" w:lineRule="auto"/>
              <w:jc w:val="both"/>
              <w:rPr>
                <w:rFonts w:cs="Times New Roman"/>
                <w:noProof/>
                <w:sz w:val="16"/>
                <w:szCs w:val="16"/>
              </w:rPr>
            </w:pPr>
          </w:p>
        </w:tc>
        <w:tc>
          <w:tcPr>
            <w:tcW w:w="488" w:type="pct"/>
            <w:vMerge/>
            <w:tcBorders>
              <w:top w:val="single" w:sz="4" w:space="0" w:color="auto"/>
            </w:tcBorders>
          </w:tcPr>
          <w:p w:rsidR="00D15BDE" w:rsidRDefault="00D15BDE" w:rsidP="00116C5C">
            <w:pPr>
              <w:spacing w:before="100" w:beforeAutospacing="1" w:after="100" w:afterAutospacing="1" w:line="240" w:lineRule="auto"/>
              <w:rPr>
                <w:rFonts w:cs="Times New Roman"/>
                <w:noProof/>
                <w:sz w:val="16"/>
                <w:szCs w:val="16"/>
              </w:rPr>
            </w:pPr>
          </w:p>
        </w:tc>
        <w:tc>
          <w:tcPr>
            <w:tcW w:w="397" w:type="pct"/>
            <w:vMerge/>
            <w:tcBorders>
              <w:top w:val="single" w:sz="4" w:space="0" w:color="auto"/>
            </w:tcBorders>
          </w:tcPr>
          <w:p w:rsidR="00D15BDE" w:rsidRPr="00491ED6" w:rsidRDefault="00D15BDE" w:rsidP="00116C5C">
            <w:pPr>
              <w:spacing w:before="100" w:beforeAutospacing="1" w:after="100" w:afterAutospacing="1" w:line="240" w:lineRule="auto"/>
              <w:rPr>
                <w:rFonts w:cs="Times New Roman"/>
                <w:sz w:val="16"/>
                <w:szCs w:val="16"/>
              </w:rPr>
            </w:pPr>
          </w:p>
        </w:tc>
        <w:tc>
          <w:tcPr>
            <w:tcW w:w="494" w:type="pct"/>
            <w:tcBorders>
              <w:top w:val="single" w:sz="4" w:space="0" w:color="auto"/>
            </w:tcBorders>
          </w:tcPr>
          <w:p w:rsidR="00D15BDE" w:rsidRPr="003C353E" w:rsidRDefault="00D15BDE" w:rsidP="00116C5C">
            <w:pPr>
              <w:spacing w:after="0" w:line="240" w:lineRule="auto"/>
              <w:jc w:val="both"/>
              <w:rPr>
                <w:sz w:val="16"/>
                <w:szCs w:val="16"/>
              </w:rPr>
            </w:pPr>
            <w:r w:rsidRPr="003C353E">
              <w:rPr>
                <w:sz w:val="16"/>
                <w:szCs w:val="16"/>
              </w:rPr>
              <w:t>Sostinės regionas</w:t>
            </w:r>
          </w:p>
        </w:tc>
        <w:tc>
          <w:tcPr>
            <w:tcW w:w="562" w:type="pct"/>
            <w:tcBorders>
              <w:top w:val="single" w:sz="4" w:space="0" w:color="auto"/>
            </w:tcBorders>
          </w:tcPr>
          <w:p w:rsidR="00D15BDE" w:rsidRPr="003C353E" w:rsidRDefault="00D15BDE" w:rsidP="00116C5C">
            <w:pPr>
              <w:spacing w:after="0" w:line="240" w:lineRule="auto"/>
              <w:jc w:val="both"/>
              <w:rPr>
                <w:sz w:val="16"/>
                <w:szCs w:val="16"/>
              </w:rPr>
            </w:pPr>
            <w:r>
              <w:rPr>
                <w:sz w:val="16"/>
                <w:szCs w:val="16"/>
              </w:rPr>
              <w:t>RCO02</w:t>
            </w:r>
          </w:p>
        </w:tc>
        <w:tc>
          <w:tcPr>
            <w:tcW w:w="845" w:type="pct"/>
            <w:tcBorders>
              <w:top w:val="single" w:sz="4" w:space="0" w:color="auto"/>
            </w:tcBorders>
            <w:shd w:val="clear" w:color="auto" w:fill="auto"/>
          </w:tcPr>
          <w:p w:rsidR="00D15BDE" w:rsidRPr="003C353E" w:rsidRDefault="00D15BDE" w:rsidP="00116C5C">
            <w:pPr>
              <w:tabs>
                <w:tab w:val="left" w:pos="7560"/>
              </w:tabs>
              <w:spacing w:after="0" w:line="240" w:lineRule="auto"/>
              <w:rPr>
                <w:sz w:val="16"/>
                <w:szCs w:val="16"/>
              </w:rPr>
            </w:pPr>
            <w:r>
              <w:rPr>
                <w:sz w:val="16"/>
                <w:szCs w:val="16"/>
              </w:rPr>
              <w:t>P</w:t>
            </w:r>
            <w:r w:rsidRPr="00933091">
              <w:rPr>
                <w:sz w:val="16"/>
                <w:szCs w:val="16"/>
              </w:rPr>
              <w:t>ar</w:t>
            </w:r>
            <w:r>
              <w:rPr>
                <w:sz w:val="16"/>
                <w:szCs w:val="16"/>
              </w:rPr>
              <w:t>amą dotacijomis gavusios įmonės</w:t>
            </w:r>
          </w:p>
        </w:tc>
        <w:tc>
          <w:tcPr>
            <w:tcW w:w="472" w:type="pct"/>
            <w:tcBorders>
              <w:top w:val="single" w:sz="4" w:space="0" w:color="auto"/>
            </w:tcBorders>
          </w:tcPr>
          <w:p w:rsidR="00D15BDE" w:rsidRDefault="00D15BDE" w:rsidP="00116C5C">
            <w:pPr>
              <w:spacing w:after="0" w:line="240" w:lineRule="auto"/>
              <w:jc w:val="both"/>
              <w:rPr>
                <w:sz w:val="16"/>
                <w:szCs w:val="16"/>
              </w:rPr>
            </w:pPr>
            <w:r w:rsidRPr="0036741A">
              <w:rPr>
                <w:sz w:val="16"/>
                <w:szCs w:val="16"/>
              </w:rPr>
              <w:t>Įmonės</w:t>
            </w:r>
          </w:p>
        </w:tc>
        <w:tc>
          <w:tcPr>
            <w:tcW w:w="634" w:type="pct"/>
            <w:tcBorders>
              <w:top w:val="single" w:sz="4" w:space="0" w:color="auto"/>
            </w:tcBorders>
            <w:shd w:val="clear" w:color="auto" w:fill="auto"/>
          </w:tcPr>
          <w:p w:rsidR="00D15BDE" w:rsidRDefault="00B938A7" w:rsidP="00116C5C">
            <w:pPr>
              <w:spacing w:after="0" w:line="240" w:lineRule="auto"/>
              <w:jc w:val="center"/>
              <w:rPr>
                <w:sz w:val="16"/>
                <w:szCs w:val="16"/>
                <w:lang w:val="en-GB"/>
              </w:rPr>
            </w:pPr>
            <w:r>
              <w:rPr>
                <w:sz w:val="16"/>
                <w:szCs w:val="16"/>
                <w:lang w:val="en-GB"/>
              </w:rPr>
              <w:t>140</w:t>
            </w:r>
          </w:p>
        </w:tc>
        <w:tc>
          <w:tcPr>
            <w:tcW w:w="618" w:type="pct"/>
            <w:tcBorders>
              <w:top w:val="single" w:sz="4" w:space="0" w:color="auto"/>
            </w:tcBorders>
            <w:shd w:val="clear" w:color="auto" w:fill="auto"/>
          </w:tcPr>
          <w:p w:rsidR="00D15BDE" w:rsidRDefault="00D15BDE" w:rsidP="00116C5C">
            <w:pPr>
              <w:spacing w:after="0" w:line="240" w:lineRule="auto"/>
              <w:jc w:val="center"/>
              <w:rPr>
                <w:sz w:val="16"/>
                <w:szCs w:val="16"/>
              </w:rPr>
            </w:pPr>
            <w:r>
              <w:rPr>
                <w:sz w:val="16"/>
                <w:szCs w:val="16"/>
              </w:rPr>
              <w:t>508</w:t>
            </w:r>
          </w:p>
        </w:tc>
      </w:tr>
      <w:tr w:rsidR="00D15BDE" w:rsidRPr="004A45F3" w:rsidTr="0021047B">
        <w:trPr>
          <w:trHeight w:val="565"/>
        </w:trPr>
        <w:tc>
          <w:tcPr>
            <w:tcW w:w="490" w:type="pct"/>
            <w:vMerge/>
            <w:tcBorders>
              <w:top w:val="single" w:sz="4" w:space="0" w:color="auto"/>
            </w:tcBorders>
          </w:tcPr>
          <w:p w:rsidR="00D15BDE" w:rsidRPr="00491ED6" w:rsidRDefault="00D15BDE" w:rsidP="00116C5C">
            <w:pPr>
              <w:spacing w:before="100" w:beforeAutospacing="1" w:after="100" w:afterAutospacing="1" w:line="240" w:lineRule="auto"/>
              <w:jc w:val="both"/>
              <w:rPr>
                <w:rFonts w:cs="Times New Roman"/>
                <w:noProof/>
                <w:sz w:val="16"/>
                <w:szCs w:val="16"/>
              </w:rPr>
            </w:pPr>
          </w:p>
        </w:tc>
        <w:tc>
          <w:tcPr>
            <w:tcW w:w="488" w:type="pct"/>
            <w:vMerge/>
            <w:tcBorders>
              <w:top w:val="single" w:sz="4" w:space="0" w:color="auto"/>
            </w:tcBorders>
          </w:tcPr>
          <w:p w:rsidR="00D15BDE" w:rsidRDefault="00D15BDE" w:rsidP="00116C5C">
            <w:pPr>
              <w:spacing w:before="100" w:beforeAutospacing="1" w:after="100" w:afterAutospacing="1" w:line="240" w:lineRule="auto"/>
              <w:rPr>
                <w:rFonts w:cs="Times New Roman"/>
                <w:noProof/>
                <w:sz w:val="16"/>
                <w:szCs w:val="16"/>
              </w:rPr>
            </w:pPr>
          </w:p>
        </w:tc>
        <w:tc>
          <w:tcPr>
            <w:tcW w:w="397" w:type="pct"/>
            <w:vMerge/>
            <w:tcBorders>
              <w:top w:val="single" w:sz="4" w:space="0" w:color="auto"/>
            </w:tcBorders>
          </w:tcPr>
          <w:p w:rsidR="00D15BDE" w:rsidRPr="00491ED6" w:rsidRDefault="00D15BDE" w:rsidP="00116C5C">
            <w:pPr>
              <w:spacing w:before="100" w:beforeAutospacing="1" w:after="100" w:afterAutospacing="1" w:line="240" w:lineRule="auto"/>
              <w:rPr>
                <w:rFonts w:cs="Times New Roman"/>
                <w:sz w:val="16"/>
                <w:szCs w:val="16"/>
              </w:rPr>
            </w:pPr>
          </w:p>
        </w:tc>
        <w:tc>
          <w:tcPr>
            <w:tcW w:w="494" w:type="pct"/>
            <w:tcBorders>
              <w:top w:val="single" w:sz="4" w:space="0" w:color="auto"/>
            </w:tcBorders>
          </w:tcPr>
          <w:p w:rsidR="00D15BDE" w:rsidRPr="003C353E" w:rsidRDefault="00D15BDE" w:rsidP="00116C5C">
            <w:pPr>
              <w:spacing w:after="0" w:line="240" w:lineRule="auto"/>
              <w:jc w:val="both"/>
              <w:rPr>
                <w:sz w:val="16"/>
                <w:szCs w:val="16"/>
              </w:rPr>
            </w:pPr>
            <w:r>
              <w:rPr>
                <w:sz w:val="16"/>
                <w:szCs w:val="16"/>
              </w:rPr>
              <w:t>VVL regionas</w:t>
            </w:r>
          </w:p>
        </w:tc>
        <w:tc>
          <w:tcPr>
            <w:tcW w:w="562" w:type="pct"/>
            <w:tcBorders>
              <w:top w:val="single" w:sz="4" w:space="0" w:color="auto"/>
            </w:tcBorders>
          </w:tcPr>
          <w:p w:rsidR="00D15BDE" w:rsidRPr="003C353E" w:rsidRDefault="00D15BDE" w:rsidP="00116C5C">
            <w:pPr>
              <w:spacing w:after="0" w:line="240" w:lineRule="auto"/>
              <w:jc w:val="both"/>
              <w:rPr>
                <w:sz w:val="16"/>
                <w:szCs w:val="16"/>
              </w:rPr>
            </w:pPr>
            <w:r>
              <w:rPr>
                <w:sz w:val="16"/>
                <w:szCs w:val="16"/>
              </w:rPr>
              <w:t>RCO02</w:t>
            </w:r>
          </w:p>
        </w:tc>
        <w:tc>
          <w:tcPr>
            <w:tcW w:w="845" w:type="pct"/>
            <w:tcBorders>
              <w:top w:val="single" w:sz="4" w:space="0" w:color="auto"/>
            </w:tcBorders>
            <w:shd w:val="clear" w:color="auto" w:fill="auto"/>
          </w:tcPr>
          <w:p w:rsidR="00D15BDE" w:rsidRPr="003C353E" w:rsidRDefault="00D15BDE" w:rsidP="00116C5C">
            <w:pPr>
              <w:tabs>
                <w:tab w:val="left" w:pos="7560"/>
              </w:tabs>
              <w:spacing w:after="0" w:line="240" w:lineRule="auto"/>
              <w:rPr>
                <w:sz w:val="16"/>
                <w:szCs w:val="16"/>
              </w:rPr>
            </w:pPr>
            <w:r>
              <w:rPr>
                <w:sz w:val="16"/>
                <w:szCs w:val="16"/>
              </w:rPr>
              <w:t>P</w:t>
            </w:r>
            <w:r w:rsidRPr="00933091">
              <w:rPr>
                <w:sz w:val="16"/>
                <w:szCs w:val="16"/>
              </w:rPr>
              <w:t>ar</w:t>
            </w:r>
            <w:r>
              <w:rPr>
                <w:sz w:val="16"/>
                <w:szCs w:val="16"/>
              </w:rPr>
              <w:t>amą dotacijomis gavusios įmonės</w:t>
            </w:r>
          </w:p>
        </w:tc>
        <w:tc>
          <w:tcPr>
            <w:tcW w:w="472" w:type="pct"/>
            <w:tcBorders>
              <w:top w:val="single" w:sz="4" w:space="0" w:color="auto"/>
            </w:tcBorders>
          </w:tcPr>
          <w:p w:rsidR="00D15BDE" w:rsidRDefault="00D15BDE" w:rsidP="00116C5C">
            <w:pPr>
              <w:spacing w:after="0" w:line="240" w:lineRule="auto"/>
              <w:jc w:val="both"/>
              <w:rPr>
                <w:sz w:val="16"/>
                <w:szCs w:val="16"/>
              </w:rPr>
            </w:pPr>
            <w:r w:rsidRPr="0036741A">
              <w:rPr>
                <w:sz w:val="16"/>
                <w:szCs w:val="16"/>
              </w:rPr>
              <w:t>Įmonės</w:t>
            </w:r>
          </w:p>
        </w:tc>
        <w:tc>
          <w:tcPr>
            <w:tcW w:w="634" w:type="pct"/>
            <w:tcBorders>
              <w:top w:val="single" w:sz="4" w:space="0" w:color="auto"/>
            </w:tcBorders>
            <w:shd w:val="clear" w:color="auto" w:fill="auto"/>
          </w:tcPr>
          <w:p w:rsidR="00D15BDE" w:rsidRDefault="00B938A7" w:rsidP="00116C5C">
            <w:pPr>
              <w:spacing w:after="0" w:line="240" w:lineRule="auto"/>
              <w:jc w:val="center"/>
              <w:rPr>
                <w:sz w:val="16"/>
                <w:szCs w:val="16"/>
                <w:lang w:val="en-GB"/>
              </w:rPr>
            </w:pPr>
            <w:r>
              <w:rPr>
                <w:sz w:val="16"/>
                <w:szCs w:val="16"/>
                <w:lang w:val="en-GB"/>
              </w:rPr>
              <w:t>264</w:t>
            </w:r>
          </w:p>
        </w:tc>
        <w:tc>
          <w:tcPr>
            <w:tcW w:w="618" w:type="pct"/>
            <w:tcBorders>
              <w:top w:val="single" w:sz="4" w:space="0" w:color="auto"/>
            </w:tcBorders>
            <w:shd w:val="clear" w:color="auto" w:fill="auto"/>
          </w:tcPr>
          <w:p w:rsidR="00D15BDE" w:rsidRDefault="00D15BDE" w:rsidP="00116C5C">
            <w:pPr>
              <w:spacing w:after="0" w:line="240" w:lineRule="auto"/>
              <w:jc w:val="center"/>
              <w:rPr>
                <w:sz w:val="16"/>
                <w:szCs w:val="16"/>
              </w:rPr>
            </w:pPr>
            <w:r>
              <w:rPr>
                <w:sz w:val="16"/>
                <w:szCs w:val="16"/>
              </w:rPr>
              <w:t>966</w:t>
            </w:r>
          </w:p>
        </w:tc>
      </w:tr>
      <w:tr w:rsidR="00D15BDE" w:rsidRPr="004A45F3" w:rsidTr="0021047B">
        <w:trPr>
          <w:trHeight w:val="565"/>
        </w:trPr>
        <w:tc>
          <w:tcPr>
            <w:tcW w:w="490" w:type="pct"/>
            <w:vMerge/>
            <w:tcBorders>
              <w:top w:val="single" w:sz="4" w:space="0" w:color="auto"/>
            </w:tcBorders>
          </w:tcPr>
          <w:p w:rsidR="00D15BDE" w:rsidRPr="00491ED6" w:rsidRDefault="00D15BDE" w:rsidP="00116C5C">
            <w:pPr>
              <w:spacing w:before="100" w:beforeAutospacing="1" w:after="100" w:afterAutospacing="1" w:line="240" w:lineRule="auto"/>
              <w:jc w:val="both"/>
              <w:rPr>
                <w:rFonts w:cs="Times New Roman"/>
                <w:noProof/>
                <w:sz w:val="16"/>
                <w:szCs w:val="16"/>
              </w:rPr>
            </w:pPr>
          </w:p>
        </w:tc>
        <w:tc>
          <w:tcPr>
            <w:tcW w:w="488" w:type="pct"/>
            <w:vMerge/>
            <w:tcBorders>
              <w:top w:val="single" w:sz="4" w:space="0" w:color="auto"/>
            </w:tcBorders>
          </w:tcPr>
          <w:p w:rsidR="00D15BDE" w:rsidRDefault="00D15BDE" w:rsidP="00116C5C">
            <w:pPr>
              <w:spacing w:before="100" w:beforeAutospacing="1" w:after="100" w:afterAutospacing="1" w:line="240" w:lineRule="auto"/>
              <w:rPr>
                <w:rFonts w:cs="Times New Roman"/>
                <w:noProof/>
                <w:sz w:val="16"/>
                <w:szCs w:val="16"/>
              </w:rPr>
            </w:pPr>
          </w:p>
        </w:tc>
        <w:tc>
          <w:tcPr>
            <w:tcW w:w="397" w:type="pct"/>
            <w:vMerge/>
            <w:tcBorders>
              <w:top w:val="single" w:sz="4" w:space="0" w:color="auto"/>
            </w:tcBorders>
          </w:tcPr>
          <w:p w:rsidR="00D15BDE" w:rsidRPr="00491ED6" w:rsidRDefault="00D15BDE" w:rsidP="00116C5C">
            <w:pPr>
              <w:spacing w:before="100" w:beforeAutospacing="1" w:after="100" w:afterAutospacing="1" w:line="240" w:lineRule="auto"/>
              <w:rPr>
                <w:rFonts w:cs="Times New Roman"/>
                <w:sz w:val="16"/>
                <w:szCs w:val="16"/>
              </w:rPr>
            </w:pPr>
          </w:p>
        </w:tc>
        <w:tc>
          <w:tcPr>
            <w:tcW w:w="494" w:type="pct"/>
            <w:tcBorders>
              <w:top w:val="single" w:sz="4" w:space="0" w:color="auto"/>
              <w:bottom w:val="single" w:sz="4" w:space="0" w:color="auto"/>
            </w:tcBorders>
          </w:tcPr>
          <w:p w:rsidR="00D15BDE" w:rsidRPr="003C353E" w:rsidRDefault="00D15BDE" w:rsidP="00116C5C">
            <w:pPr>
              <w:spacing w:after="0" w:line="240" w:lineRule="auto"/>
              <w:jc w:val="both"/>
              <w:rPr>
                <w:sz w:val="16"/>
                <w:szCs w:val="16"/>
              </w:rPr>
            </w:pPr>
            <w:r w:rsidRPr="003C353E">
              <w:rPr>
                <w:sz w:val="16"/>
                <w:szCs w:val="16"/>
              </w:rPr>
              <w:t>Sostinės regionas</w:t>
            </w:r>
          </w:p>
        </w:tc>
        <w:tc>
          <w:tcPr>
            <w:tcW w:w="562" w:type="pct"/>
            <w:tcBorders>
              <w:top w:val="single" w:sz="4" w:space="0" w:color="auto"/>
              <w:bottom w:val="single" w:sz="4" w:space="0" w:color="auto"/>
            </w:tcBorders>
          </w:tcPr>
          <w:p w:rsidR="00D15BDE" w:rsidRPr="003C353E" w:rsidRDefault="00D15BDE" w:rsidP="00116C5C">
            <w:pPr>
              <w:spacing w:after="0" w:line="240" w:lineRule="auto"/>
              <w:jc w:val="both"/>
              <w:rPr>
                <w:sz w:val="16"/>
                <w:szCs w:val="16"/>
              </w:rPr>
            </w:pPr>
            <w:r>
              <w:rPr>
                <w:sz w:val="16"/>
                <w:szCs w:val="16"/>
              </w:rPr>
              <w:t>RCO04</w:t>
            </w:r>
          </w:p>
        </w:tc>
        <w:tc>
          <w:tcPr>
            <w:tcW w:w="845" w:type="pct"/>
            <w:tcBorders>
              <w:top w:val="single" w:sz="4" w:space="0" w:color="auto"/>
              <w:bottom w:val="single" w:sz="4" w:space="0" w:color="auto"/>
            </w:tcBorders>
            <w:shd w:val="clear" w:color="auto" w:fill="auto"/>
          </w:tcPr>
          <w:p w:rsidR="00D15BDE" w:rsidRPr="003C353E" w:rsidRDefault="00D15BDE" w:rsidP="00116C5C">
            <w:pPr>
              <w:tabs>
                <w:tab w:val="left" w:pos="7560"/>
              </w:tabs>
              <w:spacing w:after="0" w:line="240" w:lineRule="auto"/>
              <w:rPr>
                <w:sz w:val="16"/>
                <w:szCs w:val="16"/>
              </w:rPr>
            </w:pPr>
            <w:r w:rsidRPr="007E0298">
              <w:rPr>
                <w:sz w:val="16"/>
                <w:szCs w:val="16"/>
              </w:rPr>
              <w:t>Nefinansinę paramą gavusios įmonės</w:t>
            </w:r>
          </w:p>
        </w:tc>
        <w:tc>
          <w:tcPr>
            <w:tcW w:w="472" w:type="pct"/>
            <w:tcBorders>
              <w:top w:val="single" w:sz="4" w:space="0" w:color="auto"/>
              <w:bottom w:val="single" w:sz="4" w:space="0" w:color="auto"/>
            </w:tcBorders>
          </w:tcPr>
          <w:p w:rsidR="00D15BDE" w:rsidRDefault="00D15BDE" w:rsidP="00116C5C">
            <w:pPr>
              <w:spacing w:after="0" w:line="240" w:lineRule="auto"/>
              <w:jc w:val="both"/>
              <w:rPr>
                <w:sz w:val="16"/>
                <w:szCs w:val="16"/>
              </w:rPr>
            </w:pPr>
            <w:r w:rsidRPr="0036741A">
              <w:rPr>
                <w:sz w:val="16"/>
                <w:szCs w:val="16"/>
              </w:rPr>
              <w:t>Įmonės</w:t>
            </w:r>
          </w:p>
        </w:tc>
        <w:tc>
          <w:tcPr>
            <w:tcW w:w="634" w:type="pct"/>
            <w:tcBorders>
              <w:top w:val="single" w:sz="4" w:space="0" w:color="auto"/>
              <w:bottom w:val="single" w:sz="4" w:space="0" w:color="auto"/>
            </w:tcBorders>
            <w:shd w:val="clear" w:color="auto" w:fill="auto"/>
          </w:tcPr>
          <w:p w:rsidR="00D15BDE" w:rsidRDefault="00B938A7" w:rsidP="00116C5C">
            <w:pPr>
              <w:spacing w:after="0" w:line="240" w:lineRule="auto"/>
              <w:jc w:val="center"/>
              <w:rPr>
                <w:sz w:val="16"/>
                <w:szCs w:val="16"/>
                <w:lang w:val="en-GB"/>
              </w:rPr>
            </w:pPr>
            <w:r>
              <w:rPr>
                <w:sz w:val="16"/>
                <w:szCs w:val="16"/>
                <w:lang w:val="en-GB"/>
              </w:rPr>
              <w:t>0</w:t>
            </w:r>
          </w:p>
        </w:tc>
        <w:tc>
          <w:tcPr>
            <w:tcW w:w="618" w:type="pct"/>
            <w:tcBorders>
              <w:top w:val="single" w:sz="4" w:space="0" w:color="auto"/>
              <w:bottom w:val="single" w:sz="4" w:space="0" w:color="auto"/>
            </w:tcBorders>
            <w:shd w:val="clear" w:color="auto" w:fill="auto"/>
          </w:tcPr>
          <w:p w:rsidR="00D15BDE" w:rsidRDefault="00D15BDE" w:rsidP="00116C5C">
            <w:pPr>
              <w:spacing w:after="0" w:line="240" w:lineRule="auto"/>
              <w:jc w:val="center"/>
              <w:rPr>
                <w:sz w:val="16"/>
                <w:szCs w:val="16"/>
              </w:rPr>
            </w:pPr>
            <w:r>
              <w:rPr>
                <w:sz w:val="16"/>
                <w:szCs w:val="16"/>
              </w:rPr>
              <w:t>358</w:t>
            </w:r>
          </w:p>
        </w:tc>
      </w:tr>
      <w:tr w:rsidR="00D15BDE" w:rsidRPr="004A45F3" w:rsidTr="0021047B">
        <w:trPr>
          <w:trHeight w:val="565"/>
        </w:trPr>
        <w:tc>
          <w:tcPr>
            <w:tcW w:w="490" w:type="pct"/>
            <w:vMerge/>
            <w:tcBorders>
              <w:top w:val="single" w:sz="4" w:space="0" w:color="auto"/>
            </w:tcBorders>
          </w:tcPr>
          <w:p w:rsidR="00D15BDE" w:rsidRPr="00491ED6" w:rsidRDefault="00D15BDE" w:rsidP="00116C5C">
            <w:pPr>
              <w:spacing w:before="100" w:beforeAutospacing="1" w:after="100" w:afterAutospacing="1" w:line="240" w:lineRule="auto"/>
              <w:jc w:val="both"/>
              <w:rPr>
                <w:rFonts w:cs="Times New Roman"/>
                <w:noProof/>
                <w:sz w:val="16"/>
                <w:szCs w:val="16"/>
              </w:rPr>
            </w:pPr>
          </w:p>
        </w:tc>
        <w:tc>
          <w:tcPr>
            <w:tcW w:w="488" w:type="pct"/>
            <w:vMerge/>
            <w:tcBorders>
              <w:top w:val="single" w:sz="4" w:space="0" w:color="auto"/>
            </w:tcBorders>
          </w:tcPr>
          <w:p w:rsidR="00D15BDE" w:rsidRDefault="00D15BDE" w:rsidP="00116C5C">
            <w:pPr>
              <w:spacing w:before="100" w:beforeAutospacing="1" w:after="100" w:afterAutospacing="1" w:line="240" w:lineRule="auto"/>
              <w:rPr>
                <w:rFonts w:cs="Times New Roman"/>
                <w:noProof/>
                <w:sz w:val="16"/>
                <w:szCs w:val="16"/>
              </w:rPr>
            </w:pPr>
          </w:p>
        </w:tc>
        <w:tc>
          <w:tcPr>
            <w:tcW w:w="397" w:type="pct"/>
            <w:vMerge/>
            <w:tcBorders>
              <w:top w:val="single" w:sz="4" w:space="0" w:color="auto"/>
            </w:tcBorders>
          </w:tcPr>
          <w:p w:rsidR="00D15BDE" w:rsidRPr="00491ED6" w:rsidRDefault="00D15BDE" w:rsidP="00116C5C">
            <w:pPr>
              <w:spacing w:before="100" w:beforeAutospacing="1" w:after="100" w:afterAutospacing="1" w:line="240" w:lineRule="auto"/>
              <w:rPr>
                <w:rFonts w:cs="Times New Roman"/>
                <w:sz w:val="16"/>
                <w:szCs w:val="16"/>
              </w:rPr>
            </w:pPr>
          </w:p>
        </w:tc>
        <w:tc>
          <w:tcPr>
            <w:tcW w:w="494" w:type="pct"/>
            <w:tcBorders>
              <w:top w:val="single" w:sz="4" w:space="0" w:color="auto"/>
            </w:tcBorders>
          </w:tcPr>
          <w:p w:rsidR="00D15BDE" w:rsidRPr="003C353E" w:rsidRDefault="00D15BDE" w:rsidP="00116C5C">
            <w:pPr>
              <w:spacing w:after="0" w:line="240" w:lineRule="auto"/>
              <w:jc w:val="both"/>
              <w:rPr>
                <w:sz w:val="16"/>
                <w:szCs w:val="16"/>
              </w:rPr>
            </w:pPr>
            <w:r>
              <w:rPr>
                <w:sz w:val="16"/>
                <w:szCs w:val="16"/>
              </w:rPr>
              <w:t>VVL regionas</w:t>
            </w:r>
          </w:p>
        </w:tc>
        <w:tc>
          <w:tcPr>
            <w:tcW w:w="562" w:type="pct"/>
            <w:tcBorders>
              <w:top w:val="single" w:sz="4" w:space="0" w:color="auto"/>
            </w:tcBorders>
          </w:tcPr>
          <w:p w:rsidR="00D15BDE" w:rsidRPr="003C353E" w:rsidRDefault="00D15BDE" w:rsidP="00116C5C">
            <w:pPr>
              <w:spacing w:after="0" w:line="240" w:lineRule="auto"/>
              <w:jc w:val="both"/>
              <w:rPr>
                <w:sz w:val="16"/>
                <w:szCs w:val="16"/>
              </w:rPr>
            </w:pPr>
            <w:r>
              <w:rPr>
                <w:sz w:val="16"/>
                <w:szCs w:val="16"/>
              </w:rPr>
              <w:t>RCO04</w:t>
            </w:r>
          </w:p>
        </w:tc>
        <w:tc>
          <w:tcPr>
            <w:tcW w:w="845" w:type="pct"/>
            <w:tcBorders>
              <w:top w:val="single" w:sz="4" w:space="0" w:color="auto"/>
            </w:tcBorders>
            <w:shd w:val="clear" w:color="auto" w:fill="auto"/>
          </w:tcPr>
          <w:p w:rsidR="00D15BDE" w:rsidRPr="003C353E" w:rsidRDefault="00D15BDE" w:rsidP="00116C5C">
            <w:pPr>
              <w:tabs>
                <w:tab w:val="left" w:pos="7560"/>
              </w:tabs>
              <w:spacing w:after="0" w:line="240" w:lineRule="auto"/>
              <w:rPr>
                <w:sz w:val="16"/>
                <w:szCs w:val="16"/>
              </w:rPr>
            </w:pPr>
            <w:r w:rsidRPr="007E0298">
              <w:rPr>
                <w:sz w:val="16"/>
                <w:szCs w:val="16"/>
              </w:rPr>
              <w:t>Nefinansinę paramą gavusios įmonės</w:t>
            </w:r>
          </w:p>
        </w:tc>
        <w:tc>
          <w:tcPr>
            <w:tcW w:w="472" w:type="pct"/>
            <w:tcBorders>
              <w:top w:val="single" w:sz="4" w:space="0" w:color="auto"/>
            </w:tcBorders>
          </w:tcPr>
          <w:p w:rsidR="00D15BDE" w:rsidRDefault="00D15BDE" w:rsidP="00116C5C">
            <w:pPr>
              <w:spacing w:after="0" w:line="240" w:lineRule="auto"/>
              <w:jc w:val="both"/>
              <w:rPr>
                <w:sz w:val="16"/>
                <w:szCs w:val="16"/>
              </w:rPr>
            </w:pPr>
            <w:r w:rsidRPr="0036741A">
              <w:rPr>
                <w:sz w:val="16"/>
                <w:szCs w:val="16"/>
              </w:rPr>
              <w:t>Įmonės</w:t>
            </w:r>
          </w:p>
        </w:tc>
        <w:tc>
          <w:tcPr>
            <w:tcW w:w="634" w:type="pct"/>
            <w:tcBorders>
              <w:top w:val="single" w:sz="4" w:space="0" w:color="auto"/>
            </w:tcBorders>
            <w:shd w:val="clear" w:color="auto" w:fill="auto"/>
          </w:tcPr>
          <w:p w:rsidR="00D15BDE" w:rsidRDefault="00B938A7" w:rsidP="00116C5C">
            <w:pPr>
              <w:spacing w:after="0" w:line="240" w:lineRule="auto"/>
              <w:jc w:val="center"/>
              <w:rPr>
                <w:sz w:val="16"/>
                <w:szCs w:val="16"/>
                <w:lang w:val="en-GB"/>
              </w:rPr>
            </w:pPr>
            <w:r>
              <w:rPr>
                <w:sz w:val="16"/>
                <w:szCs w:val="16"/>
                <w:lang w:val="en-GB"/>
              </w:rPr>
              <w:t>0</w:t>
            </w:r>
          </w:p>
        </w:tc>
        <w:tc>
          <w:tcPr>
            <w:tcW w:w="618" w:type="pct"/>
            <w:tcBorders>
              <w:top w:val="single" w:sz="4" w:space="0" w:color="auto"/>
            </w:tcBorders>
            <w:shd w:val="clear" w:color="auto" w:fill="auto"/>
          </w:tcPr>
          <w:p w:rsidR="00D15BDE" w:rsidRDefault="00D15BDE" w:rsidP="00116C5C">
            <w:pPr>
              <w:spacing w:after="0" w:line="240" w:lineRule="auto"/>
              <w:jc w:val="center"/>
              <w:rPr>
                <w:sz w:val="16"/>
                <w:szCs w:val="16"/>
              </w:rPr>
            </w:pPr>
            <w:r>
              <w:rPr>
                <w:sz w:val="16"/>
                <w:szCs w:val="16"/>
              </w:rPr>
              <w:t>717</w:t>
            </w:r>
          </w:p>
        </w:tc>
      </w:tr>
      <w:tr w:rsidR="00D15BDE" w:rsidRPr="004A45F3" w:rsidTr="0021047B">
        <w:trPr>
          <w:trHeight w:val="565"/>
        </w:trPr>
        <w:tc>
          <w:tcPr>
            <w:tcW w:w="490" w:type="pct"/>
            <w:vMerge/>
          </w:tcPr>
          <w:p w:rsidR="00D15BDE" w:rsidRPr="00B27832" w:rsidRDefault="00D15BDE" w:rsidP="00116C5C">
            <w:pPr>
              <w:spacing w:before="100" w:beforeAutospacing="1" w:after="100" w:afterAutospacing="1" w:line="240" w:lineRule="auto"/>
              <w:jc w:val="both"/>
              <w:rPr>
                <w:rFonts w:cs="Times New Roman"/>
                <w:noProof/>
                <w:sz w:val="16"/>
                <w:szCs w:val="16"/>
              </w:rPr>
            </w:pPr>
          </w:p>
        </w:tc>
        <w:tc>
          <w:tcPr>
            <w:tcW w:w="488" w:type="pct"/>
            <w:vMerge/>
          </w:tcPr>
          <w:p w:rsidR="00D15BDE" w:rsidRPr="00491ED6" w:rsidRDefault="00D15BDE" w:rsidP="00116C5C">
            <w:pPr>
              <w:spacing w:before="100" w:beforeAutospacing="1" w:after="100" w:afterAutospacing="1" w:line="240" w:lineRule="auto"/>
              <w:rPr>
                <w:rFonts w:cs="Times New Roman"/>
                <w:noProof/>
                <w:sz w:val="16"/>
                <w:szCs w:val="16"/>
              </w:rPr>
            </w:pPr>
          </w:p>
        </w:tc>
        <w:tc>
          <w:tcPr>
            <w:tcW w:w="397" w:type="pct"/>
            <w:vMerge/>
          </w:tcPr>
          <w:p w:rsidR="00D15BDE" w:rsidRPr="00491ED6" w:rsidRDefault="00D15BDE" w:rsidP="00116C5C">
            <w:pPr>
              <w:spacing w:before="100" w:beforeAutospacing="1" w:after="100" w:afterAutospacing="1" w:line="240" w:lineRule="auto"/>
              <w:rPr>
                <w:rFonts w:cs="Times New Roman"/>
                <w:sz w:val="16"/>
                <w:szCs w:val="16"/>
              </w:rPr>
            </w:pPr>
          </w:p>
        </w:tc>
        <w:tc>
          <w:tcPr>
            <w:tcW w:w="494" w:type="pct"/>
            <w:tcBorders>
              <w:top w:val="single" w:sz="4" w:space="0" w:color="auto"/>
            </w:tcBorders>
          </w:tcPr>
          <w:p w:rsidR="00D15BDE" w:rsidRPr="003C353E" w:rsidRDefault="00D15BDE" w:rsidP="00116C5C">
            <w:pPr>
              <w:spacing w:after="0" w:line="240" w:lineRule="auto"/>
              <w:jc w:val="both"/>
              <w:rPr>
                <w:noProof/>
                <w:sz w:val="16"/>
                <w:szCs w:val="16"/>
              </w:rPr>
            </w:pPr>
            <w:r w:rsidRPr="003C353E">
              <w:rPr>
                <w:sz w:val="16"/>
                <w:szCs w:val="16"/>
              </w:rPr>
              <w:t>Sostinės regionas</w:t>
            </w:r>
          </w:p>
        </w:tc>
        <w:tc>
          <w:tcPr>
            <w:tcW w:w="562" w:type="pct"/>
            <w:tcBorders>
              <w:top w:val="single" w:sz="4" w:space="0" w:color="auto"/>
            </w:tcBorders>
          </w:tcPr>
          <w:p w:rsidR="00D15BDE" w:rsidRPr="003C353E" w:rsidRDefault="00D15BDE" w:rsidP="00116C5C">
            <w:pPr>
              <w:spacing w:after="0" w:line="240" w:lineRule="auto"/>
              <w:jc w:val="both"/>
              <w:rPr>
                <w:rFonts w:eastAsia="Calibri" w:cs="Times New Roman"/>
                <w:noProof/>
                <w:color w:val="000000"/>
                <w:sz w:val="16"/>
                <w:szCs w:val="16"/>
                <w:lang w:eastAsia="lt-LT" w:bidi="lt-LT"/>
              </w:rPr>
            </w:pPr>
            <w:r w:rsidRPr="003C353E">
              <w:rPr>
                <w:sz w:val="16"/>
                <w:szCs w:val="16"/>
              </w:rPr>
              <w:t>RCO13</w:t>
            </w:r>
          </w:p>
        </w:tc>
        <w:tc>
          <w:tcPr>
            <w:tcW w:w="845" w:type="pct"/>
            <w:tcBorders>
              <w:top w:val="single" w:sz="4" w:space="0" w:color="auto"/>
            </w:tcBorders>
            <w:shd w:val="clear" w:color="auto" w:fill="auto"/>
          </w:tcPr>
          <w:p w:rsidR="00D15BDE" w:rsidRPr="003C353E" w:rsidRDefault="00D15BDE" w:rsidP="00116C5C">
            <w:pPr>
              <w:tabs>
                <w:tab w:val="left" w:pos="7560"/>
              </w:tabs>
              <w:spacing w:after="0" w:line="240" w:lineRule="auto"/>
              <w:rPr>
                <w:rFonts w:eastAsia="Calibri" w:cs="Times New Roman"/>
                <w:noProof/>
                <w:color w:val="000000"/>
                <w:sz w:val="16"/>
                <w:szCs w:val="16"/>
                <w:lang w:eastAsia="lt-LT" w:bidi="lt-LT"/>
              </w:rPr>
            </w:pPr>
            <w:r w:rsidRPr="003C353E">
              <w:rPr>
                <w:sz w:val="16"/>
                <w:szCs w:val="16"/>
              </w:rPr>
              <w:t>Įmonėms, sukurtų skaitmeninių paslaugų, produktų ir procesų vertė</w:t>
            </w:r>
          </w:p>
        </w:tc>
        <w:tc>
          <w:tcPr>
            <w:tcW w:w="472" w:type="pct"/>
            <w:tcBorders>
              <w:top w:val="single" w:sz="4" w:space="0" w:color="auto"/>
            </w:tcBorders>
          </w:tcPr>
          <w:p w:rsidR="00D15BDE" w:rsidRPr="003C353E" w:rsidRDefault="00D15BDE" w:rsidP="00116C5C">
            <w:pPr>
              <w:spacing w:after="0" w:line="240" w:lineRule="auto"/>
              <w:jc w:val="both"/>
              <w:rPr>
                <w:noProof/>
                <w:sz w:val="16"/>
                <w:szCs w:val="16"/>
              </w:rPr>
            </w:pPr>
            <w:r>
              <w:rPr>
                <w:sz w:val="16"/>
                <w:szCs w:val="16"/>
              </w:rPr>
              <w:t>Eurai</w:t>
            </w:r>
          </w:p>
        </w:tc>
        <w:tc>
          <w:tcPr>
            <w:tcW w:w="634" w:type="pct"/>
            <w:tcBorders>
              <w:top w:val="single" w:sz="4" w:space="0" w:color="auto"/>
            </w:tcBorders>
            <w:shd w:val="clear" w:color="auto" w:fill="auto"/>
          </w:tcPr>
          <w:p w:rsidR="00D15BDE" w:rsidRPr="00B27832" w:rsidRDefault="00B938A7" w:rsidP="00116C5C">
            <w:pPr>
              <w:spacing w:after="0" w:line="240" w:lineRule="auto"/>
              <w:jc w:val="center"/>
              <w:rPr>
                <w:b/>
                <w:noProof/>
                <w:sz w:val="16"/>
                <w:szCs w:val="16"/>
              </w:rPr>
            </w:pPr>
            <w:r>
              <w:rPr>
                <w:sz w:val="16"/>
                <w:szCs w:val="16"/>
                <w:lang w:val="en-GB"/>
              </w:rPr>
              <w:t xml:space="preserve">14 598 396 </w:t>
            </w:r>
          </w:p>
        </w:tc>
        <w:tc>
          <w:tcPr>
            <w:tcW w:w="618" w:type="pct"/>
            <w:tcBorders>
              <w:top w:val="single" w:sz="4" w:space="0" w:color="auto"/>
            </w:tcBorders>
            <w:shd w:val="clear" w:color="auto" w:fill="auto"/>
          </w:tcPr>
          <w:p w:rsidR="00D15BDE" w:rsidRPr="0095215F" w:rsidRDefault="00D15BDE" w:rsidP="00116C5C">
            <w:pPr>
              <w:spacing w:after="0" w:line="240" w:lineRule="auto"/>
              <w:jc w:val="center"/>
              <w:rPr>
                <w:b/>
                <w:noProof/>
                <w:sz w:val="16"/>
                <w:szCs w:val="16"/>
              </w:rPr>
            </w:pPr>
            <w:r>
              <w:rPr>
                <w:sz w:val="16"/>
                <w:szCs w:val="16"/>
              </w:rPr>
              <w:t>46 275 095,00</w:t>
            </w:r>
          </w:p>
        </w:tc>
      </w:tr>
      <w:tr w:rsidR="00D15BDE" w:rsidRPr="004A45F3" w:rsidTr="00116C5C">
        <w:trPr>
          <w:trHeight w:val="565"/>
        </w:trPr>
        <w:tc>
          <w:tcPr>
            <w:tcW w:w="490" w:type="pct"/>
            <w:vMerge/>
          </w:tcPr>
          <w:p w:rsidR="00D15BDE" w:rsidRPr="004A45F3" w:rsidRDefault="00D15BDE" w:rsidP="00116C5C">
            <w:pPr>
              <w:spacing w:after="0" w:line="240" w:lineRule="auto"/>
              <w:jc w:val="both"/>
              <w:rPr>
                <w:b/>
                <w:noProof/>
                <w:sz w:val="14"/>
                <w:szCs w:val="14"/>
              </w:rPr>
            </w:pPr>
          </w:p>
        </w:tc>
        <w:tc>
          <w:tcPr>
            <w:tcW w:w="488" w:type="pct"/>
            <w:vMerge/>
          </w:tcPr>
          <w:p w:rsidR="00D15BDE" w:rsidRPr="004A45F3" w:rsidRDefault="00D15BDE" w:rsidP="00116C5C">
            <w:pPr>
              <w:spacing w:after="0" w:line="240" w:lineRule="auto"/>
              <w:jc w:val="both"/>
              <w:rPr>
                <w:b/>
                <w:noProof/>
                <w:sz w:val="14"/>
                <w:szCs w:val="14"/>
              </w:rPr>
            </w:pPr>
          </w:p>
        </w:tc>
        <w:tc>
          <w:tcPr>
            <w:tcW w:w="397" w:type="pct"/>
            <w:vMerge/>
          </w:tcPr>
          <w:p w:rsidR="00D15BDE" w:rsidRPr="004A45F3" w:rsidRDefault="00D15BDE" w:rsidP="00116C5C">
            <w:pPr>
              <w:spacing w:after="0" w:line="240" w:lineRule="auto"/>
              <w:jc w:val="both"/>
              <w:rPr>
                <w:b/>
                <w:noProof/>
                <w:sz w:val="14"/>
                <w:szCs w:val="14"/>
              </w:rPr>
            </w:pPr>
          </w:p>
        </w:tc>
        <w:tc>
          <w:tcPr>
            <w:tcW w:w="494" w:type="pct"/>
          </w:tcPr>
          <w:p w:rsidR="00D15BDE" w:rsidRPr="003C353E" w:rsidRDefault="00D15BDE" w:rsidP="00116C5C">
            <w:pPr>
              <w:spacing w:after="0" w:line="240" w:lineRule="auto"/>
              <w:jc w:val="both"/>
              <w:rPr>
                <w:noProof/>
                <w:sz w:val="16"/>
                <w:szCs w:val="16"/>
              </w:rPr>
            </w:pPr>
            <w:r>
              <w:rPr>
                <w:sz w:val="16"/>
                <w:szCs w:val="16"/>
              </w:rPr>
              <w:t>VVL regionas</w:t>
            </w:r>
          </w:p>
        </w:tc>
        <w:tc>
          <w:tcPr>
            <w:tcW w:w="562" w:type="pct"/>
          </w:tcPr>
          <w:p w:rsidR="00D15BDE" w:rsidRPr="003C353E" w:rsidRDefault="00D15BDE" w:rsidP="00116C5C">
            <w:pPr>
              <w:spacing w:after="0" w:line="240" w:lineRule="auto"/>
              <w:jc w:val="both"/>
              <w:rPr>
                <w:rFonts w:eastAsia="Calibri" w:cs="Times New Roman"/>
                <w:noProof/>
                <w:color w:val="000000"/>
                <w:sz w:val="16"/>
                <w:szCs w:val="16"/>
                <w:lang w:eastAsia="lt-LT" w:bidi="lt-LT"/>
              </w:rPr>
            </w:pPr>
            <w:r w:rsidRPr="003C353E">
              <w:rPr>
                <w:sz w:val="16"/>
                <w:szCs w:val="16"/>
              </w:rPr>
              <w:t>RCO13</w:t>
            </w:r>
          </w:p>
        </w:tc>
        <w:tc>
          <w:tcPr>
            <w:tcW w:w="845" w:type="pct"/>
            <w:shd w:val="clear" w:color="auto" w:fill="auto"/>
          </w:tcPr>
          <w:p w:rsidR="00D15BDE" w:rsidRPr="003C353E" w:rsidRDefault="00D15BDE" w:rsidP="00116C5C">
            <w:pPr>
              <w:tabs>
                <w:tab w:val="left" w:pos="7560"/>
              </w:tabs>
              <w:spacing w:after="0" w:line="240" w:lineRule="auto"/>
              <w:rPr>
                <w:rFonts w:eastAsia="Calibri" w:cs="Times New Roman"/>
                <w:noProof/>
                <w:color w:val="000000"/>
                <w:sz w:val="16"/>
                <w:szCs w:val="16"/>
                <w:lang w:eastAsia="lt-LT" w:bidi="lt-LT"/>
              </w:rPr>
            </w:pPr>
            <w:r w:rsidRPr="003C353E">
              <w:rPr>
                <w:sz w:val="16"/>
                <w:szCs w:val="16"/>
              </w:rPr>
              <w:t>Įmonėms, sukurtų skaitmeninių paslaugų, produktų ir procesų vertė</w:t>
            </w:r>
          </w:p>
        </w:tc>
        <w:tc>
          <w:tcPr>
            <w:tcW w:w="472" w:type="pct"/>
          </w:tcPr>
          <w:p w:rsidR="00D15BDE" w:rsidRPr="003C353E" w:rsidRDefault="00D15BDE" w:rsidP="00116C5C">
            <w:pPr>
              <w:spacing w:after="0" w:line="240" w:lineRule="auto"/>
              <w:jc w:val="both"/>
              <w:rPr>
                <w:noProof/>
                <w:sz w:val="16"/>
                <w:szCs w:val="16"/>
              </w:rPr>
            </w:pPr>
            <w:r>
              <w:rPr>
                <w:sz w:val="16"/>
                <w:szCs w:val="16"/>
              </w:rPr>
              <w:t>Eurai</w:t>
            </w:r>
          </w:p>
        </w:tc>
        <w:tc>
          <w:tcPr>
            <w:tcW w:w="634" w:type="pct"/>
            <w:shd w:val="clear" w:color="auto" w:fill="auto"/>
          </w:tcPr>
          <w:p w:rsidR="00D15BDE" w:rsidRPr="008A48F4" w:rsidRDefault="00B938A7" w:rsidP="00116C5C">
            <w:pPr>
              <w:spacing w:after="0" w:line="240" w:lineRule="auto"/>
              <w:jc w:val="center"/>
              <w:rPr>
                <w:noProof/>
                <w:sz w:val="16"/>
                <w:szCs w:val="16"/>
              </w:rPr>
            </w:pPr>
            <w:r>
              <w:rPr>
                <w:noProof/>
                <w:sz w:val="16"/>
                <w:szCs w:val="16"/>
              </w:rPr>
              <w:t xml:space="preserve"> 22 568 725</w:t>
            </w:r>
          </w:p>
        </w:tc>
        <w:tc>
          <w:tcPr>
            <w:tcW w:w="618" w:type="pct"/>
            <w:shd w:val="clear" w:color="auto" w:fill="auto"/>
          </w:tcPr>
          <w:p w:rsidR="00D15BDE" w:rsidRPr="008A48F4" w:rsidRDefault="00D15BDE" w:rsidP="00116C5C">
            <w:pPr>
              <w:spacing w:after="0" w:line="240" w:lineRule="auto"/>
              <w:jc w:val="center"/>
              <w:rPr>
                <w:noProof/>
                <w:sz w:val="16"/>
                <w:szCs w:val="16"/>
              </w:rPr>
            </w:pPr>
            <w:r w:rsidRPr="008A48F4">
              <w:rPr>
                <w:noProof/>
                <w:sz w:val="16"/>
                <w:szCs w:val="16"/>
              </w:rPr>
              <w:t>74 706</w:t>
            </w:r>
            <w:r>
              <w:rPr>
                <w:noProof/>
                <w:sz w:val="16"/>
                <w:szCs w:val="16"/>
              </w:rPr>
              <w:t> </w:t>
            </w:r>
            <w:r w:rsidRPr="008A48F4">
              <w:rPr>
                <w:noProof/>
                <w:sz w:val="16"/>
                <w:szCs w:val="16"/>
              </w:rPr>
              <w:t>636</w:t>
            </w:r>
            <w:r>
              <w:rPr>
                <w:noProof/>
                <w:sz w:val="16"/>
                <w:szCs w:val="16"/>
              </w:rPr>
              <w:t>,00</w:t>
            </w:r>
          </w:p>
        </w:tc>
      </w:tr>
      <w:tr w:rsidR="00D15BDE" w:rsidRPr="004A45F3" w:rsidTr="00116C5C">
        <w:trPr>
          <w:trHeight w:val="1203"/>
        </w:trPr>
        <w:tc>
          <w:tcPr>
            <w:tcW w:w="490" w:type="pct"/>
            <w:vMerge/>
          </w:tcPr>
          <w:p w:rsidR="00D15BDE" w:rsidRPr="004A45F3" w:rsidRDefault="00D15BDE" w:rsidP="00116C5C">
            <w:pPr>
              <w:spacing w:after="0" w:line="240" w:lineRule="auto"/>
              <w:jc w:val="both"/>
              <w:rPr>
                <w:b/>
                <w:noProof/>
                <w:sz w:val="14"/>
                <w:szCs w:val="14"/>
              </w:rPr>
            </w:pPr>
          </w:p>
        </w:tc>
        <w:tc>
          <w:tcPr>
            <w:tcW w:w="488" w:type="pct"/>
            <w:vMerge/>
          </w:tcPr>
          <w:p w:rsidR="00D15BDE" w:rsidRPr="004A45F3" w:rsidRDefault="00D15BDE" w:rsidP="00116C5C">
            <w:pPr>
              <w:spacing w:after="0" w:line="240" w:lineRule="auto"/>
              <w:jc w:val="both"/>
              <w:rPr>
                <w:b/>
                <w:noProof/>
                <w:sz w:val="14"/>
                <w:szCs w:val="14"/>
              </w:rPr>
            </w:pPr>
          </w:p>
        </w:tc>
        <w:tc>
          <w:tcPr>
            <w:tcW w:w="397" w:type="pct"/>
            <w:vMerge/>
          </w:tcPr>
          <w:p w:rsidR="00D15BDE" w:rsidRPr="004A45F3" w:rsidRDefault="00D15BDE" w:rsidP="00116C5C">
            <w:pPr>
              <w:spacing w:after="0" w:line="240" w:lineRule="auto"/>
              <w:jc w:val="both"/>
              <w:rPr>
                <w:b/>
                <w:noProof/>
                <w:sz w:val="14"/>
                <w:szCs w:val="14"/>
              </w:rPr>
            </w:pPr>
          </w:p>
        </w:tc>
        <w:tc>
          <w:tcPr>
            <w:tcW w:w="494" w:type="pct"/>
          </w:tcPr>
          <w:p w:rsidR="00D15BDE" w:rsidRPr="003C353E" w:rsidRDefault="00D15BDE" w:rsidP="00116C5C">
            <w:pPr>
              <w:spacing w:after="0" w:line="240" w:lineRule="auto"/>
              <w:jc w:val="both"/>
              <w:rPr>
                <w:noProof/>
                <w:sz w:val="16"/>
                <w:szCs w:val="16"/>
              </w:rPr>
            </w:pPr>
            <w:r w:rsidRPr="003C353E">
              <w:rPr>
                <w:sz w:val="16"/>
                <w:szCs w:val="16"/>
              </w:rPr>
              <w:t>Sostinės regionas</w:t>
            </w:r>
          </w:p>
        </w:tc>
        <w:tc>
          <w:tcPr>
            <w:tcW w:w="562" w:type="pct"/>
          </w:tcPr>
          <w:p w:rsidR="00D15BDE" w:rsidRPr="003C353E" w:rsidRDefault="00D15BDE" w:rsidP="00116C5C">
            <w:pPr>
              <w:spacing w:after="0" w:line="240" w:lineRule="auto"/>
              <w:jc w:val="both"/>
              <w:rPr>
                <w:b/>
                <w:i/>
                <w:noProof/>
                <w:sz w:val="16"/>
                <w:szCs w:val="16"/>
              </w:rPr>
            </w:pPr>
            <w:r w:rsidRPr="003C353E">
              <w:rPr>
                <w:sz w:val="16"/>
                <w:szCs w:val="16"/>
              </w:rPr>
              <w:t>RCO14</w:t>
            </w:r>
          </w:p>
        </w:tc>
        <w:tc>
          <w:tcPr>
            <w:tcW w:w="845" w:type="pct"/>
            <w:shd w:val="clear" w:color="auto" w:fill="auto"/>
          </w:tcPr>
          <w:p w:rsidR="00D15BDE" w:rsidRPr="003C353E" w:rsidRDefault="00D15BDE" w:rsidP="00116C5C">
            <w:pPr>
              <w:spacing w:after="0" w:line="240" w:lineRule="auto"/>
              <w:rPr>
                <w:b/>
                <w:i/>
                <w:noProof/>
                <w:sz w:val="16"/>
                <w:szCs w:val="16"/>
              </w:rPr>
            </w:pPr>
            <w:r>
              <w:rPr>
                <w:sz w:val="16"/>
                <w:szCs w:val="16"/>
              </w:rPr>
              <w:t>V</w:t>
            </w:r>
            <w:r w:rsidRPr="00756E72">
              <w:rPr>
                <w:sz w:val="16"/>
                <w:szCs w:val="16"/>
              </w:rPr>
              <w:t>iešosios institucijos, kurioms suteikta parama skaitmeninėms paslaugoms, produktams ir procesams kurti</w:t>
            </w:r>
          </w:p>
        </w:tc>
        <w:tc>
          <w:tcPr>
            <w:tcW w:w="472" w:type="pct"/>
          </w:tcPr>
          <w:p w:rsidR="00D15BDE" w:rsidRPr="003C353E" w:rsidRDefault="00D15BDE" w:rsidP="00116C5C">
            <w:pPr>
              <w:spacing w:after="0" w:line="240" w:lineRule="auto"/>
              <w:jc w:val="both"/>
              <w:rPr>
                <w:b/>
                <w:i/>
                <w:noProof/>
                <w:sz w:val="16"/>
                <w:szCs w:val="16"/>
              </w:rPr>
            </w:pPr>
            <w:r w:rsidRPr="003C353E">
              <w:rPr>
                <w:sz w:val="16"/>
                <w:szCs w:val="16"/>
              </w:rPr>
              <w:t>Viešosios institucijos</w:t>
            </w:r>
          </w:p>
        </w:tc>
        <w:tc>
          <w:tcPr>
            <w:tcW w:w="634" w:type="pct"/>
            <w:shd w:val="clear" w:color="auto" w:fill="auto"/>
          </w:tcPr>
          <w:p w:rsidR="00D15BDE" w:rsidRPr="00433A6F" w:rsidRDefault="00B938A7" w:rsidP="00116C5C">
            <w:pPr>
              <w:spacing w:after="0" w:line="240" w:lineRule="auto"/>
              <w:jc w:val="center"/>
              <w:rPr>
                <w:b/>
                <w:i/>
                <w:noProof/>
                <w:sz w:val="16"/>
                <w:szCs w:val="16"/>
              </w:rPr>
            </w:pPr>
            <w:r>
              <w:rPr>
                <w:sz w:val="16"/>
                <w:szCs w:val="16"/>
              </w:rPr>
              <w:t>23</w:t>
            </w:r>
          </w:p>
        </w:tc>
        <w:tc>
          <w:tcPr>
            <w:tcW w:w="618" w:type="pct"/>
            <w:shd w:val="clear" w:color="auto" w:fill="auto"/>
          </w:tcPr>
          <w:p w:rsidR="00D15BDE" w:rsidRPr="00433A6F" w:rsidRDefault="00D15BDE" w:rsidP="00116C5C">
            <w:pPr>
              <w:spacing w:after="0" w:line="240" w:lineRule="auto"/>
              <w:jc w:val="center"/>
              <w:rPr>
                <w:b/>
                <w:i/>
                <w:noProof/>
                <w:sz w:val="16"/>
                <w:szCs w:val="16"/>
              </w:rPr>
            </w:pPr>
            <w:r>
              <w:rPr>
                <w:sz w:val="16"/>
                <w:szCs w:val="16"/>
              </w:rPr>
              <w:t>45</w:t>
            </w:r>
          </w:p>
        </w:tc>
      </w:tr>
      <w:tr w:rsidR="00D15BDE" w:rsidRPr="004A45F3" w:rsidTr="00116C5C">
        <w:trPr>
          <w:trHeight w:val="340"/>
        </w:trPr>
        <w:tc>
          <w:tcPr>
            <w:tcW w:w="490" w:type="pct"/>
            <w:vMerge/>
          </w:tcPr>
          <w:p w:rsidR="00D15BDE" w:rsidRPr="004A45F3" w:rsidRDefault="00D15BDE" w:rsidP="00116C5C">
            <w:pPr>
              <w:spacing w:after="0" w:line="240" w:lineRule="auto"/>
              <w:jc w:val="both"/>
              <w:rPr>
                <w:b/>
                <w:noProof/>
                <w:sz w:val="14"/>
                <w:szCs w:val="14"/>
              </w:rPr>
            </w:pPr>
          </w:p>
        </w:tc>
        <w:tc>
          <w:tcPr>
            <w:tcW w:w="488" w:type="pct"/>
            <w:vMerge/>
          </w:tcPr>
          <w:p w:rsidR="00D15BDE" w:rsidRPr="004A45F3" w:rsidRDefault="00D15BDE" w:rsidP="00116C5C">
            <w:pPr>
              <w:spacing w:after="0" w:line="240" w:lineRule="auto"/>
              <w:jc w:val="both"/>
              <w:rPr>
                <w:b/>
                <w:noProof/>
                <w:sz w:val="14"/>
                <w:szCs w:val="14"/>
              </w:rPr>
            </w:pPr>
          </w:p>
        </w:tc>
        <w:tc>
          <w:tcPr>
            <w:tcW w:w="397" w:type="pct"/>
            <w:vMerge/>
          </w:tcPr>
          <w:p w:rsidR="00D15BDE" w:rsidRPr="004A45F3" w:rsidRDefault="00D15BDE" w:rsidP="00116C5C">
            <w:pPr>
              <w:spacing w:after="0" w:line="240" w:lineRule="auto"/>
              <w:jc w:val="both"/>
              <w:rPr>
                <w:b/>
                <w:noProof/>
                <w:sz w:val="14"/>
                <w:szCs w:val="14"/>
              </w:rPr>
            </w:pPr>
          </w:p>
        </w:tc>
        <w:tc>
          <w:tcPr>
            <w:tcW w:w="494" w:type="pct"/>
          </w:tcPr>
          <w:p w:rsidR="00D15BDE" w:rsidRPr="003C353E" w:rsidRDefault="00D15BDE" w:rsidP="00116C5C">
            <w:pPr>
              <w:spacing w:after="0" w:line="240" w:lineRule="auto"/>
              <w:jc w:val="both"/>
              <w:rPr>
                <w:noProof/>
                <w:sz w:val="16"/>
                <w:szCs w:val="16"/>
              </w:rPr>
            </w:pPr>
            <w:r>
              <w:rPr>
                <w:sz w:val="16"/>
                <w:szCs w:val="16"/>
              </w:rPr>
              <w:t>VVL regionas</w:t>
            </w:r>
          </w:p>
        </w:tc>
        <w:tc>
          <w:tcPr>
            <w:tcW w:w="562" w:type="pct"/>
          </w:tcPr>
          <w:p w:rsidR="00D15BDE" w:rsidRPr="003C353E" w:rsidRDefault="00D15BDE" w:rsidP="00116C5C">
            <w:pPr>
              <w:spacing w:after="0" w:line="240" w:lineRule="auto"/>
              <w:jc w:val="both"/>
              <w:rPr>
                <w:rFonts w:eastAsia="Calibri" w:cs="Times New Roman"/>
                <w:noProof/>
                <w:color w:val="000000"/>
                <w:sz w:val="16"/>
                <w:szCs w:val="16"/>
                <w:lang w:eastAsia="lt-LT" w:bidi="lt-LT"/>
              </w:rPr>
            </w:pPr>
            <w:r w:rsidRPr="003C353E">
              <w:rPr>
                <w:sz w:val="16"/>
                <w:szCs w:val="16"/>
              </w:rPr>
              <w:t>RCO14</w:t>
            </w:r>
          </w:p>
        </w:tc>
        <w:tc>
          <w:tcPr>
            <w:tcW w:w="845" w:type="pct"/>
            <w:shd w:val="clear" w:color="auto" w:fill="auto"/>
          </w:tcPr>
          <w:p w:rsidR="00D15BDE" w:rsidRPr="003C353E" w:rsidRDefault="00D15BDE" w:rsidP="00116C5C">
            <w:pPr>
              <w:spacing w:after="0" w:line="240" w:lineRule="auto"/>
              <w:rPr>
                <w:rFonts w:eastAsia="Calibri" w:cs="Times New Roman"/>
                <w:noProof/>
                <w:color w:val="000000"/>
                <w:sz w:val="16"/>
                <w:szCs w:val="16"/>
                <w:lang w:eastAsia="lt-LT" w:bidi="lt-LT"/>
              </w:rPr>
            </w:pPr>
            <w:r>
              <w:rPr>
                <w:sz w:val="16"/>
                <w:szCs w:val="16"/>
              </w:rPr>
              <w:t>V</w:t>
            </w:r>
            <w:r w:rsidRPr="00756E72">
              <w:rPr>
                <w:sz w:val="16"/>
                <w:szCs w:val="16"/>
              </w:rPr>
              <w:t>iešosios institucijos, kurioms suteikta parama skaitmeninėms paslaugoms, produktams ir procesams kurti</w:t>
            </w:r>
          </w:p>
        </w:tc>
        <w:tc>
          <w:tcPr>
            <w:tcW w:w="472" w:type="pct"/>
          </w:tcPr>
          <w:p w:rsidR="00D15BDE" w:rsidRPr="003C353E" w:rsidRDefault="00D15BDE" w:rsidP="00116C5C">
            <w:pPr>
              <w:spacing w:after="0" w:line="240" w:lineRule="auto"/>
              <w:jc w:val="both"/>
              <w:rPr>
                <w:rFonts w:eastAsia="Calibri" w:cs="Times New Roman"/>
                <w:noProof/>
                <w:color w:val="000000"/>
                <w:sz w:val="16"/>
                <w:szCs w:val="16"/>
                <w:lang w:eastAsia="lt-LT" w:bidi="lt-LT"/>
              </w:rPr>
            </w:pPr>
            <w:r w:rsidRPr="003C353E">
              <w:rPr>
                <w:sz w:val="16"/>
                <w:szCs w:val="16"/>
              </w:rPr>
              <w:t>Viešosios institucijos</w:t>
            </w:r>
          </w:p>
        </w:tc>
        <w:tc>
          <w:tcPr>
            <w:tcW w:w="634" w:type="pct"/>
            <w:shd w:val="clear" w:color="auto" w:fill="auto"/>
          </w:tcPr>
          <w:p w:rsidR="00D15BDE" w:rsidRPr="005505F8" w:rsidRDefault="00B938A7" w:rsidP="00116C5C">
            <w:pPr>
              <w:spacing w:after="0" w:line="240" w:lineRule="auto"/>
              <w:jc w:val="center"/>
              <w:rPr>
                <w:noProof/>
                <w:sz w:val="16"/>
                <w:szCs w:val="16"/>
              </w:rPr>
            </w:pPr>
            <w:r>
              <w:rPr>
                <w:sz w:val="16"/>
                <w:szCs w:val="16"/>
              </w:rPr>
              <w:t>14</w:t>
            </w:r>
          </w:p>
        </w:tc>
        <w:tc>
          <w:tcPr>
            <w:tcW w:w="618" w:type="pct"/>
            <w:shd w:val="clear" w:color="auto" w:fill="auto"/>
          </w:tcPr>
          <w:p w:rsidR="00D15BDE" w:rsidRPr="005505F8" w:rsidRDefault="00D15BDE" w:rsidP="00116C5C">
            <w:pPr>
              <w:spacing w:after="0" w:line="240" w:lineRule="auto"/>
              <w:jc w:val="center"/>
              <w:rPr>
                <w:b/>
                <w:noProof/>
                <w:sz w:val="16"/>
                <w:szCs w:val="16"/>
              </w:rPr>
            </w:pPr>
            <w:r>
              <w:rPr>
                <w:sz w:val="16"/>
                <w:szCs w:val="16"/>
              </w:rPr>
              <w:t>27</w:t>
            </w:r>
          </w:p>
        </w:tc>
      </w:tr>
      <w:tr w:rsidR="00D15BDE" w:rsidRPr="004A45F3" w:rsidTr="00116C5C">
        <w:trPr>
          <w:trHeight w:val="340"/>
        </w:trPr>
        <w:tc>
          <w:tcPr>
            <w:tcW w:w="490" w:type="pct"/>
            <w:vMerge/>
          </w:tcPr>
          <w:p w:rsidR="00D15BDE" w:rsidRPr="004A45F3" w:rsidRDefault="00D15BDE" w:rsidP="00116C5C">
            <w:pPr>
              <w:spacing w:after="0" w:line="240" w:lineRule="auto"/>
              <w:jc w:val="both"/>
              <w:rPr>
                <w:b/>
                <w:noProof/>
                <w:sz w:val="14"/>
                <w:szCs w:val="14"/>
              </w:rPr>
            </w:pPr>
          </w:p>
        </w:tc>
        <w:tc>
          <w:tcPr>
            <w:tcW w:w="488" w:type="pct"/>
            <w:vMerge/>
          </w:tcPr>
          <w:p w:rsidR="00D15BDE" w:rsidRPr="004A45F3" w:rsidRDefault="00D15BDE" w:rsidP="00116C5C">
            <w:pPr>
              <w:spacing w:after="0" w:line="240" w:lineRule="auto"/>
              <w:jc w:val="both"/>
              <w:rPr>
                <w:b/>
                <w:noProof/>
                <w:sz w:val="14"/>
                <w:szCs w:val="14"/>
              </w:rPr>
            </w:pPr>
          </w:p>
        </w:tc>
        <w:tc>
          <w:tcPr>
            <w:tcW w:w="397" w:type="pct"/>
            <w:vMerge/>
          </w:tcPr>
          <w:p w:rsidR="00D15BDE" w:rsidRPr="004A45F3" w:rsidRDefault="00D15BDE" w:rsidP="00116C5C">
            <w:pPr>
              <w:spacing w:after="0" w:line="240" w:lineRule="auto"/>
              <w:jc w:val="both"/>
              <w:rPr>
                <w:b/>
                <w:noProof/>
                <w:sz w:val="14"/>
                <w:szCs w:val="14"/>
              </w:rPr>
            </w:pPr>
          </w:p>
        </w:tc>
        <w:tc>
          <w:tcPr>
            <w:tcW w:w="494" w:type="pct"/>
          </w:tcPr>
          <w:p w:rsidR="00D15BDE" w:rsidRDefault="00D15BDE" w:rsidP="00116C5C">
            <w:pPr>
              <w:spacing w:after="0" w:line="240" w:lineRule="auto"/>
              <w:jc w:val="both"/>
              <w:rPr>
                <w:sz w:val="16"/>
                <w:szCs w:val="16"/>
              </w:rPr>
            </w:pPr>
            <w:r w:rsidRPr="003C353E">
              <w:rPr>
                <w:sz w:val="16"/>
                <w:szCs w:val="16"/>
              </w:rPr>
              <w:t>Sostinės regionas</w:t>
            </w:r>
          </w:p>
        </w:tc>
        <w:tc>
          <w:tcPr>
            <w:tcW w:w="562" w:type="pct"/>
          </w:tcPr>
          <w:p w:rsidR="00D15BDE" w:rsidRPr="003C353E" w:rsidRDefault="00D15BDE" w:rsidP="00116C5C">
            <w:pPr>
              <w:spacing w:after="0" w:line="240" w:lineRule="auto"/>
              <w:jc w:val="both"/>
              <w:rPr>
                <w:sz w:val="16"/>
                <w:szCs w:val="16"/>
              </w:rPr>
            </w:pPr>
            <w:r>
              <w:rPr>
                <w:sz w:val="16"/>
                <w:szCs w:val="16"/>
              </w:rPr>
              <w:t>Specialusis</w:t>
            </w:r>
          </w:p>
        </w:tc>
        <w:tc>
          <w:tcPr>
            <w:tcW w:w="845" w:type="pct"/>
            <w:shd w:val="clear" w:color="auto" w:fill="auto"/>
          </w:tcPr>
          <w:p w:rsidR="00D15BDE" w:rsidRDefault="00D15BDE" w:rsidP="00C555C8">
            <w:pPr>
              <w:spacing w:after="0" w:line="240" w:lineRule="auto"/>
              <w:rPr>
                <w:sz w:val="16"/>
                <w:szCs w:val="16"/>
              </w:rPr>
            </w:pPr>
            <w:r w:rsidRPr="008704C3">
              <w:rPr>
                <w:sz w:val="16"/>
                <w:szCs w:val="16"/>
              </w:rPr>
              <w:t xml:space="preserve">Mokslo </w:t>
            </w:r>
            <w:r w:rsidRPr="00F12F97">
              <w:rPr>
                <w:sz w:val="16"/>
                <w:szCs w:val="16"/>
              </w:rPr>
              <w:t xml:space="preserve">duomenų saugyklos, </w:t>
            </w:r>
            <w:r w:rsidRPr="008704C3">
              <w:rPr>
                <w:sz w:val="16"/>
                <w:szCs w:val="16"/>
              </w:rPr>
              <w:t>įsijungusi</w:t>
            </w:r>
            <w:r>
              <w:rPr>
                <w:sz w:val="16"/>
                <w:szCs w:val="16"/>
              </w:rPr>
              <w:t>os</w:t>
            </w:r>
            <w:r w:rsidRPr="008704C3">
              <w:rPr>
                <w:sz w:val="16"/>
                <w:szCs w:val="16"/>
              </w:rPr>
              <w:t xml:space="preserve"> į Europos atvirojo mokslo debesį</w:t>
            </w:r>
          </w:p>
        </w:tc>
        <w:tc>
          <w:tcPr>
            <w:tcW w:w="472" w:type="pct"/>
          </w:tcPr>
          <w:p w:rsidR="00D15BDE" w:rsidRPr="003C353E" w:rsidRDefault="00D15BDE" w:rsidP="00116C5C">
            <w:pPr>
              <w:spacing w:after="0" w:line="240" w:lineRule="auto"/>
              <w:jc w:val="both"/>
              <w:rPr>
                <w:sz w:val="16"/>
                <w:szCs w:val="16"/>
              </w:rPr>
            </w:pPr>
            <w:r>
              <w:rPr>
                <w:sz w:val="16"/>
                <w:szCs w:val="16"/>
              </w:rPr>
              <w:t>Skaičius</w:t>
            </w:r>
          </w:p>
        </w:tc>
        <w:tc>
          <w:tcPr>
            <w:tcW w:w="634" w:type="pct"/>
            <w:shd w:val="clear" w:color="auto" w:fill="auto"/>
          </w:tcPr>
          <w:p w:rsidR="00D15BDE" w:rsidRPr="005505F8" w:rsidDel="00FA222E" w:rsidRDefault="00D15BDE" w:rsidP="00116C5C">
            <w:pPr>
              <w:spacing w:after="0" w:line="240" w:lineRule="auto"/>
              <w:jc w:val="center"/>
              <w:rPr>
                <w:sz w:val="16"/>
                <w:szCs w:val="16"/>
              </w:rPr>
            </w:pPr>
            <w:r>
              <w:rPr>
                <w:sz w:val="16"/>
                <w:szCs w:val="16"/>
              </w:rPr>
              <w:t>0</w:t>
            </w:r>
          </w:p>
        </w:tc>
        <w:tc>
          <w:tcPr>
            <w:tcW w:w="618" w:type="pct"/>
            <w:shd w:val="clear" w:color="auto" w:fill="auto"/>
          </w:tcPr>
          <w:p w:rsidR="00D15BDE" w:rsidRPr="005505F8" w:rsidDel="00FA222E" w:rsidRDefault="00D15BDE" w:rsidP="00116C5C">
            <w:pPr>
              <w:spacing w:after="0" w:line="240" w:lineRule="auto"/>
              <w:jc w:val="center"/>
              <w:rPr>
                <w:sz w:val="16"/>
                <w:szCs w:val="16"/>
              </w:rPr>
            </w:pPr>
            <w:r>
              <w:rPr>
                <w:sz w:val="16"/>
                <w:szCs w:val="16"/>
              </w:rPr>
              <w:t>2</w:t>
            </w:r>
          </w:p>
        </w:tc>
      </w:tr>
      <w:tr w:rsidR="00D15BDE" w:rsidRPr="004A45F3" w:rsidTr="00116C5C">
        <w:trPr>
          <w:trHeight w:val="340"/>
        </w:trPr>
        <w:tc>
          <w:tcPr>
            <w:tcW w:w="490" w:type="pct"/>
            <w:vMerge/>
          </w:tcPr>
          <w:p w:rsidR="00D15BDE" w:rsidRPr="004A45F3" w:rsidRDefault="00D15BDE" w:rsidP="00116C5C">
            <w:pPr>
              <w:spacing w:after="0" w:line="240" w:lineRule="auto"/>
              <w:jc w:val="both"/>
              <w:rPr>
                <w:b/>
                <w:noProof/>
                <w:sz w:val="14"/>
                <w:szCs w:val="14"/>
              </w:rPr>
            </w:pPr>
          </w:p>
        </w:tc>
        <w:tc>
          <w:tcPr>
            <w:tcW w:w="488" w:type="pct"/>
            <w:vMerge/>
          </w:tcPr>
          <w:p w:rsidR="00D15BDE" w:rsidRPr="004A45F3" w:rsidRDefault="00D15BDE" w:rsidP="00116C5C">
            <w:pPr>
              <w:spacing w:after="0" w:line="240" w:lineRule="auto"/>
              <w:jc w:val="both"/>
              <w:rPr>
                <w:b/>
                <w:noProof/>
                <w:sz w:val="14"/>
                <w:szCs w:val="14"/>
              </w:rPr>
            </w:pPr>
          </w:p>
        </w:tc>
        <w:tc>
          <w:tcPr>
            <w:tcW w:w="397" w:type="pct"/>
            <w:vMerge/>
          </w:tcPr>
          <w:p w:rsidR="00D15BDE" w:rsidRPr="004A45F3" w:rsidRDefault="00D15BDE" w:rsidP="00116C5C">
            <w:pPr>
              <w:spacing w:after="0" w:line="240" w:lineRule="auto"/>
              <w:jc w:val="both"/>
              <w:rPr>
                <w:b/>
                <w:noProof/>
                <w:sz w:val="14"/>
                <w:szCs w:val="14"/>
              </w:rPr>
            </w:pPr>
          </w:p>
        </w:tc>
        <w:tc>
          <w:tcPr>
            <w:tcW w:w="494" w:type="pct"/>
          </w:tcPr>
          <w:p w:rsidR="00D15BDE" w:rsidRDefault="00D15BDE" w:rsidP="00116C5C">
            <w:pPr>
              <w:spacing w:after="0" w:line="240" w:lineRule="auto"/>
              <w:jc w:val="both"/>
              <w:rPr>
                <w:sz w:val="16"/>
                <w:szCs w:val="16"/>
              </w:rPr>
            </w:pPr>
            <w:r>
              <w:rPr>
                <w:sz w:val="16"/>
                <w:szCs w:val="16"/>
              </w:rPr>
              <w:t>VVL regionas</w:t>
            </w:r>
          </w:p>
        </w:tc>
        <w:tc>
          <w:tcPr>
            <w:tcW w:w="562" w:type="pct"/>
          </w:tcPr>
          <w:p w:rsidR="00D15BDE" w:rsidRPr="003C353E" w:rsidRDefault="00D15BDE" w:rsidP="00116C5C">
            <w:pPr>
              <w:spacing w:after="0" w:line="240" w:lineRule="auto"/>
              <w:jc w:val="both"/>
              <w:rPr>
                <w:sz w:val="16"/>
                <w:szCs w:val="16"/>
              </w:rPr>
            </w:pPr>
            <w:r>
              <w:rPr>
                <w:sz w:val="16"/>
                <w:szCs w:val="16"/>
              </w:rPr>
              <w:t>Specialusis</w:t>
            </w:r>
          </w:p>
        </w:tc>
        <w:tc>
          <w:tcPr>
            <w:tcW w:w="845" w:type="pct"/>
            <w:shd w:val="clear" w:color="auto" w:fill="auto"/>
          </w:tcPr>
          <w:p w:rsidR="00D15BDE" w:rsidRDefault="00D15BDE" w:rsidP="00C555C8">
            <w:pPr>
              <w:spacing w:after="0" w:line="240" w:lineRule="auto"/>
              <w:rPr>
                <w:sz w:val="16"/>
                <w:szCs w:val="16"/>
              </w:rPr>
            </w:pPr>
            <w:r w:rsidRPr="008704C3">
              <w:rPr>
                <w:sz w:val="16"/>
                <w:szCs w:val="16"/>
              </w:rPr>
              <w:t xml:space="preserve">Mokslo </w:t>
            </w:r>
            <w:r w:rsidRPr="00F12F97">
              <w:rPr>
                <w:sz w:val="16"/>
                <w:szCs w:val="16"/>
              </w:rPr>
              <w:t xml:space="preserve">duomenų saugyklos, </w:t>
            </w:r>
            <w:r w:rsidRPr="008704C3">
              <w:rPr>
                <w:sz w:val="16"/>
                <w:szCs w:val="16"/>
              </w:rPr>
              <w:t>įsijungusi</w:t>
            </w:r>
            <w:r>
              <w:rPr>
                <w:sz w:val="16"/>
                <w:szCs w:val="16"/>
              </w:rPr>
              <w:t>os</w:t>
            </w:r>
            <w:r w:rsidRPr="008704C3">
              <w:rPr>
                <w:sz w:val="16"/>
                <w:szCs w:val="16"/>
              </w:rPr>
              <w:t xml:space="preserve"> į Europos atvirojo mokslo debesį</w:t>
            </w:r>
          </w:p>
        </w:tc>
        <w:tc>
          <w:tcPr>
            <w:tcW w:w="472" w:type="pct"/>
          </w:tcPr>
          <w:p w:rsidR="00D15BDE" w:rsidRPr="003C353E" w:rsidRDefault="00D15BDE" w:rsidP="00116C5C">
            <w:pPr>
              <w:spacing w:after="0" w:line="240" w:lineRule="auto"/>
              <w:jc w:val="both"/>
              <w:rPr>
                <w:sz w:val="16"/>
                <w:szCs w:val="16"/>
              </w:rPr>
            </w:pPr>
            <w:r>
              <w:rPr>
                <w:sz w:val="16"/>
                <w:szCs w:val="16"/>
              </w:rPr>
              <w:t>Skaičius</w:t>
            </w:r>
          </w:p>
        </w:tc>
        <w:tc>
          <w:tcPr>
            <w:tcW w:w="634" w:type="pct"/>
            <w:shd w:val="clear" w:color="auto" w:fill="auto"/>
          </w:tcPr>
          <w:p w:rsidR="00D15BDE" w:rsidRPr="005505F8" w:rsidDel="00FA222E" w:rsidRDefault="00D15BDE" w:rsidP="00116C5C">
            <w:pPr>
              <w:spacing w:after="0" w:line="240" w:lineRule="auto"/>
              <w:jc w:val="center"/>
              <w:rPr>
                <w:sz w:val="16"/>
                <w:szCs w:val="16"/>
              </w:rPr>
            </w:pPr>
            <w:r>
              <w:rPr>
                <w:sz w:val="16"/>
                <w:szCs w:val="16"/>
              </w:rPr>
              <w:t>0</w:t>
            </w:r>
          </w:p>
        </w:tc>
        <w:tc>
          <w:tcPr>
            <w:tcW w:w="618" w:type="pct"/>
            <w:shd w:val="clear" w:color="auto" w:fill="auto"/>
          </w:tcPr>
          <w:p w:rsidR="00D15BDE" w:rsidRPr="005505F8" w:rsidDel="00FA222E" w:rsidRDefault="00D15BDE" w:rsidP="00116C5C">
            <w:pPr>
              <w:spacing w:after="0" w:line="240" w:lineRule="auto"/>
              <w:jc w:val="center"/>
              <w:rPr>
                <w:sz w:val="16"/>
                <w:szCs w:val="16"/>
              </w:rPr>
            </w:pPr>
            <w:r>
              <w:rPr>
                <w:sz w:val="16"/>
                <w:szCs w:val="16"/>
              </w:rPr>
              <w:t>2</w:t>
            </w:r>
          </w:p>
        </w:tc>
      </w:tr>
    </w:tbl>
    <w:p w:rsidR="00306CD6" w:rsidRDefault="00306CD6" w:rsidP="00306CD6">
      <w:pPr>
        <w:spacing w:before="120" w:after="0" w:line="240" w:lineRule="auto"/>
        <w:jc w:val="both"/>
        <w:rPr>
          <w:b/>
          <w:noProof/>
          <w:sz w:val="20"/>
        </w:rPr>
      </w:pPr>
    </w:p>
    <w:p w:rsidR="002A105E" w:rsidRDefault="002A105E" w:rsidP="00306CD6">
      <w:pPr>
        <w:spacing w:before="120" w:after="0" w:line="240" w:lineRule="auto"/>
        <w:jc w:val="both"/>
        <w:rPr>
          <w:b/>
          <w:noProof/>
          <w:sz w:val="20"/>
        </w:rPr>
        <w:sectPr w:rsidR="002A105E" w:rsidSect="00931C78">
          <w:pgSz w:w="11906" w:h="16838"/>
          <w:pgMar w:top="1276" w:right="567" w:bottom="1134" w:left="1701" w:header="567" w:footer="567" w:gutter="0"/>
          <w:cols w:space="1296"/>
          <w:docGrid w:linePitch="360"/>
        </w:sectPr>
      </w:pPr>
    </w:p>
    <w:p w:rsidR="00306CD6" w:rsidRDefault="00306CD6" w:rsidP="00306CD6">
      <w:pPr>
        <w:spacing w:before="120" w:after="0" w:line="240" w:lineRule="auto"/>
        <w:jc w:val="both"/>
        <w:rPr>
          <w:rFonts w:eastAsia="Times New Roman" w:cs="Times New Roman"/>
          <w:b/>
          <w:iCs/>
          <w:noProof/>
          <w:szCs w:val="24"/>
          <w:lang w:eastAsia="lt-LT" w:bidi="lt-LT"/>
        </w:rPr>
      </w:pPr>
      <w:r>
        <w:rPr>
          <w:b/>
          <w:noProof/>
          <w:sz w:val="20"/>
        </w:rPr>
        <w:lastRenderedPageBreak/>
        <w:t xml:space="preserve">3 lentelė. </w:t>
      </w:r>
      <w:r w:rsidRPr="004A45F3">
        <w:rPr>
          <w:b/>
          <w:noProof/>
          <w:sz w:val="20"/>
        </w:rPr>
        <w:t>Rezultato rodikliai</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2"/>
        <w:gridCol w:w="1033"/>
        <w:gridCol w:w="850"/>
        <w:gridCol w:w="992"/>
        <w:gridCol w:w="1276"/>
        <w:gridCol w:w="2693"/>
        <w:gridCol w:w="993"/>
        <w:gridCol w:w="992"/>
        <w:gridCol w:w="1134"/>
        <w:gridCol w:w="992"/>
        <w:gridCol w:w="1418"/>
        <w:gridCol w:w="850"/>
      </w:tblGrid>
      <w:tr w:rsidR="00116C5C" w:rsidRPr="00C92248" w:rsidTr="00966138">
        <w:trPr>
          <w:trHeight w:val="1029"/>
          <w:tblHeader/>
        </w:trPr>
        <w:tc>
          <w:tcPr>
            <w:tcW w:w="120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C92248" w:rsidRDefault="00116C5C" w:rsidP="00116C5C">
            <w:pPr>
              <w:spacing w:after="0" w:line="240" w:lineRule="auto"/>
              <w:jc w:val="center"/>
              <w:rPr>
                <w:rFonts w:cs="Times New Roman"/>
                <w:b/>
                <w:noProof/>
                <w:sz w:val="16"/>
                <w:szCs w:val="16"/>
              </w:rPr>
            </w:pPr>
            <w:r w:rsidRPr="00C92248">
              <w:rPr>
                <w:b/>
                <w:noProof/>
                <w:sz w:val="16"/>
                <w:szCs w:val="16"/>
              </w:rPr>
              <w:t>Prioritetas</w:t>
            </w:r>
          </w:p>
        </w:tc>
        <w:tc>
          <w:tcPr>
            <w:tcW w:w="10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C92248" w:rsidRDefault="00116C5C" w:rsidP="00116C5C">
            <w:pPr>
              <w:spacing w:after="0" w:line="240" w:lineRule="auto"/>
              <w:jc w:val="center"/>
              <w:rPr>
                <w:rFonts w:cs="Times New Roman"/>
                <w:b/>
                <w:noProof/>
                <w:sz w:val="16"/>
                <w:szCs w:val="16"/>
              </w:rPr>
            </w:pPr>
            <w:r w:rsidRPr="00C92248">
              <w:rPr>
                <w:b/>
                <w:noProof/>
                <w:sz w:val="16"/>
                <w:szCs w:val="16"/>
              </w:rPr>
              <w:t>Konkretus uždavinys</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C92248" w:rsidRDefault="00116C5C" w:rsidP="00116C5C">
            <w:pPr>
              <w:spacing w:after="0" w:line="240" w:lineRule="auto"/>
              <w:jc w:val="center"/>
              <w:rPr>
                <w:rFonts w:cs="Times New Roman"/>
                <w:b/>
                <w:noProof/>
                <w:sz w:val="16"/>
                <w:szCs w:val="16"/>
              </w:rPr>
            </w:pPr>
            <w:r w:rsidRPr="00C92248">
              <w:rPr>
                <w:b/>
                <w:noProof/>
                <w:sz w:val="16"/>
                <w:szCs w:val="16"/>
              </w:rPr>
              <w:t>Fondas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C92248" w:rsidRDefault="00116C5C" w:rsidP="00116C5C">
            <w:pPr>
              <w:spacing w:after="0" w:line="240" w:lineRule="auto"/>
              <w:jc w:val="center"/>
              <w:rPr>
                <w:rFonts w:cs="Times New Roman"/>
                <w:b/>
                <w:noProof/>
                <w:sz w:val="16"/>
                <w:szCs w:val="16"/>
              </w:rPr>
            </w:pPr>
            <w:r w:rsidRPr="00C92248">
              <w:rPr>
                <w:b/>
                <w:noProof/>
                <w:sz w:val="16"/>
                <w:szCs w:val="16"/>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C92248" w:rsidRDefault="00116C5C" w:rsidP="00116C5C">
            <w:pPr>
              <w:spacing w:after="0" w:line="240" w:lineRule="auto"/>
              <w:jc w:val="center"/>
              <w:rPr>
                <w:rFonts w:cs="Times New Roman"/>
                <w:b/>
                <w:noProof/>
                <w:sz w:val="16"/>
                <w:szCs w:val="16"/>
              </w:rPr>
            </w:pPr>
            <w:r>
              <w:rPr>
                <w:b/>
                <w:noProof/>
                <w:sz w:val="16"/>
                <w:szCs w:val="16"/>
              </w:rPr>
              <w:t>Identifikavimo numeris</w:t>
            </w:r>
          </w:p>
        </w:tc>
        <w:tc>
          <w:tcPr>
            <w:tcW w:w="26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C92248" w:rsidRDefault="00116C5C" w:rsidP="00116C5C">
            <w:pPr>
              <w:spacing w:after="0" w:line="240" w:lineRule="auto"/>
              <w:jc w:val="center"/>
              <w:rPr>
                <w:rFonts w:cs="Times New Roman"/>
                <w:b/>
                <w:noProof/>
                <w:sz w:val="16"/>
                <w:szCs w:val="16"/>
              </w:rPr>
            </w:pPr>
            <w:r>
              <w:rPr>
                <w:b/>
                <w:noProof/>
                <w:sz w:val="16"/>
                <w:szCs w:val="16"/>
              </w:rPr>
              <w:t>Rodiklis</w:t>
            </w:r>
          </w:p>
        </w:tc>
        <w:tc>
          <w:tcPr>
            <w:tcW w:w="9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C92248" w:rsidRDefault="00116C5C" w:rsidP="00116C5C">
            <w:pPr>
              <w:spacing w:after="0" w:line="240" w:lineRule="auto"/>
              <w:jc w:val="center"/>
              <w:rPr>
                <w:rFonts w:cs="Times New Roman"/>
                <w:b/>
                <w:noProof/>
                <w:sz w:val="16"/>
                <w:szCs w:val="16"/>
              </w:rPr>
            </w:pPr>
            <w:r w:rsidRPr="00C92248">
              <w:rPr>
                <w:b/>
                <w:noProof/>
                <w:sz w:val="16"/>
                <w:szCs w:val="16"/>
              </w:rPr>
              <w:t>Matavimo vienetas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C92248" w:rsidRDefault="00116C5C" w:rsidP="00116C5C">
            <w:pPr>
              <w:spacing w:after="0" w:line="240" w:lineRule="auto"/>
              <w:jc w:val="center"/>
              <w:rPr>
                <w:rFonts w:cs="Times New Roman"/>
                <w:b/>
                <w:noProof/>
                <w:sz w:val="16"/>
                <w:szCs w:val="16"/>
              </w:rPr>
            </w:pPr>
            <w:r w:rsidRPr="00C92248">
              <w:rPr>
                <w:b/>
                <w:noProof/>
                <w:sz w:val="16"/>
                <w:szCs w:val="16"/>
              </w:rPr>
              <w:t>Pradinė reikšmė arba pamatinė vertė</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C92248" w:rsidRDefault="00116C5C" w:rsidP="00116C5C">
            <w:pPr>
              <w:spacing w:after="0" w:line="240" w:lineRule="auto"/>
              <w:jc w:val="center"/>
              <w:rPr>
                <w:rFonts w:cs="Times New Roman"/>
                <w:b/>
                <w:noProof/>
                <w:sz w:val="16"/>
                <w:szCs w:val="16"/>
              </w:rPr>
            </w:pPr>
            <w:r w:rsidRPr="00C92248">
              <w:rPr>
                <w:b/>
                <w:noProof/>
                <w:sz w:val="16"/>
                <w:szCs w:val="16"/>
              </w:rPr>
              <w:t>Ataskaitiniai metai</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C92248" w:rsidRDefault="00116C5C" w:rsidP="00116C5C">
            <w:pPr>
              <w:spacing w:after="0" w:line="240" w:lineRule="auto"/>
              <w:jc w:val="center"/>
              <w:rPr>
                <w:rFonts w:cs="Times New Roman"/>
                <w:b/>
                <w:noProof/>
                <w:sz w:val="16"/>
                <w:szCs w:val="16"/>
              </w:rPr>
            </w:pPr>
            <w:r w:rsidRPr="00C92248">
              <w:rPr>
                <w:b/>
                <w:noProof/>
                <w:sz w:val="16"/>
                <w:szCs w:val="16"/>
              </w:rPr>
              <w:t>Siek</w:t>
            </w:r>
            <w:r w:rsidR="00D16129">
              <w:rPr>
                <w:b/>
                <w:noProof/>
                <w:sz w:val="16"/>
                <w:szCs w:val="16"/>
              </w:rPr>
              <w:t>tina reikšmė</w:t>
            </w:r>
            <w:r w:rsidRPr="00C92248">
              <w:rPr>
                <w:b/>
                <w:noProof/>
                <w:sz w:val="16"/>
                <w:szCs w:val="16"/>
              </w:rPr>
              <w:t xml:space="preserve"> (2029 m.)</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C92248" w:rsidRDefault="00116C5C" w:rsidP="00116C5C">
            <w:pPr>
              <w:spacing w:after="0" w:line="240" w:lineRule="auto"/>
              <w:jc w:val="center"/>
              <w:rPr>
                <w:rFonts w:cs="Times New Roman"/>
                <w:b/>
                <w:noProof/>
                <w:sz w:val="16"/>
                <w:szCs w:val="16"/>
              </w:rPr>
            </w:pPr>
            <w:r>
              <w:rPr>
                <w:b/>
                <w:noProof/>
                <w:sz w:val="16"/>
                <w:szCs w:val="16"/>
              </w:rPr>
              <w:t xml:space="preserve">Duomenų šaltinis </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C92248" w:rsidRDefault="00116C5C" w:rsidP="00116C5C">
            <w:pPr>
              <w:tabs>
                <w:tab w:val="left" w:pos="394"/>
              </w:tabs>
              <w:spacing w:after="0" w:line="240" w:lineRule="auto"/>
              <w:jc w:val="center"/>
              <w:rPr>
                <w:rFonts w:cs="Times New Roman"/>
                <w:b/>
                <w:noProof/>
                <w:sz w:val="16"/>
                <w:szCs w:val="16"/>
              </w:rPr>
            </w:pPr>
            <w:r>
              <w:rPr>
                <w:b/>
                <w:noProof/>
                <w:sz w:val="16"/>
                <w:szCs w:val="16"/>
              </w:rPr>
              <w:t>Pastabos</w:t>
            </w:r>
          </w:p>
        </w:tc>
      </w:tr>
      <w:tr w:rsidR="00D15BDE" w:rsidRPr="00C92248" w:rsidTr="00966138">
        <w:trPr>
          <w:trHeight w:val="548"/>
        </w:trPr>
        <w:tc>
          <w:tcPr>
            <w:tcW w:w="1202" w:type="dxa"/>
            <w:vMerge w:val="restart"/>
            <w:tcBorders>
              <w:top w:val="single" w:sz="12" w:space="0" w:color="auto"/>
            </w:tcBorders>
          </w:tcPr>
          <w:p w:rsidR="00D15BDE" w:rsidRPr="00C92248" w:rsidRDefault="00D15BDE" w:rsidP="00116C5C">
            <w:pPr>
              <w:spacing w:before="100" w:beforeAutospacing="1" w:after="100" w:afterAutospacing="1" w:line="240" w:lineRule="auto"/>
              <w:jc w:val="both"/>
              <w:rPr>
                <w:rFonts w:cs="Times New Roman"/>
                <w:noProof/>
                <w:sz w:val="16"/>
                <w:szCs w:val="16"/>
              </w:rPr>
            </w:pPr>
            <w:r w:rsidRPr="00C92248">
              <w:rPr>
                <w:rFonts w:cs="Times New Roman"/>
                <w:noProof/>
                <w:sz w:val="16"/>
                <w:szCs w:val="16"/>
              </w:rPr>
              <w:t>1. Pažangesnė Lietuva</w:t>
            </w:r>
          </w:p>
        </w:tc>
        <w:tc>
          <w:tcPr>
            <w:tcW w:w="1033" w:type="dxa"/>
            <w:vMerge w:val="restart"/>
            <w:tcBorders>
              <w:top w:val="single" w:sz="12" w:space="0" w:color="auto"/>
            </w:tcBorders>
          </w:tcPr>
          <w:p w:rsidR="00D15BDE" w:rsidRPr="00C92248" w:rsidRDefault="00D15BDE" w:rsidP="00116C5C">
            <w:pPr>
              <w:spacing w:before="100" w:beforeAutospacing="1" w:after="100" w:afterAutospacing="1" w:line="240" w:lineRule="auto"/>
              <w:jc w:val="center"/>
              <w:rPr>
                <w:rFonts w:cs="Times New Roman"/>
                <w:noProof/>
                <w:sz w:val="16"/>
                <w:szCs w:val="16"/>
              </w:rPr>
            </w:pPr>
            <w:r w:rsidRPr="00C92248">
              <w:rPr>
                <w:rFonts w:cs="Times New Roman"/>
                <w:noProof/>
                <w:sz w:val="16"/>
                <w:szCs w:val="16"/>
              </w:rPr>
              <w:t>1.2</w:t>
            </w:r>
          </w:p>
        </w:tc>
        <w:tc>
          <w:tcPr>
            <w:tcW w:w="850" w:type="dxa"/>
            <w:vMerge w:val="restart"/>
            <w:tcBorders>
              <w:top w:val="single" w:sz="12" w:space="0" w:color="auto"/>
            </w:tcBorders>
          </w:tcPr>
          <w:p w:rsidR="00D15BDE" w:rsidRPr="00C92248" w:rsidRDefault="00D15BDE" w:rsidP="00116C5C">
            <w:pPr>
              <w:spacing w:before="100" w:beforeAutospacing="1" w:after="100" w:afterAutospacing="1" w:line="240" w:lineRule="auto"/>
              <w:jc w:val="center"/>
              <w:rPr>
                <w:rFonts w:cs="Times New Roman"/>
                <w:sz w:val="16"/>
                <w:szCs w:val="16"/>
              </w:rPr>
            </w:pPr>
            <w:r w:rsidRPr="00C92248">
              <w:rPr>
                <w:rFonts w:cs="Times New Roman"/>
                <w:sz w:val="16"/>
                <w:szCs w:val="16"/>
              </w:rPr>
              <w:t>ERPF</w:t>
            </w:r>
          </w:p>
        </w:tc>
        <w:tc>
          <w:tcPr>
            <w:tcW w:w="992" w:type="dxa"/>
            <w:tcBorders>
              <w:top w:val="single" w:sz="12" w:space="0" w:color="auto"/>
              <w:bottom w:val="single" w:sz="4" w:space="0" w:color="auto"/>
            </w:tcBorders>
          </w:tcPr>
          <w:p w:rsidR="00D15BDE" w:rsidRPr="00C92248" w:rsidRDefault="00D15BDE" w:rsidP="00116C5C">
            <w:pPr>
              <w:spacing w:after="0" w:line="240" w:lineRule="auto"/>
              <w:jc w:val="both"/>
              <w:rPr>
                <w:sz w:val="16"/>
                <w:szCs w:val="16"/>
                <w:lang w:eastAsia="lt-LT"/>
              </w:rPr>
            </w:pPr>
            <w:r w:rsidRPr="003F0604">
              <w:rPr>
                <w:rFonts w:cs="Times New Roman"/>
                <w:sz w:val="16"/>
                <w:szCs w:val="16"/>
                <w:lang w:eastAsia="lt-LT"/>
              </w:rPr>
              <w:t>Sostinės regionas</w:t>
            </w:r>
          </w:p>
        </w:tc>
        <w:tc>
          <w:tcPr>
            <w:tcW w:w="1276" w:type="dxa"/>
            <w:tcBorders>
              <w:top w:val="single" w:sz="12" w:space="0" w:color="auto"/>
              <w:bottom w:val="single" w:sz="4" w:space="0" w:color="auto"/>
            </w:tcBorders>
          </w:tcPr>
          <w:p w:rsidR="00D15BDE" w:rsidRPr="00C92248" w:rsidRDefault="00D15BDE" w:rsidP="00116C5C">
            <w:pPr>
              <w:spacing w:after="0" w:line="240" w:lineRule="auto"/>
              <w:jc w:val="both"/>
              <w:rPr>
                <w:noProof/>
                <w:sz w:val="16"/>
                <w:szCs w:val="16"/>
              </w:rPr>
            </w:pPr>
            <w:r w:rsidRPr="00477CB2">
              <w:rPr>
                <w:rFonts w:cs="Times New Roman"/>
                <w:noProof/>
                <w:sz w:val="16"/>
                <w:szCs w:val="16"/>
              </w:rPr>
              <w:t>RCR03</w:t>
            </w:r>
          </w:p>
        </w:tc>
        <w:tc>
          <w:tcPr>
            <w:tcW w:w="2693" w:type="dxa"/>
            <w:tcBorders>
              <w:top w:val="single" w:sz="12" w:space="0" w:color="auto"/>
              <w:bottom w:val="single" w:sz="4" w:space="0" w:color="auto"/>
            </w:tcBorders>
            <w:shd w:val="clear" w:color="auto" w:fill="auto"/>
          </w:tcPr>
          <w:p w:rsidR="00D15BDE" w:rsidRDefault="00D15BDE" w:rsidP="0021047B">
            <w:pPr>
              <w:spacing w:after="0" w:line="240" w:lineRule="auto"/>
              <w:rPr>
                <w:sz w:val="16"/>
                <w:szCs w:val="16"/>
                <w:lang w:eastAsia="lt-LT" w:bidi="ml-IN"/>
              </w:rPr>
            </w:pPr>
            <w:r w:rsidRPr="00477CB2">
              <w:rPr>
                <w:rFonts w:cs="Times New Roman"/>
                <w:sz w:val="16"/>
                <w:szCs w:val="16"/>
                <w:lang w:eastAsia="lt-LT" w:bidi="ml-IN"/>
              </w:rPr>
              <w:t>Produktų ar procesų inovacijas diegiančios</w:t>
            </w:r>
            <w:r w:rsidR="0021047B">
              <w:rPr>
                <w:rFonts w:cs="Times New Roman"/>
                <w:sz w:val="16"/>
                <w:szCs w:val="16"/>
                <w:lang w:eastAsia="lt-LT" w:bidi="ml-IN"/>
              </w:rPr>
              <w:t xml:space="preserve"> </w:t>
            </w:r>
            <w:r w:rsidRPr="00677782">
              <w:rPr>
                <w:rFonts w:cs="Times New Roman"/>
                <w:sz w:val="16"/>
                <w:szCs w:val="16"/>
                <w:lang w:eastAsia="lt-LT" w:bidi="ml-IN"/>
              </w:rPr>
              <w:t>mažosios ir vidutinės įmonės (MVĮ)</w:t>
            </w:r>
          </w:p>
        </w:tc>
        <w:tc>
          <w:tcPr>
            <w:tcW w:w="993" w:type="dxa"/>
            <w:tcBorders>
              <w:top w:val="single" w:sz="12" w:space="0" w:color="auto"/>
              <w:bottom w:val="single" w:sz="4" w:space="0" w:color="auto"/>
            </w:tcBorders>
          </w:tcPr>
          <w:p w:rsidR="00D15BDE" w:rsidRPr="00C92248" w:rsidRDefault="00D15BDE" w:rsidP="00116C5C">
            <w:pPr>
              <w:spacing w:after="0" w:line="240" w:lineRule="auto"/>
              <w:jc w:val="both"/>
              <w:rPr>
                <w:noProof/>
                <w:sz w:val="16"/>
                <w:szCs w:val="16"/>
              </w:rPr>
            </w:pPr>
            <w:r w:rsidRPr="00DD2AA5">
              <w:rPr>
                <w:rFonts w:cs="Times New Roman"/>
                <w:noProof/>
                <w:sz w:val="16"/>
                <w:szCs w:val="16"/>
              </w:rPr>
              <w:t>Įmonės</w:t>
            </w:r>
          </w:p>
        </w:tc>
        <w:tc>
          <w:tcPr>
            <w:tcW w:w="992" w:type="dxa"/>
            <w:tcBorders>
              <w:top w:val="single" w:sz="12" w:space="0" w:color="auto"/>
              <w:bottom w:val="single" w:sz="4" w:space="0" w:color="auto"/>
            </w:tcBorders>
          </w:tcPr>
          <w:p w:rsidR="00D15BDE" w:rsidRDefault="00D15BDE" w:rsidP="00116C5C">
            <w:pPr>
              <w:spacing w:after="0" w:line="240" w:lineRule="auto"/>
              <w:jc w:val="center"/>
              <w:rPr>
                <w:noProof/>
                <w:sz w:val="16"/>
                <w:szCs w:val="16"/>
              </w:rPr>
            </w:pPr>
            <w:r w:rsidRPr="00DD2AA5">
              <w:rPr>
                <w:rFonts w:cs="Times New Roman"/>
                <w:noProof/>
                <w:sz w:val="16"/>
                <w:szCs w:val="16"/>
              </w:rPr>
              <w:t>0</w:t>
            </w:r>
          </w:p>
        </w:tc>
        <w:tc>
          <w:tcPr>
            <w:tcW w:w="1134" w:type="dxa"/>
            <w:tcBorders>
              <w:top w:val="single" w:sz="12" w:space="0" w:color="auto"/>
              <w:bottom w:val="single" w:sz="4" w:space="0" w:color="auto"/>
            </w:tcBorders>
          </w:tcPr>
          <w:p w:rsidR="00D15BDE" w:rsidRPr="00C92248" w:rsidRDefault="00D15BDE" w:rsidP="00116C5C">
            <w:pPr>
              <w:spacing w:after="0" w:line="240" w:lineRule="auto"/>
              <w:jc w:val="center"/>
              <w:rPr>
                <w:noProof/>
                <w:sz w:val="16"/>
                <w:szCs w:val="16"/>
              </w:rPr>
            </w:pPr>
            <w:r w:rsidRPr="00DD2AA5">
              <w:rPr>
                <w:rFonts w:cs="Times New Roman"/>
                <w:noProof/>
                <w:sz w:val="16"/>
                <w:szCs w:val="16"/>
                <w:lang w:val="en-GB"/>
              </w:rPr>
              <w:t>2021</w:t>
            </w:r>
          </w:p>
        </w:tc>
        <w:tc>
          <w:tcPr>
            <w:tcW w:w="992" w:type="dxa"/>
            <w:tcBorders>
              <w:top w:val="single" w:sz="12" w:space="0" w:color="auto"/>
              <w:bottom w:val="single" w:sz="4" w:space="0" w:color="auto"/>
            </w:tcBorders>
            <w:shd w:val="clear" w:color="auto" w:fill="auto"/>
          </w:tcPr>
          <w:p w:rsidR="00D15BDE" w:rsidRDefault="00D15BDE" w:rsidP="00116C5C">
            <w:pPr>
              <w:spacing w:after="0" w:line="240" w:lineRule="auto"/>
              <w:jc w:val="center"/>
              <w:rPr>
                <w:noProof/>
                <w:sz w:val="16"/>
                <w:szCs w:val="16"/>
              </w:rPr>
            </w:pPr>
            <w:r w:rsidRPr="00A96AE3">
              <w:rPr>
                <w:rFonts w:cs="Times New Roman"/>
                <w:noProof/>
                <w:sz w:val="16"/>
                <w:szCs w:val="16"/>
              </w:rPr>
              <w:t>354</w:t>
            </w:r>
          </w:p>
        </w:tc>
        <w:tc>
          <w:tcPr>
            <w:tcW w:w="1418" w:type="dxa"/>
            <w:tcBorders>
              <w:top w:val="single" w:sz="12" w:space="0" w:color="auto"/>
              <w:bottom w:val="single" w:sz="4" w:space="0" w:color="auto"/>
            </w:tcBorders>
            <w:shd w:val="clear" w:color="auto" w:fill="auto"/>
          </w:tcPr>
          <w:p w:rsidR="00D15BDE" w:rsidRPr="00C92248" w:rsidRDefault="00D15BDE" w:rsidP="00913252">
            <w:pPr>
              <w:spacing w:after="0" w:line="240" w:lineRule="auto"/>
              <w:jc w:val="both"/>
              <w:rPr>
                <w:noProof/>
                <w:sz w:val="16"/>
                <w:szCs w:val="16"/>
              </w:rPr>
            </w:pPr>
            <w:r w:rsidRPr="00A96AE3">
              <w:rPr>
                <w:rFonts w:cs="Times New Roman"/>
                <w:noProof/>
                <w:sz w:val="16"/>
                <w:szCs w:val="16"/>
              </w:rPr>
              <w:t>Projektų duomenys, LSD</w:t>
            </w:r>
          </w:p>
        </w:tc>
        <w:tc>
          <w:tcPr>
            <w:tcW w:w="850" w:type="dxa"/>
            <w:tcBorders>
              <w:top w:val="single" w:sz="12" w:space="0" w:color="auto"/>
              <w:bottom w:val="single" w:sz="4" w:space="0" w:color="auto"/>
            </w:tcBorders>
          </w:tcPr>
          <w:p w:rsidR="00D15BDE" w:rsidRPr="00C92248" w:rsidRDefault="00D15BDE" w:rsidP="00116C5C">
            <w:pPr>
              <w:spacing w:after="0" w:line="240" w:lineRule="auto"/>
              <w:jc w:val="both"/>
              <w:rPr>
                <w:i/>
                <w:noProof/>
                <w:sz w:val="14"/>
                <w:szCs w:val="14"/>
                <w:lang w:eastAsia="lt-LT"/>
              </w:rPr>
            </w:pPr>
          </w:p>
        </w:tc>
      </w:tr>
      <w:tr w:rsidR="00D15BDE" w:rsidRPr="00C92248" w:rsidTr="00966138">
        <w:trPr>
          <w:trHeight w:val="429"/>
        </w:trPr>
        <w:tc>
          <w:tcPr>
            <w:tcW w:w="1202" w:type="dxa"/>
            <w:vMerge/>
            <w:tcBorders>
              <w:top w:val="single" w:sz="12" w:space="0" w:color="auto"/>
            </w:tcBorders>
          </w:tcPr>
          <w:p w:rsidR="00D15BDE" w:rsidRPr="00C92248" w:rsidRDefault="00D15BDE" w:rsidP="00116C5C">
            <w:pPr>
              <w:spacing w:before="100" w:beforeAutospacing="1" w:after="100" w:afterAutospacing="1" w:line="240" w:lineRule="auto"/>
              <w:jc w:val="both"/>
              <w:rPr>
                <w:rFonts w:cs="Times New Roman"/>
                <w:noProof/>
                <w:sz w:val="16"/>
                <w:szCs w:val="16"/>
              </w:rPr>
            </w:pPr>
          </w:p>
        </w:tc>
        <w:tc>
          <w:tcPr>
            <w:tcW w:w="1033" w:type="dxa"/>
            <w:vMerge/>
            <w:tcBorders>
              <w:top w:val="single" w:sz="12" w:space="0" w:color="auto"/>
            </w:tcBorders>
          </w:tcPr>
          <w:p w:rsidR="00D15BDE" w:rsidRPr="00C92248" w:rsidRDefault="00D15BDE" w:rsidP="00116C5C">
            <w:pPr>
              <w:spacing w:before="100" w:beforeAutospacing="1" w:after="100" w:afterAutospacing="1" w:line="240" w:lineRule="auto"/>
              <w:jc w:val="center"/>
              <w:rPr>
                <w:rFonts w:cs="Times New Roman"/>
                <w:noProof/>
                <w:sz w:val="16"/>
                <w:szCs w:val="16"/>
              </w:rPr>
            </w:pPr>
          </w:p>
        </w:tc>
        <w:tc>
          <w:tcPr>
            <w:tcW w:w="850" w:type="dxa"/>
            <w:vMerge/>
            <w:tcBorders>
              <w:top w:val="single" w:sz="12" w:space="0" w:color="auto"/>
            </w:tcBorders>
          </w:tcPr>
          <w:p w:rsidR="00D15BDE" w:rsidRPr="00C92248" w:rsidRDefault="00D15BDE" w:rsidP="00116C5C">
            <w:pPr>
              <w:spacing w:before="100" w:beforeAutospacing="1" w:after="100" w:afterAutospacing="1" w:line="240" w:lineRule="auto"/>
              <w:jc w:val="center"/>
              <w:rPr>
                <w:rFonts w:cs="Times New Roman"/>
                <w:sz w:val="16"/>
                <w:szCs w:val="16"/>
              </w:rPr>
            </w:pPr>
          </w:p>
        </w:tc>
        <w:tc>
          <w:tcPr>
            <w:tcW w:w="992" w:type="dxa"/>
            <w:tcBorders>
              <w:top w:val="single" w:sz="4" w:space="0" w:color="auto"/>
            </w:tcBorders>
          </w:tcPr>
          <w:p w:rsidR="00D15BDE" w:rsidRPr="00C92248" w:rsidRDefault="00D15BDE" w:rsidP="00116C5C">
            <w:pPr>
              <w:spacing w:after="0" w:line="240" w:lineRule="auto"/>
              <w:jc w:val="both"/>
              <w:rPr>
                <w:sz w:val="16"/>
                <w:szCs w:val="16"/>
                <w:lang w:eastAsia="lt-LT"/>
              </w:rPr>
            </w:pPr>
            <w:r w:rsidRPr="00477CB2">
              <w:rPr>
                <w:rFonts w:cs="Times New Roman"/>
                <w:sz w:val="16"/>
                <w:szCs w:val="16"/>
                <w:lang w:eastAsia="lt-LT"/>
              </w:rPr>
              <w:t>VVL</w:t>
            </w:r>
            <w:r w:rsidRPr="00477CB2">
              <w:rPr>
                <w:rFonts w:cs="Times New Roman"/>
                <w:sz w:val="16"/>
                <w:szCs w:val="16"/>
              </w:rPr>
              <w:t xml:space="preserve"> regionas</w:t>
            </w:r>
          </w:p>
        </w:tc>
        <w:tc>
          <w:tcPr>
            <w:tcW w:w="1276" w:type="dxa"/>
            <w:tcBorders>
              <w:top w:val="single" w:sz="4" w:space="0" w:color="auto"/>
            </w:tcBorders>
          </w:tcPr>
          <w:p w:rsidR="00D15BDE" w:rsidRPr="00C92248" w:rsidRDefault="00D15BDE" w:rsidP="00116C5C">
            <w:pPr>
              <w:spacing w:after="0" w:line="240" w:lineRule="auto"/>
              <w:jc w:val="both"/>
              <w:rPr>
                <w:noProof/>
                <w:sz w:val="16"/>
                <w:szCs w:val="16"/>
              </w:rPr>
            </w:pPr>
            <w:r w:rsidRPr="00C03250">
              <w:rPr>
                <w:rFonts w:cs="Times New Roman"/>
                <w:noProof/>
                <w:sz w:val="16"/>
                <w:szCs w:val="16"/>
              </w:rPr>
              <w:t>RCR03</w:t>
            </w:r>
          </w:p>
        </w:tc>
        <w:tc>
          <w:tcPr>
            <w:tcW w:w="2693" w:type="dxa"/>
            <w:tcBorders>
              <w:top w:val="single" w:sz="4" w:space="0" w:color="auto"/>
            </w:tcBorders>
            <w:shd w:val="clear" w:color="auto" w:fill="auto"/>
          </w:tcPr>
          <w:p w:rsidR="00D15BDE" w:rsidRDefault="00D15BDE" w:rsidP="0021047B">
            <w:pPr>
              <w:spacing w:after="0" w:line="240" w:lineRule="auto"/>
              <w:rPr>
                <w:sz w:val="16"/>
                <w:szCs w:val="16"/>
                <w:lang w:eastAsia="lt-LT" w:bidi="ml-IN"/>
              </w:rPr>
            </w:pPr>
            <w:r w:rsidRPr="00677782">
              <w:rPr>
                <w:rFonts w:cs="Times New Roman"/>
                <w:sz w:val="16"/>
                <w:szCs w:val="16"/>
                <w:lang w:eastAsia="lt-LT" w:bidi="ml-IN"/>
              </w:rPr>
              <w:t>Produktų ar procesų inovacijas diegiančios</w:t>
            </w:r>
            <w:r w:rsidR="0021047B">
              <w:rPr>
                <w:rFonts w:cs="Times New Roman"/>
                <w:sz w:val="16"/>
                <w:szCs w:val="16"/>
                <w:lang w:eastAsia="lt-LT" w:bidi="ml-IN"/>
              </w:rPr>
              <w:t xml:space="preserve"> </w:t>
            </w:r>
            <w:r w:rsidRPr="00DD2AA5">
              <w:rPr>
                <w:rFonts w:cs="Times New Roman"/>
                <w:sz w:val="16"/>
                <w:szCs w:val="16"/>
                <w:lang w:eastAsia="lt-LT" w:bidi="ml-IN"/>
              </w:rPr>
              <w:t>mažosios ir vidutinės įmonės (MVĮ)</w:t>
            </w:r>
          </w:p>
        </w:tc>
        <w:tc>
          <w:tcPr>
            <w:tcW w:w="993" w:type="dxa"/>
            <w:tcBorders>
              <w:top w:val="single" w:sz="4" w:space="0" w:color="auto"/>
            </w:tcBorders>
          </w:tcPr>
          <w:p w:rsidR="00D15BDE" w:rsidRPr="00C92248" w:rsidRDefault="00D15BDE" w:rsidP="00116C5C">
            <w:pPr>
              <w:spacing w:after="0" w:line="240" w:lineRule="auto"/>
              <w:jc w:val="both"/>
              <w:rPr>
                <w:noProof/>
                <w:sz w:val="16"/>
                <w:szCs w:val="16"/>
              </w:rPr>
            </w:pPr>
            <w:r w:rsidRPr="00DD2AA5">
              <w:rPr>
                <w:rFonts w:cs="Times New Roman"/>
                <w:noProof/>
                <w:sz w:val="16"/>
                <w:szCs w:val="16"/>
              </w:rPr>
              <w:t>Įmonės</w:t>
            </w:r>
          </w:p>
        </w:tc>
        <w:tc>
          <w:tcPr>
            <w:tcW w:w="992" w:type="dxa"/>
            <w:tcBorders>
              <w:top w:val="single" w:sz="4" w:space="0" w:color="auto"/>
            </w:tcBorders>
          </w:tcPr>
          <w:p w:rsidR="00D15BDE" w:rsidRDefault="00D15BDE" w:rsidP="00116C5C">
            <w:pPr>
              <w:spacing w:after="0" w:line="240" w:lineRule="auto"/>
              <w:jc w:val="center"/>
              <w:rPr>
                <w:noProof/>
                <w:sz w:val="16"/>
                <w:szCs w:val="16"/>
              </w:rPr>
            </w:pPr>
            <w:r w:rsidRPr="00A96AE3">
              <w:rPr>
                <w:rFonts w:cs="Times New Roman"/>
                <w:noProof/>
                <w:sz w:val="16"/>
                <w:szCs w:val="16"/>
              </w:rPr>
              <w:t>0</w:t>
            </w:r>
          </w:p>
        </w:tc>
        <w:tc>
          <w:tcPr>
            <w:tcW w:w="1134" w:type="dxa"/>
            <w:tcBorders>
              <w:top w:val="single" w:sz="4" w:space="0" w:color="auto"/>
            </w:tcBorders>
          </w:tcPr>
          <w:p w:rsidR="00D15BDE" w:rsidRPr="00C92248" w:rsidRDefault="00D15BDE" w:rsidP="00116C5C">
            <w:pPr>
              <w:spacing w:after="0" w:line="240" w:lineRule="auto"/>
              <w:jc w:val="center"/>
              <w:rPr>
                <w:noProof/>
                <w:sz w:val="16"/>
                <w:szCs w:val="16"/>
              </w:rPr>
            </w:pPr>
            <w:r w:rsidRPr="00A96AE3">
              <w:rPr>
                <w:rFonts w:cs="Times New Roman"/>
                <w:noProof/>
                <w:sz w:val="16"/>
                <w:szCs w:val="16"/>
                <w:lang w:val="en-GB"/>
              </w:rPr>
              <w:t>2021</w:t>
            </w:r>
          </w:p>
        </w:tc>
        <w:tc>
          <w:tcPr>
            <w:tcW w:w="992" w:type="dxa"/>
            <w:tcBorders>
              <w:top w:val="single" w:sz="4" w:space="0" w:color="auto"/>
            </w:tcBorders>
            <w:shd w:val="clear" w:color="auto" w:fill="auto"/>
          </w:tcPr>
          <w:p w:rsidR="00D15BDE" w:rsidRDefault="00D15BDE" w:rsidP="00116C5C">
            <w:pPr>
              <w:spacing w:after="0" w:line="240" w:lineRule="auto"/>
              <w:jc w:val="center"/>
              <w:rPr>
                <w:noProof/>
                <w:sz w:val="16"/>
                <w:szCs w:val="16"/>
              </w:rPr>
            </w:pPr>
            <w:r w:rsidRPr="0063329C">
              <w:rPr>
                <w:rFonts w:cs="Times New Roman"/>
                <w:noProof/>
                <w:sz w:val="16"/>
                <w:szCs w:val="16"/>
              </w:rPr>
              <w:t>680</w:t>
            </w:r>
          </w:p>
        </w:tc>
        <w:tc>
          <w:tcPr>
            <w:tcW w:w="1418" w:type="dxa"/>
            <w:tcBorders>
              <w:top w:val="single" w:sz="4" w:space="0" w:color="auto"/>
            </w:tcBorders>
            <w:shd w:val="clear" w:color="auto" w:fill="auto"/>
          </w:tcPr>
          <w:p w:rsidR="00D15BDE" w:rsidRPr="00C92248" w:rsidRDefault="00D15BDE" w:rsidP="00913252">
            <w:pPr>
              <w:spacing w:after="0" w:line="240" w:lineRule="auto"/>
              <w:jc w:val="both"/>
              <w:rPr>
                <w:noProof/>
                <w:sz w:val="16"/>
                <w:szCs w:val="16"/>
              </w:rPr>
            </w:pPr>
            <w:r w:rsidRPr="0063329C">
              <w:rPr>
                <w:rFonts w:cs="Times New Roman"/>
                <w:noProof/>
                <w:sz w:val="16"/>
                <w:szCs w:val="16"/>
              </w:rPr>
              <w:t>Projektų duomenys, LSD</w:t>
            </w:r>
          </w:p>
        </w:tc>
        <w:tc>
          <w:tcPr>
            <w:tcW w:w="850" w:type="dxa"/>
            <w:tcBorders>
              <w:top w:val="single" w:sz="4" w:space="0" w:color="auto"/>
            </w:tcBorders>
          </w:tcPr>
          <w:p w:rsidR="00D15BDE" w:rsidRPr="00C92248" w:rsidRDefault="00D15BDE" w:rsidP="00116C5C">
            <w:pPr>
              <w:spacing w:after="0" w:line="240" w:lineRule="auto"/>
              <w:jc w:val="both"/>
              <w:rPr>
                <w:i/>
                <w:noProof/>
                <w:sz w:val="14"/>
                <w:szCs w:val="14"/>
                <w:lang w:eastAsia="lt-LT"/>
              </w:rPr>
            </w:pPr>
          </w:p>
        </w:tc>
      </w:tr>
      <w:tr w:rsidR="00D15BDE" w:rsidRPr="00C92248" w:rsidTr="00966138">
        <w:trPr>
          <w:trHeight w:val="467"/>
        </w:trPr>
        <w:tc>
          <w:tcPr>
            <w:tcW w:w="1202" w:type="dxa"/>
            <w:vMerge/>
            <w:tcBorders>
              <w:top w:val="single" w:sz="12" w:space="0" w:color="auto"/>
            </w:tcBorders>
          </w:tcPr>
          <w:p w:rsidR="00D15BDE" w:rsidRPr="00C92248" w:rsidRDefault="00D15BDE" w:rsidP="00116C5C">
            <w:pPr>
              <w:spacing w:before="100" w:beforeAutospacing="1" w:after="100" w:afterAutospacing="1" w:line="240" w:lineRule="auto"/>
              <w:jc w:val="both"/>
              <w:rPr>
                <w:rFonts w:cs="Times New Roman"/>
                <w:noProof/>
                <w:sz w:val="16"/>
                <w:szCs w:val="16"/>
              </w:rPr>
            </w:pPr>
          </w:p>
        </w:tc>
        <w:tc>
          <w:tcPr>
            <w:tcW w:w="1033" w:type="dxa"/>
            <w:vMerge/>
            <w:tcBorders>
              <w:top w:val="single" w:sz="12" w:space="0" w:color="auto"/>
            </w:tcBorders>
          </w:tcPr>
          <w:p w:rsidR="00D15BDE" w:rsidRPr="00C92248" w:rsidRDefault="00D15BDE" w:rsidP="00116C5C">
            <w:pPr>
              <w:spacing w:before="100" w:beforeAutospacing="1" w:after="100" w:afterAutospacing="1" w:line="240" w:lineRule="auto"/>
              <w:jc w:val="center"/>
              <w:rPr>
                <w:rFonts w:cs="Times New Roman"/>
                <w:noProof/>
                <w:sz w:val="16"/>
                <w:szCs w:val="16"/>
              </w:rPr>
            </w:pPr>
          </w:p>
        </w:tc>
        <w:tc>
          <w:tcPr>
            <w:tcW w:w="850" w:type="dxa"/>
            <w:vMerge/>
            <w:tcBorders>
              <w:top w:val="single" w:sz="12" w:space="0" w:color="auto"/>
            </w:tcBorders>
          </w:tcPr>
          <w:p w:rsidR="00D15BDE" w:rsidRPr="00C92248" w:rsidRDefault="00D15BDE" w:rsidP="00116C5C">
            <w:pPr>
              <w:spacing w:before="100" w:beforeAutospacing="1" w:after="100" w:afterAutospacing="1" w:line="240" w:lineRule="auto"/>
              <w:jc w:val="center"/>
              <w:rPr>
                <w:rFonts w:cs="Times New Roman"/>
                <w:sz w:val="16"/>
                <w:szCs w:val="16"/>
              </w:rPr>
            </w:pPr>
          </w:p>
        </w:tc>
        <w:tc>
          <w:tcPr>
            <w:tcW w:w="992" w:type="dxa"/>
            <w:tcBorders>
              <w:top w:val="single" w:sz="4" w:space="0" w:color="auto"/>
            </w:tcBorders>
          </w:tcPr>
          <w:p w:rsidR="00D15BDE" w:rsidRPr="00C92248" w:rsidRDefault="00D15BDE" w:rsidP="00116C5C">
            <w:pPr>
              <w:spacing w:after="0" w:line="240" w:lineRule="auto"/>
              <w:jc w:val="both"/>
              <w:rPr>
                <w:sz w:val="16"/>
                <w:szCs w:val="16"/>
                <w:lang w:eastAsia="lt-LT"/>
              </w:rPr>
            </w:pPr>
            <w:r w:rsidRPr="00477CB2">
              <w:rPr>
                <w:rFonts w:cs="Times New Roman"/>
                <w:sz w:val="16"/>
                <w:szCs w:val="16"/>
                <w:lang w:eastAsia="lt-LT"/>
              </w:rPr>
              <w:t>Sostinės regionas</w:t>
            </w:r>
          </w:p>
        </w:tc>
        <w:tc>
          <w:tcPr>
            <w:tcW w:w="1276" w:type="dxa"/>
            <w:tcBorders>
              <w:top w:val="single" w:sz="4" w:space="0" w:color="auto"/>
            </w:tcBorders>
          </w:tcPr>
          <w:p w:rsidR="00D15BDE" w:rsidRPr="00C92248" w:rsidRDefault="00D15BDE" w:rsidP="00116C5C">
            <w:pPr>
              <w:spacing w:after="0" w:line="240" w:lineRule="auto"/>
              <w:jc w:val="both"/>
              <w:rPr>
                <w:noProof/>
                <w:sz w:val="16"/>
                <w:szCs w:val="16"/>
              </w:rPr>
            </w:pPr>
            <w:r w:rsidRPr="00477CB2">
              <w:rPr>
                <w:rFonts w:cs="Times New Roman"/>
                <w:noProof/>
                <w:sz w:val="16"/>
                <w:szCs w:val="16"/>
              </w:rPr>
              <w:t>RCR04</w:t>
            </w:r>
          </w:p>
        </w:tc>
        <w:tc>
          <w:tcPr>
            <w:tcW w:w="2693" w:type="dxa"/>
            <w:tcBorders>
              <w:top w:val="single" w:sz="4" w:space="0" w:color="auto"/>
            </w:tcBorders>
            <w:shd w:val="clear" w:color="auto" w:fill="auto"/>
          </w:tcPr>
          <w:p w:rsidR="00D15BDE" w:rsidRDefault="00D15BDE" w:rsidP="00116C5C">
            <w:pPr>
              <w:spacing w:after="0" w:line="240" w:lineRule="auto"/>
              <w:rPr>
                <w:sz w:val="16"/>
                <w:szCs w:val="16"/>
                <w:lang w:eastAsia="lt-LT" w:bidi="ml-IN"/>
              </w:rPr>
            </w:pPr>
            <w:r w:rsidRPr="00C03250">
              <w:rPr>
                <w:rFonts w:cs="Times New Roman"/>
                <w:sz w:val="16"/>
                <w:szCs w:val="16"/>
                <w:lang w:eastAsia="lt-LT" w:bidi="ml-IN"/>
              </w:rPr>
              <w:t>Prekybos ar organizacines inovacijas diegiančios MVĮ</w:t>
            </w:r>
          </w:p>
        </w:tc>
        <w:tc>
          <w:tcPr>
            <w:tcW w:w="993" w:type="dxa"/>
            <w:tcBorders>
              <w:top w:val="single" w:sz="4" w:space="0" w:color="auto"/>
            </w:tcBorders>
          </w:tcPr>
          <w:p w:rsidR="00D15BDE" w:rsidRPr="00C92248" w:rsidRDefault="00D15BDE" w:rsidP="00116C5C">
            <w:pPr>
              <w:spacing w:after="0" w:line="240" w:lineRule="auto"/>
              <w:jc w:val="both"/>
              <w:rPr>
                <w:noProof/>
                <w:sz w:val="16"/>
                <w:szCs w:val="16"/>
              </w:rPr>
            </w:pPr>
            <w:r w:rsidRPr="00DD2AA5">
              <w:rPr>
                <w:rFonts w:cs="Times New Roman"/>
                <w:noProof/>
                <w:sz w:val="16"/>
                <w:szCs w:val="16"/>
              </w:rPr>
              <w:t>Įmonės</w:t>
            </w:r>
          </w:p>
        </w:tc>
        <w:tc>
          <w:tcPr>
            <w:tcW w:w="992" w:type="dxa"/>
            <w:tcBorders>
              <w:top w:val="single" w:sz="4" w:space="0" w:color="auto"/>
            </w:tcBorders>
          </w:tcPr>
          <w:p w:rsidR="00D15BDE" w:rsidRDefault="00D15BDE" w:rsidP="00116C5C">
            <w:pPr>
              <w:spacing w:after="0" w:line="240" w:lineRule="auto"/>
              <w:jc w:val="center"/>
              <w:rPr>
                <w:noProof/>
                <w:sz w:val="16"/>
                <w:szCs w:val="16"/>
              </w:rPr>
            </w:pPr>
            <w:r w:rsidRPr="00DD2AA5">
              <w:rPr>
                <w:rFonts w:cs="Times New Roman"/>
                <w:noProof/>
                <w:sz w:val="16"/>
                <w:szCs w:val="16"/>
              </w:rPr>
              <w:t>0</w:t>
            </w:r>
          </w:p>
        </w:tc>
        <w:tc>
          <w:tcPr>
            <w:tcW w:w="1134" w:type="dxa"/>
            <w:tcBorders>
              <w:top w:val="single" w:sz="4" w:space="0" w:color="auto"/>
            </w:tcBorders>
          </w:tcPr>
          <w:p w:rsidR="00D15BDE" w:rsidRPr="00C92248" w:rsidRDefault="00D15BDE" w:rsidP="00116C5C">
            <w:pPr>
              <w:spacing w:after="0" w:line="240" w:lineRule="auto"/>
              <w:jc w:val="center"/>
              <w:rPr>
                <w:noProof/>
                <w:sz w:val="16"/>
                <w:szCs w:val="16"/>
              </w:rPr>
            </w:pPr>
            <w:r w:rsidRPr="00DD2AA5">
              <w:rPr>
                <w:rFonts w:cs="Times New Roman"/>
                <w:noProof/>
                <w:sz w:val="16"/>
                <w:szCs w:val="16"/>
              </w:rPr>
              <w:t>2021</w:t>
            </w:r>
          </w:p>
        </w:tc>
        <w:tc>
          <w:tcPr>
            <w:tcW w:w="992" w:type="dxa"/>
            <w:tcBorders>
              <w:top w:val="single" w:sz="4" w:space="0" w:color="auto"/>
            </w:tcBorders>
            <w:shd w:val="clear" w:color="auto" w:fill="auto"/>
          </w:tcPr>
          <w:p w:rsidR="00D15BDE" w:rsidRDefault="00D15BDE" w:rsidP="00116C5C">
            <w:pPr>
              <w:spacing w:after="0" w:line="240" w:lineRule="auto"/>
              <w:jc w:val="center"/>
              <w:rPr>
                <w:noProof/>
                <w:sz w:val="16"/>
                <w:szCs w:val="16"/>
              </w:rPr>
            </w:pPr>
            <w:r w:rsidRPr="00DD2AA5">
              <w:rPr>
                <w:rFonts w:cs="Times New Roman"/>
                <w:noProof/>
                <w:sz w:val="16"/>
                <w:szCs w:val="16"/>
              </w:rPr>
              <w:t>344</w:t>
            </w:r>
          </w:p>
        </w:tc>
        <w:tc>
          <w:tcPr>
            <w:tcW w:w="1418" w:type="dxa"/>
            <w:tcBorders>
              <w:top w:val="single" w:sz="4" w:space="0" w:color="auto"/>
            </w:tcBorders>
            <w:shd w:val="clear" w:color="auto" w:fill="auto"/>
          </w:tcPr>
          <w:p w:rsidR="00D15BDE" w:rsidRPr="00C92248" w:rsidRDefault="00D15BDE" w:rsidP="00913252">
            <w:pPr>
              <w:spacing w:after="0" w:line="240" w:lineRule="auto"/>
              <w:jc w:val="both"/>
              <w:rPr>
                <w:noProof/>
                <w:sz w:val="16"/>
                <w:szCs w:val="16"/>
              </w:rPr>
            </w:pPr>
            <w:r w:rsidRPr="00A96AE3">
              <w:rPr>
                <w:rFonts w:cs="Times New Roman"/>
                <w:noProof/>
                <w:sz w:val="16"/>
                <w:szCs w:val="16"/>
              </w:rPr>
              <w:t>Projektų duomenys, LSD</w:t>
            </w:r>
          </w:p>
        </w:tc>
        <w:tc>
          <w:tcPr>
            <w:tcW w:w="850" w:type="dxa"/>
            <w:tcBorders>
              <w:top w:val="single" w:sz="4" w:space="0" w:color="auto"/>
            </w:tcBorders>
          </w:tcPr>
          <w:p w:rsidR="00D15BDE" w:rsidRPr="00C92248" w:rsidRDefault="00D15BDE" w:rsidP="00116C5C">
            <w:pPr>
              <w:spacing w:after="0" w:line="240" w:lineRule="auto"/>
              <w:jc w:val="both"/>
              <w:rPr>
                <w:i/>
                <w:noProof/>
                <w:sz w:val="14"/>
                <w:szCs w:val="14"/>
                <w:lang w:eastAsia="lt-LT"/>
              </w:rPr>
            </w:pPr>
          </w:p>
        </w:tc>
      </w:tr>
      <w:tr w:rsidR="00D15BDE" w:rsidRPr="00C92248" w:rsidTr="00966138">
        <w:trPr>
          <w:trHeight w:val="443"/>
        </w:trPr>
        <w:tc>
          <w:tcPr>
            <w:tcW w:w="1202" w:type="dxa"/>
            <w:vMerge/>
            <w:tcBorders>
              <w:top w:val="single" w:sz="12" w:space="0" w:color="auto"/>
            </w:tcBorders>
          </w:tcPr>
          <w:p w:rsidR="00D15BDE" w:rsidRPr="00C92248" w:rsidRDefault="00D15BDE" w:rsidP="00116C5C">
            <w:pPr>
              <w:spacing w:before="100" w:beforeAutospacing="1" w:after="100" w:afterAutospacing="1" w:line="240" w:lineRule="auto"/>
              <w:jc w:val="both"/>
              <w:rPr>
                <w:rFonts w:cs="Times New Roman"/>
                <w:noProof/>
                <w:sz w:val="16"/>
                <w:szCs w:val="16"/>
              </w:rPr>
            </w:pPr>
          </w:p>
        </w:tc>
        <w:tc>
          <w:tcPr>
            <w:tcW w:w="1033" w:type="dxa"/>
            <w:vMerge/>
            <w:tcBorders>
              <w:top w:val="single" w:sz="12" w:space="0" w:color="auto"/>
            </w:tcBorders>
          </w:tcPr>
          <w:p w:rsidR="00D15BDE" w:rsidRPr="00C92248" w:rsidRDefault="00D15BDE" w:rsidP="00116C5C">
            <w:pPr>
              <w:spacing w:before="100" w:beforeAutospacing="1" w:after="100" w:afterAutospacing="1" w:line="240" w:lineRule="auto"/>
              <w:jc w:val="center"/>
              <w:rPr>
                <w:rFonts w:cs="Times New Roman"/>
                <w:noProof/>
                <w:sz w:val="16"/>
                <w:szCs w:val="16"/>
              </w:rPr>
            </w:pPr>
          </w:p>
        </w:tc>
        <w:tc>
          <w:tcPr>
            <w:tcW w:w="850" w:type="dxa"/>
            <w:vMerge/>
            <w:tcBorders>
              <w:top w:val="single" w:sz="12" w:space="0" w:color="auto"/>
            </w:tcBorders>
          </w:tcPr>
          <w:p w:rsidR="00D15BDE" w:rsidRPr="00C92248" w:rsidRDefault="00D15BDE" w:rsidP="00116C5C">
            <w:pPr>
              <w:spacing w:before="100" w:beforeAutospacing="1" w:after="100" w:afterAutospacing="1" w:line="240" w:lineRule="auto"/>
              <w:jc w:val="center"/>
              <w:rPr>
                <w:rFonts w:cs="Times New Roman"/>
                <w:sz w:val="16"/>
                <w:szCs w:val="16"/>
              </w:rPr>
            </w:pPr>
          </w:p>
        </w:tc>
        <w:tc>
          <w:tcPr>
            <w:tcW w:w="992" w:type="dxa"/>
            <w:tcBorders>
              <w:top w:val="single" w:sz="4" w:space="0" w:color="auto"/>
            </w:tcBorders>
          </w:tcPr>
          <w:p w:rsidR="00D15BDE" w:rsidRPr="00C92248" w:rsidRDefault="00D15BDE" w:rsidP="00116C5C">
            <w:pPr>
              <w:spacing w:after="0" w:line="240" w:lineRule="auto"/>
              <w:jc w:val="both"/>
              <w:rPr>
                <w:sz w:val="16"/>
                <w:szCs w:val="16"/>
                <w:lang w:eastAsia="lt-LT"/>
              </w:rPr>
            </w:pPr>
            <w:r w:rsidRPr="00477CB2">
              <w:rPr>
                <w:rFonts w:cs="Times New Roman"/>
                <w:sz w:val="16"/>
                <w:szCs w:val="16"/>
                <w:lang w:eastAsia="lt-LT"/>
              </w:rPr>
              <w:t>VVL</w:t>
            </w:r>
            <w:r w:rsidRPr="00477CB2">
              <w:rPr>
                <w:rFonts w:cs="Times New Roman"/>
                <w:sz w:val="16"/>
                <w:szCs w:val="16"/>
              </w:rPr>
              <w:t xml:space="preserve"> regionas</w:t>
            </w:r>
          </w:p>
        </w:tc>
        <w:tc>
          <w:tcPr>
            <w:tcW w:w="1276" w:type="dxa"/>
            <w:tcBorders>
              <w:top w:val="single" w:sz="4" w:space="0" w:color="auto"/>
            </w:tcBorders>
          </w:tcPr>
          <w:p w:rsidR="00D15BDE" w:rsidRPr="00C92248" w:rsidRDefault="00D15BDE" w:rsidP="00116C5C">
            <w:pPr>
              <w:spacing w:after="0" w:line="240" w:lineRule="auto"/>
              <w:jc w:val="both"/>
              <w:rPr>
                <w:noProof/>
                <w:sz w:val="16"/>
                <w:szCs w:val="16"/>
              </w:rPr>
            </w:pPr>
            <w:r w:rsidRPr="00C03250">
              <w:rPr>
                <w:rFonts w:cs="Times New Roman"/>
                <w:noProof/>
                <w:sz w:val="16"/>
                <w:szCs w:val="16"/>
              </w:rPr>
              <w:t>RCR04</w:t>
            </w:r>
          </w:p>
        </w:tc>
        <w:tc>
          <w:tcPr>
            <w:tcW w:w="2693" w:type="dxa"/>
            <w:tcBorders>
              <w:top w:val="single" w:sz="4" w:space="0" w:color="auto"/>
            </w:tcBorders>
            <w:shd w:val="clear" w:color="auto" w:fill="auto"/>
          </w:tcPr>
          <w:p w:rsidR="00D15BDE" w:rsidRDefault="00D15BDE" w:rsidP="00116C5C">
            <w:pPr>
              <w:spacing w:after="0" w:line="240" w:lineRule="auto"/>
              <w:rPr>
                <w:sz w:val="16"/>
                <w:szCs w:val="16"/>
                <w:lang w:eastAsia="lt-LT" w:bidi="ml-IN"/>
              </w:rPr>
            </w:pPr>
            <w:r w:rsidRPr="00677782">
              <w:rPr>
                <w:rFonts w:cs="Times New Roman"/>
                <w:sz w:val="16"/>
                <w:szCs w:val="16"/>
                <w:lang w:eastAsia="lt-LT" w:bidi="ml-IN"/>
              </w:rPr>
              <w:t xml:space="preserve">Prekybos ar organizacines </w:t>
            </w:r>
            <w:r w:rsidRPr="00DD2AA5">
              <w:rPr>
                <w:rFonts w:cs="Times New Roman"/>
                <w:sz w:val="16"/>
                <w:szCs w:val="16"/>
                <w:lang w:eastAsia="lt-LT" w:bidi="ml-IN"/>
              </w:rPr>
              <w:t>inovacijas diegiančios MVĮ</w:t>
            </w:r>
          </w:p>
        </w:tc>
        <w:tc>
          <w:tcPr>
            <w:tcW w:w="993" w:type="dxa"/>
            <w:tcBorders>
              <w:top w:val="single" w:sz="4" w:space="0" w:color="auto"/>
            </w:tcBorders>
          </w:tcPr>
          <w:p w:rsidR="00D15BDE" w:rsidRPr="00C92248" w:rsidRDefault="00D15BDE" w:rsidP="00116C5C">
            <w:pPr>
              <w:spacing w:after="0" w:line="240" w:lineRule="auto"/>
              <w:jc w:val="both"/>
              <w:rPr>
                <w:noProof/>
                <w:sz w:val="16"/>
                <w:szCs w:val="16"/>
              </w:rPr>
            </w:pPr>
            <w:r w:rsidRPr="00DD2AA5">
              <w:rPr>
                <w:rFonts w:cs="Times New Roman"/>
                <w:noProof/>
                <w:sz w:val="16"/>
                <w:szCs w:val="16"/>
              </w:rPr>
              <w:t>Įmonės</w:t>
            </w:r>
          </w:p>
        </w:tc>
        <w:tc>
          <w:tcPr>
            <w:tcW w:w="992" w:type="dxa"/>
            <w:tcBorders>
              <w:top w:val="single" w:sz="4" w:space="0" w:color="auto"/>
            </w:tcBorders>
          </w:tcPr>
          <w:p w:rsidR="00D15BDE" w:rsidRDefault="00D15BDE" w:rsidP="00116C5C">
            <w:pPr>
              <w:spacing w:after="0" w:line="240" w:lineRule="auto"/>
              <w:jc w:val="center"/>
              <w:rPr>
                <w:noProof/>
                <w:sz w:val="16"/>
                <w:szCs w:val="16"/>
              </w:rPr>
            </w:pPr>
            <w:r w:rsidRPr="00DD2AA5">
              <w:rPr>
                <w:rFonts w:cs="Times New Roman"/>
                <w:noProof/>
                <w:sz w:val="16"/>
                <w:szCs w:val="16"/>
              </w:rPr>
              <w:t>0</w:t>
            </w:r>
          </w:p>
        </w:tc>
        <w:tc>
          <w:tcPr>
            <w:tcW w:w="1134" w:type="dxa"/>
            <w:tcBorders>
              <w:top w:val="single" w:sz="4" w:space="0" w:color="auto"/>
            </w:tcBorders>
          </w:tcPr>
          <w:p w:rsidR="00D15BDE" w:rsidRPr="00C92248" w:rsidRDefault="00D15BDE" w:rsidP="00116C5C">
            <w:pPr>
              <w:spacing w:after="0" w:line="240" w:lineRule="auto"/>
              <w:jc w:val="center"/>
              <w:rPr>
                <w:noProof/>
                <w:sz w:val="16"/>
                <w:szCs w:val="16"/>
              </w:rPr>
            </w:pPr>
            <w:r w:rsidRPr="00DD2AA5">
              <w:rPr>
                <w:rFonts w:cs="Times New Roman"/>
                <w:noProof/>
                <w:sz w:val="16"/>
                <w:szCs w:val="16"/>
              </w:rPr>
              <w:t>2021</w:t>
            </w:r>
          </w:p>
        </w:tc>
        <w:tc>
          <w:tcPr>
            <w:tcW w:w="992" w:type="dxa"/>
            <w:tcBorders>
              <w:top w:val="single" w:sz="4" w:space="0" w:color="auto"/>
            </w:tcBorders>
            <w:shd w:val="clear" w:color="auto" w:fill="auto"/>
          </w:tcPr>
          <w:p w:rsidR="00D15BDE" w:rsidRDefault="00D15BDE" w:rsidP="00116C5C">
            <w:pPr>
              <w:spacing w:after="0" w:line="240" w:lineRule="auto"/>
              <w:jc w:val="center"/>
              <w:rPr>
                <w:noProof/>
                <w:sz w:val="16"/>
                <w:szCs w:val="16"/>
              </w:rPr>
            </w:pPr>
            <w:r w:rsidRPr="00A96AE3">
              <w:rPr>
                <w:rFonts w:cs="Times New Roman"/>
                <w:noProof/>
                <w:sz w:val="16"/>
                <w:szCs w:val="16"/>
              </w:rPr>
              <w:t>689</w:t>
            </w:r>
          </w:p>
        </w:tc>
        <w:tc>
          <w:tcPr>
            <w:tcW w:w="1418" w:type="dxa"/>
            <w:tcBorders>
              <w:top w:val="single" w:sz="4" w:space="0" w:color="auto"/>
            </w:tcBorders>
            <w:shd w:val="clear" w:color="auto" w:fill="auto"/>
          </w:tcPr>
          <w:p w:rsidR="00D15BDE" w:rsidRPr="00C92248" w:rsidRDefault="00D15BDE" w:rsidP="00913252">
            <w:pPr>
              <w:spacing w:after="0" w:line="240" w:lineRule="auto"/>
              <w:jc w:val="both"/>
              <w:rPr>
                <w:noProof/>
                <w:sz w:val="16"/>
                <w:szCs w:val="16"/>
              </w:rPr>
            </w:pPr>
            <w:r w:rsidRPr="00A96AE3">
              <w:rPr>
                <w:rFonts w:cs="Times New Roman"/>
                <w:noProof/>
                <w:sz w:val="16"/>
                <w:szCs w:val="16"/>
              </w:rPr>
              <w:t>Projektų duomenys, LSD</w:t>
            </w:r>
          </w:p>
        </w:tc>
        <w:tc>
          <w:tcPr>
            <w:tcW w:w="850" w:type="dxa"/>
            <w:tcBorders>
              <w:top w:val="single" w:sz="4" w:space="0" w:color="auto"/>
            </w:tcBorders>
          </w:tcPr>
          <w:p w:rsidR="00D15BDE" w:rsidRPr="00C92248" w:rsidRDefault="00D15BDE" w:rsidP="00116C5C">
            <w:pPr>
              <w:spacing w:after="0" w:line="240" w:lineRule="auto"/>
              <w:jc w:val="both"/>
              <w:rPr>
                <w:i/>
                <w:noProof/>
                <w:sz w:val="14"/>
                <w:szCs w:val="14"/>
                <w:lang w:eastAsia="lt-LT"/>
              </w:rPr>
            </w:pPr>
          </w:p>
        </w:tc>
      </w:tr>
      <w:tr w:rsidR="00D15BDE" w:rsidRPr="00C92248" w:rsidTr="00966138">
        <w:trPr>
          <w:trHeight w:val="651"/>
        </w:trPr>
        <w:tc>
          <w:tcPr>
            <w:tcW w:w="1202" w:type="dxa"/>
            <w:vMerge/>
          </w:tcPr>
          <w:p w:rsidR="00D15BDE" w:rsidRPr="00C92248" w:rsidRDefault="00D15BDE" w:rsidP="00116C5C">
            <w:pPr>
              <w:spacing w:before="100" w:beforeAutospacing="1" w:after="100" w:afterAutospacing="1" w:line="240" w:lineRule="auto"/>
              <w:jc w:val="both"/>
              <w:rPr>
                <w:rFonts w:cs="Times New Roman"/>
                <w:noProof/>
                <w:sz w:val="16"/>
                <w:szCs w:val="16"/>
              </w:rPr>
            </w:pPr>
          </w:p>
        </w:tc>
        <w:tc>
          <w:tcPr>
            <w:tcW w:w="1033" w:type="dxa"/>
            <w:vMerge/>
          </w:tcPr>
          <w:p w:rsidR="00D15BDE" w:rsidRPr="00C92248" w:rsidRDefault="00D15BDE" w:rsidP="00116C5C">
            <w:pPr>
              <w:spacing w:before="100" w:beforeAutospacing="1" w:after="100" w:afterAutospacing="1" w:line="240" w:lineRule="auto"/>
              <w:jc w:val="center"/>
              <w:rPr>
                <w:rFonts w:cs="Times New Roman"/>
                <w:noProof/>
                <w:sz w:val="16"/>
                <w:szCs w:val="16"/>
              </w:rPr>
            </w:pPr>
          </w:p>
        </w:tc>
        <w:tc>
          <w:tcPr>
            <w:tcW w:w="850" w:type="dxa"/>
            <w:vMerge/>
          </w:tcPr>
          <w:p w:rsidR="00D15BDE" w:rsidRPr="00C92248" w:rsidRDefault="00D15BDE" w:rsidP="00116C5C">
            <w:pPr>
              <w:spacing w:before="100" w:beforeAutospacing="1" w:after="100" w:afterAutospacing="1" w:line="240" w:lineRule="auto"/>
              <w:jc w:val="center"/>
              <w:rPr>
                <w:rFonts w:cs="Times New Roman"/>
                <w:sz w:val="16"/>
                <w:szCs w:val="16"/>
              </w:rPr>
            </w:pPr>
          </w:p>
        </w:tc>
        <w:tc>
          <w:tcPr>
            <w:tcW w:w="992" w:type="dxa"/>
            <w:tcBorders>
              <w:top w:val="single" w:sz="4" w:space="0" w:color="auto"/>
            </w:tcBorders>
          </w:tcPr>
          <w:p w:rsidR="00D15BDE" w:rsidRPr="00C92248" w:rsidRDefault="00D15BDE" w:rsidP="00116C5C">
            <w:pPr>
              <w:spacing w:after="0" w:line="240" w:lineRule="auto"/>
              <w:jc w:val="both"/>
              <w:rPr>
                <w:noProof/>
                <w:sz w:val="14"/>
                <w:szCs w:val="14"/>
              </w:rPr>
            </w:pPr>
            <w:r w:rsidRPr="00C92248">
              <w:rPr>
                <w:sz w:val="16"/>
                <w:szCs w:val="16"/>
                <w:lang w:eastAsia="lt-LT"/>
              </w:rPr>
              <w:t>Sostinės regionas</w:t>
            </w:r>
          </w:p>
        </w:tc>
        <w:tc>
          <w:tcPr>
            <w:tcW w:w="1276" w:type="dxa"/>
            <w:tcBorders>
              <w:top w:val="single" w:sz="4" w:space="0" w:color="auto"/>
            </w:tcBorders>
          </w:tcPr>
          <w:p w:rsidR="00D15BDE" w:rsidRPr="00C92248" w:rsidRDefault="00D15BDE" w:rsidP="00116C5C">
            <w:pPr>
              <w:spacing w:after="0" w:line="240" w:lineRule="auto"/>
              <w:jc w:val="both"/>
              <w:rPr>
                <w:noProof/>
                <w:sz w:val="16"/>
                <w:szCs w:val="16"/>
              </w:rPr>
            </w:pPr>
            <w:r w:rsidRPr="00C92248">
              <w:rPr>
                <w:noProof/>
                <w:sz w:val="16"/>
                <w:szCs w:val="16"/>
              </w:rPr>
              <w:t>RCR11</w:t>
            </w:r>
          </w:p>
        </w:tc>
        <w:tc>
          <w:tcPr>
            <w:tcW w:w="2693" w:type="dxa"/>
            <w:tcBorders>
              <w:top w:val="single" w:sz="4" w:space="0" w:color="auto"/>
            </w:tcBorders>
            <w:shd w:val="clear" w:color="auto" w:fill="auto"/>
          </w:tcPr>
          <w:p w:rsidR="00D15BDE" w:rsidRPr="00C92248" w:rsidRDefault="00D15BDE" w:rsidP="00116C5C">
            <w:pPr>
              <w:spacing w:after="0" w:line="240" w:lineRule="auto"/>
              <w:rPr>
                <w:sz w:val="16"/>
                <w:szCs w:val="16"/>
                <w:lang w:eastAsia="lt-LT" w:bidi="ml-IN"/>
              </w:rPr>
            </w:pPr>
            <w:r>
              <w:rPr>
                <w:sz w:val="16"/>
                <w:szCs w:val="16"/>
                <w:lang w:eastAsia="lt-LT" w:bidi="ml-IN"/>
              </w:rPr>
              <w:t>N</w:t>
            </w:r>
            <w:r w:rsidRPr="003B5A3F">
              <w:rPr>
                <w:sz w:val="16"/>
                <w:szCs w:val="16"/>
                <w:lang w:eastAsia="lt-LT" w:bidi="ml-IN"/>
              </w:rPr>
              <w:t>aujų ir patobulintų viešųjų skaitmeninių paslaugų, produktų ir procesų naudotojai</w:t>
            </w:r>
          </w:p>
        </w:tc>
        <w:tc>
          <w:tcPr>
            <w:tcW w:w="993" w:type="dxa"/>
            <w:tcBorders>
              <w:top w:val="single" w:sz="4" w:space="0" w:color="auto"/>
            </w:tcBorders>
          </w:tcPr>
          <w:p w:rsidR="00D15BDE" w:rsidRPr="00C92248" w:rsidRDefault="00D15BDE" w:rsidP="00116C5C">
            <w:pPr>
              <w:spacing w:after="0" w:line="240" w:lineRule="auto"/>
              <w:jc w:val="both"/>
              <w:rPr>
                <w:noProof/>
                <w:sz w:val="16"/>
                <w:szCs w:val="16"/>
              </w:rPr>
            </w:pPr>
            <w:r w:rsidRPr="00C92248">
              <w:rPr>
                <w:noProof/>
                <w:sz w:val="16"/>
                <w:szCs w:val="16"/>
              </w:rPr>
              <w:t>Metinis vartotojų skaičius</w:t>
            </w:r>
          </w:p>
        </w:tc>
        <w:tc>
          <w:tcPr>
            <w:tcW w:w="992" w:type="dxa"/>
            <w:tcBorders>
              <w:top w:val="single" w:sz="4" w:space="0" w:color="auto"/>
            </w:tcBorders>
          </w:tcPr>
          <w:p w:rsidR="00D15BDE" w:rsidRPr="00C92248" w:rsidRDefault="00D15BDE" w:rsidP="00116C5C">
            <w:pPr>
              <w:spacing w:after="0" w:line="240" w:lineRule="auto"/>
              <w:jc w:val="center"/>
              <w:rPr>
                <w:noProof/>
                <w:sz w:val="16"/>
                <w:szCs w:val="16"/>
              </w:rPr>
            </w:pPr>
            <w:r>
              <w:rPr>
                <w:noProof/>
                <w:sz w:val="16"/>
                <w:szCs w:val="16"/>
              </w:rPr>
              <w:t>87 667</w:t>
            </w:r>
          </w:p>
        </w:tc>
        <w:tc>
          <w:tcPr>
            <w:tcW w:w="1134" w:type="dxa"/>
            <w:tcBorders>
              <w:top w:val="single" w:sz="4" w:space="0" w:color="auto"/>
            </w:tcBorders>
          </w:tcPr>
          <w:p w:rsidR="00D15BDE" w:rsidRPr="00C92248" w:rsidRDefault="00D15BDE" w:rsidP="00116C5C">
            <w:pPr>
              <w:spacing w:after="0" w:line="240" w:lineRule="auto"/>
              <w:jc w:val="center"/>
              <w:rPr>
                <w:noProof/>
                <w:sz w:val="16"/>
                <w:szCs w:val="16"/>
              </w:rPr>
            </w:pPr>
            <w:r w:rsidRPr="00C92248">
              <w:rPr>
                <w:noProof/>
                <w:sz w:val="16"/>
                <w:szCs w:val="16"/>
              </w:rPr>
              <w:t>2020</w:t>
            </w:r>
          </w:p>
        </w:tc>
        <w:tc>
          <w:tcPr>
            <w:tcW w:w="992" w:type="dxa"/>
            <w:tcBorders>
              <w:top w:val="single" w:sz="4" w:space="0" w:color="auto"/>
            </w:tcBorders>
            <w:shd w:val="clear" w:color="auto" w:fill="auto"/>
          </w:tcPr>
          <w:p w:rsidR="00D15BDE" w:rsidRPr="00490E93" w:rsidRDefault="00D15BDE" w:rsidP="00116C5C">
            <w:pPr>
              <w:spacing w:after="0" w:line="240" w:lineRule="auto"/>
              <w:jc w:val="center"/>
              <w:rPr>
                <w:noProof/>
                <w:sz w:val="16"/>
                <w:szCs w:val="16"/>
              </w:rPr>
            </w:pPr>
            <w:r>
              <w:rPr>
                <w:noProof/>
                <w:sz w:val="16"/>
                <w:szCs w:val="16"/>
              </w:rPr>
              <w:t>205 140</w:t>
            </w:r>
          </w:p>
        </w:tc>
        <w:tc>
          <w:tcPr>
            <w:tcW w:w="1418" w:type="dxa"/>
            <w:tcBorders>
              <w:top w:val="single" w:sz="4" w:space="0" w:color="auto"/>
            </w:tcBorders>
            <w:shd w:val="clear" w:color="auto" w:fill="auto"/>
          </w:tcPr>
          <w:p w:rsidR="00D15BDE" w:rsidRPr="00C92248" w:rsidRDefault="00D15BDE" w:rsidP="00913252">
            <w:pPr>
              <w:spacing w:after="0" w:line="240" w:lineRule="auto"/>
              <w:jc w:val="both"/>
              <w:rPr>
                <w:noProof/>
                <w:sz w:val="16"/>
                <w:szCs w:val="16"/>
              </w:rPr>
            </w:pPr>
            <w:r w:rsidRPr="00C92248">
              <w:rPr>
                <w:noProof/>
                <w:sz w:val="16"/>
                <w:szCs w:val="16"/>
              </w:rPr>
              <w:t xml:space="preserve">Projektų </w:t>
            </w:r>
            <w:r>
              <w:rPr>
                <w:noProof/>
                <w:sz w:val="16"/>
                <w:szCs w:val="16"/>
              </w:rPr>
              <w:t>duomenys</w:t>
            </w:r>
            <w:r w:rsidRPr="00C92248">
              <w:rPr>
                <w:noProof/>
                <w:sz w:val="16"/>
                <w:szCs w:val="16"/>
              </w:rPr>
              <w:t xml:space="preserve">, </w:t>
            </w:r>
            <w:r>
              <w:rPr>
                <w:noProof/>
                <w:sz w:val="16"/>
                <w:szCs w:val="16"/>
              </w:rPr>
              <w:t>LSD</w:t>
            </w:r>
            <w:r w:rsidRPr="00C92248">
              <w:rPr>
                <w:noProof/>
                <w:sz w:val="16"/>
                <w:szCs w:val="16"/>
              </w:rPr>
              <w:t>, viešųjų institucijų duomenų bazės</w:t>
            </w:r>
          </w:p>
        </w:tc>
        <w:tc>
          <w:tcPr>
            <w:tcW w:w="850" w:type="dxa"/>
            <w:tcBorders>
              <w:top w:val="single" w:sz="4" w:space="0" w:color="auto"/>
            </w:tcBorders>
          </w:tcPr>
          <w:p w:rsidR="00D15BDE" w:rsidRPr="00C92248" w:rsidRDefault="00D15BDE" w:rsidP="00116C5C">
            <w:pPr>
              <w:spacing w:after="0" w:line="240" w:lineRule="auto"/>
              <w:jc w:val="both"/>
              <w:rPr>
                <w:i/>
                <w:noProof/>
                <w:sz w:val="14"/>
                <w:szCs w:val="14"/>
                <w:lang w:eastAsia="lt-LT"/>
              </w:rPr>
            </w:pPr>
          </w:p>
        </w:tc>
      </w:tr>
      <w:tr w:rsidR="00D15BDE" w:rsidRPr="00C92248" w:rsidTr="00966138">
        <w:trPr>
          <w:trHeight w:val="753"/>
        </w:trPr>
        <w:tc>
          <w:tcPr>
            <w:tcW w:w="1202" w:type="dxa"/>
            <w:vMerge/>
          </w:tcPr>
          <w:p w:rsidR="00D15BDE" w:rsidRPr="00C92248" w:rsidRDefault="00D15BDE" w:rsidP="00116C5C">
            <w:pPr>
              <w:spacing w:after="0" w:line="240" w:lineRule="auto"/>
              <w:rPr>
                <w:noProof/>
                <w:sz w:val="16"/>
                <w:szCs w:val="16"/>
              </w:rPr>
            </w:pPr>
          </w:p>
        </w:tc>
        <w:tc>
          <w:tcPr>
            <w:tcW w:w="1033" w:type="dxa"/>
            <w:vMerge/>
          </w:tcPr>
          <w:p w:rsidR="00D15BDE" w:rsidRPr="00C92248" w:rsidRDefault="00D15BDE" w:rsidP="00116C5C">
            <w:pPr>
              <w:spacing w:after="0" w:line="240" w:lineRule="auto"/>
              <w:jc w:val="both"/>
              <w:rPr>
                <w:noProof/>
                <w:sz w:val="16"/>
                <w:szCs w:val="16"/>
              </w:rPr>
            </w:pPr>
          </w:p>
        </w:tc>
        <w:tc>
          <w:tcPr>
            <w:tcW w:w="850" w:type="dxa"/>
            <w:vMerge/>
          </w:tcPr>
          <w:p w:rsidR="00D15BDE" w:rsidRPr="00C92248" w:rsidRDefault="00D15BDE" w:rsidP="00116C5C">
            <w:pPr>
              <w:spacing w:after="0" w:line="240" w:lineRule="auto"/>
              <w:jc w:val="both"/>
              <w:rPr>
                <w:noProof/>
                <w:sz w:val="16"/>
                <w:szCs w:val="16"/>
              </w:rPr>
            </w:pPr>
          </w:p>
        </w:tc>
        <w:tc>
          <w:tcPr>
            <w:tcW w:w="992" w:type="dxa"/>
          </w:tcPr>
          <w:p w:rsidR="00D15BDE" w:rsidRPr="00C92248" w:rsidDel="00E846DE" w:rsidRDefault="00D15BDE" w:rsidP="00116C5C">
            <w:pPr>
              <w:spacing w:after="0" w:line="240" w:lineRule="auto"/>
              <w:jc w:val="both"/>
              <w:rPr>
                <w:noProof/>
                <w:sz w:val="14"/>
                <w:szCs w:val="14"/>
              </w:rPr>
            </w:pPr>
            <w:r w:rsidRPr="00C92248">
              <w:rPr>
                <w:sz w:val="16"/>
                <w:szCs w:val="16"/>
                <w:lang w:eastAsia="lt-LT"/>
              </w:rPr>
              <w:t>VVL</w:t>
            </w:r>
            <w:r>
              <w:rPr>
                <w:sz w:val="16"/>
                <w:szCs w:val="16"/>
              </w:rPr>
              <w:t xml:space="preserve"> regionas</w:t>
            </w:r>
          </w:p>
        </w:tc>
        <w:tc>
          <w:tcPr>
            <w:tcW w:w="1276" w:type="dxa"/>
          </w:tcPr>
          <w:p w:rsidR="00D15BDE" w:rsidRPr="00C92248" w:rsidRDefault="00D15BDE" w:rsidP="00116C5C">
            <w:pPr>
              <w:spacing w:after="0" w:line="240" w:lineRule="auto"/>
              <w:jc w:val="both"/>
              <w:rPr>
                <w:noProof/>
                <w:sz w:val="16"/>
                <w:szCs w:val="16"/>
              </w:rPr>
            </w:pPr>
            <w:r w:rsidRPr="00C92248">
              <w:rPr>
                <w:noProof/>
                <w:sz w:val="16"/>
                <w:szCs w:val="16"/>
              </w:rPr>
              <w:t>RCR11</w:t>
            </w:r>
          </w:p>
        </w:tc>
        <w:tc>
          <w:tcPr>
            <w:tcW w:w="2693" w:type="dxa"/>
            <w:shd w:val="clear" w:color="auto" w:fill="auto"/>
          </w:tcPr>
          <w:p w:rsidR="00D15BDE" w:rsidRPr="00C92248" w:rsidRDefault="00D15BDE" w:rsidP="00116C5C">
            <w:pPr>
              <w:spacing w:after="0" w:line="240" w:lineRule="auto"/>
              <w:rPr>
                <w:sz w:val="16"/>
                <w:szCs w:val="16"/>
                <w:lang w:eastAsia="lt-LT" w:bidi="ml-IN"/>
              </w:rPr>
            </w:pPr>
            <w:r>
              <w:rPr>
                <w:sz w:val="16"/>
                <w:szCs w:val="16"/>
                <w:lang w:eastAsia="lt-LT" w:bidi="ml-IN"/>
              </w:rPr>
              <w:t>N</w:t>
            </w:r>
            <w:r w:rsidRPr="003B5A3F">
              <w:rPr>
                <w:sz w:val="16"/>
                <w:szCs w:val="16"/>
                <w:lang w:eastAsia="lt-LT" w:bidi="ml-IN"/>
              </w:rPr>
              <w:t>aujų ir patobulintų viešųjų skaitmeninių paslaugų, produktų ir procesų naudotojai</w:t>
            </w:r>
          </w:p>
        </w:tc>
        <w:tc>
          <w:tcPr>
            <w:tcW w:w="993" w:type="dxa"/>
          </w:tcPr>
          <w:p w:rsidR="00D15BDE" w:rsidRPr="00C92248" w:rsidRDefault="00D15BDE" w:rsidP="00116C5C">
            <w:pPr>
              <w:spacing w:after="0" w:line="240" w:lineRule="auto"/>
              <w:jc w:val="both"/>
              <w:rPr>
                <w:noProof/>
                <w:sz w:val="16"/>
                <w:szCs w:val="16"/>
              </w:rPr>
            </w:pPr>
            <w:r w:rsidRPr="00C92248">
              <w:rPr>
                <w:noProof/>
                <w:sz w:val="16"/>
                <w:szCs w:val="16"/>
              </w:rPr>
              <w:t>Metinis vartotojų skaičius</w:t>
            </w:r>
          </w:p>
        </w:tc>
        <w:tc>
          <w:tcPr>
            <w:tcW w:w="992" w:type="dxa"/>
          </w:tcPr>
          <w:p w:rsidR="00D15BDE" w:rsidRPr="00C92248" w:rsidRDefault="00D15BDE" w:rsidP="00116C5C">
            <w:pPr>
              <w:spacing w:after="0" w:line="240" w:lineRule="auto"/>
              <w:jc w:val="center"/>
              <w:rPr>
                <w:i/>
                <w:noProof/>
                <w:sz w:val="16"/>
                <w:szCs w:val="16"/>
              </w:rPr>
            </w:pPr>
            <w:r>
              <w:rPr>
                <w:noProof/>
                <w:sz w:val="16"/>
                <w:szCs w:val="16"/>
              </w:rPr>
              <w:t>207 606</w:t>
            </w:r>
          </w:p>
        </w:tc>
        <w:tc>
          <w:tcPr>
            <w:tcW w:w="1134" w:type="dxa"/>
          </w:tcPr>
          <w:p w:rsidR="00D15BDE" w:rsidRPr="00C92248" w:rsidRDefault="00D15BDE" w:rsidP="00116C5C">
            <w:pPr>
              <w:spacing w:after="0" w:line="240" w:lineRule="auto"/>
              <w:jc w:val="center"/>
              <w:rPr>
                <w:noProof/>
                <w:sz w:val="16"/>
                <w:szCs w:val="16"/>
              </w:rPr>
            </w:pPr>
            <w:r w:rsidRPr="00C92248">
              <w:rPr>
                <w:noProof/>
                <w:sz w:val="16"/>
                <w:szCs w:val="16"/>
              </w:rPr>
              <w:t>2020</w:t>
            </w:r>
          </w:p>
        </w:tc>
        <w:tc>
          <w:tcPr>
            <w:tcW w:w="992" w:type="dxa"/>
            <w:shd w:val="clear" w:color="auto" w:fill="auto"/>
          </w:tcPr>
          <w:p w:rsidR="00D15BDE" w:rsidRPr="00490E93" w:rsidRDefault="00D15BDE" w:rsidP="00116C5C">
            <w:pPr>
              <w:spacing w:after="0" w:line="240" w:lineRule="auto"/>
              <w:jc w:val="center"/>
              <w:rPr>
                <w:noProof/>
                <w:sz w:val="16"/>
                <w:szCs w:val="16"/>
              </w:rPr>
            </w:pPr>
            <w:r>
              <w:rPr>
                <w:noProof/>
                <w:sz w:val="16"/>
                <w:szCs w:val="16"/>
              </w:rPr>
              <w:t>485 798</w:t>
            </w:r>
          </w:p>
        </w:tc>
        <w:tc>
          <w:tcPr>
            <w:tcW w:w="1418" w:type="dxa"/>
            <w:shd w:val="clear" w:color="auto" w:fill="auto"/>
          </w:tcPr>
          <w:p w:rsidR="00D15BDE" w:rsidRPr="00C92248" w:rsidRDefault="00D15BDE" w:rsidP="00913252">
            <w:pPr>
              <w:spacing w:after="0" w:line="240" w:lineRule="auto"/>
              <w:jc w:val="both"/>
              <w:rPr>
                <w:i/>
                <w:noProof/>
                <w:sz w:val="14"/>
                <w:szCs w:val="14"/>
              </w:rPr>
            </w:pPr>
            <w:r w:rsidRPr="00C92248">
              <w:rPr>
                <w:noProof/>
                <w:sz w:val="16"/>
                <w:szCs w:val="16"/>
              </w:rPr>
              <w:t xml:space="preserve">Projektų </w:t>
            </w:r>
            <w:r>
              <w:rPr>
                <w:noProof/>
                <w:sz w:val="16"/>
                <w:szCs w:val="16"/>
              </w:rPr>
              <w:t>duomenys</w:t>
            </w:r>
            <w:r w:rsidRPr="00C92248">
              <w:rPr>
                <w:noProof/>
                <w:sz w:val="16"/>
                <w:szCs w:val="16"/>
              </w:rPr>
              <w:t xml:space="preserve">, </w:t>
            </w:r>
            <w:r>
              <w:rPr>
                <w:noProof/>
                <w:sz w:val="16"/>
                <w:szCs w:val="16"/>
              </w:rPr>
              <w:t>LSD</w:t>
            </w:r>
            <w:r w:rsidRPr="00C92248">
              <w:rPr>
                <w:noProof/>
                <w:sz w:val="16"/>
                <w:szCs w:val="16"/>
              </w:rPr>
              <w:t>, viešųjų institucijų duomenų bazės</w:t>
            </w:r>
          </w:p>
        </w:tc>
        <w:tc>
          <w:tcPr>
            <w:tcW w:w="850" w:type="dxa"/>
          </w:tcPr>
          <w:p w:rsidR="00D15BDE" w:rsidRPr="00C92248" w:rsidRDefault="00D15BDE" w:rsidP="00116C5C">
            <w:pPr>
              <w:spacing w:after="0" w:line="240" w:lineRule="auto"/>
              <w:jc w:val="both"/>
              <w:rPr>
                <w:i/>
                <w:noProof/>
                <w:sz w:val="14"/>
                <w:szCs w:val="14"/>
                <w:lang w:eastAsia="lt-LT"/>
              </w:rPr>
            </w:pPr>
          </w:p>
        </w:tc>
      </w:tr>
      <w:tr w:rsidR="00D15BDE" w:rsidRPr="00C92248" w:rsidTr="00966138">
        <w:trPr>
          <w:trHeight w:val="434"/>
        </w:trPr>
        <w:tc>
          <w:tcPr>
            <w:tcW w:w="1202" w:type="dxa"/>
            <w:vMerge/>
          </w:tcPr>
          <w:p w:rsidR="00D15BDE" w:rsidRPr="00C92248" w:rsidRDefault="00D15BDE" w:rsidP="00116C5C">
            <w:pPr>
              <w:spacing w:after="0" w:line="240" w:lineRule="auto"/>
              <w:rPr>
                <w:noProof/>
                <w:sz w:val="16"/>
                <w:szCs w:val="16"/>
              </w:rPr>
            </w:pPr>
          </w:p>
        </w:tc>
        <w:tc>
          <w:tcPr>
            <w:tcW w:w="1033" w:type="dxa"/>
            <w:vMerge/>
          </w:tcPr>
          <w:p w:rsidR="00D15BDE" w:rsidRPr="00C92248" w:rsidRDefault="00D15BDE" w:rsidP="00116C5C">
            <w:pPr>
              <w:spacing w:after="0" w:line="240" w:lineRule="auto"/>
              <w:jc w:val="both"/>
              <w:rPr>
                <w:noProof/>
                <w:sz w:val="16"/>
                <w:szCs w:val="16"/>
              </w:rPr>
            </w:pPr>
          </w:p>
        </w:tc>
        <w:tc>
          <w:tcPr>
            <w:tcW w:w="850" w:type="dxa"/>
            <w:vMerge/>
          </w:tcPr>
          <w:p w:rsidR="00D15BDE" w:rsidRPr="00C92248" w:rsidRDefault="00D15BDE" w:rsidP="00116C5C">
            <w:pPr>
              <w:spacing w:after="0" w:line="240" w:lineRule="auto"/>
              <w:jc w:val="both"/>
              <w:rPr>
                <w:noProof/>
                <w:sz w:val="16"/>
                <w:szCs w:val="16"/>
              </w:rPr>
            </w:pPr>
          </w:p>
        </w:tc>
        <w:tc>
          <w:tcPr>
            <w:tcW w:w="992" w:type="dxa"/>
          </w:tcPr>
          <w:p w:rsidR="00D15BDE" w:rsidRPr="00C92248" w:rsidRDefault="00D15BDE" w:rsidP="00116C5C">
            <w:pPr>
              <w:spacing w:after="0" w:line="240" w:lineRule="auto"/>
              <w:jc w:val="both"/>
              <w:rPr>
                <w:noProof/>
                <w:sz w:val="14"/>
                <w:szCs w:val="14"/>
              </w:rPr>
            </w:pPr>
            <w:r w:rsidRPr="00C92248">
              <w:rPr>
                <w:sz w:val="16"/>
                <w:szCs w:val="16"/>
                <w:lang w:eastAsia="lt-LT"/>
              </w:rPr>
              <w:t>Sostinės regionas</w:t>
            </w:r>
          </w:p>
        </w:tc>
        <w:tc>
          <w:tcPr>
            <w:tcW w:w="1276" w:type="dxa"/>
          </w:tcPr>
          <w:p w:rsidR="00D15BDE" w:rsidRPr="00C92248" w:rsidRDefault="00D15BDE" w:rsidP="00116C5C">
            <w:pPr>
              <w:spacing w:after="0" w:line="240" w:lineRule="auto"/>
              <w:jc w:val="both"/>
              <w:rPr>
                <w:noProof/>
                <w:sz w:val="16"/>
                <w:szCs w:val="16"/>
              </w:rPr>
            </w:pPr>
            <w:r w:rsidRPr="00C92248">
              <w:rPr>
                <w:noProof/>
                <w:sz w:val="16"/>
                <w:szCs w:val="16"/>
              </w:rPr>
              <w:t>RCR12</w:t>
            </w:r>
          </w:p>
        </w:tc>
        <w:tc>
          <w:tcPr>
            <w:tcW w:w="2693" w:type="dxa"/>
            <w:shd w:val="clear" w:color="auto" w:fill="auto"/>
          </w:tcPr>
          <w:p w:rsidR="00D15BDE" w:rsidRPr="00C92248" w:rsidRDefault="00D15BDE" w:rsidP="00116C5C">
            <w:pPr>
              <w:spacing w:after="0" w:line="240" w:lineRule="auto"/>
              <w:rPr>
                <w:sz w:val="16"/>
                <w:szCs w:val="16"/>
                <w:lang w:eastAsia="lt-LT" w:bidi="ml-IN"/>
              </w:rPr>
            </w:pPr>
            <w:r>
              <w:rPr>
                <w:sz w:val="16"/>
                <w:szCs w:val="16"/>
                <w:lang w:eastAsia="lt-LT" w:bidi="ml-IN"/>
              </w:rPr>
              <w:t>Į</w:t>
            </w:r>
            <w:r w:rsidRPr="0030305A">
              <w:rPr>
                <w:sz w:val="16"/>
                <w:szCs w:val="16"/>
                <w:lang w:eastAsia="lt-LT" w:bidi="ml-IN"/>
              </w:rPr>
              <w:t>monių sukurtų naujų ir patobulintų skaitmeninių paslaugų, produktų ir procesų naudotoja</w:t>
            </w:r>
            <w:r>
              <w:rPr>
                <w:sz w:val="16"/>
                <w:szCs w:val="16"/>
                <w:lang w:eastAsia="lt-LT" w:bidi="ml-IN"/>
              </w:rPr>
              <w:t>i</w:t>
            </w:r>
          </w:p>
        </w:tc>
        <w:tc>
          <w:tcPr>
            <w:tcW w:w="993" w:type="dxa"/>
          </w:tcPr>
          <w:p w:rsidR="00D15BDE" w:rsidRPr="00C92248" w:rsidRDefault="00D15BDE" w:rsidP="00116C5C">
            <w:pPr>
              <w:spacing w:after="0" w:line="240" w:lineRule="auto"/>
              <w:jc w:val="both"/>
              <w:rPr>
                <w:i/>
                <w:noProof/>
                <w:sz w:val="14"/>
                <w:szCs w:val="14"/>
              </w:rPr>
            </w:pPr>
            <w:r w:rsidRPr="00C92248">
              <w:rPr>
                <w:noProof/>
                <w:sz w:val="16"/>
                <w:szCs w:val="16"/>
              </w:rPr>
              <w:t>Metinis vartotojų skaičius</w:t>
            </w:r>
          </w:p>
        </w:tc>
        <w:tc>
          <w:tcPr>
            <w:tcW w:w="992" w:type="dxa"/>
          </w:tcPr>
          <w:p w:rsidR="00D15BDE" w:rsidRPr="00C92248" w:rsidRDefault="00D15BDE" w:rsidP="00116C5C">
            <w:pPr>
              <w:spacing w:after="0" w:line="240" w:lineRule="auto"/>
              <w:jc w:val="center"/>
              <w:rPr>
                <w:noProof/>
                <w:sz w:val="16"/>
                <w:szCs w:val="16"/>
              </w:rPr>
            </w:pPr>
            <w:r w:rsidRPr="00C92248">
              <w:rPr>
                <w:noProof/>
                <w:sz w:val="16"/>
                <w:szCs w:val="16"/>
              </w:rPr>
              <w:t>0</w:t>
            </w:r>
          </w:p>
        </w:tc>
        <w:tc>
          <w:tcPr>
            <w:tcW w:w="1134" w:type="dxa"/>
          </w:tcPr>
          <w:p w:rsidR="00D15BDE" w:rsidRPr="00C92248" w:rsidRDefault="00D15BDE" w:rsidP="00116C5C">
            <w:pPr>
              <w:spacing w:after="0" w:line="240" w:lineRule="auto"/>
              <w:jc w:val="center"/>
              <w:rPr>
                <w:noProof/>
                <w:sz w:val="16"/>
                <w:szCs w:val="16"/>
              </w:rPr>
            </w:pPr>
            <w:r w:rsidRPr="00C92248">
              <w:rPr>
                <w:noProof/>
                <w:sz w:val="16"/>
                <w:szCs w:val="16"/>
              </w:rPr>
              <w:t>2020</w:t>
            </w:r>
          </w:p>
        </w:tc>
        <w:tc>
          <w:tcPr>
            <w:tcW w:w="992" w:type="dxa"/>
            <w:shd w:val="clear" w:color="auto" w:fill="auto"/>
          </w:tcPr>
          <w:p w:rsidR="00D15BDE" w:rsidRPr="00490E93" w:rsidRDefault="00D15BDE" w:rsidP="00116C5C">
            <w:pPr>
              <w:spacing w:after="0" w:line="240" w:lineRule="auto"/>
              <w:jc w:val="center"/>
              <w:rPr>
                <w:noProof/>
                <w:sz w:val="16"/>
                <w:szCs w:val="16"/>
              </w:rPr>
            </w:pPr>
            <w:r>
              <w:rPr>
                <w:noProof/>
                <w:sz w:val="16"/>
                <w:szCs w:val="16"/>
              </w:rPr>
              <w:t>19 496</w:t>
            </w:r>
          </w:p>
        </w:tc>
        <w:tc>
          <w:tcPr>
            <w:tcW w:w="1418" w:type="dxa"/>
            <w:shd w:val="clear" w:color="auto" w:fill="auto"/>
          </w:tcPr>
          <w:p w:rsidR="00D15BDE" w:rsidRPr="00C92248" w:rsidRDefault="00D15BDE" w:rsidP="00913252">
            <w:pPr>
              <w:spacing w:after="0" w:line="240" w:lineRule="auto"/>
              <w:jc w:val="both"/>
              <w:rPr>
                <w:i/>
                <w:noProof/>
                <w:sz w:val="14"/>
                <w:szCs w:val="14"/>
              </w:rPr>
            </w:pPr>
            <w:r w:rsidRPr="00C92248">
              <w:rPr>
                <w:noProof/>
                <w:sz w:val="16"/>
                <w:szCs w:val="16"/>
              </w:rPr>
              <w:t xml:space="preserve">Projektų </w:t>
            </w:r>
            <w:r>
              <w:rPr>
                <w:noProof/>
                <w:sz w:val="16"/>
                <w:szCs w:val="16"/>
              </w:rPr>
              <w:t>duomenys</w:t>
            </w:r>
            <w:r w:rsidRPr="00C92248">
              <w:rPr>
                <w:noProof/>
                <w:sz w:val="16"/>
                <w:szCs w:val="16"/>
              </w:rPr>
              <w:t xml:space="preserve">, </w:t>
            </w:r>
            <w:r>
              <w:rPr>
                <w:noProof/>
                <w:sz w:val="16"/>
                <w:szCs w:val="16"/>
              </w:rPr>
              <w:t>LSD</w:t>
            </w:r>
          </w:p>
        </w:tc>
        <w:tc>
          <w:tcPr>
            <w:tcW w:w="850" w:type="dxa"/>
          </w:tcPr>
          <w:p w:rsidR="00D15BDE" w:rsidRPr="00C92248" w:rsidRDefault="00D15BDE" w:rsidP="00116C5C">
            <w:pPr>
              <w:spacing w:after="0" w:line="240" w:lineRule="auto"/>
              <w:jc w:val="both"/>
              <w:rPr>
                <w:i/>
                <w:noProof/>
                <w:sz w:val="14"/>
                <w:szCs w:val="14"/>
                <w:lang w:eastAsia="lt-LT"/>
              </w:rPr>
            </w:pPr>
          </w:p>
        </w:tc>
      </w:tr>
      <w:tr w:rsidR="00D15BDE" w:rsidRPr="00C92248" w:rsidTr="00966138">
        <w:trPr>
          <w:trHeight w:val="434"/>
        </w:trPr>
        <w:tc>
          <w:tcPr>
            <w:tcW w:w="1202" w:type="dxa"/>
            <w:vMerge/>
          </w:tcPr>
          <w:p w:rsidR="00D15BDE" w:rsidRPr="00C92248" w:rsidRDefault="00D15BDE" w:rsidP="00116C5C">
            <w:pPr>
              <w:spacing w:after="0" w:line="240" w:lineRule="auto"/>
              <w:rPr>
                <w:noProof/>
                <w:sz w:val="16"/>
                <w:szCs w:val="16"/>
              </w:rPr>
            </w:pPr>
          </w:p>
        </w:tc>
        <w:tc>
          <w:tcPr>
            <w:tcW w:w="1033" w:type="dxa"/>
            <w:vMerge/>
          </w:tcPr>
          <w:p w:rsidR="00D15BDE" w:rsidRPr="00C92248" w:rsidRDefault="00D15BDE" w:rsidP="00116C5C">
            <w:pPr>
              <w:spacing w:after="0" w:line="240" w:lineRule="auto"/>
              <w:jc w:val="both"/>
              <w:rPr>
                <w:noProof/>
                <w:sz w:val="16"/>
                <w:szCs w:val="16"/>
              </w:rPr>
            </w:pPr>
          </w:p>
        </w:tc>
        <w:tc>
          <w:tcPr>
            <w:tcW w:w="850" w:type="dxa"/>
            <w:vMerge/>
          </w:tcPr>
          <w:p w:rsidR="00D15BDE" w:rsidRPr="00C92248" w:rsidRDefault="00D15BDE" w:rsidP="00116C5C">
            <w:pPr>
              <w:spacing w:after="0" w:line="240" w:lineRule="auto"/>
              <w:jc w:val="both"/>
              <w:rPr>
                <w:noProof/>
                <w:sz w:val="16"/>
                <w:szCs w:val="16"/>
              </w:rPr>
            </w:pPr>
          </w:p>
        </w:tc>
        <w:tc>
          <w:tcPr>
            <w:tcW w:w="992" w:type="dxa"/>
          </w:tcPr>
          <w:p w:rsidR="00D15BDE" w:rsidRPr="00C92248" w:rsidRDefault="00D15BDE" w:rsidP="00116C5C">
            <w:pPr>
              <w:spacing w:after="0" w:line="240" w:lineRule="auto"/>
              <w:jc w:val="both"/>
              <w:rPr>
                <w:noProof/>
                <w:sz w:val="16"/>
                <w:szCs w:val="16"/>
              </w:rPr>
            </w:pPr>
            <w:r w:rsidRPr="00C92248">
              <w:rPr>
                <w:sz w:val="16"/>
                <w:szCs w:val="16"/>
                <w:lang w:eastAsia="lt-LT"/>
              </w:rPr>
              <w:t>VVL</w:t>
            </w:r>
            <w:r>
              <w:rPr>
                <w:sz w:val="16"/>
                <w:szCs w:val="16"/>
              </w:rPr>
              <w:t xml:space="preserve"> regionas</w:t>
            </w:r>
          </w:p>
        </w:tc>
        <w:tc>
          <w:tcPr>
            <w:tcW w:w="1276" w:type="dxa"/>
          </w:tcPr>
          <w:p w:rsidR="00D15BDE" w:rsidRPr="00C92248" w:rsidRDefault="00D15BDE" w:rsidP="00116C5C">
            <w:pPr>
              <w:spacing w:after="0" w:line="240" w:lineRule="auto"/>
              <w:jc w:val="both"/>
              <w:rPr>
                <w:noProof/>
                <w:sz w:val="16"/>
                <w:szCs w:val="16"/>
              </w:rPr>
            </w:pPr>
            <w:r w:rsidRPr="00C92248">
              <w:rPr>
                <w:noProof/>
                <w:sz w:val="16"/>
                <w:szCs w:val="16"/>
              </w:rPr>
              <w:t>RCR12</w:t>
            </w:r>
          </w:p>
        </w:tc>
        <w:tc>
          <w:tcPr>
            <w:tcW w:w="2693" w:type="dxa"/>
            <w:shd w:val="clear" w:color="auto" w:fill="auto"/>
          </w:tcPr>
          <w:p w:rsidR="00D15BDE" w:rsidRPr="00C92248" w:rsidRDefault="00D15BDE" w:rsidP="00116C5C">
            <w:pPr>
              <w:spacing w:after="0" w:line="240" w:lineRule="auto"/>
              <w:rPr>
                <w:sz w:val="16"/>
                <w:szCs w:val="16"/>
                <w:lang w:eastAsia="lt-LT" w:bidi="ml-IN"/>
              </w:rPr>
            </w:pPr>
            <w:r>
              <w:rPr>
                <w:sz w:val="16"/>
                <w:szCs w:val="16"/>
                <w:lang w:eastAsia="lt-LT" w:bidi="ml-IN"/>
              </w:rPr>
              <w:t>Į</w:t>
            </w:r>
            <w:r w:rsidRPr="0030305A">
              <w:rPr>
                <w:sz w:val="16"/>
                <w:szCs w:val="16"/>
                <w:lang w:eastAsia="lt-LT" w:bidi="ml-IN"/>
              </w:rPr>
              <w:t>monių sukurtų naujų ir patobulintų skaitmeninių paslaugų, produktų ir procesų naudotoja</w:t>
            </w:r>
            <w:r>
              <w:rPr>
                <w:sz w:val="16"/>
                <w:szCs w:val="16"/>
                <w:lang w:eastAsia="lt-LT" w:bidi="ml-IN"/>
              </w:rPr>
              <w:t>i</w:t>
            </w:r>
          </w:p>
        </w:tc>
        <w:tc>
          <w:tcPr>
            <w:tcW w:w="993" w:type="dxa"/>
          </w:tcPr>
          <w:p w:rsidR="00D15BDE" w:rsidRPr="00C92248" w:rsidRDefault="00D15BDE" w:rsidP="00116C5C">
            <w:pPr>
              <w:spacing w:after="0" w:line="240" w:lineRule="auto"/>
              <w:jc w:val="both"/>
              <w:rPr>
                <w:noProof/>
                <w:sz w:val="16"/>
                <w:szCs w:val="16"/>
              </w:rPr>
            </w:pPr>
            <w:r w:rsidRPr="00C92248">
              <w:rPr>
                <w:noProof/>
                <w:sz w:val="16"/>
                <w:szCs w:val="16"/>
              </w:rPr>
              <w:t>Metinis vartotojų skaičius</w:t>
            </w:r>
          </w:p>
        </w:tc>
        <w:tc>
          <w:tcPr>
            <w:tcW w:w="992" w:type="dxa"/>
          </w:tcPr>
          <w:p w:rsidR="00D15BDE" w:rsidRPr="00C92248" w:rsidRDefault="00D15BDE" w:rsidP="00116C5C">
            <w:pPr>
              <w:spacing w:after="0" w:line="240" w:lineRule="auto"/>
              <w:jc w:val="center"/>
              <w:rPr>
                <w:noProof/>
                <w:sz w:val="16"/>
                <w:szCs w:val="16"/>
              </w:rPr>
            </w:pPr>
            <w:r w:rsidRPr="00C92248">
              <w:rPr>
                <w:noProof/>
                <w:sz w:val="16"/>
                <w:szCs w:val="16"/>
              </w:rPr>
              <w:t>0</w:t>
            </w:r>
          </w:p>
        </w:tc>
        <w:tc>
          <w:tcPr>
            <w:tcW w:w="1134" w:type="dxa"/>
          </w:tcPr>
          <w:p w:rsidR="00D15BDE" w:rsidRPr="00C92248" w:rsidRDefault="00D15BDE" w:rsidP="00116C5C">
            <w:pPr>
              <w:spacing w:after="0" w:line="240" w:lineRule="auto"/>
              <w:jc w:val="center"/>
              <w:rPr>
                <w:noProof/>
                <w:sz w:val="16"/>
                <w:szCs w:val="16"/>
              </w:rPr>
            </w:pPr>
            <w:r w:rsidRPr="00C92248">
              <w:rPr>
                <w:noProof/>
                <w:sz w:val="16"/>
                <w:szCs w:val="16"/>
              </w:rPr>
              <w:t>2020</w:t>
            </w:r>
          </w:p>
        </w:tc>
        <w:tc>
          <w:tcPr>
            <w:tcW w:w="992" w:type="dxa"/>
            <w:shd w:val="clear" w:color="auto" w:fill="auto"/>
          </w:tcPr>
          <w:p w:rsidR="00D15BDE" w:rsidRPr="00490E93" w:rsidRDefault="00D15BDE" w:rsidP="00116C5C">
            <w:pPr>
              <w:spacing w:after="0" w:line="240" w:lineRule="auto"/>
              <w:jc w:val="center"/>
              <w:rPr>
                <w:noProof/>
                <w:sz w:val="16"/>
                <w:szCs w:val="16"/>
              </w:rPr>
            </w:pPr>
            <w:r>
              <w:rPr>
                <w:noProof/>
                <w:sz w:val="16"/>
                <w:szCs w:val="16"/>
              </w:rPr>
              <w:t>33 912</w:t>
            </w:r>
          </w:p>
        </w:tc>
        <w:tc>
          <w:tcPr>
            <w:tcW w:w="1418" w:type="dxa"/>
            <w:shd w:val="clear" w:color="auto" w:fill="auto"/>
          </w:tcPr>
          <w:p w:rsidR="00D15BDE" w:rsidRPr="00C92248" w:rsidRDefault="00D15BDE" w:rsidP="00913252">
            <w:pPr>
              <w:spacing w:after="0" w:line="240" w:lineRule="auto"/>
              <w:jc w:val="both"/>
              <w:rPr>
                <w:i/>
                <w:noProof/>
                <w:sz w:val="14"/>
                <w:szCs w:val="14"/>
              </w:rPr>
            </w:pPr>
            <w:r w:rsidRPr="00C92248">
              <w:rPr>
                <w:noProof/>
                <w:sz w:val="16"/>
                <w:szCs w:val="16"/>
              </w:rPr>
              <w:t xml:space="preserve">Projektų </w:t>
            </w:r>
            <w:r>
              <w:rPr>
                <w:noProof/>
                <w:sz w:val="16"/>
                <w:szCs w:val="16"/>
              </w:rPr>
              <w:t>duomenys</w:t>
            </w:r>
            <w:r w:rsidRPr="00C92248">
              <w:rPr>
                <w:noProof/>
                <w:sz w:val="16"/>
                <w:szCs w:val="16"/>
              </w:rPr>
              <w:t xml:space="preserve">, </w:t>
            </w:r>
            <w:r>
              <w:rPr>
                <w:noProof/>
                <w:sz w:val="16"/>
                <w:szCs w:val="16"/>
              </w:rPr>
              <w:t>LSD</w:t>
            </w:r>
          </w:p>
        </w:tc>
        <w:tc>
          <w:tcPr>
            <w:tcW w:w="850" w:type="dxa"/>
          </w:tcPr>
          <w:p w:rsidR="00D15BDE" w:rsidRPr="00C92248" w:rsidRDefault="00D15BDE" w:rsidP="00116C5C">
            <w:pPr>
              <w:spacing w:after="0" w:line="240" w:lineRule="auto"/>
              <w:jc w:val="both"/>
              <w:rPr>
                <w:i/>
                <w:noProof/>
                <w:sz w:val="14"/>
                <w:szCs w:val="14"/>
                <w:lang w:eastAsia="lt-LT"/>
              </w:rPr>
            </w:pPr>
          </w:p>
        </w:tc>
      </w:tr>
      <w:tr w:rsidR="00D15BDE" w:rsidRPr="00C92248" w:rsidTr="00966138">
        <w:trPr>
          <w:trHeight w:val="185"/>
        </w:trPr>
        <w:tc>
          <w:tcPr>
            <w:tcW w:w="1202" w:type="dxa"/>
            <w:vMerge/>
          </w:tcPr>
          <w:p w:rsidR="00D15BDE" w:rsidRPr="00C92248" w:rsidRDefault="00D15BDE" w:rsidP="00116C5C">
            <w:pPr>
              <w:spacing w:after="0" w:line="240" w:lineRule="auto"/>
              <w:rPr>
                <w:noProof/>
                <w:sz w:val="16"/>
                <w:szCs w:val="16"/>
              </w:rPr>
            </w:pPr>
          </w:p>
        </w:tc>
        <w:tc>
          <w:tcPr>
            <w:tcW w:w="1033" w:type="dxa"/>
            <w:vMerge/>
          </w:tcPr>
          <w:p w:rsidR="00D15BDE" w:rsidRPr="00C92248" w:rsidRDefault="00D15BDE" w:rsidP="00116C5C">
            <w:pPr>
              <w:spacing w:after="0" w:line="240" w:lineRule="auto"/>
              <w:jc w:val="both"/>
              <w:rPr>
                <w:noProof/>
                <w:sz w:val="16"/>
                <w:szCs w:val="16"/>
              </w:rPr>
            </w:pPr>
          </w:p>
        </w:tc>
        <w:tc>
          <w:tcPr>
            <w:tcW w:w="850" w:type="dxa"/>
            <w:vMerge/>
          </w:tcPr>
          <w:p w:rsidR="00D15BDE" w:rsidRPr="00C92248" w:rsidRDefault="00D15BDE" w:rsidP="00116C5C">
            <w:pPr>
              <w:spacing w:after="0" w:line="240" w:lineRule="auto"/>
              <w:jc w:val="both"/>
              <w:rPr>
                <w:noProof/>
                <w:sz w:val="16"/>
                <w:szCs w:val="16"/>
              </w:rPr>
            </w:pPr>
          </w:p>
        </w:tc>
        <w:tc>
          <w:tcPr>
            <w:tcW w:w="992" w:type="dxa"/>
          </w:tcPr>
          <w:p w:rsidR="00D15BDE" w:rsidRPr="00C92248" w:rsidRDefault="00D15BDE" w:rsidP="00116C5C">
            <w:pPr>
              <w:spacing w:after="0" w:line="240" w:lineRule="auto"/>
              <w:jc w:val="both"/>
              <w:rPr>
                <w:noProof/>
                <w:sz w:val="14"/>
                <w:szCs w:val="14"/>
              </w:rPr>
            </w:pPr>
            <w:r w:rsidRPr="00C92248">
              <w:rPr>
                <w:sz w:val="16"/>
                <w:szCs w:val="16"/>
                <w:lang w:eastAsia="lt-LT"/>
              </w:rPr>
              <w:t>Sostinės regionas</w:t>
            </w:r>
          </w:p>
        </w:tc>
        <w:tc>
          <w:tcPr>
            <w:tcW w:w="1276" w:type="dxa"/>
          </w:tcPr>
          <w:p w:rsidR="00D15BDE" w:rsidRPr="00C92248" w:rsidRDefault="00D15BDE" w:rsidP="00116C5C">
            <w:pPr>
              <w:spacing w:after="0" w:line="240" w:lineRule="auto"/>
              <w:jc w:val="both"/>
              <w:rPr>
                <w:noProof/>
                <w:sz w:val="16"/>
                <w:szCs w:val="16"/>
              </w:rPr>
            </w:pPr>
            <w:r w:rsidRPr="00C92248">
              <w:rPr>
                <w:noProof/>
                <w:sz w:val="16"/>
                <w:szCs w:val="16"/>
              </w:rPr>
              <w:t>RCR13</w:t>
            </w:r>
          </w:p>
        </w:tc>
        <w:tc>
          <w:tcPr>
            <w:tcW w:w="2693" w:type="dxa"/>
            <w:shd w:val="clear" w:color="auto" w:fill="auto"/>
          </w:tcPr>
          <w:p w:rsidR="00D15BDE" w:rsidRPr="00C92248" w:rsidRDefault="00D15BDE" w:rsidP="00116C5C">
            <w:pPr>
              <w:spacing w:after="0" w:line="240" w:lineRule="auto"/>
              <w:rPr>
                <w:i/>
                <w:noProof/>
                <w:sz w:val="16"/>
                <w:szCs w:val="16"/>
              </w:rPr>
            </w:pPr>
            <w:r w:rsidRPr="00C92248">
              <w:rPr>
                <w:sz w:val="16"/>
                <w:szCs w:val="16"/>
                <w:lang w:eastAsia="lt-LT" w:bidi="ml-IN"/>
              </w:rPr>
              <w:t>Aukštą skaitmeninio intensyvumo lygį pasiekusios įmonės</w:t>
            </w:r>
          </w:p>
        </w:tc>
        <w:tc>
          <w:tcPr>
            <w:tcW w:w="993" w:type="dxa"/>
          </w:tcPr>
          <w:p w:rsidR="00D15BDE" w:rsidRPr="00C92248" w:rsidRDefault="00D15BDE" w:rsidP="00116C5C">
            <w:pPr>
              <w:spacing w:after="0" w:line="240" w:lineRule="auto"/>
              <w:jc w:val="both"/>
              <w:rPr>
                <w:noProof/>
                <w:sz w:val="16"/>
                <w:szCs w:val="16"/>
              </w:rPr>
            </w:pPr>
            <w:r w:rsidRPr="00C92248">
              <w:rPr>
                <w:noProof/>
                <w:sz w:val="16"/>
                <w:szCs w:val="16"/>
              </w:rPr>
              <w:t xml:space="preserve">Įmonės </w:t>
            </w:r>
          </w:p>
        </w:tc>
        <w:tc>
          <w:tcPr>
            <w:tcW w:w="992" w:type="dxa"/>
          </w:tcPr>
          <w:p w:rsidR="00D15BDE" w:rsidRPr="00C92248" w:rsidRDefault="00D15BDE" w:rsidP="00116C5C">
            <w:pPr>
              <w:spacing w:after="0" w:line="240" w:lineRule="auto"/>
              <w:jc w:val="center"/>
              <w:rPr>
                <w:noProof/>
                <w:sz w:val="16"/>
                <w:szCs w:val="16"/>
              </w:rPr>
            </w:pPr>
            <w:r w:rsidRPr="00C92248">
              <w:rPr>
                <w:noProof/>
                <w:sz w:val="16"/>
                <w:szCs w:val="16"/>
              </w:rPr>
              <w:t>0</w:t>
            </w:r>
          </w:p>
        </w:tc>
        <w:tc>
          <w:tcPr>
            <w:tcW w:w="1134" w:type="dxa"/>
          </w:tcPr>
          <w:p w:rsidR="00D15BDE" w:rsidRPr="00C92248" w:rsidRDefault="00D15BDE" w:rsidP="00116C5C">
            <w:pPr>
              <w:spacing w:after="0" w:line="240" w:lineRule="auto"/>
              <w:jc w:val="center"/>
              <w:rPr>
                <w:noProof/>
                <w:sz w:val="16"/>
                <w:szCs w:val="16"/>
              </w:rPr>
            </w:pPr>
            <w:r w:rsidRPr="00C92248">
              <w:rPr>
                <w:noProof/>
                <w:sz w:val="16"/>
                <w:szCs w:val="16"/>
              </w:rPr>
              <w:t>2020</w:t>
            </w:r>
          </w:p>
        </w:tc>
        <w:tc>
          <w:tcPr>
            <w:tcW w:w="992" w:type="dxa"/>
            <w:shd w:val="clear" w:color="auto" w:fill="auto"/>
          </w:tcPr>
          <w:p w:rsidR="00D15BDE" w:rsidRPr="00490E93" w:rsidRDefault="00D15BDE" w:rsidP="00116C5C">
            <w:pPr>
              <w:spacing w:after="0" w:line="240" w:lineRule="auto"/>
              <w:jc w:val="center"/>
              <w:rPr>
                <w:noProof/>
                <w:sz w:val="16"/>
                <w:szCs w:val="16"/>
              </w:rPr>
            </w:pPr>
            <w:r>
              <w:rPr>
                <w:noProof/>
                <w:sz w:val="16"/>
                <w:szCs w:val="16"/>
              </w:rPr>
              <w:t>923</w:t>
            </w:r>
          </w:p>
        </w:tc>
        <w:tc>
          <w:tcPr>
            <w:tcW w:w="1418" w:type="dxa"/>
            <w:shd w:val="clear" w:color="auto" w:fill="auto"/>
          </w:tcPr>
          <w:p w:rsidR="00D15BDE" w:rsidRPr="00C92248" w:rsidRDefault="00D15BDE" w:rsidP="00913252">
            <w:pPr>
              <w:spacing w:after="0" w:line="240" w:lineRule="auto"/>
              <w:jc w:val="both"/>
              <w:rPr>
                <w:i/>
                <w:noProof/>
                <w:sz w:val="14"/>
                <w:szCs w:val="14"/>
              </w:rPr>
            </w:pPr>
            <w:r w:rsidRPr="00C92248">
              <w:rPr>
                <w:noProof/>
                <w:sz w:val="16"/>
                <w:szCs w:val="16"/>
              </w:rPr>
              <w:t xml:space="preserve">Projektų </w:t>
            </w:r>
            <w:r>
              <w:rPr>
                <w:noProof/>
                <w:sz w:val="16"/>
                <w:szCs w:val="16"/>
              </w:rPr>
              <w:t>duomenys</w:t>
            </w:r>
            <w:r w:rsidRPr="00C92248">
              <w:rPr>
                <w:noProof/>
                <w:sz w:val="16"/>
                <w:szCs w:val="16"/>
              </w:rPr>
              <w:t xml:space="preserve">, </w:t>
            </w:r>
            <w:r>
              <w:rPr>
                <w:noProof/>
                <w:sz w:val="16"/>
                <w:szCs w:val="16"/>
              </w:rPr>
              <w:t>LSD</w:t>
            </w:r>
          </w:p>
        </w:tc>
        <w:tc>
          <w:tcPr>
            <w:tcW w:w="850" w:type="dxa"/>
          </w:tcPr>
          <w:p w:rsidR="00D15BDE" w:rsidRPr="00C92248" w:rsidRDefault="00D15BDE" w:rsidP="00116C5C">
            <w:pPr>
              <w:spacing w:after="0" w:line="240" w:lineRule="auto"/>
              <w:jc w:val="both"/>
              <w:rPr>
                <w:i/>
                <w:noProof/>
                <w:sz w:val="14"/>
                <w:szCs w:val="14"/>
                <w:lang w:eastAsia="lt-LT"/>
              </w:rPr>
            </w:pPr>
          </w:p>
        </w:tc>
      </w:tr>
      <w:tr w:rsidR="00D15BDE" w:rsidRPr="00C92248" w:rsidTr="00966138">
        <w:trPr>
          <w:trHeight w:val="185"/>
        </w:trPr>
        <w:tc>
          <w:tcPr>
            <w:tcW w:w="1202" w:type="dxa"/>
            <w:vMerge/>
          </w:tcPr>
          <w:p w:rsidR="00D15BDE" w:rsidRPr="00C92248" w:rsidRDefault="00D15BDE" w:rsidP="00116C5C">
            <w:pPr>
              <w:spacing w:after="0" w:line="240" w:lineRule="auto"/>
              <w:rPr>
                <w:noProof/>
                <w:sz w:val="16"/>
                <w:szCs w:val="16"/>
              </w:rPr>
            </w:pPr>
          </w:p>
        </w:tc>
        <w:tc>
          <w:tcPr>
            <w:tcW w:w="1033" w:type="dxa"/>
            <w:vMerge/>
          </w:tcPr>
          <w:p w:rsidR="00D15BDE" w:rsidRPr="00C92248" w:rsidRDefault="00D15BDE" w:rsidP="00116C5C">
            <w:pPr>
              <w:spacing w:after="0" w:line="240" w:lineRule="auto"/>
              <w:jc w:val="both"/>
              <w:rPr>
                <w:noProof/>
                <w:sz w:val="16"/>
                <w:szCs w:val="16"/>
              </w:rPr>
            </w:pPr>
          </w:p>
        </w:tc>
        <w:tc>
          <w:tcPr>
            <w:tcW w:w="850" w:type="dxa"/>
            <w:vMerge/>
          </w:tcPr>
          <w:p w:rsidR="00D15BDE" w:rsidRPr="00C92248" w:rsidRDefault="00D15BDE" w:rsidP="00116C5C">
            <w:pPr>
              <w:spacing w:after="0" w:line="240" w:lineRule="auto"/>
              <w:jc w:val="both"/>
              <w:rPr>
                <w:noProof/>
                <w:sz w:val="16"/>
                <w:szCs w:val="16"/>
              </w:rPr>
            </w:pPr>
          </w:p>
        </w:tc>
        <w:tc>
          <w:tcPr>
            <w:tcW w:w="992" w:type="dxa"/>
          </w:tcPr>
          <w:p w:rsidR="00D15BDE" w:rsidRPr="00C92248" w:rsidRDefault="00D15BDE" w:rsidP="00116C5C">
            <w:pPr>
              <w:spacing w:after="0" w:line="240" w:lineRule="auto"/>
              <w:jc w:val="both"/>
              <w:rPr>
                <w:noProof/>
                <w:sz w:val="16"/>
                <w:szCs w:val="16"/>
              </w:rPr>
            </w:pPr>
            <w:r w:rsidRPr="00C92248">
              <w:rPr>
                <w:sz w:val="16"/>
                <w:szCs w:val="16"/>
                <w:lang w:eastAsia="lt-LT"/>
              </w:rPr>
              <w:t>VVL</w:t>
            </w:r>
            <w:r>
              <w:rPr>
                <w:sz w:val="16"/>
                <w:szCs w:val="16"/>
              </w:rPr>
              <w:t xml:space="preserve"> regionas</w:t>
            </w:r>
          </w:p>
        </w:tc>
        <w:tc>
          <w:tcPr>
            <w:tcW w:w="1276" w:type="dxa"/>
          </w:tcPr>
          <w:p w:rsidR="00D15BDE" w:rsidRPr="00C92248" w:rsidRDefault="00D15BDE" w:rsidP="00116C5C">
            <w:pPr>
              <w:spacing w:after="0" w:line="240" w:lineRule="auto"/>
              <w:jc w:val="both"/>
              <w:rPr>
                <w:noProof/>
                <w:sz w:val="16"/>
                <w:szCs w:val="16"/>
              </w:rPr>
            </w:pPr>
            <w:r w:rsidRPr="00C92248">
              <w:rPr>
                <w:noProof/>
                <w:sz w:val="16"/>
                <w:szCs w:val="16"/>
              </w:rPr>
              <w:t>RCR13</w:t>
            </w:r>
          </w:p>
        </w:tc>
        <w:tc>
          <w:tcPr>
            <w:tcW w:w="2693" w:type="dxa"/>
            <w:shd w:val="clear" w:color="auto" w:fill="auto"/>
          </w:tcPr>
          <w:p w:rsidR="00D15BDE" w:rsidRPr="00C92248" w:rsidRDefault="00D15BDE" w:rsidP="00116C5C">
            <w:pPr>
              <w:spacing w:after="0" w:line="240" w:lineRule="auto"/>
              <w:rPr>
                <w:sz w:val="16"/>
                <w:szCs w:val="16"/>
                <w:lang w:eastAsia="lt-LT" w:bidi="ml-IN"/>
              </w:rPr>
            </w:pPr>
            <w:r w:rsidRPr="00C92248">
              <w:rPr>
                <w:sz w:val="16"/>
                <w:szCs w:val="16"/>
                <w:lang w:eastAsia="lt-LT" w:bidi="ml-IN"/>
              </w:rPr>
              <w:t>Aukštą skaitmeninio intensyvumo lygį pasiekusios įmonės</w:t>
            </w:r>
          </w:p>
        </w:tc>
        <w:tc>
          <w:tcPr>
            <w:tcW w:w="993" w:type="dxa"/>
          </w:tcPr>
          <w:p w:rsidR="00D15BDE" w:rsidRPr="00C92248" w:rsidRDefault="00D15BDE" w:rsidP="00116C5C">
            <w:pPr>
              <w:spacing w:after="0" w:line="240" w:lineRule="auto"/>
              <w:jc w:val="both"/>
              <w:rPr>
                <w:noProof/>
                <w:sz w:val="16"/>
                <w:szCs w:val="16"/>
              </w:rPr>
            </w:pPr>
            <w:r w:rsidRPr="00C92248">
              <w:rPr>
                <w:noProof/>
                <w:sz w:val="16"/>
                <w:szCs w:val="16"/>
              </w:rPr>
              <w:t xml:space="preserve">Įmonės </w:t>
            </w:r>
          </w:p>
        </w:tc>
        <w:tc>
          <w:tcPr>
            <w:tcW w:w="992" w:type="dxa"/>
          </w:tcPr>
          <w:p w:rsidR="00D15BDE" w:rsidRPr="00C92248" w:rsidRDefault="00D15BDE" w:rsidP="00116C5C">
            <w:pPr>
              <w:spacing w:after="0" w:line="240" w:lineRule="auto"/>
              <w:jc w:val="center"/>
              <w:rPr>
                <w:noProof/>
                <w:sz w:val="16"/>
                <w:szCs w:val="16"/>
              </w:rPr>
            </w:pPr>
            <w:r w:rsidRPr="00C92248">
              <w:rPr>
                <w:noProof/>
                <w:sz w:val="16"/>
                <w:szCs w:val="16"/>
              </w:rPr>
              <w:t>0</w:t>
            </w:r>
          </w:p>
        </w:tc>
        <w:tc>
          <w:tcPr>
            <w:tcW w:w="1134" w:type="dxa"/>
          </w:tcPr>
          <w:p w:rsidR="00D15BDE" w:rsidRPr="00C92248" w:rsidRDefault="00D15BDE" w:rsidP="00116C5C">
            <w:pPr>
              <w:spacing w:after="0" w:line="240" w:lineRule="auto"/>
              <w:jc w:val="center"/>
              <w:rPr>
                <w:noProof/>
                <w:sz w:val="16"/>
                <w:szCs w:val="16"/>
              </w:rPr>
            </w:pPr>
            <w:r w:rsidRPr="00C92248">
              <w:rPr>
                <w:noProof/>
                <w:sz w:val="16"/>
                <w:szCs w:val="16"/>
              </w:rPr>
              <w:t>2020</w:t>
            </w:r>
          </w:p>
        </w:tc>
        <w:tc>
          <w:tcPr>
            <w:tcW w:w="992" w:type="dxa"/>
            <w:shd w:val="clear" w:color="auto" w:fill="auto"/>
          </w:tcPr>
          <w:p w:rsidR="00D15BDE" w:rsidRPr="00AE1340" w:rsidRDefault="00982BA7" w:rsidP="00116C5C">
            <w:pPr>
              <w:spacing w:after="0" w:line="240" w:lineRule="auto"/>
              <w:jc w:val="center"/>
              <w:rPr>
                <w:noProof/>
                <w:sz w:val="16"/>
                <w:szCs w:val="16"/>
                <w:lang w:val="en-GB"/>
              </w:rPr>
            </w:pPr>
            <w:r>
              <w:rPr>
                <w:noProof/>
                <w:sz w:val="16"/>
                <w:szCs w:val="16"/>
                <w:lang w:val="en-GB"/>
              </w:rPr>
              <w:t>1</w:t>
            </w:r>
            <w:r w:rsidR="00E265B7">
              <w:rPr>
                <w:noProof/>
                <w:sz w:val="16"/>
                <w:szCs w:val="16"/>
                <w:lang w:val="en-GB"/>
              </w:rPr>
              <w:t xml:space="preserve"> </w:t>
            </w:r>
            <w:r>
              <w:rPr>
                <w:noProof/>
                <w:sz w:val="16"/>
                <w:szCs w:val="16"/>
                <w:lang w:val="en-GB"/>
              </w:rPr>
              <w:t>490</w:t>
            </w:r>
          </w:p>
        </w:tc>
        <w:tc>
          <w:tcPr>
            <w:tcW w:w="1418" w:type="dxa"/>
            <w:shd w:val="clear" w:color="auto" w:fill="auto"/>
          </w:tcPr>
          <w:p w:rsidR="00D15BDE" w:rsidRPr="00C92248" w:rsidRDefault="00D15BDE" w:rsidP="00913252">
            <w:pPr>
              <w:spacing w:after="0" w:line="240" w:lineRule="auto"/>
              <w:jc w:val="both"/>
              <w:rPr>
                <w:i/>
                <w:noProof/>
                <w:sz w:val="14"/>
                <w:szCs w:val="14"/>
              </w:rPr>
            </w:pPr>
            <w:r w:rsidRPr="00C92248">
              <w:rPr>
                <w:noProof/>
                <w:sz w:val="16"/>
                <w:szCs w:val="16"/>
              </w:rPr>
              <w:t xml:space="preserve">Projektų </w:t>
            </w:r>
            <w:r>
              <w:rPr>
                <w:noProof/>
                <w:sz w:val="16"/>
                <w:szCs w:val="16"/>
              </w:rPr>
              <w:t>duomenys</w:t>
            </w:r>
            <w:r w:rsidRPr="00C92248">
              <w:rPr>
                <w:noProof/>
                <w:sz w:val="16"/>
                <w:szCs w:val="16"/>
              </w:rPr>
              <w:t xml:space="preserve">, </w:t>
            </w:r>
            <w:r>
              <w:rPr>
                <w:noProof/>
                <w:sz w:val="16"/>
                <w:szCs w:val="16"/>
              </w:rPr>
              <w:t>LSD</w:t>
            </w:r>
          </w:p>
        </w:tc>
        <w:tc>
          <w:tcPr>
            <w:tcW w:w="850" w:type="dxa"/>
          </w:tcPr>
          <w:p w:rsidR="00D15BDE" w:rsidRPr="00C92248" w:rsidRDefault="00D15BDE" w:rsidP="00116C5C">
            <w:pPr>
              <w:spacing w:after="0" w:line="240" w:lineRule="auto"/>
              <w:jc w:val="both"/>
              <w:rPr>
                <w:i/>
                <w:noProof/>
                <w:sz w:val="14"/>
                <w:szCs w:val="14"/>
                <w:lang w:eastAsia="lt-LT"/>
              </w:rPr>
            </w:pPr>
          </w:p>
        </w:tc>
      </w:tr>
      <w:tr w:rsidR="00D15BDE" w:rsidRPr="00C92248" w:rsidTr="00966138">
        <w:trPr>
          <w:trHeight w:val="185"/>
        </w:trPr>
        <w:tc>
          <w:tcPr>
            <w:tcW w:w="1202" w:type="dxa"/>
            <w:vMerge/>
          </w:tcPr>
          <w:p w:rsidR="00D15BDE" w:rsidRPr="00C92248" w:rsidRDefault="00D15BDE" w:rsidP="00116C5C">
            <w:pPr>
              <w:spacing w:after="0" w:line="240" w:lineRule="auto"/>
              <w:rPr>
                <w:noProof/>
                <w:sz w:val="16"/>
                <w:szCs w:val="16"/>
              </w:rPr>
            </w:pPr>
          </w:p>
        </w:tc>
        <w:tc>
          <w:tcPr>
            <w:tcW w:w="1033" w:type="dxa"/>
            <w:vMerge/>
          </w:tcPr>
          <w:p w:rsidR="00D15BDE" w:rsidRPr="00C92248" w:rsidRDefault="00D15BDE" w:rsidP="00116C5C">
            <w:pPr>
              <w:spacing w:after="0" w:line="240" w:lineRule="auto"/>
              <w:jc w:val="both"/>
              <w:rPr>
                <w:noProof/>
                <w:sz w:val="16"/>
                <w:szCs w:val="16"/>
              </w:rPr>
            </w:pPr>
          </w:p>
        </w:tc>
        <w:tc>
          <w:tcPr>
            <w:tcW w:w="850" w:type="dxa"/>
            <w:vMerge/>
          </w:tcPr>
          <w:p w:rsidR="00D15BDE" w:rsidRPr="00C92248" w:rsidRDefault="00D15BDE" w:rsidP="00116C5C">
            <w:pPr>
              <w:spacing w:after="0" w:line="240" w:lineRule="auto"/>
              <w:jc w:val="both"/>
              <w:rPr>
                <w:noProof/>
                <w:sz w:val="16"/>
                <w:szCs w:val="16"/>
              </w:rPr>
            </w:pPr>
          </w:p>
        </w:tc>
        <w:tc>
          <w:tcPr>
            <w:tcW w:w="992" w:type="dxa"/>
          </w:tcPr>
          <w:p w:rsidR="00D15BDE" w:rsidRPr="00C92248" w:rsidRDefault="00D15BDE" w:rsidP="00116C5C">
            <w:pPr>
              <w:spacing w:after="0" w:line="240" w:lineRule="auto"/>
              <w:jc w:val="both"/>
              <w:rPr>
                <w:sz w:val="16"/>
                <w:szCs w:val="16"/>
                <w:lang w:eastAsia="lt-LT"/>
              </w:rPr>
            </w:pPr>
            <w:r w:rsidRPr="00C92248">
              <w:rPr>
                <w:sz w:val="16"/>
                <w:szCs w:val="16"/>
              </w:rPr>
              <w:t>Sostinės regionas</w:t>
            </w:r>
          </w:p>
        </w:tc>
        <w:tc>
          <w:tcPr>
            <w:tcW w:w="1276" w:type="dxa"/>
          </w:tcPr>
          <w:p w:rsidR="00D15BDE" w:rsidRPr="00C92248" w:rsidRDefault="00D15BDE" w:rsidP="00116C5C">
            <w:pPr>
              <w:spacing w:after="0" w:line="240" w:lineRule="auto"/>
              <w:jc w:val="both"/>
              <w:rPr>
                <w:noProof/>
                <w:sz w:val="16"/>
                <w:szCs w:val="16"/>
              </w:rPr>
            </w:pPr>
            <w:r w:rsidRPr="004F21FC">
              <w:rPr>
                <w:sz w:val="16"/>
                <w:szCs w:val="16"/>
              </w:rPr>
              <w:t>Specialusis</w:t>
            </w:r>
            <w:proofErr w:type="gramStart"/>
            <w:r>
              <w:rPr>
                <w:sz w:val="16"/>
                <w:szCs w:val="16"/>
              </w:rPr>
              <w:t xml:space="preserve">  </w:t>
            </w:r>
            <w:proofErr w:type="gramEnd"/>
          </w:p>
        </w:tc>
        <w:tc>
          <w:tcPr>
            <w:tcW w:w="2693" w:type="dxa"/>
            <w:shd w:val="clear" w:color="auto" w:fill="auto"/>
          </w:tcPr>
          <w:p w:rsidR="00D15BDE" w:rsidRPr="00C92248" w:rsidRDefault="00D15BDE" w:rsidP="00D5751C">
            <w:pPr>
              <w:spacing w:after="0" w:line="240" w:lineRule="auto"/>
              <w:rPr>
                <w:sz w:val="16"/>
                <w:szCs w:val="16"/>
                <w:lang w:eastAsia="lt-LT" w:bidi="ml-IN"/>
              </w:rPr>
            </w:pPr>
            <w:r w:rsidRPr="003F0AB7">
              <w:rPr>
                <w:sz w:val="16"/>
                <w:szCs w:val="16"/>
              </w:rPr>
              <w:t xml:space="preserve">Duomenų bazių duomenų </w:t>
            </w:r>
            <w:r w:rsidR="00D5751C" w:rsidRPr="003F0AB7">
              <w:rPr>
                <w:sz w:val="16"/>
                <w:szCs w:val="16"/>
              </w:rPr>
              <w:t>įraš</w:t>
            </w:r>
            <w:r w:rsidR="00D5751C">
              <w:rPr>
                <w:sz w:val="16"/>
                <w:szCs w:val="16"/>
              </w:rPr>
              <w:t>ai</w:t>
            </w:r>
            <w:r w:rsidR="00D5751C" w:rsidRPr="003F0AB7">
              <w:rPr>
                <w:sz w:val="16"/>
                <w:szCs w:val="16"/>
              </w:rPr>
              <w:t xml:space="preserve"> </w:t>
            </w:r>
            <w:r w:rsidRPr="003F0AB7">
              <w:rPr>
                <w:sz w:val="16"/>
                <w:szCs w:val="16"/>
              </w:rPr>
              <w:t>(socialinių</w:t>
            </w:r>
            <w:proofErr w:type="gramStart"/>
            <w:r w:rsidRPr="003F0AB7">
              <w:rPr>
                <w:sz w:val="16"/>
                <w:szCs w:val="16"/>
              </w:rPr>
              <w:t>-</w:t>
            </w:r>
            <w:proofErr w:type="gramEnd"/>
            <w:r w:rsidRPr="003F0AB7">
              <w:rPr>
                <w:sz w:val="16"/>
                <w:szCs w:val="16"/>
              </w:rPr>
              <w:t>humanitarinių mokslų</w:t>
            </w:r>
          </w:p>
        </w:tc>
        <w:tc>
          <w:tcPr>
            <w:tcW w:w="993" w:type="dxa"/>
          </w:tcPr>
          <w:p w:rsidR="00D15BDE" w:rsidRPr="00C92248" w:rsidRDefault="00D15BDE" w:rsidP="00116C5C">
            <w:pPr>
              <w:spacing w:after="0" w:line="240" w:lineRule="auto"/>
              <w:jc w:val="both"/>
              <w:rPr>
                <w:noProof/>
                <w:sz w:val="16"/>
                <w:szCs w:val="16"/>
              </w:rPr>
            </w:pPr>
            <w:r>
              <w:rPr>
                <w:noProof/>
                <w:sz w:val="16"/>
                <w:szCs w:val="16"/>
              </w:rPr>
              <w:t>Skaičius</w:t>
            </w:r>
          </w:p>
        </w:tc>
        <w:tc>
          <w:tcPr>
            <w:tcW w:w="992" w:type="dxa"/>
          </w:tcPr>
          <w:p w:rsidR="00D15BDE" w:rsidRPr="00C92248" w:rsidRDefault="00D15BDE" w:rsidP="00116C5C">
            <w:pPr>
              <w:spacing w:after="0" w:line="240" w:lineRule="auto"/>
              <w:jc w:val="center"/>
              <w:rPr>
                <w:noProof/>
                <w:sz w:val="16"/>
                <w:szCs w:val="16"/>
              </w:rPr>
            </w:pPr>
            <w:r>
              <w:rPr>
                <w:noProof/>
                <w:sz w:val="16"/>
                <w:szCs w:val="16"/>
              </w:rPr>
              <w:t>247</w:t>
            </w:r>
          </w:p>
        </w:tc>
        <w:tc>
          <w:tcPr>
            <w:tcW w:w="1134" w:type="dxa"/>
          </w:tcPr>
          <w:p w:rsidR="00D15BDE" w:rsidRPr="00C92248" w:rsidRDefault="00D15BDE" w:rsidP="00116C5C">
            <w:pPr>
              <w:spacing w:after="0" w:line="240" w:lineRule="auto"/>
              <w:jc w:val="center"/>
              <w:rPr>
                <w:noProof/>
                <w:sz w:val="16"/>
                <w:szCs w:val="16"/>
              </w:rPr>
            </w:pPr>
            <w:r w:rsidRPr="00C92248">
              <w:rPr>
                <w:noProof/>
                <w:sz w:val="16"/>
                <w:szCs w:val="16"/>
              </w:rPr>
              <w:t>202</w:t>
            </w:r>
            <w:r>
              <w:rPr>
                <w:noProof/>
                <w:sz w:val="16"/>
                <w:szCs w:val="16"/>
              </w:rPr>
              <w:t>0</w:t>
            </w:r>
          </w:p>
        </w:tc>
        <w:tc>
          <w:tcPr>
            <w:tcW w:w="992" w:type="dxa"/>
            <w:shd w:val="clear" w:color="auto" w:fill="auto"/>
          </w:tcPr>
          <w:p w:rsidR="00D15BDE" w:rsidRPr="00490E93" w:rsidRDefault="00D15BDE" w:rsidP="00116C5C">
            <w:pPr>
              <w:spacing w:after="0" w:line="240" w:lineRule="auto"/>
              <w:jc w:val="center"/>
              <w:rPr>
                <w:noProof/>
                <w:sz w:val="16"/>
                <w:szCs w:val="16"/>
              </w:rPr>
            </w:pPr>
            <w:r>
              <w:rPr>
                <w:noProof/>
                <w:sz w:val="16"/>
                <w:szCs w:val="16"/>
              </w:rPr>
              <w:t>480</w:t>
            </w:r>
          </w:p>
        </w:tc>
        <w:tc>
          <w:tcPr>
            <w:tcW w:w="1418" w:type="dxa"/>
            <w:shd w:val="clear" w:color="auto" w:fill="auto"/>
          </w:tcPr>
          <w:p w:rsidR="00D15BDE" w:rsidRPr="00C92248" w:rsidRDefault="00F51EFD" w:rsidP="00267609">
            <w:pPr>
              <w:spacing w:after="0" w:line="240" w:lineRule="auto"/>
              <w:jc w:val="both"/>
              <w:rPr>
                <w:noProof/>
                <w:sz w:val="16"/>
                <w:szCs w:val="16"/>
              </w:rPr>
            </w:pPr>
            <w:r w:rsidRPr="00C92248">
              <w:rPr>
                <w:noProof/>
                <w:sz w:val="16"/>
                <w:szCs w:val="16"/>
              </w:rPr>
              <w:t xml:space="preserve">LiDA, CLARIN-LT </w:t>
            </w:r>
            <w:r>
              <w:rPr>
                <w:noProof/>
                <w:sz w:val="16"/>
                <w:szCs w:val="16"/>
              </w:rPr>
              <w:t>tyrimai</w:t>
            </w:r>
          </w:p>
        </w:tc>
        <w:tc>
          <w:tcPr>
            <w:tcW w:w="850" w:type="dxa"/>
          </w:tcPr>
          <w:p w:rsidR="00D15BDE" w:rsidRPr="00C92248" w:rsidRDefault="00D15BDE" w:rsidP="00116C5C">
            <w:pPr>
              <w:spacing w:after="0" w:line="240" w:lineRule="auto"/>
              <w:jc w:val="both"/>
              <w:rPr>
                <w:i/>
                <w:noProof/>
                <w:sz w:val="14"/>
                <w:szCs w:val="14"/>
                <w:lang w:eastAsia="lt-LT"/>
              </w:rPr>
            </w:pPr>
          </w:p>
        </w:tc>
      </w:tr>
      <w:tr w:rsidR="00D15BDE" w:rsidRPr="00C92248" w:rsidTr="00966138">
        <w:trPr>
          <w:trHeight w:val="185"/>
        </w:trPr>
        <w:tc>
          <w:tcPr>
            <w:tcW w:w="1202" w:type="dxa"/>
            <w:vMerge/>
          </w:tcPr>
          <w:p w:rsidR="00D15BDE" w:rsidRPr="00C92248" w:rsidRDefault="00D15BDE" w:rsidP="00116C5C">
            <w:pPr>
              <w:spacing w:after="0" w:line="240" w:lineRule="auto"/>
              <w:rPr>
                <w:noProof/>
                <w:sz w:val="16"/>
                <w:szCs w:val="16"/>
              </w:rPr>
            </w:pPr>
          </w:p>
        </w:tc>
        <w:tc>
          <w:tcPr>
            <w:tcW w:w="1033" w:type="dxa"/>
            <w:vMerge/>
          </w:tcPr>
          <w:p w:rsidR="00D15BDE" w:rsidRPr="00C92248" w:rsidRDefault="00D15BDE" w:rsidP="00116C5C">
            <w:pPr>
              <w:spacing w:after="0" w:line="240" w:lineRule="auto"/>
              <w:jc w:val="both"/>
              <w:rPr>
                <w:noProof/>
                <w:sz w:val="16"/>
                <w:szCs w:val="16"/>
              </w:rPr>
            </w:pPr>
          </w:p>
        </w:tc>
        <w:tc>
          <w:tcPr>
            <w:tcW w:w="850" w:type="dxa"/>
            <w:vMerge/>
          </w:tcPr>
          <w:p w:rsidR="00D15BDE" w:rsidRPr="00C92248" w:rsidRDefault="00D15BDE" w:rsidP="00116C5C">
            <w:pPr>
              <w:spacing w:after="0" w:line="240" w:lineRule="auto"/>
              <w:jc w:val="both"/>
              <w:rPr>
                <w:noProof/>
                <w:sz w:val="16"/>
                <w:szCs w:val="16"/>
              </w:rPr>
            </w:pPr>
          </w:p>
        </w:tc>
        <w:tc>
          <w:tcPr>
            <w:tcW w:w="992" w:type="dxa"/>
          </w:tcPr>
          <w:p w:rsidR="00D15BDE" w:rsidRPr="00C92248" w:rsidRDefault="00D15BDE" w:rsidP="00116C5C">
            <w:pPr>
              <w:spacing w:after="0" w:line="240" w:lineRule="auto"/>
              <w:jc w:val="both"/>
              <w:rPr>
                <w:sz w:val="16"/>
                <w:szCs w:val="16"/>
                <w:lang w:eastAsia="lt-LT"/>
              </w:rPr>
            </w:pPr>
            <w:r w:rsidRPr="00C92248">
              <w:rPr>
                <w:sz w:val="16"/>
                <w:szCs w:val="16"/>
              </w:rPr>
              <w:t>VVL</w:t>
            </w:r>
            <w:r>
              <w:rPr>
                <w:sz w:val="16"/>
                <w:szCs w:val="16"/>
              </w:rPr>
              <w:t xml:space="preserve"> regionas</w:t>
            </w:r>
          </w:p>
        </w:tc>
        <w:tc>
          <w:tcPr>
            <w:tcW w:w="1276" w:type="dxa"/>
          </w:tcPr>
          <w:p w:rsidR="00D15BDE" w:rsidRPr="00C92248" w:rsidRDefault="00D15BDE" w:rsidP="00116C5C">
            <w:pPr>
              <w:spacing w:after="0" w:line="240" w:lineRule="auto"/>
              <w:jc w:val="both"/>
              <w:rPr>
                <w:noProof/>
                <w:sz w:val="16"/>
                <w:szCs w:val="16"/>
              </w:rPr>
            </w:pPr>
            <w:r w:rsidRPr="004F21FC">
              <w:rPr>
                <w:sz w:val="16"/>
                <w:szCs w:val="16"/>
              </w:rPr>
              <w:t>Specialusis</w:t>
            </w:r>
            <w:r>
              <w:rPr>
                <w:sz w:val="16"/>
                <w:szCs w:val="16"/>
              </w:rPr>
              <w:t xml:space="preserve"> </w:t>
            </w:r>
          </w:p>
        </w:tc>
        <w:tc>
          <w:tcPr>
            <w:tcW w:w="2693" w:type="dxa"/>
            <w:shd w:val="clear" w:color="auto" w:fill="auto"/>
          </w:tcPr>
          <w:p w:rsidR="00D15BDE" w:rsidRPr="00C92248" w:rsidRDefault="00D15BDE" w:rsidP="00D5751C">
            <w:pPr>
              <w:spacing w:after="0" w:line="240" w:lineRule="auto"/>
              <w:rPr>
                <w:sz w:val="16"/>
                <w:szCs w:val="16"/>
                <w:lang w:eastAsia="lt-LT" w:bidi="ml-IN"/>
              </w:rPr>
            </w:pPr>
            <w:r w:rsidRPr="003F0AB7">
              <w:rPr>
                <w:sz w:val="16"/>
                <w:szCs w:val="16"/>
              </w:rPr>
              <w:t xml:space="preserve">Duomenų bazių duomenų </w:t>
            </w:r>
            <w:r w:rsidR="00D5751C" w:rsidRPr="003F0AB7">
              <w:rPr>
                <w:sz w:val="16"/>
                <w:szCs w:val="16"/>
              </w:rPr>
              <w:t>įraš</w:t>
            </w:r>
            <w:r w:rsidR="00D5751C">
              <w:rPr>
                <w:sz w:val="16"/>
                <w:szCs w:val="16"/>
              </w:rPr>
              <w:t>ai</w:t>
            </w:r>
            <w:r w:rsidR="00D5751C" w:rsidRPr="003F0AB7">
              <w:rPr>
                <w:sz w:val="16"/>
                <w:szCs w:val="16"/>
              </w:rPr>
              <w:t xml:space="preserve"> </w:t>
            </w:r>
            <w:r w:rsidRPr="003F0AB7">
              <w:rPr>
                <w:sz w:val="16"/>
                <w:szCs w:val="16"/>
              </w:rPr>
              <w:t>(socialinių</w:t>
            </w:r>
            <w:proofErr w:type="gramStart"/>
            <w:r w:rsidRPr="003F0AB7">
              <w:rPr>
                <w:sz w:val="16"/>
                <w:szCs w:val="16"/>
              </w:rPr>
              <w:t>-</w:t>
            </w:r>
            <w:proofErr w:type="gramEnd"/>
            <w:r w:rsidRPr="003F0AB7">
              <w:rPr>
                <w:sz w:val="16"/>
                <w:szCs w:val="16"/>
              </w:rPr>
              <w:t>humanitarinių mokslų</w:t>
            </w:r>
          </w:p>
        </w:tc>
        <w:tc>
          <w:tcPr>
            <w:tcW w:w="993" w:type="dxa"/>
          </w:tcPr>
          <w:p w:rsidR="00D15BDE" w:rsidRPr="00C92248" w:rsidRDefault="00D15BDE" w:rsidP="00116C5C">
            <w:pPr>
              <w:spacing w:after="0" w:line="240" w:lineRule="auto"/>
              <w:jc w:val="both"/>
              <w:rPr>
                <w:noProof/>
                <w:sz w:val="16"/>
                <w:szCs w:val="16"/>
              </w:rPr>
            </w:pPr>
            <w:r>
              <w:rPr>
                <w:noProof/>
                <w:sz w:val="16"/>
                <w:szCs w:val="16"/>
              </w:rPr>
              <w:t>Skaičius</w:t>
            </w:r>
          </w:p>
        </w:tc>
        <w:tc>
          <w:tcPr>
            <w:tcW w:w="992" w:type="dxa"/>
          </w:tcPr>
          <w:p w:rsidR="00D15BDE" w:rsidRPr="00C92248" w:rsidRDefault="00D15BDE" w:rsidP="00116C5C">
            <w:pPr>
              <w:spacing w:after="0" w:line="240" w:lineRule="auto"/>
              <w:jc w:val="center"/>
              <w:rPr>
                <w:noProof/>
                <w:sz w:val="16"/>
                <w:szCs w:val="16"/>
              </w:rPr>
            </w:pPr>
            <w:r>
              <w:rPr>
                <w:noProof/>
                <w:sz w:val="16"/>
                <w:szCs w:val="16"/>
              </w:rPr>
              <w:t>179</w:t>
            </w:r>
          </w:p>
        </w:tc>
        <w:tc>
          <w:tcPr>
            <w:tcW w:w="1134" w:type="dxa"/>
          </w:tcPr>
          <w:p w:rsidR="00D15BDE" w:rsidRPr="00C92248" w:rsidRDefault="00D15BDE" w:rsidP="00116C5C">
            <w:pPr>
              <w:spacing w:after="0" w:line="240" w:lineRule="auto"/>
              <w:jc w:val="center"/>
              <w:rPr>
                <w:noProof/>
                <w:sz w:val="16"/>
                <w:szCs w:val="16"/>
              </w:rPr>
            </w:pPr>
            <w:r w:rsidRPr="00C92248">
              <w:rPr>
                <w:noProof/>
                <w:sz w:val="16"/>
                <w:szCs w:val="16"/>
              </w:rPr>
              <w:t>202</w:t>
            </w:r>
            <w:r>
              <w:rPr>
                <w:noProof/>
                <w:sz w:val="16"/>
                <w:szCs w:val="16"/>
              </w:rPr>
              <w:t>0</w:t>
            </w:r>
          </w:p>
        </w:tc>
        <w:tc>
          <w:tcPr>
            <w:tcW w:w="992" w:type="dxa"/>
            <w:shd w:val="clear" w:color="auto" w:fill="auto"/>
          </w:tcPr>
          <w:p w:rsidR="00D15BDE" w:rsidRPr="00490E93" w:rsidRDefault="00D15BDE" w:rsidP="00116C5C">
            <w:pPr>
              <w:spacing w:after="0" w:line="240" w:lineRule="auto"/>
              <w:jc w:val="center"/>
              <w:rPr>
                <w:noProof/>
                <w:sz w:val="16"/>
                <w:szCs w:val="16"/>
              </w:rPr>
            </w:pPr>
            <w:r>
              <w:rPr>
                <w:noProof/>
                <w:sz w:val="16"/>
                <w:szCs w:val="16"/>
              </w:rPr>
              <w:t>350</w:t>
            </w:r>
          </w:p>
        </w:tc>
        <w:tc>
          <w:tcPr>
            <w:tcW w:w="1418" w:type="dxa"/>
            <w:shd w:val="clear" w:color="auto" w:fill="auto"/>
          </w:tcPr>
          <w:p w:rsidR="00D15BDE" w:rsidRPr="00C92248" w:rsidRDefault="00D15BDE" w:rsidP="00267609">
            <w:pPr>
              <w:spacing w:after="0" w:line="240" w:lineRule="auto"/>
              <w:jc w:val="both"/>
              <w:rPr>
                <w:noProof/>
                <w:sz w:val="16"/>
                <w:szCs w:val="16"/>
              </w:rPr>
            </w:pPr>
            <w:r w:rsidRPr="00C92248">
              <w:rPr>
                <w:noProof/>
                <w:sz w:val="16"/>
                <w:szCs w:val="16"/>
              </w:rPr>
              <w:t xml:space="preserve">LiDA, CLARIN-LT </w:t>
            </w:r>
            <w:r>
              <w:rPr>
                <w:noProof/>
                <w:sz w:val="16"/>
                <w:szCs w:val="16"/>
              </w:rPr>
              <w:t>tyrimai</w:t>
            </w:r>
          </w:p>
        </w:tc>
        <w:tc>
          <w:tcPr>
            <w:tcW w:w="850" w:type="dxa"/>
          </w:tcPr>
          <w:p w:rsidR="00D15BDE" w:rsidRPr="00C92248" w:rsidRDefault="00D15BDE" w:rsidP="00116C5C">
            <w:pPr>
              <w:spacing w:after="0" w:line="240" w:lineRule="auto"/>
              <w:jc w:val="both"/>
              <w:rPr>
                <w:i/>
                <w:noProof/>
                <w:sz w:val="14"/>
                <w:szCs w:val="14"/>
                <w:lang w:eastAsia="lt-LT"/>
              </w:rPr>
            </w:pPr>
          </w:p>
        </w:tc>
      </w:tr>
      <w:tr w:rsidR="00D15BDE" w:rsidRPr="00C92248" w:rsidTr="00966138">
        <w:trPr>
          <w:trHeight w:val="185"/>
        </w:trPr>
        <w:tc>
          <w:tcPr>
            <w:tcW w:w="1202" w:type="dxa"/>
            <w:vMerge/>
          </w:tcPr>
          <w:p w:rsidR="00D15BDE" w:rsidRPr="00C92248" w:rsidRDefault="00D15BDE" w:rsidP="00116C5C">
            <w:pPr>
              <w:spacing w:after="0" w:line="240" w:lineRule="auto"/>
              <w:rPr>
                <w:noProof/>
                <w:sz w:val="16"/>
                <w:szCs w:val="16"/>
              </w:rPr>
            </w:pPr>
          </w:p>
        </w:tc>
        <w:tc>
          <w:tcPr>
            <w:tcW w:w="1033" w:type="dxa"/>
            <w:vMerge/>
          </w:tcPr>
          <w:p w:rsidR="00D15BDE" w:rsidRPr="00C92248" w:rsidRDefault="00D15BDE" w:rsidP="00116C5C">
            <w:pPr>
              <w:spacing w:after="0" w:line="240" w:lineRule="auto"/>
              <w:jc w:val="both"/>
              <w:rPr>
                <w:noProof/>
                <w:sz w:val="16"/>
                <w:szCs w:val="16"/>
              </w:rPr>
            </w:pPr>
          </w:p>
        </w:tc>
        <w:tc>
          <w:tcPr>
            <w:tcW w:w="850" w:type="dxa"/>
            <w:vMerge/>
          </w:tcPr>
          <w:p w:rsidR="00D15BDE" w:rsidRPr="00C92248" w:rsidRDefault="00D15BDE" w:rsidP="00116C5C">
            <w:pPr>
              <w:spacing w:after="0" w:line="240" w:lineRule="auto"/>
              <w:jc w:val="both"/>
              <w:rPr>
                <w:noProof/>
                <w:sz w:val="16"/>
                <w:szCs w:val="16"/>
              </w:rPr>
            </w:pPr>
          </w:p>
        </w:tc>
        <w:tc>
          <w:tcPr>
            <w:tcW w:w="992" w:type="dxa"/>
          </w:tcPr>
          <w:p w:rsidR="00D15BDE" w:rsidRPr="00C92248" w:rsidRDefault="00D15BDE" w:rsidP="00116C5C">
            <w:pPr>
              <w:spacing w:after="0" w:line="240" w:lineRule="auto"/>
              <w:jc w:val="both"/>
              <w:rPr>
                <w:sz w:val="16"/>
                <w:szCs w:val="16"/>
                <w:lang w:eastAsia="lt-LT"/>
              </w:rPr>
            </w:pPr>
            <w:r w:rsidRPr="00C92248">
              <w:rPr>
                <w:sz w:val="16"/>
                <w:szCs w:val="16"/>
              </w:rPr>
              <w:t>Sostinės regionas</w:t>
            </w:r>
          </w:p>
        </w:tc>
        <w:tc>
          <w:tcPr>
            <w:tcW w:w="1276" w:type="dxa"/>
          </w:tcPr>
          <w:p w:rsidR="00D15BDE" w:rsidRPr="00C92248" w:rsidRDefault="00D15BDE" w:rsidP="00116C5C">
            <w:pPr>
              <w:spacing w:after="0" w:line="240" w:lineRule="auto"/>
              <w:jc w:val="both"/>
              <w:rPr>
                <w:noProof/>
                <w:sz w:val="16"/>
                <w:szCs w:val="16"/>
              </w:rPr>
            </w:pPr>
            <w:r w:rsidRPr="004F21FC">
              <w:rPr>
                <w:sz w:val="16"/>
                <w:szCs w:val="16"/>
              </w:rPr>
              <w:t>Specialusis</w:t>
            </w:r>
          </w:p>
        </w:tc>
        <w:tc>
          <w:tcPr>
            <w:tcW w:w="2693" w:type="dxa"/>
            <w:shd w:val="clear" w:color="auto" w:fill="auto"/>
          </w:tcPr>
          <w:p w:rsidR="00D15BDE" w:rsidRPr="00C92248" w:rsidRDefault="00D15BDE" w:rsidP="00D5751C">
            <w:pPr>
              <w:spacing w:after="0" w:line="240" w:lineRule="auto"/>
              <w:rPr>
                <w:sz w:val="16"/>
                <w:szCs w:val="16"/>
                <w:lang w:eastAsia="lt-LT" w:bidi="ml-IN"/>
              </w:rPr>
            </w:pPr>
            <w:r w:rsidRPr="00D43079">
              <w:rPr>
                <w:sz w:val="16"/>
                <w:szCs w:val="16"/>
                <w:lang w:eastAsia="lt-LT" w:bidi="ml-IN"/>
              </w:rPr>
              <w:t xml:space="preserve">Duomenų bazių duomenų </w:t>
            </w:r>
            <w:r w:rsidR="00D5751C" w:rsidRPr="00D43079">
              <w:rPr>
                <w:sz w:val="16"/>
                <w:szCs w:val="16"/>
                <w:lang w:eastAsia="lt-LT" w:bidi="ml-IN"/>
              </w:rPr>
              <w:t>įraš</w:t>
            </w:r>
            <w:r w:rsidR="00D5751C">
              <w:rPr>
                <w:sz w:val="16"/>
                <w:szCs w:val="16"/>
                <w:lang w:eastAsia="lt-LT" w:bidi="ml-IN"/>
              </w:rPr>
              <w:t>ai</w:t>
            </w:r>
            <w:r w:rsidR="00D5751C" w:rsidRPr="00D43079">
              <w:rPr>
                <w:sz w:val="16"/>
                <w:szCs w:val="16"/>
                <w:lang w:eastAsia="lt-LT" w:bidi="ml-IN"/>
              </w:rPr>
              <w:t xml:space="preserve"> </w:t>
            </w:r>
            <w:r w:rsidRPr="00D43079">
              <w:rPr>
                <w:sz w:val="16"/>
                <w:szCs w:val="16"/>
                <w:lang w:eastAsia="lt-LT" w:bidi="ml-IN"/>
              </w:rPr>
              <w:t>(</w:t>
            </w:r>
            <w:r w:rsidR="00747FEB">
              <w:rPr>
                <w:sz w:val="16"/>
                <w:szCs w:val="16"/>
                <w:lang w:eastAsia="lt-LT" w:bidi="ml-IN"/>
              </w:rPr>
              <w:t>f</w:t>
            </w:r>
            <w:r w:rsidRPr="00D43079">
              <w:rPr>
                <w:sz w:val="16"/>
                <w:szCs w:val="16"/>
                <w:lang w:eastAsia="lt-LT" w:bidi="ml-IN"/>
              </w:rPr>
              <w:t>izinių, biomedicinos ir technologinių mokslų)</w:t>
            </w:r>
          </w:p>
        </w:tc>
        <w:tc>
          <w:tcPr>
            <w:tcW w:w="993" w:type="dxa"/>
          </w:tcPr>
          <w:p w:rsidR="00D15BDE" w:rsidRPr="00C92248" w:rsidRDefault="00D15BDE" w:rsidP="00116C5C">
            <w:pPr>
              <w:spacing w:after="0" w:line="240" w:lineRule="auto"/>
              <w:jc w:val="both"/>
              <w:rPr>
                <w:noProof/>
                <w:sz w:val="16"/>
                <w:szCs w:val="16"/>
              </w:rPr>
            </w:pPr>
            <w:r>
              <w:rPr>
                <w:noProof/>
                <w:sz w:val="16"/>
                <w:szCs w:val="16"/>
              </w:rPr>
              <w:t>Skaičius</w:t>
            </w:r>
          </w:p>
        </w:tc>
        <w:tc>
          <w:tcPr>
            <w:tcW w:w="992" w:type="dxa"/>
          </w:tcPr>
          <w:p w:rsidR="00D15BDE" w:rsidRPr="00C92248" w:rsidRDefault="00D15BDE" w:rsidP="00116C5C">
            <w:pPr>
              <w:spacing w:after="0" w:line="240" w:lineRule="auto"/>
              <w:jc w:val="center"/>
              <w:rPr>
                <w:noProof/>
                <w:sz w:val="16"/>
                <w:szCs w:val="16"/>
              </w:rPr>
            </w:pPr>
            <w:r>
              <w:rPr>
                <w:sz w:val="16"/>
                <w:szCs w:val="16"/>
              </w:rPr>
              <w:t>243 046</w:t>
            </w:r>
          </w:p>
        </w:tc>
        <w:tc>
          <w:tcPr>
            <w:tcW w:w="1134" w:type="dxa"/>
          </w:tcPr>
          <w:p w:rsidR="00D15BDE" w:rsidRPr="00C92248" w:rsidRDefault="00D15BDE" w:rsidP="00116C5C">
            <w:pPr>
              <w:spacing w:after="0" w:line="240" w:lineRule="auto"/>
              <w:jc w:val="center"/>
              <w:rPr>
                <w:noProof/>
                <w:sz w:val="16"/>
                <w:szCs w:val="16"/>
              </w:rPr>
            </w:pPr>
            <w:r w:rsidRPr="00C92248">
              <w:rPr>
                <w:sz w:val="16"/>
                <w:szCs w:val="16"/>
              </w:rPr>
              <w:t>202</w:t>
            </w:r>
            <w:r>
              <w:rPr>
                <w:sz w:val="16"/>
                <w:szCs w:val="16"/>
              </w:rPr>
              <w:t>0</w:t>
            </w:r>
          </w:p>
        </w:tc>
        <w:tc>
          <w:tcPr>
            <w:tcW w:w="992" w:type="dxa"/>
            <w:shd w:val="clear" w:color="auto" w:fill="auto"/>
          </w:tcPr>
          <w:p w:rsidR="00D15BDE" w:rsidRPr="00490E93" w:rsidRDefault="00D15BDE" w:rsidP="00116C5C">
            <w:pPr>
              <w:spacing w:after="0" w:line="240" w:lineRule="auto"/>
              <w:jc w:val="center"/>
              <w:rPr>
                <w:noProof/>
                <w:sz w:val="16"/>
                <w:szCs w:val="16"/>
              </w:rPr>
            </w:pPr>
            <w:r>
              <w:rPr>
                <w:noProof/>
                <w:sz w:val="16"/>
                <w:szCs w:val="16"/>
              </w:rPr>
              <w:t>346 000</w:t>
            </w:r>
          </w:p>
        </w:tc>
        <w:tc>
          <w:tcPr>
            <w:tcW w:w="1418" w:type="dxa"/>
            <w:shd w:val="clear" w:color="auto" w:fill="auto"/>
          </w:tcPr>
          <w:p w:rsidR="00D15BDE" w:rsidRPr="00C92248" w:rsidRDefault="00D15BDE" w:rsidP="00267609">
            <w:pPr>
              <w:spacing w:after="0" w:line="240" w:lineRule="auto"/>
              <w:jc w:val="both"/>
              <w:rPr>
                <w:noProof/>
                <w:sz w:val="16"/>
                <w:szCs w:val="16"/>
              </w:rPr>
            </w:pPr>
            <w:r w:rsidRPr="00C92248">
              <w:rPr>
                <w:noProof/>
                <w:sz w:val="16"/>
                <w:szCs w:val="16"/>
              </w:rPr>
              <w:t xml:space="preserve">MIDAS, COD </w:t>
            </w:r>
            <w:r>
              <w:rPr>
                <w:noProof/>
                <w:sz w:val="16"/>
                <w:szCs w:val="16"/>
              </w:rPr>
              <w:t>tyrimai</w:t>
            </w:r>
          </w:p>
        </w:tc>
        <w:tc>
          <w:tcPr>
            <w:tcW w:w="850" w:type="dxa"/>
          </w:tcPr>
          <w:p w:rsidR="00D15BDE" w:rsidRPr="00C92248" w:rsidRDefault="00D15BDE" w:rsidP="00116C5C">
            <w:pPr>
              <w:spacing w:after="0" w:line="240" w:lineRule="auto"/>
              <w:jc w:val="both"/>
              <w:rPr>
                <w:i/>
                <w:noProof/>
                <w:sz w:val="14"/>
                <w:szCs w:val="14"/>
                <w:lang w:eastAsia="lt-LT"/>
              </w:rPr>
            </w:pPr>
          </w:p>
        </w:tc>
      </w:tr>
      <w:tr w:rsidR="00F51EFD" w:rsidRPr="004A45F3" w:rsidTr="00966138">
        <w:trPr>
          <w:trHeight w:val="185"/>
        </w:trPr>
        <w:tc>
          <w:tcPr>
            <w:tcW w:w="1202" w:type="dxa"/>
            <w:vMerge/>
          </w:tcPr>
          <w:p w:rsidR="00F51EFD" w:rsidRPr="00C92248" w:rsidRDefault="00F51EFD" w:rsidP="00116C5C">
            <w:pPr>
              <w:spacing w:after="0" w:line="240" w:lineRule="auto"/>
              <w:rPr>
                <w:noProof/>
                <w:sz w:val="16"/>
                <w:szCs w:val="16"/>
              </w:rPr>
            </w:pPr>
          </w:p>
        </w:tc>
        <w:tc>
          <w:tcPr>
            <w:tcW w:w="1033" w:type="dxa"/>
            <w:vMerge/>
          </w:tcPr>
          <w:p w:rsidR="00F51EFD" w:rsidRPr="00C92248" w:rsidRDefault="00F51EFD" w:rsidP="00116C5C">
            <w:pPr>
              <w:spacing w:after="0" w:line="240" w:lineRule="auto"/>
              <w:jc w:val="both"/>
              <w:rPr>
                <w:noProof/>
                <w:sz w:val="16"/>
                <w:szCs w:val="16"/>
              </w:rPr>
            </w:pPr>
          </w:p>
        </w:tc>
        <w:tc>
          <w:tcPr>
            <w:tcW w:w="850" w:type="dxa"/>
            <w:vMerge/>
          </w:tcPr>
          <w:p w:rsidR="00F51EFD" w:rsidRPr="00C92248" w:rsidRDefault="00F51EFD" w:rsidP="00116C5C">
            <w:pPr>
              <w:spacing w:after="0" w:line="240" w:lineRule="auto"/>
              <w:jc w:val="both"/>
              <w:rPr>
                <w:noProof/>
                <w:sz w:val="16"/>
                <w:szCs w:val="16"/>
              </w:rPr>
            </w:pPr>
          </w:p>
        </w:tc>
        <w:tc>
          <w:tcPr>
            <w:tcW w:w="992" w:type="dxa"/>
          </w:tcPr>
          <w:p w:rsidR="00F51EFD" w:rsidRPr="00C92248" w:rsidRDefault="00F51EFD" w:rsidP="00116C5C">
            <w:pPr>
              <w:spacing w:after="0" w:line="240" w:lineRule="auto"/>
              <w:jc w:val="both"/>
              <w:rPr>
                <w:sz w:val="16"/>
                <w:szCs w:val="16"/>
                <w:lang w:eastAsia="lt-LT"/>
              </w:rPr>
            </w:pPr>
            <w:r w:rsidRPr="00C92248">
              <w:rPr>
                <w:sz w:val="16"/>
                <w:szCs w:val="16"/>
              </w:rPr>
              <w:t>VVL</w:t>
            </w:r>
            <w:r>
              <w:rPr>
                <w:sz w:val="16"/>
                <w:szCs w:val="16"/>
              </w:rPr>
              <w:t xml:space="preserve"> regionas</w:t>
            </w:r>
          </w:p>
        </w:tc>
        <w:tc>
          <w:tcPr>
            <w:tcW w:w="1276" w:type="dxa"/>
          </w:tcPr>
          <w:p w:rsidR="00F51EFD" w:rsidRPr="00C92248" w:rsidRDefault="00F51EFD" w:rsidP="00116C5C">
            <w:pPr>
              <w:spacing w:after="0" w:line="240" w:lineRule="auto"/>
              <w:jc w:val="both"/>
              <w:rPr>
                <w:noProof/>
                <w:sz w:val="16"/>
                <w:szCs w:val="16"/>
              </w:rPr>
            </w:pPr>
            <w:r w:rsidRPr="004F21FC">
              <w:rPr>
                <w:sz w:val="16"/>
                <w:szCs w:val="16"/>
              </w:rPr>
              <w:t>Specialusis</w:t>
            </w:r>
          </w:p>
        </w:tc>
        <w:tc>
          <w:tcPr>
            <w:tcW w:w="2693" w:type="dxa"/>
            <w:shd w:val="clear" w:color="auto" w:fill="auto"/>
          </w:tcPr>
          <w:p w:rsidR="00F51EFD" w:rsidRPr="00C92248" w:rsidRDefault="00F51EFD" w:rsidP="00D5751C">
            <w:pPr>
              <w:spacing w:after="0" w:line="240" w:lineRule="auto"/>
              <w:rPr>
                <w:sz w:val="16"/>
                <w:szCs w:val="16"/>
                <w:lang w:eastAsia="lt-LT" w:bidi="ml-IN"/>
              </w:rPr>
            </w:pPr>
            <w:r w:rsidRPr="00D43079">
              <w:rPr>
                <w:sz w:val="16"/>
                <w:szCs w:val="16"/>
                <w:lang w:eastAsia="lt-LT" w:bidi="ml-IN"/>
              </w:rPr>
              <w:t>Duomenų bazių duomenų įraš</w:t>
            </w:r>
            <w:r>
              <w:rPr>
                <w:sz w:val="16"/>
                <w:szCs w:val="16"/>
                <w:lang w:eastAsia="lt-LT" w:bidi="ml-IN"/>
              </w:rPr>
              <w:t xml:space="preserve">ai </w:t>
            </w:r>
            <w:r w:rsidRPr="00D43079">
              <w:rPr>
                <w:sz w:val="16"/>
                <w:szCs w:val="16"/>
                <w:lang w:eastAsia="lt-LT" w:bidi="ml-IN"/>
              </w:rPr>
              <w:t>(</w:t>
            </w:r>
            <w:r w:rsidR="00747FEB">
              <w:rPr>
                <w:sz w:val="16"/>
                <w:szCs w:val="16"/>
                <w:lang w:eastAsia="lt-LT" w:bidi="ml-IN"/>
              </w:rPr>
              <w:t>f</w:t>
            </w:r>
            <w:r w:rsidRPr="00D43079">
              <w:rPr>
                <w:sz w:val="16"/>
                <w:szCs w:val="16"/>
                <w:lang w:eastAsia="lt-LT" w:bidi="ml-IN"/>
              </w:rPr>
              <w:t>izinių, biomedicinos ir technologinių mokslų)</w:t>
            </w:r>
          </w:p>
        </w:tc>
        <w:tc>
          <w:tcPr>
            <w:tcW w:w="993" w:type="dxa"/>
          </w:tcPr>
          <w:p w:rsidR="00F51EFD" w:rsidRPr="00C92248" w:rsidRDefault="00F51EFD" w:rsidP="00116C5C">
            <w:pPr>
              <w:spacing w:after="0" w:line="240" w:lineRule="auto"/>
              <w:jc w:val="both"/>
              <w:rPr>
                <w:noProof/>
                <w:sz w:val="16"/>
                <w:szCs w:val="16"/>
              </w:rPr>
            </w:pPr>
            <w:r>
              <w:rPr>
                <w:noProof/>
                <w:sz w:val="16"/>
                <w:szCs w:val="16"/>
              </w:rPr>
              <w:t>Skaičius</w:t>
            </w:r>
          </w:p>
        </w:tc>
        <w:tc>
          <w:tcPr>
            <w:tcW w:w="992" w:type="dxa"/>
          </w:tcPr>
          <w:p w:rsidR="00F51EFD" w:rsidRPr="00C92248" w:rsidRDefault="00F51EFD" w:rsidP="00116C5C">
            <w:pPr>
              <w:spacing w:after="0" w:line="240" w:lineRule="auto"/>
              <w:jc w:val="center"/>
              <w:rPr>
                <w:noProof/>
                <w:sz w:val="16"/>
                <w:szCs w:val="16"/>
              </w:rPr>
            </w:pPr>
            <w:r>
              <w:rPr>
                <w:sz w:val="16"/>
                <w:szCs w:val="16"/>
              </w:rPr>
              <w:t>175 999</w:t>
            </w:r>
          </w:p>
        </w:tc>
        <w:tc>
          <w:tcPr>
            <w:tcW w:w="1134" w:type="dxa"/>
          </w:tcPr>
          <w:p w:rsidR="00F51EFD" w:rsidRPr="00C92248" w:rsidRDefault="00F51EFD" w:rsidP="00116C5C">
            <w:pPr>
              <w:spacing w:after="0" w:line="240" w:lineRule="auto"/>
              <w:jc w:val="center"/>
              <w:rPr>
                <w:noProof/>
                <w:sz w:val="16"/>
                <w:szCs w:val="16"/>
              </w:rPr>
            </w:pPr>
            <w:r w:rsidRPr="00C92248">
              <w:rPr>
                <w:sz w:val="16"/>
                <w:szCs w:val="16"/>
              </w:rPr>
              <w:t>202</w:t>
            </w:r>
            <w:r>
              <w:rPr>
                <w:sz w:val="16"/>
                <w:szCs w:val="16"/>
              </w:rPr>
              <w:t>0</w:t>
            </w:r>
          </w:p>
        </w:tc>
        <w:tc>
          <w:tcPr>
            <w:tcW w:w="992" w:type="dxa"/>
            <w:shd w:val="clear" w:color="auto" w:fill="auto"/>
          </w:tcPr>
          <w:p w:rsidR="00F51EFD" w:rsidRPr="00490E93" w:rsidRDefault="00F51EFD" w:rsidP="007905B8">
            <w:pPr>
              <w:spacing w:after="0" w:line="240" w:lineRule="auto"/>
              <w:jc w:val="center"/>
              <w:rPr>
                <w:noProof/>
                <w:sz w:val="16"/>
                <w:szCs w:val="16"/>
              </w:rPr>
            </w:pPr>
            <w:r>
              <w:rPr>
                <w:noProof/>
                <w:sz w:val="16"/>
                <w:szCs w:val="16"/>
              </w:rPr>
              <w:t>250 560</w:t>
            </w:r>
          </w:p>
        </w:tc>
        <w:tc>
          <w:tcPr>
            <w:tcW w:w="1418" w:type="dxa"/>
            <w:shd w:val="clear" w:color="auto" w:fill="auto"/>
          </w:tcPr>
          <w:p w:rsidR="00F51EFD" w:rsidRPr="00EC2BFD" w:rsidRDefault="00F51EFD" w:rsidP="00267609">
            <w:pPr>
              <w:spacing w:after="0" w:line="240" w:lineRule="auto"/>
              <w:jc w:val="both"/>
              <w:rPr>
                <w:noProof/>
                <w:sz w:val="16"/>
                <w:szCs w:val="16"/>
              </w:rPr>
            </w:pPr>
            <w:r w:rsidRPr="00C92248">
              <w:rPr>
                <w:noProof/>
                <w:sz w:val="16"/>
                <w:szCs w:val="16"/>
              </w:rPr>
              <w:t xml:space="preserve">MIDAS, COD </w:t>
            </w:r>
            <w:r>
              <w:rPr>
                <w:noProof/>
                <w:sz w:val="16"/>
                <w:szCs w:val="16"/>
              </w:rPr>
              <w:t>tyrimai</w:t>
            </w:r>
          </w:p>
        </w:tc>
        <w:tc>
          <w:tcPr>
            <w:tcW w:w="850" w:type="dxa"/>
          </w:tcPr>
          <w:p w:rsidR="00F51EFD" w:rsidRPr="00174A8E" w:rsidRDefault="00F51EFD" w:rsidP="00116C5C">
            <w:pPr>
              <w:spacing w:after="0" w:line="240" w:lineRule="auto"/>
              <w:jc w:val="both"/>
              <w:rPr>
                <w:i/>
                <w:noProof/>
                <w:sz w:val="14"/>
                <w:szCs w:val="14"/>
                <w:lang w:eastAsia="lt-LT"/>
              </w:rPr>
            </w:pPr>
          </w:p>
        </w:tc>
      </w:tr>
    </w:tbl>
    <w:p w:rsidR="002A105E" w:rsidRDefault="002A105E" w:rsidP="00306CD6">
      <w:pPr>
        <w:spacing w:before="240" w:after="240" w:line="240" w:lineRule="auto"/>
        <w:jc w:val="both"/>
        <w:rPr>
          <w:rFonts w:eastAsia="Calibri" w:cs="Times New Roman"/>
          <w:b/>
          <w:noProof/>
          <w:szCs w:val="20"/>
          <w:lang w:eastAsia="lt-LT" w:bidi="lt-LT"/>
        </w:rPr>
        <w:sectPr w:rsidR="002A105E" w:rsidSect="00931C78">
          <w:pgSz w:w="16838" w:h="11906" w:orient="landscape"/>
          <w:pgMar w:top="1701" w:right="962" w:bottom="567" w:left="1134" w:header="567" w:footer="567" w:gutter="0"/>
          <w:cols w:space="1296"/>
          <w:docGrid w:linePitch="360"/>
        </w:sectPr>
      </w:pPr>
    </w:p>
    <w:p w:rsidR="00306CD6" w:rsidRPr="009473EF" w:rsidRDefault="00306CD6" w:rsidP="00F52EB5">
      <w:pPr>
        <w:pStyle w:val="Stilius1"/>
        <w:rPr>
          <w:noProof/>
          <w:lang w:eastAsia="lt-LT" w:bidi="lt-LT"/>
        </w:rPr>
      </w:pPr>
      <w:r w:rsidRPr="009473EF">
        <w:rPr>
          <w:noProof/>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101"/>
        <w:gridCol w:w="850"/>
        <w:gridCol w:w="1418"/>
        <w:gridCol w:w="1134"/>
        <w:gridCol w:w="3685"/>
        <w:gridCol w:w="1559"/>
      </w:tblGrid>
      <w:tr w:rsidR="00116C5C" w:rsidRPr="009473EF" w:rsidTr="00116C5C">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116C5C" w:rsidRPr="009473EF" w:rsidRDefault="00116C5C" w:rsidP="00116C5C">
            <w:pPr>
              <w:rPr>
                <w:rFonts w:eastAsia="Times New Roman"/>
                <w:b/>
                <w:iCs/>
                <w:noProof/>
                <w:sz w:val="20"/>
              </w:rPr>
            </w:pPr>
            <w:r w:rsidRPr="009473EF">
              <w:rPr>
                <w:b/>
                <w:noProof/>
                <w:sz w:val="20"/>
              </w:rPr>
              <w:t>4 lentelė. 1 matmuo. Intervencinių priemonių sritis</w:t>
            </w:r>
          </w:p>
        </w:tc>
      </w:tr>
      <w:tr w:rsidR="00116C5C" w:rsidRPr="009473EF" w:rsidTr="008B730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473EF" w:rsidRDefault="00116C5C" w:rsidP="00116C5C">
            <w:pPr>
              <w:jc w:val="center"/>
              <w:rPr>
                <w:rFonts w:eastAsia="Times New Roman"/>
                <w:b/>
                <w:iCs/>
                <w:noProof/>
                <w:sz w:val="20"/>
              </w:rPr>
            </w:pPr>
            <w:r w:rsidRPr="009473EF">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473EF" w:rsidRDefault="00116C5C" w:rsidP="00116C5C">
            <w:pPr>
              <w:jc w:val="center"/>
              <w:rPr>
                <w:rFonts w:eastAsia="Times New Roman"/>
                <w:b/>
                <w:iCs/>
                <w:noProof/>
                <w:sz w:val="20"/>
              </w:rPr>
            </w:pPr>
            <w:r w:rsidRPr="009473EF">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473EF" w:rsidRDefault="00116C5C" w:rsidP="00116C5C">
            <w:pPr>
              <w:jc w:val="center"/>
              <w:rPr>
                <w:rFonts w:eastAsia="Times New Roman"/>
                <w:b/>
                <w:iCs/>
                <w:noProof/>
                <w:sz w:val="20"/>
              </w:rPr>
            </w:pPr>
            <w:r w:rsidRPr="009473EF">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473EF" w:rsidRDefault="00116C5C" w:rsidP="00116C5C">
            <w:pPr>
              <w:jc w:val="center"/>
              <w:rPr>
                <w:rFonts w:eastAsia="Times New Roman"/>
                <w:b/>
                <w:iCs/>
                <w:noProof/>
                <w:sz w:val="20"/>
              </w:rPr>
            </w:pPr>
            <w:r w:rsidRPr="009473EF">
              <w:rPr>
                <w:b/>
                <w:noProof/>
                <w:sz w:val="20"/>
              </w:rPr>
              <w:t>Konkretus uždavinys</w:t>
            </w:r>
          </w:p>
        </w:tc>
        <w:tc>
          <w:tcPr>
            <w:tcW w:w="368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473EF" w:rsidRDefault="00116C5C" w:rsidP="00116C5C">
            <w:pPr>
              <w:jc w:val="center"/>
              <w:rPr>
                <w:rFonts w:eastAsia="Times New Roman"/>
                <w:b/>
                <w:iCs/>
                <w:noProof/>
                <w:sz w:val="20"/>
              </w:rPr>
            </w:pPr>
            <w:r w:rsidRPr="009473EF">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473EF" w:rsidRDefault="00116C5C" w:rsidP="00116C5C">
            <w:pPr>
              <w:jc w:val="center"/>
              <w:rPr>
                <w:rFonts w:eastAsia="Times New Roman"/>
                <w:b/>
                <w:iCs/>
                <w:noProof/>
                <w:sz w:val="20"/>
              </w:rPr>
            </w:pPr>
            <w:r w:rsidRPr="009473EF">
              <w:rPr>
                <w:b/>
                <w:noProof/>
                <w:sz w:val="20"/>
              </w:rPr>
              <w:t>Suma (EUR)</w:t>
            </w:r>
          </w:p>
        </w:tc>
      </w:tr>
      <w:tr w:rsidR="00116C5C" w:rsidRPr="009473EF" w:rsidTr="008B7309">
        <w:tc>
          <w:tcPr>
            <w:tcW w:w="1101" w:type="dxa"/>
            <w:vMerge w:val="restart"/>
            <w:tcBorders>
              <w:top w:val="single" w:sz="12" w:space="0" w:color="auto"/>
            </w:tcBorders>
          </w:tcPr>
          <w:p w:rsidR="00116C5C" w:rsidRPr="009473EF" w:rsidRDefault="00116C5C" w:rsidP="00116C5C">
            <w:pPr>
              <w:jc w:val="center"/>
              <w:rPr>
                <w:rFonts w:eastAsia="Times New Roman"/>
                <w:iCs/>
                <w:noProof/>
                <w:sz w:val="20"/>
              </w:rPr>
            </w:pPr>
            <w:r w:rsidRPr="009473EF">
              <w:rPr>
                <w:rFonts w:eastAsia="Times New Roman"/>
                <w:iCs/>
                <w:noProof/>
                <w:sz w:val="20"/>
              </w:rPr>
              <w:t>1.</w:t>
            </w:r>
          </w:p>
        </w:tc>
        <w:tc>
          <w:tcPr>
            <w:tcW w:w="850" w:type="dxa"/>
            <w:vMerge w:val="restart"/>
            <w:tcBorders>
              <w:top w:val="single" w:sz="12" w:space="0" w:color="auto"/>
            </w:tcBorders>
          </w:tcPr>
          <w:p w:rsidR="00116C5C" w:rsidRPr="009473EF" w:rsidRDefault="00116C5C" w:rsidP="00116C5C">
            <w:pPr>
              <w:jc w:val="center"/>
              <w:rPr>
                <w:rFonts w:eastAsia="Times New Roman"/>
                <w:iCs/>
                <w:noProof/>
                <w:sz w:val="20"/>
              </w:rPr>
            </w:pPr>
            <w:r w:rsidRPr="009473EF">
              <w:rPr>
                <w:rFonts w:eastAsia="Times New Roman"/>
                <w:iCs/>
                <w:noProof/>
                <w:sz w:val="20"/>
              </w:rPr>
              <w:t>ERPF</w:t>
            </w:r>
          </w:p>
        </w:tc>
        <w:tc>
          <w:tcPr>
            <w:tcW w:w="1418" w:type="dxa"/>
            <w:tcBorders>
              <w:top w:val="single" w:sz="12" w:space="0" w:color="auto"/>
              <w:bottom w:val="single" w:sz="4" w:space="0" w:color="auto"/>
            </w:tcBorders>
          </w:tcPr>
          <w:p w:rsidR="00116C5C" w:rsidRPr="009473EF" w:rsidRDefault="00116C5C" w:rsidP="00116C5C">
            <w:pPr>
              <w:rPr>
                <w:rFonts w:eastAsia="Times New Roman"/>
                <w:iCs/>
                <w:noProof/>
                <w:sz w:val="20"/>
              </w:rPr>
            </w:pPr>
            <w:r w:rsidRPr="009473EF">
              <w:rPr>
                <w:rFonts w:eastAsia="Times New Roman"/>
                <w:iCs/>
                <w:noProof/>
                <w:sz w:val="20"/>
              </w:rPr>
              <w:t>Sostinės regionas</w:t>
            </w:r>
          </w:p>
        </w:tc>
        <w:tc>
          <w:tcPr>
            <w:tcW w:w="1134" w:type="dxa"/>
            <w:vMerge w:val="restart"/>
            <w:tcBorders>
              <w:top w:val="single" w:sz="12" w:space="0" w:color="auto"/>
            </w:tcBorders>
          </w:tcPr>
          <w:p w:rsidR="00116C5C" w:rsidRPr="009473EF" w:rsidRDefault="00116C5C" w:rsidP="00116C5C">
            <w:pPr>
              <w:jc w:val="center"/>
              <w:rPr>
                <w:rFonts w:eastAsia="Times New Roman"/>
                <w:iCs/>
                <w:noProof/>
                <w:sz w:val="20"/>
              </w:rPr>
            </w:pPr>
            <w:r w:rsidRPr="009473EF">
              <w:rPr>
                <w:rFonts w:eastAsia="Times New Roman"/>
                <w:iCs/>
                <w:noProof/>
                <w:sz w:val="20"/>
              </w:rPr>
              <w:t>1.2</w:t>
            </w:r>
          </w:p>
        </w:tc>
        <w:tc>
          <w:tcPr>
            <w:tcW w:w="3685" w:type="dxa"/>
            <w:vMerge w:val="restart"/>
            <w:tcBorders>
              <w:top w:val="single" w:sz="12" w:space="0" w:color="auto"/>
            </w:tcBorders>
          </w:tcPr>
          <w:p w:rsidR="00116C5C" w:rsidRPr="008A0CE0" w:rsidRDefault="00116C5C" w:rsidP="001A6813">
            <w:pPr>
              <w:rPr>
                <w:rFonts w:eastAsia="Times New Roman"/>
                <w:iCs/>
                <w:noProof/>
                <w:sz w:val="20"/>
              </w:rPr>
            </w:pPr>
            <w:r w:rsidRPr="008A0CE0">
              <w:rPr>
                <w:rFonts w:eastAsia="Times New Roman"/>
                <w:iCs/>
                <w:noProof/>
                <w:sz w:val="20"/>
              </w:rPr>
              <w:t>013</w:t>
            </w:r>
            <w:r w:rsidR="00D85B6F" w:rsidRPr="008A0CE0">
              <w:rPr>
                <w:rFonts w:eastAsia="Times New Roman"/>
                <w:iCs/>
                <w:noProof/>
                <w:sz w:val="20"/>
              </w:rPr>
              <w:t xml:space="preserve"> </w:t>
            </w:r>
            <w:r w:rsidR="002B22DC">
              <w:rPr>
                <w:rFonts w:eastAsia="Times New Roman"/>
                <w:iCs/>
                <w:noProof/>
                <w:sz w:val="20"/>
              </w:rPr>
              <w:t>–</w:t>
            </w:r>
            <w:r w:rsidR="00D85B6F" w:rsidRPr="008A0CE0">
              <w:rPr>
                <w:rFonts w:eastAsia="Times New Roman"/>
                <w:iCs/>
                <w:noProof/>
                <w:sz w:val="20"/>
              </w:rPr>
              <w:t xml:space="preserve"> MVĮ skaitmeninimas (įskaitant e. prekybą, e. verslą ir tinkle vykdomus verslo procesus, skaitmeninius inovacijų centrus, gyvąsias laboratorijas, interneto verslininkus ir IRT startuolius, B2B)</w:t>
            </w:r>
          </w:p>
        </w:tc>
        <w:tc>
          <w:tcPr>
            <w:tcW w:w="1559" w:type="dxa"/>
            <w:tcBorders>
              <w:top w:val="single" w:sz="12" w:space="0" w:color="auto"/>
              <w:bottom w:val="single" w:sz="4" w:space="0" w:color="auto"/>
            </w:tcBorders>
          </w:tcPr>
          <w:p w:rsidR="00116C5C" w:rsidRPr="008A0CE0" w:rsidRDefault="00116C5C" w:rsidP="00116C5C">
            <w:pPr>
              <w:jc w:val="right"/>
              <w:rPr>
                <w:rFonts w:eastAsia="Times New Roman"/>
                <w:iCs/>
                <w:noProof/>
                <w:sz w:val="20"/>
              </w:rPr>
            </w:pPr>
            <w:r w:rsidRPr="008A0CE0">
              <w:rPr>
                <w:iCs/>
                <w:noProof/>
                <w:sz w:val="20"/>
              </w:rPr>
              <w:t>27 220</w:t>
            </w:r>
            <w:r w:rsidR="002F76B5" w:rsidRPr="008A0CE0">
              <w:rPr>
                <w:iCs/>
                <w:noProof/>
                <w:sz w:val="20"/>
              </w:rPr>
              <w:t> </w:t>
            </w:r>
            <w:r w:rsidRPr="008A0CE0">
              <w:rPr>
                <w:iCs/>
                <w:noProof/>
                <w:sz w:val="20"/>
              </w:rPr>
              <w:t>644</w:t>
            </w:r>
            <w:r w:rsidR="002F76B5" w:rsidRPr="008A0CE0">
              <w:rPr>
                <w:iCs/>
                <w:noProof/>
                <w:sz w:val="20"/>
              </w:rPr>
              <w:t>,00</w:t>
            </w:r>
          </w:p>
        </w:tc>
      </w:tr>
      <w:tr w:rsidR="00116C5C" w:rsidRPr="009473EF" w:rsidTr="008B7309">
        <w:tc>
          <w:tcPr>
            <w:tcW w:w="1101" w:type="dxa"/>
            <w:vMerge/>
          </w:tcPr>
          <w:p w:rsidR="00116C5C" w:rsidRPr="009473EF" w:rsidRDefault="00116C5C" w:rsidP="00116C5C">
            <w:pPr>
              <w:rPr>
                <w:rFonts w:eastAsia="Times New Roman"/>
                <w:iCs/>
                <w:noProof/>
                <w:sz w:val="20"/>
              </w:rPr>
            </w:pPr>
          </w:p>
        </w:tc>
        <w:tc>
          <w:tcPr>
            <w:tcW w:w="850" w:type="dxa"/>
            <w:vMerge/>
          </w:tcPr>
          <w:p w:rsidR="00116C5C" w:rsidRPr="009473EF" w:rsidRDefault="00116C5C" w:rsidP="00116C5C">
            <w:pPr>
              <w:rPr>
                <w:rFonts w:eastAsia="Times New Roman"/>
                <w:b/>
                <w:iCs/>
                <w:noProof/>
                <w:sz w:val="20"/>
              </w:rPr>
            </w:pPr>
          </w:p>
        </w:tc>
        <w:tc>
          <w:tcPr>
            <w:tcW w:w="1418" w:type="dxa"/>
            <w:tcBorders>
              <w:top w:val="single" w:sz="4" w:space="0" w:color="auto"/>
              <w:bottom w:val="single" w:sz="4" w:space="0" w:color="auto"/>
            </w:tcBorders>
          </w:tcPr>
          <w:p w:rsidR="00116C5C" w:rsidRPr="009473EF" w:rsidRDefault="00116C5C" w:rsidP="00116C5C">
            <w:pPr>
              <w:rPr>
                <w:rFonts w:eastAsia="Times New Roman"/>
                <w:iCs/>
                <w:noProof/>
                <w:sz w:val="20"/>
                <w:szCs w:val="20"/>
              </w:rPr>
            </w:pPr>
            <w:r w:rsidRPr="009473EF">
              <w:rPr>
                <w:rFonts w:eastAsia="Times New Roman"/>
                <w:iCs/>
                <w:noProof/>
                <w:sz w:val="20"/>
                <w:szCs w:val="20"/>
              </w:rPr>
              <w:t xml:space="preserve">VVL </w:t>
            </w:r>
            <w:r w:rsidRPr="009473EF">
              <w:rPr>
                <w:sz w:val="20"/>
                <w:szCs w:val="20"/>
              </w:rPr>
              <w:t>regionas</w:t>
            </w:r>
          </w:p>
        </w:tc>
        <w:tc>
          <w:tcPr>
            <w:tcW w:w="1134" w:type="dxa"/>
            <w:vMerge/>
          </w:tcPr>
          <w:p w:rsidR="00116C5C" w:rsidRPr="009473EF" w:rsidRDefault="00116C5C" w:rsidP="00116C5C">
            <w:pPr>
              <w:rPr>
                <w:rFonts w:eastAsia="Times New Roman"/>
                <w:b/>
                <w:iCs/>
                <w:noProof/>
                <w:sz w:val="20"/>
              </w:rPr>
            </w:pPr>
          </w:p>
        </w:tc>
        <w:tc>
          <w:tcPr>
            <w:tcW w:w="3685" w:type="dxa"/>
            <w:vMerge/>
            <w:tcBorders>
              <w:bottom w:val="single" w:sz="4" w:space="0" w:color="auto"/>
            </w:tcBorders>
          </w:tcPr>
          <w:p w:rsidR="00116C5C" w:rsidRPr="008A0CE0" w:rsidRDefault="00116C5C" w:rsidP="001A6813">
            <w:pPr>
              <w:rPr>
                <w:rFonts w:eastAsia="Times New Roman"/>
                <w:b/>
                <w:iCs/>
                <w:noProof/>
                <w:sz w:val="20"/>
              </w:rPr>
            </w:pPr>
          </w:p>
        </w:tc>
        <w:tc>
          <w:tcPr>
            <w:tcW w:w="1559" w:type="dxa"/>
            <w:tcBorders>
              <w:top w:val="single" w:sz="4" w:space="0" w:color="auto"/>
              <w:bottom w:val="single" w:sz="4" w:space="0" w:color="auto"/>
            </w:tcBorders>
          </w:tcPr>
          <w:p w:rsidR="00116C5C" w:rsidRPr="008A0CE0" w:rsidRDefault="00116C5C" w:rsidP="00116C5C">
            <w:pPr>
              <w:jc w:val="right"/>
              <w:rPr>
                <w:rFonts w:eastAsia="Times New Roman"/>
                <w:iCs/>
                <w:noProof/>
                <w:sz w:val="20"/>
              </w:rPr>
            </w:pPr>
            <w:r w:rsidRPr="008A0CE0">
              <w:rPr>
                <w:iCs/>
                <w:noProof/>
                <w:sz w:val="20"/>
              </w:rPr>
              <w:t>43 945</w:t>
            </w:r>
            <w:r w:rsidR="002F76B5" w:rsidRPr="008A0CE0">
              <w:rPr>
                <w:iCs/>
                <w:noProof/>
                <w:sz w:val="20"/>
              </w:rPr>
              <w:t> </w:t>
            </w:r>
            <w:r w:rsidRPr="008A0CE0">
              <w:rPr>
                <w:iCs/>
                <w:noProof/>
                <w:sz w:val="20"/>
              </w:rPr>
              <w:t>080</w:t>
            </w:r>
            <w:r w:rsidR="002F76B5" w:rsidRPr="008A0CE0">
              <w:rPr>
                <w:iCs/>
                <w:noProof/>
                <w:sz w:val="20"/>
              </w:rPr>
              <w:t>,00</w:t>
            </w:r>
          </w:p>
        </w:tc>
      </w:tr>
      <w:tr w:rsidR="00116C5C" w:rsidRPr="009473EF" w:rsidTr="008B7309">
        <w:tc>
          <w:tcPr>
            <w:tcW w:w="1101" w:type="dxa"/>
            <w:vMerge/>
          </w:tcPr>
          <w:p w:rsidR="00116C5C" w:rsidRPr="009473EF" w:rsidRDefault="00116C5C" w:rsidP="00116C5C">
            <w:pPr>
              <w:rPr>
                <w:rFonts w:eastAsia="Times New Roman"/>
                <w:iCs/>
                <w:noProof/>
                <w:sz w:val="20"/>
              </w:rPr>
            </w:pPr>
          </w:p>
        </w:tc>
        <w:tc>
          <w:tcPr>
            <w:tcW w:w="850" w:type="dxa"/>
            <w:vMerge/>
          </w:tcPr>
          <w:p w:rsidR="00116C5C" w:rsidRPr="009473EF" w:rsidRDefault="00116C5C" w:rsidP="00116C5C">
            <w:pPr>
              <w:rPr>
                <w:rFonts w:eastAsia="Times New Roman"/>
                <w:b/>
                <w:iCs/>
                <w:noProof/>
                <w:sz w:val="20"/>
              </w:rPr>
            </w:pPr>
          </w:p>
        </w:tc>
        <w:tc>
          <w:tcPr>
            <w:tcW w:w="1418" w:type="dxa"/>
            <w:tcBorders>
              <w:top w:val="single" w:sz="4" w:space="0" w:color="auto"/>
              <w:bottom w:val="single" w:sz="4" w:space="0" w:color="auto"/>
            </w:tcBorders>
          </w:tcPr>
          <w:p w:rsidR="00116C5C" w:rsidRPr="009473EF" w:rsidRDefault="00116C5C" w:rsidP="00116C5C">
            <w:pPr>
              <w:rPr>
                <w:rFonts w:eastAsia="Times New Roman"/>
                <w:iCs/>
                <w:noProof/>
                <w:sz w:val="20"/>
              </w:rPr>
            </w:pPr>
            <w:r w:rsidRPr="009473EF">
              <w:rPr>
                <w:rFonts w:eastAsia="Times New Roman"/>
                <w:iCs/>
                <w:noProof/>
                <w:sz w:val="20"/>
              </w:rPr>
              <w:t>Sostinės regionas</w:t>
            </w:r>
          </w:p>
        </w:tc>
        <w:tc>
          <w:tcPr>
            <w:tcW w:w="1134" w:type="dxa"/>
            <w:vMerge/>
          </w:tcPr>
          <w:p w:rsidR="00116C5C" w:rsidRPr="009473EF" w:rsidRDefault="00116C5C" w:rsidP="00116C5C">
            <w:pPr>
              <w:rPr>
                <w:rFonts w:eastAsia="Times New Roman"/>
                <w:b/>
                <w:iCs/>
                <w:noProof/>
                <w:sz w:val="20"/>
              </w:rPr>
            </w:pPr>
          </w:p>
        </w:tc>
        <w:tc>
          <w:tcPr>
            <w:tcW w:w="3685" w:type="dxa"/>
            <w:vMerge w:val="restart"/>
            <w:tcBorders>
              <w:top w:val="single" w:sz="4" w:space="0" w:color="auto"/>
            </w:tcBorders>
          </w:tcPr>
          <w:p w:rsidR="00116C5C" w:rsidRPr="008A0CE0" w:rsidRDefault="00116C5C" w:rsidP="001A6813">
            <w:pPr>
              <w:rPr>
                <w:rFonts w:eastAsia="Times New Roman"/>
                <w:iCs/>
                <w:noProof/>
                <w:sz w:val="20"/>
              </w:rPr>
            </w:pPr>
            <w:r w:rsidRPr="008A0CE0">
              <w:rPr>
                <w:rFonts w:eastAsia="Times New Roman"/>
                <w:iCs/>
                <w:noProof/>
                <w:sz w:val="20"/>
              </w:rPr>
              <w:t>016</w:t>
            </w:r>
            <w:r w:rsidR="00D85B6F" w:rsidRPr="008A0CE0">
              <w:rPr>
                <w:rFonts w:eastAsia="Times New Roman"/>
                <w:iCs/>
                <w:noProof/>
                <w:sz w:val="20"/>
              </w:rPr>
              <w:t xml:space="preserve"> </w:t>
            </w:r>
            <w:r w:rsidR="002B22DC">
              <w:rPr>
                <w:rFonts w:eastAsia="Times New Roman"/>
                <w:iCs/>
                <w:noProof/>
                <w:sz w:val="20"/>
              </w:rPr>
              <w:t>–</w:t>
            </w:r>
            <w:r w:rsidR="00D85B6F" w:rsidRPr="008A0CE0">
              <w:rPr>
                <w:rFonts w:eastAsia="Times New Roman"/>
                <w:iCs/>
                <w:noProof/>
                <w:sz w:val="20"/>
              </w:rPr>
              <w:t xml:space="preserve"> Vyriausybių IRT sprendimai, e. paslaugos, taikomosios programos</w:t>
            </w:r>
          </w:p>
        </w:tc>
        <w:tc>
          <w:tcPr>
            <w:tcW w:w="1559" w:type="dxa"/>
            <w:tcBorders>
              <w:top w:val="single" w:sz="4" w:space="0" w:color="auto"/>
              <w:bottom w:val="single" w:sz="4" w:space="0" w:color="auto"/>
            </w:tcBorders>
          </w:tcPr>
          <w:p w:rsidR="00116C5C" w:rsidRPr="008A0CE0" w:rsidRDefault="00116C5C" w:rsidP="00116C5C">
            <w:pPr>
              <w:jc w:val="right"/>
              <w:rPr>
                <w:rFonts w:eastAsia="Times New Roman"/>
                <w:iCs/>
                <w:noProof/>
                <w:sz w:val="20"/>
              </w:rPr>
            </w:pPr>
            <w:r w:rsidRPr="008A0CE0">
              <w:rPr>
                <w:iCs/>
                <w:noProof/>
                <w:sz w:val="20"/>
              </w:rPr>
              <w:t>28 287</w:t>
            </w:r>
            <w:r w:rsidR="002F76B5" w:rsidRPr="008A0CE0">
              <w:rPr>
                <w:iCs/>
                <w:noProof/>
                <w:sz w:val="20"/>
              </w:rPr>
              <w:t> </w:t>
            </w:r>
            <w:r w:rsidRPr="008A0CE0">
              <w:rPr>
                <w:iCs/>
                <w:noProof/>
                <w:sz w:val="20"/>
              </w:rPr>
              <w:t>288</w:t>
            </w:r>
            <w:r w:rsidR="002F76B5" w:rsidRPr="008A0CE0">
              <w:rPr>
                <w:iCs/>
                <w:noProof/>
                <w:sz w:val="20"/>
              </w:rPr>
              <w:t>,00</w:t>
            </w:r>
          </w:p>
        </w:tc>
      </w:tr>
      <w:tr w:rsidR="00116C5C" w:rsidRPr="009473EF" w:rsidTr="008B7309">
        <w:tc>
          <w:tcPr>
            <w:tcW w:w="1101" w:type="dxa"/>
            <w:vMerge/>
          </w:tcPr>
          <w:p w:rsidR="00116C5C" w:rsidRPr="009473EF" w:rsidRDefault="00116C5C" w:rsidP="00116C5C">
            <w:pPr>
              <w:rPr>
                <w:rFonts w:eastAsia="Times New Roman"/>
                <w:iCs/>
                <w:noProof/>
                <w:sz w:val="20"/>
              </w:rPr>
            </w:pPr>
          </w:p>
        </w:tc>
        <w:tc>
          <w:tcPr>
            <w:tcW w:w="850" w:type="dxa"/>
            <w:vMerge/>
          </w:tcPr>
          <w:p w:rsidR="00116C5C" w:rsidRPr="009473EF" w:rsidRDefault="00116C5C" w:rsidP="00116C5C">
            <w:pPr>
              <w:rPr>
                <w:rFonts w:eastAsia="Times New Roman"/>
                <w:b/>
                <w:iCs/>
                <w:noProof/>
                <w:sz w:val="20"/>
              </w:rPr>
            </w:pPr>
          </w:p>
        </w:tc>
        <w:tc>
          <w:tcPr>
            <w:tcW w:w="1418" w:type="dxa"/>
            <w:tcBorders>
              <w:top w:val="single" w:sz="4" w:space="0" w:color="auto"/>
              <w:bottom w:val="single" w:sz="4" w:space="0" w:color="auto"/>
            </w:tcBorders>
          </w:tcPr>
          <w:p w:rsidR="00116C5C" w:rsidRPr="009473EF" w:rsidRDefault="00116C5C" w:rsidP="00116C5C">
            <w:pPr>
              <w:rPr>
                <w:rFonts w:eastAsia="Times New Roman"/>
                <w:iCs/>
                <w:noProof/>
                <w:sz w:val="20"/>
              </w:rPr>
            </w:pPr>
            <w:r w:rsidRPr="009473EF">
              <w:rPr>
                <w:rFonts w:eastAsia="Times New Roman"/>
                <w:iCs/>
                <w:noProof/>
                <w:sz w:val="20"/>
              </w:rPr>
              <w:t>VVL regionas</w:t>
            </w:r>
          </w:p>
        </w:tc>
        <w:tc>
          <w:tcPr>
            <w:tcW w:w="1134" w:type="dxa"/>
            <w:vMerge/>
          </w:tcPr>
          <w:p w:rsidR="00116C5C" w:rsidRPr="009473EF" w:rsidRDefault="00116C5C" w:rsidP="00116C5C">
            <w:pPr>
              <w:rPr>
                <w:rFonts w:eastAsia="Times New Roman"/>
                <w:b/>
                <w:iCs/>
                <w:noProof/>
                <w:sz w:val="20"/>
              </w:rPr>
            </w:pPr>
          </w:p>
        </w:tc>
        <w:tc>
          <w:tcPr>
            <w:tcW w:w="3685" w:type="dxa"/>
            <w:vMerge/>
          </w:tcPr>
          <w:p w:rsidR="00116C5C" w:rsidRPr="008A0CE0" w:rsidRDefault="00116C5C" w:rsidP="001A6813">
            <w:pPr>
              <w:rPr>
                <w:rFonts w:eastAsia="Times New Roman"/>
                <w:b/>
                <w:iCs/>
                <w:noProof/>
                <w:sz w:val="20"/>
              </w:rPr>
            </w:pPr>
          </w:p>
        </w:tc>
        <w:tc>
          <w:tcPr>
            <w:tcW w:w="1559" w:type="dxa"/>
            <w:tcBorders>
              <w:top w:val="single" w:sz="4" w:space="0" w:color="auto"/>
              <w:bottom w:val="single" w:sz="4" w:space="0" w:color="auto"/>
            </w:tcBorders>
          </w:tcPr>
          <w:p w:rsidR="00116C5C" w:rsidRPr="008A0CE0" w:rsidRDefault="00116C5C" w:rsidP="00116C5C">
            <w:pPr>
              <w:jc w:val="right"/>
              <w:rPr>
                <w:rFonts w:eastAsia="Times New Roman"/>
                <w:iCs/>
                <w:noProof/>
                <w:sz w:val="20"/>
              </w:rPr>
            </w:pPr>
            <w:r w:rsidRPr="008A0CE0">
              <w:rPr>
                <w:iCs/>
                <w:noProof/>
                <w:sz w:val="20"/>
              </w:rPr>
              <w:t>28 287</w:t>
            </w:r>
            <w:r w:rsidR="002F76B5" w:rsidRPr="008A0CE0">
              <w:rPr>
                <w:iCs/>
                <w:noProof/>
                <w:sz w:val="20"/>
              </w:rPr>
              <w:t> </w:t>
            </w:r>
            <w:r w:rsidR="00605ED3" w:rsidRPr="008A0CE0">
              <w:rPr>
                <w:iCs/>
                <w:noProof/>
                <w:sz w:val="20"/>
              </w:rPr>
              <w:t>287</w:t>
            </w:r>
            <w:r w:rsidR="002F76B5" w:rsidRPr="008A0CE0">
              <w:rPr>
                <w:iCs/>
                <w:noProof/>
                <w:sz w:val="20"/>
              </w:rPr>
              <w:t>,00</w:t>
            </w:r>
          </w:p>
        </w:tc>
      </w:tr>
      <w:tr w:rsidR="00116C5C" w:rsidRPr="00423E48" w:rsidTr="008B7309">
        <w:tc>
          <w:tcPr>
            <w:tcW w:w="1101" w:type="dxa"/>
            <w:vMerge/>
          </w:tcPr>
          <w:p w:rsidR="00116C5C" w:rsidRPr="00423E48" w:rsidRDefault="00116C5C" w:rsidP="00116C5C">
            <w:pPr>
              <w:rPr>
                <w:rFonts w:eastAsia="Times New Roman"/>
                <w:iCs/>
                <w:noProof/>
                <w:sz w:val="20"/>
              </w:rPr>
            </w:pPr>
          </w:p>
        </w:tc>
        <w:tc>
          <w:tcPr>
            <w:tcW w:w="850" w:type="dxa"/>
            <w:vMerge/>
          </w:tcPr>
          <w:p w:rsidR="00116C5C" w:rsidRPr="00423E48" w:rsidRDefault="00116C5C" w:rsidP="00116C5C">
            <w:pPr>
              <w:rPr>
                <w:rFonts w:eastAsia="Times New Roman"/>
                <w:b/>
                <w:iCs/>
                <w:noProof/>
                <w:sz w:val="20"/>
              </w:rPr>
            </w:pPr>
          </w:p>
        </w:tc>
        <w:tc>
          <w:tcPr>
            <w:tcW w:w="1418" w:type="dxa"/>
            <w:tcBorders>
              <w:top w:val="single" w:sz="4" w:space="0" w:color="auto"/>
              <w:bottom w:val="single" w:sz="4" w:space="0" w:color="auto"/>
            </w:tcBorders>
          </w:tcPr>
          <w:p w:rsidR="00116C5C" w:rsidRPr="00423E48" w:rsidRDefault="00116C5C" w:rsidP="00116C5C">
            <w:pPr>
              <w:rPr>
                <w:sz w:val="20"/>
                <w:szCs w:val="20"/>
              </w:rPr>
            </w:pPr>
            <w:r w:rsidRPr="00423E48">
              <w:rPr>
                <w:sz w:val="20"/>
                <w:szCs w:val="20"/>
              </w:rPr>
              <w:t>Sostinės regionas</w:t>
            </w:r>
          </w:p>
        </w:tc>
        <w:tc>
          <w:tcPr>
            <w:tcW w:w="1134" w:type="dxa"/>
            <w:vMerge/>
          </w:tcPr>
          <w:p w:rsidR="00116C5C" w:rsidRPr="00423E48" w:rsidRDefault="00116C5C" w:rsidP="00116C5C">
            <w:pPr>
              <w:rPr>
                <w:rFonts w:eastAsia="Times New Roman"/>
                <w:b/>
                <w:iCs/>
                <w:noProof/>
                <w:sz w:val="20"/>
              </w:rPr>
            </w:pPr>
          </w:p>
        </w:tc>
        <w:tc>
          <w:tcPr>
            <w:tcW w:w="3685" w:type="dxa"/>
            <w:vMerge w:val="restart"/>
          </w:tcPr>
          <w:p w:rsidR="00116C5C" w:rsidRPr="00423E48" w:rsidRDefault="00116C5C" w:rsidP="00B86786">
            <w:pPr>
              <w:rPr>
                <w:rFonts w:eastAsia="Times New Roman"/>
                <w:iCs/>
                <w:noProof/>
                <w:sz w:val="20"/>
                <w:szCs w:val="20"/>
              </w:rPr>
            </w:pPr>
            <w:r w:rsidRPr="00423E48">
              <w:rPr>
                <w:rFonts w:eastAsia="Times New Roman"/>
                <w:iCs/>
                <w:noProof/>
                <w:sz w:val="20"/>
                <w:szCs w:val="20"/>
              </w:rPr>
              <w:t>01</w:t>
            </w:r>
            <w:r w:rsidR="006476C2" w:rsidRPr="00423E48">
              <w:rPr>
                <w:rFonts w:eastAsia="Times New Roman"/>
                <w:iCs/>
                <w:noProof/>
                <w:sz w:val="20"/>
                <w:szCs w:val="20"/>
              </w:rPr>
              <w:t>7</w:t>
            </w:r>
            <w:r w:rsidR="00D85B6F" w:rsidRPr="00423E48">
              <w:rPr>
                <w:rFonts w:eastAsia="Times New Roman"/>
                <w:iCs/>
                <w:noProof/>
                <w:sz w:val="20"/>
                <w:szCs w:val="20"/>
              </w:rPr>
              <w:t xml:space="preserve"> </w:t>
            </w:r>
            <w:r w:rsidR="002B22DC">
              <w:rPr>
                <w:rFonts w:eastAsia="Times New Roman"/>
                <w:iCs/>
                <w:noProof/>
                <w:sz w:val="20"/>
                <w:szCs w:val="20"/>
              </w:rPr>
              <w:t>–</w:t>
            </w:r>
            <w:r w:rsidR="00D85B6F" w:rsidRPr="00423E48">
              <w:rPr>
                <w:rFonts w:eastAsia="Times New Roman"/>
                <w:iCs/>
                <w:noProof/>
                <w:sz w:val="20"/>
                <w:szCs w:val="20"/>
              </w:rPr>
              <w:t xml:space="preserve"> </w:t>
            </w:r>
            <w:r w:rsidR="006476C2" w:rsidRPr="00423E48">
              <w:rPr>
                <w:rFonts w:eastAsia="Times New Roman"/>
                <w:iCs/>
                <w:noProof/>
                <w:sz w:val="20"/>
                <w:szCs w:val="20"/>
              </w:rPr>
              <w:t xml:space="preserve">Vyriausybių IRT sprendimai, e. paslaugos, taikomosios programos, atitinkančios išmetamo šiltnamio efektą sukeliančių dujų kiekio mažinimo arba </w:t>
            </w:r>
            <w:r w:rsidR="00B86786">
              <w:rPr>
                <w:rFonts w:eastAsia="Times New Roman"/>
                <w:iCs/>
                <w:noProof/>
                <w:sz w:val="20"/>
                <w:szCs w:val="20"/>
              </w:rPr>
              <w:t>EVE</w:t>
            </w:r>
            <w:r w:rsidR="00540871">
              <w:rPr>
                <w:rFonts w:eastAsia="Times New Roman"/>
                <w:iCs/>
                <w:noProof/>
                <w:sz w:val="20"/>
                <w:szCs w:val="20"/>
              </w:rPr>
              <w:t xml:space="preserve"> </w:t>
            </w:r>
            <w:r w:rsidR="006476C2" w:rsidRPr="00423E48">
              <w:rPr>
                <w:rFonts w:eastAsia="Times New Roman"/>
                <w:iCs/>
                <w:noProof/>
                <w:sz w:val="20"/>
                <w:szCs w:val="20"/>
              </w:rPr>
              <w:t>kriterijus</w:t>
            </w:r>
          </w:p>
        </w:tc>
        <w:tc>
          <w:tcPr>
            <w:tcW w:w="1559" w:type="dxa"/>
            <w:tcBorders>
              <w:top w:val="single" w:sz="4" w:space="0" w:color="auto"/>
              <w:bottom w:val="single" w:sz="4" w:space="0" w:color="auto"/>
            </w:tcBorders>
          </w:tcPr>
          <w:p w:rsidR="00116C5C" w:rsidRPr="00423E48" w:rsidRDefault="00C3054B" w:rsidP="002526CB">
            <w:pPr>
              <w:jc w:val="right"/>
              <w:rPr>
                <w:iCs/>
                <w:noProof/>
                <w:sz w:val="20"/>
                <w:szCs w:val="20"/>
              </w:rPr>
            </w:pPr>
            <w:r w:rsidRPr="00423E48">
              <w:rPr>
                <w:sz w:val="20"/>
                <w:szCs w:val="20"/>
              </w:rPr>
              <w:t>3 536 639,00</w:t>
            </w:r>
          </w:p>
        </w:tc>
      </w:tr>
      <w:tr w:rsidR="00116C5C" w:rsidRPr="00423E48" w:rsidTr="008B7309">
        <w:tc>
          <w:tcPr>
            <w:tcW w:w="1101" w:type="dxa"/>
            <w:vMerge/>
          </w:tcPr>
          <w:p w:rsidR="00116C5C" w:rsidRPr="00423E48" w:rsidRDefault="00116C5C" w:rsidP="00116C5C">
            <w:pPr>
              <w:rPr>
                <w:rFonts w:eastAsia="Times New Roman"/>
                <w:iCs/>
                <w:noProof/>
                <w:sz w:val="20"/>
              </w:rPr>
            </w:pPr>
          </w:p>
        </w:tc>
        <w:tc>
          <w:tcPr>
            <w:tcW w:w="850" w:type="dxa"/>
            <w:vMerge/>
          </w:tcPr>
          <w:p w:rsidR="00116C5C" w:rsidRPr="00423E48" w:rsidRDefault="00116C5C" w:rsidP="00116C5C">
            <w:pPr>
              <w:rPr>
                <w:rFonts w:eastAsia="Times New Roman"/>
                <w:b/>
                <w:iCs/>
                <w:noProof/>
                <w:sz w:val="20"/>
              </w:rPr>
            </w:pPr>
          </w:p>
        </w:tc>
        <w:tc>
          <w:tcPr>
            <w:tcW w:w="1418" w:type="dxa"/>
            <w:tcBorders>
              <w:top w:val="single" w:sz="4" w:space="0" w:color="auto"/>
            </w:tcBorders>
          </w:tcPr>
          <w:p w:rsidR="00116C5C" w:rsidRPr="00423E48" w:rsidRDefault="00116C5C" w:rsidP="00116C5C">
            <w:pPr>
              <w:rPr>
                <w:sz w:val="20"/>
                <w:szCs w:val="20"/>
              </w:rPr>
            </w:pPr>
            <w:r w:rsidRPr="00423E48">
              <w:rPr>
                <w:sz w:val="20"/>
                <w:szCs w:val="20"/>
              </w:rPr>
              <w:t>VVL regionas</w:t>
            </w:r>
          </w:p>
        </w:tc>
        <w:tc>
          <w:tcPr>
            <w:tcW w:w="1134" w:type="dxa"/>
            <w:vMerge/>
          </w:tcPr>
          <w:p w:rsidR="00116C5C" w:rsidRPr="00423E48" w:rsidRDefault="00116C5C" w:rsidP="00116C5C">
            <w:pPr>
              <w:rPr>
                <w:rFonts w:eastAsia="Times New Roman"/>
                <w:b/>
                <w:iCs/>
                <w:noProof/>
                <w:sz w:val="20"/>
              </w:rPr>
            </w:pPr>
          </w:p>
        </w:tc>
        <w:tc>
          <w:tcPr>
            <w:tcW w:w="3685" w:type="dxa"/>
            <w:vMerge/>
          </w:tcPr>
          <w:p w:rsidR="00116C5C" w:rsidRPr="00423E48" w:rsidRDefault="00116C5C" w:rsidP="00116C5C">
            <w:pPr>
              <w:rPr>
                <w:rFonts w:eastAsia="Times New Roman"/>
                <w:b/>
                <w:iCs/>
                <w:noProof/>
                <w:sz w:val="20"/>
                <w:szCs w:val="20"/>
              </w:rPr>
            </w:pPr>
          </w:p>
        </w:tc>
        <w:tc>
          <w:tcPr>
            <w:tcW w:w="1559" w:type="dxa"/>
            <w:tcBorders>
              <w:top w:val="single" w:sz="4" w:space="0" w:color="auto"/>
            </w:tcBorders>
          </w:tcPr>
          <w:p w:rsidR="00116C5C" w:rsidRPr="00423E48" w:rsidRDefault="00C3054B" w:rsidP="002526CB">
            <w:pPr>
              <w:jc w:val="right"/>
              <w:rPr>
                <w:rFonts w:cs="Times New Roman"/>
                <w:iCs/>
                <w:noProof/>
                <w:sz w:val="20"/>
                <w:szCs w:val="20"/>
              </w:rPr>
            </w:pPr>
            <w:r w:rsidRPr="00423E48">
              <w:rPr>
                <w:sz w:val="20"/>
                <w:szCs w:val="20"/>
              </w:rPr>
              <w:t>2 856 092,00</w:t>
            </w:r>
          </w:p>
        </w:tc>
      </w:tr>
    </w:tbl>
    <w:p w:rsidR="00116C5C" w:rsidRPr="008B7309" w:rsidRDefault="00116C5C" w:rsidP="008B7309">
      <w:pPr>
        <w:spacing w:after="0" w:line="240" w:lineRule="auto"/>
        <w:rPr>
          <w:rFonts w:eastAsia="Times New Roman"/>
          <w:iCs/>
          <w:noProof/>
          <w:sz w:val="20"/>
          <w:szCs w:val="20"/>
        </w:rPr>
      </w:pPr>
    </w:p>
    <w:tbl>
      <w:tblPr>
        <w:tblStyle w:val="Lentelstinklelis"/>
        <w:tblW w:w="0" w:type="auto"/>
        <w:tblLook w:val="04A0" w:firstRow="1" w:lastRow="0" w:firstColumn="1" w:lastColumn="0" w:noHBand="0" w:noVBand="1"/>
      </w:tblPr>
      <w:tblGrid>
        <w:gridCol w:w="1101"/>
        <w:gridCol w:w="850"/>
        <w:gridCol w:w="1418"/>
        <w:gridCol w:w="1134"/>
        <w:gridCol w:w="3685"/>
        <w:gridCol w:w="1559"/>
      </w:tblGrid>
      <w:tr w:rsidR="00116C5C" w:rsidRPr="009473EF" w:rsidTr="00116C5C">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116C5C" w:rsidRPr="009473EF" w:rsidRDefault="00116C5C" w:rsidP="008A7FF7">
            <w:pPr>
              <w:rPr>
                <w:rFonts w:eastAsia="Times New Roman"/>
                <w:b/>
                <w:iCs/>
                <w:noProof/>
                <w:sz w:val="20"/>
              </w:rPr>
            </w:pPr>
            <w:r w:rsidRPr="009473EF">
              <w:rPr>
                <w:b/>
                <w:noProof/>
                <w:sz w:val="20"/>
              </w:rPr>
              <w:t xml:space="preserve">5 lentelė. 2 matmuo. </w:t>
            </w:r>
            <w:r w:rsidR="008A7FF7">
              <w:rPr>
                <w:b/>
                <w:noProof/>
                <w:sz w:val="20"/>
              </w:rPr>
              <w:t>Finansavimo</w:t>
            </w:r>
            <w:r w:rsidR="006476C2" w:rsidRPr="009473EF">
              <w:rPr>
                <w:b/>
                <w:noProof/>
                <w:sz w:val="20"/>
              </w:rPr>
              <w:t xml:space="preserve"> </w:t>
            </w:r>
            <w:r w:rsidRPr="009473EF">
              <w:rPr>
                <w:b/>
                <w:noProof/>
                <w:sz w:val="20"/>
              </w:rPr>
              <w:t>forma</w:t>
            </w:r>
          </w:p>
        </w:tc>
      </w:tr>
      <w:tr w:rsidR="00116C5C" w:rsidRPr="009473EF" w:rsidTr="008B730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473EF" w:rsidRDefault="00116C5C" w:rsidP="00116C5C">
            <w:pPr>
              <w:jc w:val="center"/>
              <w:rPr>
                <w:rFonts w:eastAsia="Times New Roman"/>
                <w:b/>
                <w:iCs/>
                <w:noProof/>
                <w:sz w:val="20"/>
              </w:rPr>
            </w:pPr>
            <w:r w:rsidRPr="009473EF">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473EF" w:rsidRDefault="00116C5C" w:rsidP="00116C5C">
            <w:pPr>
              <w:jc w:val="center"/>
              <w:rPr>
                <w:rFonts w:eastAsia="Times New Roman"/>
                <w:b/>
                <w:iCs/>
                <w:noProof/>
                <w:sz w:val="20"/>
              </w:rPr>
            </w:pPr>
            <w:r w:rsidRPr="009473EF">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473EF" w:rsidRDefault="00116C5C" w:rsidP="00116C5C">
            <w:pPr>
              <w:jc w:val="center"/>
              <w:rPr>
                <w:rFonts w:eastAsia="Times New Roman"/>
                <w:b/>
                <w:iCs/>
                <w:noProof/>
                <w:sz w:val="20"/>
              </w:rPr>
            </w:pPr>
            <w:r w:rsidRPr="009473EF">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473EF" w:rsidRDefault="00116C5C" w:rsidP="00116C5C">
            <w:pPr>
              <w:jc w:val="center"/>
              <w:rPr>
                <w:rFonts w:eastAsia="Times New Roman"/>
                <w:b/>
                <w:iCs/>
                <w:noProof/>
                <w:sz w:val="20"/>
              </w:rPr>
            </w:pPr>
            <w:r w:rsidRPr="009473EF">
              <w:rPr>
                <w:b/>
                <w:noProof/>
                <w:sz w:val="20"/>
              </w:rPr>
              <w:t>Konkretus uždavinys</w:t>
            </w:r>
          </w:p>
        </w:tc>
        <w:tc>
          <w:tcPr>
            <w:tcW w:w="368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473EF" w:rsidRDefault="00116C5C" w:rsidP="00116C5C">
            <w:pPr>
              <w:jc w:val="center"/>
              <w:rPr>
                <w:rFonts w:eastAsia="Times New Roman"/>
                <w:b/>
                <w:iCs/>
                <w:noProof/>
                <w:sz w:val="20"/>
              </w:rPr>
            </w:pPr>
            <w:r w:rsidRPr="009473EF">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473EF" w:rsidRDefault="00116C5C" w:rsidP="00116C5C">
            <w:pPr>
              <w:jc w:val="center"/>
              <w:rPr>
                <w:rFonts w:eastAsia="Times New Roman"/>
                <w:b/>
                <w:iCs/>
                <w:noProof/>
                <w:sz w:val="20"/>
              </w:rPr>
            </w:pPr>
            <w:r w:rsidRPr="009473EF">
              <w:rPr>
                <w:b/>
                <w:noProof/>
                <w:sz w:val="20"/>
              </w:rPr>
              <w:t>Suma (EUR)</w:t>
            </w:r>
          </w:p>
        </w:tc>
      </w:tr>
      <w:tr w:rsidR="00116C5C" w:rsidRPr="009473EF" w:rsidTr="008B7309">
        <w:tc>
          <w:tcPr>
            <w:tcW w:w="1101" w:type="dxa"/>
            <w:vMerge w:val="restart"/>
            <w:tcBorders>
              <w:top w:val="single" w:sz="12" w:space="0" w:color="auto"/>
            </w:tcBorders>
          </w:tcPr>
          <w:p w:rsidR="00116C5C" w:rsidRPr="009473EF" w:rsidRDefault="00116C5C" w:rsidP="00116C5C">
            <w:pPr>
              <w:jc w:val="center"/>
              <w:rPr>
                <w:rFonts w:eastAsia="Times New Roman"/>
                <w:iCs/>
                <w:noProof/>
                <w:sz w:val="20"/>
              </w:rPr>
            </w:pPr>
            <w:r w:rsidRPr="009473EF">
              <w:rPr>
                <w:rFonts w:eastAsia="Times New Roman"/>
                <w:iCs/>
                <w:noProof/>
                <w:sz w:val="20"/>
              </w:rPr>
              <w:t>1.</w:t>
            </w:r>
          </w:p>
        </w:tc>
        <w:tc>
          <w:tcPr>
            <w:tcW w:w="850" w:type="dxa"/>
            <w:vMerge w:val="restart"/>
            <w:tcBorders>
              <w:top w:val="single" w:sz="12" w:space="0" w:color="auto"/>
            </w:tcBorders>
          </w:tcPr>
          <w:p w:rsidR="00116C5C" w:rsidRPr="009473EF" w:rsidRDefault="00116C5C" w:rsidP="00116C5C">
            <w:pPr>
              <w:jc w:val="center"/>
              <w:rPr>
                <w:rFonts w:eastAsia="Times New Roman"/>
                <w:iCs/>
                <w:noProof/>
                <w:sz w:val="20"/>
              </w:rPr>
            </w:pPr>
            <w:r w:rsidRPr="009473EF">
              <w:rPr>
                <w:rFonts w:eastAsia="Times New Roman"/>
                <w:iCs/>
                <w:noProof/>
                <w:sz w:val="20"/>
              </w:rPr>
              <w:t>ERPF</w:t>
            </w:r>
          </w:p>
        </w:tc>
        <w:tc>
          <w:tcPr>
            <w:tcW w:w="1418" w:type="dxa"/>
            <w:tcBorders>
              <w:top w:val="single" w:sz="12" w:space="0" w:color="auto"/>
              <w:bottom w:val="single" w:sz="4" w:space="0" w:color="auto"/>
            </w:tcBorders>
          </w:tcPr>
          <w:p w:rsidR="00116C5C" w:rsidRPr="009473EF" w:rsidRDefault="00116C5C" w:rsidP="00116C5C">
            <w:pPr>
              <w:rPr>
                <w:rFonts w:eastAsia="Times New Roman"/>
                <w:iCs/>
                <w:noProof/>
                <w:sz w:val="20"/>
              </w:rPr>
            </w:pPr>
            <w:r w:rsidRPr="009473EF">
              <w:rPr>
                <w:rFonts w:eastAsia="Times New Roman"/>
                <w:iCs/>
                <w:noProof/>
                <w:sz w:val="20"/>
              </w:rPr>
              <w:t>Sostinės regionas</w:t>
            </w:r>
          </w:p>
        </w:tc>
        <w:tc>
          <w:tcPr>
            <w:tcW w:w="1134" w:type="dxa"/>
            <w:vMerge w:val="restart"/>
            <w:tcBorders>
              <w:top w:val="single" w:sz="12" w:space="0" w:color="auto"/>
            </w:tcBorders>
          </w:tcPr>
          <w:p w:rsidR="00116C5C" w:rsidRPr="009473EF" w:rsidRDefault="00116C5C" w:rsidP="00116C5C">
            <w:pPr>
              <w:jc w:val="center"/>
              <w:rPr>
                <w:rFonts w:eastAsia="Times New Roman"/>
                <w:b/>
                <w:iCs/>
                <w:noProof/>
                <w:sz w:val="20"/>
              </w:rPr>
            </w:pPr>
            <w:r w:rsidRPr="009473EF">
              <w:rPr>
                <w:rFonts w:eastAsia="Times New Roman"/>
                <w:iCs/>
                <w:noProof/>
                <w:sz w:val="20"/>
              </w:rPr>
              <w:t>1.2</w:t>
            </w:r>
          </w:p>
        </w:tc>
        <w:tc>
          <w:tcPr>
            <w:tcW w:w="3685" w:type="dxa"/>
            <w:vMerge w:val="restart"/>
            <w:tcBorders>
              <w:top w:val="single" w:sz="12" w:space="0" w:color="auto"/>
            </w:tcBorders>
          </w:tcPr>
          <w:p w:rsidR="00116C5C" w:rsidRPr="009473EF" w:rsidRDefault="00116C5C" w:rsidP="001A6813">
            <w:pPr>
              <w:rPr>
                <w:rFonts w:eastAsia="Times New Roman"/>
                <w:iCs/>
                <w:noProof/>
                <w:sz w:val="20"/>
              </w:rPr>
            </w:pPr>
            <w:r w:rsidRPr="009473EF">
              <w:rPr>
                <w:rFonts w:eastAsia="Times New Roman"/>
                <w:iCs/>
                <w:noProof/>
                <w:sz w:val="20"/>
              </w:rPr>
              <w:t>01</w:t>
            </w:r>
            <w:r w:rsidR="001A6813" w:rsidRPr="009473EF">
              <w:rPr>
                <w:rFonts w:eastAsia="Times New Roman"/>
                <w:iCs/>
                <w:noProof/>
                <w:sz w:val="20"/>
              </w:rPr>
              <w:t xml:space="preserve"> </w:t>
            </w:r>
            <w:r w:rsidR="002B22DC">
              <w:rPr>
                <w:rFonts w:eastAsia="Times New Roman"/>
                <w:iCs/>
                <w:noProof/>
                <w:sz w:val="20"/>
              </w:rPr>
              <w:t>–</w:t>
            </w:r>
            <w:r w:rsidR="001A6813" w:rsidRPr="009473EF">
              <w:rPr>
                <w:rFonts w:eastAsia="Times New Roman"/>
                <w:iCs/>
                <w:noProof/>
                <w:sz w:val="20"/>
              </w:rPr>
              <w:t xml:space="preserve"> Dotacija</w:t>
            </w:r>
          </w:p>
        </w:tc>
        <w:tc>
          <w:tcPr>
            <w:tcW w:w="1559" w:type="dxa"/>
            <w:tcBorders>
              <w:top w:val="single" w:sz="12" w:space="0" w:color="auto"/>
              <w:bottom w:val="single" w:sz="4" w:space="0" w:color="auto"/>
            </w:tcBorders>
          </w:tcPr>
          <w:p w:rsidR="00116C5C" w:rsidRPr="009473EF" w:rsidRDefault="00C3054B" w:rsidP="002526CB">
            <w:pPr>
              <w:jc w:val="right"/>
              <w:rPr>
                <w:rFonts w:eastAsia="Times New Roman"/>
                <w:iCs/>
                <w:noProof/>
                <w:sz w:val="20"/>
              </w:rPr>
            </w:pPr>
            <w:r>
              <w:rPr>
                <w:color w:val="000000"/>
                <w:sz w:val="20"/>
                <w:szCs w:val="20"/>
              </w:rPr>
              <w:t>59 044 571,00</w:t>
            </w:r>
          </w:p>
        </w:tc>
      </w:tr>
      <w:tr w:rsidR="00116C5C" w:rsidRPr="009473EF" w:rsidTr="008B7309">
        <w:tc>
          <w:tcPr>
            <w:tcW w:w="1101" w:type="dxa"/>
            <w:vMerge/>
          </w:tcPr>
          <w:p w:rsidR="00116C5C" w:rsidRPr="009473EF" w:rsidRDefault="00116C5C" w:rsidP="00116C5C">
            <w:pPr>
              <w:rPr>
                <w:rFonts w:eastAsia="Times New Roman"/>
                <w:b/>
                <w:iCs/>
                <w:noProof/>
                <w:sz w:val="20"/>
              </w:rPr>
            </w:pPr>
          </w:p>
        </w:tc>
        <w:tc>
          <w:tcPr>
            <w:tcW w:w="850" w:type="dxa"/>
            <w:vMerge/>
          </w:tcPr>
          <w:p w:rsidR="00116C5C" w:rsidRPr="009473EF" w:rsidRDefault="00116C5C" w:rsidP="00116C5C">
            <w:pPr>
              <w:rPr>
                <w:rFonts w:eastAsia="Times New Roman"/>
                <w:b/>
                <w:iCs/>
                <w:noProof/>
                <w:sz w:val="20"/>
              </w:rPr>
            </w:pPr>
          </w:p>
        </w:tc>
        <w:tc>
          <w:tcPr>
            <w:tcW w:w="1418" w:type="dxa"/>
            <w:tcBorders>
              <w:top w:val="single" w:sz="4" w:space="0" w:color="auto"/>
            </w:tcBorders>
          </w:tcPr>
          <w:p w:rsidR="00116C5C" w:rsidRPr="009473EF" w:rsidRDefault="00116C5C" w:rsidP="00116C5C">
            <w:pPr>
              <w:rPr>
                <w:rFonts w:eastAsia="Times New Roman"/>
                <w:iCs/>
                <w:noProof/>
                <w:sz w:val="20"/>
              </w:rPr>
            </w:pPr>
            <w:r w:rsidRPr="009473EF">
              <w:rPr>
                <w:rFonts w:eastAsia="Times New Roman"/>
                <w:iCs/>
                <w:noProof/>
                <w:sz w:val="20"/>
              </w:rPr>
              <w:t>VVL regionas</w:t>
            </w:r>
          </w:p>
        </w:tc>
        <w:tc>
          <w:tcPr>
            <w:tcW w:w="1134" w:type="dxa"/>
            <w:vMerge/>
          </w:tcPr>
          <w:p w:rsidR="00116C5C" w:rsidRPr="009473EF" w:rsidRDefault="00116C5C" w:rsidP="00116C5C">
            <w:pPr>
              <w:rPr>
                <w:rFonts w:eastAsia="Times New Roman"/>
                <w:b/>
                <w:iCs/>
                <w:noProof/>
                <w:sz w:val="20"/>
              </w:rPr>
            </w:pPr>
          </w:p>
        </w:tc>
        <w:tc>
          <w:tcPr>
            <w:tcW w:w="3685" w:type="dxa"/>
            <w:vMerge/>
          </w:tcPr>
          <w:p w:rsidR="00116C5C" w:rsidRPr="009473EF" w:rsidRDefault="00116C5C" w:rsidP="00116C5C">
            <w:pPr>
              <w:rPr>
                <w:rFonts w:eastAsia="Times New Roman"/>
                <w:b/>
                <w:iCs/>
                <w:noProof/>
                <w:sz w:val="20"/>
              </w:rPr>
            </w:pPr>
          </w:p>
        </w:tc>
        <w:tc>
          <w:tcPr>
            <w:tcW w:w="1559" w:type="dxa"/>
            <w:tcBorders>
              <w:top w:val="single" w:sz="4" w:space="0" w:color="auto"/>
            </w:tcBorders>
          </w:tcPr>
          <w:p w:rsidR="00116C5C" w:rsidRPr="009473EF" w:rsidRDefault="00C3054B" w:rsidP="002526CB">
            <w:pPr>
              <w:jc w:val="right"/>
              <w:rPr>
                <w:rFonts w:eastAsia="Times New Roman"/>
                <w:iCs/>
                <w:noProof/>
                <w:sz w:val="20"/>
              </w:rPr>
            </w:pPr>
            <w:r>
              <w:rPr>
                <w:color w:val="000000"/>
                <w:sz w:val="20"/>
                <w:szCs w:val="20"/>
              </w:rPr>
              <w:t>75 088 459,00</w:t>
            </w:r>
          </w:p>
        </w:tc>
      </w:tr>
    </w:tbl>
    <w:p w:rsidR="00116C5C" w:rsidRPr="008B7309" w:rsidRDefault="00116C5C" w:rsidP="008B7309">
      <w:pPr>
        <w:spacing w:after="0" w:line="240" w:lineRule="auto"/>
        <w:rPr>
          <w:rFonts w:eastAsia="Times New Roman"/>
          <w:iCs/>
          <w:noProof/>
          <w:sz w:val="20"/>
          <w:szCs w:val="20"/>
        </w:rPr>
      </w:pPr>
    </w:p>
    <w:tbl>
      <w:tblPr>
        <w:tblStyle w:val="Lentelstinklelis"/>
        <w:tblW w:w="0" w:type="auto"/>
        <w:tblLayout w:type="fixed"/>
        <w:tblLook w:val="04A0" w:firstRow="1" w:lastRow="0" w:firstColumn="1" w:lastColumn="0" w:noHBand="0" w:noVBand="1"/>
      </w:tblPr>
      <w:tblGrid>
        <w:gridCol w:w="1101"/>
        <w:gridCol w:w="850"/>
        <w:gridCol w:w="1418"/>
        <w:gridCol w:w="1134"/>
        <w:gridCol w:w="3619"/>
        <w:gridCol w:w="1625"/>
      </w:tblGrid>
      <w:tr w:rsidR="00116C5C" w:rsidRPr="009473EF" w:rsidTr="008B7309">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116C5C" w:rsidRPr="009473EF" w:rsidRDefault="00116C5C" w:rsidP="00116C5C">
            <w:pPr>
              <w:rPr>
                <w:rFonts w:eastAsia="Times New Roman"/>
                <w:b/>
                <w:iCs/>
                <w:noProof/>
                <w:sz w:val="20"/>
              </w:rPr>
            </w:pPr>
            <w:r w:rsidRPr="009473EF">
              <w:rPr>
                <w:b/>
                <w:noProof/>
                <w:sz w:val="20"/>
              </w:rPr>
              <w:t xml:space="preserve">6 lentelė. 3 matmuo. </w:t>
            </w:r>
            <w:r w:rsidR="00B32655" w:rsidRPr="00B32655">
              <w:rPr>
                <w:b/>
                <w:noProof/>
                <w:sz w:val="20"/>
              </w:rPr>
              <w:t>Teritorinis įgyvendinimo mechanizmas ir pagrindinė teritorinė sritis</w:t>
            </w:r>
          </w:p>
        </w:tc>
      </w:tr>
      <w:tr w:rsidR="00116C5C" w:rsidRPr="009473EF" w:rsidTr="008B730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473EF" w:rsidRDefault="00116C5C" w:rsidP="00116C5C">
            <w:pPr>
              <w:jc w:val="center"/>
              <w:rPr>
                <w:rFonts w:eastAsia="Times New Roman"/>
                <w:b/>
                <w:iCs/>
                <w:noProof/>
                <w:sz w:val="20"/>
              </w:rPr>
            </w:pPr>
            <w:r w:rsidRPr="009473EF">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473EF" w:rsidRDefault="00116C5C" w:rsidP="00116C5C">
            <w:pPr>
              <w:jc w:val="center"/>
              <w:rPr>
                <w:rFonts w:eastAsia="Times New Roman"/>
                <w:b/>
                <w:iCs/>
                <w:noProof/>
                <w:sz w:val="20"/>
              </w:rPr>
            </w:pPr>
            <w:r w:rsidRPr="009473EF">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473EF" w:rsidRDefault="00116C5C" w:rsidP="00116C5C">
            <w:pPr>
              <w:jc w:val="center"/>
              <w:rPr>
                <w:rFonts w:eastAsia="Times New Roman"/>
                <w:b/>
                <w:iCs/>
                <w:noProof/>
                <w:sz w:val="20"/>
              </w:rPr>
            </w:pPr>
            <w:r w:rsidRPr="009473EF">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473EF" w:rsidRDefault="00116C5C" w:rsidP="00116C5C">
            <w:pPr>
              <w:jc w:val="center"/>
              <w:rPr>
                <w:rFonts w:eastAsia="Times New Roman"/>
                <w:b/>
                <w:iCs/>
                <w:noProof/>
                <w:sz w:val="20"/>
              </w:rPr>
            </w:pPr>
            <w:r w:rsidRPr="009473EF">
              <w:rPr>
                <w:b/>
                <w:noProof/>
                <w:sz w:val="20"/>
              </w:rPr>
              <w:t>Konkretus uždavinys</w:t>
            </w:r>
          </w:p>
        </w:tc>
        <w:tc>
          <w:tcPr>
            <w:tcW w:w="361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473EF" w:rsidRDefault="00116C5C" w:rsidP="00116C5C">
            <w:pPr>
              <w:jc w:val="center"/>
              <w:rPr>
                <w:rFonts w:eastAsia="Times New Roman"/>
                <w:b/>
                <w:iCs/>
                <w:noProof/>
                <w:sz w:val="20"/>
              </w:rPr>
            </w:pPr>
            <w:r w:rsidRPr="009473EF">
              <w:rPr>
                <w:b/>
                <w:noProof/>
                <w:sz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16C5C" w:rsidRPr="009473EF" w:rsidRDefault="00116C5C" w:rsidP="00116C5C">
            <w:pPr>
              <w:jc w:val="center"/>
              <w:rPr>
                <w:rFonts w:eastAsia="Times New Roman"/>
                <w:b/>
                <w:iCs/>
                <w:noProof/>
                <w:sz w:val="20"/>
              </w:rPr>
            </w:pPr>
            <w:r w:rsidRPr="009473EF">
              <w:rPr>
                <w:b/>
                <w:noProof/>
                <w:sz w:val="20"/>
              </w:rPr>
              <w:t>Suma (EUR)</w:t>
            </w:r>
          </w:p>
        </w:tc>
      </w:tr>
      <w:tr w:rsidR="00116C5C" w:rsidRPr="009473EF" w:rsidTr="008B7309">
        <w:tc>
          <w:tcPr>
            <w:tcW w:w="1101" w:type="dxa"/>
            <w:vMerge w:val="restart"/>
            <w:tcBorders>
              <w:top w:val="single" w:sz="12" w:space="0" w:color="auto"/>
            </w:tcBorders>
          </w:tcPr>
          <w:p w:rsidR="00116C5C" w:rsidRPr="009473EF" w:rsidRDefault="00116C5C" w:rsidP="00116C5C">
            <w:pPr>
              <w:jc w:val="center"/>
              <w:rPr>
                <w:rFonts w:eastAsia="Times New Roman"/>
                <w:iCs/>
                <w:noProof/>
                <w:sz w:val="20"/>
              </w:rPr>
            </w:pPr>
            <w:r w:rsidRPr="009473EF">
              <w:rPr>
                <w:rFonts w:eastAsia="Times New Roman"/>
                <w:iCs/>
                <w:noProof/>
                <w:sz w:val="20"/>
              </w:rPr>
              <w:t>1.</w:t>
            </w:r>
          </w:p>
        </w:tc>
        <w:tc>
          <w:tcPr>
            <w:tcW w:w="850" w:type="dxa"/>
            <w:vMerge w:val="restart"/>
            <w:tcBorders>
              <w:top w:val="single" w:sz="12" w:space="0" w:color="auto"/>
            </w:tcBorders>
          </w:tcPr>
          <w:p w:rsidR="00116C5C" w:rsidRPr="009473EF" w:rsidRDefault="00116C5C" w:rsidP="00116C5C">
            <w:pPr>
              <w:jc w:val="center"/>
              <w:rPr>
                <w:rFonts w:eastAsia="Times New Roman"/>
                <w:iCs/>
                <w:noProof/>
                <w:sz w:val="20"/>
              </w:rPr>
            </w:pPr>
            <w:r w:rsidRPr="009473EF">
              <w:rPr>
                <w:rFonts w:eastAsia="Times New Roman"/>
                <w:iCs/>
                <w:noProof/>
                <w:sz w:val="20"/>
              </w:rPr>
              <w:t>ERPF</w:t>
            </w:r>
          </w:p>
        </w:tc>
        <w:tc>
          <w:tcPr>
            <w:tcW w:w="1418" w:type="dxa"/>
            <w:tcBorders>
              <w:top w:val="single" w:sz="12" w:space="0" w:color="auto"/>
              <w:bottom w:val="single" w:sz="4" w:space="0" w:color="auto"/>
            </w:tcBorders>
          </w:tcPr>
          <w:p w:rsidR="00116C5C" w:rsidRPr="009473EF" w:rsidRDefault="00116C5C" w:rsidP="00116C5C">
            <w:pPr>
              <w:rPr>
                <w:rFonts w:eastAsia="Times New Roman"/>
                <w:iCs/>
                <w:noProof/>
                <w:sz w:val="20"/>
              </w:rPr>
            </w:pPr>
            <w:r w:rsidRPr="009473EF">
              <w:rPr>
                <w:rFonts w:eastAsia="Times New Roman"/>
                <w:iCs/>
                <w:noProof/>
                <w:sz w:val="20"/>
              </w:rPr>
              <w:t>Sostinės regionas</w:t>
            </w:r>
          </w:p>
        </w:tc>
        <w:tc>
          <w:tcPr>
            <w:tcW w:w="1134" w:type="dxa"/>
            <w:vMerge w:val="restart"/>
            <w:tcBorders>
              <w:top w:val="single" w:sz="12" w:space="0" w:color="auto"/>
            </w:tcBorders>
          </w:tcPr>
          <w:p w:rsidR="00116C5C" w:rsidRPr="009473EF" w:rsidRDefault="00116C5C" w:rsidP="00116C5C">
            <w:pPr>
              <w:jc w:val="center"/>
              <w:rPr>
                <w:rFonts w:eastAsia="Times New Roman"/>
                <w:iCs/>
                <w:noProof/>
                <w:sz w:val="20"/>
              </w:rPr>
            </w:pPr>
            <w:r w:rsidRPr="009473EF">
              <w:rPr>
                <w:rFonts w:eastAsia="Times New Roman"/>
                <w:iCs/>
                <w:noProof/>
                <w:sz w:val="20"/>
              </w:rPr>
              <w:t>1.2</w:t>
            </w:r>
          </w:p>
        </w:tc>
        <w:tc>
          <w:tcPr>
            <w:tcW w:w="3619" w:type="dxa"/>
            <w:vMerge w:val="restart"/>
            <w:tcBorders>
              <w:top w:val="single" w:sz="12" w:space="0" w:color="auto"/>
            </w:tcBorders>
          </w:tcPr>
          <w:p w:rsidR="00116C5C" w:rsidRPr="009473EF" w:rsidRDefault="00116C5C" w:rsidP="001A6813">
            <w:pPr>
              <w:rPr>
                <w:rFonts w:eastAsia="Times New Roman"/>
                <w:iCs/>
                <w:noProof/>
                <w:sz w:val="20"/>
              </w:rPr>
            </w:pPr>
            <w:r w:rsidRPr="009473EF">
              <w:rPr>
                <w:rFonts w:eastAsia="Times New Roman"/>
                <w:iCs/>
                <w:noProof/>
                <w:sz w:val="20"/>
              </w:rPr>
              <w:t>33</w:t>
            </w:r>
            <w:r w:rsidR="001A6813" w:rsidRPr="009473EF">
              <w:rPr>
                <w:rFonts w:eastAsia="Times New Roman"/>
                <w:iCs/>
                <w:noProof/>
                <w:sz w:val="20"/>
              </w:rPr>
              <w:t xml:space="preserve"> </w:t>
            </w:r>
            <w:r w:rsidR="002B22DC">
              <w:rPr>
                <w:rFonts w:eastAsia="Times New Roman"/>
                <w:iCs/>
                <w:noProof/>
                <w:sz w:val="20"/>
              </w:rPr>
              <w:t>–</w:t>
            </w:r>
            <w:r w:rsidR="001A6813" w:rsidRPr="009473EF">
              <w:rPr>
                <w:rFonts w:eastAsia="Times New Roman"/>
                <w:iCs/>
                <w:noProof/>
                <w:sz w:val="20"/>
              </w:rPr>
              <w:t xml:space="preserve"> Nesiorientuojant į teritoriškumą</w:t>
            </w:r>
          </w:p>
        </w:tc>
        <w:tc>
          <w:tcPr>
            <w:tcW w:w="1625" w:type="dxa"/>
            <w:tcBorders>
              <w:top w:val="single" w:sz="12" w:space="0" w:color="auto"/>
              <w:bottom w:val="single" w:sz="4" w:space="0" w:color="auto"/>
            </w:tcBorders>
          </w:tcPr>
          <w:p w:rsidR="00116C5C" w:rsidRPr="009473EF" w:rsidRDefault="00C3054B" w:rsidP="002526CB">
            <w:pPr>
              <w:jc w:val="right"/>
              <w:rPr>
                <w:sz w:val="20"/>
                <w:szCs w:val="20"/>
              </w:rPr>
            </w:pPr>
            <w:r>
              <w:rPr>
                <w:color w:val="000000"/>
                <w:sz w:val="20"/>
                <w:szCs w:val="20"/>
              </w:rPr>
              <w:t>59 044 571,00</w:t>
            </w:r>
          </w:p>
        </w:tc>
      </w:tr>
      <w:tr w:rsidR="00116C5C" w:rsidRPr="009473EF" w:rsidTr="008B7309">
        <w:tc>
          <w:tcPr>
            <w:tcW w:w="1101" w:type="dxa"/>
            <w:vMerge/>
          </w:tcPr>
          <w:p w:rsidR="00116C5C" w:rsidRPr="009473EF" w:rsidRDefault="00116C5C" w:rsidP="00116C5C">
            <w:pPr>
              <w:rPr>
                <w:rFonts w:eastAsia="Times New Roman"/>
                <w:b/>
                <w:iCs/>
                <w:noProof/>
                <w:sz w:val="20"/>
              </w:rPr>
            </w:pPr>
          </w:p>
        </w:tc>
        <w:tc>
          <w:tcPr>
            <w:tcW w:w="850" w:type="dxa"/>
            <w:vMerge/>
          </w:tcPr>
          <w:p w:rsidR="00116C5C" w:rsidRPr="009473EF" w:rsidRDefault="00116C5C" w:rsidP="00116C5C">
            <w:pPr>
              <w:rPr>
                <w:rFonts w:eastAsia="Times New Roman"/>
                <w:b/>
                <w:iCs/>
                <w:noProof/>
                <w:sz w:val="20"/>
              </w:rPr>
            </w:pPr>
          </w:p>
        </w:tc>
        <w:tc>
          <w:tcPr>
            <w:tcW w:w="1418" w:type="dxa"/>
            <w:tcBorders>
              <w:top w:val="single" w:sz="4" w:space="0" w:color="auto"/>
            </w:tcBorders>
          </w:tcPr>
          <w:p w:rsidR="00116C5C" w:rsidRPr="009473EF" w:rsidRDefault="00116C5C" w:rsidP="00116C5C">
            <w:pPr>
              <w:rPr>
                <w:rFonts w:eastAsia="Times New Roman"/>
                <w:b/>
                <w:iCs/>
                <w:noProof/>
                <w:sz w:val="20"/>
              </w:rPr>
            </w:pPr>
            <w:r w:rsidRPr="009473EF">
              <w:rPr>
                <w:rFonts w:eastAsia="Times New Roman"/>
                <w:iCs/>
                <w:noProof/>
                <w:sz w:val="20"/>
              </w:rPr>
              <w:t>VVL regionas</w:t>
            </w:r>
          </w:p>
        </w:tc>
        <w:tc>
          <w:tcPr>
            <w:tcW w:w="1134" w:type="dxa"/>
            <w:vMerge/>
          </w:tcPr>
          <w:p w:rsidR="00116C5C" w:rsidRPr="009473EF" w:rsidRDefault="00116C5C" w:rsidP="00116C5C">
            <w:pPr>
              <w:rPr>
                <w:rFonts w:eastAsia="Times New Roman"/>
                <w:b/>
                <w:iCs/>
                <w:noProof/>
                <w:sz w:val="20"/>
              </w:rPr>
            </w:pPr>
          </w:p>
        </w:tc>
        <w:tc>
          <w:tcPr>
            <w:tcW w:w="3619" w:type="dxa"/>
            <w:vMerge/>
          </w:tcPr>
          <w:p w:rsidR="00116C5C" w:rsidRPr="009473EF" w:rsidRDefault="00116C5C" w:rsidP="00116C5C">
            <w:pPr>
              <w:rPr>
                <w:rFonts w:eastAsia="Times New Roman"/>
                <w:b/>
                <w:iCs/>
                <w:noProof/>
                <w:sz w:val="20"/>
              </w:rPr>
            </w:pPr>
          </w:p>
        </w:tc>
        <w:tc>
          <w:tcPr>
            <w:tcW w:w="1625" w:type="dxa"/>
            <w:tcBorders>
              <w:top w:val="single" w:sz="4" w:space="0" w:color="auto"/>
            </w:tcBorders>
          </w:tcPr>
          <w:p w:rsidR="00116C5C" w:rsidRPr="009473EF" w:rsidRDefault="00C3054B" w:rsidP="002526CB">
            <w:pPr>
              <w:jc w:val="right"/>
              <w:rPr>
                <w:sz w:val="20"/>
                <w:szCs w:val="20"/>
              </w:rPr>
            </w:pPr>
            <w:r>
              <w:rPr>
                <w:color w:val="000000"/>
                <w:sz w:val="20"/>
                <w:szCs w:val="20"/>
              </w:rPr>
              <w:t>75 088 459,00</w:t>
            </w:r>
          </w:p>
        </w:tc>
      </w:tr>
    </w:tbl>
    <w:p w:rsidR="00E438B8" w:rsidRPr="008B7309" w:rsidRDefault="00E438B8" w:rsidP="008B7309">
      <w:pPr>
        <w:spacing w:after="0" w:line="240" w:lineRule="auto"/>
        <w:rPr>
          <w:sz w:val="20"/>
          <w:szCs w:val="20"/>
        </w:rPr>
      </w:pPr>
    </w:p>
    <w:tbl>
      <w:tblPr>
        <w:tblStyle w:val="Lentelstinklelis19"/>
        <w:tblW w:w="9747" w:type="dxa"/>
        <w:tblLook w:val="04A0" w:firstRow="1" w:lastRow="0" w:firstColumn="1" w:lastColumn="0" w:noHBand="0" w:noVBand="1"/>
      </w:tblPr>
      <w:tblGrid>
        <w:gridCol w:w="1101"/>
        <w:gridCol w:w="850"/>
        <w:gridCol w:w="1418"/>
        <w:gridCol w:w="1134"/>
        <w:gridCol w:w="3737"/>
        <w:gridCol w:w="1507"/>
      </w:tblGrid>
      <w:tr w:rsidR="002F76B5" w:rsidRPr="009473EF" w:rsidTr="003B113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2F76B5" w:rsidRPr="009473EF" w:rsidRDefault="002F76B5" w:rsidP="002F76B5">
            <w:pPr>
              <w:rPr>
                <w:b/>
                <w:iCs/>
                <w:noProof/>
                <w:sz w:val="20"/>
                <w:szCs w:val="20"/>
              </w:rPr>
            </w:pPr>
            <w:r w:rsidRPr="009473EF">
              <w:rPr>
                <w:b/>
                <w:noProof/>
                <w:sz w:val="20"/>
                <w:szCs w:val="20"/>
              </w:rPr>
              <w:t xml:space="preserve">7 lentelė. 7 matmuo. </w:t>
            </w:r>
            <w:r w:rsidRPr="009473EF">
              <w:rPr>
                <w:b/>
                <w:sz w:val="20"/>
                <w:szCs w:val="20"/>
              </w:rPr>
              <w:t>ESF+, ERPF, S</w:t>
            </w:r>
            <w:r w:rsidR="009738C3">
              <w:rPr>
                <w:b/>
                <w:sz w:val="20"/>
                <w:szCs w:val="20"/>
              </w:rPr>
              <w:t>a</w:t>
            </w:r>
            <w:r w:rsidRPr="009473EF">
              <w:rPr>
                <w:b/>
                <w:sz w:val="20"/>
                <w:szCs w:val="20"/>
              </w:rPr>
              <w:t>F ir TPF lyčių lygybės matmuo</w:t>
            </w:r>
          </w:p>
        </w:tc>
      </w:tr>
      <w:tr w:rsidR="002F76B5" w:rsidRPr="009473EF"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F76B5" w:rsidRPr="009473EF" w:rsidRDefault="002F76B5" w:rsidP="002F76B5">
            <w:pPr>
              <w:jc w:val="center"/>
              <w:rPr>
                <w:b/>
                <w:iCs/>
                <w:noProof/>
                <w:sz w:val="20"/>
              </w:rPr>
            </w:pPr>
            <w:r w:rsidRPr="009473EF">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F76B5" w:rsidRPr="009473EF" w:rsidRDefault="002F76B5" w:rsidP="002F76B5">
            <w:pPr>
              <w:jc w:val="center"/>
              <w:rPr>
                <w:b/>
                <w:iCs/>
                <w:noProof/>
                <w:sz w:val="20"/>
              </w:rPr>
            </w:pPr>
            <w:r w:rsidRPr="009473EF">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F76B5" w:rsidRPr="009473EF" w:rsidRDefault="002F76B5" w:rsidP="002F76B5">
            <w:pPr>
              <w:jc w:val="center"/>
              <w:rPr>
                <w:b/>
                <w:iCs/>
                <w:noProof/>
                <w:sz w:val="20"/>
              </w:rPr>
            </w:pPr>
            <w:r w:rsidRPr="009473EF">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F76B5" w:rsidRPr="009473EF" w:rsidRDefault="002F76B5" w:rsidP="002F76B5">
            <w:pPr>
              <w:jc w:val="center"/>
              <w:rPr>
                <w:b/>
                <w:iCs/>
                <w:noProof/>
                <w:sz w:val="20"/>
              </w:rPr>
            </w:pPr>
            <w:r w:rsidRPr="009473EF">
              <w:rPr>
                <w:b/>
                <w:noProof/>
                <w:sz w:val="20"/>
              </w:rPr>
              <w:t>Konkretus uždavinys</w:t>
            </w:r>
          </w:p>
        </w:tc>
        <w:tc>
          <w:tcPr>
            <w:tcW w:w="37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F76B5" w:rsidRPr="009473EF" w:rsidRDefault="002F76B5" w:rsidP="002F76B5">
            <w:pPr>
              <w:jc w:val="center"/>
              <w:rPr>
                <w:b/>
                <w:iCs/>
                <w:noProof/>
                <w:sz w:val="20"/>
              </w:rPr>
            </w:pPr>
            <w:r w:rsidRPr="009473EF">
              <w:rPr>
                <w:b/>
                <w:noProof/>
                <w:sz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F76B5" w:rsidRPr="009473EF" w:rsidRDefault="002F76B5" w:rsidP="002F76B5">
            <w:pPr>
              <w:jc w:val="center"/>
              <w:rPr>
                <w:b/>
                <w:iCs/>
                <w:noProof/>
                <w:sz w:val="20"/>
              </w:rPr>
            </w:pPr>
            <w:r w:rsidRPr="009473EF">
              <w:rPr>
                <w:b/>
                <w:noProof/>
                <w:sz w:val="20"/>
              </w:rPr>
              <w:t>Suma (EUR)</w:t>
            </w:r>
          </w:p>
        </w:tc>
      </w:tr>
      <w:tr w:rsidR="002F76B5" w:rsidRPr="009473EF" w:rsidTr="003B113E">
        <w:tc>
          <w:tcPr>
            <w:tcW w:w="1101" w:type="dxa"/>
            <w:vMerge w:val="restart"/>
            <w:tcBorders>
              <w:top w:val="single" w:sz="12" w:space="0" w:color="auto"/>
            </w:tcBorders>
          </w:tcPr>
          <w:p w:rsidR="002F76B5" w:rsidRPr="009473EF" w:rsidRDefault="002F76B5" w:rsidP="008A0CE0">
            <w:pPr>
              <w:jc w:val="center"/>
              <w:rPr>
                <w:iCs/>
                <w:noProof/>
                <w:sz w:val="20"/>
                <w:szCs w:val="20"/>
              </w:rPr>
            </w:pPr>
            <w:r w:rsidRPr="009473EF">
              <w:rPr>
                <w:sz w:val="20"/>
                <w:szCs w:val="20"/>
              </w:rPr>
              <w:t>1.</w:t>
            </w:r>
          </w:p>
        </w:tc>
        <w:tc>
          <w:tcPr>
            <w:tcW w:w="850" w:type="dxa"/>
            <w:vMerge w:val="restart"/>
            <w:tcBorders>
              <w:top w:val="single" w:sz="12" w:space="0" w:color="auto"/>
            </w:tcBorders>
          </w:tcPr>
          <w:p w:rsidR="002F76B5" w:rsidRPr="009473EF" w:rsidRDefault="002F76B5" w:rsidP="008A0CE0">
            <w:pPr>
              <w:jc w:val="center"/>
              <w:rPr>
                <w:iCs/>
                <w:noProof/>
                <w:sz w:val="20"/>
                <w:szCs w:val="20"/>
              </w:rPr>
            </w:pPr>
            <w:r w:rsidRPr="009473EF">
              <w:rPr>
                <w:sz w:val="20"/>
                <w:szCs w:val="20"/>
              </w:rPr>
              <w:t>ERPF</w:t>
            </w:r>
          </w:p>
        </w:tc>
        <w:tc>
          <w:tcPr>
            <w:tcW w:w="1418" w:type="dxa"/>
            <w:tcBorders>
              <w:top w:val="single" w:sz="12" w:space="0" w:color="auto"/>
            </w:tcBorders>
          </w:tcPr>
          <w:p w:rsidR="002F76B5" w:rsidRPr="009473EF" w:rsidRDefault="002F76B5" w:rsidP="002F76B5">
            <w:pPr>
              <w:rPr>
                <w:iCs/>
                <w:noProof/>
                <w:sz w:val="20"/>
                <w:szCs w:val="20"/>
              </w:rPr>
            </w:pPr>
            <w:r w:rsidRPr="009473EF">
              <w:rPr>
                <w:sz w:val="20"/>
                <w:szCs w:val="20"/>
              </w:rPr>
              <w:t>Sostinės regionas</w:t>
            </w:r>
          </w:p>
        </w:tc>
        <w:tc>
          <w:tcPr>
            <w:tcW w:w="1134" w:type="dxa"/>
            <w:vMerge w:val="restart"/>
            <w:tcBorders>
              <w:top w:val="single" w:sz="12" w:space="0" w:color="auto"/>
            </w:tcBorders>
          </w:tcPr>
          <w:p w:rsidR="002F76B5" w:rsidRPr="009473EF" w:rsidRDefault="002F76B5" w:rsidP="008A0CE0">
            <w:pPr>
              <w:jc w:val="center"/>
              <w:rPr>
                <w:iCs/>
                <w:noProof/>
                <w:sz w:val="20"/>
                <w:szCs w:val="20"/>
              </w:rPr>
            </w:pPr>
            <w:r w:rsidRPr="009473EF">
              <w:rPr>
                <w:sz w:val="20"/>
                <w:szCs w:val="20"/>
              </w:rPr>
              <w:t>1.2</w:t>
            </w:r>
          </w:p>
        </w:tc>
        <w:tc>
          <w:tcPr>
            <w:tcW w:w="3737" w:type="dxa"/>
            <w:vMerge w:val="restart"/>
            <w:tcBorders>
              <w:top w:val="single" w:sz="12" w:space="0" w:color="auto"/>
            </w:tcBorders>
          </w:tcPr>
          <w:p w:rsidR="002F76B5" w:rsidRPr="009473EF" w:rsidRDefault="002F76B5" w:rsidP="008A0CE0">
            <w:pPr>
              <w:rPr>
                <w:iCs/>
                <w:noProof/>
                <w:sz w:val="20"/>
                <w:szCs w:val="20"/>
              </w:rPr>
            </w:pPr>
            <w:r w:rsidRPr="009473EF">
              <w:rPr>
                <w:sz w:val="20"/>
                <w:szCs w:val="20"/>
              </w:rPr>
              <w:t xml:space="preserve">03 </w:t>
            </w:r>
            <w:r w:rsidR="002B22DC">
              <w:rPr>
                <w:sz w:val="20"/>
                <w:szCs w:val="20"/>
              </w:rPr>
              <w:t>–</w:t>
            </w:r>
            <w:r w:rsidRPr="009473EF">
              <w:rPr>
                <w:sz w:val="20"/>
                <w:szCs w:val="20"/>
              </w:rPr>
              <w:t xml:space="preserve"> Neutralumas lyties požiūriu</w:t>
            </w:r>
          </w:p>
        </w:tc>
        <w:tc>
          <w:tcPr>
            <w:tcW w:w="1507" w:type="dxa"/>
            <w:tcBorders>
              <w:top w:val="single" w:sz="12" w:space="0" w:color="auto"/>
            </w:tcBorders>
          </w:tcPr>
          <w:p w:rsidR="002F76B5" w:rsidRPr="009473EF" w:rsidRDefault="00C3054B" w:rsidP="002526CB">
            <w:pPr>
              <w:jc w:val="right"/>
              <w:rPr>
                <w:iCs/>
                <w:noProof/>
                <w:sz w:val="20"/>
                <w:szCs w:val="20"/>
              </w:rPr>
            </w:pPr>
            <w:r>
              <w:rPr>
                <w:color w:val="000000"/>
                <w:sz w:val="20"/>
                <w:szCs w:val="20"/>
              </w:rPr>
              <w:t>59 044 571,00</w:t>
            </w:r>
          </w:p>
        </w:tc>
      </w:tr>
      <w:tr w:rsidR="002F76B5" w:rsidRPr="002F76B5" w:rsidTr="003B113E">
        <w:tc>
          <w:tcPr>
            <w:tcW w:w="1101" w:type="dxa"/>
            <w:vMerge/>
          </w:tcPr>
          <w:p w:rsidR="002F76B5" w:rsidRPr="009473EF" w:rsidRDefault="002F76B5" w:rsidP="002F76B5">
            <w:pPr>
              <w:jc w:val="center"/>
              <w:rPr>
                <w:iCs/>
                <w:noProof/>
                <w:sz w:val="20"/>
                <w:szCs w:val="20"/>
              </w:rPr>
            </w:pPr>
          </w:p>
        </w:tc>
        <w:tc>
          <w:tcPr>
            <w:tcW w:w="850" w:type="dxa"/>
            <w:vMerge/>
          </w:tcPr>
          <w:p w:rsidR="002F76B5" w:rsidRPr="009473EF" w:rsidRDefault="002F76B5" w:rsidP="002F76B5">
            <w:pPr>
              <w:jc w:val="center"/>
              <w:rPr>
                <w:iCs/>
                <w:noProof/>
                <w:sz w:val="20"/>
                <w:szCs w:val="20"/>
              </w:rPr>
            </w:pPr>
          </w:p>
        </w:tc>
        <w:tc>
          <w:tcPr>
            <w:tcW w:w="1418" w:type="dxa"/>
          </w:tcPr>
          <w:p w:rsidR="002F76B5" w:rsidRPr="009473EF" w:rsidRDefault="002F76B5" w:rsidP="002F76B5">
            <w:pPr>
              <w:rPr>
                <w:iCs/>
                <w:noProof/>
                <w:sz w:val="20"/>
                <w:szCs w:val="20"/>
              </w:rPr>
            </w:pPr>
            <w:r w:rsidRPr="009473EF">
              <w:rPr>
                <w:sz w:val="20"/>
                <w:szCs w:val="20"/>
              </w:rPr>
              <w:t>VVL regionas</w:t>
            </w:r>
          </w:p>
        </w:tc>
        <w:tc>
          <w:tcPr>
            <w:tcW w:w="1134" w:type="dxa"/>
            <w:vMerge/>
          </w:tcPr>
          <w:p w:rsidR="002F76B5" w:rsidRPr="009473EF" w:rsidRDefault="002F76B5" w:rsidP="002F76B5">
            <w:pPr>
              <w:jc w:val="center"/>
              <w:rPr>
                <w:iCs/>
                <w:noProof/>
                <w:sz w:val="20"/>
                <w:szCs w:val="20"/>
              </w:rPr>
            </w:pPr>
          </w:p>
        </w:tc>
        <w:tc>
          <w:tcPr>
            <w:tcW w:w="3737" w:type="dxa"/>
            <w:vMerge/>
          </w:tcPr>
          <w:p w:rsidR="002F76B5" w:rsidRPr="009473EF" w:rsidRDefault="002F76B5" w:rsidP="002F76B5">
            <w:pPr>
              <w:jc w:val="center"/>
              <w:rPr>
                <w:iCs/>
                <w:noProof/>
                <w:sz w:val="20"/>
                <w:szCs w:val="20"/>
              </w:rPr>
            </w:pPr>
          </w:p>
        </w:tc>
        <w:tc>
          <w:tcPr>
            <w:tcW w:w="1507" w:type="dxa"/>
          </w:tcPr>
          <w:p w:rsidR="002F76B5" w:rsidRPr="002F76B5" w:rsidRDefault="00C3054B" w:rsidP="002526CB">
            <w:pPr>
              <w:jc w:val="right"/>
              <w:rPr>
                <w:iCs/>
                <w:noProof/>
                <w:sz w:val="20"/>
                <w:szCs w:val="20"/>
              </w:rPr>
            </w:pPr>
            <w:r>
              <w:rPr>
                <w:color w:val="000000"/>
                <w:sz w:val="20"/>
                <w:szCs w:val="20"/>
              </w:rPr>
              <w:t>75 088 459,00</w:t>
            </w:r>
          </w:p>
        </w:tc>
      </w:tr>
    </w:tbl>
    <w:p w:rsidR="00EF291A" w:rsidRPr="008B7309" w:rsidRDefault="00EF291A" w:rsidP="008B7309">
      <w:pPr>
        <w:pStyle w:val="Antrat2"/>
      </w:pPr>
      <w:bookmarkStart w:id="12" w:name="_Toc98339804"/>
      <w:r w:rsidRPr="008B7309">
        <w:t xml:space="preserve">Konkretus uždavinys – 1.3. </w:t>
      </w:r>
      <w:r w:rsidR="002B5AF3" w:rsidRPr="002B5AF3">
        <w:rPr>
          <w:iCs/>
          <w:lang w:bidi="lt-LT"/>
        </w:rPr>
        <w:t>Stiprinti tvarų MVĮ augimą bei konkurencingumą ir darbo vietų kūrimą MVĮ, be kita ko pasitelkiant gamybines investicijas</w:t>
      </w:r>
      <w:bookmarkEnd w:id="12"/>
    </w:p>
    <w:p w:rsidR="00EF291A" w:rsidRPr="0039467C" w:rsidRDefault="00EF291A" w:rsidP="00F52EB5">
      <w:pPr>
        <w:pStyle w:val="Stilius1"/>
        <w:rPr>
          <w:rFonts w:eastAsia="Times New Roman"/>
          <w:iCs/>
          <w:noProof/>
          <w:szCs w:val="24"/>
          <w:lang w:eastAsia="lt-LT" w:bidi="lt-LT"/>
        </w:rPr>
      </w:pPr>
      <w:r w:rsidRPr="0039467C">
        <w:rPr>
          <w:noProof/>
          <w:lang w:eastAsia="lt-LT" w:bidi="lt-LT"/>
        </w:rPr>
        <w:t>Įgyvendinamos veiklos</w:t>
      </w:r>
    </w:p>
    <w:tbl>
      <w:tblPr>
        <w:tblStyle w:val="Lentelstinklelis1"/>
        <w:tblW w:w="9889" w:type="dxa"/>
        <w:tblLook w:val="04A0" w:firstRow="1" w:lastRow="0" w:firstColumn="1" w:lastColumn="0" w:noHBand="0" w:noVBand="1"/>
      </w:tblPr>
      <w:tblGrid>
        <w:gridCol w:w="9889"/>
      </w:tblGrid>
      <w:tr w:rsidR="00EF291A" w:rsidRPr="00C93D8C" w:rsidTr="00EB70C3">
        <w:tc>
          <w:tcPr>
            <w:tcW w:w="9889" w:type="dxa"/>
          </w:tcPr>
          <w:p w:rsidR="00681418" w:rsidRPr="00B56A44" w:rsidRDefault="00681418" w:rsidP="004952F4">
            <w:pPr>
              <w:spacing w:before="60" w:after="60"/>
              <w:jc w:val="both"/>
              <w:rPr>
                <w:rFonts w:ascii="Times New Roman" w:hAnsi="Times New Roman" w:cs="Times New Roman"/>
              </w:rPr>
            </w:pPr>
            <w:r w:rsidRPr="00B56A44">
              <w:rPr>
                <w:rFonts w:ascii="Times New Roman" w:hAnsi="Times New Roman" w:cs="Times New Roman"/>
              </w:rPr>
              <w:t xml:space="preserve">Šio konkretaus uždavinio veiklos </w:t>
            </w:r>
            <w:r w:rsidRPr="00B56A44">
              <w:rPr>
                <w:rFonts w:ascii="Times New Roman" w:hAnsi="Times New Roman" w:cs="Times New Roman"/>
                <w:b/>
              </w:rPr>
              <w:t xml:space="preserve">netiesiogiai prisidės prie </w:t>
            </w:r>
            <w:r w:rsidR="006E0996" w:rsidRPr="00B56A44">
              <w:rPr>
                <w:rFonts w:ascii="Times New Roman" w:hAnsi="Times New Roman" w:cs="Times New Roman"/>
                <w:b/>
              </w:rPr>
              <w:t>S</w:t>
            </w:r>
            <w:r w:rsidR="006E0996">
              <w:rPr>
                <w:rFonts w:ascii="Times New Roman" w:hAnsi="Times New Roman" w:cs="Times New Roman"/>
                <w:b/>
              </w:rPr>
              <w:t>4</w:t>
            </w:r>
            <w:r w:rsidR="006E0996" w:rsidRPr="00B56A44">
              <w:rPr>
                <w:rFonts w:ascii="Times New Roman" w:hAnsi="Times New Roman" w:cs="Times New Roman"/>
              </w:rPr>
              <w:t xml:space="preserve"> </w:t>
            </w:r>
            <w:r w:rsidRPr="00B56A44">
              <w:rPr>
                <w:rFonts w:ascii="Times New Roman" w:hAnsi="Times New Roman" w:cs="Times New Roman"/>
                <w:szCs w:val="24"/>
              </w:rPr>
              <w:t xml:space="preserve">įgyvendinimo. </w:t>
            </w:r>
            <w:r w:rsidRPr="00B56A44">
              <w:rPr>
                <w:rFonts w:ascii="Times New Roman" w:hAnsi="Times New Roman" w:cs="Times New Roman"/>
              </w:rPr>
              <w:t>Investicijos prisidės prie MVĮ produktyvumo ir konkurencingumo didinimo.</w:t>
            </w:r>
          </w:p>
          <w:p w:rsidR="00681418" w:rsidRPr="00B56A44" w:rsidRDefault="00681418" w:rsidP="004952F4">
            <w:pPr>
              <w:spacing w:before="60" w:after="60"/>
              <w:jc w:val="both"/>
              <w:rPr>
                <w:rFonts w:ascii="Times New Roman" w:hAnsi="Times New Roman" w:cs="Times New Roman"/>
                <w:szCs w:val="24"/>
              </w:rPr>
            </w:pPr>
            <w:r w:rsidRPr="00B56A44">
              <w:rPr>
                <w:rFonts w:ascii="Times New Roman" w:hAnsi="Times New Roman" w:cs="Times New Roman"/>
                <w:szCs w:val="24"/>
              </w:rPr>
              <w:t>Siekiant sumažinti skirtumus tarp Sostinės ir kitų šalies regionų, šio uždavinio investicijomis bus</w:t>
            </w:r>
            <w:proofErr w:type="gramStart"/>
            <w:r w:rsidRPr="00B56A44">
              <w:rPr>
                <w:rFonts w:ascii="Times New Roman" w:hAnsi="Times New Roman" w:cs="Times New Roman"/>
                <w:szCs w:val="24"/>
              </w:rPr>
              <w:t xml:space="preserve">  </w:t>
            </w:r>
            <w:proofErr w:type="gramEnd"/>
            <w:r w:rsidRPr="00B56A44">
              <w:rPr>
                <w:rFonts w:ascii="Times New Roman" w:hAnsi="Times New Roman" w:cs="Times New Roman"/>
                <w:szCs w:val="24"/>
              </w:rPr>
              <w:t>numatoma pagerinti sąlygas verslui kurtis ir augti VVL regione: skatinamas verslą pradedančiųjų SVV subjektų pre-ak</w:t>
            </w:r>
            <w:r w:rsidR="009738C3" w:rsidRPr="00B56A44">
              <w:rPr>
                <w:rFonts w:ascii="Times New Roman" w:hAnsi="Times New Roman" w:cs="Times New Roman"/>
                <w:szCs w:val="24"/>
              </w:rPr>
              <w:t>c</w:t>
            </w:r>
            <w:r w:rsidRPr="00B56A44">
              <w:rPr>
                <w:rFonts w:ascii="Times New Roman" w:hAnsi="Times New Roman" w:cs="Times New Roman"/>
                <w:szCs w:val="24"/>
              </w:rPr>
              <w:t>eleravimas, ak</w:t>
            </w:r>
            <w:r w:rsidR="009738C3" w:rsidRPr="00B56A44">
              <w:rPr>
                <w:rFonts w:ascii="Times New Roman" w:hAnsi="Times New Roman" w:cs="Times New Roman"/>
                <w:szCs w:val="24"/>
              </w:rPr>
              <w:t>c</w:t>
            </w:r>
            <w:r w:rsidRPr="00B56A44">
              <w:rPr>
                <w:rFonts w:ascii="Times New Roman" w:hAnsi="Times New Roman" w:cs="Times New Roman"/>
                <w:szCs w:val="24"/>
              </w:rPr>
              <w:t xml:space="preserve">eleravimas, inkubavimas ir plėtra, ypač finansinių šaltinių prieinamumas, ir trumpose vertės kūrimo grandinėse dalyvaujančių </w:t>
            </w:r>
            <w:r w:rsidR="00025FED" w:rsidRPr="00B56A44">
              <w:rPr>
                <w:rFonts w:ascii="Times New Roman" w:hAnsi="Times New Roman" w:cs="Times New Roman"/>
                <w:szCs w:val="24"/>
              </w:rPr>
              <w:t xml:space="preserve">įmonių </w:t>
            </w:r>
            <w:r w:rsidRPr="00B56A44">
              <w:rPr>
                <w:rFonts w:ascii="Times New Roman" w:hAnsi="Times New Roman" w:cs="Times New Roman"/>
                <w:szCs w:val="24"/>
              </w:rPr>
              <w:t>verslo procesų modernizavimas.</w:t>
            </w:r>
          </w:p>
          <w:p w:rsidR="00681418" w:rsidRPr="00B56A44" w:rsidRDefault="00681418" w:rsidP="004952F4">
            <w:pPr>
              <w:spacing w:before="60" w:after="60"/>
              <w:jc w:val="both"/>
              <w:rPr>
                <w:rFonts w:ascii="Times New Roman" w:hAnsi="Times New Roman" w:cs="Times New Roman"/>
                <w:szCs w:val="24"/>
              </w:rPr>
            </w:pPr>
            <w:r w:rsidRPr="00B56A44">
              <w:rPr>
                <w:rFonts w:ascii="Times New Roman" w:hAnsi="Times New Roman" w:cs="Times New Roman"/>
                <w:szCs w:val="24"/>
              </w:rPr>
              <w:t xml:space="preserve">Mažo tarptautinio konkurencingumo ir žemo darbo našumo problemos įvardijamos abiejuose regionuose, </w:t>
            </w:r>
            <w:r w:rsidR="009738C3" w:rsidRPr="00B56A44">
              <w:rPr>
                <w:rFonts w:ascii="Times New Roman" w:hAnsi="Times New Roman" w:cs="Times New Roman"/>
                <w:szCs w:val="24"/>
              </w:rPr>
              <w:t>investicijos tarptautiškumui skatinti ir skaitmeninimo technologijoms diegti numatomos</w:t>
            </w:r>
            <w:r w:rsidRPr="00B56A44">
              <w:rPr>
                <w:rFonts w:ascii="Times New Roman" w:hAnsi="Times New Roman" w:cs="Times New Roman"/>
                <w:szCs w:val="24"/>
              </w:rPr>
              <w:t xml:space="preserve"> abiejuose regionuose, tačiau Sostinės </w:t>
            </w:r>
            <w:r w:rsidR="009738C3" w:rsidRPr="00B56A44">
              <w:rPr>
                <w:rFonts w:ascii="Times New Roman" w:hAnsi="Times New Roman" w:cs="Times New Roman"/>
                <w:szCs w:val="24"/>
              </w:rPr>
              <w:t>regione bus investuojama tik</w:t>
            </w:r>
            <w:r w:rsidRPr="00B56A44">
              <w:rPr>
                <w:rFonts w:ascii="Times New Roman" w:hAnsi="Times New Roman" w:cs="Times New Roman"/>
                <w:szCs w:val="24"/>
              </w:rPr>
              <w:t xml:space="preserve"> į </w:t>
            </w:r>
            <w:r w:rsidR="00636EB2" w:rsidRPr="00B56A44">
              <w:rPr>
                <w:rFonts w:ascii="Times New Roman" w:hAnsi="Times New Roman" w:cs="Times New Roman"/>
                <w:szCs w:val="24"/>
              </w:rPr>
              <w:t>APV</w:t>
            </w:r>
            <w:r w:rsidRPr="00B56A44">
              <w:rPr>
                <w:rFonts w:ascii="Times New Roman" w:hAnsi="Times New Roman" w:cs="Times New Roman"/>
                <w:szCs w:val="24"/>
              </w:rPr>
              <w:t xml:space="preserve"> produkciją kuriančias </w:t>
            </w:r>
            <w:r w:rsidR="00025FED" w:rsidRPr="00B56A44">
              <w:rPr>
                <w:rFonts w:ascii="Times New Roman" w:hAnsi="Times New Roman" w:cs="Times New Roman"/>
                <w:szCs w:val="24"/>
              </w:rPr>
              <w:t>įmones</w:t>
            </w:r>
            <w:r w:rsidRPr="00B56A44">
              <w:rPr>
                <w:rFonts w:ascii="Times New Roman" w:hAnsi="Times New Roman" w:cs="Times New Roman"/>
                <w:szCs w:val="24"/>
              </w:rPr>
              <w:t>. Skaitmeninimo technologijų diegim</w:t>
            </w:r>
            <w:r w:rsidR="009738C3" w:rsidRPr="00B56A44">
              <w:rPr>
                <w:rFonts w:ascii="Times New Roman" w:hAnsi="Times New Roman" w:cs="Times New Roman"/>
                <w:szCs w:val="24"/>
              </w:rPr>
              <w:t>as tampa ypač aktualus</w:t>
            </w:r>
            <w:r w:rsidRPr="00B56A44">
              <w:rPr>
                <w:rFonts w:ascii="Times New Roman" w:hAnsi="Times New Roman" w:cs="Times New Roman"/>
                <w:szCs w:val="24"/>
              </w:rPr>
              <w:t xml:space="preserve"> dėl pandemijos metu išryškėjusio poreikio kurti „bekontaktę“ ekonomiką. </w:t>
            </w:r>
          </w:p>
          <w:p w:rsidR="00681418" w:rsidRPr="00B56A44" w:rsidRDefault="004242A1" w:rsidP="004952F4">
            <w:pPr>
              <w:spacing w:before="60" w:after="60"/>
              <w:jc w:val="both"/>
              <w:rPr>
                <w:rFonts w:ascii="Times New Roman" w:hAnsi="Times New Roman" w:cs="Times New Roman"/>
                <w:szCs w:val="24"/>
              </w:rPr>
            </w:pPr>
            <w:r w:rsidRPr="00B56A44">
              <w:rPr>
                <w:rFonts w:ascii="Times New Roman" w:hAnsi="Times New Roman" w:cs="Times New Roman"/>
                <w:szCs w:val="24"/>
              </w:rPr>
              <w:t xml:space="preserve">Uždavinio investicijos taip pat prisidės prie bendrų su teritorinėmis strategijomis tikslų pasiekimo, sudarydamos sąlygas stiprinti vietos ekonominį potencialą, o 5 prioriteto 5.1 uždavinio ir 5.2 uždavinio </w:t>
            </w:r>
            <w:r w:rsidRPr="00B56A44">
              <w:rPr>
                <w:rFonts w:ascii="Times New Roman" w:hAnsi="Times New Roman" w:cs="Times New Roman"/>
                <w:szCs w:val="24"/>
              </w:rPr>
              <w:lastRenderedPageBreak/>
              <w:t xml:space="preserve">veiklos, skirtos fizinės infrastruktūros sukūrimui naujoms investicijoms pritraukti ir darbo vietoms kurti, prisidės prie šio uždavinio tikslų. </w:t>
            </w:r>
            <w:r w:rsidR="00681418" w:rsidRPr="00B56A44">
              <w:rPr>
                <w:rFonts w:ascii="Times New Roman" w:hAnsi="Times New Roman" w:cs="Times New Roman"/>
                <w:szCs w:val="24"/>
              </w:rPr>
              <w:t>Veik</w:t>
            </w:r>
            <w:r w:rsidRPr="00B56A44">
              <w:rPr>
                <w:rFonts w:ascii="Times New Roman" w:hAnsi="Times New Roman" w:cs="Times New Roman"/>
                <w:szCs w:val="24"/>
              </w:rPr>
              <w:t>smų rūšys</w:t>
            </w:r>
            <w:r w:rsidR="00681418" w:rsidRPr="00B56A44">
              <w:rPr>
                <w:rFonts w:ascii="Times New Roman" w:hAnsi="Times New Roman" w:cs="Times New Roman"/>
                <w:szCs w:val="24"/>
              </w:rPr>
              <w:t>, siekiant pagerinti sąlygas MVĮ kurtis ir augti šalies regionuose, sukurti naujas darbo vietas, paskatas šalies eksporto struktūros pokyčiams, padidinti MVĮ našumo augimą ir sumažinti jo atotrūkį nuo ES šalių vidurkio:</w:t>
            </w:r>
          </w:p>
          <w:p w:rsidR="00681418" w:rsidRPr="00B56A44" w:rsidRDefault="00681418" w:rsidP="004952F4">
            <w:pPr>
              <w:widowControl w:val="0"/>
              <w:tabs>
                <w:tab w:val="left" w:pos="0"/>
                <w:tab w:val="left" w:pos="459"/>
                <w:tab w:val="left" w:pos="885"/>
              </w:tabs>
              <w:spacing w:before="60" w:after="60"/>
              <w:jc w:val="both"/>
              <w:rPr>
                <w:rFonts w:ascii="Times New Roman" w:eastAsia="Times New Roman" w:hAnsi="Times New Roman" w:cs="Times New Roman"/>
                <w:bCs/>
                <w:iCs/>
                <w:szCs w:val="24"/>
              </w:rPr>
            </w:pPr>
            <w:r w:rsidRPr="00B56A44">
              <w:rPr>
                <w:rFonts w:ascii="Times New Roman" w:eastAsia="Times New Roman" w:hAnsi="Times New Roman" w:cs="Times New Roman"/>
                <w:b/>
                <w:szCs w:val="24"/>
              </w:rPr>
              <w:t>Skatinti pradedančiųjų SVV subjektų kūrimąsi, augimą ir plėtrą</w:t>
            </w:r>
            <w:r w:rsidRPr="00B56A44">
              <w:rPr>
                <w:rFonts w:ascii="Times New Roman" w:eastAsia="Times New Roman" w:hAnsi="Times New Roman" w:cs="Times New Roman"/>
                <w:szCs w:val="24"/>
              </w:rPr>
              <w:t xml:space="preserve">: siekiant paskatinti naujų verslų atsiradimą regionuose, bus vykdomos </w:t>
            </w:r>
            <w:r w:rsidR="009738C3" w:rsidRPr="00B56A44">
              <w:rPr>
                <w:rFonts w:ascii="Times New Roman" w:eastAsia="Times New Roman" w:hAnsi="Times New Roman" w:cs="Times New Roman"/>
                <w:szCs w:val="24"/>
              </w:rPr>
              <w:t>veiklos, orientuotos į preakseleravimo</w:t>
            </w:r>
            <w:r w:rsidRPr="00B56A44">
              <w:rPr>
                <w:rFonts w:ascii="Times New Roman" w:eastAsia="Times New Roman" w:hAnsi="Times New Roman" w:cs="Times New Roman"/>
                <w:szCs w:val="24"/>
              </w:rPr>
              <w:t xml:space="preserve"> programų kūrimą ir vystymą, SVV subjektų akseleravimą, inkubavimą ir plėtrą, išnaudojant jau įsteigtų skaitmeninių inovacijų centrų, verslo inkubatorių, bendradarbystės centrų „Spiečius“ potencialą. Ypatingas dėmesys bus skiriamas veikloms, užtikrinančioms finansinių šaltinių prieinamumą SVV subjektų steigimui ir plė</w:t>
            </w:r>
            <w:r w:rsidR="00966138" w:rsidRPr="00B56A44">
              <w:rPr>
                <w:rFonts w:ascii="Times New Roman" w:eastAsia="Times New Roman" w:hAnsi="Times New Roman" w:cs="Times New Roman"/>
                <w:szCs w:val="24"/>
              </w:rPr>
              <w:t>trai, bei mentorystės veikloms,</w:t>
            </w:r>
            <w:r w:rsidRPr="00B56A44">
              <w:rPr>
                <w:rFonts w:ascii="Times New Roman" w:eastAsia="Times New Roman" w:hAnsi="Times New Roman" w:cs="Times New Roman"/>
                <w:szCs w:val="24"/>
              </w:rPr>
              <w:t xml:space="preserve"> skirtoms vystyti verslo idėjas ir jų įgyvend</w:t>
            </w:r>
            <w:r w:rsidR="00966138" w:rsidRPr="00B56A44">
              <w:rPr>
                <w:rFonts w:ascii="Times New Roman" w:eastAsia="Times New Roman" w:hAnsi="Times New Roman" w:cs="Times New Roman"/>
                <w:szCs w:val="24"/>
              </w:rPr>
              <w:t xml:space="preserve">inimo strategijas. Taip pat bus </w:t>
            </w:r>
            <w:r w:rsidRPr="00B56A44">
              <w:rPr>
                <w:rFonts w:ascii="Times New Roman" w:eastAsia="Times New Roman" w:hAnsi="Times New Roman" w:cs="Times New Roman"/>
                <w:szCs w:val="24"/>
              </w:rPr>
              <w:t xml:space="preserve">investuojama į konsultavimo paslaugas, skirtas produkto idėjos išgryninimui, vystymui </w:t>
            </w:r>
            <w:r w:rsidR="009738C3" w:rsidRPr="00B56A44">
              <w:rPr>
                <w:rFonts w:ascii="Times New Roman" w:eastAsia="Times New Roman" w:hAnsi="Times New Roman" w:cs="Times New Roman"/>
                <w:szCs w:val="24"/>
              </w:rPr>
              <w:t>ir komercinimui, pardavimo</w:t>
            </w:r>
            <w:r w:rsidRPr="00B56A44">
              <w:rPr>
                <w:rFonts w:ascii="Times New Roman" w:eastAsia="Times New Roman" w:hAnsi="Times New Roman" w:cs="Times New Roman"/>
                <w:szCs w:val="24"/>
              </w:rPr>
              <w:t xml:space="preserve"> ir rinkodaros veikloms bei darbo erdvės suteikimui. </w:t>
            </w:r>
            <w:r w:rsidRPr="00B56A44">
              <w:rPr>
                <w:rFonts w:ascii="Times New Roman" w:eastAsia="Calibri" w:hAnsi="Times New Roman" w:cs="Times New Roman"/>
                <w:szCs w:val="24"/>
              </w:rPr>
              <w:t>Ši veikla įgyvendinama VVL regione</w:t>
            </w:r>
            <w:r w:rsidRPr="00B56A44">
              <w:rPr>
                <w:rFonts w:ascii="Times New Roman" w:eastAsia="Times New Roman" w:hAnsi="Times New Roman" w:cs="Times New Roman"/>
                <w:szCs w:val="24"/>
              </w:rPr>
              <w:t>.</w:t>
            </w:r>
          </w:p>
          <w:p w:rsidR="00681418" w:rsidRPr="00B56A44" w:rsidRDefault="00681418" w:rsidP="004952F4">
            <w:pPr>
              <w:widowControl w:val="0"/>
              <w:tabs>
                <w:tab w:val="left" w:pos="0"/>
                <w:tab w:val="left" w:pos="459"/>
                <w:tab w:val="left" w:pos="885"/>
              </w:tabs>
              <w:spacing w:before="60" w:after="60"/>
              <w:jc w:val="both"/>
              <w:rPr>
                <w:rFonts w:ascii="Times New Roman" w:eastAsia="Times New Roman" w:hAnsi="Times New Roman" w:cs="Times New Roman"/>
                <w:bCs/>
                <w:iCs/>
                <w:szCs w:val="24"/>
              </w:rPr>
            </w:pPr>
            <w:r w:rsidRPr="00B56A44">
              <w:rPr>
                <w:rFonts w:ascii="Times New Roman" w:eastAsia="Times New Roman" w:hAnsi="Times New Roman" w:cs="Times New Roman"/>
                <w:b/>
                <w:noProof/>
                <w:szCs w:val="24"/>
              </w:rPr>
              <w:t>Skatinti trumpų vertės kūrimo grandinių formavimąsi ir plėtrą tarp MVĮ VVL regionuose</w:t>
            </w:r>
            <w:r w:rsidRPr="00B56A44">
              <w:rPr>
                <w:rFonts w:ascii="Times New Roman" w:eastAsia="Times New Roman" w:hAnsi="Times New Roman" w:cs="Times New Roman"/>
                <w:noProof/>
                <w:szCs w:val="24"/>
              </w:rPr>
              <w:t xml:space="preserve">: </w:t>
            </w:r>
            <w:r w:rsidR="00BA57A3" w:rsidRPr="00B56A44">
              <w:rPr>
                <w:rFonts w:ascii="Times New Roman" w:eastAsia="Times New Roman" w:hAnsi="Times New Roman" w:cs="Times New Roman"/>
                <w:noProof/>
                <w:szCs w:val="24"/>
              </w:rPr>
              <w:t xml:space="preserve">investuojama </w:t>
            </w:r>
            <w:r w:rsidRPr="00B56A44">
              <w:rPr>
                <w:rFonts w:ascii="Times New Roman" w:eastAsia="Times New Roman" w:hAnsi="Times New Roman" w:cs="Times New Roman"/>
                <w:noProof/>
                <w:szCs w:val="24"/>
              </w:rPr>
              <w:t xml:space="preserve">į trumpose vertės kūrimo grandinėse dalyvaujančių MVĮ verslo procesų modernizavimą. Prioritetas bus skiriamas investicijoms, skatinančioms </w:t>
            </w:r>
            <w:r w:rsidRPr="00B56A44">
              <w:rPr>
                <w:rFonts w:ascii="Times New Roman" w:eastAsia="Times New Roman" w:hAnsi="Times New Roman" w:cs="Times New Roman"/>
                <w:noProof/>
              </w:rPr>
              <w:t>esamų darbo vietų transformaciją ir darbo vietų kūrimą MVĮ, dalyvaujančiose trumpose vertės kūrimo grandinėse</w:t>
            </w:r>
            <w:proofErr w:type="gramStart"/>
            <w:r w:rsidRPr="00B56A44">
              <w:rPr>
                <w:rFonts w:ascii="Times New Roman" w:eastAsia="Times New Roman" w:hAnsi="Times New Roman" w:cs="Times New Roman"/>
                <w:noProof/>
              </w:rPr>
              <w:t xml:space="preserve">, </w:t>
            </w:r>
            <w:r w:rsidRPr="00B56A44">
              <w:rPr>
                <w:rFonts w:ascii="Times New Roman" w:hAnsi="Times New Roman" w:cs="Times New Roman"/>
              </w:rPr>
              <w:t>bei</w:t>
            </w:r>
            <w:proofErr w:type="gramEnd"/>
            <w:r w:rsidRPr="00B56A44">
              <w:rPr>
                <w:rFonts w:ascii="Times New Roman" w:hAnsi="Times New Roman" w:cs="Times New Roman"/>
              </w:rPr>
              <w:t xml:space="preserve"> jau naudojamų įmonėje technologijų, kad jos labiau tausotų išteklius bei prailgėtų </w:t>
            </w:r>
            <w:r w:rsidR="009738C3" w:rsidRPr="00B56A44">
              <w:rPr>
                <w:rFonts w:ascii="Times New Roman" w:hAnsi="Times New Roman" w:cs="Times New Roman"/>
              </w:rPr>
              <w:t>jų tarnavimo laikas, atnaujinimui</w:t>
            </w:r>
            <w:r w:rsidRPr="00B56A44">
              <w:rPr>
                <w:rFonts w:ascii="Times New Roman" w:eastAsia="Times New Roman" w:hAnsi="Times New Roman" w:cs="Times New Roman"/>
                <w:noProof/>
              </w:rPr>
              <w:t>.</w:t>
            </w:r>
            <w:r w:rsidRPr="00B56A44">
              <w:rPr>
                <w:rFonts w:ascii="Times New Roman" w:eastAsia="Times New Roman" w:hAnsi="Times New Roman" w:cs="Times New Roman"/>
                <w:noProof/>
                <w:szCs w:val="24"/>
              </w:rPr>
              <w:t xml:space="preserve"> </w:t>
            </w:r>
            <w:r w:rsidRPr="00B56A44">
              <w:rPr>
                <w:rFonts w:ascii="Times New Roman" w:eastAsia="Calibri" w:hAnsi="Times New Roman" w:cs="Times New Roman"/>
                <w:szCs w:val="24"/>
              </w:rPr>
              <w:t>Ši veikla bus įgyvendinama VVL regione.</w:t>
            </w:r>
          </w:p>
          <w:p w:rsidR="00681418" w:rsidRPr="00B56A44" w:rsidRDefault="00681418" w:rsidP="004952F4">
            <w:pPr>
              <w:spacing w:before="60" w:after="60"/>
              <w:jc w:val="both"/>
              <w:rPr>
                <w:rFonts w:ascii="Times New Roman" w:hAnsi="Times New Roman" w:cs="Times New Roman"/>
                <w:szCs w:val="24"/>
              </w:rPr>
            </w:pPr>
            <w:r w:rsidRPr="00B56A44">
              <w:rPr>
                <w:rFonts w:ascii="Times New Roman" w:eastAsia="Times New Roman" w:hAnsi="Times New Roman" w:cs="Times New Roman"/>
                <w:b/>
              </w:rPr>
              <w:t xml:space="preserve">Skatinti </w:t>
            </w:r>
            <w:r w:rsidR="005E1DB5" w:rsidRPr="00B56A44">
              <w:rPr>
                <w:rFonts w:ascii="Times New Roman" w:eastAsia="Times New Roman" w:hAnsi="Times New Roman" w:cs="Times New Roman"/>
                <w:b/>
              </w:rPr>
              <w:t>greitesnį</w:t>
            </w:r>
            <w:r w:rsidRPr="00B56A44">
              <w:rPr>
                <w:rFonts w:ascii="Times New Roman" w:eastAsia="Times New Roman" w:hAnsi="Times New Roman" w:cs="Times New Roman"/>
                <w:b/>
              </w:rPr>
              <w:t xml:space="preserve"> MVĮ</w:t>
            </w:r>
            <w:r w:rsidR="006F2ADD" w:rsidRPr="00B56A44">
              <w:rPr>
                <w:rFonts w:ascii="Times New Roman" w:eastAsia="Times New Roman" w:hAnsi="Times New Roman" w:cs="Times New Roman"/>
                <w:b/>
              </w:rPr>
              <w:t xml:space="preserve"> atsigavimą po ekonominio nuosmu</w:t>
            </w:r>
            <w:r w:rsidR="005E1DB5" w:rsidRPr="00B56A44">
              <w:rPr>
                <w:rFonts w:ascii="Times New Roman" w:eastAsia="Times New Roman" w:hAnsi="Times New Roman" w:cs="Times New Roman"/>
                <w:b/>
              </w:rPr>
              <w:t>kio</w:t>
            </w:r>
            <w:r w:rsidRPr="00B56A44">
              <w:rPr>
                <w:rFonts w:ascii="Times New Roman" w:eastAsia="Times New Roman" w:hAnsi="Times New Roman" w:cs="Times New Roman"/>
              </w:rPr>
              <w:t xml:space="preserve">: siekiant padidinti ir (arba) išlaikyti MVĮ pajamas ir konkurencingumą, numatoma sudaryti sąlygas MVĮ </w:t>
            </w:r>
            <w:r w:rsidR="005E1DB5" w:rsidRPr="00B56A44">
              <w:rPr>
                <w:rFonts w:ascii="Times New Roman" w:eastAsia="Times New Roman" w:hAnsi="Times New Roman" w:cs="Times New Roman"/>
              </w:rPr>
              <w:t>įsigyti tikslines paslaugas</w:t>
            </w:r>
            <w:r w:rsidR="009D1A14" w:rsidRPr="00B56A44">
              <w:rPr>
                <w:rFonts w:ascii="Times New Roman" w:eastAsia="Times New Roman" w:hAnsi="Times New Roman" w:cs="Times New Roman"/>
              </w:rPr>
              <w:t xml:space="preserve"> </w:t>
            </w:r>
            <w:r w:rsidRPr="00B56A44">
              <w:rPr>
                <w:rFonts w:ascii="Times New Roman" w:eastAsia="Times New Roman" w:hAnsi="Times New Roman" w:cs="Times New Roman"/>
              </w:rPr>
              <w:t xml:space="preserve">(antikrizinės veiklos </w:t>
            </w:r>
            <w:r w:rsidR="005E1DB5" w:rsidRPr="00B56A44">
              <w:rPr>
                <w:rFonts w:ascii="Times New Roman" w:eastAsia="Times New Roman" w:hAnsi="Times New Roman" w:cs="Times New Roman"/>
              </w:rPr>
              <w:t>valdymo</w:t>
            </w:r>
            <w:r w:rsidRPr="00B56A44">
              <w:rPr>
                <w:rFonts w:ascii="Times New Roman" w:eastAsia="Times New Roman" w:hAnsi="Times New Roman" w:cs="Times New Roman"/>
              </w:rPr>
              <w:t>, MVĮ veikl</w:t>
            </w:r>
            <w:r w:rsidR="005E1DB5" w:rsidRPr="00B56A44">
              <w:rPr>
                <w:rFonts w:ascii="Times New Roman" w:eastAsia="Times New Roman" w:hAnsi="Times New Roman" w:cs="Times New Roman"/>
              </w:rPr>
              <w:t>os</w:t>
            </w:r>
            <w:r w:rsidRPr="00B56A44">
              <w:rPr>
                <w:rFonts w:ascii="Times New Roman" w:eastAsia="Times New Roman" w:hAnsi="Times New Roman" w:cs="Times New Roman"/>
              </w:rPr>
              <w:t xml:space="preserve"> </w:t>
            </w:r>
            <w:r w:rsidR="005E1DB5" w:rsidRPr="00B56A44">
              <w:rPr>
                <w:rFonts w:ascii="Times New Roman" w:eastAsia="Times New Roman" w:hAnsi="Times New Roman" w:cs="Times New Roman"/>
              </w:rPr>
              <w:t>ir kaš</w:t>
            </w:r>
            <w:r w:rsidR="005E1DB5" w:rsidRPr="00C06E6B">
              <w:rPr>
                <w:rFonts w:ascii="Times New Roman" w:hAnsi="Times New Roman" w:cs="Times New Roman"/>
                <w:szCs w:val="24"/>
              </w:rPr>
              <w:t xml:space="preserve">tų </w:t>
            </w:r>
            <w:r w:rsidRPr="00C06E6B">
              <w:rPr>
                <w:rFonts w:ascii="Times New Roman" w:hAnsi="Times New Roman" w:cs="Times New Roman"/>
                <w:szCs w:val="24"/>
              </w:rPr>
              <w:t>optimiz</w:t>
            </w:r>
            <w:r w:rsidR="005E1DB5" w:rsidRPr="00C06E6B">
              <w:rPr>
                <w:rFonts w:ascii="Times New Roman" w:hAnsi="Times New Roman" w:cs="Times New Roman"/>
                <w:szCs w:val="24"/>
              </w:rPr>
              <w:t>avimo</w:t>
            </w:r>
            <w:r w:rsidRPr="00C06E6B">
              <w:rPr>
                <w:rFonts w:ascii="Times New Roman" w:hAnsi="Times New Roman" w:cs="Times New Roman"/>
                <w:szCs w:val="24"/>
              </w:rPr>
              <w:t xml:space="preserve">). </w:t>
            </w:r>
            <w:r w:rsidRPr="00B56A44">
              <w:rPr>
                <w:rFonts w:ascii="Times New Roman" w:hAnsi="Times New Roman" w:cs="Times New Roman"/>
                <w:szCs w:val="24"/>
              </w:rPr>
              <w:t xml:space="preserve">Prioritetas skiriamas MVĮ </w:t>
            </w:r>
            <w:r w:rsidR="00430DC3" w:rsidRPr="00C06E6B">
              <w:rPr>
                <w:rFonts w:ascii="Times New Roman" w:hAnsi="Times New Roman" w:cs="Times New Roman"/>
                <w:szCs w:val="24"/>
              </w:rPr>
              <w:t>antikrizinio veiklos valdymo procesų praktiniam pritaikymui</w:t>
            </w:r>
            <w:r w:rsidRPr="00B56A44">
              <w:rPr>
                <w:rFonts w:ascii="Times New Roman" w:hAnsi="Times New Roman" w:cs="Times New Roman"/>
                <w:szCs w:val="24"/>
              </w:rPr>
              <w:t>.</w:t>
            </w:r>
            <w:r w:rsidRPr="00C06E6B">
              <w:rPr>
                <w:rFonts w:ascii="Times New Roman" w:hAnsi="Times New Roman" w:cs="Times New Roman"/>
                <w:szCs w:val="24"/>
              </w:rPr>
              <w:t xml:space="preserve"> </w:t>
            </w:r>
            <w:r w:rsidRPr="00B56A44">
              <w:rPr>
                <w:rFonts w:ascii="Times New Roman" w:eastAsia="Calibri" w:hAnsi="Times New Roman" w:cs="Times New Roman"/>
                <w:szCs w:val="24"/>
              </w:rPr>
              <w:t>Ši veikla bus įgyvendinama VVL regione</w:t>
            </w:r>
            <w:r w:rsidRPr="00B56A44">
              <w:rPr>
                <w:rFonts w:ascii="Times New Roman" w:eastAsia="Times New Roman" w:hAnsi="Times New Roman" w:cs="Times New Roman"/>
              </w:rPr>
              <w:t>.</w:t>
            </w:r>
          </w:p>
          <w:p w:rsidR="00681418" w:rsidRPr="00B56A44" w:rsidRDefault="00681418" w:rsidP="004952F4">
            <w:pPr>
              <w:spacing w:before="60" w:after="60"/>
              <w:jc w:val="both"/>
              <w:rPr>
                <w:rFonts w:ascii="Times New Roman" w:eastAsia="Times New Roman" w:hAnsi="Times New Roman" w:cs="Times New Roman"/>
                <w:noProof/>
                <w:szCs w:val="24"/>
              </w:rPr>
            </w:pPr>
            <w:r w:rsidRPr="00B56A44">
              <w:rPr>
                <w:rFonts w:ascii="Times New Roman" w:eastAsia="Times New Roman" w:hAnsi="Times New Roman" w:cs="Times New Roman"/>
                <w:b/>
                <w:noProof/>
                <w:szCs w:val="24"/>
              </w:rPr>
              <w:t xml:space="preserve">Skatinti </w:t>
            </w:r>
            <w:r w:rsidRPr="00B56A44">
              <w:rPr>
                <w:rFonts w:ascii="Times New Roman" w:eastAsia="Times New Roman" w:hAnsi="Times New Roman" w:cs="Times New Roman"/>
                <w:b/>
                <w:szCs w:val="24"/>
              </w:rPr>
              <w:t xml:space="preserve">MVĮ veiklos tarptautiškumą ir naujų eksporto rinkų identifikavimo </w:t>
            </w:r>
            <w:r w:rsidRPr="00B56A44">
              <w:rPr>
                <w:rFonts w:ascii="Times New Roman" w:eastAsia="Times New Roman" w:hAnsi="Times New Roman" w:cs="Times New Roman"/>
                <w:b/>
                <w:noProof/>
                <w:szCs w:val="24"/>
              </w:rPr>
              <w:t>veiklas</w:t>
            </w:r>
            <w:r w:rsidRPr="00B56A44">
              <w:rPr>
                <w:rFonts w:ascii="Times New Roman" w:eastAsia="Times New Roman" w:hAnsi="Times New Roman" w:cs="Times New Roman"/>
                <w:noProof/>
                <w:szCs w:val="24"/>
              </w:rPr>
              <w:t>: s</w:t>
            </w:r>
            <w:r w:rsidRPr="00B56A44">
              <w:rPr>
                <w:rFonts w:ascii="Times New Roman" w:eastAsia="Times New Roman" w:hAnsi="Times New Roman" w:cs="Times New Roman"/>
                <w:szCs w:val="24"/>
              </w:rPr>
              <w:t xml:space="preserve">iekiant padidinti </w:t>
            </w:r>
            <w:r w:rsidRPr="00B56A44">
              <w:rPr>
                <w:rFonts w:ascii="Times New Roman" w:eastAsia="Times New Roman" w:hAnsi="Times New Roman" w:cs="Times New Roman"/>
                <w:bCs/>
                <w:szCs w:val="24"/>
              </w:rPr>
              <w:t xml:space="preserve">Lietuvos įmonių tarptautinį konkurencingumą ir vietinės kilmės prekių </w:t>
            </w:r>
            <w:r w:rsidR="009738C3" w:rsidRPr="00B56A44">
              <w:rPr>
                <w:rFonts w:ascii="Times New Roman" w:eastAsia="Times New Roman" w:hAnsi="Times New Roman" w:cs="Times New Roman"/>
                <w:bCs/>
                <w:szCs w:val="24"/>
              </w:rPr>
              <w:t>eksporto mastą,</w:t>
            </w:r>
            <w:r w:rsidRPr="00B56A44">
              <w:rPr>
                <w:rFonts w:ascii="Times New Roman" w:eastAsia="Times New Roman" w:hAnsi="Times New Roman" w:cs="Times New Roman"/>
                <w:bCs/>
                <w:iCs/>
                <w:szCs w:val="24"/>
              </w:rPr>
              <w:t xml:space="preserve"> bus investuojama į naujų užsienio rinkų paiešką ir esamų rinkų plėtrą,</w:t>
            </w:r>
            <w:r w:rsidRPr="00B56A44">
              <w:rPr>
                <w:rFonts w:ascii="Times New Roman" w:eastAsia="Times New Roman" w:hAnsi="Times New Roman" w:cs="Times New Roman"/>
                <w:szCs w:val="24"/>
              </w:rPr>
              <w:t xml:space="preserve"> įskaitant rinkų tyrimus, rinkodaros veiksmus, ryšių su strateginiais partneriais vystymą, galimybių pristatymą užsienyje, MVĮ produktų ir paslaugų sertifikavimą, eksporto vadybininko paslaugas</w:t>
            </w:r>
            <w:r w:rsidRPr="00B56A44">
              <w:rPr>
                <w:rFonts w:ascii="Times New Roman" w:eastAsia="Times New Roman" w:hAnsi="Times New Roman" w:cs="Times New Roman"/>
                <w:noProof/>
                <w:szCs w:val="24"/>
              </w:rPr>
              <w:t xml:space="preserve">. Prioritetą numatoma skirti MVĮ, gaminančioms inovatyvius produktus ir (arba) teikiančioms inovatyvias paslaugas. </w:t>
            </w:r>
            <w:r w:rsidRPr="00B56A44">
              <w:rPr>
                <w:rFonts w:ascii="Times New Roman" w:eastAsia="Calibri" w:hAnsi="Times New Roman" w:cs="Times New Roman"/>
                <w:szCs w:val="24"/>
              </w:rPr>
              <w:t>Ši veikla įgyvendinama VVL regione</w:t>
            </w:r>
            <w:r w:rsidRPr="00B56A44">
              <w:rPr>
                <w:rFonts w:ascii="Times New Roman" w:eastAsia="Times New Roman" w:hAnsi="Times New Roman" w:cs="Times New Roman"/>
                <w:noProof/>
                <w:szCs w:val="24"/>
              </w:rPr>
              <w:t xml:space="preserve">. </w:t>
            </w:r>
          </w:p>
          <w:p w:rsidR="00681418" w:rsidRPr="00B56A44" w:rsidRDefault="00681418" w:rsidP="004952F4">
            <w:pPr>
              <w:widowControl w:val="0"/>
              <w:tabs>
                <w:tab w:val="left" w:pos="34"/>
                <w:tab w:val="left" w:pos="459"/>
                <w:tab w:val="left" w:pos="601"/>
              </w:tabs>
              <w:spacing w:before="60" w:after="60"/>
              <w:jc w:val="both"/>
              <w:rPr>
                <w:rFonts w:ascii="Times New Roman" w:eastAsia="Times New Roman" w:hAnsi="Times New Roman" w:cs="Times New Roman"/>
                <w:noProof/>
                <w:szCs w:val="24"/>
              </w:rPr>
            </w:pPr>
            <w:r w:rsidRPr="00B56A44">
              <w:rPr>
                <w:rFonts w:ascii="Times New Roman" w:eastAsia="Times New Roman" w:hAnsi="Times New Roman" w:cs="Times New Roman"/>
                <w:b/>
                <w:noProof/>
                <w:szCs w:val="24"/>
              </w:rPr>
              <w:t xml:space="preserve">Skatinti </w:t>
            </w:r>
            <w:r w:rsidRPr="00B56A44">
              <w:rPr>
                <w:rFonts w:ascii="Times New Roman" w:eastAsia="Times New Roman" w:hAnsi="Times New Roman" w:cs="Times New Roman"/>
                <w:b/>
                <w:bCs/>
                <w:iCs/>
                <w:szCs w:val="24"/>
              </w:rPr>
              <w:t xml:space="preserve">MVĮ </w:t>
            </w:r>
            <w:r w:rsidR="00636EB2" w:rsidRPr="00B56A44">
              <w:rPr>
                <w:rFonts w:ascii="Times New Roman" w:eastAsia="Times New Roman" w:hAnsi="Times New Roman" w:cs="Times New Roman"/>
                <w:b/>
                <w:bCs/>
                <w:iCs/>
                <w:szCs w:val="24"/>
              </w:rPr>
              <w:t>APV</w:t>
            </w:r>
            <w:r w:rsidRPr="00B56A44">
              <w:rPr>
                <w:rFonts w:ascii="Times New Roman" w:eastAsia="Times New Roman" w:hAnsi="Times New Roman" w:cs="Times New Roman"/>
                <w:b/>
                <w:bCs/>
                <w:iCs/>
                <w:szCs w:val="24"/>
              </w:rPr>
              <w:t xml:space="preserve"> produktų ir paslaugų sertifikavimą ir pristatymą užsienio rinkose</w:t>
            </w:r>
            <w:r w:rsidRPr="00B56A44">
              <w:rPr>
                <w:rFonts w:ascii="Times New Roman" w:eastAsia="Times New Roman" w:hAnsi="Times New Roman" w:cs="Times New Roman"/>
                <w:bCs/>
                <w:iCs/>
                <w:szCs w:val="24"/>
              </w:rPr>
              <w:t>: s</w:t>
            </w:r>
            <w:r w:rsidR="009738C3" w:rsidRPr="00B56A44">
              <w:rPr>
                <w:rFonts w:ascii="Times New Roman" w:eastAsia="Times New Roman" w:hAnsi="Times New Roman" w:cs="Times New Roman"/>
                <w:szCs w:val="24"/>
              </w:rPr>
              <w:t xml:space="preserve">iekiant </w:t>
            </w:r>
            <w:r w:rsidRPr="00B56A44">
              <w:rPr>
                <w:rFonts w:ascii="Times New Roman" w:eastAsia="Times New Roman" w:hAnsi="Times New Roman" w:cs="Times New Roman"/>
                <w:szCs w:val="24"/>
              </w:rPr>
              <w:t xml:space="preserve">skatinti Sostinės regiono įmonių kuriamų </w:t>
            </w:r>
            <w:r w:rsidR="00636EB2" w:rsidRPr="00B56A44">
              <w:rPr>
                <w:rFonts w:ascii="Times New Roman" w:eastAsia="Times New Roman" w:hAnsi="Times New Roman" w:cs="Times New Roman"/>
                <w:bCs/>
                <w:iCs/>
                <w:szCs w:val="24"/>
              </w:rPr>
              <w:t>APV</w:t>
            </w:r>
            <w:r w:rsidRPr="00B56A44">
              <w:rPr>
                <w:rFonts w:ascii="Times New Roman" w:eastAsia="Times New Roman" w:hAnsi="Times New Roman" w:cs="Times New Roman"/>
                <w:szCs w:val="24"/>
              </w:rPr>
              <w:t xml:space="preserve"> produktų bei paslaugų žinomumą ir eksportą, </w:t>
            </w:r>
            <w:r w:rsidRPr="00B56A44">
              <w:rPr>
                <w:rFonts w:ascii="Times New Roman" w:eastAsia="Times New Roman" w:hAnsi="Times New Roman" w:cs="Times New Roman"/>
                <w:bCs/>
                <w:iCs/>
                <w:szCs w:val="24"/>
              </w:rPr>
              <w:t xml:space="preserve">bus finansuojamas MVĮ ir jų </w:t>
            </w:r>
            <w:r w:rsidR="00636EB2" w:rsidRPr="00B56A44">
              <w:rPr>
                <w:rFonts w:ascii="Times New Roman" w:eastAsia="Times New Roman" w:hAnsi="Times New Roman" w:cs="Times New Roman"/>
                <w:bCs/>
                <w:iCs/>
                <w:szCs w:val="24"/>
              </w:rPr>
              <w:t>APV</w:t>
            </w:r>
            <w:r w:rsidRPr="00B56A44">
              <w:rPr>
                <w:rFonts w:ascii="Times New Roman" w:eastAsia="Times New Roman" w:hAnsi="Times New Roman" w:cs="Times New Roman"/>
                <w:bCs/>
                <w:iCs/>
                <w:szCs w:val="24"/>
              </w:rPr>
              <w:t xml:space="preserve"> produkcijos pristatymas užsienyje vykstančiose tarptautinėse parodose. Taip pat numatoma skirti investicijas MVĮ planuojamų eksportuoti </w:t>
            </w:r>
            <w:r w:rsidR="00636EB2" w:rsidRPr="00B56A44">
              <w:rPr>
                <w:rFonts w:ascii="Times New Roman" w:eastAsia="Times New Roman" w:hAnsi="Times New Roman" w:cs="Times New Roman"/>
                <w:bCs/>
                <w:iCs/>
                <w:szCs w:val="24"/>
              </w:rPr>
              <w:t>APV</w:t>
            </w:r>
            <w:r w:rsidRPr="00B56A44">
              <w:rPr>
                <w:rFonts w:ascii="Times New Roman" w:eastAsia="Times New Roman" w:hAnsi="Times New Roman" w:cs="Times New Roman"/>
                <w:bCs/>
                <w:iCs/>
                <w:szCs w:val="24"/>
              </w:rPr>
              <w:t xml:space="preserve"> produktų ir paslaugų sertifikavimo paslaugoms įsigyti. Prioritetas bus teikiamas MVĮ, </w:t>
            </w:r>
            <w:r w:rsidRPr="00B56A44">
              <w:rPr>
                <w:rFonts w:ascii="Times New Roman" w:eastAsia="Times New Roman" w:hAnsi="Times New Roman" w:cs="Times New Roman"/>
                <w:noProof/>
                <w:szCs w:val="24"/>
              </w:rPr>
              <w:t xml:space="preserve">gaminančioms </w:t>
            </w:r>
            <w:r w:rsidR="00636EB2" w:rsidRPr="00B56A44">
              <w:rPr>
                <w:rFonts w:ascii="Times New Roman" w:eastAsia="Times New Roman" w:hAnsi="Times New Roman" w:cs="Times New Roman"/>
                <w:bCs/>
                <w:iCs/>
                <w:szCs w:val="24"/>
              </w:rPr>
              <w:t>APV</w:t>
            </w:r>
            <w:r w:rsidRPr="00B56A44">
              <w:rPr>
                <w:rFonts w:ascii="Times New Roman" w:eastAsia="Times New Roman" w:hAnsi="Times New Roman" w:cs="Times New Roman"/>
                <w:noProof/>
                <w:szCs w:val="24"/>
              </w:rPr>
              <w:t xml:space="preserve"> produktus ir (arba) teikiančioms </w:t>
            </w:r>
            <w:r w:rsidR="00636EB2" w:rsidRPr="00B56A44">
              <w:rPr>
                <w:rFonts w:ascii="Times New Roman" w:eastAsia="Times New Roman" w:hAnsi="Times New Roman" w:cs="Times New Roman"/>
                <w:bCs/>
                <w:iCs/>
                <w:szCs w:val="24"/>
              </w:rPr>
              <w:t>APV</w:t>
            </w:r>
            <w:r w:rsidRPr="00B56A44">
              <w:rPr>
                <w:rFonts w:ascii="Times New Roman" w:eastAsia="Times New Roman" w:hAnsi="Times New Roman" w:cs="Times New Roman"/>
                <w:noProof/>
                <w:szCs w:val="24"/>
              </w:rPr>
              <w:t xml:space="preserve"> paslaugas, atitinkančias </w:t>
            </w:r>
            <w:r w:rsidR="006E0996" w:rsidRPr="00B56A44">
              <w:rPr>
                <w:rFonts w:ascii="Times New Roman" w:eastAsia="Times New Roman" w:hAnsi="Times New Roman" w:cs="Times New Roman"/>
                <w:bCs/>
                <w:szCs w:val="24"/>
              </w:rPr>
              <w:t>S</w:t>
            </w:r>
            <w:r w:rsidR="006E0996">
              <w:rPr>
                <w:rFonts w:ascii="Times New Roman" w:eastAsia="Times New Roman" w:hAnsi="Times New Roman" w:cs="Times New Roman"/>
                <w:bCs/>
                <w:szCs w:val="24"/>
              </w:rPr>
              <w:t>4</w:t>
            </w:r>
            <w:r w:rsidR="00EF1DC8" w:rsidRPr="00B56A44">
              <w:rPr>
                <w:rFonts w:ascii="Times New Roman" w:eastAsia="Times New Roman" w:hAnsi="Times New Roman" w:cs="Times New Roman"/>
                <w:bCs/>
                <w:szCs w:val="24"/>
              </w:rPr>
              <w:t xml:space="preserve"> </w:t>
            </w:r>
            <w:r w:rsidRPr="00B56A44">
              <w:rPr>
                <w:rFonts w:ascii="Times New Roman" w:eastAsia="Times New Roman" w:hAnsi="Times New Roman" w:cs="Times New Roman"/>
                <w:noProof/>
                <w:szCs w:val="24"/>
              </w:rPr>
              <w:t>strategiją. Ši veikla bus įgyvendinama Sostinės regione.</w:t>
            </w:r>
          </w:p>
          <w:p w:rsidR="00681418" w:rsidRPr="00B56A44" w:rsidRDefault="00681418" w:rsidP="004952F4">
            <w:pPr>
              <w:widowControl w:val="0"/>
              <w:tabs>
                <w:tab w:val="left" w:pos="34"/>
                <w:tab w:val="left" w:pos="459"/>
                <w:tab w:val="left" w:pos="601"/>
              </w:tabs>
              <w:spacing w:before="60" w:after="60"/>
              <w:jc w:val="both"/>
              <w:rPr>
                <w:rFonts w:ascii="Times New Roman" w:eastAsia="Times New Roman" w:hAnsi="Times New Roman" w:cs="Times New Roman"/>
                <w:bCs/>
                <w:iCs/>
                <w:szCs w:val="24"/>
              </w:rPr>
            </w:pPr>
            <w:r w:rsidRPr="00B56A44">
              <w:rPr>
                <w:rFonts w:ascii="Times New Roman" w:eastAsia="Times New Roman" w:hAnsi="Times New Roman" w:cs="Times New Roman"/>
                <w:b/>
                <w:noProof/>
                <w:szCs w:val="24"/>
              </w:rPr>
              <w:t>Skatinti į eksportą orientuotų, į bendrą vertės grandinę susijungusių MVĮ tinklo</w:t>
            </w:r>
            <w:r w:rsidRPr="00B56A44">
              <w:rPr>
                <w:rFonts w:ascii="Times New Roman" w:eastAsia="Times New Roman" w:hAnsi="Times New Roman" w:cs="Times New Roman"/>
                <w:b/>
                <w:bCs/>
                <w:iCs/>
                <w:szCs w:val="24"/>
              </w:rPr>
              <w:t xml:space="preserve"> kūrimąsi ir augimą</w:t>
            </w:r>
            <w:r w:rsidRPr="00B56A44">
              <w:rPr>
                <w:rFonts w:ascii="Times New Roman" w:eastAsia="Times New Roman" w:hAnsi="Times New Roman" w:cs="Times New Roman"/>
                <w:noProof/>
                <w:szCs w:val="24"/>
              </w:rPr>
              <w:t xml:space="preserve">: </w:t>
            </w:r>
            <w:r w:rsidR="009738C3" w:rsidRPr="00B56A44">
              <w:rPr>
                <w:rFonts w:ascii="Times New Roman" w:hAnsi="Times New Roman" w:cs="Times New Roman"/>
              </w:rPr>
              <w:t>s</w:t>
            </w:r>
            <w:r w:rsidR="009738C3" w:rsidRPr="00B56A44">
              <w:rPr>
                <w:rFonts w:ascii="Times New Roman" w:eastAsia="Times New Roman" w:hAnsi="Times New Roman" w:cs="Times New Roman"/>
                <w:bCs/>
                <w:iCs/>
                <w:szCs w:val="24"/>
              </w:rPr>
              <w:t xml:space="preserve">iekiant skatinti </w:t>
            </w:r>
            <w:r w:rsidRPr="00B56A44">
              <w:rPr>
                <w:rFonts w:ascii="Times New Roman" w:eastAsia="Times New Roman" w:hAnsi="Times New Roman" w:cs="Times New Roman"/>
                <w:bCs/>
                <w:iCs/>
                <w:szCs w:val="24"/>
              </w:rPr>
              <w:t xml:space="preserve">ti eksportuojančių MVĮ įsitraukimą į tarptautines tinklų grandines ir pozicijų jose stiprinimą, bus investuojama </w:t>
            </w:r>
            <w:r w:rsidRPr="00B56A44">
              <w:rPr>
                <w:rFonts w:ascii="Times New Roman" w:eastAsia="Times New Roman" w:hAnsi="Times New Roman" w:cs="Times New Roman"/>
                <w:noProof/>
                <w:szCs w:val="24"/>
              </w:rPr>
              <w:t xml:space="preserve">į MVĮ partnerystės kultūros stiprinimą, MVĮ tinklo dalyvavimo tarptautiniuose (įskaitant ir BJR) tinkluose ir klasteriuose skatinimą. Investicijas </w:t>
            </w:r>
            <w:r w:rsidR="00E62772" w:rsidRPr="00B56A44">
              <w:rPr>
                <w:rFonts w:ascii="Times New Roman" w:eastAsia="Times New Roman" w:hAnsi="Times New Roman" w:cs="Times New Roman"/>
                <w:noProof/>
                <w:szCs w:val="24"/>
              </w:rPr>
              <w:t>planuojama orientuoti į MVĮ tinklo studijų vizitus, dalyvavimą tarptautinėse parodose ir įsitraukimą į tarptautinę partnerystę, rinkodaros strategijų rengimą, eksporto vadybininko paslaugų įsigijimą.</w:t>
            </w:r>
            <w:r w:rsidRPr="00B56A44">
              <w:rPr>
                <w:rFonts w:ascii="Times New Roman" w:eastAsia="Times New Roman" w:hAnsi="Times New Roman" w:cs="Times New Roman"/>
                <w:noProof/>
                <w:szCs w:val="24"/>
              </w:rPr>
              <w:t xml:space="preserve"> Prioritetas bus teikiamas jau egzistuojančių MVĮ partnerysčių </w:t>
            </w:r>
            <w:r w:rsidRPr="00B56A44">
              <w:rPr>
                <w:rFonts w:ascii="Times New Roman" w:eastAsia="Times New Roman" w:hAnsi="Times New Roman" w:cs="Times New Roman"/>
                <w:bCs/>
                <w:iCs/>
                <w:szCs w:val="24"/>
              </w:rPr>
              <w:t>įsitraukimo į tarptautines tinklų grandines</w:t>
            </w:r>
            <w:r w:rsidRPr="00B56A44">
              <w:rPr>
                <w:rFonts w:ascii="Times New Roman" w:eastAsia="Times New Roman" w:hAnsi="Times New Roman" w:cs="Times New Roman"/>
                <w:noProof/>
                <w:szCs w:val="24"/>
              </w:rPr>
              <w:t xml:space="preserve"> veikloms stiprinti. Ši veikla įgyvendinama </w:t>
            </w:r>
            <w:r w:rsidRPr="00B56A44">
              <w:rPr>
                <w:rFonts w:ascii="Times New Roman" w:eastAsia="Times New Roman" w:hAnsi="Times New Roman" w:cs="Times New Roman"/>
                <w:szCs w:val="24"/>
              </w:rPr>
              <w:t>VVL regione</w:t>
            </w:r>
            <w:r w:rsidRPr="00B56A44">
              <w:rPr>
                <w:rFonts w:ascii="Times New Roman" w:eastAsia="Times New Roman" w:hAnsi="Times New Roman" w:cs="Times New Roman"/>
                <w:noProof/>
                <w:szCs w:val="24"/>
              </w:rPr>
              <w:t xml:space="preserve">. </w:t>
            </w:r>
          </w:p>
          <w:p w:rsidR="00681418" w:rsidRPr="00B56A44" w:rsidRDefault="00681418" w:rsidP="004952F4">
            <w:pPr>
              <w:widowControl w:val="0"/>
              <w:tabs>
                <w:tab w:val="left" w:pos="0"/>
                <w:tab w:val="left" w:pos="459"/>
                <w:tab w:val="left" w:pos="885"/>
              </w:tabs>
              <w:spacing w:before="60" w:after="60"/>
              <w:jc w:val="both"/>
              <w:rPr>
                <w:rFonts w:ascii="Times New Roman" w:eastAsia="Times New Roman" w:hAnsi="Times New Roman" w:cs="Times New Roman"/>
                <w:szCs w:val="24"/>
              </w:rPr>
            </w:pPr>
            <w:r w:rsidRPr="00B56A44">
              <w:rPr>
                <w:rFonts w:ascii="Times New Roman" w:eastAsia="Times New Roman" w:hAnsi="Times New Roman" w:cs="Times New Roman"/>
                <w:b/>
                <w:bCs/>
                <w:iCs/>
                <w:szCs w:val="24"/>
              </w:rPr>
              <w:t xml:space="preserve">Skatinti pramonės </w:t>
            </w:r>
            <w:r w:rsidR="00025FED" w:rsidRPr="00B56A44">
              <w:rPr>
                <w:rFonts w:ascii="Times New Roman" w:eastAsia="Times New Roman" w:hAnsi="Times New Roman" w:cs="Times New Roman"/>
                <w:b/>
                <w:bCs/>
                <w:iCs/>
                <w:szCs w:val="24"/>
              </w:rPr>
              <w:t xml:space="preserve">įmonių </w:t>
            </w:r>
            <w:r w:rsidRPr="00B56A44">
              <w:rPr>
                <w:rFonts w:ascii="Times New Roman" w:eastAsia="Times New Roman" w:hAnsi="Times New Roman" w:cs="Times New Roman"/>
                <w:b/>
                <w:bCs/>
                <w:iCs/>
                <w:szCs w:val="24"/>
              </w:rPr>
              <w:t>gamybos procesų automatizavimą</w:t>
            </w:r>
            <w:r w:rsidR="004344ED" w:rsidRPr="00B56A44">
              <w:rPr>
                <w:rFonts w:ascii="Times New Roman" w:eastAsia="Times New Roman" w:hAnsi="Times New Roman" w:cs="Times New Roman"/>
                <w:b/>
                <w:bCs/>
                <w:iCs/>
                <w:szCs w:val="24"/>
              </w:rPr>
              <w:t>, robotinių sistemų</w:t>
            </w:r>
            <w:r w:rsidRPr="00B56A44">
              <w:rPr>
                <w:rFonts w:ascii="Times New Roman" w:eastAsia="Times New Roman" w:hAnsi="Times New Roman" w:cs="Times New Roman"/>
                <w:b/>
                <w:bCs/>
                <w:iCs/>
                <w:szCs w:val="24"/>
              </w:rPr>
              <w:t xml:space="preserve"> ir skaitmeninimo technologijų diegimą (pramonės skaitmeninimas)</w:t>
            </w:r>
            <w:r w:rsidRPr="00B56A44">
              <w:rPr>
                <w:rFonts w:ascii="Times New Roman" w:eastAsia="Times New Roman" w:hAnsi="Times New Roman" w:cs="Times New Roman"/>
                <w:bCs/>
                <w:iCs/>
                <w:szCs w:val="24"/>
              </w:rPr>
              <w:t xml:space="preserve">: </w:t>
            </w:r>
            <w:r w:rsidR="00E62772" w:rsidRPr="00B56A44">
              <w:rPr>
                <w:rFonts w:ascii="Times New Roman" w:hAnsi="Times New Roman" w:cs="Times New Roman"/>
              </w:rPr>
              <w:t>s</w:t>
            </w:r>
            <w:r w:rsidR="00E62772" w:rsidRPr="00B56A44">
              <w:rPr>
                <w:rFonts w:ascii="Times New Roman" w:eastAsia="Times New Roman" w:hAnsi="Times New Roman" w:cs="Times New Roman"/>
                <w:szCs w:val="24"/>
              </w:rPr>
              <w:t xml:space="preserve">iekiant </w:t>
            </w:r>
            <w:r w:rsidR="00E62772" w:rsidRPr="00B56A44">
              <w:rPr>
                <w:rFonts w:ascii="Times New Roman" w:eastAsia="Times New Roman" w:hAnsi="Times New Roman" w:cs="Times New Roman"/>
                <w:noProof/>
                <w:szCs w:val="24"/>
              </w:rPr>
              <w:t xml:space="preserve">spartinti </w:t>
            </w:r>
            <w:r w:rsidR="00025FED" w:rsidRPr="00B56A44">
              <w:rPr>
                <w:rFonts w:ascii="Times New Roman" w:eastAsia="Times New Roman" w:hAnsi="Times New Roman" w:cs="Times New Roman"/>
                <w:noProof/>
                <w:szCs w:val="24"/>
              </w:rPr>
              <w:t xml:space="preserve">įmonių </w:t>
            </w:r>
            <w:r w:rsidRPr="00B56A44">
              <w:rPr>
                <w:rFonts w:ascii="Times New Roman" w:eastAsia="Times New Roman" w:hAnsi="Times New Roman" w:cs="Times New Roman"/>
                <w:noProof/>
                <w:szCs w:val="24"/>
              </w:rPr>
              <w:t xml:space="preserve">darbo našumo augimą, bus investuojama į </w:t>
            </w:r>
            <w:r w:rsidRPr="00B56A44">
              <w:rPr>
                <w:rFonts w:ascii="Times New Roman" w:eastAsia="Times New Roman" w:hAnsi="Times New Roman" w:cs="Times New Roman"/>
                <w:szCs w:val="24"/>
              </w:rPr>
              <w:t xml:space="preserve">pramonės </w:t>
            </w:r>
            <w:r w:rsidR="00025FED" w:rsidRPr="00B56A44">
              <w:rPr>
                <w:rFonts w:ascii="Times New Roman" w:eastAsia="Times New Roman" w:hAnsi="Times New Roman" w:cs="Times New Roman"/>
                <w:szCs w:val="24"/>
              </w:rPr>
              <w:t xml:space="preserve">įmonių </w:t>
            </w:r>
            <w:r w:rsidRPr="00B56A44">
              <w:rPr>
                <w:rFonts w:ascii="Times New Roman" w:eastAsia="Times New Roman" w:hAnsi="Times New Roman" w:cs="Times New Roman"/>
                <w:szCs w:val="24"/>
              </w:rPr>
              <w:t xml:space="preserve">gamybos procesų įrangos su </w:t>
            </w:r>
            <w:r w:rsidR="004344ED" w:rsidRPr="00B56A44">
              <w:rPr>
                <w:rFonts w:ascii="Times New Roman" w:eastAsia="Times New Roman" w:hAnsi="Times New Roman" w:cs="Times New Roman"/>
                <w:szCs w:val="24"/>
              </w:rPr>
              <w:t xml:space="preserve">robotinėmis sistemomie ir (arba) </w:t>
            </w:r>
            <w:r w:rsidRPr="00B56A44">
              <w:rPr>
                <w:rFonts w:ascii="Times New Roman" w:eastAsia="Times New Roman" w:hAnsi="Times New Roman" w:cs="Times New Roman"/>
                <w:szCs w:val="24"/>
              </w:rPr>
              <w:t>integruotomis skaitmeninimo technologijomis diegimą,</w:t>
            </w:r>
            <w:r w:rsidRPr="00B56A44">
              <w:rPr>
                <w:rFonts w:ascii="Times New Roman" w:eastAsia="Times New Roman" w:hAnsi="Times New Roman" w:cs="Times New Roman"/>
                <w:noProof/>
                <w:szCs w:val="24"/>
              </w:rPr>
              <w:t xml:space="preserve"> įskaitant pramonės </w:t>
            </w:r>
            <w:r w:rsidR="00025FED" w:rsidRPr="00B56A44">
              <w:rPr>
                <w:rFonts w:ascii="Times New Roman" w:eastAsia="Times New Roman" w:hAnsi="Times New Roman" w:cs="Times New Roman"/>
                <w:noProof/>
                <w:szCs w:val="24"/>
              </w:rPr>
              <w:t>įmonių</w:t>
            </w:r>
            <w:r w:rsidRPr="00B56A44">
              <w:rPr>
                <w:rFonts w:ascii="Times New Roman" w:eastAsia="Times New Roman" w:hAnsi="Times New Roman" w:cs="Times New Roman"/>
                <w:noProof/>
                <w:szCs w:val="24"/>
              </w:rPr>
              <w:t xml:space="preserve"> technologinio</w:t>
            </w:r>
            <w:r w:rsidR="00E62772" w:rsidRPr="00B56A44">
              <w:rPr>
                <w:rFonts w:ascii="Times New Roman" w:eastAsia="Times New Roman" w:hAnsi="Times New Roman" w:cs="Times New Roman"/>
                <w:szCs w:val="24"/>
              </w:rPr>
              <w:t xml:space="preserve"> </w:t>
            </w:r>
            <w:r w:rsidR="00E62772" w:rsidRPr="00B56A44">
              <w:rPr>
                <w:rFonts w:ascii="Times New Roman" w:hAnsi="Times New Roman" w:cs="Times New Roman"/>
                <w:noProof/>
                <w:szCs w:val="24"/>
              </w:rPr>
              <w:t xml:space="preserve">ir (ar) </w:t>
            </w:r>
            <w:r w:rsidRPr="00B56A44">
              <w:rPr>
                <w:rFonts w:ascii="Times New Roman" w:hAnsi="Times New Roman" w:cs="Times New Roman"/>
                <w:noProof/>
                <w:szCs w:val="24"/>
              </w:rPr>
              <w:t>skaitmeninio</w:t>
            </w:r>
            <w:r w:rsidRPr="00B56A44">
              <w:rPr>
                <w:rFonts w:ascii="Times New Roman" w:eastAsia="Times New Roman" w:hAnsi="Times New Roman" w:cs="Times New Roman"/>
                <w:szCs w:val="24"/>
              </w:rPr>
              <w:t xml:space="preserve"> audito, kuris yra skirtas pramonės </w:t>
            </w:r>
            <w:r w:rsidR="00025FED" w:rsidRPr="00B56A44">
              <w:rPr>
                <w:rFonts w:ascii="Times New Roman" w:eastAsia="Times New Roman" w:hAnsi="Times New Roman" w:cs="Times New Roman"/>
                <w:szCs w:val="24"/>
              </w:rPr>
              <w:t xml:space="preserve">įmonių </w:t>
            </w:r>
            <w:r w:rsidRPr="00B56A44">
              <w:rPr>
                <w:rFonts w:ascii="Times New Roman" w:eastAsia="Times New Roman" w:hAnsi="Times New Roman" w:cs="Times New Roman"/>
                <w:szCs w:val="24"/>
              </w:rPr>
              <w:t>gamybos procesų skaitmeninimo galimybėms ir perspektyvoms įvertinti, atlikimą ir (arba) technologinio audito nuostatų įgyvendinimo technologinę priežiūrą (technologinio konsultavimo paslaugos). Prioritetas bus skiriamas</w:t>
            </w:r>
            <w:r w:rsidRPr="00B56A44">
              <w:rPr>
                <w:rFonts w:ascii="Times New Roman" w:eastAsia="Times New Roman" w:hAnsi="Times New Roman" w:cs="Times New Roman"/>
                <w:bCs/>
                <w:szCs w:val="24"/>
              </w:rPr>
              <w:t xml:space="preserve"> investicijoms į diegiamas integruotas skaitmeninimo technologijas, kurios atitiks </w:t>
            </w:r>
            <w:r w:rsidR="006E0996" w:rsidRPr="00B56A44">
              <w:rPr>
                <w:rFonts w:ascii="Times New Roman" w:eastAsia="Times New Roman" w:hAnsi="Times New Roman" w:cs="Times New Roman"/>
                <w:bCs/>
                <w:szCs w:val="24"/>
              </w:rPr>
              <w:t>S</w:t>
            </w:r>
            <w:r w:rsidR="006E0996">
              <w:rPr>
                <w:rFonts w:ascii="Times New Roman" w:eastAsia="Times New Roman" w:hAnsi="Times New Roman" w:cs="Times New Roman"/>
                <w:bCs/>
                <w:szCs w:val="24"/>
              </w:rPr>
              <w:t>4</w:t>
            </w:r>
            <w:r w:rsidR="006E0996" w:rsidRPr="00B56A44">
              <w:rPr>
                <w:rFonts w:ascii="Times New Roman" w:eastAsia="Times New Roman" w:hAnsi="Times New Roman" w:cs="Times New Roman"/>
                <w:szCs w:val="24"/>
              </w:rPr>
              <w:t xml:space="preserve">. </w:t>
            </w:r>
            <w:r w:rsidRPr="00B56A44">
              <w:rPr>
                <w:rFonts w:ascii="Times New Roman" w:eastAsia="Times New Roman" w:hAnsi="Times New Roman" w:cs="Times New Roman"/>
                <w:szCs w:val="24"/>
              </w:rPr>
              <w:t>Ši veikla įgyvendinama VVL regione.</w:t>
            </w:r>
          </w:p>
          <w:p w:rsidR="00EF291A" w:rsidRPr="00B56A44" w:rsidRDefault="00681418" w:rsidP="004952F4">
            <w:pPr>
              <w:widowControl w:val="0"/>
              <w:tabs>
                <w:tab w:val="left" w:pos="0"/>
                <w:tab w:val="left" w:pos="459"/>
                <w:tab w:val="left" w:pos="885"/>
              </w:tabs>
              <w:spacing w:before="60" w:after="60"/>
              <w:jc w:val="both"/>
              <w:rPr>
                <w:rFonts w:ascii="Times New Roman" w:eastAsia="Times New Roman" w:hAnsi="Times New Roman" w:cs="Times New Roman"/>
                <w:bCs/>
                <w:szCs w:val="24"/>
              </w:rPr>
            </w:pPr>
            <w:r w:rsidRPr="00B56A44">
              <w:rPr>
                <w:rFonts w:ascii="Times New Roman" w:eastAsia="Times New Roman" w:hAnsi="Times New Roman" w:cs="Times New Roman"/>
                <w:b/>
                <w:szCs w:val="24"/>
              </w:rPr>
              <w:t xml:space="preserve">Skatinti </w:t>
            </w:r>
            <w:r w:rsidR="00636EB2" w:rsidRPr="00B56A44">
              <w:rPr>
                <w:rFonts w:ascii="Times New Roman" w:eastAsia="Times New Roman" w:hAnsi="Times New Roman" w:cs="Times New Roman"/>
                <w:b/>
                <w:szCs w:val="24"/>
              </w:rPr>
              <w:t>APV</w:t>
            </w:r>
            <w:r w:rsidRPr="00B56A44">
              <w:rPr>
                <w:rFonts w:ascii="Times New Roman" w:eastAsia="Times New Roman" w:hAnsi="Times New Roman" w:cs="Times New Roman"/>
                <w:b/>
                <w:szCs w:val="24"/>
              </w:rPr>
              <w:t xml:space="preserve"> kuriančių pramonės </w:t>
            </w:r>
            <w:r w:rsidR="00025FED" w:rsidRPr="00B56A44">
              <w:rPr>
                <w:rFonts w:ascii="Times New Roman" w:eastAsia="Times New Roman" w:hAnsi="Times New Roman" w:cs="Times New Roman"/>
                <w:b/>
                <w:szCs w:val="24"/>
              </w:rPr>
              <w:t xml:space="preserve">įmonių </w:t>
            </w:r>
            <w:r w:rsidRPr="00B56A44">
              <w:rPr>
                <w:rFonts w:ascii="Times New Roman" w:eastAsia="Times New Roman" w:hAnsi="Times New Roman" w:cs="Times New Roman"/>
                <w:b/>
                <w:szCs w:val="24"/>
              </w:rPr>
              <w:t xml:space="preserve">gamybos procesų skaitmeninimą: </w:t>
            </w:r>
            <w:r w:rsidRPr="00B56A44">
              <w:rPr>
                <w:rFonts w:ascii="Times New Roman" w:eastAsia="Times New Roman" w:hAnsi="Times New Roman" w:cs="Times New Roman"/>
                <w:szCs w:val="24"/>
              </w:rPr>
              <w:t xml:space="preserve">siekiant spartinti ir efektyvinti </w:t>
            </w:r>
            <w:r w:rsidR="00025FED" w:rsidRPr="00B56A44">
              <w:rPr>
                <w:rFonts w:ascii="Times New Roman" w:eastAsia="Times New Roman" w:hAnsi="Times New Roman" w:cs="Times New Roman"/>
                <w:szCs w:val="24"/>
              </w:rPr>
              <w:t xml:space="preserve">įmonių </w:t>
            </w:r>
            <w:r w:rsidRPr="00B56A44">
              <w:rPr>
                <w:rFonts w:ascii="Times New Roman" w:eastAsia="Times New Roman" w:hAnsi="Times New Roman" w:cs="Times New Roman"/>
                <w:szCs w:val="24"/>
              </w:rPr>
              <w:t xml:space="preserve">įsitraukimą į TVG, bus skatinamos investicijos į pramonės </w:t>
            </w:r>
            <w:r w:rsidR="00025FED" w:rsidRPr="00B56A44">
              <w:rPr>
                <w:rFonts w:ascii="Times New Roman" w:eastAsia="Times New Roman" w:hAnsi="Times New Roman" w:cs="Times New Roman"/>
                <w:szCs w:val="24"/>
              </w:rPr>
              <w:t xml:space="preserve">įmonių </w:t>
            </w:r>
            <w:r w:rsidRPr="00B56A44">
              <w:rPr>
                <w:rFonts w:ascii="Times New Roman" w:eastAsia="Times New Roman" w:hAnsi="Times New Roman" w:cs="Times New Roman"/>
                <w:szCs w:val="24"/>
              </w:rPr>
              <w:t xml:space="preserve">gamybos procesų </w:t>
            </w:r>
            <w:r w:rsidR="00E62772" w:rsidRPr="00B56A44">
              <w:rPr>
                <w:rFonts w:ascii="Times New Roman" w:eastAsia="Times New Roman" w:hAnsi="Times New Roman" w:cs="Times New Roman"/>
                <w:szCs w:val="24"/>
              </w:rPr>
              <w:t>įrangos, kurioje integruotos skaitmeninimo technologijos, diegimą</w:t>
            </w:r>
            <w:r w:rsidRPr="00B56A44">
              <w:rPr>
                <w:rFonts w:ascii="Times New Roman" w:eastAsia="Times New Roman" w:hAnsi="Times New Roman" w:cs="Times New Roman"/>
                <w:szCs w:val="24"/>
              </w:rPr>
              <w:t xml:space="preserve">. Ši veikla bus įgyvendinama Sostinės regione pagal </w:t>
            </w:r>
            <w:r w:rsidR="006E0996" w:rsidRPr="00B56A44">
              <w:rPr>
                <w:rFonts w:ascii="Times New Roman" w:eastAsia="Times New Roman" w:hAnsi="Times New Roman" w:cs="Times New Roman"/>
                <w:bCs/>
                <w:szCs w:val="24"/>
              </w:rPr>
              <w:t>S</w:t>
            </w:r>
            <w:r w:rsidR="006E0996">
              <w:rPr>
                <w:rFonts w:ascii="Times New Roman" w:eastAsia="Times New Roman" w:hAnsi="Times New Roman" w:cs="Times New Roman"/>
                <w:bCs/>
                <w:szCs w:val="24"/>
              </w:rPr>
              <w:t>4</w:t>
            </w:r>
            <w:r w:rsidR="006E0996" w:rsidRPr="00B56A44">
              <w:rPr>
                <w:rFonts w:ascii="Times New Roman" w:eastAsia="Times New Roman" w:hAnsi="Times New Roman" w:cs="Times New Roman"/>
                <w:bCs/>
                <w:szCs w:val="24"/>
              </w:rPr>
              <w:t>.</w:t>
            </w:r>
          </w:p>
          <w:p w:rsidR="00DD03B4" w:rsidRPr="00B56A44" w:rsidRDefault="00334B0C" w:rsidP="004952F4">
            <w:pPr>
              <w:widowControl w:val="0"/>
              <w:tabs>
                <w:tab w:val="left" w:pos="0"/>
                <w:tab w:val="left" w:pos="459"/>
                <w:tab w:val="left" w:pos="885"/>
              </w:tabs>
              <w:spacing w:before="60" w:after="60"/>
              <w:jc w:val="both"/>
              <w:rPr>
                <w:rFonts w:ascii="Times New Roman" w:eastAsia="Times New Roman" w:hAnsi="Times New Roman" w:cs="Times New Roman"/>
                <w:szCs w:val="24"/>
              </w:rPr>
            </w:pPr>
            <w:r w:rsidRPr="00B56A44">
              <w:rPr>
                <w:rFonts w:ascii="Times New Roman" w:eastAsia="Times New Roman" w:hAnsi="Times New Roman" w:cs="Times New Roman"/>
                <w:noProof/>
                <w:szCs w:val="24"/>
              </w:rPr>
              <w:t>Uždavinio veiklos (</w:t>
            </w:r>
            <w:r w:rsidRPr="00B56A44">
              <w:rPr>
                <w:rFonts w:ascii="Times New Roman" w:eastAsia="Times New Roman" w:hAnsi="Times New Roman" w:cs="Times New Roman"/>
                <w:bCs/>
                <w:noProof/>
                <w:szCs w:val="24"/>
              </w:rPr>
              <w:t>veiksmų rūšys</w:t>
            </w:r>
            <w:r w:rsidRPr="00B56A44">
              <w:rPr>
                <w:rFonts w:ascii="Times New Roman" w:eastAsia="Times New Roman" w:hAnsi="Times New Roman" w:cs="Times New Roman"/>
                <w:noProof/>
                <w:szCs w:val="24"/>
              </w:rPr>
              <w:t xml:space="preserve">) įvertintos vadovaujantis </w:t>
            </w:r>
            <w:r w:rsidRPr="00B56A44">
              <w:rPr>
                <w:rFonts w:ascii="Times New Roman" w:eastAsia="Times New Roman" w:hAnsi="Times New Roman" w:cs="Times New Roman"/>
                <w:bCs/>
                <w:noProof/>
                <w:szCs w:val="24"/>
              </w:rPr>
              <w:t>EGADP</w:t>
            </w:r>
            <w:r w:rsidRPr="00B56A44">
              <w:rPr>
                <w:rFonts w:ascii="Times New Roman" w:eastAsia="Times New Roman" w:hAnsi="Times New Roman" w:cs="Times New Roman"/>
                <w:noProof/>
                <w:szCs w:val="24"/>
              </w:rPr>
              <w:t xml:space="preserve"> NRŽ gairėmis, todėl laikoma, kad  </w:t>
            </w:r>
            <w:r w:rsidRPr="00B56A44">
              <w:rPr>
                <w:rFonts w:ascii="Times New Roman" w:eastAsia="Times New Roman" w:hAnsi="Times New Roman" w:cs="Times New Roman"/>
                <w:noProof/>
                <w:szCs w:val="24"/>
              </w:rPr>
              <w:lastRenderedPageBreak/>
              <w:t>atitinka NRŽ principą</w:t>
            </w:r>
            <w:r w:rsidR="00E62772" w:rsidRPr="00B56A44">
              <w:rPr>
                <w:rFonts w:ascii="Times New Roman" w:eastAsia="Times New Roman" w:hAnsi="Times New Roman" w:cs="Times New Roman"/>
                <w:noProof/>
                <w:szCs w:val="24"/>
              </w:rPr>
              <w:t>.</w:t>
            </w:r>
          </w:p>
        </w:tc>
      </w:tr>
    </w:tbl>
    <w:p w:rsidR="00EF291A" w:rsidRPr="0039467C" w:rsidRDefault="00EF291A" w:rsidP="00F52EB5">
      <w:pPr>
        <w:pStyle w:val="Stilius1"/>
        <w:rPr>
          <w:rFonts w:eastAsia="Times New Roman"/>
          <w:iCs/>
          <w:noProof/>
          <w:szCs w:val="24"/>
          <w:lang w:eastAsia="lt-LT" w:bidi="lt-LT"/>
        </w:rPr>
      </w:pPr>
      <w:r w:rsidRPr="0039467C">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854"/>
      </w:tblGrid>
      <w:tr w:rsidR="00F52EB5" w:rsidTr="00F52EB5">
        <w:tc>
          <w:tcPr>
            <w:tcW w:w="9854" w:type="dxa"/>
          </w:tcPr>
          <w:p w:rsidR="00F52EB5" w:rsidRDefault="00681418" w:rsidP="004952F4">
            <w:pPr>
              <w:spacing w:before="60" w:after="60"/>
              <w:jc w:val="both"/>
              <w:rPr>
                <w:rFonts w:eastAsia="Calibri" w:cs="Times New Roman"/>
                <w:b/>
                <w:i/>
                <w:noProof/>
                <w:szCs w:val="20"/>
                <w:lang w:eastAsia="lt-LT" w:bidi="lt-LT"/>
              </w:rPr>
            </w:pPr>
            <w:r w:rsidRPr="0095215F">
              <w:rPr>
                <w:rFonts w:eastAsia="Calibri" w:cs="Times New Roman"/>
                <w:noProof/>
                <w:sz w:val="22"/>
                <w:lang w:eastAsia="lt-LT" w:bidi="lt-LT"/>
              </w:rPr>
              <w:t>Labai mažos, mažos ir vidutinės įmonės</w:t>
            </w:r>
            <w:r w:rsidR="004344ED">
              <w:rPr>
                <w:rFonts w:eastAsia="Calibri" w:cs="Times New Roman"/>
                <w:noProof/>
                <w:sz w:val="22"/>
                <w:lang w:eastAsia="lt-LT" w:bidi="lt-LT"/>
              </w:rPr>
              <w:t xml:space="preserve">. Didelės įmonės, kurios atitinka </w:t>
            </w:r>
            <w:r w:rsidR="004344ED" w:rsidRPr="00832266">
              <w:rPr>
                <w:rFonts w:eastAsia="Calibri" w:cs="Times New Roman"/>
                <w:noProof/>
                <w:sz w:val="22"/>
                <w:lang w:eastAsia="lt-LT" w:bidi="lt-LT"/>
              </w:rPr>
              <w:t>2021 m. birželio 24 d.</w:t>
            </w:r>
            <w:r w:rsidR="004344ED">
              <w:rPr>
                <w:rFonts w:eastAsia="Calibri" w:cs="Times New Roman"/>
                <w:noProof/>
                <w:sz w:val="22"/>
                <w:lang w:eastAsia="lt-LT" w:bidi="lt-LT"/>
              </w:rPr>
              <w:t xml:space="preserve"> Europos Parlamento ir Tarybos reglamento </w:t>
            </w:r>
            <w:r w:rsidR="004344ED" w:rsidRPr="00492E00">
              <w:rPr>
                <w:rFonts w:eastAsia="Calibri" w:cs="Times New Roman"/>
                <w:noProof/>
                <w:sz w:val="22"/>
                <w:lang w:eastAsia="lt-LT" w:bidi="lt-LT"/>
              </w:rPr>
              <w:t>dėl Europos regioninės plėtros fondo ir Sanglaudos fondo</w:t>
            </w:r>
            <w:r w:rsidR="004344ED">
              <w:rPr>
                <w:rFonts w:eastAsia="Calibri" w:cs="Times New Roman"/>
                <w:noProof/>
                <w:sz w:val="22"/>
                <w:lang w:eastAsia="lt-LT" w:bidi="lt-LT"/>
              </w:rPr>
              <w:t xml:space="preserve"> Nr. </w:t>
            </w:r>
            <w:r w:rsidR="004344ED" w:rsidRPr="00832266">
              <w:rPr>
                <w:rFonts w:eastAsia="Calibri" w:cs="Times New Roman"/>
                <w:noProof/>
                <w:sz w:val="22"/>
                <w:lang w:eastAsia="lt-LT" w:bidi="lt-LT"/>
              </w:rPr>
              <w:t>(ES) 2021/1058</w:t>
            </w:r>
            <w:r w:rsidR="004344ED">
              <w:rPr>
                <w:rFonts w:eastAsia="Calibri" w:cs="Times New Roman"/>
                <w:noProof/>
                <w:sz w:val="22"/>
                <w:lang w:eastAsia="lt-LT" w:bidi="lt-LT"/>
              </w:rPr>
              <w:t xml:space="preserve"> 5 straipsnio 2 (c) dalies nuostatas.</w:t>
            </w:r>
          </w:p>
        </w:tc>
      </w:tr>
    </w:tbl>
    <w:p w:rsidR="00EF291A" w:rsidRPr="0039467C" w:rsidRDefault="00EF291A" w:rsidP="00F52EB5">
      <w:pPr>
        <w:pStyle w:val="Stilius1"/>
        <w:rPr>
          <w:rFonts w:eastAsia="Times New Roman"/>
          <w:iCs/>
          <w:noProof/>
          <w:szCs w:val="24"/>
          <w:lang w:eastAsia="lt-LT" w:bidi="lt-LT"/>
        </w:rPr>
      </w:pPr>
      <w:r>
        <w:rPr>
          <w:noProof/>
          <w:lang w:eastAsia="lt-LT" w:bidi="lt-LT"/>
        </w:rPr>
        <w:t>V</w:t>
      </w:r>
      <w:r w:rsidRPr="008D783C">
        <w:rPr>
          <w:noProof/>
          <w:lang w:eastAsia="lt-LT" w:bidi="lt-LT"/>
        </w:rPr>
        <w:t>eiksmai, užtikrinantys lygybę, įtrauktį ir nediskriminavimą</w:t>
      </w:r>
      <w:r w:rsidRPr="0039467C">
        <w:rPr>
          <w:noProof/>
          <w:lang w:eastAsia="lt-LT" w:bidi="lt-LT"/>
        </w:rPr>
        <w:t xml:space="preserve"> </w:t>
      </w:r>
    </w:p>
    <w:tbl>
      <w:tblPr>
        <w:tblStyle w:val="Lentelstinklelis"/>
        <w:tblW w:w="0" w:type="auto"/>
        <w:tblLook w:val="04A0" w:firstRow="1" w:lastRow="0" w:firstColumn="1" w:lastColumn="0" w:noHBand="0" w:noVBand="1"/>
      </w:tblPr>
      <w:tblGrid>
        <w:gridCol w:w="9854"/>
      </w:tblGrid>
      <w:tr w:rsidR="00F52EB5" w:rsidTr="00F52EB5">
        <w:tc>
          <w:tcPr>
            <w:tcW w:w="9854" w:type="dxa"/>
          </w:tcPr>
          <w:p w:rsidR="00F52EB5" w:rsidRDefault="00681418" w:rsidP="004952F4">
            <w:pPr>
              <w:spacing w:before="60" w:after="60"/>
              <w:jc w:val="both"/>
              <w:rPr>
                <w:rFonts w:eastAsia="Calibri" w:cs="Times New Roman"/>
                <w:b/>
                <w:i/>
                <w:noProof/>
                <w:szCs w:val="20"/>
                <w:lang w:eastAsia="lt-LT" w:bidi="lt-LT"/>
              </w:rPr>
            </w:pPr>
            <w:r w:rsidRPr="0095215F">
              <w:rPr>
                <w:rFonts w:eastAsia="Calibri" w:cs="Times New Roman"/>
                <w:noProof/>
                <w:sz w:val="22"/>
                <w:lang w:eastAsia="lt-LT" w:bidi="lt-LT"/>
              </w:rPr>
              <w:t>Vykdant numatytas veiklas bus siekiama užtikrinti lygybės, įtraukties ir nediskriminavimo principus.</w:t>
            </w:r>
            <w:r w:rsidRPr="0095215F">
              <w:rPr>
                <w:rFonts w:eastAsia="Calibri" w:cs="Times New Roman"/>
                <w:sz w:val="22"/>
                <w:lang w:eastAsia="lt-LT" w:bidi="lt-LT"/>
              </w:rPr>
              <w:t xml:space="preserve"> </w:t>
            </w:r>
            <w:r w:rsidRPr="0095215F">
              <w:rPr>
                <w:rFonts w:eastAsia="Calibri" w:cs="Times New Roman"/>
                <w:noProof/>
                <w:sz w:val="22"/>
                <w:lang w:eastAsia="lt-LT" w:bidi="lt-LT"/>
              </w:rPr>
              <w:t xml:space="preserve">Įgyvendinant nediskriminavimo principo, MVĮ kuriant naujus ar tobulinant esamus produktus bus siekiama, kad jie atitiktų universalaus dizaino principus. </w:t>
            </w:r>
            <w:r w:rsidR="00E62772">
              <w:rPr>
                <w:rFonts w:eastAsia="Calibri" w:cs="Times New Roman"/>
                <w:noProof/>
                <w:sz w:val="22"/>
                <w:lang w:eastAsia="lt-LT" w:bidi="lt-LT"/>
              </w:rPr>
              <w:t>Negalią turintiems ž</w:t>
            </w:r>
            <w:r w:rsidR="00E62772" w:rsidRPr="0095215F">
              <w:rPr>
                <w:rFonts w:eastAsia="Calibri" w:cs="Times New Roman"/>
                <w:noProof/>
                <w:sz w:val="22"/>
                <w:lang w:eastAsia="lt-LT" w:bidi="lt-LT"/>
              </w:rPr>
              <w:t xml:space="preserve">monėms, </w:t>
            </w:r>
            <w:r w:rsidR="00E62772">
              <w:rPr>
                <w:rFonts w:eastAsia="Calibri" w:cs="Times New Roman"/>
                <w:noProof/>
                <w:sz w:val="22"/>
                <w:lang w:eastAsia="lt-LT" w:bidi="lt-LT"/>
              </w:rPr>
              <w:t>taip pat</w:t>
            </w:r>
            <w:r w:rsidR="00E62772" w:rsidRPr="0095215F">
              <w:rPr>
                <w:rFonts w:eastAsia="Calibri" w:cs="Times New Roman"/>
                <w:noProof/>
                <w:sz w:val="22"/>
                <w:lang w:eastAsia="lt-LT" w:bidi="lt-LT"/>
              </w:rPr>
              <w:t xml:space="preserve"> </w:t>
            </w:r>
            <w:r w:rsidRPr="0095215F">
              <w:rPr>
                <w:rFonts w:eastAsia="Calibri" w:cs="Times New Roman"/>
                <w:noProof/>
                <w:sz w:val="22"/>
                <w:lang w:eastAsia="lt-LT" w:bidi="lt-LT"/>
              </w:rPr>
              <w:t>moterims ir vyrams bus sudaromos vienodos galimybės dalyvauti įgyvendinant veiklas.</w:t>
            </w:r>
          </w:p>
        </w:tc>
      </w:tr>
    </w:tbl>
    <w:p w:rsidR="00EF291A" w:rsidRPr="0039467C" w:rsidRDefault="00EF291A" w:rsidP="00F52EB5">
      <w:pPr>
        <w:pStyle w:val="Stilius1"/>
        <w:rPr>
          <w:rFonts w:eastAsia="Times New Roman"/>
          <w:noProof/>
          <w:szCs w:val="24"/>
          <w:lang w:eastAsia="lt-LT" w:bidi="lt-LT"/>
        </w:rPr>
      </w:pPr>
      <w:r w:rsidRPr="0039467C">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854"/>
      </w:tblGrid>
      <w:tr w:rsidR="00F52EB5" w:rsidTr="00F52EB5">
        <w:tc>
          <w:tcPr>
            <w:tcW w:w="9854" w:type="dxa"/>
          </w:tcPr>
          <w:p w:rsidR="00F52EB5" w:rsidRDefault="00681418" w:rsidP="004952F4">
            <w:pPr>
              <w:spacing w:before="60" w:after="60"/>
              <w:jc w:val="both"/>
              <w:rPr>
                <w:rFonts w:eastAsia="Calibri" w:cs="Times New Roman"/>
                <w:b/>
                <w:i/>
                <w:noProof/>
                <w:szCs w:val="20"/>
                <w:lang w:eastAsia="lt-LT" w:bidi="lt-LT"/>
              </w:rPr>
            </w:pPr>
            <w:r w:rsidRPr="0095215F">
              <w:rPr>
                <w:rFonts w:eastAsia="Calibri" w:cs="Times New Roman"/>
                <w:noProof/>
                <w:sz w:val="22"/>
                <w:lang w:eastAsia="lt-LT" w:bidi="lt-LT"/>
              </w:rPr>
              <w:t>VVL regionas</w:t>
            </w:r>
            <w:r>
              <w:rPr>
                <w:rFonts w:eastAsia="Calibri" w:cs="Times New Roman"/>
                <w:noProof/>
                <w:sz w:val="22"/>
                <w:lang w:eastAsia="lt-LT" w:bidi="lt-LT"/>
              </w:rPr>
              <w:t>,</w:t>
            </w:r>
            <w:r w:rsidRPr="00BB2F1B">
              <w:rPr>
                <w:rFonts w:eastAsia="Calibri" w:cs="Times New Roman"/>
                <w:noProof/>
                <w:sz w:val="22"/>
                <w:lang w:eastAsia="lt-LT" w:bidi="lt-LT"/>
              </w:rPr>
              <w:t xml:space="preserve"> </w:t>
            </w:r>
            <w:r w:rsidRPr="0095215F">
              <w:rPr>
                <w:rFonts w:eastAsia="Calibri" w:cs="Times New Roman"/>
                <w:noProof/>
                <w:sz w:val="22"/>
                <w:lang w:eastAsia="lt-LT" w:bidi="lt-LT"/>
              </w:rPr>
              <w:t>Sostinės regionas</w:t>
            </w:r>
            <w:r>
              <w:rPr>
                <w:rFonts w:eastAsia="Calibri" w:cs="Times New Roman"/>
                <w:noProof/>
                <w:sz w:val="22"/>
                <w:lang w:eastAsia="lt-LT" w:bidi="lt-LT"/>
              </w:rPr>
              <w:t>.</w:t>
            </w:r>
          </w:p>
        </w:tc>
      </w:tr>
    </w:tbl>
    <w:p w:rsidR="00EF291A" w:rsidRPr="0039467C" w:rsidRDefault="00EF291A" w:rsidP="00F52EB5">
      <w:pPr>
        <w:pStyle w:val="Stilius1"/>
        <w:rPr>
          <w:rFonts w:eastAsia="Times New Roman"/>
          <w:iCs/>
          <w:noProof/>
          <w:szCs w:val="24"/>
          <w:lang w:eastAsia="lt-LT" w:bidi="lt-LT"/>
        </w:rPr>
      </w:pPr>
      <w:r w:rsidRPr="0039467C">
        <w:rPr>
          <w:noProof/>
          <w:lang w:eastAsia="lt-LT" w:bidi="lt-LT"/>
        </w:rPr>
        <w:t>Tarpregioniniai</w:t>
      </w:r>
      <w:r>
        <w:rPr>
          <w:noProof/>
          <w:lang w:eastAsia="lt-LT" w:bidi="lt-LT"/>
        </w:rPr>
        <w:t>, tarp sienų</w:t>
      </w:r>
      <w:r w:rsidRPr="0039467C">
        <w:rPr>
          <w:noProof/>
          <w:lang w:eastAsia="lt-LT" w:bidi="lt-LT"/>
        </w:rPr>
        <w:t xml:space="preserve"> ir tarpvalstybiniai veiksmai </w:t>
      </w:r>
    </w:p>
    <w:tbl>
      <w:tblPr>
        <w:tblStyle w:val="Lentelstinklelis"/>
        <w:tblW w:w="0" w:type="auto"/>
        <w:tblLook w:val="04A0" w:firstRow="1" w:lastRow="0" w:firstColumn="1" w:lastColumn="0" w:noHBand="0" w:noVBand="1"/>
      </w:tblPr>
      <w:tblGrid>
        <w:gridCol w:w="9854"/>
      </w:tblGrid>
      <w:tr w:rsidR="00F52EB5" w:rsidTr="00F52EB5">
        <w:tc>
          <w:tcPr>
            <w:tcW w:w="9854" w:type="dxa"/>
          </w:tcPr>
          <w:p w:rsidR="004344ED" w:rsidRPr="00445DAC" w:rsidRDefault="004344ED" w:rsidP="004952F4">
            <w:pPr>
              <w:spacing w:before="60" w:after="60"/>
              <w:jc w:val="both"/>
              <w:rPr>
                <w:noProof/>
                <w:sz w:val="22"/>
                <w:lang w:eastAsia="lt-LT"/>
              </w:rPr>
            </w:pPr>
            <w:r w:rsidRPr="00445DAC">
              <w:rPr>
                <w:noProof/>
                <w:sz w:val="22"/>
                <w:lang w:eastAsia="lt-LT"/>
              </w:rPr>
              <w:t>Uždavinio tikslams pasiekti numatoma pasinaudoti ir tokių šaltinių galimybėmis: InvestEU, INTERREG (ypač BJR) ir EK tiesiogiai finansuojamomis programomis ir priemonėmis.</w:t>
            </w:r>
          </w:p>
          <w:p w:rsidR="00F52EB5" w:rsidRDefault="00681418" w:rsidP="004952F4">
            <w:pPr>
              <w:spacing w:before="60" w:after="60"/>
              <w:jc w:val="both"/>
              <w:rPr>
                <w:rFonts w:eastAsia="Calibri" w:cs="Times New Roman"/>
                <w:b/>
                <w:i/>
                <w:noProof/>
                <w:szCs w:val="20"/>
                <w:lang w:eastAsia="lt-LT" w:bidi="lt-LT"/>
              </w:rPr>
            </w:pPr>
            <w:r w:rsidRPr="0095215F">
              <w:rPr>
                <w:noProof/>
                <w:sz w:val="22"/>
                <w:lang w:eastAsia="lt-LT"/>
              </w:rPr>
              <w:t xml:space="preserve">Įgyvendinant veiklas numatoma prisidėti prie BJR strategijos įgyvendinimo. Numatoma bendradarbiauti su kitomis BJR šalimis įgyvendinant, </w:t>
            </w:r>
            <w:r w:rsidR="00E62772" w:rsidRPr="0095215F">
              <w:rPr>
                <w:noProof/>
                <w:sz w:val="22"/>
                <w:lang w:eastAsia="lt-LT"/>
              </w:rPr>
              <w:t xml:space="preserve">siekiant skatinti </w:t>
            </w:r>
            <w:r w:rsidRPr="0095215F">
              <w:rPr>
                <w:noProof/>
                <w:sz w:val="22"/>
                <w:lang w:eastAsia="lt-LT"/>
              </w:rPr>
              <w:t>MVĮ tarptautiškumą ir kartu konkurencingumą regione. Išskirtinį dėmesį numatom</w:t>
            </w:r>
            <w:r w:rsidR="001F294C">
              <w:rPr>
                <w:noProof/>
                <w:sz w:val="22"/>
                <w:lang w:eastAsia="lt-LT"/>
              </w:rPr>
              <w:t>a</w:t>
            </w:r>
            <w:r w:rsidRPr="0095215F">
              <w:rPr>
                <w:noProof/>
                <w:sz w:val="22"/>
                <w:lang w:eastAsia="lt-LT"/>
              </w:rPr>
              <w:t xml:space="preserve"> skirti klasterių bendradarbiavimui BJR.</w:t>
            </w:r>
          </w:p>
        </w:tc>
      </w:tr>
    </w:tbl>
    <w:p w:rsidR="00EF291A" w:rsidRPr="0039467C" w:rsidRDefault="00EF291A" w:rsidP="00F52EB5">
      <w:pPr>
        <w:pStyle w:val="Stilius1"/>
        <w:rPr>
          <w:rFonts w:eastAsia="Times New Roman"/>
          <w:iCs/>
          <w:noProof/>
          <w:szCs w:val="24"/>
          <w:lang w:eastAsia="lt-LT" w:bidi="lt-LT"/>
        </w:rPr>
      </w:pPr>
      <w:r w:rsidRPr="0039467C">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854"/>
      </w:tblGrid>
      <w:tr w:rsidR="00F52EB5" w:rsidTr="00F52EB5">
        <w:tc>
          <w:tcPr>
            <w:tcW w:w="9854" w:type="dxa"/>
          </w:tcPr>
          <w:p w:rsidR="00F52EB5" w:rsidRDefault="00F2622B" w:rsidP="004952F4">
            <w:pPr>
              <w:spacing w:before="60" w:after="60"/>
              <w:jc w:val="both"/>
              <w:rPr>
                <w:sz w:val="22"/>
              </w:rPr>
            </w:pPr>
            <w:r>
              <w:rPr>
                <w:sz w:val="22"/>
                <w:lang w:eastAsia="lt-LT"/>
              </w:rPr>
              <w:t>V</w:t>
            </w:r>
            <w:r w:rsidR="00681418" w:rsidRPr="0095215F">
              <w:rPr>
                <w:sz w:val="22"/>
                <w:lang w:eastAsia="lt-LT"/>
              </w:rPr>
              <w:t>eiklai „Skatinti pradedančiųjų SVV subjektų kūrimąsi, augimą ir plėtrą“ įgyvendinti ir toliau planuojama naudoti finansines priemones, užtik</w:t>
            </w:r>
            <w:r w:rsidR="00681418" w:rsidRPr="0095215F">
              <w:rPr>
                <w:sz w:val="22"/>
              </w:rPr>
              <w:t>rinančias finansinių šaltinių prieinamumą</w:t>
            </w:r>
            <w:r w:rsidR="0029456D">
              <w:rPr>
                <w:sz w:val="22"/>
              </w:rPr>
              <w:t>, įskaitant rizikos kapitalo investicijas bei paskolas</w:t>
            </w:r>
            <w:r w:rsidR="00681418" w:rsidRPr="0095215F">
              <w:rPr>
                <w:sz w:val="22"/>
                <w:lang w:eastAsia="lt-LT"/>
              </w:rPr>
              <w:t>. Veikloms</w:t>
            </w:r>
            <w:r w:rsidR="00D70D18">
              <w:rPr>
                <w:sz w:val="22"/>
                <w:lang w:eastAsia="lt-LT"/>
              </w:rPr>
              <w:t>,</w:t>
            </w:r>
            <w:r w:rsidR="007A5A2A">
              <w:rPr>
                <w:sz w:val="22"/>
                <w:lang w:eastAsia="lt-LT"/>
              </w:rPr>
              <w:t xml:space="preserve"> </w:t>
            </w:r>
            <w:r w:rsidR="00681418" w:rsidRPr="0095215F">
              <w:rPr>
                <w:sz w:val="22"/>
              </w:rPr>
              <w:t xml:space="preserve">kurios 2014–2020 m. laikotarpiu buvo įgyvendinamos </w:t>
            </w:r>
            <w:r w:rsidR="006810FB">
              <w:rPr>
                <w:sz w:val="22"/>
              </w:rPr>
              <w:t>dotacijos</w:t>
            </w:r>
            <w:r w:rsidR="006810FB" w:rsidRPr="0095215F">
              <w:rPr>
                <w:sz w:val="22"/>
              </w:rPr>
              <w:t xml:space="preserve"> </w:t>
            </w:r>
            <w:r w:rsidR="00681418" w:rsidRPr="0095215F">
              <w:rPr>
                <w:sz w:val="22"/>
              </w:rPr>
              <w:t>forma, tačiau pasižym</w:t>
            </w:r>
            <w:r w:rsidR="007A5A2A">
              <w:rPr>
                <w:sz w:val="22"/>
              </w:rPr>
              <w:t>ėjo</w:t>
            </w:r>
            <w:r w:rsidR="00681418" w:rsidRPr="0095215F">
              <w:rPr>
                <w:sz w:val="22"/>
              </w:rPr>
              <w:t xml:space="preserve"> atsiperkamumu vidutinės trukmės periodu (nors ir </w:t>
            </w:r>
            <w:r w:rsidR="007A5A2A">
              <w:rPr>
                <w:sz w:val="22"/>
              </w:rPr>
              <w:t>buvo</w:t>
            </w:r>
            <w:r w:rsidR="00E62772" w:rsidRPr="0095215F">
              <w:rPr>
                <w:sz w:val="22"/>
              </w:rPr>
              <w:t xml:space="preserve"> </w:t>
            </w:r>
            <w:r w:rsidR="00E62772" w:rsidRPr="00892D21">
              <w:rPr>
                <w:sz w:val="22"/>
              </w:rPr>
              <w:t>sąlygi</w:t>
            </w:r>
            <w:r w:rsidR="00E62772" w:rsidRPr="00167E6C">
              <w:rPr>
                <w:sz w:val="22"/>
              </w:rPr>
              <w:t>šk</w:t>
            </w:r>
            <w:r w:rsidR="00E62772" w:rsidRPr="007A1917">
              <w:rPr>
                <w:sz w:val="22"/>
              </w:rPr>
              <w:t>ai</w:t>
            </w:r>
            <w:r w:rsidR="00681418" w:rsidRPr="0095215F">
              <w:rPr>
                <w:sz w:val="22"/>
              </w:rPr>
              <w:t xml:space="preserve"> brangios), planuojama</w:t>
            </w:r>
            <w:proofErr w:type="gramStart"/>
            <w:r w:rsidR="00681418" w:rsidRPr="0095215F">
              <w:rPr>
                <w:sz w:val="22"/>
              </w:rPr>
              <w:t xml:space="preserve">  </w:t>
            </w:r>
            <w:proofErr w:type="gramEnd"/>
            <w:r w:rsidR="00681418" w:rsidRPr="0095215F">
              <w:rPr>
                <w:sz w:val="22"/>
              </w:rPr>
              <w:t>taikyti finansines priemones</w:t>
            </w:r>
            <w:r w:rsidR="0029456D">
              <w:rPr>
                <w:sz w:val="22"/>
              </w:rPr>
              <w:t>, pirmiausia, paskolų forma</w:t>
            </w:r>
            <w:r>
              <w:rPr>
                <w:sz w:val="22"/>
              </w:rPr>
              <w:t>, kurias</w:t>
            </w:r>
            <w:r w:rsidR="0029456D">
              <w:rPr>
                <w:sz w:val="22"/>
              </w:rPr>
              <w:t xml:space="preserve">, esant poreikiui, </w:t>
            </w:r>
            <w:r>
              <w:rPr>
                <w:sz w:val="22"/>
              </w:rPr>
              <w:t xml:space="preserve">planuojama </w:t>
            </w:r>
            <w:r w:rsidR="0029456D">
              <w:rPr>
                <w:sz w:val="22"/>
              </w:rPr>
              <w:t xml:space="preserve">derinti su </w:t>
            </w:r>
            <w:r w:rsidR="00581D4D">
              <w:rPr>
                <w:sz w:val="22"/>
              </w:rPr>
              <w:t>dotacijomis</w:t>
            </w:r>
            <w:r w:rsidR="00C06E6B">
              <w:rPr>
                <w:sz w:val="22"/>
              </w:rPr>
              <w:t>.</w:t>
            </w:r>
          </w:p>
          <w:p w:rsidR="0029456D" w:rsidRDefault="0029456D" w:rsidP="004952F4">
            <w:pPr>
              <w:spacing w:before="60" w:after="60"/>
              <w:jc w:val="both"/>
              <w:rPr>
                <w:sz w:val="22"/>
              </w:rPr>
            </w:pPr>
            <w:r>
              <w:rPr>
                <w:sz w:val="22"/>
                <w:lang w:eastAsia="lt-LT"/>
              </w:rPr>
              <w:t>Veiklai</w:t>
            </w:r>
            <w:r w:rsidRPr="0095215F">
              <w:rPr>
                <w:sz w:val="22"/>
                <w:lang w:eastAsia="lt-LT"/>
              </w:rPr>
              <w:t xml:space="preserve"> „</w:t>
            </w:r>
            <w:r w:rsidRPr="0095215F">
              <w:rPr>
                <w:sz w:val="22"/>
              </w:rPr>
              <w:t>Skatinti trumpų vertės kūrimo grandinių formavimąsi ir plėtrą tarp MVĮ VVL regionuose“</w:t>
            </w:r>
            <w:r>
              <w:rPr>
                <w:sz w:val="22"/>
              </w:rPr>
              <w:t xml:space="preserve"> finansuoti planuojama derinti finansines priemone</w:t>
            </w:r>
            <w:r w:rsidRPr="00D02DF4">
              <w:rPr>
                <w:sz w:val="22"/>
              </w:rPr>
              <w:t xml:space="preserve">s su </w:t>
            </w:r>
            <w:r w:rsidR="00581D4D">
              <w:rPr>
                <w:sz w:val="22"/>
              </w:rPr>
              <w:t>dotacijomis</w:t>
            </w:r>
            <w:r>
              <w:rPr>
                <w:sz w:val="22"/>
              </w:rPr>
              <w:t>, kaip nustatyta BNR 58</w:t>
            </w:r>
            <w:r w:rsidR="00F2622B">
              <w:rPr>
                <w:sz w:val="22"/>
              </w:rPr>
              <w:t xml:space="preserve"> </w:t>
            </w:r>
            <w:r>
              <w:rPr>
                <w:sz w:val="22"/>
              </w:rPr>
              <w:t>str</w:t>
            </w:r>
            <w:r w:rsidR="00F2622B">
              <w:rPr>
                <w:sz w:val="22"/>
              </w:rPr>
              <w:t>.</w:t>
            </w:r>
            <w:r>
              <w:rPr>
                <w:sz w:val="22"/>
              </w:rPr>
              <w:t xml:space="preserve"> 5 d.</w:t>
            </w:r>
          </w:p>
          <w:p w:rsidR="00F2622B" w:rsidRDefault="00D70D18" w:rsidP="004952F4">
            <w:pPr>
              <w:spacing w:before="60" w:after="60"/>
              <w:jc w:val="both"/>
              <w:rPr>
                <w:rFonts w:eastAsia="Calibri" w:cs="Times New Roman"/>
                <w:b/>
                <w:i/>
                <w:noProof/>
                <w:szCs w:val="20"/>
                <w:lang w:eastAsia="lt-LT" w:bidi="lt-LT"/>
              </w:rPr>
            </w:pPr>
            <w:r>
              <w:rPr>
                <w:rFonts w:eastAsia="Calibri" w:cs="Times New Roman"/>
                <w:bCs/>
                <w:iCs/>
                <w:noProof/>
                <w:sz w:val="22"/>
                <w:lang w:eastAsia="lt-LT" w:bidi="lt-LT"/>
              </w:rPr>
              <w:t>P</w:t>
            </w:r>
            <w:r w:rsidR="0029456D" w:rsidRPr="00192C02">
              <w:rPr>
                <w:rFonts w:eastAsia="Calibri" w:cs="Times New Roman"/>
                <w:bCs/>
                <w:iCs/>
                <w:noProof/>
                <w:sz w:val="22"/>
                <w:lang w:eastAsia="lt-LT" w:bidi="lt-LT"/>
              </w:rPr>
              <w:t>lanuojama numatyti galimybę  finansines priemones, pirmiausia rizikos kapitalo finansines priemones, finansuoti ir iš kito programavimo laikotarpio lėšų, kaip nustatyta BNR 68 str. 2 d.</w:t>
            </w:r>
          </w:p>
        </w:tc>
      </w:tr>
    </w:tbl>
    <w:p w:rsidR="009750A4" w:rsidRPr="009750A4" w:rsidRDefault="002A2827" w:rsidP="00F52EB5">
      <w:pPr>
        <w:pStyle w:val="Stilius1"/>
        <w:rPr>
          <w:noProof/>
          <w:lang w:eastAsia="lt-LT" w:bidi="lt-LT"/>
        </w:rPr>
      </w:pPr>
      <w:r w:rsidRPr="009750A4">
        <w:rPr>
          <w:noProof/>
          <w:lang w:eastAsia="lt-LT" w:bidi="lt-LT"/>
        </w:rPr>
        <w:t xml:space="preserve">Rodikliai </w:t>
      </w:r>
    </w:p>
    <w:p w:rsidR="002A2827" w:rsidRPr="004A45F3" w:rsidRDefault="002A2827" w:rsidP="00C02A4C">
      <w:pPr>
        <w:spacing w:before="240" w:after="0" w:line="240" w:lineRule="auto"/>
        <w:jc w:val="both"/>
        <w:rPr>
          <w:b/>
          <w:noProof/>
          <w:sz w:val="20"/>
        </w:rPr>
      </w:pPr>
      <w:r>
        <w:rPr>
          <w:b/>
          <w:noProof/>
          <w:sz w:val="20"/>
        </w:rPr>
        <w:t xml:space="preserve">2 lentelė. </w:t>
      </w:r>
      <w:r w:rsidRPr="004A45F3">
        <w:rPr>
          <w:b/>
          <w:noProof/>
          <w:sz w:val="20"/>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988"/>
        <w:gridCol w:w="849"/>
        <w:gridCol w:w="989"/>
        <w:gridCol w:w="1273"/>
        <w:gridCol w:w="1559"/>
        <w:gridCol w:w="1194"/>
        <w:gridCol w:w="897"/>
        <w:gridCol w:w="1125"/>
      </w:tblGrid>
      <w:tr w:rsidR="00681418" w:rsidRPr="00CD1AD0" w:rsidTr="0021047B">
        <w:trPr>
          <w:trHeight w:val="702"/>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CD1AD0" w:rsidRDefault="00681418" w:rsidP="008A4063">
            <w:pPr>
              <w:spacing w:before="120" w:after="120" w:line="240" w:lineRule="auto"/>
              <w:jc w:val="center"/>
              <w:rPr>
                <w:b/>
                <w:noProof/>
                <w:sz w:val="16"/>
                <w:szCs w:val="16"/>
              </w:rPr>
            </w:pPr>
            <w:r w:rsidRPr="00CD1AD0">
              <w:rPr>
                <w:b/>
                <w:noProof/>
                <w:sz w:val="16"/>
                <w:szCs w:val="16"/>
              </w:rPr>
              <w:t>Prioritetas</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CD1AD0" w:rsidRDefault="00681418" w:rsidP="008A4063">
            <w:pPr>
              <w:spacing w:before="120" w:after="120" w:line="240" w:lineRule="auto"/>
              <w:jc w:val="center"/>
              <w:rPr>
                <w:b/>
                <w:noProof/>
                <w:sz w:val="16"/>
                <w:szCs w:val="16"/>
              </w:rPr>
            </w:pPr>
            <w:r w:rsidRPr="00CD1AD0">
              <w:rPr>
                <w:b/>
                <w:noProof/>
                <w:sz w:val="16"/>
                <w:szCs w:val="16"/>
              </w:rPr>
              <w:t>Konkretus uždavinys</w:t>
            </w:r>
          </w:p>
        </w:tc>
        <w:tc>
          <w:tcPr>
            <w:tcW w:w="4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CD1AD0" w:rsidRDefault="00681418" w:rsidP="008A4063">
            <w:pPr>
              <w:spacing w:before="120" w:after="120" w:line="240" w:lineRule="auto"/>
              <w:jc w:val="center"/>
              <w:rPr>
                <w:b/>
                <w:noProof/>
                <w:sz w:val="16"/>
                <w:szCs w:val="16"/>
              </w:rPr>
            </w:pPr>
            <w:r w:rsidRPr="00CD1AD0">
              <w:rPr>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CD1AD0" w:rsidRDefault="00681418" w:rsidP="008A4063">
            <w:pPr>
              <w:spacing w:before="120" w:after="120" w:line="240" w:lineRule="auto"/>
              <w:jc w:val="center"/>
              <w:rPr>
                <w:b/>
                <w:noProof/>
                <w:sz w:val="16"/>
                <w:szCs w:val="16"/>
              </w:rPr>
            </w:pPr>
            <w:r w:rsidRPr="00CD1AD0">
              <w:rPr>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CD1AD0" w:rsidRDefault="00681418" w:rsidP="008A4063">
            <w:pPr>
              <w:spacing w:before="120" w:after="120" w:line="240" w:lineRule="auto"/>
              <w:jc w:val="center"/>
              <w:rPr>
                <w:b/>
                <w:noProof/>
                <w:sz w:val="16"/>
                <w:szCs w:val="16"/>
              </w:rPr>
            </w:pPr>
            <w:r>
              <w:rPr>
                <w:b/>
                <w:noProof/>
                <w:sz w:val="16"/>
                <w:szCs w:val="16"/>
              </w:rPr>
              <w:t>Identifikavimo numeris</w:t>
            </w:r>
          </w:p>
        </w:tc>
        <w:tc>
          <w:tcPr>
            <w:tcW w:w="79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CD1AD0" w:rsidRDefault="00681418" w:rsidP="008A4063">
            <w:pPr>
              <w:spacing w:before="120" w:after="120" w:line="240" w:lineRule="auto"/>
              <w:jc w:val="center"/>
              <w:rPr>
                <w:b/>
                <w:noProof/>
                <w:sz w:val="16"/>
                <w:szCs w:val="16"/>
              </w:rPr>
            </w:pPr>
            <w:r>
              <w:rPr>
                <w:b/>
                <w:noProof/>
                <w:sz w:val="16"/>
                <w:szCs w:val="16"/>
              </w:rPr>
              <w:t>Rodiklis</w:t>
            </w:r>
          </w:p>
        </w:tc>
        <w:tc>
          <w:tcPr>
            <w:tcW w:w="60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CD1AD0" w:rsidRDefault="00681418" w:rsidP="008A4063">
            <w:pPr>
              <w:spacing w:before="120" w:after="120" w:line="240" w:lineRule="auto"/>
              <w:jc w:val="center"/>
              <w:rPr>
                <w:b/>
                <w:noProof/>
                <w:sz w:val="16"/>
                <w:szCs w:val="16"/>
              </w:rPr>
            </w:pPr>
            <w:r w:rsidRPr="00CD1AD0">
              <w:rPr>
                <w:b/>
                <w:noProof/>
                <w:sz w:val="16"/>
                <w:szCs w:val="16"/>
              </w:rPr>
              <w:t>Matavimo vienetas</w:t>
            </w:r>
          </w:p>
        </w:tc>
        <w:tc>
          <w:tcPr>
            <w:tcW w:w="45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CD1AD0" w:rsidRDefault="00681418" w:rsidP="008A4063">
            <w:pPr>
              <w:spacing w:before="120" w:after="120" w:line="240" w:lineRule="auto"/>
              <w:jc w:val="center"/>
              <w:rPr>
                <w:b/>
                <w:noProof/>
                <w:sz w:val="16"/>
                <w:szCs w:val="16"/>
              </w:rPr>
            </w:pPr>
            <w:r w:rsidRPr="00CD1AD0">
              <w:rPr>
                <w:b/>
                <w:noProof/>
                <w:sz w:val="16"/>
                <w:szCs w:val="16"/>
              </w:rPr>
              <w:t>Tarpinė reikšmė (2024 m.)</w:t>
            </w:r>
          </w:p>
        </w:tc>
        <w:tc>
          <w:tcPr>
            <w:tcW w:w="57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CD1AD0" w:rsidRDefault="00681418" w:rsidP="008A4063">
            <w:pPr>
              <w:spacing w:before="120" w:after="120" w:line="240" w:lineRule="auto"/>
              <w:jc w:val="center"/>
              <w:rPr>
                <w:b/>
                <w:noProof/>
                <w:sz w:val="16"/>
                <w:szCs w:val="16"/>
              </w:rPr>
            </w:pPr>
            <w:r w:rsidRPr="00CD1AD0">
              <w:rPr>
                <w:b/>
                <w:noProof/>
                <w:sz w:val="16"/>
                <w:szCs w:val="16"/>
              </w:rPr>
              <w:t>Siek</w:t>
            </w:r>
            <w:r w:rsidR="006C75F5">
              <w:rPr>
                <w:b/>
                <w:noProof/>
                <w:sz w:val="16"/>
                <w:szCs w:val="16"/>
              </w:rPr>
              <w:t>tina reikšmė</w:t>
            </w:r>
            <w:r w:rsidRPr="00CD1AD0">
              <w:rPr>
                <w:b/>
                <w:noProof/>
                <w:sz w:val="16"/>
                <w:szCs w:val="16"/>
              </w:rPr>
              <w:t xml:space="preserve"> (2029 m.)</w:t>
            </w:r>
          </w:p>
        </w:tc>
      </w:tr>
      <w:tr w:rsidR="004344ED" w:rsidRPr="00CD1AD0" w:rsidTr="0021047B">
        <w:trPr>
          <w:trHeight w:val="238"/>
        </w:trPr>
        <w:tc>
          <w:tcPr>
            <w:tcW w:w="497" w:type="pct"/>
            <w:vMerge w:val="restart"/>
            <w:tcBorders>
              <w:top w:val="single" w:sz="12" w:space="0" w:color="auto"/>
              <w:left w:val="single" w:sz="4" w:space="0" w:color="auto"/>
              <w:right w:val="single" w:sz="4" w:space="0" w:color="auto"/>
            </w:tcBorders>
            <w:shd w:val="clear" w:color="auto" w:fill="auto"/>
          </w:tcPr>
          <w:p w:rsidR="004344ED" w:rsidRPr="00CD1AD0" w:rsidRDefault="004344ED" w:rsidP="008A4063">
            <w:pPr>
              <w:spacing w:after="0" w:line="240" w:lineRule="auto"/>
              <w:jc w:val="both"/>
              <w:rPr>
                <w:rFonts w:eastAsia="Times New Roman" w:cs="Times New Roman"/>
                <w:noProof/>
                <w:sz w:val="16"/>
                <w:szCs w:val="16"/>
              </w:rPr>
            </w:pPr>
            <w:r w:rsidRPr="00CD1AD0">
              <w:rPr>
                <w:rFonts w:eastAsia="Times New Roman" w:cs="Times New Roman"/>
                <w:noProof/>
                <w:sz w:val="16"/>
                <w:szCs w:val="16"/>
              </w:rPr>
              <w:t>1. Pažangesnė Lietuva</w:t>
            </w:r>
          </w:p>
        </w:tc>
        <w:tc>
          <w:tcPr>
            <w:tcW w:w="501" w:type="pct"/>
            <w:vMerge w:val="restart"/>
            <w:tcBorders>
              <w:top w:val="single" w:sz="12" w:space="0" w:color="auto"/>
              <w:left w:val="single" w:sz="4" w:space="0" w:color="auto"/>
              <w:right w:val="single" w:sz="4" w:space="0" w:color="auto"/>
            </w:tcBorders>
            <w:shd w:val="clear" w:color="auto" w:fill="auto"/>
          </w:tcPr>
          <w:p w:rsidR="004344ED" w:rsidRPr="00CD1AD0" w:rsidRDefault="004344ED" w:rsidP="008A4063">
            <w:pPr>
              <w:spacing w:after="0" w:line="240" w:lineRule="auto"/>
              <w:jc w:val="both"/>
              <w:rPr>
                <w:rFonts w:eastAsia="Times New Roman" w:cs="Times New Roman"/>
                <w:noProof/>
                <w:sz w:val="16"/>
                <w:szCs w:val="16"/>
              </w:rPr>
            </w:pPr>
            <w:r w:rsidRPr="00CD1AD0">
              <w:rPr>
                <w:rFonts w:eastAsia="Times New Roman" w:cs="Times New Roman"/>
                <w:noProof/>
                <w:sz w:val="16"/>
                <w:szCs w:val="16"/>
              </w:rPr>
              <w:t>1.3</w:t>
            </w:r>
          </w:p>
        </w:tc>
        <w:tc>
          <w:tcPr>
            <w:tcW w:w="431" w:type="pct"/>
            <w:vMerge w:val="restart"/>
            <w:tcBorders>
              <w:top w:val="single" w:sz="12" w:space="0" w:color="auto"/>
              <w:left w:val="single" w:sz="4" w:space="0" w:color="auto"/>
              <w:right w:val="single" w:sz="4" w:space="0" w:color="auto"/>
            </w:tcBorders>
            <w:shd w:val="clear" w:color="auto" w:fill="auto"/>
          </w:tcPr>
          <w:p w:rsidR="004344ED" w:rsidRPr="00CD1AD0" w:rsidRDefault="004344ED" w:rsidP="008A4063">
            <w:pPr>
              <w:spacing w:after="0" w:line="240" w:lineRule="auto"/>
              <w:jc w:val="both"/>
              <w:rPr>
                <w:rFonts w:eastAsia="Times New Roman" w:cs="Times New Roman"/>
                <w:noProof/>
                <w:sz w:val="16"/>
                <w:szCs w:val="16"/>
              </w:rPr>
            </w:pPr>
            <w:r w:rsidRPr="00CD1AD0">
              <w:rPr>
                <w:rFonts w:eastAsia="Times New Roman" w:cs="Times New Roman"/>
                <w:noProof/>
                <w:sz w:val="16"/>
                <w:szCs w:val="16"/>
              </w:rPr>
              <w:t>ERPF</w:t>
            </w:r>
          </w:p>
        </w:tc>
        <w:tc>
          <w:tcPr>
            <w:tcW w:w="502" w:type="pct"/>
            <w:tcBorders>
              <w:top w:val="single" w:sz="12" w:space="0" w:color="auto"/>
              <w:left w:val="single" w:sz="4" w:space="0" w:color="auto"/>
              <w:bottom w:val="single" w:sz="4" w:space="0" w:color="auto"/>
              <w:right w:val="single" w:sz="4" w:space="0" w:color="auto"/>
            </w:tcBorders>
            <w:shd w:val="clear" w:color="auto" w:fill="auto"/>
          </w:tcPr>
          <w:p w:rsidR="004344ED" w:rsidRPr="00F84612" w:rsidRDefault="004344ED" w:rsidP="00681418">
            <w:pPr>
              <w:spacing w:after="0" w:line="240" w:lineRule="auto"/>
              <w:rPr>
                <w:b/>
                <w:noProof/>
                <w:sz w:val="16"/>
                <w:szCs w:val="16"/>
              </w:rPr>
            </w:pPr>
            <w:r w:rsidRPr="00102959">
              <w:rPr>
                <w:rFonts w:eastAsia="Times New Roman"/>
                <w:iCs/>
                <w:noProof/>
                <w:sz w:val="16"/>
                <w:szCs w:val="16"/>
              </w:rPr>
              <w:t>Sostinės regionas</w:t>
            </w:r>
          </w:p>
        </w:tc>
        <w:tc>
          <w:tcPr>
            <w:tcW w:w="646" w:type="pct"/>
            <w:tcBorders>
              <w:top w:val="single" w:sz="12" w:space="0" w:color="auto"/>
              <w:left w:val="single" w:sz="4" w:space="0" w:color="auto"/>
              <w:bottom w:val="single" w:sz="4" w:space="0" w:color="auto"/>
              <w:right w:val="single" w:sz="4" w:space="0" w:color="auto"/>
            </w:tcBorders>
            <w:shd w:val="clear" w:color="auto" w:fill="auto"/>
          </w:tcPr>
          <w:p w:rsidR="004344ED" w:rsidRPr="00CD1AD0" w:rsidRDefault="004344ED" w:rsidP="008A4063">
            <w:pPr>
              <w:spacing w:after="0" w:line="240" w:lineRule="auto"/>
              <w:rPr>
                <w:sz w:val="16"/>
                <w:szCs w:val="16"/>
              </w:rPr>
            </w:pPr>
            <w:r w:rsidRPr="00CD1AD0">
              <w:rPr>
                <w:sz w:val="16"/>
                <w:szCs w:val="16"/>
              </w:rPr>
              <w:t>RCO01</w:t>
            </w:r>
          </w:p>
        </w:tc>
        <w:tc>
          <w:tcPr>
            <w:tcW w:w="791" w:type="pct"/>
            <w:tcBorders>
              <w:top w:val="single" w:sz="12" w:space="0" w:color="auto"/>
              <w:left w:val="single" w:sz="4" w:space="0" w:color="auto"/>
              <w:bottom w:val="single" w:sz="4" w:space="0" w:color="auto"/>
              <w:right w:val="single" w:sz="4" w:space="0" w:color="auto"/>
            </w:tcBorders>
            <w:shd w:val="clear" w:color="auto" w:fill="auto"/>
          </w:tcPr>
          <w:p w:rsidR="004344ED" w:rsidRPr="00CD1AD0" w:rsidRDefault="004344ED" w:rsidP="008A4063">
            <w:pPr>
              <w:spacing w:after="0" w:line="240" w:lineRule="auto"/>
              <w:rPr>
                <w:sz w:val="16"/>
                <w:szCs w:val="16"/>
              </w:rPr>
            </w:pPr>
            <w:r w:rsidRPr="00CD1AD0">
              <w:rPr>
                <w:sz w:val="16"/>
                <w:szCs w:val="16"/>
              </w:rPr>
              <w:t>Paramą gavusios įmonės (iš kurių: labai mažos, mažosios</w:t>
            </w:r>
            <w:r w:rsidR="00BA56A5">
              <w:rPr>
                <w:sz w:val="16"/>
                <w:szCs w:val="16"/>
              </w:rPr>
              <w:t>,</w:t>
            </w:r>
            <w:r w:rsidRPr="00CD1AD0">
              <w:rPr>
                <w:sz w:val="16"/>
                <w:szCs w:val="16"/>
              </w:rPr>
              <w:t xml:space="preserve"> vidutinės ir didelės</w:t>
            </w:r>
            <w:r>
              <w:rPr>
                <w:sz w:val="16"/>
                <w:szCs w:val="16"/>
              </w:rPr>
              <w:t>)</w:t>
            </w:r>
          </w:p>
        </w:tc>
        <w:tc>
          <w:tcPr>
            <w:tcW w:w="606" w:type="pct"/>
            <w:tcBorders>
              <w:top w:val="single" w:sz="12" w:space="0" w:color="auto"/>
              <w:left w:val="single" w:sz="4" w:space="0" w:color="auto"/>
              <w:bottom w:val="single" w:sz="4" w:space="0" w:color="auto"/>
              <w:right w:val="single" w:sz="4" w:space="0" w:color="auto"/>
            </w:tcBorders>
            <w:shd w:val="clear" w:color="auto" w:fill="auto"/>
          </w:tcPr>
          <w:p w:rsidR="004344ED" w:rsidRPr="00CD1AD0" w:rsidRDefault="004344ED" w:rsidP="008A4063">
            <w:pPr>
              <w:spacing w:after="0" w:line="240" w:lineRule="auto"/>
              <w:rPr>
                <w:noProof/>
                <w:sz w:val="16"/>
                <w:szCs w:val="16"/>
              </w:rPr>
            </w:pPr>
            <w:r w:rsidRPr="00CD1AD0">
              <w:rPr>
                <w:noProof/>
                <w:sz w:val="16"/>
                <w:szCs w:val="16"/>
              </w:rPr>
              <w:t>Įmonės</w:t>
            </w:r>
          </w:p>
        </w:tc>
        <w:tc>
          <w:tcPr>
            <w:tcW w:w="455" w:type="pct"/>
            <w:tcBorders>
              <w:top w:val="single" w:sz="12" w:space="0" w:color="auto"/>
              <w:left w:val="single" w:sz="4" w:space="0" w:color="auto"/>
              <w:bottom w:val="single" w:sz="4" w:space="0" w:color="auto"/>
              <w:right w:val="single" w:sz="4" w:space="0" w:color="auto"/>
            </w:tcBorders>
            <w:shd w:val="clear" w:color="auto" w:fill="auto"/>
          </w:tcPr>
          <w:p w:rsidR="004344ED" w:rsidRPr="0095215F" w:rsidRDefault="00C06E6B" w:rsidP="008A4063">
            <w:pPr>
              <w:spacing w:after="0" w:line="240" w:lineRule="auto"/>
              <w:jc w:val="center"/>
              <w:rPr>
                <w:sz w:val="16"/>
                <w:szCs w:val="16"/>
              </w:rPr>
            </w:pPr>
            <w:r>
              <w:rPr>
                <w:sz w:val="16"/>
                <w:szCs w:val="16"/>
              </w:rPr>
              <w:t>48</w:t>
            </w:r>
          </w:p>
        </w:tc>
        <w:tc>
          <w:tcPr>
            <w:tcW w:w="571" w:type="pct"/>
            <w:tcBorders>
              <w:top w:val="single" w:sz="12" w:space="0" w:color="auto"/>
              <w:left w:val="single" w:sz="4" w:space="0" w:color="auto"/>
              <w:bottom w:val="single" w:sz="4" w:space="0" w:color="auto"/>
              <w:right w:val="single" w:sz="4" w:space="0" w:color="auto"/>
            </w:tcBorders>
            <w:shd w:val="clear" w:color="auto" w:fill="auto"/>
          </w:tcPr>
          <w:p w:rsidR="004344ED" w:rsidRPr="0095215F" w:rsidRDefault="001526B2" w:rsidP="008A4063">
            <w:pPr>
              <w:spacing w:after="0" w:line="240" w:lineRule="auto"/>
              <w:jc w:val="center"/>
              <w:rPr>
                <w:noProof/>
                <w:sz w:val="16"/>
                <w:szCs w:val="16"/>
              </w:rPr>
            </w:pPr>
            <w:r>
              <w:rPr>
                <w:noProof/>
                <w:sz w:val="16"/>
                <w:szCs w:val="16"/>
              </w:rPr>
              <w:t>482</w:t>
            </w:r>
          </w:p>
        </w:tc>
      </w:tr>
      <w:tr w:rsidR="004344ED" w:rsidRPr="00CD1AD0" w:rsidTr="0021047B">
        <w:trPr>
          <w:trHeight w:val="238"/>
        </w:trPr>
        <w:tc>
          <w:tcPr>
            <w:tcW w:w="497" w:type="pct"/>
            <w:vMerge/>
            <w:tcBorders>
              <w:top w:val="single" w:sz="12" w:space="0" w:color="auto"/>
              <w:left w:val="single" w:sz="4" w:space="0" w:color="auto"/>
              <w:right w:val="single" w:sz="4" w:space="0" w:color="auto"/>
            </w:tcBorders>
            <w:shd w:val="clear" w:color="auto" w:fill="auto"/>
          </w:tcPr>
          <w:p w:rsidR="004344ED" w:rsidRPr="00CD1AD0" w:rsidRDefault="004344ED" w:rsidP="008A4063">
            <w:pPr>
              <w:spacing w:after="0" w:line="240" w:lineRule="auto"/>
              <w:jc w:val="both"/>
              <w:rPr>
                <w:rFonts w:eastAsia="Times New Roman" w:cs="Times New Roman"/>
                <w:noProof/>
                <w:sz w:val="16"/>
                <w:szCs w:val="16"/>
              </w:rPr>
            </w:pPr>
          </w:p>
        </w:tc>
        <w:tc>
          <w:tcPr>
            <w:tcW w:w="501" w:type="pct"/>
            <w:vMerge/>
            <w:tcBorders>
              <w:top w:val="single" w:sz="12" w:space="0" w:color="auto"/>
              <w:left w:val="single" w:sz="4" w:space="0" w:color="auto"/>
              <w:right w:val="single" w:sz="4" w:space="0" w:color="auto"/>
            </w:tcBorders>
            <w:shd w:val="clear" w:color="auto" w:fill="auto"/>
          </w:tcPr>
          <w:p w:rsidR="004344ED" w:rsidRPr="00CD1AD0" w:rsidRDefault="004344ED" w:rsidP="008A4063">
            <w:pPr>
              <w:spacing w:after="0" w:line="240" w:lineRule="auto"/>
              <w:jc w:val="both"/>
              <w:rPr>
                <w:rFonts w:eastAsia="Times New Roman" w:cs="Times New Roman"/>
                <w:noProof/>
                <w:sz w:val="16"/>
                <w:szCs w:val="16"/>
              </w:rPr>
            </w:pPr>
          </w:p>
        </w:tc>
        <w:tc>
          <w:tcPr>
            <w:tcW w:w="431" w:type="pct"/>
            <w:vMerge/>
            <w:tcBorders>
              <w:top w:val="single" w:sz="12" w:space="0" w:color="auto"/>
              <w:left w:val="single" w:sz="4" w:space="0" w:color="auto"/>
              <w:right w:val="single" w:sz="4" w:space="0" w:color="auto"/>
            </w:tcBorders>
            <w:shd w:val="clear" w:color="auto" w:fill="auto"/>
          </w:tcPr>
          <w:p w:rsidR="004344ED" w:rsidRPr="00CD1AD0" w:rsidRDefault="004344ED" w:rsidP="008A4063">
            <w:pPr>
              <w:spacing w:after="0" w:line="240" w:lineRule="auto"/>
              <w:jc w:val="both"/>
              <w:rPr>
                <w:rFonts w:eastAsia="Times New Roman" w:cs="Times New Roman"/>
                <w:noProof/>
                <w:sz w:val="16"/>
                <w:szCs w:val="16"/>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rsidR="004344ED" w:rsidRPr="00CD1AD0" w:rsidRDefault="004344ED" w:rsidP="00681418">
            <w:pPr>
              <w:spacing w:after="0" w:line="240" w:lineRule="auto"/>
              <w:rPr>
                <w:rFonts w:eastAsia="Times New Roman" w:cs="Times New Roman"/>
                <w:sz w:val="16"/>
                <w:szCs w:val="16"/>
                <w:lang w:eastAsia="lt-LT"/>
              </w:rPr>
            </w:pPr>
            <w:r w:rsidRPr="00CD1AD0">
              <w:rPr>
                <w:rFonts w:eastAsia="Times New Roman" w:cs="Times New Roman"/>
                <w:sz w:val="16"/>
                <w:szCs w:val="16"/>
                <w:lang w:eastAsia="lt-LT"/>
              </w:rPr>
              <w:t>VVL regionas</w:t>
            </w:r>
          </w:p>
        </w:tc>
        <w:tc>
          <w:tcPr>
            <w:tcW w:w="646" w:type="pct"/>
            <w:tcBorders>
              <w:top w:val="single" w:sz="4" w:space="0" w:color="auto"/>
              <w:left w:val="single" w:sz="4" w:space="0" w:color="auto"/>
              <w:bottom w:val="single" w:sz="4" w:space="0" w:color="auto"/>
              <w:right w:val="single" w:sz="4" w:space="0" w:color="auto"/>
            </w:tcBorders>
            <w:shd w:val="clear" w:color="auto" w:fill="auto"/>
          </w:tcPr>
          <w:p w:rsidR="004344ED" w:rsidRPr="00CD1AD0" w:rsidRDefault="004344ED" w:rsidP="008A4063">
            <w:pPr>
              <w:spacing w:after="0" w:line="240" w:lineRule="auto"/>
              <w:rPr>
                <w:sz w:val="16"/>
                <w:szCs w:val="16"/>
              </w:rPr>
            </w:pPr>
            <w:r w:rsidRPr="00CD1AD0">
              <w:rPr>
                <w:sz w:val="16"/>
                <w:szCs w:val="16"/>
              </w:rPr>
              <w:t>RCO01</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4344ED" w:rsidRPr="00CD1AD0" w:rsidRDefault="004344ED" w:rsidP="008A4063">
            <w:pPr>
              <w:spacing w:after="0" w:line="240" w:lineRule="auto"/>
              <w:rPr>
                <w:sz w:val="16"/>
                <w:szCs w:val="16"/>
              </w:rPr>
            </w:pPr>
            <w:r w:rsidRPr="00CD1AD0">
              <w:rPr>
                <w:sz w:val="16"/>
                <w:szCs w:val="16"/>
              </w:rPr>
              <w:t>Paramą gavusios įmonės (iš kurių: labai mažos, mažosios</w:t>
            </w:r>
            <w:r w:rsidR="00BA56A5">
              <w:rPr>
                <w:sz w:val="16"/>
                <w:szCs w:val="16"/>
              </w:rPr>
              <w:t>,</w:t>
            </w:r>
            <w:r w:rsidRPr="00CD1AD0">
              <w:rPr>
                <w:sz w:val="16"/>
                <w:szCs w:val="16"/>
              </w:rPr>
              <w:t xml:space="preserve"> vidutinės ir didelės</w:t>
            </w:r>
            <w:r>
              <w:rPr>
                <w:sz w:val="16"/>
                <w:szCs w:val="16"/>
              </w:rPr>
              <w:t>)</w:t>
            </w: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4344ED" w:rsidRPr="00CD1AD0" w:rsidRDefault="004344ED" w:rsidP="008A4063">
            <w:pPr>
              <w:spacing w:after="0" w:line="240" w:lineRule="auto"/>
              <w:rPr>
                <w:noProof/>
                <w:sz w:val="16"/>
                <w:szCs w:val="16"/>
              </w:rPr>
            </w:pPr>
            <w:r w:rsidRPr="00CD1AD0">
              <w:rPr>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4344ED" w:rsidRPr="0095215F" w:rsidRDefault="00FD6387" w:rsidP="008A4063">
            <w:pPr>
              <w:spacing w:after="0" w:line="240" w:lineRule="auto"/>
              <w:jc w:val="center"/>
              <w:rPr>
                <w:sz w:val="16"/>
                <w:szCs w:val="16"/>
              </w:rPr>
            </w:pPr>
            <w:r>
              <w:rPr>
                <w:sz w:val="16"/>
                <w:szCs w:val="16"/>
              </w:rPr>
              <w:t>406</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4344ED" w:rsidRPr="0095215F" w:rsidRDefault="00FD6387" w:rsidP="008A4063">
            <w:pPr>
              <w:spacing w:after="0" w:line="240" w:lineRule="auto"/>
              <w:jc w:val="center"/>
              <w:rPr>
                <w:noProof/>
                <w:sz w:val="16"/>
                <w:szCs w:val="16"/>
              </w:rPr>
            </w:pPr>
            <w:r>
              <w:rPr>
                <w:noProof/>
                <w:sz w:val="16"/>
                <w:szCs w:val="16"/>
              </w:rPr>
              <w:t>1 495</w:t>
            </w:r>
          </w:p>
        </w:tc>
      </w:tr>
      <w:tr w:rsidR="00681418" w:rsidRPr="00CD1AD0" w:rsidTr="0021047B">
        <w:trPr>
          <w:trHeight w:val="238"/>
        </w:trPr>
        <w:tc>
          <w:tcPr>
            <w:tcW w:w="497" w:type="pct"/>
            <w:vMerge/>
            <w:tcBorders>
              <w:top w:val="single" w:sz="12" w:space="0" w:color="auto"/>
              <w:left w:val="single" w:sz="4" w:space="0" w:color="auto"/>
              <w:right w:val="single" w:sz="4" w:space="0" w:color="auto"/>
            </w:tcBorders>
            <w:shd w:val="clear" w:color="auto" w:fill="auto"/>
          </w:tcPr>
          <w:p w:rsidR="00681418" w:rsidRPr="00CD1AD0" w:rsidRDefault="00681418" w:rsidP="008A4063">
            <w:pPr>
              <w:spacing w:after="0" w:line="240" w:lineRule="auto"/>
              <w:jc w:val="both"/>
              <w:rPr>
                <w:rFonts w:eastAsia="Times New Roman" w:cs="Times New Roman"/>
                <w:noProof/>
                <w:sz w:val="16"/>
                <w:szCs w:val="16"/>
              </w:rPr>
            </w:pPr>
          </w:p>
        </w:tc>
        <w:tc>
          <w:tcPr>
            <w:tcW w:w="501" w:type="pct"/>
            <w:vMerge/>
            <w:tcBorders>
              <w:top w:val="single" w:sz="12" w:space="0" w:color="auto"/>
              <w:left w:val="single" w:sz="4" w:space="0" w:color="auto"/>
              <w:right w:val="single" w:sz="4" w:space="0" w:color="auto"/>
            </w:tcBorders>
            <w:shd w:val="clear" w:color="auto" w:fill="auto"/>
          </w:tcPr>
          <w:p w:rsidR="00681418" w:rsidRPr="00CD1AD0" w:rsidRDefault="00681418" w:rsidP="008A4063">
            <w:pPr>
              <w:spacing w:after="0" w:line="240" w:lineRule="auto"/>
              <w:jc w:val="both"/>
              <w:rPr>
                <w:rFonts w:eastAsia="Times New Roman" w:cs="Times New Roman"/>
                <w:noProof/>
                <w:sz w:val="16"/>
                <w:szCs w:val="16"/>
              </w:rPr>
            </w:pPr>
          </w:p>
        </w:tc>
        <w:tc>
          <w:tcPr>
            <w:tcW w:w="431" w:type="pct"/>
            <w:vMerge/>
            <w:tcBorders>
              <w:top w:val="single" w:sz="12" w:space="0" w:color="auto"/>
              <w:left w:val="single" w:sz="4" w:space="0" w:color="auto"/>
              <w:right w:val="single" w:sz="4" w:space="0" w:color="auto"/>
            </w:tcBorders>
            <w:shd w:val="clear" w:color="auto" w:fill="auto"/>
          </w:tcPr>
          <w:p w:rsidR="00681418" w:rsidRPr="00CD1AD0" w:rsidRDefault="00681418" w:rsidP="008A4063">
            <w:pPr>
              <w:spacing w:after="0" w:line="240" w:lineRule="auto"/>
              <w:jc w:val="both"/>
              <w:rPr>
                <w:rFonts w:eastAsia="Times New Roman" w:cs="Times New Roman"/>
                <w:noProof/>
                <w:sz w:val="16"/>
                <w:szCs w:val="16"/>
              </w:rPr>
            </w:pPr>
          </w:p>
        </w:tc>
        <w:tc>
          <w:tcPr>
            <w:tcW w:w="502" w:type="pct"/>
            <w:tcBorders>
              <w:top w:val="single" w:sz="4" w:space="0" w:color="auto"/>
              <w:left w:val="single" w:sz="4" w:space="0" w:color="auto"/>
              <w:right w:val="single" w:sz="4" w:space="0" w:color="auto"/>
            </w:tcBorders>
            <w:shd w:val="clear" w:color="auto" w:fill="auto"/>
          </w:tcPr>
          <w:p w:rsidR="00681418" w:rsidRPr="00CD1AD0" w:rsidRDefault="00681418" w:rsidP="00681418">
            <w:pPr>
              <w:spacing w:after="0" w:line="240" w:lineRule="auto"/>
              <w:rPr>
                <w:rFonts w:eastAsia="Times New Roman" w:cs="Times New Roman"/>
                <w:sz w:val="16"/>
                <w:szCs w:val="16"/>
                <w:lang w:eastAsia="lt-LT"/>
              </w:rPr>
            </w:pPr>
            <w:r w:rsidRPr="00102959">
              <w:rPr>
                <w:rFonts w:eastAsia="Times New Roman"/>
                <w:iCs/>
                <w:noProof/>
                <w:sz w:val="16"/>
                <w:szCs w:val="16"/>
              </w:rPr>
              <w:t>Sostinės regionas</w:t>
            </w:r>
          </w:p>
        </w:tc>
        <w:tc>
          <w:tcPr>
            <w:tcW w:w="646" w:type="pct"/>
            <w:tcBorders>
              <w:top w:val="single" w:sz="4" w:space="0" w:color="auto"/>
              <w:left w:val="single" w:sz="4" w:space="0" w:color="auto"/>
              <w:bottom w:val="single" w:sz="4" w:space="0" w:color="auto"/>
              <w:right w:val="single" w:sz="4" w:space="0" w:color="auto"/>
            </w:tcBorders>
            <w:shd w:val="clear" w:color="auto" w:fill="auto"/>
          </w:tcPr>
          <w:p w:rsidR="00681418" w:rsidRPr="00CD1AD0" w:rsidRDefault="00681418" w:rsidP="008A4063">
            <w:pPr>
              <w:spacing w:after="0" w:line="240" w:lineRule="auto"/>
              <w:rPr>
                <w:sz w:val="16"/>
                <w:szCs w:val="16"/>
              </w:rPr>
            </w:pPr>
            <w:r w:rsidRPr="00CD1AD0">
              <w:rPr>
                <w:sz w:val="16"/>
                <w:szCs w:val="16"/>
              </w:rPr>
              <w:t>RCO02</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681418" w:rsidRPr="00CD1AD0" w:rsidRDefault="00681418" w:rsidP="008A4063">
            <w:pPr>
              <w:spacing w:after="0" w:line="240" w:lineRule="auto"/>
              <w:rPr>
                <w:sz w:val="16"/>
                <w:szCs w:val="16"/>
              </w:rPr>
            </w:pPr>
            <w:r w:rsidRPr="00CD1AD0">
              <w:rPr>
                <w:sz w:val="16"/>
                <w:szCs w:val="16"/>
              </w:rPr>
              <w:t>Paramą dotacijomis gavusios įmonės</w:t>
            </w: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681418" w:rsidRPr="00CD1AD0" w:rsidRDefault="00681418" w:rsidP="008A4063">
            <w:pPr>
              <w:spacing w:after="0" w:line="240" w:lineRule="auto"/>
              <w:rPr>
                <w:noProof/>
                <w:sz w:val="16"/>
                <w:szCs w:val="16"/>
              </w:rPr>
            </w:pPr>
            <w:r w:rsidRPr="00CD1AD0">
              <w:rPr>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681418" w:rsidRPr="0095215F" w:rsidRDefault="00FD6387" w:rsidP="008A4063">
            <w:pPr>
              <w:spacing w:after="0" w:line="240" w:lineRule="auto"/>
              <w:jc w:val="center"/>
              <w:rPr>
                <w:sz w:val="16"/>
                <w:szCs w:val="16"/>
              </w:rPr>
            </w:pPr>
            <w:r>
              <w:rPr>
                <w:sz w:val="16"/>
                <w:szCs w:val="16"/>
              </w:rPr>
              <w:t>80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81418" w:rsidRDefault="00FD6387" w:rsidP="008A4063">
            <w:pPr>
              <w:spacing w:after="0" w:line="240" w:lineRule="auto"/>
              <w:jc w:val="center"/>
              <w:rPr>
                <w:noProof/>
                <w:sz w:val="16"/>
                <w:szCs w:val="16"/>
              </w:rPr>
            </w:pPr>
            <w:r>
              <w:rPr>
                <w:noProof/>
                <w:sz w:val="16"/>
                <w:szCs w:val="16"/>
              </w:rPr>
              <w:t>250</w:t>
            </w:r>
          </w:p>
        </w:tc>
      </w:tr>
      <w:tr w:rsidR="00681418" w:rsidRPr="00CD1AD0" w:rsidTr="0021047B">
        <w:trPr>
          <w:trHeight w:val="238"/>
        </w:trPr>
        <w:tc>
          <w:tcPr>
            <w:tcW w:w="497" w:type="pct"/>
            <w:vMerge/>
            <w:tcBorders>
              <w:left w:val="single" w:sz="4" w:space="0" w:color="auto"/>
              <w:right w:val="single" w:sz="4" w:space="0" w:color="auto"/>
            </w:tcBorders>
            <w:shd w:val="clear" w:color="auto" w:fill="auto"/>
            <w:vAlign w:val="center"/>
          </w:tcPr>
          <w:p w:rsidR="00681418" w:rsidRPr="00CD1AD0" w:rsidRDefault="00681418" w:rsidP="008A4063">
            <w:pPr>
              <w:spacing w:after="0" w:line="240" w:lineRule="auto"/>
              <w:jc w:val="center"/>
              <w:rPr>
                <w:b/>
                <w:noProof/>
                <w:sz w:val="16"/>
                <w:szCs w:val="16"/>
              </w:rPr>
            </w:pPr>
          </w:p>
        </w:tc>
        <w:tc>
          <w:tcPr>
            <w:tcW w:w="501" w:type="pct"/>
            <w:vMerge/>
            <w:tcBorders>
              <w:left w:val="single" w:sz="4" w:space="0" w:color="auto"/>
              <w:right w:val="single" w:sz="4" w:space="0" w:color="auto"/>
            </w:tcBorders>
            <w:shd w:val="clear" w:color="auto" w:fill="auto"/>
            <w:vAlign w:val="center"/>
          </w:tcPr>
          <w:p w:rsidR="00681418" w:rsidRPr="00CD1AD0" w:rsidRDefault="00681418" w:rsidP="008A4063">
            <w:pPr>
              <w:spacing w:after="0" w:line="240" w:lineRule="auto"/>
              <w:jc w:val="center"/>
              <w:rPr>
                <w:b/>
                <w:noProof/>
                <w:sz w:val="16"/>
                <w:szCs w:val="16"/>
              </w:rPr>
            </w:pPr>
          </w:p>
        </w:tc>
        <w:tc>
          <w:tcPr>
            <w:tcW w:w="431" w:type="pct"/>
            <w:vMerge/>
            <w:tcBorders>
              <w:left w:val="single" w:sz="4" w:space="0" w:color="auto"/>
              <w:right w:val="single" w:sz="4" w:space="0" w:color="auto"/>
            </w:tcBorders>
            <w:shd w:val="clear" w:color="auto" w:fill="auto"/>
            <w:vAlign w:val="center"/>
          </w:tcPr>
          <w:p w:rsidR="00681418" w:rsidRPr="00CD1AD0" w:rsidRDefault="00681418" w:rsidP="008A4063">
            <w:pPr>
              <w:spacing w:after="0" w:line="240" w:lineRule="auto"/>
              <w:jc w:val="center"/>
              <w:rPr>
                <w:b/>
                <w:noProof/>
                <w:sz w:val="16"/>
                <w:szCs w:val="16"/>
              </w:rPr>
            </w:pPr>
          </w:p>
        </w:tc>
        <w:tc>
          <w:tcPr>
            <w:tcW w:w="502" w:type="pct"/>
            <w:tcBorders>
              <w:left w:val="single" w:sz="4" w:space="0" w:color="auto"/>
              <w:right w:val="single" w:sz="4" w:space="0" w:color="auto"/>
            </w:tcBorders>
            <w:shd w:val="clear" w:color="auto" w:fill="auto"/>
            <w:vAlign w:val="center"/>
          </w:tcPr>
          <w:p w:rsidR="00681418" w:rsidRPr="00CD1AD0" w:rsidRDefault="00681418" w:rsidP="00681418">
            <w:pPr>
              <w:spacing w:after="0" w:line="240" w:lineRule="auto"/>
              <w:rPr>
                <w:b/>
                <w:noProof/>
                <w:sz w:val="16"/>
                <w:szCs w:val="16"/>
              </w:rPr>
            </w:pPr>
            <w:r w:rsidRPr="00CD1AD0">
              <w:rPr>
                <w:rFonts w:eastAsia="Times New Roman" w:cs="Times New Roman"/>
                <w:sz w:val="16"/>
                <w:szCs w:val="16"/>
                <w:lang w:eastAsia="lt-LT"/>
              </w:rPr>
              <w:t>VVL regionas</w:t>
            </w:r>
          </w:p>
        </w:tc>
        <w:tc>
          <w:tcPr>
            <w:tcW w:w="646" w:type="pct"/>
            <w:tcBorders>
              <w:top w:val="single" w:sz="4" w:space="0" w:color="auto"/>
              <w:left w:val="single" w:sz="4" w:space="0" w:color="auto"/>
              <w:bottom w:val="single" w:sz="4" w:space="0" w:color="auto"/>
              <w:right w:val="single" w:sz="4" w:space="0" w:color="auto"/>
            </w:tcBorders>
            <w:shd w:val="clear" w:color="auto" w:fill="auto"/>
          </w:tcPr>
          <w:p w:rsidR="00681418" w:rsidRPr="00CD1AD0" w:rsidRDefault="00681418" w:rsidP="008A4063">
            <w:pPr>
              <w:spacing w:after="0" w:line="240" w:lineRule="auto"/>
              <w:rPr>
                <w:sz w:val="16"/>
                <w:szCs w:val="16"/>
              </w:rPr>
            </w:pPr>
            <w:r w:rsidRPr="00CD1AD0">
              <w:rPr>
                <w:sz w:val="16"/>
                <w:szCs w:val="16"/>
              </w:rPr>
              <w:t>RCO02</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681418" w:rsidRPr="00CD1AD0" w:rsidRDefault="00681418" w:rsidP="008A4063">
            <w:pPr>
              <w:spacing w:after="0" w:line="240" w:lineRule="auto"/>
              <w:rPr>
                <w:sz w:val="16"/>
                <w:szCs w:val="16"/>
              </w:rPr>
            </w:pPr>
            <w:r w:rsidRPr="00CD1AD0">
              <w:rPr>
                <w:sz w:val="16"/>
                <w:szCs w:val="16"/>
              </w:rPr>
              <w:t>Paramą dotacijomis gavusios įmonės</w:t>
            </w: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681418" w:rsidRPr="00CD1AD0" w:rsidRDefault="00681418" w:rsidP="008A4063">
            <w:pPr>
              <w:spacing w:after="0" w:line="240" w:lineRule="auto"/>
              <w:rPr>
                <w:b/>
                <w:noProof/>
                <w:sz w:val="16"/>
                <w:szCs w:val="16"/>
              </w:rPr>
            </w:pPr>
            <w:r w:rsidRPr="00CD1AD0">
              <w:rPr>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681418" w:rsidRPr="0095215F" w:rsidRDefault="00FD6387" w:rsidP="008A4063">
            <w:pPr>
              <w:spacing w:after="0" w:line="240" w:lineRule="auto"/>
              <w:jc w:val="center"/>
              <w:rPr>
                <w:sz w:val="16"/>
                <w:szCs w:val="16"/>
              </w:rPr>
            </w:pPr>
            <w:r>
              <w:rPr>
                <w:sz w:val="16"/>
                <w:szCs w:val="16"/>
              </w:rPr>
              <w:t>238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81418" w:rsidRPr="0095215F" w:rsidRDefault="00FD6387" w:rsidP="00264E8F">
            <w:pPr>
              <w:spacing w:after="0" w:line="240" w:lineRule="auto"/>
              <w:jc w:val="center"/>
              <w:rPr>
                <w:noProof/>
                <w:sz w:val="16"/>
                <w:szCs w:val="16"/>
              </w:rPr>
            </w:pPr>
            <w:r>
              <w:rPr>
                <w:noProof/>
                <w:sz w:val="16"/>
                <w:szCs w:val="16"/>
              </w:rPr>
              <w:t>528</w:t>
            </w:r>
          </w:p>
        </w:tc>
      </w:tr>
      <w:tr w:rsidR="002643B0" w:rsidRPr="00CD1AD0" w:rsidTr="0021047B">
        <w:trPr>
          <w:trHeight w:val="238"/>
        </w:trPr>
        <w:tc>
          <w:tcPr>
            <w:tcW w:w="497" w:type="pct"/>
            <w:vMerge/>
            <w:tcBorders>
              <w:left w:val="single" w:sz="4" w:space="0" w:color="auto"/>
              <w:right w:val="single" w:sz="4" w:space="0" w:color="auto"/>
            </w:tcBorders>
            <w:shd w:val="clear" w:color="auto" w:fill="auto"/>
            <w:vAlign w:val="center"/>
          </w:tcPr>
          <w:p w:rsidR="002643B0" w:rsidRPr="00CD1AD0" w:rsidRDefault="002643B0" w:rsidP="008A4063">
            <w:pPr>
              <w:spacing w:after="0" w:line="240" w:lineRule="auto"/>
              <w:jc w:val="center"/>
              <w:rPr>
                <w:b/>
                <w:noProof/>
                <w:sz w:val="16"/>
                <w:szCs w:val="16"/>
              </w:rPr>
            </w:pPr>
          </w:p>
        </w:tc>
        <w:tc>
          <w:tcPr>
            <w:tcW w:w="501" w:type="pct"/>
            <w:vMerge/>
            <w:tcBorders>
              <w:left w:val="single" w:sz="4" w:space="0" w:color="auto"/>
              <w:right w:val="single" w:sz="4" w:space="0" w:color="auto"/>
            </w:tcBorders>
            <w:shd w:val="clear" w:color="auto" w:fill="auto"/>
            <w:vAlign w:val="center"/>
          </w:tcPr>
          <w:p w:rsidR="002643B0" w:rsidRPr="00CD1AD0" w:rsidRDefault="002643B0" w:rsidP="008A4063">
            <w:pPr>
              <w:spacing w:after="0" w:line="240" w:lineRule="auto"/>
              <w:jc w:val="center"/>
              <w:rPr>
                <w:b/>
                <w:noProof/>
                <w:sz w:val="16"/>
                <w:szCs w:val="16"/>
              </w:rPr>
            </w:pPr>
          </w:p>
        </w:tc>
        <w:tc>
          <w:tcPr>
            <w:tcW w:w="431" w:type="pct"/>
            <w:vMerge/>
            <w:tcBorders>
              <w:left w:val="single" w:sz="4" w:space="0" w:color="auto"/>
              <w:right w:val="single" w:sz="4" w:space="0" w:color="auto"/>
            </w:tcBorders>
            <w:shd w:val="clear" w:color="auto" w:fill="auto"/>
            <w:vAlign w:val="center"/>
          </w:tcPr>
          <w:p w:rsidR="002643B0" w:rsidRPr="00CD1AD0" w:rsidRDefault="002643B0" w:rsidP="008A4063">
            <w:pPr>
              <w:spacing w:after="0" w:line="240" w:lineRule="auto"/>
              <w:jc w:val="center"/>
              <w:rPr>
                <w:b/>
                <w:noProof/>
                <w:sz w:val="16"/>
                <w:szCs w:val="16"/>
              </w:rPr>
            </w:pPr>
          </w:p>
        </w:tc>
        <w:tc>
          <w:tcPr>
            <w:tcW w:w="502" w:type="pct"/>
            <w:tcBorders>
              <w:left w:val="single" w:sz="4" w:space="0" w:color="auto"/>
              <w:right w:val="single" w:sz="4" w:space="0" w:color="auto"/>
            </w:tcBorders>
            <w:shd w:val="clear" w:color="auto" w:fill="auto"/>
          </w:tcPr>
          <w:p w:rsidR="002643B0" w:rsidRPr="00CD1AD0" w:rsidRDefault="002643B0" w:rsidP="00681418">
            <w:pPr>
              <w:spacing w:after="0" w:line="240" w:lineRule="auto"/>
              <w:rPr>
                <w:rFonts w:eastAsia="Times New Roman" w:cs="Times New Roman"/>
                <w:sz w:val="16"/>
                <w:szCs w:val="16"/>
                <w:lang w:eastAsia="lt-LT"/>
              </w:rPr>
            </w:pPr>
            <w:r w:rsidRPr="00102959">
              <w:rPr>
                <w:rFonts w:eastAsia="Times New Roman"/>
                <w:iCs/>
                <w:noProof/>
                <w:sz w:val="16"/>
                <w:szCs w:val="16"/>
              </w:rPr>
              <w:t>Sostinės regionas</w:t>
            </w:r>
          </w:p>
        </w:tc>
        <w:tc>
          <w:tcPr>
            <w:tcW w:w="646" w:type="pct"/>
            <w:tcBorders>
              <w:top w:val="single" w:sz="4" w:space="0" w:color="auto"/>
              <w:left w:val="single" w:sz="4" w:space="0" w:color="auto"/>
              <w:bottom w:val="single" w:sz="4" w:space="0" w:color="auto"/>
              <w:right w:val="single" w:sz="4" w:space="0" w:color="auto"/>
            </w:tcBorders>
            <w:shd w:val="clear" w:color="auto" w:fill="auto"/>
          </w:tcPr>
          <w:p w:rsidR="002643B0" w:rsidRPr="00CD1AD0" w:rsidRDefault="002643B0" w:rsidP="008A4063">
            <w:pPr>
              <w:spacing w:after="0" w:line="240" w:lineRule="auto"/>
              <w:rPr>
                <w:sz w:val="16"/>
                <w:szCs w:val="16"/>
              </w:rPr>
            </w:pPr>
            <w:r w:rsidRPr="00CD1AD0">
              <w:rPr>
                <w:sz w:val="16"/>
                <w:szCs w:val="16"/>
              </w:rPr>
              <w:t>RCO03</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2643B0" w:rsidRPr="00CD1AD0" w:rsidRDefault="002643B0" w:rsidP="008A4063">
            <w:pPr>
              <w:spacing w:after="0" w:line="240" w:lineRule="auto"/>
              <w:rPr>
                <w:sz w:val="16"/>
                <w:szCs w:val="16"/>
              </w:rPr>
            </w:pPr>
            <w:r w:rsidRPr="00CD1AD0">
              <w:rPr>
                <w:sz w:val="16"/>
                <w:szCs w:val="16"/>
              </w:rPr>
              <w:t xml:space="preserve">Paramą finansinėmis priemonėmis </w:t>
            </w:r>
            <w:r w:rsidRPr="00CD1AD0">
              <w:rPr>
                <w:sz w:val="16"/>
                <w:szCs w:val="16"/>
              </w:rPr>
              <w:lastRenderedPageBreak/>
              <w:t>gavusios įmonės</w:t>
            </w: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2643B0" w:rsidRPr="00CD1AD0" w:rsidRDefault="002643B0" w:rsidP="008A4063">
            <w:pPr>
              <w:spacing w:after="0" w:line="240" w:lineRule="auto"/>
              <w:rPr>
                <w:noProof/>
                <w:sz w:val="16"/>
                <w:szCs w:val="16"/>
              </w:rPr>
            </w:pPr>
            <w:r w:rsidRPr="00CD1AD0">
              <w:rPr>
                <w:noProof/>
                <w:sz w:val="16"/>
                <w:szCs w:val="16"/>
              </w:rPr>
              <w:lastRenderedPageBreak/>
              <w:t>Įmonės</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2643B0" w:rsidRDefault="00FD6387" w:rsidP="008A4063">
            <w:pPr>
              <w:spacing w:after="0" w:line="240" w:lineRule="auto"/>
              <w:jc w:val="center"/>
              <w:rPr>
                <w:sz w:val="16"/>
                <w:szCs w:val="16"/>
              </w:rPr>
            </w:pPr>
            <w:r>
              <w:rPr>
                <w:sz w:val="16"/>
                <w:szCs w:val="16"/>
              </w:rPr>
              <w:t>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643B0" w:rsidRDefault="006D35B3" w:rsidP="008A4063">
            <w:pPr>
              <w:spacing w:after="0" w:line="240" w:lineRule="auto"/>
              <w:jc w:val="center"/>
              <w:rPr>
                <w:noProof/>
                <w:sz w:val="16"/>
                <w:szCs w:val="16"/>
              </w:rPr>
            </w:pPr>
            <w:r>
              <w:rPr>
                <w:noProof/>
                <w:sz w:val="16"/>
                <w:szCs w:val="16"/>
              </w:rPr>
              <w:t>554</w:t>
            </w:r>
          </w:p>
        </w:tc>
      </w:tr>
      <w:tr w:rsidR="002643B0" w:rsidRPr="00CD1AD0" w:rsidTr="0021047B">
        <w:trPr>
          <w:trHeight w:val="238"/>
        </w:trPr>
        <w:tc>
          <w:tcPr>
            <w:tcW w:w="497" w:type="pct"/>
            <w:vMerge/>
            <w:tcBorders>
              <w:left w:val="single" w:sz="4" w:space="0" w:color="auto"/>
              <w:right w:val="single" w:sz="4" w:space="0" w:color="auto"/>
            </w:tcBorders>
            <w:shd w:val="clear" w:color="auto" w:fill="auto"/>
            <w:vAlign w:val="center"/>
          </w:tcPr>
          <w:p w:rsidR="002643B0" w:rsidRPr="00CD1AD0" w:rsidRDefault="002643B0" w:rsidP="008A4063">
            <w:pPr>
              <w:spacing w:after="0" w:line="240" w:lineRule="auto"/>
              <w:jc w:val="center"/>
              <w:rPr>
                <w:b/>
                <w:noProof/>
                <w:sz w:val="16"/>
                <w:szCs w:val="16"/>
              </w:rPr>
            </w:pPr>
          </w:p>
        </w:tc>
        <w:tc>
          <w:tcPr>
            <w:tcW w:w="501" w:type="pct"/>
            <w:vMerge/>
            <w:tcBorders>
              <w:left w:val="single" w:sz="4" w:space="0" w:color="auto"/>
              <w:right w:val="single" w:sz="4" w:space="0" w:color="auto"/>
            </w:tcBorders>
            <w:shd w:val="clear" w:color="auto" w:fill="auto"/>
            <w:vAlign w:val="center"/>
          </w:tcPr>
          <w:p w:rsidR="002643B0" w:rsidRPr="00CD1AD0" w:rsidRDefault="002643B0" w:rsidP="008A4063">
            <w:pPr>
              <w:spacing w:after="0" w:line="240" w:lineRule="auto"/>
              <w:jc w:val="center"/>
              <w:rPr>
                <w:b/>
                <w:noProof/>
                <w:sz w:val="16"/>
                <w:szCs w:val="16"/>
              </w:rPr>
            </w:pPr>
          </w:p>
        </w:tc>
        <w:tc>
          <w:tcPr>
            <w:tcW w:w="431" w:type="pct"/>
            <w:vMerge/>
            <w:tcBorders>
              <w:left w:val="single" w:sz="4" w:space="0" w:color="auto"/>
              <w:right w:val="single" w:sz="4" w:space="0" w:color="auto"/>
            </w:tcBorders>
            <w:shd w:val="clear" w:color="auto" w:fill="auto"/>
            <w:vAlign w:val="center"/>
          </w:tcPr>
          <w:p w:rsidR="002643B0" w:rsidRPr="00CD1AD0" w:rsidRDefault="002643B0" w:rsidP="008A4063">
            <w:pPr>
              <w:spacing w:after="0" w:line="240" w:lineRule="auto"/>
              <w:jc w:val="center"/>
              <w:rPr>
                <w:b/>
                <w:noProof/>
                <w:sz w:val="16"/>
                <w:szCs w:val="16"/>
              </w:rPr>
            </w:pPr>
          </w:p>
        </w:tc>
        <w:tc>
          <w:tcPr>
            <w:tcW w:w="502" w:type="pct"/>
            <w:tcBorders>
              <w:left w:val="single" w:sz="4" w:space="0" w:color="auto"/>
              <w:right w:val="single" w:sz="4" w:space="0" w:color="auto"/>
            </w:tcBorders>
            <w:shd w:val="clear" w:color="auto" w:fill="auto"/>
            <w:vAlign w:val="center"/>
          </w:tcPr>
          <w:p w:rsidR="002643B0" w:rsidRPr="00D97297" w:rsidRDefault="002643B0" w:rsidP="00681418">
            <w:pPr>
              <w:spacing w:after="0" w:line="240" w:lineRule="auto"/>
              <w:rPr>
                <w:b/>
                <w:noProof/>
                <w:sz w:val="16"/>
                <w:szCs w:val="16"/>
              </w:rPr>
            </w:pPr>
            <w:r w:rsidRPr="00D97297">
              <w:rPr>
                <w:rFonts w:eastAsia="Times New Roman" w:cs="Times New Roman"/>
                <w:sz w:val="16"/>
                <w:szCs w:val="16"/>
                <w:lang w:eastAsia="lt-LT"/>
              </w:rPr>
              <w:t>VVL regionas</w:t>
            </w:r>
          </w:p>
        </w:tc>
        <w:tc>
          <w:tcPr>
            <w:tcW w:w="646" w:type="pct"/>
            <w:tcBorders>
              <w:top w:val="single" w:sz="4" w:space="0" w:color="auto"/>
              <w:left w:val="single" w:sz="4" w:space="0" w:color="auto"/>
              <w:bottom w:val="single" w:sz="4" w:space="0" w:color="auto"/>
              <w:right w:val="single" w:sz="4" w:space="0" w:color="auto"/>
            </w:tcBorders>
            <w:shd w:val="clear" w:color="auto" w:fill="auto"/>
          </w:tcPr>
          <w:p w:rsidR="002643B0" w:rsidRPr="00D97297" w:rsidRDefault="002643B0" w:rsidP="008A4063">
            <w:pPr>
              <w:spacing w:after="0" w:line="240" w:lineRule="auto"/>
              <w:rPr>
                <w:sz w:val="16"/>
                <w:szCs w:val="16"/>
              </w:rPr>
            </w:pPr>
            <w:r w:rsidRPr="00D97297">
              <w:rPr>
                <w:sz w:val="16"/>
                <w:szCs w:val="16"/>
              </w:rPr>
              <w:t>RCO03</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2643B0" w:rsidRPr="00D97297" w:rsidRDefault="002643B0" w:rsidP="008A4063">
            <w:pPr>
              <w:spacing w:after="0" w:line="240" w:lineRule="auto"/>
              <w:rPr>
                <w:sz w:val="16"/>
                <w:szCs w:val="16"/>
              </w:rPr>
            </w:pPr>
            <w:r w:rsidRPr="00D97297">
              <w:rPr>
                <w:sz w:val="16"/>
                <w:szCs w:val="16"/>
              </w:rPr>
              <w:t>Paramą finansinėmis priemonėmis gavusios įmonės</w:t>
            </w: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2643B0" w:rsidRPr="00D97297" w:rsidRDefault="002643B0" w:rsidP="008A4063">
            <w:pPr>
              <w:spacing w:after="0" w:line="240" w:lineRule="auto"/>
              <w:rPr>
                <w:b/>
                <w:noProof/>
                <w:sz w:val="16"/>
                <w:szCs w:val="16"/>
              </w:rPr>
            </w:pPr>
            <w:r w:rsidRPr="00D97297">
              <w:rPr>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2643B0" w:rsidRPr="00D97297" w:rsidRDefault="00FD6387" w:rsidP="008A4063">
            <w:pPr>
              <w:spacing w:after="0" w:line="240" w:lineRule="auto"/>
              <w:jc w:val="center"/>
              <w:rPr>
                <w:sz w:val="16"/>
                <w:szCs w:val="16"/>
              </w:rPr>
            </w:pPr>
            <w:r>
              <w:rPr>
                <w:sz w:val="16"/>
                <w:szCs w:val="16"/>
              </w:rPr>
              <w:t>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643B0" w:rsidRPr="00D97297" w:rsidRDefault="00FD6387" w:rsidP="008A4063">
            <w:pPr>
              <w:spacing w:after="0" w:line="240" w:lineRule="auto"/>
              <w:jc w:val="center"/>
              <w:rPr>
                <w:noProof/>
                <w:sz w:val="16"/>
                <w:szCs w:val="16"/>
              </w:rPr>
            </w:pPr>
            <w:r>
              <w:rPr>
                <w:noProof/>
                <w:sz w:val="16"/>
                <w:szCs w:val="16"/>
              </w:rPr>
              <w:t>828</w:t>
            </w:r>
          </w:p>
        </w:tc>
      </w:tr>
      <w:tr w:rsidR="002643B0" w:rsidRPr="00CD1AD0" w:rsidTr="0021047B">
        <w:trPr>
          <w:trHeight w:val="238"/>
        </w:trPr>
        <w:tc>
          <w:tcPr>
            <w:tcW w:w="497" w:type="pct"/>
            <w:vMerge/>
            <w:tcBorders>
              <w:left w:val="single" w:sz="4" w:space="0" w:color="auto"/>
              <w:right w:val="single" w:sz="4" w:space="0" w:color="auto"/>
            </w:tcBorders>
            <w:shd w:val="clear" w:color="auto" w:fill="auto"/>
            <w:vAlign w:val="center"/>
          </w:tcPr>
          <w:p w:rsidR="002643B0" w:rsidRPr="00CD1AD0" w:rsidRDefault="002643B0" w:rsidP="008A4063">
            <w:pPr>
              <w:spacing w:after="0" w:line="240" w:lineRule="auto"/>
              <w:jc w:val="center"/>
              <w:rPr>
                <w:b/>
                <w:noProof/>
                <w:sz w:val="16"/>
                <w:szCs w:val="16"/>
              </w:rPr>
            </w:pPr>
          </w:p>
        </w:tc>
        <w:tc>
          <w:tcPr>
            <w:tcW w:w="501" w:type="pct"/>
            <w:vMerge/>
            <w:tcBorders>
              <w:left w:val="single" w:sz="4" w:space="0" w:color="auto"/>
              <w:right w:val="single" w:sz="4" w:space="0" w:color="auto"/>
            </w:tcBorders>
            <w:shd w:val="clear" w:color="auto" w:fill="auto"/>
            <w:vAlign w:val="center"/>
          </w:tcPr>
          <w:p w:rsidR="002643B0" w:rsidRPr="00CD1AD0" w:rsidRDefault="002643B0" w:rsidP="008A4063">
            <w:pPr>
              <w:spacing w:after="0" w:line="240" w:lineRule="auto"/>
              <w:jc w:val="center"/>
              <w:rPr>
                <w:b/>
                <w:noProof/>
                <w:sz w:val="16"/>
                <w:szCs w:val="16"/>
              </w:rPr>
            </w:pPr>
          </w:p>
        </w:tc>
        <w:tc>
          <w:tcPr>
            <w:tcW w:w="431" w:type="pct"/>
            <w:vMerge/>
            <w:tcBorders>
              <w:left w:val="single" w:sz="4" w:space="0" w:color="auto"/>
              <w:right w:val="single" w:sz="4" w:space="0" w:color="auto"/>
            </w:tcBorders>
            <w:shd w:val="clear" w:color="auto" w:fill="auto"/>
            <w:vAlign w:val="center"/>
          </w:tcPr>
          <w:p w:rsidR="002643B0" w:rsidRPr="00CD1AD0" w:rsidRDefault="002643B0" w:rsidP="008A4063">
            <w:pPr>
              <w:spacing w:after="0" w:line="240" w:lineRule="auto"/>
              <w:jc w:val="center"/>
              <w:rPr>
                <w:b/>
                <w:noProof/>
                <w:sz w:val="16"/>
                <w:szCs w:val="16"/>
              </w:rPr>
            </w:pPr>
          </w:p>
        </w:tc>
        <w:tc>
          <w:tcPr>
            <w:tcW w:w="502" w:type="pct"/>
            <w:tcBorders>
              <w:left w:val="single" w:sz="4" w:space="0" w:color="auto"/>
              <w:right w:val="single" w:sz="4" w:space="0" w:color="auto"/>
            </w:tcBorders>
            <w:shd w:val="clear" w:color="auto" w:fill="auto"/>
            <w:vAlign w:val="center"/>
          </w:tcPr>
          <w:p w:rsidR="002643B0" w:rsidRPr="00D97297" w:rsidRDefault="002643B0" w:rsidP="00681418">
            <w:pPr>
              <w:spacing w:after="0" w:line="240" w:lineRule="auto"/>
              <w:rPr>
                <w:b/>
                <w:noProof/>
                <w:sz w:val="16"/>
                <w:szCs w:val="16"/>
              </w:rPr>
            </w:pPr>
            <w:r w:rsidRPr="00D97297">
              <w:rPr>
                <w:rFonts w:eastAsia="Times New Roman" w:cs="Times New Roman"/>
                <w:sz w:val="16"/>
                <w:szCs w:val="16"/>
                <w:lang w:eastAsia="lt-LT"/>
              </w:rPr>
              <w:t>VVL regionas</w:t>
            </w:r>
          </w:p>
        </w:tc>
        <w:tc>
          <w:tcPr>
            <w:tcW w:w="646" w:type="pct"/>
            <w:tcBorders>
              <w:top w:val="single" w:sz="4" w:space="0" w:color="auto"/>
              <w:left w:val="single" w:sz="4" w:space="0" w:color="auto"/>
              <w:bottom w:val="single" w:sz="4" w:space="0" w:color="auto"/>
              <w:right w:val="single" w:sz="4" w:space="0" w:color="auto"/>
            </w:tcBorders>
            <w:shd w:val="clear" w:color="auto" w:fill="auto"/>
          </w:tcPr>
          <w:p w:rsidR="002643B0" w:rsidRPr="00D97297" w:rsidRDefault="002643B0" w:rsidP="008A4063">
            <w:pPr>
              <w:spacing w:after="0" w:line="240" w:lineRule="auto"/>
              <w:rPr>
                <w:sz w:val="16"/>
                <w:szCs w:val="16"/>
              </w:rPr>
            </w:pPr>
            <w:r w:rsidRPr="00D97297">
              <w:rPr>
                <w:sz w:val="16"/>
                <w:szCs w:val="16"/>
              </w:rPr>
              <w:t>RCO04</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2643B0" w:rsidRPr="00D97297" w:rsidRDefault="002643B0" w:rsidP="008A4063">
            <w:pPr>
              <w:spacing w:after="0" w:line="240" w:lineRule="auto"/>
              <w:rPr>
                <w:sz w:val="16"/>
                <w:szCs w:val="16"/>
              </w:rPr>
            </w:pPr>
            <w:r w:rsidRPr="00D97297">
              <w:rPr>
                <w:sz w:val="16"/>
                <w:szCs w:val="16"/>
              </w:rPr>
              <w:t>Nefinansinę paramą gavusios įmonės</w:t>
            </w: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2643B0" w:rsidRPr="00D97297" w:rsidRDefault="002643B0" w:rsidP="008A4063">
            <w:pPr>
              <w:spacing w:after="0" w:line="240" w:lineRule="auto"/>
              <w:rPr>
                <w:b/>
                <w:noProof/>
                <w:sz w:val="16"/>
                <w:szCs w:val="16"/>
              </w:rPr>
            </w:pPr>
            <w:r w:rsidRPr="00D97297">
              <w:rPr>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2643B0" w:rsidRPr="00D97297" w:rsidRDefault="00FD6387" w:rsidP="008A4063">
            <w:pPr>
              <w:spacing w:after="0" w:line="240" w:lineRule="auto"/>
              <w:jc w:val="center"/>
              <w:rPr>
                <w:sz w:val="16"/>
                <w:szCs w:val="16"/>
              </w:rPr>
            </w:pPr>
            <w:r>
              <w:rPr>
                <w:sz w:val="16"/>
                <w:szCs w:val="16"/>
              </w:rPr>
              <w:t>336</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643B0" w:rsidRPr="00D97297" w:rsidRDefault="00FD6387" w:rsidP="00363F41">
            <w:pPr>
              <w:spacing w:after="0" w:line="240" w:lineRule="auto"/>
              <w:jc w:val="center"/>
              <w:rPr>
                <w:noProof/>
                <w:sz w:val="16"/>
                <w:szCs w:val="16"/>
              </w:rPr>
            </w:pPr>
            <w:r>
              <w:rPr>
                <w:noProof/>
                <w:sz w:val="16"/>
                <w:szCs w:val="16"/>
              </w:rPr>
              <w:t>909</w:t>
            </w:r>
          </w:p>
        </w:tc>
      </w:tr>
      <w:tr w:rsidR="002643B0" w:rsidRPr="00CB5774" w:rsidTr="0021047B">
        <w:trPr>
          <w:trHeight w:val="238"/>
        </w:trPr>
        <w:tc>
          <w:tcPr>
            <w:tcW w:w="497" w:type="pct"/>
            <w:vMerge/>
            <w:tcBorders>
              <w:left w:val="single" w:sz="4" w:space="0" w:color="auto"/>
              <w:bottom w:val="single" w:sz="4" w:space="0" w:color="auto"/>
              <w:right w:val="single" w:sz="4" w:space="0" w:color="auto"/>
            </w:tcBorders>
            <w:shd w:val="clear" w:color="auto" w:fill="auto"/>
            <w:vAlign w:val="center"/>
          </w:tcPr>
          <w:p w:rsidR="002643B0" w:rsidRPr="00CD1AD0" w:rsidRDefault="002643B0" w:rsidP="008A4063">
            <w:pPr>
              <w:spacing w:after="0" w:line="240" w:lineRule="auto"/>
              <w:jc w:val="center"/>
              <w:rPr>
                <w:b/>
                <w:noProof/>
                <w:sz w:val="16"/>
                <w:szCs w:val="16"/>
              </w:rPr>
            </w:pPr>
          </w:p>
        </w:tc>
        <w:tc>
          <w:tcPr>
            <w:tcW w:w="501" w:type="pct"/>
            <w:vMerge/>
            <w:tcBorders>
              <w:left w:val="single" w:sz="4" w:space="0" w:color="auto"/>
              <w:bottom w:val="single" w:sz="4" w:space="0" w:color="auto"/>
              <w:right w:val="single" w:sz="4" w:space="0" w:color="auto"/>
            </w:tcBorders>
            <w:shd w:val="clear" w:color="auto" w:fill="auto"/>
            <w:vAlign w:val="center"/>
          </w:tcPr>
          <w:p w:rsidR="002643B0" w:rsidRPr="00CD1AD0" w:rsidRDefault="002643B0" w:rsidP="008A4063">
            <w:pPr>
              <w:spacing w:after="0" w:line="240" w:lineRule="auto"/>
              <w:jc w:val="center"/>
              <w:rPr>
                <w:b/>
                <w:noProof/>
                <w:sz w:val="16"/>
                <w:szCs w:val="16"/>
              </w:rPr>
            </w:pPr>
          </w:p>
        </w:tc>
        <w:tc>
          <w:tcPr>
            <w:tcW w:w="431" w:type="pct"/>
            <w:vMerge/>
            <w:tcBorders>
              <w:left w:val="single" w:sz="4" w:space="0" w:color="auto"/>
              <w:bottom w:val="single" w:sz="4" w:space="0" w:color="auto"/>
              <w:right w:val="single" w:sz="4" w:space="0" w:color="auto"/>
            </w:tcBorders>
            <w:shd w:val="clear" w:color="auto" w:fill="auto"/>
            <w:vAlign w:val="center"/>
          </w:tcPr>
          <w:p w:rsidR="002643B0" w:rsidRPr="00CD1AD0" w:rsidRDefault="002643B0" w:rsidP="008A4063">
            <w:pPr>
              <w:spacing w:after="0" w:line="240" w:lineRule="auto"/>
              <w:jc w:val="center"/>
              <w:rPr>
                <w:b/>
                <w:noProof/>
                <w:sz w:val="16"/>
                <w:szCs w:val="16"/>
              </w:rPr>
            </w:pPr>
          </w:p>
        </w:tc>
        <w:tc>
          <w:tcPr>
            <w:tcW w:w="502" w:type="pct"/>
            <w:tcBorders>
              <w:left w:val="single" w:sz="4" w:space="0" w:color="auto"/>
              <w:bottom w:val="single" w:sz="4" w:space="0" w:color="auto"/>
              <w:right w:val="single" w:sz="4" w:space="0" w:color="auto"/>
            </w:tcBorders>
            <w:shd w:val="clear" w:color="auto" w:fill="auto"/>
            <w:vAlign w:val="center"/>
          </w:tcPr>
          <w:p w:rsidR="002643B0" w:rsidRPr="00D97297" w:rsidRDefault="002643B0" w:rsidP="000E0B69">
            <w:pPr>
              <w:spacing w:after="0" w:line="240" w:lineRule="auto"/>
              <w:rPr>
                <w:noProof/>
                <w:sz w:val="16"/>
                <w:szCs w:val="16"/>
                <w:lang w:val="en-US"/>
              </w:rPr>
            </w:pPr>
            <w:r w:rsidRPr="00D97297">
              <w:rPr>
                <w:noProof/>
                <w:sz w:val="16"/>
                <w:szCs w:val="16"/>
                <w:lang w:val="en-US"/>
              </w:rPr>
              <w:t>VVL regionas</w:t>
            </w:r>
          </w:p>
        </w:tc>
        <w:tc>
          <w:tcPr>
            <w:tcW w:w="646" w:type="pct"/>
            <w:tcBorders>
              <w:top w:val="single" w:sz="4" w:space="0" w:color="auto"/>
              <w:left w:val="single" w:sz="4" w:space="0" w:color="auto"/>
              <w:bottom w:val="single" w:sz="4" w:space="0" w:color="auto"/>
              <w:right w:val="single" w:sz="4" w:space="0" w:color="auto"/>
            </w:tcBorders>
            <w:shd w:val="clear" w:color="auto" w:fill="auto"/>
          </w:tcPr>
          <w:p w:rsidR="002643B0" w:rsidRPr="00D97297" w:rsidRDefault="002643B0" w:rsidP="008A4063">
            <w:pPr>
              <w:spacing w:after="0" w:line="240" w:lineRule="auto"/>
              <w:rPr>
                <w:sz w:val="16"/>
                <w:szCs w:val="16"/>
              </w:rPr>
            </w:pPr>
            <w:r w:rsidRPr="00D97297">
              <w:rPr>
                <w:sz w:val="16"/>
                <w:szCs w:val="16"/>
              </w:rPr>
              <w:t>RCO05</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2643B0" w:rsidRPr="00D97297" w:rsidRDefault="002643B0" w:rsidP="008A4063">
            <w:pPr>
              <w:spacing w:after="0" w:line="240" w:lineRule="auto"/>
              <w:rPr>
                <w:sz w:val="16"/>
                <w:szCs w:val="16"/>
              </w:rPr>
            </w:pPr>
            <w:r>
              <w:rPr>
                <w:sz w:val="16"/>
                <w:szCs w:val="16"/>
              </w:rPr>
              <w:t>P</w:t>
            </w:r>
            <w:r w:rsidRPr="00A510E7">
              <w:rPr>
                <w:sz w:val="16"/>
                <w:szCs w:val="16"/>
              </w:rPr>
              <w:t>aramą gavusios naujos įmonės</w:t>
            </w: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2643B0" w:rsidRPr="00D97297" w:rsidRDefault="002643B0" w:rsidP="008A4063">
            <w:pPr>
              <w:spacing w:after="0" w:line="240" w:lineRule="auto"/>
              <w:rPr>
                <w:b/>
                <w:noProof/>
                <w:sz w:val="16"/>
                <w:szCs w:val="16"/>
              </w:rPr>
            </w:pPr>
            <w:r w:rsidRPr="00D97297">
              <w:rPr>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2643B0" w:rsidRPr="00D97297" w:rsidRDefault="00FD6387" w:rsidP="008A4063">
            <w:pPr>
              <w:spacing w:after="0" w:line="240" w:lineRule="auto"/>
              <w:jc w:val="center"/>
              <w:rPr>
                <w:sz w:val="16"/>
                <w:szCs w:val="16"/>
              </w:rPr>
            </w:pPr>
            <w:r>
              <w:rPr>
                <w:sz w:val="16"/>
                <w:szCs w:val="16"/>
              </w:rPr>
              <w:t>114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643B0" w:rsidRPr="00D97297" w:rsidRDefault="00FD6387" w:rsidP="008A4063">
            <w:pPr>
              <w:spacing w:after="0" w:line="240" w:lineRule="auto"/>
              <w:jc w:val="center"/>
              <w:rPr>
                <w:noProof/>
                <w:sz w:val="16"/>
                <w:szCs w:val="16"/>
              </w:rPr>
            </w:pPr>
            <w:r>
              <w:rPr>
                <w:noProof/>
                <w:sz w:val="16"/>
                <w:szCs w:val="16"/>
              </w:rPr>
              <w:t>443</w:t>
            </w:r>
          </w:p>
        </w:tc>
      </w:tr>
    </w:tbl>
    <w:p w:rsidR="002A2827" w:rsidRDefault="002A2827" w:rsidP="002A2827">
      <w:pPr>
        <w:spacing w:before="120" w:after="0" w:line="240" w:lineRule="auto"/>
        <w:jc w:val="both"/>
        <w:rPr>
          <w:b/>
          <w:noProof/>
          <w:sz w:val="20"/>
        </w:rPr>
        <w:sectPr w:rsidR="002A2827" w:rsidSect="00931C78">
          <w:pgSz w:w="11906" w:h="16838"/>
          <w:pgMar w:top="1276" w:right="567" w:bottom="1134" w:left="1701" w:header="567" w:footer="567" w:gutter="0"/>
          <w:cols w:space="1296"/>
          <w:docGrid w:linePitch="360"/>
        </w:sectPr>
      </w:pPr>
    </w:p>
    <w:p w:rsidR="002A2827" w:rsidRDefault="002A2827" w:rsidP="002A2827">
      <w:pPr>
        <w:spacing w:before="120" w:after="0" w:line="240" w:lineRule="auto"/>
        <w:jc w:val="both"/>
        <w:rPr>
          <w:rFonts w:eastAsia="Times New Roman" w:cs="Times New Roman"/>
          <w:b/>
          <w:iCs/>
          <w:noProof/>
          <w:szCs w:val="24"/>
          <w:lang w:eastAsia="lt-LT" w:bidi="lt-LT"/>
        </w:rPr>
      </w:pPr>
      <w:r>
        <w:rPr>
          <w:b/>
          <w:noProof/>
          <w:sz w:val="20"/>
        </w:rPr>
        <w:lastRenderedPageBreak/>
        <w:t xml:space="preserve">3 lentelė. </w:t>
      </w:r>
      <w:r w:rsidRPr="004A45F3">
        <w:rPr>
          <w:b/>
          <w:noProof/>
          <w:sz w:val="20"/>
        </w:rPr>
        <w:t>Rezultato rodikliai</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850"/>
        <w:gridCol w:w="993"/>
        <w:gridCol w:w="1275"/>
        <w:gridCol w:w="2694"/>
        <w:gridCol w:w="1134"/>
        <w:gridCol w:w="992"/>
        <w:gridCol w:w="1134"/>
        <w:gridCol w:w="1276"/>
        <w:gridCol w:w="1134"/>
        <w:gridCol w:w="850"/>
      </w:tblGrid>
      <w:tr w:rsidR="00681418" w:rsidRPr="0043716D" w:rsidTr="004952F4">
        <w:trPr>
          <w:trHeight w:val="1029"/>
          <w:tblHeader/>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43716D" w:rsidRDefault="00681418" w:rsidP="008A4063">
            <w:pPr>
              <w:spacing w:after="0" w:line="240" w:lineRule="auto"/>
              <w:jc w:val="center"/>
              <w:rPr>
                <w:rFonts w:cs="Times New Roman"/>
                <w:b/>
                <w:noProof/>
                <w:sz w:val="16"/>
                <w:szCs w:val="16"/>
              </w:rPr>
            </w:pPr>
            <w:r w:rsidRPr="0043716D">
              <w:rPr>
                <w:b/>
                <w:noProof/>
                <w:sz w:val="16"/>
                <w:szCs w:val="16"/>
              </w:rPr>
              <w:t>Prioritetas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43716D" w:rsidRDefault="00681418" w:rsidP="008A4063">
            <w:pPr>
              <w:spacing w:after="0" w:line="240" w:lineRule="auto"/>
              <w:jc w:val="center"/>
              <w:rPr>
                <w:rFonts w:cs="Times New Roman"/>
                <w:b/>
                <w:noProof/>
                <w:sz w:val="16"/>
                <w:szCs w:val="16"/>
              </w:rPr>
            </w:pPr>
            <w:r w:rsidRPr="0043716D">
              <w:rPr>
                <w:b/>
                <w:noProof/>
                <w:sz w:val="16"/>
                <w:szCs w:val="16"/>
              </w:rPr>
              <w:t>Konkretus uždavinys</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43716D" w:rsidRDefault="00681418" w:rsidP="008A4063">
            <w:pPr>
              <w:spacing w:after="0" w:line="240" w:lineRule="auto"/>
              <w:jc w:val="center"/>
              <w:rPr>
                <w:rFonts w:cs="Times New Roman"/>
                <w:b/>
                <w:noProof/>
                <w:sz w:val="16"/>
                <w:szCs w:val="16"/>
              </w:rPr>
            </w:pPr>
            <w:r w:rsidRPr="0043716D">
              <w:rPr>
                <w:b/>
                <w:noProof/>
                <w:sz w:val="16"/>
                <w:szCs w:val="16"/>
              </w:rPr>
              <w:t>Fondas</w:t>
            </w:r>
          </w:p>
        </w:tc>
        <w:tc>
          <w:tcPr>
            <w:tcW w:w="9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43716D" w:rsidRDefault="00681418" w:rsidP="008A4063">
            <w:pPr>
              <w:spacing w:after="0" w:line="240" w:lineRule="auto"/>
              <w:jc w:val="center"/>
              <w:rPr>
                <w:rFonts w:cs="Times New Roman"/>
                <w:b/>
                <w:noProof/>
                <w:sz w:val="16"/>
                <w:szCs w:val="16"/>
              </w:rPr>
            </w:pPr>
            <w:r w:rsidRPr="0043716D">
              <w:rPr>
                <w:b/>
                <w:noProof/>
                <w:sz w:val="16"/>
                <w:szCs w:val="16"/>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43716D" w:rsidRDefault="00681418" w:rsidP="008A4063">
            <w:pPr>
              <w:spacing w:after="0" w:line="240" w:lineRule="auto"/>
              <w:jc w:val="center"/>
              <w:rPr>
                <w:rFonts w:cs="Times New Roman"/>
                <w:b/>
                <w:noProof/>
                <w:sz w:val="16"/>
                <w:szCs w:val="16"/>
              </w:rPr>
            </w:pPr>
            <w:r>
              <w:rPr>
                <w:b/>
                <w:noProof/>
                <w:sz w:val="16"/>
                <w:szCs w:val="16"/>
              </w:rPr>
              <w:t>Identifikavimo numeris</w:t>
            </w:r>
          </w:p>
        </w:tc>
        <w:tc>
          <w:tcPr>
            <w:tcW w:w="269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43716D" w:rsidRDefault="00681418" w:rsidP="008A4063">
            <w:pPr>
              <w:spacing w:after="0" w:line="240" w:lineRule="auto"/>
              <w:jc w:val="center"/>
              <w:rPr>
                <w:rFonts w:cs="Times New Roman"/>
                <w:b/>
                <w:noProof/>
                <w:sz w:val="16"/>
                <w:szCs w:val="16"/>
              </w:rPr>
            </w:pPr>
            <w:r>
              <w:rPr>
                <w:b/>
                <w:noProof/>
                <w:sz w:val="16"/>
                <w:szCs w:val="16"/>
              </w:rPr>
              <w:t>Rodiklis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43716D" w:rsidRDefault="00681418" w:rsidP="008A4063">
            <w:pPr>
              <w:spacing w:after="0" w:line="240" w:lineRule="auto"/>
              <w:jc w:val="center"/>
              <w:rPr>
                <w:rFonts w:cs="Times New Roman"/>
                <w:b/>
                <w:noProof/>
                <w:sz w:val="16"/>
                <w:szCs w:val="16"/>
              </w:rPr>
            </w:pPr>
            <w:r w:rsidRPr="0043716D">
              <w:rPr>
                <w:b/>
                <w:noProof/>
                <w:sz w:val="16"/>
                <w:szCs w:val="16"/>
              </w:rPr>
              <w:t>Matavimo vienetas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43716D" w:rsidRDefault="00681418" w:rsidP="008A4063">
            <w:pPr>
              <w:spacing w:after="0" w:line="240" w:lineRule="auto"/>
              <w:jc w:val="center"/>
              <w:rPr>
                <w:rFonts w:cs="Times New Roman"/>
                <w:b/>
                <w:noProof/>
                <w:sz w:val="16"/>
                <w:szCs w:val="16"/>
              </w:rPr>
            </w:pPr>
            <w:r w:rsidRPr="0043716D">
              <w:rPr>
                <w:b/>
                <w:noProof/>
                <w:sz w:val="16"/>
                <w:szCs w:val="16"/>
              </w:rPr>
              <w:t>Pradinė reikšmė arba pamatinė vertė</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43716D" w:rsidRDefault="00681418" w:rsidP="008A4063">
            <w:pPr>
              <w:spacing w:after="0" w:line="240" w:lineRule="auto"/>
              <w:jc w:val="center"/>
              <w:rPr>
                <w:rFonts w:cs="Times New Roman"/>
                <w:b/>
                <w:noProof/>
                <w:sz w:val="16"/>
                <w:szCs w:val="16"/>
              </w:rPr>
            </w:pPr>
            <w:r w:rsidRPr="0043716D">
              <w:rPr>
                <w:b/>
                <w:noProof/>
                <w:sz w:val="16"/>
                <w:szCs w:val="16"/>
              </w:rPr>
              <w:t>Ataskaitiniai metai</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43716D" w:rsidRDefault="00681418" w:rsidP="008A4063">
            <w:pPr>
              <w:spacing w:after="0" w:line="240" w:lineRule="auto"/>
              <w:jc w:val="center"/>
              <w:rPr>
                <w:rFonts w:cs="Times New Roman"/>
                <w:b/>
                <w:noProof/>
                <w:sz w:val="16"/>
                <w:szCs w:val="16"/>
              </w:rPr>
            </w:pPr>
            <w:r w:rsidRPr="0043716D">
              <w:rPr>
                <w:b/>
                <w:noProof/>
                <w:sz w:val="16"/>
                <w:szCs w:val="16"/>
              </w:rPr>
              <w:t>Siek</w:t>
            </w:r>
            <w:r w:rsidR="00F87F0A">
              <w:rPr>
                <w:b/>
                <w:noProof/>
                <w:sz w:val="16"/>
                <w:szCs w:val="16"/>
              </w:rPr>
              <w:t>tina reikšmė</w:t>
            </w:r>
            <w:r w:rsidRPr="0043716D">
              <w:rPr>
                <w:b/>
                <w:noProof/>
                <w:sz w:val="16"/>
                <w:szCs w:val="16"/>
              </w:rPr>
              <w:t>(2029 m.)</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43716D" w:rsidRDefault="00681418" w:rsidP="008A4063">
            <w:pPr>
              <w:spacing w:after="0" w:line="240" w:lineRule="auto"/>
              <w:jc w:val="center"/>
              <w:rPr>
                <w:rFonts w:cs="Times New Roman"/>
                <w:b/>
                <w:noProof/>
                <w:sz w:val="16"/>
                <w:szCs w:val="16"/>
              </w:rPr>
            </w:pPr>
            <w:r>
              <w:rPr>
                <w:b/>
                <w:noProof/>
                <w:sz w:val="16"/>
                <w:szCs w:val="16"/>
              </w:rPr>
              <w:t>Duomenų šaltinis</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Pr="0043716D" w:rsidRDefault="00681418" w:rsidP="008A4063">
            <w:pPr>
              <w:tabs>
                <w:tab w:val="left" w:pos="394"/>
              </w:tabs>
              <w:spacing w:after="0" w:line="240" w:lineRule="auto"/>
              <w:jc w:val="center"/>
              <w:rPr>
                <w:rFonts w:cs="Times New Roman"/>
                <w:b/>
                <w:noProof/>
                <w:sz w:val="16"/>
                <w:szCs w:val="16"/>
              </w:rPr>
            </w:pPr>
            <w:r>
              <w:rPr>
                <w:b/>
                <w:noProof/>
                <w:sz w:val="16"/>
                <w:szCs w:val="16"/>
              </w:rPr>
              <w:t>Pastabos</w:t>
            </w:r>
          </w:p>
        </w:tc>
      </w:tr>
      <w:tr w:rsidR="00F3457B" w:rsidRPr="0043716D" w:rsidTr="004952F4">
        <w:trPr>
          <w:trHeight w:val="286"/>
        </w:trPr>
        <w:tc>
          <w:tcPr>
            <w:tcW w:w="1101" w:type="dxa"/>
            <w:vMerge w:val="restart"/>
            <w:tcBorders>
              <w:top w:val="single" w:sz="12" w:space="0" w:color="auto"/>
            </w:tcBorders>
          </w:tcPr>
          <w:p w:rsidR="00F3457B" w:rsidRPr="0043716D" w:rsidRDefault="00F3457B" w:rsidP="008A4063">
            <w:pPr>
              <w:spacing w:after="0" w:line="240" w:lineRule="auto"/>
              <w:jc w:val="both"/>
              <w:rPr>
                <w:rFonts w:eastAsia="Times New Roman" w:cs="Times New Roman"/>
                <w:noProof/>
                <w:sz w:val="16"/>
                <w:szCs w:val="16"/>
              </w:rPr>
            </w:pPr>
            <w:r w:rsidRPr="0043716D">
              <w:rPr>
                <w:rFonts w:eastAsia="Times New Roman" w:cs="Times New Roman"/>
                <w:noProof/>
                <w:sz w:val="16"/>
                <w:szCs w:val="16"/>
              </w:rPr>
              <w:t>1. Pažangesnė Lietuva</w:t>
            </w:r>
          </w:p>
        </w:tc>
        <w:tc>
          <w:tcPr>
            <w:tcW w:w="992" w:type="dxa"/>
            <w:vMerge w:val="restart"/>
            <w:tcBorders>
              <w:top w:val="single" w:sz="12" w:space="0" w:color="auto"/>
            </w:tcBorders>
          </w:tcPr>
          <w:p w:rsidR="00F3457B" w:rsidRPr="0043716D" w:rsidRDefault="00F3457B" w:rsidP="008A4063">
            <w:pPr>
              <w:spacing w:after="0" w:line="240" w:lineRule="auto"/>
              <w:jc w:val="both"/>
              <w:rPr>
                <w:rFonts w:eastAsia="Times New Roman" w:cs="Times New Roman"/>
                <w:noProof/>
                <w:sz w:val="16"/>
                <w:szCs w:val="16"/>
              </w:rPr>
            </w:pPr>
            <w:r w:rsidRPr="0043716D">
              <w:rPr>
                <w:rFonts w:eastAsia="Times New Roman" w:cs="Times New Roman"/>
                <w:noProof/>
                <w:sz w:val="16"/>
                <w:szCs w:val="16"/>
              </w:rPr>
              <w:t>1.3</w:t>
            </w:r>
          </w:p>
        </w:tc>
        <w:tc>
          <w:tcPr>
            <w:tcW w:w="850" w:type="dxa"/>
            <w:vMerge w:val="restart"/>
            <w:tcBorders>
              <w:top w:val="single" w:sz="12" w:space="0" w:color="auto"/>
            </w:tcBorders>
          </w:tcPr>
          <w:p w:rsidR="00F3457B" w:rsidRPr="0043716D" w:rsidRDefault="00F3457B" w:rsidP="008A4063">
            <w:pPr>
              <w:spacing w:after="0" w:line="240" w:lineRule="auto"/>
              <w:jc w:val="both"/>
              <w:rPr>
                <w:rFonts w:eastAsia="Times New Roman" w:cs="Times New Roman"/>
                <w:noProof/>
                <w:sz w:val="16"/>
                <w:szCs w:val="16"/>
              </w:rPr>
            </w:pPr>
            <w:r w:rsidRPr="0043716D">
              <w:rPr>
                <w:rFonts w:eastAsia="Times New Roman" w:cs="Times New Roman"/>
                <w:noProof/>
                <w:sz w:val="16"/>
                <w:szCs w:val="16"/>
              </w:rPr>
              <w:t>ERPF</w:t>
            </w:r>
          </w:p>
        </w:tc>
        <w:tc>
          <w:tcPr>
            <w:tcW w:w="993" w:type="dxa"/>
            <w:tcBorders>
              <w:top w:val="single" w:sz="12" w:space="0" w:color="auto"/>
              <w:bottom w:val="single" w:sz="4" w:space="0" w:color="auto"/>
            </w:tcBorders>
          </w:tcPr>
          <w:p w:rsidR="00F3457B" w:rsidRPr="0043716D" w:rsidRDefault="00F3457B" w:rsidP="008A4063">
            <w:pPr>
              <w:spacing w:after="0" w:line="240" w:lineRule="auto"/>
              <w:jc w:val="both"/>
              <w:rPr>
                <w:rFonts w:cs="Times New Roman"/>
                <w:noProof/>
                <w:sz w:val="16"/>
                <w:szCs w:val="16"/>
              </w:rPr>
            </w:pPr>
            <w:r w:rsidRPr="0043716D">
              <w:rPr>
                <w:rFonts w:eastAsia="Times New Roman" w:cs="Times New Roman"/>
                <w:sz w:val="16"/>
                <w:szCs w:val="16"/>
                <w:lang w:eastAsia="lt-LT"/>
              </w:rPr>
              <w:t xml:space="preserve">VVL </w:t>
            </w:r>
            <w:r>
              <w:rPr>
                <w:rFonts w:eastAsia="Times New Roman" w:cs="Times New Roman"/>
                <w:sz w:val="16"/>
                <w:szCs w:val="16"/>
                <w:lang w:eastAsia="lt-LT"/>
              </w:rPr>
              <w:t>regionas</w:t>
            </w:r>
          </w:p>
        </w:tc>
        <w:tc>
          <w:tcPr>
            <w:tcW w:w="1275" w:type="dxa"/>
            <w:tcBorders>
              <w:top w:val="single" w:sz="12" w:space="0" w:color="auto"/>
              <w:bottom w:val="single" w:sz="4" w:space="0" w:color="auto"/>
            </w:tcBorders>
          </w:tcPr>
          <w:p w:rsidR="00F3457B" w:rsidRPr="0043716D" w:rsidRDefault="00F3457B" w:rsidP="008A4063">
            <w:pPr>
              <w:spacing w:after="0" w:line="240" w:lineRule="auto"/>
              <w:jc w:val="both"/>
              <w:rPr>
                <w:rFonts w:cs="Times New Roman"/>
                <w:noProof/>
                <w:sz w:val="16"/>
                <w:szCs w:val="16"/>
              </w:rPr>
            </w:pPr>
            <w:r w:rsidRPr="0043716D">
              <w:rPr>
                <w:rFonts w:cs="Times New Roman"/>
                <w:sz w:val="16"/>
                <w:szCs w:val="16"/>
                <w:lang w:eastAsia="en-GB"/>
              </w:rPr>
              <w:t>RCR01</w:t>
            </w:r>
          </w:p>
        </w:tc>
        <w:tc>
          <w:tcPr>
            <w:tcW w:w="2694" w:type="dxa"/>
            <w:tcBorders>
              <w:top w:val="single" w:sz="12" w:space="0" w:color="auto"/>
              <w:bottom w:val="single" w:sz="4" w:space="0" w:color="auto"/>
            </w:tcBorders>
            <w:shd w:val="clear" w:color="auto" w:fill="auto"/>
          </w:tcPr>
          <w:p w:rsidR="00F3457B" w:rsidRPr="0043716D" w:rsidRDefault="00F3457B" w:rsidP="008A4063">
            <w:pPr>
              <w:spacing w:after="0" w:line="240" w:lineRule="auto"/>
              <w:rPr>
                <w:rFonts w:cs="Times New Roman"/>
                <w:sz w:val="16"/>
                <w:szCs w:val="16"/>
              </w:rPr>
            </w:pPr>
            <w:r w:rsidRPr="0043716D">
              <w:rPr>
                <w:rFonts w:cs="Times New Roman"/>
                <w:sz w:val="16"/>
                <w:szCs w:val="16"/>
              </w:rPr>
              <w:t>Paramą gavusiuose subjektuose sukurtos darbo vietos</w:t>
            </w:r>
          </w:p>
        </w:tc>
        <w:tc>
          <w:tcPr>
            <w:tcW w:w="1134" w:type="dxa"/>
            <w:tcBorders>
              <w:top w:val="single" w:sz="12" w:space="0" w:color="auto"/>
              <w:bottom w:val="single" w:sz="4" w:space="0" w:color="auto"/>
            </w:tcBorders>
          </w:tcPr>
          <w:p w:rsidR="00F3457B" w:rsidRPr="0043716D" w:rsidRDefault="00AC6618" w:rsidP="008A4063">
            <w:pPr>
              <w:spacing w:after="0" w:line="240" w:lineRule="auto"/>
              <w:jc w:val="both"/>
              <w:rPr>
                <w:rFonts w:cs="Times New Roman"/>
                <w:noProof/>
                <w:sz w:val="16"/>
                <w:szCs w:val="16"/>
              </w:rPr>
            </w:pPr>
            <w:r>
              <w:rPr>
                <w:rFonts w:cs="Times New Roman"/>
                <w:noProof/>
                <w:sz w:val="16"/>
                <w:szCs w:val="16"/>
              </w:rPr>
              <w:t>Vienų metų etato ekvivalentai</w:t>
            </w:r>
          </w:p>
        </w:tc>
        <w:tc>
          <w:tcPr>
            <w:tcW w:w="992" w:type="dxa"/>
            <w:tcBorders>
              <w:top w:val="single" w:sz="12" w:space="0" w:color="auto"/>
              <w:bottom w:val="single" w:sz="4" w:space="0" w:color="auto"/>
            </w:tcBorders>
          </w:tcPr>
          <w:p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Borders>
              <w:top w:val="single" w:sz="12" w:space="0" w:color="auto"/>
              <w:bottom w:val="single" w:sz="4" w:space="0" w:color="auto"/>
            </w:tcBorders>
          </w:tcPr>
          <w:p w:rsidR="00F3457B" w:rsidRPr="0043716D" w:rsidRDefault="00F3457B"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tcBorders>
              <w:top w:val="single" w:sz="12" w:space="0" w:color="auto"/>
              <w:bottom w:val="single" w:sz="4" w:space="0" w:color="auto"/>
            </w:tcBorders>
            <w:shd w:val="clear" w:color="auto" w:fill="auto"/>
          </w:tcPr>
          <w:p w:rsidR="00F3457B" w:rsidRPr="009952AB" w:rsidRDefault="002463E2" w:rsidP="008A4063">
            <w:pPr>
              <w:spacing w:after="0" w:line="240" w:lineRule="auto"/>
              <w:jc w:val="center"/>
              <w:rPr>
                <w:rFonts w:cs="Times New Roman"/>
                <w:noProof/>
                <w:sz w:val="16"/>
                <w:szCs w:val="16"/>
              </w:rPr>
            </w:pPr>
            <w:r>
              <w:rPr>
                <w:rFonts w:cs="Times New Roman"/>
                <w:noProof/>
                <w:sz w:val="16"/>
                <w:szCs w:val="16"/>
              </w:rPr>
              <w:t>234</w:t>
            </w:r>
          </w:p>
        </w:tc>
        <w:tc>
          <w:tcPr>
            <w:tcW w:w="1134" w:type="dxa"/>
            <w:tcBorders>
              <w:top w:val="single" w:sz="12" w:space="0" w:color="auto"/>
              <w:bottom w:val="single" w:sz="4" w:space="0" w:color="auto"/>
            </w:tcBorders>
            <w:shd w:val="clear" w:color="auto" w:fill="auto"/>
          </w:tcPr>
          <w:p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Projektų duomenys</w:t>
            </w:r>
          </w:p>
        </w:tc>
        <w:tc>
          <w:tcPr>
            <w:tcW w:w="850" w:type="dxa"/>
            <w:tcBorders>
              <w:top w:val="single" w:sz="12" w:space="0" w:color="auto"/>
              <w:bottom w:val="single" w:sz="4" w:space="0" w:color="auto"/>
            </w:tcBorders>
          </w:tcPr>
          <w:p w:rsidR="00F3457B" w:rsidRPr="0043716D" w:rsidRDefault="00F3457B" w:rsidP="008A4063">
            <w:pPr>
              <w:spacing w:after="0" w:line="240" w:lineRule="auto"/>
              <w:jc w:val="both"/>
              <w:rPr>
                <w:rFonts w:eastAsia="Calibri" w:cs="Times New Roman"/>
                <w:i/>
                <w:noProof/>
                <w:sz w:val="16"/>
                <w:szCs w:val="16"/>
                <w:lang w:eastAsia="lt-LT" w:bidi="lt-LT"/>
              </w:rPr>
            </w:pPr>
          </w:p>
        </w:tc>
      </w:tr>
      <w:tr w:rsidR="002643B0" w:rsidRPr="0043716D" w:rsidTr="004952F4">
        <w:trPr>
          <w:trHeight w:val="286"/>
        </w:trPr>
        <w:tc>
          <w:tcPr>
            <w:tcW w:w="1101" w:type="dxa"/>
            <w:vMerge/>
          </w:tcPr>
          <w:p w:rsidR="002643B0" w:rsidRPr="0043716D" w:rsidRDefault="002643B0" w:rsidP="008A4063">
            <w:pPr>
              <w:spacing w:after="0" w:line="240" w:lineRule="auto"/>
              <w:jc w:val="both"/>
              <w:rPr>
                <w:rFonts w:eastAsia="Times New Roman" w:cs="Times New Roman"/>
                <w:noProof/>
                <w:sz w:val="16"/>
                <w:szCs w:val="16"/>
              </w:rPr>
            </w:pPr>
          </w:p>
        </w:tc>
        <w:tc>
          <w:tcPr>
            <w:tcW w:w="992" w:type="dxa"/>
            <w:vMerge/>
          </w:tcPr>
          <w:p w:rsidR="002643B0" w:rsidRPr="0043716D" w:rsidRDefault="002643B0" w:rsidP="008A4063">
            <w:pPr>
              <w:spacing w:after="0" w:line="240" w:lineRule="auto"/>
              <w:jc w:val="both"/>
              <w:rPr>
                <w:rFonts w:eastAsia="Times New Roman" w:cs="Times New Roman"/>
                <w:noProof/>
                <w:sz w:val="16"/>
                <w:szCs w:val="16"/>
              </w:rPr>
            </w:pPr>
          </w:p>
        </w:tc>
        <w:tc>
          <w:tcPr>
            <w:tcW w:w="850" w:type="dxa"/>
            <w:vMerge/>
          </w:tcPr>
          <w:p w:rsidR="002643B0" w:rsidRPr="0043716D" w:rsidRDefault="002643B0" w:rsidP="008A4063">
            <w:pPr>
              <w:spacing w:after="0" w:line="240" w:lineRule="auto"/>
              <w:jc w:val="both"/>
              <w:rPr>
                <w:rFonts w:eastAsia="Times New Roman" w:cs="Times New Roman"/>
                <w:noProof/>
                <w:sz w:val="16"/>
                <w:szCs w:val="16"/>
              </w:rPr>
            </w:pPr>
          </w:p>
        </w:tc>
        <w:tc>
          <w:tcPr>
            <w:tcW w:w="993" w:type="dxa"/>
            <w:tcBorders>
              <w:top w:val="single" w:sz="4" w:space="0" w:color="auto"/>
            </w:tcBorders>
          </w:tcPr>
          <w:p w:rsidR="002643B0" w:rsidRPr="0043716D" w:rsidRDefault="002643B0" w:rsidP="008A4063">
            <w:pPr>
              <w:spacing w:after="0" w:line="240" w:lineRule="auto"/>
              <w:jc w:val="both"/>
              <w:rPr>
                <w:rFonts w:eastAsia="Times New Roman" w:cs="Times New Roman"/>
                <w:sz w:val="16"/>
                <w:szCs w:val="16"/>
                <w:lang w:eastAsia="lt-LT"/>
              </w:rPr>
            </w:pPr>
            <w:r>
              <w:rPr>
                <w:rFonts w:eastAsia="Times New Roman" w:cs="Times New Roman"/>
                <w:sz w:val="16"/>
                <w:szCs w:val="16"/>
                <w:lang w:eastAsia="lt-LT"/>
              </w:rPr>
              <w:t>Sostinės regionas</w:t>
            </w:r>
          </w:p>
        </w:tc>
        <w:tc>
          <w:tcPr>
            <w:tcW w:w="1275" w:type="dxa"/>
            <w:tcBorders>
              <w:top w:val="single" w:sz="4" w:space="0" w:color="auto"/>
            </w:tcBorders>
          </w:tcPr>
          <w:p w:rsidR="002643B0" w:rsidRPr="0043716D" w:rsidRDefault="002643B0" w:rsidP="008A4063">
            <w:pPr>
              <w:spacing w:after="0" w:line="240" w:lineRule="auto"/>
              <w:jc w:val="both"/>
              <w:rPr>
                <w:rFonts w:cs="Times New Roman"/>
                <w:sz w:val="16"/>
                <w:szCs w:val="16"/>
                <w:lang w:eastAsia="en-GB"/>
              </w:rPr>
            </w:pPr>
            <w:r w:rsidRPr="0043716D">
              <w:rPr>
                <w:rFonts w:cs="Times New Roman"/>
                <w:noProof/>
                <w:sz w:val="16"/>
                <w:szCs w:val="16"/>
              </w:rPr>
              <w:t>RCR02</w:t>
            </w:r>
          </w:p>
        </w:tc>
        <w:tc>
          <w:tcPr>
            <w:tcW w:w="2694" w:type="dxa"/>
            <w:tcBorders>
              <w:top w:val="single" w:sz="4" w:space="0" w:color="auto"/>
            </w:tcBorders>
            <w:shd w:val="clear" w:color="auto" w:fill="auto"/>
          </w:tcPr>
          <w:p w:rsidR="002643B0" w:rsidRPr="0043716D" w:rsidRDefault="002643B0" w:rsidP="00B1046C">
            <w:pPr>
              <w:spacing w:after="0" w:line="240" w:lineRule="auto"/>
              <w:rPr>
                <w:rFonts w:cs="Times New Roman"/>
                <w:sz w:val="16"/>
                <w:szCs w:val="16"/>
              </w:rPr>
            </w:pPr>
            <w:r w:rsidRPr="0043716D">
              <w:rPr>
                <w:rFonts w:cs="Times New Roman"/>
                <w:sz w:val="16"/>
                <w:szCs w:val="16"/>
              </w:rPr>
              <w:t xml:space="preserve">Privačiosios investicijos, </w:t>
            </w:r>
            <w:r w:rsidR="00B1046C">
              <w:rPr>
                <w:rFonts w:cs="Times New Roman"/>
                <w:sz w:val="16"/>
                <w:szCs w:val="16"/>
              </w:rPr>
              <w:t>papildančios</w:t>
            </w:r>
            <w:r w:rsidR="00B1046C" w:rsidRPr="0043716D">
              <w:rPr>
                <w:rFonts w:cs="Times New Roman"/>
                <w:sz w:val="16"/>
                <w:szCs w:val="16"/>
              </w:rPr>
              <w:t xml:space="preserve"> </w:t>
            </w:r>
            <w:r w:rsidRPr="0043716D">
              <w:rPr>
                <w:rFonts w:cs="Times New Roman"/>
                <w:sz w:val="16"/>
                <w:szCs w:val="16"/>
              </w:rPr>
              <w:t>viešąją paramą (iš kurių: dotacijos, finansinės priemonės</w:t>
            </w:r>
            <w:r>
              <w:rPr>
                <w:rFonts w:cs="Times New Roman"/>
                <w:sz w:val="16"/>
                <w:szCs w:val="16"/>
              </w:rPr>
              <w:t>)</w:t>
            </w:r>
          </w:p>
        </w:tc>
        <w:tc>
          <w:tcPr>
            <w:tcW w:w="1134" w:type="dxa"/>
            <w:tcBorders>
              <w:top w:val="single" w:sz="4" w:space="0" w:color="auto"/>
            </w:tcBorders>
          </w:tcPr>
          <w:p w:rsidR="002643B0" w:rsidRPr="0043716D" w:rsidRDefault="000E2C4D" w:rsidP="008A4063">
            <w:pPr>
              <w:spacing w:after="0" w:line="240" w:lineRule="auto"/>
              <w:jc w:val="both"/>
              <w:rPr>
                <w:rFonts w:cs="Times New Roman"/>
                <w:noProof/>
                <w:sz w:val="16"/>
                <w:szCs w:val="16"/>
              </w:rPr>
            </w:pPr>
            <w:r>
              <w:rPr>
                <w:rFonts w:cs="Times New Roman"/>
                <w:noProof/>
                <w:sz w:val="16"/>
                <w:szCs w:val="16"/>
              </w:rPr>
              <w:t>Eurai</w:t>
            </w:r>
          </w:p>
        </w:tc>
        <w:tc>
          <w:tcPr>
            <w:tcW w:w="992" w:type="dxa"/>
            <w:tcBorders>
              <w:top w:val="single" w:sz="4" w:space="0" w:color="auto"/>
            </w:tcBorders>
          </w:tcPr>
          <w:p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Borders>
              <w:top w:val="single" w:sz="4" w:space="0" w:color="auto"/>
            </w:tcBorders>
          </w:tcPr>
          <w:p w:rsidR="002643B0" w:rsidRPr="0043716D" w:rsidRDefault="002643B0"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tcBorders>
              <w:top w:val="single" w:sz="4" w:space="0" w:color="auto"/>
            </w:tcBorders>
            <w:shd w:val="clear" w:color="auto" w:fill="auto"/>
          </w:tcPr>
          <w:p w:rsidR="002643B0" w:rsidRPr="009952AB" w:rsidRDefault="008C414B" w:rsidP="008A4063">
            <w:pPr>
              <w:spacing w:after="0" w:line="240" w:lineRule="auto"/>
              <w:jc w:val="center"/>
              <w:rPr>
                <w:rFonts w:cs="Times New Roman"/>
                <w:noProof/>
                <w:sz w:val="16"/>
                <w:szCs w:val="16"/>
              </w:rPr>
            </w:pPr>
            <w:r>
              <w:rPr>
                <w:rFonts w:cs="Times New Roman"/>
                <w:noProof/>
                <w:sz w:val="16"/>
                <w:szCs w:val="16"/>
              </w:rPr>
              <w:t>89 500 000</w:t>
            </w:r>
          </w:p>
        </w:tc>
        <w:tc>
          <w:tcPr>
            <w:tcW w:w="1134" w:type="dxa"/>
            <w:tcBorders>
              <w:top w:val="single" w:sz="4" w:space="0" w:color="auto"/>
            </w:tcBorders>
            <w:shd w:val="clear" w:color="auto" w:fill="auto"/>
          </w:tcPr>
          <w:p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Projektų duomenys</w:t>
            </w:r>
          </w:p>
        </w:tc>
        <w:tc>
          <w:tcPr>
            <w:tcW w:w="850" w:type="dxa"/>
            <w:tcBorders>
              <w:top w:val="single" w:sz="4" w:space="0" w:color="auto"/>
            </w:tcBorders>
          </w:tcPr>
          <w:p w:rsidR="002643B0" w:rsidRPr="0043716D" w:rsidRDefault="002643B0" w:rsidP="008A4063">
            <w:pPr>
              <w:spacing w:after="0" w:line="240" w:lineRule="auto"/>
              <w:jc w:val="both"/>
              <w:rPr>
                <w:rFonts w:eastAsia="Calibri" w:cs="Times New Roman"/>
                <w:i/>
                <w:noProof/>
                <w:sz w:val="16"/>
                <w:szCs w:val="16"/>
                <w:lang w:eastAsia="lt-LT" w:bidi="lt-LT"/>
              </w:rPr>
            </w:pPr>
          </w:p>
        </w:tc>
      </w:tr>
      <w:tr w:rsidR="002643B0" w:rsidRPr="0043716D" w:rsidTr="004952F4">
        <w:trPr>
          <w:trHeight w:val="286"/>
        </w:trPr>
        <w:tc>
          <w:tcPr>
            <w:tcW w:w="1101" w:type="dxa"/>
            <w:vMerge/>
          </w:tcPr>
          <w:p w:rsidR="002643B0" w:rsidRPr="0043716D" w:rsidRDefault="002643B0" w:rsidP="008A4063">
            <w:pPr>
              <w:spacing w:after="0" w:line="240" w:lineRule="auto"/>
              <w:jc w:val="both"/>
              <w:rPr>
                <w:rFonts w:cs="Times New Roman"/>
                <w:noProof/>
                <w:sz w:val="16"/>
                <w:szCs w:val="16"/>
              </w:rPr>
            </w:pPr>
          </w:p>
        </w:tc>
        <w:tc>
          <w:tcPr>
            <w:tcW w:w="992" w:type="dxa"/>
            <w:vMerge/>
          </w:tcPr>
          <w:p w:rsidR="002643B0" w:rsidRPr="0043716D" w:rsidRDefault="002643B0" w:rsidP="008A4063">
            <w:pPr>
              <w:spacing w:after="0" w:line="240" w:lineRule="auto"/>
              <w:jc w:val="both"/>
              <w:rPr>
                <w:rFonts w:cs="Times New Roman"/>
                <w:noProof/>
                <w:sz w:val="16"/>
                <w:szCs w:val="16"/>
              </w:rPr>
            </w:pPr>
          </w:p>
        </w:tc>
        <w:tc>
          <w:tcPr>
            <w:tcW w:w="850" w:type="dxa"/>
            <w:vMerge/>
          </w:tcPr>
          <w:p w:rsidR="002643B0" w:rsidRPr="0043716D" w:rsidRDefault="002643B0" w:rsidP="008A4063">
            <w:pPr>
              <w:spacing w:after="0" w:line="240" w:lineRule="auto"/>
              <w:jc w:val="both"/>
              <w:rPr>
                <w:rFonts w:cs="Times New Roman"/>
                <w:noProof/>
                <w:sz w:val="16"/>
                <w:szCs w:val="16"/>
              </w:rPr>
            </w:pPr>
          </w:p>
        </w:tc>
        <w:tc>
          <w:tcPr>
            <w:tcW w:w="993" w:type="dxa"/>
          </w:tcPr>
          <w:p w:rsidR="002643B0" w:rsidRPr="0043716D" w:rsidDel="00E846DE" w:rsidRDefault="002643B0" w:rsidP="008A4063">
            <w:pPr>
              <w:spacing w:after="0" w:line="240" w:lineRule="auto"/>
              <w:jc w:val="both"/>
              <w:rPr>
                <w:rFonts w:cs="Times New Roman"/>
                <w:noProof/>
                <w:sz w:val="16"/>
                <w:szCs w:val="16"/>
              </w:rPr>
            </w:pPr>
            <w:r w:rsidRPr="0043716D">
              <w:rPr>
                <w:rFonts w:eastAsia="Times New Roman" w:cs="Times New Roman"/>
                <w:sz w:val="16"/>
                <w:szCs w:val="16"/>
                <w:lang w:eastAsia="lt-LT"/>
              </w:rPr>
              <w:t xml:space="preserve">VVL </w:t>
            </w:r>
            <w:r>
              <w:rPr>
                <w:rFonts w:eastAsia="Times New Roman" w:cs="Times New Roman"/>
                <w:sz w:val="16"/>
                <w:szCs w:val="16"/>
                <w:lang w:eastAsia="lt-LT"/>
              </w:rPr>
              <w:t>regionas</w:t>
            </w:r>
          </w:p>
        </w:tc>
        <w:tc>
          <w:tcPr>
            <w:tcW w:w="1275" w:type="dxa"/>
          </w:tcPr>
          <w:p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RCR02</w:t>
            </w:r>
          </w:p>
        </w:tc>
        <w:tc>
          <w:tcPr>
            <w:tcW w:w="2694" w:type="dxa"/>
            <w:shd w:val="clear" w:color="auto" w:fill="auto"/>
          </w:tcPr>
          <w:p w:rsidR="002643B0" w:rsidRPr="0043716D" w:rsidRDefault="002643B0" w:rsidP="00B1046C">
            <w:pPr>
              <w:spacing w:after="0" w:line="240" w:lineRule="auto"/>
              <w:rPr>
                <w:rFonts w:cs="Times New Roman"/>
                <w:sz w:val="16"/>
                <w:szCs w:val="16"/>
              </w:rPr>
            </w:pPr>
            <w:r w:rsidRPr="0043716D">
              <w:rPr>
                <w:rFonts w:cs="Times New Roman"/>
                <w:sz w:val="16"/>
                <w:szCs w:val="16"/>
              </w:rPr>
              <w:t xml:space="preserve">Privačiosios investicijos, </w:t>
            </w:r>
            <w:r w:rsidR="00B1046C">
              <w:rPr>
                <w:rFonts w:cs="Times New Roman"/>
                <w:sz w:val="16"/>
                <w:szCs w:val="16"/>
              </w:rPr>
              <w:t>papildančios</w:t>
            </w:r>
            <w:r w:rsidR="00B1046C" w:rsidRPr="0043716D">
              <w:rPr>
                <w:rFonts w:cs="Times New Roman"/>
                <w:sz w:val="16"/>
                <w:szCs w:val="16"/>
              </w:rPr>
              <w:t xml:space="preserve"> </w:t>
            </w:r>
            <w:r w:rsidRPr="0043716D">
              <w:rPr>
                <w:rFonts w:cs="Times New Roman"/>
                <w:sz w:val="16"/>
                <w:szCs w:val="16"/>
              </w:rPr>
              <w:t>viešąją paramą (iš kurių: dotacijos, finansinės priemonės</w:t>
            </w:r>
            <w:r>
              <w:rPr>
                <w:rFonts w:cs="Times New Roman"/>
                <w:sz w:val="16"/>
                <w:szCs w:val="16"/>
              </w:rPr>
              <w:t>)</w:t>
            </w:r>
          </w:p>
        </w:tc>
        <w:tc>
          <w:tcPr>
            <w:tcW w:w="1134" w:type="dxa"/>
          </w:tcPr>
          <w:p w:rsidR="002643B0" w:rsidRPr="0043716D" w:rsidRDefault="000E2C4D" w:rsidP="008A4063">
            <w:pPr>
              <w:spacing w:after="0" w:line="240" w:lineRule="auto"/>
              <w:jc w:val="both"/>
              <w:rPr>
                <w:rFonts w:cs="Times New Roman"/>
                <w:noProof/>
                <w:sz w:val="16"/>
                <w:szCs w:val="16"/>
              </w:rPr>
            </w:pPr>
            <w:r>
              <w:rPr>
                <w:rFonts w:cs="Times New Roman"/>
                <w:noProof/>
                <w:sz w:val="16"/>
                <w:szCs w:val="16"/>
              </w:rPr>
              <w:t>Eurai</w:t>
            </w:r>
          </w:p>
        </w:tc>
        <w:tc>
          <w:tcPr>
            <w:tcW w:w="992" w:type="dxa"/>
          </w:tcPr>
          <w:p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Pr>
          <w:p w:rsidR="002643B0" w:rsidRPr="0043716D" w:rsidRDefault="002643B0"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shd w:val="clear" w:color="auto" w:fill="auto"/>
          </w:tcPr>
          <w:p w:rsidR="002643B0" w:rsidRPr="009952AB" w:rsidRDefault="000E2C4D" w:rsidP="00423E48">
            <w:pPr>
              <w:spacing w:after="0" w:line="240" w:lineRule="auto"/>
              <w:jc w:val="center"/>
              <w:rPr>
                <w:rFonts w:cs="Times New Roman"/>
                <w:noProof/>
                <w:sz w:val="16"/>
                <w:szCs w:val="16"/>
              </w:rPr>
            </w:pPr>
            <w:r>
              <w:rPr>
                <w:rFonts w:cs="Times New Roman"/>
                <w:noProof/>
                <w:sz w:val="16"/>
                <w:szCs w:val="16"/>
              </w:rPr>
              <w:t>55 062 624</w:t>
            </w:r>
          </w:p>
        </w:tc>
        <w:tc>
          <w:tcPr>
            <w:tcW w:w="1134" w:type="dxa"/>
            <w:shd w:val="clear" w:color="auto" w:fill="auto"/>
          </w:tcPr>
          <w:p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Projektų duomenys</w:t>
            </w:r>
          </w:p>
        </w:tc>
        <w:tc>
          <w:tcPr>
            <w:tcW w:w="850" w:type="dxa"/>
          </w:tcPr>
          <w:p w:rsidR="002643B0" w:rsidRPr="0043716D" w:rsidRDefault="002643B0" w:rsidP="008A4063">
            <w:pPr>
              <w:spacing w:after="0" w:line="240" w:lineRule="auto"/>
              <w:jc w:val="both"/>
              <w:rPr>
                <w:rFonts w:eastAsia="Calibri" w:cs="Times New Roman"/>
                <w:i/>
                <w:noProof/>
                <w:sz w:val="16"/>
                <w:szCs w:val="16"/>
                <w:lang w:eastAsia="lt-LT" w:bidi="lt-LT"/>
              </w:rPr>
            </w:pPr>
          </w:p>
        </w:tc>
      </w:tr>
      <w:tr w:rsidR="002643B0" w:rsidRPr="0043716D" w:rsidTr="004952F4">
        <w:trPr>
          <w:trHeight w:val="286"/>
        </w:trPr>
        <w:tc>
          <w:tcPr>
            <w:tcW w:w="1101" w:type="dxa"/>
            <w:vMerge/>
          </w:tcPr>
          <w:p w:rsidR="002643B0" w:rsidRPr="0043716D" w:rsidRDefault="002643B0" w:rsidP="008A4063">
            <w:pPr>
              <w:spacing w:after="0" w:line="240" w:lineRule="auto"/>
              <w:jc w:val="both"/>
              <w:rPr>
                <w:rFonts w:cs="Times New Roman"/>
                <w:noProof/>
                <w:sz w:val="16"/>
                <w:szCs w:val="16"/>
              </w:rPr>
            </w:pPr>
          </w:p>
        </w:tc>
        <w:tc>
          <w:tcPr>
            <w:tcW w:w="992" w:type="dxa"/>
            <w:vMerge/>
          </w:tcPr>
          <w:p w:rsidR="002643B0" w:rsidRPr="0043716D" w:rsidRDefault="002643B0" w:rsidP="008A4063">
            <w:pPr>
              <w:spacing w:after="0" w:line="240" w:lineRule="auto"/>
              <w:jc w:val="both"/>
              <w:rPr>
                <w:rFonts w:cs="Times New Roman"/>
                <w:noProof/>
                <w:sz w:val="16"/>
                <w:szCs w:val="16"/>
              </w:rPr>
            </w:pPr>
          </w:p>
        </w:tc>
        <w:tc>
          <w:tcPr>
            <w:tcW w:w="850" w:type="dxa"/>
            <w:vMerge/>
          </w:tcPr>
          <w:p w:rsidR="002643B0" w:rsidRPr="0043716D" w:rsidRDefault="002643B0" w:rsidP="008A4063">
            <w:pPr>
              <w:spacing w:after="0" w:line="240" w:lineRule="auto"/>
              <w:jc w:val="both"/>
              <w:rPr>
                <w:rFonts w:cs="Times New Roman"/>
                <w:noProof/>
                <w:sz w:val="16"/>
                <w:szCs w:val="16"/>
              </w:rPr>
            </w:pPr>
          </w:p>
        </w:tc>
        <w:tc>
          <w:tcPr>
            <w:tcW w:w="993" w:type="dxa"/>
          </w:tcPr>
          <w:p w:rsidR="002643B0" w:rsidRPr="0043716D" w:rsidRDefault="002643B0" w:rsidP="008A4063">
            <w:pPr>
              <w:spacing w:after="0" w:line="240" w:lineRule="auto"/>
              <w:jc w:val="both"/>
              <w:rPr>
                <w:rFonts w:eastAsia="Times New Roman" w:cs="Times New Roman"/>
                <w:sz w:val="16"/>
                <w:szCs w:val="16"/>
                <w:lang w:eastAsia="lt-LT"/>
              </w:rPr>
            </w:pPr>
            <w:r>
              <w:rPr>
                <w:rFonts w:eastAsia="Times New Roman" w:cs="Times New Roman"/>
                <w:sz w:val="16"/>
                <w:szCs w:val="16"/>
                <w:lang w:eastAsia="lt-LT"/>
              </w:rPr>
              <w:t>Sostinės regionas</w:t>
            </w:r>
          </w:p>
        </w:tc>
        <w:tc>
          <w:tcPr>
            <w:tcW w:w="1275" w:type="dxa"/>
          </w:tcPr>
          <w:p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RCR03</w:t>
            </w:r>
          </w:p>
        </w:tc>
        <w:tc>
          <w:tcPr>
            <w:tcW w:w="2694" w:type="dxa"/>
            <w:shd w:val="clear" w:color="auto" w:fill="auto"/>
          </w:tcPr>
          <w:p w:rsidR="002643B0" w:rsidRPr="0043716D" w:rsidRDefault="002643B0" w:rsidP="008A4063">
            <w:pPr>
              <w:spacing w:after="0" w:line="240" w:lineRule="auto"/>
              <w:rPr>
                <w:rFonts w:cs="Times New Roman"/>
                <w:sz w:val="16"/>
                <w:szCs w:val="16"/>
              </w:rPr>
            </w:pPr>
            <w:r>
              <w:rPr>
                <w:rFonts w:cs="Times New Roman"/>
                <w:sz w:val="16"/>
                <w:szCs w:val="16"/>
              </w:rPr>
              <w:t>P</w:t>
            </w:r>
            <w:r w:rsidRPr="006642C2">
              <w:rPr>
                <w:rFonts w:cs="Times New Roman"/>
                <w:sz w:val="16"/>
                <w:szCs w:val="16"/>
              </w:rPr>
              <w:t>roduktų ar procesų inovacijas diegiančios mažosios ir vidutinės įmonės (MVĮ</w:t>
            </w:r>
            <w:r>
              <w:rPr>
                <w:rFonts w:cs="Times New Roman"/>
                <w:sz w:val="16"/>
                <w:szCs w:val="16"/>
              </w:rPr>
              <w:t>)</w:t>
            </w:r>
          </w:p>
        </w:tc>
        <w:tc>
          <w:tcPr>
            <w:tcW w:w="1134" w:type="dxa"/>
          </w:tcPr>
          <w:p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Įmonės</w:t>
            </w:r>
          </w:p>
        </w:tc>
        <w:tc>
          <w:tcPr>
            <w:tcW w:w="992" w:type="dxa"/>
          </w:tcPr>
          <w:p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Pr>
          <w:p w:rsidR="002643B0" w:rsidRPr="0043716D" w:rsidRDefault="002643B0"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shd w:val="clear" w:color="auto" w:fill="auto"/>
          </w:tcPr>
          <w:p w:rsidR="002643B0" w:rsidRDefault="0080732B" w:rsidP="008A4063">
            <w:pPr>
              <w:spacing w:after="0" w:line="240" w:lineRule="auto"/>
              <w:jc w:val="center"/>
              <w:rPr>
                <w:rFonts w:cs="Times New Roman"/>
                <w:noProof/>
                <w:sz w:val="16"/>
                <w:szCs w:val="16"/>
              </w:rPr>
            </w:pPr>
            <w:r>
              <w:rPr>
                <w:rFonts w:cs="Times New Roman"/>
                <w:noProof/>
                <w:sz w:val="16"/>
                <w:szCs w:val="16"/>
              </w:rPr>
              <w:t>499</w:t>
            </w:r>
          </w:p>
        </w:tc>
        <w:tc>
          <w:tcPr>
            <w:tcW w:w="1134" w:type="dxa"/>
            <w:shd w:val="clear" w:color="auto" w:fill="auto"/>
          </w:tcPr>
          <w:p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Projektų duomenys arba įmonių apklausos</w:t>
            </w:r>
          </w:p>
        </w:tc>
        <w:tc>
          <w:tcPr>
            <w:tcW w:w="850" w:type="dxa"/>
          </w:tcPr>
          <w:p w:rsidR="002643B0" w:rsidRPr="0043716D" w:rsidRDefault="002643B0" w:rsidP="008A4063">
            <w:pPr>
              <w:spacing w:after="0" w:line="240" w:lineRule="auto"/>
              <w:jc w:val="both"/>
              <w:rPr>
                <w:rFonts w:eastAsia="Calibri" w:cs="Times New Roman"/>
                <w:i/>
                <w:noProof/>
                <w:sz w:val="16"/>
                <w:szCs w:val="16"/>
                <w:lang w:eastAsia="lt-LT" w:bidi="lt-LT"/>
              </w:rPr>
            </w:pPr>
          </w:p>
        </w:tc>
      </w:tr>
      <w:tr w:rsidR="00F3457B" w:rsidRPr="0043716D" w:rsidTr="004952F4">
        <w:trPr>
          <w:trHeight w:val="286"/>
        </w:trPr>
        <w:tc>
          <w:tcPr>
            <w:tcW w:w="1101" w:type="dxa"/>
            <w:vMerge/>
          </w:tcPr>
          <w:p w:rsidR="00F3457B" w:rsidRPr="0043716D" w:rsidRDefault="00F3457B" w:rsidP="008A4063">
            <w:pPr>
              <w:spacing w:after="0" w:line="240" w:lineRule="auto"/>
              <w:jc w:val="both"/>
              <w:rPr>
                <w:rFonts w:cs="Times New Roman"/>
                <w:noProof/>
                <w:sz w:val="16"/>
                <w:szCs w:val="16"/>
              </w:rPr>
            </w:pPr>
          </w:p>
        </w:tc>
        <w:tc>
          <w:tcPr>
            <w:tcW w:w="992" w:type="dxa"/>
            <w:vMerge/>
          </w:tcPr>
          <w:p w:rsidR="00F3457B" w:rsidRPr="0043716D" w:rsidRDefault="00F3457B" w:rsidP="008A4063">
            <w:pPr>
              <w:spacing w:after="0" w:line="240" w:lineRule="auto"/>
              <w:jc w:val="both"/>
              <w:rPr>
                <w:rFonts w:cs="Times New Roman"/>
                <w:noProof/>
                <w:sz w:val="16"/>
                <w:szCs w:val="16"/>
              </w:rPr>
            </w:pPr>
          </w:p>
        </w:tc>
        <w:tc>
          <w:tcPr>
            <w:tcW w:w="850" w:type="dxa"/>
            <w:vMerge/>
          </w:tcPr>
          <w:p w:rsidR="00F3457B" w:rsidRPr="0043716D" w:rsidRDefault="00F3457B" w:rsidP="008A4063">
            <w:pPr>
              <w:spacing w:after="0" w:line="240" w:lineRule="auto"/>
              <w:jc w:val="both"/>
              <w:rPr>
                <w:rFonts w:cs="Times New Roman"/>
                <w:noProof/>
                <w:sz w:val="16"/>
                <w:szCs w:val="16"/>
              </w:rPr>
            </w:pPr>
          </w:p>
        </w:tc>
        <w:tc>
          <w:tcPr>
            <w:tcW w:w="993" w:type="dxa"/>
          </w:tcPr>
          <w:p w:rsidR="00F3457B" w:rsidRPr="0043716D" w:rsidRDefault="00F3457B" w:rsidP="008A4063">
            <w:pPr>
              <w:spacing w:after="0" w:line="240" w:lineRule="auto"/>
              <w:jc w:val="both"/>
              <w:rPr>
                <w:rFonts w:cs="Times New Roman"/>
                <w:noProof/>
                <w:sz w:val="16"/>
                <w:szCs w:val="16"/>
              </w:rPr>
            </w:pPr>
            <w:r w:rsidRPr="0043716D">
              <w:rPr>
                <w:rFonts w:eastAsia="Times New Roman" w:cs="Times New Roman"/>
                <w:sz w:val="16"/>
                <w:szCs w:val="16"/>
                <w:lang w:eastAsia="lt-LT"/>
              </w:rPr>
              <w:t xml:space="preserve">VVL </w:t>
            </w:r>
            <w:r>
              <w:rPr>
                <w:rFonts w:eastAsia="Times New Roman" w:cs="Times New Roman"/>
                <w:sz w:val="16"/>
                <w:szCs w:val="16"/>
                <w:lang w:eastAsia="lt-LT"/>
              </w:rPr>
              <w:t>regionas</w:t>
            </w:r>
          </w:p>
        </w:tc>
        <w:tc>
          <w:tcPr>
            <w:tcW w:w="1275" w:type="dxa"/>
          </w:tcPr>
          <w:p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RCR03</w:t>
            </w:r>
          </w:p>
        </w:tc>
        <w:tc>
          <w:tcPr>
            <w:tcW w:w="2694" w:type="dxa"/>
            <w:shd w:val="clear" w:color="auto" w:fill="auto"/>
          </w:tcPr>
          <w:p w:rsidR="00F3457B" w:rsidRPr="0043716D" w:rsidRDefault="006642C2" w:rsidP="008A4063">
            <w:pPr>
              <w:spacing w:after="0" w:line="240" w:lineRule="auto"/>
              <w:rPr>
                <w:rFonts w:cs="Times New Roman"/>
                <w:sz w:val="16"/>
                <w:szCs w:val="16"/>
              </w:rPr>
            </w:pPr>
            <w:r>
              <w:rPr>
                <w:rFonts w:cs="Times New Roman"/>
                <w:sz w:val="16"/>
                <w:szCs w:val="16"/>
              </w:rPr>
              <w:t>P</w:t>
            </w:r>
            <w:r w:rsidRPr="006642C2">
              <w:rPr>
                <w:rFonts w:cs="Times New Roman"/>
                <w:sz w:val="16"/>
                <w:szCs w:val="16"/>
              </w:rPr>
              <w:t>roduktų ar procesų inovacijas diegiančios mažosios ir vidutinės įmonės (MVĮ</w:t>
            </w:r>
            <w:r>
              <w:rPr>
                <w:rFonts w:cs="Times New Roman"/>
                <w:sz w:val="16"/>
                <w:szCs w:val="16"/>
              </w:rPr>
              <w:t>)</w:t>
            </w:r>
          </w:p>
        </w:tc>
        <w:tc>
          <w:tcPr>
            <w:tcW w:w="1134" w:type="dxa"/>
          </w:tcPr>
          <w:p w:rsidR="00F3457B" w:rsidRPr="0043716D" w:rsidRDefault="00F3457B" w:rsidP="008A4063">
            <w:pPr>
              <w:spacing w:after="0" w:line="240" w:lineRule="auto"/>
              <w:jc w:val="both"/>
              <w:rPr>
                <w:rFonts w:cs="Times New Roman"/>
                <w:i/>
                <w:noProof/>
                <w:sz w:val="16"/>
                <w:szCs w:val="16"/>
              </w:rPr>
            </w:pPr>
            <w:r w:rsidRPr="0043716D">
              <w:rPr>
                <w:rFonts w:cs="Times New Roman"/>
                <w:noProof/>
                <w:sz w:val="16"/>
                <w:szCs w:val="16"/>
              </w:rPr>
              <w:t>Įmonės</w:t>
            </w:r>
          </w:p>
        </w:tc>
        <w:tc>
          <w:tcPr>
            <w:tcW w:w="992" w:type="dxa"/>
          </w:tcPr>
          <w:p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Pr>
          <w:p w:rsidR="00F3457B" w:rsidRPr="0043716D" w:rsidRDefault="00F3457B"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shd w:val="clear" w:color="auto" w:fill="auto"/>
          </w:tcPr>
          <w:p w:rsidR="00F3457B" w:rsidRPr="009952AB" w:rsidRDefault="00F3457B" w:rsidP="008A4063">
            <w:pPr>
              <w:spacing w:after="0" w:line="240" w:lineRule="auto"/>
              <w:jc w:val="center"/>
              <w:rPr>
                <w:rFonts w:cs="Times New Roman"/>
                <w:noProof/>
                <w:sz w:val="16"/>
                <w:szCs w:val="16"/>
              </w:rPr>
            </w:pPr>
            <w:r>
              <w:rPr>
                <w:rFonts w:cs="Times New Roman"/>
                <w:noProof/>
                <w:sz w:val="16"/>
                <w:szCs w:val="16"/>
              </w:rPr>
              <w:t>189</w:t>
            </w:r>
          </w:p>
        </w:tc>
        <w:tc>
          <w:tcPr>
            <w:tcW w:w="1134" w:type="dxa"/>
            <w:shd w:val="clear" w:color="auto" w:fill="auto"/>
          </w:tcPr>
          <w:p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Projektų duomenys arba įmonių apklausos</w:t>
            </w:r>
          </w:p>
        </w:tc>
        <w:tc>
          <w:tcPr>
            <w:tcW w:w="850" w:type="dxa"/>
          </w:tcPr>
          <w:p w:rsidR="00F3457B" w:rsidRPr="0043716D" w:rsidRDefault="00F3457B" w:rsidP="008A4063">
            <w:pPr>
              <w:spacing w:after="0" w:line="240" w:lineRule="auto"/>
              <w:jc w:val="both"/>
              <w:rPr>
                <w:rFonts w:eastAsia="Calibri" w:cs="Times New Roman"/>
                <w:i/>
                <w:noProof/>
                <w:sz w:val="16"/>
                <w:szCs w:val="16"/>
                <w:lang w:eastAsia="lt-LT" w:bidi="lt-LT"/>
              </w:rPr>
            </w:pPr>
          </w:p>
        </w:tc>
      </w:tr>
      <w:tr w:rsidR="00F3457B" w:rsidRPr="0043716D" w:rsidTr="004952F4">
        <w:trPr>
          <w:trHeight w:val="286"/>
        </w:trPr>
        <w:tc>
          <w:tcPr>
            <w:tcW w:w="1101" w:type="dxa"/>
            <w:vMerge/>
          </w:tcPr>
          <w:p w:rsidR="00F3457B" w:rsidRPr="0043716D" w:rsidRDefault="00F3457B" w:rsidP="008A4063">
            <w:pPr>
              <w:spacing w:after="0" w:line="240" w:lineRule="auto"/>
              <w:jc w:val="both"/>
              <w:rPr>
                <w:rFonts w:cs="Times New Roman"/>
                <w:noProof/>
                <w:sz w:val="16"/>
                <w:szCs w:val="16"/>
              </w:rPr>
            </w:pPr>
          </w:p>
        </w:tc>
        <w:tc>
          <w:tcPr>
            <w:tcW w:w="992" w:type="dxa"/>
            <w:vMerge/>
          </w:tcPr>
          <w:p w:rsidR="00F3457B" w:rsidRPr="0043716D" w:rsidRDefault="00F3457B" w:rsidP="008A4063">
            <w:pPr>
              <w:spacing w:after="0" w:line="240" w:lineRule="auto"/>
              <w:jc w:val="both"/>
              <w:rPr>
                <w:rFonts w:cs="Times New Roman"/>
                <w:noProof/>
                <w:sz w:val="16"/>
                <w:szCs w:val="16"/>
              </w:rPr>
            </w:pPr>
          </w:p>
        </w:tc>
        <w:tc>
          <w:tcPr>
            <w:tcW w:w="850" w:type="dxa"/>
            <w:vMerge/>
          </w:tcPr>
          <w:p w:rsidR="00F3457B" w:rsidRPr="0043716D" w:rsidRDefault="00F3457B" w:rsidP="008A4063">
            <w:pPr>
              <w:spacing w:after="0" w:line="240" w:lineRule="auto"/>
              <w:jc w:val="both"/>
              <w:rPr>
                <w:rFonts w:cs="Times New Roman"/>
                <w:noProof/>
                <w:sz w:val="16"/>
                <w:szCs w:val="16"/>
              </w:rPr>
            </w:pPr>
          </w:p>
        </w:tc>
        <w:tc>
          <w:tcPr>
            <w:tcW w:w="993" w:type="dxa"/>
          </w:tcPr>
          <w:p w:rsidR="00F3457B" w:rsidRPr="0043716D" w:rsidRDefault="00F3457B" w:rsidP="008A4063">
            <w:pPr>
              <w:spacing w:after="0" w:line="240" w:lineRule="auto"/>
              <w:jc w:val="both"/>
              <w:rPr>
                <w:rFonts w:cs="Times New Roman"/>
                <w:noProof/>
                <w:sz w:val="16"/>
                <w:szCs w:val="16"/>
              </w:rPr>
            </w:pPr>
            <w:r w:rsidRPr="0043716D">
              <w:rPr>
                <w:rFonts w:eastAsia="Times New Roman" w:cs="Times New Roman"/>
                <w:sz w:val="16"/>
                <w:szCs w:val="16"/>
                <w:lang w:eastAsia="lt-LT"/>
              </w:rPr>
              <w:t xml:space="preserve">VVL </w:t>
            </w:r>
            <w:r>
              <w:rPr>
                <w:rFonts w:eastAsia="Times New Roman" w:cs="Times New Roman"/>
                <w:sz w:val="16"/>
                <w:szCs w:val="16"/>
                <w:lang w:eastAsia="lt-LT"/>
              </w:rPr>
              <w:t>regionas</w:t>
            </w:r>
          </w:p>
        </w:tc>
        <w:tc>
          <w:tcPr>
            <w:tcW w:w="1275" w:type="dxa"/>
          </w:tcPr>
          <w:p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RCR17</w:t>
            </w:r>
          </w:p>
        </w:tc>
        <w:tc>
          <w:tcPr>
            <w:tcW w:w="2694" w:type="dxa"/>
            <w:shd w:val="clear" w:color="auto" w:fill="auto"/>
          </w:tcPr>
          <w:p w:rsidR="00F3457B" w:rsidRPr="0043716D" w:rsidRDefault="00F3457B" w:rsidP="008A4063">
            <w:pPr>
              <w:spacing w:after="0" w:line="240" w:lineRule="auto"/>
              <w:rPr>
                <w:rFonts w:cs="Times New Roman"/>
                <w:sz w:val="16"/>
                <w:szCs w:val="16"/>
              </w:rPr>
            </w:pPr>
            <w:r w:rsidRPr="0043716D">
              <w:rPr>
                <w:rFonts w:cs="Times New Roman"/>
                <w:sz w:val="16"/>
                <w:szCs w:val="16"/>
              </w:rPr>
              <w:t>Naujos įmonės, sugebėjusios išlikti rinkoje</w:t>
            </w:r>
          </w:p>
        </w:tc>
        <w:tc>
          <w:tcPr>
            <w:tcW w:w="1134" w:type="dxa"/>
          </w:tcPr>
          <w:p w:rsidR="00F3457B" w:rsidRPr="0043716D" w:rsidRDefault="00F3457B" w:rsidP="008A4063">
            <w:pPr>
              <w:spacing w:after="0" w:line="240" w:lineRule="auto"/>
              <w:jc w:val="both"/>
              <w:rPr>
                <w:rFonts w:cs="Times New Roman"/>
                <w:i/>
                <w:noProof/>
                <w:sz w:val="16"/>
                <w:szCs w:val="16"/>
              </w:rPr>
            </w:pPr>
            <w:r w:rsidRPr="0043716D">
              <w:rPr>
                <w:rFonts w:cs="Times New Roman"/>
                <w:noProof/>
                <w:sz w:val="16"/>
                <w:szCs w:val="16"/>
              </w:rPr>
              <w:t>Įmonės</w:t>
            </w:r>
          </w:p>
        </w:tc>
        <w:tc>
          <w:tcPr>
            <w:tcW w:w="992" w:type="dxa"/>
          </w:tcPr>
          <w:p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Pr>
          <w:p w:rsidR="00F3457B" w:rsidRPr="0043716D" w:rsidRDefault="00F3457B"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shd w:val="clear" w:color="auto" w:fill="auto"/>
          </w:tcPr>
          <w:p w:rsidR="00F3457B" w:rsidRPr="009952AB" w:rsidRDefault="009E6435" w:rsidP="00EF7F09">
            <w:pPr>
              <w:spacing w:after="0" w:line="240" w:lineRule="auto"/>
              <w:jc w:val="center"/>
              <w:rPr>
                <w:rFonts w:cs="Times New Roman"/>
                <w:noProof/>
                <w:sz w:val="16"/>
                <w:szCs w:val="16"/>
              </w:rPr>
            </w:pPr>
            <w:r>
              <w:rPr>
                <w:rFonts w:cs="Times New Roman"/>
                <w:noProof/>
                <w:sz w:val="16"/>
                <w:szCs w:val="16"/>
              </w:rPr>
              <w:t>27</w:t>
            </w:r>
            <w:r w:rsidR="002463E2">
              <w:rPr>
                <w:rFonts w:cs="Times New Roman"/>
                <w:noProof/>
                <w:sz w:val="16"/>
                <w:szCs w:val="16"/>
              </w:rPr>
              <w:t>0</w:t>
            </w:r>
          </w:p>
        </w:tc>
        <w:tc>
          <w:tcPr>
            <w:tcW w:w="1134" w:type="dxa"/>
            <w:shd w:val="clear" w:color="auto" w:fill="auto"/>
          </w:tcPr>
          <w:p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Projektų duomenys</w:t>
            </w:r>
          </w:p>
        </w:tc>
        <w:tc>
          <w:tcPr>
            <w:tcW w:w="850" w:type="dxa"/>
          </w:tcPr>
          <w:p w:rsidR="00F3457B" w:rsidRPr="0043716D" w:rsidRDefault="00F3457B" w:rsidP="008A4063">
            <w:pPr>
              <w:spacing w:after="0" w:line="240" w:lineRule="auto"/>
              <w:jc w:val="both"/>
              <w:rPr>
                <w:rFonts w:eastAsia="Calibri" w:cs="Times New Roman"/>
                <w:i/>
                <w:noProof/>
                <w:sz w:val="16"/>
                <w:szCs w:val="16"/>
                <w:lang w:eastAsia="lt-LT" w:bidi="lt-LT"/>
              </w:rPr>
            </w:pPr>
          </w:p>
        </w:tc>
      </w:tr>
      <w:tr w:rsidR="002643B0" w:rsidRPr="0043716D" w:rsidTr="004952F4">
        <w:trPr>
          <w:trHeight w:val="286"/>
        </w:trPr>
        <w:tc>
          <w:tcPr>
            <w:tcW w:w="1101" w:type="dxa"/>
            <w:vMerge/>
          </w:tcPr>
          <w:p w:rsidR="002643B0" w:rsidRPr="0043716D" w:rsidRDefault="002643B0" w:rsidP="008A4063">
            <w:pPr>
              <w:spacing w:after="0" w:line="240" w:lineRule="auto"/>
              <w:jc w:val="both"/>
              <w:rPr>
                <w:rFonts w:cs="Times New Roman"/>
                <w:noProof/>
                <w:sz w:val="16"/>
                <w:szCs w:val="16"/>
              </w:rPr>
            </w:pPr>
          </w:p>
        </w:tc>
        <w:tc>
          <w:tcPr>
            <w:tcW w:w="992" w:type="dxa"/>
            <w:vMerge/>
          </w:tcPr>
          <w:p w:rsidR="002643B0" w:rsidRPr="0043716D" w:rsidRDefault="002643B0" w:rsidP="008A4063">
            <w:pPr>
              <w:spacing w:after="0" w:line="240" w:lineRule="auto"/>
              <w:jc w:val="both"/>
              <w:rPr>
                <w:rFonts w:cs="Times New Roman"/>
                <w:noProof/>
                <w:sz w:val="16"/>
                <w:szCs w:val="16"/>
              </w:rPr>
            </w:pPr>
          </w:p>
        </w:tc>
        <w:tc>
          <w:tcPr>
            <w:tcW w:w="850" w:type="dxa"/>
            <w:vMerge/>
          </w:tcPr>
          <w:p w:rsidR="002643B0" w:rsidRPr="0043716D" w:rsidRDefault="002643B0" w:rsidP="008A4063">
            <w:pPr>
              <w:spacing w:after="0" w:line="240" w:lineRule="auto"/>
              <w:jc w:val="both"/>
              <w:rPr>
                <w:rFonts w:cs="Times New Roman"/>
                <w:noProof/>
                <w:sz w:val="16"/>
                <w:szCs w:val="16"/>
              </w:rPr>
            </w:pPr>
          </w:p>
        </w:tc>
        <w:tc>
          <w:tcPr>
            <w:tcW w:w="993" w:type="dxa"/>
          </w:tcPr>
          <w:p w:rsidR="002643B0" w:rsidRPr="0043716D" w:rsidRDefault="002643B0" w:rsidP="008A4063">
            <w:pPr>
              <w:spacing w:after="0" w:line="240" w:lineRule="auto"/>
              <w:jc w:val="both"/>
              <w:rPr>
                <w:rFonts w:eastAsia="Times New Roman" w:cs="Times New Roman"/>
                <w:sz w:val="16"/>
                <w:szCs w:val="16"/>
                <w:lang w:eastAsia="lt-LT"/>
              </w:rPr>
            </w:pPr>
            <w:r>
              <w:rPr>
                <w:rFonts w:eastAsia="Times New Roman" w:cs="Times New Roman"/>
                <w:sz w:val="16"/>
                <w:szCs w:val="16"/>
                <w:lang w:eastAsia="lt-LT"/>
              </w:rPr>
              <w:t>Sostinės regionas</w:t>
            </w:r>
          </w:p>
        </w:tc>
        <w:tc>
          <w:tcPr>
            <w:tcW w:w="1275" w:type="dxa"/>
          </w:tcPr>
          <w:p w:rsidR="002643B0" w:rsidRPr="0043716D" w:rsidRDefault="002643B0" w:rsidP="008A4063">
            <w:pPr>
              <w:spacing w:after="0" w:line="240" w:lineRule="auto"/>
              <w:jc w:val="both"/>
              <w:rPr>
                <w:rFonts w:cs="Times New Roman"/>
                <w:noProof/>
                <w:sz w:val="16"/>
                <w:szCs w:val="16"/>
              </w:rPr>
            </w:pPr>
            <w:r>
              <w:rPr>
                <w:rFonts w:cs="Times New Roman"/>
                <w:noProof/>
                <w:sz w:val="16"/>
                <w:szCs w:val="16"/>
              </w:rPr>
              <w:t>RCR25</w:t>
            </w:r>
          </w:p>
        </w:tc>
        <w:tc>
          <w:tcPr>
            <w:tcW w:w="2694" w:type="dxa"/>
            <w:shd w:val="clear" w:color="auto" w:fill="auto"/>
          </w:tcPr>
          <w:p w:rsidR="002643B0" w:rsidRPr="0043716D" w:rsidRDefault="002643B0" w:rsidP="008A4063">
            <w:pPr>
              <w:spacing w:after="0" w:line="240" w:lineRule="auto"/>
              <w:rPr>
                <w:rFonts w:cs="Times New Roman"/>
                <w:sz w:val="16"/>
                <w:szCs w:val="16"/>
              </w:rPr>
            </w:pPr>
            <w:r>
              <w:rPr>
                <w:rFonts w:cs="Times New Roman"/>
                <w:sz w:val="16"/>
                <w:szCs w:val="16"/>
              </w:rPr>
              <w:t>D</w:t>
            </w:r>
            <w:r w:rsidRPr="00154F2A">
              <w:rPr>
                <w:rFonts w:cs="Times New Roman"/>
                <w:sz w:val="16"/>
                <w:szCs w:val="16"/>
              </w:rPr>
              <w:t>idesnę vienam darbuotojui tenkančią pridėtinę vertę sukuriančios MVĮ</w:t>
            </w:r>
          </w:p>
        </w:tc>
        <w:tc>
          <w:tcPr>
            <w:tcW w:w="1134" w:type="dxa"/>
          </w:tcPr>
          <w:p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Įmonės</w:t>
            </w:r>
          </w:p>
        </w:tc>
        <w:tc>
          <w:tcPr>
            <w:tcW w:w="992" w:type="dxa"/>
          </w:tcPr>
          <w:p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Pr>
          <w:p w:rsidR="002643B0" w:rsidRPr="0043716D" w:rsidRDefault="002643B0"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shd w:val="clear" w:color="auto" w:fill="auto"/>
          </w:tcPr>
          <w:p w:rsidR="002643B0" w:rsidRDefault="002463E2" w:rsidP="00EF7F09">
            <w:pPr>
              <w:spacing w:after="0" w:line="240" w:lineRule="auto"/>
              <w:jc w:val="center"/>
              <w:rPr>
                <w:rFonts w:cs="Times New Roman"/>
                <w:noProof/>
                <w:sz w:val="16"/>
                <w:szCs w:val="16"/>
              </w:rPr>
            </w:pPr>
            <w:r>
              <w:rPr>
                <w:rFonts w:cs="Times New Roman"/>
                <w:noProof/>
                <w:sz w:val="16"/>
                <w:szCs w:val="16"/>
              </w:rPr>
              <w:t>804</w:t>
            </w:r>
          </w:p>
        </w:tc>
        <w:tc>
          <w:tcPr>
            <w:tcW w:w="1134" w:type="dxa"/>
            <w:shd w:val="clear" w:color="auto" w:fill="auto"/>
          </w:tcPr>
          <w:p w:rsidR="002643B0" w:rsidRPr="0043716D" w:rsidRDefault="002643B0" w:rsidP="008A4063">
            <w:pPr>
              <w:spacing w:after="0" w:line="240" w:lineRule="auto"/>
              <w:jc w:val="both"/>
              <w:rPr>
                <w:rFonts w:cs="Times New Roman"/>
                <w:noProof/>
                <w:sz w:val="16"/>
                <w:szCs w:val="16"/>
              </w:rPr>
            </w:pPr>
            <w:r w:rsidRPr="0043716D">
              <w:rPr>
                <w:rFonts w:cs="Times New Roman"/>
                <w:noProof/>
                <w:sz w:val="16"/>
                <w:szCs w:val="16"/>
              </w:rPr>
              <w:t>Projektų duomenys</w:t>
            </w:r>
            <w:r>
              <w:rPr>
                <w:rFonts w:cs="Times New Roman"/>
                <w:noProof/>
                <w:sz w:val="16"/>
                <w:szCs w:val="16"/>
              </w:rPr>
              <w:t>,</w:t>
            </w:r>
            <w:r w:rsidRPr="00FA02C0">
              <w:rPr>
                <w:rFonts w:cs="Times New Roman"/>
                <w:noProof/>
                <w:sz w:val="16"/>
                <w:szCs w:val="16"/>
              </w:rPr>
              <w:t xml:space="preserve"> </w:t>
            </w:r>
            <w:r w:rsidRPr="006E5F68">
              <w:rPr>
                <w:rFonts w:cs="Times New Roman"/>
                <w:noProof/>
                <w:sz w:val="16"/>
                <w:szCs w:val="16"/>
              </w:rPr>
              <w:t>viešieji registrai</w:t>
            </w:r>
          </w:p>
        </w:tc>
        <w:tc>
          <w:tcPr>
            <w:tcW w:w="850" w:type="dxa"/>
          </w:tcPr>
          <w:p w:rsidR="002643B0" w:rsidRPr="0043716D" w:rsidRDefault="002643B0" w:rsidP="008A4063">
            <w:pPr>
              <w:spacing w:after="0" w:line="240" w:lineRule="auto"/>
              <w:jc w:val="both"/>
              <w:rPr>
                <w:rFonts w:eastAsia="Calibri" w:cs="Times New Roman"/>
                <w:i/>
                <w:noProof/>
                <w:sz w:val="16"/>
                <w:szCs w:val="16"/>
                <w:lang w:eastAsia="lt-LT" w:bidi="lt-LT"/>
              </w:rPr>
            </w:pPr>
          </w:p>
        </w:tc>
      </w:tr>
      <w:tr w:rsidR="00F3457B" w:rsidRPr="0043716D" w:rsidTr="004952F4">
        <w:trPr>
          <w:trHeight w:val="286"/>
        </w:trPr>
        <w:tc>
          <w:tcPr>
            <w:tcW w:w="1101" w:type="dxa"/>
            <w:vMerge/>
          </w:tcPr>
          <w:p w:rsidR="00F3457B" w:rsidRPr="0043716D" w:rsidRDefault="00F3457B" w:rsidP="008A4063">
            <w:pPr>
              <w:spacing w:after="0" w:line="240" w:lineRule="auto"/>
              <w:jc w:val="both"/>
              <w:rPr>
                <w:rFonts w:cs="Times New Roman"/>
                <w:noProof/>
                <w:sz w:val="16"/>
                <w:szCs w:val="16"/>
              </w:rPr>
            </w:pPr>
          </w:p>
        </w:tc>
        <w:tc>
          <w:tcPr>
            <w:tcW w:w="992" w:type="dxa"/>
            <w:vMerge/>
          </w:tcPr>
          <w:p w:rsidR="00F3457B" w:rsidRPr="0043716D" w:rsidRDefault="00F3457B" w:rsidP="008A4063">
            <w:pPr>
              <w:spacing w:after="0" w:line="240" w:lineRule="auto"/>
              <w:jc w:val="both"/>
              <w:rPr>
                <w:rFonts w:cs="Times New Roman"/>
                <w:noProof/>
                <w:sz w:val="16"/>
                <w:szCs w:val="16"/>
              </w:rPr>
            </w:pPr>
          </w:p>
        </w:tc>
        <w:tc>
          <w:tcPr>
            <w:tcW w:w="850" w:type="dxa"/>
            <w:vMerge/>
          </w:tcPr>
          <w:p w:rsidR="00F3457B" w:rsidRPr="0043716D" w:rsidRDefault="00F3457B" w:rsidP="008A4063">
            <w:pPr>
              <w:spacing w:after="0" w:line="240" w:lineRule="auto"/>
              <w:jc w:val="both"/>
              <w:rPr>
                <w:rFonts w:cs="Times New Roman"/>
                <w:noProof/>
                <w:sz w:val="16"/>
                <w:szCs w:val="16"/>
              </w:rPr>
            </w:pPr>
          </w:p>
        </w:tc>
        <w:tc>
          <w:tcPr>
            <w:tcW w:w="993" w:type="dxa"/>
          </w:tcPr>
          <w:p w:rsidR="00F3457B" w:rsidRPr="0043716D" w:rsidRDefault="00F3457B" w:rsidP="008A4063">
            <w:pPr>
              <w:spacing w:after="0" w:line="240" w:lineRule="auto"/>
              <w:jc w:val="both"/>
              <w:rPr>
                <w:rFonts w:eastAsia="Times New Roman" w:cs="Times New Roman"/>
                <w:sz w:val="16"/>
                <w:szCs w:val="16"/>
                <w:lang w:eastAsia="lt-LT"/>
              </w:rPr>
            </w:pPr>
            <w:r>
              <w:rPr>
                <w:rFonts w:eastAsia="Times New Roman" w:cs="Times New Roman"/>
                <w:sz w:val="16"/>
                <w:szCs w:val="16"/>
                <w:lang w:eastAsia="lt-LT"/>
              </w:rPr>
              <w:t>Sostinės regionas</w:t>
            </w:r>
          </w:p>
        </w:tc>
        <w:tc>
          <w:tcPr>
            <w:tcW w:w="1275" w:type="dxa"/>
          </w:tcPr>
          <w:p w:rsidR="00F3457B" w:rsidRPr="0043716D" w:rsidRDefault="00F3457B" w:rsidP="008A4063">
            <w:pPr>
              <w:spacing w:after="0" w:line="240" w:lineRule="auto"/>
              <w:jc w:val="both"/>
              <w:rPr>
                <w:rFonts w:cs="Times New Roman"/>
                <w:noProof/>
                <w:sz w:val="16"/>
                <w:szCs w:val="16"/>
              </w:rPr>
            </w:pPr>
            <w:r>
              <w:rPr>
                <w:rFonts w:cs="Times New Roman"/>
                <w:noProof/>
                <w:sz w:val="16"/>
                <w:szCs w:val="16"/>
              </w:rPr>
              <w:t>Specialusis</w:t>
            </w:r>
          </w:p>
        </w:tc>
        <w:tc>
          <w:tcPr>
            <w:tcW w:w="2694" w:type="dxa"/>
            <w:shd w:val="clear" w:color="auto" w:fill="auto"/>
          </w:tcPr>
          <w:p w:rsidR="00F3457B" w:rsidRPr="0043716D" w:rsidRDefault="00F3457B" w:rsidP="008A4063">
            <w:pPr>
              <w:spacing w:after="0" w:line="240" w:lineRule="auto"/>
              <w:rPr>
                <w:rFonts w:cs="Times New Roman"/>
                <w:sz w:val="16"/>
                <w:szCs w:val="16"/>
              </w:rPr>
            </w:pPr>
            <w:r w:rsidRPr="00341A0A">
              <w:rPr>
                <w:rFonts w:cs="Times New Roman"/>
                <w:sz w:val="16"/>
                <w:szCs w:val="16"/>
              </w:rPr>
              <w:t>MVĮ produktų pristatymas tarptautinėse parodose</w:t>
            </w:r>
          </w:p>
        </w:tc>
        <w:tc>
          <w:tcPr>
            <w:tcW w:w="1134" w:type="dxa"/>
          </w:tcPr>
          <w:p w:rsidR="00F3457B" w:rsidRPr="0043716D" w:rsidRDefault="00F3457B" w:rsidP="008A4063">
            <w:pPr>
              <w:spacing w:after="0" w:line="240" w:lineRule="auto"/>
              <w:jc w:val="both"/>
              <w:rPr>
                <w:rFonts w:cs="Times New Roman"/>
                <w:noProof/>
                <w:sz w:val="16"/>
                <w:szCs w:val="16"/>
              </w:rPr>
            </w:pPr>
            <w:r>
              <w:rPr>
                <w:rFonts w:cs="Times New Roman"/>
                <w:noProof/>
                <w:sz w:val="16"/>
                <w:szCs w:val="16"/>
              </w:rPr>
              <w:t>Skaičius</w:t>
            </w:r>
          </w:p>
        </w:tc>
        <w:tc>
          <w:tcPr>
            <w:tcW w:w="992" w:type="dxa"/>
          </w:tcPr>
          <w:p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Pr>
          <w:p w:rsidR="00F3457B" w:rsidRPr="0043716D" w:rsidRDefault="00F3457B"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shd w:val="clear" w:color="auto" w:fill="auto"/>
          </w:tcPr>
          <w:p w:rsidR="00F3457B" w:rsidRPr="009952AB" w:rsidRDefault="002463E2" w:rsidP="008A4063">
            <w:pPr>
              <w:spacing w:after="0" w:line="240" w:lineRule="auto"/>
              <w:jc w:val="center"/>
              <w:rPr>
                <w:rFonts w:cs="Times New Roman"/>
                <w:noProof/>
                <w:sz w:val="16"/>
                <w:szCs w:val="16"/>
              </w:rPr>
            </w:pPr>
            <w:r>
              <w:rPr>
                <w:rFonts w:cs="Times New Roman"/>
                <w:noProof/>
                <w:sz w:val="16"/>
                <w:szCs w:val="16"/>
              </w:rPr>
              <w:t>1 097</w:t>
            </w:r>
          </w:p>
        </w:tc>
        <w:tc>
          <w:tcPr>
            <w:tcW w:w="1134" w:type="dxa"/>
            <w:shd w:val="clear" w:color="auto" w:fill="auto"/>
          </w:tcPr>
          <w:p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Projektų duomenys</w:t>
            </w:r>
          </w:p>
        </w:tc>
        <w:tc>
          <w:tcPr>
            <w:tcW w:w="850" w:type="dxa"/>
          </w:tcPr>
          <w:p w:rsidR="00F3457B" w:rsidRPr="0043716D" w:rsidRDefault="00F3457B" w:rsidP="008A4063">
            <w:pPr>
              <w:spacing w:after="0" w:line="240" w:lineRule="auto"/>
              <w:jc w:val="both"/>
              <w:rPr>
                <w:rFonts w:eastAsia="Calibri" w:cs="Times New Roman"/>
                <w:i/>
                <w:noProof/>
                <w:sz w:val="16"/>
                <w:szCs w:val="16"/>
                <w:lang w:eastAsia="lt-LT" w:bidi="lt-LT"/>
              </w:rPr>
            </w:pPr>
          </w:p>
        </w:tc>
      </w:tr>
      <w:tr w:rsidR="00F3457B" w:rsidRPr="0043716D" w:rsidTr="004952F4">
        <w:trPr>
          <w:trHeight w:val="286"/>
        </w:trPr>
        <w:tc>
          <w:tcPr>
            <w:tcW w:w="1101" w:type="dxa"/>
            <w:vMerge/>
          </w:tcPr>
          <w:p w:rsidR="00F3457B" w:rsidRPr="0043716D" w:rsidRDefault="00F3457B" w:rsidP="008A4063">
            <w:pPr>
              <w:spacing w:after="0" w:line="240" w:lineRule="auto"/>
              <w:jc w:val="both"/>
              <w:rPr>
                <w:rFonts w:cs="Times New Roman"/>
                <w:noProof/>
                <w:sz w:val="16"/>
                <w:szCs w:val="16"/>
              </w:rPr>
            </w:pPr>
          </w:p>
        </w:tc>
        <w:tc>
          <w:tcPr>
            <w:tcW w:w="992" w:type="dxa"/>
            <w:vMerge/>
          </w:tcPr>
          <w:p w:rsidR="00F3457B" w:rsidRPr="0043716D" w:rsidRDefault="00F3457B" w:rsidP="008A4063">
            <w:pPr>
              <w:spacing w:after="0" w:line="240" w:lineRule="auto"/>
              <w:jc w:val="both"/>
              <w:rPr>
                <w:rFonts w:cs="Times New Roman"/>
                <w:noProof/>
                <w:sz w:val="16"/>
                <w:szCs w:val="16"/>
              </w:rPr>
            </w:pPr>
          </w:p>
        </w:tc>
        <w:tc>
          <w:tcPr>
            <w:tcW w:w="850" w:type="dxa"/>
            <w:vMerge/>
          </w:tcPr>
          <w:p w:rsidR="00F3457B" w:rsidRPr="0043716D" w:rsidRDefault="00F3457B" w:rsidP="008A4063">
            <w:pPr>
              <w:spacing w:after="0" w:line="240" w:lineRule="auto"/>
              <w:jc w:val="both"/>
              <w:rPr>
                <w:rFonts w:cs="Times New Roman"/>
                <w:noProof/>
                <w:sz w:val="16"/>
                <w:szCs w:val="16"/>
              </w:rPr>
            </w:pPr>
          </w:p>
        </w:tc>
        <w:tc>
          <w:tcPr>
            <w:tcW w:w="993" w:type="dxa"/>
          </w:tcPr>
          <w:p w:rsidR="00F3457B" w:rsidRPr="0043716D" w:rsidRDefault="00F3457B" w:rsidP="008A4063">
            <w:pPr>
              <w:spacing w:after="0" w:line="240" w:lineRule="auto"/>
              <w:jc w:val="both"/>
              <w:rPr>
                <w:rFonts w:eastAsia="Times New Roman" w:cs="Times New Roman"/>
                <w:sz w:val="16"/>
                <w:szCs w:val="16"/>
                <w:lang w:eastAsia="lt-LT"/>
              </w:rPr>
            </w:pPr>
            <w:r w:rsidRPr="0043716D">
              <w:rPr>
                <w:rFonts w:eastAsia="Times New Roman" w:cs="Times New Roman"/>
                <w:sz w:val="16"/>
                <w:szCs w:val="16"/>
                <w:lang w:eastAsia="lt-LT"/>
              </w:rPr>
              <w:t xml:space="preserve">VVL </w:t>
            </w:r>
            <w:r>
              <w:rPr>
                <w:rFonts w:eastAsia="Times New Roman" w:cs="Times New Roman"/>
                <w:sz w:val="16"/>
                <w:szCs w:val="16"/>
                <w:lang w:eastAsia="lt-LT"/>
              </w:rPr>
              <w:t>regionas</w:t>
            </w:r>
          </w:p>
        </w:tc>
        <w:tc>
          <w:tcPr>
            <w:tcW w:w="1275" w:type="dxa"/>
          </w:tcPr>
          <w:p w:rsidR="00F3457B" w:rsidRPr="0043716D" w:rsidRDefault="00F3457B" w:rsidP="008A4063">
            <w:pPr>
              <w:spacing w:after="0" w:line="240" w:lineRule="auto"/>
              <w:jc w:val="both"/>
              <w:rPr>
                <w:rFonts w:cs="Times New Roman"/>
                <w:noProof/>
                <w:sz w:val="16"/>
                <w:szCs w:val="16"/>
              </w:rPr>
            </w:pPr>
            <w:r>
              <w:rPr>
                <w:rFonts w:cs="Times New Roman"/>
                <w:noProof/>
                <w:sz w:val="16"/>
                <w:szCs w:val="16"/>
              </w:rPr>
              <w:t>Specialusis</w:t>
            </w:r>
          </w:p>
        </w:tc>
        <w:tc>
          <w:tcPr>
            <w:tcW w:w="2694" w:type="dxa"/>
            <w:shd w:val="clear" w:color="auto" w:fill="auto"/>
          </w:tcPr>
          <w:p w:rsidR="00F3457B" w:rsidRPr="0043716D" w:rsidRDefault="00F3457B" w:rsidP="008A4063">
            <w:pPr>
              <w:spacing w:after="0" w:line="240" w:lineRule="auto"/>
              <w:rPr>
                <w:rFonts w:cs="Times New Roman"/>
                <w:sz w:val="16"/>
                <w:szCs w:val="16"/>
              </w:rPr>
            </w:pPr>
            <w:r w:rsidRPr="00341A0A">
              <w:rPr>
                <w:rFonts w:cs="Times New Roman"/>
                <w:sz w:val="16"/>
                <w:szCs w:val="16"/>
              </w:rPr>
              <w:t>MVĮ produktų pristatymas tarptautinėse parodose</w:t>
            </w:r>
          </w:p>
        </w:tc>
        <w:tc>
          <w:tcPr>
            <w:tcW w:w="1134" w:type="dxa"/>
          </w:tcPr>
          <w:p w:rsidR="00F3457B" w:rsidRPr="0043716D" w:rsidRDefault="00F3457B" w:rsidP="008A4063">
            <w:pPr>
              <w:spacing w:after="0" w:line="240" w:lineRule="auto"/>
              <w:jc w:val="both"/>
              <w:rPr>
                <w:rFonts w:cs="Times New Roman"/>
                <w:noProof/>
                <w:sz w:val="16"/>
                <w:szCs w:val="16"/>
              </w:rPr>
            </w:pPr>
            <w:r>
              <w:rPr>
                <w:rFonts w:cs="Times New Roman"/>
                <w:noProof/>
                <w:sz w:val="16"/>
                <w:szCs w:val="16"/>
              </w:rPr>
              <w:t>Skaičius</w:t>
            </w:r>
          </w:p>
        </w:tc>
        <w:tc>
          <w:tcPr>
            <w:tcW w:w="992" w:type="dxa"/>
          </w:tcPr>
          <w:p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Pr>
          <w:p w:rsidR="00F3457B" w:rsidRPr="0043716D" w:rsidRDefault="00F3457B"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shd w:val="clear" w:color="auto" w:fill="auto"/>
          </w:tcPr>
          <w:p w:rsidR="00F3457B" w:rsidRPr="009952AB" w:rsidRDefault="002463E2" w:rsidP="008A4063">
            <w:pPr>
              <w:spacing w:after="0" w:line="240" w:lineRule="auto"/>
              <w:jc w:val="center"/>
              <w:rPr>
                <w:rFonts w:cs="Times New Roman"/>
                <w:noProof/>
                <w:sz w:val="16"/>
                <w:szCs w:val="16"/>
              </w:rPr>
            </w:pPr>
            <w:r>
              <w:rPr>
                <w:rFonts w:cs="Times New Roman"/>
                <w:noProof/>
                <w:sz w:val="16"/>
                <w:szCs w:val="16"/>
              </w:rPr>
              <w:t>1 097</w:t>
            </w:r>
          </w:p>
        </w:tc>
        <w:tc>
          <w:tcPr>
            <w:tcW w:w="1134" w:type="dxa"/>
            <w:shd w:val="clear" w:color="auto" w:fill="auto"/>
          </w:tcPr>
          <w:p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Projektų duomenys</w:t>
            </w:r>
          </w:p>
        </w:tc>
        <w:tc>
          <w:tcPr>
            <w:tcW w:w="850" w:type="dxa"/>
          </w:tcPr>
          <w:p w:rsidR="00F3457B" w:rsidRPr="0043716D" w:rsidRDefault="00F3457B" w:rsidP="008A4063">
            <w:pPr>
              <w:spacing w:after="0" w:line="240" w:lineRule="auto"/>
              <w:jc w:val="both"/>
              <w:rPr>
                <w:rFonts w:eastAsia="Calibri" w:cs="Times New Roman"/>
                <w:i/>
                <w:noProof/>
                <w:sz w:val="16"/>
                <w:szCs w:val="16"/>
                <w:lang w:eastAsia="lt-LT" w:bidi="lt-LT"/>
              </w:rPr>
            </w:pPr>
          </w:p>
        </w:tc>
      </w:tr>
      <w:tr w:rsidR="00F3457B" w:rsidRPr="0043716D" w:rsidTr="004952F4">
        <w:trPr>
          <w:trHeight w:val="286"/>
        </w:trPr>
        <w:tc>
          <w:tcPr>
            <w:tcW w:w="1101" w:type="dxa"/>
            <w:vMerge/>
          </w:tcPr>
          <w:p w:rsidR="00F3457B" w:rsidRPr="0043716D" w:rsidRDefault="00F3457B" w:rsidP="008A4063">
            <w:pPr>
              <w:spacing w:after="0" w:line="240" w:lineRule="auto"/>
              <w:jc w:val="both"/>
              <w:rPr>
                <w:rFonts w:cs="Times New Roman"/>
                <w:noProof/>
                <w:sz w:val="16"/>
                <w:szCs w:val="16"/>
              </w:rPr>
            </w:pPr>
          </w:p>
        </w:tc>
        <w:tc>
          <w:tcPr>
            <w:tcW w:w="992" w:type="dxa"/>
            <w:vMerge/>
          </w:tcPr>
          <w:p w:rsidR="00F3457B" w:rsidRPr="0043716D" w:rsidRDefault="00F3457B" w:rsidP="008A4063">
            <w:pPr>
              <w:spacing w:after="0" w:line="240" w:lineRule="auto"/>
              <w:jc w:val="both"/>
              <w:rPr>
                <w:rFonts w:cs="Times New Roman"/>
                <w:noProof/>
                <w:sz w:val="16"/>
                <w:szCs w:val="16"/>
              </w:rPr>
            </w:pPr>
          </w:p>
        </w:tc>
        <w:tc>
          <w:tcPr>
            <w:tcW w:w="850" w:type="dxa"/>
            <w:vMerge/>
          </w:tcPr>
          <w:p w:rsidR="00F3457B" w:rsidRPr="0043716D" w:rsidRDefault="00F3457B" w:rsidP="008A4063">
            <w:pPr>
              <w:spacing w:after="0" w:line="240" w:lineRule="auto"/>
              <w:jc w:val="both"/>
              <w:rPr>
                <w:rFonts w:cs="Times New Roman"/>
                <w:noProof/>
                <w:sz w:val="16"/>
                <w:szCs w:val="16"/>
              </w:rPr>
            </w:pPr>
          </w:p>
        </w:tc>
        <w:tc>
          <w:tcPr>
            <w:tcW w:w="993" w:type="dxa"/>
          </w:tcPr>
          <w:p w:rsidR="00F3457B" w:rsidRPr="0043716D" w:rsidRDefault="00F3457B" w:rsidP="008A4063">
            <w:pPr>
              <w:spacing w:after="0" w:line="240" w:lineRule="auto"/>
              <w:jc w:val="both"/>
              <w:rPr>
                <w:rFonts w:eastAsia="Times New Roman" w:cs="Times New Roman"/>
                <w:sz w:val="16"/>
                <w:szCs w:val="16"/>
                <w:lang w:eastAsia="lt-LT"/>
              </w:rPr>
            </w:pPr>
            <w:r>
              <w:rPr>
                <w:rFonts w:eastAsia="Times New Roman" w:cs="Times New Roman"/>
                <w:sz w:val="16"/>
                <w:szCs w:val="16"/>
                <w:lang w:eastAsia="lt-LT"/>
              </w:rPr>
              <w:t>Sostinės regionas</w:t>
            </w:r>
          </w:p>
        </w:tc>
        <w:tc>
          <w:tcPr>
            <w:tcW w:w="1275" w:type="dxa"/>
          </w:tcPr>
          <w:p w:rsidR="00F3457B" w:rsidRPr="0043716D" w:rsidRDefault="00F3457B" w:rsidP="008A4063">
            <w:pPr>
              <w:spacing w:after="0" w:line="240" w:lineRule="auto"/>
              <w:jc w:val="both"/>
              <w:rPr>
                <w:rFonts w:cs="Times New Roman"/>
                <w:noProof/>
                <w:sz w:val="16"/>
                <w:szCs w:val="16"/>
              </w:rPr>
            </w:pPr>
            <w:r>
              <w:rPr>
                <w:rFonts w:cs="Times New Roman"/>
                <w:noProof/>
                <w:sz w:val="16"/>
                <w:szCs w:val="16"/>
              </w:rPr>
              <w:t>Specialusis</w:t>
            </w:r>
          </w:p>
        </w:tc>
        <w:tc>
          <w:tcPr>
            <w:tcW w:w="2694" w:type="dxa"/>
            <w:shd w:val="clear" w:color="auto" w:fill="auto"/>
          </w:tcPr>
          <w:p w:rsidR="00F3457B" w:rsidRPr="00341A0A" w:rsidRDefault="00F3457B" w:rsidP="008A4063">
            <w:pPr>
              <w:spacing w:after="0" w:line="240" w:lineRule="auto"/>
              <w:rPr>
                <w:rFonts w:cs="Times New Roman"/>
                <w:sz w:val="16"/>
                <w:szCs w:val="16"/>
              </w:rPr>
            </w:pPr>
            <w:r w:rsidRPr="00495787">
              <w:rPr>
                <w:rFonts w:cs="Times New Roman"/>
                <w:sz w:val="16"/>
                <w:szCs w:val="16"/>
              </w:rPr>
              <w:t>MVĮ sertifikuoti produktai</w:t>
            </w:r>
          </w:p>
        </w:tc>
        <w:tc>
          <w:tcPr>
            <w:tcW w:w="1134" w:type="dxa"/>
          </w:tcPr>
          <w:p w:rsidR="00F3457B" w:rsidRPr="0043716D" w:rsidRDefault="00F3457B" w:rsidP="008A4063">
            <w:pPr>
              <w:spacing w:after="0" w:line="240" w:lineRule="auto"/>
              <w:jc w:val="both"/>
              <w:rPr>
                <w:rFonts w:cs="Times New Roman"/>
                <w:noProof/>
                <w:sz w:val="16"/>
                <w:szCs w:val="16"/>
              </w:rPr>
            </w:pPr>
            <w:r>
              <w:rPr>
                <w:rFonts w:cs="Times New Roman"/>
                <w:noProof/>
                <w:sz w:val="16"/>
                <w:szCs w:val="16"/>
              </w:rPr>
              <w:t>Skaičius</w:t>
            </w:r>
          </w:p>
        </w:tc>
        <w:tc>
          <w:tcPr>
            <w:tcW w:w="992" w:type="dxa"/>
          </w:tcPr>
          <w:p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Pr>
          <w:p w:rsidR="00F3457B" w:rsidRPr="0043716D" w:rsidRDefault="00F3457B"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shd w:val="clear" w:color="auto" w:fill="auto"/>
          </w:tcPr>
          <w:p w:rsidR="00F3457B" w:rsidRPr="009952AB" w:rsidRDefault="002463E2" w:rsidP="008A4063">
            <w:pPr>
              <w:spacing w:after="0" w:line="240" w:lineRule="auto"/>
              <w:jc w:val="center"/>
              <w:rPr>
                <w:rFonts w:cs="Times New Roman"/>
                <w:noProof/>
                <w:sz w:val="16"/>
                <w:szCs w:val="16"/>
              </w:rPr>
            </w:pPr>
            <w:r>
              <w:rPr>
                <w:rFonts w:cs="Times New Roman"/>
                <w:noProof/>
                <w:sz w:val="16"/>
                <w:szCs w:val="16"/>
              </w:rPr>
              <w:t>905</w:t>
            </w:r>
          </w:p>
        </w:tc>
        <w:tc>
          <w:tcPr>
            <w:tcW w:w="1134" w:type="dxa"/>
            <w:shd w:val="clear" w:color="auto" w:fill="auto"/>
          </w:tcPr>
          <w:p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Projektų duomenys</w:t>
            </w:r>
          </w:p>
        </w:tc>
        <w:tc>
          <w:tcPr>
            <w:tcW w:w="850" w:type="dxa"/>
          </w:tcPr>
          <w:p w:rsidR="00F3457B" w:rsidRPr="0043716D" w:rsidRDefault="00F3457B" w:rsidP="008A4063">
            <w:pPr>
              <w:spacing w:after="0" w:line="240" w:lineRule="auto"/>
              <w:jc w:val="both"/>
              <w:rPr>
                <w:rFonts w:eastAsia="Calibri" w:cs="Times New Roman"/>
                <w:i/>
                <w:noProof/>
                <w:sz w:val="16"/>
                <w:szCs w:val="16"/>
                <w:lang w:eastAsia="lt-LT" w:bidi="lt-LT"/>
              </w:rPr>
            </w:pPr>
          </w:p>
        </w:tc>
      </w:tr>
      <w:tr w:rsidR="00F3457B" w:rsidRPr="0043716D" w:rsidTr="004952F4">
        <w:trPr>
          <w:trHeight w:val="286"/>
        </w:trPr>
        <w:tc>
          <w:tcPr>
            <w:tcW w:w="1101" w:type="dxa"/>
            <w:vMerge/>
          </w:tcPr>
          <w:p w:rsidR="00F3457B" w:rsidRPr="0043716D" w:rsidRDefault="00F3457B" w:rsidP="008A4063">
            <w:pPr>
              <w:spacing w:after="0" w:line="240" w:lineRule="auto"/>
              <w:jc w:val="both"/>
              <w:rPr>
                <w:rFonts w:cs="Times New Roman"/>
                <w:noProof/>
                <w:sz w:val="16"/>
                <w:szCs w:val="16"/>
              </w:rPr>
            </w:pPr>
          </w:p>
        </w:tc>
        <w:tc>
          <w:tcPr>
            <w:tcW w:w="992" w:type="dxa"/>
            <w:vMerge/>
          </w:tcPr>
          <w:p w:rsidR="00F3457B" w:rsidRPr="0043716D" w:rsidRDefault="00F3457B" w:rsidP="008A4063">
            <w:pPr>
              <w:spacing w:after="0" w:line="240" w:lineRule="auto"/>
              <w:jc w:val="both"/>
              <w:rPr>
                <w:rFonts w:cs="Times New Roman"/>
                <w:noProof/>
                <w:sz w:val="16"/>
                <w:szCs w:val="16"/>
              </w:rPr>
            </w:pPr>
          </w:p>
        </w:tc>
        <w:tc>
          <w:tcPr>
            <w:tcW w:w="850" w:type="dxa"/>
            <w:vMerge/>
          </w:tcPr>
          <w:p w:rsidR="00F3457B" w:rsidRPr="0043716D" w:rsidRDefault="00F3457B" w:rsidP="008A4063">
            <w:pPr>
              <w:spacing w:after="0" w:line="240" w:lineRule="auto"/>
              <w:jc w:val="both"/>
              <w:rPr>
                <w:rFonts w:cs="Times New Roman"/>
                <w:noProof/>
                <w:sz w:val="16"/>
                <w:szCs w:val="16"/>
              </w:rPr>
            </w:pPr>
          </w:p>
        </w:tc>
        <w:tc>
          <w:tcPr>
            <w:tcW w:w="993" w:type="dxa"/>
          </w:tcPr>
          <w:p w:rsidR="00F3457B" w:rsidRPr="0043716D" w:rsidRDefault="00F3457B" w:rsidP="008A4063">
            <w:pPr>
              <w:spacing w:after="0" w:line="240" w:lineRule="auto"/>
              <w:jc w:val="both"/>
              <w:rPr>
                <w:rFonts w:eastAsia="Times New Roman" w:cs="Times New Roman"/>
                <w:sz w:val="16"/>
                <w:szCs w:val="16"/>
                <w:lang w:eastAsia="lt-LT"/>
              </w:rPr>
            </w:pPr>
            <w:r w:rsidRPr="0043716D">
              <w:rPr>
                <w:rFonts w:eastAsia="Times New Roman" w:cs="Times New Roman"/>
                <w:sz w:val="16"/>
                <w:szCs w:val="16"/>
                <w:lang w:eastAsia="lt-LT"/>
              </w:rPr>
              <w:t xml:space="preserve">VVL </w:t>
            </w:r>
            <w:r>
              <w:rPr>
                <w:rFonts w:eastAsia="Times New Roman" w:cs="Times New Roman"/>
                <w:sz w:val="16"/>
                <w:szCs w:val="16"/>
                <w:lang w:eastAsia="lt-LT"/>
              </w:rPr>
              <w:t>regionas</w:t>
            </w:r>
          </w:p>
        </w:tc>
        <w:tc>
          <w:tcPr>
            <w:tcW w:w="1275" w:type="dxa"/>
          </w:tcPr>
          <w:p w:rsidR="00F3457B" w:rsidRPr="0043716D" w:rsidRDefault="00F3457B" w:rsidP="008A4063">
            <w:pPr>
              <w:spacing w:after="0" w:line="240" w:lineRule="auto"/>
              <w:jc w:val="both"/>
              <w:rPr>
                <w:rFonts w:cs="Times New Roman"/>
                <w:noProof/>
                <w:sz w:val="16"/>
                <w:szCs w:val="16"/>
              </w:rPr>
            </w:pPr>
            <w:r>
              <w:rPr>
                <w:rFonts w:cs="Times New Roman"/>
                <w:noProof/>
                <w:sz w:val="16"/>
                <w:szCs w:val="16"/>
              </w:rPr>
              <w:t>Specialusis</w:t>
            </w:r>
          </w:p>
        </w:tc>
        <w:tc>
          <w:tcPr>
            <w:tcW w:w="2694" w:type="dxa"/>
            <w:shd w:val="clear" w:color="auto" w:fill="auto"/>
          </w:tcPr>
          <w:p w:rsidR="00F3457B" w:rsidRPr="00341A0A" w:rsidRDefault="00F3457B" w:rsidP="008A4063">
            <w:pPr>
              <w:spacing w:after="0" w:line="240" w:lineRule="auto"/>
              <w:rPr>
                <w:rFonts w:cs="Times New Roman"/>
                <w:sz w:val="16"/>
                <w:szCs w:val="16"/>
              </w:rPr>
            </w:pPr>
            <w:r w:rsidRPr="00495787">
              <w:rPr>
                <w:rFonts w:cs="Times New Roman"/>
                <w:sz w:val="16"/>
                <w:szCs w:val="16"/>
              </w:rPr>
              <w:t>MVĮ sertifikuoti produktai</w:t>
            </w:r>
          </w:p>
        </w:tc>
        <w:tc>
          <w:tcPr>
            <w:tcW w:w="1134" w:type="dxa"/>
          </w:tcPr>
          <w:p w:rsidR="00F3457B" w:rsidRPr="0043716D" w:rsidRDefault="00F3457B" w:rsidP="008A4063">
            <w:pPr>
              <w:spacing w:after="0" w:line="240" w:lineRule="auto"/>
              <w:jc w:val="both"/>
              <w:rPr>
                <w:rFonts w:cs="Times New Roman"/>
                <w:noProof/>
                <w:sz w:val="16"/>
                <w:szCs w:val="16"/>
              </w:rPr>
            </w:pPr>
            <w:r>
              <w:rPr>
                <w:rFonts w:cs="Times New Roman"/>
                <w:noProof/>
                <w:sz w:val="16"/>
                <w:szCs w:val="16"/>
              </w:rPr>
              <w:t>Skaičius</w:t>
            </w:r>
          </w:p>
        </w:tc>
        <w:tc>
          <w:tcPr>
            <w:tcW w:w="992" w:type="dxa"/>
          </w:tcPr>
          <w:p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Pr>
          <w:p w:rsidR="00F3457B" w:rsidRPr="0043716D" w:rsidRDefault="00F3457B"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shd w:val="clear" w:color="auto" w:fill="auto"/>
          </w:tcPr>
          <w:p w:rsidR="00F3457B" w:rsidRPr="009952AB" w:rsidRDefault="002463E2" w:rsidP="008A4063">
            <w:pPr>
              <w:spacing w:after="0" w:line="240" w:lineRule="auto"/>
              <w:jc w:val="center"/>
              <w:rPr>
                <w:rFonts w:cs="Times New Roman"/>
                <w:noProof/>
                <w:sz w:val="16"/>
                <w:szCs w:val="16"/>
              </w:rPr>
            </w:pPr>
            <w:r>
              <w:rPr>
                <w:rFonts w:cs="Times New Roman"/>
                <w:noProof/>
                <w:sz w:val="16"/>
                <w:szCs w:val="16"/>
              </w:rPr>
              <w:t>777</w:t>
            </w:r>
          </w:p>
        </w:tc>
        <w:tc>
          <w:tcPr>
            <w:tcW w:w="1134" w:type="dxa"/>
            <w:shd w:val="clear" w:color="auto" w:fill="auto"/>
          </w:tcPr>
          <w:p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Projektų duomenys</w:t>
            </w:r>
          </w:p>
        </w:tc>
        <w:tc>
          <w:tcPr>
            <w:tcW w:w="850" w:type="dxa"/>
          </w:tcPr>
          <w:p w:rsidR="00F3457B" w:rsidRPr="0043716D" w:rsidRDefault="00F3457B" w:rsidP="008A4063">
            <w:pPr>
              <w:spacing w:after="0" w:line="240" w:lineRule="auto"/>
              <w:jc w:val="both"/>
              <w:rPr>
                <w:rFonts w:eastAsia="Calibri" w:cs="Times New Roman"/>
                <w:i/>
                <w:noProof/>
                <w:sz w:val="16"/>
                <w:szCs w:val="16"/>
                <w:lang w:eastAsia="lt-LT" w:bidi="lt-LT"/>
              </w:rPr>
            </w:pPr>
          </w:p>
        </w:tc>
      </w:tr>
      <w:tr w:rsidR="00F3457B" w:rsidRPr="0043716D" w:rsidTr="004952F4">
        <w:trPr>
          <w:trHeight w:val="286"/>
        </w:trPr>
        <w:tc>
          <w:tcPr>
            <w:tcW w:w="1101" w:type="dxa"/>
            <w:vMerge/>
          </w:tcPr>
          <w:p w:rsidR="00F3457B" w:rsidRPr="0043716D" w:rsidRDefault="00F3457B" w:rsidP="008A4063">
            <w:pPr>
              <w:spacing w:after="0" w:line="240" w:lineRule="auto"/>
              <w:jc w:val="both"/>
              <w:rPr>
                <w:rFonts w:cs="Times New Roman"/>
                <w:noProof/>
                <w:sz w:val="16"/>
                <w:szCs w:val="16"/>
              </w:rPr>
            </w:pPr>
          </w:p>
        </w:tc>
        <w:tc>
          <w:tcPr>
            <w:tcW w:w="992" w:type="dxa"/>
            <w:vMerge/>
          </w:tcPr>
          <w:p w:rsidR="00F3457B" w:rsidRPr="0043716D" w:rsidRDefault="00F3457B" w:rsidP="008A4063">
            <w:pPr>
              <w:spacing w:after="0" w:line="240" w:lineRule="auto"/>
              <w:jc w:val="both"/>
              <w:rPr>
                <w:rFonts w:cs="Times New Roman"/>
                <w:noProof/>
                <w:sz w:val="16"/>
                <w:szCs w:val="16"/>
              </w:rPr>
            </w:pPr>
          </w:p>
        </w:tc>
        <w:tc>
          <w:tcPr>
            <w:tcW w:w="850" w:type="dxa"/>
            <w:vMerge/>
          </w:tcPr>
          <w:p w:rsidR="00F3457B" w:rsidRPr="0043716D" w:rsidRDefault="00F3457B" w:rsidP="008A4063">
            <w:pPr>
              <w:spacing w:after="0" w:line="240" w:lineRule="auto"/>
              <w:jc w:val="both"/>
              <w:rPr>
                <w:rFonts w:cs="Times New Roman"/>
                <w:noProof/>
                <w:sz w:val="16"/>
                <w:szCs w:val="16"/>
              </w:rPr>
            </w:pPr>
          </w:p>
        </w:tc>
        <w:tc>
          <w:tcPr>
            <w:tcW w:w="993" w:type="dxa"/>
          </w:tcPr>
          <w:p w:rsidR="00F3457B" w:rsidRPr="0043716D" w:rsidRDefault="00F3457B" w:rsidP="008A4063">
            <w:pPr>
              <w:spacing w:after="0" w:line="240" w:lineRule="auto"/>
              <w:jc w:val="both"/>
              <w:rPr>
                <w:rFonts w:eastAsia="Times New Roman" w:cs="Times New Roman"/>
                <w:sz w:val="16"/>
                <w:szCs w:val="16"/>
                <w:lang w:eastAsia="lt-LT"/>
              </w:rPr>
            </w:pPr>
            <w:r w:rsidRPr="0043716D">
              <w:rPr>
                <w:rFonts w:eastAsia="Times New Roman" w:cs="Times New Roman"/>
                <w:sz w:val="16"/>
                <w:szCs w:val="16"/>
                <w:lang w:eastAsia="lt-LT"/>
              </w:rPr>
              <w:t xml:space="preserve">VVL </w:t>
            </w:r>
            <w:r>
              <w:rPr>
                <w:rFonts w:eastAsia="Times New Roman" w:cs="Times New Roman"/>
                <w:sz w:val="16"/>
                <w:szCs w:val="16"/>
                <w:lang w:eastAsia="lt-LT"/>
              </w:rPr>
              <w:t>regionas</w:t>
            </w:r>
          </w:p>
        </w:tc>
        <w:tc>
          <w:tcPr>
            <w:tcW w:w="1275" w:type="dxa"/>
          </w:tcPr>
          <w:p w:rsidR="00F3457B" w:rsidRPr="0043716D" w:rsidRDefault="00F3457B" w:rsidP="008A4063">
            <w:pPr>
              <w:spacing w:after="0" w:line="240" w:lineRule="auto"/>
              <w:jc w:val="both"/>
              <w:rPr>
                <w:rFonts w:cs="Times New Roman"/>
                <w:noProof/>
                <w:sz w:val="16"/>
                <w:szCs w:val="16"/>
              </w:rPr>
            </w:pPr>
            <w:r>
              <w:rPr>
                <w:rFonts w:cs="Times New Roman"/>
                <w:noProof/>
                <w:sz w:val="16"/>
                <w:szCs w:val="16"/>
              </w:rPr>
              <w:t>Specialusis</w:t>
            </w:r>
          </w:p>
        </w:tc>
        <w:tc>
          <w:tcPr>
            <w:tcW w:w="2694" w:type="dxa"/>
            <w:shd w:val="clear" w:color="auto" w:fill="auto"/>
          </w:tcPr>
          <w:p w:rsidR="00F3457B" w:rsidRPr="00495787" w:rsidRDefault="00F3457B" w:rsidP="008A4063">
            <w:pPr>
              <w:spacing w:after="0" w:line="240" w:lineRule="auto"/>
              <w:rPr>
                <w:rFonts w:cs="Times New Roman"/>
                <w:sz w:val="16"/>
                <w:szCs w:val="16"/>
              </w:rPr>
            </w:pPr>
            <w:r w:rsidRPr="00947624">
              <w:rPr>
                <w:rFonts w:cs="Times New Roman"/>
                <w:sz w:val="16"/>
                <w:szCs w:val="16"/>
              </w:rPr>
              <w:t>Klasterio narystė tarptautiniuose tinkluose</w:t>
            </w:r>
          </w:p>
        </w:tc>
        <w:tc>
          <w:tcPr>
            <w:tcW w:w="1134" w:type="dxa"/>
          </w:tcPr>
          <w:p w:rsidR="00F3457B" w:rsidRPr="0043716D" w:rsidRDefault="00F3457B" w:rsidP="008A4063">
            <w:pPr>
              <w:spacing w:after="0" w:line="240" w:lineRule="auto"/>
              <w:jc w:val="both"/>
              <w:rPr>
                <w:rFonts w:cs="Times New Roman"/>
                <w:noProof/>
                <w:sz w:val="16"/>
                <w:szCs w:val="16"/>
              </w:rPr>
            </w:pPr>
            <w:r>
              <w:rPr>
                <w:rFonts w:cs="Times New Roman"/>
                <w:noProof/>
                <w:sz w:val="16"/>
                <w:szCs w:val="16"/>
              </w:rPr>
              <w:t>Skaičius</w:t>
            </w:r>
          </w:p>
        </w:tc>
        <w:tc>
          <w:tcPr>
            <w:tcW w:w="992" w:type="dxa"/>
          </w:tcPr>
          <w:p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n/a</w:t>
            </w:r>
          </w:p>
        </w:tc>
        <w:tc>
          <w:tcPr>
            <w:tcW w:w="1134" w:type="dxa"/>
          </w:tcPr>
          <w:p w:rsidR="00F3457B" w:rsidRPr="0043716D" w:rsidRDefault="00F3457B" w:rsidP="008A4063">
            <w:pPr>
              <w:spacing w:after="0" w:line="240" w:lineRule="auto"/>
              <w:jc w:val="center"/>
              <w:rPr>
                <w:rFonts w:cs="Times New Roman"/>
                <w:noProof/>
                <w:sz w:val="16"/>
                <w:szCs w:val="16"/>
              </w:rPr>
            </w:pPr>
            <w:r w:rsidRPr="0043716D">
              <w:rPr>
                <w:rFonts w:cs="Times New Roman"/>
                <w:noProof/>
                <w:sz w:val="16"/>
                <w:szCs w:val="16"/>
              </w:rPr>
              <w:t>2021</w:t>
            </w:r>
          </w:p>
        </w:tc>
        <w:tc>
          <w:tcPr>
            <w:tcW w:w="1276" w:type="dxa"/>
            <w:shd w:val="clear" w:color="auto" w:fill="auto"/>
          </w:tcPr>
          <w:p w:rsidR="00F3457B" w:rsidRPr="009952AB" w:rsidRDefault="002463E2" w:rsidP="008A4063">
            <w:pPr>
              <w:spacing w:after="0" w:line="240" w:lineRule="auto"/>
              <w:jc w:val="center"/>
              <w:rPr>
                <w:rFonts w:cs="Times New Roman"/>
                <w:noProof/>
                <w:sz w:val="16"/>
                <w:szCs w:val="16"/>
              </w:rPr>
            </w:pPr>
            <w:r>
              <w:rPr>
                <w:rFonts w:cs="Times New Roman"/>
                <w:noProof/>
                <w:sz w:val="16"/>
                <w:szCs w:val="16"/>
              </w:rPr>
              <w:t>33</w:t>
            </w:r>
          </w:p>
        </w:tc>
        <w:tc>
          <w:tcPr>
            <w:tcW w:w="1134" w:type="dxa"/>
            <w:shd w:val="clear" w:color="auto" w:fill="auto"/>
          </w:tcPr>
          <w:p w:rsidR="00F3457B" w:rsidRPr="0043716D" w:rsidRDefault="00F3457B" w:rsidP="008A4063">
            <w:pPr>
              <w:spacing w:after="0" w:line="240" w:lineRule="auto"/>
              <w:jc w:val="both"/>
              <w:rPr>
                <w:rFonts w:cs="Times New Roman"/>
                <w:noProof/>
                <w:sz w:val="16"/>
                <w:szCs w:val="16"/>
              </w:rPr>
            </w:pPr>
            <w:r w:rsidRPr="0043716D">
              <w:rPr>
                <w:rFonts w:cs="Times New Roman"/>
                <w:noProof/>
                <w:sz w:val="16"/>
                <w:szCs w:val="16"/>
              </w:rPr>
              <w:t>Projektų duomenys</w:t>
            </w:r>
          </w:p>
        </w:tc>
        <w:tc>
          <w:tcPr>
            <w:tcW w:w="850" w:type="dxa"/>
          </w:tcPr>
          <w:p w:rsidR="00F3457B" w:rsidRPr="0043716D" w:rsidRDefault="00F3457B" w:rsidP="008A4063">
            <w:pPr>
              <w:spacing w:after="0" w:line="240" w:lineRule="auto"/>
              <w:jc w:val="both"/>
              <w:rPr>
                <w:rFonts w:eastAsia="Calibri" w:cs="Times New Roman"/>
                <w:i/>
                <w:noProof/>
                <w:sz w:val="16"/>
                <w:szCs w:val="16"/>
                <w:lang w:eastAsia="lt-LT" w:bidi="lt-LT"/>
              </w:rPr>
            </w:pPr>
          </w:p>
        </w:tc>
      </w:tr>
    </w:tbl>
    <w:p w:rsidR="002A2827" w:rsidRDefault="002A2827" w:rsidP="002A2827">
      <w:pPr>
        <w:spacing w:before="240" w:after="240" w:line="240" w:lineRule="auto"/>
        <w:jc w:val="both"/>
        <w:rPr>
          <w:rFonts w:eastAsia="Calibri" w:cs="Times New Roman"/>
          <w:b/>
          <w:noProof/>
          <w:szCs w:val="20"/>
          <w:lang w:eastAsia="lt-LT" w:bidi="lt-LT"/>
        </w:rPr>
        <w:sectPr w:rsidR="002A2827" w:rsidSect="00931C78">
          <w:pgSz w:w="16838" w:h="11906" w:orient="landscape"/>
          <w:pgMar w:top="1701" w:right="1276" w:bottom="567" w:left="1134" w:header="567" w:footer="567" w:gutter="0"/>
          <w:cols w:space="1296"/>
          <w:docGrid w:linePitch="360"/>
        </w:sectPr>
      </w:pPr>
    </w:p>
    <w:p w:rsidR="002A2827" w:rsidRPr="00C02A4C" w:rsidRDefault="002A2827" w:rsidP="002A2827">
      <w:pPr>
        <w:spacing w:before="240" w:after="240" w:line="240" w:lineRule="auto"/>
        <w:jc w:val="both"/>
        <w:rPr>
          <w:rFonts w:eastAsia="Calibri" w:cs="Times New Roman"/>
          <w:i/>
          <w:noProof/>
          <w:szCs w:val="20"/>
          <w:lang w:eastAsia="lt-LT" w:bidi="lt-LT"/>
        </w:rPr>
      </w:pPr>
      <w:r w:rsidRPr="00C02A4C">
        <w:rPr>
          <w:rFonts w:eastAsia="Calibri" w:cs="Times New Roman"/>
          <w:b/>
          <w:i/>
          <w:noProof/>
          <w:szCs w:val="20"/>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101"/>
        <w:gridCol w:w="850"/>
        <w:gridCol w:w="1559"/>
        <w:gridCol w:w="1134"/>
        <w:gridCol w:w="3402"/>
        <w:gridCol w:w="1701"/>
      </w:tblGrid>
      <w:tr w:rsidR="00681418" w:rsidTr="008A406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81418" w:rsidRDefault="00681418" w:rsidP="008A4063">
            <w:pPr>
              <w:rPr>
                <w:rFonts w:eastAsia="Times New Roman"/>
                <w:b/>
                <w:iCs/>
                <w:noProof/>
                <w:sz w:val="20"/>
              </w:rPr>
            </w:pPr>
            <w:r>
              <w:rPr>
                <w:b/>
                <w:noProof/>
                <w:sz w:val="20"/>
              </w:rPr>
              <w:t>4 lentelė. 1 matmuo. Intervencinių priemonių sritis</w:t>
            </w:r>
          </w:p>
        </w:tc>
      </w:tr>
      <w:tr w:rsidR="00681418" w:rsidTr="00966138">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Default="00681418" w:rsidP="008A4063">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Default="00681418" w:rsidP="008A4063">
            <w:pPr>
              <w:jc w:val="center"/>
              <w:rPr>
                <w:rFonts w:eastAsia="Times New Roman"/>
                <w:b/>
                <w:iCs/>
                <w:noProof/>
                <w:sz w:val="20"/>
              </w:rPr>
            </w:pPr>
            <w:r>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Default="00681418" w:rsidP="008A4063">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Default="00681418" w:rsidP="008A4063">
            <w:pPr>
              <w:jc w:val="center"/>
              <w:rPr>
                <w:rFonts w:eastAsia="Times New Roman"/>
                <w:b/>
                <w:iCs/>
                <w:noProof/>
                <w:sz w:val="20"/>
              </w:rPr>
            </w:pPr>
            <w:r>
              <w:rPr>
                <w:b/>
                <w:noProof/>
                <w:sz w:val="20"/>
              </w:rPr>
              <w:t>Konkretus uždavinys</w:t>
            </w:r>
          </w:p>
        </w:tc>
        <w:tc>
          <w:tcPr>
            <w:tcW w:w="340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Default="00681418" w:rsidP="008A4063">
            <w:pPr>
              <w:jc w:val="center"/>
              <w:rPr>
                <w:rFonts w:eastAsia="Times New Roman"/>
                <w:b/>
                <w:iCs/>
                <w:noProof/>
                <w:sz w:val="20"/>
              </w:rPr>
            </w:pPr>
            <w:r>
              <w:rPr>
                <w:b/>
                <w:noProof/>
                <w:sz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Default="00681418" w:rsidP="008A4063">
            <w:pPr>
              <w:jc w:val="center"/>
              <w:rPr>
                <w:rFonts w:eastAsia="Times New Roman"/>
                <w:b/>
                <w:iCs/>
                <w:noProof/>
                <w:sz w:val="20"/>
              </w:rPr>
            </w:pPr>
            <w:r>
              <w:rPr>
                <w:b/>
                <w:noProof/>
                <w:sz w:val="20"/>
              </w:rPr>
              <w:t>Suma (EUR)</w:t>
            </w:r>
          </w:p>
        </w:tc>
      </w:tr>
      <w:tr w:rsidR="00D85B6F" w:rsidTr="00966138">
        <w:tc>
          <w:tcPr>
            <w:tcW w:w="1101" w:type="dxa"/>
            <w:vMerge w:val="restart"/>
            <w:tcBorders>
              <w:top w:val="single" w:sz="12" w:space="0" w:color="auto"/>
            </w:tcBorders>
          </w:tcPr>
          <w:p w:rsidR="00D85B6F" w:rsidRPr="00491ED6" w:rsidRDefault="00D85B6F" w:rsidP="008A4063">
            <w:pPr>
              <w:jc w:val="center"/>
              <w:rPr>
                <w:rFonts w:eastAsia="Times New Roman"/>
                <w:iCs/>
                <w:noProof/>
                <w:sz w:val="20"/>
              </w:rPr>
            </w:pPr>
            <w:r w:rsidRPr="00491ED6">
              <w:rPr>
                <w:rFonts w:eastAsia="Times New Roman"/>
                <w:iCs/>
                <w:noProof/>
                <w:sz w:val="20"/>
              </w:rPr>
              <w:t>1.</w:t>
            </w:r>
          </w:p>
        </w:tc>
        <w:tc>
          <w:tcPr>
            <w:tcW w:w="850" w:type="dxa"/>
            <w:vMerge w:val="restart"/>
            <w:tcBorders>
              <w:top w:val="single" w:sz="12" w:space="0" w:color="auto"/>
            </w:tcBorders>
          </w:tcPr>
          <w:p w:rsidR="00D85B6F" w:rsidRPr="00491ED6" w:rsidRDefault="00D85B6F" w:rsidP="008A4063">
            <w:pPr>
              <w:jc w:val="center"/>
              <w:rPr>
                <w:rFonts w:eastAsia="Times New Roman"/>
                <w:iCs/>
                <w:noProof/>
                <w:sz w:val="20"/>
              </w:rPr>
            </w:pPr>
            <w:r w:rsidRPr="00491ED6">
              <w:rPr>
                <w:rFonts w:eastAsia="Times New Roman"/>
                <w:iCs/>
                <w:noProof/>
                <w:sz w:val="20"/>
              </w:rPr>
              <w:t>ERPF</w:t>
            </w:r>
          </w:p>
        </w:tc>
        <w:tc>
          <w:tcPr>
            <w:tcW w:w="1559" w:type="dxa"/>
            <w:tcBorders>
              <w:top w:val="single" w:sz="12" w:space="0" w:color="auto"/>
              <w:bottom w:val="single" w:sz="4" w:space="0" w:color="auto"/>
            </w:tcBorders>
          </w:tcPr>
          <w:p w:rsidR="00D85B6F" w:rsidRPr="00491ED6" w:rsidRDefault="00D85B6F" w:rsidP="008A4063">
            <w:pPr>
              <w:rPr>
                <w:rFonts w:eastAsia="Times New Roman"/>
                <w:iCs/>
                <w:noProof/>
                <w:sz w:val="20"/>
              </w:rPr>
            </w:pPr>
            <w:r>
              <w:rPr>
                <w:rFonts w:eastAsia="Times New Roman"/>
                <w:iCs/>
                <w:noProof/>
                <w:sz w:val="20"/>
              </w:rPr>
              <w:t>Sostinės regionas</w:t>
            </w:r>
          </w:p>
        </w:tc>
        <w:tc>
          <w:tcPr>
            <w:tcW w:w="1134" w:type="dxa"/>
            <w:vMerge w:val="restart"/>
            <w:tcBorders>
              <w:top w:val="single" w:sz="12" w:space="0" w:color="auto"/>
              <w:bottom w:val="single" w:sz="4" w:space="0" w:color="auto"/>
            </w:tcBorders>
          </w:tcPr>
          <w:p w:rsidR="00D85B6F" w:rsidRPr="00491ED6" w:rsidRDefault="00D85B6F" w:rsidP="008A4063">
            <w:pPr>
              <w:jc w:val="center"/>
              <w:rPr>
                <w:rFonts w:eastAsia="Times New Roman"/>
                <w:iCs/>
                <w:noProof/>
                <w:sz w:val="20"/>
              </w:rPr>
            </w:pPr>
            <w:r>
              <w:rPr>
                <w:rFonts w:eastAsia="Times New Roman"/>
                <w:iCs/>
                <w:noProof/>
                <w:sz w:val="20"/>
              </w:rPr>
              <w:t>1.3</w:t>
            </w:r>
          </w:p>
        </w:tc>
        <w:tc>
          <w:tcPr>
            <w:tcW w:w="3402" w:type="dxa"/>
            <w:vMerge w:val="restart"/>
            <w:tcBorders>
              <w:top w:val="single" w:sz="12" w:space="0" w:color="auto"/>
            </w:tcBorders>
          </w:tcPr>
          <w:p w:rsidR="00D85B6F" w:rsidRPr="005C01BE" w:rsidRDefault="00D85B6F" w:rsidP="00D85B6F">
            <w:pPr>
              <w:rPr>
                <w:rFonts w:eastAsia="Times New Roman"/>
                <w:iCs/>
                <w:noProof/>
                <w:sz w:val="20"/>
              </w:rPr>
            </w:pPr>
            <w:r w:rsidRPr="005C01BE">
              <w:rPr>
                <w:rFonts w:eastAsia="Times New Roman"/>
                <w:iCs/>
                <w:noProof/>
                <w:sz w:val="20"/>
              </w:rPr>
              <w:t>0</w:t>
            </w:r>
            <w:r>
              <w:rPr>
                <w:rFonts w:eastAsia="Times New Roman"/>
                <w:iCs/>
                <w:noProof/>
                <w:sz w:val="20"/>
              </w:rPr>
              <w:t xml:space="preserve">21 </w:t>
            </w:r>
            <w:r w:rsidR="002B22DC">
              <w:rPr>
                <w:rFonts w:eastAsia="Times New Roman"/>
                <w:iCs/>
                <w:noProof/>
                <w:sz w:val="20"/>
              </w:rPr>
              <w:t>–</w:t>
            </w:r>
            <w:r>
              <w:rPr>
                <w:rFonts w:eastAsia="Times New Roman"/>
                <w:iCs/>
                <w:noProof/>
                <w:sz w:val="20"/>
              </w:rPr>
              <w:t xml:space="preserve"> </w:t>
            </w:r>
            <w:r w:rsidRPr="00D85B6F">
              <w:rPr>
                <w:rFonts w:eastAsia="Times New Roman"/>
                <w:iCs/>
                <w:noProof/>
                <w:sz w:val="20"/>
              </w:rPr>
              <w:t>MVĮ verslo plėtra ir tarptautinimas, įskaitant gamybines investicijas</w:t>
            </w:r>
          </w:p>
        </w:tc>
        <w:tc>
          <w:tcPr>
            <w:tcW w:w="1701" w:type="dxa"/>
            <w:tcBorders>
              <w:top w:val="single" w:sz="12" w:space="0" w:color="auto"/>
              <w:bottom w:val="single" w:sz="4" w:space="0" w:color="auto"/>
            </w:tcBorders>
          </w:tcPr>
          <w:p w:rsidR="00D85B6F" w:rsidRPr="00423E48" w:rsidRDefault="00452E31" w:rsidP="002526CB">
            <w:pPr>
              <w:jc w:val="right"/>
              <w:rPr>
                <w:rFonts w:eastAsia="Times New Roman"/>
                <w:iCs/>
                <w:noProof/>
                <w:sz w:val="20"/>
              </w:rPr>
            </w:pPr>
            <w:r w:rsidRPr="00452E31">
              <w:rPr>
                <w:sz w:val="20"/>
                <w:szCs w:val="20"/>
              </w:rPr>
              <w:t>63 000 000,00</w:t>
            </w:r>
          </w:p>
        </w:tc>
      </w:tr>
      <w:tr w:rsidR="00D85B6F" w:rsidTr="00966138">
        <w:tc>
          <w:tcPr>
            <w:tcW w:w="1101" w:type="dxa"/>
            <w:vMerge/>
            <w:tcBorders>
              <w:top w:val="single" w:sz="12" w:space="0" w:color="auto"/>
            </w:tcBorders>
          </w:tcPr>
          <w:p w:rsidR="00D85B6F" w:rsidRPr="00491ED6" w:rsidRDefault="00D85B6F" w:rsidP="008A4063">
            <w:pPr>
              <w:jc w:val="center"/>
              <w:rPr>
                <w:rFonts w:eastAsia="Times New Roman"/>
                <w:iCs/>
                <w:noProof/>
                <w:sz w:val="20"/>
              </w:rPr>
            </w:pPr>
          </w:p>
        </w:tc>
        <w:tc>
          <w:tcPr>
            <w:tcW w:w="850" w:type="dxa"/>
            <w:vMerge/>
            <w:tcBorders>
              <w:top w:val="single" w:sz="12" w:space="0" w:color="auto"/>
            </w:tcBorders>
          </w:tcPr>
          <w:p w:rsidR="00D85B6F" w:rsidRPr="00491ED6" w:rsidRDefault="00D85B6F" w:rsidP="008A4063">
            <w:pPr>
              <w:jc w:val="center"/>
              <w:rPr>
                <w:rFonts w:eastAsia="Times New Roman"/>
                <w:iCs/>
                <w:noProof/>
                <w:sz w:val="20"/>
              </w:rPr>
            </w:pPr>
          </w:p>
        </w:tc>
        <w:tc>
          <w:tcPr>
            <w:tcW w:w="1559" w:type="dxa"/>
            <w:tcBorders>
              <w:top w:val="single" w:sz="4" w:space="0" w:color="auto"/>
              <w:bottom w:val="single" w:sz="4" w:space="0" w:color="auto"/>
            </w:tcBorders>
          </w:tcPr>
          <w:p w:rsidR="00D85B6F" w:rsidRDefault="00D85B6F" w:rsidP="008A4063">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Borders>
              <w:top w:val="single" w:sz="4" w:space="0" w:color="auto"/>
            </w:tcBorders>
          </w:tcPr>
          <w:p w:rsidR="00D85B6F" w:rsidRDefault="00D85B6F" w:rsidP="008A4063">
            <w:pPr>
              <w:jc w:val="center"/>
              <w:rPr>
                <w:rFonts w:eastAsia="Times New Roman"/>
                <w:iCs/>
                <w:noProof/>
                <w:sz w:val="20"/>
              </w:rPr>
            </w:pPr>
          </w:p>
        </w:tc>
        <w:tc>
          <w:tcPr>
            <w:tcW w:w="3402" w:type="dxa"/>
            <w:vMerge/>
            <w:tcBorders>
              <w:bottom w:val="single" w:sz="4" w:space="0" w:color="auto"/>
            </w:tcBorders>
          </w:tcPr>
          <w:p w:rsidR="00D85B6F" w:rsidRPr="005C01BE" w:rsidRDefault="00D85B6F" w:rsidP="00D85B6F">
            <w:pPr>
              <w:rPr>
                <w:rFonts w:eastAsia="Times New Roman"/>
                <w:iCs/>
                <w:noProof/>
                <w:sz w:val="20"/>
              </w:rPr>
            </w:pPr>
          </w:p>
        </w:tc>
        <w:tc>
          <w:tcPr>
            <w:tcW w:w="1701" w:type="dxa"/>
            <w:tcBorders>
              <w:top w:val="single" w:sz="4" w:space="0" w:color="auto"/>
              <w:bottom w:val="single" w:sz="4" w:space="0" w:color="auto"/>
            </w:tcBorders>
          </w:tcPr>
          <w:p w:rsidR="00D85B6F" w:rsidRPr="00423E48" w:rsidRDefault="00D85B6F" w:rsidP="00681418">
            <w:pPr>
              <w:jc w:val="right"/>
              <w:rPr>
                <w:bCs/>
                <w:sz w:val="20"/>
                <w:szCs w:val="20"/>
              </w:rPr>
            </w:pPr>
            <w:r w:rsidRPr="00423E48">
              <w:rPr>
                <w:bCs/>
                <w:sz w:val="20"/>
                <w:szCs w:val="20"/>
              </w:rPr>
              <w:t>92</w:t>
            </w:r>
            <w:r w:rsidR="007772C3" w:rsidRPr="00423E48">
              <w:rPr>
                <w:bCs/>
                <w:sz w:val="20"/>
                <w:szCs w:val="20"/>
              </w:rPr>
              <w:t xml:space="preserve"> </w:t>
            </w:r>
            <w:r w:rsidRPr="00423E48">
              <w:rPr>
                <w:bCs/>
                <w:sz w:val="20"/>
                <w:szCs w:val="20"/>
              </w:rPr>
              <w:t>040</w:t>
            </w:r>
            <w:r w:rsidR="007772C3" w:rsidRPr="00423E48">
              <w:rPr>
                <w:bCs/>
                <w:sz w:val="20"/>
                <w:szCs w:val="20"/>
              </w:rPr>
              <w:t xml:space="preserve"> </w:t>
            </w:r>
            <w:r w:rsidRPr="00423E48">
              <w:rPr>
                <w:bCs/>
                <w:sz w:val="20"/>
                <w:szCs w:val="20"/>
              </w:rPr>
              <w:t>000,00</w:t>
            </w:r>
          </w:p>
        </w:tc>
      </w:tr>
      <w:tr w:rsidR="00681418" w:rsidTr="00966138">
        <w:tc>
          <w:tcPr>
            <w:tcW w:w="1101" w:type="dxa"/>
            <w:vMerge/>
          </w:tcPr>
          <w:p w:rsidR="00681418" w:rsidRDefault="00681418" w:rsidP="008A4063">
            <w:pPr>
              <w:rPr>
                <w:rFonts w:eastAsia="Times New Roman"/>
                <w:iCs/>
                <w:noProof/>
                <w:sz w:val="20"/>
              </w:rPr>
            </w:pPr>
          </w:p>
        </w:tc>
        <w:tc>
          <w:tcPr>
            <w:tcW w:w="850" w:type="dxa"/>
            <w:vMerge/>
          </w:tcPr>
          <w:p w:rsidR="00681418" w:rsidRDefault="00681418" w:rsidP="008A4063">
            <w:pPr>
              <w:rPr>
                <w:rFonts w:eastAsia="Times New Roman"/>
                <w:b/>
                <w:iCs/>
                <w:noProof/>
                <w:sz w:val="20"/>
              </w:rPr>
            </w:pPr>
          </w:p>
        </w:tc>
        <w:tc>
          <w:tcPr>
            <w:tcW w:w="1559" w:type="dxa"/>
            <w:tcBorders>
              <w:top w:val="single" w:sz="4" w:space="0" w:color="auto"/>
              <w:bottom w:val="single" w:sz="4" w:space="0" w:color="auto"/>
            </w:tcBorders>
          </w:tcPr>
          <w:p w:rsidR="00681418" w:rsidRPr="00491ED6" w:rsidRDefault="00681418" w:rsidP="008A4063">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rsidR="00681418" w:rsidRDefault="00681418" w:rsidP="008A4063">
            <w:pPr>
              <w:rPr>
                <w:rFonts w:eastAsia="Times New Roman"/>
                <w:b/>
                <w:iCs/>
                <w:noProof/>
                <w:sz w:val="20"/>
              </w:rPr>
            </w:pPr>
          </w:p>
        </w:tc>
        <w:tc>
          <w:tcPr>
            <w:tcW w:w="3402" w:type="dxa"/>
            <w:tcBorders>
              <w:top w:val="single" w:sz="4" w:space="0" w:color="auto"/>
              <w:bottom w:val="single" w:sz="4" w:space="0" w:color="auto"/>
            </w:tcBorders>
          </w:tcPr>
          <w:p w:rsidR="00681418" w:rsidRPr="005C01BE" w:rsidRDefault="00681418" w:rsidP="00D85B6F">
            <w:pPr>
              <w:rPr>
                <w:rFonts w:eastAsia="Times New Roman"/>
                <w:iCs/>
                <w:noProof/>
                <w:sz w:val="20"/>
              </w:rPr>
            </w:pPr>
            <w:r w:rsidRPr="005C01BE">
              <w:rPr>
                <w:rFonts w:eastAsia="Times New Roman"/>
                <w:iCs/>
                <w:noProof/>
                <w:sz w:val="20"/>
              </w:rPr>
              <w:t>0</w:t>
            </w:r>
            <w:r>
              <w:rPr>
                <w:rFonts w:eastAsia="Times New Roman"/>
                <w:iCs/>
                <w:noProof/>
                <w:sz w:val="20"/>
              </w:rPr>
              <w:t>25</w:t>
            </w:r>
            <w:r w:rsidR="00D85B6F">
              <w:rPr>
                <w:rFonts w:eastAsia="Times New Roman"/>
                <w:iCs/>
                <w:noProof/>
                <w:sz w:val="20"/>
              </w:rPr>
              <w:t xml:space="preserve"> </w:t>
            </w:r>
            <w:r w:rsidR="002B22DC">
              <w:rPr>
                <w:rFonts w:eastAsia="Times New Roman"/>
                <w:iCs/>
                <w:noProof/>
                <w:sz w:val="20"/>
              </w:rPr>
              <w:t>–</w:t>
            </w:r>
            <w:r w:rsidR="00D85B6F">
              <w:rPr>
                <w:rFonts w:eastAsia="Times New Roman"/>
                <w:iCs/>
                <w:noProof/>
                <w:sz w:val="20"/>
              </w:rPr>
              <w:t xml:space="preserve"> </w:t>
            </w:r>
            <w:r w:rsidR="00D85B6F" w:rsidRPr="00D85B6F">
              <w:rPr>
                <w:rFonts w:eastAsia="Times New Roman"/>
                <w:iCs/>
                <w:noProof/>
                <w:sz w:val="20"/>
              </w:rPr>
              <w:t>Inkubacija, parama atžalinėms ir atskirtosioms įmonėms bei startuoliams</w:t>
            </w:r>
          </w:p>
        </w:tc>
        <w:tc>
          <w:tcPr>
            <w:tcW w:w="1701" w:type="dxa"/>
            <w:tcBorders>
              <w:top w:val="single" w:sz="4" w:space="0" w:color="auto"/>
              <w:bottom w:val="single" w:sz="4" w:space="0" w:color="auto"/>
            </w:tcBorders>
          </w:tcPr>
          <w:p w:rsidR="00681418" w:rsidRPr="00423E48" w:rsidRDefault="00452E31" w:rsidP="002526CB">
            <w:pPr>
              <w:jc w:val="right"/>
              <w:rPr>
                <w:rFonts w:eastAsia="Times New Roman"/>
                <w:iCs/>
                <w:noProof/>
                <w:sz w:val="20"/>
              </w:rPr>
            </w:pPr>
            <w:r w:rsidRPr="00452E31">
              <w:rPr>
                <w:sz w:val="20"/>
                <w:szCs w:val="20"/>
              </w:rPr>
              <w:t>32 593 792,00</w:t>
            </w:r>
          </w:p>
        </w:tc>
      </w:tr>
      <w:tr w:rsidR="00681418" w:rsidTr="00966138">
        <w:tc>
          <w:tcPr>
            <w:tcW w:w="1101" w:type="dxa"/>
            <w:vMerge/>
          </w:tcPr>
          <w:p w:rsidR="00681418" w:rsidRDefault="00681418" w:rsidP="008A4063">
            <w:pPr>
              <w:rPr>
                <w:rFonts w:eastAsia="Times New Roman"/>
                <w:iCs/>
                <w:noProof/>
                <w:sz w:val="20"/>
              </w:rPr>
            </w:pPr>
          </w:p>
        </w:tc>
        <w:tc>
          <w:tcPr>
            <w:tcW w:w="850" w:type="dxa"/>
            <w:vMerge/>
          </w:tcPr>
          <w:p w:rsidR="00681418" w:rsidRDefault="00681418" w:rsidP="008A4063">
            <w:pPr>
              <w:rPr>
                <w:rFonts w:eastAsia="Times New Roman"/>
                <w:b/>
                <w:iCs/>
                <w:noProof/>
                <w:sz w:val="20"/>
              </w:rPr>
            </w:pPr>
          </w:p>
        </w:tc>
        <w:tc>
          <w:tcPr>
            <w:tcW w:w="1559" w:type="dxa"/>
            <w:tcBorders>
              <w:top w:val="single" w:sz="4" w:space="0" w:color="auto"/>
            </w:tcBorders>
          </w:tcPr>
          <w:p w:rsidR="00681418" w:rsidRPr="00491ED6" w:rsidRDefault="00681418" w:rsidP="008A4063">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rsidR="00681418" w:rsidRDefault="00681418" w:rsidP="008A4063">
            <w:pPr>
              <w:rPr>
                <w:rFonts w:eastAsia="Times New Roman"/>
                <w:b/>
                <w:iCs/>
                <w:noProof/>
                <w:sz w:val="20"/>
              </w:rPr>
            </w:pPr>
          </w:p>
        </w:tc>
        <w:tc>
          <w:tcPr>
            <w:tcW w:w="3402" w:type="dxa"/>
            <w:tcBorders>
              <w:top w:val="single" w:sz="4" w:space="0" w:color="auto"/>
            </w:tcBorders>
          </w:tcPr>
          <w:p w:rsidR="00681418" w:rsidRPr="005C01BE" w:rsidRDefault="00681418" w:rsidP="00D85B6F">
            <w:pPr>
              <w:rPr>
                <w:rFonts w:eastAsia="Times New Roman"/>
                <w:iCs/>
                <w:noProof/>
                <w:sz w:val="20"/>
              </w:rPr>
            </w:pPr>
            <w:r w:rsidRPr="005C01BE">
              <w:rPr>
                <w:rFonts w:eastAsia="Times New Roman"/>
                <w:iCs/>
                <w:noProof/>
                <w:sz w:val="20"/>
              </w:rPr>
              <w:t>0</w:t>
            </w:r>
            <w:r>
              <w:rPr>
                <w:rFonts w:eastAsia="Times New Roman"/>
                <w:iCs/>
                <w:noProof/>
                <w:sz w:val="20"/>
              </w:rPr>
              <w:t>26</w:t>
            </w:r>
            <w:r w:rsidR="00D85B6F">
              <w:rPr>
                <w:rFonts w:eastAsia="Times New Roman"/>
                <w:iCs/>
                <w:noProof/>
                <w:sz w:val="20"/>
              </w:rPr>
              <w:t xml:space="preserve"> </w:t>
            </w:r>
            <w:r w:rsidR="002B22DC">
              <w:rPr>
                <w:rFonts w:eastAsia="Times New Roman"/>
                <w:iCs/>
                <w:noProof/>
                <w:sz w:val="20"/>
              </w:rPr>
              <w:t>–</w:t>
            </w:r>
            <w:r w:rsidR="00D85B6F">
              <w:rPr>
                <w:rFonts w:eastAsia="Times New Roman"/>
                <w:iCs/>
                <w:noProof/>
                <w:sz w:val="20"/>
              </w:rPr>
              <w:t xml:space="preserve"> </w:t>
            </w:r>
            <w:r w:rsidR="00D85B6F" w:rsidRPr="00D85B6F">
              <w:rPr>
                <w:rFonts w:eastAsia="Times New Roman"/>
                <w:iCs/>
                <w:noProof/>
                <w:sz w:val="20"/>
              </w:rPr>
              <w:t>Parama inovacijų klasteriams, be kita ko, tarp įmonių, mokslinių tyrimų organizacijų ir valdžios institucijų bei verslo tinklų, kas visų pirma naudinga MVĮ</w:t>
            </w:r>
          </w:p>
        </w:tc>
        <w:tc>
          <w:tcPr>
            <w:tcW w:w="1701" w:type="dxa"/>
            <w:tcBorders>
              <w:top w:val="single" w:sz="4" w:space="0" w:color="auto"/>
            </w:tcBorders>
          </w:tcPr>
          <w:p w:rsidR="00681418" w:rsidRPr="005C01BE" w:rsidRDefault="00681418" w:rsidP="008A4063">
            <w:pPr>
              <w:jc w:val="right"/>
              <w:rPr>
                <w:rFonts w:eastAsia="Times New Roman"/>
                <w:iCs/>
                <w:noProof/>
                <w:sz w:val="20"/>
              </w:rPr>
            </w:pPr>
            <w:r w:rsidRPr="005C01BE">
              <w:rPr>
                <w:bCs/>
                <w:color w:val="000000"/>
                <w:sz w:val="20"/>
                <w:szCs w:val="20"/>
              </w:rPr>
              <w:t>8 000 000,00</w:t>
            </w:r>
          </w:p>
        </w:tc>
      </w:tr>
    </w:tbl>
    <w:p w:rsidR="00681418" w:rsidRPr="002526CB" w:rsidRDefault="00681418" w:rsidP="002526CB">
      <w:pPr>
        <w:spacing w:after="0" w:line="240" w:lineRule="auto"/>
        <w:rPr>
          <w:rFonts w:eastAsia="Times New Roman"/>
          <w:iCs/>
          <w:noProof/>
          <w:sz w:val="20"/>
          <w:szCs w:val="20"/>
        </w:rPr>
      </w:pPr>
    </w:p>
    <w:tbl>
      <w:tblPr>
        <w:tblStyle w:val="Lentelstinklelis"/>
        <w:tblW w:w="0" w:type="auto"/>
        <w:tblLook w:val="04A0" w:firstRow="1" w:lastRow="0" w:firstColumn="1" w:lastColumn="0" w:noHBand="0" w:noVBand="1"/>
      </w:tblPr>
      <w:tblGrid>
        <w:gridCol w:w="1101"/>
        <w:gridCol w:w="850"/>
        <w:gridCol w:w="1559"/>
        <w:gridCol w:w="1134"/>
        <w:gridCol w:w="3402"/>
        <w:gridCol w:w="1701"/>
      </w:tblGrid>
      <w:tr w:rsidR="00681418" w:rsidTr="008A406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81418" w:rsidRDefault="00681418" w:rsidP="00702B1D">
            <w:pPr>
              <w:rPr>
                <w:rFonts w:eastAsia="Times New Roman"/>
                <w:b/>
                <w:iCs/>
                <w:noProof/>
                <w:sz w:val="20"/>
              </w:rPr>
            </w:pPr>
            <w:r>
              <w:rPr>
                <w:b/>
                <w:noProof/>
                <w:sz w:val="20"/>
              </w:rPr>
              <w:t xml:space="preserve">5 lentelė. 2 matmuo. </w:t>
            </w:r>
            <w:r w:rsidR="00702B1D">
              <w:rPr>
                <w:b/>
                <w:noProof/>
                <w:sz w:val="20"/>
              </w:rPr>
              <w:t>Finansavimo</w:t>
            </w:r>
            <w:r w:rsidR="007772C3">
              <w:rPr>
                <w:b/>
                <w:noProof/>
                <w:sz w:val="20"/>
              </w:rPr>
              <w:t xml:space="preserve"> </w:t>
            </w:r>
            <w:r>
              <w:rPr>
                <w:b/>
                <w:noProof/>
                <w:sz w:val="20"/>
              </w:rPr>
              <w:t>forma</w:t>
            </w:r>
          </w:p>
        </w:tc>
      </w:tr>
      <w:tr w:rsidR="00681418" w:rsidTr="00D85B6F">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Default="00681418" w:rsidP="008A4063">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Default="00681418" w:rsidP="008A4063">
            <w:pPr>
              <w:jc w:val="center"/>
              <w:rPr>
                <w:rFonts w:eastAsia="Times New Roman"/>
                <w:b/>
                <w:iCs/>
                <w:noProof/>
                <w:sz w:val="20"/>
              </w:rPr>
            </w:pPr>
            <w:r>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Default="00681418" w:rsidP="008A4063">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Default="00681418" w:rsidP="008A4063">
            <w:pPr>
              <w:jc w:val="center"/>
              <w:rPr>
                <w:rFonts w:eastAsia="Times New Roman"/>
                <w:b/>
                <w:iCs/>
                <w:noProof/>
                <w:sz w:val="20"/>
              </w:rPr>
            </w:pPr>
            <w:r>
              <w:rPr>
                <w:b/>
                <w:noProof/>
                <w:sz w:val="20"/>
              </w:rPr>
              <w:t>Konkretus uždavinys</w:t>
            </w:r>
          </w:p>
        </w:tc>
        <w:tc>
          <w:tcPr>
            <w:tcW w:w="340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Default="00681418" w:rsidP="008A4063">
            <w:pPr>
              <w:jc w:val="center"/>
              <w:rPr>
                <w:rFonts w:eastAsia="Times New Roman"/>
                <w:b/>
                <w:iCs/>
                <w:noProof/>
                <w:sz w:val="20"/>
              </w:rPr>
            </w:pPr>
            <w:r>
              <w:rPr>
                <w:b/>
                <w:noProof/>
                <w:sz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Default="00681418" w:rsidP="008A4063">
            <w:pPr>
              <w:jc w:val="center"/>
              <w:rPr>
                <w:rFonts w:eastAsia="Times New Roman"/>
                <w:b/>
                <w:iCs/>
                <w:noProof/>
                <w:sz w:val="20"/>
              </w:rPr>
            </w:pPr>
            <w:r>
              <w:rPr>
                <w:b/>
                <w:noProof/>
                <w:sz w:val="20"/>
              </w:rPr>
              <w:t>Suma (EUR)</w:t>
            </w:r>
          </w:p>
        </w:tc>
      </w:tr>
      <w:tr w:rsidR="00D85B6F" w:rsidTr="00D85B6F">
        <w:tc>
          <w:tcPr>
            <w:tcW w:w="1101" w:type="dxa"/>
            <w:vMerge w:val="restart"/>
            <w:tcBorders>
              <w:top w:val="single" w:sz="12" w:space="0" w:color="auto"/>
            </w:tcBorders>
          </w:tcPr>
          <w:p w:rsidR="00D85B6F" w:rsidRPr="00491ED6" w:rsidRDefault="00D85B6F" w:rsidP="008A4063">
            <w:pPr>
              <w:jc w:val="center"/>
              <w:rPr>
                <w:rFonts w:eastAsia="Times New Roman"/>
                <w:iCs/>
                <w:noProof/>
                <w:sz w:val="20"/>
              </w:rPr>
            </w:pPr>
            <w:r w:rsidRPr="00491ED6">
              <w:rPr>
                <w:rFonts w:eastAsia="Times New Roman"/>
                <w:iCs/>
                <w:noProof/>
                <w:sz w:val="20"/>
              </w:rPr>
              <w:t>1.</w:t>
            </w:r>
          </w:p>
        </w:tc>
        <w:tc>
          <w:tcPr>
            <w:tcW w:w="850" w:type="dxa"/>
            <w:vMerge w:val="restart"/>
            <w:tcBorders>
              <w:top w:val="single" w:sz="12" w:space="0" w:color="auto"/>
            </w:tcBorders>
          </w:tcPr>
          <w:p w:rsidR="00D85B6F" w:rsidRPr="00491ED6" w:rsidRDefault="00D85B6F" w:rsidP="008A4063">
            <w:pPr>
              <w:jc w:val="center"/>
              <w:rPr>
                <w:rFonts w:eastAsia="Times New Roman"/>
                <w:iCs/>
                <w:noProof/>
                <w:sz w:val="20"/>
              </w:rPr>
            </w:pPr>
            <w:r w:rsidRPr="00491ED6">
              <w:rPr>
                <w:rFonts w:eastAsia="Times New Roman"/>
                <w:iCs/>
                <w:noProof/>
                <w:sz w:val="20"/>
              </w:rPr>
              <w:t>ERPF</w:t>
            </w:r>
          </w:p>
        </w:tc>
        <w:tc>
          <w:tcPr>
            <w:tcW w:w="1559" w:type="dxa"/>
            <w:tcBorders>
              <w:top w:val="single" w:sz="12" w:space="0" w:color="auto"/>
              <w:bottom w:val="single" w:sz="4" w:space="0" w:color="auto"/>
            </w:tcBorders>
          </w:tcPr>
          <w:p w:rsidR="00D85B6F" w:rsidRPr="00491ED6" w:rsidRDefault="00D85B6F" w:rsidP="008A4063">
            <w:pPr>
              <w:rPr>
                <w:rFonts w:eastAsia="Times New Roman"/>
                <w:iCs/>
                <w:noProof/>
                <w:sz w:val="20"/>
              </w:rPr>
            </w:pPr>
            <w:r>
              <w:rPr>
                <w:rFonts w:eastAsia="Times New Roman"/>
                <w:iCs/>
                <w:noProof/>
                <w:sz w:val="20"/>
              </w:rPr>
              <w:t>Sostinės regionas</w:t>
            </w:r>
          </w:p>
        </w:tc>
        <w:tc>
          <w:tcPr>
            <w:tcW w:w="1134" w:type="dxa"/>
            <w:vMerge w:val="restart"/>
            <w:tcBorders>
              <w:top w:val="single" w:sz="12" w:space="0" w:color="auto"/>
              <w:bottom w:val="single" w:sz="4" w:space="0" w:color="auto"/>
            </w:tcBorders>
          </w:tcPr>
          <w:p w:rsidR="00D85B6F" w:rsidRDefault="00D85B6F" w:rsidP="008A4063">
            <w:pPr>
              <w:jc w:val="center"/>
              <w:rPr>
                <w:rFonts w:eastAsia="Times New Roman"/>
                <w:b/>
                <w:iCs/>
                <w:noProof/>
                <w:sz w:val="20"/>
              </w:rPr>
            </w:pPr>
            <w:r>
              <w:rPr>
                <w:rFonts w:eastAsia="Times New Roman"/>
                <w:iCs/>
                <w:noProof/>
                <w:sz w:val="20"/>
              </w:rPr>
              <w:t>1.3</w:t>
            </w:r>
          </w:p>
        </w:tc>
        <w:tc>
          <w:tcPr>
            <w:tcW w:w="3402" w:type="dxa"/>
            <w:vMerge w:val="restart"/>
            <w:tcBorders>
              <w:top w:val="single" w:sz="12" w:space="0" w:color="auto"/>
            </w:tcBorders>
          </w:tcPr>
          <w:p w:rsidR="00D85B6F" w:rsidRPr="005C01BE" w:rsidRDefault="00D85B6F" w:rsidP="00D85B6F">
            <w:pPr>
              <w:rPr>
                <w:rFonts w:eastAsia="Times New Roman"/>
                <w:iCs/>
                <w:noProof/>
                <w:sz w:val="20"/>
              </w:rPr>
            </w:pPr>
            <w:r>
              <w:rPr>
                <w:rFonts w:eastAsia="Times New Roman"/>
                <w:iCs/>
                <w:noProof/>
                <w:sz w:val="20"/>
              </w:rPr>
              <w:t xml:space="preserve">01 </w:t>
            </w:r>
            <w:r w:rsidR="002B22DC">
              <w:rPr>
                <w:rFonts w:eastAsia="Times New Roman"/>
                <w:iCs/>
                <w:noProof/>
                <w:sz w:val="20"/>
              </w:rPr>
              <w:t>–</w:t>
            </w:r>
            <w:r>
              <w:rPr>
                <w:rFonts w:eastAsia="Times New Roman"/>
                <w:iCs/>
                <w:noProof/>
                <w:sz w:val="20"/>
              </w:rPr>
              <w:t xml:space="preserve"> </w:t>
            </w:r>
            <w:r w:rsidRPr="00D85B6F">
              <w:rPr>
                <w:rFonts w:eastAsia="Times New Roman"/>
                <w:iCs/>
                <w:noProof/>
                <w:sz w:val="20"/>
              </w:rPr>
              <w:t>Dotacija</w:t>
            </w:r>
          </w:p>
        </w:tc>
        <w:tc>
          <w:tcPr>
            <w:tcW w:w="1701" w:type="dxa"/>
            <w:tcBorders>
              <w:top w:val="single" w:sz="12" w:space="0" w:color="auto"/>
              <w:bottom w:val="single" w:sz="4" w:space="0" w:color="auto"/>
            </w:tcBorders>
          </w:tcPr>
          <w:p w:rsidR="00D85B6F" w:rsidRPr="005C01BE" w:rsidRDefault="00D85B6F" w:rsidP="008A4063">
            <w:pPr>
              <w:jc w:val="right"/>
              <w:rPr>
                <w:rFonts w:eastAsia="Times New Roman"/>
                <w:iCs/>
                <w:noProof/>
                <w:sz w:val="20"/>
              </w:rPr>
            </w:pPr>
            <w:r>
              <w:rPr>
                <w:rFonts w:eastAsia="Times New Roman"/>
                <w:iCs/>
                <w:noProof/>
                <w:sz w:val="20"/>
              </w:rPr>
              <w:t>10 000 000,00</w:t>
            </w:r>
          </w:p>
        </w:tc>
      </w:tr>
      <w:tr w:rsidR="00686BE0" w:rsidTr="00D85B6F">
        <w:tc>
          <w:tcPr>
            <w:tcW w:w="1101" w:type="dxa"/>
            <w:vMerge/>
            <w:tcBorders>
              <w:top w:val="single" w:sz="12" w:space="0" w:color="auto"/>
            </w:tcBorders>
          </w:tcPr>
          <w:p w:rsidR="00686BE0" w:rsidRPr="00491ED6" w:rsidRDefault="00686BE0" w:rsidP="008A4063">
            <w:pPr>
              <w:jc w:val="center"/>
              <w:rPr>
                <w:rFonts w:eastAsia="Times New Roman"/>
                <w:iCs/>
                <w:noProof/>
                <w:sz w:val="20"/>
              </w:rPr>
            </w:pPr>
          </w:p>
        </w:tc>
        <w:tc>
          <w:tcPr>
            <w:tcW w:w="850" w:type="dxa"/>
            <w:vMerge/>
            <w:tcBorders>
              <w:top w:val="single" w:sz="12" w:space="0" w:color="auto"/>
            </w:tcBorders>
          </w:tcPr>
          <w:p w:rsidR="00686BE0" w:rsidRPr="00491ED6" w:rsidRDefault="00686BE0" w:rsidP="008A4063">
            <w:pPr>
              <w:jc w:val="center"/>
              <w:rPr>
                <w:rFonts w:eastAsia="Times New Roman"/>
                <w:iCs/>
                <w:noProof/>
                <w:sz w:val="20"/>
              </w:rPr>
            </w:pPr>
          </w:p>
        </w:tc>
        <w:tc>
          <w:tcPr>
            <w:tcW w:w="1559" w:type="dxa"/>
            <w:tcBorders>
              <w:top w:val="single" w:sz="4" w:space="0" w:color="auto"/>
              <w:bottom w:val="single" w:sz="4" w:space="0" w:color="auto"/>
            </w:tcBorders>
          </w:tcPr>
          <w:p w:rsidR="00686BE0" w:rsidRDefault="00686BE0" w:rsidP="008A4063">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Borders>
              <w:top w:val="single" w:sz="4" w:space="0" w:color="auto"/>
            </w:tcBorders>
          </w:tcPr>
          <w:p w:rsidR="00686BE0" w:rsidRDefault="00686BE0" w:rsidP="008A4063">
            <w:pPr>
              <w:jc w:val="center"/>
              <w:rPr>
                <w:rFonts w:eastAsia="Times New Roman"/>
                <w:iCs/>
                <w:noProof/>
                <w:sz w:val="20"/>
              </w:rPr>
            </w:pPr>
          </w:p>
        </w:tc>
        <w:tc>
          <w:tcPr>
            <w:tcW w:w="3402" w:type="dxa"/>
            <w:vMerge/>
            <w:tcBorders>
              <w:bottom w:val="single" w:sz="4" w:space="0" w:color="auto"/>
            </w:tcBorders>
          </w:tcPr>
          <w:p w:rsidR="00686BE0" w:rsidRPr="005C01BE" w:rsidRDefault="00686BE0" w:rsidP="00D85B6F">
            <w:pPr>
              <w:rPr>
                <w:rFonts w:eastAsia="Times New Roman"/>
                <w:iCs/>
                <w:noProof/>
                <w:sz w:val="20"/>
              </w:rPr>
            </w:pPr>
          </w:p>
        </w:tc>
        <w:tc>
          <w:tcPr>
            <w:tcW w:w="1701" w:type="dxa"/>
            <w:tcBorders>
              <w:top w:val="single" w:sz="4" w:space="0" w:color="auto"/>
              <w:bottom w:val="single" w:sz="4" w:space="0" w:color="auto"/>
            </w:tcBorders>
          </w:tcPr>
          <w:p w:rsidR="00686BE0" w:rsidRPr="005C01BE" w:rsidRDefault="00D316FC" w:rsidP="002E0C6A">
            <w:pPr>
              <w:jc w:val="right"/>
              <w:rPr>
                <w:color w:val="000000"/>
                <w:sz w:val="20"/>
                <w:szCs w:val="20"/>
              </w:rPr>
            </w:pPr>
            <w:r>
              <w:rPr>
                <w:color w:val="000000"/>
                <w:sz w:val="20"/>
                <w:szCs w:val="20"/>
              </w:rPr>
              <w:t>31 794 271,00</w:t>
            </w:r>
          </w:p>
        </w:tc>
      </w:tr>
      <w:tr w:rsidR="00686BE0" w:rsidTr="00D85B6F">
        <w:tc>
          <w:tcPr>
            <w:tcW w:w="1101" w:type="dxa"/>
            <w:vMerge/>
          </w:tcPr>
          <w:p w:rsidR="00686BE0" w:rsidRDefault="00686BE0" w:rsidP="008A4063">
            <w:pPr>
              <w:rPr>
                <w:rFonts w:eastAsia="Times New Roman"/>
                <w:b/>
                <w:iCs/>
                <w:noProof/>
                <w:sz w:val="20"/>
              </w:rPr>
            </w:pPr>
          </w:p>
        </w:tc>
        <w:tc>
          <w:tcPr>
            <w:tcW w:w="850" w:type="dxa"/>
            <w:vMerge/>
          </w:tcPr>
          <w:p w:rsidR="00686BE0" w:rsidRDefault="00686BE0" w:rsidP="008A4063">
            <w:pPr>
              <w:rPr>
                <w:rFonts w:eastAsia="Times New Roman"/>
                <w:b/>
                <w:iCs/>
                <w:noProof/>
                <w:sz w:val="20"/>
              </w:rPr>
            </w:pPr>
          </w:p>
        </w:tc>
        <w:tc>
          <w:tcPr>
            <w:tcW w:w="1559" w:type="dxa"/>
            <w:tcBorders>
              <w:top w:val="single" w:sz="4" w:space="0" w:color="auto"/>
              <w:bottom w:val="single" w:sz="4" w:space="0" w:color="auto"/>
            </w:tcBorders>
          </w:tcPr>
          <w:p w:rsidR="00686BE0" w:rsidRPr="00491ED6" w:rsidRDefault="00686BE0" w:rsidP="008A4063">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rsidR="00686BE0" w:rsidRDefault="00686BE0" w:rsidP="008A4063">
            <w:pPr>
              <w:rPr>
                <w:rFonts w:eastAsia="Times New Roman"/>
                <w:b/>
                <w:iCs/>
                <w:noProof/>
                <w:sz w:val="20"/>
              </w:rPr>
            </w:pPr>
          </w:p>
        </w:tc>
        <w:tc>
          <w:tcPr>
            <w:tcW w:w="3402" w:type="dxa"/>
            <w:tcBorders>
              <w:top w:val="single" w:sz="4" w:space="0" w:color="auto"/>
              <w:bottom w:val="single" w:sz="4" w:space="0" w:color="auto"/>
            </w:tcBorders>
          </w:tcPr>
          <w:p w:rsidR="00686BE0" w:rsidRPr="005C01BE" w:rsidRDefault="00686BE0" w:rsidP="00D85B6F">
            <w:pPr>
              <w:rPr>
                <w:rFonts w:eastAsia="Times New Roman"/>
                <w:iCs/>
                <w:noProof/>
                <w:sz w:val="20"/>
              </w:rPr>
            </w:pPr>
            <w:r w:rsidRPr="005C01BE">
              <w:rPr>
                <w:rFonts w:eastAsia="Times New Roman"/>
                <w:iCs/>
                <w:noProof/>
                <w:sz w:val="20"/>
              </w:rPr>
              <w:t>02</w:t>
            </w:r>
            <w:r>
              <w:rPr>
                <w:rFonts w:eastAsia="Times New Roman"/>
                <w:iCs/>
                <w:noProof/>
                <w:sz w:val="20"/>
              </w:rPr>
              <w:t xml:space="preserve"> – </w:t>
            </w:r>
            <w:r w:rsidRPr="00D85B6F">
              <w:rPr>
                <w:rFonts w:eastAsia="Times New Roman"/>
                <w:iCs/>
                <w:noProof/>
                <w:sz w:val="20"/>
              </w:rPr>
              <w:t>Naudojantis finansinėmis priemonėmis teikiama parama: nuosavas arba kvazinuosavas kapitalas</w:t>
            </w:r>
          </w:p>
        </w:tc>
        <w:tc>
          <w:tcPr>
            <w:tcW w:w="1701" w:type="dxa"/>
            <w:tcBorders>
              <w:top w:val="single" w:sz="4" w:space="0" w:color="auto"/>
              <w:bottom w:val="single" w:sz="4" w:space="0" w:color="auto"/>
            </w:tcBorders>
          </w:tcPr>
          <w:p w:rsidR="00686BE0" w:rsidRPr="005C01BE" w:rsidRDefault="00070C9F" w:rsidP="002E0C6A">
            <w:pPr>
              <w:jc w:val="right"/>
              <w:rPr>
                <w:rFonts w:eastAsia="Times New Roman"/>
                <w:iCs/>
                <w:noProof/>
                <w:sz w:val="20"/>
              </w:rPr>
            </w:pPr>
            <w:r w:rsidRPr="00070C9F">
              <w:rPr>
                <w:color w:val="000000"/>
                <w:sz w:val="20"/>
                <w:szCs w:val="20"/>
              </w:rPr>
              <w:t>9 395 785,00</w:t>
            </w:r>
          </w:p>
        </w:tc>
      </w:tr>
      <w:tr w:rsidR="00686BE0" w:rsidTr="00D85B6F">
        <w:tc>
          <w:tcPr>
            <w:tcW w:w="1101" w:type="dxa"/>
            <w:vMerge/>
          </w:tcPr>
          <w:p w:rsidR="00686BE0" w:rsidRDefault="00686BE0" w:rsidP="008A4063">
            <w:pPr>
              <w:rPr>
                <w:rFonts w:eastAsia="Times New Roman"/>
                <w:b/>
                <w:iCs/>
                <w:noProof/>
                <w:sz w:val="20"/>
              </w:rPr>
            </w:pPr>
          </w:p>
        </w:tc>
        <w:tc>
          <w:tcPr>
            <w:tcW w:w="850" w:type="dxa"/>
            <w:vMerge/>
          </w:tcPr>
          <w:p w:rsidR="00686BE0" w:rsidRDefault="00686BE0" w:rsidP="008A4063">
            <w:pPr>
              <w:rPr>
                <w:rFonts w:eastAsia="Times New Roman"/>
                <w:b/>
                <w:iCs/>
                <w:noProof/>
                <w:sz w:val="20"/>
              </w:rPr>
            </w:pPr>
          </w:p>
        </w:tc>
        <w:tc>
          <w:tcPr>
            <w:tcW w:w="1559" w:type="dxa"/>
            <w:tcBorders>
              <w:top w:val="single" w:sz="4" w:space="0" w:color="auto"/>
              <w:bottom w:val="single" w:sz="4" w:space="0" w:color="auto"/>
            </w:tcBorders>
          </w:tcPr>
          <w:p w:rsidR="00686BE0" w:rsidRDefault="00686BE0" w:rsidP="008A4063">
            <w:pPr>
              <w:rPr>
                <w:rFonts w:eastAsia="Times New Roman"/>
                <w:iCs/>
                <w:noProof/>
                <w:sz w:val="20"/>
              </w:rPr>
            </w:pPr>
            <w:r>
              <w:rPr>
                <w:rFonts w:eastAsia="Times New Roman"/>
                <w:iCs/>
                <w:noProof/>
                <w:sz w:val="20"/>
              </w:rPr>
              <w:t>Sostinės regionas</w:t>
            </w:r>
          </w:p>
        </w:tc>
        <w:tc>
          <w:tcPr>
            <w:tcW w:w="1134" w:type="dxa"/>
            <w:vMerge/>
          </w:tcPr>
          <w:p w:rsidR="00686BE0" w:rsidRDefault="00686BE0" w:rsidP="008A4063">
            <w:pPr>
              <w:rPr>
                <w:rFonts w:eastAsia="Times New Roman"/>
                <w:b/>
                <w:iCs/>
                <w:noProof/>
                <w:sz w:val="20"/>
              </w:rPr>
            </w:pPr>
          </w:p>
        </w:tc>
        <w:tc>
          <w:tcPr>
            <w:tcW w:w="3402" w:type="dxa"/>
            <w:vMerge w:val="restart"/>
            <w:tcBorders>
              <w:top w:val="single" w:sz="4" w:space="0" w:color="auto"/>
            </w:tcBorders>
          </w:tcPr>
          <w:p w:rsidR="00686BE0" w:rsidRPr="005C01BE" w:rsidRDefault="00686BE0" w:rsidP="00D85B6F">
            <w:pPr>
              <w:rPr>
                <w:rFonts w:eastAsia="Times New Roman"/>
                <w:iCs/>
                <w:noProof/>
                <w:sz w:val="20"/>
              </w:rPr>
            </w:pPr>
            <w:r>
              <w:rPr>
                <w:rFonts w:eastAsia="Times New Roman"/>
                <w:iCs/>
                <w:noProof/>
                <w:sz w:val="20"/>
              </w:rPr>
              <w:t xml:space="preserve">03 – </w:t>
            </w:r>
            <w:r w:rsidRPr="00D85B6F">
              <w:rPr>
                <w:rFonts w:eastAsia="Times New Roman"/>
                <w:iCs/>
                <w:noProof/>
                <w:sz w:val="20"/>
              </w:rPr>
              <w:t>Naudojantis finansinėmis priemonėmis teikiama parama: paskola</w:t>
            </w:r>
          </w:p>
        </w:tc>
        <w:tc>
          <w:tcPr>
            <w:tcW w:w="1701" w:type="dxa"/>
            <w:tcBorders>
              <w:top w:val="single" w:sz="4" w:space="0" w:color="auto"/>
              <w:bottom w:val="single" w:sz="4" w:space="0" w:color="auto"/>
            </w:tcBorders>
          </w:tcPr>
          <w:p w:rsidR="00686BE0" w:rsidRPr="005C01BE" w:rsidRDefault="00070C9F" w:rsidP="002E0C6A">
            <w:pPr>
              <w:jc w:val="right"/>
              <w:rPr>
                <w:color w:val="000000"/>
                <w:sz w:val="20"/>
                <w:szCs w:val="20"/>
              </w:rPr>
            </w:pPr>
            <w:r w:rsidRPr="00070C9F">
              <w:rPr>
                <w:color w:val="000000"/>
                <w:sz w:val="20"/>
                <w:szCs w:val="20"/>
              </w:rPr>
              <w:t>51 584 900,00</w:t>
            </w:r>
          </w:p>
        </w:tc>
      </w:tr>
      <w:tr w:rsidR="00686BE0" w:rsidTr="00070C9F">
        <w:tc>
          <w:tcPr>
            <w:tcW w:w="1101" w:type="dxa"/>
            <w:vMerge/>
          </w:tcPr>
          <w:p w:rsidR="00686BE0" w:rsidRDefault="00686BE0" w:rsidP="008A4063">
            <w:pPr>
              <w:rPr>
                <w:rFonts w:eastAsia="Times New Roman"/>
                <w:b/>
                <w:iCs/>
                <w:noProof/>
                <w:sz w:val="20"/>
              </w:rPr>
            </w:pPr>
          </w:p>
        </w:tc>
        <w:tc>
          <w:tcPr>
            <w:tcW w:w="850" w:type="dxa"/>
            <w:vMerge/>
          </w:tcPr>
          <w:p w:rsidR="00686BE0" w:rsidRDefault="00686BE0" w:rsidP="008A4063">
            <w:pPr>
              <w:rPr>
                <w:rFonts w:eastAsia="Times New Roman"/>
                <w:b/>
                <w:iCs/>
                <w:noProof/>
                <w:sz w:val="20"/>
              </w:rPr>
            </w:pPr>
          </w:p>
        </w:tc>
        <w:tc>
          <w:tcPr>
            <w:tcW w:w="1559" w:type="dxa"/>
            <w:tcBorders>
              <w:top w:val="single" w:sz="4" w:space="0" w:color="auto"/>
              <w:bottom w:val="single" w:sz="4" w:space="0" w:color="auto"/>
            </w:tcBorders>
          </w:tcPr>
          <w:p w:rsidR="00686BE0" w:rsidRPr="00491ED6" w:rsidRDefault="00686BE0" w:rsidP="008A4063">
            <w:pPr>
              <w:tabs>
                <w:tab w:val="left" w:pos="1553"/>
              </w:tabs>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rsidR="00686BE0" w:rsidRDefault="00686BE0" w:rsidP="008A4063">
            <w:pPr>
              <w:rPr>
                <w:rFonts w:eastAsia="Times New Roman"/>
                <w:b/>
                <w:iCs/>
                <w:noProof/>
                <w:sz w:val="20"/>
              </w:rPr>
            </w:pPr>
          </w:p>
        </w:tc>
        <w:tc>
          <w:tcPr>
            <w:tcW w:w="3402" w:type="dxa"/>
            <w:vMerge/>
            <w:tcBorders>
              <w:bottom w:val="single" w:sz="4" w:space="0" w:color="auto"/>
            </w:tcBorders>
          </w:tcPr>
          <w:p w:rsidR="00686BE0" w:rsidRPr="005C01BE" w:rsidRDefault="00686BE0" w:rsidP="00D85B6F">
            <w:pPr>
              <w:rPr>
                <w:rFonts w:eastAsia="Times New Roman"/>
                <w:iCs/>
                <w:noProof/>
                <w:sz w:val="20"/>
              </w:rPr>
            </w:pPr>
          </w:p>
        </w:tc>
        <w:tc>
          <w:tcPr>
            <w:tcW w:w="1701" w:type="dxa"/>
            <w:tcBorders>
              <w:top w:val="single" w:sz="4" w:space="0" w:color="auto"/>
              <w:bottom w:val="single" w:sz="4" w:space="0" w:color="auto"/>
            </w:tcBorders>
            <w:vAlign w:val="center"/>
          </w:tcPr>
          <w:p w:rsidR="00686BE0" w:rsidRPr="005C01BE" w:rsidRDefault="00070C9F" w:rsidP="002E0C6A">
            <w:pPr>
              <w:jc w:val="right"/>
              <w:rPr>
                <w:rFonts w:eastAsia="Times New Roman"/>
                <w:iCs/>
                <w:noProof/>
                <w:sz w:val="20"/>
              </w:rPr>
            </w:pPr>
            <w:r w:rsidRPr="00070C9F">
              <w:rPr>
                <w:color w:val="000000"/>
                <w:sz w:val="20"/>
                <w:szCs w:val="20"/>
              </w:rPr>
              <w:t>82 387 318,00</w:t>
            </w:r>
          </w:p>
        </w:tc>
      </w:tr>
      <w:tr w:rsidR="00686BE0" w:rsidTr="00D85B6F">
        <w:tc>
          <w:tcPr>
            <w:tcW w:w="1101" w:type="dxa"/>
            <w:vMerge/>
          </w:tcPr>
          <w:p w:rsidR="00686BE0" w:rsidRDefault="00686BE0" w:rsidP="008A4063">
            <w:pPr>
              <w:rPr>
                <w:rFonts w:eastAsia="Times New Roman"/>
                <w:b/>
                <w:iCs/>
                <w:noProof/>
                <w:sz w:val="20"/>
              </w:rPr>
            </w:pPr>
          </w:p>
        </w:tc>
        <w:tc>
          <w:tcPr>
            <w:tcW w:w="850" w:type="dxa"/>
            <w:vMerge/>
          </w:tcPr>
          <w:p w:rsidR="00686BE0" w:rsidRDefault="00686BE0" w:rsidP="008A4063">
            <w:pPr>
              <w:rPr>
                <w:rFonts w:eastAsia="Times New Roman"/>
                <w:b/>
                <w:iCs/>
                <w:noProof/>
                <w:sz w:val="20"/>
              </w:rPr>
            </w:pPr>
          </w:p>
        </w:tc>
        <w:tc>
          <w:tcPr>
            <w:tcW w:w="1559" w:type="dxa"/>
            <w:tcBorders>
              <w:top w:val="single" w:sz="4" w:space="0" w:color="auto"/>
              <w:bottom w:val="single" w:sz="4" w:space="0" w:color="auto"/>
            </w:tcBorders>
          </w:tcPr>
          <w:p w:rsidR="00686BE0" w:rsidRDefault="00686BE0" w:rsidP="008A4063">
            <w:pPr>
              <w:tabs>
                <w:tab w:val="left" w:pos="1553"/>
              </w:tabs>
              <w:rPr>
                <w:rFonts w:eastAsia="Times New Roman"/>
                <w:iCs/>
                <w:noProof/>
                <w:sz w:val="20"/>
              </w:rPr>
            </w:pPr>
            <w:r>
              <w:rPr>
                <w:rFonts w:eastAsia="Times New Roman"/>
                <w:iCs/>
                <w:noProof/>
                <w:sz w:val="20"/>
              </w:rPr>
              <w:t>Sostinės regionas</w:t>
            </w:r>
          </w:p>
        </w:tc>
        <w:tc>
          <w:tcPr>
            <w:tcW w:w="1134" w:type="dxa"/>
            <w:vMerge/>
          </w:tcPr>
          <w:p w:rsidR="00686BE0" w:rsidRDefault="00686BE0" w:rsidP="008A4063">
            <w:pPr>
              <w:rPr>
                <w:rFonts w:eastAsia="Times New Roman"/>
                <w:b/>
                <w:iCs/>
                <w:noProof/>
                <w:sz w:val="20"/>
              </w:rPr>
            </w:pPr>
          </w:p>
        </w:tc>
        <w:tc>
          <w:tcPr>
            <w:tcW w:w="3402" w:type="dxa"/>
            <w:vMerge w:val="restart"/>
            <w:tcBorders>
              <w:top w:val="single" w:sz="4" w:space="0" w:color="auto"/>
            </w:tcBorders>
          </w:tcPr>
          <w:p w:rsidR="00686BE0" w:rsidRPr="005C01BE" w:rsidRDefault="00686BE0" w:rsidP="00D85B6F">
            <w:pPr>
              <w:rPr>
                <w:rFonts w:eastAsia="Times New Roman"/>
                <w:iCs/>
                <w:noProof/>
                <w:sz w:val="20"/>
              </w:rPr>
            </w:pPr>
            <w:r>
              <w:rPr>
                <w:rFonts w:eastAsia="Times New Roman"/>
                <w:iCs/>
                <w:noProof/>
                <w:sz w:val="20"/>
              </w:rPr>
              <w:t xml:space="preserve">05 – </w:t>
            </w:r>
            <w:r w:rsidRPr="00D85B6F">
              <w:rPr>
                <w:rFonts w:eastAsia="Times New Roman"/>
                <w:iCs/>
                <w:noProof/>
                <w:sz w:val="20"/>
              </w:rPr>
              <w:t>Naudojantis finansinėmis priemonėmis teikiama parama: dotacijos, suteiktos vykdant finansinės priemonės veiksmą</w:t>
            </w:r>
          </w:p>
        </w:tc>
        <w:tc>
          <w:tcPr>
            <w:tcW w:w="1701" w:type="dxa"/>
            <w:tcBorders>
              <w:top w:val="single" w:sz="4" w:space="0" w:color="auto"/>
              <w:bottom w:val="single" w:sz="4" w:space="0" w:color="auto"/>
            </w:tcBorders>
          </w:tcPr>
          <w:p w:rsidR="00686BE0" w:rsidRDefault="00070C9F" w:rsidP="002E0C6A">
            <w:pPr>
              <w:jc w:val="right"/>
              <w:rPr>
                <w:color w:val="000000"/>
                <w:sz w:val="20"/>
                <w:szCs w:val="20"/>
              </w:rPr>
            </w:pPr>
            <w:r w:rsidRPr="00070C9F">
              <w:rPr>
                <w:color w:val="000000"/>
                <w:sz w:val="20"/>
                <w:szCs w:val="20"/>
              </w:rPr>
              <w:t>1 415 100,00</w:t>
            </w:r>
          </w:p>
        </w:tc>
      </w:tr>
      <w:tr w:rsidR="00686BE0" w:rsidTr="00D85B6F">
        <w:tc>
          <w:tcPr>
            <w:tcW w:w="1101" w:type="dxa"/>
            <w:vMerge/>
          </w:tcPr>
          <w:p w:rsidR="00686BE0" w:rsidRDefault="00686BE0" w:rsidP="008A4063">
            <w:pPr>
              <w:rPr>
                <w:rFonts w:eastAsia="Times New Roman"/>
                <w:b/>
                <w:iCs/>
                <w:noProof/>
                <w:sz w:val="20"/>
              </w:rPr>
            </w:pPr>
          </w:p>
        </w:tc>
        <w:tc>
          <w:tcPr>
            <w:tcW w:w="850" w:type="dxa"/>
            <w:vMerge/>
          </w:tcPr>
          <w:p w:rsidR="00686BE0" w:rsidRDefault="00686BE0" w:rsidP="008A4063">
            <w:pPr>
              <w:rPr>
                <w:rFonts w:eastAsia="Times New Roman"/>
                <w:b/>
                <w:iCs/>
                <w:noProof/>
                <w:sz w:val="20"/>
              </w:rPr>
            </w:pPr>
          </w:p>
        </w:tc>
        <w:tc>
          <w:tcPr>
            <w:tcW w:w="1559" w:type="dxa"/>
            <w:tcBorders>
              <w:top w:val="single" w:sz="4" w:space="0" w:color="auto"/>
            </w:tcBorders>
          </w:tcPr>
          <w:p w:rsidR="00686BE0" w:rsidRPr="00491ED6" w:rsidRDefault="00686BE0" w:rsidP="008A4063">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rsidR="00686BE0" w:rsidRDefault="00686BE0" w:rsidP="008A4063">
            <w:pPr>
              <w:rPr>
                <w:rFonts w:eastAsia="Times New Roman"/>
                <w:b/>
                <w:iCs/>
                <w:noProof/>
                <w:sz w:val="20"/>
              </w:rPr>
            </w:pPr>
          </w:p>
        </w:tc>
        <w:tc>
          <w:tcPr>
            <w:tcW w:w="3402" w:type="dxa"/>
            <w:vMerge/>
          </w:tcPr>
          <w:p w:rsidR="00686BE0" w:rsidRPr="005C01BE" w:rsidRDefault="00686BE0" w:rsidP="00D85B6F">
            <w:pPr>
              <w:rPr>
                <w:rFonts w:eastAsia="Times New Roman"/>
                <w:iCs/>
                <w:noProof/>
                <w:sz w:val="20"/>
              </w:rPr>
            </w:pPr>
          </w:p>
        </w:tc>
        <w:tc>
          <w:tcPr>
            <w:tcW w:w="1701" w:type="dxa"/>
            <w:tcBorders>
              <w:top w:val="single" w:sz="4" w:space="0" w:color="auto"/>
            </w:tcBorders>
          </w:tcPr>
          <w:p w:rsidR="00686BE0" w:rsidRPr="005C01BE" w:rsidRDefault="00D316FC" w:rsidP="002E0C6A">
            <w:pPr>
              <w:jc w:val="right"/>
              <w:rPr>
                <w:rFonts w:eastAsia="Times New Roman"/>
                <w:iCs/>
                <w:noProof/>
                <w:sz w:val="20"/>
              </w:rPr>
            </w:pPr>
            <w:r>
              <w:rPr>
                <w:color w:val="000000"/>
                <w:sz w:val="20"/>
                <w:szCs w:val="20"/>
              </w:rPr>
              <w:t xml:space="preserve"> 9 056 417,00</w:t>
            </w:r>
          </w:p>
        </w:tc>
      </w:tr>
    </w:tbl>
    <w:p w:rsidR="00681418" w:rsidRPr="002526CB" w:rsidRDefault="00681418" w:rsidP="002526CB">
      <w:pPr>
        <w:spacing w:after="0" w:line="240" w:lineRule="auto"/>
        <w:rPr>
          <w:rFonts w:eastAsia="Times New Roman"/>
          <w:iCs/>
          <w:noProof/>
          <w:sz w:val="20"/>
          <w:szCs w:val="20"/>
        </w:rPr>
      </w:pPr>
    </w:p>
    <w:tbl>
      <w:tblPr>
        <w:tblStyle w:val="Lentelstinklelis"/>
        <w:tblW w:w="0" w:type="auto"/>
        <w:tblLook w:val="04A0" w:firstRow="1" w:lastRow="0" w:firstColumn="1" w:lastColumn="0" w:noHBand="0" w:noVBand="1"/>
      </w:tblPr>
      <w:tblGrid>
        <w:gridCol w:w="1101"/>
        <w:gridCol w:w="850"/>
        <w:gridCol w:w="1559"/>
        <w:gridCol w:w="1134"/>
        <w:gridCol w:w="3402"/>
        <w:gridCol w:w="1701"/>
      </w:tblGrid>
      <w:tr w:rsidR="00681418" w:rsidTr="00423E48">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81418" w:rsidRDefault="00681418" w:rsidP="008A4063">
            <w:pPr>
              <w:rPr>
                <w:rFonts w:eastAsia="Times New Roman"/>
                <w:b/>
                <w:iCs/>
                <w:noProof/>
                <w:sz w:val="20"/>
              </w:rPr>
            </w:pPr>
            <w:r>
              <w:rPr>
                <w:b/>
                <w:noProof/>
                <w:sz w:val="20"/>
              </w:rPr>
              <w:t xml:space="preserve">6 lentelė. 3 matmuo. </w:t>
            </w:r>
            <w:r w:rsidR="007772C3" w:rsidRPr="007772C3">
              <w:rPr>
                <w:b/>
                <w:noProof/>
                <w:sz w:val="20"/>
              </w:rPr>
              <w:t>Teritorinis įgyvendinimo mechanizmas ir pagrindinė teritorinė sritis</w:t>
            </w:r>
            <w:r>
              <w:rPr>
                <w:b/>
                <w:noProof/>
                <w:sz w:val="20"/>
              </w:rPr>
              <w:t>Teritorinės paramos paskirstymo priemonė ir teritorinė kryptis</w:t>
            </w:r>
          </w:p>
        </w:tc>
      </w:tr>
      <w:tr w:rsidR="00681418" w:rsidTr="00423E48">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Default="00681418" w:rsidP="008A4063">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Default="00681418" w:rsidP="008A4063">
            <w:pPr>
              <w:jc w:val="center"/>
              <w:rPr>
                <w:rFonts w:eastAsia="Times New Roman"/>
                <w:b/>
                <w:iCs/>
                <w:noProof/>
                <w:sz w:val="20"/>
              </w:rPr>
            </w:pPr>
            <w:r>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Default="00681418" w:rsidP="008A4063">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Default="00681418" w:rsidP="008A4063">
            <w:pPr>
              <w:jc w:val="center"/>
              <w:rPr>
                <w:rFonts w:eastAsia="Times New Roman"/>
                <w:b/>
                <w:iCs/>
                <w:noProof/>
                <w:sz w:val="20"/>
              </w:rPr>
            </w:pPr>
            <w:r>
              <w:rPr>
                <w:b/>
                <w:noProof/>
                <w:sz w:val="20"/>
              </w:rPr>
              <w:t>Konkretus uždavinys</w:t>
            </w:r>
          </w:p>
        </w:tc>
        <w:tc>
          <w:tcPr>
            <w:tcW w:w="340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Default="00681418" w:rsidP="008A4063">
            <w:pPr>
              <w:jc w:val="center"/>
              <w:rPr>
                <w:rFonts w:eastAsia="Times New Roman"/>
                <w:b/>
                <w:iCs/>
                <w:noProof/>
                <w:sz w:val="20"/>
              </w:rPr>
            </w:pPr>
            <w:r>
              <w:rPr>
                <w:b/>
                <w:noProof/>
                <w:sz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81418" w:rsidRDefault="00681418" w:rsidP="008A4063">
            <w:pPr>
              <w:jc w:val="center"/>
              <w:rPr>
                <w:rFonts w:eastAsia="Times New Roman"/>
                <w:b/>
                <w:iCs/>
                <w:noProof/>
                <w:sz w:val="20"/>
              </w:rPr>
            </w:pPr>
            <w:r>
              <w:rPr>
                <w:b/>
                <w:noProof/>
                <w:sz w:val="20"/>
              </w:rPr>
              <w:t>Suma (EUR)</w:t>
            </w:r>
          </w:p>
        </w:tc>
      </w:tr>
      <w:tr w:rsidR="00686BE0" w:rsidTr="00423E48">
        <w:tc>
          <w:tcPr>
            <w:tcW w:w="1101" w:type="dxa"/>
            <w:vMerge w:val="restart"/>
            <w:tcBorders>
              <w:top w:val="single" w:sz="12" w:space="0" w:color="auto"/>
            </w:tcBorders>
          </w:tcPr>
          <w:p w:rsidR="00686BE0" w:rsidRPr="00491ED6" w:rsidRDefault="00686BE0" w:rsidP="008A4063">
            <w:pPr>
              <w:jc w:val="center"/>
              <w:rPr>
                <w:rFonts w:eastAsia="Times New Roman"/>
                <w:iCs/>
                <w:noProof/>
                <w:sz w:val="20"/>
              </w:rPr>
            </w:pPr>
            <w:r w:rsidRPr="00491ED6">
              <w:rPr>
                <w:rFonts w:eastAsia="Times New Roman"/>
                <w:iCs/>
                <w:noProof/>
                <w:sz w:val="20"/>
              </w:rPr>
              <w:t>1.</w:t>
            </w:r>
          </w:p>
        </w:tc>
        <w:tc>
          <w:tcPr>
            <w:tcW w:w="850" w:type="dxa"/>
            <w:vMerge w:val="restart"/>
            <w:tcBorders>
              <w:top w:val="single" w:sz="12" w:space="0" w:color="auto"/>
            </w:tcBorders>
          </w:tcPr>
          <w:p w:rsidR="00686BE0" w:rsidRPr="00491ED6" w:rsidRDefault="00686BE0" w:rsidP="008A4063">
            <w:pPr>
              <w:jc w:val="center"/>
              <w:rPr>
                <w:rFonts w:eastAsia="Times New Roman"/>
                <w:iCs/>
                <w:noProof/>
                <w:sz w:val="20"/>
              </w:rPr>
            </w:pPr>
            <w:r w:rsidRPr="00491ED6">
              <w:rPr>
                <w:rFonts w:eastAsia="Times New Roman"/>
                <w:iCs/>
                <w:noProof/>
                <w:sz w:val="20"/>
              </w:rPr>
              <w:t>ERPF</w:t>
            </w:r>
          </w:p>
        </w:tc>
        <w:tc>
          <w:tcPr>
            <w:tcW w:w="1559" w:type="dxa"/>
            <w:tcBorders>
              <w:top w:val="single" w:sz="12" w:space="0" w:color="auto"/>
              <w:bottom w:val="single" w:sz="4" w:space="0" w:color="auto"/>
            </w:tcBorders>
          </w:tcPr>
          <w:p w:rsidR="00686BE0" w:rsidRPr="00491ED6" w:rsidRDefault="00686BE0" w:rsidP="008A4063">
            <w:pPr>
              <w:rPr>
                <w:rFonts w:eastAsia="Times New Roman"/>
                <w:iCs/>
                <w:noProof/>
                <w:sz w:val="20"/>
              </w:rPr>
            </w:pPr>
            <w:r>
              <w:rPr>
                <w:rFonts w:eastAsia="Times New Roman"/>
                <w:iCs/>
                <w:noProof/>
                <w:sz w:val="20"/>
              </w:rPr>
              <w:t>Sostinės regionas</w:t>
            </w:r>
          </w:p>
        </w:tc>
        <w:tc>
          <w:tcPr>
            <w:tcW w:w="1134" w:type="dxa"/>
            <w:vMerge w:val="restart"/>
            <w:tcBorders>
              <w:top w:val="single" w:sz="12" w:space="0" w:color="auto"/>
              <w:bottom w:val="single" w:sz="4" w:space="0" w:color="auto"/>
            </w:tcBorders>
          </w:tcPr>
          <w:p w:rsidR="00686BE0" w:rsidRPr="00491ED6" w:rsidRDefault="00686BE0" w:rsidP="008A4063">
            <w:pPr>
              <w:jc w:val="center"/>
              <w:rPr>
                <w:rFonts w:eastAsia="Times New Roman"/>
                <w:iCs/>
                <w:noProof/>
                <w:sz w:val="20"/>
              </w:rPr>
            </w:pPr>
            <w:r>
              <w:rPr>
                <w:rFonts w:eastAsia="Times New Roman"/>
                <w:iCs/>
                <w:noProof/>
                <w:sz w:val="20"/>
              </w:rPr>
              <w:t>1.3</w:t>
            </w:r>
          </w:p>
        </w:tc>
        <w:tc>
          <w:tcPr>
            <w:tcW w:w="3402" w:type="dxa"/>
            <w:vMerge w:val="restart"/>
            <w:tcBorders>
              <w:top w:val="single" w:sz="12" w:space="0" w:color="auto"/>
              <w:bottom w:val="single" w:sz="4" w:space="0" w:color="auto"/>
            </w:tcBorders>
          </w:tcPr>
          <w:p w:rsidR="00686BE0" w:rsidRPr="005C01BE" w:rsidRDefault="00686BE0" w:rsidP="00D85B6F">
            <w:pPr>
              <w:rPr>
                <w:rFonts w:eastAsia="Times New Roman"/>
                <w:iCs/>
                <w:noProof/>
                <w:sz w:val="20"/>
              </w:rPr>
            </w:pPr>
            <w:r>
              <w:rPr>
                <w:rFonts w:eastAsia="Times New Roman"/>
                <w:iCs/>
                <w:noProof/>
                <w:sz w:val="20"/>
              </w:rPr>
              <w:t xml:space="preserve">33 – </w:t>
            </w:r>
            <w:r w:rsidRPr="00D85B6F">
              <w:rPr>
                <w:rFonts w:eastAsia="Times New Roman"/>
                <w:iCs/>
                <w:noProof/>
                <w:sz w:val="20"/>
              </w:rPr>
              <w:t>Nesiorientuojant į teritoriškumą</w:t>
            </w:r>
          </w:p>
        </w:tc>
        <w:tc>
          <w:tcPr>
            <w:tcW w:w="1701" w:type="dxa"/>
            <w:tcBorders>
              <w:top w:val="single" w:sz="12" w:space="0" w:color="auto"/>
              <w:bottom w:val="single" w:sz="4" w:space="0" w:color="auto"/>
            </w:tcBorders>
          </w:tcPr>
          <w:p w:rsidR="00686BE0" w:rsidRPr="00070C9F" w:rsidRDefault="00070C9F" w:rsidP="002E0C6A">
            <w:pPr>
              <w:jc w:val="right"/>
              <w:rPr>
                <w:rFonts w:eastAsia="Times New Roman"/>
                <w:iCs/>
                <w:noProof/>
                <w:sz w:val="20"/>
              </w:rPr>
            </w:pPr>
            <w:r w:rsidRPr="00070C9F">
              <w:rPr>
                <w:bCs/>
                <w:sz w:val="20"/>
              </w:rPr>
              <w:t>63 000 000,00</w:t>
            </w:r>
          </w:p>
        </w:tc>
      </w:tr>
      <w:tr w:rsidR="00686BE0" w:rsidTr="00423E48">
        <w:tc>
          <w:tcPr>
            <w:tcW w:w="1101" w:type="dxa"/>
            <w:vMerge/>
          </w:tcPr>
          <w:p w:rsidR="00686BE0" w:rsidRPr="00491ED6" w:rsidRDefault="00686BE0" w:rsidP="008A4063">
            <w:pPr>
              <w:jc w:val="center"/>
              <w:rPr>
                <w:rFonts w:eastAsia="Times New Roman"/>
                <w:iCs/>
                <w:noProof/>
                <w:sz w:val="20"/>
              </w:rPr>
            </w:pPr>
          </w:p>
        </w:tc>
        <w:tc>
          <w:tcPr>
            <w:tcW w:w="850" w:type="dxa"/>
            <w:vMerge/>
          </w:tcPr>
          <w:p w:rsidR="00686BE0" w:rsidRPr="00491ED6" w:rsidRDefault="00686BE0" w:rsidP="008A4063">
            <w:pPr>
              <w:jc w:val="center"/>
              <w:rPr>
                <w:rFonts w:eastAsia="Times New Roman"/>
                <w:iCs/>
                <w:noProof/>
                <w:sz w:val="20"/>
              </w:rPr>
            </w:pPr>
          </w:p>
        </w:tc>
        <w:tc>
          <w:tcPr>
            <w:tcW w:w="1559" w:type="dxa"/>
            <w:tcBorders>
              <w:top w:val="single" w:sz="4" w:space="0" w:color="auto"/>
              <w:bottom w:val="single" w:sz="4" w:space="0" w:color="auto"/>
            </w:tcBorders>
          </w:tcPr>
          <w:p w:rsidR="00686BE0" w:rsidRDefault="00686BE0" w:rsidP="008A4063">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Borders>
              <w:top w:val="single" w:sz="4" w:space="0" w:color="auto"/>
            </w:tcBorders>
          </w:tcPr>
          <w:p w:rsidR="00686BE0" w:rsidRDefault="00686BE0" w:rsidP="008A4063">
            <w:pPr>
              <w:jc w:val="center"/>
              <w:rPr>
                <w:rFonts w:eastAsia="Times New Roman"/>
                <w:iCs/>
                <w:noProof/>
                <w:sz w:val="20"/>
              </w:rPr>
            </w:pPr>
          </w:p>
        </w:tc>
        <w:tc>
          <w:tcPr>
            <w:tcW w:w="3402" w:type="dxa"/>
            <w:vMerge/>
            <w:tcBorders>
              <w:top w:val="single" w:sz="4" w:space="0" w:color="auto"/>
              <w:bottom w:val="single" w:sz="4" w:space="0" w:color="auto"/>
            </w:tcBorders>
          </w:tcPr>
          <w:p w:rsidR="00686BE0" w:rsidRPr="005C01BE" w:rsidRDefault="00686BE0" w:rsidP="008A4063">
            <w:pPr>
              <w:jc w:val="center"/>
              <w:rPr>
                <w:rFonts w:eastAsia="Times New Roman"/>
                <w:iCs/>
                <w:noProof/>
                <w:sz w:val="20"/>
              </w:rPr>
            </w:pPr>
          </w:p>
        </w:tc>
        <w:tc>
          <w:tcPr>
            <w:tcW w:w="1701" w:type="dxa"/>
            <w:tcBorders>
              <w:top w:val="single" w:sz="4" w:space="0" w:color="auto"/>
              <w:bottom w:val="single" w:sz="4" w:space="0" w:color="auto"/>
            </w:tcBorders>
          </w:tcPr>
          <w:p w:rsidR="00686BE0" w:rsidRPr="00070C9F" w:rsidRDefault="00070C9F" w:rsidP="002E0C6A">
            <w:pPr>
              <w:jc w:val="right"/>
              <w:rPr>
                <w:bCs/>
                <w:color w:val="000000"/>
                <w:sz w:val="20"/>
                <w:szCs w:val="20"/>
              </w:rPr>
            </w:pPr>
            <w:r w:rsidRPr="00070C9F">
              <w:rPr>
                <w:bCs/>
                <w:sz w:val="20"/>
              </w:rPr>
              <w:t>132 633 792,00</w:t>
            </w:r>
          </w:p>
        </w:tc>
      </w:tr>
    </w:tbl>
    <w:p w:rsidR="00E438B8" w:rsidRPr="002526CB" w:rsidRDefault="00E438B8" w:rsidP="002526CB">
      <w:pPr>
        <w:spacing w:after="0" w:line="240" w:lineRule="auto"/>
        <w:rPr>
          <w:sz w:val="20"/>
          <w:szCs w:val="20"/>
        </w:rPr>
      </w:pPr>
    </w:p>
    <w:tbl>
      <w:tblPr>
        <w:tblStyle w:val="Lentelstinklelis"/>
        <w:tblW w:w="9747" w:type="dxa"/>
        <w:tblLook w:val="04A0" w:firstRow="1" w:lastRow="0" w:firstColumn="1" w:lastColumn="0" w:noHBand="0" w:noVBand="1"/>
      </w:tblPr>
      <w:tblGrid>
        <w:gridCol w:w="1101"/>
        <w:gridCol w:w="850"/>
        <w:gridCol w:w="1418"/>
        <w:gridCol w:w="1134"/>
        <w:gridCol w:w="3543"/>
        <w:gridCol w:w="1701"/>
      </w:tblGrid>
      <w:tr w:rsidR="00E438B8" w:rsidRPr="005D0430" w:rsidTr="00423E48">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E438B8" w:rsidRPr="005D0430" w:rsidRDefault="00E438B8" w:rsidP="00E438B8">
            <w:pPr>
              <w:rPr>
                <w:rFonts w:eastAsia="Times New Roman"/>
                <w:b/>
                <w:iCs/>
                <w:noProof/>
                <w:sz w:val="20"/>
                <w:szCs w:val="20"/>
              </w:rPr>
            </w:pPr>
            <w:r>
              <w:rPr>
                <w:b/>
                <w:noProof/>
                <w:sz w:val="20"/>
                <w:szCs w:val="20"/>
              </w:rPr>
              <w:t>7</w:t>
            </w:r>
            <w:r w:rsidRPr="005D0430">
              <w:rPr>
                <w:b/>
                <w:noProof/>
                <w:sz w:val="20"/>
                <w:szCs w:val="20"/>
              </w:rPr>
              <w:t xml:space="preserve"> lentelė. 7 matmuo. </w:t>
            </w:r>
            <w:r w:rsidRPr="005D0430">
              <w:rPr>
                <w:rFonts w:eastAsia="Calibri" w:cs="Times New Roman"/>
                <w:b/>
                <w:sz w:val="20"/>
                <w:szCs w:val="20"/>
              </w:rPr>
              <w:t>ESF+, ERPF, S</w:t>
            </w:r>
            <w:r w:rsidR="00E62772">
              <w:rPr>
                <w:rFonts w:eastAsia="Calibri" w:cs="Times New Roman"/>
                <w:b/>
                <w:sz w:val="20"/>
                <w:szCs w:val="20"/>
              </w:rPr>
              <w:t>a</w:t>
            </w:r>
            <w:r w:rsidRPr="005D0430">
              <w:rPr>
                <w:rFonts w:eastAsia="Calibri" w:cs="Times New Roman"/>
                <w:b/>
                <w:sz w:val="20"/>
                <w:szCs w:val="20"/>
              </w:rPr>
              <w:t>F ir TPF lyčių lygybės matmuo</w:t>
            </w:r>
          </w:p>
        </w:tc>
      </w:tr>
      <w:tr w:rsidR="00E438B8" w:rsidTr="00423E48">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438B8" w:rsidRDefault="00E438B8" w:rsidP="00E438B8">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438B8" w:rsidRDefault="00E438B8" w:rsidP="00E438B8">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438B8" w:rsidRDefault="00E438B8" w:rsidP="00E438B8">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438B8" w:rsidRDefault="00E438B8" w:rsidP="00E438B8">
            <w:pPr>
              <w:jc w:val="center"/>
              <w:rPr>
                <w:rFonts w:eastAsia="Times New Roman"/>
                <w:b/>
                <w:iCs/>
                <w:noProof/>
                <w:sz w:val="20"/>
              </w:rPr>
            </w:pPr>
            <w:r>
              <w:rPr>
                <w:b/>
                <w:noProof/>
                <w:sz w:val="20"/>
              </w:rPr>
              <w:t>Konkretus uždavinys</w:t>
            </w:r>
          </w:p>
        </w:tc>
        <w:tc>
          <w:tcPr>
            <w:tcW w:w="35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438B8" w:rsidRDefault="00E438B8" w:rsidP="00E438B8">
            <w:pPr>
              <w:jc w:val="center"/>
              <w:rPr>
                <w:rFonts w:eastAsia="Times New Roman"/>
                <w:b/>
                <w:iCs/>
                <w:noProof/>
                <w:sz w:val="20"/>
              </w:rPr>
            </w:pPr>
            <w:r>
              <w:rPr>
                <w:b/>
                <w:noProof/>
                <w:sz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438B8" w:rsidRDefault="00E438B8" w:rsidP="00E438B8">
            <w:pPr>
              <w:jc w:val="center"/>
              <w:rPr>
                <w:rFonts w:eastAsia="Times New Roman"/>
                <w:b/>
                <w:iCs/>
                <w:noProof/>
                <w:sz w:val="20"/>
              </w:rPr>
            </w:pPr>
            <w:r>
              <w:rPr>
                <w:b/>
                <w:noProof/>
                <w:sz w:val="20"/>
              </w:rPr>
              <w:t>Suma (EUR)</w:t>
            </w:r>
          </w:p>
        </w:tc>
      </w:tr>
      <w:tr w:rsidR="00070C9F" w:rsidTr="00423E48">
        <w:tc>
          <w:tcPr>
            <w:tcW w:w="1101" w:type="dxa"/>
            <w:vMerge w:val="restart"/>
            <w:tcBorders>
              <w:top w:val="single" w:sz="12" w:space="0" w:color="auto"/>
            </w:tcBorders>
          </w:tcPr>
          <w:p w:rsidR="00070C9F" w:rsidRPr="001C7C05" w:rsidRDefault="00070C9F" w:rsidP="00E438B8">
            <w:pPr>
              <w:jc w:val="center"/>
              <w:rPr>
                <w:rFonts w:eastAsia="Times New Roman"/>
                <w:iCs/>
                <w:noProof/>
                <w:sz w:val="20"/>
              </w:rPr>
            </w:pPr>
            <w:r w:rsidRPr="0056150C">
              <w:rPr>
                <w:rFonts w:eastAsia="Times New Roman"/>
                <w:iCs/>
                <w:noProof/>
                <w:sz w:val="20"/>
              </w:rPr>
              <w:t>1.</w:t>
            </w:r>
          </w:p>
        </w:tc>
        <w:tc>
          <w:tcPr>
            <w:tcW w:w="850" w:type="dxa"/>
            <w:vMerge w:val="restart"/>
            <w:tcBorders>
              <w:top w:val="single" w:sz="12" w:space="0" w:color="auto"/>
            </w:tcBorders>
          </w:tcPr>
          <w:p w:rsidR="00070C9F" w:rsidRPr="001C7C05" w:rsidRDefault="00070C9F" w:rsidP="00E438B8">
            <w:pPr>
              <w:jc w:val="center"/>
              <w:rPr>
                <w:rFonts w:eastAsia="Times New Roman"/>
                <w:iCs/>
                <w:noProof/>
                <w:sz w:val="20"/>
              </w:rPr>
            </w:pPr>
            <w:r w:rsidRPr="0056150C">
              <w:rPr>
                <w:rFonts w:eastAsia="Times New Roman"/>
                <w:iCs/>
                <w:noProof/>
                <w:sz w:val="20"/>
              </w:rPr>
              <w:t>ERPF</w:t>
            </w:r>
          </w:p>
        </w:tc>
        <w:tc>
          <w:tcPr>
            <w:tcW w:w="1418" w:type="dxa"/>
            <w:tcBorders>
              <w:top w:val="single" w:sz="12" w:space="0" w:color="auto"/>
              <w:bottom w:val="single" w:sz="4" w:space="0" w:color="auto"/>
            </w:tcBorders>
          </w:tcPr>
          <w:p w:rsidR="00070C9F" w:rsidRPr="00781CAA" w:rsidRDefault="00070C9F" w:rsidP="00E438B8">
            <w:pPr>
              <w:rPr>
                <w:rFonts w:eastAsia="Times New Roman"/>
                <w:iCs/>
                <w:noProof/>
                <w:sz w:val="20"/>
              </w:rPr>
            </w:pPr>
            <w:r w:rsidRPr="0056150C">
              <w:rPr>
                <w:rFonts w:eastAsia="Times New Roman"/>
                <w:iCs/>
                <w:noProof/>
                <w:sz w:val="20"/>
              </w:rPr>
              <w:t>Sostinės regionas</w:t>
            </w:r>
          </w:p>
        </w:tc>
        <w:tc>
          <w:tcPr>
            <w:tcW w:w="1134" w:type="dxa"/>
            <w:vMerge w:val="restart"/>
            <w:tcBorders>
              <w:top w:val="single" w:sz="12" w:space="0" w:color="auto"/>
            </w:tcBorders>
          </w:tcPr>
          <w:p w:rsidR="00070C9F" w:rsidRPr="001C7C05" w:rsidRDefault="00070C9F" w:rsidP="00E438B8">
            <w:pPr>
              <w:jc w:val="center"/>
              <w:rPr>
                <w:rFonts w:eastAsia="Times New Roman"/>
                <w:iCs/>
                <w:noProof/>
                <w:sz w:val="20"/>
              </w:rPr>
            </w:pPr>
            <w:r w:rsidRPr="0056150C">
              <w:rPr>
                <w:rFonts w:eastAsia="Times New Roman"/>
                <w:iCs/>
                <w:noProof/>
                <w:sz w:val="20"/>
              </w:rPr>
              <w:t>1.3</w:t>
            </w:r>
          </w:p>
        </w:tc>
        <w:tc>
          <w:tcPr>
            <w:tcW w:w="3543" w:type="dxa"/>
            <w:vMerge w:val="restart"/>
            <w:tcBorders>
              <w:top w:val="single" w:sz="12" w:space="0" w:color="auto"/>
            </w:tcBorders>
          </w:tcPr>
          <w:p w:rsidR="00070C9F" w:rsidRPr="001C7C05" w:rsidRDefault="00070C9F" w:rsidP="007167BE">
            <w:pPr>
              <w:rPr>
                <w:rFonts w:eastAsia="Times New Roman"/>
                <w:iCs/>
                <w:noProof/>
                <w:sz w:val="20"/>
              </w:rPr>
            </w:pPr>
            <w:r w:rsidRPr="0056150C">
              <w:rPr>
                <w:rFonts w:eastAsia="Times New Roman"/>
                <w:iCs/>
                <w:noProof/>
                <w:sz w:val="20"/>
              </w:rPr>
              <w:t xml:space="preserve">03 </w:t>
            </w:r>
            <w:r>
              <w:rPr>
                <w:rFonts w:eastAsia="Times New Roman"/>
                <w:iCs/>
                <w:noProof/>
                <w:sz w:val="20"/>
              </w:rPr>
              <w:t>–</w:t>
            </w:r>
            <w:r w:rsidRPr="0056150C">
              <w:rPr>
                <w:rFonts w:eastAsia="Times New Roman"/>
                <w:iCs/>
                <w:noProof/>
                <w:sz w:val="20"/>
              </w:rPr>
              <w:t xml:space="preserve"> Neutralumas lyties požiūriu</w:t>
            </w:r>
          </w:p>
        </w:tc>
        <w:tc>
          <w:tcPr>
            <w:tcW w:w="1701" w:type="dxa"/>
            <w:tcBorders>
              <w:top w:val="single" w:sz="12" w:space="0" w:color="auto"/>
              <w:bottom w:val="single" w:sz="4" w:space="0" w:color="auto"/>
            </w:tcBorders>
          </w:tcPr>
          <w:p w:rsidR="00070C9F" w:rsidRPr="00070C9F" w:rsidRDefault="00070C9F" w:rsidP="004D209E">
            <w:pPr>
              <w:jc w:val="right"/>
              <w:rPr>
                <w:sz w:val="20"/>
              </w:rPr>
            </w:pPr>
            <w:r w:rsidRPr="00070C9F">
              <w:rPr>
                <w:sz w:val="20"/>
              </w:rPr>
              <w:t>63 000 000,00</w:t>
            </w:r>
          </w:p>
        </w:tc>
      </w:tr>
      <w:tr w:rsidR="00070C9F" w:rsidTr="00423E48">
        <w:tc>
          <w:tcPr>
            <w:tcW w:w="1101" w:type="dxa"/>
            <w:vMerge/>
          </w:tcPr>
          <w:p w:rsidR="00070C9F" w:rsidRPr="001C7C05" w:rsidRDefault="00070C9F" w:rsidP="00E438B8">
            <w:pPr>
              <w:jc w:val="center"/>
              <w:rPr>
                <w:rFonts w:eastAsia="Times New Roman"/>
                <w:iCs/>
                <w:noProof/>
                <w:sz w:val="20"/>
              </w:rPr>
            </w:pPr>
          </w:p>
        </w:tc>
        <w:tc>
          <w:tcPr>
            <w:tcW w:w="850" w:type="dxa"/>
            <w:vMerge/>
          </w:tcPr>
          <w:p w:rsidR="00070C9F" w:rsidRPr="001C7C05" w:rsidRDefault="00070C9F" w:rsidP="00E438B8">
            <w:pPr>
              <w:jc w:val="center"/>
              <w:rPr>
                <w:rFonts w:eastAsia="Times New Roman"/>
                <w:iCs/>
                <w:noProof/>
                <w:sz w:val="20"/>
              </w:rPr>
            </w:pPr>
          </w:p>
        </w:tc>
        <w:tc>
          <w:tcPr>
            <w:tcW w:w="1418" w:type="dxa"/>
            <w:tcBorders>
              <w:top w:val="single" w:sz="4" w:space="0" w:color="auto"/>
              <w:bottom w:val="single" w:sz="4" w:space="0" w:color="auto"/>
            </w:tcBorders>
          </w:tcPr>
          <w:p w:rsidR="00070C9F" w:rsidRPr="00781CAA" w:rsidRDefault="00070C9F" w:rsidP="00E438B8">
            <w:pPr>
              <w:rPr>
                <w:rFonts w:eastAsia="Times New Roman"/>
                <w:iCs/>
                <w:noProof/>
                <w:sz w:val="20"/>
              </w:rPr>
            </w:pPr>
            <w:r w:rsidRPr="0056150C">
              <w:rPr>
                <w:rFonts w:eastAsia="Times New Roman"/>
                <w:iCs/>
                <w:noProof/>
                <w:sz w:val="20"/>
              </w:rPr>
              <w:t>VVL regionas</w:t>
            </w:r>
          </w:p>
        </w:tc>
        <w:tc>
          <w:tcPr>
            <w:tcW w:w="1134" w:type="dxa"/>
            <w:vMerge/>
          </w:tcPr>
          <w:p w:rsidR="00070C9F" w:rsidRPr="001C7C05" w:rsidRDefault="00070C9F" w:rsidP="00E438B8">
            <w:pPr>
              <w:jc w:val="center"/>
              <w:rPr>
                <w:rFonts w:eastAsia="Times New Roman"/>
                <w:iCs/>
                <w:noProof/>
                <w:sz w:val="20"/>
              </w:rPr>
            </w:pPr>
          </w:p>
        </w:tc>
        <w:tc>
          <w:tcPr>
            <w:tcW w:w="3543" w:type="dxa"/>
            <w:vMerge/>
            <w:tcBorders>
              <w:bottom w:val="single" w:sz="4" w:space="0" w:color="auto"/>
            </w:tcBorders>
          </w:tcPr>
          <w:p w:rsidR="00070C9F" w:rsidRPr="001C7C05" w:rsidRDefault="00070C9F" w:rsidP="00E438B8">
            <w:pPr>
              <w:jc w:val="center"/>
              <w:rPr>
                <w:rFonts w:eastAsia="Times New Roman"/>
                <w:iCs/>
                <w:noProof/>
                <w:sz w:val="20"/>
              </w:rPr>
            </w:pPr>
          </w:p>
        </w:tc>
        <w:tc>
          <w:tcPr>
            <w:tcW w:w="1701" w:type="dxa"/>
            <w:tcBorders>
              <w:top w:val="single" w:sz="4" w:space="0" w:color="auto"/>
              <w:bottom w:val="single" w:sz="4" w:space="0" w:color="auto"/>
            </w:tcBorders>
          </w:tcPr>
          <w:p w:rsidR="00070C9F" w:rsidRPr="00070C9F" w:rsidRDefault="00070C9F" w:rsidP="004D209E">
            <w:pPr>
              <w:jc w:val="right"/>
              <w:rPr>
                <w:sz w:val="20"/>
              </w:rPr>
            </w:pPr>
            <w:r w:rsidRPr="00070C9F">
              <w:rPr>
                <w:sz w:val="20"/>
              </w:rPr>
              <w:t>132 633 792,00</w:t>
            </w:r>
          </w:p>
        </w:tc>
      </w:tr>
    </w:tbl>
    <w:p w:rsidR="00EF291A" w:rsidRPr="0039467C" w:rsidRDefault="00EF291A" w:rsidP="009750A4">
      <w:pPr>
        <w:pStyle w:val="Antrat2"/>
        <w:rPr>
          <w:rFonts w:eastAsia="Calibri"/>
          <w:noProof/>
          <w:lang w:eastAsia="lt-LT" w:bidi="lt-LT"/>
        </w:rPr>
      </w:pPr>
      <w:bookmarkStart w:id="13" w:name="_Toc98339805"/>
      <w:r w:rsidRPr="0039467C">
        <w:rPr>
          <w:rFonts w:eastAsia="Calibri"/>
          <w:noProof/>
          <w:lang w:eastAsia="lt-LT" w:bidi="lt-LT"/>
        </w:rPr>
        <w:t xml:space="preserve">Konkretus uždavinys – 1.4. </w:t>
      </w:r>
      <w:r w:rsidR="002B5AF3" w:rsidRPr="002B5AF3">
        <w:rPr>
          <w:rFonts w:eastAsia="Calibri"/>
          <w:iCs/>
          <w:noProof/>
          <w:lang w:eastAsia="lt-LT" w:bidi="lt-LT"/>
        </w:rPr>
        <w:t>Ugdyti pažangiajai specializacijai, pramonės pertvarkai ir</w:t>
      </w:r>
      <w:r w:rsidR="002B5AF3">
        <w:rPr>
          <w:rFonts w:eastAsia="Calibri"/>
          <w:iCs/>
          <w:noProof/>
          <w:lang w:eastAsia="lt-LT" w:bidi="lt-LT"/>
        </w:rPr>
        <w:t xml:space="preserve"> verslumui reikalingus įgūdžius</w:t>
      </w:r>
      <w:bookmarkEnd w:id="13"/>
    </w:p>
    <w:p w:rsidR="00EF291A" w:rsidRPr="0039467C" w:rsidRDefault="00EF291A" w:rsidP="00F52EB5">
      <w:pPr>
        <w:pStyle w:val="Stilius1"/>
        <w:rPr>
          <w:rFonts w:eastAsia="Times New Roman"/>
          <w:iCs/>
          <w:noProof/>
          <w:szCs w:val="24"/>
          <w:lang w:eastAsia="lt-LT" w:bidi="lt-LT"/>
        </w:rPr>
      </w:pPr>
      <w:r w:rsidRPr="0039467C">
        <w:rPr>
          <w:noProof/>
          <w:lang w:eastAsia="lt-LT" w:bidi="lt-LT"/>
        </w:rPr>
        <w:t>Įgyvendinamos veiklos</w:t>
      </w:r>
    </w:p>
    <w:tbl>
      <w:tblPr>
        <w:tblStyle w:val="Lentelstinklelis11"/>
        <w:tblW w:w="9889" w:type="dxa"/>
        <w:tblLook w:val="04A0" w:firstRow="1" w:lastRow="0" w:firstColumn="1" w:lastColumn="0" w:noHBand="0" w:noVBand="1"/>
      </w:tblPr>
      <w:tblGrid>
        <w:gridCol w:w="9889"/>
      </w:tblGrid>
      <w:tr w:rsidR="00EF291A" w:rsidRPr="00C93D8C" w:rsidTr="00EB70C3">
        <w:tc>
          <w:tcPr>
            <w:tcW w:w="9889" w:type="dxa"/>
          </w:tcPr>
          <w:p w:rsidR="00681418" w:rsidRPr="008D7673" w:rsidRDefault="00681418" w:rsidP="004952F4">
            <w:pPr>
              <w:spacing w:before="60" w:after="60"/>
              <w:jc w:val="both"/>
              <w:rPr>
                <w:rFonts w:ascii="Times New Roman" w:eastAsia="Times New Roman" w:hAnsi="Times New Roman" w:cs="Times New Roman"/>
                <w:noProof/>
                <w:szCs w:val="20"/>
              </w:rPr>
            </w:pPr>
            <w:r w:rsidRPr="008D7673">
              <w:rPr>
                <w:rFonts w:ascii="Times New Roman" w:eastAsia="Times New Roman" w:hAnsi="Times New Roman" w:cs="Times New Roman"/>
                <w:noProof/>
              </w:rPr>
              <w:t xml:space="preserve">Šio uždavinio veiklos įgyvendins </w:t>
            </w:r>
            <w:r w:rsidR="004C1B72" w:rsidRPr="008D7673">
              <w:rPr>
                <w:rFonts w:ascii="Times New Roman" w:eastAsia="Times New Roman" w:hAnsi="Times New Roman" w:cs="Times New Roman"/>
                <w:b/>
                <w:bCs/>
                <w:noProof/>
              </w:rPr>
              <w:t>S</w:t>
            </w:r>
            <w:r w:rsidR="004C1B72">
              <w:rPr>
                <w:rFonts w:ascii="Times New Roman" w:eastAsia="Times New Roman" w:hAnsi="Times New Roman" w:cs="Times New Roman"/>
                <w:b/>
                <w:bCs/>
                <w:noProof/>
              </w:rPr>
              <w:t>4</w:t>
            </w:r>
            <w:r w:rsidR="004C1B72" w:rsidRPr="008D7673">
              <w:rPr>
                <w:rFonts w:ascii="Times New Roman" w:eastAsia="Times New Roman" w:hAnsi="Times New Roman" w:cs="Times New Roman"/>
                <w:noProof/>
              </w:rPr>
              <w:t>.</w:t>
            </w:r>
            <w:r w:rsidRPr="008D7673">
              <w:rPr>
                <w:rFonts w:ascii="Times New Roman" w:eastAsia="Times New Roman" w:hAnsi="Times New Roman" w:cs="Times New Roman"/>
                <w:noProof/>
              </w:rPr>
              <w:t xml:space="preserve"> </w:t>
            </w:r>
            <w:r w:rsidRPr="008D7673">
              <w:rPr>
                <w:rFonts w:ascii="Times New Roman" w:eastAsia="Times New Roman" w:hAnsi="Times New Roman" w:cs="Times New Roman"/>
                <w:noProof/>
                <w:szCs w:val="20"/>
              </w:rPr>
              <w:t xml:space="preserve">Skaitmeninimas suteikia didžiulį potencialą didinti produktyvumą. Deja, skaitmeninės transformacijos požiūriu ypač atsilieka tradiciniai pramonės sektoriai ir MVĮ. Siekiant tvaraus, inovacijomis grįsto ekonomikos augimo, numatoma ugdyti įgūdžius didžiausią potencialą turinčiose </w:t>
            </w:r>
            <w:r w:rsidR="004C1B72">
              <w:rPr>
                <w:rFonts w:ascii="Times New Roman" w:eastAsia="Times New Roman" w:hAnsi="Times New Roman" w:cs="Times New Roman"/>
                <w:noProof/>
                <w:szCs w:val="20"/>
              </w:rPr>
              <w:t>S4</w:t>
            </w:r>
            <w:r w:rsidR="004C1B72" w:rsidRPr="008D7673">
              <w:rPr>
                <w:rFonts w:ascii="Times New Roman" w:eastAsia="Times New Roman" w:hAnsi="Times New Roman" w:cs="Times New Roman"/>
                <w:noProof/>
                <w:szCs w:val="20"/>
              </w:rPr>
              <w:t xml:space="preserve"> </w:t>
            </w:r>
            <w:r w:rsidRPr="008D7673">
              <w:rPr>
                <w:rFonts w:ascii="Times New Roman" w:eastAsia="Times New Roman" w:hAnsi="Times New Roman" w:cs="Times New Roman"/>
                <w:noProof/>
                <w:szCs w:val="20"/>
              </w:rPr>
              <w:t xml:space="preserve">srityse. Bendrojo pobūdžio gebėjimai persiorientavimui į kitas ekonomines veiklas, žemos kvalifikacijos asmenų įgūdžių tobulinimas </w:t>
            </w:r>
            <w:r w:rsidR="00B04B53" w:rsidRPr="008D7673">
              <w:rPr>
                <w:rFonts w:ascii="Times New Roman" w:hAnsi="Times New Roman" w:cs="Times New Roman"/>
              </w:rPr>
              <w:t xml:space="preserve">arba </w:t>
            </w:r>
            <w:r w:rsidR="00B04B53" w:rsidRPr="008D7673">
              <w:rPr>
                <w:rFonts w:ascii="Times New Roman" w:eastAsia="Times New Roman" w:hAnsi="Times New Roman" w:cs="Times New Roman"/>
                <w:noProof/>
                <w:szCs w:val="20"/>
              </w:rPr>
              <w:t>besimokančių, nedirbančių</w:t>
            </w:r>
            <w:r w:rsidR="00B04B53" w:rsidRPr="008D7673">
              <w:rPr>
                <w:rFonts w:ascii="Times New Roman" w:hAnsi="Times New Roman" w:cs="Times New Roman"/>
              </w:rPr>
              <w:t>,</w:t>
            </w:r>
            <w:r w:rsidRPr="008D7673">
              <w:rPr>
                <w:rFonts w:ascii="Times New Roman" w:eastAsia="Times New Roman" w:hAnsi="Times New Roman" w:cs="Times New Roman"/>
                <w:noProof/>
                <w:szCs w:val="20"/>
              </w:rPr>
              <w:t xml:space="preserve"> vyresnio amžiaus </w:t>
            </w:r>
            <w:r w:rsidR="00B04B53" w:rsidRPr="008D7673">
              <w:rPr>
                <w:rFonts w:ascii="Times New Roman" w:eastAsia="Times New Roman" w:hAnsi="Times New Roman" w:cs="Times New Roman"/>
                <w:noProof/>
                <w:szCs w:val="20"/>
              </w:rPr>
              <w:t>asmenų</w:t>
            </w:r>
            <w:r w:rsidRPr="008D7673">
              <w:rPr>
                <w:rFonts w:ascii="Times New Roman" w:eastAsia="Times New Roman" w:hAnsi="Times New Roman" w:cs="Times New Roman"/>
                <w:noProof/>
                <w:szCs w:val="20"/>
              </w:rPr>
              <w:t xml:space="preserve"> ir </w:t>
            </w:r>
            <w:r w:rsidR="00B04B53" w:rsidRPr="008D7673">
              <w:rPr>
                <w:rFonts w:ascii="Times New Roman" w:hAnsi="Times New Roman" w:cs="Times New Roman"/>
              </w:rPr>
              <w:t xml:space="preserve">pan. </w:t>
            </w:r>
            <w:r w:rsidR="00B04B53" w:rsidRPr="008D7673">
              <w:rPr>
                <w:rFonts w:ascii="Times New Roman" w:eastAsia="Times New Roman" w:hAnsi="Times New Roman" w:cs="Times New Roman"/>
                <w:noProof/>
                <w:szCs w:val="20"/>
              </w:rPr>
              <w:t xml:space="preserve">įgūdžiai </w:t>
            </w:r>
            <w:r w:rsidRPr="008D7673">
              <w:rPr>
                <w:rFonts w:ascii="Times New Roman" w:eastAsia="Times New Roman" w:hAnsi="Times New Roman" w:cs="Times New Roman"/>
                <w:noProof/>
                <w:szCs w:val="20"/>
              </w:rPr>
              <w:t xml:space="preserve">bus </w:t>
            </w:r>
            <w:r w:rsidRPr="008D7673">
              <w:rPr>
                <w:rFonts w:ascii="Times New Roman" w:eastAsia="Times New Roman" w:hAnsi="Times New Roman" w:cs="Times New Roman"/>
                <w:noProof/>
                <w:szCs w:val="20"/>
              </w:rPr>
              <w:lastRenderedPageBreak/>
              <w:t>skatinami pagal Programos 4 prioritetą „Socialiai atsakingesnė Lietuva“.</w:t>
            </w:r>
          </w:p>
          <w:p w:rsidR="00681418" w:rsidRPr="008D7673" w:rsidRDefault="00681418" w:rsidP="004952F4">
            <w:pPr>
              <w:spacing w:before="60" w:after="60"/>
              <w:jc w:val="both"/>
              <w:rPr>
                <w:rFonts w:ascii="Times New Roman" w:eastAsia="Times New Roman" w:hAnsi="Times New Roman" w:cs="Times New Roman"/>
                <w:noProof/>
                <w:szCs w:val="20"/>
              </w:rPr>
            </w:pPr>
            <w:r w:rsidRPr="008D7673">
              <w:rPr>
                <w:rFonts w:ascii="Times New Roman" w:eastAsia="Times New Roman" w:hAnsi="Times New Roman" w:cs="Times New Roman"/>
                <w:bCs/>
                <w:iCs/>
                <w:szCs w:val="24"/>
              </w:rPr>
              <w:t>Lietuvoje trūksta sisteminių priemonių, skirtų</w:t>
            </w:r>
            <w:r w:rsidRPr="008D7673">
              <w:rPr>
                <w:rFonts w:ascii="Times New Roman" w:eastAsia="Times New Roman" w:hAnsi="Times New Roman" w:cs="Times New Roman"/>
                <w:noProof/>
                <w:szCs w:val="20"/>
              </w:rPr>
              <w:t xml:space="preserve"> darbo jėgai perkvalifikuoti arba jos kvalifikacijai</w:t>
            </w:r>
            <w:r w:rsidRPr="008D7673">
              <w:rPr>
                <w:rFonts w:ascii="Times New Roman" w:hAnsi="Times New Roman" w:cs="Times New Roman"/>
                <w:bCs/>
              </w:rPr>
              <w:t xml:space="preserve"> </w:t>
            </w:r>
            <w:r w:rsidRPr="008D7673">
              <w:rPr>
                <w:rFonts w:ascii="Times New Roman" w:eastAsia="Times New Roman" w:hAnsi="Times New Roman" w:cs="Times New Roman"/>
                <w:noProof/>
                <w:szCs w:val="20"/>
              </w:rPr>
              <w:t xml:space="preserve">reikiamose srityse tobulinti, sprendžiant su ekonomikos pertvarka </w:t>
            </w:r>
            <w:r w:rsidR="00B04B53" w:rsidRPr="008D7673">
              <w:rPr>
                <w:rFonts w:ascii="Times New Roman" w:hAnsi="Times New Roman" w:cs="Times New Roman"/>
              </w:rPr>
              <w:t xml:space="preserve">susijusius </w:t>
            </w:r>
            <w:r w:rsidR="00B04B53" w:rsidRPr="008D7673">
              <w:rPr>
                <w:rFonts w:ascii="Times New Roman" w:eastAsia="Times New Roman" w:hAnsi="Times New Roman" w:cs="Times New Roman"/>
                <w:noProof/>
                <w:szCs w:val="20"/>
              </w:rPr>
              <w:t>uždavinius</w:t>
            </w:r>
            <w:r w:rsidR="00B04B53" w:rsidRPr="008D7673">
              <w:rPr>
                <w:rFonts w:ascii="Times New Roman" w:hAnsi="Times New Roman" w:cs="Times New Roman"/>
              </w:rPr>
              <w:t>,</w:t>
            </w:r>
            <w:r w:rsidRPr="008D7673">
              <w:rPr>
                <w:rFonts w:ascii="Times New Roman" w:eastAsia="Times New Roman" w:hAnsi="Times New Roman" w:cs="Times New Roman"/>
                <w:noProof/>
                <w:szCs w:val="20"/>
              </w:rPr>
              <w:t xml:space="preserve"> todėl ir toliau lieka svarbios investicijos šiai sričiai. Vykstanti robotizacija ir skaitmeninimas sparčiai didina įgūdžių tobulinimo ar naujų įgijimo paklausą. Atsižvelgiant į šiuos pokyčius, pramonės įmonėms būtini tampa pažangesni ar naujesni įgūdžiai. </w:t>
            </w:r>
            <w:r w:rsidR="00B04B53" w:rsidRPr="008D7673">
              <w:rPr>
                <w:rFonts w:ascii="Times New Roman" w:hAnsi="Times New Roman" w:cs="Times New Roman"/>
              </w:rPr>
              <w:t xml:space="preserve">Pramonės </w:t>
            </w:r>
            <w:r w:rsidR="00B04B53" w:rsidRPr="008D7673">
              <w:rPr>
                <w:rFonts w:ascii="Times New Roman" w:eastAsia="Times New Roman" w:hAnsi="Times New Roman" w:cs="Times New Roman"/>
                <w:noProof/>
                <w:szCs w:val="20"/>
              </w:rPr>
              <w:t>pertvarkai</w:t>
            </w:r>
            <w:r w:rsidR="00B04B53" w:rsidRPr="008D7673">
              <w:rPr>
                <w:rFonts w:ascii="Times New Roman" w:hAnsi="Times New Roman" w:cs="Times New Roman"/>
              </w:rPr>
              <w:t xml:space="preserve"> taip pat </w:t>
            </w:r>
            <w:r w:rsidR="00B04B53" w:rsidRPr="008D7673">
              <w:rPr>
                <w:rFonts w:ascii="Times New Roman" w:eastAsia="Times New Roman" w:hAnsi="Times New Roman" w:cs="Times New Roman"/>
                <w:noProof/>
                <w:szCs w:val="20"/>
              </w:rPr>
              <w:t>reikia visapusiškesnių</w:t>
            </w:r>
            <w:r w:rsidR="00B04B53" w:rsidRPr="008D7673">
              <w:rPr>
                <w:rFonts w:ascii="Times New Roman" w:hAnsi="Times New Roman" w:cs="Times New Roman"/>
              </w:rPr>
              <w:t xml:space="preserve"> įgūdžių, </w:t>
            </w:r>
            <w:r w:rsidR="00B04B53" w:rsidRPr="008D7673">
              <w:rPr>
                <w:rFonts w:ascii="Times New Roman" w:eastAsia="Times New Roman" w:hAnsi="Times New Roman" w:cs="Times New Roman"/>
                <w:noProof/>
                <w:szCs w:val="20"/>
              </w:rPr>
              <w:t xml:space="preserve">kurie </w:t>
            </w:r>
            <w:r w:rsidRPr="008D7673">
              <w:rPr>
                <w:rFonts w:ascii="Times New Roman" w:eastAsia="Times New Roman" w:hAnsi="Times New Roman" w:cs="Times New Roman"/>
                <w:noProof/>
                <w:szCs w:val="20"/>
              </w:rPr>
              <w:t xml:space="preserve">apimtų ne tik mokslinius, techninius, technologinius procesus, bet ir tam tikram </w:t>
            </w:r>
            <w:r w:rsidR="004C1B72">
              <w:rPr>
                <w:rFonts w:ascii="Times New Roman" w:eastAsia="Times New Roman" w:hAnsi="Times New Roman" w:cs="Times New Roman"/>
                <w:noProof/>
                <w:szCs w:val="20"/>
              </w:rPr>
              <w:t>S4</w:t>
            </w:r>
            <w:r w:rsidR="004C1B72" w:rsidRPr="008D7673">
              <w:rPr>
                <w:rFonts w:ascii="Times New Roman" w:eastAsia="Times New Roman" w:hAnsi="Times New Roman" w:cs="Times New Roman"/>
                <w:noProof/>
                <w:szCs w:val="20"/>
              </w:rPr>
              <w:t xml:space="preserve"> </w:t>
            </w:r>
            <w:r w:rsidRPr="008D7673">
              <w:rPr>
                <w:rFonts w:ascii="Times New Roman" w:eastAsia="Times New Roman" w:hAnsi="Times New Roman" w:cs="Times New Roman"/>
                <w:noProof/>
                <w:szCs w:val="20"/>
              </w:rPr>
              <w:t>prioritetui būdingus</w:t>
            </w:r>
            <w:r w:rsidR="00B04B53" w:rsidRPr="008D7673">
              <w:rPr>
                <w:rFonts w:ascii="Times New Roman" w:eastAsia="Times New Roman" w:hAnsi="Times New Roman" w:cs="Times New Roman"/>
                <w:noProof/>
                <w:szCs w:val="20"/>
              </w:rPr>
              <w:t xml:space="preserve"> </w:t>
            </w:r>
            <w:r w:rsidRPr="008D7673">
              <w:rPr>
                <w:rFonts w:ascii="Times New Roman" w:eastAsia="Times New Roman" w:hAnsi="Times New Roman" w:cs="Times New Roman"/>
                <w:noProof/>
                <w:szCs w:val="20"/>
              </w:rPr>
              <w:t xml:space="preserve">specifinius įgūdžius. Remiantis 2019 m. EBPO „Įgūdžių perspektyva“, Lietuva dar nėra </w:t>
            </w:r>
            <w:r w:rsidR="00B04B53" w:rsidRPr="008D7673">
              <w:rPr>
                <w:rFonts w:ascii="Times New Roman" w:eastAsia="Times New Roman" w:hAnsi="Times New Roman" w:cs="Times New Roman"/>
                <w:noProof/>
                <w:szCs w:val="20"/>
              </w:rPr>
              <w:t xml:space="preserve">iki galo </w:t>
            </w:r>
            <w:r w:rsidRPr="008D7673">
              <w:rPr>
                <w:rFonts w:ascii="Times New Roman" w:eastAsia="Times New Roman" w:hAnsi="Times New Roman" w:cs="Times New Roman"/>
                <w:noProof/>
                <w:szCs w:val="20"/>
              </w:rPr>
              <w:t>pasirengusi pasinaudoti skaitmeninimo teikiama</w:t>
            </w:r>
            <w:r w:rsidR="00B04B53" w:rsidRPr="008D7673">
              <w:rPr>
                <w:rFonts w:ascii="Times New Roman" w:eastAsia="Times New Roman" w:hAnsi="Times New Roman" w:cs="Times New Roman"/>
                <w:noProof/>
                <w:szCs w:val="20"/>
              </w:rPr>
              <w:t>is</w:t>
            </w:r>
            <w:r w:rsidRPr="008D7673">
              <w:rPr>
                <w:rFonts w:ascii="Times New Roman" w:eastAsia="Times New Roman" w:hAnsi="Times New Roman" w:cs="Times New Roman"/>
                <w:noProof/>
                <w:szCs w:val="20"/>
              </w:rPr>
              <w:t xml:space="preserve"> </w:t>
            </w:r>
            <w:r w:rsidR="00B04B53" w:rsidRPr="008D7673">
              <w:rPr>
                <w:rFonts w:ascii="Times New Roman" w:eastAsia="Times New Roman" w:hAnsi="Times New Roman" w:cs="Times New Roman"/>
                <w:noProof/>
                <w:szCs w:val="20"/>
              </w:rPr>
              <w:t>pranašumais</w:t>
            </w:r>
            <w:r w:rsidRPr="008D7673">
              <w:rPr>
                <w:rFonts w:ascii="Times New Roman" w:eastAsia="Times New Roman" w:hAnsi="Times New Roman" w:cs="Times New Roman"/>
                <w:noProof/>
                <w:szCs w:val="20"/>
              </w:rPr>
              <w:t>, k</w:t>
            </w:r>
            <w:r w:rsidR="00B04B53" w:rsidRPr="008D7673">
              <w:rPr>
                <w:rFonts w:ascii="Times New Roman" w:eastAsia="Times New Roman" w:hAnsi="Times New Roman" w:cs="Times New Roman"/>
                <w:noProof/>
                <w:szCs w:val="20"/>
              </w:rPr>
              <w:t>urie</w:t>
            </w:r>
            <w:r w:rsidRPr="008D7673">
              <w:rPr>
                <w:rFonts w:ascii="Times New Roman" w:eastAsia="Times New Roman" w:hAnsi="Times New Roman" w:cs="Times New Roman"/>
                <w:noProof/>
                <w:szCs w:val="20"/>
              </w:rPr>
              <w:t xml:space="preserve"> skatintų darbo jėgos plėtrą ir stiprintų jos konkurencingumą.</w:t>
            </w:r>
          </w:p>
          <w:p w:rsidR="00681418" w:rsidRPr="008D7673" w:rsidRDefault="00681418" w:rsidP="004952F4">
            <w:pPr>
              <w:spacing w:before="60" w:after="60"/>
              <w:jc w:val="both"/>
              <w:rPr>
                <w:rFonts w:ascii="Times New Roman" w:eastAsia="Times New Roman" w:hAnsi="Times New Roman" w:cs="Times New Roman"/>
                <w:noProof/>
              </w:rPr>
            </w:pPr>
            <w:r w:rsidRPr="008D7673">
              <w:rPr>
                <w:rFonts w:ascii="Times New Roman" w:eastAsia="Times New Roman" w:hAnsi="Times New Roman" w:cs="Times New Roman"/>
                <w:noProof/>
              </w:rPr>
              <w:t xml:space="preserve">Siekiant paskatinti perėjimą prie žiniomis grindžiamos ir didesnės pridėtinės vertės ekonomikos, bus investuojama į tas nuolatinio VGPP metu identifikuotas (reikiamų įgūdžių sąrašas parengtas, pasikonsultavus su VGPP dalyviais, prioritetų vadovais, </w:t>
            </w:r>
            <w:r w:rsidR="00B04B53" w:rsidRPr="008D7673">
              <w:rPr>
                <w:rFonts w:ascii="Times New Roman" w:eastAsia="Times New Roman" w:hAnsi="Times New Roman" w:cs="Times New Roman"/>
                <w:noProof/>
              </w:rPr>
              <w:t xml:space="preserve">aptarus </w:t>
            </w:r>
            <w:r w:rsidRPr="008D7673">
              <w:rPr>
                <w:rFonts w:ascii="Times New Roman" w:eastAsia="Times New Roman" w:hAnsi="Times New Roman" w:cs="Times New Roman"/>
                <w:noProof/>
              </w:rPr>
              <w:t xml:space="preserve">grupėse, atlikus rezultatų analizę) </w:t>
            </w:r>
            <w:r w:rsidR="004C1B72">
              <w:rPr>
                <w:rFonts w:ascii="Times New Roman" w:eastAsia="Times New Roman" w:hAnsi="Times New Roman" w:cs="Times New Roman"/>
                <w:noProof/>
              </w:rPr>
              <w:t>S4</w:t>
            </w:r>
            <w:r w:rsidRPr="008D7673">
              <w:rPr>
                <w:rFonts w:ascii="Times New Roman" w:eastAsia="Times New Roman" w:hAnsi="Times New Roman" w:cs="Times New Roman"/>
                <w:noProof/>
              </w:rPr>
              <w:t xml:space="preserve"> sričių darbuotojų kompetencijas ir įgūdžius, kurie yra reikalingi MVĮ (dominuojančioms pramonės struktūroje) ir </w:t>
            </w:r>
            <w:r w:rsidR="00B04B53" w:rsidRPr="008D7673">
              <w:rPr>
                <w:rFonts w:ascii="Times New Roman" w:eastAsia="Times New Roman" w:hAnsi="Times New Roman" w:cs="Times New Roman"/>
                <w:noProof/>
              </w:rPr>
              <w:t xml:space="preserve">kurie </w:t>
            </w:r>
            <w:r w:rsidRPr="008D7673">
              <w:rPr>
                <w:rFonts w:ascii="Times New Roman" w:eastAsia="Times New Roman" w:hAnsi="Times New Roman" w:cs="Times New Roman"/>
                <w:noProof/>
              </w:rPr>
              <w:t xml:space="preserve">bus stiprinami per įvairių formų ir lygių mokymus. </w:t>
            </w:r>
            <w:r w:rsidR="00B04B53" w:rsidRPr="008D7673">
              <w:rPr>
                <w:rFonts w:ascii="Times New Roman" w:eastAsia="Times New Roman" w:hAnsi="Times New Roman" w:cs="Times New Roman"/>
                <w:noProof/>
              </w:rPr>
              <w:t xml:space="preserve">Išsamus </w:t>
            </w:r>
            <w:r w:rsidRPr="008D7673">
              <w:rPr>
                <w:rFonts w:ascii="Times New Roman" w:eastAsia="Times New Roman" w:hAnsi="Times New Roman" w:cs="Times New Roman"/>
                <w:noProof/>
              </w:rPr>
              <w:t xml:space="preserve">įgūdžių sąrašas pagal kiekvieną </w:t>
            </w:r>
            <w:r w:rsidR="004C1B72">
              <w:rPr>
                <w:rFonts w:ascii="Times New Roman" w:eastAsia="Times New Roman" w:hAnsi="Times New Roman" w:cs="Times New Roman"/>
                <w:noProof/>
              </w:rPr>
              <w:t>S4</w:t>
            </w:r>
            <w:r w:rsidRPr="008D7673">
              <w:rPr>
                <w:rFonts w:ascii="Times New Roman" w:eastAsia="Times New Roman" w:hAnsi="Times New Roman" w:cs="Times New Roman"/>
                <w:noProof/>
              </w:rPr>
              <w:t xml:space="preserve"> prioritetą nustatytas </w:t>
            </w:r>
            <w:r w:rsidR="004C1B72">
              <w:rPr>
                <w:rFonts w:ascii="Times New Roman" w:eastAsia="Times New Roman" w:hAnsi="Times New Roman" w:cs="Times New Roman"/>
                <w:noProof/>
              </w:rPr>
              <w:t>S4</w:t>
            </w:r>
            <w:r w:rsidRPr="008D7673">
              <w:rPr>
                <w:rFonts w:ascii="Times New Roman" w:eastAsia="Times New Roman" w:hAnsi="Times New Roman" w:cs="Times New Roman"/>
                <w:noProof/>
              </w:rPr>
              <w:t xml:space="preserve"> koordinuojančios ministerijos patvirtintu teisės aktu. Siekiant ugdyti ir kitų VGPP dalyvaujančių subjektų (pvz.</w:t>
            </w:r>
            <w:r w:rsidR="00B04B53" w:rsidRPr="008D7673">
              <w:rPr>
                <w:rFonts w:ascii="Times New Roman" w:eastAsia="Times New Roman" w:hAnsi="Times New Roman" w:cs="Times New Roman"/>
                <w:noProof/>
              </w:rPr>
              <w:t>:</w:t>
            </w:r>
            <w:r w:rsidRPr="008D7673">
              <w:rPr>
                <w:rFonts w:ascii="Times New Roman" w:eastAsia="Times New Roman" w:hAnsi="Times New Roman" w:cs="Times New Roman"/>
                <w:noProof/>
              </w:rPr>
              <w:t xml:space="preserve"> mokslo, verslo ir viešojo sektoriaus organizacijų) darbuotojų gebėjimus rengti ir įgyvendinti </w:t>
            </w:r>
            <w:r w:rsidR="004C1B72">
              <w:rPr>
                <w:rFonts w:ascii="Times New Roman" w:eastAsia="Times New Roman" w:hAnsi="Times New Roman" w:cs="Times New Roman"/>
                <w:noProof/>
              </w:rPr>
              <w:t>S4</w:t>
            </w:r>
            <w:r w:rsidRPr="008D7673">
              <w:rPr>
                <w:rFonts w:ascii="Times New Roman" w:eastAsia="Times New Roman" w:hAnsi="Times New Roman" w:cs="Times New Roman"/>
                <w:noProof/>
              </w:rPr>
              <w:t xml:space="preserve">, planuojama investuoti į įgūdžių ugdymą, apimantį visą inovacijų vadybos ciklą (nuo planavimo iki kontrolės), reikalingą </w:t>
            </w:r>
            <w:r w:rsidR="004C1B72">
              <w:rPr>
                <w:rFonts w:ascii="Times New Roman" w:eastAsia="Times New Roman" w:hAnsi="Times New Roman" w:cs="Times New Roman"/>
                <w:noProof/>
              </w:rPr>
              <w:t>S4</w:t>
            </w:r>
            <w:r w:rsidRPr="008D7673">
              <w:rPr>
                <w:rFonts w:ascii="Times New Roman" w:eastAsia="Times New Roman" w:hAnsi="Times New Roman" w:cs="Times New Roman"/>
                <w:noProof/>
              </w:rPr>
              <w:t xml:space="preserve"> ir ekonomikos technologinių pokyčių padiktuotiems uždaviniams atliepti. T</w:t>
            </w:r>
            <w:r w:rsidR="008D7673" w:rsidRPr="008D7673">
              <w:rPr>
                <w:rFonts w:ascii="Times New Roman" w:eastAsia="Times New Roman" w:hAnsi="Times New Roman" w:cs="Times New Roman"/>
                <w:noProof/>
              </w:rPr>
              <w:t>aip</w:t>
            </w:r>
            <w:r w:rsidRPr="008D7673">
              <w:rPr>
                <w:rFonts w:ascii="Times New Roman" w:eastAsia="Times New Roman" w:hAnsi="Times New Roman" w:cs="Times New Roman"/>
                <w:noProof/>
              </w:rPr>
              <w:t xml:space="preserve"> MVĮ galėtų tapti konkurencingesnės,</w:t>
            </w:r>
            <w:r w:rsidRPr="008D7673">
              <w:rPr>
                <w:rFonts w:ascii="Times New Roman" w:hAnsi="Times New Roman" w:cs="Times New Roman"/>
              </w:rPr>
              <w:t xml:space="preserve"> </w:t>
            </w:r>
            <w:r w:rsidRPr="008D7673">
              <w:rPr>
                <w:rFonts w:ascii="Times New Roman" w:eastAsia="Times New Roman" w:hAnsi="Times New Roman" w:cs="Times New Roman"/>
                <w:noProof/>
              </w:rPr>
              <w:t xml:space="preserve">išnaudodamos savo specializaciją ir valdymo gebėjimus, </w:t>
            </w:r>
            <w:r w:rsidR="008D7673" w:rsidRPr="008D7673">
              <w:rPr>
                <w:rFonts w:ascii="Times New Roman" w:eastAsia="Times New Roman" w:hAnsi="Times New Roman" w:cs="Times New Roman"/>
                <w:noProof/>
              </w:rPr>
              <w:t>padedančius</w:t>
            </w:r>
            <w:r w:rsidRPr="008D7673">
              <w:rPr>
                <w:rFonts w:ascii="Times New Roman" w:eastAsia="Times New Roman" w:hAnsi="Times New Roman" w:cs="Times New Roman"/>
                <w:noProof/>
              </w:rPr>
              <w:t xml:space="preserve"> greitai prisitaikyti prie kintančių rinkos poreikių. </w:t>
            </w:r>
          </w:p>
          <w:p w:rsidR="00681418" w:rsidRPr="008D7673" w:rsidRDefault="00FF5D0B" w:rsidP="004952F4">
            <w:pPr>
              <w:spacing w:before="60" w:after="60"/>
              <w:jc w:val="both"/>
              <w:rPr>
                <w:rFonts w:ascii="Times New Roman" w:eastAsia="Times New Roman" w:hAnsi="Times New Roman" w:cs="Times New Roman"/>
                <w:noProof/>
                <w:szCs w:val="20"/>
              </w:rPr>
            </w:pPr>
            <w:r w:rsidRPr="008D7673">
              <w:rPr>
                <w:rFonts w:ascii="Times New Roman" w:eastAsia="Times New Roman" w:hAnsi="Times New Roman" w:cs="Times New Roman"/>
                <w:noProof/>
                <w:szCs w:val="20"/>
              </w:rPr>
              <w:t>Veik</w:t>
            </w:r>
            <w:r>
              <w:rPr>
                <w:rFonts w:ascii="Times New Roman" w:eastAsia="Times New Roman" w:hAnsi="Times New Roman" w:cs="Times New Roman"/>
                <w:noProof/>
                <w:szCs w:val="20"/>
              </w:rPr>
              <w:t>smų</w:t>
            </w:r>
            <w:r w:rsidRPr="008D7673">
              <w:rPr>
                <w:rFonts w:ascii="Times New Roman" w:eastAsia="Times New Roman" w:hAnsi="Times New Roman" w:cs="Times New Roman"/>
                <w:noProof/>
                <w:szCs w:val="20"/>
              </w:rPr>
              <w:t xml:space="preserve"> </w:t>
            </w:r>
            <w:r>
              <w:rPr>
                <w:rFonts w:ascii="Times New Roman" w:eastAsia="Times New Roman" w:hAnsi="Times New Roman" w:cs="Times New Roman"/>
                <w:noProof/>
                <w:szCs w:val="20"/>
              </w:rPr>
              <w:t>rūšys</w:t>
            </w:r>
            <w:r w:rsidR="00681418" w:rsidRPr="008D7673">
              <w:rPr>
                <w:rFonts w:ascii="Times New Roman" w:eastAsia="Times New Roman" w:hAnsi="Times New Roman" w:cs="Times New Roman"/>
                <w:noProof/>
                <w:szCs w:val="20"/>
              </w:rPr>
              <w:t xml:space="preserve">, siekiant užtikrinti </w:t>
            </w:r>
            <w:r w:rsidR="004C1B72">
              <w:rPr>
                <w:rFonts w:ascii="Times New Roman" w:eastAsia="Times New Roman" w:hAnsi="Times New Roman" w:cs="Times New Roman"/>
                <w:noProof/>
              </w:rPr>
              <w:t>S4</w:t>
            </w:r>
            <w:r w:rsidR="00681418" w:rsidRPr="008D7673">
              <w:rPr>
                <w:rFonts w:ascii="Times New Roman" w:eastAsia="Times New Roman" w:hAnsi="Times New Roman" w:cs="Times New Roman"/>
                <w:noProof/>
                <w:szCs w:val="20"/>
              </w:rPr>
              <w:t xml:space="preserve"> prioritetų įgyvendinimui ir pramonės </w:t>
            </w:r>
            <w:r w:rsidR="004F44DC" w:rsidRPr="008D7673">
              <w:rPr>
                <w:rFonts w:ascii="Times New Roman" w:eastAsia="Times New Roman" w:hAnsi="Times New Roman" w:cs="Times New Roman"/>
                <w:noProof/>
                <w:szCs w:val="20"/>
              </w:rPr>
              <w:t xml:space="preserve">pertvarkai </w:t>
            </w:r>
            <w:r w:rsidR="00681418" w:rsidRPr="008D7673">
              <w:rPr>
                <w:rFonts w:ascii="Times New Roman" w:eastAsia="Times New Roman" w:hAnsi="Times New Roman" w:cs="Times New Roman"/>
                <w:noProof/>
                <w:szCs w:val="20"/>
              </w:rPr>
              <w:t>pereinamuoju laikotarpiu reikalingus įgūdžius, identifikuotus VGPP metu:</w:t>
            </w:r>
          </w:p>
          <w:p w:rsidR="00681418" w:rsidRPr="008D7673" w:rsidRDefault="00681418" w:rsidP="004952F4">
            <w:pPr>
              <w:spacing w:before="60" w:after="60"/>
              <w:jc w:val="both"/>
              <w:rPr>
                <w:rFonts w:ascii="Times New Roman" w:eastAsia="Times New Roman" w:hAnsi="Times New Roman" w:cs="Times New Roman"/>
                <w:bCs/>
                <w:iCs/>
              </w:rPr>
            </w:pPr>
            <w:r w:rsidRPr="008D7673">
              <w:rPr>
                <w:rFonts w:ascii="Times New Roman" w:eastAsia="Times New Roman" w:hAnsi="Times New Roman" w:cs="Times New Roman"/>
                <w:b/>
                <w:noProof/>
                <w:szCs w:val="24"/>
              </w:rPr>
              <w:t xml:space="preserve">Ugdyti MVĮ reikalingus darbuotojų įgūdžius, leisiančius prisitaikyti prie ekonomikos technologinių pokyčių ir pramonės </w:t>
            </w:r>
            <w:r w:rsidR="004F44DC" w:rsidRPr="008D7673">
              <w:rPr>
                <w:rFonts w:ascii="Times New Roman" w:eastAsia="Times New Roman" w:hAnsi="Times New Roman" w:cs="Times New Roman"/>
                <w:b/>
                <w:noProof/>
                <w:szCs w:val="24"/>
              </w:rPr>
              <w:t>pertvarkos</w:t>
            </w:r>
            <w:r w:rsidRPr="008D7673">
              <w:rPr>
                <w:rFonts w:ascii="Times New Roman" w:eastAsia="Times New Roman" w:hAnsi="Times New Roman" w:cs="Times New Roman"/>
                <w:noProof/>
                <w:szCs w:val="24"/>
              </w:rPr>
              <w:t xml:space="preserve">: siekiant paskatinti perėjimą prie žiniomis grindžiamos ir didesnės pridėtinės vertės ekonomikos ir spręsti iššūkius, susijusius su pramonės </w:t>
            </w:r>
            <w:r w:rsidR="004F44DC" w:rsidRPr="008D7673">
              <w:rPr>
                <w:rFonts w:ascii="Times New Roman" w:eastAsia="Times New Roman" w:hAnsi="Times New Roman" w:cs="Times New Roman"/>
                <w:noProof/>
                <w:szCs w:val="24"/>
              </w:rPr>
              <w:t>pertvarka</w:t>
            </w:r>
            <w:r w:rsidRPr="008D7673">
              <w:rPr>
                <w:rFonts w:ascii="Times New Roman" w:eastAsia="Times New Roman" w:hAnsi="Times New Roman" w:cs="Times New Roman"/>
                <w:noProof/>
                <w:szCs w:val="24"/>
              </w:rPr>
              <w:t xml:space="preserve">, planuojamos investicijos į žmogiškuosius išteklius, </w:t>
            </w:r>
            <w:r w:rsidR="008D7673" w:rsidRPr="008D7673">
              <w:rPr>
                <w:rFonts w:ascii="Times New Roman" w:eastAsia="Times New Roman" w:hAnsi="Times New Roman" w:cs="Times New Roman"/>
                <w:noProof/>
                <w:szCs w:val="24"/>
              </w:rPr>
              <w:t xml:space="preserve">orientuotos </w:t>
            </w:r>
            <w:r w:rsidRPr="008D7673">
              <w:rPr>
                <w:rFonts w:ascii="Times New Roman" w:eastAsia="Times New Roman" w:hAnsi="Times New Roman" w:cs="Times New Roman"/>
                <w:noProof/>
                <w:szCs w:val="24"/>
              </w:rPr>
              <w:t>į įvairių formų ir lygių specifinius mokymus (kvalifikacijos kėlimas ir perkvalifikavimas), ypatingą dėmesį skiriant MVĮ darbuotojų skaitmeninių įgūdžių ugdymui ir tobulinimui</w:t>
            </w:r>
            <w:r w:rsidRPr="008D7673">
              <w:rPr>
                <w:rFonts w:ascii="Times New Roman" w:eastAsia="Times New Roman" w:hAnsi="Times New Roman" w:cs="Times New Roman"/>
                <w:bCs/>
                <w:iCs/>
              </w:rPr>
              <w:t>. Bus ugdomi MVĮ reikiami įgūdžiai</w:t>
            </w:r>
            <w:r w:rsidRPr="008D7673">
              <w:rPr>
                <w:rFonts w:ascii="Times New Roman" w:eastAsia="Times New Roman" w:hAnsi="Times New Roman" w:cs="Times New Roman"/>
                <w:noProof/>
                <w:szCs w:val="20"/>
              </w:rPr>
              <w:t xml:space="preserve"> </w:t>
            </w:r>
            <w:r w:rsidR="008D7673" w:rsidRPr="008D7673">
              <w:rPr>
                <w:rFonts w:ascii="Times New Roman" w:eastAsia="Times New Roman" w:hAnsi="Times New Roman" w:cs="Times New Roman"/>
                <w:noProof/>
                <w:szCs w:val="20"/>
              </w:rPr>
              <w:t xml:space="preserve">pagal </w:t>
            </w:r>
            <w:r w:rsidR="004C1B72">
              <w:rPr>
                <w:rFonts w:ascii="Times New Roman" w:eastAsia="Times New Roman" w:hAnsi="Times New Roman" w:cs="Times New Roman"/>
                <w:noProof/>
              </w:rPr>
              <w:t>S4</w:t>
            </w:r>
            <w:r w:rsidRPr="008D7673">
              <w:rPr>
                <w:rFonts w:ascii="Times New Roman" w:eastAsia="Times New Roman" w:hAnsi="Times New Roman" w:cs="Times New Roman"/>
                <w:noProof/>
                <w:szCs w:val="20"/>
              </w:rPr>
              <w:t xml:space="preserve"> prioritetus</w:t>
            </w:r>
            <w:r w:rsidRPr="008D7673">
              <w:rPr>
                <w:rFonts w:ascii="Times New Roman" w:eastAsia="Times New Roman" w:hAnsi="Times New Roman" w:cs="Times New Roman"/>
                <w:bCs/>
                <w:iCs/>
              </w:rPr>
              <w:t xml:space="preserve">, </w:t>
            </w:r>
            <w:r w:rsidRPr="008D7673">
              <w:rPr>
                <w:rFonts w:ascii="Times New Roman" w:eastAsia="Times New Roman" w:hAnsi="Times New Roman" w:cs="Times New Roman"/>
                <w:noProof/>
                <w:szCs w:val="20"/>
              </w:rPr>
              <w:t xml:space="preserve">identifikuoti nuolatinio VGPP metu. </w:t>
            </w:r>
            <w:r w:rsidRPr="008D7673">
              <w:rPr>
                <w:rFonts w:ascii="Times New Roman" w:eastAsia="Times New Roman" w:hAnsi="Times New Roman" w:cs="Times New Roman"/>
                <w:bCs/>
                <w:iCs/>
              </w:rPr>
              <w:t xml:space="preserve">Ši veikla bus įgyvendinama </w:t>
            </w:r>
            <w:r w:rsidRPr="008D7673">
              <w:rPr>
                <w:rFonts w:ascii="Times New Roman" w:eastAsia="Times New Roman" w:hAnsi="Times New Roman" w:cs="Times New Roman"/>
                <w:noProof/>
                <w:szCs w:val="24"/>
              </w:rPr>
              <w:t xml:space="preserve">Sostinės ir </w:t>
            </w:r>
            <w:r w:rsidRPr="008D7673">
              <w:rPr>
                <w:rFonts w:ascii="Times New Roman" w:eastAsia="Times New Roman" w:hAnsi="Times New Roman" w:cs="Times New Roman"/>
                <w:bCs/>
                <w:iCs/>
              </w:rPr>
              <w:t>VVL region</w:t>
            </w:r>
            <w:r w:rsidR="000E2A9C" w:rsidRPr="008D7673">
              <w:rPr>
                <w:rFonts w:ascii="Times New Roman" w:eastAsia="Times New Roman" w:hAnsi="Times New Roman" w:cs="Times New Roman"/>
                <w:bCs/>
                <w:iCs/>
              </w:rPr>
              <w:t>uos</w:t>
            </w:r>
            <w:r w:rsidRPr="008D7673">
              <w:rPr>
                <w:rFonts w:ascii="Times New Roman" w:eastAsia="Times New Roman" w:hAnsi="Times New Roman" w:cs="Times New Roman"/>
                <w:bCs/>
                <w:iCs/>
              </w:rPr>
              <w:t>e.</w:t>
            </w:r>
          </w:p>
          <w:p w:rsidR="00681418" w:rsidRPr="008D7673" w:rsidRDefault="00681418" w:rsidP="004952F4">
            <w:pPr>
              <w:spacing w:before="60" w:after="60"/>
              <w:jc w:val="both"/>
              <w:rPr>
                <w:rFonts w:ascii="Times New Roman" w:eastAsia="Times New Roman" w:hAnsi="Times New Roman" w:cs="Times New Roman"/>
                <w:noProof/>
                <w:szCs w:val="20"/>
              </w:rPr>
            </w:pPr>
            <w:r w:rsidRPr="008D7673">
              <w:rPr>
                <w:rFonts w:ascii="Times New Roman" w:eastAsia="Times New Roman" w:hAnsi="Times New Roman" w:cs="Times New Roman"/>
                <w:b/>
                <w:bCs/>
                <w:iCs/>
                <w:szCs w:val="24"/>
              </w:rPr>
              <w:t>Ugdyti MVĮ ir kitų VGPP dalyvaujančių subjektų darbuotojų gebėjimus</w:t>
            </w:r>
            <w:r w:rsidRPr="008D7673">
              <w:rPr>
                <w:rFonts w:ascii="Times New Roman" w:eastAsia="Times New Roman" w:hAnsi="Times New Roman" w:cs="Times New Roman"/>
                <w:bCs/>
                <w:iCs/>
                <w:szCs w:val="24"/>
              </w:rPr>
              <w:t xml:space="preserve">: siekiant paskatinti MVĮ konkurencingumo augimą, išnaudojant MVĮ specializaciją ir valdymo gebėjimus, investicijas planuojama </w:t>
            </w:r>
            <w:r w:rsidR="008D7673" w:rsidRPr="008D7673">
              <w:rPr>
                <w:rFonts w:ascii="Times New Roman" w:eastAsia="Times New Roman" w:hAnsi="Times New Roman" w:cs="Times New Roman"/>
                <w:bCs/>
                <w:iCs/>
                <w:szCs w:val="24"/>
              </w:rPr>
              <w:t>skirti</w:t>
            </w:r>
            <w:r w:rsidRPr="008D7673">
              <w:rPr>
                <w:rFonts w:ascii="Times New Roman" w:eastAsia="Times New Roman" w:hAnsi="Times New Roman" w:cs="Times New Roman"/>
                <w:bCs/>
                <w:iCs/>
                <w:szCs w:val="24"/>
              </w:rPr>
              <w:t xml:space="preserve"> VGPP dalyvaujančių </w:t>
            </w:r>
            <w:r w:rsidR="008D7673" w:rsidRPr="008D7673">
              <w:rPr>
                <w:rFonts w:ascii="Times New Roman" w:eastAsia="Times New Roman" w:hAnsi="Times New Roman" w:cs="Times New Roman"/>
                <w:bCs/>
                <w:iCs/>
                <w:szCs w:val="24"/>
              </w:rPr>
              <w:t xml:space="preserve">subjektų gebėjimams ugdyti siekiant </w:t>
            </w:r>
            <w:r w:rsidR="008D7673" w:rsidRPr="008D7673">
              <w:rPr>
                <w:rFonts w:ascii="Times New Roman" w:hAnsi="Times New Roman" w:cs="Times New Roman"/>
              </w:rPr>
              <w:t xml:space="preserve">įgyvendinti </w:t>
            </w:r>
            <w:r w:rsidR="004C1B72">
              <w:rPr>
                <w:rFonts w:ascii="Times New Roman" w:eastAsia="Times New Roman" w:hAnsi="Times New Roman" w:cs="Times New Roman"/>
                <w:noProof/>
              </w:rPr>
              <w:t>S4</w:t>
            </w:r>
            <w:r w:rsidR="008D7673" w:rsidRPr="008D7673">
              <w:rPr>
                <w:rFonts w:ascii="Times New Roman" w:hAnsi="Times New Roman" w:cs="Times New Roman"/>
              </w:rPr>
              <w:t xml:space="preserve"> </w:t>
            </w:r>
            <w:r w:rsidR="008D7673" w:rsidRPr="008D7673">
              <w:rPr>
                <w:rFonts w:ascii="Times New Roman" w:eastAsia="Times New Roman" w:hAnsi="Times New Roman" w:cs="Times New Roman"/>
                <w:noProof/>
                <w:szCs w:val="24"/>
              </w:rPr>
              <w:t>ir apimti</w:t>
            </w:r>
            <w:r w:rsidR="008D7673" w:rsidRPr="008D7673">
              <w:rPr>
                <w:rFonts w:ascii="Times New Roman" w:hAnsi="Times New Roman" w:cs="Times New Roman"/>
              </w:rPr>
              <w:t xml:space="preserve"> visą</w:t>
            </w:r>
            <w:r w:rsidRPr="008D7673">
              <w:rPr>
                <w:rFonts w:ascii="Times New Roman" w:eastAsia="Times New Roman" w:hAnsi="Times New Roman" w:cs="Times New Roman"/>
                <w:noProof/>
                <w:szCs w:val="24"/>
              </w:rPr>
              <w:t xml:space="preserve"> inovacijų vadybos ciklą (prognozavimas, planavimas, organizavimas, kontrolė), ypatingą dėmesį skiriant vadybos ir valdymo įgūdži</w:t>
            </w:r>
            <w:r w:rsidR="008D7673">
              <w:rPr>
                <w:rFonts w:ascii="Times New Roman" w:eastAsia="Times New Roman" w:hAnsi="Times New Roman" w:cs="Times New Roman"/>
                <w:noProof/>
                <w:szCs w:val="24"/>
              </w:rPr>
              <w:t>ams</w:t>
            </w:r>
            <w:r w:rsidRPr="008D7673">
              <w:rPr>
                <w:rFonts w:ascii="Times New Roman" w:eastAsia="Times New Roman" w:hAnsi="Times New Roman" w:cs="Times New Roman"/>
                <w:noProof/>
                <w:szCs w:val="24"/>
              </w:rPr>
              <w:t xml:space="preserve"> ugdy</w:t>
            </w:r>
            <w:r w:rsidR="008D7673">
              <w:rPr>
                <w:rFonts w:ascii="Times New Roman" w:eastAsia="Times New Roman" w:hAnsi="Times New Roman" w:cs="Times New Roman"/>
                <w:noProof/>
                <w:szCs w:val="24"/>
              </w:rPr>
              <w:t>ti</w:t>
            </w:r>
            <w:r w:rsidRPr="008D7673">
              <w:rPr>
                <w:rFonts w:ascii="Times New Roman" w:eastAsia="Times New Roman" w:hAnsi="Times New Roman" w:cs="Times New Roman"/>
                <w:noProof/>
                <w:szCs w:val="24"/>
              </w:rPr>
              <w:t>. Numatoma ugdyti MVĮ ir kitų VGPP dalyvaujančių subjektų darbuotojų įgūdžius. Ši veikla bus įgyvendinama Sostinės ir VVL region</w:t>
            </w:r>
            <w:r w:rsidR="000E2A9C" w:rsidRPr="008D7673">
              <w:rPr>
                <w:rFonts w:ascii="Times New Roman" w:eastAsia="Times New Roman" w:hAnsi="Times New Roman" w:cs="Times New Roman"/>
                <w:noProof/>
                <w:szCs w:val="24"/>
              </w:rPr>
              <w:t>uos</w:t>
            </w:r>
            <w:r w:rsidRPr="008D7673">
              <w:rPr>
                <w:rFonts w:ascii="Times New Roman" w:eastAsia="Times New Roman" w:hAnsi="Times New Roman" w:cs="Times New Roman"/>
                <w:noProof/>
                <w:szCs w:val="24"/>
              </w:rPr>
              <w:t>e.</w:t>
            </w:r>
          </w:p>
          <w:p w:rsidR="00EF291A" w:rsidRPr="008D7673" w:rsidRDefault="00681418" w:rsidP="004952F4">
            <w:pPr>
              <w:spacing w:before="60" w:after="60"/>
              <w:jc w:val="both"/>
              <w:rPr>
                <w:rFonts w:ascii="Times New Roman" w:eastAsia="Calibri" w:hAnsi="Times New Roman" w:cs="Times New Roman"/>
              </w:rPr>
            </w:pPr>
            <w:r w:rsidRPr="008D7673">
              <w:rPr>
                <w:rFonts w:ascii="Times New Roman" w:eastAsia="Calibri" w:hAnsi="Times New Roman" w:cs="Times New Roman"/>
                <w:b/>
                <w:bCs/>
                <w:noProof/>
              </w:rPr>
              <w:t>Mokslo vadybos ir žinių komercinimo gebėjimų mokslo ir studijų institucijose stiprinimas</w:t>
            </w:r>
            <w:r w:rsidRPr="008D7673">
              <w:rPr>
                <w:rFonts w:ascii="Times New Roman" w:eastAsia="Calibri" w:hAnsi="Times New Roman" w:cs="Times New Roman"/>
                <w:noProof/>
              </w:rPr>
              <w:t xml:space="preserve">: mokslo vadybos ir žinių komercinimo </w:t>
            </w:r>
            <w:r w:rsidR="00461B80">
              <w:rPr>
                <w:rFonts w:ascii="Times New Roman" w:eastAsia="Calibri" w:hAnsi="Times New Roman" w:cs="Times New Roman"/>
                <w:noProof/>
              </w:rPr>
              <w:t>pajėgumų</w:t>
            </w:r>
            <w:r w:rsidRPr="008D7673">
              <w:rPr>
                <w:rFonts w:ascii="Times New Roman" w:eastAsia="Calibri" w:hAnsi="Times New Roman" w:cs="Times New Roman"/>
                <w:noProof/>
              </w:rPr>
              <w:t xml:space="preserve"> diegimas MSI </w:t>
            </w:r>
            <w:r w:rsidR="00461B80">
              <w:rPr>
                <w:rFonts w:ascii="Times New Roman" w:eastAsia="Calibri" w:hAnsi="Times New Roman" w:cs="Times New Roman"/>
                <w:noProof/>
              </w:rPr>
              <w:t>taikant</w:t>
            </w:r>
            <w:r w:rsidR="00461B80" w:rsidRPr="008D7673">
              <w:rPr>
                <w:rFonts w:ascii="Times New Roman" w:eastAsia="Calibri" w:hAnsi="Times New Roman" w:cs="Times New Roman"/>
                <w:noProof/>
              </w:rPr>
              <w:t xml:space="preserve"> </w:t>
            </w:r>
            <w:r w:rsidRPr="008D7673">
              <w:rPr>
                <w:rFonts w:ascii="Times New Roman" w:eastAsia="Calibri" w:hAnsi="Times New Roman" w:cs="Times New Roman"/>
                <w:noProof/>
              </w:rPr>
              <w:t>vieno langelio principą, mentorystės ir preak</w:t>
            </w:r>
            <w:r w:rsidR="00461B80">
              <w:rPr>
                <w:rFonts w:ascii="Times New Roman" w:eastAsia="Calibri" w:hAnsi="Times New Roman" w:cs="Times New Roman"/>
                <w:noProof/>
              </w:rPr>
              <w:t>c</w:t>
            </w:r>
            <w:r w:rsidRPr="008D7673">
              <w:rPr>
                <w:rFonts w:ascii="Times New Roman" w:eastAsia="Calibri" w:hAnsi="Times New Roman" w:cs="Times New Roman"/>
                <w:noProof/>
              </w:rPr>
              <w:t xml:space="preserve">eleravimo programų kūrimas ir įgyvendinimas (pvz., kuriant startuolių skatinimo </w:t>
            </w:r>
            <w:r w:rsidR="00306EA5" w:rsidRPr="008D7673">
              <w:rPr>
                <w:rFonts w:ascii="Times New Roman" w:eastAsia="Calibri" w:hAnsi="Times New Roman" w:cs="Times New Roman"/>
                <w:noProof/>
              </w:rPr>
              <w:t>instrumentus</w:t>
            </w:r>
            <w:r w:rsidRPr="008D7673">
              <w:rPr>
                <w:rFonts w:ascii="Times New Roman" w:eastAsia="Calibri" w:hAnsi="Times New Roman" w:cs="Times New Roman"/>
                <w:noProof/>
              </w:rPr>
              <w:t xml:space="preserve">). </w:t>
            </w:r>
            <w:r w:rsidRPr="008D7673">
              <w:rPr>
                <w:rFonts w:ascii="Times New Roman" w:hAnsi="Times New Roman" w:cs="Times New Roman"/>
                <w:noProof/>
              </w:rPr>
              <w:t>Veiklos įgyvendinimas siejasi su Programos 1 prioriteto k</w:t>
            </w:r>
            <w:r w:rsidR="00306EA5" w:rsidRPr="008D7673">
              <w:rPr>
                <w:rFonts w:ascii="Times New Roman" w:hAnsi="Times New Roman" w:cs="Times New Roman"/>
                <w:noProof/>
              </w:rPr>
              <w:t>onkretaus uždavinio 1.1 veikla „</w:t>
            </w:r>
            <w:r w:rsidRPr="008D7673">
              <w:rPr>
                <w:rFonts w:ascii="Times New Roman" w:hAnsi="Times New Roman" w:cs="Times New Roman"/>
              </w:rPr>
              <w:t>Žinių perdavimo ir komercinimo sistemos stiprinimas</w:t>
            </w:r>
            <w:r w:rsidR="00461B80">
              <w:rPr>
                <w:rFonts w:ascii="Times New Roman" w:hAnsi="Times New Roman" w:cs="Times New Roman"/>
              </w:rPr>
              <w:t>“</w:t>
            </w:r>
            <w:r w:rsidR="00461B80" w:rsidRPr="008D7673">
              <w:rPr>
                <w:rFonts w:ascii="Times New Roman" w:hAnsi="Times New Roman" w:cs="Times New Roman"/>
              </w:rPr>
              <w:t xml:space="preserve">, </w:t>
            </w:r>
            <w:r w:rsidRPr="008D7673">
              <w:rPr>
                <w:rFonts w:ascii="Times New Roman" w:hAnsi="Times New Roman" w:cs="Times New Roman"/>
              </w:rPr>
              <w:t xml:space="preserve">kurioje numatytas MSI inovacijų ir technologijų perdavimo centrų veiklos finansavimas (nurodyti centrai atliks atžalinių įmonių skatinimo </w:t>
            </w:r>
            <w:r w:rsidR="00306EA5" w:rsidRPr="008D7673">
              <w:rPr>
                <w:rFonts w:ascii="Times New Roman" w:hAnsi="Times New Roman" w:cs="Times New Roman"/>
              </w:rPr>
              <w:t>instrumentų</w:t>
            </w:r>
            <w:r w:rsidRPr="008D7673">
              <w:rPr>
                <w:rFonts w:ascii="Times New Roman" w:hAnsi="Times New Roman" w:cs="Times New Roman"/>
              </w:rPr>
              <w:t xml:space="preserve"> koordinatorių vaidmenį, skiriant lėšas konkretiems MSI studentų ir tyrėjų projektams bei organizuojant atžalinių įmonių konsultavimo ir mentorystės veiklas). </w:t>
            </w:r>
            <w:r w:rsidRPr="008D7673">
              <w:rPr>
                <w:rFonts w:ascii="Times New Roman" w:eastAsia="Calibri" w:hAnsi="Times New Roman" w:cs="Times New Roman"/>
              </w:rPr>
              <w:t>Veikla bus įgyvendinama VVL ir Sostinės region</w:t>
            </w:r>
            <w:r w:rsidR="000E2A9C" w:rsidRPr="008D7673">
              <w:rPr>
                <w:rFonts w:ascii="Times New Roman" w:eastAsia="Calibri" w:hAnsi="Times New Roman" w:cs="Times New Roman"/>
              </w:rPr>
              <w:t>uos</w:t>
            </w:r>
            <w:r w:rsidRPr="008D7673">
              <w:rPr>
                <w:rFonts w:ascii="Times New Roman" w:eastAsia="Calibri" w:hAnsi="Times New Roman" w:cs="Times New Roman"/>
              </w:rPr>
              <w:t>e.</w:t>
            </w:r>
          </w:p>
          <w:p w:rsidR="00DD03B4" w:rsidRPr="008D7673" w:rsidRDefault="00334B0C" w:rsidP="004952F4">
            <w:pPr>
              <w:spacing w:before="60" w:after="60"/>
              <w:jc w:val="both"/>
              <w:rPr>
                <w:rFonts w:ascii="Times New Roman" w:eastAsia="Times New Roman" w:hAnsi="Times New Roman" w:cs="Times New Roman"/>
                <w:noProof/>
                <w:szCs w:val="20"/>
              </w:rPr>
            </w:pPr>
            <w:r w:rsidRPr="008D7673">
              <w:rPr>
                <w:rFonts w:ascii="Times New Roman" w:eastAsia="Times New Roman" w:hAnsi="Times New Roman" w:cs="Times New Roman"/>
                <w:noProof/>
                <w:szCs w:val="24"/>
              </w:rPr>
              <w:t>Uždavinio veiklos (</w:t>
            </w:r>
            <w:r w:rsidRPr="008D7673">
              <w:rPr>
                <w:rFonts w:ascii="Times New Roman" w:eastAsia="Times New Roman" w:hAnsi="Times New Roman" w:cs="Times New Roman"/>
                <w:bCs/>
                <w:noProof/>
                <w:szCs w:val="24"/>
              </w:rPr>
              <w:t>veiksmų rūšys</w:t>
            </w:r>
            <w:r w:rsidRPr="008D7673">
              <w:rPr>
                <w:rFonts w:ascii="Times New Roman" w:eastAsia="Times New Roman" w:hAnsi="Times New Roman" w:cs="Times New Roman"/>
                <w:noProof/>
                <w:szCs w:val="24"/>
              </w:rPr>
              <w:t xml:space="preserve">) įvertintos vadovaujantis </w:t>
            </w:r>
            <w:r w:rsidRPr="008D7673">
              <w:rPr>
                <w:rFonts w:ascii="Times New Roman" w:eastAsia="Times New Roman" w:hAnsi="Times New Roman" w:cs="Times New Roman"/>
                <w:bCs/>
                <w:noProof/>
                <w:szCs w:val="24"/>
              </w:rPr>
              <w:t>EGADP</w:t>
            </w:r>
            <w:r w:rsidRPr="008D7673">
              <w:rPr>
                <w:rFonts w:ascii="Times New Roman" w:eastAsia="Times New Roman" w:hAnsi="Times New Roman" w:cs="Times New Roman"/>
                <w:noProof/>
                <w:szCs w:val="24"/>
              </w:rPr>
              <w:t xml:space="preserve"> NRŽ gairėmis, todėl laikoma, kad  atitinka NRŽ principą</w:t>
            </w:r>
            <w:r w:rsidR="008D7673">
              <w:rPr>
                <w:rFonts w:ascii="Times New Roman" w:eastAsia="Times New Roman" w:hAnsi="Times New Roman" w:cs="Times New Roman"/>
                <w:noProof/>
                <w:szCs w:val="24"/>
              </w:rPr>
              <w:t>.</w:t>
            </w:r>
          </w:p>
        </w:tc>
      </w:tr>
    </w:tbl>
    <w:p w:rsidR="00EF291A" w:rsidRPr="0039467C" w:rsidRDefault="00EF291A" w:rsidP="00F52EB5">
      <w:pPr>
        <w:pStyle w:val="Stilius1"/>
        <w:rPr>
          <w:rFonts w:eastAsia="Times New Roman"/>
          <w:iCs/>
          <w:noProof/>
          <w:szCs w:val="24"/>
          <w:lang w:eastAsia="lt-LT" w:bidi="lt-LT"/>
        </w:rPr>
      </w:pPr>
      <w:r w:rsidRPr="0039467C">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854"/>
      </w:tblGrid>
      <w:tr w:rsidR="00F52EB5" w:rsidTr="00F52EB5">
        <w:tc>
          <w:tcPr>
            <w:tcW w:w="9854" w:type="dxa"/>
          </w:tcPr>
          <w:p w:rsidR="00F52EB5" w:rsidRDefault="00681418" w:rsidP="004952F4">
            <w:pPr>
              <w:spacing w:before="60" w:after="60"/>
              <w:jc w:val="both"/>
              <w:rPr>
                <w:rFonts w:eastAsia="Calibri" w:cs="Times New Roman"/>
                <w:b/>
                <w:i/>
                <w:noProof/>
                <w:szCs w:val="20"/>
                <w:lang w:eastAsia="lt-LT" w:bidi="lt-LT"/>
              </w:rPr>
            </w:pPr>
            <w:r w:rsidRPr="0095215F">
              <w:rPr>
                <w:rFonts w:eastAsia="Calibri" w:cs="Times New Roman"/>
                <w:noProof/>
                <w:sz w:val="22"/>
                <w:lang w:eastAsia="lt-LT" w:bidi="lt-LT"/>
              </w:rPr>
              <w:t>MVĮ, mokslo ir studijų institucijų inovacijų ir technologijų centrai; mokslo vadybininkai; mokslininkai ir kiti tyrėjai, siekiantys komercinti mokslo rezultatus, inovacijų paramos ir konsultavimo organizacijų darbuotojai, dalyvaujantys VGPP.</w:t>
            </w:r>
          </w:p>
        </w:tc>
      </w:tr>
    </w:tbl>
    <w:p w:rsidR="00EF291A" w:rsidRPr="0039467C" w:rsidRDefault="00EF291A" w:rsidP="00F52EB5">
      <w:pPr>
        <w:pStyle w:val="Stilius1"/>
        <w:rPr>
          <w:rFonts w:eastAsia="Times New Roman"/>
          <w:iCs/>
          <w:noProof/>
          <w:szCs w:val="24"/>
          <w:lang w:eastAsia="lt-LT" w:bidi="lt-LT"/>
        </w:rPr>
      </w:pPr>
      <w:r>
        <w:rPr>
          <w:noProof/>
          <w:lang w:eastAsia="lt-LT" w:bidi="lt-LT"/>
        </w:rPr>
        <w:t>V</w:t>
      </w:r>
      <w:r w:rsidRPr="008D783C">
        <w:rPr>
          <w:noProof/>
          <w:lang w:eastAsia="lt-LT" w:bidi="lt-LT"/>
        </w:rPr>
        <w:t>eiksmai, užtikrinantys lygybę, įtrauktį ir nediskriminavimą</w:t>
      </w:r>
      <w:r w:rsidRPr="0039467C">
        <w:rPr>
          <w:noProof/>
          <w:lang w:eastAsia="lt-LT" w:bidi="lt-LT"/>
        </w:rPr>
        <w:t xml:space="preserve"> </w:t>
      </w:r>
    </w:p>
    <w:tbl>
      <w:tblPr>
        <w:tblStyle w:val="Lentelstinklelis"/>
        <w:tblW w:w="0" w:type="auto"/>
        <w:tblLook w:val="04A0" w:firstRow="1" w:lastRow="0" w:firstColumn="1" w:lastColumn="0" w:noHBand="0" w:noVBand="1"/>
      </w:tblPr>
      <w:tblGrid>
        <w:gridCol w:w="9854"/>
      </w:tblGrid>
      <w:tr w:rsidR="00F52EB5" w:rsidTr="00F52EB5">
        <w:tc>
          <w:tcPr>
            <w:tcW w:w="9854" w:type="dxa"/>
          </w:tcPr>
          <w:p w:rsidR="00F52EB5" w:rsidRDefault="00681418" w:rsidP="004952F4">
            <w:pPr>
              <w:spacing w:before="60" w:after="60"/>
              <w:jc w:val="both"/>
              <w:rPr>
                <w:rFonts w:eastAsia="Calibri" w:cs="Times New Roman"/>
                <w:b/>
                <w:i/>
                <w:noProof/>
                <w:szCs w:val="20"/>
                <w:lang w:eastAsia="lt-LT" w:bidi="lt-LT"/>
              </w:rPr>
            </w:pPr>
            <w:r w:rsidRPr="0095215F">
              <w:rPr>
                <w:rFonts w:eastAsia="Calibri" w:cs="Times New Roman"/>
                <w:noProof/>
                <w:sz w:val="22"/>
                <w:lang w:eastAsia="lt-LT" w:bidi="lt-LT"/>
              </w:rPr>
              <w:t xml:space="preserve">Vykdant numatytas veiklas bus siekiama </w:t>
            </w:r>
            <w:r w:rsidR="008D7673" w:rsidRPr="0095215F">
              <w:rPr>
                <w:rFonts w:eastAsia="Calibri" w:cs="Times New Roman"/>
                <w:noProof/>
                <w:sz w:val="22"/>
                <w:lang w:eastAsia="lt-LT" w:bidi="lt-LT"/>
              </w:rPr>
              <w:t>užtikrinti lygias speciali</w:t>
            </w:r>
            <w:r w:rsidR="008D7673">
              <w:rPr>
                <w:rFonts w:eastAsia="Calibri" w:cs="Times New Roman"/>
                <w:noProof/>
                <w:sz w:val="22"/>
                <w:lang w:eastAsia="lt-LT" w:bidi="lt-LT"/>
              </w:rPr>
              <w:t>ųjų</w:t>
            </w:r>
            <w:r w:rsidR="008D7673" w:rsidRPr="0095215F">
              <w:rPr>
                <w:rFonts w:eastAsia="Calibri" w:cs="Times New Roman"/>
                <w:noProof/>
                <w:sz w:val="22"/>
                <w:lang w:eastAsia="lt-LT" w:bidi="lt-LT"/>
              </w:rPr>
              <w:t xml:space="preserve"> poreiki</w:t>
            </w:r>
            <w:r w:rsidR="008D7673">
              <w:rPr>
                <w:rFonts w:eastAsia="Calibri" w:cs="Times New Roman"/>
                <w:noProof/>
                <w:sz w:val="22"/>
                <w:lang w:eastAsia="lt-LT" w:bidi="lt-LT"/>
              </w:rPr>
              <w:t>ų</w:t>
            </w:r>
            <w:r w:rsidR="008D7673" w:rsidRPr="0095215F">
              <w:rPr>
                <w:rFonts w:eastAsia="Calibri" w:cs="Times New Roman"/>
                <w:noProof/>
                <w:sz w:val="22"/>
                <w:lang w:eastAsia="lt-LT" w:bidi="lt-LT"/>
              </w:rPr>
              <w:t xml:space="preserve"> turinčių neįgaliųjų, moterų</w:t>
            </w:r>
            <w:r w:rsidRPr="0095215F">
              <w:rPr>
                <w:rFonts w:eastAsia="Calibri" w:cs="Times New Roman"/>
                <w:noProof/>
                <w:sz w:val="22"/>
                <w:lang w:eastAsia="lt-LT" w:bidi="lt-LT"/>
              </w:rPr>
              <w:t xml:space="preserve"> ir vyrų galimybes mokytis ir persikvalifikuoti. Taip pat bus užtikrinamas nediskriminavimo principas įtraukiant </w:t>
            </w:r>
            <w:r w:rsidRPr="0095215F">
              <w:rPr>
                <w:rFonts w:eastAsia="Calibri" w:cs="Times New Roman"/>
                <w:noProof/>
                <w:sz w:val="22"/>
                <w:lang w:eastAsia="lt-LT" w:bidi="lt-LT"/>
              </w:rPr>
              <w:lastRenderedPageBreak/>
              <w:t>švietimo ir informavimo apie nediskriminavimo principų įgyvendinimą veiklas į dirbančiųjų mokymus.</w:t>
            </w:r>
          </w:p>
        </w:tc>
      </w:tr>
    </w:tbl>
    <w:p w:rsidR="00EF291A" w:rsidRPr="0095215F" w:rsidRDefault="00EF291A" w:rsidP="00F52EB5">
      <w:pPr>
        <w:pStyle w:val="Stilius1"/>
        <w:rPr>
          <w:rFonts w:eastAsia="Times New Roman"/>
          <w:noProof/>
          <w:szCs w:val="24"/>
          <w:lang w:eastAsia="lt-LT" w:bidi="lt-LT"/>
        </w:rPr>
      </w:pPr>
      <w:r w:rsidRPr="0095215F">
        <w:rPr>
          <w:noProof/>
          <w:lang w:eastAsia="lt-LT" w:bidi="lt-LT"/>
        </w:rPr>
        <w:lastRenderedPageBreak/>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854"/>
      </w:tblGrid>
      <w:tr w:rsidR="00F52EB5" w:rsidTr="00F52EB5">
        <w:tc>
          <w:tcPr>
            <w:tcW w:w="9854" w:type="dxa"/>
          </w:tcPr>
          <w:p w:rsidR="00F52EB5" w:rsidRDefault="00681418" w:rsidP="004952F4">
            <w:pPr>
              <w:spacing w:before="60" w:after="60"/>
              <w:jc w:val="both"/>
              <w:rPr>
                <w:rFonts w:eastAsia="Calibri" w:cs="Times New Roman"/>
                <w:b/>
                <w:i/>
                <w:noProof/>
                <w:szCs w:val="20"/>
                <w:lang w:eastAsia="lt-LT" w:bidi="lt-LT"/>
              </w:rPr>
            </w:pPr>
            <w:r w:rsidRPr="0095215F">
              <w:rPr>
                <w:rFonts w:eastAsia="Calibri" w:cs="Times New Roman"/>
                <w:noProof/>
                <w:sz w:val="22"/>
                <w:lang w:eastAsia="lt-LT" w:bidi="lt-LT"/>
              </w:rPr>
              <w:t>VVL regionas, Sostinės regionas</w:t>
            </w:r>
            <w:r w:rsidR="00C67011">
              <w:rPr>
                <w:rFonts w:eastAsia="Calibri" w:cs="Times New Roman"/>
                <w:noProof/>
                <w:sz w:val="22"/>
                <w:lang w:eastAsia="lt-LT" w:bidi="lt-LT"/>
              </w:rPr>
              <w:t>.</w:t>
            </w:r>
          </w:p>
        </w:tc>
      </w:tr>
    </w:tbl>
    <w:p w:rsidR="00EF291A" w:rsidRPr="0095215F" w:rsidRDefault="00EF291A" w:rsidP="00F52EB5">
      <w:pPr>
        <w:pStyle w:val="Stilius1"/>
        <w:rPr>
          <w:rFonts w:eastAsia="Times New Roman"/>
          <w:iCs/>
          <w:noProof/>
          <w:szCs w:val="24"/>
          <w:lang w:eastAsia="lt-LT" w:bidi="lt-LT"/>
        </w:rPr>
      </w:pPr>
      <w:r w:rsidRPr="0095215F">
        <w:rPr>
          <w:noProof/>
          <w:lang w:eastAsia="lt-LT" w:bidi="lt-LT"/>
        </w:rPr>
        <w:t xml:space="preserve">Tarpregioniniai, tarp sienų ir tarpvalstybiniai veiksmai </w:t>
      </w:r>
    </w:p>
    <w:tbl>
      <w:tblPr>
        <w:tblStyle w:val="Lentelstinklelis"/>
        <w:tblW w:w="0" w:type="auto"/>
        <w:tblLook w:val="04A0" w:firstRow="1" w:lastRow="0" w:firstColumn="1" w:lastColumn="0" w:noHBand="0" w:noVBand="1"/>
      </w:tblPr>
      <w:tblGrid>
        <w:gridCol w:w="9854"/>
      </w:tblGrid>
      <w:tr w:rsidR="00F52EB5" w:rsidRPr="00681418" w:rsidTr="00F52EB5">
        <w:tc>
          <w:tcPr>
            <w:tcW w:w="9854" w:type="dxa"/>
          </w:tcPr>
          <w:p w:rsidR="00F52EB5" w:rsidRPr="00681418" w:rsidRDefault="00681418" w:rsidP="004952F4">
            <w:pPr>
              <w:pStyle w:val="Stilius1"/>
              <w:spacing w:before="60" w:after="60"/>
              <w:jc w:val="both"/>
              <w:rPr>
                <w:b w:val="0"/>
                <w:i w:val="0"/>
                <w:noProof/>
                <w:color w:val="auto"/>
                <w:lang w:eastAsia="lt-LT" w:bidi="lt-LT"/>
              </w:rPr>
            </w:pPr>
            <w:r w:rsidRPr="00681418">
              <w:rPr>
                <w:rFonts w:eastAsia="Calibri" w:cs="Times New Roman"/>
                <w:b w:val="0"/>
                <w:i w:val="0"/>
                <w:noProof/>
                <w:color w:val="auto"/>
                <w:sz w:val="22"/>
                <w:lang w:eastAsia="lt-LT" w:bidi="lt-LT"/>
              </w:rPr>
              <w:t>Įgyvendinant veiklas numatoma prisidėti prie BJRS įgyvendinimo, intensyvinant bendradarbiavimą su kitų BJR šalių partneriais ir dalyvaujant bendruose projektuose, susijusiuose su specialių</w:t>
            </w:r>
            <w:r w:rsidR="008D7673">
              <w:rPr>
                <w:rFonts w:eastAsia="Calibri" w:cs="Times New Roman"/>
                <w:b w:val="0"/>
                <w:i w:val="0"/>
                <w:noProof/>
                <w:color w:val="auto"/>
                <w:sz w:val="22"/>
                <w:lang w:eastAsia="lt-LT" w:bidi="lt-LT"/>
              </w:rPr>
              <w:t>jų</w:t>
            </w:r>
            <w:r w:rsidRPr="00681418">
              <w:rPr>
                <w:rFonts w:eastAsia="Calibri" w:cs="Times New Roman"/>
                <w:b w:val="0"/>
                <w:i w:val="0"/>
                <w:noProof/>
                <w:color w:val="auto"/>
                <w:sz w:val="22"/>
                <w:lang w:eastAsia="lt-LT" w:bidi="lt-LT"/>
              </w:rPr>
              <w:t xml:space="preserve"> įgūdžių, leisiančių prisitaikyti prie ekonomikos techologinių pokyčių ir pramonės </w:t>
            </w:r>
            <w:r w:rsidR="004F44DC">
              <w:rPr>
                <w:rFonts w:eastAsia="Calibri" w:cs="Times New Roman"/>
                <w:b w:val="0"/>
                <w:i w:val="0"/>
                <w:noProof/>
                <w:color w:val="auto"/>
                <w:sz w:val="22"/>
                <w:lang w:eastAsia="lt-LT" w:bidi="lt-LT"/>
              </w:rPr>
              <w:t>pertvarkos</w:t>
            </w:r>
            <w:r w:rsidR="008D7673">
              <w:rPr>
                <w:rFonts w:eastAsia="Calibri" w:cs="Times New Roman"/>
                <w:b w:val="0"/>
                <w:i w:val="0"/>
                <w:noProof/>
                <w:color w:val="auto"/>
                <w:sz w:val="22"/>
                <w:lang w:eastAsia="lt-LT" w:bidi="lt-LT"/>
              </w:rPr>
              <w:t>, ugdymu ir tobulinimu,</w:t>
            </w:r>
            <w:r w:rsidRPr="00681418">
              <w:rPr>
                <w:rFonts w:eastAsia="Calibri" w:cs="Times New Roman"/>
                <w:b w:val="0"/>
                <w:i w:val="0"/>
                <w:noProof/>
                <w:color w:val="auto"/>
                <w:sz w:val="22"/>
                <w:lang w:eastAsia="lt-LT" w:bidi="lt-LT"/>
              </w:rPr>
              <w:t xml:space="preserve"> taip pat VGPP dalyvaujančių subjektų įgūdžių ir gebėjimų ugdymu.</w:t>
            </w:r>
          </w:p>
        </w:tc>
      </w:tr>
    </w:tbl>
    <w:p w:rsidR="00EF291A" w:rsidRDefault="00EF291A" w:rsidP="00F52EB5">
      <w:pPr>
        <w:pStyle w:val="Stilius1"/>
        <w:rPr>
          <w:noProof/>
          <w:lang w:eastAsia="lt-LT" w:bidi="lt-LT"/>
        </w:rPr>
      </w:pPr>
      <w:r w:rsidRPr="0039467C">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854"/>
      </w:tblGrid>
      <w:tr w:rsidR="00EF291A" w:rsidRPr="0095215F" w:rsidTr="00EB70C3">
        <w:tc>
          <w:tcPr>
            <w:tcW w:w="9854" w:type="dxa"/>
          </w:tcPr>
          <w:p w:rsidR="00EF291A" w:rsidRPr="0095215F" w:rsidRDefault="00166EC1" w:rsidP="00F52EB5">
            <w:pPr>
              <w:spacing w:before="120" w:after="120"/>
              <w:jc w:val="both"/>
              <w:rPr>
                <w:rFonts w:eastAsia="Calibri" w:cs="Times New Roman"/>
                <w:sz w:val="22"/>
                <w:lang w:eastAsia="lt-LT" w:bidi="lt-LT"/>
              </w:rPr>
            </w:pPr>
            <w:r>
              <w:rPr>
                <w:rFonts w:eastAsia="Calibri" w:cs="Times New Roman"/>
                <w:sz w:val="22"/>
                <w:lang w:eastAsia="lt-LT" w:bidi="lt-LT"/>
              </w:rPr>
              <w:t>–</w:t>
            </w:r>
          </w:p>
        </w:tc>
      </w:tr>
    </w:tbl>
    <w:p w:rsidR="009750A4" w:rsidRPr="00C02A4C" w:rsidRDefault="00BC5AF5" w:rsidP="00F52EB5">
      <w:pPr>
        <w:pStyle w:val="Stilius1"/>
        <w:rPr>
          <w:noProof/>
          <w:lang w:eastAsia="lt-LT" w:bidi="lt-LT"/>
        </w:rPr>
      </w:pPr>
      <w:r w:rsidRPr="00C02A4C">
        <w:rPr>
          <w:noProof/>
          <w:lang w:eastAsia="lt-LT" w:bidi="lt-LT"/>
        </w:rPr>
        <w:t xml:space="preserve">Rodikliai </w:t>
      </w:r>
    </w:p>
    <w:p w:rsidR="00BC5AF5" w:rsidRPr="004A45F3" w:rsidRDefault="00BC5AF5" w:rsidP="00C02A4C">
      <w:pPr>
        <w:spacing w:before="240" w:after="0" w:line="240" w:lineRule="auto"/>
        <w:jc w:val="both"/>
        <w:rPr>
          <w:b/>
          <w:noProof/>
          <w:sz w:val="20"/>
        </w:rPr>
      </w:pPr>
      <w:r>
        <w:rPr>
          <w:b/>
          <w:noProof/>
          <w:sz w:val="20"/>
        </w:rPr>
        <w:t xml:space="preserve">2 lentelė. </w:t>
      </w:r>
      <w:r w:rsidRPr="004A45F3">
        <w:rPr>
          <w:b/>
          <w:noProof/>
          <w:sz w:val="20"/>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7"/>
        <w:gridCol w:w="1007"/>
        <w:gridCol w:w="845"/>
        <w:gridCol w:w="991"/>
        <w:gridCol w:w="1273"/>
        <w:gridCol w:w="1407"/>
        <w:gridCol w:w="1279"/>
        <w:gridCol w:w="993"/>
        <w:gridCol w:w="952"/>
      </w:tblGrid>
      <w:tr w:rsidR="000C0CE9" w:rsidRPr="002D7143" w:rsidTr="004952F4">
        <w:trPr>
          <w:trHeight w:val="545"/>
          <w:tblHeader/>
        </w:trPr>
        <w:tc>
          <w:tcPr>
            <w:tcW w:w="56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spacing w:after="0" w:line="240" w:lineRule="auto"/>
              <w:jc w:val="center"/>
              <w:rPr>
                <w:b/>
                <w:noProof/>
                <w:sz w:val="16"/>
                <w:szCs w:val="16"/>
              </w:rPr>
            </w:pPr>
            <w:r w:rsidRPr="002D7143">
              <w:rPr>
                <w:b/>
                <w:noProof/>
                <w:sz w:val="16"/>
                <w:szCs w:val="16"/>
              </w:rPr>
              <w:t>Prioritetas</w:t>
            </w:r>
          </w:p>
        </w:tc>
        <w:tc>
          <w:tcPr>
            <w:tcW w:w="51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spacing w:after="0" w:line="240" w:lineRule="auto"/>
              <w:jc w:val="center"/>
              <w:rPr>
                <w:b/>
                <w:noProof/>
                <w:sz w:val="16"/>
                <w:szCs w:val="16"/>
              </w:rPr>
            </w:pPr>
            <w:r w:rsidRPr="002D7143">
              <w:rPr>
                <w:b/>
                <w:noProof/>
                <w:sz w:val="16"/>
                <w:szCs w:val="16"/>
              </w:rPr>
              <w:t>Konkretus uždavinys</w:t>
            </w:r>
          </w:p>
        </w:tc>
        <w:tc>
          <w:tcPr>
            <w:tcW w:w="4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spacing w:after="0" w:line="240" w:lineRule="auto"/>
              <w:jc w:val="center"/>
              <w:rPr>
                <w:b/>
                <w:noProof/>
                <w:sz w:val="16"/>
                <w:szCs w:val="16"/>
              </w:rPr>
            </w:pPr>
            <w:r w:rsidRPr="002D7143">
              <w:rPr>
                <w:b/>
                <w:noProof/>
                <w:sz w:val="16"/>
                <w:szCs w:val="16"/>
              </w:rPr>
              <w:t>Fondas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spacing w:after="0" w:line="240" w:lineRule="auto"/>
              <w:jc w:val="center"/>
              <w:rPr>
                <w:b/>
                <w:noProof/>
                <w:sz w:val="16"/>
                <w:szCs w:val="16"/>
              </w:rPr>
            </w:pPr>
            <w:r w:rsidRPr="002D7143">
              <w:rPr>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spacing w:after="0" w:line="240" w:lineRule="auto"/>
              <w:jc w:val="center"/>
              <w:rPr>
                <w:b/>
                <w:noProof/>
                <w:sz w:val="16"/>
                <w:szCs w:val="16"/>
              </w:rPr>
            </w:pPr>
            <w:r>
              <w:rPr>
                <w:b/>
                <w:noProof/>
                <w:sz w:val="16"/>
                <w:szCs w:val="16"/>
              </w:rPr>
              <w:t xml:space="preserve">Identifikavimo numeris </w:t>
            </w:r>
          </w:p>
        </w:tc>
        <w:tc>
          <w:tcPr>
            <w:tcW w:w="71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spacing w:after="0" w:line="240" w:lineRule="auto"/>
              <w:jc w:val="center"/>
              <w:rPr>
                <w:b/>
                <w:noProof/>
                <w:sz w:val="16"/>
                <w:szCs w:val="16"/>
              </w:rPr>
            </w:pPr>
            <w:r>
              <w:rPr>
                <w:b/>
                <w:noProof/>
                <w:sz w:val="16"/>
                <w:szCs w:val="16"/>
              </w:rPr>
              <w:t>Rodiklis</w:t>
            </w:r>
          </w:p>
        </w:tc>
        <w:tc>
          <w:tcPr>
            <w:tcW w:w="64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spacing w:after="0" w:line="240" w:lineRule="auto"/>
              <w:jc w:val="center"/>
              <w:rPr>
                <w:b/>
                <w:noProof/>
                <w:sz w:val="16"/>
                <w:szCs w:val="16"/>
              </w:rPr>
            </w:pPr>
            <w:r w:rsidRPr="002D7143">
              <w:rPr>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spacing w:after="0" w:line="240" w:lineRule="auto"/>
              <w:jc w:val="center"/>
              <w:rPr>
                <w:b/>
                <w:noProof/>
                <w:sz w:val="16"/>
                <w:szCs w:val="16"/>
              </w:rPr>
            </w:pPr>
            <w:r w:rsidRPr="002D7143">
              <w:rPr>
                <w:b/>
                <w:noProof/>
                <w:sz w:val="16"/>
                <w:szCs w:val="16"/>
              </w:rPr>
              <w:t>Tarpinė reikšmė (2024 m.)</w:t>
            </w:r>
          </w:p>
        </w:tc>
        <w:tc>
          <w:tcPr>
            <w:tcW w:w="48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spacing w:after="0" w:line="240" w:lineRule="auto"/>
              <w:jc w:val="center"/>
              <w:rPr>
                <w:b/>
                <w:noProof/>
                <w:sz w:val="16"/>
                <w:szCs w:val="16"/>
              </w:rPr>
            </w:pPr>
            <w:r w:rsidRPr="002D7143">
              <w:rPr>
                <w:b/>
                <w:noProof/>
                <w:sz w:val="16"/>
                <w:szCs w:val="16"/>
              </w:rPr>
              <w:t>Siek</w:t>
            </w:r>
            <w:r w:rsidR="00FB3050">
              <w:rPr>
                <w:b/>
                <w:noProof/>
                <w:sz w:val="16"/>
                <w:szCs w:val="16"/>
              </w:rPr>
              <w:t>tina reikšmė</w:t>
            </w:r>
            <w:r w:rsidRPr="002D7143">
              <w:rPr>
                <w:b/>
                <w:noProof/>
                <w:sz w:val="16"/>
                <w:szCs w:val="16"/>
              </w:rPr>
              <w:t xml:space="preserve"> (2029 m.)</w:t>
            </w:r>
          </w:p>
        </w:tc>
      </w:tr>
      <w:tr w:rsidR="000C0CE9" w:rsidRPr="004A45F3" w:rsidTr="004952F4">
        <w:trPr>
          <w:trHeight w:val="332"/>
        </w:trPr>
        <w:tc>
          <w:tcPr>
            <w:tcW w:w="561" w:type="pct"/>
            <w:vMerge w:val="restart"/>
            <w:tcBorders>
              <w:top w:val="single" w:sz="12" w:space="0" w:color="auto"/>
            </w:tcBorders>
          </w:tcPr>
          <w:p w:rsidR="000C0CE9" w:rsidRPr="000A6627" w:rsidRDefault="000C0CE9" w:rsidP="008A4063">
            <w:pPr>
              <w:spacing w:after="0" w:line="240" w:lineRule="auto"/>
              <w:jc w:val="both"/>
              <w:rPr>
                <w:rFonts w:eastAsia="Times New Roman" w:cs="Times New Roman"/>
                <w:noProof/>
                <w:sz w:val="16"/>
                <w:szCs w:val="16"/>
              </w:rPr>
            </w:pPr>
            <w:r w:rsidRPr="000A6627">
              <w:rPr>
                <w:rFonts w:eastAsia="Times New Roman" w:cs="Times New Roman"/>
                <w:noProof/>
                <w:sz w:val="16"/>
                <w:szCs w:val="16"/>
              </w:rPr>
              <w:t>1. Pažangesnė Lietuva</w:t>
            </w:r>
          </w:p>
        </w:tc>
        <w:tc>
          <w:tcPr>
            <w:tcW w:w="511" w:type="pct"/>
            <w:vMerge w:val="restart"/>
            <w:tcBorders>
              <w:top w:val="single" w:sz="12" w:space="0" w:color="auto"/>
            </w:tcBorders>
          </w:tcPr>
          <w:p w:rsidR="000C0CE9" w:rsidRPr="000A6627" w:rsidRDefault="000C0CE9" w:rsidP="008A4063">
            <w:pPr>
              <w:spacing w:after="0" w:line="240" w:lineRule="auto"/>
              <w:jc w:val="both"/>
              <w:rPr>
                <w:rFonts w:eastAsia="Times New Roman" w:cs="Times New Roman"/>
                <w:noProof/>
                <w:sz w:val="16"/>
                <w:szCs w:val="16"/>
              </w:rPr>
            </w:pPr>
            <w:r>
              <w:rPr>
                <w:rFonts w:eastAsia="Times New Roman" w:cs="Times New Roman"/>
                <w:noProof/>
                <w:sz w:val="16"/>
                <w:szCs w:val="16"/>
              </w:rPr>
              <w:t>1.4</w:t>
            </w:r>
          </w:p>
        </w:tc>
        <w:tc>
          <w:tcPr>
            <w:tcW w:w="429" w:type="pct"/>
            <w:vMerge w:val="restart"/>
            <w:tcBorders>
              <w:top w:val="single" w:sz="12" w:space="0" w:color="auto"/>
            </w:tcBorders>
          </w:tcPr>
          <w:p w:rsidR="000C0CE9" w:rsidRPr="000A6627" w:rsidRDefault="000C0CE9" w:rsidP="008A4063">
            <w:pPr>
              <w:spacing w:after="0" w:line="240" w:lineRule="auto"/>
              <w:rPr>
                <w:rFonts w:eastAsia="Times New Roman" w:cs="Times New Roman"/>
                <w:noProof/>
                <w:sz w:val="16"/>
                <w:szCs w:val="16"/>
              </w:rPr>
            </w:pPr>
            <w:r w:rsidRPr="000A6627">
              <w:rPr>
                <w:rFonts w:eastAsia="Times New Roman" w:cs="Times New Roman"/>
                <w:noProof/>
                <w:sz w:val="16"/>
                <w:szCs w:val="16"/>
              </w:rPr>
              <w:t>ERPF</w:t>
            </w:r>
          </w:p>
        </w:tc>
        <w:tc>
          <w:tcPr>
            <w:tcW w:w="503" w:type="pct"/>
            <w:tcBorders>
              <w:top w:val="single" w:sz="12" w:space="0" w:color="auto"/>
            </w:tcBorders>
          </w:tcPr>
          <w:p w:rsidR="000C0CE9" w:rsidRPr="006D4E33" w:rsidRDefault="000C0CE9" w:rsidP="008A4063">
            <w:pPr>
              <w:spacing w:after="0" w:line="240" w:lineRule="auto"/>
              <w:jc w:val="both"/>
              <w:rPr>
                <w:noProof/>
                <w:sz w:val="16"/>
                <w:szCs w:val="16"/>
              </w:rPr>
            </w:pPr>
            <w:r w:rsidRPr="006D4E33">
              <w:rPr>
                <w:sz w:val="16"/>
                <w:szCs w:val="16"/>
              </w:rPr>
              <w:t>Sostinės regionas</w:t>
            </w:r>
          </w:p>
        </w:tc>
        <w:tc>
          <w:tcPr>
            <w:tcW w:w="646" w:type="pct"/>
            <w:tcBorders>
              <w:top w:val="single" w:sz="12" w:space="0" w:color="auto"/>
            </w:tcBorders>
          </w:tcPr>
          <w:p w:rsidR="000C0CE9" w:rsidRPr="004A45F3" w:rsidRDefault="000C0CE9" w:rsidP="008A4063">
            <w:pPr>
              <w:spacing w:after="0" w:line="240" w:lineRule="auto"/>
              <w:jc w:val="both"/>
              <w:rPr>
                <w:rFonts w:eastAsia="Calibri" w:cs="Times New Roman"/>
                <w:sz w:val="16"/>
                <w:szCs w:val="16"/>
                <w:lang w:eastAsia="en-GB" w:bidi="lt-LT"/>
              </w:rPr>
            </w:pPr>
            <w:r w:rsidRPr="00534081">
              <w:rPr>
                <w:sz w:val="16"/>
                <w:szCs w:val="16"/>
              </w:rPr>
              <w:t>RCO01</w:t>
            </w:r>
          </w:p>
        </w:tc>
        <w:tc>
          <w:tcPr>
            <w:tcW w:w="714" w:type="pct"/>
            <w:tcBorders>
              <w:top w:val="single" w:sz="12" w:space="0" w:color="auto"/>
            </w:tcBorders>
            <w:shd w:val="clear" w:color="auto" w:fill="auto"/>
          </w:tcPr>
          <w:p w:rsidR="000C0CE9" w:rsidRPr="00534081" w:rsidRDefault="000C0CE9" w:rsidP="008A4063">
            <w:pPr>
              <w:spacing w:after="0" w:line="240" w:lineRule="auto"/>
              <w:rPr>
                <w:sz w:val="16"/>
                <w:szCs w:val="16"/>
                <w:lang w:eastAsia="en-GB"/>
              </w:rPr>
            </w:pPr>
            <w:r w:rsidRPr="00534081">
              <w:rPr>
                <w:sz w:val="16"/>
                <w:szCs w:val="16"/>
              </w:rPr>
              <w:t>Paramą gavusios įmonės (iš kurių: labai mažos, mažosios</w:t>
            </w:r>
            <w:r w:rsidR="00BA56A5">
              <w:rPr>
                <w:sz w:val="16"/>
                <w:szCs w:val="16"/>
              </w:rPr>
              <w:t>,</w:t>
            </w:r>
            <w:r w:rsidRPr="00534081">
              <w:rPr>
                <w:sz w:val="16"/>
                <w:szCs w:val="16"/>
              </w:rPr>
              <w:t xml:space="preserve"> vidutinės ir didelės)</w:t>
            </w:r>
          </w:p>
        </w:tc>
        <w:tc>
          <w:tcPr>
            <w:tcW w:w="649" w:type="pct"/>
            <w:tcBorders>
              <w:top w:val="single" w:sz="12" w:space="0" w:color="auto"/>
            </w:tcBorders>
          </w:tcPr>
          <w:p w:rsidR="000C0CE9" w:rsidRPr="00534081" w:rsidRDefault="000C0CE9" w:rsidP="008A4063">
            <w:pPr>
              <w:spacing w:after="0" w:line="240" w:lineRule="auto"/>
              <w:jc w:val="both"/>
              <w:rPr>
                <w:i/>
                <w:noProof/>
                <w:sz w:val="16"/>
                <w:szCs w:val="16"/>
              </w:rPr>
            </w:pPr>
            <w:r w:rsidRPr="00534081">
              <w:rPr>
                <w:sz w:val="16"/>
                <w:szCs w:val="16"/>
              </w:rPr>
              <w:t>Įmonės</w:t>
            </w:r>
          </w:p>
        </w:tc>
        <w:tc>
          <w:tcPr>
            <w:tcW w:w="504" w:type="pct"/>
            <w:tcBorders>
              <w:top w:val="single" w:sz="12" w:space="0" w:color="auto"/>
            </w:tcBorders>
            <w:shd w:val="clear" w:color="auto" w:fill="auto"/>
          </w:tcPr>
          <w:p w:rsidR="000C0CE9" w:rsidRPr="0095215F" w:rsidRDefault="00D343CF" w:rsidP="00952CB2">
            <w:pPr>
              <w:spacing w:after="0" w:line="240" w:lineRule="auto"/>
              <w:jc w:val="center"/>
              <w:rPr>
                <w:noProof/>
                <w:sz w:val="16"/>
                <w:szCs w:val="16"/>
                <w:lang w:val="en-US"/>
              </w:rPr>
            </w:pPr>
            <w:r>
              <w:rPr>
                <w:noProof/>
                <w:sz w:val="16"/>
                <w:szCs w:val="16"/>
                <w:lang w:val="en-US"/>
              </w:rPr>
              <w:t>24</w:t>
            </w:r>
          </w:p>
        </w:tc>
        <w:tc>
          <w:tcPr>
            <w:tcW w:w="483" w:type="pct"/>
            <w:tcBorders>
              <w:top w:val="single" w:sz="12" w:space="0" w:color="auto"/>
            </w:tcBorders>
            <w:shd w:val="clear" w:color="auto" w:fill="auto"/>
          </w:tcPr>
          <w:p w:rsidR="000C0CE9" w:rsidRPr="00E2737E" w:rsidRDefault="00D343CF" w:rsidP="008A4063">
            <w:pPr>
              <w:jc w:val="center"/>
              <w:rPr>
                <w:sz w:val="16"/>
                <w:szCs w:val="16"/>
              </w:rPr>
            </w:pPr>
            <w:r>
              <w:rPr>
                <w:sz w:val="16"/>
                <w:szCs w:val="16"/>
              </w:rPr>
              <w:t>120</w:t>
            </w:r>
          </w:p>
        </w:tc>
      </w:tr>
      <w:tr w:rsidR="000C0CE9" w:rsidRPr="004A45F3" w:rsidTr="004952F4">
        <w:trPr>
          <w:trHeight w:val="332"/>
        </w:trPr>
        <w:tc>
          <w:tcPr>
            <w:tcW w:w="561" w:type="pct"/>
            <w:vMerge/>
          </w:tcPr>
          <w:p w:rsidR="000C0CE9" w:rsidRPr="004A45F3" w:rsidRDefault="000C0CE9" w:rsidP="008A4063">
            <w:pPr>
              <w:spacing w:after="0" w:line="240" w:lineRule="auto"/>
              <w:jc w:val="both"/>
              <w:rPr>
                <w:noProof/>
                <w:sz w:val="16"/>
                <w:szCs w:val="16"/>
              </w:rPr>
            </w:pPr>
          </w:p>
        </w:tc>
        <w:tc>
          <w:tcPr>
            <w:tcW w:w="511" w:type="pct"/>
            <w:vMerge/>
          </w:tcPr>
          <w:p w:rsidR="000C0CE9" w:rsidRPr="004A45F3" w:rsidRDefault="000C0CE9" w:rsidP="008A4063">
            <w:pPr>
              <w:spacing w:after="0" w:line="240" w:lineRule="auto"/>
              <w:jc w:val="both"/>
              <w:rPr>
                <w:noProof/>
                <w:sz w:val="16"/>
                <w:szCs w:val="16"/>
              </w:rPr>
            </w:pPr>
          </w:p>
        </w:tc>
        <w:tc>
          <w:tcPr>
            <w:tcW w:w="429" w:type="pct"/>
            <w:vMerge/>
          </w:tcPr>
          <w:p w:rsidR="000C0CE9" w:rsidRPr="00955338" w:rsidRDefault="000C0CE9" w:rsidP="008A4063">
            <w:pPr>
              <w:spacing w:after="0" w:line="240" w:lineRule="auto"/>
              <w:rPr>
                <w:b/>
                <w:noProof/>
                <w:sz w:val="14"/>
                <w:szCs w:val="14"/>
              </w:rPr>
            </w:pPr>
          </w:p>
        </w:tc>
        <w:tc>
          <w:tcPr>
            <w:tcW w:w="503" w:type="pct"/>
          </w:tcPr>
          <w:p w:rsidR="000C0CE9" w:rsidRPr="006D4E33" w:rsidRDefault="000C0CE9" w:rsidP="008A4063">
            <w:pPr>
              <w:spacing w:after="0" w:line="240" w:lineRule="auto"/>
              <w:jc w:val="both"/>
              <w:rPr>
                <w:noProof/>
                <w:sz w:val="16"/>
                <w:szCs w:val="16"/>
              </w:rPr>
            </w:pPr>
            <w:r>
              <w:rPr>
                <w:sz w:val="16"/>
                <w:szCs w:val="16"/>
              </w:rPr>
              <w:t>VVL regionas</w:t>
            </w:r>
          </w:p>
        </w:tc>
        <w:tc>
          <w:tcPr>
            <w:tcW w:w="646" w:type="pct"/>
          </w:tcPr>
          <w:p w:rsidR="000C0CE9" w:rsidRPr="004A45F3" w:rsidRDefault="000C0CE9" w:rsidP="008A4063">
            <w:pPr>
              <w:spacing w:after="0" w:line="240" w:lineRule="auto"/>
              <w:jc w:val="both"/>
              <w:rPr>
                <w:rFonts w:eastAsia="Calibri" w:cs="Times New Roman"/>
                <w:sz w:val="16"/>
                <w:szCs w:val="16"/>
                <w:lang w:eastAsia="en-GB" w:bidi="lt-LT"/>
              </w:rPr>
            </w:pPr>
            <w:r w:rsidRPr="00534081">
              <w:rPr>
                <w:sz w:val="16"/>
                <w:szCs w:val="16"/>
              </w:rPr>
              <w:t>RCO01</w:t>
            </w:r>
          </w:p>
        </w:tc>
        <w:tc>
          <w:tcPr>
            <w:tcW w:w="714" w:type="pct"/>
            <w:shd w:val="clear" w:color="auto" w:fill="auto"/>
          </w:tcPr>
          <w:p w:rsidR="000C0CE9" w:rsidRPr="00534081" w:rsidRDefault="000C0CE9" w:rsidP="008A4063">
            <w:pPr>
              <w:spacing w:after="0" w:line="240" w:lineRule="auto"/>
              <w:rPr>
                <w:sz w:val="16"/>
                <w:szCs w:val="16"/>
                <w:lang w:eastAsia="en-GB"/>
              </w:rPr>
            </w:pPr>
            <w:r w:rsidRPr="00534081">
              <w:rPr>
                <w:sz w:val="16"/>
                <w:szCs w:val="16"/>
              </w:rPr>
              <w:t>Paramą gavusios įmonės (iš kurių: labai mažos, mažosios</w:t>
            </w:r>
            <w:r w:rsidR="00BA56A5">
              <w:rPr>
                <w:sz w:val="16"/>
                <w:szCs w:val="16"/>
              </w:rPr>
              <w:t>,</w:t>
            </w:r>
            <w:r w:rsidRPr="00534081">
              <w:rPr>
                <w:sz w:val="16"/>
                <w:szCs w:val="16"/>
              </w:rPr>
              <w:t xml:space="preserve"> vidutinės ir didelės)</w:t>
            </w:r>
          </w:p>
        </w:tc>
        <w:tc>
          <w:tcPr>
            <w:tcW w:w="649" w:type="pct"/>
          </w:tcPr>
          <w:p w:rsidR="000C0CE9" w:rsidRPr="00534081" w:rsidRDefault="000C0CE9" w:rsidP="008A4063">
            <w:pPr>
              <w:spacing w:after="0" w:line="240" w:lineRule="auto"/>
              <w:jc w:val="both"/>
              <w:rPr>
                <w:i/>
                <w:noProof/>
                <w:sz w:val="16"/>
                <w:szCs w:val="16"/>
              </w:rPr>
            </w:pPr>
            <w:r w:rsidRPr="00534081">
              <w:rPr>
                <w:sz w:val="16"/>
                <w:szCs w:val="16"/>
              </w:rPr>
              <w:t>Įmonės</w:t>
            </w:r>
          </w:p>
        </w:tc>
        <w:tc>
          <w:tcPr>
            <w:tcW w:w="504" w:type="pct"/>
            <w:shd w:val="clear" w:color="auto" w:fill="auto"/>
          </w:tcPr>
          <w:p w:rsidR="000C0CE9" w:rsidRPr="0095215F" w:rsidRDefault="005127BB" w:rsidP="00281F2E">
            <w:pPr>
              <w:spacing w:after="0" w:line="240" w:lineRule="auto"/>
              <w:jc w:val="center"/>
              <w:rPr>
                <w:noProof/>
                <w:sz w:val="16"/>
                <w:szCs w:val="16"/>
                <w:lang w:val="en-US"/>
              </w:rPr>
            </w:pPr>
            <w:r>
              <w:rPr>
                <w:noProof/>
                <w:sz w:val="16"/>
                <w:szCs w:val="16"/>
                <w:lang w:val="en-US"/>
              </w:rPr>
              <w:t>10</w:t>
            </w:r>
          </w:p>
        </w:tc>
        <w:tc>
          <w:tcPr>
            <w:tcW w:w="483" w:type="pct"/>
            <w:shd w:val="clear" w:color="auto" w:fill="auto"/>
          </w:tcPr>
          <w:p w:rsidR="000C0CE9" w:rsidRPr="0095215F" w:rsidRDefault="005127BB" w:rsidP="008A4063">
            <w:pPr>
              <w:spacing w:after="0" w:line="240" w:lineRule="auto"/>
              <w:jc w:val="center"/>
              <w:rPr>
                <w:noProof/>
                <w:sz w:val="16"/>
                <w:szCs w:val="16"/>
              </w:rPr>
            </w:pPr>
            <w:r>
              <w:rPr>
                <w:noProof/>
                <w:sz w:val="16"/>
                <w:szCs w:val="16"/>
              </w:rPr>
              <w:t>50</w:t>
            </w:r>
          </w:p>
        </w:tc>
      </w:tr>
      <w:tr w:rsidR="000C0CE9" w:rsidRPr="004A45F3" w:rsidTr="004952F4">
        <w:trPr>
          <w:trHeight w:val="332"/>
        </w:trPr>
        <w:tc>
          <w:tcPr>
            <w:tcW w:w="561" w:type="pct"/>
            <w:vMerge/>
          </w:tcPr>
          <w:p w:rsidR="000C0CE9" w:rsidRPr="004A45F3" w:rsidRDefault="000C0CE9" w:rsidP="008A4063">
            <w:pPr>
              <w:spacing w:after="0" w:line="240" w:lineRule="auto"/>
              <w:jc w:val="both"/>
              <w:rPr>
                <w:noProof/>
                <w:sz w:val="16"/>
                <w:szCs w:val="16"/>
              </w:rPr>
            </w:pPr>
          </w:p>
        </w:tc>
        <w:tc>
          <w:tcPr>
            <w:tcW w:w="511" w:type="pct"/>
            <w:vMerge/>
          </w:tcPr>
          <w:p w:rsidR="000C0CE9" w:rsidRPr="004A45F3" w:rsidRDefault="000C0CE9" w:rsidP="008A4063">
            <w:pPr>
              <w:spacing w:after="0" w:line="240" w:lineRule="auto"/>
              <w:jc w:val="both"/>
              <w:rPr>
                <w:noProof/>
                <w:sz w:val="16"/>
                <w:szCs w:val="16"/>
              </w:rPr>
            </w:pPr>
          </w:p>
        </w:tc>
        <w:tc>
          <w:tcPr>
            <w:tcW w:w="429" w:type="pct"/>
            <w:vMerge/>
          </w:tcPr>
          <w:p w:rsidR="000C0CE9" w:rsidRPr="00955338" w:rsidRDefault="000C0CE9" w:rsidP="008A4063">
            <w:pPr>
              <w:spacing w:after="0" w:line="240" w:lineRule="auto"/>
              <w:rPr>
                <w:b/>
                <w:noProof/>
                <w:sz w:val="14"/>
                <w:szCs w:val="14"/>
              </w:rPr>
            </w:pPr>
          </w:p>
        </w:tc>
        <w:tc>
          <w:tcPr>
            <w:tcW w:w="503" w:type="pct"/>
          </w:tcPr>
          <w:p w:rsidR="000C0CE9" w:rsidRPr="006D4E33" w:rsidRDefault="000C0CE9" w:rsidP="008A4063">
            <w:pPr>
              <w:spacing w:after="0" w:line="240" w:lineRule="auto"/>
              <w:jc w:val="both"/>
              <w:rPr>
                <w:noProof/>
                <w:sz w:val="16"/>
                <w:szCs w:val="16"/>
              </w:rPr>
            </w:pPr>
            <w:r w:rsidRPr="006D4E33">
              <w:rPr>
                <w:sz w:val="16"/>
                <w:szCs w:val="16"/>
              </w:rPr>
              <w:t>Sostinės regionas</w:t>
            </w:r>
          </w:p>
        </w:tc>
        <w:tc>
          <w:tcPr>
            <w:tcW w:w="646" w:type="pct"/>
          </w:tcPr>
          <w:p w:rsidR="000C0CE9" w:rsidRPr="004A45F3" w:rsidRDefault="000C0CE9" w:rsidP="008A4063">
            <w:pPr>
              <w:spacing w:after="0" w:line="240" w:lineRule="auto"/>
              <w:jc w:val="both"/>
              <w:rPr>
                <w:rFonts w:eastAsia="Calibri" w:cs="Times New Roman"/>
                <w:sz w:val="16"/>
                <w:szCs w:val="16"/>
                <w:lang w:eastAsia="en-GB" w:bidi="lt-LT"/>
              </w:rPr>
            </w:pPr>
            <w:r w:rsidRPr="00055771">
              <w:rPr>
                <w:rFonts w:eastAsia="Calibri" w:cs="Times New Roman"/>
                <w:sz w:val="16"/>
                <w:szCs w:val="16"/>
                <w:lang w:eastAsia="en-GB" w:bidi="lt-LT"/>
              </w:rPr>
              <w:t>RCO04</w:t>
            </w:r>
          </w:p>
        </w:tc>
        <w:tc>
          <w:tcPr>
            <w:tcW w:w="714" w:type="pct"/>
            <w:shd w:val="clear" w:color="auto" w:fill="auto"/>
          </w:tcPr>
          <w:p w:rsidR="000C0CE9" w:rsidRPr="00187078" w:rsidRDefault="000C0CE9" w:rsidP="008A4063">
            <w:pPr>
              <w:spacing w:after="0" w:line="240" w:lineRule="auto"/>
              <w:rPr>
                <w:sz w:val="16"/>
                <w:szCs w:val="16"/>
                <w:lang w:eastAsia="en-GB"/>
              </w:rPr>
            </w:pPr>
            <w:r w:rsidRPr="00187078">
              <w:rPr>
                <w:sz w:val="16"/>
                <w:szCs w:val="16"/>
              </w:rPr>
              <w:t>Nefinansinę paramą gavusios įmonės</w:t>
            </w:r>
          </w:p>
        </w:tc>
        <w:tc>
          <w:tcPr>
            <w:tcW w:w="649" w:type="pct"/>
          </w:tcPr>
          <w:p w:rsidR="000C0CE9" w:rsidRPr="00187078" w:rsidRDefault="000C0CE9" w:rsidP="008A4063">
            <w:pPr>
              <w:spacing w:after="0" w:line="240" w:lineRule="auto"/>
              <w:jc w:val="both"/>
              <w:rPr>
                <w:i/>
                <w:noProof/>
                <w:sz w:val="16"/>
                <w:szCs w:val="16"/>
              </w:rPr>
            </w:pPr>
            <w:r w:rsidRPr="00187078">
              <w:rPr>
                <w:sz w:val="16"/>
                <w:szCs w:val="16"/>
              </w:rPr>
              <w:t>Įmonės</w:t>
            </w:r>
          </w:p>
        </w:tc>
        <w:tc>
          <w:tcPr>
            <w:tcW w:w="504" w:type="pct"/>
            <w:shd w:val="clear" w:color="auto" w:fill="auto"/>
          </w:tcPr>
          <w:p w:rsidR="000C0CE9" w:rsidRPr="0095215F" w:rsidRDefault="00AD7563" w:rsidP="008A4063">
            <w:pPr>
              <w:spacing w:after="0" w:line="240" w:lineRule="auto"/>
              <w:jc w:val="center"/>
              <w:rPr>
                <w:noProof/>
                <w:sz w:val="16"/>
                <w:szCs w:val="16"/>
                <w:lang w:val="en-US"/>
              </w:rPr>
            </w:pPr>
            <w:r>
              <w:rPr>
                <w:noProof/>
                <w:sz w:val="16"/>
                <w:szCs w:val="16"/>
                <w:lang w:val="en-US"/>
              </w:rPr>
              <w:t>24</w:t>
            </w:r>
          </w:p>
        </w:tc>
        <w:tc>
          <w:tcPr>
            <w:tcW w:w="483" w:type="pct"/>
            <w:shd w:val="clear" w:color="auto" w:fill="auto"/>
          </w:tcPr>
          <w:p w:rsidR="000C0CE9" w:rsidRPr="0095215F" w:rsidRDefault="00AD7563" w:rsidP="008A4063">
            <w:pPr>
              <w:spacing w:after="0" w:line="240" w:lineRule="auto"/>
              <w:jc w:val="center"/>
              <w:rPr>
                <w:noProof/>
                <w:sz w:val="16"/>
                <w:szCs w:val="16"/>
              </w:rPr>
            </w:pPr>
            <w:r>
              <w:rPr>
                <w:noProof/>
                <w:sz w:val="16"/>
                <w:szCs w:val="16"/>
              </w:rPr>
              <w:t>120</w:t>
            </w:r>
          </w:p>
        </w:tc>
      </w:tr>
      <w:tr w:rsidR="000C0CE9" w:rsidRPr="004A45F3" w:rsidTr="004952F4">
        <w:trPr>
          <w:trHeight w:val="332"/>
        </w:trPr>
        <w:tc>
          <w:tcPr>
            <w:tcW w:w="561" w:type="pct"/>
            <w:vMerge/>
          </w:tcPr>
          <w:p w:rsidR="000C0CE9" w:rsidRPr="004A45F3" w:rsidRDefault="000C0CE9" w:rsidP="008A4063">
            <w:pPr>
              <w:spacing w:after="0" w:line="240" w:lineRule="auto"/>
              <w:jc w:val="both"/>
              <w:rPr>
                <w:noProof/>
                <w:sz w:val="16"/>
                <w:szCs w:val="16"/>
              </w:rPr>
            </w:pPr>
          </w:p>
        </w:tc>
        <w:tc>
          <w:tcPr>
            <w:tcW w:w="511" w:type="pct"/>
            <w:vMerge/>
          </w:tcPr>
          <w:p w:rsidR="000C0CE9" w:rsidRPr="004A45F3" w:rsidRDefault="000C0CE9" w:rsidP="008A4063">
            <w:pPr>
              <w:spacing w:after="0" w:line="240" w:lineRule="auto"/>
              <w:jc w:val="both"/>
              <w:rPr>
                <w:noProof/>
                <w:sz w:val="16"/>
                <w:szCs w:val="16"/>
              </w:rPr>
            </w:pPr>
          </w:p>
        </w:tc>
        <w:tc>
          <w:tcPr>
            <w:tcW w:w="429" w:type="pct"/>
            <w:vMerge/>
          </w:tcPr>
          <w:p w:rsidR="000C0CE9" w:rsidRPr="00955338" w:rsidRDefault="000C0CE9" w:rsidP="008A4063">
            <w:pPr>
              <w:spacing w:after="0" w:line="240" w:lineRule="auto"/>
              <w:rPr>
                <w:b/>
                <w:noProof/>
                <w:sz w:val="14"/>
                <w:szCs w:val="14"/>
              </w:rPr>
            </w:pPr>
          </w:p>
        </w:tc>
        <w:tc>
          <w:tcPr>
            <w:tcW w:w="503" w:type="pct"/>
          </w:tcPr>
          <w:p w:rsidR="000C0CE9" w:rsidRPr="006D4E33" w:rsidRDefault="000C0CE9" w:rsidP="008A4063">
            <w:pPr>
              <w:spacing w:after="0" w:line="240" w:lineRule="auto"/>
              <w:jc w:val="both"/>
              <w:rPr>
                <w:noProof/>
                <w:sz w:val="16"/>
                <w:szCs w:val="16"/>
              </w:rPr>
            </w:pPr>
            <w:r>
              <w:rPr>
                <w:sz w:val="16"/>
                <w:szCs w:val="16"/>
              </w:rPr>
              <w:t>VVL regionas</w:t>
            </w:r>
          </w:p>
        </w:tc>
        <w:tc>
          <w:tcPr>
            <w:tcW w:w="646" w:type="pct"/>
          </w:tcPr>
          <w:p w:rsidR="000C0CE9" w:rsidRPr="004A45F3" w:rsidRDefault="000C0CE9" w:rsidP="008A4063">
            <w:pPr>
              <w:spacing w:after="0" w:line="240" w:lineRule="auto"/>
              <w:jc w:val="both"/>
              <w:rPr>
                <w:rFonts w:eastAsia="Calibri" w:cs="Times New Roman"/>
                <w:sz w:val="16"/>
                <w:szCs w:val="16"/>
                <w:lang w:eastAsia="en-GB" w:bidi="lt-LT"/>
              </w:rPr>
            </w:pPr>
            <w:r w:rsidRPr="009538C3">
              <w:rPr>
                <w:rFonts w:eastAsia="Calibri" w:cs="Times New Roman"/>
                <w:sz w:val="16"/>
                <w:szCs w:val="16"/>
                <w:lang w:eastAsia="en-GB" w:bidi="lt-LT"/>
              </w:rPr>
              <w:t>RCO04</w:t>
            </w:r>
          </w:p>
        </w:tc>
        <w:tc>
          <w:tcPr>
            <w:tcW w:w="714" w:type="pct"/>
            <w:shd w:val="clear" w:color="auto" w:fill="auto"/>
          </w:tcPr>
          <w:p w:rsidR="000C0CE9" w:rsidRPr="008A7601" w:rsidRDefault="000C0CE9" w:rsidP="008A4063">
            <w:pPr>
              <w:spacing w:after="0" w:line="240" w:lineRule="auto"/>
              <w:rPr>
                <w:sz w:val="16"/>
                <w:szCs w:val="16"/>
                <w:lang w:eastAsia="en-GB"/>
              </w:rPr>
            </w:pPr>
            <w:r w:rsidRPr="008A7601">
              <w:rPr>
                <w:sz w:val="16"/>
                <w:szCs w:val="16"/>
              </w:rPr>
              <w:t>Nefinansinę paramą gavusios įmonės</w:t>
            </w:r>
          </w:p>
        </w:tc>
        <w:tc>
          <w:tcPr>
            <w:tcW w:w="649" w:type="pct"/>
          </w:tcPr>
          <w:p w:rsidR="000C0CE9" w:rsidRPr="008A7601" w:rsidRDefault="000C0CE9" w:rsidP="008A4063">
            <w:pPr>
              <w:spacing w:after="0" w:line="240" w:lineRule="auto"/>
              <w:jc w:val="both"/>
              <w:rPr>
                <w:i/>
                <w:noProof/>
                <w:sz w:val="16"/>
                <w:szCs w:val="16"/>
              </w:rPr>
            </w:pPr>
            <w:r w:rsidRPr="008A7601">
              <w:rPr>
                <w:sz w:val="16"/>
                <w:szCs w:val="16"/>
              </w:rPr>
              <w:t>Įmonės</w:t>
            </w:r>
          </w:p>
        </w:tc>
        <w:tc>
          <w:tcPr>
            <w:tcW w:w="504" w:type="pct"/>
            <w:shd w:val="clear" w:color="auto" w:fill="auto"/>
          </w:tcPr>
          <w:p w:rsidR="000C0CE9" w:rsidRPr="0095215F" w:rsidRDefault="00AD7563" w:rsidP="00281F2E">
            <w:pPr>
              <w:spacing w:after="0" w:line="240" w:lineRule="auto"/>
              <w:jc w:val="center"/>
              <w:rPr>
                <w:noProof/>
                <w:sz w:val="16"/>
                <w:szCs w:val="16"/>
                <w:lang w:val="en-US"/>
              </w:rPr>
            </w:pPr>
            <w:r>
              <w:rPr>
                <w:noProof/>
                <w:sz w:val="16"/>
                <w:szCs w:val="16"/>
                <w:lang w:val="en-US"/>
              </w:rPr>
              <w:t>10</w:t>
            </w:r>
          </w:p>
        </w:tc>
        <w:tc>
          <w:tcPr>
            <w:tcW w:w="483" w:type="pct"/>
            <w:shd w:val="clear" w:color="auto" w:fill="auto"/>
          </w:tcPr>
          <w:p w:rsidR="000C0CE9" w:rsidRPr="0095215F" w:rsidRDefault="00AD7563" w:rsidP="008A4063">
            <w:pPr>
              <w:spacing w:after="0" w:line="240" w:lineRule="auto"/>
              <w:jc w:val="center"/>
              <w:rPr>
                <w:noProof/>
                <w:sz w:val="16"/>
                <w:szCs w:val="16"/>
              </w:rPr>
            </w:pPr>
            <w:r>
              <w:rPr>
                <w:noProof/>
                <w:sz w:val="16"/>
                <w:szCs w:val="16"/>
              </w:rPr>
              <w:t>50</w:t>
            </w:r>
          </w:p>
        </w:tc>
      </w:tr>
      <w:tr w:rsidR="000C0CE9" w:rsidRPr="004A45F3" w:rsidTr="004952F4">
        <w:trPr>
          <w:trHeight w:val="552"/>
        </w:trPr>
        <w:tc>
          <w:tcPr>
            <w:tcW w:w="561" w:type="pct"/>
            <w:vMerge/>
          </w:tcPr>
          <w:p w:rsidR="000C0CE9" w:rsidRPr="004A45F3" w:rsidRDefault="000C0CE9" w:rsidP="008A4063">
            <w:pPr>
              <w:spacing w:after="0" w:line="240" w:lineRule="auto"/>
              <w:jc w:val="both"/>
              <w:rPr>
                <w:noProof/>
                <w:sz w:val="16"/>
                <w:szCs w:val="16"/>
              </w:rPr>
            </w:pPr>
          </w:p>
        </w:tc>
        <w:tc>
          <w:tcPr>
            <w:tcW w:w="511" w:type="pct"/>
            <w:vMerge/>
          </w:tcPr>
          <w:p w:rsidR="000C0CE9" w:rsidRPr="004A45F3" w:rsidRDefault="000C0CE9" w:rsidP="008A4063">
            <w:pPr>
              <w:spacing w:after="0" w:line="240" w:lineRule="auto"/>
              <w:jc w:val="both"/>
              <w:rPr>
                <w:noProof/>
                <w:sz w:val="16"/>
                <w:szCs w:val="16"/>
              </w:rPr>
            </w:pPr>
          </w:p>
        </w:tc>
        <w:tc>
          <w:tcPr>
            <w:tcW w:w="429" w:type="pct"/>
            <w:vMerge/>
          </w:tcPr>
          <w:p w:rsidR="000C0CE9" w:rsidRPr="00955338" w:rsidRDefault="000C0CE9" w:rsidP="008A4063">
            <w:pPr>
              <w:spacing w:after="0" w:line="240" w:lineRule="auto"/>
              <w:rPr>
                <w:b/>
                <w:noProof/>
                <w:sz w:val="14"/>
                <w:szCs w:val="14"/>
              </w:rPr>
            </w:pPr>
          </w:p>
        </w:tc>
        <w:tc>
          <w:tcPr>
            <w:tcW w:w="503" w:type="pct"/>
          </w:tcPr>
          <w:p w:rsidR="000C0CE9" w:rsidRPr="006D4E33" w:rsidRDefault="000C0CE9" w:rsidP="008A4063">
            <w:pPr>
              <w:spacing w:after="0" w:line="240" w:lineRule="auto"/>
              <w:jc w:val="both"/>
              <w:rPr>
                <w:noProof/>
                <w:sz w:val="16"/>
                <w:szCs w:val="16"/>
              </w:rPr>
            </w:pPr>
            <w:r w:rsidRPr="006D4E33">
              <w:rPr>
                <w:sz w:val="16"/>
                <w:szCs w:val="16"/>
              </w:rPr>
              <w:t>Sostinės regionas</w:t>
            </w:r>
          </w:p>
        </w:tc>
        <w:tc>
          <w:tcPr>
            <w:tcW w:w="646" w:type="pct"/>
          </w:tcPr>
          <w:p w:rsidR="000C0CE9" w:rsidRPr="004A45F3" w:rsidRDefault="000C0CE9" w:rsidP="008A4063">
            <w:pPr>
              <w:spacing w:after="0" w:line="240" w:lineRule="auto"/>
              <w:jc w:val="both"/>
              <w:rPr>
                <w:rFonts w:eastAsia="Calibri" w:cs="Times New Roman"/>
                <w:sz w:val="16"/>
                <w:szCs w:val="16"/>
                <w:lang w:eastAsia="en-GB" w:bidi="lt-LT"/>
              </w:rPr>
            </w:pPr>
            <w:r w:rsidRPr="004B0EFF">
              <w:rPr>
                <w:sz w:val="16"/>
                <w:szCs w:val="16"/>
              </w:rPr>
              <w:t>RCO05</w:t>
            </w:r>
          </w:p>
        </w:tc>
        <w:tc>
          <w:tcPr>
            <w:tcW w:w="714" w:type="pct"/>
            <w:shd w:val="clear" w:color="auto" w:fill="auto"/>
          </w:tcPr>
          <w:p w:rsidR="000C0CE9" w:rsidRPr="004B0EFF" w:rsidRDefault="00143A73" w:rsidP="008A4063">
            <w:pPr>
              <w:spacing w:after="0" w:line="240" w:lineRule="auto"/>
              <w:rPr>
                <w:sz w:val="16"/>
                <w:szCs w:val="16"/>
                <w:lang w:eastAsia="en-GB"/>
              </w:rPr>
            </w:pPr>
            <w:r>
              <w:rPr>
                <w:sz w:val="16"/>
                <w:szCs w:val="16"/>
              </w:rPr>
              <w:t>P</w:t>
            </w:r>
            <w:r w:rsidRPr="00143A73">
              <w:rPr>
                <w:sz w:val="16"/>
                <w:szCs w:val="16"/>
              </w:rPr>
              <w:t>aramą gavusios naujos įmonės</w:t>
            </w:r>
          </w:p>
        </w:tc>
        <w:tc>
          <w:tcPr>
            <w:tcW w:w="649" w:type="pct"/>
          </w:tcPr>
          <w:p w:rsidR="000C0CE9" w:rsidRPr="004B0EFF" w:rsidRDefault="000C0CE9" w:rsidP="008A4063">
            <w:pPr>
              <w:spacing w:after="0" w:line="240" w:lineRule="auto"/>
              <w:jc w:val="both"/>
              <w:rPr>
                <w:i/>
                <w:noProof/>
                <w:sz w:val="16"/>
                <w:szCs w:val="16"/>
              </w:rPr>
            </w:pPr>
            <w:r w:rsidRPr="004B0EFF">
              <w:rPr>
                <w:sz w:val="16"/>
                <w:szCs w:val="16"/>
              </w:rPr>
              <w:t>Įmonės</w:t>
            </w:r>
          </w:p>
        </w:tc>
        <w:tc>
          <w:tcPr>
            <w:tcW w:w="504" w:type="pct"/>
            <w:shd w:val="clear" w:color="auto" w:fill="auto"/>
          </w:tcPr>
          <w:p w:rsidR="000C0CE9" w:rsidRPr="0095215F" w:rsidRDefault="00AC783C" w:rsidP="008A4063">
            <w:pPr>
              <w:spacing w:after="0" w:line="240" w:lineRule="auto"/>
              <w:jc w:val="center"/>
              <w:rPr>
                <w:noProof/>
                <w:sz w:val="16"/>
                <w:szCs w:val="16"/>
                <w:lang w:val="en-US"/>
              </w:rPr>
            </w:pPr>
            <w:r>
              <w:rPr>
                <w:noProof/>
                <w:sz w:val="16"/>
                <w:szCs w:val="16"/>
                <w:lang w:val="en-US"/>
              </w:rPr>
              <w:t>24</w:t>
            </w:r>
          </w:p>
        </w:tc>
        <w:tc>
          <w:tcPr>
            <w:tcW w:w="483" w:type="pct"/>
            <w:shd w:val="clear" w:color="auto" w:fill="auto"/>
          </w:tcPr>
          <w:p w:rsidR="000C0CE9" w:rsidRPr="0095215F" w:rsidRDefault="00AC783C" w:rsidP="008A4063">
            <w:pPr>
              <w:spacing w:after="0" w:line="240" w:lineRule="auto"/>
              <w:jc w:val="center"/>
              <w:rPr>
                <w:noProof/>
                <w:sz w:val="16"/>
                <w:szCs w:val="16"/>
              </w:rPr>
            </w:pPr>
            <w:r>
              <w:rPr>
                <w:noProof/>
                <w:sz w:val="16"/>
                <w:szCs w:val="16"/>
              </w:rPr>
              <w:t>120</w:t>
            </w:r>
          </w:p>
        </w:tc>
      </w:tr>
      <w:tr w:rsidR="000C0CE9" w:rsidRPr="004A45F3" w:rsidTr="004952F4">
        <w:trPr>
          <w:trHeight w:val="332"/>
        </w:trPr>
        <w:tc>
          <w:tcPr>
            <w:tcW w:w="561" w:type="pct"/>
            <w:vMerge/>
          </w:tcPr>
          <w:p w:rsidR="000C0CE9" w:rsidRPr="004A45F3" w:rsidRDefault="000C0CE9" w:rsidP="008A4063">
            <w:pPr>
              <w:spacing w:after="0" w:line="240" w:lineRule="auto"/>
              <w:jc w:val="both"/>
              <w:rPr>
                <w:noProof/>
                <w:sz w:val="16"/>
                <w:szCs w:val="16"/>
              </w:rPr>
            </w:pPr>
          </w:p>
        </w:tc>
        <w:tc>
          <w:tcPr>
            <w:tcW w:w="511" w:type="pct"/>
            <w:vMerge/>
          </w:tcPr>
          <w:p w:rsidR="000C0CE9" w:rsidRPr="004A45F3" w:rsidRDefault="000C0CE9" w:rsidP="008A4063">
            <w:pPr>
              <w:spacing w:after="0" w:line="240" w:lineRule="auto"/>
              <w:jc w:val="both"/>
              <w:rPr>
                <w:noProof/>
                <w:sz w:val="16"/>
                <w:szCs w:val="16"/>
              </w:rPr>
            </w:pPr>
          </w:p>
        </w:tc>
        <w:tc>
          <w:tcPr>
            <w:tcW w:w="429" w:type="pct"/>
            <w:vMerge/>
          </w:tcPr>
          <w:p w:rsidR="000C0CE9" w:rsidRPr="00955338" w:rsidRDefault="000C0CE9" w:rsidP="008A4063">
            <w:pPr>
              <w:spacing w:after="0" w:line="240" w:lineRule="auto"/>
              <w:rPr>
                <w:b/>
                <w:noProof/>
                <w:sz w:val="14"/>
                <w:szCs w:val="14"/>
              </w:rPr>
            </w:pPr>
          </w:p>
        </w:tc>
        <w:tc>
          <w:tcPr>
            <w:tcW w:w="503" w:type="pct"/>
          </w:tcPr>
          <w:p w:rsidR="000C0CE9" w:rsidRPr="006D4E33" w:rsidRDefault="000C0CE9" w:rsidP="008A4063">
            <w:pPr>
              <w:spacing w:after="0" w:line="240" w:lineRule="auto"/>
              <w:jc w:val="both"/>
              <w:rPr>
                <w:noProof/>
                <w:sz w:val="16"/>
                <w:szCs w:val="16"/>
              </w:rPr>
            </w:pPr>
            <w:r>
              <w:rPr>
                <w:sz w:val="16"/>
                <w:szCs w:val="16"/>
              </w:rPr>
              <w:t>VVL regionas</w:t>
            </w:r>
          </w:p>
        </w:tc>
        <w:tc>
          <w:tcPr>
            <w:tcW w:w="646" w:type="pct"/>
          </w:tcPr>
          <w:p w:rsidR="000C0CE9" w:rsidRPr="004A45F3" w:rsidRDefault="000C0CE9" w:rsidP="008A4063">
            <w:pPr>
              <w:spacing w:after="0" w:line="240" w:lineRule="auto"/>
              <w:jc w:val="both"/>
              <w:rPr>
                <w:rFonts w:eastAsia="Calibri" w:cs="Times New Roman"/>
                <w:sz w:val="16"/>
                <w:szCs w:val="16"/>
                <w:lang w:eastAsia="en-GB" w:bidi="lt-LT"/>
              </w:rPr>
            </w:pPr>
            <w:r w:rsidRPr="00055771">
              <w:rPr>
                <w:rFonts w:eastAsia="Calibri" w:cs="Times New Roman"/>
                <w:sz w:val="16"/>
                <w:szCs w:val="16"/>
                <w:lang w:eastAsia="en-GB" w:bidi="lt-LT"/>
              </w:rPr>
              <w:t>RCO05</w:t>
            </w:r>
          </w:p>
        </w:tc>
        <w:tc>
          <w:tcPr>
            <w:tcW w:w="714" w:type="pct"/>
            <w:shd w:val="clear" w:color="auto" w:fill="auto"/>
          </w:tcPr>
          <w:p w:rsidR="000C0CE9" w:rsidRPr="004B0EFF" w:rsidRDefault="00143A73" w:rsidP="008A4063">
            <w:pPr>
              <w:spacing w:after="0" w:line="240" w:lineRule="auto"/>
              <w:rPr>
                <w:sz w:val="16"/>
                <w:szCs w:val="16"/>
                <w:lang w:eastAsia="en-GB"/>
              </w:rPr>
            </w:pPr>
            <w:r>
              <w:rPr>
                <w:sz w:val="16"/>
                <w:szCs w:val="16"/>
              </w:rPr>
              <w:t>P</w:t>
            </w:r>
            <w:r w:rsidRPr="00143A73">
              <w:rPr>
                <w:sz w:val="16"/>
                <w:szCs w:val="16"/>
              </w:rPr>
              <w:t>aramą gavusios naujos įmonės</w:t>
            </w:r>
          </w:p>
        </w:tc>
        <w:tc>
          <w:tcPr>
            <w:tcW w:w="649" w:type="pct"/>
          </w:tcPr>
          <w:p w:rsidR="000C0CE9" w:rsidRPr="004B0EFF" w:rsidRDefault="000C0CE9" w:rsidP="008A4063">
            <w:pPr>
              <w:spacing w:after="0" w:line="240" w:lineRule="auto"/>
              <w:jc w:val="both"/>
              <w:rPr>
                <w:i/>
                <w:noProof/>
                <w:sz w:val="16"/>
                <w:szCs w:val="16"/>
              </w:rPr>
            </w:pPr>
            <w:r w:rsidRPr="004B0EFF">
              <w:rPr>
                <w:sz w:val="16"/>
                <w:szCs w:val="16"/>
              </w:rPr>
              <w:t>Įmonės</w:t>
            </w:r>
          </w:p>
        </w:tc>
        <w:tc>
          <w:tcPr>
            <w:tcW w:w="504" w:type="pct"/>
            <w:shd w:val="clear" w:color="auto" w:fill="auto"/>
          </w:tcPr>
          <w:p w:rsidR="000C0CE9" w:rsidRPr="0095215F" w:rsidRDefault="00AC783C" w:rsidP="00281F2E">
            <w:pPr>
              <w:spacing w:after="0" w:line="240" w:lineRule="auto"/>
              <w:jc w:val="center"/>
              <w:rPr>
                <w:noProof/>
                <w:sz w:val="16"/>
                <w:szCs w:val="16"/>
                <w:lang w:val="en-US"/>
              </w:rPr>
            </w:pPr>
            <w:r>
              <w:rPr>
                <w:noProof/>
                <w:sz w:val="16"/>
                <w:szCs w:val="16"/>
                <w:lang w:val="en-US"/>
              </w:rPr>
              <w:t>10</w:t>
            </w:r>
          </w:p>
        </w:tc>
        <w:tc>
          <w:tcPr>
            <w:tcW w:w="483" w:type="pct"/>
            <w:shd w:val="clear" w:color="auto" w:fill="auto"/>
          </w:tcPr>
          <w:p w:rsidR="000C0CE9" w:rsidRPr="0095215F" w:rsidRDefault="00AC783C" w:rsidP="008A4063">
            <w:pPr>
              <w:spacing w:after="0" w:line="240" w:lineRule="auto"/>
              <w:jc w:val="center"/>
              <w:rPr>
                <w:noProof/>
                <w:sz w:val="16"/>
                <w:szCs w:val="16"/>
              </w:rPr>
            </w:pPr>
            <w:r>
              <w:rPr>
                <w:noProof/>
                <w:sz w:val="16"/>
                <w:szCs w:val="16"/>
              </w:rPr>
              <w:t>50</w:t>
            </w:r>
          </w:p>
        </w:tc>
      </w:tr>
      <w:tr w:rsidR="000C0CE9" w:rsidRPr="004A45F3" w:rsidTr="004952F4">
        <w:trPr>
          <w:trHeight w:val="332"/>
        </w:trPr>
        <w:tc>
          <w:tcPr>
            <w:tcW w:w="561" w:type="pct"/>
            <w:vMerge/>
          </w:tcPr>
          <w:p w:rsidR="000C0CE9" w:rsidRPr="004A45F3" w:rsidRDefault="000C0CE9" w:rsidP="008A4063">
            <w:pPr>
              <w:spacing w:after="0" w:line="240" w:lineRule="auto"/>
              <w:jc w:val="both"/>
              <w:rPr>
                <w:noProof/>
                <w:sz w:val="16"/>
                <w:szCs w:val="16"/>
              </w:rPr>
            </w:pPr>
          </w:p>
        </w:tc>
        <w:tc>
          <w:tcPr>
            <w:tcW w:w="511" w:type="pct"/>
            <w:vMerge/>
          </w:tcPr>
          <w:p w:rsidR="000C0CE9" w:rsidRPr="004A45F3" w:rsidRDefault="000C0CE9" w:rsidP="008A4063">
            <w:pPr>
              <w:spacing w:after="0" w:line="240" w:lineRule="auto"/>
              <w:jc w:val="both"/>
              <w:rPr>
                <w:noProof/>
                <w:sz w:val="16"/>
                <w:szCs w:val="16"/>
              </w:rPr>
            </w:pPr>
          </w:p>
        </w:tc>
        <w:tc>
          <w:tcPr>
            <w:tcW w:w="429" w:type="pct"/>
            <w:vMerge/>
          </w:tcPr>
          <w:p w:rsidR="000C0CE9" w:rsidRPr="00955338" w:rsidRDefault="000C0CE9" w:rsidP="008A4063">
            <w:pPr>
              <w:spacing w:after="0" w:line="240" w:lineRule="auto"/>
              <w:rPr>
                <w:b/>
                <w:noProof/>
                <w:sz w:val="14"/>
                <w:szCs w:val="14"/>
              </w:rPr>
            </w:pPr>
          </w:p>
        </w:tc>
        <w:tc>
          <w:tcPr>
            <w:tcW w:w="503" w:type="pct"/>
          </w:tcPr>
          <w:p w:rsidR="000C0CE9" w:rsidRPr="006D4E33" w:rsidRDefault="000C0CE9" w:rsidP="008A4063">
            <w:pPr>
              <w:spacing w:after="0" w:line="240" w:lineRule="auto"/>
              <w:jc w:val="both"/>
              <w:rPr>
                <w:noProof/>
                <w:sz w:val="16"/>
                <w:szCs w:val="16"/>
              </w:rPr>
            </w:pPr>
            <w:r w:rsidRPr="006D4E33">
              <w:rPr>
                <w:sz w:val="16"/>
                <w:szCs w:val="16"/>
              </w:rPr>
              <w:t>Sostinės regionas</w:t>
            </w:r>
          </w:p>
        </w:tc>
        <w:tc>
          <w:tcPr>
            <w:tcW w:w="646" w:type="pct"/>
          </w:tcPr>
          <w:p w:rsidR="000C0CE9" w:rsidRPr="004A45F3" w:rsidRDefault="000C0CE9" w:rsidP="008A4063">
            <w:pPr>
              <w:spacing w:after="0" w:line="240" w:lineRule="auto"/>
              <w:jc w:val="both"/>
              <w:rPr>
                <w:rFonts w:eastAsia="Calibri" w:cs="Times New Roman"/>
                <w:sz w:val="16"/>
                <w:szCs w:val="16"/>
                <w:lang w:eastAsia="en-GB" w:bidi="lt-LT"/>
              </w:rPr>
            </w:pPr>
            <w:r w:rsidRPr="00916133">
              <w:rPr>
                <w:rFonts w:eastAsia="Calibri" w:cs="Times New Roman"/>
                <w:sz w:val="16"/>
                <w:szCs w:val="16"/>
                <w:lang w:eastAsia="en-GB" w:bidi="lt-LT"/>
              </w:rPr>
              <w:t>RCO16</w:t>
            </w:r>
          </w:p>
        </w:tc>
        <w:tc>
          <w:tcPr>
            <w:tcW w:w="714" w:type="pct"/>
            <w:shd w:val="clear" w:color="auto" w:fill="auto"/>
          </w:tcPr>
          <w:p w:rsidR="000C0CE9" w:rsidRPr="004B0EFF" w:rsidRDefault="001C1A23" w:rsidP="008A4063">
            <w:pPr>
              <w:spacing w:after="0" w:line="240" w:lineRule="auto"/>
              <w:rPr>
                <w:sz w:val="16"/>
                <w:szCs w:val="16"/>
                <w:lang w:eastAsia="en-GB"/>
              </w:rPr>
            </w:pPr>
            <w:r>
              <w:rPr>
                <w:sz w:val="16"/>
                <w:szCs w:val="16"/>
                <w:lang w:eastAsia="en-GB"/>
              </w:rPr>
              <w:t>S</w:t>
            </w:r>
            <w:r w:rsidRPr="001C1A23">
              <w:rPr>
                <w:sz w:val="16"/>
                <w:szCs w:val="16"/>
                <w:lang w:eastAsia="en-GB"/>
              </w:rPr>
              <w:t>uinteresuotosios institucijos, dalyvaujančios verslininkystės galimybių paieškos procese</w:t>
            </w:r>
          </w:p>
        </w:tc>
        <w:tc>
          <w:tcPr>
            <w:tcW w:w="649" w:type="pct"/>
          </w:tcPr>
          <w:p w:rsidR="000C0CE9" w:rsidRPr="004B0EFF" w:rsidRDefault="000C0CE9" w:rsidP="007F3170">
            <w:pPr>
              <w:spacing w:after="0" w:line="240" w:lineRule="auto"/>
              <w:jc w:val="both"/>
              <w:rPr>
                <w:i/>
                <w:noProof/>
                <w:sz w:val="16"/>
                <w:szCs w:val="16"/>
              </w:rPr>
            </w:pPr>
            <w:r w:rsidRPr="004B0EFF">
              <w:rPr>
                <w:noProof/>
                <w:color w:val="000000"/>
                <w:sz w:val="16"/>
                <w:szCs w:val="16"/>
              </w:rPr>
              <w:t>Instituci</w:t>
            </w:r>
            <w:r w:rsidR="007F3170">
              <w:rPr>
                <w:noProof/>
                <w:color w:val="000000"/>
                <w:sz w:val="16"/>
                <w:szCs w:val="16"/>
              </w:rPr>
              <w:t>nių</w:t>
            </w:r>
            <w:r w:rsidRPr="004B0EFF">
              <w:rPr>
                <w:noProof/>
                <w:color w:val="000000"/>
                <w:sz w:val="16"/>
                <w:szCs w:val="16"/>
              </w:rPr>
              <w:t xml:space="preserve"> </w:t>
            </w:r>
            <w:r w:rsidR="00AC7167">
              <w:rPr>
                <w:noProof/>
                <w:color w:val="000000"/>
                <w:sz w:val="16"/>
                <w:szCs w:val="16"/>
              </w:rPr>
              <w:t>suinteresuo</w:t>
            </w:r>
            <w:r w:rsidR="007F3170">
              <w:rPr>
                <w:noProof/>
                <w:color w:val="000000"/>
                <w:sz w:val="16"/>
                <w:szCs w:val="16"/>
              </w:rPr>
              <w:t>tųjų šalių dalyvavimas</w:t>
            </w:r>
          </w:p>
        </w:tc>
        <w:tc>
          <w:tcPr>
            <w:tcW w:w="504" w:type="pct"/>
            <w:shd w:val="clear" w:color="auto" w:fill="auto"/>
          </w:tcPr>
          <w:p w:rsidR="000C0CE9" w:rsidRPr="0095215F" w:rsidRDefault="00811C6A" w:rsidP="008A4063">
            <w:pPr>
              <w:spacing w:after="0" w:line="240" w:lineRule="auto"/>
              <w:jc w:val="center"/>
              <w:rPr>
                <w:noProof/>
                <w:sz w:val="16"/>
                <w:szCs w:val="16"/>
                <w:lang w:val="en-US"/>
              </w:rPr>
            </w:pPr>
            <w:r>
              <w:rPr>
                <w:noProof/>
                <w:sz w:val="16"/>
                <w:szCs w:val="16"/>
              </w:rPr>
              <w:t>0</w:t>
            </w:r>
          </w:p>
        </w:tc>
        <w:tc>
          <w:tcPr>
            <w:tcW w:w="483" w:type="pct"/>
            <w:shd w:val="clear" w:color="auto" w:fill="auto"/>
          </w:tcPr>
          <w:p w:rsidR="000C0CE9" w:rsidRPr="0095215F" w:rsidRDefault="00352D2A" w:rsidP="008A4063">
            <w:pPr>
              <w:spacing w:after="0" w:line="240" w:lineRule="auto"/>
              <w:jc w:val="center"/>
              <w:rPr>
                <w:noProof/>
                <w:sz w:val="16"/>
                <w:szCs w:val="16"/>
              </w:rPr>
            </w:pPr>
            <w:r>
              <w:rPr>
                <w:noProof/>
                <w:sz w:val="16"/>
                <w:szCs w:val="16"/>
              </w:rPr>
              <w:t>146</w:t>
            </w:r>
          </w:p>
        </w:tc>
      </w:tr>
      <w:tr w:rsidR="000C0CE9" w:rsidRPr="004A45F3" w:rsidTr="004952F4">
        <w:trPr>
          <w:trHeight w:val="332"/>
        </w:trPr>
        <w:tc>
          <w:tcPr>
            <w:tcW w:w="561" w:type="pct"/>
            <w:vMerge/>
          </w:tcPr>
          <w:p w:rsidR="000C0CE9" w:rsidRPr="004A45F3" w:rsidRDefault="000C0CE9" w:rsidP="008A4063">
            <w:pPr>
              <w:spacing w:after="0" w:line="240" w:lineRule="auto"/>
              <w:jc w:val="both"/>
              <w:rPr>
                <w:noProof/>
                <w:sz w:val="16"/>
                <w:szCs w:val="16"/>
              </w:rPr>
            </w:pPr>
          </w:p>
        </w:tc>
        <w:tc>
          <w:tcPr>
            <w:tcW w:w="511" w:type="pct"/>
            <w:vMerge/>
          </w:tcPr>
          <w:p w:rsidR="000C0CE9" w:rsidRPr="004A45F3" w:rsidRDefault="000C0CE9" w:rsidP="008A4063">
            <w:pPr>
              <w:spacing w:after="0" w:line="240" w:lineRule="auto"/>
              <w:jc w:val="both"/>
              <w:rPr>
                <w:noProof/>
                <w:sz w:val="16"/>
                <w:szCs w:val="16"/>
              </w:rPr>
            </w:pPr>
          </w:p>
        </w:tc>
        <w:tc>
          <w:tcPr>
            <w:tcW w:w="429" w:type="pct"/>
            <w:vMerge/>
          </w:tcPr>
          <w:p w:rsidR="000C0CE9" w:rsidRPr="00955338" w:rsidRDefault="000C0CE9" w:rsidP="008A4063">
            <w:pPr>
              <w:spacing w:after="0" w:line="240" w:lineRule="auto"/>
              <w:rPr>
                <w:b/>
                <w:noProof/>
                <w:sz w:val="14"/>
                <w:szCs w:val="14"/>
              </w:rPr>
            </w:pPr>
          </w:p>
        </w:tc>
        <w:tc>
          <w:tcPr>
            <w:tcW w:w="503" w:type="pct"/>
          </w:tcPr>
          <w:p w:rsidR="000C0CE9" w:rsidRPr="006D4E33" w:rsidRDefault="000C0CE9" w:rsidP="008A4063">
            <w:pPr>
              <w:spacing w:after="0" w:line="240" w:lineRule="auto"/>
              <w:jc w:val="both"/>
              <w:rPr>
                <w:noProof/>
                <w:sz w:val="16"/>
                <w:szCs w:val="16"/>
              </w:rPr>
            </w:pPr>
            <w:r>
              <w:rPr>
                <w:sz w:val="16"/>
                <w:szCs w:val="16"/>
              </w:rPr>
              <w:t>VVL regionas</w:t>
            </w:r>
          </w:p>
        </w:tc>
        <w:tc>
          <w:tcPr>
            <w:tcW w:w="646" w:type="pct"/>
          </w:tcPr>
          <w:p w:rsidR="000C0CE9" w:rsidRPr="004A45F3" w:rsidRDefault="000C0CE9" w:rsidP="008A4063">
            <w:pPr>
              <w:spacing w:after="0" w:line="240" w:lineRule="auto"/>
              <w:jc w:val="both"/>
              <w:rPr>
                <w:rFonts w:eastAsia="Calibri" w:cs="Times New Roman"/>
                <w:sz w:val="16"/>
                <w:szCs w:val="16"/>
                <w:lang w:eastAsia="en-GB" w:bidi="lt-LT"/>
              </w:rPr>
            </w:pPr>
            <w:r w:rsidRPr="00055771">
              <w:rPr>
                <w:rFonts w:eastAsia="Calibri" w:cs="Times New Roman"/>
                <w:sz w:val="16"/>
                <w:szCs w:val="16"/>
                <w:lang w:eastAsia="en-GB" w:bidi="lt-LT"/>
              </w:rPr>
              <w:t>RCO16</w:t>
            </w:r>
          </w:p>
        </w:tc>
        <w:tc>
          <w:tcPr>
            <w:tcW w:w="714" w:type="pct"/>
            <w:shd w:val="clear" w:color="auto" w:fill="auto"/>
          </w:tcPr>
          <w:p w:rsidR="000C0CE9" w:rsidRPr="004B0EFF" w:rsidRDefault="001C1A23" w:rsidP="008A4063">
            <w:pPr>
              <w:spacing w:after="0" w:line="240" w:lineRule="auto"/>
              <w:rPr>
                <w:sz w:val="16"/>
                <w:szCs w:val="16"/>
                <w:lang w:eastAsia="en-GB"/>
              </w:rPr>
            </w:pPr>
            <w:r>
              <w:rPr>
                <w:sz w:val="16"/>
                <w:szCs w:val="16"/>
                <w:lang w:eastAsia="en-GB"/>
              </w:rPr>
              <w:t>S</w:t>
            </w:r>
            <w:r w:rsidRPr="001C1A23">
              <w:rPr>
                <w:sz w:val="16"/>
                <w:szCs w:val="16"/>
                <w:lang w:eastAsia="en-GB"/>
              </w:rPr>
              <w:t>uinteresuotosios institucijos, dalyvaujančios verslininkystės galimybių paieškos procese</w:t>
            </w:r>
          </w:p>
        </w:tc>
        <w:tc>
          <w:tcPr>
            <w:tcW w:w="649" w:type="pct"/>
          </w:tcPr>
          <w:p w:rsidR="00AC7167" w:rsidRPr="004B0EFF" w:rsidRDefault="005764A0" w:rsidP="005D6827">
            <w:pPr>
              <w:spacing w:after="0" w:line="240" w:lineRule="auto"/>
              <w:jc w:val="both"/>
              <w:rPr>
                <w:i/>
                <w:noProof/>
                <w:sz w:val="16"/>
                <w:szCs w:val="16"/>
              </w:rPr>
            </w:pPr>
            <w:r>
              <w:rPr>
                <w:noProof/>
                <w:color w:val="000000"/>
                <w:sz w:val="16"/>
                <w:szCs w:val="16"/>
              </w:rPr>
              <w:t xml:space="preserve">Institucinių </w:t>
            </w:r>
            <w:r w:rsidR="007F3170">
              <w:rPr>
                <w:noProof/>
                <w:color w:val="000000"/>
                <w:sz w:val="16"/>
                <w:szCs w:val="16"/>
              </w:rPr>
              <w:t>suinteresuotųjų šalių dalyvavimas</w:t>
            </w:r>
          </w:p>
        </w:tc>
        <w:tc>
          <w:tcPr>
            <w:tcW w:w="504" w:type="pct"/>
            <w:shd w:val="clear" w:color="auto" w:fill="auto"/>
          </w:tcPr>
          <w:p w:rsidR="000C0CE9" w:rsidRPr="0095215F" w:rsidRDefault="00811C6A" w:rsidP="008A4063">
            <w:pPr>
              <w:spacing w:after="0" w:line="240" w:lineRule="auto"/>
              <w:jc w:val="center"/>
              <w:rPr>
                <w:noProof/>
                <w:sz w:val="16"/>
                <w:szCs w:val="16"/>
                <w:lang w:val="en-US"/>
              </w:rPr>
            </w:pPr>
            <w:r>
              <w:rPr>
                <w:noProof/>
                <w:sz w:val="16"/>
                <w:szCs w:val="16"/>
              </w:rPr>
              <w:t>0</w:t>
            </w:r>
          </w:p>
        </w:tc>
        <w:tc>
          <w:tcPr>
            <w:tcW w:w="483" w:type="pct"/>
            <w:shd w:val="clear" w:color="auto" w:fill="auto"/>
          </w:tcPr>
          <w:p w:rsidR="000C0CE9" w:rsidRPr="0095215F" w:rsidRDefault="00816F51" w:rsidP="008A4063">
            <w:pPr>
              <w:spacing w:after="0" w:line="240" w:lineRule="auto"/>
              <w:jc w:val="center"/>
              <w:rPr>
                <w:noProof/>
                <w:sz w:val="16"/>
                <w:szCs w:val="16"/>
              </w:rPr>
            </w:pPr>
            <w:r>
              <w:rPr>
                <w:noProof/>
                <w:sz w:val="16"/>
                <w:szCs w:val="16"/>
              </w:rPr>
              <w:t>132</w:t>
            </w:r>
          </w:p>
        </w:tc>
      </w:tr>
      <w:tr w:rsidR="000C0CE9" w:rsidRPr="004A45F3" w:rsidTr="004952F4">
        <w:trPr>
          <w:trHeight w:val="332"/>
        </w:trPr>
        <w:tc>
          <w:tcPr>
            <w:tcW w:w="561" w:type="pct"/>
            <w:vMerge/>
          </w:tcPr>
          <w:p w:rsidR="000C0CE9" w:rsidRPr="004A45F3" w:rsidRDefault="000C0CE9" w:rsidP="008A4063">
            <w:pPr>
              <w:spacing w:after="0" w:line="240" w:lineRule="auto"/>
              <w:jc w:val="both"/>
              <w:rPr>
                <w:noProof/>
                <w:sz w:val="16"/>
                <w:szCs w:val="16"/>
              </w:rPr>
            </w:pPr>
          </w:p>
        </w:tc>
        <w:tc>
          <w:tcPr>
            <w:tcW w:w="511" w:type="pct"/>
            <w:vMerge/>
          </w:tcPr>
          <w:p w:rsidR="000C0CE9" w:rsidRPr="004A45F3" w:rsidRDefault="000C0CE9" w:rsidP="008A4063">
            <w:pPr>
              <w:spacing w:after="0" w:line="240" w:lineRule="auto"/>
              <w:jc w:val="both"/>
              <w:rPr>
                <w:noProof/>
                <w:sz w:val="16"/>
                <w:szCs w:val="16"/>
              </w:rPr>
            </w:pPr>
          </w:p>
        </w:tc>
        <w:tc>
          <w:tcPr>
            <w:tcW w:w="429" w:type="pct"/>
            <w:vMerge/>
          </w:tcPr>
          <w:p w:rsidR="000C0CE9" w:rsidRPr="00955338" w:rsidRDefault="000C0CE9" w:rsidP="008A4063">
            <w:pPr>
              <w:spacing w:after="0" w:line="240" w:lineRule="auto"/>
              <w:rPr>
                <w:b/>
                <w:noProof/>
                <w:sz w:val="14"/>
                <w:szCs w:val="14"/>
              </w:rPr>
            </w:pPr>
          </w:p>
        </w:tc>
        <w:tc>
          <w:tcPr>
            <w:tcW w:w="503" w:type="pct"/>
          </w:tcPr>
          <w:p w:rsidR="000C0CE9" w:rsidRPr="006D4E33" w:rsidRDefault="000C0CE9" w:rsidP="008A4063">
            <w:pPr>
              <w:spacing w:after="0" w:line="240" w:lineRule="auto"/>
              <w:jc w:val="both"/>
              <w:rPr>
                <w:noProof/>
                <w:sz w:val="16"/>
                <w:szCs w:val="16"/>
              </w:rPr>
            </w:pPr>
            <w:r w:rsidRPr="006D4E33">
              <w:rPr>
                <w:sz w:val="16"/>
                <w:szCs w:val="16"/>
              </w:rPr>
              <w:t>Sostinės regionas</w:t>
            </w:r>
          </w:p>
        </w:tc>
        <w:tc>
          <w:tcPr>
            <w:tcW w:w="646" w:type="pct"/>
          </w:tcPr>
          <w:p w:rsidR="000C0CE9" w:rsidRPr="004A45F3" w:rsidRDefault="000C0CE9" w:rsidP="008A4063">
            <w:pPr>
              <w:spacing w:after="0" w:line="240" w:lineRule="auto"/>
              <w:jc w:val="both"/>
              <w:rPr>
                <w:rFonts w:eastAsia="Calibri" w:cs="Times New Roman"/>
                <w:sz w:val="16"/>
                <w:szCs w:val="16"/>
                <w:lang w:eastAsia="en-GB" w:bidi="lt-LT"/>
              </w:rPr>
            </w:pPr>
            <w:r w:rsidRPr="004B0EFF">
              <w:rPr>
                <w:sz w:val="16"/>
                <w:szCs w:val="16"/>
                <w:lang w:eastAsia="en-GB"/>
              </w:rPr>
              <w:t>RCO101</w:t>
            </w:r>
          </w:p>
        </w:tc>
        <w:tc>
          <w:tcPr>
            <w:tcW w:w="714" w:type="pct"/>
            <w:shd w:val="clear" w:color="auto" w:fill="auto"/>
          </w:tcPr>
          <w:p w:rsidR="000C0CE9" w:rsidRPr="00916133" w:rsidRDefault="00C1632D" w:rsidP="008A4063">
            <w:pPr>
              <w:spacing w:after="0" w:line="240" w:lineRule="auto"/>
              <w:rPr>
                <w:sz w:val="16"/>
                <w:szCs w:val="16"/>
              </w:rPr>
            </w:pPr>
            <w:r w:rsidRPr="00C1632D">
              <w:rPr>
                <w:sz w:val="16"/>
                <w:szCs w:val="16"/>
              </w:rPr>
              <w:t>MVĮ, investuojančios į pažangiajai specializacijai, pramonės pertvarkai ir verslumui reikalingų įgūdžių ugdymą</w:t>
            </w:r>
          </w:p>
        </w:tc>
        <w:tc>
          <w:tcPr>
            <w:tcW w:w="649" w:type="pct"/>
          </w:tcPr>
          <w:p w:rsidR="000C0CE9" w:rsidRPr="00916133" w:rsidRDefault="000C0CE9" w:rsidP="008A4063">
            <w:pPr>
              <w:spacing w:after="0" w:line="240" w:lineRule="auto"/>
              <w:rPr>
                <w:sz w:val="16"/>
                <w:szCs w:val="16"/>
              </w:rPr>
            </w:pPr>
            <w:r w:rsidRPr="00916133">
              <w:rPr>
                <w:sz w:val="16"/>
                <w:szCs w:val="16"/>
              </w:rPr>
              <w:t>Įmonės</w:t>
            </w:r>
          </w:p>
        </w:tc>
        <w:tc>
          <w:tcPr>
            <w:tcW w:w="504" w:type="pct"/>
            <w:shd w:val="clear" w:color="auto" w:fill="auto"/>
          </w:tcPr>
          <w:p w:rsidR="000C0CE9" w:rsidRPr="0095215F" w:rsidRDefault="00811C6A" w:rsidP="008A4063">
            <w:pPr>
              <w:spacing w:after="0" w:line="240" w:lineRule="auto"/>
              <w:jc w:val="center"/>
              <w:rPr>
                <w:sz w:val="16"/>
                <w:szCs w:val="16"/>
              </w:rPr>
            </w:pPr>
            <w:r>
              <w:rPr>
                <w:sz w:val="16"/>
                <w:szCs w:val="16"/>
                <w:lang w:val="en-US"/>
              </w:rPr>
              <w:t>0</w:t>
            </w:r>
          </w:p>
        </w:tc>
        <w:tc>
          <w:tcPr>
            <w:tcW w:w="483" w:type="pct"/>
            <w:shd w:val="clear" w:color="auto" w:fill="auto"/>
          </w:tcPr>
          <w:p w:rsidR="000C0CE9" w:rsidRPr="0095215F" w:rsidRDefault="00201ECA" w:rsidP="008A4063">
            <w:pPr>
              <w:spacing w:after="0" w:line="240" w:lineRule="auto"/>
              <w:jc w:val="center"/>
              <w:rPr>
                <w:sz w:val="16"/>
                <w:szCs w:val="16"/>
              </w:rPr>
            </w:pPr>
            <w:r>
              <w:rPr>
                <w:sz w:val="16"/>
                <w:szCs w:val="16"/>
              </w:rPr>
              <w:t xml:space="preserve">2 481 </w:t>
            </w:r>
          </w:p>
        </w:tc>
      </w:tr>
      <w:tr w:rsidR="000C0CE9" w:rsidRPr="004A45F3" w:rsidTr="004952F4">
        <w:trPr>
          <w:trHeight w:val="332"/>
        </w:trPr>
        <w:tc>
          <w:tcPr>
            <w:tcW w:w="561" w:type="pct"/>
            <w:vMerge/>
          </w:tcPr>
          <w:p w:rsidR="000C0CE9" w:rsidRPr="004A45F3" w:rsidRDefault="000C0CE9" w:rsidP="008A4063">
            <w:pPr>
              <w:spacing w:after="0" w:line="240" w:lineRule="auto"/>
              <w:jc w:val="both"/>
              <w:rPr>
                <w:noProof/>
                <w:sz w:val="16"/>
                <w:szCs w:val="16"/>
              </w:rPr>
            </w:pPr>
          </w:p>
        </w:tc>
        <w:tc>
          <w:tcPr>
            <w:tcW w:w="511" w:type="pct"/>
            <w:vMerge/>
          </w:tcPr>
          <w:p w:rsidR="000C0CE9" w:rsidRPr="004A45F3" w:rsidRDefault="000C0CE9" w:rsidP="008A4063">
            <w:pPr>
              <w:spacing w:after="0" w:line="240" w:lineRule="auto"/>
              <w:jc w:val="both"/>
              <w:rPr>
                <w:noProof/>
                <w:sz w:val="16"/>
                <w:szCs w:val="16"/>
              </w:rPr>
            </w:pPr>
          </w:p>
        </w:tc>
        <w:tc>
          <w:tcPr>
            <w:tcW w:w="429" w:type="pct"/>
            <w:vMerge/>
          </w:tcPr>
          <w:p w:rsidR="000C0CE9" w:rsidRPr="00955338" w:rsidRDefault="000C0CE9" w:rsidP="008A4063">
            <w:pPr>
              <w:spacing w:after="0" w:line="240" w:lineRule="auto"/>
              <w:rPr>
                <w:b/>
                <w:noProof/>
                <w:sz w:val="14"/>
                <w:szCs w:val="14"/>
              </w:rPr>
            </w:pPr>
          </w:p>
        </w:tc>
        <w:tc>
          <w:tcPr>
            <w:tcW w:w="503" w:type="pct"/>
          </w:tcPr>
          <w:p w:rsidR="000C0CE9" w:rsidRPr="006D4E33" w:rsidRDefault="000C0CE9" w:rsidP="008A4063">
            <w:pPr>
              <w:spacing w:after="0" w:line="240" w:lineRule="auto"/>
              <w:jc w:val="both"/>
              <w:rPr>
                <w:noProof/>
                <w:sz w:val="16"/>
                <w:szCs w:val="16"/>
              </w:rPr>
            </w:pPr>
            <w:r>
              <w:rPr>
                <w:sz w:val="16"/>
                <w:szCs w:val="16"/>
              </w:rPr>
              <w:t>VVL regionas</w:t>
            </w:r>
          </w:p>
        </w:tc>
        <w:tc>
          <w:tcPr>
            <w:tcW w:w="646" w:type="pct"/>
          </w:tcPr>
          <w:p w:rsidR="000C0CE9" w:rsidRPr="004A45F3" w:rsidRDefault="000C0CE9" w:rsidP="008A4063">
            <w:pPr>
              <w:spacing w:after="0" w:line="240" w:lineRule="auto"/>
              <w:jc w:val="both"/>
              <w:rPr>
                <w:rFonts w:eastAsia="Calibri" w:cs="Times New Roman"/>
                <w:sz w:val="16"/>
                <w:szCs w:val="16"/>
                <w:lang w:eastAsia="en-GB" w:bidi="lt-LT"/>
              </w:rPr>
            </w:pPr>
            <w:r w:rsidRPr="004B0EFF">
              <w:rPr>
                <w:sz w:val="16"/>
                <w:szCs w:val="16"/>
                <w:lang w:eastAsia="en-GB"/>
              </w:rPr>
              <w:t>RCO101</w:t>
            </w:r>
          </w:p>
        </w:tc>
        <w:tc>
          <w:tcPr>
            <w:tcW w:w="714" w:type="pct"/>
            <w:shd w:val="clear" w:color="auto" w:fill="auto"/>
          </w:tcPr>
          <w:p w:rsidR="000C0CE9" w:rsidRPr="00916133" w:rsidRDefault="00C1632D" w:rsidP="008A4063">
            <w:pPr>
              <w:spacing w:after="0" w:line="240" w:lineRule="auto"/>
              <w:rPr>
                <w:sz w:val="16"/>
                <w:szCs w:val="16"/>
              </w:rPr>
            </w:pPr>
            <w:r w:rsidRPr="00C1632D">
              <w:rPr>
                <w:sz w:val="16"/>
                <w:szCs w:val="16"/>
              </w:rPr>
              <w:t xml:space="preserve">MVĮ, investuojančios į pažangiajai specializacijai, </w:t>
            </w:r>
            <w:r w:rsidRPr="00C1632D">
              <w:rPr>
                <w:sz w:val="16"/>
                <w:szCs w:val="16"/>
              </w:rPr>
              <w:lastRenderedPageBreak/>
              <w:t>pramonės pertvarkai ir verslumui reikalingų įgūdžių ugdymą</w:t>
            </w:r>
          </w:p>
        </w:tc>
        <w:tc>
          <w:tcPr>
            <w:tcW w:w="649" w:type="pct"/>
          </w:tcPr>
          <w:p w:rsidR="000C0CE9" w:rsidRPr="00916133" w:rsidRDefault="000C0CE9" w:rsidP="008A4063">
            <w:pPr>
              <w:spacing w:after="0" w:line="240" w:lineRule="auto"/>
              <w:rPr>
                <w:sz w:val="16"/>
                <w:szCs w:val="16"/>
              </w:rPr>
            </w:pPr>
            <w:r w:rsidRPr="00916133">
              <w:rPr>
                <w:sz w:val="16"/>
                <w:szCs w:val="16"/>
              </w:rPr>
              <w:lastRenderedPageBreak/>
              <w:t>Įmonės</w:t>
            </w:r>
          </w:p>
        </w:tc>
        <w:tc>
          <w:tcPr>
            <w:tcW w:w="504" w:type="pct"/>
            <w:shd w:val="clear" w:color="auto" w:fill="auto"/>
          </w:tcPr>
          <w:p w:rsidR="000C0CE9" w:rsidRPr="0095215F" w:rsidRDefault="00417353" w:rsidP="008A4063">
            <w:pPr>
              <w:spacing w:after="0" w:line="240" w:lineRule="auto"/>
              <w:jc w:val="center"/>
              <w:rPr>
                <w:sz w:val="16"/>
                <w:szCs w:val="16"/>
              </w:rPr>
            </w:pPr>
            <w:r>
              <w:rPr>
                <w:sz w:val="16"/>
                <w:szCs w:val="16"/>
              </w:rPr>
              <w:t>0</w:t>
            </w:r>
          </w:p>
        </w:tc>
        <w:tc>
          <w:tcPr>
            <w:tcW w:w="483" w:type="pct"/>
            <w:shd w:val="clear" w:color="auto" w:fill="auto"/>
          </w:tcPr>
          <w:p w:rsidR="000C0CE9" w:rsidRPr="0095215F" w:rsidRDefault="000C0CE9" w:rsidP="008A4063">
            <w:pPr>
              <w:spacing w:after="0" w:line="240" w:lineRule="auto"/>
              <w:jc w:val="center"/>
              <w:rPr>
                <w:sz w:val="16"/>
                <w:szCs w:val="16"/>
              </w:rPr>
            </w:pPr>
            <w:r>
              <w:rPr>
                <w:sz w:val="16"/>
                <w:szCs w:val="16"/>
              </w:rPr>
              <w:t xml:space="preserve">2 509 </w:t>
            </w:r>
          </w:p>
        </w:tc>
      </w:tr>
    </w:tbl>
    <w:p w:rsidR="00BC5AF5" w:rsidRDefault="00BC5AF5" w:rsidP="00BC5AF5">
      <w:pPr>
        <w:spacing w:before="120" w:after="0" w:line="240" w:lineRule="auto"/>
        <w:jc w:val="both"/>
        <w:rPr>
          <w:b/>
          <w:noProof/>
          <w:sz w:val="20"/>
        </w:rPr>
        <w:sectPr w:rsidR="00BC5AF5" w:rsidSect="00931C78">
          <w:pgSz w:w="11906" w:h="16838"/>
          <w:pgMar w:top="1276" w:right="567" w:bottom="1134" w:left="1701" w:header="567" w:footer="567" w:gutter="0"/>
          <w:cols w:space="1296"/>
          <w:docGrid w:linePitch="360"/>
        </w:sectPr>
      </w:pPr>
    </w:p>
    <w:p w:rsidR="00BC5AF5" w:rsidRDefault="00BC5AF5" w:rsidP="00BC5AF5">
      <w:pPr>
        <w:spacing w:before="120" w:after="0" w:line="240" w:lineRule="auto"/>
        <w:jc w:val="both"/>
        <w:rPr>
          <w:rFonts w:eastAsia="Times New Roman" w:cs="Times New Roman"/>
          <w:b/>
          <w:iCs/>
          <w:noProof/>
          <w:szCs w:val="24"/>
          <w:lang w:eastAsia="lt-LT" w:bidi="lt-LT"/>
        </w:rPr>
      </w:pPr>
      <w:r>
        <w:rPr>
          <w:b/>
          <w:noProof/>
          <w:sz w:val="20"/>
        </w:rPr>
        <w:lastRenderedPageBreak/>
        <w:t xml:space="preserve">3 lentelė. </w:t>
      </w:r>
      <w:r w:rsidRPr="004A45F3">
        <w:rPr>
          <w:b/>
          <w:noProof/>
          <w:sz w:val="20"/>
        </w:rPr>
        <w:t>Rezultato rodikliai</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850"/>
        <w:gridCol w:w="993"/>
        <w:gridCol w:w="1275"/>
        <w:gridCol w:w="3119"/>
        <w:gridCol w:w="992"/>
        <w:gridCol w:w="992"/>
        <w:gridCol w:w="1134"/>
        <w:gridCol w:w="993"/>
        <w:gridCol w:w="992"/>
        <w:gridCol w:w="992"/>
      </w:tblGrid>
      <w:tr w:rsidR="000C0CE9" w:rsidRPr="002D7143" w:rsidTr="004952F4">
        <w:trPr>
          <w:trHeight w:val="1043"/>
          <w:tblHeader/>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spacing w:after="0" w:line="240" w:lineRule="auto"/>
              <w:jc w:val="center"/>
              <w:rPr>
                <w:rFonts w:cs="Times New Roman"/>
                <w:b/>
                <w:noProof/>
                <w:sz w:val="16"/>
                <w:szCs w:val="16"/>
              </w:rPr>
            </w:pPr>
            <w:r w:rsidRPr="002D7143">
              <w:rPr>
                <w:b/>
                <w:noProof/>
                <w:sz w:val="16"/>
                <w:szCs w:val="16"/>
              </w:rPr>
              <w:t>Prioritetas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spacing w:after="0" w:line="240" w:lineRule="auto"/>
              <w:jc w:val="center"/>
              <w:rPr>
                <w:rFonts w:cs="Times New Roman"/>
                <w:b/>
                <w:noProof/>
                <w:sz w:val="16"/>
                <w:szCs w:val="16"/>
              </w:rPr>
            </w:pPr>
            <w:r w:rsidRPr="002D7143">
              <w:rPr>
                <w:b/>
                <w:noProof/>
                <w:sz w:val="16"/>
                <w:szCs w:val="16"/>
              </w:rPr>
              <w:t>Konkretus uždavinys</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spacing w:after="0" w:line="240" w:lineRule="auto"/>
              <w:jc w:val="center"/>
              <w:rPr>
                <w:rFonts w:cs="Times New Roman"/>
                <w:b/>
                <w:noProof/>
                <w:sz w:val="16"/>
                <w:szCs w:val="16"/>
              </w:rPr>
            </w:pPr>
            <w:r w:rsidRPr="002D7143">
              <w:rPr>
                <w:b/>
                <w:noProof/>
                <w:sz w:val="16"/>
                <w:szCs w:val="16"/>
              </w:rPr>
              <w:t>Fondas</w:t>
            </w:r>
          </w:p>
        </w:tc>
        <w:tc>
          <w:tcPr>
            <w:tcW w:w="9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spacing w:after="0" w:line="240" w:lineRule="auto"/>
              <w:jc w:val="center"/>
              <w:rPr>
                <w:rFonts w:cs="Times New Roman"/>
                <w:b/>
                <w:noProof/>
                <w:sz w:val="16"/>
                <w:szCs w:val="16"/>
              </w:rPr>
            </w:pPr>
            <w:r w:rsidRPr="002D7143">
              <w:rPr>
                <w:b/>
                <w:noProof/>
                <w:sz w:val="16"/>
                <w:szCs w:val="16"/>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spacing w:after="0" w:line="240" w:lineRule="auto"/>
              <w:jc w:val="center"/>
              <w:rPr>
                <w:rFonts w:cs="Times New Roman"/>
                <w:b/>
                <w:noProof/>
                <w:sz w:val="16"/>
                <w:szCs w:val="16"/>
              </w:rPr>
            </w:pPr>
            <w:r>
              <w:rPr>
                <w:b/>
                <w:noProof/>
                <w:sz w:val="16"/>
                <w:szCs w:val="16"/>
              </w:rPr>
              <w:t>Identifikavimo numeris</w:t>
            </w:r>
          </w:p>
        </w:tc>
        <w:tc>
          <w:tcPr>
            <w:tcW w:w="311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spacing w:after="0" w:line="240" w:lineRule="auto"/>
              <w:jc w:val="center"/>
              <w:rPr>
                <w:rFonts w:cs="Times New Roman"/>
                <w:b/>
                <w:noProof/>
                <w:sz w:val="16"/>
                <w:szCs w:val="16"/>
              </w:rPr>
            </w:pPr>
            <w:r>
              <w:rPr>
                <w:b/>
                <w:noProof/>
                <w:sz w:val="16"/>
                <w:szCs w:val="16"/>
              </w:rPr>
              <w:t>Rodiklis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spacing w:after="0" w:line="240" w:lineRule="auto"/>
              <w:jc w:val="center"/>
              <w:rPr>
                <w:rFonts w:cs="Times New Roman"/>
                <w:b/>
                <w:noProof/>
                <w:sz w:val="16"/>
                <w:szCs w:val="16"/>
              </w:rPr>
            </w:pPr>
            <w:r w:rsidRPr="002D7143">
              <w:rPr>
                <w:b/>
                <w:noProof/>
                <w:sz w:val="16"/>
                <w:szCs w:val="16"/>
              </w:rPr>
              <w:t>Matavimo vienetas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spacing w:after="0" w:line="240" w:lineRule="auto"/>
              <w:jc w:val="center"/>
              <w:rPr>
                <w:rFonts w:cs="Times New Roman"/>
                <w:b/>
                <w:noProof/>
                <w:sz w:val="16"/>
                <w:szCs w:val="16"/>
              </w:rPr>
            </w:pPr>
            <w:r w:rsidRPr="002D7143">
              <w:rPr>
                <w:b/>
                <w:noProof/>
                <w:sz w:val="16"/>
                <w:szCs w:val="16"/>
              </w:rPr>
              <w:t>Pradinė reikšmė arba pamatinė vertė</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spacing w:after="0" w:line="240" w:lineRule="auto"/>
              <w:jc w:val="center"/>
              <w:rPr>
                <w:rFonts w:cs="Times New Roman"/>
                <w:b/>
                <w:noProof/>
                <w:sz w:val="16"/>
                <w:szCs w:val="16"/>
              </w:rPr>
            </w:pPr>
            <w:r w:rsidRPr="002D7143">
              <w:rPr>
                <w:b/>
                <w:noProof/>
                <w:sz w:val="16"/>
                <w:szCs w:val="16"/>
              </w:rPr>
              <w:t>Ataskaitiniai metai</w:t>
            </w:r>
          </w:p>
        </w:tc>
        <w:tc>
          <w:tcPr>
            <w:tcW w:w="9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spacing w:after="0" w:line="240" w:lineRule="auto"/>
              <w:jc w:val="center"/>
              <w:rPr>
                <w:rFonts w:cs="Times New Roman"/>
                <w:b/>
                <w:noProof/>
                <w:sz w:val="16"/>
                <w:szCs w:val="16"/>
              </w:rPr>
            </w:pPr>
            <w:r w:rsidRPr="002D7143">
              <w:rPr>
                <w:b/>
                <w:noProof/>
                <w:sz w:val="16"/>
                <w:szCs w:val="16"/>
              </w:rPr>
              <w:t>Siek</w:t>
            </w:r>
            <w:r w:rsidR="00FB3050">
              <w:rPr>
                <w:b/>
                <w:noProof/>
                <w:sz w:val="16"/>
                <w:szCs w:val="16"/>
              </w:rPr>
              <w:t>tina reikšmė</w:t>
            </w:r>
            <w:r w:rsidRPr="002D7143">
              <w:rPr>
                <w:b/>
                <w:noProof/>
                <w:sz w:val="16"/>
                <w:szCs w:val="16"/>
              </w:rPr>
              <w:t xml:space="preserve"> (2029 m.)</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spacing w:after="0" w:line="240" w:lineRule="auto"/>
              <w:jc w:val="center"/>
              <w:rPr>
                <w:rFonts w:cs="Times New Roman"/>
                <w:b/>
                <w:noProof/>
                <w:sz w:val="16"/>
                <w:szCs w:val="16"/>
              </w:rPr>
            </w:pPr>
            <w:r>
              <w:rPr>
                <w:b/>
                <w:noProof/>
                <w:sz w:val="16"/>
                <w:szCs w:val="16"/>
              </w:rPr>
              <w:t>Duomenų šaltinis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2D7143" w:rsidRDefault="000C0CE9" w:rsidP="008A4063">
            <w:pPr>
              <w:tabs>
                <w:tab w:val="left" w:pos="394"/>
              </w:tabs>
              <w:spacing w:after="0" w:line="240" w:lineRule="auto"/>
              <w:jc w:val="center"/>
              <w:rPr>
                <w:rFonts w:cs="Times New Roman"/>
                <w:b/>
                <w:noProof/>
                <w:sz w:val="16"/>
                <w:szCs w:val="16"/>
              </w:rPr>
            </w:pPr>
            <w:r>
              <w:rPr>
                <w:b/>
                <w:noProof/>
                <w:sz w:val="16"/>
                <w:szCs w:val="16"/>
              </w:rPr>
              <w:t>Pastabos</w:t>
            </w:r>
          </w:p>
        </w:tc>
      </w:tr>
      <w:tr w:rsidR="0085587E" w:rsidRPr="004A45F3" w:rsidTr="008A4063">
        <w:trPr>
          <w:trHeight w:val="286"/>
        </w:trPr>
        <w:tc>
          <w:tcPr>
            <w:tcW w:w="1101" w:type="dxa"/>
            <w:vMerge w:val="restart"/>
            <w:tcBorders>
              <w:top w:val="single" w:sz="12" w:space="0" w:color="auto"/>
            </w:tcBorders>
          </w:tcPr>
          <w:p w:rsidR="0085587E" w:rsidRPr="000A6627" w:rsidRDefault="0085587E" w:rsidP="007167BE">
            <w:pPr>
              <w:spacing w:after="0" w:line="240" w:lineRule="auto"/>
              <w:jc w:val="both"/>
              <w:rPr>
                <w:rFonts w:eastAsia="Times New Roman" w:cs="Times New Roman"/>
                <w:noProof/>
                <w:sz w:val="16"/>
                <w:szCs w:val="16"/>
              </w:rPr>
            </w:pPr>
            <w:r w:rsidRPr="000A6627">
              <w:rPr>
                <w:rFonts w:eastAsia="Times New Roman" w:cs="Times New Roman"/>
                <w:noProof/>
                <w:sz w:val="16"/>
                <w:szCs w:val="16"/>
              </w:rPr>
              <w:t>1. Pažangesnė Lietuva</w:t>
            </w:r>
          </w:p>
        </w:tc>
        <w:tc>
          <w:tcPr>
            <w:tcW w:w="992" w:type="dxa"/>
            <w:vMerge w:val="restart"/>
            <w:tcBorders>
              <w:top w:val="single" w:sz="12" w:space="0" w:color="auto"/>
            </w:tcBorders>
          </w:tcPr>
          <w:p w:rsidR="0085587E" w:rsidRPr="000A6627" w:rsidRDefault="0085587E" w:rsidP="008A4063">
            <w:pPr>
              <w:spacing w:after="0" w:line="240" w:lineRule="auto"/>
              <w:jc w:val="both"/>
              <w:rPr>
                <w:rFonts w:eastAsia="Times New Roman" w:cs="Times New Roman"/>
                <w:noProof/>
                <w:sz w:val="16"/>
                <w:szCs w:val="16"/>
              </w:rPr>
            </w:pPr>
            <w:r>
              <w:rPr>
                <w:rFonts w:eastAsia="Times New Roman" w:cs="Times New Roman"/>
                <w:noProof/>
                <w:sz w:val="16"/>
                <w:szCs w:val="16"/>
              </w:rPr>
              <w:t>1.4</w:t>
            </w:r>
          </w:p>
        </w:tc>
        <w:tc>
          <w:tcPr>
            <w:tcW w:w="850" w:type="dxa"/>
            <w:vMerge w:val="restart"/>
            <w:tcBorders>
              <w:top w:val="single" w:sz="12" w:space="0" w:color="auto"/>
            </w:tcBorders>
          </w:tcPr>
          <w:p w:rsidR="0085587E" w:rsidRPr="000A6627" w:rsidRDefault="0085587E" w:rsidP="008A4063">
            <w:pPr>
              <w:spacing w:after="0" w:line="240" w:lineRule="auto"/>
              <w:rPr>
                <w:rFonts w:eastAsia="Times New Roman" w:cs="Times New Roman"/>
                <w:noProof/>
                <w:sz w:val="16"/>
                <w:szCs w:val="16"/>
              </w:rPr>
            </w:pPr>
            <w:r w:rsidRPr="000A6627">
              <w:rPr>
                <w:rFonts w:eastAsia="Times New Roman" w:cs="Times New Roman"/>
                <w:noProof/>
                <w:sz w:val="16"/>
                <w:szCs w:val="16"/>
              </w:rPr>
              <w:t>ERPF</w:t>
            </w:r>
          </w:p>
        </w:tc>
        <w:tc>
          <w:tcPr>
            <w:tcW w:w="993" w:type="dxa"/>
            <w:tcBorders>
              <w:top w:val="single" w:sz="12" w:space="0" w:color="auto"/>
            </w:tcBorders>
          </w:tcPr>
          <w:p w:rsidR="0085587E" w:rsidRPr="006D4E33" w:rsidRDefault="0085587E" w:rsidP="008A4063">
            <w:pPr>
              <w:spacing w:after="0" w:line="240" w:lineRule="auto"/>
              <w:jc w:val="both"/>
              <w:rPr>
                <w:noProof/>
                <w:sz w:val="16"/>
                <w:szCs w:val="16"/>
              </w:rPr>
            </w:pPr>
            <w:r w:rsidRPr="006D4E33">
              <w:rPr>
                <w:sz w:val="16"/>
                <w:szCs w:val="16"/>
              </w:rPr>
              <w:t>Sostinės regionas</w:t>
            </w:r>
          </w:p>
        </w:tc>
        <w:tc>
          <w:tcPr>
            <w:tcW w:w="1275" w:type="dxa"/>
            <w:tcBorders>
              <w:top w:val="single" w:sz="12" w:space="0" w:color="auto"/>
            </w:tcBorders>
          </w:tcPr>
          <w:p w:rsidR="0085587E" w:rsidRPr="00D74A95" w:rsidRDefault="0085587E" w:rsidP="008A4063">
            <w:pPr>
              <w:spacing w:after="0" w:line="240" w:lineRule="auto"/>
              <w:jc w:val="both"/>
              <w:rPr>
                <w:sz w:val="16"/>
                <w:szCs w:val="16"/>
                <w:lang w:eastAsia="lt-LT"/>
              </w:rPr>
            </w:pPr>
            <w:r w:rsidRPr="00D74A95">
              <w:rPr>
                <w:sz w:val="16"/>
                <w:szCs w:val="16"/>
                <w:lang w:eastAsia="lt-LT"/>
              </w:rPr>
              <w:t>RCR98</w:t>
            </w:r>
          </w:p>
        </w:tc>
        <w:tc>
          <w:tcPr>
            <w:tcW w:w="3119" w:type="dxa"/>
            <w:tcBorders>
              <w:top w:val="single" w:sz="12" w:space="0" w:color="auto"/>
            </w:tcBorders>
            <w:shd w:val="clear" w:color="auto" w:fill="auto"/>
          </w:tcPr>
          <w:p w:rsidR="0085587E" w:rsidRPr="00D74A95" w:rsidRDefault="00900035" w:rsidP="008A4063">
            <w:pPr>
              <w:spacing w:after="0" w:line="240" w:lineRule="auto"/>
              <w:rPr>
                <w:sz w:val="16"/>
                <w:szCs w:val="16"/>
                <w:lang w:eastAsia="lt-LT"/>
              </w:rPr>
            </w:pPr>
            <w:r w:rsidRPr="00900035">
              <w:rPr>
                <w:sz w:val="16"/>
                <w:szCs w:val="16"/>
                <w:lang w:eastAsia="lt-LT"/>
              </w:rPr>
              <w:t>MVĮ darbuotojai, baigę mokymą, skirtą pažangiajai specializacijai, pramonės pertvarkai ir verslumui reikalingiems įgūdžiams ugdyti (pagal įgūdžių rūšį: techniniai, valdymo, verslumo, ekologijos, kiti</w:t>
            </w:r>
            <w:r w:rsidR="006055E4">
              <w:rPr>
                <w:sz w:val="16"/>
                <w:szCs w:val="16"/>
                <w:lang w:eastAsia="lt-LT"/>
              </w:rPr>
              <w:t>)</w:t>
            </w:r>
          </w:p>
        </w:tc>
        <w:tc>
          <w:tcPr>
            <w:tcW w:w="992" w:type="dxa"/>
            <w:tcBorders>
              <w:top w:val="single" w:sz="12" w:space="0" w:color="auto"/>
            </w:tcBorders>
          </w:tcPr>
          <w:p w:rsidR="0085587E" w:rsidRPr="00D74A95" w:rsidRDefault="0085587E" w:rsidP="00F1511F">
            <w:pPr>
              <w:spacing w:after="0" w:line="240" w:lineRule="auto"/>
              <w:jc w:val="both"/>
              <w:rPr>
                <w:noProof/>
                <w:sz w:val="16"/>
                <w:szCs w:val="16"/>
              </w:rPr>
            </w:pPr>
            <w:r w:rsidRPr="00D74A95">
              <w:rPr>
                <w:noProof/>
                <w:sz w:val="16"/>
                <w:szCs w:val="16"/>
              </w:rPr>
              <w:t>Da</w:t>
            </w:r>
            <w:r>
              <w:rPr>
                <w:noProof/>
                <w:sz w:val="16"/>
                <w:szCs w:val="16"/>
              </w:rPr>
              <w:t>lyviai</w:t>
            </w:r>
          </w:p>
        </w:tc>
        <w:tc>
          <w:tcPr>
            <w:tcW w:w="992" w:type="dxa"/>
            <w:tcBorders>
              <w:top w:val="single" w:sz="12" w:space="0" w:color="auto"/>
            </w:tcBorders>
          </w:tcPr>
          <w:p w:rsidR="0085587E" w:rsidRPr="00ED7069" w:rsidRDefault="0085587E" w:rsidP="008A4063">
            <w:pPr>
              <w:spacing w:after="0" w:line="240" w:lineRule="auto"/>
              <w:jc w:val="center"/>
              <w:rPr>
                <w:noProof/>
                <w:sz w:val="16"/>
                <w:szCs w:val="16"/>
              </w:rPr>
            </w:pPr>
            <w:r w:rsidRPr="00ED7069">
              <w:rPr>
                <w:noProof/>
                <w:sz w:val="16"/>
                <w:szCs w:val="16"/>
              </w:rPr>
              <w:t>0</w:t>
            </w:r>
          </w:p>
        </w:tc>
        <w:tc>
          <w:tcPr>
            <w:tcW w:w="1134" w:type="dxa"/>
            <w:tcBorders>
              <w:top w:val="single" w:sz="12" w:space="0" w:color="auto"/>
            </w:tcBorders>
          </w:tcPr>
          <w:p w:rsidR="0085587E" w:rsidRPr="00ED7069" w:rsidRDefault="0085587E" w:rsidP="008A4063">
            <w:pPr>
              <w:spacing w:after="0" w:line="240" w:lineRule="auto"/>
              <w:jc w:val="center"/>
              <w:rPr>
                <w:noProof/>
                <w:sz w:val="16"/>
                <w:szCs w:val="16"/>
              </w:rPr>
            </w:pPr>
            <w:r w:rsidRPr="00ED7069">
              <w:rPr>
                <w:noProof/>
                <w:sz w:val="16"/>
                <w:szCs w:val="16"/>
              </w:rPr>
              <w:t>2021</w:t>
            </w:r>
          </w:p>
        </w:tc>
        <w:tc>
          <w:tcPr>
            <w:tcW w:w="993" w:type="dxa"/>
            <w:tcBorders>
              <w:top w:val="single" w:sz="12" w:space="0" w:color="auto"/>
            </w:tcBorders>
            <w:shd w:val="clear" w:color="auto" w:fill="auto"/>
          </w:tcPr>
          <w:p w:rsidR="0085587E" w:rsidRPr="009952AB" w:rsidRDefault="0085587E" w:rsidP="005773FA">
            <w:pPr>
              <w:spacing w:after="0" w:line="240" w:lineRule="auto"/>
              <w:jc w:val="center"/>
              <w:rPr>
                <w:noProof/>
                <w:sz w:val="16"/>
                <w:szCs w:val="16"/>
              </w:rPr>
            </w:pPr>
            <w:r>
              <w:rPr>
                <w:noProof/>
                <w:sz w:val="16"/>
                <w:szCs w:val="16"/>
              </w:rPr>
              <w:t xml:space="preserve">30 172 </w:t>
            </w:r>
          </w:p>
        </w:tc>
        <w:tc>
          <w:tcPr>
            <w:tcW w:w="992" w:type="dxa"/>
            <w:tcBorders>
              <w:top w:val="single" w:sz="12" w:space="0" w:color="auto"/>
            </w:tcBorders>
            <w:shd w:val="clear" w:color="auto" w:fill="auto"/>
          </w:tcPr>
          <w:p w:rsidR="0085587E" w:rsidRPr="009C6DA1" w:rsidRDefault="0085587E" w:rsidP="008A4063">
            <w:pPr>
              <w:spacing w:after="0" w:line="240" w:lineRule="auto"/>
              <w:jc w:val="both"/>
              <w:rPr>
                <w:noProof/>
                <w:sz w:val="16"/>
                <w:szCs w:val="16"/>
              </w:rPr>
            </w:pPr>
            <w:r w:rsidRPr="009C6DA1">
              <w:rPr>
                <w:noProof/>
                <w:sz w:val="16"/>
                <w:szCs w:val="16"/>
              </w:rPr>
              <w:t>Projektų duomenys</w:t>
            </w:r>
          </w:p>
        </w:tc>
        <w:tc>
          <w:tcPr>
            <w:tcW w:w="992" w:type="dxa"/>
            <w:tcBorders>
              <w:top w:val="single" w:sz="12" w:space="0" w:color="auto"/>
            </w:tcBorders>
          </w:tcPr>
          <w:p w:rsidR="0085587E" w:rsidRPr="00D74A95" w:rsidRDefault="0085587E" w:rsidP="008A4063">
            <w:pPr>
              <w:spacing w:after="0" w:line="240" w:lineRule="auto"/>
              <w:jc w:val="both"/>
              <w:rPr>
                <w:i/>
                <w:noProof/>
                <w:sz w:val="14"/>
                <w:szCs w:val="14"/>
                <w:lang w:eastAsia="lt-LT"/>
              </w:rPr>
            </w:pPr>
            <w:r w:rsidRPr="00D74A95">
              <w:rPr>
                <w:i/>
                <w:noProof/>
                <w:sz w:val="14"/>
                <w:szCs w:val="14"/>
                <w:lang w:eastAsia="lt-LT"/>
              </w:rPr>
              <w:t>-</w:t>
            </w:r>
          </w:p>
        </w:tc>
      </w:tr>
      <w:tr w:rsidR="0085587E" w:rsidRPr="004A45F3" w:rsidTr="008A4063">
        <w:trPr>
          <w:trHeight w:val="286"/>
        </w:trPr>
        <w:tc>
          <w:tcPr>
            <w:tcW w:w="1101" w:type="dxa"/>
            <w:vMerge/>
          </w:tcPr>
          <w:p w:rsidR="0085587E" w:rsidRPr="004A45F3" w:rsidRDefault="0085587E" w:rsidP="008A4063">
            <w:pPr>
              <w:spacing w:after="0" w:line="240" w:lineRule="auto"/>
              <w:jc w:val="both"/>
              <w:rPr>
                <w:noProof/>
                <w:sz w:val="16"/>
                <w:szCs w:val="16"/>
              </w:rPr>
            </w:pPr>
          </w:p>
        </w:tc>
        <w:tc>
          <w:tcPr>
            <w:tcW w:w="992" w:type="dxa"/>
            <w:vMerge/>
          </w:tcPr>
          <w:p w:rsidR="0085587E" w:rsidRPr="004A45F3" w:rsidRDefault="0085587E" w:rsidP="008A4063">
            <w:pPr>
              <w:spacing w:after="0" w:line="240" w:lineRule="auto"/>
              <w:jc w:val="both"/>
              <w:rPr>
                <w:noProof/>
                <w:sz w:val="16"/>
                <w:szCs w:val="16"/>
              </w:rPr>
            </w:pPr>
          </w:p>
        </w:tc>
        <w:tc>
          <w:tcPr>
            <w:tcW w:w="850" w:type="dxa"/>
            <w:vMerge/>
          </w:tcPr>
          <w:p w:rsidR="0085587E" w:rsidRPr="00955338" w:rsidRDefault="0085587E" w:rsidP="008A4063">
            <w:pPr>
              <w:spacing w:after="0" w:line="240" w:lineRule="auto"/>
              <w:rPr>
                <w:b/>
                <w:noProof/>
                <w:sz w:val="14"/>
                <w:szCs w:val="14"/>
              </w:rPr>
            </w:pPr>
          </w:p>
        </w:tc>
        <w:tc>
          <w:tcPr>
            <w:tcW w:w="993" w:type="dxa"/>
          </w:tcPr>
          <w:p w:rsidR="0085587E" w:rsidRPr="006D4E33" w:rsidRDefault="0085587E" w:rsidP="008A4063">
            <w:pPr>
              <w:spacing w:after="0" w:line="240" w:lineRule="auto"/>
              <w:jc w:val="both"/>
              <w:rPr>
                <w:noProof/>
                <w:sz w:val="16"/>
                <w:szCs w:val="16"/>
              </w:rPr>
            </w:pPr>
            <w:r>
              <w:rPr>
                <w:sz w:val="16"/>
                <w:szCs w:val="16"/>
              </w:rPr>
              <w:t>VVL regionas</w:t>
            </w:r>
          </w:p>
        </w:tc>
        <w:tc>
          <w:tcPr>
            <w:tcW w:w="1275" w:type="dxa"/>
          </w:tcPr>
          <w:p w:rsidR="0085587E" w:rsidRPr="00D74A95" w:rsidRDefault="0085587E" w:rsidP="008A4063">
            <w:pPr>
              <w:spacing w:after="0" w:line="240" w:lineRule="auto"/>
              <w:jc w:val="both"/>
              <w:rPr>
                <w:sz w:val="16"/>
                <w:szCs w:val="16"/>
                <w:lang w:eastAsia="lt-LT"/>
              </w:rPr>
            </w:pPr>
            <w:r w:rsidRPr="00D74A95">
              <w:rPr>
                <w:sz w:val="16"/>
                <w:szCs w:val="16"/>
                <w:lang w:eastAsia="lt-LT"/>
              </w:rPr>
              <w:t>RCR98</w:t>
            </w:r>
          </w:p>
        </w:tc>
        <w:tc>
          <w:tcPr>
            <w:tcW w:w="3119" w:type="dxa"/>
            <w:shd w:val="clear" w:color="auto" w:fill="auto"/>
          </w:tcPr>
          <w:p w:rsidR="0085587E" w:rsidRPr="00D74A95" w:rsidRDefault="00900035" w:rsidP="008A4063">
            <w:pPr>
              <w:spacing w:after="0" w:line="240" w:lineRule="auto"/>
              <w:rPr>
                <w:sz w:val="16"/>
                <w:szCs w:val="16"/>
                <w:lang w:eastAsia="lt-LT"/>
              </w:rPr>
            </w:pPr>
            <w:r w:rsidRPr="00900035">
              <w:rPr>
                <w:sz w:val="16"/>
                <w:szCs w:val="16"/>
                <w:lang w:eastAsia="lt-LT"/>
              </w:rPr>
              <w:t>MVĮ darbuotojai, baigę mokymą, skirtą pažangiajai specializacijai, pramonės pertvarkai ir verslumui reikalingiems įgūdžiams ugdyti (pagal įgūdžių rūšį: techniniai, valdymo, verslumo, ekologijos, kiti</w:t>
            </w:r>
            <w:r w:rsidR="006055E4">
              <w:rPr>
                <w:sz w:val="16"/>
                <w:szCs w:val="16"/>
                <w:lang w:eastAsia="lt-LT"/>
              </w:rPr>
              <w:t>)</w:t>
            </w:r>
          </w:p>
        </w:tc>
        <w:tc>
          <w:tcPr>
            <w:tcW w:w="992" w:type="dxa"/>
          </w:tcPr>
          <w:p w:rsidR="0085587E" w:rsidRPr="00D74A95" w:rsidRDefault="0085587E" w:rsidP="008A4063">
            <w:pPr>
              <w:spacing w:after="0" w:line="240" w:lineRule="auto"/>
              <w:jc w:val="both"/>
              <w:rPr>
                <w:i/>
                <w:noProof/>
                <w:sz w:val="14"/>
                <w:szCs w:val="14"/>
              </w:rPr>
            </w:pPr>
            <w:r w:rsidRPr="00D74A95">
              <w:rPr>
                <w:noProof/>
                <w:sz w:val="16"/>
                <w:szCs w:val="16"/>
              </w:rPr>
              <w:t>Da</w:t>
            </w:r>
            <w:r>
              <w:rPr>
                <w:noProof/>
                <w:sz w:val="16"/>
                <w:szCs w:val="16"/>
              </w:rPr>
              <w:t>lyviai</w:t>
            </w:r>
          </w:p>
        </w:tc>
        <w:tc>
          <w:tcPr>
            <w:tcW w:w="992" w:type="dxa"/>
          </w:tcPr>
          <w:p w:rsidR="0085587E" w:rsidRPr="00ED7069" w:rsidRDefault="0085587E" w:rsidP="008A4063">
            <w:pPr>
              <w:spacing w:after="0" w:line="240" w:lineRule="auto"/>
              <w:jc w:val="center"/>
              <w:rPr>
                <w:noProof/>
                <w:sz w:val="16"/>
                <w:szCs w:val="16"/>
              </w:rPr>
            </w:pPr>
            <w:r w:rsidRPr="00ED7069">
              <w:rPr>
                <w:noProof/>
                <w:sz w:val="16"/>
                <w:szCs w:val="16"/>
              </w:rPr>
              <w:t>0</w:t>
            </w:r>
          </w:p>
        </w:tc>
        <w:tc>
          <w:tcPr>
            <w:tcW w:w="1134" w:type="dxa"/>
          </w:tcPr>
          <w:p w:rsidR="0085587E" w:rsidRPr="00ED7069" w:rsidRDefault="0085587E" w:rsidP="008A4063">
            <w:pPr>
              <w:spacing w:after="0" w:line="240" w:lineRule="auto"/>
              <w:jc w:val="center"/>
              <w:rPr>
                <w:noProof/>
                <w:sz w:val="16"/>
                <w:szCs w:val="16"/>
              </w:rPr>
            </w:pPr>
            <w:r w:rsidRPr="00ED7069">
              <w:rPr>
                <w:noProof/>
                <w:sz w:val="16"/>
                <w:szCs w:val="16"/>
              </w:rPr>
              <w:t>2021</w:t>
            </w:r>
          </w:p>
        </w:tc>
        <w:tc>
          <w:tcPr>
            <w:tcW w:w="993" w:type="dxa"/>
            <w:shd w:val="clear" w:color="auto" w:fill="auto"/>
          </w:tcPr>
          <w:p w:rsidR="0085587E" w:rsidRPr="009952AB" w:rsidRDefault="0085587E" w:rsidP="000C0CE9">
            <w:pPr>
              <w:spacing w:after="0" w:line="240" w:lineRule="auto"/>
              <w:jc w:val="center"/>
              <w:rPr>
                <w:noProof/>
                <w:sz w:val="16"/>
                <w:szCs w:val="16"/>
              </w:rPr>
            </w:pPr>
            <w:r>
              <w:rPr>
                <w:noProof/>
                <w:sz w:val="16"/>
                <w:szCs w:val="16"/>
              </w:rPr>
              <w:t>30 839</w:t>
            </w:r>
          </w:p>
        </w:tc>
        <w:tc>
          <w:tcPr>
            <w:tcW w:w="992" w:type="dxa"/>
            <w:shd w:val="clear" w:color="auto" w:fill="auto"/>
          </w:tcPr>
          <w:p w:rsidR="0085587E" w:rsidRPr="00A958A5" w:rsidRDefault="0085587E" w:rsidP="008A4063">
            <w:pPr>
              <w:spacing w:after="0" w:line="240" w:lineRule="auto"/>
              <w:jc w:val="both"/>
              <w:rPr>
                <w:noProof/>
                <w:sz w:val="14"/>
                <w:szCs w:val="14"/>
              </w:rPr>
            </w:pPr>
            <w:r w:rsidRPr="00BA5B54">
              <w:rPr>
                <w:noProof/>
                <w:sz w:val="16"/>
                <w:szCs w:val="16"/>
              </w:rPr>
              <w:t>Projektų duomenys</w:t>
            </w:r>
          </w:p>
        </w:tc>
        <w:tc>
          <w:tcPr>
            <w:tcW w:w="992" w:type="dxa"/>
          </w:tcPr>
          <w:p w:rsidR="0085587E" w:rsidRPr="00D74A95" w:rsidRDefault="0085587E" w:rsidP="008A4063">
            <w:pPr>
              <w:spacing w:after="0" w:line="240" w:lineRule="auto"/>
              <w:jc w:val="both"/>
              <w:rPr>
                <w:i/>
                <w:noProof/>
                <w:sz w:val="14"/>
                <w:szCs w:val="14"/>
                <w:lang w:eastAsia="lt-LT"/>
              </w:rPr>
            </w:pPr>
            <w:r w:rsidRPr="00D74A95">
              <w:rPr>
                <w:i/>
                <w:noProof/>
                <w:sz w:val="14"/>
                <w:szCs w:val="14"/>
                <w:lang w:eastAsia="lt-LT"/>
              </w:rPr>
              <w:t>-</w:t>
            </w:r>
          </w:p>
        </w:tc>
      </w:tr>
      <w:tr w:rsidR="0085587E" w:rsidRPr="004A45F3" w:rsidTr="008A4063">
        <w:trPr>
          <w:trHeight w:val="286"/>
        </w:trPr>
        <w:tc>
          <w:tcPr>
            <w:tcW w:w="1101" w:type="dxa"/>
            <w:vMerge/>
          </w:tcPr>
          <w:p w:rsidR="0085587E" w:rsidRPr="004A45F3" w:rsidRDefault="0085587E" w:rsidP="008A4063">
            <w:pPr>
              <w:spacing w:after="0" w:line="240" w:lineRule="auto"/>
              <w:jc w:val="both"/>
              <w:rPr>
                <w:noProof/>
                <w:sz w:val="16"/>
                <w:szCs w:val="16"/>
              </w:rPr>
            </w:pPr>
          </w:p>
        </w:tc>
        <w:tc>
          <w:tcPr>
            <w:tcW w:w="992" w:type="dxa"/>
            <w:vMerge/>
          </w:tcPr>
          <w:p w:rsidR="0085587E" w:rsidRPr="004A45F3" w:rsidRDefault="0085587E" w:rsidP="008A4063">
            <w:pPr>
              <w:spacing w:after="0" w:line="240" w:lineRule="auto"/>
              <w:jc w:val="both"/>
              <w:rPr>
                <w:noProof/>
                <w:sz w:val="16"/>
                <w:szCs w:val="16"/>
              </w:rPr>
            </w:pPr>
          </w:p>
        </w:tc>
        <w:tc>
          <w:tcPr>
            <w:tcW w:w="850" w:type="dxa"/>
            <w:vMerge/>
          </w:tcPr>
          <w:p w:rsidR="0085587E" w:rsidRPr="00955338" w:rsidRDefault="0085587E" w:rsidP="008A4063">
            <w:pPr>
              <w:spacing w:after="0" w:line="240" w:lineRule="auto"/>
              <w:rPr>
                <w:b/>
                <w:noProof/>
                <w:sz w:val="14"/>
                <w:szCs w:val="14"/>
              </w:rPr>
            </w:pPr>
          </w:p>
        </w:tc>
        <w:tc>
          <w:tcPr>
            <w:tcW w:w="993" w:type="dxa"/>
          </w:tcPr>
          <w:p w:rsidR="0085587E" w:rsidRPr="006D4E33" w:rsidRDefault="0085587E" w:rsidP="008A4063">
            <w:pPr>
              <w:spacing w:after="0" w:line="240" w:lineRule="auto"/>
              <w:jc w:val="both"/>
              <w:rPr>
                <w:noProof/>
                <w:sz w:val="16"/>
                <w:szCs w:val="16"/>
              </w:rPr>
            </w:pPr>
            <w:r w:rsidRPr="006D4E33">
              <w:rPr>
                <w:sz w:val="16"/>
                <w:szCs w:val="16"/>
              </w:rPr>
              <w:t>Sostinės regionas</w:t>
            </w:r>
          </w:p>
        </w:tc>
        <w:tc>
          <w:tcPr>
            <w:tcW w:w="1275" w:type="dxa"/>
          </w:tcPr>
          <w:p w:rsidR="0085587E" w:rsidRPr="00D74A95" w:rsidRDefault="0085587E" w:rsidP="008A4063">
            <w:pPr>
              <w:spacing w:after="0" w:line="240" w:lineRule="auto"/>
              <w:jc w:val="both"/>
              <w:rPr>
                <w:sz w:val="16"/>
                <w:szCs w:val="16"/>
                <w:lang w:eastAsia="lt-LT"/>
              </w:rPr>
            </w:pPr>
            <w:r>
              <w:rPr>
                <w:sz w:val="16"/>
                <w:szCs w:val="16"/>
                <w:lang w:eastAsia="lt-LT"/>
              </w:rPr>
              <w:t>RCR03</w:t>
            </w:r>
          </w:p>
        </w:tc>
        <w:tc>
          <w:tcPr>
            <w:tcW w:w="3119" w:type="dxa"/>
            <w:shd w:val="clear" w:color="auto" w:fill="auto"/>
          </w:tcPr>
          <w:p w:rsidR="0085587E" w:rsidRPr="00A716D4" w:rsidRDefault="0085587E" w:rsidP="008A4063">
            <w:pPr>
              <w:spacing w:after="0" w:line="240" w:lineRule="auto"/>
              <w:rPr>
                <w:sz w:val="16"/>
                <w:szCs w:val="16"/>
                <w:lang w:eastAsia="lt-LT"/>
              </w:rPr>
            </w:pPr>
            <w:r>
              <w:rPr>
                <w:sz w:val="16"/>
                <w:szCs w:val="16"/>
                <w:lang w:eastAsia="lt-LT"/>
              </w:rPr>
              <w:t>P</w:t>
            </w:r>
            <w:r w:rsidRPr="00815CC2">
              <w:rPr>
                <w:sz w:val="16"/>
                <w:szCs w:val="16"/>
                <w:lang w:eastAsia="lt-LT"/>
              </w:rPr>
              <w:t>roduktų ar procesų inovacijas diegiančios mažosios ir vidutinės įmonės (MVĮ</w:t>
            </w:r>
            <w:r>
              <w:rPr>
                <w:sz w:val="16"/>
                <w:szCs w:val="16"/>
                <w:lang w:eastAsia="lt-LT"/>
              </w:rPr>
              <w:t>)</w:t>
            </w:r>
          </w:p>
        </w:tc>
        <w:tc>
          <w:tcPr>
            <w:tcW w:w="992" w:type="dxa"/>
          </w:tcPr>
          <w:p w:rsidR="0085587E" w:rsidRPr="00A716D4" w:rsidRDefault="0085587E" w:rsidP="008A4063">
            <w:pPr>
              <w:spacing w:after="0" w:line="240" w:lineRule="auto"/>
              <w:jc w:val="both"/>
              <w:rPr>
                <w:noProof/>
                <w:sz w:val="16"/>
                <w:szCs w:val="16"/>
              </w:rPr>
            </w:pPr>
            <w:r>
              <w:rPr>
                <w:noProof/>
                <w:sz w:val="16"/>
                <w:szCs w:val="16"/>
              </w:rPr>
              <w:t>Įmonės</w:t>
            </w:r>
          </w:p>
        </w:tc>
        <w:tc>
          <w:tcPr>
            <w:tcW w:w="992" w:type="dxa"/>
          </w:tcPr>
          <w:p w:rsidR="0085587E" w:rsidRPr="00A716D4" w:rsidRDefault="0085587E" w:rsidP="008A4063">
            <w:pPr>
              <w:spacing w:after="0" w:line="240" w:lineRule="auto"/>
              <w:jc w:val="center"/>
              <w:rPr>
                <w:noProof/>
                <w:sz w:val="16"/>
                <w:szCs w:val="16"/>
              </w:rPr>
            </w:pPr>
            <w:r w:rsidRPr="00A716D4">
              <w:rPr>
                <w:noProof/>
                <w:sz w:val="16"/>
                <w:szCs w:val="16"/>
              </w:rPr>
              <w:t>0</w:t>
            </w:r>
          </w:p>
        </w:tc>
        <w:tc>
          <w:tcPr>
            <w:tcW w:w="1134" w:type="dxa"/>
          </w:tcPr>
          <w:p w:rsidR="0085587E" w:rsidRPr="00A716D4" w:rsidRDefault="002D036A" w:rsidP="009C6DA1">
            <w:pPr>
              <w:tabs>
                <w:tab w:val="left" w:pos="335"/>
                <w:tab w:val="center" w:pos="459"/>
              </w:tabs>
              <w:spacing w:after="0" w:line="240" w:lineRule="auto"/>
              <w:jc w:val="center"/>
              <w:rPr>
                <w:noProof/>
                <w:sz w:val="16"/>
                <w:szCs w:val="16"/>
              </w:rPr>
            </w:pPr>
            <w:r>
              <w:rPr>
                <w:noProof/>
                <w:sz w:val="16"/>
                <w:szCs w:val="16"/>
              </w:rPr>
              <w:t>2021</w:t>
            </w:r>
          </w:p>
        </w:tc>
        <w:tc>
          <w:tcPr>
            <w:tcW w:w="993" w:type="dxa"/>
            <w:shd w:val="clear" w:color="auto" w:fill="auto"/>
          </w:tcPr>
          <w:p w:rsidR="0085587E" w:rsidRPr="00A716D4" w:rsidRDefault="00736F6D" w:rsidP="008A4063">
            <w:pPr>
              <w:spacing w:after="0" w:line="240" w:lineRule="auto"/>
              <w:jc w:val="center"/>
              <w:rPr>
                <w:noProof/>
                <w:sz w:val="16"/>
                <w:szCs w:val="16"/>
              </w:rPr>
            </w:pPr>
            <w:r>
              <w:rPr>
                <w:noProof/>
                <w:sz w:val="16"/>
                <w:szCs w:val="16"/>
              </w:rPr>
              <w:t>4</w:t>
            </w:r>
            <w:r w:rsidR="006055E4">
              <w:rPr>
                <w:noProof/>
                <w:sz w:val="16"/>
                <w:szCs w:val="16"/>
              </w:rPr>
              <w:t>7</w:t>
            </w:r>
          </w:p>
        </w:tc>
        <w:tc>
          <w:tcPr>
            <w:tcW w:w="992" w:type="dxa"/>
            <w:shd w:val="clear" w:color="auto" w:fill="auto"/>
          </w:tcPr>
          <w:p w:rsidR="0085587E" w:rsidRPr="00A716D4" w:rsidRDefault="0085587E" w:rsidP="008A4063">
            <w:pPr>
              <w:spacing w:after="0" w:line="240" w:lineRule="auto"/>
              <w:jc w:val="both"/>
              <w:rPr>
                <w:noProof/>
                <w:sz w:val="14"/>
                <w:szCs w:val="14"/>
              </w:rPr>
            </w:pPr>
            <w:r w:rsidRPr="00BA5B54">
              <w:rPr>
                <w:noProof/>
                <w:sz w:val="16"/>
                <w:szCs w:val="16"/>
              </w:rPr>
              <w:t>Projektų duomenys</w:t>
            </w:r>
          </w:p>
        </w:tc>
        <w:tc>
          <w:tcPr>
            <w:tcW w:w="992" w:type="dxa"/>
          </w:tcPr>
          <w:p w:rsidR="0085587E" w:rsidRPr="00D74A95" w:rsidRDefault="0085587E" w:rsidP="008A4063">
            <w:pPr>
              <w:spacing w:after="0" w:line="240" w:lineRule="auto"/>
              <w:jc w:val="both"/>
              <w:rPr>
                <w:i/>
                <w:noProof/>
                <w:sz w:val="14"/>
                <w:szCs w:val="14"/>
                <w:lang w:eastAsia="lt-LT"/>
              </w:rPr>
            </w:pPr>
            <w:r>
              <w:rPr>
                <w:i/>
                <w:noProof/>
                <w:sz w:val="14"/>
                <w:szCs w:val="14"/>
                <w:lang w:eastAsia="lt-LT"/>
              </w:rPr>
              <w:t>-</w:t>
            </w:r>
          </w:p>
        </w:tc>
      </w:tr>
      <w:tr w:rsidR="0085587E" w:rsidRPr="004A45F3" w:rsidTr="008A4063">
        <w:trPr>
          <w:trHeight w:val="286"/>
        </w:trPr>
        <w:tc>
          <w:tcPr>
            <w:tcW w:w="1101" w:type="dxa"/>
            <w:vMerge/>
          </w:tcPr>
          <w:p w:rsidR="0085587E" w:rsidRPr="004A45F3" w:rsidRDefault="0085587E" w:rsidP="008A4063">
            <w:pPr>
              <w:spacing w:after="0" w:line="240" w:lineRule="auto"/>
              <w:jc w:val="both"/>
              <w:rPr>
                <w:noProof/>
                <w:sz w:val="16"/>
                <w:szCs w:val="16"/>
              </w:rPr>
            </w:pPr>
          </w:p>
        </w:tc>
        <w:tc>
          <w:tcPr>
            <w:tcW w:w="992" w:type="dxa"/>
            <w:vMerge/>
          </w:tcPr>
          <w:p w:rsidR="0085587E" w:rsidRPr="004A45F3" w:rsidRDefault="0085587E" w:rsidP="008A4063">
            <w:pPr>
              <w:spacing w:after="0" w:line="240" w:lineRule="auto"/>
              <w:jc w:val="both"/>
              <w:rPr>
                <w:noProof/>
                <w:sz w:val="16"/>
                <w:szCs w:val="16"/>
              </w:rPr>
            </w:pPr>
          </w:p>
        </w:tc>
        <w:tc>
          <w:tcPr>
            <w:tcW w:w="850" w:type="dxa"/>
            <w:vMerge/>
          </w:tcPr>
          <w:p w:rsidR="0085587E" w:rsidRPr="00955338" w:rsidRDefault="0085587E" w:rsidP="008A4063">
            <w:pPr>
              <w:spacing w:after="0" w:line="240" w:lineRule="auto"/>
              <w:rPr>
                <w:b/>
                <w:noProof/>
                <w:sz w:val="14"/>
                <w:szCs w:val="14"/>
              </w:rPr>
            </w:pPr>
          </w:p>
        </w:tc>
        <w:tc>
          <w:tcPr>
            <w:tcW w:w="993" w:type="dxa"/>
          </w:tcPr>
          <w:p w:rsidR="0085587E" w:rsidRPr="006D4E33" w:rsidRDefault="0085587E" w:rsidP="008A4063">
            <w:pPr>
              <w:spacing w:after="0" w:line="240" w:lineRule="auto"/>
              <w:jc w:val="both"/>
              <w:rPr>
                <w:noProof/>
                <w:sz w:val="16"/>
                <w:szCs w:val="16"/>
              </w:rPr>
            </w:pPr>
            <w:r>
              <w:rPr>
                <w:sz w:val="16"/>
                <w:szCs w:val="16"/>
              </w:rPr>
              <w:t>VVL regionas</w:t>
            </w:r>
          </w:p>
        </w:tc>
        <w:tc>
          <w:tcPr>
            <w:tcW w:w="1275" w:type="dxa"/>
          </w:tcPr>
          <w:p w:rsidR="0085587E" w:rsidRPr="00D74A95" w:rsidRDefault="0085587E" w:rsidP="008A4063">
            <w:pPr>
              <w:spacing w:after="0" w:line="240" w:lineRule="auto"/>
              <w:jc w:val="both"/>
              <w:rPr>
                <w:sz w:val="16"/>
                <w:szCs w:val="16"/>
                <w:lang w:eastAsia="lt-LT"/>
              </w:rPr>
            </w:pPr>
            <w:r>
              <w:rPr>
                <w:sz w:val="16"/>
                <w:szCs w:val="16"/>
                <w:lang w:eastAsia="lt-LT"/>
              </w:rPr>
              <w:t>RCR03</w:t>
            </w:r>
          </w:p>
        </w:tc>
        <w:tc>
          <w:tcPr>
            <w:tcW w:w="3119" w:type="dxa"/>
            <w:shd w:val="clear" w:color="auto" w:fill="auto"/>
          </w:tcPr>
          <w:p w:rsidR="0085587E" w:rsidRPr="00A716D4" w:rsidRDefault="0085587E" w:rsidP="008A4063">
            <w:pPr>
              <w:spacing w:after="0" w:line="240" w:lineRule="auto"/>
              <w:rPr>
                <w:sz w:val="16"/>
                <w:szCs w:val="16"/>
                <w:lang w:eastAsia="lt-LT"/>
              </w:rPr>
            </w:pPr>
            <w:r w:rsidRPr="00815CC2">
              <w:rPr>
                <w:sz w:val="16"/>
                <w:szCs w:val="16"/>
                <w:lang w:eastAsia="lt-LT"/>
              </w:rPr>
              <w:t>produktų ar procesų inovacijas diegiančios mažosios ir vidutinės įmonės (MVĮ</w:t>
            </w:r>
            <w:r>
              <w:rPr>
                <w:sz w:val="16"/>
                <w:szCs w:val="16"/>
                <w:lang w:eastAsia="lt-LT"/>
              </w:rPr>
              <w:t>)</w:t>
            </w:r>
          </w:p>
        </w:tc>
        <w:tc>
          <w:tcPr>
            <w:tcW w:w="992" w:type="dxa"/>
          </w:tcPr>
          <w:p w:rsidR="0085587E" w:rsidRPr="00A716D4" w:rsidRDefault="0085587E" w:rsidP="008A4063">
            <w:pPr>
              <w:spacing w:after="0" w:line="240" w:lineRule="auto"/>
              <w:jc w:val="both"/>
              <w:rPr>
                <w:noProof/>
                <w:sz w:val="16"/>
                <w:szCs w:val="16"/>
              </w:rPr>
            </w:pPr>
            <w:r>
              <w:rPr>
                <w:noProof/>
                <w:sz w:val="16"/>
                <w:szCs w:val="16"/>
              </w:rPr>
              <w:t>Įmonės</w:t>
            </w:r>
          </w:p>
        </w:tc>
        <w:tc>
          <w:tcPr>
            <w:tcW w:w="992" w:type="dxa"/>
          </w:tcPr>
          <w:p w:rsidR="0085587E" w:rsidRPr="00A716D4" w:rsidRDefault="0085587E" w:rsidP="008A4063">
            <w:pPr>
              <w:spacing w:after="0" w:line="240" w:lineRule="auto"/>
              <w:jc w:val="center"/>
              <w:rPr>
                <w:noProof/>
                <w:sz w:val="16"/>
                <w:szCs w:val="16"/>
              </w:rPr>
            </w:pPr>
            <w:r w:rsidRPr="00A716D4">
              <w:rPr>
                <w:noProof/>
                <w:sz w:val="16"/>
                <w:szCs w:val="16"/>
              </w:rPr>
              <w:t>0</w:t>
            </w:r>
          </w:p>
        </w:tc>
        <w:tc>
          <w:tcPr>
            <w:tcW w:w="1134" w:type="dxa"/>
          </w:tcPr>
          <w:p w:rsidR="0085587E" w:rsidRPr="00A716D4" w:rsidRDefault="002D036A" w:rsidP="008A4063">
            <w:pPr>
              <w:spacing w:after="0" w:line="240" w:lineRule="auto"/>
              <w:jc w:val="center"/>
              <w:rPr>
                <w:noProof/>
                <w:sz w:val="16"/>
                <w:szCs w:val="16"/>
              </w:rPr>
            </w:pPr>
            <w:r>
              <w:rPr>
                <w:noProof/>
                <w:sz w:val="16"/>
                <w:szCs w:val="16"/>
              </w:rPr>
              <w:t>2021</w:t>
            </w:r>
          </w:p>
        </w:tc>
        <w:tc>
          <w:tcPr>
            <w:tcW w:w="993" w:type="dxa"/>
            <w:shd w:val="clear" w:color="auto" w:fill="auto"/>
          </w:tcPr>
          <w:p w:rsidR="0085587E" w:rsidRPr="00A716D4" w:rsidRDefault="00736F6D" w:rsidP="008A4063">
            <w:pPr>
              <w:spacing w:after="0" w:line="240" w:lineRule="auto"/>
              <w:jc w:val="center"/>
              <w:rPr>
                <w:noProof/>
                <w:sz w:val="16"/>
                <w:szCs w:val="16"/>
              </w:rPr>
            </w:pPr>
            <w:r>
              <w:rPr>
                <w:noProof/>
                <w:sz w:val="16"/>
                <w:szCs w:val="16"/>
              </w:rPr>
              <w:t>18</w:t>
            </w:r>
          </w:p>
        </w:tc>
        <w:tc>
          <w:tcPr>
            <w:tcW w:w="992" w:type="dxa"/>
            <w:shd w:val="clear" w:color="auto" w:fill="auto"/>
          </w:tcPr>
          <w:p w:rsidR="0085587E" w:rsidRPr="00A716D4" w:rsidRDefault="0085587E" w:rsidP="008A4063">
            <w:pPr>
              <w:spacing w:after="0" w:line="240" w:lineRule="auto"/>
              <w:jc w:val="both"/>
              <w:rPr>
                <w:noProof/>
                <w:sz w:val="14"/>
                <w:szCs w:val="14"/>
              </w:rPr>
            </w:pPr>
            <w:r w:rsidRPr="00BA5B54">
              <w:rPr>
                <w:noProof/>
                <w:sz w:val="16"/>
                <w:szCs w:val="16"/>
              </w:rPr>
              <w:t>Projektų duomenys</w:t>
            </w:r>
          </w:p>
        </w:tc>
        <w:tc>
          <w:tcPr>
            <w:tcW w:w="992" w:type="dxa"/>
          </w:tcPr>
          <w:p w:rsidR="0085587E" w:rsidRPr="00D74A95" w:rsidRDefault="0085587E" w:rsidP="008A4063">
            <w:pPr>
              <w:spacing w:after="0" w:line="240" w:lineRule="auto"/>
              <w:jc w:val="both"/>
              <w:rPr>
                <w:i/>
                <w:noProof/>
                <w:sz w:val="14"/>
                <w:szCs w:val="14"/>
                <w:lang w:eastAsia="lt-LT"/>
              </w:rPr>
            </w:pPr>
            <w:r>
              <w:rPr>
                <w:i/>
                <w:noProof/>
                <w:sz w:val="14"/>
                <w:szCs w:val="14"/>
                <w:lang w:eastAsia="lt-LT"/>
              </w:rPr>
              <w:t>-</w:t>
            </w:r>
          </w:p>
        </w:tc>
      </w:tr>
      <w:tr w:rsidR="0085587E" w:rsidRPr="004A45F3" w:rsidTr="008A4063">
        <w:trPr>
          <w:trHeight w:val="286"/>
        </w:trPr>
        <w:tc>
          <w:tcPr>
            <w:tcW w:w="1101" w:type="dxa"/>
            <w:vMerge/>
          </w:tcPr>
          <w:p w:rsidR="0085587E" w:rsidRPr="004A45F3" w:rsidRDefault="0085587E" w:rsidP="008A4063">
            <w:pPr>
              <w:spacing w:after="0" w:line="240" w:lineRule="auto"/>
              <w:jc w:val="both"/>
              <w:rPr>
                <w:noProof/>
                <w:sz w:val="16"/>
                <w:szCs w:val="16"/>
              </w:rPr>
            </w:pPr>
          </w:p>
        </w:tc>
        <w:tc>
          <w:tcPr>
            <w:tcW w:w="992" w:type="dxa"/>
            <w:vMerge/>
          </w:tcPr>
          <w:p w:rsidR="0085587E" w:rsidRPr="004A45F3" w:rsidRDefault="0085587E" w:rsidP="008A4063">
            <w:pPr>
              <w:spacing w:after="0" w:line="240" w:lineRule="auto"/>
              <w:jc w:val="both"/>
              <w:rPr>
                <w:noProof/>
                <w:sz w:val="16"/>
                <w:szCs w:val="16"/>
              </w:rPr>
            </w:pPr>
          </w:p>
        </w:tc>
        <w:tc>
          <w:tcPr>
            <w:tcW w:w="850" w:type="dxa"/>
            <w:vMerge/>
          </w:tcPr>
          <w:p w:rsidR="0085587E" w:rsidRPr="00955338" w:rsidRDefault="0085587E" w:rsidP="008A4063">
            <w:pPr>
              <w:spacing w:after="0" w:line="240" w:lineRule="auto"/>
              <w:rPr>
                <w:b/>
                <w:noProof/>
                <w:sz w:val="14"/>
                <w:szCs w:val="14"/>
              </w:rPr>
            </w:pPr>
          </w:p>
        </w:tc>
        <w:tc>
          <w:tcPr>
            <w:tcW w:w="993" w:type="dxa"/>
          </w:tcPr>
          <w:p w:rsidR="0085587E" w:rsidRDefault="0085587E" w:rsidP="008A4063">
            <w:pPr>
              <w:spacing w:after="0" w:line="240" w:lineRule="auto"/>
              <w:jc w:val="both"/>
              <w:rPr>
                <w:sz w:val="16"/>
                <w:szCs w:val="16"/>
              </w:rPr>
            </w:pPr>
            <w:r w:rsidRPr="006D4E33">
              <w:rPr>
                <w:sz w:val="16"/>
                <w:szCs w:val="16"/>
              </w:rPr>
              <w:t>Sostinės regionas</w:t>
            </w:r>
          </w:p>
        </w:tc>
        <w:tc>
          <w:tcPr>
            <w:tcW w:w="1275" w:type="dxa"/>
          </w:tcPr>
          <w:p w:rsidR="0085587E" w:rsidDel="002D2139" w:rsidRDefault="0085587E" w:rsidP="008A4063">
            <w:pPr>
              <w:spacing w:after="0" w:line="240" w:lineRule="auto"/>
              <w:jc w:val="both"/>
              <w:rPr>
                <w:sz w:val="16"/>
                <w:szCs w:val="16"/>
                <w:lang w:eastAsia="lt-LT"/>
              </w:rPr>
            </w:pPr>
            <w:r>
              <w:rPr>
                <w:sz w:val="16"/>
                <w:szCs w:val="16"/>
                <w:lang w:eastAsia="lt-LT"/>
              </w:rPr>
              <w:t>RCR06</w:t>
            </w:r>
          </w:p>
        </w:tc>
        <w:tc>
          <w:tcPr>
            <w:tcW w:w="3119" w:type="dxa"/>
            <w:shd w:val="clear" w:color="auto" w:fill="auto"/>
          </w:tcPr>
          <w:p w:rsidR="0085587E" w:rsidRPr="00A716D4" w:rsidRDefault="0085587E" w:rsidP="008A4063">
            <w:pPr>
              <w:spacing w:after="0" w:line="240" w:lineRule="auto"/>
              <w:rPr>
                <w:sz w:val="16"/>
                <w:szCs w:val="16"/>
                <w:lang w:eastAsia="lt-LT"/>
              </w:rPr>
            </w:pPr>
            <w:r>
              <w:rPr>
                <w:sz w:val="16"/>
                <w:szCs w:val="16"/>
                <w:lang w:eastAsia="lt-LT"/>
              </w:rPr>
              <w:t>P</w:t>
            </w:r>
            <w:r w:rsidRPr="00815CC2">
              <w:rPr>
                <w:sz w:val="16"/>
                <w:szCs w:val="16"/>
                <w:lang w:eastAsia="lt-LT"/>
              </w:rPr>
              <w:t>ateiktos patentų paraiškos</w:t>
            </w:r>
          </w:p>
        </w:tc>
        <w:tc>
          <w:tcPr>
            <w:tcW w:w="992" w:type="dxa"/>
          </w:tcPr>
          <w:p w:rsidR="0085587E" w:rsidRPr="00A716D4" w:rsidRDefault="0085587E" w:rsidP="008A4063">
            <w:pPr>
              <w:spacing w:after="0" w:line="240" w:lineRule="auto"/>
              <w:jc w:val="both"/>
              <w:rPr>
                <w:noProof/>
                <w:sz w:val="16"/>
                <w:szCs w:val="16"/>
              </w:rPr>
            </w:pPr>
            <w:r>
              <w:rPr>
                <w:noProof/>
                <w:sz w:val="16"/>
                <w:szCs w:val="16"/>
              </w:rPr>
              <w:t>Patent</w:t>
            </w:r>
            <w:r w:rsidR="00516AE1">
              <w:rPr>
                <w:noProof/>
                <w:sz w:val="16"/>
                <w:szCs w:val="16"/>
              </w:rPr>
              <w:t>ų</w:t>
            </w:r>
            <w:r>
              <w:rPr>
                <w:noProof/>
                <w:sz w:val="16"/>
                <w:szCs w:val="16"/>
              </w:rPr>
              <w:t xml:space="preserve"> paraiškos</w:t>
            </w:r>
          </w:p>
        </w:tc>
        <w:tc>
          <w:tcPr>
            <w:tcW w:w="992" w:type="dxa"/>
          </w:tcPr>
          <w:p w:rsidR="0085587E" w:rsidRPr="00A716D4" w:rsidRDefault="002D036A" w:rsidP="008A4063">
            <w:pPr>
              <w:spacing w:after="0" w:line="240" w:lineRule="auto"/>
              <w:jc w:val="center"/>
              <w:rPr>
                <w:noProof/>
                <w:sz w:val="16"/>
                <w:szCs w:val="16"/>
              </w:rPr>
            </w:pPr>
            <w:r>
              <w:rPr>
                <w:noProof/>
                <w:sz w:val="16"/>
                <w:szCs w:val="16"/>
              </w:rPr>
              <w:t>0</w:t>
            </w:r>
          </w:p>
        </w:tc>
        <w:tc>
          <w:tcPr>
            <w:tcW w:w="1134" w:type="dxa"/>
          </w:tcPr>
          <w:p w:rsidR="0085587E" w:rsidRPr="00A716D4" w:rsidRDefault="002D036A" w:rsidP="008A4063">
            <w:pPr>
              <w:spacing w:after="0" w:line="240" w:lineRule="auto"/>
              <w:jc w:val="center"/>
              <w:rPr>
                <w:noProof/>
                <w:sz w:val="16"/>
                <w:szCs w:val="16"/>
              </w:rPr>
            </w:pPr>
            <w:r>
              <w:rPr>
                <w:noProof/>
                <w:sz w:val="16"/>
                <w:szCs w:val="16"/>
              </w:rPr>
              <w:t>2021</w:t>
            </w:r>
          </w:p>
        </w:tc>
        <w:tc>
          <w:tcPr>
            <w:tcW w:w="993" w:type="dxa"/>
            <w:shd w:val="clear" w:color="auto" w:fill="auto"/>
          </w:tcPr>
          <w:p w:rsidR="0085587E" w:rsidRPr="00A716D4" w:rsidRDefault="00F3722B" w:rsidP="008A4063">
            <w:pPr>
              <w:spacing w:after="0" w:line="240" w:lineRule="auto"/>
              <w:jc w:val="center"/>
              <w:rPr>
                <w:noProof/>
                <w:sz w:val="16"/>
                <w:szCs w:val="16"/>
              </w:rPr>
            </w:pPr>
            <w:r>
              <w:rPr>
                <w:noProof/>
                <w:sz w:val="16"/>
                <w:szCs w:val="16"/>
              </w:rPr>
              <w:t>8</w:t>
            </w:r>
          </w:p>
        </w:tc>
        <w:tc>
          <w:tcPr>
            <w:tcW w:w="992" w:type="dxa"/>
            <w:shd w:val="clear" w:color="auto" w:fill="auto"/>
          </w:tcPr>
          <w:p w:rsidR="0085587E" w:rsidRPr="00BA5B54" w:rsidRDefault="003F66AF" w:rsidP="008A4063">
            <w:pPr>
              <w:spacing w:after="0" w:line="240" w:lineRule="auto"/>
              <w:jc w:val="both"/>
              <w:rPr>
                <w:noProof/>
                <w:sz w:val="16"/>
                <w:szCs w:val="16"/>
              </w:rPr>
            </w:pPr>
            <w:r w:rsidRPr="00BA5B54">
              <w:rPr>
                <w:noProof/>
                <w:sz w:val="16"/>
                <w:szCs w:val="16"/>
              </w:rPr>
              <w:t>Projektų duomenys</w:t>
            </w:r>
          </w:p>
        </w:tc>
        <w:tc>
          <w:tcPr>
            <w:tcW w:w="992" w:type="dxa"/>
          </w:tcPr>
          <w:p w:rsidR="0085587E" w:rsidRDefault="0085587E" w:rsidP="008A4063">
            <w:pPr>
              <w:spacing w:after="0" w:line="240" w:lineRule="auto"/>
              <w:jc w:val="both"/>
              <w:rPr>
                <w:i/>
                <w:noProof/>
                <w:sz w:val="14"/>
                <w:szCs w:val="14"/>
                <w:lang w:eastAsia="lt-LT"/>
              </w:rPr>
            </w:pPr>
          </w:p>
        </w:tc>
      </w:tr>
      <w:tr w:rsidR="0085587E" w:rsidRPr="004A45F3" w:rsidTr="008A4063">
        <w:trPr>
          <w:trHeight w:val="286"/>
        </w:trPr>
        <w:tc>
          <w:tcPr>
            <w:tcW w:w="1101" w:type="dxa"/>
            <w:vMerge/>
          </w:tcPr>
          <w:p w:rsidR="0085587E" w:rsidRDefault="0085587E" w:rsidP="008A4063">
            <w:pPr>
              <w:spacing w:after="0" w:line="240" w:lineRule="auto"/>
              <w:jc w:val="both"/>
              <w:rPr>
                <w:noProof/>
                <w:sz w:val="16"/>
                <w:szCs w:val="16"/>
              </w:rPr>
            </w:pPr>
          </w:p>
        </w:tc>
        <w:tc>
          <w:tcPr>
            <w:tcW w:w="992" w:type="dxa"/>
            <w:vMerge/>
          </w:tcPr>
          <w:p w:rsidR="0085587E" w:rsidRPr="004A45F3" w:rsidRDefault="0085587E" w:rsidP="008A4063">
            <w:pPr>
              <w:spacing w:after="0" w:line="240" w:lineRule="auto"/>
              <w:jc w:val="both"/>
              <w:rPr>
                <w:noProof/>
                <w:sz w:val="16"/>
                <w:szCs w:val="16"/>
              </w:rPr>
            </w:pPr>
          </w:p>
        </w:tc>
        <w:tc>
          <w:tcPr>
            <w:tcW w:w="850" w:type="dxa"/>
            <w:vMerge/>
          </w:tcPr>
          <w:p w:rsidR="0085587E" w:rsidRPr="00955338" w:rsidRDefault="0085587E" w:rsidP="008A4063">
            <w:pPr>
              <w:spacing w:after="0" w:line="240" w:lineRule="auto"/>
              <w:rPr>
                <w:b/>
                <w:noProof/>
                <w:sz w:val="14"/>
                <w:szCs w:val="14"/>
              </w:rPr>
            </w:pPr>
          </w:p>
        </w:tc>
        <w:tc>
          <w:tcPr>
            <w:tcW w:w="993" w:type="dxa"/>
          </w:tcPr>
          <w:p w:rsidR="0085587E" w:rsidRDefault="0085587E" w:rsidP="008A4063">
            <w:pPr>
              <w:spacing w:after="0" w:line="240" w:lineRule="auto"/>
              <w:jc w:val="both"/>
              <w:rPr>
                <w:sz w:val="16"/>
                <w:szCs w:val="16"/>
              </w:rPr>
            </w:pPr>
            <w:r>
              <w:rPr>
                <w:sz w:val="16"/>
                <w:szCs w:val="16"/>
              </w:rPr>
              <w:t>VVL regionas</w:t>
            </w:r>
          </w:p>
        </w:tc>
        <w:tc>
          <w:tcPr>
            <w:tcW w:w="1275" w:type="dxa"/>
          </w:tcPr>
          <w:p w:rsidR="0085587E" w:rsidDel="002D2139" w:rsidRDefault="0085587E" w:rsidP="008A4063">
            <w:pPr>
              <w:spacing w:after="0" w:line="240" w:lineRule="auto"/>
              <w:jc w:val="both"/>
              <w:rPr>
                <w:sz w:val="16"/>
                <w:szCs w:val="16"/>
                <w:lang w:eastAsia="lt-LT"/>
              </w:rPr>
            </w:pPr>
            <w:r>
              <w:rPr>
                <w:sz w:val="16"/>
                <w:szCs w:val="16"/>
                <w:lang w:eastAsia="lt-LT"/>
              </w:rPr>
              <w:t>RCR06</w:t>
            </w:r>
          </w:p>
        </w:tc>
        <w:tc>
          <w:tcPr>
            <w:tcW w:w="3119" w:type="dxa"/>
            <w:shd w:val="clear" w:color="auto" w:fill="auto"/>
          </w:tcPr>
          <w:p w:rsidR="0085587E" w:rsidRPr="00A716D4" w:rsidRDefault="0085587E" w:rsidP="008A4063">
            <w:pPr>
              <w:spacing w:after="0" w:line="240" w:lineRule="auto"/>
              <w:rPr>
                <w:sz w:val="16"/>
                <w:szCs w:val="16"/>
                <w:lang w:eastAsia="lt-LT"/>
              </w:rPr>
            </w:pPr>
            <w:r>
              <w:rPr>
                <w:sz w:val="16"/>
                <w:szCs w:val="16"/>
                <w:lang w:eastAsia="lt-LT"/>
              </w:rPr>
              <w:t>P</w:t>
            </w:r>
            <w:r w:rsidRPr="00815CC2">
              <w:rPr>
                <w:sz w:val="16"/>
                <w:szCs w:val="16"/>
                <w:lang w:eastAsia="lt-LT"/>
              </w:rPr>
              <w:t>ateiktos patentų paraiškos</w:t>
            </w:r>
          </w:p>
        </w:tc>
        <w:tc>
          <w:tcPr>
            <w:tcW w:w="992" w:type="dxa"/>
          </w:tcPr>
          <w:p w:rsidR="0085587E" w:rsidRPr="00A716D4" w:rsidRDefault="0085587E" w:rsidP="008A4063">
            <w:pPr>
              <w:spacing w:after="0" w:line="240" w:lineRule="auto"/>
              <w:jc w:val="both"/>
              <w:rPr>
                <w:noProof/>
                <w:sz w:val="16"/>
                <w:szCs w:val="16"/>
              </w:rPr>
            </w:pPr>
            <w:r>
              <w:rPr>
                <w:noProof/>
                <w:sz w:val="16"/>
                <w:szCs w:val="16"/>
              </w:rPr>
              <w:t>Patent</w:t>
            </w:r>
            <w:r w:rsidR="00516AE1">
              <w:rPr>
                <w:noProof/>
                <w:sz w:val="16"/>
                <w:szCs w:val="16"/>
              </w:rPr>
              <w:t>ų</w:t>
            </w:r>
            <w:r>
              <w:rPr>
                <w:noProof/>
                <w:sz w:val="16"/>
                <w:szCs w:val="16"/>
              </w:rPr>
              <w:t xml:space="preserve"> paraiškos</w:t>
            </w:r>
          </w:p>
        </w:tc>
        <w:tc>
          <w:tcPr>
            <w:tcW w:w="992" w:type="dxa"/>
          </w:tcPr>
          <w:p w:rsidR="0085587E" w:rsidRPr="00A716D4" w:rsidRDefault="002D036A" w:rsidP="008A4063">
            <w:pPr>
              <w:spacing w:after="0" w:line="240" w:lineRule="auto"/>
              <w:jc w:val="center"/>
              <w:rPr>
                <w:noProof/>
                <w:sz w:val="16"/>
                <w:szCs w:val="16"/>
              </w:rPr>
            </w:pPr>
            <w:r>
              <w:rPr>
                <w:noProof/>
                <w:sz w:val="16"/>
                <w:szCs w:val="16"/>
              </w:rPr>
              <w:t>0</w:t>
            </w:r>
          </w:p>
        </w:tc>
        <w:tc>
          <w:tcPr>
            <w:tcW w:w="1134" w:type="dxa"/>
          </w:tcPr>
          <w:p w:rsidR="0085587E" w:rsidRPr="00A716D4" w:rsidRDefault="002D036A" w:rsidP="008A4063">
            <w:pPr>
              <w:spacing w:after="0" w:line="240" w:lineRule="auto"/>
              <w:jc w:val="center"/>
              <w:rPr>
                <w:noProof/>
                <w:sz w:val="16"/>
                <w:szCs w:val="16"/>
              </w:rPr>
            </w:pPr>
            <w:r>
              <w:rPr>
                <w:noProof/>
                <w:sz w:val="16"/>
                <w:szCs w:val="16"/>
              </w:rPr>
              <w:t>2021</w:t>
            </w:r>
          </w:p>
        </w:tc>
        <w:tc>
          <w:tcPr>
            <w:tcW w:w="993" w:type="dxa"/>
            <w:shd w:val="clear" w:color="auto" w:fill="auto"/>
          </w:tcPr>
          <w:p w:rsidR="0085587E" w:rsidRPr="00A716D4" w:rsidRDefault="00F3722B" w:rsidP="008A4063">
            <w:pPr>
              <w:spacing w:after="0" w:line="240" w:lineRule="auto"/>
              <w:jc w:val="center"/>
              <w:rPr>
                <w:noProof/>
                <w:sz w:val="16"/>
                <w:szCs w:val="16"/>
              </w:rPr>
            </w:pPr>
            <w:r>
              <w:rPr>
                <w:noProof/>
                <w:sz w:val="16"/>
                <w:szCs w:val="16"/>
              </w:rPr>
              <w:t>3</w:t>
            </w:r>
          </w:p>
        </w:tc>
        <w:tc>
          <w:tcPr>
            <w:tcW w:w="992" w:type="dxa"/>
            <w:shd w:val="clear" w:color="auto" w:fill="auto"/>
          </w:tcPr>
          <w:p w:rsidR="0085587E" w:rsidRPr="00BA5B54" w:rsidRDefault="003F66AF" w:rsidP="008A4063">
            <w:pPr>
              <w:spacing w:after="0" w:line="240" w:lineRule="auto"/>
              <w:jc w:val="both"/>
              <w:rPr>
                <w:noProof/>
                <w:sz w:val="16"/>
                <w:szCs w:val="16"/>
              </w:rPr>
            </w:pPr>
            <w:r w:rsidRPr="00BA5B54">
              <w:rPr>
                <w:noProof/>
                <w:sz w:val="16"/>
                <w:szCs w:val="16"/>
              </w:rPr>
              <w:t>Projektų duomenys</w:t>
            </w:r>
          </w:p>
        </w:tc>
        <w:tc>
          <w:tcPr>
            <w:tcW w:w="992" w:type="dxa"/>
          </w:tcPr>
          <w:p w:rsidR="0085587E" w:rsidRDefault="0085587E" w:rsidP="008A4063">
            <w:pPr>
              <w:spacing w:after="0" w:line="240" w:lineRule="auto"/>
              <w:jc w:val="both"/>
              <w:rPr>
                <w:i/>
                <w:noProof/>
                <w:sz w:val="14"/>
                <w:szCs w:val="14"/>
                <w:lang w:eastAsia="lt-LT"/>
              </w:rPr>
            </w:pPr>
          </w:p>
        </w:tc>
      </w:tr>
    </w:tbl>
    <w:p w:rsidR="00BC5AF5" w:rsidRDefault="00BC5AF5" w:rsidP="00BC5AF5">
      <w:pPr>
        <w:spacing w:after="0" w:line="240" w:lineRule="auto"/>
        <w:jc w:val="both"/>
        <w:rPr>
          <w:rFonts w:eastAsia="Calibri" w:cs="Times New Roman"/>
          <w:szCs w:val="24"/>
          <w:lang w:eastAsia="lt-LT" w:bidi="lt-LT"/>
        </w:rPr>
        <w:sectPr w:rsidR="00BC5AF5" w:rsidSect="00931C78">
          <w:pgSz w:w="16838" w:h="11906" w:orient="landscape"/>
          <w:pgMar w:top="1701" w:right="1276" w:bottom="567" w:left="1134" w:header="567" w:footer="567" w:gutter="0"/>
          <w:cols w:space="1296"/>
          <w:docGrid w:linePitch="360"/>
        </w:sectPr>
      </w:pPr>
    </w:p>
    <w:p w:rsidR="00BC5AF5" w:rsidRPr="00C02A4C" w:rsidRDefault="00BC5AF5" w:rsidP="00F52EB5">
      <w:pPr>
        <w:pStyle w:val="Stilius1"/>
        <w:rPr>
          <w:noProof/>
          <w:lang w:eastAsia="lt-LT" w:bidi="lt-LT"/>
        </w:rPr>
      </w:pPr>
      <w:r w:rsidRPr="00C02A4C">
        <w:rPr>
          <w:noProof/>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101"/>
        <w:gridCol w:w="850"/>
        <w:gridCol w:w="1418"/>
        <w:gridCol w:w="1275"/>
        <w:gridCol w:w="3686"/>
        <w:gridCol w:w="1417"/>
      </w:tblGrid>
      <w:tr w:rsidR="000C0CE9" w:rsidTr="008A406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0C0CE9" w:rsidRDefault="000C0CE9" w:rsidP="008A4063">
            <w:pPr>
              <w:rPr>
                <w:rFonts w:eastAsia="Times New Roman"/>
                <w:b/>
                <w:iCs/>
                <w:noProof/>
                <w:sz w:val="20"/>
              </w:rPr>
            </w:pPr>
            <w:r>
              <w:rPr>
                <w:b/>
                <w:noProof/>
                <w:sz w:val="20"/>
              </w:rPr>
              <w:t>4 lentelė. 1 matmuo. Intervencinių priemonių sritis</w:t>
            </w:r>
          </w:p>
        </w:tc>
      </w:tr>
      <w:tr w:rsidR="000C0CE9" w:rsidTr="00966138">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Default="000C0CE9" w:rsidP="008A4063">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Default="000C0CE9" w:rsidP="008A4063">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Default="000C0CE9" w:rsidP="008A4063">
            <w:pPr>
              <w:jc w:val="center"/>
              <w:rPr>
                <w:rFonts w:eastAsia="Times New Roman"/>
                <w:b/>
                <w:iCs/>
                <w:noProof/>
                <w:sz w:val="20"/>
              </w:rPr>
            </w:pPr>
            <w:r>
              <w:rPr>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Default="000C0CE9" w:rsidP="008A4063">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Default="000C0CE9" w:rsidP="008A4063">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Default="000C0CE9" w:rsidP="008A4063">
            <w:pPr>
              <w:jc w:val="center"/>
              <w:rPr>
                <w:rFonts w:eastAsia="Times New Roman"/>
                <w:b/>
                <w:iCs/>
                <w:noProof/>
                <w:sz w:val="20"/>
              </w:rPr>
            </w:pPr>
            <w:r>
              <w:rPr>
                <w:b/>
                <w:noProof/>
                <w:sz w:val="20"/>
              </w:rPr>
              <w:t>Suma (EUR)</w:t>
            </w:r>
          </w:p>
        </w:tc>
      </w:tr>
      <w:tr w:rsidR="00992F4A" w:rsidRPr="00ED7069" w:rsidTr="00966138">
        <w:tc>
          <w:tcPr>
            <w:tcW w:w="1101" w:type="dxa"/>
            <w:vMerge w:val="restart"/>
            <w:tcBorders>
              <w:top w:val="single" w:sz="12" w:space="0" w:color="auto"/>
            </w:tcBorders>
          </w:tcPr>
          <w:p w:rsidR="00992F4A" w:rsidRPr="00ED7069" w:rsidRDefault="00992F4A" w:rsidP="008A4063">
            <w:pPr>
              <w:jc w:val="center"/>
              <w:rPr>
                <w:rFonts w:eastAsia="Times New Roman"/>
                <w:iCs/>
                <w:noProof/>
                <w:sz w:val="20"/>
              </w:rPr>
            </w:pPr>
            <w:r w:rsidRPr="00ED7069">
              <w:rPr>
                <w:rFonts w:eastAsia="Times New Roman"/>
                <w:iCs/>
                <w:noProof/>
                <w:sz w:val="20"/>
              </w:rPr>
              <w:t>1.</w:t>
            </w:r>
          </w:p>
        </w:tc>
        <w:tc>
          <w:tcPr>
            <w:tcW w:w="850" w:type="dxa"/>
            <w:vMerge w:val="restart"/>
            <w:tcBorders>
              <w:top w:val="single" w:sz="12" w:space="0" w:color="auto"/>
            </w:tcBorders>
          </w:tcPr>
          <w:p w:rsidR="00992F4A" w:rsidRPr="00ED7069" w:rsidRDefault="00992F4A" w:rsidP="008A4063">
            <w:pPr>
              <w:jc w:val="center"/>
              <w:rPr>
                <w:rFonts w:eastAsia="Times New Roman"/>
                <w:iCs/>
                <w:noProof/>
                <w:sz w:val="20"/>
              </w:rPr>
            </w:pPr>
            <w:r w:rsidRPr="00ED7069">
              <w:rPr>
                <w:rFonts w:eastAsia="Times New Roman"/>
                <w:iCs/>
                <w:noProof/>
                <w:sz w:val="20"/>
              </w:rPr>
              <w:t>ERPF</w:t>
            </w:r>
          </w:p>
        </w:tc>
        <w:tc>
          <w:tcPr>
            <w:tcW w:w="1418" w:type="dxa"/>
            <w:tcBorders>
              <w:top w:val="single" w:sz="12" w:space="0" w:color="auto"/>
              <w:bottom w:val="single" w:sz="4" w:space="0" w:color="auto"/>
            </w:tcBorders>
          </w:tcPr>
          <w:p w:rsidR="00992F4A" w:rsidRPr="00ED7069" w:rsidRDefault="00992F4A" w:rsidP="008A4063">
            <w:pPr>
              <w:rPr>
                <w:rFonts w:eastAsia="Times New Roman"/>
                <w:iCs/>
                <w:noProof/>
                <w:sz w:val="20"/>
              </w:rPr>
            </w:pPr>
            <w:r w:rsidRPr="00ED7069">
              <w:rPr>
                <w:rFonts w:eastAsia="Times New Roman"/>
                <w:iCs/>
                <w:noProof/>
                <w:sz w:val="20"/>
              </w:rPr>
              <w:t>Sostinės regionas</w:t>
            </w:r>
          </w:p>
        </w:tc>
        <w:tc>
          <w:tcPr>
            <w:tcW w:w="1275" w:type="dxa"/>
            <w:vMerge w:val="restart"/>
            <w:tcBorders>
              <w:top w:val="single" w:sz="12" w:space="0" w:color="auto"/>
            </w:tcBorders>
          </w:tcPr>
          <w:p w:rsidR="00992F4A" w:rsidRPr="00ED7069" w:rsidRDefault="00992F4A" w:rsidP="008A4063">
            <w:pPr>
              <w:jc w:val="center"/>
              <w:rPr>
                <w:rFonts w:eastAsia="Times New Roman"/>
                <w:iCs/>
                <w:noProof/>
                <w:sz w:val="20"/>
              </w:rPr>
            </w:pPr>
            <w:r w:rsidRPr="00ED7069">
              <w:rPr>
                <w:rFonts w:eastAsia="Times New Roman"/>
                <w:iCs/>
                <w:noProof/>
                <w:sz w:val="20"/>
              </w:rPr>
              <w:t>1.4</w:t>
            </w:r>
          </w:p>
        </w:tc>
        <w:tc>
          <w:tcPr>
            <w:tcW w:w="3686" w:type="dxa"/>
            <w:vMerge w:val="restart"/>
            <w:tcBorders>
              <w:top w:val="single" w:sz="12" w:space="0" w:color="auto"/>
            </w:tcBorders>
          </w:tcPr>
          <w:p w:rsidR="00992F4A" w:rsidRPr="007167BE" w:rsidRDefault="00992F4A" w:rsidP="00D85B6F">
            <w:pPr>
              <w:rPr>
                <w:rFonts w:eastAsia="Times New Roman"/>
                <w:iCs/>
                <w:noProof/>
                <w:sz w:val="20"/>
              </w:rPr>
            </w:pPr>
            <w:r w:rsidRPr="007167BE">
              <w:rPr>
                <w:rFonts w:eastAsia="Times New Roman"/>
                <w:iCs/>
                <w:noProof/>
                <w:sz w:val="20"/>
              </w:rPr>
              <w:t xml:space="preserve">023 </w:t>
            </w:r>
            <w:r w:rsidR="002B22DC">
              <w:rPr>
                <w:rFonts w:eastAsia="Times New Roman"/>
                <w:iCs/>
                <w:noProof/>
                <w:sz w:val="20"/>
              </w:rPr>
              <w:t>–</w:t>
            </w:r>
            <w:r w:rsidRPr="007167BE">
              <w:rPr>
                <w:rFonts w:eastAsia="Times New Roman"/>
                <w:iCs/>
                <w:noProof/>
                <w:sz w:val="20"/>
              </w:rPr>
              <w:t xml:space="preserve"> Pažangiajai specializacijai, pramonės pertvarkai, verslumui ir įmonių prisitaikymui prie pokyčių reikalingų gebėjimų ugdymas</w:t>
            </w:r>
          </w:p>
        </w:tc>
        <w:tc>
          <w:tcPr>
            <w:tcW w:w="1417" w:type="dxa"/>
            <w:tcBorders>
              <w:top w:val="single" w:sz="12" w:space="0" w:color="auto"/>
              <w:bottom w:val="single" w:sz="4" w:space="0" w:color="auto"/>
            </w:tcBorders>
          </w:tcPr>
          <w:p w:rsidR="00992F4A" w:rsidRPr="00423E48" w:rsidRDefault="00070C9F" w:rsidP="00E5053B">
            <w:pPr>
              <w:jc w:val="right"/>
              <w:rPr>
                <w:rFonts w:eastAsia="Times New Roman" w:cs="Times New Roman"/>
                <w:iCs/>
                <w:noProof/>
                <w:sz w:val="20"/>
                <w:szCs w:val="20"/>
              </w:rPr>
            </w:pPr>
            <w:r w:rsidRPr="00070C9F">
              <w:rPr>
                <w:sz w:val="20"/>
                <w:szCs w:val="20"/>
              </w:rPr>
              <w:t>18 108 797,00</w:t>
            </w:r>
          </w:p>
        </w:tc>
      </w:tr>
      <w:tr w:rsidR="00992F4A" w:rsidRPr="00ED7069" w:rsidTr="00966138">
        <w:tc>
          <w:tcPr>
            <w:tcW w:w="1101" w:type="dxa"/>
            <w:vMerge/>
          </w:tcPr>
          <w:p w:rsidR="00992F4A" w:rsidRPr="00ED7069" w:rsidRDefault="00992F4A" w:rsidP="008A4063">
            <w:pPr>
              <w:rPr>
                <w:rFonts w:eastAsia="Times New Roman"/>
                <w:iCs/>
                <w:noProof/>
                <w:sz w:val="20"/>
              </w:rPr>
            </w:pPr>
          </w:p>
        </w:tc>
        <w:tc>
          <w:tcPr>
            <w:tcW w:w="850" w:type="dxa"/>
            <w:vMerge/>
          </w:tcPr>
          <w:p w:rsidR="00992F4A" w:rsidRPr="00ED7069" w:rsidRDefault="00992F4A" w:rsidP="008A4063">
            <w:pPr>
              <w:rPr>
                <w:rFonts w:eastAsia="Times New Roman"/>
                <w:b/>
                <w:iCs/>
                <w:noProof/>
                <w:sz w:val="20"/>
              </w:rPr>
            </w:pPr>
          </w:p>
        </w:tc>
        <w:tc>
          <w:tcPr>
            <w:tcW w:w="1418" w:type="dxa"/>
            <w:tcBorders>
              <w:top w:val="single" w:sz="4" w:space="0" w:color="auto"/>
              <w:bottom w:val="single" w:sz="4" w:space="0" w:color="auto"/>
            </w:tcBorders>
          </w:tcPr>
          <w:p w:rsidR="00992F4A" w:rsidRPr="00ED7069" w:rsidRDefault="00992F4A" w:rsidP="008A4063">
            <w:pPr>
              <w:rPr>
                <w:rFonts w:eastAsia="Times New Roman"/>
                <w:iCs/>
                <w:noProof/>
                <w:sz w:val="20"/>
              </w:rPr>
            </w:pPr>
            <w:r w:rsidRPr="00ED7069">
              <w:rPr>
                <w:rFonts w:eastAsia="Times New Roman"/>
                <w:iCs/>
                <w:noProof/>
                <w:sz w:val="20"/>
              </w:rPr>
              <w:t>VVL regionas</w:t>
            </w:r>
          </w:p>
        </w:tc>
        <w:tc>
          <w:tcPr>
            <w:tcW w:w="1275" w:type="dxa"/>
            <w:vMerge/>
          </w:tcPr>
          <w:p w:rsidR="00992F4A" w:rsidRPr="00ED7069" w:rsidRDefault="00992F4A" w:rsidP="008A4063">
            <w:pPr>
              <w:rPr>
                <w:rFonts w:eastAsia="Times New Roman"/>
                <w:b/>
                <w:iCs/>
                <w:noProof/>
                <w:sz w:val="20"/>
              </w:rPr>
            </w:pPr>
          </w:p>
        </w:tc>
        <w:tc>
          <w:tcPr>
            <w:tcW w:w="3686" w:type="dxa"/>
            <w:vMerge/>
          </w:tcPr>
          <w:p w:rsidR="00992F4A" w:rsidRPr="007167BE" w:rsidRDefault="00992F4A" w:rsidP="008A4063">
            <w:pPr>
              <w:rPr>
                <w:rFonts w:eastAsia="Times New Roman"/>
                <w:b/>
                <w:iCs/>
                <w:noProof/>
                <w:sz w:val="20"/>
              </w:rPr>
            </w:pPr>
          </w:p>
        </w:tc>
        <w:tc>
          <w:tcPr>
            <w:tcW w:w="1417" w:type="dxa"/>
            <w:tcBorders>
              <w:top w:val="single" w:sz="4" w:space="0" w:color="auto"/>
              <w:bottom w:val="single" w:sz="4" w:space="0" w:color="auto"/>
            </w:tcBorders>
          </w:tcPr>
          <w:p w:rsidR="00992F4A" w:rsidRPr="00423E48" w:rsidRDefault="00070C9F" w:rsidP="00E5053B">
            <w:pPr>
              <w:jc w:val="right"/>
              <w:rPr>
                <w:rFonts w:eastAsia="Times New Roman" w:cs="Times New Roman"/>
                <w:iCs/>
                <w:noProof/>
                <w:sz w:val="20"/>
                <w:szCs w:val="20"/>
              </w:rPr>
            </w:pPr>
            <w:r w:rsidRPr="00070C9F">
              <w:rPr>
                <w:sz w:val="20"/>
                <w:szCs w:val="20"/>
              </w:rPr>
              <w:t>26 307 903,00</w:t>
            </w:r>
          </w:p>
        </w:tc>
      </w:tr>
      <w:tr w:rsidR="00992F4A" w:rsidRPr="00ED7069" w:rsidTr="00966138">
        <w:tc>
          <w:tcPr>
            <w:tcW w:w="1101" w:type="dxa"/>
            <w:vMerge/>
          </w:tcPr>
          <w:p w:rsidR="00992F4A" w:rsidRPr="00ED7069" w:rsidRDefault="00992F4A" w:rsidP="008A4063">
            <w:pPr>
              <w:rPr>
                <w:rFonts w:eastAsia="Times New Roman"/>
                <w:iCs/>
                <w:noProof/>
                <w:sz w:val="20"/>
              </w:rPr>
            </w:pPr>
          </w:p>
        </w:tc>
        <w:tc>
          <w:tcPr>
            <w:tcW w:w="850" w:type="dxa"/>
            <w:vMerge/>
          </w:tcPr>
          <w:p w:rsidR="00992F4A" w:rsidRPr="00ED7069" w:rsidRDefault="00992F4A" w:rsidP="008A4063">
            <w:pPr>
              <w:rPr>
                <w:rFonts w:eastAsia="Times New Roman"/>
                <w:b/>
                <w:iCs/>
                <w:noProof/>
                <w:sz w:val="20"/>
              </w:rPr>
            </w:pPr>
          </w:p>
        </w:tc>
        <w:tc>
          <w:tcPr>
            <w:tcW w:w="1418" w:type="dxa"/>
            <w:tcBorders>
              <w:top w:val="single" w:sz="4" w:space="0" w:color="auto"/>
              <w:bottom w:val="single" w:sz="4" w:space="0" w:color="auto"/>
            </w:tcBorders>
          </w:tcPr>
          <w:p w:rsidR="00992F4A" w:rsidRPr="00ED7069" w:rsidRDefault="00992F4A" w:rsidP="008A4063">
            <w:pPr>
              <w:rPr>
                <w:rFonts w:eastAsia="Times New Roman"/>
                <w:iCs/>
                <w:noProof/>
                <w:sz w:val="20"/>
              </w:rPr>
            </w:pPr>
            <w:r w:rsidRPr="00ED7069">
              <w:rPr>
                <w:rFonts w:eastAsia="Times New Roman"/>
                <w:iCs/>
                <w:noProof/>
                <w:sz w:val="20"/>
              </w:rPr>
              <w:t>Sostinės regionas</w:t>
            </w:r>
          </w:p>
        </w:tc>
        <w:tc>
          <w:tcPr>
            <w:tcW w:w="1275" w:type="dxa"/>
            <w:vMerge/>
          </w:tcPr>
          <w:p w:rsidR="00992F4A" w:rsidRPr="00ED7069" w:rsidRDefault="00992F4A" w:rsidP="008A4063">
            <w:pPr>
              <w:rPr>
                <w:rFonts w:eastAsia="Times New Roman"/>
                <w:b/>
                <w:iCs/>
                <w:noProof/>
                <w:sz w:val="20"/>
              </w:rPr>
            </w:pPr>
          </w:p>
        </w:tc>
        <w:tc>
          <w:tcPr>
            <w:tcW w:w="3686" w:type="dxa"/>
            <w:vMerge w:val="restart"/>
          </w:tcPr>
          <w:p w:rsidR="00992F4A" w:rsidRPr="007167BE" w:rsidRDefault="00992F4A" w:rsidP="007167BE">
            <w:pPr>
              <w:rPr>
                <w:sz w:val="20"/>
                <w:szCs w:val="20"/>
              </w:rPr>
            </w:pPr>
            <w:r w:rsidRPr="007167BE">
              <w:rPr>
                <w:sz w:val="20"/>
                <w:szCs w:val="20"/>
              </w:rPr>
              <w:t xml:space="preserve">029 </w:t>
            </w:r>
            <w:r w:rsidR="002B22DC">
              <w:rPr>
                <w:sz w:val="20"/>
                <w:szCs w:val="20"/>
              </w:rPr>
              <w:t>–</w:t>
            </w:r>
            <w:r w:rsidRPr="007167BE">
              <w:rPr>
                <w:sz w:val="20"/>
                <w:szCs w:val="20"/>
              </w:rPr>
              <w:t xml:space="preserve"> Įmonių, mokslinių tyrimų centrų ir universitetų vykdomi mokslinių tyrimų ir inovacijų diegimo procesai, technologijų perdavimas ir bendradarbiavimas, daugiausia dėmesio skiriant mažo anglies dioksido kiekio technologijų ekonomikai ir atsparumui klimato kaitai bei prisitaikymui prie jos</w:t>
            </w:r>
          </w:p>
        </w:tc>
        <w:tc>
          <w:tcPr>
            <w:tcW w:w="1417" w:type="dxa"/>
            <w:tcBorders>
              <w:top w:val="single" w:sz="4" w:space="0" w:color="auto"/>
              <w:bottom w:val="single" w:sz="4" w:space="0" w:color="auto"/>
            </w:tcBorders>
          </w:tcPr>
          <w:p w:rsidR="00992F4A" w:rsidRPr="00423E48" w:rsidRDefault="00070C9F" w:rsidP="00E5053B">
            <w:pPr>
              <w:jc w:val="right"/>
              <w:rPr>
                <w:rFonts w:eastAsia="Times New Roman" w:cs="Times New Roman"/>
                <w:iCs/>
                <w:noProof/>
                <w:sz w:val="20"/>
                <w:szCs w:val="20"/>
              </w:rPr>
            </w:pPr>
            <w:r w:rsidRPr="00070C9F">
              <w:rPr>
                <w:sz w:val="20"/>
                <w:szCs w:val="20"/>
              </w:rPr>
              <w:t>5 418 250,00</w:t>
            </w:r>
          </w:p>
        </w:tc>
      </w:tr>
      <w:tr w:rsidR="00992F4A" w:rsidRPr="00ED7069" w:rsidTr="00966138">
        <w:tc>
          <w:tcPr>
            <w:tcW w:w="1101" w:type="dxa"/>
            <w:vMerge/>
          </w:tcPr>
          <w:p w:rsidR="00992F4A" w:rsidRPr="00ED7069" w:rsidRDefault="00992F4A" w:rsidP="008A4063">
            <w:pPr>
              <w:rPr>
                <w:rFonts w:eastAsia="Times New Roman"/>
                <w:iCs/>
                <w:noProof/>
                <w:sz w:val="20"/>
              </w:rPr>
            </w:pPr>
          </w:p>
        </w:tc>
        <w:tc>
          <w:tcPr>
            <w:tcW w:w="850" w:type="dxa"/>
            <w:vMerge/>
          </w:tcPr>
          <w:p w:rsidR="00992F4A" w:rsidRPr="00ED7069" w:rsidRDefault="00992F4A" w:rsidP="008A4063">
            <w:pPr>
              <w:rPr>
                <w:rFonts w:eastAsia="Times New Roman"/>
                <w:b/>
                <w:iCs/>
                <w:noProof/>
                <w:sz w:val="20"/>
              </w:rPr>
            </w:pPr>
          </w:p>
        </w:tc>
        <w:tc>
          <w:tcPr>
            <w:tcW w:w="1418" w:type="dxa"/>
            <w:tcBorders>
              <w:top w:val="single" w:sz="4" w:space="0" w:color="auto"/>
            </w:tcBorders>
          </w:tcPr>
          <w:p w:rsidR="00992F4A" w:rsidRPr="00ED7069" w:rsidRDefault="00992F4A" w:rsidP="008A4063">
            <w:pPr>
              <w:rPr>
                <w:rFonts w:eastAsia="Times New Roman"/>
                <w:iCs/>
                <w:noProof/>
                <w:sz w:val="20"/>
              </w:rPr>
            </w:pPr>
            <w:r w:rsidRPr="00ED7069">
              <w:rPr>
                <w:rFonts w:eastAsia="Times New Roman"/>
                <w:iCs/>
                <w:noProof/>
                <w:sz w:val="20"/>
              </w:rPr>
              <w:t>VVL regionas</w:t>
            </w:r>
          </w:p>
        </w:tc>
        <w:tc>
          <w:tcPr>
            <w:tcW w:w="1275" w:type="dxa"/>
            <w:vMerge/>
          </w:tcPr>
          <w:p w:rsidR="00992F4A" w:rsidRPr="00ED7069" w:rsidRDefault="00992F4A" w:rsidP="008A4063">
            <w:pPr>
              <w:rPr>
                <w:rFonts w:eastAsia="Times New Roman"/>
                <w:b/>
                <w:iCs/>
                <w:noProof/>
                <w:sz w:val="20"/>
              </w:rPr>
            </w:pPr>
          </w:p>
        </w:tc>
        <w:tc>
          <w:tcPr>
            <w:tcW w:w="3686" w:type="dxa"/>
            <w:vMerge/>
          </w:tcPr>
          <w:p w:rsidR="00992F4A" w:rsidRPr="00ED7069" w:rsidRDefault="00992F4A" w:rsidP="008A4063">
            <w:pPr>
              <w:rPr>
                <w:rFonts w:eastAsia="Times New Roman"/>
                <w:b/>
                <w:iCs/>
                <w:noProof/>
                <w:sz w:val="20"/>
              </w:rPr>
            </w:pPr>
          </w:p>
        </w:tc>
        <w:tc>
          <w:tcPr>
            <w:tcW w:w="1417" w:type="dxa"/>
            <w:tcBorders>
              <w:top w:val="single" w:sz="4" w:space="0" w:color="auto"/>
            </w:tcBorders>
          </w:tcPr>
          <w:p w:rsidR="00992F4A" w:rsidRPr="00423E48" w:rsidRDefault="00070C9F" w:rsidP="00E5053B">
            <w:pPr>
              <w:jc w:val="right"/>
              <w:rPr>
                <w:rFonts w:eastAsia="Times New Roman" w:cs="Times New Roman"/>
                <w:iCs/>
                <w:noProof/>
                <w:sz w:val="20"/>
                <w:szCs w:val="20"/>
              </w:rPr>
            </w:pPr>
            <w:r w:rsidRPr="00070C9F">
              <w:rPr>
                <w:sz w:val="20"/>
                <w:szCs w:val="20"/>
              </w:rPr>
              <w:t>4 375 628,00</w:t>
            </w:r>
          </w:p>
        </w:tc>
      </w:tr>
    </w:tbl>
    <w:p w:rsidR="000C0CE9" w:rsidRPr="00E5053B" w:rsidRDefault="000C0CE9" w:rsidP="00E5053B">
      <w:pPr>
        <w:spacing w:after="0" w:line="240" w:lineRule="auto"/>
        <w:rPr>
          <w:rFonts w:eastAsia="Times New Roman"/>
          <w:iCs/>
          <w:noProof/>
          <w:sz w:val="20"/>
          <w:szCs w:val="20"/>
        </w:rPr>
      </w:pPr>
    </w:p>
    <w:tbl>
      <w:tblPr>
        <w:tblStyle w:val="Lentelstinklelis"/>
        <w:tblW w:w="0" w:type="auto"/>
        <w:tblLook w:val="04A0" w:firstRow="1" w:lastRow="0" w:firstColumn="1" w:lastColumn="0" w:noHBand="0" w:noVBand="1"/>
      </w:tblPr>
      <w:tblGrid>
        <w:gridCol w:w="1101"/>
        <w:gridCol w:w="850"/>
        <w:gridCol w:w="1418"/>
        <w:gridCol w:w="1275"/>
        <w:gridCol w:w="3686"/>
        <w:gridCol w:w="1417"/>
      </w:tblGrid>
      <w:tr w:rsidR="000C0CE9" w:rsidRPr="00ED7069" w:rsidTr="008A406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0C0CE9" w:rsidRPr="00ED7069" w:rsidRDefault="000C0CE9" w:rsidP="0058601B">
            <w:pPr>
              <w:rPr>
                <w:rFonts w:eastAsia="Times New Roman"/>
                <w:b/>
                <w:iCs/>
                <w:noProof/>
                <w:sz w:val="20"/>
              </w:rPr>
            </w:pPr>
            <w:r w:rsidRPr="00ED7069">
              <w:rPr>
                <w:b/>
                <w:noProof/>
                <w:sz w:val="20"/>
              </w:rPr>
              <w:t xml:space="preserve">5 lentelė. 2 matmuo. </w:t>
            </w:r>
            <w:r w:rsidR="0058601B">
              <w:rPr>
                <w:b/>
                <w:noProof/>
                <w:sz w:val="20"/>
              </w:rPr>
              <w:t>Finansavimo</w:t>
            </w:r>
            <w:r w:rsidR="00DC0EDE" w:rsidRPr="00ED7069">
              <w:rPr>
                <w:b/>
                <w:noProof/>
                <w:sz w:val="20"/>
              </w:rPr>
              <w:t xml:space="preserve"> </w:t>
            </w:r>
            <w:r w:rsidRPr="00ED7069">
              <w:rPr>
                <w:b/>
                <w:noProof/>
                <w:sz w:val="20"/>
              </w:rPr>
              <w:t>forma</w:t>
            </w:r>
          </w:p>
        </w:tc>
      </w:tr>
      <w:tr w:rsidR="000C0CE9" w:rsidRPr="00ED7069" w:rsidTr="00E5053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ED7069" w:rsidRDefault="000C0CE9" w:rsidP="008A4063">
            <w:pPr>
              <w:jc w:val="center"/>
              <w:rPr>
                <w:rFonts w:eastAsia="Times New Roman"/>
                <w:b/>
                <w:iCs/>
                <w:noProof/>
                <w:sz w:val="20"/>
              </w:rPr>
            </w:pPr>
            <w:r w:rsidRPr="00ED706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ED7069" w:rsidRDefault="000C0CE9" w:rsidP="008A4063">
            <w:pPr>
              <w:jc w:val="center"/>
              <w:rPr>
                <w:rFonts w:eastAsia="Times New Roman"/>
                <w:b/>
                <w:iCs/>
                <w:noProof/>
                <w:sz w:val="20"/>
              </w:rPr>
            </w:pPr>
            <w:r w:rsidRPr="00ED7069">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ED7069" w:rsidRDefault="000C0CE9" w:rsidP="008A4063">
            <w:pPr>
              <w:jc w:val="center"/>
              <w:rPr>
                <w:rFonts w:eastAsia="Times New Roman"/>
                <w:b/>
                <w:iCs/>
                <w:noProof/>
                <w:sz w:val="20"/>
              </w:rPr>
            </w:pPr>
            <w:r w:rsidRPr="00ED7069">
              <w:rPr>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ED7069" w:rsidRDefault="000C0CE9" w:rsidP="008A4063">
            <w:pPr>
              <w:jc w:val="center"/>
              <w:rPr>
                <w:rFonts w:eastAsia="Times New Roman"/>
                <w:b/>
                <w:iCs/>
                <w:noProof/>
                <w:sz w:val="20"/>
              </w:rPr>
            </w:pPr>
            <w:r w:rsidRPr="00ED7069">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ED7069" w:rsidRDefault="000C0CE9" w:rsidP="008A4063">
            <w:pPr>
              <w:jc w:val="center"/>
              <w:rPr>
                <w:rFonts w:eastAsia="Times New Roman"/>
                <w:b/>
                <w:iCs/>
                <w:noProof/>
                <w:sz w:val="20"/>
              </w:rPr>
            </w:pPr>
            <w:r w:rsidRPr="00ED7069">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ED7069" w:rsidRDefault="000C0CE9" w:rsidP="008A4063">
            <w:pPr>
              <w:jc w:val="center"/>
              <w:rPr>
                <w:rFonts w:eastAsia="Times New Roman"/>
                <w:b/>
                <w:iCs/>
                <w:noProof/>
                <w:sz w:val="20"/>
              </w:rPr>
            </w:pPr>
            <w:r w:rsidRPr="00ED7069">
              <w:rPr>
                <w:b/>
                <w:noProof/>
                <w:sz w:val="20"/>
              </w:rPr>
              <w:t>Suma (EUR)</w:t>
            </w:r>
          </w:p>
        </w:tc>
      </w:tr>
      <w:tr w:rsidR="000C0CE9" w:rsidRPr="00ED7069" w:rsidTr="00E5053B">
        <w:tc>
          <w:tcPr>
            <w:tcW w:w="1101" w:type="dxa"/>
            <w:vMerge w:val="restart"/>
            <w:tcBorders>
              <w:top w:val="single" w:sz="12" w:space="0" w:color="auto"/>
            </w:tcBorders>
          </w:tcPr>
          <w:p w:rsidR="000C0CE9" w:rsidRPr="00ED7069" w:rsidRDefault="000C0CE9" w:rsidP="008A4063">
            <w:pPr>
              <w:jc w:val="center"/>
              <w:rPr>
                <w:rFonts w:eastAsia="Times New Roman"/>
                <w:iCs/>
                <w:noProof/>
                <w:sz w:val="20"/>
              </w:rPr>
            </w:pPr>
            <w:r w:rsidRPr="00ED7069">
              <w:rPr>
                <w:rFonts w:eastAsia="Times New Roman"/>
                <w:iCs/>
                <w:noProof/>
                <w:sz w:val="20"/>
              </w:rPr>
              <w:t>1.</w:t>
            </w:r>
          </w:p>
        </w:tc>
        <w:tc>
          <w:tcPr>
            <w:tcW w:w="850" w:type="dxa"/>
            <w:vMerge w:val="restart"/>
            <w:tcBorders>
              <w:top w:val="single" w:sz="12" w:space="0" w:color="auto"/>
            </w:tcBorders>
          </w:tcPr>
          <w:p w:rsidR="000C0CE9" w:rsidRPr="00ED7069" w:rsidRDefault="000C0CE9" w:rsidP="008A4063">
            <w:pPr>
              <w:jc w:val="center"/>
              <w:rPr>
                <w:rFonts w:eastAsia="Times New Roman"/>
                <w:iCs/>
                <w:noProof/>
                <w:sz w:val="20"/>
              </w:rPr>
            </w:pPr>
            <w:r w:rsidRPr="00ED7069">
              <w:rPr>
                <w:rFonts w:eastAsia="Times New Roman"/>
                <w:iCs/>
                <w:noProof/>
                <w:sz w:val="20"/>
              </w:rPr>
              <w:t>ERPF</w:t>
            </w:r>
          </w:p>
        </w:tc>
        <w:tc>
          <w:tcPr>
            <w:tcW w:w="1418" w:type="dxa"/>
            <w:tcBorders>
              <w:top w:val="single" w:sz="12" w:space="0" w:color="auto"/>
              <w:bottom w:val="single" w:sz="4" w:space="0" w:color="auto"/>
            </w:tcBorders>
          </w:tcPr>
          <w:p w:rsidR="000C0CE9" w:rsidRPr="00ED7069" w:rsidRDefault="000C0CE9" w:rsidP="008A4063">
            <w:pPr>
              <w:rPr>
                <w:rFonts w:eastAsia="Times New Roman"/>
                <w:iCs/>
                <w:noProof/>
                <w:sz w:val="20"/>
              </w:rPr>
            </w:pPr>
            <w:r w:rsidRPr="00ED7069">
              <w:rPr>
                <w:rFonts w:eastAsia="Times New Roman"/>
                <w:iCs/>
                <w:noProof/>
                <w:sz w:val="20"/>
              </w:rPr>
              <w:t>Sostinės regionas</w:t>
            </w:r>
          </w:p>
        </w:tc>
        <w:tc>
          <w:tcPr>
            <w:tcW w:w="1275" w:type="dxa"/>
            <w:vMerge w:val="restart"/>
            <w:tcBorders>
              <w:top w:val="single" w:sz="12" w:space="0" w:color="auto"/>
            </w:tcBorders>
          </w:tcPr>
          <w:p w:rsidR="000C0CE9" w:rsidRPr="00ED7069" w:rsidRDefault="000C0CE9" w:rsidP="008A4063">
            <w:pPr>
              <w:jc w:val="center"/>
              <w:rPr>
                <w:rFonts w:eastAsia="Times New Roman"/>
                <w:b/>
                <w:iCs/>
                <w:noProof/>
                <w:sz w:val="20"/>
              </w:rPr>
            </w:pPr>
            <w:r w:rsidRPr="00ED7069">
              <w:rPr>
                <w:rFonts w:eastAsia="Times New Roman"/>
                <w:iCs/>
                <w:noProof/>
                <w:sz w:val="20"/>
              </w:rPr>
              <w:t>1.4</w:t>
            </w:r>
          </w:p>
        </w:tc>
        <w:tc>
          <w:tcPr>
            <w:tcW w:w="3686" w:type="dxa"/>
            <w:vMerge w:val="restart"/>
            <w:tcBorders>
              <w:top w:val="single" w:sz="12" w:space="0" w:color="auto"/>
            </w:tcBorders>
          </w:tcPr>
          <w:p w:rsidR="000C0CE9" w:rsidRPr="00ED7069" w:rsidRDefault="000C0CE9" w:rsidP="00D85B6F">
            <w:pPr>
              <w:rPr>
                <w:rFonts w:eastAsia="Times New Roman"/>
                <w:iCs/>
                <w:noProof/>
                <w:sz w:val="20"/>
              </w:rPr>
            </w:pPr>
            <w:r w:rsidRPr="00ED7069">
              <w:rPr>
                <w:rFonts w:eastAsia="Times New Roman"/>
                <w:iCs/>
                <w:noProof/>
                <w:sz w:val="20"/>
              </w:rPr>
              <w:t>01</w:t>
            </w:r>
            <w:r w:rsidR="00D85B6F">
              <w:rPr>
                <w:rFonts w:eastAsia="Times New Roman"/>
                <w:iCs/>
                <w:noProof/>
                <w:sz w:val="20"/>
              </w:rPr>
              <w:t xml:space="preserve"> </w:t>
            </w:r>
            <w:r w:rsidR="00166EC1">
              <w:rPr>
                <w:rFonts w:eastAsia="Times New Roman"/>
                <w:iCs/>
                <w:noProof/>
                <w:sz w:val="20"/>
              </w:rPr>
              <w:t>–</w:t>
            </w:r>
            <w:r w:rsidR="00D85B6F">
              <w:rPr>
                <w:rFonts w:eastAsia="Times New Roman"/>
                <w:iCs/>
                <w:noProof/>
                <w:sz w:val="20"/>
              </w:rPr>
              <w:t xml:space="preserve"> Dotacija</w:t>
            </w:r>
          </w:p>
        </w:tc>
        <w:tc>
          <w:tcPr>
            <w:tcW w:w="1417" w:type="dxa"/>
            <w:tcBorders>
              <w:top w:val="single" w:sz="12" w:space="0" w:color="auto"/>
              <w:bottom w:val="single" w:sz="4" w:space="0" w:color="auto"/>
            </w:tcBorders>
          </w:tcPr>
          <w:p w:rsidR="000C0CE9" w:rsidRPr="00ED7069" w:rsidRDefault="00EB4531" w:rsidP="00E5053B">
            <w:pPr>
              <w:jc w:val="right"/>
              <w:rPr>
                <w:rFonts w:eastAsia="Times New Roman"/>
                <w:iCs/>
                <w:noProof/>
                <w:sz w:val="20"/>
                <w:szCs w:val="20"/>
              </w:rPr>
            </w:pPr>
            <w:r>
              <w:rPr>
                <w:color w:val="000000"/>
                <w:sz w:val="20"/>
                <w:szCs w:val="20"/>
              </w:rPr>
              <w:t>23 527 047,00</w:t>
            </w:r>
          </w:p>
        </w:tc>
      </w:tr>
      <w:tr w:rsidR="000C0CE9" w:rsidRPr="00ED7069" w:rsidTr="00E5053B">
        <w:tc>
          <w:tcPr>
            <w:tcW w:w="1101" w:type="dxa"/>
            <w:vMerge/>
          </w:tcPr>
          <w:p w:rsidR="000C0CE9" w:rsidRPr="00ED7069" w:rsidRDefault="000C0CE9" w:rsidP="008A4063">
            <w:pPr>
              <w:rPr>
                <w:rFonts w:eastAsia="Times New Roman"/>
                <w:b/>
                <w:iCs/>
                <w:noProof/>
                <w:sz w:val="20"/>
              </w:rPr>
            </w:pPr>
          </w:p>
        </w:tc>
        <w:tc>
          <w:tcPr>
            <w:tcW w:w="850" w:type="dxa"/>
            <w:vMerge/>
          </w:tcPr>
          <w:p w:rsidR="000C0CE9" w:rsidRPr="00ED7069" w:rsidRDefault="000C0CE9" w:rsidP="008A4063">
            <w:pPr>
              <w:rPr>
                <w:rFonts w:eastAsia="Times New Roman"/>
                <w:b/>
                <w:iCs/>
                <w:noProof/>
                <w:sz w:val="20"/>
              </w:rPr>
            </w:pPr>
          </w:p>
        </w:tc>
        <w:tc>
          <w:tcPr>
            <w:tcW w:w="1418" w:type="dxa"/>
            <w:tcBorders>
              <w:top w:val="single" w:sz="4" w:space="0" w:color="auto"/>
            </w:tcBorders>
          </w:tcPr>
          <w:p w:rsidR="000C0CE9" w:rsidRPr="00ED7069" w:rsidRDefault="000C0CE9" w:rsidP="008A4063">
            <w:pPr>
              <w:rPr>
                <w:rFonts w:eastAsia="Times New Roman"/>
                <w:iCs/>
                <w:noProof/>
                <w:sz w:val="20"/>
              </w:rPr>
            </w:pPr>
            <w:r w:rsidRPr="00ED7069">
              <w:rPr>
                <w:rFonts w:eastAsia="Times New Roman"/>
                <w:iCs/>
                <w:noProof/>
                <w:sz w:val="20"/>
              </w:rPr>
              <w:t>VVL regionas</w:t>
            </w:r>
          </w:p>
        </w:tc>
        <w:tc>
          <w:tcPr>
            <w:tcW w:w="1275" w:type="dxa"/>
            <w:vMerge/>
          </w:tcPr>
          <w:p w:rsidR="000C0CE9" w:rsidRPr="00ED7069" w:rsidRDefault="000C0CE9" w:rsidP="008A4063">
            <w:pPr>
              <w:rPr>
                <w:rFonts w:eastAsia="Times New Roman"/>
                <w:b/>
                <w:iCs/>
                <w:noProof/>
                <w:sz w:val="20"/>
              </w:rPr>
            </w:pPr>
          </w:p>
        </w:tc>
        <w:tc>
          <w:tcPr>
            <w:tcW w:w="3686" w:type="dxa"/>
            <w:vMerge/>
          </w:tcPr>
          <w:p w:rsidR="000C0CE9" w:rsidRPr="00ED7069" w:rsidRDefault="000C0CE9" w:rsidP="008A4063">
            <w:pPr>
              <w:rPr>
                <w:rFonts w:eastAsia="Times New Roman"/>
                <w:b/>
                <w:iCs/>
                <w:noProof/>
                <w:sz w:val="20"/>
              </w:rPr>
            </w:pPr>
          </w:p>
        </w:tc>
        <w:tc>
          <w:tcPr>
            <w:tcW w:w="1417" w:type="dxa"/>
            <w:tcBorders>
              <w:top w:val="single" w:sz="4" w:space="0" w:color="auto"/>
            </w:tcBorders>
          </w:tcPr>
          <w:p w:rsidR="000C0CE9" w:rsidRPr="00ED7069" w:rsidRDefault="00EB4531" w:rsidP="00E5053B">
            <w:pPr>
              <w:jc w:val="right"/>
              <w:rPr>
                <w:rFonts w:eastAsia="Times New Roman"/>
                <w:iCs/>
                <w:noProof/>
                <w:sz w:val="20"/>
                <w:szCs w:val="20"/>
              </w:rPr>
            </w:pPr>
            <w:r>
              <w:rPr>
                <w:color w:val="000000"/>
                <w:sz w:val="20"/>
                <w:szCs w:val="20"/>
              </w:rPr>
              <w:t>30 683 531,00</w:t>
            </w:r>
          </w:p>
        </w:tc>
      </w:tr>
    </w:tbl>
    <w:p w:rsidR="000C0CE9" w:rsidRPr="00E5053B" w:rsidRDefault="000C0CE9" w:rsidP="00E5053B">
      <w:pPr>
        <w:spacing w:after="0" w:line="240" w:lineRule="auto"/>
        <w:rPr>
          <w:rFonts w:eastAsia="Times New Roman"/>
          <w:iCs/>
          <w:noProof/>
          <w:sz w:val="20"/>
          <w:szCs w:val="20"/>
        </w:rPr>
      </w:pPr>
    </w:p>
    <w:tbl>
      <w:tblPr>
        <w:tblStyle w:val="Lentelstinklelis"/>
        <w:tblW w:w="0" w:type="auto"/>
        <w:tblLook w:val="04A0" w:firstRow="1" w:lastRow="0" w:firstColumn="1" w:lastColumn="0" w:noHBand="0" w:noVBand="1"/>
      </w:tblPr>
      <w:tblGrid>
        <w:gridCol w:w="1101"/>
        <w:gridCol w:w="850"/>
        <w:gridCol w:w="1418"/>
        <w:gridCol w:w="1275"/>
        <w:gridCol w:w="3686"/>
        <w:gridCol w:w="1417"/>
      </w:tblGrid>
      <w:tr w:rsidR="000C0CE9" w:rsidRPr="00ED7069" w:rsidTr="008A406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0C0CE9" w:rsidRPr="00ED7069" w:rsidRDefault="000C0CE9" w:rsidP="008A4063">
            <w:pPr>
              <w:rPr>
                <w:rFonts w:eastAsia="Times New Roman"/>
                <w:b/>
                <w:iCs/>
                <w:noProof/>
                <w:sz w:val="20"/>
              </w:rPr>
            </w:pPr>
            <w:r w:rsidRPr="00ED7069">
              <w:rPr>
                <w:b/>
                <w:noProof/>
                <w:sz w:val="20"/>
              </w:rPr>
              <w:t xml:space="preserve">6 lentelė. 3 matmuo. </w:t>
            </w:r>
            <w:r w:rsidR="00DC0EDE" w:rsidRPr="00DC0EDE">
              <w:rPr>
                <w:b/>
                <w:noProof/>
                <w:sz w:val="20"/>
              </w:rPr>
              <w:t>Teritorinis įgyvendinimo mechanizmas ir pagrindinė teritorinė sritis</w:t>
            </w:r>
          </w:p>
        </w:tc>
      </w:tr>
      <w:tr w:rsidR="000C0CE9" w:rsidRPr="00ED7069" w:rsidTr="00E5053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ED7069" w:rsidRDefault="000C0CE9" w:rsidP="008A4063">
            <w:pPr>
              <w:jc w:val="center"/>
              <w:rPr>
                <w:rFonts w:eastAsia="Times New Roman"/>
                <w:b/>
                <w:iCs/>
                <w:noProof/>
                <w:sz w:val="20"/>
              </w:rPr>
            </w:pPr>
            <w:r w:rsidRPr="00ED706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ED7069" w:rsidRDefault="000C0CE9" w:rsidP="008A4063">
            <w:pPr>
              <w:jc w:val="center"/>
              <w:rPr>
                <w:rFonts w:eastAsia="Times New Roman"/>
                <w:b/>
                <w:iCs/>
                <w:noProof/>
                <w:sz w:val="20"/>
              </w:rPr>
            </w:pPr>
            <w:r w:rsidRPr="00ED7069">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ED7069" w:rsidRDefault="000C0CE9" w:rsidP="008A4063">
            <w:pPr>
              <w:jc w:val="center"/>
              <w:rPr>
                <w:rFonts w:eastAsia="Times New Roman"/>
                <w:b/>
                <w:iCs/>
                <w:noProof/>
                <w:sz w:val="20"/>
              </w:rPr>
            </w:pPr>
            <w:r w:rsidRPr="00ED7069">
              <w:rPr>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ED7069" w:rsidRDefault="000C0CE9" w:rsidP="008A4063">
            <w:pPr>
              <w:jc w:val="center"/>
              <w:rPr>
                <w:rFonts w:eastAsia="Times New Roman"/>
                <w:b/>
                <w:iCs/>
                <w:noProof/>
                <w:sz w:val="20"/>
              </w:rPr>
            </w:pPr>
            <w:r w:rsidRPr="00ED7069">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ED7069" w:rsidRDefault="000C0CE9" w:rsidP="008A4063">
            <w:pPr>
              <w:jc w:val="center"/>
              <w:rPr>
                <w:rFonts w:eastAsia="Times New Roman"/>
                <w:b/>
                <w:iCs/>
                <w:noProof/>
                <w:sz w:val="20"/>
              </w:rPr>
            </w:pPr>
            <w:r w:rsidRPr="00ED7069">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C0CE9" w:rsidRPr="00ED7069" w:rsidRDefault="000C0CE9" w:rsidP="008A4063">
            <w:pPr>
              <w:jc w:val="center"/>
              <w:rPr>
                <w:rFonts w:eastAsia="Times New Roman"/>
                <w:b/>
                <w:iCs/>
                <w:noProof/>
                <w:sz w:val="20"/>
              </w:rPr>
            </w:pPr>
            <w:r w:rsidRPr="00ED7069">
              <w:rPr>
                <w:b/>
                <w:noProof/>
                <w:sz w:val="20"/>
              </w:rPr>
              <w:t>Suma (EUR)</w:t>
            </w:r>
          </w:p>
        </w:tc>
      </w:tr>
      <w:tr w:rsidR="000C0CE9" w:rsidRPr="00ED7069" w:rsidTr="00E5053B">
        <w:tc>
          <w:tcPr>
            <w:tcW w:w="1101" w:type="dxa"/>
            <w:vMerge w:val="restart"/>
            <w:tcBorders>
              <w:top w:val="single" w:sz="12" w:space="0" w:color="auto"/>
            </w:tcBorders>
          </w:tcPr>
          <w:p w:rsidR="000C0CE9" w:rsidRPr="00ED7069" w:rsidRDefault="000C0CE9" w:rsidP="008A4063">
            <w:pPr>
              <w:jc w:val="center"/>
              <w:rPr>
                <w:rFonts w:eastAsia="Times New Roman"/>
                <w:iCs/>
                <w:noProof/>
                <w:sz w:val="20"/>
              </w:rPr>
            </w:pPr>
            <w:r w:rsidRPr="00ED7069">
              <w:rPr>
                <w:rFonts w:eastAsia="Times New Roman"/>
                <w:iCs/>
                <w:noProof/>
                <w:sz w:val="20"/>
              </w:rPr>
              <w:t>1.</w:t>
            </w:r>
          </w:p>
        </w:tc>
        <w:tc>
          <w:tcPr>
            <w:tcW w:w="850" w:type="dxa"/>
            <w:vMerge w:val="restart"/>
            <w:tcBorders>
              <w:top w:val="single" w:sz="12" w:space="0" w:color="auto"/>
            </w:tcBorders>
          </w:tcPr>
          <w:p w:rsidR="000C0CE9" w:rsidRPr="00ED7069" w:rsidRDefault="000C0CE9" w:rsidP="008A4063">
            <w:pPr>
              <w:jc w:val="center"/>
              <w:rPr>
                <w:rFonts w:eastAsia="Times New Roman"/>
                <w:iCs/>
                <w:noProof/>
                <w:sz w:val="20"/>
              </w:rPr>
            </w:pPr>
            <w:r w:rsidRPr="00ED7069">
              <w:rPr>
                <w:rFonts w:eastAsia="Times New Roman"/>
                <w:iCs/>
                <w:noProof/>
                <w:sz w:val="20"/>
              </w:rPr>
              <w:t>ERPF</w:t>
            </w:r>
          </w:p>
        </w:tc>
        <w:tc>
          <w:tcPr>
            <w:tcW w:w="1418" w:type="dxa"/>
            <w:tcBorders>
              <w:top w:val="single" w:sz="12" w:space="0" w:color="auto"/>
              <w:bottom w:val="single" w:sz="4" w:space="0" w:color="auto"/>
            </w:tcBorders>
          </w:tcPr>
          <w:p w:rsidR="000C0CE9" w:rsidRPr="00ED7069" w:rsidRDefault="000C0CE9" w:rsidP="008A4063">
            <w:pPr>
              <w:rPr>
                <w:rFonts w:eastAsia="Times New Roman"/>
                <w:iCs/>
                <w:noProof/>
                <w:sz w:val="20"/>
              </w:rPr>
            </w:pPr>
            <w:r w:rsidRPr="00ED7069">
              <w:rPr>
                <w:rFonts w:eastAsia="Times New Roman"/>
                <w:iCs/>
                <w:noProof/>
                <w:sz w:val="20"/>
              </w:rPr>
              <w:t>Sostinės regionas</w:t>
            </w:r>
          </w:p>
        </w:tc>
        <w:tc>
          <w:tcPr>
            <w:tcW w:w="1275" w:type="dxa"/>
            <w:vMerge w:val="restart"/>
            <w:tcBorders>
              <w:top w:val="single" w:sz="12" w:space="0" w:color="auto"/>
            </w:tcBorders>
          </w:tcPr>
          <w:p w:rsidR="000C0CE9" w:rsidRPr="00ED7069" w:rsidRDefault="000C0CE9" w:rsidP="008A4063">
            <w:pPr>
              <w:jc w:val="center"/>
              <w:rPr>
                <w:rFonts w:eastAsia="Times New Roman"/>
                <w:iCs/>
                <w:noProof/>
                <w:sz w:val="20"/>
              </w:rPr>
            </w:pPr>
            <w:r w:rsidRPr="00ED7069">
              <w:rPr>
                <w:rFonts w:eastAsia="Times New Roman"/>
                <w:iCs/>
                <w:noProof/>
                <w:sz w:val="20"/>
              </w:rPr>
              <w:t>1.4</w:t>
            </w:r>
          </w:p>
        </w:tc>
        <w:tc>
          <w:tcPr>
            <w:tcW w:w="3686" w:type="dxa"/>
            <w:vMerge w:val="restart"/>
            <w:tcBorders>
              <w:top w:val="single" w:sz="12" w:space="0" w:color="auto"/>
            </w:tcBorders>
          </w:tcPr>
          <w:p w:rsidR="000C0CE9" w:rsidRPr="00ED7069" w:rsidRDefault="000C0CE9" w:rsidP="00D85B6F">
            <w:pPr>
              <w:rPr>
                <w:rFonts w:eastAsia="Times New Roman"/>
                <w:iCs/>
                <w:noProof/>
                <w:sz w:val="20"/>
              </w:rPr>
            </w:pPr>
            <w:r>
              <w:rPr>
                <w:rFonts w:eastAsia="Times New Roman"/>
                <w:iCs/>
                <w:noProof/>
                <w:sz w:val="20"/>
              </w:rPr>
              <w:t>33</w:t>
            </w:r>
            <w:r w:rsidR="00D85B6F">
              <w:rPr>
                <w:rFonts w:eastAsia="Times New Roman"/>
                <w:iCs/>
                <w:noProof/>
                <w:sz w:val="20"/>
              </w:rPr>
              <w:t xml:space="preserve"> </w:t>
            </w:r>
            <w:r w:rsidR="00166EC1">
              <w:rPr>
                <w:rFonts w:eastAsia="Times New Roman"/>
                <w:iCs/>
                <w:noProof/>
                <w:sz w:val="20"/>
              </w:rPr>
              <w:t>–</w:t>
            </w:r>
            <w:r w:rsidR="00D85B6F">
              <w:rPr>
                <w:rFonts w:eastAsia="Times New Roman"/>
                <w:iCs/>
                <w:noProof/>
                <w:sz w:val="20"/>
              </w:rPr>
              <w:t xml:space="preserve"> </w:t>
            </w:r>
            <w:r w:rsidR="00D85B6F" w:rsidRPr="00D85B6F">
              <w:rPr>
                <w:rFonts w:eastAsia="Times New Roman"/>
                <w:iCs/>
                <w:noProof/>
                <w:sz w:val="20"/>
              </w:rPr>
              <w:t>Nesiorientuojant į teritoriškumą</w:t>
            </w:r>
          </w:p>
        </w:tc>
        <w:tc>
          <w:tcPr>
            <w:tcW w:w="1417" w:type="dxa"/>
            <w:tcBorders>
              <w:top w:val="single" w:sz="12" w:space="0" w:color="auto"/>
              <w:bottom w:val="single" w:sz="4" w:space="0" w:color="auto"/>
            </w:tcBorders>
          </w:tcPr>
          <w:p w:rsidR="000C0CE9" w:rsidRPr="00ED7069" w:rsidRDefault="00EB4531" w:rsidP="00E5053B">
            <w:pPr>
              <w:jc w:val="right"/>
              <w:rPr>
                <w:rFonts w:eastAsia="Times New Roman"/>
                <w:iCs/>
                <w:noProof/>
                <w:sz w:val="20"/>
                <w:szCs w:val="20"/>
              </w:rPr>
            </w:pPr>
            <w:r>
              <w:rPr>
                <w:color w:val="000000"/>
                <w:sz w:val="20"/>
                <w:szCs w:val="20"/>
              </w:rPr>
              <w:t>23 527 047,00</w:t>
            </w:r>
          </w:p>
        </w:tc>
      </w:tr>
      <w:tr w:rsidR="000C0CE9" w:rsidTr="00E5053B">
        <w:tc>
          <w:tcPr>
            <w:tcW w:w="1101" w:type="dxa"/>
            <w:vMerge/>
          </w:tcPr>
          <w:p w:rsidR="000C0CE9" w:rsidRPr="00ED7069" w:rsidRDefault="000C0CE9" w:rsidP="008A4063">
            <w:pPr>
              <w:rPr>
                <w:rFonts w:eastAsia="Times New Roman"/>
                <w:b/>
                <w:iCs/>
                <w:noProof/>
                <w:sz w:val="20"/>
              </w:rPr>
            </w:pPr>
          </w:p>
        </w:tc>
        <w:tc>
          <w:tcPr>
            <w:tcW w:w="850" w:type="dxa"/>
            <w:vMerge/>
          </w:tcPr>
          <w:p w:rsidR="000C0CE9" w:rsidRPr="00ED7069" w:rsidRDefault="000C0CE9" w:rsidP="008A4063">
            <w:pPr>
              <w:rPr>
                <w:rFonts w:eastAsia="Times New Roman"/>
                <w:b/>
                <w:iCs/>
                <w:noProof/>
                <w:sz w:val="20"/>
              </w:rPr>
            </w:pPr>
          </w:p>
        </w:tc>
        <w:tc>
          <w:tcPr>
            <w:tcW w:w="1418" w:type="dxa"/>
            <w:tcBorders>
              <w:top w:val="single" w:sz="4" w:space="0" w:color="auto"/>
            </w:tcBorders>
          </w:tcPr>
          <w:p w:rsidR="000C0CE9" w:rsidRPr="00ED7069" w:rsidRDefault="000C0CE9" w:rsidP="008A4063">
            <w:pPr>
              <w:rPr>
                <w:rFonts w:eastAsia="Times New Roman"/>
                <w:b/>
                <w:iCs/>
                <w:noProof/>
                <w:sz w:val="20"/>
              </w:rPr>
            </w:pPr>
            <w:r w:rsidRPr="00ED7069">
              <w:rPr>
                <w:rFonts w:eastAsia="Times New Roman"/>
                <w:iCs/>
                <w:noProof/>
                <w:sz w:val="20"/>
              </w:rPr>
              <w:t>VVL regionas</w:t>
            </w:r>
          </w:p>
        </w:tc>
        <w:tc>
          <w:tcPr>
            <w:tcW w:w="1275" w:type="dxa"/>
            <w:vMerge/>
          </w:tcPr>
          <w:p w:rsidR="000C0CE9" w:rsidRPr="00ED7069" w:rsidRDefault="000C0CE9" w:rsidP="008A4063">
            <w:pPr>
              <w:rPr>
                <w:rFonts w:eastAsia="Times New Roman"/>
                <w:b/>
                <w:iCs/>
                <w:noProof/>
                <w:sz w:val="20"/>
              </w:rPr>
            </w:pPr>
          </w:p>
        </w:tc>
        <w:tc>
          <w:tcPr>
            <w:tcW w:w="3686" w:type="dxa"/>
            <w:vMerge/>
          </w:tcPr>
          <w:p w:rsidR="000C0CE9" w:rsidRPr="00ED7069" w:rsidRDefault="000C0CE9" w:rsidP="008A4063">
            <w:pPr>
              <w:rPr>
                <w:rFonts w:eastAsia="Times New Roman"/>
                <w:b/>
                <w:iCs/>
                <w:noProof/>
                <w:sz w:val="20"/>
              </w:rPr>
            </w:pPr>
          </w:p>
        </w:tc>
        <w:tc>
          <w:tcPr>
            <w:tcW w:w="1417" w:type="dxa"/>
            <w:tcBorders>
              <w:top w:val="single" w:sz="4" w:space="0" w:color="auto"/>
            </w:tcBorders>
          </w:tcPr>
          <w:p w:rsidR="000C0CE9" w:rsidRPr="00ED7069" w:rsidRDefault="00EB4531" w:rsidP="00E5053B">
            <w:pPr>
              <w:jc w:val="right"/>
              <w:rPr>
                <w:rFonts w:eastAsia="Times New Roman"/>
                <w:iCs/>
                <w:noProof/>
                <w:sz w:val="20"/>
                <w:szCs w:val="20"/>
              </w:rPr>
            </w:pPr>
            <w:r>
              <w:rPr>
                <w:color w:val="000000"/>
                <w:sz w:val="20"/>
                <w:szCs w:val="20"/>
              </w:rPr>
              <w:t>30 683 531,00</w:t>
            </w:r>
          </w:p>
        </w:tc>
      </w:tr>
    </w:tbl>
    <w:p w:rsidR="00E438B8" w:rsidRPr="00E5053B" w:rsidRDefault="00E438B8" w:rsidP="00E5053B">
      <w:pPr>
        <w:spacing w:after="0" w:line="240" w:lineRule="auto"/>
        <w:rPr>
          <w:sz w:val="20"/>
          <w:szCs w:val="20"/>
        </w:rPr>
      </w:pPr>
    </w:p>
    <w:tbl>
      <w:tblPr>
        <w:tblStyle w:val="Lentelstinklelis20"/>
        <w:tblW w:w="9747" w:type="dxa"/>
        <w:tblLayout w:type="fixed"/>
        <w:tblLook w:val="04A0" w:firstRow="1" w:lastRow="0" w:firstColumn="1" w:lastColumn="0" w:noHBand="0" w:noVBand="1"/>
      </w:tblPr>
      <w:tblGrid>
        <w:gridCol w:w="1101"/>
        <w:gridCol w:w="850"/>
        <w:gridCol w:w="1418"/>
        <w:gridCol w:w="1275"/>
        <w:gridCol w:w="3596"/>
        <w:gridCol w:w="1507"/>
      </w:tblGrid>
      <w:tr w:rsidR="004540BB" w:rsidRPr="004540BB" w:rsidTr="003B113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540BB" w:rsidRPr="004540BB" w:rsidRDefault="004540BB" w:rsidP="004540BB">
            <w:pPr>
              <w:rPr>
                <w:b/>
                <w:iCs/>
                <w:noProof/>
                <w:sz w:val="20"/>
                <w:szCs w:val="20"/>
              </w:rPr>
            </w:pPr>
            <w:r w:rsidRPr="004540BB">
              <w:rPr>
                <w:b/>
                <w:noProof/>
                <w:sz w:val="20"/>
                <w:szCs w:val="20"/>
              </w:rPr>
              <w:t xml:space="preserve">7 lentelė. 7 matmuo. </w:t>
            </w:r>
            <w:r w:rsidRPr="004540BB">
              <w:rPr>
                <w:b/>
                <w:sz w:val="20"/>
                <w:szCs w:val="20"/>
              </w:rPr>
              <w:t>ESF+, ERPF, S</w:t>
            </w:r>
            <w:r w:rsidR="008D7673">
              <w:rPr>
                <w:b/>
                <w:sz w:val="20"/>
                <w:szCs w:val="20"/>
              </w:rPr>
              <w:t>a</w:t>
            </w:r>
            <w:r w:rsidRPr="004540BB">
              <w:rPr>
                <w:b/>
                <w:sz w:val="20"/>
                <w:szCs w:val="20"/>
              </w:rPr>
              <w:t>F ir TPF lyčių lygybės matmuo</w:t>
            </w:r>
          </w:p>
        </w:tc>
      </w:tr>
      <w:tr w:rsidR="004540BB" w:rsidRPr="004540BB"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540BB" w:rsidRPr="004540BB" w:rsidRDefault="004540BB" w:rsidP="004540BB">
            <w:pPr>
              <w:jc w:val="center"/>
              <w:rPr>
                <w:b/>
                <w:iCs/>
                <w:noProof/>
                <w:sz w:val="20"/>
              </w:rPr>
            </w:pPr>
            <w:r w:rsidRPr="004540BB">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540BB" w:rsidRPr="004540BB" w:rsidRDefault="004540BB" w:rsidP="004540BB">
            <w:pPr>
              <w:jc w:val="center"/>
              <w:rPr>
                <w:b/>
                <w:iCs/>
                <w:noProof/>
                <w:sz w:val="20"/>
              </w:rPr>
            </w:pPr>
            <w:r w:rsidRPr="004540BB">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540BB" w:rsidRPr="004540BB" w:rsidRDefault="004540BB" w:rsidP="004540BB">
            <w:pPr>
              <w:jc w:val="center"/>
              <w:rPr>
                <w:b/>
                <w:iCs/>
                <w:noProof/>
                <w:sz w:val="20"/>
              </w:rPr>
            </w:pPr>
            <w:r w:rsidRPr="004540BB">
              <w:rPr>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540BB" w:rsidRPr="004540BB" w:rsidRDefault="004540BB" w:rsidP="004540BB">
            <w:pPr>
              <w:jc w:val="center"/>
              <w:rPr>
                <w:b/>
                <w:iCs/>
                <w:noProof/>
                <w:sz w:val="20"/>
              </w:rPr>
            </w:pPr>
            <w:r w:rsidRPr="004540BB">
              <w:rPr>
                <w:b/>
                <w:noProof/>
                <w:sz w:val="20"/>
              </w:rPr>
              <w:t>Konkretus uždavinys</w:t>
            </w:r>
          </w:p>
        </w:tc>
        <w:tc>
          <w:tcPr>
            <w:tcW w:w="359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540BB" w:rsidRPr="004540BB" w:rsidRDefault="004540BB" w:rsidP="004540BB">
            <w:pPr>
              <w:jc w:val="center"/>
              <w:rPr>
                <w:b/>
                <w:iCs/>
                <w:noProof/>
                <w:sz w:val="20"/>
              </w:rPr>
            </w:pPr>
            <w:r w:rsidRPr="004540BB">
              <w:rPr>
                <w:b/>
                <w:noProof/>
                <w:sz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540BB" w:rsidRPr="004540BB" w:rsidRDefault="004540BB" w:rsidP="004540BB">
            <w:pPr>
              <w:jc w:val="center"/>
              <w:rPr>
                <w:b/>
                <w:iCs/>
                <w:noProof/>
                <w:sz w:val="20"/>
              </w:rPr>
            </w:pPr>
            <w:r w:rsidRPr="004540BB">
              <w:rPr>
                <w:b/>
                <w:noProof/>
                <w:sz w:val="20"/>
              </w:rPr>
              <w:t>Suma (EUR)</w:t>
            </w:r>
          </w:p>
        </w:tc>
      </w:tr>
      <w:tr w:rsidR="004540BB" w:rsidRPr="004540BB" w:rsidTr="003B113E">
        <w:tc>
          <w:tcPr>
            <w:tcW w:w="1101" w:type="dxa"/>
            <w:vMerge w:val="restart"/>
            <w:tcBorders>
              <w:top w:val="single" w:sz="12" w:space="0" w:color="auto"/>
            </w:tcBorders>
          </w:tcPr>
          <w:p w:rsidR="004540BB" w:rsidRPr="004540BB" w:rsidRDefault="004540BB" w:rsidP="007167BE">
            <w:pPr>
              <w:jc w:val="center"/>
              <w:rPr>
                <w:iCs/>
                <w:noProof/>
                <w:sz w:val="20"/>
                <w:szCs w:val="20"/>
              </w:rPr>
            </w:pPr>
            <w:r w:rsidRPr="004540BB">
              <w:rPr>
                <w:sz w:val="20"/>
                <w:szCs w:val="20"/>
              </w:rPr>
              <w:t>1.</w:t>
            </w:r>
          </w:p>
        </w:tc>
        <w:tc>
          <w:tcPr>
            <w:tcW w:w="850" w:type="dxa"/>
            <w:vMerge w:val="restart"/>
            <w:tcBorders>
              <w:top w:val="single" w:sz="12" w:space="0" w:color="auto"/>
            </w:tcBorders>
          </w:tcPr>
          <w:p w:rsidR="004540BB" w:rsidRPr="004540BB" w:rsidRDefault="004540BB" w:rsidP="007167BE">
            <w:pPr>
              <w:jc w:val="center"/>
              <w:rPr>
                <w:iCs/>
                <w:noProof/>
                <w:sz w:val="20"/>
                <w:szCs w:val="20"/>
              </w:rPr>
            </w:pPr>
            <w:r w:rsidRPr="004540BB">
              <w:rPr>
                <w:sz w:val="20"/>
                <w:szCs w:val="20"/>
              </w:rPr>
              <w:t>ERPF</w:t>
            </w:r>
          </w:p>
        </w:tc>
        <w:tc>
          <w:tcPr>
            <w:tcW w:w="1418" w:type="dxa"/>
            <w:tcBorders>
              <w:top w:val="single" w:sz="12" w:space="0" w:color="auto"/>
            </w:tcBorders>
          </w:tcPr>
          <w:p w:rsidR="004540BB" w:rsidRPr="004540BB" w:rsidRDefault="004540BB" w:rsidP="004540BB">
            <w:pPr>
              <w:rPr>
                <w:iCs/>
                <w:noProof/>
                <w:sz w:val="20"/>
                <w:szCs w:val="20"/>
              </w:rPr>
            </w:pPr>
            <w:r w:rsidRPr="004540BB">
              <w:rPr>
                <w:sz w:val="20"/>
                <w:szCs w:val="20"/>
              </w:rPr>
              <w:t>Sostinės regionas</w:t>
            </w:r>
          </w:p>
        </w:tc>
        <w:tc>
          <w:tcPr>
            <w:tcW w:w="1275" w:type="dxa"/>
            <w:vMerge w:val="restart"/>
            <w:tcBorders>
              <w:top w:val="single" w:sz="12" w:space="0" w:color="auto"/>
            </w:tcBorders>
          </w:tcPr>
          <w:p w:rsidR="004540BB" w:rsidRPr="004540BB" w:rsidRDefault="004540BB" w:rsidP="007167BE">
            <w:pPr>
              <w:jc w:val="center"/>
              <w:rPr>
                <w:iCs/>
                <w:noProof/>
                <w:sz w:val="20"/>
                <w:szCs w:val="20"/>
              </w:rPr>
            </w:pPr>
            <w:r w:rsidRPr="004540BB">
              <w:rPr>
                <w:sz w:val="20"/>
                <w:szCs w:val="20"/>
              </w:rPr>
              <w:t>1.4</w:t>
            </w:r>
          </w:p>
        </w:tc>
        <w:tc>
          <w:tcPr>
            <w:tcW w:w="3596" w:type="dxa"/>
            <w:vMerge w:val="restart"/>
            <w:tcBorders>
              <w:top w:val="single" w:sz="12" w:space="0" w:color="auto"/>
            </w:tcBorders>
          </w:tcPr>
          <w:p w:rsidR="004540BB" w:rsidRPr="004540BB" w:rsidRDefault="004540BB" w:rsidP="003B113E">
            <w:pPr>
              <w:rPr>
                <w:iCs/>
                <w:noProof/>
                <w:sz w:val="20"/>
                <w:szCs w:val="20"/>
              </w:rPr>
            </w:pPr>
            <w:r w:rsidRPr="004540BB">
              <w:rPr>
                <w:sz w:val="20"/>
                <w:szCs w:val="20"/>
              </w:rPr>
              <w:t xml:space="preserve">03 </w:t>
            </w:r>
            <w:r w:rsidR="00166EC1">
              <w:rPr>
                <w:sz w:val="20"/>
                <w:szCs w:val="20"/>
              </w:rPr>
              <w:t>–</w:t>
            </w:r>
            <w:r w:rsidRPr="004540BB">
              <w:rPr>
                <w:sz w:val="20"/>
                <w:szCs w:val="20"/>
              </w:rPr>
              <w:t xml:space="preserve"> Neutralumas lyties požiūriu</w:t>
            </w:r>
          </w:p>
        </w:tc>
        <w:tc>
          <w:tcPr>
            <w:tcW w:w="1507" w:type="dxa"/>
            <w:tcBorders>
              <w:top w:val="single" w:sz="12" w:space="0" w:color="auto"/>
            </w:tcBorders>
          </w:tcPr>
          <w:p w:rsidR="004540BB" w:rsidRPr="004540BB" w:rsidRDefault="00EB4531" w:rsidP="00E5053B">
            <w:pPr>
              <w:jc w:val="right"/>
              <w:rPr>
                <w:iCs/>
                <w:noProof/>
                <w:sz w:val="20"/>
                <w:szCs w:val="20"/>
              </w:rPr>
            </w:pPr>
            <w:r>
              <w:rPr>
                <w:color w:val="000000"/>
                <w:sz w:val="20"/>
                <w:szCs w:val="20"/>
              </w:rPr>
              <w:t>23 527 047,00</w:t>
            </w:r>
          </w:p>
        </w:tc>
      </w:tr>
      <w:tr w:rsidR="004540BB" w:rsidRPr="004540BB" w:rsidTr="003B113E">
        <w:tc>
          <w:tcPr>
            <w:tcW w:w="1101" w:type="dxa"/>
            <w:vMerge/>
          </w:tcPr>
          <w:p w:rsidR="004540BB" w:rsidRPr="004540BB" w:rsidRDefault="004540BB" w:rsidP="004540BB">
            <w:pPr>
              <w:jc w:val="center"/>
              <w:rPr>
                <w:iCs/>
                <w:noProof/>
                <w:sz w:val="20"/>
                <w:szCs w:val="20"/>
              </w:rPr>
            </w:pPr>
          </w:p>
        </w:tc>
        <w:tc>
          <w:tcPr>
            <w:tcW w:w="850" w:type="dxa"/>
            <w:vMerge/>
          </w:tcPr>
          <w:p w:rsidR="004540BB" w:rsidRPr="004540BB" w:rsidRDefault="004540BB" w:rsidP="004540BB">
            <w:pPr>
              <w:jc w:val="center"/>
              <w:rPr>
                <w:iCs/>
                <w:noProof/>
                <w:sz w:val="20"/>
                <w:szCs w:val="20"/>
              </w:rPr>
            </w:pPr>
          </w:p>
        </w:tc>
        <w:tc>
          <w:tcPr>
            <w:tcW w:w="1418" w:type="dxa"/>
          </w:tcPr>
          <w:p w:rsidR="004540BB" w:rsidRPr="004540BB" w:rsidRDefault="004540BB" w:rsidP="004540BB">
            <w:pPr>
              <w:rPr>
                <w:iCs/>
                <w:noProof/>
                <w:sz w:val="20"/>
                <w:szCs w:val="20"/>
              </w:rPr>
            </w:pPr>
            <w:r w:rsidRPr="004540BB">
              <w:rPr>
                <w:sz w:val="20"/>
                <w:szCs w:val="20"/>
              </w:rPr>
              <w:t>VVL regionas</w:t>
            </w:r>
          </w:p>
        </w:tc>
        <w:tc>
          <w:tcPr>
            <w:tcW w:w="1275" w:type="dxa"/>
            <w:vMerge/>
          </w:tcPr>
          <w:p w:rsidR="004540BB" w:rsidRPr="004540BB" w:rsidRDefault="004540BB" w:rsidP="004540BB">
            <w:pPr>
              <w:jc w:val="center"/>
              <w:rPr>
                <w:iCs/>
                <w:noProof/>
                <w:sz w:val="20"/>
                <w:szCs w:val="20"/>
              </w:rPr>
            </w:pPr>
          </w:p>
        </w:tc>
        <w:tc>
          <w:tcPr>
            <w:tcW w:w="3596" w:type="dxa"/>
            <w:vMerge/>
          </w:tcPr>
          <w:p w:rsidR="004540BB" w:rsidRPr="004540BB" w:rsidRDefault="004540BB" w:rsidP="004540BB">
            <w:pPr>
              <w:jc w:val="center"/>
              <w:rPr>
                <w:iCs/>
                <w:noProof/>
                <w:sz w:val="20"/>
                <w:szCs w:val="20"/>
              </w:rPr>
            </w:pPr>
          </w:p>
        </w:tc>
        <w:tc>
          <w:tcPr>
            <w:tcW w:w="1507" w:type="dxa"/>
          </w:tcPr>
          <w:p w:rsidR="004540BB" w:rsidRPr="004540BB" w:rsidRDefault="00EB4531" w:rsidP="00E5053B">
            <w:pPr>
              <w:jc w:val="right"/>
              <w:rPr>
                <w:iCs/>
                <w:noProof/>
                <w:sz w:val="20"/>
                <w:szCs w:val="20"/>
              </w:rPr>
            </w:pPr>
            <w:r>
              <w:rPr>
                <w:color w:val="000000"/>
                <w:sz w:val="20"/>
                <w:szCs w:val="20"/>
              </w:rPr>
              <w:t>30 683 531,00</w:t>
            </w:r>
          </w:p>
        </w:tc>
      </w:tr>
    </w:tbl>
    <w:p w:rsidR="009952B9" w:rsidRPr="00274E72" w:rsidRDefault="002906C5" w:rsidP="009750A4">
      <w:pPr>
        <w:pStyle w:val="Antrat1"/>
      </w:pPr>
      <w:r>
        <w:rPr>
          <w:szCs w:val="24"/>
        </w:rPr>
        <w:br w:type="page"/>
      </w:r>
      <w:bookmarkStart w:id="14" w:name="_Toc98339806"/>
      <w:r w:rsidR="009952B9" w:rsidRPr="00274E72">
        <w:lastRenderedPageBreak/>
        <w:t xml:space="preserve">2 Prioritetas. </w:t>
      </w:r>
      <w:r w:rsidR="009952B9">
        <w:t xml:space="preserve">Žalesnė </w:t>
      </w:r>
      <w:r w:rsidR="009952B9" w:rsidRPr="00274E72">
        <w:t>Lietuva</w:t>
      </w:r>
      <w:bookmarkEnd w:id="14"/>
    </w:p>
    <w:p w:rsidR="009952B9" w:rsidRPr="008B7309" w:rsidRDefault="009952B9" w:rsidP="008B7309">
      <w:pPr>
        <w:pStyle w:val="Antrat2"/>
      </w:pPr>
      <w:bookmarkStart w:id="15" w:name="_Toc98339807"/>
      <w:r w:rsidRPr="008B7309">
        <w:t xml:space="preserve">Konkretus uždavinys – 2.1. </w:t>
      </w:r>
      <w:r w:rsidR="002B5AF3" w:rsidRPr="002B5AF3">
        <w:rPr>
          <w:iCs/>
          <w:lang w:bidi="lt-LT"/>
        </w:rPr>
        <w:t>Skatinti energijos vartojimo efektyvumą ir mažinti išmetamų šiltnamio efektą sukeliančių dujų kiekį</w:t>
      </w:r>
      <w:bookmarkEnd w:id="15"/>
    </w:p>
    <w:p w:rsidR="00FE2852" w:rsidRPr="00FE2852" w:rsidRDefault="00FE2852" w:rsidP="00891CA2">
      <w:pPr>
        <w:pStyle w:val="Stilius1"/>
      </w:pPr>
      <w:r w:rsidRPr="00FE2852">
        <w:t>Įgyvendinamos veiklos</w:t>
      </w:r>
    </w:p>
    <w:tbl>
      <w:tblPr>
        <w:tblStyle w:val="Lentelstinklelis2"/>
        <w:tblW w:w="9889" w:type="dxa"/>
        <w:tblLook w:val="04A0" w:firstRow="1" w:lastRow="0" w:firstColumn="1" w:lastColumn="0" w:noHBand="0" w:noVBand="1"/>
      </w:tblPr>
      <w:tblGrid>
        <w:gridCol w:w="9889"/>
      </w:tblGrid>
      <w:tr w:rsidR="00FE2852" w:rsidRPr="00C93D8C" w:rsidTr="004B7AB3">
        <w:tc>
          <w:tcPr>
            <w:tcW w:w="9889" w:type="dxa"/>
            <w:tcBorders>
              <w:top w:val="single" w:sz="4" w:space="0" w:color="auto"/>
              <w:left w:val="single" w:sz="4" w:space="0" w:color="auto"/>
              <w:bottom w:val="single" w:sz="4" w:space="0" w:color="auto"/>
              <w:right w:val="single" w:sz="4" w:space="0" w:color="auto"/>
            </w:tcBorders>
            <w:hideMark/>
          </w:tcPr>
          <w:p w:rsidR="00C5316B" w:rsidRPr="00957EA0" w:rsidRDefault="00C5316B" w:rsidP="004952F4">
            <w:pPr>
              <w:widowControl w:val="0"/>
              <w:tabs>
                <w:tab w:val="left" w:pos="622"/>
              </w:tabs>
              <w:spacing w:before="60" w:after="60"/>
              <w:jc w:val="both"/>
              <w:rPr>
                <w:rFonts w:ascii="Times New Roman" w:eastAsia="Times New Roman" w:hAnsi="Times New Roman" w:cs="Times New Roman"/>
              </w:rPr>
            </w:pPr>
            <w:r w:rsidRPr="00957EA0">
              <w:rPr>
                <w:rFonts w:ascii="Times New Roman" w:eastAsia="Times New Roman" w:hAnsi="Times New Roman" w:cs="Times New Roman"/>
              </w:rPr>
              <w:t xml:space="preserve">Uždavinys prisidės prie IRS </w:t>
            </w:r>
            <w:r w:rsidR="004F505C" w:rsidRPr="00957EA0">
              <w:rPr>
                <w:rFonts w:ascii="Times New Roman" w:eastAsia="Times New Roman" w:hAnsi="Times New Roman" w:cs="Times New Roman"/>
              </w:rPr>
              <w:t xml:space="preserve">įgyvendinimo siekiant didinti </w:t>
            </w:r>
            <w:r w:rsidR="0014124D" w:rsidRPr="00957EA0">
              <w:rPr>
                <w:rFonts w:ascii="Times New Roman" w:eastAsia="Times New Roman" w:hAnsi="Times New Roman" w:cs="Times New Roman"/>
              </w:rPr>
              <w:t>EVE</w:t>
            </w:r>
            <w:r w:rsidR="004F505C" w:rsidRPr="00957EA0">
              <w:rPr>
                <w:rFonts w:ascii="Times New Roman" w:eastAsia="Times New Roman" w:hAnsi="Times New Roman" w:cs="Times New Roman"/>
              </w:rPr>
              <w:t xml:space="preserve"> – vieną svarbiausių prioritetų iki 2030 m. visoje energijos grandinėje nuo jos gamybos iki galutinio vartotojo.</w:t>
            </w:r>
          </w:p>
          <w:p w:rsidR="00C5316B" w:rsidRPr="00957EA0" w:rsidRDefault="00C5316B" w:rsidP="004952F4">
            <w:pPr>
              <w:widowControl w:val="0"/>
              <w:tabs>
                <w:tab w:val="left" w:pos="622"/>
              </w:tabs>
              <w:spacing w:before="60" w:after="60"/>
              <w:jc w:val="both"/>
              <w:rPr>
                <w:rFonts w:ascii="Times New Roman" w:eastAsia="Times New Roman" w:hAnsi="Times New Roman" w:cs="Times New Roman"/>
                <w:lang w:eastAsia="lt-LT"/>
              </w:rPr>
            </w:pPr>
            <w:r w:rsidRPr="00957EA0">
              <w:rPr>
                <w:rFonts w:ascii="Times New Roman" w:eastAsia="Times New Roman" w:hAnsi="Times New Roman" w:cs="Times New Roman"/>
                <w:lang w:eastAsia="lt-LT"/>
              </w:rPr>
              <w:t xml:space="preserve">Lietuvoje </w:t>
            </w:r>
            <w:r w:rsidR="004F505C" w:rsidRPr="00957EA0">
              <w:rPr>
                <w:rFonts w:ascii="Times New Roman" w:eastAsia="Times New Roman" w:hAnsi="Times New Roman" w:cs="Times New Roman"/>
                <w:lang w:eastAsia="lt-LT"/>
              </w:rPr>
              <w:t xml:space="preserve">pastatuose suvartojama </w:t>
            </w:r>
            <w:r w:rsidRPr="00957EA0">
              <w:rPr>
                <w:rFonts w:ascii="Times New Roman" w:eastAsia="Times New Roman" w:hAnsi="Times New Roman" w:cs="Times New Roman"/>
                <w:lang w:eastAsia="lt-LT"/>
              </w:rPr>
              <w:t>apie 40 % pirminės energijos</w:t>
            </w:r>
            <w:r w:rsidR="004F505C" w:rsidRPr="00957EA0">
              <w:rPr>
                <w:rFonts w:ascii="Times New Roman" w:eastAsia="Times New Roman" w:hAnsi="Times New Roman" w:cs="Times New Roman"/>
                <w:lang w:eastAsia="lt-LT"/>
              </w:rPr>
              <w:t xml:space="preserve">. Tai </w:t>
            </w:r>
            <w:r w:rsidRPr="00957EA0">
              <w:rPr>
                <w:rFonts w:ascii="Times New Roman" w:eastAsia="Times New Roman" w:hAnsi="Times New Roman" w:cs="Times New Roman"/>
                <w:lang w:eastAsia="lt-LT"/>
              </w:rPr>
              <w:t xml:space="preserve">vienas didžiausių </w:t>
            </w:r>
            <w:r w:rsidR="00B620CB" w:rsidRPr="00957EA0">
              <w:rPr>
                <w:rFonts w:ascii="Times New Roman" w:eastAsia="Times New Roman" w:hAnsi="Times New Roman" w:cs="Times New Roman"/>
                <w:lang w:eastAsia="lt-LT"/>
              </w:rPr>
              <w:t>ŠESD</w:t>
            </w:r>
            <w:r w:rsidR="00B83CDA" w:rsidRPr="00957EA0">
              <w:rPr>
                <w:rFonts w:ascii="Times New Roman" w:eastAsia="Times New Roman" w:hAnsi="Times New Roman" w:cs="Times New Roman"/>
                <w:lang w:eastAsia="lt-LT"/>
              </w:rPr>
              <w:t xml:space="preserve"> </w:t>
            </w:r>
            <w:r w:rsidRPr="00957EA0">
              <w:rPr>
                <w:rFonts w:ascii="Times New Roman" w:eastAsia="Times New Roman" w:hAnsi="Times New Roman" w:cs="Times New Roman"/>
                <w:lang w:eastAsia="lt-LT"/>
              </w:rPr>
              <w:t>išmetimo į atmosferą, aplinkos ir oro taršos šaltinių. Daugiausia (63 %) suvartojama gyvenam</w:t>
            </w:r>
            <w:r w:rsidR="00212A92" w:rsidRPr="00957EA0">
              <w:rPr>
                <w:rFonts w:ascii="Times New Roman" w:eastAsia="Times New Roman" w:hAnsi="Times New Roman" w:cs="Times New Roman"/>
                <w:lang w:eastAsia="lt-LT"/>
              </w:rPr>
              <w:t>u</w:t>
            </w:r>
            <w:r w:rsidRPr="00957EA0">
              <w:rPr>
                <w:rFonts w:ascii="Times New Roman" w:eastAsia="Times New Roman" w:hAnsi="Times New Roman" w:cs="Times New Roman"/>
                <w:lang w:eastAsia="lt-LT"/>
              </w:rPr>
              <w:t>osi</w:t>
            </w:r>
            <w:r w:rsidR="00212A92" w:rsidRPr="00957EA0">
              <w:rPr>
                <w:rFonts w:ascii="Times New Roman" w:eastAsia="Times New Roman" w:hAnsi="Times New Roman" w:cs="Times New Roman"/>
                <w:lang w:eastAsia="lt-LT"/>
              </w:rPr>
              <w:t>u</w:t>
            </w:r>
            <w:r w:rsidRPr="00957EA0">
              <w:rPr>
                <w:rFonts w:ascii="Times New Roman" w:eastAsia="Times New Roman" w:hAnsi="Times New Roman" w:cs="Times New Roman"/>
                <w:lang w:eastAsia="lt-LT"/>
              </w:rPr>
              <w:t>os</w:t>
            </w:r>
            <w:r w:rsidR="00212A92" w:rsidRPr="00957EA0">
              <w:rPr>
                <w:rFonts w:ascii="Times New Roman" w:eastAsia="Times New Roman" w:hAnsi="Times New Roman" w:cs="Times New Roman"/>
                <w:lang w:eastAsia="lt-LT"/>
              </w:rPr>
              <w:t>e</w:t>
            </w:r>
            <w:r w:rsidRPr="00957EA0">
              <w:rPr>
                <w:rFonts w:ascii="Times New Roman" w:eastAsia="Times New Roman" w:hAnsi="Times New Roman" w:cs="Times New Roman"/>
                <w:lang w:eastAsia="lt-LT"/>
              </w:rPr>
              <w:t xml:space="preserve"> pastatuose.</w:t>
            </w:r>
          </w:p>
          <w:p w:rsidR="00421842" w:rsidRPr="00957EA0" w:rsidRDefault="00515AC9" w:rsidP="004952F4">
            <w:pPr>
              <w:widowControl w:val="0"/>
              <w:tabs>
                <w:tab w:val="left" w:pos="622"/>
              </w:tabs>
              <w:spacing w:before="60" w:after="60"/>
              <w:jc w:val="both"/>
              <w:rPr>
                <w:rFonts w:ascii="Times New Roman" w:hAnsi="Times New Roman" w:cs="Times New Roman"/>
              </w:rPr>
            </w:pPr>
            <w:r w:rsidRPr="00957EA0">
              <w:rPr>
                <w:rFonts w:ascii="Times New Roman" w:hAnsi="Times New Roman" w:cs="Times New Roman"/>
              </w:rPr>
              <w:t>Individualūs (1–2 butų) gyvenamieji pastatai – didžiausia pagal skaičių (apie 530 tūkst.) ir plotą (apie 70 mln. m</w:t>
            </w:r>
            <w:r w:rsidRPr="00957EA0">
              <w:rPr>
                <w:rFonts w:ascii="Times New Roman" w:hAnsi="Times New Roman" w:cs="Times New Roman"/>
                <w:vertAlign w:val="superscript"/>
              </w:rPr>
              <w:t>2</w:t>
            </w:r>
            <w:r w:rsidRPr="00957EA0">
              <w:rPr>
                <w:rFonts w:ascii="Times New Roman" w:hAnsi="Times New Roman" w:cs="Times New Roman"/>
              </w:rPr>
              <w:t xml:space="preserve">) pastatų, kuriuose šilumos energiją daugiausia gamina neefektyvios technologijos, naudojamas iškastinis ar kitas kietasis kuras, kategorija. Vadovaujantis Lietuvos Respublikos </w:t>
            </w:r>
            <w:r w:rsidR="0014124D" w:rsidRPr="00957EA0">
              <w:rPr>
                <w:rFonts w:ascii="Times New Roman" w:hAnsi="Times New Roman" w:cs="Times New Roman"/>
              </w:rPr>
              <w:t>EVE</w:t>
            </w:r>
            <w:r w:rsidRPr="00957EA0">
              <w:rPr>
                <w:rFonts w:ascii="Times New Roman" w:hAnsi="Times New Roman" w:cs="Times New Roman"/>
              </w:rPr>
              <w:t xml:space="preserve"> didinimo įstatymo 4 str. 4 dalimi, iki 2030 m. namų ūkių ir paslaugų sektoriuje numatyta sutaupyti apie 11 TWh galutinės energijos. </w:t>
            </w:r>
            <w:r w:rsidR="00C5316B" w:rsidRPr="00957EA0">
              <w:rPr>
                <w:rFonts w:ascii="Times New Roman" w:eastAsia="Times New Roman" w:hAnsi="Times New Roman" w:cs="Times New Roman"/>
              </w:rPr>
              <w:t>Siekiant šio tiks</w:t>
            </w:r>
            <w:r w:rsidR="001B0906" w:rsidRPr="00957EA0">
              <w:rPr>
                <w:rFonts w:ascii="Times New Roman" w:eastAsia="Times New Roman" w:hAnsi="Times New Roman" w:cs="Times New Roman"/>
              </w:rPr>
              <w:t>lo, NEKSVP numatyta iki 2030 m.</w:t>
            </w:r>
            <w:r w:rsidR="00C5316B" w:rsidRPr="00957EA0">
              <w:rPr>
                <w:rFonts w:ascii="Times New Roman" w:eastAsia="Times New Roman" w:hAnsi="Times New Roman" w:cs="Times New Roman"/>
              </w:rPr>
              <w:t xml:space="preserve"> pakeisti 50 tūkst. neefektyvių šilumos gamybos įrenginių (katilų) namų ūkiuose efektyvesnėmis AEI naudojančiomis technologijomis. </w:t>
            </w:r>
            <w:r w:rsidRPr="00957EA0">
              <w:rPr>
                <w:rFonts w:ascii="Times New Roman" w:hAnsi="Times New Roman" w:cs="Times New Roman"/>
              </w:rPr>
              <w:t>Didžiausias</w:t>
            </w:r>
            <w:r w:rsidRPr="00957EA0">
              <w:rPr>
                <w:rFonts w:ascii="Times New Roman" w:eastAsia="Times New Roman" w:hAnsi="Times New Roman" w:cs="Times New Roman"/>
              </w:rPr>
              <w:t xml:space="preserve"> </w:t>
            </w:r>
            <w:r w:rsidR="00C5316B" w:rsidRPr="00957EA0">
              <w:rPr>
                <w:rFonts w:ascii="Times New Roman" w:eastAsia="Times New Roman" w:hAnsi="Times New Roman" w:cs="Times New Roman"/>
              </w:rPr>
              <w:t xml:space="preserve">dėmesys bus skiriamas decentralizuotos šilumos gamybos namų </w:t>
            </w:r>
            <w:r w:rsidRPr="00957EA0">
              <w:rPr>
                <w:rFonts w:ascii="Times New Roman" w:hAnsi="Times New Roman" w:cs="Times New Roman"/>
              </w:rPr>
              <w:t>ūkiuose efektyvumui didinti – vienam didžiausių taupym</w:t>
            </w:r>
            <w:r w:rsidR="002F1C1D">
              <w:rPr>
                <w:rFonts w:ascii="Times New Roman" w:hAnsi="Times New Roman" w:cs="Times New Roman"/>
              </w:rPr>
              <w:t>o potencialą turinčių sektorių.</w:t>
            </w:r>
          </w:p>
          <w:p w:rsidR="00C5316B" w:rsidRPr="00957EA0" w:rsidRDefault="00515AC9" w:rsidP="004952F4">
            <w:pPr>
              <w:widowControl w:val="0"/>
              <w:tabs>
                <w:tab w:val="left" w:pos="622"/>
              </w:tabs>
              <w:spacing w:before="60" w:after="60"/>
              <w:jc w:val="both"/>
              <w:rPr>
                <w:rFonts w:ascii="Times New Roman" w:eastAsia="Times New Roman" w:hAnsi="Times New Roman" w:cs="Times New Roman"/>
              </w:rPr>
            </w:pPr>
            <w:r w:rsidRPr="00957EA0">
              <w:rPr>
                <w:rFonts w:ascii="Times New Roman" w:eastAsia="Times New Roman" w:hAnsi="Times New Roman" w:cs="Times New Roman"/>
              </w:rPr>
              <w:t>Daugiabučiai gyvenamieji pastatai – antra didžiausia pagal plotą (apie 60 mln. m</w:t>
            </w:r>
            <w:r w:rsidRPr="00957EA0">
              <w:rPr>
                <w:rFonts w:ascii="Times New Roman" w:eastAsia="Times New Roman" w:hAnsi="Times New Roman" w:cs="Times New Roman"/>
                <w:vertAlign w:val="superscript"/>
              </w:rPr>
              <w:t xml:space="preserve">2 </w:t>
            </w:r>
            <w:r w:rsidRPr="00957EA0">
              <w:rPr>
                <w:rFonts w:ascii="Times New Roman" w:eastAsia="Times New Roman" w:hAnsi="Times New Roman" w:cs="Times New Roman"/>
              </w:rPr>
              <w:t>– api</w:t>
            </w:r>
            <w:r w:rsidR="00421842" w:rsidRPr="00957EA0">
              <w:rPr>
                <w:rFonts w:ascii="Times New Roman" w:eastAsia="Times New Roman" w:hAnsi="Times New Roman" w:cs="Times New Roman"/>
              </w:rPr>
              <w:t>e 900 tūkst. būstų) kategorija. Dauguma</w:t>
            </w:r>
            <w:r w:rsidRPr="00957EA0">
              <w:rPr>
                <w:rFonts w:ascii="Times New Roman" w:eastAsia="Times New Roman" w:hAnsi="Times New Roman" w:cs="Times New Roman"/>
              </w:rPr>
              <w:t xml:space="preserve"> pastatų pastatyti 1960–1993 m., kai pastatų energinio naudingumo reikalavimų nebuvo. Daugiabučiuose suvartojama apie 30 % visos pastatuose suvartojamos pirminės energijos.</w:t>
            </w:r>
          </w:p>
          <w:p w:rsidR="00C5316B" w:rsidRPr="00957EA0" w:rsidRDefault="00C5316B" w:rsidP="004952F4">
            <w:pPr>
              <w:widowControl w:val="0"/>
              <w:tabs>
                <w:tab w:val="left" w:pos="622"/>
              </w:tabs>
              <w:spacing w:before="60" w:after="60"/>
              <w:jc w:val="both"/>
              <w:rPr>
                <w:rFonts w:ascii="Times New Roman" w:eastAsia="Times New Roman" w:hAnsi="Times New Roman" w:cs="Times New Roman"/>
                <w:lang w:eastAsia="lt-LT"/>
              </w:rPr>
            </w:pPr>
            <w:r w:rsidRPr="00957EA0">
              <w:rPr>
                <w:rFonts w:ascii="Times New Roman" w:eastAsia="Times New Roman" w:hAnsi="Times New Roman" w:cs="Times New Roman"/>
                <w:lang w:eastAsia="lt-LT"/>
              </w:rPr>
              <w:t xml:space="preserve">Vadovaujantis </w:t>
            </w:r>
            <w:r w:rsidR="00EA212E" w:rsidRPr="00957EA0">
              <w:rPr>
                <w:rFonts w:ascii="Times New Roman" w:eastAsia="Times New Roman" w:hAnsi="Times New Roman" w:cs="Times New Roman"/>
                <w:lang w:eastAsia="lt-LT"/>
              </w:rPr>
              <w:t>D</w:t>
            </w:r>
            <w:r w:rsidRPr="00957EA0">
              <w:rPr>
                <w:rFonts w:ascii="Times New Roman" w:eastAsia="Times New Roman" w:hAnsi="Times New Roman" w:cs="Times New Roman"/>
                <w:lang w:eastAsia="lt-LT"/>
              </w:rPr>
              <w:t xml:space="preserve">irektyvos </w:t>
            </w:r>
            <w:r w:rsidR="00EA212E" w:rsidRPr="00957EA0">
              <w:rPr>
                <w:rFonts w:ascii="Times New Roman" w:eastAsia="Times New Roman" w:hAnsi="Times New Roman" w:cs="Times New Roman"/>
                <w:lang w:eastAsia="lt-LT"/>
              </w:rPr>
              <w:t>(2012/27/ES)</w:t>
            </w:r>
            <w:r w:rsidR="00EA212E" w:rsidRPr="00957EA0">
              <w:rPr>
                <w:rStyle w:val="Puslapioinaosnuoroda"/>
                <w:rFonts w:ascii="Times New Roman" w:eastAsia="Times New Roman" w:hAnsi="Times New Roman" w:cs="Times New Roman"/>
                <w:lang w:eastAsia="lt-LT"/>
              </w:rPr>
              <w:footnoteReference w:id="3"/>
            </w:r>
            <w:r w:rsidR="00EA212E" w:rsidRPr="00957EA0">
              <w:rPr>
                <w:rFonts w:ascii="Times New Roman" w:eastAsia="Times New Roman" w:hAnsi="Times New Roman" w:cs="Times New Roman"/>
                <w:lang w:eastAsia="lt-LT"/>
              </w:rPr>
              <w:t xml:space="preserve"> </w:t>
            </w:r>
            <w:r w:rsidRPr="00957EA0">
              <w:rPr>
                <w:rFonts w:ascii="Times New Roman" w:eastAsia="Times New Roman" w:hAnsi="Times New Roman" w:cs="Times New Roman"/>
                <w:lang w:eastAsia="lt-LT"/>
              </w:rPr>
              <w:t xml:space="preserve">5 str. ir NEKSVP, </w:t>
            </w:r>
            <w:r w:rsidR="00515AC9" w:rsidRPr="00957EA0">
              <w:rPr>
                <w:rFonts w:ascii="Times New Roman" w:eastAsia="Times New Roman" w:hAnsi="Times New Roman" w:cs="Times New Roman"/>
              </w:rPr>
              <w:t>numatyta, kad Lietuva kasmet turi renovuoti</w:t>
            </w:r>
            <w:r w:rsidRPr="00957EA0">
              <w:rPr>
                <w:rFonts w:ascii="Times New Roman" w:eastAsia="Times New Roman" w:hAnsi="Times New Roman" w:cs="Times New Roman"/>
              </w:rPr>
              <w:t xml:space="preserve"> 3 % viešųjų centrinei valdžiai priklausančių pastatų ploto, t. y. atnaujinti 510 tūkst. m</w:t>
            </w:r>
            <w:r w:rsidRPr="00957EA0">
              <w:rPr>
                <w:rFonts w:ascii="Times New Roman" w:eastAsia="Times New Roman" w:hAnsi="Times New Roman" w:cs="Times New Roman"/>
                <w:vertAlign w:val="superscript"/>
              </w:rPr>
              <w:t>2</w:t>
            </w:r>
            <w:r w:rsidRPr="00957EA0">
              <w:rPr>
                <w:rFonts w:ascii="Times New Roman" w:eastAsia="Times New Roman" w:hAnsi="Times New Roman" w:cs="Times New Roman"/>
              </w:rPr>
              <w:t xml:space="preserve">. Pagal </w:t>
            </w:r>
            <w:r w:rsidR="00421842" w:rsidRPr="00957EA0">
              <w:rPr>
                <w:rFonts w:ascii="Times New Roman" w:eastAsia="Times New Roman" w:hAnsi="Times New Roman" w:cs="Times New Roman"/>
                <w:lang w:eastAsia="lt-LT"/>
              </w:rPr>
              <w:t xml:space="preserve">IRS reiktų </w:t>
            </w:r>
            <w:r w:rsidRPr="00957EA0">
              <w:rPr>
                <w:rFonts w:ascii="Times New Roman" w:eastAsia="Times New Roman" w:hAnsi="Times New Roman" w:cs="Times New Roman"/>
                <w:lang w:eastAsia="lt-LT"/>
              </w:rPr>
              <w:t>iki 2030 m. šalyje atnaujinti apie 2,1 mln. m</w:t>
            </w:r>
            <w:r w:rsidRPr="00957EA0">
              <w:rPr>
                <w:rFonts w:ascii="Times New Roman" w:eastAsia="Times New Roman" w:hAnsi="Times New Roman" w:cs="Times New Roman"/>
                <w:vertAlign w:val="superscript"/>
                <w:lang w:eastAsia="lt-LT"/>
              </w:rPr>
              <w:t>2</w:t>
            </w:r>
            <w:r w:rsidRPr="00957EA0">
              <w:rPr>
                <w:rFonts w:ascii="Times New Roman" w:eastAsia="Times New Roman" w:hAnsi="Times New Roman" w:cs="Times New Roman"/>
                <w:lang w:eastAsia="lt-LT"/>
              </w:rPr>
              <w:t xml:space="preserve"> viešųjų pastatų ploto (1,2 mln. m</w:t>
            </w:r>
            <w:r w:rsidRPr="00957EA0">
              <w:rPr>
                <w:rFonts w:ascii="Times New Roman" w:eastAsia="Times New Roman" w:hAnsi="Times New Roman" w:cs="Times New Roman"/>
                <w:vertAlign w:val="superscript"/>
                <w:lang w:eastAsia="lt-LT"/>
              </w:rPr>
              <w:t>2</w:t>
            </w:r>
            <w:r w:rsidRPr="00957EA0">
              <w:rPr>
                <w:rFonts w:ascii="Times New Roman" w:eastAsia="Times New Roman" w:hAnsi="Times New Roman" w:cs="Times New Roman"/>
                <w:lang w:eastAsia="lt-LT"/>
              </w:rPr>
              <w:t xml:space="preserve"> centrinės valdžios, 0,9 mln. m</w:t>
            </w:r>
            <w:r w:rsidRPr="00957EA0">
              <w:rPr>
                <w:rFonts w:ascii="Times New Roman" w:eastAsia="Times New Roman" w:hAnsi="Times New Roman" w:cs="Times New Roman"/>
                <w:vertAlign w:val="superscript"/>
                <w:lang w:eastAsia="lt-LT"/>
              </w:rPr>
              <w:t>2</w:t>
            </w:r>
            <w:r w:rsidRPr="00957EA0">
              <w:rPr>
                <w:rFonts w:ascii="Times New Roman" w:eastAsia="Times New Roman" w:hAnsi="Times New Roman" w:cs="Times New Roman"/>
                <w:lang w:eastAsia="lt-LT"/>
              </w:rPr>
              <w:t xml:space="preserve"> savivaldybių). Kasmet </w:t>
            </w:r>
            <w:r w:rsidR="00421842" w:rsidRPr="00957EA0">
              <w:rPr>
                <w:rFonts w:ascii="Times New Roman" w:eastAsia="Times New Roman" w:hAnsi="Times New Roman" w:cs="Times New Roman"/>
                <w:lang w:eastAsia="lt-LT"/>
              </w:rPr>
              <w:t xml:space="preserve">būtų </w:t>
            </w:r>
            <w:r w:rsidRPr="00957EA0">
              <w:rPr>
                <w:rFonts w:ascii="Times New Roman" w:eastAsia="Times New Roman" w:hAnsi="Times New Roman" w:cs="Times New Roman"/>
                <w:lang w:eastAsia="lt-LT"/>
              </w:rPr>
              <w:t>sumažinamas energijos vartojimas</w:t>
            </w:r>
            <w:r w:rsidR="003153D8" w:rsidRPr="00957EA0">
              <w:rPr>
                <w:rFonts w:ascii="Times New Roman" w:eastAsia="Times New Roman" w:hAnsi="Times New Roman" w:cs="Times New Roman"/>
                <w:lang w:eastAsia="lt-LT"/>
              </w:rPr>
              <w:t xml:space="preserve"> </w:t>
            </w:r>
            <w:r w:rsidRPr="00957EA0">
              <w:rPr>
                <w:rFonts w:ascii="Times New Roman" w:eastAsia="Times New Roman" w:hAnsi="Times New Roman" w:cs="Times New Roman"/>
                <w:lang w:eastAsia="lt-LT"/>
              </w:rPr>
              <w:t xml:space="preserve">apie </w:t>
            </w:r>
            <w:r w:rsidR="003153D8" w:rsidRPr="00957EA0">
              <w:rPr>
                <w:rFonts w:ascii="Times New Roman" w:eastAsia="Times New Roman" w:hAnsi="Times New Roman" w:cs="Times New Roman"/>
                <w:lang w:eastAsia="lt-LT"/>
              </w:rPr>
              <w:t>0,042</w:t>
            </w:r>
            <w:r w:rsidRPr="00957EA0">
              <w:rPr>
                <w:rFonts w:ascii="Times New Roman" w:eastAsia="Times New Roman" w:hAnsi="Times New Roman" w:cs="Times New Roman"/>
                <w:lang w:eastAsia="lt-LT"/>
              </w:rPr>
              <w:t xml:space="preserve"> </w:t>
            </w:r>
            <w:r w:rsidR="003153D8" w:rsidRPr="00957EA0">
              <w:rPr>
                <w:rFonts w:ascii="Times New Roman" w:eastAsia="Times New Roman" w:hAnsi="Times New Roman" w:cs="Times New Roman"/>
                <w:lang w:eastAsia="lt-LT"/>
              </w:rPr>
              <w:t>T</w:t>
            </w:r>
            <w:r w:rsidRPr="00957EA0">
              <w:rPr>
                <w:rFonts w:ascii="Times New Roman" w:eastAsia="Times New Roman" w:hAnsi="Times New Roman" w:cs="Times New Roman"/>
                <w:lang w:eastAsia="lt-LT"/>
              </w:rPr>
              <w:t xml:space="preserve">Wh. </w:t>
            </w:r>
            <w:r w:rsidR="00515AC9" w:rsidRPr="00957EA0">
              <w:rPr>
                <w:rFonts w:ascii="Times New Roman" w:eastAsia="Times New Roman" w:hAnsi="Times New Roman" w:cs="Times New Roman"/>
                <w:lang w:eastAsia="lt-LT"/>
              </w:rPr>
              <w:t xml:space="preserve">Šio tikslo – </w:t>
            </w:r>
            <w:r w:rsidR="00515AC9" w:rsidRPr="00957EA0">
              <w:rPr>
                <w:rFonts w:ascii="Times New Roman" w:hAnsi="Times New Roman" w:cs="Times New Roman"/>
              </w:rPr>
              <w:t>atnaujinti centrinės valdžios pastatus –</w:t>
            </w:r>
            <w:r w:rsidR="00515AC9" w:rsidRPr="00957EA0">
              <w:rPr>
                <w:rFonts w:ascii="Times New Roman" w:eastAsia="Times New Roman" w:hAnsi="Times New Roman" w:cs="Times New Roman"/>
                <w:lang w:eastAsia="lt-LT"/>
              </w:rPr>
              <w:t xml:space="preserve"> bus siekiama skiriant 2014–2020 m. (atnaujinant apie 300 tūkst. m</w:t>
            </w:r>
            <w:r w:rsidR="00515AC9" w:rsidRPr="00957EA0">
              <w:rPr>
                <w:rFonts w:ascii="Times New Roman" w:eastAsia="Times New Roman" w:hAnsi="Times New Roman" w:cs="Times New Roman"/>
                <w:vertAlign w:val="superscript"/>
                <w:lang w:eastAsia="lt-LT"/>
              </w:rPr>
              <w:t>2</w:t>
            </w:r>
            <w:r w:rsidR="00515AC9" w:rsidRPr="00957EA0">
              <w:rPr>
                <w:rFonts w:ascii="Times New Roman" w:eastAsia="Times New Roman" w:hAnsi="Times New Roman" w:cs="Times New Roman"/>
                <w:lang w:eastAsia="lt-LT"/>
              </w:rPr>
              <w:t xml:space="preserve"> ploto, taupančio 0,31 TWh galutinės energijos)</w:t>
            </w:r>
            <w:r w:rsidRPr="00957EA0">
              <w:rPr>
                <w:rFonts w:ascii="Times New Roman" w:eastAsia="Times New Roman" w:hAnsi="Times New Roman" w:cs="Times New Roman"/>
                <w:lang w:eastAsia="lt-LT"/>
              </w:rPr>
              <w:t xml:space="preserve"> ir 2021–2027 m. </w:t>
            </w:r>
            <w:proofErr w:type="gramStart"/>
            <w:r w:rsidR="00385681" w:rsidRPr="00957EA0">
              <w:rPr>
                <w:rFonts w:ascii="Times New Roman" w:eastAsia="Times New Roman" w:hAnsi="Times New Roman" w:cs="Times New Roman"/>
                <w:lang w:eastAsia="lt-LT"/>
              </w:rPr>
              <w:t>(</w:t>
            </w:r>
            <w:proofErr w:type="gramEnd"/>
            <w:r w:rsidR="00385681" w:rsidRPr="00957EA0">
              <w:rPr>
                <w:rFonts w:ascii="Times New Roman" w:eastAsia="Times New Roman" w:hAnsi="Times New Roman" w:cs="Times New Roman"/>
                <w:lang w:eastAsia="lt-LT"/>
              </w:rPr>
              <w:t>atnaujinant apie 250 tūkst. m</w:t>
            </w:r>
            <w:r w:rsidR="00385681" w:rsidRPr="00957EA0">
              <w:rPr>
                <w:rFonts w:ascii="Times New Roman" w:eastAsia="Times New Roman" w:hAnsi="Times New Roman" w:cs="Times New Roman"/>
                <w:vertAlign w:val="superscript"/>
                <w:lang w:eastAsia="lt-LT"/>
              </w:rPr>
              <w:t>2</w:t>
            </w:r>
            <w:r w:rsidR="00385681" w:rsidRPr="00957EA0">
              <w:rPr>
                <w:rFonts w:ascii="Times New Roman" w:eastAsia="Times New Roman" w:hAnsi="Times New Roman" w:cs="Times New Roman"/>
                <w:lang w:eastAsia="lt-LT"/>
              </w:rPr>
              <w:t xml:space="preserve"> ploto, taupančio apie 0,11 TWh galutinės energijos) ES investicijų.</w:t>
            </w:r>
            <w:r w:rsidRPr="00957EA0">
              <w:rPr>
                <w:rFonts w:ascii="Times New Roman" w:eastAsia="Times New Roman" w:hAnsi="Times New Roman" w:cs="Times New Roman"/>
                <w:lang w:eastAsia="lt-LT"/>
              </w:rPr>
              <w:t xml:space="preserve"> Tai 46 % prisidės prie IRS tikslo. </w:t>
            </w:r>
            <w:r w:rsidR="00385681" w:rsidRPr="00957EA0">
              <w:rPr>
                <w:rFonts w:ascii="Times New Roman" w:eastAsia="Times New Roman" w:hAnsi="Times New Roman" w:cs="Times New Roman"/>
                <w:lang w:eastAsia="lt-LT"/>
              </w:rPr>
              <w:t xml:space="preserve">Likusiai pagal IRS viešųjų pastatų daliai renovuoti </w:t>
            </w:r>
            <w:r w:rsidRPr="00957EA0">
              <w:rPr>
                <w:rFonts w:ascii="Times New Roman" w:eastAsia="Times New Roman" w:hAnsi="Times New Roman" w:cs="Times New Roman"/>
                <w:lang w:eastAsia="lt-LT"/>
              </w:rPr>
              <w:t xml:space="preserve">bus naudojamos grįžtančios 2014–2020 m. investuotų ES fondų lėšos, peržiūrimi esami </w:t>
            </w:r>
            <w:r w:rsidR="00866688" w:rsidRPr="00957EA0">
              <w:rPr>
                <w:rFonts w:ascii="Times New Roman" w:eastAsia="Times New Roman" w:hAnsi="Times New Roman" w:cs="Times New Roman"/>
                <w:lang w:eastAsia="lt-LT"/>
              </w:rPr>
              <w:t xml:space="preserve">finansavimo modeliai, svarstomi </w:t>
            </w:r>
            <w:r w:rsidR="002F1C1D">
              <w:rPr>
                <w:rFonts w:ascii="Times New Roman" w:eastAsia="Times New Roman" w:hAnsi="Times New Roman" w:cs="Times New Roman"/>
                <w:lang w:eastAsia="lt-LT"/>
              </w:rPr>
              <w:t>kiti finansavimo šaltiniai.</w:t>
            </w:r>
          </w:p>
          <w:p w:rsidR="00C5316B" w:rsidRPr="00957EA0" w:rsidRDefault="00C5316B" w:rsidP="004952F4">
            <w:pPr>
              <w:autoSpaceDE w:val="0"/>
              <w:autoSpaceDN w:val="0"/>
              <w:adjustRightInd w:val="0"/>
              <w:spacing w:before="60" w:after="60"/>
              <w:jc w:val="both"/>
              <w:rPr>
                <w:rFonts w:ascii="Times New Roman" w:eastAsia="Times New Roman" w:hAnsi="Times New Roman" w:cs="Times New Roman"/>
              </w:rPr>
            </w:pPr>
            <w:r w:rsidRPr="00957EA0">
              <w:rPr>
                <w:rFonts w:ascii="Times New Roman" w:eastAsia="Times New Roman" w:hAnsi="Times New Roman" w:cs="Times New Roman"/>
              </w:rPr>
              <w:t xml:space="preserve">Siekiant nuoseklaus ir subalansuoto CŠT sistemų atnaujinimo ir optimizavimo, Lietuvoje bus skatinamas perėjimas prie ketvirtosios kartos (4G) CŠT sistemų, integruojant saulės šviesos, žemės gelmių energiją į CŠT ir skatinant perteklinės bei atliekinės šilumos panaudojimą pastatams šildyti ir (ar) karštam vandeniui ruošti. </w:t>
            </w:r>
          </w:p>
          <w:p w:rsidR="00C5316B" w:rsidRPr="00957EA0" w:rsidRDefault="00C5316B" w:rsidP="004952F4">
            <w:pPr>
              <w:widowControl w:val="0"/>
              <w:tabs>
                <w:tab w:val="left" w:pos="622"/>
              </w:tabs>
              <w:spacing w:before="60" w:after="60"/>
              <w:jc w:val="both"/>
              <w:rPr>
                <w:rFonts w:ascii="Times New Roman" w:eastAsia="Times New Roman" w:hAnsi="Times New Roman" w:cs="Times New Roman"/>
              </w:rPr>
            </w:pPr>
            <w:r w:rsidRPr="00957EA0">
              <w:rPr>
                <w:rFonts w:ascii="Times New Roman" w:eastAsia="Times New Roman" w:hAnsi="Times New Roman" w:cs="Times New Roman"/>
              </w:rPr>
              <w:t>Lietuvoje šiluma, tiekiama CŠT sistemomis, aprūpina apie 53 %, o miestuose – apie 76 % visų pastatų. Pagrindiniai CŠT paslaugų vartotojai yra daugiabuči</w:t>
            </w:r>
            <w:r w:rsidR="008D7673" w:rsidRPr="00957EA0">
              <w:rPr>
                <w:rFonts w:ascii="Times New Roman" w:eastAsia="Times New Roman" w:hAnsi="Times New Roman" w:cs="Times New Roman"/>
              </w:rPr>
              <w:t>ų</w:t>
            </w:r>
            <w:r w:rsidRPr="00957EA0">
              <w:rPr>
                <w:rFonts w:ascii="Times New Roman" w:eastAsia="Times New Roman" w:hAnsi="Times New Roman" w:cs="Times New Roman"/>
              </w:rPr>
              <w:t xml:space="preserve"> nam</w:t>
            </w:r>
            <w:r w:rsidR="008D7673" w:rsidRPr="00957EA0">
              <w:rPr>
                <w:rFonts w:ascii="Times New Roman" w:eastAsia="Times New Roman" w:hAnsi="Times New Roman" w:cs="Times New Roman"/>
              </w:rPr>
              <w:t>ų</w:t>
            </w:r>
            <w:r w:rsidRPr="00957EA0">
              <w:rPr>
                <w:rFonts w:ascii="Times New Roman" w:eastAsia="Times New Roman" w:hAnsi="Times New Roman" w:cs="Times New Roman"/>
              </w:rPr>
              <w:t xml:space="preserve"> gyventojai. Šilumos ir karšto vandens gamybos technologijų efektyvumas decentralizuotame sektoriuje nedidelis, todėl tikimasi nemažo energijos taupymo potencialo.</w:t>
            </w:r>
          </w:p>
          <w:p w:rsidR="00C5316B" w:rsidRPr="00957EA0" w:rsidRDefault="00D753F5" w:rsidP="004952F4">
            <w:pPr>
              <w:widowControl w:val="0"/>
              <w:tabs>
                <w:tab w:val="left" w:pos="622"/>
              </w:tabs>
              <w:spacing w:before="60" w:after="60"/>
              <w:jc w:val="both"/>
              <w:rPr>
                <w:rFonts w:ascii="Times New Roman" w:eastAsia="Times New Roman" w:hAnsi="Times New Roman" w:cs="Times New Roman"/>
              </w:rPr>
            </w:pPr>
            <w:r w:rsidRPr="00957EA0">
              <w:rPr>
                <w:rFonts w:ascii="Times New Roman" w:eastAsia="Times New Roman" w:hAnsi="Times New Roman" w:cs="Times New Roman"/>
              </w:rPr>
              <w:t>2020 m. Lietuvoje įmonės energetiniam efektyvumui gerinti sk</w:t>
            </w:r>
            <w:r w:rsidR="00730D5F" w:rsidRPr="00957EA0">
              <w:rPr>
                <w:rFonts w:ascii="Times New Roman" w:eastAsia="Times New Roman" w:hAnsi="Times New Roman" w:cs="Times New Roman"/>
              </w:rPr>
              <w:t>y</w:t>
            </w:r>
            <w:r w:rsidRPr="00957EA0">
              <w:rPr>
                <w:rFonts w:ascii="Times New Roman" w:eastAsia="Times New Roman" w:hAnsi="Times New Roman" w:cs="Times New Roman"/>
              </w:rPr>
              <w:t>r</w:t>
            </w:r>
            <w:r w:rsidR="00730D5F" w:rsidRPr="00957EA0">
              <w:rPr>
                <w:rFonts w:ascii="Times New Roman" w:eastAsia="Times New Roman" w:hAnsi="Times New Roman" w:cs="Times New Roman"/>
              </w:rPr>
              <w:t>ė</w:t>
            </w:r>
            <w:r w:rsidRPr="00957EA0">
              <w:rPr>
                <w:rFonts w:ascii="Times New Roman" w:eastAsia="Times New Roman" w:hAnsi="Times New Roman" w:cs="Times New Roman"/>
              </w:rPr>
              <w:t xml:space="preserve"> apie 7 % visų savo investicijų, t. y. mažiau nei ES vidurkis (12 %). Ši dalis didesnė energijai imliuose sektoriuose, tokiuose kaip gamyba (</w:t>
            </w:r>
            <w:proofErr w:type="gramStart"/>
            <w:r w:rsidRPr="00957EA0">
              <w:rPr>
                <w:rFonts w:ascii="Times New Roman" w:eastAsia="Times New Roman" w:hAnsi="Times New Roman" w:cs="Times New Roman"/>
              </w:rPr>
              <w:t>10%</w:t>
            </w:r>
            <w:proofErr w:type="gramEnd"/>
            <w:r w:rsidRPr="00957EA0">
              <w:rPr>
                <w:rFonts w:ascii="Times New Roman" w:eastAsia="Times New Roman" w:hAnsi="Times New Roman" w:cs="Times New Roman"/>
              </w:rPr>
              <w:t>). 2019 m. Lietuvos pramonė buvo trečia pagal dydį galutinio kuro ir energijos vartotoja po transporto (40,9 %) ir namų ūkių (25,9 %)</w:t>
            </w:r>
            <w:r w:rsidRPr="00957EA0">
              <w:rPr>
                <w:rFonts w:ascii="Times New Roman" w:hAnsi="Times New Roman" w:cs="Times New Roman"/>
              </w:rPr>
              <w:t xml:space="preserve"> –</w:t>
            </w:r>
            <w:r w:rsidRPr="00957EA0">
              <w:rPr>
                <w:rFonts w:ascii="Times New Roman" w:eastAsia="Times New Roman" w:hAnsi="Times New Roman" w:cs="Times New Roman"/>
                <w:lang w:eastAsia="lt-LT"/>
              </w:rPr>
              <w:t xml:space="preserve"> </w:t>
            </w:r>
            <w:r w:rsidRPr="00957EA0">
              <w:rPr>
                <w:rFonts w:ascii="Times New Roman" w:eastAsia="Times New Roman" w:hAnsi="Times New Roman" w:cs="Times New Roman"/>
              </w:rPr>
              <w:t xml:space="preserve">jos dalis sudarė  19,2 %. Dažnai įmonės neįvertina energetinio efektyvumo naudos ir neturi didesnių </w:t>
            </w:r>
            <w:r w:rsidR="0014124D" w:rsidRPr="00957EA0">
              <w:rPr>
                <w:rFonts w:ascii="Times New Roman" w:eastAsia="Times New Roman" w:hAnsi="Times New Roman" w:cs="Times New Roman"/>
              </w:rPr>
              <w:t>EVE</w:t>
            </w:r>
            <w:r w:rsidRPr="00957EA0">
              <w:rPr>
                <w:rFonts w:ascii="Times New Roman" w:eastAsia="Times New Roman" w:hAnsi="Times New Roman" w:cs="Times New Roman"/>
              </w:rPr>
              <w:t xml:space="preserve"> tikslų. </w:t>
            </w:r>
            <w:r w:rsidR="00C5316B" w:rsidRPr="00957EA0">
              <w:rPr>
                <w:rFonts w:ascii="Times New Roman" w:eastAsia="Times New Roman" w:hAnsi="Times New Roman" w:cs="Times New Roman"/>
              </w:rPr>
              <w:t>Būtina skatinti pramonę efektyviau naudoti energiją, AEI ir diegti CO</w:t>
            </w:r>
            <w:r w:rsidR="00C5316B" w:rsidRPr="00957EA0">
              <w:rPr>
                <w:rFonts w:ascii="Times New Roman" w:eastAsia="Times New Roman" w:hAnsi="Times New Roman" w:cs="Times New Roman"/>
                <w:vertAlign w:val="subscript"/>
              </w:rPr>
              <w:t>2</w:t>
            </w:r>
            <w:r w:rsidR="00C5316B" w:rsidRPr="00957EA0">
              <w:rPr>
                <w:rFonts w:ascii="Times New Roman" w:eastAsia="Times New Roman" w:hAnsi="Times New Roman" w:cs="Times New Roman"/>
              </w:rPr>
              <w:t xml:space="preserve"> išsiskyrimą į aplinką mažinančias technologijas</w:t>
            </w:r>
            <w:r w:rsidRPr="00957EA0">
              <w:rPr>
                <w:rFonts w:ascii="Times New Roman" w:eastAsia="Times New Roman" w:hAnsi="Times New Roman" w:cs="Times New Roman"/>
              </w:rPr>
              <w:t>,</w:t>
            </w:r>
            <w:r w:rsidRPr="00957EA0">
              <w:rPr>
                <w:rFonts w:ascii="Times New Roman" w:eastAsia="Times New Roman" w:hAnsi="Times New Roman" w:cs="Times New Roman"/>
                <w:sz w:val="24"/>
              </w:rPr>
              <w:t xml:space="preserve"> </w:t>
            </w:r>
            <w:r w:rsidRPr="00957EA0">
              <w:rPr>
                <w:rFonts w:ascii="Times New Roman" w:eastAsia="Times New Roman" w:hAnsi="Times New Roman" w:cs="Times New Roman"/>
              </w:rPr>
              <w:t xml:space="preserve">naudojantis </w:t>
            </w:r>
            <w:r w:rsidR="0014124D" w:rsidRPr="00957EA0">
              <w:rPr>
                <w:rFonts w:ascii="Times New Roman" w:eastAsia="Times New Roman" w:hAnsi="Times New Roman" w:cs="Times New Roman"/>
              </w:rPr>
              <w:t>EVE</w:t>
            </w:r>
            <w:r w:rsidRPr="00957EA0">
              <w:rPr>
                <w:rFonts w:ascii="Times New Roman" w:eastAsia="Times New Roman" w:hAnsi="Times New Roman" w:cs="Times New Roman"/>
              </w:rPr>
              <w:t xml:space="preserve"> audito išvadomis.</w:t>
            </w:r>
          </w:p>
          <w:p w:rsidR="004A4FBA" w:rsidRPr="00957EA0" w:rsidRDefault="004A4FBA" w:rsidP="004952F4">
            <w:pPr>
              <w:spacing w:before="60" w:after="60"/>
              <w:jc w:val="both"/>
              <w:rPr>
                <w:rFonts w:ascii="Times New Roman" w:eastAsia="Times New Roman" w:hAnsi="Times New Roman" w:cs="Times New Roman"/>
              </w:rPr>
            </w:pPr>
            <w:bookmarkStart w:id="16" w:name="_Hlk95736334"/>
            <w:r w:rsidRPr="00957EA0">
              <w:rPr>
                <w:rFonts w:ascii="Times New Roman" w:eastAsia="Times New Roman" w:hAnsi="Times New Roman" w:cs="Times New Roman"/>
              </w:rPr>
              <w:t xml:space="preserve">Pažymėtina, kad namų ūkiuose pekeitus neefektyvius katilus ir renovavus daugiabučius pastatus, mažės gyventojų sąskaitos už energijos išteklius, mažės energetinis nepriteklius ir švelnės aukštų energijos kainų įtaka namų ūkių išlaidoms. </w:t>
            </w:r>
          </w:p>
          <w:bookmarkEnd w:id="16"/>
          <w:p w:rsidR="00C5316B" w:rsidRPr="00957EA0" w:rsidRDefault="00C5316B" w:rsidP="004952F4">
            <w:pPr>
              <w:spacing w:before="60" w:after="60"/>
              <w:jc w:val="both"/>
              <w:rPr>
                <w:rFonts w:ascii="Times New Roman" w:eastAsia="Times New Roman" w:hAnsi="Times New Roman" w:cs="Times New Roman"/>
                <w:noProof/>
              </w:rPr>
            </w:pPr>
            <w:r w:rsidRPr="00957EA0">
              <w:rPr>
                <w:rFonts w:ascii="Times New Roman" w:eastAsia="Times New Roman" w:hAnsi="Times New Roman" w:cs="Times New Roman"/>
              </w:rPr>
              <w:t>Veiksmų rūšys, s</w:t>
            </w:r>
            <w:r w:rsidRPr="00957EA0">
              <w:rPr>
                <w:rFonts w:ascii="Times New Roman" w:eastAsia="Times New Roman" w:hAnsi="Times New Roman" w:cs="Times New Roman"/>
                <w:noProof/>
              </w:rPr>
              <w:t xml:space="preserve">iekiant </w:t>
            </w:r>
            <w:r w:rsidRPr="00957EA0">
              <w:rPr>
                <w:rFonts w:ascii="Times New Roman" w:eastAsia="Times New Roman" w:hAnsi="Times New Roman" w:cs="Times New Roman"/>
                <w:noProof/>
                <w:lang w:eastAsia="lt-LT"/>
              </w:rPr>
              <w:t>padidinti sutaupytos energijos kiek</w:t>
            </w:r>
            <w:r w:rsidRPr="00957EA0">
              <w:rPr>
                <w:rFonts w:ascii="Times New Roman" w:eastAsia="Times New Roman" w:hAnsi="Times New Roman" w:cs="Times New Roman"/>
              </w:rPr>
              <w:t>į:</w:t>
            </w:r>
          </w:p>
          <w:p w:rsidR="00C5316B" w:rsidRPr="00957EA0" w:rsidRDefault="00C5316B" w:rsidP="004952F4">
            <w:pPr>
              <w:widowControl w:val="0"/>
              <w:snapToGrid w:val="0"/>
              <w:spacing w:before="60" w:after="60"/>
              <w:jc w:val="both"/>
              <w:rPr>
                <w:rFonts w:ascii="Times New Roman" w:eastAsia="Times New Roman" w:hAnsi="Times New Roman" w:cs="Times New Roman"/>
              </w:rPr>
            </w:pPr>
            <w:r w:rsidRPr="00957EA0">
              <w:rPr>
                <w:rFonts w:ascii="Times New Roman" w:eastAsia="Times New Roman" w:hAnsi="Times New Roman" w:cs="Times New Roman"/>
                <w:b/>
                <w:bCs/>
                <w:lang w:eastAsia="lt-LT"/>
              </w:rPr>
              <w:t xml:space="preserve">Didinti </w:t>
            </w:r>
            <w:r w:rsidR="0014124D" w:rsidRPr="00957EA0">
              <w:rPr>
                <w:rFonts w:ascii="Times New Roman" w:eastAsia="Times New Roman" w:hAnsi="Times New Roman" w:cs="Times New Roman"/>
                <w:b/>
                <w:bCs/>
                <w:lang w:eastAsia="lt-LT"/>
              </w:rPr>
              <w:t>EVE</w:t>
            </w:r>
            <w:r w:rsidRPr="00957EA0">
              <w:rPr>
                <w:rFonts w:ascii="Times New Roman" w:eastAsia="Times New Roman" w:hAnsi="Times New Roman" w:cs="Times New Roman"/>
                <w:b/>
                <w:bCs/>
                <w:lang w:eastAsia="lt-LT"/>
              </w:rPr>
              <w:t xml:space="preserve"> namų ūkiuose, neprijungtuose </w:t>
            </w:r>
            <w:r w:rsidR="00385681" w:rsidRPr="00957EA0">
              <w:rPr>
                <w:rFonts w:ascii="Times New Roman" w:eastAsia="Times New Roman" w:hAnsi="Times New Roman" w:cs="Times New Roman"/>
                <w:b/>
                <w:bCs/>
                <w:lang w:eastAsia="lt-LT"/>
              </w:rPr>
              <w:t>prie CŠT tinklų</w:t>
            </w:r>
            <w:r w:rsidRPr="00957EA0">
              <w:rPr>
                <w:rFonts w:ascii="Times New Roman" w:eastAsia="Times New Roman" w:hAnsi="Times New Roman" w:cs="Times New Roman"/>
                <w:bCs/>
                <w:lang w:eastAsia="lt-LT"/>
              </w:rPr>
              <w:t xml:space="preserve">: </w:t>
            </w:r>
            <w:r w:rsidRPr="00957EA0">
              <w:rPr>
                <w:rFonts w:ascii="Times New Roman" w:eastAsia="Times New Roman" w:hAnsi="Times New Roman" w:cs="Times New Roman"/>
                <w:lang w:eastAsia="lt-LT"/>
              </w:rPr>
              <w:t>toliau</w:t>
            </w:r>
            <w:r w:rsidRPr="00957EA0">
              <w:rPr>
                <w:rFonts w:ascii="Times New Roman" w:eastAsia="Times New Roman" w:hAnsi="Times New Roman" w:cs="Times New Roman"/>
                <w:bCs/>
                <w:lang w:eastAsia="lt-LT"/>
              </w:rPr>
              <w:t xml:space="preserve"> </w:t>
            </w:r>
            <w:r w:rsidRPr="00957EA0">
              <w:rPr>
                <w:rFonts w:ascii="Times New Roman" w:eastAsia="Times New Roman" w:hAnsi="Times New Roman" w:cs="Times New Roman"/>
                <w:lang w:eastAsia="lt-LT"/>
              </w:rPr>
              <w:t xml:space="preserve">skatinti neefektyvių biomasę </w:t>
            </w:r>
            <w:r w:rsidRPr="00957EA0">
              <w:rPr>
                <w:rFonts w:ascii="Times New Roman" w:eastAsia="Times New Roman" w:hAnsi="Times New Roman" w:cs="Times New Roman"/>
                <w:lang w:eastAsia="lt-LT"/>
              </w:rPr>
              <w:lastRenderedPageBreak/>
              <w:t>deginančių katilų keitimą namų ūkiuose efektyvesnėmis AEI technologijomis (</w:t>
            </w:r>
            <w:r w:rsidRPr="00957EA0">
              <w:rPr>
                <w:rFonts w:ascii="Times New Roman" w:eastAsia="Times New Roman" w:hAnsi="Times New Roman" w:cs="Times New Roman"/>
                <w:noProof/>
                <w:lang w:eastAsia="lt-LT"/>
              </w:rPr>
              <w:t xml:space="preserve">pvz.: naujausios kartos biokuro </w:t>
            </w:r>
            <w:r w:rsidR="00385681" w:rsidRPr="00957EA0">
              <w:rPr>
                <w:rFonts w:ascii="Times New Roman" w:eastAsia="Times New Roman" w:hAnsi="Times New Roman" w:cs="Times New Roman"/>
                <w:noProof/>
                <w:lang w:eastAsia="lt-LT"/>
              </w:rPr>
              <w:t>katilais</w:t>
            </w:r>
            <w:r w:rsidR="00385681" w:rsidRPr="00957EA0">
              <w:rPr>
                <w:rFonts w:ascii="Times New Roman" w:eastAsia="Times New Roman" w:hAnsi="Times New Roman" w:cs="Times New Roman"/>
              </w:rPr>
              <w:t xml:space="preserve"> (</w:t>
            </w:r>
            <w:r w:rsidR="00385681" w:rsidRPr="00957EA0">
              <w:rPr>
                <w:rFonts w:ascii="Times New Roman" w:eastAsia="Times New Roman" w:hAnsi="Times New Roman" w:cs="Times New Roman"/>
                <w:noProof/>
                <w:lang w:eastAsia="lt-LT"/>
              </w:rPr>
              <w:t xml:space="preserve">kurių teršalų išmetimai  atitinka ne žemesnius kaip 5 klasės efektyvumo ir </w:t>
            </w:r>
            <w:r w:rsidR="00385681" w:rsidRPr="00957EA0">
              <w:rPr>
                <w:rFonts w:ascii="Times New Roman" w:eastAsia="Times New Roman" w:hAnsi="Times New Roman" w:cs="Times New Roman"/>
                <w:lang w:eastAsia="lt-LT"/>
              </w:rPr>
              <w:t xml:space="preserve">išmetamų teršalų </w:t>
            </w:r>
            <w:r w:rsidR="00385681" w:rsidRPr="00957EA0">
              <w:rPr>
                <w:rFonts w:ascii="Times New Roman" w:eastAsia="Times New Roman" w:hAnsi="Times New Roman" w:cs="Times New Roman"/>
                <w:noProof/>
                <w:lang w:eastAsia="lt-LT"/>
              </w:rPr>
              <w:t>emisijų reikalavimus, vadovaujantis ES standartais)</w:t>
            </w:r>
            <w:r w:rsidRPr="00957EA0">
              <w:rPr>
                <w:rFonts w:ascii="Times New Roman" w:eastAsia="Times New Roman" w:hAnsi="Times New Roman" w:cs="Times New Roman"/>
                <w:noProof/>
                <w:lang w:eastAsia="lt-LT"/>
              </w:rPr>
              <w:t>, šilumos siurbliais</w:t>
            </w:r>
            <w:r w:rsidRPr="00957EA0">
              <w:rPr>
                <w:rFonts w:ascii="Times New Roman" w:eastAsia="Times New Roman" w:hAnsi="Times New Roman" w:cs="Times New Roman"/>
                <w:lang w:eastAsia="lt-LT"/>
              </w:rPr>
              <w:t xml:space="preserve"> ir kt.). </w:t>
            </w:r>
            <w:r w:rsidRPr="00957EA0">
              <w:rPr>
                <w:rFonts w:ascii="Times New Roman" w:eastAsia="Times New Roman" w:hAnsi="Times New Roman" w:cs="Times New Roman"/>
              </w:rPr>
              <w:t>Namų ūkiai bus skatinami, kompensuojant jiems iki 50 % naujų efektyvių šilumos gamybos įrenginių įsigijimą. Skatin</w:t>
            </w:r>
            <w:r w:rsidR="00D324AA" w:rsidRPr="00957EA0">
              <w:rPr>
                <w:rFonts w:ascii="Times New Roman" w:eastAsia="Times New Roman" w:hAnsi="Times New Roman" w:cs="Times New Roman"/>
              </w:rPr>
              <w:t>ant minėtu būdu,</w:t>
            </w:r>
            <w:r w:rsidRPr="00957EA0">
              <w:rPr>
                <w:rFonts w:ascii="Times New Roman" w:eastAsia="Times New Roman" w:hAnsi="Times New Roman" w:cs="Times New Roman"/>
              </w:rPr>
              <w:t xml:space="preserve"> planuojama efektyvinti </w:t>
            </w:r>
            <w:r w:rsidR="00385681" w:rsidRPr="00957EA0">
              <w:rPr>
                <w:rFonts w:ascii="Times New Roman" w:eastAsia="Times New Roman" w:hAnsi="Times New Roman" w:cs="Times New Roman"/>
              </w:rPr>
              <w:t>daugiau kaip 40</w:t>
            </w:r>
            <w:r w:rsidRPr="00957EA0">
              <w:rPr>
                <w:rFonts w:ascii="Times New Roman" w:eastAsia="Times New Roman" w:hAnsi="Times New Roman" w:cs="Times New Roman"/>
              </w:rPr>
              <w:t xml:space="preserve"> tūkst. namų ūkių, neprijungtų prie CŠT, kurie energijos taupymu beveik 27 % prisidės prie Lietuvos bendro </w:t>
            </w:r>
            <w:r w:rsidR="0014124D" w:rsidRPr="00957EA0">
              <w:rPr>
                <w:rFonts w:ascii="Times New Roman" w:eastAsia="Times New Roman" w:hAnsi="Times New Roman" w:cs="Times New Roman"/>
              </w:rPr>
              <w:t>EVE</w:t>
            </w:r>
            <w:r w:rsidRPr="00957EA0">
              <w:rPr>
                <w:rFonts w:ascii="Times New Roman" w:eastAsia="Times New Roman" w:hAnsi="Times New Roman" w:cs="Times New Roman"/>
              </w:rPr>
              <w:t xml:space="preserve"> tikslo 2030 m. pasiekimo ir beveik 64 % įgyvendins </w:t>
            </w:r>
            <w:r w:rsidR="003153D8" w:rsidRPr="00957EA0">
              <w:rPr>
                <w:rFonts w:ascii="Times New Roman" w:eastAsia="Times New Roman" w:hAnsi="Times New Roman" w:cs="Times New Roman"/>
              </w:rPr>
              <w:t xml:space="preserve">galutinės </w:t>
            </w:r>
            <w:r w:rsidRPr="00957EA0">
              <w:rPr>
                <w:rFonts w:ascii="Times New Roman" w:eastAsia="Times New Roman" w:hAnsi="Times New Roman" w:cs="Times New Roman"/>
              </w:rPr>
              <w:t xml:space="preserve">energijos taupymo 11 TWh tikslą, nustatytą namų ūkių </w:t>
            </w:r>
            <w:r w:rsidR="00385681" w:rsidRPr="00957EA0">
              <w:rPr>
                <w:rFonts w:ascii="Times New Roman" w:eastAsia="Times New Roman" w:hAnsi="Times New Roman" w:cs="Times New Roman"/>
              </w:rPr>
              <w:t>sektoriui, ir sumažins išmetamo CO</w:t>
            </w:r>
            <w:r w:rsidR="00385681" w:rsidRPr="00957EA0">
              <w:rPr>
                <w:rFonts w:ascii="Times New Roman" w:eastAsia="Times New Roman" w:hAnsi="Times New Roman" w:cs="Times New Roman"/>
                <w:vertAlign w:val="subscript"/>
              </w:rPr>
              <w:t>2</w:t>
            </w:r>
            <w:r w:rsidR="00385681" w:rsidRPr="00957EA0">
              <w:rPr>
                <w:rFonts w:ascii="Times New Roman" w:eastAsia="Times New Roman" w:hAnsi="Times New Roman" w:cs="Times New Roman"/>
              </w:rPr>
              <w:t xml:space="preserve"> kiekį apie 30 tūkst. t</w:t>
            </w:r>
            <w:r w:rsidRPr="00957EA0">
              <w:rPr>
                <w:rFonts w:ascii="Times New Roman" w:eastAsia="Times New Roman" w:hAnsi="Times New Roman" w:cs="Times New Roman"/>
              </w:rPr>
              <w:t>. Veikla įgyvendinama visoje Lietuvoje.</w:t>
            </w:r>
          </w:p>
          <w:p w:rsidR="00C5316B" w:rsidRPr="00957EA0" w:rsidRDefault="00C5316B" w:rsidP="004952F4">
            <w:pPr>
              <w:spacing w:before="60" w:after="60"/>
              <w:jc w:val="both"/>
              <w:rPr>
                <w:rFonts w:ascii="Times New Roman" w:eastAsia="Times New Roman" w:hAnsi="Times New Roman" w:cs="Times New Roman"/>
                <w:bCs/>
                <w:lang w:eastAsia="lt-LT"/>
              </w:rPr>
            </w:pPr>
            <w:r w:rsidRPr="00957EA0">
              <w:rPr>
                <w:rFonts w:ascii="Times New Roman" w:eastAsia="Times New Roman" w:hAnsi="Times New Roman" w:cs="Times New Roman"/>
                <w:b/>
                <w:noProof/>
              </w:rPr>
              <w:t xml:space="preserve">Atnaujinti daugiabučius gyvenamuosius namus, diegiant </w:t>
            </w:r>
            <w:r w:rsidR="00B86786" w:rsidRPr="00957EA0">
              <w:rPr>
                <w:rFonts w:ascii="Times New Roman" w:eastAsia="Times New Roman" w:hAnsi="Times New Roman" w:cs="Times New Roman"/>
                <w:b/>
                <w:noProof/>
              </w:rPr>
              <w:t>EVE</w:t>
            </w:r>
            <w:r w:rsidRPr="00957EA0">
              <w:rPr>
                <w:rFonts w:ascii="Times New Roman" w:eastAsia="Times New Roman" w:hAnsi="Times New Roman" w:cs="Times New Roman"/>
                <w:b/>
                <w:noProof/>
              </w:rPr>
              <w:t xml:space="preserve"> ir atsinaujinančių išteklių naudojimo priemones</w:t>
            </w:r>
            <w:r w:rsidRPr="00957EA0">
              <w:rPr>
                <w:rFonts w:ascii="Times New Roman" w:eastAsia="Times New Roman" w:hAnsi="Times New Roman" w:cs="Times New Roman"/>
                <w:noProof/>
              </w:rPr>
              <w:t xml:space="preserve">: </w:t>
            </w:r>
            <w:r w:rsidRPr="00957EA0">
              <w:rPr>
                <w:rFonts w:ascii="Times New Roman" w:eastAsia="Times New Roman" w:hAnsi="Times New Roman" w:cs="Times New Roman"/>
                <w:lang w:eastAsia="lt-LT"/>
              </w:rPr>
              <w:t xml:space="preserve">tęsiamas daugiabučių pastatų atnaujinimas. </w:t>
            </w:r>
            <w:r w:rsidR="00385681" w:rsidRPr="00957EA0">
              <w:rPr>
                <w:rFonts w:ascii="Times New Roman" w:eastAsia="Times New Roman" w:hAnsi="Times New Roman" w:cs="Times New Roman"/>
                <w:lang w:eastAsia="lt-LT"/>
              </w:rPr>
              <w:t xml:space="preserve">Finansavimas (paskolos) bus teikiamas daugiabučiams, pastatytiems vadovaujantis iki 1993 m. galiojusiais statybos techniniais </w:t>
            </w:r>
            <w:r w:rsidR="00421842" w:rsidRPr="00957EA0">
              <w:rPr>
                <w:rFonts w:ascii="Times New Roman" w:eastAsia="Times New Roman" w:hAnsi="Times New Roman" w:cs="Times New Roman"/>
                <w:lang w:eastAsia="lt-LT"/>
              </w:rPr>
              <w:t>reglamentais,</w:t>
            </w:r>
            <w:r w:rsidR="00385681" w:rsidRPr="00957EA0">
              <w:rPr>
                <w:rFonts w:ascii="Times New Roman" w:eastAsia="Times New Roman" w:hAnsi="Times New Roman" w:cs="Times New Roman"/>
                <w:lang w:eastAsia="lt-LT"/>
              </w:rPr>
              <w:t xml:space="preserve"> </w:t>
            </w:r>
            <w:r w:rsidRPr="00957EA0">
              <w:rPr>
                <w:rFonts w:ascii="Times New Roman" w:eastAsia="Times New Roman" w:hAnsi="Times New Roman" w:cs="Times New Roman"/>
                <w:lang w:eastAsia="lt-LT"/>
              </w:rPr>
              <w:t xml:space="preserve">prisidedantiems prie energetinio skurdo (nepritekliaus) problemų sprendimo, siekiantiems </w:t>
            </w:r>
            <w:r w:rsidR="00EF486D" w:rsidRPr="00957EA0">
              <w:rPr>
                <w:rFonts w:ascii="Times New Roman" w:eastAsia="Times New Roman" w:hAnsi="Times New Roman" w:cs="Times New Roman"/>
                <w:lang w:eastAsia="lt-LT"/>
              </w:rPr>
              <w:t xml:space="preserve">B arba </w:t>
            </w:r>
            <w:r w:rsidRPr="00957EA0">
              <w:rPr>
                <w:rFonts w:ascii="Times New Roman" w:eastAsia="Times New Roman" w:hAnsi="Times New Roman" w:cs="Times New Roman"/>
                <w:lang w:eastAsia="lt-LT"/>
              </w:rPr>
              <w:t xml:space="preserve">aukštesnės pastato energinio naudingumo klasės </w:t>
            </w:r>
            <w:r w:rsidR="00A11B9A" w:rsidRPr="00957EA0">
              <w:rPr>
                <w:rFonts w:ascii="Times New Roman" w:eastAsia="Times New Roman" w:hAnsi="Times New Roman" w:cs="Times New Roman"/>
                <w:lang w:eastAsia="lt-LT"/>
              </w:rPr>
              <w:t>prioritetą teikiant</w:t>
            </w:r>
            <w:r w:rsidRPr="00957EA0">
              <w:rPr>
                <w:rFonts w:ascii="Times New Roman" w:eastAsia="Times New Roman" w:hAnsi="Times New Roman" w:cs="Times New Roman"/>
                <w:lang w:eastAsia="lt-LT"/>
              </w:rPr>
              <w:t xml:space="preserve"> diegiantiems AEI priemones (iki 20 % projekto vertės) </w:t>
            </w:r>
            <w:r w:rsidR="00A11B9A" w:rsidRPr="00957EA0">
              <w:rPr>
                <w:rFonts w:ascii="Times New Roman" w:eastAsia="Times New Roman" w:hAnsi="Times New Roman" w:cs="Times New Roman"/>
                <w:lang w:eastAsia="lt-LT"/>
              </w:rPr>
              <w:t>ir</w:t>
            </w:r>
            <w:r w:rsidR="00421842" w:rsidRPr="00957EA0">
              <w:rPr>
                <w:rFonts w:ascii="Times New Roman" w:eastAsia="Times New Roman" w:hAnsi="Times New Roman" w:cs="Times New Roman"/>
                <w:lang w:eastAsia="lt-LT"/>
              </w:rPr>
              <w:t xml:space="preserve"> </w:t>
            </w:r>
            <w:r w:rsidRPr="00957EA0">
              <w:rPr>
                <w:rFonts w:ascii="Times New Roman" w:eastAsia="Times New Roman" w:hAnsi="Times New Roman" w:cs="Times New Roman"/>
                <w:lang w:eastAsia="lt-LT"/>
              </w:rPr>
              <w:t xml:space="preserve">numatytiems gyvenamųjų kvartalų kompleksinio atnaujinimo planuose. Planuojama </w:t>
            </w:r>
            <w:r w:rsidRPr="00957EA0">
              <w:rPr>
                <w:rFonts w:ascii="Times New Roman" w:eastAsia="Times New Roman" w:hAnsi="Times New Roman" w:cs="Times New Roman"/>
              </w:rPr>
              <w:t xml:space="preserve">naudoti finansines </w:t>
            </w:r>
            <w:r w:rsidR="00421842" w:rsidRPr="00957EA0">
              <w:rPr>
                <w:rFonts w:ascii="Times New Roman" w:eastAsia="Times New Roman" w:hAnsi="Times New Roman" w:cs="Times New Roman"/>
              </w:rPr>
              <w:t>(paskolos)</w:t>
            </w:r>
            <w:r w:rsidRPr="00957EA0">
              <w:rPr>
                <w:rFonts w:ascii="Times New Roman" w:eastAsia="Times New Roman" w:hAnsi="Times New Roman" w:cs="Times New Roman"/>
              </w:rPr>
              <w:t xml:space="preserve"> ir </w:t>
            </w:r>
            <w:r w:rsidR="001D6C05" w:rsidRPr="00957EA0">
              <w:rPr>
                <w:rFonts w:ascii="Times New Roman" w:eastAsia="Times New Roman" w:hAnsi="Times New Roman" w:cs="Times New Roman"/>
              </w:rPr>
              <w:t xml:space="preserve">dotacines </w:t>
            </w:r>
            <w:r w:rsidRPr="00957EA0">
              <w:rPr>
                <w:rFonts w:ascii="Times New Roman" w:eastAsia="Times New Roman" w:hAnsi="Times New Roman" w:cs="Times New Roman"/>
              </w:rPr>
              <w:t>(iš kt. šaltinių) priemones. Investicijos</w:t>
            </w:r>
            <w:r w:rsidRPr="00957EA0">
              <w:rPr>
                <w:rFonts w:ascii="Times New Roman" w:eastAsia="Times New Roman" w:hAnsi="Times New Roman" w:cs="Times New Roman"/>
                <w:lang w:eastAsia="lt-LT"/>
              </w:rPr>
              <w:t xml:space="preserve"> prisidės prie klimato </w:t>
            </w:r>
            <w:r w:rsidR="00421842" w:rsidRPr="00957EA0">
              <w:rPr>
                <w:rFonts w:ascii="Times New Roman" w:eastAsia="Times New Roman" w:hAnsi="Times New Roman" w:cs="Times New Roman"/>
                <w:lang w:eastAsia="lt-LT"/>
              </w:rPr>
              <w:t>kaitos švelninimo</w:t>
            </w:r>
            <w:r w:rsidRPr="00957EA0">
              <w:rPr>
                <w:rFonts w:ascii="Times New Roman" w:eastAsia="Times New Roman" w:hAnsi="Times New Roman" w:cs="Times New Roman"/>
                <w:lang w:eastAsia="lt-LT"/>
              </w:rPr>
              <w:t xml:space="preserve">, energetinės nepriklausomybės, vartotojų išlaidų šildymui mažinimo, gyvenimo sąlygų daugiabučiuose gerinimo. </w:t>
            </w:r>
            <w:r w:rsidR="00385681" w:rsidRPr="00957EA0">
              <w:rPr>
                <w:rFonts w:ascii="Times New Roman" w:eastAsia="Times New Roman" w:hAnsi="Times New Roman" w:cs="Times New Roman"/>
                <w:lang w:eastAsia="lt-LT"/>
              </w:rPr>
              <w:t xml:space="preserve">Didinant šių pastatų renovacijos mastą, bus taikomi tvarūs pastatų ir jų gyvenamosios aplinkos atnaujinimo planavimo ir įgyvendinimo instrumentai, skatinama taikyti žaliosios pastatų renovacijos būdus (naudojant organinius statybos produktus). Numatoma atnaujinti </w:t>
            </w:r>
            <w:r w:rsidR="00421842" w:rsidRPr="00957EA0">
              <w:rPr>
                <w:rFonts w:ascii="Times New Roman" w:eastAsia="Times New Roman" w:hAnsi="Times New Roman" w:cs="Times New Roman"/>
                <w:lang w:eastAsia="lt-LT"/>
              </w:rPr>
              <w:t>apie 3600 daugiabučių namų (apie 5,4 mln. m</w:t>
            </w:r>
            <w:r w:rsidR="00421842" w:rsidRPr="00957EA0">
              <w:rPr>
                <w:rFonts w:ascii="Times New Roman" w:eastAsia="Times New Roman" w:hAnsi="Times New Roman" w:cs="Times New Roman"/>
                <w:vertAlign w:val="superscript"/>
                <w:lang w:eastAsia="lt-LT"/>
              </w:rPr>
              <w:t>2</w:t>
            </w:r>
            <w:r w:rsidR="00421842" w:rsidRPr="00957EA0">
              <w:rPr>
                <w:rFonts w:ascii="Times New Roman" w:eastAsia="Times New Roman" w:hAnsi="Times New Roman" w:cs="Times New Roman"/>
                <w:lang w:eastAsia="lt-LT"/>
              </w:rPr>
              <w:t>)</w:t>
            </w:r>
            <w:r w:rsidR="00385681" w:rsidRPr="00957EA0">
              <w:rPr>
                <w:rFonts w:ascii="Times New Roman" w:eastAsia="Times New Roman" w:hAnsi="Times New Roman" w:cs="Times New Roman"/>
                <w:lang w:eastAsia="lt-LT"/>
              </w:rPr>
              <w:t xml:space="preserve">. </w:t>
            </w:r>
            <w:r w:rsidR="00385681" w:rsidRPr="00957EA0">
              <w:rPr>
                <w:rFonts w:ascii="Times New Roman" w:eastAsia="Times New Roman" w:hAnsi="Times New Roman" w:cs="Times New Roman"/>
                <w:bCs/>
                <w:lang w:eastAsia="lt-LT"/>
              </w:rPr>
              <w:t>Bus viešinama renovacija, informuojami, konsultuojami pastatų savininkai, valdytojai, vykdoma projektų įgyvendinimo priežiūra ir kontrolė.</w:t>
            </w:r>
            <w:r w:rsidR="00385681" w:rsidRPr="00957EA0">
              <w:rPr>
                <w:rFonts w:ascii="Times New Roman" w:eastAsia="Times New Roman" w:hAnsi="Times New Roman" w:cs="Times New Roman"/>
                <w:lang w:eastAsia="lt-LT"/>
              </w:rPr>
              <w:t xml:space="preserve"> </w:t>
            </w:r>
            <w:r w:rsidR="0076227C" w:rsidRPr="00957EA0">
              <w:rPr>
                <w:rStyle w:val="Bodytext1"/>
                <w:rFonts w:ascii="Times New Roman" w:hAnsi="Times New Roman" w:cs="Times New Roman"/>
              </w:rPr>
              <w:t xml:space="preserve">Veikla </w:t>
            </w:r>
            <w:r w:rsidR="0076227C" w:rsidRPr="00957EA0">
              <w:rPr>
                <w:rStyle w:val="Bodytext1"/>
                <w:rFonts w:ascii="Times New Roman" w:hAnsi="Times New Roman" w:cs="Times New Roman"/>
                <w:lang w:eastAsia="lt-LT" w:bidi="lt-LT"/>
              </w:rPr>
              <w:t xml:space="preserve">įgyvendinama </w:t>
            </w:r>
            <w:r w:rsidR="00A11B9A" w:rsidRPr="00957EA0">
              <w:rPr>
                <w:rFonts w:ascii="Times New Roman" w:eastAsia="Times New Roman" w:hAnsi="Times New Roman" w:cs="Times New Roman"/>
                <w:bCs/>
                <w:lang w:eastAsia="lt-LT"/>
              </w:rPr>
              <w:t>visoje Lietuvoje</w:t>
            </w:r>
            <w:r w:rsidR="0076227C" w:rsidRPr="00957EA0">
              <w:rPr>
                <w:rFonts w:ascii="Times New Roman" w:eastAsia="Times New Roman" w:hAnsi="Times New Roman" w:cs="Times New Roman"/>
                <w:bCs/>
                <w:lang w:eastAsia="lt-LT"/>
              </w:rPr>
              <w:t>.</w:t>
            </w:r>
            <w:commentRangeStart w:id="17"/>
            <w:commentRangeEnd w:id="17"/>
          </w:p>
          <w:p w:rsidR="00C5316B" w:rsidRPr="00957EA0" w:rsidRDefault="00C5316B" w:rsidP="004952F4">
            <w:pPr>
              <w:spacing w:before="60" w:after="60"/>
              <w:jc w:val="both"/>
              <w:rPr>
                <w:rFonts w:ascii="Times New Roman" w:eastAsia="Times New Roman" w:hAnsi="Times New Roman" w:cs="Times New Roman"/>
              </w:rPr>
            </w:pPr>
            <w:r w:rsidRPr="00957EA0">
              <w:rPr>
                <w:rFonts w:ascii="Times New Roman" w:eastAsia="Times New Roman" w:hAnsi="Times New Roman" w:cs="Times New Roman"/>
                <w:b/>
                <w:bCs/>
              </w:rPr>
              <w:t xml:space="preserve">Atnaujinti viešuosius pastatus, didinant juose </w:t>
            </w:r>
            <w:r w:rsidR="00B86786" w:rsidRPr="00957EA0">
              <w:rPr>
                <w:rFonts w:ascii="Times New Roman" w:eastAsia="Times New Roman" w:hAnsi="Times New Roman" w:cs="Times New Roman"/>
                <w:b/>
                <w:bCs/>
              </w:rPr>
              <w:t>EVE</w:t>
            </w:r>
            <w:r w:rsidRPr="00957EA0">
              <w:rPr>
                <w:rFonts w:ascii="Times New Roman" w:eastAsia="Times New Roman" w:hAnsi="Times New Roman" w:cs="Times New Roman"/>
                <w:bCs/>
              </w:rPr>
              <w:t>:</w:t>
            </w:r>
            <w:r w:rsidRPr="00957EA0">
              <w:rPr>
                <w:rFonts w:ascii="Times New Roman" w:eastAsia="Times New Roman" w:hAnsi="Times New Roman" w:cs="Times New Roman"/>
              </w:rPr>
              <w:t xml:space="preserve"> bus skatinamas centrinės valdžios viešųjų pastatų atnaujinimas. Pagal </w:t>
            </w:r>
            <w:r w:rsidR="00082EAB" w:rsidRPr="00957EA0">
              <w:rPr>
                <w:rFonts w:ascii="Times New Roman" w:eastAsia="Times New Roman" w:hAnsi="Times New Roman" w:cs="Times New Roman"/>
              </w:rPr>
              <w:t xml:space="preserve">planuojamą atnaujinti </w:t>
            </w:r>
            <w:r w:rsidRPr="00957EA0">
              <w:rPr>
                <w:rFonts w:ascii="Times New Roman" w:eastAsia="Times New Roman" w:hAnsi="Times New Roman" w:cs="Times New Roman"/>
              </w:rPr>
              <w:t xml:space="preserve">Viešųjų pastatų energinio efektyvumo didinimo programą bus finansuojami pastatų renovacijos projektai, kuriais siekiama ne žemesnės </w:t>
            </w:r>
            <w:r w:rsidR="00385681" w:rsidRPr="00957EA0">
              <w:rPr>
                <w:rFonts w:ascii="Times New Roman" w:eastAsia="Times New Roman" w:hAnsi="Times New Roman" w:cs="Times New Roman"/>
              </w:rPr>
              <w:t>kaip B energinės klasės. Prioritetas teikiamas projektams, kuriais siekiama pastatuose aukštesnės kaip B energinės klasės ir renovuoti didesnį plotą.</w:t>
            </w:r>
            <w:r w:rsidRPr="00957EA0">
              <w:rPr>
                <w:rFonts w:ascii="Times New Roman" w:eastAsia="Times New Roman" w:hAnsi="Times New Roman" w:cs="Times New Roman"/>
              </w:rPr>
              <w:t xml:space="preserve"> Skatinama tvari pastatų renovacija, įgyvendinama žiedinės ekonomikos principu ir renovacijai reikalingų resursų panaudojimo mažinimu, jų pakartotiniu naudojimu, perdirbimu. </w:t>
            </w:r>
            <w:r w:rsidR="004A4FBA" w:rsidRPr="00957EA0">
              <w:rPr>
                <w:rFonts w:ascii="Times New Roman" w:eastAsia="Times New Roman" w:hAnsi="Times New Roman" w:cs="Times New Roman"/>
              </w:rPr>
              <w:t xml:space="preserve">Bus laikomasi naujojo europinio bauhauzo principų – estetikos, tvarumo, įtrauktumo. </w:t>
            </w:r>
            <w:r w:rsidR="00A2775D" w:rsidRPr="00957EA0">
              <w:rPr>
                <w:rFonts w:ascii="Times New Roman" w:eastAsia="Times New Roman" w:hAnsi="Times New Roman" w:cs="Times New Roman"/>
              </w:rPr>
              <w:t>V</w:t>
            </w:r>
            <w:r w:rsidRPr="00957EA0">
              <w:rPr>
                <w:rFonts w:ascii="Times New Roman" w:eastAsia="Times New Roman" w:hAnsi="Times New Roman" w:cs="Times New Roman"/>
              </w:rPr>
              <w:t>iešųjų pastatų atnaujinimo finansavimui bus taikomi 2014–2020 m. perspektyvoje veikiantys modeliai, kurie padės iki 2029 m. pabaigos renovuoti apie 250 tūkst. m</w:t>
            </w:r>
            <w:r w:rsidRPr="00957EA0">
              <w:rPr>
                <w:rFonts w:ascii="Times New Roman" w:eastAsia="Times New Roman" w:hAnsi="Times New Roman" w:cs="Times New Roman"/>
                <w:vertAlign w:val="superscript"/>
              </w:rPr>
              <w:t>2</w:t>
            </w:r>
            <w:r w:rsidRPr="00957EA0">
              <w:rPr>
                <w:rFonts w:ascii="Times New Roman" w:eastAsia="Times New Roman" w:hAnsi="Times New Roman" w:cs="Times New Roman"/>
              </w:rPr>
              <w:t xml:space="preserve"> centrinės valdžios viešųjų </w:t>
            </w:r>
            <w:r w:rsidR="00385681" w:rsidRPr="00957EA0">
              <w:rPr>
                <w:rFonts w:ascii="Times New Roman" w:eastAsia="Times New Roman" w:hAnsi="Times New Roman" w:cs="Times New Roman"/>
              </w:rPr>
              <w:t>pastatų (apie 200) ploto, kasmet sutaupyti apie 0,02 TWh pirminės energijos ir sumažinti daugiau kaip 2 tūkst. t išmetamo CO</w:t>
            </w:r>
            <w:r w:rsidR="00385681" w:rsidRPr="00957EA0">
              <w:rPr>
                <w:rFonts w:ascii="Times New Roman" w:eastAsia="Times New Roman" w:hAnsi="Times New Roman" w:cs="Times New Roman"/>
                <w:vertAlign w:val="subscript"/>
              </w:rPr>
              <w:t>2</w:t>
            </w:r>
            <w:r w:rsidR="00385681" w:rsidRPr="00957EA0">
              <w:rPr>
                <w:rFonts w:ascii="Times New Roman" w:eastAsia="Times New Roman" w:hAnsi="Times New Roman" w:cs="Times New Roman"/>
              </w:rPr>
              <w:t xml:space="preserve"> kiekį. </w:t>
            </w:r>
            <w:r w:rsidRPr="00957EA0">
              <w:rPr>
                <w:rFonts w:ascii="Times New Roman" w:eastAsia="Times New Roman" w:hAnsi="Times New Roman" w:cs="Times New Roman"/>
              </w:rPr>
              <w:t>Veikla įgyvendinama visoje Lietuvoje.</w:t>
            </w:r>
          </w:p>
          <w:p w:rsidR="00C5316B" w:rsidRPr="00957EA0" w:rsidRDefault="00C5316B" w:rsidP="004952F4">
            <w:pPr>
              <w:spacing w:before="60" w:after="60"/>
              <w:jc w:val="both"/>
              <w:rPr>
                <w:rFonts w:ascii="Times New Roman" w:eastAsia="Times New Roman" w:hAnsi="Times New Roman" w:cs="Times New Roman"/>
              </w:rPr>
            </w:pPr>
            <w:r w:rsidRPr="00957EA0">
              <w:rPr>
                <w:rFonts w:ascii="Times New Roman" w:eastAsia="Times New Roman" w:hAnsi="Times New Roman" w:cs="Times New Roman"/>
                <w:b/>
              </w:rPr>
              <w:t xml:space="preserve">Didinti </w:t>
            </w:r>
            <w:r w:rsidR="00B86786" w:rsidRPr="00957EA0">
              <w:rPr>
                <w:rFonts w:ascii="Times New Roman" w:eastAsia="Times New Roman" w:hAnsi="Times New Roman" w:cs="Times New Roman"/>
                <w:b/>
              </w:rPr>
              <w:t>EVE</w:t>
            </w:r>
            <w:r w:rsidRPr="00957EA0">
              <w:rPr>
                <w:rFonts w:ascii="Times New Roman" w:eastAsia="Times New Roman" w:hAnsi="Times New Roman" w:cs="Times New Roman"/>
                <w:b/>
              </w:rPr>
              <w:t xml:space="preserve"> pramonės </w:t>
            </w:r>
            <w:r w:rsidR="00D753F5" w:rsidRPr="00957EA0">
              <w:rPr>
                <w:rFonts w:ascii="Times New Roman" w:eastAsia="Times New Roman" w:hAnsi="Times New Roman" w:cs="Times New Roman"/>
                <w:b/>
              </w:rPr>
              <w:t>įmonėse</w:t>
            </w:r>
            <w:r w:rsidRPr="00957EA0">
              <w:rPr>
                <w:rFonts w:ascii="Times New Roman" w:eastAsia="Times New Roman" w:hAnsi="Times New Roman" w:cs="Times New Roman"/>
              </w:rPr>
              <w:t xml:space="preserve">: bus skatinama atlikti </w:t>
            </w:r>
            <w:r w:rsidR="00B86786" w:rsidRPr="00957EA0">
              <w:rPr>
                <w:rFonts w:ascii="Times New Roman" w:eastAsia="Times New Roman" w:hAnsi="Times New Roman" w:cs="Times New Roman"/>
              </w:rPr>
              <w:t>EVE</w:t>
            </w:r>
            <w:r w:rsidRPr="00957EA0">
              <w:rPr>
                <w:rFonts w:ascii="Times New Roman" w:eastAsia="Times New Roman" w:hAnsi="Times New Roman" w:cs="Times New Roman"/>
              </w:rPr>
              <w:t xml:space="preserve"> auditus pramonės </w:t>
            </w:r>
            <w:r w:rsidR="00D753F5" w:rsidRPr="00957EA0">
              <w:rPr>
                <w:rFonts w:ascii="Times New Roman" w:eastAsia="Times New Roman" w:hAnsi="Times New Roman" w:cs="Times New Roman"/>
              </w:rPr>
              <w:t>įmonėse</w:t>
            </w:r>
            <w:r w:rsidRPr="00957EA0">
              <w:rPr>
                <w:rFonts w:ascii="Times New Roman" w:eastAsia="Times New Roman" w:hAnsi="Times New Roman" w:cs="Times New Roman"/>
              </w:rPr>
              <w:t xml:space="preserve">. Pagal </w:t>
            </w:r>
            <w:r w:rsidR="008A7397" w:rsidRPr="00957EA0">
              <w:rPr>
                <w:rFonts w:ascii="Times New Roman" w:eastAsia="Times New Roman" w:hAnsi="Times New Roman" w:cs="Times New Roman"/>
              </w:rPr>
              <w:t>juos</w:t>
            </w:r>
            <w:r w:rsidRPr="00957EA0">
              <w:rPr>
                <w:rFonts w:ascii="Times New Roman" w:eastAsia="Times New Roman" w:hAnsi="Times New Roman" w:cs="Times New Roman"/>
              </w:rPr>
              <w:t xml:space="preserve">, numatoma investuoti į </w:t>
            </w:r>
            <w:r w:rsidR="00B86786" w:rsidRPr="00957EA0">
              <w:rPr>
                <w:rFonts w:ascii="Times New Roman" w:eastAsia="Times New Roman" w:hAnsi="Times New Roman" w:cs="Times New Roman"/>
              </w:rPr>
              <w:t>EVE</w:t>
            </w:r>
            <w:r w:rsidRPr="00957EA0">
              <w:rPr>
                <w:rFonts w:ascii="Times New Roman" w:eastAsia="Times New Roman" w:hAnsi="Times New Roman" w:cs="Times New Roman"/>
              </w:rPr>
              <w:t xml:space="preserve"> didinimą ir </w:t>
            </w:r>
            <w:r w:rsidR="00B620CB" w:rsidRPr="00957EA0">
              <w:rPr>
                <w:rFonts w:ascii="Times New Roman" w:eastAsia="Times New Roman" w:hAnsi="Times New Roman" w:cs="Times New Roman"/>
              </w:rPr>
              <w:t>jos</w:t>
            </w:r>
            <w:r w:rsidR="004513A1" w:rsidRPr="00957EA0">
              <w:rPr>
                <w:rFonts w:ascii="Times New Roman" w:eastAsia="Times New Roman" w:hAnsi="Times New Roman" w:cs="Times New Roman"/>
              </w:rPr>
              <w:t xml:space="preserve"> </w:t>
            </w:r>
            <w:r w:rsidRPr="00957EA0">
              <w:rPr>
                <w:rFonts w:ascii="Times New Roman" w:eastAsia="Times New Roman" w:hAnsi="Times New Roman" w:cs="Times New Roman"/>
              </w:rPr>
              <w:t xml:space="preserve">intensyvumo mažinimą, sudarant sąlygas pramonės </w:t>
            </w:r>
            <w:r w:rsidR="00D753F5" w:rsidRPr="00957EA0">
              <w:rPr>
                <w:rFonts w:ascii="Times New Roman" w:eastAsia="Times New Roman" w:hAnsi="Times New Roman" w:cs="Times New Roman"/>
              </w:rPr>
              <w:t>įmonėms</w:t>
            </w:r>
            <w:r w:rsidRPr="00957EA0">
              <w:rPr>
                <w:rFonts w:ascii="Times New Roman" w:eastAsia="Times New Roman" w:hAnsi="Times New Roman" w:cs="Times New Roman"/>
              </w:rPr>
              <w:t xml:space="preserve"> investuoti į naujausios ir aplinkai palankios įrangos ir technologinių sprendimų pritaikymą gamybos procesuose, užtikrinant šių gamybos procesų tęstinumą, t. y. reikiamos technologinės įrangos ir turimų technologinių procesų infrastruktūros atnaujinimą. </w:t>
            </w:r>
            <w:r w:rsidR="0076227C" w:rsidRPr="00957EA0">
              <w:rPr>
                <w:rStyle w:val="Bodytext1"/>
                <w:rFonts w:ascii="Times New Roman" w:hAnsi="Times New Roman" w:cs="Times New Roman"/>
              </w:rPr>
              <w:t xml:space="preserve">Veikla </w:t>
            </w:r>
            <w:r w:rsidR="0076227C" w:rsidRPr="00957EA0">
              <w:rPr>
                <w:rStyle w:val="Bodytext1"/>
                <w:rFonts w:ascii="Times New Roman" w:hAnsi="Times New Roman" w:cs="Times New Roman"/>
                <w:lang w:eastAsia="lt-LT" w:bidi="lt-LT"/>
              </w:rPr>
              <w:t>įgyvendinama</w:t>
            </w:r>
            <w:r w:rsidR="00417353" w:rsidRPr="00957EA0">
              <w:rPr>
                <w:rStyle w:val="Bodytext1"/>
                <w:rFonts w:ascii="Times New Roman" w:hAnsi="Times New Roman" w:cs="Times New Roman"/>
                <w:lang w:eastAsia="lt-LT" w:bidi="lt-LT"/>
              </w:rPr>
              <w:t xml:space="preserve"> </w:t>
            </w:r>
            <w:r w:rsidR="00417353" w:rsidRPr="00957EA0">
              <w:rPr>
                <w:rFonts w:ascii="Times New Roman" w:eastAsia="Times New Roman" w:hAnsi="Times New Roman" w:cs="Times New Roman"/>
              </w:rPr>
              <w:t>visoje Lietuvoje</w:t>
            </w:r>
            <w:r w:rsidR="0076227C" w:rsidRPr="00957EA0">
              <w:rPr>
                <w:rFonts w:ascii="Times New Roman" w:eastAsia="Times New Roman" w:hAnsi="Times New Roman" w:cs="Times New Roman"/>
              </w:rPr>
              <w:t>.</w:t>
            </w:r>
            <w:r w:rsidRPr="00957EA0">
              <w:rPr>
                <w:rFonts w:ascii="Times New Roman" w:eastAsia="Times New Roman" w:hAnsi="Times New Roman" w:cs="Times New Roman"/>
              </w:rPr>
              <w:t xml:space="preserve"> </w:t>
            </w:r>
          </w:p>
          <w:p w:rsidR="00FE2852" w:rsidRPr="00957EA0" w:rsidRDefault="00C5316B" w:rsidP="004952F4">
            <w:pPr>
              <w:pStyle w:val="Sraopastraipa"/>
              <w:spacing w:before="60" w:after="60"/>
              <w:ind w:left="0"/>
              <w:contextualSpacing w:val="0"/>
              <w:jc w:val="both"/>
              <w:rPr>
                <w:rFonts w:ascii="Times New Roman" w:eastAsia="Times New Roman" w:hAnsi="Times New Roman" w:cs="Times New Roman"/>
                <w:bCs/>
                <w:lang w:eastAsia="lt-LT"/>
              </w:rPr>
            </w:pPr>
            <w:r w:rsidRPr="00957EA0">
              <w:rPr>
                <w:rFonts w:ascii="Times New Roman" w:eastAsia="Times New Roman" w:hAnsi="Times New Roman" w:cs="Times New Roman"/>
                <w:b/>
                <w:bCs/>
              </w:rPr>
              <w:t xml:space="preserve">Didinti centralizuoto šilumos, karšto vandens ir vėsumos tiekimo sistemų </w:t>
            </w:r>
            <w:r w:rsidR="00B86786" w:rsidRPr="00957EA0">
              <w:rPr>
                <w:rFonts w:ascii="Times New Roman" w:eastAsia="Times New Roman" w:hAnsi="Times New Roman" w:cs="Times New Roman"/>
                <w:b/>
                <w:bCs/>
              </w:rPr>
              <w:t>EVE</w:t>
            </w:r>
            <w:r w:rsidRPr="00957EA0">
              <w:rPr>
                <w:rFonts w:ascii="Times New Roman" w:eastAsia="Times New Roman" w:hAnsi="Times New Roman" w:cs="Times New Roman"/>
                <w:b/>
                <w:bCs/>
              </w:rPr>
              <w:t xml:space="preserve"> bei plėsti sistemas</w:t>
            </w:r>
            <w:r w:rsidRPr="00957EA0">
              <w:rPr>
                <w:rFonts w:ascii="Times New Roman" w:eastAsia="Times New Roman" w:hAnsi="Times New Roman" w:cs="Times New Roman"/>
                <w:bCs/>
              </w:rPr>
              <w:t xml:space="preserve">: </w:t>
            </w:r>
            <w:r w:rsidRPr="00957EA0">
              <w:rPr>
                <w:rFonts w:ascii="Times New Roman" w:eastAsia="Times New Roman" w:hAnsi="Times New Roman" w:cs="Times New Roman"/>
              </w:rPr>
              <w:t xml:space="preserve">siekiant mažinti pirminės ir galutinės energijos suvartojimą bei išmetamų ŠESD kiekį CŠVT sektoriuje, </w:t>
            </w:r>
            <w:r w:rsidR="00467A17" w:rsidRPr="00957EA0">
              <w:rPr>
                <w:rFonts w:ascii="Times New Roman" w:eastAsia="Times New Roman" w:hAnsi="Times New Roman" w:cs="Times New Roman"/>
              </w:rPr>
              <w:t xml:space="preserve">bus skatinama pereiti prie </w:t>
            </w:r>
            <w:r w:rsidRPr="00957EA0">
              <w:rPr>
                <w:rFonts w:ascii="Times New Roman" w:eastAsia="Times New Roman" w:hAnsi="Times New Roman" w:cs="Times New Roman"/>
              </w:rPr>
              <w:t>4 kartos šilumos tiekimo sistemos, kuriant integruotas CŠVT sistemas, efektyviai panaudojant liekamąją ir aplinkos energiją. Siekiant sumažinti apie 12–13 % energijos CŠT tinkluose varto</w:t>
            </w:r>
            <w:r w:rsidR="00467A17" w:rsidRPr="00957EA0">
              <w:rPr>
                <w:rFonts w:ascii="Times New Roman" w:eastAsia="Times New Roman" w:hAnsi="Times New Roman" w:cs="Times New Roman"/>
              </w:rPr>
              <w:t>jimą bei daugiau nei 2 tūkst. t</w:t>
            </w:r>
            <w:r w:rsidRPr="00957EA0">
              <w:rPr>
                <w:rFonts w:ascii="Times New Roman" w:eastAsia="Times New Roman" w:hAnsi="Times New Roman" w:cs="Times New Roman"/>
              </w:rPr>
              <w:t xml:space="preserve"> kasmet išmetamo CO</w:t>
            </w:r>
            <w:r w:rsidRPr="00957EA0">
              <w:rPr>
                <w:rFonts w:ascii="Times New Roman" w:eastAsia="Times New Roman" w:hAnsi="Times New Roman" w:cs="Times New Roman"/>
                <w:vertAlign w:val="subscript"/>
              </w:rPr>
              <w:t>2</w:t>
            </w:r>
            <w:r w:rsidRPr="00957EA0">
              <w:rPr>
                <w:rFonts w:ascii="Times New Roman" w:eastAsia="Times New Roman" w:hAnsi="Times New Roman" w:cs="Times New Roman"/>
              </w:rPr>
              <w:t xml:space="preserve"> kiekį, bus investuojama į centralizuoto energijos tiekimo vamzdynų sistemų modernizavimą ir plėtrą, diegiant žemesnės temperatūros režimus,</w:t>
            </w:r>
            <w:r w:rsidR="001B0906" w:rsidRPr="00957EA0">
              <w:rPr>
                <w:rFonts w:ascii="Times New Roman" w:eastAsia="Times New Roman" w:hAnsi="Times New Roman" w:cs="Times New Roman"/>
              </w:rPr>
              <w:t xml:space="preserve"> </w:t>
            </w:r>
            <w:r w:rsidRPr="00957EA0">
              <w:rPr>
                <w:rFonts w:ascii="Times New Roman" w:eastAsia="Times New Roman" w:hAnsi="Times New Roman" w:cs="Times New Roman"/>
              </w:rPr>
              <w:t xml:space="preserve">technologijas (pvz.: cirkuliacinius siurblius, šilumos transformavimo punktus, šilumokaičius, vamzdynus skirtus žematemperatūriui režimui, matavimo prietaisus ir kt.); bus investuojama į išmaniųjų šilumos tinklų valdymo – monitoringo sistemas, IT valdymo ir reguliavimo sistemų diegimą energetikos objektuose (pvz.: katilinėse, elektrinėse), siekiant efektyviai naudoti energiją, optimizuoti darbo </w:t>
            </w:r>
            <w:r w:rsidR="00467A17" w:rsidRPr="00957EA0">
              <w:rPr>
                <w:rFonts w:ascii="Times New Roman" w:eastAsia="Times New Roman" w:hAnsi="Times New Roman" w:cs="Times New Roman"/>
              </w:rPr>
              <w:t xml:space="preserve">režimus, </w:t>
            </w:r>
            <w:r w:rsidRPr="00957EA0">
              <w:rPr>
                <w:rFonts w:ascii="Times New Roman" w:eastAsia="Times New Roman" w:hAnsi="Times New Roman" w:cs="Times New Roman"/>
              </w:rPr>
              <w:t>į pastatų įvadinės šilumos ir karšto vandens apskaitos prietaisus bei duomenų nuotolinio nuskaitymo sistemas.</w:t>
            </w:r>
            <w:r w:rsidRPr="00957EA0">
              <w:rPr>
                <w:rFonts w:ascii="Times New Roman" w:eastAsia="Times New Roman" w:hAnsi="Times New Roman" w:cs="Times New Roman"/>
                <w:bCs/>
              </w:rPr>
              <w:t xml:space="preserve"> </w:t>
            </w:r>
            <w:r w:rsidRPr="00957EA0">
              <w:rPr>
                <w:rFonts w:ascii="Times New Roman" w:eastAsia="Times New Roman" w:hAnsi="Times New Roman" w:cs="Times New Roman"/>
              </w:rPr>
              <w:t>2021–2027 m. ES fondų investicijomis</w:t>
            </w:r>
            <w:r w:rsidRPr="00957EA0">
              <w:rPr>
                <w:rFonts w:ascii="Times New Roman" w:eastAsia="Times New Roman" w:hAnsi="Times New Roman" w:cs="Times New Roman"/>
                <w:bCs/>
              </w:rPr>
              <w:t xml:space="preserve"> </w:t>
            </w:r>
            <w:r w:rsidRPr="00957EA0">
              <w:rPr>
                <w:rFonts w:ascii="Times New Roman" w:eastAsia="Times New Roman" w:hAnsi="Times New Roman" w:cs="Times New Roman"/>
              </w:rPr>
              <w:t>planuojama modernizuoti mažiausiai 100 tūkst. šilumos apskaitos ir karšto vandens prietaisų.</w:t>
            </w:r>
            <w:r w:rsidRPr="00957EA0">
              <w:rPr>
                <w:rFonts w:ascii="Times New Roman" w:eastAsia="Times New Roman" w:hAnsi="Times New Roman" w:cs="Times New Roman"/>
                <w:bCs/>
              </w:rPr>
              <w:t xml:space="preserve"> </w:t>
            </w:r>
            <w:r w:rsidRPr="00957EA0">
              <w:rPr>
                <w:rFonts w:ascii="Times New Roman" w:eastAsia="Times New Roman" w:hAnsi="Times New Roman" w:cs="Times New Roman"/>
                <w:bCs/>
                <w:lang w:eastAsia="lt-LT"/>
              </w:rPr>
              <w:t>Veikla įgyvendinama visoje Lietuvoje.</w:t>
            </w:r>
          </w:p>
          <w:p w:rsidR="00DD03B4" w:rsidRPr="00957EA0" w:rsidRDefault="00334B0C" w:rsidP="004952F4">
            <w:pPr>
              <w:pStyle w:val="Sraopastraipa"/>
              <w:spacing w:before="60" w:after="60"/>
              <w:ind w:left="0"/>
              <w:contextualSpacing w:val="0"/>
              <w:jc w:val="both"/>
              <w:rPr>
                <w:rFonts w:ascii="Times New Roman" w:hAnsi="Times New Roman" w:cs="Times New Roman"/>
                <w:bCs/>
              </w:rPr>
            </w:pPr>
            <w:r w:rsidRPr="00957EA0">
              <w:rPr>
                <w:rFonts w:ascii="Times New Roman" w:eastAsia="Times New Roman" w:hAnsi="Times New Roman" w:cs="Times New Roman"/>
                <w:noProof/>
                <w:szCs w:val="24"/>
              </w:rPr>
              <w:t xml:space="preserve">Uždavinio </w:t>
            </w:r>
            <w:r w:rsidRPr="00957EA0">
              <w:rPr>
                <w:rFonts w:ascii="Times New Roman" w:eastAsia="Times New Roman" w:hAnsi="Times New Roman" w:cs="Times New Roman"/>
                <w:bCs/>
                <w:noProof/>
                <w:szCs w:val="24"/>
              </w:rPr>
              <w:t>veiksmų rūšys</w:t>
            </w:r>
            <w:r w:rsidRPr="00957EA0">
              <w:rPr>
                <w:rFonts w:ascii="Times New Roman" w:eastAsia="Times New Roman" w:hAnsi="Times New Roman" w:cs="Times New Roman"/>
                <w:noProof/>
                <w:szCs w:val="24"/>
              </w:rPr>
              <w:t xml:space="preserve"> įvertintos vadovaujantis </w:t>
            </w:r>
            <w:r w:rsidRPr="00957EA0">
              <w:rPr>
                <w:rFonts w:ascii="Times New Roman" w:eastAsia="Times New Roman" w:hAnsi="Times New Roman" w:cs="Times New Roman"/>
                <w:bCs/>
                <w:noProof/>
                <w:szCs w:val="24"/>
              </w:rPr>
              <w:t>EGADP</w:t>
            </w:r>
            <w:r w:rsidRPr="00957EA0">
              <w:rPr>
                <w:rFonts w:ascii="Times New Roman" w:eastAsia="Times New Roman" w:hAnsi="Times New Roman" w:cs="Times New Roman"/>
                <w:noProof/>
                <w:szCs w:val="24"/>
              </w:rPr>
              <w:t xml:space="preserve"> NRŽ gairėmis, todėl laikoma, kad  atitinka NRŽ principą</w:t>
            </w:r>
            <w:r w:rsidR="00B83CDA" w:rsidRPr="00957EA0">
              <w:rPr>
                <w:rFonts w:ascii="Times New Roman" w:eastAsia="Times New Roman" w:hAnsi="Times New Roman" w:cs="Times New Roman"/>
                <w:noProof/>
                <w:szCs w:val="24"/>
              </w:rPr>
              <w:t>.</w:t>
            </w:r>
          </w:p>
        </w:tc>
      </w:tr>
    </w:tbl>
    <w:p w:rsidR="00FE2852" w:rsidRPr="00FE2852" w:rsidRDefault="00FE2852" w:rsidP="00891CA2">
      <w:pPr>
        <w:pStyle w:val="Stilius1"/>
      </w:pPr>
      <w:r w:rsidRPr="00FE2852">
        <w:lastRenderedPageBreak/>
        <w:t>Pagrindinės tikslinės grupės</w:t>
      </w:r>
    </w:p>
    <w:tbl>
      <w:tblPr>
        <w:tblStyle w:val="Lentelstinklelis2"/>
        <w:tblW w:w="9889" w:type="dxa"/>
        <w:tblLook w:val="04A0" w:firstRow="1" w:lastRow="0" w:firstColumn="1" w:lastColumn="0" w:noHBand="0" w:noVBand="1"/>
      </w:tblPr>
      <w:tblGrid>
        <w:gridCol w:w="9889"/>
      </w:tblGrid>
      <w:tr w:rsidR="00FE2852" w:rsidRPr="002A03EE" w:rsidTr="004B7AB3">
        <w:tc>
          <w:tcPr>
            <w:tcW w:w="9889" w:type="dxa"/>
            <w:tcBorders>
              <w:top w:val="single" w:sz="4" w:space="0" w:color="auto"/>
              <w:left w:val="single" w:sz="4" w:space="0" w:color="auto"/>
              <w:bottom w:val="single" w:sz="4" w:space="0" w:color="auto"/>
              <w:right w:val="single" w:sz="4" w:space="0" w:color="auto"/>
            </w:tcBorders>
            <w:hideMark/>
          </w:tcPr>
          <w:p w:rsidR="00FE2852" w:rsidRPr="000A5615" w:rsidRDefault="000A5615" w:rsidP="004952F4">
            <w:pPr>
              <w:spacing w:before="60" w:after="60"/>
              <w:jc w:val="both"/>
              <w:rPr>
                <w:rFonts w:ascii="Times New Roman" w:eastAsia="Times New Roman" w:hAnsi="Times New Roman" w:cs="Times New Roman"/>
                <w:color w:val="0070C0"/>
                <w:highlight w:val="yellow"/>
                <w:lang w:eastAsia="lt-LT"/>
              </w:rPr>
            </w:pPr>
            <w:r w:rsidRPr="000A5615">
              <w:rPr>
                <w:rFonts w:ascii="Times New Roman" w:hAnsi="Times New Roman" w:cs="Times New Roman"/>
              </w:rPr>
              <w:t xml:space="preserve">Namų ūkiai, neprijungti prie centralizuoto šilumos tiekimo </w:t>
            </w:r>
            <w:r w:rsidR="00467A17" w:rsidRPr="000A5615">
              <w:rPr>
                <w:rFonts w:ascii="Times New Roman" w:hAnsi="Times New Roman" w:cs="Times New Roman"/>
              </w:rPr>
              <w:t>tinklų</w:t>
            </w:r>
            <w:r w:rsidR="00467A17">
              <w:rPr>
                <w:rFonts w:ascii="Times New Roman" w:hAnsi="Times New Roman" w:cs="Times New Roman"/>
              </w:rPr>
              <w:t>,</w:t>
            </w:r>
            <w:r w:rsidR="00467A17" w:rsidRPr="000A5615">
              <w:rPr>
                <w:rFonts w:ascii="Times New Roman" w:hAnsi="Times New Roman" w:cs="Times New Roman"/>
              </w:rPr>
              <w:t xml:space="preserve"> daugiabučių namų butų ir kitų patalpų </w:t>
            </w:r>
            <w:r w:rsidR="00467A17" w:rsidRPr="000A5615">
              <w:rPr>
                <w:rFonts w:ascii="Times New Roman" w:hAnsi="Times New Roman" w:cs="Times New Roman"/>
              </w:rPr>
              <w:lastRenderedPageBreak/>
              <w:t xml:space="preserve">savininkai, </w:t>
            </w:r>
            <w:r w:rsidR="00467A17" w:rsidRPr="000A5615">
              <w:rPr>
                <w:rFonts w:ascii="Times New Roman" w:hAnsi="Times New Roman" w:cs="Times New Roman"/>
                <w:lang w:eastAsia="lt-LT"/>
              </w:rPr>
              <w:t>centrin</w:t>
            </w:r>
            <w:r w:rsidR="00467A17">
              <w:rPr>
                <w:rFonts w:ascii="Times New Roman" w:hAnsi="Times New Roman" w:cs="Times New Roman"/>
                <w:lang w:eastAsia="lt-LT"/>
              </w:rPr>
              <w:t>ės</w:t>
            </w:r>
            <w:r w:rsidR="00467A17" w:rsidRPr="000A5615">
              <w:rPr>
                <w:rFonts w:ascii="Times New Roman" w:hAnsi="Times New Roman" w:cs="Times New Roman"/>
                <w:lang w:eastAsia="lt-LT"/>
              </w:rPr>
              <w:t xml:space="preserve"> valdži</w:t>
            </w:r>
            <w:r w:rsidR="00467A17">
              <w:rPr>
                <w:rFonts w:ascii="Times New Roman" w:hAnsi="Times New Roman" w:cs="Times New Roman"/>
                <w:lang w:eastAsia="lt-LT"/>
              </w:rPr>
              <w:t>os viešųjų</w:t>
            </w:r>
            <w:r w:rsidR="00467A17" w:rsidRPr="000A5615">
              <w:rPr>
                <w:rFonts w:ascii="Times New Roman" w:hAnsi="Times New Roman" w:cs="Times New Roman"/>
                <w:lang w:eastAsia="lt-LT"/>
              </w:rPr>
              <w:t xml:space="preserve"> </w:t>
            </w:r>
            <w:r w:rsidRPr="000A5615">
              <w:rPr>
                <w:rFonts w:ascii="Times New Roman" w:hAnsi="Times New Roman" w:cs="Times New Roman"/>
                <w:lang w:eastAsia="lt-LT"/>
              </w:rPr>
              <w:t xml:space="preserve">pastatų valdytojai, </w:t>
            </w:r>
            <w:r w:rsidRPr="000A5615">
              <w:rPr>
                <w:rFonts w:ascii="Times New Roman" w:hAnsi="Times New Roman" w:cs="Times New Roman"/>
              </w:rPr>
              <w:t xml:space="preserve">centralizuotai valdomo valstybės turto valdytojas, </w:t>
            </w:r>
            <w:r w:rsidRPr="000A5615">
              <w:rPr>
                <w:rFonts w:ascii="Times New Roman" w:hAnsi="Times New Roman" w:cs="Times New Roman"/>
                <w:lang w:eastAsia="lt-LT"/>
              </w:rPr>
              <w:t>energijos taupymo paslaugų teikėjai (ESCO)</w:t>
            </w:r>
            <w:r w:rsidR="00421842">
              <w:rPr>
                <w:rFonts w:ascii="Times New Roman" w:hAnsi="Times New Roman" w:cs="Times New Roman"/>
                <w:lang w:eastAsia="lt-LT"/>
              </w:rPr>
              <w:t>, Aplinkos projektų valdymo agentūra</w:t>
            </w:r>
            <w:r w:rsidRPr="000A5615">
              <w:rPr>
                <w:rFonts w:ascii="Times New Roman" w:hAnsi="Times New Roman" w:cs="Times New Roman"/>
                <w:lang w:eastAsia="lt-LT"/>
              </w:rPr>
              <w:t xml:space="preserve">; pramonės </w:t>
            </w:r>
            <w:r w:rsidR="00D753F5">
              <w:rPr>
                <w:rFonts w:ascii="Times New Roman" w:hAnsi="Times New Roman" w:cs="Times New Roman"/>
                <w:lang w:eastAsia="lt-LT"/>
              </w:rPr>
              <w:t>įmonės</w:t>
            </w:r>
            <w:r w:rsidRPr="000A5615">
              <w:rPr>
                <w:rFonts w:ascii="Times New Roman" w:hAnsi="Times New Roman" w:cs="Times New Roman"/>
                <w:lang w:eastAsia="lt-LT"/>
              </w:rPr>
              <w:t>, šilumos tiekėjai, karšto vandens tiekėjai.</w:t>
            </w:r>
          </w:p>
        </w:tc>
      </w:tr>
    </w:tbl>
    <w:p w:rsidR="00FE2852" w:rsidRPr="00FE2852" w:rsidRDefault="00FE2852" w:rsidP="00891CA2">
      <w:pPr>
        <w:pStyle w:val="Stilius1"/>
        <w:rPr>
          <w:rFonts w:eastAsia="Times New Roman"/>
          <w:iCs/>
          <w:noProof/>
          <w:lang w:eastAsia="lt-LT" w:bidi="lt-LT"/>
        </w:rPr>
      </w:pPr>
      <w:r w:rsidRPr="00FE2852">
        <w:rPr>
          <w:noProof/>
          <w:lang w:eastAsia="lt-LT" w:bidi="lt-LT"/>
        </w:rPr>
        <w:lastRenderedPageBreak/>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4B7AB3" w:rsidRPr="0003392A" w:rsidTr="004B7AB3">
        <w:tc>
          <w:tcPr>
            <w:tcW w:w="9854" w:type="dxa"/>
          </w:tcPr>
          <w:p w:rsidR="004B7AB3" w:rsidRPr="0003392A" w:rsidRDefault="003D3016" w:rsidP="004952F4">
            <w:pPr>
              <w:spacing w:before="60" w:after="60"/>
              <w:jc w:val="both"/>
              <w:rPr>
                <w:rFonts w:cs="Times New Roman"/>
                <w:b/>
                <w:i/>
                <w:sz w:val="22"/>
              </w:rPr>
            </w:pPr>
            <w:r w:rsidRPr="00F56BA7">
              <w:rPr>
                <w:noProof/>
                <w:sz w:val="22"/>
                <w:lang w:eastAsia="lt-LT"/>
              </w:rPr>
              <w:t xml:space="preserve">Daugiabučių namų renovacija ir katilų keitimo namų ūkiuose veikla, </w:t>
            </w:r>
            <w:r w:rsidR="00286AD7" w:rsidRPr="00F56BA7">
              <w:rPr>
                <w:noProof/>
                <w:sz w:val="22"/>
                <w:lang w:eastAsia="lt-LT"/>
              </w:rPr>
              <w:t xml:space="preserve">skirta </w:t>
            </w:r>
            <w:r w:rsidR="00B86786">
              <w:rPr>
                <w:noProof/>
                <w:sz w:val="22"/>
                <w:lang w:eastAsia="lt-LT"/>
              </w:rPr>
              <w:t>EVE</w:t>
            </w:r>
            <w:r w:rsidR="00286AD7" w:rsidRPr="00F56BA7">
              <w:rPr>
                <w:sz w:val="22"/>
              </w:rPr>
              <w:t xml:space="preserve"> namų ūkiuose didinti,</w:t>
            </w:r>
            <w:r w:rsidRPr="00F56BA7">
              <w:rPr>
                <w:sz w:val="22"/>
              </w:rPr>
              <w:t xml:space="preserve"> prisidės </w:t>
            </w:r>
            <w:r w:rsidRPr="00F56BA7">
              <w:rPr>
                <w:noProof/>
                <w:sz w:val="22"/>
                <w:lang w:eastAsia="lt-LT"/>
              </w:rPr>
              <w:t>prie energetinio skurdo mažinimo per energijos sutaupym</w:t>
            </w:r>
            <w:r w:rsidR="00286AD7">
              <w:rPr>
                <w:noProof/>
                <w:sz w:val="22"/>
                <w:lang w:eastAsia="lt-LT"/>
              </w:rPr>
              <w:t>ą</w:t>
            </w:r>
            <w:r w:rsidRPr="00F56BA7">
              <w:rPr>
                <w:noProof/>
                <w:sz w:val="22"/>
                <w:lang w:eastAsia="lt-LT"/>
              </w:rPr>
              <w:t xml:space="preserve"> namų ūkiui. Vykdant visų pastatų atnaujinimo veiklas, bus taikomi universalaus dizaino principai, įskaitant ir lengvesnį žmonių su negalia patekimą į pastatus.</w:t>
            </w:r>
          </w:p>
        </w:tc>
      </w:tr>
    </w:tbl>
    <w:p w:rsidR="00FE2852" w:rsidRPr="00FE2852" w:rsidRDefault="00FE2852" w:rsidP="00891CA2">
      <w:pPr>
        <w:pStyle w:val="Stilius1"/>
      </w:pPr>
      <w:r w:rsidRPr="00FE2852">
        <w:t>Konkrečios tikslinės teritorijos, įskaitant planuojamą teritorinių priemonių panaudojimą</w:t>
      </w:r>
    </w:p>
    <w:tbl>
      <w:tblPr>
        <w:tblStyle w:val="Lentelstinklelis2"/>
        <w:tblW w:w="9889" w:type="dxa"/>
        <w:tblLook w:val="04A0" w:firstRow="1" w:lastRow="0" w:firstColumn="1" w:lastColumn="0" w:noHBand="0" w:noVBand="1"/>
      </w:tblPr>
      <w:tblGrid>
        <w:gridCol w:w="9889"/>
      </w:tblGrid>
      <w:tr w:rsidR="00FE2852" w:rsidRPr="002A03EE" w:rsidTr="004B7AB3">
        <w:tc>
          <w:tcPr>
            <w:tcW w:w="9889" w:type="dxa"/>
            <w:tcBorders>
              <w:top w:val="single" w:sz="4" w:space="0" w:color="auto"/>
              <w:left w:val="single" w:sz="4" w:space="0" w:color="auto"/>
              <w:bottom w:val="single" w:sz="4" w:space="0" w:color="auto"/>
              <w:right w:val="single" w:sz="4" w:space="0" w:color="auto"/>
            </w:tcBorders>
            <w:hideMark/>
          </w:tcPr>
          <w:p w:rsidR="00FE2852" w:rsidRPr="0054691F" w:rsidRDefault="00364C46" w:rsidP="004952F4">
            <w:pPr>
              <w:spacing w:before="60" w:after="60"/>
              <w:jc w:val="both"/>
              <w:rPr>
                <w:rFonts w:ascii="Times New Roman" w:hAnsi="Times New Roman" w:cs="Times New Roman"/>
              </w:rPr>
            </w:pPr>
            <w:r w:rsidRPr="0054691F">
              <w:rPr>
                <w:rFonts w:ascii="Times New Roman" w:hAnsi="Times New Roman" w:cs="Times New Roman"/>
              </w:rPr>
              <w:t>Visa Lietuva</w:t>
            </w:r>
          </w:p>
        </w:tc>
      </w:tr>
    </w:tbl>
    <w:p w:rsidR="00FE2852" w:rsidRPr="00FE2852" w:rsidRDefault="00FE2852" w:rsidP="00891CA2">
      <w:pPr>
        <w:pStyle w:val="Stilius1"/>
      </w:pPr>
      <w:r w:rsidRPr="00FE2852">
        <w:t>Tarpregioniniai, tarp sienų ir tarpvalstybiniai veiksmai</w:t>
      </w:r>
    </w:p>
    <w:tbl>
      <w:tblPr>
        <w:tblStyle w:val="Lentelstinklelis2"/>
        <w:tblW w:w="9889" w:type="dxa"/>
        <w:tblLook w:val="04A0" w:firstRow="1" w:lastRow="0" w:firstColumn="1" w:lastColumn="0" w:noHBand="0" w:noVBand="1"/>
      </w:tblPr>
      <w:tblGrid>
        <w:gridCol w:w="9889"/>
      </w:tblGrid>
      <w:tr w:rsidR="00FE2852" w:rsidRPr="002A03EE" w:rsidTr="004B7AB3">
        <w:tc>
          <w:tcPr>
            <w:tcW w:w="9889" w:type="dxa"/>
            <w:tcBorders>
              <w:top w:val="single" w:sz="4" w:space="0" w:color="auto"/>
              <w:left w:val="single" w:sz="4" w:space="0" w:color="auto"/>
              <w:bottom w:val="single" w:sz="4" w:space="0" w:color="auto"/>
              <w:right w:val="single" w:sz="4" w:space="0" w:color="auto"/>
            </w:tcBorders>
            <w:hideMark/>
          </w:tcPr>
          <w:p w:rsidR="00FE2852" w:rsidRPr="006E2FB8" w:rsidRDefault="0054691F" w:rsidP="004952F4">
            <w:pPr>
              <w:spacing w:before="60" w:after="60"/>
              <w:jc w:val="both"/>
              <w:rPr>
                <w:rFonts w:ascii="Times New Roman" w:hAnsi="Times New Roman" w:cs="Times New Roman"/>
                <w:color w:val="0070C0"/>
                <w:highlight w:val="yellow"/>
              </w:rPr>
            </w:pPr>
            <w:r w:rsidRPr="006E2FB8">
              <w:rPr>
                <w:rFonts w:ascii="Times New Roman" w:hAnsi="Times New Roman" w:cs="Times New Roman"/>
                <w:noProof/>
                <w:lang w:eastAsia="lt-LT"/>
              </w:rPr>
              <w:t xml:space="preserve">Įgyvendinant veiklas, numatoma prisidėti prie BJRS </w:t>
            </w:r>
            <w:r w:rsidRPr="006E2FB8">
              <w:rPr>
                <w:rFonts w:ascii="Times New Roman" w:hAnsi="Times New Roman" w:cs="Times New Roman"/>
              </w:rPr>
              <w:t>politikos krypties „Energetika“ veiklų</w:t>
            </w:r>
            <w:r w:rsidRPr="006E2FB8">
              <w:rPr>
                <w:rFonts w:ascii="Times New Roman" w:hAnsi="Times New Roman" w:cs="Times New Roman"/>
                <w:noProof/>
                <w:lang w:eastAsia="lt-LT"/>
              </w:rPr>
              <w:t xml:space="preserve"> įgyvendinimo. Planuojama bendradarbiauti ir dal</w:t>
            </w:r>
            <w:r w:rsidR="00286AD7" w:rsidRPr="006E2FB8">
              <w:rPr>
                <w:rFonts w:ascii="Times New Roman" w:hAnsi="Times New Roman" w:cs="Times New Roman"/>
                <w:noProof/>
                <w:lang w:eastAsia="lt-LT"/>
              </w:rPr>
              <w:t>y</w:t>
            </w:r>
            <w:r w:rsidRPr="006E2FB8">
              <w:rPr>
                <w:rFonts w:ascii="Times New Roman" w:hAnsi="Times New Roman" w:cs="Times New Roman"/>
                <w:noProof/>
                <w:lang w:eastAsia="lt-LT"/>
              </w:rPr>
              <w:t xml:space="preserve">tis gerąja praktika su kitų </w:t>
            </w:r>
            <w:r w:rsidR="00286AD7" w:rsidRPr="006E2FB8">
              <w:rPr>
                <w:rFonts w:ascii="Times New Roman" w:hAnsi="Times New Roman" w:cs="Times New Roman"/>
              </w:rPr>
              <w:t>BJR</w:t>
            </w:r>
            <w:r w:rsidRPr="006E2FB8">
              <w:rPr>
                <w:rFonts w:ascii="Times New Roman" w:hAnsi="Times New Roman" w:cs="Times New Roman"/>
              </w:rPr>
              <w:t xml:space="preserve"> šalių partneriais </w:t>
            </w:r>
            <w:r w:rsidR="00286AD7" w:rsidRPr="006E2FB8">
              <w:rPr>
                <w:rFonts w:ascii="Times New Roman" w:hAnsi="Times New Roman" w:cs="Times New Roman"/>
              </w:rPr>
              <w:t xml:space="preserve">didinant </w:t>
            </w:r>
            <w:r w:rsidR="00B86786">
              <w:rPr>
                <w:rFonts w:ascii="Times New Roman" w:hAnsi="Times New Roman" w:cs="Times New Roman"/>
              </w:rPr>
              <w:t>EVE</w:t>
            </w:r>
            <w:r w:rsidR="00286AD7" w:rsidRPr="006E2FB8">
              <w:rPr>
                <w:rFonts w:ascii="Times New Roman" w:hAnsi="Times New Roman" w:cs="Times New Roman"/>
              </w:rPr>
              <w:t xml:space="preserve"> ir ypač diegiant procesus, skatinančius taikyti principą „Pirmiausia – energijos efektyvumas“ </w:t>
            </w:r>
            <w:proofErr w:type="gramStart"/>
            <w:r w:rsidR="00286AD7" w:rsidRPr="006E2FB8">
              <w:rPr>
                <w:rFonts w:ascii="Times New Roman" w:hAnsi="Times New Roman" w:cs="Times New Roman"/>
              </w:rPr>
              <w:t>(</w:t>
            </w:r>
            <w:proofErr w:type="gramEnd"/>
            <w:r w:rsidR="00421842">
              <w:rPr>
                <w:rFonts w:ascii="Times New Roman" w:hAnsi="Times New Roman" w:cs="Times New Roman"/>
              </w:rPr>
              <w:t xml:space="preserve">angl. </w:t>
            </w:r>
            <w:r w:rsidR="00286AD7" w:rsidRPr="00421842">
              <w:rPr>
                <w:rFonts w:ascii="Times New Roman" w:hAnsi="Times New Roman" w:cs="Times New Roman"/>
                <w:i/>
              </w:rPr>
              <w:t>„</w:t>
            </w:r>
            <w:r w:rsidR="00286AD7" w:rsidRPr="00421842">
              <w:rPr>
                <w:rFonts w:ascii="Times New Roman" w:hAnsi="Times New Roman" w:cs="Times New Roman"/>
                <w:i/>
                <w:iCs/>
              </w:rPr>
              <w:t>energy efficiency first“</w:t>
            </w:r>
            <w:r w:rsidR="00286AD7" w:rsidRPr="006E2FB8">
              <w:rPr>
                <w:rFonts w:ascii="Times New Roman" w:hAnsi="Times New Roman" w:cs="Times New Roman"/>
              </w:rPr>
              <w:t>) priimant su politikos planavimu ir finansavimu susijusius sprendimus prisidėti prie NEKSVP ir ilgalaikės pastatų renovacijos strategijos įgyvendinimo.</w:t>
            </w:r>
          </w:p>
        </w:tc>
      </w:tr>
    </w:tbl>
    <w:p w:rsidR="00FE2852" w:rsidRPr="00364C46" w:rsidRDefault="00FE2852" w:rsidP="00891CA2">
      <w:pPr>
        <w:pStyle w:val="Stilius1"/>
      </w:pPr>
      <w:r w:rsidRPr="00FE2852">
        <w:t>Planuojamas finansinių priemonių naudojimas</w:t>
      </w:r>
      <w:r w:rsidR="00364C46">
        <w:t xml:space="preserve"> </w:t>
      </w:r>
    </w:p>
    <w:tbl>
      <w:tblPr>
        <w:tblStyle w:val="Lentelstinklelis2"/>
        <w:tblW w:w="9889" w:type="dxa"/>
        <w:tblLook w:val="04A0" w:firstRow="1" w:lastRow="0" w:firstColumn="1" w:lastColumn="0" w:noHBand="0" w:noVBand="1"/>
      </w:tblPr>
      <w:tblGrid>
        <w:gridCol w:w="9889"/>
      </w:tblGrid>
      <w:tr w:rsidR="00FE2852" w:rsidRPr="003922D4" w:rsidTr="004B7AB3">
        <w:tc>
          <w:tcPr>
            <w:tcW w:w="9889" w:type="dxa"/>
            <w:tcBorders>
              <w:top w:val="single" w:sz="4" w:space="0" w:color="auto"/>
              <w:left w:val="single" w:sz="4" w:space="0" w:color="auto"/>
              <w:bottom w:val="single" w:sz="4" w:space="0" w:color="auto"/>
              <w:right w:val="single" w:sz="4" w:space="0" w:color="auto"/>
            </w:tcBorders>
            <w:hideMark/>
          </w:tcPr>
          <w:p w:rsidR="00634F24" w:rsidRPr="00296C1E" w:rsidRDefault="00BD4DF6" w:rsidP="004952F4">
            <w:pPr>
              <w:spacing w:before="60" w:after="60"/>
              <w:jc w:val="both"/>
              <w:rPr>
                <w:rFonts w:ascii="Times New Roman" w:eastAsia="Times New Roman" w:hAnsi="Times New Roman" w:cs="Times New Roman"/>
              </w:rPr>
            </w:pPr>
            <w:r w:rsidRPr="00296C1E">
              <w:rPr>
                <w:rFonts w:ascii="Times New Roman" w:eastAsia="Times New Roman" w:hAnsi="Times New Roman" w:cs="Times New Roman"/>
                <w:iCs/>
              </w:rPr>
              <w:t xml:space="preserve">Pagal </w:t>
            </w:r>
            <w:r w:rsidR="001B2E75" w:rsidRPr="00296C1E">
              <w:rPr>
                <w:rFonts w:ascii="Times New Roman" w:eastAsia="Times New Roman" w:hAnsi="Times New Roman" w:cs="Times New Roman"/>
                <w:iCs/>
              </w:rPr>
              <w:t>išankstinių vertinimų rezultatus</w:t>
            </w:r>
            <w:r w:rsidRPr="00296C1E">
              <w:rPr>
                <w:rFonts w:ascii="Times New Roman" w:eastAsia="Times New Roman" w:hAnsi="Times New Roman" w:cs="Times New Roman"/>
                <w:iCs/>
              </w:rPr>
              <w:t xml:space="preserve"> viešųjų </w:t>
            </w:r>
            <w:r w:rsidR="001B2E75" w:rsidRPr="00296C1E">
              <w:rPr>
                <w:rFonts w:ascii="Times New Roman" w:eastAsia="Times New Roman" w:hAnsi="Times New Roman" w:cs="Times New Roman"/>
                <w:iCs/>
              </w:rPr>
              <w:t xml:space="preserve">(ne biudžetinių) </w:t>
            </w:r>
            <w:r w:rsidRPr="00296C1E">
              <w:rPr>
                <w:rFonts w:ascii="Times New Roman" w:eastAsia="Times New Roman" w:hAnsi="Times New Roman" w:cs="Times New Roman"/>
                <w:iCs/>
              </w:rPr>
              <w:t xml:space="preserve">centrinės valdžios </w:t>
            </w:r>
            <w:r w:rsidR="00BA535F" w:rsidRPr="00296C1E">
              <w:rPr>
                <w:rFonts w:ascii="Times New Roman" w:eastAsia="Times New Roman" w:hAnsi="Times New Roman" w:cs="Times New Roman"/>
                <w:iCs/>
              </w:rPr>
              <w:t xml:space="preserve">įstaigų, centralizuoto turto valdytojo </w:t>
            </w:r>
            <w:r w:rsidRPr="00296C1E">
              <w:rPr>
                <w:rFonts w:ascii="Times New Roman" w:eastAsia="Times New Roman" w:hAnsi="Times New Roman" w:cs="Times New Roman"/>
                <w:iCs/>
              </w:rPr>
              <w:t>pastatų atnaujinimui</w:t>
            </w:r>
            <w:r w:rsidR="00BA535F" w:rsidRPr="00296C1E">
              <w:rPr>
                <w:rFonts w:ascii="Times New Roman" w:eastAsia="Times New Roman" w:hAnsi="Times New Roman" w:cs="Times New Roman"/>
                <w:iCs/>
              </w:rPr>
              <w:t xml:space="preserve"> planuojama taikyti </w:t>
            </w:r>
            <w:r w:rsidR="00BA535F" w:rsidRPr="00296C1E">
              <w:rPr>
                <w:rFonts w:ascii="Times New Roman" w:eastAsia="Times New Roman" w:hAnsi="Times New Roman" w:cs="Times New Roman"/>
                <w:i/>
                <w:iCs/>
              </w:rPr>
              <w:t xml:space="preserve">finansines priemones </w:t>
            </w:r>
            <w:r w:rsidR="00EA7E1E">
              <w:rPr>
                <w:rFonts w:ascii="Times New Roman" w:eastAsia="Times New Roman" w:hAnsi="Times New Roman" w:cs="Times New Roman"/>
                <w:i/>
                <w:iCs/>
              </w:rPr>
              <w:t xml:space="preserve">(paskolas) </w:t>
            </w:r>
            <w:r w:rsidR="00BA535F" w:rsidRPr="00296C1E">
              <w:rPr>
                <w:rFonts w:ascii="Times New Roman" w:eastAsia="Times New Roman" w:hAnsi="Times New Roman" w:cs="Times New Roman"/>
                <w:i/>
                <w:iCs/>
              </w:rPr>
              <w:t>kartu su dotacija taikant sąlygas</w:t>
            </w:r>
            <w:r w:rsidR="00BA535F" w:rsidRPr="00296C1E">
              <w:rPr>
                <w:rFonts w:ascii="Times New Roman" w:eastAsia="Times New Roman" w:hAnsi="Times New Roman" w:cs="Times New Roman"/>
                <w:iCs/>
              </w:rPr>
              <w:t xml:space="preserve">, </w:t>
            </w:r>
            <w:r w:rsidR="00EA7E1E">
              <w:rPr>
                <w:rFonts w:ascii="Times New Roman" w:eastAsia="Times New Roman" w:hAnsi="Times New Roman" w:cs="Times New Roman"/>
                <w:iCs/>
              </w:rPr>
              <w:t>naujoms veikloms</w:t>
            </w:r>
            <w:r w:rsidR="00634F24">
              <w:rPr>
                <w:rFonts w:ascii="Times New Roman" w:eastAsia="Times New Roman" w:hAnsi="Times New Roman" w:cs="Times New Roman"/>
                <w:iCs/>
              </w:rPr>
              <w:t xml:space="preserve"> </w:t>
            </w:r>
            <w:r w:rsidR="00EA7E1E">
              <w:rPr>
                <w:rFonts w:ascii="Times New Roman" w:eastAsia="Times New Roman" w:hAnsi="Times New Roman" w:cs="Times New Roman"/>
                <w:iCs/>
              </w:rPr>
              <w:t>(</w:t>
            </w:r>
            <w:r w:rsidR="001B2E75" w:rsidRPr="00296C1E">
              <w:rPr>
                <w:rFonts w:ascii="Times New Roman" w:eastAsia="Times New Roman" w:hAnsi="Times New Roman" w:cs="Times New Roman"/>
              </w:rPr>
              <w:t xml:space="preserve">centralizuoto šilumos, karšto vandens ir vėsumos tiekimo sistemų </w:t>
            </w:r>
            <w:r w:rsidR="00B86786">
              <w:rPr>
                <w:rFonts w:ascii="Times New Roman" w:eastAsia="Times New Roman" w:hAnsi="Times New Roman" w:cs="Times New Roman"/>
              </w:rPr>
              <w:t>EVE</w:t>
            </w:r>
            <w:r w:rsidR="001B2E75" w:rsidRPr="00296C1E">
              <w:rPr>
                <w:rFonts w:ascii="Times New Roman" w:eastAsia="Times New Roman" w:hAnsi="Times New Roman" w:cs="Times New Roman"/>
              </w:rPr>
              <w:t xml:space="preserve"> didinimui bei vėsumos sistemų plėtrai</w:t>
            </w:r>
            <w:r w:rsidR="00EA7E1E">
              <w:rPr>
                <w:rFonts w:ascii="Times New Roman" w:eastAsia="Times New Roman" w:hAnsi="Times New Roman" w:cs="Times New Roman"/>
              </w:rPr>
              <w:t>)</w:t>
            </w:r>
            <w:r w:rsidR="00634F24">
              <w:rPr>
                <w:rFonts w:ascii="Times New Roman" w:eastAsia="Times New Roman" w:hAnsi="Times New Roman" w:cs="Times New Roman"/>
              </w:rPr>
              <w:t xml:space="preserve"> –</w:t>
            </w:r>
            <w:r w:rsidR="00BA535F" w:rsidRPr="00296C1E">
              <w:rPr>
                <w:rFonts w:ascii="Times New Roman" w:eastAsia="Times New Roman" w:hAnsi="Times New Roman" w:cs="Times New Roman"/>
                <w:iCs/>
              </w:rPr>
              <w:t xml:space="preserve"> </w:t>
            </w:r>
            <w:r w:rsidRPr="00296C1E">
              <w:rPr>
                <w:rFonts w:ascii="Times New Roman" w:eastAsia="Times New Roman" w:hAnsi="Times New Roman" w:cs="Times New Roman"/>
                <w:i/>
                <w:iCs/>
              </w:rPr>
              <w:t>finansin</w:t>
            </w:r>
            <w:r w:rsidR="005621C9" w:rsidRPr="00296C1E">
              <w:rPr>
                <w:rFonts w:ascii="Times New Roman" w:eastAsia="Times New Roman" w:hAnsi="Times New Roman" w:cs="Times New Roman"/>
                <w:i/>
                <w:iCs/>
              </w:rPr>
              <w:t>es</w:t>
            </w:r>
            <w:r w:rsidR="00634F24" w:rsidRPr="00296C1E">
              <w:rPr>
                <w:rFonts w:ascii="Times New Roman" w:eastAsia="Times New Roman" w:hAnsi="Times New Roman" w:cs="Times New Roman"/>
                <w:i/>
                <w:iCs/>
              </w:rPr>
              <w:t xml:space="preserve"> </w:t>
            </w:r>
            <w:r w:rsidRPr="00296C1E">
              <w:rPr>
                <w:rFonts w:ascii="Times New Roman" w:eastAsia="Times New Roman" w:hAnsi="Times New Roman" w:cs="Times New Roman"/>
                <w:i/>
                <w:iCs/>
              </w:rPr>
              <w:t>priemon</w:t>
            </w:r>
            <w:r w:rsidR="005621C9" w:rsidRPr="00296C1E">
              <w:rPr>
                <w:rFonts w:ascii="Times New Roman" w:eastAsia="Times New Roman" w:hAnsi="Times New Roman" w:cs="Times New Roman"/>
                <w:i/>
                <w:iCs/>
              </w:rPr>
              <w:t>es</w:t>
            </w:r>
            <w:r w:rsidR="00EA7E1E">
              <w:rPr>
                <w:rFonts w:ascii="Times New Roman" w:eastAsia="Times New Roman" w:hAnsi="Times New Roman" w:cs="Times New Roman"/>
                <w:i/>
                <w:iCs/>
              </w:rPr>
              <w:t xml:space="preserve"> (paskolas)</w:t>
            </w:r>
            <w:r w:rsidRPr="00296C1E">
              <w:rPr>
                <w:rFonts w:ascii="Times New Roman" w:eastAsia="Times New Roman" w:hAnsi="Times New Roman" w:cs="Times New Roman"/>
                <w:i/>
                <w:iCs/>
              </w:rPr>
              <w:t xml:space="preserve"> derinant jas su dotacija</w:t>
            </w:r>
            <w:r w:rsidR="00296C1E">
              <w:rPr>
                <w:rFonts w:ascii="Times New Roman" w:eastAsia="Times New Roman" w:hAnsi="Times New Roman" w:cs="Times New Roman"/>
                <w:i/>
                <w:iCs/>
              </w:rPr>
              <w:t xml:space="preserve"> </w:t>
            </w:r>
            <w:r w:rsidR="00296C1E" w:rsidRPr="00296C1E">
              <w:rPr>
                <w:rFonts w:ascii="Times New Roman" w:eastAsia="Times New Roman" w:hAnsi="Times New Roman" w:cs="Times New Roman"/>
                <w:iCs/>
              </w:rPr>
              <w:t xml:space="preserve">(viename projekte pagal </w:t>
            </w:r>
            <w:r w:rsidR="00296C1E" w:rsidRPr="00296C1E">
              <w:rPr>
                <w:rFonts w:ascii="Times New Roman" w:eastAsia="Times New Roman" w:hAnsi="Times New Roman" w:cs="Times New Roman"/>
              </w:rPr>
              <w:t>BNR 58 str. 5 d.</w:t>
            </w:r>
            <w:r w:rsidR="00296C1E">
              <w:rPr>
                <w:rFonts w:ascii="Times New Roman" w:eastAsia="Times New Roman" w:hAnsi="Times New Roman" w:cs="Times New Roman"/>
              </w:rPr>
              <w:t>)</w:t>
            </w:r>
            <w:r w:rsidRPr="00296C1E">
              <w:rPr>
                <w:rFonts w:ascii="Times New Roman" w:hAnsi="Times New Roman" w:cs="Times New Roman"/>
              </w:rPr>
              <w:t xml:space="preserve">. </w:t>
            </w:r>
            <w:r w:rsidR="00EA7E1E" w:rsidRPr="00C873E5">
              <w:rPr>
                <w:rFonts w:ascii="Times New Roman" w:eastAsia="Times New Roman" w:hAnsi="Times New Roman" w:cs="Times New Roman"/>
              </w:rPr>
              <w:t>Dotacija</w:t>
            </w:r>
            <w:r w:rsidR="00966138" w:rsidRPr="00C873E5">
              <w:rPr>
                <w:rFonts w:ascii="Times New Roman" w:eastAsia="Times New Roman" w:hAnsi="Times New Roman" w:cs="Times New Roman"/>
              </w:rPr>
              <w:t xml:space="preserve"> </w:t>
            </w:r>
            <w:r w:rsidR="00EA7E1E" w:rsidRPr="00C873E5">
              <w:rPr>
                <w:rFonts w:ascii="Times New Roman" w:eastAsia="Times New Roman" w:hAnsi="Times New Roman" w:cs="Times New Roman"/>
              </w:rPr>
              <w:t xml:space="preserve">/ dotacija taikant sąlygas </w:t>
            </w:r>
            <w:r w:rsidR="00634F24" w:rsidRPr="00C873E5">
              <w:rPr>
                <w:rFonts w:ascii="Times New Roman" w:eastAsia="Times New Roman" w:hAnsi="Times New Roman" w:cs="Times New Roman"/>
              </w:rPr>
              <w:t>suteiks galimybę dieg</w:t>
            </w:r>
            <w:r w:rsidR="00EA7E1E" w:rsidRPr="00C873E5">
              <w:rPr>
                <w:rFonts w:ascii="Times New Roman" w:eastAsia="Times New Roman" w:hAnsi="Times New Roman" w:cs="Times New Roman"/>
              </w:rPr>
              <w:t>ti</w:t>
            </w:r>
            <w:r w:rsidR="00634F24" w:rsidRPr="00C873E5">
              <w:rPr>
                <w:rFonts w:ascii="Times New Roman" w:eastAsia="Times New Roman" w:hAnsi="Times New Roman" w:cs="Times New Roman"/>
              </w:rPr>
              <w:t xml:space="preserve"> pažange</w:t>
            </w:r>
            <w:r w:rsidR="00EA7E1E" w:rsidRPr="00C873E5">
              <w:rPr>
                <w:rFonts w:ascii="Times New Roman" w:eastAsia="Times New Roman" w:hAnsi="Times New Roman" w:cs="Times New Roman"/>
              </w:rPr>
              <w:t>snes technologijas, sumažinti projektų</w:t>
            </w:r>
            <w:r w:rsidR="00634F24" w:rsidRPr="00C873E5">
              <w:rPr>
                <w:rFonts w:ascii="Times New Roman" w:eastAsia="Times New Roman" w:hAnsi="Times New Roman" w:cs="Times New Roman"/>
              </w:rPr>
              <w:t xml:space="preserve"> atsipirkimo laikotarpį bei paskatinti didesnį projektų skaičių.</w:t>
            </w:r>
          </w:p>
          <w:p w:rsidR="00634F24" w:rsidRPr="00296C1E" w:rsidRDefault="00634F24" w:rsidP="004952F4">
            <w:pPr>
              <w:spacing w:before="60" w:after="60"/>
              <w:jc w:val="both"/>
              <w:rPr>
                <w:rFonts w:ascii="Times New Roman" w:eastAsia="Times New Roman" w:hAnsi="Times New Roman" w:cs="Times New Roman"/>
              </w:rPr>
            </w:pPr>
            <w:r w:rsidRPr="00296C1E">
              <w:rPr>
                <w:rFonts w:ascii="Times New Roman" w:eastAsia="Times New Roman" w:hAnsi="Times New Roman" w:cs="Times New Roman"/>
              </w:rPr>
              <w:t>Daugiabučių atnaujinimo veiklose bus naudojama finansinė priemonė</w:t>
            </w:r>
            <w:r w:rsidR="00EA7E1E">
              <w:rPr>
                <w:rFonts w:ascii="Times New Roman" w:eastAsia="Times New Roman" w:hAnsi="Times New Roman" w:cs="Times New Roman"/>
              </w:rPr>
              <w:t xml:space="preserve"> (paskola)</w:t>
            </w:r>
            <w:r w:rsidRPr="00296C1E">
              <w:rPr>
                <w:rFonts w:ascii="Times New Roman" w:eastAsia="Times New Roman" w:hAnsi="Times New Roman" w:cs="Times New Roman"/>
              </w:rPr>
              <w:t xml:space="preserve">. </w:t>
            </w:r>
          </w:p>
          <w:p w:rsidR="001B2E75" w:rsidRPr="00296C1E" w:rsidRDefault="00EA7E1E" w:rsidP="004952F4">
            <w:pPr>
              <w:spacing w:before="60" w:after="60"/>
              <w:jc w:val="both"/>
              <w:rPr>
                <w:rFonts w:ascii="Times New Roman" w:eastAsia="Times New Roman" w:hAnsi="Times New Roman" w:cs="Times New Roman"/>
              </w:rPr>
            </w:pPr>
            <w:r>
              <w:rPr>
                <w:rFonts w:ascii="Times New Roman" w:hAnsi="Times New Roman" w:cs="Times New Roman"/>
              </w:rPr>
              <w:t>Į</w:t>
            </w:r>
            <w:r w:rsidR="00BD4DF6" w:rsidRPr="00296C1E">
              <w:rPr>
                <w:rFonts w:ascii="Times New Roman" w:hAnsi="Times New Roman" w:cs="Times New Roman"/>
              </w:rPr>
              <w:t xml:space="preserve">gyvendinant </w:t>
            </w:r>
            <w:r w:rsidR="00BD4DF6" w:rsidRPr="00296C1E">
              <w:rPr>
                <w:rFonts w:ascii="Times New Roman" w:eastAsia="Times New Roman" w:hAnsi="Times New Roman" w:cs="Times New Roman"/>
              </w:rPr>
              <w:t>energinio efektyvumo priemones bus sutaupoma pakankamai sąnaudų, kad būtų galima grąžinti paskolas</w:t>
            </w:r>
            <w:r w:rsidR="001B2E75" w:rsidRPr="00296C1E">
              <w:rPr>
                <w:rFonts w:ascii="Times New Roman" w:eastAsia="Times New Roman" w:hAnsi="Times New Roman" w:cs="Times New Roman"/>
              </w:rPr>
              <w:t xml:space="preserve">. </w:t>
            </w:r>
          </w:p>
          <w:p w:rsidR="005621C9" w:rsidRPr="0021047B" w:rsidRDefault="00634F24" w:rsidP="004952F4">
            <w:pPr>
              <w:spacing w:before="60" w:after="60" w:line="276" w:lineRule="auto"/>
              <w:jc w:val="both"/>
              <w:rPr>
                <w:rFonts w:ascii="Times New Roman" w:eastAsia="Times New Roman" w:hAnsi="Times New Roman" w:cs="Times New Roman"/>
              </w:rPr>
            </w:pPr>
            <w:r w:rsidRPr="00296C1E">
              <w:rPr>
                <w:rFonts w:ascii="Times New Roman" w:eastAsia="Times New Roman" w:hAnsi="Times New Roman" w:cs="Times New Roman"/>
              </w:rPr>
              <w:t>Planuojama numatyti galimybę pasinaudoti BNR 68 str. 2 d. esančia nuostata, kuri leidžia investuoti naujo laikotarpio lėšas į 2014</w:t>
            </w:r>
            <w:r>
              <w:rPr>
                <w:rFonts w:ascii="Times New Roman" w:eastAsia="Times New Roman" w:hAnsi="Times New Roman" w:cs="Times New Roman"/>
              </w:rPr>
              <w:t>–</w:t>
            </w:r>
            <w:r w:rsidRPr="00296C1E">
              <w:rPr>
                <w:rFonts w:ascii="Times New Roman" w:eastAsia="Times New Roman" w:hAnsi="Times New Roman" w:cs="Times New Roman"/>
              </w:rPr>
              <w:t>2020 m. laikotarpiu pradėtas finansines priemones.</w:t>
            </w:r>
          </w:p>
        </w:tc>
      </w:tr>
    </w:tbl>
    <w:p w:rsidR="009750A4" w:rsidRPr="009750A4" w:rsidRDefault="006224F1" w:rsidP="00891CA2">
      <w:pPr>
        <w:pStyle w:val="Stilius1"/>
      </w:pPr>
      <w:r w:rsidRPr="009750A4">
        <w:t xml:space="preserve">Rodikliai </w:t>
      </w:r>
    </w:p>
    <w:p w:rsidR="006224F1" w:rsidRPr="009750A4" w:rsidRDefault="006224F1" w:rsidP="00C02A4C">
      <w:pPr>
        <w:spacing w:before="240" w:after="0" w:line="240" w:lineRule="auto"/>
        <w:jc w:val="both"/>
        <w:rPr>
          <w:rFonts w:cs="Times New Roman"/>
          <w:sz w:val="22"/>
        </w:rPr>
      </w:pPr>
      <w:r w:rsidRPr="009750A4">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994"/>
        <w:gridCol w:w="849"/>
        <w:gridCol w:w="991"/>
        <w:gridCol w:w="1259"/>
        <w:gridCol w:w="1843"/>
        <w:gridCol w:w="995"/>
        <w:gridCol w:w="859"/>
        <w:gridCol w:w="946"/>
      </w:tblGrid>
      <w:tr w:rsidR="005B66F2" w:rsidRPr="00ED0867" w:rsidTr="004952F4">
        <w:trPr>
          <w:trHeight w:val="675"/>
          <w:tblHeader/>
        </w:trPr>
        <w:tc>
          <w:tcPr>
            <w:tcW w:w="5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Prioritetas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Konkretus uždavinys</w:t>
            </w:r>
          </w:p>
        </w:tc>
        <w:tc>
          <w:tcPr>
            <w:tcW w:w="4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Fondas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Regiono kategorija</w:t>
            </w:r>
          </w:p>
        </w:tc>
        <w:tc>
          <w:tcPr>
            <w:tcW w:w="63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Pr>
                <w:rFonts w:cs="Times New Roman"/>
                <w:b/>
                <w:noProof/>
                <w:sz w:val="16"/>
                <w:szCs w:val="16"/>
              </w:rPr>
              <w:t>Identifikavimo numeris</w:t>
            </w:r>
          </w:p>
        </w:tc>
        <w:tc>
          <w:tcPr>
            <w:tcW w:w="93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Pr>
                <w:rFonts w:cs="Times New Roman"/>
                <w:b/>
                <w:noProof/>
                <w:sz w:val="16"/>
                <w:szCs w:val="16"/>
              </w:rPr>
              <w:t>Rodiklis</w:t>
            </w:r>
          </w:p>
        </w:tc>
        <w:tc>
          <w:tcPr>
            <w:tcW w:w="5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Matavimo vienetas</w:t>
            </w:r>
          </w:p>
        </w:tc>
        <w:tc>
          <w:tcPr>
            <w:tcW w:w="43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Siek</w:t>
            </w:r>
            <w:r w:rsidR="00A123D7">
              <w:rPr>
                <w:rFonts w:cs="Times New Roman"/>
                <w:b/>
                <w:noProof/>
                <w:sz w:val="16"/>
                <w:szCs w:val="16"/>
              </w:rPr>
              <w:t>tina reikšmė</w:t>
            </w:r>
            <w:r w:rsidRPr="00ED0867">
              <w:rPr>
                <w:rFonts w:cs="Times New Roman"/>
                <w:b/>
                <w:noProof/>
                <w:sz w:val="16"/>
                <w:szCs w:val="16"/>
              </w:rPr>
              <w:t xml:space="preserve"> (2029 m.)</w:t>
            </w:r>
          </w:p>
        </w:tc>
      </w:tr>
      <w:tr w:rsidR="005B66F2" w:rsidRPr="00ED0867" w:rsidTr="004952F4">
        <w:trPr>
          <w:trHeight w:val="461"/>
        </w:trPr>
        <w:tc>
          <w:tcPr>
            <w:tcW w:w="567" w:type="pct"/>
            <w:vMerge w:val="restart"/>
            <w:tcBorders>
              <w:top w:val="single" w:sz="12" w:space="0" w:color="auto"/>
            </w:tcBorders>
          </w:tcPr>
          <w:p w:rsidR="005B66F2" w:rsidRPr="00ED0867" w:rsidRDefault="005B66F2" w:rsidP="005B66F2">
            <w:pPr>
              <w:spacing w:after="0" w:line="240" w:lineRule="auto"/>
              <w:rPr>
                <w:rFonts w:cs="Times New Roman"/>
                <w:noProof/>
                <w:sz w:val="16"/>
                <w:szCs w:val="16"/>
              </w:rPr>
            </w:pPr>
            <w:r>
              <w:rPr>
                <w:rFonts w:cs="Times New Roman"/>
                <w:noProof/>
                <w:sz w:val="16"/>
                <w:szCs w:val="16"/>
              </w:rPr>
              <w:t>2. Žalesnė Lietuva</w:t>
            </w:r>
          </w:p>
        </w:tc>
        <w:tc>
          <w:tcPr>
            <w:tcW w:w="504" w:type="pct"/>
            <w:vMerge w:val="restart"/>
            <w:tcBorders>
              <w:top w:val="single" w:sz="12" w:space="0" w:color="auto"/>
            </w:tcBorders>
          </w:tcPr>
          <w:p w:rsidR="005B66F2" w:rsidRPr="00ED0867" w:rsidRDefault="005B66F2" w:rsidP="005B66F2">
            <w:pPr>
              <w:spacing w:after="0" w:line="240" w:lineRule="auto"/>
              <w:jc w:val="both"/>
              <w:rPr>
                <w:rFonts w:cs="Times New Roman"/>
                <w:noProof/>
                <w:sz w:val="16"/>
                <w:szCs w:val="16"/>
              </w:rPr>
            </w:pPr>
            <w:r>
              <w:rPr>
                <w:rFonts w:cs="Times New Roman"/>
                <w:noProof/>
                <w:sz w:val="16"/>
                <w:szCs w:val="16"/>
              </w:rPr>
              <w:t>2.1</w:t>
            </w:r>
          </w:p>
        </w:tc>
        <w:tc>
          <w:tcPr>
            <w:tcW w:w="431" w:type="pct"/>
            <w:tcBorders>
              <w:top w:val="single" w:sz="12" w:space="0" w:color="auto"/>
              <w:bottom w:val="single" w:sz="4" w:space="0" w:color="auto"/>
            </w:tcBorders>
          </w:tcPr>
          <w:p w:rsidR="005B66F2" w:rsidRPr="00A15091" w:rsidRDefault="005B66F2" w:rsidP="005B66F2">
            <w:pPr>
              <w:spacing w:after="0" w:line="240" w:lineRule="auto"/>
              <w:jc w:val="both"/>
              <w:rPr>
                <w:rFonts w:cs="Times New Roman"/>
                <w:strike/>
                <w:noProof/>
                <w:sz w:val="16"/>
                <w:szCs w:val="16"/>
              </w:rPr>
            </w:pPr>
            <w:r w:rsidRPr="009817F4">
              <w:rPr>
                <w:noProof/>
                <w:sz w:val="16"/>
                <w:szCs w:val="16"/>
              </w:rPr>
              <w:t>ERPF</w:t>
            </w:r>
          </w:p>
        </w:tc>
        <w:tc>
          <w:tcPr>
            <w:tcW w:w="503" w:type="pct"/>
            <w:tcBorders>
              <w:top w:val="single" w:sz="12" w:space="0" w:color="auto"/>
              <w:bottom w:val="single" w:sz="4" w:space="0" w:color="auto"/>
            </w:tcBorders>
          </w:tcPr>
          <w:p w:rsidR="005B66F2" w:rsidRPr="00117425" w:rsidRDefault="005B66F2" w:rsidP="005B66F2">
            <w:pPr>
              <w:spacing w:after="0" w:line="240" w:lineRule="auto"/>
              <w:jc w:val="both"/>
              <w:rPr>
                <w:rFonts w:cs="Times New Roman"/>
                <w:strike/>
                <w:noProof/>
                <w:sz w:val="16"/>
                <w:szCs w:val="16"/>
              </w:rPr>
            </w:pPr>
            <w:r>
              <w:rPr>
                <w:noProof/>
                <w:sz w:val="16"/>
                <w:szCs w:val="16"/>
              </w:rPr>
              <w:t>VVL</w:t>
            </w:r>
            <w:r w:rsidRPr="009817F4">
              <w:rPr>
                <w:noProof/>
                <w:sz w:val="16"/>
                <w:szCs w:val="16"/>
              </w:rPr>
              <w:t xml:space="preserve"> regionas</w:t>
            </w:r>
          </w:p>
        </w:tc>
        <w:tc>
          <w:tcPr>
            <w:tcW w:w="639" w:type="pct"/>
            <w:tcBorders>
              <w:top w:val="single" w:sz="12" w:space="0" w:color="auto"/>
              <w:bottom w:val="single" w:sz="4" w:space="0" w:color="auto"/>
            </w:tcBorders>
          </w:tcPr>
          <w:p w:rsidR="005B66F2" w:rsidRPr="00A15091" w:rsidRDefault="005B66F2" w:rsidP="005B66F2">
            <w:pPr>
              <w:spacing w:after="0" w:line="240" w:lineRule="auto"/>
              <w:jc w:val="both"/>
              <w:rPr>
                <w:rFonts w:eastAsia="Calibri" w:cs="Times New Roman"/>
                <w:strike/>
                <w:sz w:val="16"/>
                <w:szCs w:val="16"/>
                <w:lang w:eastAsia="lt-LT" w:bidi="lt-LT"/>
              </w:rPr>
            </w:pPr>
            <w:r w:rsidRPr="009817F4">
              <w:rPr>
                <w:sz w:val="16"/>
                <w:szCs w:val="16"/>
                <w:lang w:eastAsia="lt-LT"/>
              </w:rPr>
              <w:t>RCO01</w:t>
            </w:r>
          </w:p>
        </w:tc>
        <w:tc>
          <w:tcPr>
            <w:tcW w:w="935" w:type="pct"/>
            <w:tcBorders>
              <w:top w:val="single" w:sz="12" w:space="0" w:color="auto"/>
              <w:bottom w:val="single" w:sz="4" w:space="0" w:color="auto"/>
            </w:tcBorders>
            <w:shd w:val="clear" w:color="auto" w:fill="auto"/>
          </w:tcPr>
          <w:p w:rsidR="005B66F2" w:rsidRPr="00C63696" w:rsidRDefault="00BA56A5" w:rsidP="005B66F2">
            <w:pPr>
              <w:tabs>
                <w:tab w:val="left" w:pos="7560"/>
              </w:tabs>
              <w:spacing w:after="0" w:line="240" w:lineRule="auto"/>
              <w:jc w:val="both"/>
              <w:rPr>
                <w:rFonts w:cs="Times New Roman"/>
                <w:strike/>
                <w:sz w:val="20"/>
                <w:szCs w:val="20"/>
              </w:rPr>
            </w:pPr>
            <w:r w:rsidRPr="00F8763F">
              <w:rPr>
                <w:sz w:val="16"/>
                <w:szCs w:val="16"/>
              </w:rPr>
              <w:t>Paramą gavusios įmonės (iš kurių: labai mažos, mažosios, vidutinės ir didelės)</w:t>
            </w:r>
          </w:p>
        </w:tc>
        <w:tc>
          <w:tcPr>
            <w:tcW w:w="505" w:type="pct"/>
            <w:tcBorders>
              <w:top w:val="single" w:sz="12" w:space="0" w:color="auto"/>
              <w:bottom w:val="single" w:sz="4" w:space="0" w:color="auto"/>
            </w:tcBorders>
          </w:tcPr>
          <w:p w:rsidR="005B66F2" w:rsidRPr="00A15091" w:rsidRDefault="005B66F2" w:rsidP="005B66F2">
            <w:pPr>
              <w:spacing w:after="0" w:line="240" w:lineRule="auto"/>
              <w:jc w:val="both"/>
              <w:rPr>
                <w:rFonts w:cs="Times New Roman"/>
                <w:strike/>
                <w:noProof/>
                <w:sz w:val="16"/>
                <w:szCs w:val="16"/>
              </w:rPr>
            </w:pPr>
            <w:r w:rsidRPr="009817F4">
              <w:rPr>
                <w:noProof/>
                <w:sz w:val="16"/>
                <w:szCs w:val="16"/>
              </w:rPr>
              <w:t>Įmonės</w:t>
            </w:r>
          </w:p>
        </w:tc>
        <w:tc>
          <w:tcPr>
            <w:tcW w:w="436" w:type="pct"/>
            <w:tcBorders>
              <w:top w:val="single" w:sz="12" w:space="0" w:color="auto"/>
              <w:bottom w:val="single" w:sz="4" w:space="0" w:color="auto"/>
            </w:tcBorders>
            <w:shd w:val="clear" w:color="auto" w:fill="auto"/>
          </w:tcPr>
          <w:p w:rsidR="005B66F2" w:rsidRPr="00A15091" w:rsidRDefault="00AA78F4" w:rsidP="005B66F2">
            <w:pPr>
              <w:spacing w:after="0" w:line="240" w:lineRule="auto"/>
              <w:jc w:val="center"/>
              <w:rPr>
                <w:rFonts w:cs="Times New Roman"/>
                <w:strike/>
                <w:noProof/>
                <w:sz w:val="16"/>
                <w:szCs w:val="16"/>
              </w:rPr>
            </w:pPr>
            <w:r>
              <w:rPr>
                <w:noProof/>
                <w:sz w:val="16"/>
                <w:szCs w:val="16"/>
              </w:rPr>
              <w:t>80</w:t>
            </w:r>
          </w:p>
        </w:tc>
        <w:tc>
          <w:tcPr>
            <w:tcW w:w="480" w:type="pct"/>
            <w:tcBorders>
              <w:top w:val="single" w:sz="12" w:space="0" w:color="auto"/>
              <w:bottom w:val="single" w:sz="4" w:space="0" w:color="auto"/>
            </w:tcBorders>
            <w:shd w:val="clear" w:color="auto" w:fill="auto"/>
          </w:tcPr>
          <w:p w:rsidR="005B66F2" w:rsidRPr="00A15091" w:rsidRDefault="00AA78F4" w:rsidP="00AA78F4">
            <w:pPr>
              <w:spacing w:after="0" w:line="240" w:lineRule="auto"/>
              <w:jc w:val="center"/>
              <w:rPr>
                <w:rFonts w:cs="Times New Roman"/>
                <w:strike/>
                <w:noProof/>
                <w:sz w:val="16"/>
                <w:szCs w:val="16"/>
              </w:rPr>
            </w:pPr>
            <w:r>
              <w:rPr>
                <w:noProof/>
                <w:sz w:val="16"/>
                <w:szCs w:val="16"/>
              </w:rPr>
              <w:t>28</w:t>
            </w:r>
            <w:r w:rsidR="00EC1663">
              <w:rPr>
                <w:noProof/>
                <w:sz w:val="16"/>
                <w:szCs w:val="16"/>
              </w:rPr>
              <w:t>2</w:t>
            </w:r>
          </w:p>
        </w:tc>
      </w:tr>
      <w:tr w:rsidR="00D753F5" w:rsidRPr="00ED0867" w:rsidTr="004952F4">
        <w:trPr>
          <w:trHeight w:val="461"/>
        </w:trPr>
        <w:tc>
          <w:tcPr>
            <w:tcW w:w="567" w:type="pct"/>
            <w:vMerge/>
            <w:tcBorders>
              <w:top w:val="single" w:sz="12" w:space="0" w:color="auto"/>
            </w:tcBorders>
          </w:tcPr>
          <w:p w:rsidR="00D753F5" w:rsidRDefault="00D753F5" w:rsidP="005B66F2">
            <w:pPr>
              <w:spacing w:after="0" w:line="240" w:lineRule="auto"/>
              <w:rPr>
                <w:rFonts w:cs="Times New Roman"/>
                <w:noProof/>
                <w:sz w:val="16"/>
                <w:szCs w:val="16"/>
              </w:rPr>
            </w:pPr>
          </w:p>
        </w:tc>
        <w:tc>
          <w:tcPr>
            <w:tcW w:w="504" w:type="pct"/>
            <w:vMerge/>
            <w:tcBorders>
              <w:top w:val="single" w:sz="12" w:space="0" w:color="auto"/>
            </w:tcBorders>
          </w:tcPr>
          <w:p w:rsidR="00D753F5" w:rsidRDefault="00D753F5"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rsidR="00D753F5" w:rsidRPr="00A15091" w:rsidRDefault="00D753F5" w:rsidP="00966138">
            <w:pPr>
              <w:spacing w:after="0" w:line="240" w:lineRule="auto"/>
              <w:jc w:val="both"/>
              <w:rPr>
                <w:rFonts w:cs="Times New Roman"/>
                <w:strike/>
                <w:noProof/>
                <w:sz w:val="16"/>
                <w:szCs w:val="16"/>
              </w:rPr>
            </w:pPr>
            <w:r>
              <w:rPr>
                <w:noProof/>
                <w:sz w:val="16"/>
                <w:szCs w:val="16"/>
              </w:rPr>
              <w:t>SaF</w:t>
            </w:r>
          </w:p>
        </w:tc>
        <w:tc>
          <w:tcPr>
            <w:tcW w:w="503" w:type="pct"/>
            <w:tcBorders>
              <w:top w:val="single" w:sz="4" w:space="0" w:color="auto"/>
              <w:bottom w:val="single" w:sz="4" w:space="0" w:color="auto"/>
            </w:tcBorders>
          </w:tcPr>
          <w:p w:rsidR="00D753F5" w:rsidRPr="00117425" w:rsidRDefault="00D753F5" w:rsidP="00966138">
            <w:pPr>
              <w:spacing w:after="0" w:line="240" w:lineRule="auto"/>
              <w:jc w:val="both"/>
              <w:rPr>
                <w:rFonts w:cs="Times New Roman"/>
                <w:strike/>
                <w:noProof/>
                <w:sz w:val="16"/>
                <w:szCs w:val="16"/>
              </w:rPr>
            </w:pPr>
            <w:r>
              <w:rPr>
                <w:rFonts w:cs="Times New Roman"/>
                <w:noProof/>
                <w:sz w:val="16"/>
                <w:szCs w:val="16"/>
              </w:rPr>
              <w:t>Visa Lietuva</w:t>
            </w:r>
          </w:p>
        </w:tc>
        <w:tc>
          <w:tcPr>
            <w:tcW w:w="639" w:type="pct"/>
            <w:tcBorders>
              <w:top w:val="single" w:sz="4" w:space="0" w:color="auto"/>
              <w:bottom w:val="single" w:sz="4" w:space="0" w:color="auto"/>
            </w:tcBorders>
          </w:tcPr>
          <w:p w:rsidR="00D753F5" w:rsidRPr="00A15091" w:rsidRDefault="00B06069" w:rsidP="005B66F2">
            <w:pPr>
              <w:spacing w:after="0" w:line="240" w:lineRule="auto"/>
              <w:jc w:val="both"/>
              <w:rPr>
                <w:rFonts w:eastAsia="Calibri" w:cs="Times New Roman"/>
                <w:strike/>
                <w:sz w:val="16"/>
                <w:szCs w:val="16"/>
                <w:lang w:eastAsia="lt-LT" w:bidi="lt-LT"/>
              </w:rPr>
            </w:pPr>
            <w:r>
              <w:rPr>
                <w:sz w:val="16"/>
                <w:szCs w:val="16"/>
                <w:lang w:eastAsia="lt-LT"/>
              </w:rPr>
              <w:t>Specialusis</w:t>
            </w:r>
          </w:p>
        </w:tc>
        <w:tc>
          <w:tcPr>
            <w:tcW w:w="935" w:type="pct"/>
            <w:tcBorders>
              <w:top w:val="single" w:sz="4" w:space="0" w:color="auto"/>
              <w:bottom w:val="single" w:sz="4" w:space="0" w:color="auto"/>
            </w:tcBorders>
            <w:shd w:val="clear" w:color="auto" w:fill="auto"/>
          </w:tcPr>
          <w:p w:rsidR="00D753F5" w:rsidRPr="00C63696" w:rsidRDefault="00BA56A5" w:rsidP="005B66F2">
            <w:pPr>
              <w:tabs>
                <w:tab w:val="left" w:pos="7560"/>
              </w:tabs>
              <w:spacing w:after="0" w:line="240" w:lineRule="auto"/>
              <w:jc w:val="both"/>
              <w:rPr>
                <w:rFonts w:cs="Times New Roman"/>
                <w:strike/>
                <w:sz w:val="20"/>
                <w:szCs w:val="20"/>
              </w:rPr>
            </w:pPr>
            <w:r w:rsidRPr="00A60EC1">
              <w:rPr>
                <w:sz w:val="16"/>
                <w:szCs w:val="16"/>
              </w:rPr>
              <w:t>Paramą gavusios įmonės (iš kurių: labai mažos, mažosios, vidutinės ir didelės)</w:t>
            </w:r>
          </w:p>
        </w:tc>
        <w:tc>
          <w:tcPr>
            <w:tcW w:w="505" w:type="pct"/>
            <w:tcBorders>
              <w:top w:val="single" w:sz="4" w:space="0" w:color="auto"/>
              <w:bottom w:val="single" w:sz="4" w:space="0" w:color="auto"/>
            </w:tcBorders>
          </w:tcPr>
          <w:p w:rsidR="00D753F5" w:rsidRPr="00A15091" w:rsidRDefault="00D753F5" w:rsidP="005B66F2">
            <w:pPr>
              <w:spacing w:after="0" w:line="240" w:lineRule="auto"/>
              <w:jc w:val="both"/>
              <w:rPr>
                <w:rFonts w:cs="Times New Roman"/>
                <w:strike/>
                <w:noProof/>
                <w:sz w:val="16"/>
                <w:szCs w:val="16"/>
              </w:rPr>
            </w:pPr>
            <w:r w:rsidRPr="009817F4">
              <w:rPr>
                <w:noProof/>
                <w:sz w:val="16"/>
                <w:szCs w:val="16"/>
              </w:rPr>
              <w:t>Įmonės</w:t>
            </w:r>
          </w:p>
        </w:tc>
        <w:tc>
          <w:tcPr>
            <w:tcW w:w="436" w:type="pct"/>
            <w:tcBorders>
              <w:top w:val="single" w:sz="4" w:space="0" w:color="auto"/>
              <w:bottom w:val="single" w:sz="4" w:space="0" w:color="auto"/>
            </w:tcBorders>
            <w:shd w:val="clear" w:color="auto" w:fill="auto"/>
          </w:tcPr>
          <w:p w:rsidR="00D753F5" w:rsidRPr="00A15091" w:rsidRDefault="00A574F0" w:rsidP="00A574F0">
            <w:pPr>
              <w:spacing w:after="0" w:line="240" w:lineRule="auto"/>
              <w:jc w:val="center"/>
              <w:rPr>
                <w:rFonts w:cs="Times New Roman"/>
                <w:strike/>
                <w:noProof/>
                <w:sz w:val="16"/>
                <w:szCs w:val="16"/>
              </w:rPr>
            </w:pPr>
            <w:r>
              <w:rPr>
                <w:noProof/>
                <w:sz w:val="16"/>
                <w:szCs w:val="16"/>
                <w:lang w:val="en-US"/>
              </w:rPr>
              <w:t>68</w:t>
            </w:r>
          </w:p>
        </w:tc>
        <w:tc>
          <w:tcPr>
            <w:tcW w:w="480" w:type="pct"/>
            <w:tcBorders>
              <w:top w:val="single" w:sz="4" w:space="0" w:color="auto"/>
              <w:bottom w:val="single" w:sz="4" w:space="0" w:color="auto"/>
            </w:tcBorders>
            <w:shd w:val="clear" w:color="auto" w:fill="auto"/>
          </w:tcPr>
          <w:p w:rsidR="00D753F5" w:rsidRPr="00A15091" w:rsidRDefault="00A574F0" w:rsidP="00A574F0">
            <w:pPr>
              <w:spacing w:after="0" w:line="240" w:lineRule="auto"/>
              <w:jc w:val="center"/>
              <w:rPr>
                <w:rFonts w:cs="Times New Roman"/>
                <w:strike/>
                <w:noProof/>
                <w:sz w:val="16"/>
                <w:szCs w:val="16"/>
              </w:rPr>
            </w:pPr>
            <w:r>
              <w:rPr>
                <w:noProof/>
                <w:sz w:val="16"/>
                <w:szCs w:val="16"/>
              </w:rPr>
              <w:t>248</w:t>
            </w:r>
          </w:p>
        </w:tc>
      </w:tr>
      <w:tr w:rsidR="005A6CE6" w:rsidRPr="00ED0867" w:rsidTr="004952F4">
        <w:trPr>
          <w:trHeight w:val="301"/>
        </w:trPr>
        <w:tc>
          <w:tcPr>
            <w:tcW w:w="567" w:type="pct"/>
            <w:vMerge/>
            <w:tcBorders>
              <w:top w:val="single" w:sz="12" w:space="0" w:color="auto"/>
            </w:tcBorders>
          </w:tcPr>
          <w:p w:rsidR="005A6CE6" w:rsidRDefault="005A6CE6" w:rsidP="005B66F2">
            <w:pPr>
              <w:spacing w:after="0" w:line="240" w:lineRule="auto"/>
              <w:rPr>
                <w:rFonts w:cs="Times New Roman"/>
                <w:noProof/>
                <w:sz w:val="16"/>
                <w:szCs w:val="16"/>
              </w:rPr>
            </w:pPr>
          </w:p>
        </w:tc>
        <w:tc>
          <w:tcPr>
            <w:tcW w:w="504" w:type="pct"/>
            <w:vMerge/>
            <w:tcBorders>
              <w:top w:val="single" w:sz="12" w:space="0" w:color="auto"/>
            </w:tcBorders>
          </w:tcPr>
          <w:p w:rsidR="005A6CE6" w:rsidRDefault="005A6CE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rsidR="005A6CE6" w:rsidRPr="00A15091" w:rsidRDefault="005A6CE6" w:rsidP="005B66F2">
            <w:pPr>
              <w:spacing w:after="0" w:line="240" w:lineRule="auto"/>
              <w:jc w:val="both"/>
              <w:rPr>
                <w:rFonts w:cs="Times New Roman"/>
                <w:strike/>
                <w:noProof/>
                <w:sz w:val="16"/>
                <w:szCs w:val="16"/>
              </w:rPr>
            </w:pPr>
            <w:r w:rsidRPr="009817F4">
              <w:rPr>
                <w:noProof/>
                <w:sz w:val="16"/>
                <w:szCs w:val="16"/>
              </w:rPr>
              <w:t>ERPF</w:t>
            </w:r>
          </w:p>
        </w:tc>
        <w:tc>
          <w:tcPr>
            <w:tcW w:w="503" w:type="pct"/>
            <w:tcBorders>
              <w:top w:val="single" w:sz="4" w:space="0" w:color="auto"/>
              <w:bottom w:val="single" w:sz="4" w:space="0" w:color="auto"/>
            </w:tcBorders>
          </w:tcPr>
          <w:p w:rsidR="005A6CE6" w:rsidRPr="00117425" w:rsidRDefault="005A6CE6" w:rsidP="005B66F2">
            <w:pPr>
              <w:spacing w:after="0" w:line="240" w:lineRule="auto"/>
              <w:jc w:val="both"/>
              <w:rPr>
                <w:rFonts w:cs="Times New Roman"/>
                <w:strike/>
                <w:noProof/>
                <w:sz w:val="16"/>
                <w:szCs w:val="16"/>
              </w:rPr>
            </w:pPr>
            <w:r>
              <w:rPr>
                <w:noProof/>
                <w:sz w:val="16"/>
                <w:szCs w:val="16"/>
              </w:rPr>
              <w:t xml:space="preserve">VVL </w:t>
            </w:r>
            <w:r w:rsidRPr="009817F4">
              <w:rPr>
                <w:noProof/>
                <w:sz w:val="16"/>
                <w:szCs w:val="16"/>
              </w:rPr>
              <w:t>regionas</w:t>
            </w:r>
          </w:p>
        </w:tc>
        <w:tc>
          <w:tcPr>
            <w:tcW w:w="639" w:type="pct"/>
            <w:tcBorders>
              <w:top w:val="single" w:sz="4" w:space="0" w:color="auto"/>
              <w:bottom w:val="single" w:sz="4" w:space="0" w:color="auto"/>
            </w:tcBorders>
          </w:tcPr>
          <w:p w:rsidR="005A6CE6" w:rsidRPr="00A15091" w:rsidRDefault="005A6CE6" w:rsidP="005B66F2">
            <w:pPr>
              <w:spacing w:after="0" w:line="240" w:lineRule="auto"/>
              <w:jc w:val="both"/>
              <w:rPr>
                <w:rFonts w:eastAsia="Calibri" w:cs="Times New Roman"/>
                <w:strike/>
                <w:sz w:val="16"/>
                <w:szCs w:val="16"/>
                <w:lang w:eastAsia="lt-LT" w:bidi="lt-LT"/>
              </w:rPr>
            </w:pPr>
            <w:r w:rsidRPr="009817F4">
              <w:rPr>
                <w:sz w:val="16"/>
                <w:szCs w:val="16"/>
                <w:lang w:eastAsia="lt-LT"/>
              </w:rPr>
              <w:t>RCO0</w:t>
            </w:r>
            <w:r w:rsidRPr="009817F4">
              <w:rPr>
                <w:sz w:val="16"/>
                <w:szCs w:val="16"/>
                <w:lang w:val="en-US" w:eastAsia="lt-LT"/>
              </w:rPr>
              <w:t>2</w:t>
            </w:r>
          </w:p>
        </w:tc>
        <w:tc>
          <w:tcPr>
            <w:tcW w:w="935" w:type="pct"/>
            <w:tcBorders>
              <w:top w:val="single" w:sz="4" w:space="0" w:color="auto"/>
              <w:bottom w:val="single" w:sz="4" w:space="0" w:color="auto"/>
            </w:tcBorders>
            <w:shd w:val="clear" w:color="auto" w:fill="auto"/>
          </w:tcPr>
          <w:p w:rsidR="005A6CE6" w:rsidRPr="00C63696" w:rsidRDefault="005A6CE6" w:rsidP="005B66F2">
            <w:pPr>
              <w:tabs>
                <w:tab w:val="left" w:pos="7560"/>
              </w:tabs>
              <w:spacing w:after="0" w:line="240" w:lineRule="auto"/>
              <w:jc w:val="both"/>
              <w:rPr>
                <w:rFonts w:cs="Times New Roman"/>
                <w:strike/>
                <w:sz w:val="20"/>
                <w:szCs w:val="20"/>
              </w:rPr>
            </w:pPr>
            <w:r w:rsidRPr="009817F4">
              <w:rPr>
                <w:sz w:val="16"/>
                <w:szCs w:val="16"/>
                <w:lang w:eastAsia="en-GB"/>
              </w:rPr>
              <w:t>Paramą dotacijomis gavusios įmonės</w:t>
            </w:r>
          </w:p>
        </w:tc>
        <w:tc>
          <w:tcPr>
            <w:tcW w:w="505" w:type="pct"/>
            <w:tcBorders>
              <w:top w:val="single" w:sz="4" w:space="0" w:color="auto"/>
              <w:bottom w:val="single" w:sz="4" w:space="0" w:color="auto"/>
            </w:tcBorders>
          </w:tcPr>
          <w:p w:rsidR="005A6CE6" w:rsidRPr="00A15091" w:rsidRDefault="005A6CE6" w:rsidP="005B66F2">
            <w:pPr>
              <w:spacing w:after="0" w:line="240" w:lineRule="auto"/>
              <w:jc w:val="both"/>
              <w:rPr>
                <w:rFonts w:cs="Times New Roman"/>
                <w:strike/>
                <w:noProof/>
                <w:sz w:val="16"/>
                <w:szCs w:val="16"/>
              </w:rPr>
            </w:pPr>
            <w:r w:rsidRPr="009817F4">
              <w:rPr>
                <w:noProof/>
                <w:sz w:val="16"/>
                <w:szCs w:val="16"/>
              </w:rPr>
              <w:t>Įmonės</w:t>
            </w:r>
          </w:p>
        </w:tc>
        <w:tc>
          <w:tcPr>
            <w:tcW w:w="436" w:type="pct"/>
            <w:tcBorders>
              <w:top w:val="single" w:sz="4" w:space="0" w:color="auto"/>
              <w:bottom w:val="single" w:sz="4" w:space="0" w:color="auto"/>
            </w:tcBorders>
            <w:shd w:val="clear" w:color="auto" w:fill="auto"/>
          </w:tcPr>
          <w:p w:rsidR="005A6CE6" w:rsidRPr="00A15091" w:rsidRDefault="000B70FA" w:rsidP="005B66F2">
            <w:pPr>
              <w:spacing w:after="0" w:line="240" w:lineRule="auto"/>
              <w:jc w:val="center"/>
              <w:rPr>
                <w:rFonts w:cs="Times New Roman"/>
                <w:strike/>
                <w:noProof/>
                <w:sz w:val="16"/>
                <w:szCs w:val="16"/>
              </w:rPr>
            </w:pPr>
            <w:r>
              <w:rPr>
                <w:noProof/>
                <w:sz w:val="16"/>
                <w:szCs w:val="16"/>
              </w:rPr>
              <w:t>78</w:t>
            </w:r>
          </w:p>
        </w:tc>
        <w:tc>
          <w:tcPr>
            <w:tcW w:w="480" w:type="pct"/>
            <w:tcBorders>
              <w:top w:val="single" w:sz="4" w:space="0" w:color="auto"/>
              <w:bottom w:val="single" w:sz="4" w:space="0" w:color="auto"/>
            </w:tcBorders>
            <w:shd w:val="clear" w:color="auto" w:fill="auto"/>
          </w:tcPr>
          <w:p w:rsidR="005A6CE6" w:rsidRPr="00A15091" w:rsidRDefault="005A6CE6" w:rsidP="005B66F2">
            <w:pPr>
              <w:spacing w:after="0" w:line="240" w:lineRule="auto"/>
              <w:jc w:val="center"/>
              <w:rPr>
                <w:rFonts w:cs="Times New Roman"/>
                <w:strike/>
                <w:noProof/>
                <w:sz w:val="16"/>
                <w:szCs w:val="16"/>
              </w:rPr>
            </w:pPr>
            <w:r>
              <w:rPr>
                <w:noProof/>
                <w:sz w:val="16"/>
                <w:szCs w:val="16"/>
              </w:rPr>
              <w:t>268</w:t>
            </w:r>
          </w:p>
        </w:tc>
      </w:tr>
      <w:tr w:rsidR="005A6CE6" w:rsidRPr="00ED0867" w:rsidTr="004952F4">
        <w:trPr>
          <w:trHeight w:val="321"/>
        </w:trPr>
        <w:tc>
          <w:tcPr>
            <w:tcW w:w="567" w:type="pct"/>
            <w:vMerge/>
            <w:tcBorders>
              <w:top w:val="single" w:sz="12" w:space="0" w:color="auto"/>
            </w:tcBorders>
          </w:tcPr>
          <w:p w:rsidR="005A6CE6" w:rsidRDefault="005A6CE6" w:rsidP="005B66F2">
            <w:pPr>
              <w:spacing w:after="0" w:line="240" w:lineRule="auto"/>
              <w:rPr>
                <w:rFonts w:cs="Times New Roman"/>
                <w:noProof/>
                <w:sz w:val="16"/>
                <w:szCs w:val="16"/>
              </w:rPr>
            </w:pPr>
          </w:p>
        </w:tc>
        <w:tc>
          <w:tcPr>
            <w:tcW w:w="504" w:type="pct"/>
            <w:vMerge/>
            <w:tcBorders>
              <w:top w:val="single" w:sz="12" w:space="0" w:color="auto"/>
            </w:tcBorders>
          </w:tcPr>
          <w:p w:rsidR="005A6CE6" w:rsidRDefault="005A6CE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rsidR="005A6CE6" w:rsidRPr="00A15091" w:rsidRDefault="005A6CE6" w:rsidP="00966138">
            <w:pPr>
              <w:spacing w:after="0" w:line="240" w:lineRule="auto"/>
              <w:jc w:val="both"/>
              <w:rPr>
                <w:rFonts w:cs="Times New Roman"/>
                <w:strike/>
                <w:noProof/>
                <w:sz w:val="16"/>
                <w:szCs w:val="16"/>
              </w:rPr>
            </w:pPr>
            <w:r>
              <w:rPr>
                <w:noProof/>
                <w:sz w:val="16"/>
                <w:szCs w:val="16"/>
              </w:rPr>
              <w:t>SaF</w:t>
            </w:r>
          </w:p>
        </w:tc>
        <w:tc>
          <w:tcPr>
            <w:tcW w:w="503" w:type="pct"/>
            <w:tcBorders>
              <w:top w:val="single" w:sz="4" w:space="0" w:color="auto"/>
              <w:bottom w:val="single" w:sz="4" w:space="0" w:color="auto"/>
            </w:tcBorders>
          </w:tcPr>
          <w:p w:rsidR="005A6CE6" w:rsidRPr="00117425" w:rsidRDefault="005A6CE6" w:rsidP="00966138">
            <w:pPr>
              <w:spacing w:after="0" w:line="240" w:lineRule="auto"/>
              <w:jc w:val="both"/>
              <w:rPr>
                <w:rFonts w:cs="Times New Roman"/>
                <w:strike/>
                <w:noProof/>
                <w:sz w:val="16"/>
                <w:szCs w:val="16"/>
              </w:rPr>
            </w:pPr>
            <w:r>
              <w:rPr>
                <w:rFonts w:cs="Times New Roman"/>
                <w:noProof/>
                <w:sz w:val="16"/>
                <w:szCs w:val="16"/>
              </w:rPr>
              <w:t>Visa Lietuva</w:t>
            </w:r>
          </w:p>
        </w:tc>
        <w:tc>
          <w:tcPr>
            <w:tcW w:w="639" w:type="pct"/>
            <w:tcBorders>
              <w:top w:val="single" w:sz="4" w:space="0" w:color="auto"/>
              <w:bottom w:val="single" w:sz="4" w:space="0" w:color="auto"/>
            </w:tcBorders>
          </w:tcPr>
          <w:p w:rsidR="005A6CE6" w:rsidRPr="00A15091" w:rsidRDefault="00B06069" w:rsidP="005B66F2">
            <w:pPr>
              <w:spacing w:after="0" w:line="240" w:lineRule="auto"/>
              <w:jc w:val="both"/>
              <w:rPr>
                <w:rFonts w:eastAsia="Calibri" w:cs="Times New Roman"/>
                <w:strike/>
                <w:sz w:val="16"/>
                <w:szCs w:val="16"/>
                <w:lang w:eastAsia="lt-LT" w:bidi="lt-LT"/>
              </w:rPr>
            </w:pPr>
            <w:r>
              <w:rPr>
                <w:sz w:val="16"/>
                <w:szCs w:val="16"/>
                <w:lang w:eastAsia="lt-LT"/>
              </w:rPr>
              <w:t>Specialusis</w:t>
            </w:r>
          </w:p>
        </w:tc>
        <w:tc>
          <w:tcPr>
            <w:tcW w:w="935" w:type="pct"/>
            <w:tcBorders>
              <w:top w:val="single" w:sz="4" w:space="0" w:color="auto"/>
              <w:bottom w:val="single" w:sz="4" w:space="0" w:color="auto"/>
            </w:tcBorders>
            <w:shd w:val="clear" w:color="auto" w:fill="auto"/>
          </w:tcPr>
          <w:p w:rsidR="005A6CE6" w:rsidRPr="00C63696" w:rsidRDefault="005A6CE6" w:rsidP="005B66F2">
            <w:pPr>
              <w:tabs>
                <w:tab w:val="left" w:pos="7560"/>
              </w:tabs>
              <w:spacing w:after="0" w:line="240" w:lineRule="auto"/>
              <w:jc w:val="both"/>
              <w:rPr>
                <w:rFonts w:cs="Times New Roman"/>
                <w:strike/>
                <w:sz w:val="20"/>
                <w:szCs w:val="20"/>
              </w:rPr>
            </w:pPr>
            <w:r w:rsidRPr="009817F4">
              <w:rPr>
                <w:sz w:val="16"/>
                <w:szCs w:val="16"/>
                <w:lang w:eastAsia="en-GB"/>
              </w:rPr>
              <w:t>Paramą dotacijomis gavusios įmonės</w:t>
            </w:r>
          </w:p>
        </w:tc>
        <w:tc>
          <w:tcPr>
            <w:tcW w:w="505" w:type="pct"/>
            <w:tcBorders>
              <w:top w:val="single" w:sz="4" w:space="0" w:color="auto"/>
              <w:bottom w:val="single" w:sz="4" w:space="0" w:color="auto"/>
            </w:tcBorders>
          </w:tcPr>
          <w:p w:rsidR="005A6CE6" w:rsidRPr="00A15091" w:rsidRDefault="005A6CE6" w:rsidP="005B66F2">
            <w:pPr>
              <w:spacing w:after="0" w:line="240" w:lineRule="auto"/>
              <w:jc w:val="both"/>
              <w:rPr>
                <w:rFonts w:cs="Times New Roman"/>
                <w:strike/>
                <w:noProof/>
                <w:sz w:val="16"/>
                <w:szCs w:val="16"/>
              </w:rPr>
            </w:pPr>
            <w:r w:rsidRPr="009817F4">
              <w:rPr>
                <w:noProof/>
                <w:sz w:val="16"/>
                <w:szCs w:val="16"/>
              </w:rPr>
              <w:t>Įmonės</w:t>
            </w:r>
          </w:p>
        </w:tc>
        <w:tc>
          <w:tcPr>
            <w:tcW w:w="436" w:type="pct"/>
            <w:tcBorders>
              <w:top w:val="single" w:sz="4" w:space="0" w:color="auto"/>
              <w:bottom w:val="single" w:sz="4" w:space="0" w:color="auto"/>
            </w:tcBorders>
            <w:shd w:val="clear" w:color="auto" w:fill="auto"/>
          </w:tcPr>
          <w:p w:rsidR="005A6CE6" w:rsidRPr="00A15091" w:rsidRDefault="000B70FA" w:rsidP="005B66F2">
            <w:pPr>
              <w:spacing w:after="0" w:line="240" w:lineRule="auto"/>
              <w:jc w:val="center"/>
              <w:rPr>
                <w:rFonts w:cs="Times New Roman"/>
                <w:strike/>
                <w:noProof/>
                <w:sz w:val="16"/>
                <w:szCs w:val="16"/>
              </w:rPr>
            </w:pPr>
            <w:r>
              <w:rPr>
                <w:noProof/>
                <w:sz w:val="16"/>
                <w:szCs w:val="16"/>
              </w:rPr>
              <w:t>66</w:t>
            </w:r>
          </w:p>
        </w:tc>
        <w:tc>
          <w:tcPr>
            <w:tcW w:w="480" w:type="pct"/>
            <w:tcBorders>
              <w:top w:val="single" w:sz="4" w:space="0" w:color="auto"/>
              <w:bottom w:val="single" w:sz="4" w:space="0" w:color="auto"/>
            </w:tcBorders>
            <w:shd w:val="clear" w:color="auto" w:fill="auto"/>
          </w:tcPr>
          <w:p w:rsidR="005A6CE6" w:rsidRPr="00A15091" w:rsidRDefault="005A6CE6" w:rsidP="005B66F2">
            <w:pPr>
              <w:spacing w:after="0" w:line="240" w:lineRule="auto"/>
              <w:jc w:val="center"/>
              <w:rPr>
                <w:rFonts w:cs="Times New Roman"/>
                <w:strike/>
                <w:noProof/>
                <w:sz w:val="16"/>
                <w:szCs w:val="16"/>
              </w:rPr>
            </w:pPr>
            <w:r>
              <w:rPr>
                <w:noProof/>
                <w:sz w:val="16"/>
                <w:szCs w:val="16"/>
              </w:rPr>
              <w:t>228</w:t>
            </w:r>
          </w:p>
        </w:tc>
      </w:tr>
      <w:tr w:rsidR="005A6CE6" w:rsidRPr="00ED0867" w:rsidTr="004952F4">
        <w:trPr>
          <w:trHeight w:val="461"/>
        </w:trPr>
        <w:tc>
          <w:tcPr>
            <w:tcW w:w="567" w:type="pct"/>
            <w:vMerge/>
            <w:tcBorders>
              <w:top w:val="single" w:sz="12" w:space="0" w:color="auto"/>
            </w:tcBorders>
          </w:tcPr>
          <w:p w:rsidR="005A6CE6" w:rsidRDefault="005A6CE6" w:rsidP="005B66F2">
            <w:pPr>
              <w:spacing w:after="0" w:line="240" w:lineRule="auto"/>
              <w:rPr>
                <w:rFonts w:cs="Times New Roman"/>
                <w:noProof/>
                <w:sz w:val="16"/>
                <w:szCs w:val="16"/>
              </w:rPr>
            </w:pPr>
          </w:p>
        </w:tc>
        <w:tc>
          <w:tcPr>
            <w:tcW w:w="504" w:type="pct"/>
            <w:vMerge/>
            <w:tcBorders>
              <w:top w:val="single" w:sz="12" w:space="0" w:color="auto"/>
            </w:tcBorders>
          </w:tcPr>
          <w:p w:rsidR="005A6CE6" w:rsidRDefault="005A6CE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rsidR="005A6CE6" w:rsidRDefault="005A6CE6" w:rsidP="00D753F5">
            <w:pPr>
              <w:spacing w:after="0" w:line="240" w:lineRule="auto"/>
              <w:jc w:val="both"/>
              <w:rPr>
                <w:noProof/>
                <w:sz w:val="16"/>
                <w:szCs w:val="16"/>
              </w:rPr>
            </w:pPr>
            <w:r>
              <w:rPr>
                <w:rFonts w:cs="Times New Roman"/>
                <w:noProof/>
                <w:sz w:val="16"/>
                <w:szCs w:val="16"/>
              </w:rPr>
              <w:t>SaF</w:t>
            </w:r>
          </w:p>
        </w:tc>
        <w:tc>
          <w:tcPr>
            <w:tcW w:w="503" w:type="pct"/>
            <w:tcBorders>
              <w:top w:val="single" w:sz="4" w:space="0" w:color="auto"/>
              <w:bottom w:val="single" w:sz="4" w:space="0" w:color="auto"/>
            </w:tcBorders>
          </w:tcPr>
          <w:p w:rsidR="005A6CE6" w:rsidRDefault="005A6CE6" w:rsidP="00D753F5">
            <w:pPr>
              <w:spacing w:after="0" w:line="240" w:lineRule="auto"/>
              <w:jc w:val="both"/>
              <w:rPr>
                <w:rFonts w:cs="Times New Roman"/>
                <w:noProof/>
                <w:sz w:val="16"/>
                <w:szCs w:val="16"/>
              </w:rPr>
            </w:pPr>
            <w:r>
              <w:rPr>
                <w:rFonts w:cs="Times New Roman"/>
                <w:noProof/>
                <w:sz w:val="16"/>
                <w:szCs w:val="16"/>
              </w:rPr>
              <w:t>Visa Lietuva</w:t>
            </w:r>
          </w:p>
        </w:tc>
        <w:tc>
          <w:tcPr>
            <w:tcW w:w="639" w:type="pct"/>
            <w:tcBorders>
              <w:top w:val="single" w:sz="4" w:space="0" w:color="auto"/>
              <w:bottom w:val="single" w:sz="4" w:space="0" w:color="auto"/>
            </w:tcBorders>
          </w:tcPr>
          <w:p w:rsidR="005A6CE6" w:rsidRPr="009817F4" w:rsidRDefault="001E6827" w:rsidP="005B66F2">
            <w:pPr>
              <w:spacing w:after="0" w:line="240" w:lineRule="auto"/>
              <w:jc w:val="both"/>
              <w:rPr>
                <w:sz w:val="16"/>
                <w:szCs w:val="16"/>
                <w:lang w:eastAsia="lt-LT"/>
              </w:rPr>
            </w:pPr>
            <w:r>
              <w:rPr>
                <w:sz w:val="16"/>
                <w:szCs w:val="16"/>
                <w:lang w:eastAsia="lt-LT"/>
              </w:rPr>
              <w:t>Specialusis</w:t>
            </w:r>
          </w:p>
        </w:tc>
        <w:tc>
          <w:tcPr>
            <w:tcW w:w="935" w:type="pct"/>
            <w:tcBorders>
              <w:top w:val="single" w:sz="4" w:space="0" w:color="auto"/>
              <w:bottom w:val="single" w:sz="4" w:space="0" w:color="auto"/>
            </w:tcBorders>
            <w:shd w:val="clear" w:color="auto" w:fill="auto"/>
          </w:tcPr>
          <w:p w:rsidR="005A6CE6" w:rsidRPr="009817F4" w:rsidRDefault="005A6CE6" w:rsidP="005B66F2">
            <w:pPr>
              <w:tabs>
                <w:tab w:val="left" w:pos="7560"/>
              </w:tabs>
              <w:spacing w:after="0" w:line="240" w:lineRule="auto"/>
              <w:jc w:val="both"/>
              <w:rPr>
                <w:sz w:val="16"/>
                <w:szCs w:val="16"/>
                <w:lang w:eastAsia="en-GB"/>
              </w:rPr>
            </w:pPr>
            <w:r w:rsidRPr="009817F4">
              <w:rPr>
                <w:sz w:val="16"/>
                <w:szCs w:val="16"/>
                <w:lang w:eastAsia="en-GB"/>
              </w:rPr>
              <w:t xml:space="preserve">Paramą </w:t>
            </w:r>
            <w:r>
              <w:rPr>
                <w:sz w:val="16"/>
                <w:szCs w:val="16"/>
                <w:lang w:eastAsia="en-GB"/>
              </w:rPr>
              <w:t xml:space="preserve">finansinėmis priemonėmis </w:t>
            </w:r>
            <w:r w:rsidRPr="009817F4">
              <w:rPr>
                <w:sz w:val="16"/>
                <w:szCs w:val="16"/>
                <w:lang w:eastAsia="en-GB"/>
              </w:rPr>
              <w:t>gavusios įmonės</w:t>
            </w:r>
          </w:p>
        </w:tc>
        <w:tc>
          <w:tcPr>
            <w:tcW w:w="505" w:type="pct"/>
            <w:tcBorders>
              <w:top w:val="single" w:sz="4" w:space="0" w:color="auto"/>
              <w:bottom w:val="single" w:sz="4" w:space="0" w:color="auto"/>
            </w:tcBorders>
          </w:tcPr>
          <w:p w:rsidR="005A6CE6" w:rsidRPr="009817F4" w:rsidRDefault="005A6CE6" w:rsidP="005B66F2">
            <w:pPr>
              <w:spacing w:after="0" w:line="240" w:lineRule="auto"/>
              <w:jc w:val="both"/>
              <w:rPr>
                <w:noProof/>
                <w:sz w:val="16"/>
                <w:szCs w:val="16"/>
              </w:rPr>
            </w:pPr>
            <w:r w:rsidRPr="009817F4">
              <w:rPr>
                <w:noProof/>
                <w:sz w:val="16"/>
                <w:szCs w:val="16"/>
              </w:rPr>
              <w:t>Įmonės</w:t>
            </w:r>
          </w:p>
        </w:tc>
        <w:tc>
          <w:tcPr>
            <w:tcW w:w="436" w:type="pct"/>
            <w:tcBorders>
              <w:top w:val="single" w:sz="4" w:space="0" w:color="auto"/>
              <w:bottom w:val="single" w:sz="4" w:space="0" w:color="auto"/>
            </w:tcBorders>
            <w:shd w:val="clear" w:color="auto" w:fill="auto"/>
          </w:tcPr>
          <w:p w:rsidR="005A6CE6" w:rsidRDefault="005A6CE6" w:rsidP="005B66F2">
            <w:pPr>
              <w:spacing w:after="0" w:line="240" w:lineRule="auto"/>
              <w:jc w:val="center"/>
              <w:rPr>
                <w:noProof/>
                <w:sz w:val="16"/>
                <w:szCs w:val="16"/>
              </w:rPr>
            </w:pPr>
            <w:r>
              <w:rPr>
                <w:rFonts w:cs="Times New Roman"/>
                <w:noProof/>
                <w:sz w:val="16"/>
                <w:szCs w:val="16"/>
              </w:rPr>
              <w:t>2</w:t>
            </w:r>
          </w:p>
        </w:tc>
        <w:tc>
          <w:tcPr>
            <w:tcW w:w="480" w:type="pct"/>
            <w:tcBorders>
              <w:top w:val="single" w:sz="4" w:space="0" w:color="auto"/>
              <w:bottom w:val="single" w:sz="4" w:space="0" w:color="auto"/>
            </w:tcBorders>
            <w:shd w:val="clear" w:color="auto" w:fill="auto"/>
          </w:tcPr>
          <w:p w:rsidR="005A6CE6" w:rsidRDefault="008A20C4" w:rsidP="005B66F2">
            <w:pPr>
              <w:spacing w:after="0" w:line="240" w:lineRule="auto"/>
              <w:jc w:val="center"/>
              <w:rPr>
                <w:noProof/>
                <w:sz w:val="16"/>
                <w:szCs w:val="16"/>
              </w:rPr>
            </w:pPr>
            <w:r>
              <w:rPr>
                <w:rFonts w:cs="Times New Roman"/>
                <w:noProof/>
                <w:sz w:val="16"/>
                <w:szCs w:val="16"/>
                <w:lang w:val="en-GB"/>
              </w:rPr>
              <w:t>20</w:t>
            </w:r>
          </w:p>
        </w:tc>
      </w:tr>
      <w:tr w:rsidR="005A6CE6" w:rsidRPr="00ED0867" w:rsidTr="004952F4">
        <w:trPr>
          <w:trHeight w:val="461"/>
        </w:trPr>
        <w:tc>
          <w:tcPr>
            <w:tcW w:w="567" w:type="pct"/>
            <w:vMerge/>
            <w:tcBorders>
              <w:top w:val="single" w:sz="12" w:space="0" w:color="auto"/>
            </w:tcBorders>
          </w:tcPr>
          <w:p w:rsidR="005A6CE6" w:rsidRDefault="005A6CE6" w:rsidP="005B66F2">
            <w:pPr>
              <w:spacing w:after="0" w:line="240" w:lineRule="auto"/>
              <w:rPr>
                <w:rFonts w:cs="Times New Roman"/>
                <w:noProof/>
                <w:sz w:val="16"/>
                <w:szCs w:val="16"/>
              </w:rPr>
            </w:pPr>
          </w:p>
        </w:tc>
        <w:tc>
          <w:tcPr>
            <w:tcW w:w="504" w:type="pct"/>
            <w:vMerge/>
            <w:tcBorders>
              <w:top w:val="single" w:sz="12" w:space="0" w:color="auto"/>
            </w:tcBorders>
          </w:tcPr>
          <w:p w:rsidR="005A6CE6" w:rsidRDefault="005A6CE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rsidR="005A6CE6" w:rsidRDefault="005A6CE6" w:rsidP="00D753F5">
            <w:pPr>
              <w:spacing w:after="0" w:line="240" w:lineRule="auto"/>
              <w:jc w:val="both"/>
              <w:rPr>
                <w:noProof/>
                <w:sz w:val="16"/>
                <w:szCs w:val="16"/>
              </w:rPr>
            </w:pPr>
            <w:r>
              <w:rPr>
                <w:rFonts w:cs="Times New Roman"/>
                <w:noProof/>
                <w:sz w:val="16"/>
                <w:szCs w:val="16"/>
              </w:rPr>
              <w:t>ERPF</w:t>
            </w:r>
          </w:p>
        </w:tc>
        <w:tc>
          <w:tcPr>
            <w:tcW w:w="503" w:type="pct"/>
            <w:tcBorders>
              <w:top w:val="single" w:sz="4" w:space="0" w:color="auto"/>
              <w:bottom w:val="single" w:sz="4" w:space="0" w:color="auto"/>
            </w:tcBorders>
          </w:tcPr>
          <w:p w:rsidR="005A6CE6" w:rsidRDefault="005A6CE6" w:rsidP="00D753F5">
            <w:pPr>
              <w:spacing w:after="0" w:line="240" w:lineRule="auto"/>
              <w:jc w:val="both"/>
              <w:rPr>
                <w:rFonts w:cs="Times New Roman"/>
                <w:noProof/>
                <w:sz w:val="16"/>
                <w:szCs w:val="16"/>
              </w:rPr>
            </w:pPr>
            <w:r>
              <w:rPr>
                <w:rFonts w:cs="Times New Roman"/>
                <w:noProof/>
                <w:sz w:val="16"/>
                <w:szCs w:val="16"/>
              </w:rPr>
              <w:t xml:space="preserve">VVL </w:t>
            </w:r>
            <w:r w:rsidRPr="009817F4">
              <w:rPr>
                <w:rFonts w:cs="Times New Roman"/>
                <w:noProof/>
                <w:sz w:val="16"/>
                <w:szCs w:val="16"/>
              </w:rPr>
              <w:t>regionas</w:t>
            </w:r>
          </w:p>
        </w:tc>
        <w:tc>
          <w:tcPr>
            <w:tcW w:w="639" w:type="pct"/>
            <w:tcBorders>
              <w:top w:val="single" w:sz="4" w:space="0" w:color="auto"/>
              <w:bottom w:val="single" w:sz="4" w:space="0" w:color="auto"/>
            </w:tcBorders>
          </w:tcPr>
          <w:p w:rsidR="005A6CE6" w:rsidRPr="009817F4" w:rsidRDefault="005A6CE6" w:rsidP="005B66F2">
            <w:pPr>
              <w:spacing w:after="0" w:line="240" w:lineRule="auto"/>
              <w:jc w:val="both"/>
              <w:rPr>
                <w:sz w:val="16"/>
                <w:szCs w:val="16"/>
                <w:lang w:eastAsia="lt-LT"/>
              </w:rPr>
            </w:pPr>
            <w:r w:rsidRPr="009817F4">
              <w:rPr>
                <w:sz w:val="16"/>
                <w:szCs w:val="16"/>
                <w:lang w:eastAsia="lt-LT"/>
              </w:rPr>
              <w:t>RCO0</w:t>
            </w:r>
            <w:r>
              <w:rPr>
                <w:sz w:val="16"/>
                <w:szCs w:val="16"/>
                <w:lang w:eastAsia="lt-LT"/>
              </w:rPr>
              <w:t>3</w:t>
            </w:r>
          </w:p>
        </w:tc>
        <w:tc>
          <w:tcPr>
            <w:tcW w:w="935" w:type="pct"/>
            <w:tcBorders>
              <w:top w:val="single" w:sz="4" w:space="0" w:color="auto"/>
              <w:bottom w:val="single" w:sz="4" w:space="0" w:color="auto"/>
            </w:tcBorders>
            <w:shd w:val="clear" w:color="auto" w:fill="auto"/>
          </w:tcPr>
          <w:p w:rsidR="005A6CE6" w:rsidRPr="009817F4" w:rsidRDefault="005A6CE6" w:rsidP="005B66F2">
            <w:pPr>
              <w:tabs>
                <w:tab w:val="left" w:pos="7560"/>
              </w:tabs>
              <w:spacing w:after="0" w:line="240" w:lineRule="auto"/>
              <w:jc w:val="both"/>
              <w:rPr>
                <w:sz w:val="16"/>
                <w:szCs w:val="16"/>
                <w:lang w:eastAsia="en-GB"/>
              </w:rPr>
            </w:pPr>
            <w:r w:rsidRPr="009817F4">
              <w:rPr>
                <w:sz w:val="16"/>
                <w:szCs w:val="16"/>
                <w:lang w:eastAsia="en-GB"/>
              </w:rPr>
              <w:t xml:space="preserve">Paramą </w:t>
            </w:r>
            <w:r>
              <w:rPr>
                <w:sz w:val="16"/>
                <w:szCs w:val="16"/>
                <w:lang w:eastAsia="en-GB"/>
              </w:rPr>
              <w:t xml:space="preserve">finansinėmis priemonėmis </w:t>
            </w:r>
            <w:r w:rsidRPr="009817F4">
              <w:rPr>
                <w:sz w:val="16"/>
                <w:szCs w:val="16"/>
                <w:lang w:eastAsia="en-GB"/>
              </w:rPr>
              <w:t>gavusios įmonės</w:t>
            </w:r>
          </w:p>
        </w:tc>
        <w:tc>
          <w:tcPr>
            <w:tcW w:w="505" w:type="pct"/>
            <w:tcBorders>
              <w:top w:val="single" w:sz="4" w:space="0" w:color="auto"/>
              <w:bottom w:val="single" w:sz="4" w:space="0" w:color="auto"/>
            </w:tcBorders>
          </w:tcPr>
          <w:p w:rsidR="005A6CE6" w:rsidRPr="009817F4" w:rsidRDefault="005A6CE6" w:rsidP="005B66F2">
            <w:pPr>
              <w:spacing w:after="0" w:line="240" w:lineRule="auto"/>
              <w:jc w:val="both"/>
              <w:rPr>
                <w:noProof/>
                <w:sz w:val="16"/>
                <w:szCs w:val="16"/>
              </w:rPr>
            </w:pPr>
            <w:r w:rsidRPr="009817F4">
              <w:rPr>
                <w:noProof/>
                <w:sz w:val="16"/>
                <w:szCs w:val="16"/>
              </w:rPr>
              <w:t>Įmonės</w:t>
            </w:r>
          </w:p>
        </w:tc>
        <w:tc>
          <w:tcPr>
            <w:tcW w:w="436" w:type="pct"/>
            <w:tcBorders>
              <w:top w:val="single" w:sz="4" w:space="0" w:color="auto"/>
              <w:bottom w:val="single" w:sz="4" w:space="0" w:color="auto"/>
            </w:tcBorders>
            <w:shd w:val="clear" w:color="auto" w:fill="auto"/>
          </w:tcPr>
          <w:p w:rsidR="005A6CE6" w:rsidRDefault="005A6CE6" w:rsidP="005B66F2">
            <w:pPr>
              <w:spacing w:after="0" w:line="240" w:lineRule="auto"/>
              <w:jc w:val="center"/>
              <w:rPr>
                <w:noProof/>
                <w:sz w:val="16"/>
                <w:szCs w:val="16"/>
              </w:rPr>
            </w:pPr>
            <w:r>
              <w:rPr>
                <w:rFonts w:cs="Times New Roman"/>
                <w:noProof/>
                <w:sz w:val="16"/>
                <w:szCs w:val="16"/>
              </w:rPr>
              <w:t>2</w:t>
            </w:r>
          </w:p>
        </w:tc>
        <w:tc>
          <w:tcPr>
            <w:tcW w:w="480" w:type="pct"/>
            <w:tcBorders>
              <w:top w:val="single" w:sz="4" w:space="0" w:color="auto"/>
              <w:bottom w:val="single" w:sz="4" w:space="0" w:color="auto"/>
            </w:tcBorders>
            <w:shd w:val="clear" w:color="auto" w:fill="auto"/>
          </w:tcPr>
          <w:p w:rsidR="005A6CE6" w:rsidRDefault="008A20C4" w:rsidP="005B66F2">
            <w:pPr>
              <w:spacing w:after="0" w:line="240" w:lineRule="auto"/>
              <w:jc w:val="center"/>
              <w:rPr>
                <w:noProof/>
                <w:sz w:val="16"/>
                <w:szCs w:val="16"/>
              </w:rPr>
            </w:pPr>
            <w:r>
              <w:rPr>
                <w:rFonts w:cs="Times New Roman"/>
                <w:noProof/>
                <w:sz w:val="16"/>
                <w:szCs w:val="16"/>
                <w:lang w:val="en-GB"/>
              </w:rPr>
              <w:t>14</w:t>
            </w:r>
          </w:p>
        </w:tc>
      </w:tr>
      <w:tr w:rsidR="005A6CE6" w:rsidRPr="00ED0867" w:rsidTr="004952F4">
        <w:trPr>
          <w:trHeight w:val="461"/>
        </w:trPr>
        <w:tc>
          <w:tcPr>
            <w:tcW w:w="567" w:type="pct"/>
            <w:vMerge/>
            <w:tcBorders>
              <w:top w:val="single" w:sz="12" w:space="0" w:color="auto"/>
            </w:tcBorders>
          </w:tcPr>
          <w:p w:rsidR="005A6CE6" w:rsidRDefault="005A6CE6" w:rsidP="005B66F2">
            <w:pPr>
              <w:spacing w:after="0" w:line="240" w:lineRule="auto"/>
              <w:rPr>
                <w:rFonts w:cs="Times New Roman"/>
                <w:noProof/>
                <w:sz w:val="16"/>
                <w:szCs w:val="16"/>
              </w:rPr>
            </w:pPr>
          </w:p>
        </w:tc>
        <w:tc>
          <w:tcPr>
            <w:tcW w:w="504" w:type="pct"/>
            <w:vMerge/>
            <w:tcBorders>
              <w:top w:val="single" w:sz="12" w:space="0" w:color="auto"/>
            </w:tcBorders>
          </w:tcPr>
          <w:p w:rsidR="005A6CE6" w:rsidRDefault="005A6CE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rsidR="005A6CE6" w:rsidRDefault="005A6CE6" w:rsidP="005B66F2">
            <w:pPr>
              <w:spacing w:after="0" w:line="240" w:lineRule="auto"/>
              <w:jc w:val="both"/>
              <w:rPr>
                <w:rFonts w:cs="Times New Roman"/>
                <w:noProof/>
                <w:sz w:val="16"/>
                <w:szCs w:val="16"/>
              </w:rPr>
            </w:pPr>
            <w:r>
              <w:rPr>
                <w:rFonts w:cs="Times New Roman"/>
                <w:noProof/>
                <w:sz w:val="16"/>
                <w:szCs w:val="16"/>
              </w:rPr>
              <w:t>SaF</w:t>
            </w:r>
          </w:p>
        </w:tc>
        <w:tc>
          <w:tcPr>
            <w:tcW w:w="503" w:type="pct"/>
            <w:tcBorders>
              <w:top w:val="single" w:sz="4" w:space="0" w:color="auto"/>
              <w:bottom w:val="single" w:sz="4" w:space="0" w:color="auto"/>
            </w:tcBorders>
          </w:tcPr>
          <w:p w:rsidR="005A6CE6" w:rsidRDefault="005A6CE6" w:rsidP="005B66F2">
            <w:pPr>
              <w:spacing w:after="0" w:line="240" w:lineRule="auto"/>
              <w:jc w:val="both"/>
              <w:rPr>
                <w:rFonts w:cs="Times New Roman"/>
                <w:noProof/>
                <w:sz w:val="16"/>
                <w:szCs w:val="16"/>
              </w:rPr>
            </w:pPr>
            <w:r>
              <w:rPr>
                <w:rFonts w:cs="Times New Roman"/>
                <w:noProof/>
                <w:sz w:val="16"/>
                <w:szCs w:val="16"/>
              </w:rPr>
              <w:t>Visa Lietuva</w:t>
            </w:r>
          </w:p>
        </w:tc>
        <w:tc>
          <w:tcPr>
            <w:tcW w:w="639" w:type="pct"/>
            <w:tcBorders>
              <w:top w:val="single" w:sz="4" w:space="0" w:color="auto"/>
              <w:bottom w:val="single" w:sz="4" w:space="0" w:color="auto"/>
            </w:tcBorders>
          </w:tcPr>
          <w:p w:rsidR="005A6CE6" w:rsidRPr="009817F4" w:rsidRDefault="005A6CE6" w:rsidP="0049178B">
            <w:pPr>
              <w:spacing w:after="0" w:line="240" w:lineRule="auto"/>
              <w:jc w:val="both"/>
              <w:rPr>
                <w:rFonts w:cs="Times New Roman"/>
                <w:sz w:val="16"/>
                <w:szCs w:val="16"/>
                <w:lang w:eastAsia="en-GB"/>
              </w:rPr>
            </w:pPr>
            <w:r>
              <w:rPr>
                <w:rFonts w:cs="Times New Roman"/>
                <w:sz w:val="16"/>
                <w:szCs w:val="16"/>
                <w:lang w:eastAsia="en-GB"/>
              </w:rPr>
              <w:t xml:space="preserve">Specialusis </w:t>
            </w:r>
          </w:p>
        </w:tc>
        <w:tc>
          <w:tcPr>
            <w:tcW w:w="935" w:type="pct"/>
            <w:tcBorders>
              <w:top w:val="single" w:sz="4" w:space="0" w:color="auto"/>
              <w:bottom w:val="single" w:sz="4" w:space="0" w:color="auto"/>
            </w:tcBorders>
            <w:shd w:val="clear" w:color="auto" w:fill="auto"/>
          </w:tcPr>
          <w:p w:rsidR="005A6CE6" w:rsidRPr="007C0A85" w:rsidRDefault="005A6CE6" w:rsidP="005B66F2">
            <w:pPr>
              <w:tabs>
                <w:tab w:val="left" w:pos="7560"/>
              </w:tabs>
              <w:spacing w:after="0" w:line="240" w:lineRule="auto"/>
              <w:jc w:val="both"/>
              <w:rPr>
                <w:rFonts w:asciiTheme="majorBidi" w:hAnsiTheme="majorBidi"/>
                <w:sz w:val="16"/>
                <w:szCs w:val="16"/>
              </w:rPr>
            </w:pPr>
            <w:r w:rsidRPr="004D23FF">
              <w:rPr>
                <w:rFonts w:asciiTheme="majorBidi" w:hAnsiTheme="majorBidi"/>
                <w:sz w:val="16"/>
                <w:szCs w:val="16"/>
              </w:rPr>
              <w:t>Būstai su efektyvesniais šilumos gamybos įrenginiais</w:t>
            </w:r>
          </w:p>
        </w:tc>
        <w:tc>
          <w:tcPr>
            <w:tcW w:w="505" w:type="pct"/>
            <w:tcBorders>
              <w:top w:val="single" w:sz="4" w:space="0" w:color="auto"/>
              <w:bottom w:val="single" w:sz="4" w:space="0" w:color="auto"/>
            </w:tcBorders>
          </w:tcPr>
          <w:p w:rsidR="005A6CE6" w:rsidRPr="007C0A85" w:rsidRDefault="005A6CE6" w:rsidP="005B66F2">
            <w:pPr>
              <w:spacing w:after="0" w:line="240" w:lineRule="auto"/>
              <w:jc w:val="both"/>
              <w:rPr>
                <w:rFonts w:cs="Times New Roman"/>
                <w:noProof/>
                <w:sz w:val="16"/>
                <w:szCs w:val="16"/>
              </w:rPr>
            </w:pPr>
            <w:r w:rsidRPr="007C0A85">
              <w:rPr>
                <w:rFonts w:cs="Times New Roman"/>
                <w:noProof/>
                <w:sz w:val="16"/>
                <w:szCs w:val="16"/>
              </w:rPr>
              <w:t>Būstai</w:t>
            </w:r>
          </w:p>
        </w:tc>
        <w:tc>
          <w:tcPr>
            <w:tcW w:w="436" w:type="pct"/>
            <w:tcBorders>
              <w:top w:val="single" w:sz="4" w:space="0" w:color="auto"/>
              <w:bottom w:val="single" w:sz="4" w:space="0" w:color="auto"/>
            </w:tcBorders>
            <w:shd w:val="clear" w:color="auto" w:fill="auto"/>
          </w:tcPr>
          <w:p w:rsidR="005A6CE6" w:rsidRPr="007C0A85" w:rsidRDefault="005A6CE6" w:rsidP="005B66F2">
            <w:pPr>
              <w:spacing w:after="0" w:line="240" w:lineRule="auto"/>
              <w:jc w:val="center"/>
              <w:rPr>
                <w:rFonts w:cs="Times New Roman"/>
                <w:noProof/>
                <w:sz w:val="16"/>
                <w:szCs w:val="16"/>
              </w:rPr>
            </w:pPr>
            <w:r>
              <w:rPr>
                <w:rFonts w:cs="Times New Roman"/>
                <w:noProof/>
                <w:sz w:val="16"/>
                <w:szCs w:val="16"/>
              </w:rPr>
              <w:t>2</w:t>
            </w:r>
            <w:r w:rsidR="00C757B6">
              <w:rPr>
                <w:rFonts w:cs="Times New Roman"/>
                <w:noProof/>
                <w:sz w:val="16"/>
                <w:szCs w:val="16"/>
              </w:rPr>
              <w:t xml:space="preserve"> </w:t>
            </w:r>
            <w:r>
              <w:rPr>
                <w:rFonts w:cs="Times New Roman"/>
                <w:noProof/>
                <w:sz w:val="16"/>
                <w:szCs w:val="16"/>
              </w:rPr>
              <w:t>153</w:t>
            </w:r>
          </w:p>
        </w:tc>
        <w:tc>
          <w:tcPr>
            <w:tcW w:w="480" w:type="pct"/>
            <w:tcBorders>
              <w:top w:val="single" w:sz="4" w:space="0" w:color="auto"/>
              <w:bottom w:val="single" w:sz="4" w:space="0" w:color="auto"/>
            </w:tcBorders>
            <w:shd w:val="clear" w:color="auto" w:fill="auto"/>
          </w:tcPr>
          <w:p w:rsidR="005A6CE6" w:rsidRPr="007C0A85" w:rsidRDefault="005A6CE6" w:rsidP="005B66F2">
            <w:pPr>
              <w:spacing w:after="0" w:line="240" w:lineRule="auto"/>
              <w:jc w:val="center"/>
              <w:rPr>
                <w:rFonts w:cs="Times New Roman"/>
                <w:noProof/>
                <w:sz w:val="16"/>
                <w:szCs w:val="16"/>
                <w:lang w:val="en-GB"/>
              </w:rPr>
            </w:pPr>
            <w:r w:rsidRPr="007C0A85">
              <w:rPr>
                <w:rFonts w:cs="Times New Roman"/>
                <w:noProof/>
                <w:sz w:val="16"/>
                <w:szCs w:val="16"/>
                <w:lang w:val="en-GB"/>
              </w:rPr>
              <w:t>21</w:t>
            </w:r>
            <w:r>
              <w:rPr>
                <w:rFonts w:cs="Times New Roman"/>
                <w:noProof/>
                <w:sz w:val="16"/>
                <w:szCs w:val="16"/>
                <w:lang w:val="en-GB"/>
              </w:rPr>
              <w:t xml:space="preserve"> </w:t>
            </w:r>
            <w:r w:rsidRPr="007C0A85">
              <w:rPr>
                <w:rFonts w:cs="Times New Roman"/>
                <w:noProof/>
                <w:sz w:val="16"/>
                <w:szCs w:val="16"/>
                <w:lang w:val="en-GB"/>
              </w:rPr>
              <w:t>534</w:t>
            </w:r>
          </w:p>
        </w:tc>
      </w:tr>
      <w:tr w:rsidR="00C757B6" w:rsidRPr="00ED0867" w:rsidTr="004952F4">
        <w:trPr>
          <w:trHeight w:val="461"/>
        </w:trPr>
        <w:tc>
          <w:tcPr>
            <w:tcW w:w="567" w:type="pct"/>
            <w:vMerge/>
            <w:tcBorders>
              <w:top w:val="single" w:sz="12" w:space="0" w:color="auto"/>
            </w:tcBorders>
          </w:tcPr>
          <w:p w:rsidR="00C757B6" w:rsidRDefault="00C757B6" w:rsidP="005B66F2">
            <w:pPr>
              <w:spacing w:after="0" w:line="240" w:lineRule="auto"/>
              <w:rPr>
                <w:rFonts w:cs="Times New Roman"/>
                <w:noProof/>
                <w:sz w:val="16"/>
                <w:szCs w:val="16"/>
              </w:rPr>
            </w:pPr>
          </w:p>
        </w:tc>
        <w:tc>
          <w:tcPr>
            <w:tcW w:w="504" w:type="pct"/>
            <w:vMerge/>
            <w:tcBorders>
              <w:top w:val="single" w:sz="12" w:space="0" w:color="auto"/>
            </w:tcBorders>
          </w:tcPr>
          <w:p w:rsidR="00C757B6" w:rsidRDefault="00C757B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rsidR="00C757B6" w:rsidRDefault="00C757B6" w:rsidP="005B66F2">
            <w:pPr>
              <w:spacing w:after="0" w:line="240" w:lineRule="auto"/>
              <w:jc w:val="both"/>
              <w:rPr>
                <w:rFonts w:cs="Times New Roman"/>
                <w:noProof/>
                <w:sz w:val="16"/>
                <w:szCs w:val="16"/>
              </w:rPr>
            </w:pPr>
            <w:r w:rsidRPr="004D23FF">
              <w:rPr>
                <w:rFonts w:cs="Times New Roman"/>
                <w:noProof/>
                <w:sz w:val="16"/>
                <w:szCs w:val="16"/>
              </w:rPr>
              <w:t>ERPF</w:t>
            </w:r>
          </w:p>
        </w:tc>
        <w:tc>
          <w:tcPr>
            <w:tcW w:w="503" w:type="pct"/>
            <w:tcBorders>
              <w:top w:val="single" w:sz="4" w:space="0" w:color="auto"/>
              <w:bottom w:val="single" w:sz="4" w:space="0" w:color="auto"/>
            </w:tcBorders>
          </w:tcPr>
          <w:p w:rsidR="00C757B6" w:rsidRDefault="00C757B6" w:rsidP="005B66F2">
            <w:pPr>
              <w:spacing w:after="0" w:line="240" w:lineRule="auto"/>
              <w:jc w:val="both"/>
              <w:rPr>
                <w:rFonts w:cs="Times New Roman"/>
                <w:noProof/>
                <w:sz w:val="16"/>
                <w:szCs w:val="16"/>
              </w:rPr>
            </w:pPr>
            <w:r w:rsidRPr="004D23FF">
              <w:rPr>
                <w:rFonts w:cs="Times New Roman"/>
                <w:noProof/>
                <w:sz w:val="16"/>
                <w:szCs w:val="16"/>
              </w:rPr>
              <w:t>VVL regionas</w:t>
            </w:r>
          </w:p>
        </w:tc>
        <w:tc>
          <w:tcPr>
            <w:tcW w:w="639" w:type="pct"/>
            <w:tcBorders>
              <w:top w:val="single" w:sz="4" w:space="0" w:color="auto"/>
              <w:bottom w:val="single" w:sz="4" w:space="0" w:color="auto"/>
            </w:tcBorders>
          </w:tcPr>
          <w:p w:rsidR="00C757B6" w:rsidRDefault="00C757B6" w:rsidP="0049178B">
            <w:pPr>
              <w:spacing w:after="0" w:line="240" w:lineRule="auto"/>
              <w:jc w:val="both"/>
              <w:rPr>
                <w:rFonts w:cs="Times New Roman"/>
                <w:sz w:val="16"/>
                <w:szCs w:val="16"/>
                <w:lang w:eastAsia="en-GB"/>
              </w:rPr>
            </w:pPr>
            <w:r>
              <w:rPr>
                <w:rFonts w:cs="Times New Roman"/>
                <w:sz w:val="16"/>
                <w:szCs w:val="16"/>
                <w:lang w:eastAsia="en-GB"/>
              </w:rPr>
              <w:t>S</w:t>
            </w:r>
            <w:r w:rsidRPr="004D23FF">
              <w:rPr>
                <w:rFonts w:cs="Times New Roman"/>
                <w:sz w:val="16"/>
                <w:szCs w:val="16"/>
                <w:lang w:eastAsia="en-GB"/>
              </w:rPr>
              <w:t xml:space="preserve">pecialusis </w:t>
            </w:r>
          </w:p>
        </w:tc>
        <w:tc>
          <w:tcPr>
            <w:tcW w:w="935" w:type="pct"/>
            <w:tcBorders>
              <w:top w:val="single" w:sz="4" w:space="0" w:color="auto"/>
              <w:bottom w:val="single" w:sz="4" w:space="0" w:color="auto"/>
            </w:tcBorders>
            <w:shd w:val="clear" w:color="auto" w:fill="auto"/>
          </w:tcPr>
          <w:p w:rsidR="00C757B6" w:rsidRPr="004D23FF" w:rsidRDefault="00C757B6" w:rsidP="005B66F2">
            <w:pPr>
              <w:tabs>
                <w:tab w:val="left" w:pos="7560"/>
              </w:tabs>
              <w:spacing w:after="0" w:line="240" w:lineRule="auto"/>
              <w:jc w:val="both"/>
              <w:rPr>
                <w:rFonts w:asciiTheme="majorBidi" w:hAnsiTheme="majorBidi"/>
                <w:sz w:val="16"/>
                <w:szCs w:val="16"/>
              </w:rPr>
            </w:pPr>
            <w:r w:rsidRPr="004D23FF">
              <w:rPr>
                <w:rFonts w:asciiTheme="majorBidi" w:hAnsiTheme="majorBidi"/>
                <w:sz w:val="16"/>
                <w:szCs w:val="16"/>
              </w:rPr>
              <w:t>Būstai su efektyvesniais šilumos gamybos įrenginiais</w:t>
            </w:r>
          </w:p>
        </w:tc>
        <w:tc>
          <w:tcPr>
            <w:tcW w:w="505" w:type="pct"/>
            <w:tcBorders>
              <w:top w:val="single" w:sz="4" w:space="0" w:color="auto"/>
              <w:bottom w:val="single" w:sz="4" w:space="0" w:color="auto"/>
            </w:tcBorders>
          </w:tcPr>
          <w:p w:rsidR="00C757B6" w:rsidRPr="007C0A85" w:rsidRDefault="00C757B6" w:rsidP="005B66F2">
            <w:pPr>
              <w:spacing w:after="0" w:line="240" w:lineRule="auto"/>
              <w:jc w:val="both"/>
              <w:rPr>
                <w:rFonts w:cs="Times New Roman"/>
                <w:noProof/>
                <w:sz w:val="16"/>
                <w:szCs w:val="16"/>
              </w:rPr>
            </w:pPr>
            <w:r w:rsidRPr="004D23FF">
              <w:rPr>
                <w:rFonts w:cs="Times New Roman"/>
                <w:noProof/>
                <w:sz w:val="16"/>
                <w:szCs w:val="16"/>
              </w:rPr>
              <w:t>Būstai</w:t>
            </w:r>
          </w:p>
        </w:tc>
        <w:tc>
          <w:tcPr>
            <w:tcW w:w="436" w:type="pct"/>
            <w:tcBorders>
              <w:top w:val="single" w:sz="4" w:space="0" w:color="auto"/>
              <w:bottom w:val="single" w:sz="4" w:space="0" w:color="auto"/>
            </w:tcBorders>
            <w:shd w:val="clear" w:color="auto" w:fill="auto"/>
          </w:tcPr>
          <w:p w:rsidR="00C757B6" w:rsidRPr="007C0A85" w:rsidDel="005A6CE6" w:rsidRDefault="00C757B6" w:rsidP="005B66F2">
            <w:pPr>
              <w:spacing w:after="0" w:line="240" w:lineRule="auto"/>
              <w:jc w:val="center"/>
              <w:rPr>
                <w:rFonts w:cs="Times New Roman"/>
                <w:noProof/>
                <w:sz w:val="16"/>
                <w:szCs w:val="16"/>
              </w:rPr>
            </w:pPr>
            <w:r>
              <w:rPr>
                <w:rFonts w:cs="Times New Roman"/>
                <w:noProof/>
                <w:sz w:val="16"/>
                <w:szCs w:val="16"/>
                <w:lang w:val="en-US"/>
              </w:rPr>
              <w:t>2 153</w:t>
            </w:r>
          </w:p>
        </w:tc>
        <w:tc>
          <w:tcPr>
            <w:tcW w:w="480" w:type="pct"/>
            <w:tcBorders>
              <w:top w:val="single" w:sz="4" w:space="0" w:color="auto"/>
              <w:bottom w:val="single" w:sz="4" w:space="0" w:color="auto"/>
            </w:tcBorders>
            <w:shd w:val="clear" w:color="auto" w:fill="auto"/>
          </w:tcPr>
          <w:p w:rsidR="00C757B6" w:rsidRPr="007C0A85" w:rsidRDefault="00C757B6" w:rsidP="005B66F2">
            <w:pPr>
              <w:spacing w:after="0" w:line="240" w:lineRule="auto"/>
              <w:jc w:val="center"/>
              <w:rPr>
                <w:rFonts w:cs="Times New Roman"/>
                <w:noProof/>
                <w:sz w:val="16"/>
                <w:szCs w:val="16"/>
                <w:lang w:val="en-GB"/>
              </w:rPr>
            </w:pPr>
            <w:r w:rsidRPr="004D23FF">
              <w:rPr>
                <w:rFonts w:cs="Times New Roman"/>
                <w:noProof/>
                <w:sz w:val="16"/>
                <w:szCs w:val="16"/>
                <w:lang w:val="en-US"/>
              </w:rPr>
              <w:t>21</w:t>
            </w:r>
            <w:r>
              <w:rPr>
                <w:rFonts w:cs="Times New Roman"/>
                <w:noProof/>
                <w:sz w:val="16"/>
                <w:szCs w:val="16"/>
                <w:lang w:val="en-US"/>
              </w:rPr>
              <w:t xml:space="preserve"> </w:t>
            </w:r>
            <w:r w:rsidRPr="004D23FF">
              <w:rPr>
                <w:rFonts w:cs="Times New Roman"/>
                <w:noProof/>
                <w:sz w:val="16"/>
                <w:szCs w:val="16"/>
                <w:lang w:val="en-US"/>
              </w:rPr>
              <w:t>534</w:t>
            </w:r>
          </w:p>
        </w:tc>
      </w:tr>
      <w:tr w:rsidR="005A6CE6" w:rsidRPr="00ED0867" w:rsidTr="004952F4">
        <w:trPr>
          <w:trHeight w:val="445"/>
        </w:trPr>
        <w:tc>
          <w:tcPr>
            <w:tcW w:w="567" w:type="pct"/>
            <w:vMerge/>
            <w:tcBorders>
              <w:top w:val="single" w:sz="12" w:space="0" w:color="auto"/>
            </w:tcBorders>
          </w:tcPr>
          <w:p w:rsidR="005A6CE6" w:rsidRDefault="005A6CE6" w:rsidP="005B66F2">
            <w:pPr>
              <w:spacing w:after="0" w:line="240" w:lineRule="auto"/>
              <w:rPr>
                <w:rFonts w:cs="Times New Roman"/>
                <w:noProof/>
                <w:sz w:val="16"/>
                <w:szCs w:val="16"/>
              </w:rPr>
            </w:pPr>
          </w:p>
        </w:tc>
        <w:tc>
          <w:tcPr>
            <w:tcW w:w="504" w:type="pct"/>
            <w:vMerge/>
            <w:tcBorders>
              <w:top w:val="single" w:sz="12" w:space="0" w:color="auto"/>
            </w:tcBorders>
          </w:tcPr>
          <w:p w:rsidR="005A6CE6" w:rsidRDefault="005A6CE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rsidR="005A6CE6" w:rsidRDefault="00C757B6" w:rsidP="005B66F2">
            <w:pPr>
              <w:spacing w:after="0" w:line="240" w:lineRule="auto"/>
              <w:jc w:val="both"/>
              <w:rPr>
                <w:rFonts w:cs="Times New Roman"/>
                <w:noProof/>
                <w:sz w:val="16"/>
                <w:szCs w:val="16"/>
              </w:rPr>
            </w:pPr>
            <w:r>
              <w:rPr>
                <w:rFonts w:cs="Times New Roman"/>
                <w:noProof/>
                <w:sz w:val="16"/>
                <w:szCs w:val="16"/>
              </w:rPr>
              <w:t>SaF</w:t>
            </w:r>
          </w:p>
        </w:tc>
        <w:tc>
          <w:tcPr>
            <w:tcW w:w="503" w:type="pct"/>
            <w:tcBorders>
              <w:top w:val="single" w:sz="4" w:space="0" w:color="auto"/>
              <w:bottom w:val="single" w:sz="4" w:space="0" w:color="auto"/>
            </w:tcBorders>
          </w:tcPr>
          <w:p w:rsidR="005A6CE6" w:rsidRDefault="00C757B6" w:rsidP="005B66F2">
            <w:pPr>
              <w:spacing w:after="0" w:line="240" w:lineRule="auto"/>
              <w:jc w:val="both"/>
              <w:rPr>
                <w:rFonts w:cs="Times New Roman"/>
                <w:noProof/>
                <w:sz w:val="16"/>
                <w:szCs w:val="16"/>
              </w:rPr>
            </w:pPr>
            <w:r>
              <w:rPr>
                <w:rFonts w:cs="Times New Roman"/>
                <w:noProof/>
                <w:sz w:val="16"/>
                <w:szCs w:val="16"/>
              </w:rPr>
              <w:t>Visa Lietuva</w:t>
            </w:r>
          </w:p>
        </w:tc>
        <w:tc>
          <w:tcPr>
            <w:tcW w:w="639" w:type="pct"/>
            <w:tcBorders>
              <w:top w:val="single" w:sz="4" w:space="0" w:color="auto"/>
              <w:bottom w:val="single" w:sz="4" w:space="0" w:color="auto"/>
            </w:tcBorders>
          </w:tcPr>
          <w:p w:rsidR="005A6CE6" w:rsidRPr="009817F4" w:rsidRDefault="005A6CE6" w:rsidP="005B66F2">
            <w:pPr>
              <w:spacing w:after="0" w:line="240" w:lineRule="auto"/>
              <w:jc w:val="both"/>
              <w:rPr>
                <w:rFonts w:cs="Times New Roman"/>
                <w:sz w:val="16"/>
                <w:szCs w:val="16"/>
                <w:lang w:eastAsia="en-GB"/>
              </w:rPr>
            </w:pPr>
            <w:r w:rsidRPr="009817F4">
              <w:rPr>
                <w:rFonts w:cs="Times New Roman"/>
                <w:sz w:val="16"/>
                <w:szCs w:val="16"/>
                <w:lang w:eastAsia="en-GB"/>
              </w:rPr>
              <w:t>RCO18</w:t>
            </w:r>
          </w:p>
        </w:tc>
        <w:tc>
          <w:tcPr>
            <w:tcW w:w="935" w:type="pct"/>
            <w:tcBorders>
              <w:top w:val="single" w:sz="4" w:space="0" w:color="auto"/>
              <w:bottom w:val="single" w:sz="4" w:space="0" w:color="auto"/>
            </w:tcBorders>
            <w:shd w:val="clear" w:color="auto" w:fill="auto"/>
          </w:tcPr>
          <w:p w:rsidR="005A6CE6" w:rsidRPr="007C0A85" w:rsidRDefault="005A6CE6" w:rsidP="005B66F2">
            <w:pPr>
              <w:tabs>
                <w:tab w:val="left" w:pos="7560"/>
              </w:tabs>
              <w:spacing w:after="0" w:line="240" w:lineRule="auto"/>
              <w:jc w:val="both"/>
              <w:rPr>
                <w:rFonts w:asciiTheme="majorBidi" w:hAnsiTheme="majorBidi"/>
                <w:sz w:val="16"/>
                <w:szCs w:val="16"/>
              </w:rPr>
            </w:pPr>
            <w:r w:rsidRPr="007C0A85">
              <w:rPr>
                <w:rFonts w:asciiTheme="majorBidi" w:hAnsiTheme="majorBidi"/>
                <w:sz w:val="16"/>
                <w:szCs w:val="16"/>
              </w:rPr>
              <w:t xml:space="preserve">Būstai, kurių energinis naudingumas pagerintas </w:t>
            </w:r>
          </w:p>
        </w:tc>
        <w:tc>
          <w:tcPr>
            <w:tcW w:w="505" w:type="pct"/>
            <w:tcBorders>
              <w:top w:val="single" w:sz="4" w:space="0" w:color="auto"/>
              <w:bottom w:val="single" w:sz="4" w:space="0" w:color="auto"/>
            </w:tcBorders>
          </w:tcPr>
          <w:p w:rsidR="005A6CE6" w:rsidRPr="007C0A85" w:rsidRDefault="005A6CE6" w:rsidP="005B66F2">
            <w:pPr>
              <w:spacing w:after="0" w:line="240" w:lineRule="auto"/>
              <w:jc w:val="both"/>
              <w:rPr>
                <w:rFonts w:cs="Times New Roman"/>
                <w:noProof/>
                <w:sz w:val="16"/>
                <w:szCs w:val="16"/>
              </w:rPr>
            </w:pPr>
            <w:r w:rsidRPr="007C0A85">
              <w:rPr>
                <w:rFonts w:cs="Times New Roman"/>
                <w:noProof/>
                <w:sz w:val="16"/>
                <w:szCs w:val="16"/>
              </w:rPr>
              <w:t>Būstai</w:t>
            </w:r>
          </w:p>
        </w:tc>
        <w:tc>
          <w:tcPr>
            <w:tcW w:w="436" w:type="pct"/>
            <w:tcBorders>
              <w:top w:val="single" w:sz="4" w:space="0" w:color="auto"/>
              <w:bottom w:val="single" w:sz="4" w:space="0" w:color="auto"/>
            </w:tcBorders>
            <w:shd w:val="clear" w:color="auto" w:fill="auto"/>
          </w:tcPr>
          <w:p w:rsidR="005A6CE6" w:rsidRPr="007C0A85" w:rsidRDefault="005A6CE6" w:rsidP="005B66F2">
            <w:pPr>
              <w:spacing w:after="0" w:line="240" w:lineRule="auto"/>
              <w:jc w:val="center"/>
              <w:rPr>
                <w:rFonts w:cs="Times New Roman"/>
                <w:noProof/>
                <w:sz w:val="16"/>
                <w:szCs w:val="16"/>
              </w:rPr>
            </w:pPr>
            <w:r w:rsidRPr="007C0A85">
              <w:rPr>
                <w:rFonts w:cs="Times New Roman"/>
                <w:noProof/>
                <w:sz w:val="16"/>
                <w:szCs w:val="16"/>
              </w:rPr>
              <w:t>0</w:t>
            </w:r>
          </w:p>
        </w:tc>
        <w:tc>
          <w:tcPr>
            <w:tcW w:w="480" w:type="pct"/>
            <w:tcBorders>
              <w:top w:val="single" w:sz="4" w:space="0" w:color="auto"/>
              <w:bottom w:val="single" w:sz="4" w:space="0" w:color="auto"/>
            </w:tcBorders>
            <w:shd w:val="clear" w:color="auto" w:fill="auto"/>
          </w:tcPr>
          <w:p w:rsidR="005A6CE6" w:rsidRPr="007C0A85" w:rsidRDefault="004B4884" w:rsidP="005B66F2">
            <w:pPr>
              <w:spacing w:after="0" w:line="240" w:lineRule="auto"/>
              <w:jc w:val="center"/>
              <w:rPr>
                <w:rFonts w:cs="Times New Roman"/>
                <w:noProof/>
                <w:sz w:val="16"/>
                <w:szCs w:val="16"/>
                <w:lang w:val="en-GB"/>
              </w:rPr>
            </w:pPr>
            <w:r>
              <w:rPr>
                <w:rFonts w:cs="Times New Roman"/>
                <w:noProof/>
                <w:sz w:val="16"/>
                <w:szCs w:val="16"/>
                <w:lang w:val="en-GB"/>
              </w:rPr>
              <w:t>32 312</w:t>
            </w:r>
          </w:p>
        </w:tc>
      </w:tr>
      <w:tr w:rsidR="00C757B6" w:rsidRPr="00ED0867" w:rsidTr="004952F4">
        <w:trPr>
          <w:trHeight w:val="415"/>
        </w:trPr>
        <w:tc>
          <w:tcPr>
            <w:tcW w:w="567" w:type="pct"/>
            <w:vMerge/>
          </w:tcPr>
          <w:p w:rsidR="00C757B6" w:rsidRPr="00ED0867" w:rsidRDefault="00C757B6" w:rsidP="005B66F2">
            <w:pPr>
              <w:spacing w:after="0" w:line="240" w:lineRule="auto"/>
              <w:rPr>
                <w:rFonts w:cs="Times New Roman"/>
                <w:noProof/>
                <w:sz w:val="16"/>
                <w:szCs w:val="16"/>
              </w:rPr>
            </w:pPr>
          </w:p>
        </w:tc>
        <w:tc>
          <w:tcPr>
            <w:tcW w:w="504" w:type="pct"/>
            <w:vMerge/>
          </w:tcPr>
          <w:p w:rsidR="00C757B6" w:rsidRPr="00ED0867" w:rsidRDefault="00C757B6" w:rsidP="005B66F2">
            <w:pPr>
              <w:spacing w:after="0" w:line="240" w:lineRule="auto"/>
              <w:jc w:val="both"/>
              <w:rPr>
                <w:rFonts w:cs="Times New Roman"/>
                <w:noProof/>
                <w:sz w:val="16"/>
                <w:szCs w:val="16"/>
              </w:rPr>
            </w:pPr>
          </w:p>
        </w:tc>
        <w:tc>
          <w:tcPr>
            <w:tcW w:w="431" w:type="pct"/>
            <w:tcBorders>
              <w:top w:val="single" w:sz="4" w:space="0" w:color="auto"/>
            </w:tcBorders>
          </w:tcPr>
          <w:p w:rsidR="00C757B6" w:rsidRPr="009817F4" w:rsidRDefault="00C757B6" w:rsidP="005B66F2">
            <w:pPr>
              <w:spacing w:after="0" w:line="240" w:lineRule="auto"/>
              <w:jc w:val="both"/>
              <w:rPr>
                <w:rFonts w:cs="Times New Roman"/>
                <w:noProof/>
                <w:sz w:val="16"/>
                <w:szCs w:val="16"/>
              </w:rPr>
            </w:pPr>
            <w:r>
              <w:rPr>
                <w:rFonts w:cs="Times New Roman"/>
                <w:noProof/>
                <w:sz w:val="16"/>
                <w:szCs w:val="16"/>
              </w:rPr>
              <w:t>ERPF</w:t>
            </w:r>
          </w:p>
        </w:tc>
        <w:tc>
          <w:tcPr>
            <w:tcW w:w="503" w:type="pct"/>
            <w:tcBorders>
              <w:top w:val="single" w:sz="4" w:space="0" w:color="auto"/>
            </w:tcBorders>
          </w:tcPr>
          <w:p w:rsidR="00C757B6" w:rsidRPr="009817F4" w:rsidRDefault="00C757B6" w:rsidP="005B66F2">
            <w:pPr>
              <w:spacing w:after="0" w:line="240" w:lineRule="auto"/>
              <w:jc w:val="both"/>
              <w:rPr>
                <w:rFonts w:cs="Times New Roman"/>
                <w:noProof/>
                <w:sz w:val="16"/>
                <w:szCs w:val="16"/>
              </w:rPr>
            </w:pPr>
            <w:r>
              <w:rPr>
                <w:rFonts w:cs="Times New Roman"/>
                <w:noProof/>
                <w:sz w:val="16"/>
                <w:szCs w:val="16"/>
              </w:rPr>
              <w:t xml:space="preserve">VVL </w:t>
            </w:r>
            <w:r w:rsidRPr="009817F4">
              <w:rPr>
                <w:rFonts w:cs="Times New Roman"/>
                <w:noProof/>
                <w:sz w:val="16"/>
                <w:szCs w:val="16"/>
              </w:rPr>
              <w:t>regionas</w:t>
            </w:r>
          </w:p>
        </w:tc>
        <w:tc>
          <w:tcPr>
            <w:tcW w:w="639" w:type="pct"/>
            <w:tcBorders>
              <w:top w:val="single" w:sz="4" w:space="0" w:color="auto"/>
            </w:tcBorders>
          </w:tcPr>
          <w:p w:rsidR="00C757B6" w:rsidRPr="009817F4" w:rsidRDefault="00C757B6" w:rsidP="005B66F2">
            <w:pPr>
              <w:spacing w:after="0" w:line="240" w:lineRule="auto"/>
              <w:jc w:val="both"/>
              <w:rPr>
                <w:rFonts w:cs="Times New Roman"/>
                <w:sz w:val="16"/>
                <w:szCs w:val="16"/>
                <w:lang w:eastAsia="en-GB"/>
              </w:rPr>
            </w:pPr>
            <w:r w:rsidRPr="009817F4">
              <w:rPr>
                <w:rFonts w:cs="Times New Roman"/>
                <w:sz w:val="16"/>
                <w:szCs w:val="16"/>
                <w:lang w:eastAsia="en-GB"/>
              </w:rPr>
              <w:t>RCO18</w:t>
            </w:r>
          </w:p>
        </w:tc>
        <w:tc>
          <w:tcPr>
            <w:tcW w:w="935" w:type="pct"/>
            <w:tcBorders>
              <w:top w:val="single" w:sz="4" w:space="0" w:color="auto"/>
            </w:tcBorders>
            <w:shd w:val="clear" w:color="auto" w:fill="auto"/>
          </w:tcPr>
          <w:p w:rsidR="00C757B6" w:rsidRPr="0064680C" w:rsidRDefault="00C757B6" w:rsidP="007167BE">
            <w:pPr>
              <w:tabs>
                <w:tab w:val="left" w:pos="7560"/>
              </w:tabs>
              <w:spacing w:after="0" w:line="240" w:lineRule="auto"/>
              <w:jc w:val="both"/>
              <w:rPr>
                <w:rFonts w:asciiTheme="majorBidi" w:hAnsiTheme="majorBidi"/>
                <w:sz w:val="16"/>
                <w:szCs w:val="16"/>
              </w:rPr>
            </w:pPr>
            <w:r w:rsidRPr="007C0A85">
              <w:rPr>
                <w:rFonts w:asciiTheme="majorBidi" w:hAnsiTheme="majorBidi"/>
                <w:sz w:val="16"/>
                <w:szCs w:val="16"/>
              </w:rPr>
              <w:t>Būstai, kurių energinis naudingumas pagerintas</w:t>
            </w:r>
          </w:p>
        </w:tc>
        <w:tc>
          <w:tcPr>
            <w:tcW w:w="505" w:type="pct"/>
            <w:tcBorders>
              <w:top w:val="single" w:sz="4" w:space="0" w:color="auto"/>
            </w:tcBorders>
          </w:tcPr>
          <w:p w:rsidR="00C757B6" w:rsidRPr="007C0A85" w:rsidRDefault="00C757B6" w:rsidP="005B66F2">
            <w:pPr>
              <w:spacing w:after="0" w:line="240" w:lineRule="auto"/>
              <w:jc w:val="both"/>
              <w:rPr>
                <w:rFonts w:cs="Times New Roman"/>
                <w:noProof/>
                <w:sz w:val="16"/>
                <w:szCs w:val="16"/>
              </w:rPr>
            </w:pPr>
            <w:r w:rsidRPr="007C0A85">
              <w:rPr>
                <w:rFonts w:cs="Times New Roman"/>
                <w:noProof/>
                <w:sz w:val="16"/>
                <w:szCs w:val="16"/>
              </w:rPr>
              <w:t>Būstai</w:t>
            </w:r>
          </w:p>
        </w:tc>
        <w:tc>
          <w:tcPr>
            <w:tcW w:w="436" w:type="pct"/>
            <w:tcBorders>
              <w:top w:val="single" w:sz="4" w:space="0" w:color="auto"/>
            </w:tcBorders>
            <w:shd w:val="clear" w:color="auto" w:fill="auto"/>
          </w:tcPr>
          <w:p w:rsidR="00C757B6" w:rsidRPr="007C0A85" w:rsidRDefault="00C757B6" w:rsidP="0049394D">
            <w:pPr>
              <w:spacing w:after="0" w:line="240" w:lineRule="auto"/>
              <w:jc w:val="center"/>
              <w:rPr>
                <w:rFonts w:cs="Times New Roman"/>
                <w:noProof/>
                <w:sz w:val="16"/>
                <w:szCs w:val="16"/>
                <w:lang w:val="en-US"/>
              </w:rPr>
            </w:pPr>
            <w:r>
              <w:rPr>
                <w:rFonts w:cs="Times New Roman"/>
                <w:noProof/>
                <w:sz w:val="16"/>
                <w:szCs w:val="16"/>
                <w:lang w:val="en-US"/>
              </w:rPr>
              <w:t>0</w:t>
            </w:r>
          </w:p>
        </w:tc>
        <w:tc>
          <w:tcPr>
            <w:tcW w:w="480" w:type="pct"/>
            <w:tcBorders>
              <w:top w:val="single" w:sz="4" w:space="0" w:color="auto"/>
            </w:tcBorders>
            <w:shd w:val="clear" w:color="auto" w:fill="auto"/>
          </w:tcPr>
          <w:p w:rsidR="00C757B6" w:rsidRPr="00F333B0" w:rsidRDefault="004B4884" w:rsidP="005B66F2">
            <w:pPr>
              <w:spacing w:after="0" w:line="240" w:lineRule="auto"/>
              <w:jc w:val="center"/>
              <w:rPr>
                <w:rFonts w:cs="Times New Roman"/>
                <w:noProof/>
                <w:sz w:val="16"/>
                <w:szCs w:val="16"/>
                <w:lang w:val="en-US"/>
              </w:rPr>
            </w:pPr>
            <w:r>
              <w:rPr>
                <w:rFonts w:cs="Times New Roman"/>
                <w:noProof/>
                <w:sz w:val="16"/>
                <w:szCs w:val="16"/>
                <w:lang w:val="en-US"/>
              </w:rPr>
              <w:t>75 395</w:t>
            </w:r>
          </w:p>
        </w:tc>
      </w:tr>
      <w:tr w:rsidR="00945769" w:rsidRPr="00ED0867" w:rsidTr="004952F4">
        <w:trPr>
          <w:trHeight w:val="548"/>
        </w:trPr>
        <w:tc>
          <w:tcPr>
            <w:tcW w:w="567" w:type="pct"/>
            <w:vMerge/>
          </w:tcPr>
          <w:p w:rsidR="00945769" w:rsidRPr="00ED0867" w:rsidRDefault="00945769" w:rsidP="005B66F2">
            <w:pPr>
              <w:spacing w:after="0" w:line="240" w:lineRule="auto"/>
              <w:rPr>
                <w:rFonts w:cs="Times New Roman"/>
                <w:noProof/>
                <w:sz w:val="16"/>
                <w:szCs w:val="16"/>
              </w:rPr>
            </w:pPr>
          </w:p>
        </w:tc>
        <w:tc>
          <w:tcPr>
            <w:tcW w:w="504" w:type="pct"/>
            <w:vMerge/>
          </w:tcPr>
          <w:p w:rsidR="00945769" w:rsidRPr="00ED0867" w:rsidRDefault="00945769" w:rsidP="005B66F2">
            <w:pPr>
              <w:spacing w:after="0" w:line="240" w:lineRule="auto"/>
              <w:jc w:val="both"/>
              <w:rPr>
                <w:rFonts w:cs="Times New Roman"/>
                <w:noProof/>
                <w:sz w:val="16"/>
                <w:szCs w:val="16"/>
              </w:rPr>
            </w:pPr>
          </w:p>
        </w:tc>
        <w:tc>
          <w:tcPr>
            <w:tcW w:w="431" w:type="pct"/>
            <w:tcBorders>
              <w:top w:val="single" w:sz="4" w:space="0" w:color="auto"/>
            </w:tcBorders>
          </w:tcPr>
          <w:p w:rsidR="00945769" w:rsidRDefault="00945769" w:rsidP="005B66F2">
            <w:pPr>
              <w:spacing w:after="0" w:line="240" w:lineRule="auto"/>
              <w:jc w:val="both"/>
              <w:rPr>
                <w:rFonts w:cs="Times New Roman"/>
                <w:noProof/>
                <w:sz w:val="16"/>
                <w:szCs w:val="16"/>
              </w:rPr>
            </w:pPr>
            <w:r w:rsidRPr="009817F4">
              <w:rPr>
                <w:rFonts w:cs="Times New Roman"/>
                <w:noProof/>
                <w:sz w:val="16"/>
                <w:szCs w:val="16"/>
              </w:rPr>
              <w:t>SaF</w:t>
            </w:r>
          </w:p>
        </w:tc>
        <w:tc>
          <w:tcPr>
            <w:tcW w:w="503" w:type="pct"/>
            <w:tcBorders>
              <w:top w:val="single" w:sz="4" w:space="0" w:color="auto"/>
            </w:tcBorders>
          </w:tcPr>
          <w:p w:rsidR="00945769" w:rsidRDefault="00945769" w:rsidP="005B66F2">
            <w:pPr>
              <w:spacing w:after="0" w:line="240" w:lineRule="auto"/>
              <w:jc w:val="both"/>
              <w:rPr>
                <w:rFonts w:cs="Times New Roman"/>
                <w:noProof/>
                <w:sz w:val="16"/>
                <w:szCs w:val="16"/>
              </w:rPr>
            </w:pPr>
            <w:r w:rsidRPr="009817F4">
              <w:rPr>
                <w:rFonts w:cs="Times New Roman"/>
                <w:noProof/>
                <w:sz w:val="16"/>
                <w:szCs w:val="16"/>
              </w:rPr>
              <w:t>Visa Lietuva</w:t>
            </w:r>
          </w:p>
        </w:tc>
        <w:tc>
          <w:tcPr>
            <w:tcW w:w="639" w:type="pct"/>
            <w:tcBorders>
              <w:top w:val="single" w:sz="4" w:space="0" w:color="auto"/>
            </w:tcBorders>
          </w:tcPr>
          <w:p w:rsidR="00945769" w:rsidRPr="009817F4" w:rsidRDefault="00945769" w:rsidP="005B66F2">
            <w:pPr>
              <w:spacing w:after="0" w:line="240" w:lineRule="auto"/>
              <w:jc w:val="both"/>
              <w:rPr>
                <w:rFonts w:cs="Times New Roman"/>
                <w:sz w:val="16"/>
                <w:szCs w:val="16"/>
                <w:lang w:eastAsia="en-GB"/>
              </w:rPr>
            </w:pPr>
            <w:r w:rsidRPr="009817F4">
              <w:rPr>
                <w:rFonts w:cs="Times New Roman"/>
                <w:sz w:val="16"/>
                <w:szCs w:val="16"/>
                <w:lang w:eastAsia="en-GB"/>
              </w:rPr>
              <w:t>RCO19</w:t>
            </w:r>
          </w:p>
        </w:tc>
        <w:tc>
          <w:tcPr>
            <w:tcW w:w="935" w:type="pct"/>
            <w:tcBorders>
              <w:top w:val="single" w:sz="4" w:space="0" w:color="auto"/>
            </w:tcBorders>
            <w:shd w:val="clear" w:color="auto" w:fill="auto"/>
          </w:tcPr>
          <w:p w:rsidR="00945769" w:rsidRPr="007C0A85" w:rsidRDefault="00945769" w:rsidP="007167BE">
            <w:pPr>
              <w:tabs>
                <w:tab w:val="left" w:pos="7560"/>
              </w:tabs>
              <w:spacing w:after="0" w:line="240" w:lineRule="auto"/>
              <w:jc w:val="both"/>
              <w:rPr>
                <w:rFonts w:asciiTheme="majorBidi" w:hAnsiTheme="majorBidi"/>
                <w:sz w:val="16"/>
                <w:szCs w:val="16"/>
              </w:rPr>
            </w:pPr>
            <w:r>
              <w:rPr>
                <w:rFonts w:cs="Times New Roman"/>
                <w:iCs/>
                <w:sz w:val="16"/>
                <w:szCs w:val="16"/>
              </w:rPr>
              <w:t>V</w:t>
            </w:r>
            <w:r w:rsidRPr="00743A53">
              <w:rPr>
                <w:rFonts w:cs="Times New Roman"/>
                <w:iCs/>
                <w:sz w:val="16"/>
                <w:szCs w:val="16"/>
              </w:rPr>
              <w:t>iešieji pastatai, kurių energinis naudingumas pagerintas</w:t>
            </w:r>
          </w:p>
        </w:tc>
        <w:tc>
          <w:tcPr>
            <w:tcW w:w="505" w:type="pct"/>
            <w:tcBorders>
              <w:top w:val="single" w:sz="4" w:space="0" w:color="auto"/>
            </w:tcBorders>
          </w:tcPr>
          <w:p w:rsidR="00945769" w:rsidRPr="007C0A85" w:rsidRDefault="00945769" w:rsidP="005B66F2">
            <w:pPr>
              <w:spacing w:after="0" w:line="240" w:lineRule="auto"/>
              <w:jc w:val="both"/>
              <w:rPr>
                <w:rFonts w:cs="Times New Roman"/>
                <w:noProof/>
                <w:sz w:val="16"/>
                <w:szCs w:val="16"/>
              </w:rPr>
            </w:pPr>
            <w:r w:rsidRPr="009817F4">
              <w:rPr>
                <w:rFonts w:cs="Times New Roman"/>
                <w:noProof/>
                <w:sz w:val="16"/>
                <w:szCs w:val="16"/>
              </w:rPr>
              <w:t>m</w:t>
            </w:r>
            <w:r w:rsidRPr="007C0A85">
              <w:rPr>
                <w:rFonts w:cs="Times New Roman"/>
                <w:noProof/>
                <w:sz w:val="16"/>
                <w:szCs w:val="16"/>
                <w:vertAlign w:val="superscript"/>
              </w:rPr>
              <w:t>2</w:t>
            </w:r>
          </w:p>
        </w:tc>
        <w:tc>
          <w:tcPr>
            <w:tcW w:w="436" w:type="pct"/>
            <w:tcBorders>
              <w:top w:val="single" w:sz="4" w:space="0" w:color="auto"/>
            </w:tcBorders>
            <w:shd w:val="clear" w:color="auto" w:fill="auto"/>
          </w:tcPr>
          <w:p w:rsidR="00945769" w:rsidRDefault="00945769" w:rsidP="0049394D">
            <w:pPr>
              <w:spacing w:after="0" w:line="240" w:lineRule="auto"/>
              <w:jc w:val="center"/>
              <w:rPr>
                <w:rFonts w:cs="Times New Roman"/>
                <w:noProof/>
                <w:sz w:val="16"/>
                <w:szCs w:val="16"/>
                <w:lang w:val="en-US"/>
              </w:rPr>
            </w:pPr>
            <w:r>
              <w:rPr>
                <w:rFonts w:cs="Times New Roman"/>
                <w:noProof/>
                <w:sz w:val="16"/>
                <w:szCs w:val="16"/>
              </w:rPr>
              <w:t>0</w:t>
            </w:r>
          </w:p>
        </w:tc>
        <w:tc>
          <w:tcPr>
            <w:tcW w:w="480" w:type="pct"/>
            <w:tcBorders>
              <w:top w:val="single" w:sz="4" w:space="0" w:color="auto"/>
            </w:tcBorders>
            <w:shd w:val="clear" w:color="auto" w:fill="auto"/>
          </w:tcPr>
          <w:p w:rsidR="00945769" w:rsidDel="004B4884" w:rsidRDefault="007D4FEF" w:rsidP="005B66F2">
            <w:pPr>
              <w:spacing w:after="0" w:line="240" w:lineRule="auto"/>
              <w:jc w:val="center"/>
              <w:rPr>
                <w:rFonts w:cs="Times New Roman"/>
                <w:noProof/>
                <w:sz w:val="16"/>
                <w:szCs w:val="16"/>
                <w:lang w:val="en-US"/>
              </w:rPr>
            </w:pPr>
            <w:r>
              <w:rPr>
                <w:rFonts w:cs="Times New Roman"/>
                <w:noProof/>
                <w:sz w:val="16"/>
                <w:szCs w:val="16"/>
                <w:lang w:val="en-GB"/>
              </w:rPr>
              <w:t>128 364</w:t>
            </w:r>
          </w:p>
        </w:tc>
      </w:tr>
      <w:tr w:rsidR="00ED6FA2" w:rsidRPr="00ED0867" w:rsidTr="004952F4">
        <w:trPr>
          <w:trHeight w:val="628"/>
        </w:trPr>
        <w:tc>
          <w:tcPr>
            <w:tcW w:w="567" w:type="pct"/>
            <w:vMerge/>
          </w:tcPr>
          <w:p w:rsidR="00ED6FA2" w:rsidRPr="00ED0867" w:rsidRDefault="00ED6FA2" w:rsidP="005B66F2">
            <w:pPr>
              <w:spacing w:after="0" w:line="240" w:lineRule="auto"/>
              <w:rPr>
                <w:rFonts w:cs="Times New Roman"/>
                <w:noProof/>
                <w:sz w:val="16"/>
                <w:szCs w:val="16"/>
              </w:rPr>
            </w:pPr>
          </w:p>
        </w:tc>
        <w:tc>
          <w:tcPr>
            <w:tcW w:w="504" w:type="pct"/>
            <w:vMerge/>
          </w:tcPr>
          <w:p w:rsidR="00ED6FA2" w:rsidRPr="00ED0867" w:rsidRDefault="00ED6FA2" w:rsidP="005B66F2">
            <w:pPr>
              <w:spacing w:after="0" w:line="240" w:lineRule="auto"/>
              <w:jc w:val="both"/>
              <w:rPr>
                <w:rFonts w:cs="Times New Roman"/>
                <w:noProof/>
                <w:sz w:val="16"/>
                <w:szCs w:val="16"/>
              </w:rPr>
            </w:pPr>
          </w:p>
        </w:tc>
        <w:tc>
          <w:tcPr>
            <w:tcW w:w="431" w:type="pct"/>
          </w:tcPr>
          <w:p w:rsidR="00ED6FA2" w:rsidRPr="009817F4" w:rsidRDefault="00ED6FA2" w:rsidP="005B66F2">
            <w:pPr>
              <w:spacing w:after="0" w:line="240" w:lineRule="auto"/>
              <w:jc w:val="both"/>
              <w:rPr>
                <w:rFonts w:cs="Times New Roman"/>
                <w:noProof/>
                <w:sz w:val="16"/>
                <w:szCs w:val="16"/>
              </w:rPr>
            </w:pPr>
            <w:r w:rsidRPr="009817F4">
              <w:rPr>
                <w:rFonts w:cs="Times New Roman"/>
                <w:noProof/>
                <w:sz w:val="16"/>
                <w:szCs w:val="16"/>
              </w:rPr>
              <w:t xml:space="preserve">ERPF </w:t>
            </w:r>
          </w:p>
        </w:tc>
        <w:tc>
          <w:tcPr>
            <w:tcW w:w="503" w:type="pct"/>
          </w:tcPr>
          <w:p w:rsidR="00ED6FA2" w:rsidRPr="009817F4" w:rsidRDefault="00ED6FA2" w:rsidP="005B66F2">
            <w:pPr>
              <w:spacing w:after="0" w:line="240" w:lineRule="auto"/>
              <w:jc w:val="both"/>
              <w:rPr>
                <w:rFonts w:cs="Times New Roman"/>
                <w:noProof/>
                <w:sz w:val="16"/>
                <w:szCs w:val="16"/>
              </w:rPr>
            </w:pPr>
            <w:r>
              <w:rPr>
                <w:rFonts w:cs="Times New Roman"/>
                <w:noProof/>
                <w:sz w:val="16"/>
                <w:szCs w:val="16"/>
              </w:rPr>
              <w:t xml:space="preserve">VVL </w:t>
            </w:r>
            <w:r w:rsidRPr="009817F4">
              <w:rPr>
                <w:rFonts w:cs="Times New Roman"/>
                <w:noProof/>
                <w:sz w:val="16"/>
                <w:szCs w:val="16"/>
              </w:rPr>
              <w:t>regionas</w:t>
            </w:r>
          </w:p>
        </w:tc>
        <w:tc>
          <w:tcPr>
            <w:tcW w:w="639" w:type="pct"/>
          </w:tcPr>
          <w:p w:rsidR="00ED6FA2" w:rsidRPr="009817F4" w:rsidRDefault="00ED6FA2" w:rsidP="005B66F2">
            <w:pPr>
              <w:spacing w:after="0" w:line="240" w:lineRule="auto"/>
              <w:jc w:val="both"/>
              <w:rPr>
                <w:rFonts w:cs="Times New Roman"/>
                <w:sz w:val="16"/>
                <w:szCs w:val="16"/>
                <w:lang w:eastAsia="en-GB"/>
              </w:rPr>
            </w:pPr>
            <w:r w:rsidRPr="009817F4">
              <w:rPr>
                <w:rFonts w:cs="Times New Roman"/>
                <w:sz w:val="16"/>
                <w:szCs w:val="16"/>
                <w:lang w:eastAsia="en-GB"/>
              </w:rPr>
              <w:t>RCO19</w:t>
            </w:r>
          </w:p>
        </w:tc>
        <w:tc>
          <w:tcPr>
            <w:tcW w:w="935" w:type="pct"/>
            <w:shd w:val="clear" w:color="auto" w:fill="auto"/>
          </w:tcPr>
          <w:p w:rsidR="00ED6FA2" w:rsidRPr="009817F4" w:rsidRDefault="00ED6FA2" w:rsidP="005B66F2">
            <w:pPr>
              <w:tabs>
                <w:tab w:val="left" w:pos="7560"/>
              </w:tabs>
              <w:spacing w:after="0" w:line="240" w:lineRule="auto"/>
              <w:jc w:val="both"/>
              <w:rPr>
                <w:rFonts w:cs="Times New Roman"/>
                <w:iCs/>
                <w:sz w:val="16"/>
                <w:szCs w:val="16"/>
              </w:rPr>
            </w:pPr>
            <w:r>
              <w:rPr>
                <w:rFonts w:cs="Times New Roman"/>
                <w:iCs/>
                <w:sz w:val="16"/>
                <w:szCs w:val="16"/>
              </w:rPr>
              <w:t>V</w:t>
            </w:r>
            <w:r w:rsidRPr="00743A53">
              <w:rPr>
                <w:rFonts w:cs="Times New Roman"/>
                <w:iCs/>
                <w:sz w:val="16"/>
                <w:szCs w:val="16"/>
              </w:rPr>
              <w:t>iešieji pastatai, kurių energinis naudingumas pagerintas</w:t>
            </w:r>
          </w:p>
        </w:tc>
        <w:tc>
          <w:tcPr>
            <w:tcW w:w="505" w:type="pct"/>
          </w:tcPr>
          <w:p w:rsidR="00ED6FA2" w:rsidRPr="009817F4" w:rsidRDefault="00ED6FA2" w:rsidP="005B66F2">
            <w:pPr>
              <w:spacing w:after="0" w:line="240" w:lineRule="auto"/>
              <w:jc w:val="both"/>
              <w:rPr>
                <w:rFonts w:cs="Times New Roman"/>
                <w:noProof/>
                <w:sz w:val="16"/>
                <w:szCs w:val="16"/>
              </w:rPr>
            </w:pPr>
            <w:r w:rsidRPr="009817F4">
              <w:rPr>
                <w:rFonts w:cs="Times New Roman"/>
                <w:noProof/>
                <w:sz w:val="16"/>
                <w:szCs w:val="16"/>
              </w:rPr>
              <w:t>m</w:t>
            </w:r>
            <w:r w:rsidRPr="007C0A85">
              <w:rPr>
                <w:rFonts w:cs="Times New Roman"/>
                <w:noProof/>
                <w:sz w:val="16"/>
                <w:szCs w:val="16"/>
                <w:vertAlign w:val="superscript"/>
              </w:rPr>
              <w:t>2</w:t>
            </w:r>
          </w:p>
        </w:tc>
        <w:tc>
          <w:tcPr>
            <w:tcW w:w="436" w:type="pct"/>
            <w:shd w:val="clear" w:color="auto" w:fill="auto"/>
          </w:tcPr>
          <w:p w:rsidR="00ED6FA2" w:rsidRPr="009817F4" w:rsidRDefault="00ED6FA2" w:rsidP="005B66F2">
            <w:pPr>
              <w:spacing w:after="0" w:line="240" w:lineRule="auto"/>
              <w:jc w:val="center"/>
              <w:rPr>
                <w:rFonts w:cs="Times New Roman"/>
                <w:noProof/>
                <w:sz w:val="16"/>
                <w:szCs w:val="16"/>
              </w:rPr>
            </w:pPr>
            <w:r>
              <w:rPr>
                <w:rFonts w:cs="Times New Roman"/>
                <w:noProof/>
                <w:sz w:val="16"/>
                <w:szCs w:val="16"/>
              </w:rPr>
              <w:t>0</w:t>
            </w:r>
          </w:p>
        </w:tc>
        <w:tc>
          <w:tcPr>
            <w:tcW w:w="480" w:type="pct"/>
            <w:shd w:val="clear" w:color="auto" w:fill="auto"/>
          </w:tcPr>
          <w:p w:rsidR="00ED6FA2" w:rsidRPr="009817F4" w:rsidRDefault="00ED6FA2" w:rsidP="005B66F2">
            <w:pPr>
              <w:spacing w:after="0" w:line="240" w:lineRule="auto"/>
              <w:jc w:val="center"/>
              <w:rPr>
                <w:rFonts w:cs="Times New Roman"/>
                <w:noProof/>
                <w:sz w:val="16"/>
                <w:szCs w:val="16"/>
                <w:lang w:val="en-GB"/>
              </w:rPr>
            </w:pPr>
            <w:r>
              <w:rPr>
                <w:rFonts w:cs="Times New Roman"/>
                <w:noProof/>
                <w:sz w:val="16"/>
                <w:szCs w:val="16"/>
                <w:lang w:val="en-GB"/>
              </w:rPr>
              <w:t>128 364</w:t>
            </w:r>
          </w:p>
        </w:tc>
      </w:tr>
      <w:tr w:rsidR="005A6CE6" w:rsidRPr="00ED0867" w:rsidTr="004952F4">
        <w:trPr>
          <w:trHeight w:val="814"/>
        </w:trPr>
        <w:tc>
          <w:tcPr>
            <w:tcW w:w="567" w:type="pct"/>
            <w:vMerge/>
          </w:tcPr>
          <w:p w:rsidR="005A6CE6" w:rsidRPr="00ED0867" w:rsidRDefault="005A6CE6" w:rsidP="005B66F2">
            <w:pPr>
              <w:spacing w:after="0" w:line="240" w:lineRule="auto"/>
              <w:rPr>
                <w:rFonts w:cs="Times New Roman"/>
                <w:noProof/>
                <w:sz w:val="16"/>
                <w:szCs w:val="16"/>
              </w:rPr>
            </w:pPr>
          </w:p>
        </w:tc>
        <w:tc>
          <w:tcPr>
            <w:tcW w:w="504" w:type="pct"/>
            <w:vMerge/>
          </w:tcPr>
          <w:p w:rsidR="005A6CE6" w:rsidRPr="00ED0867" w:rsidRDefault="005A6CE6" w:rsidP="005B66F2">
            <w:pPr>
              <w:spacing w:after="0" w:line="240" w:lineRule="auto"/>
              <w:jc w:val="both"/>
              <w:rPr>
                <w:rFonts w:cs="Times New Roman"/>
                <w:noProof/>
                <w:sz w:val="16"/>
                <w:szCs w:val="16"/>
              </w:rPr>
            </w:pPr>
          </w:p>
        </w:tc>
        <w:tc>
          <w:tcPr>
            <w:tcW w:w="431" w:type="pct"/>
          </w:tcPr>
          <w:p w:rsidR="005A6CE6" w:rsidRPr="009817F4" w:rsidRDefault="005A6CE6" w:rsidP="005B66F2">
            <w:pPr>
              <w:spacing w:after="0" w:line="240" w:lineRule="auto"/>
              <w:jc w:val="both"/>
              <w:rPr>
                <w:rFonts w:cs="Times New Roman"/>
                <w:noProof/>
                <w:sz w:val="16"/>
                <w:szCs w:val="16"/>
              </w:rPr>
            </w:pPr>
            <w:r w:rsidRPr="009817F4">
              <w:rPr>
                <w:rFonts w:cs="Times New Roman"/>
                <w:noProof/>
                <w:sz w:val="16"/>
                <w:szCs w:val="16"/>
              </w:rPr>
              <w:t>SaF</w:t>
            </w:r>
          </w:p>
        </w:tc>
        <w:tc>
          <w:tcPr>
            <w:tcW w:w="503" w:type="pct"/>
          </w:tcPr>
          <w:p w:rsidR="005A6CE6" w:rsidRPr="009817F4" w:rsidRDefault="005A6CE6" w:rsidP="005B66F2">
            <w:pPr>
              <w:spacing w:after="0" w:line="240" w:lineRule="auto"/>
              <w:jc w:val="both"/>
              <w:rPr>
                <w:rFonts w:cs="Times New Roman"/>
                <w:noProof/>
                <w:sz w:val="16"/>
                <w:szCs w:val="16"/>
              </w:rPr>
            </w:pPr>
            <w:r w:rsidRPr="009817F4">
              <w:rPr>
                <w:rFonts w:cs="Times New Roman"/>
                <w:noProof/>
                <w:sz w:val="16"/>
                <w:szCs w:val="16"/>
              </w:rPr>
              <w:t>Visa Lietuva</w:t>
            </w:r>
          </w:p>
        </w:tc>
        <w:tc>
          <w:tcPr>
            <w:tcW w:w="639" w:type="pct"/>
          </w:tcPr>
          <w:p w:rsidR="005A6CE6" w:rsidRPr="009817F4" w:rsidRDefault="005A6CE6" w:rsidP="005B66F2">
            <w:pPr>
              <w:spacing w:after="0" w:line="240" w:lineRule="auto"/>
              <w:jc w:val="both"/>
              <w:rPr>
                <w:rFonts w:cs="Times New Roman"/>
                <w:sz w:val="16"/>
                <w:szCs w:val="16"/>
                <w:lang w:eastAsia="en-GB"/>
              </w:rPr>
            </w:pPr>
            <w:r w:rsidRPr="009817F4">
              <w:rPr>
                <w:rFonts w:cs="Times New Roman"/>
                <w:sz w:val="16"/>
                <w:szCs w:val="16"/>
                <w:lang w:eastAsia="en-GB"/>
              </w:rPr>
              <w:t>RCO20</w:t>
            </w:r>
          </w:p>
        </w:tc>
        <w:tc>
          <w:tcPr>
            <w:tcW w:w="935" w:type="pct"/>
            <w:shd w:val="clear" w:color="auto" w:fill="auto"/>
          </w:tcPr>
          <w:p w:rsidR="005A6CE6" w:rsidRPr="009817F4" w:rsidRDefault="005A6CE6" w:rsidP="005B66F2">
            <w:pPr>
              <w:tabs>
                <w:tab w:val="left" w:pos="7560"/>
              </w:tabs>
              <w:spacing w:after="0" w:line="240" w:lineRule="auto"/>
              <w:jc w:val="both"/>
              <w:rPr>
                <w:rFonts w:cs="Times New Roman"/>
                <w:iCs/>
                <w:sz w:val="16"/>
                <w:szCs w:val="16"/>
              </w:rPr>
            </w:pPr>
            <w:r>
              <w:rPr>
                <w:rFonts w:cs="Times New Roman"/>
                <w:iCs/>
                <w:sz w:val="16"/>
                <w:szCs w:val="16"/>
              </w:rPr>
              <w:t>N</w:t>
            </w:r>
            <w:r w:rsidRPr="00743A53">
              <w:rPr>
                <w:rFonts w:cs="Times New Roman"/>
                <w:iCs/>
                <w:sz w:val="16"/>
                <w:szCs w:val="16"/>
              </w:rPr>
              <w:t>aujai pastatyti ar patobulinti centralizuoto šilumos ir vėsumos tiekimo tinklų vamzdynai</w:t>
            </w:r>
          </w:p>
        </w:tc>
        <w:tc>
          <w:tcPr>
            <w:tcW w:w="505" w:type="pct"/>
          </w:tcPr>
          <w:p w:rsidR="005A6CE6" w:rsidRPr="009817F4" w:rsidRDefault="005A6CE6" w:rsidP="005B66F2">
            <w:pPr>
              <w:spacing w:after="0" w:line="240" w:lineRule="auto"/>
              <w:jc w:val="both"/>
              <w:rPr>
                <w:rFonts w:cs="Times New Roman"/>
                <w:noProof/>
                <w:sz w:val="16"/>
                <w:szCs w:val="16"/>
              </w:rPr>
            </w:pPr>
            <w:r w:rsidRPr="009817F4">
              <w:rPr>
                <w:rFonts w:cs="Times New Roman"/>
                <w:noProof/>
                <w:sz w:val="16"/>
                <w:szCs w:val="16"/>
              </w:rPr>
              <w:t>km</w:t>
            </w:r>
          </w:p>
        </w:tc>
        <w:tc>
          <w:tcPr>
            <w:tcW w:w="436" w:type="pct"/>
            <w:shd w:val="clear" w:color="auto" w:fill="auto"/>
          </w:tcPr>
          <w:p w:rsidR="005A6CE6" w:rsidRPr="009817F4" w:rsidRDefault="005A6CE6" w:rsidP="005B66F2">
            <w:pPr>
              <w:spacing w:after="0" w:line="240" w:lineRule="auto"/>
              <w:jc w:val="center"/>
              <w:rPr>
                <w:rFonts w:cs="Times New Roman"/>
                <w:noProof/>
                <w:sz w:val="16"/>
                <w:szCs w:val="16"/>
              </w:rPr>
            </w:pPr>
            <w:r>
              <w:rPr>
                <w:rFonts w:cs="Times New Roman"/>
                <w:noProof/>
                <w:sz w:val="16"/>
                <w:szCs w:val="16"/>
              </w:rPr>
              <w:t>2</w:t>
            </w:r>
          </w:p>
        </w:tc>
        <w:tc>
          <w:tcPr>
            <w:tcW w:w="480" w:type="pct"/>
            <w:shd w:val="clear" w:color="auto" w:fill="auto"/>
          </w:tcPr>
          <w:p w:rsidR="005A6CE6" w:rsidRPr="009817F4" w:rsidRDefault="005A6CE6" w:rsidP="005B66F2">
            <w:pPr>
              <w:spacing w:after="0" w:line="240" w:lineRule="auto"/>
              <w:jc w:val="center"/>
              <w:rPr>
                <w:rFonts w:cs="Times New Roman"/>
                <w:noProof/>
                <w:sz w:val="16"/>
                <w:szCs w:val="16"/>
                <w:lang w:val="en-GB"/>
              </w:rPr>
            </w:pPr>
            <w:r>
              <w:rPr>
                <w:rFonts w:cs="Times New Roman"/>
                <w:noProof/>
                <w:sz w:val="16"/>
                <w:szCs w:val="16"/>
                <w:lang w:val="en-GB"/>
              </w:rPr>
              <w:t>21</w:t>
            </w:r>
          </w:p>
        </w:tc>
      </w:tr>
      <w:tr w:rsidR="005A6CE6" w:rsidRPr="00ED0867" w:rsidTr="004952F4">
        <w:trPr>
          <w:trHeight w:val="613"/>
        </w:trPr>
        <w:tc>
          <w:tcPr>
            <w:tcW w:w="567" w:type="pct"/>
            <w:vMerge/>
          </w:tcPr>
          <w:p w:rsidR="005A6CE6" w:rsidRPr="00ED0867" w:rsidRDefault="005A6CE6" w:rsidP="005B66F2">
            <w:pPr>
              <w:spacing w:after="0" w:line="240" w:lineRule="auto"/>
              <w:rPr>
                <w:rFonts w:cs="Times New Roman"/>
                <w:noProof/>
                <w:sz w:val="16"/>
                <w:szCs w:val="16"/>
              </w:rPr>
            </w:pPr>
          </w:p>
        </w:tc>
        <w:tc>
          <w:tcPr>
            <w:tcW w:w="504" w:type="pct"/>
            <w:vMerge/>
          </w:tcPr>
          <w:p w:rsidR="005A6CE6" w:rsidRPr="00ED0867" w:rsidRDefault="005A6CE6" w:rsidP="005B66F2">
            <w:pPr>
              <w:spacing w:after="0" w:line="240" w:lineRule="auto"/>
              <w:jc w:val="both"/>
              <w:rPr>
                <w:rFonts w:cs="Times New Roman"/>
                <w:noProof/>
                <w:sz w:val="16"/>
                <w:szCs w:val="16"/>
              </w:rPr>
            </w:pPr>
          </w:p>
        </w:tc>
        <w:tc>
          <w:tcPr>
            <w:tcW w:w="431" w:type="pct"/>
          </w:tcPr>
          <w:p w:rsidR="005A6CE6" w:rsidRPr="009817F4" w:rsidRDefault="005A6CE6" w:rsidP="005B66F2">
            <w:pPr>
              <w:spacing w:after="0" w:line="240" w:lineRule="auto"/>
              <w:jc w:val="both"/>
              <w:rPr>
                <w:rFonts w:cs="Times New Roman"/>
                <w:noProof/>
                <w:sz w:val="16"/>
                <w:szCs w:val="16"/>
              </w:rPr>
            </w:pPr>
            <w:r w:rsidRPr="009817F4">
              <w:rPr>
                <w:rFonts w:cs="Times New Roman"/>
                <w:noProof/>
                <w:sz w:val="16"/>
                <w:szCs w:val="16"/>
              </w:rPr>
              <w:t xml:space="preserve">ERPF </w:t>
            </w:r>
          </w:p>
        </w:tc>
        <w:tc>
          <w:tcPr>
            <w:tcW w:w="503" w:type="pct"/>
          </w:tcPr>
          <w:p w:rsidR="005A6CE6" w:rsidRPr="009817F4" w:rsidRDefault="005A6CE6" w:rsidP="005B66F2">
            <w:pPr>
              <w:spacing w:after="0" w:line="240" w:lineRule="auto"/>
              <w:jc w:val="both"/>
              <w:rPr>
                <w:rFonts w:cs="Times New Roman"/>
                <w:noProof/>
                <w:sz w:val="16"/>
                <w:szCs w:val="16"/>
              </w:rPr>
            </w:pPr>
            <w:r>
              <w:rPr>
                <w:rFonts w:cs="Times New Roman"/>
                <w:noProof/>
                <w:sz w:val="16"/>
                <w:szCs w:val="16"/>
              </w:rPr>
              <w:t xml:space="preserve">VVL </w:t>
            </w:r>
            <w:r w:rsidRPr="009817F4">
              <w:rPr>
                <w:rFonts w:cs="Times New Roman"/>
                <w:noProof/>
                <w:sz w:val="16"/>
                <w:szCs w:val="16"/>
              </w:rPr>
              <w:t>regionas</w:t>
            </w:r>
          </w:p>
        </w:tc>
        <w:tc>
          <w:tcPr>
            <w:tcW w:w="639" w:type="pct"/>
          </w:tcPr>
          <w:p w:rsidR="005A6CE6" w:rsidRPr="009817F4" w:rsidRDefault="005A6CE6" w:rsidP="005B66F2">
            <w:pPr>
              <w:spacing w:after="0" w:line="240" w:lineRule="auto"/>
              <w:jc w:val="both"/>
              <w:rPr>
                <w:rFonts w:cs="Times New Roman"/>
                <w:sz w:val="16"/>
                <w:szCs w:val="16"/>
                <w:lang w:eastAsia="en-GB"/>
              </w:rPr>
            </w:pPr>
            <w:r w:rsidRPr="009817F4">
              <w:rPr>
                <w:rFonts w:cs="Times New Roman"/>
                <w:sz w:val="16"/>
                <w:szCs w:val="16"/>
                <w:lang w:eastAsia="en-GB"/>
              </w:rPr>
              <w:t>RCO20</w:t>
            </w:r>
          </w:p>
        </w:tc>
        <w:tc>
          <w:tcPr>
            <w:tcW w:w="935" w:type="pct"/>
            <w:shd w:val="clear" w:color="auto" w:fill="auto"/>
          </w:tcPr>
          <w:p w:rsidR="005A6CE6" w:rsidRPr="009817F4" w:rsidRDefault="005A6CE6" w:rsidP="005B66F2">
            <w:pPr>
              <w:tabs>
                <w:tab w:val="left" w:pos="7560"/>
              </w:tabs>
              <w:spacing w:after="0" w:line="240" w:lineRule="auto"/>
              <w:jc w:val="both"/>
              <w:rPr>
                <w:rFonts w:cs="Times New Roman"/>
                <w:iCs/>
                <w:sz w:val="16"/>
                <w:szCs w:val="16"/>
              </w:rPr>
            </w:pPr>
            <w:r>
              <w:rPr>
                <w:rFonts w:cs="Times New Roman"/>
                <w:iCs/>
                <w:sz w:val="16"/>
                <w:szCs w:val="16"/>
              </w:rPr>
              <w:t>N</w:t>
            </w:r>
            <w:r w:rsidRPr="00743A53">
              <w:rPr>
                <w:rFonts w:cs="Times New Roman"/>
                <w:iCs/>
                <w:sz w:val="16"/>
                <w:szCs w:val="16"/>
              </w:rPr>
              <w:t>aujai pastatyti ar patobulinti centralizuoto šilumos ir vėsumos tiekimo tinklų vamzdynai</w:t>
            </w:r>
          </w:p>
        </w:tc>
        <w:tc>
          <w:tcPr>
            <w:tcW w:w="505" w:type="pct"/>
          </w:tcPr>
          <w:p w:rsidR="005A6CE6" w:rsidRPr="009817F4" w:rsidRDefault="005A6CE6" w:rsidP="005B66F2">
            <w:pPr>
              <w:spacing w:after="0" w:line="240" w:lineRule="auto"/>
              <w:jc w:val="both"/>
              <w:rPr>
                <w:rFonts w:cs="Times New Roman"/>
                <w:noProof/>
                <w:sz w:val="16"/>
                <w:szCs w:val="16"/>
              </w:rPr>
            </w:pPr>
            <w:r w:rsidRPr="009817F4">
              <w:rPr>
                <w:rFonts w:cs="Times New Roman"/>
                <w:noProof/>
                <w:sz w:val="16"/>
                <w:szCs w:val="16"/>
              </w:rPr>
              <w:t>km</w:t>
            </w:r>
          </w:p>
        </w:tc>
        <w:tc>
          <w:tcPr>
            <w:tcW w:w="436" w:type="pct"/>
            <w:shd w:val="clear" w:color="auto" w:fill="auto"/>
          </w:tcPr>
          <w:p w:rsidR="005A6CE6" w:rsidRPr="009817F4" w:rsidRDefault="005A6CE6" w:rsidP="005B66F2">
            <w:pPr>
              <w:spacing w:after="0" w:line="240" w:lineRule="auto"/>
              <w:jc w:val="center"/>
              <w:rPr>
                <w:rFonts w:cs="Times New Roman"/>
                <w:noProof/>
                <w:sz w:val="16"/>
                <w:szCs w:val="16"/>
              </w:rPr>
            </w:pPr>
            <w:r>
              <w:rPr>
                <w:rFonts w:cs="Times New Roman"/>
                <w:noProof/>
                <w:sz w:val="16"/>
                <w:szCs w:val="16"/>
              </w:rPr>
              <w:t>2</w:t>
            </w:r>
          </w:p>
        </w:tc>
        <w:tc>
          <w:tcPr>
            <w:tcW w:w="480" w:type="pct"/>
            <w:shd w:val="clear" w:color="auto" w:fill="auto"/>
          </w:tcPr>
          <w:p w:rsidR="005A6CE6" w:rsidRPr="009817F4" w:rsidRDefault="005A6CE6" w:rsidP="005B66F2">
            <w:pPr>
              <w:spacing w:after="0" w:line="240" w:lineRule="auto"/>
              <w:jc w:val="center"/>
              <w:rPr>
                <w:rFonts w:cs="Times New Roman"/>
                <w:noProof/>
                <w:sz w:val="16"/>
                <w:szCs w:val="16"/>
                <w:lang w:val="en-GB"/>
              </w:rPr>
            </w:pPr>
            <w:r>
              <w:rPr>
                <w:rFonts w:cs="Times New Roman"/>
                <w:noProof/>
                <w:sz w:val="16"/>
                <w:szCs w:val="16"/>
                <w:lang w:val="en-GB"/>
              </w:rPr>
              <w:t>21</w:t>
            </w:r>
          </w:p>
        </w:tc>
      </w:tr>
      <w:tr w:rsidR="005A6CE6" w:rsidRPr="00ED0867" w:rsidTr="004952F4">
        <w:trPr>
          <w:trHeight w:val="613"/>
        </w:trPr>
        <w:tc>
          <w:tcPr>
            <w:tcW w:w="567" w:type="pct"/>
            <w:vMerge/>
          </w:tcPr>
          <w:p w:rsidR="005A6CE6" w:rsidRPr="00ED0867" w:rsidRDefault="005A6CE6" w:rsidP="005B66F2">
            <w:pPr>
              <w:spacing w:after="0" w:line="240" w:lineRule="auto"/>
              <w:rPr>
                <w:rFonts w:cs="Times New Roman"/>
                <w:noProof/>
                <w:sz w:val="16"/>
                <w:szCs w:val="16"/>
              </w:rPr>
            </w:pPr>
          </w:p>
        </w:tc>
        <w:tc>
          <w:tcPr>
            <w:tcW w:w="504" w:type="pct"/>
            <w:vMerge/>
          </w:tcPr>
          <w:p w:rsidR="005A6CE6" w:rsidRPr="00ED0867" w:rsidRDefault="005A6CE6" w:rsidP="005B66F2">
            <w:pPr>
              <w:spacing w:after="0" w:line="240" w:lineRule="auto"/>
              <w:jc w:val="both"/>
              <w:rPr>
                <w:rFonts w:cs="Times New Roman"/>
                <w:noProof/>
                <w:sz w:val="16"/>
                <w:szCs w:val="16"/>
              </w:rPr>
            </w:pPr>
          </w:p>
        </w:tc>
        <w:tc>
          <w:tcPr>
            <w:tcW w:w="431" w:type="pct"/>
          </w:tcPr>
          <w:p w:rsidR="005A6CE6" w:rsidRPr="009817F4" w:rsidRDefault="005A6CE6" w:rsidP="005B66F2">
            <w:pPr>
              <w:spacing w:after="0" w:line="240" w:lineRule="auto"/>
              <w:jc w:val="both"/>
              <w:rPr>
                <w:rFonts w:cs="Times New Roman"/>
                <w:noProof/>
                <w:sz w:val="16"/>
                <w:szCs w:val="16"/>
              </w:rPr>
            </w:pPr>
            <w:r w:rsidRPr="009817F4">
              <w:rPr>
                <w:rFonts w:cs="Times New Roman"/>
                <w:noProof/>
                <w:sz w:val="16"/>
                <w:szCs w:val="16"/>
              </w:rPr>
              <w:t>SaF</w:t>
            </w:r>
          </w:p>
        </w:tc>
        <w:tc>
          <w:tcPr>
            <w:tcW w:w="503" w:type="pct"/>
          </w:tcPr>
          <w:p w:rsidR="005A6CE6" w:rsidRPr="009817F4" w:rsidRDefault="005A6CE6" w:rsidP="005B66F2">
            <w:pPr>
              <w:spacing w:after="0" w:line="240" w:lineRule="auto"/>
              <w:jc w:val="both"/>
              <w:rPr>
                <w:rFonts w:cs="Times New Roman"/>
                <w:noProof/>
                <w:sz w:val="16"/>
                <w:szCs w:val="16"/>
              </w:rPr>
            </w:pPr>
            <w:r w:rsidRPr="009817F4">
              <w:rPr>
                <w:rFonts w:cs="Times New Roman"/>
                <w:noProof/>
                <w:sz w:val="16"/>
                <w:szCs w:val="16"/>
              </w:rPr>
              <w:t>Visa Lietuva</w:t>
            </w:r>
          </w:p>
        </w:tc>
        <w:tc>
          <w:tcPr>
            <w:tcW w:w="639" w:type="pct"/>
          </w:tcPr>
          <w:p w:rsidR="005A6CE6" w:rsidRPr="009817F4" w:rsidRDefault="005A6CE6" w:rsidP="0056465F">
            <w:pPr>
              <w:spacing w:after="0" w:line="240" w:lineRule="auto"/>
              <w:jc w:val="both"/>
              <w:rPr>
                <w:rFonts w:cs="Times New Roman"/>
                <w:sz w:val="16"/>
                <w:szCs w:val="16"/>
                <w:lang w:eastAsia="en-GB"/>
              </w:rPr>
            </w:pPr>
            <w:r w:rsidRPr="009817F4">
              <w:rPr>
                <w:rFonts w:cs="Times New Roman"/>
                <w:sz w:val="16"/>
                <w:szCs w:val="16"/>
                <w:lang w:eastAsia="en-GB"/>
              </w:rPr>
              <w:t xml:space="preserve">Specialusis </w:t>
            </w:r>
          </w:p>
        </w:tc>
        <w:tc>
          <w:tcPr>
            <w:tcW w:w="935" w:type="pct"/>
            <w:shd w:val="clear" w:color="auto" w:fill="auto"/>
          </w:tcPr>
          <w:p w:rsidR="005A6CE6" w:rsidRPr="009817F4" w:rsidRDefault="005A6CE6" w:rsidP="005B66F2">
            <w:pPr>
              <w:tabs>
                <w:tab w:val="left" w:pos="7560"/>
              </w:tabs>
              <w:spacing w:after="0" w:line="240" w:lineRule="auto"/>
              <w:jc w:val="both"/>
              <w:rPr>
                <w:rFonts w:cs="Times New Roman"/>
                <w:iCs/>
                <w:sz w:val="16"/>
                <w:szCs w:val="16"/>
              </w:rPr>
            </w:pPr>
            <w:r w:rsidRPr="009817F4">
              <w:rPr>
                <w:rFonts w:cs="Times New Roman"/>
                <w:iCs/>
                <w:sz w:val="16"/>
                <w:szCs w:val="16"/>
              </w:rPr>
              <w:t>Įrengti šilumos, vėsumos, karšto vandens apskaitos prietaisai su nuotolinio duomenų nuskaitymo funkcija</w:t>
            </w:r>
          </w:p>
        </w:tc>
        <w:tc>
          <w:tcPr>
            <w:tcW w:w="505" w:type="pct"/>
          </w:tcPr>
          <w:p w:rsidR="005A6CE6" w:rsidRPr="009817F4" w:rsidRDefault="00F140A8" w:rsidP="00F140A8">
            <w:pPr>
              <w:spacing w:after="0" w:line="240" w:lineRule="auto"/>
              <w:jc w:val="both"/>
              <w:rPr>
                <w:rFonts w:cs="Times New Roman"/>
                <w:noProof/>
                <w:sz w:val="16"/>
                <w:szCs w:val="16"/>
              </w:rPr>
            </w:pPr>
            <w:r>
              <w:rPr>
                <w:rFonts w:cs="Times New Roman"/>
                <w:noProof/>
                <w:sz w:val="16"/>
                <w:szCs w:val="16"/>
              </w:rPr>
              <w:t>vienetai</w:t>
            </w:r>
          </w:p>
        </w:tc>
        <w:tc>
          <w:tcPr>
            <w:tcW w:w="436" w:type="pct"/>
            <w:shd w:val="clear" w:color="auto" w:fill="auto"/>
          </w:tcPr>
          <w:p w:rsidR="005A6CE6" w:rsidRPr="009817F4" w:rsidRDefault="005A6CE6" w:rsidP="005B66F2">
            <w:pPr>
              <w:spacing w:after="0" w:line="240" w:lineRule="auto"/>
              <w:jc w:val="center"/>
              <w:rPr>
                <w:rFonts w:cs="Times New Roman"/>
                <w:noProof/>
                <w:sz w:val="16"/>
                <w:szCs w:val="16"/>
              </w:rPr>
            </w:pPr>
            <w:r>
              <w:rPr>
                <w:rFonts w:cs="Times New Roman"/>
                <w:noProof/>
                <w:sz w:val="16"/>
                <w:szCs w:val="16"/>
              </w:rPr>
              <w:t>5</w:t>
            </w:r>
            <w:r w:rsidR="00FF63A3">
              <w:rPr>
                <w:rFonts w:cs="Times New Roman"/>
                <w:noProof/>
                <w:sz w:val="16"/>
                <w:szCs w:val="16"/>
              </w:rPr>
              <w:t xml:space="preserve"> </w:t>
            </w:r>
            <w:r>
              <w:rPr>
                <w:rFonts w:cs="Times New Roman"/>
                <w:noProof/>
                <w:sz w:val="16"/>
                <w:szCs w:val="16"/>
              </w:rPr>
              <w:t>143</w:t>
            </w:r>
          </w:p>
        </w:tc>
        <w:tc>
          <w:tcPr>
            <w:tcW w:w="480" w:type="pct"/>
            <w:shd w:val="clear" w:color="auto" w:fill="auto"/>
          </w:tcPr>
          <w:p w:rsidR="005A6CE6" w:rsidRPr="009817F4" w:rsidRDefault="005A6CE6" w:rsidP="005B66F2">
            <w:pPr>
              <w:spacing w:after="0" w:line="240" w:lineRule="auto"/>
              <w:jc w:val="center"/>
              <w:rPr>
                <w:rFonts w:cs="Times New Roman"/>
                <w:noProof/>
                <w:sz w:val="16"/>
                <w:szCs w:val="16"/>
                <w:lang w:val="en-GB"/>
              </w:rPr>
            </w:pPr>
            <w:r>
              <w:rPr>
                <w:rFonts w:cs="Times New Roman"/>
                <w:noProof/>
                <w:sz w:val="16"/>
                <w:szCs w:val="16"/>
                <w:lang w:val="en-GB"/>
              </w:rPr>
              <w:t>51 428</w:t>
            </w:r>
          </w:p>
        </w:tc>
      </w:tr>
      <w:tr w:rsidR="005A6CE6" w:rsidRPr="00ED0867" w:rsidTr="004952F4">
        <w:trPr>
          <w:trHeight w:val="992"/>
        </w:trPr>
        <w:tc>
          <w:tcPr>
            <w:tcW w:w="567" w:type="pct"/>
            <w:vMerge/>
          </w:tcPr>
          <w:p w:rsidR="005A6CE6" w:rsidRPr="00ED0867" w:rsidRDefault="005A6CE6" w:rsidP="005B66F2">
            <w:pPr>
              <w:spacing w:after="0" w:line="240" w:lineRule="auto"/>
              <w:rPr>
                <w:rFonts w:cs="Times New Roman"/>
                <w:noProof/>
                <w:sz w:val="16"/>
                <w:szCs w:val="16"/>
              </w:rPr>
            </w:pPr>
          </w:p>
        </w:tc>
        <w:tc>
          <w:tcPr>
            <w:tcW w:w="504" w:type="pct"/>
            <w:vMerge/>
          </w:tcPr>
          <w:p w:rsidR="005A6CE6" w:rsidRPr="00ED0867" w:rsidRDefault="005A6CE6" w:rsidP="005B66F2">
            <w:pPr>
              <w:spacing w:after="0" w:line="240" w:lineRule="auto"/>
              <w:jc w:val="both"/>
              <w:rPr>
                <w:rFonts w:cs="Times New Roman"/>
                <w:noProof/>
                <w:sz w:val="16"/>
                <w:szCs w:val="16"/>
              </w:rPr>
            </w:pPr>
          </w:p>
        </w:tc>
        <w:tc>
          <w:tcPr>
            <w:tcW w:w="431" w:type="pct"/>
          </w:tcPr>
          <w:p w:rsidR="005A6CE6" w:rsidRPr="009817F4" w:rsidRDefault="005A6CE6" w:rsidP="005B66F2">
            <w:pPr>
              <w:spacing w:after="0" w:line="240" w:lineRule="auto"/>
              <w:jc w:val="both"/>
              <w:rPr>
                <w:rFonts w:cs="Times New Roman"/>
                <w:noProof/>
                <w:sz w:val="16"/>
                <w:szCs w:val="16"/>
              </w:rPr>
            </w:pPr>
            <w:r w:rsidRPr="009817F4">
              <w:rPr>
                <w:rFonts w:cs="Times New Roman"/>
                <w:noProof/>
                <w:sz w:val="16"/>
                <w:szCs w:val="16"/>
              </w:rPr>
              <w:t>ERPF</w:t>
            </w:r>
          </w:p>
        </w:tc>
        <w:tc>
          <w:tcPr>
            <w:tcW w:w="503" w:type="pct"/>
          </w:tcPr>
          <w:p w:rsidR="005A6CE6" w:rsidRPr="009817F4" w:rsidRDefault="005A6CE6" w:rsidP="005B66F2">
            <w:pPr>
              <w:spacing w:after="0" w:line="240" w:lineRule="auto"/>
              <w:jc w:val="both"/>
              <w:rPr>
                <w:rFonts w:cs="Times New Roman"/>
                <w:noProof/>
                <w:sz w:val="16"/>
                <w:szCs w:val="16"/>
              </w:rPr>
            </w:pPr>
            <w:r>
              <w:rPr>
                <w:rFonts w:cs="Times New Roman"/>
                <w:noProof/>
                <w:sz w:val="16"/>
                <w:szCs w:val="16"/>
              </w:rPr>
              <w:t xml:space="preserve">VVL </w:t>
            </w:r>
            <w:r w:rsidRPr="009817F4">
              <w:rPr>
                <w:rFonts w:cs="Times New Roman"/>
                <w:noProof/>
                <w:sz w:val="16"/>
                <w:szCs w:val="16"/>
              </w:rPr>
              <w:t>regionas</w:t>
            </w:r>
          </w:p>
        </w:tc>
        <w:tc>
          <w:tcPr>
            <w:tcW w:w="639" w:type="pct"/>
          </w:tcPr>
          <w:p w:rsidR="005A6CE6" w:rsidRPr="009817F4" w:rsidRDefault="005A6CE6" w:rsidP="0056465F">
            <w:pPr>
              <w:spacing w:after="0" w:line="240" w:lineRule="auto"/>
              <w:jc w:val="both"/>
              <w:rPr>
                <w:rFonts w:cs="Times New Roman"/>
                <w:sz w:val="16"/>
                <w:szCs w:val="16"/>
                <w:lang w:eastAsia="en-GB"/>
              </w:rPr>
            </w:pPr>
            <w:r w:rsidRPr="009817F4">
              <w:rPr>
                <w:rFonts w:cs="Times New Roman"/>
                <w:sz w:val="16"/>
                <w:szCs w:val="16"/>
                <w:lang w:eastAsia="en-GB"/>
              </w:rPr>
              <w:t xml:space="preserve">Specialusis </w:t>
            </w:r>
          </w:p>
        </w:tc>
        <w:tc>
          <w:tcPr>
            <w:tcW w:w="935" w:type="pct"/>
            <w:shd w:val="clear" w:color="auto" w:fill="auto"/>
          </w:tcPr>
          <w:p w:rsidR="005A6CE6" w:rsidRPr="009817F4" w:rsidRDefault="005A6CE6" w:rsidP="005B66F2">
            <w:pPr>
              <w:tabs>
                <w:tab w:val="left" w:pos="7560"/>
              </w:tabs>
              <w:spacing w:after="0" w:line="240" w:lineRule="auto"/>
              <w:jc w:val="both"/>
              <w:rPr>
                <w:rFonts w:cs="Times New Roman"/>
                <w:iCs/>
                <w:sz w:val="16"/>
                <w:szCs w:val="16"/>
              </w:rPr>
            </w:pPr>
            <w:r w:rsidRPr="009817F4">
              <w:rPr>
                <w:rFonts w:cs="Times New Roman"/>
                <w:iCs/>
                <w:sz w:val="16"/>
                <w:szCs w:val="16"/>
              </w:rPr>
              <w:t>Įrengti šilumos, vėsumos, karšto vandens apskaitos prietaisai su nuotolinio duomenų nuskaitymo funkcija</w:t>
            </w:r>
          </w:p>
        </w:tc>
        <w:tc>
          <w:tcPr>
            <w:tcW w:w="505" w:type="pct"/>
          </w:tcPr>
          <w:p w:rsidR="005A6CE6" w:rsidRPr="009817F4" w:rsidRDefault="00F140A8" w:rsidP="005B66F2">
            <w:pPr>
              <w:spacing w:after="0" w:line="240" w:lineRule="auto"/>
              <w:jc w:val="both"/>
              <w:rPr>
                <w:rFonts w:cs="Times New Roman"/>
                <w:noProof/>
                <w:sz w:val="16"/>
                <w:szCs w:val="16"/>
              </w:rPr>
            </w:pPr>
            <w:r>
              <w:rPr>
                <w:rFonts w:cs="Times New Roman"/>
                <w:noProof/>
                <w:sz w:val="16"/>
                <w:szCs w:val="16"/>
              </w:rPr>
              <w:t>vienetai</w:t>
            </w:r>
          </w:p>
        </w:tc>
        <w:tc>
          <w:tcPr>
            <w:tcW w:w="436" w:type="pct"/>
            <w:shd w:val="clear" w:color="auto" w:fill="auto"/>
          </w:tcPr>
          <w:p w:rsidR="005A6CE6" w:rsidRPr="009817F4" w:rsidRDefault="005A6CE6" w:rsidP="005B66F2">
            <w:pPr>
              <w:spacing w:after="0" w:line="240" w:lineRule="auto"/>
              <w:jc w:val="center"/>
              <w:rPr>
                <w:rFonts w:cs="Times New Roman"/>
                <w:noProof/>
                <w:sz w:val="16"/>
                <w:szCs w:val="16"/>
              </w:rPr>
            </w:pPr>
            <w:r>
              <w:rPr>
                <w:rFonts w:cs="Times New Roman"/>
                <w:noProof/>
                <w:sz w:val="16"/>
                <w:szCs w:val="16"/>
              </w:rPr>
              <w:t>5</w:t>
            </w:r>
            <w:r w:rsidR="00FF63A3">
              <w:rPr>
                <w:rFonts w:cs="Times New Roman"/>
                <w:noProof/>
                <w:sz w:val="16"/>
                <w:szCs w:val="16"/>
              </w:rPr>
              <w:t xml:space="preserve"> </w:t>
            </w:r>
            <w:r>
              <w:rPr>
                <w:rFonts w:cs="Times New Roman"/>
                <w:noProof/>
                <w:sz w:val="16"/>
                <w:szCs w:val="16"/>
              </w:rPr>
              <w:t>143</w:t>
            </w:r>
          </w:p>
        </w:tc>
        <w:tc>
          <w:tcPr>
            <w:tcW w:w="480" w:type="pct"/>
            <w:shd w:val="clear" w:color="auto" w:fill="auto"/>
          </w:tcPr>
          <w:p w:rsidR="005A6CE6" w:rsidRPr="009817F4" w:rsidRDefault="005A6CE6" w:rsidP="005B66F2">
            <w:pPr>
              <w:spacing w:after="0" w:line="240" w:lineRule="auto"/>
              <w:jc w:val="center"/>
              <w:rPr>
                <w:rFonts w:cs="Times New Roman"/>
                <w:noProof/>
                <w:sz w:val="16"/>
                <w:szCs w:val="16"/>
                <w:lang w:val="en-GB"/>
              </w:rPr>
            </w:pPr>
            <w:r>
              <w:rPr>
                <w:rFonts w:cs="Times New Roman"/>
                <w:noProof/>
                <w:sz w:val="16"/>
                <w:szCs w:val="16"/>
                <w:lang w:val="en-GB"/>
              </w:rPr>
              <w:t>51 428</w:t>
            </w:r>
          </w:p>
        </w:tc>
      </w:tr>
    </w:tbl>
    <w:p w:rsidR="006224F1" w:rsidRDefault="006224F1" w:rsidP="006224F1">
      <w:pPr>
        <w:spacing w:after="0" w:line="240" w:lineRule="auto"/>
        <w:jc w:val="both"/>
        <w:rPr>
          <w:rFonts w:cs="Times New Roman"/>
          <w:b/>
          <w:szCs w:val="24"/>
        </w:rPr>
      </w:pPr>
    </w:p>
    <w:p w:rsidR="006224F1" w:rsidRDefault="006224F1" w:rsidP="006224F1">
      <w:pPr>
        <w:spacing w:after="0" w:line="240" w:lineRule="auto"/>
        <w:jc w:val="both"/>
        <w:rPr>
          <w:rFonts w:cs="Times New Roman"/>
          <w:b/>
          <w:sz w:val="22"/>
        </w:rPr>
        <w:sectPr w:rsidR="006224F1" w:rsidSect="00931C78">
          <w:pgSz w:w="11906" w:h="16838"/>
          <w:pgMar w:top="1276" w:right="567" w:bottom="1134" w:left="1701" w:header="567" w:footer="567" w:gutter="0"/>
          <w:cols w:space="1296"/>
          <w:docGrid w:linePitch="360"/>
        </w:sectPr>
      </w:pPr>
    </w:p>
    <w:p w:rsidR="006224F1" w:rsidRPr="00ED0867" w:rsidRDefault="006224F1" w:rsidP="006224F1">
      <w:pPr>
        <w:spacing w:after="0" w:line="240" w:lineRule="auto"/>
        <w:jc w:val="both"/>
        <w:rPr>
          <w:rFonts w:cs="Times New Roman"/>
          <w:sz w:val="16"/>
          <w:szCs w:val="16"/>
        </w:rPr>
      </w:pPr>
      <w:r>
        <w:rPr>
          <w:rFonts w:cs="Times New Roman"/>
          <w:b/>
          <w:sz w:val="22"/>
        </w:rPr>
        <w:lastRenderedPageBreak/>
        <w:t xml:space="preserve">3 lentelė. </w:t>
      </w:r>
      <w:r w:rsidRPr="00A86786">
        <w:rPr>
          <w:rFonts w:cs="Times New Roman"/>
          <w:b/>
          <w:sz w:val="22"/>
        </w:rPr>
        <w:t>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
        <w:gridCol w:w="991"/>
        <w:gridCol w:w="850"/>
        <w:gridCol w:w="992"/>
        <w:gridCol w:w="1276"/>
        <w:gridCol w:w="3831"/>
        <w:gridCol w:w="992"/>
        <w:gridCol w:w="1134"/>
        <w:gridCol w:w="1134"/>
        <w:gridCol w:w="1134"/>
        <w:gridCol w:w="992"/>
        <w:gridCol w:w="835"/>
      </w:tblGrid>
      <w:tr w:rsidR="005B66F2" w:rsidRPr="00ED0867" w:rsidTr="005B66F2">
        <w:trPr>
          <w:trHeight w:val="1141"/>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Pr>
                <w:rFonts w:cs="Times New Roman"/>
                <w:b/>
                <w:noProof/>
                <w:sz w:val="16"/>
                <w:szCs w:val="16"/>
              </w:rPr>
              <w:t>Identifikavimo numeris</w:t>
            </w:r>
          </w:p>
        </w:tc>
        <w:tc>
          <w:tcPr>
            <w:tcW w:w="12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Matavimo vienetas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Ataskaitiniai metai</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Siek</w:t>
            </w:r>
            <w:r w:rsidR="003326B6">
              <w:rPr>
                <w:rFonts w:cs="Times New Roman"/>
                <w:b/>
                <w:noProof/>
                <w:sz w:val="16"/>
                <w:szCs w:val="16"/>
              </w:rPr>
              <w:t>tina reikšmė</w:t>
            </w:r>
            <w:r w:rsidRPr="00ED0867">
              <w:rPr>
                <w:rFonts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sidRPr="00ED0867">
              <w:rPr>
                <w:rFonts w:cs="Times New Roman"/>
                <w:b/>
                <w:noProof/>
                <w:sz w:val="16"/>
                <w:szCs w:val="16"/>
              </w:rPr>
              <w:t xml:space="preserve">Duomenų šaltinis </w:t>
            </w:r>
          </w:p>
        </w:tc>
        <w:tc>
          <w:tcPr>
            <w:tcW w:w="2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ED0867" w:rsidRDefault="005B66F2" w:rsidP="005B66F2">
            <w:pPr>
              <w:spacing w:after="0" w:line="240" w:lineRule="auto"/>
              <w:jc w:val="center"/>
              <w:rPr>
                <w:rFonts w:cs="Times New Roman"/>
                <w:b/>
                <w:noProof/>
                <w:sz w:val="16"/>
                <w:szCs w:val="16"/>
              </w:rPr>
            </w:pPr>
            <w:r>
              <w:rPr>
                <w:rFonts w:cs="Times New Roman"/>
                <w:b/>
                <w:noProof/>
                <w:sz w:val="16"/>
                <w:szCs w:val="16"/>
              </w:rPr>
              <w:t xml:space="preserve">Pastabos </w:t>
            </w:r>
          </w:p>
        </w:tc>
      </w:tr>
      <w:tr w:rsidR="003A092A" w:rsidRPr="00ED0867" w:rsidTr="005B66F2">
        <w:trPr>
          <w:trHeight w:val="425"/>
        </w:trPr>
        <w:tc>
          <w:tcPr>
            <w:tcW w:w="317" w:type="pct"/>
            <w:vMerge w:val="restart"/>
            <w:tcBorders>
              <w:top w:val="single" w:sz="12" w:space="0" w:color="auto"/>
            </w:tcBorders>
          </w:tcPr>
          <w:p w:rsidR="003A092A" w:rsidRPr="00ED0867" w:rsidRDefault="003A092A" w:rsidP="005B66F2">
            <w:pPr>
              <w:spacing w:after="0" w:line="240" w:lineRule="auto"/>
              <w:jc w:val="both"/>
              <w:rPr>
                <w:rFonts w:cs="Times New Roman"/>
                <w:noProof/>
                <w:sz w:val="16"/>
                <w:szCs w:val="16"/>
              </w:rPr>
            </w:pPr>
            <w:r>
              <w:rPr>
                <w:rFonts w:cs="Times New Roman"/>
                <w:noProof/>
                <w:sz w:val="16"/>
                <w:szCs w:val="16"/>
              </w:rPr>
              <w:t>2. Žalesnė Lietuva</w:t>
            </w:r>
          </w:p>
        </w:tc>
        <w:tc>
          <w:tcPr>
            <w:tcW w:w="328" w:type="pct"/>
            <w:vMerge w:val="restart"/>
            <w:tcBorders>
              <w:top w:val="single" w:sz="12" w:space="0" w:color="auto"/>
            </w:tcBorders>
          </w:tcPr>
          <w:p w:rsidR="003A092A" w:rsidRPr="00ED0867" w:rsidRDefault="003A092A" w:rsidP="005B66F2">
            <w:pPr>
              <w:spacing w:after="0" w:line="240" w:lineRule="auto"/>
              <w:jc w:val="both"/>
              <w:rPr>
                <w:rFonts w:cs="Times New Roman"/>
                <w:noProof/>
                <w:sz w:val="16"/>
                <w:szCs w:val="16"/>
              </w:rPr>
            </w:pPr>
            <w:r>
              <w:rPr>
                <w:rFonts w:cs="Times New Roman"/>
                <w:noProof/>
                <w:sz w:val="16"/>
                <w:szCs w:val="16"/>
              </w:rPr>
              <w:t>2.1</w:t>
            </w:r>
          </w:p>
        </w:tc>
        <w:tc>
          <w:tcPr>
            <w:tcW w:w="281" w:type="pct"/>
            <w:tcBorders>
              <w:top w:val="single" w:sz="12" w:space="0" w:color="auto"/>
              <w:bottom w:val="single" w:sz="4" w:space="0" w:color="auto"/>
            </w:tcBorders>
          </w:tcPr>
          <w:p w:rsidR="003A092A" w:rsidRPr="009817F4" w:rsidRDefault="003A092A" w:rsidP="005B66F2">
            <w:pPr>
              <w:spacing w:after="0" w:line="240" w:lineRule="auto"/>
              <w:jc w:val="both"/>
              <w:rPr>
                <w:rFonts w:cs="Times New Roman"/>
                <w:noProof/>
                <w:sz w:val="16"/>
                <w:szCs w:val="16"/>
              </w:rPr>
            </w:pPr>
            <w:r w:rsidRPr="009817F4">
              <w:rPr>
                <w:rFonts w:cs="Times New Roman"/>
                <w:noProof/>
                <w:sz w:val="16"/>
                <w:szCs w:val="16"/>
              </w:rPr>
              <w:t>SaF</w:t>
            </w:r>
          </w:p>
        </w:tc>
        <w:tc>
          <w:tcPr>
            <w:tcW w:w="328" w:type="pct"/>
            <w:tcBorders>
              <w:top w:val="single" w:sz="12" w:space="0" w:color="auto"/>
              <w:bottom w:val="single" w:sz="4" w:space="0" w:color="auto"/>
            </w:tcBorders>
          </w:tcPr>
          <w:p w:rsidR="003A092A" w:rsidRPr="009817F4" w:rsidRDefault="003A092A" w:rsidP="005B66F2">
            <w:pPr>
              <w:spacing w:after="0" w:line="240" w:lineRule="auto"/>
              <w:jc w:val="both"/>
              <w:rPr>
                <w:rFonts w:cs="Times New Roman"/>
                <w:noProof/>
                <w:sz w:val="16"/>
                <w:szCs w:val="16"/>
              </w:rPr>
            </w:pPr>
            <w:r w:rsidRPr="009817F4">
              <w:rPr>
                <w:rFonts w:cs="Times New Roman"/>
                <w:noProof/>
                <w:sz w:val="16"/>
                <w:szCs w:val="16"/>
              </w:rPr>
              <w:t>Visa Lietuva</w:t>
            </w:r>
          </w:p>
        </w:tc>
        <w:tc>
          <w:tcPr>
            <w:tcW w:w="422" w:type="pct"/>
            <w:tcBorders>
              <w:top w:val="single" w:sz="12" w:space="0" w:color="auto"/>
              <w:bottom w:val="single" w:sz="4" w:space="0" w:color="auto"/>
            </w:tcBorders>
          </w:tcPr>
          <w:p w:rsidR="003A092A" w:rsidRPr="009817F4" w:rsidRDefault="003A092A" w:rsidP="005B66F2">
            <w:pPr>
              <w:spacing w:after="0" w:line="240" w:lineRule="auto"/>
              <w:jc w:val="both"/>
              <w:rPr>
                <w:rFonts w:cs="Times New Roman"/>
                <w:sz w:val="16"/>
                <w:szCs w:val="16"/>
                <w:lang w:eastAsia="en-GB"/>
              </w:rPr>
            </w:pPr>
            <w:r w:rsidRPr="009817F4">
              <w:rPr>
                <w:rFonts w:cs="Times New Roman"/>
                <w:sz w:val="16"/>
                <w:szCs w:val="16"/>
                <w:lang w:eastAsia="en-GB"/>
              </w:rPr>
              <w:t>RCR26</w:t>
            </w:r>
          </w:p>
        </w:tc>
        <w:tc>
          <w:tcPr>
            <w:tcW w:w="1267" w:type="pct"/>
            <w:tcBorders>
              <w:top w:val="single" w:sz="12" w:space="0" w:color="auto"/>
              <w:bottom w:val="single" w:sz="4" w:space="0" w:color="auto"/>
            </w:tcBorders>
            <w:shd w:val="clear" w:color="auto" w:fill="auto"/>
          </w:tcPr>
          <w:p w:rsidR="003A092A" w:rsidRPr="009817F4" w:rsidRDefault="003A092A" w:rsidP="005D7AA4">
            <w:pPr>
              <w:tabs>
                <w:tab w:val="left" w:pos="7560"/>
              </w:tabs>
              <w:spacing w:after="0" w:line="240" w:lineRule="auto"/>
              <w:jc w:val="both"/>
              <w:rPr>
                <w:rFonts w:cs="Times New Roman"/>
                <w:bCs/>
                <w:sz w:val="16"/>
                <w:szCs w:val="16"/>
                <w:lang w:eastAsia="en-GB"/>
              </w:rPr>
            </w:pPr>
            <w:r w:rsidRPr="009817F4">
              <w:rPr>
                <w:rFonts w:cs="Times New Roman"/>
                <w:iCs/>
                <w:sz w:val="16"/>
                <w:szCs w:val="16"/>
              </w:rPr>
              <w:t>Metinis pirminės energijos suvartojim</w:t>
            </w:r>
            <w:r>
              <w:rPr>
                <w:rFonts w:cs="Times New Roman"/>
                <w:iCs/>
                <w:sz w:val="16"/>
                <w:szCs w:val="16"/>
              </w:rPr>
              <w:t>o kiekis</w:t>
            </w:r>
            <w:r w:rsidRPr="009817F4">
              <w:rPr>
                <w:rFonts w:cs="Times New Roman"/>
                <w:iCs/>
                <w:sz w:val="16"/>
                <w:szCs w:val="16"/>
              </w:rPr>
              <w:t xml:space="preserve"> (</w:t>
            </w:r>
            <w:r>
              <w:rPr>
                <w:rFonts w:cs="Times New Roman"/>
                <w:iCs/>
                <w:sz w:val="16"/>
                <w:szCs w:val="16"/>
              </w:rPr>
              <w:t xml:space="preserve">iš kurio: </w:t>
            </w:r>
            <w:r w:rsidRPr="009817F4">
              <w:rPr>
                <w:rFonts w:cs="Times New Roman"/>
                <w:iCs/>
                <w:sz w:val="16"/>
                <w:szCs w:val="16"/>
              </w:rPr>
              <w:t>būst</w:t>
            </w:r>
            <w:r>
              <w:rPr>
                <w:rFonts w:cs="Times New Roman"/>
                <w:iCs/>
                <w:sz w:val="16"/>
                <w:szCs w:val="16"/>
              </w:rPr>
              <w:t xml:space="preserve">ai, </w:t>
            </w:r>
            <w:r w:rsidRPr="009817F4">
              <w:rPr>
                <w:rFonts w:cs="Times New Roman"/>
                <w:iCs/>
                <w:sz w:val="16"/>
                <w:szCs w:val="16"/>
              </w:rPr>
              <w:t>vieš</w:t>
            </w:r>
            <w:r>
              <w:rPr>
                <w:rFonts w:cs="Times New Roman"/>
                <w:iCs/>
                <w:sz w:val="16"/>
                <w:szCs w:val="16"/>
              </w:rPr>
              <w:t>ieji</w:t>
            </w:r>
            <w:r w:rsidRPr="009817F4">
              <w:rPr>
                <w:rFonts w:cs="Times New Roman"/>
                <w:iCs/>
                <w:sz w:val="16"/>
                <w:szCs w:val="16"/>
              </w:rPr>
              <w:t>se pastat</w:t>
            </w:r>
            <w:r>
              <w:rPr>
                <w:rFonts w:cs="Times New Roman"/>
                <w:iCs/>
                <w:sz w:val="16"/>
                <w:szCs w:val="16"/>
              </w:rPr>
              <w:t>ai</w:t>
            </w:r>
            <w:r w:rsidRPr="009817F4">
              <w:rPr>
                <w:rFonts w:cs="Times New Roman"/>
                <w:iCs/>
                <w:sz w:val="16"/>
                <w:szCs w:val="16"/>
              </w:rPr>
              <w:t>, įmonės</w:t>
            </w:r>
            <w:r>
              <w:rPr>
                <w:rFonts w:cs="Times New Roman"/>
                <w:iCs/>
                <w:sz w:val="16"/>
                <w:szCs w:val="16"/>
              </w:rPr>
              <w:t>,</w:t>
            </w:r>
            <w:r w:rsidRPr="009817F4">
              <w:rPr>
                <w:rFonts w:cs="Times New Roman"/>
                <w:iCs/>
                <w:sz w:val="16"/>
                <w:szCs w:val="16"/>
              </w:rPr>
              <w:t xml:space="preserve"> kit</w:t>
            </w:r>
            <w:r>
              <w:rPr>
                <w:rFonts w:cs="Times New Roman"/>
                <w:iCs/>
                <w:sz w:val="16"/>
                <w:szCs w:val="16"/>
              </w:rPr>
              <w:t>a</w:t>
            </w:r>
            <w:r w:rsidRPr="009817F4">
              <w:rPr>
                <w:rFonts w:cs="Times New Roman"/>
                <w:iCs/>
                <w:sz w:val="16"/>
                <w:szCs w:val="16"/>
              </w:rPr>
              <w:t>)</w:t>
            </w:r>
          </w:p>
        </w:tc>
        <w:tc>
          <w:tcPr>
            <w:tcW w:w="328" w:type="pct"/>
            <w:tcBorders>
              <w:top w:val="single" w:sz="12" w:space="0" w:color="auto"/>
              <w:bottom w:val="single" w:sz="4" w:space="0" w:color="auto"/>
            </w:tcBorders>
          </w:tcPr>
          <w:p w:rsidR="003A092A" w:rsidRPr="009817F4" w:rsidRDefault="003A092A" w:rsidP="005B66F2">
            <w:pPr>
              <w:spacing w:after="0" w:line="240" w:lineRule="auto"/>
              <w:jc w:val="both"/>
              <w:rPr>
                <w:rFonts w:cs="Times New Roman"/>
                <w:noProof/>
                <w:sz w:val="16"/>
                <w:szCs w:val="16"/>
              </w:rPr>
            </w:pPr>
            <w:r w:rsidRPr="009817F4">
              <w:rPr>
                <w:rFonts w:cs="Times New Roman"/>
                <w:noProof/>
                <w:sz w:val="16"/>
                <w:szCs w:val="16"/>
              </w:rPr>
              <w:t>MWh per metus</w:t>
            </w:r>
          </w:p>
        </w:tc>
        <w:tc>
          <w:tcPr>
            <w:tcW w:w="375" w:type="pct"/>
            <w:tcBorders>
              <w:top w:val="single" w:sz="12" w:space="0" w:color="auto"/>
              <w:bottom w:val="single" w:sz="4" w:space="0" w:color="auto"/>
            </w:tcBorders>
          </w:tcPr>
          <w:p w:rsidR="003A092A" w:rsidRPr="009817F4" w:rsidRDefault="003A092A" w:rsidP="00966138">
            <w:pPr>
              <w:spacing w:after="0" w:line="240" w:lineRule="auto"/>
              <w:jc w:val="center"/>
              <w:rPr>
                <w:rFonts w:cs="Times New Roman"/>
                <w:noProof/>
                <w:sz w:val="16"/>
                <w:szCs w:val="16"/>
              </w:rPr>
            </w:pPr>
            <w:r>
              <w:rPr>
                <w:rFonts w:cs="Times New Roman"/>
                <w:noProof/>
                <w:sz w:val="16"/>
                <w:szCs w:val="16"/>
              </w:rPr>
              <w:t>3 </w:t>
            </w:r>
            <w:r w:rsidR="00881199">
              <w:rPr>
                <w:rFonts w:cs="Times New Roman"/>
                <w:noProof/>
                <w:sz w:val="16"/>
                <w:szCs w:val="16"/>
              </w:rPr>
              <w:t>888 161</w:t>
            </w:r>
          </w:p>
        </w:tc>
        <w:tc>
          <w:tcPr>
            <w:tcW w:w="375" w:type="pct"/>
            <w:tcBorders>
              <w:top w:val="single" w:sz="12" w:space="0" w:color="auto"/>
              <w:bottom w:val="single" w:sz="4" w:space="0" w:color="auto"/>
            </w:tcBorders>
          </w:tcPr>
          <w:p w:rsidR="003A092A" w:rsidRPr="009817F4" w:rsidRDefault="003A092A" w:rsidP="00966138">
            <w:pPr>
              <w:spacing w:after="0" w:line="240" w:lineRule="auto"/>
              <w:jc w:val="center"/>
              <w:rPr>
                <w:rFonts w:cs="Times New Roman"/>
                <w:noProof/>
                <w:sz w:val="16"/>
                <w:szCs w:val="16"/>
              </w:rPr>
            </w:pPr>
            <w:r>
              <w:rPr>
                <w:rFonts w:cs="Times New Roman"/>
                <w:noProof/>
                <w:sz w:val="16"/>
                <w:szCs w:val="16"/>
              </w:rPr>
              <w:t>2021</w:t>
            </w:r>
          </w:p>
        </w:tc>
        <w:tc>
          <w:tcPr>
            <w:tcW w:w="375" w:type="pct"/>
            <w:tcBorders>
              <w:top w:val="single" w:sz="12" w:space="0" w:color="auto"/>
              <w:bottom w:val="single" w:sz="4" w:space="0" w:color="auto"/>
            </w:tcBorders>
            <w:shd w:val="clear" w:color="auto" w:fill="auto"/>
          </w:tcPr>
          <w:p w:rsidR="003A092A" w:rsidRPr="009817F4" w:rsidRDefault="003A092A" w:rsidP="00966138">
            <w:pPr>
              <w:spacing w:after="0" w:line="240" w:lineRule="auto"/>
              <w:jc w:val="center"/>
              <w:rPr>
                <w:rFonts w:cs="Times New Roman"/>
                <w:noProof/>
                <w:sz w:val="16"/>
                <w:szCs w:val="16"/>
              </w:rPr>
            </w:pPr>
            <w:r>
              <w:rPr>
                <w:rFonts w:cs="Times New Roman"/>
                <w:noProof/>
                <w:sz w:val="16"/>
                <w:szCs w:val="16"/>
              </w:rPr>
              <w:t>2 </w:t>
            </w:r>
            <w:r w:rsidR="00EE62ED">
              <w:rPr>
                <w:rFonts w:cs="Times New Roman"/>
                <w:noProof/>
                <w:sz w:val="16"/>
                <w:szCs w:val="16"/>
              </w:rPr>
              <w:t>514</w:t>
            </w:r>
            <w:r>
              <w:rPr>
                <w:rFonts w:cs="Times New Roman"/>
                <w:noProof/>
                <w:sz w:val="16"/>
                <w:szCs w:val="16"/>
              </w:rPr>
              <w:t xml:space="preserve"> </w:t>
            </w:r>
            <w:r w:rsidR="00EE62ED">
              <w:rPr>
                <w:rFonts w:cs="Times New Roman"/>
                <w:noProof/>
                <w:sz w:val="16"/>
                <w:szCs w:val="16"/>
              </w:rPr>
              <w:t>253</w:t>
            </w:r>
          </w:p>
        </w:tc>
        <w:tc>
          <w:tcPr>
            <w:tcW w:w="328" w:type="pct"/>
            <w:tcBorders>
              <w:top w:val="single" w:sz="12" w:space="0" w:color="auto"/>
              <w:bottom w:val="single" w:sz="4" w:space="0" w:color="auto"/>
            </w:tcBorders>
            <w:shd w:val="clear" w:color="auto" w:fill="auto"/>
          </w:tcPr>
          <w:p w:rsidR="003A092A" w:rsidRPr="009817F4" w:rsidRDefault="003A092A" w:rsidP="005B66F2">
            <w:pPr>
              <w:spacing w:after="0" w:line="240" w:lineRule="auto"/>
              <w:jc w:val="both"/>
              <w:rPr>
                <w:rFonts w:cs="Times New Roman"/>
                <w:noProof/>
                <w:sz w:val="16"/>
                <w:szCs w:val="16"/>
              </w:rPr>
            </w:pPr>
            <w:r>
              <w:rPr>
                <w:rFonts w:cs="Times New Roman"/>
                <w:noProof/>
                <w:sz w:val="16"/>
                <w:szCs w:val="16"/>
              </w:rPr>
              <w:t>Projektų duomenys</w:t>
            </w:r>
          </w:p>
        </w:tc>
        <w:tc>
          <w:tcPr>
            <w:tcW w:w="276" w:type="pct"/>
            <w:tcBorders>
              <w:top w:val="single" w:sz="12" w:space="0" w:color="auto"/>
              <w:bottom w:val="single" w:sz="4" w:space="0" w:color="auto"/>
            </w:tcBorders>
          </w:tcPr>
          <w:p w:rsidR="003A092A" w:rsidRPr="009817F4" w:rsidRDefault="003A092A" w:rsidP="005B66F2">
            <w:pPr>
              <w:spacing w:after="0" w:line="240" w:lineRule="auto"/>
              <w:jc w:val="both"/>
              <w:rPr>
                <w:rFonts w:cs="Times New Roman"/>
                <w:noProof/>
                <w:sz w:val="16"/>
                <w:szCs w:val="16"/>
              </w:rPr>
            </w:pPr>
          </w:p>
        </w:tc>
      </w:tr>
      <w:tr w:rsidR="005B66F2" w:rsidRPr="00ED0867" w:rsidTr="005B66F2">
        <w:trPr>
          <w:trHeight w:val="449"/>
        </w:trPr>
        <w:tc>
          <w:tcPr>
            <w:tcW w:w="317" w:type="pct"/>
            <w:vMerge/>
          </w:tcPr>
          <w:p w:rsidR="005B66F2" w:rsidRPr="00ED0867" w:rsidRDefault="005B66F2" w:rsidP="005B66F2">
            <w:pPr>
              <w:spacing w:after="0" w:line="240" w:lineRule="auto"/>
              <w:jc w:val="both"/>
              <w:rPr>
                <w:rFonts w:cs="Times New Roman"/>
                <w:noProof/>
                <w:sz w:val="16"/>
                <w:szCs w:val="16"/>
              </w:rPr>
            </w:pPr>
          </w:p>
        </w:tc>
        <w:tc>
          <w:tcPr>
            <w:tcW w:w="328" w:type="pct"/>
            <w:vMerge/>
          </w:tcPr>
          <w:p w:rsidR="005B66F2" w:rsidRPr="00ED0867" w:rsidRDefault="005B66F2" w:rsidP="005B66F2">
            <w:pPr>
              <w:spacing w:after="0" w:line="240" w:lineRule="auto"/>
              <w:jc w:val="both"/>
              <w:rPr>
                <w:rFonts w:cs="Times New Roman"/>
                <w:noProof/>
                <w:sz w:val="16"/>
                <w:szCs w:val="16"/>
              </w:rPr>
            </w:pPr>
          </w:p>
        </w:tc>
        <w:tc>
          <w:tcPr>
            <w:tcW w:w="281" w:type="pct"/>
            <w:tcBorders>
              <w:top w:val="single" w:sz="4" w:space="0" w:color="auto"/>
            </w:tcBorders>
          </w:tcPr>
          <w:p w:rsidR="005B66F2" w:rsidRPr="009817F4" w:rsidRDefault="005B66F2" w:rsidP="005B66F2">
            <w:pPr>
              <w:spacing w:after="0" w:line="240" w:lineRule="auto"/>
              <w:jc w:val="both"/>
              <w:rPr>
                <w:rFonts w:cs="Times New Roman"/>
                <w:noProof/>
                <w:sz w:val="16"/>
                <w:szCs w:val="16"/>
              </w:rPr>
            </w:pPr>
            <w:r w:rsidRPr="009817F4">
              <w:rPr>
                <w:rFonts w:cs="Times New Roman"/>
                <w:noProof/>
                <w:sz w:val="16"/>
                <w:szCs w:val="16"/>
              </w:rPr>
              <w:t>ERPF</w:t>
            </w:r>
          </w:p>
        </w:tc>
        <w:tc>
          <w:tcPr>
            <w:tcW w:w="328" w:type="pct"/>
            <w:tcBorders>
              <w:top w:val="single" w:sz="4" w:space="0" w:color="auto"/>
            </w:tcBorders>
          </w:tcPr>
          <w:p w:rsidR="005B66F2" w:rsidRPr="009817F4" w:rsidRDefault="005B66F2" w:rsidP="005B66F2">
            <w:pPr>
              <w:spacing w:after="0" w:line="240" w:lineRule="auto"/>
              <w:jc w:val="both"/>
              <w:rPr>
                <w:rFonts w:cs="Times New Roman"/>
                <w:noProof/>
                <w:sz w:val="16"/>
                <w:szCs w:val="16"/>
              </w:rPr>
            </w:pPr>
            <w:r>
              <w:rPr>
                <w:rFonts w:cs="Times New Roman"/>
                <w:noProof/>
                <w:sz w:val="16"/>
                <w:szCs w:val="16"/>
              </w:rPr>
              <w:t>VVL</w:t>
            </w:r>
            <w:r w:rsidRPr="009817F4">
              <w:rPr>
                <w:rFonts w:cs="Times New Roman"/>
                <w:noProof/>
                <w:sz w:val="16"/>
                <w:szCs w:val="16"/>
              </w:rPr>
              <w:t xml:space="preserve"> regionas</w:t>
            </w:r>
          </w:p>
        </w:tc>
        <w:tc>
          <w:tcPr>
            <w:tcW w:w="422" w:type="pct"/>
            <w:tcBorders>
              <w:top w:val="single" w:sz="4" w:space="0" w:color="auto"/>
            </w:tcBorders>
          </w:tcPr>
          <w:p w:rsidR="005B66F2" w:rsidRPr="009817F4" w:rsidRDefault="005B66F2" w:rsidP="005B66F2">
            <w:pPr>
              <w:spacing w:after="0" w:line="240" w:lineRule="auto"/>
              <w:jc w:val="both"/>
              <w:rPr>
                <w:rFonts w:cs="Times New Roman"/>
                <w:sz w:val="16"/>
                <w:szCs w:val="16"/>
                <w:lang w:eastAsia="en-GB"/>
              </w:rPr>
            </w:pPr>
            <w:r w:rsidRPr="009817F4">
              <w:rPr>
                <w:rFonts w:cs="Times New Roman"/>
                <w:sz w:val="16"/>
                <w:szCs w:val="16"/>
                <w:lang w:eastAsia="en-GB"/>
              </w:rPr>
              <w:t>RCR26</w:t>
            </w:r>
          </w:p>
        </w:tc>
        <w:tc>
          <w:tcPr>
            <w:tcW w:w="1267" w:type="pct"/>
            <w:tcBorders>
              <w:top w:val="single" w:sz="4" w:space="0" w:color="auto"/>
            </w:tcBorders>
            <w:shd w:val="clear" w:color="auto" w:fill="auto"/>
          </w:tcPr>
          <w:p w:rsidR="005B66F2" w:rsidRPr="009817F4" w:rsidRDefault="001C5974" w:rsidP="005D7AA4">
            <w:pPr>
              <w:tabs>
                <w:tab w:val="left" w:pos="7560"/>
              </w:tabs>
              <w:spacing w:after="0" w:line="240" w:lineRule="auto"/>
              <w:jc w:val="both"/>
              <w:rPr>
                <w:rFonts w:cs="Times New Roman"/>
                <w:iCs/>
                <w:sz w:val="16"/>
                <w:szCs w:val="16"/>
              </w:rPr>
            </w:pPr>
            <w:r w:rsidRPr="009817F4">
              <w:rPr>
                <w:rFonts w:cs="Times New Roman"/>
                <w:iCs/>
                <w:sz w:val="16"/>
                <w:szCs w:val="16"/>
              </w:rPr>
              <w:t>Metinis pirminės energijos suvartojim</w:t>
            </w:r>
            <w:r>
              <w:rPr>
                <w:rFonts w:cs="Times New Roman"/>
                <w:iCs/>
                <w:sz w:val="16"/>
                <w:szCs w:val="16"/>
              </w:rPr>
              <w:t>o kiekis</w:t>
            </w:r>
            <w:r w:rsidRPr="009817F4">
              <w:rPr>
                <w:rFonts w:cs="Times New Roman"/>
                <w:iCs/>
                <w:sz w:val="16"/>
                <w:szCs w:val="16"/>
              </w:rPr>
              <w:t xml:space="preserve"> (</w:t>
            </w:r>
            <w:r>
              <w:rPr>
                <w:rFonts w:cs="Times New Roman"/>
                <w:iCs/>
                <w:sz w:val="16"/>
                <w:szCs w:val="16"/>
              </w:rPr>
              <w:t xml:space="preserve">iš kurio: </w:t>
            </w:r>
            <w:r w:rsidRPr="009817F4">
              <w:rPr>
                <w:rFonts w:cs="Times New Roman"/>
                <w:iCs/>
                <w:sz w:val="16"/>
                <w:szCs w:val="16"/>
              </w:rPr>
              <w:t>būst</w:t>
            </w:r>
            <w:r>
              <w:rPr>
                <w:rFonts w:cs="Times New Roman"/>
                <w:iCs/>
                <w:sz w:val="16"/>
                <w:szCs w:val="16"/>
              </w:rPr>
              <w:t xml:space="preserve">ai, </w:t>
            </w:r>
            <w:r w:rsidRPr="009817F4">
              <w:rPr>
                <w:rFonts w:cs="Times New Roman"/>
                <w:iCs/>
                <w:sz w:val="16"/>
                <w:szCs w:val="16"/>
              </w:rPr>
              <w:t>vieš</w:t>
            </w:r>
            <w:r>
              <w:rPr>
                <w:rFonts w:cs="Times New Roman"/>
                <w:iCs/>
                <w:sz w:val="16"/>
                <w:szCs w:val="16"/>
              </w:rPr>
              <w:t>ieji</w:t>
            </w:r>
            <w:r w:rsidRPr="009817F4">
              <w:rPr>
                <w:rFonts w:cs="Times New Roman"/>
                <w:iCs/>
                <w:sz w:val="16"/>
                <w:szCs w:val="16"/>
              </w:rPr>
              <w:t>se pastat</w:t>
            </w:r>
            <w:r>
              <w:rPr>
                <w:rFonts w:cs="Times New Roman"/>
                <w:iCs/>
                <w:sz w:val="16"/>
                <w:szCs w:val="16"/>
              </w:rPr>
              <w:t>ai</w:t>
            </w:r>
            <w:r w:rsidRPr="009817F4">
              <w:rPr>
                <w:rFonts w:cs="Times New Roman"/>
                <w:iCs/>
                <w:sz w:val="16"/>
                <w:szCs w:val="16"/>
              </w:rPr>
              <w:t>, įmonės</w:t>
            </w:r>
            <w:r>
              <w:rPr>
                <w:rFonts w:cs="Times New Roman"/>
                <w:iCs/>
                <w:sz w:val="16"/>
                <w:szCs w:val="16"/>
              </w:rPr>
              <w:t>,</w:t>
            </w:r>
            <w:r w:rsidRPr="009817F4">
              <w:rPr>
                <w:rFonts w:cs="Times New Roman"/>
                <w:iCs/>
                <w:sz w:val="16"/>
                <w:szCs w:val="16"/>
              </w:rPr>
              <w:t xml:space="preserve"> kit</w:t>
            </w:r>
            <w:r>
              <w:rPr>
                <w:rFonts w:cs="Times New Roman"/>
                <w:iCs/>
                <w:sz w:val="16"/>
                <w:szCs w:val="16"/>
              </w:rPr>
              <w:t>a</w:t>
            </w:r>
            <w:r w:rsidRPr="009817F4">
              <w:rPr>
                <w:rFonts w:cs="Times New Roman"/>
                <w:iCs/>
                <w:sz w:val="16"/>
                <w:szCs w:val="16"/>
              </w:rPr>
              <w:t>)</w:t>
            </w:r>
          </w:p>
        </w:tc>
        <w:tc>
          <w:tcPr>
            <w:tcW w:w="328" w:type="pct"/>
            <w:tcBorders>
              <w:top w:val="single" w:sz="4" w:space="0" w:color="auto"/>
            </w:tcBorders>
          </w:tcPr>
          <w:p w:rsidR="005B66F2" w:rsidRPr="009817F4" w:rsidRDefault="005B66F2" w:rsidP="005B66F2">
            <w:pPr>
              <w:spacing w:after="0" w:line="240" w:lineRule="auto"/>
              <w:jc w:val="both"/>
              <w:rPr>
                <w:rFonts w:cs="Times New Roman"/>
                <w:color w:val="000000"/>
                <w:sz w:val="16"/>
                <w:szCs w:val="16"/>
                <w:shd w:val="clear" w:color="auto" w:fill="FFFFFF"/>
              </w:rPr>
            </w:pPr>
            <w:r w:rsidRPr="009817F4">
              <w:rPr>
                <w:rFonts w:cs="Times New Roman"/>
                <w:noProof/>
                <w:sz w:val="16"/>
                <w:szCs w:val="16"/>
              </w:rPr>
              <w:t>MWh per metus</w:t>
            </w:r>
          </w:p>
        </w:tc>
        <w:tc>
          <w:tcPr>
            <w:tcW w:w="375" w:type="pct"/>
            <w:tcBorders>
              <w:top w:val="single" w:sz="4" w:space="0" w:color="auto"/>
            </w:tcBorders>
          </w:tcPr>
          <w:p w:rsidR="005B66F2" w:rsidRPr="009817F4" w:rsidRDefault="00743A53" w:rsidP="00166DEF">
            <w:pPr>
              <w:spacing w:after="0" w:line="240" w:lineRule="auto"/>
              <w:jc w:val="center"/>
              <w:rPr>
                <w:rFonts w:cs="Times New Roman"/>
                <w:noProof/>
                <w:sz w:val="16"/>
                <w:szCs w:val="16"/>
              </w:rPr>
            </w:pPr>
            <w:r>
              <w:rPr>
                <w:rFonts w:cs="Times New Roman"/>
                <w:noProof/>
                <w:sz w:val="16"/>
                <w:szCs w:val="16"/>
              </w:rPr>
              <w:t xml:space="preserve">4 </w:t>
            </w:r>
            <w:r w:rsidR="00166DEF">
              <w:rPr>
                <w:rFonts w:cs="Times New Roman"/>
                <w:noProof/>
                <w:sz w:val="16"/>
                <w:szCs w:val="16"/>
              </w:rPr>
              <w:t xml:space="preserve"> 738 059 </w:t>
            </w:r>
          </w:p>
        </w:tc>
        <w:tc>
          <w:tcPr>
            <w:tcW w:w="375" w:type="pct"/>
            <w:tcBorders>
              <w:top w:val="single" w:sz="4" w:space="0" w:color="auto"/>
            </w:tcBorders>
          </w:tcPr>
          <w:p w:rsidR="005B66F2" w:rsidRPr="009817F4" w:rsidRDefault="005B66F2" w:rsidP="005B66F2">
            <w:pPr>
              <w:spacing w:after="0" w:line="240" w:lineRule="auto"/>
              <w:jc w:val="center"/>
              <w:rPr>
                <w:rFonts w:cs="Times New Roman"/>
                <w:noProof/>
                <w:sz w:val="16"/>
                <w:szCs w:val="16"/>
                <w:lang w:val="en-US"/>
              </w:rPr>
            </w:pPr>
            <w:r w:rsidRPr="009817F4">
              <w:rPr>
                <w:rFonts w:cs="Times New Roman"/>
                <w:noProof/>
                <w:sz w:val="16"/>
                <w:szCs w:val="16"/>
                <w:lang w:val="en-US"/>
              </w:rPr>
              <w:t>2021</w:t>
            </w:r>
          </w:p>
        </w:tc>
        <w:tc>
          <w:tcPr>
            <w:tcW w:w="375" w:type="pct"/>
            <w:tcBorders>
              <w:top w:val="single" w:sz="4" w:space="0" w:color="auto"/>
            </w:tcBorders>
            <w:shd w:val="clear" w:color="auto" w:fill="auto"/>
          </w:tcPr>
          <w:p w:rsidR="005B66F2" w:rsidRPr="009817F4" w:rsidRDefault="005B66F2" w:rsidP="009531DB">
            <w:pPr>
              <w:spacing w:after="0" w:line="240" w:lineRule="auto"/>
              <w:jc w:val="center"/>
              <w:rPr>
                <w:rFonts w:cs="Times New Roman"/>
                <w:noProof/>
                <w:sz w:val="16"/>
                <w:szCs w:val="16"/>
              </w:rPr>
            </w:pPr>
            <w:r w:rsidRPr="0064680C">
              <w:rPr>
                <w:rFonts w:cs="Times New Roman"/>
                <w:noProof/>
                <w:sz w:val="16"/>
                <w:szCs w:val="16"/>
              </w:rPr>
              <w:t>3</w:t>
            </w:r>
            <w:r>
              <w:rPr>
                <w:rFonts w:cs="Times New Roman"/>
                <w:noProof/>
                <w:sz w:val="16"/>
                <w:szCs w:val="16"/>
              </w:rPr>
              <w:t> </w:t>
            </w:r>
            <w:r w:rsidR="009531DB">
              <w:rPr>
                <w:rFonts w:cs="Times New Roman"/>
                <w:noProof/>
                <w:sz w:val="16"/>
                <w:szCs w:val="16"/>
              </w:rPr>
              <w:t>060 851</w:t>
            </w:r>
          </w:p>
        </w:tc>
        <w:tc>
          <w:tcPr>
            <w:tcW w:w="328" w:type="pct"/>
            <w:tcBorders>
              <w:top w:val="single" w:sz="4" w:space="0" w:color="auto"/>
            </w:tcBorders>
            <w:shd w:val="clear" w:color="auto" w:fill="auto"/>
          </w:tcPr>
          <w:p w:rsidR="005B66F2" w:rsidRPr="009817F4" w:rsidRDefault="0056465F" w:rsidP="005B66F2">
            <w:pPr>
              <w:spacing w:after="0" w:line="240" w:lineRule="auto"/>
              <w:jc w:val="both"/>
              <w:rPr>
                <w:rFonts w:cs="Times New Roman"/>
                <w:noProof/>
                <w:sz w:val="16"/>
                <w:szCs w:val="16"/>
              </w:rPr>
            </w:pPr>
            <w:r>
              <w:rPr>
                <w:rFonts w:cs="Times New Roman"/>
                <w:noProof/>
                <w:sz w:val="16"/>
                <w:szCs w:val="16"/>
              </w:rPr>
              <w:t>Projektų duomenys</w:t>
            </w:r>
          </w:p>
        </w:tc>
        <w:tc>
          <w:tcPr>
            <w:tcW w:w="276" w:type="pct"/>
            <w:tcBorders>
              <w:top w:val="single" w:sz="4" w:space="0" w:color="auto"/>
            </w:tcBorders>
          </w:tcPr>
          <w:p w:rsidR="005B66F2" w:rsidRPr="009817F4" w:rsidRDefault="005B66F2" w:rsidP="005B66F2">
            <w:pPr>
              <w:spacing w:after="0" w:line="240" w:lineRule="auto"/>
              <w:jc w:val="both"/>
              <w:rPr>
                <w:rFonts w:cs="Times New Roman"/>
                <w:noProof/>
                <w:sz w:val="16"/>
                <w:szCs w:val="16"/>
              </w:rPr>
            </w:pPr>
          </w:p>
        </w:tc>
      </w:tr>
      <w:tr w:rsidR="003A092A" w:rsidRPr="00ED0867" w:rsidTr="005B66F2">
        <w:trPr>
          <w:trHeight w:val="538"/>
        </w:trPr>
        <w:tc>
          <w:tcPr>
            <w:tcW w:w="317" w:type="pct"/>
            <w:vMerge/>
          </w:tcPr>
          <w:p w:rsidR="003A092A" w:rsidRPr="00ED0867" w:rsidRDefault="003A092A" w:rsidP="005B66F2">
            <w:pPr>
              <w:spacing w:after="0" w:line="240" w:lineRule="auto"/>
              <w:jc w:val="both"/>
              <w:rPr>
                <w:rFonts w:cs="Times New Roman"/>
                <w:noProof/>
                <w:sz w:val="16"/>
                <w:szCs w:val="16"/>
              </w:rPr>
            </w:pPr>
          </w:p>
        </w:tc>
        <w:tc>
          <w:tcPr>
            <w:tcW w:w="328" w:type="pct"/>
            <w:vMerge/>
          </w:tcPr>
          <w:p w:rsidR="003A092A" w:rsidRPr="00ED0867" w:rsidRDefault="003A092A" w:rsidP="005B66F2">
            <w:pPr>
              <w:spacing w:after="0" w:line="240" w:lineRule="auto"/>
              <w:jc w:val="both"/>
              <w:rPr>
                <w:rFonts w:cs="Times New Roman"/>
                <w:noProof/>
                <w:sz w:val="16"/>
                <w:szCs w:val="16"/>
              </w:rPr>
            </w:pPr>
          </w:p>
        </w:tc>
        <w:tc>
          <w:tcPr>
            <w:tcW w:w="281" w:type="pct"/>
          </w:tcPr>
          <w:p w:rsidR="003A092A" w:rsidRPr="009817F4" w:rsidRDefault="003A092A" w:rsidP="005B66F2">
            <w:pPr>
              <w:spacing w:after="0" w:line="240" w:lineRule="auto"/>
              <w:jc w:val="both"/>
              <w:rPr>
                <w:rFonts w:cs="Times New Roman"/>
                <w:noProof/>
                <w:sz w:val="16"/>
                <w:szCs w:val="16"/>
              </w:rPr>
            </w:pPr>
            <w:r w:rsidRPr="009817F4">
              <w:rPr>
                <w:rFonts w:cs="Times New Roman"/>
                <w:noProof/>
                <w:sz w:val="16"/>
                <w:szCs w:val="16"/>
              </w:rPr>
              <w:t>SaF</w:t>
            </w:r>
          </w:p>
        </w:tc>
        <w:tc>
          <w:tcPr>
            <w:tcW w:w="328" w:type="pct"/>
          </w:tcPr>
          <w:p w:rsidR="003A092A" w:rsidRPr="009817F4" w:rsidRDefault="003A092A" w:rsidP="005B66F2">
            <w:pPr>
              <w:spacing w:after="0" w:line="240" w:lineRule="auto"/>
              <w:jc w:val="both"/>
              <w:rPr>
                <w:rFonts w:cs="Times New Roman"/>
                <w:noProof/>
                <w:sz w:val="16"/>
                <w:szCs w:val="16"/>
              </w:rPr>
            </w:pPr>
            <w:r w:rsidRPr="009817F4">
              <w:rPr>
                <w:rFonts w:cs="Times New Roman"/>
                <w:noProof/>
                <w:sz w:val="16"/>
                <w:szCs w:val="16"/>
              </w:rPr>
              <w:t>Visa Lietuva</w:t>
            </w:r>
          </w:p>
        </w:tc>
        <w:tc>
          <w:tcPr>
            <w:tcW w:w="422" w:type="pct"/>
          </w:tcPr>
          <w:p w:rsidR="003A092A" w:rsidRPr="009817F4" w:rsidRDefault="003A092A" w:rsidP="005B66F2">
            <w:pPr>
              <w:spacing w:after="0" w:line="240" w:lineRule="auto"/>
              <w:jc w:val="both"/>
              <w:rPr>
                <w:rFonts w:cs="Times New Roman"/>
                <w:sz w:val="16"/>
                <w:szCs w:val="16"/>
                <w:lang w:eastAsia="en-GB"/>
              </w:rPr>
            </w:pPr>
            <w:r w:rsidRPr="009817F4">
              <w:rPr>
                <w:rFonts w:cs="Times New Roman"/>
                <w:sz w:val="16"/>
                <w:szCs w:val="16"/>
                <w:lang w:eastAsia="en-GB"/>
              </w:rPr>
              <w:t>RCR29</w:t>
            </w:r>
          </w:p>
        </w:tc>
        <w:tc>
          <w:tcPr>
            <w:tcW w:w="1267" w:type="pct"/>
            <w:shd w:val="clear" w:color="auto" w:fill="auto"/>
          </w:tcPr>
          <w:p w:rsidR="003A092A" w:rsidRPr="009817F4" w:rsidRDefault="003A092A" w:rsidP="005B66F2">
            <w:pPr>
              <w:tabs>
                <w:tab w:val="left" w:pos="7560"/>
              </w:tabs>
              <w:spacing w:after="0" w:line="240" w:lineRule="auto"/>
              <w:jc w:val="both"/>
              <w:rPr>
                <w:rFonts w:cs="Times New Roman"/>
                <w:iCs/>
                <w:sz w:val="16"/>
                <w:szCs w:val="16"/>
              </w:rPr>
            </w:pPr>
            <w:r>
              <w:rPr>
                <w:rFonts w:cs="Times New Roman"/>
                <w:iCs/>
                <w:sz w:val="16"/>
                <w:szCs w:val="16"/>
              </w:rPr>
              <w:t>N</w:t>
            </w:r>
            <w:r w:rsidRPr="00703F17">
              <w:rPr>
                <w:rFonts w:cs="Times New Roman"/>
                <w:iCs/>
                <w:sz w:val="16"/>
                <w:szCs w:val="16"/>
              </w:rPr>
              <w:t>umatomas išmetamas šiltnamio efektą sukeliančių dujų kiekis</w:t>
            </w:r>
          </w:p>
        </w:tc>
        <w:tc>
          <w:tcPr>
            <w:tcW w:w="328" w:type="pct"/>
          </w:tcPr>
          <w:p w:rsidR="003A092A" w:rsidRPr="009817F4" w:rsidRDefault="003A092A" w:rsidP="005B66F2">
            <w:pPr>
              <w:spacing w:after="0" w:line="240" w:lineRule="auto"/>
              <w:jc w:val="both"/>
              <w:rPr>
                <w:rFonts w:cs="Times New Roman"/>
                <w:noProof/>
                <w:sz w:val="16"/>
                <w:szCs w:val="16"/>
              </w:rPr>
            </w:pPr>
            <w:r w:rsidRPr="009817F4">
              <w:rPr>
                <w:rFonts w:cs="Times New Roman"/>
                <w:color w:val="000000"/>
                <w:sz w:val="16"/>
                <w:szCs w:val="16"/>
                <w:shd w:val="clear" w:color="auto" w:fill="FFFFFF"/>
              </w:rPr>
              <w:t>Tonos CO</w:t>
            </w:r>
            <w:r w:rsidRPr="00297251">
              <w:rPr>
                <w:rFonts w:cs="Times New Roman"/>
                <w:color w:val="000000"/>
                <w:sz w:val="16"/>
                <w:szCs w:val="16"/>
                <w:shd w:val="clear" w:color="auto" w:fill="FFFFFF"/>
                <w:vertAlign w:val="subscript"/>
              </w:rPr>
              <w:t>2</w:t>
            </w:r>
            <w:r w:rsidRPr="009817F4">
              <w:rPr>
                <w:rFonts w:cs="Times New Roman"/>
                <w:color w:val="000000"/>
                <w:sz w:val="16"/>
                <w:szCs w:val="16"/>
                <w:shd w:val="clear" w:color="auto" w:fill="FFFFFF"/>
              </w:rPr>
              <w:t xml:space="preserve"> ekvivalentu per metus</w:t>
            </w:r>
          </w:p>
        </w:tc>
        <w:tc>
          <w:tcPr>
            <w:tcW w:w="375" w:type="pct"/>
          </w:tcPr>
          <w:p w:rsidR="003A092A" w:rsidRPr="009817F4" w:rsidRDefault="003A092A" w:rsidP="00966138">
            <w:pPr>
              <w:spacing w:after="0" w:line="240" w:lineRule="auto"/>
              <w:jc w:val="center"/>
              <w:rPr>
                <w:rFonts w:cs="Times New Roman"/>
                <w:noProof/>
                <w:sz w:val="16"/>
                <w:szCs w:val="16"/>
              </w:rPr>
            </w:pPr>
            <w:r>
              <w:rPr>
                <w:rFonts w:cs="Times New Roman"/>
                <w:noProof/>
                <w:sz w:val="16"/>
                <w:szCs w:val="16"/>
              </w:rPr>
              <w:t>5</w:t>
            </w:r>
            <w:r w:rsidR="00D05F3A">
              <w:rPr>
                <w:rFonts w:cs="Times New Roman"/>
                <w:noProof/>
                <w:sz w:val="16"/>
                <w:szCs w:val="16"/>
              </w:rPr>
              <w:t>63</w:t>
            </w:r>
            <w:r>
              <w:rPr>
                <w:rFonts w:cs="Times New Roman"/>
                <w:noProof/>
                <w:sz w:val="16"/>
                <w:szCs w:val="16"/>
              </w:rPr>
              <w:t xml:space="preserve"> </w:t>
            </w:r>
            <w:r w:rsidR="00D05F3A">
              <w:rPr>
                <w:rFonts w:cs="Times New Roman"/>
                <w:noProof/>
                <w:sz w:val="16"/>
                <w:szCs w:val="16"/>
              </w:rPr>
              <w:t>871</w:t>
            </w:r>
          </w:p>
        </w:tc>
        <w:tc>
          <w:tcPr>
            <w:tcW w:w="375" w:type="pct"/>
          </w:tcPr>
          <w:p w:rsidR="003A092A" w:rsidRPr="009817F4" w:rsidRDefault="003A092A" w:rsidP="00966138">
            <w:pPr>
              <w:spacing w:after="0" w:line="240" w:lineRule="auto"/>
              <w:jc w:val="center"/>
              <w:rPr>
                <w:rFonts w:cs="Times New Roman"/>
                <w:noProof/>
                <w:sz w:val="16"/>
                <w:szCs w:val="16"/>
              </w:rPr>
            </w:pPr>
            <w:r>
              <w:rPr>
                <w:rFonts w:cs="Times New Roman"/>
                <w:noProof/>
                <w:sz w:val="16"/>
                <w:szCs w:val="16"/>
              </w:rPr>
              <w:t>2021</w:t>
            </w:r>
          </w:p>
        </w:tc>
        <w:tc>
          <w:tcPr>
            <w:tcW w:w="375" w:type="pct"/>
            <w:shd w:val="clear" w:color="auto" w:fill="auto"/>
          </w:tcPr>
          <w:p w:rsidR="003A092A" w:rsidRPr="009817F4" w:rsidRDefault="001102B2" w:rsidP="00966138">
            <w:pPr>
              <w:spacing w:after="0" w:line="240" w:lineRule="auto"/>
              <w:jc w:val="center"/>
              <w:rPr>
                <w:rFonts w:cs="Times New Roman"/>
                <w:noProof/>
                <w:sz w:val="16"/>
                <w:szCs w:val="16"/>
              </w:rPr>
            </w:pPr>
            <w:r>
              <w:rPr>
                <w:rFonts w:cs="Times New Roman"/>
                <w:noProof/>
                <w:sz w:val="16"/>
                <w:szCs w:val="16"/>
              </w:rPr>
              <w:t>451</w:t>
            </w:r>
            <w:r w:rsidR="003A092A">
              <w:rPr>
                <w:rFonts w:cs="Times New Roman"/>
                <w:noProof/>
                <w:sz w:val="16"/>
                <w:szCs w:val="16"/>
              </w:rPr>
              <w:t xml:space="preserve"> </w:t>
            </w:r>
            <w:r>
              <w:rPr>
                <w:rFonts w:cs="Times New Roman"/>
                <w:noProof/>
                <w:sz w:val="16"/>
                <w:szCs w:val="16"/>
              </w:rPr>
              <w:t>163</w:t>
            </w:r>
          </w:p>
        </w:tc>
        <w:tc>
          <w:tcPr>
            <w:tcW w:w="328" w:type="pct"/>
            <w:shd w:val="clear" w:color="auto" w:fill="auto"/>
          </w:tcPr>
          <w:p w:rsidR="003A092A" w:rsidRPr="009817F4" w:rsidRDefault="003A092A" w:rsidP="005B66F2">
            <w:pPr>
              <w:spacing w:after="0" w:line="240" w:lineRule="auto"/>
              <w:jc w:val="both"/>
              <w:rPr>
                <w:rFonts w:cs="Times New Roman"/>
                <w:noProof/>
                <w:sz w:val="16"/>
                <w:szCs w:val="16"/>
              </w:rPr>
            </w:pPr>
            <w:r>
              <w:rPr>
                <w:rFonts w:cs="Times New Roman"/>
                <w:noProof/>
                <w:sz w:val="16"/>
                <w:szCs w:val="16"/>
              </w:rPr>
              <w:t>Projektų duomenys</w:t>
            </w:r>
          </w:p>
        </w:tc>
        <w:tc>
          <w:tcPr>
            <w:tcW w:w="276" w:type="pct"/>
          </w:tcPr>
          <w:p w:rsidR="003A092A" w:rsidRPr="009817F4" w:rsidRDefault="003A092A" w:rsidP="005B66F2">
            <w:pPr>
              <w:spacing w:after="0" w:line="240" w:lineRule="auto"/>
              <w:jc w:val="both"/>
              <w:rPr>
                <w:rFonts w:cs="Times New Roman"/>
                <w:noProof/>
                <w:sz w:val="16"/>
                <w:szCs w:val="16"/>
              </w:rPr>
            </w:pPr>
          </w:p>
        </w:tc>
      </w:tr>
      <w:tr w:rsidR="005B66F2" w:rsidRPr="00ED0867" w:rsidTr="005B66F2">
        <w:trPr>
          <w:trHeight w:val="538"/>
        </w:trPr>
        <w:tc>
          <w:tcPr>
            <w:tcW w:w="317" w:type="pct"/>
            <w:vMerge/>
          </w:tcPr>
          <w:p w:rsidR="005B66F2" w:rsidRPr="00ED0867" w:rsidRDefault="005B66F2" w:rsidP="005B66F2">
            <w:pPr>
              <w:spacing w:after="0" w:line="240" w:lineRule="auto"/>
              <w:jc w:val="both"/>
              <w:rPr>
                <w:rFonts w:cs="Times New Roman"/>
                <w:noProof/>
                <w:sz w:val="16"/>
                <w:szCs w:val="16"/>
              </w:rPr>
            </w:pPr>
          </w:p>
        </w:tc>
        <w:tc>
          <w:tcPr>
            <w:tcW w:w="328" w:type="pct"/>
            <w:vMerge/>
          </w:tcPr>
          <w:p w:rsidR="005B66F2" w:rsidRPr="00ED0867" w:rsidRDefault="005B66F2" w:rsidP="005B66F2">
            <w:pPr>
              <w:spacing w:after="0" w:line="240" w:lineRule="auto"/>
              <w:jc w:val="both"/>
              <w:rPr>
                <w:rFonts w:cs="Times New Roman"/>
                <w:noProof/>
                <w:sz w:val="16"/>
                <w:szCs w:val="16"/>
              </w:rPr>
            </w:pPr>
          </w:p>
        </w:tc>
        <w:tc>
          <w:tcPr>
            <w:tcW w:w="281" w:type="pct"/>
          </w:tcPr>
          <w:p w:rsidR="005B66F2" w:rsidRPr="009817F4" w:rsidRDefault="005B66F2" w:rsidP="005B66F2">
            <w:pPr>
              <w:spacing w:after="0" w:line="240" w:lineRule="auto"/>
              <w:jc w:val="both"/>
              <w:rPr>
                <w:rFonts w:cs="Times New Roman"/>
                <w:noProof/>
                <w:sz w:val="16"/>
                <w:szCs w:val="16"/>
              </w:rPr>
            </w:pPr>
            <w:r w:rsidRPr="009817F4">
              <w:rPr>
                <w:rFonts w:cs="Times New Roman"/>
                <w:noProof/>
                <w:sz w:val="16"/>
                <w:szCs w:val="16"/>
              </w:rPr>
              <w:t>ERPF</w:t>
            </w:r>
          </w:p>
        </w:tc>
        <w:tc>
          <w:tcPr>
            <w:tcW w:w="328" w:type="pct"/>
          </w:tcPr>
          <w:p w:rsidR="005B66F2" w:rsidRPr="009817F4" w:rsidRDefault="005B66F2" w:rsidP="005B66F2">
            <w:pPr>
              <w:spacing w:after="0" w:line="240" w:lineRule="auto"/>
              <w:jc w:val="both"/>
              <w:rPr>
                <w:rFonts w:cs="Times New Roman"/>
                <w:noProof/>
                <w:sz w:val="16"/>
                <w:szCs w:val="16"/>
              </w:rPr>
            </w:pPr>
            <w:r>
              <w:rPr>
                <w:rFonts w:cs="Times New Roman"/>
                <w:noProof/>
                <w:sz w:val="16"/>
                <w:szCs w:val="16"/>
              </w:rPr>
              <w:t xml:space="preserve">VVL </w:t>
            </w:r>
            <w:r w:rsidRPr="009817F4">
              <w:rPr>
                <w:rFonts w:cs="Times New Roman"/>
                <w:noProof/>
                <w:sz w:val="16"/>
                <w:szCs w:val="16"/>
              </w:rPr>
              <w:t>regionas</w:t>
            </w:r>
          </w:p>
        </w:tc>
        <w:tc>
          <w:tcPr>
            <w:tcW w:w="422" w:type="pct"/>
          </w:tcPr>
          <w:p w:rsidR="005B66F2" w:rsidRPr="009817F4" w:rsidRDefault="005B66F2" w:rsidP="005B66F2">
            <w:pPr>
              <w:spacing w:after="0" w:line="240" w:lineRule="auto"/>
              <w:jc w:val="both"/>
              <w:rPr>
                <w:rFonts w:cs="Times New Roman"/>
                <w:sz w:val="16"/>
                <w:szCs w:val="16"/>
                <w:lang w:eastAsia="en-GB"/>
              </w:rPr>
            </w:pPr>
            <w:r w:rsidRPr="009817F4">
              <w:rPr>
                <w:rFonts w:cs="Times New Roman"/>
                <w:sz w:val="16"/>
                <w:szCs w:val="16"/>
                <w:lang w:eastAsia="en-GB"/>
              </w:rPr>
              <w:t>RCR29</w:t>
            </w:r>
          </w:p>
        </w:tc>
        <w:tc>
          <w:tcPr>
            <w:tcW w:w="1267" w:type="pct"/>
            <w:shd w:val="clear" w:color="auto" w:fill="auto"/>
          </w:tcPr>
          <w:p w:rsidR="005B66F2" w:rsidRPr="009817F4" w:rsidRDefault="00F91F4A" w:rsidP="005B66F2">
            <w:pPr>
              <w:tabs>
                <w:tab w:val="left" w:pos="7560"/>
              </w:tabs>
              <w:spacing w:after="0" w:line="240" w:lineRule="auto"/>
              <w:jc w:val="both"/>
              <w:rPr>
                <w:rFonts w:cs="Times New Roman"/>
                <w:iCs/>
                <w:sz w:val="16"/>
                <w:szCs w:val="16"/>
              </w:rPr>
            </w:pPr>
            <w:r>
              <w:rPr>
                <w:rFonts w:cs="Times New Roman"/>
                <w:iCs/>
                <w:sz w:val="16"/>
                <w:szCs w:val="16"/>
              </w:rPr>
              <w:t>N</w:t>
            </w:r>
            <w:r w:rsidRPr="00F91F4A">
              <w:rPr>
                <w:rFonts w:cs="Times New Roman"/>
                <w:iCs/>
                <w:sz w:val="16"/>
                <w:szCs w:val="16"/>
              </w:rPr>
              <w:t>umatomas išmetamas šiltnamio efektą sukeliančių dujų kiekis</w:t>
            </w:r>
          </w:p>
        </w:tc>
        <w:tc>
          <w:tcPr>
            <w:tcW w:w="328" w:type="pct"/>
          </w:tcPr>
          <w:p w:rsidR="005B66F2" w:rsidRPr="009817F4" w:rsidRDefault="005B66F2" w:rsidP="005B66F2">
            <w:pPr>
              <w:spacing w:after="0" w:line="240" w:lineRule="auto"/>
              <w:jc w:val="both"/>
              <w:rPr>
                <w:rFonts w:cs="Times New Roman"/>
                <w:color w:val="000000"/>
                <w:sz w:val="16"/>
                <w:szCs w:val="16"/>
                <w:shd w:val="clear" w:color="auto" w:fill="FFFFFF"/>
              </w:rPr>
            </w:pPr>
            <w:r w:rsidRPr="009817F4">
              <w:rPr>
                <w:rFonts w:cs="Times New Roman"/>
                <w:color w:val="000000"/>
                <w:sz w:val="16"/>
                <w:szCs w:val="16"/>
                <w:shd w:val="clear" w:color="auto" w:fill="FFFFFF"/>
              </w:rPr>
              <w:t>Tonos CO</w:t>
            </w:r>
            <w:r w:rsidRPr="00297251">
              <w:rPr>
                <w:rFonts w:cs="Times New Roman"/>
                <w:color w:val="000000"/>
                <w:sz w:val="16"/>
                <w:szCs w:val="16"/>
                <w:shd w:val="clear" w:color="auto" w:fill="FFFFFF"/>
                <w:vertAlign w:val="subscript"/>
              </w:rPr>
              <w:t>2</w:t>
            </w:r>
            <w:r w:rsidRPr="009817F4">
              <w:rPr>
                <w:rFonts w:cs="Times New Roman"/>
                <w:color w:val="000000"/>
                <w:sz w:val="16"/>
                <w:szCs w:val="16"/>
                <w:shd w:val="clear" w:color="auto" w:fill="FFFFFF"/>
              </w:rPr>
              <w:t xml:space="preserve"> ekvivalentu per metus</w:t>
            </w:r>
          </w:p>
        </w:tc>
        <w:tc>
          <w:tcPr>
            <w:tcW w:w="375" w:type="pct"/>
          </w:tcPr>
          <w:p w:rsidR="005B66F2" w:rsidRPr="009817F4" w:rsidRDefault="007801F7" w:rsidP="007801F7">
            <w:pPr>
              <w:spacing w:after="0" w:line="240" w:lineRule="auto"/>
              <w:jc w:val="center"/>
              <w:rPr>
                <w:rFonts w:cs="Times New Roman"/>
                <w:noProof/>
                <w:sz w:val="16"/>
                <w:szCs w:val="16"/>
              </w:rPr>
            </w:pPr>
            <w:r>
              <w:rPr>
                <w:rFonts w:cs="Times New Roman"/>
                <w:noProof/>
                <w:sz w:val="16"/>
                <w:szCs w:val="16"/>
                <w:lang w:val="en-GB"/>
              </w:rPr>
              <w:t>714 033</w:t>
            </w:r>
          </w:p>
        </w:tc>
        <w:tc>
          <w:tcPr>
            <w:tcW w:w="375" w:type="pct"/>
          </w:tcPr>
          <w:p w:rsidR="005B66F2" w:rsidRPr="009817F4" w:rsidRDefault="005B66F2" w:rsidP="005B66F2">
            <w:pPr>
              <w:spacing w:after="0" w:line="240" w:lineRule="auto"/>
              <w:jc w:val="center"/>
              <w:rPr>
                <w:rFonts w:cs="Times New Roman"/>
                <w:noProof/>
                <w:sz w:val="16"/>
                <w:szCs w:val="16"/>
              </w:rPr>
            </w:pPr>
            <w:r w:rsidRPr="009817F4">
              <w:rPr>
                <w:rFonts w:cs="Times New Roman"/>
                <w:noProof/>
                <w:sz w:val="16"/>
                <w:szCs w:val="16"/>
              </w:rPr>
              <w:t>2021</w:t>
            </w:r>
          </w:p>
        </w:tc>
        <w:tc>
          <w:tcPr>
            <w:tcW w:w="375" w:type="pct"/>
            <w:shd w:val="clear" w:color="auto" w:fill="auto"/>
          </w:tcPr>
          <w:p w:rsidR="005B66F2" w:rsidRPr="009817F4" w:rsidRDefault="00857E56" w:rsidP="00857E56">
            <w:pPr>
              <w:spacing w:after="0" w:line="240" w:lineRule="auto"/>
              <w:jc w:val="center"/>
              <w:rPr>
                <w:rFonts w:cs="Times New Roman"/>
                <w:noProof/>
                <w:sz w:val="16"/>
                <w:szCs w:val="16"/>
              </w:rPr>
            </w:pPr>
            <w:r>
              <w:rPr>
                <w:rFonts w:cs="Times New Roman"/>
                <w:noProof/>
                <w:sz w:val="16"/>
                <w:szCs w:val="16"/>
              </w:rPr>
              <w:t>556 657</w:t>
            </w:r>
          </w:p>
        </w:tc>
        <w:tc>
          <w:tcPr>
            <w:tcW w:w="328" w:type="pct"/>
            <w:shd w:val="clear" w:color="auto" w:fill="auto"/>
          </w:tcPr>
          <w:p w:rsidR="005B66F2" w:rsidRPr="009817F4" w:rsidRDefault="0056465F" w:rsidP="005B66F2">
            <w:pPr>
              <w:spacing w:after="0" w:line="240" w:lineRule="auto"/>
              <w:jc w:val="both"/>
              <w:rPr>
                <w:rFonts w:cs="Times New Roman"/>
                <w:noProof/>
                <w:sz w:val="16"/>
                <w:szCs w:val="16"/>
              </w:rPr>
            </w:pPr>
            <w:r>
              <w:rPr>
                <w:rFonts w:cs="Times New Roman"/>
                <w:noProof/>
                <w:sz w:val="16"/>
                <w:szCs w:val="16"/>
              </w:rPr>
              <w:t>Projektų duomenys</w:t>
            </w:r>
          </w:p>
        </w:tc>
        <w:tc>
          <w:tcPr>
            <w:tcW w:w="276" w:type="pct"/>
          </w:tcPr>
          <w:p w:rsidR="005B66F2" w:rsidRPr="009817F4" w:rsidRDefault="005B66F2" w:rsidP="005B66F2">
            <w:pPr>
              <w:spacing w:after="0" w:line="240" w:lineRule="auto"/>
              <w:jc w:val="both"/>
              <w:rPr>
                <w:rFonts w:cs="Times New Roman"/>
                <w:noProof/>
                <w:sz w:val="16"/>
                <w:szCs w:val="16"/>
              </w:rPr>
            </w:pPr>
          </w:p>
        </w:tc>
      </w:tr>
    </w:tbl>
    <w:p w:rsidR="006224F1" w:rsidRDefault="006224F1" w:rsidP="006224F1">
      <w:pPr>
        <w:spacing w:after="0" w:line="240" w:lineRule="auto"/>
        <w:jc w:val="both"/>
        <w:rPr>
          <w:rFonts w:cs="Times New Roman"/>
          <w:b/>
          <w:szCs w:val="24"/>
        </w:rPr>
        <w:sectPr w:rsidR="006224F1" w:rsidSect="00931C78">
          <w:pgSz w:w="16838" w:h="11906" w:orient="landscape"/>
          <w:pgMar w:top="1701" w:right="1276" w:bottom="567" w:left="1134" w:header="567" w:footer="567" w:gutter="0"/>
          <w:cols w:space="1296"/>
          <w:docGrid w:linePitch="360"/>
        </w:sectPr>
      </w:pPr>
    </w:p>
    <w:p w:rsidR="009750A4" w:rsidRPr="009750A4" w:rsidRDefault="006224F1" w:rsidP="00891CA2">
      <w:pPr>
        <w:pStyle w:val="Stilius1"/>
        <w:rPr>
          <w:noProof/>
          <w:lang w:eastAsia="lt-LT" w:bidi="lt-LT"/>
        </w:rPr>
      </w:pPr>
      <w:r w:rsidRPr="009750A4">
        <w:rPr>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094"/>
        <w:gridCol w:w="848"/>
        <w:gridCol w:w="1427"/>
        <w:gridCol w:w="1134"/>
        <w:gridCol w:w="3827"/>
        <w:gridCol w:w="1559"/>
      </w:tblGrid>
      <w:tr w:rsidR="005B66F2" w:rsidRPr="00D27593"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5B66F2" w:rsidRPr="00D27593" w:rsidRDefault="005B66F2" w:rsidP="005B66F2">
            <w:pPr>
              <w:rPr>
                <w:rFonts w:eastAsia="Times New Roman"/>
                <w:b/>
                <w:iCs/>
                <w:noProof/>
                <w:sz w:val="20"/>
                <w:szCs w:val="20"/>
              </w:rPr>
            </w:pPr>
            <w:r w:rsidRPr="00D27593">
              <w:rPr>
                <w:b/>
                <w:noProof/>
                <w:sz w:val="20"/>
                <w:szCs w:val="20"/>
              </w:rPr>
              <w:t>4 lentelė. 1 matmuo. Intervencinių priemonių sritis</w:t>
            </w:r>
          </w:p>
        </w:tc>
      </w:tr>
      <w:tr w:rsidR="005B66F2" w:rsidRPr="00D27593" w:rsidTr="003B113E">
        <w:tc>
          <w:tcPr>
            <w:tcW w:w="109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D27593" w:rsidRDefault="005B66F2" w:rsidP="005B66F2">
            <w:pPr>
              <w:jc w:val="center"/>
              <w:rPr>
                <w:rFonts w:eastAsia="Times New Roman"/>
                <w:b/>
                <w:iCs/>
                <w:noProof/>
                <w:sz w:val="20"/>
                <w:szCs w:val="20"/>
              </w:rPr>
            </w:pPr>
            <w:r w:rsidRPr="00D27593">
              <w:rPr>
                <w:b/>
                <w:noProof/>
                <w:sz w:val="20"/>
                <w:szCs w:val="20"/>
              </w:rPr>
              <w:t>Prioriteto Nr.</w:t>
            </w:r>
          </w:p>
        </w:tc>
        <w:tc>
          <w:tcPr>
            <w:tcW w:w="84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D27593" w:rsidRDefault="005B66F2" w:rsidP="005B66F2">
            <w:pPr>
              <w:jc w:val="center"/>
              <w:rPr>
                <w:rFonts w:eastAsia="Times New Roman"/>
                <w:b/>
                <w:iCs/>
                <w:noProof/>
                <w:sz w:val="20"/>
                <w:szCs w:val="20"/>
              </w:rPr>
            </w:pPr>
            <w:r w:rsidRPr="00D27593">
              <w:rPr>
                <w:b/>
                <w:noProof/>
                <w:sz w:val="20"/>
                <w:szCs w:val="20"/>
              </w:rPr>
              <w:t>Fondas</w:t>
            </w:r>
          </w:p>
        </w:tc>
        <w:tc>
          <w:tcPr>
            <w:tcW w:w="14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D27593" w:rsidRDefault="005B66F2" w:rsidP="005B66F2">
            <w:pPr>
              <w:jc w:val="center"/>
              <w:rPr>
                <w:rFonts w:eastAsia="Times New Roman"/>
                <w:b/>
                <w:iCs/>
                <w:noProof/>
                <w:sz w:val="20"/>
                <w:szCs w:val="20"/>
              </w:rPr>
            </w:pPr>
            <w:r w:rsidRPr="00D27593">
              <w:rPr>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D27593" w:rsidRDefault="005B66F2" w:rsidP="005B66F2">
            <w:pPr>
              <w:jc w:val="center"/>
              <w:rPr>
                <w:rFonts w:eastAsia="Times New Roman"/>
                <w:b/>
                <w:iCs/>
                <w:noProof/>
                <w:sz w:val="20"/>
                <w:szCs w:val="20"/>
              </w:rPr>
            </w:pPr>
            <w:r w:rsidRPr="00D27593">
              <w:rPr>
                <w:b/>
                <w:noProof/>
                <w:sz w:val="20"/>
                <w:szCs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D27593" w:rsidRDefault="005B66F2" w:rsidP="005B66F2">
            <w:pPr>
              <w:jc w:val="center"/>
              <w:rPr>
                <w:rFonts w:eastAsia="Times New Roman"/>
                <w:b/>
                <w:iCs/>
                <w:noProof/>
                <w:sz w:val="20"/>
                <w:szCs w:val="20"/>
              </w:rPr>
            </w:pPr>
            <w:r w:rsidRPr="00D27593">
              <w:rPr>
                <w:b/>
                <w:noProof/>
                <w:sz w:val="20"/>
                <w:szCs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Pr="00D27593" w:rsidRDefault="005B66F2" w:rsidP="005B66F2">
            <w:pPr>
              <w:jc w:val="center"/>
              <w:rPr>
                <w:rFonts w:eastAsia="Times New Roman"/>
                <w:b/>
                <w:iCs/>
                <w:noProof/>
                <w:sz w:val="20"/>
                <w:szCs w:val="20"/>
              </w:rPr>
            </w:pPr>
            <w:r w:rsidRPr="00D27593">
              <w:rPr>
                <w:b/>
                <w:noProof/>
                <w:sz w:val="20"/>
                <w:szCs w:val="20"/>
              </w:rPr>
              <w:t>Suma (EUR)</w:t>
            </w:r>
          </w:p>
        </w:tc>
      </w:tr>
      <w:tr w:rsidR="003A092A" w:rsidRPr="00D27593" w:rsidTr="003B113E">
        <w:trPr>
          <w:trHeight w:val="229"/>
        </w:trPr>
        <w:tc>
          <w:tcPr>
            <w:tcW w:w="1094" w:type="dxa"/>
            <w:vMerge w:val="restart"/>
            <w:tcBorders>
              <w:top w:val="single" w:sz="12" w:space="0" w:color="auto"/>
            </w:tcBorders>
          </w:tcPr>
          <w:p w:rsidR="003A092A" w:rsidRPr="00D27593" w:rsidRDefault="003A092A" w:rsidP="005B66F2">
            <w:pPr>
              <w:jc w:val="center"/>
              <w:rPr>
                <w:rFonts w:eastAsia="Times New Roman"/>
                <w:iCs/>
                <w:noProof/>
                <w:sz w:val="20"/>
                <w:szCs w:val="20"/>
              </w:rPr>
            </w:pPr>
            <w:r w:rsidRPr="00D27593">
              <w:rPr>
                <w:rFonts w:eastAsia="Times New Roman"/>
                <w:iCs/>
                <w:noProof/>
                <w:sz w:val="20"/>
                <w:szCs w:val="20"/>
              </w:rPr>
              <w:t>2.</w:t>
            </w:r>
          </w:p>
        </w:tc>
        <w:tc>
          <w:tcPr>
            <w:tcW w:w="848" w:type="dxa"/>
            <w:tcBorders>
              <w:top w:val="single" w:sz="12" w:space="0" w:color="auto"/>
            </w:tcBorders>
          </w:tcPr>
          <w:p w:rsidR="003A092A" w:rsidRPr="00D27593" w:rsidRDefault="003A092A" w:rsidP="00E5053B">
            <w:pPr>
              <w:jc w:val="center"/>
              <w:rPr>
                <w:rFonts w:eastAsia="Times New Roman"/>
                <w:iCs/>
                <w:noProof/>
                <w:sz w:val="20"/>
                <w:szCs w:val="20"/>
              </w:rPr>
            </w:pPr>
            <w:r w:rsidRPr="00D27593">
              <w:rPr>
                <w:iCs/>
                <w:noProof/>
                <w:sz w:val="20"/>
                <w:szCs w:val="20"/>
              </w:rPr>
              <w:t>ERPF</w:t>
            </w:r>
          </w:p>
        </w:tc>
        <w:tc>
          <w:tcPr>
            <w:tcW w:w="1427" w:type="dxa"/>
            <w:tcBorders>
              <w:top w:val="single" w:sz="12" w:space="0" w:color="auto"/>
              <w:bottom w:val="single" w:sz="4" w:space="0" w:color="auto"/>
            </w:tcBorders>
          </w:tcPr>
          <w:p w:rsidR="003A092A" w:rsidRPr="00157E09" w:rsidRDefault="00966138" w:rsidP="005B66F2">
            <w:pPr>
              <w:rPr>
                <w:iCs/>
                <w:noProof/>
                <w:sz w:val="20"/>
                <w:szCs w:val="20"/>
              </w:rPr>
            </w:pPr>
            <w:r w:rsidRPr="00D27593">
              <w:rPr>
                <w:iCs/>
                <w:noProof/>
                <w:sz w:val="20"/>
                <w:szCs w:val="20"/>
              </w:rPr>
              <w:t>VVL regionas</w:t>
            </w:r>
          </w:p>
        </w:tc>
        <w:tc>
          <w:tcPr>
            <w:tcW w:w="1134" w:type="dxa"/>
            <w:vMerge w:val="restart"/>
            <w:tcBorders>
              <w:top w:val="single" w:sz="12" w:space="0" w:color="auto"/>
            </w:tcBorders>
          </w:tcPr>
          <w:p w:rsidR="003A092A" w:rsidRPr="00D27593" w:rsidRDefault="003A092A" w:rsidP="005B66F2">
            <w:pPr>
              <w:jc w:val="center"/>
              <w:rPr>
                <w:rFonts w:eastAsia="Times New Roman"/>
                <w:iCs/>
                <w:noProof/>
                <w:sz w:val="20"/>
                <w:szCs w:val="20"/>
              </w:rPr>
            </w:pPr>
            <w:r w:rsidRPr="00D27593">
              <w:rPr>
                <w:rFonts w:eastAsia="Times New Roman"/>
                <w:iCs/>
                <w:noProof/>
                <w:sz w:val="20"/>
                <w:szCs w:val="20"/>
              </w:rPr>
              <w:t>2.1</w:t>
            </w:r>
          </w:p>
        </w:tc>
        <w:tc>
          <w:tcPr>
            <w:tcW w:w="3827" w:type="dxa"/>
            <w:vMerge w:val="restart"/>
            <w:tcBorders>
              <w:top w:val="single" w:sz="12" w:space="0" w:color="auto"/>
            </w:tcBorders>
          </w:tcPr>
          <w:p w:rsidR="003A092A" w:rsidRPr="00D27593" w:rsidRDefault="003A092A" w:rsidP="00B86786">
            <w:pPr>
              <w:rPr>
                <w:rFonts w:eastAsia="Times New Roman"/>
                <w:iCs/>
                <w:noProof/>
                <w:sz w:val="20"/>
                <w:szCs w:val="20"/>
              </w:rPr>
            </w:pPr>
            <w:r w:rsidRPr="00D27593">
              <w:rPr>
                <w:rFonts w:eastAsia="Times New Roman"/>
                <w:iCs/>
                <w:noProof/>
                <w:sz w:val="20"/>
                <w:szCs w:val="20"/>
              </w:rPr>
              <w:t>0</w:t>
            </w:r>
            <w:r>
              <w:rPr>
                <w:rFonts w:eastAsia="Times New Roman"/>
                <w:iCs/>
                <w:noProof/>
                <w:sz w:val="20"/>
                <w:szCs w:val="20"/>
              </w:rPr>
              <w:t>40</w:t>
            </w:r>
            <w:r w:rsidRPr="00D27593">
              <w:rPr>
                <w:rFonts w:eastAsia="Times New Roman"/>
                <w:iCs/>
                <w:noProof/>
                <w:sz w:val="20"/>
                <w:szCs w:val="20"/>
              </w:rPr>
              <w:t xml:space="preserve"> </w:t>
            </w:r>
            <w:r>
              <w:rPr>
                <w:rFonts w:eastAsia="Times New Roman"/>
                <w:iCs/>
                <w:noProof/>
                <w:sz w:val="20"/>
                <w:szCs w:val="20"/>
              </w:rPr>
              <w:t xml:space="preserve">– </w:t>
            </w:r>
            <w:r w:rsidRPr="00DC0EDE">
              <w:rPr>
                <w:rFonts w:eastAsia="Times New Roman"/>
                <w:iCs/>
                <w:noProof/>
                <w:sz w:val="20"/>
                <w:szCs w:val="20"/>
              </w:rPr>
              <w:t>MVĮ arba didelių įmonių efektyvus energijos</w:t>
            </w:r>
            <w:r>
              <w:rPr>
                <w:rFonts w:eastAsia="Times New Roman"/>
                <w:iCs/>
                <w:noProof/>
                <w:sz w:val="20"/>
                <w:szCs w:val="20"/>
              </w:rPr>
              <w:t xml:space="preserve"> </w:t>
            </w:r>
            <w:r w:rsidRPr="00DC0EDE">
              <w:rPr>
                <w:rFonts w:eastAsia="Times New Roman"/>
                <w:iCs/>
                <w:noProof/>
                <w:sz w:val="20"/>
                <w:szCs w:val="20"/>
              </w:rPr>
              <w:t>vartojimas ir jose vykdomi parodomieji projektai,</w:t>
            </w:r>
            <w:r>
              <w:rPr>
                <w:rFonts w:eastAsia="Times New Roman"/>
                <w:iCs/>
                <w:noProof/>
                <w:sz w:val="20"/>
                <w:szCs w:val="20"/>
              </w:rPr>
              <w:t xml:space="preserve"> </w:t>
            </w:r>
            <w:r w:rsidRPr="00DC0EDE">
              <w:rPr>
                <w:rFonts w:eastAsia="Times New Roman"/>
                <w:iCs/>
                <w:noProof/>
                <w:sz w:val="20"/>
                <w:szCs w:val="20"/>
              </w:rPr>
              <w:t>taip pat pagalbinės priemonės, atitinkančios</w:t>
            </w:r>
            <w:r>
              <w:rPr>
                <w:rFonts w:eastAsia="Times New Roman"/>
                <w:iCs/>
                <w:noProof/>
                <w:sz w:val="20"/>
                <w:szCs w:val="20"/>
              </w:rPr>
              <w:t xml:space="preserve"> </w:t>
            </w:r>
            <w:r w:rsidRPr="00DC0EDE">
              <w:rPr>
                <w:rFonts w:eastAsia="Times New Roman"/>
                <w:iCs/>
                <w:noProof/>
                <w:sz w:val="20"/>
                <w:szCs w:val="20"/>
              </w:rPr>
              <w:t>energijos vartojimo efektyvumo kriterijus</w:t>
            </w:r>
          </w:p>
        </w:tc>
        <w:tc>
          <w:tcPr>
            <w:tcW w:w="1559" w:type="dxa"/>
            <w:tcBorders>
              <w:top w:val="single" w:sz="12" w:space="0" w:color="auto"/>
              <w:bottom w:val="single" w:sz="4" w:space="0" w:color="auto"/>
            </w:tcBorders>
          </w:tcPr>
          <w:p w:rsidR="003A092A" w:rsidRPr="00AF67C4" w:rsidRDefault="00966138" w:rsidP="005B66F2">
            <w:pPr>
              <w:jc w:val="right"/>
              <w:rPr>
                <w:rFonts w:eastAsia="Times New Roman" w:cs="Times New Roman"/>
                <w:iCs/>
                <w:noProof/>
                <w:sz w:val="20"/>
                <w:szCs w:val="20"/>
              </w:rPr>
            </w:pPr>
            <w:r w:rsidRPr="00966138">
              <w:rPr>
                <w:rFonts w:eastAsia="Times New Roman" w:cs="Times New Roman"/>
                <w:iCs/>
                <w:noProof/>
                <w:sz w:val="20"/>
                <w:szCs w:val="20"/>
              </w:rPr>
              <w:t>60 488 496,00</w:t>
            </w:r>
          </w:p>
        </w:tc>
      </w:tr>
      <w:tr w:rsidR="003A092A" w:rsidRPr="00D27593" w:rsidTr="003B113E">
        <w:trPr>
          <w:trHeight w:val="229"/>
        </w:trPr>
        <w:tc>
          <w:tcPr>
            <w:tcW w:w="1094" w:type="dxa"/>
            <w:vMerge/>
            <w:tcBorders>
              <w:top w:val="single" w:sz="12" w:space="0" w:color="auto"/>
            </w:tcBorders>
          </w:tcPr>
          <w:p w:rsidR="003A092A" w:rsidRPr="00D27593" w:rsidRDefault="003A092A" w:rsidP="005B66F2">
            <w:pPr>
              <w:jc w:val="center"/>
              <w:rPr>
                <w:rFonts w:eastAsia="Times New Roman"/>
                <w:iCs/>
                <w:noProof/>
                <w:sz w:val="20"/>
                <w:szCs w:val="20"/>
              </w:rPr>
            </w:pPr>
          </w:p>
        </w:tc>
        <w:tc>
          <w:tcPr>
            <w:tcW w:w="848" w:type="dxa"/>
            <w:tcBorders>
              <w:bottom w:val="single" w:sz="4" w:space="0" w:color="auto"/>
            </w:tcBorders>
          </w:tcPr>
          <w:p w:rsidR="003A092A" w:rsidRPr="00D27593" w:rsidRDefault="003A092A" w:rsidP="005B66F2">
            <w:pPr>
              <w:jc w:val="center"/>
              <w:rPr>
                <w:rFonts w:eastAsia="Times New Roman"/>
                <w:iCs/>
                <w:noProof/>
                <w:sz w:val="20"/>
                <w:szCs w:val="20"/>
              </w:rPr>
            </w:pPr>
            <w:r>
              <w:rPr>
                <w:rFonts w:eastAsia="Times New Roman"/>
                <w:iCs/>
                <w:noProof/>
                <w:sz w:val="20"/>
                <w:szCs w:val="20"/>
              </w:rPr>
              <w:t>SaF</w:t>
            </w:r>
          </w:p>
        </w:tc>
        <w:tc>
          <w:tcPr>
            <w:tcW w:w="1427" w:type="dxa"/>
            <w:tcBorders>
              <w:top w:val="single" w:sz="4" w:space="0" w:color="auto"/>
              <w:bottom w:val="single" w:sz="4" w:space="0" w:color="auto"/>
            </w:tcBorders>
          </w:tcPr>
          <w:p w:rsidR="003A092A" w:rsidRPr="00D27593" w:rsidRDefault="003A092A" w:rsidP="005B66F2">
            <w:pPr>
              <w:rPr>
                <w:iCs/>
                <w:noProof/>
                <w:sz w:val="20"/>
                <w:szCs w:val="20"/>
              </w:rPr>
            </w:pPr>
            <w:r>
              <w:rPr>
                <w:iCs/>
                <w:noProof/>
                <w:sz w:val="20"/>
                <w:szCs w:val="20"/>
              </w:rPr>
              <w:t>Visa Lietuva</w:t>
            </w:r>
          </w:p>
        </w:tc>
        <w:tc>
          <w:tcPr>
            <w:tcW w:w="1134" w:type="dxa"/>
            <w:vMerge/>
          </w:tcPr>
          <w:p w:rsidR="003A092A" w:rsidRPr="00D27593" w:rsidRDefault="003A092A" w:rsidP="005B66F2">
            <w:pPr>
              <w:jc w:val="center"/>
              <w:rPr>
                <w:rFonts w:eastAsia="Times New Roman"/>
                <w:iCs/>
                <w:noProof/>
                <w:sz w:val="20"/>
                <w:szCs w:val="20"/>
              </w:rPr>
            </w:pPr>
          </w:p>
        </w:tc>
        <w:tc>
          <w:tcPr>
            <w:tcW w:w="3827" w:type="dxa"/>
            <w:vMerge/>
            <w:tcBorders>
              <w:bottom w:val="single" w:sz="4" w:space="0" w:color="auto"/>
            </w:tcBorders>
          </w:tcPr>
          <w:p w:rsidR="003A092A" w:rsidRPr="00D27593" w:rsidRDefault="003A092A" w:rsidP="0049394D">
            <w:pPr>
              <w:rPr>
                <w:rFonts w:eastAsia="Times New Roman"/>
                <w:iCs/>
                <w:noProof/>
                <w:sz w:val="20"/>
                <w:szCs w:val="20"/>
              </w:rPr>
            </w:pPr>
          </w:p>
        </w:tc>
        <w:tc>
          <w:tcPr>
            <w:tcW w:w="1559" w:type="dxa"/>
            <w:tcBorders>
              <w:top w:val="single" w:sz="4" w:space="0" w:color="auto"/>
              <w:bottom w:val="single" w:sz="4" w:space="0" w:color="auto"/>
            </w:tcBorders>
          </w:tcPr>
          <w:p w:rsidR="003A092A" w:rsidRPr="00E5053B" w:rsidRDefault="003A092A" w:rsidP="00E5053B">
            <w:pPr>
              <w:jc w:val="right"/>
              <w:rPr>
                <w:sz w:val="20"/>
                <w:szCs w:val="20"/>
              </w:rPr>
            </w:pPr>
            <w:r w:rsidRPr="00E5053B">
              <w:rPr>
                <w:sz w:val="20"/>
                <w:szCs w:val="20"/>
              </w:rPr>
              <w:t>40 325 666,00</w:t>
            </w:r>
          </w:p>
        </w:tc>
      </w:tr>
      <w:tr w:rsidR="00DC0EDE" w:rsidRPr="00D27593" w:rsidTr="003B113E">
        <w:trPr>
          <w:trHeight w:val="279"/>
        </w:trPr>
        <w:tc>
          <w:tcPr>
            <w:tcW w:w="1094" w:type="dxa"/>
            <w:vMerge/>
          </w:tcPr>
          <w:p w:rsidR="00DC0EDE" w:rsidRPr="00D27593" w:rsidRDefault="00DC0EDE" w:rsidP="005B66F2">
            <w:pPr>
              <w:jc w:val="center"/>
              <w:rPr>
                <w:rFonts w:eastAsia="Times New Roman"/>
                <w:iCs/>
                <w:noProof/>
                <w:sz w:val="20"/>
                <w:szCs w:val="20"/>
              </w:rPr>
            </w:pPr>
          </w:p>
        </w:tc>
        <w:tc>
          <w:tcPr>
            <w:tcW w:w="848" w:type="dxa"/>
            <w:tcBorders>
              <w:top w:val="single" w:sz="4" w:space="0" w:color="auto"/>
            </w:tcBorders>
          </w:tcPr>
          <w:p w:rsidR="00DC0EDE" w:rsidRPr="00D27593" w:rsidRDefault="00DC0EDE" w:rsidP="005B66F2">
            <w:pPr>
              <w:jc w:val="center"/>
              <w:rPr>
                <w:rFonts w:eastAsia="Times New Roman"/>
                <w:iCs/>
                <w:noProof/>
                <w:sz w:val="20"/>
                <w:szCs w:val="20"/>
              </w:rPr>
            </w:pPr>
            <w:r w:rsidRPr="00D27593">
              <w:rPr>
                <w:rFonts w:eastAsia="Times New Roman"/>
                <w:iCs/>
                <w:noProof/>
                <w:sz w:val="20"/>
                <w:szCs w:val="20"/>
              </w:rPr>
              <w:t>ERPF</w:t>
            </w:r>
          </w:p>
        </w:tc>
        <w:tc>
          <w:tcPr>
            <w:tcW w:w="1427" w:type="dxa"/>
            <w:tcBorders>
              <w:top w:val="single" w:sz="4" w:space="0" w:color="auto"/>
              <w:bottom w:val="single" w:sz="4" w:space="0" w:color="auto"/>
            </w:tcBorders>
          </w:tcPr>
          <w:p w:rsidR="00DC0EDE" w:rsidRPr="00D27593" w:rsidRDefault="00DC0EDE" w:rsidP="005B66F2">
            <w:pPr>
              <w:rPr>
                <w:rFonts w:eastAsia="Times New Roman"/>
                <w:iCs/>
                <w:noProof/>
                <w:sz w:val="20"/>
                <w:szCs w:val="20"/>
              </w:rPr>
            </w:pPr>
            <w:r w:rsidRPr="00D27593">
              <w:rPr>
                <w:rFonts w:eastAsia="Times New Roman"/>
                <w:iCs/>
                <w:noProof/>
                <w:sz w:val="20"/>
                <w:szCs w:val="20"/>
              </w:rPr>
              <w:t>VVL regionas</w:t>
            </w:r>
          </w:p>
        </w:tc>
        <w:tc>
          <w:tcPr>
            <w:tcW w:w="1134" w:type="dxa"/>
            <w:vMerge/>
          </w:tcPr>
          <w:p w:rsidR="00DC0EDE" w:rsidRPr="00D27593" w:rsidRDefault="00DC0EDE" w:rsidP="005B66F2">
            <w:pPr>
              <w:jc w:val="center"/>
              <w:rPr>
                <w:rFonts w:eastAsia="Times New Roman"/>
                <w:iCs/>
                <w:noProof/>
                <w:sz w:val="20"/>
                <w:szCs w:val="20"/>
              </w:rPr>
            </w:pPr>
          </w:p>
        </w:tc>
        <w:tc>
          <w:tcPr>
            <w:tcW w:w="3827" w:type="dxa"/>
            <w:vMerge w:val="restart"/>
            <w:tcBorders>
              <w:top w:val="single" w:sz="4" w:space="0" w:color="auto"/>
            </w:tcBorders>
          </w:tcPr>
          <w:p w:rsidR="00DC0EDE" w:rsidRPr="00D27593" w:rsidRDefault="00476205" w:rsidP="0049394D">
            <w:pPr>
              <w:rPr>
                <w:rFonts w:eastAsia="Times New Roman"/>
                <w:iCs/>
                <w:noProof/>
                <w:sz w:val="20"/>
                <w:szCs w:val="20"/>
              </w:rPr>
            </w:pPr>
            <w:r>
              <w:rPr>
                <w:rFonts w:eastAsia="Times New Roman"/>
                <w:iCs/>
                <w:noProof/>
                <w:sz w:val="20"/>
                <w:szCs w:val="20"/>
              </w:rPr>
              <w:t>0</w:t>
            </w:r>
            <w:r w:rsidR="00DC0EDE" w:rsidRPr="00D27593">
              <w:rPr>
                <w:rFonts w:eastAsia="Times New Roman"/>
                <w:iCs/>
                <w:noProof/>
                <w:sz w:val="20"/>
                <w:szCs w:val="20"/>
              </w:rPr>
              <w:t xml:space="preserve">41 </w:t>
            </w:r>
            <w:r w:rsidR="005D7AA4">
              <w:rPr>
                <w:rFonts w:eastAsia="Times New Roman"/>
                <w:iCs/>
                <w:noProof/>
                <w:sz w:val="20"/>
                <w:szCs w:val="20"/>
              </w:rPr>
              <w:t>–</w:t>
            </w:r>
            <w:r w:rsidR="00DC0EDE" w:rsidRPr="00D27593">
              <w:rPr>
                <w:rFonts w:eastAsia="Times New Roman"/>
                <w:iCs/>
                <w:noProof/>
                <w:sz w:val="20"/>
                <w:szCs w:val="20"/>
              </w:rPr>
              <w:t xml:space="preserve"> Siekiant efektyvaus energijos vartojimo vykdoma esamų būstų renovacija, parodomieji projektai ir pagalbinės priemonės</w:t>
            </w:r>
          </w:p>
        </w:tc>
        <w:tc>
          <w:tcPr>
            <w:tcW w:w="1559" w:type="dxa"/>
            <w:tcBorders>
              <w:top w:val="single" w:sz="4" w:space="0" w:color="auto"/>
            </w:tcBorders>
          </w:tcPr>
          <w:p w:rsidR="00DC0EDE" w:rsidRPr="00E5053B" w:rsidRDefault="00DC0EDE" w:rsidP="005B66F2">
            <w:pPr>
              <w:jc w:val="right"/>
              <w:rPr>
                <w:rFonts w:eastAsia="Times New Roman" w:cs="Times New Roman"/>
                <w:iCs/>
                <w:noProof/>
                <w:sz w:val="20"/>
                <w:szCs w:val="20"/>
                <w:lang w:val="en-GB"/>
              </w:rPr>
            </w:pPr>
            <w:r w:rsidRPr="00E5053B">
              <w:rPr>
                <w:rFonts w:eastAsia="Times New Roman" w:cs="Times New Roman"/>
                <w:iCs/>
                <w:noProof/>
                <w:sz w:val="20"/>
                <w:szCs w:val="20"/>
              </w:rPr>
              <w:t>41 500 000,00</w:t>
            </w:r>
          </w:p>
        </w:tc>
      </w:tr>
      <w:tr w:rsidR="00DC0EDE" w:rsidRPr="00D27593" w:rsidTr="003B113E">
        <w:trPr>
          <w:trHeight w:val="279"/>
        </w:trPr>
        <w:tc>
          <w:tcPr>
            <w:tcW w:w="1094" w:type="dxa"/>
            <w:vMerge/>
          </w:tcPr>
          <w:p w:rsidR="00DC0EDE" w:rsidRPr="00D27593" w:rsidRDefault="00DC0EDE" w:rsidP="005B66F2">
            <w:pPr>
              <w:jc w:val="center"/>
              <w:rPr>
                <w:rFonts w:eastAsia="Times New Roman"/>
                <w:iCs/>
                <w:noProof/>
                <w:sz w:val="20"/>
                <w:szCs w:val="20"/>
              </w:rPr>
            </w:pPr>
          </w:p>
        </w:tc>
        <w:tc>
          <w:tcPr>
            <w:tcW w:w="848" w:type="dxa"/>
            <w:tcBorders>
              <w:bottom w:val="single" w:sz="4" w:space="0" w:color="auto"/>
            </w:tcBorders>
          </w:tcPr>
          <w:p w:rsidR="00DC0EDE" w:rsidRPr="00D27593" w:rsidRDefault="00DC0EDE" w:rsidP="005B66F2">
            <w:pPr>
              <w:jc w:val="center"/>
              <w:rPr>
                <w:rFonts w:eastAsia="Times New Roman"/>
                <w:iCs/>
                <w:noProof/>
                <w:sz w:val="20"/>
                <w:szCs w:val="20"/>
              </w:rPr>
            </w:pPr>
            <w:r w:rsidRPr="00D27593">
              <w:rPr>
                <w:rFonts w:eastAsia="Times New Roman"/>
                <w:iCs/>
                <w:noProof/>
                <w:sz w:val="20"/>
                <w:szCs w:val="20"/>
              </w:rPr>
              <w:t>SaF</w:t>
            </w:r>
          </w:p>
        </w:tc>
        <w:tc>
          <w:tcPr>
            <w:tcW w:w="1427" w:type="dxa"/>
            <w:tcBorders>
              <w:top w:val="single" w:sz="4" w:space="0" w:color="auto"/>
              <w:bottom w:val="single" w:sz="4" w:space="0" w:color="auto"/>
            </w:tcBorders>
          </w:tcPr>
          <w:p w:rsidR="00DC0EDE" w:rsidRPr="00D27593" w:rsidRDefault="00DC0EDE" w:rsidP="005B66F2">
            <w:pPr>
              <w:rPr>
                <w:rFonts w:eastAsia="Times New Roman"/>
                <w:iCs/>
                <w:noProof/>
                <w:sz w:val="20"/>
                <w:szCs w:val="20"/>
              </w:rPr>
            </w:pPr>
            <w:r w:rsidRPr="00D27593">
              <w:rPr>
                <w:rFonts w:eastAsia="Times New Roman"/>
                <w:iCs/>
                <w:noProof/>
                <w:sz w:val="20"/>
                <w:szCs w:val="20"/>
              </w:rPr>
              <w:t>Visa Lietuva</w:t>
            </w:r>
          </w:p>
        </w:tc>
        <w:tc>
          <w:tcPr>
            <w:tcW w:w="1134" w:type="dxa"/>
            <w:vMerge/>
          </w:tcPr>
          <w:p w:rsidR="00DC0EDE" w:rsidRPr="00D27593" w:rsidRDefault="00DC0EDE" w:rsidP="005B66F2">
            <w:pPr>
              <w:jc w:val="center"/>
              <w:rPr>
                <w:rFonts w:eastAsia="Times New Roman"/>
                <w:iCs/>
                <w:noProof/>
                <w:sz w:val="20"/>
                <w:szCs w:val="20"/>
              </w:rPr>
            </w:pPr>
          </w:p>
        </w:tc>
        <w:tc>
          <w:tcPr>
            <w:tcW w:w="3827" w:type="dxa"/>
            <w:vMerge/>
          </w:tcPr>
          <w:p w:rsidR="00DC0EDE" w:rsidRPr="00D27593" w:rsidRDefault="00DC0EDE" w:rsidP="0049394D">
            <w:pPr>
              <w:rPr>
                <w:rFonts w:eastAsia="Times New Roman"/>
                <w:iCs/>
                <w:noProof/>
                <w:sz w:val="20"/>
                <w:szCs w:val="20"/>
              </w:rPr>
            </w:pPr>
          </w:p>
        </w:tc>
        <w:tc>
          <w:tcPr>
            <w:tcW w:w="1559" w:type="dxa"/>
            <w:tcBorders>
              <w:top w:val="single" w:sz="4" w:space="0" w:color="auto"/>
            </w:tcBorders>
          </w:tcPr>
          <w:p w:rsidR="00DC0EDE" w:rsidRPr="00E5053B" w:rsidRDefault="00DC0EDE" w:rsidP="005B66F2">
            <w:pPr>
              <w:jc w:val="right"/>
              <w:rPr>
                <w:rFonts w:eastAsia="Times New Roman" w:cs="Times New Roman"/>
                <w:iCs/>
                <w:noProof/>
                <w:sz w:val="20"/>
                <w:szCs w:val="20"/>
                <w:lang w:val="en-GB"/>
              </w:rPr>
            </w:pPr>
            <w:r w:rsidRPr="00E5053B">
              <w:rPr>
                <w:rFonts w:eastAsia="Times New Roman" w:cs="Times New Roman"/>
                <w:iCs/>
                <w:noProof/>
                <w:sz w:val="20"/>
                <w:szCs w:val="20"/>
              </w:rPr>
              <w:t>41 500 000,00</w:t>
            </w:r>
          </w:p>
        </w:tc>
      </w:tr>
      <w:tr w:rsidR="00421842" w:rsidRPr="00D27593" w:rsidTr="00421842">
        <w:trPr>
          <w:trHeight w:val="279"/>
        </w:trPr>
        <w:tc>
          <w:tcPr>
            <w:tcW w:w="1094" w:type="dxa"/>
            <w:vMerge/>
          </w:tcPr>
          <w:p w:rsidR="00421842" w:rsidRPr="00D27593" w:rsidRDefault="00421842" w:rsidP="005B66F2">
            <w:pPr>
              <w:jc w:val="center"/>
              <w:rPr>
                <w:rFonts w:eastAsia="Times New Roman"/>
                <w:iCs/>
                <w:noProof/>
                <w:sz w:val="20"/>
                <w:szCs w:val="20"/>
              </w:rPr>
            </w:pPr>
          </w:p>
        </w:tc>
        <w:tc>
          <w:tcPr>
            <w:tcW w:w="848" w:type="dxa"/>
            <w:tcBorders>
              <w:top w:val="single" w:sz="4" w:space="0" w:color="auto"/>
              <w:bottom w:val="single" w:sz="2" w:space="0" w:color="auto"/>
            </w:tcBorders>
          </w:tcPr>
          <w:p w:rsidR="00421842" w:rsidRPr="00D27593" w:rsidRDefault="00421842" w:rsidP="007167BE">
            <w:pPr>
              <w:jc w:val="center"/>
              <w:rPr>
                <w:rFonts w:eastAsia="Times New Roman"/>
                <w:iCs/>
                <w:noProof/>
                <w:sz w:val="20"/>
                <w:szCs w:val="20"/>
              </w:rPr>
            </w:pPr>
            <w:r>
              <w:rPr>
                <w:rFonts w:eastAsia="Times New Roman"/>
                <w:iCs/>
                <w:noProof/>
                <w:sz w:val="20"/>
                <w:szCs w:val="20"/>
              </w:rPr>
              <w:t>SaF</w:t>
            </w:r>
          </w:p>
        </w:tc>
        <w:tc>
          <w:tcPr>
            <w:tcW w:w="1427" w:type="dxa"/>
            <w:tcBorders>
              <w:top w:val="single" w:sz="4" w:space="0" w:color="auto"/>
              <w:bottom w:val="single" w:sz="4" w:space="0" w:color="auto"/>
            </w:tcBorders>
          </w:tcPr>
          <w:p w:rsidR="00421842" w:rsidRPr="00D27593" w:rsidRDefault="00421842" w:rsidP="005B66F2">
            <w:pPr>
              <w:rPr>
                <w:rFonts w:eastAsia="Times New Roman"/>
                <w:iCs/>
                <w:noProof/>
                <w:sz w:val="20"/>
                <w:szCs w:val="20"/>
              </w:rPr>
            </w:pPr>
            <w:r>
              <w:rPr>
                <w:rFonts w:eastAsia="Times New Roman"/>
                <w:iCs/>
                <w:noProof/>
                <w:sz w:val="20"/>
                <w:szCs w:val="20"/>
              </w:rPr>
              <w:t>Visa Lietuva</w:t>
            </w:r>
          </w:p>
        </w:tc>
        <w:tc>
          <w:tcPr>
            <w:tcW w:w="1134" w:type="dxa"/>
            <w:vMerge/>
          </w:tcPr>
          <w:p w:rsidR="00421842" w:rsidRPr="00D27593" w:rsidRDefault="00421842" w:rsidP="005B66F2">
            <w:pPr>
              <w:jc w:val="center"/>
              <w:rPr>
                <w:rFonts w:eastAsia="Times New Roman"/>
                <w:iCs/>
                <w:noProof/>
                <w:sz w:val="20"/>
                <w:szCs w:val="20"/>
              </w:rPr>
            </w:pPr>
          </w:p>
        </w:tc>
        <w:tc>
          <w:tcPr>
            <w:tcW w:w="3827" w:type="dxa"/>
            <w:vMerge w:val="restart"/>
            <w:tcBorders>
              <w:top w:val="single" w:sz="4" w:space="0" w:color="auto"/>
            </w:tcBorders>
          </w:tcPr>
          <w:p w:rsidR="00421842" w:rsidRPr="00D27593" w:rsidRDefault="00421842" w:rsidP="00B86786">
            <w:pPr>
              <w:rPr>
                <w:rFonts w:eastAsia="Times New Roman"/>
                <w:iCs/>
                <w:noProof/>
                <w:sz w:val="20"/>
                <w:szCs w:val="20"/>
              </w:rPr>
            </w:pPr>
            <w:r w:rsidRPr="00D27593">
              <w:rPr>
                <w:rFonts w:eastAsia="Times New Roman"/>
                <w:iCs/>
                <w:noProof/>
                <w:sz w:val="20"/>
                <w:szCs w:val="20"/>
              </w:rPr>
              <w:t xml:space="preserve">042 </w:t>
            </w:r>
            <w:r>
              <w:rPr>
                <w:rFonts w:eastAsia="Times New Roman"/>
                <w:iCs/>
                <w:noProof/>
                <w:sz w:val="20"/>
                <w:szCs w:val="20"/>
              </w:rPr>
              <w:t>–</w:t>
            </w:r>
            <w:r w:rsidRPr="00D27593">
              <w:rPr>
                <w:rFonts w:eastAsia="Times New Roman"/>
                <w:iCs/>
                <w:noProof/>
                <w:sz w:val="20"/>
                <w:szCs w:val="20"/>
              </w:rPr>
              <w:t xml:space="preserve"> Siekiant efektyvaus energijos vartojimo vykdoma esamų būstų renovacija, parodomieji projektai ir pagalbinės priemonės, atitinkančios energijos vartojimo efektyvumo kriterijus</w:t>
            </w:r>
          </w:p>
        </w:tc>
        <w:tc>
          <w:tcPr>
            <w:tcW w:w="1559" w:type="dxa"/>
            <w:tcBorders>
              <w:top w:val="single" w:sz="4" w:space="0" w:color="auto"/>
            </w:tcBorders>
          </w:tcPr>
          <w:p w:rsidR="00421842" w:rsidRPr="00E5053B" w:rsidRDefault="00421842" w:rsidP="00421842">
            <w:pPr>
              <w:jc w:val="right"/>
              <w:rPr>
                <w:rFonts w:eastAsia="Times New Roman" w:cs="Times New Roman"/>
                <w:iCs/>
                <w:noProof/>
                <w:sz w:val="20"/>
                <w:szCs w:val="20"/>
                <w:lang w:val="en-GB"/>
              </w:rPr>
            </w:pPr>
            <w:r>
              <w:rPr>
                <w:sz w:val="20"/>
                <w:szCs w:val="20"/>
                <w:lang w:val="en-GB"/>
              </w:rPr>
              <w:t>72 474 334,00</w:t>
            </w:r>
          </w:p>
        </w:tc>
      </w:tr>
      <w:tr w:rsidR="00421842" w:rsidRPr="00D27593" w:rsidTr="00421842">
        <w:trPr>
          <w:trHeight w:val="229"/>
        </w:trPr>
        <w:tc>
          <w:tcPr>
            <w:tcW w:w="1094" w:type="dxa"/>
            <w:vMerge/>
          </w:tcPr>
          <w:p w:rsidR="00421842" w:rsidRPr="00D27593" w:rsidRDefault="00421842" w:rsidP="005B66F2">
            <w:pPr>
              <w:jc w:val="center"/>
              <w:rPr>
                <w:rFonts w:eastAsia="Times New Roman"/>
                <w:iCs/>
                <w:noProof/>
                <w:sz w:val="20"/>
                <w:szCs w:val="20"/>
              </w:rPr>
            </w:pPr>
          </w:p>
        </w:tc>
        <w:tc>
          <w:tcPr>
            <w:tcW w:w="848" w:type="dxa"/>
            <w:tcBorders>
              <w:top w:val="single" w:sz="2" w:space="0" w:color="auto"/>
              <w:bottom w:val="single" w:sz="4" w:space="0" w:color="auto"/>
            </w:tcBorders>
          </w:tcPr>
          <w:p w:rsidR="00421842" w:rsidRPr="00D27593" w:rsidRDefault="00421842" w:rsidP="005B66F2">
            <w:pPr>
              <w:jc w:val="center"/>
              <w:rPr>
                <w:rFonts w:eastAsia="Times New Roman"/>
                <w:iCs/>
                <w:noProof/>
                <w:sz w:val="20"/>
                <w:szCs w:val="20"/>
              </w:rPr>
            </w:pPr>
            <w:r w:rsidRPr="00421842">
              <w:rPr>
                <w:rFonts w:eastAsia="Times New Roman"/>
                <w:iCs/>
                <w:noProof/>
                <w:sz w:val="20"/>
                <w:szCs w:val="20"/>
              </w:rPr>
              <w:t>ERPF</w:t>
            </w:r>
          </w:p>
        </w:tc>
        <w:tc>
          <w:tcPr>
            <w:tcW w:w="1427" w:type="dxa"/>
            <w:tcBorders>
              <w:top w:val="single" w:sz="4" w:space="0" w:color="auto"/>
              <w:bottom w:val="single" w:sz="4" w:space="0" w:color="auto"/>
            </w:tcBorders>
          </w:tcPr>
          <w:p w:rsidR="00421842" w:rsidRPr="00D27593" w:rsidRDefault="00421842" w:rsidP="005B66F2">
            <w:pPr>
              <w:rPr>
                <w:rFonts w:eastAsia="Times New Roman"/>
                <w:iCs/>
                <w:noProof/>
                <w:sz w:val="20"/>
                <w:szCs w:val="20"/>
              </w:rPr>
            </w:pPr>
            <w:r w:rsidRPr="00D27593">
              <w:rPr>
                <w:rFonts w:eastAsia="Times New Roman"/>
                <w:iCs/>
                <w:noProof/>
                <w:sz w:val="20"/>
                <w:szCs w:val="20"/>
              </w:rPr>
              <w:t>VVL regionas</w:t>
            </w:r>
          </w:p>
        </w:tc>
        <w:tc>
          <w:tcPr>
            <w:tcW w:w="1134" w:type="dxa"/>
            <w:vMerge/>
          </w:tcPr>
          <w:p w:rsidR="00421842" w:rsidRPr="00D27593" w:rsidRDefault="00421842" w:rsidP="005B66F2">
            <w:pPr>
              <w:jc w:val="center"/>
              <w:rPr>
                <w:rFonts w:eastAsia="Times New Roman"/>
                <w:iCs/>
                <w:noProof/>
                <w:sz w:val="20"/>
                <w:szCs w:val="20"/>
              </w:rPr>
            </w:pPr>
          </w:p>
        </w:tc>
        <w:tc>
          <w:tcPr>
            <w:tcW w:w="3827" w:type="dxa"/>
            <w:vMerge/>
            <w:tcBorders>
              <w:top w:val="single" w:sz="4" w:space="0" w:color="auto"/>
            </w:tcBorders>
          </w:tcPr>
          <w:p w:rsidR="00421842" w:rsidRPr="00D27593" w:rsidRDefault="00421842" w:rsidP="0049394D">
            <w:pPr>
              <w:rPr>
                <w:rFonts w:eastAsia="Times New Roman"/>
                <w:iCs/>
                <w:noProof/>
                <w:sz w:val="20"/>
                <w:szCs w:val="20"/>
              </w:rPr>
            </w:pPr>
          </w:p>
        </w:tc>
        <w:tc>
          <w:tcPr>
            <w:tcW w:w="1559" w:type="dxa"/>
            <w:tcBorders>
              <w:top w:val="single" w:sz="4" w:space="0" w:color="auto"/>
            </w:tcBorders>
          </w:tcPr>
          <w:p w:rsidR="00421842" w:rsidRPr="00E5053B" w:rsidRDefault="00421842" w:rsidP="00421842">
            <w:pPr>
              <w:jc w:val="right"/>
              <w:rPr>
                <w:rFonts w:eastAsia="Times New Roman" w:cs="Times New Roman"/>
                <w:iCs/>
                <w:noProof/>
                <w:sz w:val="20"/>
                <w:szCs w:val="20"/>
              </w:rPr>
            </w:pPr>
            <w:r>
              <w:rPr>
                <w:sz w:val="20"/>
                <w:szCs w:val="20"/>
              </w:rPr>
              <w:t>257 645 6</w:t>
            </w:r>
            <w:r w:rsidR="00B25BF4">
              <w:rPr>
                <w:sz w:val="20"/>
                <w:szCs w:val="20"/>
              </w:rPr>
              <w:t>30</w:t>
            </w:r>
            <w:r>
              <w:rPr>
                <w:sz w:val="20"/>
                <w:szCs w:val="20"/>
              </w:rPr>
              <w:t>,00</w:t>
            </w:r>
          </w:p>
        </w:tc>
      </w:tr>
      <w:tr w:rsidR="001F4E94" w:rsidRPr="00D27593" w:rsidTr="003B113E">
        <w:trPr>
          <w:trHeight w:val="229"/>
        </w:trPr>
        <w:tc>
          <w:tcPr>
            <w:tcW w:w="1094" w:type="dxa"/>
            <w:vMerge/>
          </w:tcPr>
          <w:p w:rsidR="001F4E94" w:rsidRPr="00D27593" w:rsidRDefault="001F4E94" w:rsidP="005B66F2">
            <w:pPr>
              <w:jc w:val="center"/>
              <w:rPr>
                <w:rFonts w:eastAsia="Times New Roman"/>
                <w:iCs/>
                <w:noProof/>
                <w:sz w:val="20"/>
                <w:szCs w:val="20"/>
              </w:rPr>
            </w:pPr>
          </w:p>
        </w:tc>
        <w:tc>
          <w:tcPr>
            <w:tcW w:w="848" w:type="dxa"/>
            <w:tcBorders>
              <w:top w:val="single" w:sz="4" w:space="0" w:color="auto"/>
            </w:tcBorders>
          </w:tcPr>
          <w:p w:rsidR="001F4E94" w:rsidRPr="00D27593" w:rsidRDefault="001F4E94" w:rsidP="005B66F2">
            <w:pPr>
              <w:jc w:val="center"/>
              <w:rPr>
                <w:rFonts w:eastAsia="Times New Roman"/>
                <w:iCs/>
                <w:noProof/>
                <w:sz w:val="20"/>
                <w:szCs w:val="20"/>
              </w:rPr>
            </w:pPr>
            <w:r w:rsidRPr="00D27593">
              <w:rPr>
                <w:rFonts w:eastAsia="Times New Roman"/>
                <w:iCs/>
                <w:noProof/>
                <w:sz w:val="20"/>
                <w:szCs w:val="20"/>
              </w:rPr>
              <w:t>SaF</w:t>
            </w:r>
          </w:p>
        </w:tc>
        <w:tc>
          <w:tcPr>
            <w:tcW w:w="1427" w:type="dxa"/>
            <w:tcBorders>
              <w:top w:val="single" w:sz="4" w:space="0" w:color="auto"/>
            </w:tcBorders>
          </w:tcPr>
          <w:p w:rsidR="001F4E94" w:rsidRPr="00D27593" w:rsidRDefault="001F4E94" w:rsidP="005B66F2">
            <w:pPr>
              <w:rPr>
                <w:rFonts w:eastAsia="Times New Roman"/>
                <w:iCs/>
                <w:noProof/>
                <w:sz w:val="20"/>
                <w:szCs w:val="20"/>
              </w:rPr>
            </w:pPr>
            <w:r w:rsidRPr="00D27593">
              <w:rPr>
                <w:rFonts w:eastAsia="Times New Roman"/>
                <w:iCs/>
                <w:noProof/>
                <w:sz w:val="20"/>
                <w:szCs w:val="20"/>
              </w:rPr>
              <w:t>Visa Lietuva</w:t>
            </w:r>
          </w:p>
        </w:tc>
        <w:tc>
          <w:tcPr>
            <w:tcW w:w="1134" w:type="dxa"/>
            <w:vMerge/>
          </w:tcPr>
          <w:p w:rsidR="001F4E94" w:rsidRPr="00D27593" w:rsidRDefault="001F4E94" w:rsidP="005B66F2">
            <w:pPr>
              <w:jc w:val="center"/>
              <w:rPr>
                <w:rFonts w:eastAsia="Times New Roman"/>
                <w:iCs/>
                <w:noProof/>
                <w:sz w:val="20"/>
                <w:szCs w:val="20"/>
              </w:rPr>
            </w:pPr>
          </w:p>
        </w:tc>
        <w:tc>
          <w:tcPr>
            <w:tcW w:w="3827" w:type="dxa"/>
            <w:vMerge w:val="restart"/>
            <w:tcBorders>
              <w:top w:val="single" w:sz="4" w:space="0" w:color="auto"/>
            </w:tcBorders>
          </w:tcPr>
          <w:p w:rsidR="001F4E94" w:rsidRPr="00D27593" w:rsidRDefault="001F4E94" w:rsidP="007142F4">
            <w:pPr>
              <w:rPr>
                <w:rFonts w:eastAsia="Times New Roman"/>
                <w:iCs/>
                <w:noProof/>
                <w:sz w:val="20"/>
                <w:szCs w:val="20"/>
              </w:rPr>
            </w:pPr>
            <w:r w:rsidRPr="00D27593">
              <w:rPr>
                <w:rFonts w:eastAsia="Times New Roman"/>
                <w:iCs/>
                <w:noProof/>
                <w:sz w:val="20"/>
                <w:szCs w:val="20"/>
              </w:rPr>
              <w:t xml:space="preserve">045 </w:t>
            </w:r>
            <w:r>
              <w:rPr>
                <w:rFonts w:eastAsia="Times New Roman"/>
                <w:iCs/>
                <w:noProof/>
                <w:sz w:val="20"/>
                <w:szCs w:val="20"/>
              </w:rPr>
              <w:t>–</w:t>
            </w:r>
            <w:r w:rsidRPr="00D27593">
              <w:rPr>
                <w:rFonts w:eastAsia="Times New Roman"/>
                <w:iCs/>
                <w:noProof/>
                <w:sz w:val="20"/>
                <w:szCs w:val="20"/>
              </w:rPr>
              <w:t xml:space="preserve"> Siekiant efektyvaus energijos vartojimo vykdoma viešosios infrastruktūros renovacija arba viešajai infrastruktūrai taikomos energijos vartojimo efektyvumo priemonės, parodomieji projektai ir pagalbinės priemonės, atitinkančios energijos vartojimo efektyvumo kriterijus</w:t>
            </w:r>
          </w:p>
        </w:tc>
        <w:tc>
          <w:tcPr>
            <w:tcW w:w="1559" w:type="dxa"/>
            <w:tcBorders>
              <w:top w:val="single" w:sz="4" w:space="0" w:color="auto"/>
            </w:tcBorders>
          </w:tcPr>
          <w:p w:rsidR="001F4E94" w:rsidRPr="00D27593" w:rsidRDefault="001F4E94" w:rsidP="005B66F2">
            <w:pPr>
              <w:jc w:val="right"/>
              <w:rPr>
                <w:rFonts w:eastAsia="Times New Roman" w:cs="Times New Roman"/>
                <w:iCs/>
                <w:noProof/>
                <w:sz w:val="20"/>
                <w:szCs w:val="20"/>
              </w:rPr>
            </w:pPr>
            <w:r>
              <w:rPr>
                <w:rFonts w:eastAsia="Times New Roman" w:cs="Times New Roman"/>
                <w:iCs/>
                <w:noProof/>
                <w:sz w:val="20"/>
                <w:szCs w:val="20"/>
              </w:rPr>
              <w:t>31</w:t>
            </w:r>
            <w:r w:rsidRPr="00D27593">
              <w:rPr>
                <w:rFonts w:eastAsia="Times New Roman" w:cs="Times New Roman"/>
                <w:iCs/>
                <w:noProof/>
                <w:sz w:val="20"/>
                <w:szCs w:val="20"/>
              </w:rPr>
              <w:t> 000 000,00</w:t>
            </w:r>
          </w:p>
        </w:tc>
      </w:tr>
      <w:tr w:rsidR="001F4E94" w:rsidRPr="00D27593" w:rsidTr="00AF4DED">
        <w:tc>
          <w:tcPr>
            <w:tcW w:w="1094" w:type="dxa"/>
            <w:vMerge/>
          </w:tcPr>
          <w:p w:rsidR="001F4E94" w:rsidRPr="00D27593" w:rsidRDefault="001F4E94" w:rsidP="005B66F2">
            <w:pPr>
              <w:rPr>
                <w:rFonts w:eastAsia="Times New Roman"/>
                <w:iCs/>
                <w:noProof/>
                <w:sz w:val="20"/>
                <w:szCs w:val="20"/>
              </w:rPr>
            </w:pPr>
          </w:p>
        </w:tc>
        <w:tc>
          <w:tcPr>
            <w:tcW w:w="848" w:type="dxa"/>
          </w:tcPr>
          <w:p w:rsidR="001F4E94" w:rsidRPr="00D27593" w:rsidRDefault="001F4E94" w:rsidP="005B66F2">
            <w:pPr>
              <w:jc w:val="center"/>
              <w:rPr>
                <w:rFonts w:eastAsia="Times New Roman"/>
                <w:iCs/>
                <w:noProof/>
                <w:sz w:val="20"/>
                <w:szCs w:val="20"/>
              </w:rPr>
            </w:pPr>
            <w:r w:rsidRPr="00421842">
              <w:rPr>
                <w:rFonts w:eastAsia="Times New Roman"/>
                <w:iCs/>
                <w:noProof/>
                <w:sz w:val="20"/>
                <w:szCs w:val="20"/>
              </w:rPr>
              <w:t>ERPF</w:t>
            </w:r>
          </w:p>
        </w:tc>
        <w:tc>
          <w:tcPr>
            <w:tcW w:w="1427" w:type="dxa"/>
            <w:tcBorders>
              <w:top w:val="single" w:sz="4" w:space="0" w:color="auto"/>
              <w:bottom w:val="single" w:sz="4" w:space="0" w:color="auto"/>
            </w:tcBorders>
          </w:tcPr>
          <w:p w:rsidR="001F4E94" w:rsidRPr="00D27593" w:rsidRDefault="001F4E94" w:rsidP="005B66F2">
            <w:pPr>
              <w:rPr>
                <w:rFonts w:eastAsia="Times New Roman"/>
                <w:iCs/>
                <w:noProof/>
                <w:sz w:val="20"/>
                <w:szCs w:val="20"/>
              </w:rPr>
            </w:pPr>
            <w:r w:rsidRPr="00D27593">
              <w:rPr>
                <w:rFonts w:eastAsia="Times New Roman"/>
                <w:iCs/>
                <w:noProof/>
                <w:sz w:val="20"/>
                <w:szCs w:val="20"/>
              </w:rPr>
              <w:t>VVL regionas</w:t>
            </w:r>
          </w:p>
        </w:tc>
        <w:tc>
          <w:tcPr>
            <w:tcW w:w="1134" w:type="dxa"/>
            <w:vMerge/>
          </w:tcPr>
          <w:p w:rsidR="001F4E94" w:rsidRPr="00D27593" w:rsidRDefault="001F4E94" w:rsidP="005B66F2">
            <w:pPr>
              <w:rPr>
                <w:rFonts w:eastAsia="Times New Roman"/>
                <w:b/>
                <w:iCs/>
                <w:noProof/>
                <w:sz w:val="20"/>
                <w:szCs w:val="20"/>
              </w:rPr>
            </w:pPr>
          </w:p>
        </w:tc>
        <w:tc>
          <w:tcPr>
            <w:tcW w:w="3827" w:type="dxa"/>
            <w:vMerge/>
          </w:tcPr>
          <w:p w:rsidR="001F4E94" w:rsidRPr="00D27593" w:rsidRDefault="001F4E94" w:rsidP="0049394D">
            <w:pPr>
              <w:rPr>
                <w:rFonts w:eastAsia="Times New Roman"/>
                <w:iCs/>
                <w:noProof/>
                <w:sz w:val="20"/>
                <w:szCs w:val="20"/>
              </w:rPr>
            </w:pPr>
          </w:p>
        </w:tc>
        <w:tc>
          <w:tcPr>
            <w:tcW w:w="1559" w:type="dxa"/>
            <w:tcBorders>
              <w:top w:val="single" w:sz="4" w:space="0" w:color="auto"/>
              <w:bottom w:val="single" w:sz="4" w:space="0" w:color="auto"/>
            </w:tcBorders>
          </w:tcPr>
          <w:p w:rsidR="001F4E94" w:rsidRPr="00D27593" w:rsidRDefault="001F4E94" w:rsidP="005B66F2">
            <w:pPr>
              <w:jc w:val="right"/>
              <w:rPr>
                <w:rFonts w:eastAsia="Times New Roman"/>
                <w:iCs/>
                <w:noProof/>
                <w:sz w:val="20"/>
                <w:szCs w:val="20"/>
              </w:rPr>
            </w:pPr>
            <w:r>
              <w:rPr>
                <w:rFonts w:eastAsia="Times New Roman"/>
                <w:iCs/>
                <w:noProof/>
                <w:sz w:val="20"/>
                <w:szCs w:val="20"/>
              </w:rPr>
              <w:t>31 000 000,00</w:t>
            </w:r>
          </w:p>
        </w:tc>
      </w:tr>
      <w:tr w:rsidR="00DC0EDE" w:rsidRPr="00D27593" w:rsidTr="003B113E">
        <w:tc>
          <w:tcPr>
            <w:tcW w:w="1094" w:type="dxa"/>
            <w:vMerge/>
          </w:tcPr>
          <w:p w:rsidR="00DC0EDE" w:rsidRPr="00D27593" w:rsidRDefault="00DC0EDE" w:rsidP="005B66F2">
            <w:pPr>
              <w:rPr>
                <w:rFonts w:eastAsia="Times New Roman"/>
                <w:iCs/>
                <w:noProof/>
                <w:sz w:val="20"/>
                <w:szCs w:val="20"/>
              </w:rPr>
            </w:pPr>
          </w:p>
        </w:tc>
        <w:tc>
          <w:tcPr>
            <w:tcW w:w="848" w:type="dxa"/>
          </w:tcPr>
          <w:p w:rsidR="00DC0EDE" w:rsidRPr="00D27593" w:rsidRDefault="00DC0EDE" w:rsidP="005B66F2">
            <w:pPr>
              <w:jc w:val="center"/>
              <w:rPr>
                <w:rFonts w:eastAsia="Times New Roman"/>
                <w:iCs/>
                <w:noProof/>
                <w:sz w:val="20"/>
                <w:szCs w:val="20"/>
              </w:rPr>
            </w:pPr>
            <w:r w:rsidRPr="00D27593">
              <w:rPr>
                <w:rFonts w:eastAsia="Times New Roman"/>
                <w:iCs/>
                <w:noProof/>
                <w:sz w:val="20"/>
                <w:szCs w:val="20"/>
              </w:rPr>
              <w:t>SaF</w:t>
            </w:r>
          </w:p>
        </w:tc>
        <w:tc>
          <w:tcPr>
            <w:tcW w:w="1427" w:type="dxa"/>
            <w:tcBorders>
              <w:top w:val="single" w:sz="4" w:space="0" w:color="auto"/>
              <w:bottom w:val="single" w:sz="4" w:space="0" w:color="auto"/>
            </w:tcBorders>
          </w:tcPr>
          <w:p w:rsidR="00DC0EDE" w:rsidRPr="00D27593" w:rsidRDefault="00DC0EDE" w:rsidP="005B66F2">
            <w:pPr>
              <w:rPr>
                <w:rFonts w:eastAsia="Times New Roman"/>
                <w:iCs/>
                <w:noProof/>
                <w:sz w:val="20"/>
                <w:szCs w:val="20"/>
              </w:rPr>
            </w:pPr>
            <w:r w:rsidRPr="00D27593">
              <w:rPr>
                <w:rFonts w:eastAsia="Times New Roman"/>
                <w:iCs/>
                <w:noProof/>
                <w:sz w:val="20"/>
                <w:szCs w:val="20"/>
              </w:rPr>
              <w:t>Visa Lietuva</w:t>
            </w:r>
          </w:p>
        </w:tc>
        <w:tc>
          <w:tcPr>
            <w:tcW w:w="1134" w:type="dxa"/>
            <w:vMerge/>
          </w:tcPr>
          <w:p w:rsidR="00DC0EDE" w:rsidRPr="00D27593" w:rsidRDefault="00DC0EDE" w:rsidP="005B66F2">
            <w:pPr>
              <w:rPr>
                <w:rFonts w:eastAsia="Times New Roman"/>
                <w:b/>
                <w:iCs/>
                <w:noProof/>
                <w:sz w:val="20"/>
                <w:szCs w:val="20"/>
              </w:rPr>
            </w:pPr>
          </w:p>
        </w:tc>
        <w:tc>
          <w:tcPr>
            <w:tcW w:w="3827" w:type="dxa"/>
            <w:vMerge w:val="restart"/>
            <w:tcBorders>
              <w:top w:val="single" w:sz="4" w:space="0" w:color="auto"/>
            </w:tcBorders>
          </w:tcPr>
          <w:p w:rsidR="00DC0EDE" w:rsidRPr="00D27593" w:rsidRDefault="00DC0EDE" w:rsidP="0049394D">
            <w:pPr>
              <w:rPr>
                <w:rFonts w:eastAsia="Times New Roman"/>
                <w:iCs/>
                <w:noProof/>
                <w:sz w:val="20"/>
                <w:szCs w:val="20"/>
              </w:rPr>
            </w:pPr>
            <w:r w:rsidRPr="00D27593">
              <w:rPr>
                <w:rFonts w:eastAsia="Times New Roman"/>
                <w:iCs/>
                <w:noProof/>
                <w:sz w:val="20"/>
                <w:szCs w:val="20"/>
              </w:rPr>
              <w:t xml:space="preserve">055 </w:t>
            </w:r>
            <w:r w:rsidR="005D7AA4">
              <w:rPr>
                <w:rFonts w:eastAsia="Times New Roman"/>
                <w:iCs/>
                <w:noProof/>
                <w:sz w:val="20"/>
                <w:szCs w:val="20"/>
              </w:rPr>
              <w:t>–</w:t>
            </w:r>
            <w:r w:rsidRPr="00D27593">
              <w:rPr>
                <w:rFonts w:eastAsia="Times New Roman"/>
                <w:iCs/>
                <w:noProof/>
                <w:sz w:val="20"/>
                <w:szCs w:val="20"/>
              </w:rPr>
              <w:t xml:space="preserve"> Didelio naudingumo kogeneracija, efektyvus centralizuotas šilumos ir vėsumos tiekimas, kai per gyvavimo ciklą išskiriamas mažas teršalų kiekis</w:t>
            </w:r>
          </w:p>
        </w:tc>
        <w:tc>
          <w:tcPr>
            <w:tcW w:w="1559" w:type="dxa"/>
            <w:tcBorders>
              <w:top w:val="single" w:sz="4" w:space="0" w:color="auto"/>
              <w:bottom w:val="single" w:sz="4" w:space="0" w:color="auto"/>
            </w:tcBorders>
          </w:tcPr>
          <w:p w:rsidR="00DC0EDE" w:rsidRPr="00D27593" w:rsidRDefault="00DC0EDE" w:rsidP="005B66F2">
            <w:pPr>
              <w:jc w:val="right"/>
              <w:rPr>
                <w:rFonts w:eastAsia="Times New Roman"/>
                <w:iCs/>
                <w:noProof/>
                <w:sz w:val="20"/>
                <w:szCs w:val="20"/>
              </w:rPr>
            </w:pPr>
            <w:r w:rsidRPr="00D27593">
              <w:rPr>
                <w:rFonts w:eastAsia="Times New Roman"/>
                <w:iCs/>
                <w:noProof/>
                <w:sz w:val="20"/>
                <w:szCs w:val="20"/>
              </w:rPr>
              <w:t>13 500 000,00</w:t>
            </w:r>
          </w:p>
        </w:tc>
      </w:tr>
      <w:tr w:rsidR="00DC0EDE" w:rsidRPr="00D27593" w:rsidTr="003B113E">
        <w:trPr>
          <w:trHeight w:val="200"/>
        </w:trPr>
        <w:tc>
          <w:tcPr>
            <w:tcW w:w="1094" w:type="dxa"/>
            <w:vMerge/>
            <w:tcBorders>
              <w:bottom w:val="single" w:sz="4" w:space="0" w:color="auto"/>
            </w:tcBorders>
          </w:tcPr>
          <w:p w:rsidR="00DC0EDE" w:rsidRPr="00D27593" w:rsidRDefault="00DC0EDE" w:rsidP="005B66F2">
            <w:pPr>
              <w:rPr>
                <w:rFonts w:eastAsia="Times New Roman"/>
                <w:iCs/>
                <w:noProof/>
                <w:sz w:val="20"/>
                <w:szCs w:val="20"/>
              </w:rPr>
            </w:pPr>
          </w:p>
        </w:tc>
        <w:tc>
          <w:tcPr>
            <w:tcW w:w="848" w:type="dxa"/>
            <w:tcBorders>
              <w:bottom w:val="single" w:sz="4" w:space="0" w:color="auto"/>
            </w:tcBorders>
          </w:tcPr>
          <w:p w:rsidR="00DC0EDE" w:rsidRPr="00D27593" w:rsidRDefault="00DC0EDE" w:rsidP="005B66F2">
            <w:pPr>
              <w:jc w:val="center"/>
              <w:rPr>
                <w:rFonts w:eastAsia="Times New Roman"/>
                <w:iCs/>
                <w:noProof/>
                <w:sz w:val="20"/>
                <w:szCs w:val="20"/>
              </w:rPr>
            </w:pPr>
            <w:r w:rsidRPr="00D27593">
              <w:rPr>
                <w:rFonts w:eastAsia="Times New Roman"/>
                <w:iCs/>
                <w:noProof/>
                <w:sz w:val="20"/>
                <w:szCs w:val="20"/>
              </w:rPr>
              <w:t>ERPF</w:t>
            </w:r>
          </w:p>
        </w:tc>
        <w:tc>
          <w:tcPr>
            <w:tcW w:w="1427" w:type="dxa"/>
            <w:tcBorders>
              <w:top w:val="single" w:sz="4" w:space="0" w:color="auto"/>
              <w:bottom w:val="single" w:sz="4" w:space="0" w:color="auto"/>
            </w:tcBorders>
          </w:tcPr>
          <w:p w:rsidR="00DC0EDE" w:rsidRPr="00D27593" w:rsidRDefault="00DC0EDE" w:rsidP="005B66F2">
            <w:pPr>
              <w:rPr>
                <w:rFonts w:eastAsia="Times New Roman"/>
                <w:iCs/>
                <w:noProof/>
                <w:sz w:val="20"/>
                <w:szCs w:val="20"/>
              </w:rPr>
            </w:pPr>
            <w:r w:rsidRPr="00D27593">
              <w:rPr>
                <w:rFonts w:eastAsia="Times New Roman"/>
                <w:iCs/>
                <w:noProof/>
                <w:sz w:val="20"/>
                <w:szCs w:val="20"/>
              </w:rPr>
              <w:t>VVL regionas</w:t>
            </w:r>
          </w:p>
        </w:tc>
        <w:tc>
          <w:tcPr>
            <w:tcW w:w="1134" w:type="dxa"/>
            <w:vMerge/>
            <w:tcBorders>
              <w:bottom w:val="single" w:sz="4" w:space="0" w:color="auto"/>
            </w:tcBorders>
          </w:tcPr>
          <w:p w:rsidR="00DC0EDE" w:rsidRPr="00D27593" w:rsidRDefault="00DC0EDE" w:rsidP="005B66F2">
            <w:pPr>
              <w:rPr>
                <w:rFonts w:eastAsia="Times New Roman"/>
                <w:b/>
                <w:iCs/>
                <w:noProof/>
                <w:sz w:val="20"/>
                <w:szCs w:val="20"/>
              </w:rPr>
            </w:pPr>
          </w:p>
        </w:tc>
        <w:tc>
          <w:tcPr>
            <w:tcW w:w="3827" w:type="dxa"/>
            <w:vMerge/>
            <w:tcBorders>
              <w:bottom w:val="single" w:sz="4" w:space="0" w:color="auto"/>
            </w:tcBorders>
          </w:tcPr>
          <w:p w:rsidR="00DC0EDE" w:rsidRPr="00D27593" w:rsidRDefault="00DC0EDE" w:rsidP="005B66F2">
            <w:pPr>
              <w:jc w:val="center"/>
              <w:rPr>
                <w:rFonts w:eastAsia="Times New Roman"/>
                <w:iCs/>
                <w:noProof/>
                <w:sz w:val="20"/>
                <w:szCs w:val="20"/>
              </w:rPr>
            </w:pPr>
          </w:p>
        </w:tc>
        <w:tc>
          <w:tcPr>
            <w:tcW w:w="1559" w:type="dxa"/>
            <w:tcBorders>
              <w:top w:val="single" w:sz="4" w:space="0" w:color="auto"/>
              <w:bottom w:val="single" w:sz="4" w:space="0" w:color="auto"/>
            </w:tcBorders>
          </w:tcPr>
          <w:p w:rsidR="00DC0EDE" w:rsidRPr="00D27593" w:rsidRDefault="00DC0EDE" w:rsidP="005B66F2">
            <w:pPr>
              <w:jc w:val="right"/>
              <w:rPr>
                <w:rFonts w:eastAsia="Times New Roman"/>
                <w:iCs/>
                <w:noProof/>
                <w:sz w:val="20"/>
                <w:szCs w:val="20"/>
              </w:rPr>
            </w:pPr>
            <w:r w:rsidRPr="00D27593">
              <w:rPr>
                <w:rFonts w:eastAsia="Times New Roman"/>
                <w:iCs/>
                <w:noProof/>
                <w:sz w:val="20"/>
                <w:szCs w:val="20"/>
              </w:rPr>
              <w:t>13 500 000,00</w:t>
            </w:r>
          </w:p>
        </w:tc>
      </w:tr>
    </w:tbl>
    <w:p w:rsidR="005B66F2" w:rsidRPr="00E5053B" w:rsidRDefault="005B66F2" w:rsidP="00891CA2">
      <w:pPr>
        <w:spacing w:after="0" w:line="240" w:lineRule="auto"/>
        <w:rPr>
          <w:sz w:val="20"/>
          <w:szCs w:val="20"/>
        </w:rPr>
      </w:pPr>
    </w:p>
    <w:tbl>
      <w:tblPr>
        <w:tblStyle w:val="Lentelstinklelis"/>
        <w:tblW w:w="9889" w:type="dxa"/>
        <w:tblLook w:val="04A0" w:firstRow="1" w:lastRow="0" w:firstColumn="1" w:lastColumn="0" w:noHBand="0" w:noVBand="1"/>
      </w:tblPr>
      <w:tblGrid>
        <w:gridCol w:w="1100"/>
        <w:gridCol w:w="850"/>
        <w:gridCol w:w="1412"/>
        <w:gridCol w:w="1134"/>
        <w:gridCol w:w="3779"/>
        <w:gridCol w:w="1614"/>
      </w:tblGrid>
      <w:tr w:rsidR="005B66F2"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5B66F2" w:rsidRDefault="005B66F2" w:rsidP="00EB4531">
            <w:pPr>
              <w:rPr>
                <w:rFonts w:eastAsia="Times New Roman"/>
                <w:b/>
                <w:iCs/>
                <w:noProof/>
                <w:sz w:val="20"/>
              </w:rPr>
            </w:pPr>
            <w:r>
              <w:rPr>
                <w:b/>
                <w:noProof/>
                <w:sz w:val="20"/>
              </w:rPr>
              <w:t xml:space="preserve">5 lentelė. 2 matmuo. </w:t>
            </w:r>
            <w:r w:rsidR="00EB4531">
              <w:rPr>
                <w:b/>
                <w:noProof/>
                <w:sz w:val="20"/>
              </w:rPr>
              <w:t>Finansavimo</w:t>
            </w:r>
            <w:r w:rsidR="00DC0EDE">
              <w:rPr>
                <w:b/>
                <w:noProof/>
                <w:sz w:val="20"/>
              </w:rPr>
              <w:t xml:space="preserve"> </w:t>
            </w:r>
            <w:r>
              <w:rPr>
                <w:b/>
                <w:noProof/>
                <w:sz w:val="20"/>
              </w:rPr>
              <w:t>forma</w:t>
            </w:r>
          </w:p>
        </w:tc>
      </w:tr>
      <w:tr w:rsidR="005B66F2" w:rsidTr="006D61A5">
        <w:trPr>
          <w:trHeight w:val="297"/>
        </w:trPr>
        <w:tc>
          <w:tcPr>
            <w:tcW w:w="110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Default="005B66F2" w:rsidP="005B66F2">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Default="005B66F2" w:rsidP="005B66F2">
            <w:pPr>
              <w:jc w:val="center"/>
              <w:rPr>
                <w:rFonts w:eastAsia="Times New Roman"/>
                <w:b/>
                <w:iCs/>
                <w:noProof/>
                <w:sz w:val="20"/>
              </w:rPr>
            </w:pPr>
            <w:r>
              <w:rPr>
                <w:b/>
                <w:noProof/>
                <w:sz w:val="20"/>
              </w:rPr>
              <w:t>Fondas</w:t>
            </w:r>
          </w:p>
        </w:tc>
        <w:tc>
          <w:tcPr>
            <w:tcW w:w="141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Default="005B66F2" w:rsidP="005B66F2">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Default="005B66F2" w:rsidP="005B66F2">
            <w:pPr>
              <w:jc w:val="center"/>
              <w:rPr>
                <w:rFonts w:eastAsia="Times New Roman"/>
                <w:b/>
                <w:iCs/>
                <w:noProof/>
                <w:sz w:val="20"/>
              </w:rPr>
            </w:pPr>
            <w:r>
              <w:rPr>
                <w:b/>
                <w:noProof/>
                <w:sz w:val="20"/>
              </w:rPr>
              <w:t>Konkretus uždavinys</w:t>
            </w:r>
          </w:p>
        </w:tc>
        <w:tc>
          <w:tcPr>
            <w:tcW w:w="37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Default="005B66F2" w:rsidP="005B66F2">
            <w:pPr>
              <w:jc w:val="center"/>
              <w:rPr>
                <w:rFonts w:eastAsia="Times New Roman"/>
                <w:b/>
                <w:iCs/>
                <w:noProof/>
                <w:sz w:val="20"/>
              </w:rPr>
            </w:pPr>
            <w:r>
              <w:rPr>
                <w:b/>
                <w:noProof/>
                <w:sz w:val="20"/>
              </w:rPr>
              <w:t>Kodas</w:t>
            </w:r>
          </w:p>
        </w:tc>
        <w:tc>
          <w:tcPr>
            <w:tcW w:w="161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B66F2" w:rsidRDefault="005B66F2" w:rsidP="005B66F2">
            <w:pPr>
              <w:jc w:val="center"/>
              <w:rPr>
                <w:rFonts w:eastAsia="Times New Roman"/>
                <w:b/>
                <w:iCs/>
                <w:noProof/>
                <w:sz w:val="20"/>
              </w:rPr>
            </w:pPr>
            <w:r>
              <w:rPr>
                <w:b/>
                <w:noProof/>
                <w:sz w:val="20"/>
              </w:rPr>
              <w:t>Suma (EUR)</w:t>
            </w:r>
          </w:p>
        </w:tc>
      </w:tr>
      <w:tr w:rsidR="00966138" w:rsidTr="006D61A5">
        <w:tc>
          <w:tcPr>
            <w:tcW w:w="1100" w:type="dxa"/>
            <w:vMerge w:val="restart"/>
            <w:tcBorders>
              <w:top w:val="single" w:sz="12" w:space="0" w:color="auto"/>
            </w:tcBorders>
          </w:tcPr>
          <w:p w:rsidR="00966138" w:rsidRPr="00491ED6" w:rsidRDefault="00966138" w:rsidP="005B66F2">
            <w:pPr>
              <w:jc w:val="center"/>
              <w:rPr>
                <w:rFonts w:eastAsia="Times New Roman"/>
                <w:iCs/>
                <w:noProof/>
                <w:sz w:val="20"/>
              </w:rPr>
            </w:pPr>
            <w:r>
              <w:rPr>
                <w:rFonts w:eastAsia="Times New Roman"/>
                <w:iCs/>
                <w:noProof/>
                <w:sz w:val="20"/>
              </w:rPr>
              <w:t>2</w:t>
            </w:r>
            <w:r w:rsidRPr="00491ED6">
              <w:rPr>
                <w:rFonts w:eastAsia="Times New Roman"/>
                <w:iCs/>
                <w:noProof/>
                <w:sz w:val="20"/>
              </w:rPr>
              <w:t>.</w:t>
            </w:r>
          </w:p>
        </w:tc>
        <w:tc>
          <w:tcPr>
            <w:tcW w:w="850" w:type="dxa"/>
            <w:tcBorders>
              <w:top w:val="single" w:sz="12" w:space="0" w:color="auto"/>
            </w:tcBorders>
          </w:tcPr>
          <w:p w:rsidR="00966138" w:rsidRPr="00297251" w:rsidRDefault="00966138" w:rsidP="00326F43">
            <w:pPr>
              <w:jc w:val="center"/>
              <w:rPr>
                <w:rFonts w:eastAsia="Times New Roman"/>
                <w:iCs/>
                <w:noProof/>
                <w:sz w:val="20"/>
              </w:rPr>
            </w:pPr>
            <w:r w:rsidRPr="00297251">
              <w:rPr>
                <w:rFonts w:eastAsia="Times New Roman"/>
                <w:iCs/>
                <w:noProof/>
                <w:sz w:val="20"/>
              </w:rPr>
              <w:t>ERPF</w:t>
            </w:r>
          </w:p>
        </w:tc>
        <w:tc>
          <w:tcPr>
            <w:tcW w:w="1412" w:type="dxa"/>
            <w:tcBorders>
              <w:top w:val="single" w:sz="12" w:space="0" w:color="auto"/>
              <w:bottom w:val="single" w:sz="4" w:space="0" w:color="auto"/>
            </w:tcBorders>
          </w:tcPr>
          <w:p w:rsidR="00966138" w:rsidRPr="00491ED6" w:rsidRDefault="00966138" w:rsidP="00326F43">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val="restart"/>
            <w:tcBorders>
              <w:top w:val="single" w:sz="12" w:space="0" w:color="auto"/>
            </w:tcBorders>
          </w:tcPr>
          <w:p w:rsidR="00966138" w:rsidRDefault="00966138" w:rsidP="005B66F2">
            <w:pPr>
              <w:jc w:val="center"/>
              <w:rPr>
                <w:rFonts w:eastAsia="Times New Roman"/>
                <w:b/>
                <w:iCs/>
                <w:noProof/>
                <w:sz w:val="20"/>
              </w:rPr>
            </w:pPr>
            <w:r>
              <w:rPr>
                <w:rFonts w:eastAsia="Times New Roman"/>
                <w:iCs/>
                <w:noProof/>
                <w:sz w:val="20"/>
              </w:rPr>
              <w:t>2</w:t>
            </w:r>
            <w:r w:rsidRPr="00491ED6">
              <w:rPr>
                <w:rFonts w:eastAsia="Times New Roman"/>
                <w:iCs/>
                <w:noProof/>
                <w:sz w:val="20"/>
              </w:rPr>
              <w:t>.1</w:t>
            </w:r>
          </w:p>
        </w:tc>
        <w:tc>
          <w:tcPr>
            <w:tcW w:w="3779" w:type="dxa"/>
            <w:vMerge w:val="restart"/>
            <w:tcBorders>
              <w:top w:val="single" w:sz="12" w:space="0" w:color="auto"/>
            </w:tcBorders>
            <w:shd w:val="clear" w:color="auto" w:fill="auto"/>
          </w:tcPr>
          <w:p w:rsidR="00966138" w:rsidRPr="00C45045" w:rsidRDefault="00966138" w:rsidP="00AF6259">
            <w:pPr>
              <w:rPr>
                <w:rFonts w:eastAsia="Times New Roman"/>
                <w:iCs/>
                <w:noProof/>
                <w:sz w:val="20"/>
              </w:rPr>
            </w:pPr>
            <w:r w:rsidRPr="00C45045">
              <w:rPr>
                <w:rFonts w:eastAsia="Times New Roman"/>
                <w:iCs/>
                <w:noProof/>
                <w:sz w:val="20"/>
              </w:rPr>
              <w:t>01</w:t>
            </w:r>
            <w:r>
              <w:rPr>
                <w:rFonts w:eastAsia="Times New Roman"/>
                <w:iCs/>
                <w:noProof/>
                <w:sz w:val="20"/>
              </w:rPr>
              <w:t xml:space="preserve"> – </w:t>
            </w:r>
            <w:r w:rsidRPr="00AF6259">
              <w:rPr>
                <w:rFonts w:eastAsia="Times New Roman"/>
                <w:iCs/>
                <w:noProof/>
                <w:sz w:val="20"/>
              </w:rPr>
              <w:t>Dotacija</w:t>
            </w:r>
          </w:p>
        </w:tc>
        <w:tc>
          <w:tcPr>
            <w:tcW w:w="1614" w:type="dxa"/>
            <w:tcBorders>
              <w:top w:val="single" w:sz="12" w:space="0" w:color="auto"/>
              <w:bottom w:val="single" w:sz="4" w:space="0" w:color="auto"/>
            </w:tcBorders>
          </w:tcPr>
          <w:p w:rsidR="00966138" w:rsidRPr="00B57E11" w:rsidRDefault="00966138" w:rsidP="00326F43">
            <w:pPr>
              <w:jc w:val="right"/>
              <w:rPr>
                <w:rFonts w:eastAsia="Times New Roman"/>
                <w:iCs/>
                <w:noProof/>
                <w:sz w:val="20"/>
                <w:highlight w:val="yellow"/>
              </w:rPr>
            </w:pPr>
            <w:r w:rsidRPr="001F4E94">
              <w:rPr>
                <w:color w:val="000000"/>
                <w:sz w:val="20"/>
                <w:szCs w:val="20"/>
              </w:rPr>
              <w:t>138 388 496,00</w:t>
            </w:r>
          </w:p>
        </w:tc>
      </w:tr>
      <w:tr w:rsidR="00966138" w:rsidTr="006D61A5">
        <w:trPr>
          <w:trHeight w:val="276"/>
        </w:trPr>
        <w:tc>
          <w:tcPr>
            <w:tcW w:w="1100" w:type="dxa"/>
            <w:vMerge/>
          </w:tcPr>
          <w:p w:rsidR="00966138" w:rsidRDefault="00966138" w:rsidP="005B66F2">
            <w:pPr>
              <w:rPr>
                <w:rFonts w:eastAsia="Times New Roman"/>
                <w:b/>
                <w:iCs/>
                <w:noProof/>
                <w:sz w:val="20"/>
              </w:rPr>
            </w:pPr>
          </w:p>
        </w:tc>
        <w:tc>
          <w:tcPr>
            <w:tcW w:w="850" w:type="dxa"/>
          </w:tcPr>
          <w:p w:rsidR="00966138" w:rsidRPr="00297251" w:rsidRDefault="00966138" w:rsidP="00326F43">
            <w:pPr>
              <w:jc w:val="center"/>
              <w:rPr>
                <w:rFonts w:eastAsia="Times New Roman"/>
                <w:iCs/>
                <w:noProof/>
                <w:sz w:val="20"/>
              </w:rPr>
            </w:pPr>
            <w:r>
              <w:rPr>
                <w:rFonts w:eastAsia="Times New Roman"/>
                <w:iCs/>
                <w:noProof/>
                <w:sz w:val="20"/>
              </w:rPr>
              <w:t>SaF</w:t>
            </w:r>
          </w:p>
        </w:tc>
        <w:tc>
          <w:tcPr>
            <w:tcW w:w="1412" w:type="dxa"/>
            <w:tcBorders>
              <w:top w:val="single" w:sz="4" w:space="0" w:color="auto"/>
              <w:bottom w:val="single" w:sz="4" w:space="0" w:color="auto"/>
            </w:tcBorders>
          </w:tcPr>
          <w:p w:rsidR="00966138" w:rsidRDefault="00966138" w:rsidP="00326F43">
            <w:pPr>
              <w:rPr>
                <w:rFonts w:eastAsia="Times New Roman"/>
                <w:iCs/>
                <w:noProof/>
                <w:sz w:val="20"/>
              </w:rPr>
            </w:pPr>
            <w:r>
              <w:rPr>
                <w:rFonts w:eastAsia="Times New Roman"/>
                <w:iCs/>
                <w:noProof/>
                <w:sz w:val="20"/>
              </w:rPr>
              <w:t xml:space="preserve">Visa Lietuva </w:t>
            </w:r>
          </w:p>
        </w:tc>
        <w:tc>
          <w:tcPr>
            <w:tcW w:w="1134" w:type="dxa"/>
            <w:vMerge/>
          </w:tcPr>
          <w:p w:rsidR="00966138" w:rsidRDefault="00966138" w:rsidP="005B66F2">
            <w:pPr>
              <w:rPr>
                <w:rFonts w:eastAsia="Times New Roman"/>
                <w:b/>
                <w:iCs/>
                <w:noProof/>
                <w:sz w:val="20"/>
              </w:rPr>
            </w:pPr>
          </w:p>
        </w:tc>
        <w:tc>
          <w:tcPr>
            <w:tcW w:w="3779" w:type="dxa"/>
            <w:vMerge/>
            <w:shd w:val="clear" w:color="auto" w:fill="auto"/>
          </w:tcPr>
          <w:p w:rsidR="00966138" w:rsidRDefault="00966138" w:rsidP="00AF6259">
            <w:pPr>
              <w:rPr>
                <w:rFonts w:eastAsia="Times New Roman"/>
                <w:b/>
                <w:iCs/>
                <w:noProof/>
                <w:sz w:val="20"/>
              </w:rPr>
            </w:pPr>
          </w:p>
        </w:tc>
        <w:tc>
          <w:tcPr>
            <w:tcW w:w="1614" w:type="dxa"/>
            <w:tcBorders>
              <w:top w:val="single" w:sz="4" w:space="0" w:color="auto"/>
              <w:bottom w:val="single" w:sz="4" w:space="0" w:color="auto"/>
            </w:tcBorders>
          </w:tcPr>
          <w:p w:rsidR="00966138" w:rsidRPr="00DD11BA" w:rsidDel="00F04435" w:rsidRDefault="00966138" w:rsidP="00326F43">
            <w:pPr>
              <w:jc w:val="right"/>
              <w:rPr>
                <w:rFonts w:eastAsia="Times New Roman"/>
                <w:iCs/>
                <w:noProof/>
                <w:sz w:val="20"/>
                <w:highlight w:val="yellow"/>
              </w:rPr>
            </w:pPr>
            <w:r w:rsidRPr="001F4E94">
              <w:rPr>
                <w:rFonts w:eastAsia="Times New Roman"/>
                <w:iCs/>
                <w:noProof/>
                <w:sz w:val="20"/>
              </w:rPr>
              <w:t>99 625 666,00</w:t>
            </w:r>
          </w:p>
        </w:tc>
      </w:tr>
      <w:tr w:rsidR="006D61A5" w:rsidTr="006D61A5">
        <w:tc>
          <w:tcPr>
            <w:tcW w:w="1100" w:type="dxa"/>
            <w:vMerge/>
          </w:tcPr>
          <w:p w:rsidR="006D61A5" w:rsidRDefault="006D61A5" w:rsidP="005B66F2">
            <w:pPr>
              <w:rPr>
                <w:rFonts w:eastAsia="Times New Roman"/>
                <w:b/>
                <w:iCs/>
                <w:noProof/>
                <w:sz w:val="20"/>
              </w:rPr>
            </w:pPr>
          </w:p>
        </w:tc>
        <w:tc>
          <w:tcPr>
            <w:tcW w:w="850" w:type="dxa"/>
          </w:tcPr>
          <w:p w:rsidR="006D61A5" w:rsidRPr="00491ED6" w:rsidRDefault="006D61A5" w:rsidP="005B66F2">
            <w:pPr>
              <w:jc w:val="center"/>
              <w:rPr>
                <w:rFonts w:eastAsia="Times New Roman"/>
                <w:iCs/>
                <w:noProof/>
                <w:sz w:val="20"/>
              </w:rPr>
            </w:pPr>
            <w:r>
              <w:rPr>
                <w:rFonts w:eastAsia="Times New Roman"/>
                <w:iCs/>
                <w:noProof/>
                <w:sz w:val="20"/>
              </w:rPr>
              <w:t>SaF</w:t>
            </w:r>
          </w:p>
        </w:tc>
        <w:tc>
          <w:tcPr>
            <w:tcW w:w="1412" w:type="dxa"/>
            <w:tcBorders>
              <w:top w:val="single" w:sz="4" w:space="0" w:color="auto"/>
              <w:bottom w:val="single" w:sz="4" w:space="0" w:color="auto"/>
            </w:tcBorders>
          </w:tcPr>
          <w:p w:rsidR="006D61A5" w:rsidRPr="00491ED6" w:rsidRDefault="006D61A5" w:rsidP="005B66F2">
            <w:pPr>
              <w:rPr>
                <w:rFonts w:eastAsia="Times New Roman"/>
                <w:iCs/>
                <w:noProof/>
                <w:sz w:val="20"/>
              </w:rPr>
            </w:pPr>
            <w:r>
              <w:rPr>
                <w:rFonts w:eastAsia="Times New Roman"/>
                <w:iCs/>
                <w:noProof/>
                <w:sz w:val="20"/>
              </w:rPr>
              <w:t>Visa Lietuva</w:t>
            </w:r>
          </w:p>
        </w:tc>
        <w:tc>
          <w:tcPr>
            <w:tcW w:w="1134" w:type="dxa"/>
            <w:vMerge/>
          </w:tcPr>
          <w:p w:rsidR="006D61A5" w:rsidRDefault="006D61A5" w:rsidP="005B66F2">
            <w:pPr>
              <w:rPr>
                <w:rFonts w:eastAsia="Times New Roman"/>
                <w:b/>
                <w:iCs/>
                <w:noProof/>
                <w:sz w:val="20"/>
              </w:rPr>
            </w:pPr>
          </w:p>
        </w:tc>
        <w:tc>
          <w:tcPr>
            <w:tcW w:w="3779" w:type="dxa"/>
            <w:vMerge w:val="restart"/>
            <w:shd w:val="clear" w:color="auto" w:fill="auto"/>
          </w:tcPr>
          <w:p w:rsidR="006D61A5" w:rsidRPr="00C45045" w:rsidRDefault="006D61A5" w:rsidP="00AF6259">
            <w:pPr>
              <w:rPr>
                <w:rFonts w:eastAsia="Times New Roman"/>
                <w:iCs/>
                <w:noProof/>
                <w:sz w:val="20"/>
              </w:rPr>
            </w:pPr>
            <w:r w:rsidRPr="00C45045">
              <w:rPr>
                <w:rFonts w:eastAsia="Times New Roman"/>
                <w:iCs/>
                <w:noProof/>
                <w:sz w:val="20"/>
              </w:rPr>
              <w:t>03</w:t>
            </w:r>
            <w:r>
              <w:rPr>
                <w:rFonts w:eastAsia="Times New Roman"/>
                <w:iCs/>
                <w:noProof/>
                <w:sz w:val="20"/>
              </w:rPr>
              <w:t xml:space="preserve"> – </w:t>
            </w:r>
            <w:r w:rsidRPr="00AF6259">
              <w:rPr>
                <w:rFonts w:eastAsia="Times New Roman"/>
                <w:iCs/>
                <w:noProof/>
                <w:sz w:val="20"/>
              </w:rPr>
              <w:t>Naudojantis finansinėmis priemonėmis teikiama parama: paskola</w:t>
            </w:r>
          </w:p>
        </w:tc>
        <w:tc>
          <w:tcPr>
            <w:tcW w:w="1614" w:type="dxa"/>
            <w:tcBorders>
              <w:top w:val="single" w:sz="4" w:space="0" w:color="auto"/>
              <w:bottom w:val="single" w:sz="4" w:space="0" w:color="auto"/>
            </w:tcBorders>
          </w:tcPr>
          <w:p w:rsidR="006D61A5" w:rsidRPr="00C45045" w:rsidRDefault="001F4E94" w:rsidP="005B66F2">
            <w:pPr>
              <w:jc w:val="right"/>
              <w:rPr>
                <w:rFonts w:eastAsia="Times New Roman"/>
                <w:iCs/>
                <w:noProof/>
                <w:sz w:val="20"/>
              </w:rPr>
            </w:pPr>
            <w:r w:rsidRPr="001F4E94">
              <w:rPr>
                <w:rFonts w:eastAsia="Times New Roman"/>
                <w:iCs/>
                <w:noProof/>
                <w:sz w:val="20"/>
              </w:rPr>
              <w:t>85 824 334,00</w:t>
            </w:r>
          </w:p>
        </w:tc>
      </w:tr>
      <w:tr w:rsidR="006D61A5" w:rsidTr="006D61A5">
        <w:trPr>
          <w:trHeight w:val="87"/>
        </w:trPr>
        <w:tc>
          <w:tcPr>
            <w:tcW w:w="1100" w:type="dxa"/>
            <w:vMerge/>
          </w:tcPr>
          <w:p w:rsidR="006D61A5" w:rsidRDefault="006D61A5" w:rsidP="005B66F2">
            <w:pPr>
              <w:rPr>
                <w:rFonts w:eastAsia="Times New Roman"/>
                <w:b/>
                <w:iCs/>
                <w:noProof/>
                <w:sz w:val="20"/>
              </w:rPr>
            </w:pPr>
          </w:p>
        </w:tc>
        <w:tc>
          <w:tcPr>
            <w:tcW w:w="850" w:type="dxa"/>
          </w:tcPr>
          <w:p w:rsidR="006D61A5" w:rsidRPr="00297251" w:rsidRDefault="006D61A5" w:rsidP="005B66F2">
            <w:pPr>
              <w:jc w:val="center"/>
              <w:rPr>
                <w:rFonts w:eastAsia="Times New Roman"/>
                <w:iCs/>
                <w:noProof/>
                <w:sz w:val="20"/>
              </w:rPr>
            </w:pPr>
            <w:r w:rsidRPr="00297251">
              <w:rPr>
                <w:rFonts w:eastAsia="Times New Roman"/>
                <w:iCs/>
                <w:noProof/>
                <w:sz w:val="20"/>
              </w:rPr>
              <w:t>ERPF</w:t>
            </w:r>
          </w:p>
        </w:tc>
        <w:tc>
          <w:tcPr>
            <w:tcW w:w="1412" w:type="dxa"/>
            <w:tcBorders>
              <w:top w:val="single" w:sz="4" w:space="0" w:color="auto"/>
              <w:bottom w:val="single" w:sz="4" w:space="0" w:color="auto"/>
            </w:tcBorders>
          </w:tcPr>
          <w:p w:rsidR="006D61A5" w:rsidRPr="00491ED6" w:rsidRDefault="006D61A5" w:rsidP="005B66F2">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rsidR="006D61A5" w:rsidRDefault="006D61A5" w:rsidP="005B66F2">
            <w:pPr>
              <w:rPr>
                <w:rFonts w:eastAsia="Times New Roman"/>
                <w:b/>
                <w:iCs/>
                <w:noProof/>
                <w:sz w:val="20"/>
              </w:rPr>
            </w:pPr>
          </w:p>
        </w:tc>
        <w:tc>
          <w:tcPr>
            <w:tcW w:w="3779" w:type="dxa"/>
            <w:vMerge/>
            <w:shd w:val="clear" w:color="auto" w:fill="auto"/>
          </w:tcPr>
          <w:p w:rsidR="006D61A5" w:rsidRPr="00C45045" w:rsidRDefault="006D61A5" w:rsidP="00AF6259">
            <w:pPr>
              <w:rPr>
                <w:rFonts w:eastAsia="Times New Roman"/>
                <w:iCs/>
                <w:noProof/>
                <w:sz w:val="20"/>
              </w:rPr>
            </w:pPr>
          </w:p>
        </w:tc>
        <w:tc>
          <w:tcPr>
            <w:tcW w:w="1614" w:type="dxa"/>
            <w:tcBorders>
              <w:top w:val="single" w:sz="4" w:space="0" w:color="auto"/>
              <w:bottom w:val="single" w:sz="4" w:space="0" w:color="auto"/>
            </w:tcBorders>
          </w:tcPr>
          <w:p w:rsidR="006D61A5" w:rsidRPr="00B57E11" w:rsidRDefault="001F4E94" w:rsidP="005B66F2">
            <w:pPr>
              <w:jc w:val="right"/>
              <w:rPr>
                <w:rFonts w:eastAsia="Times New Roman"/>
                <w:iCs/>
                <w:noProof/>
                <w:sz w:val="20"/>
                <w:highlight w:val="yellow"/>
              </w:rPr>
            </w:pPr>
            <w:r w:rsidRPr="001F4E94">
              <w:rPr>
                <w:rFonts w:eastAsia="Times New Roman"/>
                <w:iCs/>
                <w:noProof/>
                <w:sz w:val="20"/>
              </w:rPr>
              <w:t>261 695 630,00</w:t>
            </w:r>
          </w:p>
        </w:tc>
      </w:tr>
      <w:tr w:rsidR="006D61A5" w:rsidTr="006D61A5">
        <w:trPr>
          <w:trHeight w:val="271"/>
        </w:trPr>
        <w:tc>
          <w:tcPr>
            <w:tcW w:w="1100" w:type="dxa"/>
            <w:vMerge/>
          </w:tcPr>
          <w:p w:rsidR="006D61A5" w:rsidRDefault="006D61A5" w:rsidP="005B66F2">
            <w:pPr>
              <w:rPr>
                <w:rFonts w:eastAsia="Times New Roman"/>
                <w:b/>
                <w:iCs/>
                <w:noProof/>
                <w:sz w:val="20"/>
              </w:rPr>
            </w:pPr>
          </w:p>
        </w:tc>
        <w:tc>
          <w:tcPr>
            <w:tcW w:w="850" w:type="dxa"/>
          </w:tcPr>
          <w:p w:rsidR="006D61A5" w:rsidRDefault="006D61A5" w:rsidP="005B66F2">
            <w:pPr>
              <w:jc w:val="center"/>
              <w:rPr>
                <w:rFonts w:eastAsia="Times New Roman"/>
                <w:iCs/>
                <w:noProof/>
                <w:sz w:val="20"/>
              </w:rPr>
            </w:pPr>
            <w:r>
              <w:rPr>
                <w:rFonts w:eastAsia="Times New Roman"/>
                <w:iCs/>
                <w:noProof/>
                <w:sz w:val="20"/>
              </w:rPr>
              <w:t>SaF</w:t>
            </w:r>
          </w:p>
        </w:tc>
        <w:tc>
          <w:tcPr>
            <w:tcW w:w="1412" w:type="dxa"/>
            <w:tcBorders>
              <w:top w:val="single" w:sz="4" w:space="0" w:color="auto"/>
              <w:bottom w:val="single" w:sz="4" w:space="0" w:color="auto"/>
            </w:tcBorders>
          </w:tcPr>
          <w:p w:rsidR="006D61A5" w:rsidRDefault="006D61A5" w:rsidP="005B66F2">
            <w:pPr>
              <w:rPr>
                <w:rFonts w:eastAsia="Times New Roman"/>
                <w:iCs/>
                <w:noProof/>
                <w:sz w:val="20"/>
              </w:rPr>
            </w:pPr>
            <w:r>
              <w:rPr>
                <w:rFonts w:eastAsia="Times New Roman"/>
                <w:iCs/>
                <w:noProof/>
                <w:sz w:val="20"/>
              </w:rPr>
              <w:t>Visa Lietuva</w:t>
            </w:r>
          </w:p>
        </w:tc>
        <w:tc>
          <w:tcPr>
            <w:tcW w:w="1134" w:type="dxa"/>
            <w:vMerge/>
          </w:tcPr>
          <w:p w:rsidR="006D61A5" w:rsidRDefault="006D61A5" w:rsidP="005B66F2">
            <w:pPr>
              <w:rPr>
                <w:rFonts w:eastAsia="Times New Roman"/>
                <w:b/>
                <w:iCs/>
                <w:noProof/>
                <w:sz w:val="20"/>
              </w:rPr>
            </w:pPr>
          </w:p>
        </w:tc>
        <w:tc>
          <w:tcPr>
            <w:tcW w:w="3779" w:type="dxa"/>
            <w:vMerge w:val="restart"/>
            <w:shd w:val="clear" w:color="auto" w:fill="auto"/>
          </w:tcPr>
          <w:p w:rsidR="006D61A5" w:rsidRPr="00C45045" w:rsidRDefault="006D61A5" w:rsidP="00891C75">
            <w:pPr>
              <w:rPr>
                <w:rFonts w:eastAsia="Times New Roman"/>
                <w:iCs/>
                <w:noProof/>
                <w:sz w:val="20"/>
              </w:rPr>
            </w:pPr>
            <w:r>
              <w:rPr>
                <w:rFonts w:eastAsia="Times New Roman"/>
                <w:iCs/>
                <w:noProof/>
                <w:sz w:val="20"/>
              </w:rPr>
              <w:t xml:space="preserve">05 – </w:t>
            </w:r>
            <w:r w:rsidRPr="00D85B6F">
              <w:rPr>
                <w:rFonts w:eastAsia="Times New Roman"/>
                <w:iCs/>
                <w:noProof/>
                <w:sz w:val="20"/>
              </w:rPr>
              <w:t>Naudojantis finansinėmis priemonėmis teikiama parama: dotacijos, suteiktos vykdant finansinės priemonės veiksmą</w:t>
            </w:r>
          </w:p>
        </w:tc>
        <w:tc>
          <w:tcPr>
            <w:tcW w:w="1614" w:type="dxa"/>
            <w:tcBorders>
              <w:top w:val="single" w:sz="4" w:space="0" w:color="auto"/>
              <w:bottom w:val="single" w:sz="4" w:space="0" w:color="auto"/>
            </w:tcBorders>
          </w:tcPr>
          <w:p w:rsidR="006D61A5" w:rsidRDefault="006D61A5" w:rsidP="00E5053B">
            <w:pPr>
              <w:jc w:val="right"/>
              <w:rPr>
                <w:color w:val="000000"/>
                <w:sz w:val="20"/>
                <w:szCs w:val="20"/>
              </w:rPr>
            </w:pPr>
            <w:r>
              <w:rPr>
                <w:color w:val="000000"/>
                <w:sz w:val="20"/>
                <w:szCs w:val="20"/>
              </w:rPr>
              <w:t>13 350 000,00</w:t>
            </w:r>
          </w:p>
        </w:tc>
      </w:tr>
      <w:tr w:rsidR="006D61A5" w:rsidTr="006D61A5">
        <w:trPr>
          <w:trHeight w:val="271"/>
        </w:trPr>
        <w:tc>
          <w:tcPr>
            <w:tcW w:w="1100" w:type="dxa"/>
            <w:vMerge/>
          </w:tcPr>
          <w:p w:rsidR="006D61A5" w:rsidRDefault="006D61A5" w:rsidP="005B66F2">
            <w:pPr>
              <w:rPr>
                <w:rFonts w:eastAsia="Times New Roman"/>
                <w:b/>
                <w:iCs/>
                <w:noProof/>
                <w:sz w:val="20"/>
              </w:rPr>
            </w:pPr>
          </w:p>
        </w:tc>
        <w:tc>
          <w:tcPr>
            <w:tcW w:w="850" w:type="dxa"/>
          </w:tcPr>
          <w:p w:rsidR="006D61A5" w:rsidRDefault="006D61A5" w:rsidP="005B66F2">
            <w:pPr>
              <w:jc w:val="center"/>
              <w:rPr>
                <w:rFonts w:eastAsia="Times New Roman"/>
                <w:iCs/>
                <w:noProof/>
                <w:sz w:val="20"/>
              </w:rPr>
            </w:pPr>
            <w:r>
              <w:rPr>
                <w:rFonts w:eastAsia="Times New Roman"/>
                <w:iCs/>
                <w:noProof/>
                <w:sz w:val="20"/>
              </w:rPr>
              <w:t>ERPF</w:t>
            </w:r>
          </w:p>
        </w:tc>
        <w:tc>
          <w:tcPr>
            <w:tcW w:w="1412" w:type="dxa"/>
            <w:tcBorders>
              <w:top w:val="single" w:sz="4" w:space="0" w:color="auto"/>
            </w:tcBorders>
          </w:tcPr>
          <w:p w:rsidR="006D61A5" w:rsidRDefault="006D61A5" w:rsidP="005B66F2">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rsidR="006D61A5" w:rsidRDefault="006D61A5" w:rsidP="005B66F2">
            <w:pPr>
              <w:rPr>
                <w:rFonts w:eastAsia="Times New Roman"/>
                <w:b/>
                <w:iCs/>
                <w:noProof/>
                <w:sz w:val="20"/>
              </w:rPr>
            </w:pPr>
          </w:p>
        </w:tc>
        <w:tc>
          <w:tcPr>
            <w:tcW w:w="3779" w:type="dxa"/>
            <w:vMerge/>
            <w:shd w:val="clear" w:color="auto" w:fill="auto"/>
          </w:tcPr>
          <w:p w:rsidR="006D61A5" w:rsidRPr="00C45045" w:rsidRDefault="006D61A5" w:rsidP="005B66F2">
            <w:pPr>
              <w:jc w:val="center"/>
              <w:rPr>
                <w:rFonts w:eastAsia="Times New Roman"/>
                <w:iCs/>
                <w:noProof/>
                <w:sz w:val="20"/>
              </w:rPr>
            </w:pPr>
          </w:p>
        </w:tc>
        <w:tc>
          <w:tcPr>
            <w:tcW w:w="1614" w:type="dxa"/>
            <w:tcBorders>
              <w:top w:val="single" w:sz="4" w:space="0" w:color="auto"/>
            </w:tcBorders>
          </w:tcPr>
          <w:p w:rsidR="006D61A5" w:rsidRDefault="006D61A5" w:rsidP="00E5053B">
            <w:pPr>
              <w:jc w:val="right"/>
              <w:rPr>
                <w:color w:val="000000"/>
                <w:sz w:val="20"/>
                <w:szCs w:val="20"/>
              </w:rPr>
            </w:pPr>
            <w:r>
              <w:rPr>
                <w:color w:val="000000"/>
                <w:sz w:val="20"/>
                <w:szCs w:val="20"/>
              </w:rPr>
              <w:t>4 050 000,00</w:t>
            </w:r>
          </w:p>
        </w:tc>
      </w:tr>
    </w:tbl>
    <w:p w:rsidR="005B66F2" w:rsidRPr="00E5053B" w:rsidRDefault="005B66F2" w:rsidP="00891CA2">
      <w:pPr>
        <w:spacing w:after="0" w:line="240" w:lineRule="auto"/>
        <w:rPr>
          <w:sz w:val="20"/>
          <w:szCs w:val="20"/>
        </w:rPr>
      </w:pPr>
    </w:p>
    <w:tbl>
      <w:tblPr>
        <w:tblStyle w:val="Lentelstinklelis"/>
        <w:tblW w:w="0" w:type="auto"/>
        <w:tblLayout w:type="fixed"/>
        <w:tblLook w:val="04A0" w:firstRow="1" w:lastRow="0" w:firstColumn="1" w:lastColumn="0" w:noHBand="0" w:noVBand="1"/>
      </w:tblPr>
      <w:tblGrid>
        <w:gridCol w:w="1101"/>
        <w:gridCol w:w="850"/>
        <w:gridCol w:w="1418"/>
        <w:gridCol w:w="1134"/>
        <w:gridCol w:w="3827"/>
        <w:gridCol w:w="1524"/>
      </w:tblGrid>
      <w:tr w:rsidR="00A42AA9" w:rsidTr="00891CA2">
        <w:tc>
          <w:tcPr>
            <w:tcW w:w="985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A42AA9" w:rsidRDefault="00A42AA9" w:rsidP="00B14080">
            <w:pPr>
              <w:rPr>
                <w:rFonts w:eastAsia="Times New Roman"/>
                <w:b/>
                <w:iCs/>
                <w:noProof/>
                <w:sz w:val="20"/>
              </w:rPr>
            </w:pPr>
            <w:r>
              <w:rPr>
                <w:b/>
                <w:noProof/>
                <w:sz w:val="20"/>
              </w:rPr>
              <w:t xml:space="preserve">6 lentelė. 3 matmuo. </w:t>
            </w:r>
            <w:r w:rsidR="006217E0" w:rsidRPr="006217E0">
              <w:rPr>
                <w:b/>
                <w:noProof/>
                <w:sz w:val="20"/>
              </w:rPr>
              <w:t>Teritorinis įgyvendinimo mechanizmas ir pagrindinė teritorinė sritis</w:t>
            </w:r>
          </w:p>
        </w:tc>
      </w:tr>
      <w:tr w:rsidR="00A42AA9" w:rsidRPr="00891CA2" w:rsidTr="007167B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891CA2" w:rsidRDefault="00A42AA9" w:rsidP="00B14080">
            <w:pPr>
              <w:jc w:val="center"/>
              <w:rPr>
                <w:rFonts w:eastAsia="Times New Roman"/>
                <w:b/>
                <w:iCs/>
                <w:noProof/>
                <w:sz w:val="20"/>
                <w:szCs w:val="20"/>
              </w:rPr>
            </w:pPr>
            <w:r w:rsidRPr="00891CA2">
              <w:rPr>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891CA2" w:rsidRDefault="00A42AA9" w:rsidP="00B14080">
            <w:pPr>
              <w:jc w:val="center"/>
              <w:rPr>
                <w:rFonts w:eastAsia="Times New Roman"/>
                <w:b/>
                <w:iCs/>
                <w:noProof/>
                <w:sz w:val="20"/>
                <w:szCs w:val="20"/>
              </w:rPr>
            </w:pPr>
            <w:r w:rsidRPr="00891CA2">
              <w:rPr>
                <w:b/>
                <w:noProof/>
                <w:sz w:val="20"/>
                <w:szCs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891CA2" w:rsidRDefault="00A42AA9" w:rsidP="00B14080">
            <w:pPr>
              <w:jc w:val="center"/>
              <w:rPr>
                <w:rFonts w:eastAsia="Times New Roman"/>
                <w:b/>
                <w:iCs/>
                <w:noProof/>
                <w:sz w:val="20"/>
                <w:szCs w:val="20"/>
              </w:rPr>
            </w:pPr>
            <w:r w:rsidRPr="00891CA2">
              <w:rPr>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891CA2" w:rsidRDefault="00A42AA9" w:rsidP="00B14080">
            <w:pPr>
              <w:jc w:val="center"/>
              <w:rPr>
                <w:rFonts w:eastAsia="Times New Roman"/>
                <w:b/>
                <w:iCs/>
                <w:noProof/>
                <w:sz w:val="20"/>
                <w:szCs w:val="20"/>
              </w:rPr>
            </w:pPr>
            <w:r w:rsidRPr="00891CA2">
              <w:rPr>
                <w:b/>
                <w:noProof/>
                <w:sz w:val="20"/>
                <w:szCs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891CA2" w:rsidRDefault="00A42AA9" w:rsidP="00B14080">
            <w:pPr>
              <w:jc w:val="center"/>
              <w:rPr>
                <w:rFonts w:eastAsia="Times New Roman"/>
                <w:b/>
                <w:iCs/>
                <w:noProof/>
                <w:sz w:val="20"/>
                <w:szCs w:val="20"/>
              </w:rPr>
            </w:pPr>
            <w:r w:rsidRPr="00891CA2">
              <w:rPr>
                <w:b/>
                <w:noProof/>
                <w:sz w:val="20"/>
                <w:szCs w:val="20"/>
              </w:rPr>
              <w:t>Kodas</w:t>
            </w:r>
          </w:p>
        </w:tc>
        <w:tc>
          <w:tcPr>
            <w:tcW w:w="152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891CA2" w:rsidRDefault="00A42AA9" w:rsidP="00B14080">
            <w:pPr>
              <w:jc w:val="center"/>
              <w:rPr>
                <w:rFonts w:eastAsia="Times New Roman"/>
                <w:b/>
                <w:iCs/>
                <w:noProof/>
                <w:sz w:val="20"/>
                <w:szCs w:val="20"/>
              </w:rPr>
            </w:pPr>
            <w:r w:rsidRPr="00891CA2">
              <w:rPr>
                <w:b/>
                <w:noProof/>
                <w:sz w:val="20"/>
                <w:szCs w:val="20"/>
              </w:rPr>
              <w:t>Suma (EUR)</w:t>
            </w:r>
          </w:p>
        </w:tc>
      </w:tr>
      <w:tr w:rsidR="00A05EAE" w:rsidTr="00167E6C">
        <w:trPr>
          <w:trHeight w:val="225"/>
        </w:trPr>
        <w:tc>
          <w:tcPr>
            <w:tcW w:w="1101" w:type="dxa"/>
            <w:vMerge w:val="restart"/>
          </w:tcPr>
          <w:p w:rsidR="00A05EAE" w:rsidRPr="00491ED6" w:rsidRDefault="00A05EAE" w:rsidP="00B14080">
            <w:pPr>
              <w:jc w:val="center"/>
              <w:rPr>
                <w:rFonts w:eastAsia="Times New Roman"/>
                <w:iCs/>
                <w:noProof/>
                <w:sz w:val="20"/>
              </w:rPr>
            </w:pPr>
            <w:r>
              <w:rPr>
                <w:rFonts w:eastAsia="Times New Roman"/>
                <w:iCs/>
                <w:noProof/>
                <w:sz w:val="20"/>
              </w:rPr>
              <w:t>2</w:t>
            </w:r>
          </w:p>
        </w:tc>
        <w:tc>
          <w:tcPr>
            <w:tcW w:w="850" w:type="dxa"/>
            <w:tcBorders>
              <w:top w:val="single" w:sz="4" w:space="0" w:color="auto"/>
              <w:bottom w:val="single" w:sz="4" w:space="0" w:color="auto"/>
            </w:tcBorders>
          </w:tcPr>
          <w:p w:rsidR="00A05EAE" w:rsidRPr="00491ED6" w:rsidRDefault="00A05EAE" w:rsidP="003B5BEC">
            <w:pPr>
              <w:jc w:val="center"/>
              <w:rPr>
                <w:rFonts w:eastAsia="Times New Roman"/>
                <w:iCs/>
                <w:noProof/>
                <w:sz w:val="20"/>
              </w:rPr>
            </w:pPr>
            <w:r>
              <w:rPr>
                <w:rFonts w:eastAsia="Times New Roman"/>
                <w:iCs/>
                <w:noProof/>
                <w:sz w:val="20"/>
              </w:rPr>
              <w:t>SaF</w:t>
            </w:r>
          </w:p>
        </w:tc>
        <w:tc>
          <w:tcPr>
            <w:tcW w:w="1418" w:type="dxa"/>
            <w:tcBorders>
              <w:top w:val="single" w:sz="4" w:space="0" w:color="auto"/>
              <w:bottom w:val="single" w:sz="4" w:space="0" w:color="auto"/>
            </w:tcBorders>
          </w:tcPr>
          <w:p w:rsidR="00A05EAE" w:rsidRPr="00491ED6" w:rsidRDefault="00A05EAE" w:rsidP="003B5BEC">
            <w:pPr>
              <w:rPr>
                <w:rFonts w:eastAsia="Times New Roman"/>
                <w:iCs/>
                <w:noProof/>
                <w:sz w:val="20"/>
              </w:rPr>
            </w:pPr>
            <w:r>
              <w:rPr>
                <w:rFonts w:eastAsia="Times New Roman"/>
                <w:iCs/>
                <w:noProof/>
                <w:sz w:val="20"/>
              </w:rPr>
              <w:t>Visa Lietuva</w:t>
            </w:r>
          </w:p>
        </w:tc>
        <w:tc>
          <w:tcPr>
            <w:tcW w:w="1134" w:type="dxa"/>
            <w:vMerge w:val="restart"/>
          </w:tcPr>
          <w:p w:rsidR="00A05EAE" w:rsidRPr="00491ED6" w:rsidRDefault="00A05EAE" w:rsidP="003B5BEC">
            <w:pPr>
              <w:jc w:val="center"/>
              <w:rPr>
                <w:rFonts w:eastAsia="Times New Roman"/>
                <w:iCs/>
                <w:noProof/>
                <w:sz w:val="20"/>
              </w:rPr>
            </w:pPr>
            <w:r>
              <w:rPr>
                <w:rFonts w:eastAsia="Times New Roman"/>
                <w:iCs/>
                <w:noProof/>
                <w:sz w:val="20"/>
              </w:rPr>
              <w:t>2.1</w:t>
            </w:r>
          </w:p>
        </w:tc>
        <w:tc>
          <w:tcPr>
            <w:tcW w:w="3827" w:type="dxa"/>
            <w:vMerge w:val="restart"/>
            <w:tcBorders>
              <w:top w:val="single" w:sz="4" w:space="0" w:color="auto"/>
            </w:tcBorders>
          </w:tcPr>
          <w:p w:rsidR="00A05EAE" w:rsidRPr="00C45045" w:rsidRDefault="00A05EAE" w:rsidP="00AF6259">
            <w:pPr>
              <w:rPr>
                <w:rFonts w:eastAsia="Times New Roman"/>
                <w:iCs/>
                <w:noProof/>
                <w:sz w:val="20"/>
              </w:rPr>
            </w:pPr>
            <w:r>
              <w:rPr>
                <w:rFonts w:eastAsia="Times New Roman"/>
                <w:iCs/>
                <w:noProof/>
                <w:sz w:val="20"/>
              </w:rPr>
              <w:t xml:space="preserve">33 – </w:t>
            </w:r>
            <w:r w:rsidRPr="00AF6259">
              <w:rPr>
                <w:rFonts w:eastAsia="Times New Roman"/>
                <w:iCs/>
                <w:noProof/>
                <w:sz w:val="20"/>
              </w:rPr>
              <w:t>Nesiorientuojant į teritoriškumą</w:t>
            </w:r>
          </w:p>
        </w:tc>
        <w:tc>
          <w:tcPr>
            <w:tcW w:w="1524" w:type="dxa"/>
            <w:tcBorders>
              <w:top w:val="single" w:sz="4" w:space="0" w:color="auto"/>
              <w:bottom w:val="single" w:sz="4" w:space="0" w:color="auto"/>
            </w:tcBorders>
          </w:tcPr>
          <w:p w:rsidR="00A05EAE" w:rsidRPr="002952EC" w:rsidRDefault="001F4E94" w:rsidP="00574FD5">
            <w:pPr>
              <w:jc w:val="right"/>
              <w:rPr>
                <w:rFonts w:eastAsia="Times New Roman"/>
                <w:iCs/>
                <w:noProof/>
                <w:sz w:val="20"/>
              </w:rPr>
            </w:pPr>
            <w:r>
              <w:rPr>
                <w:rFonts w:eastAsia="Times New Roman"/>
                <w:iCs/>
                <w:noProof/>
                <w:sz w:val="20"/>
              </w:rPr>
              <w:t>198 800 000,00</w:t>
            </w:r>
          </w:p>
        </w:tc>
      </w:tr>
      <w:tr w:rsidR="00F73D5F" w:rsidTr="00AF6259">
        <w:trPr>
          <w:trHeight w:val="125"/>
        </w:trPr>
        <w:tc>
          <w:tcPr>
            <w:tcW w:w="1101" w:type="dxa"/>
            <w:vMerge/>
          </w:tcPr>
          <w:p w:rsidR="00F73D5F" w:rsidRDefault="00F73D5F" w:rsidP="00B14080">
            <w:pPr>
              <w:rPr>
                <w:rFonts w:eastAsia="Times New Roman"/>
                <w:b/>
                <w:iCs/>
                <w:noProof/>
                <w:sz w:val="20"/>
              </w:rPr>
            </w:pPr>
          </w:p>
        </w:tc>
        <w:tc>
          <w:tcPr>
            <w:tcW w:w="850" w:type="dxa"/>
          </w:tcPr>
          <w:p w:rsidR="00F73D5F" w:rsidRPr="00297251" w:rsidRDefault="00F73D5F" w:rsidP="00167E6C">
            <w:pPr>
              <w:jc w:val="center"/>
              <w:rPr>
                <w:rFonts w:eastAsia="Times New Roman"/>
                <w:iCs/>
                <w:noProof/>
                <w:sz w:val="20"/>
              </w:rPr>
            </w:pPr>
            <w:r>
              <w:rPr>
                <w:rFonts w:eastAsia="Times New Roman"/>
                <w:iCs/>
                <w:noProof/>
                <w:sz w:val="20"/>
              </w:rPr>
              <w:t>ERPF</w:t>
            </w:r>
          </w:p>
        </w:tc>
        <w:tc>
          <w:tcPr>
            <w:tcW w:w="1418" w:type="dxa"/>
            <w:tcBorders>
              <w:top w:val="single" w:sz="4" w:space="0" w:color="auto"/>
              <w:bottom w:val="single" w:sz="4" w:space="0" w:color="auto"/>
            </w:tcBorders>
          </w:tcPr>
          <w:p w:rsidR="00F73D5F" w:rsidRPr="00491ED6" w:rsidRDefault="00F73D5F" w:rsidP="00167E6C">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rsidR="00F73D5F" w:rsidRDefault="00F73D5F" w:rsidP="00B14080">
            <w:pPr>
              <w:rPr>
                <w:rFonts w:eastAsia="Times New Roman"/>
                <w:b/>
                <w:iCs/>
                <w:noProof/>
                <w:sz w:val="20"/>
              </w:rPr>
            </w:pPr>
          </w:p>
        </w:tc>
        <w:tc>
          <w:tcPr>
            <w:tcW w:w="3827" w:type="dxa"/>
            <w:vMerge/>
          </w:tcPr>
          <w:p w:rsidR="00F73D5F" w:rsidRPr="00C45045" w:rsidRDefault="00F73D5F" w:rsidP="00AF6259">
            <w:pPr>
              <w:rPr>
                <w:rFonts w:eastAsia="Times New Roman"/>
                <w:iCs/>
                <w:noProof/>
                <w:sz w:val="20"/>
              </w:rPr>
            </w:pPr>
          </w:p>
        </w:tc>
        <w:tc>
          <w:tcPr>
            <w:tcW w:w="1524" w:type="dxa"/>
            <w:tcBorders>
              <w:top w:val="single" w:sz="4" w:space="0" w:color="auto"/>
              <w:bottom w:val="single" w:sz="4" w:space="0" w:color="auto"/>
            </w:tcBorders>
          </w:tcPr>
          <w:p w:rsidR="00F73D5F" w:rsidRDefault="001F4E94" w:rsidP="00E5053B">
            <w:pPr>
              <w:jc w:val="right"/>
              <w:rPr>
                <w:color w:val="000000"/>
                <w:sz w:val="20"/>
                <w:szCs w:val="20"/>
              </w:rPr>
            </w:pPr>
            <w:r>
              <w:rPr>
                <w:color w:val="000000"/>
                <w:sz w:val="20"/>
                <w:szCs w:val="20"/>
                <w:lang w:val="en-US"/>
              </w:rPr>
              <w:t>404 134 126,00</w:t>
            </w:r>
          </w:p>
        </w:tc>
      </w:tr>
    </w:tbl>
    <w:p w:rsidR="007167BE" w:rsidRPr="00E5053B" w:rsidRDefault="007167BE" w:rsidP="00E5053B">
      <w:pPr>
        <w:spacing w:after="0" w:line="240" w:lineRule="auto"/>
        <w:rPr>
          <w:sz w:val="20"/>
          <w:szCs w:val="20"/>
        </w:rPr>
      </w:pPr>
    </w:p>
    <w:tbl>
      <w:tblPr>
        <w:tblStyle w:val="Lentelstinklelis21"/>
        <w:tblW w:w="9889" w:type="dxa"/>
        <w:tblLayout w:type="fixed"/>
        <w:tblLook w:val="04A0" w:firstRow="1" w:lastRow="0" w:firstColumn="1" w:lastColumn="0" w:noHBand="0" w:noVBand="1"/>
      </w:tblPr>
      <w:tblGrid>
        <w:gridCol w:w="1094"/>
        <w:gridCol w:w="849"/>
        <w:gridCol w:w="1377"/>
        <w:gridCol w:w="1133"/>
        <w:gridCol w:w="3877"/>
        <w:gridCol w:w="1559"/>
      </w:tblGrid>
      <w:tr w:rsidR="00FD4C27" w:rsidRPr="00FD4C27" w:rsidTr="00423E48">
        <w:trPr>
          <w:tblHeader/>
        </w:trPr>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FD4C27" w:rsidRPr="00FD4C27" w:rsidRDefault="00FD4C27" w:rsidP="00FD4C27">
            <w:pPr>
              <w:rPr>
                <w:b/>
                <w:iCs/>
                <w:noProof/>
                <w:sz w:val="20"/>
                <w:szCs w:val="20"/>
              </w:rPr>
            </w:pPr>
            <w:r w:rsidRPr="00FD4C27">
              <w:rPr>
                <w:b/>
                <w:noProof/>
                <w:sz w:val="20"/>
                <w:szCs w:val="20"/>
              </w:rPr>
              <w:t xml:space="preserve">7 lentelė. 7 matmuo. </w:t>
            </w:r>
            <w:r w:rsidRPr="00FD4C27">
              <w:rPr>
                <w:b/>
                <w:sz w:val="20"/>
                <w:szCs w:val="20"/>
              </w:rPr>
              <w:t>ESF+, ERPF, S</w:t>
            </w:r>
            <w:r w:rsidR="005D7AA4">
              <w:rPr>
                <w:b/>
                <w:sz w:val="20"/>
                <w:szCs w:val="20"/>
              </w:rPr>
              <w:t>a</w:t>
            </w:r>
            <w:r w:rsidRPr="00FD4C27">
              <w:rPr>
                <w:b/>
                <w:sz w:val="20"/>
                <w:szCs w:val="20"/>
              </w:rPr>
              <w:t>F ir TPF lyčių lygybės matmuo</w:t>
            </w:r>
          </w:p>
        </w:tc>
      </w:tr>
      <w:tr w:rsidR="00FD4C27" w:rsidRPr="00FD4C27" w:rsidTr="00F73D5F">
        <w:trPr>
          <w:tblHeader/>
        </w:trPr>
        <w:tc>
          <w:tcPr>
            <w:tcW w:w="109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D4C27" w:rsidRPr="00FD4C27" w:rsidRDefault="00FD4C27" w:rsidP="00FD4C27">
            <w:pPr>
              <w:jc w:val="center"/>
              <w:rPr>
                <w:b/>
                <w:iCs/>
                <w:noProof/>
                <w:sz w:val="20"/>
              </w:rPr>
            </w:pPr>
            <w:r w:rsidRPr="00FD4C27">
              <w:rPr>
                <w:b/>
                <w:noProof/>
                <w:sz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D4C27" w:rsidRPr="00FD4C27" w:rsidRDefault="00FD4C27" w:rsidP="00FD4C27">
            <w:pPr>
              <w:jc w:val="center"/>
              <w:rPr>
                <w:b/>
                <w:iCs/>
                <w:noProof/>
                <w:sz w:val="20"/>
              </w:rPr>
            </w:pPr>
            <w:r w:rsidRPr="00FD4C27">
              <w:rPr>
                <w:b/>
                <w:noProof/>
                <w:sz w:val="20"/>
              </w:rPr>
              <w:t>Fondas</w:t>
            </w:r>
          </w:p>
        </w:tc>
        <w:tc>
          <w:tcPr>
            <w:tcW w:w="137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D4C27" w:rsidRPr="00FD4C27" w:rsidRDefault="00FD4C27" w:rsidP="00FD4C27">
            <w:pPr>
              <w:jc w:val="center"/>
              <w:rPr>
                <w:b/>
                <w:iCs/>
                <w:noProof/>
                <w:sz w:val="20"/>
              </w:rPr>
            </w:pPr>
            <w:r w:rsidRPr="00FD4C27">
              <w:rPr>
                <w:b/>
                <w:noProof/>
                <w:sz w:val="20"/>
              </w:rPr>
              <w:t>Regiono kategorija</w:t>
            </w:r>
          </w:p>
        </w:tc>
        <w:tc>
          <w:tcPr>
            <w:tcW w:w="11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D4C27" w:rsidRPr="00FD4C27" w:rsidRDefault="00FD4C27" w:rsidP="00FD4C27">
            <w:pPr>
              <w:jc w:val="center"/>
              <w:rPr>
                <w:b/>
                <w:iCs/>
                <w:noProof/>
                <w:sz w:val="20"/>
              </w:rPr>
            </w:pPr>
            <w:r w:rsidRPr="00FD4C27">
              <w:rPr>
                <w:b/>
                <w:noProof/>
                <w:sz w:val="20"/>
              </w:rPr>
              <w:t>Konkretus uždavinys</w:t>
            </w:r>
          </w:p>
        </w:tc>
        <w:tc>
          <w:tcPr>
            <w:tcW w:w="387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D4C27" w:rsidRPr="00FD4C27" w:rsidRDefault="00FD4C27" w:rsidP="00FD4C27">
            <w:pPr>
              <w:jc w:val="center"/>
              <w:rPr>
                <w:b/>
                <w:iCs/>
                <w:noProof/>
                <w:sz w:val="20"/>
              </w:rPr>
            </w:pPr>
            <w:r w:rsidRPr="00FD4C27">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D4C27" w:rsidRPr="00FD4C27" w:rsidRDefault="00FD4C27" w:rsidP="00FD4C27">
            <w:pPr>
              <w:jc w:val="center"/>
              <w:rPr>
                <w:b/>
                <w:iCs/>
                <w:noProof/>
                <w:sz w:val="20"/>
              </w:rPr>
            </w:pPr>
            <w:r w:rsidRPr="00FD4C27">
              <w:rPr>
                <w:b/>
                <w:noProof/>
                <w:sz w:val="20"/>
              </w:rPr>
              <w:t>Suma (EUR)</w:t>
            </w:r>
          </w:p>
        </w:tc>
      </w:tr>
      <w:tr w:rsidR="00A05EAE" w:rsidRPr="00FD4C27" w:rsidTr="00F73D5F">
        <w:tc>
          <w:tcPr>
            <w:tcW w:w="1094" w:type="dxa"/>
            <w:vMerge w:val="restart"/>
            <w:tcBorders>
              <w:top w:val="single" w:sz="12" w:space="0" w:color="auto"/>
            </w:tcBorders>
          </w:tcPr>
          <w:p w:rsidR="00A05EAE" w:rsidRPr="00FD4C27" w:rsidRDefault="00A05EAE" w:rsidP="00FD4C27">
            <w:pPr>
              <w:jc w:val="center"/>
              <w:rPr>
                <w:iCs/>
                <w:noProof/>
                <w:sz w:val="20"/>
              </w:rPr>
            </w:pPr>
            <w:r w:rsidRPr="00FD4C27">
              <w:rPr>
                <w:iCs/>
                <w:noProof/>
                <w:sz w:val="20"/>
              </w:rPr>
              <w:t>2.</w:t>
            </w:r>
          </w:p>
        </w:tc>
        <w:tc>
          <w:tcPr>
            <w:tcW w:w="849" w:type="dxa"/>
            <w:tcBorders>
              <w:top w:val="single" w:sz="12" w:space="0" w:color="auto"/>
              <w:bottom w:val="single" w:sz="4" w:space="0" w:color="auto"/>
            </w:tcBorders>
          </w:tcPr>
          <w:p w:rsidR="00A05EAE" w:rsidRPr="00FD4C27" w:rsidRDefault="00A05EAE" w:rsidP="00FD4C27">
            <w:pPr>
              <w:jc w:val="center"/>
              <w:rPr>
                <w:iCs/>
                <w:noProof/>
                <w:sz w:val="20"/>
              </w:rPr>
            </w:pPr>
            <w:r w:rsidRPr="00FD4C27">
              <w:rPr>
                <w:iCs/>
                <w:noProof/>
                <w:sz w:val="20"/>
              </w:rPr>
              <w:t>SaF</w:t>
            </w:r>
          </w:p>
        </w:tc>
        <w:tc>
          <w:tcPr>
            <w:tcW w:w="1377" w:type="dxa"/>
            <w:tcBorders>
              <w:top w:val="single" w:sz="12" w:space="0" w:color="auto"/>
              <w:bottom w:val="single" w:sz="4" w:space="0" w:color="auto"/>
            </w:tcBorders>
          </w:tcPr>
          <w:p w:rsidR="00A05EAE" w:rsidRPr="00FD4C27" w:rsidRDefault="00A05EAE" w:rsidP="00FD4C27">
            <w:pPr>
              <w:rPr>
                <w:iCs/>
                <w:noProof/>
                <w:sz w:val="20"/>
              </w:rPr>
            </w:pPr>
            <w:r w:rsidRPr="00FD4C27">
              <w:rPr>
                <w:iCs/>
                <w:noProof/>
                <w:sz w:val="20"/>
              </w:rPr>
              <w:t>Visa Lietuva</w:t>
            </w:r>
          </w:p>
        </w:tc>
        <w:tc>
          <w:tcPr>
            <w:tcW w:w="1133" w:type="dxa"/>
            <w:vMerge w:val="restart"/>
            <w:tcBorders>
              <w:top w:val="single" w:sz="12" w:space="0" w:color="auto"/>
              <w:bottom w:val="single" w:sz="4" w:space="0" w:color="auto"/>
            </w:tcBorders>
          </w:tcPr>
          <w:p w:rsidR="00A05EAE" w:rsidRPr="00FD4C27" w:rsidRDefault="00A05EAE" w:rsidP="00FD4C27">
            <w:pPr>
              <w:jc w:val="center"/>
              <w:rPr>
                <w:iCs/>
                <w:noProof/>
                <w:sz w:val="20"/>
              </w:rPr>
            </w:pPr>
            <w:r w:rsidRPr="00FD4C27">
              <w:rPr>
                <w:iCs/>
                <w:noProof/>
                <w:sz w:val="20"/>
              </w:rPr>
              <w:t>2.1</w:t>
            </w:r>
          </w:p>
        </w:tc>
        <w:tc>
          <w:tcPr>
            <w:tcW w:w="3877" w:type="dxa"/>
            <w:vMerge w:val="restart"/>
            <w:tcBorders>
              <w:top w:val="single" w:sz="12" w:space="0" w:color="auto"/>
              <w:bottom w:val="single" w:sz="4" w:space="0" w:color="auto"/>
            </w:tcBorders>
          </w:tcPr>
          <w:p w:rsidR="00A05EAE" w:rsidRPr="00FD4C27" w:rsidRDefault="00A05EAE" w:rsidP="00FD4C27">
            <w:pPr>
              <w:rPr>
                <w:iCs/>
                <w:noProof/>
                <w:sz w:val="20"/>
              </w:rPr>
            </w:pPr>
            <w:r w:rsidRPr="00FD4C27">
              <w:rPr>
                <w:iCs/>
                <w:noProof/>
                <w:sz w:val="20"/>
              </w:rPr>
              <w:t xml:space="preserve">03 </w:t>
            </w:r>
            <w:r>
              <w:rPr>
                <w:iCs/>
                <w:noProof/>
                <w:sz w:val="20"/>
              </w:rPr>
              <w:t>–</w:t>
            </w:r>
            <w:r w:rsidRPr="00FD4C27">
              <w:rPr>
                <w:iCs/>
                <w:noProof/>
                <w:sz w:val="20"/>
              </w:rPr>
              <w:t xml:space="preserve"> Neutralumas lyties požiūriu</w:t>
            </w:r>
          </w:p>
        </w:tc>
        <w:tc>
          <w:tcPr>
            <w:tcW w:w="1559" w:type="dxa"/>
            <w:tcBorders>
              <w:top w:val="single" w:sz="12" w:space="0" w:color="auto"/>
              <w:bottom w:val="single" w:sz="4" w:space="0" w:color="auto"/>
            </w:tcBorders>
          </w:tcPr>
          <w:p w:rsidR="00A05EAE" w:rsidRPr="00FD4C27" w:rsidRDefault="001F4E94" w:rsidP="00574FD5">
            <w:pPr>
              <w:jc w:val="right"/>
              <w:rPr>
                <w:iCs/>
                <w:noProof/>
                <w:sz w:val="20"/>
              </w:rPr>
            </w:pPr>
            <w:r>
              <w:rPr>
                <w:iCs/>
                <w:noProof/>
                <w:sz w:val="20"/>
              </w:rPr>
              <w:t xml:space="preserve">198 800 000,00 </w:t>
            </w:r>
          </w:p>
        </w:tc>
      </w:tr>
      <w:tr w:rsidR="00FD4C27" w:rsidRPr="00FD4C27" w:rsidTr="00F73D5F">
        <w:tc>
          <w:tcPr>
            <w:tcW w:w="1094" w:type="dxa"/>
            <w:vMerge/>
          </w:tcPr>
          <w:p w:rsidR="00FD4C27" w:rsidRPr="00FD4C27" w:rsidRDefault="00FD4C27" w:rsidP="00FD4C27">
            <w:pPr>
              <w:jc w:val="center"/>
              <w:rPr>
                <w:iCs/>
                <w:noProof/>
                <w:sz w:val="20"/>
              </w:rPr>
            </w:pPr>
          </w:p>
        </w:tc>
        <w:tc>
          <w:tcPr>
            <w:tcW w:w="849" w:type="dxa"/>
            <w:tcBorders>
              <w:top w:val="single" w:sz="4" w:space="0" w:color="auto"/>
            </w:tcBorders>
          </w:tcPr>
          <w:p w:rsidR="00FD4C27" w:rsidRPr="00FD4C27" w:rsidRDefault="00FD4C27" w:rsidP="00FD4C27">
            <w:pPr>
              <w:jc w:val="center"/>
              <w:rPr>
                <w:iCs/>
                <w:noProof/>
                <w:sz w:val="20"/>
              </w:rPr>
            </w:pPr>
            <w:r w:rsidRPr="00FD4C27">
              <w:rPr>
                <w:iCs/>
                <w:noProof/>
                <w:sz w:val="20"/>
              </w:rPr>
              <w:t>ERPF</w:t>
            </w:r>
          </w:p>
        </w:tc>
        <w:tc>
          <w:tcPr>
            <w:tcW w:w="1377" w:type="dxa"/>
            <w:tcBorders>
              <w:top w:val="single" w:sz="4" w:space="0" w:color="auto"/>
            </w:tcBorders>
          </w:tcPr>
          <w:p w:rsidR="00FD4C27" w:rsidRPr="00FD4C27" w:rsidRDefault="00FD4C27" w:rsidP="00FD4C27">
            <w:pPr>
              <w:rPr>
                <w:iCs/>
                <w:noProof/>
                <w:sz w:val="20"/>
              </w:rPr>
            </w:pPr>
            <w:r w:rsidRPr="00FD4C27">
              <w:rPr>
                <w:iCs/>
                <w:noProof/>
                <w:sz w:val="20"/>
              </w:rPr>
              <w:t>VVL regionas</w:t>
            </w:r>
          </w:p>
        </w:tc>
        <w:tc>
          <w:tcPr>
            <w:tcW w:w="1133" w:type="dxa"/>
            <w:vMerge/>
            <w:tcBorders>
              <w:top w:val="single" w:sz="4" w:space="0" w:color="auto"/>
            </w:tcBorders>
          </w:tcPr>
          <w:p w:rsidR="00FD4C27" w:rsidRPr="00FD4C27" w:rsidRDefault="00FD4C27" w:rsidP="00FD4C27">
            <w:pPr>
              <w:jc w:val="center"/>
              <w:rPr>
                <w:iCs/>
                <w:noProof/>
                <w:sz w:val="20"/>
              </w:rPr>
            </w:pPr>
          </w:p>
        </w:tc>
        <w:tc>
          <w:tcPr>
            <w:tcW w:w="3877" w:type="dxa"/>
            <w:vMerge/>
            <w:tcBorders>
              <w:top w:val="single" w:sz="4" w:space="0" w:color="auto"/>
            </w:tcBorders>
          </w:tcPr>
          <w:p w:rsidR="00FD4C27" w:rsidRPr="00FD4C27" w:rsidRDefault="00FD4C27" w:rsidP="00FD4C27">
            <w:pPr>
              <w:jc w:val="center"/>
              <w:rPr>
                <w:iCs/>
                <w:noProof/>
                <w:sz w:val="20"/>
              </w:rPr>
            </w:pPr>
          </w:p>
        </w:tc>
        <w:tc>
          <w:tcPr>
            <w:tcW w:w="1559" w:type="dxa"/>
            <w:tcBorders>
              <w:top w:val="single" w:sz="4" w:space="0" w:color="auto"/>
            </w:tcBorders>
          </w:tcPr>
          <w:p w:rsidR="00FD4C27" w:rsidRPr="00FD4C27" w:rsidRDefault="001F4E94" w:rsidP="00E5053B">
            <w:pPr>
              <w:jc w:val="right"/>
              <w:rPr>
                <w:iCs/>
                <w:noProof/>
                <w:sz w:val="20"/>
              </w:rPr>
            </w:pPr>
            <w:r>
              <w:rPr>
                <w:color w:val="000000"/>
                <w:sz w:val="20"/>
                <w:szCs w:val="20"/>
                <w:lang w:val="en-US"/>
              </w:rPr>
              <w:t xml:space="preserve">404 134 126,00 </w:t>
            </w:r>
          </w:p>
        </w:tc>
      </w:tr>
    </w:tbl>
    <w:p w:rsidR="00FE2852" w:rsidRPr="008B7309" w:rsidRDefault="00FE2852" w:rsidP="008B7309">
      <w:pPr>
        <w:pStyle w:val="Antrat2"/>
      </w:pPr>
      <w:bookmarkStart w:id="18" w:name="_Toc98339808"/>
      <w:r w:rsidRPr="008B7309">
        <w:t xml:space="preserve">Konkretus uždavinys – 2.2. </w:t>
      </w:r>
      <w:r w:rsidR="00C873E5" w:rsidRPr="00C873E5">
        <w:rPr>
          <w:iCs/>
          <w:lang w:bidi="lt-LT"/>
        </w:rPr>
        <w:t>Skatinti atsinaujinančiąją energiją pagal Direktyvą (ES) 2018/2001, įskaitant joje nustatytus tvarumo kriterijus</w:t>
      </w:r>
      <w:bookmarkEnd w:id="18"/>
    </w:p>
    <w:p w:rsidR="00FE2852" w:rsidRPr="00FE2852" w:rsidRDefault="00FE2852" w:rsidP="005F460E">
      <w:pPr>
        <w:spacing w:before="120" w:after="120" w:line="240" w:lineRule="auto"/>
        <w:jc w:val="both"/>
        <w:rPr>
          <w:rFonts w:cs="Times New Roman"/>
          <w:b/>
          <w:i/>
        </w:rPr>
      </w:pPr>
      <w:r w:rsidRPr="00FE2852">
        <w:rPr>
          <w:rFonts w:cs="Times New Roman"/>
          <w:b/>
          <w:i/>
        </w:rPr>
        <w:t>Įgyvendinamos veiklos</w:t>
      </w:r>
    </w:p>
    <w:tbl>
      <w:tblPr>
        <w:tblStyle w:val="Lentelstinklelis2"/>
        <w:tblW w:w="0" w:type="auto"/>
        <w:tblLook w:val="04A0" w:firstRow="1" w:lastRow="0" w:firstColumn="1" w:lastColumn="0" w:noHBand="0" w:noVBand="1"/>
      </w:tblPr>
      <w:tblGrid>
        <w:gridCol w:w="9854"/>
      </w:tblGrid>
      <w:tr w:rsidR="00FE2852" w:rsidRPr="00C93D8C" w:rsidTr="00E46C9C">
        <w:tc>
          <w:tcPr>
            <w:tcW w:w="9854" w:type="dxa"/>
            <w:tcBorders>
              <w:top w:val="single" w:sz="4" w:space="0" w:color="auto"/>
              <w:left w:val="single" w:sz="4" w:space="0" w:color="auto"/>
              <w:bottom w:val="single" w:sz="4" w:space="0" w:color="auto"/>
              <w:right w:val="single" w:sz="4" w:space="0" w:color="auto"/>
            </w:tcBorders>
            <w:hideMark/>
          </w:tcPr>
          <w:p w:rsidR="00BB4657" w:rsidRPr="000D3627" w:rsidRDefault="00BB4657" w:rsidP="004952F4">
            <w:pPr>
              <w:autoSpaceDE w:val="0"/>
              <w:autoSpaceDN w:val="0"/>
              <w:adjustRightInd w:val="0"/>
              <w:spacing w:before="60" w:after="60"/>
              <w:jc w:val="both"/>
              <w:rPr>
                <w:rFonts w:ascii="Times New Roman" w:eastAsia="Times New Roman" w:hAnsi="Times New Roman" w:cs="Times New Roman"/>
              </w:rPr>
            </w:pPr>
            <w:r w:rsidRPr="000D3627">
              <w:rPr>
                <w:rFonts w:ascii="Times New Roman" w:eastAsia="Times New Roman" w:hAnsi="Times New Roman" w:cs="Times New Roman"/>
              </w:rPr>
              <w:lastRenderedPageBreak/>
              <w:t xml:space="preserve">Šis uždavinys prisidės prie AEI dalies </w:t>
            </w:r>
            <w:r w:rsidR="005D7AA4" w:rsidRPr="000D3627">
              <w:rPr>
                <w:rFonts w:ascii="Times New Roman" w:eastAsia="Times New Roman" w:hAnsi="Times New Roman" w:cs="Times New Roman"/>
              </w:rPr>
              <w:t>didinimo, palyginti su galutiniu energijos suvartojimu, taip pat paskatins</w:t>
            </w:r>
            <w:r w:rsidRPr="000D3627">
              <w:rPr>
                <w:rFonts w:ascii="Times New Roman" w:eastAsia="Times New Roman" w:hAnsi="Times New Roman" w:cs="Times New Roman"/>
              </w:rPr>
              <w:t xml:space="preserve"> AEI didesnį naudojimą elektros, šilumos, pramonės sektoriuose. Taip bus švelninamas Lietuvos poveikis klimato kaitai, sprendžiama oro taršos, efektyvaus išteklių naudojimo problema ir mažinama priklausomybė nuo energijos importo.</w:t>
            </w:r>
          </w:p>
          <w:p w:rsidR="00BB4657" w:rsidRPr="000D3627" w:rsidRDefault="00BB4657" w:rsidP="004952F4">
            <w:pPr>
              <w:autoSpaceDE w:val="0"/>
              <w:autoSpaceDN w:val="0"/>
              <w:adjustRightInd w:val="0"/>
              <w:spacing w:before="60" w:after="60"/>
              <w:jc w:val="both"/>
              <w:rPr>
                <w:rFonts w:ascii="Times New Roman" w:eastAsia="Times New Roman" w:hAnsi="Times New Roman" w:cs="Times New Roman"/>
              </w:rPr>
            </w:pPr>
            <w:r w:rsidRPr="000D3627">
              <w:rPr>
                <w:rFonts w:ascii="Times New Roman" w:eastAsia="Times New Roman" w:hAnsi="Times New Roman" w:cs="Times New Roman"/>
              </w:rPr>
              <w:t>Lietuva ketina iki 2030 m. pasiekti tikslą – 45 % AEI turėti galutiniame energijos suvartojimo balanse</w:t>
            </w:r>
            <w:r w:rsidRPr="000D3627">
              <w:rPr>
                <w:rFonts w:ascii="Times New Roman" w:eastAsia="Times New Roman" w:hAnsi="Times New Roman" w:cs="Times New Roman"/>
                <w:bCs/>
              </w:rPr>
              <w:t xml:space="preserve">, </w:t>
            </w:r>
            <w:r w:rsidRPr="000D3627">
              <w:rPr>
                <w:rFonts w:ascii="Times New Roman" w:eastAsia="Times New Roman" w:hAnsi="Times New Roman" w:cs="Times New Roman"/>
              </w:rPr>
              <w:t xml:space="preserve">elektros energetikos sektoriuje įtvirtinti dar ambicingesni tikslai – turėti ne mažiau kaip 50 % AEI </w:t>
            </w:r>
            <w:r w:rsidR="005D7AA4" w:rsidRPr="000D3627">
              <w:rPr>
                <w:rFonts w:ascii="Times New Roman" w:eastAsia="Times New Roman" w:hAnsi="Times New Roman" w:cs="Times New Roman"/>
              </w:rPr>
              <w:t>dalį, palyginti su bendruoju</w:t>
            </w:r>
            <w:r w:rsidRPr="000D3627">
              <w:rPr>
                <w:rFonts w:ascii="Times New Roman" w:eastAsia="Times New Roman" w:hAnsi="Times New Roman" w:cs="Times New Roman"/>
              </w:rPr>
              <w:t xml:space="preserve"> bendrame elektros energijos </w:t>
            </w:r>
            <w:r w:rsidR="005D7AA4" w:rsidRPr="000D3627">
              <w:rPr>
                <w:rFonts w:ascii="Times New Roman" w:eastAsia="Times New Roman" w:hAnsi="Times New Roman" w:cs="Times New Roman"/>
              </w:rPr>
              <w:t xml:space="preserve">suvartojimu. </w:t>
            </w:r>
            <w:r w:rsidRPr="000D3627">
              <w:rPr>
                <w:rFonts w:ascii="Times New Roman" w:eastAsia="Times New Roman" w:hAnsi="Times New Roman" w:cs="Times New Roman"/>
              </w:rPr>
              <w:t>Vertinama, kad iki 2030 m. vėjo energija ir toliau bus pagrindinis išteklius elektros energijos gamybai ir sudarys ne mažiau kaip 53 %, saulės energija – 22 %, biokuras – 16 %, hidroenergija – 8 %, biodujos – 1 % AEI dalies. Elektros sektoriuje, taikant tiek nacionalinius, tiek ir ES finansavimo šaltinius, bus organizuojami technologijoms neutralūs skatinimo kvotų paskirstymo aukcionai, plačiai diegiami privatiems energijos vartotojams ir bendruomenėms priklausantys</w:t>
            </w:r>
            <w:r w:rsidRPr="000D3627">
              <w:rPr>
                <w:rFonts w:ascii="Times New Roman" w:eastAsia="Times New Roman" w:hAnsi="Times New Roman" w:cs="Times New Roman"/>
                <w:b/>
                <w:bCs/>
              </w:rPr>
              <w:t xml:space="preserve"> </w:t>
            </w:r>
            <w:r w:rsidRPr="000D3627">
              <w:rPr>
                <w:rFonts w:ascii="Times New Roman" w:eastAsia="Times New Roman" w:hAnsi="Times New Roman" w:cs="Times New Roman"/>
              </w:rPr>
              <w:t xml:space="preserve">atsinaujinantys energijos įrenginiai, skatinami gaminantys vartotojai diegtis namų ūkių poreikiams AEI technologijas. 2021–2027 m. ES fondų investicijos bus nukreiptos paskatinti decentralizuotą elektros energijos gamybą namų ūkių sektoriuje </w:t>
            </w:r>
            <w:proofErr w:type="gramStart"/>
            <w:r w:rsidRPr="000D3627">
              <w:rPr>
                <w:rFonts w:ascii="Times New Roman" w:eastAsia="Times New Roman" w:hAnsi="Times New Roman" w:cs="Times New Roman"/>
              </w:rPr>
              <w:t>(</w:t>
            </w:r>
            <w:proofErr w:type="gramEnd"/>
            <w:r w:rsidRPr="000D3627">
              <w:rPr>
                <w:rFonts w:ascii="Times New Roman" w:eastAsia="Times New Roman" w:hAnsi="Times New Roman" w:cs="Times New Roman"/>
              </w:rPr>
              <w:t xml:space="preserve">gaminančius vartotojus fizinius asmenis), </w:t>
            </w:r>
            <w:r w:rsidR="005D7AA4" w:rsidRPr="000D3627">
              <w:rPr>
                <w:rFonts w:ascii="Times New Roman" w:eastAsia="Times New Roman" w:hAnsi="Times New Roman" w:cs="Times New Roman"/>
              </w:rPr>
              <w:t xml:space="preserve">o </w:t>
            </w:r>
            <w:r w:rsidRPr="000D3627">
              <w:rPr>
                <w:rFonts w:ascii="Times New Roman" w:eastAsia="Times New Roman" w:hAnsi="Times New Roman" w:cs="Times New Roman"/>
              </w:rPr>
              <w:t xml:space="preserve">bendruomenės ir juridiniai asmenys bus skatinami diegtis AEI technologijas iš kitų šaltinių, </w:t>
            </w:r>
            <w:r w:rsidR="005D7AA4" w:rsidRPr="000D3627">
              <w:rPr>
                <w:rFonts w:ascii="Times New Roman" w:eastAsia="Times New Roman" w:hAnsi="Times New Roman" w:cs="Times New Roman"/>
              </w:rPr>
              <w:t xml:space="preserve">pvz., </w:t>
            </w:r>
            <w:r w:rsidRPr="000D3627">
              <w:rPr>
                <w:rFonts w:ascii="Times New Roman" w:eastAsia="Times New Roman" w:hAnsi="Times New Roman" w:cs="Times New Roman"/>
                <w:bCs/>
                <w:lang w:eastAsia="lt-LT"/>
              </w:rPr>
              <w:t>EGADP</w:t>
            </w:r>
            <w:r w:rsidR="00A92484">
              <w:rPr>
                <w:rFonts w:ascii="Times New Roman" w:eastAsia="Times New Roman" w:hAnsi="Times New Roman" w:cs="Times New Roman"/>
                <w:bCs/>
                <w:lang w:eastAsia="lt-LT"/>
              </w:rPr>
              <w:t>,</w:t>
            </w:r>
            <w:r w:rsidRPr="000D3627">
              <w:rPr>
                <w:rFonts w:ascii="Times New Roman" w:eastAsia="Times New Roman" w:hAnsi="Times New Roman" w:cs="Times New Roman"/>
              </w:rPr>
              <w:t xml:space="preserve"> </w:t>
            </w:r>
            <w:r w:rsidR="005D7AA4" w:rsidRPr="000D3627">
              <w:rPr>
                <w:rFonts w:ascii="Times New Roman" w:eastAsia="Times New Roman" w:hAnsi="Times New Roman" w:cs="Times New Roman"/>
              </w:rPr>
              <w:t>nacionalinės Klimato kaitos programos</w:t>
            </w:r>
            <w:r w:rsidRPr="000D3627">
              <w:rPr>
                <w:rFonts w:ascii="Times New Roman" w:eastAsia="Times New Roman" w:hAnsi="Times New Roman" w:cs="Times New Roman"/>
              </w:rPr>
              <w:t>.</w:t>
            </w:r>
          </w:p>
          <w:p w:rsidR="00BB4657" w:rsidRPr="000D3627" w:rsidRDefault="00BB4657" w:rsidP="004952F4">
            <w:pPr>
              <w:autoSpaceDE w:val="0"/>
              <w:autoSpaceDN w:val="0"/>
              <w:adjustRightInd w:val="0"/>
              <w:spacing w:before="60" w:after="60"/>
              <w:jc w:val="both"/>
              <w:rPr>
                <w:rFonts w:ascii="Times New Roman" w:eastAsia="Times New Roman" w:hAnsi="Times New Roman" w:cs="Times New Roman"/>
              </w:rPr>
            </w:pPr>
            <w:r w:rsidRPr="000D3627">
              <w:rPr>
                <w:rFonts w:ascii="Times New Roman" w:eastAsia="Times New Roman" w:hAnsi="Times New Roman" w:cs="Times New Roman"/>
              </w:rPr>
              <w:t xml:space="preserve">Siekiama, kad 2021–2027 m. ES investicijomis beveik 4 % bus prisidėta prie elektros energijos gamybos iš AEI tikslo, kuris, siekiant 50 % AEI dalies elektros energetikos sektoriuje, turi būti ne </w:t>
            </w:r>
            <w:r w:rsidR="002C5593" w:rsidRPr="000D3627">
              <w:rPr>
                <w:rFonts w:ascii="Times New Roman" w:eastAsia="Times New Roman" w:hAnsi="Times New Roman" w:cs="Times New Roman"/>
              </w:rPr>
              <w:t xml:space="preserve">mažesnis kaip </w:t>
            </w:r>
            <w:r w:rsidR="00B20BC7">
              <w:rPr>
                <w:rFonts w:ascii="Times New Roman" w:eastAsia="Times New Roman" w:hAnsi="Times New Roman" w:cs="Times New Roman"/>
              </w:rPr>
              <w:t>7 TWh.</w:t>
            </w:r>
          </w:p>
          <w:p w:rsidR="00BB4657" w:rsidRPr="000D3627" w:rsidRDefault="00BB4657" w:rsidP="004952F4">
            <w:pPr>
              <w:autoSpaceDE w:val="0"/>
              <w:autoSpaceDN w:val="0"/>
              <w:adjustRightInd w:val="0"/>
              <w:spacing w:before="60" w:after="60"/>
              <w:jc w:val="both"/>
              <w:rPr>
                <w:rFonts w:ascii="Times New Roman" w:eastAsia="Times New Roman" w:hAnsi="Times New Roman" w:cs="Times New Roman"/>
              </w:rPr>
            </w:pPr>
            <w:r w:rsidRPr="000D3627">
              <w:rPr>
                <w:rFonts w:ascii="Times New Roman" w:eastAsia="Times New Roman" w:hAnsi="Times New Roman" w:cs="Times New Roman"/>
              </w:rPr>
              <w:t xml:space="preserve">Palyginti su </w:t>
            </w:r>
            <w:r w:rsidR="0049648E" w:rsidRPr="000D3627">
              <w:rPr>
                <w:rFonts w:ascii="Times New Roman" w:eastAsia="Times New Roman" w:hAnsi="Times New Roman" w:cs="Times New Roman"/>
              </w:rPr>
              <w:t xml:space="preserve">bendruoju </w:t>
            </w:r>
            <w:r w:rsidRPr="000D3627">
              <w:rPr>
                <w:rFonts w:ascii="Times New Roman" w:eastAsia="Times New Roman" w:hAnsi="Times New Roman" w:cs="Times New Roman"/>
              </w:rPr>
              <w:t xml:space="preserve">galutiniu energijos suvartojimu, </w:t>
            </w:r>
            <w:r w:rsidR="0049648E" w:rsidRPr="000D3627">
              <w:rPr>
                <w:rFonts w:ascii="Times New Roman" w:eastAsia="Times New Roman" w:hAnsi="Times New Roman" w:cs="Times New Roman"/>
              </w:rPr>
              <w:t xml:space="preserve">tikslui pasiekti daugiausia </w:t>
            </w:r>
            <w:r w:rsidRPr="000D3627">
              <w:rPr>
                <w:rFonts w:ascii="Times New Roman" w:eastAsia="Times New Roman" w:hAnsi="Times New Roman" w:cs="Times New Roman"/>
              </w:rPr>
              <w:t xml:space="preserve">įtakos turės AEI plėtra šilumos ir vėsumos sektoriuje, kadangi šio sektoriaus įnašas į bendrą energijos suvartojimą yra didžiausias. Iki 2030 m. Lietuva siekia 90 % šilumos bei vėsumos gaminti iš AEI bei vietinių išteklių centralizuoto šilumos ir vėsumos tiekimo sektoriuje bei daugiau </w:t>
            </w:r>
            <w:r w:rsidR="0049648E" w:rsidRPr="000D3627">
              <w:rPr>
                <w:rFonts w:ascii="Times New Roman" w:eastAsia="Times New Roman" w:hAnsi="Times New Roman" w:cs="Times New Roman"/>
              </w:rPr>
              <w:t>kaip</w:t>
            </w:r>
            <w:r w:rsidRPr="000D3627">
              <w:rPr>
                <w:rFonts w:ascii="Times New Roman" w:eastAsia="Times New Roman" w:hAnsi="Times New Roman" w:cs="Times New Roman"/>
              </w:rPr>
              <w:t xml:space="preserve"> 67 % šilumos i</w:t>
            </w:r>
            <w:r w:rsidR="00B20BC7">
              <w:rPr>
                <w:rFonts w:ascii="Times New Roman" w:eastAsia="Times New Roman" w:hAnsi="Times New Roman" w:cs="Times New Roman"/>
              </w:rPr>
              <w:t>š AEI gaminti decentralizuotai.</w:t>
            </w:r>
          </w:p>
          <w:p w:rsidR="00BB4657" w:rsidRPr="000D3627" w:rsidRDefault="00BB4657" w:rsidP="004952F4">
            <w:pPr>
              <w:autoSpaceDE w:val="0"/>
              <w:autoSpaceDN w:val="0"/>
              <w:adjustRightInd w:val="0"/>
              <w:spacing w:before="60" w:after="60"/>
              <w:jc w:val="both"/>
              <w:rPr>
                <w:rFonts w:ascii="Times New Roman" w:eastAsia="Times New Roman" w:hAnsi="Times New Roman" w:cs="Times New Roman"/>
              </w:rPr>
            </w:pPr>
            <w:r w:rsidRPr="000D3627">
              <w:rPr>
                <w:rFonts w:ascii="Times New Roman" w:eastAsia="Times New Roman" w:hAnsi="Times New Roman" w:cs="Times New Roman"/>
              </w:rPr>
              <w:t xml:space="preserve">Bendra AEI dalis šilumos ir vėsumos sektoriuje 2020 m. siekia apie 50 %, pagrindinę dalį sudaro iš vietinio biokuro pagaminta šilumos energija. Planuojama, kad dėl papildomų politikos priemonių (tokių kaip saulės energijos ir šilumos siurblių diegimas, žemos temperatūros centralizuotas šilumos tiekimas, atliekinės šilumos panaudojimas), išaugus energetiniam efektyvumui ir toliau vykstant centralizacijai decentralizuotoje šilumos gamyboje, visų kuro rūšių poreikis mažės. Tikslai šilumos ir vėsinimo sektoriuje yra ambicingi, tačiau glaudžiai siejasi su energetiniu efektyvumu – tiek decentralizuoto, tiek centralizuoto šilumos tiekimo srityje iki 2030 m. energijos poreikis mažės. Didžiausią įtaką turės diegiamos naujos technologijos (šilumos siurbliai, modernūs biokuro katilai, kogeneracinės elektrinės ir kt.) </w:t>
            </w:r>
            <w:r w:rsidR="0049648E" w:rsidRPr="000D3627">
              <w:rPr>
                <w:rFonts w:ascii="Times New Roman" w:eastAsia="Times New Roman" w:hAnsi="Times New Roman" w:cs="Times New Roman"/>
              </w:rPr>
              <w:t xml:space="preserve">ir </w:t>
            </w:r>
            <w:r w:rsidRPr="000D3627">
              <w:rPr>
                <w:rFonts w:ascii="Times New Roman" w:eastAsia="Times New Roman" w:hAnsi="Times New Roman" w:cs="Times New Roman"/>
              </w:rPr>
              <w:t>daugiabučių namų renovacija.</w:t>
            </w:r>
          </w:p>
          <w:p w:rsidR="00BB4657" w:rsidRPr="000D3627" w:rsidRDefault="0049648E" w:rsidP="004952F4">
            <w:pPr>
              <w:widowControl w:val="0"/>
              <w:shd w:val="clear" w:color="auto" w:fill="FFFFFF"/>
              <w:spacing w:before="60" w:after="60"/>
              <w:jc w:val="both"/>
              <w:textAlignment w:val="baseline"/>
              <w:rPr>
                <w:rFonts w:ascii="Times New Roman" w:eastAsia="Times New Roman" w:hAnsi="Times New Roman" w:cs="Times New Roman"/>
                <w:strike/>
                <w:noProof/>
              </w:rPr>
            </w:pPr>
            <w:r w:rsidRPr="000D3627">
              <w:rPr>
                <w:rFonts w:ascii="Times New Roman" w:eastAsia="Times New Roman" w:hAnsi="Times New Roman" w:cs="Times New Roman"/>
              </w:rPr>
              <w:t>Palyginti su 2014–2020 m. laikotarpiu, 2021–2027 m. ES investicijos daugiausia bus nukreipiamos gaminantiems vartotojams skatinti ir AEI plėtrai centralizuoto šilumos ir vėsumos tiekimo sektoriuje, tuo reikšmingai prisidedant prie AEI dalies, palyginti su galutiniu energijos suvartojimu, didinimo.</w:t>
            </w:r>
            <w:r w:rsidR="00BB4657" w:rsidRPr="000D3627">
              <w:rPr>
                <w:rFonts w:ascii="Times New Roman" w:eastAsia="Times New Roman" w:hAnsi="Times New Roman" w:cs="Times New Roman"/>
              </w:rPr>
              <w:t xml:space="preserve"> </w:t>
            </w:r>
          </w:p>
          <w:p w:rsidR="00BB4657" w:rsidRPr="000D3627" w:rsidRDefault="00BB4657" w:rsidP="004952F4">
            <w:pPr>
              <w:spacing w:before="60" w:after="60"/>
              <w:jc w:val="both"/>
              <w:rPr>
                <w:rFonts w:ascii="Times New Roman" w:eastAsia="Times New Roman" w:hAnsi="Times New Roman" w:cs="Times New Roman"/>
                <w:noProof/>
              </w:rPr>
            </w:pPr>
            <w:r w:rsidRPr="000D3627">
              <w:rPr>
                <w:rFonts w:ascii="Times New Roman" w:eastAsia="Times New Roman" w:hAnsi="Times New Roman" w:cs="Times New Roman"/>
              </w:rPr>
              <w:t xml:space="preserve">Veiksmų rūšys, </w:t>
            </w:r>
            <w:r w:rsidRPr="000D3627">
              <w:rPr>
                <w:rFonts w:ascii="Times New Roman" w:eastAsia="Times New Roman" w:hAnsi="Times New Roman" w:cs="Times New Roman"/>
                <w:noProof/>
              </w:rPr>
              <w:t xml:space="preserve">siekiant padidinti AEI </w:t>
            </w:r>
            <w:r w:rsidR="0049648E" w:rsidRPr="000D3627">
              <w:rPr>
                <w:rFonts w:ascii="Times New Roman" w:eastAsia="Times New Roman" w:hAnsi="Times New Roman" w:cs="Times New Roman"/>
                <w:noProof/>
              </w:rPr>
              <w:t>dalį, palyginti su bendru galutiniu energijos suvartojimu,</w:t>
            </w:r>
            <w:r w:rsidR="0049648E" w:rsidRPr="000D3627">
              <w:rPr>
                <w:rFonts w:ascii="Times New Roman" w:eastAsia="Times New Roman" w:hAnsi="Times New Roman" w:cs="Times New Roman"/>
                <w:bCs/>
                <w:noProof/>
              </w:rPr>
              <w:t xml:space="preserve"> </w:t>
            </w:r>
            <w:r w:rsidR="0049648E" w:rsidRPr="000D3627">
              <w:rPr>
                <w:rFonts w:ascii="Times New Roman" w:eastAsia="Times New Roman" w:hAnsi="Times New Roman" w:cs="Times New Roman"/>
                <w:noProof/>
              </w:rPr>
              <w:t xml:space="preserve">ir </w:t>
            </w:r>
            <w:r w:rsidRPr="000D3627">
              <w:rPr>
                <w:rFonts w:ascii="Times New Roman" w:eastAsia="Times New Roman" w:hAnsi="Times New Roman" w:cs="Times New Roman"/>
                <w:noProof/>
              </w:rPr>
              <w:t>mažinti priklausomybę nuo iškastinio kuro ir energijos importo</w:t>
            </w:r>
            <w:r w:rsidRPr="000D3627">
              <w:rPr>
                <w:rFonts w:ascii="Times New Roman" w:eastAsia="Times New Roman" w:hAnsi="Times New Roman" w:cs="Times New Roman"/>
              </w:rPr>
              <w:t>:</w:t>
            </w:r>
          </w:p>
          <w:p w:rsidR="00966138" w:rsidRPr="000D3627" w:rsidRDefault="00BB4657" w:rsidP="004952F4">
            <w:pPr>
              <w:spacing w:before="60" w:after="60"/>
              <w:jc w:val="both"/>
              <w:rPr>
                <w:rFonts w:ascii="Times New Roman" w:eastAsia="Times New Roman" w:hAnsi="Times New Roman" w:cs="Times New Roman"/>
                <w:bCs/>
              </w:rPr>
            </w:pPr>
            <w:r w:rsidRPr="000D3627">
              <w:rPr>
                <w:rFonts w:ascii="Times New Roman" w:eastAsia="Times New Roman" w:hAnsi="Times New Roman" w:cs="Times New Roman"/>
                <w:b/>
                <w:bCs/>
                <w:lang w:eastAsia="lt-LT"/>
              </w:rPr>
              <w:t>Skatinti elektros energijos gamybą iš AEI ir energijos kaupimo sprendimų diegimą namų ūkiuose</w:t>
            </w:r>
            <w:r w:rsidRPr="000D3627">
              <w:rPr>
                <w:rFonts w:ascii="Times New Roman" w:eastAsia="Times New Roman" w:hAnsi="Times New Roman" w:cs="Times New Roman"/>
                <w:b/>
                <w:bCs/>
                <w:noProof/>
              </w:rPr>
              <w:t xml:space="preserve">: </w:t>
            </w:r>
            <w:r w:rsidRPr="000D3627">
              <w:rPr>
                <w:rFonts w:ascii="Times New Roman" w:eastAsia="Times New Roman" w:hAnsi="Times New Roman" w:cs="Times New Roman"/>
                <w:lang w:eastAsia="lt-LT"/>
              </w:rPr>
              <w:t xml:space="preserve">Lietuvai esant vienai iš didžiausių elektros energijos importuotojų ES, svarbu užtikrinti vietinės elektros energijos gamybą, plečiant vietinės elektros energijos gamybos pajėgumus. Siekiant efektyviai spręsti gamybos iš AEI ir jos naudojimo iššūkius, toliau bus skatinama gaminančių vartotojų skaičiaus didinimas, investuojant į mažos galios saulės ir vėjo elektrinių įrengimą, elektrinių galios įsigijimą iš elektrinių parkų namų ūkių elektros energijos poreikiams tenkinti; taip pat bus skatinami namų ūkiai diegti iš AEI pagamintos ir nesuvartotos elektros energijos kaupimo sprendimus. Investuojant į šią veiklą, planuojama papildomai įrengti daugiau </w:t>
            </w:r>
            <w:r w:rsidR="0049648E" w:rsidRPr="000D3627">
              <w:rPr>
                <w:rFonts w:ascii="Times New Roman" w:eastAsia="Times New Roman" w:hAnsi="Times New Roman" w:cs="Times New Roman"/>
                <w:lang w:eastAsia="lt-LT"/>
              </w:rPr>
              <w:t xml:space="preserve">kaip </w:t>
            </w:r>
            <w:r w:rsidRPr="000D3627">
              <w:rPr>
                <w:rFonts w:ascii="Times New Roman" w:eastAsia="Times New Roman" w:hAnsi="Times New Roman" w:cs="Times New Roman"/>
                <w:lang w:eastAsia="lt-LT"/>
              </w:rPr>
              <w:t>400 MW AEI pajėgumų ir kasmet sumažinti apie 200 tūkst. t išmetamo CO</w:t>
            </w:r>
            <w:r w:rsidRPr="000D3627">
              <w:rPr>
                <w:rFonts w:ascii="Times New Roman" w:eastAsia="Times New Roman" w:hAnsi="Times New Roman" w:cs="Times New Roman"/>
                <w:vertAlign w:val="subscript"/>
                <w:lang w:eastAsia="lt-LT"/>
              </w:rPr>
              <w:t>2</w:t>
            </w:r>
            <w:r w:rsidRPr="000D3627">
              <w:rPr>
                <w:rFonts w:ascii="Times New Roman" w:eastAsia="Times New Roman" w:hAnsi="Times New Roman" w:cs="Times New Roman"/>
                <w:lang w:eastAsia="lt-LT"/>
              </w:rPr>
              <w:t xml:space="preserve"> kiekį. </w:t>
            </w:r>
            <w:r w:rsidRPr="000D3627">
              <w:rPr>
                <w:rFonts w:ascii="Times New Roman" w:eastAsia="Times New Roman" w:hAnsi="Times New Roman" w:cs="Times New Roman"/>
                <w:bCs/>
              </w:rPr>
              <w:t>Veikla įgyvendinama visoje Lietuvoje.</w:t>
            </w:r>
          </w:p>
          <w:p w:rsidR="00BB4657" w:rsidRPr="000D3627" w:rsidRDefault="00BB4657" w:rsidP="004952F4">
            <w:pPr>
              <w:spacing w:before="60" w:after="60"/>
              <w:jc w:val="both"/>
              <w:rPr>
                <w:rFonts w:ascii="Times New Roman" w:eastAsia="Times New Roman" w:hAnsi="Times New Roman" w:cs="Times New Roman"/>
                <w:bCs/>
              </w:rPr>
            </w:pPr>
            <w:r w:rsidRPr="000D3627">
              <w:rPr>
                <w:rFonts w:ascii="Times New Roman" w:eastAsia="Times New Roman" w:hAnsi="Times New Roman" w:cs="Times New Roman"/>
                <w:b/>
                <w:bCs/>
                <w:lang w:eastAsia="lt-LT"/>
              </w:rPr>
              <w:t>Skatinti šilumos energijos gamybą iš AEI namų ūkiuose:</w:t>
            </w:r>
            <w:r w:rsidRPr="000D3627">
              <w:rPr>
                <w:rFonts w:ascii="Times New Roman" w:eastAsia="Times New Roman" w:hAnsi="Times New Roman" w:cs="Times New Roman"/>
                <w:b/>
                <w:bCs/>
                <w:noProof/>
              </w:rPr>
              <w:t xml:space="preserve"> </w:t>
            </w:r>
            <w:r w:rsidRPr="000D3627">
              <w:rPr>
                <w:rFonts w:ascii="Times New Roman" w:eastAsia="Times New Roman" w:hAnsi="Times New Roman" w:cs="Times New Roman"/>
                <w:noProof/>
                <w:lang w:eastAsia="lt-LT"/>
              </w:rPr>
              <w:t xml:space="preserve">bus skatinamas AEI šiluminę energiją gaminančių įrenginių namų ūkiuose diegimas </w:t>
            </w:r>
            <w:r w:rsidR="0049648E" w:rsidRPr="000D3627">
              <w:rPr>
                <w:rFonts w:ascii="Times New Roman" w:eastAsia="Times New Roman" w:hAnsi="Times New Roman" w:cs="Times New Roman"/>
                <w:noProof/>
                <w:lang w:eastAsia="lt-LT"/>
              </w:rPr>
              <w:t xml:space="preserve">ir </w:t>
            </w:r>
            <w:r w:rsidRPr="000D3627">
              <w:rPr>
                <w:rFonts w:ascii="Times New Roman" w:eastAsia="Times New Roman" w:hAnsi="Times New Roman" w:cs="Times New Roman"/>
                <w:noProof/>
                <w:lang w:eastAsia="lt-LT"/>
              </w:rPr>
              <w:t>iškastinį kurą naudojančių katilų keitimas AEI naudojančiomis šilumos gamybos technologijomis, pvz.: naujausios kartos biokuro katilais,</w:t>
            </w:r>
            <w:r w:rsidRPr="000D3627">
              <w:rPr>
                <w:rFonts w:ascii="Times New Roman" w:eastAsia="Times New Roman" w:hAnsi="Times New Roman" w:cs="Times New Roman"/>
              </w:rPr>
              <w:t xml:space="preserve"> </w:t>
            </w:r>
            <w:r w:rsidRPr="000D3627">
              <w:rPr>
                <w:rFonts w:ascii="Times New Roman" w:eastAsia="Times New Roman" w:hAnsi="Times New Roman" w:cs="Times New Roman"/>
                <w:noProof/>
                <w:lang w:eastAsia="lt-LT"/>
              </w:rPr>
              <w:t xml:space="preserve">kurių išmetimai  atitinka ne žemesnius </w:t>
            </w:r>
            <w:r w:rsidR="0049648E" w:rsidRPr="000D3627">
              <w:rPr>
                <w:rFonts w:ascii="Times New Roman" w:eastAsia="Times New Roman" w:hAnsi="Times New Roman" w:cs="Times New Roman"/>
                <w:noProof/>
                <w:lang w:eastAsia="lt-LT"/>
              </w:rPr>
              <w:t xml:space="preserve">kaip </w:t>
            </w:r>
            <w:r w:rsidRPr="000D3627">
              <w:rPr>
                <w:rFonts w:ascii="Times New Roman" w:eastAsia="Times New Roman" w:hAnsi="Times New Roman" w:cs="Times New Roman"/>
                <w:noProof/>
                <w:lang w:eastAsia="lt-LT"/>
              </w:rPr>
              <w:t xml:space="preserve">5 klasės efektyvumo ir </w:t>
            </w:r>
            <w:r w:rsidRPr="000D3627">
              <w:rPr>
                <w:rFonts w:ascii="Times New Roman" w:eastAsia="Times New Roman" w:hAnsi="Times New Roman" w:cs="Times New Roman"/>
                <w:lang w:eastAsia="lt-LT"/>
              </w:rPr>
              <w:t xml:space="preserve">išmetamų teršalų </w:t>
            </w:r>
            <w:r w:rsidRPr="000D3627">
              <w:rPr>
                <w:rFonts w:ascii="Times New Roman" w:eastAsia="Times New Roman" w:hAnsi="Times New Roman" w:cs="Times New Roman"/>
                <w:noProof/>
                <w:lang w:eastAsia="lt-LT"/>
              </w:rPr>
              <w:t>emisijų reikalavimus vadovaujantis ES standartais, šilumos siurbliais</w:t>
            </w:r>
            <w:r w:rsidRPr="000D3627">
              <w:rPr>
                <w:rFonts w:ascii="Times New Roman" w:eastAsia="Times New Roman" w:hAnsi="Times New Roman" w:cs="Times New Roman"/>
                <w:lang w:eastAsia="lt-LT"/>
              </w:rPr>
              <w:t>. Šia veikla bus apie 300 tūkst. t mažinamas kasmet išmetamo CO</w:t>
            </w:r>
            <w:r w:rsidRPr="000D3627">
              <w:rPr>
                <w:rFonts w:ascii="Times New Roman" w:eastAsia="Times New Roman" w:hAnsi="Times New Roman" w:cs="Times New Roman"/>
                <w:vertAlign w:val="subscript"/>
                <w:lang w:eastAsia="lt-LT"/>
              </w:rPr>
              <w:t>2</w:t>
            </w:r>
            <w:r w:rsidRPr="000D3627">
              <w:rPr>
                <w:rFonts w:ascii="Times New Roman" w:eastAsia="Times New Roman" w:hAnsi="Times New Roman" w:cs="Times New Roman"/>
                <w:lang w:eastAsia="lt-LT"/>
              </w:rPr>
              <w:t xml:space="preserve"> kiekis, taip pat prisidedama beveik 2 % prie šilumos gamybos decentralizuotame sektoriuje tikslo įgyvendinimo. </w:t>
            </w:r>
            <w:r w:rsidRPr="000D3627">
              <w:rPr>
                <w:rFonts w:ascii="Times New Roman" w:eastAsia="Times New Roman" w:hAnsi="Times New Roman" w:cs="Times New Roman"/>
                <w:bCs/>
              </w:rPr>
              <w:t>Veikla įgyvendinama visoje Lietuvoje.</w:t>
            </w:r>
          </w:p>
          <w:p w:rsidR="00BB4657" w:rsidRPr="000D3627" w:rsidRDefault="00BB4657" w:rsidP="004952F4">
            <w:pPr>
              <w:spacing w:before="60" w:after="60"/>
              <w:jc w:val="both"/>
              <w:rPr>
                <w:rFonts w:ascii="Times New Roman" w:eastAsia="Times New Roman" w:hAnsi="Times New Roman" w:cs="Times New Roman"/>
                <w:bCs/>
              </w:rPr>
            </w:pPr>
            <w:r w:rsidRPr="000D3627">
              <w:rPr>
                <w:rFonts w:ascii="Times New Roman" w:eastAsia="Times New Roman" w:hAnsi="Times New Roman" w:cs="Times New Roman"/>
                <w:b/>
              </w:rPr>
              <w:t xml:space="preserve">Skatinti AEI diegimą pramonės </w:t>
            </w:r>
            <w:r w:rsidR="0034239F" w:rsidRPr="000D3627">
              <w:rPr>
                <w:rFonts w:ascii="Times New Roman" w:eastAsia="Times New Roman" w:hAnsi="Times New Roman" w:cs="Times New Roman"/>
                <w:b/>
              </w:rPr>
              <w:t>įmonėse</w:t>
            </w:r>
            <w:r w:rsidRPr="000D3627">
              <w:rPr>
                <w:rFonts w:ascii="Times New Roman" w:eastAsia="Times New Roman" w:hAnsi="Times New Roman" w:cs="Times New Roman"/>
                <w:bCs/>
              </w:rPr>
              <w:t xml:space="preserve">: </w:t>
            </w:r>
            <w:r w:rsidRPr="000D3627">
              <w:rPr>
                <w:rFonts w:ascii="Times New Roman" w:eastAsia="Times New Roman" w:hAnsi="Times New Roman" w:cs="Times New Roman"/>
              </w:rPr>
              <w:t xml:space="preserve">siekiant paskatinti pramonės </w:t>
            </w:r>
            <w:r w:rsidR="0034239F" w:rsidRPr="000D3627">
              <w:rPr>
                <w:rFonts w:ascii="Times New Roman" w:eastAsia="Times New Roman" w:hAnsi="Times New Roman" w:cs="Times New Roman"/>
              </w:rPr>
              <w:t xml:space="preserve">įmones </w:t>
            </w:r>
            <w:r w:rsidRPr="000D3627">
              <w:rPr>
                <w:rFonts w:ascii="Times New Roman" w:eastAsia="Times New Roman" w:hAnsi="Times New Roman" w:cs="Times New Roman"/>
              </w:rPr>
              <w:t xml:space="preserve">didinti AEI vartojimą, remiantis </w:t>
            </w:r>
            <w:r w:rsidR="00B86786" w:rsidRPr="000D3627">
              <w:rPr>
                <w:rFonts w:ascii="Times New Roman" w:eastAsia="Times New Roman" w:hAnsi="Times New Roman" w:cs="Times New Roman"/>
              </w:rPr>
              <w:t>EVE</w:t>
            </w:r>
            <w:r w:rsidRPr="000D3627">
              <w:rPr>
                <w:rFonts w:ascii="Times New Roman" w:eastAsia="Times New Roman" w:hAnsi="Times New Roman" w:cs="Times New Roman"/>
              </w:rPr>
              <w:t xml:space="preserve"> audito ataskaitomis, bus teikiamos investicijos AEI naudojančių energijos gamybos pajėgumų įrengimams, naujų AEI efektyvesnio panaudojimo technologijų kūrimui ir diegimui pramonės </w:t>
            </w:r>
            <w:r w:rsidR="0034239F" w:rsidRPr="000D3627">
              <w:rPr>
                <w:rFonts w:ascii="Times New Roman" w:eastAsia="Times New Roman" w:hAnsi="Times New Roman" w:cs="Times New Roman"/>
              </w:rPr>
              <w:t>įmonėse</w:t>
            </w:r>
            <w:r w:rsidRPr="000D3627">
              <w:rPr>
                <w:rFonts w:ascii="Times New Roman" w:eastAsia="Times New Roman" w:hAnsi="Times New Roman" w:cs="Times New Roman"/>
              </w:rPr>
              <w:t xml:space="preserve">, </w:t>
            </w:r>
            <w:r w:rsidRPr="000D3627">
              <w:rPr>
                <w:rFonts w:ascii="Times New Roman" w:eastAsia="Times New Roman" w:hAnsi="Times New Roman" w:cs="Times New Roman"/>
              </w:rPr>
              <w:lastRenderedPageBreak/>
              <w:t xml:space="preserve">siekiant naudoti energiją pačių </w:t>
            </w:r>
            <w:r w:rsidR="0034239F" w:rsidRPr="000D3627">
              <w:rPr>
                <w:rFonts w:ascii="Times New Roman" w:eastAsia="Times New Roman" w:hAnsi="Times New Roman" w:cs="Times New Roman"/>
              </w:rPr>
              <w:t>įmonių</w:t>
            </w:r>
            <w:r w:rsidRPr="000D3627">
              <w:rPr>
                <w:rFonts w:ascii="Times New Roman" w:eastAsia="Times New Roman" w:hAnsi="Times New Roman" w:cs="Times New Roman"/>
              </w:rPr>
              <w:t xml:space="preserve"> vidiniams poreikiams tenkinti, sudarant galimybę perteklinę energiją tiekti kitoms pramonės įmonėms ar perduoti į centralizuotus energetinius tinklus. Veikla įgyvendinama VVL regione.</w:t>
            </w:r>
          </w:p>
          <w:p w:rsidR="00FE2852" w:rsidRPr="000D3627" w:rsidRDefault="00BB4657" w:rsidP="004952F4">
            <w:pPr>
              <w:spacing w:before="60" w:after="60"/>
              <w:jc w:val="both"/>
              <w:rPr>
                <w:rFonts w:ascii="Times New Roman" w:eastAsia="Times New Roman" w:hAnsi="Times New Roman" w:cs="Times New Roman"/>
                <w:bCs/>
              </w:rPr>
            </w:pPr>
            <w:r w:rsidRPr="000D3627">
              <w:rPr>
                <w:rFonts w:ascii="Times New Roman" w:eastAsia="Times New Roman" w:hAnsi="Times New Roman" w:cs="Times New Roman"/>
                <w:b/>
                <w:bCs/>
              </w:rPr>
              <w:t xml:space="preserve">Didinti </w:t>
            </w:r>
            <w:r w:rsidRPr="000D3627">
              <w:rPr>
                <w:rFonts w:ascii="Times New Roman" w:eastAsia="Times New Roman" w:hAnsi="Times New Roman" w:cs="Times New Roman"/>
                <w:b/>
                <w:bCs/>
                <w:lang w:eastAsia="lt-LT"/>
              </w:rPr>
              <w:t>AEI panaudojimą šilumos ir vėsumos gamybai CŠVT sektoriuje</w:t>
            </w:r>
            <w:r w:rsidRPr="000D3627">
              <w:rPr>
                <w:rFonts w:ascii="Times New Roman" w:eastAsia="Times New Roman" w:hAnsi="Times New Roman" w:cs="Times New Roman"/>
                <w:bCs/>
                <w:noProof/>
              </w:rPr>
              <w:t>:</w:t>
            </w:r>
            <w:r w:rsidRPr="000D3627">
              <w:rPr>
                <w:rFonts w:ascii="Times New Roman" w:eastAsia="Times New Roman" w:hAnsi="Times New Roman" w:cs="Times New Roman"/>
                <w:b/>
                <w:bCs/>
                <w:noProof/>
              </w:rPr>
              <w:t xml:space="preserve"> </w:t>
            </w:r>
            <w:r w:rsidRPr="000D3627">
              <w:rPr>
                <w:rFonts w:ascii="Times New Roman" w:eastAsia="Times New Roman" w:hAnsi="Times New Roman" w:cs="Times New Roman"/>
              </w:rPr>
              <w:t>20</w:t>
            </w:r>
            <w:r w:rsidR="00BB220A" w:rsidRPr="000D3627">
              <w:rPr>
                <w:rFonts w:ascii="Times New Roman" w:eastAsia="Times New Roman" w:hAnsi="Times New Roman" w:cs="Times New Roman"/>
              </w:rPr>
              <w:t>19</w:t>
            </w:r>
            <w:r w:rsidRPr="000D3627">
              <w:rPr>
                <w:rFonts w:ascii="Times New Roman" w:eastAsia="Times New Roman" w:hAnsi="Times New Roman" w:cs="Times New Roman"/>
              </w:rPr>
              <w:t xml:space="preserve"> m. AEI dalis CŠVT sektoriuje sudarė apie 7</w:t>
            </w:r>
            <w:r w:rsidR="00BB220A" w:rsidRPr="000D3627">
              <w:rPr>
                <w:rFonts w:ascii="Times New Roman" w:eastAsia="Times New Roman" w:hAnsi="Times New Roman" w:cs="Times New Roman"/>
              </w:rPr>
              <w:t>2</w:t>
            </w:r>
            <w:r w:rsidRPr="000D3627">
              <w:rPr>
                <w:rFonts w:ascii="Times New Roman" w:eastAsia="Times New Roman" w:hAnsi="Times New Roman" w:cs="Times New Roman"/>
              </w:rPr>
              <w:t> %, tad siekiant iki 2030 m</w:t>
            </w:r>
            <w:r w:rsidR="00D97AC5" w:rsidRPr="000D3627">
              <w:rPr>
                <w:rFonts w:ascii="Times New Roman" w:eastAsia="Times New Roman" w:hAnsi="Times New Roman" w:cs="Times New Roman"/>
              </w:rPr>
              <w:t>.</w:t>
            </w:r>
            <w:r w:rsidRPr="000D3627">
              <w:rPr>
                <w:rFonts w:ascii="Times New Roman" w:eastAsia="Times New Roman" w:hAnsi="Times New Roman" w:cs="Times New Roman"/>
              </w:rPr>
              <w:t xml:space="preserve"> mažiausiai </w:t>
            </w:r>
            <w:r w:rsidR="00BB220A" w:rsidRPr="000D3627">
              <w:rPr>
                <w:rFonts w:ascii="Times New Roman" w:eastAsia="Times New Roman" w:hAnsi="Times New Roman" w:cs="Times New Roman"/>
              </w:rPr>
              <w:t>18</w:t>
            </w:r>
            <w:r w:rsidRPr="000D3627">
              <w:rPr>
                <w:rFonts w:ascii="Times New Roman" w:eastAsia="Times New Roman" w:hAnsi="Times New Roman" w:cs="Times New Roman"/>
              </w:rPr>
              <w:t xml:space="preserve"> % padidinti </w:t>
            </w:r>
            <w:r w:rsidR="0049648E" w:rsidRPr="000D3627">
              <w:rPr>
                <w:rFonts w:ascii="Times New Roman" w:eastAsia="Times New Roman" w:hAnsi="Times New Roman" w:cs="Times New Roman"/>
              </w:rPr>
              <w:t xml:space="preserve">AEI naudojimą CŠVT, </w:t>
            </w:r>
            <w:r w:rsidRPr="000D3627">
              <w:rPr>
                <w:rFonts w:ascii="Times New Roman" w:eastAsia="Times New Roman" w:hAnsi="Times New Roman" w:cs="Times New Roman"/>
              </w:rPr>
              <w:t xml:space="preserve">planuojama diegti naujas ir (ar) modernizuoti esamas nedidelės galios AEI naudojančias technologijas </w:t>
            </w:r>
            <w:proofErr w:type="gramStart"/>
            <w:r w:rsidRPr="000D3627">
              <w:rPr>
                <w:rFonts w:ascii="Times New Roman" w:eastAsia="Times New Roman" w:hAnsi="Times New Roman" w:cs="Times New Roman"/>
              </w:rPr>
              <w:t>(</w:t>
            </w:r>
            <w:proofErr w:type="gramEnd"/>
            <w:r w:rsidRPr="000D3627">
              <w:rPr>
                <w:rFonts w:ascii="Times New Roman" w:eastAsia="Times New Roman" w:hAnsi="Times New Roman" w:cs="Times New Roman"/>
              </w:rPr>
              <w:t xml:space="preserve">pvz.: biokuro katilai, biokuro kogeneracinės jėgainės), keisti nusidėvėjusius biokuro katilus kitomis AEI naudojančiomis technologijomis, prioritetą teikiant AEI deginančių kogeneracinių jėgainių bei didelio efektyvumo biokuro katilų su šilumos siurbliais </w:t>
            </w:r>
            <w:r w:rsidR="00BB2736" w:rsidRPr="000D3627">
              <w:rPr>
                <w:rFonts w:ascii="Times New Roman" w:eastAsia="Times New Roman" w:hAnsi="Times New Roman" w:cs="Times New Roman"/>
              </w:rPr>
              <w:t>a</w:t>
            </w:r>
            <w:r w:rsidRPr="000D3627">
              <w:rPr>
                <w:rFonts w:ascii="Times New Roman" w:eastAsia="Times New Roman" w:hAnsi="Times New Roman" w:cs="Times New Roman"/>
              </w:rPr>
              <w:t>r talpyklom diegimui. Taip pat bus skatinamas aplinkos energijos panaudojimas CŠVT sistemose, diegiant saulės energiją naudojančias technologijas, įrengiant šilumos siurblius ir trumpalaikio bei ilgalaikio saugojimo šilumos talpyklas, kurios padės labiau išnaudoti šilumos gamybos pajėgumų potencialą; bus skatinamas liekamosios energijos (atliekinės šilumos ir vėsumos, susidarančios pvz.: pramonėje, vandenvalos ar atliekų sektoriuje, vėsinimo sistemose ar elektrinėse) panaudojimas CŠVT sektoriuje. Investuojant į projektus, planuojama apie 50 tūkst t sumažinti kasmet išmetamo CO</w:t>
            </w:r>
            <w:r w:rsidRPr="000D3627">
              <w:rPr>
                <w:rFonts w:ascii="Times New Roman" w:eastAsia="Times New Roman" w:hAnsi="Times New Roman" w:cs="Times New Roman"/>
                <w:vertAlign w:val="subscript"/>
              </w:rPr>
              <w:t>2</w:t>
            </w:r>
            <w:r w:rsidRPr="000D3627">
              <w:rPr>
                <w:rFonts w:ascii="Times New Roman" w:eastAsia="Times New Roman" w:hAnsi="Times New Roman" w:cs="Times New Roman"/>
              </w:rPr>
              <w:t xml:space="preserve"> kiekį. Prioritetas bus teikiamas toms CŠVT sistemoms, kuriose AEI dalis šilumos gamyboje sudaro mažiau </w:t>
            </w:r>
            <w:r w:rsidR="0049648E" w:rsidRPr="000D3627">
              <w:rPr>
                <w:rFonts w:ascii="Times New Roman" w:eastAsia="Times New Roman" w:hAnsi="Times New Roman" w:cs="Times New Roman"/>
              </w:rPr>
              <w:t xml:space="preserve">kaip </w:t>
            </w:r>
            <w:r w:rsidRPr="000D3627">
              <w:rPr>
                <w:rFonts w:ascii="Times New Roman" w:eastAsia="Times New Roman" w:hAnsi="Times New Roman" w:cs="Times New Roman"/>
              </w:rPr>
              <w:t>90 %</w:t>
            </w:r>
            <w:r w:rsidR="00BB220A" w:rsidRPr="000D3627">
              <w:rPr>
                <w:rFonts w:ascii="Times New Roman" w:eastAsia="Times New Roman" w:hAnsi="Times New Roman" w:cs="Times New Roman"/>
              </w:rPr>
              <w:t>.</w:t>
            </w:r>
            <w:r w:rsidRPr="000D3627">
              <w:rPr>
                <w:rFonts w:ascii="Times New Roman" w:eastAsia="Times New Roman" w:hAnsi="Times New Roman" w:cs="Times New Roman"/>
              </w:rPr>
              <w:t xml:space="preserve"> Pirmieji saulės šilumos, šilumos siurblių, talpyklų, atliekinės energijos surinkimo, vėsumos tiekimo technologijų projektai bus įgyvendinami </w:t>
            </w:r>
            <w:r w:rsidR="0049648E" w:rsidRPr="000D3627">
              <w:rPr>
                <w:rFonts w:ascii="Times New Roman" w:eastAsia="Times New Roman" w:hAnsi="Times New Roman" w:cs="Times New Roman"/>
              </w:rPr>
              <w:t>kaip bandomieji</w:t>
            </w:r>
            <w:r w:rsidRPr="000D3627">
              <w:rPr>
                <w:rFonts w:ascii="Times New Roman" w:eastAsia="Times New Roman" w:hAnsi="Times New Roman" w:cs="Times New Roman"/>
              </w:rPr>
              <w:t xml:space="preserve"> projektai.</w:t>
            </w:r>
            <w:r w:rsidRPr="000D3627">
              <w:rPr>
                <w:rFonts w:ascii="Times New Roman" w:eastAsia="Times New Roman" w:hAnsi="Times New Roman" w:cs="Times New Roman"/>
                <w:bCs/>
              </w:rPr>
              <w:t xml:space="preserve"> Veiklos įgyvendinamos visoje Lietuvoje.</w:t>
            </w:r>
          </w:p>
          <w:p w:rsidR="00DD03B4" w:rsidRPr="000D3627" w:rsidRDefault="00334B0C" w:rsidP="004952F4">
            <w:pPr>
              <w:spacing w:before="60" w:after="60"/>
              <w:jc w:val="both"/>
              <w:rPr>
                <w:rFonts w:ascii="Times New Roman" w:eastAsia="Times New Roman" w:hAnsi="Times New Roman" w:cs="Times New Roman"/>
                <w:lang w:eastAsia="lt-LT"/>
              </w:rPr>
            </w:pPr>
            <w:r w:rsidRPr="000D3627">
              <w:rPr>
                <w:rFonts w:ascii="Times New Roman" w:eastAsia="Times New Roman" w:hAnsi="Times New Roman" w:cs="Times New Roman"/>
                <w:noProof/>
              </w:rPr>
              <w:t>Uždavinio veiklos (</w:t>
            </w:r>
            <w:r w:rsidRPr="000D3627">
              <w:rPr>
                <w:rFonts w:ascii="Times New Roman" w:eastAsia="Times New Roman" w:hAnsi="Times New Roman" w:cs="Times New Roman"/>
                <w:bCs/>
                <w:noProof/>
              </w:rPr>
              <w:t>veiksmų rūšys</w:t>
            </w:r>
            <w:r w:rsidRPr="000D3627">
              <w:rPr>
                <w:rFonts w:ascii="Times New Roman" w:eastAsia="Times New Roman" w:hAnsi="Times New Roman" w:cs="Times New Roman"/>
                <w:noProof/>
              </w:rPr>
              <w:t xml:space="preserve">) įvertintos vadovaujantis </w:t>
            </w:r>
            <w:r w:rsidRPr="000D3627">
              <w:rPr>
                <w:rFonts w:ascii="Times New Roman" w:eastAsia="Times New Roman" w:hAnsi="Times New Roman" w:cs="Times New Roman"/>
                <w:bCs/>
                <w:noProof/>
              </w:rPr>
              <w:t>EGADP</w:t>
            </w:r>
            <w:r w:rsidRPr="000D3627">
              <w:rPr>
                <w:rFonts w:ascii="Times New Roman" w:eastAsia="Times New Roman" w:hAnsi="Times New Roman" w:cs="Times New Roman"/>
                <w:noProof/>
              </w:rPr>
              <w:t xml:space="preserve"> NRŽ gairėmis, todėl laikoma, kad  atitinka NRŽ principą</w:t>
            </w:r>
            <w:r w:rsidR="00B83CDA" w:rsidRPr="000D3627">
              <w:rPr>
                <w:rFonts w:ascii="Times New Roman" w:eastAsia="Times New Roman" w:hAnsi="Times New Roman" w:cs="Times New Roman"/>
                <w:noProof/>
              </w:rPr>
              <w:t>.</w:t>
            </w:r>
          </w:p>
        </w:tc>
      </w:tr>
    </w:tbl>
    <w:p w:rsidR="00FE2852" w:rsidRPr="00D717B8" w:rsidRDefault="00FE2852" w:rsidP="00A21811">
      <w:pPr>
        <w:pStyle w:val="Stilius1"/>
      </w:pPr>
      <w:r w:rsidRPr="00D717B8">
        <w:lastRenderedPageBreak/>
        <w:t>Pagrindinės tikslinės grupės</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Borders>
              <w:top w:val="single" w:sz="4" w:space="0" w:color="auto"/>
              <w:left w:val="single" w:sz="4" w:space="0" w:color="auto"/>
              <w:bottom w:val="single" w:sz="4" w:space="0" w:color="auto"/>
              <w:right w:val="single" w:sz="4" w:space="0" w:color="auto"/>
            </w:tcBorders>
            <w:hideMark/>
          </w:tcPr>
          <w:p w:rsidR="00FE2852" w:rsidRPr="009846A4" w:rsidRDefault="00A42AA9" w:rsidP="004952F4">
            <w:pPr>
              <w:spacing w:before="60" w:after="60"/>
              <w:jc w:val="both"/>
              <w:rPr>
                <w:rFonts w:ascii="Times New Roman" w:eastAsia="Times New Roman" w:hAnsi="Times New Roman" w:cs="Times New Roman"/>
                <w:highlight w:val="yellow"/>
                <w:lang w:eastAsia="lt-LT"/>
              </w:rPr>
            </w:pPr>
            <w:r w:rsidRPr="009846A4">
              <w:rPr>
                <w:rFonts w:ascii="Times New Roman" w:hAnsi="Times New Roman" w:cs="Times New Roman"/>
              </w:rPr>
              <w:t xml:space="preserve">Namų ūkiai, ketinantys gaminti ar gaminantys elektros energiją savo poreikiams; </w:t>
            </w:r>
            <w:r w:rsidRPr="009846A4">
              <w:rPr>
                <w:rFonts w:ascii="Times New Roman" w:eastAsia="Times New Roman" w:hAnsi="Times New Roman" w:cs="Times New Roman"/>
                <w:lang w:eastAsia="lt-LT"/>
              </w:rPr>
              <w:t xml:space="preserve">namų ūkiai, neprijungti prie CŠT; šilumos tiekėjai, nepriklausomi šilumos gamintojai; pramonės </w:t>
            </w:r>
            <w:r w:rsidR="0034239F">
              <w:rPr>
                <w:rFonts w:ascii="Times New Roman" w:eastAsia="Times New Roman" w:hAnsi="Times New Roman" w:cs="Times New Roman"/>
                <w:lang w:eastAsia="lt-LT"/>
              </w:rPr>
              <w:t>įmonės</w:t>
            </w:r>
            <w:r w:rsidRPr="009846A4">
              <w:rPr>
                <w:rFonts w:ascii="Times New Roman" w:eastAsia="Times New Roman" w:hAnsi="Times New Roman" w:cs="Times New Roman"/>
                <w:lang w:eastAsia="lt-LT"/>
              </w:rPr>
              <w:t>.</w:t>
            </w:r>
          </w:p>
        </w:tc>
      </w:tr>
    </w:tbl>
    <w:p w:rsidR="00A21811" w:rsidRPr="00D717B8" w:rsidRDefault="00FE2852" w:rsidP="00A21811">
      <w:pPr>
        <w:pStyle w:val="Stilius1"/>
        <w:rPr>
          <w:rFonts w:eastAsia="Times New Roman"/>
          <w:iCs/>
          <w:noProof/>
          <w:lang w:eastAsia="lt-LT" w:bidi="lt-LT"/>
        </w:rPr>
      </w:pPr>
      <w:r w:rsidRPr="00D717B8">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A21811" w:rsidTr="00A21811">
        <w:tc>
          <w:tcPr>
            <w:tcW w:w="9854" w:type="dxa"/>
          </w:tcPr>
          <w:p w:rsidR="00A21811" w:rsidRPr="00780FA7" w:rsidRDefault="00A21811" w:rsidP="004952F4">
            <w:pPr>
              <w:spacing w:before="60" w:after="60"/>
              <w:rPr>
                <w:rFonts w:eastAsia="Times New Roman" w:cs="Times New Roman"/>
                <w:iCs/>
                <w:noProof/>
                <w:sz w:val="22"/>
                <w:lang w:eastAsia="lt-LT" w:bidi="lt-LT"/>
              </w:rPr>
            </w:pPr>
            <w:r w:rsidRPr="00780FA7">
              <w:rPr>
                <w:rFonts w:cs="Times New Roman"/>
                <w:noProof/>
                <w:sz w:val="22"/>
                <w:lang w:eastAsia="lt-LT" w:bidi="lt-LT"/>
              </w:rPr>
              <w:t>Diegiant ar atnaujinant infrastruktūrą, bus taikomi universalaus dizaino principai.</w:t>
            </w:r>
          </w:p>
        </w:tc>
      </w:tr>
    </w:tbl>
    <w:p w:rsidR="00FE2852" w:rsidRPr="00D717B8" w:rsidRDefault="00FE2852" w:rsidP="00A21811">
      <w:pPr>
        <w:pStyle w:val="Stilius1"/>
      </w:pPr>
      <w:r w:rsidRPr="00D717B8">
        <w:t>Konkrečios tikslinės teritorijos, įskaitant planuojamą teritorinių priemonių panaudojimą</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Borders>
              <w:top w:val="single" w:sz="4" w:space="0" w:color="auto"/>
              <w:left w:val="single" w:sz="4" w:space="0" w:color="auto"/>
              <w:bottom w:val="single" w:sz="4" w:space="0" w:color="auto"/>
              <w:right w:val="single" w:sz="4" w:space="0" w:color="auto"/>
            </w:tcBorders>
            <w:hideMark/>
          </w:tcPr>
          <w:p w:rsidR="00FE2852" w:rsidRPr="00780FA7" w:rsidRDefault="0053107A" w:rsidP="004952F4">
            <w:pPr>
              <w:spacing w:before="60" w:after="60"/>
              <w:jc w:val="both"/>
              <w:rPr>
                <w:rFonts w:ascii="Times New Roman" w:hAnsi="Times New Roman" w:cs="Times New Roman"/>
              </w:rPr>
            </w:pPr>
            <w:r w:rsidRPr="00780FA7">
              <w:rPr>
                <w:rFonts w:ascii="Times New Roman" w:hAnsi="Times New Roman" w:cs="Times New Roman"/>
              </w:rPr>
              <w:t>Visa Lietuva</w:t>
            </w:r>
            <w:r w:rsidR="00F73D5F">
              <w:rPr>
                <w:rFonts w:ascii="Times New Roman" w:hAnsi="Times New Roman" w:cs="Times New Roman"/>
              </w:rPr>
              <w:t>, VVL regionas</w:t>
            </w:r>
          </w:p>
        </w:tc>
      </w:tr>
    </w:tbl>
    <w:p w:rsidR="00FE2852" w:rsidRPr="00D717B8" w:rsidRDefault="00FE2852" w:rsidP="00A21811">
      <w:pPr>
        <w:pStyle w:val="Stilius1"/>
        <w:rPr>
          <w:iCs/>
        </w:rPr>
      </w:pPr>
      <w:r w:rsidRPr="00D717B8">
        <w:t>Tarpregioniniai, tarp sienų ir tarpvalstybiniai veiksmai</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Borders>
              <w:top w:val="single" w:sz="4" w:space="0" w:color="auto"/>
              <w:left w:val="single" w:sz="4" w:space="0" w:color="auto"/>
              <w:bottom w:val="single" w:sz="4" w:space="0" w:color="auto"/>
              <w:right w:val="single" w:sz="4" w:space="0" w:color="auto"/>
            </w:tcBorders>
            <w:hideMark/>
          </w:tcPr>
          <w:p w:rsidR="00FE2852" w:rsidRPr="00780FA7" w:rsidRDefault="00780FA7" w:rsidP="004952F4">
            <w:pPr>
              <w:spacing w:before="60" w:after="60"/>
              <w:jc w:val="both"/>
              <w:rPr>
                <w:rFonts w:ascii="Times New Roman" w:hAnsi="Times New Roman" w:cs="Times New Roman"/>
                <w:highlight w:val="yellow"/>
              </w:rPr>
            </w:pPr>
            <w:r w:rsidRPr="00780FA7">
              <w:rPr>
                <w:rFonts w:ascii="Times New Roman" w:hAnsi="Times New Roman" w:cs="Times New Roman"/>
                <w:noProof/>
                <w:lang w:eastAsia="lt-LT"/>
              </w:rPr>
              <w:t xml:space="preserve">Įgyvendinant veiklas, numatoma prisidėti prie BJRS, ir ypač prie </w:t>
            </w:r>
            <w:r w:rsidRPr="00780FA7">
              <w:rPr>
                <w:rFonts w:ascii="Times New Roman" w:hAnsi="Times New Roman" w:cs="Times New Roman"/>
              </w:rPr>
              <w:t>septintos politikos krypties „Energetika“ veiklų</w:t>
            </w:r>
            <w:r w:rsidRPr="00780FA7">
              <w:rPr>
                <w:rFonts w:ascii="Times New Roman" w:hAnsi="Times New Roman" w:cs="Times New Roman"/>
                <w:noProof/>
                <w:lang w:eastAsia="lt-LT"/>
              </w:rPr>
              <w:t xml:space="preserve"> įgyvendinimo. Bus bendradarbiaujama su kitų </w:t>
            </w:r>
            <w:r w:rsidR="001E6A6F">
              <w:rPr>
                <w:rFonts w:ascii="Times New Roman" w:hAnsi="Times New Roman" w:cs="Times New Roman"/>
              </w:rPr>
              <w:t>BJR</w:t>
            </w:r>
            <w:r w:rsidRPr="00780FA7">
              <w:rPr>
                <w:rFonts w:ascii="Times New Roman" w:hAnsi="Times New Roman" w:cs="Times New Roman"/>
              </w:rPr>
              <w:t xml:space="preserve"> šalių partneriais, keičiantis gerosiomis praktikomis tokiose srityse, kaip: AEI naudojantis gaminantys vartotojai, AEI integravimas į pastatus, pramonę, centralizuoto šilumos tiekimo sektorių. Planuojama bendradarbiauti, siekiant paskatinti regiono šalis įgyvendinti nacionalinius AEI Direktyvos tikslus.</w:t>
            </w:r>
          </w:p>
        </w:tc>
      </w:tr>
    </w:tbl>
    <w:p w:rsidR="00FE2852" w:rsidRPr="00D717B8" w:rsidRDefault="00FE2852" w:rsidP="00A21811">
      <w:pPr>
        <w:pStyle w:val="Stilius1"/>
      </w:pPr>
      <w:r w:rsidRPr="00D717B8">
        <w:t>Planuojamas finansinių priemonių naudojimas</w:t>
      </w:r>
      <w:r w:rsidR="0053107A">
        <w:t xml:space="preserve"> </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Borders>
              <w:top w:val="single" w:sz="4" w:space="0" w:color="auto"/>
              <w:left w:val="single" w:sz="4" w:space="0" w:color="auto"/>
              <w:bottom w:val="single" w:sz="4" w:space="0" w:color="auto"/>
              <w:right w:val="single" w:sz="4" w:space="0" w:color="auto"/>
            </w:tcBorders>
            <w:hideMark/>
          </w:tcPr>
          <w:p w:rsidR="00B87627" w:rsidRDefault="00B87627" w:rsidP="004952F4">
            <w:pPr>
              <w:pStyle w:val="Sraopastraipa"/>
              <w:spacing w:before="60" w:after="60"/>
              <w:ind w:left="0"/>
              <w:contextualSpacing w:val="0"/>
              <w:jc w:val="both"/>
              <w:rPr>
                <w:rFonts w:ascii="Times New Roman" w:eastAsia="Times New Roman" w:hAnsi="Times New Roman" w:cs="Times New Roman"/>
              </w:rPr>
            </w:pPr>
            <w:r>
              <w:rPr>
                <w:rFonts w:ascii="Times New Roman" w:eastAsia="Times New Roman" w:hAnsi="Times New Roman" w:cs="Times New Roman"/>
              </w:rPr>
              <w:t xml:space="preserve">Išankstiniame </w:t>
            </w:r>
            <w:r w:rsidR="006D61A5" w:rsidRPr="00F825D8">
              <w:rPr>
                <w:rFonts w:ascii="Times New Roman" w:eastAsia="Times New Roman" w:hAnsi="Times New Roman" w:cs="Times New Roman"/>
              </w:rPr>
              <w:t>vertinime</w:t>
            </w:r>
            <w:r w:rsidR="006D61A5" w:rsidRPr="00F825D8">
              <w:rPr>
                <w:rFonts w:ascii="Times New Roman" w:eastAsia="Times New Roman" w:hAnsi="Times New Roman" w:cs="Times New Roman"/>
                <w:b/>
                <w:bCs/>
              </w:rPr>
              <w:t xml:space="preserve"> </w:t>
            </w:r>
            <w:r w:rsidR="006D61A5" w:rsidRPr="00F825D8">
              <w:rPr>
                <w:rFonts w:ascii="Times New Roman" w:eastAsia="Calibri" w:hAnsi="Times New Roman" w:cs="Times New Roman"/>
                <w:noProof/>
                <w:lang w:eastAsia="lt-LT" w:bidi="lt-LT"/>
              </w:rPr>
              <w:t>išnalizuotos galimybės finansines priemones taikyti naujai veiklai</w:t>
            </w:r>
            <w:r w:rsidR="006D61A5" w:rsidRPr="00F825D8" w:rsidDel="00433BF7">
              <w:rPr>
                <w:rFonts w:ascii="Times New Roman" w:eastAsia="Times New Roman" w:hAnsi="Times New Roman" w:cs="Times New Roman"/>
              </w:rPr>
              <w:t xml:space="preserve"> </w:t>
            </w:r>
            <w:r w:rsidR="006D61A5" w:rsidRPr="00F825D8">
              <w:rPr>
                <w:rFonts w:ascii="Times New Roman" w:eastAsia="Times New Roman" w:hAnsi="Times New Roman" w:cs="Times New Roman"/>
              </w:rPr>
              <w:t>„</w:t>
            </w:r>
            <w:r w:rsidR="006D61A5" w:rsidRPr="00F825D8">
              <w:rPr>
                <w:rFonts w:ascii="Times New Roman" w:eastAsia="Times New Roman" w:hAnsi="Times New Roman" w:cs="Times New Roman"/>
                <w:bCs/>
              </w:rPr>
              <w:t xml:space="preserve">Didinti AEI panaudojimą šilumos ir vėsumos gamybai CŠVT sektoriuje“. </w:t>
            </w:r>
            <w:r w:rsidR="006D61A5" w:rsidRPr="00F825D8">
              <w:rPr>
                <w:rFonts w:ascii="Times New Roman" w:eastAsia="Times New Roman" w:hAnsi="Times New Roman" w:cs="Times New Roman"/>
              </w:rPr>
              <w:t xml:space="preserve">Ši finansinė priemonė padės sutaupyti pakankamai sąnaudų, kad būtų galima grąžinti paskolas, ir paskatins įgyvendinti didesnį projektų kiekį. </w:t>
            </w:r>
            <w:r>
              <w:rPr>
                <w:rFonts w:ascii="Times New Roman" w:eastAsia="Times New Roman" w:hAnsi="Times New Roman" w:cs="Times New Roman"/>
              </w:rPr>
              <w:t xml:space="preserve">Planuojama derinti ją su </w:t>
            </w:r>
            <w:r w:rsidR="00581D4D">
              <w:rPr>
                <w:rFonts w:ascii="Times New Roman" w:eastAsia="Times New Roman" w:hAnsi="Times New Roman" w:cs="Times New Roman"/>
              </w:rPr>
              <w:t>dotacija</w:t>
            </w:r>
            <w:r>
              <w:rPr>
                <w:rFonts w:ascii="Times New Roman" w:eastAsia="Times New Roman" w:hAnsi="Times New Roman" w:cs="Times New Roman"/>
              </w:rPr>
              <w:t xml:space="preserve">, kuri </w:t>
            </w:r>
            <w:r w:rsidR="006D61A5" w:rsidRPr="00F825D8">
              <w:rPr>
                <w:rFonts w:ascii="Times New Roman" w:eastAsia="Times New Roman" w:hAnsi="Times New Roman" w:cs="Times New Roman"/>
              </w:rPr>
              <w:t>suteiks galimybę diegti ir naudoti pažangesnes technologijas bei sutrumpins projektų atsipirkimo laikotarpį.</w:t>
            </w:r>
          </w:p>
          <w:p w:rsidR="00FE2852" w:rsidRPr="003922D4" w:rsidRDefault="00B87627" w:rsidP="004952F4">
            <w:pPr>
              <w:pStyle w:val="Sraopastraipa"/>
              <w:spacing w:before="60" w:after="60"/>
              <w:ind w:left="0"/>
              <w:contextualSpacing w:val="0"/>
              <w:jc w:val="both"/>
              <w:rPr>
                <w:rFonts w:ascii="Times New Roman" w:hAnsi="Times New Roman" w:cs="Times New Roman"/>
                <w:bCs/>
                <w:iCs/>
              </w:rPr>
            </w:pPr>
            <w:r w:rsidRPr="00B87627">
              <w:rPr>
                <w:rFonts w:ascii="Times New Roman" w:eastAsia="Times New Roman" w:hAnsi="Times New Roman" w:cs="Times New Roman"/>
                <w:bCs/>
              </w:rPr>
              <w:t>Planuojama derinti finansin</w:t>
            </w:r>
            <w:r>
              <w:rPr>
                <w:rFonts w:ascii="Times New Roman" w:eastAsia="Times New Roman" w:hAnsi="Times New Roman" w:cs="Times New Roman"/>
                <w:bCs/>
              </w:rPr>
              <w:t xml:space="preserve">ę </w:t>
            </w:r>
            <w:r w:rsidRPr="00B87627">
              <w:rPr>
                <w:rFonts w:ascii="Times New Roman" w:eastAsia="Times New Roman" w:hAnsi="Times New Roman" w:cs="Times New Roman"/>
                <w:bCs/>
              </w:rPr>
              <w:t>priemon</w:t>
            </w:r>
            <w:r>
              <w:rPr>
                <w:rFonts w:ascii="Times New Roman" w:eastAsia="Times New Roman" w:hAnsi="Times New Roman" w:cs="Times New Roman"/>
                <w:bCs/>
              </w:rPr>
              <w:t>ę</w:t>
            </w:r>
            <w:r w:rsidRPr="00B87627">
              <w:rPr>
                <w:rFonts w:ascii="Times New Roman" w:eastAsia="Times New Roman" w:hAnsi="Times New Roman" w:cs="Times New Roman"/>
                <w:bCs/>
              </w:rPr>
              <w:t xml:space="preserve"> su </w:t>
            </w:r>
            <w:r w:rsidR="00196AD4">
              <w:rPr>
                <w:rFonts w:ascii="Times New Roman" w:eastAsia="Times New Roman" w:hAnsi="Times New Roman" w:cs="Times New Roman"/>
                <w:bCs/>
              </w:rPr>
              <w:t>dotacija</w:t>
            </w:r>
            <w:r w:rsidRPr="00B87627">
              <w:rPr>
                <w:rFonts w:ascii="Times New Roman" w:eastAsia="Times New Roman" w:hAnsi="Times New Roman" w:cs="Times New Roman"/>
                <w:bCs/>
              </w:rPr>
              <w:t xml:space="preserve"> viename projekte pagal vieną sutartį (BNR 58 str. 5 d.).</w:t>
            </w:r>
          </w:p>
        </w:tc>
      </w:tr>
    </w:tbl>
    <w:p w:rsidR="009750A4" w:rsidRPr="009750A4" w:rsidRDefault="0066383D" w:rsidP="00A21811">
      <w:pPr>
        <w:pStyle w:val="Stilius1"/>
      </w:pPr>
      <w:r w:rsidRPr="009750A4">
        <w:t>Rodikliai</w:t>
      </w:r>
    </w:p>
    <w:p w:rsidR="0066383D" w:rsidRPr="009750A4" w:rsidRDefault="0066383D" w:rsidP="00C02A4C">
      <w:pPr>
        <w:spacing w:before="240" w:after="0" w:line="240" w:lineRule="auto"/>
        <w:jc w:val="both"/>
        <w:rPr>
          <w:rFonts w:cs="Times New Roman"/>
          <w:sz w:val="22"/>
        </w:rPr>
      </w:pPr>
      <w:r w:rsidRPr="009750A4">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992"/>
        <w:gridCol w:w="852"/>
        <w:gridCol w:w="990"/>
        <w:gridCol w:w="1116"/>
        <w:gridCol w:w="2126"/>
        <w:gridCol w:w="991"/>
        <w:gridCol w:w="859"/>
        <w:gridCol w:w="948"/>
      </w:tblGrid>
      <w:tr w:rsidR="00A42AA9" w:rsidRPr="00ED0867" w:rsidTr="00A21811">
        <w:trPr>
          <w:trHeight w:val="664"/>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Regiono kategorija</w:t>
            </w:r>
          </w:p>
        </w:tc>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Pr>
                <w:rFonts w:cs="Times New Roman"/>
                <w:b/>
                <w:noProof/>
                <w:sz w:val="16"/>
                <w:szCs w:val="16"/>
              </w:rPr>
              <w:t>Identifikavimo numeris</w:t>
            </w:r>
          </w:p>
        </w:tc>
        <w:tc>
          <w:tcPr>
            <w:tcW w:w="10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Pr>
                <w:rFonts w:cs="Times New Roman"/>
                <w:b/>
                <w:noProof/>
                <w:sz w:val="16"/>
                <w:szCs w:val="16"/>
              </w:rPr>
              <w:t>Rodiklis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Matavimo vienetas</w:t>
            </w:r>
          </w:p>
        </w:tc>
        <w:tc>
          <w:tcPr>
            <w:tcW w:w="43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Tarpinė reikšmė (2024 m.)</w:t>
            </w:r>
          </w:p>
        </w:tc>
        <w:tc>
          <w:tcPr>
            <w:tcW w:w="4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Siek</w:t>
            </w:r>
            <w:r w:rsidR="00D1466B">
              <w:rPr>
                <w:rFonts w:cs="Times New Roman"/>
                <w:b/>
                <w:noProof/>
                <w:sz w:val="16"/>
                <w:szCs w:val="16"/>
              </w:rPr>
              <w:t>tina reikšmė</w:t>
            </w:r>
            <w:r w:rsidRPr="00ED0867">
              <w:rPr>
                <w:rFonts w:cs="Times New Roman"/>
                <w:b/>
                <w:noProof/>
                <w:sz w:val="16"/>
                <w:szCs w:val="16"/>
              </w:rPr>
              <w:t xml:space="preserve"> (2029 m.)</w:t>
            </w:r>
          </w:p>
        </w:tc>
      </w:tr>
      <w:tr w:rsidR="00A42AA9" w:rsidRPr="00ED0867" w:rsidTr="00A21811">
        <w:trPr>
          <w:trHeight w:val="359"/>
        </w:trPr>
        <w:tc>
          <w:tcPr>
            <w:tcW w:w="497" w:type="pct"/>
            <w:vMerge w:val="restart"/>
          </w:tcPr>
          <w:p w:rsidR="00A42AA9" w:rsidRPr="00ED0867" w:rsidRDefault="00A42AA9" w:rsidP="00B14080">
            <w:pPr>
              <w:spacing w:after="0" w:line="240" w:lineRule="auto"/>
              <w:jc w:val="both"/>
              <w:rPr>
                <w:rFonts w:cs="Times New Roman"/>
                <w:noProof/>
                <w:sz w:val="16"/>
                <w:szCs w:val="16"/>
              </w:rPr>
            </w:pPr>
            <w:r>
              <w:rPr>
                <w:rFonts w:cs="Times New Roman"/>
                <w:noProof/>
                <w:sz w:val="16"/>
                <w:szCs w:val="16"/>
              </w:rPr>
              <w:t>2 Žalesnė Lietuva</w:t>
            </w:r>
          </w:p>
        </w:tc>
        <w:tc>
          <w:tcPr>
            <w:tcW w:w="503" w:type="pct"/>
            <w:vMerge w:val="restart"/>
          </w:tcPr>
          <w:p w:rsidR="00A42AA9" w:rsidRPr="00ED0867" w:rsidRDefault="00A42AA9" w:rsidP="00B14080">
            <w:pPr>
              <w:spacing w:after="0" w:line="240" w:lineRule="auto"/>
              <w:jc w:val="both"/>
              <w:rPr>
                <w:rFonts w:cs="Times New Roman"/>
                <w:noProof/>
                <w:sz w:val="16"/>
                <w:szCs w:val="16"/>
              </w:rPr>
            </w:pPr>
            <w:r>
              <w:rPr>
                <w:rFonts w:cs="Times New Roman"/>
                <w:noProof/>
                <w:sz w:val="16"/>
                <w:szCs w:val="16"/>
              </w:rPr>
              <w:t>2.2</w:t>
            </w:r>
          </w:p>
        </w:tc>
        <w:tc>
          <w:tcPr>
            <w:tcW w:w="432" w:type="pct"/>
          </w:tcPr>
          <w:p w:rsidR="00A42AA9" w:rsidRPr="009817F4" w:rsidRDefault="00A42AA9" w:rsidP="00B14080">
            <w:pPr>
              <w:spacing w:after="0" w:line="240" w:lineRule="auto"/>
              <w:rPr>
                <w:rFonts w:cs="Times New Roman"/>
                <w:noProof/>
                <w:sz w:val="16"/>
                <w:szCs w:val="16"/>
              </w:rPr>
            </w:pPr>
            <w:r w:rsidRPr="009817F4">
              <w:rPr>
                <w:noProof/>
                <w:sz w:val="16"/>
                <w:szCs w:val="16"/>
              </w:rPr>
              <w:t>ERPF</w:t>
            </w:r>
          </w:p>
        </w:tc>
        <w:tc>
          <w:tcPr>
            <w:tcW w:w="502" w:type="pct"/>
          </w:tcPr>
          <w:p w:rsidR="00A42AA9" w:rsidRPr="009817F4" w:rsidRDefault="00A42AA9" w:rsidP="00B14080">
            <w:pPr>
              <w:spacing w:after="0" w:line="240" w:lineRule="auto"/>
              <w:rPr>
                <w:rFonts w:cs="Times New Roman"/>
                <w:noProof/>
                <w:sz w:val="16"/>
                <w:szCs w:val="16"/>
              </w:rPr>
            </w:pPr>
            <w:r>
              <w:rPr>
                <w:noProof/>
                <w:sz w:val="16"/>
                <w:szCs w:val="16"/>
              </w:rPr>
              <w:t xml:space="preserve">VVL </w:t>
            </w:r>
            <w:r w:rsidRPr="009817F4">
              <w:rPr>
                <w:noProof/>
                <w:sz w:val="16"/>
                <w:szCs w:val="16"/>
              </w:rPr>
              <w:t>regionas</w:t>
            </w:r>
          </w:p>
        </w:tc>
        <w:tc>
          <w:tcPr>
            <w:tcW w:w="566" w:type="pct"/>
          </w:tcPr>
          <w:p w:rsidR="00A42AA9" w:rsidRPr="009817F4" w:rsidRDefault="00A42AA9" w:rsidP="00B14080">
            <w:pPr>
              <w:spacing w:after="0" w:line="240" w:lineRule="auto"/>
              <w:rPr>
                <w:rFonts w:cs="Times New Roman"/>
                <w:sz w:val="16"/>
                <w:szCs w:val="16"/>
                <w:lang w:eastAsia="en-GB"/>
              </w:rPr>
            </w:pPr>
            <w:r w:rsidRPr="009817F4">
              <w:rPr>
                <w:sz w:val="16"/>
                <w:szCs w:val="16"/>
                <w:lang w:eastAsia="lt-LT"/>
              </w:rPr>
              <w:t>RCO01</w:t>
            </w:r>
          </w:p>
        </w:tc>
        <w:tc>
          <w:tcPr>
            <w:tcW w:w="1079" w:type="pct"/>
            <w:shd w:val="clear" w:color="auto" w:fill="auto"/>
          </w:tcPr>
          <w:p w:rsidR="00A42AA9" w:rsidRPr="009817F4" w:rsidRDefault="00D40C75" w:rsidP="00B14080">
            <w:pPr>
              <w:tabs>
                <w:tab w:val="left" w:pos="7560"/>
              </w:tabs>
              <w:spacing w:after="0" w:line="240" w:lineRule="auto"/>
              <w:rPr>
                <w:rFonts w:cs="Times New Roman"/>
                <w:iCs/>
                <w:sz w:val="16"/>
                <w:szCs w:val="16"/>
              </w:rPr>
            </w:pPr>
            <w:r w:rsidRPr="00A60EC1">
              <w:rPr>
                <w:sz w:val="16"/>
                <w:szCs w:val="16"/>
              </w:rPr>
              <w:t xml:space="preserve">Paramą gavusios įmonės (iš kurių: labai mažos, mažosios, </w:t>
            </w:r>
            <w:r w:rsidRPr="00A60EC1">
              <w:rPr>
                <w:sz w:val="16"/>
                <w:szCs w:val="16"/>
              </w:rPr>
              <w:lastRenderedPageBreak/>
              <w:t>vidutinės ir didelės)</w:t>
            </w:r>
          </w:p>
        </w:tc>
        <w:tc>
          <w:tcPr>
            <w:tcW w:w="503" w:type="pct"/>
          </w:tcPr>
          <w:p w:rsidR="00A42AA9" w:rsidRPr="009817F4" w:rsidRDefault="00A42AA9" w:rsidP="00B14080">
            <w:pPr>
              <w:spacing w:after="0" w:line="240" w:lineRule="auto"/>
              <w:rPr>
                <w:rFonts w:cs="Times New Roman"/>
                <w:iCs/>
                <w:sz w:val="16"/>
                <w:szCs w:val="16"/>
              </w:rPr>
            </w:pPr>
            <w:r w:rsidRPr="009817F4">
              <w:rPr>
                <w:noProof/>
                <w:sz w:val="16"/>
                <w:szCs w:val="16"/>
              </w:rPr>
              <w:lastRenderedPageBreak/>
              <w:t>Įmonės</w:t>
            </w:r>
          </w:p>
        </w:tc>
        <w:tc>
          <w:tcPr>
            <w:tcW w:w="436" w:type="pct"/>
            <w:shd w:val="clear" w:color="auto" w:fill="auto"/>
          </w:tcPr>
          <w:p w:rsidR="00A42AA9" w:rsidRPr="00177323" w:rsidRDefault="00A638F6" w:rsidP="00B14080">
            <w:pPr>
              <w:spacing w:after="0" w:line="240" w:lineRule="auto"/>
              <w:rPr>
                <w:rFonts w:cs="Times New Roman"/>
                <w:noProof/>
                <w:sz w:val="16"/>
                <w:szCs w:val="16"/>
                <w:lang w:val="en-US"/>
              </w:rPr>
            </w:pPr>
            <w:r>
              <w:rPr>
                <w:noProof/>
                <w:sz w:val="16"/>
                <w:szCs w:val="16"/>
              </w:rPr>
              <w:t>43</w:t>
            </w:r>
          </w:p>
        </w:tc>
        <w:tc>
          <w:tcPr>
            <w:tcW w:w="481" w:type="pct"/>
            <w:shd w:val="clear" w:color="auto" w:fill="auto"/>
          </w:tcPr>
          <w:p w:rsidR="00A42AA9" w:rsidRPr="00177323" w:rsidRDefault="00F56881" w:rsidP="00B14080">
            <w:pPr>
              <w:spacing w:after="0" w:line="240" w:lineRule="auto"/>
              <w:rPr>
                <w:rFonts w:cs="Times New Roman"/>
                <w:noProof/>
                <w:sz w:val="16"/>
                <w:szCs w:val="16"/>
              </w:rPr>
            </w:pPr>
            <w:r>
              <w:rPr>
                <w:noProof/>
                <w:sz w:val="16"/>
                <w:szCs w:val="16"/>
              </w:rPr>
              <w:t>110</w:t>
            </w:r>
          </w:p>
        </w:tc>
      </w:tr>
      <w:tr w:rsidR="006D61A5" w:rsidRPr="00ED0867" w:rsidTr="00A21811">
        <w:trPr>
          <w:trHeight w:val="359"/>
        </w:trPr>
        <w:tc>
          <w:tcPr>
            <w:tcW w:w="497" w:type="pct"/>
            <w:vMerge/>
          </w:tcPr>
          <w:p w:rsidR="006D61A5" w:rsidRDefault="006D61A5" w:rsidP="00B14080">
            <w:pPr>
              <w:spacing w:after="0" w:line="240" w:lineRule="auto"/>
              <w:jc w:val="both"/>
              <w:rPr>
                <w:rFonts w:cs="Times New Roman"/>
                <w:noProof/>
                <w:sz w:val="16"/>
                <w:szCs w:val="16"/>
              </w:rPr>
            </w:pPr>
          </w:p>
        </w:tc>
        <w:tc>
          <w:tcPr>
            <w:tcW w:w="503" w:type="pct"/>
            <w:vMerge/>
          </w:tcPr>
          <w:p w:rsidR="006D61A5" w:rsidRDefault="006D61A5" w:rsidP="00B14080">
            <w:pPr>
              <w:spacing w:after="0" w:line="240" w:lineRule="auto"/>
              <w:jc w:val="both"/>
              <w:rPr>
                <w:rFonts w:cs="Times New Roman"/>
                <w:noProof/>
                <w:sz w:val="16"/>
                <w:szCs w:val="16"/>
              </w:rPr>
            </w:pPr>
          </w:p>
        </w:tc>
        <w:tc>
          <w:tcPr>
            <w:tcW w:w="432" w:type="pct"/>
          </w:tcPr>
          <w:p w:rsidR="006D61A5" w:rsidRPr="009817F4" w:rsidRDefault="006D61A5" w:rsidP="00B14080">
            <w:pPr>
              <w:spacing w:after="0" w:line="240" w:lineRule="auto"/>
              <w:rPr>
                <w:noProof/>
                <w:sz w:val="16"/>
                <w:szCs w:val="16"/>
              </w:rPr>
            </w:pPr>
            <w:r>
              <w:rPr>
                <w:noProof/>
                <w:sz w:val="16"/>
                <w:szCs w:val="16"/>
              </w:rPr>
              <w:t>SaF</w:t>
            </w:r>
          </w:p>
        </w:tc>
        <w:tc>
          <w:tcPr>
            <w:tcW w:w="502" w:type="pct"/>
          </w:tcPr>
          <w:p w:rsidR="006D61A5" w:rsidRDefault="006D61A5" w:rsidP="00B14080">
            <w:pPr>
              <w:spacing w:after="0" w:line="240" w:lineRule="auto"/>
              <w:rPr>
                <w:noProof/>
                <w:sz w:val="16"/>
                <w:szCs w:val="16"/>
              </w:rPr>
            </w:pPr>
            <w:r>
              <w:rPr>
                <w:noProof/>
                <w:sz w:val="16"/>
                <w:szCs w:val="16"/>
              </w:rPr>
              <w:t>Visa Lietuva</w:t>
            </w:r>
          </w:p>
        </w:tc>
        <w:tc>
          <w:tcPr>
            <w:tcW w:w="566" w:type="pct"/>
          </w:tcPr>
          <w:p w:rsidR="006D61A5" w:rsidRPr="009817F4" w:rsidRDefault="00CB7C71" w:rsidP="00B14080">
            <w:pPr>
              <w:spacing w:after="0" w:line="240" w:lineRule="auto"/>
              <w:rPr>
                <w:sz w:val="16"/>
                <w:szCs w:val="16"/>
                <w:lang w:eastAsia="lt-LT"/>
              </w:rPr>
            </w:pPr>
            <w:r>
              <w:rPr>
                <w:sz w:val="16"/>
                <w:szCs w:val="16"/>
                <w:lang w:eastAsia="lt-LT"/>
              </w:rPr>
              <w:t>Specialusis</w:t>
            </w:r>
          </w:p>
        </w:tc>
        <w:tc>
          <w:tcPr>
            <w:tcW w:w="1079" w:type="pct"/>
            <w:shd w:val="clear" w:color="auto" w:fill="auto"/>
          </w:tcPr>
          <w:p w:rsidR="006D61A5" w:rsidRPr="009817F4" w:rsidRDefault="00D40C75" w:rsidP="00B14080">
            <w:pPr>
              <w:tabs>
                <w:tab w:val="left" w:pos="7560"/>
              </w:tabs>
              <w:spacing w:after="0" w:line="240" w:lineRule="auto"/>
              <w:rPr>
                <w:sz w:val="16"/>
                <w:szCs w:val="16"/>
              </w:rPr>
            </w:pPr>
            <w:r w:rsidRPr="00A60EC1">
              <w:rPr>
                <w:sz w:val="16"/>
                <w:szCs w:val="16"/>
              </w:rPr>
              <w:t>Paramą gavusios įmonės (iš kurių: labai mažos, mažosios, vidutinės ir didelės)</w:t>
            </w:r>
          </w:p>
        </w:tc>
        <w:tc>
          <w:tcPr>
            <w:tcW w:w="503" w:type="pct"/>
          </w:tcPr>
          <w:p w:rsidR="006D61A5" w:rsidRPr="009817F4" w:rsidRDefault="006D61A5" w:rsidP="00B14080">
            <w:pPr>
              <w:spacing w:after="0" w:line="240" w:lineRule="auto"/>
              <w:rPr>
                <w:noProof/>
                <w:sz w:val="16"/>
                <w:szCs w:val="16"/>
              </w:rPr>
            </w:pPr>
            <w:r>
              <w:rPr>
                <w:noProof/>
                <w:sz w:val="16"/>
                <w:szCs w:val="16"/>
              </w:rPr>
              <w:t>Įmonės</w:t>
            </w:r>
          </w:p>
        </w:tc>
        <w:tc>
          <w:tcPr>
            <w:tcW w:w="436" w:type="pct"/>
            <w:shd w:val="clear" w:color="auto" w:fill="auto"/>
          </w:tcPr>
          <w:p w:rsidR="006D61A5" w:rsidRDefault="006D61A5" w:rsidP="00B14080">
            <w:pPr>
              <w:spacing w:after="0" w:line="240" w:lineRule="auto"/>
              <w:rPr>
                <w:noProof/>
                <w:sz w:val="16"/>
                <w:szCs w:val="16"/>
              </w:rPr>
            </w:pPr>
            <w:r>
              <w:rPr>
                <w:noProof/>
                <w:sz w:val="16"/>
                <w:szCs w:val="16"/>
              </w:rPr>
              <w:t>7</w:t>
            </w:r>
          </w:p>
        </w:tc>
        <w:tc>
          <w:tcPr>
            <w:tcW w:w="481" w:type="pct"/>
            <w:shd w:val="clear" w:color="auto" w:fill="auto"/>
          </w:tcPr>
          <w:p w:rsidR="006D61A5" w:rsidRDefault="006D61A5" w:rsidP="00B14080">
            <w:pPr>
              <w:spacing w:after="0" w:line="240" w:lineRule="auto"/>
              <w:rPr>
                <w:noProof/>
                <w:sz w:val="16"/>
                <w:szCs w:val="16"/>
              </w:rPr>
            </w:pPr>
            <w:r>
              <w:rPr>
                <w:noProof/>
                <w:sz w:val="16"/>
                <w:szCs w:val="16"/>
              </w:rPr>
              <w:t>28</w:t>
            </w:r>
          </w:p>
        </w:tc>
      </w:tr>
      <w:tr w:rsidR="006D61A5" w:rsidRPr="00ED0867" w:rsidTr="00A21811">
        <w:trPr>
          <w:trHeight w:val="359"/>
        </w:trPr>
        <w:tc>
          <w:tcPr>
            <w:tcW w:w="497" w:type="pct"/>
            <w:vMerge/>
          </w:tcPr>
          <w:p w:rsidR="006D61A5" w:rsidRDefault="006D61A5" w:rsidP="00B14080">
            <w:pPr>
              <w:spacing w:after="0" w:line="240" w:lineRule="auto"/>
              <w:jc w:val="both"/>
              <w:rPr>
                <w:rFonts w:cs="Times New Roman"/>
                <w:noProof/>
                <w:sz w:val="16"/>
                <w:szCs w:val="16"/>
              </w:rPr>
            </w:pPr>
          </w:p>
        </w:tc>
        <w:tc>
          <w:tcPr>
            <w:tcW w:w="503" w:type="pct"/>
            <w:vMerge/>
          </w:tcPr>
          <w:p w:rsidR="006D61A5" w:rsidRDefault="006D61A5" w:rsidP="00B14080">
            <w:pPr>
              <w:spacing w:after="0" w:line="240" w:lineRule="auto"/>
              <w:jc w:val="both"/>
              <w:rPr>
                <w:rFonts w:cs="Times New Roman"/>
                <w:noProof/>
                <w:sz w:val="16"/>
                <w:szCs w:val="16"/>
              </w:rPr>
            </w:pPr>
          </w:p>
        </w:tc>
        <w:tc>
          <w:tcPr>
            <w:tcW w:w="432" w:type="pct"/>
          </w:tcPr>
          <w:p w:rsidR="006D61A5" w:rsidRPr="009817F4" w:rsidRDefault="006D61A5" w:rsidP="00B14080">
            <w:pPr>
              <w:spacing w:after="0" w:line="240" w:lineRule="auto"/>
              <w:rPr>
                <w:rFonts w:cs="Times New Roman"/>
                <w:noProof/>
                <w:sz w:val="16"/>
                <w:szCs w:val="16"/>
              </w:rPr>
            </w:pPr>
            <w:r w:rsidRPr="009817F4">
              <w:rPr>
                <w:noProof/>
                <w:sz w:val="16"/>
                <w:szCs w:val="16"/>
              </w:rPr>
              <w:t>ERPF</w:t>
            </w:r>
          </w:p>
        </w:tc>
        <w:tc>
          <w:tcPr>
            <w:tcW w:w="502" w:type="pct"/>
          </w:tcPr>
          <w:p w:rsidR="006D61A5" w:rsidRPr="009817F4" w:rsidRDefault="006D61A5" w:rsidP="00B14080">
            <w:pPr>
              <w:spacing w:after="0" w:line="240" w:lineRule="auto"/>
              <w:rPr>
                <w:rFonts w:cs="Times New Roman"/>
                <w:noProof/>
                <w:sz w:val="16"/>
                <w:szCs w:val="16"/>
              </w:rPr>
            </w:pPr>
            <w:r>
              <w:rPr>
                <w:noProof/>
                <w:sz w:val="16"/>
                <w:szCs w:val="16"/>
              </w:rPr>
              <w:t xml:space="preserve">VVL </w:t>
            </w:r>
            <w:r w:rsidRPr="009817F4">
              <w:rPr>
                <w:noProof/>
                <w:sz w:val="16"/>
                <w:szCs w:val="16"/>
              </w:rPr>
              <w:t>regionas</w:t>
            </w:r>
          </w:p>
        </w:tc>
        <w:tc>
          <w:tcPr>
            <w:tcW w:w="566" w:type="pct"/>
          </w:tcPr>
          <w:p w:rsidR="006D61A5" w:rsidRPr="009817F4" w:rsidRDefault="006D61A5" w:rsidP="00B14080">
            <w:pPr>
              <w:spacing w:after="0" w:line="240" w:lineRule="auto"/>
              <w:rPr>
                <w:rFonts w:cs="Times New Roman"/>
                <w:sz w:val="16"/>
                <w:szCs w:val="16"/>
                <w:lang w:eastAsia="en-GB"/>
              </w:rPr>
            </w:pPr>
            <w:r w:rsidRPr="009817F4">
              <w:rPr>
                <w:sz w:val="16"/>
                <w:szCs w:val="16"/>
                <w:lang w:eastAsia="lt-LT"/>
              </w:rPr>
              <w:t>RCO0</w:t>
            </w:r>
            <w:r w:rsidRPr="009817F4">
              <w:rPr>
                <w:sz w:val="16"/>
                <w:szCs w:val="16"/>
                <w:lang w:val="en-US" w:eastAsia="lt-LT"/>
              </w:rPr>
              <w:t>2</w:t>
            </w:r>
          </w:p>
        </w:tc>
        <w:tc>
          <w:tcPr>
            <w:tcW w:w="1079" w:type="pct"/>
            <w:shd w:val="clear" w:color="auto" w:fill="auto"/>
          </w:tcPr>
          <w:p w:rsidR="006D61A5" w:rsidRPr="009817F4" w:rsidRDefault="006D61A5" w:rsidP="00B14080">
            <w:pPr>
              <w:tabs>
                <w:tab w:val="left" w:pos="7560"/>
              </w:tabs>
              <w:spacing w:after="0" w:line="240" w:lineRule="auto"/>
              <w:rPr>
                <w:rFonts w:cs="Times New Roman"/>
                <w:iCs/>
                <w:sz w:val="16"/>
                <w:szCs w:val="16"/>
              </w:rPr>
            </w:pPr>
            <w:r w:rsidRPr="009817F4">
              <w:rPr>
                <w:sz w:val="16"/>
                <w:szCs w:val="16"/>
                <w:lang w:eastAsia="en-GB"/>
              </w:rPr>
              <w:t>Paramą dotacijomis gavusios įmonės</w:t>
            </w:r>
          </w:p>
        </w:tc>
        <w:tc>
          <w:tcPr>
            <w:tcW w:w="503" w:type="pct"/>
          </w:tcPr>
          <w:p w:rsidR="006D61A5" w:rsidRPr="009817F4" w:rsidDel="0023054A" w:rsidRDefault="006D61A5" w:rsidP="00B14080">
            <w:pPr>
              <w:spacing w:after="0" w:line="240" w:lineRule="auto"/>
              <w:rPr>
                <w:rFonts w:cs="Times New Roman"/>
                <w:iCs/>
                <w:sz w:val="16"/>
                <w:szCs w:val="16"/>
              </w:rPr>
            </w:pPr>
            <w:r w:rsidRPr="009817F4">
              <w:rPr>
                <w:noProof/>
                <w:sz w:val="16"/>
                <w:szCs w:val="16"/>
              </w:rPr>
              <w:t>Įmonės</w:t>
            </w:r>
          </w:p>
        </w:tc>
        <w:tc>
          <w:tcPr>
            <w:tcW w:w="436" w:type="pct"/>
            <w:shd w:val="clear" w:color="auto" w:fill="auto"/>
          </w:tcPr>
          <w:p w:rsidR="006D61A5" w:rsidRPr="00177323" w:rsidDel="0023054A" w:rsidRDefault="00582768" w:rsidP="00B14080">
            <w:pPr>
              <w:spacing w:after="0" w:line="240" w:lineRule="auto"/>
              <w:rPr>
                <w:rFonts w:cs="Times New Roman"/>
                <w:noProof/>
                <w:sz w:val="16"/>
                <w:szCs w:val="16"/>
                <w:lang w:val="en-US"/>
              </w:rPr>
            </w:pPr>
            <w:r>
              <w:rPr>
                <w:noProof/>
                <w:sz w:val="16"/>
                <w:szCs w:val="16"/>
              </w:rPr>
              <w:t>38</w:t>
            </w:r>
          </w:p>
        </w:tc>
        <w:tc>
          <w:tcPr>
            <w:tcW w:w="481" w:type="pct"/>
            <w:shd w:val="clear" w:color="auto" w:fill="auto"/>
          </w:tcPr>
          <w:p w:rsidR="006D61A5" w:rsidRPr="00177323" w:rsidDel="0023054A" w:rsidRDefault="006D61A5" w:rsidP="00B14080">
            <w:pPr>
              <w:spacing w:after="0" w:line="240" w:lineRule="auto"/>
              <w:rPr>
                <w:rFonts w:cs="Times New Roman"/>
                <w:noProof/>
                <w:sz w:val="16"/>
                <w:szCs w:val="16"/>
              </w:rPr>
            </w:pPr>
            <w:r>
              <w:rPr>
                <w:noProof/>
                <w:sz w:val="16"/>
                <w:szCs w:val="16"/>
              </w:rPr>
              <w:t>90</w:t>
            </w:r>
          </w:p>
        </w:tc>
      </w:tr>
      <w:tr w:rsidR="006D61A5" w:rsidRPr="00ED0867" w:rsidTr="00A21811">
        <w:trPr>
          <w:trHeight w:val="359"/>
        </w:trPr>
        <w:tc>
          <w:tcPr>
            <w:tcW w:w="497" w:type="pct"/>
            <w:vMerge/>
          </w:tcPr>
          <w:p w:rsidR="006D61A5" w:rsidRDefault="006D61A5" w:rsidP="00B14080">
            <w:pPr>
              <w:spacing w:after="0" w:line="240" w:lineRule="auto"/>
              <w:jc w:val="both"/>
              <w:rPr>
                <w:rFonts w:cs="Times New Roman"/>
                <w:noProof/>
                <w:sz w:val="16"/>
                <w:szCs w:val="16"/>
              </w:rPr>
            </w:pPr>
          </w:p>
        </w:tc>
        <w:tc>
          <w:tcPr>
            <w:tcW w:w="503" w:type="pct"/>
            <w:vMerge/>
          </w:tcPr>
          <w:p w:rsidR="006D61A5" w:rsidRDefault="006D61A5" w:rsidP="00B14080">
            <w:pPr>
              <w:spacing w:after="0" w:line="240" w:lineRule="auto"/>
              <w:jc w:val="both"/>
              <w:rPr>
                <w:rFonts w:cs="Times New Roman"/>
                <w:noProof/>
                <w:sz w:val="16"/>
                <w:szCs w:val="16"/>
              </w:rPr>
            </w:pPr>
          </w:p>
        </w:tc>
        <w:tc>
          <w:tcPr>
            <w:tcW w:w="432" w:type="pct"/>
          </w:tcPr>
          <w:p w:rsidR="006D61A5" w:rsidRPr="009817F4" w:rsidRDefault="006D61A5" w:rsidP="00B14080">
            <w:pPr>
              <w:spacing w:after="0" w:line="240" w:lineRule="auto"/>
              <w:rPr>
                <w:noProof/>
                <w:sz w:val="16"/>
                <w:szCs w:val="16"/>
              </w:rPr>
            </w:pPr>
            <w:r>
              <w:rPr>
                <w:noProof/>
                <w:sz w:val="16"/>
                <w:szCs w:val="16"/>
              </w:rPr>
              <w:t>SaF</w:t>
            </w:r>
          </w:p>
        </w:tc>
        <w:tc>
          <w:tcPr>
            <w:tcW w:w="502" w:type="pct"/>
          </w:tcPr>
          <w:p w:rsidR="006D61A5" w:rsidRDefault="006D61A5" w:rsidP="00B14080">
            <w:pPr>
              <w:spacing w:after="0" w:line="240" w:lineRule="auto"/>
              <w:rPr>
                <w:noProof/>
                <w:sz w:val="16"/>
                <w:szCs w:val="16"/>
              </w:rPr>
            </w:pPr>
            <w:r>
              <w:rPr>
                <w:noProof/>
                <w:sz w:val="16"/>
                <w:szCs w:val="16"/>
              </w:rPr>
              <w:t>Visa Lietuva</w:t>
            </w:r>
          </w:p>
        </w:tc>
        <w:tc>
          <w:tcPr>
            <w:tcW w:w="566" w:type="pct"/>
          </w:tcPr>
          <w:p w:rsidR="006D61A5" w:rsidRPr="009817F4" w:rsidRDefault="00BA0F12" w:rsidP="00B14080">
            <w:pPr>
              <w:spacing w:after="0" w:line="240" w:lineRule="auto"/>
              <w:rPr>
                <w:sz w:val="16"/>
                <w:szCs w:val="16"/>
                <w:lang w:eastAsia="lt-LT"/>
              </w:rPr>
            </w:pPr>
            <w:r>
              <w:rPr>
                <w:sz w:val="16"/>
                <w:szCs w:val="16"/>
                <w:lang w:eastAsia="lt-LT"/>
              </w:rPr>
              <w:t>Specialusis</w:t>
            </w:r>
          </w:p>
        </w:tc>
        <w:tc>
          <w:tcPr>
            <w:tcW w:w="1079" w:type="pct"/>
            <w:shd w:val="clear" w:color="auto" w:fill="auto"/>
          </w:tcPr>
          <w:p w:rsidR="006D61A5" w:rsidRPr="009817F4" w:rsidRDefault="006D61A5" w:rsidP="00B14080">
            <w:pPr>
              <w:tabs>
                <w:tab w:val="left" w:pos="7560"/>
              </w:tabs>
              <w:spacing w:after="0" w:line="240" w:lineRule="auto"/>
              <w:rPr>
                <w:sz w:val="16"/>
                <w:szCs w:val="16"/>
                <w:lang w:eastAsia="en-GB"/>
              </w:rPr>
            </w:pPr>
            <w:r w:rsidRPr="009817F4">
              <w:rPr>
                <w:sz w:val="16"/>
                <w:szCs w:val="16"/>
                <w:lang w:eastAsia="en-GB"/>
              </w:rPr>
              <w:t xml:space="preserve">Paramą </w:t>
            </w:r>
            <w:r>
              <w:rPr>
                <w:sz w:val="16"/>
                <w:szCs w:val="16"/>
                <w:lang w:eastAsia="en-GB"/>
              </w:rPr>
              <w:t>finansinėmis priemonėmis</w:t>
            </w:r>
            <w:r w:rsidRPr="009817F4">
              <w:rPr>
                <w:sz w:val="16"/>
                <w:szCs w:val="16"/>
                <w:lang w:eastAsia="en-GB"/>
              </w:rPr>
              <w:t xml:space="preserve"> gavusios įmonės</w:t>
            </w:r>
          </w:p>
        </w:tc>
        <w:tc>
          <w:tcPr>
            <w:tcW w:w="503" w:type="pct"/>
          </w:tcPr>
          <w:p w:rsidR="006D61A5" w:rsidRPr="009817F4" w:rsidRDefault="006D61A5" w:rsidP="00B14080">
            <w:pPr>
              <w:spacing w:after="0" w:line="240" w:lineRule="auto"/>
              <w:rPr>
                <w:noProof/>
                <w:sz w:val="16"/>
                <w:szCs w:val="16"/>
              </w:rPr>
            </w:pPr>
            <w:r>
              <w:rPr>
                <w:noProof/>
                <w:sz w:val="16"/>
                <w:szCs w:val="16"/>
              </w:rPr>
              <w:t>Įmonės</w:t>
            </w:r>
          </w:p>
        </w:tc>
        <w:tc>
          <w:tcPr>
            <w:tcW w:w="436" w:type="pct"/>
            <w:shd w:val="clear" w:color="auto" w:fill="auto"/>
          </w:tcPr>
          <w:p w:rsidR="006D61A5" w:rsidRDefault="006D61A5" w:rsidP="00B14080">
            <w:pPr>
              <w:spacing w:after="0" w:line="240" w:lineRule="auto"/>
              <w:rPr>
                <w:noProof/>
                <w:sz w:val="16"/>
                <w:szCs w:val="16"/>
              </w:rPr>
            </w:pPr>
            <w:r>
              <w:rPr>
                <w:noProof/>
                <w:sz w:val="16"/>
                <w:szCs w:val="16"/>
              </w:rPr>
              <w:t>7</w:t>
            </w:r>
          </w:p>
        </w:tc>
        <w:tc>
          <w:tcPr>
            <w:tcW w:w="481" w:type="pct"/>
            <w:shd w:val="clear" w:color="auto" w:fill="auto"/>
          </w:tcPr>
          <w:p w:rsidR="006D61A5" w:rsidRDefault="006D61A5" w:rsidP="00B14080">
            <w:pPr>
              <w:spacing w:after="0" w:line="240" w:lineRule="auto"/>
              <w:rPr>
                <w:noProof/>
                <w:sz w:val="16"/>
                <w:szCs w:val="16"/>
              </w:rPr>
            </w:pPr>
            <w:r>
              <w:rPr>
                <w:noProof/>
                <w:sz w:val="16"/>
                <w:szCs w:val="16"/>
              </w:rPr>
              <w:t>28</w:t>
            </w:r>
          </w:p>
        </w:tc>
      </w:tr>
      <w:tr w:rsidR="006D61A5" w:rsidRPr="00ED0867" w:rsidTr="00A21811">
        <w:trPr>
          <w:trHeight w:val="359"/>
        </w:trPr>
        <w:tc>
          <w:tcPr>
            <w:tcW w:w="497" w:type="pct"/>
            <w:vMerge/>
          </w:tcPr>
          <w:p w:rsidR="006D61A5" w:rsidRDefault="006D61A5" w:rsidP="00B14080">
            <w:pPr>
              <w:spacing w:after="0" w:line="240" w:lineRule="auto"/>
              <w:jc w:val="both"/>
              <w:rPr>
                <w:rFonts w:cs="Times New Roman"/>
                <w:noProof/>
                <w:sz w:val="16"/>
                <w:szCs w:val="16"/>
              </w:rPr>
            </w:pPr>
          </w:p>
        </w:tc>
        <w:tc>
          <w:tcPr>
            <w:tcW w:w="503" w:type="pct"/>
            <w:vMerge/>
          </w:tcPr>
          <w:p w:rsidR="006D61A5" w:rsidRDefault="006D61A5" w:rsidP="00B14080">
            <w:pPr>
              <w:spacing w:after="0" w:line="240" w:lineRule="auto"/>
              <w:jc w:val="both"/>
              <w:rPr>
                <w:rFonts w:cs="Times New Roman"/>
                <w:noProof/>
                <w:sz w:val="16"/>
                <w:szCs w:val="16"/>
              </w:rPr>
            </w:pPr>
          </w:p>
        </w:tc>
        <w:tc>
          <w:tcPr>
            <w:tcW w:w="432" w:type="pct"/>
          </w:tcPr>
          <w:p w:rsidR="006D61A5" w:rsidRPr="009817F4" w:rsidRDefault="006D61A5" w:rsidP="00B14080">
            <w:pPr>
              <w:spacing w:after="0" w:line="240" w:lineRule="auto"/>
              <w:rPr>
                <w:noProof/>
                <w:sz w:val="16"/>
                <w:szCs w:val="16"/>
              </w:rPr>
            </w:pPr>
            <w:r>
              <w:rPr>
                <w:noProof/>
                <w:sz w:val="16"/>
                <w:szCs w:val="16"/>
              </w:rPr>
              <w:t>ERPF</w:t>
            </w:r>
          </w:p>
        </w:tc>
        <w:tc>
          <w:tcPr>
            <w:tcW w:w="502" w:type="pct"/>
          </w:tcPr>
          <w:p w:rsidR="006D61A5" w:rsidRDefault="006D61A5" w:rsidP="00B14080">
            <w:pPr>
              <w:spacing w:after="0" w:line="240" w:lineRule="auto"/>
              <w:rPr>
                <w:noProof/>
                <w:sz w:val="16"/>
                <w:szCs w:val="16"/>
              </w:rPr>
            </w:pPr>
            <w:r>
              <w:rPr>
                <w:noProof/>
                <w:sz w:val="16"/>
                <w:szCs w:val="16"/>
              </w:rPr>
              <w:t>VVL regionas</w:t>
            </w:r>
          </w:p>
        </w:tc>
        <w:tc>
          <w:tcPr>
            <w:tcW w:w="566" w:type="pct"/>
          </w:tcPr>
          <w:p w:rsidR="006D61A5" w:rsidRPr="009817F4" w:rsidRDefault="006D61A5" w:rsidP="00B14080">
            <w:pPr>
              <w:spacing w:after="0" w:line="240" w:lineRule="auto"/>
              <w:rPr>
                <w:sz w:val="16"/>
                <w:szCs w:val="16"/>
                <w:lang w:eastAsia="lt-LT"/>
              </w:rPr>
            </w:pPr>
            <w:r>
              <w:rPr>
                <w:sz w:val="16"/>
                <w:szCs w:val="16"/>
                <w:lang w:eastAsia="lt-LT"/>
              </w:rPr>
              <w:t>RCO03</w:t>
            </w:r>
          </w:p>
        </w:tc>
        <w:tc>
          <w:tcPr>
            <w:tcW w:w="1079" w:type="pct"/>
            <w:shd w:val="clear" w:color="auto" w:fill="auto"/>
          </w:tcPr>
          <w:p w:rsidR="006D61A5" w:rsidRPr="009817F4" w:rsidRDefault="006D61A5" w:rsidP="00B14080">
            <w:pPr>
              <w:tabs>
                <w:tab w:val="left" w:pos="7560"/>
              </w:tabs>
              <w:spacing w:after="0" w:line="240" w:lineRule="auto"/>
              <w:rPr>
                <w:sz w:val="16"/>
                <w:szCs w:val="16"/>
                <w:lang w:eastAsia="en-GB"/>
              </w:rPr>
            </w:pPr>
            <w:r w:rsidRPr="009817F4">
              <w:rPr>
                <w:sz w:val="16"/>
                <w:szCs w:val="16"/>
                <w:lang w:eastAsia="en-GB"/>
              </w:rPr>
              <w:t xml:space="preserve">Paramą </w:t>
            </w:r>
            <w:r>
              <w:rPr>
                <w:sz w:val="16"/>
                <w:szCs w:val="16"/>
                <w:lang w:eastAsia="en-GB"/>
              </w:rPr>
              <w:t>finansinėmis priemonėmis</w:t>
            </w:r>
            <w:r w:rsidRPr="009817F4">
              <w:rPr>
                <w:sz w:val="16"/>
                <w:szCs w:val="16"/>
                <w:lang w:eastAsia="en-GB"/>
              </w:rPr>
              <w:t xml:space="preserve"> gavusios įmonės</w:t>
            </w:r>
          </w:p>
        </w:tc>
        <w:tc>
          <w:tcPr>
            <w:tcW w:w="503" w:type="pct"/>
          </w:tcPr>
          <w:p w:rsidR="006D61A5" w:rsidRPr="009817F4" w:rsidRDefault="006D61A5" w:rsidP="00B14080">
            <w:pPr>
              <w:spacing w:after="0" w:line="240" w:lineRule="auto"/>
              <w:rPr>
                <w:noProof/>
                <w:sz w:val="16"/>
                <w:szCs w:val="16"/>
              </w:rPr>
            </w:pPr>
            <w:r>
              <w:rPr>
                <w:noProof/>
                <w:sz w:val="16"/>
                <w:szCs w:val="16"/>
              </w:rPr>
              <w:t>Įmonės</w:t>
            </w:r>
          </w:p>
        </w:tc>
        <w:tc>
          <w:tcPr>
            <w:tcW w:w="436" w:type="pct"/>
            <w:shd w:val="clear" w:color="auto" w:fill="auto"/>
          </w:tcPr>
          <w:p w:rsidR="006D61A5" w:rsidRDefault="006D61A5" w:rsidP="00B14080">
            <w:pPr>
              <w:spacing w:after="0" w:line="240" w:lineRule="auto"/>
              <w:rPr>
                <w:noProof/>
                <w:sz w:val="16"/>
                <w:szCs w:val="16"/>
              </w:rPr>
            </w:pPr>
            <w:r>
              <w:rPr>
                <w:noProof/>
                <w:sz w:val="16"/>
                <w:szCs w:val="16"/>
              </w:rPr>
              <w:t>5</w:t>
            </w:r>
          </w:p>
        </w:tc>
        <w:tc>
          <w:tcPr>
            <w:tcW w:w="481" w:type="pct"/>
            <w:shd w:val="clear" w:color="auto" w:fill="auto"/>
          </w:tcPr>
          <w:p w:rsidR="006D61A5" w:rsidRDefault="006D61A5" w:rsidP="00B14080">
            <w:pPr>
              <w:spacing w:after="0" w:line="240" w:lineRule="auto"/>
              <w:rPr>
                <w:noProof/>
                <w:sz w:val="16"/>
                <w:szCs w:val="16"/>
              </w:rPr>
            </w:pPr>
            <w:r>
              <w:rPr>
                <w:noProof/>
                <w:sz w:val="16"/>
                <w:szCs w:val="16"/>
              </w:rPr>
              <w:t>20</w:t>
            </w:r>
          </w:p>
        </w:tc>
      </w:tr>
      <w:tr w:rsidR="006D61A5" w:rsidRPr="00ED0867" w:rsidTr="00A21811">
        <w:trPr>
          <w:trHeight w:val="359"/>
        </w:trPr>
        <w:tc>
          <w:tcPr>
            <w:tcW w:w="497" w:type="pct"/>
            <w:vMerge/>
          </w:tcPr>
          <w:p w:rsidR="006D61A5" w:rsidRDefault="006D61A5" w:rsidP="00B14080">
            <w:pPr>
              <w:spacing w:after="0" w:line="240" w:lineRule="auto"/>
              <w:jc w:val="both"/>
              <w:rPr>
                <w:rFonts w:cs="Times New Roman"/>
                <w:noProof/>
                <w:sz w:val="16"/>
                <w:szCs w:val="16"/>
              </w:rPr>
            </w:pPr>
          </w:p>
        </w:tc>
        <w:tc>
          <w:tcPr>
            <w:tcW w:w="503" w:type="pct"/>
            <w:vMerge/>
          </w:tcPr>
          <w:p w:rsidR="006D61A5" w:rsidRDefault="006D61A5" w:rsidP="00B14080">
            <w:pPr>
              <w:spacing w:after="0" w:line="240" w:lineRule="auto"/>
              <w:jc w:val="both"/>
              <w:rPr>
                <w:rFonts w:cs="Times New Roman"/>
                <w:noProof/>
                <w:sz w:val="16"/>
                <w:szCs w:val="16"/>
              </w:rPr>
            </w:pPr>
          </w:p>
        </w:tc>
        <w:tc>
          <w:tcPr>
            <w:tcW w:w="432" w:type="pct"/>
          </w:tcPr>
          <w:p w:rsidR="006D61A5" w:rsidRPr="009817F4" w:rsidRDefault="006D61A5" w:rsidP="00B14080">
            <w:pPr>
              <w:spacing w:after="0" w:line="240" w:lineRule="auto"/>
              <w:rPr>
                <w:rFonts w:cs="Times New Roman"/>
                <w:noProof/>
                <w:sz w:val="16"/>
                <w:szCs w:val="16"/>
              </w:rPr>
            </w:pPr>
            <w:r w:rsidRPr="009817F4">
              <w:rPr>
                <w:rFonts w:cs="Times New Roman"/>
                <w:noProof/>
                <w:sz w:val="16"/>
                <w:szCs w:val="16"/>
              </w:rPr>
              <w:t>SaF</w:t>
            </w:r>
          </w:p>
        </w:tc>
        <w:tc>
          <w:tcPr>
            <w:tcW w:w="502" w:type="pct"/>
          </w:tcPr>
          <w:p w:rsidR="006D61A5" w:rsidRPr="009817F4" w:rsidRDefault="006D61A5" w:rsidP="00B14080">
            <w:pPr>
              <w:spacing w:after="0" w:line="240" w:lineRule="auto"/>
              <w:rPr>
                <w:rFonts w:cs="Times New Roman"/>
                <w:noProof/>
                <w:sz w:val="16"/>
                <w:szCs w:val="16"/>
              </w:rPr>
            </w:pPr>
            <w:r w:rsidRPr="009817F4">
              <w:rPr>
                <w:rFonts w:cs="Times New Roman"/>
                <w:noProof/>
                <w:sz w:val="16"/>
                <w:szCs w:val="16"/>
              </w:rPr>
              <w:t>Visa Lietuva</w:t>
            </w:r>
          </w:p>
        </w:tc>
        <w:tc>
          <w:tcPr>
            <w:tcW w:w="566" w:type="pct"/>
          </w:tcPr>
          <w:p w:rsidR="006D61A5" w:rsidRPr="009817F4" w:rsidRDefault="006D61A5" w:rsidP="00B14080">
            <w:pPr>
              <w:spacing w:after="0" w:line="240" w:lineRule="auto"/>
              <w:rPr>
                <w:rFonts w:cs="Times New Roman"/>
                <w:sz w:val="16"/>
                <w:szCs w:val="16"/>
                <w:lang w:eastAsia="en-GB"/>
              </w:rPr>
            </w:pPr>
            <w:r w:rsidRPr="009817F4">
              <w:rPr>
                <w:rFonts w:cs="Times New Roman"/>
                <w:sz w:val="16"/>
                <w:szCs w:val="16"/>
                <w:lang w:eastAsia="en-GB"/>
              </w:rPr>
              <w:t>RCO22</w:t>
            </w:r>
          </w:p>
        </w:tc>
        <w:tc>
          <w:tcPr>
            <w:tcW w:w="1079" w:type="pct"/>
            <w:shd w:val="clear" w:color="auto" w:fill="auto"/>
          </w:tcPr>
          <w:p w:rsidR="006D61A5" w:rsidRPr="009817F4" w:rsidRDefault="006D61A5" w:rsidP="00B14080">
            <w:pPr>
              <w:tabs>
                <w:tab w:val="left" w:pos="7560"/>
              </w:tabs>
              <w:spacing w:after="0" w:line="240" w:lineRule="auto"/>
              <w:rPr>
                <w:rFonts w:cs="Times New Roman"/>
                <w:iCs/>
                <w:sz w:val="16"/>
                <w:szCs w:val="16"/>
              </w:rPr>
            </w:pPr>
            <w:r>
              <w:rPr>
                <w:rFonts w:cs="Times New Roman"/>
                <w:iCs/>
                <w:sz w:val="16"/>
                <w:szCs w:val="16"/>
              </w:rPr>
              <w:t>P</w:t>
            </w:r>
            <w:r w:rsidRPr="006C1EB4">
              <w:rPr>
                <w:rFonts w:cs="Times New Roman"/>
                <w:iCs/>
                <w:sz w:val="16"/>
                <w:szCs w:val="16"/>
              </w:rPr>
              <w:t>apildomi atsinaujinančiosios energijos gamybos pajėgumai (iš kurių: elektros, šiluminės energijos pajėgumai)</w:t>
            </w:r>
          </w:p>
        </w:tc>
        <w:tc>
          <w:tcPr>
            <w:tcW w:w="503" w:type="pct"/>
          </w:tcPr>
          <w:p w:rsidR="006D61A5" w:rsidRPr="009817F4" w:rsidRDefault="006D61A5" w:rsidP="00B14080">
            <w:pPr>
              <w:spacing w:after="0" w:line="240" w:lineRule="auto"/>
              <w:rPr>
                <w:rFonts w:cs="Times New Roman"/>
                <w:iCs/>
                <w:sz w:val="16"/>
                <w:szCs w:val="16"/>
              </w:rPr>
            </w:pPr>
            <w:r w:rsidRPr="009817F4">
              <w:rPr>
                <w:rFonts w:cs="Times New Roman"/>
                <w:iCs/>
                <w:sz w:val="16"/>
                <w:szCs w:val="16"/>
              </w:rPr>
              <w:t xml:space="preserve">MW </w:t>
            </w:r>
          </w:p>
        </w:tc>
        <w:tc>
          <w:tcPr>
            <w:tcW w:w="436" w:type="pct"/>
            <w:shd w:val="clear" w:color="auto" w:fill="auto"/>
          </w:tcPr>
          <w:p w:rsidR="006D61A5" w:rsidRPr="00177323" w:rsidRDefault="006D61A5" w:rsidP="00B14080">
            <w:pPr>
              <w:spacing w:after="0" w:line="240" w:lineRule="auto"/>
              <w:rPr>
                <w:rFonts w:cs="Times New Roman"/>
                <w:noProof/>
                <w:sz w:val="16"/>
                <w:szCs w:val="16"/>
                <w:lang w:val="en-US"/>
              </w:rPr>
            </w:pPr>
            <w:r>
              <w:rPr>
                <w:rFonts w:cs="Times New Roman"/>
                <w:noProof/>
                <w:sz w:val="16"/>
                <w:szCs w:val="16"/>
                <w:lang w:val="en-US"/>
              </w:rPr>
              <w:t>38,63</w:t>
            </w:r>
          </w:p>
        </w:tc>
        <w:tc>
          <w:tcPr>
            <w:tcW w:w="481" w:type="pct"/>
            <w:shd w:val="clear" w:color="auto" w:fill="auto"/>
          </w:tcPr>
          <w:p w:rsidR="006D61A5" w:rsidRPr="00177323" w:rsidRDefault="006D61A5" w:rsidP="00B14080">
            <w:pPr>
              <w:spacing w:after="0" w:line="240" w:lineRule="auto"/>
              <w:rPr>
                <w:rFonts w:cs="Times New Roman"/>
                <w:noProof/>
                <w:sz w:val="16"/>
                <w:szCs w:val="16"/>
              </w:rPr>
            </w:pPr>
            <w:r w:rsidRPr="00177323">
              <w:rPr>
                <w:rFonts w:cs="Times New Roman"/>
                <w:noProof/>
                <w:sz w:val="16"/>
                <w:szCs w:val="16"/>
              </w:rPr>
              <w:t>380,7</w:t>
            </w:r>
          </w:p>
        </w:tc>
      </w:tr>
      <w:tr w:rsidR="006D61A5" w:rsidRPr="00ED0867" w:rsidTr="00A21811">
        <w:trPr>
          <w:trHeight w:val="393"/>
        </w:trPr>
        <w:tc>
          <w:tcPr>
            <w:tcW w:w="497" w:type="pct"/>
            <w:vMerge/>
          </w:tcPr>
          <w:p w:rsidR="006D61A5" w:rsidRPr="00ED0867" w:rsidRDefault="006D61A5" w:rsidP="00B14080">
            <w:pPr>
              <w:spacing w:after="0" w:line="240" w:lineRule="auto"/>
              <w:jc w:val="both"/>
              <w:rPr>
                <w:rFonts w:cs="Times New Roman"/>
                <w:noProof/>
                <w:sz w:val="16"/>
                <w:szCs w:val="16"/>
              </w:rPr>
            </w:pPr>
          </w:p>
        </w:tc>
        <w:tc>
          <w:tcPr>
            <w:tcW w:w="503" w:type="pct"/>
            <w:vMerge/>
          </w:tcPr>
          <w:p w:rsidR="006D61A5" w:rsidRPr="00ED0867" w:rsidRDefault="006D61A5" w:rsidP="00B14080">
            <w:pPr>
              <w:spacing w:after="0" w:line="240" w:lineRule="auto"/>
              <w:jc w:val="both"/>
              <w:rPr>
                <w:rFonts w:cs="Times New Roman"/>
                <w:noProof/>
                <w:sz w:val="16"/>
                <w:szCs w:val="16"/>
              </w:rPr>
            </w:pPr>
          </w:p>
        </w:tc>
        <w:tc>
          <w:tcPr>
            <w:tcW w:w="432" w:type="pct"/>
          </w:tcPr>
          <w:p w:rsidR="006D61A5" w:rsidRPr="009817F4" w:rsidRDefault="006D61A5" w:rsidP="00B14080">
            <w:pPr>
              <w:spacing w:after="0" w:line="240" w:lineRule="auto"/>
              <w:rPr>
                <w:rFonts w:cs="Times New Roman"/>
                <w:noProof/>
                <w:sz w:val="16"/>
                <w:szCs w:val="16"/>
              </w:rPr>
            </w:pPr>
            <w:r w:rsidRPr="009817F4">
              <w:rPr>
                <w:rFonts w:cs="Times New Roman"/>
                <w:noProof/>
                <w:sz w:val="16"/>
                <w:szCs w:val="16"/>
              </w:rPr>
              <w:t>ERPF</w:t>
            </w:r>
          </w:p>
        </w:tc>
        <w:tc>
          <w:tcPr>
            <w:tcW w:w="502" w:type="pct"/>
          </w:tcPr>
          <w:p w:rsidR="006D61A5" w:rsidRPr="009817F4" w:rsidRDefault="006D61A5" w:rsidP="00B14080">
            <w:pPr>
              <w:spacing w:after="0" w:line="240" w:lineRule="auto"/>
              <w:rPr>
                <w:rFonts w:cs="Times New Roman"/>
                <w:noProof/>
                <w:sz w:val="16"/>
                <w:szCs w:val="16"/>
              </w:rPr>
            </w:pPr>
            <w:r>
              <w:rPr>
                <w:rFonts w:cs="Times New Roman"/>
                <w:noProof/>
                <w:sz w:val="16"/>
                <w:szCs w:val="16"/>
              </w:rPr>
              <w:t xml:space="preserve">VVL </w:t>
            </w:r>
            <w:r w:rsidRPr="009817F4">
              <w:rPr>
                <w:rFonts w:cs="Times New Roman"/>
                <w:noProof/>
                <w:sz w:val="16"/>
                <w:szCs w:val="16"/>
              </w:rPr>
              <w:t>regionas</w:t>
            </w:r>
          </w:p>
        </w:tc>
        <w:tc>
          <w:tcPr>
            <w:tcW w:w="566" w:type="pct"/>
          </w:tcPr>
          <w:p w:rsidR="006D61A5" w:rsidRPr="009817F4" w:rsidRDefault="006D61A5" w:rsidP="00B14080">
            <w:pPr>
              <w:spacing w:after="0" w:line="240" w:lineRule="auto"/>
              <w:rPr>
                <w:rFonts w:cs="Times New Roman"/>
                <w:sz w:val="16"/>
                <w:szCs w:val="16"/>
                <w:lang w:eastAsia="en-GB"/>
              </w:rPr>
            </w:pPr>
            <w:r w:rsidRPr="009817F4">
              <w:rPr>
                <w:rFonts w:cs="Times New Roman"/>
                <w:sz w:val="16"/>
                <w:szCs w:val="16"/>
                <w:lang w:eastAsia="en-GB"/>
              </w:rPr>
              <w:t xml:space="preserve">RCO22 </w:t>
            </w:r>
          </w:p>
        </w:tc>
        <w:tc>
          <w:tcPr>
            <w:tcW w:w="1079" w:type="pct"/>
            <w:shd w:val="clear" w:color="auto" w:fill="auto"/>
          </w:tcPr>
          <w:p w:rsidR="006D61A5" w:rsidRPr="009817F4" w:rsidRDefault="006D61A5" w:rsidP="00B14080">
            <w:pPr>
              <w:tabs>
                <w:tab w:val="left" w:pos="7560"/>
              </w:tabs>
              <w:spacing w:after="0" w:line="240" w:lineRule="auto"/>
              <w:rPr>
                <w:rFonts w:cs="Times New Roman"/>
                <w:iCs/>
                <w:sz w:val="16"/>
                <w:szCs w:val="16"/>
              </w:rPr>
            </w:pPr>
            <w:r>
              <w:rPr>
                <w:rFonts w:cs="Times New Roman"/>
                <w:iCs/>
                <w:sz w:val="16"/>
                <w:szCs w:val="16"/>
              </w:rPr>
              <w:t>P</w:t>
            </w:r>
            <w:r w:rsidRPr="006C1EB4">
              <w:rPr>
                <w:rFonts w:cs="Times New Roman"/>
                <w:iCs/>
                <w:sz w:val="16"/>
                <w:szCs w:val="16"/>
              </w:rPr>
              <w:t>apildomi atsinaujinančiosios energijos gamybos pajėgumai (iš kurių: elektros, šiluminės energijos pajėgumai)</w:t>
            </w:r>
          </w:p>
        </w:tc>
        <w:tc>
          <w:tcPr>
            <w:tcW w:w="503" w:type="pct"/>
          </w:tcPr>
          <w:p w:rsidR="006D61A5" w:rsidRPr="009817F4" w:rsidRDefault="006D61A5" w:rsidP="00B14080">
            <w:pPr>
              <w:spacing w:after="0" w:line="240" w:lineRule="auto"/>
              <w:rPr>
                <w:rFonts w:cs="Times New Roman"/>
                <w:iCs/>
                <w:sz w:val="16"/>
                <w:szCs w:val="16"/>
              </w:rPr>
            </w:pPr>
            <w:r w:rsidRPr="009817F4">
              <w:rPr>
                <w:rFonts w:cs="Times New Roman"/>
                <w:iCs/>
                <w:sz w:val="16"/>
                <w:szCs w:val="16"/>
              </w:rPr>
              <w:t xml:space="preserve">MW </w:t>
            </w:r>
          </w:p>
        </w:tc>
        <w:tc>
          <w:tcPr>
            <w:tcW w:w="436" w:type="pct"/>
            <w:shd w:val="clear" w:color="auto" w:fill="auto"/>
          </w:tcPr>
          <w:p w:rsidR="006D61A5" w:rsidRPr="00177323" w:rsidRDefault="006D61A5" w:rsidP="00B14080">
            <w:pPr>
              <w:spacing w:after="0" w:line="240" w:lineRule="auto"/>
              <w:rPr>
                <w:rFonts w:cs="Times New Roman"/>
                <w:noProof/>
                <w:sz w:val="16"/>
                <w:szCs w:val="16"/>
              </w:rPr>
            </w:pPr>
            <w:r>
              <w:rPr>
                <w:rFonts w:cs="Times New Roman"/>
                <w:noProof/>
                <w:sz w:val="16"/>
                <w:szCs w:val="16"/>
              </w:rPr>
              <w:t>39,63</w:t>
            </w:r>
          </w:p>
        </w:tc>
        <w:tc>
          <w:tcPr>
            <w:tcW w:w="481" w:type="pct"/>
            <w:shd w:val="clear" w:color="auto" w:fill="auto"/>
          </w:tcPr>
          <w:p w:rsidR="006D61A5" w:rsidRPr="00177323" w:rsidRDefault="006D61A5" w:rsidP="00B14080">
            <w:pPr>
              <w:spacing w:after="0" w:line="240" w:lineRule="auto"/>
              <w:rPr>
                <w:rFonts w:cs="Times New Roman"/>
                <w:noProof/>
                <w:sz w:val="16"/>
                <w:szCs w:val="16"/>
              </w:rPr>
            </w:pPr>
            <w:r w:rsidRPr="00177323">
              <w:rPr>
                <w:rFonts w:cs="Times New Roman"/>
                <w:noProof/>
                <w:sz w:val="16"/>
                <w:szCs w:val="16"/>
              </w:rPr>
              <w:t>438,8</w:t>
            </w:r>
          </w:p>
        </w:tc>
      </w:tr>
      <w:tr w:rsidR="006D61A5" w:rsidRPr="00ED0867" w:rsidTr="00A21811">
        <w:trPr>
          <w:trHeight w:val="366"/>
        </w:trPr>
        <w:tc>
          <w:tcPr>
            <w:tcW w:w="497" w:type="pct"/>
            <w:vMerge/>
          </w:tcPr>
          <w:p w:rsidR="006D61A5" w:rsidRPr="00ED0867" w:rsidRDefault="006D61A5" w:rsidP="00B14080">
            <w:pPr>
              <w:spacing w:after="0" w:line="240" w:lineRule="auto"/>
              <w:jc w:val="both"/>
              <w:rPr>
                <w:rFonts w:cs="Times New Roman"/>
                <w:noProof/>
                <w:sz w:val="16"/>
                <w:szCs w:val="16"/>
              </w:rPr>
            </w:pPr>
          </w:p>
        </w:tc>
        <w:tc>
          <w:tcPr>
            <w:tcW w:w="503" w:type="pct"/>
            <w:vMerge/>
          </w:tcPr>
          <w:p w:rsidR="006D61A5" w:rsidRPr="00ED0867" w:rsidRDefault="006D61A5" w:rsidP="00B14080">
            <w:pPr>
              <w:spacing w:after="0" w:line="240" w:lineRule="auto"/>
              <w:jc w:val="both"/>
              <w:rPr>
                <w:rFonts w:cs="Times New Roman"/>
                <w:noProof/>
                <w:sz w:val="16"/>
                <w:szCs w:val="16"/>
              </w:rPr>
            </w:pPr>
          </w:p>
        </w:tc>
        <w:tc>
          <w:tcPr>
            <w:tcW w:w="432" w:type="pct"/>
          </w:tcPr>
          <w:p w:rsidR="006D61A5" w:rsidRPr="009817F4" w:rsidRDefault="006D61A5" w:rsidP="00B14080">
            <w:pPr>
              <w:spacing w:after="0" w:line="240" w:lineRule="auto"/>
              <w:rPr>
                <w:rFonts w:cs="Times New Roman"/>
                <w:noProof/>
                <w:sz w:val="16"/>
                <w:szCs w:val="16"/>
              </w:rPr>
            </w:pPr>
            <w:r>
              <w:rPr>
                <w:rFonts w:cs="Times New Roman"/>
                <w:noProof/>
                <w:sz w:val="16"/>
                <w:szCs w:val="16"/>
              </w:rPr>
              <w:t>SaF</w:t>
            </w:r>
          </w:p>
        </w:tc>
        <w:tc>
          <w:tcPr>
            <w:tcW w:w="502" w:type="pct"/>
          </w:tcPr>
          <w:p w:rsidR="006D61A5" w:rsidRPr="009817F4" w:rsidRDefault="006D61A5" w:rsidP="00B14080">
            <w:pPr>
              <w:spacing w:after="0" w:line="240" w:lineRule="auto"/>
              <w:rPr>
                <w:rFonts w:cs="Times New Roman"/>
                <w:noProof/>
                <w:sz w:val="16"/>
                <w:szCs w:val="16"/>
              </w:rPr>
            </w:pPr>
            <w:r>
              <w:rPr>
                <w:rFonts w:cs="Times New Roman"/>
                <w:noProof/>
                <w:sz w:val="16"/>
                <w:szCs w:val="16"/>
              </w:rPr>
              <w:t>Visa Lietuva</w:t>
            </w:r>
          </w:p>
        </w:tc>
        <w:tc>
          <w:tcPr>
            <w:tcW w:w="566" w:type="pct"/>
          </w:tcPr>
          <w:p w:rsidR="006D61A5" w:rsidRPr="009817F4" w:rsidRDefault="006D61A5" w:rsidP="00B14080">
            <w:pPr>
              <w:spacing w:after="0" w:line="240" w:lineRule="auto"/>
              <w:rPr>
                <w:rFonts w:cs="Times New Roman"/>
                <w:sz w:val="16"/>
                <w:szCs w:val="16"/>
                <w:lang w:eastAsia="en-GB"/>
              </w:rPr>
            </w:pPr>
            <w:r>
              <w:rPr>
                <w:rFonts w:cs="Times New Roman"/>
                <w:sz w:val="16"/>
                <w:szCs w:val="16"/>
                <w:lang w:eastAsia="en-GB"/>
              </w:rPr>
              <w:t>Specialusis</w:t>
            </w:r>
          </w:p>
        </w:tc>
        <w:tc>
          <w:tcPr>
            <w:tcW w:w="1079" w:type="pct"/>
            <w:shd w:val="clear" w:color="auto" w:fill="auto"/>
          </w:tcPr>
          <w:p w:rsidR="006D61A5" w:rsidRPr="009817F4" w:rsidRDefault="006D61A5" w:rsidP="00B14080">
            <w:pPr>
              <w:tabs>
                <w:tab w:val="left" w:pos="7560"/>
              </w:tabs>
              <w:spacing w:after="0" w:line="240" w:lineRule="auto"/>
              <w:rPr>
                <w:rFonts w:cs="Times New Roman"/>
                <w:iCs/>
                <w:sz w:val="16"/>
                <w:szCs w:val="16"/>
              </w:rPr>
            </w:pPr>
            <w:r w:rsidRPr="000C0651">
              <w:rPr>
                <w:rFonts w:cs="Times New Roman"/>
                <w:iCs/>
                <w:sz w:val="16"/>
                <w:szCs w:val="16"/>
              </w:rPr>
              <w:t>Elektros energijos kaupimo sprendimai</w:t>
            </w:r>
          </w:p>
        </w:tc>
        <w:tc>
          <w:tcPr>
            <w:tcW w:w="503" w:type="pct"/>
          </w:tcPr>
          <w:p w:rsidR="006D61A5" w:rsidRPr="009817F4" w:rsidRDefault="006D61A5" w:rsidP="00B14080">
            <w:pPr>
              <w:spacing w:after="0" w:line="240" w:lineRule="auto"/>
              <w:rPr>
                <w:rFonts w:cs="Times New Roman"/>
                <w:iCs/>
                <w:sz w:val="16"/>
                <w:szCs w:val="16"/>
              </w:rPr>
            </w:pPr>
            <w:r w:rsidRPr="009817F4">
              <w:rPr>
                <w:rFonts w:cs="Times New Roman"/>
                <w:iCs/>
                <w:sz w:val="16"/>
                <w:szCs w:val="16"/>
              </w:rPr>
              <w:t>MW</w:t>
            </w:r>
            <w:r>
              <w:rPr>
                <w:rFonts w:cs="Times New Roman"/>
                <w:iCs/>
                <w:sz w:val="16"/>
                <w:szCs w:val="16"/>
              </w:rPr>
              <w:t>h</w:t>
            </w:r>
          </w:p>
        </w:tc>
        <w:tc>
          <w:tcPr>
            <w:tcW w:w="436" w:type="pct"/>
            <w:shd w:val="clear" w:color="auto" w:fill="auto"/>
          </w:tcPr>
          <w:p w:rsidR="006D61A5" w:rsidRPr="00177323" w:rsidRDefault="006D61A5" w:rsidP="00B14080">
            <w:pPr>
              <w:spacing w:after="0" w:line="240" w:lineRule="auto"/>
              <w:rPr>
                <w:rFonts w:cs="Times New Roman"/>
                <w:noProof/>
                <w:sz w:val="16"/>
                <w:szCs w:val="16"/>
              </w:rPr>
            </w:pPr>
            <w:r>
              <w:rPr>
                <w:rFonts w:cs="Times New Roman"/>
                <w:noProof/>
                <w:sz w:val="16"/>
                <w:szCs w:val="16"/>
              </w:rPr>
              <w:t>1</w:t>
            </w:r>
          </w:p>
        </w:tc>
        <w:tc>
          <w:tcPr>
            <w:tcW w:w="481" w:type="pct"/>
            <w:shd w:val="clear" w:color="auto" w:fill="auto"/>
          </w:tcPr>
          <w:p w:rsidR="006D61A5" w:rsidRPr="00177323" w:rsidRDefault="006D61A5" w:rsidP="00B14080">
            <w:pPr>
              <w:spacing w:after="0" w:line="240" w:lineRule="auto"/>
              <w:rPr>
                <w:rFonts w:cs="Times New Roman"/>
                <w:noProof/>
                <w:sz w:val="16"/>
                <w:szCs w:val="16"/>
              </w:rPr>
            </w:pPr>
            <w:r w:rsidRPr="00177323">
              <w:rPr>
                <w:rFonts w:cs="Times New Roman"/>
                <w:noProof/>
                <w:sz w:val="16"/>
                <w:szCs w:val="16"/>
              </w:rPr>
              <w:t>10</w:t>
            </w:r>
          </w:p>
        </w:tc>
      </w:tr>
      <w:tr w:rsidR="006D61A5" w:rsidRPr="00ED0867" w:rsidTr="00A21811">
        <w:trPr>
          <w:trHeight w:val="352"/>
        </w:trPr>
        <w:tc>
          <w:tcPr>
            <w:tcW w:w="497" w:type="pct"/>
            <w:vMerge/>
          </w:tcPr>
          <w:p w:rsidR="006D61A5" w:rsidRPr="00ED0867" w:rsidRDefault="006D61A5" w:rsidP="00B14080">
            <w:pPr>
              <w:spacing w:after="0" w:line="240" w:lineRule="auto"/>
              <w:jc w:val="both"/>
              <w:rPr>
                <w:rFonts w:cs="Times New Roman"/>
                <w:noProof/>
                <w:sz w:val="16"/>
                <w:szCs w:val="16"/>
              </w:rPr>
            </w:pPr>
          </w:p>
        </w:tc>
        <w:tc>
          <w:tcPr>
            <w:tcW w:w="503" w:type="pct"/>
            <w:vMerge/>
          </w:tcPr>
          <w:p w:rsidR="006D61A5" w:rsidRPr="00ED0867" w:rsidRDefault="006D61A5" w:rsidP="00B14080">
            <w:pPr>
              <w:spacing w:after="0" w:line="240" w:lineRule="auto"/>
              <w:jc w:val="both"/>
              <w:rPr>
                <w:rFonts w:cs="Times New Roman"/>
                <w:noProof/>
                <w:sz w:val="16"/>
                <w:szCs w:val="16"/>
              </w:rPr>
            </w:pPr>
          </w:p>
        </w:tc>
        <w:tc>
          <w:tcPr>
            <w:tcW w:w="432" w:type="pct"/>
          </w:tcPr>
          <w:p w:rsidR="006D61A5" w:rsidRPr="009817F4" w:rsidRDefault="006D61A5" w:rsidP="00B14080">
            <w:pPr>
              <w:spacing w:after="0" w:line="240" w:lineRule="auto"/>
              <w:rPr>
                <w:rFonts w:cs="Times New Roman"/>
                <w:noProof/>
                <w:sz w:val="16"/>
                <w:szCs w:val="16"/>
              </w:rPr>
            </w:pPr>
            <w:r>
              <w:rPr>
                <w:rFonts w:cs="Times New Roman"/>
                <w:noProof/>
                <w:sz w:val="16"/>
                <w:szCs w:val="16"/>
              </w:rPr>
              <w:t xml:space="preserve">ERPF </w:t>
            </w:r>
          </w:p>
        </w:tc>
        <w:tc>
          <w:tcPr>
            <w:tcW w:w="502" w:type="pct"/>
          </w:tcPr>
          <w:p w:rsidR="006D61A5" w:rsidRPr="009817F4" w:rsidRDefault="006D61A5" w:rsidP="00B14080">
            <w:pPr>
              <w:spacing w:after="0" w:line="240" w:lineRule="auto"/>
              <w:rPr>
                <w:rFonts w:cs="Times New Roman"/>
                <w:noProof/>
                <w:sz w:val="16"/>
                <w:szCs w:val="16"/>
              </w:rPr>
            </w:pPr>
            <w:r>
              <w:rPr>
                <w:rFonts w:cs="Times New Roman"/>
                <w:noProof/>
                <w:sz w:val="16"/>
                <w:szCs w:val="16"/>
              </w:rPr>
              <w:t xml:space="preserve">VVL </w:t>
            </w:r>
            <w:r w:rsidRPr="009817F4">
              <w:rPr>
                <w:rFonts w:cs="Times New Roman"/>
                <w:noProof/>
                <w:sz w:val="16"/>
                <w:szCs w:val="16"/>
              </w:rPr>
              <w:t>regionas</w:t>
            </w:r>
          </w:p>
        </w:tc>
        <w:tc>
          <w:tcPr>
            <w:tcW w:w="566" w:type="pct"/>
          </w:tcPr>
          <w:p w:rsidR="006D61A5" w:rsidRPr="009817F4" w:rsidRDefault="006D61A5" w:rsidP="00B14080">
            <w:pPr>
              <w:spacing w:after="0" w:line="240" w:lineRule="auto"/>
              <w:rPr>
                <w:rFonts w:cs="Times New Roman"/>
                <w:sz w:val="16"/>
                <w:szCs w:val="16"/>
                <w:lang w:eastAsia="en-GB"/>
              </w:rPr>
            </w:pPr>
            <w:r>
              <w:rPr>
                <w:rFonts w:cs="Times New Roman"/>
                <w:sz w:val="16"/>
                <w:szCs w:val="16"/>
                <w:lang w:eastAsia="en-GB"/>
              </w:rPr>
              <w:t>Specialusis</w:t>
            </w:r>
          </w:p>
        </w:tc>
        <w:tc>
          <w:tcPr>
            <w:tcW w:w="1079" w:type="pct"/>
            <w:shd w:val="clear" w:color="auto" w:fill="auto"/>
          </w:tcPr>
          <w:p w:rsidR="006D61A5" w:rsidRPr="009817F4" w:rsidRDefault="006D61A5" w:rsidP="00B14080">
            <w:pPr>
              <w:tabs>
                <w:tab w:val="left" w:pos="7560"/>
              </w:tabs>
              <w:spacing w:after="0" w:line="240" w:lineRule="auto"/>
              <w:rPr>
                <w:rFonts w:cs="Times New Roman"/>
                <w:iCs/>
                <w:sz w:val="16"/>
                <w:szCs w:val="16"/>
              </w:rPr>
            </w:pPr>
            <w:r w:rsidRPr="000C0651">
              <w:rPr>
                <w:rFonts w:cs="Times New Roman"/>
                <w:iCs/>
                <w:sz w:val="16"/>
                <w:szCs w:val="16"/>
              </w:rPr>
              <w:t>Elektros energijos kaupimo sprendimai</w:t>
            </w:r>
          </w:p>
        </w:tc>
        <w:tc>
          <w:tcPr>
            <w:tcW w:w="503" w:type="pct"/>
          </w:tcPr>
          <w:p w:rsidR="006D61A5" w:rsidRPr="009817F4" w:rsidRDefault="006D61A5" w:rsidP="00B14080">
            <w:pPr>
              <w:spacing w:after="0" w:line="240" w:lineRule="auto"/>
              <w:rPr>
                <w:rFonts w:cs="Times New Roman"/>
                <w:iCs/>
                <w:sz w:val="16"/>
                <w:szCs w:val="16"/>
              </w:rPr>
            </w:pPr>
            <w:r>
              <w:rPr>
                <w:rFonts w:cs="Times New Roman"/>
                <w:iCs/>
                <w:sz w:val="16"/>
                <w:szCs w:val="16"/>
              </w:rPr>
              <w:t>MWh</w:t>
            </w:r>
          </w:p>
        </w:tc>
        <w:tc>
          <w:tcPr>
            <w:tcW w:w="436" w:type="pct"/>
            <w:shd w:val="clear" w:color="auto" w:fill="auto"/>
          </w:tcPr>
          <w:p w:rsidR="006D61A5" w:rsidRPr="00177323" w:rsidRDefault="006D61A5" w:rsidP="00B14080">
            <w:pPr>
              <w:spacing w:after="0" w:line="240" w:lineRule="auto"/>
              <w:rPr>
                <w:rFonts w:cs="Times New Roman"/>
                <w:noProof/>
                <w:sz w:val="16"/>
                <w:szCs w:val="16"/>
              </w:rPr>
            </w:pPr>
            <w:r>
              <w:rPr>
                <w:rFonts w:cs="Times New Roman"/>
                <w:noProof/>
                <w:sz w:val="16"/>
                <w:szCs w:val="16"/>
              </w:rPr>
              <w:t>1</w:t>
            </w:r>
          </w:p>
        </w:tc>
        <w:tc>
          <w:tcPr>
            <w:tcW w:w="481" w:type="pct"/>
            <w:shd w:val="clear" w:color="auto" w:fill="auto"/>
          </w:tcPr>
          <w:p w:rsidR="006D61A5" w:rsidRPr="00177323" w:rsidRDefault="006D61A5" w:rsidP="00B14080">
            <w:pPr>
              <w:spacing w:after="0" w:line="240" w:lineRule="auto"/>
              <w:rPr>
                <w:rFonts w:cs="Times New Roman"/>
                <w:noProof/>
                <w:sz w:val="16"/>
                <w:szCs w:val="16"/>
              </w:rPr>
            </w:pPr>
            <w:r w:rsidRPr="00177323">
              <w:rPr>
                <w:rFonts w:cs="Times New Roman"/>
                <w:noProof/>
                <w:sz w:val="16"/>
                <w:szCs w:val="16"/>
              </w:rPr>
              <w:t>10</w:t>
            </w:r>
          </w:p>
        </w:tc>
      </w:tr>
      <w:tr w:rsidR="006D61A5" w:rsidRPr="00ED0867" w:rsidTr="00A21811">
        <w:trPr>
          <w:trHeight w:val="291"/>
        </w:trPr>
        <w:tc>
          <w:tcPr>
            <w:tcW w:w="497" w:type="pct"/>
            <w:vMerge/>
          </w:tcPr>
          <w:p w:rsidR="006D61A5" w:rsidRPr="00ED0867" w:rsidRDefault="006D61A5" w:rsidP="00B14080">
            <w:pPr>
              <w:spacing w:after="0" w:line="240" w:lineRule="auto"/>
              <w:jc w:val="both"/>
              <w:rPr>
                <w:rFonts w:cs="Times New Roman"/>
                <w:noProof/>
                <w:sz w:val="16"/>
                <w:szCs w:val="16"/>
              </w:rPr>
            </w:pPr>
          </w:p>
        </w:tc>
        <w:tc>
          <w:tcPr>
            <w:tcW w:w="503" w:type="pct"/>
            <w:vMerge/>
          </w:tcPr>
          <w:p w:rsidR="006D61A5" w:rsidRPr="00ED0867" w:rsidRDefault="006D61A5" w:rsidP="00B14080">
            <w:pPr>
              <w:spacing w:after="0" w:line="240" w:lineRule="auto"/>
              <w:jc w:val="both"/>
              <w:rPr>
                <w:rFonts w:cs="Times New Roman"/>
                <w:noProof/>
                <w:sz w:val="16"/>
                <w:szCs w:val="16"/>
              </w:rPr>
            </w:pPr>
          </w:p>
        </w:tc>
        <w:tc>
          <w:tcPr>
            <w:tcW w:w="432" w:type="pct"/>
          </w:tcPr>
          <w:p w:rsidR="006D61A5" w:rsidRPr="009817F4" w:rsidRDefault="006D61A5" w:rsidP="00B14080">
            <w:pPr>
              <w:spacing w:after="0" w:line="240" w:lineRule="auto"/>
              <w:jc w:val="both"/>
              <w:rPr>
                <w:rFonts w:cs="Times New Roman"/>
                <w:noProof/>
                <w:sz w:val="16"/>
                <w:szCs w:val="16"/>
              </w:rPr>
            </w:pPr>
            <w:r w:rsidRPr="009817F4">
              <w:rPr>
                <w:rFonts w:cs="Times New Roman"/>
                <w:noProof/>
                <w:sz w:val="16"/>
                <w:szCs w:val="16"/>
              </w:rPr>
              <w:t>SaF</w:t>
            </w:r>
          </w:p>
        </w:tc>
        <w:tc>
          <w:tcPr>
            <w:tcW w:w="502" w:type="pct"/>
          </w:tcPr>
          <w:p w:rsidR="006D61A5" w:rsidRPr="009817F4" w:rsidRDefault="006D61A5" w:rsidP="00B14080">
            <w:pPr>
              <w:spacing w:after="0" w:line="240" w:lineRule="auto"/>
              <w:jc w:val="both"/>
              <w:rPr>
                <w:rFonts w:cs="Times New Roman"/>
                <w:noProof/>
                <w:sz w:val="16"/>
                <w:szCs w:val="16"/>
              </w:rPr>
            </w:pPr>
            <w:r w:rsidRPr="009817F4">
              <w:rPr>
                <w:rFonts w:cs="Times New Roman"/>
                <w:noProof/>
                <w:sz w:val="16"/>
                <w:szCs w:val="16"/>
              </w:rPr>
              <w:t>Visa Lietuva</w:t>
            </w:r>
          </w:p>
        </w:tc>
        <w:tc>
          <w:tcPr>
            <w:tcW w:w="566" w:type="pct"/>
          </w:tcPr>
          <w:p w:rsidR="006D61A5" w:rsidRPr="009817F4" w:rsidRDefault="006D61A5" w:rsidP="00B14080">
            <w:pPr>
              <w:spacing w:after="0" w:line="240" w:lineRule="auto"/>
              <w:jc w:val="both"/>
              <w:rPr>
                <w:rFonts w:cs="Times New Roman"/>
                <w:sz w:val="16"/>
                <w:szCs w:val="16"/>
                <w:lang w:eastAsia="en-GB"/>
              </w:rPr>
            </w:pPr>
            <w:r>
              <w:rPr>
                <w:rFonts w:cs="Times New Roman"/>
                <w:sz w:val="16"/>
                <w:szCs w:val="16"/>
                <w:lang w:eastAsia="en-GB"/>
              </w:rPr>
              <w:t>S</w:t>
            </w:r>
            <w:r w:rsidRPr="009817F4">
              <w:rPr>
                <w:rFonts w:cs="Times New Roman"/>
                <w:sz w:val="16"/>
                <w:szCs w:val="16"/>
                <w:lang w:eastAsia="en-GB"/>
              </w:rPr>
              <w:t>pecialusis</w:t>
            </w:r>
          </w:p>
        </w:tc>
        <w:tc>
          <w:tcPr>
            <w:tcW w:w="1079" w:type="pct"/>
            <w:shd w:val="clear" w:color="auto" w:fill="auto"/>
          </w:tcPr>
          <w:p w:rsidR="006D61A5" w:rsidRPr="009817F4" w:rsidRDefault="006D61A5" w:rsidP="00114217">
            <w:pPr>
              <w:tabs>
                <w:tab w:val="left" w:pos="7560"/>
              </w:tabs>
              <w:spacing w:after="0" w:line="240" w:lineRule="auto"/>
              <w:jc w:val="both"/>
              <w:rPr>
                <w:rFonts w:cs="Times New Roman"/>
                <w:iCs/>
                <w:sz w:val="16"/>
                <w:szCs w:val="16"/>
              </w:rPr>
            </w:pPr>
            <w:r>
              <w:rPr>
                <w:rFonts w:cs="Times New Roman"/>
                <w:iCs/>
                <w:sz w:val="16"/>
                <w:szCs w:val="16"/>
              </w:rPr>
              <w:t xml:space="preserve">Šilumos </w:t>
            </w:r>
            <w:r w:rsidRPr="009817F4">
              <w:rPr>
                <w:rFonts w:cs="Times New Roman"/>
                <w:iCs/>
                <w:sz w:val="16"/>
                <w:szCs w:val="16"/>
              </w:rPr>
              <w:t xml:space="preserve">energijos </w:t>
            </w:r>
            <w:r>
              <w:rPr>
                <w:rFonts w:cs="Times New Roman"/>
                <w:iCs/>
                <w:sz w:val="16"/>
                <w:szCs w:val="16"/>
              </w:rPr>
              <w:t>kaupimo</w:t>
            </w:r>
            <w:r w:rsidRPr="009817F4">
              <w:rPr>
                <w:rFonts w:cs="Times New Roman"/>
                <w:iCs/>
                <w:sz w:val="16"/>
                <w:szCs w:val="16"/>
              </w:rPr>
              <w:t xml:space="preserve"> sprendimai</w:t>
            </w:r>
          </w:p>
        </w:tc>
        <w:tc>
          <w:tcPr>
            <w:tcW w:w="503" w:type="pct"/>
          </w:tcPr>
          <w:p w:rsidR="006D61A5" w:rsidRPr="009817F4" w:rsidRDefault="006D61A5" w:rsidP="00B14080">
            <w:pPr>
              <w:spacing w:after="0" w:line="240" w:lineRule="auto"/>
              <w:jc w:val="both"/>
              <w:rPr>
                <w:rFonts w:cs="Times New Roman"/>
                <w:iCs/>
                <w:sz w:val="16"/>
                <w:szCs w:val="16"/>
              </w:rPr>
            </w:pPr>
            <w:r w:rsidRPr="009817F4">
              <w:rPr>
                <w:rFonts w:cs="Times New Roman"/>
                <w:iCs/>
                <w:sz w:val="16"/>
                <w:szCs w:val="16"/>
              </w:rPr>
              <w:t>MWh</w:t>
            </w:r>
          </w:p>
        </w:tc>
        <w:tc>
          <w:tcPr>
            <w:tcW w:w="436" w:type="pct"/>
            <w:shd w:val="clear" w:color="auto" w:fill="auto"/>
          </w:tcPr>
          <w:p w:rsidR="006D61A5" w:rsidRPr="00177323" w:rsidRDefault="006D61A5" w:rsidP="00B14080">
            <w:pPr>
              <w:spacing w:after="0" w:line="240" w:lineRule="auto"/>
              <w:jc w:val="both"/>
              <w:rPr>
                <w:rFonts w:cs="Times New Roman"/>
                <w:noProof/>
                <w:sz w:val="16"/>
                <w:szCs w:val="16"/>
              </w:rPr>
            </w:pPr>
            <w:r>
              <w:rPr>
                <w:rFonts w:cs="Times New Roman"/>
                <w:noProof/>
                <w:sz w:val="16"/>
                <w:szCs w:val="16"/>
              </w:rPr>
              <w:t>0</w:t>
            </w:r>
          </w:p>
        </w:tc>
        <w:tc>
          <w:tcPr>
            <w:tcW w:w="481" w:type="pct"/>
            <w:shd w:val="clear" w:color="auto" w:fill="auto"/>
          </w:tcPr>
          <w:p w:rsidR="006D61A5" w:rsidRPr="00177323" w:rsidRDefault="006D61A5" w:rsidP="00B14080">
            <w:pPr>
              <w:spacing w:after="0" w:line="240" w:lineRule="auto"/>
              <w:jc w:val="both"/>
              <w:rPr>
                <w:rFonts w:cs="Times New Roman"/>
                <w:noProof/>
                <w:sz w:val="16"/>
                <w:szCs w:val="16"/>
              </w:rPr>
            </w:pPr>
            <w:r w:rsidRPr="00177323">
              <w:rPr>
                <w:rFonts w:cs="Times New Roman"/>
                <w:noProof/>
                <w:sz w:val="16"/>
                <w:szCs w:val="16"/>
              </w:rPr>
              <w:t>107</w:t>
            </w:r>
          </w:p>
        </w:tc>
      </w:tr>
      <w:tr w:rsidR="006D61A5" w:rsidRPr="00ED0867" w:rsidTr="00D970FC">
        <w:trPr>
          <w:trHeight w:val="359"/>
        </w:trPr>
        <w:tc>
          <w:tcPr>
            <w:tcW w:w="497" w:type="pct"/>
            <w:vMerge/>
          </w:tcPr>
          <w:p w:rsidR="006D61A5" w:rsidRPr="00ED0867" w:rsidRDefault="006D61A5" w:rsidP="00B14080">
            <w:pPr>
              <w:spacing w:after="0" w:line="240" w:lineRule="auto"/>
              <w:jc w:val="both"/>
              <w:rPr>
                <w:rFonts w:cs="Times New Roman"/>
                <w:noProof/>
                <w:sz w:val="16"/>
                <w:szCs w:val="16"/>
              </w:rPr>
            </w:pPr>
          </w:p>
        </w:tc>
        <w:tc>
          <w:tcPr>
            <w:tcW w:w="503" w:type="pct"/>
            <w:vMerge/>
          </w:tcPr>
          <w:p w:rsidR="006D61A5" w:rsidRPr="00ED0867" w:rsidRDefault="006D61A5" w:rsidP="00B14080">
            <w:pPr>
              <w:spacing w:after="0" w:line="240" w:lineRule="auto"/>
              <w:jc w:val="both"/>
              <w:rPr>
                <w:rFonts w:cs="Times New Roman"/>
                <w:noProof/>
                <w:sz w:val="16"/>
                <w:szCs w:val="16"/>
              </w:rPr>
            </w:pPr>
          </w:p>
        </w:tc>
        <w:tc>
          <w:tcPr>
            <w:tcW w:w="432" w:type="pct"/>
          </w:tcPr>
          <w:p w:rsidR="006D61A5" w:rsidRPr="009817F4" w:rsidRDefault="006D61A5" w:rsidP="00B14080">
            <w:pPr>
              <w:spacing w:after="0" w:line="240" w:lineRule="auto"/>
              <w:jc w:val="both"/>
              <w:rPr>
                <w:rFonts w:cs="Times New Roman"/>
                <w:noProof/>
                <w:sz w:val="16"/>
                <w:szCs w:val="16"/>
              </w:rPr>
            </w:pPr>
            <w:r w:rsidRPr="009817F4">
              <w:rPr>
                <w:rFonts w:cs="Times New Roman"/>
                <w:noProof/>
                <w:sz w:val="16"/>
                <w:szCs w:val="16"/>
              </w:rPr>
              <w:t>ERPF</w:t>
            </w:r>
          </w:p>
        </w:tc>
        <w:tc>
          <w:tcPr>
            <w:tcW w:w="502" w:type="pct"/>
          </w:tcPr>
          <w:p w:rsidR="006D61A5" w:rsidRPr="009817F4" w:rsidRDefault="006D61A5" w:rsidP="00B14080">
            <w:pPr>
              <w:spacing w:after="0" w:line="240" w:lineRule="auto"/>
              <w:jc w:val="both"/>
              <w:rPr>
                <w:rFonts w:cs="Times New Roman"/>
                <w:noProof/>
                <w:sz w:val="16"/>
                <w:szCs w:val="16"/>
              </w:rPr>
            </w:pPr>
            <w:r>
              <w:rPr>
                <w:rFonts w:cs="Times New Roman"/>
                <w:noProof/>
                <w:sz w:val="16"/>
                <w:szCs w:val="16"/>
              </w:rPr>
              <w:t xml:space="preserve">VVL </w:t>
            </w:r>
            <w:r w:rsidRPr="009817F4">
              <w:rPr>
                <w:rFonts w:cs="Times New Roman"/>
                <w:noProof/>
                <w:sz w:val="16"/>
                <w:szCs w:val="16"/>
              </w:rPr>
              <w:t>regionas</w:t>
            </w:r>
          </w:p>
        </w:tc>
        <w:tc>
          <w:tcPr>
            <w:tcW w:w="566" w:type="pct"/>
          </w:tcPr>
          <w:p w:rsidR="006D61A5" w:rsidRPr="009817F4" w:rsidRDefault="006D61A5" w:rsidP="00B14080">
            <w:pPr>
              <w:spacing w:after="0" w:line="240" w:lineRule="auto"/>
              <w:jc w:val="both"/>
              <w:rPr>
                <w:rFonts w:cs="Times New Roman"/>
                <w:sz w:val="16"/>
                <w:szCs w:val="16"/>
                <w:lang w:eastAsia="en-GB"/>
              </w:rPr>
            </w:pPr>
            <w:r>
              <w:rPr>
                <w:rFonts w:cs="Times New Roman"/>
                <w:sz w:val="16"/>
                <w:szCs w:val="16"/>
                <w:lang w:eastAsia="en-GB"/>
              </w:rPr>
              <w:t>S</w:t>
            </w:r>
            <w:r w:rsidRPr="009817F4">
              <w:rPr>
                <w:rFonts w:cs="Times New Roman"/>
                <w:sz w:val="16"/>
                <w:szCs w:val="16"/>
                <w:lang w:eastAsia="en-GB"/>
              </w:rPr>
              <w:t>pecialusis</w:t>
            </w:r>
          </w:p>
        </w:tc>
        <w:tc>
          <w:tcPr>
            <w:tcW w:w="1079" w:type="pct"/>
            <w:shd w:val="clear" w:color="auto" w:fill="auto"/>
          </w:tcPr>
          <w:p w:rsidR="006D61A5" w:rsidRPr="009817F4" w:rsidRDefault="006D61A5" w:rsidP="00114217">
            <w:pPr>
              <w:tabs>
                <w:tab w:val="left" w:pos="7560"/>
              </w:tabs>
              <w:spacing w:after="0" w:line="240" w:lineRule="auto"/>
              <w:jc w:val="both"/>
              <w:rPr>
                <w:rFonts w:cs="Times New Roman"/>
                <w:iCs/>
                <w:sz w:val="16"/>
                <w:szCs w:val="16"/>
              </w:rPr>
            </w:pPr>
            <w:r>
              <w:rPr>
                <w:rFonts w:cs="Times New Roman"/>
                <w:iCs/>
                <w:sz w:val="16"/>
                <w:szCs w:val="16"/>
              </w:rPr>
              <w:t xml:space="preserve">Šilumos </w:t>
            </w:r>
            <w:r w:rsidRPr="009817F4">
              <w:rPr>
                <w:rFonts w:cs="Times New Roman"/>
                <w:iCs/>
                <w:sz w:val="16"/>
                <w:szCs w:val="16"/>
              </w:rPr>
              <w:t xml:space="preserve">energijos </w:t>
            </w:r>
            <w:r>
              <w:rPr>
                <w:rFonts w:cs="Times New Roman"/>
                <w:iCs/>
                <w:sz w:val="16"/>
                <w:szCs w:val="16"/>
              </w:rPr>
              <w:t>kaupimo</w:t>
            </w:r>
            <w:r w:rsidRPr="009817F4">
              <w:rPr>
                <w:rFonts w:cs="Times New Roman"/>
                <w:iCs/>
                <w:sz w:val="16"/>
                <w:szCs w:val="16"/>
              </w:rPr>
              <w:t xml:space="preserve"> sprendimai</w:t>
            </w:r>
          </w:p>
        </w:tc>
        <w:tc>
          <w:tcPr>
            <w:tcW w:w="503" w:type="pct"/>
          </w:tcPr>
          <w:p w:rsidR="006D61A5" w:rsidRPr="009817F4" w:rsidRDefault="006D61A5" w:rsidP="00B14080">
            <w:pPr>
              <w:spacing w:after="0" w:line="240" w:lineRule="auto"/>
              <w:jc w:val="both"/>
              <w:rPr>
                <w:rFonts w:cs="Times New Roman"/>
                <w:iCs/>
                <w:sz w:val="16"/>
                <w:szCs w:val="16"/>
              </w:rPr>
            </w:pPr>
            <w:r w:rsidRPr="009817F4">
              <w:rPr>
                <w:rFonts w:cs="Times New Roman"/>
                <w:iCs/>
                <w:sz w:val="16"/>
                <w:szCs w:val="16"/>
              </w:rPr>
              <w:t>MWh</w:t>
            </w:r>
          </w:p>
        </w:tc>
        <w:tc>
          <w:tcPr>
            <w:tcW w:w="436" w:type="pct"/>
            <w:shd w:val="clear" w:color="auto" w:fill="auto"/>
          </w:tcPr>
          <w:p w:rsidR="006D61A5" w:rsidRPr="00177323" w:rsidRDefault="006D61A5" w:rsidP="00B14080">
            <w:pPr>
              <w:spacing w:after="0" w:line="240" w:lineRule="auto"/>
              <w:jc w:val="both"/>
              <w:rPr>
                <w:rFonts w:cs="Times New Roman"/>
                <w:noProof/>
                <w:sz w:val="16"/>
                <w:szCs w:val="16"/>
              </w:rPr>
            </w:pPr>
            <w:r>
              <w:rPr>
                <w:rFonts w:cs="Times New Roman"/>
                <w:noProof/>
                <w:sz w:val="16"/>
                <w:szCs w:val="16"/>
              </w:rPr>
              <w:t>0</w:t>
            </w:r>
          </w:p>
        </w:tc>
        <w:tc>
          <w:tcPr>
            <w:tcW w:w="481" w:type="pct"/>
            <w:shd w:val="clear" w:color="auto" w:fill="auto"/>
          </w:tcPr>
          <w:p w:rsidR="006D61A5" w:rsidRPr="00177323" w:rsidRDefault="006D61A5" w:rsidP="00B14080">
            <w:pPr>
              <w:spacing w:after="0" w:line="240" w:lineRule="auto"/>
              <w:jc w:val="both"/>
              <w:rPr>
                <w:rFonts w:cs="Times New Roman"/>
                <w:noProof/>
                <w:sz w:val="16"/>
                <w:szCs w:val="16"/>
              </w:rPr>
            </w:pPr>
            <w:r>
              <w:rPr>
                <w:rFonts w:cs="Times New Roman"/>
                <w:noProof/>
                <w:sz w:val="16"/>
                <w:szCs w:val="16"/>
              </w:rPr>
              <w:t>532</w:t>
            </w:r>
          </w:p>
        </w:tc>
      </w:tr>
    </w:tbl>
    <w:p w:rsidR="0066383D" w:rsidRDefault="0066383D" w:rsidP="0066383D">
      <w:pPr>
        <w:spacing w:after="0" w:line="240" w:lineRule="auto"/>
        <w:jc w:val="both"/>
        <w:rPr>
          <w:rFonts w:cs="Times New Roman"/>
          <w:b/>
          <w:szCs w:val="24"/>
        </w:rPr>
      </w:pPr>
    </w:p>
    <w:p w:rsidR="008112E1" w:rsidRDefault="008112E1" w:rsidP="0066383D">
      <w:pPr>
        <w:spacing w:after="0" w:line="240" w:lineRule="auto"/>
        <w:jc w:val="both"/>
        <w:rPr>
          <w:rFonts w:cs="Times New Roman"/>
          <w:b/>
          <w:sz w:val="22"/>
        </w:rPr>
        <w:sectPr w:rsidR="008112E1" w:rsidSect="00931C78">
          <w:pgSz w:w="11906" w:h="16838"/>
          <w:pgMar w:top="1276" w:right="567" w:bottom="1134" w:left="1701" w:header="567" w:footer="567" w:gutter="0"/>
          <w:cols w:space="1296"/>
          <w:docGrid w:linePitch="360"/>
        </w:sectPr>
      </w:pPr>
    </w:p>
    <w:p w:rsidR="0066383D" w:rsidRPr="00ED0867" w:rsidRDefault="0066383D" w:rsidP="0066383D">
      <w:pPr>
        <w:spacing w:after="0" w:line="240" w:lineRule="auto"/>
        <w:jc w:val="both"/>
        <w:rPr>
          <w:rFonts w:cs="Times New Roman"/>
          <w:sz w:val="16"/>
          <w:szCs w:val="16"/>
        </w:rPr>
      </w:pPr>
      <w:r>
        <w:rPr>
          <w:rFonts w:cs="Times New Roman"/>
          <w:b/>
          <w:sz w:val="22"/>
        </w:rPr>
        <w:lastRenderedPageBreak/>
        <w:t xml:space="preserve">3 lentelė. </w:t>
      </w:r>
      <w:r w:rsidRPr="00A86786">
        <w:rPr>
          <w:rFonts w:cs="Times New Roman"/>
          <w:b/>
          <w:sz w:val="22"/>
        </w:rPr>
        <w:t>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
        <w:gridCol w:w="992"/>
        <w:gridCol w:w="850"/>
        <w:gridCol w:w="992"/>
        <w:gridCol w:w="1276"/>
        <w:gridCol w:w="3120"/>
        <w:gridCol w:w="1560"/>
        <w:gridCol w:w="1276"/>
        <w:gridCol w:w="1134"/>
        <w:gridCol w:w="992"/>
        <w:gridCol w:w="1134"/>
        <w:gridCol w:w="835"/>
      </w:tblGrid>
      <w:tr w:rsidR="00A42AA9" w:rsidRPr="00ED0867" w:rsidTr="00D970FC">
        <w:trPr>
          <w:trHeight w:val="540"/>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Pr>
                <w:rFonts w:cs="Times New Roman"/>
                <w:b/>
                <w:noProof/>
                <w:sz w:val="16"/>
                <w:szCs w:val="16"/>
              </w:rPr>
              <w:t>Identifikavimo numeris</w:t>
            </w:r>
          </w:p>
        </w:tc>
        <w:tc>
          <w:tcPr>
            <w:tcW w:w="10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Pr>
                <w:rFonts w:cs="Times New Roman"/>
                <w:b/>
                <w:noProof/>
                <w:sz w:val="16"/>
                <w:szCs w:val="16"/>
              </w:rPr>
              <w:t>Rodiklis</w:t>
            </w:r>
          </w:p>
        </w:tc>
        <w:tc>
          <w:tcPr>
            <w:tcW w:w="51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Matavimo vienetas</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sidRPr="00ED0867">
              <w:rPr>
                <w:rFonts w:cs="Times New Roman"/>
                <w:b/>
                <w:noProof/>
                <w:sz w:val="16"/>
                <w:szCs w:val="16"/>
              </w:rPr>
              <w:t>Siek</w:t>
            </w:r>
            <w:r w:rsidR="007F0B41">
              <w:rPr>
                <w:rFonts w:cs="Times New Roman"/>
                <w:b/>
                <w:noProof/>
                <w:sz w:val="16"/>
                <w:szCs w:val="16"/>
              </w:rPr>
              <w:t>tina reikšmė</w:t>
            </w:r>
            <w:r w:rsidRPr="00ED0867">
              <w:rPr>
                <w:rFonts w:cs="Times New Roman"/>
                <w:b/>
                <w:noProof/>
                <w:sz w:val="16"/>
                <w:szCs w:val="16"/>
              </w:rPr>
              <w:t xml:space="preserve"> (2029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Pr>
                <w:rFonts w:cs="Times New Roman"/>
                <w:b/>
                <w:noProof/>
                <w:sz w:val="16"/>
                <w:szCs w:val="16"/>
              </w:rPr>
              <w:t>Duomenų šaltinis</w:t>
            </w:r>
          </w:p>
        </w:tc>
        <w:tc>
          <w:tcPr>
            <w:tcW w:w="2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2AA9" w:rsidRPr="00ED0867" w:rsidRDefault="00A42AA9" w:rsidP="00B14080">
            <w:pPr>
              <w:spacing w:after="0" w:line="240" w:lineRule="auto"/>
              <w:jc w:val="center"/>
              <w:rPr>
                <w:rFonts w:cs="Times New Roman"/>
                <w:b/>
                <w:noProof/>
                <w:sz w:val="16"/>
                <w:szCs w:val="16"/>
              </w:rPr>
            </w:pPr>
            <w:r>
              <w:rPr>
                <w:rFonts w:cs="Times New Roman"/>
                <w:b/>
                <w:noProof/>
                <w:sz w:val="16"/>
                <w:szCs w:val="16"/>
              </w:rPr>
              <w:t>Pastabos</w:t>
            </w:r>
          </w:p>
        </w:tc>
      </w:tr>
      <w:tr w:rsidR="00A42AA9" w:rsidRPr="00ED0867" w:rsidTr="00D970FC">
        <w:trPr>
          <w:trHeight w:val="616"/>
        </w:trPr>
        <w:tc>
          <w:tcPr>
            <w:tcW w:w="317" w:type="pct"/>
            <w:vMerge w:val="restart"/>
            <w:tcBorders>
              <w:top w:val="single" w:sz="12" w:space="0" w:color="auto"/>
            </w:tcBorders>
          </w:tcPr>
          <w:p w:rsidR="00A42AA9" w:rsidRPr="00ED0867" w:rsidRDefault="00A42AA9" w:rsidP="00B14080">
            <w:pPr>
              <w:spacing w:after="0" w:line="240" w:lineRule="auto"/>
              <w:jc w:val="both"/>
              <w:rPr>
                <w:rFonts w:cs="Times New Roman"/>
                <w:noProof/>
                <w:sz w:val="16"/>
                <w:szCs w:val="16"/>
              </w:rPr>
            </w:pPr>
            <w:r w:rsidRPr="009817F4">
              <w:rPr>
                <w:rFonts w:cs="Times New Roman"/>
                <w:noProof/>
                <w:sz w:val="16"/>
                <w:szCs w:val="16"/>
              </w:rPr>
              <w:t>2. Žalesnė Lietuva</w:t>
            </w:r>
          </w:p>
        </w:tc>
        <w:tc>
          <w:tcPr>
            <w:tcW w:w="328" w:type="pct"/>
            <w:vMerge w:val="restart"/>
            <w:tcBorders>
              <w:top w:val="single" w:sz="12" w:space="0" w:color="auto"/>
            </w:tcBorders>
          </w:tcPr>
          <w:p w:rsidR="00A42AA9" w:rsidRPr="00ED0867" w:rsidRDefault="00A42AA9" w:rsidP="00B14080">
            <w:pPr>
              <w:spacing w:after="0" w:line="240" w:lineRule="auto"/>
              <w:jc w:val="both"/>
              <w:rPr>
                <w:rFonts w:cs="Times New Roman"/>
                <w:noProof/>
                <w:sz w:val="16"/>
                <w:szCs w:val="16"/>
              </w:rPr>
            </w:pPr>
            <w:r>
              <w:rPr>
                <w:rFonts w:cs="Times New Roman"/>
                <w:noProof/>
                <w:sz w:val="16"/>
                <w:szCs w:val="16"/>
              </w:rPr>
              <w:t>2.2</w:t>
            </w:r>
          </w:p>
        </w:tc>
        <w:tc>
          <w:tcPr>
            <w:tcW w:w="281" w:type="pct"/>
            <w:tcBorders>
              <w:top w:val="single" w:sz="12" w:space="0" w:color="auto"/>
            </w:tcBorders>
          </w:tcPr>
          <w:p w:rsidR="00A42AA9" w:rsidRPr="009817F4" w:rsidRDefault="00A42AA9" w:rsidP="00B14080">
            <w:pPr>
              <w:spacing w:after="0" w:line="240" w:lineRule="auto"/>
              <w:jc w:val="both"/>
              <w:rPr>
                <w:rFonts w:cs="Times New Roman"/>
                <w:noProof/>
                <w:sz w:val="16"/>
                <w:szCs w:val="16"/>
              </w:rPr>
            </w:pPr>
            <w:r w:rsidRPr="009817F4">
              <w:rPr>
                <w:rFonts w:cs="Times New Roman"/>
                <w:noProof/>
                <w:sz w:val="16"/>
                <w:szCs w:val="16"/>
              </w:rPr>
              <w:t>SaF</w:t>
            </w:r>
          </w:p>
        </w:tc>
        <w:tc>
          <w:tcPr>
            <w:tcW w:w="328" w:type="pct"/>
            <w:tcBorders>
              <w:top w:val="single" w:sz="12" w:space="0" w:color="auto"/>
            </w:tcBorders>
          </w:tcPr>
          <w:p w:rsidR="00A42AA9" w:rsidRPr="009817F4" w:rsidRDefault="00A42AA9" w:rsidP="00B14080">
            <w:pPr>
              <w:spacing w:after="0" w:line="240" w:lineRule="auto"/>
              <w:jc w:val="both"/>
              <w:rPr>
                <w:rFonts w:cs="Times New Roman"/>
                <w:noProof/>
                <w:sz w:val="16"/>
                <w:szCs w:val="16"/>
              </w:rPr>
            </w:pPr>
            <w:r w:rsidRPr="009817F4">
              <w:rPr>
                <w:rFonts w:cs="Times New Roman"/>
                <w:noProof/>
                <w:sz w:val="16"/>
                <w:szCs w:val="16"/>
              </w:rPr>
              <w:t>Visa Lietuva</w:t>
            </w:r>
          </w:p>
        </w:tc>
        <w:tc>
          <w:tcPr>
            <w:tcW w:w="422" w:type="pct"/>
            <w:tcBorders>
              <w:top w:val="single" w:sz="12" w:space="0" w:color="auto"/>
            </w:tcBorders>
          </w:tcPr>
          <w:p w:rsidR="00A42AA9" w:rsidRPr="009817F4" w:rsidRDefault="00A42AA9" w:rsidP="00B14080">
            <w:pPr>
              <w:spacing w:after="0" w:line="240" w:lineRule="auto"/>
              <w:jc w:val="both"/>
              <w:rPr>
                <w:rFonts w:cs="Times New Roman"/>
                <w:sz w:val="16"/>
                <w:szCs w:val="16"/>
                <w:lang w:eastAsia="en-GB"/>
              </w:rPr>
            </w:pPr>
            <w:r w:rsidRPr="009817F4">
              <w:rPr>
                <w:rFonts w:cs="Times New Roman"/>
                <w:sz w:val="16"/>
                <w:szCs w:val="16"/>
                <w:lang w:eastAsia="en-GB"/>
              </w:rPr>
              <w:t>RCR29</w:t>
            </w:r>
          </w:p>
        </w:tc>
        <w:tc>
          <w:tcPr>
            <w:tcW w:w="1032" w:type="pct"/>
            <w:tcBorders>
              <w:top w:val="single" w:sz="12" w:space="0" w:color="auto"/>
            </w:tcBorders>
            <w:shd w:val="clear" w:color="auto" w:fill="auto"/>
          </w:tcPr>
          <w:p w:rsidR="00A42AA9" w:rsidRPr="009817F4" w:rsidRDefault="000332F5" w:rsidP="00B14080">
            <w:pPr>
              <w:tabs>
                <w:tab w:val="left" w:pos="7560"/>
              </w:tabs>
              <w:spacing w:after="0" w:line="240" w:lineRule="auto"/>
              <w:jc w:val="both"/>
              <w:rPr>
                <w:rFonts w:cs="Times New Roman"/>
                <w:iCs/>
                <w:sz w:val="16"/>
                <w:szCs w:val="16"/>
              </w:rPr>
            </w:pPr>
            <w:r>
              <w:rPr>
                <w:rFonts w:cs="Times New Roman"/>
                <w:iCs/>
                <w:sz w:val="16"/>
                <w:szCs w:val="16"/>
              </w:rPr>
              <w:t>N</w:t>
            </w:r>
            <w:r w:rsidRPr="000332F5">
              <w:rPr>
                <w:rFonts w:cs="Times New Roman"/>
                <w:iCs/>
                <w:sz w:val="16"/>
                <w:szCs w:val="16"/>
              </w:rPr>
              <w:t>umatomas išmetamas šiltnamio efektą sukeliančių dujų kiekis</w:t>
            </w:r>
          </w:p>
        </w:tc>
        <w:tc>
          <w:tcPr>
            <w:tcW w:w="516" w:type="pct"/>
            <w:tcBorders>
              <w:top w:val="single" w:sz="12" w:space="0" w:color="auto"/>
            </w:tcBorders>
          </w:tcPr>
          <w:p w:rsidR="00A42AA9" w:rsidRPr="009817F4" w:rsidRDefault="00A42AA9" w:rsidP="00B14080">
            <w:pPr>
              <w:spacing w:after="0" w:line="240" w:lineRule="auto"/>
              <w:rPr>
                <w:rFonts w:cs="Times New Roman"/>
                <w:noProof/>
                <w:sz w:val="16"/>
                <w:szCs w:val="16"/>
              </w:rPr>
            </w:pPr>
            <w:r w:rsidRPr="009817F4">
              <w:rPr>
                <w:rFonts w:cs="Times New Roman"/>
                <w:noProof/>
                <w:sz w:val="16"/>
                <w:szCs w:val="16"/>
              </w:rPr>
              <w:t>Tonos CO</w:t>
            </w:r>
            <w:r w:rsidRPr="003707F1">
              <w:rPr>
                <w:rFonts w:cs="Times New Roman"/>
                <w:noProof/>
                <w:sz w:val="16"/>
                <w:szCs w:val="16"/>
                <w:vertAlign w:val="subscript"/>
              </w:rPr>
              <w:t>2</w:t>
            </w:r>
            <w:r w:rsidRPr="009817F4">
              <w:rPr>
                <w:rFonts w:cs="Times New Roman"/>
                <w:noProof/>
                <w:sz w:val="16"/>
                <w:szCs w:val="16"/>
              </w:rPr>
              <w:t xml:space="preserve"> ekvivalentu per metus</w:t>
            </w:r>
          </w:p>
        </w:tc>
        <w:tc>
          <w:tcPr>
            <w:tcW w:w="422" w:type="pct"/>
            <w:tcBorders>
              <w:top w:val="single" w:sz="12" w:space="0" w:color="auto"/>
            </w:tcBorders>
            <w:shd w:val="clear" w:color="auto" w:fill="auto"/>
          </w:tcPr>
          <w:p w:rsidR="00A42AA9" w:rsidRPr="009817F4" w:rsidRDefault="00A42AA9" w:rsidP="00B14080">
            <w:pPr>
              <w:spacing w:after="0" w:line="240" w:lineRule="auto"/>
              <w:jc w:val="center"/>
              <w:rPr>
                <w:rFonts w:cs="Times New Roman"/>
                <w:noProof/>
                <w:sz w:val="16"/>
                <w:szCs w:val="16"/>
              </w:rPr>
            </w:pPr>
            <w:r>
              <w:rPr>
                <w:rFonts w:cs="Times New Roman"/>
                <w:noProof/>
                <w:sz w:val="16"/>
                <w:szCs w:val="16"/>
              </w:rPr>
              <w:t>283 290</w:t>
            </w:r>
          </w:p>
        </w:tc>
        <w:tc>
          <w:tcPr>
            <w:tcW w:w="375" w:type="pct"/>
            <w:tcBorders>
              <w:top w:val="single" w:sz="12" w:space="0" w:color="auto"/>
            </w:tcBorders>
          </w:tcPr>
          <w:p w:rsidR="00A42AA9" w:rsidRPr="003027E1" w:rsidRDefault="00A42AA9" w:rsidP="00B14080">
            <w:pPr>
              <w:spacing w:after="0" w:line="240" w:lineRule="auto"/>
              <w:jc w:val="center"/>
              <w:rPr>
                <w:rFonts w:cs="Times New Roman"/>
                <w:noProof/>
                <w:sz w:val="16"/>
                <w:szCs w:val="16"/>
                <w:lang w:val="en-US"/>
              </w:rPr>
            </w:pPr>
            <w:r w:rsidRPr="00547870">
              <w:rPr>
                <w:rFonts w:cs="Times New Roman"/>
                <w:noProof/>
                <w:sz w:val="16"/>
                <w:szCs w:val="16"/>
              </w:rPr>
              <w:t>2021</w:t>
            </w:r>
          </w:p>
        </w:tc>
        <w:tc>
          <w:tcPr>
            <w:tcW w:w="328" w:type="pct"/>
            <w:tcBorders>
              <w:top w:val="single" w:sz="12" w:space="0" w:color="auto"/>
            </w:tcBorders>
            <w:shd w:val="clear" w:color="auto" w:fill="auto"/>
          </w:tcPr>
          <w:p w:rsidR="00A42AA9" w:rsidRPr="009817F4" w:rsidRDefault="00A42AA9" w:rsidP="00B14080">
            <w:pPr>
              <w:spacing w:after="0" w:line="240" w:lineRule="auto"/>
              <w:jc w:val="center"/>
              <w:rPr>
                <w:rFonts w:cs="Times New Roman"/>
                <w:noProof/>
                <w:sz w:val="16"/>
                <w:szCs w:val="16"/>
              </w:rPr>
            </w:pPr>
            <w:r>
              <w:rPr>
                <w:rFonts w:cs="Times New Roman"/>
                <w:noProof/>
                <w:sz w:val="16"/>
                <w:szCs w:val="16"/>
              </w:rPr>
              <w:t>22 424</w:t>
            </w:r>
          </w:p>
        </w:tc>
        <w:tc>
          <w:tcPr>
            <w:tcW w:w="375" w:type="pct"/>
            <w:tcBorders>
              <w:top w:val="single" w:sz="12" w:space="0" w:color="auto"/>
            </w:tcBorders>
            <w:shd w:val="clear" w:color="auto" w:fill="auto"/>
          </w:tcPr>
          <w:p w:rsidR="00A42AA9" w:rsidRPr="009817F4" w:rsidRDefault="00A23D4D" w:rsidP="00AC27F6">
            <w:pPr>
              <w:spacing w:after="0" w:line="240" w:lineRule="auto"/>
              <w:jc w:val="both"/>
              <w:rPr>
                <w:rFonts w:cs="Times New Roman"/>
                <w:noProof/>
                <w:sz w:val="16"/>
                <w:szCs w:val="16"/>
              </w:rPr>
            </w:pPr>
            <w:r>
              <w:rPr>
                <w:rFonts w:cs="Times New Roman"/>
                <w:noProof/>
                <w:sz w:val="16"/>
                <w:szCs w:val="16"/>
              </w:rPr>
              <w:t>Projektų duomenys</w:t>
            </w:r>
          </w:p>
        </w:tc>
        <w:tc>
          <w:tcPr>
            <w:tcW w:w="276" w:type="pct"/>
            <w:tcBorders>
              <w:top w:val="single" w:sz="12" w:space="0" w:color="auto"/>
            </w:tcBorders>
          </w:tcPr>
          <w:p w:rsidR="00A42AA9" w:rsidRPr="00ED0867" w:rsidRDefault="00A42AA9" w:rsidP="00B14080">
            <w:pPr>
              <w:spacing w:after="0" w:line="240" w:lineRule="auto"/>
              <w:jc w:val="both"/>
              <w:rPr>
                <w:rFonts w:cs="Times New Roman"/>
                <w:b/>
                <w:noProof/>
                <w:sz w:val="16"/>
                <w:szCs w:val="16"/>
              </w:rPr>
            </w:pPr>
          </w:p>
        </w:tc>
      </w:tr>
      <w:tr w:rsidR="00A42AA9" w:rsidRPr="00ED0867" w:rsidTr="00966138">
        <w:trPr>
          <w:trHeight w:val="498"/>
        </w:trPr>
        <w:tc>
          <w:tcPr>
            <w:tcW w:w="317" w:type="pct"/>
            <w:vMerge/>
          </w:tcPr>
          <w:p w:rsidR="00A42AA9" w:rsidRPr="00ED0867" w:rsidRDefault="00A42AA9" w:rsidP="00B14080">
            <w:pPr>
              <w:spacing w:after="0" w:line="240" w:lineRule="auto"/>
              <w:jc w:val="both"/>
              <w:rPr>
                <w:rFonts w:cs="Times New Roman"/>
                <w:noProof/>
                <w:sz w:val="16"/>
                <w:szCs w:val="16"/>
              </w:rPr>
            </w:pPr>
          </w:p>
        </w:tc>
        <w:tc>
          <w:tcPr>
            <w:tcW w:w="328" w:type="pct"/>
            <w:vMerge/>
          </w:tcPr>
          <w:p w:rsidR="00A42AA9" w:rsidRPr="00ED0867" w:rsidRDefault="00A42AA9" w:rsidP="00B14080">
            <w:pPr>
              <w:spacing w:after="0" w:line="240" w:lineRule="auto"/>
              <w:jc w:val="both"/>
              <w:rPr>
                <w:rFonts w:cs="Times New Roman"/>
                <w:noProof/>
                <w:sz w:val="16"/>
                <w:szCs w:val="16"/>
              </w:rPr>
            </w:pPr>
          </w:p>
        </w:tc>
        <w:tc>
          <w:tcPr>
            <w:tcW w:w="281" w:type="pct"/>
          </w:tcPr>
          <w:p w:rsidR="00A42AA9" w:rsidRPr="009817F4" w:rsidRDefault="00A42AA9" w:rsidP="00B14080">
            <w:pPr>
              <w:spacing w:after="0" w:line="240" w:lineRule="auto"/>
              <w:jc w:val="both"/>
              <w:rPr>
                <w:rFonts w:cs="Times New Roman"/>
                <w:noProof/>
                <w:sz w:val="16"/>
                <w:szCs w:val="16"/>
              </w:rPr>
            </w:pPr>
            <w:r w:rsidRPr="009817F4">
              <w:rPr>
                <w:rFonts w:cs="Times New Roman"/>
                <w:noProof/>
                <w:sz w:val="16"/>
                <w:szCs w:val="16"/>
              </w:rPr>
              <w:t xml:space="preserve">ERPF </w:t>
            </w:r>
          </w:p>
        </w:tc>
        <w:tc>
          <w:tcPr>
            <w:tcW w:w="328" w:type="pct"/>
          </w:tcPr>
          <w:p w:rsidR="00A42AA9" w:rsidRPr="009817F4" w:rsidRDefault="00A42AA9" w:rsidP="00B14080">
            <w:pPr>
              <w:spacing w:after="0" w:line="240" w:lineRule="auto"/>
              <w:jc w:val="both"/>
              <w:rPr>
                <w:rFonts w:cs="Times New Roman"/>
                <w:noProof/>
                <w:sz w:val="16"/>
                <w:szCs w:val="16"/>
              </w:rPr>
            </w:pPr>
            <w:r>
              <w:rPr>
                <w:rFonts w:cs="Times New Roman"/>
                <w:noProof/>
                <w:sz w:val="16"/>
                <w:szCs w:val="16"/>
              </w:rPr>
              <w:t xml:space="preserve">VVL </w:t>
            </w:r>
            <w:r w:rsidRPr="009817F4">
              <w:rPr>
                <w:rFonts w:cs="Times New Roman"/>
                <w:noProof/>
                <w:sz w:val="16"/>
                <w:szCs w:val="16"/>
              </w:rPr>
              <w:t>regionas</w:t>
            </w:r>
          </w:p>
        </w:tc>
        <w:tc>
          <w:tcPr>
            <w:tcW w:w="422" w:type="pct"/>
          </w:tcPr>
          <w:p w:rsidR="00A42AA9" w:rsidRPr="009817F4" w:rsidRDefault="00A42AA9" w:rsidP="00B14080">
            <w:pPr>
              <w:spacing w:after="0" w:line="240" w:lineRule="auto"/>
              <w:jc w:val="both"/>
              <w:rPr>
                <w:rFonts w:cs="Times New Roman"/>
                <w:sz w:val="16"/>
                <w:szCs w:val="16"/>
                <w:lang w:eastAsia="en-GB"/>
              </w:rPr>
            </w:pPr>
            <w:r w:rsidRPr="009817F4">
              <w:rPr>
                <w:rFonts w:cs="Times New Roman"/>
                <w:sz w:val="16"/>
                <w:szCs w:val="16"/>
                <w:lang w:eastAsia="en-GB"/>
              </w:rPr>
              <w:t>RCR29</w:t>
            </w:r>
          </w:p>
        </w:tc>
        <w:tc>
          <w:tcPr>
            <w:tcW w:w="1032" w:type="pct"/>
            <w:shd w:val="clear" w:color="auto" w:fill="auto"/>
          </w:tcPr>
          <w:p w:rsidR="00A42AA9" w:rsidRPr="009817F4" w:rsidRDefault="000332F5" w:rsidP="00B14080">
            <w:pPr>
              <w:tabs>
                <w:tab w:val="left" w:pos="7560"/>
              </w:tabs>
              <w:spacing w:after="0" w:line="240" w:lineRule="auto"/>
              <w:jc w:val="both"/>
              <w:rPr>
                <w:rFonts w:cs="Times New Roman"/>
                <w:iCs/>
                <w:sz w:val="16"/>
                <w:szCs w:val="16"/>
              </w:rPr>
            </w:pPr>
            <w:r>
              <w:rPr>
                <w:rFonts w:cs="Times New Roman"/>
                <w:iCs/>
                <w:sz w:val="16"/>
                <w:szCs w:val="16"/>
              </w:rPr>
              <w:t>N</w:t>
            </w:r>
            <w:r w:rsidRPr="000332F5">
              <w:rPr>
                <w:rFonts w:cs="Times New Roman"/>
                <w:iCs/>
                <w:sz w:val="16"/>
                <w:szCs w:val="16"/>
              </w:rPr>
              <w:t>umatomas išmetamas šiltnamio efektą sukeliančių dujų kiekis</w:t>
            </w:r>
          </w:p>
        </w:tc>
        <w:tc>
          <w:tcPr>
            <w:tcW w:w="516" w:type="pct"/>
          </w:tcPr>
          <w:p w:rsidR="00A42AA9" w:rsidRPr="009817F4" w:rsidRDefault="00A42AA9" w:rsidP="00B14080">
            <w:pPr>
              <w:spacing w:after="0" w:line="240" w:lineRule="auto"/>
              <w:rPr>
                <w:rFonts w:cs="Times New Roman"/>
                <w:noProof/>
                <w:sz w:val="16"/>
                <w:szCs w:val="16"/>
              </w:rPr>
            </w:pPr>
            <w:r w:rsidRPr="009817F4">
              <w:rPr>
                <w:rFonts w:cs="Times New Roman"/>
                <w:noProof/>
                <w:sz w:val="16"/>
                <w:szCs w:val="16"/>
              </w:rPr>
              <w:t>Tonos CO</w:t>
            </w:r>
            <w:r w:rsidRPr="003707F1">
              <w:rPr>
                <w:rFonts w:cs="Times New Roman"/>
                <w:noProof/>
                <w:sz w:val="16"/>
                <w:szCs w:val="16"/>
                <w:vertAlign w:val="subscript"/>
              </w:rPr>
              <w:t>2</w:t>
            </w:r>
            <w:r w:rsidRPr="009817F4">
              <w:rPr>
                <w:rFonts w:cs="Times New Roman"/>
                <w:noProof/>
                <w:sz w:val="16"/>
                <w:szCs w:val="16"/>
              </w:rPr>
              <w:t xml:space="preserve"> ekvivalentu per metus</w:t>
            </w:r>
          </w:p>
        </w:tc>
        <w:tc>
          <w:tcPr>
            <w:tcW w:w="422" w:type="pct"/>
            <w:shd w:val="clear" w:color="auto" w:fill="auto"/>
          </w:tcPr>
          <w:p w:rsidR="00A42AA9" w:rsidRPr="009817F4" w:rsidRDefault="00A42AA9" w:rsidP="00B14080">
            <w:pPr>
              <w:spacing w:after="0" w:line="240" w:lineRule="auto"/>
              <w:jc w:val="center"/>
              <w:rPr>
                <w:rFonts w:cs="Times New Roman"/>
                <w:noProof/>
                <w:sz w:val="16"/>
                <w:szCs w:val="16"/>
              </w:rPr>
            </w:pPr>
            <w:r>
              <w:rPr>
                <w:rFonts w:cs="Times New Roman"/>
                <w:noProof/>
                <w:sz w:val="16"/>
                <w:szCs w:val="16"/>
              </w:rPr>
              <w:t>326 426</w:t>
            </w:r>
          </w:p>
        </w:tc>
        <w:tc>
          <w:tcPr>
            <w:tcW w:w="375" w:type="pct"/>
          </w:tcPr>
          <w:p w:rsidR="00A42AA9" w:rsidRPr="009817F4" w:rsidRDefault="00A42AA9" w:rsidP="00B14080">
            <w:pPr>
              <w:spacing w:after="0" w:line="240" w:lineRule="auto"/>
              <w:jc w:val="center"/>
              <w:rPr>
                <w:rFonts w:cs="Times New Roman"/>
                <w:noProof/>
                <w:sz w:val="16"/>
                <w:szCs w:val="16"/>
              </w:rPr>
            </w:pPr>
            <w:r w:rsidRPr="00547870">
              <w:rPr>
                <w:rFonts w:cs="Times New Roman"/>
                <w:noProof/>
                <w:sz w:val="16"/>
                <w:szCs w:val="16"/>
              </w:rPr>
              <w:t>2021</w:t>
            </w:r>
          </w:p>
        </w:tc>
        <w:tc>
          <w:tcPr>
            <w:tcW w:w="328" w:type="pct"/>
            <w:shd w:val="clear" w:color="auto" w:fill="auto"/>
          </w:tcPr>
          <w:p w:rsidR="00A42AA9" w:rsidRPr="009817F4" w:rsidRDefault="00A42AA9" w:rsidP="00B14080">
            <w:pPr>
              <w:spacing w:after="0" w:line="240" w:lineRule="auto"/>
              <w:jc w:val="center"/>
              <w:rPr>
                <w:rFonts w:cs="Times New Roman"/>
                <w:noProof/>
                <w:sz w:val="16"/>
                <w:szCs w:val="16"/>
              </w:rPr>
            </w:pPr>
            <w:r>
              <w:rPr>
                <w:rFonts w:cs="Times New Roman"/>
                <w:noProof/>
                <w:sz w:val="16"/>
                <w:szCs w:val="16"/>
              </w:rPr>
              <w:t>34 224</w:t>
            </w:r>
          </w:p>
        </w:tc>
        <w:tc>
          <w:tcPr>
            <w:tcW w:w="375" w:type="pct"/>
            <w:shd w:val="clear" w:color="auto" w:fill="auto"/>
          </w:tcPr>
          <w:p w:rsidR="00A42AA9" w:rsidRPr="009817F4" w:rsidRDefault="00A23D4D" w:rsidP="00AC27F6">
            <w:pPr>
              <w:spacing w:after="0" w:line="240" w:lineRule="auto"/>
              <w:jc w:val="both"/>
              <w:rPr>
                <w:rFonts w:cs="Times New Roman"/>
                <w:noProof/>
                <w:sz w:val="16"/>
                <w:szCs w:val="16"/>
              </w:rPr>
            </w:pPr>
            <w:r>
              <w:rPr>
                <w:rFonts w:cs="Times New Roman"/>
                <w:noProof/>
                <w:sz w:val="16"/>
                <w:szCs w:val="16"/>
              </w:rPr>
              <w:t>Projektų duomenys</w:t>
            </w:r>
          </w:p>
        </w:tc>
        <w:tc>
          <w:tcPr>
            <w:tcW w:w="276" w:type="pct"/>
          </w:tcPr>
          <w:p w:rsidR="00A42AA9" w:rsidRPr="00ED0867" w:rsidRDefault="00A42AA9" w:rsidP="00B14080">
            <w:pPr>
              <w:spacing w:after="0" w:line="240" w:lineRule="auto"/>
              <w:jc w:val="both"/>
              <w:rPr>
                <w:rFonts w:cs="Times New Roman"/>
                <w:b/>
                <w:noProof/>
                <w:sz w:val="16"/>
                <w:szCs w:val="16"/>
              </w:rPr>
            </w:pPr>
          </w:p>
        </w:tc>
      </w:tr>
      <w:tr w:rsidR="00A42AA9" w:rsidRPr="00ED0867" w:rsidTr="00D970FC">
        <w:trPr>
          <w:trHeight w:val="507"/>
        </w:trPr>
        <w:tc>
          <w:tcPr>
            <w:tcW w:w="317" w:type="pct"/>
            <w:vMerge/>
          </w:tcPr>
          <w:p w:rsidR="00A42AA9" w:rsidRPr="00ED0867" w:rsidRDefault="00A42AA9" w:rsidP="00B14080">
            <w:pPr>
              <w:spacing w:after="0" w:line="240" w:lineRule="auto"/>
              <w:jc w:val="both"/>
              <w:rPr>
                <w:rFonts w:cs="Times New Roman"/>
                <w:noProof/>
                <w:sz w:val="16"/>
                <w:szCs w:val="16"/>
              </w:rPr>
            </w:pPr>
          </w:p>
        </w:tc>
        <w:tc>
          <w:tcPr>
            <w:tcW w:w="328" w:type="pct"/>
            <w:vMerge/>
          </w:tcPr>
          <w:p w:rsidR="00A42AA9" w:rsidRPr="00ED0867" w:rsidRDefault="00A42AA9" w:rsidP="00B14080">
            <w:pPr>
              <w:spacing w:after="0" w:line="240" w:lineRule="auto"/>
              <w:jc w:val="both"/>
              <w:rPr>
                <w:rFonts w:cs="Times New Roman"/>
                <w:noProof/>
                <w:sz w:val="16"/>
                <w:szCs w:val="16"/>
              </w:rPr>
            </w:pPr>
          </w:p>
        </w:tc>
        <w:tc>
          <w:tcPr>
            <w:tcW w:w="281" w:type="pct"/>
          </w:tcPr>
          <w:p w:rsidR="00A42AA9" w:rsidRPr="009817F4" w:rsidRDefault="00A42AA9" w:rsidP="00B14080">
            <w:pPr>
              <w:spacing w:after="0" w:line="240" w:lineRule="auto"/>
              <w:jc w:val="both"/>
              <w:rPr>
                <w:rFonts w:cs="Times New Roman"/>
                <w:noProof/>
                <w:sz w:val="16"/>
                <w:szCs w:val="16"/>
              </w:rPr>
            </w:pPr>
            <w:r>
              <w:rPr>
                <w:noProof/>
                <w:sz w:val="16"/>
                <w:szCs w:val="16"/>
              </w:rPr>
              <w:t>ERPF</w:t>
            </w:r>
          </w:p>
        </w:tc>
        <w:tc>
          <w:tcPr>
            <w:tcW w:w="328" w:type="pct"/>
          </w:tcPr>
          <w:p w:rsidR="00A42AA9" w:rsidRDefault="00A42AA9" w:rsidP="00B14080">
            <w:pPr>
              <w:spacing w:after="0" w:line="240" w:lineRule="auto"/>
              <w:jc w:val="both"/>
              <w:rPr>
                <w:rFonts w:cs="Times New Roman"/>
                <w:noProof/>
                <w:sz w:val="16"/>
                <w:szCs w:val="16"/>
              </w:rPr>
            </w:pPr>
            <w:r>
              <w:rPr>
                <w:noProof/>
                <w:sz w:val="16"/>
                <w:szCs w:val="16"/>
              </w:rPr>
              <w:t>VVL regionas</w:t>
            </w:r>
          </w:p>
        </w:tc>
        <w:tc>
          <w:tcPr>
            <w:tcW w:w="422" w:type="pct"/>
          </w:tcPr>
          <w:p w:rsidR="00A42AA9" w:rsidRPr="009817F4" w:rsidRDefault="00A42AA9" w:rsidP="00B14080">
            <w:pPr>
              <w:spacing w:after="0" w:line="240" w:lineRule="auto"/>
              <w:jc w:val="both"/>
              <w:rPr>
                <w:rFonts w:cs="Times New Roman"/>
                <w:sz w:val="16"/>
                <w:szCs w:val="16"/>
                <w:lang w:eastAsia="en-GB"/>
              </w:rPr>
            </w:pPr>
            <w:r w:rsidRPr="009817F4">
              <w:rPr>
                <w:sz w:val="16"/>
                <w:szCs w:val="16"/>
                <w:lang w:eastAsia="en-GB"/>
              </w:rPr>
              <w:t>RCR31</w:t>
            </w:r>
          </w:p>
        </w:tc>
        <w:tc>
          <w:tcPr>
            <w:tcW w:w="1032" w:type="pct"/>
            <w:shd w:val="clear" w:color="auto" w:fill="auto"/>
          </w:tcPr>
          <w:p w:rsidR="00A42AA9" w:rsidRPr="009817F4" w:rsidRDefault="000332F5" w:rsidP="00B14080">
            <w:pPr>
              <w:tabs>
                <w:tab w:val="left" w:pos="7560"/>
              </w:tabs>
              <w:spacing w:after="0" w:line="240" w:lineRule="auto"/>
              <w:jc w:val="both"/>
              <w:rPr>
                <w:rFonts w:cs="Times New Roman"/>
                <w:iCs/>
                <w:sz w:val="16"/>
                <w:szCs w:val="16"/>
              </w:rPr>
            </w:pPr>
            <w:r>
              <w:rPr>
                <w:iCs/>
                <w:sz w:val="16"/>
                <w:szCs w:val="16"/>
              </w:rPr>
              <w:t>V</w:t>
            </w:r>
            <w:r w:rsidR="00DA49C9">
              <w:rPr>
                <w:iCs/>
                <w:sz w:val="16"/>
                <w:szCs w:val="16"/>
              </w:rPr>
              <w:t>i</w:t>
            </w:r>
            <w:r w:rsidRPr="000332F5">
              <w:rPr>
                <w:iCs/>
                <w:sz w:val="16"/>
                <w:szCs w:val="16"/>
              </w:rPr>
              <w:t>sas pagamintas atsinaujinančios energijos kiekis (iš kurio: elektros, šiluminės energijos kiekis</w:t>
            </w:r>
            <w:r w:rsidR="00215DD6">
              <w:rPr>
                <w:iCs/>
                <w:sz w:val="16"/>
                <w:szCs w:val="16"/>
              </w:rPr>
              <w:t>)</w:t>
            </w:r>
          </w:p>
        </w:tc>
        <w:tc>
          <w:tcPr>
            <w:tcW w:w="516" w:type="pct"/>
          </w:tcPr>
          <w:p w:rsidR="00A42AA9" w:rsidRPr="009817F4" w:rsidRDefault="00A42AA9" w:rsidP="00B14080">
            <w:pPr>
              <w:spacing w:after="0" w:line="240" w:lineRule="auto"/>
              <w:rPr>
                <w:rFonts w:cs="Times New Roman"/>
                <w:noProof/>
                <w:sz w:val="16"/>
                <w:szCs w:val="16"/>
              </w:rPr>
            </w:pPr>
            <w:r w:rsidRPr="009817F4">
              <w:rPr>
                <w:noProof/>
                <w:sz w:val="16"/>
                <w:szCs w:val="16"/>
              </w:rPr>
              <w:t>MW</w:t>
            </w:r>
            <w:r w:rsidR="006D61A5">
              <w:rPr>
                <w:noProof/>
                <w:sz w:val="16"/>
                <w:szCs w:val="16"/>
              </w:rPr>
              <w:t>h</w:t>
            </w:r>
            <w:r w:rsidRPr="009817F4">
              <w:rPr>
                <w:noProof/>
                <w:sz w:val="16"/>
                <w:szCs w:val="16"/>
              </w:rPr>
              <w:t>/per metus</w:t>
            </w:r>
          </w:p>
        </w:tc>
        <w:tc>
          <w:tcPr>
            <w:tcW w:w="422" w:type="pct"/>
            <w:shd w:val="clear" w:color="auto" w:fill="auto"/>
          </w:tcPr>
          <w:p w:rsidR="00A42AA9" w:rsidRDefault="00A42AA9" w:rsidP="00B14080">
            <w:pPr>
              <w:spacing w:after="0" w:line="240" w:lineRule="auto"/>
              <w:jc w:val="center"/>
              <w:rPr>
                <w:rFonts w:cs="Times New Roman"/>
                <w:noProof/>
                <w:sz w:val="16"/>
                <w:szCs w:val="16"/>
              </w:rPr>
            </w:pPr>
            <w:r>
              <w:rPr>
                <w:noProof/>
                <w:sz w:val="16"/>
                <w:szCs w:val="16"/>
              </w:rPr>
              <w:t>0</w:t>
            </w:r>
          </w:p>
        </w:tc>
        <w:tc>
          <w:tcPr>
            <w:tcW w:w="375" w:type="pct"/>
          </w:tcPr>
          <w:p w:rsidR="00A42AA9" w:rsidRPr="00547870" w:rsidRDefault="00A42AA9" w:rsidP="00B14080">
            <w:pPr>
              <w:spacing w:after="0" w:line="240" w:lineRule="auto"/>
              <w:jc w:val="center"/>
              <w:rPr>
                <w:rFonts w:cs="Times New Roman"/>
                <w:noProof/>
                <w:sz w:val="16"/>
                <w:szCs w:val="16"/>
              </w:rPr>
            </w:pPr>
            <w:r w:rsidRPr="00254C79">
              <w:rPr>
                <w:noProof/>
                <w:sz w:val="16"/>
                <w:szCs w:val="16"/>
              </w:rPr>
              <w:t>2021</w:t>
            </w:r>
          </w:p>
        </w:tc>
        <w:tc>
          <w:tcPr>
            <w:tcW w:w="328" w:type="pct"/>
            <w:shd w:val="clear" w:color="auto" w:fill="auto"/>
          </w:tcPr>
          <w:p w:rsidR="00A42AA9" w:rsidRDefault="00A42AA9" w:rsidP="00B14080">
            <w:pPr>
              <w:spacing w:after="0" w:line="240" w:lineRule="auto"/>
              <w:jc w:val="center"/>
              <w:rPr>
                <w:rFonts w:cs="Times New Roman"/>
                <w:noProof/>
                <w:sz w:val="16"/>
                <w:szCs w:val="16"/>
              </w:rPr>
            </w:pPr>
            <w:r>
              <w:rPr>
                <w:noProof/>
                <w:sz w:val="16"/>
                <w:szCs w:val="16"/>
              </w:rPr>
              <w:t>197 100</w:t>
            </w:r>
          </w:p>
        </w:tc>
        <w:tc>
          <w:tcPr>
            <w:tcW w:w="375" w:type="pct"/>
            <w:shd w:val="clear" w:color="auto" w:fill="auto"/>
          </w:tcPr>
          <w:p w:rsidR="00A42AA9" w:rsidRPr="009817F4" w:rsidRDefault="00A23D4D" w:rsidP="00B14080">
            <w:pPr>
              <w:spacing w:after="0" w:line="240" w:lineRule="auto"/>
              <w:jc w:val="both"/>
              <w:rPr>
                <w:rFonts w:cs="Times New Roman"/>
                <w:noProof/>
                <w:sz w:val="16"/>
                <w:szCs w:val="16"/>
              </w:rPr>
            </w:pPr>
            <w:r>
              <w:rPr>
                <w:noProof/>
                <w:sz w:val="16"/>
                <w:szCs w:val="16"/>
              </w:rPr>
              <w:t>Projektų duomenys</w:t>
            </w:r>
          </w:p>
        </w:tc>
        <w:tc>
          <w:tcPr>
            <w:tcW w:w="276" w:type="pct"/>
          </w:tcPr>
          <w:p w:rsidR="00A42AA9" w:rsidRPr="00ED0867" w:rsidRDefault="00A42AA9" w:rsidP="00B14080">
            <w:pPr>
              <w:spacing w:after="0" w:line="240" w:lineRule="auto"/>
              <w:jc w:val="both"/>
              <w:rPr>
                <w:rFonts w:cs="Times New Roman"/>
                <w:b/>
                <w:noProof/>
                <w:sz w:val="16"/>
                <w:szCs w:val="16"/>
              </w:rPr>
            </w:pPr>
          </w:p>
        </w:tc>
      </w:tr>
    </w:tbl>
    <w:p w:rsidR="0049648E" w:rsidRDefault="0049648E" w:rsidP="0049648E">
      <w:pPr>
        <w:rPr>
          <w:rFonts w:eastAsia="Calibri" w:cs="Times New Roman"/>
          <w:szCs w:val="20"/>
          <w:lang w:eastAsia="lt-LT" w:bidi="lt-LT"/>
        </w:rPr>
      </w:pPr>
    </w:p>
    <w:p w:rsidR="008112E1" w:rsidRPr="0049648E" w:rsidRDefault="008112E1" w:rsidP="0049648E">
      <w:pPr>
        <w:rPr>
          <w:rFonts w:eastAsia="Calibri" w:cs="Times New Roman"/>
          <w:szCs w:val="20"/>
          <w:lang w:eastAsia="lt-LT" w:bidi="lt-LT"/>
        </w:rPr>
        <w:sectPr w:rsidR="008112E1" w:rsidRPr="0049648E" w:rsidSect="00931C78">
          <w:pgSz w:w="16838" w:h="11906" w:orient="landscape"/>
          <w:pgMar w:top="1701" w:right="1276" w:bottom="567" w:left="1134" w:header="567" w:footer="567" w:gutter="0"/>
          <w:cols w:space="1296"/>
          <w:docGrid w:linePitch="360"/>
        </w:sectPr>
      </w:pPr>
    </w:p>
    <w:p w:rsidR="0066383D" w:rsidRPr="009750A4" w:rsidRDefault="0066383D" w:rsidP="00A21811">
      <w:pPr>
        <w:pStyle w:val="Stilius1"/>
        <w:rPr>
          <w:noProof/>
          <w:lang w:eastAsia="lt-LT" w:bidi="lt-LT"/>
        </w:rPr>
      </w:pPr>
      <w:r w:rsidRPr="009750A4">
        <w:rPr>
          <w:noProof/>
          <w:lang w:eastAsia="lt-LT" w:bidi="lt-LT"/>
        </w:rPr>
        <w:lastRenderedPageBreak/>
        <w:t>Preliminarus Programos išteklių suskirstymas pagal intervencinių priemonių rūšį</w:t>
      </w:r>
    </w:p>
    <w:tbl>
      <w:tblPr>
        <w:tblStyle w:val="Lentelstinklelis22"/>
        <w:tblW w:w="9889" w:type="dxa"/>
        <w:tblLayout w:type="fixed"/>
        <w:tblLook w:val="04A0" w:firstRow="1" w:lastRow="0" w:firstColumn="1" w:lastColumn="0" w:noHBand="0" w:noVBand="1"/>
      </w:tblPr>
      <w:tblGrid>
        <w:gridCol w:w="1101"/>
        <w:gridCol w:w="850"/>
        <w:gridCol w:w="1418"/>
        <w:gridCol w:w="1134"/>
        <w:gridCol w:w="3685"/>
        <w:gridCol w:w="1701"/>
      </w:tblGrid>
      <w:tr w:rsidR="00C16649" w:rsidRPr="00C16649"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C16649" w:rsidRPr="00C16649" w:rsidRDefault="00C16649" w:rsidP="00C16649">
            <w:pPr>
              <w:rPr>
                <w:b/>
                <w:iCs/>
                <w:noProof/>
                <w:sz w:val="20"/>
              </w:rPr>
            </w:pPr>
            <w:r w:rsidRPr="00C16649">
              <w:rPr>
                <w:b/>
                <w:noProof/>
                <w:sz w:val="20"/>
              </w:rPr>
              <w:t>4 lentelė. 1 matmuo. Intervencinių priemonių sritis</w:t>
            </w:r>
          </w:p>
        </w:tc>
      </w:tr>
      <w:tr w:rsidR="00C16649" w:rsidRPr="00C16649"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C16649" w:rsidRPr="00C16649" w:rsidRDefault="00C16649" w:rsidP="00C16649">
            <w:pPr>
              <w:jc w:val="center"/>
              <w:rPr>
                <w:b/>
                <w:iCs/>
                <w:noProof/>
                <w:sz w:val="20"/>
              </w:rPr>
            </w:pPr>
            <w:r w:rsidRPr="00C1664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C16649" w:rsidRPr="00C16649" w:rsidRDefault="00C16649" w:rsidP="00C16649">
            <w:pPr>
              <w:jc w:val="center"/>
              <w:rPr>
                <w:b/>
                <w:iCs/>
                <w:noProof/>
                <w:sz w:val="20"/>
              </w:rPr>
            </w:pPr>
            <w:r w:rsidRPr="00C16649">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C16649" w:rsidRPr="00C16649" w:rsidRDefault="00C16649" w:rsidP="00C16649">
            <w:pPr>
              <w:jc w:val="center"/>
              <w:rPr>
                <w:b/>
                <w:iCs/>
                <w:noProof/>
                <w:sz w:val="20"/>
              </w:rPr>
            </w:pPr>
            <w:r w:rsidRPr="00C1664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C16649" w:rsidRPr="00C16649" w:rsidRDefault="00C16649" w:rsidP="00C16649">
            <w:pPr>
              <w:jc w:val="center"/>
              <w:rPr>
                <w:b/>
                <w:iCs/>
                <w:noProof/>
                <w:sz w:val="20"/>
              </w:rPr>
            </w:pPr>
            <w:r w:rsidRPr="00C16649">
              <w:rPr>
                <w:b/>
                <w:noProof/>
                <w:sz w:val="20"/>
              </w:rPr>
              <w:t>Konkretus uždavinys</w:t>
            </w:r>
          </w:p>
        </w:tc>
        <w:tc>
          <w:tcPr>
            <w:tcW w:w="368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C16649" w:rsidRPr="00C16649" w:rsidRDefault="00C16649" w:rsidP="00C16649">
            <w:pPr>
              <w:jc w:val="center"/>
              <w:rPr>
                <w:b/>
                <w:iCs/>
                <w:noProof/>
                <w:sz w:val="20"/>
              </w:rPr>
            </w:pPr>
            <w:r w:rsidRPr="00C16649">
              <w:rPr>
                <w:b/>
                <w:noProof/>
                <w:sz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C16649" w:rsidRPr="00C16649" w:rsidRDefault="00C16649" w:rsidP="00C16649">
            <w:pPr>
              <w:jc w:val="center"/>
              <w:rPr>
                <w:b/>
                <w:iCs/>
                <w:noProof/>
                <w:sz w:val="20"/>
              </w:rPr>
            </w:pPr>
            <w:r w:rsidRPr="00C16649">
              <w:rPr>
                <w:b/>
                <w:noProof/>
                <w:sz w:val="20"/>
              </w:rPr>
              <w:t>Suma (EUR)</w:t>
            </w:r>
          </w:p>
        </w:tc>
      </w:tr>
      <w:tr w:rsidR="00C16649" w:rsidRPr="00C16649" w:rsidTr="003B113E">
        <w:tc>
          <w:tcPr>
            <w:tcW w:w="1101" w:type="dxa"/>
            <w:vMerge w:val="restart"/>
            <w:tcBorders>
              <w:top w:val="single" w:sz="12" w:space="0" w:color="auto"/>
            </w:tcBorders>
          </w:tcPr>
          <w:p w:rsidR="00C16649" w:rsidRPr="00C16649" w:rsidRDefault="00C16649" w:rsidP="00C16649">
            <w:pPr>
              <w:jc w:val="center"/>
              <w:rPr>
                <w:iCs/>
                <w:noProof/>
                <w:sz w:val="20"/>
              </w:rPr>
            </w:pPr>
            <w:r w:rsidRPr="00C16649">
              <w:rPr>
                <w:iCs/>
                <w:noProof/>
                <w:sz w:val="20"/>
              </w:rPr>
              <w:t>2.</w:t>
            </w:r>
          </w:p>
        </w:tc>
        <w:tc>
          <w:tcPr>
            <w:tcW w:w="850" w:type="dxa"/>
            <w:tcBorders>
              <w:top w:val="single" w:sz="12" w:space="0" w:color="auto"/>
            </w:tcBorders>
          </w:tcPr>
          <w:p w:rsidR="00C16649" w:rsidRPr="00C16649" w:rsidRDefault="00C16649" w:rsidP="00C16649">
            <w:pPr>
              <w:jc w:val="center"/>
              <w:rPr>
                <w:iCs/>
                <w:noProof/>
                <w:sz w:val="20"/>
              </w:rPr>
            </w:pPr>
            <w:r w:rsidRPr="00C16649">
              <w:rPr>
                <w:iCs/>
                <w:noProof/>
                <w:sz w:val="20"/>
              </w:rPr>
              <w:t>SaF</w:t>
            </w:r>
          </w:p>
        </w:tc>
        <w:tc>
          <w:tcPr>
            <w:tcW w:w="1418" w:type="dxa"/>
            <w:tcBorders>
              <w:top w:val="single" w:sz="12" w:space="0" w:color="auto"/>
            </w:tcBorders>
          </w:tcPr>
          <w:p w:rsidR="00C16649" w:rsidRPr="00C16649" w:rsidRDefault="00C16649" w:rsidP="00C16649">
            <w:pPr>
              <w:rPr>
                <w:iCs/>
                <w:noProof/>
                <w:sz w:val="20"/>
              </w:rPr>
            </w:pPr>
            <w:r w:rsidRPr="00C16649">
              <w:rPr>
                <w:iCs/>
                <w:noProof/>
                <w:sz w:val="20"/>
              </w:rPr>
              <w:t>Visa Lietuva</w:t>
            </w:r>
          </w:p>
        </w:tc>
        <w:tc>
          <w:tcPr>
            <w:tcW w:w="1134" w:type="dxa"/>
            <w:vMerge w:val="restart"/>
            <w:tcBorders>
              <w:top w:val="single" w:sz="12" w:space="0" w:color="auto"/>
            </w:tcBorders>
          </w:tcPr>
          <w:p w:rsidR="00C16649" w:rsidRPr="00C16649" w:rsidRDefault="00C16649" w:rsidP="00C16649">
            <w:pPr>
              <w:jc w:val="center"/>
              <w:rPr>
                <w:iCs/>
                <w:noProof/>
                <w:sz w:val="20"/>
              </w:rPr>
            </w:pPr>
            <w:r w:rsidRPr="00C16649">
              <w:rPr>
                <w:iCs/>
                <w:noProof/>
                <w:sz w:val="20"/>
              </w:rPr>
              <w:t>2.2</w:t>
            </w:r>
          </w:p>
        </w:tc>
        <w:tc>
          <w:tcPr>
            <w:tcW w:w="3685" w:type="dxa"/>
            <w:vMerge w:val="restart"/>
            <w:tcBorders>
              <w:top w:val="single" w:sz="12" w:space="0" w:color="auto"/>
            </w:tcBorders>
          </w:tcPr>
          <w:p w:rsidR="00C16649" w:rsidRPr="00C16649" w:rsidRDefault="00C16649" w:rsidP="00C16649">
            <w:pPr>
              <w:rPr>
                <w:iCs/>
                <w:noProof/>
                <w:sz w:val="20"/>
              </w:rPr>
            </w:pPr>
            <w:r w:rsidRPr="00C16649">
              <w:rPr>
                <w:iCs/>
                <w:noProof/>
                <w:sz w:val="20"/>
              </w:rPr>
              <w:t xml:space="preserve">047 </w:t>
            </w:r>
            <w:r w:rsidR="005D7AA4">
              <w:rPr>
                <w:iCs/>
                <w:noProof/>
                <w:sz w:val="20"/>
              </w:rPr>
              <w:t>–</w:t>
            </w:r>
            <w:r w:rsidRPr="00C16649">
              <w:rPr>
                <w:iCs/>
                <w:noProof/>
                <w:sz w:val="20"/>
              </w:rPr>
              <w:t xml:space="preserve"> Atsinaujinančioji energija: vėjas</w:t>
            </w:r>
          </w:p>
        </w:tc>
        <w:tc>
          <w:tcPr>
            <w:tcW w:w="1701" w:type="dxa"/>
            <w:tcBorders>
              <w:top w:val="single" w:sz="12" w:space="0" w:color="auto"/>
            </w:tcBorders>
          </w:tcPr>
          <w:p w:rsidR="00C16649" w:rsidRPr="00C16649" w:rsidRDefault="00C16649" w:rsidP="00D3697D">
            <w:pPr>
              <w:jc w:val="right"/>
              <w:rPr>
                <w:iCs/>
                <w:noProof/>
                <w:sz w:val="20"/>
              </w:rPr>
            </w:pPr>
            <w:r w:rsidRPr="00C16649">
              <w:rPr>
                <w:iCs/>
                <w:noProof/>
                <w:sz w:val="20"/>
              </w:rPr>
              <w:t>139 871,</w:t>
            </w:r>
            <w:r w:rsidR="00D3697D">
              <w:rPr>
                <w:iCs/>
                <w:noProof/>
                <w:sz w:val="20"/>
              </w:rPr>
              <w:t>0</w:t>
            </w:r>
            <w:r w:rsidRPr="00C16649">
              <w:rPr>
                <w:iCs/>
                <w:noProof/>
                <w:sz w:val="20"/>
              </w:rPr>
              <w:t>0</w:t>
            </w:r>
          </w:p>
        </w:tc>
      </w:tr>
      <w:tr w:rsidR="00C16649" w:rsidRPr="00C16649" w:rsidTr="003B113E">
        <w:tc>
          <w:tcPr>
            <w:tcW w:w="1101" w:type="dxa"/>
            <w:vMerge/>
            <w:tcBorders>
              <w:top w:val="single" w:sz="12" w:space="0" w:color="auto"/>
            </w:tcBorders>
          </w:tcPr>
          <w:p w:rsidR="00C16649" w:rsidRPr="00C16649" w:rsidRDefault="00C16649" w:rsidP="00C16649">
            <w:pPr>
              <w:jc w:val="center"/>
              <w:rPr>
                <w:iCs/>
                <w:noProof/>
                <w:sz w:val="20"/>
              </w:rPr>
            </w:pPr>
          </w:p>
        </w:tc>
        <w:tc>
          <w:tcPr>
            <w:tcW w:w="850" w:type="dxa"/>
          </w:tcPr>
          <w:p w:rsidR="00C16649" w:rsidRPr="00C16649" w:rsidRDefault="00C16649" w:rsidP="00C16649">
            <w:pPr>
              <w:jc w:val="center"/>
              <w:rPr>
                <w:iCs/>
                <w:noProof/>
                <w:sz w:val="20"/>
              </w:rPr>
            </w:pPr>
            <w:r w:rsidRPr="00C16649">
              <w:rPr>
                <w:iCs/>
                <w:noProof/>
                <w:sz w:val="20"/>
              </w:rPr>
              <w:t>ERPF</w:t>
            </w:r>
          </w:p>
        </w:tc>
        <w:tc>
          <w:tcPr>
            <w:tcW w:w="1418" w:type="dxa"/>
          </w:tcPr>
          <w:p w:rsidR="00C16649" w:rsidRPr="00C16649" w:rsidRDefault="00C16649" w:rsidP="00C16649">
            <w:pPr>
              <w:rPr>
                <w:iCs/>
                <w:noProof/>
                <w:sz w:val="20"/>
              </w:rPr>
            </w:pPr>
            <w:r w:rsidRPr="00C16649">
              <w:rPr>
                <w:iCs/>
                <w:noProof/>
                <w:sz w:val="20"/>
              </w:rPr>
              <w:t>VVL regionas</w:t>
            </w:r>
          </w:p>
        </w:tc>
        <w:tc>
          <w:tcPr>
            <w:tcW w:w="1134" w:type="dxa"/>
            <w:vMerge/>
            <w:tcBorders>
              <w:top w:val="single" w:sz="12" w:space="0" w:color="auto"/>
            </w:tcBorders>
          </w:tcPr>
          <w:p w:rsidR="00C16649" w:rsidRPr="00C16649" w:rsidRDefault="00C16649" w:rsidP="00C16649">
            <w:pPr>
              <w:jc w:val="center"/>
              <w:rPr>
                <w:iCs/>
                <w:noProof/>
                <w:sz w:val="20"/>
              </w:rPr>
            </w:pPr>
          </w:p>
        </w:tc>
        <w:tc>
          <w:tcPr>
            <w:tcW w:w="3685" w:type="dxa"/>
            <w:vMerge/>
          </w:tcPr>
          <w:p w:rsidR="00C16649" w:rsidRPr="00C16649" w:rsidRDefault="00C16649" w:rsidP="00C16649">
            <w:pPr>
              <w:rPr>
                <w:iCs/>
                <w:noProof/>
                <w:sz w:val="20"/>
              </w:rPr>
            </w:pPr>
          </w:p>
        </w:tc>
        <w:tc>
          <w:tcPr>
            <w:tcW w:w="1701" w:type="dxa"/>
          </w:tcPr>
          <w:p w:rsidR="00C16649" w:rsidRPr="00C16649" w:rsidRDefault="00C16649" w:rsidP="00D3697D">
            <w:pPr>
              <w:jc w:val="right"/>
              <w:rPr>
                <w:iCs/>
                <w:noProof/>
                <w:sz w:val="20"/>
              </w:rPr>
            </w:pPr>
            <w:r w:rsidRPr="00C16649">
              <w:rPr>
                <w:iCs/>
                <w:noProof/>
                <w:sz w:val="20"/>
              </w:rPr>
              <w:t>139 871,</w:t>
            </w:r>
            <w:r w:rsidR="00D3697D">
              <w:rPr>
                <w:iCs/>
                <w:noProof/>
                <w:sz w:val="20"/>
              </w:rPr>
              <w:t>0</w:t>
            </w:r>
            <w:r w:rsidRPr="00C16649">
              <w:rPr>
                <w:iCs/>
                <w:noProof/>
                <w:sz w:val="20"/>
              </w:rPr>
              <w:t>0</w:t>
            </w:r>
          </w:p>
        </w:tc>
      </w:tr>
      <w:tr w:rsidR="00C16649" w:rsidRPr="00C16649" w:rsidTr="003B113E">
        <w:tc>
          <w:tcPr>
            <w:tcW w:w="1101" w:type="dxa"/>
            <w:vMerge/>
          </w:tcPr>
          <w:p w:rsidR="00C16649" w:rsidRPr="00C16649" w:rsidRDefault="00C16649" w:rsidP="00C16649">
            <w:pPr>
              <w:rPr>
                <w:iCs/>
                <w:noProof/>
                <w:sz w:val="20"/>
              </w:rPr>
            </w:pPr>
          </w:p>
        </w:tc>
        <w:tc>
          <w:tcPr>
            <w:tcW w:w="850" w:type="dxa"/>
          </w:tcPr>
          <w:p w:rsidR="00C16649" w:rsidRPr="00C16649" w:rsidRDefault="00C16649" w:rsidP="00C16649">
            <w:pPr>
              <w:jc w:val="center"/>
              <w:rPr>
                <w:iCs/>
                <w:noProof/>
                <w:sz w:val="20"/>
              </w:rPr>
            </w:pPr>
            <w:r w:rsidRPr="00C16649">
              <w:rPr>
                <w:iCs/>
                <w:noProof/>
                <w:sz w:val="20"/>
              </w:rPr>
              <w:t>SaF</w:t>
            </w:r>
          </w:p>
        </w:tc>
        <w:tc>
          <w:tcPr>
            <w:tcW w:w="1418" w:type="dxa"/>
          </w:tcPr>
          <w:p w:rsidR="00C16649" w:rsidRPr="00C16649" w:rsidRDefault="00C16649" w:rsidP="00C16649">
            <w:pPr>
              <w:rPr>
                <w:iCs/>
                <w:noProof/>
                <w:sz w:val="20"/>
              </w:rPr>
            </w:pPr>
            <w:r w:rsidRPr="00C16649">
              <w:rPr>
                <w:iCs/>
                <w:noProof/>
                <w:sz w:val="20"/>
              </w:rPr>
              <w:t>Visa Lietuva</w:t>
            </w:r>
          </w:p>
        </w:tc>
        <w:tc>
          <w:tcPr>
            <w:tcW w:w="1134" w:type="dxa"/>
            <w:vMerge/>
          </w:tcPr>
          <w:p w:rsidR="00C16649" w:rsidRPr="00C16649" w:rsidRDefault="00C16649" w:rsidP="00C16649">
            <w:pPr>
              <w:rPr>
                <w:b/>
                <w:iCs/>
                <w:noProof/>
                <w:sz w:val="20"/>
              </w:rPr>
            </w:pPr>
          </w:p>
        </w:tc>
        <w:tc>
          <w:tcPr>
            <w:tcW w:w="3685" w:type="dxa"/>
            <w:vMerge w:val="restart"/>
          </w:tcPr>
          <w:p w:rsidR="00C16649" w:rsidRPr="00C16649" w:rsidRDefault="00C16649" w:rsidP="00C16649">
            <w:pPr>
              <w:rPr>
                <w:iCs/>
                <w:noProof/>
                <w:sz w:val="20"/>
              </w:rPr>
            </w:pPr>
            <w:r w:rsidRPr="00C16649">
              <w:rPr>
                <w:iCs/>
                <w:noProof/>
                <w:sz w:val="20"/>
              </w:rPr>
              <w:t xml:space="preserve">048 </w:t>
            </w:r>
            <w:r w:rsidR="0049648E">
              <w:rPr>
                <w:iCs/>
                <w:noProof/>
                <w:sz w:val="20"/>
              </w:rPr>
              <w:t>–</w:t>
            </w:r>
            <w:r w:rsidRPr="00C16649">
              <w:rPr>
                <w:iCs/>
                <w:noProof/>
                <w:sz w:val="20"/>
              </w:rPr>
              <w:t xml:space="preserve"> Atsinaujinančioji energija: saulė</w:t>
            </w:r>
          </w:p>
        </w:tc>
        <w:tc>
          <w:tcPr>
            <w:tcW w:w="1701" w:type="dxa"/>
          </w:tcPr>
          <w:p w:rsidR="00C16649" w:rsidRPr="00C16649" w:rsidRDefault="00C16649" w:rsidP="00C16649">
            <w:pPr>
              <w:jc w:val="right"/>
              <w:rPr>
                <w:iCs/>
                <w:noProof/>
                <w:sz w:val="20"/>
                <w:highlight w:val="yellow"/>
              </w:rPr>
            </w:pPr>
            <w:r w:rsidRPr="00C16649">
              <w:rPr>
                <w:iCs/>
                <w:noProof/>
                <w:sz w:val="20"/>
              </w:rPr>
              <w:t>88 405 204,00</w:t>
            </w:r>
          </w:p>
        </w:tc>
      </w:tr>
      <w:tr w:rsidR="00C16649" w:rsidRPr="00C16649" w:rsidTr="003B113E">
        <w:tc>
          <w:tcPr>
            <w:tcW w:w="1101" w:type="dxa"/>
            <w:vMerge/>
          </w:tcPr>
          <w:p w:rsidR="00C16649" w:rsidRPr="00C16649" w:rsidRDefault="00C16649" w:rsidP="00C16649">
            <w:pPr>
              <w:rPr>
                <w:iCs/>
                <w:noProof/>
                <w:sz w:val="20"/>
              </w:rPr>
            </w:pPr>
          </w:p>
        </w:tc>
        <w:tc>
          <w:tcPr>
            <w:tcW w:w="850" w:type="dxa"/>
          </w:tcPr>
          <w:p w:rsidR="00C16649" w:rsidRPr="00C16649" w:rsidRDefault="00C16649" w:rsidP="00C16649">
            <w:pPr>
              <w:jc w:val="center"/>
              <w:rPr>
                <w:iCs/>
                <w:noProof/>
                <w:sz w:val="20"/>
              </w:rPr>
            </w:pPr>
            <w:r w:rsidRPr="00C16649">
              <w:rPr>
                <w:iCs/>
                <w:noProof/>
                <w:sz w:val="20"/>
              </w:rPr>
              <w:t>ERPF</w:t>
            </w:r>
          </w:p>
        </w:tc>
        <w:tc>
          <w:tcPr>
            <w:tcW w:w="1418" w:type="dxa"/>
          </w:tcPr>
          <w:p w:rsidR="00C16649" w:rsidRPr="00C16649" w:rsidRDefault="00C16649" w:rsidP="00C16649">
            <w:pPr>
              <w:rPr>
                <w:iCs/>
                <w:noProof/>
                <w:sz w:val="20"/>
              </w:rPr>
            </w:pPr>
            <w:r w:rsidRPr="00C16649">
              <w:rPr>
                <w:iCs/>
                <w:noProof/>
                <w:sz w:val="20"/>
              </w:rPr>
              <w:t>VVL regionas</w:t>
            </w:r>
          </w:p>
        </w:tc>
        <w:tc>
          <w:tcPr>
            <w:tcW w:w="1134" w:type="dxa"/>
            <w:vMerge/>
          </w:tcPr>
          <w:p w:rsidR="00C16649" w:rsidRPr="00C16649" w:rsidRDefault="00C16649" w:rsidP="00C16649">
            <w:pPr>
              <w:rPr>
                <w:b/>
                <w:iCs/>
                <w:noProof/>
                <w:sz w:val="20"/>
              </w:rPr>
            </w:pPr>
          </w:p>
        </w:tc>
        <w:tc>
          <w:tcPr>
            <w:tcW w:w="3685" w:type="dxa"/>
            <w:vMerge/>
          </w:tcPr>
          <w:p w:rsidR="00C16649" w:rsidRPr="00C16649" w:rsidRDefault="00C16649" w:rsidP="00C16649">
            <w:pPr>
              <w:rPr>
                <w:iCs/>
                <w:noProof/>
                <w:sz w:val="20"/>
              </w:rPr>
            </w:pPr>
          </w:p>
        </w:tc>
        <w:tc>
          <w:tcPr>
            <w:tcW w:w="1701" w:type="dxa"/>
          </w:tcPr>
          <w:p w:rsidR="00C16649" w:rsidRPr="00C16649" w:rsidRDefault="00C16649" w:rsidP="00C16649">
            <w:pPr>
              <w:jc w:val="right"/>
              <w:rPr>
                <w:iCs/>
                <w:noProof/>
                <w:sz w:val="20"/>
              </w:rPr>
            </w:pPr>
            <w:r w:rsidRPr="00C16649">
              <w:rPr>
                <w:iCs/>
                <w:noProof/>
                <w:sz w:val="20"/>
              </w:rPr>
              <w:t xml:space="preserve">111 328 341,00 </w:t>
            </w:r>
          </w:p>
        </w:tc>
      </w:tr>
      <w:tr w:rsidR="00C16649" w:rsidRPr="00C16649" w:rsidTr="003B113E">
        <w:tc>
          <w:tcPr>
            <w:tcW w:w="1101" w:type="dxa"/>
            <w:vMerge/>
          </w:tcPr>
          <w:p w:rsidR="00C16649" w:rsidRPr="00C16649" w:rsidRDefault="00C16649" w:rsidP="00C16649">
            <w:pPr>
              <w:rPr>
                <w:iCs/>
                <w:noProof/>
                <w:sz w:val="20"/>
              </w:rPr>
            </w:pPr>
          </w:p>
        </w:tc>
        <w:tc>
          <w:tcPr>
            <w:tcW w:w="850" w:type="dxa"/>
          </w:tcPr>
          <w:p w:rsidR="00C16649" w:rsidRPr="00C16649" w:rsidRDefault="00C16649" w:rsidP="00C16649">
            <w:pPr>
              <w:jc w:val="center"/>
              <w:rPr>
                <w:iCs/>
                <w:noProof/>
                <w:sz w:val="20"/>
              </w:rPr>
            </w:pPr>
            <w:r w:rsidRPr="00C16649">
              <w:rPr>
                <w:iCs/>
                <w:noProof/>
                <w:sz w:val="20"/>
              </w:rPr>
              <w:t>SaF</w:t>
            </w:r>
          </w:p>
        </w:tc>
        <w:tc>
          <w:tcPr>
            <w:tcW w:w="1418" w:type="dxa"/>
          </w:tcPr>
          <w:p w:rsidR="00C16649" w:rsidRPr="00C16649" w:rsidRDefault="00C16649" w:rsidP="00C16649">
            <w:pPr>
              <w:rPr>
                <w:iCs/>
                <w:noProof/>
                <w:sz w:val="20"/>
              </w:rPr>
            </w:pPr>
            <w:r w:rsidRPr="00C16649">
              <w:rPr>
                <w:iCs/>
                <w:noProof/>
                <w:sz w:val="20"/>
              </w:rPr>
              <w:t>Visa Lietuva</w:t>
            </w:r>
          </w:p>
        </w:tc>
        <w:tc>
          <w:tcPr>
            <w:tcW w:w="1134" w:type="dxa"/>
            <w:vMerge/>
          </w:tcPr>
          <w:p w:rsidR="00C16649" w:rsidRPr="00C16649" w:rsidRDefault="00C16649" w:rsidP="00C16649">
            <w:pPr>
              <w:rPr>
                <w:b/>
                <w:iCs/>
                <w:noProof/>
                <w:sz w:val="20"/>
              </w:rPr>
            </w:pPr>
          </w:p>
        </w:tc>
        <w:tc>
          <w:tcPr>
            <w:tcW w:w="3685" w:type="dxa"/>
            <w:vMerge w:val="restart"/>
          </w:tcPr>
          <w:p w:rsidR="00C16649" w:rsidRPr="00C16649" w:rsidRDefault="00C16649" w:rsidP="00C16649">
            <w:pPr>
              <w:rPr>
                <w:iCs/>
                <w:noProof/>
                <w:sz w:val="20"/>
              </w:rPr>
            </w:pPr>
            <w:r w:rsidRPr="00C16649">
              <w:rPr>
                <w:iCs/>
                <w:noProof/>
                <w:sz w:val="20"/>
              </w:rPr>
              <w:t xml:space="preserve">049 </w:t>
            </w:r>
            <w:r w:rsidR="0049648E">
              <w:rPr>
                <w:iCs/>
                <w:noProof/>
                <w:sz w:val="20"/>
              </w:rPr>
              <w:t>–</w:t>
            </w:r>
            <w:r w:rsidRPr="00C16649">
              <w:rPr>
                <w:iCs/>
                <w:noProof/>
                <w:sz w:val="20"/>
              </w:rPr>
              <w:t xml:space="preserve"> Atsinaujinančioji energija: biomasė</w:t>
            </w:r>
          </w:p>
        </w:tc>
        <w:tc>
          <w:tcPr>
            <w:tcW w:w="1701" w:type="dxa"/>
          </w:tcPr>
          <w:p w:rsidR="00C16649" w:rsidRPr="00C16649" w:rsidRDefault="00C16649" w:rsidP="00C16649">
            <w:pPr>
              <w:jc w:val="right"/>
              <w:rPr>
                <w:iCs/>
                <w:noProof/>
                <w:sz w:val="20"/>
              </w:rPr>
            </w:pPr>
            <w:r w:rsidRPr="00C16649">
              <w:rPr>
                <w:iCs/>
                <w:noProof/>
                <w:sz w:val="20"/>
              </w:rPr>
              <w:t>3 720 000,00</w:t>
            </w:r>
          </w:p>
        </w:tc>
      </w:tr>
      <w:tr w:rsidR="00C16649" w:rsidRPr="00C16649" w:rsidTr="003B113E">
        <w:tc>
          <w:tcPr>
            <w:tcW w:w="1101" w:type="dxa"/>
            <w:vMerge/>
          </w:tcPr>
          <w:p w:rsidR="00C16649" w:rsidRPr="00C16649" w:rsidRDefault="00C16649" w:rsidP="00C16649">
            <w:pPr>
              <w:rPr>
                <w:iCs/>
                <w:noProof/>
                <w:sz w:val="20"/>
              </w:rPr>
            </w:pPr>
          </w:p>
        </w:tc>
        <w:tc>
          <w:tcPr>
            <w:tcW w:w="850" w:type="dxa"/>
          </w:tcPr>
          <w:p w:rsidR="00C16649" w:rsidRPr="00C16649" w:rsidRDefault="00C16649" w:rsidP="00C16649">
            <w:pPr>
              <w:jc w:val="center"/>
              <w:rPr>
                <w:iCs/>
                <w:noProof/>
                <w:sz w:val="20"/>
              </w:rPr>
            </w:pPr>
            <w:r w:rsidRPr="00C16649">
              <w:rPr>
                <w:iCs/>
                <w:noProof/>
                <w:sz w:val="20"/>
              </w:rPr>
              <w:t>ERPF</w:t>
            </w:r>
          </w:p>
        </w:tc>
        <w:tc>
          <w:tcPr>
            <w:tcW w:w="1418" w:type="dxa"/>
          </w:tcPr>
          <w:p w:rsidR="00C16649" w:rsidRPr="00C16649" w:rsidRDefault="00C16649" w:rsidP="00C16649">
            <w:pPr>
              <w:rPr>
                <w:iCs/>
                <w:noProof/>
                <w:sz w:val="20"/>
              </w:rPr>
            </w:pPr>
            <w:r w:rsidRPr="00C16649">
              <w:rPr>
                <w:iCs/>
                <w:noProof/>
                <w:sz w:val="20"/>
              </w:rPr>
              <w:t>VVL regionas</w:t>
            </w:r>
          </w:p>
        </w:tc>
        <w:tc>
          <w:tcPr>
            <w:tcW w:w="1134" w:type="dxa"/>
            <w:vMerge/>
          </w:tcPr>
          <w:p w:rsidR="00C16649" w:rsidRPr="00C16649" w:rsidRDefault="00C16649" w:rsidP="00C16649">
            <w:pPr>
              <w:rPr>
                <w:b/>
                <w:iCs/>
                <w:noProof/>
                <w:sz w:val="20"/>
              </w:rPr>
            </w:pPr>
          </w:p>
        </w:tc>
        <w:tc>
          <w:tcPr>
            <w:tcW w:w="3685" w:type="dxa"/>
            <w:vMerge/>
          </w:tcPr>
          <w:p w:rsidR="00C16649" w:rsidRPr="00C16649" w:rsidRDefault="00C16649" w:rsidP="00C16649">
            <w:pPr>
              <w:rPr>
                <w:iCs/>
                <w:noProof/>
                <w:sz w:val="20"/>
              </w:rPr>
            </w:pPr>
          </w:p>
        </w:tc>
        <w:tc>
          <w:tcPr>
            <w:tcW w:w="1701" w:type="dxa"/>
          </w:tcPr>
          <w:p w:rsidR="00C16649" w:rsidRPr="00C16649" w:rsidRDefault="00C16649" w:rsidP="00C16649">
            <w:pPr>
              <w:jc w:val="right"/>
              <w:rPr>
                <w:iCs/>
                <w:strike/>
                <w:noProof/>
                <w:sz w:val="20"/>
              </w:rPr>
            </w:pPr>
            <w:r w:rsidRPr="00C16649">
              <w:rPr>
                <w:iCs/>
                <w:noProof/>
                <w:sz w:val="20"/>
              </w:rPr>
              <w:t>3 720 000,00</w:t>
            </w:r>
          </w:p>
        </w:tc>
      </w:tr>
      <w:tr w:rsidR="00C16649" w:rsidRPr="00C16649" w:rsidTr="003B113E">
        <w:tc>
          <w:tcPr>
            <w:tcW w:w="1101" w:type="dxa"/>
            <w:vMerge/>
          </w:tcPr>
          <w:p w:rsidR="00C16649" w:rsidRPr="00C16649" w:rsidRDefault="00C16649" w:rsidP="00C16649">
            <w:pPr>
              <w:rPr>
                <w:iCs/>
                <w:noProof/>
                <w:sz w:val="20"/>
              </w:rPr>
            </w:pPr>
          </w:p>
        </w:tc>
        <w:tc>
          <w:tcPr>
            <w:tcW w:w="850" w:type="dxa"/>
          </w:tcPr>
          <w:p w:rsidR="00C16649" w:rsidRPr="00C16649" w:rsidRDefault="00C16649" w:rsidP="00C16649">
            <w:pPr>
              <w:jc w:val="center"/>
              <w:rPr>
                <w:iCs/>
                <w:noProof/>
                <w:sz w:val="20"/>
              </w:rPr>
            </w:pPr>
            <w:r w:rsidRPr="00C16649">
              <w:rPr>
                <w:iCs/>
                <w:noProof/>
                <w:sz w:val="20"/>
              </w:rPr>
              <w:t>SaF</w:t>
            </w:r>
          </w:p>
        </w:tc>
        <w:tc>
          <w:tcPr>
            <w:tcW w:w="1418" w:type="dxa"/>
          </w:tcPr>
          <w:p w:rsidR="00C16649" w:rsidRPr="00C16649" w:rsidRDefault="00C16649" w:rsidP="00C16649">
            <w:pPr>
              <w:rPr>
                <w:iCs/>
                <w:noProof/>
                <w:sz w:val="20"/>
              </w:rPr>
            </w:pPr>
            <w:r w:rsidRPr="00C16649">
              <w:rPr>
                <w:iCs/>
                <w:noProof/>
                <w:sz w:val="20"/>
              </w:rPr>
              <w:t>Visa Lietuva</w:t>
            </w:r>
          </w:p>
        </w:tc>
        <w:tc>
          <w:tcPr>
            <w:tcW w:w="1134" w:type="dxa"/>
            <w:vMerge/>
          </w:tcPr>
          <w:p w:rsidR="00C16649" w:rsidRPr="00C16649" w:rsidRDefault="00C16649" w:rsidP="00C16649">
            <w:pPr>
              <w:rPr>
                <w:b/>
                <w:iCs/>
                <w:noProof/>
                <w:sz w:val="20"/>
              </w:rPr>
            </w:pPr>
          </w:p>
        </w:tc>
        <w:tc>
          <w:tcPr>
            <w:tcW w:w="3685" w:type="dxa"/>
            <w:vMerge w:val="restart"/>
          </w:tcPr>
          <w:p w:rsidR="00C16649" w:rsidRPr="00C16649" w:rsidRDefault="00C16649" w:rsidP="00C16649">
            <w:pPr>
              <w:rPr>
                <w:iCs/>
                <w:noProof/>
                <w:sz w:val="20"/>
              </w:rPr>
            </w:pPr>
            <w:r w:rsidRPr="00C16649">
              <w:rPr>
                <w:iCs/>
                <w:noProof/>
                <w:sz w:val="20"/>
              </w:rPr>
              <w:t xml:space="preserve">050 </w:t>
            </w:r>
            <w:r w:rsidR="0049648E">
              <w:rPr>
                <w:iCs/>
                <w:noProof/>
                <w:sz w:val="20"/>
              </w:rPr>
              <w:t>–</w:t>
            </w:r>
            <w:r w:rsidRPr="00C16649">
              <w:rPr>
                <w:iCs/>
                <w:noProof/>
                <w:sz w:val="20"/>
              </w:rPr>
              <w:t xml:space="preserve"> Atsinaujinančioji energija: biomasė, kurią naudojant itin sumažinamas išmetamas šiltnamio efektą sukeliančių dujų kiekis</w:t>
            </w:r>
          </w:p>
        </w:tc>
        <w:tc>
          <w:tcPr>
            <w:tcW w:w="1701" w:type="dxa"/>
          </w:tcPr>
          <w:p w:rsidR="00C16649" w:rsidRPr="00C16649" w:rsidDel="00C362FE" w:rsidRDefault="00C16649" w:rsidP="00C16649">
            <w:pPr>
              <w:jc w:val="right"/>
              <w:rPr>
                <w:iCs/>
                <w:noProof/>
                <w:sz w:val="20"/>
              </w:rPr>
            </w:pPr>
            <w:r w:rsidRPr="00C16649">
              <w:rPr>
                <w:iCs/>
                <w:noProof/>
                <w:sz w:val="20"/>
              </w:rPr>
              <w:t>6 000 000,00</w:t>
            </w:r>
          </w:p>
        </w:tc>
      </w:tr>
      <w:tr w:rsidR="00C16649" w:rsidRPr="00C16649" w:rsidTr="003B113E">
        <w:tc>
          <w:tcPr>
            <w:tcW w:w="1101" w:type="dxa"/>
            <w:vMerge/>
          </w:tcPr>
          <w:p w:rsidR="00C16649" w:rsidRPr="00C16649" w:rsidRDefault="00C16649" w:rsidP="00C16649">
            <w:pPr>
              <w:rPr>
                <w:iCs/>
                <w:noProof/>
                <w:sz w:val="20"/>
              </w:rPr>
            </w:pPr>
          </w:p>
        </w:tc>
        <w:tc>
          <w:tcPr>
            <w:tcW w:w="850" w:type="dxa"/>
          </w:tcPr>
          <w:p w:rsidR="00C16649" w:rsidRPr="00C16649" w:rsidRDefault="00C16649" w:rsidP="00C16649">
            <w:pPr>
              <w:jc w:val="center"/>
              <w:rPr>
                <w:iCs/>
                <w:noProof/>
                <w:sz w:val="20"/>
              </w:rPr>
            </w:pPr>
            <w:r w:rsidRPr="00C16649">
              <w:rPr>
                <w:iCs/>
                <w:noProof/>
                <w:sz w:val="20"/>
              </w:rPr>
              <w:t>ERPF</w:t>
            </w:r>
          </w:p>
        </w:tc>
        <w:tc>
          <w:tcPr>
            <w:tcW w:w="1418" w:type="dxa"/>
          </w:tcPr>
          <w:p w:rsidR="00C16649" w:rsidRPr="00C16649" w:rsidRDefault="00C16649" w:rsidP="00C16649">
            <w:pPr>
              <w:rPr>
                <w:iCs/>
                <w:noProof/>
                <w:sz w:val="20"/>
              </w:rPr>
            </w:pPr>
            <w:r w:rsidRPr="00C16649">
              <w:rPr>
                <w:iCs/>
                <w:noProof/>
                <w:sz w:val="20"/>
              </w:rPr>
              <w:t>VVL regionas</w:t>
            </w:r>
          </w:p>
        </w:tc>
        <w:tc>
          <w:tcPr>
            <w:tcW w:w="1134" w:type="dxa"/>
            <w:vMerge/>
          </w:tcPr>
          <w:p w:rsidR="00C16649" w:rsidRPr="00C16649" w:rsidRDefault="00C16649" w:rsidP="00C16649">
            <w:pPr>
              <w:rPr>
                <w:b/>
                <w:iCs/>
                <w:noProof/>
                <w:sz w:val="20"/>
              </w:rPr>
            </w:pPr>
          </w:p>
        </w:tc>
        <w:tc>
          <w:tcPr>
            <w:tcW w:w="3685" w:type="dxa"/>
            <w:vMerge/>
          </w:tcPr>
          <w:p w:rsidR="00C16649" w:rsidRPr="00C16649" w:rsidRDefault="00C16649" w:rsidP="00C16649">
            <w:pPr>
              <w:rPr>
                <w:iCs/>
                <w:noProof/>
                <w:sz w:val="20"/>
              </w:rPr>
            </w:pPr>
          </w:p>
        </w:tc>
        <w:tc>
          <w:tcPr>
            <w:tcW w:w="1701" w:type="dxa"/>
          </w:tcPr>
          <w:p w:rsidR="00C16649" w:rsidRPr="00C16649" w:rsidRDefault="00C16649" w:rsidP="00C16649">
            <w:pPr>
              <w:jc w:val="right"/>
              <w:rPr>
                <w:iCs/>
                <w:noProof/>
                <w:sz w:val="20"/>
              </w:rPr>
            </w:pPr>
            <w:r w:rsidRPr="00C16649">
              <w:rPr>
                <w:iCs/>
                <w:noProof/>
                <w:sz w:val="20"/>
              </w:rPr>
              <w:t>31 500 000,00</w:t>
            </w:r>
          </w:p>
        </w:tc>
      </w:tr>
      <w:tr w:rsidR="00C16649" w:rsidRPr="00C16649" w:rsidTr="003B113E">
        <w:tc>
          <w:tcPr>
            <w:tcW w:w="1101" w:type="dxa"/>
            <w:vMerge/>
          </w:tcPr>
          <w:p w:rsidR="00C16649" w:rsidRPr="00C16649" w:rsidRDefault="00C16649" w:rsidP="00C16649">
            <w:pPr>
              <w:rPr>
                <w:iCs/>
                <w:noProof/>
                <w:sz w:val="20"/>
              </w:rPr>
            </w:pPr>
          </w:p>
        </w:tc>
        <w:tc>
          <w:tcPr>
            <w:tcW w:w="850" w:type="dxa"/>
          </w:tcPr>
          <w:p w:rsidR="00C16649" w:rsidRPr="00C16649" w:rsidRDefault="00C16649" w:rsidP="00C16649">
            <w:pPr>
              <w:jc w:val="center"/>
              <w:rPr>
                <w:iCs/>
                <w:noProof/>
                <w:sz w:val="20"/>
              </w:rPr>
            </w:pPr>
            <w:r w:rsidRPr="00C16649">
              <w:rPr>
                <w:iCs/>
                <w:noProof/>
                <w:sz w:val="20"/>
              </w:rPr>
              <w:t>SaF</w:t>
            </w:r>
          </w:p>
        </w:tc>
        <w:tc>
          <w:tcPr>
            <w:tcW w:w="1418" w:type="dxa"/>
          </w:tcPr>
          <w:p w:rsidR="00C16649" w:rsidRPr="00C16649" w:rsidRDefault="00C16649" w:rsidP="00C16649">
            <w:pPr>
              <w:rPr>
                <w:iCs/>
                <w:noProof/>
                <w:sz w:val="20"/>
              </w:rPr>
            </w:pPr>
            <w:r w:rsidRPr="00C16649">
              <w:rPr>
                <w:iCs/>
                <w:noProof/>
                <w:sz w:val="20"/>
              </w:rPr>
              <w:t>Visa Lietuva</w:t>
            </w:r>
          </w:p>
        </w:tc>
        <w:tc>
          <w:tcPr>
            <w:tcW w:w="1134" w:type="dxa"/>
            <w:vMerge/>
          </w:tcPr>
          <w:p w:rsidR="00C16649" w:rsidRPr="00C16649" w:rsidRDefault="00C16649" w:rsidP="00C16649">
            <w:pPr>
              <w:rPr>
                <w:b/>
                <w:iCs/>
                <w:noProof/>
                <w:sz w:val="20"/>
              </w:rPr>
            </w:pPr>
          </w:p>
        </w:tc>
        <w:tc>
          <w:tcPr>
            <w:tcW w:w="3685" w:type="dxa"/>
            <w:vMerge w:val="restart"/>
          </w:tcPr>
          <w:p w:rsidR="00C16649" w:rsidRPr="00C16649" w:rsidRDefault="00C16649" w:rsidP="00C16649">
            <w:pPr>
              <w:rPr>
                <w:iCs/>
                <w:noProof/>
                <w:sz w:val="20"/>
              </w:rPr>
            </w:pPr>
            <w:r w:rsidRPr="00C16649">
              <w:rPr>
                <w:iCs/>
                <w:noProof/>
                <w:sz w:val="20"/>
              </w:rPr>
              <w:t xml:space="preserve">052 </w:t>
            </w:r>
            <w:r w:rsidR="0049648E">
              <w:rPr>
                <w:iCs/>
                <w:noProof/>
                <w:sz w:val="20"/>
              </w:rPr>
              <w:t>–</w:t>
            </w:r>
            <w:r w:rsidRPr="00C16649">
              <w:rPr>
                <w:iCs/>
                <w:noProof/>
                <w:sz w:val="20"/>
              </w:rPr>
              <w:t xml:space="preserve"> Kita atsinaujinančioji energija (įskaitant geoterminę energiją)</w:t>
            </w:r>
          </w:p>
        </w:tc>
        <w:tc>
          <w:tcPr>
            <w:tcW w:w="1701" w:type="dxa"/>
          </w:tcPr>
          <w:p w:rsidR="00C16649" w:rsidRPr="00C16649" w:rsidRDefault="00C16649" w:rsidP="00C16649">
            <w:pPr>
              <w:jc w:val="right"/>
              <w:rPr>
                <w:iCs/>
                <w:noProof/>
                <w:sz w:val="20"/>
              </w:rPr>
            </w:pPr>
            <w:r w:rsidRPr="00C16649">
              <w:rPr>
                <w:iCs/>
                <w:noProof/>
                <w:sz w:val="20"/>
              </w:rPr>
              <w:t>24 255 000,00</w:t>
            </w:r>
          </w:p>
        </w:tc>
      </w:tr>
      <w:tr w:rsidR="00C16649" w:rsidRPr="00C16649" w:rsidTr="003B113E">
        <w:tc>
          <w:tcPr>
            <w:tcW w:w="1101" w:type="dxa"/>
            <w:vMerge/>
          </w:tcPr>
          <w:p w:rsidR="00C16649" w:rsidRPr="00C16649" w:rsidRDefault="00C16649" w:rsidP="00C16649">
            <w:pPr>
              <w:rPr>
                <w:iCs/>
                <w:noProof/>
                <w:sz w:val="20"/>
              </w:rPr>
            </w:pPr>
          </w:p>
        </w:tc>
        <w:tc>
          <w:tcPr>
            <w:tcW w:w="850" w:type="dxa"/>
          </w:tcPr>
          <w:p w:rsidR="00C16649" w:rsidRPr="00C16649" w:rsidRDefault="00C16649" w:rsidP="00C16649">
            <w:pPr>
              <w:jc w:val="center"/>
              <w:rPr>
                <w:iCs/>
                <w:noProof/>
                <w:sz w:val="20"/>
              </w:rPr>
            </w:pPr>
            <w:r w:rsidRPr="00C16649">
              <w:rPr>
                <w:iCs/>
                <w:noProof/>
                <w:sz w:val="20"/>
              </w:rPr>
              <w:t>ERPF</w:t>
            </w:r>
          </w:p>
        </w:tc>
        <w:tc>
          <w:tcPr>
            <w:tcW w:w="1418" w:type="dxa"/>
          </w:tcPr>
          <w:p w:rsidR="00C16649" w:rsidRPr="00C16649" w:rsidRDefault="00C16649" w:rsidP="00C16649">
            <w:pPr>
              <w:rPr>
                <w:iCs/>
                <w:noProof/>
                <w:sz w:val="20"/>
              </w:rPr>
            </w:pPr>
            <w:r w:rsidRPr="00C16649">
              <w:rPr>
                <w:iCs/>
                <w:noProof/>
                <w:sz w:val="20"/>
              </w:rPr>
              <w:t>VVL regionas</w:t>
            </w:r>
          </w:p>
        </w:tc>
        <w:tc>
          <w:tcPr>
            <w:tcW w:w="1134" w:type="dxa"/>
            <w:vMerge/>
          </w:tcPr>
          <w:p w:rsidR="00C16649" w:rsidRPr="00C16649" w:rsidRDefault="00C16649" w:rsidP="00C16649">
            <w:pPr>
              <w:rPr>
                <w:b/>
                <w:iCs/>
                <w:noProof/>
                <w:sz w:val="20"/>
              </w:rPr>
            </w:pPr>
          </w:p>
        </w:tc>
        <w:tc>
          <w:tcPr>
            <w:tcW w:w="3685" w:type="dxa"/>
            <w:vMerge/>
          </w:tcPr>
          <w:p w:rsidR="00C16649" w:rsidRPr="00C16649" w:rsidRDefault="00C16649" w:rsidP="00C16649">
            <w:pPr>
              <w:rPr>
                <w:iCs/>
                <w:noProof/>
                <w:sz w:val="20"/>
              </w:rPr>
            </w:pPr>
          </w:p>
        </w:tc>
        <w:tc>
          <w:tcPr>
            <w:tcW w:w="1701" w:type="dxa"/>
          </w:tcPr>
          <w:p w:rsidR="00C16649" w:rsidRPr="00C16649" w:rsidRDefault="00C16649" w:rsidP="00C16649">
            <w:pPr>
              <w:jc w:val="right"/>
              <w:rPr>
                <w:iCs/>
                <w:noProof/>
                <w:sz w:val="20"/>
              </w:rPr>
            </w:pPr>
            <w:r w:rsidRPr="00C16649">
              <w:rPr>
                <w:iCs/>
                <w:noProof/>
                <w:sz w:val="20"/>
              </w:rPr>
              <w:t>24 255 000,00</w:t>
            </w:r>
          </w:p>
        </w:tc>
      </w:tr>
      <w:tr w:rsidR="00C16649" w:rsidRPr="00C16649" w:rsidTr="003B113E">
        <w:tc>
          <w:tcPr>
            <w:tcW w:w="1101" w:type="dxa"/>
            <w:vMerge/>
          </w:tcPr>
          <w:p w:rsidR="00C16649" w:rsidRPr="00C16649" w:rsidRDefault="00C16649" w:rsidP="00C16649">
            <w:pPr>
              <w:rPr>
                <w:iCs/>
                <w:noProof/>
                <w:sz w:val="20"/>
              </w:rPr>
            </w:pPr>
          </w:p>
        </w:tc>
        <w:tc>
          <w:tcPr>
            <w:tcW w:w="850" w:type="dxa"/>
          </w:tcPr>
          <w:p w:rsidR="00C16649" w:rsidRPr="00C16649" w:rsidRDefault="00C16649" w:rsidP="00C16649">
            <w:pPr>
              <w:jc w:val="center"/>
              <w:rPr>
                <w:iCs/>
                <w:noProof/>
                <w:sz w:val="20"/>
              </w:rPr>
            </w:pPr>
            <w:r w:rsidRPr="00C16649">
              <w:rPr>
                <w:iCs/>
                <w:noProof/>
                <w:sz w:val="20"/>
              </w:rPr>
              <w:t>SaF</w:t>
            </w:r>
          </w:p>
        </w:tc>
        <w:tc>
          <w:tcPr>
            <w:tcW w:w="1418" w:type="dxa"/>
          </w:tcPr>
          <w:p w:rsidR="00C16649" w:rsidRPr="00C16649" w:rsidRDefault="00C16649" w:rsidP="00C16649">
            <w:pPr>
              <w:rPr>
                <w:iCs/>
                <w:noProof/>
                <w:sz w:val="20"/>
              </w:rPr>
            </w:pPr>
            <w:r w:rsidRPr="00C16649">
              <w:rPr>
                <w:iCs/>
                <w:noProof/>
                <w:sz w:val="20"/>
              </w:rPr>
              <w:t>Visa Lietuva</w:t>
            </w:r>
          </w:p>
        </w:tc>
        <w:tc>
          <w:tcPr>
            <w:tcW w:w="1134" w:type="dxa"/>
            <w:vMerge/>
          </w:tcPr>
          <w:p w:rsidR="00C16649" w:rsidRPr="00C16649" w:rsidRDefault="00C16649" w:rsidP="00C16649">
            <w:pPr>
              <w:rPr>
                <w:b/>
                <w:iCs/>
                <w:noProof/>
                <w:sz w:val="20"/>
              </w:rPr>
            </w:pPr>
          </w:p>
        </w:tc>
        <w:tc>
          <w:tcPr>
            <w:tcW w:w="3685" w:type="dxa"/>
            <w:vMerge w:val="restart"/>
          </w:tcPr>
          <w:p w:rsidR="00C16649" w:rsidRPr="00C16649" w:rsidRDefault="00C16649" w:rsidP="00C16649">
            <w:pPr>
              <w:rPr>
                <w:iCs/>
                <w:noProof/>
                <w:sz w:val="20"/>
              </w:rPr>
            </w:pPr>
            <w:r w:rsidRPr="00C16649">
              <w:rPr>
                <w:iCs/>
                <w:noProof/>
                <w:sz w:val="20"/>
              </w:rPr>
              <w:t xml:space="preserve">053 </w:t>
            </w:r>
            <w:r w:rsidR="0049648E">
              <w:rPr>
                <w:iCs/>
                <w:noProof/>
                <w:sz w:val="20"/>
              </w:rPr>
              <w:t>–</w:t>
            </w:r>
            <w:r w:rsidRPr="00C16649">
              <w:rPr>
                <w:iCs/>
                <w:noProof/>
                <w:sz w:val="20"/>
              </w:rPr>
              <w:t xml:space="preserve"> Pažangios energijos sistemos (įskaitant pažangiuosius tinklus ir IRT sistemas) ir susijęs kaupimas</w:t>
            </w:r>
          </w:p>
        </w:tc>
        <w:tc>
          <w:tcPr>
            <w:tcW w:w="1701" w:type="dxa"/>
          </w:tcPr>
          <w:p w:rsidR="00C16649" w:rsidRPr="00C16649" w:rsidRDefault="00C16649" w:rsidP="00D3697D">
            <w:pPr>
              <w:jc w:val="right"/>
              <w:rPr>
                <w:iCs/>
                <w:noProof/>
                <w:sz w:val="20"/>
              </w:rPr>
            </w:pPr>
            <w:r w:rsidRPr="00C16649">
              <w:rPr>
                <w:iCs/>
                <w:noProof/>
                <w:sz w:val="20"/>
              </w:rPr>
              <w:t>1 645</w:t>
            </w:r>
            <w:r w:rsidR="00D3697D">
              <w:rPr>
                <w:iCs/>
                <w:noProof/>
                <w:sz w:val="20"/>
              </w:rPr>
              <w:t> </w:t>
            </w:r>
            <w:r w:rsidRPr="00C16649">
              <w:rPr>
                <w:iCs/>
                <w:noProof/>
                <w:sz w:val="20"/>
              </w:rPr>
              <w:t>54</w:t>
            </w:r>
            <w:r w:rsidR="00D3697D">
              <w:rPr>
                <w:iCs/>
                <w:noProof/>
                <w:sz w:val="20"/>
              </w:rPr>
              <w:t>4,00</w:t>
            </w:r>
          </w:p>
        </w:tc>
      </w:tr>
      <w:tr w:rsidR="00C16649" w:rsidRPr="00C16649" w:rsidTr="003B113E">
        <w:tc>
          <w:tcPr>
            <w:tcW w:w="1101" w:type="dxa"/>
            <w:vMerge/>
          </w:tcPr>
          <w:p w:rsidR="00C16649" w:rsidRPr="00C16649" w:rsidRDefault="00C16649" w:rsidP="00C16649">
            <w:pPr>
              <w:rPr>
                <w:iCs/>
                <w:noProof/>
                <w:sz w:val="20"/>
              </w:rPr>
            </w:pPr>
          </w:p>
        </w:tc>
        <w:tc>
          <w:tcPr>
            <w:tcW w:w="850" w:type="dxa"/>
          </w:tcPr>
          <w:p w:rsidR="00C16649" w:rsidRPr="00C16649" w:rsidRDefault="00C16649" w:rsidP="00C16649">
            <w:pPr>
              <w:jc w:val="center"/>
              <w:rPr>
                <w:iCs/>
                <w:noProof/>
                <w:sz w:val="20"/>
              </w:rPr>
            </w:pPr>
            <w:r w:rsidRPr="00C16649">
              <w:rPr>
                <w:iCs/>
                <w:noProof/>
                <w:sz w:val="20"/>
              </w:rPr>
              <w:t>ERPF</w:t>
            </w:r>
          </w:p>
        </w:tc>
        <w:tc>
          <w:tcPr>
            <w:tcW w:w="1418" w:type="dxa"/>
          </w:tcPr>
          <w:p w:rsidR="00C16649" w:rsidRPr="00C16649" w:rsidRDefault="00C16649" w:rsidP="00C16649">
            <w:pPr>
              <w:rPr>
                <w:iCs/>
                <w:noProof/>
                <w:sz w:val="20"/>
              </w:rPr>
            </w:pPr>
            <w:r w:rsidRPr="00C16649">
              <w:rPr>
                <w:iCs/>
                <w:noProof/>
                <w:sz w:val="20"/>
              </w:rPr>
              <w:t>VVL regionas</w:t>
            </w:r>
          </w:p>
        </w:tc>
        <w:tc>
          <w:tcPr>
            <w:tcW w:w="1134" w:type="dxa"/>
            <w:vMerge/>
          </w:tcPr>
          <w:p w:rsidR="00C16649" w:rsidRPr="00C16649" w:rsidRDefault="00C16649" w:rsidP="00C16649">
            <w:pPr>
              <w:rPr>
                <w:b/>
                <w:iCs/>
                <w:noProof/>
                <w:sz w:val="20"/>
              </w:rPr>
            </w:pPr>
          </w:p>
        </w:tc>
        <w:tc>
          <w:tcPr>
            <w:tcW w:w="3685" w:type="dxa"/>
            <w:vMerge/>
          </w:tcPr>
          <w:p w:rsidR="00C16649" w:rsidRPr="00C16649" w:rsidRDefault="00C16649" w:rsidP="00C16649">
            <w:pPr>
              <w:rPr>
                <w:iCs/>
                <w:noProof/>
                <w:sz w:val="20"/>
              </w:rPr>
            </w:pPr>
          </w:p>
        </w:tc>
        <w:tc>
          <w:tcPr>
            <w:tcW w:w="1701" w:type="dxa"/>
          </w:tcPr>
          <w:p w:rsidR="00C16649" w:rsidRPr="00C16649" w:rsidRDefault="00C16649" w:rsidP="00D3697D">
            <w:pPr>
              <w:jc w:val="right"/>
              <w:rPr>
                <w:iCs/>
                <w:noProof/>
                <w:sz w:val="20"/>
              </w:rPr>
            </w:pPr>
            <w:r w:rsidRPr="00C16649">
              <w:rPr>
                <w:iCs/>
                <w:noProof/>
                <w:sz w:val="20"/>
              </w:rPr>
              <w:t>1 645</w:t>
            </w:r>
            <w:r w:rsidR="00D3697D">
              <w:rPr>
                <w:iCs/>
                <w:noProof/>
                <w:sz w:val="20"/>
              </w:rPr>
              <w:t> </w:t>
            </w:r>
            <w:r w:rsidRPr="00C16649">
              <w:rPr>
                <w:iCs/>
                <w:noProof/>
                <w:sz w:val="20"/>
              </w:rPr>
              <w:t>54</w:t>
            </w:r>
            <w:r w:rsidR="00D3697D">
              <w:rPr>
                <w:iCs/>
                <w:noProof/>
                <w:sz w:val="20"/>
              </w:rPr>
              <w:t>4,00</w:t>
            </w:r>
          </w:p>
        </w:tc>
      </w:tr>
    </w:tbl>
    <w:p w:rsidR="00A42AA9" w:rsidRPr="00D970FC" w:rsidRDefault="00A42AA9" w:rsidP="00D970FC">
      <w:pPr>
        <w:spacing w:after="0" w:line="240" w:lineRule="auto"/>
        <w:rPr>
          <w:sz w:val="20"/>
          <w:szCs w:val="20"/>
        </w:rPr>
      </w:pPr>
    </w:p>
    <w:tbl>
      <w:tblPr>
        <w:tblStyle w:val="Lentelstinklelis"/>
        <w:tblW w:w="9889" w:type="dxa"/>
        <w:tblLayout w:type="fixed"/>
        <w:tblLook w:val="04A0" w:firstRow="1" w:lastRow="0" w:firstColumn="1" w:lastColumn="0" w:noHBand="0" w:noVBand="1"/>
      </w:tblPr>
      <w:tblGrid>
        <w:gridCol w:w="1101"/>
        <w:gridCol w:w="850"/>
        <w:gridCol w:w="1418"/>
        <w:gridCol w:w="1134"/>
        <w:gridCol w:w="3685"/>
        <w:gridCol w:w="1701"/>
      </w:tblGrid>
      <w:tr w:rsidR="002A0978"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2A0978" w:rsidRDefault="002A0978" w:rsidP="00811505">
            <w:pPr>
              <w:rPr>
                <w:rFonts w:eastAsia="Times New Roman"/>
                <w:b/>
                <w:iCs/>
                <w:noProof/>
                <w:sz w:val="20"/>
              </w:rPr>
            </w:pPr>
            <w:r>
              <w:rPr>
                <w:b/>
                <w:noProof/>
                <w:sz w:val="20"/>
              </w:rPr>
              <w:t xml:space="preserve">5 lentelė. 2 matmuo. </w:t>
            </w:r>
            <w:r w:rsidR="00811505">
              <w:rPr>
                <w:b/>
                <w:noProof/>
                <w:sz w:val="20"/>
              </w:rPr>
              <w:t>Finansavimo</w:t>
            </w:r>
            <w:r w:rsidR="0037685A">
              <w:rPr>
                <w:b/>
                <w:noProof/>
                <w:sz w:val="20"/>
              </w:rPr>
              <w:t xml:space="preserve"> </w:t>
            </w:r>
            <w:r>
              <w:rPr>
                <w:b/>
                <w:noProof/>
                <w:sz w:val="20"/>
              </w:rPr>
              <w:t>forma</w:t>
            </w:r>
          </w:p>
        </w:tc>
      </w:tr>
      <w:tr w:rsidR="002A0978"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A0978" w:rsidRDefault="002A0978" w:rsidP="00B14080">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A0978" w:rsidRDefault="002A0978" w:rsidP="00B14080">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A0978" w:rsidRDefault="002A0978" w:rsidP="00B14080">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A0978" w:rsidRDefault="002A0978" w:rsidP="00B14080">
            <w:pPr>
              <w:jc w:val="center"/>
              <w:rPr>
                <w:rFonts w:eastAsia="Times New Roman"/>
                <w:b/>
                <w:iCs/>
                <w:noProof/>
                <w:sz w:val="20"/>
              </w:rPr>
            </w:pPr>
            <w:r>
              <w:rPr>
                <w:b/>
                <w:noProof/>
                <w:sz w:val="20"/>
              </w:rPr>
              <w:t>Konkretus uždavinys</w:t>
            </w:r>
          </w:p>
        </w:tc>
        <w:tc>
          <w:tcPr>
            <w:tcW w:w="368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A0978" w:rsidRDefault="002A0978" w:rsidP="00B14080">
            <w:pPr>
              <w:jc w:val="center"/>
              <w:rPr>
                <w:rFonts w:eastAsia="Times New Roman"/>
                <w:b/>
                <w:iCs/>
                <w:noProof/>
                <w:sz w:val="20"/>
              </w:rPr>
            </w:pPr>
            <w:r>
              <w:rPr>
                <w:b/>
                <w:noProof/>
                <w:sz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A0978" w:rsidRDefault="002A0978" w:rsidP="00B14080">
            <w:pPr>
              <w:jc w:val="center"/>
              <w:rPr>
                <w:rFonts w:eastAsia="Times New Roman"/>
                <w:b/>
                <w:iCs/>
                <w:noProof/>
                <w:sz w:val="20"/>
              </w:rPr>
            </w:pPr>
            <w:r>
              <w:rPr>
                <w:b/>
                <w:noProof/>
                <w:sz w:val="20"/>
              </w:rPr>
              <w:t>Suma (EUR)</w:t>
            </w:r>
          </w:p>
        </w:tc>
      </w:tr>
      <w:tr w:rsidR="008A3626" w:rsidTr="003B113E">
        <w:tc>
          <w:tcPr>
            <w:tcW w:w="1101" w:type="dxa"/>
            <w:vMerge w:val="restart"/>
            <w:tcBorders>
              <w:top w:val="single" w:sz="12" w:space="0" w:color="auto"/>
            </w:tcBorders>
          </w:tcPr>
          <w:p w:rsidR="008A3626" w:rsidRPr="00491ED6" w:rsidRDefault="008A3626" w:rsidP="00B14080">
            <w:pPr>
              <w:jc w:val="center"/>
              <w:rPr>
                <w:rFonts w:eastAsia="Times New Roman"/>
                <w:iCs/>
                <w:noProof/>
                <w:sz w:val="20"/>
              </w:rPr>
            </w:pPr>
            <w:r>
              <w:rPr>
                <w:rFonts w:eastAsia="Times New Roman"/>
                <w:iCs/>
                <w:noProof/>
                <w:sz w:val="20"/>
              </w:rPr>
              <w:t>2</w:t>
            </w:r>
            <w:r w:rsidRPr="00491ED6">
              <w:rPr>
                <w:rFonts w:eastAsia="Times New Roman"/>
                <w:iCs/>
                <w:noProof/>
                <w:sz w:val="20"/>
              </w:rPr>
              <w:t>.</w:t>
            </w:r>
          </w:p>
        </w:tc>
        <w:tc>
          <w:tcPr>
            <w:tcW w:w="850" w:type="dxa"/>
            <w:tcBorders>
              <w:top w:val="single" w:sz="12" w:space="0" w:color="auto"/>
            </w:tcBorders>
          </w:tcPr>
          <w:p w:rsidR="008A3626" w:rsidRPr="004856FD" w:rsidRDefault="008A3626" w:rsidP="00B14080">
            <w:pPr>
              <w:jc w:val="center"/>
              <w:rPr>
                <w:rFonts w:eastAsia="Times New Roman"/>
                <w:iCs/>
                <w:noProof/>
                <w:sz w:val="20"/>
              </w:rPr>
            </w:pPr>
            <w:r w:rsidRPr="004856FD">
              <w:rPr>
                <w:rFonts w:eastAsia="Times New Roman"/>
                <w:iCs/>
                <w:noProof/>
                <w:sz w:val="20"/>
              </w:rPr>
              <w:t>SaF</w:t>
            </w:r>
          </w:p>
        </w:tc>
        <w:tc>
          <w:tcPr>
            <w:tcW w:w="1418" w:type="dxa"/>
            <w:tcBorders>
              <w:top w:val="single" w:sz="12" w:space="0" w:color="auto"/>
              <w:bottom w:val="single" w:sz="4" w:space="0" w:color="auto"/>
            </w:tcBorders>
          </w:tcPr>
          <w:p w:rsidR="008A3626" w:rsidRPr="00491ED6" w:rsidRDefault="008A3626" w:rsidP="00B14080">
            <w:pPr>
              <w:rPr>
                <w:rFonts w:eastAsia="Times New Roman"/>
                <w:iCs/>
                <w:noProof/>
                <w:sz w:val="20"/>
              </w:rPr>
            </w:pPr>
            <w:r>
              <w:rPr>
                <w:rFonts w:eastAsia="Times New Roman"/>
                <w:iCs/>
                <w:noProof/>
                <w:sz w:val="20"/>
              </w:rPr>
              <w:t>Visa Lietuva</w:t>
            </w:r>
          </w:p>
        </w:tc>
        <w:tc>
          <w:tcPr>
            <w:tcW w:w="1134" w:type="dxa"/>
            <w:vMerge w:val="restart"/>
            <w:tcBorders>
              <w:top w:val="single" w:sz="12" w:space="0" w:color="auto"/>
            </w:tcBorders>
          </w:tcPr>
          <w:p w:rsidR="008A3626" w:rsidRDefault="008A3626" w:rsidP="00B14080">
            <w:pPr>
              <w:jc w:val="center"/>
              <w:rPr>
                <w:rFonts w:eastAsia="Times New Roman"/>
                <w:b/>
                <w:iCs/>
                <w:noProof/>
                <w:sz w:val="20"/>
              </w:rPr>
            </w:pPr>
            <w:r>
              <w:rPr>
                <w:rFonts w:eastAsia="Times New Roman"/>
                <w:iCs/>
                <w:noProof/>
                <w:sz w:val="20"/>
              </w:rPr>
              <w:t>2.2</w:t>
            </w:r>
          </w:p>
        </w:tc>
        <w:tc>
          <w:tcPr>
            <w:tcW w:w="3685" w:type="dxa"/>
            <w:vMerge w:val="restart"/>
            <w:tcBorders>
              <w:top w:val="single" w:sz="12" w:space="0" w:color="auto"/>
            </w:tcBorders>
            <w:shd w:val="clear" w:color="auto" w:fill="auto"/>
          </w:tcPr>
          <w:p w:rsidR="008A3626" w:rsidRPr="004856FD" w:rsidRDefault="008A3626" w:rsidP="00F041DB">
            <w:pPr>
              <w:rPr>
                <w:rFonts w:eastAsia="Times New Roman"/>
                <w:iCs/>
                <w:noProof/>
                <w:sz w:val="20"/>
              </w:rPr>
            </w:pPr>
            <w:r w:rsidRPr="004856FD">
              <w:rPr>
                <w:rFonts w:eastAsia="Times New Roman"/>
                <w:iCs/>
                <w:noProof/>
                <w:sz w:val="20"/>
              </w:rPr>
              <w:t>01</w:t>
            </w:r>
            <w:r>
              <w:rPr>
                <w:rFonts w:eastAsia="Times New Roman"/>
                <w:iCs/>
                <w:noProof/>
                <w:sz w:val="20"/>
              </w:rPr>
              <w:t xml:space="preserve"> – </w:t>
            </w:r>
            <w:r w:rsidRPr="00F041DB">
              <w:rPr>
                <w:rFonts w:eastAsia="Times New Roman"/>
                <w:iCs/>
                <w:noProof/>
                <w:sz w:val="20"/>
              </w:rPr>
              <w:t>Dotacija</w:t>
            </w:r>
          </w:p>
        </w:tc>
        <w:tc>
          <w:tcPr>
            <w:tcW w:w="1701" w:type="dxa"/>
            <w:tcBorders>
              <w:top w:val="single" w:sz="12" w:space="0" w:color="auto"/>
              <w:bottom w:val="single" w:sz="4" w:space="0" w:color="auto"/>
            </w:tcBorders>
          </w:tcPr>
          <w:p w:rsidR="008A3626" w:rsidRPr="004856FD" w:rsidRDefault="008A3626" w:rsidP="00D3697D">
            <w:pPr>
              <w:jc w:val="right"/>
              <w:rPr>
                <w:rFonts w:eastAsia="Times New Roman"/>
                <w:iCs/>
                <w:noProof/>
                <w:sz w:val="20"/>
              </w:rPr>
            </w:pPr>
            <w:r>
              <w:rPr>
                <w:rFonts w:eastAsia="Times New Roman"/>
                <w:iCs/>
                <w:noProof/>
                <w:sz w:val="20"/>
              </w:rPr>
              <w:t>112 521 403,00</w:t>
            </w:r>
          </w:p>
        </w:tc>
      </w:tr>
      <w:tr w:rsidR="008A3626" w:rsidTr="003B113E">
        <w:tc>
          <w:tcPr>
            <w:tcW w:w="1101" w:type="dxa"/>
            <w:vMerge/>
          </w:tcPr>
          <w:p w:rsidR="008A3626" w:rsidRDefault="008A3626" w:rsidP="00B14080">
            <w:pPr>
              <w:rPr>
                <w:rFonts w:eastAsia="Times New Roman"/>
                <w:b/>
                <w:iCs/>
                <w:noProof/>
                <w:sz w:val="20"/>
              </w:rPr>
            </w:pPr>
          </w:p>
        </w:tc>
        <w:tc>
          <w:tcPr>
            <w:tcW w:w="850" w:type="dxa"/>
          </w:tcPr>
          <w:p w:rsidR="008A3626" w:rsidRPr="004856FD" w:rsidRDefault="008A3626" w:rsidP="00B14080">
            <w:pPr>
              <w:jc w:val="center"/>
              <w:rPr>
                <w:rFonts w:eastAsia="Times New Roman"/>
                <w:iCs/>
                <w:noProof/>
                <w:sz w:val="20"/>
              </w:rPr>
            </w:pPr>
            <w:r w:rsidRPr="004856FD">
              <w:rPr>
                <w:rFonts w:eastAsia="Times New Roman"/>
                <w:iCs/>
                <w:noProof/>
                <w:sz w:val="20"/>
              </w:rPr>
              <w:t>ERPF</w:t>
            </w:r>
          </w:p>
        </w:tc>
        <w:tc>
          <w:tcPr>
            <w:tcW w:w="1418" w:type="dxa"/>
            <w:tcBorders>
              <w:top w:val="single" w:sz="4" w:space="0" w:color="auto"/>
              <w:bottom w:val="single" w:sz="4" w:space="0" w:color="auto"/>
            </w:tcBorders>
          </w:tcPr>
          <w:p w:rsidR="008A3626" w:rsidRDefault="008A3626" w:rsidP="00B14080">
            <w:pPr>
              <w:rPr>
                <w:rFonts w:eastAsia="Times New Roman"/>
                <w:iCs/>
                <w:noProof/>
                <w:sz w:val="20"/>
              </w:rPr>
            </w:pPr>
            <w:r>
              <w:rPr>
                <w:rFonts w:eastAsia="Times New Roman"/>
                <w:iCs/>
                <w:noProof/>
                <w:sz w:val="20"/>
              </w:rPr>
              <w:t>VVL regionas</w:t>
            </w:r>
          </w:p>
        </w:tc>
        <w:tc>
          <w:tcPr>
            <w:tcW w:w="1134" w:type="dxa"/>
            <w:vMerge/>
          </w:tcPr>
          <w:p w:rsidR="008A3626" w:rsidRDefault="008A3626" w:rsidP="00B14080">
            <w:pPr>
              <w:rPr>
                <w:rFonts w:eastAsia="Times New Roman"/>
                <w:b/>
                <w:iCs/>
                <w:noProof/>
                <w:sz w:val="20"/>
              </w:rPr>
            </w:pPr>
          </w:p>
        </w:tc>
        <w:tc>
          <w:tcPr>
            <w:tcW w:w="3685" w:type="dxa"/>
            <w:vMerge/>
            <w:tcBorders>
              <w:bottom w:val="single" w:sz="4" w:space="0" w:color="auto"/>
            </w:tcBorders>
            <w:shd w:val="clear" w:color="auto" w:fill="auto"/>
          </w:tcPr>
          <w:p w:rsidR="008A3626" w:rsidRDefault="008A3626" w:rsidP="00F041DB">
            <w:pPr>
              <w:rPr>
                <w:rFonts w:eastAsia="Times New Roman"/>
                <w:b/>
                <w:iCs/>
                <w:noProof/>
                <w:sz w:val="20"/>
              </w:rPr>
            </w:pPr>
          </w:p>
        </w:tc>
        <w:tc>
          <w:tcPr>
            <w:tcW w:w="1701" w:type="dxa"/>
            <w:tcBorders>
              <w:top w:val="single" w:sz="4" w:space="0" w:color="auto"/>
              <w:bottom w:val="single" w:sz="4" w:space="0" w:color="auto"/>
            </w:tcBorders>
          </w:tcPr>
          <w:p w:rsidR="008A3626" w:rsidRPr="004856FD" w:rsidRDefault="008A3626" w:rsidP="003B5BEC">
            <w:pPr>
              <w:jc w:val="right"/>
              <w:rPr>
                <w:rFonts w:eastAsia="Times New Roman"/>
                <w:iCs/>
                <w:noProof/>
                <w:sz w:val="20"/>
              </w:rPr>
            </w:pPr>
            <w:r>
              <w:rPr>
                <w:rFonts w:eastAsia="Times New Roman"/>
                <w:iCs/>
                <w:noProof/>
                <w:sz w:val="20"/>
              </w:rPr>
              <w:t>146 732 972,00</w:t>
            </w:r>
          </w:p>
        </w:tc>
      </w:tr>
      <w:tr w:rsidR="008A3626" w:rsidTr="003B113E">
        <w:tc>
          <w:tcPr>
            <w:tcW w:w="1101" w:type="dxa"/>
            <w:vMerge/>
          </w:tcPr>
          <w:p w:rsidR="008A3626" w:rsidRDefault="008A3626" w:rsidP="00B14080">
            <w:pPr>
              <w:rPr>
                <w:rFonts w:eastAsia="Times New Roman"/>
                <w:b/>
                <w:iCs/>
                <w:noProof/>
                <w:sz w:val="20"/>
              </w:rPr>
            </w:pPr>
          </w:p>
        </w:tc>
        <w:tc>
          <w:tcPr>
            <w:tcW w:w="850" w:type="dxa"/>
          </w:tcPr>
          <w:p w:rsidR="008A3626" w:rsidRPr="004856FD" w:rsidRDefault="008A3626" w:rsidP="00B14080">
            <w:pPr>
              <w:jc w:val="center"/>
              <w:rPr>
                <w:rFonts w:eastAsia="Times New Roman"/>
                <w:iCs/>
                <w:noProof/>
                <w:sz w:val="20"/>
              </w:rPr>
            </w:pPr>
            <w:r w:rsidRPr="004856FD">
              <w:rPr>
                <w:rFonts w:eastAsia="Times New Roman"/>
                <w:iCs/>
                <w:noProof/>
                <w:sz w:val="20"/>
              </w:rPr>
              <w:t>SaF</w:t>
            </w:r>
          </w:p>
        </w:tc>
        <w:tc>
          <w:tcPr>
            <w:tcW w:w="1418" w:type="dxa"/>
            <w:tcBorders>
              <w:top w:val="single" w:sz="4" w:space="0" w:color="auto"/>
              <w:bottom w:val="single" w:sz="4" w:space="0" w:color="auto"/>
            </w:tcBorders>
          </w:tcPr>
          <w:p w:rsidR="008A3626" w:rsidRPr="00491ED6" w:rsidRDefault="008A3626" w:rsidP="00B14080">
            <w:pPr>
              <w:rPr>
                <w:rFonts w:eastAsia="Times New Roman"/>
                <w:iCs/>
                <w:noProof/>
                <w:sz w:val="20"/>
              </w:rPr>
            </w:pPr>
            <w:r>
              <w:rPr>
                <w:rFonts w:eastAsia="Times New Roman"/>
                <w:iCs/>
                <w:noProof/>
                <w:sz w:val="20"/>
              </w:rPr>
              <w:t>Visa Lietuva</w:t>
            </w:r>
          </w:p>
        </w:tc>
        <w:tc>
          <w:tcPr>
            <w:tcW w:w="1134" w:type="dxa"/>
            <w:vMerge/>
          </w:tcPr>
          <w:p w:rsidR="008A3626" w:rsidRDefault="008A3626" w:rsidP="00B14080">
            <w:pPr>
              <w:rPr>
                <w:rFonts w:eastAsia="Times New Roman"/>
                <w:b/>
                <w:iCs/>
                <w:noProof/>
                <w:sz w:val="20"/>
              </w:rPr>
            </w:pPr>
          </w:p>
        </w:tc>
        <w:tc>
          <w:tcPr>
            <w:tcW w:w="3685" w:type="dxa"/>
            <w:vMerge w:val="restart"/>
            <w:tcBorders>
              <w:top w:val="single" w:sz="4" w:space="0" w:color="auto"/>
            </w:tcBorders>
            <w:shd w:val="clear" w:color="auto" w:fill="auto"/>
          </w:tcPr>
          <w:p w:rsidR="008A3626" w:rsidRPr="009952AB" w:rsidRDefault="008A3626" w:rsidP="00F041DB">
            <w:pPr>
              <w:rPr>
                <w:rFonts w:eastAsia="Times New Roman"/>
                <w:iCs/>
                <w:noProof/>
                <w:sz w:val="20"/>
              </w:rPr>
            </w:pPr>
            <w:r w:rsidRPr="009952AB">
              <w:rPr>
                <w:rFonts w:eastAsia="Times New Roman"/>
                <w:iCs/>
                <w:noProof/>
                <w:sz w:val="20"/>
              </w:rPr>
              <w:t>0</w:t>
            </w:r>
            <w:r>
              <w:rPr>
                <w:rFonts w:eastAsia="Times New Roman"/>
                <w:iCs/>
                <w:noProof/>
                <w:sz w:val="20"/>
              </w:rPr>
              <w:t xml:space="preserve">3 – </w:t>
            </w:r>
            <w:r w:rsidRPr="00F041DB">
              <w:rPr>
                <w:rFonts w:eastAsia="Times New Roman"/>
                <w:iCs/>
                <w:noProof/>
                <w:sz w:val="20"/>
              </w:rPr>
              <w:t>Naudojantis finansinėmis priemonėmis teikiama parama: paskola</w:t>
            </w:r>
          </w:p>
        </w:tc>
        <w:tc>
          <w:tcPr>
            <w:tcW w:w="1701" w:type="dxa"/>
            <w:tcBorders>
              <w:top w:val="single" w:sz="4" w:space="0" w:color="auto"/>
              <w:bottom w:val="single" w:sz="4" w:space="0" w:color="auto"/>
            </w:tcBorders>
          </w:tcPr>
          <w:p w:rsidR="008A20C4" w:rsidRPr="009952AB" w:rsidRDefault="008A20C4" w:rsidP="00574FD5">
            <w:pPr>
              <w:jc w:val="right"/>
              <w:rPr>
                <w:rFonts w:eastAsia="Times New Roman"/>
                <w:iCs/>
                <w:noProof/>
                <w:sz w:val="20"/>
              </w:rPr>
            </w:pPr>
            <w:r>
              <w:rPr>
                <w:rFonts w:eastAsia="Times New Roman"/>
                <w:iCs/>
                <w:noProof/>
                <w:sz w:val="20"/>
              </w:rPr>
              <w:t>5 822 108,00</w:t>
            </w:r>
          </w:p>
        </w:tc>
      </w:tr>
      <w:tr w:rsidR="008A3626" w:rsidTr="007B7B7F">
        <w:tc>
          <w:tcPr>
            <w:tcW w:w="1101" w:type="dxa"/>
            <w:vMerge/>
          </w:tcPr>
          <w:p w:rsidR="008A3626" w:rsidRDefault="008A3626" w:rsidP="00B14080">
            <w:pPr>
              <w:rPr>
                <w:rFonts w:eastAsia="Times New Roman"/>
                <w:b/>
                <w:iCs/>
                <w:noProof/>
                <w:sz w:val="20"/>
              </w:rPr>
            </w:pPr>
          </w:p>
        </w:tc>
        <w:tc>
          <w:tcPr>
            <w:tcW w:w="850" w:type="dxa"/>
          </w:tcPr>
          <w:p w:rsidR="008A3626" w:rsidRPr="004856FD" w:rsidRDefault="008A3626" w:rsidP="00B14080">
            <w:pPr>
              <w:jc w:val="center"/>
              <w:rPr>
                <w:rFonts w:eastAsia="Times New Roman"/>
                <w:iCs/>
                <w:noProof/>
                <w:sz w:val="20"/>
              </w:rPr>
            </w:pPr>
            <w:r w:rsidRPr="004856FD">
              <w:rPr>
                <w:rFonts w:eastAsia="Times New Roman"/>
                <w:iCs/>
                <w:noProof/>
                <w:sz w:val="20"/>
              </w:rPr>
              <w:t>ERPF</w:t>
            </w:r>
          </w:p>
        </w:tc>
        <w:tc>
          <w:tcPr>
            <w:tcW w:w="1418" w:type="dxa"/>
            <w:tcBorders>
              <w:top w:val="single" w:sz="4" w:space="0" w:color="auto"/>
              <w:bottom w:val="single" w:sz="4" w:space="0" w:color="auto"/>
            </w:tcBorders>
          </w:tcPr>
          <w:p w:rsidR="008A3626" w:rsidRDefault="008A3626" w:rsidP="00B14080">
            <w:pPr>
              <w:rPr>
                <w:rFonts w:eastAsia="Times New Roman"/>
                <w:iCs/>
                <w:noProof/>
                <w:sz w:val="20"/>
              </w:rPr>
            </w:pPr>
            <w:r>
              <w:rPr>
                <w:rFonts w:eastAsia="Times New Roman"/>
                <w:iCs/>
                <w:noProof/>
                <w:sz w:val="20"/>
              </w:rPr>
              <w:t>VVL regionas</w:t>
            </w:r>
          </w:p>
        </w:tc>
        <w:tc>
          <w:tcPr>
            <w:tcW w:w="1134" w:type="dxa"/>
            <w:vMerge/>
          </w:tcPr>
          <w:p w:rsidR="008A3626" w:rsidRDefault="008A3626" w:rsidP="00B14080">
            <w:pPr>
              <w:rPr>
                <w:rFonts w:eastAsia="Times New Roman"/>
                <w:b/>
                <w:iCs/>
                <w:noProof/>
                <w:sz w:val="20"/>
              </w:rPr>
            </w:pPr>
          </w:p>
        </w:tc>
        <w:tc>
          <w:tcPr>
            <w:tcW w:w="3685" w:type="dxa"/>
            <w:vMerge/>
            <w:shd w:val="clear" w:color="auto" w:fill="auto"/>
          </w:tcPr>
          <w:p w:rsidR="008A3626" w:rsidRPr="009952AB" w:rsidRDefault="008A3626" w:rsidP="00B14080">
            <w:pPr>
              <w:rPr>
                <w:rFonts w:eastAsia="Times New Roman"/>
                <w:b/>
                <w:iCs/>
                <w:noProof/>
                <w:sz w:val="20"/>
              </w:rPr>
            </w:pPr>
          </w:p>
        </w:tc>
        <w:tc>
          <w:tcPr>
            <w:tcW w:w="1701" w:type="dxa"/>
            <w:tcBorders>
              <w:top w:val="single" w:sz="4" w:space="0" w:color="auto"/>
              <w:bottom w:val="single" w:sz="4" w:space="0" w:color="auto"/>
            </w:tcBorders>
          </w:tcPr>
          <w:p w:rsidR="008A20C4" w:rsidRPr="009952AB" w:rsidRDefault="008A20C4" w:rsidP="00574FD5">
            <w:pPr>
              <w:jc w:val="right"/>
              <w:rPr>
                <w:rFonts w:eastAsia="Times New Roman"/>
                <w:iCs/>
                <w:noProof/>
                <w:sz w:val="20"/>
              </w:rPr>
            </w:pPr>
            <w:r>
              <w:rPr>
                <w:rFonts w:eastAsia="Times New Roman"/>
                <w:iCs/>
                <w:noProof/>
                <w:sz w:val="20"/>
              </w:rPr>
              <w:t>12 927 892,00</w:t>
            </w:r>
          </w:p>
        </w:tc>
      </w:tr>
      <w:tr w:rsidR="008A3626" w:rsidTr="007B7B7F">
        <w:tc>
          <w:tcPr>
            <w:tcW w:w="1101" w:type="dxa"/>
            <w:vMerge/>
          </w:tcPr>
          <w:p w:rsidR="008A3626" w:rsidRDefault="008A3626" w:rsidP="00B14080">
            <w:pPr>
              <w:rPr>
                <w:rFonts w:eastAsia="Times New Roman"/>
                <w:b/>
                <w:iCs/>
                <w:noProof/>
                <w:sz w:val="20"/>
              </w:rPr>
            </w:pPr>
          </w:p>
        </w:tc>
        <w:tc>
          <w:tcPr>
            <w:tcW w:w="850" w:type="dxa"/>
          </w:tcPr>
          <w:p w:rsidR="008A3626" w:rsidRPr="004856FD" w:rsidRDefault="008A3626" w:rsidP="00B14080">
            <w:pPr>
              <w:jc w:val="center"/>
              <w:rPr>
                <w:rFonts w:eastAsia="Times New Roman"/>
                <w:iCs/>
                <w:noProof/>
                <w:sz w:val="20"/>
              </w:rPr>
            </w:pPr>
            <w:r>
              <w:rPr>
                <w:rFonts w:eastAsia="Times New Roman"/>
                <w:iCs/>
                <w:noProof/>
                <w:sz w:val="20"/>
              </w:rPr>
              <w:t>SaF</w:t>
            </w:r>
          </w:p>
        </w:tc>
        <w:tc>
          <w:tcPr>
            <w:tcW w:w="1418" w:type="dxa"/>
            <w:tcBorders>
              <w:top w:val="single" w:sz="4" w:space="0" w:color="auto"/>
              <w:bottom w:val="single" w:sz="4" w:space="0" w:color="auto"/>
            </w:tcBorders>
          </w:tcPr>
          <w:p w:rsidR="008A3626" w:rsidRDefault="008A3626" w:rsidP="00B14080">
            <w:pPr>
              <w:rPr>
                <w:rFonts w:eastAsia="Times New Roman"/>
                <w:iCs/>
                <w:noProof/>
                <w:sz w:val="20"/>
              </w:rPr>
            </w:pPr>
            <w:r>
              <w:rPr>
                <w:rFonts w:eastAsia="Times New Roman"/>
                <w:iCs/>
                <w:noProof/>
                <w:sz w:val="20"/>
              </w:rPr>
              <w:t>Visa Lietuva</w:t>
            </w:r>
          </w:p>
        </w:tc>
        <w:tc>
          <w:tcPr>
            <w:tcW w:w="1134" w:type="dxa"/>
            <w:vMerge/>
          </w:tcPr>
          <w:p w:rsidR="008A3626" w:rsidRDefault="008A3626" w:rsidP="00B14080">
            <w:pPr>
              <w:rPr>
                <w:rFonts w:eastAsia="Times New Roman"/>
                <w:b/>
                <w:iCs/>
                <w:noProof/>
                <w:sz w:val="20"/>
              </w:rPr>
            </w:pPr>
          </w:p>
        </w:tc>
        <w:tc>
          <w:tcPr>
            <w:tcW w:w="3685" w:type="dxa"/>
            <w:vMerge w:val="restart"/>
            <w:shd w:val="clear" w:color="auto" w:fill="auto"/>
          </w:tcPr>
          <w:p w:rsidR="008A3626" w:rsidRPr="009952AB" w:rsidRDefault="008A3626" w:rsidP="00B14080">
            <w:pPr>
              <w:rPr>
                <w:rFonts w:eastAsia="Times New Roman"/>
                <w:b/>
                <w:iCs/>
                <w:noProof/>
                <w:sz w:val="20"/>
              </w:rPr>
            </w:pPr>
            <w:r>
              <w:rPr>
                <w:rFonts w:eastAsia="Times New Roman"/>
                <w:iCs/>
                <w:noProof/>
                <w:sz w:val="20"/>
              </w:rPr>
              <w:t xml:space="preserve">05 – </w:t>
            </w:r>
            <w:r w:rsidRPr="00D85B6F">
              <w:rPr>
                <w:rFonts w:eastAsia="Times New Roman"/>
                <w:iCs/>
                <w:noProof/>
                <w:sz w:val="20"/>
              </w:rPr>
              <w:t>Naudojantis finansinėmis priemonėmis teikiama parama: dotacijos, suteiktos vykdant finansinės priemonės veiksmą</w:t>
            </w:r>
          </w:p>
        </w:tc>
        <w:tc>
          <w:tcPr>
            <w:tcW w:w="1701" w:type="dxa"/>
            <w:tcBorders>
              <w:top w:val="single" w:sz="4" w:space="0" w:color="auto"/>
              <w:bottom w:val="single" w:sz="4" w:space="0" w:color="auto"/>
            </w:tcBorders>
          </w:tcPr>
          <w:p w:rsidR="008A3626" w:rsidRDefault="008A3626" w:rsidP="00B14080">
            <w:pPr>
              <w:jc w:val="right"/>
              <w:rPr>
                <w:rFonts w:eastAsia="Times New Roman"/>
                <w:iCs/>
                <w:noProof/>
                <w:sz w:val="20"/>
              </w:rPr>
            </w:pPr>
            <w:r>
              <w:rPr>
                <w:color w:val="000000"/>
                <w:sz w:val="20"/>
                <w:szCs w:val="20"/>
              </w:rPr>
              <w:t>5 822 108,00</w:t>
            </w:r>
          </w:p>
        </w:tc>
      </w:tr>
      <w:tr w:rsidR="008A3626" w:rsidTr="003B113E">
        <w:tc>
          <w:tcPr>
            <w:tcW w:w="1101" w:type="dxa"/>
            <w:vMerge/>
          </w:tcPr>
          <w:p w:rsidR="008A3626" w:rsidRDefault="008A3626" w:rsidP="00B14080">
            <w:pPr>
              <w:rPr>
                <w:rFonts w:eastAsia="Times New Roman"/>
                <w:b/>
                <w:iCs/>
                <w:noProof/>
                <w:sz w:val="20"/>
              </w:rPr>
            </w:pPr>
          </w:p>
        </w:tc>
        <w:tc>
          <w:tcPr>
            <w:tcW w:w="850" w:type="dxa"/>
          </w:tcPr>
          <w:p w:rsidR="008A3626" w:rsidRPr="004856FD" w:rsidRDefault="008A3626" w:rsidP="00B14080">
            <w:pPr>
              <w:jc w:val="center"/>
              <w:rPr>
                <w:rFonts w:eastAsia="Times New Roman"/>
                <w:iCs/>
                <w:noProof/>
                <w:sz w:val="20"/>
              </w:rPr>
            </w:pPr>
            <w:r>
              <w:rPr>
                <w:rFonts w:eastAsia="Times New Roman"/>
                <w:iCs/>
                <w:noProof/>
                <w:sz w:val="20"/>
              </w:rPr>
              <w:t>ERPF</w:t>
            </w:r>
          </w:p>
        </w:tc>
        <w:tc>
          <w:tcPr>
            <w:tcW w:w="1418" w:type="dxa"/>
            <w:tcBorders>
              <w:top w:val="single" w:sz="4" w:space="0" w:color="auto"/>
            </w:tcBorders>
          </w:tcPr>
          <w:p w:rsidR="008A3626" w:rsidRDefault="008A3626" w:rsidP="00B14080">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rsidR="008A3626" w:rsidRDefault="008A3626" w:rsidP="00B14080">
            <w:pPr>
              <w:rPr>
                <w:rFonts w:eastAsia="Times New Roman"/>
                <w:b/>
                <w:iCs/>
                <w:noProof/>
                <w:sz w:val="20"/>
              </w:rPr>
            </w:pPr>
          </w:p>
        </w:tc>
        <w:tc>
          <w:tcPr>
            <w:tcW w:w="3685" w:type="dxa"/>
            <w:vMerge/>
            <w:shd w:val="clear" w:color="auto" w:fill="auto"/>
          </w:tcPr>
          <w:p w:rsidR="008A3626" w:rsidRPr="009952AB" w:rsidRDefault="008A3626" w:rsidP="00B14080">
            <w:pPr>
              <w:rPr>
                <w:rFonts w:eastAsia="Times New Roman"/>
                <w:b/>
                <w:iCs/>
                <w:noProof/>
                <w:sz w:val="20"/>
              </w:rPr>
            </w:pPr>
          </w:p>
        </w:tc>
        <w:tc>
          <w:tcPr>
            <w:tcW w:w="1701" w:type="dxa"/>
            <w:tcBorders>
              <w:top w:val="single" w:sz="4" w:space="0" w:color="auto"/>
            </w:tcBorders>
          </w:tcPr>
          <w:p w:rsidR="008A3626" w:rsidRDefault="008A3626" w:rsidP="00B14080">
            <w:pPr>
              <w:jc w:val="right"/>
              <w:rPr>
                <w:rFonts w:eastAsia="Times New Roman"/>
                <w:iCs/>
                <w:noProof/>
                <w:sz w:val="20"/>
              </w:rPr>
            </w:pPr>
            <w:r>
              <w:rPr>
                <w:color w:val="000000"/>
                <w:sz w:val="20"/>
                <w:szCs w:val="20"/>
              </w:rPr>
              <w:t>12 927 892,00</w:t>
            </w:r>
          </w:p>
        </w:tc>
      </w:tr>
    </w:tbl>
    <w:p w:rsidR="002A0978" w:rsidRPr="00D970FC" w:rsidRDefault="002A0978" w:rsidP="00D970FC">
      <w:pPr>
        <w:spacing w:after="0" w:line="240" w:lineRule="auto"/>
        <w:rPr>
          <w:sz w:val="20"/>
          <w:szCs w:val="20"/>
        </w:rPr>
      </w:pPr>
    </w:p>
    <w:tbl>
      <w:tblPr>
        <w:tblStyle w:val="Lentelstinklelis"/>
        <w:tblW w:w="9854" w:type="dxa"/>
        <w:tblLook w:val="04A0" w:firstRow="1" w:lastRow="0" w:firstColumn="1" w:lastColumn="0" w:noHBand="0" w:noVBand="1"/>
      </w:tblPr>
      <w:tblGrid>
        <w:gridCol w:w="1101"/>
        <w:gridCol w:w="850"/>
        <w:gridCol w:w="1418"/>
        <w:gridCol w:w="1134"/>
        <w:gridCol w:w="3685"/>
        <w:gridCol w:w="1666"/>
      </w:tblGrid>
      <w:tr w:rsidR="002A0978" w:rsidTr="003B113E">
        <w:tc>
          <w:tcPr>
            <w:tcW w:w="985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2A0978" w:rsidRDefault="002A0978" w:rsidP="00B14080">
            <w:pPr>
              <w:rPr>
                <w:rFonts w:eastAsia="Times New Roman"/>
                <w:b/>
                <w:iCs/>
                <w:noProof/>
                <w:sz w:val="20"/>
              </w:rPr>
            </w:pPr>
            <w:r>
              <w:rPr>
                <w:b/>
                <w:noProof/>
                <w:sz w:val="20"/>
              </w:rPr>
              <w:t xml:space="preserve">6 lentelė. 3 matmuo. </w:t>
            </w:r>
            <w:r w:rsidR="0037685A" w:rsidRPr="0037685A">
              <w:rPr>
                <w:b/>
                <w:noProof/>
                <w:sz w:val="20"/>
              </w:rPr>
              <w:t>Teritorinis įgyvendinimo mechanizmas ir pagrindinė teritorinė sritis</w:t>
            </w:r>
          </w:p>
        </w:tc>
      </w:tr>
      <w:tr w:rsidR="002A0978"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A0978" w:rsidRDefault="002A0978" w:rsidP="00B14080">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A0978" w:rsidRDefault="002A0978" w:rsidP="00B14080">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A0978" w:rsidRDefault="002A0978" w:rsidP="00B14080">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A0978" w:rsidRDefault="002A0978" w:rsidP="00B14080">
            <w:pPr>
              <w:jc w:val="center"/>
              <w:rPr>
                <w:rFonts w:eastAsia="Times New Roman"/>
                <w:b/>
                <w:iCs/>
                <w:noProof/>
                <w:sz w:val="20"/>
              </w:rPr>
            </w:pPr>
            <w:r>
              <w:rPr>
                <w:b/>
                <w:noProof/>
                <w:sz w:val="20"/>
              </w:rPr>
              <w:t>Konkretus uždavinys</w:t>
            </w:r>
          </w:p>
        </w:tc>
        <w:tc>
          <w:tcPr>
            <w:tcW w:w="368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A0978" w:rsidRDefault="002A0978" w:rsidP="00B14080">
            <w:pPr>
              <w:jc w:val="center"/>
              <w:rPr>
                <w:rFonts w:eastAsia="Times New Roman"/>
                <w:b/>
                <w:iCs/>
                <w:noProof/>
                <w:sz w:val="20"/>
              </w:rPr>
            </w:pPr>
            <w:r>
              <w:rPr>
                <w:b/>
                <w:noProof/>
                <w:sz w:val="20"/>
              </w:rPr>
              <w:t>Kodas</w:t>
            </w:r>
          </w:p>
        </w:tc>
        <w:tc>
          <w:tcPr>
            <w:tcW w:w="16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A0978" w:rsidRDefault="002A0978" w:rsidP="00B14080">
            <w:pPr>
              <w:jc w:val="center"/>
              <w:rPr>
                <w:rFonts w:eastAsia="Times New Roman"/>
                <w:b/>
                <w:iCs/>
                <w:noProof/>
                <w:sz w:val="20"/>
              </w:rPr>
            </w:pPr>
            <w:r>
              <w:rPr>
                <w:b/>
                <w:noProof/>
                <w:sz w:val="20"/>
              </w:rPr>
              <w:t>Suma (EUR)</w:t>
            </w:r>
          </w:p>
        </w:tc>
      </w:tr>
      <w:tr w:rsidR="002A0978" w:rsidTr="003B113E">
        <w:tc>
          <w:tcPr>
            <w:tcW w:w="1101" w:type="dxa"/>
            <w:vMerge w:val="restart"/>
            <w:tcBorders>
              <w:top w:val="single" w:sz="12" w:space="0" w:color="auto"/>
            </w:tcBorders>
          </w:tcPr>
          <w:p w:rsidR="002A0978" w:rsidRPr="00491ED6" w:rsidRDefault="002A0978" w:rsidP="00B14080">
            <w:pPr>
              <w:jc w:val="center"/>
              <w:rPr>
                <w:rFonts w:eastAsia="Times New Roman"/>
                <w:iCs/>
                <w:noProof/>
                <w:sz w:val="20"/>
              </w:rPr>
            </w:pPr>
            <w:r>
              <w:rPr>
                <w:rFonts w:eastAsia="Times New Roman"/>
                <w:iCs/>
                <w:noProof/>
                <w:sz w:val="20"/>
              </w:rPr>
              <w:t>2</w:t>
            </w:r>
          </w:p>
        </w:tc>
        <w:tc>
          <w:tcPr>
            <w:tcW w:w="850" w:type="dxa"/>
            <w:tcBorders>
              <w:top w:val="single" w:sz="12" w:space="0" w:color="auto"/>
            </w:tcBorders>
          </w:tcPr>
          <w:p w:rsidR="002A0978" w:rsidRPr="00104837" w:rsidRDefault="002A0978" w:rsidP="00B14080">
            <w:pPr>
              <w:jc w:val="center"/>
              <w:rPr>
                <w:rFonts w:eastAsia="Times New Roman" w:cs="Times New Roman"/>
                <w:iCs/>
                <w:noProof/>
                <w:sz w:val="20"/>
              </w:rPr>
            </w:pPr>
            <w:r w:rsidRPr="00104837">
              <w:rPr>
                <w:rFonts w:eastAsia="Times New Roman" w:cs="Times New Roman"/>
                <w:iCs/>
                <w:noProof/>
                <w:sz w:val="20"/>
              </w:rPr>
              <w:t>SaF</w:t>
            </w:r>
          </w:p>
        </w:tc>
        <w:tc>
          <w:tcPr>
            <w:tcW w:w="1418" w:type="dxa"/>
            <w:tcBorders>
              <w:top w:val="single" w:sz="12" w:space="0" w:color="auto"/>
              <w:bottom w:val="single" w:sz="4" w:space="0" w:color="auto"/>
            </w:tcBorders>
          </w:tcPr>
          <w:p w:rsidR="002A0978" w:rsidRPr="00104837" w:rsidRDefault="002A0978" w:rsidP="00B14080">
            <w:pPr>
              <w:rPr>
                <w:rFonts w:eastAsia="Times New Roman" w:cs="Times New Roman"/>
                <w:iCs/>
                <w:noProof/>
                <w:sz w:val="20"/>
              </w:rPr>
            </w:pPr>
            <w:r w:rsidRPr="00104837">
              <w:rPr>
                <w:rFonts w:eastAsia="Times New Roman" w:cs="Times New Roman"/>
                <w:iCs/>
                <w:noProof/>
                <w:sz w:val="20"/>
              </w:rPr>
              <w:t>Visa Lietuva</w:t>
            </w:r>
          </w:p>
        </w:tc>
        <w:tc>
          <w:tcPr>
            <w:tcW w:w="1134" w:type="dxa"/>
            <w:vMerge w:val="restart"/>
            <w:tcBorders>
              <w:top w:val="single" w:sz="12" w:space="0" w:color="auto"/>
            </w:tcBorders>
          </w:tcPr>
          <w:p w:rsidR="002A0978" w:rsidRPr="00491ED6" w:rsidRDefault="002A0978" w:rsidP="00B14080">
            <w:pPr>
              <w:jc w:val="center"/>
              <w:rPr>
                <w:rFonts w:eastAsia="Times New Roman"/>
                <w:iCs/>
                <w:noProof/>
                <w:sz w:val="20"/>
              </w:rPr>
            </w:pPr>
            <w:r>
              <w:rPr>
                <w:rFonts w:eastAsia="Times New Roman"/>
                <w:iCs/>
                <w:noProof/>
                <w:sz w:val="20"/>
              </w:rPr>
              <w:t>2.2</w:t>
            </w:r>
          </w:p>
        </w:tc>
        <w:tc>
          <w:tcPr>
            <w:tcW w:w="3685" w:type="dxa"/>
            <w:vMerge w:val="restart"/>
            <w:tcBorders>
              <w:top w:val="single" w:sz="12" w:space="0" w:color="auto"/>
            </w:tcBorders>
          </w:tcPr>
          <w:p w:rsidR="002A0978" w:rsidRPr="00821DB2" w:rsidRDefault="002A0978" w:rsidP="00F041DB">
            <w:pPr>
              <w:rPr>
                <w:rFonts w:eastAsia="Times New Roman"/>
                <w:iCs/>
                <w:noProof/>
                <w:sz w:val="20"/>
              </w:rPr>
            </w:pPr>
            <w:r>
              <w:rPr>
                <w:rFonts w:eastAsia="Times New Roman"/>
                <w:iCs/>
                <w:noProof/>
                <w:sz w:val="20"/>
              </w:rPr>
              <w:t>33</w:t>
            </w:r>
            <w:r w:rsidR="00F041DB">
              <w:rPr>
                <w:rFonts w:eastAsia="Times New Roman"/>
                <w:iCs/>
                <w:noProof/>
                <w:sz w:val="20"/>
              </w:rPr>
              <w:t xml:space="preserve"> </w:t>
            </w:r>
            <w:r w:rsidR="0049648E">
              <w:rPr>
                <w:rFonts w:eastAsia="Times New Roman"/>
                <w:iCs/>
                <w:noProof/>
                <w:sz w:val="20"/>
              </w:rPr>
              <w:t>–</w:t>
            </w:r>
            <w:r w:rsidR="00F041DB">
              <w:rPr>
                <w:rFonts w:eastAsia="Times New Roman"/>
                <w:iCs/>
                <w:noProof/>
                <w:sz w:val="20"/>
              </w:rPr>
              <w:t xml:space="preserve"> </w:t>
            </w:r>
            <w:r w:rsidR="00F041DB" w:rsidRPr="00F041DB">
              <w:rPr>
                <w:rFonts w:eastAsia="Times New Roman"/>
                <w:iCs/>
                <w:noProof/>
                <w:sz w:val="20"/>
              </w:rPr>
              <w:t>Nesiorientuojant į teritoriškumą</w:t>
            </w:r>
          </w:p>
        </w:tc>
        <w:tc>
          <w:tcPr>
            <w:tcW w:w="1666" w:type="dxa"/>
            <w:tcBorders>
              <w:top w:val="single" w:sz="12" w:space="0" w:color="auto"/>
              <w:bottom w:val="single" w:sz="4" w:space="0" w:color="auto"/>
            </w:tcBorders>
          </w:tcPr>
          <w:p w:rsidR="002A0978" w:rsidRPr="00104837" w:rsidRDefault="002A0978" w:rsidP="00B14080">
            <w:pPr>
              <w:jc w:val="right"/>
              <w:rPr>
                <w:rFonts w:eastAsia="Times New Roman" w:cs="Times New Roman"/>
                <w:bCs/>
                <w:iCs/>
                <w:noProof/>
                <w:sz w:val="20"/>
              </w:rPr>
            </w:pPr>
            <w:r>
              <w:rPr>
                <w:rFonts w:eastAsia="Times New Roman" w:cs="Times New Roman"/>
                <w:bCs/>
                <w:iCs/>
                <w:noProof/>
                <w:sz w:val="20"/>
              </w:rPr>
              <w:t>124 165 619,00</w:t>
            </w:r>
          </w:p>
        </w:tc>
      </w:tr>
      <w:tr w:rsidR="002A0978" w:rsidTr="003B113E">
        <w:tc>
          <w:tcPr>
            <w:tcW w:w="1101" w:type="dxa"/>
            <w:vMerge/>
          </w:tcPr>
          <w:p w:rsidR="002A0978" w:rsidRDefault="002A0978" w:rsidP="00B14080">
            <w:pPr>
              <w:rPr>
                <w:rFonts w:eastAsia="Times New Roman"/>
                <w:b/>
                <w:iCs/>
                <w:noProof/>
                <w:sz w:val="20"/>
              </w:rPr>
            </w:pPr>
          </w:p>
        </w:tc>
        <w:tc>
          <w:tcPr>
            <w:tcW w:w="850" w:type="dxa"/>
          </w:tcPr>
          <w:p w:rsidR="002A0978" w:rsidRPr="00104837" w:rsidRDefault="002A0978" w:rsidP="00B14080">
            <w:pPr>
              <w:jc w:val="center"/>
              <w:rPr>
                <w:rFonts w:eastAsia="Times New Roman" w:cs="Times New Roman"/>
                <w:iCs/>
                <w:noProof/>
                <w:sz w:val="20"/>
              </w:rPr>
            </w:pPr>
            <w:r w:rsidRPr="00104837">
              <w:rPr>
                <w:rFonts w:eastAsia="Times New Roman" w:cs="Times New Roman"/>
                <w:iCs/>
                <w:noProof/>
                <w:sz w:val="20"/>
              </w:rPr>
              <w:t>ERPF</w:t>
            </w:r>
          </w:p>
        </w:tc>
        <w:tc>
          <w:tcPr>
            <w:tcW w:w="1418" w:type="dxa"/>
            <w:tcBorders>
              <w:top w:val="single" w:sz="4" w:space="0" w:color="auto"/>
            </w:tcBorders>
          </w:tcPr>
          <w:p w:rsidR="002A0978" w:rsidRPr="00104837" w:rsidRDefault="002A0978" w:rsidP="00B14080">
            <w:pPr>
              <w:rPr>
                <w:rFonts w:eastAsia="Times New Roman" w:cs="Times New Roman"/>
                <w:iCs/>
                <w:noProof/>
                <w:sz w:val="20"/>
              </w:rPr>
            </w:pPr>
            <w:r>
              <w:rPr>
                <w:rFonts w:eastAsia="Times New Roman" w:cs="Times New Roman"/>
                <w:iCs/>
                <w:noProof/>
                <w:sz w:val="20"/>
              </w:rPr>
              <w:t>VVL</w:t>
            </w:r>
            <w:r w:rsidRPr="00104837">
              <w:rPr>
                <w:rFonts w:eastAsia="Times New Roman" w:cs="Times New Roman"/>
                <w:iCs/>
                <w:noProof/>
                <w:sz w:val="20"/>
              </w:rPr>
              <w:t xml:space="preserve"> regionas</w:t>
            </w:r>
          </w:p>
        </w:tc>
        <w:tc>
          <w:tcPr>
            <w:tcW w:w="1134" w:type="dxa"/>
            <w:vMerge/>
          </w:tcPr>
          <w:p w:rsidR="002A0978" w:rsidRDefault="002A0978" w:rsidP="00B14080">
            <w:pPr>
              <w:rPr>
                <w:rFonts w:eastAsia="Times New Roman"/>
                <w:b/>
                <w:iCs/>
                <w:noProof/>
                <w:sz w:val="20"/>
              </w:rPr>
            </w:pPr>
          </w:p>
        </w:tc>
        <w:tc>
          <w:tcPr>
            <w:tcW w:w="3685" w:type="dxa"/>
            <w:vMerge/>
          </w:tcPr>
          <w:p w:rsidR="002A0978" w:rsidRDefault="002A0978" w:rsidP="00B14080">
            <w:pPr>
              <w:rPr>
                <w:rFonts w:eastAsia="Times New Roman"/>
                <w:b/>
                <w:iCs/>
                <w:noProof/>
                <w:sz w:val="20"/>
              </w:rPr>
            </w:pPr>
          </w:p>
        </w:tc>
        <w:tc>
          <w:tcPr>
            <w:tcW w:w="1666" w:type="dxa"/>
            <w:tcBorders>
              <w:top w:val="single" w:sz="4" w:space="0" w:color="auto"/>
            </w:tcBorders>
          </w:tcPr>
          <w:p w:rsidR="002A0978" w:rsidRPr="00104837" w:rsidRDefault="002A0978" w:rsidP="003B5BEC">
            <w:pPr>
              <w:jc w:val="right"/>
              <w:rPr>
                <w:rFonts w:eastAsia="Times New Roman" w:cs="Times New Roman"/>
                <w:bCs/>
                <w:iCs/>
                <w:noProof/>
                <w:sz w:val="20"/>
              </w:rPr>
            </w:pPr>
            <w:r>
              <w:rPr>
                <w:rFonts w:eastAsia="Times New Roman" w:cs="Times New Roman"/>
                <w:bCs/>
                <w:iCs/>
                <w:noProof/>
                <w:sz w:val="20"/>
              </w:rPr>
              <w:t>1</w:t>
            </w:r>
            <w:r w:rsidR="003B5BEC">
              <w:rPr>
                <w:rFonts w:eastAsia="Times New Roman" w:cs="Times New Roman"/>
                <w:bCs/>
                <w:iCs/>
                <w:noProof/>
                <w:sz w:val="20"/>
              </w:rPr>
              <w:t>72 588 756,00</w:t>
            </w:r>
          </w:p>
        </w:tc>
      </w:tr>
    </w:tbl>
    <w:p w:rsidR="00E438B8" w:rsidRPr="00D970FC" w:rsidRDefault="00E438B8" w:rsidP="00D970FC">
      <w:pPr>
        <w:spacing w:after="0" w:line="240" w:lineRule="auto"/>
      </w:pPr>
    </w:p>
    <w:tbl>
      <w:tblPr>
        <w:tblStyle w:val="Lentelstinklelis23"/>
        <w:tblW w:w="9889" w:type="dxa"/>
        <w:tblLook w:val="04A0" w:firstRow="1" w:lastRow="0" w:firstColumn="1" w:lastColumn="0" w:noHBand="0" w:noVBand="1"/>
      </w:tblPr>
      <w:tblGrid>
        <w:gridCol w:w="1101"/>
        <w:gridCol w:w="850"/>
        <w:gridCol w:w="1418"/>
        <w:gridCol w:w="1134"/>
        <w:gridCol w:w="3737"/>
        <w:gridCol w:w="1649"/>
      </w:tblGrid>
      <w:tr w:rsidR="00F0112E" w:rsidRPr="00F0112E" w:rsidTr="005C3FAC">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F0112E" w:rsidRPr="00F0112E" w:rsidRDefault="00F0112E" w:rsidP="00F0112E">
            <w:pPr>
              <w:rPr>
                <w:b/>
                <w:iCs/>
                <w:noProof/>
                <w:sz w:val="20"/>
                <w:szCs w:val="20"/>
              </w:rPr>
            </w:pPr>
            <w:r w:rsidRPr="00F0112E">
              <w:rPr>
                <w:b/>
                <w:noProof/>
                <w:sz w:val="20"/>
                <w:szCs w:val="20"/>
              </w:rPr>
              <w:t xml:space="preserve">7 lentelė. 7 matmuo. </w:t>
            </w:r>
            <w:r w:rsidRPr="00F0112E">
              <w:rPr>
                <w:b/>
                <w:sz w:val="20"/>
                <w:szCs w:val="20"/>
              </w:rPr>
              <w:t>ESF+, ERPF, SF ir TPF lyčių lygybės matmuo</w:t>
            </w:r>
          </w:p>
        </w:tc>
      </w:tr>
      <w:tr w:rsidR="00F0112E" w:rsidRPr="00F0112E" w:rsidTr="005C3FAC">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0112E" w:rsidRPr="00F0112E" w:rsidRDefault="00F0112E" w:rsidP="00F0112E">
            <w:pPr>
              <w:jc w:val="center"/>
              <w:rPr>
                <w:b/>
                <w:iCs/>
                <w:noProof/>
                <w:sz w:val="20"/>
              </w:rPr>
            </w:pPr>
            <w:r w:rsidRPr="00F0112E">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0112E" w:rsidRPr="00F0112E" w:rsidRDefault="00F0112E" w:rsidP="00F0112E">
            <w:pPr>
              <w:jc w:val="center"/>
              <w:rPr>
                <w:b/>
                <w:iCs/>
                <w:noProof/>
                <w:sz w:val="20"/>
              </w:rPr>
            </w:pPr>
            <w:r w:rsidRPr="00F0112E">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0112E" w:rsidRPr="00F0112E" w:rsidRDefault="00F0112E" w:rsidP="00F0112E">
            <w:pPr>
              <w:jc w:val="center"/>
              <w:rPr>
                <w:b/>
                <w:iCs/>
                <w:noProof/>
                <w:sz w:val="20"/>
              </w:rPr>
            </w:pPr>
            <w:r w:rsidRPr="00F0112E">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0112E" w:rsidRPr="00F0112E" w:rsidRDefault="00F0112E" w:rsidP="00F0112E">
            <w:pPr>
              <w:jc w:val="center"/>
              <w:rPr>
                <w:b/>
                <w:iCs/>
                <w:noProof/>
                <w:sz w:val="20"/>
              </w:rPr>
            </w:pPr>
            <w:r w:rsidRPr="00F0112E">
              <w:rPr>
                <w:b/>
                <w:noProof/>
                <w:sz w:val="20"/>
              </w:rPr>
              <w:t>Konkretus uždavinys</w:t>
            </w:r>
          </w:p>
        </w:tc>
        <w:tc>
          <w:tcPr>
            <w:tcW w:w="37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0112E" w:rsidRPr="00F0112E" w:rsidRDefault="00F0112E" w:rsidP="00F0112E">
            <w:pPr>
              <w:jc w:val="center"/>
              <w:rPr>
                <w:b/>
                <w:iCs/>
                <w:noProof/>
                <w:sz w:val="20"/>
              </w:rPr>
            </w:pPr>
            <w:r w:rsidRPr="00F0112E">
              <w:rPr>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0112E" w:rsidRPr="00F0112E" w:rsidRDefault="00F0112E" w:rsidP="00F0112E">
            <w:pPr>
              <w:jc w:val="center"/>
              <w:rPr>
                <w:b/>
                <w:iCs/>
                <w:noProof/>
                <w:sz w:val="20"/>
              </w:rPr>
            </w:pPr>
            <w:r w:rsidRPr="00F0112E">
              <w:rPr>
                <w:b/>
                <w:noProof/>
                <w:sz w:val="20"/>
              </w:rPr>
              <w:t>Suma (EUR)</w:t>
            </w:r>
          </w:p>
        </w:tc>
      </w:tr>
      <w:tr w:rsidR="00F0112E" w:rsidRPr="00F0112E" w:rsidTr="005C3FAC">
        <w:tc>
          <w:tcPr>
            <w:tcW w:w="1101" w:type="dxa"/>
            <w:vMerge w:val="restart"/>
            <w:tcBorders>
              <w:top w:val="single" w:sz="12" w:space="0" w:color="auto"/>
            </w:tcBorders>
          </w:tcPr>
          <w:p w:rsidR="00F0112E" w:rsidRPr="00F0112E" w:rsidRDefault="00F0112E" w:rsidP="00F0112E">
            <w:pPr>
              <w:jc w:val="center"/>
              <w:rPr>
                <w:iCs/>
                <w:noProof/>
                <w:sz w:val="20"/>
              </w:rPr>
            </w:pPr>
            <w:r w:rsidRPr="00F0112E">
              <w:rPr>
                <w:iCs/>
                <w:noProof/>
                <w:sz w:val="20"/>
              </w:rPr>
              <w:t>2.</w:t>
            </w:r>
          </w:p>
        </w:tc>
        <w:tc>
          <w:tcPr>
            <w:tcW w:w="850" w:type="dxa"/>
            <w:tcBorders>
              <w:top w:val="single" w:sz="12" w:space="0" w:color="auto"/>
            </w:tcBorders>
          </w:tcPr>
          <w:p w:rsidR="00F0112E" w:rsidRPr="00F0112E" w:rsidRDefault="00F0112E" w:rsidP="00F0112E">
            <w:pPr>
              <w:jc w:val="center"/>
              <w:rPr>
                <w:iCs/>
                <w:noProof/>
                <w:sz w:val="20"/>
              </w:rPr>
            </w:pPr>
            <w:r w:rsidRPr="00F0112E">
              <w:rPr>
                <w:iCs/>
                <w:noProof/>
                <w:sz w:val="20"/>
              </w:rPr>
              <w:t>SaF</w:t>
            </w:r>
          </w:p>
        </w:tc>
        <w:tc>
          <w:tcPr>
            <w:tcW w:w="1418" w:type="dxa"/>
            <w:tcBorders>
              <w:top w:val="single" w:sz="12" w:space="0" w:color="auto"/>
            </w:tcBorders>
          </w:tcPr>
          <w:p w:rsidR="00F0112E" w:rsidRPr="00F0112E" w:rsidRDefault="00F0112E" w:rsidP="00F0112E">
            <w:pPr>
              <w:rPr>
                <w:iCs/>
                <w:noProof/>
                <w:sz w:val="20"/>
              </w:rPr>
            </w:pPr>
            <w:r w:rsidRPr="00F0112E">
              <w:rPr>
                <w:iCs/>
                <w:noProof/>
                <w:sz w:val="20"/>
              </w:rPr>
              <w:t>Visa Lietuva</w:t>
            </w:r>
          </w:p>
        </w:tc>
        <w:tc>
          <w:tcPr>
            <w:tcW w:w="1134" w:type="dxa"/>
            <w:vMerge w:val="restart"/>
            <w:tcBorders>
              <w:top w:val="single" w:sz="12" w:space="0" w:color="auto"/>
            </w:tcBorders>
          </w:tcPr>
          <w:p w:rsidR="00F0112E" w:rsidRPr="00F0112E" w:rsidRDefault="00F0112E" w:rsidP="00F0112E">
            <w:pPr>
              <w:jc w:val="center"/>
              <w:rPr>
                <w:iCs/>
                <w:noProof/>
                <w:sz w:val="20"/>
              </w:rPr>
            </w:pPr>
            <w:r w:rsidRPr="00F0112E">
              <w:rPr>
                <w:iCs/>
                <w:noProof/>
                <w:sz w:val="20"/>
              </w:rPr>
              <w:t>2.2</w:t>
            </w:r>
          </w:p>
        </w:tc>
        <w:tc>
          <w:tcPr>
            <w:tcW w:w="3737" w:type="dxa"/>
            <w:vMerge w:val="restart"/>
            <w:tcBorders>
              <w:top w:val="single" w:sz="12" w:space="0" w:color="auto"/>
            </w:tcBorders>
          </w:tcPr>
          <w:p w:rsidR="00F0112E" w:rsidRPr="00F0112E" w:rsidRDefault="00F0112E" w:rsidP="0049648E">
            <w:pPr>
              <w:rPr>
                <w:iCs/>
                <w:noProof/>
                <w:sz w:val="20"/>
              </w:rPr>
            </w:pPr>
            <w:r w:rsidRPr="00F0112E">
              <w:rPr>
                <w:iCs/>
                <w:noProof/>
                <w:sz w:val="20"/>
              </w:rPr>
              <w:t xml:space="preserve">03 </w:t>
            </w:r>
            <w:r w:rsidR="0049648E">
              <w:rPr>
                <w:iCs/>
                <w:noProof/>
                <w:sz w:val="20"/>
              </w:rPr>
              <w:t>–</w:t>
            </w:r>
            <w:r w:rsidRPr="00F0112E">
              <w:rPr>
                <w:iCs/>
                <w:noProof/>
                <w:sz w:val="20"/>
              </w:rPr>
              <w:t xml:space="preserve"> Neutralumas lyties požiūriu</w:t>
            </w:r>
          </w:p>
        </w:tc>
        <w:tc>
          <w:tcPr>
            <w:tcW w:w="1649" w:type="dxa"/>
            <w:tcBorders>
              <w:top w:val="single" w:sz="12" w:space="0" w:color="auto"/>
            </w:tcBorders>
          </w:tcPr>
          <w:p w:rsidR="00F0112E" w:rsidRPr="00F0112E" w:rsidRDefault="00F0112E" w:rsidP="00F0112E">
            <w:pPr>
              <w:jc w:val="right"/>
              <w:rPr>
                <w:iCs/>
                <w:noProof/>
                <w:sz w:val="20"/>
              </w:rPr>
            </w:pPr>
            <w:r w:rsidRPr="00F0112E">
              <w:rPr>
                <w:iCs/>
                <w:noProof/>
                <w:sz w:val="20"/>
              </w:rPr>
              <w:t>124 165 619,00</w:t>
            </w:r>
          </w:p>
        </w:tc>
      </w:tr>
      <w:tr w:rsidR="00F0112E" w:rsidRPr="00F0112E" w:rsidTr="005C3FAC">
        <w:tc>
          <w:tcPr>
            <w:tcW w:w="1101" w:type="dxa"/>
            <w:vMerge/>
          </w:tcPr>
          <w:p w:rsidR="00F0112E" w:rsidRPr="00F0112E" w:rsidRDefault="00F0112E" w:rsidP="00F0112E">
            <w:pPr>
              <w:jc w:val="center"/>
              <w:rPr>
                <w:iCs/>
                <w:noProof/>
                <w:sz w:val="20"/>
              </w:rPr>
            </w:pPr>
          </w:p>
        </w:tc>
        <w:tc>
          <w:tcPr>
            <w:tcW w:w="850" w:type="dxa"/>
          </w:tcPr>
          <w:p w:rsidR="00F0112E" w:rsidRPr="00F0112E" w:rsidRDefault="00F0112E" w:rsidP="00F0112E">
            <w:pPr>
              <w:jc w:val="center"/>
              <w:rPr>
                <w:iCs/>
                <w:noProof/>
                <w:sz w:val="20"/>
              </w:rPr>
            </w:pPr>
            <w:r w:rsidRPr="00F0112E">
              <w:rPr>
                <w:iCs/>
                <w:noProof/>
                <w:sz w:val="20"/>
              </w:rPr>
              <w:t>ERPF</w:t>
            </w:r>
          </w:p>
        </w:tc>
        <w:tc>
          <w:tcPr>
            <w:tcW w:w="1418" w:type="dxa"/>
          </w:tcPr>
          <w:p w:rsidR="00F0112E" w:rsidRPr="00F0112E" w:rsidRDefault="00F0112E" w:rsidP="00F0112E">
            <w:pPr>
              <w:rPr>
                <w:iCs/>
                <w:noProof/>
                <w:sz w:val="20"/>
              </w:rPr>
            </w:pPr>
            <w:r w:rsidRPr="00F0112E">
              <w:rPr>
                <w:iCs/>
                <w:noProof/>
                <w:sz w:val="20"/>
              </w:rPr>
              <w:t>VVL regionas</w:t>
            </w:r>
          </w:p>
        </w:tc>
        <w:tc>
          <w:tcPr>
            <w:tcW w:w="1134" w:type="dxa"/>
            <w:vMerge/>
          </w:tcPr>
          <w:p w:rsidR="00F0112E" w:rsidRPr="00F0112E" w:rsidRDefault="00F0112E" w:rsidP="00F0112E">
            <w:pPr>
              <w:jc w:val="center"/>
              <w:rPr>
                <w:iCs/>
                <w:noProof/>
                <w:sz w:val="20"/>
              </w:rPr>
            </w:pPr>
          </w:p>
        </w:tc>
        <w:tc>
          <w:tcPr>
            <w:tcW w:w="3737" w:type="dxa"/>
            <w:vMerge/>
          </w:tcPr>
          <w:p w:rsidR="00F0112E" w:rsidRPr="00F0112E" w:rsidRDefault="00F0112E" w:rsidP="00F0112E">
            <w:pPr>
              <w:jc w:val="center"/>
              <w:rPr>
                <w:iCs/>
                <w:noProof/>
                <w:sz w:val="20"/>
              </w:rPr>
            </w:pPr>
          </w:p>
        </w:tc>
        <w:tc>
          <w:tcPr>
            <w:tcW w:w="1649" w:type="dxa"/>
          </w:tcPr>
          <w:p w:rsidR="00F0112E" w:rsidRPr="00F0112E" w:rsidRDefault="00F0112E" w:rsidP="00F0112E">
            <w:pPr>
              <w:jc w:val="right"/>
              <w:rPr>
                <w:iCs/>
                <w:noProof/>
                <w:sz w:val="20"/>
              </w:rPr>
            </w:pPr>
            <w:r w:rsidRPr="00F0112E">
              <w:rPr>
                <w:iCs/>
                <w:noProof/>
                <w:sz w:val="20"/>
              </w:rPr>
              <w:t>172 588 756,00</w:t>
            </w:r>
          </w:p>
        </w:tc>
      </w:tr>
    </w:tbl>
    <w:p w:rsidR="00FE2852" w:rsidRPr="00D97AC5" w:rsidRDefault="00FE2852" w:rsidP="00D97AC5">
      <w:pPr>
        <w:pStyle w:val="Antrat2"/>
      </w:pPr>
      <w:bookmarkStart w:id="19" w:name="_Toc98339809"/>
      <w:r w:rsidRPr="00D97AC5">
        <w:t xml:space="preserve">Konkretus uždavinys – 2.3. </w:t>
      </w:r>
      <w:r w:rsidR="00C873E5" w:rsidRPr="00C873E5">
        <w:rPr>
          <w:iCs/>
          <w:lang w:bidi="lt-LT"/>
        </w:rPr>
        <w:t>Plėtoti pažangiąsias elektros energijos sistemas, tinklus ir energijos kaupimo ne transeuropiniame energetikos tinkle (TEN-E) sprendimus</w:t>
      </w:r>
      <w:bookmarkEnd w:id="19"/>
    </w:p>
    <w:p w:rsidR="00FE2852" w:rsidRPr="00D717B8" w:rsidRDefault="00FE2852" w:rsidP="003F5982">
      <w:pPr>
        <w:pStyle w:val="Stilius1"/>
      </w:pPr>
      <w:r w:rsidRPr="00D717B8">
        <w:t>Įgyvendinamos veiklos</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Borders>
              <w:top w:val="single" w:sz="4" w:space="0" w:color="auto"/>
              <w:left w:val="single" w:sz="4" w:space="0" w:color="auto"/>
              <w:bottom w:val="single" w:sz="4" w:space="0" w:color="auto"/>
              <w:right w:val="single" w:sz="4" w:space="0" w:color="auto"/>
            </w:tcBorders>
            <w:hideMark/>
          </w:tcPr>
          <w:p w:rsidR="00047082" w:rsidRPr="00047082" w:rsidRDefault="0049648E" w:rsidP="004952F4">
            <w:pPr>
              <w:autoSpaceDE w:val="0"/>
              <w:autoSpaceDN w:val="0"/>
              <w:spacing w:before="60" w:after="60"/>
              <w:jc w:val="both"/>
              <w:rPr>
                <w:rFonts w:ascii="Times New Roman" w:eastAsia="Times New Roman" w:hAnsi="Times New Roman" w:cs="Times New Roman"/>
              </w:rPr>
            </w:pPr>
            <w:r w:rsidRPr="00A912FD">
              <w:rPr>
                <w:rFonts w:ascii="Times New Roman" w:eastAsia="Times New Roman" w:hAnsi="Times New Roman" w:cs="Times New Roman"/>
              </w:rPr>
              <w:t>Šis uždavinys prisidės prie elektros energijos tiekimo saugumo – vienos iš svarbiausių ES klimato kaitos ir energetikos politikos sudedamųjų dalių, kurią sudaro keletas bazinių elementų, iš kurių vienas – elektros energetikos sistemos adekvatumas, pabrėžiantis būtinybę užtikrinti pakankamą pajėgumų kiekį ir tinklų pralaidumą, kurie garantuoja, kad bus patenkinti vartotojų elektros energijos poreikiai, įvertinant generuojančių šaltinių ir tarpsisteminių jungčių prieinamumą bei elektros energijos tinklų apkrovos charakteristikas.</w:t>
            </w:r>
          </w:p>
          <w:p w:rsidR="00047082" w:rsidRPr="00047082" w:rsidRDefault="0049648E" w:rsidP="004952F4">
            <w:pPr>
              <w:spacing w:before="60" w:after="60"/>
              <w:jc w:val="both"/>
              <w:rPr>
                <w:rFonts w:ascii="Times New Roman" w:eastAsia="Times New Roman" w:hAnsi="Times New Roman" w:cs="Times New Roman"/>
              </w:rPr>
            </w:pPr>
            <w:r w:rsidRPr="00A912FD">
              <w:rPr>
                <w:rFonts w:ascii="Times New Roman" w:eastAsia="Times New Roman" w:hAnsi="Times New Roman" w:cs="Times New Roman"/>
              </w:rPr>
              <w:t xml:space="preserve">2021–2027 m. didžiausias dėmesys bus skiriamas skirstomajam tinklui skaitmenizuoti ir modernizuoti, </w:t>
            </w:r>
            <w:r w:rsidRPr="00A912FD">
              <w:rPr>
                <w:rFonts w:ascii="Times New Roman" w:eastAsia="Times New Roman" w:hAnsi="Times New Roman" w:cs="Times New Roman"/>
              </w:rPr>
              <w:lastRenderedPageBreak/>
              <w:t xml:space="preserve">sudarant technines ir rinkos organizavimo sąlygas tvariai paskirstytosios generacijos iš AEI plėtrai. </w:t>
            </w:r>
            <w:r w:rsidR="00047082" w:rsidRPr="00047082">
              <w:rPr>
                <w:rFonts w:ascii="Times New Roman" w:eastAsia="Times New Roman" w:hAnsi="Times New Roman" w:cs="Times New Roman"/>
              </w:rPr>
              <w:t>Siekiant sėkmingai integruoti didesnius atsinaujinančios energijos kiekius ir didelį elektrą gaminančių vartotojų skaičių, numatoma kompleksiškai spręsti su tuo susijusius tinklo technologinius bei elektros energijos kokybės, patikimumo iššūkius. Investicijos į pažangaus elektros skirstomojo tinklo elementų, pažangių energijos sistemų diegimą, skirstomojo tinklo kokybės analizę ir stebėseną leis sukurti galimybes prijungti AEI bei integraliai užtikrins tiekiamos elektros energijos kokybę ir patikimumą esamiems ir būsimiems gaminantiems vartotojams.</w:t>
            </w:r>
          </w:p>
          <w:p w:rsidR="00047082" w:rsidRPr="00047082" w:rsidRDefault="00047082" w:rsidP="004952F4">
            <w:pPr>
              <w:spacing w:before="60" w:after="60"/>
              <w:jc w:val="both"/>
              <w:rPr>
                <w:rFonts w:ascii="Times New Roman" w:eastAsia="Times New Roman" w:hAnsi="Times New Roman" w:cs="Times New Roman"/>
              </w:rPr>
            </w:pPr>
            <w:r w:rsidRPr="00047082">
              <w:rPr>
                <w:rFonts w:ascii="Times New Roman" w:eastAsia="Times New Roman" w:hAnsi="Times New Roman" w:cs="Times New Roman"/>
              </w:rPr>
              <w:t>Tinklo tolesnis pažangumo didinimas, nuotolinio stebėjimo ir valdymo gerinimas reikšmingai padidintų tinklo patikimumą</w:t>
            </w:r>
            <w:r w:rsidRPr="00047082">
              <w:rPr>
                <w:rFonts w:ascii="Times New Roman" w:eastAsia="Times New Roman" w:hAnsi="Times New Roman" w:cs="Times New Roman"/>
                <w:color w:val="1F497D"/>
              </w:rPr>
              <w:t xml:space="preserve"> </w:t>
            </w:r>
            <w:r w:rsidRPr="00047082">
              <w:rPr>
                <w:rFonts w:ascii="Times New Roman" w:eastAsia="Times New Roman" w:hAnsi="Times New Roman" w:cs="Times New Roman"/>
              </w:rPr>
              <w:t xml:space="preserve">ir AEI integravimo galimybes. </w:t>
            </w:r>
            <w:r w:rsidRPr="00047082">
              <w:rPr>
                <w:rFonts w:ascii="Times New Roman" w:eastAsia="Times New Roman" w:hAnsi="Times New Roman" w:cs="Times New Roman"/>
                <w:lang w:eastAsia="lt-LT"/>
              </w:rPr>
              <w:t xml:space="preserve">2014–2020 m. laikotarpiu Lietuva investavo į elektros skirstomojo tinklo modernizavimą, diegiant pažangius skirstomojo tinklo elementus </w:t>
            </w:r>
            <w:r w:rsidR="0049648E">
              <w:rPr>
                <w:rFonts w:ascii="Times New Roman" w:eastAsia="Times New Roman" w:hAnsi="Times New Roman" w:cs="Times New Roman"/>
                <w:lang w:eastAsia="lt-LT"/>
              </w:rPr>
              <w:t>ir</w:t>
            </w:r>
            <w:r w:rsidR="0049648E" w:rsidRPr="00047082">
              <w:rPr>
                <w:rFonts w:ascii="Times New Roman" w:eastAsia="Times New Roman" w:hAnsi="Times New Roman" w:cs="Times New Roman"/>
                <w:lang w:eastAsia="lt-LT"/>
              </w:rPr>
              <w:t xml:space="preserve"> </w:t>
            </w:r>
            <w:r w:rsidRPr="00047082">
              <w:rPr>
                <w:rFonts w:ascii="Times New Roman" w:eastAsia="Times New Roman" w:hAnsi="Times New Roman" w:cs="Times New Roman"/>
                <w:lang w:eastAsia="lt-LT"/>
              </w:rPr>
              <w:t xml:space="preserve">pažangaus tinklo plėtrą. Modernizuojant tinklą, buvo investuojama į transformatorių pastočių ir skirstomųjų punktų pažangumo didinimą. Nepaisant atliktų investicijų, dalis transformatorių pastočių ir skirstomųjų punktų, svarbių AEI integravimui, </w:t>
            </w:r>
            <w:r w:rsidR="0049648E">
              <w:rPr>
                <w:rFonts w:ascii="Times New Roman" w:eastAsia="Times New Roman" w:hAnsi="Times New Roman" w:cs="Times New Roman"/>
                <w:lang w:eastAsia="lt-LT"/>
              </w:rPr>
              <w:t>dar</w:t>
            </w:r>
            <w:r w:rsidR="0049648E" w:rsidRPr="00047082">
              <w:rPr>
                <w:rFonts w:ascii="Times New Roman" w:eastAsia="Times New Roman" w:hAnsi="Times New Roman" w:cs="Times New Roman"/>
                <w:lang w:eastAsia="lt-LT"/>
              </w:rPr>
              <w:t xml:space="preserve"> </w:t>
            </w:r>
            <w:r w:rsidRPr="00047082">
              <w:rPr>
                <w:rFonts w:ascii="Times New Roman" w:eastAsia="Times New Roman" w:hAnsi="Times New Roman" w:cs="Times New Roman"/>
                <w:lang w:eastAsia="lt-LT"/>
              </w:rPr>
              <w:t xml:space="preserve">nemodernizuoti. </w:t>
            </w:r>
            <w:r w:rsidRPr="00047082">
              <w:rPr>
                <w:rFonts w:ascii="Times New Roman" w:eastAsia="Times New Roman" w:hAnsi="Times New Roman" w:cs="Times New Roman"/>
              </w:rPr>
              <w:t xml:space="preserve">Todėl </w:t>
            </w:r>
            <w:r w:rsidRPr="00047082">
              <w:rPr>
                <w:rFonts w:ascii="Times New Roman" w:eastAsia="Times New Roman" w:hAnsi="Times New Roman" w:cs="Times New Roman"/>
                <w:lang w:eastAsia="lt-LT"/>
              </w:rPr>
              <w:t>2021–2027 m. perspektyvoje</w:t>
            </w:r>
            <w:r w:rsidRPr="00047082">
              <w:rPr>
                <w:rFonts w:ascii="Times New Roman" w:eastAsia="Times New Roman" w:hAnsi="Times New Roman" w:cs="Times New Roman"/>
              </w:rPr>
              <w:t xml:space="preserve"> toliau bus didinamas tinklo automatizavimo ir nuotolinio valdymo lygis, </w:t>
            </w:r>
            <w:r w:rsidRPr="00047082">
              <w:rPr>
                <w:rFonts w:ascii="Times New Roman" w:eastAsia="Times New Roman" w:hAnsi="Times New Roman" w:cs="Times New Roman"/>
                <w:lang w:eastAsia="lt-LT"/>
              </w:rPr>
              <w:t xml:space="preserve">diegiant valdymo automatiką skirstomuosiuose punktuose, modernizuojant transformatorių pastotes, statant valdomus </w:t>
            </w:r>
            <w:r w:rsidR="0049648E" w:rsidRPr="00A912FD">
              <w:rPr>
                <w:rFonts w:ascii="Times New Roman" w:eastAsia="Times New Roman" w:hAnsi="Times New Roman" w:cs="Times New Roman"/>
                <w:lang w:eastAsia="lt-LT"/>
              </w:rPr>
              <w:t xml:space="preserve">transformatorius, leisiančius valdyti įtampų svyravimus ir integruoti elektros iš AEI gamybos įrenginius; bus </w:t>
            </w:r>
            <w:r w:rsidR="0049648E" w:rsidRPr="00A912FD">
              <w:rPr>
                <w:rFonts w:ascii="Times New Roman" w:eastAsia="Times New Roman" w:hAnsi="Times New Roman" w:cs="Times New Roman"/>
              </w:rPr>
              <w:t>užtikrinamas informacijos surinkimas realiuoju laiku apie tinklo būklę, tinklo apkrovą bei tinklo apkrovos duomenų naudojimas tinklui optimizuoti</w:t>
            </w:r>
            <w:r w:rsidR="0049648E">
              <w:rPr>
                <w:rFonts w:ascii="Times New Roman" w:eastAsia="Times New Roman" w:hAnsi="Times New Roman" w:cs="Times New Roman"/>
              </w:rPr>
              <w:t>.</w:t>
            </w:r>
          </w:p>
          <w:p w:rsidR="00047082" w:rsidRPr="00047082" w:rsidRDefault="00047082" w:rsidP="004952F4">
            <w:pPr>
              <w:autoSpaceDE w:val="0"/>
              <w:autoSpaceDN w:val="0"/>
              <w:spacing w:before="60" w:after="60"/>
              <w:jc w:val="both"/>
              <w:rPr>
                <w:rFonts w:ascii="Times New Roman" w:eastAsia="Times New Roman" w:hAnsi="Times New Roman" w:cs="Times New Roman"/>
              </w:rPr>
            </w:pPr>
            <w:r w:rsidRPr="00047082">
              <w:rPr>
                <w:rFonts w:ascii="Times New Roman" w:eastAsia="Times New Roman" w:hAnsi="Times New Roman" w:cs="Times New Roman"/>
              </w:rPr>
              <w:t xml:space="preserve">Naujų technologijų plėtra skatins elektros rinkos vystymąsi, elektros energijos vartotojų aktyvumą. </w:t>
            </w:r>
            <w:r w:rsidR="006446A0">
              <w:rPr>
                <w:rFonts w:ascii="Times New Roman" w:eastAsia="Times New Roman" w:hAnsi="Times New Roman" w:cs="Times New Roman"/>
              </w:rPr>
              <w:t>2021</w:t>
            </w:r>
            <w:proofErr w:type="gramStart"/>
            <w:r w:rsidR="006446A0">
              <w:rPr>
                <w:rFonts w:ascii="Times New Roman" w:eastAsia="Times New Roman" w:hAnsi="Times New Roman" w:cs="Times New Roman"/>
              </w:rPr>
              <w:t>-</w:t>
            </w:r>
            <w:proofErr w:type="gramEnd"/>
            <w:r w:rsidR="006446A0">
              <w:rPr>
                <w:rFonts w:ascii="Times New Roman" w:eastAsia="Times New Roman" w:hAnsi="Times New Roman" w:cs="Times New Roman"/>
              </w:rPr>
              <w:t>2027 m.</w:t>
            </w:r>
            <w:r w:rsidRPr="00047082">
              <w:rPr>
                <w:rFonts w:ascii="Times New Roman" w:eastAsia="Times New Roman" w:hAnsi="Times New Roman" w:cs="Times New Roman"/>
              </w:rPr>
              <w:t xml:space="preserve"> finansavimo laikotarpiu bus siekiama sudaryti sąlygas įgalinti rinką teikti naujas aukštesnės kokybės paslaugas tokiu būdu, kad vartotojai galėtų </w:t>
            </w:r>
            <w:r w:rsidR="0049648E" w:rsidRPr="00A912FD">
              <w:rPr>
                <w:rFonts w:ascii="Times New Roman" w:eastAsia="Times New Roman" w:hAnsi="Times New Roman" w:cs="Times New Roman"/>
              </w:rPr>
              <w:t>dalyvauti valdant elektros sistemą ir teikiant lanksčias sistemines paslaugas.</w:t>
            </w:r>
            <w:r w:rsidRPr="00047082">
              <w:rPr>
                <w:rFonts w:ascii="Times New Roman" w:eastAsia="Times New Roman" w:hAnsi="Times New Roman" w:cs="Times New Roman"/>
              </w:rPr>
              <w:t xml:space="preserve"> Tuo tikslu energetikos sektoriuje bus diegiamas atvirų duomenų modelis, kuriama atvirą prieigą turinti energijos rinkos gamybos, tiekimo ir vartojimo duomenų </w:t>
            </w:r>
            <w:r w:rsidR="00506603" w:rsidRPr="00A912FD">
              <w:rPr>
                <w:rFonts w:ascii="Times New Roman" w:eastAsia="Times New Roman" w:hAnsi="Times New Roman" w:cs="Times New Roman"/>
              </w:rPr>
              <w:t xml:space="preserve">bazė (angl. </w:t>
            </w:r>
            <w:r w:rsidR="00506603" w:rsidRPr="00A912FD">
              <w:rPr>
                <w:rFonts w:ascii="Times New Roman" w:eastAsia="Times New Roman" w:hAnsi="Times New Roman" w:cs="Times New Roman"/>
                <w:i/>
                <w:iCs/>
              </w:rPr>
              <w:t>data hub</w:t>
            </w:r>
            <w:r w:rsidR="00506603" w:rsidRPr="00167E6C">
              <w:rPr>
                <w:rFonts w:eastAsia="Times New Roman" w:cs="Times New Roman"/>
              </w:rPr>
              <w:t>)</w:t>
            </w:r>
            <w:r w:rsidR="00506603" w:rsidRPr="00A912FD">
              <w:rPr>
                <w:rFonts w:ascii="Times New Roman" w:eastAsia="Times New Roman" w:hAnsi="Times New Roman" w:cs="Times New Roman"/>
              </w:rPr>
              <w:t xml:space="preserve">, kuriais </w:t>
            </w:r>
            <w:r w:rsidRPr="00047082">
              <w:rPr>
                <w:rFonts w:ascii="Times New Roman" w:eastAsia="Times New Roman" w:hAnsi="Times New Roman" w:cs="Times New Roman"/>
              </w:rPr>
              <w:t>bus siekiama įgalinti ir didinti elektros sistemos lankstumą (tiekimą, kaupimą, telkimą, apkrovos valdymą ir kt.). Tai leis matyti gamybos, vartojimo ir su klimato kaita susijusių rodiklių visumą, sudarys sąlygas modeliuoti politikos priemonių poveikį, vartotojų ir rinkos dalyvių elgesį, diegti naujus verslo modelius ir skatinti energetikos ūkio skaitmenizavimą, prisidės rengiant tvarius ir ekonomiškai naudingiausius Lietuvos perėjimo prie neutralios klimatui ekonomikos iki 2050 m. scenarijus.</w:t>
            </w:r>
            <w:r w:rsidRPr="00047082">
              <w:rPr>
                <w:rFonts w:ascii="Times New Roman" w:eastAsia="Times New Roman" w:hAnsi="Times New Roman" w:cs="Times New Roman"/>
                <w:i/>
                <w:iCs/>
                <w:highlight w:val="yellow"/>
              </w:rPr>
              <w:t xml:space="preserve"> </w:t>
            </w:r>
          </w:p>
          <w:p w:rsidR="00047082" w:rsidRPr="00047082" w:rsidRDefault="00047082" w:rsidP="004952F4">
            <w:pPr>
              <w:spacing w:before="60" w:after="60"/>
              <w:jc w:val="both"/>
              <w:rPr>
                <w:rFonts w:ascii="Times New Roman" w:eastAsia="Times New Roman" w:hAnsi="Times New Roman" w:cs="Times New Roman"/>
              </w:rPr>
            </w:pPr>
            <w:r w:rsidRPr="00047082">
              <w:rPr>
                <w:rFonts w:ascii="Times New Roman" w:eastAsia="Times New Roman" w:hAnsi="Times New Roman" w:cs="Times New Roman"/>
              </w:rPr>
              <w:t>Veiksmas, siekiant didinti elektros energijos tiekimo kokybę ir lankstumą:</w:t>
            </w:r>
          </w:p>
          <w:p w:rsidR="00047082" w:rsidRPr="00047082" w:rsidRDefault="00047082" w:rsidP="004952F4">
            <w:pPr>
              <w:spacing w:before="60" w:after="60"/>
              <w:jc w:val="both"/>
              <w:textAlignment w:val="top"/>
              <w:rPr>
                <w:rFonts w:ascii="Times New Roman" w:eastAsia="Times New Roman" w:hAnsi="Times New Roman" w:cs="Times New Roman"/>
              </w:rPr>
            </w:pPr>
            <w:r w:rsidRPr="00047082">
              <w:rPr>
                <w:rFonts w:ascii="Times New Roman" w:eastAsia="Times New Roman" w:hAnsi="Times New Roman" w:cs="Times New Roman"/>
                <w:b/>
                <w:bCs/>
              </w:rPr>
              <w:t xml:space="preserve">Diegti išmaniuosius sprendimus į elektros skirstomąjį tinklą paskirstytosios gamybos iš AEI </w:t>
            </w:r>
            <w:proofErr w:type="gramStart"/>
            <w:r w:rsidRPr="00047082">
              <w:rPr>
                <w:rFonts w:ascii="Times New Roman" w:eastAsia="Times New Roman" w:hAnsi="Times New Roman" w:cs="Times New Roman"/>
                <w:b/>
                <w:bCs/>
              </w:rPr>
              <w:t>ir energijos kaupimo integravimui ir valdymui</w:t>
            </w:r>
            <w:proofErr w:type="gramEnd"/>
            <w:r w:rsidRPr="00047082">
              <w:rPr>
                <w:rFonts w:ascii="Times New Roman" w:eastAsia="Times New Roman" w:hAnsi="Times New Roman" w:cs="Times New Roman"/>
                <w:b/>
                <w:bCs/>
              </w:rPr>
              <w:t xml:space="preserve">: </w:t>
            </w:r>
            <w:r w:rsidRPr="00047082">
              <w:rPr>
                <w:rFonts w:ascii="Times New Roman" w:eastAsia="Times New Roman" w:hAnsi="Times New Roman" w:cs="Times New Roman"/>
              </w:rPr>
              <w:t xml:space="preserve">bus skatinama skirstomajame tinkle diegti pažangaus tinklo elementus, sprendžiančius esamus tinklo technologinius </w:t>
            </w:r>
            <w:r w:rsidR="00506603" w:rsidRPr="00A912FD">
              <w:rPr>
                <w:rFonts w:ascii="Times New Roman" w:eastAsia="Times New Roman" w:hAnsi="Times New Roman" w:cs="Times New Roman"/>
              </w:rPr>
              <w:t>trūkumus, kad būtų galima integruoti elektros iš AEI gamybos įrenginius, AEI</w:t>
            </w:r>
            <w:r w:rsidRPr="00047082">
              <w:rPr>
                <w:rFonts w:ascii="Times New Roman" w:eastAsia="Times New Roman" w:hAnsi="Times New Roman" w:cs="Times New Roman"/>
              </w:rPr>
              <w:t xml:space="preserve"> darbo režimų stebėsenos ir valdymo sprendimus, informacines sistemas, įskaitant duomenų mainų platformas, kuriomis bus siekiama sudaryti galimybes vartotojams vartoti, kaupti ir parduoti rinkai pačių pasigamintą elektros energiją, ir kitas apkrovos valdymo </w:t>
            </w:r>
            <w:r w:rsidR="00506603" w:rsidRPr="00A912FD">
              <w:rPr>
                <w:rFonts w:ascii="Times New Roman" w:eastAsia="Times New Roman" w:hAnsi="Times New Roman" w:cs="Times New Roman"/>
              </w:rPr>
              <w:t xml:space="preserve">paslaugas, taip </w:t>
            </w:r>
            <w:r w:rsidRPr="00047082">
              <w:rPr>
                <w:rFonts w:ascii="Times New Roman" w:eastAsia="Times New Roman" w:hAnsi="Times New Roman" w:cs="Times New Roman"/>
              </w:rPr>
              <w:t>prisidedant prie elektros sistemos lankstumo didinimo.</w:t>
            </w:r>
            <w:r w:rsidRPr="00047082">
              <w:rPr>
                <w:rFonts w:ascii="Times New Roman" w:eastAsia="Times New Roman" w:hAnsi="Times New Roman" w:cs="Times New Roman"/>
                <w:b/>
                <w:bCs/>
              </w:rPr>
              <w:t xml:space="preserve"> </w:t>
            </w:r>
          </w:p>
          <w:p w:rsidR="00FE2852" w:rsidRDefault="00506603" w:rsidP="004952F4">
            <w:pPr>
              <w:pStyle w:val="Sraopastraipa"/>
              <w:tabs>
                <w:tab w:val="left" w:pos="492"/>
              </w:tabs>
              <w:spacing w:before="60" w:after="60"/>
              <w:ind w:left="0"/>
              <w:contextualSpacing w:val="0"/>
              <w:jc w:val="both"/>
              <w:textAlignment w:val="top"/>
              <w:rPr>
                <w:rFonts w:ascii="Times New Roman" w:eastAsia="Times New Roman" w:hAnsi="Times New Roman" w:cs="Times New Roman"/>
                <w:lang w:eastAsia="lt-LT"/>
              </w:rPr>
            </w:pPr>
            <w:r w:rsidRPr="00A912FD">
              <w:rPr>
                <w:rFonts w:ascii="Times New Roman" w:eastAsia="Times New Roman" w:hAnsi="Times New Roman" w:cs="Times New Roman"/>
                <w:lang w:eastAsia="lt-LT"/>
              </w:rPr>
              <w:t>Siekiant užtikrinti AEI plėtrą, bus</w:t>
            </w:r>
            <w:r w:rsidR="00047082" w:rsidRPr="00047082">
              <w:rPr>
                <w:rFonts w:ascii="Times New Roman" w:eastAsia="Times New Roman" w:hAnsi="Times New Roman" w:cs="Times New Roman"/>
                <w:lang w:eastAsia="lt-LT"/>
              </w:rPr>
              <w:t xml:space="preserve"> investuojama į inovatyvių ir pažangių tinklo elementų, pažangių tinklo valdymo ir automatizavimo sprendimų, tinklo elementų būklės stebėsenos sprendimų diegimą.</w:t>
            </w:r>
            <w:r w:rsidR="00047082" w:rsidRPr="00047082">
              <w:rPr>
                <w:rFonts w:ascii="Times New Roman" w:eastAsia="Times New Roman" w:hAnsi="Times New Roman" w:cs="Times New Roman"/>
                <w:b/>
                <w:bCs/>
                <w:lang w:eastAsia="lt-LT"/>
              </w:rPr>
              <w:t xml:space="preserve"> </w:t>
            </w:r>
            <w:r w:rsidR="00047082" w:rsidRPr="00047082">
              <w:rPr>
                <w:rFonts w:ascii="Times New Roman" w:eastAsia="Times New Roman" w:hAnsi="Times New Roman" w:cs="Times New Roman"/>
                <w:lang w:eastAsia="lt-LT"/>
              </w:rPr>
              <w:t xml:space="preserve">Dėl sparčiai </w:t>
            </w:r>
            <w:r w:rsidRPr="00A912FD">
              <w:rPr>
                <w:rFonts w:ascii="Times New Roman" w:eastAsia="Times New Roman" w:hAnsi="Times New Roman" w:cs="Times New Roman"/>
                <w:lang w:eastAsia="lt-LT"/>
              </w:rPr>
              <w:t>augančio elektros iš AEI gamybos įrenginių kiekio ir jų integravimo</w:t>
            </w:r>
            <w:r w:rsidR="00047082" w:rsidRPr="00047082">
              <w:rPr>
                <w:rFonts w:ascii="Times New Roman" w:eastAsia="Times New Roman" w:hAnsi="Times New Roman" w:cs="Times New Roman"/>
                <w:lang w:eastAsia="lt-LT"/>
              </w:rPr>
              <w:t xml:space="preserve"> į tinklą vis </w:t>
            </w:r>
            <w:r w:rsidRPr="00A912FD">
              <w:rPr>
                <w:rFonts w:ascii="Times New Roman" w:eastAsia="Times New Roman" w:hAnsi="Times New Roman" w:cs="Times New Roman"/>
                <w:lang w:eastAsia="lt-LT"/>
              </w:rPr>
              <w:t>aktualesnis</w:t>
            </w:r>
            <w:r>
              <w:rPr>
                <w:rFonts w:ascii="Times New Roman" w:eastAsia="Times New Roman" w:hAnsi="Times New Roman" w:cs="Times New Roman"/>
                <w:lang w:eastAsia="lt-LT"/>
              </w:rPr>
              <w:t xml:space="preserve"> </w:t>
            </w:r>
            <w:r w:rsidR="00047082" w:rsidRPr="00047082">
              <w:rPr>
                <w:rFonts w:ascii="Times New Roman" w:eastAsia="Times New Roman" w:hAnsi="Times New Roman" w:cs="Times New Roman"/>
                <w:lang w:eastAsia="lt-LT"/>
              </w:rPr>
              <w:t xml:space="preserve">tampa poreikis </w:t>
            </w:r>
            <w:r w:rsidRPr="00A912FD">
              <w:rPr>
                <w:rFonts w:ascii="Times New Roman" w:eastAsia="Times New Roman" w:hAnsi="Times New Roman" w:cs="Times New Roman"/>
              </w:rPr>
              <w:t xml:space="preserve">gerinti vartotojams tiekiamos </w:t>
            </w:r>
            <w:r w:rsidRPr="00A912FD">
              <w:rPr>
                <w:rFonts w:ascii="Times New Roman" w:eastAsia="Times New Roman" w:hAnsi="Times New Roman" w:cs="Times New Roman"/>
                <w:lang w:eastAsia="lt-LT"/>
              </w:rPr>
              <w:t>elektros energijos kokybę, todėl bus</w:t>
            </w:r>
            <w:r w:rsidR="00047082" w:rsidRPr="00047082">
              <w:rPr>
                <w:rFonts w:ascii="Times New Roman" w:eastAsia="Times New Roman" w:hAnsi="Times New Roman" w:cs="Times New Roman"/>
                <w:lang w:eastAsia="lt-LT"/>
              </w:rPr>
              <w:t xml:space="preserve"> skatinama diegti į</w:t>
            </w:r>
            <w:r w:rsidR="00047082" w:rsidRPr="00047082">
              <w:rPr>
                <w:rFonts w:ascii="Times New Roman" w:eastAsia="Times New Roman" w:hAnsi="Times New Roman" w:cs="Times New Roman"/>
              </w:rPr>
              <w:t>tampos kokybės gerinimo,</w:t>
            </w:r>
            <w:r w:rsidR="00047082" w:rsidRPr="00047082">
              <w:rPr>
                <w:rFonts w:ascii="Times New Roman" w:eastAsia="Times New Roman" w:hAnsi="Times New Roman" w:cs="Times New Roman"/>
                <w:i/>
                <w:iCs/>
              </w:rPr>
              <w:t xml:space="preserve"> </w:t>
            </w:r>
            <w:r w:rsidR="00047082" w:rsidRPr="00047082">
              <w:rPr>
                <w:rFonts w:ascii="Times New Roman" w:eastAsia="Times New Roman" w:hAnsi="Times New Roman" w:cs="Times New Roman"/>
              </w:rPr>
              <w:t>įtampos reguliavimo</w:t>
            </w:r>
            <w:r w:rsidR="00047082" w:rsidRPr="00047082">
              <w:rPr>
                <w:rFonts w:ascii="Times New Roman" w:eastAsia="Times New Roman" w:hAnsi="Times New Roman" w:cs="Times New Roman"/>
                <w:i/>
                <w:iCs/>
              </w:rPr>
              <w:t>,</w:t>
            </w:r>
            <w:r w:rsidR="00047082" w:rsidRPr="00047082">
              <w:rPr>
                <w:rFonts w:ascii="Times New Roman" w:eastAsia="Times New Roman" w:hAnsi="Times New Roman" w:cs="Times New Roman"/>
              </w:rPr>
              <w:t xml:space="preserve"> kokybės parametrų stebėsenos ir analizės, </w:t>
            </w:r>
            <w:r w:rsidR="00047082" w:rsidRPr="00047082">
              <w:rPr>
                <w:rFonts w:ascii="Times New Roman" w:eastAsia="Times New Roman" w:hAnsi="Times New Roman" w:cs="Times New Roman"/>
                <w:lang w:eastAsia="lt-LT"/>
              </w:rPr>
              <w:t xml:space="preserve">aktyvaus sistemos valdymo </w:t>
            </w:r>
            <w:proofErr w:type="gramStart"/>
            <w:r w:rsidR="00047082" w:rsidRPr="00047082">
              <w:rPr>
                <w:rFonts w:ascii="Times New Roman" w:eastAsia="Times New Roman" w:hAnsi="Times New Roman" w:cs="Times New Roman"/>
                <w:lang w:eastAsia="lt-LT"/>
              </w:rPr>
              <w:t>(</w:t>
            </w:r>
            <w:proofErr w:type="gramEnd"/>
            <w:r w:rsidR="00047082" w:rsidRPr="00047082">
              <w:rPr>
                <w:rFonts w:ascii="Times New Roman" w:eastAsia="Times New Roman" w:hAnsi="Times New Roman" w:cs="Times New Roman"/>
                <w:lang w:eastAsia="lt-LT"/>
              </w:rPr>
              <w:t xml:space="preserve">pvz.: </w:t>
            </w:r>
            <w:r w:rsidRPr="00A912FD">
              <w:rPr>
                <w:rFonts w:ascii="Times New Roman" w:eastAsia="Times New Roman" w:hAnsi="Times New Roman" w:cs="Times New Roman"/>
                <w:lang w:eastAsia="lt-LT"/>
              </w:rPr>
              <w:t>apkrovos valdymas</w:t>
            </w:r>
            <w:r w:rsidR="00047082" w:rsidRPr="00047082">
              <w:rPr>
                <w:rFonts w:ascii="Times New Roman" w:eastAsia="Times New Roman" w:hAnsi="Times New Roman" w:cs="Times New Roman"/>
                <w:lang w:eastAsia="lt-LT"/>
              </w:rPr>
              <w:t>, paklausos valdymas ir kt.) sprendimus. Veikla bus vykdoma visoje Lietuvoje.</w:t>
            </w:r>
          </w:p>
          <w:p w:rsidR="00DD03B4" w:rsidRPr="002A03EE" w:rsidRDefault="00334B0C" w:rsidP="004952F4">
            <w:pPr>
              <w:pStyle w:val="Sraopastraipa"/>
              <w:tabs>
                <w:tab w:val="left" w:pos="492"/>
              </w:tabs>
              <w:spacing w:before="60" w:after="60"/>
              <w:ind w:left="0"/>
              <w:contextualSpacing w:val="0"/>
              <w:jc w:val="both"/>
              <w:textAlignment w:val="top"/>
              <w:rPr>
                <w:rFonts w:cs="Times New Roman"/>
              </w:rPr>
            </w:pPr>
            <w:r w:rsidRPr="00334B0C">
              <w:rPr>
                <w:rFonts w:ascii="Times New Roman" w:eastAsia="Times New Roman" w:hAnsi="Times New Roman" w:cs="Times New Roman"/>
                <w:noProof/>
                <w:szCs w:val="24"/>
              </w:rPr>
              <w:t>Uždavinio veiklos (</w:t>
            </w:r>
            <w:r w:rsidRPr="00334B0C">
              <w:rPr>
                <w:rFonts w:ascii="Times New Roman" w:eastAsia="Times New Roman" w:hAnsi="Times New Roman" w:cs="Times New Roman"/>
                <w:bCs/>
                <w:noProof/>
                <w:szCs w:val="24"/>
              </w:rPr>
              <w:t>veiksmų rūšys</w:t>
            </w:r>
            <w:r w:rsidRPr="00334B0C">
              <w:rPr>
                <w:rFonts w:ascii="Times New Roman" w:eastAsia="Times New Roman" w:hAnsi="Times New Roman" w:cs="Times New Roman"/>
                <w:noProof/>
                <w:szCs w:val="24"/>
              </w:rPr>
              <w:t xml:space="preserve">) įvertintos vadovaujantis </w:t>
            </w:r>
            <w:r w:rsidRPr="00334B0C">
              <w:rPr>
                <w:rFonts w:ascii="Times New Roman" w:eastAsia="Times New Roman" w:hAnsi="Times New Roman" w:cs="Times New Roman"/>
                <w:bCs/>
                <w:noProof/>
                <w:szCs w:val="24"/>
              </w:rPr>
              <w:t>EGADP</w:t>
            </w:r>
            <w:r w:rsidRPr="00334B0C">
              <w:rPr>
                <w:rFonts w:ascii="Times New Roman" w:eastAsia="Times New Roman" w:hAnsi="Times New Roman" w:cs="Times New Roman"/>
                <w:noProof/>
                <w:szCs w:val="24"/>
              </w:rPr>
              <w:t xml:space="preserve"> NRŽ gairėmis, todėl laikoma, kad atitinka NRŽ principą</w:t>
            </w:r>
            <w:r w:rsidR="00B83CDA">
              <w:rPr>
                <w:rFonts w:ascii="Times New Roman" w:eastAsia="Times New Roman" w:hAnsi="Times New Roman" w:cs="Times New Roman"/>
                <w:noProof/>
                <w:szCs w:val="24"/>
              </w:rPr>
              <w:t>.</w:t>
            </w:r>
          </w:p>
        </w:tc>
      </w:tr>
    </w:tbl>
    <w:p w:rsidR="00FE2852" w:rsidRPr="006E5E73" w:rsidRDefault="00FE2852" w:rsidP="008D29D5">
      <w:pPr>
        <w:pStyle w:val="Stilius1"/>
      </w:pPr>
      <w:r w:rsidRPr="006E5E73">
        <w:lastRenderedPageBreak/>
        <w:t>Pagrindinės tikslinės grupės</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Borders>
              <w:top w:val="single" w:sz="4" w:space="0" w:color="auto"/>
              <w:left w:val="single" w:sz="4" w:space="0" w:color="auto"/>
              <w:bottom w:val="single" w:sz="4" w:space="0" w:color="auto"/>
              <w:right w:val="single" w:sz="4" w:space="0" w:color="auto"/>
            </w:tcBorders>
            <w:hideMark/>
          </w:tcPr>
          <w:p w:rsidR="00FE2852" w:rsidRPr="001E4D00" w:rsidRDefault="00B14080" w:rsidP="004952F4">
            <w:pPr>
              <w:spacing w:before="60" w:after="60"/>
              <w:rPr>
                <w:rFonts w:ascii="Times New Roman" w:hAnsi="Times New Roman" w:cs="Times New Roman"/>
              </w:rPr>
            </w:pPr>
            <w:r w:rsidRPr="001E4D00">
              <w:rPr>
                <w:rFonts w:ascii="Times New Roman" w:eastAsia="Times New Roman" w:hAnsi="Times New Roman" w:cs="Times New Roman"/>
                <w:lang w:eastAsia="lt-LT"/>
              </w:rPr>
              <w:t>Elektros skirstomųjų tinklų operatoriai, elektros energijos vartotojai</w:t>
            </w:r>
            <w:r w:rsidR="00C873E5">
              <w:rPr>
                <w:rFonts w:ascii="Times New Roman" w:eastAsia="Times New Roman" w:hAnsi="Times New Roman" w:cs="Times New Roman"/>
                <w:lang w:eastAsia="lt-LT"/>
              </w:rPr>
              <w:t>.</w:t>
            </w:r>
          </w:p>
        </w:tc>
      </w:tr>
    </w:tbl>
    <w:p w:rsidR="00FE2852" w:rsidRDefault="00FE2852" w:rsidP="008D29D5">
      <w:pPr>
        <w:pStyle w:val="Stilius1"/>
        <w:rPr>
          <w:rFonts w:eastAsia="Times New Roman"/>
          <w:iCs/>
          <w:noProof/>
          <w:lang w:eastAsia="lt-LT" w:bidi="lt-LT"/>
        </w:rPr>
      </w:pPr>
      <w:r w:rsidRPr="006E5E73">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F34506" w:rsidRPr="002A03EE" w:rsidTr="00F34506">
        <w:tc>
          <w:tcPr>
            <w:tcW w:w="9854" w:type="dxa"/>
          </w:tcPr>
          <w:p w:rsidR="00F34506" w:rsidRPr="002A03EE" w:rsidRDefault="004B7AB3" w:rsidP="004952F4">
            <w:pPr>
              <w:spacing w:before="60" w:after="60"/>
              <w:jc w:val="both"/>
              <w:rPr>
                <w:rFonts w:eastAsia="Times New Roman" w:cs="Times New Roman"/>
                <w:iCs/>
                <w:noProof/>
                <w:sz w:val="22"/>
                <w:lang w:eastAsia="lt-LT" w:bidi="lt-LT"/>
              </w:rPr>
            </w:pPr>
            <w:r w:rsidRPr="002A03EE">
              <w:rPr>
                <w:rFonts w:eastAsia="Times New Roman" w:cs="Times New Roman"/>
                <w:iCs/>
                <w:noProof/>
                <w:sz w:val="22"/>
                <w:lang w:eastAsia="lt-LT" w:bidi="lt-LT"/>
              </w:rPr>
              <w:t>Netaikoma</w:t>
            </w:r>
          </w:p>
        </w:tc>
      </w:tr>
    </w:tbl>
    <w:p w:rsidR="00FE2852" w:rsidRPr="006E5E73" w:rsidRDefault="00FE2852" w:rsidP="008D29D5">
      <w:pPr>
        <w:pStyle w:val="Stilius1"/>
      </w:pPr>
      <w:r w:rsidRPr="006E5E73">
        <w:t>Konkrečios tikslinės teritorijos, įskaitant planuojamą teritorinių priemonių panaudojimą</w:t>
      </w:r>
    </w:p>
    <w:tbl>
      <w:tblPr>
        <w:tblStyle w:val="Lentelstinklelis"/>
        <w:tblW w:w="9889" w:type="dxa"/>
        <w:tblLook w:val="04A0" w:firstRow="1" w:lastRow="0" w:firstColumn="1" w:lastColumn="0" w:noHBand="0" w:noVBand="1"/>
      </w:tblPr>
      <w:tblGrid>
        <w:gridCol w:w="9889"/>
      </w:tblGrid>
      <w:tr w:rsidR="00FE2852" w:rsidRPr="002A03EE" w:rsidTr="00F34506">
        <w:trPr>
          <w:trHeight w:val="264"/>
        </w:trPr>
        <w:tc>
          <w:tcPr>
            <w:tcW w:w="9889" w:type="dxa"/>
            <w:tcBorders>
              <w:top w:val="single" w:sz="4" w:space="0" w:color="auto"/>
              <w:left w:val="single" w:sz="4" w:space="0" w:color="auto"/>
              <w:bottom w:val="single" w:sz="4" w:space="0" w:color="auto"/>
              <w:right w:val="single" w:sz="4" w:space="0" w:color="auto"/>
            </w:tcBorders>
            <w:hideMark/>
          </w:tcPr>
          <w:p w:rsidR="00FE2852" w:rsidRPr="002A03EE" w:rsidRDefault="00E90C3F" w:rsidP="004952F4">
            <w:pPr>
              <w:spacing w:before="60" w:after="60"/>
              <w:jc w:val="both"/>
              <w:rPr>
                <w:rFonts w:cs="Times New Roman"/>
                <w:b/>
                <w:i/>
                <w:sz w:val="22"/>
              </w:rPr>
            </w:pPr>
            <w:r w:rsidRPr="002A03EE">
              <w:rPr>
                <w:rFonts w:eastAsia="Calibri" w:cs="Times New Roman"/>
                <w:noProof/>
                <w:sz w:val="22"/>
                <w:lang w:eastAsia="lt-LT" w:bidi="lt-LT"/>
              </w:rPr>
              <w:t>Visa Lietuva</w:t>
            </w:r>
            <w:r w:rsidR="00B51A61">
              <w:rPr>
                <w:rFonts w:eastAsia="Calibri" w:cs="Times New Roman"/>
                <w:noProof/>
                <w:sz w:val="22"/>
                <w:lang w:eastAsia="lt-LT" w:bidi="lt-LT"/>
              </w:rPr>
              <w:t>, VVL regionas</w:t>
            </w:r>
          </w:p>
        </w:tc>
      </w:tr>
    </w:tbl>
    <w:p w:rsidR="00FE2852" w:rsidRPr="006E5E73" w:rsidRDefault="00FE2852" w:rsidP="008D29D5">
      <w:pPr>
        <w:pStyle w:val="Stilius1"/>
      </w:pPr>
      <w:r w:rsidRPr="006E5E73">
        <w:lastRenderedPageBreak/>
        <w:t>Tarpregioniniai, tarp sienų ir tarpvalstybiniai veiksmai</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Borders>
              <w:top w:val="single" w:sz="4" w:space="0" w:color="auto"/>
              <w:left w:val="single" w:sz="4" w:space="0" w:color="auto"/>
              <w:bottom w:val="single" w:sz="4" w:space="0" w:color="auto"/>
              <w:right w:val="single" w:sz="4" w:space="0" w:color="auto"/>
            </w:tcBorders>
            <w:hideMark/>
          </w:tcPr>
          <w:p w:rsidR="00FE2852" w:rsidRPr="00154715" w:rsidRDefault="00B14080" w:rsidP="004952F4">
            <w:pPr>
              <w:spacing w:before="60" w:after="60"/>
              <w:jc w:val="both"/>
              <w:rPr>
                <w:rFonts w:ascii="Times New Roman" w:hAnsi="Times New Roman" w:cs="Times New Roman"/>
                <w:highlight w:val="yellow"/>
              </w:rPr>
            </w:pPr>
            <w:r w:rsidRPr="00154715">
              <w:rPr>
                <w:rFonts w:ascii="Times New Roman" w:hAnsi="Times New Roman" w:cs="Times New Roman"/>
                <w:noProof/>
                <w:lang w:eastAsia="lt-LT"/>
              </w:rPr>
              <w:t>Įgyvendinant veiklas, numatoma prisidėti prie BJRS</w:t>
            </w:r>
            <w:r w:rsidRPr="00154715">
              <w:rPr>
                <w:rFonts w:ascii="Times New Roman" w:hAnsi="Times New Roman" w:cs="Times New Roman"/>
              </w:rPr>
              <w:t xml:space="preserve"> politikos krypties „Energetika“ veiklų</w:t>
            </w:r>
            <w:r w:rsidRPr="00154715">
              <w:rPr>
                <w:rFonts w:ascii="Times New Roman" w:eastAsia="Calibri" w:hAnsi="Times New Roman" w:cs="Times New Roman"/>
                <w:noProof/>
                <w:lang w:eastAsia="lt-LT" w:bidi="lt-LT"/>
              </w:rPr>
              <w:t xml:space="preserve"> </w:t>
            </w:r>
            <w:r w:rsidRPr="00154715">
              <w:rPr>
                <w:rFonts w:ascii="Times New Roman" w:hAnsi="Times New Roman" w:cs="Times New Roman"/>
                <w:noProof/>
                <w:lang w:eastAsia="lt-LT"/>
              </w:rPr>
              <w:t xml:space="preserve">įgyvendinimo. Bus siekiama intensyvinti bendradarbiavimą su kitų </w:t>
            </w:r>
            <w:r w:rsidRPr="00154715">
              <w:rPr>
                <w:rFonts w:ascii="Times New Roman" w:hAnsi="Times New Roman" w:cs="Times New Roman"/>
              </w:rPr>
              <w:t>BJR šalių partneriais</w:t>
            </w:r>
            <w:r w:rsidRPr="00154715">
              <w:rPr>
                <w:rFonts w:ascii="Times New Roman" w:hAnsi="Times New Roman" w:cs="Times New Roman"/>
                <w:noProof/>
                <w:lang w:eastAsia="lt-LT"/>
              </w:rPr>
              <w:t>, įskaitant ir apsikeitimą gerosiomis praktikomis AEI</w:t>
            </w:r>
            <w:r w:rsidRPr="00154715">
              <w:rPr>
                <w:rFonts w:ascii="Times New Roman" w:hAnsi="Times New Roman" w:cs="Times New Roman"/>
              </w:rPr>
              <w:t xml:space="preserve"> integracijos į energetinę sistemą, energijos saugojimo, elektros tinklų valdymo srityse.</w:t>
            </w:r>
          </w:p>
        </w:tc>
      </w:tr>
    </w:tbl>
    <w:p w:rsidR="00FE2852" w:rsidRPr="006E5E73" w:rsidRDefault="00FE2852" w:rsidP="008D29D5">
      <w:pPr>
        <w:pStyle w:val="Stilius1"/>
      </w:pPr>
      <w:r w:rsidRPr="006E5E73">
        <w:t>Planuojamas finansinių priemonių naudojimas</w:t>
      </w:r>
    </w:p>
    <w:tbl>
      <w:tblPr>
        <w:tblStyle w:val="Lentelstinklelis2"/>
        <w:tblW w:w="9889" w:type="dxa"/>
        <w:tblLook w:val="04A0" w:firstRow="1" w:lastRow="0" w:firstColumn="1" w:lastColumn="0" w:noHBand="0" w:noVBand="1"/>
      </w:tblPr>
      <w:tblGrid>
        <w:gridCol w:w="9889"/>
      </w:tblGrid>
      <w:tr w:rsidR="00FE2852" w:rsidRPr="002A03EE" w:rsidTr="0015015F">
        <w:trPr>
          <w:trHeight w:val="283"/>
        </w:trPr>
        <w:tc>
          <w:tcPr>
            <w:tcW w:w="9889" w:type="dxa"/>
            <w:tcBorders>
              <w:top w:val="single" w:sz="4" w:space="0" w:color="auto"/>
              <w:left w:val="single" w:sz="4" w:space="0" w:color="auto"/>
              <w:bottom w:val="single" w:sz="4" w:space="0" w:color="auto"/>
              <w:right w:val="single" w:sz="4" w:space="0" w:color="auto"/>
            </w:tcBorders>
          </w:tcPr>
          <w:p w:rsidR="00FE2852" w:rsidRPr="009C51E0" w:rsidRDefault="00077151" w:rsidP="003922D4">
            <w:pPr>
              <w:spacing w:before="120" w:after="120"/>
              <w:jc w:val="both"/>
              <w:rPr>
                <w:rFonts w:ascii="Times New Roman" w:hAnsi="Times New Roman" w:cs="Times New Roman"/>
              </w:rPr>
            </w:pPr>
            <w:r>
              <w:rPr>
                <w:rFonts w:ascii="Times New Roman" w:hAnsi="Times New Roman" w:cs="Times New Roman"/>
              </w:rPr>
              <w:t>–</w:t>
            </w:r>
          </w:p>
        </w:tc>
      </w:tr>
    </w:tbl>
    <w:p w:rsidR="009750A4" w:rsidRPr="009750A4" w:rsidRDefault="00471A41" w:rsidP="008D29D5">
      <w:pPr>
        <w:pStyle w:val="Stilius1"/>
      </w:pPr>
      <w:r w:rsidRPr="009750A4">
        <w:t xml:space="preserve">Rodikliai </w:t>
      </w:r>
    </w:p>
    <w:p w:rsidR="00471A41" w:rsidRPr="009750A4" w:rsidRDefault="00471A41" w:rsidP="009750A4">
      <w:pPr>
        <w:spacing w:before="240" w:after="0" w:line="240" w:lineRule="auto"/>
        <w:jc w:val="both"/>
        <w:rPr>
          <w:rFonts w:cs="Times New Roman"/>
          <w:sz w:val="22"/>
        </w:rPr>
      </w:pPr>
      <w:r w:rsidRPr="009750A4">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997"/>
        <w:gridCol w:w="842"/>
        <w:gridCol w:w="987"/>
        <w:gridCol w:w="1269"/>
        <w:gridCol w:w="1695"/>
        <w:gridCol w:w="1157"/>
        <w:gridCol w:w="991"/>
        <w:gridCol w:w="936"/>
      </w:tblGrid>
      <w:tr w:rsidR="00B14080" w:rsidRPr="00ED0867" w:rsidTr="00B14080">
        <w:trPr>
          <w:trHeight w:val="828"/>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4080" w:rsidRPr="00ED0867" w:rsidRDefault="00B14080" w:rsidP="00B14080">
            <w:pPr>
              <w:spacing w:after="0" w:line="240" w:lineRule="auto"/>
              <w:jc w:val="center"/>
              <w:rPr>
                <w:rFonts w:cs="Times New Roman"/>
                <w:b/>
                <w:noProof/>
                <w:sz w:val="16"/>
                <w:szCs w:val="16"/>
              </w:rPr>
            </w:pPr>
            <w:r w:rsidRPr="00ED0867">
              <w:rPr>
                <w:rFonts w:cs="Times New Roman"/>
                <w:b/>
                <w:noProof/>
                <w:sz w:val="16"/>
                <w:szCs w:val="16"/>
              </w:rPr>
              <w:t>Prioritetas</w:t>
            </w:r>
          </w:p>
        </w:tc>
        <w:tc>
          <w:tcPr>
            <w:tcW w:w="50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4080" w:rsidRPr="00ED0867" w:rsidRDefault="00B14080" w:rsidP="00B14080">
            <w:pPr>
              <w:spacing w:after="0" w:line="240" w:lineRule="auto"/>
              <w:jc w:val="center"/>
              <w:rPr>
                <w:rFonts w:cs="Times New Roman"/>
                <w:b/>
                <w:noProof/>
                <w:sz w:val="16"/>
                <w:szCs w:val="16"/>
              </w:rPr>
            </w:pPr>
            <w:r w:rsidRPr="00ED0867">
              <w:rPr>
                <w:rFonts w:cs="Times New Roman"/>
                <w:b/>
                <w:noProof/>
                <w:sz w:val="16"/>
                <w:szCs w:val="16"/>
              </w:rPr>
              <w:t>Konkretus uždavinys</w:t>
            </w:r>
          </w:p>
        </w:tc>
        <w:tc>
          <w:tcPr>
            <w:tcW w:w="42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4080" w:rsidRPr="00ED0867" w:rsidRDefault="00B14080" w:rsidP="00B14080">
            <w:pPr>
              <w:spacing w:after="0" w:line="240" w:lineRule="auto"/>
              <w:jc w:val="center"/>
              <w:rPr>
                <w:rFonts w:cs="Times New Roman"/>
                <w:b/>
                <w:noProof/>
                <w:sz w:val="16"/>
                <w:szCs w:val="16"/>
              </w:rPr>
            </w:pPr>
            <w:r w:rsidRPr="00ED0867">
              <w:rPr>
                <w:rFonts w:cs="Times New Roman"/>
                <w:b/>
                <w:noProof/>
                <w:sz w:val="16"/>
                <w:szCs w:val="16"/>
              </w:rPr>
              <w:t>Fondas</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4080" w:rsidRPr="00ED0867" w:rsidRDefault="00B14080" w:rsidP="00B14080">
            <w:pPr>
              <w:spacing w:after="0" w:line="240" w:lineRule="auto"/>
              <w:jc w:val="center"/>
              <w:rPr>
                <w:rFonts w:cs="Times New Roman"/>
                <w:b/>
                <w:noProof/>
                <w:sz w:val="16"/>
                <w:szCs w:val="16"/>
              </w:rPr>
            </w:pPr>
            <w:r w:rsidRPr="00ED0867">
              <w:rPr>
                <w:rFonts w:cs="Times New Roman"/>
                <w:b/>
                <w:noProof/>
                <w:sz w:val="16"/>
                <w:szCs w:val="16"/>
              </w:rPr>
              <w:t>Regiono kategorija</w:t>
            </w:r>
          </w:p>
        </w:tc>
        <w:tc>
          <w:tcPr>
            <w:tcW w:w="64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4080" w:rsidRPr="00ED0867" w:rsidRDefault="00B14080" w:rsidP="00B14080">
            <w:pPr>
              <w:spacing w:after="0" w:line="240" w:lineRule="auto"/>
              <w:jc w:val="center"/>
              <w:rPr>
                <w:rFonts w:cs="Times New Roman"/>
                <w:b/>
                <w:noProof/>
                <w:sz w:val="16"/>
                <w:szCs w:val="16"/>
              </w:rPr>
            </w:pPr>
            <w:r>
              <w:rPr>
                <w:rFonts w:cs="Times New Roman"/>
                <w:b/>
                <w:noProof/>
                <w:sz w:val="16"/>
                <w:szCs w:val="16"/>
              </w:rPr>
              <w:t>Identifikavimo numeris</w:t>
            </w:r>
          </w:p>
        </w:tc>
        <w:tc>
          <w:tcPr>
            <w:tcW w:w="86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4080" w:rsidRPr="00ED0867" w:rsidRDefault="00B14080" w:rsidP="00B14080">
            <w:pPr>
              <w:spacing w:after="0" w:line="240" w:lineRule="auto"/>
              <w:jc w:val="center"/>
              <w:rPr>
                <w:rFonts w:cs="Times New Roman"/>
                <w:b/>
                <w:noProof/>
                <w:sz w:val="16"/>
                <w:szCs w:val="16"/>
              </w:rPr>
            </w:pPr>
            <w:r>
              <w:rPr>
                <w:rFonts w:cs="Times New Roman"/>
                <w:b/>
                <w:noProof/>
                <w:sz w:val="16"/>
                <w:szCs w:val="16"/>
              </w:rPr>
              <w:t>Rodiklis</w:t>
            </w:r>
          </w:p>
        </w:tc>
        <w:tc>
          <w:tcPr>
            <w:tcW w:w="58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4080" w:rsidRPr="00ED0867" w:rsidRDefault="00B14080" w:rsidP="00B14080">
            <w:pPr>
              <w:spacing w:after="0" w:line="240" w:lineRule="auto"/>
              <w:jc w:val="center"/>
              <w:rPr>
                <w:rFonts w:cs="Times New Roman"/>
                <w:b/>
                <w:noProof/>
                <w:sz w:val="16"/>
                <w:szCs w:val="16"/>
              </w:rPr>
            </w:pPr>
            <w:r w:rsidRPr="00ED0867">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4080" w:rsidRPr="00ED0867" w:rsidRDefault="00B14080" w:rsidP="00B14080">
            <w:pPr>
              <w:spacing w:after="0" w:line="240" w:lineRule="auto"/>
              <w:jc w:val="center"/>
              <w:rPr>
                <w:rFonts w:cs="Times New Roman"/>
                <w:b/>
                <w:noProof/>
                <w:sz w:val="16"/>
                <w:szCs w:val="16"/>
              </w:rPr>
            </w:pPr>
            <w:r w:rsidRPr="00ED0867">
              <w:rPr>
                <w:rFonts w:cs="Times New Roman"/>
                <w:b/>
                <w:noProof/>
                <w:sz w:val="16"/>
                <w:szCs w:val="16"/>
              </w:rPr>
              <w:t>Tarpinė reikšmė (2024 m.)</w:t>
            </w:r>
          </w:p>
        </w:tc>
        <w:tc>
          <w:tcPr>
            <w:tcW w:w="4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4080" w:rsidRPr="00ED0867" w:rsidRDefault="00B14080" w:rsidP="00B14080">
            <w:pPr>
              <w:spacing w:after="0" w:line="240" w:lineRule="auto"/>
              <w:jc w:val="center"/>
              <w:rPr>
                <w:rFonts w:cs="Times New Roman"/>
                <w:b/>
                <w:noProof/>
                <w:sz w:val="16"/>
                <w:szCs w:val="16"/>
              </w:rPr>
            </w:pPr>
            <w:r w:rsidRPr="00ED0867">
              <w:rPr>
                <w:rFonts w:cs="Times New Roman"/>
                <w:b/>
                <w:noProof/>
                <w:sz w:val="16"/>
                <w:szCs w:val="16"/>
              </w:rPr>
              <w:t>Siek</w:t>
            </w:r>
            <w:r w:rsidR="00580FCA">
              <w:rPr>
                <w:rFonts w:cs="Times New Roman"/>
                <w:b/>
                <w:noProof/>
                <w:sz w:val="16"/>
                <w:szCs w:val="16"/>
              </w:rPr>
              <w:t>tina reikšmė</w:t>
            </w:r>
            <w:r w:rsidRPr="00ED0867">
              <w:rPr>
                <w:rFonts w:cs="Times New Roman"/>
                <w:b/>
                <w:noProof/>
                <w:sz w:val="16"/>
                <w:szCs w:val="16"/>
              </w:rPr>
              <w:t xml:space="preserve"> (2029 m.)</w:t>
            </w:r>
          </w:p>
        </w:tc>
      </w:tr>
      <w:tr w:rsidR="00B14080" w:rsidRPr="00ED0867" w:rsidTr="00B14080">
        <w:trPr>
          <w:trHeight w:val="529"/>
        </w:trPr>
        <w:tc>
          <w:tcPr>
            <w:tcW w:w="497" w:type="pct"/>
            <w:vMerge w:val="restart"/>
            <w:tcBorders>
              <w:top w:val="single" w:sz="12" w:space="0" w:color="auto"/>
            </w:tcBorders>
          </w:tcPr>
          <w:p w:rsidR="00B14080" w:rsidRPr="00ED0867" w:rsidRDefault="00B14080" w:rsidP="00B14080">
            <w:pPr>
              <w:spacing w:after="0" w:line="240" w:lineRule="auto"/>
              <w:jc w:val="both"/>
              <w:rPr>
                <w:rFonts w:cs="Times New Roman"/>
                <w:noProof/>
                <w:sz w:val="16"/>
                <w:szCs w:val="16"/>
              </w:rPr>
            </w:pPr>
            <w:r w:rsidRPr="00104837">
              <w:rPr>
                <w:rFonts w:cs="Times New Roman"/>
                <w:noProof/>
                <w:sz w:val="16"/>
                <w:szCs w:val="16"/>
              </w:rPr>
              <w:t>2. Žalesnė Lietuva</w:t>
            </w:r>
          </w:p>
        </w:tc>
        <w:tc>
          <w:tcPr>
            <w:tcW w:w="506" w:type="pct"/>
            <w:vMerge w:val="restart"/>
            <w:tcBorders>
              <w:top w:val="single" w:sz="12" w:space="0" w:color="auto"/>
            </w:tcBorders>
          </w:tcPr>
          <w:p w:rsidR="00B14080" w:rsidRPr="00ED0867" w:rsidRDefault="00B14080" w:rsidP="00B14080">
            <w:pPr>
              <w:spacing w:after="0" w:line="240" w:lineRule="auto"/>
              <w:jc w:val="both"/>
              <w:rPr>
                <w:rFonts w:cs="Times New Roman"/>
                <w:noProof/>
                <w:sz w:val="16"/>
                <w:szCs w:val="16"/>
              </w:rPr>
            </w:pPr>
            <w:r>
              <w:rPr>
                <w:rFonts w:cs="Times New Roman"/>
                <w:noProof/>
                <w:sz w:val="16"/>
                <w:szCs w:val="16"/>
              </w:rPr>
              <w:t>2.3</w:t>
            </w:r>
          </w:p>
        </w:tc>
        <w:tc>
          <w:tcPr>
            <w:tcW w:w="427" w:type="pct"/>
            <w:tcBorders>
              <w:top w:val="single" w:sz="12" w:space="0" w:color="auto"/>
            </w:tcBorders>
            <w:shd w:val="clear" w:color="auto" w:fill="auto"/>
          </w:tcPr>
          <w:p w:rsidR="00B14080" w:rsidRPr="00C40145" w:rsidRDefault="00B14080" w:rsidP="00B14080">
            <w:pPr>
              <w:spacing w:after="0" w:line="240" w:lineRule="auto"/>
              <w:jc w:val="center"/>
              <w:rPr>
                <w:rFonts w:cs="Times New Roman"/>
                <w:noProof/>
                <w:sz w:val="16"/>
                <w:szCs w:val="16"/>
              </w:rPr>
            </w:pPr>
            <w:r w:rsidRPr="00C40145">
              <w:rPr>
                <w:rFonts w:cs="Times New Roman"/>
                <w:noProof/>
                <w:sz w:val="16"/>
                <w:szCs w:val="16"/>
              </w:rPr>
              <w:t>SaF</w:t>
            </w:r>
          </w:p>
        </w:tc>
        <w:tc>
          <w:tcPr>
            <w:tcW w:w="501" w:type="pct"/>
            <w:tcBorders>
              <w:top w:val="single" w:sz="12" w:space="0" w:color="auto"/>
            </w:tcBorders>
            <w:shd w:val="clear" w:color="auto" w:fill="auto"/>
          </w:tcPr>
          <w:p w:rsidR="00B14080" w:rsidRPr="00C40145" w:rsidRDefault="00B14080" w:rsidP="00B14080">
            <w:pPr>
              <w:spacing w:after="0" w:line="240" w:lineRule="auto"/>
              <w:jc w:val="center"/>
              <w:rPr>
                <w:rFonts w:cs="Times New Roman"/>
                <w:noProof/>
                <w:sz w:val="16"/>
                <w:szCs w:val="16"/>
              </w:rPr>
            </w:pPr>
            <w:r w:rsidRPr="00C40145">
              <w:rPr>
                <w:rFonts w:cs="Times New Roman"/>
                <w:noProof/>
                <w:sz w:val="16"/>
                <w:szCs w:val="16"/>
              </w:rPr>
              <w:t>Visa Lietuva</w:t>
            </w:r>
          </w:p>
        </w:tc>
        <w:tc>
          <w:tcPr>
            <w:tcW w:w="644" w:type="pct"/>
            <w:tcBorders>
              <w:top w:val="single" w:sz="12" w:space="0" w:color="auto"/>
            </w:tcBorders>
            <w:shd w:val="clear" w:color="auto" w:fill="auto"/>
          </w:tcPr>
          <w:p w:rsidR="00B14080" w:rsidRPr="00C40145" w:rsidRDefault="00B14080" w:rsidP="00B14080">
            <w:pPr>
              <w:spacing w:after="0" w:line="240" w:lineRule="auto"/>
              <w:jc w:val="center"/>
              <w:rPr>
                <w:rFonts w:cs="Times New Roman"/>
                <w:sz w:val="16"/>
                <w:szCs w:val="16"/>
                <w:lang w:eastAsia="en-GB"/>
              </w:rPr>
            </w:pPr>
            <w:r w:rsidRPr="00C40145">
              <w:rPr>
                <w:rFonts w:cs="Times New Roman"/>
                <w:sz w:val="16"/>
                <w:szCs w:val="16"/>
                <w:lang w:eastAsia="en-GB"/>
              </w:rPr>
              <w:t>RCO23</w:t>
            </w:r>
          </w:p>
        </w:tc>
        <w:tc>
          <w:tcPr>
            <w:tcW w:w="860" w:type="pct"/>
            <w:tcBorders>
              <w:top w:val="single" w:sz="12" w:space="0" w:color="auto"/>
            </w:tcBorders>
            <w:shd w:val="clear" w:color="auto" w:fill="auto"/>
          </w:tcPr>
          <w:p w:rsidR="00B14080" w:rsidRPr="00C40145" w:rsidRDefault="00D21E9A" w:rsidP="00B14080">
            <w:pPr>
              <w:tabs>
                <w:tab w:val="left" w:pos="7560"/>
              </w:tabs>
              <w:spacing w:after="0" w:line="240" w:lineRule="auto"/>
              <w:jc w:val="both"/>
              <w:rPr>
                <w:rFonts w:cs="Times New Roman"/>
                <w:iCs/>
                <w:sz w:val="16"/>
                <w:szCs w:val="16"/>
              </w:rPr>
            </w:pPr>
            <w:r>
              <w:rPr>
                <w:rFonts w:cs="Times New Roman"/>
                <w:iCs/>
                <w:sz w:val="16"/>
                <w:szCs w:val="16"/>
              </w:rPr>
              <w:t>P</w:t>
            </w:r>
            <w:r w:rsidRPr="00841600">
              <w:rPr>
                <w:rFonts w:cs="Times New Roman"/>
                <w:iCs/>
                <w:sz w:val="16"/>
                <w:szCs w:val="16"/>
              </w:rPr>
              <w:t>ažangiųjų energetikos sistemų skaitmeninio valdymo sistemos</w:t>
            </w:r>
          </w:p>
        </w:tc>
        <w:tc>
          <w:tcPr>
            <w:tcW w:w="587" w:type="pct"/>
            <w:tcBorders>
              <w:top w:val="single" w:sz="12" w:space="0" w:color="auto"/>
            </w:tcBorders>
            <w:shd w:val="clear" w:color="auto" w:fill="auto"/>
          </w:tcPr>
          <w:p w:rsidR="00B14080" w:rsidRPr="00C40145" w:rsidRDefault="008E726D" w:rsidP="00DD5D93">
            <w:pPr>
              <w:spacing w:after="0" w:line="240" w:lineRule="auto"/>
              <w:jc w:val="center"/>
              <w:rPr>
                <w:rFonts w:cs="Times New Roman"/>
                <w:noProof/>
                <w:sz w:val="16"/>
                <w:szCs w:val="16"/>
              </w:rPr>
            </w:pPr>
            <w:r w:rsidRPr="00C40145">
              <w:rPr>
                <w:rFonts w:cs="Times New Roman"/>
                <w:noProof/>
                <w:sz w:val="16"/>
                <w:szCs w:val="16"/>
              </w:rPr>
              <w:t>S</w:t>
            </w:r>
            <w:r w:rsidR="00B14080" w:rsidRPr="00C40145">
              <w:rPr>
                <w:rFonts w:cs="Times New Roman"/>
                <w:noProof/>
                <w:sz w:val="16"/>
                <w:szCs w:val="16"/>
              </w:rPr>
              <w:t>istemos</w:t>
            </w:r>
            <w:r>
              <w:rPr>
                <w:rFonts w:cs="Times New Roman"/>
                <w:noProof/>
                <w:sz w:val="16"/>
                <w:szCs w:val="16"/>
              </w:rPr>
              <w:t xml:space="preserve"> </w:t>
            </w:r>
            <w:r w:rsidR="00DD5D93">
              <w:rPr>
                <w:rFonts w:cs="Times New Roman"/>
                <w:noProof/>
                <w:sz w:val="16"/>
                <w:szCs w:val="16"/>
              </w:rPr>
              <w:t>sudedamosios dalys</w:t>
            </w:r>
          </w:p>
        </w:tc>
        <w:tc>
          <w:tcPr>
            <w:tcW w:w="503" w:type="pct"/>
            <w:tcBorders>
              <w:top w:val="single" w:sz="12" w:space="0" w:color="auto"/>
            </w:tcBorders>
            <w:shd w:val="clear" w:color="auto" w:fill="auto"/>
          </w:tcPr>
          <w:p w:rsidR="00B14080" w:rsidRPr="00C40145" w:rsidRDefault="008A3626" w:rsidP="00B14080">
            <w:pPr>
              <w:spacing w:after="0" w:line="240" w:lineRule="auto"/>
              <w:jc w:val="center"/>
              <w:rPr>
                <w:rFonts w:cs="Times New Roman"/>
                <w:bCs/>
                <w:noProof/>
                <w:sz w:val="16"/>
                <w:szCs w:val="16"/>
              </w:rPr>
            </w:pPr>
            <w:r>
              <w:rPr>
                <w:rFonts w:cs="Times New Roman"/>
                <w:bCs/>
                <w:noProof/>
                <w:sz w:val="16"/>
                <w:szCs w:val="16"/>
              </w:rPr>
              <w:t>0</w:t>
            </w:r>
          </w:p>
        </w:tc>
        <w:tc>
          <w:tcPr>
            <w:tcW w:w="475" w:type="pct"/>
            <w:tcBorders>
              <w:top w:val="single" w:sz="12" w:space="0" w:color="auto"/>
            </w:tcBorders>
            <w:shd w:val="clear" w:color="auto" w:fill="auto"/>
          </w:tcPr>
          <w:p w:rsidR="00B14080" w:rsidRPr="00C40145" w:rsidRDefault="00B14080" w:rsidP="00B14080">
            <w:pPr>
              <w:spacing w:after="0" w:line="240" w:lineRule="auto"/>
              <w:jc w:val="center"/>
              <w:rPr>
                <w:rFonts w:cs="Times New Roman"/>
                <w:bCs/>
                <w:noProof/>
                <w:sz w:val="16"/>
                <w:szCs w:val="16"/>
              </w:rPr>
            </w:pPr>
            <w:r>
              <w:rPr>
                <w:rFonts w:cs="Times New Roman"/>
                <w:bCs/>
                <w:noProof/>
                <w:sz w:val="16"/>
                <w:szCs w:val="16"/>
              </w:rPr>
              <w:t>1 315</w:t>
            </w:r>
          </w:p>
        </w:tc>
      </w:tr>
      <w:tr w:rsidR="00B14080" w:rsidRPr="00ED0867" w:rsidTr="00B14080">
        <w:trPr>
          <w:trHeight w:val="401"/>
        </w:trPr>
        <w:tc>
          <w:tcPr>
            <w:tcW w:w="497" w:type="pct"/>
            <w:vMerge/>
          </w:tcPr>
          <w:p w:rsidR="00B14080" w:rsidRPr="00ED0867" w:rsidRDefault="00B14080" w:rsidP="00B14080">
            <w:pPr>
              <w:spacing w:after="0" w:line="240" w:lineRule="auto"/>
              <w:jc w:val="both"/>
              <w:rPr>
                <w:rFonts w:cs="Times New Roman"/>
                <w:noProof/>
                <w:sz w:val="16"/>
                <w:szCs w:val="16"/>
              </w:rPr>
            </w:pPr>
          </w:p>
        </w:tc>
        <w:tc>
          <w:tcPr>
            <w:tcW w:w="506" w:type="pct"/>
            <w:vMerge/>
          </w:tcPr>
          <w:p w:rsidR="00B14080" w:rsidRPr="00ED0867" w:rsidRDefault="00B14080" w:rsidP="00B14080">
            <w:pPr>
              <w:spacing w:after="0" w:line="240" w:lineRule="auto"/>
              <w:jc w:val="both"/>
              <w:rPr>
                <w:rFonts w:cs="Times New Roman"/>
                <w:noProof/>
                <w:sz w:val="16"/>
                <w:szCs w:val="16"/>
              </w:rPr>
            </w:pPr>
          </w:p>
        </w:tc>
        <w:tc>
          <w:tcPr>
            <w:tcW w:w="427" w:type="pct"/>
            <w:shd w:val="clear" w:color="auto" w:fill="auto"/>
          </w:tcPr>
          <w:p w:rsidR="00B14080" w:rsidRPr="00C40145" w:rsidRDefault="00B14080" w:rsidP="00B14080">
            <w:pPr>
              <w:spacing w:after="0" w:line="240" w:lineRule="auto"/>
              <w:jc w:val="center"/>
              <w:rPr>
                <w:rFonts w:cs="Times New Roman"/>
                <w:noProof/>
                <w:sz w:val="16"/>
                <w:szCs w:val="16"/>
              </w:rPr>
            </w:pPr>
            <w:r w:rsidRPr="00C40145">
              <w:rPr>
                <w:rFonts w:cs="Times New Roman"/>
                <w:noProof/>
                <w:sz w:val="16"/>
                <w:szCs w:val="16"/>
              </w:rPr>
              <w:t>ERPF</w:t>
            </w:r>
          </w:p>
        </w:tc>
        <w:tc>
          <w:tcPr>
            <w:tcW w:w="501" w:type="pct"/>
            <w:shd w:val="clear" w:color="auto" w:fill="auto"/>
          </w:tcPr>
          <w:p w:rsidR="00B14080" w:rsidRPr="00C40145" w:rsidRDefault="00B14080" w:rsidP="00B14080">
            <w:pPr>
              <w:spacing w:after="0" w:line="240" w:lineRule="auto"/>
              <w:jc w:val="center"/>
              <w:rPr>
                <w:rFonts w:cs="Times New Roman"/>
                <w:noProof/>
                <w:sz w:val="16"/>
                <w:szCs w:val="16"/>
              </w:rPr>
            </w:pPr>
            <w:r w:rsidRPr="00C40145">
              <w:rPr>
                <w:rFonts w:cs="Times New Roman"/>
                <w:noProof/>
                <w:sz w:val="16"/>
                <w:szCs w:val="16"/>
              </w:rPr>
              <w:t>VVL regionas</w:t>
            </w:r>
          </w:p>
        </w:tc>
        <w:tc>
          <w:tcPr>
            <w:tcW w:w="644" w:type="pct"/>
            <w:shd w:val="clear" w:color="auto" w:fill="auto"/>
          </w:tcPr>
          <w:p w:rsidR="00B14080" w:rsidRPr="00C40145" w:rsidRDefault="00B14080" w:rsidP="00B14080">
            <w:pPr>
              <w:spacing w:after="0" w:line="240" w:lineRule="auto"/>
              <w:jc w:val="center"/>
              <w:rPr>
                <w:rFonts w:cs="Times New Roman"/>
                <w:sz w:val="16"/>
                <w:szCs w:val="16"/>
                <w:lang w:eastAsia="en-GB"/>
              </w:rPr>
            </w:pPr>
            <w:r w:rsidRPr="00C40145">
              <w:rPr>
                <w:rFonts w:cs="Times New Roman"/>
                <w:sz w:val="16"/>
                <w:szCs w:val="16"/>
                <w:lang w:eastAsia="en-GB"/>
              </w:rPr>
              <w:t>RCO23</w:t>
            </w:r>
          </w:p>
        </w:tc>
        <w:tc>
          <w:tcPr>
            <w:tcW w:w="860" w:type="pct"/>
            <w:shd w:val="clear" w:color="auto" w:fill="auto"/>
          </w:tcPr>
          <w:p w:rsidR="00B14080" w:rsidRPr="00C40145" w:rsidRDefault="00D21E9A" w:rsidP="00B14080">
            <w:pPr>
              <w:tabs>
                <w:tab w:val="left" w:pos="7560"/>
              </w:tabs>
              <w:spacing w:after="0" w:line="240" w:lineRule="auto"/>
              <w:jc w:val="both"/>
              <w:rPr>
                <w:rFonts w:cs="Times New Roman"/>
                <w:iCs/>
                <w:sz w:val="16"/>
                <w:szCs w:val="16"/>
              </w:rPr>
            </w:pPr>
            <w:r>
              <w:rPr>
                <w:rFonts w:cs="Times New Roman"/>
                <w:iCs/>
                <w:sz w:val="16"/>
                <w:szCs w:val="16"/>
              </w:rPr>
              <w:t>P</w:t>
            </w:r>
            <w:r w:rsidRPr="00841600">
              <w:rPr>
                <w:rFonts w:cs="Times New Roman"/>
                <w:iCs/>
                <w:sz w:val="16"/>
                <w:szCs w:val="16"/>
              </w:rPr>
              <w:t>ažangiųjų energetikos sistemų skaitmeninio valdymo sistemos</w:t>
            </w:r>
          </w:p>
        </w:tc>
        <w:tc>
          <w:tcPr>
            <w:tcW w:w="587" w:type="pct"/>
            <w:shd w:val="clear" w:color="auto" w:fill="auto"/>
          </w:tcPr>
          <w:p w:rsidR="00B14080" w:rsidRPr="00C40145" w:rsidRDefault="008E726D" w:rsidP="00DD5D93">
            <w:pPr>
              <w:spacing w:after="0" w:line="240" w:lineRule="auto"/>
              <w:jc w:val="center"/>
              <w:rPr>
                <w:rFonts w:cs="Times New Roman"/>
                <w:noProof/>
                <w:sz w:val="16"/>
                <w:szCs w:val="16"/>
              </w:rPr>
            </w:pPr>
            <w:r w:rsidRPr="00C40145">
              <w:rPr>
                <w:rFonts w:cs="Times New Roman"/>
                <w:noProof/>
                <w:sz w:val="16"/>
                <w:szCs w:val="16"/>
              </w:rPr>
              <w:t>S</w:t>
            </w:r>
            <w:r w:rsidR="00B14080" w:rsidRPr="00C40145">
              <w:rPr>
                <w:rFonts w:cs="Times New Roman"/>
                <w:noProof/>
                <w:sz w:val="16"/>
                <w:szCs w:val="16"/>
              </w:rPr>
              <w:t>istemos</w:t>
            </w:r>
            <w:r>
              <w:rPr>
                <w:rFonts w:cs="Times New Roman"/>
                <w:noProof/>
                <w:sz w:val="16"/>
                <w:szCs w:val="16"/>
              </w:rPr>
              <w:t xml:space="preserve"> </w:t>
            </w:r>
            <w:r w:rsidR="00DD5D93">
              <w:rPr>
                <w:rFonts w:cs="Times New Roman"/>
                <w:noProof/>
                <w:sz w:val="16"/>
                <w:szCs w:val="16"/>
              </w:rPr>
              <w:t>sudedamosios dalys</w:t>
            </w:r>
          </w:p>
        </w:tc>
        <w:tc>
          <w:tcPr>
            <w:tcW w:w="503" w:type="pct"/>
            <w:shd w:val="clear" w:color="auto" w:fill="auto"/>
          </w:tcPr>
          <w:p w:rsidR="00B14080" w:rsidRPr="00C40145" w:rsidRDefault="008A3626" w:rsidP="00B14080">
            <w:pPr>
              <w:spacing w:after="0" w:line="240" w:lineRule="auto"/>
              <w:jc w:val="center"/>
              <w:rPr>
                <w:rFonts w:cs="Times New Roman"/>
                <w:bCs/>
                <w:noProof/>
                <w:sz w:val="16"/>
                <w:szCs w:val="16"/>
              </w:rPr>
            </w:pPr>
            <w:r>
              <w:rPr>
                <w:rFonts w:cs="Times New Roman"/>
                <w:bCs/>
                <w:noProof/>
                <w:sz w:val="16"/>
                <w:szCs w:val="16"/>
              </w:rPr>
              <w:t>0</w:t>
            </w:r>
          </w:p>
        </w:tc>
        <w:tc>
          <w:tcPr>
            <w:tcW w:w="475" w:type="pct"/>
            <w:shd w:val="clear" w:color="auto" w:fill="auto"/>
          </w:tcPr>
          <w:p w:rsidR="00B14080" w:rsidRPr="00C40145" w:rsidRDefault="00B14080" w:rsidP="00B14080">
            <w:pPr>
              <w:spacing w:after="0" w:line="240" w:lineRule="auto"/>
              <w:jc w:val="center"/>
              <w:rPr>
                <w:rFonts w:cs="Times New Roman"/>
                <w:bCs/>
                <w:noProof/>
                <w:sz w:val="16"/>
                <w:szCs w:val="16"/>
              </w:rPr>
            </w:pPr>
            <w:r>
              <w:rPr>
                <w:rFonts w:cs="Times New Roman"/>
                <w:bCs/>
                <w:noProof/>
                <w:sz w:val="16"/>
                <w:szCs w:val="16"/>
              </w:rPr>
              <w:t>2 950</w:t>
            </w:r>
          </w:p>
        </w:tc>
      </w:tr>
    </w:tbl>
    <w:p w:rsidR="00471A41" w:rsidRDefault="00471A41" w:rsidP="00471A41">
      <w:pPr>
        <w:rPr>
          <w:rFonts w:cs="Times New Roman"/>
          <w:b/>
          <w:szCs w:val="24"/>
        </w:rPr>
      </w:pPr>
    </w:p>
    <w:p w:rsidR="008112E1" w:rsidRDefault="008112E1" w:rsidP="00471A41">
      <w:pPr>
        <w:spacing w:after="0" w:line="240" w:lineRule="auto"/>
        <w:jc w:val="both"/>
        <w:rPr>
          <w:rFonts w:cs="Times New Roman"/>
          <w:b/>
          <w:sz w:val="22"/>
        </w:rPr>
        <w:sectPr w:rsidR="008112E1" w:rsidSect="00931C78">
          <w:pgSz w:w="11906" w:h="16838"/>
          <w:pgMar w:top="1276" w:right="567" w:bottom="1134" w:left="1701" w:header="567" w:footer="567" w:gutter="0"/>
          <w:cols w:space="1296"/>
          <w:docGrid w:linePitch="360"/>
        </w:sectPr>
      </w:pPr>
    </w:p>
    <w:p w:rsidR="00471A41" w:rsidRPr="00ED0867" w:rsidRDefault="00471A41" w:rsidP="00471A41">
      <w:pPr>
        <w:spacing w:after="0" w:line="240" w:lineRule="auto"/>
        <w:jc w:val="both"/>
        <w:rPr>
          <w:rFonts w:cs="Times New Roman"/>
          <w:sz w:val="16"/>
          <w:szCs w:val="16"/>
        </w:rPr>
      </w:pPr>
      <w:r>
        <w:rPr>
          <w:rFonts w:cs="Times New Roman"/>
          <w:b/>
          <w:sz w:val="22"/>
        </w:rPr>
        <w:lastRenderedPageBreak/>
        <w:t xml:space="preserve">3 lentelė. </w:t>
      </w:r>
      <w:r w:rsidRPr="00A86786">
        <w:rPr>
          <w:rFonts w:cs="Times New Roman"/>
          <w:b/>
          <w:sz w:val="22"/>
        </w:rPr>
        <w:t>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
        <w:gridCol w:w="992"/>
        <w:gridCol w:w="850"/>
        <w:gridCol w:w="1134"/>
        <w:gridCol w:w="1276"/>
        <w:gridCol w:w="3120"/>
        <w:gridCol w:w="1702"/>
        <w:gridCol w:w="992"/>
        <w:gridCol w:w="1134"/>
        <w:gridCol w:w="992"/>
        <w:gridCol w:w="992"/>
        <w:gridCol w:w="977"/>
      </w:tblGrid>
      <w:tr w:rsidR="008112E1" w:rsidRPr="00ED0867" w:rsidTr="00B14080">
        <w:trPr>
          <w:trHeight w:val="716"/>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71A41" w:rsidRPr="00ED0867" w:rsidRDefault="00471A41" w:rsidP="008112E1">
            <w:pPr>
              <w:spacing w:after="0" w:line="240" w:lineRule="auto"/>
              <w:jc w:val="center"/>
              <w:rPr>
                <w:rFonts w:cs="Times New Roman"/>
                <w:b/>
                <w:noProof/>
                <w:sz w:val="16"/>
                <w:szCs w:val="16"/>
              </w:rPr>
            </w:pPr>
            <w:r w:rsidRPr="00ED0867">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71A41" w:rsidRPr="00ED0867" w:rsidRDefault="00471A41" w:rsidP="008112E1">
            <w:pPr>
              <w:spacing w:after="0" w:line="240" w:lineRule="auto"/>
              <w:jc w:val="center"/>
              <w:rPr>
                <w:rFonts w:cs="Times New Roman"/>
                <w:b/>
                <w:noProof/>
                <w:sz w:val="16"/>
                <w:szCs w:val="16"/>
              </w:rPr>
            </w:pPr>
            <w:r w:rsidRPr="00ED0867">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71A41" w:rsidRPr="00ED0867" w:rsidRDefault="00471A41" w:rsidP="008112E1">
            <w:pPr>
              <w:spacing w:after="0" w:line="240" w:lineRule="auto"/>
              <w:jc w:val="center"/>
              <w:rPr>
                <w:rFonts w:cs="Times New Roman"/>
                <w:b/>
                <w:noProof/>
                <w:sz w:val="16"/>
                <w:szCs w:val="16"/>
              </w:rPr>
            </w:pPr>
            <w:r w:rsidRPr="00ED0867">
              <w:rPr>
                <w:rFonts w:cs="Times New Roman"/>
                <w:b/>
                <w:noProof/>
                <w:sz w:val="16"/>
                <w:szCs w:val="16"/>
              </w:rPr>
              <w:t>Fondas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71A41" w:rsidRPr="00ED0867" w:rsidRDefault="00471A41" w:rsidP="008112E1">
            <w:pPr>
              <w:spacing w:after="0" w:line="240" w:lineRule="auto"/>
              <w:jc w:val="center"/>
              <w:rPr>
                <w:rFonts w:cs="Times New Roman"/>
                <w:b/>
                <w:noProof/>
                <w:sz w:val="16"/>
                <w:szCs w:val="16"/>
              </w:rPr>
            </w:pPr>
            <w:r w:rsidRPr="00ED0867">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71A41" w:rsidRPr="00ED0867" w:rsidRDefault="00ED7069" w:rsidP="008112E1">
            <w:pPr>
              <w:spacing w:after="0" w:line="240" w:lineRule="auto"/>
              <w:jc w:val="center"/>
              <w:rPr>
                <w:rFonts w:cs="Times New Roman"/>
                <w:b/>
                <w:noProof/>
                <w:sz w:val="16"/>
                <w:szCs w:val="16"/>
              </w:rPr>
            </w:pPr>
            <w:r>
              <w:rPr>
                <w:rFonts w:cs="Times New Roman"/>
                <w:b/>
                <w:noProof/>
                <w:sz w:val="16"/>
                <w:szCs w:val="16"/>
              </w:rPr>
              <w:t>Identifikavimo numeris</w:t>
            </w:r>
          </w:p>
        </w:tc>
        <w:tc>
          <w:tcPr>
            <w:tcW w:w="10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71A41" w:rsidRPr="00ED0867" w:rsidRDefault="00ED7069" w:rsidP="008112E1">
            <w:pPr>
              <w:spacing w:after="0" w:line="240" w:lineRule="auto"/>
              <w:jc w:val="center"/>
              <w:rPr>
                <w:rFonts w:cs="Times New Roman"/>
                <w:b/>
                <w:noProof/>
                <w:sz w:val="16"/>
                <w:szCs w:val="16"/>
              </w:rPr>
            </w:pPr>
            <w:r>
              <w:rPr>
                <w:rFonts w:cs="Times New Roman"/>
                <w:b/>
                <w:noProof/>
                <w:sz w:val="16"/>
                <w:szCs w:val="16"/>
              </w:rPr>
              <w:t>Rodiklis</w:t>
            </w:r>
          </w:p>
        </w:tc>
        <w:tc>
          <w:tcPr>
            <w:tcW w:w="56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71A41" w:rsidRPr="00ED0867" w:rsidRDefault="00471A41" w:rsidP="008112E1">
            <w:pPr>
              <w:spacing w:after="0" w:line="240" w:lineRule="auto"/>
              <w:jc w:val="center"/>
              <w:rPr>
                <w:rFonts w:cs="Times New Roman"/>
                <w:b/>
                <w:noProof/>
                <w:sz w:val="16"/>
                <w:szCs w:val="16"/>
              </w:rPr>
            </w:pPr>
            <w:r w:rsidRPr="00ED0867">
              <w:rPr>
                <w:rFonts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71A41" w:rsidRPr="00ED0867" w:rsidRDefault="00471A41" w:rsidP="008112E1">
            <w:pPr>
              <w:spacing w:after="0" w:line="240" w:lineRule="auto"/>
              <w:jc w:val="center"/>
              <w:rPr>
                <w:rFonts w:cs="Times New Roman"/>
                <w:b/>
                <w:noProof/>
                <w:sz w:val="16"/>
                <w:szCs w:val="16"/>
              </w:rPr>
            </w:pPr>
            <w:r w:rsidRPr="00ED0867">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71A41" w:rsidRPr="00ED0867" w:rsidRDefault="00471A41" w:rsidP="008112E1">
            <w:pPr>
              <w:spacing w:after="0" w:line="240" w:lineRule="auto"/>
              <w:jc w:val="center"/>
              <w:rPr>
                <w:rFonts w:cs="Times New Roman"/>
                <w:b/>
                <w:noProof/>
                <w:sz w:val="16"/>
                <w:szCs w:val="16"/>
              </w:rPr>
            </w:pPr>
            <w:r w:rsidRPr="00ED0867">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71A41" w:rsidRPr="00ED0867" w:rsidRDefault="00471A41" w:rsidP="008112E1">
            <w:pPr>
              <w:spacing w:after="0" w:line="240" w:lineRule="auto"/>
              <w:jc w:val="center"/>
              <w:rPr>
                <w:rFonts w:cs="Times New Roman"/>
                <w:b/>
                <w:noProof/>
                <w:sz w:val="16"/>
                <w:szCs w:val="16"/>
              </w:rPr>
            </w:pPr>
            <w:r w:rsidRPr="00ED0867">
              <w:rPr>
                <w:rFonts w:cs="Times New Roman"/>
                <w:b/>
                <w:noProof/>
                <w:sz w:val="16"/>
                <w:szCs w:val="16"/>
              </w:rPr>
              <w:t>Siek</w:t>
            </w:r>
            <w:r w:rsidR="00B52E7E">
              <w:rPr>
                <w:rFonts w:cs="Times New Roman"/>
                <w:b/>
                <w:noProof/>
                <w:sz w:val="16"/>
                <w:szCs w:val="16"/>
              </w:rPr>
              <w:t>tina reikšmė</w:t>
            </w:r>
            <w:r w:rsidRPr="00ED0867">
              <w:rPr>
                <w:rFonts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71A41" w:rsidRPr="00ED0867" w:rsidRDefault="00ED7069" w:rsidP="008112E1">
            <w:pPr>
              <w:spacing w:after="0" w:line="240" w:lineRule="auto"/>
              <w:jc w:val="center"/>
              <w:rPr>
                <w:rFonts w:cs="Times New Roman"/>
                <w:b/>
                <w:noProof/>
                <w:sz w:val="16"/>
                <w:szCs w:val="16"/>
              </w:rPr>
            </w:pPr>
            <w:r>
              <w:rPr>
                <w:rFonts w:cs="Times New Roman"/>
                <w:b/>
                <w:noProof/>
                <w:sz w:val="16"/>
                <w:szCs w:val="16"/>
              </w:rPr>
              <w:t>Duomenų šaltinis</w:t>
            </w:r>
          </w:p>
        </w:tc>
        <w:tc>
          <w:tcPr>
            <w:tcW w:w="32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71A41" w:rsidRPr="00ED0867" w:rsidRDefault="00ED7069" w:rsidP="008112E1">
            <w:pPr>
              <w:spacing w:after="0" w:line="240" w:lineRule="auto"/>
              <w:jc w:val="center"/>
              <w:rPr>
                <w:rFonts w:cs="Times New Roman"/>
                <w:b/>
                <w:noProof/>
                <w:sz w:val="16"/>
                <w:szCs w:val="16"/>
              </w:rPr>
            </w:pPr>
            <w:r>
              <w:rPr>
                <w:rFonts w:cs="Times New Roman"/>
                <w:b/>
                <w:noProof/>
                <w:sz w:val="16"/>
                <w:szCs w:val="16"/>
              </w:rPr>
              <w:t>Pastabos</w:t>
            </w:r>
          </w:p>
        </w:tc>
      </w:tr>
      <w:tr w:rsidR="00B14080" w:rsidRPr="00ED0867" w:rsidTr="00B14080">
        <w:trPr>
          <w:trHeight w:val="319"/>
        </w:trPr>
        <w:tc>
          <w:tcPr>
            <w:tcW w:w="317" w:type="pct"/>
            <w:vMerge w:val="restart"/>
            <w:tcBorders>
              <w:top w:val="single" w:sz="12" w:space="0" w:color="auto"/>
            </w:tcBorders>
          </w:tcPr>
          <w:p w:rsidR="00B14080" w:rsidRPr="00ED0867" w:rsidRDefault="00B14080" w:rsidP="008112E1">
            <w:pPr>
              <w:spacing w:after="0" w:line="240" w:lineRule="auto"/>
              <w:jc w:val="both"/>
              <w:rPr>
                <w:rFonts w:cs="Times New Roman"/>
                <w:noProof/>
                <w:sz w:val="16"/>
                <w:szCs w:val="16"/>
              </w:rPr>
            </w:pPr>
            <w:r w:rsidRPr="00CD5CCB">
              <w:rPr>
                <w:rFonts w:cs="Times New Roman"/>
                <w:noProof/>
                <w:sz w:val="16"/>
                <w:szCs w:val="16"/>
              </w:rPr>
              <w:t>2. Žalesnė Lietuva</w:t>
            </w:r>
          </w:p>
        </w:tc>
        <w:tc>
          <w:tcPr>
            <w:tcW w:w="328" w:type="pct"/>
            <w:vMerge w:val="restart"/>
            <w:tcBorders>
              <w:top w:val="single" w:sz="12" w:space="0" w:color="auto"/>
            </w:tcBorders>
          </w:tcPr>
          <w:p w:rsidR="00B14080" w:rsidRPr="00ED0867" w:rsidRDefault="00B14080" w:rsidP="008112E1">
            <w:pPr>
              <w:spacing w:after="0" w:line="240" w:lineRule="auto"/>
              <w:jc w:val="both"/>
              <w:rPr>
                <w:rFonts w:cs="Times New Roman"/>
                <w:noProof/>
                <w:sz w:val="16"/>
                <w:szCs w:val="16"/>
              </w:rPr>
            </w:pPr>
            <w:r>
              <w:rPr>
                <w:rFonts w:cs="Times New Roman"/>
                <w:noProof/>
                <w:sz w:val="16"/>
                <w:szCs w:val="16"/>
              </w:rPr>
              <w:t>2.3</w:t>
            </w:r>
          </w:p>
        </w:tc>
        <w:tc>
          <w:tcPr>
            <w:tcW w:w="281" w:type="pct"/>
            <w:tcBorders>
              <w:top w:val="single" w:sz="12" w:space="0" w:color="auto"/>
            </w:tcBorders>
          </w:tcPr>
          <w:p w:rsidR="00B14080" w:rsidRPr="0019329F" w:rsidRDefault="00B14080" w:rsidP="00B14080">
            <w:pPr>
              <w:spacing w:after="0" w:line="240" w:lineRule="auto"/>
              <w:jc w:val="center"/>
              <w:rPr>
                <w:rFonts w:cs="Times New Roman"/>
                <w:noProof/>
                <w:sz w:val="16"/>
                <w:szCs w:val="16"/>
              </w:rPr>
            </w:pPr>
            <w:r w:rsidRPr="0019329F">
              <w:rPr>
                <w:rFonts w:cs="Times New Roman"/>
                <w:noProof/>
                <w:sz w:val="16"/>
                <w:szCs w:val="16"/>
              </w:rPr>
              <w:t>SaF</w:t>
            </w:r>
          </w:p>
        </w:tc>
        <w:tc>
          <w:tcPr>
            <w:tcW w:w="375" w:type="pct"/>
            <w:tcBorders>
              <w:top w:val="single" w:sz="12" w:space="0" w:color="auto"/>
            </w:tcBorders>
          </w:tcPr>
          <w:p w:rsidR="00B14080" w:rsidRPr="0019329F" w:rsidRDefault="00B14080" w:rsidP="00B14080">
            <w:pPr>
              <w:spacing w:after="0" w:line="240" w:lineRule="auto"/>
              <w:jc w:val="center"/>
              <w:rPr>
                <w:rFonts w:cs="Times New Roman"/>
                <w:noProof/>
                <w:sz w:val="16"/>
                <w:szCs w:val="16"/>
              </w:rPr>
            </w:pPr>
            <w:r w:rsidRPr="0019329F">
              <w:rPr>
                <w:rFonts w:cs="Times New Roman"/>
                <w:noProof/>
                <w:sz w:val="16"/>
                <w:szCs w:val="16"/>
              </w:rPr>
              <w:t>Visa Lietuva</w:t>
            </w:r>
          </w:p>
        </w:tc>
        <w:tc>
          <w:tcPr>
            <w:tcW w:w="422" w:type="pct"/>
            <w:tcBorders>
              <w:top w:val="single" w:sz="12" w:space="0" w:color="auto"/>
            </w:tcBorders>
          </w:tcPr>
          <w:p w:rsidR="004D23FF" w:rsidRPr="0019329F" w:rsidRDefault="008D0093" w:rsidP="00D67EDB">
            <w:pPr>
              <w:spacing w:after="0" w:line="240" w:lineRule="auto"/>
              <w:jc w:val="center"/>
              <w:rPr>
                <w:rFonts w:cs="Times New Roman"/>
                <w:sz w:val="16"/>
                <w:szCs w:val="16"/>
                <w:lang w:eastAsia="en-GB"/>
              </w:rPr>
            </w:pPr>
            <w:r>
              <w:rPr>
                <w:rFonts w:cs="Times New Roman"/>
                <w:sz w:val="16"/>
                <w:szCs w:val="16"/>
                <w:lang w:eastAsia="en-GB"/>
              </w:rPr>
              <w:t>S</w:t>
            </w:r>
            <w:r w:rsidRPr="004D23FF">
              <w:rPr>
                <w:rFonts w:cs="Times New Roman"/>
                <w:sz w:val="16"/>
                <w:szCs w:val="16"/>
                <w:lang w:eastAsia="en-GB"/>
              </w:rPr>
              <w:t xml:space="preserve">pecialusis </w:t>
            </w:r>
          </w:p>
        </w:tc>
        <w:tc>
          <w:tcPr>
            <w:tcW w:w="1032" w:type="pct"/>
            <w:tcBorders>
              <w:top w:val="single" w:sz="12" w:space="0" w:color="auto"/>
            </w:tcBorders>
            <w:shd w:val="clear" w:color="auto" w:fill="auto"/>
          </w:tcPr>
          <w:p w:rsidR="004D23FF" w:rsidRPr="0019329F" w:rsidRDefault="004D23FF" w:rsidP="00B14080">
            <w:pPr>
              <w:tabs>
                <w:tab w:val="left" w:pos="7560"/>
              </w:tabs>
              <w:spacing w:after="0" w:line="240" w:lineRule="auto"/>
              <w:jc w:val="both"/>
              <w:rPr>
                <w:rFonts w:cs="Times New Roman"/>
                <w:iCs/>
                <w:sz w:val="16"/>
                <w:szCs w:val="16"/>
              </w:rPr>
            </w:pPr>
            <w:r w:rsidRPr="004D23FF">
              <w:rPr>
                <w:rFonts w:cs="Times New Roman"/>
                <w:iCs/>
                <w:sz w:val="16"/>
                <w:szCs w:val="16"/>
              </w:rPr>
              <w:t>Vartotojai, kuriems pagerėjo tiekiamos elektros energijos kokybė</w:t>
            </w:r>
          </w:p>
        </w:tc>
        <w:tc>
          <w:tcPr>
            <w:tcW w:w="563" w:type="pct"/>
            <w:tcBorders>
              <w:top w:val="single" w:sz="12" w:space="0" w:color="auto"/>
            </w:tcBorders>
          </w:tcPr>
          <w:p w:rsidR="00B14080" w:rsidRPr="0019329F" w:rsidRDefault="00B14080" w:rsidP="00B14080">
            <w:pPr>
              <w:spacing w:after="0" w:line="240" w:lineRule="auto"/>
              <w:jc w:val="center"/>
              <w:rPr>
                <w:rFonts w:cs="Times New Roman"/>
                <w:noProof/>
                <w:sz w:val="16"/>
                <w:szCs w:val="16"/>
              </w:rPr>
            </w:pPr>
            <w:r w:rsidRPr="00BF4FAE">
              <w:rPr>
                <w:rFonts w:cs="Times New Roman"/>
                <w:noProof/>
                <w:sz w:val="16"/>
                <w:szCs w:val="16"/>
              </w:rPr>
              <w:t>Galutiniai vartotojai per metus</w:t>
            </w:r>
          </w:p>
        </w:tc>
        <w:tc>
          <w:tcPr>
            <w:tcW w:w="328" w:type="pct"/>
            <w:tcBorders>
              <w:top w:val="single" w:sz="12" w:space="0" w:color="auto"/>
            </w:tcBorders>
          </w:tcPr>
          <w:p w:rsidR="00B14080" w:rsidRPr="0019329F" w:rsidRDefault="00B14080" w:rsidP="00B14080">
            <w:pPr>
              <w:spacing w:after="0" w:line="240" w:lineRule="auto"/>
              <w:jc w:val="center"/>
              <w:rPr>
                <w:rFonts w:cs="Times New Roman"/>
                <w:noProof/>
                <w:sz w:val="16"/>
                <w:szCs w:val="16"/>
              </w:rPr>
            </w:pPr>
            <w:r>
              <w:rPr>
                <w:rFonts w:cs="Times New Roman"/>
                <w:noProof/>
                <w:sz w:val="16"/>
                <w:szCs w:val="16"/>
              </w:rPr>
              <w:t>0</w:t>
            </w:r>
          </w:p>
        </w:tc>
        <w:tc>
          <w:tcPr>
            <w:tcW w:w="375" w:type="pct"/>
            <w:tcBorders>
              <w:top w:val="single" w:sz="12" w:space="0" w:color="auto"/>
            </w:tcBorders>
          </w:tcPr>
          <w:p w:rsidR="00B14080" w:rsidRPr="0019329F" w:rsidRDefault="00B14080" w:rsidP="00B14080">
            <w:pPr>
              <w:spacing w:after="0" w:line="240" w:lineRule="auto"/>
              <w:jc w:val="center"/>
              <w:rPr>
                <w:rFonts w:cs="Times New Roman"/>
                <w:noProof/>
                <w:sz w:val="16"/>
                <w:szCs w:val="16"/>
              </w:rPr>
            </w:pPr>
            <w:r w:rsidRPr="0019329F">
              <w:rPr>
                <w:rFonts w:cs="Times New Roman"/>
                <w:noProof/>
                <w:sz w:val="16"/>
                <w:szCs w:val="16"/>
              </w:rPr>
              <w:t>2020</w:t>
            </w:r>
          </w:p>
        </w:tc>
        <w:tc>
          <w:tcPr>
            <w:tcW w:w="328" w:type="pct"/>
            <w:tcBorders>
              <w:top w:val="single" w:sz="12" w:space="0" w:color="auto"/>
            </w:tcBorders>
            <w:shd w:val="clear" w:color="auto" w:fill="auto"/>
          </w:tcPr>
          <w:p w:rsidR="00B14080" w:rsidRPr="0019329F" w:rsidRDefault="00B14080" w:rsidP="00B14080">
            <w:pPr>
              <w:spacing w:after="0" w:line="240" w:lineRule="auto"/>
              <w:jc w:val="center"/>
              <w:rPr>
                <w:rFonts w:cs="Times New Roman"/>
                <w:noProof/>
                <w:sz w:val="16"/>
                <w:szCs w:val="16"/>
              </w:rPr>
            </w:pPr>
            <w:r>
              <w:rPr>
                <w:rFonts w:cs="Times New Roman"/>
                <w:noProof/>
                <w:sz w:val="16"/>
                <w:szCs w:val="16"/>
              </w:rPr>
              <w:t>75 174</w:t>
            </w:r>
          </w:p>
        </w:tc>
        <w:tc>
          <w:tcPr>
            <w:tcW w:w="328" w:type="pct"/>
            <w:tcBorders>
              <w:top w:val="single" w:sz="12" w:space="0" w:color="auto"/>
            </w:tcBorders>
            <w:shd w:val="clear" w:color="auto" w:fill="auto"/>
          </w:tcPr>
          <w:p w:rsidR="00B14080" w:rsidRPr="0019329F" w:rsidRDefault="00D67EDB" w:rsidP="00B14080">
            <w:pPr>
              <w:spacing w:after="0" w:line="240" w:lineRule="auto"/>
              <w:jc w:val="center"/>
              <w:rPr>
                <w:rFonts w:cs="Times New Roman"/>
                <w:noProof/>
                <w:sz w:val="16"/>
                <w:szCs w:val="16"/>
              </w:rPr>
            </w:pPr>
            <w:r>
              <w:rPr>
                <w:rFonts w:cs="Times New Roman"/>
                <w:noProof/>
                <w:sz w:val="16"/>
                <w:szCs w:val="16"/>
              </w:rPr>
              <w:t>Projektų duomenys</w:t>
            </w:r>
          </w:p>
        </w:tc>
        <w:tc>
          <w:tcPr>
            <w:tcW w:w="323" w:type="pct"/>
            <w:tcBorders>
              <w:top w:val="single" w:sz="12" w:space="0" w:color="auto"/>
            </w:tcBorders>
          </w:tcPr>
          <w:p w:rsidR="00B14080" w:rsidRPr="00ED0867" w:rsidRDefault="00B14080" w:rsidP="008112E1">
            <w:pPr>
              <w:spacing w:after="0" w:line="240" w:lineRule="auto"/>
              <w:jc w:val="both"/>
              <w:rPr>
                <w:rFonts w:cs="Times New Roman"/>
                <w:b/>
                <w:noProof/>
                <w:sz w:val="16"/>
                <w:szCs w:val="16"/>
              </w:rPr>
            </w:pPr>
          </w:p>
        </w:tc>
      </w:tr>
      <w:tr w:rsidR="00B14080" w:rsidRPr="00ED0867" w:rsidTr="00B14080">
        <w:trPr>
          <w:trHeight w:val="372"/>
        </w:trPr>
        <w:tc>
          <w:tcPr>
            <w:tcW w:w="317" w:type="pct"/>
            <w:vMerge/>
          </w:tcPr>
          <w:p w:rsidR="00B14080" w:rsidRPr="00ED0867" w:rsidRDefault="00B14080" w:rsidP="008112E1">
            <w:pPr>
              <w:spacing w:after="0" w:line="240" w:lineRule="auto"/>
              <w:jc w:val="both"/>
              <w:rPr>
                <w:rFonts w:cs="Times New Roman"/>
                <w:noProof/>
                <w:sz w:val="16"/>
                <w:szCs w:val="16"/>
              </w:rPr>
            </w:pPr>
          </w:p>
        </w:tc>
        <w:tc>
          <w:tcPr>
            <w:tcW w:w="328" w:type="pct"/>
            <w:vMerge/>
          </w:tcPr>
          <w:p w:rsidR="00B14080" w:rsidRPr="00ED0867" w:rsidRDefault="00B14080" w:rsidP="008112E1">
            <w:pPr>
              <w:spacing w:after="0" w:line="240" w:lineRule="auto"/>
              <w:jc w:val="both"/>
              <w:rPr>
                <w:rFonts w:cs="Times New Roman"/>
                <w:noProof/>
                <w:sz w:val="16"/>
                <w:szCs w:val="16"/>
              </w:rPr>
            </w:pPr>
          </w:p>
        </w:tc>
        <w:tc>
          <w:tcPr>
            <w:tcW w:w="281" w:type="pct"/>
          </w:tcPr>
          <w:p w:rsidR="00B14080" w:rsidRPr="0019329F" w:rsidRDefault="00B14080" w:rsidP="00B14080">
            <w:pPr>
              <w:spacing w:after="0" w:line="240" w:lineRule="auto"/>
              <w:jc w:val="center"/>
              <w:rPr>
                <w:rFonts w:cs="Times New Roman"/>
                <w:noProof/>
                <w:sz w:val="16"/>
                <w:szCs w:val="16"/>
              </w:rPr>
            </w:pPr>
            <w:r w:rsidRPr="0019329F">
              <w:rPr>
                <w:rFonts w:cs="Times New Roman"/>
                <w:noProof/>
                <w:sz w:val="16"/>
                <w:szCs w:val="16"/>
              </w:rPr>
              <w:t>ERPF</w:t>
            </w:r>
          </w:p>
        </w:tc>
        <w:tc>
          <w:tcPr>
            <w:tcW w:w="375" w:type="pct"/>
          </w:tcPr>
          <w:p w:rsidR="00B14080" w:rsidRPr="0019329F" w:rsidRDefault="00B14080" w:rsidP="00B14080">
            <w:pPr>
              <w:spacing w:after="0" w:line="240" w:lineRule="auto"/>
              <w:jc w:val="center"/>
              <w:rPr>
                <w:rFonts w:cs="Times New Roman"/>
                <w:noProof/>
                <w:sz w:val="16"/>
                <w:szCs w:val="16"/>
              </w:rPr>
            </w:pPr>
            <w:r w:rsidRPr="0019329F">
              <w:rPr>
                <w:rFonts w:cs="Times New Roman"/>
                <w:noProof/>
                <w:sz w:val="16"/>
                <w:szCs w:val="16"/>
              </w:rPr>
              <w:t>VVL regionas</w:t>
            </w:r>
          </w:p>
        </w:tc>
        <w:tc>
          <w:tcPr>
            <w:tcW w:w="422" w:type="pct"/>
          </w:tcPr>
          <w:p w:rsidR="00B14080" w:rsidRPr="0019329F" w:rsidRDefault="008D0093" w:rsidP="00D67EDB">
            <w:pPr>
              <w:spacing w:after="0" w:line="240" w:lineRule="auto"/>
              <w:jc w:val="center"/>
              <w:rPr>
                <w:rFonts w:cs="Times New Roman"/>
                <w:sz w:val="16"/>
                <w:szCs w:val="16"/>
                <w:lang w:eastAsia="en-GB"/>
              </w:rPr>
            </w:pPr>
            <w:r>
              <w:rPr>
                <w:rFonts w:cs="Times New Roman"/>
                <w:sz w:val="16"/>
                <w:szCs w:val="16"/>
                <w:lang w:eastAsia="en-GB"/>
              </w:rPr>
              <w:t>S</w:t>
            </w:r>
            <w:r w:rsidR="004D23FF" w:rsidRPr="004D23FF">
              <w:rPr>
                <w:rFonts w:cs="Times New Roman"/>
                <w:sz w:val="16"/>
                <w:szCs w:val="16"/>
                <w:lang w:eastAsia="en-GB"/>
              </w:rPr>
              <w:t xml:space="preserve">pecialusis </w:t>
            </w:r>
          </w:p>
        </w:tc>
        <w:tc>
          <w:tcPr>
            <w:tcW w:w="1032" w:type="pct"/>
            <w:shd w:val="clear" w:color="auto" w:fill="auto"/>
          </w:tcPr>
          <w:p w:rsidR="004D23FF" w:rsidRPr="0019329F" w:rsidRDefault="004D23FF" w:rsidP="00B14080">
            <w:pPr>
              <w:tabs>
                <w:tab w:val="left" w:pos="7560"/>
              </w:tabs>
              <w:spacing w:after="0" w:line="240" w:lineRule="auto"/>
              <w:jc w:val="both"/>
              <w:rPr>
                <w:rFonts w:cs="Times New Roman"/>
                <w:iCs/>
                <w:sz w:val="16"/>
                <w:szCs w:val="16"/>
              </w:rPr>
            </w:pPr>
            <w:r w:rsidRPr="004D23FF">
              <w:rPr>
                <w:rFonts w:cs="Times New Roman"/>
                <w:iCs/>
                <w:sz w:val="16"/>
                <w:szCs w:val="16"/>
              </w:rPr>
              <w:t>Vartotojai, kuriems pagerėjo tiekiamos elektros energijos kokybė</w:t>
            </w:r>
          </w:p>
        </w:tc>
        <w:tc>
          <w:tcPr>
            <w:tcW w:w="563" w:type="pct"/>
          </w:tcPr>
          <w:p w:rsidR="00B14080" w:rsidRPr="0019329F" w:rsidRDefault="00B14080" w:rsidP="00B14080">
            <w:pPr>
              <w:spacing w:after="0" w:line="240" w:lineRule="auto"/>
              <w:jc w:val="center"/>
              <w:rPr>
                <w:rFonts w:cs="Times New Roman"/>
                <w:noProof/>
                <w:sz w:val="16"/>
                <w:szCs w:val="16"/>
              </w:rPr>
            </w:pPr>
            <w:r w:rsidRPr="00BF4FAE">
              <w:rPr>
                <w:rFonts w:cs="Times New Roman"/>
                <w:noProof/>
                <w:sz w:val="16"/>
                <w:szCs w:val="16"/>
              </w:rPr>
              <w:t>Galutiniai vartotojai per metus</w:t>
            </w:r>
          </w:p>
        </w:tc>
        <w:tc>
          <w:tcPr>
            <w:tcW w:w="328" w:type="pct"/>
          </w:tcPr>
          <w:p w:rsidR="00B14080" w:rsidRPr="0019329F" w:rsidRDefault="00B14080" w:rsidP="00B14080">
            <w:pPr>
              <w:spacing w:after="0" w:line="240" w:lineRule="auto"/>
              <w:jc w:val="center"/>
              <w:rPr>
                <w:rFonts w:cs="Times New Roman"/>
                <w:noProof/>
                <w:sz w:val="16"/>
                <w:szCs w:val="16"/>
              </w:rPr>
            </w:pPr>
            <w:r>
              <w:rPr>
                <w:rFonts w:cs="Times New Roman"/>
                <w:noProof/>
                <w:sz w:val="16"/>
                <w:szCs w:val="16"/>
              </w:rPr>
              <w:t>0</w:t>
            </w:r>
          </w:p>
        </w:tc>
        <w:tc>
          <w:tcPr>
            <w:tcW w:w="375" w:type="pct"/>
          </w:tcPr>
          <w:p w:rsidR="00B14080" w:rsidRPr="0019329F" w:rsidRDefault="00B14080" w:rsidP="00B14080">
            <w:pPr>
              <w:spacing w:after="0" w:line="240" w:lineRule="auto"/>
              <w:jc w:val="center"/>
              <w:rPr>
                <w:rFonts w:cs="Times New Roman"/>
                <w:noProof/>
                <w:sz w:val="16"/>
                <w:szCs w:val="16"/>
              </w:rPr>
            </w:pPr>
            <w:r w:rsidRPr="0019329F">
              <w:rPr>
                <w:rFonts w:cs="Times New Roman"/>
                <w:noProof/>
                <w:sz w:val="16"/>
                <w:szCs w:val="16"/>
              </w:rPr>
              <w:t>2020</w:t>
            </w:r>
          </w:p>
        </w:tc>
        <w:tc>
          <w:tcPr>
            <w:tcW w:w="328" w:type="pct"/>
            <w:shd w:val="clear" w:color="auto" w:fill="auto"/>
          </w:tcPr>
          <w:p w:rsidR="00B14080" w:rsidRPr="0019329F" w:rsidRDefault="00B14080" w:rsidP="00B14080">
            <w:pPr>
              <w:spacing w:after="0" w:line="240" w:lineRule="auto"/>
              <w:jc w:val="center"/>
              <w:rPr>
                <w:rFonts w:cs="Times New Roman"/>
                <w:noProof/>
                <w:sz w:val="16"/>
                <w:szCs w:val="16"/>
              </w:rPr>
            </w:pPr>
            <w:r>
              <w:rPr>
                <w:rFonts w:cs="Times New Roman"/>
                <w:noProof/>
                <w:sz w:val="16"/>
                <w:szCs w:val="16"/>
              </w:rPr>
              <w:t>183 362</w:t>
            </w:r>
          </w:p>
        </w:tc>
        <w:tc>
          <w:tcPr>
            <w:tcW w:w="328" w:type="pct"/>
            <w:shd w:val="clear" w:color="auto" w:fill="auto"/>
          </w:tcPr>
          <w:p w:rsidR="00B14080" w:rsidRPr="0019329F" w:rsidRDefault="00D67EDB" w:rsidP="00B14080">
            <w:pPr>
              <w:spacing w:after="0" w:line="240" w:lineRule="auto"/>
              <w:jc w:val="center"/>
              <w:rPr>
                <w:rFonts w:cs="Times New Roman"/>
                <w:noProof/>
                <w:sz w:val="16"/>
                <w:szCs w:val="16"/>
              </w:rPr>
            </w:pPr>
            <w:r>
              <w:rPr>
                <w:rFonts w:cs="Times New Roman"/>
                <w:noProof/>
                <w:sz w:val="16"/>
                <w:szCs w:val="16"/>
              </w:rPr>
              <w:t>Projektų duomenys</w:t>
            </w:r>
          </w:p>
        </w:tc>
        <w:tc>
          <w:tcPr>
            <w:tcW w:w="323" w:type="pct"/>
          </w:tcPr>
          <w:p w:rsidR="00B14080" w:rsidRPr="00ED0867" w:rsidRDefault="00B14080" w:rsidP="008112E1">
            <w:pPr>
              <w:spacing w:after="0" w:line="240" w:lineRule="auto"/>
              <w:jc w:val="both"/>
              <w:rPr>
                <w:rFonts w:cs="Times New Roman"/>
                <w:b/>
                <w:noProof/>
                <w:sz w:val="16"/>
                <w:szCs w:val="16"/>
              </w:rPr>
            </w:pPr>
          </w:p>
        </w:tc>
      </w:tr>
    </w:tbl>
    <w:p w:rsidR="00471A41" w:rsidRDefault="00471A41" w:rsidP="00471A41">
      <w:pPr>
        <w:rPr>
          <w:rFonts w:cs="Times New Roman"/>
          <w:b/>
          <w:szCs w:val="24"/>
        </w:rPr>
      </w:pPr>
    </w:p>
    <w:p w:rsidR="008112E1" w:rsidRDefault="008112E1" w:rsidP="00471A41">
      <w:pPr>
        <w:spacing w:before="240" w:after="240" w:line="240" w:lineRule="auto"/>
        <w:jc w:val="both"/>
        <w:rPr>
          <w:rFonts w:eastAsia="Calibri" w:cs="Times New Roman"/>
          <w:b/>
          <w:noProof/>
          <w:szCs w:val="20"/>
          <w:lang w:eastAsia="lt-LT" w:bidi="lt-LT"/>
        </w:rPr>
        <w:sectPr w:rsidR="008112E1" w:rsidSect="00931C78">
          <w:pgSz w:w="16838" w:h="11906" w:orient="landscape"/>
          <w:pgMar w:top="1701" w:right="1276" w:bottom="567" w:left="1134" w:header="567" w:footer="567" w:gutter="0"/>
          <w:cols w:space="1296"/>
          <w:docGrid w:linePitch="360"/>
        </w:sectPr>
      </w:pPr>
    </w:p>
    <w:p w:rsidR="00FE2852" w:rsidRPr="009750A4" w:rsidRDefault="00471A41" w:rsidP="008D29D5">
      <w:pPr>
        <w:pStyle w:val="Stilius1"/>
        <w:rPr>
          <w:noProof/>
          <w:lang w:eastAsia="lt-LT" w:bidi="lt-LT"/>
        </w:rPr>
      </w:pPr>
      <w:r w:rsidRPr="009750A4">
        <w:rPr>
          <w:noProof/>
          <w:lang w:eastAsia="lt-LT" w:bidi="lt-LT"/>
        </w:rPr>
        <w:lastRenderedPageBreak/>
        <w:t>Preliminarus Programos išteklių suskirstymas pagal intervencinių priemonių rūšį</w:t>
      </w:r>
    </w:p>
    <w:tbl>
      <w:tblPr>
        <w:tblStyle w:val="Lentelstinklelis"/>
        <w:tblW w:w="0" w:type="auto"/>
        <w:tblLayout w:type="fixed"/>
        <w:tblLook w:val="04A0" w:firstRow="1" w:lastRow="0" w:firstColumn="1" w:lastColumn="0" w:noHBand="0" w:noVBand="1"/>
      </w:tblPr>
      <w:tblGrid>
        <w:gridCol w:w="1101"/>
        <w:gridCol w:w="850"/>
        <w:gridCol w:w="1276"/>
        <w:gridCol w:w="1134"/>
        <w:gridCol w:w="3969"/>
        <w:gridCol w:w="1417"/>
      </w:tblGrid>
      <w:tr w:rsidR="00437FF2" w:rsidTr="00F041DB">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37FF2" w:rsidRDefault="00437FF2" w:rsidP="00437FF2">
            <w:pPr>
              <w:rPr>
                <w:rFonts w:eastAsia="Times New Roman"/>
                <w:b/>
                <w:iCs/>
                <w:noProof/>
                <w:sz w:val="20"/>
              </w:rPr>
            </w:pPr>
            <w:r>
              <w:rPr>
                <w:b/>
                <w:noProof/>
                <w:sz w:val="20"/>
              </w:rPr>
              <w:t>4 lentelė. 1 matmuo. Intervencinių priemonių sritis</w:t>
            </w:r>
          </w:p>
        </w:tc>
      </w:tr>
      <w:tr w:rsidR="00437FF2" w:rsidTr="00F041D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37FF2" w:rsidRDefault="00437FF2" w:rsidP="00437FF2">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37FF2" w:rsidRDefault="00437FF2" w:rsidP="00437FF2">
            <w:pPr>
              <w:jc w:val="center"/>
              <w:rPr>
                <w:rFonts w:eastAsia="Times New Roman"/>
                <w:b/>
                <w:iCs/>
                <w:noProof/>
                <w:sz w:val="20"/>
              </w:rPr>
            </w:pPr>
            <w:r>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37FF2" w:rsidRDefault="00437FF2" w:rsidP="00437FF2">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37FF2" w:rsidRDefault="00437FF2" w:rsidP="00437FF2">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37FF2" w:rsidRDefault="00437FF2" w:rsidP="00437FF2">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37FF2" w:rsidRDefault="00437FF2" w:rsidP="00437FF2">
            <w:pPr>
              <w:jc w:val="center"/>
              <w:rPr>
                <w:rFonts w:eastAsia="Times New Roman"/>
                <w:b/>
                <w:iCs/>
                <w:noProof/>
                <w:sz w:val="20"/>
              </w:rPr>
            </w:pPr>
            <w:r>
              <w:rPr>
                <w:b/>
                <w:noProof/>
                <w:sz w:val="20"/>
              </w:rPr>
              <w:t>Suma (EUR)</w:t>
            </w:r>
          </w:p>
        </w:tc>
      </w:tr>
      <w:tr w:rsidR="0037685A" w:rsidTr="00F041DB">
        <w:tc>
          <w:tcPr>
            <w:tcW w:w="1101" w:type="dxa"/>
            <w:vMerge w:val="restart"/>
            <w:tcBorders>
              <w:top w:val="single" w:sz="12" w:space="0" w:color="auto"/>
            </w:tcBorders>
          </w:tcPr>
          <w:p w:rsidR="0037685A" w:rsidRPr="00491ED6" w:rsidRDefault="0037685A" w:rsidP="00437FF2">
            <w:pPr>
              <w:jc w:val="center"/>
              <w:rPr>
                <w:rFonts w:eastAsia="Times New Roman"/>
                <w:iCs/>
                <w:noProof/>
                <w:sz w:val="20"/>
              </w:rPr>
            </w:pPr>
            <w:r>
              <w:rPr>
                <w:rFonts w:eastAsia="Times New Roman"/>
                <w:iCs/>
                <w:noProof/>
                <w:sz w:val="20"/>
              </w:rPr>
              <w:t>2</w:t>
            </w:r>
            <w:r w:rsidRPr="00491ED6">
              <w:rPr>
                <w:rFonts w:eastAsia="Times New Roman"/>
                <w:iCs/>
                <w:noProof/>
                <w:sz w:val="20"/>
              </w:rPr>
              <w:t>.</w:t>
            </w:r>
          </w:p>
        </w:tc>
        <w:tc>
          <w:tcPr>
            <w:tcW w:w="850" w:type="dxa"/>
            <w:tcBorders>
              <w:top w:val="single" w:sz="12" w:space="0" w:color="auto"/>
            </w:tcBorders>
          </w:tcPr>
          <w:p w:rsidR="0037685A" w:rsidRPr="00104837" w:rsidRDefault="0037685A" w:rsidP="00E90C3F">
            <w:pPr>
              <w:jc w:val="center"/>
              <w:rPr>
                <w:rFonts w:eastAsia="Times New Roman" w:cs="Times New Roman"/>
                <w:iCs/>
                <w:noProof/>
                <w:sz w:val="20"/>
              </w:rPr>
            </w:pPr>
            <w:r w:rsidRPr="00104837">
              <w:rPr>
                <w:rFonts w:eastAsia="Times New Roman" w:cs="Times New Roman"/>
                <w:iCs/>
                <w:noProof/>
                <w:sz w:val="20"/>
              </w:rPr>
              <w:t>SaF</w:t>
            </w:r>
          </w:p>
        </w:tc>
        <w:tc>
          <w:tcPr>
            <w:tcW w:w="1276" w:type="dxa"/>
            <w:tcBorders>
              <w:top w:val="single" w:sz="12" w:space="0" w:color="auto"/>
              <w:bottom w:val="single" w:sz="4" w:space="0" w:color="auto"/>
            </w:tcBorders>
          </w:tcPr>
          <w:p w:rsidR="0037685A" w:rsidRPr="00104837" w:rsidRDefault="0037685A" w:rsidP="00E90C3F">
            <w:pPr>
              <w:rPr>
                <w:rFonts w:eastAsia="Times New Roman" w:cs="Times New Roman"/>
                <w:iCs/>
                <w:noProof/>
                <w:sz w:val="20"/>
              </w:rPr>
            </w:pPr>
            <w:r w:rsidRPr="00104837">
              <w:rPr>
                <w:rFonts w:eastAsia="Times New Roman" w:cs="Times New Roman"/>
                <w:iCs/>
                <w:noProof/>
                <w:sz w:val="20"/>
              </w:rPr>
              <w:t>Visa Lietuva</w:t>
            </w:r>
          </w:p>
        </w:tc>
        <w:tc>
          <w:tcPr>
            <w:tcW w:w="1134" w:type="dxa"/>
            <w:vMerge w:val="restart"/>
            <w:tcBorders>
              <w:top w:val="single" w:sz="12" w:space="0" w:color="auto"/>
            </w:tcBorders>
          </w:tcPr>
          <w:p w:rsidR="0037685A" w:rsidRPr="00491ED6" w:rsidRDefault="0037685A" w:rsidP="00437FF2">
            <w:pPr>
              <w:jc w:val="center"/>
              <w:rPr>
                <w:rFonts w:eastAsia="Times New Roman"/>
                <w:iCs/>
                <w:noProof/>
                <w:sz w:val="20"/>
              </w:rPr>
            </w:pPr>
            <w:r>
              <w:rPr>
                <w:rFonts w:eastAsia="Times New Roman"/>
                <w:iCs/>
                <w:noProof/>
                <w:sz w:val="20"/>
              </w:rPr>
              <w:t>2.3</w:t>
            </w:r>
          </w:p>
        </w:tc>
        <w:tc>
          <w:tcPr>
            <w:tcW w:w="3969" w:type="dxa"/>
            <w:vMerge w:val="restart"/>
            <w:tcBorders>
              <w:top w:val="single" w:sz="12" w:space="0" w:color="auto"/>
            </w:tcBorders>
          </w:tcPr>
          <w:p w:rsidR="0037685A" w:rsidRPr="00E90C3F" w:rsidRDefault="0037685A" w:rsidP="00F041DB">
            <w:pPr>
              <w:rPr>
                <w:rFonts w:eastAsia="Times New Roman"/>
                <w:iCs/>
                <w:noProof/>
                <w:sz w:val="20"/>
              </w:rPr>
            </w:pPr>
            <w:r w:rsidRPr="00E90C3F">
              <w:rPr>
                <w:rFonts w:eastAsia="Times New Roman"/>
                <w:iCs/>
                <w:noProof/>
                <w:sz w:val="20"/>
              </w:rPr>
              <w:t>0</w:t>
            </w:r>
            <w:r>
              <w:rPr>
                <w:rFonts w:eastAsia="Times New Roman"/>
                <w:iCs/>
                <w:noProof/>
                <w:sz w:val="20"/>
              </w:rPr>
              <w:t xml:space="preserve">53 </w:t>
            </w:r>
            <w:r w:rsidR="00506603">
              <w:rPr>
                <w:rFonts w:eastAsia="Times New Roman"/>
                <w:iCs/>
                <w:noProof/>
                <w:sz w:val="20"/>
              </w:rPr>
              <w:t>–</w:t>
            </w:r>
            <w:r>
              <w:rPr>
                <w:rFonts w:eastAsia="Times New Roman"/>
                <w:iCs/>
                <w:noProof/>
                <w:sz w:val="20"/>
              </w:rPr>
              <w:t xml:space="preserve"> </w:t>
            </w:r>
            <w:r w:rsidRPr="00F041DB">
              <w:rPr>
                <w:rFonts w:eastAsia="Times New Roman"/>
                <w:iCs/>
                <w:noProof/>
                <w:sz w:val="20"/>
              </w:rPr>
              <w:t>Pažangios energijos sistemos (įskaitant pažangiuosius tinklus ir IRT sistemas) ir susijęs kaupimas</w:t>
            </w:r>
          </w:p>
        </w:tc>
        <w:tc>
          <w:tcPr>
            <w:tcW w:w="1417" w:type="dxa"/>
            <w:tcBorders>
              <w:top w:val="single" w:sz="12" w:space="0" w:color="auto"/>
              <w:bottom w:val="single" w:sz="4" w:space="0" w:color="auto"/>
            </w:tcBorders>
          </w:tcPr>
          <w:p w:rsidR="0037685A" w:rsidRPr="00523D20" w:rsidRDefault="0037685A" w:rsidP="00B14080">
            <w:pPr>
              <w:jc w:val="right"/>
              <w:rPr>
                <w:rFonts w:eastAsia="Times New Roman" w:cs="Times New Roman"/>
                <w:iCs/>
                <w:noProof/>
                <w:sz w:val="20"/>
              </w:rPr>
            </w:pPr>
            <w:r w:rsidRPr="009C6DA1">
              <w:rPr>
                <w:rFonts w:eastAsia="Times New Roman" w:cs="Times New Roman"/>
                <w:bCs/>
                <w:iCs/>
                <w:noProof/>
                <w:sz w:val="20"/>
              </w:rPr>
              <w:t>24 000 000,00</w:t>
            </w:r>
            <w:r w:rsidRPr="00523D20">
              <w:rPr>
                <w:rFonts w:eastAsia="Times New Roman" w:cs="Times New Roman"/>
                <w:bCs/>
                <w:iCs/>
                <w:noProof/>
                <w:sz w:val="20"/>
              </w:rPr>
              <w:t xml:space="preserve"> </w:t>
            </w:r>
          </w:p>
        </w:tc>
      </w:tr>
      <w:tr w:rsidR="00B14080" w:rsidTr="00F041DB">
        <w:tc>
          <w:tcPr>
            <w:tcW w:w="1101" w:type="dxa"/>
            <w:vMerge/>
          </w:tcPr>
          <w:p w:rsidR="00B14080" w:rsidRDefault="00B14080" w:rsidP="00437FF2">
            <w:pPr>
              <w:rPr>
                <w:rFonts w:eastAsia="Times New Roman"/>
                <w:iCs/>
                <w:noProof/>
                <w:sz w:val="20"/>
              </w:rPr>
            </w:pPr>
          </w:p>
        </w:tc>
        <w:tc>
          <w:tcPr>
            <w:tcW w:w="850" w:type="dxa"/>
          </w:tcPr>
          <w:p w:rsidR="00B14080" w:rsidRPr="00104837" w:rsidRDefault="00B14080" w:rsidP="00E90C3F">
            <w:pPr>
              <w:jc w:val="center"/>
              <w:rPr>
                <w:rFonts w:eastAsia="Times New Roman" w:cs="Times New Roman"/>
                <w:iCs/>
                <w:noProof/>
                <w:sz w:val="20"/>
              </w:rPr>
            </w:pPr>
            <w:r w:rsidRPr="00104837">
              <w:rPr>
                <w:rFonts w:eastAsia="Times New Roman" w:cs="Times New Roman"/>
                <w:iCs/>
                <w:noProof/>
                <w:sz w:val="20"/>
              </w:rPr>
              <w:t>ERPF</w:t>
            </w:r>
          </w:p>
        </w:tc>
        <w:tc>
          <w:tcPr>
            <w:tcW w:w="1276" w:type="dxa"/>
            <w:tcBorders>
              <w:top w:val="single" w:sz="4" w:space="0" w:color="auto"/>
            </w:tcBorders>
          </w:tcPr>
          <w:p w:rsidR="00B14080" w:rsidRPr="00104837" w:rsidRDefault="00B14080" w:rsidP="00E90C3F">
            <w:pPr>
              <w:rPr>
                <w:rFonts w:eastAsia="Times New Roman" w:cs="Times New Roman"/>
                <w:iCs/>
                <w:noProof/>
                <w:sz w:val="20"/>
              </w:rPr>
            </w:pPr>
            <w:r>
              <w:rPr>
                <w:rFonts w:eastAsia="Times New Roman" w:cs="Times New Roman"/>
                <w:iCs/>
                <w:noProof/>
                <w:sz w:val="20"/>
              </w:rPr>
              <w:t>VVL</w:t>
            </w:r>
            <w:r w:rsidRPr="00104837">
              <w:rPr>
                <w:rFonts w:eastAsia="Times New Roman" w:cs="Times New Roman"/>
                <w:iCs/>
                <w:noProof/>
                <w:sz w:val="20"/>
              </w:rPr>
              <w:t xml:space="preserve"> regionas</w:t>
            </w:r>
          </w:p>
        </w:tc>
        <w:tc>
          <w:tcPr>
            <w:tcW w:w="1134" w:type="dxa"/>
            <w:vMerge/>
          </w:tcPr>
          <w:p w:rsidR="00B14080" w:rsidRDefault="00B14080" w:rsidP="00437FF2">
            <w:pPr>
              <w:rPr>
                <w:rFonts w:eastAsia="Times New Roman"/>
                <w:b/>
                <w:iCs/>
                <w:noProof/>
                <w:sz w:val="20"/>
              </w:rPr>
            </w:pPr>
          </w:p>
        </w:tc>
        <w:tc>
          <w:tcPr>
            <w:tcW w:w="3969" w:type="dxa"/>
            <w:vMerge/>
          </w:tcPr>
          <w:p w:rsidR="00B14080" w:rsidRDefault="00B14080" w:rsidP="00437FF2">
            <w:pPr>
              <w:rPr>
                <w:rFonts w:eastAsia="Times New Roman"/>
                <w:b/>
                <w:iCs/>
                <w:noProof/>
                <w:sz w:val="20"/>
              </w:rPr>
            </w:pPr>
          </w:p>
        </w:tc>
        <w:tc>
          <w:tcPr>
            <w:tcW w:w="1417" w:type="dxa"/>
            <w:tcBorders>
              <w:top w:val="single" w:sz="4" w:space="0" w:color="auto"/>
            </w:tcBorders>
          </w:tcPr>
          <w:p w:rsidR="00B14080" w:rsidRPr="00104837" w:rsidRDefault="00523D20" w:rsidP="007167BE">
            <w:pPr>
              <w:jc w:val="right"/>
              <w:rPr>
                <w:rFonts w:eastAsia="Times New Roman" w:cs="Times New Roman"/>
                <w:iCs/>
                <w:noProof/>
                <w:sz w:val="20"/>
              </w:rPr>
            </w:pPr>
            <w:r>
              <w:rPr>
                <w:color w:val="000000"/>
                <w:sz w:val="20"/>
                <w:szCs w:val="20"/>
              </w:rPr>
              <w:t>58 50</w:t>
            </w:r>
            <w:r w:rsidR="0037685A">
              <w:rPr>
                <w:color w:val="000000"/>
                <w:sz w:val="20"/>
                <w:szCs w:val="20"/>
              </w:rPr>
              <w:t>0 000,00</w:t>
            </w:r>
          </w:p>
        </w:tc>
      </w:tr>
    </w:tbl>
    <w:p w:rsidR="00437FF2" w:rsidRPr="00D970FC" w:rsidRDefault="00437FF2" w:rsidP="00D970FC">
      <w:pPr>
        <w:spacing w:after="0" w:line="240" w:lineRule="auto"/>
        <w:rPr>
          <w:rFonts w:eastAsia="Times New Roman"/>
          <w:iCs/>
          <w:noProof/>
          <w:sz w:val="20"/>
          <w:szCs w:val="20"/>
        </w:rPr>
      </w:pPr>
    </w:p>
    <w:tbl>
      <w:tblPr>
        <w:tblStyle w:val="Lentelstinklelis"/>
        <w:tblW w:w="0" w:type="auto"/>
        <w:tblLook w:val="04A0" w:firstRow="1" w:lastRow="0" w:firstColumn="1" w:lastColumn="0" w:noHBand="0" w:noVBand="1"/>
      </w:tblPr>
      <w:tblGrid>
        <w:gridCol w:w="1101"/>
        <w:gridCol w:w="850"/>
        <w:gridCol w:w="1276"/>
        <w:gridCol w:w="1134"/>
        <w:gridCol w:w="3969"/>
        <w:gridCol w:w="1417"/>
      </w:tblGrid>
      <w:tr w:rsidR="00437FF2" w:rsidTr="00437FF2">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37FF2" w:rsidRDefault="00437FF2" w:rsidP="00B14803">
            <w:pPr>
              <w:rPr>
                <w:rFonts w:eastAsia="Times New Roman"/>
                <w:b/>
                <w:iCs/>
                <w:noProof/>
                <w:sz w:val="20"/>
              </w:rPr>
            </w:pPr>
            <w:r>
              <w:rPr>
                <w:b/>
                <w:noProof/>
                <w:sz w:val="20"/>
              </w:rPr>
              <w:t xml:space="preserve">5 lentelė. 2 matmuo. </w:t>
            </w:r>
            <w:r w:rsidR="00B14803">
              <w:rPr>
                <w:b/>
                <w:noProof/>
                <w:sz w:val="20"/>
              </w:rPr>
              <w:t>Finansavimo</w:t>
            </w:r>
            <w:r w:rsidR="00774479">
              <w:rPr>
                <w:b/>
                <w:noProof/>
                <w:sz w:val="20"/>
              </w:rPr>
              <w:t xml:space="preserve"> </w:t>
            </w:r>
            <w:r>
              <w:rPr>
                <w:b/>
                <w:noProof/>
                <w:sz w:val="20"/>
              </w:rPr>
              <w:t>forma</w:t>
            </w:r>
          </w:p>
        </w:tc>
      </w:tr>
      <w:tr w:rsidR="00437FF2" w:rsidTr="00F041D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37FF2" w:rsidRDefault="00437FF2" w:rsidP="00437FF2">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37FF2" w:rsidRDefault="00437FF2" w:rsidP="00437FF2">
            <w:pPr>
              <w:jc w:val="center"/>
              <w:rPr>
                <w:rFonts w:eastAsia="Times New Roman"/>
                <w:b/>
                <w:iCs/>
                <w:noProof/>
                <w:sz w:val="20"/>
              </w:rPr>
            </w:pPr>
            <w:r>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37FF2" w:rsidRDefault="00437FF2" w:rsidP="00437FF2">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37FF2" w:rsidRDefault="00437FF2" w:rsidP="00437FF2">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37FF2" w:rsidRDefault="00437FF2" w:rsidP="00437FF2">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37FF2" w:rsidRDefault="00437FF2" w:rsidP="00437FF2">
            <w:pPr>
              <w:jc w:val="center"/>
              <w:rPr>
                <w:rFonts w:eastAsia="Times New Roman"/>
                <w:b/>
                <w:iCs/>
                <w:noProof/>
                <w:sz w:val="20"/>
              </w:rPr>
            </w:pPr>
            <w:r>
              <w:rPr>
                <w:b/>
                <w:noProof/>
                <w:sz w:val="20"/>
              </w:rPr>
              <w:t>Suma (EUR)</w:t>
            </w:r>
          </w:p>
        </w:tc>
      </w:tr>
      <w:tr w:rsidR="00B14080" w:rsidTr="00F041DB">
        <w:tc>
          <w:tcPr>
            <w:tcW w:w="1101" w:type="dxa"/>
            <w:vMerge w:val="restart"/>
            <w:tcBorders>
              <w:top w:val="single" w:sz="12" w:space="0" w:color="auto"/>
            </w:tcBorders>
          </w:tcPr>
          <w:p w:rsidR="00B14080" w:rsidRPr="00491ED6" w:rsidRDefault="00B14080" w:rsidP="00437FF2">
            <w:pPr>
              <w:jc w:val="center"/>
              <w:rPr>
                <w:rFonts w:eastAsia="Times New Roman"/>
                <w:iCs/>
                <w:noProof/>
                <w:sz w:val="20"/>
              </w:rPr>
            </w:pPr>
            <w:r>
              <w:rPr>
                <w:rFonts w:eastAsia="Times New Roman"/>
                <w:iCs/>
                <w:noProof/>
                <w:sz w:val="20"/>
              </w:rPr>
              <w:t>2</w:t>
            </w:r>
            <w:r w:rsidRPr="00491ED6">
              <w:rPr>
                <w:rFonts w:eastAsia="Times New Roman"/>
                <w:iCs/>
                <w:noProof/>
                <w:sz w:val="20"/>
              </w:rPr>
              <w:t>.</w:t>
            </w:r>
          </w:p>
        </w:tc>
        <w:tc>
          <w:tcPr>
            <w:tcW w:w="850" w:type="dxa"/>
            <w:tcBorders>
              <w:top w:val="single" w:sz="12" w:space="0" w:color="auto"/>
            </w:tcBorders>
          </w:tcPr>
          <w:p w:rsidR="00B14080" w:rsidRPr="00104837" w:rsidRDefault="00B14080" w:rsidP="006A38A0">
            <w:pPr>
              <w:jc w:val="center"/>
              <w:rPr>
                <w:rFonts w:eastAsia="Times New Roman" w:cs="Times New Roman"/>
                <w:iCs/>
                <w:noProof/>
                <w:sz w:val="20"/>
              </w:rPr>
            </w:pPr>
            <w:r w:rsidRPr="00104837">
              <w:rPr>
                <w:rFonts w:eastAsia="Times New Roman" w:cs="Times New Roman"/>
                <w:iCs/>
                <w:noProof/>
                <w:sz w:val="20"/>
              </w:rPr>
              <w:t>SaF</w:t>
            </w:r>
          </w:p>
        </w:tc>
        <w:tc>
          <w:tcPr>
            <w:tcW w:w="1276" w:type="dxa"/>
            <w:tcBorders>
              <w:top w:val="single" w:sz="12" w:space="0" w:color="auto"/>
              <w:bottom w:val="single" w:sz="4" w:space="0" w:color="auto"/>
            </w:tcBorders>
          </w:tcPr>
          <w:p w:rsidR="00B14080" w:rsidRPr="00104837" w:rsidRDefault="00B14080" w:rsidP="006A38A0">
            <w:pPr>
              <w:rPr>
                <w:rFonts w:eastAsia="Times New Roman" w:cs="Times New Roman"/>
                <w:iCs/>
                <w:noProof/>
                <w:sz w:val="20"/>
              </w:rPr>
            </w:pPr>
            <w:r w:rsidRPr="00104837">
              <w:rPr>
                <w:rFonts w:eastAsia="Times New Roman" w:cs="Times New Roman"/>
                <w:iCs/>
                <w:noProof/>
                <w:sz w:val="20"/>
              </w:rPr>
              <w:t>Visa Lietuva</w:t>
            </w:r>
          </w:p>
        </w:tc>
        <w:tc>
          <w:tcPr>
            <w:tcW w:w="1134" w:type="dxa"/>
            <w:vMerge w:val="restart"/>
            <w:tcBorders>
              <w:top w:val="single" w:sz="12" w:space="0" w:color="auto"/>
            </w:tcBorders>
          </w:tcPr>
          <w:p w:rsidR="00B14080" w:rsidRDefault="00B14080" w:rsidP="00437FF2">
            <w:pPr>
              <w:jc w:val="center"/>
              <w:rPr>
                <w:rFonts w:eastAsia="Times New Roman"/>
                <w:b/>
                <w:iCs/>
                <w:noProof/>
                <w:sz w:val="20"/>
              </w:rPr>
            </w:pPr>
            <w:r>
              <w:rPr>
                <w:rFonts w:eastAsia="Times New Roman"/>
                <w:iCs/>
                <w:noProof/>
                <w:sz w:val="20"/>
              </w:rPr>
              <w:t>2.3</w:t>
            </w:r>
          </w:p>
        </w:tc>
        <w:tc>
          <w:tcPr>
            <w:tcW w:w="3969" w:type="dxa"/>
            <w:vMerge w:val="restart"/>
            <w:tcBorders>
              <w:top w:val="single" w:sz="12" w:space="0" w:color="auto"/>
            </w:tcBorders>
          </w:tcPr>
          <w:p w:rsidR="00B14080" w:rsidRPr="00821DB2" w:rsidRDefault="00B14080" w:rsidP="00F041DB">
            <w:pPr>
              <w:rPr>
                <w:rFonts w:eastAsia="Times New Roman"/>
                <w:iCs/>
                <w:noProof/>
                <w:sz w:val="20"/>
              </w:rPr>
            </w:pPr>
            <w:r w:rsidRPr="00821DB2">
              <w:rPr>
                <w:rFonts w:eastAsia="Times New Roman"/>
                <w:iCs/>
                <w:noProof/>
                <w:sz w:val="20"/>
              </w:rPr>
              <w:t>01</w:t>
            </w:r>
            <w:r w:rsidR="00F041DB">
              <w:rPr>
                <w:rFonts w:eastAsia="Times New Roman"/>
                <w:iCs/>
                <w:noProof/>
                <w:sz w:val="20"/>
              </w:rPr>
              <w:t xml:space="preserve"> </w:t>
            </w:r>
            <w:r w:rsidR="00506603">
              <w:rPr>
                <w:rFonts w:eastAsia="Times New Roman"/>
                <w:iCs/>
                <w:noProof/>
                <w:sz w:val="20"/>
              </w:rPr>
              <w:t>–</w:t>
            </w:r>
            <w:r w:rsidR="00F041DB">
              <w:rPr>
                <w:rFonts w:eastAsia="Times New Roman"/>
                <w:iCs/>
                <w:noProof/>
                <w:sz w:val="20"/>
              </w:rPr>
              <w:t xml:space="preserve"> Dotacija</w:t>
            </w:r>
          </w:p>
        </w:tc>
        <w:tc>
          <w:tcPr>
            <w:tcW w:w="1417" w:type="dxa"/>
            <w:tcBorders>
              <w:top w:val="single" w:sz="12" w:space="0" w:color="auto"/>
              <w:bottom w:val="single" w:sz="4" w:space="0" w:color="auto"/>
            </w:tcBorders>
          </w:tcPr>
          <w:p w:rsidR="00B14080" w:rsidRPr="00523D20" w:rsidRDefault="00B14080" w:rsidP="00B14080">
            <w:pPr>
              <w:jc w:val="right"/>
              <w:rPr>
                <w:rFonts w:eastAsia="Times New Roman" w:cs="Times New Roman"/>
                <w:bCs/>
                <w:iCs/>
                <w:noProof/>
                <w:sz w:val="20"/>
              </w:rPr>
            </w:pPr>
            <w:r w:rsidRPr="009C6DA1">
              <w:rPr>
                <w:rFonts w:eastAsia="Times New Roman" w:cs="Times New Roman"/>
                <w:bCs/>
                <w:iCs/>
                <w:noProof/>
                <w:sz w:val="20"/>
              </w:rPr>
              <w:t>24 000 000,00</w:t>
            </w:r>
          </w:p>
        </w:tc>
      </w:tr>
      <w:tr w:rsidR="00B14080" w:rsidTr="00F041DB">
        <w:tc>
          <w:tcPr>
            <w:tcW w:w="1101" w:type="dxa"/>
            <w:vMerge/>
          </w:tcPr>
          <w:p w:rsidR="00B14080" w:rsidRDefault="00B14080" w:rsidP="00437FF2">
            <w:pPr>
              <w:rPr>
                <w:rFonts w:eastAsia="Times New Roman"/>
                <w:b/>
                <w:iCs/>
                <w:noProof/>
                <w:sz w:val="20"/>
              </w:rPr>
            </w:pPr>
          </w:p>
        </w:tc>
        <w:tc>
          <w:tcPr>
            <w:tcW w:w="850" w:type="dxa"/>
          </w:tcPr>
          <w:p w:rsidR="00B14080" w:rsidRPr="00104837" w:rsidRDefault="00B14080" w:rsidP="006A38A0">
            <w:pPr>
              <w:jc w:val="center"/>
              <w:rPr>
                <w:rFonts w:eastAsia="Times New Roman" w:cs="Times New Roman"/>
                <w:iCs/>
                <w:noProof/>
                <w:sz w:val="20"/>
              </w:rPr>
            </w:pPr>
            <w:r w:rsidRPr="00104837">
              <w:rPr>
                <w:rFonts w:eastAsia="Times New Roman" w:cs="Times New Roman"/>
                <w:iCs/>
                <w:noProof/>
                <w:sz w:val="20"/>
              </w:rPr>
              <w:t>ERPF</w:t>
            </w:r>
          </w:p>
        </w:tc>
        <w:tc>
          <w:tcPr>
            <w:tcW w:w="1276" w:type="dxa"/>
            <w:tcBorders>
              <w:top w:val="single" w:sz="4" w:space="0" w:color="auto"/>
            </w:tcBorders>
          </w:tcPr>
          <w:p w:rsidR="00B14080" w:rsidRPr="00104837" w:rsidRDefault="00B14080" w:rsidP="006A38A0">
            <w:pPr>
              <w:rPr>
                <w:rFonts w:eastAsia="Times New Roman" w:cs="Times New Roman"/>
                <w:iCs/>
                <w:noProof/>
                <w:sz w:val="20"/>
              </w:rPr>
            </w:pPr>
            <w:r>
              <w:rPr>
                <w:rFonts w:eastAsia="Times New Roman" w:cs="Times New Roman"/>
                <w:iCs/>
                <w:noProof/>
                <w:sz w:val="20"/>
              </w:rPr>
              <w:t>VVL</w:t>
            </w:r>
            <w:r w:rsidRPr="00104837">
              <w:rPr>
                <w:rFonts w:eastAsia="Times New Roman" w:cs="Times New Roman"/>
                <w:iCs/>
                <w:noProof/>
                <w:sz w:val="20"/>
              </w:rPr>
              <w:t xml:space="preserve"> regionas</w:t>
            </w:r>
          </w:p>
        </w:tc>
        <w:tc>
          <w:tcPr>
            <w:tcW w:w="1134" w:type="dxa"/>
            <w:vMerge/>
          </w:tcPr>
          <w:p w:rsidR="00B14080" w:rsidRDefault="00B14080" w:rsidP="00437FF2">
            <w:pPr>
              <w:rPr>
                <w:rFonts w:eastAsia="Times New Roman"/>
                <w:b/>
                <w:iCs/>
                <w:noProof/>
                <w:sz w:val="20"/>
              </w:rPr>
            </w:pPr>
          </w:p>
        </w:tc>
        <w:tc>
          <w:tcPr>
            <w:tcW w:w="3969" w:type="dxa"/>
            <w:vMerge/>
          </w:tcPr>
          <w:p w:rsidR="00B14080" w:rsidRDefault="00B14080" w:rsidP="00437FF2">
            <w:pPr>
              <w:rPr>
                <w:rFonts w:eastAsia="Times New Roman"/>
                <w:b/>
                <w:iCs/>
                <w:noProof/>
                <w:sz w:val="20"/>
              </w:rPr>
            </w:pPr>
          </w:p>
        </w:tc>
        <w:tc>
          <w:tcPr>
            <w:tcW w:w="1417" w:type="dxa"/>
            <w:tcBorders>
              <w:top w:val="single" w:sz="4" w:space="0" w:color="auto"/>
            </w:tcBorders>
          </w:tcPr>
          <w:p w:rsidR="00B14080" w:rsidRPr="00104837" w:rsidRDefault="00523D20" w:rsidP="007167BE">
            <w:pPr>
              <w:jc w:val="right"/>
              <w:rPr>
                <w:rFonts w:eastAsia="Times New Roman" w:cs="Times New Roman"/>
                <w:bCs/>
                <w:iCs/>
                <w:noProof/>
                <w:sz w:val="20"/>
              </w:rPr>
            </w:pPr>
            <w:r>
              <w:rPr>
                <w:color w:val="000000"/>
                <w:sz w:val="20"/>
                <w:szCs w:val="20"/>
              </w:rPr>
              <w:t xml:space="preserve">58 </w:t>
            </w:r>
            <w:r w:rsidR="0037685A">
              <w:rPr>
                <w:color w:val="000000"/>
                <w:sz w:val="20"/>
                <w:szCs w:val="20"/>
              </w:rPr>
              <w:t>5</w:t>
            </w:r>
            <w:r>
              <w:rPr>
                <w:color w:val="000000"/>
                <w:sz w:val="20"/>
                <w:szCs w:val="20"/>
              </w:rPr>
              <w:t>0</w:t>
            </w:r>
            <w:r w:rsidR="0037685A">
              <w:rPr>
                <w:color w:val="000000"/>
                <w:sz w:val="20"/>
                <w:szCs w:val="20"/>
              </w:rPr>
              <w:t>0 000,00</w:t>
            </w:r>
          </w:p>
        </w:tc>
      </w:tr>
    </w:tbl>
    <w:p w:rsidR="00437FF2" w:rsidRPr="00D970FC" w:rsidRDefault="00437FF2" w:rsidP="00D970FC">
      <w:pPr>
        <w:spacing w:after="0" w:line="240" w:lineRule="auto"/>
        <w:rPr>
          <w:rFonts w:eastAsia="Times New Roman"/>
          <w:iCs/>
          <w:noProof/>
          <w:sz w:val="20"/>
          <w:szCs w:val="20"/>
        </w:rPr>
      </w:pPr>
    </w:p>
    <w:tbl>
      <w:tblPr>
        <w:tblStyle w:val="Lentelstinklelis"/>
        <w:tblW w:w="9747" w:type="dxa"/>
        <w:tblLook w:val="04A0" w:firstRow="1" w:lastRow="0" w:firstColumn="1" w:lastColumn="0" w:noHBand="0" w:noVBand="1"/>
      </w:tblPr>
      <w:tblGrid>
        <w:gridCol w:w="1101"/>
        <w:gridCol w:w="850"/>
        <w:gridCol w:w="1276"/>
        <w:gridCol w:w="1134"/>
        <w:gridCol w:w="3969"/>
        <w:gridCol w:w="1417"/>
      </w:tblGrid>
      <w:tr w:rsidR="00437FF2" w:rsidTr="00B14080">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37FF2" w:rsidRDefault="00437FF2" w:rsidP="00437FF2">
            <w:pPr>
              <w:rPr>
                <w:rFonts w:eastAsia="Times New Roman"/>
                <w:b/>
                <w:iCs/>
                <w:noProof/>
                <w:sz w:val="20"/>
              </w:rPr>
            </w:pPr>
            <w:r>
              <w:rPr>
                <w:b/>
                <w:noProof/>
                <w:sz w:val="20"/>
              </w:rPr>
              <w:t xml:space="preserve">6 lentelė. 3 matmuo. </w:t>
            </w:r>
            <w:r w:rsidR="00774479" w:rsidRPr="00774479">
              <w:rPr>
                <w:b/>
                <w:noProof/>
                <w:sz w:val="20"/>
              </w:rPr>
              <w:t>Teritorinis įgyvendinimo mechanizmas ir pagrindinė teritorinė sritis</w:t>
            </w:r>
          </w:p>
        </w:tc>
      </w:tr>
      <w:tr w:rsidR="00437FF2" w:rsidTr="00F041D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37FF2" w:rsidRDefault="00437FF2" w:rsidP="00437FF2">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37FF2" w:rsidRDefault="00437FF2" w:rsidP="00437FF2">
            <w:pPr>
              <w:jc w:val="center"/>
              <w:rPr>
                <w:rFonts w:eastAsia="Times New Roman"/>
                <w:b/>
                <w:iCs/>
                <w:noProof/>
                <w:sz w:val="20"/>
              </w:rPr>
            </w:pPr>
            <w:r>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37FF2" w:rsidRDefault="00437FF2" w:rsidP="00437FF2">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37FF2" w:rsidRDefault="00437FF2" w:rsidP="00437FF2">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37FF2" w:rsidRDefault="00437FF2" w:rsidP="00437FF2">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37FF2" w:rsidRDefault="00437FF2" w:rsidP="00437FF2">
            <w:pPr>
              <w:jc w:val="center"/>
              <w:rPr>
                <w:rFonts w:eastAsia="Times New Roman"/>
                <w:b/>
                <w:iCs/>
                <w:noProof/>
                <w:sz w:val="20"/>
              </w:rPr>
            </w:pPr>
            <w:r>
              <w:rPr>
                <w:b/>
                <w:noProof/>
                <w:sz w:val="20"/>
              </w:rPr>
              <w:t>Suma (EUR)</w:t>
            </w:r>
          </w:p>
        </w:tc>
      </w:tr>
      <w:tr w:rsidR="00B14080" w:rsidTr="00F041DB">
        <w:tc>
          <w:tcPr>
            <w:tcW w:w="1101" w:type="dxa"/>
            <w:vMerge w:val="restart"/>
            <w:tcBorders>
              <w:top w:val="single" w:sz="12" w:space="0" w:color="auto"/>
            </w:tcBorders>
          </w:tcPr>
          <w:p w:rsidR="00B14080" w:rsidRPr="00491ED6" w:rsidRDefault="00B14080" w:rsidP="00437FF2">
            <w:pPr>
              <w:jc w:val="center"/>
              <w:rPr>
                <w:rFonts w:eastAsia="Times New Roman"/>
                <w:iCs/>
                <w:noProof/>
                <w:sz w:val="20"/>
              </w:rPr>
            </w:pPr>
            <w:r>
              <w:rPr>
                <w:rFonts w:eastAsia="Times New Roman"/>
                <w:iCs/>
                <w:noProof/>
                <w:sz w:val="20"/>
              </w:rPr>
              <w:t>2</w:t>
            </w:r>
            <w:r w:rsidRPr="00491ED6">
              <w:rPr>
                <w:rFonts w:eastAsia="Times New Roman"/>
                <w:iCs/>
                <w:noProof/>
                <w:sz w:val="20"/>
              </w:rPr>
              <w:t>.</w:t>
            </w:r>
          </w:p>
        </w:tc>
        <w:tc>
          <w:tcPr>
            <w:tcW w:w="850" w:type="dxa"/>
            <w:tcBorders>
              <w:top w:val="single" w:sz="12" w:space="0" w:color="auto"/>
            </w:tcBorders>
          </w:tcPr>
          <w:p w:rsidR="00B14080" w:rsidRPr="00104837" w:rsidRDefault="00B14080" w:rsidP="006A38A0">
            <w:pPr>
              <w:jc w:val="center"/>
              <w:rPr>
                <w:rFonts w:eastAsia="Times New Roman" w:cs="Times New Roman"/>
                <w:iCs/>
                <w:noProof/>
                <w:sz w:val="20"/>
              </w:rPr>
            </w:pPr>
            <w:r w:rsidRPr="00104837">
              <w:rPr>
                <w:rFonts w:eastAsia="Times New Roman" w:cs="Times New Roman"/>
                <w:iCs/>
                <w:noProof/>
                <w:sz w:val="20"/>
              </w:rPr>
              <w:t>SaF</w:t>
            </w:r>
          </w:p>
        </w:tc>
        <w:tc>
          <w:tcPr>
            <w:tcW w:w="1276" w:type="dxa"/>
            <w:tcBorders>
              <w:top w:val="single" w:sz="12" w:space="0" w:color="auto"/>
              <w:bottom w:val="single" w:sz="4" w:space="0" w:color="auto"/>
            </w:tcBorders>
          </w:tcPr>
          <w:p w:rsidR="00B14080" w:rsidRPr="00104837" w:rsidRDefault="00B14080" w:rsidP="006A38A0">
            <w:pPr>
              <w:rPr>
                <w:rFonts w:eastAsia="Times New Roman" w:cs="Times New Roman"/>
                <w:iCs/>
                <w:noProof/>
                <w:sz w:val="20"/>
              </w:rPr>
            </w:pPr>
            <w:r w:rsidRPr="00104837">
              <w:rPr>
                <w:rFonts w:eastAsia="Times New Roman" w:cs="Times New Roman"/>
                <w:iCs/>
                <w:noProof/>
                <w:sz w:val="20"/>
              </w:rPr>
              <w:t>Visa Lietuva</w:t>
            </w:r>
          </w:p>
        </w:tc>
        <w:tc>
          <w:tcPr>
            <w:tcW w:w="1134" w:type="dxa"/>
            <w:vMerge w:val="restart"/>
            <w:tcBorders>
              <w:top w:val="single" w:sz="12" w:space="0" w:color="auto"/>
            </w:tcBorders>
          </w:tcPr>
          <w:p w:rsidR="00B14080" w:rsidRPr="00491ED6" w:rsidRDefault="00B14080" w:rsidP="00437FF2">
            <w:pPr>
              <w:jc w:val="center"/>
              <w:rPr>
                <w:rFonts w:eastAsia="Times New Roman"/>
                <w:iCs/>
                <w:noProof/>
                <w:sz w:val="20"/>
              </w:rPr>
            </w:pPr>
            <w:r>
              <w:rPr>
                <w:rFonts w:eastAsia="Times New Roman"/>
                <w:iCs/>
                <w:noProof/>
                <w:sz w:val="20"/>
              </w:rPr>
              <w:t>2.3</w:t>
            </w:r>
          </w:p>
        </w:tc>
        <w:tc>
          <w:tcPr>
            <w:tcW w:w="3969" w:type="dxa"/>
            <w:vMerge w:val="restart"/>
            <w:tcBorders>
              <w:top w:val="single" w:sz="12" w:space="0" w:color="auto"/>
            </w:tcBorders>
          </w:tcPr>
          <w:p w:rsidR="00B14080" w:rsidRPr="00821DB2" w:rsidRDefault="00B14080" w:rsidP="00F041DB">
            <w:pPr>
              <w:rPr>
                <w:rFonts w:eastAsia="Times New Roman"/>
                <w:iCs/>
                <w:noProof/>
                <w:sz w:val="20"/>
              </w:rPr>
            </w:pPr>
            <w:r>
              <w:rPr>
                <w:rFonts w:eastAsia="Times New Roman"/>
                <w:iCs/>
                <w:noProof/>
                <w:sz w:val="20"/>
              </w:rPr>
              <w:t>33</w:t>
            </w:r>
            <w:r w:rsidR="00F041DB">
              <w:rPr>
                <w:rFonts w:eastAsia="Times New Roman"/>
                <w:iCs/>
                <w:noProof/>
                <w:sz w:val="20"/>
              </w:rPr>
              <w:t xml:space="preserve"> </w:t>
            </w:r>
            <w:r w:rsidR="00506603">
              <w:rPr>
                <w:rFonts w:eastAsia="Times New Roman"/>
                <w:iCs/>
                <w:noProof/>
                <w:sz w:val="20"/>
              </w:rPr>
              <w:t>–</w:t>
            </w:r>
            <w:r w:rsidR="00F041DB">
              <w:rPr>
                <w:rFonts w:eastAsia="Times New Roman"/>
                <w:iCs/>
                <w:noProof/>
                <w:sz w:val="20"/>
              </w:rPr>
              <w:t xml:space="preserve"> </w:t>
            </w:r>
            <w:r w:rsidR="00F041DB" w:rsidRPr="00F041DB">
              <w:rPr>
                <w:rFonts w:eastAsia="Times New Roman"/>
                <w:iCs/>
                <w:noProof/>
                <w:sz w:val="20"/>
              </w:rPr>
              <w:t>Nesiorientuojant į teritoriškumą</w:t>
            </w:r>
          </w:p>
        </w:tc>
        <w:tc>
          <w:tcPr>
            <w:tcW w:w="1417" w:type="dxa"/>
            <w:tcBorders>
              <w:top w:val="single" w:sz="12" w:space="0" w:color="auto"/>
              <w:bottom w:val="single" w:sz="4" w:space="0" w:color="auto"/>
            </w:tcBorders>
          </w:tcPr>
          <w:p w:rsidR="00B14080" w:rsidRPr="00523D20" w:rsidRDefault="00B14080" w:rsidP="00B14080">
            <w:pPr>
              <w:jc w:val="right"/>
              <w:rPr>
                <w:rFonts w:eastAsia="Times New Roman" w:cs="Times New Roman"/>
                <w:bCs/>
                <w:iCs/>
                <w:noProof/>
                <w:sz w:val="20"/>
              </w:rPr>
            </w:pPr>
            <w:r w:rsidRPr="009C6DA1">
              <w:rPr>
                <w:rFonts w:eastAsia="Times New Roman" w:cs="Times New Roman"/>
                <w:bCs/>
                <w:iCs/>
                <w:noProof/>
                <w:sz w:val="20"/>
              </w:rPr>
              <w:t>24 000 000,00</w:t>
            </w:r>
          </w:p>
        </w:tc>
      </w:tr>
      <w:tr w:rsidR="00B14080" w:rsidTr="00F041DB">
        <w:tc>
          <w:tcPr>
            <w:tcW w:w="1101" w:type="dxa"/>
            <w:vMerge/>
          </w:tcPr>
          <w:p w:rsidR="00B14080" w:rsidRDefault="00B14080" w:rsidP="00437FF2">
            <w:pPr>
              <w:rPr>
                <w:rFonts w:eastAsia="Times New Roman"/>
                <w:b/>
                <w:iCs/>
                <w:noProof/>
                <w:sz w:val="20"/>
              </w:rPr>
            </w:pPr>
          </w:p>
        </w:tc>
        <w:tc>
          <w:tcPr>
            <w:tcW w:w="850" w:type="dxa"/>
          </w:tcPr>
          <w:p w:rsidR="00B14080" w:rsidRPr="00104837" w:rsidRDefault="00B14080" w:rsidP="006A38A0">
            <w:pPr>
              <w:jc w:val="center"/>
              <w:rPr>
                <w:rFonts w:eastAsia="Times New Roman" w:cs="Times New Roman"/>
                <w:iCs/>
                <w:noProof/>
                <w:sz w:val="20"/>
              </w:rPr>
            </w:pPr>
            <w:r w:rsidRPr="00104837">
              <w:rPr>
                <w:rFonts w:eastAsia="Times New Roman" w:cs="Times New Roman"/>
                <w:iCs/>
                <w:noProof/>
                <w:sz w:val="20"/>
              </w:rPr>
              <w:t>ERPF</w:t>
            </w:r>
          </w:p>
        </w:tc>
        <w:tc>
          <w:tcPr>
            <w:tcW w:w="1276" w:type="dxa"/>
            <w:tcBorders>
              <w:top w:val="single" w:sz="4" w:space="0" w:color="auto"/>
            </w:tcBorders>
          </w:tcPr>
          <w:p w:rsidR="00B14080" w:rsidRPr="00104837" w:rsidRDefault="00B14080" w:rsidP="006A38A0">
            <w:pPr>
              <w:rPr>
                <w:rFonts w:eastAsia="Times New Roman" w:cs="Times New Roman"/>
                <w:iCs/>
                <w:noProof/>
                <w:sz w:val="20"/>
              </w:rPr>
            </w:pPr>
            <w:r>
              <w:rPr>
                <w:rFonts w:eastAsia="Times New Roman" w:cs="Times New Roman"/>
                <w:iCs/>
                <w:noProof/>
                <w:sz w:val="20"/>
              </w:rPr>
              <w:t>VVL</w:t>
            </w:r>
            <w:r w:rsidRPr="00104837">
              <w:rPr>
                <w:rFonts w:eastAsia="Times New Roman" w:cs="Times New Roman"/>
                <w:iCs/>
                <w:noProof/>
                <w:sz w:val="20"/>
              </w:rPr>
              <w:t xml:space="preserve"> regionas</w:t>
            </w:r>
          </w:p>
        </w:tc>
        <w:tc>
          <w:tcPr>
            <w:tcW w:w="1134" w:type="dxa"/>
            <w:vMerge/>
          </w:tcPr>
          <w:p w:rsidR="00B14080" w:rsidRDefault="00B14080" w:rsidP="00437FF2">
            <w:pPr>
              <w:rPr>
                <w:rFonts w:eastAsia="Times New Roman"/>
                <w:b/>
                <w:iCs/>
                <w:noProof/>
                <w:sz w:val="20"/>
              </w:rPr>
            </w:pPr>
          </w:p>
        </w:tc>
        <w:tc>
          <w:tcPr>
            <w:tcW w:w="3969" w:type="dxa"/>
            <w:vMerge/>
          </w:tcPr>
          <w:p w:rsidR="00B14080" w:rsidRDefault="00B14080" w:rsidP="00437FF2">
            <w:pPr>
              <w:rPr>
                <w:rFonts w:eastAsia="Times New Roman"/>
                <w:b/>
                <w:iCs/>
                <w:noProof/>
                <w:sz w:val="20"/>
              </w:rPr>
            </w:pPr>
          </w:p>
        </w:tc>
        <w:tc>
          <w:tcPr>
            <w:tcW w:w="1417" w:type="dxa"/>
            <w:tcBorders>
              <w:top w:val="single" w:sz="4" w:space="0" w:color="auto"/>
            </w:tcBorders>
          </w:tcPr>
          <w:p w:rsidR="00B14080" w:rsidRPr="00104837" w:rsidRDefault="00523D20" w:rsidP="007167BE">
            <w:pPr>
              <w:jc w:val="right"/>
              <w:rPr>
                <w:rFonts w:eastAsia="Times New Roman" w:cs="Times New Roman"/>
                <w:bCs/>
                <w:iCs/>
                <w:noProof/>
                <w:sz w:val="20"/>
              </w:rPr>
            </w:pPr>
            <w:r>
              <w:rPr>
                <w:color w:val="000000"/>
                <w:sz w:val="20"/>
                <w:szCs w:val="20"/>
              </w:rPr>
              <w:t xml:space="preserve">58 </w:t>
            </w:r>
            <w:r w:rsidR="0037685A">
              <w:rPr>
                <w:color w:val="000000"/>
                <w:sz w:val="20"/>
                <w:szCs w:val="20"/>
              </w:rPr>
              <w:t>5</w:t>
            </w:r>
            <w:r>
              <w:rPr>
                <w:color w:val="000000"/>
                <w:sz w:val="20"/>
                <w:szCs w:val="20"/>
              </w:rPr>
              <w:t>0</w:t>
            </w:r>
            <w:r w:rsidR="0037685A">
              <w:rPr>
                <w:color w:val="000000"/>
                <w:sz w:val="20"/>
                <w:szCs w:val="20"/>
              </w:rPr>
              <w:t>0 000,00</w:t>
            </w:r>
          </w:p>
        </w:tc>
      </w:tr>
    </w:tbl>
    <w:p w:rsidR="00E438B8" w:rsidRPr="00D970FC" w:rsidRDefault="00E438B8" w:rsidP="00D970FC">
      <w:pPr>
        <w:spacing w:after="0" w:line="240" w:lineRule="auto"/>
        <w:rPr>
          <w:sz w:val="20"/>
          <w:szCs w:val="20"/>
        </w:rPr>
      </w:pPr>
    </w:p>
    <w:tbl>
      <w:tblPr>
        <w:tblStyle w:val="Lentelstinklelis24"/>
        <w:tblW w:w="9747" w:type="dxa"/>
        <w:tblLook w:val="04A0" w:firstRow="1" w:lastRow="0" w:firstColumn="1" w:lastColumn="0" w:noHBand="0" w:noVBand="1"/>
      </w:tblPr>
      <w:tblGrid>
        <w:gridCol w:w="1101"/>
        <w:gridCol w:w="850"/>
        <w:gridCol w:w="1276"/>
        <w:gridCol w:w="1134"/>
        <w:gridCol w:w="3969"/>
        <w:gridCol w:w="1417"/>
      </w:tblGrid>
      <w:tr w:rsidR="00F101E2" w:rsidRPr="00F101E2" w:rsidTr="005C3FAC">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F101E2" w:rsidRPr="00F101E2" w:rsidRDefault="00F101E2" w:rsidP="00F101E2">
            <w:pPr>
              <w:rPr>
                <w:b/>
                <w:iCs/>
                <w:noProof/>
                <w:sz w:val="20"/>
                <w:szCs w:val="20"/>
              </w:rPr>
            </w:pPr>
            <w:r w:rsidRPr="00F101E2">
              <w:rPr>
                <w:b/>
                <w:noProof/>
                <w:sz w:val="20"/>
                <w:szCs w:val="20"/>
              </w:rPr>
              <w:t xml:space="preserve">7 lentelė. 7 matmuo. </w:t>
            </w:r>
            <w:r w:rsidRPr="00F101E2">
              <w:rPr>
                <w:b/>
                <w:sz w:val="20"/>
                <w:szCs w:val="20"/>
              </w:rPr>
              <w:t>ESF+, ERPF, S</w:t>
            </w:r>
            <w:r w:rsidR="00506603">
              <w:rPr>
                <w:b/>
                <w:sz w:val="20"/>
                <w:szCs w:val="20"/>
              </w:rPr>
              <w:t>a</w:t>
            </w:r>
            <w:r w:rsidRPr="00F101E2">
              <w:rPr>
                <w:b/>
                <w:sz w:val="20"/>
                <w:szCs w:val="20"/>
              </w:rPr>
              <w:t>F ir TPF lyčių lygybės matmuo</w:t>
            </w:r>
          </w:p>
        </w:tc>
      </w:tr>
      <w:tr w:rsidR="00F101E2" w:rsidRPr="00F101E2" w:rsidTr="005C3FAC">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101E2" w:rsidRPr="00F101E2" w:rsidRDefault="00F101E2" w:rsidP="00F101E2">
            <w:pPr>
              <w:jc w:val="center"/>
              <w:rPr>
                <w:b/>
                <w:iCs/>
                <w:noProof/>
                <w:sz w:val="20"/>
              </w:rPr>
            </w:pPr>
            <w:r w:rsidRPr="00F101E2">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101E2" w:rsidRPr="00F101E2" w:rsidRDefault="00F101E2" w:rsidP="00F101E2">
            <w:pPr>
              <w:jc w:val="center"/>
              <w:rPr>
                <w:b/>
                <w:iCs/>
                <w:noProof/>
                <w:sz w:val="20"/>
              </w:rPr>
            </w:pPr>
            <w:r w:rsidRPr="00F101E2">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101E2" w:rsidRPr="00F101E2" w:rsidRDefault="00F101E2" w:rsidP="00F101E2">
            <w:pPr>
              <w:jc w:val="center"/>
              <w:rPr>
                <w:b/>
                <w:iCs/>
                <w:noProof/>
                <w:sz w:val="20"/>
              </w:rPr>
            </w:pPr>
            <w:r w:rsidRPr="00F101E2">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101E2" w:rsidRPr="00F101E2" w:rsidRDefault="00F101E2" w:rsidP="00F101E2">
            <w:pPr>
              <w:jc w:val="center"/>
              <w:rPr>
                <w:b/>
                <w:iCs/>
                <w:noProof/>
                <w:sz w:val="20"/>
              </w:rPr>
            </w:pPr>
            <w:r w:rsidRPr="00F101E2">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101E2" w:rsidRPr="00F101E2" w:rsidRDefault="00F101E2" w:rsidP="00F101E2">
            <w:pPr>
              <w:jc w:val="center"/>
              <w:rPr>
                <w:b/>
                <w:iCs/>
                <w:noProof/>
                <w:sz w:val="20"/>
              </w:rPr>
            </w:pPr>
            <w:r w:rsidRPr="00F101E2">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101E2" w:rsidRPr="00F101E2" w:rsidRDefault="00F101E2" w:rsidP="00F101E2">
            <w:pPr>
              <w:jc w:val="center"/>
              <w:rPr>
                <w:b/>
                <w:iCs/>
                <w:noProof/>
                <w:sz w:val="20"/>
              </w:rPr>
            </w:pPr>
            <w:r w:rsidRPr="00F101E2">
              <w:rPr>
                <w:b/>
                <w:noProof/>
                <w:sz w:val="20"/>
              </w:rPr>
              <w:t>Suma (EUR)</w:t>
            </w:r>
          </w:p>
        </w:tc>
      </w:tr>
      <w:tr w:rsidR="00F101E2" w:rsidRPr="00F101E2" w:rsidTr="005C3FAC">
        <w:tc>
          <w:tcPr>
            <w:tcW w:w="1101" w:type="dxa"/>
            <w:vMerge w:val="restart"/>
            <w:tcBorders>
              <w:top w:val="single" w:sz="12" w:space="0" w:color="auto"/>
            </w:tcBorders>
          </w:tcPr>
          <w:p w:rsidR="00F101E2" w:rsidRPr="00F101E2" w:rsidRDefault="00F101E2" w:rsidP="00F101E2">
            <w:pPr>
              <w:jc w:val="center"/>
              <w:rPr>
                <w:iCs/>
                <w:noProof/>
                <w:sz w:val="20"/>
              </w:rPr>
            </w:pPr>
            <w:r w:rsidRPr="00F101E2">
              <w:rPr>
                <w:iCs/>
                <w:noProof/>
                <w:sz w:val="20"/>
              </w:rPr>
              <w:t>2.</w:t>
            </w:r>
          </w:p>
        </w:tc>
        <w:tc>
          <w:tcPr>
            <w:tcW w:w="850" w:type="dxa"/>
            <w:tcBorders>
              <w:top w:val="single" w:sz="12" w:space="0" w:color="auto"/>
            </w:tcBorders>
          </w:tcPr>
          <w:p w:rsidR="00F101E2" w:rsidRPr="00F101E2" w:rsidRDefault="00F101E2" w:rsidP="00F101E2">
            <w:pPr>
              <w:jc w:val="center"/>
              <w:rPr>
                <w:iCs/>
                <w:noProof/>
                <w:sz w:val="20"/>
              </w:rPr>
            </w:pPr>
            <w:r w:rsidRPr="00F101E2">
              <w:rPr>
                <w:iCs/>
                <w:noProof/>
                <w:sz w:val="20"/>
              </w:rPr>
              <w:t>SaF</w:t>
            </w:r>
          </w:p>
        </w:tc>
        <w:tc>
          <w:tcPr>
            <w:tcW w:w="1276" w:type="dxa"/>
            <w:tcBorders>
              <w:top w:val="single" w:sz="12" w:space="0" w:color="auto"/>
            </w:tcBorders>
          </w:tcPr>
          <w:p w:rsidR="00F101E2" w:rsidRPr="00F101E2" w:rsidRDefault="00F101E2" w:rsidP="00F101E2">
            <w:pPr>
              <w:rPr>
                <w:iCs/>
                <w:noProof/>
                <w:sz w:val="20"/>
              </w:rPr>
            </w:pPr>
            <w:r w:rsidRPr="00F101E2">
              <w:rPr>
                <w:iCs/>
                <w:noProof/>
                <w:sz w:val="20"/>
              </w:rPr>
              <w:t>Visa Lietuva</w:t>
            </w:r>
          </w:p>
        </w:tc>
        <w:tc>
          <w:tcPr>
            <w:tcW w:w="1134" w:type="dxa"/>
            <w:vMerge w:val="restart"/>
            <w:tcBorders>
              <w:top w:val="single" w:sz="12" w:space="0" w:color="auto"/>
            </w:tcBorders>
          </w:tcPr>
          <w:p w:rsidR="00F101E2" w:rsidRPr="00F101E2" w:rsidRDefault="00F101E2" w:rsidP="00F101E2">
            <w:pPr>
              <w:jc w:val="center"/>
              <w:rPr>
                <w:iCs/>
                <w:noProof/>
                <w:sz w:val="20"/>
              </w:rPr>
            </w:pPr>
            <w:r w:rsidRPr="00F101E2">
              <w:rPr>
                <w:iCs/>
                <w:noProof/>
                <w:sz w:val="20"/>
              </w:rPr>
              <w:t>2.3</w:t>
            </w:r>
          </w:p>
        </w:tc>
        <w:tc>
          <w:tcPr>
            <w:tcW w:w="3969" w:type="dxa"/>
            <w:vMerge w:val="restart"/>
            <w:tcBorders>
              <w:top w:val="single" w:sz="12" w:space="0" w:color="auto"/>
            </w:tcBorders>
          </w:tcPr>
          <w:p w:rsidR="00F101E2" w:rsidRPr="00F101E2" w:rsidRDefault="00F101E2" w:rsidP="00506603">
            <w:pPr>
              <w:rPr>
                <w:iCs/>
                <w:noProof/>
                <w:sz w:val="20"/>
              </w:rPr>
            </w:pPr>
            <w:r w:rsidRPr="00F101E2">
              <w:rPr>
                <w:iCs/>
                <w:noProof/>
                <w:sz w:val="20"/>
              </w:rPr>
              <w:t xml:space="preserve">03 </w:t>
            </w:r>
            <w:r w:rsidR="00506603">
              <w:rPr>
                <w:iCs/>
                <w:noProof/>
                <w:sz w:val="20"/>
              </w:rPr>
              <w:t>–</w:t>
            </w:r>
            <w:r w:rsidRPr="00F101E2">
              <w:rPr>
                <w:iCs/>
                <w:noProof/>
                <w:sz w:val="20"/>
              </w:rPr>
              <w:t xml:space="preserve"> Neutralumas lyties požiūriu</w:t>
            </w:r>
          </w:p>
        </w:tc>
        <w:tc>
          <w:tcPr>
            <w:tcW w:w="1417" w:type="dxa"/>
            <w:tcBorders>
              <w:top w:val="single" w:sz="12" w:space="0" w:color="auto"/>
            </w:tcBorders>
          </w:tcPr>
          <w:p w:rsidR="00F101E2" w:rsidRPr="00523D20" w:rsidRDefault="00F101E2" w:rsidP="00F101E2">
            <w:pPr>
              <w:jc w:val="right"/>
              <w:rPr>
                <w:iCs/>
                <w:noProof/>
                <w:sz w:val="20"/>
              </w:rPr>
            </w:pPr>
            <w:r w:rsidRPr="009C6DA1">
              <w:rPr>
                <w:iCs/>
                <w:noProof/>
                <w:sz w:val="20"/>
              </w:rPr>
              <w:t>24 000 000,00</w:t>
            </w:r>
          </w:p>
        </w:tc>
      </w:tr>
      <w:tr w:rsidR="00F101E2" w:rsidRPr="00F101E2" w:rsidTr="005C3FAC">
        <w:tc>
          <w:tcPr>
            <w:tcW w:w="1101" w:type="dxa"/>
            <w:vMerge/>
          </w:tcPr>
          <w:p w:rsidR="00F101E2" w:rsidRPr="00F101E2" w:rsidRDefault="00F101E2" w:rsidP="00F101E2">
            <w:pPr>
              <w:jc w:val="center"/>
              <w:rPr>
                <w:iCs/>
                <w:noProof/>
                <w:sz w:val="20"/>
              </w:rPr>
            </w:pPr>
          </w:p>
        </w:tc>
        <w:tc>
          <w:tcPr>
            <w:tcW w:w="850" w:type="dxa"/>
          </w:tcPr>
          <w:p w:rsidR="00F101E2" w:rsidRPr="00F101E2" w:rsidRDefault="00F101E2" w:rsidP="00F101E2">
            <w:pPr>
              <w:jc w:val="center"/>
              <w:rPr>
                <w:iCs/>
                <w:noProof/>
                <w:sz w:val="20"/>
              </w:rPr>
            </w:pPr>
            <w:r w:rsidRPr="00F101E2">
              <w:rPr>
                <w:iCs/>
                <w:noProof/>
                <w:sz w:val="20"/>
              </w:rPr>
              <w:t>ERPF</w:t>
            </w:r>
          </w:p>
        </w:tc>
        <w:tc>
          <w:tcPr>
            <w:tcW w:w="1276" w:type="dxa"/>
          </w:tcPr>
          <w:p w:rsidR="00F101E2" w:rsidRPr="00F101E2" w:rsidRDefault="00F101E2" w:rsidP="00F101E2">
            <w:pPr>
              <w:rPr>
                <w:iCs/>
                <w:noProof/>
                <w:sz w:val="20"/>
              </w:rPr>
            </w:pPr>
            <w:r w:rsidRPr="00F101E2">
              <w:rPr>
                <w:iCs/>
                <w:noProof/>
                <w:sz w:val="20"/>
              </w:rPr>
              <w:t>VVL regionas</w:t>
            </w:r>
          </w:p>
        </w:tc>
        <w:tc>
          <w:tcPr>
            <w:tcW w:w="1134" w:type="dxa"/>
            <w:vMerge/>
          </w:tcPr>
          <w:p w:rsidR="00F101E2" w:rsidRPr="00F101E2" w:rsidRDefault="00F101E2" w:rsidP="00F101E2">
            <w:pPr>
              <w:jc w:val="center"/>
              <w:rPr>
                <w:iCs/>
                <w:noProof/>
                <w:sz w:val="20"/>
              </w:rPr>
            </w:pPr>
          </w:p>
        </w:tc>
        <w:tc>
          <w:tcPr>
            <w:tcW w:w="3969" w:type="dxa"/>
            <w:vMerge/>
          </w:tcPr>
          <w:p w:rsidR="00F101E2" w:rsidRPr="00F101E2" w:rsidRDefault="00F101E2" w:rsidP="00F101E2">
            <w:pPr>
              <w:jc w:val="center"/>
              <w:rPr>
                <w:iCs/>
                <w:noProof/>
                <w:sz w:val="20"/>
              </w:rPr>
            </w:pPr>
          </w:p>
        </w:tc>
        <w:tc>
          <w:tcPr>
            <w:tcW w:w="1417" w:type="dxa"/>
          </w:tcPr>
          <w:p w:rsidR="00F101E2" w:rsidRPr="00F101E2" w:rsidRDefault="00523D20" w:rsidP="007167BE">
            <w:pPr>
              <w:jc w:val="right"/>
              <w:rPr>
                <w:iCs/>
                <w:noProof/>
                <w:sz w:val="20"/>
              </w:rPr>
            </w:pPr>
            <w:r>
              <w:rPr>
                <w:color w:val="000000"/>
                <w:sz w:val="20"/>
                <w:szCs w:val="20"/>
              </w:rPr>
              <w:t xml:space="preserve">58 </w:t>
            </w:r>
            <w:r w:rsidR="0037685A">
              <w:rPr>
                <w:color w:val="000000"/>
                <w:sz w:val="20"/>
                <w:szCs w:val="20"/>
              </w:rPr>
              <w:t>5</w:t>
            </w:r>
            <w:r>
              <w:rPr>
                <w:color w:val="000000"/>
                <w:sz w:val="20"/>
                <w:szCs w:val="20"/>
              </w:rPr>
              <w:t>0</w:t>
            </w:r>
            <w:r w:rsidR="0037685A">
              <w:rPr>
                <w:color w:val="000000"/>
                <w:sz w:val="20"/>
                <w:szCs w:val="20"/>
              </w:rPr>
              <w:t>0 000,00</w:t>
            </w:r>
          </w:p>
        </w:tc>
      </w:tr>
    </w:tbl>
    <w:p w:rsidR="00FE2852" w:rsidRPr="00D97AC5" w:rsidRDefault="00FE2852" w:rsidP="00D97AC5">
      <w:pPr>
        <w:pStyle w:val="Antrat2"/>
      </w:pPr>
      <w:bookmarkStart w:id="20" w:name="_Toc98339810"/>
      <w:r w:rsidRPr="00D97AC5">
        <w:t xml:space="preserve">Konkretus uždavinys – 2.4. </w:t>
      </w:r>
      <w:r w:rsidR="00C873E5" w:rsidRPr="00C873E5">
        <w:rPr>
          <w:iCs/>
          <w:lang w:bidi="lt-LT"/>
        </w:rPr>
        <w:t>Skatinti prisitaikymą prie klimato kaitos ir nelaimių rizikos prevenciją, atsparumą, atsižvelgiant į ekosisteminius metodus</w:t>
      </w:r>
      <w:bookmarkEnd w:id="20"/>
    </w:p>
    <w:p w:rsidR="00FE2852" w:rsidRPr="00D717B8" w:rsidRDefault="00FE2852" w:rsidP="001E5B12">
      <w:pPr>
        <w:pStyle w:val="Stilius1"/>
      </w:pPr>
      <w:r w:rsidRPr="00D717B8">
        <w:t xml:space="preserve">Įgyvendinamos veiklos </w:t>
      </w:r>
    </w:p>
    <w:tbl>
      <w:tblPr>
        <w:tblStyle w:val="Lentelstinklelis2"/>
        <w:tblW w:w="9889" w:type="dxa"/>
        <w:tblLook w:val="04A0" w:firstRow="1" w:lastRow="0" w:firstColumn="1" w:lastColumn="0" w:noHBand="0" w:noVBand="1"/>
      </w:tblPr>
      <w:tblGrid>
        <w:gridCol w:w="9889"/>
      </w:tblGrid>
      <w:tr w:rsidR="00FE2852" w:rsidRPr="002A03EE" w:rsidTr="00F34506">
        <w:tc>
          <w:tcPr>
            <w:tcW w:w="9889" w:type="dxa"/>
            <w:tcBorders>
              <w:top w:val="single" w:sz="4" w:space="0" w:color="auto"/>
              <w:left w:val="single" w:sz="4" w:space="0" w:color="auto"/>
              <w:bottom w:val="single" w:sz="4" w:space="0" w:color="auto"/>
              <w:right w:val="single" w:sz="4" w:space="0" w:color="auto"/>
            </w:tcBorders>
          </w:tcPr>
          <w:p w:rsidR="0059279F" w:rsidRPr="004952F4" w:rsidRDefault="00421842" w:rsidP="004952F4">
            <w:pPr>
              <w:spacing w:before="60" w:after="60"/>
              <w:jc w:val="both"/>
              <w:rPr>
                <w:rFonts w:ascii="Times New Roman" w:eastAsia="Times New Roman" w:hAnsi="Times New Roman" w:cs="Times New Roman"/>
              </w:rPr>
            </w:pPr>
            <w:r w:rsidRPr="004952F4">
              <w:rPr>
                <w:rFonts w:ascii="Times New Roman" w:eastAsia="Times New Roman" w:hAnsi="Times New Roman" w:cs="Times New Roman"/>
              </w:rPr>
              <w:t>Uždavinio veiklos padės Lietuvai prisitaikyti prie klimato kaitos, užtikrins kylančių įvairių rizikų prevenciją, didins pasirengimą klimato kaitos keliamoms ir kitoms ekstremalioms situacijoms (gamtinio, techninio ir (ar) ekologinio pobūdžio) ir visuomenės sąmoningumą, mažins klimato kaitos ir kitų nelaimių sukeliamus nuostolius.</w:t>
            </w:r>
          </w:p>
          <w:p w:rsidR="00421842" w:rsidRPr="004952F4" w:rsidRDefault="00506603" w:rsidP="004952F4">
            <w:pPr>
              <w:spacing w:before="60" w:after="60"/>
              <w:jc w:val="both"/>
              <w:rPr>
                <w:rFonts w:ascii="Times New Roman" w:eastAsia="Times New Roman" w:hAnsi="Times New Roman" w:cs="Times New Roman"/>
              </w:rPr>
            </w:pPr>
            <w:r w:rsidRPr="004952F4">
              <w:rPr>
                <w:rFonts w:ascii="Times New Roman" w:eastAsia="Times New Roman" w:hAnsi="Times New Roman" w:cs="Times New Roman"/>
                <w:lang w:eastAsia="lt-LT"/>
              </w:rPr>
              <w:t xml:space="preserve">Akivaizdi klimato </w:t>
            </w:r>
            <w:r w:rsidR="0059279F" w:rsidRPr="004952F4">
              <w:rPr>
                <w:rFonts w:ascii="Times New Roman" w:eastAsia="Times New Roman" w:hAnsi="Times New Roman" w:cs="Times New Roman"/>
                <w:lang w:eastAsia="lt-LT"/>
              </w:rPr>
              <w:t xml:space="preserve">kaita Lietuvoje kelia grėsmę aplinkai, ūkinei veiklai. </w:t>
            </w:r>
            <w:r w:rsidRPr="004952F4">
              <w:rPr>
                <w:rFonts w:ascii="Times New Roman" w:eastAsia="Times New Roman" w:hAnsi="Times New Roman" w:cs="Times New Roman"/>
              </w:rPr>
              <w:t>Daugėja</w:t>
            </w:r>
            <w:r w:rsidRPr="004952F4">
              <w:rPr>
                <w:rFonts w:ascii="Times New Roman" w:eastAsia="Times New Roman" w:hAnsi="Times New Roman" w:cs="Times New Roman"/>
                <w:lang w:eastAsia="lt-LT"/>
              </w:rPr>
              <w:t xml:space="preserve"> pavojingų </w:t>
            </w:r>
            <w:r w:rsidRPr="004952F4">
              <w:rPr>
                <w:rFonts w:ascii="Times New Roman" w:eastAsia="Times New Roman" w:hAnsi="Times New Roman" w:cs="Times New Roman"/>
              </w:rPr>
              <w:t>gamtos</w:t>
            </w:r>
            <w:r w:rsidR="0059279F" w:rsidRPr="004952F4">
              <w:rPr>
                <w:rFonts w:ascii="Times New Roman" w:eastAsia="Times New Roman" w:hAnsi="Times New Roman" w:cs="Times New Roman"/>
              </w:rPr>
              <w:t xml:space="preserve"> reiškinių </w:t>
            </w:r>
            <w:r w:rsidR="00D95AF3" w:rsidRPr="004952F4">
              <w:rPr>
                <w:rFonts w:ascii="Times New Roman" w:eastAsia="Times New Roman" w:hAnsi="Times New Roman" w:cs="Times New Roman"/>
              </w:rPr>
              <w:t>–</w:t>
            </w:r>
            <w:r w:rsidR="0059279F" w:rsidRPr="004952F4">
              <w:rPr>
                <w:rFonts w:ascii="Times New Roman" w:eastAsia="Times New Roman" w:hAnsi="Times New Roman" w:cs="Times New Roman"/>
              </w:rPr>
              <w:t xml:space="preserve"> potvynių, stichinių ir katastrofinių meteorologinių reiškinių (uraganai, snygiai, vėtros, sausros, kaitros ir kt.), </w:t>
            </w:r>
            <w:r w:rsidRPr="004952F4">
              <w:rPr>
                <w:rFonts w:ascii="Times New Roman" w:eastAsia="Times New Roman" w:hAnsi="Times New Roman" w:cs="Times New Roman"/>
              </w:rPr>
              <w:t>kartojasi ekstremalūs gamtos reiškiniai, ilgėja jų trukmė ir didėja stiprumas.</w:t>
            </w:r>
            <w:r w:rsidR="0059279F" w:rsidRPr="004952F4">
              <w:rPr>
                <w:rFonts w:ascii="Times New Roman" w:eastAsia="Times New Roman" w:hAnsi="Times New Roman" w:cs="Times New Roman"/>
              </w:rPr>
              <w:t xml:space="preserve"> Dažnesnės uraganinės audros mažina smėlio išteklius Baltijos jūros krante ir priekrantėje, ardomi krantai, neigiamai veikiamas kraštovaizdis ir ekosistemų vientisumas.</w:t>
            </w:r>
          </w:p>
          <w:p w:rsidR="00421842" w:rsidRPr="004952F4" w:rsidRDefault="00421842" w:rsidP="004952F4">
            <w:pPr>
              <w:spacing w:before="60" w:after="60"/>
              <w:jc w:val="both"/>
              <w:rPr>
                <w:rFonts w:ascii="Times New Roman" w:eastAsia="Times New Roman" w:hAnsi="Times New Roman" w:cs="Times New Roman"/>
                <w:lang w:eastAsia="lt-LT"/>
              </w:rPr>
            </w:pPr>
            <w:r w:rsidRPr="004952F4">
              <w:rPr>
                <w:rFonts w:ascii="Times New Roman" w:eastAsia="Times New Roman" w:hAnsi="Times New Roman" w:cs="Times New Roman"/>
                <w:lang w:eastAsia="lt-LT"/>
              </w:rPr>
              <w:t xml:space="preserve">Regionuose kovos su klimato kaita ir kitomis ekstremaliomis situacijomis priemonės paskirstytos netolygiai – tai nulemia šalies geografiniai, gamtiniai ir socialiniai elementai. Didžioji dalis investicijų turi būti koncentruota VVL regione dėl čia esančių Nemuno deltos ir Baltijos jūros, kurioms klimato kaita ir įvykiai jūroje daro didelę įtaką. </w:t>
            </w:r>
          </w:p>
          <w:p w:rsidR="0059279F" w:rsidRPr="004952F4" w:rsidRDefault="0059279F" w:rsidP="004952F4">
            <w:pPr>
              <w:spacing w:before="60" w:after="60"/>
              <w:jc w:val="both"/>
              <w:rPr>
                <w:rFonts w:ascii="Times New Roman" w:eastAsia="Times New Roman" w:hAnsi="Times New Roman" w:cs="Times New Roman"/>
                <w:lang w:eastAsia="lt-LT"/>
              </w:rPr>
            </w:pPr>
            <w:r w:rsidRPr="004952F4">
              <w:rPr>
                <w:rFonts w:ascii="Times New Roman" w:eastAsia="Times New Roman" w:hAnsi="Times New Roman" w:cs="Times New Roman"/>
                <w:lang w:eastAsia="lt-LT"/>
              </w:rPr>
              <w:t>Hidrologiniu požiūriu Nemuno žemupyje kyla didžiausi potvyniai, nusausinta daugiausia šlapynių,</w:t>
            </w:r>
            <w:r w:rsidR="00D95AF3" w:rsidRPr="004952F4">
              <w:rPr>
                <w:rFonts w:ascii="Times New Roman" w:eastAsia="Times New Roman" w:hAnsi="Times New Roman" w:cs="Times New Roman"/>
                <w:lang w:eastAsia="lt-LT"/>
              </w:rPr>
              <w:t xml:space="preserve"> </w:t>
            </w:r>
            <w:r w:rsidRPr="004952F4">
              <w:rPr>
                <w:rFonts w:ascii="Times New Roman" w:eastAsia="Times New Roman" w:hAnsi="Times New Roman" w:cs="Times New Roman"/>
                <w:lang w:eastAsia="lt-LT"/>
              </w:rPr>
              <w:t>daugiausia pažeistų natūralių upių vagų. VVL region</w:t>
            </w:r>
            <w:r w:rsidR="00561880" w:rsidRPr="004952F4">
              <w:rPr>
                <w:rFonts w:ascii="Times New Roman" w:eastAsia="Times New Roman" w:hAnsi="Times New Roman" w:cs="Times New Roman"/>
                <w:lang w:eastAsia="lt-LT"/>
              </w:rPr>
              <w:t>as</w:t>
            </w:r>
            <w:r w:rsidRPr="004952F4">
              <w:rPr>
                <w:rFonts w:ascii="Times New Roman" w:eastAsia="Times New Roman" w:hAnsi="Times New Roman" w:cs="Times New Roman"/>
                <w:lang w:eastAsia="lt-LT"/>
              </w:rPr>
              <w:t xml:space="preserve"> užtikrinti ekstremalių </w:t>
            </w:r>
            <w:r w:rsidR="00421842" w:rsidRPr="004952F4">
              <w:rPr>
                <w:rFonts w:ascii="Times New Roman" w:eastAsia="Times New Roman" w:hAnsi="Times New Roman" w:cs="Times New Roman"/>
                <w:lang w:eastAsia="lt-LT"/>
              </w:rPr>
              <w:t>reiškinių ir taršos incidentų jūroje</w:t>
            </w:r>
            <w:r w:rsidRPr="004952F4">
              <w:rPr>
                <w:rFonts w:ascii="Times New Roman" w:eastAsia="Times New Roman" w:hAnsi="Times New Roman" w:cs="Times New Roman"/>
                <w:lang w:eastAsia="lt-LT"/>
              </w:rPr>
              <w:t xml:space="preserve"> prevenciją ir reaguoti į juos </w:t>
            </w:r>
            <w:r w:rsidR="00561880" w:rsidRPr="004952F4">
              <w:rPr>
                <w:rFonts w:ascii="Times New Roman" w:eastAsia="Times New Roman" w:hAnsi="Times New Roman" w:cs="Times New Roman"/>
                <w:lang w:eastAsia="lt-LT"/>
              </w:rPr>
              <w:t>pasirengęs prasčiau</w:t>
            </w:r>
            <w:r w:rsidRPr="004952F4">
              <w:rPr>
                <w:rFonts w:ascii="Times New Roman" w:eastAsia="Times New Roman" w:hAnsi="Times New Roman" w:cs="Times New Roman"/>
                <w:lang w:eastAsia="lt-LT"/>
              </w:rPr>
              <w:t xml:space="preserve"> nei Sostinės </w:t>
            </w:r>
            <w:r w:rsidR="00561880" w:rsidRPr="004952F4">
              <w:rPr>
                <w:rFonts w:ascii="Times New Roman" w:eastAsia="Times New Roman" w:hAnsi="Times New Roman" w:cs="Times New Roman"/>
                <w:lang w:eastAsia="lt-LT"/>
              </w:rPr>
              <w:t>regionas, o svarbu visoje Lietuvoje užtikrinti pakankamą visuomenės supratimą ir įsitraukimą į kovą su klimato kaita, meteorologinių duomenų tikslumą ir administracinius gebėjimus.</w:t>
            </w:r>
            <w:r w:rsidRPr="004952F4">
              <w:rPr>
                <w:rFonts w:ascii="Times New Roman" w:eastAsia="Times New Roman" w:hAnsi="Times New Roman" w:cs="Times New Roman"/>
                <w:lang w:eastAsia="lt-LT"/>
              </w:rPr>
              <w:t xml:space="preserve"> </w:t>
            </w:r>
          </w:p>
          <w:p w:rsidR="00421842" w:rsidRPr="004952F4" w:rsidRDefault="00421842" w:rsidP="004952F4">
            <w:pPr>
              <w:spacing w:before="60" w:after="60"/>
              <w:jc w:val="both"/>
              <w:rPr>
                <w:rFonts w:ascii="Times New Roman" w:eastAsia="Times New Roman" w:hAnsi="Times New Roman" w:cs="Times New Roman"/>
                <w:lang w:eastAsia="lt-LT"/>
              </w:rPr>
            </w:pPr>
            <w:r w:rsidRPr="004952F4">
              <w:rPr>
                <w:rFonts w:ascii="Times New Roman" w:eastAsia="Times New Roman" w:hAnsi="Times New Roman" w:cs="Times New Roman"/>
                <w:bdr w:val="none" w:sz="0" w:space="0" w:color="auto" w:frame="1"/>
                <w:shd w:val="clear" w:color="auto" w:fill="FFFFFF"/>
              </w:rPr>
              <w:t xml:space="preserve">2019 m. apklausos metu tik </w:t>
            </w:r>
            <w:r w:rsidRPr="004952F4">
              <w:rPr>
                <w:rFonts w:ascii="Times New Roman" w:eastAsia="Times New Roman" w:hAnsi="Times New Roman" w:cs="Times New Roman"/>
                <w:bdr w:val="none" w:sz="0" w:space="0" w:color="auto" w:frame="1"/>
                <w:shd w:val="clear" w:color="auto" w:fill="FFFFFF"/>
                <w:lang w:val="de-DE"/>
              </w:rPr>
              <w:t xml:space="preserve">32,9 % </w:t>
            </w:r>
            <w:r w:rsidRPr="004952F4">
              <w:rPr>
                <w:rFonts w:ascii="Times New Roman" w:eastAsia="Times New Roman" w:hAnsi="Times New Roman" w:cs="Times New Roman"/>
                <w:bdr w:val="none" w:sz="0" w:space="0" w:color="auto" w:frame="1"/>
                <w:shd w:val="clear" w:color="auto" w:fill="FFFFFF"/>
              </w:rPr>
              <w:t xml:space="preserve">Lietuvos gyventojų manė, kad klimato kaitą daugiausia lemia žmonių veikla, </w:t>
            </w:r>
            <w:r w:rsidRPr="004952F4">
              <w:rPr>
                <w:rFonts w:ascii="Times New Roman" w:eastAsia="Times New Roman" w:hAnsi="Times New Roman" w:cs="Times New Roman"/>
              </w:rPr>
              <w:t>tik apie 50 %</w:t>
            </w:r>
            <w:r w:rsidRPr="004952F4">
              <w:rPr>
                <w:rFonts w:ascii="Times New Roman" w:eastAsia="Times New Roman" w:hAnsi="Times New Roman" w:cs="Times New Roman"/>
                <w:lang w:val="de-DE"/>
              </w:rPr>
              <w:t xml:space="preserve"> Lietuvos </w:t>
            </w:r>
            <w:r w:rsidRPr="004952F4">
              <w:rPr>
                <w:rFonts w:ascii="Times New Roman" w:eastAsia="Times New Roman" w:hAnsi="Times New Roman" w:cs="Times New Roman"/>
              </w:rPr>
              <w:t>gyventojų yra tinkamai perspėjami ir informuojami apie klimato kaitos keliamus pavojus. S</w:t>
            </w:r>
            <w:r w:rsidRPr="004952F4">
              <w:rPr>
                <w:rFonts w:ascii="Times New Roman" w:eastAsia="Times New Roman" w:hAnsi="Times New Roman" w:cs="Times New Roman"/>
                <w:bCs/>
                <w:lang w:eastAsia="lt-LT"/>
              </w:rPr>
              <w:t xml:space="preserve">iekiant mažinti neigiamas klimato kaitos pasekmes, ekosistemų ir šalies ūkio pažeidžiamumą, planuojama investuoti į tyrimais ir aplinkos stebėjimais paremtos klimato kaitos duomenų </w:t>
            </w:r>
            <w:r w:rsidRPr="004952F4">
              <w:rPr>
                <w:rFonts w:ascii="Times New Roman" w:eastAsia="Times New Roman" w:hAnsi="Times New Roman" w:cs="Times New Roman"/>
                <w:bCs/>
                <w:lang w:eastAsia="lt-LT"/>
              </w:rPr>
              <w:lastRenderedPageBreak/>
              <w:t>bazės kūrimą, hidrologinių, meteorologinių, ankstyvojo ir gyventojų perspėjimo stočių sistemą</w:t>
            </w:r>
            <w:r w:rsidRPr="004952F4">
              <w:rPr>
                <w:rFonts w:ascii="Times New Roman" w:eastAsia="Times New Roman" w:hAnsi="Times New Roman" w:cs="Times New Roman"/>
                <w:lang w:eastAsia="lt-LT"/>
              </w:rPr>
              <w:t>,</w:t>
            </w:r>
            <w:r w:rsidRPr="004952F4">
              <w:rPr>
                <w:rFonts w:ascii="Times New Roman" w:eastAsia="Times New Roman" w:hAnsi="Times New Roman" w:cs="Times New Roman"/>
                <w:bCs/>
                <w:lang w:eastAsia="lt-LT"/>
              </w:rPr>
              <w:t xml:space="preserve"> priemones, </w:t>
            </w:r>
            <w:r w:rsidRPr="004952F4">
              <w:rPr>
                <w:rFonts w:ascii="Times New Roman" w:eastAsia="Times New Roman" w:hAnsi="Times New Roman" w:cs="Times New Roman"/>
                <w:lang w:eastAsia="lt-LT"/>
              </w:rPr>
              <w:t>švelninančias potvynių ir kt. gamtos stichijų neigiamą poveikį aplinkai ir infrastruktūrai, ekonominei veiklai, žmonių sveikatai ir gyvybei. Siekti prisitaikyti prie klimato kaitos padės tęstinis bendradarbiavimas su kaimyninėmis valstybėmis, vykdomas, vadovaujantis įvairiais Bendrijos ir tarpvyriausybiniais susitarimais.</w:t>
            </w:r>
          </w:p>
          <w:p w:rsidR="0059279F" w:rsidRPr="004952F4" w:rsidRDefault="00561880" w:rsidP="004952F4">
            <w:pPr>
              <w:spacing w:before="60" w:after="60"/>
              <w:jc w:val="both"/>
              <w:rPr>
                <w:rFonts w:ascii="Times New Roman" w:eastAsia="Times New Roman" w:hAnsi="Times New Roman" w:cs="Times New Roman"/>
                <w:lang w:eastAsia="lt-LT"/>
              </w:rPr>
            </w:pPr>
            <w:r w:rsidRPr="004952F4">
              <w:rPr>
                <w:rFonts w:ascii="Times New Roman" w:eastAsia="Times New Roman" w:hAnsi="Times New Roman" w:cs="Times New Roman"/>
                <w:lang w:eastAsia="lt-LT"/>
              </w:rPr>
              <w:t>Palyginti su 2014–2020 m. investicijomis, Programoje daugiau dėmesio bus skiriama klimato kaitos keliamų sąlygų prevencijai ir atsparumui nelaimėms nei tiesioginėms kovos su klimato kaita pasekmėms spręsti. Prioritetizuojama žalioji infrastruktūra, reikšmingiau vertinamas visuomenės indėlis į kovą su klimato kaita ir dominuoja vadinamasis horizontalusis požiūris į klimato kaitą – numatomi įvairiapusiai kovos su klimato kaita priemonių rezultatai ŠESD absorbcijos, biologinės įvairovės ir kt. srityse.</w:t>
            </w:r>
          </w:p>
          <w:p w:rsidR="0059279F" w:rsidRPr="004952F4" w:rsidRDefault="0059279F" w:rsidP="004952F4">
            <w:pPr>
              <w:spacing w:before="60" w:after="60"/>
              <w:jc w:val="both"/>
              <w:rPr>
                <w:rFonts w:ascii="Times New Roman" w:eastAsia="Times New Roman" w:hAnsi="Times New Roman" w:cs="Times New Roman"/>
                <w:shd w:val="clear" w:color="auto" w:fill="FFFFFF"/>
              </w:rPr>
            </w:pPr>
            <w:r w:rsidRPr="004952F4">
              <w:rPr>
                <w:rFonts w:ascii="Times New Roman" w:eastAsia="Times New Roman" w:hAnsi="Times New Roman" w:cs="Times New Roman"/>
              </w:rPr>
              <w:t>Veiksmų rūšys, siekiant sumažinti klimato kaitos</w:t>
            </w:r>
            <w:r w:rsidR="00CF59C7" w:rsidRPr="004952F4">
              <w:rPr>
                <w:rFonts w:ascii="Times New Roman" w:eastAsia="Times New Roman" w:hAnsi="Times New Roman" w:cs="Times New Roman"/>
              </w:rPr>
              <w:t xml:space="preserve"> ir kitų žmogaus veiklos</w:t>
            </w:r>
            <w:r w:rsidRPr="004952F4">
              <w:rPr>
                <w:rFonts w:ascii="Times New Roman" w:eastAsia="Times New Roman" w:hAnsi="Times New Roman" w:cs="Times New Roman"/>
              </w:rPr>
              <w:t xml:space="preserve"> keliam</w:t>
            </w:r>
            <w:r w:rsidR="00CF59C7" w:rsidRPr="004952F4">
              <w:rPr>
                <w:rFonts w:ascii="Times New Roman" w:eastAsia="Times New Roman" w:hAnsi="Times New Roman" w:cs="Times New Roman"/>
              </w:rPr>
              <w:t>ų</w:t>
            </w:r>
            <w:r w:rsidRPr="004952F4">
              <w:rPr>
                <w:rFonts w:ascii="Times New Roman" w:eastAsia="Times New Roman" w:hAnsi="Times New Roman" w:cs="Times New Roman"/>
              </w:rPr>
              <w:t xml:space="preserve"> rizik</w:t>
            </w:r>
            <w:r w:rsidR="00CF59C7" w:rsidRPr="004952F4">
              <w:rPr>
                <w:rFonts w:ascii="Times New Roman" w:eastAsia="Times New Roman" w:hAnsi="Times New Roman" w:cs="Times New Roman"/>
              </w:rPr>
              <w:t>ų</w:t>
            </w:r>
            <w:r w:rsidRPr="004952F4">
              <w:rPr>
                <w:rFonts w:ascii="Times New Roman" w:eastAsia="Times New Roman" w:hAnsi="Times New Roman" w:cs="Times New Roman"/>
              </w:rPr>
              <w:t>, žalą ir padidinti atsparumą klimato kaitos pokyčiams, atsižvelgiant į Lietuvos nacionalinę rizikų analizę</w:t>
            </w:r>
            <w:r w:rsidRPr="004952F4">
              <w:rPr>
                <w:rFonts w:ascii="Times New Roman" w:eastAsia="Times New Roman" w:hAnsi="Times New Roman" w:cs="Times New Roman"/>
                <w:shd w:val="clear" w:color="auto" w:fill="FFFFFF"/>
              </w:rPr>
              <w:t>:</w:t>
            </w:r>
          </w:p>
          <w:p w:rsidR="00421842" w:rsidRPr="004952F4" w:rsidRDefault="0059279F" w:rsidP="004952F4">
            <w:pPr>
              <w:spacing w:before="60" w:after="60"/>
              <w:jc w:val="both"/>
              <w:rPr>
                <w:rFonts w:ascii="Times New Roman" w:eastAsia="Times New Roman" w:hAnsi="Times New Roman" w:cs="Times New Roman"/>
              </w:rPr>
            </w:pPr>
            <w:r w:rsidRPr="004952F4">
              <w:rPr>
                <w:rFonts w:ascii="Times New Roman" w:eastAsia="Times New Roman" w:hAnsi="Times New Roman" w:cs="Times New Roman"/>
                <w:b/>
                <w:bCs/>
              </w:rPr>
              <w:t>Potvynių rizikos valdymo ir mažinimo priemonių, numatytų potvynių rizikos valdy</w:t>
            </w:r>
            <w:r w:rsidRPr="004952F4">
              <w:rPr>
                <w:rFonts w:ascii="Times New Roman" w:eastAsia="Times New Roman" w:hAnsi="Times New Roman" w:cs="Times New Roman"/>
                <w:b/>
              </w:rPr>
              <w:t xml:space="preserve">mo planuose, įgyvendinimas: </w:t>
            </w:r>
            <w:r w:rsidRPr="004952F4">
              <w:rPr>
                <w:rFonts w:ascii="Times New Roman" w:eastAsia="Times New Roman" w:hAnsi="Times New Roman" w:cs="Times New Roman"/>
              </w:rPr>
              <w:t xml:space="preserve">siekiant </w:t>
            </w:r>
            <w:r w:rsidR="00561880" w:rsidRPr="004952F4">
              <w:rPr>
                <w:rFonts w:ascii="Times New Roman" w:eastAsia="Times New Roman" w:hAnsi="Times New Roman" w:cs="Times New Roman"/>
              </w:rPr>
              <w:t>su</w:t>
            </w:r>
            <w:r w:rsidRPr="004952F4">
              <w:rPr>
                <w:rFonts w:ascii="Times New Roman" w:eastAsia="Times New Roman" w:hAnsi="Times New Roman" w:cs="Times New Roman"/>
              </w:rPr>
              <w:t xml:space="preserve">mažinti potvynių grėsmę pajūrio zonoje ir Nemuno žemupyje, planuojama investuoti į potvynių rizikos valdymo planuose numatytų priemonių – upių krantinių erozijos mažinimo (upių krantinių </w:t>
            </w:r>
            <w:r w:rsidR="00561880" w:rsidRPr="004952F4">
              <w:rPr>
                <w:rFonts w:ascii="Times New Roman" w:eastAsia="Times New Roman" w:hAnsi="Times New Roman" w:cs="Times New Roman"/>
              </w:rPr>
              <w:t>sutvirtinimo</w:t>
            </w:r>
            <w:r w:rsidRPr="004952F4">
              <w:rPr>
                <w:rFonts w:ascii="Times New Roman" w:eastAsia="Times New Roman" w:hAnsi="Times New Roman" w:cs="Times New Roman"/>
              </w:rPr>
              <w:t xml:space="preserve">), apsauginių pylimų, hidrotechnikos statinių </w:t>
            </w:r>
            <w:r w:rsidR="00561880" w:rsidRPr="004952F4">
              <w:rPr>
                <w:rFonts w:ascii="Times New Roman" w:eastAsia="Times New Roman" w:hAnsi="Times New Roman" w:cs="Times New Roman"/>
              </w:rPr>
              <w:t xml:space="preserve">įrengimo </w:t>
            </w:r>
            <w:r w:rsidRPr="004952F4">
              <w:rPr>
                <w:rFonts w:ascii="Times New Roman" w:eastAsia="Times New Roman" w:hAnsi="Times New Roman" w:cs="Times New Roman"/>
              </w:rPr>
              <w:t xml:space="preserve">ir </w:t>
            </w:r>
            <w:r w:rsidR="00561880" w:rsidRPr="004952F4">
              <w:rPr>
                <w:rFonts w:ascii="Times New Roman" w:eastAsia="Times New Roman" w:hAnsi="Times New Roman" w:cs="Times New Roman"/>
              </w:rPr>
              <w:t>rekonstravimo</w:t>
            </w:r>
            <w:r w:rsidRPr="004952F4">
              <w:rPr>
                <w:rFonts w:ascii="Times New Roman" w:eastAsia="Times New Roman" w:hAnsi="Times New Roman" w:cs="Times New Roman"/>
              </w:rPr>
              <w:t xml:space="preserve">, potvynių padarinių </w:t>
            </w:r>
            <w:r w:rsidR="00561880" w:rsidRPr="004952F4">
              <w:rPr>
                <w:rFonts w:ascii="Times New Roman" w:eastAsia="Times New Roman" w:hAnsi="Times New Roman" w:cs="Times New Roman"/>
              </w:rPr>
              <w:t xml:space="preserve">šalinimo </w:t>
            </w:r>
            <w:r w:rsidRPr="004952F4">
              <w:rPr>
                <w:rFonts w:ascii="Times New Roman" w:eastAsia="Times New Roman" w:hAnsi="Times New Roman" w:cs="Times New Roman"/>
              </w:rPr>
              <w:t>(vagų valymo ir gilinimo darbus</w:t>
            </w:r>
            <w:r w:rsidR="00561880" w:rsidRPr="004952F4">
              <w:rPr>
                <w:rFonts w:ascii="Times New Roman" w:eastAsia="Times New Roman" w:hAnsi="Times New Roman" w:cs="Times New Roman"/>
              </w:rPr>
              <w:t xml:space="preserve">) – įgyvendinimą, </w:t>
            </w:r>
            <w:r w:rsidRPr="004952F4">
              <w:rPr>
                <w:rFonts w:ascii="Times New Roman" w:eastAsia="Times New Roman" w:hAnsi="Times New Roman" w:cs="Times New Roman"/>
              </w:rPr>
              <w:t xml:space="preserve">pirmenybę </w:t>
            </w:r>
            <w:r w:rsidR="00561880" w:rsidRPr="004952F4">
              <w:rPr>
                <w:rFonts w:ascii="Times New Roman" w:eastAsia="Times New Roman" w:hAnsi="Times New Roman" w:cs="Times New Roman"/>
              </w:rPr>
              <w:t>teikti</w:t>
            </w:r>
            <w:r w:rsidRPr="004952F4">
              <w:rPr>
                <w:rFonts w:ascii="Times New Roman" w:eastAsia="Times New Roman" w:hAnsi="Times New Roman" w:cs="Times New Roman"/>
              </w:rPr>
              <w:t xml:space="preserve"> žaliosios infrastruktūros ir ekosistemomis grindžiamo prisitaikymo prie klimato kaitos priemonėms </w:t>
            </w:r>
            <w:r w:rsidR="001A0AAD" w:rsidRPr="004952F4">
              <w:rPr>
                <w:rFonts w:ascii="Times New Roman" w:eastAsia="Times New Roman" w:hAnsi="Times New Roman" w:cs="Times New Roman"/>
              </w:rPr>
              <w:t>–</w:t>
            </w:r>
            <w:r w:rsidRPr="004952F4">
              <w:rPr>
                <w:rFonts w:ascii="Times New Roman" w:eastAsia="Times New Roman" w:hAnsi="Times New Roman" w:cs="Times New Roman"/>
              </w:rPr>
              <w:t xml:space="preserve"> nusausintų šlapynių ir pažeistų upių </w:t>
            </w:r>
            <w:r w:rsidR="00561880" w:rsidRPr="004952F4">
              <w:rPr>
                <w:rFonts w:ascii="Times New Roman" w:eastAsia="Times New Roman" w:hAnsi="Times New Roman" w:cs="Times New Roman"/>
              </w:rPr>
              <w:t>hidromorfologinėms savybėms atkurti.</w:t>
            </w:r>
            <w:r w:rsidRPr="004952F4">
              <w:rPr>
                <w:rFonts w:ascii="Times New Roman" w:eastAsia="Times New Roman" w:hAnsi="Times New Roman" w:cs="Times New Roman"/>
              </w:rPr>
              <w:t xml:space="preserve"> </w:t>
            </w:r>
            <w:r w:rsidRPr="004952F4">
              <w:rPr>
                <w:rFonts w:ascii="Times New Roman" w:eastAsia="Times New Roman" w:hAnsi="Times New Roman" w:cs="Times New Roman"/>
                <w:bCs/>
                <w:lang w:eastAsia="lt-LT"/>
              </w:rPr>
              <w:t xml:space="preserve">Tokių tipinių ekosistemų funkcijų atkūrimas taip pat prisidėtų prie įvairių ekosisteminių paslaugų teikimo </w:t>
            </w:r>
            <w:r w:rsidR="00561880" w:rsidRPr="004952F4">
              <w:rPr>
                <w:rFonts w:ascii="Times New Roman" w:eastAsia="Times New Roman" w:hAnsi="Times New Roman" w:cs="Times New Roman"/>
                <w:bCs/>
                <w:lang w:eastAsia="lt-LT"/>
              </w:rPr>
              <w:t xml:space="preserve">užtikrinimo ir </w:t>
            </w:r>
            <w:r w:rsidRPr="004952F4">
              <w:rPr>
                <w:rFonts w:ascii="Times New Roman" w:eastAsia="Times New Roman" w:hAnsi="Times New Roman" w:cs="Times New Roman"/>
                <w:bCs/>
                <w:lang w:eastAsia="lt-LT"/>
              </w:rPr>
              <w:t xml:space="preserve">biologinės įvairovės išsaugojimo. Hidrologinio režimo atkūrimas šlapynėse yra ypač svarbus </w:t>
            </w:r>
            <w:r w:rsidR="00561880" w:rsidRPr="004952F4">
              <w:rPr>
                <w:rFonts w:ascii="Times New Roman" w:eastAsia="Times New Roman" w:hAnsi="Times New Roman" w:cs="Times New Roman"/>
                <w:bCs/>
                <w:lang w:eastAsia="lt-LT"/>
              </w:rPr>
              <w:t xml:space="preserve">didinant prisitaikymą prie klimato kaitos, nes šios geros būklės ekosistemos atlieka svarbų vaidmenį valant vandenį, reguliuojant vandens nuotėkį ir taip mažinant potvynių ir poplūdžių riziką, didėjančią dėl klimato kaitos. </w:t>
            </w:r>
            <w:r w:rsidRPr="004952F4">
              <w:rPr>
                <w:rFonts w:ascii="Times New Roman" w:eastAsia="Times New Roman" w:hAnsi="Times New Roman" w:cs="Times New Roman"/>
                <w:lang w:eastAsia="lt-LT"/>
              </w:rPr>
              <w:t>Nemažą visų Lietuvos ŠESD emisijų dalį sudaro emisijos iš pažeistų durpynų. Hidrologinio režimo atkūrimas padėtų stabdyti durpių skaidymąsi, o tai ne tik sumažintų ŠESD emisijas, bet ir paskatintų priešingą procesą – ŠESD sugėrimą.</w:t>
            </w:r>
            <w:bookmarkStart w:id="21" w:name="_Hlk43366467"/>
            <w:r w:rsidRPr="004952F4">
              <w:rPr>
                <w:rFonts w:ascii="Times New Roman" w:eastAsia="Times New Roman" w:hAnsi="Times New Roman" w:cs="Times New Roman"/>
                <w:lang w:eastAsia="lt-LT"/>
              </w:rPr>
              <w:t xml:space="preserve"> </w:t>
            </w:r>
            <w:r w:rsidR="00421842" w:rsidRPr="004952F4">
              <w:rPr>
                <w:rFonts w:ascii="Times New Roman" w:eastAsia="Times New Roman" w:hAnsi="Times New Roman" w:cs="Times New Roman"/>
                <w:lang w:eastAsia="lt-LT"/>
              </w:rPr>
              <w:t>Veikla įgyvendinama VVL regione.</w:t>
            </w:r>
            <w:r w:rsidR="00421842" w:rsidRPr="004952F4">
              <w:rPr>
                <w:rFonts w:ascii="Times New Roman" w:eastAsia="Times New Roman" w:hAnsi="Times New Roman" w:cs="Times New Roman"/>
              </w:rPr>
              <w:t xml:space="preserve"> </w:t>
            </w:r>
          </w:p>
          <w:p w:rsidR="0059279F" w:rsidRPr="004952F4" w:rsidRDefault="00421842" w:rsidP="004952F4">
            <w:pPr>
              <w:spacing w:before="60" w:after="60"/>
              <w:jc w:val="both"/>
              <w:rPr>
                <w:rFonts w:ascii="Times New Roman" w:eastAsia="Times New Roman" w:hAnsi="Times New Roman" w:cs="Times New Roman"/>
                <w:bCs/>
              </w:rPr>
            </w:pPr>
            <w:r w:rsidRPr="004952F4">
              <w:rPr>
                <w:rFonts w:ascii="Times New Roman" w:eastAsia="Times New Roman" w:hAnsi="Times New Roman" w:cs="Times New Roman"/>
                <w:b/>
                <w:bCs/>
              </w:rPr>
              <w:t>Baltijos jūros kranto atsparumo didinimas ir teršalų likvidavimo jūros rajone sistemos tobulinimas</w:t>
            </w:r>
            <w:r w:rsidRPr="004952F4">
              <w:rPr>
                <w:rFonts w:ascii="Times New Roman" w:eastAsia="Times New Roman" w:hAnsi="Times New Roman" w:cs="Times New Roman"/>
                <w:bCs/>
              </w:rPr>
              <w:t>:</w:t>
            </w:r>
            <w:r w:rsidR="0059279F" w:rsidRPr="004952F4">
              <w:rPr>
                <w:rFonts w:ascii="Times New Roman" w:eastAsia="Times New Roman" w:hAnsi="Times New Roman" w:cs="Times New Roman"/>
                <w:bCs/>
              </w:rPr>
              <w:t xml:space="preserve"> siekiant sumažinti klimato kaitos poveikį Baltijos jūros ir Kuršių nerijos krantui, bus įgyvendinamos gamtiniais analogais paremtos krantotvarkos priemonės, pirmenybę teikiant </w:t>
            </w:r>
            <w:r w:rsidR="00561880" w:rsidRPr="004952F4">
              <w:rPr>
                <w:rFonts w:ascii="Times New Roman" w:eastAsia="Times New Roman" w:hAnsi="Times New Roman" w:cs="Times New Roman"/>
                <w:bCs/>
              </w:rPr>
              <w:t>problemiškiausių</w:t>
            </w:r>
            <w:r w:rsidR="0059279F" w:rsidRPr="004952F4">
              <w:rPr>
                <w:rFonts w:ascii="Times New Roman" w:eastAsia="Times New Roman" w:hAnsi="Times New Roman" w:cs="Times New Roman"/>
                <w:bCs/>
              </w:rPr>
              <w:t xml:space="preserve"> Palangos centrinių paplūdimių ruožo kranto ir priekrantės </w:t>
            </w:r>
            <w:r w:rsidR="00F71FA0" w:rsidRPr="004952F4">
              <w:rPr>
                <w:rFonts w:ascii="Times New Roman" w:eastAsia="Times New Roman" w:hAnsi="Times New Roman" w:cs="Times New Roman"/>
                <w:bCs/>
              </w:rPr>
              <w:t>atsparumui stiprinti,</w:t>
            </w:r>
            <w:r w:rsidR="0059279F" w:rsidRPr="004952F4">
              <w:rPr>
                <w:rFonts w:ascii="Times New Roman" w:eastAsia="Times New Roman" w:hAnsi="Times New Roman" w:cs="Times New Roman"/>
                <w:bCs/>
              </w:rPr>
              <w:t xml:space="preserve"> papildant krantą ir priekrantę atvežtiniu jūros smėliu. Sistemingas šių priemonių taikymas padeda išsaugoti kranto stabilumą ir rekreacinę erdvę nuo 5 iki 10 </w:t>
            </w:r>
            <w:r w:rsidR="00B83CDA" w:rsidRPr="004952F4">
              <w:rPr>
                <w:rFonts w:ascii="Times New Roman" w:eastAsia="Times New Roman" w:hAnsi="Times New Roman" w:cs="Times New Roman"/>
                <w:bCs/>
              </w:rPr>
              <w:t>m.</w:t>
            </w:r>
            <w:r w:rsidR="0059279F" w:rsidRPr="004952F4">
              <w:rPr>
                <w:rFonts w:ascii="Times New Roman" w:eastAsia="Times New Roman" w:hAnsi="Times New Roman" w:cs="Times New Roman"/>
                <w:bCs/>
              </w:rPr>
              <w:t xml:space="preserve">, o ateityje </w:t>
            </w:r>
            <w:r w:rsidR="00F71FA0" w:rsidRPr="004952F4">
              <w:rPr>
                <w:rFonts w:ascii="Times New Roman" w:eastAsia="Times New Roman" w:hAnsi="Times New Roman" w:cs="Times New Roman"/>
                <w:bCs/>
              </w:rPr>
              <w:t>padės</w:t>
            </w:r>
            <w:r w:rsidR="0059279F" w:rsidRPr="004952F4">
              <w:rPr>
                <w:rFonts w:ascii="Times New Roman" w:eastAsia="Times New Roman" w:hAnsi="Times New Roman" w:cs="Times New Roman"/>
                <w:bCs/>
              </w:rPr>
              <w:t xml:space="preserve"> išvengti jūros vandens išsiliejimo į žemyną. </w:t>
            </w:r>
            <w:r w:rsidR="00F71FA0" w:rsidRPr="004952F4">
              <w:rPr>
                <w:rFonts w:ascii="Times New Roman" w:eastAsia="Times New Roman" w:hAnsi="Times New Roman" w:cs="Times New Roman"/>
                <w:bCs/>
              </w:rPr>
              <w:t xml:space="preserve">Žemyno </w:t>
            </w:r>
            <w:r w:rsidR="0059279F" w:rsidRPr="004952F4">
              <w:rPr>
                <w:rFonts w:ascii="Times New Roman" w:eastAsia="Times New Roman" w:hAnsi="Times New Roman" w:cs="Times New Roman"/>
                <w:bCs/>
              </w:rPr>
              <w:t xml:space="preserve">ir UNESCO </w:t>
            </w:r>
            <w:r w:rsidR="00F71FA0" w:rsidRPr="004952F4">
              <w:rPr>
                <w:rFonts w:ascii="Times New Roman" w:eastAsia="Times New Roman" w:hAnsi="Times New Roman" w:cs="Times New Roman"/>
                <w:bCs/>
              </w:rPr>
              <w:t>saugomos Kuršių nerijos krante, siekiant sustiprinti apsauginio paplūdimio stabilumą, planuojama kopagūbrį tvirtinti žabtvorių eilėmis ir šakų klojiniais, tai sukuria sąlygas kauptis smėliui ir natūraliai suformuoja klimato kaitos procesams atsparų apsauginį paplūdimio kopagūbrį, kuris kilus audrai</w:t>
            </w:r>
            <w:r w:rsidR="00423EC0" w:rsidRPr="004952F4">
              <w:rPr>
                <w:rFonts w:ascii="Times New Roman" w:eastAsia="Times New Roman" w:hAnsi="Times New Roman" w:cs="Times New Roman"/>
                <w:bCs/>
              </w:rPr>
              <w:t xml:space="preserve"> </w:t>
            </w:r>
            <w:r w:rsidR="00F71FA0" w:rsidRPr="004952F4">
              <w:rPr>
                <w:rFonts w:ascii="Times New Roman" w:eastAsia="Times New Roman" w:hAnsi="Times New Roman" w:cs="Times New Roman"/>
                <w:bCs/>
              </w:rPr>
              <w:t>apsaugos nuo vandens išsiliejimo į žemyną.</w:t>
            </w:r>
            <w:r w:rsidR="0059279F" w:rsidRPr="004952F4">
              <w:rPr>
                <w:rFonts w:ascii="Times New Roman" w:eastAsia="Times New Roman" w:hAnsi="Times New Roman" w:cs="Times New Roman"/>
                <w:bCs/>
              </w:rPr>
              <w:t xml:space="preserve"> </w:t>
            </w:r>
            <w:bookmarkEnd w:id="21"/>
            <w:r w:rsidR="0059279F" w:rsidRPr="004952F4">
              <w:rPr>
                <w:rFonts w:ascii="Times New Roman" w:eastAsia="Times New Roman" w:hAnsi="Times New Roman" w:cs="Times New Roman"/>
                <w:bCs/>
              </w:rPr>
              <w:t xml:space="preserve">Siekiant prisitaikyti prie klimato kaitos keliamo neigiamo poveikio Baltijos jūrai ir Lietuvos krantams, bus skatinami moksliniai tyrimai, </w:t>
            </w:r>
            <w:r w:rsidR="00F71FA0" w:rsidRPr="004952F4">
              <w:rPr>
                <w:rFonts w:ascii="Times New Roman" w:eastAsia="Times New Roman" w:hAnsi="Times New Roman" w:cs="Times New Roman"/>
                <w:bCs/>
              </w:rPr>
              <w:t>ieškoma</w:t>
            </w:r>
            <w:r w:rsidR="0059279F" w:rsidRPr="004952F4">
              <w:rPr>
                <w:rFonts w:ascii="Times New Roman" w:eastAsia="Times New Roman" w:hAnsi="Times New Roman" w:cs="Times New Roman"/>
                <w:bCs/>
              </w:rPr>
              <w:t xml:space="preserve"> alternatyvių ir inovatyvių būdų Baltijos jūros krantotvarkos politikos </w:t>
            </w:r>
            <w:r w:rsidR="0059279F" w:rsidRPr="004952F4">
              <w:rPr>
                <w:rFonts w:ascii="Times New Roman" w:eastAsia="Times New Roman" w:hAnsi="Times New Roman" w:cs="Times New Roman"/>
                <w:bCs/>
                <w:i/>
              </w:rPr>
              <w:t>status quo</w:t>
            </w:r>
            <w:r w:rsidR="0059279F" w:rsidRPr="004952F4">
              <w:rPr>
                <w:rFonts w:ascii="Times New Roman" w:eastAsia="Times New Roman" w:hAnsi="Times New Roman" w:cs="Times New Roman"/>
                <w:bCs/>
              </w:rPr>
              <w:t xml:space="preserve"> padėčiai tobulinti.</w:t>
            </w:r>
            <w:r w:rsidR="007C630A" w:rsidRPr="004952F4">
              <w:rPr>
                <w:rFonts w:ascii="Times New Roman" w:eastAsia="Times New Roman" w:hAnsi="Times New Roman" w:cs="Times New Roman"/>
                <w:bCs/>
              </w:rPr>
              <w:t xml:space="preserve"> </w:t>
            </w:r>
            <w:r w:rsidRPr="004952F4">
              <w:rPr>
                <w:rFonts w:ascii="Times New Roman" w:eastAsia="Times New Roman" w:hAnsi="Times New Roman" w:cs="Times New Roman"/>
                <w:bCs/>
              </w:rPr>
              <w:t xml:space="preserve">Taip pat, siekiant greitai reaguoti ir efektyviai likviduoti teršalų (naftos produktų, trąšų) išsiliejimo ir kitus įvairaus masto įvykusius teršimo incidentus (tanklaivių, laivų, krovos avarijos) Baltijos jūroje, planuojama atnaujinti nacionalinę teršimo incidentų likvidavimo sistemą, įsigyjant tam reikalingas priemones (laivas) ir kitą būtiną įrangą. Taip užtikrinama, kad žala jūros rajono aplinkai ir ištekliams būtų kiek galima mažesnė (ypatingą dėmesį skiriant jūros paukščių, jautrių pakrančių zonų, rekreacinių paplūdimių, žuvų neršto ir atsiganymo vietų apsaugai). </w:t>
            </w:r>
            <w:bookmarkStart w:id="22" w:name="part_ab933f5e1b1a40e4b72b242d7cf6de42"/>
            <w:bookmarkEnd w:id="22"/>
            <w:r w:rsidRPr="004952F4">
              <w:rPr>
                <w:rFonts w:ascii="Times New Roman" w:eastAsia="Times New Roman" w:hAnsi="Times New Roman" w:cs="Times New Roman"/>
                <w:lang w:eastAsia="lt-LT"/>
              </w:rPr>
              <w:t>Veikla įgyvendinama VVL regione.</w:t>
            </w:r>
          </w:p>
          <w:p w:rsidR="0059279F" w:rsidRPr="004952F4" w:rsidRDefault="0059279F" w:rsidP="004952F4">
            <w:pPr>
              <w:spacing w:before="60" w:after="60"/>
              <w:jc w:val="both"/>
              <w:rPr>
                <w:rFonts w:ascii="Times New Roman" w:eastAsia="Times New Roman" w:hAnsi="Times New Roman" w:cs="Times New Roman"/>
                <w:lang w:eastAsia="lt-LT"/>
              </w:rPr>
            </w:pPr>
            <w:r w:rsidRPr="004952F4">
              <w:rPr>
                <w:rFonts w:ascii="Times New Roman" w:eastAsia="Times New Roman" w:hAnsi="Times New Roman" w:cs="Times New Roman"/>
                <w:b/>
              </w:rPr>
              <w:t xml:space="preserve">Metereologinių ir hidrologinių stebėjimų, klimato kaitos poveikio vertinimo, rizikos ir galimų padarinių prognozavimo sistemos </w:t>
            </w:r>
            <w:r w:rsidR="00F71FA0" w:rsidRPr="004952F4">
              <w:rPr>
                <w:rFonts w:ascii="Times New Roman" w:eastAsia="Times New Roman" w:hAnsi="Times New Roman" w:cs="Times New Roman"/>
                <w:b/>
              </w:rPr>
              <w:t xml:space="preserve">tobulinimas ir </w:t>
            </w:r>
            <w:bookmarkStart w:id="23" w:name="_Hlk43380636"/>
            <w:r w:rsidRPr="004952F4">
              <w:rPr>
                <w:rFonts w:ascii="Times New Roman" w:eastAsia="Times New Roman" w:hAnsi="Times New Roman" w:cs="Times New Roman"/>
                <w:b/>
              </w:rPr>
              <w:t>visuomenės informavimas</w:t>
            </w:r>
            <w:r w:rsidRPr="004952F4">
              <w:rPr>
                <w:rFonts w:ascii="Times New Roman" w:eastAsia="Times New Roman" w:hAnsi="Times New Roman" w:cs="Times New Roman"/>
              </w:rPr>
              <w:t xml:space="preserve">: </w:t>
            </w:r>
            <w:r w:rsidR="00F71FA0" w:rsidRPr="004952F4">
              <w:rPr>
                <w:rFonts w:ascii="Times New Roman" w:eastAsia="Times New Roman" w:hAnsi="Times New Roman" w:cs="Times New Roman"/>
                <w:shd w:val="clear" w:color="auto" w:fill="FFFFFF"/>
              </w:rPr>
              <w:t>siekiant prognozuoti ir laiku perspėti apie žiedadulkių poveikį visuomenės sveikatai, informuoti apie klimatologinių sąlygų poveikį atskiroms kultūroms, planuojama suformuoti fenologinių stebėjimų tinklą.</w:t>
            </w:r>
            <w:r w:rsidRPr="004952F4">
              <w:rPr>
                <w:rFonts w:ascii="Times New Roman" w:eastAsia="Times New Roman" w:hAnsi="Times New Roman" w:cs="Times New Roman"/>
                <w:shd w:val="clear" w:color="auto" w:fill="FFFFFF"/>
              </w:rPr>
              <w:t xml:space="preserve"> </w:t>
            </w:r>
            <w:bookmarkEnd w:id="23"/>
            <w:r w:rsidR="00F71FA0" w:rsidRPr="004952F4">
              <w:rPr>
                <w:rFonts w:ascii="Times New Roman" w:eastAsia="Times New Roman" w:hAnsi="Times New Roman" w:cs="Times New Roman"/>
                <w:shd w:val="clear" w:color="auto" w:fill="FFFFFF"/>
              </w:rPr>
              <w:t xml:space="preserve">Ruošiantis prisijungti prie Šiaurės šalių skaitmeninio prognozavimo sistemos, planuojama atnaujinti ir plėsti hidrometeorologinių stebėjimų sistemą. </w:t>
            </w:r>
            <w:r w:rsidR="00F71FA0" w:rsidRPr="004952F4">
              <w:rPr>
                <w:rFonts w:ascii="Times New Roman" w:eastAsia="Times New Roman" w:hAnsi="Times New Roman" w:cs="Times New Roman"/>
                <w:bdr w:val="none" w:sz="0" w:space="0" w:color="auto" w:frame="1"/>
                <w:shd w:val="clear" w:color="auto" w:fill="FFFFFF"/>
              </w:rPr>
              <w:t>Numatoma finansuoti su administracinių gebėjimų stiprinimu ir informavimu susijusius projektus, kuriais siekiama sustiprinti visapusišką institucijų ir visuomenės sąmoningumą dėl klimato kaitos švelninimo ir prisitaikymo, bus siekiama klimato kaitos keliamus iššūkius spręsti kartu su mokslininkais, nevyriausybinėmis organizacijomis, valstybės ir savivaldybių institucijomis, pramonės, žemės ūkio ir kt. sektorių atstovais, visuomene.</w:t>
            </w:r>
            <w:r w:rsidR="00F71FA0" w:rsidRPr="004952F4">
              <w:rPr>
                <w:rFonts w:ascii="Times New Roman" w:eastAsia="Times New Roman" w:hAnsi="Times New Roman" w:cs="Times New Roman"/>
                <w:shd w:val="clear" w:color="auto" w:fill="FFFFFF"/>
              </w:rPr>
              <w:t xml:space="preserve"> </w:t>
            </w:r>
            <w:r w:rsidR="00F71FA0" w:rsidRPr="004952F4">
              <w:rPr>
                <w:rFonts w:ascii="Times New Roman" w:eastAsia="Times New Roman" w:hAnsi="Times New Roman" w:cs="Times New Roman"/>
                <w:lang w:eastAsia="lt-LT"/>
              </w:rPr>
              <w:t>Veikla įgyvendinama visoje Lietuvoje.</w:t>
            </w:r>
          </w:p>
          <w:p w:rsidR="0059279F" w:rsidRPr="004952F4" w:rsidRDefault="007C630A" w:rsidP="004952F4">
            <w:pPr>
              <w:spacing w:before="60" w:after="60"/>
              <w:jc w:val="both"/>
              <w:rPr>
                <w:rFonts w:ascii="Times New Roman" w:eastAsia="Times New Roman" w:hAnsi="Times New Roman" w:cs="Times New Roman"/>
                <w:bCs/>
              </w:rPr>
            </w:pPr>
            <w:r w:rsidRPr="004952F4">
              <w:rPr>
                <w:rFonts w:ascii="Times New Roman" w:eastAsia="Times New Roman" w:hAnsi="Times New Roman" w:cs="Times New Roman"/>
                <w:b/>
              </w:rPr>
              <w:t>P</w:t>
            </w:r>
            <w:r w:rsidR="0059279F" w:rsidRPr="004952F4">
              <w:rPr>
                <w:rFonts w:ascii="Times New Roman" w:eastAsia="Times New Roman" w:hAnsi="Times New Roman" w:cs="Times New Roman"/>
                <w:b/>
              </w:rPr>
              <w:t xml:space="preserve">lėsti gyventojų perspėjimo ir informavimo infrastruktūrą: </w:t>
            </w:r>
            <w:r w:rsidR="0059279F" w:rsidRPr="004952F4">
              <w:rPr>
                <w:rFonts w:ascii="Times New Roman" w:eastAsia="Times New Roman" w:hAnsi="Times New Roman" w:cs="Times New Roman"/>
              </w:rPr>
              <w:t xml:space="preserve">užtikrinti prisitaikymą prie klimato kaitos sukeliamų nelaimių ir </w:t>
            </w:r>
            <w:r w:rsidR="0059279F" w:rsidRPr="004952F4">
              <w:rPr>
                <w:rFonts w:ascii="Times New Roman" w:eastAsia="Times New Roman" w:hAnsi="Times New Roman" w:cs="Times New Roman"/>
                <w:bCs/>
              </w:rPr>
              <w:t xml:space="preserve">savalaikį perspėjimą bei mažinti klimato kaitos </w:t>
            </w:r>
            <w:r w:rsidR="00ED7E86" w:rsidRPr="004952F4">
              <w:rPr>
                <w:rFonts w:ascii="Times New Roman" w:eastAsia="Times New Roman" w:hAnsi="Times New Roman" w:cs="Times New Roman"/>
                <w:bCs/>
              </w:rPr>
              <w:t xml:space="preserve">sukeliamų </w:t>
            </w:r>
            <w:r w:rsidR="00ED7E86" w:rsidRPr="004952F4">
              <w:rPr>
                <w:rFonts w:ascii="Times New Roman" w:hAnsi="Times New Roman" w:cs="Times New Roman"/>
              </w:rPr>
              <w:t>bei</w:t>
            </w:r>
            <w:bookmarkStart w:id="24" w:name="_Hlk46253413"/>
            <w:r w:rsidR="00C61544" w:rsidRPr="004952F4">
              <w:rPr>
                <w:rFonts w:ascii="Times New Roman" w:hAnsi="Times New Roman" w:cs="Times New Roman"/>
              </w:rPr>
              <w:t xml:space="preserve"> su žmogaus veikla </w:t>
            </w:r>
            <w:r w:rsidR="00C61544" w:rsidRPr="004952F4">
              <w:rPr>
                <w:rFonts w:ascii="Times New Roman" w:hAnsi="Times New Roman" w:cs="Times New Roman"/>
              </w:rPr>
              <w:lastRenderedPageBreak/>
              <w:t>susijusių ekstremaliųjų situacijų rizikas</w:t>
            </w:r>
            <w:r w:rsidR="0059279F" w:rsidRPr="004952F4">
              <w:rPr>
                <w:rFonts w:ascii="Times New Roman" w:eastAsia="Times New Roman" w:hAnsi="Times New Roman" w:cs="Times New Roman"/>
                <w:bCs/>
              </w:rPr>
              <w:t>.</w:t>
            </w:r>
            <w:bookmarkEnd w:id="24"/>
            <w:r w:rsidR="0059279F" w:rsidRPr="004952F4">
              <w:rPr>
                <w:rFonts w:ascii="Times New Roman" w:eastAsia="Times New Roman" w:hAnsi="Times New Roman" w:cs="Times New Roman"/>
                <w:bCs/>
              </w:rPr>
              <w:t xml:space="preserve"> </w:t>
            </w:r>
            <w:r w:rsidR="001F4128" w:rsidRPr="004952F4">
              <w:rPr>
                <w:rFonts w:ascii="Times New Roman" w:eastAsia="Times New Roman" w:hAnsi="Times New Roman" w:cs="Times New Roman"/>
              </w:rPr>
              <w:t>Tęsiant 2014–2020 m. investicijas</w:t>
            </w:r>
            <w:r w:rsidR="0059279F" w:rsidRPr="004952F4">
              <w:rPr>
                <w:rFonts w:ascii="Times New Roman" w:eastAsia="Times New Roman" w:hAnsi="Times New Roman" w:cs="Times New Roman"/>
              </w:rPr>
              <w:t xml:space="preserve"> į perspėjimo apie pavojus sirenas</w:t>
            </w:r>
            <w:r w:rsidR="001F4128" w:rsidRPr="004952F4">
              <w:rPr>
                <w:rFonts w:ascii="Times New Roman" w:eastAsia="Times New Roman" w:hAnsi="Times New Roman" w:cs="Times New Roman"/>
              </w:rPr>
              <w:t>, numatoma įrengti</w:t>
            </w:r>
            <w:r w:rsidR="0059279F" w:rsidRPr="004952F4">
              <w:rPr>
                <w:rFonts w:ascii="Times New Roman" w:eastAsia="Times New Roman" w:hAnsi="Times New Roman" w:cs="Times New Roman"/>
              </w:rPr>
              <w:t xml:space="preserve"> </w:t>
            </w:r>
            <w:r w:rsidR="00C61544" w:rsidRPr="004952F4">
              <w:rPr>
                <w:rFonts w:ascii="Times New Roman" w:eastAsia="Times New Roman" w:hAnsi="Times New Roman" w:cs="Times New Roman"/>
              </w:rPr>
              <w:t>55</w:t>
            </w:r>
            <w:r w:rsidR="0059279F" w:rsidRPr="004952F4">
              <w:rPr>
                <w:rFonts w:ascii="Times New Roman" w:eastAsia="Times New Roman" w:hAnsi="Times New Roman" w:cs="Times New Roman"/>
              </w:rPr>
              <w:t>5 elektronin</w:t>
            </w:r>
            <w:r w:rsidR="001F4128" w:rsidRPr="004952F4">
              <w:rPr>
                <w:rFonts w:ascii="Times New Roman" w:eastAsia="Times New Roman" w:hAnsi="Times New Roman" w:cs="Times New Roman"/>
              </w:rPr>
              <w:t>e</w:t>
            </w:r>
            <w:r w:rsidR="0059279F" w:rsidRPr="004952F4">
              <w:rPr>
                <w:rFonts w:ascii="Times New Roman" w:eastAsia="Times New Roman" w:hAnsi="Times New Roman" w:cs="Times New Roman"/>
              </w:rPr>
              <w:t>s siren</w:t>
            </w:r>
            <w:r w:rsidR="001F4128" w:rsidRPr="004952F4">
              <w:rPr>
                <w:rFonts w:ascii="Times New Roman" w:eastAsia="Times New Roman" w:hAnsi="Times New Roman" w:cs="Times New Roman"/>
              </w:rPr>
              <w:t>a</w:t>
            </w:r>
            <w:r w:rsidR="0059279F" w:rsidRPr="004952F4">
              <w:rPr>
                <w:rFonts w:ascii="Times New Roman" w:eastAsia="Times New Roman" w:hAnsi="Times New Roman" w:cs="Times New Roman"/>
              </w:rPr>
              <w:t xml:space="preserve">s potvynių </w:t>
            </w:r>
            <w:r w:rsidR="00ED7E86" w:rsidRPr="004952F4">
              <w:rPr>
                <w:rFonts w:ascii="Times New Roman" w:eastAsia="Times New Roman" w:hAnsi="Times New Roman" w:cs="Times New Roman"/>
              </w:rPr>
              <w:t xml:space="preserve">ir kt. pavojų </w:t>
            </w:r>
            <w:r w:rsidR="0059279F" w:rsidRPr="004952F4">
              <w:rPr>
                <w:rFonts w:ascii="Times New Roman" w:eastAsia="Times New Roman" w:hAnsi="Times New Roman" w:cs="Times New Roman"/>
              </w:rPr>
              <w:t xml:space="preserve">zonose </w:t>
            </w:r>
            <w:r w:rsidR="001F4128" w:rsidRPr="004952F4">
              <w:rPr>
                <w:rFonts w:ascii="Times New Roman" w:eastAsia="Times New Roman" w:hAnsi="Times New Roman" w:cs="Times New Roman"/>
              </w:rPr>
              <w:t>(</w:t>
            </w:r>
            <w:r w:rsidR="00C61544" w:rsidRPr="004952F4">
              <w:rPr>
                <w:rFonts w:ascii="Times New Roman" w:eastAsia="Times New Roman" w:hAnsi="Times New Roman" w:cs="Times New Roman"/>
              </w:rPr>
              <w:t>43</w:t>
            </w:r>
            <w:r w:rsidR="0059279F" w:rsidRPr="004952F4">
              <w:rPr>
                <w:rFonts w:ascii="Times New Roman" w:eastAsia="Times New Roman" w:hAnsi="Times New Roman" w:cs="Times New Roman"/>
              </w:rPr>
              <w:t xml:space="preserve"> VVL regiono savivaldyb</w:t>
            </w:r>
            <w:r w:rsidR="00C61544" w:rsidRPr="004952F4">
              <w:rPr>
                <w:rFonts w:ascii="Times New Roman" w:eastAsia="Times New Roman" w:hAnsi="Times New Roman" w:cs="Times New Roman"/>
              </w:rPr>
              <w:t>ėse</w:t>
            </w:r>
            <w:r w:rsidR="001F4128" w:rsidRPr="004952F4">
              <w:rPr>
                <w:rFonts w:ascii="Times New Roman" w:eastAsia="Times New Roman" w:hAnsi="Times New Roman" w:cs="Times New Roman"/>
              </w:rPr>
              <w:t>)</w:t>
            </w:r>
            <w:r w:rsidR="0059279F" w:rsidRPr="004952F4">
              <w:rPr>
                <w:rFonts w:ascii="Times New Roman" w:eastAsia="Times New Roman" w:hAnsi="Times New Roman" w:cs="Times New Roman"/>
              </w:rPr>
              <w:t>,</w:t>
            </w:r>
            <w:r w:rsidR="00076F56" w:rsidRPr="004952F4">
              <w:rPr>
                <w:rFonts w:ascii="Times New Roman" w:eastAsia="Times New Roman" w:hAnsi="Times New Roman" w:cs="Times New Roman"/>
              </w:rPr>
              <w:t xml:space="preserve"> o</w:t>
            </w:r>
            <w:r w:rsidR="0059279F" w:rsidRPr="004952F4">
              <w:rPr>
                <w:rFonts w:ascii="Times New Roman" w:eastAsia="Times New Roman" w:hAnsi="Times New Roman" w:cs="Times New Roman"/>
              </w:rPr>
              <w:t xml:space="preserve"> Norvegijos finansinio mechanizmo investicij</w:t>
            </w:r>
            <w:r w:rsidR="00076F56" w:rsidRPr="004952F4">
              <w:rPr>
                <w:rFonts w:ascii="Times New Roman" w:eastAsia="Times New Roman" w:hAnsi="Times New Roman" w:cs="Times New Roman"/>
              </w:rPr>
              <w:t>omis</w:t>
            </w:r>
            <w:r w:rsidR="0059279F" w:rsidRPr="004952F4">
              <w:rPr>
                <w:rFonts w:ascii="Times New Roman" w:eastAsia="Times New Roman" w:hAnsi="Times New Roman" w:cs="Times New Roman"/>
              </w:rPr>
              <w:t>, bus įrengta 215 elektroninių sirenų branduolinės grėsmės zonoje bei įdiegta vieninga ekstremalių situacijų valdymo informacinė sistema. Įgyvendinus šiuos 2 projektus, Rytų Lietuvos (Sostinės regiono) gyventojų perspėjamumas padidės iki 75 %, o VVL regiono gyventojų perspėjamumas sieks 62,82 %</w:t>
            </w:r>
            <w:r w:rsidR="00AC143A" w:rsidRPr="004952F4">
              <w:rPr>
                <w:rFonts w:ascii="Times New Roman" w:eastAsia="Times New Roman" w:hAnsi="Times New Roman" w:cs="Times New Roman"/>
              </w:rPr>
              <w:t xml:space="preserve">. </w:t>
            </w:r>
            <w:r w:rsidR="0059279F" w:rsidRPr="004952F4">
              <w:rPr>
                <w:rFonts w:ascii="Times New Roman" w:eastAsia="Times New Roman" w:hAnsi="Times New Roman" w:cs="Times New Roman"/>
              </w:rPr>
              <w:t xml:space="preserve">Pažymėtina, kad </w:t>
            </w:r>
            <w:r w:rsidR="00857F72" w:rsidRPr="004952F4">
              <w:rPr>
                <w:rFonts w:ascii="Times New Roman" w:eastAsia="Times New Roman" w:hAnsi="Times New Roman" w:cs="Times New Roman"/>
              </w:rPr>
              <w:t xml:space="preserve">VVL regiono savivaldybėse </w:t>
            </w:r>
            <w:r w:rsidR="0059279F" w:rsidRPr="004952F4">
              <w:rPr>
                <w:rFonts w:ascii="Times New Roman" w:eastAsia="Times New Roman" w:hAnsi="Times New Roman" w:cs="Times New Roman"/>
              </w:rPr>
              <w:t xml:space="preserve">kyla vienodai didelė rizika ekstremaliems klimatiniams reiškiniams pasireikšti, nes </w:t>
            </w:r>
            <w:r w:rsidR="0059279F" w:rsidRPr="004952F4">
              <w:rPr>
                <w:rFonts w:ascii="Times New Roman" w:eastAsia="Times New Roman" w:hAnsi="Times New Roman" w:cs="Times New Roman"/>
                <w:lang w:eastAsia="lt-LT"/>
              </w:rPr>
              <w:t xml:space="preserve">Lietuvos teritorija yra pernelyg maža, kad būtų galima išskirti teritorijas, kuriose patys pavojingiausi gyvybei staigūs klimatiniai reiškiniai negali pasireikšti. </w:t>
            </w:r>
            <w:r w:rsidR="0059279F" w:rsidRPr="004952F4">
              <w:rPr>
                <w:rFonts w:ascii="Times New Roman" w:eastAsia="Times New Roman" w:hAnsi="Times New Roman" w:cs="Times New Roman"/>
              </w:rPr>
              <w:t>Veikla įgyvendinama VVL regione.</w:t>
            </w:r>
          </w:p>
          <w:p w:rsidR="00FE2852" w:rsidRPr="004952F4" w:rsidRDefault="0059279F" w:rsidP="004952F4">
            <w:pPr>
              <w:spacing w:before="60" w:after="60"/>
              <w:jc w:val="both"/>
              <w:rPr>
                <w:rFonts w:ascii="Times New Roman" w:eastAsia="Times New Roman" w:hAnsi="Times New Roman" w:cs="Times New Roman"/>
                <w:lang w:eastAsia="lt-LT"/>
              </w:rPr>
            </w:pPr>
            <w:r w:rsidRPr="004952F4">
              <w:rPr>
                <w:rFonts w:ascii="Times New Roman" w:eastAsia="Times New Roman" w:hAnsi="Times New Roman" w:cs="Times New Roman"/>
                <w:b/>
              </w:rPr>
              <w:t>Miško gaisrų aptikimo sistemos įdiegimas</w:t>
            </w:r>
            <w:r w:rsidR="00F71FA0" w:rsidRPr="004952F4">
              <w:rPr>
                <w:rFonts w:ascii="Times New Roman" w:eastAsia="Times New Roman" w:hAnsi="Times New Roman" w:cs="Times New Roman"/>
              </w:rPr>
              <w:t xml:space="preserve">: šalyje </w:t>
            </w:r>
            <w:r w:rsidRPr="004952F4">
              <w:rPr>
                <w:rFonts w:ascii="Times New Roman" w:eastAsia="Times New Roman" w:hAnsi="Times New Roman" w:cs="Times New Roman"/>
              </w:rPr>
              <w:t xml:space="preserve">planuojama įkurti bendrą valstybinės miškų priešgaisrinės apsaugos sistemą, kuri apima stebėjimo, profilaktines ir priešgaisrines saugos </w:t>
            </w:r>
            <w:r w:rsidR="00F71FA0" w:rsidRPr="004952F4">
              <w:rPr>
                <w:rFonts w:ascii="Times New Roman" w:eastAsia="Times New Roman" w:hAnsi="Times New Roman" w:cs="Times New Roman"/>
              </w:rPr>
              <w:t xml:space="preserve">priemones, įspėjančias </w:t>
            </w:r>
            <w:r w:rsidRPr="004952F4">
              <w:rPr>
                <w:rFonts w:ascii="Times New Roman" w:eastAsia="Times New Roman" w:hAnsi="Times New Roman" w:cs="Times New Roman"/>
              </w:rPr>
              <w:t xml:space="preserve">apie aptiktus dūmus ar kitus miško gaisro požymius. </w:t>
            </w:r>
            <w:r w:rsidR="00F71FA0" w:rsidRPr="004952F4">
              <w:rPr>
                <w:rFonts w:ascii="Times New Roman" w:eastAsia="Times New Roman" w:hAnsi="Times New Roman" w:cs="Times New Roman"/>
              </w:rPr>
              <w:t>Kokybiškas miško ir jo apylinkių gaisrų kilimo vietų stebėjimas leis laiku nustatyti gaisrų kilimo vietas ir taip sumažinti ekonominius miško gaisrų nuostolius ir žalą gamtai, oro užterštumui.</w:t>
            </w:r>
            <w:r w:rsidRPr="004952F4">
              <w:rPr>
                <w:rFonts w:ascii="Times New Roman" w:eastAsia="Times New Roman" w:hAnsi="Times New Roman" w:cs="Times New Roman"/>
              </w:rPr>
              <w:t xml:space="preserve"> </w:t>
            </w:r>
            <w:r w:rsidRPr="004952F4">
              <w:rPr>
                <w:rFonts w:ascii="Times New Roman" w:eastAsia="Times New Roman" w:hAnsi="Times New Roman" w:cs="Times New Roman"/>
                <w:lang w:eastAsia="lt-LT"/>
              </w:rPr>
              <w:t>Veikla įgyvendinama visoje Lietuvoje.</w:t>
            </w:r>
          </w:p>
          <w:p w:rsidR="00DD03B4" w:rsidRPr="004952F4" w:rsidRDefault="00334B0C" w:rsidP="004952F4">
            <w:pPr>
              <w:spacing w:before="60" w:after="60"/>
              <w:jc w:val="both"/>
              <w:rPr>
                <w:rFonts w:cs="Times New Roman"/>
                <w:u w:val="single"/>
              </w:rPr>
            </w:pPr>
            <w:r w:rsidRPr="004952F4">
              <w:rPr>
                <w:rFonts w:ascii="Times New Roman" w:eastAsia="Times New Roman" w:hAnsi="Times New Roman" w:cs="Times New Roman"/>
                <w:noProof/>
              </w:rPr>
              <w:t>Uždavinio veiklos (</w:t>
            </w:r>
            <w:r w:rsidRPr="004952F4">
              <w:rPr>
                <w:rFonts w:ascii="Times New Roman" w:eastAsia="Times New Roman" w:hAnsi="Times New Roman" w:cs="Times New Roman"/>
                <w:bCs/>
                <w:noProof/>
              </w:rPr>
              <w:t>veiksmų rūšys</w:t>
            </w:r>
            <w:r w:rsidRPr="004952F4">
              <w:rPr>
                <w:rFonts w:ascii="Times New Roman" w:eastAsia="Times New Roman" w:hAnsi="Times New Roman" w:cs="Times New Roman"/>
                <w:noProof/>
              </w:rPr>
              <w:t xml:space="preserve">) įvertintos vadovaujantis </w:t>
            </w:r>
            <w:r w:rsidRPr="004952F4">
              <w:rPr>
                <w:rFonts w:ascii="Times New Roman" w:eastAsia="Times New Roman" w:hAnsi="Times New Roman" w:cs="Times New Roman"/>
                <w:bCs/>
                <w:noProof/>
              </w:rPr>
              <w:t>EGADP</w:t>
            </w:r>
            <w:r w:rsidRPr="004952F4">
              <w:rPr>
                <w:rFonts w:ascii="Times New Roman" w:eastAsia="Times New Roman" w:hAnsi="Times New Roman" w:cs="Times New Roman"/>
                <w:noProof/>
              </w:rPr>
              <w:t xml:space="preserve"> NRŽ gairėmis, todėl laikoma, kad  atitinka NRŽ principą</w:t>
            </w:r>
            <w:r w:rsidR="00B83CDA" w:rsidRPr="004952F4">
              <w:rPr>
                <w:rFonts w:ascii="Times New Roman" w:eastAsia="Times New Roman" w:hAnsi="Times New Roman" w:cs="Times New Roman"/>
                <w:noProof/>
              </w:rPr>
              <w:t>.</w:t>
            </w:r>
          </w:p>
        </w:tc>
      </w:tr>
    </w:tbl>
    <w:p w:rsidR="00FE2852" w:rsidRPr="00D717B8" w:rsidRDefault="00FE2852" w:rsidP="001E5B12">
      <w:pPr>
        <w:pStyle w:val="Stilius1"/>
      </w:pPr>
      <w:r w:rsidRPr="00D717B8">
        <w:lastRenderedPageBreak/>
        <w:t>Pagrindinės tikslinės grupės</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Borders>
              <w:top w:val="single" w:sz="4" w:space="0" w:color="auto"/>
              <w:left w:val="single" w:sz="4" w:space="0" w:color="auto"/>
              <w:bottom w:val="single" w:sz="4" w:space="0" w:color="auto"/>
              <w:right w:val="single" w:sz="4" w:space="0" w:color="auto"/>
            </w:tcBorders>
            <w:hideMark/>
          </w:tcPr>
          <w:p w:rsidR="00FE2852" w:rsidRPr="004952F4" w:rsidRDefault="0061274F" w:rsidP="004952F4">
            <w:pPr>
              <w:tabs>
                <w:tab w:val="left" w:pos="7560"/>
              </w:tabs>
              <w:spacing w:before="60" w:after="60"/>
              <w:jc w:val="both"/>
              <w:rPr>
                <w:rFonts w:ascii="Times New Roman" w:hAnsi="Times New Roman" w:cs="Times New Roman"/>
                <w:noProof/>
              </w:rPr>
            </w:pPr>
            <w:r w:rsidRPr="004952F4">
              <w:rPr>
                <w:rFonts w:ascii="Times New Roman" w:hAnsi="Times New Roman" w:cs="Times New Roman"/>
                <w:bCs/>
                <w:iCs/>
                <w:noProof/>
                <w:lang w:eastAsia="lt-LT"/>
              </w:rPr>
              <w:t>Gyventojai, gyvenantys pavojaus rizikos zonose; gyventojai, priklausantys sveikatos rizikos grupėms (žiedadulkėms alergiški žmonės); pajūrio juostos, potvynių rizikos teritorijų savivaldybės</w:t>
            </w:r>
            <w:r w:rsidR="007C630A" w:rsidRPr="004952F4">
              <w:rPr>
                <w:rFonts w:ascii="Times New Roman" w:hAnsi="Times New Roman" w:cs="Times New Roman"/>
                <w:bCs/>
                <w:iCs/>
                <w:noProof/>
                <w:lang w:eastAsia="lt-LT"/>
              </w:rPr>
              <w:t xml:space="preserve"> ir jų gyventojai</w:t>
            </w:r>
            <w:r w:rsidRPr="004952F4">
              <w:rPr>
                <w:rFonts w:ascii="Times New Roman" w:hAnsi="Times New Roman" w:cs="Times New Roman"/>
                <w:bCs/>
                <w:iCs/>
                <w:noProof/>
                <w:lang w:eastAsia="lt-LT"/>
              </w:rPr>
              <w:t xml:space="preserve">, už ekstremalių situacijų valdymą atsakingos institucijos; visuomenės nariai, neprisidedantys prie kovos su klimato kaita, su klimato kaita kovojančios institucijos suinteresuotos grupės ir organizacijos; </w:t>
            </w:r>
            <w:r w:rsidRPr="004952F4">
              <w:rPr>
                <w:rFonts w:ascii="Times New Roman" w:hAnsi="Times New Roman" w:cs="Times New Roman"/>
              </w:rPr>
              <w:t xml:space="preserve">gyventojai, </w:t>
            </w:r>
            <w:r w:rsidR="00F71FA0" w:rsidRPr="004952F4">
              <w:rPr>
                <w:rFonts w:ascii="Times New Roman" w:hAnsi="Times New Roman" w:cs="Times New Roman"/>
              </w:rPr>
              <w:t>valstybės, savivaldybių institucijos ir jų padaliniai.</w:t>
            </w:r>
          </w:p>
        </w:tc>
      </w:tr>
    </w:tbl>
    <w:p w:rsidR="00FE2852" w:rsidRPr="00D717B8" w:rsidRDefault="00FE2852" w:rsidP="001E5B12">
      <w:pPr>
        <w:pStyle w:val="Stilius1"/>
      </w:pPr>
      <w:r w:rsidRPr="00D717B8">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1E5B12" w:rsidRPr="001E5B12" w:rsidTr="001E5B12">
        <w:tc>
          <w:tcPr>
            <w:tcW w:w="9854" w:type="dxa"/>
          </w:tcPr>
          <w:p w:rsidR="001E5B12" w:rsidRPr="004952F4" w:rsidRDefault="00F71FA0" w:rsidP="004952F4">
            <w:pPr>
              <w:pStyle w:val="Stilius1"/>
              <w:spacing w:before="60" w:after="60"/>
              <w:jc w:val="both"/>
              <w:rPr>
                <w:b w:val="0"/>
                <w:i w:val="0"/>
                <w:color w:val="auto"/>
                <w:sz w:val="22"/>
              </w:rPr>
            </w:pPr>
            <w:r w:rsidRPr="004952F4">
              <w:rPr>
                <w:b w:val="0"/>
                <w:i w:val="0"/>
                <w:noProof/>
                <w:color w:val="auto"/>
                <w:sz w:val="22"/>
                <w:lang w:eastAsia="lt-LT"/>
              </w:rPr>
              <w:t>Vykdant numatytas veiklas bus siekiama užtikrinti lygybės, įtraukties ir nediskriminavimo principus.</w:t>
            </w:r>
            <w:r w:rsidRPr="004952F4">
              <w:rPr>
                <w:b w:val="0"/>
                <w:i w:val="0"/>
                <w:color w:val="auto"/>
                <w:sz w:val="22"/>
                <w:lang w:eastAsia="lt-LT"/>
              </w:rPr>
              <w:t xml:space="preserve"> Siekiant užtikrinti lygias galimybes visuomenės grupėms, turinčioms specialių poreikių, bus diegiamos ir vaizdinės, ir garsinės informacijos teikimo priemonės. Pavyzdžiui, </w:t>
            </w:r>
            <w:r w:rsidRPr="004952F4">
              <w:rPr>
                <w:b w:val="0"/>
                <w:i w:val="0"/>
                <w:color w:val="auto"/>
                <w:sz w:val="22"/>
              </w:rPr>
              <w:t>perspėjimo sistema bus įspėjami visi teritorijoje esantys asmenys (gyventojai ir turistai). Perspėjimas sirenomis vykdomas kompleksiškai su kitomis perspėjimo priemonėmis – trumpaisiais pranešimais į telefonus, informacija per radiją ir televiziją,</w:t>
            </w:r>
            <w:proofErr w:type="gramStart"/>
            <w:r w:rsidRPr="004952F4">
              <w:rPr>
                <w:b w:val="0"/>
                <w:i w:val="0"/>
                <w:color w:val="auto"/>
                <w:sz w:val="22"/>
              </w:rPr>
              <w:t xml:space="preserve">  </w:t>
            </w:r>
            <w:proofErr w:type="gramEnd"/>
            <w:r w:rsidRPr="004952F4">
              <w:rPr>
                <w:b w:val="0"/>
                <w:i w:val="0"/>
                <w:color w:val="auto"/>
                <w:sz w:val="22"/>
              </w:rPr>
              <w:t>todėl ši paslauga bus suteikta ir asmenims su negalia.</w:t>
            </w:r>
          </w:p>
        </w:tc>
      </w:tr>
    </w:tbl>
    <w:p w:rsidR="00FE2852" w:rsidRPr="00D717B8" w:rsidRDefault="00FE2852" w:rsidP="001E5B12">
      <w:pPr>
        <w:pStyle w:val="Stilius1"/>
      </w:pPr>
      <w:r w:rsidRPr="00D717B8">
        <w:t xml:space="preserve">Konkrečios tikslinės teritorijos, įskaitant planuojamą teritorinių priemonių panaudojimą </w:t>
      </w:r>
    </w:p>
    <w:tbl>
      <w:tblPr>
        <w:tblStyle w:val="Lentelstinklelis2"/>
        <w:tblW w:w="9876" w:type="dxa"/>
        <w:tblLook w:val="04A0" w:firstRow="1" w:lastRow="0" w:firstColumn="1" w:lastColumn="0" w:noHBand="0" w:noVBand="1"/>
      </w:tblPr>
      <w:tblGrid>
        <w:gridCol w:w="9876"/>
      </w:tblGrid>
      <w:tr w:rsidR="00FE2852" w:rsidRPr="002A03EE" w:rsidTr="00E46C9C">
        <w:trPr>
          <w:trHeight w:val="333"/>
        </w:trPr>
        <w:tc>
          <w:tcPr>
            <w:tcW w:w="9876" w:type="dxa"/>
            <w:tcBorders>
              <w:top w:val="single" w:sz="4" w:space="0" w:color="auto"/>
              <w:left w:val="single" w:sz="4" w:space="0" w:color="auto"/>
              <w:bottom w:val="single" w:sz="4" w:space="0" w:color="auto"/>
              <w:right w:val="single" w:sz="4" w:space="0" w:color="auto"/>
            </w:tcBorders>
            <w:hideMark/>
          </w:tcPr>
          <w:p w:rsidR="002159ED" w:rsidRPr="004952F4" w:rsidRDefault="00821DB2" w:rsidP="004952F4">
            <w:pPr>
              <w:spacing w:before="60" w:after="60"/>
              <w:jc w:val="both"/>
              <w:rPr>
                <w:rFonts w:ascii="Times New Roman" w:hAnsi="Times New Roman" w:cs="Times New Roman"/>
              </w:rPr>
            </w:pPr>
            <w:r w:rsidRPr="004952F4">
              <w:rPr>
                <w:rFonts w:ascii="Times New Roman" w:hAnsi="Times New Roman" w:cs="Times New Roman"/>
              </w:rPr>
              <w:t>Visa Lietuva</w:t>
            </w:r>
          </w:p>
        </w:tc>
      </w:tr>
    </w:tbl>
    <w:p w:rsidR="00FE2852" w:rsidRPr="00D717B8" w:rsidRDefault="00FE2852" w:rsidP="001E5B12">
      <w:pPr>
        <w:pStyle w:val="Stilius1"/>
      </w:pPr>
      <w:r w:rsidRPr="00D717B8">
        <w:t xml:space="preserve">Tarpregioniniai, tarp sienų ir tarpvalstybiniai veiksmai </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Borders>
              <w:top w:val="single" w:sz="4" w:space="0" w:color="auto"/>
              <w:left w:val="single" w:sz="4" w:space="0" w:color="auto"/>
              <w:bottom w:val="single" w:sz="4" w:space="0" w:color="auto"/>
              <w:right w:val="single" w:sz="4" w:space="0" w:color="auto"/>
            </w:tcBorders>
            <w:hideMark/>
          </w:tcPr>
          <w:p w:rsidR="00AA0148" w:rsidRPr="004952F4" w:rsidRDefault="00AA0148" w:rsidP="004952F4">
            <w:pPr>
              <w:spacing w:before="60" w:after="60"/>
              <w:jc w:val="both"/>
              <w:rPr>
                <w:rFonts w:ascii="Times New Roman" w:eastAsia="Times New Roman" w:hAnsi="Times New Roman" w:cs="Times New Roman"/>
              </w:rPr>
            </w:pPr>
            <w:r w:rsidRPr="004952F4">
              <w:rPr>
                <w:rFonts w:ascii="Times New Roman" w:eastAsia="Times New Roman" w:hAnsi="Times New Roman" w:cs="Times New Roman"/>
              </w:rPr>
              <w:t xml:space="preserve">Vykdant </w:t>
            </w:r>
            <w:r w:rsidRPr="004952F4">
              <w:rPr>
                <w:rFonts w:ascii="Times New Roman" w:eastAsia="Times New Roman" w:hAnsi="Times New Roman" w:cs="Times New Roman"/>
                <w:i/>
              </w:rPr>
              <w:t>Metereologinių ir hidrologinių stebėjimų, klimato kaitos poveikio vertinimo, rizikos ir galimų padarinių prognozavimo sistemos tobulinimo</w:t>
            </w:r>
            <w:r w:rsidRPr="004952F4">
              <w:rPr>
                <w:rFonts w:ascii="Times New Roman" w:eastAsia="Times New Roman" w:hAnsi="Times New Roman" w:cs="Times New Roman"/>
              </w:rPr>
              <w:t xml:space="preserve"> veiklą bus prisijungta prie Šiaurės šalių ir Europos šalių ekstremalių orų perspėjimo sistemų ir taikoma bendra metodika. </w:t>
            </w:r>
            <w:r w:rsidR="00F71FA0" w:rsidRPr="004952F4">
              <w:rPr>
                <w:rFonts w:ascii="Times New Roman" w:eastAsia="Times New Roman" w:hAnsi="Times New Roman" w:cs="Times New Roman"/>
              </w:rPr>
              <w:t>Vykdomos veiklos prisidės prie prisijungimo prie Šiaurės šalių skaitmeninio prognozavimo sistemos. Siekiant laiku reaguoti į ekstremalias hidrometeorologines sąlygas, šių sistemų ir hidrometeorologinių stebėjimų duomenimis bus dalijamasi su kitomis šalimis.</w:t>
            </w:r>
          </w:p>
          <w:p w:rsidR="00FE2852" w:rsidRPr="004952F4" w:rsidRDefault="00AA0148" w:rsidP="004952F4">
            <w:pPr>
              <w:spacing w:before="60" w:after="60"/>
              <w:jc w:val="both"/>
              <w:rPr>
                <w:rFonts w:ascii="Times New Roman" w:hAnsi="Times New Roman" w:cs="Times New Roman"/>
              </w:rPr>
            </w:pPr>
            <w:r w:rsidRPr="004952F4">
              <w:rPr>
                <w:rFonts w:ascii="Times New Roman" w:eastAsia="Times New Roman" w:hAnsi="Times New Roman" w:cs="Times New Roman"/>
              </w:rPr>
              <w:t>Lietuva tarptautiniu lygmeniu bendradarbiauja su Reagavimo į nelaimes koordinavimo centru (ERCC), Euroatlantiniu reagavimo į nelaimes koordinavimo centru (EADRCC), Jungtinių Tautų Humanitarinių reikalų koordinavimo biuriu (UN OCHA</w:t>
            </w:r>
            <w:r w:rsidR="00F71FA0" w:rsidRPr="004952F4">
              <w:rPr>
                <w:rFonts w:ascii="Times New Roman" w:eastAsia="Times New Roman" w:hAnsi="Times New Roman" w:cs="Times New Roman"/>
              </w:rPr>
              <w:t>). Regioniniu lygmeniu bus dalyvaujama Baltijos jūros valstybių tarybo</w:t>
            </w:r>
            <w:r w:rsidR="00CC2BF6" w:rsidRPr="004952F4">
              <w:rPr>
                <w:rFonts w:ascii="Times New Roman" w:eastAsia="Times New Roman" w:hAnsi="Times New Roman" w:cs="Times New Roman"/>
              </w:rPr>
              <w:t>s veikloje</w:t>
            </w:r>
            <w:r w:rsidR="00E14633" w:rsidRPr="004952F4">
              <w:rPr>
                <w:rFonts w:ascii="Times New Roman" w:eastAsia="Times New Roman" w:hAnsi="Times New Roman" w:cs="Times New Roman"/>
              </w:rPr>
              <w:t xml:space="preserve"> ir </w:t>
            </w:r>
            <w:r w:rsidR="00F71FA0" w:rsidRPr="004952F4">
              <w:rPr>
                <w:rFonts w:ascii="Times New Roman" w:eastAsia="Times New Roman" w:hAnsi="Times New Roman" w:cs="Times New Roman"/>
              </w:rPr>
              <w:t>įvairiuose dvišalio bendradarbiavimo susitarimuose</w:t>
            </w:r>
            <w:r w:rsidR="00E14633" w:rsidRPr="004952F4">
              <w:rPr>
                <w:rFonts w:ascii="Times New Roman" w:eastAsia="Times New Roman" w:hAnsi="Times New Roman" w:cs="Times New Roman"/>
              </w:rPr>
              <w:t>.</w:t>
            </w:r>
            <w:r w:rsidR="00F71FA0" w:rsidRPr="004952F4">
              <w:rPr>
                <w:rFonts w:ascii="Times New Roman" w:eastAsia="Times New Roman" w:hAnsi="Times New Roman" w:cs="Times New Roman"/>
              </w:rPr>
              <w:t xml:space="preserve"> </w:t>
            </w:r>
            <w:r w:rsidR="005100B6" w:rsidRPr="004952F4">
              <w:rPr>
                <w:rFonts w:ascii="Times New Roman" w:hAnsi="Times New Roman" w:cs="Times New Roman"/>
              </w:rPr>
              <w:t>Uždavinio veiklos prisidės prie egzistuojančios strateginės sinergijos tarp Baltijos jūros regiono ir kaimyninių valstybių klimato kaitos atsparumo, prisitaikymo ir prevencijos srityse, kadangi potencialiai pagerės Baltijos jūros ekologinė būklė bei bus sukurtos sąlygos tvirtesnei ir efektyviai</w:t>
            </w:r>
            <w:r w:rsidR="005100B6" w:rsidRPr="004952F4">
              <w:rPr>
                <w:rFonts w:ascii="Times New Roman" w:hAnsi="Times New Roman" w:cs="Times New Roman"/>
                <w:b/>
                <w:bCs/>
              </w:rPr>
              <w:t xml:space="preserve"> BJRS</w:t>
            </w:r>
            <w:r w:rsidR="005100B6" w:rsidRPr="004952F4">
              <w:rPr>
                <w:rFonts w:ascii="Times New Roman" w:hAnsi="Times New Roman" w:cs="Times New Roman"/>
              </w:rPr>
              <w:t xml:space="preserve"> bendradarbiavimo tąsai, plėtrai bei saugumui užtikrinti.</w:t>
            </w:r>
            <w:r w:rsidR="005100B6" w:rsidRPr="004952F4">
              <w:rPr>
                <w:rFonts w:ascii="Times New Roman" w:eastAsia="Times New Roman" w:hAnsi="Times New Roman" w:cs="Times New Roman"/>
              </w:rPr>
              <w:t xml:space="preserve"> </w:t>
            </w:r>
            <w:r w:rsidR="00E14633" w:rsidRPr="004952F4">
              <w:rPr>
                <w:rFonts w:ascii="Times New Roman" w:eastAsia="Times New Roman" w:hAnsi="Times New Roman" w:cs="Times New Roman"/>
              </w:rPr>
              <w:t>K</w:t>
            </w:r>
            <w:r w:rsidR="00F71FA0" w:rsidRPr="004952F4">
              <w:rPr>
                <w:rFonts w:ascii="Times New Roman" w:eastAsia="Times New Roman" w:hAnsi="Times New Roman" w:cs="Times New Roman"/>
              </w:rPr>
              <w:t>artu su nuolatiniu dalyvavimu ir</w:t>
            </w:r>
            <w:r w:rsidR="00DA10BF" w:rsidRPr="004952F4">
              <w:rPr>
                <w:rFonts w:ascii="Times New Roman" w:eastAsia="Times New Roman" w:hAnsi="Times New Roman" w:cs="Times New Roman"/>
              </w:rPr>
              <w:t xml:space="preserve"> reguliariu</w:t>
            </w:r>
            <w:r w:rsidR="00F71FA0" w:rsidRPr="004952F4">
              <w:rPr>
                <w:rFonts w:ascii="Times New Roman" w:eastAsia="Times New Roman" w:hAnsi="Times New Roman" w:cs="Times New Roman"/>
              </w:rPr>
              <w:t xml:space="preserve"> keitimusi informacija bei praktikomis organizacijose</w:t>
            </w:r>
            <w:r w:rsidR="00DA10BF" w:rsidRPr="004952F4">
              <w:rPr>
                <w:rFonts w:ascii="Times New Roman" w:eastAsia="Times New Roman" w:hAnsi="Times New Roman" w:cs="Times New Roman"/>
              </w:rPr>
              <w:t xml:space="preserve"> taip pat</w:t>
            </w:r>
            <w:r w:rsidR="00F71FA0" w:rsidRPr="004952F4">
              <w:rPr>
                <w:rFonts w:ascii="Times New Roman" w:eastAsia="Times New Roman" w:hAnsi="Times New Roman" w:cs="Times New Roman"/>
              </w:rPr>
              <w:t xml:space="preserve"> numatoma sudaryti visas galimybes atlikti koordinuotus tarpvalstybinius veiksmus. </w:t>
            </w:r>
            <w:bookmarkStart w:id="25" w:name="_Hlk46253891"/>
            <w:r w:rsidR="00F71FA0" w:rsidRPr="004952F4">
              <w:rPr>
                <w:rFonts w:ascii="Times New Roman" w:eastAsia="Times New Roman" w:hAnsi="Times New Roman" w:cs="Times New Roman"/>
              </w:rPr>
              <w:t xml:space="preserve">Perspėjimo sistemos aktyvavimo atveju, kai vyksta didelio masto nelaimė, o padariniai gali išplisti už šalies ribų, perspėjimas ryšio kanalais siunčiamas ir minėtiems tarptautiniams partneriams, sudaromos prielaidos laiku </w:t>
            </w:r>
            <w:r w:rsidR="00F71FA0" w:rsidRPr="004952F4">
              <w:rPr>
                <w:rFonts w:ascii="Times New Roman" w:eastAsia="Times New Roman" w:hAnsi="Times New Roman" w:cs="Times New Roman"/>
              </w:rPr>
              <w:lastRenderedPageBreak/>
              <w:t>aktyvuoti nacionalines perspėjimo sistemas užsienio valstybėse.</w:t>
            </w:r>
            <w:bookmarkEnd w:id="25"/>
          </w:p>
        </w:tc>
      </w:tr>
    </w:tbl>
    <w:p w:rsidR="00FE2852" w:rsidRPr="00D717B8" w:rsidRDefault="00FE2852" w:rsidP="001E5B12">
      <w:pPr>
        <w:pStyle w:val="Stilius1"/>
        <w:rPr>
          <w:lang w:val="en-US"/>
        </w:rPr>
      </w:pPr>
      <w:r w:rsidRPr="00D717B8">
        <w:lastRenderedPageBreak/>
        <w:t xml:space="preserve">Planuojamas finansinių priemonių naudojimas </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Borders>
              <w:top w:val="single" w:sz="4" w:space="0" w:color="auto"/>
              <w:left w:val="single" w:sz="4" w:space="0" w:color="auto"/>
              <w:bottom w:val="single" w:sz="4" w:space="0" w:color="auto"/>
              <w:right w:val="single" w:sz="4" w:space="0" w:color="auto"/>
            </w:tcBorders>
            <w:hideMark/>
          </w:tcPr>
          <w:p w:rsidR="00FE2852" w:rsidRPr="00AA0148" w:rsidRDefault="00D970FC" w:rsidP="001E5B12">
            <w:pPr>
              <w:spacing w:before="120" w:after="120"/>
              <w:jc w:val="both"/>
              <w:rPr>
                <w:rFonts w:ascii="Times New Roman" w:hAnsi="Times New Roman" w:cs="Times New Roman"/>
              </w:rPr>
            </w:pPr>
            <w:r>
              <w:rPr>
                <w:rFonts w:ascii="Times New Roman" w:hAnsi="Times New Roman" w:cs="Times New Roman"/>
              </w:rPr>
              <w:t>–</w:t>
            </w:r>
          </w:p>
        </w:tc>
      </w:tr>
    </w:tbl>
    <w:p w:rsidR="009750A4" w:rsidRPr="009750A4" w:rsidRDefault="00471A41" w:rsidP="001E5B12">
      <w:pPr>
        <w:pStyle w:val="Stilius1"/>
      </w:pPr>
      <w:r w:rsidRPr="009750A4">
        <w:t xml:space="preserve">Rodikliai </w:t>
      </w:r>
    </w:p>
    <w:p w:rsidR="00471A41" w:rsidRPr="009750A4" w:rsidRDefault="00471A41" w:rsidP="009750A4">
      <w:pPr>
        <w:spacing w:before="240" w:after="0" w:line="240" w:lineRule="auto"/>
        <w:jc w:val="both"/>
        <w:rPr>
          <w:rFonts w:cs="Times New Roman"/>
          <w:sz w:val="22"/>
        </w:rPr>
      </w:pPr>
      <w:r w:rsidRPr="009750A4">
        <w:rPr>
          <w:rFonts w:cs="Times New Roman"/>
          <w:b/>
          <w:sz w:val="22"/>
        </w:rPr>
        <w:t>2 lentelė. Produkto rodikliai</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3"/>
        <w:gridCol w:w="1009"/>
        <w:gridCol w:w="843"/>
        <w:gridCol w:w="986"/>
        <w:gridCol w:w="1260"/>
        <w:gridCol w:w="1558"/>
        <w:gridCol w:w="993"/>
        <w:gridCol w:w="991"/>
        <w:gridCol w:w="993"/>
      </w:tblGrid>
      <w:tr w:rsidR="007C0361" w:rsidRPr="00DD085C" w:rsidTr="00EE1BDB">
        <w:trPr>
          <w:trHeight w:val="742"/>
          <w:tblHeader/>
        </w:trPr>
        <w:tc>
          <w:tcPr>
            <w:tcW w:w="50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Prioritetas</w:t>
            </w:r>
          </w:p>
        </w:tc>
        <w:tc>
          <w:tcPr>
            <w:tcW w:w="52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Konkretus uždavinys</w:t>
            </w:r>
          </w:p>
        </w:tc>
        <w:tc>
          <w:tcPr>
            <w:tcW w:w="43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Fondas</w:t>
            </w:r>
          </w:p>
        </w:tc>
        <w:tc>
          <w:tcPr>
            <w:tcW w:w="51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Regiono kategorija</w:t>
            </w:r>
          </w:p>
        </w:tc>
        <w:tc>
          <w:tcPr>
            <w:tcW w:w="65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Identifikavimo numeris</w:t>
            </w:r>
          </w:p>
        </w:tc>
        <w:tc>
          <w:tcPr>
            <w:tcW w:w="81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Rodiklis</w:t>
            </w:r>
          </w:p>
        </w:tc>
        <w:tc>
          <w:tcPr>
            <w:tcW w:w="5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Matavimo vienetas</w:t>
            </w:r>
          </w:p>
        </w:tc>
        <w:tc>
          <w:tcPr>
            <w:tcW w:w="51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Tarpinė reikšmė (2024 m.)</w:t>
            </w:r>
          </w:p>
        </w:tc>
        <w:tc>
          <w:tcPr>
            <w:tcW w:w="5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Siek</w:t>
            </w:r>
            <w:r w:rsidR="00B927F2">
              <w:rPr>
                <w:rFonts w:cs="Times New Roman"/>
                <w:b/>
                <w:noProof/>
                <w:sz w:val="16"/>
                <w:szCs w:val="16"/>
              </w:rPr>
              <w:t>tina reikšmė</w:t>
            </w:r>
            <w:r w:rsidRPr="00DD085C">
              <w:rPr>
                <w:rFonts w:cs="Times New Roman"/>
                <w:b/>
                <w:noProof/>
                <w:sz w:val="16"/>
                <w:szCs w:val="16"/>
              </w:rPr>
              <w:t xml:space="preserve"> (2029 m.)</w:t>
            </w:r>
          </w:p>
        </w:tc>
      </w:tr>
      <w:tr w:rsidR="007C0361" w:rsidRPr="00DD085C" w:rsidTr="004B5432">
        <w:trPr>
          <w:trHeight w:val="733"/>
        </w:trPr>
        <w:tc>
          <w:tcPr>
            <w:tcW w:w="506" w:type="pct"/>
            <w:vMerge w:val="restart"/>
            <w:tcBorders>
              <w:top w:val="single" w:sz="12" w:space="0" w:color="auto"/>
            </w:tcBorders>
          </w:tcPr>
          <w:p w:rsidR="007C0361" w:rsidRPr="00DD085C" w:rsidRDefault="007C0361" w:rsidP="007C0361">
            <w:pPr>
              <w:spacing w:after="0" w:line="240" w:lineRule="auto"/>
              <w:jc w:val="both"/>
              <w:rPr>
                <w:rFonts w:cs="Times New Roman"/>
                <w:noProof/>
                <w:sz w:val="16"/>
                <w:szCs w:val="16"/>
              </w:rPr>
            </w:pPr>
            <w:r w:rsidRPr="00DD085C">
              <w:rPr>
                <w:rFonts w:cs="Times New Roman"/>
                <w:noProof/>
                <w:sz w:val="16"/>
                <w:szCs w:val="16"/>
              </w:rPr>
              <w:t>2. Žalesnė Lietuva</w:t>
            </w:r>
          </w:p>
        </w:tc>
        <w:tc>
          <w:tcPr>
            <w:tcW w:w="525" w:type="pct"/>
            <w:vMerge w:val="restart"/>
            <w:tcBorders>
              <w:top w:val="single" w:sz="12" w:space="0" w:color="auto"/>
            </w:tcBorders>
          </w:tcPr>
          <w:p w:rsidR="007C0361" w:rsidRPr="00DD085C" w:rsidRDefault="007C0361" w:rsidP="007C0361">
            <w:pPr>
              <w:spacing w:after="0" w:line="240" w:lineRule="auto"/>
              <w:jc w:val="both"/>
              <w:rPr>
                <w:rFonts w:cs="Times New Roman"/>
                <w:noProof/>
                <w:sz w:val="16"/>
                <w:szCs w:val="16"/>
              </w:rPr>
            </w:pPr>
            <w:r w:rsidRPr="00DD085C">
              <w:rPr>
                <w:rFonts w:cs="Times New Roman"/>
                <w:noProof/>
                <w:sz w:val="16"/>
                <w:szCs w:val="16"/>
              </w:rPr>
              <w:t>2.4</w:t>
            </w:r>
          </w:p>
        </w:tc>
        <w:tc>
          <w:tcPr>
            <w:tcW w:w="439" w:type="pct"/>
            <w:tcBorders>
              <w:top w:val="single" w:sz="12" w:space="0" w:color="auto"/>
              <w:bottom w:val="single" w:sz="4" w:space="0" w:color="auto"/>
            </w:tcBorders>
          </w:tcPr>
          <w:p w:rsidR="007C0361" w:rsidRPr="00DD085C" w:rsidRDefault="00FA17FA" w:rsidP="007C0361">
            <w:pPr>
              <w:spacing w:after="0" w:line="240" w:lineRule="auto"/>
              <w:jc w:val="both"/>
              <w:rPr>
                <w:rFonts w:cs="Times New Roman"/>
                <w:noProof/>
                <w:sz w:val="16"/>
                <w:szCs w:val="16"/>
              </w:rPr>
            </w:pPr>
            <w:r>
              <w:rPr>
                <w:rFonts w:cs="Times New Roman"/>
                <w:noProof/>
                <w:sz w:val="16"/>
                <w:szCs w:val="16"/>
                <w:lang w:val="en-GB"/>
              </w:rPr>
              <w:t>ERPF</w:t>
            </w:r>
          </w:p>
        </w:tc>
        <w:tc>
          <w:tcPr>
            <w:tcW w:w="513" w:type="pct"/>
            <w:tcBorders>
              <w:top w:val="single" w:sz="12" w:space="0" w:color="auto"/>
              <w:bottom w:val="single" w:sz="4" w:space="0" w:color="auto"/>
            </w:tcBorders>
          </w:tcPr>
          <w:p w:rsidR="007C0361" w:rsidRPr="00DD085C" w:rsidRDefault="00FA17FA" w:rsidP="007C0361">
            <w:pPr>
              <w:spacing w:after="0" w:line="240" w:lineRule="auto"/>
              <w:jc w:val="both"/>
              <w:rPr>
                <w:rFonts w:cs="Times New Roman"/>
                <w:noProof/>
                <w:sz w:val="16"/>
                <w:szCs w:val="16"/>
              </w:rPr>
            </w:pPr>
            <w:r>
              <w:rPr>
                <w:rFonts w:cs="Times New Roman"/>
                <w:noProof/>
                <w:sz w:val="16"/>
                <w:szCs w:val="16"/>
              </w:rPr>
              <w:t>VVL</w:t>
            </w:r>
            <w:r w:rsidR="00955F1C">
              <w:rPr>
                <w:rFonts w:cs="Times New Roman"/>
                <w:noProof/>
                <w:sz w:val="16"/>
                <w:szCs w:val="16"/>
              </w:rPr>
              <w:t xml:space="preserve"> regionas</w:t>
            </w:r>
          </w:p>
        </w:tc>
        <w:tc>
          <w:tcPr>
            <w:tcW w:w="656" w:type="pct"/>
            <w:tcBorders>
              <w:top w:val="single" w:sz="12" w:space="0" w:color="auto"/>
              <w:bottom w:val="single" w:sz="4" w:space="0" w:color="auto"/>
            </w:tcBorders>
          </w:tcPr>
          <w:p w:rsidR="007C0361" w:rsidRPr="00DD085C" w:rsidRDefault="007C0361" w:rsidP="007C0361">
            <w:pPr>
              <w:jc w:val="both"/>
              <w:rPr>
                <w:rFonts w:cs="Times New Roman"/>
                <w:color w:val="000000"/>
                <w:sz w:val="16"/>
                <w:szCs w:val="16"/>
              </w:rPr>
            </w:pPr>
            <w:r w:rsidRPr="00DD085C">
              <w:rPr>
                <w:rFonts w:cs="Times New Roman"/>
                <w:color w:val="000000"/>
                <w:sz w:val="16"/>
                <w:szCs w:val="16"/>
              </w:rPr>
              <w:t>RCO25</w:t>
            </w:r>
          </w:p>
        </w:tc>
        <w:tc>
          <w:tcPr>
            <w:tcW w:w="811" w:type="pct"/>
            <w:tcBorders>
              <w:top w:val="single" w:sz="12" w:space="0" w:color="auto"/>
              <w:bottom w:val="single" w:sz="4" w:space="0" w:color="auto"/>
            </w:tcBorders>
            <w:shd w:val="clear" w:color="auto" w:fill="auto"/>
          </w:tcPr>
          <w:p w:rsidR="007C0361" w:rsidRPr="00DD085C" w:rsidRDefault="007C0361" w:rsidP="007C0361">
            <w:pPr>
              <w:spacing w:after="0" w:line="240" w:lineRule="auto"/>
              <w:rPr>
                <w:rFonts w:cs="Times New Roman"/>
                <w:sz w:val="16"/>
                <w:szCs w:val="16"/>
              </w:rPr>
            </w:pPr>
            <w:r w:rsidRPr="003F7962">
              <w:rPr>
                <w:rFonts w:cs="Times New Roman"/>
                <w:sz w:val="16"/>
              </w:rPr>
              <w:t>Naujai įrengta arba sustiprinta pakrančių ruožų, upių ir ežerų krantų apsauga nuo potvynių</w:t>
            </w:r>
          </w:p>
        </w:tc>
        <w:tc>
          <w:tcPr>
            <w:tcW w:w="517" w:type="pct"/>
            <w:tcBorders>
              <w:top w:val="single" w:sz="12" w:space="0" w:color="auto"/>
              <w:bottom w:val="single" w:sz="4" w:space="0" w:color="auto"/>
            </w:tcBorders>
          </w:tcPr>
          <w:p w:rsidR="007C0361" w:rsidRPr="00DD085C" w:rsidRDefault="007C0361" w:rsidP="007C0361">
            <w:pPr>
              <w:spacing w:after="0" w:line="240" w:lineRule="auto"/>
              <w:jc w:val="both"/>
              <w:rPr>
                <w:rFonts w:cs="Times New Roman"/>
                <w:noProof/>
                <w:sz w:val="16"/>
                <w:szCs w:val="16"/>
              </w:rPr>
            </w:pPr>
            <w:r w:rsidRPr="00DD085C">
              <w:rPr>
                <w:rFonts w:cs="Times New Roman"/>
                <w:noProof/>
                <w:sz w:val="16"/>
                <w:szCs w:val="16"/>
              </w:rPr>
              <w:t>km</w:t>
            </w:r>
          </w:p>
        </w:tc>
        <w:tc>
          <w:tcPr>
            <w:tcW w:w="516" w:type="pct"/>
            <w:tcBorders>
              <w:top w:val="single" w:sz="12" w:space="0" w:color="auto"/>
              <w:bottom w:val="single" w:sz="4" w:space="0" w:color="auto"/>
            </w:tcBorders>
            <w:shd w:val="clear" w:color="auto" w:fill="auto"/>
          </w:tcPr>
          <w:p w:rsidR="007C0361" w:rsidRPr="00DD085C" w:rsidRDefault="007C0361" w:rsidP="007C0361">
            <w:pPr>
              <w:spacing w:after="0" w:line="240" w:lineRule="auto"/>
              <w:jc w:val="center"/>
              <w:rPr>
                <w:rFonts w:cs="Times New Roman"/>
                <w:noProof/>
                <w:sz w:val="16"/>
                <w:szCs w:val="16"/>
              </w:rPr>
            </w:pPr>
            <w:r w:rsidRPr="00DD085C">
              <w:rPr>
                <w:rFonts w:cs="Times New Roman"/>
                <w:noProof/>
                <w:sz w:val="16"/>
                <w:szCs w:val="16"/>
              </w:rPr>
              <w:t>0</w:t>
            </w:r>
          </w:p>
        </w:tc>
        <w:tc>
          <w:tcPr>
            <w:tcW w:w="517" w:type="pct"/>
            <w:tcBorders>
              <w:top w:val="single" w:sz="12" w:space="0" w:color="auto"/>
              <w:bottom w:val="single" w:sz="4" w:space="0" w:color="auto"/>
            </w:tcBorders>
            <w:shd w:val="clear" w:color="auto" w:fill="auto"/>
          </w:tcPr>
          <w:p w:rsidR="007C0361" w:rsidRPr="002D4C4E" w:rsidRDefault="007C630A" w:rsidP="007C0361">
            <w:pPr>
              <w:spacing w:after="0" w:line="240" w:lineRule="auto"/>
              <w:jc w:val="center"/>
              <w:rPr>
                <w:rFonts w:cs="Times New Roman"/>
                <w:noProof/>
                <w:sz w:val="16"/>
                <w:szCs w:val="16"/>
                <w:lang w:val="en-US"/>
              </w:rPr>
            </w:pPr>
            <w:r>
              <w:rPr>
                <w:rFonts w:cs="Times New Roman"/>
                <w:noProof/>
                <w:sz w:val="16"/>
                <w:szCs w:val="16"/>
                <w:lang w:val="en-GB"/>
              </w:rPr>
              <w:t xml:space="preserve"> </w:t>
            </w:r>
            <w:r>
              <w:rPr>
                <w:rFonts w:cs="Times New Roman"/>
                <w:noProof/>
                <w:sz w:val="16"/>
                <w:szCs w:val="16"/>
                <w:lang w:val="en-US"/>
              </w:rPr>
              <w:t>101</w:t>
            </w:r>
          </w:p>
        </w:tc>
      </w:tr>
      <w:tr w:rsidR="00EE1BDB" w:rsidRPr="00DD085C" w:rsidTr="004B5432">
        <w:trPr>
          <w:trHeight w:val="733"/>
        </w:trPr>
        <w:tc>
          <w:tcPr>
            <w:tcW w:w="506" w:type="pct"/>
            <w:vMerge/>
            <w:tcBorders>
              <w:top w:val="single" w:sz="12" w:space="0" w:color="auto"/>
            </w:tcBorders>
          </w:tcPr>
          <w:p w:rsidR="00EE1BDB" w:rsidRPr="00DD085C" w:rsidRDefault="00EE1BDB" w:rsidP="007C0361">
            <w:pPr>
              <w:spacing w:after="0" w:line="240" w:lineRule="auto"/>
              <w:jc w:val="both"/>
              <w:rPr>
                <w:rFonts w:cs="Times New Roman"/>
                <w:noProof/>
                <w:sz w:val="16"/>
                <w:szCs w:val="16"/>
              </w:rPr>
            </w:pPr>
          </w:p>
        </w:tc>
        <w:tc>
          <w:tcPr>
            <w:tcW w:w="525" w:type="pct"/>
            <w:vMerge/>
            <w:tcBorders>
              <w:top w:val="single" w:sz="12" w:space="0" w:color="auto"/>
            </w:tcBorders>
          </w:tcPr>
          <w:p w:rsidR="00EE1BDB" w:rsidRPr="00DD085C" w:rsidRDefault="00EE1BDB" w:rsidP="007C0361">
            <w:pPr>
              <w:spacing w:after="0" w:line="240" w:lineRule="auto"/>
              <w:jc w:val="both"/>
              <w:rPr>
                <w:rFonts w:cs="Times New Roman"/>
                <w:noProof/>
                <w:sz w:val="16"/>
                <w:szCs w:val="16"/>
              </w:rPr>
            </w:pPr>
          </w:p>
        </w:tc>
        <w:tc>
          <w:tcPr>
            <w:tcW w:w="439" w:type="pct"/>
            <w:tcBorders>
              <w:top w:val="single" w:sz="4" w:space="0" w:color="auto"/>
            </w:tcBorders>
          </w:tcPr>
          <w:p w:rsidR="00EE1BDB" w:rsidRPr="00DD085C" w:rsidDel="00FA17FA" w:rsidRDefault="00EE1BDB" w:rsidP="007C0361">
            <w:pPr>
              <w:spacing w:after="0" w:line="240" w:lineRule="auto"/>
              <w:jc w:val="both"/>
              <w:rPr>
                <w:rFonts w:cs="Times New Roman"/>
                <w:noProof/>
                <w:sz w:val="16"/>
                <w:szCs w:val="16"/>
                <w:lang w:val="en-GB"/>
              </w:rPr>
            </w:pPr>
            <w:r w:rsidRPr="00DD085C">
              <w:rPr>
                <w:rFonts w:cs="Times New Roman"/>
                <w:noProof/>
                <w:sz w:val="16"/>
                <w:szCs w:val="16"/>
              </w:rPr>
              <w:t>SaF</w:t>
            </w:r>
          </w:p>
        </w:tc>
        <w:tc>
          <w:tcPr>
            <w:tcW w:w="513" w:type="pct"/>
            <w:tcBorders>
              <w:top w:val="single" w:sz="4" w:space="0" w:color="auto"/>
            </w:tcBorders>
          </w:tcPr>
          <w:p w:rsidR="00EE1BDB" w:rsidRPr="00DD085C" w:rsidDel="00FA17FA" w:rsidRDefault="00EE1BDB" w:rsidP="007C0361">
            <w:pPr>
              <w:spacing w:after="0" w:line="240" w:lineRule="auto"/>
              <w:jc w:val="both"/>
              <w:rPr>
                <w:rFonts w:cs="Times New Roman"/>
                <w:noProof/>
                <w:sz w:val="16"/>
                <w:szCs w:val="16"/>
              </w:rPr>
            </w:pPr>
            <w:r w:rsidRPr="00DD085C">
              <w:rPr>
                <w:rFonts w:cs="Times New Roman"/>
                <w:noProof/>
                <w:sz w:val="16"/>
                <w:szCs w:val="16"/>
              </w:rPr>
              <w:t>Visa Lietuva</w:t>
            </w:r>
          </w:p>
        </w:tc>
        <w:tc>
          <w:tcPr>
            <w:tcW w:w="656" w:type="pct"/>
            <w:tcBorders>
              <w:top w:val="single" w:sz="4" w:space="0" w:color="auto"/>
            </w:tcBorders>
          </w:tcPr>
          <w:p w:rsidR="00EE1BDB" w:rsidRPr="00DD085C" w:rsidRDefault="00EE1BDB" w:rsidP="007C0361">
            <w:pPr>
              <w:jc w:val="both"/>
              <w:rPr>
                <w:rFonts w:cs="Times New Roman"/>
                <w:color w:val="000000"/>
                <w:sz w:val="16"/>
                <w:szCs w:val="16"/>
              </w:rPr>
            </w:pPr>
            <w:r w:rsidRPr="00DD085C">
              <w:rPr>
                <w:rFonts w:cs="Times New Roman"/>
                <w:color w:val="000000"/>
                <w:sz w:val="16"/>
                <w:szCs w:val="16"/>
              </w:rPr>
              <w:t>RCO24</w:t>
            </w:r>
          </w:p>
        </w:tc>
        <w:tc>
          <w:tcPr>
            <w:tcW w:w="811" w:type="pct"/>
            <w:tcBorders>
              <w:top w:val="single" w:sz="4" w:space="0" w:color="auto"/>
            </w:tcBorders>
            <w:shd w:val="clear" w:color="auto" w:fill="auto"/>
          </w:tcPr>
          <w:p w:rsidR="00EE1BDB" w:rsidRPr="003F7962" w:rsidRDefault="00EE1BDB" w:rsidP="007C0361">
            <w:pPr>
              <w:spacing w:after="0" w:line="240" w:lineRule="auto"/>
              <w:rPr>
                <w:rFonts w:cs="Times New Roman"/>
                <w:sz w:val="16"/>
              </w:rPr>
            </w:pPr>
            <w:r w:rsidRPr="00DD085C">
              <w:rPr>
                <w:rFonts w:cs="Times New Roman"/>
                <w:sz w:val="16"/>
                <w:szCs w:val="16"/>
              </w:rPr>
              <w:t xml:space="preserve">Investicijos į naujas arba atnaujintas gaivalinių nelaimių stebėsenos, pasirengimo joms, įspėjimo apie jas ir reagavimo į jas sistemas </w:t>
            </w:r>
          </w:p>
        </w:tc>
        <w:tc>
          <w:tcPr>
            <w:tcW w:w="517" w:type="pct"/>
            <w:tcBorders>
              <w:top w:val="single" w:sz="4" w:space="0" w:color="auto"/>
            </w:tcBorders>
          </w:tcPr>
          <w:p w:rsidR="00EE1BDB" w:rsidRPr="00DD085C" w:rsidRDefault="00EE1BDB" w:rsidP="007C0361">
            <w:pPr>
              <w:spacing w:after="0" w:line="240" w:lineRule="auto"/>
              <w:jc w:val="both"/>
              <w:rPr>
                <w:rFonts w:cs="Times New Roman"/>
                <w:noProof/>
                <w:sz w:val="16"/>
                <w:szCs w:val="16"/>
              </w:rPr>
            </w:pPr>
            <w:r w:rsidRPr="00DD085C">
              <w:rPr>
                <w:rFonts w:cs="Times New Roman"/>
                <w:noProof/>
                <w:sz w:val="16"/>
                <w:szCs w:val="16"/>
              </w:rPr>
              <w:t>Eur</w:t>
            </w:r>
            <w:r w:rsidR="00251F76">
              <w:rPr>
                <w:rFonts w:cs="Times New Roman"/>
                <w:noProof/>
                <w:sz w:val="16"/>
                <w:szCs w:val="16"/>
              </w:rPr>
              <w:t>ai</w:t>
            </w:r>
          </w:p>
        </w:tc>
        <w:tc>
          <w:tcPr>
            <w:tcW w:w="516" w:type="pct"/>
            <w:tcBorders>
              <w:top w:val="single" w:sz="4" w:space="0" w:color="auto"/>
            </w:tcBorders>
            <w:shd w:val="clear" w:color="auto" w:fill="auto"/>
          </w:tcPr>
          <w:p w:rsidR="00EE1BDB" w:rsidRPr="00DD085C" w:rsidRDefault="001A0FA9" w:rsidP="007C0361">
            <w:pPr>
              <w:spacing w:after="0" w:line="240" w:lineRule="auto"/>
              <w:jc w:val="center"/>
              <w:rPr>
                <w:rFonts w:cs="Times New Roman"/>
                <w:noProof/>
                <w:sz w:val="16"/>
                <w:szCs w:val="16"/>
              </w:rPr>
            </w:pPr>
            <w:r>
              <w:rPr>
                <w:rFonts w:cs="Times New Roman"/>
                <w:noProof/>
                <w:sz w:val="16"/>
                <w:szCs w:val="16"/>
              </w:rPr>
              <w:t>0</w:t>
            </w:r>
          </w:p>
        </w:tc>
        <w:tc>
          <w:tcPr>
            <w:tcW w:w="517" w:type="pct"/>
            <w:tcBorders>
              <w:top w:val="single" w:sz="4" w:space="0" w:color="auto"/>
            </w:tcBorders>
            <w:shd w:val="clear" w:color="auto" w:fill="auto"/>
          </w:tcPr>
          <w:p w:rsidR="00EE1BDB" w:rsidRDefault="001A0FA9" w:rsidP="00F37474">
            <w:pPr>
              <w:spacing w:after="0" w:line="240" w:lineRule="auto"/>
              <w:jc w:val="center"/>
              <w:rPr>
                <w:rFonts w:cs="Times New Roman"/>
                <w:noProof/>
                <w:sz w:val="16"/>
                <w:szCs w:val="16"/>
                <w:lang w:val="en-GB"/>
              </w:rPr>
            </w:pPr>
            <w:r>
              <w:rPr>
                <w:rFonts w:cs="Times New Roman"/>
                <w:noProof/>
                <w:sz w:val="16"/>
                <w:szCs w:val="16"/>
                <w:lang w:val="en-US"/>
              </w:rPr>
              <w:t>9 411 765</w:t>
            </w:r>
          </w:p>
        </w:tc>
      </w:tr>
      <w:tr w:rsidR="00E327DC" w:rsidRPr="00DD085C" w:rsidTr="00EE1BDB">
        <w:trPr>
          <w:trHeight w:val="733"/>
        </w:trPr>
        <w:tc>
          <w:tcPr>
            <w:tcW w:w="506" w:type="pct"/>
            <w:vMerge/>
          </w:tcPr>
          <w:p w:rsidR="00E327DC" w:rsidRPr="00DD085C" w:rsidRDefault="00E327DC" w:rsidP="007C0361">
            <w:pPr>
              <w:spacing w:after="0" w:line="240" w:lineRule="auto"/>
              <w:jc w:val="both"/>
              <w:rPr>
                <w:rFonts w:cs="Times New Roman"/>
                <w:noProof/>
                <w:sz w:val="16"/>
                <w:szCs w:val="16"/>
              </w:rPr>
            </w:pPr>
          </w:p>
        </w:tc>
        <w:tc>
          <w:tcPr>
            <w:tcW w:w="525" w:type="pct"/>
            <w:vMerge/>
          </w:tcPr>
          <w:p w:rsidR="00E327DC" w:rsidRPr="00DD085C" w:rsidRDefault="00E327DC" w:rsidP="007C0361">
            <w:pPr>
              <w:spacing w:after="0" w:line="240" w:lineRule="auto"/>
              <w:jc w:val="both"/>
              <w:rPr>
                <w:rFonts w:cs="Times New Roman"/>
                <w:noProof/>
                <w:sz w:val="16"/>
                <w:szCs w:val="16"/>
              </w:rPr>
            </w:pPr>
          </w:p>
        </w:tc>
        <w:tc>
          <w:tcPr>
            <w:tcW w:w="439" w:type="pct"/>
          </w:tcPr>
          <w:p w:rsidR="00E327DC" w:rsidRPr="00DD085C" w:rsidRDefault="00E327DC" w:rsidP="007C0361">
            <w:pPr>
              <w:spacing w:after="0" w:line="240" w:lineRule="auto"/>
              <w:jc w:val="both"/>
              <w:rPr>
                <w:rFonts w:cs="Times New Roman"/>
                <w:noProof/>
                <w:sz w:val="16"/>
                <w:szCs w:val="16"/>
              </w:rPr>
            </w:pPr>
            <w:r>
              <w:rPr>
                <w:rFonts w:cs="Times New Roman"/>
                <w:noProof/>
                <w:sz w:val="16"/>
                <w:szCs w:val="16"/>
                <w:lang w:val="en-GB"/>
              </w:rPr>
              <w:t>ERPF</w:t>
            </w:r>
          </w:p>
        </w:tc>
        <w:tc>
          <w:tcPr>
            <w:tcW w:w="513" w:type="pct"/>
          </w:tcPr>
          <w:p w:rsidR="00E327DC" w:rsidRPr="00DD085C" w:rsidRDefault="00E327DC" w:rsidP="007C0361">
            <w:pPr>
              <w:spacing w:after="0" w:line="240" w:lineRule="auto"/>
              <w:jc w:val="both"/>
              <w:rPr>
                <w:rFonts w:cs="Times New Roman"/>
                <w:noProof/>
                <w:sz w:val="16"/>
                <w:szCs w:val="16"/>
              </w:rPr>
            </w:pPr>
            <w:r>
              <w:rPr>
                <w:rFonts w:cs="Times New Roman"/>
                <w:noProof/>
                <w:sz w:val="16"/>
                <w:szCs w:val="16"/>
              </w:rPr>
              <w:t>VVL</w:t>
            </w:r>
            <w:r w:rsidR="00955F1C">
              <w:rPr>
                <w:rFonts w:cs="Times New Roman"/>
                <w:noProof/>
                <w:sz w:val="16"/>
                <w:szCs w:val="16"/>
              </w:rPr>
              <w:t xml:space="preserve"> regionas</w:t>
            </w:r>
          </w:p>
        </w:tc>
        <w:tc>
          <w:tcPr>
            <w:tcW w:w="656" w:type="pct"/>
          </w:tcPr>
          <w:p w:rsidR="00E327DC" w:rsidRPr="00DD085C" w:rsidRDefault="00E327DC" w:rsidP="007C0361">
            <w:pPr>
              <w:jc w:val="both"/>
              <w:rPr>
                <w:rFonts w:cs="Times New Roman"/>
                <w:color w:val="000000"/>
                <w:sz w:val="16"/>
                <w:szCs w:val="16"/>
              </w:rPr>
            </w:pPr>
            <w:r w:rsidRPr="00DD085C">
              <w:rPr>
                <w:rFonts w:cs="Times New Roman"/>
                <w:color w:val="000000"/>
                <w:sz w:val="16"/>
                <w:szCs w:val="16"/>
              </w:rPr>
              <w:t>RCO24</w:t>
            </w:r>
          </w:p>
        </w:tc>
        <w:tc>
          <w:tcPr>
            <w:tcW w:w="811" w:type="pct"/>
            <w:shd w:val="clear" w:color="auto" w:fill="auto"/>
          </w:tcPr>
          <w:p w:rsidR="00E327DC" w:rsidRPr="00DD085C" w:rsidRDefault="00E327DC" w:rsidP="007C0361">
            <w:pPr>
              <w:spacing w:after="0" w:line="240" w:lineRule="auto"/>
              <w:rPr>
                <w:rFonts w:cs="Times New Roman"/>
                <w:sz w:val="16"/>
                <w:szCs w:val="16"/>
              </w:rPr>
            </w:pPr>
            <w:r w:rsidRPr="00DD085C">
              <w:rPr>
                <w:rFonts w:cs="Times New Roman"/>
                <w:sz w:val="16"/>
                <w:szCs w:val="16"/>
              </w:rPr>
              <w:t xml:space="preserve">Investicijos į naujas arba atnaujintas gaivalinių nelaimių stebėsenos, pasirengimo joms, įspėjimo apie jas ir reagavimo į jas sistemas </w:t>
            </w:r>
          </w:p>
        </w:tc>
        <w:tc>
          <w:tcPr>
            <w:tcW w:w="517" w:type="pct"/>
          </w:tcPr>
          <w:p w:rsidR="00E327DC" w:rsidRPr="00DD085C" w:rsidRDefault="00E327DC" w:rsidP="007C0361">
            <w:pPr>
              <w:spacing w:after="0" w:line="240" w:lineRule="auto"/>
              <w:jc w:val="both"/>
              <w:rPr>
                <w:rFonts w:cs="Times New Roman"/>
                <w:noProof/>
                <w:sz w:val="16"/>
                <w:szCs w:val="16"/>
              </w:rPr>
            </w:pPr>
            <w:r w:rsidRPr="00DD085C">
              <w:rPr>
                <w:rFonts w:cs="Times New Roman"/>
                <w:noProof/>
                <w:sz w:val="16"/>
                <w:szCs w:val="16"/>
              </w:rPr>
              <w:t>Eur</w:t>
            </w:r>
            <w:r w:rsidR="00251F76">
              <w:rPr>
                <w:rFonts w:cs="Times New Roman"/>
                <w:noProof/>
                <w:sz w:val="16"/>
                <w:szCs w:val="16"/>
              </w:rPr>
              <w:t>ai</w:t>
            </w:r>
          </w:p>
        </w:tc>
        <w:tc>
          <w:tcPr>
            <w:tcW w:w="516" w:type="pct"/>
            <w:shd w:val="clear" w:color="auto" w:fill="auto"/>
          </w:tcPr>
          <w:p w:rsidR="00E327DC" w:rsidRPr="00DD085C" w:rsidRDefault="00E327DC" w:rsidP="00B83CDA">
            <w:pPr>
              <w:spacing w:after="0" w:line="240" w:lineRule="auto"/>
              <w:jc w:val="center"/>
              <w:rPr>
                <w:rFonts w:cs="Times New Roman"/>
                <w:noProof/>
                <w:sz w:val="16"/>
                <w:szCs w:val="16"/>
              </w:rPr>
            </w:pPr>
            <w:r>
              <w:rPr>
                <w:rFonts w:cs="Times New Roman"/>
                <w:noProof/>
                <w:sz w:val="16"/>
                <w:szCs w:val="16"/>
              </w:rPr>
              <w:t>2 000 000</w:t>
            </w:r>
          </w:p>
        </w:tc>
        <w:tc>
          <w:tcPr>
            <w:tcW w:w="517" w:type="pct"/>
            <w:shd w:val="clear" w:color="auto" w:fill="auto"/>
          </w:tcPr>
          <w:p w:rsidR="00E327DC" w:rsidRPr="0015015F" w:rsidRDefault="00E327DC" w:rsidP="00B83CDA">
            <w:pPr>
              <w:spacing w:after="0" w:line="240" w:lineRule="auto"/>
              <w:jc w:val="center"/>
              <w:rPr>
                <w:rFonts w:cs="Times New Roman"/>
                <w:noProof/>
                <w:sz w:val="16"/>
                <w:szCs w:val="16"/>
                <w:lang w:val="en-US"/>
              </w:rPr>
            </w:pPr>
            <w:r>
              <w:rPr>
                <w:rFonts w:cs="Times New Roman"/>
                <w:noProof/>
                <w:sz w:val="16"/>
                <w:szCs w:val="16"/>
                <w:lang w:val="en-US"/>
              </w:rPr>
              <w:t> 5 500 000</w:t>
            </w:r>
          </w:p>
        </w:tc>
      </w:tr>
      <w:tr w:rsidR="006B08A8" w:rsidRPr="00DD085C" w:rsidTr="00EE1BDB">
        <w:trPr>
          <w:trHeight w:val="505"/>
        </w:trPr>
        <w:tc>
          <w:tcPr>
            <w:tcW w:w="506" w:type="pct"/>
            <w:vMerge/>
          </w:tcPr>
          <w:p w:rsidR="006B08A8" w:rsidRPr="00DD085C" w:rsidRDefault="006B08A8" w:rsidP="007C0361">
            <w:pPr>
              <w:spacing w:after="0" w:line="240" w:lineRule="auto"/>
              <w:jc w:val="both"/>
              <w:rPr>
                <w:rFonts w:cs="Times New Roman"/>
                <w:noProof/>
                <w:sz w:val="16"/>
                <w:szCs w:val="16"/>
              </w:rPr>
            </w:pPr>
          </w:p>
        </w:tc>
        <w:tc>
          <w:tcPr>
            <w:tcW w:w="525" w:type="pct"/>
            <w:vMerge/>
          </w:tcPr>
          <w:p w:rsidR="006B08A8" w:rsidRPr="00DD085C" w:rsidRDefault="006B08A8" w:rsidP="007C0361">
            <w:pPr>
              <w:spacing w:after="0" w:line="240" w:lineRule="auto"/>
              <w:jc w:val="both"/>
              <w:rPr>
                <w:rFonts w:cs="Times New Roman"/>
                <w:noProof/>
                <w:sz w:val="16"/>
                <w:szCs w:val="16"/>
              </w:rPr>
            </w:pPr>
          </w:p>
        </w:tc>
        <w:tc>
          <w:tcPr>
            <w:tcW w:w="439" w:type="pct"/>
          </w:tcPr>
          <w:p w:rsidR="006B08A8" w:rsidRPr="00CF59C7" w:rsidRDefault="006B08A8" w:rsidP="007C0361">
            <w:pPr>
              <w:spacing w:after="0" w:line="240" w:lineRule="auto"/>
              <w:jc w:val="both"/>
              <w:rPr>
                <w:rFonts w:cs="Times New Roman"/>
                <w:noProof/>
                <w:sz w:val="16"/>
                <w:szCs w:val="16"/>
              </w:rPr>
            </w:pPr>
            <w:r>
              <w:rPr>
                <w:rFonts w:cs="Times New Roman"/>
                <w:noProof/>
                <w:sz w:val="16"/>
                <w:szCs w:val="16"/>
                <w:lang w:val="en-GB"/>
              </w:rPr>
              <w:t>ERPF</w:t>
            </w:r>
          </w:p>
        </w:tc>
        <w:tc>
          <w:tcPr>
            <w:tcW w:w="513" w:type="pct"/>
          </w:tcPr>
          <w:p w:rsidR="006B08A8" w:rsidRPr="008B213F" w:rsidRDefault="006B08A8" w:rsidP="007C0361">
            <w:pPr>
              <w:spacing w:after="0" w:line="240" w:lineRule="auto"/>
              <w:jc w:val="both"/>
              <w:rPr>
                <w:rFonts w:cs="Times New Roman"/>
                <w:noProof/>
                <w:sz w:val="16"/>
                <w:szCs w:val="16"/>
              </w:rPr>
            </w:pPr>
            <w:r>
              <w:rPr>
                <w:rFonts w:cs="Times New Roman"/>
                <w:noProof/>
                <w:sz w:val="16"/>
                <w:szCs w:val="16"/>
              </w:rPr>
              <w:t>VVL</w:t>
            </w:r>
            <w:r w:rsidR="00955F1C">
              <w:rPr>
                <w:rFonts w:cs="Times New Roman"/>
                <w:noProof/>
                <w:sz w:val="16"/>
                <w:szCs w:val="16"/>
              </w:rPr>
              <w:t xml:space="preserve"> regionas</w:t>
            </w:r>
          </w:p>
        </w:tc>
        <w:tc>
          <w:tcPr>
            <w:tcW w:w="656" w:type="pct"/>
          </w:tcPr>
          <w:p w:rsidR="006B08A8" w:rsidRPr="008B213F" w:rsidRDefault="006B08A8" w:rsidP="007C0361">
            <w:pPr>
              <w:jc w:val="both"/>
              <w:rPr>
                <w:rFonts w:cs="Times New Roman"/>
                <w:color w:val="000000"/>
                <w:sz w:val="16"/>
                <w:szCs w:val="16"/>
              </w:rPr>
            </w:pPr>
            <w:r w:rsidRPr="008B213F">
              <w:rPr>
                <w:rFonts w:cs="Times New Roman"/>
                <w:color w:val="000000"/>
                <w:sz w:val="16"/>
                <w:szCs w:val="16"/>
              </w:rPr>
              <w:t>RCO122</w:t>
            </w:r>
          </w:p>
        </w:tc>
        <w:tc>
          <w:tcPr>
            <w:tcW w:w="811" w:type="pct"/>
            <w:shd w:val="clear" w:color="auto" w:fill="auto"/>
          </w:tcPr>
          <w:p w:rsidR="006B08A8" w:rsidRPr="00CF59C7" w:rsidRDefault="006B08A8" w:rsidP="0015015F">
            <w:pPr>
              <w:pStyle w:val="Default"/>
              <w:rPr>
                <w:sz w:val="16"/>
                <w:szCs w:val="16"/>
              </w:rPr>
            </w:pPr>
            <w:r w:rsidRPr="0015015F">
              <w:rPr>
                <w:sz w:val="16"/>
                <w:szCs w:val="16"/>
              </w:rPr>
              <w:t>Investicijos į naujas arba atnaujintas nelaimių stebėsenos, pasirengimo joms, įspėjimo apie jas ir reagavimo į jas sistemas, skirtas su klimatu nesusijusiai gamtinio pavojaus rizikai ir su žmogaus veikla susijusiai rizikai</w:t>
            </w:r>
          </w:p>
        </w:tc>
        <w:tc>
          <w:tcPr>
            <w:tcW w:w="517" w:type="pct"/>
          </w:tcPr>
          <w:p w:rsidR="006B08A8" w:rsidRPr="008B213F" w:rsidRDefault="006B08A8" w:rsidP="007C0361">
            <w:pPr>
              <w:spacing w:after="0" w:line="240" w:lineRule="auto"/>
              <w:jc w:val="both"/>
              <w:rPr>
                <w:rFonts w:cs="Times New Roman"/>
                <w:noProof/>
                <w:sz w:val="16"/>
                <w:szCs w:val="16"/>
              </w:rPr>
            </w:pPr>
            <w:r w:rsidRPr="008B213F">
              <w:rPr>
                <w:rFonts w:cs="Times New Roman"/>
                <w:noProof/>
                <w:sz w:val="16"/>
                <w:szCs w:val="16"/>
              </w:rPr>
              <w:t>Eur</w:t>
            </w:r>
            <w:r w:rsidR="009F5834">
              <w:rPr>
                <w:rFonts w:cs="Times New Roman"/>
                <w:noProof/>
                <w:sz w:val="16"/>
                <w:szCs w:val="16"/>
              </w:rPr>
              <w:t>ai</w:t>
            </w:r>
          </w:p>
        </w:tc>
        <w:tc>
          <w:tcPr>
            <w:tcW w:w="516" w:type="pct"/>
            <w:shd w:val="clear" w:color="auto" w:fill="auto"/>
          </w:tcPr>
          <w:p w:rsidR="006B08A8" w:rsidRPr="008B213F" w:rsidRDefault="006B08A8" w:rsidP="007C0361">
            <w:pPr>
              <w:spacing w:after="0" w:line="240" w:lineRule="auto"/>
              <w:jc w:val="center"/>
              <w:rPr>
                <w:rFonts w:cs="Times New Roman"/>
                <w:noProof/>
                <w:sz w:val="16"/>
                <w:szCs w:val="16"/>
              </w:rPr>
            </w:pPr>
            <w:r>
              <w:rPr>
                <w:rFonts w:cs="Times New Roman"/>
                <w:noProof/>
                <w:sz w:val="16"/>
                <w:szCs w:val="16"/>
              </w:rPr>
              <w:t>0</w:t>
            </w:r>
          </w:p>
        </w:tc>
        <w:tc>
          <w:tcPr>
            <w:tcW w:w="517" w:type="pct"/>
            <w:shd w:val="clear" w:color="auto" w:fill="auto"/>
          </w:tcPr>
          <w:p w:rsidR="006B08A8" w:rsidRPr="008B213F" w:rsidRDefault="006B08A8" w:rsidP="007C0361">
            <w:pPr>
              <w:spacing w:after="0" w:line="240" w:lineRule="auto"/>
              <w:jc w:val="center"/>
              <w:rPr>
                <w:rFonts w:cs="Times New Roman"/>
                <w:noProof/>
                <w:sz w:val="16"/>
                <w:szCs w:val="16"/>
              </w:rPr>
            </w:pPr>
            <w:r>
              <w:rPr>
                <w:rFonts w:cs="Times New Roman"/>
                <w:noProof/>
                <w:sz w:val="16"/>
                <w:szCs w:val="16"/>
              </w:rPr>
              <w:t>40 000 000</w:t>
            </w:r>
          </w:p>
        </w:tc>
      </w:tr>
      <w:tr w:rsidR="007C0361" w:rsidRPr="00DD085C" w:rsidTr="00EE1BDB">
        <w:trPr>
          <w:trHeight w:val="505"/>
        </w:trPr>
        <w:tc>
          <w:tcPr>
            <w:tcW w:w="506" w:type="pct"/>
            <w:vMerge/>
          </w:tcPr>
          <w:p w:rsidR="007C0361" w:rsidRPr="00DD085C" w:rsidRDefault="007C0361" w:rsidP="007C0361">
            <w:pPr>
              <w:spacing w:after="0" w:line="240" w:lineRule="auto"/>
              <w:jc w:val="both"/>
              <w:rPr>
                <w:rFonts w:cs="Times New Roman"/>
                <w:noProof/>
                <w:sz w:val="16"/>
                <w:szCs w:val="16"/>
              </w:rPr>
            </w:pPr>
          </w:p>
        </w:tc>
        <w:tc>
          <w:tcPr>
            <w:tcW w:w="525" w:type="pct"/>
            <w:vMerge/>
          </w:tcPr>
          <w:p w:rsidR="007C0361" w:rsidRPr="00DD085C" w:rsidRDefault="007C0361" w:rsidP="007C0361">
            <w:pPr>
              <w:spacing w:after="0" w:line="240" w:lineRule="auto"/>
              <w:jc w:val="both"/>
              <w:rPr>
                <w:rFonts w:cs="Times New Roman"/>
                <w:noProof/>
                <w:sz w:val="16"/>
                <w:szCs w:val="16"/>
              </w:rPr>
            </w:pPr>
          </w:p>
        </w:tc>
        <w:tc>
          <w:tcPr>
            <w:tcW w:w="439" w:type="pct"/>
          </w:tcPr>
          <w:p w:rsidR="007C0361" w:rsidRPr="00DD085C" w:rsidRDefault="007C0361" w:rsidP="007C0361">
            <w:pPr>
              <w:spacing w:after="0" w:line="240" w:lineRule="auto"/>
              <w:jc w:val="both"/>
              <w:rPr>
                <w:rFonts w:cs="Times New Roman"/>
                <w:noProof/>
                <w:sz w:val="16"/>
                <w:szCs w:val="16"/>
              </w:rPr>
            </w:pPr>
            <w:r w:rsidRPr="00DD085C">
              <w:rPr>
                <w:rFonts w:cs="Times New Roman"/>
                <w:noProof/>
                <w:sz w:val="16"/>
                <w:szCs w:val="16"/>
              </w:rPr>
              <w:t xml:space="preserve">SaF </w:t>
            </w:r>
          </w:p>
        </w:tc>
        <w:tc>
          <w:tcPr>
            <w:tcW w:w="513" w:type="pct"/>
          </w:tcPr>
          <w:p w:rsidR="007C0361" w:rsidRPr="00DD085C" w:rsidRDefault="007C0361" w:rsidP="007C0361">
            <w:pPr>
              <w:spacing w:after="0" w:line="240" w:lineRule="auto"/>
              <w:jc w:val="both"/>
              <w:rPr>
                <w:rFonts w:cs="Times New Roman"/>
                <w:noProof/>
                <w:sz w:val="16"/>
                <w:szCs w:val="16"/>
              </w:rPr>
            </w:pPr>
            <w:r w:rsidRPr="00DD085C">
              <w:rPr>
                <w:rFonts w:cs="Times New Roman"/>
                <w:noProof/>
                <w:sz w:val="16"/>
                <w:szCs w:val="16"/>
              </w:rPr>
              <w:t>Visa Lietuva</w:t>
            </w:r>
          </w:p>
        </w:tc>
        <w:tc>
          <w:tcPr>
            <w:tcW w:w="656" w:type="pct"/>
          </w:tcPr>
          <w:p w:rsidR="007C0361" w:rsidRPr="00DD085C" w:rsidRDefault="007C0361" w:rsidP="007C0361">
            <w:pPr>
              <w:jc w:val="both"/>
              <w:rPr>
                <w:rFonts w:cs="Times New Roman"/>
                <w:color w:val="000000"/>
                <w:sz w:val="16"/>
                <w:szCs w:val="16"/>
              </w:rPr>
            </w:pPr>
            <w:r w:rsidRPr="00DD085C">
              <w:rPr>
                <w:rFonts w:cs="Times New Roman"/>
                <w:color w:val="000000"/>
                <w:sz w:val="16"/>
                <w:szCs w:val="16"/>
              </w:rPr>
              <w:t xml:space="preserve">RCO28 </w:t>
            </w:r>
          </w:p>
        </w:tc>
        <w:tc>
          <w:tcPr>
            <w:tcW w:w="811" w:type="pct"/>
            <w:shd w:val="clear" w:color="auto" w:fill="auto"/>
          </w:tcPr>
          <w:p w:rsidR="007C0361" w:rsidRPr="00DD085C" w:rsidRDefault="002F0349" w:rsidP="007C0361">
            <w:pPr>
              <w:spacing w:after="0" w:line="240" w:lineRule="auto"/>
              <w:rPr>
                <w:rFonts w:cs="Times New Roman"/>
                <w:sz w:val="16"/>
                <w:szCs w:val="16"/>
              </w:rPr>
            </w:pPr>
            <w:r>
              <w:rPr>
                <w:rFonts w:cs="Times New Roman"/>
                <w:sz w:val="16"/>
                <w:szCs w:val="16"/>
              </w:rPr>
              <w:t>T</w:t>
            </w:r>
            <w:r w:rsidRPr="002F0349">
              <w:rPr>
                <w:rFonts w:cs="Times New Roman"/>
                <w:sz w:val="16"/>
                <w:szCs w:val="16"/>
              </w:rPr>
              <w:t>eritorijos, kurioms taikomos apsaugos nuo miškų gaisrų priemonės</w:t>
            </w:r>
          </w:p>
        </w:tc>
        <w:tc>
          <w:tcPr>
            <w:tcW w:w="517" w:type="pct"/>
          </w:tcPr>
          <w:p w:rsidR="007C0361" w:rsidRPr="00DD085C" w:rsidRDefault="007C0361" w:rsidP="007C0361">
            <w:pPr>
              <w:spacing w:after="0" w:line="240" w:lineRule="auto"/>
              <w:jc w:val="both"/>
              <w:rPr>
                <w:rFonts w:cs="Times New Roman"/>
                <w:noProof/>
                <w:sz w:val="16"/>
                <w:szCs w:val="16"/>
              </w:rPr>
            </w:pPr>
            <w:r w:rsidRPr="00DD085C">
              <w:rPr>
                <w:rFonts w:cs="Times New Roman"/>
                <w:noProof/>
                <w:sz w:val="16"/>
                <w:szCs w:val="16"/>
              </w:rPr>
              <w:t>h</w:t>
            </w:r>
            <w:r w:rsidR="00EB0007">
              <w:rPr>
                <w:rFonts w:cs="Times New Roman"/>
                <w:noProof/>
                <w:sz w:val="16"/>
                <w:szCs w:val="16"/>
              </w:rPr>
              <w:t>ektarai</w:t>
            </w:r>
          </w:p>
        </w:tc>
        <w:tc>
          <w:tcPr>
            <w:tcW w:w="516" w:type="pct"/>
            <w:shd w:val="clear" w:color="auto" w:fill="auto"/>
          </w:tcPr>
          <w:p w:rsidR="007C0361" w:rsidRPr="00DD085C" w:rsidRDefault="007C0361" w:rsidP="007C0361">
            <w:pPr>
              <w:spacing w:after="0" w:line="240" w:lineRule="auto"/>
              <w:jc w:val="center"/>
              <w:rPr>
                <w:rFonts w:cs="Times New Roman"/>
                <w:noProof/>
                <w:sz w:val="16"/>
                <w:szCs w:val="16"/>
              </w:rPr>
            </w:pPr>
            <w:r w:rsidRPr="00DD085C">
              <w:rPr>
                <w:rFonts w:cs="Times New Roman"/>
                <w:noProof/>
                <w:sz w:val="16"/>
                <w:szCs w:val="16"/>
              </w:rPr>
              <w:t>0</w:t>
            </w:r>
          </w:p>
        </w:tc>
        <w:tc>
          <w:tcPr>
            <w:tcW w:w="517" w:type="pct"/>
            <w:shd w:val="clear" w:color="auto" w:fill="auto"/>
          </w:tcPr>
          <w:p w:rsidR="007C0361" w:rsidRPr="00DD085C" w:rsidRDefault="007C0361" w:rsidP="007C0361">
            <w:pPr>
              <w:spacing w:after="0" w:line="240" w:lineRule="auto"/>
              <w:jc w:val="center"/>
              <w:rPr>
                <w:rFonts w:cs="Times New Roman"/>
                <w:noProof/>
                <w:sz w:val="16"/>
                <w:szCs w:val="16"/>
              </w:rPr>
            </w:pPr>
            <w:r w:rsidRPr="00DD085C">
              <w:rPr>
                <w:rFonts w:cs="Times New Roman"/>
                <w:noProof/>
                <w:sz w:val="16"/>
                <w:szCs w:val="16"/>
              </w:rPr>
              <w:t>1 960 784</w:t>
            </w:r>
          </w:p>
        </w:tc>
      </w:tr>
    </w:tbl>
    <w:p w:rsidR="00471A41" w:rsidRDefault="00471A41" w:rsidP="00471A41">
      <w:pPr>
        <w:jc w:val="both"/>
        <w:rPr>
          <w:rFonts w:cs="Times New Roman"/>
          <w:b/>
          <w:szCs w:val="24"/>
        </w:rPr>
      </w:pPr>
    </w:p>
    <w:p w:rsidR="008112E1" w:rsidRDefault="008112E1" w:rsidP="00471A41">
      <w:pPr>
        <w:spacing w:after="0" w:line="240" w:lineRule="auto"/>
        <w:jc w:val="both"/>
        <w:rPr>
          <w:rFonts w:cs="Times New Roman"/>
          <w:b/>
          <w:sz w:val="22"/>
        </w:rPr>
        <w:sectPr w:rsidR="008112E1" w:rsidSect="00931C78">
          <w:pgSz w:w="11906" w:h="16838"/>
          <w:pgMar w:top="1276" w:right="567" w:bottom="1134" w:left="1701" w:header="567" w:footer="567" w:gutter="0"/>
          <w:cols w:space="1296"/>
          <w:docGrid w:linePitch="360"/>
        </w:sectPr>
      </w:pPr>
    </w:p>
    <w:p w:rsidR="00471A41" w:rsidRPr="00ED0867" w:rsidRDefault="00471A41" w:rsidP="008112E1">
      <w:pPr>
        <w:spacing w:after="0" w:line="240" w:lineRule="auto"/>
        <w:jc w:val="both"/>
        <w:rPr>
          <w:rFonts w:cs="Times New Roman"/>
          <w:sz w:val="16"/>
          <w:szCs w:val="16"/>
        </w:rPr>
      </w:pPr>
      <w:r>
        <w:rPr>
          <w:rFonts w:cs="Times New Roman"/>
          <w:b/>
          <w:sz w:val="22"/>
        </w:rPr>
        <w:lastRenderedPageBreak/>
        <w:t xml:space="preserve">3 lentelė. </w:t>
      </w:r>
      <w:r w:rsidRPr="00A86786">
        <w:rPr>
          <w:rFonts w:cs="Times New Roman"/>
          <w:b/>
          <w:sz w:val="22"/>
        </w:rPr>
        <w:t>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
        <w:gridCol w:w="992"/>
        <w:gridCol w:w="850"/>
        <w:gridCol w:w="992"/>
        <w:gridCol w:w="1276"/>
        <w:gridCol w:w="2697"/>
        <w:gridCol w:w="992"/>
        <w:gridCol w:w="992"/>
        <w:gridCol w:w="1134"/>
        <w:gridCol w:w="992"/>
        <w:gridCol w:w="1276"/>
        <w:gridCol w:w="1968"/>
      </w:tblGrid>
      <w:tr w:rsidR="007C0361" w:rsidRPr="00DD085C" w:rsidTr="007C0361">
        <w:trPr>
          <w:trHeight w:val="999"/>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Identifikavimo numeris</w:t>
            </w:r>
          </w:p>
        </w:tc>
        <w:tc>
          <w:tcPr>
            <w:tcW w:w="89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Siek</w:t>
            </w:r>
            <w:r w:rsidR="00F82AD1">
              <w:rPr>
                <w:rFonts w:cs="Times New Roman"/>
                <w:b/>
                <w:noProof/>
                <w:sz w:val="16"/>
                <w:szCs w:val="16"/>
              </w:rPr>
              <w:t>tina reikšmė</w:t>
            </w:r>
            <w:r w:rsidRPr="00DD085C">
              <w:rPr>
                <w:rFonts w:cs="Times New Roman"/>
                <w:b/>
                <w:noProof/>
                <w:sz w:val="16"/>
                <w:szCs w:val="16"/>
              </w:rPr>
              <w:t xml:space="preserve"> (2029 m.)</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 xml:space="preserve">Duomenų šaltinis </w:t>
            </w:r>
          </w:p>
        </w:tc>
        <w:tc>
          <w:tcPr>
            <w:tcW w:w="65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spacing w:after="0" w:line="240" w:lineRule="auto"/>
              <w:jc w:val="center"/>
              <w:rPr>
                <w:rFonts w:cs="Times New Roman"/>
                <w:b/>
                <w:noProof/>
                <w:sz w:val="16"/>
                <w:szCs w:val="16"/>
              </w:rPr>
            </w:pPr>
            <w:r w:rsidRPr="00DD085C">
              <w:rPr>
                <w:rFonts w:cs="Times New Roman"/>
                <w:b/>
                <w:noProof/>
                <w:sz w:val="16"/>
                <w:szCs w:val="16"/>
              </w:rPr>
              <w:t>Pastabos</w:t>
            </w:r>
          </w:p>
        </w:tc>
      </w:tr>
      <w:tr w:rsidR="00DC2873" w:rsidRPr="00DD085C" w:rsidTr="007C0361">
        <w:trPr>
          <w:trHeight w:val="425"/>
        </w:trPr>
        <w:tc>
          <w:tcPr>
            <w:tcW w:w="317" w:type="pct"/>
            <w:vMerge w:val="restart"/>
            <w:tcBorders>
              <w:top w:val="single" w:sz="12" w:space="0" w:color="auto"/>
            </w:tcBorders>
          </w:tcPr>
          <w:p w:rsidR="00DC2873" w:rsidRPr="00DD085C" w:rsidRDefault="00DC2873" w:rsidP="007C0361">
            <w:pPr>
              <w:spacing w:after="0" w:line="240" w:lineRule="auto"/>
              <w:jc w:val="both"/>
              <w:rPr>
                <w:rFonts w:cs="Times New Roman"/>
                <w:noProof/>
                <w:sz w:val="16"/>
                <w:szCs w:val="16"/>
              </w:rPr>
            </w:pPr>
            <w:r w:rsidRPr="00DD085C">
              <w:rPr>
                <w:rFonts w:cs="Times New Roman"/>
                <w:noProof/>
                <w:sz w:val="16"/>
                <w:szCs w:val="16"/>
              </w:rPr>
              <w:t>2. Žalesnė Lietuva</w:t>
            </w:r>
          </w:p>
        </w:tc>
        <w:tc>
          <w:tcPr>
            <w:tcW w:w="328" w:type="pct"/>
            <w:vMerge w:val="restart"/>
            <w:tcBorders>
              <w:top w:val="single" w:sz="12" w:space="0" w:color="auto"/>
            </w:tcBorders>
          </w:tcPr>
          <w:p w:rsidR="00DC2873" w:rsidRPr="00DD085C" w:rsidRDefault="00DC2873" w:rsidP="007C0361">
            <w:pPr>
              <w:spacing w:after="0" w:line="240" w:lineRule="auto"/>
              <w:jc w:val="both"/>
              <w:rPr>
                <w:rFonts w:cs="Times New Roman"/>
                <w:noProof/>
                <w:sz w:val="16"/>
                <w:szCs w:val="16"/>
              </w:rPr>
            </w:pPr>
            <w:r w:rsidRPr="00DD085C">
              <w:rPr>
                <w:rFonts w:cs="Times New Roman"/>
                <w:noProof/>
                <w:sz w:val="16"/>
                <w:szCs w:val="16"/>
              </w:rPr>
              <w:t>2.4</w:t>
            </w:r>
          </w:p>
        </w:tc>
        <w:tc>
          <w:tcPr>
            <w:tcW w:w="281" w:type="pct"/>
            <w:tcBorders>
              <w:top w:val="single" w:sz="12" w:space="0" w:color="auto"/>
            </w:tcBorders>
          </w:tcPr>
          <w:p w:rsidR="00DC2873" w:rsidRPr="00DD085C" w:rsidRDefault="00DC2873" w:rsidP="007C0361">
            <w:pPr>
              <w:spacing w:after="0" w:line="240" w:lineRule="auto"/>
              <w:jc w:val="both"/>
              <w:rPr>
                <w:rFonts w:cs="Times New Roman"/>
                <w:noProof/>
                <w:sz w:val="16"/>
                <w:szCs w:val="16"/>
              </w:rPr>
            </w:pPr>
            <w:r>
              <w:rPr>
                <w:rFonts w:cs="Times New Roman"/>
                <w:noProof/>
                <w:sz w:val="16"/>
                <w:szCs w:val="16"/>
                <w:lang w:val="en-GB"/>
              </w:rPr>
              <w:t>ERPF</w:t>
            </w:r>
          </w:p>
        </w:tc>
        <w:tc>
          <w:tcPr>
            <w:tcW w:w="328" w:type="pct"/>
            <w:tcBorders>
              <w:top w:val="single" w:sz="12" w:space="0" w:color="auto"/>
            </w:tcBorders>
          </w:tcPr>
          <w:p w:rsidR="00DC2873" w:rsidRPr="00DD085C" w:rsidRDefault="00DC2873" w:rsidP="007C0361">
            <w:pPr>
              <w:spacing w:after="0" w:line="240" w:lineRule="auto"/>
              <w:jc w:val="both"/>
              <w:rPr>
                <w:rFonts w:cs="Times New Roman"/>
                <w:noProof/>
                <w:sz w:val="16"/>
                <w:szCs w:val="16"/>
              </w:rPr>
            </w:pPr>
            <w:r>
              <w:rPr>
                <w:rFonts w:cs="Times New Roman"/>
                <w:noProof/>
                <w:sz w:val="16"/>
                <w:szCs w:val="16"/>
              </w:rPr>
              <w:t>VVL</w:t>
            </w:r>
            <w:r w:rsidR="00955F1C">
              <w:rPr>
                <w:rFonts w:cs="Times New Roman"/>
                <w:noProof/>
                <w:sz w:val="16"/>
                <w:szCs w:val="16"/>
              </w:rPr>
              <w:t xml:space="preserve"> regionas</w:t>
            </w:r>
          </w:p>
        </w:tc>
        <w:tc>
          <w:tcPr>
            <w:tcW w:w="422" w:type="pct"/>
            <w:tcBorders>
              <w:top w:val="single" w:sz="12" w:space="0" w:color="auto"/>
            </w:tcBorders>
          </w:tcPr>
          <w:p w:rsidR="00DC2873" w:rsidRPr="00DD085C" w:rsidRDefault="00DC2873" w:rsidP="007C0361">
            <w:pPr>
              <w:spacing w:after="0" w:line="240" w:lineRule="auto"/>
              <w:jc w:val="both"/>
              <w:rPr>
                <w:rFonts w:eastAsia="Times New Roman" w:cs="Times New Roman"/>
                <w:iCs/>
                <w:sz w:val="16"/>
                <w:szCs w:val="16"/>
                <w:lang w:eastAsia="lt-LT" w:bidi="ml-IN"/>
              </w:rPr>
            </w:pPr>
            <w:r w:rsidRPr="00DD085C">
              <w:rPr>
                <w:rFonts w:eastAsia="Times New Roman" w:cs="Times New Roman"/>
                <w:iCs/>
                <w:sz w:val="16"/>
                <w:szCs w:val="16"/>
                <w:lang w:eastAsia="lt-LT" w:bidi="ml-IN"/>
              </w:rPr>
              <w:t>RCR35</w:t>
            </w:r>
          </w:p>
        </w:tc>
        <w:tc>
          <w:tcPr>
            <w:tcW w:w="892" w:type="pct"/>
            <w:tcBorders>
              <w:top w:val="single" w:sz="12" w:space="0" w:color="auto"/>
            </w:tcBorders>
            <w:shd w:val="clear" w:color="auto" w:fill="auto"/>
          </w:tcPr>
          <w:p w:rsidR="00DC2873" w:rsidRPr="00DD085C" w:rsidRDefault="00DC2873" w:rsidP="007C0361">
            <w:pPr>
              <w:spacing w:after="0" w:line="240" w:lineRule="auto"/>
              <w:rPr>
                <w:rFonts w:cs="Times New Roman"/>
                <w:iCs/>
                <w:sz w:val="16"/>
                <w:szCs w:val="16"/>
              </w:rPr>
            </w:pPr>
            <w:r w:rsidRPr="00DD085C">
              <w:rPr>
                <w:rFonts w:cs="Times New Roman"/>
                <w:iCs/>
                <w:sz w:val="16"/>
                <w:szCs w:val="16"/>
              </w:rPr>
              <w:t xml:space="preserve">Gyventojai, galintys pasinaudoti apsaugos nuo potvynių priemonėmis </w:t>
            </w:r>
          </w:p>
        </w:tc>
        <w:tc>
          <w:tcPr>
            <w:tcW w:w="328" w:type="pct"/>
            <w:tcBorders>
              <w:top w:val="single" w:sz="12" w:space="0" w:color="auto"/>
            </w:tcBorders>
          </w:tcPr>
          <w:p w:rsidR="00DC2873" w:rsidRPr="00DD085C" w:rsidRDefault="00DC2873" w:rsidP="007C0361">
            <w:pPr>
              <w:spacing w:after="0" w:line="240" w:lineRule="auto"/>
              <w:jc w:val="both"/>
              <w:rPr>
                <w:rFonts w:cs="Times New Roman"/>
                <w:noProof/>
                <w:sz w:val="16"/>
                <w:szCs w:val="16"/>
              </w:rPr>
            </w:pPr>
            <w:r w:rsidRPr="00DD085C">
              <w:rPr>
                <w:rFonts w:cs="Times New Roman"/>
                <w:noProof/>
                <w:sz w:val="16"/>
                <w:szCs w:val="16"/>
              </w:rPr>
              <w:t>Asmenys</w:t>
            </w:r>
          </w:p>
        </w:tc>
        <w:tc>
          <w:tcPr>
            <w:tcW w:w="328" w:type="pct"/>
            <w:tcBorders>
              <w:top w:val="single" w:sz="12" w:space="0" w:color="auto"/>
            </w:tcBorders>
          </w:tcPr>
          <w:p w:rsidR="00DC2873" w:rsidRPr="00DD085C" w:rsidRDefault="00DC2873" w:rsidP="007C0361">
            <w:pPr>
              <w:spacing w:after="0" w:line="240" w:lineRule="auto"/>
              <w:jc w:val="center"/>
              <w:rPr>
                <w:rFonts w:cs="Times New Roman"/>
                <w:noProof/>
                <w:sz w:val="16"/>
                <w:szCs w:val="16"/>
              </w:rPr>
            </w:pPr>
            <w:r w:rsidRPr="00DD085C">
              <w:rPr>
                <w:rFonts w:cs="Times New Roman"/>
                <w:noProof/>
                <w:sz w:val="16"/>
                <w:szCs w:val="16"/>
              </w:rPr>
              <w:t>0</w:t>
            </w:r>
          </w:p>
        </w:tc>
        <w:tc>
          <w:tcPr>
            <w:tcW w:w="375" w:type="pct"/>
            <w:tcBorders>
              <w:top w:val="single" w:sz="12" w:space="0" w:color="auto"/>
            </w:tcBorders>
          </w:tcPr>
          <w:p w:rsidR="00DC2873" w:rsidRPr="00DD085C" w:rsidRDefault="00DC2873" w:rsidP="007C0361">
            <w:pPr>
              <w:spacing w:after="0" w:line="240" w:lineRule="auto"/>
              <w:jc w:val="center"/>
              <w:rPr>
                <w:rFonts w:cs="Times New Roman"/>
                <w:noProof/>
                <w:sz w:val="16"/>
                <w:szCs w:val="16"/>
                <w:lang w:val="en-GB"/>
              </w:rPr>
            </w:pPr>
            <w:r w:rsidRPr="00DD085C">
              <w:rPr>
                <w:rFonts w:cs="Times New Roman"/>
                <w:noProof/>
                <w:sz w:val="16"/>
                <w:szCs w:val="16"/>
              </w:rPr>
              <w:t>2021</w:t>
            </w:r>
          </w:p>
        </w:tc>
        <w:tc>
          <w:tcPr>
            <w:tcW w:w="328" w:type="pct"/>
            <w:tcBorders>
              <w:top w:val="single" w:sz="12" w:space="0" w:color="auto"/>
            </w:tcBorders>
            <w:shd w:val="clear" w:color="auto" w:fill="auto"/>
          </w:tcPr>
          <w:p w:rsidR="00DC2873" w:rsidRPr="00DD085C" w:rsidRDefault="00DC2873" w:rsidP="003A45B2">
            <w:pPr>
              <w:spacing w:after="0" w:line="240" w:lineRule="auto"/>
              <w:jc w:val="center"/>
              <w:rPr>
                <w:rFonts w:cs="Times New Roman"/>
                <w:noProof/>
                <w:sz w:val="16"/>
                <w:szCs w:val="16"/>
              </w:rPr>
            </w:pPr>
            <w:r>
              <w:rPr>
                <w:rFonts w:cs="Times New Roman"/>
                <w:noProof/>
                <w:sz w:val="16"/>
                <w:szCs w:val="16"/>
              </w:rPr>
              <w:t>2 059</w:t>
            </w:r>
          </w:p>
        </w:tc>
        <w:tc>
          <w:tcPr>
            <w:tcW w:w="422" w:type="pct"/>
            <w:tcBorders>
              <w:top w:val="single" w:sz="12" w:space="0" w:color="auto"/>
            </w:tcBorders>
            <w:shd w:val="clear" w:color="auto" w:fill="auto"/>
          </w:tcPr>
          <w:p w:rsidR="00DC2873" w:rsidRPr="00DD085C" w:rsidRDefault="00DC2873" w:rsidP="007C0361">
            <w:pPr>
              <w:spacing w:after="0" w:line="240" w:lineRule="auto"/>
              <w:rPr>
                <w:rFonts w:cs="Times New Roman"/>
                <w:noProof/>
                <w:sz w:val="16"/>
                <w:szCs w:val="16"/>
              </w:rPr>
            </w:pPr>
            <w:r>
              <w:rPr>
                <w:rFonts w:cs="Times New Roman"/>
                <w:noProof/>
                <w:sz w:val="16"/>
                <w:szCs w:val="16"/>
              </w:rPr>
              <w:t>Projektų duomenys</w:t>
            </w:r>
          </w:p>
        </w:tc>
        <w:tc>
          <w:tcPr>
            <w:tcW w:w="651" w:type="pct"/>
            <w:tcBorders>
              <w:top w:val="single" w:sz="12" w:space="0" w:color="auto"/>
            </w:tcBorders>
          </w:tcPr>
          <w:p w:rsidR="00DC2873" w:rsidRPr="00DD085C" w:rsidRDefault="00DC2873" w:rsidP="007C0361">
            <w:pPr>
              <w:spacing w:after="0" w:line="240" w:lineRule="auto"/>
              <w:jc w:val="both"/>
              <w:rPr>
                <w:rFonts w:cs="Times New Roman"/>
                <w:noProof/>
                <w:sz w:val="16"/>
                <w:szCs w:val="16"/>
              </w:rPr>
            </w:pPr>
            <w:r w:rsidRPr="00DD085C">
              <w:rPr>
                <w:rFonts w:cs="Times New Roman"/>
                <w:noProof/>
                <w:sz w:val="16"/>
                <w:szCs w:val="16"/>
              </w:rPr>
              <w:t>-</w:t>
            </w:r>
          </w:p>
        </w:tc>
      </w:tr>
      <w:tr w:rsidR="00F64D52" w:rsidRPr="00DD085C" w:rsidTr="007C0361">
        <w:trPr>
          <w:trHeight w:val="538"/>
        </w:trPr>
        <w:tc>
          <w:tcPr>
            <w:tcW w:w="317" w:type="pct"/>
            <w:vMerge/>
          </w:tcPr>
          <w:p w:rsidR="00F64D52" w:rsidRPr="00DD085C" w:rsidRDefault="00F64D52" w:rsidP="007C0361">
            <w:pPr>
              <w:spacing w:after="0" w:line="240" w:lineRule="auto"/>
              <w:jc w:val="both"/>
              <w:rPr>
                <w:rFonts w:cs="Times New Roman"/>
                <w:noProof/>
                <w:sz w:val="16"/>
                <w:szCs w:val="16"/>
              </w:rPr>
            </w:pPr>
          </w:p>
        </w:tc>
        <w:tc>
          <w:tcPr>
            <w:tcW w:w="328" w:type="pct"/>
            <w:vMerge/>
          </w:tcPr>
          <w:p w:rsidR="00F64D52" w:rsidRPr="00DD085C" w:rsidRDefault="00F64D52" w:rsidP="007C0361">
            <w:pPr>
              <w:spacing w:after="0" w:line="240" w:lineRule="auto"/>
              <w:jc w:val="both"/>
              <w:rPr>
                <w:rFonts w:cs="Times New Roman"/>
                <w:noProof/>
                <w:sz w:val="16"/>
                <w:szCs w:val="16"/>
              </w:rPr>
            </w:pPr>
          </w:p>
        </w:tc>
        <w:tc>
          <w:tcPr>
            <w:tcW w:w="281" w:type="pct"/>
          </w:tcPr>
          <w:p w:rsidR="00F64D52" w:rsidRPr="00DD085C" w:rsidRDefault="00F64D52" w:rsidP="007C0361">
            <w:pPr>
              <w:spacing w:after="0" w:line="240" w:lineRule="auto"/>
              <w:jc w:val="both"/>
              <w:rPr>
                <w:rFonts w:cs="Times New Roman"/>
                <w:noProof/>
                <w:sz w:val="16"/>
                <w:szCs w:val="16"/>
              </w:rPr>
            </w:pPr>
            <w:r>
              <w:rPr>
                <w:rFonts w:cs="Times New Roman"/>
                <w:noProof/>
                <w:sz w:val="16"/>
                <w:szCs w:val="16"/>
                <w:lang w:val="en-GB"/>
              </w:rPr>
              <w:t>ERPF</w:t>
            </w:r>
          </w:p>
        </w:tc>
        <w:tc>
          <w:tcPr>
            <w:tcW w:w="328" w:type="pct"/>
          </w:tcPr>
          <w:p w:rsidR="00F64D52" w:rsidRPr="00DD085C" w:rsidRDefault="00F64D52" w:rsidP="007C0361">
            <w:pPr>
              <w:spacing w:after="0" w:line="240" w:lineRule="auto"/>
              <w:jc w:val="both"/>
              <w:rPr>
                <w:rFonts w:cs="Times New Roman"/>
                <w:noProof/>
                <w:sz w:val="16"/>
                <w:szCs w:val="16"/>
              </w:rPr>
            </w:pPr>
            <w:r>
              <w:rPr>
                <w:rFonts w:cs="Times New Roman"/>
                <w:noProof/>
                <w:sz w:val="16"/>
                <w:szCs w:val="16"/>
              </w:rPr>
              <w:t>VVL</w:t>
            </w:r>
            <w:r w:rsidR="00955F1C">
              <w:rPr>
                <w:rFonts w:cs="Times New Roman"/>
                <w:noProof/>
                <w:sz w:val="16"/>
                <w:szCs w:val="16"/>
              </w:rPr>
              <w:t xml:space="preserve"> regionas</w:t>
            </w:r>
          </w:p>
        </w:tc>
        <w:tc>
          <w:tcPr>
            <w:tcW w:w="422" w:type="pct"/>
          </w:tcPr>
          <w:p w:rsidR="00F64D52" w:rsidRPr="00DD085C" w:rsidRDefault="00F64D52" w:rsidP="007C0361">
            <w:pPr>
              <w:spacing w:after="0" w:line="240" w:lineRule="auto"/>
              <w:jc w:val="both"/>
              <w:rPr>
                <w:rFonts w:cs="Times New Roman"/>
                <w:sz w:val="16"/>
                <w:szCs w:val="16"/>
                <w:lang w:val="en-GB"/>
              </w:rPr>
            </w:pPr>
            <w:r w:rsidRPr="00DD085C">
              <w:rPr>
                <w:rFonts w:cs="Times New Roman"/>
                <w:sz w:val="16"/>
                <w:szCs w:val="16"/>
              </w:rPr>
              <w:t>RCR37</w:t>
            </w:r>
          </w:p>
        </w:tc>
        <w:tc>
          <w:tcPr>
            <w:tcW w:w="892" w:type="pct"/>
            <w:shd w:val="clear" w:color="auto" w:fill="auto"/>
          </w:tcPr>
          <w:p w:rsidR="00F64D52" w:rsidRPr="00DD085C" w:rsidRDefault="00F64D52" w:rsidP="007C0361">
            <w:pPr>
              <w:spacing w:after="0" w:line="240" w:lineRule="auto"/>
              <w:rPr>
                <w:rFonts w:cs="Times New Roman"/>
                <w:sz w:val="16"/>
                <w:szCs w:val="16"/>
              </w:rPr>
            </w:pPr>
            <w:r w:rsidRPr="00DD085C">
              <w:rPr>
                <w:rFonts w:cs="Times New Roman"/>
                <w:sz w:val="16"/>
                <w:szCs w:val="16"/>
              </w:rPr>
              <w:t>Gyventojai, galintys pasinaudoti</w:t>
            </w:r>
            <w:r>
              <w:rPr>
                <w:rFonts w:cs="Times New Roman"/>
                <w:sz w:val="16"/>
                <w:szCs w:val="16"/>
              </w:rPr>
              <w:t xml:space="preserve"> </w:t>
            </w:r>
            <w:r w:rsidRPr="00DD085C">
              <w:rPr>
                <w:rFonts w:cs="Times New Roman"/>
                <w:sz w:val="16"/>
                <w:szCs w:val="16"/>
              </w:rPr>
              <w:t>apsaugos nuo su klimatu susijusių gaivalinių nelaimių (išskyrus potvynius ar</w:t>
            </w:r>
            <w:r>
              <w:rPr>
                <w:rFonts w:cs="Times New Roman"/>
                <w:sz w:val="16"/>
                <w:szCs w:val="16"/>
              </w:rPr>
              <w:t xml:space="preserve"> </w:t>
            </w:r>
            <w:r w:rsidRPr="00DD085C">
              <w:rPr>
                <w:rFonts w:cs="Times New Roman"/>
                <w:sz w:val="16"/>
                <w:szCs w:val="16"/>
              </w:rPr>
              <w:t xml:space="preserve">miškų gaisrus) priemonėmis </w:t>
            </w:r>
          </w:p>
        </w:tc>
        <w:tc>
          <w:tcPr>
            <w:tcW w:w="328" w:type="pct"/>
          </w:tcPr>
          <w:p w:rsidR="00F64D52" w:rsidRPr="00DD085C" w:rsidRDefault="00F64D52" w:rsidP="007C0361">
            <w:pPr>
              <w:spacing w:after="0" w:line="240" w:lineRule="auto"/>
              <w:jc w:val="both"/>
              <w:rPr>
                <w:rFonts w:cs="Times New Roman"/>
                <w:noProof/>
                <w:sz w:val="16"/>
                <w:szCs w:val="16"/>
              </w:rPr>
            </w:pPr>
            <w:r w:rsidRPr="00DD085C">
              <w:rPr>
                <w:rFonts w:cs="Times New Roman"/>
                <w:noProof/>
                <w:sz w:val="16"/>
                <w:szCs w:val="16"/>
              </w:rPr>
              <w:t>Asmenys</w:t>
            </w:r>
          </w:p>
        </w:tc>
        <w:tc>
          <w:tcPr>
            <w:tcW w:w="328" w:type="pct"/>
          </w:tcPr>
          <w:p w:rsidR="00F64D52" w:rsidRPr="00DD085C" w:rsidRDefault="00F64D52" w:rsidP="007C0361">
            <w:pPr>
              <w:spacing w:after="0" w:line="240" w:lineRule="auto"/>
              <w:jc w:val="center"/>
              <w:rPr>
                <w:rFonts w:cs="Times New Roman"/>
                <w:noProof/>
                <w:sz w:val="16"/>
                <w:szCs w:val="16"/>
              </w:rPr>
            </w:pPr>
            <w:r w:rsidRPr="00DD085C">
              <w:rPr>
                <w:rFonts w:cs="Times New Roman"/>
                <w:noProof/>
                <w:sz w:val="16"/>
                <w:szCs w:val="16"/>
              </w:rPr>
              <w:t>0</w:t>
            </w:r>
          </w:p>
        </w:tc>
        <w:tc>
          <w:tcPr>
            <w:tcW w:w="375" w:type="pct"/>
          </w:tcPr>
          <w:p w:rsidR="00F64D52" w:rsidRPr="00DD085C" w:rsidRDefault="00F64D52" w:rsidP="007C0361">
            <w:pPr>
              <w:spacing w:after="0" w:line="240" w:lineRule="auto"/>
              <w:jc w:val="center"/>
              <w:rPr>
                <w:rFonts w:cs="Times New Roman"/>
                <w:noProof/>
                <w:sz w:val="16"/>
                <w:szCs w:val="16"/>
              </w:rPr>
            </w:pPr>
            <w:r w:rsidRPr="00DD085C">
              <w:rPr>
                <w:rFonts w:cs="Times New Roman"/>
                <w:noProof/>
                <w:sz w:val="16"/>
                <w:szCs w:val="16"/>
              </w:rPr>
              <w:t>202</w:t>
            </w:r>
            <w:r>
              <w:rPr>
                <w:rFonts w:cs="Times New Roman"/>
                <w:noProof/>
                <w:sz w:val="16"/>
                <w:szCs w:val="16"/>
              </w:rPr>
              <w:t>1</w:t>
            </w:r>
          </w:p>
        </w:tc>
        <w:tc>
          <w:tcPr>
            <w:tcW w:w="328" w:type="pct"/>
            <w:shd w:val="clear" w:color="auto" w:fill="auto"/>
          </w:tcPr>
          <w:p w:rsidR="00F64D52" w:rsidRPr="00DD085C" w:rsidRDefault="00F64D52" w:rsidP="007C0361">
            <w:pPr>
              <w:spacing w:after="0" w:line="240" w:lineRule="auto"/>
              <w:jc w:val="center"/>
              <w:rPr>
                <w:rFonts w:cs="Times New Roman"/>
                <w:noProof/>
                <w:sz w:val="16"/>
                <w:szCs w:val="16"/>
              </w:rPr>
            </w:pPr>
            <w:r w:rsidRPr="00DD085C">
              <w:rPr>
                <w:rFonts w:cs="Times New Roman"/>
                <w:noProof/>
                <w:sz w:val="16"/>
                <w:szCs w:val="16"/>
              </w:rPr>
              <w:t>16 046</w:t>
            </w:r>
          </w:p>
        </w:tc>
        <w:tc>
          <w:tcPr>
            <w:tcW w:w="422" w:type="pct"/>
            <w:shd w:val="clear" w:color="auto" w:fill="auto"/>
          </w:tcPr>
          <w:p w:rsidR="00F64D52" w:rsidRPr="00DD085C" w:rsidRDefault="00F64D52" w:rsidP="007C0361">
            <w:pPr>
              <w:spacing w:after="0" w:line="240" w:lineRule="auto"/>
              <w:rPr>
                <w:rFonts w:cs="Times New Roman"/>
                <w:noProof/>
                <w:sz w:val="16"/>
                <w:szCs w:val="16"/>
              </w:rPr>
            </w:pPr>
            <w:r>
              <w:rPr>
                <w:rFonts w:cs="Times New Roman"/>
                <w:noProof/>
                <w:sz w:val="16"/>
                <w:szCs w:val="16"/>
              </w:rPr>
              <w:t>Projektų duomenys</w:t>
            </w:r>
          </w:p>
        </w:tc>
        <w:tc>
          <w:tcPr>
            <w:tcW w:w="651" w:type="pct"/>
          </w:tcPr>
          <w:p w:rsidR="00F64D52" w:rsidRPr="00DD085C" w:rsidRDefault="00F64D52" w:rsidP="007C0361">
            <w:pPr>
              <w:spacing w:after="0" w:line="240" w:lineRule="auto"/>
              <w:jc w:val="both"/>
              <w:rPr>
                <w:rFonts w:cs="Times New Roman"/>
                <w:noProof/>
                <w:sz w:val="16"/>
                <w:szCs w:val="16"/>
              </w:rPr>
            </w:pPr>
            <w:r w:rsidRPr="00DD085C">
              <w:rPr>
                <w:rFonts w:cs="Times New Roman"/>
                <w:noProof/>
                <w:sz w:val="16"/>
                <w:szCs w:val="16"/>
              </w:rPr>
              <w:t>-</w:t>
            </w:r>
          </w:p>
        </w:tc>
      </w:tr>
      <w:tr w:rsidR="007C0361" w:rsidRPr="00DD085C" w:rsidTr="007C0361">
        <w:trPr>
          <w:trHeight w:val="585"/>
        </w:trPr>
        <w:tc>
          <w:tcPr>
            <w:tcW w:w="317" w:type="pct"/>
            <w:vMerge/>
          </w:tcPr>
          <w:p w:rsidR="007C0361" w:rsidRPr="00DD085C" w:rsidRDefault="007C0361" w:rsidP="007C0361">
            <w:pPr>
              <w:spacing w:after="0" w:line="240" w:lineRule="auto"/>
              <w:jc w:val="both"/>
              <w:rPr>
                <w:rFonts w:cs="Times New Roman"/>
                <w:noProof/>
                <w:sz w:val="16"/>
                <w:szCs w:val="16"/>
              </w:rPr>
            </w:pPr>
          </w:p>
        </w:tc>
        <w:tc>
          <w:tcPr>
            <w:tcW w:w="328" w:type="pct"/>
            <w:vMerge/>
          </w:tcPr>
          <w:p w:rsidR="007C0361" w:rsidRPr="00DD085C" w:rsidRDefault="007C0361" w:rsidP="007C0361">
            <w:pPr>
              <w:spacing w:after="0" w:line="240" w:lineRule="auto"/>
              <w:jc w:val="both"/>
              <w:rPr>
                <w:rFonts w:cs="Times New Roman"/>
                <w:noProof/>
                <w:sz w:val="16"/>
                <w:szCs w:val="16"/>
              </w:rPr>
            </w:pPr>
          </w:p>
        </w:tc>
        <w:tc>
          <w:tcPr>
            <w:tcW w:w="281" w:type="pct"/>
          </w:tcPr>
          <w:p w:rsidR="007C0361" w:rsidRPr="00DD085C" w:rsidRDefault="007C0361" w:rsidP="007C0361">
            <w:pPr>
              <w:spacing w:after="0" w:line="240" w:lineRule="auto"/>
              <w:jc w:val="both"/>
              <w:rPr>
                <w:rFonts w:cs="Times New Roman"/>
                <w:noProof/>
                <w:sz w:val="16"/>
                <w:szCs w:val="16"/>
                <w:lang w:val="en-GB"/>
              </w:rPr>
            </w:pPr>
            <w:r w:rsidRPr="00DD085C">
              <w:rPr>
                <w:rFonts w:cs="Times New Roman"/>
                <w:noProof/>
                <w:sz w:val="16"/>
                <w:szCs w:val="16"/>
                <w:lang w:val="en-GB"/>
              </w:rPr>
              <w:t>SaF</w:t>
            </w:r>
          </w:p>
        </w:tc>
        <w:tc>
          <w:tcPr>
            <w:tcW w:w="328" w:type="pct"/>
          </w:tcPr>
          <w:p w:rsidR="007C0361" w:rsidRPr="00DD085C" w:rsidRDefault="007C0361" w:rsidP="007C0361">
            <w:pPr>
              <w:spacing w:after="0" w:line="240" w:lineRule="auto"/>
              <w:jc w:val="both"/>
              <w:rPr>
                <w:rFonts w:cs="Times New Roman"/>
                <w:noProof/>
                <w:sz w:val="16"/>
                <w:szCs w:val="16"/>
              </w:rPr>
            </w:pPr>
            <w:r w:rsidRPr="00DD085C">
              <w:rPr>
                <w:rFonts w:cs="Times New Roman"/>
                <w:noProof/>
                <w:sz w:val="16"/>
                <w:szCs w:val="16"/>
              </w:rPr>
              <w:t>Visa Lietuva</w:t>
            </w:r>
          </w:p>
        </w:tc>
        <w:tc>
          <w:tcPr>
            <w:tcW w:w="422" w:type="pct"/>
          </w:tcPr>
          <w:p w:rsidR="007C0361" w:rsidRPr="00DD085C" w:rsidRDefault="007C0361" w:rsidP="007C0361">
            <w:pPr>
              <w:spacing w:after="0" w:line="240" w:lineRule="auto"/>
              <w:jc w:val="both"/>
              <w:rPr>
                <w:rFonts w:cs="Times New Roman"/>
                <w:sz w:val="16"/>
                <w:szCs w:val="16"/>
              </w:rPr>
            </w:pPr>
            <w:r w:rsidRPr="00DD085C">
              <w:rPr>
                <w:rFonts w:cs="Times New Roman"/>
                <w:sz w:val="16"/>
                <w:szCs w:val="16"/>
              </w:rPr>
              <w:t>RCR36</w:t>
            </w:r>
          </w:p>
        </w:tc>
        <w:tc>
          <w:tcPr>
            <w:tcW w:w="892" w:type="pct"/>
            <w:shd w:val="clear" w:color="auto" w:fill="auto"/>
          </w:tcPr>
          <w:p w:rsidR="007C0361" w:rsidRPr="00DD085C" w:rsidRDefault="007C0361" w:rsidP="006C471F">
            <w:pPr>
              <w:rPr>
                <w:rFonts w:cs="Times New Roman"/>
                <w:sz w:val="16"/>
                <w:szCs w:val="16"/>
              </w:rPr>
            </w:pPr>
            <w:r w:rsidRPr="00DD085C">
              <w:rPr>
                <w:rFonts w:cs="Times New Roman"/>
                <w:sz w:val="16"/>
                <w:szCs w:val="16"/>
              </w:rPr>
              <w:t>Gyventojai, galintys pasinaudoti apsaugos nuo miškų gaisrų</w:t>
            </w:r>
            <w:r w:rsidR="00F317B4">
              <w:rPr>
                <w:rFonts w:cs="Times New Roman"/>
                <w:sz w:val="16"/>
                <w:szCs w:val="16"/>
              </w:rPr>
              <w:t xml:space="preserve"> priemonėmis</w:t>
            </w:r>
          </w:p>
        </w:tc>
        <w:tc>
          <w:tcPr>
            <w:tcW w:w="328" w:type="pct"/>
          </w:tcPr>
          <w:p w:rsidR="007C0361" w:rsidRPr="00DD085C" w:rsidRDefault="007C0361" w:rsidP="007C0361">
            <w:pPr>
              <w:spacing w:after="0" w:line="240" w:lineRule="auto"/>
              <w:jc w:val="both"/>
              <w:rPr>
                <w:rFonts w:cs="Times New Roman"/>
                <w:noProof/>
                <w:sz w:val="16"/>
                <w:szCs w:val="16"/>
              </w:rPr>
            </w:pPr>
            <w:r w:rsidRPr="00DD085C">
              <w:rPr>
                <w:rFonts w:cs="Times New Roman"/>
                <w:noProof/>
                <w:sz w:val="16"/>
                <w:szCs w:val="16"/>
              </w:rPr>
              <w:t>Asmenys</w:t>
            </w:r>
          </w:p>
        </w:tc>
        <w:tc>
          <w:tcPr>
            <w:tcW w:w="328" w:type="pct"/>
          </w:tcPr>
          <w:p w:rsidR="007C0361" w:rsidRPr="00DD085C" w:rsidRDefault="007C0361" w:rsidP="007C0361">
            <w:pPr>
              <w:spacing w:after="0" w:line="240" w:lineRule="auto"/>
              <w:jc w:val="center"/>
              <w:rPr>
                <w:rFonts w:cs="Times New Roman"/>
                <w:noProof/>
                <w:sz w:val="16"/>
                <w:szCs w:val="16"/>
              </w:rPr>
            </w:pPr>
            <w:r w:rsidRPr="00DD085C">
              <w:rPr>
                <w:rFonts w:cs="Times New Roman"/>
                <w:noProof/>
                <w:sz w:val="16"/>
                <w:szCs w:val="16"/>
              </w:rPr>
              <w:t>0</w:t>
            </w:r>
          </w:p>
        </w:tc>
        <w:tc>
          <w:tcPr>
            <w:tcW w:w="375" w:type="pct"/>
          </w:tcPr>
          <w:p w:rsidR="007C0361" w:rsidRPr="00DD085C" w:rsidRDefault="007C0361" w:rsidP="007C0361">
            <w:pPr>
              <w:spacing w:after="0" w:line="240" w:lineRule="auto"/>
              <w:jc w:val="center"/>
              <w:rPr>
                <w:rFonts w:cs="Times New Roman"/>
                <w:noProof/>
                <w:sz w:val="16"/>
                <w:szCs w:val="16"/>
              </w:rPr>
            </w:pPr>
            <w:r w:rsidRPr="00DD085C">
              <w:rPr>
                <w:rFonts w:cs="Times New Roman"/>
                <w:noProof/>
                <w:sz w:val="16"/>
                <w:szCs w:val="16"/>
              </w:rPr>
              <w:t>2021</w:t>
            </w:r>
          </w:p>
        </w:tc>
        <w:tc>
          <w:tcPr>
            <w:tcW w:w="328" w:type="pct"/>
            <w:shd w:val="clear" w:color="auto" w:fill="auto"/>
          </w:tcPr>
          <w:p w:rsidR="007C0361" w:rsidRPr="00DD085C" w:rsidRDefault="007C0361" w:rsidP="007C0361">
            <w:pPr>
              <w:spacing w:after="0" w:line="240" w:lineRule="auto"/>
              <w:jc w:val="center"/>
              <w:rPr>
                <w:rFonts w:cs="Times New Roman"/>
                <w:noProof/>
                <w:sz w:val="16"/>
                <w:szCs w:val="16"/>
              </w:rPr>
            </w:pPr>
            <w:r w:rsidRPr="00DD085C">
              <w:rPr>
                <w:rFonts w:cs="Times New Roman"/>
                <w:noProof/>
                <w:sz w:val="16"/>
                <w:szCs w:val="16"/>
              </w:rPr>
              <w:t>294 118</w:t>
            </w:r>
          </w:p>
        </w:tc>
        <w:tc>
          <w:tcPr>
            <w:tcW w:w="422" w:type="pct"/>
            <w:shd w:val="clear" w:color="auto" w:fill="auto"/>
          </w:tcPr>
          <w:p w:rsidR="007C0361" w:rsidRPr="00DD085C" w:rsidRDefault="0028495E" w:rsidP="007C0361">
            <w:pPr>
              <w:spacing w:after="0" w:line="240" w:lineRule="auto"/>
              <w:rPr>
                <w:rFonts w:cs="Times New Roman"/>
                <w:noProof/>
                <w:sz w:val="16"/>
                <w:szCs w:val="16"/>
              </w:rPr>
            </w:pPr>
            <w:r>
              <w:rPr>
                <w:rFonts w:cs="Times New Roman"/>
                <w:noProof/>
                <w:sz w:val="16"/>
                <w:szCs w:val="16"/>
              </w:rPr>
              <w:t>Projektų duomenys</w:t>
            </w:r>
          </w:p>
        </w:tc>
        <w:tc>
          <w:tcPr>
            <w:tcW w:w="651" w:type="pct"/>
          </w:tcPr>
          <w:p w:rsidR="007C0361" w:rsidRPr="00DD085C" w:rsidRDefault="007C0361" w:rsidP="007C0361">
            <w:pPr>
              <w:spacing w:after="0" w:line="240" w:lineRule="auto"/>
              <w:jc w:val="both"/>
              <w:rPr>
                <w:rFonts w:cs="Times New Roman"/>
                <w:noProof/>
                <w:sz w:val="16"/>
                <w:szCs w:val="16"/>
              </w:rPr>
            </w:pPr>
            <w:r w:rsidRPr="00DD085C">
              <w:rPr>
                <w:rFonts w:cs="Times New Roman"/>
                <w:noProof/>
                <w:sz w:val="16"/>
                <w:szCs w:val="16"/>
              </w:rPr>
              <w:t>-</w:t>
            </w:r>
          </w:p>
        </w:tc>
      </w:tr>
      <w:tr w:rsidR="002C65EA" w:rsidRPr="00DD085C" w:rsidTr="007C0361">
        <w:trPr>
          <w:trHeight w:val="691"/>
        </w:trPr>
        <w:tc>
          <w:tcPr>
            <w:tcW w:w="317" w:type="pct"/>
            <w:vMerge/>
          </w:tcPr>
          <w:p w:rsidR="002C65EA" w:rsidRPr="00DD085C" w:rsidRDefault="002C65EA" w:rsidP="007C0361">
            <w:pPr>
              <w:spacing w:after="0" w:line="240" w:lineRule="auto"/>
              <w:jc w:val="both"/>
              <w:rPr>
                <w:rFonts w:cs="Times New Roman"/>
                <w:noProof/>
                <w:sz w:val="16"/>
                <w:szCs w:val="16"/>
              </w:rPr>
            </w:pPr>
          </w:p>
        </w:tc>
        <w:tc>
          <w:tcPr>
            <w:tcW w:w="328" w:type="pct"/>
            <w:vMerge/>
          </w:tcPr>
          <w:p w:rsidR="002C65EA" w:rsidRPr="00DD085C" w:rsidRDefault="002C65EA" w:rsidP="007C0361">
            <w:pPr>
              <w:spacing w:after="0" w:line="240" w:lineRule="auto"/>
              <w:jc w:val="both"/>
              <w:rPr>
                <w:rFonts w:cs="Times New Roman"/>
                <w:noProof/>
                <w:sz w:val="16"/>
                <w:szCs w:val="16"/>
              </w:rPr>
            </w:pPr>
          </w:p>
        </w:tc>
        <w:tc>
          <w:tcPr>
            <w:tcW w:w="281" w:type="pct"/>
          </w:tcPr>
          <w:p w:rsidR="002C65EA" w:rsidRPr="003629E1" w:rsidRDefault="002C65EA" w:rsidP="007C0361">
            <w:pPr>
              <w:spacing w:after="0" w:line="240" w:lineRule="auto"/>
              <w:jc w:val="both"/>
              <w:rPr>
                <w:rFonts w:cs="Times New Roman"/>
                <w:noProof/>
                <w:sz w:val="16"/>
                <w:szCs w:val="16"/>
                <w:lang w:val="en-GB"/>
              </w:rPr>
            </w:pPr>
            <w:r>
              <w:rPr>
                <w:rFonts w:cs="Times New Roman"/>
                <w:noProof/>
                <w:sz w:val="16"/>
                <w:szCs w:val="16"/>
                <w:lang w:val="en-GB"/>
              </w:rPr>
              <w:t>ERPF</w:t>
            </w:r>
          </w:p>
        </w:tc>
        <w:tc>
          <w:tcPr>
            <w:tcW w:w="328" w:type="pct"/>
          </w:tcPr>
          <w:p w:rsidR="002C65EA" w:rsidRPr="00DD085C" w:rsidRDefault="002C65EA" w:rsidP="007C0361">
            <w:pPr>
              <w:spacing w:after="0" w:line="240" w:lineRule="auto"/>
              <w:jc w:val="both"/>
              <w:rPr>
                <w:rFonts w:cs="Times New Roman"/>
                <w:noProof/>
                <w:sz w:val="16"/>
                <w:szCs w:val="16"/>
              </w:rPr>
            </w:pPr>
            <w:r>
              <w:rPr>
                <w:rFonts w:cs="Times New Roman"/>
                <w:noProof/>
                <w:sz w:val="16"/>
                <w:szCs w:val="16"/>
              </w:rPr>
              <w:t>VVL</w:t>
            </w:r>
            <w:r w:rsidR="00F31DF6">
              <w:rPr>
                <w:rFonts w:cs="Times New Roman"/>
                <w:noProof/>
                <w:sz w:val="16"/>
                <w:szCs w:val="16"/>
              </w:rPr>
              <w:t xml:space="preserve"> regionas</w:t>
            </w:r>
          </w:p>
        </w:tc>
        <w:tc>
          <w:tcPr>
            <w:tcW w:w="422" w:type="pct"/>
          </w:tcPr>
          <w:p w:rsidR="002C65EA" w:rsidRPr="00DD085C" w:rsidRDefault="002C65EA" w:rsidP="007167BE">
            <w:pPr>
              <w:spacing w:after="0" w:line="240" w:lineRule="auto"/>
              <w:jc w:val="both"/>
              <w:rPr>
                <w:rFonts w:cs="Times New Roman"/>
                <w:sz w:val="16"/>
                <w:szCs w:val="16"/>
              </w:rPr>
            </w:pPr>
            <w:r>
              <w:rPr>
                <w:rFonts w:cs="Times New Roman"/>
                <w:sz w:val="16"/>
                <w:szCs w:val="16"/>
              </w:rPr>
              <w:t>RCR96</w:t>
            </w:r>
          </w:p>
        </w:tc>
        <w:tc>
          <w:tcPr>
            <w:tcW w:w="892" w:type="pct"/>
            <w:shd w:val="clear" w:color="auto" w:fill="auto"/>
          </w:tcPr>
          <w:p w:rsidR="002C65EA" w:rsidRPr="00DD085C" w:rsidRDefault="002C65EA" w:rsidP="007C0361">
            <w:pPr>
              <w:spacing w:after="0" w:line="240" w:lineRule="auto"/>
              <w:rPr>
                <w:rFonts w:cs="Times New Roman"/>
                <w:sz w:val="16"/>
                <w:szCs w:val="16"/>
              </w:rPr>
            </w:pPr>
            <w:r>
              <w:rPr>
                <w:rFonts w:cs="Times New Roman"/>
                <w:sz w:val="16"/>
                <w:szCs w:val="16"/>
              </w:rPr>
              <w:t>G</w:t>
            </w:r>
            <w:r w:rsidRPr="0067791E">
              <w:rPr>
                <w:rFonts w:cs="Times New Roman"/>
                <w:sz w:val="16"/>
                <w:szCs w:val="16"/>
              </w:rPr>
              <w:t>yventojai, galintys pasinaudoti apsaugos nuo su klimatu nesusijusios gamtinio pavojaus rizikos ir nuo su žmogaus veikla susijusios rizikos priemonėmis</w:t>
            </w:r>
          </w:p>
        </w:tc>
        <w:tc>
          <w:tcPr>
            <w:tcW w:w="328" w:type="pct"/>
          </w:tcPr>
          <w:p w:rsidR="002C65EA" w:rsidRPr="00DD085C" w:rsidRDefault="002C65EA" w:rsidP="007C0361">
            <w:pPr>
              <w:spacing w:after="0" w:line="240" w:lineRule="auto"/>
              <w:jc w:val="both"/>
              <w:rPr>
                <w:rFonts w:cs="Times New Roman"/>
                <w:noProof/>
                <w:sz w:val="16"/>
                <w:szCs w:val="16"/>
              </w:rPr>
            </w:pPr>
            <w:r w:rsidRPr="00DD085C">
              <w:rPr>
                <w:rFonts w:cs="Times New Roman"/>
                <w:noProof/>
                <w:sz w:val="16"/>
                <w:szCs w:val="16"/>
              </w:rPr>
              <w:t>Asmenys</w:t>
            </w:r>
          </w:p>
        </w:tc>
        <w:tc>
          <w:tcPr>
            <w:tcW w:w="328" w:type="pct"/>
          </w:tcPr>
          <w:p w:rsidR="002C65EA" w:rsidRPr="003629E1" w:rsidRDefault="002C65EA" w:rsidP="007C0361">
            <w:pPr>
              <w:spacing w:after="0" w:line="240" w:lineRule="auto"/>
              <w:jc w:val="center"/>
              <w:rPr>
                <w:rFonts w:cs="Times New Roman"/>
                <w:noProof/>
                <w:sz w:val="16"/>
                <w:szCs w:val="16"/>
              </w:rPr>
            </w:pPr>
            <w:r>
              <w:rPr>
                <w:rFonts w:cs="Times New Roman"/>
                <w:noProof/>
                <w:sz w:val="16"/>
                <w:szCs w:val="16"/>
              </w:rPr>
              <w:t>0</w:t>
            </w:r>
          </w:p>
        </w:tc>
        <w:tc>
          <w:tcPr>
            <w:tcW w:w="375" w:type="pct"/>
          </w:tcPr>
          <w:p w:rsidR="002C65EA" w:rsidRPr="00DD085C" w:rsidRDefault="002C65EA" w:rsidP="007C0361">
            <w:pPr>
              <w:spacing w:after="0" w:line="240" w:lineRule="auto"/>
              <w:jc w:val="center"/>
              <w:rPr>
                <w:rFonts w:cs="Times New Roman"/>
                <w:noProof/>
                <w:sz w:val="16"/>
                <w:szCs w:val="16"/>
              </w:rPr>
            </w:pPr>
            <w:r>
              <w:rPr>
                <w:rFonts w:cs="Times New Roman"/>
                <w:noProof/>
                <w:sz w:val="16"/>
                <w:szCs w:val="16"/>
              </w:rPr>
              <w:t>2021</w:t>
            </w:r>
          </w:p>
        </w:tc>
        <w:tc>
          <w:tcPr>
            <w:tcW w:w="328" w:type="pct"/>
            <w:shd w:val="clear" w:color="auto" w:fill="auto"/>
          </w:tcPr>
          <w:p w:rsidR="002C65EA" w:rsidRPr="003629E1" w:rsidRDefault="002C65EA" w:rsidP="007C0361">
            <w:pPr>
              <w:spacing w:after="0" w:line="240" w:lineRule="auto"/>
              <w:jc w:val="center"/>
              <w:rPr>
                <w:rFonts w:cs="Times New Roman"/>
                <w:noProof/>
                <w:sz w:val="16"/>
                <w:szCs w:val="16"/>
              </w:rPr>
            </w:pPr>
            <w:r>
              <w:rPr>
                <w:rFonts w:cs="Times New Roman"/>
                <w:noProof/>
                <w:sz w:val="16"/>
                <w:szCs w:val="16"/>
              </w:rPr>
              <w:t>228 872</w:t>
            </w:r>
          </w:p>
        </w:tc>
        <w:tc>
          <w:tcPr>
            <w:tcW w:w="422" w:type="pct"/>
            <w:shd w:val="clear" w:color="auto" w:fill="auto"/>
          </w:tcPr>
          <w:p w:rsidR="002C65EA" w:rsidRDefault="002C65EA" w:rsidP="007C0361">
            <w:pPr>
              <w:spacing w:after="0" w:line="240" w:lineRule="auto"/>
              <w:rPr>
                <w:rFonts w:cs="Times New Roman"/>
                <w:noProof/>
                <w:sz w:val="16"/>
                <w:szCs w:val="16"/>
              </w:rPr>
            </w:pPr>
            <w:r>
              <w:rPr>
                <w:rFonts w:cs="Times New Roman"/>
                <w:noProof/>
                <w:sz w:val="16"/>
                <w:szCs w:val="16"/>
              </w:rPr>
              <w:t>Projektų duomenys</w:t>
            </w:r>
          </w:p>
        </w:tc>
        <w:tc>
          <w:tcPr>
            <w:tcW w:w="651" w:type="pct"/>
          </w:tcPr>
          <w:p w:rsidR="002C65EA" w:rsidRPr="00DD085C" w:rsidRDefault="002C65EA" w:rsidP="0015015F">
            <w:pPr>
              <w:spacing w:after="0" w:line="240" w:lineRule="auto"/>
              <w:rPr>
                <w:rFonts w:cs="Times New Roman"/>
                <w:noProof/>
                <w:sz w:val="16"/>
                <w:szCs w:val="16"/>
              </w:rPr>
            </w:pPr>
          </w:p>
        </w:tc>
      </w:tr>
      <w:tr w:rsidR="00666CEE" w:rsidRPr="00DD085C" w:rsidTr="007C0361">
        <w:trPr>
          <w:trHeight w:val="691"/>
        </w:trPr>
        <w:tc>
          <w:tcPr>
            <w:tcW w:w="317" w:type="pct"/>
            <w:vMerge/>
          </w:tcPr>
          <w:p w:rsidR="00666CEE" w:rsidRPr="00DD085C" w:rsidRDefault="00666CEE" w:rsidP="007C0361">
            <w:pPr>
              <w:spacing w:after="0" w:line="240" w:lineRule="auto"/>
              <w:jc w:val="both"/>
              <w:rPr>
                <w:rFonts w:cs="Times New Roman"/>
                <w:noProof/>
                <w:sz w:val="16"/>
                <w:szCs w:val="16"/>
              </w:rPr>
            </w:pPr>
          </w:p>
        </w:tc>
        <w:tc>
          <w:tcPr>
            <w:tcW w:w="328" w:type="pct"/>
            <w:vMerge/>
          </w:tcPr>
          <w:p w:rsidR="00666CEE" w:rsidRPr="00DD085C" w:rsidRDefault="00666CEE" w:rsidP="007C0361">
            <w:pPr>
              <w:spacing w:after="0" w:line="240" w:lineRule="auto"/>
              <w:jc w:val="both"/>
              <w:rPr>
                <w:rFonts w:cs="Times New Roman"/>
                <w:noProof/>
                <w:sz w:val="16"/>
                <w:szCs w:val="16"/>
              </w:rPr>
            </w:pPr>
          </w:p>
        </w:tc>
        <w:tc>
          <w:tcPr>
            <w:tcW w:w="281" w:type="pct"/>
          </w:tcPr>
          <w:p w:rsidR="00666CEE" w:rsidRPr="00DD085C" w:rsidRDefault="00666CEE" w:rsidP="007C0361">
            <w:pPr>
              <w:spacing w:after="0" w:line="240" w:lineRule="auto"/>
              <w:jc w:val="both"/>
              <w:rPr>
                <w:rFonts w:cs="Times New Roman"/>
                <w:noProof/>
                <w:sz w:val="16"/>
                <w:szCs w:val="16"/>
                <w:lang w:val="en-GB"/>
              </w:rPr>
            </w:pPr>
            <w:r>
              <w:rPr>
                <w:rFonts w:cs="Times New Roman"/>
                <w:noProof/>
                <w:sz w:val="16"/>
                <w:szCs w:val="16"/>
                <w:lang w:val="en-GB"/>
              </w:rPr>
              <w:t>ERPF</w:t>
            </w:r>
          </w:p>
        </w:tc>
        <w:tc>
          <w:tcPr>
            <w:tcW w:w="328" w:type="pct"/>
          </w:tcPr>
          <w:p w:rsidR="00666CEE" w:rsidRPr="00DD085C" w:rsidRDefault="00666CEE" w:rsidP="007C0361">
            <w:pPr>
              <w:spacing w:after="0" w:line="240" w:lineRule="auto"/>
              <w:jc w:val="both"/>
              <w:rPr>
                <w:rFonts w:cs="Times New Roman"/>
                <w:noProof/>
                <w:sz w:val="16"/>
                <w:szCs w:val="16"/>
              </w:rPr>
            </w:pPr>
            <w:r>
              <w:rPr>
                <w:rFonts w:cs="Times New Roman"/>
                <w:noProof/>
                <w:sz w:val="16"/>
                <w:szCs w:val="16"/>
              </w:rPr>
              <w:t>VVL</w:t>
            </w:r>
            <w:r w:rsidR="00F31DF6">
              <w:rPr>
                <w:rFonts w:cs="Times New Roman"/>
                <w:noProof/>
                <w:sz w:val="16"/>
                <w:szCs w:val="16"/>
              </w:rPr>
              <w:t xml:space="preserve"> regionas</w:t>
            </w:r>
          </w:p>
        </w:tc>
        <w:tc>
          <w:tcPr>
            <w:tcW w:w="422" w:type="pct"/>
          </w:tcPr>
          <w:p w:rsidR="00666CEE" w:rsidRPr="00DD085C" w:rsidRDefault="00666CEE" w:rsidP="007167BE">
            <w:pPr>
              <w:spacing w:after="0" w:line="240" w:lineRule="auto"/>
              <w:jc w:val="both"/>
              <w:rPr>
                <w:rFonts w:cs="Times New Roman"/>
                <w:sz w:val="16"/>
                <w:szCs w:val="16"/>
              </w:rPr>
            </w:pPr>
            <w:r w:rsidRPr="00DD085C">
              <w:rPr>
                <w:rFonts w:cs="Times New Roman"/>
                <w:sz w:val="16"/>
                <w:szCs w:val="16"/>
              </w:rPr>
              <w:t>Specialusis</w:t>
            </w:r>
          </w:p>
        </w:tc>
        <w:tc>
          <w:tcPr>
            <w:tcW w:w="892" w:type="pct"/>
            <w:shd w:val="clear" w:color="auto" w:fill="auto"/>
          </w:tcPr>
          <w:p w:rsidR="00666CEE" w:rsidRPr="00DD085C" w:rsidRDefault="00666CEE" w:rsidP="007C0361">
            <w:pPr>
              <w:spacing w:after="0" w:line="240" w:lineRule="auto"/>
              <w:rPr>
                <w:rFonts w:cs="Times New Roman"/>
                <w:sz w:val="16"/>
                <w:szCs w:val="16"/>
              </w:rPr>
            </w:pPr>
            <w:r w:rsidRPr="00DD085C">
              <w:rPr>
                <w:rFonts w:cs="Times New Roman"/>
                <w:sz w:val="16"/>
                <w:szCs w:val="16"/>
              </w:rPr>
              <w:t>Gyventojai, kuriems taikomos nuo su klimatu susijusių stichinių nelaimių ne</w:t>
            </w:r>
            <w:r w:rsidR="00406BD0">
              <w:rPr>
                <w:rFonts w:cs="Times New Roman"/>
                <w:sz w:val="16"/>
                <w:szCs w:val="16"/>
              </w:rPr>
              <w:t xml:space="preserve"> tik </w:t>
            </w:r>
            <w:r w:rsidRPr="00DD085C">
              <w:rPr>
                <w:rFonts w:cs="Times New Roman"/>
                <w:sz w:val="16"/>
                <w:szCs w:val="16"/>
              </w:rPr>
              <w:t>pavojingose vietose apsaugos priemonės</w:t>
            </w:r>
          </w:p>
        </w:tc>
        <w:tc>
          <w:tcPr>
            <w:tcW w:w="328" w:type="pct"/>
          </w:tcPr>
          <w:p w:rsidR="00666CEE" w:rsidRPr="00DD085C" w:rsidRDefault="00666CEE" w:rsidP="007C0361">
            <w:pPr>
              <w:spacing w:after="0" w:line="240" w:lineRule="auto"/>
              <w:jc w:val="both"/>
              <w:rPr>
                <w:rFonts w:cs="Times New Roman"/>
                <w:noProof/>
                <w:sz w:val="16"/>
                <w:szCs w:val="16"/>
              </w:rPr>
            </w:pPr>
            <w:r w:rsidRPr="00DD085C">
              <w:rPr>
                <w:rFonts w:cs="Times New Roman"/>
                <w:noProof/>
                <w:sz w:val="16"/>
                <w:szCs w:val="16"/>
              </w:rPr>
              <w:t>Asmenys</w:t>
            </w:r>
          </w:p>
        </w:tc>
        <w:tc>
          <w:tcPr>
            <w:tcW w:w="328" w:type="pct"/>
          </w:tcPr>
          <w:p w:rsidR="00666CEE" w:rsidRPr="00DD085C" w:rsidRDefault="00666CEE" w:rsidP="007C0361">
            <w:pPr>
              <w:spacing w:after="0" w:line="240" w:lineRule="auto"/>
              <w:jc w:val="center"/>
              <w:rPr>
                <w:rFonts w:cs="Times New Roman"/>
                <w:noProof/>
                <w:sz w:val="16"/>
                <w:szCs w:val="16"/>
              </w:rPr>
            </w:pPr>
            <w:r w:rsidRPr="003629E1">
              <w:rPr>
                <w:rFonts w:cs="Times New Roman"/>
                <w:noProof/>
                <w:sz w:val="16"/>
                <w:szCs w:val="16"/>
              </w:rPr>
              <w:t>1</w:t>
            </w:r>
            <w:r w:rsidRPr="00DD085C">
              <w:rPr>
                <w:rFonts w:cs="Times New Roman"/>
                <w:noProof/>
                <w:sz w:val="16"/>
                <w:szCs w:val="16"/>
              </w:rPr>
              <w:t> </w:t>
            </w:r>
            <w:r w:rsidRPr="003629E1">
              <w:rPr>
                <w:rFonts w:cs="Times New Roman"/>
                <w:noProof/>
                <w:sz w:val="16"/>
                <w:szCs w:val="16"/>
              </w:rPr>
              <w:t>103</w:t>
            </w:r>
            <w:r w:rsidRPr="00DD085C">
              <w:rPr>
                <w:rFonts w:cs="Times New Roman"/>
                <w:noProof/>
                <w:sz w:val="16"/>
                <w:szCs w:val="16"/>
              </w:rPr>
              <w:t xml:space="preserve"> </w:t>
            </w:r>
            <w:r w:rsidRPr="003629E1">
              <w:rPr>
                <w:rFonts w:cs="Times New Roman"/>
                <w:noProof/>
                <w:sz w:val="16"/>
                <w:szCs w:val="16"/>
              </w:rPr>
              <w:t>761</w:t>
            </w:r>
          </w:p>
        </w:tc>
        <w:tc>
          <w:tcPr>
            <w:tcW w:w="375" w:type="pct"/>
          </w:tcPr>
          <w:p w:rsidR="00666CEE" w:rsidRPr="00DD085C" w:rsidRDefault="00666CEE" w:rsidP="007C0361">
            <w:pPr>
              <w:spacing w:after="0" w:line="240" w:lineRule="auto"/>
              <w:jc w:val="center"/>
              <w:rPr>
                <w:rFonts w:cs="Times New Roman"/>
                <w:noProof/>
                <w:sz w:val="16"/>
                <w:szCs w:val="16"/>
              </w:rPr>
            </w:pPr>
            <w:r w:rsidRPr="00DD085C">
              <w:rPr>
                <w:rFonts w:cs="Times New Roman"/>
                <w:noProof/>
                <w:sz w:val="16"/>
                <w:szCs w:val="16"/>
              </w:rPr>
              <w:t>2020</w:t>
            </w:r>
          </w:p>
        </w:tc>
        <w:tc>
          <w:tcPr>
            <w:tcW w:w="328" w:type="pct"/>
            <w:shd w:val="clear" w:color="auto" w:fill="auto"/>
          </w:tcPr>
          <w:p w:rsidR="00666CEE" w:rsidRPr="00DD085C" w:rsidRDefault="00666CEE" w:rsidP="007C0361">
            <w:pPr>
              <w:spacing w:after="0" w:line="240" w:lineRule="auto"/>
              <w:jc w:val="center"/>
              <w:rPr>
                <w:rFonts w:cs="Times New Roman"/>
                <w:noProof/>
                <w:sz w:val="16"/>
                <w:szCs w:val="16"/>
              </w:rPr>
            </w:pPr>
            <w:r w:rsidRPr="003629E1">
              <w:rPr>
                <w:rFonts w:cs="Times New Roman"/>
                <w:noProof/>
                <w:sz w:val="16"/>
                <w:szCs w:val="16"/>
              </w:rPr>
              <w:t>1</w:t>
            </w:r>
            <w:r w:rsidRPr="00DD085C">
              <w:rPr>
                <w:rFonts w:cs="Times New Roman"/>
                <w:noProof/>
                <w:sz w:val="16"/>
                <w:szCs w:val="16"/>
              </w:rPr>
              <w:t> </w:t>
            </w:r>
            <w:r w:rsidRPr="003629E1">
              <w:rPr>
                <w:rFonts w:cs="Times New Roman"/>
                <w:noProof/>
                <w:sz w:val="16"/>
                <w:szCs w:val="16"/>
              </w:rPr>
              <w:t>317</w:t>
            </w:r>
            <w:r w:rsidRPr="00DD085C">
              <w:rPr>
                <w:rFonts w:cs="Times New Roman"/>
                <w:noProof/>
                <w:sz w:val="16"/>
                <w:szCs w:val="16"/>
              </w:rPr>
              <w:t xml:space="preserve"> </w:t>
            </w:r>
            <w:r w:rsidRPr="003629E1">
              <w:rPr>
                <w:rFonts w:cs="Times New Roman"/>
                <w:noProof/>
                <w:sz w:val="16"/>
                <w:szCs w:val="16"/>
              </w:rPr>
              <w:t>833</w:t>
            </w:r>
          </w:p>
        </w:tc>
        <w:tc>
          <w:tcPr>
            <w:tcW w:w="422" w:type="pct"/>
            <w:shd w:val="clear" w:color="auto" w:fill="auto"/>
          </w:tcPr>
          <w:p w:rsidR="00666CEE" w:rsidRPr="00DD085C" w:rsidRDefault="00666CEE" w:rsidP="007C0361">
            <w:pPr>
              <w:spacing w:after="0" w:line="240" w:lineRule="auto"/>
              <w:rPr>
                <w:rFonts w:cs="Times New Roman"/>
                <w:noProof/>
                <w:sz w:val="16"/>
                <w:szCs w:val="16"/>
              </w:rPr>
            </w:pPr>
            <w:r>
              <w:rPr>
                <w:rFonts w:cs="Times New Roman"/>
                <w:noProof/>
                <w:sz w:val="16"/>
                <w:szCs w:val="16"/>
              </w:rPr>
              <w:t>Projektų duomenys</w:t>
            </w:r>
          </w:p>
        </w:tc>
        <w:tc>
          <w:tcPr>
            <w:tcW w:w="651" w:type="pct"/>
          </w:tcPr>
          <w:p w:rsidR="00666CEE" w:rsidRPr="00DD085C" w:rsidRDefault="00666CEE" w:rsidP="00C93D8C">
            <w:pPr>
              <w:spacing w:after="0" w:line="240" w:lineRule="auto"/>
              <w:jc w:val="both"/>
              <w:rPr>
                <w:rFonts w:cs="Times New Roman"/>
                <w:noProof/>
                <w:sz w:val="16"/>
                <w:szCs w:val="16"/>
              </w:rPr>
            </w:pPr>
            <w:r w:rsidRPr="00DD085C">
              <w:rPr>
                <w:rFonts w:cs="Times New Roman"/>
                <w:noProof/>
                <w:sz w:val="16"/>
                <w:szCs w:val="16"/>
              </w:rPr>
              <w:t>Gyventojų perspėjimas VVL regione padidės nuo 6</w:t>
            </w:r>
            <w:r>
              <w:rPr>
                <w:rFonts w:cs="Times New Roman"/>
                <w:noProof/>
                <w:sz w:val="16"/>
                <w:szCs w:val="16"/>
              </w:rPr>
              <w:t>2,82</w:t>
            </w:r>
            <w:r w:rsidRPr="00DD085C">
              <w:rPr>
                <w:rFonts w:cs="Times New Roman"/>
                <w:noProof/>
                <w:sz w:val="16"/>
                <w:szCs w:val="16"/>
              </w:rPr>
              <w:t xml:space="preserve"> iki 75</w:t>
            </w:r>
            <w:r>
              <w:rPr>
                <w:rFonts w:cs="Times New Roman"/>
                <w:noProof/>
                <w:sz w:val="16"/>
                <w:szCs w:val="16"/>
              </w:rPr>
              <w:t> %</w:t>
            </w:r>
          </w:p>
        </w:tc>
      </w:tr>
      <w:tr w:rsidR="007C0361" w:rsidRPr="00DD085C" w:rsidTr="007C0361">
        <w:trPr>
          <w:trHeight w:val="559"/>
        </w:trPr>
        <w:tc>
          <w:tcPr>
            <w:tcW w:w="317" w:type="pct"/>
            <w:vMerge/>
          </w:tcPr>
          <w:p w:rsidR="007C0361" w:rsidRPr="00DD085C" w:rsidRDefault="007C0361" w:rsidP="007C0361">
            <w:pPr>
              <w:spacing w:after="0" w:line="240" w:lineRule="auto"/>
              <w:jc w:val="both"/>
              <w:rPr>
                <w:rFonts w:cs="Times New Roman"/>
                <w:noProof/>
                <w:sz w:val="16"/>
                <w:szCs w:val="16"/>
              </w:rPr>
            </w:pPr>
          </w:p>
        </w:tc>
        <w:tc>
          <w:tcPr>
            <w:tcW w:w="328" w:type="pct"/>
            <w:vMerge/>
          </w:tcPr>
          <w:p w:rsidR="007C0361" w:rsidRPr="00DD085C" w:rsidRDefault="007C0361" w:rsidP="007C0361">
            <w:pPr>
              <w:spacing w:after="0" w:line="240" w:lineRule="auto"/>
              <w:jc w:val="both"/>
              <w:rPr>
                <w:rFonts w:cs="Times New Roman"/>
                <w:noProof/>
                <w:sz w:val="16"/>
                <w:szCs w:val="16"/>
              </w:rPr>
            </w:pPr>
          </w:p>
        </w:tc>
        <w:tc>
          <w:tcPr>
            <w:tcW w:w="281" w:type="pct"/>
          </w:tcPr>
          <w:p w:rsidR="007C0361" w:rsidRPr="00DD085C" w:rsidRDefault="007C0361" w:rsidP="007C0361">
            <w:pPr>
              <w:spacing w:after="0" w:line="240" w:lineRule="auto"/>
              <w:jc w:val="both"/>
              <w:rPr>
                <w:rFonts w:cs="Times New Roman"/>
                <w:noProof/>
                <w:sz w:val="16"/>
                <w:szCs w:val="16"/>
                <w:lang w:val="en-GB"/>
              </w:rPr>
            </w:pPr>
            <w:r w:rsidRPr="00DD085C">
              <w:rPr>
                <w:rFonts w:cs="Times New Roman"/>
                <w:noProof/>
                <w:sz w:val="16"/>
                <w:szCs w:val="16"/>
                <w:lang w:val="en-GB"/>
              </w:rPr>
              <w:t>SaF</w:t>
            </w:r>
          </w:p>
        </w:tc>
        <w:tc>
          <w:tcPr>
            <w:tcW w:w="328" w:type="pct"/>
          </w:tcPr>
          <w:p w:rsidR="007C0361" w:rsidRPr="00DD085C" w:rsidRDefault="007C0361" w:rsidP="007C0361">
            <w:pPr>
              <w:spacing w:after="0" w:line="240" w:lineRule="auto"/>
              <w:jc w:val="both"/>
              <w:rPr>
                <w:rFonts w:cs="Times New Roman"/>
                <w:noProof/>
                <w:sz w:val="16"/>
                <w:szCs w:val="16"/>
              </w:rPr>
            </w:pPr>
            <w:r w:rsidRPr="00DD085C">
              <w:rPr>
                <w:rFonts w:cs="Times New Roman"/>
                <w:noProof/>
                <w:sz w:val="16"/>
                <w:szCs w:val="16"/>
              </w:rPr>
              <w:t>Visa Lietuva</w:t>
            </w:r>
          </w:p>
        </w:tc>
        <w:tc>
          <w:tcPr>
            <w:tcW w:w="422" w:type="pct"/>
          </w:tcPr>
          <w:p w:rsidR="007C0361" w:rsidRPr="00DD085C" w:rsidRDefault="007C0361" w:rsidP="007167BE">
            <w:pPr>
              <w:spacing w:after="0" w:line="240" w:lineRule="auto"/>
              <w:jc w:val="both"/>
              <w:rPr>
                <w:rFonts w:cs="Times New Roman"/>
                <w:sz w:val="16"/>
                <w:szCs w:val="16"/>
              </w:rPr>
            </w:pPr>
            <w:r w:rsidRPr="00DD085C">
              <w:rPr>
                <w:rFonts w:cs="Times New Roman"/>
                <w:sz w:val="16"/>
                <w:szCs w:val="16"/>
              </w:rPr>
              <w:t>Specialusis</w:t>
            </w:r>
          </w:p>
        </w:tc>
        <w:tc>
          <w:tcPr>
            <w:tcW w:w="892" w:type="pct"/>
            <w:shd w:val="clear" w:color="auto" w:fill="auto"/>
          </w:tcPr>
          <w:p w:rsidR="007C0361" w:rsidRPr="00DD085C" w:rsidRDefault="007C0361" w:rsidP="007C0361">
            <w:pPr>
              <w:rPr>
                <w:rFonts w:cs="Times New Roman"/>
                <w:sz w:val="16"/>
                <w:szCs w:val="16"/>
              </w:rPr>
            </w:pPr>
            <w:r w:rsidRPr="00DD085C">
              <w:rPr>
                <w:rFonts w:cs="Times New Roman"/>
                <w:sz w:val="16"/>
                <w:szCs w:val="16"/>
              </w:rPr>
              <w:t>Numatytų pavojingų, stichinių ir katastrofinių meteorologinių reiškinių dalis nuo faktinių</w:t>
            </w:r>
          </w:p>
        </w:tc>
        <w:tc>
          <w:tcPr>
            <w:tcW w:w="328" w:type="pct"/>
          </w:tcPr>
          <w:p w:rsidR="007C0361" w:rsidRPr="00DD085C" w:rsidRDefault="007C0361" w:rsidP="004609A0">
            <w:pPr>
              <w:spacing w:after="0" w:line="240" w:lineRule="auto"/>
              <w:jc w:val="center"/>
              <w:rPr>
                <w:rFonts w:cs="Times New Roman"/>
                <w:noProof/>
                <w:sz w:val="16"/>
                <w:szCs w:val="16"/>
              </w:rPr>
            </w:pPr>
            <w:r w:rsidRPr="00DD085C">
              <w:rPr>
                <w:rFonts w:cs="Times New Roman"/>
                <w:noProof/>
                <w:sz w:val="16"/>
                <w:szCs w:val="16"/>
              </w:rPr>
              <w:t>Procentai</w:t>
            </w:r>
          </w:p>
        </w:tc>
        <w:tc>
          <w:tcPr>
            <w:tcW w:w="328" w:type="pct"/>
          </w:tcPr>
          <w:p w:rsidR="007C0361" w:rsidRPr="00DD085C" w:rsidRDefault="007C0361" w:rsidP="008B213F">
            <w:pPr>
              <w:spacing w:after="0" w:line="240" w:lineRule="auto"/>
              <w:jc w:val="center"/>
              <w:rPr>
                <w:rFonts w:cs="Times New Roman"/>
                <w:noProof/>
                <w:sz w:val="16"/>
                <w:szCs w:val="16"/>
              </w:rPr>
            </w:pPr>
            <w:r w:rsidRPr="003629E1">
              <w:rPr>
                <w:rFonts w:cs="Times New Roman"/>
                <w:noProof/>
                <w:sz w:val="16"/>
                <w:szCs w:val="16"/>
              </w:rPr>
              <w:t>8</w:t>
            </w:r>
            <w:r w:rsidR="008B213F">
              <w:rPr>
                <w:rFonts w:cs="Times New Roman"/>
                <w:noProof/>
                <w:sz w:val="16"/>
                <w:szCs w:val="16"/>
              </w:rPr>
              <w:t>8</w:t>
            </w:r>
          </w:p>
        </w:tc>
        <w:tc>
          <w:tcPr>
            <w:tcW w:w="375" w:type="pct"/>
          </w:tcPr>
          <w:p w:rsidR="007C0361" w:rsidRPr="00DD085C" w:rsidRDefault="007C0361" w:rsidP="008B213F">
            <w:pPr>
              <w:spacing w:after="0" w:line="240" w:lineRule="auto"/>
              <w:jc w:val="center"/>
              <w:rPr>
                <w:rFonts w:cs="Times New Roman"/>
                <w:noProof/>
                <w:sz w:val="16"/>
                <w:szCs w:val="16"/>
              </w:rPr>
            </w:pPr>
            <w:r w:rsidRPr="00DD085C">
              <w:rPr>
                <w:rFonts w:cs="Times New Roman"/>
                <w:noProof/>
                <w:sz w:val="16"/>
                <w:szCs w:val="16"/>
              </w:rPr>
              <w:t>20</w:t>
            </w:r>
            <w:r w:rsidR="008B213F">
              <w:rPr>
                <w:rFonts w:cs="Times New Roman"/>
                <w:noProof/>
                <w:sz w:val="16"/>
                <w:szCs w:val="16"/>
              </w:rPr>
              <w:t>20</w:t>
            </w:r>
          </w:p>
        </w:tc>
        <w:tc>
          <w:tcPr>
            <w:tcW w:w="328" w:type="pct"/>
            <w:shd w:val="clear" w:color="auto" w:fill="auto"/>
          </w:tcPr>
          <w:p w:rsidR="007C0361" w:rsidRPr="00DD085C" w:rsidRDefault="007C0361" w:rsidP="004609A0">
            <w:pPr>
              <w:spacing w:after="0" w:line="240" w:lineRule="auto"/>
              <w:jc w:val="center"/>
              <w:rPr>
                <w:rFonts w:cs="Times New Roman"/>
                <w:noProof/>
                <w:sz w:val="16"/>
                <w:szCs w:val="16"/>
              </w:rPr>
            </w:pPr>
            <w:r w:rsidRPr="00DD085C">
              <w:rPr>
                <w:rFonts w:cs="Times New Roman"/>
                <w:noProof/>
                <w:sz w:val="16"/>
                <w:szCs w:val="16"/>
              </w:rPr>
              <w:t>90</w:t>
            </w:r>
          </w:p>
        </w:tc>
        <w:tc>
          <w:tcPr>
            <w:tcW w:w="422" w:type="pct"/>
            <w:shd w:val="clear" w:color="auto" w:fill="auto"/>
          </w:tcPr>
          <w:p w:rsidR="007C0361" w:rsidRPr="00DD085C" w:rsidRDefault="0028495E" w:rsidP="007C0361">
            <w:pPr>
              <w:spacing w:after="0" w:line="240" w:lineRule="auto"/>
              <w:rPr>
                <w:rFonts w:cs="Times New Roman"/>
                <w:noProof/>
                <w:sz w:val="16"/>
                <w:szCs w:val="16"/>
              </w:rPr>
            </w:pPr>
            <w:r>
              <w:rPr>
                <w:rFonts w:cs="Times New Roman"/>
                <w:noProof/>
                <w:sz w:val="16"/>
                <w:szCs w:val="16"/>
              </w:rPr>
              <w:t>Projektų duomenys,</w:t>
            </w:r>
          </w:p>
          <w:p w:rsidR="007C0361" w:rsidRPr="00DD085C" w:rsidRDefault="007C0361" w:rsidP="007C0361">
            <w:pPr>
              <w:spacing w:after="0" w:line="240" w:lineRule="auto"/>
              <w:rPr>
                <w:rFonts w:cs="Times New Roman"/>
                <w:noProof/>
                <w:sz w:val="16"/>
                <w:szCs w:val="16"/>
              </w:rPr>
            </w:pPr>
            <w:r w:rsidRPr="00DD085C">
              <w:rPr>
                <w:rFonts w:cs="Times New Roman"/>
                <w:noProof/>
                <w:sz w:val="16"/>
                <w:szCs w:val="16"/>
              </w:rPr>
              <w:t>Lietuvos Hidro-meteoro-logijos</w:t>
            </w:r>
          </w:p>
          <w:p w:rsidR="007C0361" w:rsidRPr="00DD085C" w:rsidRDefault="007C0361" w:rsidP="007C0361">
            <w:pPr>
              <w:spacing w:after="0" w:line="240" w:lineRule="auto"/>
              <w:rPr>
                <w:rFonts w:cs="Times New Roman"/>
                <w:noProof/>
                <w:sz w:val="16"/>
                <w:szCs w:val="16"/>
              </w:rPr>
            </w:pPr>
            <w:r w:rsidRPr="00DD085C">
              <w:rPr>
                <w:rFonts w:cs="Times New Roman"/>
                <w:noProof/>
                <w:sz w:val="16"/>
                <w:szCs w:val="16"/>
              </w:rPr>
              <w:t>tarnyba</w:t>
            </w:r>
          </w:p>
        </w:tc>
        <w:tc>
          <w:tcPr>
            <w:tcW w:w="651" w:type="pct"/>
          </w:tcPr>
          <w:p w:rsidR="007C0361" w:rsidRPr="00DD085C" w:rsidRDefault="007C0361" w:rsidP="007C0361">
            <w:pPr>
              <w:spacing w:after="0" w:line="240" w:lineRule="auto"/>
              <w:jc w:val="both"/>
              <w:rPr>
                <w:rFonts w:cs="Times New Roman"/>
                <w:noProof/>
                <w:sz w:val="16"/>
                <w:szCs w:val="16"/>
              </w:rPr>
            </w:pPr>
          </w:p>
        </w:tc>
      </w:tr>
    </w:tbl>
    <w:p w:rsidR="008112E1" w:rsidRDefault="008112E1" w:rsidP="00471A41">
      <w:pPr>
        <w:spacing w:before="240" w:after="240" w:line="240" w:lineRule="auto"/>
        <w:jc w:val="both"/>
        <w:rPr>
          <w:rFonts w:eastAsia="Calibri" w:cs="Times New Roman"/>
          <w:b/>
          <w:noProof/>
          <w:szCs w:val="20"/>
          <w:lang w:eastAsia="lt-LT" w:bidi="lt-LT"/>
        </w:rPr>
        <w:sectPr w:rsidR="008112E1" w:rsidSect="00931C78">
          <w:pgSz w:w="16838" w:h="11906" w:orient="landscape"/>
          <w:pgMar w:top="1701" w:right="1276" w:bottom="567" w:left="1134" w:header="567" w:footer="567" w:gutter="0"/>
          <w:cols w:space="1296"/>
          <w:docGrid w:linePitch="360"/>
        </w:sectPr>
      </w:pPr>
    </w:p>
    <w:p w:rsidR="00FE2852" w:rsidRPr="009750A4" w:rsidRDefault="00471A41" w:rsidP="001E5B12">
      <w:pPr>
        <w:pStyle w:val="Stilius1"/>
        <w:rPr>
          <w:noProof/>
          <w:lang w:eastAsia="lt-LT" w:bidi="lt-LT"/>
        </w:rPr>
      </w:pPr>
      <w:r w:rsidRPr="009750A4">
        <w:rPr>
          <w:noProof/>
          <w:lang w:eastAsia="lt-LT" w:bidi="lt-LT"/>
        </w:rPr>
        <w:lastRenderedPageBreak/>
        <w:t>Preliminarus Programos išteklių suskirstymas pagal intervencinių priemonių rūšį</w:t>
      </w:r>
    </w:p>
    <w:tbl>
      <w:tblPr>
        <w:tblStyle w:val="Lentelstinklelis"/>
        <w:tblW w:w="0" w:type="auto"/>
        <w:tblLayout w:type="fixed"/>
        <w:tblLook w:val="04A0" w:firstRow="1" w:lastRow="0" w:firstColumn="1" w:lastColumn="0" w:noHBand="0" w:noVBand="1"/>
      </w:tblPr>
      <w:tblGrid>
        <w:gridCol w:w="1101"/>
        <w:gridCol w:w="850"/>
        <w:gridCol w:w="1276"/>
        <w:gridCol w:w="1134"/>
        <w:gridCol w:w="3827"/>
        <w:gridCol w:w="1559"/>
      </w:tblGrid>
      <w:tr w:rsidR="007C0361" w:rsidRPr="00DD085C" w:rsidTr="003B113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7C0361" w:rsidRPr="00DD085C" w:rsidRDefault="007C0361" w:rsidP="007C0361">
            <w:pPr>
              <w:rPr>
                <w:rFonts w:eastAsia="Times New Roman" w:cs="Times New Roman"/>
                <w:b/>
                <w:iCs/>
                <w:noProof/>
                <w:sz w:val="20"/>
              </w:rPr>
            </w:pPr>
            <w:r w:rsidRPr="00DD085C">
              <w:rPr>
                <w:rFonts w:cs="Times New Roman"/>
                <w:b/>
                <w:noProof/>
                <w:sz w:val="20"/>
              </w:rPr>
              <w:t>4 lentelė. 1 matmuo. Intervencinių priemonių sritis</w:t>
            </w:r>
          </w:p>
        </w:tc>
      </w:tr>
      <w:tr w:rsidR="007C0361" w:rsidRPr="00DD085C"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Suma (EUR)</w:t>
            </w:r>
          </w:p>
        </w:tc>
      </w:tr>
      <w:tr w:rsidR="006D24DF" w:rsidRPr="00DD085C" w:rsidTr="003B113E">
        <w:tc>
          <w:tcPr>
            <w:tcW w:w="1101" w:type="dxa"/>
            <w:vMerge w:val="restart"/>
            <w:tcBorders>
              <w:top w:val="single" w:sz="12" w:space="0" w:color="auto"/>
            </w:tcBorders>
          </w:tcPr>
          <w:p w:rsidR="006D24DF" w:rsidRPr="00DD085C" w:rsidRDefault="006D24DF" w:rsidP="007C0361">
            <w:pPr>
              <w:jc w:val="center"/>
              <w:rPr>
                <w:rFonts w:eastAsia="Times New Roman" w:cs="Times New Roman"/>
                <w:iCs/>
                <w:noProof/>
                <w:sz w:val="20"/>
              </w:rPr>
            </w:pPr>
            <w:r w:rsidRPr="00DD085C">
              <w:rPr>
                <w:rFonts w:eastAsia="Times New Roman" w:cs="Times New Roman"/>
                <w:iCs/>
                <w:noProof/>
                <w:sz w:val="20"/>
              </w:rPr>
              <w:t>2.</w:t>
            </w:r>
          </w:p>
        </w:tc>
        <w:tc>
          <w:tcPr>
            <w:tcW w:w="850" w:type="dxa"/>
            <w:tcBorders>
              <w:top w:val="single" w:sz="12" w:space="0" w:color="auto"/>
            </w:tcBorders>
          </w:tcPr>
          <w:p w:rsidR="006D24DF" w:rsidRPr="00085A59" w:rsidRDefault="006D24DF" w:rsidP="004952F4">
            <w:pPr>
              <w:jc w:val="center"/>
              <w:rPr>
                <w:rFonts w:eastAsia="Times New Roman" w:cs="Times New Roman"/>
                <w:iCs/>
                <w:noProof/>
                <w:sz w:val="20"/>
                <w:szCs w:val="20"/>
              </w:rPr>
            </w:pPr>
            <w:r>
              <w:rPr>
                <w:rFonts w:cs="Times New Roman"/>
                <w:noProof/>
                <w:sz w:val="20"/>
                <w:szCs w:val="20"/>
                <w:lang w:val="en-GB"/>
              </w:rPr>
              <w:t>ERPF</w:t>
            </w:r>
          </w:p>
        </w:tc>
        <w:tc>
          <w:tcPr>
            <w:tcW w:w="1276" w:type="dxa"/>
            <w:tcBorders>
              <w:top w:val="single" w:sz="12" w:space="0" w:color="auto"/>
            </w:tcBorders>
          </w:tcPr>
          <w:p w:rsidR="006D24DF" w:rsidRPr="00085A59" w:rsidRDefault="006D24DF" w:rsidP="007167BE">
            <w:pPr>
              <w:rPr>
                <w:rFonts w:eastAsia="Times New Roman" w:cs="Times New Roman"/>
                <w:iCs/>
                <w:noProof/>
                <w:sz w:val="20"/>
                <w:szCs w:val="20"/>
              </w:rPr>
            </w:pPr>
            <w:r>
              <w:rPr>
                <w:rFonts w:cs="Times New Roman"/>
                <w:noProof/>
                <w:sz w:val="20"/>
                <w:szCs w:val="20"/>
              </w:rPr>
              <w:t>VVL</w:t>
            </w:r>
            <w:r w:rsidR="004952F4">
              <w:rPr>
                <w:rFonts w:cs="Times New Roman"/>
                <w:noProof/>
                <w:sz w:val="20"/>
                <w:szCs w:val="20"/>
              </w:rPr>
              <w:t xml:space="preserve"> regionas</w:t>
            </w:r>
          </w:p>
        </w:tc>
        <w:tc>
          <w:tcPr>
            <w:tcW w:w="1134" w:type="dxa"/>
            <w:vMerge w:val="restart"/>
            <w:tcBorders>
              <w:top w:val="single" w:sz="12" w:space="0" w:color="auto"/>
            </w:tcBorders>
          </w:tcPr>
          <w:p w:rsidR="006D24DF" w:rsidRPr="00085A59" w:rsidRDefault="006D24DF" w:rsidP="007C0361">
            <w:pPr>
              <w:jc w:val="center"/>
              <w:rPr>
                <w:rFonts w:eastAsia="Times New Roman" w:cs="Times New Roman"/>
                <w:iCs/>
                <w:noProof/>
                <w:sz w:val="20"/>
                <w:szCs w:val="20"/>
              </w:rPr>
            </w:pPr>
            <w:r w:rsidRPr="00085A59">
              <w:rPr>
                <w:rFonts w:eastAsia="Times New Roman" w:cs="Times New Roman"/>
                <w:iCs/>
                <w:noProof/>
                <w:sz w:val="20"/>
                <w:szCs w:val="20"/>
              </w:rPr>
              <w:t>2.4</w:t>
            </w:r>
          </w:p>
        </w:tc>
        <w:tc>
          <w:tcPr>
            <w:tcW w:w="3827" w:type="dxa"/>
            <w:tcBorders>
              <w:top w:val="single" w:sz="12" w:space="0" w:color="auto"/>
              <w:bottom w:val="single" w:sz="4" w:space="0" w:color="auto"/>
            </w:tcBorders>
          </w:tcPr>
          <w:p w:rsidR="006D24DF" w:rsidRPr="00F041DB" w:rsidRDefault="006D24DF" w:rsidP="00F041DB">
            <w:pPr>
              <w:rPr>
                <w:rFonts w:eastAsia="Times New Roman" w:cs="Times New Roman"/>
                <w:iCs/>
                <w:noProof/>
                <w:sz w:val="20"/>
                <w:szCs w:val="20"/>
              </w:rPr>
            </w:pPr>
            <w:r w:rsidRPr="00F041DB">
              <w:rPr>
                <w:rFonts w:eastAsia="Times New Roman" w:cs="Times New Roman"/>
                <w:iCs/>
                <w:noProof/>
                <w:sz w:val="20"/>
                <w:szCs w:val="20"/>
              </w:rPr>
              <w:t xml:space="preserve">058 </w:t>
            </w:r>
            <w:r>
              <w:rPr>
                <w:rFonts w:eastAsia="Times New Roman" w:cs="Times New Roman"/>
                <w:iCs/>
                <w:noProof/>
                <w:sz w:val="20"/>
                <w:szCs w:val="20"/>
              </w:rPr>
              <w:t>–</w:t>
            </w:r>
            <w:r w:rsidRPr="00F041DB">
              <w:rPr>
                <w:rFonts w:eastAsia="Times New Roman" w:cs="Times New Roman"/>
                <w:iCs/>
                <w:noProof/>
                <w:sz w:val="20"/>
                <w:szCs w:val="20"/>
              </w:rPr>
              <w:t xml:space="preserve"> Prisitaikymo prie klimato kaitos priemonės, su klimato kaita susijusios rizikos prevencija ir valdymas: potvyniai ir nuošliaužos (įskaitant informuotumo didinimą, civilinės saugos ir nelaimių valdymo sistemas, infrastruktūrą ir ekosistemomis grindžiamus metodus)</w:t>
            </w:r>
          </w:p>
        </w:tc>
        <w:tc>
          <w:tcPr>
            <w:tcW w:w="1559" w:type="dxa"/>
            <w:tcBorders>
              <w:top w:val="single" w:sz="12" w:space="0" w:color="auto"/>
              <w:bottom w:val="single" w:sz="4" w:space="0" w:color="auto"/>
            </w:tcBorders>
          </w:tcPr>
          <w:p w:rsidR="006D24DF" w:rsidRPr="00085A59" w:rsidRDefault="006D24DF" w:rsidP="00CC2DC9">
            <w:pPr>
              <w:jc w:val="right"/>
              <w:rPr>
                <w:rFonts w:eastAsia="Times New Roman" w:cs="Times New Roman"/>
                <w:iCs/>
                <w:noProof/>
                <w:sz w:val="20"/>
                <w:szCs w:val="20"/>
              </w:rPr>
            </w:pPr>
            <w:r>
              <w:rPr>
                <w:rFonts w:eastAsia="Times New Roman" w:cs="Times New Roman"/>
                <w:iCs/>
                <w:noProof/>
                <w:sz w:val="20"/>
                <w:szCs w:val="20"/>
              </w:rPr>
              <w:t>36</w:t>
            </w:r>
            <w:r w:rsidRPr="00085A59">
              <w:rPr>
                <w:rFonts w:eastAsia="Times New Roman" w:cs="Times New Roman"/>
                <w:iCs/>
                <w:noProof/>
                <w:sz w:val="20"/>
                <w:szCs w:val="20"/>
              </w:rPr>
              <w:t xml:space="preserve"> 000 000,00</w:t>
            </w:r>
          </w:p>
        </w:tc>
      </w:tr>
      <w:tr w:rsidR="006D24DF" w:rsidRPr="00DD085C" w:rsidTr="003B113E">
        <w:trPr>
          <w:trHeight w:val="94"/>
        </w:trPr>
        <w:tc>
          <w:tcPr>
            <w:tcW w:w="1101" w:type="dxa"/>
            <w:vMerge/>
          </w:tcPr>
          <w:p w:rsidR="006D24DF" w:rsidRPr="00DD085C" w:rsidRDefault="006D24DF" w:rsidP="007C0361">
            <w:pPr>
              <w:rPr>
                <w:rFonts w:eastAsia="Times New Roman" w:cs="Times New Roman"/>
                <w:iCs/>
                <w:noProof/>
                <w:sz w:val="20"/>
              </w:rPr>
            </w:pPr>
          </w:p>
        </w:tc>
        <w:tc>
          <w:tcPr>
            <w:tcW w:w="850" w:type="dxa"/>
          </w:tcPr>
          <w:p w:rsidR="006D24DF" w:rsidRPr="00DD085C" w:rsidRDefault="006D24DF" w:rsidP="004952F4">
            <w:pPr>
              <w:jc w:val="center"/>
              <w:rPr>
                <w:rFonts w:eastAsia="Times New Roman" w:cs="Times New Roman"/>
                <w:iCs/>
                <w:noProof/>
                <w:sz w:val="20"/>
              </w:rPr>
            </w:pPr>
            <w:r>
              <w:rPr>
                <w:rFonts w:eastAsia="Times New Roman" w:cs="Times New Roman"/>
                <w:iCs/>
                <w:noProof/>
                <w:sz w:val="20"/>
              </w:rPr>
              <w:t>SaF</w:t>
            </w:r>
          </w:p>
        </w:tc>
        <w:tc>
          <w:tcPr>
            <w:tcW w:w="1276" w:type="dxa"/>
          </w:tcPr>
          <w:p w:rsidR="006D24DF" w:rsidRPr="00DD085C" w:rsidRDefault="006D24DF" w:rsidP="007C0361">
            <w:pPr>
              <w:rPr>
                <w:rFonts w:eastAsia="Times New Roman" w:cs="Times New Roman"/>
                <w:iCs/>
                <w:noProof/>
                <w:sz w:val="20"/>
              </w:rPr>
            </w:pPr>
            <w:r w:rsidRPr="00DD085C">
              <w:rPr>
                <w:rFonts w:eastAsia="Times New Roman" w:cs="Times New Roman"/>
                <w:iCs/>
                <w:noProof/>
                <w:sz w:val="20"/>
              </w:rPr>
              <w:t>Visa Lietuva</w:t>
            </w:r>
          </w:p>
        </w:tc>
        <w:tc>
          <w:tcPr>
            <w:tcW w:w="1134" w:type="dxa"/>
            <w:vMerge/>
          </w:tcPr>
          <w:p w:rsidR="006D24DF" w:rsidRPr="00DD085C" w:rsidRDefault="006D24DF" w:rsidP="007C0361">
            <w:pPr>
              <w:rPr>
                <w:rFonts w:eastAsia="Times New Roman" w:cs="Times New Roman"/>
                <w:b/>
                <w:iCs/>
                <w:noProof/>
                <w:sz w:val="20"/>
              </w:rPr>
            </w:pPr>
          </w:p>
        </w:tc>
        <w:tc>
          <w:tcPr>
            <w:tcW w:w="3827" w:type="dxa"/>
            <w:tcBorders>
              <w:top w:val="single" w:sz="4" w:space="0" w:color="auto"/>
              <w:bottom w:val="single" w:sz="4" w:space="0" w:color="auto"/>
            </w:tcBorders>
          </w:tcPr>
          <w:p w:rsidR="006D24DF" w:rsidRPr="00DD085C" w:rsidRDefault="006D24DF" w:rsidP="00F041DB">
            <w:pPr>
              <w:rPr>
                <w:rFonts w:eastAsia="Times New Roman" w:cs="Times New Roman"/>
                <w:iCs/>
                <w:noProof/>
                <w:sz w:val="20"/>
              </w:rPr>
            </w:pPr>
            <w:r w:rsidRPr="00DD085C">
              <w:rPr>
                <w:rFonts w:eastAsia="Times New Roman" w:cs="Times New Roman"/>
                <w:iCs/>
                <w:noProof/>
                <w:sz w:val="20"/>
              </w:rPr>
              <w:t>059</w:t>
            </w:r>
            <w:r>
              <w:rPr>
                <w:rFonts w:eastAsia="Times New Roman" w:cs="Times New Roman"/>
                <w:iCs/>
                <w:noProof/>
                <w:sz w:val="20"/>
              </w:rPr>
              <w:t xml:space="preserve"> – </w:t>
            </w:r>
            <w:r w:rsidRPr="00F041DB">
              <w:rPr>
                <w:rFonts w:eastAsia="Times New Roman" w:cs="Times New Roman"/>
                <w:iCs/>
                <w:noProof/>
                <w:sz w:val="20"/>
              </w:rPr>
              <w:t>Prisitaikymo prie klimato kaitos priemonės, su klimato kaita susijusios rizikos prevencija ir valdymas: gaisrai (įskaitant informuotumo didinimą, civilinės saugos ir nelaimių valdymo sistemas, infrastruktūrą ir ekosistemomis grindžiamus metodus)</w:t>
            </w:r>
          </w:p>
        </w:tc>
        <w:tc>
          <w:tcPr>
            <w:tcW w:w="1559" w:type="dxa"/>
            <w:tcBorders>
              <w:top w:val="single" w:sz="4" w:space="0" w:color="auto"/>
              <w:bottom w:val="single" w:sz="4" w:space="0" w:color="auto"/>
            </w:tcBorders>
          </w:tcPr>
          <w:p w:rsidR="006D24DF" w:rsidRPr="00DD085C" w:rsidRDefault="006D24DF" w:rsidP="007C0361">
            <w:pPr>
              <w:jc w:val="right"/>
              <w:rPr>
                <w:rFonts w:eastAsia="Times New Roman" w:cs="Times New Roman"/>
                <w:iCs/>
                <w:noProof/>
                <w:sz w:val="20"/>
              </w:rPr>
            </w:pPr>
            <w:r w:rsidRPr="00DD085C">
              <w:rPr>
                <w:rFonts w:eastAsia="Times New Roman" w:cs="Times New Roman"/>
                <w:iCs/>
                <w:noProof/>
                <w:sz w:val="20"/>
              </w:rPr>
              <w:t>20 000 000,00</w:t>
            </w:r>
          </w:p>
        </w:tc>
      </w:tr>
      <w:tr w:rsidR="006D24DF" w:rsidRPr="00DD085C" w:rsidTr="00AF4DED">
        <w:trPr>
          <w:trHeight w:val="94"/>
        </w:trPr>
        <w:tc>
          <w:tcPr>
            <w:tcW w:w="1101" w:type="dxa"/>
            <w:vMerge/>
          </w:tcPr>
          <w:p w:rsidR="006D24DF" w:rsidRPr="00DD085C" w:rsidRDefault="006D24DF" w:rsidP="007C0361">
            <w:pPr>
              <w:rPr>
                <w:rFonts w:eastAsia="Times New Roman" w:cs="Times New Roman"/>
                <w:iCs/>
                <w:noProof/>
                <w:sz w:val="20"/>
              </w:rPr>
            </w:pPr>
          </w:p>
        </w:tc>
        <w:tc>
          <w:tcPr>
            <w:tcW w:w="850" w:type="dxa"/>
          </w:tcPr>
          <w:p w:rsidR="006D24DF" w:rsidRPr="00DD085C" w:rsidRDefault="006D24DF" w:rsidP="004952F4">
            <w:pPr>
              <w:jc w:val="center"/>
              <w:rPr>
                <w:rFonts w:eastAsia="Times New Roman" w:cs="Times New Roman"/>
                <w:iCs/>
                <w:noProof/>
                <w:sz w:val="20"/>
              </w:rPr>
            </w:pPr>
            <w:r>
              <w:rPr>
                <w:rFonts w:eastAsia="Times New Roman" w:cs="Times New Roman"/>
                <w:iCs/>
                <w:noProof/>
                <w:sz w:val="20"/>
              </w:rPr>
              <w:t>ERPF</w:t>
            </w:r>
          </w:p>
        </w:tc>
        <w:tc>
          <w:tcPr>
            <w:tcW w:w="1276" w:type="dxa"/>
          </w:tcPr>
          <w:p w:rsidR="006D24DF" w:rsidRPr="00DD085C" w:rsidRDefault="006D24DF" w:rsidP="007C0361">
            <w:pPr>
              <w:rPr>
                <w:rFonts w:eastAsia="Times New Roman" w:cs="Times New Roman"/>
                <w:iCs/>
                <w:noProof/>
                <w:sz w:val="20"/>
              </w:rPr>
            </w:pPr>
            <w:r>
              <w:rPr>
                <w:rFonts w:eastAsia="Times New Roman" w:cs="Times New Roman"/>
                <w:iCs/>
                <w:noProof/>
                <w:sz w:val="20"/>
              </w:rPr>
              <w:t>VVL</w:t>
            </w:r>
            <w:r w:rsidR="004952F4">
              <w:rPr>
                <w:rFonts w:eastAsia="Times New Roman" w:cs="Times New Roman"/>
                <w:iCs/>
                <w:noProof/>
                <w:sz w:val="20"/>
              </w:rPr>
              <w:t xml:space="preserve"> regionas</w:t>
            </w:r>
          </w:p>
        </w:tc>
        <w:tc>
          <w:tcPr>
            <w:tcW w:w="1134" w:type="dxa"/>
            <w:vMerge/>
          </w:tcPr>
          <w:p w:rsidR="006D24DF" w:rsidRPr="00DD085C" w:rsidRDefault="006D24DF" w:rsidP="007C0361">
            <w:pPr>
              <w:rPr>
                <w:rFonts w:eastAsia="Times New Roman" w:cs="Times New Roman"/>
                <w:b/>
                <w:iCs/>
                <w:noProof/>
                <w:sz w:val="20"/>
              </w:rPr>
            </w:pPr>
          </w:p>
        </w:tc>
        <w:tc>
          <w:tcPr>
            <w:tcW w:w="3827" w:type="dxa"/>
            <w:vMerge w:val="restart"/>
            <w:tcBorders>
              <w:top w:val="single" w:sz="4" w:space="0" w:color="auto"/>
            </w:tcBorders>
          </w:tcPr>
          <w:p w:rsidR="006D24DF" w:rsidRPr="00DD085C" w:rsidRDefault="006D24DF" w:rsidP="00F041DB">
            <w:pPr>
              <w:rPr>
                <w:rFonts w:eastAsia="Times New Roman" w:cs="Times New Roman"/>
                <w:b/>
                <w:iCs/>
                <w:noProof/>
                <w:sz w:val="20"/>
              </w:rPr>
            </w:pPr>
            <w:r w:rsidRPr="00DD085C">
              <w:rPr>
                <w:rFonts w:eastAsia="Times New Roman" w:cs="Times New Roman"/>
                <w:iCs/>
                <w:noProof/>
                <w:sz w:val="20"/>
              </w:rPr>
              <w:t>060</w:t>
            </w:r>
            <w:r>
              <w:rPr>
                <w:rFonts w:eastAsia="Times New Roman" w:cs="Times New Roman"/>
                <w:iCs/>
                <w:noProof/>
                <w:sz w:val="20"/>
              </w:rPr>
              <w:t xml:space="preserve"> – </w:t>
            </w:r>
            <w:r w:rsidRPr="00F041DB">
              <w:rPr>
                <w:rFonts w:eastAsia="Times New Roman" w:cs="Times New Roman"/>
                <w:iCs/>
                <w:noProof/>
                <w:sz w:val="20"/>
              </w:rPr>
              <w:t>Prisitaikymo prie klimato kaitos priemonės, su klimato kaita susijusios rizikos prevencija ir valdymas: kita, pvz. audros ir sausra (įskaitant informuotumo didinimą, civilinės saugos ir nelaimių valdymo sistemas, infrastruktūrą ir ekosistemomis grindžiamus metodus)</w:t>
            </w:r>
          </w:p>
        </w:tc>
        <w:tc>
          <w:tcPr>
            <w:tcW w:w="1559" w:type="dxa"/>
            <w:tcBorders>
              <w:top w:val="single" w:sz="4" w:space="0" w:color="auto"/>
              <w:bottom w:val="single" w:sz="4" w:space="0" w:color="auto"/>
            </w:tcBorders>
          </w:tcPr>
          <w:p w:rsidR="006D24DF" w:rsidRPr="00085A59" w:rsidRDefault="006D24DF" w:rsidP="00D970FC">
            <w:pPr>
              <w:jc w:val="right"/>
              <w:rPr>
                <w:rFonts w:eastAsia="Times New Roman" w:cs="Times New Roman"/>
                <w:iCs/>
                <w:noProof/>
                <w:sz w:val="20"/>
              </w:rPr>
            </w:pPr>
            <w:r>
              <w:rPr>
                <w:rFonts w:eastAsia="Times New Roman" w:cs="Times New Roman"/>
                <w:iCs/>
                <w:noProof/>
                <w:sz w:val="20"/>
              </w:rPr>
              <w:t> 11 8</w:t>
            </w:r>
            <w:r w:rsidRPr="00DD085C">
              <w:rPr>
                <w:rFonts w:eastAsia="Times New Roman" w:cs="Times New Roman"/>
                <w:iCs/>
                <w:noProof/>
                <w:sz w:val="20"/>
              </w:rPr>
              <w:t>00 000,00</w:t>
            </w:r>
          </w:p>
        </w:tc>
      </w:tr>
      <w:tr w:rsidR="006D24DF" w:rsidRPr="00DD085C" w:rsidTr="00AF4DED">
        <w:trPr>
          <w:trHeight w:val="94"/>
        </w:trPr>
        <w:tc>
          <w:tcPr>
            <w:tcW w:w="1101" w:type="dxa"/>
            <w:vMerge/>
          </w:tcPr>
          <w:p w:rsidR="006D24DF" w:rsidRPr="00DD085C" w:rsidRDefault="006D24DF" w:rsidP="007C0361">
            <w:pPr>
              <w:rPr>
                <w:rFonts w:eastAsia="Times New Roman" w:cs="Times New Roman"/>
                <w:iCs/>
                <w:noProof/>
                <w:sz w:val="20"/>
              </w:rPr>
            </w:pPr>
          </w:p>
        </w:tc>
        <w:tc>
          <w:tcPr>
            <w:tcW w:w="850" w:type="dxa"/>
          </w:tcPr>
          <w:p w:rsidR="006D24DF" w:rsidRPr="00DD085C" w:rsidRDefault="006D24DF" w:rsidP="004952F4">
            <w:pPr>
              <w:jc w:val="center"/>
              <w:rPr>
                <w:rFonts w:eastAsia="Times New Roman" w:cs="Times New Roman"/>
                <w:iCs/>
                <w:noProof/>
                <w:sz w:val="20"/>
              </w:rPr>
            </w:pPr>
            <w:r>
              <w:rPr>
                <w:rFonts w:eastAsia="Times New Roman" w:cs="Times New Roman"/>
                <w:iCs/>
                <w:noProof/>
                <w:sz w:val="20"/>
              </w:rPr>
              <w:t>SaF</w:t>
            </w:r>
          </w:p>
        </w:tc>
        <w:tc>
          <w:tcPr>
            <w:tcW w:w="1276" w:type="dxa"/>
          </w:tcPr>
          <w:p w:rsidR="006D24DF" w:rsidRPr="00DD085C" w:rsidRDefault="006D24DF" w:rsidP="004952F4">
            <w:pPr>
              <w:rPr>
                <w:rFonts w:eastAsia="Times New Roman" w:cs="Times New Roman"/>
                <w:iCs/>
                <w:noProof/>
                <w:sz w:val="20"/>
              </w:rPr>
            </w:pPr>
            <w:r w:rsidRPr="00DD085C">
              <w:rPr>
                <w:rFonts w:eastAsia="Times New Roman" w:cs="Times New Roman"/>
                <w:iCs/>
                <w:noProof/>
                <w:sz w:val="20"/>
              </w:rPr>
              <w:t>Visa Lietuva</w:t>
            </w:r>
          </w:p>
        </w:tc>
        <w:tc>
          <w:tcPr>
            <w:tcW w:w="1134" w:type="dxa"/>
            <w:vMerge/>
          </w:tcPr>
          <w:p w:rsidR="006D24DF" w:rsidRPr="00DD085C" w:rsidRDefault="006D24DF" w:rsidP="007C0361">
            <w:pPr>
              <w:rPr>
                <w:rFonts w:eastAsia="Times New Roman" w:cs="Times New Roman"/>
                <w:b/>
                <w:iCs/>
                <w:noProof/>
                <w:sz w:val="20"/>
              </w:rPr>
            </w:pPr>
          </w:p>
        </w:tc>
        <w:tc>
          <w:tcPr>
            <w:tcW w:w="3827" w:type="dxa"/>
            <w:vMerge/>
            <w:tcBorders>
              <w:bottom w:val="single" w:sz="4" w:space="0" w:color="auto"/>
            </w:tcBorders>
          </w:tcPr>
          <w:p w:rsidR="006D24DF" w:rsidRPr="00DD085C" w:rsidRDefault="006D24DF" w:rsidP="00F041DB">
            <w:pPr>
              <w:rPr>
                <w:rFonts w:eastAsia="Times New Roman" w:cs="Times New Roman"/>
                <w:iCs/>
                <w:noProof/>
                <w:sz w:val="20"/>
              </w:rPr>
            </w:pPr>
          </w:p>
        </w:tc>
        <w:tc>
          <w:tcPr>
            <w:tcW w:w="1559" w:type="dxa"/>
            <w:tcBorders>
              <w:top w:val="single" w:sz="4" w:space="0" w:color="auto"/>
              <w:bottom w:val="single" w:sz="4" w:space="0" w:color="auto"/>
            </w:tcBorders>
          </w:tcPr>
          <w:p w:rsidR="006D24DF" w:rsidRDefault="006D24DF" w:rsidP="00D970FC">
            <w:pPr>
              <w:jc w:val="right"/>
              <w:rPr>
                <w:rFonts w:eastAsia="Times New Roman" w:cs="Times New Roman"/>
                <w:iCs/>
                <w:noProof/>
                <w:sz w:val="20"/>
              </w:rPr>
            </w:pPr>
            <w:r>
              <w:rPr>
                <w:rFonts w:eastAsia="Times New Roman" w:cs="Times New Roman"/>
                <w:iCs/>
                <w:noProof/>
                <w:sz w:val="20"/>
              </w:rPr>
              <w:t>9 500 000,00</w:t>
            </w:r>
          </w:p>
        </w:tc>
      </w:tr>
      <w:tr w:rsidR="006D24DF" w:rsidRPr="00DD085C" w:rsidTr="003B113E">
        <w:trPr>
          <w:trHeight w:val="94"/>
        </w:trPr>
        <w:tc>
          <w:tcPr>
            <w:tcW w:w="1101" w:type="dxa"/>
            <w:vMerge/>
          </w:tcPr>
          <w:p w:rsidR="006D24DF" w:rsidRPr="00DD085C" w:rsidRDefault="006D24DF" w:rsidP="007C0361">
            <w:pPr>
              <w:rPr>
                <w:rFonts w:eastAsia="Times New Roman" w:cs="Times New Roman"/>
                <w:iCs/>
                <w:noProof/>
                <w:sz w:val="20"/>
              </w:rPr>
            </w:pPr>
          </w:p>
        </w:tc>
        <w:tc>
          <w:tcPr>
            <w:tcW w:w="850" w:type="dxa"/>
          </w:tcPr>
          <w:p w:rsidR="006D24DF" w:rsidRPr="00DD085C" w:rsidRDefault="006D24DF" w:rsidP="004952F4">
            <w:pPr>
              <w:jc w:val="center"/>
              <w:rPr>
                <w:rFonts w:eastAsia="Times New Roman" w:cs="Times New Roman"/>
                <w:iCs/>
                <w:noProof/>
                <w:sz w:val="20"/>
              </w:rPr>
            </w:pPr>
            <w:r>
              <w:rPr>
                <w:rFonts w:eastAsia="Times New Roman" w:cs="Times New Roman"/>
                <w:iCs/>
                <w:noProof/>
                <w:sz w:val="20"/>
              </w:rPr>
              <w:t>ERPF</w:t>
            </w:r>
          </w:p>
        </w:tc>
        <w:tc>
          <w:tcPr>
            <w:tcW w:w="1276" w:type="dxa"/>
          </w:tcPr>
          <w:p w:rsidR="006D24DF" w:rsidRPr="00DD085C" w:rsidRDefault="006D24DF" w:rsidP="007C0361">
            <w:pPr>
              <w:rPr>
                <w:rFonts w:eastAsia="Times New Roman" w:cs="Times New Roman"/>
                <w:iCs/>
                <w:noProof/>
                <w:sz w:val="20"/>
              </w:rPr>
            </w:pPr>
            <w:r>
              <w:rPr>
                <w:rFonts w:eastAsia="Times New Roman" w:cs="Times New Roman"/>
                <w:iCs/>
                <w:noProof/>
                <w:sz w:val="20"/>
              </w:rPr>
              <w:t>VVL</w:t>
            </w:r>
            <w:r w:rsidR="004952F4">
              <w:rPr>
                <w:rFonts w:eastAsia="Times New Roman" w:cs="Times New Roman"/>
                <w:iCs/>
                <w:noProof/>
                <w:sz w:val="20"/>
              </w:rPr>
              <w:t xml:space="preserve"> regionas</w:t>
            </w:r>
          </w:p>
        </w:tc>
        <w:tc>
          <w:tcPr>
            <w:tcW w:w="1134" w:type="dxa"/>
            <w:vMerge/>
          </w:tcPr>
          <w:p w:rsidR="006D24DF" w:rsidRPr="00DD085C" w:rsidRDefault="006D24DF" w:rsidP="007C0361">
            <w:pPr>
              <w:rPr>
                <w:rFonts w:eastAsia="Times New Roman" w:cs="Times New Roman"/>
                <w:b/>
                <w:iCs/>
                <w:noProof/>
                <w:sz w:val="20"/>
              </w:rPr>
            </w:pPr>
          </w:p>
        </w:tc>
        <w:tc>
          <w:tcPr>
            <w:tcW w:w="3827" w:type="dxa"/>
            <w:tcBorders>
              <w:top w:val="single" w:sz="4" w:space="0" w:color="auto"/>
            </w:tcBorders>
          </w:tcPr>
          <w:p w:rsidR="006D24DF" w:rsidRPr="003D05D3" w:rsidRDefault="006D24DF" w:rsidP="00DF0BC9">
            <w:pPr>
              <w:rPr>
                <w:rFonts w:eastAsia="Times New Roman" w:cs="Times New Roman"/>
                <w:iCs/>
                <w:noProof/>
                <w:sz w:val="20"/>
              </w:rPr>
            </w:pPr>
            <w:r>
              <w:rPr>
                <w:rFonts w:eastAsia="Times New Roman" w:cs="Times New Roman"/>
                <w:iCs/>
                <w:noProof/>
                <w:sz w:val="20"/>
              </w:rPr>
              <w:t xml:space="preserve">061 – </w:t>
            </w:r>
            <w:r w:rsidRPr="003D05D3">
              <w:rPr>
                <w:rFonts w:eastAsia="Times New Roman" w:cs="Times New Roman"/>
                <w:iCs/>
                <w:noProof/>
                <w:sz w:val="20"/>
              </w:rPr>
              <w:t>Su klimatu nesusijusių gamtinių pavojų (pvz.,</w:t>
            </w:r>
            <w:r>
              <w:rPr>
                <w:rFonts w:eastAsia="Times New Roman" w:cs="Times New Roman"/>
                <w:iCs/>
                <w:noProof/>
                <w:sz w:val="20"/>
              </w:rPr>
              <w:t xml:space="preserve"> </w:t>
            </w:r>
            <w:r w:rsidRPr="003D05D3">
              <w:rPr>
                <w:rFonts w:eastAsia="Times New Roman" w:cs="Times New Roman"/>
                <w:iCs/>
                <w:noProof/>
                <w:sz w:val="20"/>
              </w:rPr>
              <w:t>žemės drebėjimų) ir su žmogaus veikla susijusios</w:t>
            </w:r>
            <w:r>
              <w:rPr>
                <w:rFonts w:eastAsia="Times New Roman" w:cs="Times New Roman"/>
                <w:iCs/>
                <w:noProof/>
                <w:sz w:val="20"/>
              </w:rPr>
              <w:t xml:space="preserve"> </w:t>
            </w:r>
            <w:r w:rsidRPr="003D05D3">
              <w:rPr>
                <w:rFonts w:eastAsia="Times New Roman" w:cs="Times New Roman"/>
                <w:iCs/>
                <w:noProof/>
                <w:sz w:val="20"/>
              </w:rPr>
              <w:t>rizikos (pvz., technologinių avarijų) rizikos</w:t>
            </w:r>
            <w:r>
              <w:rPr>
                <w:rFonts w:eastAsia="Times New Roman" w:cs="Times New Roman"/>
                <w:iCs/>
                <w:noProof/>
                <w:sz w:val="20"/>
              </w:rPr>
              <w:t xml:space="preserve"> </w:t>
            </w:r>
            <w:r w:rsidRPr="003D05D3">
              <w:rPr>
                <w:rFonts w:eastAsia="Times New Roman" w:cs="Times New Roman"/>
                <w:iCs/>
                <w:noProof/>
                <w:sz w:val="20"/>
              </w:rPr>
              <w:t>prevencija ir valdymas, įskaitant informuotumo</w:t>
            </w:r>
            <w:r>
              <w:rPr>
                <w:rFonts w:eastAsia="Times New Roman" w:cs="Times New Roman"/>
                <w:iCs/>
                <w:noProof/>
                <w:sz w:val="20"/>
              </w:rPr>
              <w:t xml:space="preserve"> </w:t>
            </w:r>
            <w:r w:rsidRPr="003D05D3">
              <w:rPr>
                <w:rFonts w:eastAsia="Times New Roman" w:cs="Times New Roman"/>
                <w:iCs/>
                <w:noProof/>
                <w:sz w:val="20"/>
              </w:rPr>
              <w:t>didinimą, civilinės saugos ir nelaimių valdymo</w:t>
            </w:r>
          </w:p>
          <w:p w:rsidR="006D24DF" w:rsidRPr="003D05D3" w:rsidRDefault="006D24DF" w:rsidP="00DF0BC9">
            <w:pPr>
              <w:rPr>
                <w:rFonts w:eastAsia="Times New Roman" w:cs="Times New Roman"/>
                <w:iCs/>
                <w:noProof/>
                <w:sz w:val="20"/>
              </w:rPr>
            </w:pPr>
            <w:r w:rsidRPr="003D05D3">
              <w:rPr>
                <w:rFonts w:eastAsia="Times New Roman" w:cs="Times New Roman"/>
                <w:iCs/>
                <w:noProof/>
                <w:sz w:val="20"/>
              </w:rPr>
              <w:t>sistemas, infrastruktūrą ir ekosistemomis</w:t>
            </w:r>
          </w:p>
          <w:p w:rsidR="006D24DF" w:rsidRPr="00DD085C" w:rsidRDefault="006D24DF" w:rsidP="00F041DB">
            <w:pPr>
              <w:rPr>
                <w:rFonts w:eastAsia="Times New Roman" w:cs="Times New Roman"/>
                <w:iCs/>
                <w:noProof/>
                <w:sz w:val="20"/>
              </w:rPr>
            </w:pPr>
            <w:r w:rsidRPr="003D05D3">
              <w:rPr>
                <w:rFonts w:eastAsia="Times New Roman" w:cs="Times New Roman"/>
                <w:iCs/>
                <w:noProof/>
                <w:sz w:val="20"/>
              </w:rPr>
              <w:t>grindžiamus metodus</w:t>
            </w:r>
          </w:p>
        </w:tc>
        <w:tc>
          <w:tcPr>
            <w:tcW w:w="1559" w:type="dxa"/>
            <w:tcBorders>
              <w:top w:val="single" w:sz="4" w:space="0" w:color="auto"/>
            </w:tcBorders>
          </w:tcPr>
          <w:p w:rsidR="006D24DF" w:rsidDel="008B213F" w:rsidRDefault="006D24DF" w:rsidP="002D4C4E">
            <w:pPr>
              <w:jc w:val="right"/>
              <w:rPr>
                <w:rFonts w:eastAsia="Times New Roman" w:cs="Times New Roman"/>
                <w:iCs/>
                <w:noProof/>
                <w:sz w:val="20"/>
              </w:rPr>
            </w:pPr>
            <w:r>
              <w:rPr>
                <w:rFonts w:eastAsia="Times New Roman" w:cs="Times New Roman"/>
                <w:iCs/>
                <w:noProof/>
                <w:sz w:val="20"/>
                <w:lang w:val="en-GB"/>
              </w:rPr>
              <w:t>34 000 000</w:t>
            </w:r>
          </w:p>
        </w:tc>
      </w:tr>
    </w:tbl>
    <w:p w:rsidR="007C0361" w:rsidRPr="007C0361" w:rsidRDefault="007C0361" w:rsidP="007C0361">
      <w:pPr>
        <w:spacing w:after="0" w:line="240" w:lineRule="auto"/>
        <w:rPr>
          <w:sz w:val="20"/>
          <w:szCs w:val="20"/>
        </w:rPr>
      </w:pPr>
    </w:p>
    <w:tbl>
      <w:tblPr>
        <w:tblStyle w:val="Lentelstinklelis"/>
        <w:tblW w:w="0" w:type="auto"/>
        <w:tblLook w:val="04A0" w:firstRow="1" w:lastRow="0" w:firstColumn="1" w:lastColumn="0" w:noHBand="0" w:noVBand="1"/>
      </w:tblPr>
      <w:tblGrid>
        <w:gridCol w:w="1101"/>
        <w:gridCol w:w="850"/>
        <w:gridCol w:w="1276"/>
        <w:gridCol w:w="1134"/>
        <w:gridCol w:w="3827"/>
        <w:gridCol w:w="1559"/>
      </w:tblGrid>
      <w:tr w:rsidR="007C0361" w:rsidRPr="00DD085C" w:rsidTr="003B113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7C0361" w:rsidRPr="00DD085C" w:rsidRDefault="007C0361" w:rsidP="00435F9B">
            <w:pPr>
              <w:rPr>
                <w:rFonts w:eastAsia="Times New Roman" w:cs="Times New Roman"/>
                <w:b/>
                <w:iCs/>
                <w:noProof/>
                <w:sz w:val="20"/>
              </w:rPr>
            </w:pPr>
            <w:r w:rsidRPr="00DD085C">
              <w:rPr>
                <w:rFonts w:cs="Times New Roman"/>
                <w:b/>
                <w:noProof/>
                <w:sz w:val="20"/>
              </w:rPr>
              <w:t xml:space="preserve">5 lentelė. 2 matmuo. </w:t>
            </w:r>
            <w:r w:rsidR="00435F9B">
              <w:rPr>
                <w:rFonts w:cs="Times New Roman"/>
                <w:b/>
                <w:noProof/>
                <w:sz w:val="20"/>
              </w:rPr>
              <w:t>Finansavimo</w:t>
            </w:r>
            <w:r w:rsidR="00774479" w:rsidRPr="00DD085C">
              <w:rPr>
                <w:rFonts w:cs="Times New Roman"/>
                <w:b/>
                <w:noProof/>
                <w:sz w:val="20"/>
              </w:rPr>
              <w:t xml:space="preserve"> </w:t>
            </w:r>
            <w:r w:rsidRPr="00DD085C">
              <w:rPr>
                <w:rFonts w:cs="Times New Roman"/>
                <w:b/>
                <w:noProof/>
                <w:sz w:val="20"/>
              </w:rPr>
              <w:t>forma</w:t>
            </w:r>
          </w:p>
        </w:tc>
      </w:tr>
      <w:tr w:rsidR="007C0361" w:rsidRPr="00DD085C" w:rsidTr="00ED7E86">
        <w:trPr>
          <w:trHeight w:val="447"/>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Suma (EUR)</w:t>
            </w:r>
          </w:p>
        </w:tc>
      </w:tr>
      <w:tr w:rsidR="00ED7E86" w:rsidRPr="00DD085C" w:rsidTr="00C63DCA">
        <w:tc>
          <w:tcPr>
            <w:tcW w:w="1101" w:type="dxa"/>
            <w:vMerge w:val="restart"/>
            <w:tcBorders>
              <w:top w:val="single" w:sz="12" w:space="0" w:color="auto"/>
            </w:tcBorders>
          </w:tcPr>
          <w:p w:rsidR="00ED7E86" w:rsidRPr="00DD085C" w:rsidRDefault="00ED7E86" w:rsidP="007C0361">
            <w:pPr>
              <w:jc w:val="center"/>
              <w:rPr>
                <w:rFonts w:eastAsia="Times New Roman" w:cs="Times New Roman"/>
                <w:iCs/>
                <w:noProof/>
                <w:sz w:val="20"/>
              </w:rPr>
            </w:pPr>
            <w:r w:rsidRPr="00DD085C">
              <w:rPr>
                <w:rFonts w:eastAsia="Times New Roman" w:cs="Times New Roman"/>
                <w:iCs/>
                <w:noProof/>
                <w:sz w:val="20"/>
              </w:rPr>
              <w:t>2.</w:t>
            </w:r>
          </w:p>
        </w:tc>
        <w:tc>
          <w:tcPr>
            <w:tcW w:w="850" w:type="dxa"/>
            <w:tcBorders>
              <w:top w:val="single" w:sz="12" w:space="0" w:color="auto"/>
              <w:bottom w:val="single" w:sz="2" w:space="0" w:color="auto"/>
            </w:tcBorders>
          </w:tcPr>
          <w:p w:rsidR="00ED7E86" w:rsidRPr="00DD085C" w:rsidRDefault="00ED7E86" w:rsidP="007C0361">
            <w:pPr>
              <w:jc w:val="center"/>
              <w:rPr>
                <w:rFonts w:eastAsia="Times New Roman" w:cs="Times New Roman"/>
                <w:iCs/>
                <w:noProof/>
                <w:sz w:val="20"/>
              </w:rPr>
            </w:pPr>
            <w:r w:rsidRPr="00DD085C">
              <w:rPr>
                <w:rFonts w:eastAsia="Times New Roman" w:cs="Times New Roman"/>
                <w:iCs/>
                <w:noProof/>
                <w:sz w:val="20"/>
              </w:rPr>
              <w:t>SaF</w:t>
            </w:r>
          </w:p>
        </w:tc>
        <w:tc>
          <w:tcPr>
            <w:tcW w:w="1276" w:type="dxa"/>
            <w:tcBorders>
              <w:top w:val="single" w:sz="12" w:space="0" w:color="auto"/>
              <w:bottom w:val="single" w:sz="2" w:space="0" w:color="auto"/>
            </w:tcBorders>
          </w:tcPr>
          <w:p w:rsidR="00ED7E86" w:rsidRPr="00DD085C" w:rsidRDefault="00ED7E86" w:rsidP="007C0361">
            <w:pPr>
              <w:rPr>
                <w:rFonts w:eastAsia="Times New Roman" w:cs="Times New Roman"/>
                <w:iCs/>
                <w:noProof/>
                <w:sz w:val="20"/>
              </w:rPr>
            </w:pPr>
            <w:r w:rsidRPr="00DD085C">
              <w:rPr>
                <w:rFonts w:eastAsia="Times New Roman" w:cs="Times New Roman"/>
                <w:iCs/>
                <w:noProof/>
                <w:sz w:val="20"/>
              </w:rPr>
              <w:t>Visa Lietuva</w:t>
            </w:r>
          </w:p>
        </w:tc>
        <w:tc>
          <w:tcPr>
            <w:tcW w:w="1134" w:type="dxa"/>
            <w:vMerge w:val="restart"/>
            <w:tcBorders>
              <w:top w:val="single" w:sz="12" w:space="0" w:color="auto"/>
            </w:tcBorders>
          </w:tcPr>
          <w:p w:rsidR="00ED7E86" w:rsidRPr="00DD085C" w:rsidRDefault="00ED7E86" w:rsidP="007C0361">
            <w:pPr>
              <w:jc w:val="center"/>
              <w:rPr>
                <w:rFonts w:eastAsia="Times New Roman" w:cs="Times New Roman"/>
                <w:b/>
                <w:iCs/>
                <w:noProof/>
                <w:sz w:val="20"/>
              </w:rPr>
            </w:pPr>
            <w:r w:rsidRPr="00DD085C">
              <w:rPr>
                <w:rFonts w:eastAsia="Times New Roman" w:cs="Times New Roman"/>
                <w:iCs/>
                <w:noProof/>
                <w:sz w:val="20"/>
              </w:rPr>
              <w:t>2.4</w:t>
            </w:r>
          </w:p>
        </w:tc>
        <w:tc>
          <w:tcPr>
            <w:tcW w:w="3827" w:type="dxa"/>
            <w:tcBorders>
              <w:top w:val="single" w:sz="12" w:space="0" w:color="auto"/>
              <w:bottom w:val="single" w:sz="2" w:space="0" w:color="auto"/>
            </w:tcBorders>
          </w:tcPr>
          <w:p w:rsidR="00ED7E86" w:rsidRPr="00DD085C" w:rsidRDefault="00ED7E86" w:rsidP="00F041DB">
            <w:pPr>
              <w:rPr>
                <w:rFonts w:eastAsia="Times New Roman" w:cs="Times New Roman"/>
                <w:iCs/>
                <w:noProof/>
                <w:sz w:val="20"/>
              </w:rPr>
            </w:pPr>
            <w:r w:rsidRPr="00DD085C">
              <w:rPr>
                <w:rFonts w:eastAsia="Times New Roman" w:cs="Times New Roman"/>
                <w:iCs/>
                <w:noProof/>
                <w:sz w:val="20"/>
              </w:rPr>
              <w:t>01</w:t>
            </w:r>
            <w:r>
              <w:rPr>
                <w:rFonts w:eastAsia="Times New Roman" w:cs="Times New Roman"/>
                <w:iCs/>
                <w:noProof/>
                <w:sz w:val="20"/>
              </w:rPr>
              <w:t xml:space="preserve"> – Dotacija</w:t>
            </w:r>
          </w:p>
        </w:tc>
        <w:tc>
          <w:tcPr>
            <w:tcW w:w="1559" w:type="dxa"/>
            <w:tcBorders>
              <w:top w:val="single" w:sz="12" w:space="0" w:color="auto"/>
              <w:bottom w:val="single" w:sz="2" w:space="0" w:color="auto"/>
            </w:tcBorders>
          </w:tcPr>
          <w:p w:rsidR="00ED7E86" w:rsidRPr="00377BB8" w:rsidRDefault="00ED7E86" w:rsidP="00ED7E86">
            <w:pPr>
              <w:jc w:val="right"/>
              <w:rPr>
                <w:rFonts w:eastAsia="Times New Roman" w:cs="Times New Roman"/>
                <w:iCs/>
                <w:noProof/>
                <w:sz w:val="20"/>
              </w:rPr>
            </w:pPr>
            <w:r>
              <w:rPr>
                <w:color w:val="000000"/>
                <w:sz w:val="20"/>
                <w:szCs w:val="20"/>
              </w:rPr>
              <w:t>29 500 000,00</w:t>
            </w:r>
          </w:p>
        </w:tc>
      </w:tr>
      <w:tr w:rsidR="00ED7E86" w:rsidRPr="00DD085C" w:rsidTr="00C63DCA">
        <w:tc>
          <w:tcPr>
            <w:tcW w:w="1101" w:type="dxa"/>
            <w:vMerge/>
            <w:tcBorders>
              <w:bottom w:val="single" w:sz="2" w:space="0" w:color="auto"/>
            </w:tcBorders>
          </w:tcPr>
          <w:p w:rsidR="00ED7E86" w:rsidRPr="00DD085C" w:rsidRDefault="00ED7E86" w:rsidP="007C0361">
            <w:pPr>
              <w:jc w:val="center"/>
              <w:rPr>
                <w:rFonts w:eastAsia="Times New Roman" w:cs="Times New Roman"/>
                <w:iCs/>
                <w:noProof/>
                <w:sz w:val="20"/>
              </w:rPr>
            </w:pPr>
          </w:p>
        </w:tc>
        <w:tc>
          <w:tcPr>
            <w:tcW w:w="850" w:type="dxa"/>
            <w:tcBorders>
              <w:top w:val="single" w:sz="2" w:space="0" w:color="auto"/>
              <w:bottom w:val="single" w:sz="2" w:space="0" w:color="auto"/>
            </w:tcBorders>
          </w:tcPr>
          <w:p w:rsidR="00ED7E86" w:rsidRPr="00DD085C" w:rsidRDefault="00ED7E86" w:rsidP="00C63DCA">
            <w:pPr>
              <w:jc w:val="center"/>
              <w:rPr>
                <w:rFonts w:eastAsia="Times New Roman" w:cs="Times New Roman"/>
                <w:iCs/>
                <w:noProof/>
                <w:sz w:val="20"/>
              </w:rPr>
            </w:pPr>
            <w:r>
              <w:rPr>
                <w:rFonts w:eastAsia="Times New Roman" w:cs="Times New Roman"/>
                <w:iCs/>
                <w:noProof/>
                <w:sz w:val="20"/>
              </w:rPr>
              <w:t>ERPF</w:t>
            </w:r>
          </w:p>
        </w:tc>
        <w:tc>
          <w:tcPr>
            <w:tcW w:w="1276" w:type="dxa"/>
            <w:tcBorders>
              <w:top w:val="single" w:sz="2" w:space="0" w:color="auto"/>
              <w:bottom w:val="single" w:sz="2" w:space="0" w:color="auto"/>
            </w:tcBorders>
          </w:tcPr>
          <w:p w:rsidR="00ED7E86" w:rsidRPr="00DD085C" w:rsidRDefault="00ED7E86" w:rsidP="00C63DCA">
            <w:pPr>
              <w:rPr>
                <w:rFonts w:eastAsia="Times New Roman" w:cs="Times New Roman"/>
                <w:iCs/>
                <w:noProof/>
                <w:sz w:val="20"/>
              </w:rPr>
            </w:pPr>
            <w:r>
              <w:rPr>
                <w:rFonts w:eastAsia="Times New Roman" w:cs="Times New Roman"/>
                <w:iCs/>
                <w:noProof/>
                <w:sz w:val="20"/>
              </w:rPr>
              <w:t>VVL regionas</w:t>
            </w:r>
          </w:p>
        </w:tc>
        <w:tc>
          <w:tcPr>
            <w:tcW w:w="1134" w:type="dxa"/>
            <w:vMerge/>
            <w:tcBorders>
              <w:bottom w:val="single" w:sz="2" w:space="0" w:color="auto"/>
            </w:tcBorders>
          </w:tcPr>
          <w:p w:rsidR="00ED7E86" w:rsidRPr="00DD085C" w:rsidRDefault="00ED7E86" w:rsidP="007C0361">
            <w:pPr>
              <w:jc w:val="center"/>
              <w:rPr>
                <w:rFonts w:eastAsia="Times New Roman" w:cs="Times New Roman"/>
                <w:iCs/>
                <w:noProof/>
                <w:sz w:val="20"/>
              </w:rPr>
            </w:pPr>
          </w:p>
        </w:tc>
        <w:tc>
          <w:tcPr>
            <w:tcW w:w="3827" w:type="dxa"/>
            <w:tcBorders>
              <w:top w:val="single" w:sz="2" w:space="0" w:color="auto"/>
              <w:bottom w:val="single" w:sz="2" w:space="0" w:color="auto"/>
            </w:tcBorders>
          </w:tcPr>
          <w:p w:rsidR="00ED7E86" w:rsidRPr="00DD085C" w:rsidRDefault="00ED7E86" w:rsidP="00C63DCA">
            <w:pPr>
              <w:rPr>
                <w:rFonts w:eastAsia="Times New Roman" w:cs="Times New Roman"/>
                <w:iCs/>
                <w:noProof/>
                <w:sz w:val="20"/>
              </w:rPr>
            </w:pPr>
            <w:r w:rsidRPr="00DD085C">
              <w:rPr>
                <w:rFonts w:eastAsia="Times New Roman" w:cs="Times New Roman"/>
                <w:iCs/>
                <w:noProof/>
                <w:sz w:val="20"/>
              </w:rPr>
              <w:t>01</w:t>
            </w:r>
            <w:r>
              <w:rPr>
                <w:rFonts w:eastAsia="Times New Roman" w:cs="Times New Roman"/>
                <w:iCs/>
                <w:noProof/>
                <w:sz w:val="20"/>
              </w:rPr>
              <w:t xml:space="preserve"> – Dotacija</w:t>
            </w:r>
          </w:p>
        </w:tc>
        <w:tc>
          <w:tcPr>
            <w:tcW w:w="1559" w:type="dxa"/>
            <w:tcBorders>
              <w:top w:val="single" w:sz="2" w:space="0" w:color="auto"/>
              <w:bottom w:val="single" w:sz="2" w:space="0" w:color="auto"/>
            </w:tcBorders>
          </w:tcPr>
          <w:p w:rsidR="00ED7E86" w:rsidRPr="00ED7E86" w:rsidRDefault="00ED7E86" w:rsidP="00C63DCA">
            <w:pPr>
              <w:spacing w:after="200" w:line="276" w:lineRule="auto"/>
              <w:jc w:val="right"/>
              <w:rPr>
                <w:color w:val="000000"/>
                <w:sz w:val="20"/>
                <w:szCs w:val="20"/>
                <w:lang w:val="en-GB"/>
              </w:rPr>
            </w:pPr>
            <w:r>
              <w:rPr>
                <w:color w:val="000000"/>
                <w:sz w:val="20"/>
                <w:szCs w:val="20"/>
                <w:lang w:val="en-GB"/>
              </w:rPr>
              <w:t>81 800 000,00</w:t>
            </w:r>
          </w:p>
        </w:tc>
      </w:tr>
    </w:tbl>
    <w:p w:rsidR="007C0361" w:rsidRPr="007C0361" w:rsidRDefault="007C0361" w:rsidP="007C0361">
      <w:pPr>
        <w:spacing w:after="0" w:line="240" w:lineRule="auto"/>
        <w:rPr>
          <w:sz w:val="20"/>
          <w:szCs w:val="20"/>
        </w:rPr>
      </w:pPr>
    </w:p>
    <w:tbl>
      <w:tblPr>
        <w:tblStyle w:val="Lentelstinklelis"/>
        <w:tblW w:w="9747" w:type="dxa"/>
        <w:tblLook w:val="04A0" w:firstRow="1" w:lastRow="0" w:firstColumn="1" w:lastColumn="0" w:noHBand="0" w:noVBand="1"/>
      </w:tblPr>
      <w:tblGrid>
        <w:gridCol w:w="1101"/>
        <w:gridCol w:w="850"/>
        <w:gridCol w:w="1276"/>
        <w:gridCol w:w="1134"/>
        <w:gridCol w:w="3827"/>
        <w:gridCol w:w="1559"/>
      </w:tblGrid>
      <w:tr w:rsidR="007C0361" w:rsidRPr="00DD085C" w:rsidTr="003B113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7C0361" w:rsidRPr="00DD085C" w:rsidRDefault="007C0361" w:rsidP="007C0361">
            <w:pPr>
              <w:rPr>
                <w:rFonts w:eastAsia="Times New Roman" w:cs="Times New Roman"/>
                <w:b/>
                <w:iCs/>
                <w:noProof/>
                <w:sz w:val="20"/>
              </w:rPr>
            </w:pPr>
            <w:r w:rsidRPr="00DD085C">
              <w:rPr>
                <w:rFonts w:cs="Times New Roman"/>
                <w:b/>
                <w:noProof/>
                <w:sz w:val="20"/>
              </w:rPr>
              <w:t xml:space="preserve">6 lentelė. 3 matmuo. </w:t>
            </w:r>
            <w:r w:rsidR="00774479" w:rsidRPr="00774479">
              <w:rPr>
                <w:rFonts w:cs="Times New Roman"/>
                <w:b/>
                <w:noProof/>
                <w:sz w:val="20"/>
              </w:rPr>
              <w:t>Teritorinis įgyvendinimo mechanizmas ir pagrindinė teritorinė sritis</w:t>
            </w:r>
          </w:p>
        </w:tc>
      </w:tr>
      <w:tr w:rsidR="007C0361" w:rsidRPr="00DD085C" w:rsidTr="00ED7E86">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Suma (EUR)</w:t>
            </w:r>
          </w:p>
        </w:tc>
      </w:tr>
      <w:tr w:rsidR="00ED7E86" w:rsidRPr="00DD085C" w:rsidTr="00C63DCA">
        <w:tc>
          <w:tcPr>
            <w:tcW w:w="1101" w:type="dxa"/>
            <w:vMerge w:val="restart"/>
            <w:tcBorders>
              <w:top w:val="single" w:sz="12" w:space="0" w:color="auto"/>
            </w:tcBorders>
          </w:tcPr>
          <w:p w:rsidR="00ED7E86" w:rsidRPr="00DD085C" w:rsidRDefault="00ED7E86" w:rsidP="007C0361">
            <w:pPr>
              <w:jc w:val="center"/>
              <w:rPr>
                <w:rFonts w:eastAsia="Times New Roman" w:cs="Times New Roman"/>
                <w:iCs/>
                <w:noProof/>
                <w:sz w:val="20"/>
              </w:rPr>
            </w:pPr>
            <w:r>
              <w:rPr>
                <w:rFonts w:eastAsia="Times New Roman" w:cs="Times New Roman"/>
                <w:iCs/>
                <w:noProof/>
                <w:sz w:val="20"/>
              </w:rPr>
              <w:t>2.</w:t>
            </w:r>
          </w:p>
        </w:tc>
        <w:tc>
          <w:tcPr>
            <w:tcW w:w="850" w:type="dxa"/>
            <w:tcBorders>
              <w:top w:val="single" w:sz="12" w:space="0" w:color="auto"/>
              <w:bottom w:val="single" w:sz="2" w:space="0" w:color="auto"/>
            </w:tcBorders>
          </w:tcPr>
          <w:p w:rsidR="00ED7E86" w:rsidRPr="00DD085C" w:rsidRDefault="00ED7E86" w:rsidP="007167BE">
            <w:pPr>
              <w:jc w:val="center"/>
              <w:rPr>
                <w:rFonts w:eastAsia="Times New Roman" w:cs="Times New Roman"/>
                <w:iCs/>
                <w:noProof/>
                <w:sz w:val="20"/>
              </w:rPr>
            </w:pPr>
            <w:r w:rsidRPr="00DD085C">
              <w:rPr>
                <w:rFonts w:eastAsia="Times New Roman" w:cs="Times New Roman"/>
                <w:iCs/>
                <w:noProof/>
                <w:sz w:val="20"/>
              </w:rPr>
              <w:t>SaF</w:t>
            </w:r>
          </w:p>
        </w:tc>
        <w:tc>
          <w:tcPr>
            <w:tcW w:w="1276" w:type="dxa"/>
            <w:tcBorders>
              <w:top w:val="single" w:sz="12" w:space="0" w:color="auto"/>
              <w:bottom w:val="single" w:sz="2" w:space="0" w:color="auto"/>
            </w:tcBorders>
          </w:tcPr>
          <w:p w:rsidR="00ED7E86" w:rsidRPr="00DD085C" w:rsidRDefault="00ED7E86" w:rsidP="007167BE">
            <w:pPr>
              <w:rPr>
                <w:rFonts w:eastAsia="Times New Roman" w:cs="Times New Roman"/>
                <w:iCs/>
                <w:noProof/>
                <w:sz w:val="20"/>
              </w:rPr>
            </w:pPr>
            <w:r w:rsidRPr="00DD085C">
              <w:rPr>
                <w:rFonts w:eastAsia="Times New Roman" w:cs="Times New Roman"/>
                <w:iCs/>
                <w:noProof/>
                <w:sz w:val="20"/>
              </w:rPr>
              <w:t>Visa Lietuva</w:t>
            </w:r>
          </w:p>
        </w:tc>
        <w:tc>
          <w:tcPr>
            <w:tcW w:w="1134" w:type="dxa"/>
            <w:vMerge w:val="restart"/>
            <w:tcBorders>
              <w:top w:val="single" w:sz="12" w:space="0" w:color="auto"/>
            </w:tcBorders>
          </w:tcPr>
          <w:p w:rsidR="00ED7E86" w:rsidRPr="00DD085C" w:rsidRDefault="00ED7E86" w:rsidP="007C0361">
            <w:pPr>
              <w:jc w:val="center"/>
              <w:rPr>
                <w:rFonts w:eastAsia="Times New Roman" w:cs="Times New Roman"/>
                <w:iCs/>
                <w:noProof/>
                <w:sz w:val="20"/>
              </w:rPr>
            </w:pPr>
            <w:r>
              <w:rPr>
                <w:rFonts w:eastAsia="Times New Roman" w:cs="Times New Roman"/>
                <w:iCs/>
                <w:noProof/>
                <w:sz w:val="20"/>
              </w:rPr>
              <w:t>2.4.</w:t>
            </w:r>
          </w:p>
        </w:tc>
        <w:tc>
          <w:tcPr>
            <w:tcW w:w="3827" w:type="dxa"/>
            <w:tcBorders>
              <w:top w:val="single" w:sz="12" w:space="0" w:color="auto"/>
              <w:bottom w:val="single" w:sz="2" w:space="0" w:color="auto"/>
            </w:tcBorders>
          </w:tcPr>
          <w:p w:rsidR="00ED7E86" w:rsidRPr="00DD085C" w:rsidRDefault="00ED7E86" w:rsidP="00C63DCA">
            <w:pPr>
              <w:tabs>
                <w:tab w:val="center" w:pos="1805"/>
              </w:tabs>
              <w:rPr>
                <w:rFonts w:eastAsia="Times New Roman" w:cs="Times New Roman"/>
                <w:iCs/>
                <w:noProof/>
                <w:sz w:val="20"/>
              </w:rPr>
            </w:pPr>
            <w:r w:rsidRPr="00DD085C">
              <w:rPr>
                <w:rFonts w:eastAsia="Times New Roman" w:cs="Times New Roman"/>
                <w:iCs/>
                <w:noProof/>
                <w:sz w:val="20"/>
              </w:rPr>
              <w:t>33</w:t>
            </w:r>
            <w:r>
              <w:rPr>
                <w:rFonts w:eastAsia="Times New Roman" w:cs="Times New Roman"/>
                <w:iCs/>
                <w:noProof/>
                <w:sz w:val="20"/>
              </w:rPr>
              <w:t xml:space="preserve"> – </w:t>
            </w:r>
            <w:r w:rsidRPr="004572D9">
              <w:rPr>
                <w:rFonts w:eastAsia="Times New Roman" w:cs="Times New Roman"/>
                <w:iCs/>
                <w:noProof/>
                <w:sz w:val="20"/>
              </w:rPr>
              <w:t>Nesiorientuojant į teritoriškumą</w:t>
            </w:r>
          </w:p>
        </w:tc>
        <w:tc>
          <w:tcPr>
            <w:tcW w:w="1559" w:type="dxa"/>
            <w:tcBorders>
              <w:top w:val="single" w:sz="12" w:space="0" w:color="auto"/>
              <w:bottom w:val="single" w:sz="2" w:space="0" w:color="auto"/>
            </w:tcBorders>
          </w:tcPr>
          <w:p w:rsidR="00ED7E86" w:rsidRPr="00DD085C" w:rsidRDefault="00ED7E86" w:rsidP="00C63DCA">
            <w:pPr>
              <w:jc w:val="right"/>
              <w:rPr>
                <w:rFonts w:eastAsia="Times New Roman" w:cs="Times New Roman"/>
                <w:iCs/>
                <w:noProof/>
                <w:sz w:val="20"/>
              </w:rPr>
            </w:pPr>
            <w:r>
              <w:rPr>
                <w:color w:val="000000"/>
                <w:sz w:val="20"/>
                <w:szCs w:val="20"/>
              </w:rPr>
              <w:t xml:space="preserve">29 500 000,00 </w:t>
            </w:r>
          </w:p>
        </w:tc>
      </w:tr>
      <w:tr w:rsidR="00ED7E86" w:rsidRPr="00DD085C" w:rsidTr="00C63DCA">
        <w:tc>
          <w:tcPr>
            <w:tcW w:w="1101" w:type="dxa"/>
            <w:vMerge/>
          </w:tcPr>
          <w:p w:rsidR="00ED7E86" w:rsidRDefault="00ED7E86" w:rsidP="007C0361">
            <w:pPr>
              <w:jc w:val="center"/>
              <w:rPr>
                <w:rFonts w:eastAsia="Times New Roman" w:cs="Times New Roman"/>
                <w:iCs/>
                <w:noProof/>
                <w:sz w:val="20"/>
              </w:rPr>
            </w:pPr>
          </w:p>
        </w:tc>
        <w:tc>
          <w:tcPr>
            <w:tcW w:w="850" w:type="dxa"/>
            <w:tcBorders>
              <w:top w:val="single" w:sz="2" w:space="0" w:color="auto"/>
            </w:tcBorders>
          </w:tcPr>
          <w:p w:rsidR="00ED7E86" w:rsidRPr="00DD085C" w:rsidRDefault="00ED7E86" w:rsidP="00C63DCA">
            <w:pPr>
              <w:jc w:val="center"/>
              <w:rPr>
                <w:rFonts w:eastAsia="Times New Roman" w:cs="Times New Roman"/>
                <w:iCs/>
                <w:noProof/>
                <w:sz w:val="20"/>
              </w:rPr>
            </w:pPr>
            <w:r>
              <w:rPr>
                <w:rFonts w:eastAsia="Times New Roman" w:cs="Times New Roman"/>
                <w:iCs/>
                <w:noProof/>
                <w:sz w:val="20"/>
              </w:rPr>
              <w:t>ERPF</w:t>
            </w:r>
          </w:p>
        </w:tc>
        <w:tc>
          <w:tcPr>
            <w:tcW w:w="1276" w:type="dxa"/>
            <w:tcBorders>
              <w:top w:val="single" w:sz="2" w:space="0" w:color="auto"/>
            </w:tcBorders>
          </w:tcPr>
          <w:p w:rsidR="00ED7E86" w:rsidRPr="00DD085C" w:rsidRDefault="00ED7E86" w:rsidP="00C63DCA">
            <w:pPr>
              <w:rPr>
                <w:rFonts w:eastAsia="Times New Roman" w:cs="Times New Roman"/>
                <w:iCs/>
                <w:noProof/>
                <w:sz w:val="20"/>
              </w:rPr>
            </w:pPr>
            <w:r>
              <w:rPr>
                <w:rFonts w:eastAsia="Times New Roman" w:cs="Times New Roman"/>
                <w:iCs/>
                <w:noProof/>
                <w:sz w:val="20"/>
              </w:rPr>
              <w:t>VVL regionas</w:t>
            </w:r>
          </w:p>
        </w:tc>
        <w:tc>
          <w:tcPr>
            <w:tcW w:w="1134" w:type="dxa"/>
            <w:vMerge/>
          </w:tcPr>
          <w:p w:rsidR="00ED7E86" w:rsidRDefault="00ED7E86" w:rsidP="007C0361">
            <w:pPr>
              <w:jc w:val="center"/>
              <w:rPr>
                <w:rFonts w:eastAsia="Times New Roman" w:cs="Times New Roman"/>
                <w:iCs/>
                <w:noProof/>
                <w:sz w:val="20"/>
              </w:rPr>
            </w:pPr>
          </w:p>
        </w:tc>
        <w:tc>
          <w:tcPr>
            <w:tcW w:w="3827" w:type="dxa"/>
            <w:tcBorders>
              <w:top w:val="single" w:sz="2" w:space="0" w:color="auto"/>
              <w:bottom w:val="single" w:sz="4" w:space="0" w:color="auto"/>
            </w:tcBorders>
          </w:tcPr>
          <w:p w:rsidR="00ED7E86" w:rsidRPr="00DD085C" w:rsidRDefault="00ED7E86" w:rsidP="00C63DCA">
            <w:pPr>
              <w:tabs>
                <w:tab w:val="center" w:pos="1805"/>
              </w:tabs>
              <w:rPr>
                <w:rFonts w:eastAsia="Times New Roman" w:cs="Times New Roman"/>
                <w:iCs/>
                <w:noProof/>
                <w:sz w:val="20"/>
              </w:rPr>
            </w:pPr>
            <w:r w:rsidRPr="00DD085C">
              <w:rPr>
                <w:rFonts w:eastAsia="Times New Roman" w:cs="Times New Roman"/>
                <w:iCs/>
                <w:noProof/>
                <w:sz w:val="20"/>
              </w:rPr>
              <w:t>33</w:t>
            </w:r>
            <w:r>
              <w:rPr>
                <w:rFonts w:eastAsia="Times New Roman" w:cs="Times New Roman"/>
                <w:iCs/>
                <w:noProof/>
                <w:sz w:val="20"/>
              </w:rPr>
              <w:t xml:space="preserve"> – </w:t>
            </w:r>
            <w:r w:rsidRPr="004572D9">
              <w:rPr>
                <w:rFonts w:eastAsia="Times New Roman" w:cs="Times New Roman"/>
                <w:iCs/>
                <w:noProof/>
                <w:sz w:val="20"/>
              </w:rPr>
              <w:t>Nesiorientuojant į teritoriškumą</w:t>
            </w:r>
          </w:p>
        </w:tc>
        <w:tc>
          <w:tcPr>
            <w:tcW w:w="1559" w:type="dxa"/>
            <w:tcBorders>
              <w:top w:val="single" w:sz="2" w:space="0" w:color="auto"/>
              <w:bottom w:val="single" w:sz="4" w:space="0" w:color="auto"/>
            </w:tcBorders>
          </w:tcPr>
          <w:p w:rsidR="00ED7E86" w:rsidRDefault="00ED7E86" w:rsidP="00C63DCA">
            <w:pPr>
              <w:jc w:val="right"/>
              <w:rPr>
                <w:color w:val="000000"/>
                <w:sz w:val="20"/>
                <w:szCs w:val="20"/>
              </w:rPr>
            </w:pPr>
            <w:r>
              <w:rPr>
                <w:color w:val="000000"/>
                <w:sz w:val="20"/>
                <w:szCs w:val="20"/>
                <w:lang w:val="en-GB"/>
              </w:rPr>
              <w:t>81 800 000,00</w:t>
            </w:r>
          </w:p>
        </w:tc>
      </w:tr>
    </w:tbl>
    <w:p w:rsidR="007C0361" w:rsidRDefault="007C0361" w:rsidP="007C0361">
      <w:pPr>
        <w:spacing w:after="0" w:line="240" w:lineRule="auto"/>
        <w:rPr>
          <w:sz w:val="20"/>
          <w:szCs w:val="20"/>
        </w:rPr>
      </w:pPr>
    </w:p>
    <w:tbl>
      <w:tblPr>
        <w:tblStyle w:val="Lentelstinklelis25"/>
        <w:tblW w:w="9747" w:type="dxa"/>
        <w:tblLayout w:type="fixed"/>
        <w:tblLook w:val="04A0" w:firstRow="1" w:lastRow="0" w:firstColumn="1" w:lastColumn="0" w:noHBand="0" w:noVBand="1"/>
      </w:tblPr>
      <w:tblGrid>
        <w:gridCol w:w="1100"/>
        <w:gridCol w:w="849"/>
        <w:gridCol w:w="1278"/>
        <w:gridCol w:w="1134"/>
        <w:gridCol w:w="3876"/>
        <w:gridCol w:w="1477"/>
        <w:gridCol w:w="33"/>
      </w:tblGrid>
      <w:tr w:rsidR="00695561" w:rsidRPr="00695561" w:rsidTr="003B113E">
        <w:tc>
          <w:tcPr>
            <w:tcW w:w="9747" w:type="dxa"/>
            <w:gridSpan w:val="7"/>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95561" w:rsidRPr="00695561" w:rsidRDefault="00695561" w:rsidP="00695561">
            <w:pPr>
              <w:rPr>
                <w:b/>
                <w:iCs/>
                <w:noProof/>
                <w:sz w:val="20"/>
                <w:szCs w:val="20"/>
              </w:rPr>
            </w:pPr>
            <w:r w:rsidRPr="00695561">
              <w:rPr>
                <w:b/>
                <w:noProof/>
                <w:sz w:val="20"/>
                <w:szCs w:val="20"/>
              </w:rPr>
              <w:t xml:space="preserve">7 lentelė. 7 matmuo. </w:t>
            </w:r>
            <w:r w:rsidRPr="00695561">
              <w:rPr>
                <w:b/>
                <w:sz w:val="20"/>
                <w:szCs w:val="20"/>
              </w:rPr>
              <w:t>ESF+, ERPF, S</w:t>
            </w:r>
            <w:r w:rsidR="00F71FA0">
              <w:rPr>
                <w:b/>
                <w:sz w:val="20"/>
                <w:szCs w:val="20"/>
              </w:rPr>
              <w:t>a</w:t>
            </w:r>
            <w:r w:rsidRPr="00695561">
              <w:rPr>
                <w:b/>
                <w:sz w:val="20"/>
                <w:szCs w:val="20"/>
              </w:rPr>
              <w:t>F ir TPF lyčių lygybės matmuo</w:t>
            </w:r>
          </w:p>
        </w:tc>
      </w:tr>
      <w:tr w:rsidR="00695561" w:rsidRPr="00695561" w:rsidTr="003B113E">
        <w:tc>
          <w:tcPr>
            <w:tcW w:w="110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95561" w:rsidRPr="00695561" w:rsidRDefault="00695561" w:rsidP="00695561">
            <w:pPr>
              <w:jc w:val="center"/>
              <w:rPr>
                <w:b/>
                <w:iCs/>
                <w:noProof/>
                <w:sz w:val="20"/>
              </w:rPr>
            </w:pPr>
            <w:r w:rsidRPr="00695561">
              <w:rPr>
                <w:b/>
                <w:noProof/>
                <w:sz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95561" w:rsidRPr="00695561" w:rsidRDefault="00695561" w:rsidP="00695561">
            <w:pPr>
              <w:jc w:val="center"/>
              <w:rPr>
                <w:b/>
                <w:iCs/>
                <w:noProof/>
                <w:sz w:val="20"/>
              </w:rPr>
            </w:pPr>
            <w:r w:rsidRPr="00695561">
              <w:rPr>
                <w:b/>
                <w:noProof/>
                <w:sz w:val="20"/>
              </w:rPr>
              <w:t>Fondas</w:t>
            </w:r>
          </w:p>
        </w:tc>
        <w:tc>
          <w:tcPr>
            <w:tcW w:w="127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95561" w:rsidRPr="00695561" w:rsidRDefault="00695561" w:rsidP="00695561">
            <w:pPr>
              <w:jc w:val="center"/>
              <w:rPr>
                <w:b/>
                <w:iCs/>
                <w:noProof/>
                <w:sz w:val="20"/>
              </w:rPr>
            </w:pPr>
            <w:r w:rsidRPr="00695561">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95561" w:rsidRPr="00695561" w:rsidRDefault="00695561" w:rsidP="00695561">
            <w:pPr>
              <w:jc w:val="center"/>
              <w:rPr>
                <w:b/>
                <w:iCs/>
                <w:noProof/>
                <w:sz w:val="20"/>
              </w:rPr>
            </w:pPr>
            <w:r w:rsidRPr="00695561">
              <w:rPr>
                <w:b/>
                <w:noProof/>
                <w:sz w:val="20"/>
              </w:rPr>
              <w:t>Konkretus uždavinys</w:t>
            </w:r>
          </w:p>
        </w:tc>
        <w:tc>
          <w:tcPr>
            <w:tcW w:w="38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95561" w:rsidRPr="00695561" w:rsidRDefault="00695561" w:rsidP="00695561">
            <w:pPr>
              <w:jc w:val="center"/>
              <w:rPr>
                <w:b/>
                <w:iCs/>
                <w:noProof/>
                <w:sz w:val="20"/>
              </w:rPr>
            </w:pPr>
            <w:r w:rsidRPr="00695561">
              <w:rPr>
                <w:b/>
                <w:noProof/>
                <w:sz w:val="20"/>
              </w:rPr>
              <w:t>Kodas</w:t>
            </w:r>
          </w:p>
        </w:tc>
        <w:tc>
          <w:tcPr>
            <w:tcW w:w="151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95561" w:rsidRPr="00695561" w:rsidRDefault="00695561" w:rsidP="00695561">
            <w:pPr>
              <w:jc w:val="center"/>
              <w:rPr>
                <w:b/>
                <w:iCs/>
                <w:noProof/>
                <w:sz w:val="20"/>
              </w:rPr>
            </w:pPr>
            <w:r w:rsidRPr="00695561">
              <w:rPr>
                <w:b/>
                <w:noProof/>
                <w:sz w:val="20"/>
              </w:rPr>
              <w:t>Suma (EUR)</w:t>
            </w:r>
          </w:p>
        </w:tc>
      </w:tr>
      <w:tr w:rsidR="00ED7E86" w:rsidRPr="00695561" w:rsidTr="00C63DCA">
        <w:trPr>
          <w:gridAfter w:val="1"/>
          <w:wAfter w:w="33" w:type="dxa"/>
          <w:trHeight w:val="227"/>
        </w:trPr>
        <w:tc>
          <w:tcPr>
            <w:tcW w:w="1100" w:type="dxa"/>
            <w:vMerge w:val="restart"/>
            <w:tcBorders>
              <w:top w:val="single" w:sz="12" w:space="0" w:color="auto"/>
            </w:tcBorders>
          </w:tcPr>
          <w:p w:rsidR="00ED7E86" w:rsidRPr="00695561" w:rsidRDefault="00ED7E86" w:rsidP="00695561">
            <w:pPr>
              <w:jc w:val="center"/>
              <w:rPr>
                <w:iCs/>
                <w:noProof/>
                <w:sz w:val="20"/>
                <w:lang w:val="en-US"/>
              </w:rPr>
            </w:pPr>
            <w:r w:rsidRPr="00695561">
              <w:rPr>
                <w:iCs/>
                <w:noProof/>
                <w:sz w:val="20"/>
                <w:lang w:val="en-US"/>
              </w:rPr>
              <w:t>2.</w:t>
            </w:r>
          </w:p>
        </w:tc>
        <w:tc>
          <w:tcPr>
            <w:tcW w:w="849" w:type="dxa"/>
            <w:tcBorders>
              <w:top w:val="single" w:sz="12" w:space="0" w:color="auto"/>
              <w:bottom w:val="single" w:sz="2" w:space="0" w:color="auto"/>
            </w:tcBorders>
          </w:tcPr>
          <w:p w:rsidR="00ED7E86" w:rsidRPr="00695561" w:rsidRDefault="00ED7E86" w:rsidP="00695561">
            <w:pPr>
              <w:jc w:val="center"/>
              <w:rPr>
                <w:iCs/>
                <w:noProof/>
                <w:sz w:val="20"/>
              </w:rPr>
            </w:pPr>
            <w:r w:rsidRPr="00695561">
              <w:rPr>
                <w:iCs/>
                <w:noProof/>
                <w:sz w:val="20"/>
              </w:rPr>
              <w:t>Saf</w:t>
            </w:r>
          </w:p>
        </w:tc>
        <w:tc>
          <w:tcPr>
            <w:tcW w:w="1278" w:type="dxa"/>
            <w:tcBorders>
              <w:top w:val="single" w:sz="12" w:space="0" w:color="auto"/>
              <w:bottom w:val="single" w:sz="2" w:space="0" w:color="auto"/>
            </w:tcBorders>
          </w:tcPr>
          <w:p w:rsidR="00ED7E86" w:rsidRPr="00695561" w:rsidRDefault="00ED7E86" w:rsidP="00695561">
            <w:pPr>
              <w:rPr>
                <w:iCs/>
                <w:noProof/>
                <w:sz w:val="20"/>
              </w:rPr>
            </w:pPr>
            <w:r w:rsidRPr="00695561">
              <w:rPr>
                <w:iCs/>
                <w:noProof/>
                <w:sz w:val="20"/>
              </w:rPr>
              <w:t>Visa Lietuva</w:t>
            </w:r>
          </w:p>
        </w:tc>
        <w:tc>
          <w:tcPr>
            <w:tcW w:w="1134" w:type="dxa"/>
            <w:vMerge w:val="restart"/>
            <w:tcBorders>
              <w:top w:val="single" w:sz="12" w:space="0" w:color="auto"/>
            </w:tcBorders>
          </w:tcPr>
          <w:p w:rsidR="00ED7E86" w:rsidRPr="00695561" w:rsidRDefault="00ED7E86" w:rsidP="00695561">
            <w:pPr>
              <w:jc w:val="center"/>
              <w:rPr>
                <w:iCs/>
                <w:noProof/>
                <w:sz w:val="20"/>
              </w:rPr>
            </w:pPr>
            <w:r w:rsidRPr="00695561">
              <w:rPr>
                <w:iCs/>
                <w:noProof/>
                <w:sz w:val="20"/>
              </w:rPr>
              <w:t>2.4.</w:t>
            </w:r>
          </w:p>
        </w:tc>
        <w:tc>
          <w:tcPr>
            <w:tcW w:w="3876" w:type="dxa"/>
            <w:tcBorders>
              <w:top w:val="single" w:sz="12" w:space="0" w:color="auto"/>
              <w:bottom w:val="single" w:sz="2" w:space="0" w:color="auto"/>
            </w:tcBorders>
          </w:tcPr>
          <w:p w:rsidR="00ED7E86" w:rsidRPr="00695561" w:rsidRDefault="00ED7E86" w:rsidP="00C63DCA">
            <w:pPr>
              <w:rPr>
                <w:iCs/>
                <w:noProof/>
                <w:sz w:val="20"/>
              </w:rPr>
            </w:pPr>
            <w:r w:rsidRPr="00695561">
              <w:rPr>
                <w:iCs/>
                <w:noProof/>
                <w:sz w:val="20"/>
              </w:rPr>
              <w:t xml:space="preserve">03 </w:t>
            </w:r>
            <w:r>
              <w:rPr>
                <w:iCs/>
                <w:noProof/>
                <w:sz w:val="20"/>
              </w:rPr>
              <w:t>–</w:t>
            </w:r>
            <w:r w:rsidRPr="00695561">
              <w:rPr>
                <w:iCs/>
                <w:noProof/>
                <w:sz w:val="20"/>
              </w:rPr>
              <w:t xml:space="preserve"> Neutralumas lyties požiūriu</w:t>
            </w:r>
          </w:p>
        </w:tc>
        <w:tc>
          <w:tcPr>
            <w:tcW w:w="1477" w:type="dxa"/>
            <w:tcBorders>
              <w:top w:val="single" w:sz="12" w:space="0" w:color="auto"/>
              <w:bottom w:val="single" w:sz="2" w:space="0" w:color="auto"/>
            </w:tcBorders>
          </w:tcPr>
          <w:p w:rsidR="00ED7E86" w:rsidRPr="00695561" w:rsidRDefault="00ED7E86" w:rsidP="00C63DCA">
            <w:pPr>
              <w:jc w:val="right"/>
              <w:rPr>
                <w:iCs/>
                <w:noProof/>
                <w:sz w:val="20"/>
              </w:rPr>
            </w:pPr>
            <w:r>
              <w:rPr>
                <w:color w:val="000000"/>
                <w:sz w:val="20"/>
                <w:szCs w:val="20"/>
              </w:rPr>
              <w:t xml:space="preserve">29 500 000,00 </w:t>
            </w:r>
          </w:p>
        </w:tc>
      </w:tr>
      <w:tr w:rsidR="00ED7E86" w:rsidRPr="00695561" w:rsidTr="00C63DCA">
        <w:trPr>
          <w:gridAfter w:val="1"/>
          <w:wAfter w:w="33" w:type="dxa"/>
          <w:trHeight w:val="227"/>
        </w:trPr>
        <w:tc>
          <w:tcPr>
            <w:tcW w:w="1100" w:type="dxa"/>
            <w:vMerge/>
          </w:tcPr>
          <w:p w:rsidR="00ED7E86" w:rsidRPr="00695561" w:rsidRDefault="00ED7E86" w:rsidP="00695561">
            <w:pPr>
              <w:jc w:val="center"/>
              <w:rPr>
                <w:iCs/>
                <w:noProof/>
                <w:sz w:val="20"/>
                <w:lang w:val="en-US"/>
              </w:rPr>
            </w:pPr>
          </w:p>
        </w:tc>
        <w:tc>
          <w:tcPr>
            <w:tcW w:w="849" w:type="dxa"/>
            <w:tcBorders>
              <w:top w:val="single" w:sz="2" w:space="0" w:color="auto"/>
            </w:tcBorders>
          </w:tcPr>
          <w:p w:rsidR="00ED7E86" w:rsidRPr="00695561" w:rsidRDefault="00ED7E86" w:rsidP="00C63DCA">
            <w:pPr>
              <w:jc w:val="center"/>
              <w:rPr>
                <w:iCs/>
                <w:noProof/>
                <w:sz w:val="20"/>
              </w:rPr>
            </w:pPr>
            <w:r>
              <w:rPr>
                <w:iCs/>
                <w:noProof/>
                <w:sz w:val="20"/>
              </w:rPr>
              <w:t>ERPF</w:t>
            </w:r>
          </w:p>
        </w:tc>
        <w:tc>
          <w:tcPr>
            <w:tcW w:w="1278" w:type="dxa"/>
            <w:tcBorders>
              <w:top w:val="single" w:sz="2" w:space="0" w:color="auto"/>
            </w:tcBorders>
          </w:tcPr>
          <w:p w:rsidR="00ED7E86" w:rsidRPr="00695561" w:rsidRDefault="00ED7E86" w:rsidP="00C63DCA">
            <w:pPr>
              <w:rPr>
                <w:iCs/>
                <w:noProof/>
                <w:sz w:val="20"/>
              </w:rPr>
            </w:pPr>
            <w:r>
              <w:rPr>
                <w:iCs/>
                <w:noProof/>
                <w:sz w:val="20"/>
              </w:rPr>
              <w:t>VVL regionas</w:t>
            </w:r>
          </w:p>
        </w:tc>
        <w:tc>
          <w:tcPr>
            <w:tcW w:w="1134" w:type="dxa"/>
            <w:vMerge/>
          </w:tcPr>
          <w:p w:rsidR="00ED7E86" w:rsidRPr="00695561" w:rsidRDefault="00ED7E86" w:rsidP="00695561">
            <w:pPr>
              <w:jc w:val="center"/>
              <w:rPr>
                <w:iCs/>
                <w:noProof/>
                <w:sz w:val="20"/>
              </w:rPr>
            </w:pPr>
          </w:p>
        </w:tc>
        <w:tc>
          <w:tcPr>
            <w:tcW w:w="3876" w:type="dxa"/>
            <w:tcBorders>
              <w:top w:val="single" w:sz="2" w:space="0" w:color="auto"/>
            </w:tcBorders>
          </w:tcPr>
          <w:p w:rsidR="00ED7E86" w:rsidRPr="00695561" w:rsidRDefault="00ED7E86" w:rsidP="00C63DCA">
            <w:pPr>
              <w:rPr>
                <w:iCs/>
                <w:noProof/>
                <w:sz w:val="20"/>
              </w:rPr>
            </w:pPr>
            <w:r w:rsidRPr="00695561">
              <w:rPr>
                <w:iCs/>
                <w:noProof/>
                <w:sz w:val="20"/>
              </w:rPr>
              <w:t xml:space="preserve">03 </w:t>
            </w:r>
            <w:r>
              <w:rPr>
                <w:iCs/>
                <w:noProof/>
                <w:sz w:val="20"/>
              </w:rPr>
              <w:t>–</w:t>
            </w:r>
            <w:r w:rsidRPr="00695561">
              <w:rPr>
                <w:iCs/>
                <w:noProof/>
                <w:sz w:val="20"/>
              </w:rPr>
              <w:t xml:space="preserve"> Neutralumas lyties požiūriu</w:t>
            </w:r>
          </w:p>
        </w:tc>
        <w:tc>
          <w:tcPr>
            <w:tcW w:w="1477" w:type="dxa"/>
            <w:tcBorders>
              <w:top w:val="single" w:sz="2" w:space="0" w:color="auto"/>
            </w:tcBorders>
          </w:tcPr>
          <w:p w:rsidR="00ED7E86" w:rsidRDefault="00ED7E86" w:rsidP="00C63DCA">
            <w:pPr>
              <w:jc w:val="right"/>
              <w:rPr>
                <w:color w:val="000000"/>
                <w:sz w:val="20"/>
                <w:szCs w:val="20"/>
              </w:rPr>
            </w:pPr>
            <w:r>
              <w:rPr>
                <w:color w:val="000000"/>
                <w:sz w:val="20"/>
                <w:szCs w:val="20"/>
                <w:lang w:val="en-GB"/>
              </w:rPr>
              <w:t>81 800 000,00</w:t>
            </w:r>
          </w:p>
        </w:tc>
      </w:tr>
    </w:tbl>
    <w:p w:rsidR="004B5432" w:rsidRDefault="004B5432" w:rsidP="004B5432"/>
    <w:p w:rsidR="004B5432" w:rsidRPr="004B5432" w:rsidRDefault="004B5432" w:rsidP="004B5432"/>
    <w:p w:rsidR="00FE2852" w:rsidRPr="00D97AC5" w:rsidRDefault="00FE2852" w:rsidP="00D97AC5">
      <w:pPr>
        <w:pStyle w:val="Antrat2"/>
      </w:pPr>
      <w:bookmarkStart w:id="26" w:name="_Toc98339811"/>
      <w:r w:rsidRPr="00D97AC5">
        <w:lastRenderedPageBreak/>
        <w:t xml:space="preserve">Konkretus uždavinys – 2.5. </w:t>
      </w:r>
      <w:r w:rsidR="00C873E5" w:rsidRPr="00C873E5">
        <w:rPr>
          <w:iCs/>
          <w:lang w:bidi="lt-LT"/>
        </w:rPr>
        <w:t>Skatinti prieigą prie vandens ir tvarią vandentvarką</w:t>
      </w:r>
      <w:bookmarkEnd w:id="26"/>
    </w:p>
    <w:p w:rsidR="00FE2852" w:rsidRPr="00D717B8" w:rsidRDefault="00FE2852" w:rsidP="001E5B12">
      <w:pPr>
        <w:pStyle w:val="Stilius1"/>
      </w:pPr>
      <w:r w:rsidRPr="00D717B8">
        <w:t xml:space="preserve">Įgyvendinamos veiklos </w:t>
      </w:r>
    </w:p>
    <w:tbl>
      <w:tblPr>
        <w:tblStyle w:val="Lentelstinklelis2"/>
        <w:tblW w:w="9860" w:type="dxa"/>
        <w:tblLook w:val="04A0" w:firstRow="1" w:lastRow="0" w:firstColumn="1" w:lastColumn="0" w:noHBand="0" w:noVBand="1"/>
      </w:tblPr>
      <w:tblGrid>
        <w:gridCol w:w="9860"/>
      </w:tblGrid>
      <w:tr w:rsidR="00FE2852" w:rsidRPr="00BE7067" w:rsidTr="00C02A4C">
        <w:trPr>
          <w:trHeight w:val="313"/>
        </w:trPr>
        <w:tc>
          <w:tcPr>
            <w:tcW w:w="9860" w:type="dxa"/>
            <w:shd w:val="clear" w:color="auto" w:fill="FFFFFF" w:themeFill="background1"/>
          </w:tcPr>
          <w:p w:rsidR="00BB59DF" w:rsidRPr="00BE7067" w:rsidRDefault="00F71FA0" w:rsidP="004952F4">
            <w:pPr>
              <w:spacing w:before="60" w:after="60"/>
              <w:jc w:val="both"/>
              <w:rPr>
                <w:rFonts w:ascii="Times New Roman" w:eastAsia="Times New Roman" w:hAnsi="Times New Roman" w:cs="Times New Roman"/>
              </w:rPr>
            </w:pPr>
            <w:r w:rsidRPr="00BE7067">
              <w:rPr>
                <w:rFonts w:ascii="Times New Roman" w:eastAsia="Times New Roman" w:hAnsi="Times New Roman" w:cs="Times New Roman"/>
              </w:rPr>
              <w:t>Šis uždavinys prisideda prie geros vandenų būklės, vandens ir nuotekų paslaugų prieinamumo ir įperkamumo, sanitarinių paslaugų kokybės ir vandentvarkos sektoriaus efektyvumo.</w:t>
            </w:r>
          </w:p>
          <w:p w:rsidR="00BB59DF" w:rsidRPr="00BE7067" w:rsidRDefault="00BB59DF" w:rsidP="004952F4">
            <w:pPr>
              <w:spacing w:before="60" w:after="60"/>
              <w:jc w:val="both"/>
              <w:rPr>
                <w:rFonts w:ascii="Times New Roman" w:eastAsia="Times New Roman" w:hAnsi="Times New Roman" w:cs="Times New Roman"/>
              </w:rPr>
            </w:pPr>
            <w:r w:rsidRPr="00BE7067">
              <w:rPr>
                <w:rFonts w:ascii="Times New Roman" w:eastAsia="Times New Roman" w:hAnsi="Times New Roman" w:cs="Times New Roman"/>
              </w:rPr>
              <w:t xml:space="preserve">Įgyvendinant </w:t>
            </w:r>
            <w:r w:rsidR="00423EC0" w:rsidRPr="00BE7067">
              <w:rPr>
                <w:rFonts w:ascii="Times New Roman" w:eastAsia="Times New Roman" w:hAnsi="Times New Roman" w:cs="Times New Roman"/>
              </w:rPr>
              <w:t>Bendrąją vandens politikos direktyvą</w:t>
            </w:r>
            <w:r w:rsidR="00A15076" w:rsidRPr="00BE7067">
              <w:rPr>
                <w:rFonts w:ascii="Times New Roman" w:eastAsia="Times New Roman" w:hAnsi="Times New Roman" w:cs="Times New Roman"/>
              </w:rPr>
              <w:t xml:space="preserve"> 2000/60/EB</w:t>
            </w:r>
            <w:r w:rsidRPr="00BE7067">
              <w:rPr>
                <w:rFonts w:ascii="Times New Roman" w:eastAsia="Times New Roman" w:hAnsi="Times New Roman" w:cs="Times New Roman"/>
              </w:rPr>
              <w:t xml:space="preserve">, siekiama, kad vandens telkinių būklė neprastėtų, o visi Lietuvos vandens telkiniai (upės, ežerai, požeminis vanduo, Baltijos jūra) taptų geros būklės. </w:t>
            </w:r>
            <w:r w:rsidR="001E36B3" w:rsidRPr="00BE7067">
              <w:rPr>
                <w:rFonts w:ascii="Times New Roman" w:eastAsia="Times New Roman" w:hAnsi="Times New Roman" w:cs="Times New Roman"/>
              </w:rPr>
              <w:t>A</w:t>
            </w:r>
            <w:r w:rsidRPr="00BE7067">
              <w:rPr>
                <w:rFonts w:ascii="Times New Roman" w:eastAsia="Times New Roman" w:hAnsi="Times New Roman" w:cs="Times New Roman"/>
              </w:rPr>
              <w:t xml:space="preserve">tnaujinant </w:t>
            </w:r>
            <w:r w:rsidR="00F71FA0" w:rsidRPr="00BE7067">
              <w:rPr>
                <w:rFonts w:ascii="Times New Roman" w:eastAsia="Times New Roman" w:hAnsi="Times New Roman" w:cs="Times New Roman"/>
              </w:rPr>
              <w:t>upių</w:t>
            </w:r>
            <w:r w:rsidRPr="00BE7067">
              <w:rPr>
                <w:rFonts w:ascii="Times New Roman" w:eastAsia="Times New Roman" w:hAnsi="Times New Roman" w:cs="Times New Roman"/>
              </w:rPr>
              <w:t xml:space="preserve"> baseinų rajonų valdymo planus nustatyta, kad Lietuvos vandens telkinių būklė prastėja. 36</w:t>
            </w:r>
            <w:r w:rsidRPr="00BE7067">
              <w:rPr>
                <w:rFonts w:ascii="Times New Roman" w:hAnsi="Times New Roman" w:cs="Times New Roman"/>
                <w:bCs/>
              </w:rPr>
              <w:t> </w:t>
            </w:r>
            <w:r w:rsidRPr="00BE7067">
              <w:rPr>
                <w:rFonts w:ascii="Times New Roman" w:eastAsia="Times New Roman" w:hAnsi="Times New Roman" w:cs="Times New Roman"/>
              </w:rPr>
              <w:t>% paviršinių vandens telkinių yra geros ar labai geros būklės (2016 m. tokių buvo 53</w:t>
            </w:r>
            <w:r w:rsidRPr="00BE7067">
              <w:rPr>
                <w:rFonts w:ascii="Times New Roman" w:hAnsi="Times New Roman" w:cs="Times New Roman"/>
                <w:bCs/>
              </w:rPr>
              <w:t> </w:t>
            </w:r>
            <w:r w:rsidRPr="00BE7067">
              <w:rPr>
                <w:rFonts w:ascii="Times New Roman" w:eastAsia="Times New Roman" w:hAnsi="Times New Roman" w:cs="Times New Roman"/>
              </w:rPr>
              <w:t>%). Nustatyta, kad 62,78</w:t>
            </w:r>
            <w:r w:rsidRPr="00BE7067">
              <w:rPr>
                <w:rFonts w:ascii="Times New Roman" w:hAnsi="Times New Roman" w:cs="Times New Roman"/>
                <w:bCs/>
              </w:rPr>
              <w:t> </w:t>
            </w:r>
            <w:r w:rsidRPr="00BE7067">
              <w:rPr>
                <w:rFonts w:ascii="Times New Roman" w:eastAsia="Times New Roman" w:hAnsi="Times New Roman" w:cs="Times New Roman"/>
              </w:rPr>
              <w:t>% upių ir 72,57</w:t>
            </w:r>
            <w:r w:rsidRPr="00BE7067">
              <w:rPr>
                <w:rFonts w:ascii="Times New Roman" w:hAnsi="Times New Roman" w:cs="Times New Roman"/>
                <w:bCs/>
              </w:rPr>
              <w:t> </w:t>
            </w:r>
            <w:r w:rsidRPr="00BE7067">
              <w:rPr>
                <w:rFonts w:ascii="Times New Roman" w:eastAsia="Times New Roman" w:hAnsi="Times New Roman" w:cs="Times New Roman"/>
              </w:rPr>
              <w:t>% ežerų kategorijos vandens telkinių priskiriama rizikos grupei, 50,3</w:t>
            </w:r>
            <w:r w:rsidRPr="00BE7067">
              <w:rPr>
                <w:rFonts w:ascii="Times New Roman" w:hAnsi="Times New Roman" w:cs="Times New Roman"/>
                <w:bCs/>
              </w:rPr>
              <w:t> </w:t>
            </w:r>
            <w:r w:rsidRPr="00BE7067">
              <w:rPr>
                <w:rFonts w:ascii="Times New Roman" w:eastAsia="Times New Roman" w:hAnsi="Times New Roman" w:cs="Times New Roman"/>
              </w:rPr>
              <w:t>% upių kategorijos vandens telkinių turi sutelktosios ir išsklaidytosios taršos problemų, 4,97</w:t>
            </w:r>
            <w:r w:rsidRPr="00BE7067">
              <w:rPr>
                <w:rFonts w:ascii="Times New Roman" w:hAnsi="Times New Roman" w:cs="Times New Roman"/>
                <w:bCs/>
              </w:rPr>
              <w:t> </w:t>
            </w:r>
            <w:r w:rsidRPr="00BE7067">
              <w:rPr>
                <w:rFonts w:ascii="Times New Roman" w:eastAsia="Times New Roman" w:hAnsi="Times New Roman" w:cs="Times New Roman"/>
              </w:rPr>
              <w:t>% upių kategorijos vandens telkinių taršos problemos kyla dėl nepakankamai išvalomų nuotekų, 19,67</w:t>
            </w:r>
            <w:r w:rsidRPr="00BE7067">
              <w:rPr>
                <w:rFonts w:ascii="Times New Roman" w:hAnsi="Times New Roman" w:cs="Times New Roman"/>
                <w:bCs/>
              </w:rPr>
              <w:t> </w:t>
            </w:r>
            <w:r w:rsidRPr="00BE7067">
              <w:rPr>
                <w:rFonts w:ascii="Times New Roman" w:eastAsia="Times New Roman" w:hAnsi="Times New Roman" w:cs="Times New Roman"/>
              </w:rPr>
              <w:t>% ežerų kategorijos vandens telkinių patiria galimą reikšmingą nuotekų taršos poveikį.</w:t>
            </w:r>
          </w:p>
          <w:p w:rsidR="00BB59DF" w:rsidRPr="00BE7067" w:rsidRDefault="00BB59DF" w:rsidP="004952F4">
            <w:pPr>
              <w:spacing w:before="60" w:after="60"/>
              <w:jc w:val="both"/>
              <w:rPr>
                <w:rFonts w:ascii="Times New Roman" w:eastAsia="Times New Roman" w:hAnsi="Times New Roman" w:cs="Times New Roman"/>
              </w:rPr>
            </w:pPr>
            <w:r w:rsidRPr="00BE7067">
              <w:rPr>
                <w:rFonts w:ascii="Times New Roman" w:eastAsia="Times New Roman" w:hAnsi="Times New Roman" w:cs="Times New Roman"/>
              </w:rPr>
              <w:t xml:space="preserve">Atsižvelgiant į tai, kad veiklos, susijusios su vandens </w:t>
            </w:r>
            <w:r w:rsidR="000939D0" w:rsidRPr="00BE7067">
              <w:rPr>
                <w:rFonts w:ascii="Times New Roman" w:eastAsia="Times New Roman" w:hAnsi="Times New Roman" w:cs="Times New Roman"/>
              </w:rPr>
              <w:t xml:space="preserve">išteklių </w:t>
            </w:r>
            <w:r w:rsidRPr="00BE7067">
              <w:rPr>
                <w:rFonts w:ascii="Times New Roman" w:eastAsia="Times New Roman" w:hAnsi="Times New Roman" w:cs="Times New Roman"/>
              </w:rPr>
              <w:t xml:space="preserve">valdymu ir </w:t>
            </w:r>
            <w:r w:rsidR="000939D0" w:rsidRPr="00BE7067">
              <w:rPr>
                <w:rFonts w:ascii="Times New Roman" w:eastAsia="Times New Roman" w:hAnsi="Times New Roman" w:cs="Times New Roman"/>
              </w:rPr>
              <w:t xml:space="preserve">vandens telkinių </w:t>
            </w:r>
            <w:r w:rsidRPr="00BE7067">
              <w:rPr>
                <w:rFonts w:ascii="Times New Roman" w:eastAsia="Times New Roman" w:hAnsi="Times New Roman" w:cs="Times New Roman"/>
              </w:rPr>
              <w:t xml:space="preserve">aplinkos kokybės užtikrinimu, poveikio ir taršos mažinimu, apima daugybę įvairių sričių ir taikomi vis </w:t>
            </w:r>
            <w:r w:rsidR="0015773B" w:rsidRPr="00BE7067">
              <w:rPr>
                <w:rFonts w:ascii="Times New Roman" w:eastAsia="Times New Roman" w:hAnsi="Times New Roman" w:cs="Times New Roman"/>
              </w:rPr>
              <w:t xml:space="preserve">naujesni, efektyvesni </w:t>
            </w:r>
            <w:r w:rsidRPr="00BE7067">
              <w:rPr>
                <w:rFonts w:ascii="Times New Roman" w:eastAsia="Times New Roman" w:hAnsi="Times New Roman" w:cs="Times New Roman"/>
              </w:rPr>
              <w:t xml:space="preserve">monitoringo ir tyrimų būdai būklei nustatyti, būtina užtikrinti atitinkamus </w:t>
            </w:r>
            <w:r w:rsidR="0015773B" w:rsidRPr="00BE7067">
              <w:rPr>
                <w:rFonts w:ascii="Times New Roman" w:eastAsia="Times New Roman" w:hAnsi="Times New Roman" w:cs="Times New Roman"/>
              </w:rPr>
              <w:t xml:space="preserve">žmogiškuosius išteklius ir </w:t>
            </w:r>
            <w:r w:rsidRPr="00BE7067">
              <w:rPr>
                <w:rFonts w:ascii="Times New Roman" w:eastAsia="Times New Roman" w:hAnsi="Times New Roman" w:cs="Times New Roman"/>
              </w:rPr>
              <w:t xml:space="preserve">kaupti kompetencijas šioms veiklos vykdyti. </w:t>
            </w:r>
          </w:p>
          <w:p w:rsidR="000939D0" w:rsidRPr="00BE7067" w:rsidRDefault="00BB59DF" w:rsidP="004952F4">
            <w:pPr>
              <w:spacing w:before="60" w:after="60"/>
              <w:jc w:val="both"/>
              <w:rPr>
                <w:rFonts w:ascii="Times New Roman" w:eastAsia="Times New Roman" w:hAnsi="Times New Roman" w:cs="Times New Roman"/>
              </w:rPr>
            </w:pPr>
            <w:r w:rsidRPr="00BE7067">
              <w:rPr>
                <w:rFonts w:ascii="Times New Roman" w:eastAsia="Times New Roman" w:hAnsi="Times New Roman" w:cs="Times New Roman"/>
              </w:rPr>
              <w:t xml:space="preserve">Lietuvoje siekiama sudaryti galimybes visiems gyventojams gauti saugos ir kokybės reikalavimus atitinkantį geriamąjį vandenį </w:t>
            </w:r>
            <w:r w:rsidR="000939D0" w:rsidRPr="00BE7067">
              <w:rPr>
                <w:rFonts w:ascii="Times New Roman" w:eastAsia="Times New Roman" w:hAnsi="Times New Roman" w:cs="Times New Roman"/>
              </w:rPr>
              <w:t>(</w:t>
            </w:r>
            <w:r w:rsidRPr="00BE7067">
              <w:rPr>
                <w:rFonts w:ascii="Times New Roman" w:eastAsia="Times New Roman" w:hAnsi="Times New Roman" w:cs="Times New Roman"/>
              </w:rPr>
              <w:t>nuo vandens šaltinio iki vartojimo vietos</w:t>
            </w:r>
            <w:r w:rsidR="000939D0" w:rsidRPr="00BE7067">
              <w:rPr>
                <w:rFonts w:ascii="Times New Roman" w:eastAsia="Times New Roman" w:hAnsi="Times New Roman" w:cs="Times New Roman"/>
              </w:rPr>
              <w:t>) ir nuotekų tvarkymo paslaugas</w:t>
            </w:r>
            <w:r w:rsidRPr="00BE7067">
              <w:rPr>
                <w:rFonts w:ascii="Times New Roman" w:eastAsia="Times New Roman" w:hAnsi="Times New Roman" w:cs="Times New Roman"/>
              </w:rPr>
              <w:t xml:space="preserve"> arba turėti galimybę individualiai apsirūpinti geriamuoju vandeniu</w:t>
            </w:r>
            <w:r w:rsidR="000939D0" w:rsidRPr="00BE7067">
              <w:rPr>
                <w:rFonts w:ascii="Times New Roman" w:eastAsia="Times New Roman" w:hAnsi="Times New Roman" w:cs="Times New Roman"/>
              </w:rPr>
              <w:t xml:space="preserve"> ir </w:t>
            </w:r>
            <w:r w:rsidR="0015773B" w:rsidRPr="00BE7067">
              <w:rPr>
                <w:rFonts w:ascii="Times New Roman" w:eastAsia="Times New Roman" w:hAnsi="Times New Roman" w:cs="Times New Roman"/>
              </w:rPr>
              <w:t>(arba) tvarkyti nuotekas. Tai įgyvendinama pagal</w:t>
            </w:r>
            <w:r w:rsidR="000939D0" w:rsidRPr="00BE7067">
              <w:rPr>
                <w:rFonts w:ascii="Times New Roman" w:eastAsia="Times New Roman" w:hAnsi="Times New Roman" w:cs="Times New Roman"/>
              </w:rPr>
              <w:t xml:space="preserve"> savivaldybių rengiamus geriamojo vandens tiekimo ir nuotekų tvarkymo infrastruktūros plėtros planus, kuriuose pagal teritorijų planavimo lygmenį ir uždavinius nustatomos aglomeracijos, viešojo geriamojo vandens tiekimo ir nuotekų tvarkymo teritorijos, geriamojo vandens tiekimo ir nuotekų tvarkymo infrastruktūros plėtros kryptys, būdai, nurodomos šios infrastruktūros plėtros įgyvendinimo etapai </w:t>
            </w:r>
            <w:proofErr w:type="gramStart"/>
            <w:r w:rsidR="000939D0" w:rsidRPr="00BE7067">
              <w:rPr>
                <w:rFonts w:ascii="Times New Roman" w:eastAsia="Times New Roman" w:hAnsi="Times New Roman" w:cs="Times New Roman"/>
              </w:rPr>
              <w:t>(</w:t>
            </w:r>
            <w:proofErr w:type="gramEnd"/>
            <w:r w:rsidR="000939D0" w:rsidRPr="00BE7067">
              <w:rPr>
                <w:rFonts w:ascii="Times New Roman" w:eastAsia="Times New Roman" w:hAnsi="Times New Roman" w:cs="Times New Roman"/>
              </w:rPr>
              <w:t xml:space="preserve">eiga, eiliškumas) ir finansavimo šaltiniai. Planuojant pirmiausia turi būti užtikrinama, kad visoje šalies teritorijoje </w:t>
            </w:r>
            <w:r w:rsidR="0015773B" w:rsidRPr="00BE7067">
              <w:rPr>
                <w:rFonts w:ascii="Times New Roman" w:eastAsia="Times New Roman" w:hAnsi="Times New Roman" w:cs="Times New Roman"/>
              </w:rPr>
              <w:t>geriamasis vanduo būtų tiekiamas ir nuotekos tvarkomos laikantis nustatytų reikalavimų, kad kuriama (sukurta) geriamojo vandens tiekimo ir nuotekų tvarkymo sistema užtikrintų geriamojo</w:t>
            </w:r>
            <w:r w:rsidR="000939D0" w:rsidRPr="00BE7067">
              <w:rPr>
                <w:rFonts w:ascii="Times New Roman" w:eastAsia="Times New Roman" w:hAnsi="Times New Roman" w:cs="Times New Roman"/>
              </w:rPr>
              <w:t xml:space="preserve"> vandens saugos ir kokybės, sveikatos apsaugos ir nuotekų tvarkymo aplinkos apsaugos reikalavimus atitinkančias ir ekonominiu požiūriu pagrįstas (įperkamas) geriamojo vandens tiekimo ir nuotekų tvarkymo paslaugas abonentams ir vartotojams.</w:t>
            </w:r>
          </w:p>
          <w:p w:rsidR="00BB59DF" w:rsidRPr="00BE7067" w:rsidRDefault="0015773B" w:rsidP="004952F4">
            <w:pPr>
              <w:spacing w:before="60" w:after="60"/>
              <w:jc w:val="both"/>
              <w:rPr>
                <w:rFonts w:ascii="Times New Roman" w:eastAsia="Times New Roman" w:hAnsi="Times New Roman" w:cs="Times New Roman"/>
              </w:rPr>
            </w:pPr>
            <w:r w:rsidRPr="00BE7067">
              <w:rPr>
                <w:rFonts w:ascii="Times New Roman" w:eastAsia="Times New Roman" w:hAnsi="Times New Roman" w:cs="Times New Roman"/>
              </w:rPr>
              <w:t>Lietuvoje gausu geros kokybės požeminio vandens, kuris yra geriamojo vandens šaltinis</w:t>
            </w:r>
            <w:proofErr w:type="gramStart"/>
            <w:r w:rsidRPr="00BE7067">
              <w:rPr>
                <w:rFonts w:ascii="Times New Roman" w:eastAsia="Times New Roman" w:hAnsi="Times New Roman" w:cs="Times New Roman"/>
              </w:rPr>
              <w:t xml:space="preserve"> tačiau</w:t>
            </w:r>
            <w:proofErr w:type="gramEnd"/>
            <w:r w:rsidRPr="00BE7067">
              <w:rPr>
                <w:rFonts w:ascii="Times New Roman" w:eastAsia="Times New Roman" w:hAnsi="Times New Roman" w:cs="Times New Roman"/>
              </w:rPr>
              <w:t xml:space="preserve"> naujoji </w:t>
            </w:r>
            <w:r w:rsidR="00A1389C" w:rsidRPr="00BE7067">
              <w:rPr>
                <w:rFonts w:ascii="Times New Roman" w:eastAsia="Times New Roman" w:hAnsi="Times New Roman" w:cs="Times New Roman"/>
              </w:rPr>
              <w:t>naujoji</w:t>
            </w:r>
            <w:r w:rsidR="007B05A8">
              <w:rPr>
                <w:rFonts w:ascii="Times New Roman" w:eastAsia="Times New Roman" w:hAnsi="Times New Roman" w:cs="Times New Roman"/>
              </w:rPr>
              <w:t xml:space="preserve"> Žmonėms skirto</w:t>
            </w:r>
            <w:r w:rsidR="00A1389C" w:rsidRPr="00BE7067">
              <w:rPr>
                <w:rFonts w:ascii="Times New Roman" w:eastAsia="Times New Roman" w:hAnsi="Times New Roman" w:cs="Times New Roman"/>
              </w:rPr>
              <w:t xml:space="preserve"> vandens</w:t>
            </w:r>
            <w:r w:rsidR="007B05A8">
              <w:rPr>
                <w:rFonts w:ascii="Times New Roman" w:eastAsia="Times New Roman" w:hAnsi="Times New Roman" w:cs="Times New Roman"/>
              </w:rPr>
              <w:t xml:space="preserve"> kokybės</w:t>
            </w:r>
            <w:r w:rsidR="00F414ED" w:rsidRPr="00F414ED">
              <w:rPr>
                <w:rFonts w:ascii="Times New Roman" w:eastAsia="Times New Roman" w:hAnsi="Times New Roman" w:cs="Times New Roman"/>
              </w:rPr>
              <w:t xml:space="preserve"> </w:t>
            </w:r>
            <w:r w:rsidR="00A1389C" w:rsidRPr="00BE7067">
              <w:rPr>
                <w:rFonts w:ascii="Times New Roman" w:eastAsia="Times New Roman" w:hAnsi="Times New Roman" w:cs="Times New Roman"/>
              </w:rPr>
              <w:t>direktyva</w:t>
            </w:r>
            <w:r w:rsidR="00BB59DF" w:rsidRPr="00BE7067">
              <w:rPr>
                <w:rFonts w:ascii="Times New Roman" w:eastAsia="Times New Roman" w:hAnsi="Times New Roman" w:cs="Times New Roman"/>
              </w:rPr>
              <w:t xml:space="preserve"> </w:t>
            </w:r>
            <w:r w:rsidR="00BE7067" w:rsidRPr="004952F4">
              <w:rPr>
                <w:rFonts w:ascii="Times New Roman" w:hAnsi="Times New Roman" w:cs="Times New Roman"/>
              </w:rPr>
              <w:t>(EU) 2020/2184</w:t>
            </w:r>
            <w:r w:rsidR="00BE7067" w:rsidRPr="00BE7067">
              <w:rPr>
                <w:rFonts w:ascii="Times New Roman" w:hAnsi="Times New Roman" w:cs="Times New Roman"/>
              </w:rPr>
              <w:t xml:space="preserve"> </w:t>
            </w:r>
            <w:r w:rsidR="00BB59DF" w:rsidRPr="00BE7067">
              <w:rPr>
                <w:rFonts w:ascii="Times New Roman" w:eastAsia="Times New Roman" w:hAnsi="Times New Roman" w:cs="Times New Roman"/>
              </w:rPr>
              <w:t>kel</w:t>
            </w:r>
            <w:r w:rsidR="00F414ED">
              <w:rPr>
                <w:rFonts w:ascii="Times New Roman" w:eastAsia="Times New Roman" w:hAnsi="Times New Roman" w:cs="Times New Roman"/>
              </w:rPr>
              <w:t>ia</w:t>
            </w:r>
            <w:r w:rsidR="00BB59DF" w:rsidRPr="00BE7067">
              <w:rPr>
                <w:rFonts w:ascii="Times New Roman" w:eastAsia="Times New Roman" w:hAnsi="Times New Roman" w:cs="Times New Roman"/>
              </w:rPr>
              <w:t xml:space="preserve"> naujų iššūkių, kadangi reikės užtikrinti kokybiško geriamojo vandens prieinamumą visiems šalies gyventojams. Lietuvoje 17 % gyventojų geriamąjį vandenį gauna necentralizuotai iš individualių gręžinių ir negilių šachtinių šulinių. Pagal atliktus patikrinimo rezultatus nustatyta, jog 43 % jų neatitinka nustatytų vandens kokybės reikalavimų. Klimato pokyčiai taip pat turi įtakos sumažėjusiam šulinių vandens kiekiui dėl hidrologinių sausrų. Todėl bus siekiama iki 2030 m. vandens tiekimo paslaugų prieinamumą padidinti iki 90 % gyventojų. Tarša iš taškinių šaltinių ir iš mažesnėse aglomeracijose (mažesnėse kaip 2000 g.e.) netinkamai tvarkomų nuotekų individualiose nuotekų sistemose išlieka ir daro neigiamą poveikį vandens telkinių būklei. 23,03 % Lietuvos gyventojų nuotekas tvarko individualiose nuotekų sistemose, ir manoma, kad tik mažiau nei pusė jų atitinka reikalavimus. Siekiama, kad 2030 m. 95 % gyventojų būtų teikiamos nuotekų tvarkymo paslaugos.  </w:t>
            </w:r>
          </w:p>
          <w:p w:rsidR="00BB59DF" w:rsidRPr="00BE7067" w:rsidRDefault="0015773B" w:rsidP="004952F4">
            <w:pPr>
              <w:spacing w:before="60" w:after="60"/>
              <w:jc w:val="both"/>
              <w:rPr>
                <w:rFonts w:ascii="Times New Roman" w:eastAsia="Times New Roman" w:hAnsi="Times New Roman" w:cs="Times New Roman"/>
              </w:rPr>
            </w:pPr>
            <w:r w:rsidRPr="00BE7067">
              <w:rPr>
                <w:rFonts w:ascii="Times New Roman" w:eastAsia="Times New Roman" w:hAnsi="Times New Roman" w:cs="Times New Roman"/>
              </w:rPr>
              <w:t>Lietuvoje 529 miesto nuotekų valymo įrenginiai yra aglomeracijose, mažesnėse kaip 2000 g. e., 42 jų</w:t>
            </w:r>
            <w:r w:rsidR="00BB59DF" w:rsidRPr="00BE7067">
              <w:rPr>
                <w:rFonts w:ascii="Times New Roman" w:eastAsia="Times New Roman" w:hAnsi="Times New Roman" w:cs="Times New Roman"/>
              </w:rPr>
              <w:t xml:space="preserve"> </w:t>
            </w:r>
            <w:r w:rsidR="000939D0" w:rsidRPr="00BE7067">
              <w:rPr>
                <w:rFonts w:ascii="Times New Roman" w:eastAsia="Times New Roman" w:hAnsi="Times New Roman" w:cs="Times New Roman"/>
              </w:rPr>
              <w:t xml:space="preserve">į gamtinę aplinką išleidžia iki </w:t>
            </w:r>
            <w:r w:rsidR="00BB59DF" w:rsidRPr="00BE7067">
              <w:rPr>
                <w:rFonts w:ascii="Times New Roman" w:eastAsia="Times New Roman" w:hAnsi="Times New Roman" w:cs="Times New Roman"/>
              </w:rPr>
              <w:t>reikalavimų</w:t>
            </w:r>
            <w:r w:rsidR="000939D0" w:rsidRPr="00BE7067">
              <w:rPr>
                <w:rFonts w:ascii="Times New Roman" w:eastAsia="Times New Roman" w:hAnsi="Times New Roman" w:cs="Times New Roman"/>
              </w:rPr>
              <w:t xml:space="preserve"> neišvalytas nuotekas</w:t>
            </w:r>
            <w:r w:rsidR="00BB59DF" w:rsidRPr="00BE7067">
              <w:rPr>
                <w:rFonts w:ascii="Times New Roman" w:eastAsia="Times New Roman" w:hAnsi="Times New Roman" w:cs="Times New Roman"/>
              </w:rPr>
              <w:t xml:space="preserve">, o 51 įrenginyje faktinė organinės taršos apkrova viršija projektinį įrenginių pajėgumą. </w:t>
            </w:r>
          </w:p>
          <w:p w:rsidR="00BB59DF" w:rsidRPr="00BE7067" w:rsidRDefault="00BB59DF" w:rsidP="004952F4">
            <w:pPr>
              <w:spacing w:before="60" w:after="60"/>
              <w:jc w:val="both"/>
              <w:rPr>
                <w:rFonts w:ascii="Times New Roman" w:eastAsia="Times New Roman" w:hAnsi="Times New Roman" w:cs="Times New Roman"/>
              </w:rPr>
            </w:pPr>
            <w:r w:rsidRPr="00BE7067">
              <w:rPr>
                <w:rFonts w:ascii="Times New Roman" w:eastAsia="Times New Roman" w:hAnsi="Times New Roman" w:cs="Times New Roman"/>
              </w:rPr>
              <w:t xml:space="preserve">Veiksmų rūšys, siekiant įgyvendinti Bendrąją vandens politikos direktyvą, </w:t>
            </w:r>
            <w:r w:rsidR="00B74169" w:rsidRPr="004952F4">
              <w:rPr>
                <w:rFonts w:ascii="Times New Roman" w:eastAsia="Times New Roman" w:hAnsi="Times New Roman" w:cs="Times New Roman"/>
              </w:rPr>
              <w:t>Žmonėms skirto</w:t>
            </w:r>
            <w:r w:rsidR="00B74169" w:rsidRPr="00BE7067">
              <w:rPr>
                <w:rFonts w:ascii="Times New Roman" w:eastAsia="Times New Roman" w:hAnsi="Times New Roman" w:cs="Times New Roman"/>
              </w:rPr>
              <w:t xml:space="preserve"> vandens </w:t>
            </w:r>
            <w:r w:rsidR="00B74169" w:rsidRPr="004952F4">
              <w:rPr>
                <w:rFonts w:ascii="Times New Roman" w:eastAsia="Times New Roman" w:hAnsi="Times New Roman" w:cs="Times New Roman"/>
              </w:rPr>
              <w:t>kokybės</w:t>
            </w:r>
            <w:r w:rsidR="00B74169" w:rsidRPr="00F414ED">
              <w:rPr>
                <w:rFonts w:ascii="Times New Roman" w:eastAsia="Times New Roman" w:hAnsi="Times New Roman" w:cs="Times New Roman"/>
              </w:rPr>
              <w:t xml:space="preserve"> </w:t>
            </w:r>
            <w:r w:rsidR="00B74169" w:rsidRPr="00BE7067">
              <w:rPr>
                <w:rFonts w:ascii="Times New Roman" w:eastAsia="Times New Roman" w:hAnsi="Times New Roman" w:cs="Times New Roman"/>
              </w:rPr>
              <w:t>direktyva</w:t>
            </w:r>
            <w:r w:rsidRPr="00BE7067">
              <w:rPr>
                <w:rFonts w:ascii="Times New Roman" w:eastAsia="Times New Roman" w:hAnsi="Times New Roman" w:cs="Times New Roman"/>
              </w:rPr>
              <w:t xml:space="preserve"> ir </w:t>
            </w:r>
            <w:r w:rsidR="00A1389C" w:rsidRPr="00BE7067">
              <w:rPr>
                <w:rFonts w:ascii="Times New Roman" w:eastAsia="Times New Roman" w:hAnsi="Times New Roman" w:cs="Times New Roman"/>
              </w:rPr>
              <w:t xml:space="preserve">Miesto nuotekų direktyvą </w:t>
            </w:r>
            <w:r w:rsidR="00A15076" w:rsidRPr="00BE7067">
              <w:rPr>
                <w:rFonts w:ascii="Times New Roman" w:eastAsia="Times New Roman" w:hAnsi="Times New Roman" w:cs="Times New Roman"/>
              </w:rPr>
              <w:t>91/271/EEB</w:t>
            </w:r>
            <w:r w:rsidR="00A15076" w:rsidRPr="00BE7067">
              <w:rPr>
                <w:rFonts w:ascii="Times New Roman" w:hAnsi="Times New Roman" w:cs="Times New Roman"/>
              </w:rPr>
              <w:t xml:space="preserve"> </w:t>
            </w:r>
            <w:r w:rsidR="00C90555" w:rsidRPr="00BE7067">
              <w:rPr>
                <w:rFonts w:ascii="Times New Roman" w:eastAsia="Times New Roman" w:hAnsi="Times New Roman" w:cs="Times New Roman"/>
              </w:rPr>
              <w:t>įgyvendinamos visoje Lietuvoje</w:t>
            </w:r>
            <w:r w:rsidRPr="00BE7067">
              <w:rPr>
                <w:rFonts w:ascii="Times New Roman" w:eastAsia="Times New Roman" w:hAnsi="Times New Roman" w:cs="Times New Roman"/>
              </w:rPr>
              <w:t>:</w:t>
            </w:r>
          </w:p>
          <w:p w:rsidR="00BB59DF" w:rsidRPr="00BE7067" w:rsidRDefault="00BB59DF" w:rsidP="004952F4">
            <w:pPr>
              <w:spacing w:before="60" w:after="60"/>
              <w:jc w:val="both"/>
              <w:rPr>
                <w:rFonts w:ascii="Times New Roman" w:eastAsia="Times New Roman" w:hAnsi="Times New Roman" w:cs="Times New Roman"/>
              </w:rPr>
            </w:pPr>
            <w:r w:rsidRPr="00BE7067">
              <w:rPr>
                <w:rFonts w:ascii="Times New Roman" w:eastAsia="Times New Roman" w:hAnsi="Times New Roman" w:cs="Times New Roman"/>
                <w:b/>
              </w:rPr>
              <w:t>Vandens išteklių valdymo</w:t>
            </w:r>
            <w:r w:rsidR="00C90555" w:rsidRPr="00BE7067">
              <w:rPr>
                <w:rFonts w:ascii="Times New Roman" w:eastAsia="Times New Roman" w:hAnsi="Times New Roman" w:cs="Times New Roman"/>
                <w:b/>
              </w:rPr>
              <w:t xml:space="preserve"> stiprinimas</w:t>
            </w:r>
            <w:r w:rsidRPr="00BE7067">
              <w:rPr>
                <w:rFonts w:ascii="Times New Roman" w:eastAsia="Times New Roman" w:hAnsi="Times New Roman" w:cs="Times New Roman"/>
                <w:b/>
              </w:rPr>
              <w:t xml:space="preserve">, </w:t>
            </w:r>
            <w:r w:rsidRPr="00BE7067">
              <w:rPr>
                <w:rFonts w:ascii="Times New Roman" w:eastAsia="Times New Roman" w:hAnsi="Times New Roman" w:cs="Times New Roman"/>
              </w:rPr>
              <w:t>investuojant į</w:t>
            </w:r>
            <w:r w:rsidR="00C90555" w:rsidRPr="00BE7067">
              <w:rPr>
                <w:rFonts w:ascii="Times New Roman" w:eastAsia="Times New Roman" w:hAnsi="Times New Roman" w:cs="Times New Roman"/>
              </w:rPr>
              <w:t xml:space="preserve"> atnaujintuose (trečiuosiuose) upių baseinų rajonų valdymo </w:t>
            </w:r>
            <w:r w:rsidR="0015773B" w:rsidRPr="00BE7067">
              <w:rPr>
                <w:rFonts w:ascii="Times New Roman" w:eastAsia="Times New Roman" w:hAnsi="Times New Roman" w:cs="Times New Roman"/>
              </w:rPr>
              <w:t xml:space="preserve">planuose ir priemonių </w:t>
            </w:r>
            <w:r w:rsidR="00C90555" w:rsidRPr="00BE7067">
              <w:rPr>
                <w:rFonts w:ascii="Times New Roman" w:eastAsia="Times New Roman" w:hAnsi="Times New Roman" w:cs="Times New Roman"/>
              </w:rPr>
              <w:t>programoje, skirtoje jūros aplinkos apsaugos tikslams pasiekti (dokumentai rengiami pagal direktyvų reikalavimus), nustatytas priemones, tokias kaip</w:t>
            </w:r>
            <w:r w:rsidR="00A1389C" w:rsidRPr="00BE7067">
              <w:rPr>
                <w:rFonts w:ascii="Times New Roman" w:eastAsia="Times New Roman" w:hAnsi="Times New Roman" w:cs="Times New Roman"/>
              </w:rPr>
              <w:t xml:space="preserve"> </w:t>
            </w:r>
            <w:r w:rsidRPr="00BE7067">
              <w:rPr>
                <w:rFonts w:ascii="Times New Roman" w:eastAsia="Times New Roman" w:hAnsi="Times New Roman" w:cs="Times New Roman"/>
              </w:rPr>
              <w:t>modernių aplinkos būklės tyrimų ir monitoringo metodų diegim</w:t>
            </w:r>
            <w:r w:rsidR="00C90555" w:rsidRPr="00BE7067">
              <w:rPr>
                <w:rFonts w:ascii="Times New Roman" w:eastAsia="Times New Roman" w:hAnsi="Times New Roman" w:cs="Times New Roman"/>
              </w:rPr>
              <w:t>as</w:t>
            </w:r>
            <w:r w:rsidRPr="00BE7067">
              <w:rPr>
                <w:rFonts w:ascii="Times New Roman" w:eastAsia="Times New Roman" w:hAnsi="Times New Roman" w:cs="Times New Roman"/>
              </w:rPr>
              <w:t xml:space="preserve"> </w:t>
            </w:r>
            <w:r w:rsidR="00ED7E86" w:rsidRPr="00BE7067">
              <w:rPr>
                <w:rFonts w:ascii="Times New Roman" w:eastAsia="Times New Roman" w:hAnsi="Times New Roman" w:cs="Times New Roman"/>
              </w:rPr>
              <w:t>ir atlikimas, tam reikalingos įrangos ir priemonių įsigijimas</w:t>
            </w:r>
            <w:r w:rsidRPr="00BE7067">
              <w:rPr>
                <w:rFonts w:ascii="Times New Roman" w:eastAsia="Times New Roman" w:hAnsi="Times New Roman" w:cs="Times New Roman"/>
              </w:rPr>
              <w:t xml:space="preserve">, kas leis efektyviau </w:t>
            </w:r>
            <w:r w:rsidR="00ED7E86" w:rsidRPr="00BE7067">
              <w:rPr>
                <w:rFonts w:ascii="Times New Roman" w:eastAsia="Times New Roman" w:hAnsi="Times New Roman" w:cs="Times New Roman"/>
              </w:rPr>
              <w:t xml:space="preserve">ir kokybiškiau </w:t>
            </w:r>
            <w:r w:rsidRPr="00BE7067">
              <w:rPr>
                <w:rFonts w:ascii="Times New Roman" w:eastAsia="Times New Roman" w:hAnsi="Times New Roman" w:cs="Times New Roman"/>
              </w:rPr>
              <w:t xml:space="preserve">nustatyti Baltijos jūros, kitų paviršinių ir požeminių vandens telkinių būklės pokyčius ir jų priežastis, sudarys sąlygas greičiau reaguoti ir imtis reikiamų priemonių; </w:t>
            </w:r>
            <w:r w:rsidR="00ED7E86" w:rsidRPr="00BE7067">
              <w:rPr>
                <w:rFonts w:ascii="Times New Roman" w:eastAsia="Times New Roman" w:hAnsi="Times New Roman" w:cs="Times New Roman"/>
              </w:rPr>
              <w:t xml:space="preserve">valdymo planų rengimas ir </w:t>
            </w:r>
            <w:r w:rsidRPr="00BE7067">
              <w:rPr>
                <w:rFonts w:ascii="Times New Roman" w:eastAsia="Times New Roman" w:hAnsi="Times New Roman" w:cs="Times New Roman"/>
              </w:rPr>
              <w:t>informacinės vandens valdymo sistemos diegim</w:t>
            </w:r>
            <w:r w:rsidR="00C90555" w:rsidRPr="00BE7067">
              <w:rPr>
                <w:rFonts w:ascii="Times New Roman" w:eastAsia="Times New Roman" w:hAnsi="Times New Roman" w:cs="Times New Roman"/>
              </w:rPr>
              <w:t>as</w:t>
            </w:r>
            <w:r w:rsidRPr="00BE7067">
              <w:rPr>
                <w:rFonts w:ascii="Times New Roman" w:eastAsia="Times New Roman" w:hAnsi="Times New Roman" w:cs="Times New Roman"/>
              </w:rPr>
              <w:t xml:space="preserve">, siekiant pasinaudoti skaitmeninių sistemų teikiamomis </w:t>
            </w:r>
            <w:r w:rsidR="0015773B" w:rsidRPr="00BE7067">
              <w:rPr>
                <w:rFonts w:ascii="Times New Roman" w:eastAsia="Times New Roman" w:hAnsi="Times New Roman" w:cs="Times New Roman"/>
              </w:rPr>
              <w:t>galimybėmis veiksmingiau ir</w:t>
            </w:r>
            <w:r w:rsidRPr="00BE7067">
              <w:rPr>
                <w:rFonts w:ascii="Times New Roman" w:eastAsia="Times New Roman" w:hAnsi="Times New Roman" w:cs="Times New Roman"/>
              </w:rPr>
              <w:t xml:space="preserve"> patogiau valdyti duomenis apie vandens telkinius ir priimti </w:t>
            </w:r>
            <w:r w:rsidRPr="00BE7067">
              <w:rPr>
                <w:rFonts w:ascii="Times New Roman" w:eastAsia="Times New Roman" w:hAnsi="Times New Roman" w:cs="Times New Roman"/>
              </w:rPr>
              <w:lastRenderedPageBreak/>
              <w:t xml:space="preserve">objektyviais kriterijais paremtus sprendimus, </w:t>
            </w:r>
            <w:r w:rsidR="0015773B" w:rsidRPr="00BE7067">
              <w:rPr>
                <w:rFonts w:ascii="Times New Roman" w:eastAsia="Times New Roman" w:hAnsi="Times New Roman" w:cs="Times New Roman"/>
              </w:rPr>
              <w:t xml:space="preserve">didinti </w:t>
            </w:r>
            <w:r w:rsidRPr="00BE7067">
              <w:rPr>
                <w:rFonts w:ascii="Times New Roman" w:eastAsia="Times New Roman" w:hAnsi="Times New Roman" w:cs="Times New Roman"/>
              </w:rPr>
              <w:t>sprendimų skaidrumą ir visuomenės sąmoningumą;</w:t>
            </w:r>
          </w:p>
          <w:p w:rsidR="00DB0936" w:rsidRPr="00BE7067" w:rsidRDefault="00DB0936" w:rsidP="004952F4">
            <w:pPr>
              <w:spacing w:before="60" w:after="60"/>
              <w:ind w:left="29"/>
              <w:jc w:val="both"/>
              <w:rPr>
                <w:rFonts w:ascii="Times New Roman" w:hAnsi="Times New Roman" w:cs="Times New Roman"/>
                <w:color w:val="000000"/>
              </w:rPr>
            </w:pPr>
            <w:r w:rsidRPr="00BE7067">
              <w:rPr>
                <w:rFonts w:ascii="Times New Roman" w:hAnsi="Times New Roman" w:cs="Times New Roman"/>
                <w:b/>
                <w:bCs/>
                <w:color w:val="000000"/>
              </w:rPr>
              <w:t>Geriamojo vandens tiekimo tinklų plėtra, geriamojo vandens ėmimo ir gerinimo įrenginių statyba,</w:t>
            </w:r>
            <w:r w:rsidRPr="00BE7067">
              <w:rPr>
                <w:rFonts w:ascii="Times New Roman" w:hAnsi="Times New Roman" w:cs="Times New Roman"/>
                <w:color w:val="000000"/>
              </w:rPr>
              <w:t xml:space="preserve"> įskaitant individualių (teikiančių vidutiniškai mažiau nei 10 m</w:t>
            </w:r>
            <w:r w:rsidRPr="00BE7067">
              <w:rPr>
                <w:rFonts w:ascii="Times New Roman" w:hAnsi="Times New Roman" w:cs="Times New Roman"/>
                <w:color w:val="000000"/>
                <w:vertAlign w:val="superscript"/>
              </w:rPr>
              <w:t xml:space="preserve">3 </w:t>
            </w:r>
            <w:r w:rsidRPr="00BE7067">
              <w:rPr>
                <w:rFonts w:ascii="Times New Roman" w:hAnsi="Times New Roman" w:cs="Times New Roman"/>
                <w:color w:val="000000"/>
              </w:rPr>
              <w:t xml:space="preserve">vandens per parą arba aprūpinančių vandeniu mažiau nei 50 asmenų) ir grupinių (kai įrengti individualią ar centralizuotą vandens tiekimo sistemą nepateisina argumentuotai pagrįsta didelė tokios sistemos įrengimo kaina ir tai ekonomiškai pagrįsta geriamojo vandens tiekimo ir nuotekų tvarkymo infrastruktūros plėtros plane) geriamojo vandens tiekimo sistemų (tinklų ir įrenginių) </w:t>
            </w:r>
            <w:r w:rsidR="0015773B" w:rsidRPr="00BE7067">
              <w:rPr>
                <w:rFonts w:ascii="Times New Roman" w:hAnsi="Times New Roman" w:cs="Times New Roman"/>
                <w:color w:val="000000"/>
              </w:rPr>
              <w:t xml:space="preserve">įrengimą, gyvenvietėse, kuriose yra </w:t>
            </w:r>
            <w:r w:rsidRPr="00BE7067">
              <w:rPr>
                <w:rFonts w:ascii="Times New Roman" w:hAnsi="Times New Roman" w:cs="Times New Roman"/>
                <w:color w:val="000000"/>
              </w:rPr>
              <w:t>nuo 200 iki 2000 gyventojų</w:t>
            </w:r>
            <w:r w:rsidR="0015773B" w:rsidRPr="00BE7067">
              <w:rPr>
                <w:rFonts w:ascii="Times New Roman" w:hAnsi="Times New Roman" w:cs="Times New Roman"/>
                <w:color w:val="000000"/>
              </w:rPr>
              <w:t>,</w:t>
            </w:r>
            <w:r w:rsidRPr="00BE7067">
              <w:rPr>
                <w:rFonts w:ascii="Times New Roman" w:hAnsi="Times New Roman" w:cs="Times New Roman"/>
                <w:color w:val="000000"/>
              </w:rPr>
              <w:t xml:space="preserve"> tose viešojo vandens tiekimo teritorijose ar jų dalyse, kur nėra sukurta viešoji centralizuota geriamojo vandens tiekimo infrastruktūra. </w:t>
            </w:r>
            <w:r w:rsidR="0015773B" w:rsidRPr="00BE7067">
              <w:rPr>
                <w:rFonts w:ascii="Times New Roman" w:hAnsi="Times New Roman" w:cs="Times New Roman"/>
                <w:color w:val="000000"/>
              </w:rPr>
              <w:t xml:space="preserve">Gyvenvietėse, kuriose yra daugiau nei 2000 gyventojų, planuojama geriamajam vandeniui išgauti, ruošti, laikyti skirtų </w:t>
            </w:r>
            <w:r w:rsidR="0015773B" w:rsidRPr="00BE7067">
              <w:rPr>
                <w:rFonts w:ascii="Times New Roman" w:hAnsi="Times New Roman" w:cs="Times New Roman"/>
                <w:b/>
                <w:bCs/>
                <w:color w:val="000000"/>
              </w:rPr>
              <w:t>įrenginių rekonstrukcija</w:t>
            </w:r>
            <w:r w:rsidR="0015773B" w:rsidRPr="00BE7067">
              <w:rPr>
                <w:rFonts w:ascii="Times New Roman" w:hAnsi="Times New Roman" w:cs="Times New Roman"/>
                <w:bCs/>
                <w:color w:val="000000"/>
              </w:rPr>
              <w:t xml:space="preserve">, </w:t>
            </w:r>
            <w:r w:rsidR="0015773B" w:rsidRPr="00BE7067">
              <w:rPr>
                <w:rFonts w:ascii="Times New Roman" w:hAnsi="Times New Roman" w:cs="Times New Roman"/>
                <w:color w:val="000000"/>
              </w:rPr>
              <w:t>kurie neužtikrina viešojo geriamojo vandens kokybės indikatorinių ir cheminių (toksinių) rodiklių.</w:t>
            </w:r>
          </w:p>
          <w:p w:rsidR="00DB0936" w:rsidRPr="00BE7067" w:rsidRDefault="00DB0936" w:rsidP="004952F4">
            <w:pPr>
              <w:spacing w:before="60" w:after="60"/>
              <w:ind w:left="29"/>
              <w:jc w:val="both"/>
              <w:rPr>
                <w:rFonts w:ascii="Times New Roman" w:eastAsia="Times New Roman" w:hAnsi="Times New Roman" w:cs="Times New Roman"/>
              </w:rPr>
            </w:pPr>
            <w:r w:rsidRPr="00BE7067">
              <w:rPr>
                <w:rFonts w:ascii="Times New Roman" w:hAnsi="Times New Roman" w:cs="Times New Roman"/>
                <w:color w:val="000000"/>
              </w:rPr>
              <w:t>Aglomeracijose, kuriose susidaro nuo 200 iki 2000 g.e. atitinkanti apkrova</w:t>
            </w:r>
            <w:r w:rsidRPr="00BE7067">
              <w:rPr>
                <w:rFonts w:ascii="Times New Roman" w:hAnsi="Times New Roman" w:cs="Times New Roman"/>
                <w:b/>
                <w:bCs/>
                <w:color w:val="000000"/>
              </w:rPr>
              <w:t xml:space="preserve"> </w:t>
            </w:r>
            <w:r w:rsidRPr="00BE7067">
              <w:rPr>
                <w:rFonts w:ascii="Times New Roman" w:hAnsi="Times New Roman" w:cs="Times New Roman"/>
                <w:color w:val="000000"/>
              </w:rPr>
              <w:t xml:space="preserve">planuojama </w:t>
            </w:r>
            <w:r w:rsidRPr="00BE7067">
              <w:rPr>
                <w:rFonts w:ascii="Times New Roman" w:hAnsi="Times New Roman" w:cs="Times New Roman"/>
                <w:b/>
                <w:bCs/>
                <w:color w:val="000000"/>
              </w:rPr>
              <w:t xml:space="preserve">nuotekų tvarkymo sistemų plėtra, </w:t>
            </w:r>
            <w:r w:rsidRPr="00BE7067">
              <w:rPr>
                <w:rFonts w:ascii="Times New Roman" w:hAnsi="Times New Roman" w:cs="Times New Roman"/>
                <w:color w:val="000000"/>
              </w:rPr>
              <w:t xml:space="preserve">įskaitant atskirųjų (ne daugiau kaip dviejų gyvenamųjų namų nuotekoms tvarkyti) ir grupinių (grupės (daugiau kaip dviejų) gyvenamųjų namų nuotekoms tvarkyti) nuotekų tvarkymo sistemų </w:t>
            </w:r>
            <w:proofErr w:type="gramStart"/>
            <w:r w:rsidRPr="00BE7067">
              <w:rPr>
                <w:rFonts w:ascii="Times New Roman" w:hAnsi="Times New Roman" w:cs="Times New Roman"/>
                <w:color w:val="000000"/>
              </w:rPr>
              <w:t>(</w:t>
            </w:r>
            <w:proofErr w:type="gramEnd"/>
            <w:r w:rsidRPr="00BE7067">
              <w:rPr>
                <w:rFonts w:ascii="Times New Roman" w:hAnsi="Times New Roman" w:cs="Times New Roman"/>
                <w:color w:val="000000"/>
              </w:rPr>
              <w:t xml:space="preserve">nuotekų išleidimo tinklai, individualūs ar grupiniai nuotekų valymo ar kaupimo įrenginiai) įrengimą, kurios </w:t>
            </w:r>
            <w:r w:rsidR="0015773B" w:rsidRPr="00BE7067">
              <w:rPr>
                <w:rFonts w:ascii="Times New Roman" w:hAnsi="Times New Roman" w:cs="Times New Roman"/>
                <w:color w:val="000000"/>
              </w:rPr>
              <w:t xml:space="preserve">užtikrintų centralizuotai nuotekų surinkimo sistemai lygiavertę aplinkos apsaugą, kai centralizuotos nuotekų </w:t>
            </w:r>
            <w:r w:rsidRPr="00BE7067">
              <w:rPr>
                <w:rFonts w:ascii="Times New Roman" w:hAnsi="Times New Roman" w:cs="Times New Roman"/>
                <w:color w:val="000000"/>
              </w:rPr>
              <w:t xml:space="preserve">surinkimo sistemos įrengimas arba išplėtimas tiek, kad būtų sudarytos sąlygos surinkti visų aglomeracijos teritorijoje esančių objektų nuotekas, nėra pateisinamas ekonominiu požiūriu ir </w:t>
            </w:r>
            <w:r w:rsidR="0015773B" w:rsidRPr="00BE7067">
              <w:rPr>
                <w:rFonts w:ascii="Times New Roman" w:hAnsi="Times New Roman" w:cs="Times New Roman"/>
                <w:color w:val="000000"/>
              </w:rPr>
              <w:t xml:space="preserve">centralizuotos nuotekų </w:t>
            </w:r>
            <w:r w:rsidRPr="00BE7067">
              <w:rPr>
                <w:rFonts w:ascii="Times New Roman" w:hAnsi="Times New Roman" w:cs="Times New Roman"/>
                <w:color w:val="000000"/>
              </w:rPr>
              <w:t xml:space="preserve">surinkimo sistemos įrengimo poveikis taršos mažinimo ir prevencijos </w:t>
            </w:r>
            <w:r w:rsidR="0015773B" w:rsidRPr="00BE7067">
              <w:rPr>
                <w:rFonts w:ascii="Times New Roman" w:hAnsi="Times New Roman" w:cs="Times New Roman"/>
                <w:color w:val="000000"/>
              </w:rPr>
              <w:t xml:space="preserve">požiūriu </w:t>
            </w:r>
            <w:r w:rsidRPr="00BE7067">
              <w:rPr>
                <w:rFonts w:ascii="Times New Roman" w:hAnsi="Times New Roman" w:cs="Times New Roman"/>
                <w:color w:val="000000"/>
              </w:rPr>
              <w:t xml:space="preserve">nereikšmingas, kai šias nuotekų tvarkymo sistemas numato įrengti ir eksploatuoti viešasis vandens tiekėjas. Taip pat numatoma šiose aglomeracijose </w:t>
            </w:r>
            <w:r w:rsidRPr="00BE7067">
              <w:rPr>
                <w:rFonts w:ascii="Times New Roman" w:hAnsi="Times New Roman" w:cs="Times New Roman"/>
                <w:b/>
                <w:bCs/>
                <w:color w:val="000000"/>
              </w:rPr>
              <w:t>rekonstruoti miesto nuotekų valymo įrenginius,</w:t>
            </w:r>
            <w:r w:rsidRPr="00BE7067">
              <w:rPr>
                <w:rFonts w:ascii="Times New Roman" w:hAnsi="Times New Roman" w:cs="Times New Roman"/>
                <w:color w:val="000000"/>
              </w:rPr>
              <w:t xml:space="preserve">  kurie į gamtinę aplinką išleidžia iki reikalavimų neišvalytas nuotekas ir (arba) kuriuose taršos apkrova viršija arba yra beveik lygi valymo įrenginių projektiniam </w:t>
            </w:r>
            <w:r w:rsidR="0015773B" w:rsidRPr="00BE7067">
              <w:rPr>
                <w:rFonts w:ascii="Times New Roman" w:hAnsi="Times New Roman" w:cs="Times New Roman"/>
                <w:color w:val="000000"/>
              </w:rPr>
              <w:t>pajėgumui ir</w:t>
            </w:r>
            <w:r w:rsidRPr="00BE7067">
              <w:rPr>
                <w:rFonts w:ascii="Times New Roman" w:hAnsi="Times New Roman" w:cs="Times New Roman"/>
                <w:color w:val="000000"/>
              </w:rPr>
              <w:t xml:space="preserve"> kurių statyba nebuvo finansuota ES lėšomis.</w:t>
            </w:r>
          </w:p>
          <w:p w:rsidR="008D0710" w:rsidRPr="00BE7067" w:rsidRDefault="00334B0C" w:rsidP="004952F4">
            <w:pPr>
              <w:spacing w:before="60" w:after="60"/>
              <w:jc w:val="both"/>
              <w:rPr>
                <w:rFonts w:ascii="Times New Roman" w:hAnsi="Times New Roman" w:cs="Times New Roman"/>
              </w:rPr>
            </w:pPr>
            <w:r w:rsidRPr="00BE7067">
              <w:rPr>
                <w:rFonts w:ascii="Times New Roman" w:eastAsia="Times New Roman" w:hAnsi="Times New Roman" w:cs="Times New Roman"/>
                <w:noProof/>
              </w:rPr>
              <w:t>Uždavinio veiklos (</w:t>
            </w:r>
            <w:r w:rsidRPr="00BE7067">
              <w:rPr>
                <w:rFonts w:ascii="Times New Roman" w:eastAsia="Times New Roman" w:hAnsi="Times New Roman" w:cs="Times New Roman"/>
                <w:bCs/>
                <w:noProof/>
              </w:rPr>
              <w:t>veiksmų rūšys</w:t>
            </w:r>
            <w:r w:rsidRPr="00BE7067">
              <w:rPr>
                <w:rFonts w:ascii="Times New Roman" w:eastAsia="Times New Roman" w:hAnsi="Times New Roman" w:cs="Times New Roman"/>
                <w:noProof/>
              </w:rPr>
              <w:t xml:space="preserve">) įvertintos vadovaujantis </w:t>
            </w:r>
            <w:r w:rsidRPr="00BE7067">
              <w:rPr>
                <w:rFonts w:ascii="Times New Roman" w:eastAsia="Times New Roman" w:hAnsi="Times New Roman" w:cs="Times New Roman"/>
                <w:bCs/>
                <w:noProof/>
              </w:rPr>
              <w:t>EGADP</w:t>
            </w:r>
            <w:r w:rsidRPr="00BE7067">
              <w:rPr>
                <w:rFonts w:ascii="Times New Roman" w:eastAsia="Times New Roman" w:hAnsi="Times New Roman" w:cs="Times New Roman"/>
                <w:noProof/>
              </w:rPr>
              <w:t xml:space="preserve"> NRŽ gairėmis, todėl laikoma, kad atitinka NRŽ principą</w:t>
            </w:r>
            <w:r w:rsidR="0015773B" w:rsidRPr="00BE7067">
              <w:rPr>
                <w:rFonts w:ascii="Times New Roman" w:eastAsia="Times New Roman" w:hAnsi="Times New Roman" w:cs="Times New Roman"/>
                <w:noProof/>
              </w:rPr>
              <w:t>.</w:t>
            </w:r>
          </w:p>
        </w:tc>
      </w:tr>
    </w:tbl>
    <w:p w:rsidR="00FE2852" w:rsidRPr="00D717B8" w:rsidRDefault="00FE2852" w:rsidP="001E5B12">
      <w:pPr>
        <w:pStyle w:val="Stilius1"/>
      </w:pPr>
      <w:r w:rsidRPr="00D717B8">
        <w:lastRenderedPageBreak/>
        <w:t xml:space="preserve">Pagrindinės tikslinės grupės </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Pr>
          <w:p w:rsidR="00FE2852" w:rsidRPr="00E358D0" w:rsidRDefault="0015773B" w:rsidP="004952F4">
            <w:pPr>
              <w:spacing w:before="60" w:after="60"/>
              <w:jc w:val="both"/>
              <w:rPr>
                <w:rFonts w:ascii="Times New Roman" w:eastAsia="Times New Roman" w:hAnsi="Times New Roman" w:cs="Times New Roman"/>
              </w:rPr>
            </w:pPr>
            <w:r w:rsidRPr="00E358D0">
              <w:rPr>
                <w:rFonts w:ascii="Times New Roman" w:eastAsia="Times New Roman" w:hAnsi="Times New Roman" w:cs="Times New Roman"/>
                <w:bdr w:val="none" w:sz="0" w:space="0" w:color="auto" w:frame="1"/>
                <w:shd w:val="clear" w:color="auto" w:fill="FFFFFF"/>
                <w:lang w:eastAsia="lt-LT"/>
              </w:rPr>
              <w:t>Gyventojai</w:t>
            </w:r>
            <w:r>
              <w:rPr>
                <w:rFonts w:ascii="Times New Roman" w:eastAsia="Times New Roman" w:hAnsi="Times New Roman" w:cs="Times New Roman"/>
                <w:bdr w:val="none" w:sz="0" w:space="0" w:color="auto" w:frame="1"/>
                <w:shd w:val="clear" w:color="auto" w:fill="FFFFFF"/>
                <w:lang w:eastAsia="lt-LT"/>
              </w:rPr>
              <w:t>,</w:t>
            </w:r>
            <w:r w:rsidRPr="00E358D0">
              <w:rPr>
                <w:rFonts w:ascii="Times New Roman" w:eastAsia="Times New Roman" w:hAnsi="Times New Roman" w:cs="Times New Roman"/>
                <w:bdr w:val="none" w:sz="0" w:space="0" w:color="auto" w:frame="1"/>
                <w:shd w:val="clear" w:color="auto" w:fill="FFFFFF"/>
                <w:lang w:eastAsia="lt-LT"/>
              </w:rPr>
              <w:t xml:space="preserve"> negaunantys geriamojo vandens tiekimo ir nuotekų tvarkymo paslaug</w:t>
            </w:r>
            <w:r>
              <w:rPr>
                <w:rFonts w:ascii="Times New Roman" w:eastAsia="Times New Roman" w:hAnsi="Times New Roman" w:cs="Times New Roman"/>
                <w:bdr w:val="none" w:sz="0" w:space="0" w:color="auto" w:frame="1"/>
                <w:shd w:val="clear" w:color="auto" w:fill="FFFFFF"/>
                <w:lang w:eastAsia="lt-LT"/>
              </w:rPr>
              <w:t>ų</w:t>
            </w:r>
            <w:r w:rsidRPr="00E358D0">
              <w:rPr>
                <w:rFonts w:ascii="Times New Roman" w:eastAsia="Times New Roman" w:hAnsi="Times New Roman" w:cs="Times New Roman"/>
                <w:bdr w:val="none" w:sz="0" w:space="0" w:color="auto" w:frame="1"/>
                <w:shd w:val="clear" w:color="auto" w:fill="FFFFFF"/>
                <w:lang w:eastAsia="lt-LT"/>
              </w:rPr>
              <w:t xml:space="preserve"> ar gaunantys nekokybiškas</w:t>
            </w:r>
            <w:r>
              <w:rPr>
                <w:rFonts w:ascii="Times New Roman" w:eastAsia="Times New Roman" w:hAnsi="Times New Roman" w:cs="Times New Roman"/>
                <w:bdr w:val="none" w:sz="0" w:space="0" w:color="auto" w:frame="1"/>
                <w:shd w:val="clear" w:color="auto" w:fill="FFFFFF"/>
                <w:lang w:eastAsia="lt-LT"/>
              </w:rPr>
              <w:t xml:space="preserve">, </w:t>
            </w:r>
            <w:r w:rsidRPr="00E358D0">
              <w:rPr>
                <w:rFonts w:ascii="Times New Roman" w:eastAsia="Times New Roman" w:hAnsi="Times New Roman" w:cs="Times New Roman"/>
                <w:bdr w:val="none" w:sz="0" w:space="0" w:color="auto" w:frame="1"/>
                <w:lang w:eastAsia="lt-LT"/>
              </w:rPr>
              <w:t>savivaldybės, geriamojo vandens tiekimo ir nuotekų tvarkymo įmonės, aplinkos apsaugos valstybinės institucijos</w:t>
            </w:r>
            <w:r w:rsidR="00BB0721">
              <w:rPr>
                <w:rFonts w:ascii="Times New Roman" w:eastAsia="Times New Roman" w:hAnsi="Times New Roman" w:cs="Times New Roman"/>
                <w:bdr w:val="none" w:sz="0" w:space="0" w:color="auto" w:frame="1"/>
                <w:lang w:eastAsia="lt-LT"/>
              </w:rPr>
              <w:t>.</w:t>
            </w:r>
          </w:p>
        </w:tc>
      </w:tr>
    </w:tbl>
    <w:p w:rsidR="00FE2852" w:rsidRPr="00BF0698" w:rsidRDefault="00FE2852" w:rsidP="001E5B12">
      <w:pPr>
        <w:pStyle w:val="Stilius1"/>
        <w:rPr>
          <w:rFonts w:eastAsia="Times New Roman"/>
          <w:iCs/>
          <w:noProof/>
          <w:lang w:eastAsia="lt-LT" w:bidi="lt-LT"/>
        </w:rPr>
      </w:pPr>
      <w:r w:rsidRPr="00BF0698">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1E5B12" w:rsidRPr="002A03EE" w:rsidTr="001E5B12">
        <w:tc>
          <w:tcPr>
            <w:tcW w:w="9854" w:type="dxa"/>
          </w:tcPr>
          <w:p w:rsidR="001E5B12" w:rsidRPr="002A03EE" w:rsidRDefault="007C0361" w:rsidP="004952F4">
            <w:pPr>
              <w:spacing w:before="60" w:after="60"/>
              <w:jc w:val="both"/>
              <w:rPr>
                <w:rFonts w:cs="Times New Roman"/>
                <w:b/>
                <w:i/>
              </w:rPr>
            </w:pPr>
            <w:r w:rsidRPr="002A03EE">
              <w:rPr>
                <w:rFonts w:eastAsia="Calibri" w:cs="Times New Roman"/>
                <w:noProof/>
                <w:sz w:val="22"/>
                <w:lang w:eastAsia="lt-LT" w:bidi="lt-LT"/>
              </w:rPr>
              <w:t>Vykdant numatytas veiklas bus siekiama užtikrinti lygybės, įtraukties ir nediskriminavimo principus. Kuriant ar atnaujinant infrastruktūrą bus taikomi universalaus dizaino principai.</w:t>
            </w:r>
          </w:p>
        </w:tc>
      </w:tr>
    </w:tbl>
    <w:p w:rsidR="00FE2852" w:rsidRPr="00BF0698" w:rsidRDefault="00FE2852" w:rsidP="001E5B12">
      <w:pPr>
        <w:pStyle w:val="Stilius1"/>
      </w:pPr>
      <w:r w:rsidRPr="00BF0698">
        <w:t xml:space="preserve">Konkrečios tikslinės teritorijos, įskaitant planuojamą teritorinių priemonių panaudojimą </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Pr>
          <w:p w:rsidR="00FE2852" w:rsidRDefault="007E467F" w:rsidP="004952F4">
            <w:pPr>
              <w:spacing w:before="60" w:after="60"/>
              <w:jc w:val="both"/>
              <w:rPr>
                <w:rFonts w:ascii="Times New Roman" w:hAnsi="Times New Roman" w:cs="Times New Roman"/>
              </w:rPr>
            </w:pPr>
            <w:r w:rsidRPr="00E358D0">
              <w:rPr>
                <w:rFonts w:ascii="Times New Roman" w:hAnsi="Times New Roman" w:cs="Times New Roman"/>
              </w:rPr>
              <w:t>Visa Lietuva</w:t>
            </w:r>
            <w:r w:rsidR="00BB0721">
              <w:rPr>
                <w:rFonts w:ascii="Times New Roman" w:hAnsi="Times New Roman" w:cs="Times New Roman"/>
              </w:rPr>
              <w:t>.</w:t>
            </w:r>
          </w:p>
          <w:p w:rsidR="00FA6A41" w:rsidRPr="00E358D0" w:rsidRDefault="00FA6A41" w:rsidP="004952F4">
            <w:pPr>
              <w:spacing w:before="60" w:after="60"/>
              <w:jc w:val="both"/>
              <w:rPr>
                <w:rFonts w:ascii="Times New Roman" w:hAnsi="Times New Roman" w:cs="Times New Roman"/>
              </w:rPr>
            </w:pPr>
            <w:r w:rsidRPr="005C3A1B">
              <w:rPr>
                <w:rFonts w:ascii="Times New Roman" w:hAnsi="Times New Roman" w:cs="Times New Roman"/>
              </w:rPr>
              <w:t>Uždavinio investicijomis</w:t>
            </w:r>
            <w:r>
              <w:rPr>
                <w:rFonts w:ascii="Times New Roman" w:hAnsi="Times New Roman" w:cs="Times New Roman"/>
              </w:rPr>
              <w:t>, numatytomis</w:t>
            </w:r>
            <w:r>
              <w:t xml:space="preserve"> </w:t>
            </w:r>
            <w:r>
              <w:rPr>
                <w:rFonts w:ascii="Times New Roman" w:hAnsi="Times New Roman" w:cs="Times New Roman"/>
              </w:rPr>
              <w:t>g</w:t>
            </w:r>
            <w:r w:rsidRPr="00472FE2">
              <w:rPr>
                <w:rFonts w:ascii="Times New Roman" w:hAnsi="Times New Roman" w:cs="Times New Roman"/>
              </w:rPr>
              <w:t xml:space="preserve">eriamojo vandens tiekimo ir nuotekų </w:t>
            </w:r>
            <w:r w:rsidR="0015773B" w:rsidRPr="00472FE2">
              <w:rPr>
                <w:rFonts w:ascii="Times New Roman" w:hAnsi="Times New Roman" w:cs="Times New Roman"/>
              </w:rPr>
              <w:t>tvarkymo</w:t>
            </w:r>
            <w:r w:rsidR="0015773B">
              <w:rPr>
                <w:rFonts w:ascii="Times New Roman" w:hAnsi="Times New Roman" w:cs="Times New Roman"/>
              </w:rPr>
              <w:t xml:space="preserve"> </w:t>
            </w:r>
            <w:r w:rsidR="0015773B" w:rsidRPr="00472FE2">
              <w:rPr>
                <w:rFonts w:ascii="Times New Roman" w:hAnsi="Times New Roman" w:cs="Times New Roman"/>
              </w:rPr>
              <w:t>i</w:t>
            </w:r>
            <w:r w:rsidR="0015773B">
              <w:rPr>
                <w:rFonts w:ascii="Times New Roman" w:hAnsi="Times New Roman" w:cs="Times New Roman"/>
              </w:rPr>
              <w:t>nfrastruktūrai modernizuoti ir</w:t>
            </w:r>
            <w:r w:rsidR="0015773B" w:rsidRPr="00472FE2">
              <w:rPr>
                <w:rFonts w:ascii="Times New Roman" w:hAnsi="Times New Roman" w:cs="Times New Roman"/>
              </w:rPr>
              <w:t xml:space="preserve"> plė</w:t>
            </w:r>
            <w:r w:rsidR="0015773B">
              <w:rPr>
                <w:rFonts w:ascii="Times New Roman" w:hAnsi="Times New Roman" w:cs="Times New Roman"/>
              </w:rPr>
              <w:t>sti</w:t>
            </w:r>
            <w:r w:rsidR="0015773B" w:rsidRPr="00472FE2">
              <w:rPr>
                <w:rFonts w:ascii="Times New Roman" w:hAnsi="Times New Roman" w:cs="Times New Roman"/>
              </w:rPr>
              <w:t>,</w:t>
            </w:r>
            <w:r w:rsidR="0015773B" w:rsidRPr="005C3A1B">
              <w:rPr>
                <w:rFonts w:ascii="Times New Roman" w:hAnsi="Times New Roman" w:cs="Times New Roman"/>
              </w:rPr>
              <w:t xml:space="preserve"> gali</w:t>
            </w:r>
            <w:r w:rsidRPr="005C3A1B">
              <w:rPr>
                <w:rFonts w:ascii="Times New Roman" w:hAnsi="Times New Roman" w:cs="Times New Roman"/>
              </w:rPr>
              <w:t xml:space="preserve"> būti remiama dalis tvarios miestų ir </w:t>
            </w:r>
            <w:r w:rsidR="004C2FDD">
              <w:rPr>
                <w:rFonts w:ascii="Times New Roman" w:hAnsi="Times New Roman" w:cs="Times New Roman"/>
              </w:rPr>
              <w:t>FZ</w:t>
            </w:r>
            <w:r w:rsidRPr="005C3A1B">
              <w:rPr>
                <w:rFonts w:ascii="Times New Roman" w:hAnsi="Times New Roman" w:cs="Times New Roman"/>
              </w:rPr>
              <w:t xml:space="preserve"> plėtros strategijų veiksmų, įgyvendinamų kaip ITI, šias investicijas derinant su </w:t>
            </w:r>
            <w:r>
              <w:rPr>
                <w:rFonts w:ascii="Times New Roman" w:hAnsi="Times New Roman" w:cs="Times New Roman"/>
              </w:rPr>
              <w:t>Programos</w:t>
            </w:r>
            <w:r w:rsidRPr="005C3A1B">
              <w:rPr>
                <w:rFonts w:ascii="Times New Roman" w:hAnsi="Times New Roman" w:cs="Times New Roman"/>
              </w:rPr>
              <w:t xml:space="preserve"> 5 prioriteto investicijomis siekiant bendrų tikslų aplinkos srityje.</w:t>
            </w:r>
          </w:p>
        </w:tc>
      </w:tr>
    </w:tbl>
    <w:p w:rsidR="00FE2852" w:rsidRPr="00BF0698" w:rsidRDefault="00FE2852" w:rsidP="001E5B12">
      <w:pPr>
        <w:pStyle w:val="Stilius1"/>
      </w:pPr>
      <w:r w:rsidRPr="00BF0698">
        <w:t xml:space="preserve">Tarpregioniniai, tarp sienų ir tarpvalstybiniai veiksmai </w:t>
      </w:r>
    </w:p>
    <w:tbl>
      <w:tblPr>
        <w:tblStyle w:val="Lentelstinklelis2"/>
        <w:tblW w:w="9854" w:type="dxa"/>
        <w:tblLook w:val="04A0" w:firstRow="1" w:lastRow="0" w:firstColumn="1" w:lastColumn="0" w:noHBand="0" w:noVBand="1"/>
      </w:tblPr>
      <w:tblGrid>
        <w:gridCol w:w="9854"/>
      </w:tblGrid>
      <w:tr w:rsidR="00E140AC" w:rsidRPr="002A03EE" w:rsidTr="00E140AC">
        <w:tc>
          <w:tcPr>
            <w:tcW w:w="9854" w:type="dxa"/>
          </w:tcPr>
          <w:p w:rsidR="00E140AC" w:rsidRPr="007816FB" w:rsidRDefault="00E140AC" w:rsidP="004952F4">
            <w:pPr>
              <w:spacing w:before="60" w:after="60"/>
              <w:jc w:val="both"/>
              <w:rPr>
                <w:rFonts w:ascii="Times New Roman" w:hAnsi="Times New Roman" w:cs="Times New Roman"/>
                <w:noProof/>
                <w:lang w:eastAsia="lt-LT"/>
              </w:rPr>
            </w:pPr>
            <w:r w:rsidRPr="00760F92">
              <w:rPr>
                <w:rFonts w:ascii="Times New Roman" w:hAnsi="Times New Roman" w:cs="Times New Roman"/>
              </w:rPr>
              <w:t xml:space="preserve">Numatoma sudaryti visas galimybes </w:t>
            </w:r>
            <w:r>
              <w:rPr>
                <w:rFonts w:ascii="Times New Roman" w:hAnsi="Times New Roman" w:cs="Times New Roman"/>
              </w:rPr>
              <w:t xml:space="preserve">prireikus </w:t>
            </w:r>
            <w:r w:rsidRPr="00760F92">
              <w:rPr>
                <w:rFonts w:ascii="Times New Roman" w:hAnsi="Times New Roman" w:cs="Times New Roman"/>
              </w:rPr>
              <w:t>juos atlikti</w:t>
            </w:r>
            <w:r>
              <w:rPr>
                <w:rFonts w:ascii="Times New Roman" w:hAnsi="Times New Roman" w:cs="Times New Roman"/>
              </w:rPr>
              <w:t>, tačiau į</w:t>
            </w:r>
            <w:r>
              <w:rPr>
                <w:rFonts w:ascii="Times New Roman" w:hAnsi="Times New Roman" w:cs="Times New Roman"/>
                <w:noProof/>
                <w:lang w:eastAsia="lt-LT"/>
              </w:rPr>
              <w:t>gyvendinus veiklas bus daromas teigiamas poveikis bendrai Baltijos jūros ekologinei būklei.</w:t>
            </w:r>
          </w:p>
        </w:tc>
      </w:tr>
    </w:tbl>
    <w:p w:rsidR="00FE2852" w:rsidRPr="00BF0698" w:rsidRDefault="00FE2852" w:rsidP="001E5B12">
      <w:pPr>
        <w:pStyle w:val="Stilius1"/>
      </w:pPr>
      <w:r w:rsidRPr="00BF0698">
        <w:t xml:space="preserve">Planuojamas finansinių priemonių naudojimas </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Pr>
          <w:p w:rsidR="00FE2852" w:rsidRPr="00E358D0" w:rsidRDefault="00166EC1" w:rsidP="001E5B12">
            <w:pPr>
              <w:spacing w:before="120" w:after="120"/>
              <w:jc w:val="both"/>
              <w:rPr>
                <w:rFonts w:ascii="Times New Roman" w:hAnsi="Times New Roman" w:cs="Times New Roman"/>
              </w:rPr>
            </w:pPr>
            <w:r>
              <w:rPr>
                <w:rFonts w:ascii="Times New Roman" w:hAnsi="Times New Roman" w:cs="Times New Roman"/>
              </w:rPr>
              <w:t>–</w:t>
            </w:r>
          </w:p>
        </w:tc>
      </w:tr>
    </w:tbl>
    <w:p w:rsidR="004952F4" w:rsidRPr="004952F4" w:rsidRDefault="004952F4" w:rsidP="004952F4"/>
    <w:p w:rsidR="004952F4" w:rsidRPr="004952F4" w:rsidRDefault="004952F4" w:rsidP="004952F4"/>
    <w:p w:rsidR="009750A4" w:rsidRPr="009750A4" w:rsidRDefault="00471A41" w:rsidP="001E5B12">
      <w:pPr>
        <w:pStyle w:val="Stilius1"/>
      </w:pPr>
      <w:r w:rsidRPr="009750A4">
        <w:lastRenderedPageBreak/>
        <w:t>Rodikliai</w:t>
      </w:r>
    </w:p>
    <w:p w:rsidR="00471A41" w:rsidRPr="009750A4" w:rsidRDefault="00471A41" w:rsidP="009750A4">
      <w:pPr>
        <w:spacing w:before="240" w:after="0" w:line="240" w:lineRule="auto"/>
        <w:jc w:val="both"/>
        <w:rPr>
          <w:rFonts w:cs="Times New Roman"/>
          <w:sz w:val="22"/>
        </w:rPr>
      </w:pPr>
      <w:r w:rsidRPr="009750A4">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1156"/>
        <w:gridCol w:w="849"/>
        <w:gridCol w:w="989"/>
        <w:gridCol w:w="1271"/>
        <w:gridCol w:w="1395"/>
        <w:gridCol w:w="1135"/>
        <w:gridCol w:w="993"/>
        <w:gridCol w:w="1086"/>
      </w:tblGrid>
      <w:tr w:rsidR="008271C0" w:rsidRPr="00344597" w:rsidTr="007B05A8">
        <w:trPr>
          <w:trHeight w:val="588"/>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15015F" w:rsidRDefault="007C0361" w:rsidP="007C0361">
            <w:pPr>
              <w:spacing w:after="0" w:line="240" w:lineRule="auto"/>
              <w:jc w:val="center"/>
              <w:rPr>
                <w:rFonts w:cs="Times New Roman"/>
                <w:b/>
                <w:noProof/>
                <w:sz w:val="16"/>
                <w:szCs w:val="16"/>
              </w:rPr>
            </w:pPr>
            <w:r w:rsidRPr="0015015F">
              <w:rPr>
                <w:rFonts w:cs="Times New Roman"/>
                <w:b/>
                <w:noProof/>
                <w:sz w:val="16"/>
                <w:szCs w:val="16"/>
              </w:rPr>
              <w:t>Prioritetas</w:t>
            </w:r>
          </w:p>
        </w:tc>
        <w:tc>
          <w:tcPr>
            <w:tcW w:w="58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15015F" w:rsidRDefault="007C0361" w:rsidP="007C0361">
            <w:pPr>
              <w:spacing w:after="0" w:line="240" w:lineRule="auto"/>
              <w:jc w:val="center"/>
              <w:rPr>
                <w:rFonts w:cs="Times New Roman"/>
                <w:b/>
                <w:noProof/>
                <w:sz w:val="16"/>
                <w:szCs w:val="16"/>
              </w:rPr>
            </w:pPr>
            <w:r w:rsidRPr="0015015F">
              <w:rPr>
                <w:rFonts w:cs="Times New Roman"/>
                <w:b/>
                <w:noProof/>
                <w:sz w:val="16"/>
                <w:szCs w:val="16"/>
              </w:rPr>
              <w:t>Konkretus uždavinys</w:t>
            </w:r>
          </w:p>
        </w:tc>
        <w:tc>
          <w:tcPr>
            <w:tcW w:w="4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15015F" w:rsidRDefault="007C0361" w:rsidP="007C0361">
            <w:pPr>
              <w:spacing w:after="0" w:line="240" w:lineRule="auto"/>
              <w:jc w:val="center"/>
              <w:rPr>
                <w:rFonts w:cs="Times New Roman"/>
                <w:b/>
                <w:noProof/>
                <w:sz w:val="16"/>
                <w:szCs w:val="16"/>
              </w:rPr>
            </w:pPr>
            <w:r w:rsidRPr="0015015F">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15015F" w:rsidRDefault="007C0361" w:rsidP="007C0361">
            <w:pPr>
              <w:spacing w:after="0" w:line="240" w:lineRule="auto"/>
              <w:jc w:val="center"/>
              <w:rPr>
                <w:rFonts w:cs="Times New Roman"/>
                <w:b/>
                <w:noProof/>
                <w:sz w:val="16"/>
                <w:szCs w:val="16"/>
              </w:rPr>
            </w:pPr>
            <w:r w:rsidRPr="0015015F">
              <w:rPr>
                <w:rFonts w:cs="Times New Roman"/>
                <w:b/>
                <w:noProof/>
                <w:sz w:val="16"/>
                <w:szCs w:val="16"/>
              </w:rPr>
              <w:t>Regiono kategorija</w:t>
            </w:r>
          </w:p>
        </w:tc>
        <w:tc>
          <w:tcPr>
            <w:tcW w:w="6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15015F" w:rsidRDefault="007C0361" w:rsidP="007C0361">
            <w:pPr>
              <w:spacing w:after="0" w:line="240" w:lineRule="auto"/>
              <w:jc w:val="center"/>
              <w:rPr>
                <w:rFonts w:cs="Times New Roman"/>
                <w:b/>
                <w:noProof/>
                <w:sz w:val="16"/>
                <w:szCs w:val="16"/>
              </w:rPr>
            </w:pPr>
            <w:r w:rsidRPr="0015015F">
              <w:rPr>
                <w:rFonts w:cs="Times New Roman"/>
                <w:b/>
                <w:noProof/>
                <w:sz w:val="16"/>
                <w:szCs w:val="16"/>
              </w:rPr>
              <w:t>Identifikavimo numeris</w:t>
            </w:r>
          </w:p>
        </w:tc>
        <w:tc>
          <w:tcPr>
            <w:tcW w:w="70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15015F" w:rsidRDefault="007C0361" w:rsidP="007C0361">
            <w:pPr>
              <w:spacing w:after="0" w:line="240" w:lineRule="auto"/>
              <w:jc w:val="center"/>
              <w:rPr>
                <w:rFonts w:cs="Times New Roman"/>
                <w:b/>
                <w:noProof/>
                <w:sz w:val="16"/>
                <w:szCs w:val="16"/>
              </w:rPr>
            </w:pPr>
            <w:r w:rsidRPr="0015015F">
              <w:rPr>
                <w:rFonts w:cs="Times New Roman"/>
                <w:b/>
                <w:noProof/>
                <w:sz w:val="16"/>
                <w:szCs w:val="16"/>
              </w:rPr>
              <w:t>Rodiklis</w:t>
            </w:r>
          </w:p>
        </w:tc>
        <w:tc>
          <w:tcPr>
            <w:tcW w:w="5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15015F" w:rsidRDefault="007C0361" w:rsidP="007C0361">
            <w:pPr>
              <w:spacing w:after="0" w:line="240" w:lineRule="auto"/>
              <w:jc w:val="center"/>
              <w:rPr>
                <w:rFonts w:cs="Times New Roman"/>
                <w:b/>
                <w:noProof/>
                <w:sz w:val="16"/>
                <w:szCs w:val="16"/>
              </w:rPr>
            </w:pPr>
            <w:r w:rsidRPr="0015015F">
              <w:rPr>
                <w:rFonts w:cs="Times New Roman"/>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15015F" w:rsidRDefault="007C0361" w:rsidP="007C0361">
            <w:pPr>
              <w:spacing w:after="0" w:line="240" w:lineRule="auto"/>
              <w:jc w:val="center"/>
              <w:rPr>
                <w:rFonts w:cs="Times New Roman"/>
                <w:b/>
                <w:noProof/>
                <w:sz w:val="16"/>
                <w:szCs w:val="16"/>
              </w:rPr>
            </w:pPr>
            <w:r w:rsidRPr="0015015F">
              <w:rPr>
                <w:rFonts w:cs="Times New Roman"/>
                <w:b/>
                <w:noProof/>
                <w:sz w:val="16"/>
                <w:szCs w:val="16"/>
              </w:rPr>
              <w:t>Tarpinė reikšmė (2024 m.)</w:t>
            </w:r>
          </w:p>
        </w:tc>
        <w:tc>
          <w:tcPr>
            <w:tcW w:w="55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15015F" w:rsidRDefault="007C0361" w:rsidP="007C0361">
            <w:pPr>
              <w:spacing w:after="0" w:line="240" w:lineRule="auto"/>
              <w:jc w:val="center"/>
              <w:rPr>
                <w:rFonts w:cs="Times New Roman"/>
                <w:b/>
                <w:noProof/>
                <w:sz w:val="16"/>
                <w:szCs w:val="16"/>
              </w:rPr>
            </w:pPr>
            <w:r w:rsidRPr="0015015F">
              <w:rPr>
                <w:rFonts w:cs="Times New Roman"/>
                <w:b/>
                <w:noProof/>
                <w:sz w:val="16"/>
                <w:szCs w:val="16"/>
              </w:rPr>
              <w:t>Siek</w:t>
            </w:r>
            <w:r w:rsidR="00693E60" w:rsidRPr="0015015F">
              <w:rPr>
                <w:rFonts w:cs="Times New Roman"/>
                <w:b/>
                <w:noProof/>
                <w:sz w:val="16"/>
                <w:szCs w:val="16"/>
              </w:rPr>
              <w:t>tina reikšmė</w:t>
            </w:r>
            <w:r w:rsidRPr="0015015F">
              <w:rPr>
                <w:rFonts w:cs="Times New Roman"/>
                <w:b/>
                <w:noProof/>
                <w:sz w:val="16"/>
                <w:szCs w:val="16"/>
              </w:rPr>
              <w:t xml:space="preserve"> (2029 m.)</w:t>
            </w:r>
          </w:p>
        </w:tc>
      </w:tr>
      <w:tr w:rsidR="007B05A8" w:rsidRPr="00344597" w:rsidTr="007B05A8">
        <w:trPr>
          <w:trHeight w:val="344"/>
        </w:trPr>
        <w:tc>
          <w:tcPr>
            <w:tcW w:w="497" w:type="pct"/>
            <w:vMerge w:val="restart"/>
            <w:tcBorders>
              <w:top w:val="single" w:sz="12" w:space="0" w:color="auto"/>
            </w:tcBorders>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2. Žalesnė Lietuva</w:t>
            </w:r>
          </w:p>
        </w:tc>
        <w:tc>
          <w:tcPr>
            <w:tcW w:w="586" w:type="pct"/>
            <w:vMerge w:val="restart"/>
            <w:tcBorders>
              <w:top w:val="single" w:sz="12" w:space="0" w:color="auto"/>
            </w:tcBorders>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2.5</w:t>
            </w:r>
          </w:p>
        </w:tc>
        <w:tc>
          <w:tcPr>
            <w:tcW w:w="431" w:type="pct"/>
            <w:tcBorders>
              <w:top w:val="single" w:sz="12" w:space="0" w:color="auto"/>
            </w:tcBorders>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SaF</w:t>
            </w:r>
          </w:p>
        </w:tc>
        <w:tc>
          <w:tcPr>
            <w:tcW w:w="502" w:type="pct"/>
            <w:tcBorders>
              <w:top w:val="single" w:sz="12" w:space="0" w:color="auto"/>
            </w:tcBorders>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Visa Lietuva</w:t>
            </w:r>
          </w:p>
        </w:tc>
        <w:tc>
          <w:tcPr>
            <w:tcW w:w="645" w:type="pct"/>
            <w:tcBorders>
              <w:top w:val="single" w:sz="12" w:space="0" w:color="auto"/>
            </w:tcBorders>
          </w:tcPr>
          <w:p w:rsidR="007B05A8" w:rsidRPr="0015015F" w:rsidRDefault="007B05A8" w:rsidP="007C0361">
            <w:pPr>
              <w:spacing w:after="0" w:line="240" w:lineRule="auto"/>
              <w:jc w:val="both"/>
              <w:rPr>
                <w:rFonts w:cs="Times New Roman"/>
                <w:sz w:val="16"/>
                <w:szCs w:val="16"/>
              </w:rPr>
            </w:pPr>
            <w:r w:rsidRPr="0015015F">
              <w:rPr>
                <w:rFonts w:cs="Times New Roman"/>
                <w:sz w:val="16"/>
                <w:szCs w:val="16"/>
              </w:rPr>
              <w:t>RCO30</w:t>
            </w:r>
          </w:p>
        </w:tc>
        <w:tc>
          <w:tcPr>
            <w:tcW w:w="708" w:type="pct"/>
            <w:tcBorders>
              <w:top w:val="single" w:sz="12" w:space="0" w:color="auto"/>
            </w:tcBorders>
            <w:shd w:val="clear" w:color="auto" w:fill="auto"/>
          </w:tcPr>
          <w:p w:rsidR="007B05A8" w:rsidRPr="0015015F" w:rsidRDefault="007B05A8" w:rsidP="007C0361">
            <w:pPr>
              <w:spacing w:after="0" w:line="240" w:lineRule="auto"/>
              <w:rPr>
                <w:rFonts w:cs="Times New Roman"/>
                <w:sz w:val="16"/>
                <w:szCs w:val="16"/>
              </w:rPr>
            </w:pPr>
            <w:r w:rsidRPr="0015015F">
              <w:rPr>
                <w:rFonts w:cs="Times New Roman"/>
                <w:sz w:val="16"/>
                <w:szCs w:val="16"/>
              </w:rPr>
              <w:t>Viešojo vandens tiekimo paskirstymo sistemų naujų arba atnaujintų vamzdynų ilgis</w:t>
            </w:r>
          </w:p>
        </w:tc>
        <w:tc>
          <w:tcPr>
            <w:tcW w:w="576" w:type="pct"/>
            <w:tcBorders>
              <w:top w:val="single" w:sz="12" w:space="0" w:color="auto"/>
            </w:tcBorders>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km</w:t>
            </w:r>
          </w:p>
        </w:tc>
        <w:tc>
          <w:tcPr>
            <w:tcW w:w="504" w:type="pct"/>
            <w:tcBorders>
              <w:top w:val="single" w:sz="12" w:space="0" w:color="auto"/>
            </w:tcBorders>
            <w:shd w:val="clear" w:color="auto" w:fill="auto"/>
          </w:tcPr>
          <w:p w:rsidR="007B05A8" w:rsidRPr="0015015F" w:rsidRDefault="007B05A8" w:rsidP="007C0361">
            <w:pPr>
              <w:spacing w:after="0" w:line="240" w:lineRule="auto"/>
              <w:jc w:val="center"/>
              <w:rPr>
                <w:rFonts w:cs="Times New Roman"/>
                <w:noProof/>
                <w:sz w:val="16"/>
                <w:szCs w:val="16"/>
              </w:rPr>
            </w:pPr>
            <w:r w:rsidRPr="0015015F">
              <w:rPr>
                <w:rFonts w:cs="Times New Roman"/>
                <w:noProof/>
                <w:sz w:val="16"/>
                <w:szCs w:val="16"/>
              </w:rPr>
              <w:t>0</w:t>
            </w:r>
          </w:p>
        </w:tc>
        <w:tc>
          <w:tcPr>
            <w:tcW w:w="552" w:type="pct"/>
            <w:tcBorders>
              <w:top w:val="single" w:sz="12" w:space="0" w:color="auto"/>
            </w:tcBorders>
            <w:shd w:val="clear" w:color="auto" w:fill="auto"/>
          </w:tcPr>
          <w:p w:rsidR="007B05A8" w:rsidRPr="0015015F" w:rsidRDefault="007B05A8" w:rsidP="007C0361">
            <w:pPr>
              <w:spacing w:after="0" w:line="240" w:lineRule="auto"/>
              <w:jc w:val="center"/>
              <w:rPr>
                <w:rFonts w:cs="Times New Roman"/>
                <w:noProof/>
                <w:sz w:val="16"/>
                <w:szCs w:val="16"/>
              </w:rPr>
            </w:pPr>
            <w:r>
              <w:rPr>
                <w:rFonts w:cs="Times New Roman"/>
                <w:noProof/>
                <w:sz w:val="16"/>
                <w:szCs w:val="16"/>
              </w:rPr>
              <w:t>301</w:t>
            </w:r>
          </w:p>
        </w:tc>
      </w:tr>
      <w:tr w:rsidR="007B05A8" w:rsidRPr="00344597" w:rsidTr="007B05A8">
        <w:trPr>
          <w:trHeight w:val="515"/>
        </w:trPr>
        <w:tc>
          <w:tcPr>
            <w:tcW w:w="497" w:type="pct"/>
            <w:vMerge/>
          </w:tcPr>
          <w:p w:rsidR="007B05A8" w:rsidRPr="0015015F" w:rsidRDefault="007B05A8" w:rsidP="007C0361">
            <w:pPr>
              <w:spacing w:after="0" w:line="240" w:lineRule="auto"/>
              <w:jc w:val="both"/>
              <w:rPr>
                <w:rFonts w:cs="Times New Roman"/>
                <w:noProof/>
                <w:sz w:val="16"/>
                <w:szCs w:val="16"/>
              </w:rPr>
            </w:pPr>
          </w:p>
        </w:tc>
        <w:tc>
          <w:tcPr>
            <w:tcW w:w="586" w:type="pct"/>
            <w:vMerge/>
          </w:tcPr>
          <w:p w:rsidR="007B05A8" w:rsidRPr="0015015F" w:rsidRDefault="007B05A8" w:rsidP="007C0361">
            <w:pPr>
              <w:spacing w:after="0" w:line="240" w:lineRule="auto"/>
              <w:jc w:val="both"/>
              <w:rPr>
                <w:rFonts w:cs="Times New Roman"/>
                <w:noProof/>
                <w:sz w:val="16"/>
                <w:szCs w:val="16"/>
              </w:rPr>
            </w:pPr>
          </w:p>
        </w:tc>
        <w:tc>
          <w:tcPr>
            <w:tcW w:w="431" w:type="pct"/>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SaF</w:t>
            </w:r>
          </w:p>
        </w:tc>
        <w:tc>
          <w:tcPr>
            <w:tcW w:w="502" w:type="pct"/>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Visa Lietuva</w:t>
            </w:r>
          </w:p>
        </w:tc>
        <w:tc>
          <w:tcPr>
            <w:tcW w:w="645" w:type="pct"/>
          </w:tcPr>
          <w:p w:rsidR="007B05A8" w:rsidRPr="0015015F" w:rsidRDefault="007B05A8" w:rsidP="007C0361">
            <w:pPr>
              <w:spacing w:after="0" w:line="240" w:lineRule="auto"/>
              <w:jc w:val="both"/>
              <w:rPr>
                <w:rFonts w:cs="Times New Roman"/>
                <w:sz w:val="16"/>
                <w:szCs w:val="16"/>
              </w:rPr>
            </w:pPr>
            <w:r w:rsidRPr="0015015F">
              <w:rPr>
                <w:rFonts w:cs="Times New Roman"/>
                <w:sz w:val="16"/>
                <w:szCs w:val="16"/>
              </w:rPr>
              <w:t>RCO31</w:t>
            </w:r>
          </w:p>
        </w:tc>
        <w:tc>
          <w:tcPr>
            <w:tcW w:w="708" w:type="pct"/>
            <w:shd w:val="clear" w:color="auto" w:fill="auto"/>
          </w:tcPr>
          <w:p w:rsidR="007B05A8" w:rsidRPr="0015015F" w:rsidRDefault="007B05A8" w:rsidP="007C0361">
            <w:pPr>
              <w:spacing w:after="0" w:line="240" w:lineRule="auto"/>
              <w:rPr>
                <w:rFonts w:cs="Times New Roman"/>
                <w:sz w:val="16"/>
                <w:szCs w:val="16"/>
              </w:rPr>
            </w:pPr>
            <w:r w:rsidRPr="0015015F">
              <w:rPr>
                <w:rFonts w:cs="Times New Roman"/>
                <w:sz w:val="16"/>
                <w:szCs w:val="16"/>
              </w:rPr>
              <w:t>Viešojo nuotekų surinkimo tinklo naujų arba atnaujintų vamzdynų ilgis</w:t>
            </w:r>
          </w:p>
        </w:tc>
        <w:tc>
          <w:tcPr>
            <w:tcW w:w="576" w:type="pct"/>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km</w:t>
            </w:r>
          </w:p>
        </w:tc>
        <w:tc>
          <w:tcPr>
            <w:tcW w:w="504" w:type="pct"/>
            <w:shd w:val="clear" w:color="auto" w:fill="auto"/>
          </w:tcPr>
          <w:p w:rsidR="007B05A8" w:rsidRPr="0015015F" w:rsidRDefault="007B05A8" w:rsidP="007C0361">
            <w:pPr>
              <w:spacing w:after="0" w:line="240" w:lineRule="auto"/>
              <w:jc w:val="center"/>
              <w:rPr>
                <w:rFonts w:cs="Times New Roman"/>
                <w:noProof/>
                <w:sz w:val="16"/>
                <w:szCs w:val="16"/>
              </w:rPr>
            </w:pPr>
            <w:r w:rsidRPr="0015015F">
              <w:rPr>
                <w:rFonts w:cs="Times New Roman"/>
                <w:noProof/>
                <w:sz w:val="16"/>
                <w:szCs w:val="16"/>
              </w:rPr>
              <w:t>0</w:t>
            </w:r>
          </w:p>
        </w:tc>
        <w:tc>
          <w:tcPr>
            <w:tcW w:w="552" w:type="pct"/>
            <w:shd w:val="clear" w:color="auto" w:fill="auto"/>
          </w:tcPr>
          <w:p w:rsidR="007B05A8" w:rsidRPr="0015015F" w:rsidRDefault="007B05A8" w:rsidP="007C0361">
            <w:pPr>
              <w:spacing w:after="0" w:line="240" w:lineRule="auto"/>
              <w:jc w:val="center"/>
              <w:rPr>
                <w:rFonts w:cs="Times New Roman"/>
                <w:noProof/>
                <w:sz w:val="16"/>
                <w:szCs w:val="16"/>
              </w:rPr>
            </w:pPr>
            <w:r>
              <w:rPr>
                <w:rFonts w:cs="Times New Roman"/>
                <w:noProof/>
                <w:sz w:val="16"/>
                <w:szCs w:val="16"/>
              </w:rPr>
              <w:t>646</w:t>
            </w:r>
          </w:p>
        </w:tc>
      </w:tr>
      <w:tr w:rsidR="007B05A8" w:rsidRPr="00344597" w:rsidTr="007B05A8">
        <w:trPr>
          <w:trHeight w:val="523"/>
        </w:trPr>
        <w:tc>
          <w:tcPr>
            <w:tcW w:w="497" w:type="pct"/>
            <w:vMerge/>
          </w:tcPr>
          <w:p w:rsidR="007B05A8" w:rsidRPr="0015015F" w:rsidRDefault="007B05A8" w:rsidP="007C0361">
            <w:pPr>
              <w:spacing w:after="0" w:line="240" w:lineRule="auto"/>
              <w:jc w:val="both"/>
              <w:rPr>
                <w:rFonts w:cs="Times New Roman"/>
                <w:noProof/>
                <w:sz w:val="16"/>
                <w:szCs w:val="16"/>
              </w:rPr>
            </w:pPr>
          </w:p>
        </w:tc>
        <w:tc>
          <w:tcPr>
            <w:tcW w:w="586" w:type="pct"/>
            <w:vMerge/>
          </w:tcPr>
          <w:p w:rsidR="007B05A8" w:rsidRPr="0015015F" w:rsidRDefault="007B05A8" w:rsidP="007C0361">
            <w:pPr>
              <w:spacing w:after="0" w:line="240" w:lineRule="auto"/>
              <w:jc w:val="both"/>
              <w:rPr>
                <w:rFonts w:cs="Times New Roman"/>
                <w:noProof/>
                <w:sz w:val="16"/>
                <w:szCs w:val="16"/>
              </w:rPr>
            </w:pPr>
          </w:p>
        </w:tc>
        <w:tc>
          <w:tcPr>
            <w:tcW w:w="431" w:type="pct"/>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SaF</w:t>
            </w:r>
          </w:p>
        </w:tc>
        <w:tc>
          <w:tcPr>
            <w:tcW w:w="502" w:type="pct"/>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Visa Lietuva</w:t>
            </w:r>
          </w:p>
        </w:tc>
        <w:tc>
          <w:tcPr>
            <w:tcW w:w="645" w:type="pct"/>
          </w:tcPr>
          <w:p w:rsidR="007B05A8" w:rsidRPr="0015015F" w:rsidRDefault="007B05A8" w:rsidP="007C0361">
            <w:pPr>
              <w:spacing w:after="0" w:line="240" w:lineRule="auto"/>
              <w:jc w:val="both"/>
              <w:rPr>
                <w:rFonts w:cs="Times New Roman"/>
                <w:sz w:val="16"/>
                <w:szCs w:val="16"/>
              </w:rPr>
            </w:pPr>
            <w:r w:rsidRPr="0015015F">
              <w:rPr>
                <w:rFonts w:cs="Times New Roman"/>
                <w:sz w:val="16"/>
                <w:szCs w:val="16"/>
              </w:rPr>
              <w:t>RCO32</w:t>
            </w:r>
          </w:p>
        </w:tc>
        <w:tc>
          <w:tcPr>
            <w:tcW w:w="708" w:type="pct"/>
            <w:shd w:val="clear" w:color="auto" w:fill="auto"/>
          </w:tcPr>
          <w:p w:rsidR="007B05A8" w:rsidRPr="0015015F" w:rsidRDefault="007B05A8" w:rsidP="007C0361">
            <w:pPr>
              <w:spacing w:after="0" w:line="240" w:lineRule="auto"/>
              <w:rPr>
                <w:rFonts w:cs="Times New Roman"/>
                <w:sz w:val="16"/>
                <w:szCs w:val="16"/>
              </w:rPr>
            </w:pPr>
            <w:r w:rsidRPr="0015015F">
              <w:rPr>
                <w:rFonts w:cs="Times New Roman"/>
                <w:sz w:val="16"/>
                <w:szCs w:val="16"/>
              </w:rPr>
              <w:t>Nauji arba atnaujinti nuotekų valymo pajėgumai</w:t>
            </w:r>
          </w:p>
        </w:tc>
        <w:tc>
          <w:tcPr>
            <w:tcW w:w="576" w:type="pct"/>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Gyventojų ekvivalentas</w:t>
            </w:r>
          </w:p>
        </w:tc>
        <w:tc>
          <w:tcPr>
            <w:tcW w:w="504" w:type="pct"/>
            <w:shd w:val="clear" w:color="auto" w:fill="auto"/>
          </w:tcPr>
          <w:p w:rsidR="007B05A8" w:rsidRPr="0015015F" w:rsidRDefault="007B05A8" w:rsidP="007C0361">
            <w:pPr>
              <w:spacing w:after="0" w:line="240" w:lineRule="auto"/>
              <w:jc w:val="center"/>
              <w:rPr>
                <w:rFonts w:cs="Times New Roman"/>
                <w:noProof/>
                <w:sz w:val="16"/>
                <w:szCs w:val="16"/>
              </w:rPr>
            </w:pPr>
            <w:r w:rsidRPr="0015015F">
              <w:rPr>
                <w:rFonts w:cs="Times New Roman"/>
                <w:noProof/>
                <w:sz w:val="16"/>
                <w:szCs w:val="16"/>
              </w:rPr>
              <w:t>0</w:t>
            </w:r>
          </w:p>
        </w:tc>
        <w:tc>
          <w:tcPr>
            <w:tcW w:w="552" w:type="pct"/>
            <w:shd w:val="clear" w:color="auto" w:fill="auto"/>
          </w:tcPr>
          <w:p w:rsidR="007B05A8" w:rsidRPr="0015015F" w:rsidRDefault="007B05A8" w:rsidP="007C0361">
            <w:pPr>
              <w:spacing w:after="0" w:line="240" w:lineRule="auto"/>
              <w:jc w:val="center"/>
              <w:rPr>
                <w:rFonts w:cs="Times New Roman"/>
                <w:noProof/>
                <w:sz w:val="16"/>
                <w:szCs w:val="16"/>
              </w:rPr>
            </w:pPr>
            <w:r>
              <w:rPr>
                <w:rFonts w:cs="Times New Roman"/>
                <w:noProof/>
                <w:sz w:val="16"/>
                <w:szCs w:val="16"/>
              </w:rPr>
              <w:t>30 858</w:t>
            </w:r>
          </w:p>
        </w:tc>
      </w:tr>
      <w:tr w:rsidR="007B05A8" w:rsidRPr="00344597" w:rsidTr="007B05A8">
        <w:trPr>
          <w:trHeight w:val="517"/>
        </w:trPr>
        <w:tc>
          <w:tcPr>
            <w:tcW w:w="497" w:type="pct"/>
            <w:vMerge/>
          </w:tcPr>
          <w:p w:rsidR="007B05A8" w:rsidRPr="0015015F" w:rsidRDefault="007B05A8" w:rsidP="007C0361">
            <w:pPr>
              <w:spacing w:after="0" w:line="240" w:lineRule="auto"/>
              <w:jc w:val="both"/>
              <w:rPr>
                <w:rFonts w:cs="Times New Roman"/>
                <w:noProof/>
                <w:sz w:val="16"/>
                <w:szCs w:val="16"/>
              </w:rPr>
            </w:pPr>
          </w:p>
        </w:tc>
        <w:tc>
          <w:tcPr>
            <w:tcW w:w="586" w:type="pct"/>
            <w:vMerge/>
          </w:tcPr>
          <w:p w:rsidR="007B05A8" w:rsidRPr="0015015F" w:rsidRDefault="007B05A8" w:rsidP="007C0361">
            <w:pPr>
              <w:spacing w:after="0" w:line="240" w:lineRule="auto"/>
              <w:jc w:val="both"/>
              <w:rPr>
                <w:rFonts w:cs="Times New Roman"/>
                <w:noProof/>
                <w:sz w:val="16"/>
                <w:szCs w:val="16"/>
              </w:rPr>
            </w:pPr>
          </w:p>
        </w:tc>
        <w:tc>
          <w:tcPr>
            <w:tcW w:w="431" w:type="pct"/>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SaF</w:t>
            </w:r>
          </w:p>
        </w:tc>
        <w:tc>
          <w:tcPr>
            <w:tcW w:w="502" w:type="pct"/>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Visa Lietuva</w:t>
            </w:r>
          </w:p>
        </w:tc>
        <w:tc>
          <w:tcPr>
            <w:tcW w:w="645" w:type="pct"/>
          </w:tcPr>
          <w:p w:rsidR="007B05A8" w:rsidRPr="0015015F" w:rsidRDefault="007B05A8" w:rsidP="002D4C4E">
            <w:pPr>
              <w:spacing w:after="0" w:line="240" w:lineRule="auto"/>
              <w:jc w:val="both"/>
              <w:rPr>
                <w:rFonts w:cs="Times New Roman"/>
                <w:sz w:val="16"/>
                <w:szCs w:val="16"/>
              </w:rPr>
            </w:pPr>
            <w:r w:rsidRPr="0015015F">
              <w:rPr>
                <w:rFonts w:cs="Times New Roman"/>
                <w:sz w:val="16"/>
                <w:szCs w:val="16"/>
              </w:rPr>
              <w:t>Specialusis</w:t>
            </w:r>
          </w:p>
        </w:tc>
        <w:tc>
          <w:tcPr>
            <w:tcW w:w="708" w:type="pct"/>
            <w:shd w:val="clear" w:color="auto" w:fill="auto"/>
          </w:tcPr>
          <w:p w:rsidR="007B05A8" w:rsidRPr="0015015F" w:rsidRDefault="007B05A8" w:rsidP="007C0361">
            <w:pPr>
              <w:spacing w:after="0" w:line="240" w:lineRule="auto"/>
              <w:rPr>
                <w:rFonts w:cs="Times New Roman"/>
                <w:color w:val="000000"/>
                <w:sz w:val="16"/>
                <w:szCs w:val="16"/>
              </w:rPr>
            </w:pPr>
            <w:r w:rsidRPr="0015015F">
              <w:rPr>
                <w:rFonts w:cs="Times New Roman"/>
                <w:color w:val="000000"/>
                <w:sz w:val="16"/>
                <w:szCs w:val="16"/>
              </w:rPr>
              <w:t>Nauji arba atnaujinti geriamojo vandens ruošimo pajėgumai</w:t>
            </w:r>
          </w:p>
        </w:tc>
        <w:tc>
          <w:tcPr>
            <w:tcW w:w="576" w:type="pct"/>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m</w:t>
            </w:r>
            <w:r w:rsidRPr="0015015F">
              <w:rPr>
                <w:rFonts w:cs="Times New Roman"/>
                <w:noProof/>
                <w:sz w:val="16"/>
                <w:szCs w:val="16"/>
                <w:lang w:val="en-GB"/>
              </w:rPr>
              <w:t>3/parą</w:t>
            </w:r>
          </w:p>
        </w:tc>
        <w:tc>
          <w:tcPr>
            <w:tcW w:w="504" w:type="pct"/>
            <w:shd w:val="clear" w:color="auto" w:fill="auto"/>
          </w:tcPr>
          <w:p w:rsidR="007B05A8" w:rsidRPr="0015015F" w:rsidRDefault="007B05A8" w:rsidP="007C0361">
            <w:pPr>
              <w:spacing w:after="0" w:line="240" w:lineRule="auto"/>
              <w:jc w:val="center"/>
              <w:rPr>
                <w:rFonts w:cs="Times New Roman"/>
                <w:noProof/>
                <w:sz w:val="16"/>
                <w:szCs w:val="16"/>
              </w:rPr>
            </w:pPr>
            <w:r w:rsidRPr="0015015F">
              <w:rPr>
                <w:rFonts w:cs="Times New Roman"/>
                <w:noProof/>
                <w:sz w:val="16"/>
                <w:szCs w:val="16"/>
              </w:rPr>
              <w:t>0</w:t>
            </w:r>
          </w:p>
        </w:tc>
        <w:tc>
          <w:tcPr>
            <w:tcW w:w="552" w:type="pct"/>
            <w:shd w:val="clear" w:color="auto" w:fill="auto"/>
          </w:tcPr>
          <w:p w:rsidR="007B05A8" w:rsidRPr="0015015F" w:rsidRDefault="007B05A8" w:rsidP="007C0361">
            <w:pPr>
              <w:spacing w:after="0" w:line="240" w:lineRule="auto"/>
              <w:jc w:val="center"/>
              <w:rPr>
                <w:rFonts w:cs="Times New Roman"/>
                <w:noProof/>
                <w:sz w:val="16"/>
                <w:szCs w:val="16"/>
                <w:lang w:val="en-GB"/>
              </w:rPr>
            </w:pPr>
            <w:r>
              <w:rPr>
                <w:rFonts w:cs="Times New Roman"/>
                <w:noProof/>
                <w:sz w:val="16"/>
                <w:szCs w:val="16"/>
                <w:lang w:val="en-GB"/>
              </w:rPr>
              <w:t>9 069</w:t>
            </w:r>
          </w:p>
        </w:tc>
      </w:tr>
      <w:tr w:rsidR="007B05A8" w:rsidRPr="00344597" w:rsidTr="007B05A8">
        <w:trPr>
          <w:trHeight w:val="733"/>
        </w:trPr>
        <w:tc>
          <w:tcPr>
            <w:tcW w:w="497" w:type="pct"/>
            <w:vMerge/>
          </w:tcPr>
          <w:p w:rsidR="007B05A8" w:rsidRPr="00344597" w:rsidRDefault="007B05A8" w:rsidP="007C0361">
            <w:pPr>
              <w:spacing w:after="0" w:line="240" w:lineRule="auto"/>
              <w:jc w:val="both"/>
              <w:rPr>
                <w:rFonts w:cs="Times New Roman"/>
                <w:noProof/>
                <w:sz w:val="18"/>
                <w:szCs w:val="18"/>
              </w:rPr>
            </w:pPr>
          </w:p>
        </w:tc>
        <w:tc>
          <w:tcPr>
            <w:tcW w:w="586" w:type="pct"/>
            <w:vMerge/>
          </w:tcPr>
          <w:p w:rsidR="007B05A8" w:rsidRPr="00344597" w:rsidRDefault="007B05A8" w:rsidP="007C0361">
            <w:pPr>
              <w:spacing w:after="0" w:line="240" w:lineRule="auto"/>
              <w:jc w:val="both"/>
              <w:rPr>
                <w:rFonts w:cs="Times New Roman"/>
                <w:noProof/>
                <w:sz w:val="18"/>
                <w:szCs w:val="18"/>
              </w:rPr>
            </w:pPr>
          </w:p>
        </w:tc>
        <w:tc>
          <w:tcPr>
            <w:tcW w:w="431" w:type="pct"/>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SaF</w:t>
            </w:r>
          </w:p>
        </w:tc>
        <w:tc>
          <w:tcPr>
            <w:tcW w:w="502" w:type="pct"/>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Visa Lietuva</w:t>
            </w:r>
          </w:p>
        </w:tc>
        <w:tc>
          <w:tcPr>
            <w:tcW w:w="645" w:type="pct"/>
          </w:tcPr>
          <w:p w:rsidR="007B05A8" w:rsidRPr="0015015F" w:rsidRDefault="007B05A8" w:rsidP="002D4C4E">
            <w:pPr>
              <w:spacing w:after="0" w:line="240" w:lineRule="auto"/>
              <w:jc w:val="both"/>
              <w:rPr>
                <w:rFonts w:cs="Times New Roman"/>
                <w:sz w:val="16"/>
                <w:szCs w:val="16"/>
              </w:rPr>
            </w:pPr>
            <w:r w:rsidRPr="0015015F">
              <w:rPr>
                <w:rFonts w:cs="Times New Roman"/>
                <w:sz w:val="16"/>
                <w:szCs w:val="16"/>
              </w:rPr>
              <w:t>Specialusis</w:t>
            </w:r>
          </w:p>
        </w:tc>
        <w:tc>
          <w:tcPr>
            <w:tcW w:w="708" w:type="pct"/>
            <w:shd w:val="clear" w:color="auto" w:fill="auto"/>
          </w:tcPr>
          <w:p w:rsidR="007B05A8" w:rsidRPr="0015015F" w:rsidRDefault="007B05A8" w:rsidP="007C0361">
            <w:pPr>
              <w:spacing w:after="0" w:line="240" w:lineRule="auto"/>
              <w:rPr>
                <w:rFonts w:cs="Times New Roman"/>
                <w:color w:val="000000"/>
                <w:sz w:val="16"/>
                <w:szCs w:val="16"/>
              </w:rPr>
            </w:pPr>
            <w:r w:rsidRPr="0015015F">
              <w:rPr>
                <w:rFonts w:cs="Times New Roman"/>
                <w:color w:val="000000"/>
                <w:sz w:val="16"/>
                <w:szCs w:val="16"/>
              </w:rPr>
              <w:t>Investicijos į naują arba atnaujintą vandens monitoringo sistemą</w:t>
            </w:r>
          </w:p>
        </w:tc>
        <w:tc>
          <w:tcPr>
            <w:tcW w:w="576" w:type="pct"/>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Eur</w:t>
            </w:r>
            <w:r>
              <w:rPr>
                <w:rFonts w:cs="Times New Roman"/>
                <w:noProof/>
                <w:sz w:val="16"/>
                <w:szCs w:val="16"/>
              </w:rPr>
              <w:t>ai</w:t>
            </w:r>
          </w:p>
        </w:tc>
        <w:tc>
          <w:tcPr>
            <w:tcW w:w="504" w:type="pct"/>
            <w:shd w:val="clear" w:color="auto" w:fill="auto"/>
          </w:tcPr>
          <w:p w:rsidR="007B05A8" w:rsidRPr="0015015F" w:rsidRDefault="007B05A8" w:rsidP="007C0361">
            <w:pPr>
              <w:spacing w:after="0" w:line="240" w:lineRule="auto"/>
              <w:jc w:val="center"/>
              <w:rPr>
                <w:rFonts w:cs="Times New Roman"/>
                <w:noProof/>
                <w:sz w:val="16"/>
                <w:szCs w:val="16"/>
              </w:rPr>
            </w:pPr>
            <w:r w:rsidRPr="0015015F">
              <w:rPr>
                <w:rFonts w:cs="Times New Roman"/>
                <w:noProof/>
                <w:sz w:val="16"/>
                <w:szCs w:val="16"/>
              </w:rPr>
              <w:t>0</w:t>
            </w:r>
          </w:p>
        </w:tc>
        <w:tc>
          <w:tcPr>
            <w:tcW w:w="552" w:type="pct"/>
            <w:shd w:val="clear" w:color="auto" w:fill="auto"/>
          </w:tcPr>
          <w:p w:rsidR="007B05A8" w:rsidRPr="0015015F" w:rsidRDefault="007B05A8" w:rsidP="007C0361">
            <w:pPr>
              <w:spacing w:after="0" w:line="240" w:lineRule="auto"/>
              <w:jc w:val="center"/>
              <w:rPr>
                <w:rFonts w:cs="Times New Roman"/>
                <w:noProof/>
                <w:sz w:val="16"/>
                <w:szCs w:val="16"/>
              </w:rPr>
            </w:pPr>
            <w:r w:rsidRPr="0015015F">
              <w:rPr>
                <w:rFonts w:cs="Times New Roman"/>
                <w:noProof/>
                <w:sz w:val="16"/>
                <w:szCs w:val="16"/>
              </w:rPr>
              <w:t>11 764 706</w:t>
            </w:r>
          </w:p>
        </w:tc>
      </w:tr>
      <w:tr w:rsidR="007B05A8" w:rsidRPr="00344597" w:rsidTr="007B05A8">
        <w:trPr>
          <w:trHeight w:val="733"/>
        </w:trPr>
        <w:tc>
          <w:tcPr>
            <w:tcW w:w="497" w:type="pct"/>
            <w:vMerge/>
          </w:tcPr>
          <w:p w:rsidR="007B05A8" w:rsidRPr="00344597" w:rsidRDefault="007B05A8" w:rsidP="007C0361">
            <w:pPr>
              <w:spacing w:after="0" w:line="240" w:lineRule="auto"/>
              <w:jc w:val="both"/>
              <w:rPr>
                <w:rFonts w:cs="Times New Roman"/>
                <w:noProof/>
                <w:sz w:val="18"/>
                <w:szCs w:val="18"/>
              </w:rPr>
            </w:pPr>
          </w:p>
        </w:tc>
        <w:tc>
          <w:tcPr>
            <w:tcW w:w="586" w:type="pct"/>
            <w:vMerge/>
          </w:tcPr>
          <w:p w:rsidR="007B05A8" w:rsidRPr="00344597" w:rsidRDefault="007B05A8" w:rsidP="007C0361">
            <w:pPr>
              <w:spacing w:after="0" w:line="240" w:lineRule="auto"/>
              <w:jc w:val="both"/>
              <w:rPr>
                <w:rFonts w:cs="Times New Roman"/>
                <w:noProof/>
                <w:sz w:val="18"/>
                <w:szCs w:val="18"/>
              </w:rPr>
            </w:pPr>
          </w:p>
        </w:tc>
        <w:tc>
          <w:tcPr>
            <w:tcW w:w="431" w:type="pct"/>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SaF</w:t>
            </w:r>
          </w:p>
        </w:tc>
        <w:tc>
          <w:tcPr>
            <w:tcW w:w="502" w:type="pct"/>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Visa Lietuva</w:t>
            </w:r>
          </w:p>
        </w:tc>
        <w:tc>
          <w:tcPr>
            <w:tcW w:w="645" w:type="pct"/>
          </w:tcPr>
          <w:p w:rsidR="007B05A8" w:rsidRPr="0015015F" w:rsidRDefault="007B05A8" w:rsidP="002D4C4E">
            <w:pPr>
              <w:spacing w:after="0" w:line="240" w:lineRule="auto"/>
              <w:jc w:val="both"/>
              <w:rPr>
                <w:rFonts w:cs="Times New Roman"/>
                <w:sz w:val="16"/>
                <w:szCs w:val="16"/>
              </w:rPr>
            </w:pPr>
            <w:r>
              <w:rPr>
                <w:rFonts w:eastAsia="Calibri" w:cs="Times New Roman"/>
                <w:sz w:val="16"/>
                <w:szCs w:val="16"/>
                <w:lang w:eastAsia="en-GB" w:bidi="lt-LT"/>
              </w:rPr>
              <w:t>Specialusis</w:t>
            </w:r>
          </w:p>
        </w:tc>
        <w:tc>
          <w:tcPr>
            <w:tcW w:w="708" w:type="pct"/>
            <w:shd w:val="clear" w:color="auto" w:fill="auto"/>
          </w:tcPr>
          <w:p w:rsidR="007B05A8" w:rsidRPr="0015015F" w:rsidRDefault="007B05A8" w:rsidP="007C0361">
            <w:pPr>
              <w:spacing w:after="0" w:line="240" w:lineRule="auto"/>
              <w:rPr>
                <w:rFonts w:cs="Times New Roman"/>
                <w:color w:val="000000"/>
                <w:sz w:val="16"/>
                <w:szCs w:val="16"/>
              </w:rPr>
            </w:pPr>
            <w:r>
              <w:rPr>
                <w:rFonts w:cs="Times New Roman"/>
                <w:sz w:val="16"/>
                <w:szCs w:val="16"/>
                <w:lang w:eastAsia="en-GB"/>
              </w:rPr>
              <w:t>G</w:t>
            </w:r>
            <w:r w:rsidRPr="000F2691">
              <w:rPr>
                <w:rFonts w:cs="Times New Roman"/>
                <w:sz w:val="16"/>
                <w:szCs w:val="16"/>
                <w:lang w:eastAsia="en-GB"/>
              </w:rPr>
              <w:t>yventojai, kuriems taikomi projektai, vykdomi pagal integruotas teritorinio vystymo programas</w:t>
            </w:r>
            <w:r>
              <w:rPr>
                <w:rFonts w:cs="Times New Roman"/>
                <w:sz w:val="16"/>
                <w:szCs w:val="16"/>
                <w:lang w:eastAsia="en-GB"/>
              </w:rPr>
              <w:t xml:space="preserve"> </w:t>
            </w:r>
          </w:p>
        </w:tc>
        <w:tc>
          <w:tcPr>
            <w:tcW w:w="576" w:type="pct"/>
          </w:tcPr>
          <w:p w:rsidR="007B05A8" w:rsidRPr="0015015F" w:rsidRDefault="007B05A8" w:rsidP="007C0361">
            <w:pPr>
              <w:spacing w:after="0" w:line="240" w:lineRule="auto"/>
              <w:jc w:val="both"/>
              <w:rPr>
                <w:rFonts w:cs="Times New Roman"/>
                <w:noProof/>
                <w:sz w:val="16"/>
                <w:szCs w:val="16"/>
              </w:rPr>
            </w:pPr>
            <w:r w:rsidRPr="00A35DDA">
              <w:rPr>
                <w:rFonts w:cs="Times New Roman"/>
                <w:noProof/>
                <w:sz w:val="16"/>
                <w:szCs w:val="16"/>
              </w:rPr>
              <w:t>Asm</w:t>
            </w:r>
            <w:r>
              <w:rPr>
                <w:rFonts w:cs="Times New Roman"/>
                <w:noProof/>
                <w:sz w:val="16"/>
                <w:szCs w:val="16"/>
              </w:rPr>
              <w:t>enys</w:t>
            </w:r>
          </w:p>
        </w:tc>
        <w:tc>
          <w:tcPr>
            <w:tcW w:w="504" w:type="pct"/>
            <w:shd w:val="clear" w:color="auto" w:fill="auto"/>
          </w:tcPr>
          <w:p w:rsidR="007B05A8" w:rsidRPr="0015015F" w:rsidRDefault="007B05A8" w:rsidP="007C0361">
            <w:pPr>
              <w:spacing w:after="0" w:line="240" w:lineRule="auto"/>
              <w:jc w:val="center"/>
              <w:rPr>
                <w:rFonts w:cs="Times New Roman"/>
                <w:noProof/>
                <w:sz w:val="16"/>
                <w:szCs w:val="16"/>
              </w:rPr>
            </w:pPr>
            <w:r w:rsidRPr="007978FF">
              <w:rPr>
                <w:rFonts w:cs="Times New Roman"/>
                <w:sz w:val="16"/>
                <w:szCs w:val="16"/>
              </w:rPr>
              <w:t xml:space="preserve"> 0</w:t>
            </w:r>
          </w:p>
        </w:tc>
        <w:tc>
          <w:tcPr>
            <w:tcW w:w="552" w:type="pct"/>
            <w:shd w:val="clear" w:color="auto" w:fill="auto"/>
          </w:tcPr>
          <w:p w:rsidR="007B05A8" w:rsidRPr="0015015F" w:rsidRDefault="007B05A8" w:rsidP="007C0361">
            <w:pPr>
              <w:spacing w:after="0" w:line="240" w:lineRule="auto"/>
              <w:jc w:val="center"/>
              <w:rPr>
                <w:rFonts w:cs="Times New Roman"/>
                <w:noProof/>
                <w:sz w:val="16"/>
                <w:szCs w:val="16"/>
              </w:rPr>
            </w:pPr>
            <w:r>
              <w:rPr>
                <w:rFonts w:cs="Times New Roman"/>
                <w:noProof/>
                <w:sz w:val="16"/>
                <w:szCs w:val="16"/>
              </w:rPr>
              <w:t>111 967</w:t>
            </w:r>
          </w:p>
        </w:tc>
      </w:tr>
      <w:tr w:rsidR="007B05A8" w:rsidRPr="00344597" w:rsidTr="007B05A8">
        <w:trPr>
          <w:trHeight w:val="733"/>
        </w:trPr>
        <w:tc>
          <w:tcPr>
            <w:tcW w:w="497" w:type="pct"/>
            <w:vMerge/>
          </w:tcPr>
          <w:p w:rsidR="007B05A8" w:rsidRPr="00344597" w:rsidRDefault="007B05A8" w:rsidP="007C0361">
            <w:pPr>
              <w:spacing w:after="0" w:line="240" w:lineRule="auto"/>
              <w:jc w:val="both"/>
              <w:rPr>
                <w:rFonts w:cs="Times New Roman"/>
                <w:noProof/>
                <w:sz w:val="18"/>
                <w:szCs w:val="18"/>
              </w:rPr>
            </w:pPr>
          </w:p>
        </w:tc>
        <w:tc>
          <w:tcPr>
            <w:tcW w:w="586" w:type="pct"/>
            <w:vMerge/>
          </w:tcPr>
          <w:p w:rsidR="007B05A8" w:rsidRPr="00344597" w:rsidRDefault="007B05A8" w:rsidP="007C0361">
            <w:pPr>
              <w:spacing w:after="0" w:line="240" w:lineRule="auto"/>
              <w:jc w:val="both"/>
              <w:rPr>
                <w:rFonts w:cs="Times New Roman"/>
                <w:noProof/>
                <w:sz w:val="18"/>
                <w:szCs w:val="18"/>
              </w:rPr>
            </w:pPr>
          </w:p>
        </w:tc>
        <w:tc>
          <w:tcPr>
            <w:tcW w:w="431" w:type="pct"/>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SaF</w:t>
            </w:r>
          </w:p>
        </w:tc>
        <w:tc>
          <w:tcPr>
            <w:tcW w:w="502" w:type="pct"/>
          </w:tcPr>
          <w:p w:rsidR="007B05A8" w:rsidRPr="0015015F" w:rsidRDefault="007B05A8" w:rsidP="007C0361">
            <w:pPr>
              <w:spacing w:after="0" w:line="240" w:lineRule="auto"/>
              <w:jc w:val="both"/>
              <w:rPr>
                <w:rFonts w:cs="Times New Roman"/>
                <w:noProof/>
                <w:sz w:val="16"/>
                <w:szCs w:val="16"/>
              </w:rPr>
            </w:pPr>
            <w:r w:rsidRPr="0015015F">
              <w:rPr>
                <w:rFonts w:cs="Times New Roman"/>
                <w:noProof/>
                <w:sz w:val="16"/>
                <w:szCs w:val="16"/>
              </w:rPr>
              <w:t>Visa Lietuva</w:t>
            </w:r>
          </w:p>
        </w:tc>
        <w:tc>
          <w:tcPr>
            <w:tcW w:w="645" w:type="pct"/>
          </w:tcPr>
          <w:p w:rsidR="007B05A8" w:rsidRPr="0015015F" w:rsidRDefault="007B05A8" w:rsidP="002D4C4E">
            <w:pPr>
              <w:spacing w:after="0" w:line="240" w:lineRule="auto"/>
              <w:jc w:val="both"/>
              <w:rPr>
                <w:rFonts w:cs="Times New Roman"/>
                <w:sz w:val="16"/>
                <w:szCs w:val="16"/>
              </w:rPr>
            </w:pPr>
            <w:r>
              <w:rPr>
                <w:rFonts w:eastAsia="Calibri" w:cs="Times New Roman"/>
                <w:sz w:val="16"/>
                <w:szCs w:val="16"/>
                <w:lang w:eastAsia="en-GB" w:bidi="lt-LT"/>
              </w:rPr>
              <w:t>Specialusis</w:t>
            </w:r>
          </w:p>
        </w:tc>
        <w:tc>
          <w:tcPr>
            <w:tcW w:w="708" w:type="pct"/>
            <w:shd w:val="clear" w:color="auto" w:fill="auto"/>
          </w:tcPr>
          <w:p w:rsidR="007B05A8" w:rsidRPr="00F811D9" w:rsidRDefault="007B05A8" w:rsidP="007C0361">
            <w:pPr>
              <w:spacing w:after="0" w:line="240" w:lineRule="auto"/>
              <w:rPr>
                <w:rFonts w:cs="Times New Roman"/>
                <w:color w:val="000000"/>
                <w:sz w:val="16"/>
                <w:szCs w:val="16"/>
              </w:rPr>
            </w:pPr>
            <w:r w:rsidRPr="00F8763F">
              <w:rPr>
                <w:sz w:val="16"/>
                <w:szCs w:val="16"/>
              </w:rPr>
              <w:t>Integruotos teritorinio vystymo strategijos, kurioms suteikta parama</w:t>
            </w:r>
          </w:p>
        </w:tc>
        <w:tc>
          <w:tcPr>
            <w:tcW w:w="576" w:type="pct"/>
          </w:tcPr>
          <w:p w:rsidR="007B05A8" w:rsidRPr="0015015F" w:rsidRDefault="007B05A8" w:rsidP="007C0361">
            <w:pPr>
              <w:spacing w:after="0" w:line="240" w:lineRule="auto"/>
              <w:jc w:val="both"/>
              <w:rPr>
                <w:rFonts w:cs="Times New Roman"/>
                <w:noProof/>
                <w:sz w:val="16"/>
                <w:szCs w:val="16"/>
              </w:rPr>
            </w:pPr>
            <w:r>
              <w:rPr>
                <w:rFonts w:cs="Times New Roman"/>
                <w:noProof/>
                <w:sz w:val="16"/>
                <w:szCs w:val="16"/>
              </w:rPr>
              <w:t>Indėlis į strategijas</w:t>
            </w:r>
          </w:p>
        </w:tc>
        <w:tc>
          <w:tcPr>
            <w:tcW w:w="504" w:type="pct"/>
            <w:shd w:val="clear" w:color="auto" w:fill="auto"/>
          </w:tcPr>
          <w:p w:rsidR="007B05A8" w:rsidRPr="0015015F" w:rsidRDefault="007B05A8" w:rsidP="007C0361">
            <w:pPr>
              <w:spacing w:after="0" w:line="240" w:lineRule="auto"/>
              <w:jc w:val="center"/>
              <w:rPr>
                <w:rFonts w:cs="Times New Roman"/>
                <w:noProof/>
                <w:sz w:val="16"/>
                <w:szCs w:val="16"/>
              </w:rPr>
            </w:pPr>
            <w:r>
              <w:rPr>
                <w:rFonts w:cs="Times New Roman"/>
                <w:sz w:val="16"/>
                <w:szCs w:val="16"/>
              </w:rPr>
              <w:t>0</w:t>
            </w:r>
          </w:p>
        </w:tc>
        <w:tc>
          <w:tcPr>
            <w:tcW w:w="552" w:type="pct"/>
            <w:shd w:val="clear" w:color="auto" w:fill="auto"/>
          </w:tcPr>
          <w:p w:rsidR="007B05A8" w:rsidRPr="0015015F" w:rsidRDefault="007B05A8" w:rsidP="007C0361">
            <w:pPr>
              <w:spacing w:after="0" w:line="240" w:lineRule="auto"/>
              <w:jc w:val="center"/>
              <w:rPr>
                <w:rFonts w:cs="Times New Roman"/>
                <w:noProof/>
                <w:sz w:val="16"/>
                <w:szCs w:val="16"/>
              </w:rPr>
            </w:pPr>
            <w:r>
              <w:rPr>
                <w:rFonts w:cs="Times New Roman"/>
                <w:noProof/>
                <w:sz w:val="16"/>
                <w:szCs w:val="16"/>
              </w:rPr>
              <w:t>1</w:t>
            </w:r>
          </w:p>
        </w:tc>
      </w:tr>
    </w:tbl>
    <w:p w:rsidR="00471A41" w:rsidRDefault="00471A41" w:rsidP="00471A41">
      <w:pPr>
        <w:rPr>
          <w:rFonts w:cs="Times New Roman"/>
          <w:b/>
          <w:szCs w:val="24"/>
        </w:rPr>
      </w:pPr>
    </w:p>
    <w:p w:rsidR="00962545" w:rsidRDefault="00962545" w:rsidP="00471A41">
      <w:pPr>
        <w:spacing w:after="0" w:line="240" w:lineRule="auto"/>
        <w:jc w:val="both"/>
        <w:rPr>
          <w:rFonts w:cs="Times New Roman"/>
          <w:b/>
          <w:sz w:val="22"/>
        </w:rPr>
        <w:sectPr w:rsidR="00962545" w:rsidSect="00931C78">
          <w:pgSz w:w="11906" w:h="16838"/>
          <w:pgMar w:top="1276" w:right="567" w:bottom="1134" w:left="1701" w:header="567" w:footer="567" w:gutter="0"/>
          <w:cols w:space="1296"/>
          <w:docGrid w:linePitch="360"/>
        </w:sectPr>
      </w:pPr>
    </w:p>
    <w:p w:rsidR="00471A41" w:rsidRPr="00ED0867" w:rsidRDefault="00471A41" w:rsidP="00471A41">
      <w:pPr>
        <w:spacing w:after="0" w:line="240" w:lineRule="auto"/>
        <w:jc w:val="both"/>
        <w:rPr>
          <w:rFonts w:cs="Times New Roman"/>
          <w:sz w:val="16"/>
          <w:szCs w:val="16"/>
        </w:rPr>
      </w:pPr>
      <w:r>
        <w:rPr>
          <w:rFonts w:cs="Times New Roman"/>
          <w:b/>
          <w:sz w:val="22"/>
        </w:rPr>
        <w:lastRenderedPageBreak/>
        <w:t xml:space="preserve">3 lentelė. </w:t>
      </w:r>
      <w:r w:rsidRPr="00A86786">
        <w:rPr>
          <w:rFonts w:cs="Times New Roman"/>
          <w:b/>
          <w:sz w:val="22"/>
        </w:rPr>
        <w:t>Rezultato rodikliai</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4"/>
        <w:gridCol w:w="1135"/>
        <w:gridCol w:w="709"/>
        <w:gridCol w:w="1134"/>
        <w:gridCol w:w="1415"/>
        <w:gridCol w:w="3260"/>
        <w:gridCol w:w="1277"/>
        <w:gridCol w:w="993"/>
        <w:gridCol w:w="1277"/>
        <w:gridCol w:w="993"/>
        <w:gridCol w:w="993"/>
        <w:gridCol w:w="987"/>
      </w:tblGrid>
      <w:tr w:rsidR="00382A6D" w:rsidRPr="00386895" w:rsidTr="00382A6D">
        <w:trPr>
          <w:trHeight w:val="823"/>
          <w:tblHeader/>
        </w:trPr>
        <w:tc>
          <w:tcPr>
            <w:tcW w:w="361" w:type="pct"/>
            <w:shd w:val="clear" w:color="auto" w:fill="DBE5F1" w:themeFill="accent1" w:themeFillTint="33"/>
            <w:vAlign w:val="center"/>
          </w:tcPr>
          <w:p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Prioritetas</w:t>
            </w:r>
          </w:p>
        </w:tc>
        <w:tc>
          <w:tcPr>
            <w:tcW w:w="371" w:type="pct"/>
            <w:shd w:val="clear" w:color="auto" w:fill="DBE5F1" w:themeFill="accent1" w:themeFillTint="33"/>
            <w:vAlign w:val="center"/>
          </w:tcPr>
          <w:p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Konkretus uždavinys</w:t>
            </w:r>
          </w:p>
        </w:tc>
        <w:tc>
          <w:tcPr>
            <w:tcW w:w="232" w:type="pct"/>
            <w:shd w:val="clear" w:color="auto" w:fill="DBE5F1" w:themeFill="accent1" w:themeFillTint="33"/>
            <w:vAlign w:val="center"/>
          </w:tcPr>
          <w:p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Fondas</w:t>
            </w:r>
          </w:p>
        </w:tc>
        <w:tc>
          <w:tcPr>
            <w:tcW w:w="371" w:type="pct"/>
            <w:shd w:val="clear" w:color="auto" w:fill="DBE5F1" w:themeFill="accent1" w:themeFillTint="33"/>
            <w:vAlign w:val="center"/>
          </w:tcPr>
          <w:p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Regiono kategorija</w:t>
            </w:r>
          </w:p>
        </w:tc>
        <w:tc>
          <w:tcPr>
            <w:tcW w:w="463" w:type="pct"/>
            <w:shd w:val="clear" w:color="auto" w:fill="DBE5F1" w:themeFill="accent1" w:themeFillTint="33"/>
            <w:vAlign w:val="center"/>
          </w:tcPr>
          <w:p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Identifikavimo numeris</w:t>
            </w:r>
          </w:p>
        </w:tc>
        <w:tc>
          <w:tcPr>
            <w:tcW w:w="1067" w:type="pct"/>
            <w:shd w:val="clear" w:color="auto" w:fill="DBE5F1" w:themeFill="accent1" w:themeFillTint="33"/>
            <w:vAlign w:val="center"/>
          </w:tcPr>
          <w:p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Rodiklis</w:t>
            </w:r>
          </w:p>
        </w:tc>
        <w:tc>
          <w:tcPr>
            <w:tcW w:w="418" w:type="pct"/>
            <w:shd w:val="clear" w:color="auto" w:fill="DBE5F1" w:themeFill="accent1" w:themeFillTint="33"/>
            <w:vAlign w:val="center"/>
          </w:tcPr>
          <w:p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Matavimo vienetas</w:t>
            </w:r>
          </w:p>
        </w:tc>
        <w:tc>
          <w:tcPr>
            <w:tcW w:w="325" w:type="pct"/>
            <w:shd w:val="clear" w:color="auto" w:fill="DBE5F1" w:themeFill="accent1" w:themeFillTint="33"/>
            <w:vAlign w:val="center"/>
          </w:tcPr>
          <w:p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Pradinė reikšmė arba pamatinė vertė</w:t>
            </w:r>
          </w:p>
        </w:tc>
        <w:tc>
          <w:tcPr>
            <w:tcW w:w="418" w:type="pct"/>
            <w:shd w:val="clear" w:color="auto" w:fill="DBE5F1" w:themeFill="accent1" w:themeFillTint="33"/>
            <w:vAlign w:val="center"/>
          </w:tcPr>
          <w:p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Ataskaitiniai metai</w:t>
            </w:r>
          </w:p>
        </w:tc>
        <w:tc>
          <w:tcPr>
            <w:tcW w:w="325" w:type="pct"/>
            <w:shd w:val="clear" w:color="auto" w:fill="DBE5F1" w:themeFill="accent1" w:themeFillTint="33"/>
            <w:vAlign w:val="center"/>
          </w:tcPr>
          <w:p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Siek</w:t>
            </w:r>
            <w:r w:rsidR="0097349B">
              <w:rPr>
                <w:rFonts w:cs="Times New Roman"/>
                <w:b/>
                <w:noProof/>
                <w:sz w:val="16"/>
                <w:szCs w:val="16"/>
              </w:rPr>
              <w:t>tina reikšmė</w:t>
            </w:r>
            <w:r w:rsidRPr="00386895">
              <w:rPr>
                <w:rFonts w:cs="Times New Roman"/>
                <w:b/>
                <w:noProof/>
                <w:sz w:val="16"/>
                <w:szCs w:val="16"/>
              </w:rPr>
              <w:t>(2029 m.)</w:t>
            </w:r>
          </w:p>
        </w:tc>
        <w:tc>
          <w:tcPr>
            <w:tcW w:w="325" w:type="pct"/>
            <w:shd w:val="clear" w:color="auto" w:fill="DBE5F1" w:themeFill="accent1" w:themeFillTint="33"/>
            <w:vAlign w:val="center"/>
          </w:tcPr>
          <w:p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Duomenų šaltinis</w:t>
            </w:r>
          </w:p>
        </w:tc>
        <w:tc>
          <w:tcPr>
            <w:tcW w:w="323" w:type="pct"/>
            <w:shd w:val="clear" w:color="auto" w:fill="DBE5F1" w:themeFill="accent1" w:themeFillTint="33"/>
            <w:vAlign w:val="center"/>
          </w:tcPr>
          <w:p w:rsidR="007C0361" w:rsidRPr="00386895" w:rsidRDefault="007C0361" w:rsidP="007C0361">
            <w:pPr>
              <w:spacing w:after="0" w:line="240" w:lineRule="auto"/>
              <w:jc w:val="center"/>
              <w:rPr>
                <w:rFonts w:cs="Times New Roman"/>
                <w:b/>
                <w:noProof/>
                <w:sz w:val="16"/>
                <w:szCs w:val="16"/>
              </w:rPr>
            </w:pPr>
            <w:r w:rsidRPr="00386895">
              <w:rPr>
                <w:rFonts w:cs="Times New Roman"/>
                <w:b/>
                <w:noProof/>
                <w:sz w:val="16"/>
                <w:szCs w:val="16"/>
              </w:rPr>
              <w:t>Pastabos</w:t>
            </w:r>
          </w:p>
        </w:tc>
      </w:tr>
      <w:tr w:rsidR="00382A6D" w:rsidRPr="00386895" w:rsidTr="00382A6D">
        <w:trPr>
          <w:trHeight w:val="367"/>
        </w:trPr>
        <w:tc>
          <w:tcPr>
            <w:tcW w:w="361" w:type="pct"/>
            <w:vMerge w:val="restart"/>
          </w:tcPr>
          <w:p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2. Žalesnė Lietuva</w:t>
            </w:r>
          </w:p>
        </w:tc>
        <w:tc>
          <w:tcPr>
            <w:tcW w:w="371" w:type="pct"/>
            <w:vMerge w:val="restart"/>
          </w:tcPr>
          <w:p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2.5</w:t>
            </w:r>
          </w:p>
        </w:tc>
        <w:tc>
          <w:tcPr>
            <w:tcW w:w="232" w:type="pct"/>
          </w:tcPr>
          <w:p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SaF</w:t>
            </w:r>
          </w:p>
        </w:tc>
        <w:tc>
          <w:tcPr>
            <w:tcW w:w="371" w:type="pct"/>
          </w:tcPr>
          <w:p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Visa Lietuva</w:t>
            </w:r>
          </w:p>
        </w:tc>
        <w:tc>
          <w:tcPr>
            <w:tcW w:w="463" w:type="pct"/>
          </w:tcPr>
          <w:p w:rsidR="007C0361" w:rsidRPr="00386895" w:rsidRDefault="007C0361" w:rsidP="007C0361">
            <w:pPr>
              <w:spacing w:after="0" w:line="240" w:lineRule="auto"/>
              <w:jc w:val="both"/>
              <w:rPr>
                <w:rFonts w:eastAsia="Times New Roman" w:cs="Times New Roman"/>
                <w:iCs/>
                <w:sz w:val="16"/>
                <w:szCs w:val="16"/>
                <w:lang w:eastAsia="lt-LT" w:bidi="ml-IN"/>
              </w:rPr>
            </w:pPr>
            <w:r w:rsidRPr="00386895">
              <w:rPr>
                <w:rFonts w:cs="Times New Roman"/>
                <w:sz w:val="16"/>
                <w:szCs w:val="16"/>
              </w:rPr>
              <w:t>RCR41</w:t>
            </w:r>
          </w:p>
        </w:tc>
        <w:tc>
          <w:tcPr>
            <w:tcW w:w="1067" w:type="pct"/>
            <w:shd w:val="clear" w:color="auto" w:fill="auto"/>
          </w:tcPr>
          <w:p w:rsidR="007C0361" w:rsidRPr="00386895" w:rsidRDefault="007C0361" w:rsidP="007C0361">
            <w:pPr>
              <w:spacing w:after="0" w:line="240" w:lineRule="auto"/>
              <w:rPr>
                <w:rFonts w:cs="Times New Roman"/>
                <w:iCs/>
                <w:sz w:val="16"/>
                <w:szCs w:val="16"/>
              </w:rPr>
            </w:pPr>
            <w:r w:rsidRPr="00386895">
              <w:rPr>
                <w:rFonts w:cs="Times New Roman"/>
                <w:sz w:val="16"/>
                <w:szCs w:val="16"/>
              </w:rPr>
              <w:t>Gyventojai, prisijungę prie patobulintų viešojo vandens tiekimo sistemų</w:t>
            </w:r>
          </w:p>
        </w:tc>
        <w:tc>
          <w:tcPr>
            <w:tcW w:w="418" w:type="pct"/>
          </w:tcPr>
          <w:p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Asmenys</w:t>
            </w:r>
          </w:p>
        </w:tc>
        <w:tc>
          <w:tcPr>
            <w:tcW w:w="325" w:type="pct"/>
          </w:tcPr>
          <w:p w:rsidR="007C0361" w:rsidRPr="00386895" w:rsidRDefault="007C0361" w:rsidP="007C0361">
            <w:pPr>
              <w:spacing w:after="0" w:line="240" w:lineRule="auto"/>
              <w:jc w:val="center"/>
              <w:rPr>
                <w:rFonts w:cs="Times New Roman"/>
                <w:noProof/>
                <w:sz w:val="16"/>
                <w:szCs w:val="16"/>
              </w:rPr>
            </w:pPr>
            <w:r w:rsidRPr="00386895">
              <w:rPr>
                <w:rFonts w:cs="Times New Roman"/>
                <w:noProof/>
                <w:sz w:val="16"/>
                <w:szCs w:val="16"/>
              </w:rPr>
              <w:t>0</w:t>
            </w:r>
          </w:p>
        </w:tc>
        <w:tc>
          <w:tcPr>
            <w:tcW w:w="418" w:type="pct"/>
          </w:tcPr>
          <w:p w:rsidR="007C0361" w:rsidRPr="00386895" w:rsidRDefault="007C0361" w:rsidP="007C0361">
            <w:pPr>
              <w:spacing w:after="0" w:line="240" w:lineRule="auto"/>
              <w:jc w:val="center"/>
              <w:rPr>
                <w:rFonts w:cs="Times New Roman"/>
                <w:noProof/>
                <w:sz w:val="16"/>
                <w:szCs w:val="16"/>
              </w:rPr>
            </w:pPr>
            <w:r w:rsidRPr="00386895">
              <w:rPr>
                <w:rFonts w:cs="Times New Roman"/>
                <w:noProof/>
                <w:sz w:val="16"/>
                <w:szCs w:val="16"/>
              </w:rPr>
              <w:t>2021</w:t>
            </w:r>
          </w:p>
        </w:tc>
        <w:tc>
          <w:tcPr>
            <w:tcW w:w="325" w:type="pct"/>
            <w:shd w:val="clear" w:color="auto" w:fill="auto"/>
          </w:tcPr>
          <w:p w:rsidR="007C0361" w:rsidRPr="00386895" w:rsidRDefault="00D91CAB" w:rsidP="00D91CAB">
            <w:pPr>
              <w:spacing w:after="0" w:line="240" w:lineRule="auto"/>
              <w:jc w:val="center"/>
              <w:rPr>
                <w:rFonts w:cs="Times New Roman"/>
                <w:noProof/>
                <w:sz w:val="16"/>
                <w:szCs w:val="16"/>
              </w:rPr>
            </w:pPr>
            <w:r>
              <w:rPr>
                <w:rFonts w:cs="Times New Roman"/>
                <w:noProof/>
                <w:sz w:val="16"/>
                <w:szCs w:val="16"/>
              </w:rPr>
              <w:t>41 443</w:t>
            </w:r>
          </w:p>
        </w:tc>
        <w:tc>
          <w:tcPr>
            <w:tcW w:w="325" w:type="pct"/>
            <w:shd w:val="clear" w:color="auto" w:fill="auto"/>
          </w:tcPr>
          <w:p w:rsidR="007C0361" w:rsidRPr="00386895" w:rsidRDefault="008E25B4" w:rsidP="007C0361">
            <w:pPr>
              <w:spacing w:after="0" w:line="240" w:lineRule="auto"/>
              <w:jc w:val="both"/>
              <w:rPr>
                <w:rFonts w:cs="Times New Roman"/>
                <w:noProof/>
                <w:sz w:val="16"/>
                <w:szCs w:val="16"/>
              </w:rPr>
            </w:pPr>
            <w:r>
              <w:rPr>
                <w:rFonts w:cs="Times New Roman"/>
                <w:noProof/>
                <w:sz w:val="16"/>
                <w:szCs w:val="16"/>
              </w:rPr>
              <w:t>Projektų duomenys</w:t>
            </w:r>
          </w:p>
        </w:tc>
        <w:tc>
          <w:tcPr>
            <w:tcW w:w="323" w:type="pct"/>
          </w:tcPr>
          <w:p w:rsidR="007C0361" w:rsidRPr="00386895" w:rsidRDefault="007C0361" w:rsidP="007C0361">
            <w:pPr>
              <w:spacing w:after="0" w:line="240" w:lineRule="auto"/>
              <w:jc w:val="both"/>
              <w:rPr>
                <w:rFonts w:cs="Times New Roman"/>
                <w:b/>
                <w:noProof/>
                <w:sz w:val="16"/>
                <w:szCs w:val="16"/>
              </w:rPr>
            </w:pPr>
          </w:p>
        </w:tc>
      </w:tr>
      <w:tr w:rsidR="00382A6D" w:rsidRPr="00386895" w:rsidTr="00382A6D">
        <w:trPr>
          <w:trHeight w:val="414"/>
        </w:trPr>
        <w:tc>
          <w:tcPr>
            <w:tcW w:w="361" w:type="pct"/>
            <w:vMerge/>
          </w:tcPr>
          <w:p w:rsidR="007C0361" w:rsidRPr="00386895" w:rsidRDefault="007C0361" w:rsidP="007C0361">
            <w:pPr>
              <w:spacing w:after="0" w:line="240" w:lineRule="auto"/>
              <w:jc w:val="both"/>
              <w:rPr>
                <w:rFonts w:cs="Times New Roman"/>
                <w:noProof/>
                <w:sz w:val="16"/>
                <w:szCs w:val="16"/>
              </w:rPr>
            </w:pPr>
          </w:p>
        </w:tc>
        <w:tc>
          <w:tcPr>
            <w:tcW w:w="371" w:type="pct"/>
            <w:vMerge/>
          </w:tcPr>
          <w:p w:rsidR="007C0361" w:rsidRPr="00386895" w:rsidRDefault="007C0361" w:rsidP="007C0361">
            <w:pPr>
              <w:spacing w:after="0" w:line="240" w:lineRule="auto"/>
              <w:jc w:val="both"/>
              <w:rPr>
                <w:rFonts w:cs="Times New Roman"/>
                <w:noProof/>
                <w:sz w:val="16"/>
                <w:szCs w:val="16"/>
              </w:rPr>
            </w:pPr>
          </w:p>
        </w:tc>
        <w:tc>
          <w:tcPr>
            <w:tcW w:w="232" w:type="pct"/>
          </w:tcPr>
          <w:p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SaF</w:t>
            </w:r>
          </w:p>
        </w:tc>
        <w:tc>
          <w:tcPr>
            <w:tcW w:w="371" w:type="pct"/>
          </w:tcPr>
          <w:p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Visa Lietuva</w:t>
            </w:r>
          </w:p>
        </w:tc>
        <w:tc>
          <w:tcPr>
            <w:tcW w:w="463" w:type="pct"/>
          </w:tcPr>
          <w:p w:rsidR="007C0361" w:rsidRPr="00386895" w:rsidRDefault="007C0361" w:rsidP="007C0361">
            <w:pPr>
              <w:spacing w:after="0" w:line="240" w:lineRule="auto"/>
              <w:jc w:val="both"/>
              <w:rPr>
                <w:rFonts w:cs="Times New Roman"/>
                <w:sz w:val="16"/>
                <w:szCs w:val="16"/>
              </w:rPr>
            </w:pPr>
            <w:r w:rsidRPr="00386895">
              <w:rPr>
                <w:rFonts w:cs="Times New Roman"/>
                <w:sz w:val="16"/>
                <w:szCs w:val="16"/>
              </w:rPr>
              <w:t>RCR42</w:t>
            </w:r>
          </w:p>
        </w:tc>
        <w:tc>
          <w:tcPr>
            <w:tcW w:w="1067" w:type="pct"/>
            <w:shd w:val="clear" w:color="auto" w:fill="auto"/>
          </w:tcPr>
          <w:p w:rsidR="007C0361" w:rsidRPr="00386895" w:rsidRDefault="007C0361" w:rsidP="007C0361">
            <w:pPr>
              <w:spacing w:after="0" w:line="240" w:lineRule="auto"/>
              <w:rPr>
                <w:rFonts w:cs="Times New Roman"/>
                <w:sz w:val="16"/>
                <w:szCs w:val="16"/>
              </w:rPr>
            </w:pPr>
            <w:r w:rsidRPr="00386895">
              <w:rPr>
                <w:rFonts w:cs="Times New Roman"/>
                <w:sz w:val="16"/>
                <w:szCs w:val="16"/>
              </w:rPr>
              <w:t xml:space="preserve">Gyventojai, prisijungę bent prie antrinių viešojo nuotekų valymo įrenginių </w:t>
            </w:r>
          </w:p>
        </w:tc>
        <w:tc>
          <w:tcPr>
            <w:tcW w:w="418" w:type="pct"/>
          </w:tcPr>
          <w:p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Asmenys</w:t>
            </w:r>
          </w:p>
        </w:tc>
        <w:tc>
          <w:tcPr>
            <w:tcW w:w="325" w:type="pct"/>
          </w:tcPr>
          <w:p w:rsidR="007C0361" w:rsidRPr="00386895" w:rsidRDefault="007C0361" w:rsidP="007C0361">
            <w:pPr>
              <w:spacing w:after="0" w:line="240" w:lineRule="auto"/>
              <w:jc w:val="center"/>
              <w:rPr>
                <w:rFonts w:cs="Times New Roman"/>
                <w:noProof/>
                <w:sz w:val="16"/>
                <w:szCs w:val="16"/>
              </w:rPr>
            </w:pPr>
            <w:r w:rsidRPr="00386895">
              <w:rPr>
                <w:rFonts w:cs="Times New Roman"/>
                <w:noProof/>
                <w:sz w:val="16"/>
                <w:szCs w:val="16"/>
              </w:rPr>
              <w:t>0</w:t>
            </w:r>
          </w:p>
        </w:tc>
        <w:tc>
          <w:tcPr>
            <w:tcW w:w="418" w:type="pct"/>
          </w:tcPr>
          <w:p w:rsidR="007C0361" w:rsidRPr="00386895" w:rsidRDefault="007C0361" w:rsidP="007C0361">
            <w:pPr>
              <w:spacing w:after="0" w:line="240" w:lineRule="auto"/>
              <w:jc w:val="center"/>
              <w:rPr>
                <w:rFonts w:cs="Times New Roman"/>
                <w:noProof/>
                <w:sz w:val="16"/>
                <w:szCs w:val="16"/>
              </w:rPr>
            </w:pPr>
            <w:r w:rsidRPr="00386895">
              <w:rPr>
                <w:rFonts w:cs="Times New Roman"/>
                <w:noProof/>
                <w:sz w:val="16"/>
                <w:szCs w:val="16"/>
              </w:rPr>
              <w:t>2021</w:t>
            </w:r>
          </w:p>
        </w:tc>
        <w:tc>
          <w:tcPr>
            <w:tcW w:w="325" w:type="pct"/>
            <w:shd w:val="clear" w:color="auto" w:fill="auto"/>
          </w:tcPr>
          <w:p w:rsidR="007C0361" w:rsidRPr="00386895" w:rsidRDefault="003E01E3" w:rsidP="007C0361">
            <w:pPr>
              <w:spacing w:after="0" w:line="240" w:lineRule="auto"/>
              <w:jc w:val="center"/>
              <w:rPr>
                <w:rFonts w:cs="Times New Roman"/>
                <w:noProof/>
                <w:sz w:val="16"/>
                <w:szCs w:val="16"/>
              </w:rPr>
            </w:pPr>
            <w:r>
              <w:rPr>
                <w:rFonts w:cs="Times New Roman"/>
                <w:noProof/>
                <w:sz w:val="16"/>
                <w:szCs w:val="16"/>
              </w:rPr>
              <w:t>37 609</w:t>
            </w:r>
          </w:p>
        </w:tc>
        <w:tc>
          <w:tcPr>
            <w:tcW w:w="325" w:type="pct"/>
            <w:shd w:val="clear" w:color="auto" w:fill="auto"/>
          </w:tcPr>
          <w:p w:rsidR="007C0361" w:rsidRPr="00386895" w:rsidRDefault="008E25B4" w:rsidP="007C0361">
            <w:pPr>
              <w:spacing w:after="0" w:line="240" w:lineRule="auto"/>
              <w:jc w:val="both"/>
              <w:rPr>
                <w:rFonts w:cs="Times New Roman"/>
                <w:noProof/>
                <w:sz w:val="16"/>
                <w:szCs w:val="16"/>
              </w:rPr>
            </w:pPr>
            <w:r>
              <w:rPr>
                <w:rFonts w:cs="Times New Roman"/>
                <w:noProof/>
                <w:sz w:val="16"/>
                <w:szCs w:val="16"/>
              </w:rPr>
              <w:t>Projektų duomenys</w:t>
            </w:r>
          </w:p>
        </w:tc>
        <w:tc>
          <w:tcPr>
            <w:tcW w:w="323" w:type="pct"/>
          </w:tcPr>
          <w:p w:rsidR="007C0361" w:rsidRPr="00386895" w:rsidRDefault="007C0361" w:rsidP="007C0361">
            <w:pPr>
              <w:spacing w:after="0" w:line="240" w:lineRule="auto"/>
              <w:jc w:val="both"/>
              <w:rPr>
                <w:rFonts w:cs="Times New Roman"/>
                <w:b/>
                <w:noProof/>
                <w:sz w:val="16"/>
                <w:szCs w:val="16"/>
              </w:rPr>
            </w:pPr>
          </w:p>
        </w:tc>
      </w:tr>
      <w:tr w:rsidR="00382A6D" w:rsidRPr="00386895" w:rsidTr="00382A6D">
        <w:trPr>
          <w:trHeight w:val="413"/>
        </w:trPr>
        <w:tc>
          <w:tcPr>
            <w:tcW w:w="361" w:type="pct"/>
            <w:vMerge/>
          </w:tcPr>
          <w:p w:rsidR="007C0361" w:rsidRPr="00386895" w:rsidRDefault="007C0361" w:rsidP="007C0361">
            <w:pPr>
              <w:spacing w:after="0" w:line="240" w:lineRule="auto"/>
              <w:jc w:val="both"/>
              <w:rPr>
                <w:rFonts w:cs="Times New Roman"/>
                <w:noProof/>
                <w:sz w:val="16"/>
                <w:szCs w:val="16"/>
              </w:rPr>
            </w:pPr>
          </w:p>
        </w:tc>
        <w:tc>
          <w:tcPr>
            <w:tcW w:w="371" w:type="pct"/>
            <w:vMerge/>
          </w:tcPr>
          <w:p w:rsidR="007C0361" w:rsidRPr="00386895" w:rsidRDefault="007C0361" w:rsidP="007C0361">
            <w:pPr>
              <w:spacing w:after="0" w:line="240" w:lineRule="auto"/>
              <w:jc w:val="both"/>
              <w:rPr>
                <w:rFonts w:cs="Times New Roman"/>
                <w:noProof/>
                <w:sz w:val="16"/>
                <w:szCs w:val="16"/>
              </w:rPr>
            </w:pPr>
          </w:p>
        </w:tc>
        <w:tc>
          <w:tcPr>
            <w:tcW w:w="232" w:type="pct"/>
          </w:tcPr>
          <w:p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SaF</w:t>
            </w:r>
          </w:p>
        </w:tc>
        <w:tc>
          <w:tcPr>
            <w:tcW w:w="371" w:type="pct"/>
          </w:tcPr>
          <w:p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Visa Lietuva</w:t>
            </w:r>
          </w:p>
        </w:tc>
        <w:tc>
          <w:tcPr>
            <w:tcW w:w="463" w:type="pct"/>
          </w:tcPr>
          <w:p w:rsidR="007C0361" w:rsidRPr="00386895" w:rsidRDefault="007C0361" w:rsidP="00464ACE">
            <w:pPr>
              <w:spacing w:after="0" w:line="240" w:lineRule="auto"/>
              <w:jc w:val="both"/>
              <w:rPr>
                <w:rFonts w:cs="Times New Roman"/>
                <w:sz w:val="16"/>
                <w:szCs w:val="16"/>
              </w:rPr>
            </w:pPr>
            <w:r w:rsidRPr="00386895">
              <w:rPr>
                <w:rFonts w:cs="Times New Roman"/>
                <w:sz w:val="16"/>
                <w:szCs w:val="16"/>
              </w:rPr>
              <w:t>Specialus</w:t>
            </w:r>
            <w:r w:rsidR="00464ACE">
              <w:rPr>
                <w:rFonts w:cs="Times New Roman"/>
                <w:sz w:val="16"/>
                <w:szCs w:val="16"/>
              </w:rPr>
              <w:t>is</w:t>
            </w:r>
          </w:p>
        </w:tc>
        <w:tc>
          <w:tcPr>
            <w:tcW w:w="1067" w:type="pct"/>
            <w:shd w:val="clear" w:color="auto" w:fill="auto"/>
          </w:tcPr>
          <w:p w:rsidR="007C0361" w:rsidRPr="00386895" w:rsidRDefault="007C0361" w:rsidP="007C0361">
            <w:pPr>
              <w:spacing w:after="0" w:line="240" w:lineRule="auto"/>
              <w:rPr>
                <w:rFonts w:cs="Times New Roman"/>
                <w:sz w:val="16"/>
                <w:szCs w:val="16"/>
              </w:rPr>
            </w:pPr>
            <w:r w:rsidRPr="00386895">
              <w:rPr>
                <w:rFonts w:cs="Times New Roman"/>
                <w:sz w:val="16"/>
                <w:szCs w:val="16"/>
              </w:rPr>
              <w:t>Vandens stebėjimo sistemos efektyvumo padidėjimas</w:t>
            </w:r>
          </w:p>
        </w:tc>
        <w:tc>
          <w:tcPr>
            <w:tcW w:w="418" w:type="pct"/>
          </w:tcPr>
          <w:p w:rsidR="007C0361" w:rsidRPr="00386895" w:rsidRDefault="007C0361" w:rsidP="007C0361">
            <w:pPr>
              <w:spacing w:after="0" w:line="240" w:lineRule="auto"/>
              <w:jc w:val="both"/>
              <w:rPr>
                <w:rFonts w:cs="Times New Roman"/>
                <w:noProof/>
                <w:sz w:val="16"/>
                <w:szCs w:val="16"/>
              </w:rPr>
            </w:pPr>
            <w:r w:rsidRPr="00386895">
              <w:rPr>
                <w:rFonts w:cs="Times New Roman"/>
                <w:noProof/>
                <w:sz w:val="16"/>
                <w:szCs w:val="16"/>
              </w:rPr>
              <w:t>Procentas</w:t>
            </w:r>
          </w:p>
        </w:tc>
        <w:tc>
          <w:tcPr>
            <w:tcW w:w="325" w:type="pct"/>
          </w:tcPr>
          <w:p w:rsidR="007C0361" w:rsidRPr="00386895" w:rsidRDefault="007C0361" w:rsidP="007C0361">
            <w:pPr>
              <w:spacing w:after="0" w:line="240" w:lineRule="auto"/>
              <w:jc w:val="center"/>
              <w:rPr>
                <w:rFonts w:cs="Times New Roman"/>
                <w:noProof/>
                <w:sz w:val="16"/>
                <w:szCs w:val="16"/>
              </w:rPr>
            </w:pPr>
            <w:r w:rsidRPr="00386895">
              <w:rPr>
                <w:rFonts w:cs="Times New Roman"/>
                <w:noProof/>
                <w:sz w:val="16"/>
                <w:szCs w:val="16"/>
              </w:rPr>
              <w:t>0</w:t>
            </w:r>
          </w:p>
        </w:tc>
        <w:tc>
          <w:tcPr>
            <w:tcW w:w="418" w:type="pct"/>
          </w:tcPr>
          <w:p w:rsidR="007C0361" w:rsidRPr="00386895" w:rsidRDefault="007C0361" w:rsidP="007C0361">
            <w:pPr>
              <w:spacing w:after="0" w:line="240" w:lineRule="auto"/>
              <w:jc w:val="center"/>
              <w:rPr>
                <w:rFonts w:cs="Times New Roman"/>
                <w:noProof/>
                <w:sz w:val="16"/>
                <w:szCs w:val="16"/>
              </w:rPr>
            </w:pPr>
            <w:r w:rsidRPr="00386895">
              <w:rPr>
                <w:rFonts w:cs="Times New Roman"/>
                <w:noProof/>
                <w:sz w:val="16"/>
                <w:szCs w:val="16"/>
              </w:rPr>
              <w:t>2021</w:t>
            </w:r>
          </w:p>
        </w:tc>
        <w:tc>
          <w:tcPr>
            <w:tcW w:w="325" w:type="pct"/>
            <w:shd w:val="clear" w:color="auto" w:fill="auto"/>
          </w:tcPr>
          <w:p w:rsidR="007C0361" w:rsidRPr="00386895" w:rsidRDefault="007C0361" w:rsidP="007C0361">
            <w:pPr>
              <w:spacing w:after="0" w:line="240" w:lineRule="auto"/>
              <w:jc w:val="center"/>
              <w:rPr>
                <w:rFonts w:cs="Times New Roman"/>
                <w:noProof/>
                <w:sz w:val="16"/>
                <w:szCs w:val="16"/>
              </w:rPr>
            </w:pPr>
            <w:r w:rsidRPr="00386895">
              <w:rPr>
                <w:rFonts w:cs="Times New Roman"/>
                <w:noProof/>
                <w:sz w:val="16"/>
                <w:szCs w:val="16"/>
              </w:rPr>
              <w:t>20</w:t>
            </w:r>
          </w:p>
        </w:tc>
        <w:tc>
          <w:tcPr>
            <w:tcW w:w="325" w:type="pct"/>
            <w:shd w:val="clear" w:color="auto" w:fill="auto"/>
          </w:tcPr>
          <w:p w:rsidR="007C0361" w:rsidRPr="00386895" w:rsidRDefault="008E25B4" w:rsidP="007C0361">
            <w:pPr>
              <w:spacing w:after="0" w:line="240" w:lineRule="auto"/>
              <w:jc w:val="both"/>
              <w:rPr>
                <w:rFonts w:cs="Times New Roman"/>
                <w:noProof/>
                <w:sz w:val="16"/>
                <w:szCs w:val="16"/>
              </w:rPr>
            </w:pPr>
            <w:r>
              <w:rPr>
                <w:rFonts w:cs="Times New Roman"/>
                <w:noProof/>
                <w:sz w:val="16"/>
                <w:szCs w:val="16"/>
              </w:rPr>
              <w:t>Projektų duomenys</w:t>
            </w:r>
          </w:p>
        </w:tc>
        <w:tc>
          <w:tcPr>
            <w:tcW w:w="323" w:type="pct"/>
          </w:tcPr>
          <w:p w:rsidR="007C0361" w:rsidRPr="00386895" w:rsidRDefault="007C0361" w:rsidP="007C0361">
            <w:pPr>
              <w:spacing w:after="0" w:line="240" w:lineRule="auto"/>
              <w:jc w:val="both"/>
              <w:rPr>
                <w:rFonts w:cs="Times New Roman"/>
                <w:b/>
                <w:noProof/>
                <w:sz w:val="16"/>
                <w:szCs w:val="16"/>
              </w:rPr>
            </w:pPr>
          </w:p>
        </w:tc>
      </w:tr>
    </w:tbl>
    <w:p w:rsidR="00962545" w:rsidRDefault="00962545" w:rsidP="00471A41">
      <w:pPr>
        <w:rPr>
          <w:rFonts w:cs="Times New Roman"/>
          <w:b/>
          <w:szCs w:val="24"/>
        </w:rPr>
        <w:sectPr w:rsidR="00962545" w:rsidSect="00931C78">
          <w:pgSz w:w="16838" w:h="11906" w:orient="landscape"/>
          <w:pgMar w:top="1701" w:right="1276" w:bottom="567" w:left="1134" w:header="567" w:footer="567" w:gutter="0"/>
          <w:cols w:space="1296"/>
          <w:docGrid w:linePitch="360"/>
        </w:sectPr>
      </w:pPr>
    </w:p>
    <w:p w:rsidR="00FE2852" w:rsidRPr="009750A4" w:rsidRDefault="00471A41" w:rsidP="001E5B12">
      <w:pPr>
        <w:pStyle w:val="Stilius1"/>
        <w:rPr>
          <w:noProof/>
          <w:lang w:eastAsia="lt-LT" w:bidi="lt-LT"/>
        </w:rPr>
      </w:pPr>
      <w:r w:rsidRPr="009750A4">
        <w:rPr>
          <w:noProof/>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101"/>
        <w:gridCol w:w="850"/>
        <w:gridCol w:w="1134"/>
        <w:gridCol w:w="1134"/>
        <w:gridCol w:w="3827"/>
        <w:gridCol w:w="1701"/>
      </w:tblGrid>
      <w:tr w:rsidR="007C0361" w:rsidRPr="00D71C0B" w:rsidTr="003B113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7C0361" w:rsidRPr="00D71C0B" w:rsidRDefault="007C0361" w:rsidP="007C0361">
            <w:pPr>
              <w:rPr>
                <w:rFonts w:eastAsia="Times New Roman" w:cs="Times New Roman"/>
                <w:b/>
                <w:iCs/>
                <w:noProof/>
                <w:sz w:val="20"/>
                <w:szCs w:val="20"/>
              </w:rPr>
            </w:pPr>
            <w:r w:rsidRPr="00D71C0B">
              <w:rPr>
                <w:rFonts w:cs="Times New Roman"/>
                <w:b/>
                <w:noProof/>
                <w:sz w:val="20"/>
                <w:szCs w:val="20"/>
              </w:rPr>
              <w:t>4 lentelė. 1 matmuo. Intervencinių priemonių sritis</w:t>
            </w:r>
          </w:p>
        </w:tc>
      </w:tr>
      <w:tr w:rsidR="007C0361" w:rsidRPr="00D71C0B"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71C0B" w:rsidRDefault="007C0361" w:rsidP="007C0361">
            <w:pPr>
              <w:jc w:val="center"/>
              <w:rPr>
                <w:rFonts w:eastAsia="Times New Roman" w:cs="Times New Roman"/>
                <w:b/>
                <w:iCs/>
                <w:noProof/>
                <w:sz w:val="20"/>
                <w:szCs w:val="20"/>
              </w:rPr>
            </w:pPr>
            <w:r w:rsidRPr="00D71C0B">
              <w:rPr>
                <w:rFonts w:cs="Times New Roman"/>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71C0B" w:rsidRDefault="007C0361" w:rsidP="007C0361">
            <w:pPr>
              <w:jc w:val="center"/>
              <w:rPr>
                <w:rFonts w:eastAsia="Times New Roman" w:cs="Times New Roman"/>
                <w:b/>
                <w:iCs/>
                <w:noProof/>
                <w:sz w:val="20"/>
                <w:szCs w:val="20"/>
              </w:rPr>
            </w:pPr>
            <w:r w:rsidRPr="00D71C0B">
              <w:rPr>
                <w:rFonts w:cs="Times New Roman"/>
                <w:b/>
                <w:noProof/>
                <w:sz w:val="20"/>
                <w:szCs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71C0B" w:rsidRDefault="007C0361" w:rsidP="007C0361">
            <w:pPr>
              <w:jc w:val="center"/>
              <w:rPr>
                <w:rFonts w:eastAsia="Times New Roman" w:cs="Times New Roman"/>
                <w:b/>
                <w:iCs/>
                <w:noProof/>
                <w:sz w:val="20"/>
                <w:szCs w:val="20"/>
              </w:rPr>
            </w:pPr>
            <w:r w:rsidRPr="00D71C0B">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71C0B" w:rsidRDefault="007C0361" w:rsidP="007C0361">
            <w:pPr>
              <w:jc w:val="center"/>
              <w:rPr>
                <w:rFonts w:eastAsia="Times New Roman" w:cs="Times New Roman"/>
                <w:b/>
                <w:iCs/>
                <w:noProof/>
                <w:sz w:val="20"/>
                <w:szCs w:val="20"/>
              </w:rPr>
            </w:pPr>
            <w:r w:rsidRPr="00D71C0B">
              <w:rPr>
                <w:rFonts w:cs="Times New Roman"/>
                <w:b/>
                <w:noProof/>
                <w:sz w:val="20"/>
                <w:szCs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71C0B" w:rsidRDefault="007C0361" w:rsidP="007C0361">
            <w:pPr>
              <w:jc w:val="center"/>
              <w:rPr>
                <w:rFonts w:eastAsia="Times New Roman" w:cs="Times New Roman"/>
                <w:b/>
                <w:iCs/>
                <w:noProof/>
                <w:sz w:val="20"/>
                <w:szCs w:val="20"/>
              </w:rPr>
            </w:pPr>
            <w:r w:rsidRPr="00D71C0B">
              <w:rPr>
                <w:rFonts w:cs="Times New Roman"/>
                <w:b/>
                <w:noProof/>
                <w:sz w:val="20"/>
                <w:szCs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71C0B" w:rsidRDefault="007C0361" w:rsidP="007C0361">
            <w:pPr>
              <w:jc w:val="center"/>
              <w:rPr>
                <w:rFonts w:eastAsia="Times New Roman" w:cs="Times New Roman"/>
                <w:b/>
                <w:iCs/>
                <w:noProof/>
                <w:sz w:val="20"/>
                <w:szCs w:val="20"/>
              </w:rPr>
            </w:pPr>
            <w:r w:rsidRPr="00D71C0B">
              <w:rPr>
                <w:rFonts w:cs="Times New Roman"/>
                <w:b/>
                <w:noProof/>
                <w:sz w:val="20"/>
                <w:szCs w:val="20"/>
              </w:rPr>
              <w:t>Suma (EUR)</w:t>
            </w:r>
          </w:p>
        </w:tc>
      </w:tr>
      <w:tr w:rsidR="00774479" w:rsidRPr="00D71C0B" w:rsidTr="003B113E">
        <w:tc>
          <w:tcPr>
            <w:tcW w:w="1101" w:type="dxa"/>
            <w:vMerge w:val="restart"/>
            <w:tcBorders>
              <w:top w:val="single" w:sz="12" w:space="0" w:color="auto"/>
            </w:tcBorders>
          </w:tcPr>
          <w:p w:rsidR="00774479" w:rsidRPr="00D71C0B" w:rsidRDefault="00774479" w:rsidP="007C0361">
            <w:pPr>
              <w:jc w:val="center"/>
              <w:rPr>
                <w:rFonts w:eastAsia="Times New Roman" w:cs="Times New Roman"/>
                <w:iCs/>
                <w:noProof/>
                <w:sz w:val="20"/>
                <w:szCs w:val="20"/>
              </w:rPr>
            </w:pPr>
            <w:r w:rsidRPr="00D71C0B">
              <w:rPr>
                <w:rFonts w:eastAsia="Times New Roman" w:cs="Times New Roman"/>
                <w:iCs/>
                <w:noProof/>
                <w:sz w:val="20"/>
                <w:szCs w:val="20"/>
              </w:rPr>
              <w:t>2.</w:t>
            </w:r>
          </w:p>
        </w:tc>
        <w:tc>
          <w:tcPr>
            <w:tcW w:w="850" w:type="dxa"/>
            <w:vMerge w:val="restart"/>
            <w:tcBorders>
              <w:top w:val="single" w:sz="12" w:space="0" w:color="auto"/>
            </w:tcBorders>
          </w:tcPr>
          <w:p w:rsidR="00774479" w:rsidRPr="00D71C0B" w:rsidRDefault="00774479" w:rsidP="007167BE">
            <w:pPr>
              <w:jc w:val="center"/>
              <w:rPr>
                <w:rFonts w:eastAsia="Times New Roman" w:cs="Times New Roman"/>
                <w:iCs/>
                <w:noProof/>
                <w:sz w:val="20"/>
                <w:szCs w:val="20"/>
              </w:rPr>
            </w:pPr>
            <w:r w:rsidRPr="00D71C0B">
              <w:rPr>
                <w:rFonts w:eastAsia="Times New Roman" w:cs="Times New Roman"/>
                <w:iCs/>
                <w:noProof/>
                <w:sz w:val="20"/>
                <w:szCs w:val="20"/>
              </w:rPr>
              <w:t>SaF</w:t>
            </w:r>
          </w:p>
        </w:tc>
        <w:tc>
          <w:tcPr>
            <w:tcW w:w="1134" w:type="dxa"/>
            <w:vMerge w:val="restart"/>
            <w:tcBorders>
              <w:top w:val="single" w:sz="12" w:space="0" w:color="auto"/>
            </w:tcBorders>
          </w:tcPr>
          <w:p w:rsidR="00774479" w:rsidRPr="00D71C0B" w:rsidRDefault="00774479" w:rsidP="007167BE">
            <w:pPr>
              <w:rPr>
                <w:rFonts w:eastAsia="Times New Roman" w:cs="Times New Roman"/>
                <w:iCs/>
                <w:noProof/>
                <w:sz w:val="20"/>
                <w:szCs w:val="20"/>
              </w:rPr>
            </w:pPr>
            <w:r w:rsidRPr="00D71C0B">
              <w:rPr>
                <w:rFonts w:eastAsia="Times New Roman" w:cs="Times New Roman"/>
                <w:iCs/>
                <w:noProof/>
                <w:sz w:val="20"/>
                <w:szCs w:val="20"/>
              </w:rPr>
              <w:t>Visa Lietuva</w:t>
            </w:r>
          </w:p>
        </w:tc>
        <w:tc>
          <w:tcPr>
            <w:tcW w:w="1134" w:type="dxa"/>
            <w:vMerge w:val="restart"/>
            <w:tcBorders>
              <w:top w:val="single" w:sz="12" w:space="0" w:color="auto"/>
            </w:tcBorders>
          </w:tcPr>
          <w:p w:rsidR="00774479" w:rsidRPr="00D71C0B" w:rsidRDefault="00774479" w:rsidP="007C0361">
            <w:pPr>
              <w:jc w:val="center"/>
              <w:rPr>
                <w:rFonts w:eastAsia="Times New Roman" w:cs="Times New Roman"/>
                <w:iCs/>
                <w:noProof/>
                <w:sz w:val="20"/>
                <w:szCs w:val="20"/>
              </w:rPr>
            </w:pPr>
            <w:r w:rsidRPr="00D71C0B">
              <w:rPr>
                <w:rFonts w:eastAsia="Times New Roman" w:cs="Times New Roman"/>
                <w:iCs/>
                <w:noProof/>
                <w:sz w:val="20"/>
                <w:szCs w:val="20"/>
              </w:rPr>
              <w:t>2.5</w:t>
            </w:r>
          </w:p>
        </w:tc>
        <w:tc>
          <w:tcPr>
            <w:tcW w:w="3827" w:type="dxa"/>
            <w:tcBorders>
              <w:top w:val="single" w:sz="12" w:space="0" w:color="auto"/>
              <w:bottom w:val="single" w:sz="4" w:space="0" w:color="auto"/>
            </w:tcBorders>
          </w:tcPr>
          <w:p w:rsidR="00774479" w:rsidRPr="00D71C0B" w:rsidRDefault="00774479" w:rsidP="004572D9">
            <w:pPr>
              <w:rPr>
                <w:rFonts w:eastAsia="Times New Roman" w:cs="Times New Roman"/>
                <w:iCs/>
                <w:noProof/>
                <w:sz w:val="20"/>
                <w:szCs w:val="20"/>
              </w:rPr>
            </w:pPr>
            <w:r w:rsidRPr="00D71C0B">
              <w:rPr>
                <w:rFonts w:eastAsia="Times New Roman" w:cs="Times New Roman"/>
                <w:iCs/>
                <w:noProof/>
                <w:sz w:val="20"/>
                <w:szCs w:val="20"/>
              </w:rPr>
              <w:t xml:space="preserve">062 </w:t>
            </w:r>
            <w:r w:rsidR="0015773B">
              <w:rPr>
                <w:rFonts w:eastAsia="Times New Roman" w:cs="Times New Roman"/>
                <w:iCs/>
                <w:noProof/>
                <w:sz w:val="20"/>
                <w:szCs w:val="20"/>
              </w:rPr>
              <w:t>–</w:t>
            </w:r>
            <w:r w:rsidRPr="00D71C0B">
              <w:rPr>
                <w:rFonts w:eastAsia="Times New Roman" w:cs="Times New Roman"/>
                <w:iCs/>
                <w:noProof/>
                <w:sz w:val="20"/>
                <w:szCs w:val="20"/>
              </w:rPr>
              <w:t xml:space="preserve"> Žmonėms vartoti skirto vandens tiekimas (gavybos, valymo, saugojimo ir skirstymo infrastruktūra, efektyvumą didinančios priemonės, geriamojo vandens tiekimas)</w:t>
            </w:r>
          </w:p>
        </w:tc>
        <w:tc>
          <w:tcPr>
            <w:tcW w:w="1701" w:type="dxa"/>
            <w:tcBorders>
              <w:top w:val="single" w:sz="12" w:space="0" w:color="auto"/>
              <w:bottom w:val="single" w:sz="4" w:space="0" w:color="auto"/>
            </w:tcBorders>
          </w:tcPr>
          <w:p w:rsidR="00774479" w:rsidRPr="00D71C0B" w:rsidRDefault="002635AC" w:rsidP="00FA6A41">
            <w:pPr>
              <w:jc w:val="right"/>
              <w:rPr>
                <w:rFonts w:eastAsia="Times New Roman" w:cs="Times New Roman"/>
                <w:iCs/>
                <w:noProof/>
                <w:sz w:val="20"/>
                <w:szCs w:val="20"/>
              </w:rPr>
            </w:pPr>
            <w:r>
              <w:rPr>
                <w:rFonts w:eastAsia="Times New Roman" w:cs="Times New Roman"/>
                <w:iCs/>
                <w:noProof/>
                <w:sz w:val="20"/>
                <w:szCs w:val="20"/>
                <w:lang w:val="en-US"/>
              </w:rPr>
              <w:t>4</w:t>
            </w:r>
            <w:r w:rsidR="00FA6A41">
              <w:rPr>
                <w:rFonts w:eastAsia="Times New Roman" w:cs="Times New Roman"/>
                <w:iCs/>
                <w:noProof/>
                <w:sz w:val="20"/>
                <w:szCs w:val="20"/>
              </w:rPr>
              <w:t>4</w:t>
            </w:r>
            <w:r w:rsidR="00774479" w:rsidRPr="00D71C0B">
              <w:rPr>
                <w:rFonts w:eastAsia="Times New Roman" w:cs="Times New Roman"/>
                <w:iCs/>
                <w:noProof/>
                <w:sz w:val="20"/>
                <w:szCs w:val="20"/>
              </w:rPr>
              <w:t> 000 000,00</w:t>
            </w:r>
          </w:p>
        </w:tc>
      </w:tr>
      <w:tr w:rsidR="00774479" w:rsidRPr="00D71C0B" w:rsidTr="003B113E">
        <w:tc>
          <w:tcPr>
            <w:tcW w:w="1101" w:type="dxa"/>
            <w:vMerge/>
          </w:tcPr>
          <w:p w:rsidR="00774479" w:rsidRPr="00D71C0B" w:rsidRDefault="00774479" w:rsidP="007C0361">
            <w:pPr>
              <w:rPr>
                <w:rFonts w:eastAsia="Times New Roman" w:cs="Times New Roman"/>
                <w:iCs/>
                <w:noProof/>
                <w:sz w:val="20"/>
                <w:szCs w:val="20"/>
              </w:rPr>
            </w:pPr>
          </w:p>
        </w:tc>
        <w:tc>
          <w:tcPr>
            <w:tcW w:w="850" w:type="dxa"/>
            <w:vMerge/>
          </w:tcPr>
          <w:p w:rsidR="00774479" w:rsidRPr="00D71C0B" w:rsidRDefault="00774479" w:rsidP="007C0361">
            <w:pPr>
              <w:jc w:val="center"/>
              <w:rPr>
                <w:rFonts w:eastAsia="Times New Roman" w:cs="Times New Roman"/>
                <w:iCs/>
                <w:noProof/>
                <w:sz w:val="20"/>
                <w:szCs w:val="20"/>
              </w:rPr>
            </w:pPr>
          </w:p>
        </w:tc>
        <w:tc>
          <w:tcPr>
            <w:tcW w:w="1134" w:type="dxa"/>
            <w:vMerge/>
          </w:tcPr>
          <w:p w:rsidR="00774479" w:rsidRPr="00D71C0B" w:rsidRDefault="00774479" w:rsidP="007C0361">
            <w:pPr>
              <w:rPr>
                <w:rFonts w:eastAsia="Times New Roman" w:cs="Times New Roman"/>
                <w:iCs/>
                <w:noProof/>
                <w:sz w:val="20"/>
                <w:szCs w:val="20"/>
              </w:rPr>
            </w:pPr>
          </w:p>
        </w:tc>
        <w:tc>
          <w:tcPr>
            <w:tcW w:w="1134" w:type="dxa"/>
            <w:vMerge/>
          </w:tcPr>
          <w:p w:rsidR="00774479" w:rsidRPr="00D71C0B" w:rsidRDefault="00774479" w:rsidP="007C0361">
            <w:pPr>
              <w:rPr>
                <w:rFonts w:eastAsia="Times New Roman" w:cs="Times New Roman"/>
                <w:b/>
                <w:iCs/>
                <w:noProof/>
                <w:sz w:val="20"/>
                <w:szCs w:val="20"/>
              </w:rPr>
            </w:pPr>
          </w:p>
        </w:tc>
        <w:tc>
          <w:tcPr>
            <w:tcW w:w="3827" w:type="dxa"/>
            <w:tcBorders>
              <w:top w:val="single" w:sz="4" w:space="0" w:color="auto"/>
              <w:bottom w:val="single" w:sz="4" w:space="0" w:color="auto"/>
            </w:tcBorders>
          </w:tcPr>
          <w:p w:rsidR="00774479" w:rsidRPr="00D71C0B" w:rsidRDefault="00774479" w:rsidP="004572D9">
            <w:pPr>
              <w:rPr>
                <w:rFonts w:eastAsia="Times New Roman" w:cs="Times New Roman"/>
                <w:iCs/>
                <w:noProof/>
                <w:sz w:val="20"/>
                <w:szCs w:val="20"/>
              </w:rPr>
            </w:pPr>
            <w:r w:rsidRPr="00D71C0B">
              <w:rPr>
                <w:rFonts w:eastAsia="Times New Roman" w:cs="Times New Roman"/>
                <w:iCs/>
                <w:noProof/>
                <w:sz w:val="20"/>
                <w:szCs w:val="20"/>
              </w:rPr>
              <w:t xml:space="preserve">064 </w:t>
            </w:r>
            <w:r w:rsidR="0015773B">
              <w:rPr>
                <w:rFonts w:eastAsia="Times New Roman" w:cs="Times New Roman"/>
                <w:iCs/>
                <w:noProof/>
                <w:sz w:val="20"/>
                <w:szCs w:val="20"/>
              </w:rPr>
              <w:t>–</w:t>
            </w:r>
            <w:r w:rsidRPr="00D71C0B">
              <w:rPr>
                <w:rFonts w:eastAsia="Times New Roman" w:cs="Times New Roman"/>
                <w:iCs/>
                <w:noProof/>
                <w:sz w:val="20"/>
                <w:szCs w:val="20"/>
              </w:rPr>
              <w:t xml:space="preserve"> Vandentvarka ir vandens išteklių išsaugojimas (įskaitant upių baseinų valdymą, specialias prisitaikymo prie klimato kaitos priemones, pakartotinį naudojimą, nuotėkio mažinimą)</w:t>
            </w:r>
          </w:p>
        </w:tc>
        <w:tc>
          <w:tcPr>
            <w:tcW w:w="1701" w:type="dxa"/>
            <w:tcBorders>
              <w:top w:val="single" w:sz="4" w:space="0" w:color="auto"/>
              <w:bottom w:val="single" w:sz="4" w:space="0" w:color="auto"/>
            </w:tcBorders>
          </w:tcPr>
          <w:p w:rsidR="00774479" w:rsidRPr="00D71C0B" w:rsidRDefault="003E01E3" w:rsidP="00FA6A41">
            <w:pPr>
              <w:jc w:val="right"/>
              <w:rPr>
                <w:rFonts w:eastAsia="Times New Roman" w:cs="Times New Roman"/>
                <w:iCs/>
                <w:noProof/>
                <w:sz w:val="20"/>
                <w:szCs w:val="20"/>
              </w:rPr>
            </w:pPr>
            <w:r>
              <w:rPr>
                <w:rFonts w:eastAsia="Times New Roman" w:cs="Times New Roman"/>
                <w:iCs/>
                <w:noProof/>
                <w:sz w:val="20"/>
                <w:szCs w:val="20"/>
              </w:rPr>
              <w:t>10</w:t>
            </w:r>
            <w:r w:rsidR="00774479" w:rsidRPr="00D71C0B">
              <w:rPr>
                <w:rFonts w:eastAsia="Times New Roman" w:cs="Times New Roman"/>
                <w:iCs/>
                <w:noProof/>
                <w:sz w:val="20"/>
                <w:szCs w:val="20"/>
              </w:rPr>
              <w:t> 000 000,00</w:t>
            </w:r>
            <w:r w:rsidR="00774479">
              <w:rPr>
                <w:rFonts w:eastAsia="Times New Roman" w:cs="Times New Roman"/>
                <w:iCs/>
                <w:noProof/>
                <w:sz w:val="20"/>
                <w:szCs w:val="20"/>
              </w:rPr>
              <w:t xml:space="preserve"> </w:t>
            </w:r>
          </w:p>
        </w:tc>
      </w:tr>
      <w:tr w:rsidR="00774479" w:rsidRPr="00D71C0B" w:rsidTr="003B113E">
        <w:tc>
          <w:tcPr>
            <w:tcW w:w="1101" w:type="dxa"/>
            <w:vMerge/>
          </w:tcPr>
          <w:p w:rsidR="00774479" w:rsidRPr="00D71C0B" w:rsidRDefault="00774479" w:rsidP="007C0361">
            <w:pPr>
              <w:rPr>
                <w:rFonts w:eastAsia="Times New Roman" w:cs="Times New Roman"/>
                <w:iCs/>
                <w:noProof/>
                <w:sz w:val="20"/>
                <w:szCs w:val="20"/>
              </w:rPr>
            </w:pPr>
          </w:p>
        </w:tc>
        <w:tc>
          <w:tcPr>
            <w:tcW w:w="850" w:type="dxa"/>
            <w:vMerge/>
          </w:tcPr>
          <w:p w:rsidR="00774479" w:rsidRPr="00D71C0B" w:rsidRDefault="00774479" w:rsidP="007C0361">
            <w:pPr>
              <w:jc w:val="center"/>
              <w:rPr>
                <w:rFonts w:eastAsia="Times New Roman" w:cs="Times New Roman"/>
                <w:iCs/>
                <w:noProof/>
                <w:sz w:val="20"/>
                <w:szCs w:val="20"/>
              </w:rPr>
            </w:pPr>
          </w:p>
        </w:tc>
        <w:tc>
          <w:tcPr>
            <w:tcW w:w="1134" w:type="dxa"/>
            <w:vMerge/>
          </w:tcPr>
          <w:p w:rsidR="00774479" w:rsidRPr="00D71C0B" w:rsidRDefault="00774479" w:rsidP="007C0361">
            <w:pPr>
              <w:rPr>
                <w:rFonts w:eastAsia="Times New Roman" w:cs="Times New Roman"/>
                <w:iCs/>
                <w:noProof/>
                <w:sz w:val="20"/>
                <w:szCs w:val="20"/>
              </w:rPr>
            </w:pPr>
          </w:p>
        </w:tc>
        <w:tc>
          <w:tcPr>
            <w:tcW w:w="1134" w:type="dxa"/>
            <w:vMerge/>
          </w:tcPr>
          <w:p w:rsidR="00774479" w:rsidRPr="00D71C0B" w:rsidRDefault="00774479" w:rsidP="007C0361">
            <w:pPr>
              <w:rPr>
                <w:rFonts w:eastAsia="Times New Roman" w:cs="Times New Roman"/>
                <w:b/>
                <w:iCs/>
                <w:noProof/>
                <w:sz w:val="20"/>
                <w:szCs w:val="20"/>
              </w:rPr>
            </w:pPr>
          </w:p>
        </w:tc>
        <w:tc>
          <w:tcPr>
            <w:tcW w:w="3827" w:type="dxa"/>
            <w:tcBorders>
              <w:top w:val="single" w:sz="4" w:space="0" w:color="auto"/>
            </w:tcBorders>
          </w:tcPr>
          <w:p w:rsidR="00774479" w:rsidRPr="00D71C0B" w:rsidRDefault="00774479" w:rsidP="00774479">
            <w:pPr>
              <w:rPr>
                <w:rFonts w:eastAsia="Times New Roman" w:cs="Times New Roman"/>
                <w:iCs/>
                <w:noProof/>
                <w:sz w:val="20"/>
                <w:szCs w:val="20"/>
              </w:rPr>
            </w:pPr>
            <w:r w:rsidRPr="00D71C0B">
              <w:rPr>
                <w:rFonts w:eastAsia="Times New Roman" w:cs="Times New Roman"/>
                <w:iCs/>
                <w:noProof/>
                <w:sz w:val="20"/>
                <w:szCs w:val="20"/>
              </w:rPr>
              <w:t xml:space="preserve">065 </w:t>
            </w:r>
            <w:r w:rsidR="0015773B">
              <w:rPr>
                <w:rFonts w:eastAsia="Times New Roman" w:cs="Times New Roman"/>
                <w:iCs/>
                <w:noProof/>
                <w:sz w:val="20"/>
                <w:szCs w:val="20"/>
              </w:rPr>
              <w:t>–</w:t>
            </w:r>
            <w:r w:rsidRPr="00D71C0B">
              <w:rPr>
                <w:rFonts w:eastAsia="Times New Roman" w:cs="Times New Roman"/>
                <w:iCs/>
                <w:noProof/>
                <w:sz w:val="20"/>
                <w:szCs w:val="20"/>
              </w:rPr>
              <w:t xml:space="preserve"> Nuotekų surinkimas ir valymas </w:t>
            </w:r>
            <w:r>
              <w:rPr>
                <w:rFonts w:eastAsia="Times New Roman" w:cs="Times New Roman"/>
                <w:iCs/>
                <w:noProof/>
                <w:sz w:val="20"/>
                <w:szCs w:val="20"/>
              </w:rPr>
              <w:t xml:space="preserve"> </w:t>
            </w:r>
          </w:p>
        </w:tc>
        <w:tc>
          <w:tcPr>
            <w:tcW w:w="1701" w:type="dxa"/>
            <w:tcBorders>
              <w:top w:val="single" w:sz="4" w:space="0" w:color="auto"/>
            </w:tcBorders>
          </w:tcPr>
          <w:p w:rsidR="00774479" w:rsidRPr="00D71C0B" w:rsidRDefault="003E01E3" w:rsidP="003E01E3">
            <w:pPr>
              <w:jc w:val="right"/>
              <w:rPr>
                <w:rFonts w:eastAsia="Times New Roman" w:cs="Times New Roman"/>
                <w:iCs/>
                <w:noProof/>
                <w:sz w:val="20"/>
                <w:szCs w:val="20"/>
              </w:rPr>
            </w:pPr>
            <w:r>
              <w:rPr>
                <w:rFonts w:eastAsia="Times New Roman" w:cs="Times New Roman"/>
                <w:iCs/>
                <w:noProof/>
                <w:sz w:val="20"/>
                <w:szCs w:val="20"/>
              </w:rPr>
              <w:t>9</w:t>
            </w:r>
            <w:r w:rsidR="00774479" w:rsidRPr="00D71C0B">
              <w:rPr>
                <w:rFonts w:eastAsia="Times New Roman" w:cs="Times New Roman"/>
                <w:iCs/>
                <w:noProof/>
                <w:sz w:val="20"/>
                <w:szCs w:val="20"/>
              </w:rPr>
              <w:t>5 000 000,00</w:t>
            </w:r>
            <w:r w:rsidR="00774479">
              <w:rPr>
                <w:rFonts w:eastAsia="Times New Roman" w:cs="Times New Roman"/>
                <w:iCs/>
                <w:noProof/>
                <w:sz w:val="20"/>
                <w:szCs w:val="20"/>
              </w:rPr>
              <w:t xml:space="preserve"> </w:t>
            </w:r>
          </w:p>
        </w:tc>
      </w:tr>
    </w:tbl>
    <w:p w:rsidR="007C0361" w:rsidRPr="00D970FC" w:rsidRDefault="007C0361" w:rsidP="00D970FC">
      <w:pPr>
        <w:spacing w:after="0" w:line="240" w:lineRule="auto"/>
        <w:rPr>
          <w:sz w:val="20"/>
          <w:szCs w:val="20"/>
        </w:rPr>
      </w:pPr>
    </w:p>
    <w:tbl>
      <w:tblPr>
        <w:tblStyle w:val="Lentelstinklelis"/>
        <w:tblW w:w="0" w:type="auto"/>
        <w:tblLook w:val="04A0" w:firstRow="1" w:lastRow="0" w:firstColumn="1" w:lastColumn="0" w:noHBand="0" w:noVBand="1"/>
      </w:tblPr>
      <w:tblGrid>
        <w:gridCol w:w="1101"/>
        <w:gridCol w:w="850"/>
        <w:gridCol w:w="1134"/>
        <w:gridCol w:w="1134"/>
        <w:gridCol w:w="3903"/>
        <w:gridCol w:w="1625"/>
      </w:tblGrid>
      <w:tr w:rsidR="007C0361" w:rsidRPr="00DD085C" w:rsidTr="007C0361">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7C0361" w:rsidRPr="00DD085C" w:rsidRDefault="007C0361" w:rsidP="000A37FF">
            <w:pPr>
              <w:rPr>
                <w:rFonts w:eastAsia="Times New Roman" w:cs="Times New Roman"/>
                <w:b/>
                <w:iCs/>
                <w:noProof/>
                <w:sz w:val="20"/>
              </w:rPr>
            </w:pPr>
            <w:r w:rsidRPr="00DD085C">
              <w:rPr>
                <w:rFonts w:cs="Times New Roman"/>
                <w:b/>
                <w:noProof/>
                <w:sz w:val="20"/>
              </w:rPr>
              <w:t xml:space="preserve">5 lentelė. 2 matmuo. </w:t>
            </w:r>
            <w:r w:rsidR="000A37FF">
              <w:rPr>
                <w:rFonts w:cs="Times New Roman"/>
                <w:b/>
                <w:noProof/>
                <w:sz w:val="20"/>
              </w:rPr>
              <w:t>Finansavimo</w:t>
            </w:r>
            <w:r w:rsidR="00774479" w:rsidRPr="00DD085C">
              <w:rPr>
                <w:rFonts w:cs="Times New Roman"/>
                <w:b/>
                <w:noProof/>
                <w:sz w:val="20"/>
              </w:rPr>
              <w:t xml:space="preserve"> </w:t>
            </w:r>
            <w:r w:rsidRPr="00DD085C">
              <w:rPr>
                <w:rFonts w:cs="Times New Roman"/>
                <w:b/>
                <w:noProof/>
                <w:sz w:val="20"/>
              </w:rPr>
              <w:t>forma</w:t>
            </w:r>
          </w:p>
        </w:tc>
      </w:tr>
      <w:tr w:rsidR="007C0361" w:rsidRPr="00DD085C" w:rsidTr="004572D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C0361" w:rsidRPr="00DD085C" w:rsidRDefault="007C0361" w:rsidP="007C0361">
            <w:pPr>
              <w:jc w:val="center"/>
              <w:rPr>
                <w:rFonts w:eastAsia="Times New Roman" w:cs="Times New Roman"/>
                <w:b/>
                <w:iCs/>
                <w:noProof/>
                <w:sz w:val="20"/>
              </w:rPr>
            </w:pPr>
            <w:r w:rsidRPr="00DD085C">
              <w:rPr>
                <w:rFonts w:cs="Times New Roman"/>
                <w:b/>
                <w:noProof/>
                <w:sz w:val="20"/>
              </w:rPr>
              <w:t>Suma (EUR)</w:t>
            </w:r>
          </w:p>
        </w:tc>
      </w:tr>
      <w:tr w:rsidR="007C0361" w:rsidRPr="00DD085C" w:rsidTr="004572D9">
        <w:tc>
          <w:tcPr>
            <w:tcW w:w="1101" w:type="dxa"/>
          </w:tcPr>
          <w:p w:rsidR="007C0361" w:rsidRPr="00E317FE" w:rsidRDefault="007C0361" w:rsidP="007C0361">
            <w:pPr>
              <w:jc w:val="center"/>
              <w:rPr>
                <w:rFonts w:eastAsia="Times New Roman" w:cs="Times New Roman"/>
                <w:iCs/>
                <w:noProof/>
                <w:sz w:val="20"/>
              </w:rPr>
            </w:pPr>
            <w:r w:rsidRPr="00E317FE">
              <w:rPr>
                <w:rFonts w:eastAsia="Times New Roman" w:cs="Times New Roman"/>
                <w:iCs/>
                <w:noProof/>
                <w:sz w:val="20"/>
              </w:rPr>
              <w:t>2.</w:t>
            </w:r>
          </w:p>
        </w:tc>
        <w:tc>
          <w:tcPr>
            <w:tcW w:w="850" w:type="dxa"/>
          </w:tcPr>
          <w:p w:rsidR="007C0361" w:rsidRPr="00DD085C" w:rsidRDefault="007C0361" w:rsidP="007C0361">
            <w:pPr>
              <w:jc w:val="center"/>
              <w:rPr>
                <w:rFonts w:eastAsia="Times New Roman" w:cs="Times New Roman"/>
                <w:iCs/>
                <w:noProof/>
                <w:sz w:val="20"/>
              </w:rPr>
            </w:pPr>
            <w:r w:rsidRPr="00DD085C">
              <w:rPr>
                <w:rFonts w:eastAsia="Times New Roman" w:cs="Times New Roman"/>
                <w:iCs/>
                <w:noProof/>
                <w:sz w:val="20"/>
              </w:rPr>
              <w:t>SaF</w:t>
            </w:r>
          </w:p>
        </w:tc>
        <w:tc>
          <w:tcPr>
            <w:tcW w:w="1134" w:type="dxa"/>
            <w:tcBorders>
              <w:top w:val="single" w:sz="4" w:space="0" w:color="auto"/>
              <w:bottom w:val="single" w:sz="4" w:space="0" w:color="auto"/>
            </w:tcBorders>
          </w:tcPr>
          <w:p w:rsidR="007C0361" w:rsidRPr="00DD085C" w:rsidRDefault="007C0361" w:rsidP="007C0361">
            <w:pPr>
              <w:rPr>
                <w:rFonts w:eastAsia="Times New Roman" w:cs="Times New Roman"/>
                <w:iCs/>
                <w:noProof/>
                <w:sz w:val="20"/>
              </w:rPr>
            </w:pPr>
            <w:r w:rsidRPr="00DD085C">
              <w:rPr>
                <w:rFonts w:eastAsia="Times New Roman" w:cs="Times New Roman"/>
                <w:iCs/>
                <w:noProof/>
                <w:sz w:val="20"/>
              </w:rPr>
              <w:t>Visa Lietuva</w:t>
            </w:r>
          </w:p>
        </w:tc>
        <w:tc>
          <w:tcPr>
            <w:tcW w:w="1134" w:type="dxa"/>
          </w:tcPr>
          <w:p w:rsidR="007C0361" w:rsidRPr="00F23686" w:rsidRDefault="007C0361" w:rsidP="007C0361">
            <w:pPr>
              <w:jc w:val="center"/>
              <w:rPr>
                <w:rFonts w:eastAsia="Times New Roman" w:cs="Times New Roman"/>
                <w:iCs/>
                <w:noProof/>
                <w:sz w:val="20"/>
              </w:rPr>
            </w:pPr>
            <w:r w:rsidRPr="00F23686">
              <w:rPr>
                <w:rFonts w:eastAsia="Times New Roman" w:cs="Times New Roman"/>
                <w:iCs/>
                <w:noProof/>
                <w:sz w:val="20"/>
              </w:rPr>
              <w:t>2.5.</w:t>
            </w:r>
          </w:p>
        </w:tc>
        <w:tc>
          <w:tcPr>
            <w:tcW w:w="3903" w:type="dxa"/>
            <w:tcBorders>
              <w:top w:val="single" w:sz="4" w:space="0" w:color="auto"/>
              <w:bottom w:val="single" w:sz="4" w:space="0" w:color="auto"/>
            </w:tcBorders>
          </w:tcPr>
          <w:p w:rsidR="007C0361" w:rsidRPr="00DD085C" w:rsidRDefault="007C0361" w:rsidP="004572D9">
            <w:pPr>
              <w:rPr>
                <w:rFonts w:eastAsia="Times New Roman" w:cs="Times New Roman"/>
                <w:iCs/>
                <w:noProof/>
                <w:sz w:val="20"/>
              </w:rPr>
            </w:pPr>
            <w:r w:rsidRPr="00DD085C">
              <w:rPr>
                <w:rFonts w:eastAsia="Times New Roman" w:cs="Times New Roman"/>
                <w:iCs/>
                <w:noProof/>
                <w:sz w:val="20"/>
              </w:rPr>
              <w:t>01</w:t>
            </w:r>
            <w:r w:rsidR="004572D9">
              <w:rPr>
                <w:rFonts w:eastAsia="Times New Roman" w:cs="Times New Roman"/>
                <w:iCs/>
                <w:noProof/>
                <w:sz w:val="20"/>
              </w:rPr>
              <w:t xml:space="preserve"> </w:t>
            </w:r>
            <w:r w:rsidR="0015773B">
              <w:rPr>
                <w:rFonts w:eastAsia="Times New Roman" w:cs="Times New Roman"/>
                <w:iCs/>
                <w:noProof/>
                <w:sz w:val="20"/>
              </w:rPr>
              <w:t>–</w:t>
            </w:r>
            <w:r w:rsidR="004572D9">
              <w:rPr>
                <w:rFonts w:eastAsia="Times New Roman" w:cs="Times New Roman"/>
                <w:iCs/>
                <w:noProof/>
                <w:sz w:val="20"/>
              </w:rPr>
              <w:t xml:space="preserve"> Dotacija</w:t>
            </w:r>
          </w:p>
        </w:tc>
        <w:tc>
          <w:tcPr>
            <w:tcW w:w="1625" w:type="dxa"/>
            <w:tcBorders>
              <w:top w:val="single" w:sz="4" w:space="0" w:color="auto"/>
              <w:bottom w:val="single" w:sz="4" w:space="0" w:color="auto"/>
            </w:tcBorders>
          </w:tcPr>
          <w:p w:rsidR="007C0361" w:rsidRPr="00DD085C" w:rsidRDefault="003E01E3" w:rsidP="003E01E3">
            <w:pPr>
              <w:jc w:val="right"/>
              <w:rPr>
                <w:rFonts w:eastAsia="Times New Roman" w:cs="Times New Roman"/>
                <w:iCs/>
                <w:noProof/>
                <w:sz w:val="20"/>
              </w:rPr>
            </w:pPr>
            <w:r>
              <w:rPr>
                <w:rFonts w:eastAsia="Times New Roman" w:cs="Times New Roman"/>
                <w:iCs/>
                <w:noProof/>
                <w:sz w:val="20"/>
              </w:rPr>
              <w:t xml:space="preserve">149 </w:t>
            </w:r>
            <w:r w:rsidR="007C0361" w:rsidRPr="00DD085C">
              <w:rPr>
                <w:rFonts w:eastAsia="Times New Roman" w:cs="Times New Roman"/>
                <w:iCs/>
                <w:noProof/>
                <w:sz w:val="20"/>
              </w:rPr>
              <w:t>000 000,00</w:t>
            </w:r>
          </w:p>
        </w:tc>
      </w:tr>
    </w:tbl>
    <w:p w:rsidR="00437FF2" w:rsidRPr="00D970FC" w:rsidRDefault="00437FF2" w:rsidP="00D970FC">
      <w:pPr>
        <w:spacing w:after="0" w:line="240" w:lineRule="auto"/>
        <w:rPr>
          <w:rFonts w:eastAsia="Times New Roman"/>
          <w:iCs/>
          <w:noProof/>
          <w:sz w:val="20"/>
          <w:szCs w:val="20"/>
        </w:rPr>
      </w:pPr>
    </w:p>
    <w:tbl>
      <w:tblPr>
        <w:tblStyle w:val="Lentelstinklelis"/>
        <w:tblW w:w="0" w:type="auto"/>
        <w:tblLook w:val="04A0" w:firstRow="1" w:lastRow="0" w:firstColumn="1" w:lastColumn="0" w:noHBand="0" w:noVBand="1"/>
      </w:tblPr>
      <w:tblGrid>
        <w:gridCol w:w="1101"/>
        <w:gridCol w:w="850"/>
        <w:gridCol w:w="1134"/>
        <w:gridCol w:w="1134"/>
        <w:gridCol w:w="3903"/>
        <w:gridCol w:w="1625"/>
      </w:tblGrid>
      <w:tr w:rsidR="00AD084E" w:rsidRPr="00DD085C" w:rsidTr="009C654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AD084E" w:rsidRPr="00DD085C" w:rsidRDefault="00AD084E" w:rsidP="009C6543">
            <w:pPr>
              <w:rPr>
                <w:rFonts w:eastAsia="Times New Roman" w:cs="Times New Roman"/>
                <w:b/>
                <w:iCs/>
                <w:noProof/>
                <w:sz w:val="20"/>
              </w:rPr>
            </w:pPr>
            <w:r w:rsidRPr="00DD085C">
              <w:rPr>
                <w:rFonts w:cs="Times New Roman"/>
                <w:b/>
                <w:noProof/>
                <w:sz w:val="20"/>
              </w:rPr>
              <w:t xml:space="preserve">6 lentelė. 3 matmuo. </w:t>
            </w:r>
            <w:r w:rsidR="00DE130E" w:rsidRPr="00DE130E">
              <w:rPr>
                <w:rFonts w:cs="Times New Roman"/>
                <w:b/>
                <w:noProof/>
                <w:sz w:val="20"/>
              </w:rPr>
              <w:t>Teritorinis įgyvendinimo mechanizmas ir pagrindinė teritorinė sritis</w:t>
            </w:r>
          </w:p>
        </w:tc>
      </w:tr>
      <w:tr w:rsidR="00AD084E" w:rsidRPr="00DD085C" w:rsidTr="004572D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jc w:val="center"/>
              <w:rPr>
                <w:rFonts w:eastAsia="Times New Roman" w:cs="Times New Roman"/>
                <w:b/>
                <w:iCs/>
                <w:noProof/>
                <w:sz w:val="20"/>
              </w:rPr>
            </w:pPr>
            <w:r w:rsidRPr="00DD085C">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jc w:val="center"/>
              <w:rPr>
                <w:rFonts w:eastAsia="Times New Roman" w:cs="Times New Roman"/>
                <w:b/>
                <w:iCs/>
                <w:noProof/>
                <w:sz w:val="20"/>
              </w:rPr>
            </w:pPr>
            <w:r w:rsidRPr="00DD085C">
              <w:rPr>
                <w:rFonts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jc w:val="center"/>
              <w:rPr>
                <w:rFonts w:eastAsia="Times New Roman" w:cs="Times New Roman"/>
                <w:b/>
                <w:iCs/>
                <w:noProof/>
                <w:sz w:val="20"/>
              </w:rPr>
            </w:pPr>
            <w:r w:rsidRPr="00DD085C">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jc w:val="center"/>
              <w:rPr>
                <w:rFonts w:eastAsia="Times New Roman" w:cs="Times New Roman"/>
                <w:b/>
                <w:iCs/>
                <w:noProof/>
                <w:sz w:val="20"/>
              </w:rPr>
            </w:pPr>
            <w:r w:rsidRPr="00DD085C">
              <w:rPr>
                <w:rFonts w:cs="Times New Roman"/>
                <w:b/>
                <w:noProof/>
                <w:sz w:val="20"/>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jc w:val="center"/>
              <w:rPr>
                <w:rFonts w:eastAsia="Times New Roman" w:cs="Times New Roman"/>
                <w:b/>
                <w:iCs/>
                <w:noProof/>
                <w:sz w:val="20"/>
              </w:rPr>
            </w:pPr>
            <w:r w:rsidRPr="00DD085C">
              <w:rPr>
                <w:rFonts w:cs="Times New Roman"/>
                <w:b/>
                <w:noProof/>
                <w:sz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jc w:val="center"/>
              <w:rPr>
                <w:rFonts w:eastAsia="Times New Roman" w:cs="Times New Roman"/>
                <w:b/>
                <w:iCs/>
                <w:noProof/>
                <w:sz w:val="20"/>
              </w:rPr>
            </w:pPr>
            <w:r w:rsidRPr="00DD085C">
              <w:rPr>
                <w:rFonts w:cs="Times New Roman"/>
                <w:b/>
                <w:noProof/>
                <w:sz w:val="20"/>
              </w:rPr>
              <w:t>Suma (EUR)</w:t>
            </w:r>
          </w:p>
        </w:tc>
      </w:tr>
      <w:tr w:rsidR="00774479" w:rsidRPr="00DD085C" w:rsidTr="00872FEE">
        <w:tc>
          <w:tcPr>
            <w:tcW w:w="1101" w:type="dxa"/>
            <w:vMerge w:val="restart"/>
            <w:tcBorders>
              <w:top w:val="single" w:sz="12" w:space="0" w:color="auto"/>
            </w:tcBorders>
          </w:tcPr>
          <w:p w:rsidR="00774479" w:rsidRPr="00DD085C" w:rsidRDefault="00774479" w:rsidP="009C6543">
            <w:pPr>
              <w:jc w:val="center"/>
              <w:rPr>
                <w:rFonts w:eastAsia="Times New Roman" w:cs="Times New Roman"/>
                <w:iCs/>
                <w:noProof/>
                <w:sz w:val="20"/>
              </w:rPr>
            </w:pPr>
            <w:r w:rsidRPr="00DD085C">
              <w:rPr>
                <w:rFonts w:eastAsia="Times New Roman" w:cs="Times New Roman"/>
                <w:iCs/>
                <w:noProof/>
                <w:sz w:val="20"/>
              </w:rPr>
              <w:t>2.</w:t>
            </w:r>
          </w:p>
        </w:tc>
        <w:tc>
          <w:tcPr>
            <w:tcW w:w="850" w:type="dxa"/>
            <w:vMerge w:val="restart"/>
            <w:tcBorders>
              <w:top w:val="single" w:sz="12" w:space="0" w:color="auto"/>
            </w:tcBorders>
          </w:tcPr>
          <w:p w:rsidR="00774479" w:rsidRPr="00DD085C" w:rsidRDefault="00774479" w:rsidP="007167BE">
            <w:pPr>
              <w:jc w:val="center"/>
              <w:rPr>
                <w:rFonts w:eastAsia="Times New Roman" w:cs="Times New Roman"/>
                <w:iCs/>
                <w:noProof/>
                <w:sz w:val="20"/>
              </w:rPr>
            </w:pPr>
            <w:r w:rsidRPr="00DD085C">
              <w:rPr>
                <w:rFonts w:eastAsia="Times New Roman" w:cs="Times New Roman"/>
                <w:iCs/>
                <w:noProof/>
                <w:sz w:val="20"/>
              </w:rPr>
              <w:t>SaF</w:t>
            </w:r>
          </w:p>
        </w:tc>
        <w:tc>
          <w:tcPr>
            <w:tcW w:w="1134" w:type="dxa"/>
            <w:vMerge w:val="restart"/>
            <w:tcBorders>
              <w:top w:val="single" w:sz="12" w:space="0" w:color="auto"/>
            </w:tcBorders>
          </w:tcPr>
          <w:p w:rsidR="00774479" w:rsidRPr="00DD085C" w:rsidRDefault="00774479" w:rsidP="007167BE">
            <w:pPr>
              <w:rPr>
                <w:rFonts w:eastAsia="Times New Roman" w:cs="Times New Roman"/>
                <w:iCs/>
                <w:noProof/>
                <w:sz w:val="20"/>
              </w:rPr>
            </w:pPr>
            <w:r w:rsidRPr="00DD085C">
              <w:rPr>
                <w:rFonts w:eastAsia="Times New Roman" w:cs="Times New Roman"/>
                <w:iCs/>
                <w:noProof/>
                <w:sz w:val="20"/>
              </w:rPr>
              <w:t>Visa Lietuva</w:t>
            </w:r>
          </w:p>
        </w:tc>
        <w:tc>
          <w:tcPr>
            <w:tcW w:w="1134" w:type="dxa"/>
            <w:vMerge w:val="restart"/>
            <w:tcBorders>
              <w:top w:val="single" w:sz="12" w:space="0" w:color="auto"/>
            </w:tcBorders>
          </w:tcPr>
          <w:p w:rsidR="00774479" w:rsidRPr="00DD085C" w:rsidRDefault="00774479" w:rsidP="009C6543">
            <w:pPr>
              <w:jc w:val="center"/>
              <w:rPr>
                <w:rFonts w:eastAsia="Times New Roman" w:cs="Times New Roman"/>
                <w:iCs/>
                <w:noProof/>
                <w:sz w:val="20"/>
              </w:rPr>
            </w:pPr>
            <w:r w:rsidRPr="00DD085C">
              <w:rPr>
                <w:rFonts w:eastAsia="Times New Roman" w:cs="Times New Roman"/>
                <w:iCs/>
                <w:noProof/>
                <w:sz w:val="20"/>
              </w:rPr>
              <w:t>2.5</w:t>
            </w:r>
          </w:p>
        </w:tc>
        <w:tc>
          <w:tcPr>
            <w:tcW w:w="3903" w:type="dxa"/>
            <w:tcBorders>
              <w:top w:val="single" w:sz="12" w:space="0" w:color="auto"/>
              <w:bottom w:val="single" w:sz="4" w:space="0" w:color="auto"/>
            </w:tcBorders>
          </w:tcPr>
          <w:p w:rsidR="00774479" w:rsidRPr="00DD085C" w:rsidRDefault="00774479" w:rsidP="00FA6A41">
            <w:pPr>
              <w:rPr>
                <w:rFonts w:eastAsia="Times New Roman" w:cs="Times New Roman"/>
                <w:iCs/>
                <w:noProof/>
                <w:sz w:val="20"/>
              </w:rPr>
            </w:pPr>
          </w:p>
        </w:tc>
        <w:tc>
          <w:tcPr>
            <w:tcW w:w="1625" w:type="dxa"/>
            <w:tcBorders>
              <w:top w:val="single" w:sz="12" w:space="0" w:color="auto"/>
              <w:bottom w:val="single" w:sz="4" w:space="0" w:color="auto"/>
            </w:tcBorders>
          </w:tcPr>
          <w:p w:rsidR="00774479" w:rsidRPr="00DD085C" w:rsidRDefault="00774479" w:rsidP="003E01E3">
            <w:pPr>
              <w:jc w:val="right"/>
              <w:rPr>
                <w:rFonts w:eastAsia="Times New Roman" w:cs="Times New Roman"/>
                <w:iCs/>
                <w:noProof/>
                <w:sz w:val="20"/>
              </w:rPr>
            </w:pPr>
          </w:p>
        </w:tc>
      </w:tr>
      <w:tr w:rsidR="00FA6A41" w:rsidRPr="00DD085C" w:rsidTr="00872FEE">
        <w:tc>
          <w:tcPr>
            <w:tcW w:w="1101" w:type="dxa"/>
            <w:vMerge/>
          </w:tcPr>
          <w:p w:rsidR="00FA6A41" w:rsidRPr="00DD085C" w:rsidRDefault="00FA6A41" w:rsidP="009C6543">
            <w:pPr>
              <w:rPr>
                <w:rFonts w:eastAsia="Times New Roman" w:cs="Times New Roman"/>
                <w:b/>
                <w:iCs/>
                <w:noProof/>
                <w:sz w:val="20"/>
              </w:rPr>
            </w:pPr>
          </w:p>
        </w:tc>
        <w:tc>
          <w:tcPr>
            <w:tcW w:w="850" w:type="dxa"/>
            <w:vMerge/>
          </w:tcPr>
          <w:p w:rsidR="00FA6A41" w:rsidRPr="00DD085C" w:rsidRDefault="00FA6A41" w:rsidP="009C6543">
            <w:pPr>
              <w:jc w:val="center"/>
              <w:rPr>
                <w:rFonts w:eastAsia="Times New Roman" w:cs="Times New Roman"/>
                <w:iCs/>
                <w:noProof/>
                <w:sz w:val="20"/>
              </w:rPr>
            </w:pPr>
          </w:p>
        </w:tc>
        <w:tc>
          <w:tcPr>
            <w:tcW w:w="1134" w:type="dxa"/>
            <w:vMerge/>
            <w:tcBorders>
              <w:bottom w:val="single" w:sz="4" w:space="0" w:color="auto"/>
            </w:tcBorders>
          </w:tcPr>
          <w:p w:rsidR="00FA6A41" w:rsidRPr="00DD085C" w:rsidRDefault="00FA6A41" w:rsidP="009C6543">
            <w:pPr>
              <w:rPr>
                <w:rFonts w:eastAsia="Times New Roman" w:cs="Times New Roman"/>
                <w:iCs/>
                <w:noProof/>
                <w:sz w:val="20"/>
              </w:rPr>
            </w:pPr>
          </w:p>
        </w:tc>
        <w:tc>
          <w:tcPr>
            <w:tcW w:w="1134" w:type="dxa"/>
            <w:vMerge/>
          </w:tcPr>
          <w:p w:rsidR="00FA6A41" w:rsidRPr="00DD085C" w:rsidRDefault="00FA6A41" w:rsidP="009C6543">
            <w:pPr>
              <w:rPr>
                <w:rFonts w:eastAsia="Times New Roman" w:cs="Times New Roman"/>
                <w:b/>
                <w:iCs/>
                <w:noProof/>
                <w:sz w:val="20"/>
              </w:rPr>
            </w:pPr>
          </w:p>
        </w:tc>
        <w:tc>
          <w:tcPr>
            <w:tcW w:w="3903" w:type="dxa"/>
            <w:tcBorders>
              <w:top w:val="single" w:sz="4" w:space="0" w:color="auto"/>
              <w:bottom w:val="single" w:sz="4" w:space="0" w:color="auto"/>
            </w:tcBorders>
          </w:tcPr>
          <w:p w:rsidR="00FA6A41" w:rsidRPr="00DD085C" w:rsidRDefault="00FA6A41" w:rsidP="004572D9">
            <w:pPr>
              <w:rPr>
                <w:rFonts w:eastAsia="Times New Roman" w:cs="Times New Roman"/>
                <w:iCs/>
                <w:noProof/>
                <w:sz w:val="20"/>
              </w:rPr>
            </w:pPr>
            <w:r>
              <w:rPr>
                <w:rFonts w:eastAsia="Times New Roman" w:cs="Times New Roman"/>
                <w:iCs/>
                <w:noProof/>
                <w:sz w:val="20"/>
              </w:rPr>
              <w:t>08 – Kitų rūšių tikslinės teritorijos</w:t>
            </w:r>
          </w:p>
        </w:tc>
        <w:tc>
          <w:tcPr>
            <w:tcW w:w="1625" w:type="dxa"/>
            <w:tcBorders>
              <w:top w:val="single" w:sz="4" w:space="0" w:color="auto"/>
              <w:bottom w:val="single" w:sz="4" w:space="0" w:color="auto"/>
            </w:tcBorders>
          </w:tcPr>
          <w:p w:rsidR="00FA6A41" w:rsidRPr="0015015F" w:rsidRDefault="00A15076" w:rsidP="003E01E3">
            <w:pPr>
              <w:spacing w:after="200" w:line="276" w:lineRule="auto"/>
              <w:jc w:val="right"/>
              <w:rPr>
                <w:rFonts w:eastAsia="Times New Roman" w:cs="Times New Roman"/>
                <w:iCs/>
                <w:noProof/>
                <w:sz w:val="20"/>
                <w:lang w:val="en-US"/>
              </w:rPr>
            </w:pPr>
            <w:r>
              <w:rPr>
                <w:rFonts w:eastAsia="Times New Roman" w:cs="Times New Roman"/>
                <w:iCs/>
                <w:noProof/>
                <w:sz w:val="20"/>
                <w:lang w:val="en-US"/>
              </w:rPr>
              <w:t>8</w:t>
            </w:r>
            <w:r w:rsidR="00FA6A41">
              <w:rPr>
                <w:rFonts w:eastAsia="Times New Roman" w:cs="Times New Roman"/>
                <w:iCs/>
                <w:noProof/>
                <w:sz w:val="20"/>
                <w:lang w:val="en-US"/>
              </w:rPr>
              <w:t> 000 000,00</w:t>
            </w:r>
          </w:p>
        </w:tc>
      </w:tr>
      <w:tr w:rsidR="00774479" w:rsidRPr="00DD085C" w:rsidTr="00872FEE">
        <w:tc>
          <w:tcPr>
            <w:tcW w:w="1101" w:type="dxa"/>
            <w:vMerge/>
          </w:tcPr>
          <w:p w:rsidR="00774479" w:rsidRPr="00DD085C" w:rsidRDefault="00774479" w:rsidP="009C6543">
            <w:pPr>
              <w:rPr>
                <w:rFonts w:eastAsia="Times New Roman" w:cs="Times New Roman"/>
                <w:b/>
                <w:iCs/>
                <w:noProof/>
                <w:sz w:val="20"/>
              </w:rPr>
            </w:pPr>
          </w:p>
        </w:tc>
        <w:tc>
          <w:tcPr>
            <w:tcW w:w="850" w:type="dxa"/>
            <w:vMerge/>
          </w:tcPr>
          <w:p w:rsidR="00774479" w:rsidRPr="00DD085C" w:rsidRDefault="00774479" w:rsidP="009C6543">
            <w:pPr>
              <w:jc w:val="center"/>
              <w:rPr>
                <w:rFonts w:eastAsia="Times New Roman" w:cs="Times New Roman"/>
                <w:iCs/>
                <w:noProof/>
                <w:sz w:val="20"/>
              </w:rPr>
            </w:pPr>
          </w:p>
        </w:tc>
        <w:tc>
          <w:tcPr>
            <w:tcW w:w="1134" w:type="dxa"/>
            <w:vMerge/>
            <w:tcBorders>
              <w:bottom w:val="single" w:sz="4" w:space="0" w:color="auto"/>
            </w:tcBorders>
          </w:tcPr>
          <w:p w:rsidR="00774479" w:rsidRPr="00DD085C" w:rsidRDefault="00774479" w:rsidP="009C6543">
            <w:pPr>
              <w:rPr>
                <w:rFonts w:eastAsia="Times New Roman" w:cs="Times New Roman"/>
                <w:iCs/>
                <w:noProof/>
                <w:sz w:val="20"/>
              </w:rPr>
            </w:pPr>
          </w:p>
        </w:tc>
        <w:tc>
          <w:tcPr>
            <w:tcW w:w="1134" w:type="dxa"/>
            <w:vMerge/>
          </w:tcPr>
          <w:p w:rsidR="00774479" w:rsidRPr="00DD085C" w:rsidRDefault="00774479" w:rsidP="009C6543">
            <w:pPr>
              <w:rPr>
                <w:rFonts w:eastAsia="Times New Roman" w:cs="Times New Roman"/>
                <w:b/>
                <w:iCs/>
                <w:noProof/>
                <w:sz w:val="20"/>
              </w:rPr>
            </w:pPr>
          </w:p>
        </w:tc>
        <w:tc>
          <w:tcPr>
            <w:tcW w:w="3903" w:type="dxa"/>
            <w:tcBorders>
              <w:top w:val="single" w:sz="4" w:space="0" w:color="auto"/>
              <w:bottom w:val="single" w:sz="4" w:space="0" w:color="auto"/>
            </w:tcBorders>
          </w:tcPr>
          <w:p w:rsidR="00774479" w:rsidRPr="00DD085C" w:rsidRDefault="00774479" w:rsidP="004572D9">
            <w:pPr>
              <w:rPr>
                <w:rFonts w:eastAsia="Times New Roman" w:cs="Times New Roman"/>
                <w:iCs/>
                <w:noProof/>
                <w:sz w:val="20"/>
              </w:rPr>
            </w:pPr>
            <w:r w:rsidRPr="00DD085C">
              <w:rPr>
                <w:rFonts w:eastAsia="Times New Roman" w:cs="Times New Roman"/>
                <w:iCs/>
                <w:noProof/>
                <w:sz w:val="20"/>
              </w:rPr>
              <w:t>33</w:t>
            </w:r>
            <w:r>
              <w:rPr>
                <w:rFonts w:eastAsia="Times New Roman" w:cs="Times New Roman"/>
                <w:iCs/>
                <w:noProof/>
                <w:sz w:val="20"/>
              </w:rPr>
              <w:t xml:space="preserve"> </w:t>
            </w:r>
            <w:r w:rsidR="0015773B">
              <w:rPr>
                <w:rFonts w:eastAsia="Times New Roman" w:cs="Times New Roman"/>
                <w:iCs/>
                <w:noProof/>
                <w:sz w:val="20"/>
              </w:rPr>
              <w:t>–</w:t>
            </w:r>
            <w:r>
              <w:rPr>
                <w:rFonts w:eastAsia="Times New Roman" w:cs="Times New Roman"/>
                <w:iCs/>
                <w:noProof/>
                <w:sz w:val="20"/>
              </w:rPr>
              <w:t xml:space="preserve"> </w:t>
            </w:r>
            <w:r w:rsidRPr="004572D9">
              <w:rPr>
                <w:rFonts w:eastAsia="Times New Roman" w:cs="Times New Roman"/>
                <w:iCs/>
                <w:noProof/>
                <w:sz w:val="20"/>
              </w:rPr>
              <w:t>Nesiorientuojant į teritoriškumą</w:t>
            </w:r>
          </w:p>
        </w:tc>
        <w:tc>
          <w:tcPr>
            <w:tcW w:w="1625" w:type="dxa"/>
            <w:tcBorders>
              <w:top w:val="single" w:sz="4" w:space="0" w:color="auto"/>
              <w:bottom w:val="single" w:sz="4" w:space="0" w:color="auto"/>
            </w:tcBorders>
          </w:tcPr>
          <w:p w:rsidR="00774479" w:rsidRPr="00DD085C" w:rsidRDefault="00A15076" w:rsidP="003E01E3">
            <w:pPr>
              <w:jc w:val="right"/>
              <w:rPr>
                <w:rFonts w:eastAsia="Times New Roman" w:cs="Times New Roman"/>
                <w:iCs/>
                <w:noProof/>
                <w:sz w:val="20"/>
              </w:rPr>
            </w:pPr>
            <w:r>
              <w:rPr>
                <w:rFonts w:eastAsia="Times New Roman" w:cs="Times New Roman"/>
                <w:iCs/>
                <w:noProof/>
                <w:sz w:val="20"/>
              </w:rPr>
              <w:t>141</w:t>
            </w:r>
            <w:r w:rsidRPr="00DD085C">
              <w:rPr>
                <w:rFonts w:eastAsia="Times New Roman" w:cs="Times New Roman"/>
                <w:iCs/>
                <w:noProof/>
                <w:sz w:val="20"/>
              </w:rPr>
              <w:t xml:space="preserve"> </w:t>
            </w:r>
            <w:r w:rsidR="00774479" w:rsidRPr="00DD085C">
              <w:rPr>
                <w:rFonts w:eastAsia="Times New Roman" w:cs="Times New Roman"/>
                <w:iCs/>
                <w:noProof/>
                <w:sz w:val="20"/>
              </w:rPr>
              <w:t>000 000,00</w:t>
            </w:r>
          </w:p>
        </w:tc>
      </w:tr>
    </w:tbl>
    <w:p w:rsidR="00E438B8" w:rsidRPr="00D970FC" w:rsidRDefault="00E438B8" w:rsidP="00D970FC">
      <w:pPr>
        <w:spacing w:after="0" w:line="240" w:lineRule="auto"/>
        <w:rPr>
          <w:sz w:val="20"/>
          <w:szCs w:val="20"/>
        </w:rPr>
      </w:pPr>
    </w:p>
    <w:tbl>
      <w:tblPr>
        <w:tblStyle w:val="Lentelstinklelis"/>
        <w:tblW w:w="9747" w:type="dxa"/>
        <w:tblLook w:val="04A0" w:firstRow="1" w:lastRow="0" w:firstColumn="1" w:lastColumn="0" w:noHBand="0" w:noVBand="1"/>
      </w:tblPr>
      <w:tblGrid>
        <w:gridCol w:w="1101"/>
        <w:gridCol w:w="850"/>
        <w:gridCol w:w="1134"/>
        <w:gridCol w:w="1134"/>
        <w:gridCol w:w="4021"/>
        <w:gridCol w:w="1507"/>
      </w:tblGrid>
      <w:tr w:rsidR="00E438B8" w:rsidRPr="005D0430" w:rsidTr="0074794D">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E438B8" w:rsidRPr="005D0430" w:rsidRDefault="00E438B8" w:rsidP="00E438B8">
            <w:pPr>
              <w:rPr>
                <w:rFonts w:eastAsia="Times New Roman"/>
                <w:b/>
                <w:iCs/>
                <w:noProof/>
                <w:sz w:val="20"/>
                <w:szCs w:val="20"/>
              </w:rPr>
            </w:pPr>
            <w:r>
              <w:rPr>
                <w:b/>
                <w:noProof/>
                <w:sz w:val="20"/>
                <w:szCs w:val="20"/>
              </w:rPr>
              <w:t>7</w:t>
            </w:r>
            <w:r w:rsidRPr="005D0430">
              <w:rPr>
                <w:b/>
                <w:noProof/>
                <w:sz w:val="20"/>
                <w:szCs w:val="20"/>
              </w:rPr>
              <w:t xml:space="preserve"> lentelė. 7 matmuo. </w:t>
            </w:r>
            <w:r w:rsidRPr="005D0430">
              <w:rPr>
                <w:rFonts w:eastAsia="Calibri" w:cs="Times New Roman"/>
                <w:b/>
                <w:sz w:val="20"/>
                <w:szCs w:val="20"/>
              </w:rPr>
              <w:t>ESF+, ERPF, S</w:t>
            </w:r>
            <w:r w:rsidR="0015773B">
              <w:rPr>
                <w:rFonts w:eastAsia="Calibri" w:cs="Times New Roman"/>
                <w:b/>
                <w:sz w:val="20"/>
                <w:szCs w:val="20"/>
              </w:rPr>
              <w:t>a</w:t>
            </w:r>
            <w:r w:rsidRPr="005D0430">
              <w:rPr>
                <w:rFonts w:eastAsia="Calibri" w:cs="Times New Roman"/>
                <w:b/>
                <w:sz w:val="20"/>
                <w:szCs w:val="20"/>
              </w:rPr>
              <w:t>F ir TPF lyčių lygybės matmuo</w:t>
            </w:r>
          </w:p>
        </w:tc>
      </w:tr>
      <w:tr w:rsidR="00E438B8" w:rsidTr="0074794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438B8" w:rsidRDefault="00E438B8" w:rsidP="00E438B8">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438B8" w:rsidRDefault="00E438B8" w:rsidP="00E438B8">
            <w:pPr>
              <w:jc w:val="center"/>
              <w:rPr>
                <w:rFonts w:eastAsia="Times New Roman"/>
                <w:b/>
                <w:iCs/>
                <w:noProof/>
                <w:sz w:val="20"/>
              </w:rPr>
            </w:pPr>
            <w:r>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438B8" w:rsidRDefault="00E438B8" w:rsidP="00E438B8">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438B8" w:rsidRDefault="00E438B8" w:rsidP="00E438B8">
            <w:pPr>
              <w:jc w:val="center"/>
              <w:rPr>
                <w:rFonts w:eastAsia="Times New Roman"/>
                <w:b/>
                <w:iCs/>
                <w:noProof/>
                <w:sz w:val="20"/>
              </w:rPr>
            </w:pPr>
            <w:r>
              <w:rPr>
                <w:b/>
                <w:noProof/>
                <w:sz w:val="20"/>
              </w:rPr>
              <w:t>Konkretus uždavinys</w:t>
            </w:r>
          </w:p>
        </w:tc>
        <w:tc>
          <w:tcPr>
            <w:tcW w:w="402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438B8" w:rsidRDefault="00E438B8" w:rsidP="00E438B8">
            <w:pPr>
              <w:jc w:val="center"/>
              <w:rPr>
                <w:rFonts w:eastAsia="Times New Roman"/>
                <w:b/>
                <w:iCs/>
                <w:noProof/>
                <w:sz w:val="20"/>
              </w:rPr>
            </w:pPr>
            <w:r>
              <w:rPr>
                <w:b/>
                <w:noProof/>
                <w:sz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438B8" w:rsidRDefault="00E438B8" w:rsidP="00E438B8">
            <w:pPr>
              <w:jc w:val="center"/>
              <w:rPr>
                <w:rFonts w:eastAsia="Times New Roman"/>
                <w:b/>
                <w:iCs/>
                <w:noProof/>
                <w:sz w:val="20"/>
              </w:rPr>
            </w:pPr>
            <w:r>
              <w:rPr>
                <w:b/>
                <w:noProof/>
                <w:sz w:val="20"/>
              </w:rPr>
              <w:t>Suma (EUR)</w:t>
            </w:r>
          </w:p>
        </w:tc>
      </w:tr>
      <w:tr w:rsidR="00D90980" w:rsidTr="0074794D">
        <w:trPr>
          <w:trHeight w:val="490"/>
        </w:trPr>
        <w:tc>
          <w:tcPr>
            <w:tcW w:w="1101" w:type="dxa"/>
            <w:tcBorders>
              <w:top w:val="single" w:sz="12" w:space="0" w:color="auto"/>
            </w:tcBorders>
          </w:tcPr>
          <w:p w:rsidR="00D90980" w:rsidRPr="001C7C05" w:rsidRDefault="00D90980" w:rsidP="00E438B8">
            <w:pPr>
              <w:jc w:val="center"/>
              <w:rPr>
                <w:rFonts w:eastAsia="Times New Roman"/>
                <w:iCs/>
                <w:noProof/>
                <w:sz w:val="20"/>
              </w:rPr>
            </w:pPr>
            <w:r>
              <w:rPr>
                <w:rFonts w:eastAsia="Times New Roman"/>
                <w:iCs/>
                <w:noProof/>
                <w:sz w:val="20"/>
              </w:rPr>
              <w:t>2.</w:t>
            </w:r>
          </w:p>
        </w:tc>
        <w:tc>
          <w:tcPr>
            <w:tcW w:w="850" w:type="dxa"/>
            <w:tcBorders>
              <w:top w:val="single" w:sz="12" w:space="0" w:color="auto"/>
            </w:tcBorders>
          </w:tcPr>
          <w:p w:rsidR="00D90980" w:rsidRPr="001C7C05" w:rsidRDefault="00D90980" w:rsidP="00E438B8">
            <w:pPr>
              <w:jc w:val="center"/>
              <w:rPr>
                <w:rFonts w:eastAsia="Times New Roman"/>
                <w:iCs/>
                <w:noProof/>
                <w:sz w:val="20"/>
              </w:rPr>
            </w:pPr>
            <w:r w:rsidRPr="00D90980">
              <w:rPr>
                <w:rFonts w:eastAsia="Times New Roman"/>
                <w:iCs/>
                <w:noProof/>
                <w:sz w:val="20"/>
              </w:rPr>
              <w:t>SaF</w:t>
            </w:r>
          </w:p>
        </w:tc>
        <w:tc>
          <w:tcPr>
            <w:tcW w:w="1134" w:type="dxa"/>
            <w:tcBorders>
              <w:top w:val="single" w:sz="12" w:space="0" w:color="auto"/>
            </w:tcBorders>
          </w:tcPr>
          <w:p w:rsidR="00D90980" w:rsidRPr="00781CAA" w:rsidRDefault="00D90980" w:rsidP="00E438B8">
            <w:pPr>
              <w:rPr>
                <w:rFonts w:eastAsia="Times New Roman"/>
                <w:iCs/>
                <w:noProof/>
                <w:sz w:val="20"/>
              </w:rPr>
            </w:pPr>
            <w:r w:rsidRPr="00D90980">
              <w:rPr>
                <w:rFonts w:eastAsia="Times New Roman"/>
                <w:iCs/>
                <w:noProof/>
                <w:sz w:val="20"/>
              </w:rPr>
              <w:t>Visa Lietuva</w:t>
            </w:r>
          </w:p>
        </w:tc>
        <w:tc>
          <w:tcPr>
            <w:tcW w:w="1134" w:type="dxa"/>
            <w:tcBorders>
              <w:top w:val="single" w:sz="12" w:space="0" w:color="auto"/>
            </w:tcBorders>
          </w:tcPr>
          <w:p w:rsidR="00D90980" w:rsidRPr="001C7C05" w:rsidRDefault="00D90980" w:rsidP="00E438B8">
            <w:pPr>
              <w:jc w:val="center"/>
              <w:rPr>
                <w:rFonts w:eastAsia="Times New Roman"/>
                <w:iCs/>
                <w:noProof/>
                <w:sz w:val="20"/>
              </w:rPr>
            </w:pPr>
            <w:r w:rsidRPr="00D90980">
              <w:rPr>
                <w:rFonts w:eastAsia="Times New Roman"/>
                <w:iCs/>
                <w:noProof/>
                <w:sz w:val="20"/>
              </w:rPr>
              <w:t>2.5</w:t>
            </w:r>
          </w:p>
        </w:tc>
        <w:tc>
          <w:tcPr>
            <w:tcW w:w="4021" w:type="dxa"/>
            <w:tcBorders>
              <w:top w:val="single" w:sz="12" w:space="0" w:color="auto"/>
            </w:tcBorders>
          </w:tcPr>
          <w:p w:rsidR="00D90980" w:rsidRPr="001C7C05" w:rsidRDefault="00D90980" w:rsidP="0015773B">
            <w:pPr>
              <w:rPr>
                <w:rFonts w:eastAsia="Times New Roman"/>
                <w:iCs/>
                <w:noProof/>
                <w:sz w:val="20"/>
              </w:rPr>
            </w:pPr>
            <w:r w:rsidRPr="00D90980">
              <w:rPr>
                <w:rFonts w:eastAsia="Times New Roman"/>
                <w:iCs/>
                <w:noProof/>
                <w:sz w:val="20"/>
              </w:rPr>
              <w:t xml:space="preserve">03 </w:t>
            </w:r>
            <w:r w:rsidR="0015773B">
              <w:rPr>
                <w:rFonts w:eastAsia="Times New Roman"/>
                <w:iCs/>
                <w:noProof/>
                <w:sz w:val="20"/>
              </w:rPr>
              <w:t>–</w:t>
            </w:r>
            <w:r w:rsidRPr="00D90980">
              <w:rPr>
                <w:rFonts w:eastAsia="Times New Roman"/>
                <w:iCs/>
                <w:noProof/>
                <w:sz w:val="20"/>
              </w:rPr>
              <w:t xml:space="preserve"> Neutralumas lyties požiūriu</w:t>
            </w:r>
          </w:p>
        </w:tc>
        <w:tc>
          <w:tcPr>
            <w:tcW w:w="1507" w:type="dxa"/>
            <w:tcBorders>
              <w:top w:val="single" w:sz="12" w:space="0" w:color="auto"/>
            </w:tcBorders>
          </w:tcPr>
          <w:p w:rsidR="00D90980" w:rsidRPr="001C7C05" w:rsidRDefault="003E01E3" w:rsidP="003E01E3">
            <w:pPr>
              <w:jc w:val="right"/>
              <w:rPr>
                <w:rFonts w:eastAsia="Times New Roman"/>
                <w:iCs/>
                <w:noProof/>
                <w:sz w:val="20"/>
              </w:rPr>
            </w:pPr>
            <w:r>
              <w:rPr>
                <w:rFonts w:eastAsia="Times New Roman"/>
                <w:iCs/>
                <w:noProof/>
                <w:sz w:val="20"/>
              </w:rPr>
              <w:t>149</w:t>
            </w:r>
            <w:r w:rsidR="00E84809" w:rsidRPr="00D90980">
              <w:rPr>
                <w:rFonts w:eastAsia="Times New Roman"/>
                <w:iCs/>
                <w:noProof/>
                <w:sz w:val="20"/>
              </w:rPr>
              <w:t xml:space="preserve"> </w:t>
            </w:r>
            <w:r w:rsidR="00D90980" w:rsidRPr="00D90980">
              <w:rPr>
                <w:rFonts w:eastAsia="Times New Roman"/>
                <w:iCs/>
                <w:noProof/>
                <w:sz w:val="20"/>
              </w:rPr>
              <w:t>000 000,00</w:t>
            </w:r>
          </w:p>
        </w:tc>
      </w:tr>
    </w:tbl>
    <w:p w:rsidR="00FE2852" w:rsidRPr="00D97AC5" w:rsidRDefault="00FE2852" w:rsidP="00D97AC5">
      <w:pPr>
        <w:pStyle w:val="Antrat2"/>
      </w:pPr>
      <w:bookmarkStart w:id="27" w:name="_Toc98339812"/>
      <w:r w:rsidRPr="00D97AC5">
        <w:t xml:space="preserve">Konkretus uždavinys – 2.6. </w:t>
      </w:r>
      <w:r w:rsidR="00A36BCF" w:rsidRPr="00A36BCF">
        <w:rPr>
          <w:iCs/>
          <w:lang w:bidi="lt-LT"/>
        </w:rPr>
        <w:t>Skatinti perėjimą prie žiedinės ir efektyvaus išteklių naudojimo ekonomikos</w:t>
      </w:r>
      <w:bookmarkEnd w:id="27"/>
    </w:p>
    <w:p w:rsidR="00FE2852" w:rsidRPr="00D717B8" w:rsidRDefault="00FE2852" w:rsidP="001E5B12">
      <w:pPr>
        <w:pStyle w:val="Stilius1"/>
      </w:pPr>
      <w:r w:rsidRPr="00D717B8">
        <w:t xml:space="preserve">Įgyvendinamos veiklos </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Pr>
          <w:p w:rsidR="00A055BA" w:rsidRPr="0095093F" w:rsidRDefault="0015773B" w:rsidP="0095093F">
            <w:pPr>
              <w:autoSpaceDE w:val="0"/>
              <w:autoSpaceDN w:val="0"/>
              <w:adjustRightInd w:val="0"/>
              <w:spacing w:before="60" w:after="60"/>
              <w:jc w:val="both"/>
              <w:rPr>
                <w:rFonts w:ascii="Times New Roman" w:eastAsia="Times New Roman" w:hAnsi="Times New Roman" w:cs="Times New Roman"/>
                <w:bCs/>
                <w:lang w:eastAsia="lt-LT"/>
              </w:rPr>
            </w:pPr>
            <w:r w:rsidRPr="0095093F">
              <w:rPr>
                <w:rFonts w:ascii="Times New Roman" w:eastAsia="Times New Roman" w:hAnsi="Times New Roman" w:cs="Times New Roman"/>
                <w:bCs/>
                <w:lang w:eastAsia="lt-LT"/>
              </w:rPr>
              <w:t xml:space="preserve">Šis uždavinys prisidės prie sąvartynuose šalinamų atliekų kiekio </w:t>
            </w:r>
            <w:r w:rsidR="00ED7E86" w:rsidRPr="0095093F">
              <w:rPr>
                <w:rFonts w:ascii="Times New Roman" w:eastAsia="Times New Roman" w:hAnsi="Times New Roman" w:cs="Times New Roman"/>
                <w:bCs/>
                <w:lang w:eastAsia="lt-LT"/>
              </w:rPr>
              <w:t>mažėjimo ir</w:t>
            </w:r>
            <w:r w:rsidRPr="0095093F">
              <w:rPr>
                <w:rFonts w:ascii="Times New Roman" w:eastAsia="Times New Roman" w:hAnsi="Times New Roman" w:cs="Times New Roman"/>
                <w:bCs/>
                <w:lang w:eastAsia="lt-LT"/>
              </w:rPr>
              <w:t xml:space="preserve"> perdirbamų atliekų kiekio augimo ir aktyvesnio visuomenės įsitraukimo į žiedinės ekonomikos veiklas, siekiant įgyvendinti Valstybiniame atliekų prevencijos ir tvarkymo 2021–2027 m. plane nustatytus strateginių atliekų prevencijos prioritetus, tikslus, uždavinius ir tvarkymo užduotis.</w:t>
            </w:r>
          </w:p>
          <w:p w:rsidR="00A055BA" w:rsidRPr="0095093F" w:rsidRDefault="00A055BA" w:rsidP="0095093F">
            <w:pPr>
              <w:autoSpaceDE w:val="0"/>
              <w:autoSpaceDN w:val="0"/>
              <w:adjustRightInd w:val="0"/>
              <w:spacing w:before="60" w:after="60"/>
              <w:jc w:val="both"/>
              <w:rPr>
                <w:rFonts w:ascii="Times New Roman" w:eastAsia="Times New Roman" w:hAnsi="Times New Roman" w:cs="Times New Roman"/>
              </w:rPr>
            </w:pPr>
            <w:r w:rsidRPr="0095093F">
              <w:rPr>
                <w:rFonts w:ascii="Times New Roman" w:eastAsia="Times New Roman" w:hAnsi="Times New Roman" w:cs="Times New Roman"/>
              </w:rPr>
              <w:t xml:space="preserve">Valstybinės atliekų apskaitos duomenimis, pirminiame šaltinyje </w:t>
            </w:r>
            <w:r w:rsidR="00103E26" w:rsidRPr="0095093F">
              <w:rPr>
                <w:rStyle w:val="Bodytext1"/>
                <w:rFonts w:ascii="Times New Roman" w:hAnsi="Times New Roman" w:cs="Times New Roman"/>
                <w:lang w:eastAsia="lt-LT" w:bidi="lt-LT"/>
              </w:rPr>
              <w:t>susidariusių</w:t>
            </w:r>
            <w:r w:rsidRPr="0095093F">
              <w:rPr>
                <w:rFonts w:ascii="Times New Roman" w:eastAsia="Times New Roman" w:hAnsi="Times New Roman" w:cs="Times New Roman"/>
              </w:rPr>
              <w:t xml:space="preserve"> atliekų srautas Lietuvoje 2018 m. sudarė 5,4 mln. </w:t>
            </w:r>
            <w:r w:rsidR="0015773B" w:rsidRPr="0095093F">
              <w:rPr>
                <w:rFonts w:ascii="Times New Roman" w:eastAsia="Times New Roman" w:hAnsi="Times New Roman" w:cs="Times New Roman"/>
              </w:rPr>
              <w:t>tonų.</w:t>
            </w:r>
            <w:r w:rsidRPr="0095093F">
              <w:rPr>
                <w:rFonts w:ascii="Times New Roman" w:eastAsia="Times New Roman" w:hAnsi="Times New Roman" w:cs="Times New Roman"/>
              </w:rPr>
              <w:t xml:space="preserve"> 2018 m. didžioji dalis (90 %) atliekų susidarė 5 pagrindiniuose sektoriuose: chemikalų, cheminių produktų, farmacinių preparatų, guminių ir plastikinių gaminių gamybos (39,4 </w:t>
            </w:r>
            <w:r w:rsidR="00ED7E86" w:rsidRPr="0095093F">
              <w:rPr>
                <w:rFonts w:ascii="Times New Roman" w:eastAsia="Times New Roman" w:hAnsi="Times New Roman" w:cs="Times New Roman"/>
              </w:rPr>
              <w:t xml:space="preserve">%), namų ūkių </w:t>
            </w:r>
            <w:proofErr w:type="gramStart"/>
            <w:r w:rsidR="00ED7E86" w:rsidRPr="0095093F">
              <w:rPr>
                <w:rFonts w:ascii="Times New Roman" w:eastAsia="Times New Roman" w:hAnsi="Times New Roman" w:cs="Times New Roman"/>
              </w:rPr>
              <w:t>(</w:t>
            </w:r>
            <w:proofErr w:type="gramEnd"/>
            <w:r w:rsidR="00ED7E86" w:rsidRPr="0095093F">
              <w:rPr>
                <w:rFonts w:ascii="Times New Roman" w:eastAsia="Times New Roman" w:hAnsi="Times New Roman" w:cs="Times New Roman"/>
              </w:rPr>
              <w:t xml:space="preserve">25 %), paslaugų </w:t>
            </w:r>
            <w:r w:rsidRPr="0095093F">
              <w:rPr>
                <w:rFonts w:ascii="Times New Roman" w:eastAsia="Times New Roman" w:hAnsi="Times New Roman" w:cs="Times New Roman"/>
              </w:rPr>
              <w:t xml:space="preserve">(9,5 %), statybų (10,9 %), žemės ūkio, miškininkystės ir žuvininkystės (5,2 %). </w:t>
            </w:r>
          </w:p>
          <w:p w:rsidR="00A055BA" w:rsidRPr="0095093F" w:rsidRDefault="00103E26" w:rsidP="0095093F">
            <w:pPr>
              <w:suppressAutoHyphens/>
              <w:autoSpaceDE w:val="0"/>
              <w:autoSpaceDN w:val="0"/>
              <w:adjustRightInd w:val="0"/>
              <w:spacing w:before="60" w:after="60"/>
              <w:jc w:val="both"/>
              <w:textAlignment w:val="center"/>
              <w:rPr>
                <w:rFonts w:ascii="Times New Roman" w:eastAsia="Times New Roman" w:hAnsi="Times New Roman" w:cs="Times New Roman"/>
              </w:rPr>
            </w:pPr>
            <w:r w:rsidRPr="0095093F">
              <w:rPr>
                <w:rStyle w:val="Bodytext1"/>
                <w:rFonts w:ascii="Times New Roman" w:hAnsi="Times New Roman" w:cs="Times New Roman"/>
                <w:lang w:val="bg-BG" w:eastAsia="bg-BG" w:bidi="bg-BG"/>
              </w:rPr>
              <w:t xml:space="preserve">2019 </w:t>
            </w:r>
            <w:r w:rsidRPr="0095093F">
              <w:rPr>
                <w:rStyle w:val="Bodytext1"/>
                <w:rFonts w:ascii="Times New Roman" w:hAnsi="Times New Roman" w:cs="Times New Roman"/>
              </w:rPr>
              <w:t xml:space="preserve">m. Lietuvoje surinkta apie </w:t>
            </w:r>
            <w:r w:rsidRPr="0095093F">
              <w:rPr>
                <w:rStyle w:val="Bodytext1"/>
                <w:rFonts w:ascii="Times New Roman" w:hAnsi="Times New Roman" w:cs="Times New Roman"/>
                <w:lang w:val="bg-BG" w:eastAsia="bg-BG" w:bidi="bg-BG"/>
              </w:rPr>
              <w:t>1,3</w:t>
            </w:r>
            <w:r w:rsidR="009A6535" w:rsidRPr="0095093F">
              <w:rPr>
                <w:rStyle w:val="Bodytext1"/>
                <w:rFonts w:ascii="Times New Roman" w:hAnsi="Times New Roman" w:cs="Times New Roman"/>
                <w:lang w:eastAsia="bg-BG" w:bidi="bg-BG"/>
              </w:rPr>
              <w:t>2</w:t>
            </w:r>
            <w:r w:rsidRPr="0095093F">
              <w:rPr>
                <w:rStyle w:val="Bodytext1"/>
                <w:rFonts w:ascii="Times New Roman" w:hAnsi="Times New Roman" w:cs="Times New Roman"/>
                <w:lang w:val="bg-BG" w:eastAsia="bg-BG" w:bidi="bg-BG"/>
              </w:rPr>
              <w:t xml:space="preserve"> </w:t>
            </w:r>
            <w:r w:rsidRPr="0095093F">
              <w:rPr>
                <w:rStyle w:val="Bodytext1"/>
                <w:rFonts w:ascii="Times New Roman" w:hAnsi="Times New Roman" w:cs="Times New Roman"/>
              </w:rPr>
              <w:t xml:space="preserve">mln. </w:t>
            </w:r>
            <w:r w:rsidRPr="0095093F">
              <w:rPr>
                <w:rStyle w:val="Bodytext1"/>
                <w:rFonts w:ascii="Times New Roman" w:hAnsi="Times New Roman" w:cs="Times New Roman"/>
                <w:lang w:eastAsia="lt-LT" w:bidi="lt-LT"/>
              </w:rPr>
              <w:t xml:space="preserve">tonų komunalinių atliekų </w:t>
            </w:r>
            <w:r w:rsidR="00A055BA" w:rsidRPr="0095093F">
              <w:rPr>
                <w:rFonts w:ascii="Times New Roman" w:eastAsia="Times New Roman" w:hAnsi="Times New Roman" w:cs="Times New Roman"/>
              </w:rPr>
              <w:t>(472 kilogramai vienam gyventojui), iš kurių didžiąją dalį vis dar sudaro mišrios komunalinės atliekos – apie 750 tūkst. tonų (57</w:t>
            </w:r>
            <w:r w:rsidR="00D97AC5" w:rsidRPr="0095093F">
              <w:rPr>
                <w:rFonts w:ascii="Times New Roman" w:eastAsia="Times New Roman" w:hAnsi="Times New Roman" w:cs="Times New Roman"/>
              </w:rPr>
              <w:t> </w:t>
            </w:r>
            <w:r w:rsidR="00A055BA" w:rsidRPr="0095093F">
              <w:rPr>
                <w:rFonts w:ascii="Times New Roman" w:eastAsia="Times New Roman" w:hAnsi="Times New Roman" w:cs="Times New Roman"/>
              </w:rPr>
              <w:t>%), atskirai surinkta apie 340 tūkst. pakuočių atliekų ir apie 352 tūkst. tonų kitų komunalinių atliekų. Mišrių komunalinių atliekų sraute antrinių žaliavų, įskaitant pak</w:t>
            </w:r>
            <w:r w:rsidR="00D97AC5" w:rsidRPr="0095093F">
              <w:rPr>
                <w:rFonts w:ascii="Times New Roman" w:eastAsia="Times New Roman" w:hAnsi="Times New Roman" w:cs="Times New Roman"/>
              </w:rPr>
              <w:t xml:space="preserve">uočių atliekas, yra apie </w:t>
            </w:r>
            <w:r w:rsidR="0015773B" w:rsidRPr="0095093F">
              <w:rPr>
                <w:rFonts w:ascii="Times New Roman" w:eastAsia="Times New Roman" w:hAnsi="Times New Roman" w:cs="Times New Roman"/>
              </w:rPr>
              <w:t>30 %, todėl vienkiemių, sodininkų bendrijų, senamiesčių ir kitų koncentruotų gyvenviečių gyventojams būtina pastatyti nustatytais atstumais reikiamą kiekį antrinių žaliavų surinkimo konteinerių arba taikyti kitas patogias antrinių žaliavų surinkimo priemones, kad būtų atskirai surinkta kuo daugiau pakuočių ir antrinių žaliavų.</w:t>
            </w:r>
            <w:r w:rsidR="00A055BA" w:rsidRPr="0095093F">
              <w:rPr>
                <w:rFonts w:ascii="Times New Roman" w:eastAsia="Times New Roman" w:hAnsi="Times New Roman" w:cs="Times New Roman"/>
              </w:rPr>
              <w:t xml:space="preserve"> </w:t>
            </w:r>
          </w:p>
          <w:p w:rsidR="00A055BA" w:rsidRPr="0095093F" w:rsidRDefault="0015773B" w:rsidP="0095093F">
            <w:pPr>
              <w:suppressAutoHyphens/>
              <w:autoSpaceDE w:val="0"/>
              <w:autoSpaceDN w:val="0"/>
              <w:adjustRightInd w:val="0"/>
              <w:spacing w:before="60" w:after="60"/>
              <w:jc w:val="both"/>
              <w:textAlignment w:val="center"/>
              <w:rPr>
                <w:rFonts w:ascii="Times New Roman" w:eastAsia="Times New Roman" w:hAnsi="Times New Roman" w:cs="Times New Roman"/>
              </w:rPr>
            </w:pPr>
            <w:r w:rsidRPr="0095093F">
              <w:rPr>
                <w:rFonts w:ascii="Times New Roman" w:eastAsia="Times New Roman" w:hAnsi="Times New Roman" w:cs="Times New Roman"/>
              </w:rPr>
              <w:t xml:space="preserve">Nors atliekų susidarymo vengimas / mažinimas yra aukščiausias prioritetas, 2018 m. atliekų susidarymas </w:t>
            </w:r>
            <w:r w:rsidRPr="0095093F">
              <w:rPr>
                <w:rFonts w:ascii="Times New Roman" w:eastAsia="Times New Roman" w:hAnsi="Times New Roman" w:cs="Times New Roman"/>
              </w:rPr>
              <w:lastRenderedPageBreak/>
              <w:t>pirminiame šaltinyje Lietuvoje vidutiniškai augo 2,7 %, iš jų komunalinių atliekų – 4,6 %</w:t>
            </w:r>
            <w:r w:rsidR="002007ED" w:rsidRPr="0095093F">
              <w:rPr>
                <w:rFonts w:ascii="Times New Roman" w:eastAsia="Times New Roman" w:hAnsi="Times New Roman" w:cs="Times New Roman"/>
              </w:rPr>
              <w:t>,</w:t>
            </w:r>
            <w:r w:rsidRPr="0095093F">
              <w:rPr>
                <w:rFonts w:ascii="Times New Roman" w:eastAsia="Times New Roman" w:hAnsi="Times New Roman" w:cs="Times New Roman"/>
              </w:rPr>
              <w:t xml:space="preserve"> statybos sektoriu</w:t>
            </w:r>
            <w:r w:rsidR="002007ED" w:rsidRPr="0095093F">
              <w:rPr>
                <w:rFonts w:ascii="Times New Roman" w:eastAsia="Times New Roman" w:hAnsi="Times New Roman" w:cs="Times New Roman"/>
              </w:rPr>
              <w:t>je</w:t>
            </w:r>
            <w:r w:rsidRPr="0095093F">
              <w:rPr>
                <w:rFonts w:ascii="Times New Roman" w:eastAsia="Times New Roman" w:hAnsi="Times New Roman" w:cs="Times New Roman"/>
              </w:rPr>
              <w:t xml:space="preserve"> </w:t>
            </w:r>
            <w:r w:rsidR="002007ED" w:rsidRPr="0095093F">
              <w:rPr>
                <w:rStyle w:val="Bodytext1"/>
                <w:rFonts w:ascii="Times New Roman" w:hAnsi="Times New Roman" w:cs="Times New Roman"/>
                <w:lang w:eastAsia="bg-BG" w:bidi="bg-BG"/>
              </w:rPr>
              <w:t xml:space="preserve">net </w:t>
            </w:r>
            <w:r w:rsidR="00103E26" w:rsidRPr="0095093F">
              <w:rPr>
                <w:rStyle w:val="Bodytext1"/>
                <w:rFonts w:ascii="Times New Roman" w:hAnsi="Times New Roman" w:cs="Times New Roman"/>
                <w:lang w:val="bg-BG" w:eastAsia="bg-BG" w:bidi="bg-BG"/>
              </w:rPr>
              <w:t>51 %.</w:t>
            </w:r>
            <w:r w:rsidRPr="0095093F">
              <w:rPr>
                <w:rFonts w:ascii="Times New Roman" w:eastAsia="Times New Roman" w:hAnsi="Times New Roman" w:cs="Times New Roman"/>
              </w:rPr>
              <w:t>. Statistiniai duomenys rodo, kad atliekų prevencijos veiksmai nepakankami skatinant mažesnį atliekų susidarymą apdirbamosios gamybos, statybos sektoriuose ir namų ūkiuose.</w:t>
            </w:r>
          </w:p>
          <w:p w:rsidR="00A055BA" w:rsidRPr="0095093F" w:rsidRDefault="00A055BA" w:rsidP="0095093F">
            <w:pPr>
              <w:suppressAutoHyphens/>
              <w:autoSpaceDE w:val="0"/>
              <w:autoSpaceDN w:val="0"/>
              <w:adjustRightInd w:val="0"/>
              <w:spacing w:before="60" w:after="60"/>
              <w:jc w:val="both"/>
              <w:textAlignment w:val="center"/>
              <w:rPr>
                <w:rFonts w:ascii="Times New Roman" w:eastAsia="Times New Roman" w:hAnsi="Times New Roman" w:cs="Times New Roman"/>
              </w:rPr>
            </w:pPr>
            <w:r w:rsidRPr="0095093F">
              <w:rPr>
                <w:rFonts w:ascii="Times New Roman" w:eastAsia="Times New Roman" w:hAnsi="Times New Roman" w:cs="Times New Roman"/>
              </w:rPr>
              <w:t xml:space="preserve">Lietuva siekia iki 2030 m. padidinti </w:t>
            </w:r>
            <w:r w:rsidR="0015773B" w:rsidRPr="0095093F">
              <w:rPr>
                <w:rFonts w:ascii="Times New Roman" w:eastAsia="Times New Roman" w:hAnsi="Times New Roman" w:cs="Times New Roman"/>
              </w:rPr>
              <w:t xml:space="preserve">pakartotinai naudoti </w:t>
            </w:r>
            <w:r w:rsidRPr="0095093F">
              <w:rPr>
                <w:rFonts w:ascii="Times New Roman" w:eastAsia="Times New Roman" w:hAnsi="Times New Roman" w:cs="Times New Roman"/>
              </w:rPr>
              <w:t xml:space="preserve">paruošiamų ir perdirbamų komunalinių atliekų kiekį iki 60 %, o sąvartynuose šalinamų komunalinių atliekų kiekį sumažinti iki 5 %. Tačiau iš </w:t>
            </w:r>
            <w:r w:rsidR="00103E26" w:rsidRPr="0095093F">
              <w:rPr>
                <w:rStyle w:val="Bodytext1"/>
                <w:rFonts w:ascii="Times New Roman" w:hAnsi="Times New Roman" w:cs="Times New Roman"/>
                <w:lang w:val="bg-BG" w:eastAsia="bg-BG" w:bidi="bg-BG"/>
              </w:rPr>
              <w:t>20</w:t>
            </w:r>
            <w:r w:rsidR="002007ED" w:rsidRPr="0095093F">
              <w:rPr>
                <w:rStyle w:val="Bodytext1"/>
                <w:rFonts w:ascii="Times New Roman" w:hAnsi="Times New Roman" w:cs="Times New Roman"/>
                <w:lang w:eastAsia="bg-BG" w:bidi="bg-BG"/>
              </w:rPr>
              <w:t>20</w:t>
            </w:r>
            <w:r w:rsidR="00103E26" w:rsidRPr="0095093F">
              <w:rPr>
                <w:rStyle w:val="Bodytext1"/>
                <w:rFonts w:ascii="Times New Roman" w:hAnsi="Times New Roman" w:cs="Times New Roman"/>
                <w:lang w:val="bg-BG" w:eastAsia="bg-BG" w:bidi="bg-BG"/>
              </w:rPr>
              <w:t xml:space="preserve"> </w:t>
            </w:r>
            <w:r w:rsidR="00103E26" w:rsidRPr="0095093F">
              <w:rPr>
                <w:rStyle w:val="Bodytext1"/>
                <w:rFonts w:ascii="Times New Roman" w:hAnsi="Times New Roman" w:cs="Times New Roman"/>
              </w:rPr>
              <w:t xml:space="preserve">m. </w:t>
            </w:r>
            <w:r w:rsidRPr="0095093F">
              <w:rPr>
                <w:rFonts w:ascii="Times New Roman" w:eastAsia="Times New Roman" w:hAnsi="Times New Roman" w:cs="Times New Roman"/>
              </w:rPr>
              <w:t>Lietuvoje susidariusių 1,3</w:t>
            </w:r>
            <w:r w:rsidR="009A6535" w:rsidRPr="0095093F">
              <w:rPr>
                <w:rFonts w:ascii="Times New Roman" w:eastAsia="Times New Roman" w:hAnsi="Times New Roman" w:cs="Times New Roman"/>
              </w:rPr>
              <w:t>5</w:t>
            </w:r>
            <w:r w:rsidRPr="0095093F">
              <w:rPr>
                <w:rFonts w:ascii="Times New Roman" w:eastAsia="Times New Roman" w:hAnsi="Times New Roman" w:cs="Times New Roman"/>
              </w:rPr>
              <w:t xml:space="preserve"> mln. </w:t>
            </w:r>
            <w:r w:rsidR="0015773B" w:rsidRPr="0095093F">
              <w:rPr>
                <w:rFonts w:ascii="Times New Roman" w:eastAsia="Times New Roman" w:hAnsi="Times New Roman" w:cs="Times New Roman"/>
              </w:rPr>
              <w:t>tonų</w:t>
            </w:r>
            <w:r w:rsidRPr="0095093F">
              <w:rPr>
                <w:rFonts w:ascii="Times New Roman" w:eastAsia="Times New Roman" w:hAnsi="Times New Roman" w:cs="Times New Roman"/>
              </w:rPr>
              <w:t xml:space="preserve"> komunalinių atliekų tik </w:t>
            </w:r>
            <w:r w:rsidR="002007ED" w:rsidRPr="0095093F">
              <w:rPr>
                <w:rFonts w:ascii="Times New Roman" w:eastAsia="Times New Roman" w:hAnsi="Times New Roman" w:cs="Times New Roman"/>
              </w:rPr>
              <w:t>24,4</w:t>
            </w:r>
            <w:r w:rsidRPr="0095093F">
              <w:rPr>
                <w:rFonts w:ascii="Times New Roman" w:eastAsia="Times New Roman" w:hAnsi="Times New Roman" w:cs="Times New Roman"/>
              </w:rPr>
              <w:t> % perd</w:t>
            </w:r>
            <w:r w:rsidR="0015773B" w:rsidRPr="0095093F">
              <w:rPr>
                <w:rFonts w:ascii="Times New Roman" w:eastAsia="Times New Roman" w:hAnsi="Times New Roman" w:cs="Times New Roman"/>
              </w:rPr>
              <w:t>irbta</w:t>
            </w:r>
            <w:r w:rsidR="002007ED" w:rsidRPr="0095093F">
              <w:rPr>
                <w:rFonts w:ascii="Times New Roman" w:eastAsia="Times New Roman" w:hAnsi="Times New Roman" w:cs="Times New Roman"/>
              </w:rPr>
              <w:t>,</w:t>
            </w:r>
            <w:r w:rsidR="0015773B" w:rsidRPr="0095093F">
              <w:rPr>
                <w:rFonts w:ascii="Times New Roman" w:eastAsia="Times New Roman" w:hAnsi="Times New Roman" w:cs="Times New Roman"/>
              </w:rPr>
              <w:t xml:space="preserve"> </w:t>
            </w:r>
            <w:r w:rsidR="002007ED" w:rsidRPr="0095093F">
              <w:rPr>
                <w:rFonts w:ascii="Times New Roman" w:eastAsia="Times New Roman" w:hAnsi="Times New Roman" w:cs="Times New Roman"/>
              </w:rPr>
              <w:t>20,7</w:t>
            </w:r>
            <w:r w:rsidRPr="0095093F">
              <w:rPr>
                <w:rFonts w:ascii="Times New Roman" w:eastAsia="Times New Roman" w:hAnsi="Times New Roman" w:cs="Times New Roman"/>
              </w:rPr>
              <w:t xml:space="preserve"> % sukompostuota, </w:t>
            </w:r>
            <w:r w:rsidR="002007ED" w:rsidRPr="0095093F">
              <w:rPr>
                <w:rFonts w:ascii="Times New Roman" w:eastAsia="Times New Roman" w:hAnsi="Times New Roman" w:cs="Times New Roman"/>
              </w:rPr>
              <w:t>25,83</w:t>
            </w:r>
            <w:r w:rsidRPr="0095093F">
              <w:rPr>
                <w:rFonts w:ascii="Times New Roman" w:eastAsia="Times New Roman" w:hAnsi="Times New Roman" w:cs="Times New Roman"/>
              </w:rPr>
              <w:t xml:space="preserve"> % panaudota energijai gauti, o </w:t>
            </w:r>
            <w:r w:rsidR="002007ED" w:rsidRPr="0095093F">
              <w:rPr>
                <w:rFonts w:ascii="Times New Roman" w:eastAsia="Times New Roman" w:hAnsi="Times New Roman" w:cs="Times New Roman"/>
              </w:rPr>
              <w:t>17,9</w:t>
            </w:r>
            <w:r w:rsidRPr="0095093F">
              <w:rPr>
                <w:rFonts w:ascii="Times New Roman" w:eastAsia="Times New Roman" w:hAnsi="Times New Roman" w:cs="Times New Roman"/>
              </w:rPr>
              <w:t xml:space="preserve"> % pašalinta sąvartyne. </w:t>
            </w:r>
            <w:r w:rsidR="00AF1C14" w:rsidRPr="0095093F">
              <w:rPr>
                <w:rFonts w:ascii="Times New Roman" w:eastAsia="Times New Roman" w:hAnsi="Times New Roman" w:cs="Times New Roman"/>
              </w:rPr>
              <w:t xml:space="preserve">Lietuvoje 2019 m. surinkta 13,5 tūkst. tonų tekstilės atliekų (iš </w:t>
            </w:r>
            <w:r w:rsidR="00A27249" w:rsidRPr="0095093F">
              <w:rPr>
                <w:rFonts w:ascii="Times New Roman" w:eastAsia="Times New Roman" w:hAnsi="Times New Roman" w:cs="Times New Roman"/>
              </w:rPr>
              <w:t>jų</w:t>
            </w:r>
            <w:r w:rsidR="00AF1C14" w:rsidRPr="0095093F">
              <w:rPr>
                <w:rFonts w:ascii="Times New Roman" w:eastAsia="Times New Roman" w:hAnsi="Times New Roman" w:cs="Times New Roman"/>
              </w:rPr>
              <w:t xml:space="preserve"> 8,8</w:t>
            </w:r>
            <w:r w:rsidR="00137CFE" w:rsidRPr="0095093F">
              <w:rPr>
                <w:rFonts w:ascii="Times New Roman" w:eastAsia="Times New Roman" w:hAnsi="Times New Roman" w:cs="Times New Roman"/>
              </w:rPr>
              <w:t> </w:t>
            </w:r>
            <w:r w:rsidR="00AF1C14" w:rsidRPr="0095093F">
              <w:rPr>
                <w:rFonts w:ascii="Times New Roman" w:eastAsia="Times New Roman" w:hAnsi="Times New Roman" w:cs="Times New Roman"/>
              </w:rPr>
              <w:t>% perdirbta, 4,6</w:t>
            </w:r>
            <w:r w:rsidR="00137CFE" w:rsidRPr="0095093F">
              <w:rPr>
                <w:rFonts w:ascii="Times New Roman" w:eastAsia="Times New Roman" w:hAnsi="Times New Roman" w:cs="Times New Roman"/>
              </w:rPr>
              <w:t> </w:t>
            </w:r>
            <w:r w:rsidR="00AF1C14" w:rsidRPr="0095093F">
              <w:rPr>
                <w:rFonts w:ascii="Times New Roman" w:eastAsia="Times New Roman" w:hAnsi="Times New Roman" w:cs="Times New Roman"/>
              </w:rPr>
              <w:t>% išvežta</w:t>
            </w:r>
            <w:r w:rsidR="00A27249" w:rsidRPr="0095093F">
              <w:rPr>
                <w:rFonts w:ascii="Times New Roman" w:eastAsia="Times New Roman" w:hAnsi="Times New Roman" w:cs="Times New Roman"/>
              </w:rPr>
              <w:t xml:space="preserve"> </w:t>
            </w:r>
            <w:r w:rsidR="00AF1C14" w:rsidRPr="0095093F">
              <w:rPr>
                <w:rFonts w:ascii="Times New Roman" w:eastAsia="Times New Roman" w:hAnsi="Times New Roman" w:cs="Times New Roman"/>
              </w:rPr>
              <w:t>/</w:t>
            </w:r>
            <w:r w:rsidR="00A27249" w:rsidRPr="0095093F">
              <w:rPr>
                <w:rFonts w:ascii="Times New Roman" w:eastAsia="Times New Roman" w:hAnsi="Times New Roman" w:cs="Times New Roman"/>
              </w:rPr>
              <w:t xml:space="preserve"> </w:t>
            </w:r>
            <w:r w:rsidR="00AF1C14" w:rsidRPr="0095093F">
              <w:rPr>
                <w:rFonts w:ascii="Times New Roman" w:eastAsia="Times New Roman" w:hAnsi="Times New Roman" w:cs="Times New Roman"/>
              </w:rPr>
              <w:t>ek</w:t>
            </w:r>
            <w:r w:rsidR="00A27249" w:rsidRPr="0095093F">
              <w:rPr>
                <w:rFonts w:ascii="Times New Roman" w:eastAsia="Times New Roman" w:hAnsi="Times New Roman" w:cs="Times New Roman"/>
              </w:rPr>
              <w:t>sportuota), o vidaus rinkai</w:t>
            </w:r>
            <w:r w:rsidR="00AF1C14" w:rsidRPr="0095093F">
              <w:rPr>
                <w:rFonts w:ascii="Times New Roman" w:eastAsia="Times New Roman" w:hAnsi="Times New Roman" w:cs="Times New Roman"/>
              </w:rPr>
              <w:t xml:space="preserve"> patiekta 377 tūkst. tonų gaminiais pripildytų </w:t>
            </w:r>
            <w:r w:rsidR="00A27249" w:rsidRPr="0095093F">
              <w:rPr>
                <w:rFonts w:ascii="Times New Roman" w:eastAsia="Times New Roman" w:hAnsi="Times New Roman" w:cs="Times New Roman"/>
              </w:rPr>
              <w:t xml:space="preserve">pakuočių (iš jų 39,7 % perdirbta, 24,8 % išvežta / eksportuota perdirbti </w:t>
            </w:r>
            <w:proofErr w:type="gramStart"/>
            <w:r w:rsidR="00AF1C14" w:rsidRPr="0095093F">
              <w:rPr>
                <w:rFonts w:ascii="Times New Roman" w:eastAsia="Times New Roman" w:hAnsi="Times New Roman" w:cs="Times New Roman"/>
              </w:rPr>
              <w:t>(</w:t>
            </w:r>
            <w:proofErr w:type="gramEnd"/>
            <w:r w:rsidR="00AF1C14" w:rsidRPr="0095093F">
              <w:rPr>
                <w:rFonts w:ascii="Times New Roman" w:eastAsia="Times New Roman" w:hAnsi="Times New Roman" w:cs="Times New Roman"/>
              </w:rPr>
              <w:t>stiklinės pakuotės: tiekta rinkai 73,4 tūkst. tonų, iš jų 32,8</w:t>
            </w:r>
            <w:r w:rsidR="00137CFE" w:rsidRPr="0095093F">
              <w:rPr>
                <w:rFonts w:ascii="Times New Roman" w:eastAsia="Times New Roman" w:hAnsi="Times New Roman" w:cs="Times New Roman"/>
              </w:rPr>
              <w:t> </w:t>
            </w:r>
            <w:r w:rsidR="00AF1C14" w:rsidRPr="0095093F">
              <w:rPr>
                <w:rFonts w:ascii="Times New Roman" w:eastAsia="Times New Roman" w:hAnsi="Times New Roman" w:cs="Times New Roman"/>
              </w:rPr>
              <w:t>% perdirbta, 24,6</w:t>
            </w:r>
            <w:r w:rsidR="00137CFE" w:rsidRPr="0095093F">
              <w:rPr>
                <w:rFonts w:ascii="Times New Roman" w:eastAsia="Times New Roman" w:hAnsi="Times New Roman" w:cs="Times New Roman"/>
              </w:rPr>
              <w:t> </w:t>
            </w:r>
            <w:r w:rsidR="00AF1C14" w:rsidRPr="0095093F">
              <w:rPr>
                <w:rFonts w:ascii="Times New Roman" w:eastAsia="Times New Roman" w:hAnsi="Times New Roman" w:cs="Times New Roman"/>
              </w:rPr>
              <w:t>% išvežta</w:t>
            </w:r>
            <w:r w:rsidR="00A27249" w:rsidRPr="0095093F">
              <w:rPr>
                <w:rFonts w:ascii="Times New Roman" w:eastAsia="Times New Roman" w:hAnsi="Times New Roman" w:cs="Times New Roman"/>
              </w:rPr>
              <w:t xml:space="preserve"> </w:t>
            </w:r>
            <w:r w:rsidR="00AF1C14" w:rsidRPr="0095093F">
              <w:rPr>
                <w:rFonts w:ascii="Times New Roman" w:eastAsia="Times New Roman" w:hAnsi="Times New Roman" w:cs="Times New Roman"/>
              </w:rPr>
              <w:t>/</w:t>
            </w:r>
            <w:r w:rsidR="00A27249" w:rsidRPr="0095093F">
              <w:rPr>
                <w:rFonts w:ascii="Times New Roman" w:eastAsia="Times New Roman" w:hAnsi="Times New Roman" w:cs="Times New Roman"/>
              </w:rPr>
              <w:t xml:space="preserve"> </w:t>
            </w:r>
            <w:r w:rsidR="00AF1C14" w:rsidRPr="0095093F">
              <w:rPr>
                <w:rFonts w:ascii="Times New Roman" w:eastAsia="Times New Roman" w:hAnsi="Times New Roman" w:cs="Times New Roman"/>
              </w:rPr>
              <w:t>eksportuota; plastikinės pakuotės: tiekta rinkai 83,2 tūkst. tonų, iš jų 36,3</w:t>
            </w:r>
            <w:r w:rsidR="00137CFE" w:rsidRPr="0095093F">
              <w:rPr>
                <w:rFonts w:ascii="Times New Roman" w:eastAsia="Times New Roman" w:hAnsi="Times New Roman" w:cs="Times New Roman"/>
              </w:rPr>
              <w:t> </w:t>
            </w:r>
            <w:r w:rsidR="00AF1C14" w:rsidRPr="0095093F">
              <w:rPr>
                <w:rFonts w:ascii="Times New Roman" w:eastAsia="Times New Roman" w:hAnsi="Times New Roman" w:cs="Times New Roman"/>
              </w:rPr>
              <w:t>% perdirbta, 37,5</w:t>
            </w:r>
            <w:r w:rsidR="00137CFE" w:rsidRPr="0095093F">
              <w:rPr>
                <w:rFonts w:ascii="Times New Roman" w:eastAsia="Times New Roman" w:hAnsi="Times New Roman" w:cs="Times New Roman"/>
              </w:rPr>
              <w:t> </w:t>
            </w:r>
            <w:r w:rsidR="00AF1C14" w:rsidRPr="0095093F">
              <w:rPr>
                <w:rFonts w:ascii="Times New Roman" w:eastAsia="Times New Roman" w:hAnsi="Times New Roman" w:cs="Times New Roman"/>
              </w:rPr>
              <w:t>% išvežta</w:t>
            </w:r>
            <w:r w:rsidR="00A27249" w:rsidRPr="0095093F">
              <w:rPr>
                <w:rFonts w:ascii="Times New Roman" w:eastAsia="Times New Roman" w:hAnsi="Times New Roman" w:cs="Times New Roman"/>
              </w:rPr>
              <w:t xml:space="preserve"> </w:t>
            </w:r>
            <w:r w:rsidR="00AF1C14" w:rsidRPr="0095093F">
              <w:rPr>
                <w:rFonts w:ascii="Times New Roman" w:eastAsia="Times New Roman" w:hAnsi="Times New Roman" w:cs="Times New Roman"/>
              </w:rPr>
              <w:t>/</w:t>
            </w:r>
            <w:r w:rsidR="00A27249" w:rsidRPr="0095093F">
              <w:rPr>
                <w:rFonts w:ascii="Times New Roman" w:eastAsia="Times New Roman" w:hAnsi="Times New Roman" w:cs="Times New Roman"/>
              </w:rPr>
              <w:t xml:space="preserve"> </w:t>
            </w:r>
            <w:r w:rsidR="00AF1C14" w:rsidRPr="0095093F">
              <w:rPr>
                <w:rFonts w:ascii="Times New Roman" w:eastAsia="Times New Roman" w:hAnsi="Times New Roman" w:cs="Times New Roman"/>
              </w:rPr>
              <w:t>eksportuota; popierinės / kartoninės pakuotės: tiekta rinkai 124,7 tūkst. tonų, iš jų 52,9</w:t>
            </w:r>
            <w:r w:rsidR="00137CFE" w:rsidRPr="0095093F">
              <w:rPr>
                <w:rFonts w:ascii="Times New Roman" w:eastAsia="Times New Roman" w:hAnsi="Times New Roman" w:cs="Times New Roman"/>
              </w:rPr>
              <w:t> </w:t>
            </w:r>
            <w:r w:rsidR="00AF1C14" w:rsidRPr="0095093F">
              <w:rPr>
                <w:rFonts w:ascii="Times New Roman" w:eastAsia="Times New Roman" w:hAnsi="Times New Roman" w:cs="Times New Roman"/>
              </w:rPr>
              <w:t>% perdirbta, 29,3</w:t>
            </w:r>
            <w:r w:rsidR="00137CFE" w:rsidRPr="0095093F">
              <w:rPr>
                <w:rFonts w:ascii="Times New Roman" w:eastAsia="Times New Roman" w:hAnsi="Times New Roman" w:cs="Times New Roman"/>
              </w:rPr>
              <w:t> </w:t>
            </w:r>
            <w:r w:rsidR="00AF1C14" w:rsidRPr="0095093F">
              <w:rPr>
                <w:rFonts w:ascii="Times New Roman" w:eastAsia="Times New Roman" w:hAnsi="Times New Roman" w:cs="Times New Roman"/>
              </w:rPr>
              <w:t>% išvežta</w:t>
            </w:r>
            <w:r w:rsidR="00A27249" w:rsidRPr="0095093F">
              <w:rPr>
                <w:rFonts w:ascii="Times New Roman" w:eastAsia="Times New Roman" w:hAnsi="Times New Roman" w:cs="Times New Roman"/>
              </w:rPr>
              <w:t xml:space="preserve"> </w:t>
            </w:r>
            <w:r w:rsidR="00AF1C14" w:rsidRPr="0095093F">
              <w:rPr>
                <w:rFonts w:ascii="Times New Roman" w:eastAsia="Times New Roman" w:hAnsi="Times New Roman" w:cs="Times New Roman"/>
              </w:rPr>
              <w:t>/</w:t>
            </w:r>
            <w:r w:rsidR="00A27249" w:rsidRPr="0095093F">
              <w:rPr>
                <w:rFonts w:ascii="Times New Roman" w:eastAsia="Times New Roman" w:hAnsi="Times New Roman" w:cs="Times New Roman"/>
              </w:rPr>
              <w:t xml:space="preserve"> </w:t>
            </w:r>
            <w:r w:rsidR="00AF1C14" w:rsidRPr="0095093F">
              <w:rPr>
                <w:rFonts w:ascii="Times New Roman" w:eastAsia="Times New Roman" w:hAnsi="Times New Roman" w:cs="Times New Roman"/>
              </w:rPr>
              <w:t>eksportuota; metalinės pakuotės: tiekta rinkai 18 tūkst. tonų, iš jų 57,3</w:t>
            </w:r>
            <w:r w:rsidR="00137CFE" w:rsidRPr="0095093F">
              <w:rPr>
                <w:rFonts w:ascii="Times New Roman" w:eastAsia="Times New Roman" w:hAnsi="Times New Roman" w:cs="Times New Roman"/>
              </w:rPr>
              <w:t> </w:t>
            </w:r>
            <w:r w:rsidR="00AF1C14" w:rsidRPr="0095093F">
              <w:rPr>
                <w:rFonts w:ascii="Times New Roman" w:eastAsia="Times New Roman" w:hAnsi="Times New Roman" w:cs="Times New Roman"/>
              </w:rPr>
              <w:t>% perdirbta, 25,4</w:t>
            </w:r>
            <w:r w:rsidR="00137CFE" w:rsidRPr="0095093F">
              <w:rPr>
                <w:rFonts w:ascii="Times New Roman" w:eastAsia="Times New Roman" w:hAnsi="Times New Roman" w:cs="Times New Roman"/>
              </w:rPr>
              <w:t> </w:t>
            </w:r>
            <w:r w:rsidR="00AF1C14" w:rsidRPr="0095093F">
              <w:rPr>
                <w:rFonts w:ascii="Times New Roman" w:eastAsia="Times New Roman" w:hAnsi="Times New Roman" w:cs="Times New Roman"/>
              </w:rPr>
              <w:t>% išvežta</w:t>
            </w:r>
            <w:r w:rsidR="00A27249" w:rsidRPr="0095093F">
              <w:rPr>
                <w:rFonts w:ascii="Times New Roman" w:eastAsia="Times New Roman" w:hAnsi="Times New Roman" w:cs="Times New Roman"/>
              </w:rPr>
              <w:t xml:space="preserve"> </w:t>
            </w:r>
            <w:r w:rsidR="00AF1C14" w:rsidRPr="0095093F">
              <w:rPr>
                <w:rFonts w:ascii="Times New Roman" w:eastAsia="Times New Roman" w:hAnsi="Times New Roman" w:cs="Times New Roman"/>
              </w:rPr>
              <w:t>/</w:t>
            </w:r>
            <w:r w:rsidR="00A27249" w:rsidRPr="0095093F">
              <w:rPr>
                <w:rFonts w:ascii="Times New Roman" w:eastAsia="Times New Roman" w:hAnsi="Times New Roman" w:cs="Times New Roman"/>
              </w:rPr>
              <w:t xml:space="preserve"> </w:t>
            </w:r>
            <w:r w:rsidR="00AF1C14" w:rsidRPr="0095093F">
              <w:rPr>
                <w:rFonts w:ascii="Times New Roman" w:eastAsia="Times New Roman" w:hAnsi="Times New Roman" w:cs="Times New Roman"/>
              </w:rPr>
              <w:t>eksportuota; medinės pakuotės: tiekta rinkai 70,1 tūkst. tonų, iš</w:t>
            </w:r>
            <w:r w:rsidR="00137CFE" w:rsidRPr="0095093F">
              <w:rPr>
                <w:rFonts w:ascii="Times New Roman" w:eastAsia="Times New Roman" w:hAnsi="Times New Roman" w:cs="Times New Roman"/>
              </w:rPr>
              <w:t xml:space="preserve"> jų 24,5 % perdirbta, 4,4 </w:t>
            </w:r>
            <w:r w:rsidR="00AF1C14" w:rsidRPr="0095093F">
              <w:rPr>
                <w:rFonts w:ascii="Times New Roman" w:eastAsia="Times New Roman" w:hAnsi="Times New Roman" w:cs="Times New Roman"/>
              </w:rPr>
              <w:t xml:space="preserve">% išvežta/eksportuota). </w:t>
            </w:r>
            <w:r w:rsidR="00A27249" w:rsidRPr="0095093F">
              <w:rPr>
                <w:rFonts w:ascii="Times New Roman" w:eastAsia="Times New Roman" w:hAnsi="Times New Roman" w:cs="Times New Roman"/>
              </w:rPr>
              <w:t xml:space="preserve">Siekiama, kad </w:t>
            </w:r>
            <w:r w:rsidRPr="0095093F">
              <w:rPr>
                <w:rFonts w:ascii="Times New Roman" w:eastAsia="Times New Roman" w:hAnsi="Times New Roman" w:cs="Times New Roman"/>
              </w:rPr>
              <w:t>i</w:t>
            </w:r>
            <w:r w:rsidR="00D97AC5" w:rsidRPr="0095093F">
              <w:rPr>
                <w:rFonts w:ascii="Times New Roman" w:eastAsia="Times New Roman" w:hAnsi="Times New Roman" w:cs="Times New Roman"/>
              </w:rPr>
              <w:t>ki 2030 m. mažiausiai 70 %</w:t>
            </w:r>
            <w:r w:rsidRPr="0095093F">
              <w:rPr>
                <w:rFonts w:ascii="Times New Roman" w:eastAsia="Times New Roman" w:hAnsi="Times New Roman" w:cs="Times New Roman"/>
              </w:rPr>
              <w:t xml:space="preserve"> visų pakuočių atliekų </w:t>
            </w:r>
            <w:r w:rsidR="00A27249" w:rsidRPr="0095093F">
              <w:rPr>
                <w:rFonts w:ascii="Times New Roman" w:eastAsia="Times New Roman" w:hAnsi="Times New Roman" w:cs="Times New Roman"/>
              </w:rPr>
              <w:t>(pagal svorį) būtų perdirbtos</w:t>
            </w:r>
            <w:r w:rsidRPr="0095093F">
              <w:rPr>
                <w:rFonts w:ascii="Times New Roman" w:eastAsia="Times New Roman" w:hAnsi="Times New Roman" w:cs="Times New Roman"/>
              </w:rPr>
              <w:t>.</w:t>
            </w:r>
          </w:p>
          <w:p w:rsidR="00A055BA" w:rsidRPr="0095093F" w:rsidRDefault="00A055BA" w:rsidP="0095093F">
            <w:pPr>
              <w:suppressAutoHyphens/>
              <w:autoSpaceDE w:val="0"/>
              <w:autoSpaceDN w:val="0"/>
              <w:adjustRightInd w:val="0"/>
              <w:spacing w:before="60" w:after="60"/>
              <w:jc w:val="both"/>
              <w:textAlignment w:val="center"/>
              <w:rPr>
                <w:rFonts w:ascii="Times New Roman" w:eastAsia="Times New Roman" w:hAnsi="Times New Roman" w:cs="Times New Roman"/>
              </w:rPr>
            </w:pPr>
            <w:r w:rsidRPr="0095093F">
              <w:rPr>
                <w:rFonts w:ascii="Times New Roman" w:eastAsia="Times New Roman" w:hAnsi="Times New Roman" w:cs="Times New Roman"/>
              </w:rPr>
              <w:t xml:space="preserve">Technologinis atsilikimas būdingas visam atliekų perdirbimo </w:t>
            </w:r>
            <w:r w:rsidR="00ED7E86" w:rsidRPr="0095093F">
              <w:rPr>
                <w:rFonts w:ascii="Times New Roman" w:eastAsia="Times New Roman" w:hAnsi="Times New Roman" w:cs="Times New Roman"/>
              </w:rPr>
              <w:t>sektoriui. Privataus</w:t>
            </w:r>
            <w:r w:rsidRPr="0095093F">
              <w:rPr>
                <w:rFonts w:ascii="Times New Roman" w:eastAsia="Times New Roman" w:hAnsi="Times New Roman" w:cs="Times New Roman"/>
              </w:rPr>
              <w:t xml:space="preserve"> sektoriaus antrinių žaliavų mechaninio apdorojimo įrenginiai Lietuvoje technologiniu požiūriu pasenę arba neseniai įrengti pritaikius jau panaudotą rūšiavimo įrangą, todėl dėl neefektyvaus rūšiavimo surinktų antrinių žaliavų potencialas neišnaudojamas. </w:t>
            </w:r>
            <w:r w:rsidR="00A27249" w:rsidRPr="0095093F">
              <w:rPr>
                <w:rFonts w:ascii="Times New Roman" w:eastAsia="Times New Roman" w:hAnsi="Times New Roman" w:cs="Times New Roman"/>
              </w:rPr>
              <w:t>Kai kuriems atliekų srautams (pvz., tekstilės, tam tikro plastiko, kombinuotų pakuočių) perdirbti Lietuvoje trūksta ne tik pažangių technologinių sprendimų, bet ir pajėgumų.</w:t>
            </w:r>
          </w:p>
          <w:p w:rsidR="00A055BA" w:rsidRPr="0095093F" w:rsidRDefault="00A27249" w:rsidP="0095093F">
            <w:pPr>
              <w:suppressAutoHyphens/>
              <w:autoSpaceDE w:val="0"/>
              <w:autoSpaceDN w:val="0"/>
              <w:adjustRightInd w:val="0"/>
              <w:spacing w:before="60" w:after="60"/>
              <w:jc w:val="both"/>
              <w:textAlignment w:val="center"/>
              <w:rPr>
                <w:rFonts w:ascii="Times New Roman" w:eastAsia="Times New Roman" w:hAnsi="Times New Roman" w:cs="Times New Roman"/>
              </w:rPr>
            </w:pPr>
            <w:r w:rsidRPr="0095093F">
              <w:rPr>
                <w:rFonts w:ascii="Times New Roman" w:eastAsia="Times New Roman" w:hAnsi="Times New Roman" w:cs="Times New Roman"/>
              </w:rPr>
              <w:t>Siekiant statybų sektoriaus atliekų prevencijos, projektuojant statinius ir jiems pagal paskirtį artimus užstatytos aplinkos objektus, svarbu išspręsti visus projektinių sprendinių variantų analizės uždavinius. Tam reikia sumodeliuoti visą statinio gyvavimo ciklą (SGC), įvertinti statinių statybinių medžiagų tvarumo savybes, ilgaamžiškumą, rekonstravimo, remonto ar griovimo metu susidariusių atliekų antrinio panaudojimo ir perdirbimo galimybes, poveikį aplinkai, klimato kaitai ir žmonių sveikatai. Būtinas sisteminis (kompleksinis) požiūris į visas su atliekomis ir statyba susijusias sritis, tad svarbu sukurti standartizuotų duomenų informacinę sistemą statinio gyvavimo ciklui modeliuoti.</w:t>
            </w:r>
          </w:p>
          <w:p w:rsidR="00A055BA" w:rsidRPr="0095093F" w:rsidRDefault="00A27249" w:rsidP="0095093F">
            <w:pPr>
              <w:suppressAutoHyphens/>
              <w:autoSpaceDE w:val="0"/>
              <w:autoSpaceDN w:val="0"/>
              <w:adjustRightInd w:val="0"/>
              <w:spacing w:before="60" w:after="60"/>
              <w:jc w:val="both"/>
              <w:textAlignment w:val="center"/>
              <w:rPr>
                <w:rFonts w:ascii="Times New Roman" w:eastAsia="Times New Roman" w:hAnsi="Times New Roman" w:cs="Times New Roman"/>
                <w:bCs/>
                <w:lang w:eastAsia="lt-LT"/>
              </w:rPr>
            </w:pPr>
            <w:r w:rsidRPr="0095093F">
              <w:rPr>
                <w:rFonts w:ascii="Times New Roman" w:eastAsia="Times New Roman" w:hAnsi="Times New Roman" w:cs="Times New Roman"/>
              </w:rPr>
              <w:t>Į</w:t>
            </w:r>
            <w:r w:rsidRPr="0095093F">
              <w:rPr>
                <w:rFonts w:ascii="Times New Roman" w:eastAsia="Times New Roman" w:hAnsi="Times New Roman" w:cs="Times New Roman"/>
                <w:bCs/>
                <w:lang w:eastAsia="lt-LT"/>
              </w:rPr>
              <w:t>gyvendinant atliekų tvarkymo prioritetų eiliškumą, būtina užtikrinti efektyvų sukurtos komunalinių atliekų tvarkymo sistemos veikimą, plėtoti atliekų rūšiuojamąjį surinkimą, atliekų paruošimą perdirbti, perdirbimo (įskaitant kompostavimo) pajėgumus, ypatingą dėmesį skirti atliekų prevencijai.</w:t>
            </w:r>
          </w:p>
          <w:p w:rsidR="00A055BA" w:rsidRPr="0095093F" w:rsidRDefault="00A27249" w:rsidP="0095093F">
            <w:pPr>
              <w:spacing w:before="60" w:after="60"/>
              <w:jc w:val="both"/>
              <w:rPr>
                <w:rFonts w:ascii="Times New Roman" w:eastAsia="Times New Roman" w:hAnsi="Times New Roman" w:cs="Times New Roman"/>
              </w:rPr>
            </w:pPr>
            <w:r w:rsidRPr="0095093F">
              <w:rPr>
                <w:rFonts w:ascii="Times New Roman" w:eastAsia="Times New Roman" w:hAnsi="Times New Roman" w:cs="Times New Roman"/>
                <w:color w:val="000000"/>
              </w:rPr>
              <w:t>Investicijos į ITI prisidės siekiant teritorinių strateginių tikslų – stiprins vietos ekonominį potencialą kartu su 5.1 ir 5.2 uždavinių veiklomis, skirtomis žiedinei ekonomikai skatinti, viešajai infrastruktūrai valdyti ir naudoti.</w:t>
            </w:r>
          </w:p>
          <w:p w:rsidR="00A055BA" w:rsidRPr="0095093F" w:rsidRDefault="00A27249" w:rsidP="0095093F">
            <w:pPr>
              <w:suppressAutoHyphens/>
              <w:autoSpaceDE w:val="0"/>
              <w:autoSpaceDN w:val="0"/>
              <w:adjustRightInd w:val="0"/>
              <w:spacing w:before="60" w:after="60"/>
              <w:jc w:val="both"/>
              <w:textAlignment w:val="center"/>
              <w:rPr>
                <w:rFonts w:ascii="Times New Roman" w:eastAsia="Times New Roman" w:hAnsi="Times New Roman" w:cs="Times New Roman"/>
              </w:rPr>
            </w:pPr>
            <w:r w:rsidRPr="0095093F">
              <w:rPr>
                <w:rFonts w:ascii="Times New Roman" w:eastAsia="Times New Roman" w:hAnsi="Times New Roman" w:cs="Times New Roman"/>
              </w:rPr>
              <w:t>2014–2020 m. ES investicijos buvo nukreiptos į atliekų surinkimo ir tvarkymo savivaldybėse priemones ir atliekų deginimo pajėgumų sukūrimą. 2021–2027 m. didesnis dėmesys bus skiriamas žiedinei ekonomikai, infrastruktūros kūrimui ir visuomenės išteklių vartojimo sąmoningumui didinti.</w:t>
            </w:r>
          </w:p>
          <w:p w:rsidR="00A055BA" w:rsidRPr="0095093F" w:rsidRDefault="00A055BA" w:rsidP="0095093F">
            <w:pPr>
              <w:spacing w:before="60" w:after="60"/>
              <w:jc w:val="both"/>
              <w:rPr>
                <w:rFonts w:ascii="Times New Roman" w:eastAsia="Times New Roman" w:hAnsi="Times New Roman" w:cs="Times New Roman"/>
              </w:rPr>
            </w:pPr>
            <w:r w:rsidRPr="0095093F">
              <w:rPr>
                <w:rFonts w:ascii="Times New Roman" w:eastAsia="Times New Roman" w:hAnsi="Times New Roman" w:cs="Times New Roman"/>
              </w:rPr>
              <w:t xml:space="preserve">Veiksmų rūšys, siekiant mažinti sąvartynuose šalinamų komunalinių atliekų </w:t>
            </w:r>
            <w:r w:rsidR="00ED7E86" w:rsidRPr="0095093F">
              <w:rPr>
                <w:rFonts w:ascii="Times New Roman" w:eastAsia="Times New Roman" w:hAnsi="Times New Roman" w:cs="Times New Roman"/>
              </w:rPr>
              <w:t xml:space="preserve">kiekį ir </w:t>
            </w:r>
            <w:r w:rsidRPr="0095093F">
              <w:rPr>
                <w:rFonts w:ascii="Times New Roman" w:eastAsia="Times New Roman" w:hAnsi="Times New Roman" w:cs="Times New Roman"/>
              </w:rPr>
              <w:t>perdirbti kuo daugiau atliekų:</w:t>
            </w:r>
          </w:p>
          <w:p w:rsidR="00A055BA" w:rsidRPr="0095093F" w:rsidRDefault="00A055BA" w:rsidP="0095093F">
            <w:pPr>
              <w:spacing w:before="60" w:after="60"/>
              <w:jc w:val="both"/>
              <w:rPr>
                <w:rFonts w:ascii="Times New Roman" w:eastAsia="Times New Roman" w:hAnsi="Times New Roman" w:cs="Times New Roman"/>
                <w:kern w:val="24"/>
              </w:rPr>
            </w:pPr>
            <w:r w:rsidRPr="0095093F">
              <w:rPr>
                <w:rFonts w:ascii="Times New Roman" w:eastAsia="Times New Roman" w:hAnsi="Times New Roman" w:cs="Times New Roman"/>
                <w:b/>
              </w:rPr>
              <w:t>Didinti komunalinių atliekų rūšiuojamojo surinkimo pajėgumus</w:t>
            </w:r>
            <w:r w:rsidRPr="0095093F">
              <w:rPr>
                <w:rFonts w:ascii="Times New Roman" w:eastAsia="Times New Roman" w:hAnsi="Times New Roman" w:cs="Times New Roman"/>
              </w:rPr>
              <w:t>:</w:t>
            </w:r>
            <w:r w:rsidRPr="0095093F">
              <w:rPr>
                <w:rFonts w:ascii="Times New Roman" w:eastAsia="Times New Roman" w:hAnsi="Times New Roman" w:cs="Times New Roman"/>
                <w:kern w:val="24"/>
              </w:rPr>
              <w:t xml:space="preserve"> Lietuva planuoja tęsti komunalinių atliekų rūšiuojamojo atliekų surinkimo pajėgumų plėtrą, prioritetą skiriant tekstilės, </w:t>
            </w:r>
            <w:r w:rsidR="00A27249" w:rsidRPr="0095093F">
              <w:rPr>
                <w:rFonts w:ascii="Times New Roman" w:eastAsia="Times New Roman" w:hAnsi="Times New Roman" w:cs="Times New Roman"/>
                <w:kern w:val="24"/>
              </w:rPr>
              <w:t xml:space="preserve">maisto ir pavojingoms </w:t>
            </w:r>
            <w:r w:rsidRPr="0095093F">
              <w:rPr>
                <w:rFonts w:ascii="Times New Roman" w:eastAsia="Times New Roman" w:hAnsi="Times New Roman" w:cs="Times New Roman"/>
                <w:kern w:val="24"/>
              </w:rPr>
              <w:t xml:space="preserve">atliekoms, plėtoti didelių gabaritų atliekų surinkimo </w:t>
            </w:r>
            <w:r w:rsidR="00ED7E86" w:rsidRPr="0095093F">
              <w:rPr>
                <w:rFonts w:ascii="Times New Roman" w:eastAsia="Times New Roman" w:hAnsi="Times New Roman" w:cs="Times New Roman"/>
                <w:kern w:val="24"/>
              </w:rPr>
              <w:t>aikštelių tinklą</w:t>
            </w:r>
            <w:r w:rsidRPr="0095093F">
              <w:rPr>
                <w:rFonts w:ascii="Times New Roman" w:eastAsia="Times New Roman" w:hAnsi="Times New Roman" w:cs="Times New Roman"/>
                <w:kern w:val="24"/>
              </w:rPr>
              <w:t xml:space="preserve">, taip pat atliekų, tinkamų </w:t>
            </w:r>
            <w:r w:rsidR="00A27249" w:rsidRPr="0095093F">
              <w:rPr>
                <w:rFonts w:ascii="Times New Roman" w:eastAsia="Times New Roman" w:hAnsi="Times New Roman" w:cs="Times New Roman"/>
                <w:kern w:val="24"/>
              </w:rPr>
              <w:t xml:space="preserve">paruošti pakartotinai naudoti, </w:t>
            </w:r>
            <w:r w:rsidR="00ED7E86" w:rsidRPr="0095093F">
              <w:rPr>
                <w:rFonts w:ascii="Times New Roman" w:eastAsia="Times New Roman" w:hAnsi="Times New Roman" w:cs="Times New Roman"/>
                <w:kern w:val="24"/>
              </w:rPr>
              <w:t>surinkimo vietų</w:t>
            </w:r>
            <w:r w:rsidR="00A27249" w:rsidRPr="0095093F">
              <w:rPr>
                <w:rFonts w:ascii="Times New Roman" w:eastAsia="Times New Roman" w:hAnsi="Times New Roman" w:cs="Times New Roman"/>
                <w:kern w:val="24"/>
              </w:rPr>
              <w:t xml:space="preserve"> (stotelių) tinklą arčiau atliekų susidarymo vietų.</w:t>
            </w:r>
            <w:r w:rsidRPr="0095093F">
              <w:rPr>
                <w:rFonts w:ascii="Times New Roman" w:eastAsia="Times New Roman" w:hAnsi="Times New Roman" w:cs="Times New Roman"/>
                <w:kern w:val="24"/>
              </w:rPr>
              <w:t xml:space="preserve"> </w:t>
            </w:r>
            <w:r w:rsidR="00ED7E86" w:rsidRPr="0095093F">
              <w:rPr>
                <w:rFonts w:ascii="Times New Roman" w:eastAsia="Times New Roman" w:hAnsi="Times New Roman" w:cs="Times New Roman"/>
                <w:kern w:val="24"/>
              </w:rPr>
              <w:t>Taip pat numatoma</w:t>
            </w:r>
            <w:r w:rsidR="00ED7E86" w:rsidRPr="0095093F">
              <w:rPr>
                <w:rFonts w:ascii="Times New Roman" w:eastAsia="Times New Roman" w:hAnsi="Times New Roman" w:cs="Times New Roman"/>
              </w:rPr>
              <w:t xml:space="preserve"> regioniniu lygmeniu organizuoti įvairias viešinimo kampanijas, siekiant skatinti namų ūkius rūšiuoti.</w:t>
            </w:r>
            <w:r w:rsidR="00ED7E86" w:rsidRPr="0095093F">
              <w:rPr>
                <w:rFonts w:ascii="Times New Roman" w:eastAsia="Times New Roman" w:hAnsi="Times New Roman" w:cs="Times New Roman"/>
                <w:kern w:val="24"/>
              </w:rPr>
              <w:t xml:space="preserve"> </w:t>
            </w:r>
            <w:r w:rsidRPr="0095093F">
              <w:rPr>
                <w:rFonts w:ascii="Times New Roman" w:eastAsia="Times New Roman" w:hAnsi="Times New Roman" w:cs="Times New Roman"/>
                <w:kern w:val="24"/>
              </w:rPr>
              <w:t>Veikla įgyvendinama visoje Lietuvoje.</w:t>
            </w:r>
          </w:p>
          <w:p w:rsidR="00A055BA" w:rsidRPr="0095093F" w:rsidRDefault="00A055BA" w:rsidP="0095093F">
            <w:pPr>
              <w:spacing w:before="60" w:after="60"/>
              <w:jc w:val="both"/>
              <w:rPr>
                <w:rFonts w:ascii="Times New Roman" w:eastAsia="Times New Roman" w:hAnsi="Times New Roman" w:cs="Times New Roman"/>
              </w:rPr>
            </w:pPr>
            <w:r w:rsidRPr="0095093F">
              <w:rPr>
                <w:rFonts w:ascii="Times New Roman" w:eastAsia="Times New Roman" w:hAnsi="Times New Roman" w:cs="Times New Roman"/>
                <w:b/>
                <w:kern w:val="24"/>
              </w:rPr>
              <w:t>Plėtoti atliekų paruošimo perdirbti ir perdirbimo pajėgumus</w:t>
            </w:r>
            <w:r w:rsidR="00A27249" w:rsidRPr="0095093F">
              <w:rPr>
                <w:rFonts w:ascii="Times New Roman" w:eastAsia="Times New Roman" w:hAnsi="Times New Roman" w:cs="Times New Roman"/>
                <w:kern w:val="24"/>
              </w:rPr>
              <w:t xml:space="preserve">: </w:t>
            </w:r>
            <w:r w:rsidR="00ED7E86" w:rsidRPr="0095093F">
              <w:rPr>
                <w:rFonts w:ascii="Times New Roman" w:eastAsia="Times New Roman" w:hAnsi="Times New Roman" w:cs="Times New Roman"/>
                <w:kern w:val="24"/>
              </w:rPr>
              <w:t xml:space="preserve">numatoma skirti prioritetą tekstilės, baldų, plastiko, kombinuotų pakuočių, biologinių, elektros ir elektroninės įrangos atliekų paruošimui perdirbti ir perdirbimui. Planuojama įgyvendinti priemones, skatinančias kurti naujus ar modernizuoti esamus </w:t>
            </w:r>
            <w:r w:rsidR="002007ED" w:rsidRPr="0095093F">
              <w:rPr>
                <w:rFonts w:ascii="Times New Roman" w:eastAsia="Times New Roman" w:hAnsi="Times New Roman" w:cs="Times New Roman"/>
                <w:kern w:val="24"/>
              </w:rPr>
              <w:t xml:space="preserve">atskirai surinktų </w:t>
            </w:r>
            <w:r w:rsidR="00ED7E86" w:rsidRPr="0095093F">
              <w:rPr>
                <w:rFonts w:ascii="Times New Roman" w:eastAsia="Times New Roman" w:hAnsi="Times New Roman" w:cs="Times New Roman"/>
                <w:kern w:val="24"/>
              </w:rPr>
              <w:t xml:space="preserve">antrinių žaliavų paruošimo perdirbti ir perdirbimo pajėgumus, diegiant inovatyvias technologijas ir taip užtikrinti aukštesnę perdirbtos medžiagos kokybę. </w:t>
            </w:r>
            <w:r w:rsidRPr="0095093F">
              <w:rPr>
                <w:rFonts w:ascii="Times New Roman" w:eastAsia="Times New Roman" w:hAnsi="Times New Roman" w:cs="Times New Roman"/>
                <w:kern w:val="24"/>
              </w:rPr>
              <w:t xml:space="preserve">Veikla įgyvendinama visoje Lietuvoje. </w:t>
            </w:r>
          </w:p>
          <w:p w:rsidR="00FE2852" w:rsidRPr="0095093F" w:rsidRDefault="00A27249" w:rsidP="0095093F">
            <w:pPr>
              <w:spacing w:before="60" w:after="60"/>
              <w:jc w:val="both"/>
              <w:rPr>
                <w:rFonts w:ascii="Times New Roman" w:eastAsia="Times New Roman" w:hAnsi="Times New Roman" w:cs="Times New Roman"/>
                <w:kern w:val="24"/>
              </w:rPr>
            </w:pPr>
            <w:r w:rsidRPr="0095093F">
              <w:rPr>
                <w:rFonts w:ascii="Times New Roman" w:eastAsia="Times New Roman" w:hAnsi="Times New Roman" w:cs="Times New Roman"/>
                <w:b/>
              </w:rPr>
              <w:t xml:space="preserve">Atliekų </w:t>
            </w:r>
            <w:r w:rsidR="00ED7E86" w:rsidRPr="0095093F">
              <w:rPr>
                <w:rFonts w:ascii="Times New Roman" w:eastAsia="Times New Roman" w:hAnsi="Times New Roman" w:cs="Times New Roman"/>
                <w:b/>
              </w:rPr>
              <w:t>prevencijos namų</w:t>
            </w:r>
            <w:r w:rsidRPr="0095093F">
              <w:rPr>
                <w:rFonts w:ascii="Times New Roman" w:eastAsia="Times New Roman" w:hAnsi="Times New Roman" w:cs="Times New Roman"/>
                <w:b/>
              </w:rPr>
              <w:t xml:space="preserve"> ūkiuose, prekybos, paslaugų ir statybos sektoriuose skatinimas</w:t>
            </w:r>
            <w:r w:rsidRPr="0095093F">
              <w:rPr>
                <w:rFonts w:ascii="Times New Roman" w:eastAsia="Times New Roman" w:hAnsi="Times New Roman" w:cs="Times New Roman"/>
              </w:rPr>
              <w:t>: planuojama</w:t>
            </w:r>
            <w:r w:rsidR="005D4C01" w:rsidRPr="0095093F">
              <w:rPr>
                <w:rFonts w:ascii="Times New Roman" w:eastAsia="Times New Roman" w:hAnsi="Times New Roman" w:cs="Times New Roman"/>
              </w:rPr>
              <w:t xml:space="preserve"> nacionaliniu lygmeniu</w:t>
            </w:r>
            <w:r w:rsidRPr="0095093F">
              <w:rPr>
                <w:rFonts w:ascii="Times New Roman" w:eastAsia="Times New Roman" w:hAnsi="Times New Roman" w:cs="Times New Roman"/>
              </w:rPr>
              <w:t xml:space="preserve"> organizuoti įvairias viešinimo kampanijas siekiant skatinti namų ūkius, prekybos ir paslaugų </w:t>
            </w:r>
            <w:r w:rsidR="005D4C01" w:rsidRPr="0095093F">
              <w:rPr>
                <w:rFonts w:ascii="Times New Roman" w:eastAsia="Times New Roman" w:hAnsi="Times New Roman" w:cs="Times New Roman"/>
              </w:rPr>
              <w:t xml:space="preserve">sektorių pakartotinai naudoti daiktus,ir nešvaistyti maisto. </w:t>
            </w:r>
            <w:r w:rsidRPr="0095093F">
              <w:rPr>
                <w:rFonts w:ascii="Times New Roman" w:eastAsia="Times New Roman" w:hAnsi="Times New Roman" w:cs="Times New Roman"/>
              </w:rPr>
              <w:t xml:space="preserve">Siekiant statybinių atliekų prevencijos, planuojama sukurti statinių gyvavimo ciklo (SGC) modeliavimo sistemą (modelį), kuri leistų įvertinti statybinių atliekų susidarymo, antrinio panaudojimo ir perdirbimo galimybę visuose statinių gyvavimo ciklo </w:t>
            </w:r>
            <w:r w:rsidRPr="0095093F">
              <w:rPr>
                <w:rFonts w:ascii="Times New Roman" w:eastAsia="Times New Roman" w:hAnsi="Times New Roman" w:cs="Times New Roman"/>
              </w:rPr>
              <w:lastRenderedPageBreak/>
              <w:t xml:space="preserve">etapuose (planavimas, projektavimas, statyba, naudojimas, griovimas). </w:t>
            </w:r>
            <w:r w:rsidR="00A055BA" w:rsidRPr="0095093F">
              <w:rPr>
                <w:rFonts w:ascii="Times New Roman" w:eastAsia="Times New Roman" w:hAnsi="Times New Roman" w:cs="Times New Roman"/>
                <w:kern w:val="24"/>
              </w:rPr>
              <w:t>Veikla įgyvendinama visoje Lietuvoje.</w:t>
            </w:r>
          </w:p>
          <w:p w:rsidR="00137CFE" w:rsidRPr="0095093F" w:rsidRDefault="00334B0C" w:rsidP="0095093F">
            <w:pPr>
              <w:spacing w:before="60" w:after="60"/>
              <w:jc w:val="both"/>
              <w:rPr>
                <w:rFonts w:ascii="Times New Roman" w:hAnsi="Times New Roman" w:cs="Times New Roman"/>
              </w:rPr>
            </w:pPr>
            <w:r w:rsidRPr="0095093F">
              <w:rPr>
                <w:rFonts w:ascii="Times New Roman" w:eastAsia="Times New Roman" w:hAnsi="Times New Roman" w:cs="Times New Roman"/>
                <w:noProof/>
                <w:szCs w:val="24"/>
              </w:rPr>
              <w:t>Uždavinio veiklos (</w:t>
            </w:r>
            <w:r w:rsidRPr="0095093F">
              <w:rPr>
                <w:rFonts w:ascii="Times New Roman" w:eastAsia="Times New Roman" w:hAnsi="Times New Roman" w:cs="Times New Roman"/>
                <w:bCs/>
                <w:noProof/>
                <w:szCs w:val="24"/>
              </w:rPr>
              <w:t>veiksmų rūšys</w:t>
            </w:r>
            <w:r w:rsidRPr="0095093F">
              <w:rPr>
                <w:rFonts w:ascii="Times New Roman" w:eastAsia="Times New Roman" w:hAnsi="Times New Roman" w:cs="Times New Roman"/>
                <w:noProof/>
                <w:szCs w:val="24"/>
              </w:rPr>
              <w:t xml:space="preserve">) įvertintos vadovaujantis </w:t>
            </w:r>
            <w:r w:rsidRPr="0095093F">
              <w:rPr>
                <w:rFonts w:ascii="Times New Roman" w:eastAsia="Times New Roman" w:hAnsi="Times New Roman" w:cs="Times New Roman"/>
                <w:bCs/>
                <w:noProof/>
                <w:szCs w:val="24"/>
              </w:rPr>
              <w:t>EGADP</w:t>
            </w:r>
            <w:r w:rsidRPr="0095093F">
              <w:rPr>
                <w:rFonts w:ascii="Times New Roman" w:eastAsia="Times New Roman" w:hAnsi="Times New Roman" w:cs="Times New Roman"/>
                <w:noProof/>
                <w:szCs w:val="24"/>
              </w:rPr>
              <w:t xml:space="preserve"> NRŽ gairėmis, todėl laikoma, kad  atitinka NRŽ principą</w:t>
            </w:r>
            <w:r w:rsidR="00B83CDA" w:rsidRPr="0095093F">
              <w:rPr>
                <w:rFonts w:ascii="Times New Roman" w:eastAsia="Times New Roman" w:hAnsi="Times New Roman" w:cs="Times New Roman"/>
                <w:noProof/>
                <w:szCs w:val="24"/>
              </w:rPr>
              <w:t>.</w:t>
            </w:r>
          </w:p>
        </w:tc>
      </w:tr>
    </w:tbl>
    <w:p w:rsidR="00FE2852" w:rsidRPr="00D717B8" w:rsidRDefault="00FE2852" w:rsidP="001E5B12">
      <w:pPr>
        <w:pStyle w:val="Stilius1"/>
      </w:pPr>
      <w:r w:rsidRPr="00D717B8">
        <w:lastRenderedPageBreak/>
        <w:t>Pagrindinės tikslinės grupės</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Pr>
          <w:p w:rsidR="00FE2852" w:rsidRPr="002E10D1" w:rsidRDefault="00AD084E" w:rsidP="0095093F">
            <w:pPr>
              <w:spacing w:before="60" w:after="60"/>
              <w:jc w:val="both"/>
              <w:rPr>
                <w:rFonts w:ascii="Times New Roman" w:hAnsi="Times New Roman" w:cs="Times New Roman"/>
              </w:rPr>
            </w:pPr>
            <w:r w:rsidRPr="002E10D1">
              <w:rPr>
                <w:rFonts w:ascii="Times New Roman" w:eastAsia="Times New Roman" w:hAnsi="Times New Roman" w:cs="Times New Roman"/>
              </w:rPr>
              <w:t xml:space="preserve">Gyventojai, </w:t>
            </w:r>
            <w:r w:rsidR="00A27249">
              <w:rPr>
                <w:rFonts w:ascii="Times New Roman" w:eastAsia="Times New Roman" w:hAnsi="Times New Roman" w:cs="Times New Roman"/>
              </w:rPr>
              <w:t>įmonės</w:t>
            </w:r>
            <w:r w:rsidRPr="002E10D1">
              <w:rPr>
                <w:rFonts w:ascii="Times New Roman" w:eastAsia="Times New Roman" w:hAnsi="Times New Roman" w:cs="Times New Roman"/>
              </w:rPr>
              <w:t>, savivaldybės, valstybės institucijos, atliekų tvarkytojai (įmonės), gamintojai ir importuotojai, statinių projektuotojai, statinių statybos rangovai.</w:t>
            </w:r>
          </w:p>
        </w:tc>
      </w:tr>
    </w:tbl>
    <w:p w:rsidR="00FE2852" w:rsidRPr="00BF0698" w:rsidRDefault="00FE2852" w:rsidP="001E5B12">
      <w:pPr>
        <w:pStyle w:val="Stilius1"/>
        <w:rPr>
          <w:rFonts w:eastAsia="Times New Roman"/>
          <w:iCs/>
          <w:noProof/>
          <w:lang w:eastAsia="lt-LT" w:bidi="lt-LT"/>
        </w:rPr>
      </w:pPr>
      <w:r w:rsidRPr="00BF0698">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1E5B12" w:rsidRPr="004572D9" w:rsidTr="001E5B12">
        <w:tc>
          <w:tcPr>
            <w:tcW w:w="9854" w:type="dxa"/>
          </w:tcPr>
          <w:p w:rsidR="001E5B12" w:rsidRPr="004572D9" w:rsidRDefault="00AD084E" w:rsidP="0095093F">
            <w:pPr>
              <w:spacing w:before="60" w:after="60"/>
              <w:jc w:val="both"/>
              <w:rPr>
                <w:rFonts w:cs="Times New Roman"/>
                <w:b/>
                <w:i/>
              </w:rPr>
            </w:pPr>
            <w:r w:rsidRPr="004572D9">
              <w:rPr>
                <w:rFonts w:eastAsia="Calibri" w:cs="Times New Roman"/>
                <w:noProof/>
                <w:sz w:val="22"/>
                <w:lang w:eastAsia="lt-LT" w:bidi="lt-LT"/>
              </w:rPr>
              <w:t xml:space="preserve">Vykdant numatytas veiklas bus siekiama užtikrinti lygybės, įtraukties ir nediskriminavimo </w:t>
            </w:r>
            <w:r w:rsidR="00A27249" w:rsidRPr="004572D9">
              <w:rPr>
                <w:rFonts w:eastAsia="Calibri" w:cs="Times New Roman"/>
                <w:noProof/>
                <w:sz w:val="22"/>
                <w:lang w:eastAsia="lt-LT" w:bidi="lt-LT"/>
              </w:rPr>
              <w:t>principus</w:t>
            </w:r>
            <w:r w:rsidR="00A27249">
              <w:rPr>
                <w:rFonts w:eastAsia="Calibri" w:cs="Times New Roman"/>
                <w:noProof/>
                <w:sz w:val="22"/>
                <w:lang w:eastAsia="lt-LT" w:bidi="lt-LT"/>
              </w:rPr>
              <w:t>, p</w:t>
            </w:r>
            <w:r w:rsidR="00A27249" w:rsidRPr="004572D9">
              <w:rPr>
                <w:rFonts w:eastAsia="Calibri" w:cs="Times New Roman"/>
                <w:noProof/>
                <w:sz w:val="22"/>
                <w:lang w:eastAsia="lt-LT" w:bidi="lt-LT"/>
              </w:rPr>
              <w:t>ritaikyti komunalinių</w:t>
            </w:r>
            <w:r w:rsidRPr="004572D9">
              <w:rPr>
                <w:rFonts w:eastAsia="Calibri" w:cs="Times New Roman"/>
                <w:noProof/>
                <w:sz w:val="22"/>
                <w:lang w:eastAsia="lt-LT" w:bidi="lt-LT"/>
              </w:rPr>
              <w:t xml:space="preserve"> atliekų surinkimo sistemas neįgaliesiems.</w:t>
            </w:r>
          </w:p>
        </w:tc>
      </w:tr>
    </w:tbl>
    <w:p w:rsidR="00FE2852" w:rsidRPr="00BF0698" w:rsidRDefault="00FE2852" w:rsidP="001E5B12">
      <w:pPr>
        <w:pStyle w:val="Stilius1"/>
      </w:pPr>
      <w:r w:rsidRPr="00BF0698">
        <w:t>Konkrečios tikslinės teritorijos, įskaitant planuojamą teritorinių priemonių panaudojimą</w:t>
      </w:r>
      <w:r w:rsidRPr="00BF0698">
        <w:rPr>
          <w:bCs/>
          <w:lang w:bidi="lt-LT"/>
        </w:rPr>
        <w:t xml:space="preserve"> </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Pr>
          <w:p w:rsidR="00FE2852" w:rsidRPr="005C3A1B" w:rsidRDefault="006A38A0" w:rsidP="0095093F">
            <w:pPr>
              <w:spacing w:before="60" w:after="60"/>
              <w:jc w:val="both"/>
              <w:rPr>
                <w:rFonts w:ascii="Times New Roman" w:hAnsi="Times New Roman" w:cs="Times New Roman"/>
              </w:rPr>
            </w:pPr>
            <w:r w:rsidRPr="005C3A1B">
              <w:rPr>
                <w:rFonts w:ascii="Times New Roman" w:hAnsi="Times New Roman" w:cs="Times New Roman"/>
              </w:rPr>
              <w:t>Visa Lietuva</w:t>
            </w:r>
            <w:r w:rsidR="0001616E">
              <w:rPr>
                <w:rFonts w:ascii="Times New Roman" w:hAnsi="Times New Roman" w:cs="Times New Roman"/>
              </w:rPr>
              <w:t>.</w:t>
            </w:r>
          </w:p>
          <w:p w:rsidR="005C3A1B" w:rsidRPr="002A03EE" w:rsidRDefault="005C3A1B" w:rsidP="0095093F">
            <w:pPr>
              <w:spacing w:before="60" w:after="60"/>
              <w:jc w:val="both"/>
              <w:rPr>
                <w:rFonts w:cs="Times New Roman"/>
              </w:rPr>
            </w:pPr>
            <w:r w:rsidRPr="005C3A1B">
              <w:rPr>
                <w:rFonts w:ascii="Times New Roman" w:hAnsi="Times New Roman" w:cs="Times New Roman"/>
              </w:rPr>
              <w:t>Uždavinio investicijomis</w:t>
            </w:r>
            <w:r w:rsidR="00FA6A41">
              <w:rPr>
                <w:rFonts w:ascii="Times New Roman" w:hAnsi="Times New Roman" w:cs="Times New Roman"/>
              </w:rPr>
              <w:t>, numatytomis komunalinių atliekų rūšiuojamojo surinkimo pajėgumų plėtrai,</w:t>
            </w:r>
            <w:r w:rsidRPr="005C3A1B">
              <w:rPr>
                <w:rFonts w:ascii="Times New Roman" w:hAnsi="Times New Roman" w:cs="Times New Roman"/>
              </w:rPr>
              <w:t xml:space="preserve"> gali būti remiama dalis tvarios miestų ir </w:t>
            </w:r>
            <w:r w:rsidR="004C2FDD">
              <w:rPr>
                <w:rFonts w:ascii="Times New Roman" w:hAnsi="Times New Roman" w:cs="Times New Roman"/>
              </w:rPr>
              <w:t>FZ</w:t>
            </w:r>
            <w:r w:rsidRPr="005C3A1B">
              <w:rPr>
                <w:rFonts w:ascii="Times New Roman" w:hAnsi="Times New Roman" w:cs="Times New Roman"/>
              </w:rPr>
              <w:t xml:space="preserve"> plėtros strategijų veiksmų, įgyvendinamų kaip ITI, šias investicijas derinant su </w:t>
            </w:r>
            <w:r w:rsidR="0024244C">
              <w:rPr>
                <w:rFonts w:ascii="Times New Roman" w:hAnsi="Times New Roman" w:cs="Times New Roman"/>
              </w:rPr>
              <w:t>Programos</w:t>
            </w:r>
            <w:r w:rsidR="0024244C" w:rsidRPr="005C3A1B">
              <w:rPr>
                <w:rFonts w:ascii="Times New Roman" w:hAnsi="Times New Roman" w:cs="Times New Roman"/>
              </w:rPr>
              <w:t xml:space="preserve"> </w:t>
            </w:r>
            <w:r w:rsidRPr="005C3A1B">
              <w:rPr>
                <w:rFonts w:ascii="Times New Roman" w:hAnsi="Times New Roman" w:cs="Times New Roman"/>
              </w:rPr>
              <w:t>5 prioriteto investicijomis siekiant bendrų tikslų aplinkos srityje.</w:t>
            </w:r>
          </w:p>
        </w:tc>
      </w:tr>
    </w:tbl>
    <w:p w:rsidR="00FE2852" w:rsidRPr="00BF0698" w:rsidRDefault="00FE2852" w:rsidP="001E5B12">
      <w:pPr>
        <w:pStyle w:val="Stilius1"/>
      </w:pPr>
      <w:r w:rsidRPr="00BF0698">
        <w:t>Tarpregioniniai, tarp sienų ir tarpvalstybiniai veiksmai</w:t>
      </w:r>
      <w:r w:rsidRPr="00BF0698">
        <w:rPr>
          <w:bCs/>
          <w:lang w:bidi="lt-LT"/>
        </w:rPr>
        <w:t xml:space="preserve"> </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Pr>
          <w:p w:rsidR="00FE2852" w:rsidRPr="00760F92" w:rsidRDefault="00A27249" w:rsidP="0095093F">
            <w:pPr>
              <w:spacing w:before="60" w:after="60"/>
              <w:jc w:val="both"/>
              <w:rPr>
                <w:rFonts w:ascii="Times New Roman" w:hAnsi="Times New Roman" w:cs="Times New Roman"/>
                <w:i/>
              </w:rPr>
            </w:pPr>
            <w:r w:rsidRPr="00760F92">
              <w:rPr>
                <w:rFonts w:ascii="Times New Roman" w:hAnsi="Times New Roman" w:cs="Times New Roman"/>
              </w:rPr>
              <w:t xml:space="preserve">Numatoma sudaryti visas galimybes </w:t>
            </w:r>
            <w:r>
              <w:rPr>
                <w:rFonts w:ascii="Times New Roman" w:hAnsi="Times New Roman" w:cs="Times New Roman"/>
              </w:rPr>
              <w:t xml:space="preserve">prireikus </w:t>
            </w:r>
            <w:r w:rsidRPr="00760F92">
              <w:rPr>
                <w:rFonts w:ascii="Times New Roman" w:hAnsi="Times New Roman" w:cs="Times New Roman"/>
              </w:rPr>
              <w:t>juos atlikti</w:t>
            </w:r>
            <w:r>
              <w:rPr>
                <w:rFonts w:ascii="Times New Roman" w:hAnsi="Times New Roman" w:cs="Times New Roman"/>
              </w:rPr>
              <w:t>.</w:t>
            </w:r>
            <w:r w:rsidR="00AD084E" w:rsidRPr="00760F92">
              <w:rPr>
                <w:rFonts w:ascii="Times New Roman" w:hAnsi="Times New Roman" w:cs="Times New Roman"/>
              </w:rPr>
              <w:t xml:space="preserve"> </w:t>
            </w:r>
            <w:r w:rsidRPr="00760F92">
              <w:rPr>
                <w:rFonts w:ascii="Times New Roman" w:hAnsi="Times New Roman" w:cs="Times New Roman"/>
              </w:rPr>
              <w:t xml:space="preserve">Esant poreikiui, </w:t>
            </w:r>
            <w:r>
              <w:rPr>
                <w:rFonts w:ascii="Times New Roman" w:hAnsi="Times New Roman" w:cs="Times New Roman"/>
              </w:rPr>
              <w:t>gali būti</w:t>
            </w:r>
            <w:r w:rsidRPr="00760F92">
              <w:rPr>
                <w:rFonts w:ascii="Times New Roman" w:hAnsi="Times New Roman" w:cs="Times New Roman"/>
              </w:rPr>
              <w:t xml:space="preserve"> bendradarbia</w:t>
            </w:r>
            <w:r>
              <w:rPr>
                <w:rFonts w:ascii="Times New Roman" w:hAnsi="Times New Roman" w:cs="Times New Roman"/>
              </w:rPr>
              <w:t>ujama</w:t>
            </w:r>
            <w:r w:rsidRPr="00760F92">
              <w:rPr>
                <w:rFonts w:ascii="Times New Roman" w:hAnsi="Times New Roman" w:cs="Times New Roman"/>
              </w:rPr>
              <w:t xml:space="preserve"> su kaimyninėmis šalimis (Latvija, Estija, Lenkija) dėl bendrų atliekų tvarkymo įrenginių (</w:t>
            </w:r>
            <w:r w:rsidR="005D4C01" w:rsidRPr="00760F92">
              <w:rPr>
                <w:rFonts w:ascii="Times New Roman" w:hAnsi="Times New Roman" w:cs="Times New Roman"/>
              </w:rPr>
              <w:t xml:space="preserve">atliekų </w:t>
            </w:r>
            <w:r w:rsidR="005D4C01">
              <w:rPr>
                <w:rFonts w:ascii="Times New Roman" w:hAnsi="Times New Roman" w:cs="Times New Roman"/>
              </w:rPr>
              <w:t>paruošimo perdirbti</w:t>
            </w:r>
            <w:r w:rsidR="005D4C01" w:rsidRPr="00760F92">
              <w:rPr>
                <w:rFonts w:ascii="Times New Roman" w:hAnsi="Times New Roman" w:cs="Times New Roman"/>
              </w:rPr>
              <w:t xml:space="preserve"> ir</w:t>
            </w:r>
            <w:r w:rsidRPr="00760F92">
              <w:rPr>
                <w:rFonts w:ascii="Times New Roman" w:hAnsi="Times New Roman" w:cs="Times New Roman"/>
              </w:rPr>
              <w:t xml:space="preserve"> perdirbimo srityje) sukūrimo.</w:t>
            </w:r>
          </w:p>
        </w:tc>
      </w:tr>
    </w:tbl>
    <w:p w:rsidR="00FE2852" w:rsidRPr="00BF0698" w:rsidRDefault="00FE2852" w:rsidP="001E5B12">
      <w:pPr>
        <w:pStyle w:val="Stilius1"/>
      </w:pPr>
      <w:r w:rsidRPr="00BF0698">
        <w:t>Planuojamas finansinių priemonių naudojimas</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Pr>
          <w:p w:rsidR="00FE2852" w:rsidRPr="00913048" w:rsidRDefault="00166EC1" w:rsidP="0095093F">
            <w:pPr>
              <w:spacing w:before="60" w:after="60"/>
              <w:jc w:val="both"/>
              <w:rPr>
                <w:rFonts w:ascii="Times New Roman" w:eastAsia="Times New Roman" w:hAnsi="Times New Roman" w:cs="Times New Roman"/>
              </w:rPr>
            </w:pPr>
            <w:r>
              <w:rPr>
                <w:rFonts w:ascii="Times New Roman" w:eastAsia="Times New Roman" w:hAnsi="Times New Roman" w:cs="Times New Roman"/>
              </w:rPr>
              <w:t>–</w:t>
            </w:r>
          </w:p>
        </w:tc>
      </w:tr>
    </w:tbl>
    <w:p w:rsidR="009750A4" w:rsidRPr="009750A4" w:rsidRDefault="00471A41" w:rsidP="001E5B12">
      <w:pPr>
        <w:pStyle w:val="Stilius1"/>
      </w:pPr>
      <w:r w:rsidRPr="009750A4">
        <w:t>Rodikliai</w:t>
      </w:r>
    </w:p>
    <w:p w:rsidR="00471A41" w:rsidRDefault="00471A41" w:rsidP="002A03EE">
      <w:pPr>
        <w:spacing w:before="240" w:after="0" w:line="240" w:lineRule="auto"/>
        <w:jc w:val="both"/>
        <w:rPr>
          <w:rFonts w:cs="Times New Roman"/>
          <w:b/>
          <w:szCs w:val="24"/>
        </w:rPr>
      </w:pPr>
      <w:r w:rsidRPr="009750A4">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992"/>
        <w:gridCol w:w="849"/>
        <w:gridCol w:w="989"/>
        <w:gridCol w:w="1275"/>
        <w:gridCol w:w="1837"/>
        <w:gridCol w:w="997"/>
        <w:gridCol w:w="991"/>
        <w:gridCol w:w="944"/>
      </w:tblGrid>
      <w:tr w:rsidR="00AD084E" w:rsidRPr="00DD085C" w:rsidTr="009C6543">
        <w:trPr>
          <w:trHeight w:val="647"/>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Konkretus uždavinys</w:t>
            </w:r>
          </w:p>
        </w:tc>
        <w:tc>
          <w:tcPr>
            <w:tcW w:w="4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386895">
            <w:pPr>
              <w:spacing w:after="0" w:line="240" w:lineRule="auto"/>
              <w:jc w:val="center"/>
              <w:rPr>
                <w:rFonts w:cs="Times New Roman"/>
                <w:b/>
                <w:noProof/>
                <w:sz w:val="16"/>
                <w:szCs w:val="16"/>
              </w:rPr>
            </w:pPr>
            <w:r w:rsidRPr="00DD085C">
              <w:rPr>
                <w:rFonts w:cs="Times New Roman"/>
                <w:b/>
                <w:noProof/>
                <w:sz w:val="16"/>
                <w:szCs w:val="16"/>
              </w:rPr>
              <w:t xml:space="preserve">Identifikavimo numeris </w:t>
            </w:r>
          </w:p>
        </w:tc>
        <w:tc>
          <w:tcPr>
            <w:tcW w:w="9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386895" w:rsidP="00386895">
            <w:pPr>
              <w:spacing w:after="0" w:line="240" w:lineRule="auto"/>
              <w:jc w:val="center"/>
              <w:rPr>
                <w:rFonts w:cs="Times New Roman"/>
                <w:b/>
                <w:noProof/>
                <w:sz w:val="16"/>
                <w:szCs w:val="16"/>
              </w:rPr>
            </w:pPr>
            <w:r>
              <w:rPr>
                <w:rFonts w:cs="Times New Roman"/>
                <w:b/>
                <w:noProof/>
                <w:sz w:val="16"/>
                <w:szCs w:val="16"/>
              </w:rPr>
              <w:t xml:space="preserve">Rodiklis </w:t>
            </w:r>
          </w:p>
        </w:tc>
        <w:tc>
          <w:tcPr>
            <w:tcW w:w="50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Tarpinė reikšmė (2024 m.)</w:t>
            </w:r>
          </w:p>
        </w:tc>
        <w:tc>
          <w:tcPr>
            <w:tcW w:w="4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Siek</w:t>
            </w:r>
            <w:r w:rsidR="007A0221">
              <w:rPr>
                <w:rFonts w:cs="Times New Roman"/>
                <w:b/>
                <w:noProof/>
                <w:sz w:val="16"/>
                <w:szCs w:val="16"/>
              </w:rPr>
              <w:t>tina reikšmė</w:t>
            </w:r>
            <w:r w:rsidRPr="00DD085C">
              <w:rPr>
                <w:rFonts w:cs="Times New Roman"/>
                <w:b/>
                <w:noProof/>
                <w:sz w:val="16"/>
                <w:szCs w:val="16"/>
              </w:rPr>
              <w:t xml:space="preserve"> (2029 m.)</w:t>
            </w:r>
          </w:p>
        </w:tc>
      </w:tr>
      <w:tr w:rsidR="007B05A8" w:rsidRPr="00DD085C" w:rsidTr="009C6543">
        <w:trPr>
          <w:trHeight w:val="401"/>
        </w:trPr>
        <w:tc>
          <w:tcPr>
            <w:tcW w:w="497" w:type="pct"/>
            <w:vMerge w:val="restart"/>
            <w:tcBorders>
              <w:top w:val="single" w:sz="12" w:space="0" w:color="auto"/>
            </w:tcBorders>
          </w:tcPr>
          <w:p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2. Žalesnė Lietuva</w:t>
            </w:r>
          </w:p>
        </w:tc>
        <w:tc>
          <w:tcPr>
            <w:tcW w:w="503" w:type="pct"/>
            <w:vMerge w:val="restart"/>
            <w:tcBorders>
              <w:top w:val="single" w:sz="12" w:space="0" w:color="auto"/>
            </w:tcBorders>
          </w:tcPr>
          <w:p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2.6</w:t>
            </w:r>
          </w:p>
        </w:tc>
        <w:tc>
          <w:tcPr>
            <w:tcW w:w="431" w:type="pct"/>
            <w:vMerge w:val="restart"/>
            <w:tcBorders>
              <w:top w:val="single" w:sz="12" w:space="0" w:color="auto"/>
            </w:tcBorders>
          </w:tcPr>
          <w:p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SaF</w:t>
            </w:r>
          </w:p>
        </w:tc>
        <w:tc>
          <w:tcPr>
            <w:tcW w:w="502" w:type="pct"/>
            <w:vMerge w:val="restart"/>
            <w:tcBorders>
              <w:top w:val="single" w:sz="12" w:space="0" w:color="auto"/>
            </w:tcBorders>
          </w:tcPr>
          <w:p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Visa Lietuva</w:t>
            </w:r>
          </w:p>
        </w:tc>
        <w:tc>
          <w:tcPr>
            <w:tcW w:w="647" w:type="pct"/>
            <w:tcBorders>
              <w:top w:val="single" w:sz="12" w:space="0" w:color="auto"/>
              <w:bottom w:val="single" w:sz="4" w:space="0" w:color="auto"/>
            </w:tcBorders>
          </w:tcPr>
          <w:p w:rsidR="007B05A8" w:rsidRPr="00DD085C" w:rsidRDefault="007B05A8" w:rsidP="009C6543">
            <w:pPr>
              <w:spacing w:after="0" w:line="240" w:lineRule="auto"/>
              <w:jc w:val="both"/>
              <w:rPr>
                <w:rFonts w:cs="Times New Roman"/>
                <w:sz w:val="16"/>
                <w:szCs w:val="16"/>
              </w:rPr>
            </w:pPr>
            <w:r w:rsidRPr="00DD085C">
              <w:rPr>
                <w:rFonts w:cs="Times New Roman"/>
                <w:sz w:val="16"/>
                <w:szCs w:val="16"/>
              </w:rPr>
              <w:t>RCO34</w:t>
            </w:r>
          </w:p>
        </w:tc>
        <w:tc>
          <w:tcPr>
            <w:tcW w:w="932" w:type="pct"/>
            <w:tcBorders>
              <w:top w:val="single" w:sz="12" w:space="0" w:color="auto"/>
              <w:bottom w:val="single" w:sz="4" w:space="0" w:color="auto"/>
            </w:tcBorders>
            <w:shd w:val="clear" w:color="auto" w:fill="auto"/>
          </w:tcPr>
          <w:p w:rsidR="007B05A8" w:rsidRPr="00DD085C" w:rsidRDefault="007B05A8" w:rsidP="009C6543">
            <w:pPr>
              <w:spacing w:after="0" w:line="240" w:lineRule="auto"/>
              <w:rPr>
                <w:rFonts w:cs="Times New Roman"/>
                <w:sz w:val="16"/>
                <w:szCs w:val="16"/>
              </w:rPr>
            </w:pPr>
            <w:r>
              <w:rPr>
                <w:rFonts w:cs="Times New Roman"/>
                <w:sz w:val="16"/>
                <w:szCs w:val="16"/>
              </w:rPr>
              <w:t>P</w:t>
            </w:r>
            <w:r w:rsidRPr="00E56B3B">
              <w:rPr>
                <w:rFonts w:cs="Times New Roman"/>
                <w:sz w:val="16"/>
                <w:szCs w:val="16"/>
              </w:rPr>
              <w:t>apildomi atliekų perdirbimo pajėgumai</w:t>
            </w:r>
          </w:p>
        </w:tc>
        <w:tc>
          <w:tcPr>
            <w:tcW w:w="506" w:type="pct"/>
            <w:tcBorders>
              <w:top w:val="single" w:sz="12" w:space="0" w:color="auto"/>
              <w:bottom w:val="single" w:sz="4" w:space="0" w:color="auto"/>
            </w:tcBorders>
          </w:tcPr>
          <w:p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Tonos per metus</w:t>
            </w:r>
          </w:p>
        </w:tc>
        <w:tc>
          <w:tcPr>
            <w:tcW w:w="503" w:type="pct"/>
            <w:tcBorders>
              <w:top w:val="single" w:sz="12" w:space="0" w:color="auto"/>
              <w:bottom w:val="single" w:sz="4" w:space="0" w:color="auto"/>
            </w:tcBorders>
            <w:shd w:val="clear" w:color="auto" w:fill="auto"/>
          </w:tcPr>
          <w:p w:rsidR="007B05A8" w:rsidRPr="00DD085C" w:rsidRDefault="007B05A8" w:rsidP="009C6543">
            <w:pPr>
              <w:spacing w:after="0" w:line="240" w:lineRule="auto"/>
              <w:jc w:val="center"/>
              <w:rPr>
                <w:rFonts w:cs="Times New Roman"/>
                <w:noProof/>
                <w:sz w:val="16"/>
                <w:szCs w:val="16"/>
                <w:lang w:val="en-US"/>
              </w:rPr>
            </w:pPr>
            <w:r w:rsidRPr="00DD085C">
              <w:rPr>
                <w:rFonts w:cs="Times New Roman"/>
                <w:noProof/>
                <w:sz w:val="16"/>
                <w:szCs w:val="16"/>
                <w:lang w:val="en-US"/>
              </w:rPr>
              <w:t>0</w:t>
            </w:r>
          </w:p>
        </w:tc>
        <w:tc>
          <w:tcPr>
            <w:tcW w:w="479" w:type="pct"/>
            <w:tcBorders>
              <w:top w:val="single" w:sz="12" w:space="0" w:color="auto"/>
              <w:bottom w:val="single" w:sz="4" w:space="0" w:color="auto"/>
            </w:tcBorders>
            <w:shd w:val="clear" w:color="auto" w:fill="auto"/>
          </w:tcPr>
          <w:p w:rsidR="007B05A8" w:rsidRPr="00DD085C" w:rsidRDefault="007B05A8" w:rsidP="009C6543">
            <w:pPr>
              <w:spacing w:after="0" w:line="240" w:lineRule="auto"/>
              <w:jc w:val="center"/>
              <w:rPr>
                <w:rFonts w:cs="Times New Roman"/>
                <w:noProof/>
                <w:sz w:val="16"/>
                <w:szCs w:val="16"/>
              </w:rPr>
            </w:pPr>
            <w:r>
              <w:rPr>
                <w:rFonts w:cs="Times New Roman"/>
                <w:noProof/>
                <w:sz w:val="16"/>
                <w:szCs w:val="16"/>
              </w:rPr>
              <w:t>128 214</w:t>
            </w:r>
          </w:p>
        </w:tc>
      </w:tr>
      <w:tr w:rsidR="007B05A8" w:rsidRPr="00DD085C" w:rsidTr="009C6543">
        <w:trPr>
          <w:trHeight w:val="401"/>
        </w:trPr>
        <w:tc>
          <w:tcPr>
            <w:tcW w:w="497" w:type="pct"/>
            <w:vMerge/>
          </w:tcPr>
          <w:p w:rsidR="007B05A8" w:rsidRPr="00DD085C" w:rsidRDefault="007B05A8" w:rsidP="009C6543">
            <w:pPr>
              <w:spacing w:after="0" w:line="240" w:lineRule="auto"/>
              <w:jc w:val="both"/>
              <w:rPr>
                <w:rFonts w:cs="Times New Roman"/>
                <w:noProof/>
                <w:sz w:val="16"/>
                <w:szCs w:val="16"/>
              </w:rPr>
            </w:pPr>
          </w:p>
        </w:tc>
        <w:tc>
          <w:tcPr>
            <w:tcW w:w="503" w:type="pct"/>
            <w:vMerge/>
          </w:tcPr>
          <w:p w:rsidR="007B05A8" w:rsidRPr="00DD085C" w:rsidRDefault="007B05A8" w:rsidP="009C6543">
            <w:pPr>
              <w:spacing w:after="0" w:line="240" w:lineRule="auto"/>
              <w:jc w:val="both"/>
              <w:rPr>
                <w:rFonts w:cs="Times New Roman"/>
                <w:noProof/>
                <w:sz w:val="16"/>
                <w:szCs w:val="16"/>
              </w:rPr>
            </w:pPr>
          </w:p>
        </w:tc>
        <w:tc>
          <w:tcPr>
            <w:tcW w:w="431" w:type="pct"/>
            <w:vMerge/>
          </w:tcPr>
          <w:p w:rsidR="007B05A8" w:rsidRPr="00DD085C" w:rsidRDefault="007B05A8" w:rsidP="009C6543">
            <w:pPr>
              <w:spacing w:after="0" w:line="240" w:lineRule="auto"/>
              <w:jc w:val="both"/>
              <w:rPr>
                <w:rFonts w:cs="Times New Roman"/>
                <w:noProof/>
                <w:sz w:val="16"/>
                <w:szCs w:val="16"/>
              </w:rPr>
            </w:pPr>
          </w:p>
        </w:tc>
        <w:tc>
          <w:tcPr>
            <w:tcW w:w="502" w:type="pct"/>
            <w:vMerge/>
          </w:tcPr>
          <w:p w:rsidR="007B05A8" w:rsidRPr="00DD085C" w:rsidRDefault="007B05A8" w:rsidP="009C6543">
            <w:pPr>
              <w:spacing w:after="0" w:line="240" w:lineRule="auto"/>
              <w:jc w:val="both"/>
              <w:rPr>
                <w:rFonts w:cs="Times New Roman"/>
                <w:noProof/>
                <w:sz w:val="16"/>
                <w:szCs w:val="16"/>
              </w:rPr>
            </w:pPr>
          </w:p>
        </w:tc>
        <w:tc>
          <w:tcPr>
            <w:tcW w:w="647" w:type="pct"/>
            <w:tcBorders>
              <w:top w:val="single" w:sz="4" w:space="0" w:color="auto"/>
            </w:tcBorders>
          </w:tcPr>
          <w:p w:rsidR="007B05A8" w:rsidRPr="00DD085C" w:rsidRDefault="007B05A8" w:rsidP="009C6543">
            <w:pPr>
              <w:spacing w:after="0" w:line="240" w:lineRule="auto"/>
              <w:jc w:val="both"/>
              <w:rPr>
                <w:rFonts w:cs="Times New Roman"/>
                <w:sz w:val="16"/>
                <w:szCs w:val="16"/>
              </w:rPr>
            </w:pPr>
            <w:r w:rsidRPr="00DD085C">
              <w:rPr>
                <w:rFonts w:cs="Times New Roman"/>
                <w:sz w:val="16"/>
                <w:szCs w:val="16"/>
              </w:rPr>
              <w:t>RCO107</w:t>
            </w:r>
          </w:p>
        </w:tc>
        <w:tc>
          <w:tcPr>
            <w:tcW w:w="932" w:type="pct"/>
            <w:tcBorders>
              <w:top w:val="single" w:sz="4" w:space="0" w:color="auto"/>
            </w:tcBorders>
            <w:shd w:val="clear" w:color="auto" w:fill="auto"/>
          </w:tcPr>
          <w:p w:rsidR="007B05A8" w:rsidRPr="00DD085C" w:rsidRDefault="007B05A8" w:rsidP="009C6543">
            <w:pPr>
              <w:spacing w:after="0" w:line="240" w:lineRule="auto"/>
              <w:rPr>
                <w:rFonts w:cs="Times New Roman"/>
                <w:sz w:val="16"/>
                <w:szCs w:val="16"/>
              </w:rPr>
            </w:pPr>
            <w:r>
              <w:rPr>
                <w:rFonts w:cs="Times New Roman"/>
                <w:sz w:val="16"/>
                <w:szCs w:val="16"/>
              </w:rPr>
              <w:t>I</w:t>
            </w:r>
            <w:r w:rsidRPr="005000C6">
              <w:rPr>
                <w:rFonts w:cs="Times New Roman"/>
                <w:sz w:val="16"/>
                <w:szCs w:val="16"/>
              </w:rPr>
              <w:t>nvesticijos į rūšiuojamojo atliekų surinkimo įrenginius</w:t>
            </w:r>
          </w:p>
        </w:tc>
        <w:tc>
          <w:tcPr>
            <w:tcW w:w="506" w:type="pct"/>
            <w:tcBorders>
              <w:top w:val="single" w:sz="4" w:space="0" w:color="auto"/>
            </w:tcBorders>
          </w:tcPr>
          <w:p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Eurai</w:t>
            </w:r>
          </w:p>
        </w:tc>
        <w:tc>
          <w:tcPr>
            <w:tcW w:w="503" w:type="pct"/>
            <w:tcBorders>
              <w:top w:val="single" w:sz="4" w:space="0" w:color="auto"/>
            </w:tcBorders>
            <w:shd w:val="clear" w:color="auto" w:fill="auto"/>
          </w:tcPr>
          <w:p w:rsidR="007B05A8" w:rsidRPr="00DD085C" w:rsidRDefault="007B05A8" w:rsidP="009C6543">
            <w:pPr>
              <w:spacing w:after="0" w:line="240" w:lineRule="auto"/>
              <w:jc w:val="center"/>
              <w:rPr>
                <w:rFonts w:cs="Times New Roman"/>
                <w:noProof/>
                <w:sz w:val="16"/>
                <w:szCs w:val="16"/>
              </w:rPr>
            </w:pPr>
            <w:r w:rsidRPr="00DD085C">
              <w:rPr>
                <w:rFonts w:cs="Times New Roman"/>
                <w:noProof/>
                <w:sz w:val="16"/>
                <w:szCs w:val="16"/>
              </w:rPr>
              <w:t>0</w:t>
            </w:r>
          </w:p>
        </w:tc>
        <w:tc>
          <w:tcPr>
            <w:tcW w:w="479" w:type="pct"/>
            <w:tcBorders>
              <w:top w:val="single" w:sz="4" w:space="0" w:color="auto"/>
            </w:tcBorders>
            <w:shd w:val="clear" w:color="auto" w:fill="auto"/>
          </w:tcPr>
          <w:p w:rsidR="007B05A8" w:rsidRPr="00DD085C" w:rsidRDefault="007B05A8" w:rsidP="00AD084E">
            <w:pPr>
              <w:spacing w:after="0" w:line="240" w:lineRule="auto"/>
              <w:jc w:val="center"/>
              <w:rPr>
                <w:rFonts w:cs="Times New Roman"/>
                <w:noProof/>
                <w:sz w:val="16"/>
                <w:szCs w:val="16"/>
              </w:rPr>
            </w:pPr>
            <w:r>
              <w:rPr>
                <w:rFonts w:cs="Times New Roman"/>
                <w:noProof/>
                <w:sz w:val="16"/>
                <w:szCs w:val="16"/>
              </w:rPr>
              <w:t>34 352 941</w:t>
            </w:r>
          </w:p>
        </w:tc>
      </w:tr>
      <w:tr w:rsidR="007B05A8" w:rsidRPr="00DD085C" w:rsidTr="009C6543">
        <w:trPr>
          <w:trHeight w:val="401"/>
        </w:trPr>
        <w:tc>
          <w:tcPr>
            <w:tcW w:w="497" w:type="pct"/>
            <w:vMerge/>
          </w:tcPr>
          <w:p w:rsidR="007B05A8" w:rsidRPr="00DD085C" w:rsidRDefault="007B05A8" w:rsidP="009C6543">
            <w:pPr>
              <w:spacing w:after="0" w:line="240" w:lineRule="auto"/>
              <w:jc w:val="both"/>
              <w:rPr>
                <w:rFonts w:cs="Times New Roman"/>
                <w:noProof/>
                <w:sz w:val="16"/>
                <w:szCs w:val="16"/>
              </w:rPr>
            </w:pPr>
          </w:p>
        </w:tc>
        <w:tc>
          <w:tcPr>
            <w:tcW w:w="503" w:type="pct"/>
            <w:vMerge/>
          </w:tcPr>
          <w:p w:rsidR="007B05A8" w:rsidRPr="00DD085C" w:rsidRDefault="007B05A8" w:rsidP="009C6543">
            <w:pPr>
              <w:spacing w:after="0" w:line="240" w:lineRule="auto"/>
              <w:jc w:val="both"/>
              <w:rPr>
                <w:rFonts w:cs="Times New Roman"/>
                <w:noProof/>
                <w:sz w:val="16"/>
                <w:szCs w:val="16"/>
              </w:rPr>
            </w:pPr>
          </w:p>
        </w:tc>
        <w:tc>
          <w:tcPr>
            <w:tcW w:w="431" w:type="pct"/>
            <w:vMerge/>
          </w:tcPr>
          <w:p w:rsidR="007B05A8" w:rsidRPr="00DD085C" w:rsidRDefault="007B05A8" w:rsidP="009C6543">
            <w:pPr>
              <w:spacing w:after="0" w:line="240" w:lineRule="auto"/>
              <w:jc w:val="both"/>
              <w:rPr>
                <w:rFonts w:cs="Times New Roman"/>
                <w:noProof/>
                <w:sz w:val="16"/>
                <w:szCs w:val="16"/>
              </w:rPr>
            </w:pPr>
          </w:p>
        </w:tc>
        <w:tc>
          <w:tcPr>
            <w:tcW w:w="502" w:type="pct"/>
            <w:vMerge/>
          </w:tcPr>
          <w:p w:rsidR="007B05A8" w:rsidRPr="00DD085C" w:rsidRDefault="007B05A8" w:rsidP="009C6543">
            <w:pPr>
              <w:spacing w:after="0" w:line="240" w:lineRule="auto"/>
              <w:jc w:val="both"/>
              <w:rPr>
                <w:rFonts w:cs="Times New Roman"/>
                <w:noProof/>
                <w:sz w:val="16"/>
                <w:szCs w:val="16"/>
              </w:rPr>
            </w:pPr>
          </w:p>
        </w:tc>
        <w:tc>
          <w:tcPr>
            <w:tcW w:w="647" w:type="pct"/>
            <w:tcBorders>
              <w:top w:val="single" w:sz="4" w:space="0" w:color="auto"/>
            </w:tcBorders>
          </w:tcPr>
          <w:p w:rsidR="007B05A8" w:rsidRPr="00DD085C" w:rsidRDefault="007B05A8" w:rsidP="005C4155">
            <w:pPr>
              <w:spacing w:after="0" w:line="240" w:lineRule="auto"/>
              <w:jc w:val="both"/>
              <w:rPr>
                <w:rFonts w:cs="Times New Roman"/>
                <w:sz w:val="16"/>
                <w:szCs w:val="16"/>
              </w:rPr>
            </w:pPr>
            <w:r>
              <w:rPr>
                <w:rFonts w:cs="Times New Roman"/>
                <w:sz w:val="16"/>
                <w:szCs w:val="16"/>
              </w:rPr>
              <w:t>S</w:t>
            </w:r>
            <w:r w:rsidRPr="00DD085C">
              <w:rPr>
                <w:rFonts w:cs="Times New Roman"/>
                <w:sz w:val="16"/>
                <w:szCs w:val="16"/>
              </w:rPr>
              <w:t>pec</w:t>
            </w:r>
            <w:r>
              <w:rPr>
                <w:rFonts w:cs="Times New Roman"/>
                <w:sz w:val="16"/>
                <w:szCs w:val="16"/>
              </w:rPr>
              <w:t>ialusis</w:t>
            </w:r>
            <w:r w:rsidRPr="00DD085C">
              <w:rPr>
                <w:rFonts w:cs="Times New Roman"/>
                <w:sz w:val="16"/>
                <w:szCs w:val="16"/>
              </w:rPr>
              <w:t xml:space="preserve"> </w:t>
            </w:r>
          </w:p>
        </w:tc>
        <w:tc>
          <w:tcPr>
            <w:tcW w:w="932" w:type="pct"/>
            <w:tcBorders>
              <w:top w:val="single" w:sz="4" w:space="0" w:color="auto"/>
            </w:tcBorders>
            <w:shd w:val="clear" w:color="auto" w:fill="auto"/>
          </w:tcPr>
          <w:p w:rsidR="007B05A8" w:rsidRPr="00DD085C" w:rsidRDefault="007B05A8" w:rsidP="009C6543">
            <w:pPr>
              <w:spacing w:after="0" w:line="240" w:lineRule="auto"/>
              <w:rPr>
                <w:rFonts w:cs="Times New Roman"/>
                <w:sz w:val="16"/>
                <w:szCs w:val="16"/>
              </w:rPr>
            </w:pPr>
            <w:r w:rsidRPr="00DD085C">
              <w:rPr>
                <w:rStyle w:val="tlid-translation"/>
                <w:rFonts w:cs="Times New Roman"/>
                <w:sz w:val="16"/>
                <w:szCs w:val="16"/>
              </w:rPr>
              <w:t>Įgyvendintos viešinimo kampanijos atliekų prevencijos ir tvarkymo temomis</w:t>
            </w:r>
          </w:p>
        </w:tc>
        <w:tc>
          <w:tcPr>
            <w:tcW w:w="506" w:type="pct"/>
            <w:tcBorders>
              <w:top w:val="single" w:sz="4" w:space="0" w:color="auto"/>
            </w:tcBorders>
          </w:tcPr>
          <w:p w:rsidR="007B05A8" w:rsidRPr="00DD085C" w:rsidRDefault="007B05A8" w:rsidP="009C6543">
            <w:pPr>
              <w:spacing w:after="0" w:line="240" w:lineRule="auto"/>
              <w:jc w:val="both"/>
              <w:rPr>
                <w:rFonts w:cs="Times New Roman"/>
                <w:noProof/>
                <w:sz w:val="16"/>
                <w:szCs w:val="16"/>
              </w:rPr>
            </w:pPr>
            <w:r>
              <w:rPr>
                <w:rFonts w:cs="Times New Roman"/>
                <w:noProof/>
                <w:sz w:val="16"/>
                <w:szCs w:val="16"/>
              </w:rPr>
              <w:t>Skaičius</w:t>
            </w:r>
          </w:p>
        </w:tc>
        <w:tc>
          <w:tcPr>
            <w:tcW w:w="503" w:type="pct"/>
            <w:tcBorders>
              <w:top w:val="single" w:sz="4" w:space="0" w:color="auto"/>
            </w:tcBorders>
            <w:shd w:val="clear" w:color="auto" w:fill="auto"/>
          </w:tcPr>
          <w:p w:rsidR="007B05A8" w:rsidRPr="00DD085C" w:rsidRDefault="007B05A8" w:rsidP="009C6543">
            <w:pPr>
              <w:spacing w:after="0" w:line="240" w:lineRule="auto"/>
              <w:jc w:val="center"/>
              <w:rPr>
                <w:rFonts w:cs="Times New Roman"/>
                <w:noProof/>
                <w:sz w:val="16"/>
                <w:szCs w:val="16"/>
              </w:rPr>
            </w:pPr>
            <w:r w:rsidRPr="00DD085C">
              <w:rPr>
                <w:rFonts w:cs="Times New Roman"/>
                <w:noProof/>
                <w:sz w:val="16"/>
                <w:szCs w:val="16"/>
              </w:rPr>
              <w:t>0</w:t>
            </w:r>
          </w:p>
        </w:tc>
        <w:tc>
          <w:tcPr>
            <w:tcW w:w="479" w:type="pct"/>
            <w:tcBorders>
              <w:top w:val="single" w:sz="4" w:space="0" w:color="auto"/>
            </w:tcBorders>
            <w:shd w:val="clear" w:color="auto" w:fill="auto"/>
          </w:tcPr>
          <w:p w:rsidR="007B05A8" w:rsidRPr="00DD085C" w:rsidDel="00EA0D7D" w:rsidRDefault="007B05A8" w:rsidP="00AD084E">
            <w:pPr>
              <w:spacing w:after="0" w:line="240" w:lineRule="auto"/>
              <w:jc w:val="center"/>
              <w:rPr>
                <w:rFonts w:cs="Times New Roman"/>
                <w:noProof/>
                <w:sz w:val="16"/>
                <w:szCs w:val="16"/>
              </w:rPr>
            </w:pPr>
            <w:r w:rsidRPr="00DD085C">
              <w:rPr>
                <w:rFonts w:cs="Times New Roman"/>
                <w:noProof/>
                <w:sz w:val="16"/>
                <w:szCs w:val="16"/>
              </w:rPr>
              <w:t>13</w:t>
            </w:r>
          </w:p>
        </w:tc>
      </w:tr>
      <w:tr w:rsidR="007B05A8" w:rsidRPr="00DD085C" w:rsidTr="009C6543">
        <w:trPr>
          <w:trHeight w:val="555"/>
        </w:trPr>
        <w:tc>
          <w:tcPr>
            <w:tcW w:w="497" w:type="pct"/>
            <w:vMerge/>
          </w:tcPr>
          <w:p w:rsidR="007B05A8" w:rsidRPr="00DD085C" w:rsidRDefault="007B05A8" w:rsidP="009C6543">
            <w:pPr>
              <w:spacing w:after="0" w:line="240" w:lineRule="auto"/>
              <w:jc w:val="both"/>
              <w:rPr>
                <w:rFonts w:cs="Times New Roman"/>
                <w:noProof/>
                <w:sz w:val="16"/>
                <w:szCs w:val="16"/>
              </w:rPr>
            </w:pPr>
          </w:p>
        </w:tc>
        <w:tc>
          <w:tcPr>
            <w:tcW w:w="503" w:type="pct"/>
            <w:vMerge/>
          </w:tcPr>
          <w:p w:rsidR="007B05A8" w:rsidRPr="00DD085C" w:rsidRDefault="007B05A8" w:rsidP="009C6543">
            <w:pPr>
              <w:spacing w:after="0" w:line="240" w:lineRule="auto"/>
              <w:jc w:val="both"/>
              <w:rPr>
                <w:rFonts w:cs="Times New Roman"/>
                <w:noProof/>
                <w:sz w:val="16"/>
                <w:szCs w:val="16"/>
              </w:rPr>
            </w:pPr>
          </w:p>
        </w:tc>
        <w:tc>
          <w:tcPr>
            <w:tcW w:w="431" w:type="pct"/>
            <w:vMerge/>
          </w:tcPr>
          <w:p w:rsidR="007B05A8" w:rsidRPr="00DD085C" w:rsidRDefault="007B05A8" w:rsidP="009C6543">
            <w:pPr>
              <w:spacing w:after="0" w:line="240" w:lineRule="auto"/>
              <w:jc w:val="both"/>
              <w:rPr>
                <w:rFonts w:cs="Times New Roman"/>
                <w:noProof/>
                <w:sz w:val="16"/>
                <w:szCs w:val="16"/>
              </w:rPr>
            </w:pPr>
          </w:p>
        </w:tc>
        <w:tc>
          <w:tcPr>
            <w:tcW w:w="502" w:type="pct"/>
            <w:vMerge/>
          </w:tcPr>
          <w:p w:rsidR="007B05A8" w:rsidRPr="00DD085C" w:rsidRDefault="007B05A8" w:rsidP="009C6543">
            <w:pPr>
              <w:spacing w:after="0" w:line="240" w:lineRule="auto"/>
              <w:jc w:val="both"/>
              <w:rPr>
                <w:rFonts w:cs="Times New Roman"/>
                <w:noProof/>
                <w:sz w:val="16"/>
                <w:szCs w:val="16"/>
              </w:rPr>
            </w:pPr>
          </w:p>
        </w:tc>
        <w:tc>
          <w:tcPr>
            <w:tcW w:w="647" w:type="pct"/>
          </w:tcPr>
          <w:p w:rsidR="007B05A8" w:rsidRPr="00DD085C" w:rsidRDefault="007B05A8" w:rsidP="005C4155">
            <w:pPr>
              <w:spacing w:after="0" w:line="240" w:lineRule="auto"/>
              <w:jc w:val="both"/>
              <w:rPr>
                <w:rFonts w:cs="Times New Roman"/>
                <w:sz w:val="16"/>
                <w:szCs w:val="16"/>
              </w:rPr>
            </w:pPr>
            <w:r>
              <w:rPr>
                <w:rFonts w:cs="Times New Roman"/>
                <w:sz w:val="16"/>
                <w:szCs w:val="16"/>
              </w:rPr>
              <w:t>S</w:t>
            </w:r>
            <w:r w:rsidRPr="00DD085C">
              <w:rPr>
                <w:rFonts w:cs="Times New Roman"/>
                <w:sz w:val="16"/>
                <w:szCs w:val="16"/>
              </w:rPr>
              <w:t>pec</w:t>
            </w:r>
            <w:r>
              <w:rPr>
                <w:rFonts w:cs="Times New Roman"/>
                <w:sz w:val="16"/>
                <w:szCs w:val="16"/>
              </w:rPr>
              <w:t>ialusis</w:t>
            </w:r>
          </w:p>
        </w:tc>
        <w:tc>
          <w:tcPr>
            <w:tcW w:w="932" w:type="pct"/>
            <w:shd w:val="clear" w:color="auto" w:fill="auto"/>
          </w:tcPr>
          <w:p w:rsidR="007B05A8" w:rsidRPr="00DD085C" w:rsidRDefault="007B05A8" w:rsidP="009C6543">
            <w:pPr>
              <w:spacing w:after="0" w:line="240" w:lineRule="auto"/>
              <w:rPr>
                <w:rStyle w:val="tlid-translation"/>
                <w:rFonts w:cs="Times New Roman"/>
                <w:sz w:val="16"/>
                <w:szCs w:val="16"/>
              </w:rPr>
            </w:pPr>
            <w:r w:rsidRPr="00DD085C">
              <w:rPr>
                <w:rStyle w:val="tlid-translation"/>
                <w:rFonts w:cs="Times New Roman"/>
                <w:sz w:val="16"/>
                <w:szCs w:val="16"/>
              </w:rPr>
              <w:t>Sukurta statinių gyvavimo ciklo (SGC) modeliavimo sistema</w:t>
            </w:r>
          </w:p>
        </w:tc>
        <w:tc>
          <w:tcPr>
            <w:tcW w:w="506" w:type="pct"/>
          </w:tcPr>
          <w:p w:rsidR="007B05A8" w:rsidRPr="00DD085C" w:rsidRDefault="007B05A8" w:rsidP="009C6543">
            <w:pPr>
              <w:spacing w:after="0" w:line="240" w:lineRule="auto"/>
              <w:jc w:val="both"/>
              <w:rPr>
                <w:rFonts w:cs="Times New Roman"/>
                <w:noProof/>
                <w:sz w:val="16"/>
                <w:szCs w:val="16"/>
              </w:rPr>
            </w:pPr>
            <w:r>
              <w:rPr>
                <w:rFonts w:cs="Times New Roman"/>
                <w:noProof/>
                <w:sz w:val="16"/>
                <w:szCs w:val="16"/>
              </w:rPr>
              <w:t>Skaičius</w:t>
            </w:r>
          </w:p>
        </w:tc>
        <w:tc>
          <w:tcPr>
            <w:tcW w:w="503" w:type="pct"/>
            <w:shd w:val="clear" w:color="auto" w:fill="auto"/>
          </w:tcPr>
          <w:p w:rsidR="007B05A8" w:rsidRPr="00DD085C" w:rsidRDefault="007B05A8" w:rsidP="009C6543">
            <w:pPr>
              <w:spacing w:after="0" w:line="240" w:lineRule="auto"/>
              <w:jc w:val="center"/>
              <w:rPr>
                <w:rFonts w:cs="Times New Roman"/>
                <w:noProof/>
                <w:sz w:val="16"/>
                <w:szCs w:val="16"/>
              </w:rPr>
            </w:pPr>
            <w:r w:rsidRPr="00DD085C">
              <w:rPr>
                <w:rFonts w:cs="Times New Roman"/>
                <w:noProof/>
                <w:sz w:val="16"/>
                <w:szCs w:val="16"/>
              </w:rPr>
              <w:t>0</w:t>
            </w:r>
          </w:p>
        </w:tc>
        <w:tc>
          <w:tcPr>
            <w:tcW w:w="479" w:type="pct"/>
            <w:shd w:val="clear" w:color="auto" w:fill="auto"/>
          </w:tcPr>
          <w:p w:rsidR="007B05A8" w:rsidRPr="00DD085C" w:rsidRDefault="007B05A8" w:rsidP="009C6543">
            <w:pPr>
              <w:spacing w:after="0" w:line="240" w:lineRule="auto"/>
              <w:jc w:val="center"/>
              <w:rPr>
                <w:rFonts w:cs="Times New Roman"/>
                <w:noProof/>
                <w:sz w:val="16"/>
                <w:szCs w:val="16"/>
              </w:rPr>
            </w:pPr>
            <w:r w:rsidRPr="00DD085C">
              <w:rPr>
                <w:rFonts w:cs="Times New Roman"/>
                <w:noProof/>
                <w:sz w:val="16"/>
                <w:szCs w:val="16"/>
              </w:rPr>
              <w:t>1</w:t>
            </w:r>
          </w:p>
        </w:tc>
      </w:tr>
      <w:tr w:rsidR="007B05A8" w:rsidRPr="00DD085C" w:rsidTr="009C6543">
        <w:trPr>
          <w:trHeight w:val="555"/>
        </w:trPr>
        <w:tc>
          <w:tcPr>
            <w:tcW w:w="497" w:type="pct"/>
            <w:vMerge/>
          </w:tcPr>
          <w:p w:rsidR="007B05A8" w:rsidRPr="00DD085C" w:rsidRDefault="007B05A8" w:rsidP="009C6543">
            <w:pPr>
              <w:spacing w:after="0" w:line="240" w:lineRule="auto"/>
              <w:jc w:val="both"/>
              <w:rPr>
                <w:rFonts w:cs="Times New Roman"/>
                <w:noProof/>
                <w:sz w:val="16"/>
                <w:szCs w:val="16"/>
              </w:rPr>
            </w:pPr>
          </w:p>
        </w:tc>
        <w:tc>
          <w:tcPr>
            <w:tcW w:w="503" w:type="pct"/>
            <w:vMerge/>
          </w:tcPr>
          <w:p w:rsidR="007B05A8" w:rsidRPr="00DD085C" w:rsidRDefault="007B05A8" w:rsidP="009C6543">
            <w:pPr>
              <w:spacing w:after="0" w:line="240" w:lineRule="auto"/>
              <w:jc w:val="both"/>
              <w:rPr>
                <w:rFonts w:cs="Times New Roman"/>
                <w:noProof/>
                <w:sz w:val="16"/>
                <w:szCs w:val="16"/>
              </w:rPr>
            </w:pPr>
          </w:p>
        </w:tc>
        <w:tc>
          <w:tcPr>
            <w:tcW w:w="431" w:type="pct"/>
            <w:vMerge/>
          </w:tcPr>
          <w:p w:rsidR="007B05A8" w:rsidRPr="00DD085C" w:rsidRDefault="007B05A8" w:rsidP="009C6543">
            <w:pPr>
              <w:spacing w:after="0" w:line="240" w:lineRule="auto"/>
              <w:jc w:val="both"/>
              <w:rPr>
                <w:rFonts w:cs="Times New Roman"/>
                <w:noProof/>
                <w:sz w:val="16"/>
                <w:szCs w:val="16"/>
              </w:rPr>
            </w:pPr>
          </w:p>
        </w:tc>
        <w:tc>
          <w:tcPr>
            <w:tcW w:w="502" w:type="pct"/>
            <w:vMerge/>
          </w:tcPr>
          <w:p w:rsidR="007B05A8" w:rsidRPr="00DD085C" w:rsidRDefault="007B05A8" w:rsidP="009C6543">
            <w:pPr>
              <w:spacing w:after="0" w:line="240" w:lineRule="auto"/>
              <w:jc w:val="both"/>
              <w:rPr>
                <w:rFonts w:cs="Times New Roman"/>
                <w:noProof/>
                <w:sz w:val="16"/>
                <w:szCs w:val="16"/>
              </w:rPr>
            </w:pPr>
          </w:p>
        </w:tc>
        <w:tc>
          <w:tcPr>
            <w:tcW w:w="647" w:type="pct"/>
          </w:tcPr>
          <w:p w:rsidR="007B05A8" w:rsidRDefault="007B05A8" w:rsidP="005C4155">
            <w:pPr>
              <w:spacing w:after="0" w:line="240" w:lineRule="auto"/>
              <w:jc w:val="both"/>
              <w:rPr>
                <w:rFonts w:cs="Times New Roman"/>
                <w:sz w:val="16"/>
                <w:szCs w:val="16"/>
              </w:rPr>
            </w:pPr>
            <w:r>
              <w:rPr>
                <w:rFonts w:eastAsia="Calibri" w:cs="Times New Roman"/>
                <w:sz w:val="16"/>
                <w:szCs w:val="16"/>
                <w:lang w:eastAsia="en-GB" w:bidi="lt-LT"/>
              </w:rPr>
              <w:t>Specialusis</w:t>
            </w:r>
          </w:p>
        </w:tc>
        <w:tc>
          <w:tcPr>
            <w:tcW w:w="932" w:type="pct"/>
            <w:shd w:val="clear" w:color="auto" w:fill="auto"/>
          </w:tcPr>
          <w:p w:rsidR="007B05A8" w:rsidRPr="00DD085C" w:rsidRDefault="007B05A8" w:rsidP="009C6543">
            <w:pPr>
              <w:spacing w:after="0" w:line="240" w:lineRule="auto"/>
              <w:rPr>
                <w:rStyle w:val="tlid-translation"/>
                <w:rFonts w:cs="Times New Roman"/>
                <w:sz w:val="16"/>
                <w:szCs w:val="16"/>
              </w:rPr>
            </w:pPr>
            <w:r>
              <w:rPr>
                <w:rFonts w:cs="Times New Roman"/>
                <w:sz w:val="16"/>
                <w:szCs w:val="16"/>
                <w:lang w:eastAsia="en-GB"/>
              </w:rPr>
              <w:t>G</w:t>
            </w:r>
            <w:r w:rsidRPr="000F2691">
              <w:rPr>
                <w:rFonts w:cs="Times New Roman"/>
                <w:sz w:val="16"/>
                <w:szCs w:val="16"/>
                <w:lang w:eastAsia="en-GB"/>
              </w:rPr>
              <w:t>yventojai, kuriems taikomi projektai, vykdomi pagal integruotas teritorinio vystymo programas</w:t>
            </w:r>
            <w:r>
              <w:rPr>
                <w:rFonts w:cs="Times New Roman"/>
                <w:sz w:val="16"/>
                <w:szCs w:val="16"/>
                <w:lang w:eastAsia="en-GB"/>
              </w:rPr>
              <w:t xml:space="preserve"> </w:t>
            </w:r>
          </w:p>
        </w:tc>
        <w:tc>
          <w:tcPr>
            <w:tcW w:w="506" w:type="pct"/>
          </w:tcPr>
          <w:p w:rsidR="007B05A8" w:rsidRDefault="007B05A8" w:rsidP="009C6543">
            <w:pPr>
              <w:spacing w:after="0" w:line="240" w:lineRule="auto"/>
              <w:jc w:val="both"/>
              <w:rPr>
                <w:rFonts w:cs="Times New Roman"/>
                <w:noProof/>
                <w:sz w:val="16"/>
                <w:szCs w:val="16"/>
              </w:rPr>
            </w:pPr>
            <w:r w:rsidRPr="00A35DDA">
              <w:rPr>
                <w:rFonts w:cs="Times New Roman"/>
                <w:noProof/>
                <w:sz w:val="16"/>
                <w:szCs w:val="16"/>
              </w:rPr>
              <w:t>Asm</w:t>
            </w:r>
            <w:r>
              <w:rPr>
                <w:rFonts w:cs="Times New Roman"/>
                <w:noProof/>
                <w:sz w:val="16"/>
                <w:szCs w:val="16"/>
              </w:rPr>
              <w:t>enys</w:t>
            </w:r>
          </w:p>
        </w:tc>
        <w:tc>
          <w:tcPr>
            <w:tcW w:w="503" w:type="pct"/>
            <w:shd w:val="clear" w:color="auto" w:fill="auto"/>
          </w:tcPr>
          <w:p w:rsidR="007B05A8" w:rsidRPr="00DD085C" w:rsidRDefault="007B05A8" w:rsidP="009C6543">
            <w:pPr>
              <w:spacing w:after="0" w:line="240" w:lineRule="auto"/>
              <w:jc w:val="center"/>
              <w:rPr>
                <w:rFonts w:cs="Times New Roman"/>
                <w:noProof/>
                <w:sz w:val="16"/>
                <w:szCs w:val="16"/>
              </w:rPr>
            </w:pPr>
            <w:r w:rsidRPr="007978FF">
              <w:rPr>
                <w:rFonts w:cs="Times New Roman"/>
                <w:sz w:val="16"/>
                <w:szCs w:val="16"/>
              </w:rPr>
              <w:t xml:space="preserve"> 0</w:t>
            </w:r>
          </w:p>
        </w:tc>
        <w:tc>
          <w:tcPr>
            <w:tcW w:w="479" w:type="pct"/>
            <w:shd w:val="clear" w:color="auto" w:fill="auto"/>
          </w:tcPr>
          <w:p w:rsidR="007B05A8" w:rsidRPr="00DD085C" w:rsidRDefault="007B05A8" w:rsidP="009C6543">
            <w:pPr>
              <w:spacing w:after="0" w:line="240" w:lineRule="auto"/>
              <w:jc w:val="center"/>
              <w:rPr>
                <w:rFonts w:cs="Times New Roman"/>
                <w:noProof/>
                <w:sz w:val="16"/>
                <w:szCs w:val="16"/>
              </w:rPr>
            </w:pPr>
            <w:r>
              <w:rPr>
                <w:rFonts w:cs="Times New Roman"/>
                <w:noProof/>
                <w:sz w:val="16"/>
                <w:szCs w:val="16"/>
              </w:rPr>
              <w:t>251 132</w:t>
            </w:r>
          </w:p>
        </w:tc>
      </w:tr>
      <w:tr w:rsidR="007B05A8" w:rsidRPr="00DD085C" w:rsidTr="009C6543">
        <w:trPr>
          <w:trHeight w:val="555"/>
        </w:trPr>
        <w:tc>
          <w:tcPr>
            <w:tcW w:w="497" w:type="pct"/>
            <w:vMerge/>
          </w:tcPr>
          <w:p w:rsidR="007B05A8" w:rsidRPr="00DD085C" w:rsidRDefault="007B05A8" w:rsidP="009C6543">
            <w:pPr>
              <w:spacing w:after="0" w:line="240" w:lineRule="auto"/>
              <w:jc w:val="both"/>
              <w:rPr>
                <w:rFonts w:cs="Times New Roman"/>
                <w:noProof/>
                <w:sz w:val="16"/>
                <w:szCs w:val="16"/>
              </w:rPr>
            </w:pPr>
          </w:p>
        </w:tc>
        <w:tc>
          <w:tcPr>
            <w:tcW w:w="503" w:type="pct"/>
            <w:vMerge/>
          </w:tcPr>
          <w:p w:rsidR="007B05A8" w:rsidRPr="00DD085C" w:rsidRDefault="007B05A8" w:rsidP="009C6543">
            <w:pPr>
              <w:spacing w:after="0" w:line="240" w:lineRule="auto"/>
              <w:jc w:val="both"/>
              <w:rPr>
                <w:rFonts w:cs="Times New Roman"/>
                <w:noProof/>
                <w:sz w:val="16"/>
                <w:szCs w:val="16"/>
              </w:rPr>
            </w:pPr>
          </w:p>
        </w:tc>
        <w:tc>
          <w:tcPr>
            <w:tcW w:w="431" w:type="pct"/>
            <w:vMerge/>
          </w:tcPr>
          <w:p w:rsidR="007B05A8" w:rsidRPr="00DD085C" w:rsidRDefault="007B05A8" w:rsidP="009C6543">
            <w:pPr>
              <w:spacing w:after="0" w:line="240" w:lineRule="auto"/>
              <w:jc w:val="both"/>
              <w:rPr>
                <w:rFonts w:cs="Times New Roman"/>
                <w:noProof/>
                <w:sz w:val="16"/>
                <w:szCs w:val="16"/>
              </w:rPr>
            </w:pPr>
          </w:p>
        </w:tc>
        <w:tc>
          <w:tcPr>
            <w:tcW w:w="502" w:type="pct"/>
            <w:vMerge/>
          </w:tcPr>
          <w:p w:rsidR="007B05A8" w:rsidRPr="00DD085C" w:rsidRDefault="007B05A8" w:rsidP="009C6543">
            <w:pPr>
              <w:spacing w:after="0" w:line="240" w:lineRule="auto"/>
              <w:jc w:val="both"/>
              <w:rPr>
                <w:rFonts w:cs="Times New Roman"/>
                <w:noProof/>
                <w:sz w:val="16"/>
                <w:szCs w:val="16"/>
              </w:rPr>
            </w:pPr>
          </w:p>
        </w:tc>
        <w:tc>
          <w:tcPr>
            <w:tcW w:w="647" w:type="pct"/>
          </w:tcPr>
          <w:p w:rsidR="007B05A8" w:rsidRDefault="007B05A8" w:rsidP="005C4155">
            <w:pPr>
              <w:spacing w:after="0" w:line="240" w:lineRule="auto"/>
              <w:jc w:val="both"/>
              <w:rPr>
                <w:rFonts w:cs="Times New Roman"/>
                <w:sz w:val="16"/>
                <w:szCs w:val="16"/>
              </w:rPr>
            </w:pPr>
            <w:r>
              <w:rPr>
                <w:rFonts w:eastAsia="Calibri" w:cs="Times New Roman"/>
                <w:sz w:val="16"/>
                <w:szCs w:val="16"/>
                <w:lang w:eastAsia="en-GB" w:bidi="lt-LT"/>
              </w:rPr>
              <w:t>Specialusis</w:t>
            </w:r>
          </w:p>
        </w:tc>
        <w:tc>
          <w:tcPr>
            <w:tcW w:w="932" w:type="pct"/>
            <w:shd w:val="clear" w:color="auto" w:fill="auto"/>
          </w:tcPr>
          <w:p w:rsidR="007B05A8" w:rsidRPr="00DD085C" w:rsidRDefault="007B05A8" w:rsidP="009C6543">
            <w:pPr>
              <w:spacing w:after="0" w:line="240" w:lineRule="auto"/>
              <w:rPr>
                <w:rStyle w:val="tlid-translation"/>
                <w:rFonts w:cs="Times New Roman"/>
                <w:sz w:val="16"/>
                <w:szCs w:val="16"/>
              </w:rPr>
            </w:pPr>
            <w:r w:rsidRPr="00A56CBF">
              <w:rPr>
                <w:sz w:val="16"/>
                <w:szCs w:val="16"/>
              </w:rPr>
              <w:t>Integruotos teritorinio vystymo strategijos, kurioms suteikta parama</w:t>
            </w:r>
          </w:p>
        </w:tc>
        <w:tc>
          <w:tcPr>
            <w:tcW w:w="506" w:type="pct"/>
          </w:tcPr>
          <w:p w:rsidR="007B05A8" w:rsidRDefault="007B05A8" w:rsidP="009C6543">
            <w:pPr>
              <w:spacing w:after="0" w:line="240" w:lineRule="auto"/>
              <w:jc w:val="both"/>
              <w:rPr>
                <w:rFonts w:cs="Times New Roman"/>
                <w:noProof/>
                <w:sz w:val="16"/>
                <w:szCs w:val="16"/>
              </w:rPr>
            </w:pPr>
            <w:r>
              <w:rPr>
                <w:rFonts w:cs="Times New Roman"/>
                <w:noProof/>
                <w:sz w:val="16"/>
                <w:szCs w:val="16"/>
              </w:rPr>
              <w:t>Indėlis į strategijas</w:t>
            </w:r>
          </w:p>
        </w:tc>
        <w:tc>
          <w:tcPr>
            <w:tcW w:w="503" w:type="pct"/>
            <w:shd w:val="clear" w:color="auto" w:fill="auto"/>
          </w:tcPr>
          <w:p w:rsidR="007B05A8" w:rsidRPr="00DD085C" w:rsidRDefault="007B05A8" w:rsidP="009C6543">
            <w:pPr>
              <w:spacing w:after="0" w:line="240" w:lineRule="auto"/>
              <w:jc w:val="center"/>
              <w:rPr>
                <w:rFonts w:cs="Times New Roman"/>
                <w:noProof/>
                <w:sz w:val="16"/>
                <w:szCs w:val="16"/>
              </w:rPr>
            </w:pPr>
            <w:r>
              <w:rPr>
                <w:rFonts w:cs="Times New Roman"/>
                <w:sz w:val="16"/>
                <w:szCs w:val="16"/>
              </w:rPr>
              <w:t>0</w:t>
            </w:r>
          </w:p>
        </w:tc>
        <w:tc>
          <w:tcPr>
            <w:tcW w:w="479" w:type="pct"/>
            <w:shd w:val="clear" w:color="auto" w:fill="auto"/>
          </w:tcPr>
          <w:p w:rsidR="007B05A8" w:rsidRPr="00DD085C" w:rsidRDefault="007B05A8" w:rsidP="009C6543">
            <w:pPr>
              <w:spacing w:after="0" w:line="240" w:lineRule="auto"/>
              <w:jc w:val="center"/>
              <w:rPr>
                <w:rFonts w:cs="Times New Roman"/>
                <w:noProof/>
                <w:sz w:val="16"/>
                <w:szCs w:val="16"/>
              </w:rPr>
            </w:pPr>
            <w:r>
              <w:rPr>
                <w:rFonts w:cs="Times New Roman"/>
                <w:noProof/>
                <w:sz w:val="16"/>
                <w:szCs w:val="16"/>
              </w:rPr>
              <w:t>2</w:t>
            </w:r>
          </w:p>
        </w:tc>
      </w:tr>
    </w:tbl>
    <w:p w:rsidR="001517E2" w:rsidRDefault="001517E2" w:rsidP="00471A41">
      <w:pPr>
        <w:spacing w:after="0" w:line="240" w:lineRule="auto"/>
        <w:jc w:val="both"/>
        <w:rPr>
          <w:rFonts w:cs="Times New Roman"/>
          <w:b/>
          <w:sz w:val="22"/>
        </w:rPr>
        <w:sectPr w:rsidR="001517E2" w:rsidSect="00931C78">
          <w:pgSz w:w="11906" w:h="16838"/>
          <w:pgMar w:top="1276" w:right="567" w:bottom="1134" w:left="1701" w:header="567" w:footer="567" w:gutter="0"/>
          <w:cols w:space="1296"/>
          <w:docGrid w:linePitch="360"/>
        </w:sectPr>
      </w:pPr>
    </w:p>
    <w:p w:rsidR="00471A41" w:rsidRPr="00ED0867" w:rsidRDefault="00471A41" w:rsidP="001517E2">
      <w:pPr>
        <w:spacing w:after="0" w:line="240" w:lineRule="auto"/>
        <w:jc w:val="both"/>
        <w:rPr>
          <w:rFonts w:cs="Times New Roman"/>
          <w:sz w:val="16"/>
          <w:szCs w:val="16"/>
        </w:rPr>
      </w:pPr>
      <w:r>
        <w:rPr>
          <w:rFonts w:cs="Times New Roman"/>
          <w:b/>
          <w:sz w:val="22"/>
        </w:rPr>
        <w:lastRenderedPageBreak/>
        <w:t xml:space="preserve">3 lentelė. </w:t>
      </w:r>
      <w:r w:rsidRPr="00A86786">
        <w:rPr>
          <w:rFonts w:cs="Times New Roman"/>
          <w:b/>
          <w:sz w:val="22"/>
        </w:rPr>
        <w:t>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92"/>
        <w:gridCol w:w="850"/>
        <w:gridCol w:w="992"/>
        <w:gridCol w:w="1276"/>
        <w:gridCol w:w="3828"/>
        <w:gridCol w:w="992"/>
        <w:gridCol w:w="1134"/>
        <w:gridCol w:w="1134"/>
        <w:gridCol w:w="992"/>
        <w:gridCol w:w="1134"/>
        <w:gridCol w:w="835"/>
      </w:tblGrid>
      <w:tr w:rsidR="00AD084E" w:rsidRPr="00DD085C" w:rsidTr="009C6543">
        <w:trPr>
          <w:trHeight w:val="858"/>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Identifikavimo numeris</w:t>
            </w:r>
          </w:p>
        </w:tc>
        <w:tc>
          <w:tcPr>
            <w:tcW w:w="12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Matavimo vienetas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Siek</w:t>
            </w:r>
            <w:r w:rsidR="006A188E">
              <w:rPr>
                <w:rFonts w:cs="Times New Roman"/>
                <w:b/>
                <w:noProof/>
                <w:sz w:val="16"/>
                <w:szCs w:val="16"/>
              </w:rPr>
              <w:t>tina reikšmė</w:t>
            </w:r>
            <w:r w:rsidRPr="00DD085C">
              <w:rPr>
                <w:rFonts w:cs="Times New Roman"/>
                <w:b/>
                <w:noProof/>
                <w:sz w:val="16"/>
                <w:szCs w:val="16"/>
              </w:rPr>
              <w:t xml:space="preserve"> (2029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Duomenų šaltinis</w:t>
            </w:r>
          </w:p>
        </w:tc>
        <w:tc>
          <w:tcPr>
            <w:tcW w:w="2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084E" w:rsidRPr="00DD085C" w:rsidRDefault="00AD084E" w:rsidP="009C6543">
            <w:pPr>
              <w:spacing w:after="0" w:line="240" w:lineRule="auto"/>
              <w:jc w:val="center"/>
              <w:rPr>
                <w:rFonts w:cs="Times New Roman"/>
                <w:b/>
                <w:noProof/>
                <w:sz w:val="16"/>
                <w:szCs w:val="16"/>
              </w:rPr>
            </w:pPr>
            <w:r w:rsidRPr="00DD085C">
              <w:rPr>
                <w:rFonts w:cs="Times New Roman"/>
                <w:b/>
                <w:noProof/>
                <w:sz w:val="16"/>
                <w:szCs w:val="16"/>
              </w:rPr>
              <w:t>Pastabos</w:t>
            </w:r>
          </w:p>
        </w:tc>
      </w:tr>
      <w:tr w:rsidR="00AD084E" w:rsidRPr="00DD085C" w:rsidTr="009C6543">
        <w:trPr>
          <w:trHeight w:val="333"/>
        </w:trPr>
        <w:tc>
          <w:tcPr>
            <w:tcW w:w="317" w:type="pct"/>
            <w:vMerge w:val="restart"/>
            <w:tcBorders>
              <w:top w:val="single" w:sz="12" w:space="0" w:color="auto"/>
            </w:tcBorders>
          </w:tcPr>
          <w:p w:rsidR="00AD084E" w:rsidRPr="00DD085C" w:rsidRDefault="00AD084E" w:rsidP="009C6543">
            <w:pPr>
              <w:spacing w:after="0" w:line="240" w:lineRule="auto"/>
              <w:jc w:val="both"/>
              <w:rPr>
                <w:rFonts w:cs="Times New Roman"/>
                <w:noProof/>
                <w:sz w:val="16"/>
                <w:szCs w:val="16"/>
              </w:rPr>
            </w:pPr>
            <w:r w:rsidRPr="00DD085C">
              <w:rPr>
                <w:rFonts w:cs="Times New Roman"/>
                <w:noProof/>
                <w:sz w:val="16"/>
                <w:szCs w:val="16"/>
              </w:rPr>
              <w:t>2. Žalesnė Lietuva</w:t>
            </w:r>
          </w:p>
        </w:tc>
        <w:tc>
          <w:tcPr>
            <w:tcW w:w="328" w:type="pct"/>
            <w:vMerge w:val="restart"/>
            <w:tcBorders>
              <w:top w:val="single" w:sz="12" w:space="0" w:color="auto"/>
            </w:tcBorders>
          </w:tcPr>
          <w:p w:rsidR="00AD084E" w:rsidRPr="00DD085C" w:rsidRDefault="00AD084E" w:rsidP="009C6543">
            <w:pPr>
              <w:spacing w:after="0" w:line="240" w:lineRule="auto"/>
              <w:jc w:val="both"/>
              <w:rPr>
                <w:rFonts w:cs="Times New Roman"/>
                <w:noProof/>
                <w:sz w:val="16"/>
                <w:szCs w:val="16"/>
              </w:rPr>
            </w:pPr>
            <w:r w:rsidRPr="00DD085C">
              <w:rPr>
                <w:rFonts w:cs="Times New Roman"/>
                <w:noProof/>
                <w:sz w:val="16"/>
                <w:szCs w:val="16"/>
              </w:rPr>
              <w:t>2.6</w:t>
            </w:r>
          </w:p>
        </w:tc>
        <w:tc>
          <w:tcPr>
            <w:tcW w:w="281" w:type="pct"/>
            <w:vMerge w:val="restart"/>
            <w:tcBorders>
              <w:top w:val="single" w:sz="12" w:space="0" w:color="auto"/>
            </w:tcBorders>
          </w:tcPr>
          <w:p w:rsidR="00AD084E" w:rsidRPr="00DD085C" w:rsidRDefault="00AD084E" w:rsidP="009C6543">
            <w:pPr>
              <w:spacing w:after="0" w:line="240" w:lineRule="auto"/>
              <w:jc w:val="both"/>
              <w:rPr>
                <w:rFonts w:cs="Times New Roman"/>
                <w:noProof/>
                <w:sz w:val="16"/>
                <w:szCs w:val="16"/>
              </w:rPr>
            </w:pPr>
            <w:r w:rsidRPr="00DD085C">
              <w:rPr>
                <w:rFonts w:cs="Times New Roman"/>
                <w:noProof/>
                <w:sz w:val="16"/>
                <w:szCs w:val="16"/>
              </w:rPr>
              <w:t>SaF</w:t>
            </w:r>
          </w:p>
        </w:tc>
        <w:tc>
          <w:tcPr>
            <w:tcW w:w="328" w:type="pct"/>
            <w:vMerge w:val="restart"/>
            <w:tcBorders>
              <w:top w:val="single" w:sz="12" w:space="0" w:color="auto"/>
            </w:tcBorders>
          </w:tcPr>
          <w:p w:rsidR="00AD084E" w:rsidRPr="00DD085C" w:rsidRDefault="00AD084E" w:rsidP="009C6543">
            <w:pPr>
              <w:spacing w:after="0" w:line="240" w:lineRule="auto"/>
              <w:jc w:val="both"/>
              <w:rPr>
                <w:rFonts w:cs="Times New Roman"/>
                <w:noProof/>
                <w:sz w:val="16"/>
                <w:szCs w:val="16"/>
              </w:rPr>
            </w:pPr>
            <w:r w:rsidRPr="00DD085C">
              <w:rPr>
                <w:rFonts w:cs="Times New Roman"/>
                <w:noProof/>
                <w:sz w:val="16"/>
                <w:szCs w:val="16"/>
              </w:rPr>
              <w:t>Visa Lietuva</w:t>
            </w:r>
          </w:p>
        </w:tc>
        <w:tc>
          <w:tcPr>
            <w:tcW w:w="422" w:type="pct"/>
          </w:tcPr>
          <w:p w:rsidR="00AD084E" w:rsidRPr="00DD085C" w:rsidRDefault="00AD084E" w:rsidP="009C6543">
            <w:pPr>
              <w:spacing w:after="0" w:line="240" w:lineRule="auto"/>
              <w:rPr>
                <w:rFonts w:cs="Times New Roman"/>
                <w:sz w:val="16"/>
                <w:szCs w:val="16"/>
              </w:rPr>
            </w:pPr>
            <w:r w:rsidRPr="00DD085C">
              <w:rPr>
                <w:rFonts w:cs="Times New Roman"/>
                <w:sz w:val="16"/>
                <w:szCs w:val="16"/>
              </w:rPr>
              <w:t>RCR47</w:t>
            </w:r>
          </w:p>
        </w:tc>
        <w:tc>
          <w:tcPr>
            <w:tcW w:w="1266" w:type="pct"/>
            <w:shd w:val="clear" w:color="auto" w:fill="auto"/>
          </w:tcPr>
          <w:p w:rsidR="00AD084E" w:rsidRPr="00DD085C" w:rsidRDefault="00AD084E" w:rsidP="009C6543">
            <w:pPr>
              <w:spacing w:after="0" w:line="240" w:lineRule="auto"/>
              <w:rPr>
                <w:rFonts w:cs="Times New Roman"/>
                <w:sz w:val="16"/>
                <w:szCs w:val="16"/>
              </w:rPr>
            </w:pPr>
            <w:r w:rsidRPr="00DD085C">
              <w:rPr>
                <w:rFonts w:cs="Times New Roman"/>
                <w:sz w:val="16"/>
                <w:szCs w:val="16"/>
              </w:rPr>
              <w:t>Perdirbtos atliekos</w:t>
            </w:r>
          </w:p>
        </w:tc>
        <w:tc>
          <w:tcPr>
            <w:tcW w:w="328" w:type="pct"/>
          </w:tcPr>
          <w:p w:rsidR="00AD084E" w:rsidRPr="00DD085C" w:rsidRDefault="00AD084E" w:rsidP="009C6543">
            <w:pPr>
              <w:spacing w:after="0" w:line="240" w:lineRule="auto"/>
              <w:jc w:val="both"/>
              <w:rPr>
                <w:rFonts w:cs="Times New Roman"/>
                <w:noProof/>
                <w:sz w:val="16"/>
                <w:szCs w:val="16"/>
              </w:rPr>
            </w:pPr>
            <w:r w:rsidRPr="00DD085C">
              <w:rPr>
                <w:rFonts w:cs="Times New Roman"/>
                <w:noProof/>
                <w:sz w:val="16"/>
                <w:szCs w:val="16"/>
              </w:rPr>
              <w:t>Tonos per metus</w:t>
            </w:r>
          </w:p>
        </w:tc>
        <w:tc>
          <w:tcPr>
            <w:tcW w:w="375" w:type="pct"/>
          </w:tcPr>
          <w:p w:rsidR="00AD084E" w:rsidRPr="00DD085C" w:rsidRDefault="00AD084E" w:rsidP="009C6543">
            <w:pPr>
              <w:spacing w:after="0" w:line="240" w:lineRule="auto"/>
              <w:jc w:val="center"/>
              <w:rPr>
                <w:rFonts w:cs="Times New Roman"/>
                <w:noProof/>
                <w:sz w:val="16"/>
                <w:szCs w:val="16"/>
              </w:rPr>
            </w:pPr>
            <w:r w:rsidRPr="00DD085C">
              <w:rPr>
                <w:rFonts w:cs="Times New Roman"/>
                <w:noProof/>
                <w:sz w:val="16"/>
                <w:szCs w:val="16"/>
              </w:rPr>
              <w:t>0</w:t>
            </w:r>
          </w:p>
        </w:tc>
        <w:tc>
          <w:tcPr>
            <w:tcW w:w="375" w:type="pct"/>
          </w:tcPr>
          <w:p w:rsidR="00AD084E" w:rsidRPr="00DD085C" w:rsidRDefault="00AD084E" w:rsidP="009C6543">
            <w:pPr>
              <w:spacing w:after="0" w:line="240" w:lineRule="auto"/>
              <w:jc w:val="center"/>
              <w:rPr>
                <w:rFonts w:cs="Times New Roman"/>
                <w:noProof/>
                <w:sz w:val="16"/>
                <w:szCs w:val="16"/>
                <w:lang w:val="en-US"/>
              </w:rPr>
            </w:pPr>
            <w:r w:rsidRPr="00DD085C">
              <w:rPr>
                <w:rFonts w:cs="Times New Roman"/>
                <w:noProof/>
                <w:sz w:val="16"/>
                <w:szCs w:val="16"/>
              </w:rPr>
              <w:t>2021</w:t>
            </w:r>
          </w:p>
        </w:tc>
        <w:tc>
          <w:tcPr>
            <w:tcW w:w="328" w:type="pct"/>
            <w:shd w:val="clear" w:color="auto" w:fill="auto"/>
          </w:tcPr>
          <w:p w:rsidR="00AD084E" w:rsidRPr="00DD085C" w:rsidRDefault="002C5857" w:rsidP="00C446E4">
            <w:pPr>
              <w:spacing w:after="0" w:line="240" w:lineRule="auto"/>
              <w:jc w:val="center"/>
              <w:rPr>
                <w:rFonts w:cs="Times New Roman"/>
                <w:noProof/>
                <w:sz w:val="16"/>
                <w:szCs w:val="16"/>
              </w:rPr>
            </w:pPr>
            <w:r>
              <w:rPr>
                <w:rFonts w:cs="Times New Roman"/>
                <w:noProof/>
                <w:sz w:val="16"/>
                <w:szCs w:val="16"/>
              </w:rPr>
              <w:t>76 929</w:t>
            </w:r>
          </w:p>
        </w:tc>
        <w:tc>
          <w:tcPr>
            <w:tcW w:w="375" w:type="pct"/>
            <w:shd w:val="clear" w:color="auto" w:fill="auto"/>
          </w:tcPr>
          <w:p w:rsidR="00AD084E" w:rsidRPr="00DD085C" w:rsidRDefault="0074654D" w:rsidP="009C6543">
            <w:pPr>
              <w:spacing w:after="0" w:line="240" w:lineRule="auto"/>
              <w:jc w:val="both"/>
              <w:rPr>
                <w:rFonts w:cs="Times New Roman"/>
                <w:noProof/>
                <w:sz w:val="16"/>
                <w:szCs w:val="16"/>
              </w:rPr>
            </w:pPr>
            <w:r>
              <w:rPr>
                <w:rFonts w:cs="Times New Roman"/>
                <w:noProof/>
                <w:sz w:val="16"/>
                <w:szCs w:val="16"/>
              </w:rPr>
              <w:t>Projektų duomenys</w:t>
            </w:r>
          </w:p>
        </w:tc>
        <w:tc>
          <w:tcPr>
            <w:tcW w:w="276" w:type="pct"/>
          </w:tcPr>
          <w:p w:rsidR="00AD084E" w:rsidRPr="00DD085C" w:rsidRDefault="00AD084E" w:rsidP="009C6543">
            <w:pPr>
              <w:spacing w:after="0" w:line="240" w:lineRule="auto"/>
              <w:jc w:val="both"/>
              <w:rPr>
                <w:rFonts w:cs="Times New Roman"/>
                <w:b/>
                <w:noProof/>
                <w:sz w:val="16"/>
                <w:szCs w:val="16"/>
              </w:rPr>
            </w:pPr>
          </w:p>
        </w:tc>
      </w:tr>
      <w:tr w:rsidR="00AD084E" w:rsidRPr="00DD085C" w:rsidTr="009C6543">
        <w:trPr>
          <w:trHeight w:val="372"/>
        </w:trPr>
        <w:tc>
          <w:tcPr>
            <w:tcW w:w="317" w:type="pct"/>
            <w:vMerge/>
          </w:tcPr>
          <w:p w:rsidR="00AD084E" w:rsidRPr="00DD085C" w:rsidRDefault="00AD084E" w:rsidP="009C6543">
            <w:pPr>
              <w:spacing w:after="0" w:line="240" w:lineRule="auto"/>
              <w:jc w:val="both"/>
              <w:rPr>
                <w:rFonts w:cs="Times New Roman"/>
                <w:noProof/>
                <w:sz w:val="16"/>
                <w:szCs w:val="16"/>
              </w:rPr>
            </w:pPr>
          </w:p>
        </w:tc>
        <w:tc>
          <w:tcPr>
            <w:tcW w:w="328" w:type="pct"/>
            <w:vMerge/>
          </w:tcPr>
          <w:p w:rsidR="00AD084E" w:rsidRPr="00DD085C" w:rsidRDefault="00AD084E" w:rsidP="009C6543">
            <w:pPr>
              <w:spacing w:after="0" w:line="240" w:lineRule="auto"/>
              <w:jc w:val="both"/>
              <w:rPr>
                <w:rFonts w:cs="Times New Roman"/>
                <w:noProof/>
                <w:sz w:val="16"/>
                <w:szCs w:val="16"/>
              </w:rPr>
            </w:pPr>
          </w:p>
        </w:tc>
        <w:tc>
          <w:tcPr>
            <w:tcW w:w="281" w:type="pct"/>
            <w:vMerge/>
          </w:tcPr>
          <w:p w:rsidR="00AD084E" w:rsidRPr="00DD085C" w:rsidRDefault="00AD084E" w:rsidP="009C6543">
            <w:pPr>
              <w:spacing w:after="0" w:line="240" w:lineRule="auto"/>
              <w:jc w:val="both"/>
              <w:rPr>
                <w:rFonts w:cs="Times New Roman"/>
                <w:noProof/>
                <w:sz w:val="16"/>
                <w:szCs w:val="16"/>
              </w:rPr>
            </w:pPr>
          </w:p>
        </w:tc>
        <w:tc>
          <w:tcPr>
            <w:tcW w:w="328" w:type="pct"/>
            <w:vMerge/>
          </w:tcPr>
          <w:p w:rsidR="00AD084E" w:rsidRPr="00DD085C" w:rsidRDefault="00AD084E" w:rsidP="009C6543">
            <w:pPr>
              <w:spacing w:after="0" w:line="240" w:lineRule="auto"/>
              <w:jc w:val="both"/>
              <w:rPr>
                <w:rFonts w:cs="Times New Roman"/>
                <w:noProof/>
                <w:sz w:val="16"/>
                <w:szCs w:val="16"/>
              </w:rPr>
            </w:pPr>
          </w:p>
        </w:tc>
        <w:tc>
          <w:tcPr>
            <w:tcW w:w="422" w:type="pct"/>
          </w:tcPr>
          <w:p w:rsidR="00AD084E" w:rsidRPr="00DD085C" w:rsidRDefault="00AD084E" w:rsidP="009C6543">
            <w:pPr>
              <w:spacing w:after="0" w:line="240" w:lineRule="auto"/>
              <w:rPr>
                <w:rFonts w:cs="Times New Roman"/>
                <w:sz w:val="16"/>
                <w:szCs w:val="16"/>
              </w:rPr>
            </w:pPr>
            <w:r w:rsidRPr="00DD085C">
              <w:rPr>
                <w:rFonts w:cs="Times New Roman"/>
                <w:sz w:val="16"/>
                <w:szCs w:val="16"/>
              </w:rPr>
              <w:t>RCR103</w:t>
            </w:r>
          </w:p>
        </w:tc>
        <w:tc>
          <w:tcPr>
            <w:tcW w:w="1266" w:type="pct"/>
            <w:shd w:val="clear" w:color="auto" w:fill="auto"/>
          </w:tcPr>
          <w:p w:rsidR="00AD084E" w:rsidRPr="00DD085C" w:rsidRDefault="0061053B" w:rsidP="009C6543">
            <w:pPr>
              <w:spacing w:after="0" w:line="240" w:lineRule="auto"/>
              <w:rPr>
                <w:rFonts w:cs="Times New Roman"/>
                <w:sz w:val="16"/>
                <w:szCs w:val="16"/>
              </w:rPr>
            </w:pPr>
            <w:r>
              <w:rPr>
                <w:rFonts w:cs="Times New Roman"/>
                <w:sz w:val="16"/>
                <w:szCs w:val="16"/>
              </w:rPr>
              <w:t>S</w:t>
            </w:r>
            <w:r w:rsidRPr="0061053B">
              <w:rPr>
                <w:rFonts w:cs="Times New Roman"/>
                <w:sz w:val="16"/>
                <w:szCs w:val="16"/>
              </w:rPr>
              <w:t>urinktos atskirai išrūšiuotos atliekos</w:t>
            </w:r>
          </w:p>
        </w:tc>
        <w:tc>
          <w:tcPr>
            <w:tcW w:w="328" w:type="pct"/>
          </w:tcPr>
          <w:p w:rsidR="00AD084E" w:rsidRPr="00DD085C" w:rsidRDefault="00AD084E" w:rsidP="009C6543">
            <w:pPr>
              <w:spacing w:after="0" w:line="240" w:lineRule="auto"/>
              <w:jc w:val="both"/>
              <w:rPr>
                <w:rFonts w:cs="Times New Roman"/>
                <w:noProof/>
                <w:sz w:val="16"/>
                <w:szCs w:val="16"/>
              </w:rPr>
            </w:pPr>
            <w:r w:rsidRPr="00DD085C">
              <w:rPr>
                <w:rFonts w:cs="Times New Roman"/>
                <w:noProof/>
                <w:sz w:val="16"/>
                <w:szCs w:val="16"/>
              </w:rPr>
              <w:t>Tonos per metus</w:t>
            </w:r>
          </w:p>
        </w:tc>
        <w:tc>
          <w:tcPr>
            <w:tcW w:w="375" w:type="pct"/>
          </w:tcPr>
          <w:p w:rsidR="00AD084E" w:rsidRPr="00DD085C" w:rsidRDefault="00AD084E" w:rsidP="009C6543">
            <w:pPr>
              <w:spacing w:after="0" w:line="240" w:lineRule="auto"/>
              <w:jc w:val="center"/>
              <w:rPr>
                <w:rFonts w:cs="Times New Roman"/>
                <w:noProof/>
                <w:sz w:val="16"/>
                <w:szCs w:val="16"/>
              </w:rPr>
            </w:pPr>
            <w:r w:rsidRPr="00DD085C">
              <w:rPr>
                <w:rFonts w:cs="Times New Roman"/>
                <w:noProof/>
                <w:sz w:val="16"/>
                <w:szCs w:val="16"/>
              </w:rPr>
              <w:t>0</w:t>
            </w:r>
          </w:p>
        </w:tc>
        <w:tc>
          <w:tcPr>
            <w:tcW w:w="375" w:type="pct"/>
          </w:tcPr>
          <w:p w:rsidR="00AD084E" w:rsidRPr="00DD085C" w:rsidRDefault="00AD084E" w:rsidP="009C6543">
            <w:pPr>
              <w:spacing w:after="0" w:line="240" w:lineRule="auto"/>
              <w:jc w:val="center"/>
              <w:rPr>
                <w:rFonts w:cs="Times New Roman"/>
                <w:noProof/>
                <w:sz w:val="16"/>
                <w:szCs w:val="16"/>
              </w:rPr>
            </w:pPr>
            <w:r w:rsidRPr="00DD085C">
              <w:rPr>
                <w:rFonts w:cs="Times New Roman"/>
                <w:noProof/>
                <w:sz w:val="16"/>
                <w:szCs w:val="16"/>
              </w:rPr>
              <w:t>2021</w:t>
            </w:r>
          </w:p>
        </w:tc>
        <w:tc>
          <w:tcPr>
            <w:tcW w:w="328" w:type="pct"/>
            <w:shd w:val="clear" w:color="auto" w:fill="auto"/>
          </w:tcPr>
          <w:p w:rsidR="00AD084E" w:rsidRPr="00DD085C" w:rsidRDefault="00C945C4" w:rsidP="00C446E4">
            <w:pPr>
              <w:spacing w:after="0" w:line="240" w:lineRule="auto"/>
              <w:jc w:val="center"/>
              <w:rPr>
                <w:rFonts w:cs="Times New Roman"/>
                <w:noProof/>
                <w:sz w:val="16"/>
                <w:szCs w:val="16"/>
              </w:rPr>
            </w:pPr>
            <w:r>
              <w:rPr>
                <w:rFonts w:cs="Times New Roman"/>
                <w:noProof/>
                <w:sz w:val="16"/>
                <w:szCs w:val="16"/>
              </w:rPr>
              <w:t>38 527</w:t>
            </w:r>
          </w:p>
        </w:tc>
        <w:tc>
          <w:tcPr>
            <w:tcW w:w="375" w:type="pct"/>
            <w:shd w:val="clear" w:color="auto" w:fill="auto"/>
          </w:tcPr>
          <w:p w:rsidR="00AD084E" w:rsidRPr="00DD085C" w:rsidRDefault="0074654D" w:rsidP="009C6543">
            <w:pPr>
              <w:spacing w:after="0" w:line="240" w:lineRule="auto"/>
              <w:jc w:val="both"/>
              <w:rPr>
                <w:rFonts w:cs="Times New Roman"/>
                <w:noProof/>
                <w:sz w:val="16"/>
                <w:szCs w:val="16"/>
              </w:rPr>
            </w:pPr>
            <w:r>
              <w:rPr>
                <w:rFonts w:cs="Times New Roman"/>
                <w:noProof/>
                <w:sz w:val="16"/>
                <w:szCs w:val="16"/>
              </w:rPr>
              <w:t>Projektų duomenys</w:t>
            </w:r>
          </w:p>
        </w:tc>
        <w:tc>
          <w:tcPr>
            <w:tcW w:w="276" w:type="pct"/>
          </w:tcPr>
          <w:p w:rsidR="00AD084E" w:rsidRPr="00DD085C" w:rsidRDefault="00AD084E" w:rsidP="009C6543">
            <w:pPr>
              <w:spacing w:after="0" w:line="240" w:lineRule="auto"/>
              <w:jc w:val="both"/>
              <w:rPr>
                <w:rFonts w:cs="Times New Roman"/>
                <w:b/>
                <w:noProof/>
                <w:sz w:val="16"/>
                <w:szCs w:val="16"/>
              </w:rPr>
            </w:pPr>
          </w:p>
        </w:tc>
      </w:tr>
      <w:tr w:rsidR="00AD084E" w:rsidRPr="00DD085C" w:rsidTr="009C6543">
        <w:trPr>
          <w:trHeight w:val="335"/>
        </w:trPr>
        <w:tc>
          <w:tcPr>
            <w:tcW w:w="317" w:type="pct"/>
            <w:vMerge/>
          </w:tcPr>
          <w:p w:rsidR="00AD084E" w:rsidRPr="00DD085C" w:rsidRDefault="00AD084E" w:rsidP="009C6543">
            <w:pPr>
              <w:spacing w:after="0" w:line="240" w:lineRule="auto"/>
              <w:jc w:val="both"/>
              <w:rPr>
                <w:rFonts w:cs="Times New Roman"/>
                <w:noProof/>
                <w:sz w:val="16"/>
                <w:szCs w:val="16"/>
              </w:rPr>
            </w:pPr>
          </w:p>
        </w:tc>
        <w:tc>
          <w:tcPr>
            <w:tcW w:w="328" w:type="pct"/>
            <w:vMerge/>
          </w:tcPr>
          <w:p w:rsidR="00AD084E" w:rsidRPr="00DD085C" w:rsidRDefault="00AD084E" w:rsidP="009C6543">
            <w:pPr>
              <w:spacing w:after="0" w:line="240" w:lineRule="auto"/>
              <w:jc w:val="both"/>
              <w:rPr>
                <w:rFonts w:cs="Times New Roman"/>
                <w:noProof/>
                <w:sz w:val="16"/>
                <w:szCs w:val="16"/>
              </w:rPr>
            </w:pPr>
          </w:p>
        </w:tc>
        <w:tc>
          <w:tcPr>
            <w:tcW w:w="281" w:type="pct"/>
            <w:vMerge/>
          </w:tcPr>
          <w:p w:rsidR="00AD084E" w:rsidRPr="00DD085C" w:rsidRDefault="00AD084E" w:rsidP="009C6543">
            <w:pPr>
              <w:spacing w:after="0" w:line="240" w:lineRule="auto"/>
              <w:jc w:val="both"/>
              <w:rPr>
                <w:rFonts w:cs="Times New Roman"/>
                <w:noProof/>
                <w:sz w:val="16"/>
                <w:szCs w:val="16"/>
              </w:rPr>
            </w:pPr>
          </w:p>
        </w:tc>
        <w:tc>
          <w:tcPr>
            <w:tcW w:w="328" w:type="pct"/>
            <w:vMerge/>
          </w:tcPr>
          <w:p w:rsidR="00AD084E" w:rsidRPr="00DD085C" w:rsidRDefault="00AD084E" w:rsidP="009C6543">
            <w:pPr>
              <w:spacing w:after="0" w:line="240" w:lineRule="auto"/>
              <w:jc w:val="both"/>
              <w:rPr>
                <w:rFonts w:cs="Times New Roman"/>
                <w:noProof/>
                <w:sz w:val="16"/>
                <w:szCs w:val="16"/>
              </w:rPr>
            </w:pPr>
          </w:p>
        </w:tc>
        <w:tc>
          <w:tcPr>
            <w:tcW w:w="422" w:type="pct"/>
          </w:tcPr>
          <w:p w:rsidR="00AD084E" w:rsidRPr="00DD085C" w:rsidRDefault="005F0BE2" w:rsidP="009C6543">
            <w:pPr>
              <w:spacing w:after="0" w:line="240" w:lineRule="auto"/>
              <w:jc w:val="both"/>
              <w:rPr>
                <w:rFonts w:cs="Times New Roman"/>
                <w:sz w:val="16"/>
                <w:szCs w:val="16"/>
              </w:rPr>
            </w:pPr>
            <w:r>
              <w:rPr>
                <w:rFonts w:cs="Times New Roman"/>
                <w:sz w:val="16"/>
                <w:szCs w:val="16"/>
              </w:rPr>
              <w:t>S</w:t>
            </w:r>
            <w:r w:rsidR="00AD084E" w:rsidRPr="00DD085C">
              <w:rPr>
                <w:rFonts w:cs="Times New Roman"/>
                <w:sz w:val="16"/>
                <w:szCs w:val="16"/>
              </w:rPr>
              <w:t>pecialus</w:t>
            </w:r>
            <w:r w:rsidR="0074654D">
              <w:rPr>
                <w:rFonts w:cs="Times New Roman"/>
                <w:sz w:val="16"/>
                <w:szCs w:val="16"/>
              </w:rPr>
              <w:t>is</w:t>
            </w:r>
          </w:p>
        </w:tc>
        <w:tc>
          <w:tcPr>
            <w:tcW w:w="1266" w:type="pct"/>
            <w:shd w:val="clear" w:color="auto" w:fill="auto"/>
          </w:tcPr>
          <w:p w:rsidR="00AD084E" w:rsidRPr="00DD085C" w:rsidRDefault="001F56EE" w:rsidP="00BF56CE">
            <w:pPr>
              <w:spacing w:after="0" w:line="240" w:lineRule="auto"/>
              <w:rPr>
                <w:rFonts w:cs="Times New Roman"/>
                <w:sz w:val="16"/>
                <w:szCs w:val="16"/>
              </w:rPr>
            </w:pPr>
            <w:r w:rsidRPr="001F56EE">
              <w:rPr>
                <w:rFonts w:cs="Times New Roman"/>
                <w:sz w:val="16"/>
                <w:szCs w:val="16"/>
              </w:rPr>
              <w:t>Susidaręs maisto atliekų kiekis, tenkantis vienam šalies gyventojui</w:t>
            </w:r>
          </w:p>
        </w:tc>
        <w:tc>
          <w:tcPr>
            <w:tcW w:w="328" w:type="pct"/>
          </w:tcPr>
          <w:p w:rsidR="00AD084E" w:rsidRPr="00DD085C" w:rsidRDefault="001F56EE" w:rsidP="009C6543">
            <w:pPr>
              <w:spacing w:after="0" w:line="240" w:lineRule="auto"/>
              <w:jc w:val="both"/>
              <w:rPr>
                <w:rFonts w:cs="Times New Roman"/>
                <w:noProof/>
                <w:sz w:val="16"/>
                <w:szCs w:val="16"/>
              </w:rPr>
            </w:pPr>
            <w:r>
              <w:rPr>
                <w:rFonts w:cs="Times New Roman"/>
                <w:noProof/>
                <w:sz w:val="16"/>
                <w:szCs w:val="16"/>
              </w:rPr>
              <w:t>Kilogramai per metus</w:t>
            </w:r>
          </w:p>
        </w:tc>
        <w:tc>
          <w:tcPr>
            <w:tcW w:w="375" w:type="pct"/>
          </w:tcPr>
          <w:p w:rsidR="00AD084E" w:rsidRPr="00DD085C" w:rsidRDefault="001F56EE" w:rsidP="009C6543">
            <w:pPr>
              <w:spacing w:after="0" w:line="240" w:lineRule="auto"/>
              <w:jc w:val="center"/>
              <w:rPr>
                <w:rFonts w:cs="Times New Roman"/>
                <w:noProof/>
                <w:sz w:val="16"/>
                <w:szCs w:val="16"/>
              </w:rPr>
            </w:pPr>
            <w:r>
              <w:rPr>
                <w:rFonts w:cs="Times New Roman"/>
                <w:noProof/>
                <w:sz w:val="16"/>
                <w:szCs w:val="16"/>
              </w:rPr>
              <w:t>41</w:t>
            </w:r>
          </w:p>
        </w:tc>
        <w:tc>
          <w:tcPr>
            <w:tcW w:w="375" w:type="pct"/>
          </w:tcPr>
          <w:p w:rsidR="00AD084E" w:rsidRPr="00DD085C" w:rsidRDefault="00AD084E" w:rsidP="009C6543">
            <w:pPr>
              <w:spacing w:after="0" w:line="240" w:lineRule="auto"/>
              <w:jc w:val="center"/>
              <w:rPr>
                <w:rFonts w:cs="Times New Roman"/>
                <w:noProof/>
                <w:sz w:val="16"/>
                <w:szCs w:val="16"/>
              </w:rPr>
            </w:pPr>
            <w:r w:rsidRPr="00DD085C">
              <w:rPr>
                <w:rFonts w:cs="Times New Roman"/>
                <w:noProof/>
                <w:sz w:val="16"/>
                <w:szCs w:val="16"/>
              </w:rPr>
              <w:t>2019</w:t>
            </w:r>
          </w:p>
        </w:tc>
        <w:tc>
          <w:tcPr>
            <w:tcW w:w="328" w:type="pct"/>
            <w:shd w:val="clear" w:color="auto" w:fill="auto"/>
          </w:tcPr>
          <w:p w:rsidR="00AD084E" w:rsidRPr="00DD085C" w:rsidRDefault="001F56EE" w:rsidP="009C6543">
            <w:pPr>
              <w:spacing w:after="0" w:line="240" w:lineRule="auto"/>
              <w:jc w:val="center"/>
              <w:rPr>
                <w:rFonts w:cs="Times New Roman"/>
                <w:noProof/>
                <w:sz w:val="16"/>
                <w:szCs w:val="16"/>
              </w:rPr>
            </w:pPr>
            <w:r>
              <w:rPr>
                <w:rFonts w:cs="Times New Roman"/>
                <w:noProof/>
                <w:sz w:val="16"/>
                <w:szCs w:val="16"/>
              </w:rPr>
              <w:t>2</w:t>
            </w:r>
            <w:r w:rsidR="00BF56CE">
              <w:rPr>
                <w:rFonts w:cs="Times New Roman"/>
                <w:noProof/>
                <w:sz w:val="16"/>
                <w:szCs w:val="16"/>
              </w:rPr>
              <w:t>2,5</w:t>
            </w:r>
          </w:p>
        </w:tc>
        <w:tc>
          <w:tcPr>
            <w:tcW w:w="375" w:type="pct"/>
            <w:shd w:val="clear" w:color="auto" w:fill="auto"/>
          </w:tcPr>
          <w:p w:rsidR="00AD084E" w:rsidRPr="0095093F" w:rsidRDefault="005435A3" w:rsidP="009C6543">
            <w:pPr>
              <w:spacing w:after="0" w:line="240" w:lineRule="auto"/>
              <w:jc w:val="both"/>
              <w:rPr>
                <w:rFonts w:cs="Times New Roman"/>
                <w:noProof/>
                <w:sz w:val="16"/>
                <w:szCs w:val="16"/>
              </w:rPr>
            </w:pPr>
            <w:r w:rsidRPr="0095093F">
              <w:rPr>
                <w:rStyle w:val="msoins0"/>
                <w:noProof/>
                <w:sz w:val="16"/>
                <w:szCs w:val="16"/>
              </w:rPr>
              <w:t>Aplinkos apsaugos agentūra</w:t>
            </w:r>
            <w:r w:rsidRPr="0095093F">
              <w:rPr>
                <w:noProof/>
                <w:sz w:val="16"/>
                <w:szCs w:val="16"/>
              </w:rPr>
              <w:t> </w:t>
            </w:r>
          </w:p>
        </w:tc>
        <w:tc>
          <w:tcPr>
            <w:tcW w:w="276" w:type="pct"/>
          </w:tcPr>
          <w:p w:rsidR="00AD084E" w:rsidRPr="0095093F" w:rsidRDefault="006B1567" w:rsidP="009C6543">
            <w:pPr>
              <w:spacing w:after="0" w:line="240" w:lineRule="auto"/>
              <w:jc w:val="both"/>
              <w:rPr>
                <w:rFonts w:cs="Times New Roman"/>
                <w:b/>
                <w:noProof/>
                <w:sz w:val="16"/>
                <w:szCs w:val="16"/>
              </w:rPr>
            </w:pPr>
            <w:r w:rsidRPr="0095093F">
              <w:rPr>
                <w:rStyle w:val="msoins0"/>
                <w:noProof/>
                <w:sz w:val="16"/>
                <w:szCs w:val="16"/>
              </w:rPr>
              <w:t>Eurostato duomenys bus nuo 2022 metų</w:t>
            </w:r>
            <w:r w:rsidRPr="0095093F">
              <w:rPr>
                <w:noProof/>
                <w:sz w:val="16"/>
                <w:szCs w:val="16"/>
              </w:rPr>
              <w:t> </w:t>
            </w:r>
          </w:p>
        </w:tc>
      </w:tr>
      <w:tr w:rsidR="00AD084E" w:rsidRPr="00DD085C" w:rsidTr="009C6543">
        <w:trPr>
          <w:trHeight w:val="335"/>
        </w:trPr>
        <w:tc>
          <w:tcPr>
            <w:tcW w:w="317" w:type="pct"/>
            <w:vMerge/>
          </w:tcPr>
          <w:p w:rsidR="00AD084E" w:rsidRPr="00DD085C" w:rsidRDefault="00AD084E" w:rsidP="009C6543">
            <w:pPr>
              <w:spacing w:after="0" w:line="240" w:lineRule="auto"/>
              <w:jc w:val="both"/>
              <w:rPr>
                <w:rFonts w:cs="Times New Roman"/>
                <w:noProof/>
                <w:sz w:val="16"/>
                <w:szCs w:val="16"/>
              </w:rPr>
            </w:pPr>
          </w:p>
        </w:tc>
        <w:tc>
          <w:tcPr>
            <w:tcW w:w="328" w:type="pct"/>
            <w:vMerge/>
          </w:tcPr>
          <w:p w:rsidR="00AD084E" w:rsidRPr="00DD085C" w:rsidRDefault="00AD084E" w:rsidP="009C6543">
            <w:pPr>
              <w:spacing w:after="0" w:line="240" w:lineRule="auto"/>
              <w:jc w:val="both"/>
              <w:rPr>
                <w:rFonts w:cs="Times New Roman"/>
                <w:noProof/>
                <w:sz w:val="16"/>
                <w:szCs w:val="16"/>
              </w:rPr>
            </w:pPr>
          </w:p>
        </w:tc>
        <w:tc>
          <w:tcPr>
            <w:tcW w:w="281" w:type="pct"/>
            <w:vMerge/>
          </w:tcPr>
          <w:p w:rsidR="00AD084E" w:rsidRPr="00DD085C" w:rsidRDefault="00AD084E" w:rsidP="009C6543">
            <w:pPr>
              <w:spacing w:after="0" w:line="240" w:lineRule="auto"/>
              <w:jc w:val="both"/>
              <w:rPr>
                <w:rFonts w:cs="Times New Roman"/>
                <w:noProof/>
                <w:sz w:val="16"/>
                <w:szCs w:val="16"/>
              </w:rPr>
            </w:pPr>
          </w:p>
        </w:tc>
        <w:tc>
          <w:tcPr>
            <w:tcW w:w="328" w:type="pct"/>
            <w:vMerge/>
          </w:tcPr>
          <w:p w:rsidR="00AD084E" w:rsidRPr="00DD085C" w:rsidRDefault="00AD084E" w:rsidP="009C6543">
            <w:pPr>
              <w:spacing w:after="0" w:line="240" w:lineRule="auto"/>
              <w:jc w:val="both"/>
              <w:rPr>
                <w:rFonts w:cs="Times New Roman"/>
                <w:noProof/>
                <w:sz w:val="16"/>
                <w:szCs w:val="16"/>
              </w:rPr>
            </w:pPr>
          </w:p>
        </w:tc>
        <w:tc>
          <w:tcPr>
            <w:tcW w:w="422" w:type="pct"/>
          </w:tcPr>
          <w:p w:rsidR="00AD084E" w:rsidRPr="00DD085C" w:rsidRDefault="005F0BE2" w:rsidP="009C6543">
            <w:pPr>
              <w:spacing w:after="0" w:line="240" w:lineRule="auto"/>
              <w:jc w:val="both"/>
              <w:rPr>
                <w:rFonts w:cs="Times New Roman"/>
                <w:sz w:val="16"/>
                <w:szCs w:val="16"/>
              </w:rPr>
            </w:pPr>
            <w:r>
              <w:rPr>
                <w:rFonts w:cs="Times New Roman"/>
                <w:sz w:val="16"/>
                <w:szCs w:val="16"/>
              </w:rPr>
              <w:t>S</w:t>
            </w:r>
            <w:r w:rsidR="00AD084E" w:rsidRPr="00DD085C">
              <w:rPr>
                <w:rFonts w:cs="Times New Roman"/>
                <w:sz w:val="16"/>
                <w:szCs w:val="16"/>
              </w:rPr>
              <w:t>pecialus</w:t>
            </w:r>
            <w:r w:rsidR="0074654D">
              <w:rPr>
                <w:rFonts w:cs="Times New Roman"/>
                <w:sz w:val="16"/>
                <w:szCs w:val="16"/>
              </w:rPr>
              <w:t>is</w:t>
            </w:r>
          </w:p>
        </w:tc>
        <w:tc>
          <w:tcPr>
            <w:tcW w:w="1266" w:type="pct"/>
            <w:shd w:val="clear" w:color="auto" w:fill="auto"/>
          </w:tcPr>
          <w:p w:rsidR="00AD084E" w:rsidRPr="00DD085C" w:rsidRDefault="0061053B" w:rsidP="009C6543">
            <w:pPr>
              <w:spacing w:after="0" w:line="240" w:lineRule="auto"/>
              <w:rPr>
                <w:rFonts w:cs="Times New Roman"/>
                <w:sz w:val="16"/>
                <w:szCs w:val="16"/>
              </w:rPr>
            </w:pPr>
            <w:r w:rsidRPr="0061053B">
              <w:rPr>
                <w:rFonts w:cs="Times New Roman"/>
                <w:sz w:val="16"/>
                <w:szCs w:val="16"/>
              </w:rPr>
              <w:t>Ypatingųjų statinių projektų, parengtų naudojant statinių gyvavimo ciklo (SGC) modeliavimo metodiką, dalis</w:t>
            </w:r>
          </w:p>
        </w:tc>
        <w:tc>
          <w:tcPr>
            <w:tcW w:w="328" w:type="pct"/>
          </w:tcPr>
          <w:p w:rsidR="00AD084E" w:rsidRPr="00DD085C" w:rsidRDefault="00AD084E" w:rsidP="009C6543">
            <w:pPr>
              <w:spacing w:after="0" w:line="240" w:lineRule="auto"/>
              <w:jc w:val="both"/>
              <w:rPr>
                <w:rFonts w:cs="Times New Roman"/>
                <w:noProof/>
                <w:sz w:val="16"/>
                <w:szCs w:val="16"/>
              </w:rPr>
            </w:pPr>
            <w:r w:rsidRPr="00DD085C">
              <w:rPr>
                <w:rFonts w:cs="Times New Roman"/>
                <w:noProof/>
                <w:sz w:val="16"/>
                <w:szCs w:val="16"/>
              </w:rPr>
              <w:t>Procentai</w:t>
            </w:r>
          </w:p>
        </w:tc>
        <w:tc>
          <w:tcPr>
            <w:tcW w:w="375" w:type="pct"/>
          </w:tcPr>
          <w:p w:rsidR="00AD084E" w:rsidRPr="00DD085C" w:rsidRDefault="00AD084E" w:rsidP="009C6543">
            <w:pPr>
              <w:spacing w:after="0" w:line="240" w:lineRule="auto"/>
              <w:jc w:val="center"/>
              <w:rPr>
                <w:rFonts w:cs="Times New Roman"/>
                <w:noProof/>
                <w:sz w:val="16"/>
                <w:szCs w:val="16"/>
              </w:rPr>
            </w:pPr>
            <w:r w:rsidRPr="00DD085C">
              <w:rPr>
                <w:rFonts w:cs="Times New Roman"/>
                <w:noProof/>
                <w:sz w:val="16"/>
                <w:szCs w:val="16"/>
              </w:rPr>
              <w:t>0</w:t>
            </w:r>
          </w:p>
        </w:tc>
        <w:tc>
          <w:tcPr>
            <w:tcW w:w="375" w:type="pct"/>
          </w:tcPr>
          <w:p w:rsidR="00AD084E" w:rsidRPr="00DD085C" w:rsidRDefault="00AD084E" w:rsidP="009C6543">
            <w:pPr>
              <w:spacing w:after="0" w:line="240" w:lineRule="auto"/>
              <w:jc w:val="center"/>
              <w:rPr>
                <w:rFonts w:cs="Times New Roman"/>
                <w:noProof/>
                <w:sz w:val="16"/>
                <w:szCs w:val="16"/>
              </w:rPr>
            </w:pPr>
            <w:r w:rsidRPr="00DD085C">
              <w:rPr>
                <w:rFonts w:cs="Times New Roman"/>
                <w:noProof/>
                <w:sz w:val="16"/>
                <w:szCs w:val="16"/>
              </w:rPr>
              <w:t>2021</w:t>
            </w:r>
          </w:p>
        </w:tc>
        <w:tc>
          <w:tcPr>
            <w:tcW w:w="328" w:type="pct"/>
            <w:shd w:val="clear" w:color="auto" w:fill="auto"/>
          </w:tcPr>
          <w:p w:rsidR="00AD084E" w:rsidRPr="00DD085C" w:rsidRDefault="00AD084E" w:rsidP="009C6543">
            <w:pPr>
              <w:spacing w:after="0" w:line="240" w:lineRule="auto"/>
              <w:jc w:val="center"/>
              <w:rPr>
                <w:rFonts w:cs="Times New Roman"/>
                <w:noProof/>
                <w:sz w:val="16"/>
                <w:szCs w:val="16"/>
              </w:rPr>
            </w:pPr>
            <w:r w:rsidRPr="00DD085C">
              <w:rPr>
                <w:rFonts w:cs="Times New Roman"/>
                <w:noProof/>
                <w:sz w:val="16"/>
                <w:szCs w:val="16"/>
                <w:lang w:val="en-GB"/>
              </w:rPr>
              <w:t>10</w:t>
            </w:r>
          </w:p>
        </w:tc>
        <w:tc>
          <w:tcPr>
            <w:tcW w:w="375" w:type="pct"/>
            <w:shd w:val="clear" w:color="auto" w:fill="auto"/>
          </w:tcPr>
          <w:p w:rsidR="00AD084E" w:rsidRPr="00DD085C" w:rsidRDefault="0061053B" w:rsidP="0061053B">
            <w:pPr>
              <w:spacing w:after="0" w:line="240" w:lineRule="auto"/>
              <w:jc w:val="both"/>
              <w:rPr>
                <w:rFonts w:cs="Times New Roman"/>
                <w:noProof/>
                <w:sz w:val="16"/>
                <w:szCs w:val="16"/>
              </w:rPr>
            </w:pPr>
            <w:r w:rsidRPr="00DD085C">
              <w:rPr>
                <w:rFonts w:cs="Times New Roman"/>
                <w:noProof/>
                <w:sz w:val="16"/>
                <w:szCs w:val="16"/>
                <w:lang w:val="en-US"/>
              </w:rPr>
              <w:t>P</w:t>
            </w:r>
            <w:r>
              <w:rPr>
                <w:rFonts w:cs="Times New Roman"/>
                <w:noProof/>
                <w:sz w:val="16"/>
                <w:szCs w:val="16"/>
                <w:lang w:val="en-US"/>
              </w:rPr>
              <w:t>rojektų duomenys,</w:t>
            </w:r>
            <w:r w:rsidR="00AD084E" w:rsidRPr="00DD085C">
              <w:rPr>
                <w:rFonts w:cs="Times New Roman"/>
                <w:noProof/>
                <w:sz w:val="16"/>
                <w:szCs w:val="16"/>
                <w:lang w:val="en-US"/>
              </w:rPr>
              <w:t>, “Infostatyba”</w:t>
            </w:r>
          </w:p>
        </w:tc>
        <w:tc>
          <w:tcPr>
            <w:tcW w:w="276" w:type="pct"/>
          </w:tcPr>
          <w:p w:rsidR="00AD084E" w:rsidRPr="00DD085C" w:rsidRDefault="00AD084E" w:rsidP="009C6543">
            <w:pPr>
              <w:spacing w:after="0" w:line="240" w:lineRule="auto"/>
              <w:jc w:val="both"/>
              <w:rPr>
                <w:rFonts w:cs="Times New Roman"/>
                <w:b/>
                <w:noProof/>
                <w:sz w:val="16"/>
                <w:szCs w:val="16"/>
              </w:rPr>
            </w:pPr>
          </w:p>
        </w:tc>
      </w:tr>
    </w:tbl>
    <w:p w:rsidR="001517E2" w:rsidRDefault="001517E2" w:rsidP="00471A41">
      <w:pPr>
        <w:spacing w:before="240" w:after="240" w:line="240" w:lineRule="auto"/>
        <w:jc w:val="both"/>
        <w:rPr>
          <w:rFonts w:eastAsia="Calibri" w:cs="Times New Roman"/>
          <w:b/>
          <w:noProof/>
          <w:szCs w:val="20"/>
          <w:lang w:eastAsia="lt-LT" w:bidi="lt-LT"/>
        </w:rPr>
        <w:sectPr w:rsidR="001517E2" w:rsidSect="00931C78">
          <w:pgSz w:w="16838" w:h="11906" w:orient="landscape"/>
          <w:pgMar w:top="1701" w:right="1276" w:bottom="567" w:left="1134" w:header="567" w:footer="567" w:gutter="0"/>
          <w:cols w:space="1296"/>
          <w:docGrid w:linePitch="360"/>
        </w:sectPr>
      </w:pPr>
    </w:p>
    <w:p w:rsidR="00FE2852" w:rsidRPr="00B63C5D" w:rsidRDefault="00471A41" w:rsidP="001E5B12">
      <w:pPr>
        <w:pStyle w:val="Stilius1"/>
        <w:rPr>
          <w:noProof/>
          <w:lang w:eastAsia="lt-LT" w:bidi="lt-LT"/>
        </w:rPr>
      </w:pPr>
      <w:r w:rsidRPr="00B63C5D">
        <w:rPr>
          <w:noProof/>
          <w:lang w:eastAsia="lt-LT" w:bidi="lt-LT"/>
        </w:rPr>
        <w:lastRenderedPageBreak/>
        <w:t>Preliminarus Programos išteklių suskirstymas pagal intervencinių priemonių rūšį</w:t>
      </w:r>
    </w:p>
    <w:tbl>
      <w:tblPr>
        <w:tblStyle w:val="Lentelstinklelis"/>
        <w:tblW w:w="9889" w:type="dxa"/>
        <w:tblLook w:val="04A0" w:firstRow="1" w:lastRow="0" w:firstColumn="1" w:lastColumn="0" w:noHBand="0" w:noVBand="1"/>
      </w:tblPr>
      <w:tblGrid>
        <w:gridCol w:w="1101"/>
        <w:gridCol w:w="939"/>
        <w:gridCol w:w="1134"/>
        <w:gridCol w:w="1187"/>
        <w:gridCol w:w="3969"/>
        <w:gridCol w:w="1559"/>
      </w:tblGrid>
      <w:tr w:rsidR="00055C93" w:rsidRPr="00DD085C"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055C93" w:rsidRPr="00DD085C" w:rsidRDefault="00055C93" w:rsidP="009C6543">
            <w:pPr>
              <w:rPr>
                <w:rFonts w:eastAsia="Times New Roman" w:cs="Times New Roman"/>
                <w:b/>
                <w:iCs/>
                <w:noProof/>
                <w:sz w:val="20"/>
              </w:rPr>
            </w:pPr>
            <w:r w:rsidRPr="00DD085C">
              <w:rPr>
                <w:rFonts w:cs="Times New Roman"/>
                <w:b/>
                <w:noProof/>
                <w:sz w:val="20"/>
              </w:rPr>
              <w:t>4 lentelė. 1 matmuo. Intervencinių priemonių sritis</w:t>
            </w:r>
          </w:p>
        </w:tc>
      </w:tr>
      <w:tr w:rsidR="00055C93" w:rsidRPr="00DD085C"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Prioriteto Nr.</w:t>
            </w:r>
          </w:p>
        </w:tc>
        <w:tc>
          <w:tcPr>
            <w:tcW w:w="93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Regiono kategorija</w:t>
            </w:r>
          </w:p>
        </w:tc>
        <w:tc>
          <w:tcPr>
            <w:tcW w:w="118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Suma (EUR)</w:t>
            </w:r>
          </w:p>
        </w:tc>
      </w:tr>
      <w:tr w:rsidR="00055C93" w:rsidRPr="00DD085C" w:rsidTr="003B113E">
        <w:tc>
          <w:tcPr>
            <w:tcW w:w="1101" w:type="dxa"/>
            <w:tcBorders>
              <w:top w:val="single" w:sz="12" w:space="0" w:color="auto"/>
            </w:tcBorders>
          </w:tcPr>
          <w:p w:rsidR="00055C93" w:rsidRPr="00DD085C" w:rsidRDefault="00055C93" w:rsidP="009C6543">
            <w:pPr>
              <w:jc w:val="center"/>
              <w:rPr>
                <w:rFonts w:eastAsia="Times New Roman" w:cs="Times New Roman"/>
                <w:iCs/>
                <w:noProof/>
                <w:sz w:val="20"/>
              </w:rPr>
            </w:pPr>
            <w:r w:rsidRPr="00DD085C">
              <w:rPr>
                <w:rFonts w:eastAsia="Times New Roman" w:cs="Times New Roman"/>
                <w:iCs/>
                <w:noProof/>
                <w:sz w:val="20"/>
              </w:rPr>
              <w:t>2.</w:t>
            </w:r>
          </w:p>
        </w:tc>
        <w:tc>
          <w:tcPr>
            <w:tcW w:w="939" w:type="dxa"/>
            <w:tcBorders>
              <w:top w:val="single" w:sz="12" w:space="0" w:color="auto"/>
            </w:tcBorders>
          </w:tcPr>
          <w:p w:rsidR="00055C93" w:rsidRPr="00DD085C" w:rsidRDefault="00055C93" w:rsidP="009C6543">
            <w:pPr>
              <w:jc w:val="center"/>
              <w:rPr>
                <w:rFonts w:eastAsia="Times New Roman" w:cs="Times New Roman"/>
                <w:iCs/>
                <w:noProof/>
                <w:sz w:val="20"/>
              </w:rPr>
            </w:pPr>
            <w:r w:rsidRPr="00DD085C">
              <w:rPr>
                <w:rFonts w:eastAsia="Times New Roman" w:cs="Times New Roman"/>
                <w:iCs/>
                <w:noProof/>
                <w:sz w:val="20"/>
              </w:rPr>
              <w:t>SaF</w:t>
            </w:r>
          </w:p>
        </w:tc>
        <w:tc>
          <w:tcPr>
            <w:tcW w:w="1134" w:type="dxa"/>
            <w:tcBorders>
              <w:top w:val="single" w:sz="12" w:space="0" w:color="auto"/>
            </w:tcBorders>
          </w:tcPr>
          <w:p w:rsidR="00055C93" w:rsidRPr="00DD085C" w:rsidRDefault="00055C93" w:rsidP="009C6543">
            <w:pPr>
              <w:rPr>
                <w:rFonts w:eastAsia="Times New Roman" w:cs="Times New Roman"/>
                <w:iCs/>
                <w:noProof/>
                <w:sz w:val="20"/>
              </w:rPr>
            </w:pPr>
            <w:r w:rsidRPr="00DD085C">
              <w:rPr>
                <w:rFonts w:eastAsia="Times New Roman" w:cs="Times New Roman"/>
                <w:iCs/>
                <w:noProof/>
                <w:sz w:val="20"/>
              </w:rPr>
              <w:t>Visa Lietuva</w:t>
            </w:r>
          </w:p>
        </w:tc>
        <w:tc>
          <w:tcPr>
            <w:tcW w:w="1187" w:type="dxa"/>
            <w:tcBorders>
              <w:top w:val="single" w:sz="12" w:space="0" w:color="auto"/>
            </w:tcBorders>
          </w:tcPr>
          <w:p w:rsidR="00055C93" w:rsidRPr="00DD085C" w:rsidRDefault="00055C93" w:rsidP="009C6543">
            <w:pPr>
              <w:jc w:val="center"/>
              <w:rPr>
                <w:rFonts w:eastAsia="Times New Roman" w:cs="Times New Roman"/>
                <w:iCs/>
                <w:noProof/>
                <w:sz w:val="20"/>
              </w:rPr>
            </w:pPr>
            <w:r w:rsidRPr="00DD085C">
              <w:rPr>
                <w:rFonts w:eastAsia="Times New Roman" w:cs="Times New Roman"/>
                <w:iCs/>
                <w:noProof/>
                <w:sz w:val="20"/>
              </w:rPr>
              <w:t>2.6</w:t>
            </w:r>
          </w:p>
        </w:tc>
        <w:tc>
          <w:tcPr>
            <w:tcW w:w="3969" w:type="dxa"/>
            <w:tcBorders>
              <w:top w:val="single" w:sz="12" w:space="0" w:color="auto"/>
              <w:bottom w:val="single" w:sz="4" w:space="0" w:color="auto"/>
            </w:tcBorders>
          </w:tcPr>
          <w:p w:rsidR="00055C93" w:rsidRPr="00DD085C" w:rsidRDefault="00055C93" w:rsidP="004572D9">
            <w:pPr>
              <w:rPr>
                <w:rFonts w:eastAsia="Times New Roman" w:cs="Times New Roman"/>
                <w:iCs/>
                <w:noProof/>
                <w:sz w:val="20"/>
              </w:rPr>
            </w:pPr>
            <w:r w:rsidRPr="00DD085C">
              <w:rPr>
                <w:rFonts w:eastAsia="Times New Roman" w:cs="Times New Roman"/>
                <w:iCs/>
                <w:noProof/>
                <w:sz w:val="20"/>
              </w:rPr>
              <w:t>067</w:t>
            </w:r>
            <w:r w:rsidR="004572D9">
              <w:rPr>
                <w:rFonts w:eastAsia="Times New Roman" w:cs="Times New Roman"/>
                <w:iCs/>
                <w:noProof/>
                <w:sz w:val="20"/>
              </w:rPr>
              <w:t xml:space="preserve"> </w:t>
            </w:r>
            <w:r w:rsidR="00166EC1">
              <w:rPr>
                <w:rFonts w:eastAsia="Times New Roman" w:cs="Times New Roman"/>
                <w:iCs/>
                <w:noProof/>
                <w:sz w:val="20"/>
              </w:rPr>
              <w:t>–</w:t>
            </w:r>
            <w:r w:rsidR="004572D9">
              <w:rPr>
                <w:rFonts w:eastAsia="Times New Roman" w:cs="Times New Roman"/>
                <w:iCs/>
                <w:noProof/>
                <w:sz w:val="20"/>
              </w:rPr>
              <w:t xml:space="preserve"> </w:t>
            </w:r>
            <w:r w:rsidR="004572D9" w:rsidRPr="004572D9">
              <w:rPr>
                <w:rFonts w:eastAsia="Times New Roman" w:cs="Times New Roman"/>
                <w:iCs/>
                <w:noProof/>
                <w:sz w:val="20"/>
              </w:rPr>
              <w:t>Namų ūkių atliekų tvarkymas: prevencijos, mažinimo, rūšiavimo, pakartotinio naudojimo ir perdirbimo priemonės</w:t>
            </w:r>
          </w:p>
        </w:tc>
        <w:tc>
          <w:tcPr>
            <w:tcW w:w="1559" w:type="dxa"/>
            <w:tcBorders>
              <w:top w:val="single" w:sz="12" w:space="0" w:color="auto"/>
              <w:bottom w:val="single" w:sz="4" w:space="0" w:color="auto"/>
            </w:tcBorders>
          </w:tcPr>
          <w:p w:rsidR="00055C93" w:rsidRPr="00DD085C" w:rsidRDefault="00C446E4" w:rsidP="00C446E4">
            <w:pPr>
              <w:jc w:val="right"/>
              <w:rPr>
                <w:rFonts w:eastAsia="Times New Roman" w:cs="Times New Roman"/>
                <w:iCs/>
                <w:noProof/>
                <w:sz w:val="20"/>
              </w:rPr>
            </w:pPr>
            <w:r>
              <w:rPr>
                <w:rFonts w:eastAsia="Times New Roman" w:cs="Times New Roman"/>
                <w:iCs/>
                <w:noProof/>
                <w:sz w:val="20"/>
              </w:rPr>
              <w:t>10</w:t>
            </w:r>
            <w:r w:rsidR="00055C93" w:rsidRPr="00DD085C">
              <w:rPr>
                <w:rFonts w:eastAsia="Times New Roman" w:cs="Times New Roman"/>
                <w:iCs/>
                <w:noProof/>
                <w:sz w:val="20"/>
              </w:rPr>
              <w:t>7 200 000,00</w:t>
            </w:r>
          </w:p>
        </w:tc>
      </w:tr>
    </w:tbl>
    <w:p w:rsidR="00055C93" w:rsidRPr="009B4679" w:rsidRDefault="00055C93" w:rsidP="009B4679">
      <w:pPr>
        <w:spacing w:after="0" w:line="240" w:lineRule="auto"/>
        <w:rPr>
          <w:rFonts w:eastAsia="Times New Roman" w:cs="Times New Roman"/>
          <w:iCs/>
          <w:noProof/>
          <w:sz w:val="20"/>
          <w:szCs w:val="20"/>
        </w:rPr>
      </w:pPr>
    </w:p>
    <w:tbl>
      <w:tblPr>
        <w:tblStyle w:val="Lentelstinklelis"/>
        <w:tblW w:w="9889" w:type="dxa"/>
        <w:tblLook w:val="04A0" w:firstRow="1" w:lastRow="0" w:firstColumn="1" w:lastColumn="0" w:noHBand="0" w:noVBand="1"/>
      </w:tblPr>
      <w:tblGrid>
        <w:gridCol w:w="1101"/>
        <w:gridCol w:w="850"/>
        <w:gridCol w:w="1276"/>
        <w:gridCol w:w="1134"/>
        <w:gridCol w:w="3969"/>
        <w:gridCol w:w="1559"/>
      </w:tblGrid>
      <w:tr w:rsidR="00055C93" w:rsidRPr="00DD085C"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055C93" w:rsidRPr="00DD085C" w:rsidRDefault="00055C93" w:rsidP="000A37FF">
            <w:pPr>
              <w:rPr>
                <w:rFonts w:eastAsia="Times New Roman" w:cs="Times New Roman"/>
                <w:b/>
                <w:iCs/>
                <w:noProof/>
                <w:sz w:val="20"/>
              </w:rPr>
            </w:pPr>
            <w:r w:rsidRPr="00DD085C">
              <w:rPr>
                <w:rFonts w:cs="Times New Roman"/>
                <w:b/>
                <w:noProof/>
                <w:sz w:val="20"/>
              </w:rPr>
              <w:t xml:space="preserve">5 lentelė. 2 matmuo. </w:t>
            </w:r>
            <w:r w:rsidR="000A37FF">
              <w:rPr>
                <w:rFonts w:cs="Times New Roman"/>
                <w:b/>
                <w:noProof/>
                <w:sz w:val="20"/>
              </w:rPr>
              <w:t>Finansavimo</w:t>
            </w:r>
            <w:r w:rsidR="00DE130E" w:rsidRPr="00DD085C">
              <w:rPr>
                <w:rFonts w:cs="Times New Roman"/>
                <w:b/>
                <w:noProof/>
                <w:sz w:val="20"/>
              </w:rPr>
              <w:t xml:space="preserve"> </w:t>
            </w:r>
            <w:r w:rsidRPr="00DD085C">
              <w:rPr>
                <w:rFonts w:cs="Times New Roman"/>
                <w:b/>
                <w:noProof/>
                <w:sz w:val="20"/>
              </w:rPr>
              <w:t>forma</w:t>
            </w:r>
          </w:p>
        </w:tc>
      </w:tr>
      <w:tr w:rsidR="00055C93" w:rsidRPr="00DD085C"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Suma (EUR)</w:t>
            </w:r>
          </w:p>
        </w:tc>
      </w:tr>
      <w:tr w:rsidR="00055C93" w:rsidRPr="00DD085C" w:rsidTr="003B113E">
        <w:tc>
          <w:tcPr>
            <w:tcW w:w="1101" w:type="dxa"/>
            <w:tcBorders>
              <w:top w:val="single" w:sz="12" w:space="0" w:color="auto"/>
            </w:tcBorders>
          </w:tcPr>
          <w:p w:rsidR="00055C93" w:rsidRPr="00DD085C" w:rsidRDefault="00055C93" w:rsidP="009C6543">
            <w:pPr>
              <w:jc w:val="center"/>
              <w:rPr>
                <w:rFonts w:eastAsia="Times New Roman" w:cs="Times New Roman"/>
                <w:iCs/>
                <w:noProof/>
                <w:sz w:val="20"/>
              </w:rPr>
            </w:pPr>
            <w:r w:rsidRPr="00DD085C">
              <w:rPr>
                <w:rFonts w:eastAsia="Times New Roman" w:cs="Times New Roman"/>
                <w:iCs/>
                <w:noProof/>
                <w:sz w:val="20"/>
              </w:rPr>
              <w:t>2.</w:t>
            </w:r>
          </w:p>
        </w:tc>
        <w:tc>
          <w:tcPr>
            <w:tcW w:w="850" w:type="dxa"/>
            <w:tcBorders>
              <w:top w:val="single" w:sz="12" w:space="0" w:color="auto"/>
            </w:tcBorders>
          </w:tcPr>
          <w:p w:rsidR="00055C93" w:rsidRPr="00DD085C" w:rsidRDefault="00055C93" w:rsidP="009C6543">
            <w:pPr>
              <w:jc w:val="center"/>
              <w:rPr>
                <w:rFonts w:eastAsia="Times New Roman" w:cs="Times New Roman"/>
                <w:iCs/>
                <w:noProof/>
                <w:sz w:val="20"/>
              </w:rPr>
            </w:pPr>
            <w:r w:rsidRPr="00DD085C">
              <w:rPr>
                <w:rFonts w:eastAsia="Times New Roman" w:cs="Times New Roman"/>
                <w:iCs/>
                <w:noProof/>
                <w:sz w:val="20"/>
              </w:rPr>
              <w:t>SaF</w:t>
            </w:r>
          </w:p>
        </w:tc>
        <w:tc>
          <w:tcPr>
            <w:tcW w:w="1276" w:type="dxa"/>
            <w:tcBorders>
              <w:top w:val="single" w:sz="12" w:space="0" w:color="auto"/>
              <w:bottom w:val="single" w:sz="4" w:space="0" w:color="auto"/>
            </w:tcBorders>
          </w:tcPr>
          <w:p w:rsidR="00055C93" w:rsidRPr="00DD085C" w:rsidRDefault="00055C93" w:rsidP="009C6543">
            <w:pPr>
              <w:rPr>
                <w:rFonts w:eastAsia="Times New Roman" w:cs="Times New Roman"/>
                <w:iCs/>
                <w:noProof/>
                <w:sz w:val="20"/>
              </w:rPr>
            </w:pPr>
            <w:r w:rsidRPr="00DD085C">
              <w:rPr>
                <w:rFonts w:eastAsia="Times New Roman" w:cs="Times New Roman"/>
                <w:iCs/>
                <w:noProof/>
                <w:sz w:val="20"/>
              </w:rPr>
              <w:t>Visa Lietuva</w:t>
            </w:r>
          </w:p>
        </w:tc>
        <w:tc>
          <w:tcPr>
            <w:tcW w:w="1134" w:type="dxa"/>
            <w:tcBorders>
              <w:top w:val="single" w:sz="12" w:space="0" w:color="auto"/>
            </w:tcBorders>
          </w:tcPr>
          <w:p w:rsidR="00055C93" w:rsidRPr="00DD085C" w:rsidRDefault="00055C93" w:rsidP="009C6543">
            <w:pPr>
              <w:jc w:val="center"/>
              <w:rPr>
                <w:rFonts w:eastAsia="Times New Roman" w:cs="Times New Roman"/>
                <w:b/>
                <w:iCs/>
                <w:noProof/>
                <w:sz w:val="20"/>
              </w:rPr>
            </w:pPr>
            <w:r w:rsidRPr="00DD085C">
              <w:rPr>
                <w:rFonts w:eastAsia="Times New Roman" w:cs="Times New Roman"/>
                <w:iCs/>
                <w:noProof/>
                <w:sz w:val="20"/>
              </w:rPr>
              <w:t>2.6</w:t>
            </w:r>
          </w:p>
        </w:tc>
        <w:tc>
          <w:tcPr>
            <w:tcW w:w="3969" w:type="dxa"/>
            <w:tcBorders>
              <w:top w:val="single" w:sz="12" w:space="0" w:color="auto"/>
              <w:bottom w:val="single" w:sz="4" w:space="0" w:color="auto"/>
            </w:tcBorders>
          </w:tcPr>
          <w:p w:rsidR="00055C93" w:rsidRPr="00DD085C" w:rsidRDefault="00055C93" w:rsidP="004572D9">
            <w:pPr>
              <w:rPr>
                <w:rFonts w:eastAsia="Times New Roman" w:cs="Times New Roman"/>
                <w:iCs/>
                <w:noProof/>
                <w:sz w:val="20"/>
              </w:rPr>
            </w:pPr>
            <w:r w:rsidRPr="00DD085C">
              <w:rPr>
                <w:rFonts w:eastAsia="Times New Roman" w:cs="Times New Roman"/>
                <w:iCs/>
                <w:noProof/>
                <w:sz w:val="20"/>
              </w:rPr>
              <w:t>01</w:t>
            </w:r>
            <w:r w:rsidR="00A27249">
              <w:rPr>
                <w:rFonts w:eastAsia="Times New Roman" w:cs="Times New Roman"/>
                <w:iCs/>
                <w:noProof/>
                <w:sz w:val="20"/>
              </w:rPr>
              <w:t xml:space="preserve"> –</w:t>
            </w:r>
            <w:r w:rsidR="00CC6647">
              <w:rPr>
                <w:rFonts w:eastAsia="Times New Roman" w:cs="Times New Roman"/>
                <w:iCs/>
                <w:noProof/>
                <w:sz w:val="20"/>
              </w:rPr>
              <w:t xml:space="preserve"> Dotacija</w:t>
            </w:r>
          </w:p>
        </w:tc>
        <w:tc>
          <w:tcPr>
            <w:tcW w:w="1559" w:type="dxa"/>
            <w:tcBorders>
              <w:top w:val="single" w:sz="12" w:space="0" w:color="auto"/>
              <w:bottom w:val="single" w:sz="4" w:space="0" w:color="auto"/>
            </w:tcBorders>
          </w:tcPr>
          <w:p w:rsidR="00055C93" w:rsidRPr="00DD085C" w:rsidRDefault="00055C93" w:rsidP="00C446E4">
            <w:pPr>
              <w:jc w:val="right"/>
              <w:rPr>
                <w:rFonts w:eastAsia="Times New Roman" w:cs="Times New Roman"/>
                <w:b/>
                <w:iCs/>
                <w:noProof/>
                <w:sz w:val="20"/>
              </w:rPr>
            </w:pPr>
            <w:r w:rsidRPr="00DD085C">
              <w:rPr>
                <w:rFonts w:eastAsia="Times New Roman" w:cs="Times New Roman"/>
                <w:iCs/>
                <w:noProof/>
                <w:sz w:val="20"/>
                <w:lang w:val="en-US"/>
              </w:rPr>
              <w:t> </w:t>
            </w:r>
            <w:r w:rsidR="00C446E4">
              <w:rPr>
                <w:rFonts w:eastAsia="Times New Roman" w:cs="Times New Roman"/>
                <w:iCs/>
                <w:noProof/>
                <w:sz w:val="20"/>
                <w:lang w:val="en-US"/>
              </w:rPr>
              <w:t>10</w:t>
            </w:r>
            <w:r w:rsidRPr="00DD085C">
              <w:rPr>
                <w:rFonts w:eastAsia="Times New Roman" w:cs="Times New Roman"/>
                <w:iCs/>
                <w:noProof/>
                <w:sz w:val="20"/>
                <w:lang w:val="en-US"/>
              </w:rPr>
              <w:t>7 200 000,00</w:t>
            </w:r>
          </w:p>
        </w:tc>
      </w:tr>
    </w:tbl>
    <w:p w:rsidR="00055C93" w:rsidRPr="009B4679" w:rsidRDefault="00055C93" w:rsidP="009B4679">
      <w:pPr>
        <w:spacing w:after="0" w:line="240" w:lineRule="auto"/>
        <w:rPr>
          <w:rFonts w:eastAsia="Times New Roman" w:cs="Times New Roman"/>
          <w:iCs/>
          <w:noProof/>
          <w:sz w:val="20"/>
          <w:szCs w:val="20"/>
        </w:rPr>
      </w:pPr>
    </w:p>
    <w:tbl>
      <w:tblPr>
        <w:tblStyle w:val="Lentelstinklelis"/>
        <w:tblW w:w="0" w:type="auto"/>
        <w:tblLayout w:type="fixed"/>
        <w:tblLook w:val="04A0" w:firstRow="1" w:lastRow="0" w:firstColumn="1" w:lastColumn="0" w:noHBand="0" w:noVBand="1"/>
      </w:tblPr>
      <w:tblGrid>
        <w:gridCol w:w="1094"/>
        <w:gridCol w:w="848"/>
        <w:gridCol w:w="1249"/>
        <w:gridCol w:w="1133"/>
        <w:gridCol w:w="4006"/>
        <w:gridCol w:w="1524"/>
      </w:tblGrid>
      <w:tr w:rsidR="00055C93" w:rsidRPr="00DD085C" w:rsidTr="009B4679">
        <w:tc>
          <w:tcPr>
            <w:tcW w:w="985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055C93" w:rsidRPr="00DD085C" w:rsidRDefault="00055C93" w:rsidP="009C6543">
            <w:pPr>
              <w:rPr>
                <w:rFonts w:eastAsia="Times New Roman" w:cs="Times New Roman"/>
                <w:b/>
                <w:iCs/>
                <w:noProof/>
                <w:sz w:val="20"/>
              </w:rPr>
            </w:pPr>
            <w:r w:rsidRPr="00DD085C">
              <w:rPr>
                <w:rFonts w:cs="Times New Roman"/>
                <w:b/>
                <w:noProof/>
                <w:sz w:val="20"/>
              </w:rPr>
              <w:t xml:space="preserve">6 lentelė. 3 matmuo. </w:t>
            </w:r>
            <w:r w:rsidR="00DE130E" w:rsidRPr="00DE130E">
              <w:rPr>
                <w:rFonts w:cs="Times New Roman"/>
                <w:b/>
                <w:noProof/>
                <w:sz w:val="20"/>
              </w:rPr>
              <w:t>Teritorinis įgyvendinimo mechanizmas ir pagrindinė teritorinė sritis</w:t>
            </w:r>
          </w:p>
        </w:tc>
      </w:tr>
      <w:tr w:rsidR="00055C93" w:rsidRPr="00DD085C" w:rsidTr="009B4679">
        <w:tc>
          <w:tcPr>
            <w:tcW w:w="109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Prioriteto Nr.</w:t>
            </w:r>
          </w:p>
        </w:tc>
        <w:tc>
          <w:tcPr>
            <w:tcW w:w="84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Fondas</w:t>
            </w:r>
          </w:p>
        </w:tc>
        <w:tc>
          <w:tcPr>
            <w:tcW w:w="12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Regiono kategorija</w:t>
            </w:r>
          </w:p>
        </w:tc>
        <w:tc>
          <w:tcPr>
            <w:tcW w:w="11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Konkretus uždavinys</w:t>
            </w:r>
          </w:p>
        </w:tc>
        <w:tc>
          <w:tcPr>
            <w:tcW w:w="400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Kodas</w:t>
            </w:r>
          </w:p>
        </w:tc>
        <w:tc>
          <w:tcPr>
            <w:tcW w:w="152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Suma (EUR)</w:t>
            </w:r>
          </w:p>
        </w:tc>
      </w:tr>
      <w:tr w:rsidR="005D4C01" w:rsidRPr="00DD085C" w:rsidTr="009B4679">
        <w:tc>
          <w:tcPr>
            <w:tcW w:w="1094" w:type="dxa"/>
            <w:vMerge w:val="restart"/>
            <w:tcBorders>
              <w:top w:val="single" w:sz="12" w:space="0" w:color="auto"/>
            </w:tcBorders>
          </w:tcPr>
          <w:p w:rsidR="005D4C01" w:rsidRPr="00DD085C" w:rsidRDefault="005D4C01" w:rsidP="009C6543">
            <w:pPr>
              <w:jc w:val="center"/>
              <w:rPr>
                <w:rFonts w:eastAsia="Times New Roman" w:cs="Times New Roman"/>
                <w:iCs/>
                <w:noProof/>
                <w:sz w:val="20"/>
              </w:rPr>
            </w:pPr>
            <w:r w:rsidRPr="00DD085C">
              <w:rPr>
                <w:rFonts w:eastAsia="Times New Roman" w:cs="Times New Roman"/>
                <w:iCs/>
                <w:noProof/>
                <w:sz w:val="20"/>
              </w:rPr>
              <w:t>2.</w:t>
            </w:r>
          </w:p>
        </w:tc>
        <w:tc>
          <w:tcPr>
            <w:tcW w:w="848" w:type="dxa"/>
            <w:vMerge w:val="restart"/>
            <w:tcBorders>
              <w:top w:val="single" w:sz="12" w:space="0" w:color="auto"/>
            </w:tcBorders>
          </w:tcPr>
          <w:p w:rsidR="005D4C01" w:rsidRPr="00DD085C" w:rsidRDefault="005D4C01" w:rsidP="009C6543">
            <w:pPr>
              <w:jc w:val="center"/>
              <w:rPr>
                <w:rFonts w:eastAsia="Times New Roman" w:cs="Times New Roman"/>
                <w:iCs/>
                <w:noProof/>
                <w:sz w:val="20"/>
              </w:rPr>
            </w:pPr>
            <w:r w:rsidRPr="00DD085C">
              <w:rPr>
                <w:rFonts w:eastAsia="Times New Roman" w:cs="Times New Roman"/>
                <w:iCs/>
                <w:noProof/>
                <w:sz w:val="20"/>
              </w:rPr>
              <w:t>SaF</w:t>
            </w:r>
          </w:p>
        </w:tc>
        <w:tc>
          <w:tcPr>
            <w:tcW w:w="1249" w:type="dxa"/>
            <w:vMerge w:val="restart"/>
            <w:tcBorders>
              <w:top w:val="single" w:sz="12" w:space="0" w:color="auto"/>
            </w:tcBorders>
          </w:tcPr>
          <w:p w:rsidR="005D4C01" w:rsidRPr="00DD085C" w:rsidRDefault="005D4C01" w:rsidP="009C6543">
            <w:pPr>
              <w:rPr>
                <w:rFonts w:eastAsia="Times New Roman" w:cs="Times New Roman"/>
                <w:iCs/>
                <w:noProof/>
                <w:sz w:val="20"/>
              </w:rPr>
            </w:pPr>
            <w:r w:rsidRPr="00DD085C">
              <w:rPr>
                <w:rFonts w:eastAsia="Times New Roman" w:cs="Times New Roman"/>
                <w:iCs/>
                <w:noProof/>
                <w:sz w:val="20"/>
              </w:rPr>
              <w:t>Visa Lietuva</w:t>
            </w:r>
          </w:p>
        </w:tc>
        <w:tc>
          <w:tcPr>
            <w:tcW w:w="1133" w:type="dxa"/>
            <w:vMerge w:val="restart"/>
            <w:tcBorders>
              <w:top w:val="single" w:sz="12" w:space="0" w:color="auto"/>
            </w:tcBorders>
          </w:tcPr>
          <w:p w:rsidR="005D4C01" w:rsidRPr="00DD085C" w:rsidRDefault="005D4C01" w:rsidP="009C6543">
            <w:pPr>
              <w:jc w:val="center"/>
              <w:rPr>
                <w:rFonts w:eastAsia="Times New Roman" w:cs="Times New Roman"/>
                <w:iCs/>
                <w:noProof/>
                <w:sz w:val="20"/>
              </w:rPr>
            </w:pPr>
            <w:r w:rsidRPr="00DD085C">
              <w:rPr>
                <w:rFonts w:eastAsia="Times New Roman" w:cs="Times New Roman"/>
                <w:iCs/>
                <w:noProof/>
                <w:sz w:val="20"/>
              </w:rPr>
              <w:t>2.6</w:t>
            </w:r>
          </w:p>
        </w:tc>
        <w:tc>
          <w:tcPr>
            <w:tcW w:w="4006" w:type="dxa"/>
            <w:tcBorders>
              <w:top w:val="single" w:sz="12" w:space="0" w:color="auto"/>
              <w:bottom w:val="single" w:sz="4" w:space="0" w:color="auto"/>
            </w:tcBorders>
          </w:tcPr>
          <w:p w:rsidR="005D4C01" w:rsidRPr="00830FA9" w:rsidRDefault="005D4C01" w:rsidP="00061D19">
            <w:pPr>
              <w:rPr>
                <w:rFonts w:eastAsia="Times New Roman" w:cs="Times New Roman"/>
                <w:iCs/>
                <w:noProof/>
                <w:sz w:val="20"/>
              </w:rPr>
            </w:pPr>
            <w:r>
              <w:rPr>
                <w:rFonts w:eastAsia="Times New Roman" w:cs="Times New Roman"/>
                <w:iCs/>
                <w:noProof/>
                <w:sz w:val="20"/>
                <w:lang w:val="en-US"/>
              </w:rPr>
              <w:t>0</w:t>
            </w:r>
            <w:r w:rsidRPr="00830FA9">
              <w:rPr>
                <w:rFonts w:eastAsia="Times New Roman" w:cs="Times New Roman"/>
                <w:iCs/>
                <w:noProof/>
                <w:sz w:val="20"/>
              </w:rPr>
              <w:t xml:space="preserve">2 </w:t>
            </w:r>
            <w:r>
              <w:rPr>
                <w:rFonts w:eastAsia="Times New Roman" w:cs="Times New Roman"/>
                <w:iCs/>
                <w:noProof/>
                <w:sz w:val="20"/>
              </w:rPr>
              <w:t>–</w:t>
            </w:r>
            <w:r w:rsidRPr="00830FA9">
              <w:rPr>
                <w:rFonts w:eastAsia="Times New Roman" w:cs="Times New Roman"/>
                <w:iCs/>
                <w:noProof/>
                <w:sz w:val="20"/>
              </w:rPr>
              <w:t xml:space="preserve"> Miestai, miesteliai ir priemiesčiai</w:t>
            </w:r>
          </w:p>
        </w:tc>
        <w:tc>
          <w:tcPr>
            <w:tcW w:w="1524" w:type="dxa"/>
            <w:tcBorders>
              <w:top w:val="single" w:sz="12" w:space="0" w:color="auto"/>
              <w:bottom w:val="single" w:sz="4" w:space="0" w:color="auto"/>
            </w:tcBorders>
          </w:tcPr>
          <w:p w:rsidR="005D4C01" w:rsidRPr="0015015F" w:rsidRDefault="005D4C01" w:rsidP="00061D19">
            <w:pPr>
              <w:spacing w:line="276" w:lineRule="auto"/>
              <w:jc w:val="right"/>
              <w:rPr>
                <w:rFonts w:eastAsia="Times New Roman" w:cs="Times New Roman"/>
                <w:b/>
                <w:iCs/>
                <w:noProof/>
                <w:sz w:val="20"/>
                <w:lang w:val="en-US"/>
              </w:rPr>
            </w:pPr>
            <w:r>
              <w:rPr>
                <w:color w:val="000000"/>
                <w:sz w:val="20"/>
                <w:szCs w:val="20"/>
                <w:lang w:val="en-US"/>
              </w:rPr>
              <w:t>10 000 000,00</w:t>
            </w:r>
          </w:p>
        </w:tc>
      </w:tr>
      <w:tr w:rsidR="005D4C01" w:rsidRPr="00DD085C" w:rsidTr="009B4679">
        <w:tc>
          <w:tcPr>
            <w:tcW w:w="1094" w:type="dxa"/>
            <w:vMerge/>
          </w:tcPr>
          <w:p w:rsidR="005D4C01" w:rsidRPr="00DD085C" w:rsidRDefault="005D4C01" w:rsidP="00872FEE">
            <w:pPr>
              <w:jc w:val="center"/>
              <w:rPr>
                <w:rFonts w:eastAsia="Times New Roman" w:cs="Times New Roman"/>
                <w:iCs/>
                <w:noProof/>
                <w:sz w:val="20"/>
              </w:rPr>
            </w:pPr>
          </w:p>
        </w:tc>
        <w:tc>
          <w:tcPr>
            <w:tcW w:w="848" w:type="dxa"/>
            <w:vMerge/>
          </w:tcPr>
          <w:p w:rsidR="005D4C01" w:rsidRPr="00DD085C" w:rsidRDefault="005D4C01" w:rsidP="00872FEE">
            <w:pPr>
              <w:jc w:val="center"/>
              <w:rPr>
                <w:rFonts w:eastAsia="Times New Roman" w:cs="Times New Roman"/>
                <w:iCs/>
                <w:noProof/>
                <w:sz w:val="20"/>
              </w:rPr>
            </w:pPr>
          </w:p>
        </w:tc>
        <w:tc>
          <w:tcPr>
            <w:tcW w:w="1249" w:type="dxa"/>
            <w:vMerge/>
          </w:tcPr>
          <w:p w:rsidR="005D4C01" w:rsidRPr="00DD085C" w:rsidRDefault="005D4C01" w:rsidP="00872FEE">
            <w:pPr>
              <w:rPr>
                <w:rFonts w:eastAsia="Times New Roman" w:cs="Times New Roman"/>
                <w:iCs/>
                <w:noProof/>
                <w:sz w:val="20"/>
              </w:rPr>
            </w:pPr>
          </w:p>
        </w:tc>
        <w:tc>
          <w:tcPr>
            <w:tcW w:w="1133" w:type="dxa"/>
            <w:vMerge/>
          </w:tcPr>
          <w:p w:rsidR="005D4C01" w:rsidRPr="00DD085C" w:rsidRDefault="005D4C01" w:rsidP="00872FEE">
            <w:pPr>
              <w:jc w:val="center"/>
              <w:rPr>
                <w:rFonts w:eastAsia="Times New Roman" w:cs="Times New Roman"/>
                <w:iCs/>
                <w:noProof/>
                <w:sz w:val="20"/>
              </w:rPr>
            </w:pPr>
          </w:p>
        </w:tc>
        <w:tc>
          <w:tcPr>
            <w:tcW w:w="4006" w:type="dxa"/>
          </w:tcPr>
          <w:p w:rsidR="005D4C01" w:rsidRPr="00DD085C" w:rsidRDefault="005D4C01" w:rsidP="00872FEE">
            <w:pPr>
              <w:rPr>
                <w:rFonts w:eastAsia="Times New Roman" w:cs="Times New Roman"/>
                <w:iCs/>
                <w:noProof/>
                <w:sz w:val="20"/>
              </w:rPr>
            </w:pPr>
            <w:r>
              <w:rPr>
                <w:rFonts w:eastAsia="Times New Roman" w:cs="Times New Roman"/>
                <w:iCs/>
                <w:noProof/>
                <w:sz w:val="20"/>
              </w:rPr>
              <w:t>08 – Kitų rūšių tikslinės teritorijos</w:t>
            </w:r>
          </w:p>
        </w:tc>
        <w:tc>
          <w:tcPr>
            <w:tcW w:w="1524" w:type="dxa"/>
          </w:tcPr>
          <w:p w:rsidR="005D4C01" w:rsidRDefault="005D4C01" w:rsidP="00C63DCA">
            <w:pPr>
              <w:jc w:val="right"/>
              <w:rPr>
                <w:color w:val="000000"/>
                <w:sz w:val="20"/>
                <w:szCs w:val="20"/>
              </w:rPr>
            </w:pPr>
            <w:r>
              <w:rPr>
                <w:color w:val="000000"/>
                <w:sz w:val="20"/>
                <w:szCs w:val="20"/>
              </w:rPr>
              <w:t>10 000 000,00</w:t>
            </w:r>
          </w:p>
        </w:tc>
      </w:tr>
      <w:tr w:rsidR="005D4C01" w:rsidRPr="00DD085C" w:rsidTr="009B4679">
        <w:tc>
          <w:tcPr>
            <w:tcW w:w="1094" w:type="dxa"/>
            <w:vMerge/>
          </w:tcPr>
          <w:p w:rsidR="005D4C01" w:rsidRPr="00DD085C" w:rsidRDefault="005D4C01" w:rsidP="00872FEE">
            <w:pPr>
              <w:jc w:val="center"/>
              <w:rPr>
                <w:rFonts w:eastAsia="Times New Roman" w:cs="Times New Roman"/>
                <w:iCs/>
                <w:noProof/>
                <w:sz w:val="20"/>
              </w:rPr>
            </w:pPr>
          </w:p>
        </w:tc>
        <w:tc>
          <w:tcPr>
            <w:tcW w:w="848" w:type="dxa"/>
            <w:vMerge/>
          </w:tcPr>
          <w:p w:rsidR="005D4C01" w:rsidRPr="00DD085C" w:rsidRDefault="005D4C01" w:rsidP="00872FEE">
            <w:pPr>
              <w:jc w:val="center"/>
              <w:rPr>
                <w:rFonts w:eastAsia="Times New Roman" w:cs="Times New Roman"/>
                <w:iCs/>
                <w:noProof/>
                <w:sz w:val="20"/>
              </w:rPr>
            </w:pPr>
          </w:p>
        </w:tc>
        <w:tc>
          <w:tcPr>
            <w:tcW w:w="1249" w:type="dxa"/>
            <w:vMerge/>
          </w:tcPr>
          <w:p w:rsidR="005D4C01" w:rsidRPr="00DD085C" w:rsidRDefault="005D4C01" w:rsidP="00872FEE">
            <w:pPr>
              <w:rPr>
                <w:rFonts w:eastAsia="Times New Roman" w:cs="Times New Roman"/>
                <w:iCs/>
                <w:noProof/>
                <w:sz w:val="20"/>
              </w:rPr>
            </w:pPr>
          </w:p>
        </w:tc>
        <w:tc>
          <w:tcPr>
            <w:tcW w:w="1133" w:type="dxa"/>
            <w:vMerge/>
          </w:tcPr>
          <w:p w:rsidR="005D4C01" w:rsidRPr="00DD085C" w:rsidRDefault="005D4C01" w:rsidP="00872FEE">
            <w:pPr>
              <w:jc w:val="center"/>
              <w:rPr>
                <w:rFonts w:eastAsia="Times New Roman" w:cs="Times New Roman"/>
                <w:iCs/>
                <w:noProof/>
                <w:sz w:val="20"/>
              </w:rPr>
            </w:pPr>
          </w:p>
        </w:tc>
        <w:tc>
          <w:tcPr>
            <w:tcW w:w="4006" w:type="dxa"/>
          </w:tcPr>
          <w:p w:rsidR="005D4C01" w:rsidRPr="00830FA9" w:rsidRDefault="005D4C01" w:rsidP="00061D19">
            <w:pPr>
              <w:rPr>
                <w:rFonts w:eastAsia="Times New Roman" w:cs="Times New Roman"/>
                <w:iCs/>
                <w:noProof/>
                <w:sz w:val="20"/>
              </w:rPr>
            </w:pPr>
            <w:r w:rsidRPr="00DD085C">
              <w:rPr>
                <w:rFonts w:eastAsia="Times New Roman" w:cs="Times New Roman"/>
                <w:iCs/>
                <w:noProof/>
                <w:sz w:val="20"/>
              </w:rPr>
              <w:t>33</w:t>
            </w:r>
            <w:r>
              <w:rPr>
                <w:rFonts w:eastAsia="Times New Roman" w:cs="Times New Roman"/>
                <w:iCs/>
                <w:noProof/>
                <w:sz w:val="20"/>
              </w:rPr>
              <w:t xml:space="preserve"> – </w:t>
            </w:r>
            <w:r w:rsidRPr="004572D9">
              <w:rPr>
                <w:rFonts w:eastAsia="Times New Roman" w:cs="Times New Roman"/>
                <w:iCs/>
                <w:noProof/>
                <w:sz w:val="20"/>
              </w:rPr>
              <w:t>Nesiorientuojant į teritoriškumą</w:t>
            </w:r>
          </w:p>
        </w:tc>
        <w:tc>
          <w:tcPr>
            <w:tcW w:w="1524" w:type="dxa"/>
          </w:tcPr>
          <w:p w:rsidR="005D4C01" w:rsidRPr="009C6DA1" w:rsidRDefault="005D4C01" w:rsidP="00061D19">
            <w:pPr>
              <w:jc w:val="right"/>
              <w:rPr>
                <w:color w:val="000000"/>
                <w:sz w:val="20"/>
                <w:szCs w:val="20"/>
              </w:rPr>
            </w:pPr>
            <w:r>
              <w:rPr>
                <w:color w:val="000000"/>
                <w:sz w:val="20"/>
                <w:szCs w:val="20"/>
              </w:rPr>
              <w:t>87 200 000,00</w:t>
            </w:r>
          </w:p>
        </w:tc>
      </w:tr>
    </w:tbl>
    <w:p w:rsidR="00E438B8" w:rsidRPr="009B4679" w:rsidRDefault="00E438B8" w:rsidP="009B4679">
      <w:pPr>
        <w:spacing w:after="0" w:line="240" w:lineRule="auto"/>
        <w:rPr>
          <w:sz w:val="20"/>
          <w:szCs w:val="20"/>
        </w:rPr>
      </w:pPr>
    </w:p>
    <w:tbl>
      <w:tblPr>
        <w:tblStyle w:val="Lentelstinklelis26"/>
        <w:tblW w:w="9889" w:type="dxa"/>
        <w:tblLayout w:type="fixed"/>
        <w:tblLook w:val="04A0" w:firstRow="1" w:lastRow="0" w:firstColumn="1" w:lastColumn="0" w:noHBand="0" w:noVBand="1"/>
      </w:tblPr>
      <w:tblGrid>
        <w:gridCol w:w="1101"/>
        <w:gridCol w:w="850"/>
        <w:gridCol w:w="1276"/>
        <w:gridCol w:w="1134"/>
        <w:gridCol w:w="3969"/>
        <w:gridCol w:w="1559"/>
      </w:tblGrid>
      <w:tr w:rsidR="00C92BB5" w:rsidRPr="00C92BB5"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C92BB5" w:rsidRPr="00C92BB5" w:rsidRDefault="00C92BB5" w:rsidP="00C92BB5">
            <w:pPr>
              <w:rPr>
                <w:b/>
                <w:iCs/>
                <w:noProof/>
                <w:sz w:val="20"/>
                <w:szCs w:val="20"/>
              </w:rPr>
            </w:pPr>
            <w:r w:rsidRPr="00C92BB5">
              <w:rPr>
                <w:b/>
                <w:noProof/>
                <w:sz w:val="20"/>
                <w:szCs w:val="20"/>
              </w:rPr>
              <w:t xml:space="preserve">7 lentelė. 7 matmuo. </w:t>
            </w:r>
            <w:r w:rsidRPr="00C92BB5">
              <w:rPr>
                <w:b/>
                <w:sz w:val="20"/>
                <w:szCs w:val="20"/>
              </w:rPr>
              <w:t>ESF+, ERPF, S</w:t>
            </w:r>
            <w:r w:rsidR="00A27249">
              <w:rPr>
                <w:b/>
                <w:sz w:val="20"/>
                <w:szCs w:val="20"/>
              </w:rPr>
              <w:t>a</w:t>
            </w:r>
            <w:r w:rsidRPr="00C92BB5">
              <w:rPr>
                <w:b/>
                <w:sz w:val="20"/>
                <w:szCs w:val="20"/>
              </w:rPr>
              <w:t>F ir TPF lyčių lygybės matmuo</w:t>
            </w:r>
          </w:p>
        </w:tc>
      </w:tr>
      <w:tr w:rsidR="00C92BB5" w:rsidRPr="00C92BB5"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C92BB5" w:rsidRPr="00C92BB5" w:rsidRDefault="00C92BB5" w:rsidP="00C92BB5">
            <w:pPr>
              <w:jc w:val="center"/>
              <w:rPr>
                <w:b/>
                <w:iCs/>
                <w:noProof/>
                <w:sz w:val="20"/>
              </w:rPr>
            </w:pPr>
            <w:r w:rsidRPr="00C92BB5">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C92BB5" w:rsidRPr="00C92BB5" w:rsidRDefault="00C92BB5" w:rsidP="00C92BB5">
            <w:pPr>
              <w:jc w:val="center"/>
              <w:rPr>
                <w:b/>
                <w:iCs/>
                <w:noProof/>
                <w:sz w:val="20"/>
              </w:rPr>
            </w:pPr>
            <w:r w:rsidRPr="00C92BB5">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C92BB5" w:rsidRPr="00C92BB5" w:rsidRDefault="00C92BB5" w:rsidP="00C92BB5">
            <w:pPr>
              <w:jc w:val="center"/>
              <w:rPr>
                <w:b/>
                <w:iCs/>
                <w:noProof/>
                <w:sz w:val="20"/>
              </w:rPr>
            </w:pPr>
            <w:r w:rsidRPr="00C92BB5">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C92BB5" w:rsidRPr="00C92BB5" w:rsidRDefault="00C92BB5" w:rsidP="00C92BB5">
            <w:pPr>
              <w:jc w:val="center"/>
              <w:rPr>
                <w:b/>
                <w:iCs/>
                <w:noProof/>
                <w:sz w:val="20"/>
              </w:rPr>
            </w:pPr>
            <w:r w:rsidRPr="00C92BB5">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C92BB5" w:rsidRPr="00C92BB5" w:rsidRDefault="00C92BB5" w:rsidP="00C92BB5">
            <w:pPr>
              <w:jc w:val="center"/>
              <w:rPr>
                <w:b/>
                <w:iCs/>
                <w:noProof/>
                <w:sz w:val="20"/>
              </w:rPr>
            </w:pPr>
            <w:r w:rsidRPr="00C92BB5">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C92BB5" w:rsidRPr="00C92BB5" w:rsidRDefault="00C92BB5" w:rsidP="00C92BB5">
            <w:pPr>
              <w:jc w:val="center"/>
              <w:rPr>
                <w:b/>
                <w:iCs/>
                <w:noProof/>
                <w:sz w:val="20"/>
              </w:rPr>
            </w:pPr>
            <w:r w:rsidRPr="00C92BB5">
              <w:rPr>
                <w:b/>
                <w:noProof/>
                <w:sz w:val="20"/>
              </w:rPr>
              <w:t>Suma (EUR)</w:t>
            </w:r>
          </w:p>
        </w:tc>
      </w:tr>
      <w:tr w:rsidR="00C92BB5" w:rsidRPr="00C92BB5" w:rsidTr="00061D19">
        <w:trPr>
          <w:trHeight w:val="251"/>
        </w:trPr>
        <w:tc>
          <w:tcPr>
            <w:tcW w:w="1101" w:type="dxa"/>
            <w:tcBorders>
              <w:top w:val="single" w:sz="12" w:space="0" w:color="auto"/>
            </w:tcBorders>
          </w:tcPr>
          <w:p w:rsidR="00C92BB5" w:rsidRPr="00C92BB5" w:rsidRDefault="00C92BB5" w:rsidP="00C92BB5">
            <w:pPr>
              <w:jc w:val="center"/>
              <w:rPr>
                <w:iCs/>
                <w:noProof/>
                <w:sz w:val="20"/>
              </w:rPr>
            </w:pPr>
            <w:r w:rsidRPr="00C92BB5">
              <w:rPr>
                <w:iCs/>
                <w:noProof/>
                <w:sz w:val="20"/>
              </w:rPr>
              <w:t>2.</w:t>
            </w:r>
          </w:p>
        </w:tc>
        <w:tc>
          <w:tcPr>
            <w:tcW w:w="850" w:type="dxa"/>
            <w:tcBorders>
              <w:top w:val="single" w:sz="12" w:space="0" w:color="auto"/>
            </w:tcBorders>
          </w:tcPr>
          <w:p w:rsidR="00C92BB5" w:rsidRPr="00C92BB5" w:rsidRDefault="00C92BB5" w:rsidP="00C92BB5">
            <w:pPr>
              <w:jc w:val="center"/>
              <w:rPr>
                <w:iCs/>
                <w:noProof/>
                <w:sz w:val="20"/>
              </w:rPr>
            </w:pPr>
            <w:r w:rsidRPr="00C92BB5">
              <w:rPr>
                <w:iCs/>
                <w:noProof/>
                <w:sz w:val="20"/>
              </w:rPr>
              <w:t>SaF</w:t>
            </w:r>
          </w:p>
        </w:tc>
        <w:tc>
          <w:tcPr>
            <w:tcW w:w="1276" w:type="dxa"/>
            <w:tcBorders>
              <w:top w:val="single" w:sz="12" w:space="0" w:color="auto"/>
            </w:tcBorders>
          </w:tcPr>
          <w:p w:rsidR="00C92BB5" w:rsidRPr="00C92BB5" w:rsidRDefault="00C92BB5" w:rsidP="00C92BB5">
            <w:pPr>
              <w:rPr>
                <w:iCs/>
                <w:noProof/>
                <w:sz w:val="20"/>
              </w:rPr>
            </w:pPr>
            <w:r w:rsidRPr="00C92BB5">
              <w:rPr>
                <w:iCs/>
                <w:noProof/>
                <w:sz w:val="20"/>
              </w:rPr>
              <w:t>Visa Lietuva</w:t>
            </w:r>
          </w:p>
        </w:tc>
        <w:tc>
          <w:tcPr>
            <w:tcW w:w="1134" w:type="dxa"/>
            <w:tcBorders>
              <w:top w:val="single" w:sz="12" w:space="0" w:color="auto"/>
            </w:tcBorders>
          </w:tcPr>
          <w:p w:rsidR="00C92BB5" w:rsidRPr="00C92BB5" w:rsidRDefault="00C92BB5" w:rsidP="00C92BB5">
            <w:pPr>
              <w:jc w:val="center"/>
              <w:rPr>
                <w:iCs/>
                <w:noProof/>
                <w:sz w:val="20"/>
              </w:rPr>
            </w:pPr>
            <w:r w:rsidRPr="00C92BB5">
              <w:rPr>
                <w:iCs/>
                <w:noProof/>
                <w:sz w:val="20"/>
              </w:rPr>
              <w:t>2.6.</w:t>
            </w:r>
          </w:p>
        </w:tc>
        <w:tc>
          <w:tcPr>
            <w:tcW w:w="3969" w:type="dxa"/>
            <w:tcBorders>
              <w:top w:val="single" w:sz="12" w:space="0" w:color="auto"/>
            </w:tcBorders>
          </w:tcPr>
          <w:p w:rsidR="00C92BB5" w:rsidRPr="00C92BB5" w:rsidRDefault="00C92BB5" w:rsidP="00A27249">
            <w:pPr>
              <w:rPr>
                <w:iCs/>
                <w:noProof/>
                <w:sz w:val="20"/>
              </w:rPr>
            </w:pPr>
            <w:r w:rsidRPr="00C92BB5">
              <w:rPr>
                <w:iCs/>
                <w:noProof/>
                <w:sz w:val="20"/>
              </w:rPr>
              <w:t xml:space="preserve">03 </w:t>
            </w:r>
            <w:r w:rsidR="00A27249">
              <w:rPr>
                <w:iCs/>
                <w:noProof/>
                <w:sz w:val="20"/>
              </w:rPr>
              <w:t>–</w:t>
            </w:r>
            <w:r w:rsidRPr="00C92BB5">
              <w:rPr>
                <w:iCs/>
                <w:noProof/>
                <w:sz w:val="20"/>
              </w:rPr>
              <w:t xml:space="preserve"> Neutralumas lyties požiūriu</w:t>
            </w:r>
          </w:p>
        </w:tc>
        <w:tc>
          <w:tcPr>
            <w:tcW w:w="1559" w:type="dxa"/>
            <w:tcBorders>
              <w:top w:val="single" w:sz="12" w:space="0" w:color="auto"/>
            </w:tcBorders>
          </w:tcPr>
          <w:p w:rsidR="00C92BB5" w:rsidRPr="00C92BB5" w:rsidRDefault="005F225E" w:rsidP="00C92BB5">
            <w:pPr>
              <w:jc w:val="right"/>
              <w:rPr>
                <w:iCs/>
                <w:noProof/>
                <w:sz w:val="20"/>
              </w:rPr>
            </w:pPr>
            <w:r>
              <w:rPr>
                <w:iCs/>
                <w:noProof/>
                <w:sz w:val="20"/>
                <w:lang w:val="en-US"/>
              </w:rPr>
              <w:t xml:space="preserve">107 </w:t>
            </w:r>
            <w:r w:rsidR="00C92BB5" w:rsidRPr="00C92BB5">
              <w:rPr>
                <w:iCs/>
                <w:noProof/>
                <w:sz w:val="20"/>
                <w:lang w:val="en-US"/>
              </w:rPr>
              <w:t>200 000,00</w:t>
            </w:r>
          </w:p>
        </w:tc>
      </w:tr>
    </w:tbl>
    <w:p w:rsidR="00FE2852" w:rsidRPr="00C30BDD" w:rsidRDefault="00FE2852" w:rsidP="00C30BDD">
      <w:pPr>
        <w:pStyle w:val="Antrat2"/>
      </w:pPr>
      <w:bookmarkStart w:id="28" w:name="_Toc98339813"/>
      <w:r w:rsidRPr="00C30BDD">
        <w:t xml:space="preserve">Konkretus uždavinys – 2.7. </w:t>
      </w:r>
      <w:r w:rsidR="007C1C66" w:rsidRPr="007C1C66">
        <w:rPr>
          <w:iCs/>
          <w:lang w:bidi="lt-LT"/>
        </w:rPr>
        <w:t>Stiprinti gamtos, biologinės įvairovės ir žaliosios infrastruktūros apsaugą ir išsaugojimą, be kita ko, miestų teritorijose ir mažinti visų rūšių taršą</w:t>
      </w:r>
      <w:bookmarkEnd w:id="28"/>
    </w:p>
    <w:p w:rsidR="00FE2852" w:rsidRPr="00D717B8" w:rsidRDefault="00FE2852" w:rsidP="001E5B12">
      <w:pPr>
        <w:pStyle w:val="Stilius1"/>
      </w:pPr>
      <w:r w:rsidRPr="00D717B8">
        <w:t xml:space="preserve">Įgyvendinamos veiklos </w:t>
      </w:r>
    </w:p>
    <w:tbl>
      <w:tblPr>
        <w:tblStyle w:val="Lentelstinklelis2"/>
        <w:tblW w:w="9889" w:type="dxa"/>
        <w:tblLook w:val="04A0" w:firstRow="1" w:lastRow="0" w:firstColumn="1" w:lastColumn="0" w:noHBand="0" w:noVBand="1"/>
      </w:tblPr>
      <w:tblGrid>
        <w:gridCol w:w="9889"/>
      </w:tblGrid>
      <w:tr w:rsidR="00FE2852" w:rsidRPr="002A03EE" w:rsidTr="009A736D">
        <w:tc>
          <w:tcPr>
            <w:tcW w:w="9889" w:type="dxa"/>
            <w:tcBorders>
              <w:top w:val="single" w:sz="4" w:space="0" w:color="auto"/>
              <w:left w:val="single" w:sz="4" w:space="0" w:color="auto"/>
              <w:bottom w:val="single" w:sz="4" w:space="0" w:color="auto"/>
              <w:right w:val="single" w:sz="4" w:space="0" w:color="auto"/>
            </w:tcBorders>
            <w:hideMark/>
          </w:tcPr>
          <w:p w:rsidR="00C92BB5" w:rsidRPr="00456435" w:rsidRDefault="00A27249" w:rsidP="0095093F">
            <w:pPr>
              <w:spacing w:before="60" w:after="60"/>
              <w:jc w:val="both"/>
              <w:rPr>
                <w:rFonts w:ascii="Times New Roman" w:eastAsia="Times New Roman" w:hAnsi="Times New Roman" w:cs="Times New Roman"/>
              </w:rPr>
            </w:pPr>
            <w:r w:rsidRPr="00456435">
              <w:rPr>
                <w:rFonts w:ascii="Times New Roman" w:eastAsia="Times New Roman" w:hAnsi="Times New Roman" w:cs="Times New Roman"/>
              </w:rPr>
              <w:t>Uždavinys prisideda prie biologinės įvairovės, ekosistemų ir jų paslaugų kokybės, tinklo „Natura 2000“ kokybės gerinimo, taršos keliamo pavojaus žmonių sveikatai ir aplinkai mažinimo.</w:t>
            </w:r>
          </w:p>
          <w:p w:rsidR="00796382" w:rsidRPr="00456435" w:rsidRDefault="00C92BB5" w:rsidP="0095093F">
            <w:pPr>
              <w:spacing w:before="60" w:after="60"/>
              <w:jc w:val="both"/>
              <w:rPr>
                <w:rFonts w:ascii="Times New Roman" w:eastAsia="Times New Roman" w:hAnsi="Times New Roman" w:cs="Times New Roman"/>
              </w:rPr>
            </w:pPr>
            <w:r w:rsidRPr="00456435">
              <w:rPr>
                <w:rFonts w:ascii="Times New Roman" w:eastAsia="Times New Roman" w:hAnsi="Times New Roman" w:cs="Times New Roman"/>
              </w:rPr>
              <w:t xml:space="preserve">Biologinės įvairovės nykimas trikdo ekosistemų funkcijas, tai neigiamai atsiliepia visuomenės gerovei ir ekonomikai. </w:t>
            </w:r>
            <w:r w:rsidR="00A27249" w:rsidRPr="00456435">
              <w:rPr>
                <w:rFonts w:ascii="Times New Roman" w:eastAsia="Times New Roman" w:hAnsi="Times New Roman" w:cs="Times New Roman"/>
              </w:rPr>
              <w:t xml:space="preserve">Numatoma, kad, didėjant savaiminei renatūralizacijai, tikslingam Lietuvos miškingumui ir kitiems daugiametės augalijos plotams, </w:t>
            </w:r>
            <w:r w:rsidRPr="00456435">
              <w:rPr>
                <w:rFonts w:ascii="Times New Roman" w:eastAsia="Times New Roman" w:hAnsi="Times New Roman" w:cs="Times New Roman"/>
              </w:rPr>
              <w:t xml:space="preserve">saugomų teritorijų ir gamtinio karkaso racionaliai plėtrai ir integravimui į tarptautinius ekologinius tinklus, bus apsaugota kraštovaizdžio ir biologinė įvairovė, padidės ekologinis teritorijų stabilumas. </w:t>
            </w:r>
            <w:r w:rsidR="00153FB5" w:rsidRPr="00456435">
              <w:rPr>
                <w:rFonts w:ascii="Times New Roman" w:eastAsia="Times New Roman" w:hAnsi="Times New Roman" w:cs="Times New Roman"/>
              </w:rPr>
              <w:t xml:space="preserve">Aplinkos kokybei įtaką daro oro tarša, </w:t>
            </w:r>
            <w:r w:rsidR="00796382" w:rsidRPr="00456435">
              <w:rPr>
                <w:rFonts w:ascii="Times New Roman" w:eastAsia="Times New Roman" w:hAnsi="Times New Roman" w:cs="Times New Roman"/>
              </w:rPr>
              <w:t xml:space="preserve">invazinių rūšių plėtra, </w:t>
            </w:r>
            <w:r w:rsidR="00153FB5" w:rsidRPr="00456435">
              <w:rPr>
                <w:rFonts w:ascii="Times New Roman" w:eastAsia="Times New Roman" w:hAnsi="Times New Roman" w:cs="Times New Roman"/>
              </w:rPr>
              <w:t xml:space="preserve">intensyvėjantis žemės </w:t>
            </w:r>
            <w:r w:rsidR="00A27249" w:rsidRPr="00456435">
              <w:rPr>
                <w:rFonts w:ascii="Times New Roman" w:eastAsia="Times New Roman" w:hAnsi="Times New Roman" w:cs="Times New Roman"/>
              </w:rPr>
              <w:t>ūkis, nepakankama vidaus vandenų,</w:t>
            </w:r>
            <w:r w:rsidR="00153FB5" w:rsidRPr="00456435">
              <w:rPr>
                <w:rFonts w:ascii="Times New Roman" w:eastAsia="Times New Roman" w:hAnsi="Times New Roman" w:cs="Times New Roman"/>
              </w:rPr>
              <w:t xml:space="preserve"> ypač Baltijos jūros, vandens kokybė</w:t>
            </w:r>
            <w:r w:rsidR="00E0074E">
              <w:rPr>
                <w:rFonts w:ascii="Times New Roman" w:eastAsia="Times New Roman" w:hAnsi="Times New Roman" w:cs="Times New Roman"/>
              </w:rPr>
              <w:t>.</w:t>
            </w:r>
          </w:p>
          <w:p w:rsidR="00796382" w:rsidRPr="00456435" w:rsidRDefault="00796382" w:rsidP="0095093F">
            <w:pPr>
              <w:spacing w:before="60" w:after="60"/>
              <w:jc w:val="both"/>
              <w:rPr>
                <w:rFonts w:ascii="Times New Roman" w:eastAsia="Times New Roman" w:hAnsi="Times New Roman" w:cs="Times New Roman"/>
                <w:bCs/>
              </w:rPr>
            </w:pPr>
            <w:r w:rsidRPr="00456435">
              <w:rPr>
                <w:rFonts w:ascii="Times New Roman" w:eastAsia="Times New Roman" w:hAnsi="Times New Roman" w:cs="Times New Roman"/>
                <w:bCs/>
              </w:rPr>
              <w:t>K</w:t>
            </w:r>
            <w:r w:rsidR="00C92BB5" w:rsidRPr="00456435">
              <w:rPr>
                <w:rFonts w:ascii="Times New Roman" w:eastAsia="Times New Roman" w:hAnsi="Times New Roman" w:cs="Times New Roman"/>
                <w:bCs/>
              </w:rPr>
              <w:t>raštovaizdžio struktūrai neigiamą poveikį daro užstatytų miestų erdvių tankinimas (žaliųjų erdvių mažėjimas), užmiesčių urbanizacijos, kelių tinklo plėtra, erozijos procesai, apleistais statiniais, užterštu dirvožemiu, karjerais,</w:t>
            </w:r>
            <w:r w:rsidR="00C16BDD" w:rsidRPr="00456435">
              <w:rPr>
                <w:rFonts w:ascii="Times New Roman" w:eastAsia="Times New Roman" w:hAnsi="Times New Roman" w:cs="Times New Roman"/>
                <w:bCs/>
              </w:rPr>
              <w:t xml:space="preserve"> </w:t>
            </w:r>
            <w:r w:rsidR="00C92BB5" w:rsidRPr="00456435">
              <w:rPr>
                <w:rFonts w:ascii="Times New Roman" w:eastAsia="Times New Roman" w:hAnsi="Times New Roman" w:cs="Times New Roman"/>
                <w:bCs/>
              </w:rPr>
              <w:t xml:space="preserve">durpynais pažeistų teritorijų </w:t>
            </w:r>
            <w:r w:rsidR="00AF6F0F" w:rsidRPr="00456435">
              <w:rPr>
                <w:rFonts w:ascii="Times New Roman" w:eastAsia="Times New Roman" w:hAnsi="Times New Roman" w:cs="Times New Roman"/>
                <w:bCs/>
              </w:rPr>
              <w:t xml:space="preserve">plotas, </w:t>
            </w:r>
            <w:r w:rsidR="00A27016" w:rsidRPr="00456435">
              <w:rPr>
                <w:rStyle w:val="Bodytext1"/>
                <w:rFonts w:ascii="Times New Roman" w:hAnsi="Times New Roman" w:cs="Times New Roman"/>
              </w:rPr>
              <w:t>kuris</w:t>
            </w:r>
            <w:r w:rsidR="00AF6F0F" w:rsidRPr="00456435">
              <w:rPr>
                <w:rFonts w:ascii="Times New Roman" w:eastAsia="Times New Roman" w:hAnsi="Times New Roman" w:cs="Times New Roman"/>
                <w:bCs/>
              </w:rPr>
              <w:t xml:space="preserve"> bus rekultivuojamas </w:t>
            </w:r>
            <w:r w:rsidR="00C92BB5" w:rsidRPr="00456435">
              <w:rPr>
                <w:rFonts w:ascii="Times New Roman" w:eastAsia="Times New Roman" w:hAnsi="Times New Roman" w:cs="Times New Roman"/>
                <w:bCs/>
              </w:rPr>
              <w:t>Programos lėšomis.</w:t>
            </w:r>
            <w:r w:rsidRPr="00456435">
              <w:rPr>
                <w:rFonts w:ascii="Times New Roman" w:eastAsia="Times New Roman" w:hAnsi="Times New Roman" w:cs="Times New Roman"/>
                <w:bCs/>
              </w:rPr>
              <w:t xml:space="preserve"> </w:t>
            </w:r>
          </w:p>
          <w:p w:rsidR="00C92BB5" w:rsidRPr="00456435" w:rsidRDefault="00796382" w:rsidP="0095093F">
            <w:pPr>
              <w:spacing w:before="60" w:after="60"/>
              <w:jc w:val="both"/>
              <w:rPr>
                <w:rFonts w:ascii="Times New Roman" w:eastAsia="Times New Roman" w:hAnsi="Times New Roman" w:cs="Times New Roman"/>
                <w:bCs/>
              </w:rPr>
            </w:pPr>
            <w:r w:rsidRPr="00456435">
              <w:rPr>
                <w:rFonts w:ascii="Times New Roman" w:eastAsia="Times New Roman" w:hAnsi="Times New Roman" w:cs="Times New Roman"/>
              </w:rPr>
              <w:t>I</w:t>
            </w:r>
            <w:r w:rsidR="00C92BB5" w:rsidRPr="00456435">
              <w:rPr>
                <w:rFonts w:ascii="Times New Roman" w:eastAsia="Times New Roman" w:hAnsi="Times New Roman" w:cs="Times New Roman"/>
              </w:rPr>
              <w:t>nvesticijos</w:t>
            </w:r>
            <w:r w:rsidR="00907136" w:rsidRPr="00456435">
              <w:rPr>
                <w:rFonts w:ascii="Times New Roman" w:eastAsia="Times New Roman" w:hAnsi="Times New Roman" w:cs="Times New Roman"/>
              </w:rPr>
              <w:t xml:space="preserve"> turi sinergijos</w:t>
            </w:r>
            <w:r w:rsidR="00C92BB5" w:rsidRPr="00456435">
              <w:rPr>
                <w:rFonts w:ascii="Times New Roman" w:eastAsia="Times New Roman" w:hAnsi="Times New Roman" w:cs="Times New Roman"/>
              </w:rPr>
              <w:t xml:space="preserve"> su 5.1 uždavini</w:t>
            </w:r>
            <w:r w:rsidR="00907136" w:rsidRPr="00456435">
              <w:rPr>
                <w:rFonts w:ascii="Times New Roman" w:eastAsia="Times New Roman" w:hAnsi="Times New Roman" w:cs="Times New Roman"/>
              </w:rPr>
              <w:t>o</w:t>
            </w:r>
            <w:r w:rsidR="00C92BB5" w:rsidRPr="00456435">
              <w:rPr>
                <w:rFonts w:ascii="Times New Roman" w:eastAsia="Times New Roman" w:hAnsi="Times New Roman" w:cs="Times New Roman"/>
              </w:rPr>
              <w:t xml:space="preserve"> veiklomis,</w:t>
            </w:r>
            <w:r w:rsidR="00907136" w:rsidRPr="00456435">
              <w:rPr>
                <w:rFonts w:ascii="Times New Roman" w:eastAsia="Times New Roman" w:hAnsi="Times New Roman" w:cs="Times New Roman"/>
              </w:rPr>
              <w:t xml:space="preserve"> kurias įgyvendinant į ITI bus integruojami žaliosios infrastruktūros poreikio žemėlapiuose nustatyti sprendiniai.</w:t>
            </w:r>
            <w:r w:rsidR="00C92BB5" w:rsidRPr="00456435">
              <w:rPr>
                <w:rFonts w:ascii="Times New Roman" w:eastAsia="Times New Roman" w:hAnsi="Times New Roman" w:cs="Times New Roman"/>
              </w:rPr>
              <w:t xml:space="preserve"> </w:t>
            </w:r>
            <w:r w:rsidR="00AF6F0F" w:rsidRPr="00456435">
              <w:rPr>
                <w:rFonts w:ascii="Times New Roman" w:eastAsia="Times New Roman" w:hAnsi="Times New Roman" w:cs="Times New Roman"/>
                <w:bCs/>
              </w:rPr>
              <w:t>Programos lėšomis bus tęsiamos 2014–2020 m. ir LIFE programos projektuose nustatytos kryptys, siekiant didinti visuomenės sąmoningumą, daugiau dėmesio skirti aplinkos taršos prevencijai, monitoringui ir</w:t>
            </w:r>
            <w:r w:rsidR="00E0074E">
              <w:rPr>
                <w:rFonts w:ascii="Times New Roman" w:eastAsia="Times New Roman" w:hAnsi="Times New Roman" w:cs="Times New Roman"/>
                <w:bCs/>
              </w:rPr>
              <w:t xml:space="preserve"> kontrolės sistemų stiprinimui.</w:t>
            </w:r>
          </w:p>
          <w:p w:rsidR="00C92BB5" w:rsidRPr="00456435" w:rsidRDefault="00C92BB5" w:rsidP="0095093F">
            <w:pPr>
              <w:spacing w:before="60" w:after="60"/>
              <w:jc w:val="both"/>
              <w:rPr>
                <w:rFonts w:ascii="Times New Roman" w:eastAsia="Times New Roman" w:hAnsi="Times New Roman" w:cs="Times New Roman"/>
              </w:rPr>
            </w:pPr>
            <w:r w:rsidRPr="00456435">
              <w:rPr>
                <w:rFonts w:ascii="Times New Roman" w:eastAsia="Times New Roman" w:hAnsi="Times New Roman" w:cs="Times New Roman"/>
              </w:rPr>
              <w:t>Veiksmų rūšys, siekiant išsaugoti ir atkurti biologinę įvairovę, ekosistemų ir jų paslaugų kokybę pagal Lietuvos Europos ekologinio tinklo „Natura 2000“ prioritetinių veiksmų programą</w:t>
            </w:r>
            <w:r w:rsidRPr="00456435">
              <w:rPr>
                <w:rFonts w:ascii="Times New Roman" w:eastAsia="Times New Roman" w:hAnsi="Times New Roman" w:cs="Times New Roman"/>
                <w:vertAlign w:val="superscript"/>
              </w:rPr>
              <w:footnoteReference w:id="4"/>
            </w:r>
            <w:r w:rsidRPr="00456435">
              <w:rPr>
                <w:rFonts w:ascii="Times New Roman" w:eastAsia="Times New Roman" w:hAnsi="Times New Roman" w:cs="Times New Roman"/>
              </w:rPr>
              <w:t xml:space="preserve"> bei</w:t>
            </w:r>
            <w:r w:rsidR="009B4679" w:rsidRPr="00456435">
              <w:rPr>
                <w:rFonts w:ascii="Times New Roman" w:eastAsia="Times New Roman" w:hAnsi="Times New Roman" w:cs="Times New Roman"/>
              </w:rPr>
              <w:t xml:space="preserve"> </w:t>
            </w:r>
            <w:r w:rsidRPr="00456435">
              <w:rPr>
                <w:rFonts w:ascii="Times New Roman" w:eastAsia="Times New Roman" w:hAnsi="Times New Roman" w:cs="Times New Roman"/>
              </w:rPr>
              <w:t>mažinti taršos pavojų žmonių sveikatai ir aplinkai, prisidedant prie Europos žaliojo kurso, ES</w:t>
            </w:r>
            <w:r w:rsidRPr="00456435">
              <w:rPr>
                <w:rFonts w:ascii="Times New Roman" w:eastAsia="Times New Roman" w:hAnsi="Times New Roman" w:cs="Times New Roman"/>
                <w:iCs/>
                <w:color w:val="000000"/>
              </w:rPr>
              <w:t xml:space="preserve"> Biologinės įvairovės strategijos bei </w:t>
            </w:r>
            <w:r w:rsidR="009B4679" w:rsidRPr="00456435">
              <w:rPr>
                <w:rFonts w:ascii="Times New Roman" w:eastAsia="Times New Roman" w:hAnsi="Times New Roman" w:cs="Times New Roman"/>
                <w:iCs/>
                <w:color w:val="000000"/>
              </w:rPr>
              <w:t>BJRS</w:t>
            </w:r>
            <w:r w:rsidRPr="00456435">
              <w:rPr>
                <w:rFonts w:ascii="Times New Roman" w:eastAsia="Times New Roman" w:hAnsi="Times New Roman" w:cs="Times New Roman"/>
                <w:iCs/>
                <w:color w:val="000000"/>
              </w:rPr>
              <w:t xml:space="preserve"> </w:t>
            </w:r>
            <w:r w:rsidRPr="00456435">
              <w:rPr>
                <w:rFonts w:ascii="Times New Roman" w:eastAsia="Times New Roman" w:hAnsi="Times New Roman" w:cs="Times New Roman"/>
              </w:rPr>
              <w:t>įgyvendinimo:</w:t>
            </w:r>
          </w:p>
          <w:p w:rsidR="00C92BB5" w:rsidRPr="00456435" w:rsidRDefault="008F7BBA" w:rsidP="0095093F">
            <w:pPr>
              <w:spacing w:before="60" w:after="60"/>
              <w:jc w:val="both"/>
              <w:rPr>
                <w:rFonts w:ascii="Times New Roman" w:eastAsia="Times New Roman" w:hAnsi="Times New Roman" w:cs="Times New Roman"/>
              </w:rPr>
            </w:pPr>
            <w:r w:rsidRPr="00456435">
              <w:rPr>
                <w:rFonts w:ascii="Times New Roman" w:eastAsia="Times New Roman" w:hAnsi="Times New Roman" w:cs="Times New Roman"/>
                <w:b/>
              </w:rPr>
              <w:t xml:space="preserve">Tinklo </w:t>
            </w:r>
            <w:r w:rsidR="00C92BB5" w:rsidRPr="00456435">
              <w:rPr>
                <w:rFonts w:ascii="Times New Roman" w:eastAsia="Times New Roman" w:hAnsi="Times New Roman" w:cs="Times New Roman"/>
                <w:b/>
              </w:rPr>
              <w:t>„Natura 2000“ teritorijų steigimas, valdymo stiprinimas ir tvarkymas</w:t>
            </w:r>
            <w:r w:rsidR="00C92BB5" w:rsidRPr="00456435">
              <w:rPr>
                <w:rFonts w:ascii="Times New Roman" w:eastAsia="Times New Roman" w:hAnsi="Times New Roman" w:cs="Times New Roman"/>
              </w:rPr>
              <w:t xml:space="preserve">: prioritetinių buveinių apsaugai svarbių teritorijų identifikavimas, naujų saugomų teritorijų steigimas, saugomų teritorijų ribų </w:t>
            </w:r>
            <w:r w:rsidR="00C92BB5" w:rsidRPr="00456435">
              <w:rPr>
                <w:rFonts w:ascii="Times New Roman" w:eastAsia="Times New Roman" w:hAnsi="Times New Roman" w:cs="Times New Roman"/>
              </w:rPr>
              <w:lastRenderedPageBreak/>
              <w:t xml:space="preserve">koregavimas, buveinių būklės gerinimo tyrimų atlikimas, apsaugos priemonių atnaujinimas, jūrinių </w:t>
            </w:r>
            <w:r w:rsidRPr="00456435">
              <w:rPr>
                <w:rFonts w:ascii="Times New Roman" w:eastAsia="Times New Roman" w:hAnsi="Times New Roman" w:cs="Times New Roman"/>
              </w:rPr>
              <w:t xml:space="preserve">tinklo </w:t>
            </w:r>
            <w:r w:rsidR="00C92BB5" w:rsidRPr="00456435">
              <w:rPr>
                <w:rFonts w:ascii="Times New Roman" w:eastAsia="Times New Roman" w:hAnsi="Times New Roman" w:cs="Times New Roman"/>
              </w:rPr>
              <w:t>„Natura 2000</w:t>
            </w:r>
            <w:r w:rsidRPr="00456435">
              <w:rPr>
                <w:rFonts w:ascii="Times New Roman" w:eastAsia="Times New Roman" w:hAnsi="Times New Roman" w:cs="Times New Roman"/>
              </w:rPr>
              <w:t>“</w:t>
            </w:r>
            <w:r w:rsidR="00C92BB5" w:rsidRPr="00456435">
              <w:rPr>
                <w:rFonts w:ascii="Times New Roman" w:eastAsia="Times New Roman" w:hAnsi="Times New Roman" w:cs="Times New Roman"/>
              </w:rPr>
              <w:t xml:space="preserve"> teritorijų apsaugos tikslų, priemonių ir rodiklių nustatymas, gamtotvarkos planų, rūšių apsaugos planų ir kt. dokumentų </w:t>
            </w:r>
            <w:r w:rsidRPr="00456435">
              <w:rPr>
                <w:rFonts w:ascii="Times New Roman" w:eastAsia="Times New Roman" w:hAnsi="Times New Roman" w:cs="Times New Roman"/>
              </w:rPr>
              <w:t>tinklo „Natura 2000“</w:t>
            </w:r>
            <w:r w:rsidR="00C92BB5" w:rsidRPr="00456435">
              <w:rPr>
                <w:rFonts w:ascii="Times New Roman" w:eastAsia="Times New Roman" w:hAnsi="Times New Roman" w:cs="Times New Roman"/>
              </w:rPr>
              <w:t xml:space="preserve"> </w:t>
            </w:r>
            <w:r w:rsidRPr="00456435">
              <w:rPr>
                <w:rFonts w:ascii="Times New Roman" w:eastAsia="Times New Roman" w:hAnsi="Times New Roman" w:cs="Times New Roman"/>
              </w:rPr>
              <w:t>teritorijoms</w:t>
            </w:r>
            <w:r w:rsidR="00C92BB5" w:rsidRPr="00456435">
              <w:rPr>
                <w:rFonts w:ascii="Times New Roman" w:eastAsia="Times New Roman" w:hAnsi="Times New Roman" w:cs="Times New Roman"/>
              </w:rPr>
              <w:t xml:space="preserve"> rengimas, palankios rūšių ir buveinių apsaugos būklės atkūrimo priemonių </w:t>
            </w:r>
            <w:r w:rsidRPr="00456435">
              <w:rPr>
                <w:rFonts w:ascii="Times New Roman" w:eastAsia="Times New Roman" w:hAnsi="Times New Roman" w:cs="Times New Roman"/>
              </w:rPr>
              <w:t xml:space="preserve">tinklo </w:t>
            </w:r>
            <w:r w:rsidR="00C92BB5" w:rsidRPr="00456435">
              <w:rPr>
                <w:rFonts w:ascii="Times New Roman" w:eastAsia="Times New Roman" w:hAnsi="Times New Roman" w:cs="Times New Roman"/>
              </w:rPr>
              <w:t>„Na</w:t>
            </w:r>
            <w:r w:rsidRPr="00456435">
              <w:rPr>
                <w:rFonts w:ascii="Times New Roman" w:eastAsia="Times New Roman" w:hAnsi="Times New Roman" w:cs="Times New Roman"/>
              </w:rPr>
              <w:t>tura 2000“</w:t>
            </w:r>
            <w:r w:rsidR="00C92BB5" w:rsidRPr="00456435">
              <w:rPr>
                <w:rFonts w:ascii="Times New Roman" w:eastAsia="Times New Roman" w:hAnsi="Times New Roman" w:cs="Times New Roman"/>
              </w:rPr>
              <w:t xml:space="preserve"> teritorijose įgyvendinimas. Didinant visuomenės suvokimą ir ekologinę atsakomybę, planuojama investuoti į visuomenės informavimą ir švietimą apie saugomų teritorijų poreikius, svarbą, socialinės įtampos ir (ar) konfliktų mažinimą, komunikacijos krizių valdymą. Planuojamos kvalifikacijos kėlimo priemonės saugomų teritorijų specialistams, planuotojams, sprendimų priėmėjams, mokomųjų programų gamtos mokykloms parengimas ir susijusios įrangos įsigijimas. Veikla įgyvendinama visoje Lietuvoje.</w:t>
            </w:r>
          </w:p>
          <w:p w:rsidR="00C92BB5" w:rsidRPr="00456435" w:rsidRDefault="00C92BB5" w:rsidP="0095093F">
            <w:pPr>
              <w:spacing w:before="60" w:after="60"/>
              <w:jc w:val="both"/>
              <w:rPr>
                <w:rFonts w:ascii="Times New Roman" w:eastAsia="Times New Roman" w:hAnsi="Times New Roman" w:cs="Times New Roman"/>
              </w:rPr>
            </w:pPr>
            <w:r w:rsidRPr="00456435">
              <w:rPr>
                <w:rFonts w:ascii="Times New Roman" w:eastAsia="Times New Roman" w:hAnsi="Times New Roman" w:cs="Times New Roman"/>
                <w:b/>
              </w:rPr>
              <w:t xml:space="preserve">Rūšių ir buveinių geros būklės palaikymas ir atkūrimas ne </w:t>
            </w:r>
            <w:r w:rsidR="008F7BBA" w:rsidRPr="00456435">
              <w:rPr>
                <w:rFonts w:ascii="Times New Roman" w:eastAsia="Times New Roman" w:hAnsi="Times New Roman" w:cs="Times New Roman"/>
                <w:b/>
              </w:rPr>
              <w:t xml:space="preserve">tinklo </w:t>
            </w:r>
            <w:r w:rsidRPr="00456435">
              <w:rPr>
                <w:rFonts w:ascii="Times New Roman" w:eastAsia="Times New Roman" w:hAnsi="Times New Roman" w:cs="Times New Roman"/>
                <w:b/>
              </w:rPr>
              <w:t>„Natura 2000“ teritorijose</w:t>
            </w:r>
            <w:r w:rsidRPr="00456435">
              <w:rPr>
                <w:rFonts w:ascii="Times New Roman" w:eastAsia="Times New Roman" w:hAnsi="Times New Roman" w:cs="Times New Roman"/>
              </w:rPr>
              <w:t xml:space="preserve">: planuojama finansuoti palankios rūšių ir buveinių apsaugos būklės atkūrimo </w:t>
            </w:r>
            <w:r w:rsidR="008F7BBA" w:rsidRPr="00456435">
              <w:rPr>
                <w:rFonts w:ascii="Times New Roman" w:eastAsia="Times New Roman" w:hAnsi="Times New Roman" w:cs="Times New Roman"/>
              </w:rPr>
              <w:t>darbus, tarp jų</w:t>
            </w:r>
            <w:r w:rsidRPr="00456435">
              <w:rPr>
                <w:rFonts w:ascii="Times New Roman" w:eastAsia="Times New Roman" w:hAnsi="Times New Roman" w:cs="Times New Roman"/>
              </w:rPr>
              <w:t xml:space="preserve"> – būdingos </w:t>
            </w:r>
            <w:r w:rsidR="008F7BBA" w:rsidRPr="00456435">
              <w:rPr>
                <w:rFonts w:ascii="Times New Roman" w:eastAsia="Times New Roman" w:hAnsi="Times New Roman" w:cs="Times New Roman"/>
              </w:rPr>
              <w:t>augalijos atkūrimas atvirose</w:t>
            </w:r>
            <w:r w:rsidRPr="00456435">
              <w:rPr>
                <w:rFonts w:ascii="Times New Roman" w:eastAsia="Times New Roman" w:hAnsi="Times New Roman" w:cs="Times New Roman"/>
              </w:rPr>
              <w:t xml:space="preserve"> buveinėse, kontroliuojamas deginimas, hidrologinio režimo atkūrimas</w:t>
            </w:r>
            <w:r w:rsidR="003B6D2A" w:rsidRPr="00456435">
              <w:rPr>
                <w:rFonts w:ascii="Times New Roman" w:eastAsia="Times New Roman" w:hAnsi="Times New Roman" w:cs="Times New Roman"/>
              </w:rPr>
              <w:t xml:space="preserve"> upėse ir</w:t>
            </w:r>
            <w:r w:rsidRPr="00456435">
              <w:rPr>
                <w:rFonts w:ascii="Times New Roman" w:eastAsia="Times New Roman" w:hAnsi="Times New Roman" w:cs="Times New Roman"/>
              </w:rPr>
              <w:t xml:space="preserve"> pelkėse, struktūros atkūrimo specialieji kirtimai miškuose, miško pievų tin</w:t>
            </w:r>
            <w:r w:rsidR="005C3FAC" w:rsidRPr="00456435">
              <w:rPr>
                <w:rFonts w:ascii="Times New Roman" w:eastAsia="Times New Roman" w:hAnsi="Times New Roman" w:cs="Times New Roman"/>
              </w:rPr>
              <w:t>klo atkūrimas / sukūrimas ir kt</w:t>
            </w:r>
            <w:r w:rsidRPr="00456435">
              <w:rPr>
                <w:rFonts w:ascii="Times New Roman" w:eastAsia="Times New Roman" w:hAnsi="Times New Roman" w:cs="Times New Roman"/>
              </w:rPr>
              <w:t xml:space="preserve">. </w:t>
            </w:r>
            <w:r w:rsidR="008F7BBA" w:rsidRPr="00456435">
              <w:rPr>
                <w:rFonts w:ascii="Times New Roman" w:eastAsia="Times New Roman" w:hAnsi="Times New Roman" w:cs="Times New Roman"/>
              </w:rPr>
              <w:t xml:space="preserve">Bus atkuriamos saugomų rūšių populiacijos pelkių, miškų, ežerų, upių ekosistemose (veisimosi vietų inventorizacija, </w:t>
            </w:r>
            <w:r w:rsidRPr="00456435">
              <w:rPr>
                <w:rFonts w:ascii="Times New Roman" w:eastAsia="Times New Roman" w:hAnsi="Times New Roman" w:cs="Times New Roman"/>
              </w:rPr>
              <w:t>sukūrimas ir apsauga, populiacijų gyvybingumo atkūrimas, dirbtinai veisiant ir didinant genetinę įvairovę, žiemaviečių palankios apsaugos būklės</w:t>
            </w:r>
            <w:r w:rsidR="008F7BBA" w:rsidRPr="00456435">
              <w:rPr>
                <w:rFonts w:ascii="Times New Roman" w:eastAsia="Times New Roman" w:hAnsi="Times New Roman" w:cs="Times New Roman"/>
              </w:rPr>
              <w:t xml:space="preserve"> ir migracijos kelių</w:t>
            </w:r>
            <w:r w:rsidRPr="00456435">
              <w:rPr>
                <w:rFonts w:ascii="Times New Roman" w:eastAsia="Times New Roman" w:hAnsi="Times New Roman" w:cs="Times New Roman"/>
              </w:rPr>
              <w:t xml:space="preserve"> </w:t>
            </w:r>
            <w:r w:rsidR="008F7BBA" w:rsidRPr="00456435">
              <w:rPr>
                <w:rFonts w:ascii="Times New Roman" w:eastAsia="Times New Roman" w:hAnsi="Times New Roman" w:cs="Times New Roman"/>
              </w:rPr>
              <w:t>atkūrimas)</w:t>
            </w:r>
            <w:r w:rsidRPr="00456435">
              <w:rPr>
                <w:rFonts w:ascii="Times New Roman" w:eastAsia="Times New Roman" w:hAnsi="Times New Roman" w:cs="Times New Roman"/>
              </w:rPr>
              <w:t xml:space="preserve">. Investuojama į saugomų rūšių daromos žalos prevencijos priemones, taip pat į migruojančių gyvūnų apsaugos ir ekologinių jungčių atkūrimo priemones. </w:t>
            </w:r>
            <w:r w:rsidR="008F7BBA" w:rsidRPr="00456435">
              <w:rPr>
                <w:rFonts w:ascii="Times New Roman" w:eastAsia="Times New Roman" w:hAnsi="Times New Roman" w:cs="Times New Roman"/>
                <w:bCs/>
              </w:rPr>
              <w:t xml:space="preserve">Planuojama įgyvendinti </w:t>
            </w:r>
            <w:r w:rsidR="008F7BBA" w:rsidRPr="00456435">
              <w:rPr>
                <w:rFonts w:ascii="Times New Roman" w:eastAsia="Times New Roman" w:hAnsi="Times New Roman" w:cs="Times New Roman"/>
              </w:rPr>
              <w:t>invazinių</w:t>
            </w:r>
            <w:r w:rsidR="00005FFE" w:rsidRPr="00456435">
              <w:rPr>
                <w:rFonts w:ascii="Times New Roman" w:eastAsia="Times New Roman" w:hAnsi="Times New Roman" w:cs="Times New Roman"/>
              </w:rPr>
              <w:t xml:space="preserve"> </w:t>
            </w:r>
            <w:r w:rsidRPr="00456435">
              <w:rPr>
                <w:rFonts w:ascii="Times New Roman" w:eastAsia="Times New Roman" w:hAnsi="Times New Roman" w:cs="Times New Roman"/>
              </w:rPr>
              <w:t>rūšių Lietuvoje (kanadinių audinių, mangutų, Sosnovskio barščio, bitinės sprigės, gausialapio</w:t>
            </w:r>
            <w:r w:rsidRPr="00456435">
              <w:rPr>
                <w:rFonts w:ascii="Times New Roman" w:eastAsia="Times New Roman" w:hAnsi="Times New Roman" w:cs="Times New Roman"/>
                <w:color w:val="000000"/>
              </w:rPr>
              <w:t xml:space="preserve"> lubino, uosialapio klevo, varpinės medlievos ir kt.) populiacijų </w:t>
            </w:r>
            <w:r w:rsidR="008F7BBA" w:rsidRPr="00456435">
              <w:rPr>
                <w:rFonts w:ascii="Times New Roman" w:eastAsia="Times New Roman" w:hAnsi="Times New Roman" w:cs="Times New Roman"/>
                <w:color w:val="000000"/>
              </w:rPr>
              <w:t xml:space="preserve">reguliavimo priemones. </w:t>
            </w:r>
            <w:r w:rsidRPr="00456435">
              <w:rPr>
                <w:rFonts w:ascii="Times New Roman" w:eastAsia="Times New Roman" w:hAnsi="Times New Roman" w:cs="Times New Roman"/>
              </w:rPr>
              <w:t>Užtikrinant tinkamą vertybių apsaugą ir naudojimą, ketinama investuoti į priemones lankytojų srautams prioritetinėse saugomose teritorijose valdyti. Veikla įgyvendinama visoje Lietuvoje.</w:t>
            </w:r>
          </w:p>
          <w:p w:rsidR="00C92BB5" w:rsidRPr="00456435" w:rsidRDefault="00C92BB5" w:rsidP="0095093F">
            <w:pPr>
              <w:spacing w:before="60" w:after="60"/>
              <w:jc w:val="both"/>
              <w:rPr>
                <w:rFonts w:ascii="Times New Roman" w:eastAsia="Times New Roman" w:hAnsi="Times New Roman" w:cs="Times New Roman"/>
              </w:rPr>
            </w:pPr>
            <w:r w:rsidRPr="00456435">
              <w:rPr>
                <w:rFonts w:ascii="Times New Roman" w:eastAsia="Times New Roman" w:hAnsi="Times New Roman" w:cs="Times New Roman"/>
                <w:b/>
              </w:rPr>
              <w:t>Skatinti žaliosios infrastruktūros urbanizuotoje aplinkoje plėtojimą</w:t>
            </w:r>
            <w:r w:rsidRPr="00456435">
              <w:rPr>
                <w:rFonts w:ascii="Times New Roman" w:eastAsia="Times New Roman" w:hAnsi="Times New Roman" w:cs="Times New Roman"/>
                <w:color w:val="000000"/>
              </w:rPr>
              <w:t>: numatoma</w:t>
            </w:r>
            <w:r w:rsidRPr="00456435">
              <w:rPr>
                <w:rFonts w:ascii="Times New Roman" w:eastAsia="Times New Roman" w:hAnsi="Times New Roman" w:cs="Times New Roman"/>
              </w:rPr>
              <w:t xml:space="preserve"> finansuoti</w:t>
            </w:r>
            <w:r w:rsidR="00C731F4" w:rsidRPr="00456435">
              <w:rPr>
                <w:rFonts w:ascii="Times New Roman" w:eastAsia="Times New Roman" w:hAnsi="Times New Roman" w:cs="Times New Roman"/>
              </w:rPr>
              <w:t xml:space="preserve"> </w:t>
            </w:r>
            <w:r w:rsidR="00C731F4" w:rsidRPr="00456435">
              <w:rPr>
                <w:rStyle w:val="msoins0"/>
                <w:rFonts w:ascii="Times New Roman" w:hAnsi="Times New Roman" w:cs="Times New Roman"/>
              </w:rPr>
              <w:t>žalinimo planų (</w:t>
            </w:r>
            <w:r w:rsidR="008F7BBA" w:rsidRPr="00456435">
              <w:rPr>
                <w:rStyle w:val="msoins0"/>
                <w:rFonts w:ascii="Times New Roman" w:hAnsi="Times New Roman" w:cs="Times New Roman"/>
              </w:rPr>
              <w:t>miestuose, kuriuose – daugiau kaip 20 000 gyven</w:t>
            </w:r>
            <w:r w:rsidR="00730D12" w:rsidRPr="00456435">
              <w:rPr>
                <w:rStyle w:val="msoins0"/>
                <w:rFonts w:ascii="Times New Roman" w:hAnsi="Times New Roman" w:cs="Times New Roman"/>
              </w:rPr>
              <w:t>tojų</w:t>
            </w:r>
            <w:r w:rsidR="00C731F4" w:rsidRPr="00456435">
              <w:rPr>
                <w:rStyle w:val="msoins0"/>
                <w:rFonts w:ascii="Times New Roman" w:hAnsi="Times New Roman" w:cs="Times New Roman"/>
              </w:rPr>
              <w:t>) ir žaliosios infrastruktūr</w:t>
            </w:r>
            <w:r w:rsidR="008F7BBA" w:rsidRPr="00456435">
              <w:rPr>
                <w:rStyle w:val="msoins0"/>
                <w:rFonts w:ascii="Times New Roman" w:hAnsi="Times New Roman" w:cs="Times New Roman"/>
              </w:rPr>
              <w:t>os poreikio žemėlapių parengimą</w:t>
            </w:r>
            <w:r w:rsidR="00C731F4" w:rsidRPr="00456435">
              <w:rPr>
                <w:rStyle w:val="msoins0"/>
                <w:rFonts w:ascii="Times New Roman" w:hAnsi="Times New Roman" w:cs="Times New Roman"/>
              </w:rPr>
              <w:t xml:space="preserve"> ir juose numatytų </w:t>
            </w:r>
            <w:r w:rsidRPr="00456435">
              <w:rPr>
                <w:rFonts w:ascii="Times New Roman" w:eastAsia="Times New Roman" w:hAnsi="Times New Roman" w:cs="Times New Roman"/>
              </w:rPr>
              <w:t>sprendinių, susijusių su žaliosios infrastruktūros plė</w:t>
            </w:r>
            <w:r w:rsidR="005C3FAC" w:rsidRPr="00456435">
              <w:rPr>
                <w:rFonts w:ascii="Times New Roman" w:eastAsia="Times New Roman" w:hAnsi="Times New Roman" w:cs="Times New Roman"/>
              </w:rPr>
              <w:t xml:space="preserve">tra urbanizuotose teritorijose, </w:t>
            </w:r>
            <w:r w:rsidR="00730D12" w:rsidRPr="00456435">
              <w:rPr>
                <w:rFonts w:ascii="Times New Roman" w:eastAsia="Times New Roman" w:hAnsi="Times New Roman" w:cs="Times New Roman"/>
              </w:rPr>
              <w:t>kurių gyventojų tankis yra 1500 gyventojų/km</w:t>
            </w:r>
            <w:r w:rsidR="00730D12" w:rsidRPr="00456435">
              <w:rPr>
                <w:rFonts w:ascii="Times New Roman" w:eastAsia="Times New Roman" w:hAnsi="Times New Roman" w:cs="Times New Roman"/>
                <w:vertAlign w:val="superscript"/>
              </w:rPr>
              <w:t>2</w:t>
            </w:r>
            <w:r w:rsidR="00730D12" w:rsidRPr="00456435">
              <w:rPr>
                <w:rFonts w:ascii="Times New Roman" w:eastAsia="Times New Roman" w:hAnsi="Times New Roman" w:cs="Times New Roman"/>
              </w:rPr>
              <w:t xml:space="preserve"> arba didesnis, </w:t>
            </w:r>
            <w:r w:rsidR="005C3FAC" w:rsidRPr="00456435">
              <w:rPr>
                <w:rFonts w:ascii="Times New Roman" w:eastAsia="Times New Roman" w:hAnsi="Times New Roman" w:cs="Times New Roman"/>
              </w:rPr>
              <w:t>įgyvendinimą –</w:t>
            </w:r>
            <w:r w:rsidR="008F7BBA" w:rsidRPr="00456435">
              <w:rPr>
                <w:rFonts w:ascii="Times New Roman" w:eastAsia="Times New Roman" w:hAnsi="Times New Roman" w:cs="Times New Roman"/>
              </w:rPr>
              <w:t xml:space="preserve"> kokybiškų ir daugiafunkc</w:t>
            </w:r>
            <w:r w:rsidRPr="00456435">
              <w:rPr>
                <w:rFonts w:ascii="Times New Roman" w:eastAsia="Times New Roman" w:hAnsi="Times New Roman" w:cs="Times New Roman"/>
              </w:rPr>
              <w:t>ių (teikiančių įvairias ekosistemines paslaugas) vi</w:t>
            </w:r>
            <w:r w:rsidR="009B4679" w:rsidRPr="00456435">
              <w:rPr>
                <w:rFonts w:ascii="Times New Roman" w:eastAsia="Times New Roman" w:hAnsi="Times New Roman" w:cs="Times New Roman"/>
              </w:rPr>
              <w:t xml:space="preserve">ešųjų žaliųjų erdvių, želdynų </w:t>
            </w:r>
            <w:r w:rsidR="008F7BBA" w:rsidRPr="00456435">
              <w:rPr>
                <w:rFonts w:ascii="Times New Roman" w:eastAsia="Times New Roman" w:hAnsi="Times New Roman" w:cs="Times New Roman"/>
              </w:rPr>
              <w:t>(vertingų buveinių, žydinčių pievų)</w:t>
            </w:r>
            <w:r w:rsidRPr="00456435">
              <w:rPr>
                <w:rFonts w:ascii="Times New Roman" w:eastAsia="Times New Roman" w:hAnsi="Times New Roman" w:cs="Times New Roman"/>
              </w:rPr>
              <w:t>, kt. žaliosios infrastruktūros elementų kūrimą, žaliųjų jungčių mieste stiprinimą, apleistų teritorijų sutvarkymą,</w:t>
            </w:r>
            <w:r w:rsidR="009B4679" w:rsidRPr="00456435">
              <w:rPr>
                <w:rFonts w:ascii="Times New Roman" w:eastAsia="Times New Roman" w:hAnsi="Times New Roman" w:cs="Times New Roman"/>
              </w:rPr>
              <w:t xml:space="preserve"> s</w:t>
            </w:r>
            <w:r w:rsidRPr="00456435">
              <w:rPr>
                <w:rFonts w:ascii="Times New Roman" w:eastAsia="Times New Roman" w:hAnsi="Times New Roman" w:cs="Times New Roman"/>
              </w:rPr>
              <w:t xml:space="preserve">unaikintų vandens telkinių morfologinių savybių atkūrimą, kanalizuotų upelių išlaisvinimą, paverčiant šias teritorijas žaliosiomis jungtimis, rekreacijos zonomis, oro taršos mažinimo elementais, ekonominę ir socialinę naudą teikiančiais objektais. </w:t>
            </w:r>
            <w:r w:rsidR="008F7BBA" w:rsidRPr="00456435">
              <w:rPr>
                <w:rFonts w:ascii="Times New Roman" w:eastAsia="Times New Roman" w:hAnsi="Times New Roman" w:cs="Times New Roman"/>
              </w:rPr>
              <w:t>Taip pat numatoma parengti gaires, kurios padėtų savivaldybėms rengti miestų žalinimo planus ir efektyviai, kokybiškai pritaikyti žaliosios infrastruktūros principus ir sprendinius plėtojant urbanizuotas ir urbanizuojamas teritorijas, išleisti gamtinio karkaso plėtojimo, ekosistemų paslaugų gausinimo, želdynų, žaliosios infrastruktūros vystymo gerųjų patirčių katalogus, vykdyti viešinimo bei kompetencijų kėlimo veiklas šiomis temomis. Veikla įgyvendinama visoje Lietuvoje.</w:t>
            </w:r>
          </w:p>
          <w:p w:rsidR="00C92BB5" w:rsidRPr="00456435" w:rsidRDefault="008F7BBA" w:rsidP="0095093F">
            <w:pPr>
              <w:spacing w:before="60" w:after="60"/>
              <w:jc w:val="both"/>
              <w:rPr>
                <w:rFonts w:ascii="Times New Roman" w:eastAsia="Times New Roman" w:hAnsi="Times New Roman" w:cs="Times New Roman"/>
              </w:rPr>
            </w:pPr>
            <w:r w:rsidRPr="00456435">
              <w:rPr>
                <w:rFonts w:ascii="Times New Roman" w:eastAsia="Times New Roman" w:hAnsi="Times New Roman" w:cs="Times New Roman"/>
                <w:b/>
              </w:rPr>
              <w:t>Skatinti tvarkyti praeityje pažeistas ir užterštas teritorijas</w:t>
            </w:r>
            <w:r w:rsidRPr="00456435">
              <w:rPr>
                <w:rFonts w:ascii="Times New Roman" w:eastAsia="Times New Roman" w:hAnsi="Times New Roman" w:cs="Times New Roman"/>
              </w:rPr>
              <w:t>: numatoma finansuoti praeityje kasybos darbais pažeistų (karjerų ir durpynų)</w:t>
            </w:r>
            <w:r w:rsidR="00C62E1D" w:rsidRPr="00456435">
              <w:rPr>
                <w:rFonts w:ascii="Times New Roman" w:eastAsia="Times New Roman" w:hAnsi="Times New Roman" w:cs="Times New Roman"/>
              </w:rPr>
              <w:t xml:space="preserve"> ir užterštų teritorijų</w:t>
            </w:r>
            <w:r w:rsidRPr="00456435">
              <w:rPr>
                <w:rFonts w:ascii="Times New Roman" w:eastAsia="Times New Roman" w:hAnsi="Times New Roman" w:cs="Times New Roman"/>
              </w:rPr>
              <w:t xml:space="preserve"> tvarkymą urbanizuotos</w:t>
            </w:r>
            <w:r w:rsidR="00730D12" w:rsidRPr="00456435">
              <w:rPr>
                <w:rFonts w:ascii="Times New Roman" w:eastAsia="Times New Roman" w:hAnsi="Times New Roman" w:cs="Times New Roman"/>
              </w:rPr>
              <w:t xml:space="preserve">e </w:t>
            </w:r>
            <w:r w:rsidRPr="00456435">
              <w:rPr>
                <w:rFonts w:ascii="Times New Roman" w:eastAsia="Times New Roman" w:hAnsi="Times New Roman" w:cs="Times New Roman"/>
              </w:rPr>
              <w:t>ar šalia jų esančios</w:t>
            </w:r>
            <w:r w:rsidR="00730D12" w:rsidRPr="00456435">
              <w:rPr>
                <w:rFonts w:ascii="Times New Roman" w:eastAsia="Times New Roman" w:hAnsi="Times New Roman" w:cs="Times New Roman"/>
              </w:rPr>
              <w:t>e</w:t>
            </w:r>
            <w:r w:rsidRPr="00456435">
              <w:rPr>
                <w:rFonts w:ascii="Times New Roman" w:eastAsia="Times New Roman" w:hAnsi="Times New Roman" w:cs="Times New Roman"/>
              </w:rPr>
              <w:t xml:space="preserve"> (iki 2 km atstumu) teritorijos</w:t>
            </w:r>
            <w:r w:rsidR="00125B96" w:rsidRPr="00456435">
              <w:rPr>
                <w:rFonts w:ascii="Times New Roman" w:eastAsia="Times New Roman" w:hAnsi="Times New Roman" w:cs="Times New Roman"/>
              </w:rPr>
              <w:t>e</w:t>
            </w:r>
            <w:r w:rsidRPr="00456435">
              <w:rPr>
                <w:rFonts w:ascii="Times New Roman" w:eastAsia="Times New Roman" w:hAnsi="Times New Roman" w:cs="Times New Roman"/>
              </w:rPr>
              <w:t>, turinčios</w:t>
            </w:r>
            <w:r w:rsidR="00037194" w:rsidRPr="00456435">
              <w:rPr>
                <w:rFonts w:ascii="Times New Roman" w:eastAsia="Times New Roman" w:hAnsi="Times New Roman" w:cs="Times New Roman"/>
              </w:rPr>
              <w:t>e</w:t>
            </w:r>
            <w:r w:rsidRPr="00456435">
              <w:rPr>
                <w:rFonts w:ascii="Times New Roman" w:eastAsia="Times New Roman" w:hAnsi="Times New Roman" w:cs="Times New Roman"/>
              </w:rPr>
              <w:t xml:space="preserve"> didžiausią potencialą tarnauti visuomenės reikmėms</w:t>
            </w:r>
            <w:proofErr w:type="gramStart"/>
            <w:r w:rsidRPr="00456435">
              <w:rPr>
                <w:rFonts w:ascii="Times New Roman" w:eastAsia="Times New Roman" w:hAnsi="Times New Roman" w:cs="Times New Roman"/>
              </w:rPr>
              <w:t>,</w:t>
            </w:r>
            <w:proofErr w:type="gramEnd"/>
            <w:r w:rsidRPr="00456435">
              <w:rPr>
                <w:rFonts w:ascii="Times New Roman" w:eastAsia="Times New Roman" w:hAnsi="Times New Roman" w:cs="Times New Roman"/>
              </w:rPr>
              <w:t xml:space="preserve"> – sutvarkyti jas taip, kad taptų rekreacijai, sportui ir socialiniam gyvenimui tinkamomis erdvėmis. </w:t>
            </w:r>
            <w:r w:rsidRPr="00456435">
              <w:rPr>
                <w:rFonts w:ascii="Times New Roman" w:eastAsia="Times New Roman" w:hAnsi="Times New Roman" w:cs="Times New Roman"/>
                <w:bCs/>
              </w:rPr>
              <w:t>A</w:t>
            </w:r>
            <w:r w:rsidRPr="00456435">
              <w:rPr>
                <w:rFonts w:ascii="Times New Roman" w:eastAsia="Times New Roman" w:hAnsi="Times New Roman" w:cs="Times New Roman"/>
              </w:rPr>
              <w:t xml:space="preserve">tsižvelgiant į didelį užterštų teritorijų mastą, siekiant sumažinti neigiamą jų poveikį aplinkai ir žmonių sveikatai, užtikrinti gerą dirvožemio, grunto, požeminio vandens cheminę būklę, numatoma investuoti į praeityje cheminėmis medžiagomis užterštų teritorijų (įv. naftos produktų bazių, technikos kiemų, degalinių, trąšų, pesticidų sandėlių, nelegalių sąvartynų / šiukšlynų ir kt.) likvidavimą / </w:t>
            </w:r>
            <w:r w:rsidR="005D4C01" w:rsidRPr="00456435">
              <w:rPr>
                <w:rFonts w:ascii="Times New Roman" w:eastAsia="Times New Roman" w:hAnsi="Times New Roman" w:cs="Times New Roman"/>
              </w:rPr>
              <w:t xml:space="preserve">rekultivavimą esančių tankiai </w:t>
            </w:r>
            <w:r w:rsidR="00037194" w:rsidRPr="00456435">
              <w:rPr>
                <w:rFonts w:ascii="Times New Roman" w:eastAsia="Times New Roman" w:hAnsi="Times New Roman" w:cs="Times New Roman"/>
              </w:rPr>
              <w:t xml:space="preserve">apgyvendintose ir vidutinio tankumo </w:t>
            </w:r>
            <w:r w:rsidR="005D4C01" w:rsidRPr="00456435">
              <w:rPr>
                <w:rFonts w:ascii="Times New Roman" w:eastAsia="Times New Roman" w:hAnsi="Times New Roman" w:cs="Times New Roman"/>
              </w:rPr>
              <w:t>urbanizuotose teritorijose (valstybinėje ir (ar) savivaldybės žemėje), turinčių galimai didžiausią neigiamą poveikį žmonių sveikatai ir aplinkai.</w:t>
            </w:r>
            <w:r w:rsidRPr="00456435">
              <w:rPr>
                <w:rFonts w:ascii="Times New Roman" w:eastAsia="Times New Roman" w:hAnsi="Times New Roman" w:cs="Times New Roman"/>
              </w:rPr>
              <w:t xml:space="preserve"> Veikla įgyvendinama visoje Lietuvoje.</w:t>
            </w:r>
          </w:p>
          <w:p w:rsidR="00C92BB5" w:rsidRPr="00456435" w:rsidRDefault="00C92BB5" w:rsidP="0095093F">
            <w:pPr>
              <w:spacing w:before="60" w:after="60"/>
              <w:jc w:val="both"/>
              <w:rPr>
                <w:rFonts w:ascii="Times New Roman" w:eastAsia="Times New Roman" w:hAnsi="Times New Roman" w:cs="Times New Roman"/>
                <w:iCs/>
              </w:rPr>
            </w:pPr>
            <w:r w:rsidRPr="00456435">
              <w:rPr>
                <w:rFonts w:ascii="Times New Roman" w:eastAsia="Times New Roman" w:hAnsi="Times New Roman" w:cs="Times New Roman"/>
                <w:b/>
              </w:rPr>
              <w:t>Stiprinti aplinkos taršos prevencijos, stebėsenos ir kontrolės sistemas</w:t>
            </w:r>
            <w:r w:rsidRPr="00456435">
              <w:rPr>
                <w:rFonts w:ascii="Times New Roman" w:eastAsia="Times New Roman" w:hAnsi="Times New Roman" w:cs="Times New Roman"/>
                <w:iCs/>
              </w:rPr>
              <w:t xml:space="preserve">: </w:t>
            </w:r>
            <w:r w:rsidR="00796382" w:rsidRPr="00456435">
              <w:rPr>
                <w:rFonts w:ascii="Times New Roman" w:eastAsia="Times New Roman" w:hAnsi="Times New Roman" w:cs="Times New Roman"/>
                <w:iCs/>
              </w:rPr>
              <w:t xml:space="preserve">planuojama stiprinti aplinkosaugos institucijų techninę bazę, </w:t>
            </w:r>
            <w:r w:rsidR="00796382" w:rsidRPr="00456435">
              <w:rPr>
                <w:rFonts w:ascii="Times New Roman" w:eastAsia="Times New Roman" w:hAnsi="Times New Roman" w:cs="Times New Roman"/>
              </w:rPr>
              <w:t xml:space="preserve">investuoti </w:t>
            </w:r>
            <w:r w:rsidR="00796382" w:rsidRPr="00456435">
              <w:rPr>
                <w:rFonts w:ascii="Times New Roman" w:eastAsia="Times New Roman" w:hAnsi="Times New Roman" w:cs="Times New Roman"/>
                <w:iCs/>
              </w:rPr>
              <w:t>į PAV ir taršos prevencijos procesų skaitmenizavimą, sukurti vieningą informacijos, susijusios su planuojamos ūkinės veiklos PAV, atrankos dėl PAV</w:t>
            </w:r>
            <w:r w:rsidR="00796382" w:rsidRPr="00456435">
              <w:rPr>
                <w:rFonts w:ascii="Times New Roman" w:eastAsia="Times New Roman" w:hAnsi="Times New Roman" w:cs="Times New Roman"/>
              </w:rPr>
              <w:t>, taršos integruotos prevencijos ir kontrolės (TIPK) leidimų, taršos leidimų išdavimo ir juose nustatytų sąlygų laikymosi kontrolės procesais, informacijos valdymo sistemą;</w:t>
            </w:r>
            <w:r w:rsidR="00796382" w:rsidRPr="00456435">
              <w:rPr>
                <w:rFonts w:ascii="Times New Roman" w:eastAsia="Times New Roman" w:hAnsi="Times New Roman" w:cs="Times New Roman"/>
                <w:iCs/>
              </w:rPr>
              <w:t xml:space="preserve"> atnaujinti </w:t>
            </w:r>
            <w:r w:rsidR="00796382" w:rsidRPr="00456435">
              <w:rPr>
                <w:rFonts w:ascii="Times New Roman" w:eastAsia="Times New Roman" w:hAnsi="Times New Roman" w:cs="Times New Roman"/>
              </w:rPr>
              <w:t>Aplinkos informacijos valdymo integruotą kompiuterinę sistemą (AIVIKS), siekiant sukurti progresyvią informacinę sistemą, užtikrinančią sąsajas su kitomis informacinėmis sistemomis,</w:t>
            </w:r>
            <w:r w:rsidR="00A27016" w:rsidRPr="00456435">
              <w:rPr>
                <w:rFonts w:ascii="Times New Roman" w:eastAsia="Times New Roman" w:hAnsi="Times New Roman" w:cs="Times New Roman"/>
              </w:rPr>
              <w:t xml:space="preserve"> </w:t>
            </w:r>
            <w:r w:rsidR="00796382" w:rsidRPr="00456435">
              <w:rPr>
                <w:rFonts w:ascii="Times New Roman" w:eastAsia="Times New Roman" w:hAnsi="Times New Roman" w:cs="Times New Roman"/>
              </w:rPr>
              <w:t xml:space="preserve">tobulinti duomenų surinkimo, sisteminimo, kaupimo, analizės ir publikavimo procesus. Siekiant operatyviai kovoti su aplinkos tarša, planuojama stiprinti valstybinės aplinkos apsaugos kontrolės sistemos techninius pajėgumus, tarp jų – naujos techninės ir programinės įrangos, skirtos aplinkos taršai aptikti sudėtingomis aplinkos sąlygomis įsigijimas, pažangios išmaniosios </w:t>
            </w:r>
            <w:r w:rsidR="00796382" w:rsidRPr="00456435">
              <w:rPr>
                <w:rFonts w:ascii="Times New Roman" w:eastAsia="Times New Roman" w:hAnsi="Times New Roman" w:cs="Times New Roman"/>
                <w:color w:val="000000"/>
                <w:shd w:val="clear" w:color="auto" w:fill="FFFFFF"/>
              </w:rPr>
              <w:t xml:space="preserve">aplinkos kokybės </w:t>
            </w:r>
            <w:r w:rsidR="00796382" w:rsidRPr="00456435">
              <w:rPr>
                <w:rFonts w:ascii="Times New Roman" w:eastAsia="Times New Roman" w:hAnsi="Times New Roman" w:cs="Times New Roman"/>
              </w:rPr>
              <w:lastRenderedPageBreak/>
              <w:t>kontrolės informacinės sistemos, l</w:t>
            </w:r>
            <w:r w:rsidR="00796382" w:rsidRPr="00456435">
              <w:rPr>
                <w:rFonts w:ascii="Times New Roman" w:eastAsia="Times New Roman" w:hAnsi="Times New Roman" w:cs="Times New Roman"/>
                <w:color w:val="000000"/>
                <w:shd w:val="clear" w:color="auto" w:fill="FFFFFF"/>
              </w:rPr>
              <w:t xml:space="preserve">eidžiančios </w:t>
            </w:r>
            <w:r w:rsidR="00796382" w:rsidRPr="00456435">
              <w:rPr>
                <w:rFonts w:ascii="Times New Roman" w:eastAsia="Times New Roman" w:hAnsi="Times New Roman" w:cs="Times New Roman"/>
              </w:rPr>
              <w:t>operatyviai</w:t>
            </w:r>
            <w:r w:rsidR="00796382" w:rsidRPr="00456435">
              <w:rPr>
                <w:rFonts w:ascii="Times New Roman" w:eastAsia="Times New Roman" w:hAnsi="Times New Roman" w:cs="Times New Roman"/>
                <w:color w:val="000000"/>
                <w:shd w:val="clear" w:color="auto" w:fill="FFFFFF"/>
              </w:rPr>
              <w:t xml:space="preserve"> nustatyti viršijamus parametrus, skaitmeninės ūkinės veiklos vykdytojų kontrolės rezultatų ir rizikingumo sistemos ir kt., </w:t>
            </w:r>
            <w:r w:rsidR="00796382" w:rsidRPr="00456435">
              <w:rPr>
                <w:rFonts w:ascii="Times New Roman" w:eastAsia="Times New Roman" w:hAnsi="Times New Roman" w:cs="Times New Roman"/>
              </w:rPr>
              <w:t>kūrimas ir diegimas. Numatoma šviesti ir informuoti visuomenę aplinkos taršos prevencijos ir kontrolės klausimais.</w:t>
            </w:r>
            <w:r w:rsidRPr="00456435">
              <w:rPr>
                <w:rFonts w:ascii="Times New Roman" w:eastAsia="Times New Roman" w:hAnsi="Times New Roman" w:cs="Times New Roman"/>
              </w:rPr>
              <w:t xml:space="preserve"> Veikla įgyvendinama visoje Lietuvoje.</w:t>
            </w:r>
          </w:p>
          <w:p w:rsidR="00FE2852" w:rsidRPr="00456435" w:rsidRDefault="00C92BB5" w:rsidP="0095093F">
            <w:pPr>
              <w:spacing w:before="60" w:after="60"/>
              <w:jc w:val="both"/>
              <w:rPr>
                <w:rFonts w:ascii="Times New Roman" w:eastAsia="Times New Roman" w:hAnsi="Times New Roman" w:cs="Times New Roman"/>
              </w:rPr>
            </w:pPr>
            <w:r w:rsidRPr="00456435">
              <w:rPr>
                <w:rFonts w:ascii="Times New Roman" w:eastAsia="Times New Roman" w:hAnsi="Times New Roman" w:cs="Times New Roman"/>
                <w:b/>
              </w:rPr>
              <w:t>Stiprinti oro monitoringo sistemas</w:t>
            </w:r>
            <w:r w:rsidRPr="00456435">
              <w:rPr>
                <w:rFonts w:ascii="Times New Roman" w:eastAsia="Times New Roman" w:hAnsi="Times New Roman" w:cs="Times New Roman"/>
              </w:rPr>
              <w:t xml:space="preserve">: </w:t>
            </w:r>
            <w:r w:rsidRPr="00456435">
              <w:rPr>
                <w:rFonts w:ascii="Times New Roman" w:eastAsia="Times New Roman" w:hAnsi="Times New Roman" w:cs="Times New Roman"/>
                <w:iCs/>
              </w:rPr>
              <w:t>p</w:t>
            </w:r>
            <w:r w:rsidRPr="00456435">
              <w:rPr>
                <w:rFonts w:ascii="Times New Roman" w:eastAsia="Times New Roman" w:hAnsi="Times New Roman" w:cs="Times New Roman"/>
                <w:iCs/>
                <w:shd w:val="clear" w:color="auto" w:fill="FFFFFF"/>
              </w:rPr>
              <w:t>lanuojama modernizuoti valstybinę ir savivaldybių oro monitoringo sistemas</w:t>
            </w:r>
            <w:r w:rsidRPr="00456435">
              <w:rPr>
                <w:rFonts w:ascii="Times New Roman" w:eastAsia="Times New Roman" w:hAnsi="Times New Roman" w:cs="Times New Roman"/>
                <w:iCs/>
              </w:rPr>
              <w:t xml:space="preserve">, </w:t>
            </w:r>
            <w:r w:rsidR="004168C9" w:rsidRPr="00456435">
              <w:rPr>
                <w:rFonts w:ascii="Times New Roman" w:eastAsia="Times New Roman" w:hAnsi="Times New Roman" w:cs="Times New Roman"/>
                <w:iCs/>
              </w:rPr>
              <w:t xml:space="preserve">skirtas oro taršai nuolat ir operatyviai fiksuoti, </w:t>
            </w:r>
            <w:r w:rsidR="004168C9" w:rsidRPr="00456435">
              <w:rPr>
                <w:rFonts w:ascii="Times New Roman" w:eastAsia="Times New Roman" w:hAnsi="Times New Roman" w:cs="Times New Roman"/>
              </w:rPr>
              <w:t>biologinės kilmės (žiedadulkių) ir kitų mikrodalelių (mikroplastiko) ore stebėsenai,</w:t>
            </w:r>
            <w:r w:rsidR="004168C9" w:rsidRPr="00456435">
              <w:rPr>
                <w:rFonts w:ascii="Times New Roman" w:eastAsia="Times New Roman" w:hAnsi="Times New Roman" w:cs="Times New Roman"/>
                <w:iCs/>
              </w:rPr>
              <w:t xml:space="preserve"> visuomenei informuoti apie jų gyvenamosios ar buvimo vietos aplinkos oro kokybę, oro taršos šaltiniams ir taršos priežastims nustatyti</w:t>
            </w:r>
            <w:r w:rsidR="00E0074E">
              <w:rPr>
                <w:rFonts w:ascii="Times New Roman" w:eastAsia="Times New Roman" w:hAnsi="Times New Roman" w:cs="Times New Roman"/>
                <w:iCs/>
              </w:rPr>
              <w:t>.</w:t>
            </w:r>
            <w:r w:rsidR="00A27016" w:rsidRPr="00456435">
              <w:rPr>
                <w:rStyle w:val="Komentaronuoroda"/>
                <w:rFonts w:ascii="Times New Roman" w:hAnsi="Times New Roman" w:cs="Times New Roman"/>
                <w:sz w:val="22"/>
                <w:szCs w:val="22"/>
              </w:rPr>
              <w:t xml:space="preserve"> </w:t>
            </w:r>
            <w:r w:rsidR="00A27016" w:rsidRPr="00456435">
              <w:rPr>
                <w:rStyle w:val="Bodytext1"/>
                <w:rFonts w:ascii="Times New Roman" w:hAnsi="Times New Roman" w:cs="Times New Roman"/>
              </w:rPr>
              <w:t xml:space="preserve">Monitoringo sistemos </w:t>
            </w:r>
            <w:r w:rsidR="004168C9" w:rsidRPr="00456435">
              <w:rPr>
                <w:rFonts w:ascii="Times New Roman" w:eastAsia="Times New Roman" w:hAnsi="Times New Roman" w:cs="Times New Roman"/>
              </w:rPr>
              <w:t>taip pat padėtų atliekant į atmosferą išmetamų teršalų ir teršalų aplinkos ore tyrimus avarijų, gaisrų</w:t>
            </w:r>
            <w:r w:rsidR="005D4C01" w:rsidRPr="00456435">
              <w:rPr>
                <w:rFonts w:ascii="Times New Roman" w:eastAsia="Times New Roman" w:hAnsi="Times New Roman" w:cs="Times New Roman"/>
              </w:rPr>
              <w:t>, kitų įvykių</w:t>
            </w:r>
            <w:r w:rsidR="004168C9" w:rsidRPr="00456435">
              <w:rPr>
                <w:rFonts w:ascii="Times New Roman" w:eastAsia="Times New Roman" w:hAnsi="Times New Roman" w:cs="Times New Roman"/>
              </w:rPr>
              <w:t xml:space="preserve"> ir ekstremalių situacijų atvejais. Numatoma finansuoti visuomenės informavimą apie oro taršą ir įtaką jos sveikatai.</w:t>
            </w:r>
            <w:r w:rsidRPr="00456435">
              <w:rPr>
                <w:rFonts w:ascii="Times New Roman" w:eastAsia="Times New Roman" w:hAnsi="Times New Roman" w:cs="Times New Roman"/>
              </w:rPr>
              <w:t xml:space="preserve"> Veikla įgyvendinama visoje Lietuvoje.</w:t>
            </w:r>
          </w:p>
          <w:p w:rsidR="00137CFE" w:rsidRPr="00456435" w:rsidRDefault="00334B0C" w:rsidP="0095093F">
            <w:pPr>
              <w:spacing w:before="60" w:after="60"/>
              <w:jc w:val="both"/>
              <w:rPr>
                <w:rFonts w:ascii="Times New Roman" w:hAnsi="Times New Roman" w:cs="Times New Roman"/>
                <w:color w:val="0070C0"/>
              </w:rPr>
            </w:pPr>
            <w:r w:rsidRPr="00456435">
              <w:rPr>
                <w:rFonts w:ascii="Times New Roman" w:eastAsia="Times New Roman" w:hAnsi="Times New Roman" w:cs="Times New Roman"/>
                <w:noProof/>
              </w:rPr>
              <w:t>Uždavinio veiklos (</w:t>
            </w:r>
            <w:r w:rsidRPr="00456435">
              <w:rPr>
                <w:rFonts w:ascii="Times New Roman" w:eastAsia="Times New Roman" w:hAnsi="Times New Roman" w:cs="Times New Roman"/>
                <w:bCs/>
                <w:noProof/>
              </w:rPr>
              <w:t>veiksmų rūšys</w:t>
            </w:r>
            <w:r w:rsidRPr="00456435">
              <w:rPr>
                <w:rFonts w:ascii="Times New Roman" w:eastAsia="Times New Roman" w:hAnsi="Times New Roman" w:cs="Times New Roman"/>
                <w:noProof/>
              </w:rPr>
              <w:t xml:space="preserve">) įvertintos vadovaujantis </w:t>
            </w:r>
            <w:r w:rsidRPr="00456435">
              <w:rPr>
                <w:rFonts w:ascii="Times New Roman" w:eastAsia="Times New Roman" w:hAnsi="Times New Roman" w:cs="Times New Roman"/>
                <w:bCs/>
                <w:noProof/>
              </w:rPr>
              <w:t>EGADP</w:t>
            </w:r>
            <w:r w:rsidRPr="00456435">
              <w:rPr>
                <w:rFonts w:ascii="Times New Roman" w:eastAsia="Times New Roman" w:hAnsi="Times New Roman" w:cs="Times New Roman"/>
                <w:noProof/>
              </w:rPr>
              <w:t xml:space="preserve"> NRŽ gairėmis, todėl laikoma, kad  atitinka NRŽ principą</w:t>
            </w:r>
            <w:r w:rsidR="00FD3727" w:rsidRPr="00456435">
              <w:rPr>
                <w:rFonts w:ascii="Times New Roman" w:eastAsia="Times New Roman" w:hAnsi="Times New Roman" w:cs="Times New Roman"/>
                <w:noProof/>
              </w:rPr>
              <w:t>.</w:t>
            </w:r>
          </w:p>
        </w:tc>
      </w:tr>
    </w:tbl>
    <w:p w:rsidR="00FE2852" w:rsidRPr="00D717B8" w:rsidRDefault="00FE2852" w:rsidP="001E5B12">
      <w:pPr>
        <w:pStyle w:val="Stilius1"/>
      </w:pPr>
      <w:r w:rsidRPr="00D717B8">
        <w:lastRenderedPageBreak/>
        <w:t xml:space="preserve">Pagrindinės tikslinės grupės </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Borders>
              <w:top w:val="single" w:sz="4" w:space="0" w:color="auto"/>
              <w:left w:val="single" w:sz="4" w:space="0" w:color="auto"/>
              <w:bottom w:val="single" w:sz="4" w:space="0" w:color="auto"/>
              <w:right w:val="single" w:sz="4" w:space="0" w:color="auto"/>
            </w:tcBorders>
            <w:hideMark/>
          </w:tcPr>
          <w:p w:rsidR="00FE2852" w:rsidRPr="00E9491F" w:rsidRDefault="00055C93" w:rsidP="0095093F">
            <w:pPr>
              <w:spacing w:before="60" w:after="60"/>
              <w:jc w:val="both"/>
              <w:rPr>
                <w:rFonts w:ascii="Times New Roman" w:eastAsia="Times New Roman" w:hAnsi="Times New Roman" w:cs="Times New Roman"/>
              </w:rPr>
            </w:pPr>
            <w:r w:rsidRPr="00E9491F">
              <w:rPr>
                <w:rFonts w:ascii="Times New Roman" w:eastAsia="Times New Roman" w:hAnsi="Times New Roman" w:cs="Times New Roman"/>
              </w:rPr>
              <w:t xml:space="preserve">Žemės ir miško sklypų, esančių saugomose ar jautriose teritorijose, savininkai, saugomų teritorijų institucijos, saugomų teritorijų lankytojai; gyventojai, gyvenantys šalia pažeistų ir užterštų teritorijų, kenčiantys dėl oro taršos; aplinkos apsaugos institucijos, </w:t>
            </w:r>
            <w:proofErr w:type="gramStart"/>
            <w:r w:rsidRPr="00E9491F">
              <w:rPr>
                <w:rFonts w:ascii="Times New Roman" w:eastAsia="Times New Roman" w:hAnsi="Times New Roman" w:cs="Times New Roman"/>
              </w:rPr>
              <w:t>savivaldybių administracijos</w:t>
            </w:r>
            <w:proofErr w:type="gramEnd"/>
            <w:r w:rsidR="00907136">
              <w:rPr>
                <w:rFonts w:ascii="Times New Roman" w:eastAsia="Times New Roman" w:hAnsi="Times New Roman" w:cs="Times New Roman"/>
              </w:rPr>
              <w:t>, nevyriausybinės organizacijos.</w:t>
            </w:r>
          </w:p>
        </w:tc>
      </w:tr>
    </w:tbl>
    <w:p w:rsidR="00FE2852" w:rsidRPr="00BF0698" w:rsidRDefault="00FE2852" w:rsidP="001E5B12">
      <w:pPr>
        <w:pStyle w:val="Stilius1"/>
        <w:rPr>
          <w:rFonts w:eastAsia="Times New Roman"/>
          <w:iCs/>
          <w:noProof/>
          <w:lang w:eastAsia="lt-LT" w:bidi="lt-LT"/>
        </w:rPr>
      </w:pPr>
      <w:r w:rsidRPr="00BF0698">
        <w:rPr>
          <w:noProof/>
          <w:lang w:eastAsia="lt-LT" w:bidi="lt-LT"/>
        </w:rPr>
        <w:t xml:space="preserve">Veiksmai, užtikrinantys lygybę, įtrauktį ir nediskriminavimą </w:t>
      </w:r>
    </w:p>
    <w:tbl>
      <w:tblPr>
        <w:tblStyle w:val="Lentelstinklelis2"/>
        <w:tblW w:w="0" w:type="auto"/>
        <w:tblLook w:val="04A0" w:firstRow="1" w:lastRow="0" w:firstColumn="1" w:lastColumn="0" w:noHBand="0" w:noVBand="1"/>
      </w:tblPr>
      <w:tblGrid>
        <w:gridCol w:w="9854"/>
      </w:tblGrid>
      <w:tr w:rsidR="00FE2852" w:rsidRPr="00830FA9" w:rsidTr="00E46C9C">
        <w:tc>
          <w:tcPr>
            <w:tcW w:w="9854" w:type="dxa"/>
            <w:tcBorders>
              <w:top w:val="single" w:sz="4" w:space="0" w:color="auto"/>
              <w:left w:val="single" w:sz="4" w:space="0" w:color="auto"/>
              <w:bottom w:val="single" w:sz="4" w:space="0" w:color="auto"/>
              <w:right w:val="single" w:sz="4" w:space="0" w:color="auto"/>
            </w:tcBorders>
            <w:hideMark/>
          </w:tcPr>
          <w:p w:rsidR="00FE2852" w:rsidRPr="00E9491F" w:rsidRDefault="00217B08" w:rsidP="0095093F">
            <w:pPr>
              <w:spacing w:before="60" w:after="60"/>
              <w:rPr>
                <w:rFonts w:ascii="Times New Roman" w:hAnsi="Times New Roman" w:cs="Times New Roman"/>
              </w:rPr>
            </w:pPr>
            <w:r w:rsidRPr="00E9491F">
              <w:rPr>
                <w:rFonts w:ascii="Times New Roman" w:eastAsia="Calibri" w:hAnsi="Times New Roman" w:cs="Times New Roman"/>
                <w:noProof/>
                <w:lang w:eastAsia="lt-LT" w:bidi="lt-LT"/>
              </w:rPr>
              <w:t>Veiksmai nenumatomi.</w:t>
            </w:r>
          </w:p>
        </w:tc>
      </w:tr>
    </w:tbl>
    <w:p w:rsidR="00FE2852" w:rsidRPr="002422CF" w:rsidRDefault="00FE2852" w:rsidP="001E5B12">
      <w:pPr>
        <w:pStyle w:val="Stilius1"/>
      </w:pPr>
      <w:r w:rsidRPr="002422CF">
        <w:t>Konkrečios tikslinės teritorijos, įskaitant planuojamą teritorinių priemonių panaudojimą</w:t>
      </w:r>
      <w:r w:rsidRPr="002422CF">
        <w:rPr>
          <w:bCs/>
          <w:color w:val="FF0000"/>
          <w:lang w:bidi="lt-LT"/>
        </w:rPr>
        <w:t xml:space="preserve"> </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Borders>
              <w:top w:val="single" w:sz="4" w:space="0" w:color="auto"/>
              <w:left w:val="single" w:sz="4" w:space="0" w:color="auto"/>
              <w:bottom w:val="single" w:sz="4" w:space="0" w:color="auto"/>
              <w:right w:val="single" w:sz="4" w:space="0" w:color="auto"/>
            </w:tcBorders>
            <w:hideMark/>
          </w:tcPr>
          <w:p w:rsidR="00E9491F" w:rsidRDefault="00217B08" w:rsidP="0095093F">
            <w:pPr>
              <w:spacing w:before="60" w:after="60"/>
              <w:rPr>
                <w:rFonts w:ascii="Times New Roman" w:hAnsi="Times New Roman" w:cs="Times New Roman"/>
              </w:rPr>
            </w:pPr>
            <w:r w:rsidRPr="00E9491F">
              <w:rPr>
                <w:rFonts w:ascii="Times New Roman" w:hAnsi="Times New Roman" w:cs="Times New Roman"/>
              </w:rPr>
              <w:t>Visa Lietuva</w:t>
            </w:r>
            <w:r w:rsidR="00005FFE">
              <w:rPr>
                <w:rFonts w:ascii="Times New Roman" w:hAnsi="Times New Roman" w:cs="Times New Roman"/>
              </w:rPr>
              <w:t>.</w:t>
            </w:r>
          </w:p>
          <w:p w:rsidR="0003692E" w:rsidRPr="00E9491F" w:rsidRDefault="0003692E" w:rsidP="0095093F">
            <w:pPr>
              <w:spacing w:before="60" w:after="60"/>
              <w:jc w:val="both"/>
              <w:rPr>
                <w:rFonts w:ascii="Times New Roman" w:hAnsi="Times New Roman" w:cs="Times New Roman"/>
              </w:rPr>
            </w:pPr>
            <w:r w:rsidRPr="005C3A1B">
              <w:rPr>
                <w:rFonts w:ascii="Times New Roman" w:hAnsi="Times New Roman" w:cs="Times New Roman"/>
              </w:rPr>
              <w:t>Uždavinio investicijomis</w:t>
            </w:r>
            <w:r>
              <w:rPr>
                <w:rFonts w:ascii="Times New Roman" w:hAnsi="Times New Roman" w:cs="Times New Roman"/>
              </w:rPr>
              <w:t xml:space="preserve">, </w:t>
            </w:r>
            <w:r w:rsidR="004168C9">
              <w:rPr>
                <w:rFonts w:ascii="Times New Roman" w:hAnsi="Times New Roman" w:cs="Times New Roman"/>
              </w:rPr>
              <w:t>numatytomis užterštoms ir pažeistoms teritorijoms tvarkyti,</w:t>
            </w:r>
            <w:r w:rsidR="004168C9" w:rsidRPr="005C3A1B">
              <w:rPr>
                <w:rFonts w:ascii="Times New Roman" w:hAnsi="Times New Roman" w:cs="Times New Roman"/>
              </w:rPr>
              <w:t xml:space="preserve"> </w:t>
            </w:r>
            <w:r w:rsidR="004168C9">
              <w:rPr>
                <w:rFonts w:ascii="Times New Roman" w:hAnsi="Times New Roman" w:cs="Times New Roman"/>
              </w:rPr>
              <w:t xml:space="preserve">žaliajai infrastruktūrai plėtoti ir savivaldybių oro taršos monitoringo sistemoms tobulinti, </w:t>
            </w:r>
            <w:r w:rsidRPr="005C3A1B">
              <w:rPr>
                <w:rFonts w:ascii="Times New Roman" w:hAnsi="Times New Roman" w:cs="Times New Roman"/>
              </w:rPr>
              <w:t xml:space="preserve">gali būti remiama dalis tvarios miestų ir </w:t>
            </w:r>
            <w:r w:rsidR="004C2FDD">
              <w:rPr>
                <w:rFonts w:ascii="Times New Roman" w:hAnsi="Times New Roman" w:cs="Times New Roman"/>
              </w:rPr>
              <w:t>FZ</w:t>
            </w:r>
            <w:r w:rsidRPr="005C3A1B">
              <w:rPr>
                <w:rFonts w:ascii="Times New Roman" w:hAnsi="Times New Roman" w:cs="Times New Roman"/>
              </w:rPr>
              <w:t xml:space="preserve"> plėtros strategijų veiksmų, įgyvendinamų kaip ITI, šias investicijas derinant su </w:t>
            </w:r>
            <w:r>
              <w:rPr>
                <w:rFonts w:ascii="Times New Roman" w:hAnsi="Times New Roman" w:cs="Times New Roman"/>
              </w:rPr>
              <w:t>Programos</w:t>
            </w:r>
            <w:r w:rsidRPr="005C3A1B">
              <w:rPr>
                <w:rFonts w:ascii="Times New Roman" w:hAnsi="Times New Roman" w:cs="Times New Roman"/>
              </w:rPr>
              <w:t xml:space="preserve"> 5 prioriteto investicijomis siekiant bendrų tikslų aplinkos srityje.</w:t>
            </w:r>
          </w:p>
        </w:tc>
      </w:tr>
    </w:tbl>
    <w:p w:rsidR="00FE2852" w:rsidRPr="00BF0698" w:rsidRDefault="00FE2852" w:rsidP="001E5B12">
      <w:pPr>
        <w:pStyle w:val="Stilius1"/>
      </w:pPr>
      <w:r w:rsidRPr="00BF0698">
        <w:t>Tarpregioniniai, tarp sienų ir tarpvalstybiniai veiksmai</w:t>
      </w:r>
      <w:r w:rsidRPr="00BF0698">
        <w:rPr>
          <w:bCs/>
          <w:lang w:bidi="lt-LT"/>
        </w:rPr>
        <w:t xml:space="preserve"> </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Borders>
              <w:top w:val="single" w:sz="4" w:space="0" w:color="auto"/>
              <w:left w:val="single" w:sz="4" w:space="0" w:color="auto"/>
              <w:bottom w:val="single" w:sz="4" w:space="0" w:color="auto"/>
              <w:right w:val="single" w:sz="4" w:space="0" w:color="auto"/>
            </w:tcBorders>
            <w:hideMark/>
          </w:tcPr>
          <w:p w:rsidR="00FE2852" w:rsidRPr="00E9491F" w:rsidRDefault="004168C9" w:rsidP="0095093F">
            <w:pPr>
              <w:spacing w:before="60" w:after="60"/>
              <w:jc w:val="both"/>
              <w:rPr>
                <w:rFonts w:ascii="Times New Roman" w:hAnsi="Times New Roman" w:cs="Times New Roman"/>
              </w:rPr>
            </w:pPr>
            <w:r w:rsidRPr="00E9491F">
              <w:rPr>
                <w:rFonts w:ascii="Times New Roman" w:hAnsi="Times New Roman" w:cs="Times New Roman"/>
              </w:rPr>
              <w:t xml:space="preserve">Numatoma sudaryti visas galimybes </w:t>
            </w:r>
            <w:r>
              <w:rPr>
                <w:rFonts w:ascii="Times New Roman" w:hAnsi="Times New Roman" w:cs="Times New Roman"/>
              </w:rPr>
              <w:t xml:space="preserve">prireikus </w:t>
            </w:r>
            <w:r w:rsidRPr="00E9491F">
              <w:rPr>
                <w:rFonts w:ascii="Times New Roman" w:hAnsi="Times New Roman" w:cs="Times New Roman"/>
              </w:rPr>
              <w:t xml:space="preserve">juos atlikti. Planuojama įtraukti </w:t>
            </w:r>
            <w:r w:rsidRPr="00E9491F">
              <w:rPr>
                <w:rFonts w:ascii="Times New Roman" w:eastAsia="Times New Roman" w:hAnsi="Times New Roman" w:cs="Times New Roman"/>
              </w:rPr>
              <w:t>tarptautinius partnerius vykdant tyrimus, keičiantis gerąj</w:t>
            </w:r>
            <w:r>
              <w:rPr>
                <w:rFonts w:ascii="Times New Roman" w:eastAsia="Times New Roman" w:hAnsi="Times New Roman" w:cs="Times New Roman"/>
              </w:rPr>
              <w:t>a</w:t>
            </w:r>
            <w:r w:rsidRPr="00E9491F">
              <w:rPr>
                <w:rFonts w:ascii="Times New Roman" w:eastAsia="Times New Roman" w:hAnsi="Times New Roman" w:cs="Times New Roman"/>
              </w:rPr>
              <w:t xml:space="preserve"> patirtimi.</w:t>
            </w:r>
          </w:p>
        </w:tc>
      </w:tr>
    </w:tbl>
    <w:p w:rsidR="00FE2852" w:rsidRPr="00BF0698" w:rsidRDefault="00FE2852" w:rsidP="001E5B12">
      <w:pPr>
        <w:pStyle w:val="Stilius1"/>
      </w:pPr>
      <w:r w:rsidRPr="00BF0698">
        <w:t>Planuojamas finansinių priemonių naudojimas</w:t>
      </w:r>
    </w:p>
    <w:tbl>
      <w:tblPr>
        <w:tblStyle w:val="Lentelstinklelis2"/>
        <w:tblW w:w="0" w:type="auto"/>
        <w:tblLook w:val="04A0" w:firstRow="1" w:lastRow="0" w:firstColumn="1" w:lastColumn="0" w:noHBand="0" w:noVBand="1"/>
      </w:tblPr>
      <w:tblGrid>
        <w:gridCol w:w="9854"/>
      </w:tblGrid>
      <w:tr w:rsidR="00FE2852" w:rsidRPr="002A03EE" w:rsidTr="00E46C9C">
        <w:tc>
          <w:tcPr>
            <w:tcW w:w="9854" w:type="dxa"/>
            <w:tcBorders>
              <w:top w:val="single" w:sz="4" w:space="0" w:color="auto"/>
              <w:left w:val="single" w:sz="4" w:space="0" w:color="auto"/>
              <w:bottom w:val="single" w:sz="4" w:space="0" w:color="auto"/>
              <w:right w:val="single" w:sz="4" w:space="0" w:color="auto"/>
            </w:tcBorders>
            <w:hideMark/>
          </w:tcPr>
          <w:p w:rsidR="00FE2852" w:rsidRPr="00E9491F" w:rsidRDefault="00166EC1" w:rsidP="0095093F">
            <w:pPr>
              <w:spacing w:before="60" w:after="60"/>
              <w:rPr>
                <w:rFonts w:ascii="Times New Roman" w:hAnsi="Times New Roman" w:cs="Times New Roman"/>
              </w:rPr>
            </w:pPr>
            <w:r>
              <w:rPr>
                <w:rFonts w:ascii="Times New Roman" w:hAnsi="Times New Roman" w:cs="Times New Roman"/>
              </w:rPr>
              <w:t>–</w:t>
            </w:r>
          </w:p>
        </w:tc>
      </w:tr>
    </w:tbl>
    <w:p w:rsidR="00B63C5D" w:rsidRPr="00B63C5D" w:rsidRDefault="00471A41" w:rsidP="001E5B12">
      <w:pPr>
        <w:pStyle w:val="Stilius1"/>
        <w:rPr>
          <w:rFonts w:eastAsia="Calibri"/>
          <w:noProof/>
          <w:szCs w:val="20"/>
          <w:lang w:eastAsia="lt-LT" w:bidi="lt-LT"/>
        </w:rPr>
      </w:pPr>
      <w:r w:rsidRPr="00B63C5D">
        <w:t>Rodikliai</w:t>
      </w:r>
    </w:p>
    <w:p w:rsidR="00471A41" w:rsidRDefault="00471A41" w:rsidP="002A03EE">
      <w:pPr>
        <w:spacing w:before="240" w:after="0" w:line="240" w:lineRule="auto"/>
        <w:jc w:val="both"/>
        <w:rPr>
          <w:rFonts w:cs="Times New Roman"/>
          <w:b/>
          <w:szCs w:val="24"/>
        </w:rPr>
      </w:pPr>
      <w:r w:rsidRPr="00B63C5D">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992"/>
        <w:gridCol w:w="852"/>
        <w:gridCol w:w="988"/>
        <w:gridCol w:w="1275"/>
        <w:gridCol w:w="1967"/>
        <w:gridCol w:w="993"/>
        <w:gridCol w:w="863"/>
        <w:gridCol w:w="944"/>
      </w:tblGrid>
      <w:tr w:rsidR="00055C93" w:rsidRPr="00DD085C" w:rsidTr="0095093F">
        <w:trPr>
          <w:trHeight w:val="733"/>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Fondas</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Identifikavimo numeris</w:t>
            </w:r>
          </w:p>
        </w:tc>
        <w:tc>
          <w:tcPr>
            <w:tcW w:w="99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Matavimo vienetas</w:t>
            </w:r>
          </w:p>
        </w:tc>
        <w:tc>
          <w:tcPr>
            <w:tcW w:w="43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Tarpinė reikšmė (2024 m.)</w:t>
            </w:r>
          </w:p>
        </w:tc>
        <w:tc>
          <w:tcPr>
            <w:tcW w:w="4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Siek</w:t>
            </w:r>
            <w:r w:rsidR="00B5567A">
              <w:rPr>
                <w:rFonts w:cs="Times New Roman"/>
                <w:b/>
                <w:noProof/>
                <w:sz w:val="16"/>
                <w:szCs w:val="16"/>
              </w:rPr>
              <w:t>tina reikšmė</w:t>
            </w:r>
            <w:r w:rsidRPr="00DD085C">
              <w:rPr>
                <w:rFonts w:cs="Times New Roman"/>
                <w:b/>
                <w:noProof/>
                <w:sz w:val="16"/>
                <w:szCs w:val="16"/>
              </w:rPr>
              <w:t xml:space="preserve"> (2029 m.)</w:t>
            </w:r>
          </w:p>
        </w:tc>
      </w:tr>
      <w:tr w:rsidR="007B05A8" w:rsidRPr="00DD085C" w:rsidTr="009C6543">
        <w:trPr>
          <w:trHeight w:val="733"/>
        </w:trPr>
        <w:tc>
          <w:tcPr>
            <w:tcW w:w="497" w:type="pct"/>
            <w:vMerge w:val="restart"/>
            <w:tcBorders>
              <w:top w:val="single" w:sz="12" w:space="0" w:color="auto"/>
            </w:tcBorders>
          </w:tcPr>
          <w:p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2. Žalesnė Lietuva</w:t>
            </w:r>
          </w:p>
        </w:tc>
        <w:tc>
          <w:tcPr>
            <w:tcW w:w="503" w:type="pct"/>
            <w:vMerge w:val="restart"/>
            <w:tcBorders>
              <w:top w:val="single" w:sz="12" w:space="0" w:color="auto"/>
            </w:tcBorders>
          </w:tcPr>
          <w:p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2.7.</w:t>
            </w:r>
          </w:p>
        </w:tc>
        <w:tc>
          <w:tcPr>
            <w:tcW w:w="432" w:type="pct"/>
            <w:vMerge w:val="restart"/>
            <w:tcBorders>
              <w:top w:val="single" w:sz="12" w:space="0" w:color="auto"/>
            </w:tcBorders>
          </w:tcPr>
          <w:p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SaF</w:t>
            </w:r>
          </w:p>
        </w:tc>
        <w:tc>
          <w:tcPr>
            <w:tcW w:w="501" w:type="pct"/>
            <w:vMerge w:val="restart"/>
            <w:tcBorders>
              <w:top w:val="single" w:sz="12" w:space="0" w:color="auto"/>
            </w:tcBorders>
          </w:tcPr>
          <w:p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Visa Lietuva</w:t>
            </w:r>
          </w:p>
        </w:tc>
        <w:tc>
          <w:tcPr>
            <w:tcW w:w="647" w:type="pct"/>
            <w:tcBorders>
              <w:top w:val="single" w:sz="12" w:space="0" w:color="auto"/>
            </w:tcBorders>
          </w:tcPr>
          <w:p w:rsidR="007B05A8" w:rsidRPr="00DD085C" w:rsidRDefault="007B05A8" w:rsidP="009C6543">
            <w:pPr>
              <w:spacing w:after="0" w:line="240" w:lineRule="auto"/>
              <w:jc w:val="both"/>
              <w:rPr>
                <w:rFonts w:eastAsia="Times New Roman" w:cs="Times New Roman"/>
                <w:sz w:val="16"/>
                <w:szCs w:val="16"/>
              </w:rPr>
            </w:pPr>
            <w:r w:rsidRPr="00DD085C">
              <w:rPr>
                <w:rFonts w:eastAsia="Times New Roman" w:cs="Times New Roman"/>
                <w:sz w:val="16"/>
                <w:szCs w:val="16"/>
              </w:rPr>
              <w:t>RCO36</w:t>
            </w:r>
          </w:p>
        </w:tc>
        <w:tc>
          <w:tcPr>
            <w:tcW w:w="998" w:type="pct"/>
            <w:tcBorders>
              <w:top w:val="single" w:sz="12" w:space="0" w:color="auto"/>
            </w:tcBorders>
            <w:shd w:val="clear" w:color="auto" w:fill="auto"/>
          </w:tcPr>
          <w:p w:rsidR="007B05A8" w:rsidRPr="00DD085C" w:rsidRDefault="007B05A8" w:rsidP="009C6543">
            <w:pPr>
              <w:spacing w:after="0" w:line="240" w:lineRule="auto"/>
              <w:rPr>
                <w:rFonts w:eastAsia="Times New Roman" w:cs="Times New Roman"/>
                <w:sz w:val="16"/>
                <w:szCs w:val="16"/>
              </w:rPr>
            </w:pPr>
            <w:r>
              <w:rPr>
                <w:rFonts w:eastAsia="Times New Roman" w:cs="Times New Roman"/>
                <w:sz w:val="16"/>
                <w:szCs w:val="16"/>
              </w:rPr>
              <w:t>Ž</w:t>
            </w:r>
            <w:r w:rsidRPr="00766D17">
              <w:rPr>
                <w:rFonts w:eastAsia="Times New Roman" w:cs="Times New Roman"/>
                <w:sz w:val="16"/>
                <w:szCs w:val="16"/>
              </w:rPr>
              <w:t>alioji infrastruktūra, kuriai suteikta parama kitais nei prisitaikymo prie klimato kaitos tikslais</w:t>
            </w:r>
          </w:p>
        </w:tc>
        <w:tc>
          <w:tcPr>
            <w:tcW w:w="504" w:type="pct"/>
            <w:tcBorders>
              <w:top w:val="single" w:sz="12" w:space="0" w:color="auto"/>
            </w:tcBorders>
          </w:tcPr>
          <w:p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Hektarai</w:t>
            </w:r>
          </w:p>
        </w:tc>
        <w:tc>
          <w:tcPr>
            <w:tcW w:w="438" w:type="pct"/>
            <w:tcBorders>
              <w:top w:val="single" w:sz="12" w:space="0" w:color="auto"/>
            </w:tcBorders>
            <w:shd w:val="clear" w:color="auto" w:fill="auto"/>
          </w:tcPr>
          <w:p w:rsidR="007B05A8" w:rsidRPr="00DD085C" w:rsidRDefault="007B05A8" w:rsidP="009C6543">
            <w:pPr>
              <w:spacing w:after="0" w:line="240" w:lineRule="auto"/>
              <w:jc w:val="center"/>
              <w:rPr>
                <w:rFonts w:cs="Times New Roman"/>
                <w:noProof/>
                <w:sz w:val="16"/>
                <w:szCs w:val="16"/>
              </w:rPr>
            </w:pPr>
            <w:r w:rsidRPr="00DD085C">
              <w:rPr>
                <w:rFonts w:cs="Times New Roman"/>
                <w:noProof/>
                <w:sz w:val="16"/>
                <w:szCs w:val="16"/>
              </w:rPr>
              <w:t>0</w:t>
            </w:r>
          </w:p>
        </w:tc>
        <w:tc>
          <w:tcPr>
            <w:tcW w:w="479" w:type="pct"/>
            <w:tcBorders>
              <w:top w:val="single" w:sz="12" w:space="0" w:color="auto"/>
            </w:tcBorders>
            <w:shd w:val="clear" w:color="auto" w:fill="auto"/>
          </w:tcPr>
          <w:p w:rsidR="007B05A8" w:rsidRPr="002922F5" w:rsidRDefault="007B05A8" w:rsidP="009C6543">
            <w:pPr>
              <w:spacing w:after="0" w:line="240" w:lineRule="auto"/>
              <w:jc w:val="center"/>
              <w:rPr>
                <w:rFonts w:cs="Times New Roman"/>
                <w:b/>
                <w:noProof/>
                <w:sz w:val="16"/>
                <w:szCs w:val="20"/>
                <w:lang w:val="en-US"/>
              </w:rPr>
            </w:pPr>
            <w:r>
              <w:rPr>
                <w:rFonts w:cs="Times New Roman"/>
                <w:sz w:val="16"/>
                <w:szCs w:val="20"/>
              </w:rPr>
              <w:t xml:space="preserve"> 261</w:t>
            </w:r>
          </w:p>
        </w:tc>
      </w:tr>
      <w:tr w:rsidR="007B05A8" w:rsidRPr="00DD085C" w:rsidTr="009C6543">
        <w:trPr>
          <w:trHeight w:val="733"/>
        </w:trPr>
        <w:tc>
          <w:tcPr>
            <w:tcW w:w="497" w:type="pct"/>
            <w:vMerge/>
          </w:tcPr>
          <w:p w:rsidR="007B05A8" w:rsidRPr="00DD085C" w:rsidRDefault="007B05A8" w:rsidP="009C6543">
            <w:pPr>
              <w:spacing w:after="0" w:line="240" w:lineRule="auto"/>
              <w:jc w:val="both"/>
              <w:rPr>
                <w:rFonts w:cs="Times New Roman"/>
                <w:noProof/>
                <w:sz w:val="16"/>
                <w:szCs w:val="16"/>
              </w:rPr>
            </w:pPr>
          </w:p>
        </w:tc>
        <w:tc>
          <w:tcPr>
            <w:tcW w:w="503" w:type="pct"/>
            <w:vMerge/>
          </w:tcPr>
          <w:p w:rsidR="007B05A8" w:rsidRPr="00DD085C" w:rsidRDefault="007B05A8" w:rsidP="009C6543">
            <w:pPr>
              <w:spacing w:after="0" w:line="240" w:lineRule="auto"/>
              <w:jc w:val="both"/>
              <w:rPr>
                <w:rFonts w:cs="Times New Roman"/>
                <w:noProof/>
                <w:sz w:val="16"/>
                <w:szCs w:val="16"/>
              </w:rPr>
            </w:pPr>
          </w:p>
        </w:tc>
        <w:tc>
          <w:tcPr>
            <w:tcW w:w="432" w:type="pct"/>
            <w:vMerge/>
          </w:tcPr>
          <w:p w:rsidR="007B05A8" w:rsidRPr="00DD085C" w:rsidRDefault="007B05A8" w:rsidP="009C6543">
            <w:pPr>
              <w:spacing w:after="0" w:line="240" w:lineRule="auto"/>
              <w:jc w:val="both"/>
              <w:rPr>
                <w:rFonts w:cs="Times New Roman"/>
                <w:noProof/>
                <w:sz w:val="16"/>
                <w:szCs w:val="16"/>
              </w:rPr>
            </w:pPr>
          </w:p>
        </w:tc>
        <w:tc>
          <w:tcPr>
            <w:tcW w:w="501" w:type="pct"/>
            <w:vMerge/>
          </w:tcPr>
          <w:p w:rsidR="007B05A8" w:rsidRPr="00DD085C" w:rsidRDefault="007B05A8" w:rsidP="009C6543">
            <w:pPr>
              <w:spacing w:after="0" w:line="240" w:lineRule="auto"/>
              <w:jc w:val="both"/>
              <w:rPr>
                <w:rFonts w:cs="Times New Roman"/>
                <w:noProof/>
                <w:sz w:val="16"/>
                <w:szCs w:val="16"/>
              </w:rPr>
            </w:pPr>
          </w:p>
        </w:tc>
        <w:tc>
          <w:tcPr>
            <w:tcW w:w="647" w:type="pct"/>
          </w:tcPr>
          <w:p w:rsidR="007B05A8" w:rsidRPr="00DD085C" w:rsidRDefault="007B05A8" w:rsidP="009C6543">
            <w:pPr>
              <w:spacing w:after="0" w:line="240" w:lineRule="auto"/>
              <w:jc w:val="both"/>
              <w:rPr>
                <w:rFonts w:cs="Times New Roman"/>
                <w:sz w:val="16"/>
                <w:szCs w:val="16"/>
              </w:rPr>
            </w:pPr>
            <w:r w:rsidRPr="00DD085C">
              <w:rPr>
                <w:rFonts w:eastAsia="Times New Roman" w:cs="Times New Roman"/>
                <w:sz w:val="16"/>
                <w:szCs w:val="16"/>
              </w:rPr>
              <w:t>RCO37</w:t>
            </w:r>
          </w:p>
        </w:tc>
        <w:tc>
          <w:tcPr>
            <w:tcW w:w="998" w:type="pct"/>
            <w:shd w:val="clear" w:color="auto" w:fill="auto"/>
          </w:tcPr>
          <w:p w:rsidR="007B05A8" w:rsidRPr="00DD085C" w:rsidRDefault="007B05A8" w:rsidP="009C6543">
            <w:pPr>
              <w:spacing w:after="0" w:line="240" w:lineRule="auto"/>
              <w:rPr>
                <w:rFonts w:cs="Times New Roman"/>
                <w:sz w:val="16"/>
                <w:szCs w:val="16"/>
              </w:rPr>
            </w:pPr>
            <w:r w:rsidRPr="00DD085C">
              <w:rPr>
                <w:rFonts w:eastAsia="Times New Roman" w:cs="Times New Roman"/>
                <w:sz w:val="16"/>
                <w:szCs w:val="16"/>
              </w:rPr>
              <w:t xml:space="preserve">„Natura 2000“ teritorijų, kurioms taikomos apsaugos ir atkūrimo priemonės, plotas </w:t>
            </w:r>
          </w:p>
        </w:tc>
        <w:tc>
          <w:tcPr>
            <w:tcW w:w="504" w:type="pct"/>
          </w:tcPr>
          <w:p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Hektarai</w:t>
            </w:r>
          </w:p>
        </w:tc>
        <w:tc>
          <w:tcPr>
            <w:tcW w:w="438" w:type="pct"/>
            <w:shd w:val="clear" w:color="auto" w:fill="auto"/>
          </w:tcPr>
          <w:p w:rsidR="007B05A8" w:rsidRPr="00DD085C" w:rsidRDefault="007B05A8" w:rsidP="009C6543">
            <w:pPr>
              <w:spacing w:after="0" w:line="240" w:lineRule="auto"/>
              <w:jc w:val="center"/>
              <w:rPr>
                <w:rFonts w:cs="Times New Roman"/>
                <w:noProof/>
                <w:sz w:val="16"/>
                <w:szCs w:val="16"/>
              </w:rPr>
            </w:pPr>
            <w:r w:rsidRPr="00DD085C">
              <w:rPr>
                <w:rFonts w:cs="Times New Roman"/>
                <w:noProof/>
                <w:sz w:val="16"/>
                <w:szCs w:val="16"/>
              </w:rPr>
              <w:t>0</w:t>
            </w:r>
          </w:p>
        </w:tc>
        <w:tc>
          <w:tcPr>
            <w:tcW w:w="479" w:type="pct"/>
            <w:shd w:val="clear" w:color="auto" w:fill="auto"/>
          </w:tcPr>
          <w:p w:rsidR="007B05A8" w:rsidRPr="00DD085C" w:rsidRDefault="007B05A8" w:rsidP="009C6543">
            <w:pPr>
              <w:spacing w:after="0" w:line="240" w:lineRule="auto"/>
              <w:jc w:val="center"/>
              <w:rPr>
                <w:rFonts w:cs="Times New Roman"/>
                <w:b/>
                <w:noProof/>
                <w:sz w:val="16"/>
                <w:szCs w:val="20"/>
              </w:rPr>
            </w:pPr>
            <w:r w:rsidRPr="00DD085C">
              <w:rPr>
                <w:rFonts w:cs="Times New Roman"/>
                <w:sz w:val="16"/>
                <w:szCs w:val="20"/>
              </w:rPr>
              <w:t>7 783</w:t>
            </w:r>
          </w:p>
        </w:tc>
      </w:tr>
      <w:tr w:rsidR="007B05A8" w:rsidRPr="00DD085C" w:rsidTr="009C6543">
        <w:trPr>
          <w:trHeight w:val="515"/>
        </w:trPr>
        <w:tc>
          <w:tcPr>
            <w:tcW w:w="497" w:type="pct"/>
            <w:vMerge/>
          </w:tcPr>
          <w:p w:rsidR="007B05A8" w:rsidRPr="00DD085C" w:rsidRDefault="007B05A8" w:rsidP="009C6543">
            <w:pPr>
              <w:spacing w:after="0" w:line="240" w:lineRule="auto"/>
              <w:jc w:val="both"/>
              <w:rPr>
                <w:rFonts w:cs="Times New Roman"/>
                <w:noProof/>
                <w:sz w:val="16"/>
                <w:szCs w:val="16"/>
              </w:rPr>
            </w:pPr>
          </w:p>
        </w:tc>
        <w:tc>
          <w:tcPr>
            <w:tcW w:w="503" w:type="pct"/>
            <w:vMerge/>
          </w:tcPr>
          <w:p w:rsidR="007B05A8" w:rsidRPr="00DD085C" w:rsidRDefault="007B05A8" w:rsidP="009C6543">
            <w:pPr>
              <w:spacing w:after="0" w:line="240" w:lineRule="auto"/>
              <w:jc w:val="both"/>
              <w:rPr>
                <w:rFonts w:cs="Times New Roman"/>
                <w:noProof/>
                <w:sz w:val="16"/>
                <w:szCs w:val="16"/>
              </w:rPr>
            </w:pPr>
          </w:p>
        </w:tc>
        <w:tc>
          <w:tcPr>
            <w:tcW w:w="432" w:type="pct"/>
            <w:vMerge/>
          </w:tcPr>
          <w:p w:rsidR="007B05A8" w:rsidRPr="00DD085C" w:rsidRDefault="007B05A8" w:rsidP="009C6543">
            <w:pPr>
              <w:spacing w:after="0" w:line="240" w:lineRule="auto"/>
              <w:jc w:val="both"/>
              <w:rPr>
                <w:rFonts w:cs="Times New Roman"/>
                <w:noProof/>
                <w:sz w:val="16"/>
                <w:szCs w:val="16"/>
              </w:rPr>
            </w:pPr>
          </w:p>
        </w:tc>
        <w:tc>
          <w:tcPr>
            <w:tcW w:w="501" w:type="pct"/>
            <w:vMerge/>
          </w:tcPr>
          <w:p w:rsidR="007B05A8" w:rsidRPr="00DD085C" w:rsidRDefault="007B05A8" w:rsidP="009C6543">
            <w:pPr>
              <w:spacing w:after="0" w:line="240" w:lineRule="auto"/>
              <w:jc w:val="both"/>
              <w:rPr>
                <w:rFonts w:cs="Times New Roman"/>
                <w:noProof/>
                <w:sz w:val="16"/>
                <w:szCs w:val="16"/>
              </w:rPr>
            </w:pPr>
          </w:p>
        </w:tc>
        <w:tc>
          <w:tcPr>
            <w:tcW w:w="647" w:type="pct"/>
          </w:tcPr>
          <w:p w:rsidR="007B05A8" w:rsidRPr="00DD085C" w:rsidRDefault="007B05A8" w:rsidP="009C6543">
            <w:pPr>
              <w:spacing w:after="0" w:line="240" w:lineRule="auto"/>
              <w:jc w:val="both"/>
              <w:rPr>
                <w:rFonts w:eastAsia="Times New Roman" w:cs="Times New Roman"/>
                <w:sz w:val="16"/>
                <w:szCs w:val="16"/>
              </w:rPr>
            </w:pPr>
            <w:r w:rsidRPr="00DD085C">
              <w:rPr>
                <w:rFonts w:eastAsia="Times New Roman" w:cs="Times New Roman"/>
                <w:sz w:val="16"/>
                <w:szCs w:val="16"/>
              </w:rPr>
              <w:t>RCO38</w:t>
            </w:r>
          </w:p>
        </w:tc>
        <w:tc>
          <w:tcPr>
            <w:tcW w:w="998" w:type="pct"/>
            <w:shd w:val="clear" w:color="auto" w:fill="auto"/>
          </w:tcPr>
          <w:p w:rsidR="007B05A8" w:rsidRPr="00DD085C" w:rsidRDefault="007B05A8" w:rsidP="009C6543">
            <w:pPr>
              <w:spacing w:after="0" w:line="240" w:lineRule="auto"/>
              <w:rPr>
                <w:rFonts w:eastAsia="Times New Roman" w:cs="Times New Roman"/>
                <w:sz w:val="16"/>
                <w:szCs w:val="16"/>
              </w:rPr>
            </w:pPr>
            <w:r w:rsidRPr="00DD085C">
              <w:rPr>
                <w:rFonts w:eastAsia="Times New Roman" w:cs="Times New Roman"/>
                <w:sz w:val="16"/>
                <w:szCs w:val="16"/>
              </w:rPr>
              <w:t>Rekultivuotos žemės, kuriai suteikta parama, plotas</w:t>
            </w:r>
          </w:p>
        </w:tc>
        <w:tc>
          <w:tcPr>
            <w:tcW w:w="504" w:type="pct"/>
          </w:tcPr>
          <w:p w:rsidR="007B05A8" w:rsidRPr="00DD085C" w:rsidRDefault="007B05A8" w:rsidP="009C6543">
            <w:pPr>
              <w:spacing w:after="0" w:line="240" w:lineRule="auto"/>
              <w:jc w:val="both"/>
              <w:rPr>
                <w:rFonts w:cs="Times New Roman"/>
                <w:b/>
                <w:noProof/>
                <w:sz w:val="16"/>
                <w:szCs w:val="16"/>
              </w:rPr>
            </w:pPr>
            <w:r w:rsidRPr="00DD085C">
              <w:rPr>
                <w:rFonts w:cs="Times New Roman"/>
                <w:noProof/>
                <w:sz w:val="16"/>
                <w:szCs w:val="16"/>
              </w:rPr>
              <w:t>Hektarai</w:t>
            </w:r>
          </w:p>
        </w:tc>
        <w:tc>
          <w:tcPr>
            <w:tcW w:w="438" w:type="pct"/>
            <w:shd w:val="clear" w:color="auto" w:fill="auto"/>
          </w:tcPr>
          <w:p w:rsidR="007B05A8" w:rsidRPr="00DD085C" w:rsidRDefault="007B05A8" w:rsidP="009C6543">
            <w:pPr>
              <w:spacing w:after="0" w:line="240" w:lineRule="auto"/>
              <w:jc w:val="center"/>
              <w:rPr>
                <w:rFonts w:cs="Times New Roman"/>
                <w:noProof/>
                <w:sz w:val="16"/>
                <w:szCs w:val="16"/>
              </w:rPr>
            </w:pPr>
            <w:r w:rsidRPr="00DD085C">
              <w:rPr>
                <w:rFonts w:cs="Times New Roman"/>
                <w:noProof/>
                <w:sz w:val="16"/>
                <w:szCs w:val="16"/>
              </w:rPr>
              <w:t>0</w:t>
            </w:r>
          </w:p>
        </w:tc>
        <w:tc>
          <w:tcPr>
            <w:tcW w:w="479" w:type="pct"/>
            <w:shd w:val="clear" w:color="auto" w:fill="auto"/>
          </w:tcPr>
          <w:p w:rsidR="007B05A8" w:rsidRPr="00DD085C" w:rsidRDefault="007B05A8" w:rsidP="009C6543">
            <w:pPr>
              <w:spacing w:after="0" w:line="240" w:lineRule="auto"/>
              <w:jc w:val="center"/>
              <w:rPr>
                <w:rFonts w:cs="Times New Roman"/>
                <w:b/>
                <w:noProof/>
                <w:sz w:val="16"/>
                <w:szCs w:val="20"/>
              </w:rPr>
            </w:pPr>
            <w:r>
              <w:rPr>
                <w:rFonts w:cs="Times New Roman"/>
                <w:sz w:val="16"/>
                <w:szCs w:val="20"/>
              </w:rPr>
              <w:t xml:space="preserve"> 85</w:t>
            </w:r>
          </w:p>
        </w:tc>
      </w:tr>
      <w:tr w:rsidR="007B05A8" w:rsidRPr="00DD085C" w:rsidTr="009C6543">
        <w:trPr>
          <w:trHeight w:val="367"/>
        </w:trPr>
        <w:tc>
          <w:tcPr>
            <w:tcW w:w="497" w:type="pct"/>
            <w:vMerge/>
          </w:tcPr>
          <w:p w:rsidR="007B05A8" w:rsidRPr="00DD085C" w:rsidRDefault="007B05A8" w:rsidP="009C6543">
            <w:pPr>
              <w:spacing w:after="0" w:line="240" w:lineRule="auto"/>
              <w:jc w:val="both"/>
              <w:rPr>
                <w:rFonts w:cs="Times New Roman"/>
                <w:noProof/>
                <w:sz w:val="16"/>
                <w:szCs w:val="16"/>
              </w:rPr>
            </w:pPr>
          </w:p>
        </w:tc>
        <w:tc>
          <w:tcPr>
            <w:tcW w:w="503" w:type="pct"/>
            <w:vMerge/>
          </w:tcPr>
          <w:p w:rsidR="007B05A8" w:rsidRPr="00DD085C" w:rsidRDefault="007B05A8" w:rsidP="009C6543">
            <w:pPr>
              <w:spacing w:after="0" w:line="240" w:lineRule="auto"/>
              <w:jc w:val="both"/>
              <w:rPr>
                <w:rFonts w:cs="Times New Roman"/>
                <w:noProof/>
                <w:sz w:val="16"/>
                <w:szCs w:val="16"/>
              </w:rPr>
            </w:pPr>
          </w:p>
        </w:tc>
        <w:tc>
          <w:tcPr>
            <w:tcW w:w="432" w:type="pct"/>
            <w:vMerge/>
          </w:tcPr>
          <w:p w:rsidR="007B05A8" w:rsidRPr="00DD085C" w:rsidRDefault="007B05A8" w:rsidP="009C6543">
            <w:pPr>
              <w:spacing w:after="0" w:line="240" w:lineRule="auto"/>
              <w:jc w:val="both"/>
              <w:rPr>
                <w:rFonts w:cs="Times New Roman"/>
                <w:noProof/>
                <w:sz w:val="16"/>
                <w:szCs w:val="16"/>
              </w:rPr>
            </w:pPr>
          </w:p>
        </w:tc>
        <w:tc>
          <w:tcPr>
            <w:tcW w:w="501" w:type="pct"/>
            <w:vMerge/>
          </w:tcPr>
          <w:p w:rsidR="007B05A8" w:rsidRPr="00DD085C" w:rsidRDefault="007B05A8" w:rsidP="009C6543">
            <w:pPr>
              <w:spacing w:after="0" w:line="240" w:lineRule="auto"/>
              <w:jc w:val="both"/>
              <w:rPr>
                <w:rFonts w:cs="Times New Roman"/>
                <w:noProof/>
                <w:sz w:val="16"/>
                <w:szCs w:val="16"/>
              </w:rPr>
            </w:pPr>
          </w:p>
        </w:tc>
        <w:tc>
          <w:tcPr>
            <w:tcW w:w="647" w:type="pct"/>
          </w:tcPr>
          <w:p w:rsidR="007B05A8" w:rsidRPr="00DD085C" w:rsidRDefault="007B05A8" w:rsidP="009C6543">
            <w:pPr>
              <w:spacing w:after="0" w:line="240" w:lineRule="auto"/>
              <w:jc w:val="both"/>
              <w:rPr>
                <w:rFonts w:cs="Times New Roman"/>
                <w:sz w:val="16"/>
                <w:szCs w:val="16"/>
              </w:rPr>
            </w:pPr>
            <w:r w:rsidRPr="00DD085C">
              <w:rPr>
                <w:rFonts w:cs="Times New Roman"/>
                <w:sz w:val="16"/>
                <w:szCs w:val="16"/>
              </w:rPr>
              <w:t>RCO39</w:t>
            </w:r>
          </w:p>
        </w:tc>
        <w:tc>
          <w:tcPr>
            <w:tcW w:w="998" w:type="pct"/>
            <w:shd w:val="clear" w:color="auto" w:fill="auto"/>
          </w:tcPr>
          <w:p w:rsidR="007B05A8" w:rsidRPr="00DD085C" w:rsidRDefault="007B05A8" w:rsidP="009C6543">
            <w:pPr>
              <w:spacing w:after="0" w:line="240" w:lineRule="auto"/>
              <w:rPr>
                <w:rFonts w:cs="Times New Roman"/>
                <w:sz w:val="16"/>
                <w:szCs w:val="16"/>
              </w:rPr>
            </w:pPr>
            <w:r>
              <w:rPr>
                <w:rFonts w:cs="Times New Roman"/>
                <w:sz w:val="16"/>
                <w:szCs w:val="16"/>
              </w:rPr>
              <w:t>Teritorijos, kurioms taikomos oro taršos stebėsenos sistemos</w:t>
            </w:r>
          </w:p>
        </w:tc>
        <w:tc>
          <w:tcPr>
            <w:tcW w:w="504" w:type="pct"/>
          </w:tcPr>
          <w:p w:rsidR="007B05A8" w:rsidRPr="00DD085C" w:rsidRDefault="007B05A8" w:rsidP="009C6543">
            <w:pPr>
              <w:spacing w:after="0" w:line="240" w:lineRule="auto"/>
              <w:jc w:val="both"/>
              <w:rPr>
                <w:rFonts w:cs="Times New Roman"/>
                <w:b/>
                <w:noProof/>
                <w:sz w:val="16"/>
                <w:szCs w:val="16"/>
              </w:rPr>
            </w:pPr>
            <w:r>
              <w:rPr>
                <w:rFonts w:cs="Times New Roman"/>
                <w:noProof/>
                <w:sz w:val="16"/>
                <w:szCs w:val="16"/>
              </w:rPr>
              <w:t>Oro kokybės zonos</w:t>
            </w:r>
          </w:p>
        </w:tc>
        <w:tc>
          <w:tcPr>
            <w:tcW w:w="438" w:type="pct"/>
            <w:shd w:val="clear" w:color="auto" w:fill="auto"/>
          </w:tcPr>
          <w:p w:rsidR="007B05A8" w:rsidRPr="00DD085C" w:rsidRDefault="007B05A8" w:rsidP="009C6543">
            <w:pPr>
              <w:spacing w:after="0" w:line="240" w:lineRule="auto"/>
              <w:jc w:val="center"/>
              <w:rPr>
                <w:rFonts w:cs="Times New Roman"/>
                <w:noProof/>
                <w:sz w:val="16"/>
                <w:szCs w:val="16"/>
              </w:rPr>
            </w:pPr>
            <w:r w:rsidRPr="00DD085C">
              <w:rPr>
                <w:rFonts w:cs="Times New Roman"/>
                <w:noProof/>
                <w:sz w:val="16"/>
                <w:szCs w:val="16"/>
              </w:rPr>
              <w:t>0</w:t>
            </w:r>
          </w:p>
        </w:tc>
        <w:tc>
          <w:tcPr>
            <w:tcW w:w="479" w:type="pct"/>
            <w:shd w:val="clear" w:color="auto" w:fill="auto"/>
          </w:tcPr>
          <w:p w:rsidR="007B05A8" w:rsidRPr="00DD085C" w:rsidRDefault="007B05A8" w:rsidP="009C6543">
            <w:pPr>
              <w:spacing w:after="0" w:line="240" w:lineRule="auto"/>
              <w:jc w:val="center"/>
              <w:rPr>
                <w:rFonts w:cs="Times New Roman"/>
                <w:b/>
                <w:noProof/>
                <w:sz w:val="16"/>
                <w:szCs w:val="20"/>
              </w:rPr>
            </w:pPr>
            <w:r>
              <w:rPr>
                <w:rFonts w:cs="Times New Roman"/>
                <w:sz w:val="16"/>
                <w:szCs w:val="20"/>
              </w:rPr>
              <w:t>3</w:t>
            </w:r>
          </w:p>
        </w:tc>
      </w:tr>
      <w:tr w:rsidR="007B05A8" w:rsidRPr="00DD085C" w:rsidTr="009C6543">
        <w:trPr>
          <w:trHeight w:val="367"/>
        </w:trPr>
        <w:tc>
          <w:tcPr>
            <w:tcW w:w="497" w:type="pct"/>
            <w:vMerge/>
          </w:tcPr>
          <w:p w:rsidR="007B05A8" w:rsidRPr="00DD085C" w:rsidRDefault="007B05A8" w:rsidP="009C6543">
            <w:pPr>
              <w:spacing w:after="0" w:line="240" w:lineRule="auto"/>
              <w:jc w:val="both"/>
              <w:rPr>
                <w:rFonts w:cs="Times New Roman"/>
                <w:noProof/>
                <w:sz w:val="16"/>
                <w:szCs w:val="16"/>
              </w:rPr>
            </w:pPr>
          </w:p>
        </w:tc>
        <w:tc>
          <w:tcPr>
            <w:tcW w:w="503" w:type="pct"/>
            <w:vMerge/>
          </w:tcPr>
          <w:p w:rsidR="007B05A8" w:rsidRPr="00DD085C" w:rsidRDefault="007B05A8" w:rsidP="009C6543">
            <w:pPr>
              <w:spacing w:after="0" w:line="240" w:lineRule="auto"/>
              <w:jc w:val="both"/>
              <w:rPr>
                <w:rFonts w:cs="Times New Roman"/>
                <w:noProof/>
                <w:sz w:val="16"/>
                <w:szCs w:val="16"/>
              </w:rPr>
            </w:pPr>
          </w:p>
        </w:tc>
        <w:tc>
          <w:tcPr>
            <w:tcW w:w="432" w:type="pct"/>
            <w:vMerge/>
          </w:tcPr>
          <w:p w:rsidR="007B05A8" w:rsidRPr="00DD085C" w:rsidRDefault="007B05A8" w:rsidP="009C6543">
            <w:pPr>
              <w:spacing w:after="0" w:line="240" w:lineRule="auto"/>
              <w:jc w:val="both"/>
              <w:rPr>
                <w:rFonts w:cs="Times New Roman"/>
                <w:noProof/>
                <w:sz w:val="16"/>
                <w:szCs w:val="16"/>
              </w:rPr>
            </w:pPr>
          </w:p>
        </w:tc>
        <w:tc>
          <w:tcPr>
            <w:tcW w:w="501" w:type="pct"/>
            <w:vMerge/>
          </w:tcPr>
          <w:p w:rsidR="007B05A8" w:rsidRPr="00DD085C" w:rsidRDefault="007B05A8" w:rsidP="009C6543">
            <w:pPr>
              <w:spacing w:after="0" w:line="240" w:lineRule="auto"/>
              <w:jc w:val="both"/>
              <w:rPr>
                <w:rFonts w:cs="Times New Roman"/>
                <w:noProof/>
                <w:sz w:val="16"/>
                <w:szCs w:val="16"/>
              </w:rPr>
            </w:pPr>
          </w:p>
        </w:tc>
        <w:tc>
          <w:tcPr>
            <w:tcW w:w="647" w:type="pct"/>
          </w:tcPr>
          <w:p w:rsidR="007B05A8" w:rsidRPr="00DD085C" w:rsidRDefault="007B05A8" w:rsidP="00414AFB">
            <w:pPr>
              <w:spacing w:after="0" w:line="240" w:lineRule="auto"/>
              <w:jc w:val="both"/>
              <w:rPr>
                <w:rFonts w:cs="Times New Roman"/>
                <w:sz w:val="16"/>
                <w:szCs w:val="16"/>
              </w:rPr>
            </w:pPr>
            <w:r w:rsidRPr="00DD085C">
              <w:rPr>
                <w:rFonts w:cs="Times New Roman"/>
                <w:sz w:val="16"/>
                <w:szCs w:val="16"/>
              </w:rPr>
              <w:t>Specialus</w:t>
            </w:r>
            <w:r>
              <w:rPr>
                <w:rFonts w:cs="Times New Roman"/>
                <w:sz w:val="16"/>
                <w:szCs w:val="16"/>
              </w:rPr>
              <w:t>is</w:t>
            </w:r>
            <w:r w:rsidRPr="00DD085C">
              <w:rPr>
                <w:rFonts w:cs="Times New Roman"/>
                <w:sz w:val="16"/>
                <w:szCs w:val="16"/>
              </w:rPr>
              <w:t xml:space="preserve"> </w:t>
            </w:r>
          </w:p>
        </w:tc>
        <w:tc>
          <w:tcPr>
            <w:tcW w:w="998" w:type="pct"/>
            <w:shd w:val="clear" w:color="auto" w:fill="auto"/>
          </w:tcPr>
          <w:p w:rsidR="007B05A8" w:rsidRPr="00DD085C" w:rsidDel="00C516FF" w:rsidRDefault="007B05A8" w:rsidP="009C6543">
            <w:pPr>
              <w:spacing w:after="0" w:line="240" w:lineRule="auto"/>
              <w:rPr>
                <w:rFonts w:cs="Times New Roman"/>
                <w:sz w:val="16"/>
                <w:szCs w:val="16"/>
              </w:rPr>
            </w:pPr>
            <w:r w:rsidRPr="00DD085C">
              <w:rPr>
                <w:rFonts w:cs="Times New Roman"/>
                <w:sz w:val="16"/>
                <w:szCs w:val="16"/>
              </w:rPr>
              <w:t>Teritorij</w:t>
            </w:r>
            <w:r>
              <w:rPr>
                <w:rFonts w:cs="Times New Roman"/>
                <w:sz w:val="16"/>
                <w:szCs w:val="16"/>
              </w:rPr>
              <w:t>os</w:t>
            </w:r>
            <w:r w:rsidRPr="00DD085C">
              <w:rPr>
                <w:rFonts w:cs="Times New Roman"/>
                <w:sz w:val="16"/>
                <w:szCs w:val="16"/>
              </w:rPr>
              <w:t xml:space="preserve"> (ne Natura 2000), kurioms taikytos apsaugos ir atkūrimo priemonės</w:t>
            </w:r>
          </w:p>
        </w:tc>
        <w:tc>
          <w:tcPr>
            <w:tcW w:w="504" w:type="pct"/>
          </w:tcPr>
          <w:p w:rsidR="007B05A8" w:rsidRPr="00DD085C" w:rsidRDefault="007B05A8" w:rsidP="009C6543">
            <w:pPr>
              <w:spacing w:after="0" w:line="240" w:lineRule="auto"/>
              <w:jc w:val="both"/>
              <w:rPr>
                <w:rFonts w:cs="Times New Roman"/>
                <w:noProof/>
                <w:sz w:val="16"/>
                <w:szCs w:val="16"/>
              </w:rPr>
            </w:pPr>
            <w:r w:rsidRPr="00DD085C">
              <w:rPr>
                <w:rFonts w:cs="Times New Roman"/>
                <w:noProof/>
                <w:sz w:val="16"/>
                <w:szCs w:val="16"/>
              </w:rPr>
              <w:t>Hektarai</w:t>
            </w:r>
          </w:p>
        </w:tc>
        <w:tc>
          <w:tcPr>
            <w:tcW w:w="438" w:type="pct"/>
            <w:shd w:val="clear" w:color="auto" w:fill="auto"/>
          </w:tcPr>
          <w:p w:rsidR="007B05A8" w:rsidRPr="00DD085C" w:rsidRDefault="007B05A8" w:rsidP="009C6543">
            <w:pPr>
              <w:spacing w:after="0" w:line="240" w:lineRule="auto"/>
              <w:jc w:val="center"/>
              <w:rPr>
                <w:rFonts w:cs="Times New Roman"/>
                <w:noProof/>
                <w:sz w:val="16"/>
                <w:szCs w:val="16"/>
              </w:rPr>
            </w:pPr>
            <w:r w:rsidRPr="00DD085C">
              <w:rPr>
                <w:rFonts w:cs="Times New Roman"/>
                <w:noProof/>
                <w:sz w:val="16"/>
                <w:szCs w:val="16"/>
              </w:rPr>
              <w:t>0</w:t>
            </w:r>
          </w:p>
        </w:tc>
        <w:tc>
          <w:tcPr>
            <w:tcW w:w="479" w:type="pct"/>
            <w:shd w:val="clear" w:color="auto" w:fill="auto"/>
          </w:tcPr>
          <w:p w:rsidR="007B05A8" w:rsidRPr="00DD085C" w:rsidRDefault="007B05A8" w:rsidP="009C6543">
            <w:pPr>
              <w:spacing w:after="0" w:line="240" w:lineRule="auto"/>
              <w:jc w:val="center"/>
              <w:rPr>
                <w:rFonts w:cs="Times New Roman"/>
                <w:b/>
                <w:noProof/>
                <w:sz w:val="16"/>
                <w:szCs w:val="20"/>
              </w:rPr>
            </w:pPr>
            <w:r w:rsidRPr="00DD085C">
              <w:rPr>
                <w:rFonts w:cs="Times New Roman"/>
                <w:sz w:val="16"/>
                <w:szCs w:val="20"/>
              </w:rPr>
              <w:t>5 176</w:t>
            </w:r>
          </w:p>
        </w:tc>
      </w:tr>
      <w:tr w:rsidR="007B05A8" w:rsidRPr="00DD085C" w:rsidTr="009C6543">
        <w:trPr>
          <w:trHeight w:val="212"/>
        </w:trPr>
        <w:tc>
          <w:tcPr>
            <w:tcW w:w="497" w:type="pct"/>
            <w:vMerge/>
          </w:tcPr>
          <w:p w:rsidR="007B05A8" w:rsidRPr="00DD085C" w:rsidRDefault="007B05A8" w:rsidP="009C6543">
            <w:pPr>
              <w:spacing w:after="0" w:line="240" w:lineRule="auto"/>
              <w:jc w:val="both"/>
              <w:rPr>
                <w:rFonts w:cs="Times New Roman"/>
                <w:noProof/>
                <w:sz w:val="16"/>
                <w:szCs w:val="16"/>
              </w:rPr>
            </w:pPr>
          </w:p>
        </w:tc>
        <w:tc>
          <w:tcPr>
            <w:tcW w:w="503" w:type="pct"/>
            <w:vMerge/>
          </w:tcPr>
          <w:p w:rsidR="007B05A8" w:rsidRPr="00DD085C" w:rsidRDefault="007B05A8" w:rsidP="009C6543">
            <w:pPr>
              <w:spacing w:after="0" w:line="240" w:lineRule="auto"/>
              <w:jc w:val="both"/>
              <w:rPr>
                <w:rFonts w:cs="Times New Roman"/>
                <w:noProof/>
                <w:sz w:val="16"/>
                <w:szCs w:val="16"/>
              </w:rPr>
            </w:pPr>
          </w:p>
        </w:tc>
        <w:tc>
          <w:tcPr>
            <w:tcW w:w="432" w:type="pct"/>
            <w:vMerge/>
          </w:tcPr>
          <w:p w:rsidR="007B05A8" w:rsidRPr="00DD085C" w:rsidRDefault="007B05A8" w:rsidP="009C6543">
            <w:pPr>
              <w:spacing w:after="0" w:line="240" w:lineRule="auto"/>
              <w:jc w:val="both"/>
              <w:rPr>
                <w:rFonts w:cs="Times New Roman"/>
                <w:noProof/>
                <w:sz w:val="16"/>
                <w:szCs w:val="16"/>
              </w:rPr>
            </w:pPr>
          </w:p>
        </w:tc>
        <w:tc>
          <w:tcPr>
            <w:tcW w:w="501" w:type="pct"/>
            <w:vMerge/>
          </w:tcPr>
          <w:p w:rsidR="007B05A8" w:rsidRPr="00DD085C" w:rsidRDefault="007B05A8" w:rsidP="009C6543">
            <w:pPr>
              <w:spacing w:after="0" w:line="240" w:lineRule="auto"/>
              <w:jc w:val="both"/>
              <w:rPr>
                <w:rFonts w:cs="Times New Roman"/>
                <w:noProof/>
                <w:sz w:val="16"/>
                <w:szCs w:val="16"/>
              </w:rPr>
            </w:pPr>
          </w:p>
        </w:tc>
        <w:tc>
          <w:tcPr>
            <w:tcW w:w="647" w:type="pct"/>
          </w:tcPr>
          <w:p w:rsidR="007B05A8" w:rsidRPr="00DD085C" w:rsidRDefault="007B05A8" w:rsidP="00414AFB">
            <w:pPr>
              <w:spacing w:after="0" w:line="240" w:lineRule="auto"/>
              <w:jc w:val="both"/>
              <w:rPr>
                <w:rFonts w:cs="Times New Roman"/>
                <w:sz w:val="16"/>
                <w:szCs w:val="16"/>
              </w:rPr>
            </w:pPr>
            <w:r w:rsidRPr="00DD085C">
              <w:rPr>
                <w:rFonts w:cs="Times New Roman"/>
                <w:sz w:val="16"/>
                <w:szCs w:val="16"/>
              </w:rPr>
              <w:t>Specialus</w:t>
            </w:r>
            <w:r>
              <w:rPr>
                <w:rFonts w:cs="Times New Roman"/>
                <w:sz w:val="16"/>
                <w:szCs w:val="16"/>
              </w:rPr>
              <w:t>is</w:t>
            </w:r>
            <w:r w:rsidRPr="00DD085C">
              <w:rPr>
                <w:rFonts w:cs="Times New Roman"/>
                <w:sz w:val="16"/>
                <w:szCs w:val="16"/>
              </w:rPr>
              <w:t xml:space="preserve"> </w:t>
            </w:r>
          </w:p>
        </w:tc>
        <w:tc>
          <w:tcPr>
            <w:tcW w:w="998" w:type="pct"/>
            <w:shd w:val="clear" w:color="auto" w:fill="auto"/>
          </w:tcPr>
          <w:p w:rsidR="007B05A8" w:rsidRPr="00DD085C" w:rsidRDefault="007B05A8" w:rsidP="009C6543">
            <w:pPr>
              <w:spacing w:after="0" w:line="240" w:lineRule="auto"/>
              <w:rPr>
                <w:rFonts w:cs="Times New Roman"/>
                <w:sz w:val="16"/>
                <w:szCs w:val="16"/>
              </w:rPr>
            </w:pPr>
            <w:r w:rsidRPr="00DD085C">
              <w:rPr>
                <w:rFonts w:cs="Times New Roman"/>
                <w:sz w:val="16"/>
                <w:szCs w:val="16"/>
              </w:rPr>
              <w:t>Investicijos į aplinkos apsaugos prevencijos ir taršos kontrolės sistemas</w:t>
            </w:r>
          </w:p>
        </w:tc>
        <w:tc>
          <w:tcPr>
            <w:tcW w:w="504" w:type="pct"/>
          </w:tcPr>
          <w:p w:rsidR="007B05A8" w:rsidRPr="00DD085C" w:rsidRDefault="007B05A8" w:rsidP="009C6543">
            <w:pPr>
              <w:spacing w:after="0" w:line="240" w:lineRule="auto"/>
              <w:jc w:val="both"/>
              <w:rPr>
                <w:rFonts w:cs="Times New Roman"/>
                <w:noProof/>
                <w:sz w:val="16"/>
                <w:szCs w:val="16"/>
              </w:rPr>
            </w:pPr>
            <w:r>
              <w:rPr>
                <w:rFonts w:cs="Times New Roman"/>
                <w:noProof/>
                <w:sz w:val="16"/>
                <w:szCs w:val="16"/>
              </w:rPr>
              <w:t>E</w:t>
            </w:r>
            <w:r w:rsidRPr="00DD085C">
              <w:rPr>
                <w:rFonts w:cs="Times New Roman"/>
                <w:noProof/>
                <w:sz w:val="16"/>
                <w:szCs w:val="16"/>
              </w:rPr>
              <w:t>urai</w:t>
            </w:r>
          </w:p>
        </w:tc>
        <w:tc>
          <w:tcPr>
            <w:tcW w:w="438" w:type="pct"/>
            <w:shd w:val="clear" w:color="auto" w:fill="auto"/>
          </w:tcPr>
          <w:p w:rsidR="007B05A8" w:rsidRPr="00DD085C" w:rsidRDefault="007B05A8" w:rsidP="009C6543">
            <w:pPr>
              <w:spacing w:after="0" w:line="240" w:lineRule="auto"/>
              <w:jc w:val="center"/>
              <w:rPr>
                <w:rFonts w:cs="Times New Roman"/>
                <w:noProof/>
                <w:sz w:val="16"/>
                <w:szCs w:val="16"/>
              </w:rPr>
            </w:pPr>
            <w:r w:rsidRPr="00DD085C">
              <w:rPr>
                <w:rFonts w:cs="Times New Roman"/>
                <w:noProof/>
                <w:sz w:val="16"/>
                <w:szCs w:val="16"/>
              </w:rPr>
              <w:t>0</w:t>
            </w:r>
          </w:p>
        </w:tc>
        <w:tc>
          <w:tcPr>
            <w:tcW w:w="479" w:type="pct"/>
            <w:shd w:val="clear" w:color="auto" w:fill="auto"/>
          </w:tcPr>
          <w:p w:rsidR="007B05A8" w:rsidRPr="00DD085C" w:rsidRDefault="007B05A8" w:rsidP="009C6543">
            <w:pPr>
              <w:spacing w:after="0" w:line="240" w:lineRule="auto"/>
              <w:jc w:val="center"/>
              <w:rPr>
                <w:rFonts w:cs="Times New Roman"/>
                <w:b/>
                <w:noProof/>
                <w:sz w:val="16"/>
                <w:szCs w:val="20"/>
              </w:rPr>
            </w:pPr>
            <w:r w:rsidRPr="00DD085C">
              <w:rPr>
                <w:rFonts w:cs="Times New Roman"/>
                <w:sz w:val="16"/>
                <w:szCs w:val="20"/>
              </w:rPr>
              <w:t>15 294 118</w:t>
            </w:r>
          </w:p>
        </w:tc>
      </w:tr>
      <w:tr w:rsidR="007B05A8" w:rsidRPr="00DD085C" w:rsidTr="009C6543">
        <w:trPr>
          <w:trHeight w:val="212"/>
        </w:trPr>
        <w:tc>
          <w:tcPr>
            <w:tcW w:w="497" w:type="pct"/>
            <w:vMerge/>
          </w:tcPr>
          <w:p w:rsidR="007B05A8" w:rsidRPr="00DD085C" w:rsidRDefault="007B05A8" w:rsidP="009C6543">
            <w:pPr>
              <w:spacing w:after="0" w:line="240" w:lineRule="auto"/>
              <w:jc w:val="both"/>
              <w:rPr>
                <w:rFonts w:cs="Times New Roman"/>
                <w:noProof/>
                <w:sz w:val="16"/>
                <w:szCs w:val="16"/>
              </w:rPr>
            </w:pPr>
          </w:p>
        </w:tc>
        <w:tc>
          <w:tcPr>
            <w:tcW w:w="503" w:type="pct"/>
            <w:vMerge/>
          </w:tcPr>
          <w:p w:rsidR="007B05A8" w:rsidRPr="00DD085C" w:rsidRDefault="007B05A8" w:rsidP="009C6543">
            <w:pPr>
              <w:spacing w:after="0" w:line="240" w:lineRule="auto"/>
              <w:jc w:val="both"/>
              <w:rPr>
                <w:rFonts w:cs="Times New Roman"/>
                <w:noProof/>
                <w:sz w:val="16"/>
                <w:szCs w:val="16"/>
              </w:rPr>
            </w:pPr>
          </w:p>
        </w:tc>
        <w:tc>
          <w:tcPr>
            <w:tcW w:w="432" w:type="pct"/>
            <w:vMerge/>
          </w:tcPr>
          <w:p w:rsidR="007B05A8" w:rsidRPr="00DD085C" w:rsidRDefault="007B05A8" w:rsidP="009C6543">
            <w:pPr>
              <w:spacing w:after="0" w:line="240" w:lineRule="auto"/>
              <w:jc w:val="both"/>
              <w:rPr>
                <w:rFonts w:cs="Times New Roman"/>
                <w:noProof/>
                <w:sz w:val="16"/>
                <w:szCs w:val="16"/>
              </w:rPr>
            </w:pPr>
          </w:p>
        </w:tc>
        <w:tc>
          <w:tcPr>
            <w:tcW w:w="501" w:type="pct"/>
            <w:vMerge/>
          </w:tcPr>
          <w:p w:rsidR="007B05A8" w:rsidRPr="00DD085C" w:rsidRDefault="007B05A8" w:rsidP="009C6543">
            <w:pPr>
              <w:spacing w:after="0" w:line="240" w:lineRule="auto"/>
              <w:jc w:val="both"/>
              <w:rPr>
                <w:rFonts w:cs="Times New Roman"/>
                <w:noProof/>
                <w:sz w:val="16"/>
                <w:szCs w:val="16"/>
              </w:rPr>
            </w:pPr>
          </w:p>
        </w:tc>
        <w:tc>
          <w:tcPr>
            <w:tcW w:w="647" w:type="pct"/>
          </w:tcPr>
          <w:p w:rsidR="007B05A8" w:rsidRPr="00DD085C" w:rsidRDefault="007B05A8" w:rsidP="00414AFB">
            <w:pPr>
              <w:spacing w:after="0" w:line="240" w:lineRule="auto"/>
              <w:jc w:val="both"/>
              <w:rPr>
                <w:rFonts w:cs="Times New Roman"/>
                <w:sz w:val="16"/>
                <w:szCs w:val="16"/>
              </w:rPr>
            </w:pPr>
            <w:r>
              <w:rPr>
                <w:rFonts w:eastAsia="Calibri" w:cs="Times New Roman"/>
                <w:sz w:val="16"/>
                <w:szCs w:val="16"/>
                <w:lang w:eastAsia="en-GB" w:bidi="lt-LT"/>
              </w:rPr>
              <w:t>Specialusis</w:t>
            </w:r>
          </w:p>
        </w:tc>
        <w:tc>
          <w:tcPr>
            <w:tcW w:w="998" w:type="pct"/>
            <w:shd w:val="clear" w:color="auto" w:fill="auto"/>
          </w:tcPr>
          <w:p w:rsidR="007B05A8" w:rsidRPr="00DD085C" w:rsidRDefault="007B05A8" w:rsidP="009C6543">
            <w:pPr>
              <w:spacing w:after="0" w:line="240" w:lineRule="auto"/>
              <w:rPr>
                <w:rFonts w:cs="Times New Roman"/>
                <w:sz w:val="16"/>
                <w:szCs w:val="16"/>
              </w:rPr>
            </w:pPr>
            <w:r>
              <w:rPr>
                <w:rFonts w:cs="Times New Roman"/>
                <w:sz w:val="16"/>
                <w:szCs w:val="16"/>
                <w:lang w:eastAsia="en-GB"/>
              </w:rPr>
              <w:t>G</w:t>
            </w:r>
            <w:r w:rsidRPr="000F2691">
              <w:rPr>
                <w:rFonts w:cs="Times New Roman"/>
                <w:sz w:val="16"/>
                <w:szCs w:val="16"/>
                <w:lang w:eastAsia="en-GB"/>
              </w:rPr>
              <w:t>yventojai, kuriems taikomi projektai, vykdomi pagal integruotas teritorinio vystymo programas</w:t>
            </w:r>
            <w:r>
              <w:rPr>
                <w:rFonts w:cs="Times New Roman"/>
                <w:sz w:val="16"/>
                <w:szCs w:val="16"/>
                <w:lang w:eastAsia="en-GB"/>
              </w:rPr>
              <w:t xml:space="preserve"> </w:t>
            </w:r>
          </w:p>
        </w:tc>
        <w:tc>
          <w:tcPr>
            <w:tcW w:w="504" w:type="pct"/>
          </w:tcPr>
          <w:p w:rsidR="007B05A8" w:rsidRDefault="007B05A8" w:rsidP="009C6543">
            <w:pPr>
              <w:spacing w:after="0" w:line="240" w:lineRule="auto"/>
              <w:jc w:val="both"/>
              <w:rPr>
                <w:rFonts w:cs="Times New Roman"/>
                <w:noProof/>
                <w:sz w:val="16"/>
                <w:szCs w:val="16"/>
              </w:rPr>
            </w:pPr>
            <w:r w:rsidRPr="00A35DDA">
              <w:rPr>
                <w:rFonts w:cs="Times New Roman"/>
                <w:noProof/>
                <w:sz w:val="16"/>
                <w:szCs w:val="16"/>
              </w:rPr>
              <w:t>Asm</w:t>
            </w:r>
            <w:r>
              <w:rPr>
                <w:rFonts w:cs="Times New Roman"/>
                <w:noProof/>
                <w:sz w:val="16"/>
                <w:szCs w:val="16"/>
              </w:rPr>
              <w:t>enys</w:t>
            </w:r>
          </w:p>
        </w:tc>
        <w:tc>
          <w:tcPr>
            <w:tcW w:w="438" w:type="pct"/>
            <w:shd w:val="clear" w:color="auto" w:fill="auto"/>
          </w:tcPr>
          <w:p w:rsidR="007B05A8" w:rsidRPr="00DD085C" w:rsidRDefault="007B05A8" w:rsidP="009C6543">
            <w:pPr>
              <w:spacing w:after="0" w:line="240" w:lineRule="auto"/>
              <w:jc w:val="center"/>
              <w:rPr>
                <w:rFonts w:cs="Times New Roman"/>
                <w:noProof/>
                <w:sz w:val="16"/>
                <w:szCs w:val="16"/>
              </w:rPr>
            </w:pPr>
            <w:r w:rsidRPr="007978FF">
              <w:rPr>
                <w:rFonts w:cs="Times New Roman"/>
                <w:sz w:val="16"/>
                <w:szCs w:val="16"/>
              </w:rPr>
              <w:t xml:space="preserve"> 0</w:t>
            </w:r>
          </w:p>
        </w:tc>
        <w:tc>
          <w:tcPr>
            <w:tcW w:w="479" w:type="pct"/>
            <w:shd w:val="clear" w:color="auto" w:fill="auto"/>
          </w:tcPr>
          <w:p w:rsidR="007B05A8" w:rsidRPr="00DD085C" w:rsidRDefault="007B05A8" w:rsidP="009C6543">
            <w:pPr>
              <w:spacing w:after="0" w:line="240" w:lineRule="auto"/>
              <w:jc w:val="center"/>
              <w:rPr>
                <w:rFonts w:cs="Times New Roman"/>
                <w:sz w:val="16"/>
                <w:szCs w:val="20"/>
              </w:rPr>
            </w:pPr>
            <w:r>
              <w:rPr>
                <w:rFonts w:cs="Times New Roman"/>
                <w:noProof/>
                <w:sz w:val="16"/>
                <w:szCs w:val="16"/>
              </w:rPr>
              <w:t>251 132</w:t>
            </w:r>
          </w:p>
        </w:tc>
      </w:tr>
      <w:tr w:rsidR="007B05A8" w:rsidRPr="00DD085C" w:rsidTr="009C6543">
        <w:trPr>
          <w:trHeight w:val="212"/>
        </w:trPr>
        <w:tc>
          <w:tcPr>
            <w:tcW w:w="497" w:type="pct"/>
            <w:vMerge/>
          </w:tcPr>
          <w:p w:rsidR="007B05A8" w:rsidRPr="00DD085C" w:rsidRDefault="007B05A8" w:rsidP="009C6543">
            <w:pPr>
              <w:spacing w:after="0" w:line="240" w:lineRule="auto"/>
              <w:jc w:val="both"/>
              <w:rPr>
                <w:rFonts w:cs="Times New Roman"/>
                <w:noProof/>
                <w:sz w:val="16"/>
                <w:szCs w:val="16"/>
              </w:rPr>
            </w:pPr>
          </w:p>
        </w:tc>
        <w:tc>
          <w:tcPr>
            <w:tcW w:w="503" w:type="pct"/>
            <w:vMerge/>
          </w:tcPr>
          <w:p w:rsidR="007B05A8" w:rsidRPr="00DD085C" w:rsidRDefault="007B05A8" w:rsidP="009C6543">
            <w:pPr>
              <w:spacing w:after="0" w:line="240" w:lineRule="auto"/>
              <w:jc w:val="both"/>
              <w:rPr>
                <w:rFonts w:cs="Times New Roman"/>
                <w:noProof/>
                <w:sz w:val="16"/>
                <w:szCs w:val="16"/>
              </w:rPr>
            </w:pPr>
          </w:p>
        </w:tc>
        <w:tc>
          <w:tcPr>
            <w:tcW w:w="432" w:type="pct"/>
            <w:vMerge/>
          </w:tcPr>
          <w:p w:rsidR="007B05A8" w:rsidRPr="00DD085C" w:rsidRDefault="007B05A8" w:rsidP="009C6543">
            <w:pPr>
              <w:spacing w:after="0" w:line="240" w:lineRule="auto"/>
              <w:jc w:val="both"/>
              <w:rPr>
                <w:rFonts w:cs="Times New Roman"/>
                <w:noProof/>
                <w:sz w:val="16"/>
                <w:szCs w:val="16"/>
              </w:rPr>
            </w:pPr>
          </w:p>
        </w:tc>
        <w:tc>
          <w:tcPr>
            <w:tcW w:w="501" w:type="pct"/>
            <w:vMerge/>
          </w:tcPr>
          <w:p w:rsidR="007B05A8" w:rsidRPr="00DD085C" w:rsidRDefault="007B05A8" w:rsidP="009C6543">
            <w:pPr>
              <w:spacing w:after="0" w:line="240" w:lineRule="auto"/>
              <w:jc w:val="both"/>
              <w:rPr>
                <w:rFonts w:cs="Times New Roman"/>
                <w:noProof/>
                <w:sz w:val="16"/>
                <w:szCs w:val="16"/>
              </w:rPr>
            </w:pPr>
          </w:p>
        </w:tc>
        <w:tc>
          <w:tcPr>
            <w:tcW w:w="647" w:type="pct"/>
          </w:tcPr>
          <w:p w:rsidR="007B05A8" w:rsidRPr="00DD085C" w:rsidRDefault="007B05A8" w:rsidP="00414AFB">
            <w:pPr>
              <w:spacing w:after="0" w:line="240" w:lineRule="auto"/>
              <w:jc w:val="both"/>
              <w:rPr>
                <w:rFonts w:cs="Times New Roman"/>
                <w:sz w:val="16"/>
                <w:szCs w:val="16"/>
              </w:rPr>
            </w:pPr>
            <w:r>
              <w:rPr>
                <w:rFonts w:eastAsia="Calibri" w:cs="Times New Roman"/>
                <w:sz w:val="16"/>
                <w:szCs w:val="16"/>
                <w:lang w:eastAsia="en-GB" w:bidi="lt-LT"/>
              </w:rPr>
              <w:t>Specialusis</w:t>
            </w:r>
          </w:p>
        </w:tc>
        <w:tc>
          <w:tcPr>
            <w:tcW w:w="998" w:type="pct"/>
            <w:shd w:val="clear" w:color="auto" w:fill="auto"/>
          </w:tcPr>
          <w:p w:rsidR="007B05A8" w:rsidRPr="00DD085C" w:rsidRDefault="007B05A8" w:rsidP="009C6543">
            <w:pPr>
              <w:spacing w:after="0" w:line="240" w:lineRule="auto"/>
              <w:rPr>
                <w:rFonts w:cs="Times New Roman"/>
                <w:sz w:val="16"/>
                <w:szCs w:val="16"/>
              </w:rPr>
            </w:pPr>
            <w:r w:rsidRPr="00A56CBF">
              <w:rPr>
                <w:sz w:val="16"/>
                <w:szCs w:val="16"/>
              </w:rPr>
              <w:t>Integruotos teritorinio vystymo strategijos, kurioms suteikta parama</w:t>
            </w:r>
          </w:p>
        </w:tc>
        <w:tc>
          <w:tcPr>
            <w:tcW w:w="504" w:type="pct"/>
          </w:tcPr>
          <w:p w:rsidR="007B05A8" w:rsidRDefault="007B05A8" w:rsidP="009C6543">
            <w:pPr>
              <w:spacing w:after="0" w:line="240" w:lineRule="auto"/>
              <w:jc w:val="both"/>
              <w:rPr>
                <w:rFonts w:cs="Times New Roman"/>
                <w:noProof/>
                <w:sz w:val="16"/>
                <w:szCs w:val="16"/>
              </w:rPr>
            </w:pPr>
            <w:r>
              <w:rPr>
                <w:rFonts w:cs="Times New Roman"/>
                <w:noProof/>
                <w:sz w:val="16"/>
                <w:szCs w:val="16"/>
              </w:rPr>
              <w:t>Indėlis į strategijas</w:t>
            </w:r>
          </w:p>
        </w:tc>
        <w:tc>
          <w:tcPr>
            <w:tcW w:w="438" w:type="pct"/>
            <w:shd w:val="clear" w:color="auto" w:fill="auto"/>
          </w:tcPr>
          <w:p w:rsidR="007B05A8" w:rsidRPr="00DD085C" w:rsidRDefault="007B05A8" w:rsidP="009C6543">
            <w:pPr>
              <w:spacing w:after="0" w:line="240" w:lineRule="auto"/>
              <w:jc w:val="center"/>
              <w:rPr>
                <w:rFonts w:cs="Times New Roman"/>
                <w:noProof/>
                <w:sz w:val="16"/>
                <w:szCs w:val="16"/>
              </w:rPr>
            </w:pPr>
            <w:r>
              <w:rPr>
                <w:rFonts w:cs="Times New Roman"/>
                <w:sz w:val="16"/>
                <w:szCs w:val="16"/>
              </w:rPr>
              <w:t>0</w:t>
            </w:r>
          </w:p>
        </w:tc>
        <w:tc>
          <w:tcPr>
            <w:tcW w:w="479" w:type="pct"/>
            <w:shd w:val="clear" w:color="auto" w:fill="auto"/>
          </w:tcPr>
          <w:p w:rsidR="007B05A8" w:rsidRPr="00DD085C" w:rsidRDefault="007B05A8" w:rsidP="009C6543">
            <w:pPr>
              <w:spacing w:after="0" w:line="240" w:lineRule="auto"/>
              <w:jc w:val="center"/>
              <w:rPr>
                <w:rFonts w:cs="Times New Roman"/>
                <w:sz w:val="16"/>
                <w:szCs w:val="20"/>
              </w:rPr>
            </w:pPr>
            <w:r>
              <w:rPr>
                <w:rFonts w:cs="Times New Roman"/>
                <w:noProof/>
                <w:sz w:val="16"/>
                <w:szCs w:val="16"/>
              </w:rPr>
              <w:t>2</w:t>
            </w:r>
          </w:p>
        </w:tc>
      </w:tr>
    </w:tbl>
    <w:p w:rsidR="001517E2" w:rsidRDefault="001517E2" w:rsidP="00471A41">
      <w:pPr>
        <w:spacing w:after="0" w:line="240" w:lineRule="auto"/>
        <w:jc w:val="both"/>
        <w:rPr>
          <w:rFonts w:cs="Times New Roman"/>
          <w:b/>
          <w:sz w:val="22"/>
        </w:rPr>
        <w:sectPr w:rsidR="001517E2" w:rsidSect="00931C78">
          <w:pgSz w:w="11906" w:h="16838"/>
          <w:pgMar w:top="1276" w:right="567" w:bottom="1134" w:left="1701" w:header="567" w:footer="567" w:gutter="0"/>
          <w:cols w:space="1296"/>
          <w:docGrid w:linePitch="360"/>
        </w:sectPr>
      </w:pPr>
    </w:p>
    <w:p w:rsidR="00471A41" w:rsidRPr="00ED0867" w:rsidRDefault="00471A41" w:rsidP="001517E2">
      <w:pPr>
        <w:spacing w:after="0" w:line="240" w:lineRule="auto"/>
        <w:jc w:val="both"/>
        <w:rPr>
          <w:rFonts w:cs="Times New Roman"/>
          <w:sz w:val="16"/>
          <w:szCs w:val="16"/>
        </w:rPr>
      </w:pPr>
      <w:r>
        <w:rPr>
          <w:rFonts w:cs="Times New Roman"/>
          <w:b/>
          <w:sz w:val="22"/>
        </w:rPr>
        <w:lastRenderedPageBreak/>
        <w:t xml:space="preserve">3 lentelė. </w:t>
      </w:r>
      <w:r w:rsidRPr="00A86786">
        <w:rPr>
          <w:rFonts w:cs="Times New Roman"/>
          <w:b/>
          <w:sz w:val="22"/>
        </w:rPr>
        <w:t>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
        <w:gridCol w:w="991"/>
        <w:gridCol w:w="850"/>
        <w:gridCol w:w="992"/>
        <w:gridCol w:w="1276"/>
        <w:gridCol w:w="3973"/>
        <w:gridCol w:w="992"/>
        <w:gridCol w:w="992"/>
        <w:gridCol w:w="1134"/>
        <w:gridCol w:w="992"/>
        <w:gridCol w:w="992"/>
        <w:gridCol w:w="977"/>
      </w:tblGrid>
      <w:tr w:rsidR="00055C93" w:rsidRPr="00DD085C" w:rsidTr="009C6543">
        <w:trPr>
          <w:trHeight w:val="736"/>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Identifikavimo numeris</w:t>
            </w:r>
          </w:p>
        </w:tc>
        <w:tc>
          <w:tcPr>
            <w:tcW w:w="131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spacing w:after="0" w:line="240" w:lineRule="auto"/>
              <w:jc w:val="center"/>
              <w:rPr>
                <w:rFonts w:cs="Times New Roman"/>
                <w:b/>
                <w:noProof/>
                <w:sz w:val="16"/>
                <w:szCs w:val="16"/>
              </w:rPr>
            </w:pPr>
            <w:r w:rsidRPr="00DD085C">
              <w:rPr>
                <w:rFonts w:cs="Times New Roman"/>
                <w:b/>
                <w:noProof/>
                <w:sz w:val="16"/>
                <w:szCs w:val="16"/>
              </w:rPr>
              <w:t>Siek</w:t>
            </w:r>
            <w:r w:rsidR="00ED312D">
              <w:rPr>
                <w:rFonts w:cs="Times New Roman"/>
                <w:b/>
                <w:noProof/>
                <w:sz w:val="16"/>
                <w:szCs w:val="16"/>
              </w:rPr>
              <w:t>tina reikšmė</w:t>
            </w:r>
            <w:r w:rsidRPr="00DD085C">
              <w:rPr>
                <w:rFonts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386895">
            <w:pPr>
              <w:spacing w:after="0" w:line="240" w:lineRule="auto"/>
              <w:jc w:val="center"/>
              <w:rPr>
                <w:rFonts w:cs="Times New Roman"/>
                <w:b/>
                <w:noProof/>
                <w:sz w:val="16"/>
                <w:szCs w:val="16"/>
              </w:rPr>
            </w:pPr>
            <w:r w:rsidRPr="00DD085C">
              <w:rPr>
                <w:rFonts w:cs="Times New Roman"/>
                <w:b/>
                <w:noProof/>
                <w:sz w:val="16"/>
                <w:szCs w:val="16"/>
              </w:rPr>
              <w:t xml:space="preserve">Duomenų šaltinis </w:t>
            </w:r>
          </w:p>
        </w:tc>
        <w:tc>
          <w:tcPr>
            <w:tcW w:w="32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386895">
            <w:pPr>
              <w:spacing w:after="0" w:line="240" w:lineRule="auto"/>
              <w:jc w:val="center"/>
              <w:rPr>
                <w:rFonts w:cs="Times New Roman"/>
                <w:b/>
                <w:noProof/>
                <w:sz w:val="16"/>
                <w:szCs w:val="16"/>
              </w:rPr>
            </w:pPr>
            <w:r w:rsidRPr="00DD085C">
              <w:rPr>
                <w:rFonts w:cs="Times New Roman"/>
                <w:b/>
                <w:noProof/>
                <w:sz w:val="16"/>
                <w:szCs w:val="16"/>
              </w:rPr>
              <w:t xml:space="preserve">Pastabos </w:t>
            </w:r>
          </w:p>
        </w:tc>
      </w:tr>
      <w:tr w:rsidR="00055C93" w:rsidRPr="00DD085C" w:rsidTr="00FD3727">
        <w:trPr>
          <w:trHeight w:val="333"/>
        </w:trPr>
        <w:tc>
          <w:tcPr>
            <w:tcW w:w="317" w:type="pct"/>
            <w:vMerge w:val="restart"/>
            <w:tcBorders>
              <w:top w:val="single" w:sz="12" w:space="0" w:color="auto"/>
            </w:tcBorders>
          </w:tcPr>
          <w:p w:rsidR="00055C93" w:rsidRPr="00DD085C" w:rsidRDefault="00055C93" w:rsidP="009C6543">
            <w:pPr>
              <w:spacing w:after="0" w:line="240" w:lineRule="auto"/>
              <w:jc w:val="both"/>
              <w:rPr>
                <w:rFonts w:cs="Times New Roman"/>
                <w:noProof/>
                <w:sz w:val="16"/>
                <w:szCs w:val="16"/>
              </w:rPr>
            </w:pPr>
            <w:r w:rsidRPr="00DD085C">
              <w:rPr>
                <w:rFonts w:cs="Times New Roman"/>
                <w:noProof/>
                <w:sz w:val="16"/>
                <w:szCs w:val="16"/>
              </w:rPr>
              <w:t>2. Žalesnė Lietuva</w:t>
            </w:r>
          </w:p>
        </w:tc>
        <w:tc>
          <w:tcPr>
            <w:tcW w:w="328" w:type="pct"/>
            <w:vMerge w:val="restart"/>
            <w:tcBorders>
              <w:top w:val="single" w:sz="12" w:space="0" w:color="auto"/>
            </w:tcBorders>
          </w:tcPr>
          <w:p w:rsidR="00055C93" w:rsidRPr="00DD085C" w:rsidRDefault="00055C93" w:rsidP="009C6543">
            <w:pPr>
              <w:spacing w:after="0" w:line="240" w:lineRule="auto"/>
              <w:jc w:val="both"/>
              <w:rPr>
                <w:rFonts w:cs="Times New Roman"/>
                <w:noProof/>
                <w:sz w:val="16"/>
                <w:szCs w:val="16"/>
              </w:rPr>
            </w:pPr>
            <w:r w:rsidRPr="00DD085C">
              <w:rPr>
                <w:rFonts w:cs="Times New Roman"/>
                <w:noProof/>
                <w:sz w:val="16"/>
                <w:szCs w:val="16"/>
              </w:rPr>
              <w:t>2.7.</w:t>
            </w:r>
          </w:p>
        </w:tc>
        <w:tc>
          <w:tcPr>
            <w:tcW w:w="281" w:type="pct"/>
            <w:vMerge w:val="restart"/>
            <w:tcBorders>
              <w:top w:val="single" w:sz="12" w:space="0" w:color="auto"/>
            </w:tcBorders>
          </w:tcPr>
          <w:p w:rsidR="00055C93" w:rsidRPr="00DD085C" w:rsidRDefault="00055C93" w:rsidP="009C6543">
            <w:pPr>
              <w:spacing w:after="0" w:line="240" w:lineRule="auto"/>
              <w:jc w:val="both"/>
              <w:rPr>
                <w:rFonts w:cs="Times New Roman"/>
                <w:noProof/>
                <w:sz w:val="16"/>
                <w:szCs w:val="16"/>
              </w:rPr>
            </w:pPr>
            <w:r w:rsidRPr="00DD085C">
              <w:rPr>
                <w:rFonts w:cs="Times New Roman"/>
                <w:noProof/>
                <w:sz w:val="16"/>
                <w:szCs w:val="16"/>
              </w:rPr>
              <w:t>SaF</w:t>
            </w:r>
          </w:p>
        </w:tc>
        <w:tc>
          <w:tcPr>
            <w:tcW w:w="328" w:type="pct"/>
            <w:vMerge w:val="restart"/>
            <w:tcBorders>
              <w:top w:val="single" w:sz="12" w:space="0" w:color="auto"/>
            </w:tcBorders>
          </w:tcPr>
          <w:p w:rsidR="00055C93" w:rsidRPr="00DD085C" w:rsidRDefault="00055C93" w:rsidP="009C6543">
            <w:pPr>
              <w:spacing w:after="0" w:line="240" w:lineRule="auto"/>
              <w:jc w:val="both"/>
              <w:rPr>
                <w:rFonts w:cs="Times New Roman"/>
                <w:noProof/>
                <w:sz w:val="16"/>
                <w:szCs w:val="16"/>
              </w:rPr>
            </w:pPr>
            <w:r w:rsidRPr="00DD085C">
              <w:rPr>
                <w:rFonts w:cs="Times New Roman"/>
                <w:noProof/>
                <w:sz w:val="16"/>
                <w:szCs w:val="16"/>
              </w:rPr>
              <w:t>Visa Lietuva</w:t>
            </w:r>
          </w:p>
        </w:tc>
        <w:tc>
          <w:tcPr>
            <w:tcW w:w="422" w:type="pct"/>
            <w:tcBorders>
              <w:top w:val="single" w:sz="12" w:space="0" w:color="auto"/>
            </w:tcBorders>
          </w:tcPr>
          <w:p w:rsidR="00055C93" w:rsidRPr="00DD085C" w:rsidRDefault="00055C93" w:rsidP="009C6543">
            <w:pPr>
              <w:spacing w:after="0" w:line="240" w:lineRule="auto"/>
              <w:jc w:val="both"/>
              <w:rPr>
                <w:rFonts w:cs="Times New Roman"/>
                <w:sz w:val="16"/>
                <w:szCs w:val="16"/>
              </w:rPr>
            </w:pPr>
            <w:r w:rsidRPr="00DD085C">
              <w:rPr>
                <w:rFonts w:eastAsia="Times New Roman" w:cs="Times New Roman"/>
                <w:sz w:val="16"/>
                <w:szCs w:val="16"/>
              </w:rPr>
              <w:t>RCR52</w:t>
            </w:r>
          </w:p>
        </w:tc>
        <w:tc>
          <w:tcPr>
            <w:tcW w:w="1314" w:type="pct"/>
            <w:tcBorders>
              <w:top w:val="single" w:sz="12" w:space="0" w:color="auto"/>
            </w:tcBorders>
            <w:shd w:val="clear" w:color="auto" w:fill="auto"/>
          </w:tcPr>
          <w:p w:rsidR="00055C93" w:rsidRPr="009B706E" w:rsidRDefault="00055C93" w:rsidP="009C6543">
            <w:pPr>
              <w:spacing w:after="0" w:line="240" w:lineRule="auto"/>
              <w:rPr>
                <w:rFonts w:cs="Times New Roman"/>
                <w:strike/>
                <w:sz w:val="16"/>
                <w:szCs w:val="16"/>
              </w:rPr>
            </w:pPr>
            <w:r>
              <w:rPr>
                <w:rFonts w:cs="Times New Roman"/>
                <w:sz w:val="16"/>
                <w:szCs w:val="16"/>
              </w:rPr>
              <w:t>R</w:t>
            </w:r>
            <w:r w:rsidRPr="009B706E">
              <w:rPr>
                <w:rFonts w:cs="Times New Roman"/>
                <w:sz w:val="16"/>
                <w:szCs w:val="16"/>
              </w:rPr>
              <w:t>ekultivuota žemė, naudojama žaliesiems plotams, socialiniams būstams, ekonominei arba kitai paskirčiai</w:t>
            </w:r>
          </w:p>
        </w:tc>
        <w:tc>
          <w:tcPr>
            <w:tcW w:w="328" w:type="pct"/>
            <w:tcBorders>
              <w:top w:val="single" w:sz="12" w:space="0" w:color="auto"/>
            </w:tcBorders>
          </w:tcPr>
          <w:p w:rsidR="00055C93" w:rsidRPr="00DD085C" w:rsidRDefault="00055C93" w:rsidP="009C6543">
            <w:pPr>
              <w:spacing w:after="0" w:line="240" w:lineRule="auto"/>
              <w:jc w:val="both"/>
              <w:rPr>
                <w:rFonts w:cs="Times New Roman"/>
                <w:noProof/>
                <w:sz w:val="16"/>
                <w:szCs w:val="16"/>
              </w:rPr>
            </w:pPr>
            <w:r w:rsidRPr="00DD085C">
              <w:rPr>
                <w:rFonts w:cs="Times New Roman"/>
                <w:noProof/>
                <w:sz w:val="16"/>
                <w:szCs w:val="16"/>
              </w:rPr>
              <w:t>Hektarai</w:t>
            </w:r>
          </w:p>
        </w:tc>
        <w:tc>
          <w:tcPr>
            <w:tcW w:w="328" w:type="pct"/>
            <w:tcBorders>
              <w:top w:val="single" w:sz="12" w:space="0" w:color="auto"/>
            </w:tcBorders>
          </w:tcPr>
          <w:p w:rsidR="00055C93" w:rsidRPr="00DD085C" w:rsidRDefault="00055C93" w:rsidP="009C6543">
            <w:pPr>
              <w:spacing w:after="0" w:line="240" w:lineRule="auto"/>
              <w:jc w:val="center"/>
              <w:rPr>
                <w:rFonts w:cs="Times New Roman"/>
                <w:noProof/>
                <w:sz w:val="16"/>
                <w:szCs w:val="16"/>
              </w:rPr>
            </w:pPr>
            <w:r w:rsidRPr="00DD085C">
              <w:rPr>
                <w:rFonts w:cs="Times New Roman"/>
                <w:noProof/>
                <w:sz w:val="16"/>
                <w:szCs w:val="16"/>
              </w:rPr>
              <w:t>0</w:t>
            </w:r>
          </w:p>
        </w:tc>
        <w:tc>
          <w:tcPr>
            <w:tcW w:w="375" w:type="pct"/>
            <w:tcBorders>
              <w:top w:val="single" w:sz="12" w:space="0" w:color="auto"/>
            </w:tcBorders>
          </w:tcPr>
          <w:p w:rsidR="00055C93" w:rsidRPr="00DD085C" w:rsidRDefault="00055C93" w:rsidP="009C6543">
            <w:pPr>
              <w:spacing w:after="0" w:line="240" w:lineRule="auto"/>
              <w:jc w:val="center"/>
              <w:rPr>
                <w:rFonts w:cs="Times New Roman"/>
                <w:noProof/>
                <w:sz w:val="16"/>
                <w:szCs w:val="16"/>
              </w:rPr>
            </w:pPr>
            <w:r w:rsidRPr="00DD085C">
              <w:rPr>
                <w:rFonts w:cs="Times New Roman"/>
                <w:noProof/>
                <w:sz w:val="16"/>
                <w:szCs w:val="16"/>
              </w:rPr>
              <w:t>2021</w:t>
            </w:r>
          </w:p>
        </w:tc>
        <w:tc>
          <w:tcPr>
            <w:tcW w:w="328" w:type="pct"/>
            <w:tcBorders>
              <w:top w:val="single" w:sz="12" w:space="0" w:color="auto"/>
            </w:tcBorders>
            <w:shd w:val="clear" w:color="auto" w:fill="auto"/>
          </w:tcPr>
          <w:p w:rsidR="00055C93" w:rsidRPr="00DD085C" w:rsidRDefault="00A145C4" w:rsidP="009C6543">
            <w:pPr>
              <w:spacing w:after="0" w:line="240" w:lineRule="auto"/>
              <w:jc w:val="center"/>
              <w:rPr>
                <w:rFonts w:cs="Times New Roman"/>
                <w:noProof/>
                <w:sz w:val="16"/>
                <w:szCs w:val="16"/>
              </w:rPr>
            </w:pPr>
            <w:r>
              <w:rPr>
                <w:rFonts w:cs="Times New Roman"/>
                <w:noProof/>
                <w:sz w:val="16"/>
                <w:szCs w:val="16"/>
              </w:rPr>
              <w:t>51</w:t>
            </w:r>
          </w:p>
        </w:tc>
        <w:tc>
          <w:tcPr>
            <w:tcW w:w="328" w:type="pct"/>
            <w:tcBorders>
              <w:top w:val="single" w:sz="12" w:space="0" w:color="auto"/>
            </w:tcBorders>
            <w:shd w:val="clear" w:color="auto" w:fill="auto"/>
          </w:tcPr>
          <w:p w:rsidR="00055C93" w:rsidRPr="00DD085C" w:rsidRDefault="00414AFB" w:rsidP="009C6543">
            <w:pPr>
              <w:spacing w:after="0" w:line="240" w:lineRule="auto"/>
              <w:jc w:val="both"/>
              <w:rPr>
                <w:rFonts w:cs="Times New Roman"/>
                <w:noProof/>
                <w:sz w:val="16"/>
                <w:szCs w:val="16"/>
              </w:rPr>
            </w:pPr>
            <w:r>
              <w:rPr>
                <w:rFonts w:cs="Times New Roman"/>
                <w:noProof/>
                <w:sz w:val="16"/>
                <w:szCs w:val="16"/>
              </w:rPr>
              <w:t>Projektų duomenys</w:t>
            </w:r>
          </w:p>
        </w:tc>
        <w:tc>
          <w:tcPr>
            <w:tcW w:w="323" w:type="pct"/>
            <w:tcBorders>
              <w:top w:val="single" w:sz="12" w:space="0" w:color="auto"/>
            </w:tcBorders>
          </w:tcPr>
          <w:p w:rsidR="00055C93" w:rsidRPr="00DD085C" w:rsidRDefault="00055C93" w:rsidP="009C6543">
            <w:pPr>
              <w:spacing w:after="0" w:line="240" w:lineRule="auto"/>
              <w:jc w:val="both"/>
              <w:rPr>
                <w:rFonts w:cs="Times New Roman"/>
                <w:b/>
                <w:noProof/>
                <w:sz w:val="16"/>
                <w:szCs w:val="16"/>
              </w:rPr>
            </w:pPr>
          </w:p>
        </w:tc>
      </w:tr>
      <w:tr w:rsidR="00055C93" w:rsidRPr="00DD085C" w:rsidTr="009C6543">
        <w:trPr>
          <w:trHeight w:val="417"/>
        </w:trPr>
        <w:tc>
          <w:tcPr>
            <w:tcW w:w="317" w:type="pct"/>
            <w:vMerge/>
          </w:tcPr>
          <w:p w:rsidR="00055C93" w:rsidRPr="00DD085C" w:rsidRDefault="00055C93" w:rsidP="009C6543">
            <w:pPr>
              <w:spacing w:after="0" w:line="240" w:lineRule="auto"/>
              <w:jc w:val="both"/>
              <w:rPr>
                <w:rFonts w:cs="Times New Roman"/>
                <w:noProof/>
                <w:sz w:val="16"/>
                <w:szCs w:val="16"/>
              </w:rPr>
            </w:pPr>
          </w:p>
        </w:tc>
        <w:tc>
          <w:tcPr>
            <w:tcW w:w="328" w:type="pct"/>
            <w:vMerge/>
          </w:tcPr>
          <w:p w:rsidR="00055C93" w:rsidRPr="00DD085C" w:rsidRDefault="00055C93" w:rsidP="009C6543">
            <w:pPr>
              <w:spacing w:after="0" w:line="240" w:lineRule="auto"/>
              <w:jc w:val="both"/>
              <w:rPr>
                <w:rFonts w:cs="Times New Roman"/>
                <w:noProof/>
                <w:sz w:val="16"/>
                <w:szCs w:val="16"/>
              </w:rPr>
            </w:pPr>
          </w:p>
        </w:tc>
        <w:tc>
          <w:tcPr>
            <w:tcW w:w="281" w:type="pct"/>
            <w:vMerge/>
          </w:tcPr>
          <w:p w:rsidR="00055C93" w:rsidRPr="00DD085C" w:rsidRDefault="00055C93" w:rsidP="009C6543">
            <w:pPr>
              <w:spacing w:after="0" w:line="240" w:lineRule="auto"/>
              <w:jc w:val="both"/>
              <w:rPr>
                <w:rFonts w:cs="Times New Roman"/>
                <w:noProof/>
                <w:sz w:val="16"/>
                <w:szCs w:val="16"/>
              </w:rPr>
            </w:pPr>
          </w:p>
        </w:tc>
        <w:tc>
          <w:tcPr>
            <w:tcW w:w="328" w:type="pct"/>
            <w:vMerge/>
          </w:tcPr>
          <w:p w:rsidR="00055C93" w:rsidRPr="00DD085C" w:rsidRDefault="00055C93" w:rsidP="009C6543">
            <w:pPr>
              <w:spacing w:after="0" w:line="240" w:lineRule="auto"/>
              <w:jc w:val="both"/>
              <w:rPr>
                <w:rFonts w:cs="Times New Roman"/>
                <w:noProof/>
                <w:sz w:val="16"/>
                <w:szCs w:val="16"/>
              </w:rPr>
            </w:pPr>
          </w:p>
        </w:tc>
        <w:tc>
          <w:tcPr>
            <w:tcW w:w="422" w:type="pct"/>
          </w:tcPr>
          <w:p w:rsidR="00055C93" w:rsidRPr="00DD085C" w:rsidRDefault="00055C93" w:rsidP="009C6543">
            <w:pPr>
              <w:spacing w:after="0" w:line="240" w:lineRule="auto"/>
              <w:jc w:val="both"/>
              <w:rPr>
                <w:rFonts w:eastAsia="Times New Roman" w:cs="Times New Roman"/>
                <w:sz w:val="16"/>
                <w:szCs w:val="16"/>
              </w:rPr>
            </w:pPr>
            <w:r w:rsidRPr="00DD085C">
              <w:rPr>
                <w:rFonts w:eastAsia="Times New Roman" w:cs="Times New Roman"/>
                <w:sz w:val="16"/>
                <w:szCs w:val="16"/>
              </w:rPr>
              <w:t>RCR95</w:t>
            </w:r>
          </w:p>
        </w:tc>
        <w:tc>
          <w:tcPr>
            <w:tcW w:w="1314" w:type="pct"/>
            <w:shd w:val="clear" w:color="auto" w:fill="auto"/>
          </w:tcPr>
          <w:p w:rsidR="00055C93" w:rsidRPr="00DD085C" w:rsidRDefault="00055C93" w:rsidP="00DC7257">
            <w:pPr>
              <w:spacing w:after="0" w:line="240" w:lineRule="auto"/>
              <w:rPr>
                <w:rFonts w:eastAsia="Times New Roman" w:cs="Times New Roman"/>
                <w:sz w:val="16"/>
                <w:szCs w:val="16"/>
              </w:rPr>
            </w:pPr>
            <w:r w:rsidRPr="00DD085C">
              <w:rPr>
                <w:rFonts w:eastAsia="Times New Roman" w:cs="Times New Roman"/>
                <w:sz w:val="16"/>
                <w:szCs w:val="16"/>
              </w:rPr>
              <w:t xml:space="preserve">Gyventojai, galintys naudotis nauja ar </w:t>
            </w:r>
            <w:r w:rsidR="00DC7257">
              <w:rPr>
                <w:rFonts w:eastAsia="Times New Roman" w:cs="Times New Roman"/>
                <w:sz w:val="16"/>
                <w:szCs w:val="16"/>
              </w:rPr>
              <w:t>patobulinta</w:t>
            </w:r>
            <w:r w:rsidR="00DC7257" w:rsidRPr="00DD085C">
              <w:rPr>
                <w:rFonts w:eastAsia="Times New Roman" w:cs="Times New Roman"/>
                <w:sz w:val="16"/>
                <w:szCs w:val="16"/>
              </w:rPr>
              <w:t xml:space="preserve"> </w:t>
            </w:r>
            <w:r w:rsidRPr="00DD085C">
              <w:rPr>
                <w:rFonts w:eastAsia="Times New Roman" w:cs="Times New Roman"/>
                <w:sz w:val="16"/>
                <w:szCs w:val="16"/>
              </w:rPr>
              <w:t>žaliąja infrastruktūra</w:t>
            </w:r>
          </w:p>
        </w:tc>
        <w:tc>
          <w:tcPr>
            <w:tcW w:w="328" w:type="pct"/>
          </w:tcPr>
          <w:p w:rsidR="00055C93" w:rsidRPr="00DD085C" w:rsidRDefault="00055C93" w:rsidP="009C6543">
            <w:pPr>
              <w:spacing w:after="0" w:line="240" w:lineRule="auto"/>
              <w:jc w:val="both"/>
              <w:rPr>
                <w:rFonts w:cs="Times New Roman"/>
                <w:noProof/>
                <w:sz w:val="16"/>
                <w:szCs w:val="16"/>
              </w:rPr>
            </w:pPr>
            <w:r w:rsidRPr="00DD085C">
              <w:rPr>
                <w:rFonts w:cs="Times New Roman"/>
                <w:noProof/>
                <w:sz w:val="16"/>
                <w:szCs w:val="16"/>
              </w:rPr>
              <w:t>asmenys</w:t>
            </w:r>
          </w:p>
        </w:tc>
        <w:tc>
          <w:tcPr>
            <w:tcW w:w="328" w:type="pct"/>
          </w:tcPr>
          <w:p w:rsidR="00055C93" w:rsidRPr="00DD085C" w:rsidRDefault="00055C93" w:rsidP="009C6543">
            <w:pPr>
              <w:spacing w:after="0" w:line="240" w:lineRule="auto"/>
              <w:jc w:val="center"/>
              <w:rPr>
                <w:rFonts w:cs="Times New Roman"/>
                <w:noProof/>
                <w:sz w:val="16"/>
                <w:szCs w:val="16"/>
              </w:rPr>
            </w:pPr>
            <w:r w:rsidRPr="00DD085C">
              <w:rPr>
                <w:rFonts w:cs="Times New Roman"/>
                <w:noProof/>
                <w:sz w:val="16"/>
                <w:szCs w:val="16"/>
              </w:rPr>
              <w:t>0</w:t>
            </w:r>
          </w:p>
        </w:tc>
        <w:tc>
          <w:tcPr>
            <w:tcW w:w="375" w:type="pct"/>
          </w:tcPr>
          <w:p w:rsidR="00055C93" w:rsidRPr="00DD085C" w:rsidRDefault="00055C93" w:rsidP="009C6543">
            <w:pPr>
              <w:spacing w:after="0" w:line="240" w:lineRule="auto"/>
              <w:jc w:val="center"/>
              <w:rPr>
                <w:rFonts w:cs="Times New Roman"/>
                <w:noProof/>
                <w:sz w:val="16"/>
                <w:szCs w:val="16"/>
              </w:rPr>
            </w:pPr>
            <w:r w:rsidRPr="00DD085C">
              <w:rPr>
                <w:rFonts w:cs="Times New Roman"/>
                <w:noProof/>
                <w:sz w:val="16"/>
                <w:szCs w:val="16"/>
              </w:rPr>
              <w:t>2021</w:t>
            </w:r>
          </w:p>
        </w:tc>
        <w:tc>
          <w:tcPr>
            <w:tcW w:w="328" w:type="pct"/>
            <w:shd w:val="clear" w:color="auto" w:fill="auto"/>
          </w:tcPr>
          <w:p w:rsidR="00055C93" w:rsidRPr="00DD085C" w:rsidRDefault="002922F5" w:rsidP="009C6543">
            <w:pPr>
              <w:spacing w:after="0" w:line="240" w:lineRule="auto"/>
              <w:jc w:val="center"/>
              <w:rPr>
                <w:rFonts w:cs="Times New Roman"/>
                <w:noProof/>
                <w:sz w:val="16"/>
                <w:szCs w:val="16"/>
                <w:lang w:val="en-US"/>
              </w:rPr>
            </w:pPr>
            <w:r>
              <w:rPr>
                <w:rFonts w:cs="Times New Roman"/>
                <w:noProof/>
                <w:sz w:val="16"/>
                <w:szCs w:val="16"/>
                <w:lang w:val="en-US"/>
              </w:rPr>
              <w:t>713 501</w:t>
            </w:r>
          </w:p>
        </w:tc>
        <w:tc>
          <w:tcPr>
            <w:tcW w:w="328" w:type="pct"/>
            <w:shd w:val="clear" w:color="auto" w:fill="auto"/>
          </w:tcPr>
          <w:p w:rsidR="00055C93" w:rsidRPr="00DD085C" w:rsidRDefault="00414AFB" w:rsidP="009C6543">
            <w:pPr>
              <w:spacing w:after="0" w:line="240" w:lineRule="auto"/>
              <w:jc w:val="both"/>
              <w:rPr>
                <w:rFonts w:cs="Times New Roman"/>
                <w:noProof/>
                <w:sz w:val="16"/>
                <w:szCs w:val="16"/>
                <w:lang w:val="en-US"/>
              </w:rPr>
            </w:pPr>
            <w:r>
              <w:rPr>
                <w:rFonts w:cs="Times New Roman"/>
                <w:noProof/>
                <w:sz w:val="16"/>
                <w:szCs w:val="16"/>
              </w:rPr>
              <w:t>Projektų duomenys</w:t>
            </w:r>
          </w:p>
        </w:tc>
        <w:tc>
          <w:tcPr>
            <w:tcW w:w="323" w:type="pct"/>
          </w:tcPr>
          <w:p w:rsidR="00055C93" w:rsidRPr="00DD085C" w:rsidRDefault="00055C93" w:rsidP="009C6543">
            <w:pPr>
              <w:spacing w:after="0" w:line="240" w:lineRule="auto"/>
              <w:jc w:val="both"/>
              <w:rPr>
                <w:rFonts w:cs="Times New Roman"/>
                <w:b/>
                <w:noProof/>
                <w:sz w:val="16"/>
                <w:szCs w:val="16"/>
              </w:rPr>
            </w:pPr>
          </w:p>
        </w:tc>
      </w:tr>
      <w:tr w:rsidR="00055C93" w:rsidRPr="00DD085C" w:rsidTr="009C6543">
        <w:trPr>
          <w:trHeight w:val="417"/>
        </w:trPr>
        <w:tc>
          <w:tcPr>
            <w:tcW w:w="317" w:type="pct"/>
            <w:vMerge/>
          </w:tcPr>
          <w:p w:rsidR="00055C93" w:rsidRPr="00DD085C" w:rsidRDefault="00055C93" w:rsidP="009C6543">
            <w:pPr>
              <w:spacing w:after="0" w:line="240" w:lineRule="auto"/>
              <w:jc w:val="both"/>
              <w:rPr>
                <w:rFonts w:cs="Times New Roman"/>
                <w:noProof/>
                <w:sz w:val="16"/>
                <w:szCs w:val="16"/>
              </w:rPr>
            </w:pPr>
          </w:p>
        </w:tc>
        <w:tc>
          <w:tcPr>
            <w:tcW w:w="328" w:type="pct"/>
            <w:vMerge/>
          </w:tcPr>
          <w:p w:rsidR="00055C93" w:rsidRPr="00DD085C" w:rsidRDefault="00055C93" w:rsidP="009C6543">
            <w:pPr>
              <w:spacing w:after="0" w:line="240" w:lineRule="auto"/>
              <w:jc w:val="both"/>
              <w:rPr>
                <w:rFonts w:cs="Times New Roman"/>
                <w:noProof/>
                <w:sz w:val="16"/>
                <w:szCs w:val="16"/>
              </w:rPr>
            </w:pPr>
          </w:p>
        </w:tc>
        <w:tc>
          <w:tcPr>
            <w:tcW w:w="281" w:type="pct"/>
            <w:vMerge/>
          </w:tcPr>
          <w:p w:rsidR="00055C93" w:rsidRPr="00DD085C" w:rsidRDefault="00055C93" w:rsidP="009C6543">
            <w:pPr>
              <w:spacing w:after="0" w:line="240" w:lineRule="auto"/>
              <w:jc w:val="both"/>
              <w:rPr>
                <w:rFonts w:cs="Times New Roman"/>
                <w:noProof/>
                <w:sz w:val="16"/>
                <w:szCs w:val="16"/>
              </w:rPr>
            </w:pPr>
          </w:p>
        </w:tc>
        <w:tc>
          <w:tcPr>
            <w:tcW w:w="328" w:type="pct"/>
            <w:vMerge/>
          </w:tcPr>
          <w:p w:rsidR="00055C93" w:rsidRPr="00DD085C" w:rsidRDefault="00055C93" w:rsidP="009C6543">
            <w:pPr>
              <w:spacing w:after="0" w:line="240" w:lineRule="auto"/>
              <w:jc w:val="both"/>
              <w:rPr>
                <w:rFonts w:cs="Times New Roman"/>
                <w:noProof/>
                <w:sz w:val="16"/>
                <w:szCs w:val="16"/>
              </w:rPr>
            </w:pPr>
          </w:p>
        </w:tc>
        <w:tc>
          <w:tcPr>
            <w:tcW w:w="422" w:type="pct"/>
          </w:tcPr>
          <w:p w:rsidR="00055C93" w:rsidRPr="00DD085C" w:rsidRDefault="00055C93" w:rsidP="002A0DF7">
            <w:pPr>
              <w:spacing w:after="0" w:line="240" w:lineRule="auto"/>
              <w:jc w:val="both"/>
              <w:rPr>
                <w:rFonts w:eastAsia="Times New Roman" w:cs="Times New Roman"/>
                <w:sz w:val="16"/>
                <w:szCs w:val="16"/>
              </w:rPr>
            </w:pPr>
            <w:r w:rsidRPr="00DD085C">
              <w:rPr>
                <w:rFonts w:eastAsia="Times New Roman" w:cs="Times New Roman"/>
                <w:sz w:val="16"/>
                <w:szCs w:val="16"/>
              </w:rPr>
              <w:t>Specialus</w:t>
            </w:r>
            <w:r w:rsidR="002A126F">
              <w:rPr>
                <w:rFonts w:eastAsia="Times New Roman" w:cs="Times New Roman"/>
                <w:sz w:val="16"/>
                <w:szCs w:val="16"/>
              </w:rPr>
              <w:t>is</w:t>
            </w:r>
            <w:r w:rsidRPr="00DD085C">
              <w:rPr>
                <w:rFonts w:eastAsia="Times New Roman" w:cs="Times New Roman"/>
                <w:sz w:val="16"/>
                <w:szCs w:val="16"/>
              </w:rPr>
              <w:t xml:space="preserve"> </w:t>
            </w:r>
          </w:p>
        </w:tc>
        <w:tc>
          <w:tcPr>
            <w:tcW w:w="1314" w:type="pct"/>
            <w:shd w:val="clear" w:color="auto" w:fill="auto"/>
          </w:tcPr>
          <w:p w:rsidR="00055C93" w:rsidRPr="00DD085C" w:rsidRDefault="00055C93" w:rsidP="009C6543">
            <w:pPr>
              <w:spacing w:after="0"/>
              <w:rPr>
                <w:rFonts w:eastAsia="Times New Roman" w:cs="Times New Roman"/>
                <w:sz w:val="16"/>
                <w:szCs w:val="16"/>
              </w:rPr>
            </w:pPr>
            <w:r w:rsidRPr="00DD085C">
              <w:rPr>
                <w:rFonts w:cs="Times New Roman"/>
                <w:sz w:val="16"/>
                <w:szCs w:val="16"/>
              </w:rPr>
              <w:t>Rūšių, kurių apsaugos būklė nepalanki, populiacijos dalis, kuriai taikytos apsaugos priemonės</w:t>
            </w:r>
          </w:p>
        </w:tc>
        <w:tc>
          <w:tcPr>
            <w:tcW w:w="328" w:type="pct"/>
          </w:tcPr>
          <w:p w:rsidR="00055C93" w:rsidRPr="00DD085C" w:rsidRDefault="00055C93" w:rsidP="009C6543">
            <w:pPr>
              <w:spacing w:after="0" w:line="240" w:lineRule="auto"/>
              <w:jc w:val="both"/>
              <w:rPr>
                <w:rFonts w:cs="Times New Roman"/>
                <w:noProof/>
                <w:sz w:val="16"/>
                <w:szCs w:val="16"/>
              </w:rPr>
            </w:pPr>
            <w:r w:rsidRPr="00DD085C">
              <w:rPr>
                <w:rFonts w:cs="Times New Roman"/>
                <w:noProof/>
                <w:sz w:val="16"/>
                <w:szCs w:val="16"/>
              </w:rPr>
              <w:t>procentai</w:t>
            </w:r>
          </w:p>
        </w:tc>
        <w:tc>
          <w:tcPr>
            <w:tcW w:w="328" w:type="pct"/>
          </w:tcPr>
          <w:p w:rsidR="00055C93" w:rsidRPr="00DD085C" w:rsidRDefault="00055C93" w:rsidP="009C6543">
            <w:pPr>
              <w:spacing w:after="0" w:line="240" w:lineRule="auto"/>
              <w:jc w:val="center"/>
              <w:rPr>
                <w:rFonts w:cs="Times New Roman"/>
                <w:noProof/>
                <w:sz w:val="16"/>
                <w:szCs w:val="16"/>
              </w:rPr>
            </w:pPr>
            <w:r w:rsidRPr="00DD085C">
              <w:rPr>
                <w:rFonts w:cs="Times New Roman"/>
                <w:noProof/>
                <w:sz w:val="16"/>
                <w:szCs w:val="16"/>
              </w:rPr>
              <w:t>0</w:t>
            </w:r>
          </w:p>
        </w:tc>
        <w:tc>
          <w:tcPr>
            <w:tcW w:w="375" w:type="pct"/>
          </w:tcPr>
          <w:p w:rsidR="00055C93" w:rsidRPr="00DD085C" w:rsidRDefault="00055C93" w:rsidP="009C6543">
            <w:pPr>
              <w:spacing w:after="0" w:line="240" w:lineRule="auto"/>
              <w:jc w:val="center"/>
              <w:rPr>
                <w:rFonts w:cs="Times New Roman"/>
                <w:noProof/>
                <w:sz w:val="16"/>
                <w:szCs w:val="16"/>
              </w:rPr>
            </w:pPr>
            <w:r w:rsidRPr="00DD085C">
              <w:rPr>
                <w:rFonts w:cs="Times New Roman"/>
                <w:noProof/>
                <w:sz w:val="16"/>
                <w:szCs w:val="16"/>
              </w:rPr>
              <w:t>2021</w:t>
            </w:r>
          </w:p>
        </w:tc>
        <w:tc>
          <w:tcPr>
            <w:tcW w:w="328" w:type="pct"/>
            <w:shd w:val="clear" w:color="auto" w:fill="auto"/>
          </w:tcPr>
          <w:p w:rsidR="00055C93" w:rsidRPr="00DD085C" w:rsidRDefault="00055C93" w:rsidP="009C6543">
            <w:pPr>
              <w:spacing w:after="0" w:line="240" w:lineRule="auto"/>
              <w:jc w:val="center"/>
              <w:rPr>
                <w:rFonts w:cs="Times New Roman"/>
                <w:noProof/>
                <w:sz w:val="16"/>
                <w:szCs w:val="16"/>
                <w:lang w:val="en-US"/>
              </w:rPr>
            </w:pPr>
            <w:r w:rsidRPr="00DD085C">
              <w:rPr>
                <w:rFonts w:cs="Times New Roman"/>
                <w:noProof/>
                <w:sz w:val="16"/>
                <w:szCs w:val="16"/>
                <w:lang w:val="en-US"/>
              </w:rPr>
              <w:t>30</w:t>
            </w:r>
          </w:p>
        </w:tc>
        <w:tc>
          <w:tcPr>
            <w:tcW w:w="328" w:type="pct"/>
            <w:shd w:val="clear" w:color="auto" w:fill="auto"/>
          </w:tcPr>
          <w:p w:rsidR="00055C93" w:rsidRPr="00DD085C" w:rsidRDefault="00414AFB" w:rsidP="009C6543">
            <w:pPr>
              <w:spacing w:after="0" w:line="240" w:lineRule="auto"/>
              <w:jc w:val="both"/>
              <w:rPr>
                <w:rFonts w:cs="Times New Roman"/>
                <w:noProof/>
                <w:sz w:val="16"/>
                <w:szCs w:val="16"/>
              </w:rPr>
            </w:pPr>
            <w:r>
              <w:rPr>
                <w:rFonts w:cs="Times New Roman"/>
                <w:noProof/>
                <w:sz w:val="16"/>
                <w:szCs w:val="16"/>
              </w:rPr>
              <w:t>Projektų duomenys</w:t>
            </w:r>
          </w:p>
        </w:tc>
        <w:tc>
          <w:tcPr>
            <w:tcW w:w="323" w:type="pct"/>
          </w:tcPr>
          <w:p w:rsidR="00055C93" w:rsidRPr="00DD085C" w:rsidRDefault="00055C93" w:rsidP="009C6543">
            <w:pPr>
              <w:spacing w:after="0" w:line="240" w:lineRule="auto"/>
              <w:jc w:val="both"/>
              <w:rPr>
                <w:rFonts w:cs="Times New Roman"/>
                <w:b/>
                <w:noProof/>
                <w:sz w:val="16"/>
                <w:szCs w:val="16"/>
              </w:rPr>
            </w:pPr>
          </w:p>
        </w:tc>
      </w:tr>
      <w:tr w:rsidR="00055C93" w:rsidRPr="00DD085C" w:rsidTr="009C6543">
        <w:trPr>
          <w:trHeight w:val="417"/>
        </w:trPr>
        <w:tc>
          <w:tcPr>
            <w:tcW w:w="317" w:type="pct"/>
            <w:vMerge/>
          </w:tcPr>
          <w:p w:rsidR="00055C93" w:rsidRPr="00DD085C" w:rsidRDefault="00055C93" w:rsidP="009C6543">
            <w:pPr>
              <w:spacing w:after="0" w:line="240" w:lineRule="auto"/>
              <w:jc w:val="both"/>
              <w:rPr>
                <w:rFonts w:cs="Times New Roman"/>
                <w:noProof/>
                <w:sz w:val="16"/>
                <w:szCs w:val="16"/>
              </w:rPr>
            </w:pPr>
          </w:p>
        </w:tc>
        <w:tc>
          <w:tcPr>
            <w:tcW w:w="328" w:type="pct"/>
            <w:vMerge/>
          </w:tcPr>
          <w:p w:rsidR="00055C93" w:rsidRPr="00DD085C" w:rsidRDefault="00055C93" w:rsidP="009C6543">
            <w:pPr>
              <w:spacing w:after="0" w:line="240" w:lineRule="auto"/>
              <w:jc w:val="both"/>
              <w:rPr>
                <w:rFonts w:cs="Times New Roman"/>
                <w:noProof/>
                <w:sz w:val="16"/>
                <w:szCs w:val="16"/>
              </w:rPr>
            </w:pPr>
          </w:p>
        </w:tc>
        <w:tc>
          <w:tcPr>
            <w:tcW w:w="281" w:type="pct"/>
            <w:vMerge/>
          </w:tcPr>
          <w:p w:rsidR="00055C93" w:rsidRPr="00DD085C" w:rsidRDefault="00055C93" w:rsidP="009C6543">
            <w:pPr>
              <w:spacing w:after="0" w:line="240" w:lineRule="auto"/>
              <w:jc w:val="both"/>
              <w:rPr>
                <w:rFonts w:cs="Times New Roman"/>
                <w:noProof/>
                <w:sz w:val="16"/>
                <w:szCs w:val="16"/>
              </w:rPr>
            </w:pPr>
          </w:p>
        </w:tc>
        <w:tc>
          <w:tcPr>
            <w:tcW w:w="328" w:type="pct"/>
            <w:vMerge/>
          </w:tcPr>
          <w:p w:rsidR="00055C93" w:rsidRPr="00DD085C" w:rsidRDefault="00055C93" w:rsidP="009C6543">
            <w:pPr>
              <w:spacing w:after="0" w:line="240" w:lineRule="auto"/>
              <w:jc w:val="both"/>
              <w:rPr>
                <w:rFonts w:cs="Times New Roman"/>
                <w:noProof/>
                <w:sz w:val="16"/>
                <w:szCs w:val="16"/>
              </w:rPr>
            </w:pPr>
          </w:p>
        </w:tc>
        <w:tc>
          <w:tcPr>
            <w:tcW w:w="422" w:type="pct"/>
          </w:tcPr>
          <w:p w:rsidR="00055C93" w:rsidRPr="00DD085C" w:rsidRDefault="00055C93" w:rsidP="002A0DF7">
            <w:pPr>
              <w:spacing w:after="0" w:line="240" w:lineRule="auto"/>
              <w:jc w:val="both"/>
              <w:rPr>
                <w:rFonts w:eastAsia="Times New Roman" w:cs="Times New Roman"/>
                <w:sz w:val="16"/>
                <w:szCs w:val="16"/>
              </w:rPr>
            </w:pPr>
            <w:r w:rsidRPr="00DD085C">
              <w:rPr>
                <w:rFonts w:eastAsia="Times New Roman" w:cs="Times New Roman"/>
                <w:sz w:val="16"/>
                <w:szCs w:val="16"/>
              </w:rPr>
              <w:t>Specialus</w:t>
            </w:r>
            <w:r w:rsidR="002A126F">
              <w:rPr>
                <w:rFonts w:eastAsia="Times New Roman" w:cs="Times New Roman"/>
                <w:sz w:val="16"/>
                <w:szCs w:val="16"/>
              </w:rPr>
              <w:t>is</w:t>
            </w:r>
            <w:r w:rsidRPr="00DD085C">
              <w:rPr>
                <w:rFonts w:eastAsia="Times New Roman" w:cs="Times New Roman"/>
                <w:sz w:val="16"/>
                <w:szCs w:val="16"/>
              </w:rPr>
              <w:t xml:space="preserve"> </w:t>
            </w:r>
          </w:p>
        </w:tc>
        <w:tc>
          <w:tcPr>
            <w:tcW w:w="1314" w:type="pct"/>
            <w:shd w:val="clear" w:color="auto" w:fill="auto"/>
          </w:tcPr>
          <w:p w:rsidR="00055C93" w:rsidRPr="00DD085C" w:rsidRDefault="00055C93" w:rsidP="009C6543">
            <w:pPr>
              <w:spacing w:after="0" w:line="240" w:lineRule="auto"/>
              <w:rPr>
                <w:rFonts w:eastAsia="Times New Roman" w:cs="Times New Roman"/>
                <w:sz w:val="16"/>
                <w:szCs w:val="16"/>
                <w:lang w:val="en-GB"/>
              </w:rPr>
            </w:pPr>
            <w:r w:rsidRPr="00DD085C">
              <w:rPr>
                <w:rFonts w:eastAsia="Times New Roman" w:cs="Times New Roman"/>
                <w:sz w:val="16"/>
                <w:szCs w:val="16"/>
              </w:rPr>
              <w:t>Aplinkosaugos sistemų efektyvumo padidėjimas</w:t>
            </w:r>
          </w:p>
        </w:tc>
        <w:tc>
          <w:tcPr>
            <w:tcW w:w="328" w:type="pct"/>
          </w:tcPr>
          <w:p w:rsidR="00055C93" w:rsidRPr="00DD085C" w:rsidRDefault="00055C93" w:rsidP="009C6543">
            <w:pPr>
              <w:spacing w:after="0" w:line="240" w:lineRule="auto"/>
              <w:jc w:val="both"/>
              <w:rPr>
                <w:rFonts w:cs="Times New Roman"/>
                <w:noProof/>
                <w:sz w:val="16"/>
                <w:szCs w:val="16"/>
              </w:rPr>
            </w:pPr>
            <w:r w:rsidRPr="00DD085C">
              <w:rPr>
                <w:rFonts w:cs="Times New Roman"/>
                <w:noProof/>
                <w:sz w:val="16"/>
                <w:szCs w:val="16"/>
              </w:rPr>
              <w:t>procentai</w:t>
            </w:r>
          </w:p>
        </w:tc>
        <w:tc>
          <w:tcPr>
            <w:tcW w:w="328" w:type="pct"/>
          </w:tcPr>
          <w:p w:rsidR="00055C93" w:rsidRPr="00DD085C" w:rsidRDefault="00055C93" w:rsidP="009C6543">
            <w:pPr>
              <w:spacing w:after="0" w:line="240" w:lineRule="auto"/>
              <w:jc w:val="center"/>
              <w:rPr>
                <w:rFonts w:cs="Times New Roman"/>
                <w:noProof/>
                <w:sz w:val="16"/>
                <w:szCs w:val="16"/>
              </w:rPr>
            </w:pPr>
            <w:r w:rsidRPr="00DD085C">
              <w:rPr>
                <w:rFonts w:cs="Times New Roman"/>
                <w:noProof/>
                <w:sz w:val="16"/>
                <w:szCs w:val="16"/>
              </w:rPr>
              <w:t>0</w:t>
            </w:r>
          </w:p>
        </w:tc>
        <w:tc>
          <w:tcPr>
            <w:tcW w:w="375" w:type="pct"/>
          </w:tcPr>
          <w:p w:rsidR="00055C93" w:rsidRPr="00DD085C" w:rsidRDefault="00055C93" w:rsidP="009C6543">
            <w:pPr>
              <w:spacing w:after="0" w:line="240" w:lineRule="auto"/>
              <w:jc w:val="center"/>
              <w:rPr>
                <w:rFonts w:cs="Times New Roman"/>
                <w:noProof/>
                <w:sz w:val="16"/>
                <w:szCs w:val="16"/>
              </w:rPr>
            </w:pPr>
            <w:r w:rsidRPr="00DD085C">
              <w:rPr>
                <w:rFonts w:cs="Times New Roman"/>
                <w:noProof/>
                <w:sz w:val="16"/>
                <w:szCs w:val="16"/>
              </w:rPr>
              <w:t>2021</w:t>
            </w:r>
          </w:p>
        </w:tc>
        <w:tc>
          <w:tcPr>
            <w:tcW w:w="328" w:type="pct"/>
            <w:shd w:val="clear" w:color="auto" w:fill="auto"/>
          </w:tcPr>
          <w:p w:rsidR="00055C93" w:rsidRPr="00DD085C" w:rsidRDefault="00055C93" w:rsidP="009C6543">
            <w:pPr>
              <w:spacing w:after="0" w:line="240" w:lineRule="auto"/>
              <w:jc w:val="center"/>
              <w:rPr>
                <w:rFonts w:cs="Times New Roman"/>
                <w:noProof/>
                <w:sz w:val="16"/>
                <w:szCs w:val="16"/>
                <w:lang w:val="en-US"/>
              </w:rPr>
            </w:pPr>
            <w:r w:rsidRPr="00DD085C">
              <w:rPr>
                <w:rFonts w:cs="Times New Roman"/>
                <w:noProof/>
                <w:sz w:val="16"/>
                <w:szCs w:val="16"/>
                <w:lang w:val="en-US"/>
              </w:rPr>
              <w:t>20</w:t>
            </w:r>
          </w:p>
        </w:tc>
        <w:tc>
          <w:tcPr>
            <w:tcW w:w="328" w:type="pct"/>
            <w:shd w:val="clear" w:color="auto" w:fill="auto"/>
          </w:tcPr>
          <w:p w:rsidR="00055C93" w:rsidRPr="00DD085C" w:rsidRDefault="00414AFB" w:rsidP="009C6543">
            <w:pPr>
              <w:spacing w:after="0" w:line="240" w:lineRule="auto"/>
              <w:jc w:val="both"/>
              <w:rPr>
                <w:rFonts w:cs="Times New Roman"/>
                <w:noProof/>
                <w:sz w:val="16"/>
                <w:szCs w:val="16"/>
              </w:rPr>
            </w:pPr>
            <w:r>
              <w:rPr>
                <w:rFonts w:cs="Times New Roman"/>
                <w:noProof/>
                <w:sz w:val="16"/>
                <w:szCs w:val="16"/>
              </w:rPr>
              <w:t>Projektų duomenys</w:t>
            </w:r>
          </w:p>
        </w:tc>
        <w:tc>
          <w:tcPr>
            <w:tcW w:w="323" w:type="pct"/>
          </w:tcPr>
          <w:p w:rsidR="00055C93" w:rsidRPr="00DD085C" w:rsidRDefault="00055C93" w:rsidP="009C6543">
            <w:pPr>
              <w:spacing w:after="0" w:line="240" w:lineRule="auto"/>
              <w:jc w:val="both"/>
              <w:rPr>
                <w:rFonts w:cs="Times New Roman"/>
                <w:b/>
                <w:noProof/>
                <w:sz w:val="16"/>
                <w:szCs w:val="16"/>
              </w:rPr>
            </w:pPr>
          </w:p>
        </w:tc>
      </w:tr>
    </w:tbl>
    <w:p w:rsidR="001517E2" w:rsidRDefault="001517E2" w:rsidP="00471A41">
      <w:pPr>
        <w:spacing w:after="0" w:line="240" w:lineRule="auto"/>
        <w:jc w:val="both"/>
        <w:rPr>
          <w:rFonts w:cs="Times New Roman"/>
          <w:b/>
          <w:szCs w:val="24"/>
        </w:rPr>
        <w:sectPr w:rsidR="001517E2" w:rsidSect="00931C78">
          <w:pgSz w:w="16838" w:h="11906" w:orient="landscape"/>
          <w:pgMar w:top="1701" w:right="1276" w:bottom="567" w:left="1134" w:header="567" w:footer="567" w:gutter="0"/>
          <w:cols w:space="1296"/>
          <w:docGrid w:linePitch="360"/>
        </w:sectPr>
      </w:pPr>
    </w:p>
    <w:p w:rsidR="00FE2852" w:rsidRPr="00B63C5D" w:rsidRDefault="00471A41" w:rsidP="00471A41">
      <w:pPr>
        <w:spacing w:before="240" w:after="240" w:line="240" w:lineRule="auto"/>
        <w:jc w:val="both"/>
        <w:rPr>
          <w:rFonts w:eastAsia="Calibri" w:cs="Times New Roman"/>
          <w:i/>
          <w:noProof/>
          <w:szCs w:val="20"/>
          <w:lang w:eastAsia="lt-LT" w:bidi="lt-LT"/>
        </w:rPr>
      </w:pPr>
      <w:r w:rsidRPr="00B63C5D">
        <w:rPr>
          <w:rFonts w:eastAsia="Calibri" w:cs="Times New Roman"/>
          <w:b/>
          <w:i/>
          <w:noProof/>
          <w:szCs w:val="20"/>
          <w:lang w:eastAsia="lt-LT" w:bidi="lt-LT"/>
        </w:rPr>
        <w:lastRenderedPageBreak/>
        <w:t>Preliminarus Programos išteklių suskirstymas pagal intervencinių priemonių rūšį</w:t>
      </w:r>
    </w:p>
    <w:tbl>
      <w:tblPr>
        <w:tblStyle w:val="Lentelstinklelis"/>
        <w:tblW w:w="0" w:type="auto"/>
        <w:tblLayout w:type="fixed"/>
        <w:tblLook w:val="04A0" w:firstRow="1" w:lastRow="0" w:firstColumn="1" w:lastColumn="0" w:noHBand="0" w:noVBand="1"/>
      </w:tblPr>
      <w:tblGrid>
        <w:gridCol w:w="1101"/>
        <w:gridCol w:w="850"/>
        <w:gridCol w:w="1134"/>
        <w:gridCol w:w="1134"/>
        <w:gridCol w:w="4111"/>
        <w:gridCol w:w="1417"/>
      </w:tblGrid>
      <w:tr w:rsidR="00055C93" w:rsidRPr="00DD085C" w:rsidTr="00830FA9">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055C93" w:rsidRPr="00DD085C" w:rsidRDefault="00055C93" w:rsidP="009C6543">
            <w:pPr>
              <w:rPr>
                <w:rFonts w:eastAsia="Times New Roman" w:cs="Times New Roman"/>
                <w:b/>
                <w:iCs/>
                <w:noProof/>
                <w:sz w:val="20"/>
              </w:rPr>
            </w:pPr>
            <w:r w:rsidRPr="00DD085C">
              <w:rPr>
                <w:rFonts w:cs="Times New Roman"/>
                <w:b/>
                <w:noProof/>
                <w:sz w:val="20"/>
              </w:rPr>
              <w:t>4 lentelė. 1 matmuo. Intervencinių priemonių sritis</w:t>
            </w:r>
          </w:p>
        </w:tc>
      </w:tr>
      <w:tr w:rsidR="00055C93" w:rsidRPr="00DD085C" w:rsidTr="00830FA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Konkretus uždavinys</w:t>
            </w:r>
          </w:p>
        </w:tc>
        <w:tc>
          <w:tcPr>
            <w:tcW w:w="411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Suma (EUR)</w:t>
            </w:r>
          </w:p>
        </w:tc>
      </w:tr>
      <w:tr w:rsidR="00055C93" w:rsidRPr="00DD085C" w:rsidTr="00821D6E">
        <w:tc>
          <w:tcPr>
            <w:tcW w:w="1101" w:type="dxa"/>
            <w:vMerge w:val="restart"/>
            <w:tcBorders>
              <w:top w:val="single" w:sz="12" w:space="0" w:color="auto"/>
            </w:tcBorders>
          </w:tcPr>
          <w:p w:rsidR="00055C93" w:rsidRPr="00DD085C" w:rsidRDefault="00055C93" w:rsidP="009C6543">
            <w:pPr>
              <w:jc w:val="center"/>
              <w:rPr>
                <w:rFonts w:eastAsia="Times New Roman" w:cs="Times New Roman"/>
                <w:iCs/>
                <w:noProof/>
                <w:sz w:val="20"/>
              </w:rPr>
            </w:pPr>
            <w:r w:rsidRPr="00DD085C">
              <w:rPr>
                <w:rFonts w:eastAsia="Times New Roman" w:cs="Times New Roman"/>
                <w:iCs/>
                <w:noProof/>
                <w:sz w:val="20"/>
              </w:rPr>
              <w:t>2.</w:t>
            </w:r>
          </w:p>
        </w:tc>
        <w:tc>
          <w:tcPr>
            <w:tcW w:w="850" w:type="dxa"/>
            <w:vMerge w:val="restart"/>
            <w:tcBorders>
              <w:top w:val="single" w:sz="12" w:space="0" w:color="auto"/>
            </w:tcBorders>
          </w:tcPr>
          <w:p w:rsidR="00055C93" w:rsidRPr="00DD085C" w:rsidRDefault="00055C93" w:rsidP="009C6543">
            <w:pPr>
              <w:rPr>
                <w:rFonts w:eastAsia="Times New Roman" w:cs="Times New Roman"/>
                <w:iCs/>
                <w:noProof/>
                <w:sz w:val="20"/>
              </w:rPr>
            </w:pPr>
            <w:r w:rsidRPr="00DD085C">
              <w:rPr>
                <w:rFonts w:eastAsia="Times New Roman" w:cs="Times New Roman"/>
                <w:iCs/>
                <w:noProof/>
                <w:sz w:val="20"/>
              </w:rPr>
              <w:t>SaF</w:t>
            </w:r>
          </w:p>
        </w:tc>
        <w:tc>
          <w:tcPr>
            <w:tcW w:w="1134" w:type="dxa"/>
            <w:vMerge w:val="restart"/>
            <w:tcBorders>
              <w:top w:val="single" w:sz="12" w:space="0" w:color="auto"/>
            </w:tcBorders>
          </w:tcPr>
          <w:p w:rsidR="00055C93" w:rsidRPr="00DD085C" w:rsidRDefault="00055C93" w:rsidP="009C6543">
            <w:pPr>
              <w:rPr>
                <w:rFonts w:eastAsia="Times New Roman" w:cs="Times New Roman"/>
                <w:iCs/>
                <w:noProof/>
                <w:sz w:val="20"/>
              </w:rPr>
            </w:pPr>
            <w:r w:rsidRPr="00DD085C">
              <w:rPr>
                <w:rFonts w:eastAsia="Times New Roman" w:cs="Times New Roman"/>
                <w:iCs/>
                <w:noProof/>
                <w:sz w:val="20"/>
              </w:rPr>
              <w:t>Visa Lietuva</w:t>
            </w:r>
          </w:p>
        </w:tc>
        <w:tc>
          <w:tcPr>
            <w:tcW w:w="1134" w:type="dxa"/>
            <w:vMerge w:val="restart"/>
            <w:tcBorders>
              <w:top w:val="single" w:sz="12" w:space="0" w:color="auto"/>
            </w:tcBorders>
          </w:tcPr>
          <w:p w:rsidR="00055C93" w:rsidRPr="00DD085C" w:rsidRDefault="00055C93" w:rsidP="009C6543">
            <w:pPr>
              <w:jc w:val="center"/>
              <w:rPr>
                <w:rFonts w:eastAsia="Times New Roman" w:cs="Times New Roman"/>
                <w:iCs/>
                <w:noProof/>
                <w:sz w:val="20"/>
              </w:rPr>
            </w:pPr>
            <w:r w:rsidRPr="00DD085C">
              <w:rPr>
                <w:rFonts w:eastAsia="Times New Roman" w:cs="Times New Roman"/>
                <w:iCs/>
                <w:noProof/>
                <w:sz w:val="20"/>
              </w:rPr>
              <w:t>2.7</w:t>
            </w:r>
          </w:p>
        </w:tc>
        <w:tc>
          <w:tcPr>
            <w:tcW w:w="4111" w:type="dxa"/>
            <w:tcBorders>
              <w:top w:val="single" w:sz="12" w:space="0" w:color="auto"/>
              <w:bottom w:val="single" w:sz="4" w:space="0" w:color="auto"/>
            </w:tcBorders>
            <w:vAlign w:val="center"/>
          </w:tcPr>
          <w:p w:rsidR="00055C93" w:rsidRPr="00DD085C" w:rsidRDefault="00055C93" w:rsidP="00830FA9">
            <w:pPr>
              <w:rPr>
                <w:rFonts w:eastAsia="Times New Roman" w:cs="Times New Roman"/>
                <w:iCs/>
                <w:noProof/>
                <w:sz w:val="20"/>
              </w:rPr>
            </w:pPr>
            <w:r w:rsidRPr="00DD085C">
              <w:rPr>
                <w:rFonts w:eastAsia="Times New Roman" w:cs="Times New Roman"/>
                <w:iCs/>
                <w:noProof/>
                <w:sz w:val="20"/>
              </w:rPr>
              <w:t>073</w:t>
            </w:r>
            <w:r w:rsidR="00830FA9">
              <w:rPr>
                <w:rFonts w:eastAsia="Times New Roman" w:cs="Times New Roman"/>
                <w:iCs/>
                <w:noProof/>
                <w:sz w:val="20"/>
              </w:rPr>
              <w:t xml:space="preserve"> </w:t>
            </w:r>
            <w:r w:rsidR="004168C9">
              <w:rPr>
                <w:rFonts w:eastAsia="Times New Roman" w:cs="Times New Roman"/>
                <w:iCs/>
                <w:noProof/>
                <w:sz w:val="20"/>
              </w:rPr>
              <w:t>–</w:t>
            </w:r>
            <w:r w:rsidR="00830FA9">
              <w:rPr>
                <w:rFonts w:eastAsia="Times New Roman" w:cs="Times New Roman"/>
                <w:iCs/>
                <w:noProof/>
                <w:sz w:val="20"/>
              </w:rPr>
              <w:t xml:space="preserve"> </w:t>
            </w:r>
            <w:r w:rsidR="00830FA9" w:rsidRPr="00830FA9">
              <w:rPr>
                <w:rFonts w:eastAsia="Times New Roman" w:cs="Times New Roman"/>
                <w:iCs/>
                <w:noProof/>
                <w:sz w:val="20"/>
              </w:rPr>
              <w:t>Pramoninių vietovių ir užterštos žemės valymas</w:t>
            </w:r>
          </w:p>
        </w:tc>
        <w:tc>
          <w:tcPr>
            <w:tcW w:w="1417" w:type="dxa"/>
            <w:tcBorders>
              <w:top w:val="single" w:sz="12" w:space="0" w:color="auto"/>
              <w:bottom w:val="single" w:sz="4" w:space="0" w:color="auto"/>
            </w:tcBorders>
          </w:tcPr>
          <w:p w:rsidR="00055C93" w:rsidRPr="00DD085C" w:rsidRDefault="001A413C" w:rsidP="00821D6E">
            <w:pPr>
              <w:jc w:val="right"/>
              <w:rPr>
                <w:rFonts w:eastAsia="Times New Roman" w:cs="Times New Roman"/>
                <w:iCs/>
                <w:noProof/>
                <w:sz w:val="20"/>
              </w:rPr>
            </w:pPr>
            <w:r>
              <w:rPr>
                <w:rFonts w:eastAsia="Times New Roman" w:cs="Times New Roman"/>
                <w:iCs/>
                <w:noProof/>
                <w:sz w:val="20"/>
              </w:rPr>
              <w:t>3</w:t>
            </w:r>
            <w:r w:rsidR="00055C93" w:rsidRPr="00DD085C">
              <w:rPr>
                <w:rFonts w:eastAsia="Times New Roman" w:cs="Times New Roman"/>
                <w:iCs/>
                <w:noProof/>
                <w:sz w:val="20"/>
              </w:rPr>
              <w:t>0 598 471,00</w:t>
            </w:r>
          </w:p>
        </w:tc>
      </w:tr>
      <w:tr w:rsidR="00055C93" w:rsidRPr="00DD085C" w:rsidTr="00821D6E">
        <w:tc>
          <w:tcPr>
            <w:tcW w:w="1101" w:type="dxa"/>
            <w:vMerge/>
            <w:tcBorders>
              <w:top w:val="single" w:sz="12" w:space="0" w:color="auto"/>
            </w:tcBorders>
          </w:tcPr>
          <w:p w:rsidR="00055C93" w:rsidRPr="00DD085C" w:rsidRDefault="00055C93" w:rsidP="009C6543">
            <w:pPr>
              <w:jc w:val="center"/>
              <w:rPr>
                <w:rFonts w:eastAsia="Times New Roman" w:cs="Times New Roman"/>
                <w:iCs/>
                <w:noProof/>
                <w:sz w:val="20"/>
              </w:rPr>
            </w:pPr>
          </w:p>
        </w:tc>
        <w:tc>
          <w:tcPr>
            <w:tcW w:w="850" w:type="dxa"/>
            <w:vMerge/>
            <w:tcBorders>
              <w:top w:val="single" w:sz="12" w:space="0" w:color="auto"/>
            </w:tcBorders>
          </w:tcPr>
          <w:p w:rsidR="00055C93" w:rsidRPr="00DD085C" w:rsidRDefault="00055C93" w:rsidP="009C6543">
            <w:pPr>
              <w:rPr>
                <w:rFonts w:eastAsia="Times New Roman" w:cs="Times New Roman"/>
                <w:iCs/>
                <w:noProof/>
                <w:sz w:val="20"/>
              </w:rPr>
            </w:pPr>
          </w:p>
        </w:tc>
        <w:tc>
          <w:tcPr>
            <w:tcW w:w="1134" w:type="dxa"/>
            <w:vMerge/>
            <w:tcBorders>
              <w:top w:val="single" w:sz="12" w:space="0" w:color="auto"/>
            </w:tcBorders>
          </w:tcPr>
          <w:p w:rsidR="00055C93" w:rsidRPr="00DD085C" w:rsidRDefault="00055C93" w:rsidP="009C6543">
            <w:pPr>
              <w:rPr>
                <w:rFonts w:eastAsia="Times New Roman" w:cs="Times New Roman"/>
                <w:iCs/>
                <w:noProof/>
                <w:sz w:val="20"/>
              </w:rPr>
            </w:pPr>
          </w:p>
        </w:tc>
        <w:tc>
          <w:tcPr>
            <w:tcW w:w="1134" w:type="dxa"/>
            <w:vMerge/>
            <w:tcBorders>
              <w:top w:val="single" w:sz="12" w:space="0" w:color="auto"/>
            </w:tcBorders>
          </w:tcPr>
          <w:p w:rsidR="00055C93" w:rsidRPr="00DD085C" w:rsidRDefault="00055C93" w:rsidP="009C6543">
            <w:pPr>
              <w:jc w:val="center"/>
              <w:rPr>
                <w:rFonts w:eastAsia="Times New Roman" w:cs="Times New Roman"/>
                <w:iCs/>
                <w:noProof/>
                <w:sz w:val="20"/>
              </w:rPr>
            </w:pPr>
          </w:p>
        </w:tc>
        <w:tc>
          <w:tcPr>
            <w:tcW w:w="4111" w:type="dxa"/>
            <w:tcBorders>
              <w:top w:val="single" w:sz="4" w:space="0" w:color="auto"/>
              <w:bottom w:val="single" w:sz="4" w:space="0" w:color="auto"/>
            </w:tcBorders>
            <w:vAlign w:val="center"/>
          </w:tcPr>
          <w:p w:rsidR="00055C93" w:rsidRPr="00DD085C" w:rsidDel="00CA64E7" w:rsidRDefault="00055C93" w:rsidP="00830FA9">
            <w:pPr>
              <w:rPr>
                <w:rFonts w:eastAsia="Times New Roman" w:cs="Times New Roman"/>
                <w:iCs/>
                <w:noProof/>
                <w:sz w:val="20"/>
              </w:rPr>
            </w:pPr>
            <w:r w:rsidRPr="00DD085C">
              <w:rPr>
                <w:rFonts w:eastAsia="Times New Roman" w:cs="Times New Roman"/>
                <w:iCs/>
                <w:noProof/>
                <w:sz w:val="20"/>
              </w:rPr>
              <w:t>077</w:t>
            </w:r>
            <w:r w:rsidR="00830FA9">
              <w:rPr>
                <w:rFonts w:eastAsia="Times New Roman" w:cs="Times New Roman"/>
                <w:iCs/>
                <w:noProof/>
                <w:sz w:val="20"/>
              </w:rPr>
              <w:t xml:space="preserve"> </w:t>
            </w:r>
            <w:r w:rsidR="004168C9">
              <w:rPr>
                <w:rFonts w:eastAsia="Times New Roman" w:cs="Times New Roman"/>
                <w:iCs/>
                <w:noProof/>
                <w:sz w:val="20"/>
              </w:rPr>
              <w:t>–</w:t>
            </w:r>
            <w:r w:rsidR="00830FA9">
              <w:rPr>
                <w:rFonts w:eastAsia="Times New Roman" w:cs="Times New Roman"/>
                <w:iCs/>
                <w:noProof/>
                <w:sz w:val="20"/>
              </w:rPr>
              <w:t xml:space="preserve"> </w:t>
            </w:r>
            <w:r w:rsidR="00830FA9" w:rsidRPr="00830FA9">
              <w:rPr>
                <w:rFonts w:eastAsia="Times New Roman" w:cs="Times New Roman"/>
                <w:iCs/>
                <w:noProof/>
                <w:sz w:val="20"/>
              </w:rPr>
              <w:t>Oro kokybės užtikrinimo ir triukšmo mažinimo priemonės</w:t>
            </w:r>
          </w:p>
        </w:tc>
        <w:tc>
          <w:tcPr>
            <w:tcW w:w="1417" w:type="dxa"/>
            <w:tcBorders>
              <w:top w:val="single" w:sz="4" w:space="0" w:color="auto"/>
              <w:bottom w:val="single" w:sz="4" w:space="0" w:color="auto"/>
            </w:tcBorders>
          </w:tcPr>
          <w:p w:rsidR="00055C93" w:rsidRPr="00DD085C" w:rsidRDefault="00055C93" w:rsidP="00821D6E">
            <w:pPr>
              <w:jc w:val="right"/>
              <w:rPr>
                <w:rFonts w:eastAsia="Times New Roman" w:cs="Times New Roman"/>
                <w:iCs/>
                <w:noProof/>
                <w:sz w:val="20"/>
              </w:rPr>
            </w:pPr>
            <w:r w:rsidRPr="00DD085C">
              <w:rPr>
                <w:rFonts w:eastAsia="Times New Roman" w:cs="Times New Roman"/>
                <w:iCs/>
                <w:noProof/>
                <w:sz w:val="20"/>
              </w:rPr>
              <w:t>10 000 000,00</w:t>
            </w:r>
          </w:p>
        </w:tc>
      </w:tr>
      <w:tr w:rsidR="00055C93" w:rsidRPr="00DD085C" w:rsidTr="00821D6E">
        <w:tc>
          <w:tcPr>
            <w:tcW w:w="1101" w:type="dxa"/>
            <w:vMerge/>
          </w:tcPr>
          <w:p w:rsidR="00055C93" w:rsidRPr="00DD085C" w:rsidRDefault="00055C93" w:rsidP="009C6543">
            <w:pPr>
              <w:rPr>
                <w:rFonts w:eastAsia="Times New Roman" w:cs="Times New Roman"/>
                <w:iCs/>
                <w:noProof/>
                <w:sz w:val="20"/>
              </w:rPr>
            </w:pPr>
          </w:p>
        </w:tc>
        <w:tc>
          <w:tcPr>
            <w:tcW w:w="850" w:type="dxa"/>
            <w:vMerge/>
          </w:tcPr>
          <w:p w:rsidR="00055C93" w:rsidRPr="00DD085C" w:rsidRDefault="00055C93" w:rsidP="009C6543">
            <w:pPr>
              <w:rPr>
                <w:rFonts w:eastAsia="Times New Roman" w:cs="Times New Roman"/>
                <w:b/>
                <w:iCs/>
                <w:noProof/>
                <w:sz w:val="20"/>
              </w:rPr>
            </w:pPr>
          </w:p>
        </w:tc>
        <w:tc>
          <w:tcPr>
            <w:tcW w:w="1134" w:type="dxa"/>
            <w:vMerge/>
          </w:tcPr>
          <w:p w:rsidR="00055C93" w:rsidRPr="00DD085C" w:rsidRDefault="00055C93" w:rsidP="009C6543">
            <w:pPr>
              <w:rPr>
                <w:rFonts w:eastAsia="Times New Roman" w:cs="Times New Roman"/>
                <w:iCs/>
                <w:noProof/>
                <w:sz w:val="20"/>
              </w:rPr>
            </w:pPr>
          </w:p>
        </w:tc>
        <w:tc>
          <w:tcPr>
            <w:tcW w:w="1134" w:type="dxa"/>
            <w:vMerge/>
          </w:tcPr>
          <w:p w:rsidR="00055C93" w:rsidRPr="00DD085C" w:rsidRDefault="00055C93" w:rsidP="009C6543">
            <w:pPr>
              <w:rPr>
                <w:rFonts w:eastAsia="Times New Roman" w:cs="Times New Roman"/>
                <w:b/>
                <w:iCs/>
                <w:noProof/>
                <w:sz w:val="20"/>
              </w:rPr>
            </w:pPr>
          </w:p>
        </w:tc>
        <w:tc>
          <w:tcPr>
            <w:tcW w:w="4111" w:type="dxa"/>
            <w:tcBorders>
              <w:top w:val="single" w:sz="4" w:space="0" w:color="auto"/>
              <w:bottom w:val="single" w:sz="4" w:space="0" w:color="auto"/>
            </w:tcBorders>
            <w:vAlign w:val="center"/>
          </w:tcPr>
          <w:p w:rsidR="00055C93" w:rsidRPr="00DD085C" w:rsidRDefault="00055C93" w:rsidP="00830FA9">
            <w:pPr>
              <w:rPr>
                <w:rFonts w:eastAsia="Times New Roman" w:cs="Times New Roman"/>
                <w:iCs/>
                <w:noProof/>
                <w:sz w:val="20"/>
              </w:rPr>
            </w:pPr>
            <w:r w:rsidRPr="00DD085C">
              <w:rPr>
                <w:rFonts w:eastAsia="Times New Roman" w:cs="Times New Roman"/>
                <w:iCs/>
                <w:noProof/>
                <w:sz w:val="20"/>
              </w:rPr>
              <w:t>078</w:t>
            </w:r>
            <w:r w:rsidR="00830FA9">
              <w:rPr>
                <w:rFonts w:eastAsia="Times New Roman" w:cs="Times New Roman"/>
                <w:iCs/>
                <w:noProof/>
                <w:sz w:val="20"/>
              </w:rPr>
              <w:t xml:space="preserve"> </w:t>
            </w:r>
            <w:r w:rsidR="004168C9">
              <w:rPr>
                <w:rFonts w:eastAsia="Times New Roman" w:cs="Times New Roman"/>
                <w:iCs/>
                <w:noProof/>
                <w:sz w:val="20"/>
              </w:rPr>
              <w:t>–</w:t>
            </w:r>
            <w:r w:rsidR="00830FA9">
              <w:rPr>
                <w:rFonts w:eastAsia="Times New Roman" w:cs="Times New Roman"/>
                <w:iCs/>
                <w:noProof/>
                <w:sz w:val="20"/>
              </w:rPr>
              <w:t xml:space="preserve"> </w:t>
            </w:r>
            <w:r w:rsidR="00830FA9" w:rsidRPr="00830FA9">
              <w:rPr>
                <w:rFonts w:eastAsia="Times New Roman" w:cs="Times New Roman"/>
                <w:iCs/>
                <w:noProof/>
                <w:sz w:val="20"/>
              </w:rPr>
              <w:t>„Natura 2000“ teritorijų apsauga, atkūrimas ir tausus naudojimas</w:t>
            </w:r>
          </w:p>
        </w:tc>
        <w:tc>
          <w:tcPr>
            <w:tcW w:w="1417" w:type="dxa"/>
            <w:tcBorders>
              <w:top w:val="single" w:sz="4" w:space="0" w:color="auto"/>
              <w:bottom w:val="single" w:sz="4" w:space="0" w:color="auto"/>
            </w:tcBorders>
          </w:tcPr>
          <w:p w:rsidR="00055C93" w:rsidRPr="00DD085C" w:rsidRDefault="00055C93" w:rsidP="00821D6E">
            <w:pPr>
              <w:jc w:val="right"/>
              <w:rPr>
                <w:rFonts w:eastAsia="Times New Roman" w:cs="Times New Roman"/>
                <w:iCs/>
                <w:noProof/>
                <w:sz w:val="20"/>
              </w:rPr>
            </w:pPr>
            <w:r w:rsidRPr="00DD085C">
              <w:rPr>
                <w:rFonts w:eastAsia="Times New Roman" w:cs="Times New Roman"/>
                <w:iCs/>
                <w:noProof/>
                <w:sz w:val="20"/>
              </w:rPr>
              <w:t>43 000 000,00</w:t>
            </w:r>
          </w:p>
        </w:tc>
      </w:tr>
      <w:tr w:rsidR="00055C93" w:rsidRPr="00DD085C" w:rsidTr="00821D6E">
        <w:tc>
          <w:tcPr>
            <w:tcW w:w="1101" w:type="dxa"/>
            <w:vMerge/>
          </w:tcPr>
          <w:p w:rsidR="00055C93" w:rsidRPr="00DD085C" w:rsidRDefault="00055C93" w:rsidP="009C6543">
            <w:pPr>
              <w:rPr>
                <w:rFonts w:eastAsia="Times New Roman" w:cs="Times New Roman"/>
                <w:iCs/>
                <w:noProof/>
                <w:sz w:val="20"/>
              </w:rPr>
            </w:pPr>
          </w:p>
        </w:tc>
        <w:tc>
          <w:tcPr>
            <w:tcW w:w="850" w:type="dxa"/>
            <w:vMerge/>
          </w:tcPr>
          <w:p w:rsidR="00055C93" w:rsidRPr="00DD085C" w:rsidRDefault="00055C93" w:rsidP="009C6543">
            <w:pPr>
              <w:rPr>
                <w:rFonts w:eastAsia="Times New Roman" w:cs="Times New Roman"/>
                <w:b/>
                <w:iCs/>
                <w:noProof/>
                <w:sz w:val="20"/>
              </w:rPr>
            </w:pPr>
          </w:p>
        </w:tc>
        <w:tc>
          <w:tcPr>
            <w:tcW w:w="1134" w:type="dxa"/>
            <w:vMerge/>
          </w:tcPr>
          <w:p w:rsidR="00055C93" w:rsidRPr="00DD085C" w:rsidRDefault="00055C93" w:rsidP="009C6543">
            <w:pPr>
              <w:rPr>
                <w:rFonts w:eastAsia="Times New Roman" w:cs="Times New Roman"/>
                <w:iCs/>
                <w:noProof/>
                <w:sz w:val="20"/>
              </w:rPr>
            </w:pPr>
          </w:p>
        </w:tc>
        <w:tc>
          <w:tcPr>
            <w:tcW w:w="1134" w:type="dxa"/>
            <w:vMerge/>
          </w:tcPr>
          <w:p w:rsidR="00055C93" w:rsidRPr="00DD085C" w:rsidRDefault="00055C93" w:rsidP="009C6543">
            <w:pPr>
              <w:rPr>
                <w:rFonts w:eastAsia="Times New Roman" w:cs="Times New Roman"/>
                <w:b/>
                <w:iCs/>
                <w:noProof/>
                <w:sz w:val="20"/>
              </w:rPr>
            </w:pPr>
          </w:p>
        </w:tc>
        <w:tc>
          <w:tcPr>
            <w:tcW w:w="4111" w:type="dxa"/>
            <w:tcBorders>
              <w:top w:val="single" w:sz="4" w:space="0" w:color="auto"/>
            </w:tcBorders>
            <w:vAlign w:val="center"/>
          </w:tcPr>
          <w:p w:rsidR="00055C93" w:rsidRPr="00DD085C" w:rsidRDefault="00055C93" w:rsidP="00830FA9">
            <w:pPr>
              <w:rPr>
                <w:rFonts w:eastAsia="Times New Roman" w:cs="Times New Roman"/>
                <w:iCs/>
                <w:noProof/>
                <w:sz w:val="20"/>
              </w:rPr>
            </w:pPr>
            <w:r w:rsidRPr="00DD085C">
              <w:rPr>
                <w:rFonts w:eastAsia="Times New Roman" w:cs="Times New Roman"/>
                <w:iCs/>
                <w:noProof/>
                <w:sz w:val="20"/>
              </w:rPr>
              <w:t>079</w:t>
            </w:r>
            <w:r w:rsidR="00830FA9">
              <w:rPr>
                <w:rFonts w:eastAsia="Times New Roman" w:cs="Times New Roman"/>
                <w:iCs/>
                <w:noProof/>
                <w:sz w:val="20"/>
              </w:rPr>
              <w:t xml:space="preserve"> </w:t>
            </w:r>
            <w:r w:rsidR="004168C9">
              <w:rPr>
                <w:rFonts w:eastAsia="Times New Roman" w:cs="Times New Roman"/>
                <w:iCs/>
                <w:noProof/>
                <w:sz w:val="20"/>
              </w:rPr>
              <w:t>–</w:t>
            </w:r>
            <w:r w:rsidR="00830FA9">
              <w:rPr>
                <w:rFonts w:eastAsia="Times New Roman" w:cs="Times New Roman"/>
                <w:iCs/>
                <w:noProof/>
                <w:sz w:val="20"/>
              </w:rPr>
              <w:t xml:space="preserve"> </w:t>
            </w:r>
            <w:r w:rsidR="00830FA9" w:rsidRPr="00830FA9">
              <w:rPr>
                <w:rFonts w:eastAsia="Times New Roman" w:cs="Times New Roman"/>
                <w:iCs/>
                <w:noProof/>
                <w:sz w:val="20"/>
              </w:rPr>
              <w:t>Gamtos ir biologinės įvairovės apsauga, gamtos paveldas ir ištekliai, žalioji ir mėlynoji infrastruktūros</w:t>
            </w:r>
          </w:p>
        </w:tc>
        <w:tc>
          <w:tcPr>
            <w:tcW w:w="1417" w:type="dxa"/>
            <w:tcBorders>
              <w:top w:val="single" w:sz="4" w:space="0" w:color="auto"/>
            </w:tcBorders>
          </w:tcPr>
          <w:p w:rsidR="00055C93" w:rsidRPr="00DD085C" w:rsidRDefault="001A413C" w:rsidP="00821D6E">
            <w:pPr>
              <w:jc w:val="right"/>
              <w:rPr>
                <w:rFonts w:eastAsia="Times New Roman" w:cs="Times New Roman"/>
                <w:iCs/>
                <w:noProof/>
                <w:sz w:val="20"/>
              </w:rPr>
            </w:pPr>
            <w:r>
              <w:rPr>
                <w:rFonts w:eastAsia="Times New Roman" w:cs="Times New Roman"/>
                <w:iCs/>
                <w:noProof/>
                <w:sz w:val="20"/>
              </w:rPr>
              <w:t>9</w:t>
            </w:r>
            <w:r w:rsidR="00055C93" w:rsidRPr="00DD085C">
              <w:rPr>
                <w:rFonts w:eastAsia="Times New Roman" w:cs="Times New Roman"/>
                <w:iCs/>
                <w:noProof/>
                <w:sz w:val="20"/>
              </w:rPr>
              <w:t>2 000 000,00</w:t>
            </w:r>
          </w:p>
        </w:tc>
      </w:tr>
    </w:tbl>
    <w:p w:rsidR="00055C93" w:rsidRPr="00821D6E" w:rsidRDefault="00055C93" w:rsidP="00821D6E">
      <w:pPr>
        <w:spacing w:after="0" w:line="240" w:lineRule="auto"/>
        <w:rPr>
          <w:rFonts w:eastAsia="Times New Roman" w:cs="Times New Roman"/>
          <w:iCs/>
          <w:noProof/>
          <w:sz w:val="20"/>
          <w:szCs w:val="20"/>
        </w:rPr>
      </w:pPr>
    </w:p>
    <w:tbl>
      <w:tblPr>
        <w:tblStyle w:val="Lentelstinklelis"/>
        <w:tblW w:w="0" w:type="auto"/>
        <w:tblLook w:val="04A0" w:firstRow="1" w:lastRow="0" w:firstColumn="1" w:lastColumn="0" w:noHBand="0" w:noVBand="1"/>
      </w:tblPr>
      <w:tblGrid>
        <w:gridCol w:w="1101"/>
        <w:gridCol w:w="850"/>
        <w:gridCol w:w="1134"/>
        <w:gridCol w:w="1134"/>
        <w:gridCol w:w="4062"/>
        <w:gridCol w:w="1466"/>
      </w:tblGrid>
      <w:tr w:rsidR="00055C93" w:rsidRPr="00DD085C" w:rsidTr="009C654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055C93" w:rsidRPr="00DD085C" w:rsidRDefault="00055C93" w:rsidP="00EF76E6">
            <w:pPr>
              <w:rPr>
                <w:rFonts w:eastAsia="Times New Roman" w:cs="Times New Roman"/>
                <w:b/>
                <w:iCs/>
                <w:noProof/>
                <w:sz w:val="20"/>
              </w:rPr>
            </w:pPr>
            <w:r w:rsidRPr="00DD085C">
              <w:rPr>
                <w:rFonts w:cs="Times New Roman"/>
                <w:b/>
                <w:noProof/>
                <w:sz w:val="20"/>
              </w:rPr>
              <w:t xml:space="preserve">5 lentelė. 2 matmuo. </w:t>
            </w:r>
            <w:r w:rsidR="00EF76E6">
              <w:rPr>
                <w:rFonts w:cs="Times New Roman"/>
                <w:b/>
                <w:noProof/>
                <w:sz w:val="20"/>
              </w:rPr>
              <w:t>Finansavimo</w:t>
            </w:r>
            <w:r w:rsidR="00DE169C" w:rsidRPr="00DD085C">
              <w:rPr>
                <w:rFonts w:cs="Times New Roman"/>
                <w:b/>
                <w:noProof/>
                <w:sz w:val="20"/>
              </w:rPr>
              <w:t xml:space="preserve"> </w:t>
            </w:r>
            <w:r w:rsidRPr="00DD085C">
              <w:rPr>
                <w:rFonts w:cs="Times New Roman"/>
                <w:b/>
                <w:noProof/>
                <w:sz w:val="20"/>
              </w:rPr>
              <w:t>forma</w:t>
            </w:r>
          </w:p>
        </w:tc>
      </w:tr>
      <w:tr w:rsidR="00055C93" w:rsidRPr="00DD085C" w:rsidTr="00830FA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Konkretus uždavinys</w:t>
            </w:r>
          </w:p>
        </w:tc>
        <w:tc>
          <w:tcPr>
            <w:tcW w:w="406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Suma (EUR)</w:t>
            </w:r>
          </w:p>
        </w:tc>
      </w:tr>
      <w:tr w:rsidR="00055C93" w:rsidRPr="00DD085C" w:rsidTr="00821D6E">
        <w:tc>
          <w:tcPr>
            <w:tcW w:w="1101" w:type="dxa"/>
            <w:tcBorders>
              <w:top w:val="single" w:sz="12" w:space="0" w:color="auto"/>
            </w:tcBorders>
          </w:tcPr>
          <w:p w:rsidR="00055C93" w:rsidRPr="00DD085C" w:rsidRDefault="00055C93" w:rsidP="009C6543">
            <w:pPr>
              <w:jc w:val="center"/>
              <w:rPr>
                <w:rFonts w:eastAsia="Times New Roman" w:cs="Times New Roman"/>
                <w:iCs/>
                <w:noProof/>
                <w:sz w:val="20"/>
              </w:rPr>
            </w:pPr>
            <w:r w:rsidRPr="00DD085C">
              <w:rPr>
                <w:rFonts w:eastAsia="Times New Roman" w:cs="Times New Roman"/>
                <w:iCs/>
                <w:noProof/>
                <w:sz w:val="20"/>
              </w:rPr>
              <w:t>2.</w:t>
            </w:r>
          </w:p>
        </w:tc>
        <w:tc>
          <w:tcPr>
            <w:tcW w:w="850" w:type="dxa"/>
            <w:tcBorders>
              <w:top w:val="single" w:sz="12" w:space="0" w:color="auto"/>
            </w:tcBorders>
          </w:tcPr>
          <w:p w:rsidR="00055C93" w:rsidRPr="00DD085C" w:rsidRDefault="00055C93" w:rsidP="009C6543">
            <w:pPr>
              <w:rPr>
                <w:rFonts w:eastAsia="Times New Roman" w:cs="Times New Roman"/>
                <w:iCs/>
                <w:noProof/>
                <w:sz w:val="20"/>
              </w:rPr>
            </w:pPr>
            <w:r w:rsidRPr="00DD085C">
              <w:rPr>
                <w:rFonts w:eastAsia="Times New Roman" w:cs="Times New Roman"/>
                <w:iCs/>
                <w:noProof/>
                <w:sz w:val="20"/>
              </w:rPr>
              <w:t>SaF</w:t>
            </w:r>
          </w:p>
        </w:tc>
        <w:tc>
          <w:tcPr>
            <w:tcW w:w="1134" w:type="dxa"/>
            <w:tcBorders>
              <w:top w:val="single" w:sz="12" w:space="0" w:color="auto"/>
              <w:bottom w:val="single" w:sz="4" w:space="0" w:color="auto"/>
            </w:tcBorders>
          </w:tcPr>
          <w:p w:rsidR="00055C93" w:rsidRPr="00DD085C" w:rsidRDefault="00055C93" w:rsidP="009C6543">
            <w:pPr>
              <w:rPr>
                <w:rFonts w:eastAsia="Times New Roman" w:cs="Times New Roman"/>
                <w:iCs/>
                <w:noProof/>
                <w:sz w:val="20"/>
              </w:rPr>
            </w:pPr>
            <w:r w:rsidRPr="00DD085C">
              <w:rPr>
                <w:rFonts w:eastAsia="Times New Roman" w:cs="Times New Roman"/>
                <w:iCs/>
                <w:noProof/>
                <w:sz w:val="20"/>
              </w:rPr>
              <w:t>Visa Lietuva</w:t>
            </w:r>
          </w:p>
        </w:tc>
        <w:tc>
          <w:tcPr>
            <w:tcW w:w="1134" w:type="dxa"/>
            <w:tcBorders>
              <w:top w:val="single" w:sz="12" w:space="0" w:color="auto"/>
            </w:tcBorders>
          </w:tcPr>
          <w:p w:rsidR="00055C93" w:rsidRPr="00DD085C" w:rsidRDefault="00055C93" w:rsidP="009C6543">
            <w:pPr>
              <w:jc w:val="center"/>
              <w:rPr>
                <w:rFonts w:eastAsia="Times New Roman" w:cs="Times New Roman"/>
                <w:b/>
                <w:iCs/>
                <w:noProof/>
                <w:sz w:val="20"/>
              </w:rPr>
            </w:pPr>
            <w:r w:rsidRPr="00DD085C">
              <w:rPr>
                <w:rFonts w:eastAsia="Times New Roman" w:cs="Times New Roman"/>
                <w:iCs/>
                <w:noProof/>
                <w:sz w:val="20"/>
              </w:rPr>
              <w:t>2.7</w:t>
            </w:r>
          </w:p>
        </w:tc>
        <w:tc>
          <w:tcPr>
            <w:tcW w:w="4062" w:type="dxa"/>
            <w:tcBorders>
              <w:top w:val="single" w:sz="12" w:space="0" w:color="auto"/>
              <w:bottom w:val="single" w:sz="4" w:space="0" w:color="auto"/>
            </w:tcBorders>
          </w:tcPr>
          <w:p w:rsidR="00055C93" w:rsidRPr="00DD085C" w:rsidRDefault="00055C93" w:rsidP="00830FA9">
            <w:pPr>
              <w:rPr>
                <w:rFonts w:eastAsia="Times New Roman" w:cs="Times New Roman"/>
                <w:iCs/>
                <w:noProof/>
                <w:szCs w:val="24"/>
              </w:rPr>
            </w:pPr>
            <w:r w:rsidRPr="00DD085C">
              <w:rPr>
                <w:rFonts w:eastAsia="Times New Roman" w:cs="Times New Roman"/>
                <w:iCs/>
                <w:noProof/>
                <w:sz w:val="20"/>
              </w:rPr>
              <w:t>01</w:t>
            </w:r>
            <w:r w:rsidR="00830FA9">
              <w:rPr>
                <w:rFonts w:eastAsia="Times New Roman" w:cs="Times New Roman"/>
                <w:iCs/>
                <w:noProof/>
                <w:sz w:val="20"/>
              </w:rPr>
              <w:t xml:space="preserve"> </w:t>
            </w:r>
            <w:r w:rsidR="004168C9">
              <w:rPr>
                <w:rFonts w:eastAsia="Times New Roman" w:cs="Times New Roman"/>
                <w:iCs/>
                <w:noProof/>
                <w:sz w:val="20"/>
              </w:rPr>
              <w:t>–</w:t>
            </w:r>
            <w:r w:rsidR="00830FA9">
              <w:rPr>
                <w:rFonts w:eastAsia="Times New Roman" w:cs="Times New Roman"/>
                <w:iCs/>
                <w:noProof/>
                <w:sz w:val="20"/>
              </w:rPr>
              <w:t xml:space="preserve"> Dotacija</w:t>
            </w:r>
          </w:p>
        </w:tc>
        <w:tc>
          <w:tcPr>
            <w:tcW w:w="1466" w:type="dxa"/>
            <w:tcBorders>
              <w:top w:val="single" w:sz="12" w:space="0" w:color="auto"/>
              <w:bottom w:val="single" w:sz="4" w:space="0" w:color="auto"/>
            </w:tcBorders>
          </w:tcPr>
          <w:p w:rsidR="00055C93" w:rsidRPr="00DD085C" w:rsidRDefault="00055C93" w:rsidP="00821D6E">
            <w:pPr>
              <w:jc w:val="right"/>
              <w:rPr>
                <w:rFonts w:eastAsia="Times New Roman" w:cs="Times New Roman"/>
                <w:iCs/>
                <w:noProof/>
                <w:sz w:val="20"/>
              </w:rPr>
            </w:pPr>
            <w:r w:rsidRPr="00DD085C">
              <w:rPr>
                <w:rFonts w:eastAsia="Times New Roman" w:cs="Times New Roman"/>
                <w:iCs/>
                <w:noProof/>
                <w:sz w:val="20"/>
              </w:rPr>
              <w:t>1</w:t>
            </w:r>
            <w:r w:rsidR="001A413C">
              <w:rPr>
                <w:rFonts w:eastAsia="Times New Roman" w:cs="Times New Roman"/>
                <w:iCs/>
                <w:noProof/>
                <w:sz w:val="20"/>
              </w:rPr>
              <w:t>7</w:t>
            </w:r>
            <w:r w:rsidRPr="00DD085C">
              <w:rPr>
                <w:rFonts w:eastAsia="Times New Roman" w:cs="Times New Roman"/>
                <w:iCs/>
                <w:noProof/>
                <w:sz w:val="20"/>
              </w:rPr>
              <w:t>5 598 471,00</w:t>
            </w:r>
          </w:p>
        </w:tc>
      </w:tr>
    </w:tbl>
    <w:p w:rsidR="00055C93" w:rsidRPr="00821D6E" w:rsidRDefault="00055C93" w:rsidP="00821D6E">
      <w:pPr>
        <w:spacing w:after="0" w:line="240" w:lineRule="auto"/>
        <w:rPr>
          <w:rFonts w:eastAsia="Times New Roman" w:cs="Times New Roman"/>
          <w:iCs/>
          <w:noProof/>
          <w:sz w:val="20"/>
          <w:szCs w:val="20"/>
        </w:rPr>
      </w:pPr>
    </w:p>
    <w:tbl>
      <w:tblPr>
        <w:tblStyle w:val="Lentelstinklelis"/>
        <w:tblW w:w="0" w:type="auto"/>
        <w:tblLook w:val="04A0" w:firstRow="1" w:lastRow="0" w:firstColumn="1" w:lastColumn="0" w:noHBand="0" w:noVBand="1"/>
      </w:tblPr>
      <w:tblGrid>
        <w:gridCol w:w="1101"/>
        <w:gridCol w:w="850"/>
        <w:gridCol w:w="1134"/>
        <w:gridCol w:w="1134"/>
        <w:gridCol w:w="4062"/>
        <w:gridCol w:w="1466"/>
      </w:tblGrid>
      <w:tr w:rsidR="00055C93" w:rsidRPr="00DD085C" w:rsidTr="009C654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055C93" w:rsidRPr="00DD085C" w:rsidRDefault="00055C93" w:rsidP="009C6543">
            <w:pPr>
              <w:rPr>
                <w:rFonts w:eastAsia="Times New Roman" w:cs="Times New Roman"/>
                <w:b/>
                <w:iCs/>
                <w:noProof/>
                <w:sz w:val="20"/>
              </w:rPr>
            </w:pPr>
            <w:r w:rsidRPr="00DD085C">
              <w:rPr>
                <w:rFonts w:cs="Times New Roman"/>
                <w:b/>
                <w:noProof/>
                <w:sz w:val="20"/>
              </w:rPr>
              <w:t xml:space="preserve">6 lentelė. 3 matmuo. </w:t>
            </w:r>
            <w:r w:rsidR="00DE169C" w:rsidRPr="00DE169C">
              <w:rPr>
                <w:rFonts w:cs="Times New Roman"/>
                <w:b/>
                <w:noProof/>
                <w:sz w:val="20"/>
              </w:rPr>
              <w:t>Teritorinis įgyvendinimo mechanizmas ir pagrindinė teritorinė sritis</w:t>
            </w:r>
          </w:p>
        </w:tc>
      </w:tr>
      <w:tr w:rsidR="00055C93" w:rsidRPr="00DD085C" w:rsidTr="00830FA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Konkretus uždavinys</w:t>
            </w:r>
          </w:p>
        </w:tc>
        <w:tc>
          <w:tcPr>
            <w:tcW w:w="406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55C93" w:rsidRPr="00DD085C" w:rsidRDefault="00055C93" w:rsidP="009C6543">
            <w:pPr>
              <w:jc w:val="center"/>
              <w:rPr>
                <w:rFonts w:eastAsia="Times New Roman" w:cs="Times New Roman"/>
                <w:b/>
                <w:iCs/>
                <w:noProof/>
                <w:sz w:val="20"/>
              </w:rPr>
            </w:pPr>
            <w:r w:rsidRPr="00DD085C">
              <w:rPr>
                <w:rFonts w:cs="Times New Roman"/>
                <w:b/>
                <w:noProof/>
                <w:sz w:val="20"/>
              </w:rPr>
              <w:t>Suma (EUR)</w:t>
            </w:r>
          </w:p>
        </w:tc>
      </w:tr>
      <w:tr w:rsidR="00055C93" w:rsidRPr="00DD085C" w:rsidTr="00830FA9">
        <w:tc>
          <w:tcPr>
            <w:tcW w:w="1101" w:type="dxa"/>
            <w:vMerge w:val="restart"/>
            <w:tcBorders>
              <w:top w:val="single" w:sz="12" w:space="0" w:color="auto"/>
            </w:tcBorders>
          </w:tcPr>
          <w:p w:rsidR="00055C93" w:rsidRPr="00DD085C" w:rsidRDefault="00055C93" w:rsidP="009C6543">
            <w:pPr>
              <w:jc w:val="center"/>
              <w:rPr>
                <w:rFonts w:eastAsia="Times New Roman" w:cs="Times New Roman"/>
                <w:iCs/>
                <w:noProof/>
                <w:sz w:val="20"/>
              </w:rPr>
            </w:pPr>
            <w:r w:rsidRPr="00DD085C">
              <w:rPr>
                <w:rFonts w:eastAsia="Times New Roman" w:cs="Times New Roman"/>
                <w:iCs/>
                <w:noProof/>
                <w:sz w:val="20"/>
              </w:rPr>
              <w:t>2.</w:t>
            </w:r>
          </w:p>
        </w:tc>
        <w:tc>
          <w:tcPr>
            <w:tcW w:w="850" w:type="dxa"/>
            <w:vMerge w:val="restart"/>
            <w:tcBorders>
              <w:top w:val="single" w:sz="12" w:space="0" w:color="auto"/>
            </w:tcBorders>
          </w:tcPr>
          <w:p w:rsidR="00055C93" w:rsidRPr="00DD085C" w:rsidRDefault="00055C93" w:rsidP="00830FA9">
            <w:pPr>
              <w:jc w:val="center"/>
              <w:rPr>
                <w:rFonts w:eastAsia="Times New Roman" w:cs="Times New Roman"/>
                <w:iCs/>
                <w:noProof/>
                <w:sz w:val="20"/>
              </w:rPr>
            </w:pPr>
            <w:r w:rsidRPr="00DD085C">
              <w:rPr>
                <w:rFonts w:eastAsia="Times New Roman" w:cs="Times New Roman"/>
                <w:iCs/>
                <w:noProof/>
                <w:sz w:val="20"/>
              </w:rPr>
              <w:t>SaF</w:t>
            </w:r>
          </w:p>
        </w:tc>
        <w:tc>
          <w:tcPr>
            <w:tcW w:w="1134" w:type="dxa"/>
            <w:vMerge w:val="restart"/>
            <w:tcBorders>
              <w:top w:val="single" w:sz="12" w:space="0" w:color="auto"/>
            </w:tcBorders>
          </w:tcPr>
          <w:p w:rsidR="00055C93" w:rsidRPr="00DD085C" w:rsidRDefault="00055C93" w:rsidP="009C6543">
            <w:pPr>
              <w:rPr>
                <w:rFonts w:eastAsia="Times New Roman" w:cs="Times New Roman"/>
                <w:iCs/>
                <w:noProof/>
                <w:sz w:val="20"/>
              </w:rPr>
            </w:pPr>
            <w:r w:rsidRPr="00DD085C">
              <w:rPr>
                <w:rFonts w:eastAsia="Times New Roman" w:cs="Times New Roman"/>
                <w:iCs/>
                <w:noProof/>
                <w:sz w:val="20"/>
              </w:rPr>
              <w:t>Visa Lietuva</w:t>
            </w:r>
          </w:p>
        </w:tc>
        <w:tc>
          <w:tcPr>
            <w:tcW w:w="1134" w:type="dxa"/>
            <w:vMerge w:val="restart"/>
            <w:tcBorders>
              <w:top w:val="single" w:sz="12" w:space="0" w:color="auto"/>
            </w:tcBorders>
          </w:tcPr>
          <w:p w:rsidR="00055C93" w:rsidRPr="00DD085C" w:rsidRDefault="00055C93" w:rsidP="009C6543">
            <w:pPr>
              <w:jc w:val="center"/>
              <w:rPr>
                <w:rFonts w:eastAsia="Times New Roman" w:cs="Times New Roman"/>
                <w:iCs/>
                <w:noProof/>
                <w:sz w:val="20"/>
              </w:rPr>
            </w:pPr>
            <w:r w:rsidRPr="00DD085C">
              <w:rPr>
                <w:rFonts w:eastAsia="Times New Roman" w:cs="Times New Roman"/>
                <w:iCs/>
                <w:noProof/>
                <w:sz w:val="20"/>
              </w:rPr>
              <w:t>2.7</w:t>
            </w:r>
          </w:p>
        </w:tc>
        <w:tc>
          <w:tcPr>
            <w:tcW w:w="4062" w:type="dxa"/>
            <w:tcBorders>
              <w:top w:val="single" w:sz="12" w:space="0" w:color="auto"/>
              <w:bottom w:val="single" w:sz="4" w:space="0" w:color="auto"/>
            </w:tcBorders>
          </w:tcPr>
          <w:p w:rsidR="00055C93" w:rsidRPr="00DD085C" w:rsidRDefault="001A413C" w:rsidP="00883E38">
            <w:pPr>
              <w:rPr>
                <w:rFonts w:eastAsia="Times New Roman" w:cs="Times New Roman"/>
                <w:iCs/>
                <w:noProof/>
                <w:sz w:val="20"/>
              </w:rPr>
            </w:pPr>
            <w:r>
              <w:rPr>
                <w:rFonts w:eastAsia="Times New Roman" w:cs="Times New Roman"/>
                <w:iCs/>
                <w:noProof/>
                <w:sz w:val="20"/>
              </w:rPr>
              <w:t xml:space="preserve">02 </w:t>
            </w:r>
            <w:r w:rsidR="00883E38">
              <w:rPr>
                <w:rFonts w:eastAsia="Times New Roman" w:cs="Times New Roman"/>
                <w:iCs/>
                <w:noProof/>
                <w:sz w:val="20"/>
              </w:rPr>
              <w:t>–</w:t>
            </w:r>
            <w:r>
              <w:rPr>
                <w:rFonts w:eastAsia="Times New Roman" w:cs="Times New Roman"/>
                <w:iCs/>
                <w:noProof/>
                <w:sz w:val="20"/>
              </w:rPr>
              <w:t xml:space="preserve"> Miestai</w:t>
            </w:r>
            <w:r w:rsidR="00883E38">
              <w:rPr>
                <w:rFonts w:eastAsia="Times New Roman" w:cs="Times New Roman"/>
                <w:iCs/>
                <w:noProof/>
                <w:sz w:val="20"/>
              </w:rPr>
              <w:t xml:space="preserve">, miesteliai ir priemiesčiai </w:t>
            </w:r>
          </w:p>
        </w:tc>
        <w:tc>
          <w:tcPr>
            <w:tcW w:w="1466" w:type="dxa"/>
            <w:tcBorders>
              <w:top w:val="single" w:sz="12" w:space="0" w:color="auto"/>
              <w:bottom w:val="single" w:sz="4" w:space="0" w:color="auto"/>
            </w:tcBorders>
          </w:tcPr>
          <w:p w:rsidR="00055C93" w:rsidRPr="00DD085C" w:rsidRDefault="00883E38" w:rsidP="009C6543">
            <w:pPr>
              <w:jc w:val="right"/>
              <w:rPr>
                <w:rFonts w:eastAsia="Times New Roman" w:cs="Times New Roman"/>
                <w:b/>
                <w:iCs/>
                <w:noProof/>
                <w:sz w:val="20"/>
              </w:rPr>
            </w:pPr>
            <w:r>
              <w:rPr>
                <w:rFonts w:eastAsia="Times New Roman" w:cs="Times New Roman"/>
                <w:iCs/>
                <w:noProof/>
                <w:sz w:val="20"/>
              </w:rPr>
              <w:t>24 000 000,00</w:t>
            </w:r>
          </w:p>
        </w:tc>
      </w:tr>
      <w:tr w:rsidR="00C9421F" w:rsidRPr="00DD085C" w:rsidTr="00830FA9">
        <w:tc>
          <w:tcPr>
            <w:tcW w:w="1101" w:type="dxa"/>
            <w:vMerge/>
          </w:tcPr>
          <w:p w:rsidR="00C9421F" w:rsidRPr="00DD085C" w:rsidRDefault="00C9421F" w:rsidP="009C6543">
            <w:pPr>
              <w:rPr>
                <w:rFonts w:eastAsia="Times New Roman" w:cs="Times New Roman"/>
                <w:b/>
                <w:iCs/>
                <w:noProof/>
                <w:sz w:val="20"/>
              </w:rPr>
            </w:pPr>
          </w:p>
        </w:tc>
        <w:tc>
          <w:tcPr>
            <w:tcW w:w="850" w:type="dxa"/>
            <w:vMerge/>
          </w:tcPr>
          <w:p w:rsidR="00C9421F" w:rsidRPr="00DD085C" w:rsidRDefault="00C9421F" w:rsidP="009C6543">
            <w:pPr>
              <w:rPr>
                <w:rFonts w:eastAsia="Times New Roman" w:cs="Times New Roman"/>
                <w:b/>
                <w:iCs/>
                <w:noProof/>
                <w:sz w:val="20"/>
              </w:rPr>
            </w:pPr>
          </w:p>
        </w:tc>
        <w:tc>
          <w:tcPr>
            <w:tcW w:w="1134" w:type="dxa"/>
            <w:vMerge/>
          </w:tcPr>
          <w:p w:rsidR="00C9421F" w:rsidRPr="00DD085C" w:rsidRDefault="00C9421F" w:rsidP="009C6543">
            <w:pPr>
              <w:rPr>
                <w:rFonts w:eastAsia="Times New Roman" w:cs="Times New Roman"/>
                <w:b/>
                <w:iCs/>
                <w:noProof/>
                <w:sz w:val="20"/>
              </w:rPr>
            </w:pPr>
          </w:p>
        </w:tc>
        <w:tc>
          <w:tcPr>
            <w:tcW w:w="1134" w:type="dxa"/>
            <w:vMerge/>
          </w:tcPr>
          <w:p w:rsidR="00C9421F" w:rsidRPr="00DD085C" w:rsidRDefault="00C9421F" w:rsidP="009C6543">
            <w:pPr>
              <w:rPr>
                <w:rFonts w:eastAsia="Times New Roman" w:cs="Times New Roman"/>
                <w:b/>
                <w:iCs/>
                <w:noProof/>
                <w:sz w:val="20"/>
              </w:rPr>
            </w:pPr>
          </w:p>
        </w:tc>
        <w:tc>
          <w:tcPr>
            <w:tcW w:w="4062" w:type="dxa"/>
            <w:tcBorders>
              <w:top w:val="single" w:sz="4" w:space="0" w:color="auto"/>
            </w:tcBorders>
          </w:tcPr>
          <w:p w:rsidR="00C9421F" w:rsidRPr="00DD085C" w:rsidRDefault="00C9421F" w:rsidP="00830FA9">
            <w:pPr>
              <w:rPr>
                <w:rFonts w:eastAsia="Times New Roman" w:cs="Times New Roman"/>
                <w:iCs/>
                <w:noProof/>
                <w:sz w:val="20"/>
              </w:rPr>
            </w:pPr>
            <w:r>
              <w:rPr>
                <w:rFonts w:eastAsia="Times New Roman" w:cs="Times New Roman"/>
                <w:iCs/>
                <w:noProof/>
                <w:sz w:val="20"/>
              </w:rPr>
              <w:t>08 – Kitų rūšių tikslinės teritorijos</w:t>
            </w:r>
          </w:p>
        </w:tc>
        <w:tc>
          <w:tcPr>
            <w:tcW w:w="1466" w:type="dxa"/>
            <w:tcBorders>
              <w:top w:val="single" w:sz="4" w:space="0" w:color="auto"/>
            </w:tcBorders>
          </w:tcPr>
          <w:p w:rsidR="00C9421F" w:rsidRPr="00DD085C" w:rsidRDefault="00C9421F" w:rsidP="009C6543">
            <w:pPr>
              <w:jc w:val="right"/>
              <w:rPr>
                <w:rFonts w:eastAsia="Times New Roman" w:cs="Times New Roman"/>
                <w:iCs/>
                <w:noProof/>
                <w:sz w:val="20"/>
              </w:rPr>
            </w:pPr>
            <w:r>
              <w:rPr>
                <w:rFonts w:eastAsia="Times New Roman" w:cs="Times New Roman"/>
                <w:iCs/>
                <w:noProof/>
                <w:sz w:val="20"/>
              </w:rPr>
              <w:t>24 000 000,00</w:t>
            </w:r>
          </w:p>
        </w:tc>
      </w:tr>
      <w:tr w:rsidR="00C9421F" w:rsidRPr="00DD085C" w:rsidTr="00830FA9">
        <w:tc>
          <w:tcPr>
            <w:tcW w:w="1101" w:type="dxa"/>
            <w:vMerge/>
          </w:tcPr>
          <w:p w:rsidR="00C9421F" w:rsidRPr="00DD085C" w:rsidRDefault="00C9421F" w:rsidP="009C6543">
            <w:pPr>
              <w:rPr>
                <w:rFonts w:eastAsia="Times New Roman" w:cs="Times New Roman"/>
                <w:b/>
                <w:iCs/>
                <w:noProof/>
                <w:sz w:val="20"/>
              </w:rPr>
            </w:pPr>
          </w:p>
        </w:tc>
        <w:tc>
          <w:tcPr>
            <w:tcW w:w="850" w:type="dxa"/>
            <w:vMerge/>
          </w:tcPr>
          <w:p w:rsidR="00C9421F" w:rsidRPr="00DD085C" w:rsidRDefault="00C9421F" w:rsidP="009C6543">
            <w:pPr>
              <w:rPr>
                <w:rFonts w:eastAsia="Times New Roman" w:cs="Times New Roman"/>
                <w:b/>
                <w:iCs/>
                <w:noProof/>
                <w:sz w:val="20"/>
              </w:rPr>
            </w:pPr>
          </w:p>
        </w:tc>
        <w:tc>
          <w:tcPr>
            <w:tcW w:w="1134" w:type="dxa"/>
            <w:vMerge/>
          </w:tcPr>
          <w:p w:rsidR="00C9421F" w:rsidRPr="00DD085C" w:rsidRDefault="00C9421F" w:rsidP="009C6543">
            <w:pPr>
              <w:rPr>
                <w:rFonts w:eastAsia="Times New Roman" w:cs="Times New Roman"/>
                <w:b/>
                <w:iCs/>
                <w:noProof/>
                <w:sz w:val="20"/>
              </w:rPr>
            </w:pPr>
          </w:p>
        </w:tc>
        <w:tc>
          <w:tcPr>
            <w:tcW w:w="1134" w:type="dxa"/>
            <w:vMerge/>
          </w:tcPr>
          <w:p w:rsidR="00C9421F" w:rsidRPr="00DD085C" w:rsidRDefault="00C9421F" w:rsidP="009C6543">
            <w:pPr>
              <w:rPr>
                <w:rFonts w:eastAsia="Times New Roman" w:cs="Times New Roman"/>
                <w:b/>
                <w:iCs/>
                <w:noProof/>
                <w:sz w:val="20"/>
              </w:rPr>
            </w:pPr>
          </w:p>
        </w:tc>
        <w:tc>
          <w:tcPr>
            <w:tcW w:w="4062" w:type="dxa"/>
            <w:tcBorders>
              <w:top w:val="single" w:sz="4" w:space="0" w:color="auto"/>
            </w:tcBorders>
          </w:tcPr>
          <w:p w:rsidR="00C9421F" w:rsidRPr="00DD085C" w:rsidRDefault="00C9421F" w:rsidP="00830FA9">
            <w:pPr>
              <w:rPr>
                <w:rFonts w:eastAsia="Times New Roman" w:cs="Times New Roman"/>
                <w:iCs/>
                <w:noProof/>
                <w:sz w:val="20"/>
              </w:rPr>
            </w:pPr>
            <w:r w:rsidRPr="00DD085C">
              <w:rPr>
                <w:rFonts w:eastAsia="Times New Roman" w:cs="Times New Roman"/>
                <w:iCs/>
                <w:noProof/>
                <w:sz w:val="20"/>
              </w:rPr>
              <w:t>33</w:t>
            </w:r>
            <w:r>
              <w:rPr>
                <w:rFonts w:eastAsia="Times New Roman" w:cs="Times New Roman"/>
                <w:iCs/>
                <w:noProof/>
                <w:sz w:val="20"/>
              </w:rPr>
              <w:t xml:space="preserve"> </w:t>
            </w:r>
            <w:r w:rsidR="004168C9">
              <w:rPr>
                <w:rFonts w:eastAsia="Times New Roman" w:cs="Times New Roman"/>
                <w:iCs/>
                <w:noProof/>
                <w:sz w:val="20"/>
              </w:rPr>
              <w:t>–</w:t>
            </w:r>
            <w:r>
              <w:rPr>
                <w:rFonts w:eastAsia="Times New Roman" w:cs="Times New Roman"/>
                <w:iCs/>
                <w:noProof/>
                <w:sz w:val="20"/>
              </w:rPr>
              <w:t xml:space="preserve"> </w:t>
            </w:r>
            <w:r w:rsidRPr="00830FA9">
              <w:rPr>
                <w:rFonts w:eastAsia="Times New Roman" w:cs="Times New Roman"/>
                <w:iCs/>
                <w:noProof/>
                <w:sz w:val="20"/>
              </w:rPr>
              <w:t>Nesiorientuojant į teritoriškumą</w:t>
            </w:r>
          </w:p>
        </w:tc>
        <w:tc>
          <w:tcPr>
            <w:tcW w:w="1466" w:type="dxa"/>
            <w:tcBorders>
              <w:top w:val="single" w:sz="4" w:space="0" w:color="auto"/>
            </w:tcBorders>
          </w:tcPr>
          <w:p w:rsidR="00C9421F" w:rsidRPr="00DD085C" w:rsidRDefault="00C9421F" w:rsidP="009C6543">
            <w:pPr>
              <w:jc w:val="right"/>
              <w:rPr>
                <w:rFonts w:eastAsia="Times New Roman" w:cs="Times New Roman"/>
                <w:b/>
                <w:iCs/>
                <w:noProof/>
                <w:sz w:val="20"/>
              </w:rPr>
            </w:pPr>
            <w:r>
              <w:rPr>
                <w:rFonts w:eastAsia="Times New Roman" w:cs="Times New Roman"/>
                <w:iCs/>
                <w:noProof/>
                <w:sz w:val="20"/>
              </w:rPr>
              <w:t>127 598 471,00</w:t>
            </w:r>
          </w:p>
        </w:tc>
      </w:tr>
    </w:tbl>
    <w:p w:rsidR="00055C93" w:rsidRPr="00821D6E" w:rsidRDefault="00055C93" w:rsidP="00821D6E">
      <w:pPr>
        <w:spacing w:after="0" w:line="240" w:lineRule="auto"/>
        <w:rPr>
          <w:rFonts w:eastAsia="Times New Roman" w:cs="Times New Roman"/>
          <w:iCs/>
          <w:noProof/>
          <w:sz w:val="20"/>
          <w:szCs w:val="20"/>
        </w:rPr>
      </w:pPr>
    </w:p>
    <w:tbl>
      <w:tblPr>
        <w:tblStyle w:val="Lentelstinklelis27"/>
        <w:tblW w:w="9747" w:type="dxa"/>
        <w:tblLook w:val="04A0" w:firstRow="1" w:lastRow="0" w:firstColumn="1" w:lastColumn="0" w:noHBand="0" w:noVBand="1"/>
      </w:tblPr>
      <w:tblGrid>
        <w:gridCol w:w="1101"/>
        <w:gridCol w:w="850"/>
        <w:gridCol w:w="1134"/>
        <w:gridCol w:w="1134"/>
        <w:gridCol w:w="4021"/>
        <w:gridCol w:w="1507"/>
      </w:tblGrid>
      <w:tr w:rsidR="00E053E4" w:rsidRPr="00E053E4" w:rsidTr="008E75B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E053E4" w:rsidRPr="00E053E4" w:rsidRDefault="00E053E4" w:rsidP="00E053E4">
            <w:pPr>
              <w:rPr>
                <w:b/>
                <w:iCs/>
                <w:noProof/>
                <w:sz w:val="20"/>
                <w:szCs w:val="20"/>
              </w:rPr>
            </w:pPr>
            <w:r w:rsidRPr="00E053E4">
              <w:rPr>
                <w:b/>
                <w:noProof/>
                <w:sz w:val="20"/>
                <w:szCs w:val="20"/>
              </w:rPr>
              <w:t xml:space="preserve">7 lentelė. 7 matmuo. </w:t>
            </w:r>
            <w:r w:rsidRPr="00E053E4">
              <w:rPr>
                <w:b/>
                <w:sz w:val="20"/>
                <w:szCs w:val="20"/>
              </w:rPr>
              <w:t>ESF+, ERPF, S</w:t>
            </w:r>
            <w:r w:rsidR="004168C9">
              <w:rPr>
                <w:b/>
                <w:sz w:val="20"/>
                <w:szCs w:val="20"/>
              </w:rPr>
              <w:t>a</w:t>
            </w:r>
            <w:r w:rsidRPr="00E053E4">
              <w:rPr>
                <w:b/>
                <w:sz w:val="20"/>
                <w:szCs w:val="20"/>
              </w:rPr>
              <w:t>F ir TPF lyčių lygybės matmuo</w:t>
            </w:r>
          </w:p>
        </w:tc>
      </w:tr>
      <w:tr w:rsidR="00E053E4" w:rsidRPr="00E053E4" w:rsidTr="0074794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053E4" w:rsidRPr="00E053E4" w:rsidRDefault="00E053E4" w:rsidP="00E053E4">
            <w:pPr>
              <w:jc w:val="center"/>
              <w:rPr>
                <w:b/>
                <w:iCs/>
                <w:noProof/>
                <w:sz w:val="20"/>
              </w:rPr>
            </w:pPr>
            <w:r w:rsidRPr="00E053E4">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053E4" w:rsidRPr="00E053E4" w:rsidRDefault="00E053E4" w:rsidP="00E053E4">
            <w:pPr>
              <w:jc w:val="center"/>
              <w:rPr>
                <w:b/>
                <w:iCs/>
                <w:noProof/>
                <w:sz w:val="20"/>
              </w:rPr>
            </w:pPr>
            <w:r w:rsidRPr="00E053E4">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053E4" w:rsidRPr="00E053E4" w:rsidRDefault="00E053E4" w:rsidP="00E053E4">
            <w:pPr>
              <w:jc w:val="center"/>
              <w:rPr>
                <w:b/>
                <w:iCs/>
                <w:noProof/>
                <w:sz w:val="20"/>
              </w:rPr>
            </w:pPr>
            <w:r w:rsidRPr="00E053E4">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053E4" w:rsidRPr="00E053E4" w:rsidRDefault="00E053E4" w:rsidP="00E053E4">
            <w:pPr>
              <w:jc w:val="center"/>
              <w:rPr>
                <w:b/>
                <w:iCs/>
                <w:noProof/>
                <w:sz w:val="20"/>
              </w:rPr>
            </w:pPr>
            <w:r w:rsidRPr="00E053E4">
              <w:rPr>
                <w:b/>
                <w:noProof/>
                <w:sz w:val="20"/>
              </w:rPr>
              <w:t>Konkretus uždavinys</w:t>
            </w:r>
          </w:p>
        </w:tc>
        <w:tc>
          <w:tcPr>
            <w:tcW w:w="402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053E4" w:rsidRPr="00E053E4" w:rsidRDefault="00E053E4" w:rsidP="00E053E4">
            <w:pPr>
              <w:jc w:val="center"/>
              <w:rPr>
                <w:b/>
                <w:iCs/>
                <w:noProof/>
                <w:sz w:val="20"/>
              </w:rPr>
            </w:pPr>
            <w:r w:rsidRPr="00E053E4">
              <w:rPr>
                <w:b/>
                <w:noProof/>
                <w:sz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053E4" w:rsidRPr="00E053E4" w:rsidRDefault="00E053E4" w:rsidP="00E053E4">
            <w:pPr>
              <w:jc w:val="center"/>
              <w:rPr>
                <w:b/>
                <w:iCs/>
                <w:noProof/>
                <w:sz w:val="20"/>
              </w:rPr>
            </w:pPr>
            <w:r w:rsidRPr="00E053E4">
              <w:rPr>
                <w:b/>
                <w:noProof/>
                <w:sz w:val="20"/>
              </w:rPr>
              <w:t>Suma (EUR)</w:t>
            </w:r>
          </w:p>
        </w:tc>
      </w:tr>
      <w:tr w:rsidR="00E053E4" w:rsidRPr="00E053E4" w:rsidTr="0074794D">
        <w:trPr>
          <w:trHeight w:val="490"/>
        </w:trPr>
        <w:tc>
          <w:tcPr>
            <w:tcW w:w="1101" w:type="dxa"/>
            <w:tcBorders>
              <w:top w:val="single" w:sz="12" w:space="0" w:color="auto"/>
            </w:tcBorders>
          </w:tcPr>
          <w:p w:rsidR="00E053E4" w:rsidRPr="00E053E4" w:rsidRDefault="00E053E4" w:rsidP="00E053E4">
            <w:pPr>
              <w:jc w:val="center"/>
              <w:rPr>
                <w:iCs/>
                <w:noProof/>
                <w:sz w:val="20"/>
              </w:rPr>
            </w:pPr>
            <w:r w:rsidRPr="00E053E4">
              <w:rPr>
                <w:iCs/>
                <w:noProof/>
                <w:sz w:val="20"/>
              </w:rPr>
              <w:t>2.</w:t>
            </w:r>
          </w:p>
        </w:tc>
        <w:tc>
          <w:tcPr>
            <w:tcW w:w="850" w:type="dxa"/>
            <w:tcBorders>
              <w:top w:val="single" w:sz="12" w:space="0" w:color="auto"/>
            </w:tcBorders>
          </w:tcPr>
          <w:p w:rsidR="00E053E4" w:rsidRPr="00E053E4" w:rsidRDefault="00E053E4" w:rsidP="00E053E4">
            <w:pPr>
              <w:jc w:val="center"/>
              <w:rPr>
                <w:iCs/>
                <w:noProof/>
                <w:sz w:val="20"/>
              </w:rPr>
            </w:pPr>
            <w:r w:rsidRPr="00E053E4">
              <w:rPr>
                <w:iCs/>
                <w:noProof/>
                <w:sz w:val="20"/>
              </w:rPr>
              <w:t>SaF</w:t>
            </w:r>
          </w:p>
        </w:tc>
        <w:tc>
          <w:tcPr>
            <w:tcW w:w="1134" w:type="dxa"/>
            <w:tcBorders>
              <w:top w:val="single" w:sz="12" w:space="0" w:color="auto"/>
            </w:tcBorders>
          </w:tcPr>
          <w:p w:rsidR="00E053E4" w:rsidRPr="00E053E4" w:rsidRDefault="00E053E4" w:rsidP="00E053E4">
            <w:pPr>
              <w:rPr>
                <w:iCs/>
                <w:noProof/>
                <w:sz w:val="20"/>
              </w:rPr>
            </w:pPr>
            <w:r w:rsidRPr="00E053E4">
              <w:rPr>
                <w:iCs/>
                <w:noProof/>
                <w:sz w:val="20"/>
              </w:rPr>
              <w:t>Visa Lietuva</w:t>
            </w:r>
          </w:p>
        </w:tc>
        <w:tc>
          <w:tcPr>
            <w:tcW w:w="1134" w:type="dxa"/>
            <w:tcBorders>
              <w:top w:val="single" w:sz="12" w:space="0" w:color="auto"/>
            </w:tcBorders>
          </w:tcPr>
          <w:p w:rsidR="00E053E4" w:rsidRPr="00E053E4" w:rsidRDefault="00E053E4" w:rsidP="00E053E4">
            <w:pPr>
              <w:jc w:val="center"/>
              <w:rPr>
                <w:iCs/>
                <w:noProof/>
                <w:sz w:val="20"/>
              </w:rPr>
            </w:pPr>
            <w:r w:rsidRPr="00E053E4">
              <w:rPr>
                <w:iCs/>
                <w:noProof/>
                <w:sz w:val="20"/>
              </w:rPr>
              <w:t>2.7.</w:t>
            </w:r>
          </w:p>
        </w:tc>
        <w:tc>
          <w:tcPr>
            <w:tcW w:w="4021" w:type="dxa"/>
            <w:tcBorders>
              <w:top w:val="single" w:sz="12" w:space="0" w:color="auto"/>
            </w:tcBorders>
          </w:tcPr>
          <w:p w:rsidR="00E053E4" w:rsidRPr="00E053E4" w:rsidRDefault="00E053E4" w:rsidP="004168C9">
            <w:pPr>
              <w:rPr>
                <w:iCs/>
                <w:noProof/>
                <w:sz w:val="20"/>
              </w:rPr>
            </w:pPr>
            <w:r w:rsidRPr="00E053E4">
              <w:rPr>
                <w:iCs/>
                <w:noProof/>
                <w:sz w:val="20"/>
              </w:rPr>
              <w:t xml:space="preserve">03 </w:t>
            </w:r>
            <w:r w:rsidR="004168C9">
              <w:rPr>
                <w:iCs/>
                <w:noProof/>
                <w:sz w:val="20"/>
              </w:rPr>
              <w:t>–</w:t>
            </w:r>
            <w:r w:rsidRPr="00E053E4">
              <w:rPr>
                <w:iCs/>
                <w:noProof/>
                <w:sz w:val="20"/>
              </w:rPr>
              <w:t xml:space="preserve"> Neutralumas lyties požiūriu</w:t>
            </w:r>
          </w:p>
        </w:tc>
        <w:tc>
          <w:tcPr>
            <w:tcW w:w="1507" w:type="dxa"/>
            <w:tcBorders>
              <w:top w:val="single" w:sz="12" w:space="0" w:color="auto"/>
            </w:tcBorders>
          </w:tcPr>
          <w:p w:rsidR="00E053E4" w:rsidRPr="00E053E4" w:rsidRDefault="00E053E4" w:rsidP="00C9421F">
            <w:pPr>
              <w:jc w:val="right"/>
              <w:rPr>
                <w:iCs/>
                <w:noProof/>
                <w:sz w:val="20"/>
              </w:rPr>
            </w:pPr>
            <w:r w:rsidRPr="00E053E4">
              <w:rPr>
                <w:iCs/>
                <w:noProof/>
                <w:sz w:val="20"/>
              </w:rPr>
              <w:t>1</w:t>
            </w:r>
            <w:r w:rsidR="00C9421F">
              <w:rPr>
                <w:iCs/>
                <w:noProof/>
                <w:sz w:val="20"/>
              </w:rPr>
              <w:t>7</w:t>
            </w:r>
            <w:r w:rsidRPr="00E053E4">
              <w:rPr>
                <w:iCs/>
                <w:noProof/>
                <w:sz w:val="20"/>
              </w:rPr>
              <w:t>5 598 471,00</w:t>
            </w:r>
          </w:p>
        </w:tc>
      </w:tr>
    </w:tbl>
    <w:p w:rsidR="009952B9" w:rsidRDefault="009952B9">
      <w:pPr>
        <w:rPr>
          <w:rFonts w:cs="Times New Roman"/>
          <w:bCs/>
          <w:szCs w:val="24"/>
        </w:rPr>
      </w:pPr>
      <w:r>
        <w:rPr>
          <w:rFonts w:cs="Times New Roman"/>
          <w:bCs/>
          <w:szCs w:val="24"/>
        </w:rPr>
        <w:br w:type="page"/>
      </w:r>
    </w:p>
    <w:p w:rsidR="009952B9" w:rsidRPr="00344476" w:rsidRDefault="009952B9" w:rsidP="00344476">
      <w:pPr>
        <w:pStyle w:val="Antrat1"/>
      </w:pPr>
      <w:bookmarkStart w:id="29" w:name="_Toc98339814"/>
      <w:r w:rsidRPr="00444FAE">
        <w:lastRenderedPageBreak/>
        <w:t>3 Prio</w:t>
      </w:r>
      <w:r w:rsidR="00344476">
        <w:t>ritetas. Geriau sujungta Lietuva</w:t>
      </w:r>
      <w:bookmarkEnd w:id="29"/>
    </w:p>
    <w:p w:rsidR="00D5397E" w:rsidRPr="00FD3727" w:rsidRDefault="00B533DF" w:rsidP="00FD3727">
      <w:pPr>
        <w:pStyle w:val="Antrat2"/>
      </w:pPr>
      <w:bookmarkStart w:id="30" w:name="_Toc98339815"/>
      <w:r w:rsidRPr="00FD3727">
        <w:t>Konkretus uždavinys – 3.1</w:t>
      </w:r>
      <w:r w:rsidR="00D5397E" w:rsidRPr="00FD3727">
        <w:t xml:space="preserve">. </w:t>
      </w:r>
      <w:r w:rsidR="001B4E21" w:rsidRPr="001B4E21">
        <w:rPr>
          <w:iCs/>
          <w:lang w:bidi="lt-LT"/>
        </w:rPr>
        <w:t>Plėtoti klimato kaitai atsparų, pažangų, saugų, tvarų ir įvairiarūšį TEN</w:t>
      </w:r>
      <w:proofErr w:type="gramStart"/>
      <w:r w:rsidR="001B4E21" w:rsidRPr="001B4E21">
        <w:rPr>
          <w:iCs/>
          <w:lang w:bidi="lt-LT"/>
        </w:rPr>
        <w:t>-</w:t>
      </w:r>
      <w:proofErr w:type="gramEnd"/>
      <w:r w:rsidR="001B4E21" w:rsidRPr="001B4E21">
        <w:rPr>
          <w:iCs/>
          <w:lang w:bidi="lt-LT"/>
        </w:rPr>
        <w:t>T</w:t>
      </w:r>
      <w:bookmarkEnd w:id="30"/>
    </w:p>
    <w:p w:rsidR="00D5397E" w:rsidRPr="00434E5A" w:rsidRDefault="00D5397E" w:rsidP="001E5B12">
      <w:pPr>
        <w:pStyle w:val="Stilius1"/>
      </w:pPr>
      <w:r w:rsidRPr="00434E5A">
        <w:t>Įgyvendinamos veiklos</w:t>
      </w:r>
    </w:p>
    <w:tbl>
      <w:tblPr>
        <w:tblStyle w:val="Lentelstinklelis"/>
        <w:tblW w:w="9776" w:type="dxa"/>
        <w:tblLook w:val="04A0" w:firstRow="1" w:lastRow="0" w:firstColumn="1" w:lastColumn="0" w:noHBand="0" w:noVBand="1"/>
      </w:tblPr>
      <w:tblGrid>
        <w:gridCol w:w="9776"/>
      </w:tblGrid>
      <w:tr w:rsidR="00D5397E" w:rsidRPr="00364026" w:rsidTr="00D5397E">
        <w:tc>
          <w:tcPr>
            <w:tcW w:w="9776" w:type="dxa"/>
          </w:tcPr>
          <w:p w:rsidR="005F0F10" w:rsidRPr="00364026" w:rsidRDefault="00040174" w:rsidP="0095093F">
            <w:pPr>
              <w:snapToGrid w:val="0"/>
              <w:spacing w:before="60" w:after="60"/>
              <w:jc w:val="both"/>
              <w:rPr>
                <w:rFonts w:eastAsia="Times New Roman" w:cs="Times New Roman"/>
                <w:szCs w:val="24"/>
              </w:rPr>
            </w:pPr>
            <w:r w:rsidRPr="00364026">
              <w:rPr>
                <w:rFonts w:eastAsia="Times New Roman" w:cs="Times New Roman"/>
                <w:sz w:val="22"/>
                <w:szCs w:val="24"/>
              </w:rPr>
              <w:t>Lietuvos junglumo su ES šalimis problematikos analizė SPP atskleidė, kad nė vienas TEN</w:t>
            </w:r>
            <w:proofErr w:type="gramStart"/>
            <w:r w:rsidRPr="00364026">
              <w:rPr>
                <w:rFonts w:eastAsia="Times New Roman" w:cs="Times New Roman"/>
                <w:sz w:val="22"/>
                <w:szCs w:val="24"/>
              </w:rPr>
              <w:t>-</w:t>
            </w:r>
            <w:proofErr w:type="gramEnd"/>
            <w:r w:rsidRPr="00364026">
              <w:rPr>
                <w:rFonts w:eastAsia="Times New Roman" w:cs="Times New Roman"/>
                <w:sz w:val="22"/>
                <w:szCs w:val="24"/>
              </w:rPr>
              <w:t xml:space="preserve">T geležinkelių ruožas ir didesnė dalis automobilių kelių neatitinka jiems Europos </w:t>
            </w:r>
            <w:r w:rsidR="00A27016">
              <w:rPr>
                <w:rFonts w:eastAsia="Times New Roman" w:cs="Times New Roman"/>
                <w:sz w:val="22"/>
                <w:szCs w:val="24"/>
              </w:rPr>
              <w:t>P</w:t>
            </w:r>
            <w:r w:rsidR="00A27016" w:rsidRPr="00364026">
              <w:rPr>
                <w:rFonts w:eastAsia="Times New Roman" w:cs="Times New Roman"/>
                <w:sz w:val="22"/>
                <w:szCs w:val="24"/>
              </w:rPr>
              <w:t xml:space="preserve">arlamento </w:t>
            </w:r>
            <w:r w:rsidRPr="00364026">
              <w:rPr>
                <w:rFonts w:eastAsia="Times New Roman" w:cs="Times New Roman"/>
                <w:sz w:val="22"/>
                <w:szCs w:val="24"/>
              </w:rPr>
              <w:t>ir Tarybos reglamente (ES) Nr. 1315/2013 dėl Sąjungos transeuropinio transporto tinklo plėtros gairių, (toliau – TEN-T gairės) numatytų visų reikalavimų, todėl, siekiant atitikti nustatytus reikalavimus ir kuo labiau išnaudoti bendrą šalies susisiekimo potencialą, labiau integruotis į ES transporto tinklą, sudarant sąlygas subalansuotai šalies regionų plėtrai, būtina investuoti į nepertraukiamą transportavimo grandinę TEN-T gerinant skirtingų transporto rūšių junglumą Lietuvos teritorijoje, kuris yra pasiekiamas per transporto infrastruktūros techninių parametrų gerinimą, trūkstamų grandžių ar jungčių tiesimą.</w:t>
            </w:r>
          </w:p>
          <w:p w:rsidR="005F0F10" w:rsidRPr="00364026" w:rsidRDefault="005F0F10" w:rsidP="0095093F">
            <w:pPr>
              <w:snapToGrid w:val="0"/>
              <w:spacing w:before="60" w:after="60"/>
              <w:jc w:val="both"/>
              <w:rPr>
                <w:rFonts w:eastAsia="Times New Roman" w:cs="Times New Roman"/>
                <w:sz w:val="22"/>
                <w:szCs w:val="24"/>
                <w:lang w:eastAsia="lt-LT"/>
              </w:rPr>
            </w:pPr>
            <w:r w:rsidRPr="00364026">
              <w:rPr>
                <w:rFonts w:eastAsia="Times New Roman" w:cs="Times New Roman"/>
                <w:bCs/>
                <w:sz w:val="22"/>
                <w:szCs w:val="24"/>
              </w:rPr>
              <w:t>G</w:t>
            </w:r>
            <w:r w:rsidRPr="00364026">
              <w:rPr>
                <w:rFonts w:eastAsia="Times New Roman" w:cs="Times New Roman"/>
                <w:bCs/>
                <w:sz w:val="22"/>
                <w:szCs w:val="24"/>
                <w:lang w:eastAsia="lt-LT"/>
              </w:rPr>
              <w:t xml:space="preserve">eležinkelio elektrifikacija siekiama padidinti Lietuvos saugumą ir integraciją į ES bendrąją rinką, sumažinti priklausomybę nuo iškastinio kuro ir pereiti prie atsinaujinančių energijos išteklių naudojimo geležinkelių subsektoriuje. Numatoma, kad įgyvendinant </w:t>
            </w:r>
            <w:r w:rsidR="00A27016">
              <w:rPr>
                <w:rFonts w:eastAsia="Times New Roman" w:cs="Times New Roman"/>
                <w:bCs/>
                <w:sz w:val="22"/>
                <w:szCs w:val="24"/>
                <w:lang w:eastAsia="lt-LT"/>
              </w:rPr>
              <w:t>Veiksmų</w:t>
            </w:r>
            <w:r w:rsidRPr="00364026">
              <w:rPr>
                <w:rFonts w:eastAsia="Times New Roman" w:cs="Times New Roman"/>
                <w:bCs/>
                <w:sz w:val="22"/>
                <w:szCs w:val="24"/>
                <w:lang w:eastAsia="lt-LT"/>
              </w:rPr>
              <w:t xml:space="preserve"> </w:t>
            </w:r>
            <w:r w:rsidR="00A27016">
              <w:rPr>
                <w:rFonts w:eastAsia="Times New Roman" w:cs="Times New Roman"/>
                <w:bCs/>
                <w:sz w:val="22"/>
                <w:szCs w:val="24"/>
                <w:lang w:eastAsia="lt-LT"/>
              </w:rPr>
              <w:t>p</w:t>
            </w:r>
            <w:r w:rsidRPr="00364026">
              <w:rPr>
                <w:rFonts w:eastAsia="Times New Roman" w:cs="Times New Roman"/>
                <w:bCs/>
                <w:sz w:val="22"/>
                <w:szCs w:val="24"/>
                <w:lang w:eastAsia="lt-LT"/>
              </w:rPr>
              <w:t xml:space="preserve">rogramos projektus, iki 2023 m. pabaigos užbaigus ruožo Kaišiadorys–Klaipėda elektrifikavimą elektrifikuotas geležinkelių tinklas sudarys apie 22 % viso geležinkelių tinklo Lietuvoje. </w:t>
            </w:r>
            <w:r w:rsidR="009B0FE9" w:rsidRPr="00364026">
              <w:rPr>
                <w:rFonts w:eastAsia="Times New Roman" w:cs="Times New Roman"/>
                <w:bCs/>
                <w:sz w:val="22"/>
                <w:szCs w:val="24"/>
                <w:lang w:eastAsia="lt-LT"/>
              </w:rPr>
              <w:t>Š</w:t>
            </w:r>
            <w:r w:rsidRPr="00364026">
              <w:rPr>
                <w:rFonts w:eastAsia="Times New Roman" w:cs="Times New Roman"/>
                <w:bCs/>
                <w:sz w:val="22"/>
                <w:szCs w:val="24"/>
                <w:lang w:eastAsia="lt-LT"/>
              </w:rPr>
              <w:t xml:space="preserve">alies geležinkeliais elektrine </w:t>
            </w:r>
            <w:r w:rsidR="00234D13" w:rsidRPr="00364026">
              <w:rPr>
                <w:rFonts w:eastAsia="Times New Roman" w:cs="Times New Roman"/>
                <w:bCs/>
                <w:sz w:val="22"/>
                <w:szCs w:val="24"/>
                <w:lang w:eastAsia="lt-LT"/>
              </w:rPr>
              <w:t xml:space="preserve">trauka </w:t>
            </w:r>
            <w:r w:rsidR="00234D13">
              <w:rPr>
                <w:rFonts w:eastAsia="Times New Roman" w:cs="Times New Roman"/>
                <w:bCs/>
                <w:sz w:val="22"/>
                <w:szCs w:val="24"/>
                <w:lang w:eastAsia="lt-LT"/>
              </w:rPr>
              <w:t>traukiamais</w:t>
            </w:r>
            <w:r w:rsidR="00234D13" w:rsidRPr="00364026">
              <w:rPr>
                <w:rFonts w:eastAsia="Times New Roman" w:cs="Times New Roman"/>
                <w:bCs/>
                <w:sz w:val="22"/>
                <w:szCs w:val="24"/>
                <w:lang w:eastAsia="lt-LT"/>
              </w:rPr>
              <w:t xml:space="preserve"> traukiniais </w:t>
            </w:r>
            <w:r w:rsidRPr="00364026">
              <w:rPr>
                <w:rFonts w:eastAsia="Times New Roman" w:cs="Times New Roman"/>
                <w:bCs/>
                <w:sz w:val="22"/>
                <w:szCs w:val="24"/>
                <w:lang w:eastAsia="lt-LT"/>
              </w:rPr>
              <w:t xml:space="preserve">vežami tik keleiviai, tačiau įgyvendinus minėtą elektrifikacijos projektą elektrine </w:t>
            </w:r>
            <w:r w:rsidR="00234D13" w:rsidRPr="00364026">
              <w:rPr>
                <w:rFonts w:eastAsia="Times New Roman" w:cs="Times New Roman"/>
                <w:bCs/>
                <w:sz w:val="22"/>
                <w:szCs w:val="24"/>
                <w:lang w:eastAsia="lt-LT"/>
              </w:rPr>
              <w:t xml:space="preserve">trauka </w:t>
            </w:r>
            <w:r w:rsidR="00234D13">
              <w:rPr>
                <w:rFonts w:eastAsia="Times New Roman" w:cs="Times New Roman"/>
                <w:bCs/>
                <w:sz w:val="22"/>
                <w:szCs w:val="24"/>
                <w:lang w:eastAsia="lt-LT"/>
              </w:rPr>
              <w:t>traukiamais</w:t>
            </w:r>
            <w:r w:rsidR="00234D13" w:rsidRPr="00364026">
              <w:rPr>
                <w:rFonts w:eastAsia="Times New Roman" w:cs="Times New Roman"/>
                <w:bCs/>
                <w:sz w:val="22"/>
                <w:szCs w:val="24"/>
                <w:lang w:eastAsia="lt-LT"/>
              </w:rPr>
              <w:t xml:space="preserve"> traukiniais</w:t>
            </w:r>
            <w:r w:rsidRPr="00364026">
              <w:rPr>
                <w:rFonts w:eastAsia="Times New Roman" w:cs="Times New Roman"/>
                <w:bCs/>
                <w:sz w:val="22"/>
                <w:szCs w:val="24"/>
                <w:lang w:eastAsia="lt-LT"/>
              </w:rPr>
              <w:t xml:space="preserve"> galės būti gabenami ir kroviniai. Programos </w:t>
            </w:r>
            <w:r w:rsidR="00112323">
              <w:rPr>
                <w:rFonts w:eastAsia="Times New Roman" w:cs="Times New Roman"/>
                <w:bCs/>
                <w:sz w:val="22"/>
                <w:szCs w:val="24"/>
                <w:lang w:eastAsia="lt-LT"/>
              </w:rPr>
              <w:t xml:space="preserve">investicijomis </w:t>
            </w:r>
            <w:r w:rsidR="00234D13">
              <w:rPr>
                <w:rFonts w:eastAsia="Times New Roman" w:cs="Times New Roman"/>
                <w:bCs/>
                <w:sz w:val="22"/>
                <w:szCs w:val="24"/>
                <w:lang w:eastAsia="lt-LT"/>
              </w:rPr>
              <w:t xml:space="preserve">toliau didinti galimybes krovinius vežti elektrine trauka, </w:t>
            </w:r>
            <w:r w:rsidR="00234D13" w:rsidRPr="00364026">
              <w:rPr>
                <w:rFonts w:eastAsia="Times New Roman" w:cs="Times New Roman"/>
                <w:bCs/>
                <w:sz w:val="22"/>
                <w:szCs w:val="24"/>
                <w:lang w:eastAsia="lt-LT"/>
              </w:rPr>
              <w:t>reelektrifikuo</w:t>
            </w:r>
            <w:r w:rsidR="00234D13">
              <w:rPr>
                <w:rFonts w:eastAsia="Times New Roman" w:cs="Times New Roman"/>
                <w:bCs/>
                <w:sz w:val="22"/>
                <w:szCs w:val="24"/>
                <w:lang w:eastAsia="lt-LT"/>
              </w:rPr>
              <w:t>jant</w:t>
            </w:r>
            <w:r w:rsidR="00234D13" w:rsidRPr="00364026">
              <w:rPr>
                <w:rFonts w:eastAsia="Times New Roman" w:cs="Times New Roman"/>
                <w:bCs/>
                <w:sz w:val="22"/>
                <w:szCs w:val="24"/>
                <w:lang w:eastAsia="lt-LT"/>
              </w:rPr>
              <w:t xml:space="preserve"> esamus </w:t>
            </w:r>
            <w:r w:rsidR="00040174" w:rsidRPr="00364026">
              <w:rPr>
                <w:rFonts w:eastAsia="Times New Roman" w:cs="Times New Roman"/>
                <w:bCs/>
                <w:sz w:val="22"/>
                <w:szCs w:val="24"/>
                <w:lang w:eastAsia="lt-LT"/>
              </w:rPr>
              <w:t xml:space="preserve">geležinkelio ruožus, priklausančius TEN-T pagrindiniam tinklui, remiantis LTIPP projektų iki 2030 m. sąraše identifikuotais prioritetiniais </w:t>
            </w:r>
            <w:r w:rsidR="00234D13" w:rsidRPr="00364026">
              <w:rPr>
                <w:rFonts w:eastAsia="Times New Roman" w:cs="Times New Roman"/>
                <w:bCs/>
                <w:sz w:val="22"/>
                <w:szCs w:val="24"/>
                <w:lang w:eastAsia="lt-LT"/>
              </w:rPr>
              <w:t xml:space="preserve">ruožais. Ketinama </w:t>
            </w:r>
            <w:r w:rsidR="00040174" w:rsidRPr="00364026">
              <w:rPr>
                <w:rFonts w:eastAsia="Times New Roman" w:cs="Times New Roman"/>
                <w:bCs/>
                <w:sz w:val="22"/>
                <w:szCs w:val="24"/>
                <w:lang w:eastAsia="lt-LT"/>
              </w:rPr>
              <w:t xml:space="preserve">toliau vystyti ir tobulinti geležinkelių infrastruktūrą, plėtojant įvairiarūšio vežimo galimybes, didinant šio transporto patrauklumą keleiviams, užtikrinant eismo saugą ir mažinant fatališkų nelaimingų atsitikimų skaičių. Be to, iki 2025 m. bus atnaujinimas geležinkelio </w:t>
            </w:r>
            <w:r w:rsidR="00234D13" w:rsidRPr="00364026">
              <w:rPr>
                <w:rFonts w:eastAsia="Times New Roman" w:cs="Times New Roman"/>
                <w:bCs/>
                <w:sz w:val="22"/>
                <w:szCs w:val="24"/>
                <w:lang w:eastAsia="lt-LT"/>
              </w:rPr>
              <w:t xml:space="preserve">riedmenų, </w:t>
            </w:r>
            <w:r w:rsidR="00234D13">
              <w:rPr>
                <w:rFonts w:eastAsia="Times New Roman" w:cs="Times New Roman"/>
                <w:bCs/>
                <w:sz w:val="22"/>
                <w:szCs w:val="24"/>
                <w:lang w:eastAsia="lt-LT"/>
              </w:rPr>
              <w:t>traukiamų</w:t>
            </w:r>
            <w:r w:rsidR="00234D13" w:rsidRPr="00364026">
              <w:rPr>
                <w:rFonts w:eastAsia="Times New Roman" w:cs="Times New Roman"/>
                <w:bCs/>
                <w:sz w:val="22"/>
                <w:szCs w:val="24"/>
                <w:lang w:eastAsia="lt-LT"/>
              </w:rPr>
              <w:t xml:space="preserve"> elektrine</w:t>
            </w:r>
            <w:r w:rsidR="00040174" w:rsidRPr="00364026">
              <w:rPr>
                <w:rFonts w:eastAsia="Times New Roman" w:cs="Times New Roman"/>
                <w:bCs/>
                <w:sz w:val="22"/>
                <w:szCs w:val="24"/>
                <w:lang w:eastAsia="lt-LT"/>
              </w:rPr>
              <w:t xml:space="preserve"> trauka, parkas, jiems įsigyti bus naudojami vežėjo nuosavi finansavimo šaltiniai arba paskolos.</w:t>
            </w:r>
            <w:r w:rsidRPr="00364026">
              <w:rPr>
                <w:rFonts w:eastAsia="Times New Roman" w:cs="Times New Roman"/>
                <w:bCs/>
                <w:sz w:val="22"/>
                <w:szCs w:val="24"/>
                <w:lang w:eastAsia="lt-LT"/>
              </w:rPr>
              <w:t xml:space="preserve"> </w:t>
            </w:r>
          </w:p>
          <w:p w:rsidR="005F0F10" w:rsidRPr="00364026" w:rsidRDefault="005F0F10" w:rsidP="0095093F">
            <w:pPr>
              <w:spacing w:before="60" w:after="60"/>
              <w:jc w:val="both"/>
              <w:rPr>
                <w:rFonts w:eastAsia="Times New Roman" w:cs="Times New Roman"/>
                <w:bCs/>
                <w:sz w:val="22"/>
                <w:lang w:eastAsia="lt-LT"/>
              </w:rPr>
            </w:pPr>
            <w:r w:rsidRPr="00364026">
              <w:rPr>
                <w:rFonts w:eastAsia="Times New Roman" w:cs="Times New Roman"/>
                <w:bCs/>
                <w:sz w:val="22"/>
              </w:rPr>
              <w:t>Kalbant apie TEN</w:t>
            </w:r>
            <w:proofErr w:type="gramStart"/>
            <w:r w:rsidRPr="00364026">
              <w:rPr>
                <w:rFonts w:eastAsia="Times New Roman" w:cs="Times New Roman"/>
                <w:bCs/>
                <w:sz w:val="22"/>
              </w:rPr>
              <w:t>-</w:t>
            </w:r>
            <w:proofErr w:type="gramEnd"/>
            <w:r w:rsidRPr="00364026">
              <w:rPr>
                <w:rFonts w:eastAsia="Times New Roman" w:cs="Times New Roman"/>
                <w:bCs/>
                <w:sz w:val="22"/>
              </w:rPr>
              <w:t>T kelių tinklą, nors Lietuva per pastaruosius metus pasiekė reikšmingą pažangą, baigtumo rodikliai vis dar yra žemesni negu kitų ES šalių vidurkis ir neatitinka kai kurių TEN-T techninių parametrų reikalavimų. Vienas</w:t>
            </w:r>
            <w:r w:rsidRPr="00364026">
              <w:rPr>
                <w:rFonts w:eastAsia="Times New Roman" w:cs="Times New Roman"/>
                <w:bCs/>
                <w:sz w:val="22"/>
                <w:lang w:eastAsia="lt-LT"/>
              </w:rPr>
              <w:t xml:space="preserve"> kertinių TEN</w:t>
            </w:r>
            <w:proofErr w:type="gramStart"/>
            <w:r w:rsidRPr="00364026">
              <w:rPr>
                <w:rFonts w:eastAsia="Times New Roman" w:cs="Times New Roman"/>
                <w:bCs/>
                <w:sz w:val="22"/>
                <w:lang w:eastAsia="lt-LT"/>
              </w:rPr>
              <w:t>-</w:t>
            </w:r>
            <w:proofErr w:type="gramEnd"/>
            <w:r w:rsidRPr="00364026">
              <w:rPr>
                <w:rFonts w:eastAsia="Times New Roman" w:cs="Times New Roman"/>
                <w:bCs/>
                <w:sz w:val="22"/>
                <w:lang w:eastAsia="lt-LT"/>
              </w:rPr>
              <w:t xml:space="preserve">T koridorių – kelias </w:t>
            </w:r>
            <w:r w:rsidR="00040174" w:rsidRPr="00364026">
              <w:rPr>
                <w:rFonts w:eastAsia="Times New Roman" w:cs="Times New Roman"/>
                <w:bCs/>
                <w:sz w:val="22"/>
                <w:lang w:eastAsia="lt-LT"/>
              </w:rPr>
              <w:t xml:space="preserve">„Via Baltica“, </w:t>
            </w:r>
            <w:r w:rsidRPr="00364026">
              <w:rPr>
                <w:rFonts w:eastAsia="Times New Roman" w:cs="Times New Roman"/>
                <w:bCs/>
                <w:sz w:val="22"/>
                <w:lang w:eastAsia="lt-LT"/>
              </w:rPr>
              <w:t>jungiantis kelio E67 ruožą nuo Varšuvos iki Talino, Lietuvoje atskiruose ruožuose artėja prie pralaidumo ribos, o saugumo požiūriu yra avaringiausias magistralinis kelias Lietuvoje. Esama kelių infrastruktūra neatitinka TEN</w:t>
            </w:r>
            <w:proofErr w:type="gramStart"/>
            <w:r w:rsidRPr="00364026">
              <w:rPr>
                <w:rFonts w:eastAsia="Times New Roman" w:cs="Times New Roman"/>
                <w:bCs/>
                <w:sz w:val="22"/>
                <w:lang w:eastAsia="lt-LT"/>
              </w:rPr>
              <w:t>-</w:t>
            </w:r>
            <w:proofErr w:type="gramEnd"/>
            <w:r w:rsidRPr="00364026">
              <w:rPr>
                <w:rFonts w:eastAsia="Times New Roman" w:cs="Times New Roman"/>
                <w:bCs/>
                <w:sz w:val="22"/>
                <w:lang w:eastAsia="lt-LT"/>
              </w:rPr>
              <w:t>T būtinų infrastruktūros komponentų, tokių kaip aplinkkeliai, atskiros TEN-T jungtys su regionais, pagrindiniais miestais ir ekonominiais centrais, o kelių transporto informacinių technologijų sistemos neatitinka ES modernių transporto informacinių sistemų lygio. Taip pat 20,35 % Lietuvos TEN</w:t>
            </w:r>
            <w:proofErr w:type="gramStart"/>
            <w:r w:rsidRPr="00364026">
              <w:rPr>
                <w:rFonts w:eastAsia="Times New Roman" w:cs="Times New Roman"/>
                <w:bCs/>
                <w:sz w:val="22"/>
                <w:lang w:eastAsia="lt-LT"/>
              </w:rPr>
              <w:t>-</w:t>
            </w:r>
            <w:proofErr w:type="gramEnd"/>
            <w:r w:rsidRPr="00364026">
              <w:rPr>
                <w:rFonts w:eastAsia="Times New Roman" w:cs="Times New Roman"/>
                <w:bCs/>
                <w:sz w:val="22"/>
                <w:lang w:eastAsia="lt-LT"/>
              </w:rPr>
              <w:t>T magistralinių kelių suminio kelio dangos būklės indekso (DBI) reikšmė viršija leistinas ribas. Nepakankami projektiniai TEN</w:t>
            </w:r>
            <w:proofErr w:type="gramStart"/>
            <w:r w:rsidRPr="00364026">
              <w:rPr>
                <w:rFonts w:eastAsia="Times New Roman" w:cs="Times New Roman"/>
                <w:bCs/>
                <w:sz w:val="22"/>
                <w:lang w:eastAsia="lt-LT"/>
              </w:rPr>
              <w:t>-</w:t>
            </w:r>
            <w:proofErr w:type="gramEnd"/>
            <w:r w:rsidRPr="00364026">
              <w:rPr>
                <w:rFonts w:eastAsia="Times New Roman" w:cs="Times New Roman"/>
                <w:bCs/>
                <w:sz w:val="22"/>
                <w:lang w:eastAsia="lt-LT"/>
              </w:rPr>
              <w:t xml:space="preserve">T kelių techniniai parametrai, kurie tenkintų kelių transporto apkrovimo reikalavimus, užtikrintų tinkamą TEN-T pralaidumą ir eismo saugumą. </w:t>
            </w:r>
          </w:p>
          <w:p w:rsidR="00364026" w:rsidRPr="00364026" w:rsidRDefault="005F0F10" w:rsidP="0095093F">
            <w:pPr>
              <w:spacing w:before="60" w:after="60"/>
              <w:jc w:val="both"/>
              <w:rPr>
                <w:rFonts w:eastAsia="Times New Roman" w:cs="Times New Roman"/>
                <w:bCs/>
                <w:sz w:val="22"/>
                <w:lang w:eastAsia="lt-LT"/>
              </w:rPr>
            </w:pPr>
            <w:r w:rsidRPr="00364026">
              <w:rPr>
                <w:rFonts w:eastAsia="Times New Roman" w:cs="Times New Roman"/>
                <w:bCs/>
                <w:sz w:val="22"/>
                <w:lang w:eastAsia="lt-LT"/>
              </w:rPr>
              <w:t>Nors žūčių keliuose skaičius mažėja, jis išlieka didesnis nei ES vidurkis. 20</w:t>
            </w:r>
            <w:r w:rsidR="00DC18A7" w:rsidRPr="00364026">
              <w:rPr>
                <w:rFonts w:eastAsia="Times New Roman" w:cs="Times New Roman"/>
                <w:bCs/>
                <w:sz w:val="22"/>
                <w:lang w:eastAsia="lt-LT"/>
              </w:rPr>
              <w:t>20</w:t>
            </w:r>
            <w:r w:rsidRPr="00364026">
              <w:rPr>
                <w:rFonts w:eastAsia="Times New Roman" w:cs="Times New Roman"/>
                <w:bCs/>
                <w:sz w:val="22"/>
                <w:lang w:eastAsia="lt-LT"/>
              </w:rPr>
              <w:t xml:space="preserve"> m. Europos Sąjungos automobilių keliuose žuvo daugiau kaip </w:t>
            </w:r>
            <w:r w:rsidR="00DC18A7" w:rsidRPr="00364026">
              <w:rPr>
                <w:rFonts w:eastAsia="Times New Roman" w:cs="Times New Roman"/>
                <w:bCs/>
                <w:sz w:val="22"/>
                <w:lang w:eastAsia="lt-LT"/>
              </w:rPr>
              <w:t>18</w:t>
            </w:r>
            <w:r w:rsidR="00821D6E" w:rsidRPr="00364026">
              <w:rPr>
                <w:rFonts w:eastAsia="Times New Roman" w:cs="Times New Roman"/>
                <w:bCs/>
                <w:sz w:val="22"/>
                <w:lang w:eastAsia="lt-LT"/>
              </w:rPr>
              <w:t> </w:t>
            </w:r>
            <w:r w:rsidRPr="00364026">
              <w:rPr>
                <w:rFonts w:eastAsia="Times New Roman" w:cs="Times New Roman"/>
                <w:bCs/>
                <w:sz w:val="22"/>
                <w:lang w:eastAsia="lt-LT"/>
              </w:rPr>
              <w:t>000 žmonių (šis skaičius prilygsta vidutinio dydžio miesto gyventojų skaičiui) ir sužeista ne mažiau kaip 1</w:t>
            </w:r>
            <w:r w:rsidR="00821D6E" w:rsidRPr="00364026">
              <w:rPr>
                <w:rFonts w:eastAsia="Times New Roman" w:cs="Times New Roman"/>
                <w:bCs/>
                <w:sz w:val="22"/>
                <w:lang w:eastAsia="lt-LT"/>
              </w:rPr>
              <w:t> </w:t>
            </w:r>
            <w:r w:rsidRPr="00364026">
              <w:rPr>
                <w:rFonts w:eastAsia="Times New Roman" w:cs="Times New Roman"/>
                <w:bCs/>
                <w:sz w:val="22"/>
                <w:lang w:eastAsia="lt-LT"/>
              </w:rPr>
              <w:t>300</w:t>
            </w:r>
            <w:r w:rsidR="00821D6E" w:rsidRPr="00364026">
              <w:rPr>
                <w:rFonts w:eastAsia="Times New Roman" w:cs="Times New Roman"/>
                <w:bCs/>
                <w:sz w:val="22"/>
                <w:lang w:eastAsia="lt-LT"/>
              </w:rPr>
              <w:t> </w:t>
            </w:r>
            <w:r w:rsidRPr="00364026">
              <w:rPr>
                <w:rFonts w:eastAsia="Times New Roman" w:cs="Times New Roman"/>
                <w:bCs/>
                <w:sz w:val="22"/>
                <w:lang w:eastAsia="lt-LT"/>
              </w:rPr>
              <w:t>000 žmonių. 20</w:t>
            </w:r>
            <w:r w:rsidR="00DC18A7" w:rsidRPr="00364026">
              <w:rPr>
                <w:rFonts w:eastAsia="Times New Roman" w:cs="Times New Roman"/>
                <w:bCs/>
                <w:sz w:val="22"/>
                <w:lang w:eastAsia="lt-LT"/>
              </w:rPr>
              <w:t>20</w:t>
            </w:r>
            <w:r w:rsidRPr="00364026">
              <w:rPr>
                <w:rFonts w:eastAsia="Times New Roman" w:cs="Times New Roman"/>
                <w:bCs/>
                <w:sz w:val="22"/>
                <w:lang w:eastAsia="lt-LT"/>
              </w:rPr>
              <w:t xml:space="preserve"> m. Lietuvos automobilių keliuose žuvo 17</w:t>
            </w:r>
            <w:r w:rsidR="00DC18A7" w:rsidRPr="00364026">
              <w:rPr>
                <w:rFonts w:eastAsia="Times New Roman" w:cs="Times New Roman"/>
                <w:bCs/>
                <w:sz w:val="22"/>
                <w:lang w:eastAsia="lt-LT"/>
              </w:rPr>
              <w:t>5</w:t>
            </w:r>
            <w:r w:rsidRPr="00364026">
              <w:rPr>
                <w:rFonts w:eastAsia="Times New Roman" w:cs="Times New Roman"/>
                <w:bCs/>
                <w:sz w:val="22"/>
                <w:lang w:eastAsia="lt-LT"/>
              </w:rPr>
              <w:t xml:space="preserve"> eismo dalyv</w:t>
            </w:r>
            <w:r w:rsidR="00401413" w:rsidRPr="00364026">
              <w:rPr>
                <w:rFonts w:eastAsia="Times New Roman" w:cs="Times New Roman"/>
                <w:bCs/>
                <w:sz w:val="22"/>
                <w:lang w:eastAsia="lt-LT"/>
              </w:rPr>
              <w:t>iai</w:t>
            </w:r>
            <w:r w:rsidRPr="00364026">
              <w:rPr>
                <w:rFonts w:eastAsia="Times New Roman" w:cs="Times New Roman"/>
                <w:bCs/>
                <w:sz w:val="22"/>
                <w:lang w:eastAsia="lt-LT"/>
              </w:rPr>
              <w:t>. Negana to, 20</w:t>
            </w:r>
            <w:r w:rsidR="00DC18A7" w:rsidRPr="00364026">
              <w:rPr>
                <w:rFonts w:eastAsia="Times New Roman" w:cs="Times New Roman"/>
                <w:bCs/>
                <w:sz w:val="22"/>
                <w:lang w:eastAsia="lt-LT"/>
              </w:rPr>
              <w:t>20</w:t>
            </w:r>
            <w:r w:rsidRPr="00364026">
              <w:rPr>
                <w:rFonts w:eastAsia="Times New Roman" w:cs="Times New Roman"/>
                <w:bCs/>
                <w:sz w:val="22"/>
                <w:lang w:eastAsia="lt-LT"/>
              </w:rPr>
              <w:t xml:space="preserve"> m. duomenimis dėl visų 20</w:t>
            </w:r>
            <w:r w:rsidR="00DC18A7" w:rsidRPr="00364026">
              <w:rPr>
                <w:rFonts w:eastAsia="Times New Roman" w:cs="Times New Roman"/>
                <w:bCs/>
                <w:sz w:val="22"/>
                <w:lang w:eastAsia="lt-LT"/>
              </w:rPr>
              <w:t>20</w:t>
            </w:r>
            <w:r w:rsidRPr="00364026">
              <w:rPr>
                <w:rFonts w:eastAsia="Times New Roman" w:cs="Times New Roman"/>
                <w:bCs/>
                <w:sz w:val="22"/>
                <w:lang w:eastAsia="lt-LT"/>
              </w:rPr>
              <w:t xml:space="preserve"> m. įvykusių eismo įvykių Lietuvos valstybė patyrė apie </w:t>
            </w:r>
            <w:r w:rsidR="00DC18A7" w:rsidRPr="00364026">
              <w:rPr>
                <w:rFonts w:eastAsia="Times New Roman" w:cs="Times New Roman"/>
                <w:bCs/>
                <w:sz w:val="22"/>
                <w:lang w:eastAsia="lt-LT"/>
              </w:rPr>
              <w:t>150,76</w:t>
            </w:r>
            <w:r w:rsidRPr="00364026">
              <w:rPr>
                <w:rFonts w:eastAsia="Times New Roman" w:cs="Times New Roman"/>
                <w:bCs/>
                <w:sz w:val="22"/>
                <w:lang w:eastAsia="lt-LT"/>
              </w:rPr>
              <w:t xml:space="preserve"> mln. EUR žalą. Atsižvelgiant į tai, Programos investicijomis bus didinamas transporto infrastruktūros saugumas ir eismo sauga, taip prisidedant </w:t>
            </w:r>
            <w:r w:rsidR="00364026" w:rsidRPr="00364026">
              <w:rPr>
                <w:rFonts w:eastAsia="Times New Roman" w:cs="Times New Roman"/>
                <w:bCs/>
                <w:sz w:val="22"/>
                <w:lang w:eastAsia="lt-LT"/>
              </w:rPr>
              <w:t>prie NPP užsibrėžtų tikslų pasiekimo</w:t>
            </w:r>
            <w:r w:rsidR="00BF0B5E">
              <w:rPr>
                <w:rFonts w:eastAsia="Times New Roman" w:cs="Times New Roman"/>
                <w:bCs/>
                <w:sz w:val="22"/>
                <w:lang w:eastAsia="lt-LT"/>
              </w:rPr>
              <w:t xml:space="preserve"> eismo saugumo srityje</w:t>
            </w:r>
            <w:r w:rsidR="00364026" w:rsidRPr="00364026">
              <w:rPr>
                <w:rFonts w:eastAsia="Times New Roman" w:cs="Times New Roman"/>
                <w:bCs/>
                <w:sz w:val="22"/>
                <w:lang w:eastAsia="lt-LT"/>
              </w:rPr>
              <w:t>.</w:t>
            </w:r>
          </w:p>
          <w:p w:rsidR="005F0F10" w:rsidRPr="00364026" w:rsidRDefault="005F0F10" w:rsidP="0095093F">
            <w:pPr>
              <w:spacing w:before="60" w:after="60"/>
              <w:jc w:val="both"/>
              <w:rPr>
                <w:rFonts w:eastAsia="Times New Roman" w:cs="Times New Roman"/>
                <w:bCs/>
                <w:sz w:val="22"/>
                <w:lang w:eastAsia="lt-LT"/>
              </w:rPr>
            </w:pPr>
            <w:r w:rsidRPr="00364026">
              <w:rPr>
                <w:rFonts w:eastAsia="Times New Roman" w:cs="Times New Roman"/>
                <w:bCs/>
                <w:sz w:val="22"/>
                <w:lang w:eastAsia="lt-LT"/>
              </w:rPr>
              <w:t>2010–20</w:t>
            </w:r>
            <w:r w:rsidR="00DC18A7" w:rsidRPr="00364026">
              <w:rPr>
                <w:rFonts w:eastAsia="Times New Roman" w:cs="Times New Roman"/>
                <w:bCs/>
                <w:sz w:val="22"/>
                <w:lang w:eastAsia="lt-LT"/>
              </w:rPr>
              <w:t>20</w:t>
            </w:r>
            <w:r w:rsidRPr="00364026">
              <w:rPr>
                <w:rFonts w:eastAsia="Times New Roman" w:cs="Times New Roman"/>
                <w:bCs/>
                <w:sz w:val="22"/>
                <w:lang w:eastAsia="lt-LT"/>
              </w:rPr>
              <w:t xml:space="preserve"> m. kelių transportas turėjo didžiausią socialinį</w:t>
            </w:r>
            <w:proofErr w:type="gramStart"/>
            <w:r w:rsidRPr="00364026">
              <w:rPr>
                <w:rFonts w:eastAsia="Times New Roman" w:cs="Times New Roman"/>
                <w:bCs/>
                <w:sz w:val="22"/>
                <w:lang w:eastAsia="lt-LT"/>
              </w:rPr>
              <w:t>-</w:t>
            </w:r>
            <w:proofErr w:type="gramEnd"/>
            <w:r w:rsidRPr="00364026">
              <w:rPr>
                <w:rFonts w:eastAsia="Times New Roman" w:cs="Times New Roman"/>
                <w:bCs/>
                <w:sz w:val="22"/>
                <w:lang w:eastAsia="lt-LT"/>
              </w:rPr>
              <w:t xml:space="preserve">ekonominį poveikį, juo keliavo daugiausiai keleivių. </w:t>
            </w:r>
            <w:r w:rsidR="00401413" w:rsidRPr="00364026">
              <w:rPr>
                <w:rFonts w:eastAsia="Times New Roman" w:cs="Times New Roman"/>
                <w:bCs/>
                <w:sz w:val="22"/>
                <w:lang w:eastAsia="lt-LT"/>
              </w:rPr>
              <w:t xml:space="preserve">Augant bendram kelių transporto </w:t>
            </w:r>
            <w:r w:rsidRPr="00364026">
              <w:rPr>
                <w:rFonts w:eastAsia="Times New Roman" w:cs="Times New Roman"/>
                <w:bCs/>
                <w:sz w:val="22"/>
                <w:lang w:eastAsia="lt-LT"/>
              </w:rPr>
              <w:t>eismo intensyvumui, taip pat didėja ir keliamas triukšmas, todėl modernizuojant transporto infrastruktūrą didelio eismo intensyvumo ruožuose, kuriuose viršijami triukšmo ribiniai dydžiai, bus įrengtos triukšmo prevencijos ir mažinimo priemonės.</w:t>
            </w:r>
          </w:p>
          <w:p w:rsidR="005F0F10" w:rsidRPr="00364026" w:rsidRDefault="00401413" w:rsidP="0095093F">
            <w:pPr>
              <w:spacing w:before="60" w:after="60"/>
              <w:jc w:val="both"/>
              <w:rPr>
                <w:rFonts w:eastAsia="Times New Roman" w:cs="Times New Roman"/>
                <w:noProof/>
                <w:sz w:val="22"/>
              </w:rPr>
            </w:pPr>
            <w:r w:rsidRPr="00364026">
              <w:rPr>
                <w:rFonts w:eastAsia="Times New Roman" w:cs="Times New Roman"/>
                <w:bCs/>
                <w:sz w:val="22"/>
                <w:lang w:eastAsia="lt-LT"/>
              </w:rPr>
              <w:t>Atsižvelgiant į ES transporto politikos daugiarūšiškumo skatinimo tikslus, plėtojant TEN</w:t>
            </w:r>
            <w:proofErr w:type="gramStart"/>
            <w:r w:rsidRPr="00364026">
              <w:rPr>
                <w:rFonts w:eastAsia="Times New Roman" w:cs="Times New Roman"/>
                <w:bCs/>
                <w:sz w:val="22"/>
                <w:lang w:eastAsia="lt-LT"/>
              </w:rPr>
              <w:t>-</w:t>
            </w:r>
            <w:proofErr w:type="gramEnd"/>
            <w:r w:rsidRPr="00364026">
              <w:rPr>
                <w:rFonts w:eastAsia="Times New Roman" w:cs="Times New Roman"/>
                <w:bCs/>
                <w:sz w:val="22"/>
                <w:lang w:eastAsia="lt-LT"/>
              </w:rPr>
              <w:t xml:space="preserve">T pagrindinį tinklą, Lietuvai svarbu optimizuoti daugiarūšio transporto logistikos grandinių veiklą, </w:t>
            </w:r>
            <w:bookmarkStart w:id="31" w:name="_Hlk88994896"/>
            <w:r w:rsidRPr="00364026">
              <w:rPr>
                <w:rFonts w:eastAsia="Times New Roman" w:cs="Times New Roman"/>
                <w:bCs/>
                <w:sz w:val="22"/>
                <w:lang w:eastAsia="lt-LT"/>
              </w:rPr>
              <w:t>įskaitant platesnį efektyviau išteklius naudojančio transporto rūšių naudojimą</w:t>
            </w:r>
            <w:bookmarkEnd w:id="31"/>
            <w:r w:rsidRPr="00364026">
              <w:rPr>
                <w:rFonts w:eastAsia="Times New Roman" w:cs="Times New Roman"/>
                <w:bCs/>
                <w:sz w:val="22"/>
                <w:lang w:eastAsia="lt-LT"/>
              </w:rPr>
              <w:t>. Programos investicijos bus nukreiptos efektyvioms nepertraukiamoms transportavimo grandinėms TEN</w:t>
            </w:r>
            <w:proofErr w:type="gramStart"/>
            <w:r w:rsidRPr="00364026">
              <w:rPr>
                <w:rFonts w:eastAsia="Times New Roman" w:cs="Times New Roman"/>
                <w:bCs/>
                <w:sz w:val="22"/>
                <w:lang w:eastAsia="lt-LT"/>
              </w:rPr>
              <w:t>-</w:t>
            </w:r>
            <w:proofErr w:type="gramEnd"/>
            <w:r w:rsidRPr="00364026">
              <w:rPr>
                <w:rFonts w:eastAsia="Times New Roman" w:cs="Times New Roman"/>
                <w:bCs/>
                <w:sz w:val="22"/>
                <w:lang w:eastAsia="lt-LT"/>
              </w:rPr>
              <w:t>T užtikrinti bei skirtingų transporto rūšių sąveikumui Lietuvos teritorijoje gerinti.</w:t>
            </w:r>
          </w:p>
          <w:p w:rsidR="005F0F10" w:rsidRPr="00364026" w:rsidRDefault="00401413" w:rsidP="0095093F">
            <w:pPr>
              <w:spacing w:before="60" w:after="60"/>
              <w:jc w:val="both"/>
              <w:rPr>
                <w:rFonts w:eastAsia="Times New Roman" w:cs="Times New Roman"/>
                <w:noProof/>
                <w:sz w:val="22"/>
              </w:rPr>
            </w:pPr>
            <w:r w:rsidRPr="00364026">
              <w:rPr>
                <w:rFonts w:eastAsia="Times New Roman" w:cs="Times New Roman"/>
                <w:sz w:val="22"/>
              </w:rPr>
              <w:lastRenderedPageBreak/>
              <w:t>Veiksmų rūšys, siekiant užtikrinti efektyvią, nepertraukiamą transportavimo grandinę TEN</w:t>
            </w:r>
            <w:proofErr w:type="gramStart"/>
            <w:r w:rsidRPr="00364026">
              <w:rPr>
                <w:rFonts w:eastAsia="Times New Roman" w:cs="Times New Roman"/>
                <w:sz w:val="22"/>
              </w:rPr>
              <w:t>-</w:t>
            </w:r>
            <w:proofErr w:type="gramEnd"/>
            <w:r w:rsidRPr="00364026">
              <w:rPr>
                <w:rFonts w:eastAsia="Times New Roman" w:cs="Times New Roman"/>
                <w:sz w:val="22"/>
              </w:rPr>
              <w:t>T, gerinti skirtingų transporto rūšių junglumą Lietuvos teritorijoje ir užtikrinti, kad TEN-T infrastruktūra Lietuvoje atitiktų TEN-T gairėse nustatytus reikalavimus:</w:t>
            </w:r>
          </w:p>
          <w:p w:rsidR="005F0F10" w:rsidRPr="00364026" w:rsidRDefault="005F0F10" w:rsidP="0095093F">
            <w:pPr>
              <w:spacing w:before="60" w:after="60"/>
              <w:jc w:val="both"/>
              <w:rPr>
                <w:rFonts w:eastAsia="Times New Roman" w:cs="Times New Roman"/>
                <w:iCs/>
                <w:spacing w:val="-2"/>
                <w:sz w:val="22"/>
                <w:lang w:eastAsia="lt-LT"/>
              </w:rPr>
            </w:pPr>
            <w:r w:rsidRPr="00364026">
              <w:rPr>
                <w:rFonts w:eastAsia="Times New Roman" w:cs="Times New Roman"/>
                <w:b/>
                <w:noProof/>
                <w:sz w:val="22"/>
              </w:rPr>
              <w:t>T</w:t>
            </w:r>
            <w:r w:rsidRPr="00364026">
              <w:rPr>
                <w:rFonts w:eastAsia="Times New Roman" w:cs="Times New Roman"/>
                <w:b/>
                <w:bCs/>
                <w:noProof/>
                <w:sz w:val="22"/>
              </w:rPr>
              <w:t>obulinti ir plėtoti TEN-T geležinkelių infrastruktūrą</w:t>
            </w:r>
            <w:r w:rsidRPr="00364026">
              <w:rPr>
                <w:rFonts w:eastAsia="Times New Roman" w:cs="Times New Roman"/>
                <w:bCs/>
                <w:noProof/>
                <w:sz w:val="22"/>
              </w:rPr>
              <w:t xml:space="preserve">, </w:t>
            </w:r>
            <w:r w:rsidRPr="00364026">
              <w:rPr>
                <w:rFonts w:eastAsia="Times New Roman" w:cs="Times New Roman"/>
                <w:noProof/>
                <w:sz w:val="22"/>
              </w:rPr>
              <w:t xml:space="preserve">diegti </w:t>
            </w:r>
            <w:r w:rsidR="00401413" w:rsidRPr="00364026">
              <w:rPr>
                <w:rFonts w:eastAsia="Times New Roman" w:cs="Times New Roman"/>
                <w:noProof/>
                <w:sz w:val="22"/>
              </w:rPr>
              <w:t xml:space="preserve">ir </w:t>
            </w:r>
            <w:r w:rsidRPr="00364026">
              <w:rPr>
                <w:rFonts w:eastAsia="Times New Roman" w:cs="Times New Roman"/>
                <w:noProof/>
                <w:sz w:val="22"/>
              </w:rPr>
              <w:t xml:space="preserve">modernizuoti </w:t>
            </w:r>
            <w:r w:rsidR="00364026">
              <w:rPr>
                <w:rFonts w:eastAsia="Times New Roman" w:cs="Times New Roman"/>
                <w:noProof/>
                <w:sz w:val="22"/>
              </w:rPr>
              <w:t>skaitmenines sistemas</w:t>
            </w:r>
            <w:r w:rsidR="00364026" w:rsidRPr="005F0F10">
              <w:rPr>
                <w:rFonts w:eastAsia="Times New Roman" w:cs="Times New Roman"/>
                <w:noProof/>
                <w:sz w:val="22"/>
              </w:rPr>
              <w:t>,</w:t>
            </w:r>
            <w:r w:rsidRPr="00364026">
              <w:rPr>
                <w:rFonts w:eastAsia="Times New Roman" w:cs="Times New Roman"/>
                <w:noProof/>
                <w:sz w:val="22"/>
              </w:rPr>
              <w:t xml:space="preserve"> gerinti aplinkosauginius parametrus ir didinti eismo saugą TEN-T geležinkeliuose, užtikrinant sąveiką </w:t>
            </w:r>
            <w:r w:rsidR="00234D13" w:rsidRPr="001C2AAD">
              <w:rPr>
                <w:rFonts w:eastAsia="Times New Roman" w:cs="Times New Roman"/>
                <w:noProof/>
                <w:sz w:val="22"/>
              </w:rPr>
              <w:t>su kitų transporto rūšių TEN-T infrastruktūra</w:t>
            </w:r>
            <w:r w:rsidR="00234D13">
              <w:rPr>
                <w:rFonts w:eastAsia="Times New Roman" w:cs="Times New Roman"/>
                <w:noProof/>
                <w:sz w:val="22"/>
              </w:rPr>
              <w:t>.</w:t>
            </w:r>
            <w:r w:rsidRPr="00364026">
              <w:rPr>
                <w:rFonts w:eastAsia="Times New Roman" w:cs="Times New Roman"/>
                <w:iCs/>
                <w:sz w:val="22"/>
              </w:rPr>
              <w:t xml:space="preserve"> Numatoma tobulinti pagrindinių geležinkelių linijų infrastruktūrą</w:t>
            </w:r>
            <w:r w:rsidR="00E8749B">
              <w:rPr>
                <w:rFonts w:eastAsia="Times New Roman" w:cs="Times New Roman"/>
                <w:iCs/>
                <w:sz w:val="22"/>
              </w:rPr>
              <w:t xml:space="preserve">, </w:t>
            </w:r>
            <w:r w:rsidR="00234D13" w:rsidRPr="001C2AAD">
              <w:rPr>
                <w:rFonts w:eastAsia="Times New Roman" w:cs="Times New Roman"/>
                <w:iCs/>
                <w:sz w:val="22"/>
              </w:rPr>
              <w:t>modernizuojant esamą</w:t>
            </w:r>
            <w:r w:rsidR="00234D13">
              <w:rPr>
                <w:rFonts w:eastAsia="Times New Roman" w:cs="Times New Roman"/>
                <w:iCs/>
                <w:sz w:val="22"/>
              </w:rPr>
              <w:t xml:space="preserve"> </w:t>
            </w:r>
            <w:r w:rsidR="00E8749B">
              <w:rPr>
                <w:rFonts w:eastAsia="Times New Roman" w:cs="Times New Roman"/>
                <w:iCs/>
                <w:sz w:val="22"/>
              </w:rPr>
              <w:t xml:space="preserve">geležinkelių kontaktinį </w:t>
            </w:r>
            <w:r w:rsidR="00794836" w:rsidRPr="001C2AAD">
              <w:rPr>
                <w:rFonts w:eastAsia="Times New Roman" w:cs="Times New Roman"/>
                <w:iCs/>
                <w:sz w:val="22"/>
              </w:rPr>
              <w:t>tinklą, diegti ir modernizuoti informavimo</w:t>
            </w:r>
            <w:r w:rsidR="00794836">
              <w:rPr>
                <w:rFonts w:eastAsia="Times New Roman" w:cs="Times New Roman"/>
                <w:iCs/>
                <w:sz w:val="22"/>
              </w:rPr>
              <w:t xml:space="preserve">, </w:t>
            </w:r>
            <w:r w:rsidR="00E8749B" w:rsidRPr="00BC6C16">
              <w:rPr>
                <w:rFonts w:eastAsia="Times New Roman" w:cs="Times New Roman"/>
                <w:iCs/>
                <w:sz w:val="22"/>
              </w:rPr>
              <w:t>kontrolės, stebėsenos</w:t>
            </w:r>
            <w:r w:rsidRPr="00364026">
              <w:rPr>
                <w:rFonts w:eastAsia="Times New Roman" w:cs="Times New Roman"/>
                <w:iCs/>
                <w:sz w:val="22"/>
              </w:rPr>
              <w:t xml:space="preserve"> ir eismo saugumą </w:t>
            </w:r>
            <w:r w:rsidR="00794836" w:rsidRPr="00364026">
              <w:rPr>
                <w:rFonts w:eastAsia="Times New Roman" w:cs="Times New Roman"/>
                <w:iCs/>
                <w:sz w:val="22"/>
              </w:rPr>
              <w:t xml:space="preserve">užtikrinančias </w:t>
            </w:r>
            <w:r w:rsidR="00794836">
              <w:rPr>
                <w:rFonts w:eastAsia="Times New Roman" w:cs="Times New Roman"/>
                <w:iCs/>
                <w:sz w:val="22"/>
              </w:rPr>
              <w:t xml:space="preserve">skaitmenines </w:t>
            </w:r>
            <w:r w:rsidR="00794836" w:rsidRPr="00364026">
              <w:rPr>
                <w:rFonts w:eastAsia="Times New Roman" w:cs="Times New Roman"/>
                <w:iCs/>
                <w:sz w:val="22"/>
              </w:rPr>
              <w:t>sistemas</w:t>
            </w:r>
            <w:r w:rsidR="00794836" w:rsidRPr="00BC6C16">
              <w:rPr>
                <w:rFonts w:eastAsia="Times New Roman" w:cs="Times New Roman"/>
                <w:iCs/>
                <w:sz w:val="22"/>
              </w:rPr>
              <w:t>.</w:t>
            </w:r>
            <w:r w:rsidR="00794836" w:rsidRPr="005F0F10">
              <w:rPr>
                <w:rFonts w:eastAsia="Times New Roman" w:cs="Times New Roman"/>
                <w:iCs/>
                <w:spacing w:val="-2"/>
                <w:sz w:val="22"/>
                <w:lang w:eastAsia="lt-LT"/>
              </w:rPr>
              <w:t xml:space="preserve"> </w:t>
            </w:r>
            <w:r w:rsidR="00794836">
              <w:rPr>
                <w:rFonts w:eastAsia="Times New Roman" w:cs="Times New Roman"/>
                <w:iCs/>
                <w:spacing w:val="-2"/>
                <w:sz w:val="22"/>
                <w:lang w:eastAsia="lt-LT"/>
              </w:rPr>
              <w:t>S</w:t>
            </w:r>
            <w:r w:rsidR="00794836" w:rsidRPr="00364026">
              <w:rPr>
                <w:rFonts w:eastAsia="Times New Roman" w:cs="Times New Roman"/>
                <w:iCs/>
                <w:spacing w:val="-2"/>
                <w:sz w:val="22"/>
                <w:lang w:eastAsia="lt-LT"/>
              </w:rPr>
              <w:t xml:space="preserve">iekiant </w:t>
            </w:r>
            <w:r w:rsidR="00794836">
              <w:rPr>
                <w:rFonts w:eastAsia="Times New Roman" w:cs="Times New Roman"/>
                <w:iCs/>
                <w:spacing w:val="-2"/>
                <w:sz w:val="22"/>
                <w:lang w:eastAsia="lt-LT"/>
              </w:rPr>
              <w:t xml:space="preserve">gerinti eismo saugą ir </w:t>
            </w:r>
            <w:r w:rsidR="00794836" w:rsidRPr="00364026">
              <w:rPr>
                <w:rFonts w:eastAsia="Times New Roman" w:cs="Times New Roman"/>
                <w:iCs/>
                <w:spacing w:val="-2"/>
                <w:sz w:val="22"/>
                <w:lang w:eastAsia="lt-LT"/>
              </w:rPr>
              <w:t>sumažinti žmonių sveikatai žalingą triukšmo poveikį, numatomas</w:t>
            </w:r>
            <w:r w:rsidR="00794836">
              <w:rPr>
                <w:rFonts w:eastAsia="Times New Roman" w:cs="Times New Roman"/>
                <w:iCs/>
                <w:spacing w:val="-2"/>
                <w:sz w:val="22"/>
                <w:lang w:eastAsia="lt-LT"/>
              </w:rPr>
              <w:t xml:space="preserve"> eismo saugos priemonių, prireikus eliminuojant vieno lygio sankryžas, ir</w:t>
            </w:r>
            <w:r w:rsidR="00794836" w:rsidRPr="00364026">
              <w:rPr>
                <w:rFonts w:eastAsia="Times New Roman" w:cs="Times New Roman"/>
                <w:iCs/>
                <w:spacing w:val="-2"/>
                <w:sz w:val="22"/>
                <w:lang w:eastAsia="lt-LT"/>
              </w:rPr>
              <w:t xml:space="preserve"> triukšmo mažinimo priemonių, tokių kaip triukšmą slopinančių sienučių, geležinkelių tinkle įrengimas.</w:t>
            </w:r>
            <w:r w:rsidR="00E8749B">
              <w:rPr>
                <w:rFonts w:eastAsia="Times New Roman" w:cs="Times New Roman"/>
                <w:iCs/>
                <w:spacing w:val="-2"/>
                <w:sz w:val="22"/>
                <w:lang w:eastAsia="lt-LT"/>
              </w:rPr>
              <w:t xml:space="preserve"> Taip pat, siekiant užtikrinti geležinkelių transporto prieinamumą žmonėms, turintiems individualių poreikių, numatoma, taikant universalaus dizaino principus, rekonstruoti peronus geležinkelių stotyse.</w:t>
            </w:r>
            <w:r w:rsidRPr="00364026">
              <w:rPr>
                <w:rFonts w:eastAsia="Times New Roman" w:cs="Times New Roman"/>
                <w:iCs/>
                <w:spacing w:val="-2"/>
                <w:sz w:val="22"/>
                <w:lang w:eastAsia="lt-LT"/>
              </w:rPr>
              <w:t xml:space="preserve"> Prioritetą numatoma teikti </w:t>
            </w:r>
            <w:r w:rsidR="00E8749B" w:rsidRPr="005F0F10">
              <w:rPr>
                <w:rFonts w:eastAsia="Times New Roman" w:cs="Times New Roman"/>
                <w:iCs/>
                <w:spacing w:val="-2"/>
                <w:sz w:val="22"/>
                <w:lang w:eastAsia="lt-LT"/>
              </w:rPr>
              <w:t>geležinkeli</w:t>
            </w:r>
            <w:r w:rsidR="00E8749B">
              <w:rPr>
                <w:rFonts w:eastAsia="Times New Roman" w:cs="Times New Roman"/>
                <w:iCs/>
                <w:spacing w:val="-2"/>
                <w:sz w:val="22"/>
                <w:lang w:eastAsia="lt-LT"/>
              </w:rPr>
              <w:t>ų</w:t>
            </w:r>
            <w:r w:rsidR="00E8749B" w:rsidRPr="005F0F10">
              <w:rPr>
                <w:rFonts w:eastAsia="Times New Roman" w:cs="Times New Roman"/>
                <w:iCs/>
                <w:spacing w:val="-2"/>
                <w:sz w:val="22"/>
                <w:lang w:eastAsia="lt-LT"/>
              </w:rPr>
              <w:t xml:space="preserve"> </w:t>
            </w:r>
            <w:r w:rsidR="00E8749B">
              <w:rPr>
                <w:rFonts w:eastAsia="Times New Roman" w:cs="Times New Roman"/>
                <w:iCs/>
                <w:spacing w:val="-2"/>
                <w:sz w:val="22"/>
                <w:lang w:eastAsia="lt-LT"/>
              </w:rPr>
              <w:t>kontaktinio tinklo modernizavimui</w:t>
            </w:r>
            <w:r w:rsidR="00E8749B" w:rsidRPr="005F0F10">
              <w:rPr>
                <w:rFonts w:eastAsia="Times New Roman" w:cs="Times New Roman"/>
                <w:iCs/>
                <w:spacing w:val="-2"/>
                <w:sz w:val="22"/>
                <w:lang w:eastAsia="lt-LT"/>
              </w:rPr>
              <w:t xml:space="preserve"> </w:t>
            </w:r>
            <w:r w:rsidRPr="00364026">
              <w:rPr>
                <w:rFonts w:eastAsia="Times New Roman" w:cs="Times New Roman"/>
                <w:bCs/>
                <w:sz w:val="22"/>
                <w:szCs w:val="24"/>
                <w:lang w:eastAsia="lt-LT"/>
              </w:rPr>
              <w:t xml:space="preserve">remiantis </w:t>
            </w:r>
            <w:r w:rsidR="00401413" w:rsidRPr="00364026">
              <w:rPr>
                <w:rFonts w:eastAsia="Times New Roman" w:cs="Times New Roman"/>
                <w:bCs/>
                <w:sz w:val="22"/>
                <w:szCs w:val="24"/>
                <w:lang w:eastAsia="lt-LT"/>
              </w:rPr>
              <w:t>LTIPP</w:t>
            </w:r>
            <w:r w:rsidRPr="00364026">
              <w:rPr>
                <w:rFonts w:eastAsia="Times New Roman" w:cs="Times New Roman"/>
                <w:bCs/>
                <w:sz w:val="22"/>
                <w:szCs w:val="24"/>
                <w:lang w:eastAsia="lt-LT"/>
              </w:rPr>
              <w:t xml:space="preserve"> projektų iki 2030 m. sąraše identifikuotais prioritetiniais ruožais</w:t>
            </w:r>
            <w:proofErr w:type="gramStart"/>
            <w:r w:rsidR="00401413" w:rsidRPr="00364026">
              <w:rPr>
                <w:rFonts w:eastAsia="Times New Roman" w:cs="Times New Roman"/>
                <w:bCs/>
                <w:sz w:val="22"/>
                <w:szCs w:val="24"/>
                <w:lang w:eastAsia="lt-LT"/>
              </w:rPr>
              <w:t>,</w:t>
            </w:r>
            <w:r w:rsidRPr="00364026">
              <w:rPr>
                <w:rFonts w:eastAsia="Times New Roman" w:cs="Times New Roman"/>
                <w:iCs/>
                <w:spacing w:val="-2"/>
                <w:sz w:val="22"/>
                <w:lang w:eastAsia="lt-LT"/>
              </w:rPr>
              <w:t xml:space="preserve"> bei</w:t>
            </w:r>
            <w:proofErr w:type="gramEnd"/>
            <w:r w:rsidRPr="00364026">
              <w:rPr>
                <w:rFonts w:eastAsia="Times New Roman" w:cs="Times New Roman"/>
                <w:iCs/>
                <w:spacing w:val="-2"/>
                <w:sz w:val="22"/>
                <w:lang w:eastAsia="lt-LT"/>
              </w:rPr>
              <w:t xml:space="preserve"> saugos ir aplinkosaugos priemonių diegimui. Taip pat bus atsižvelgiama į TEN</w:t>
            </w:r>
            <w:proofErr w:type="gramStart"/>
            <w:r w:rsidRPr="00364026">
              <w:rPr>
                <w:rFonts w:eastAsia="Times New Roman" w:cs="Times New Roman"/>
                <w:iCs/>
                <w:spacing w:val="-2"/>
                <w:sz w:val="22"/>
                <w:lang w:eastAsia="lt-LT"/>
              </w:rPr>
              <w:t>-</w:t>
            </w:r>
            <w:proofErr w:type="gramEnd"/>
            <w:r w:rsidRPr="00364026">
              <w:rPr>
                <w:rFonts w:eastAsia="Times New Roman" w:cs="Times New Roman"/>
                <w:iCs/>
                <w:spacing w:val="-2"/>
                <w:sz w:val="22"/>
                <w:lang w:eastAsia="lt-LT"/>
              </w:rPr>
              <w:t>T pagrindinio geležinkelių tinklo tobulinimo ir plėtros poreikį, siekiant užtikrinti, kad TEN-T pagrindinio geležinkelių tinklo infrastruktūra Lietuvoje atitiktų TEN-T gairėse nustatytus reikalavimus.</w:t>
            </w:r>
            <w:bookmarkStart w:id="32" w:name="_Hlk43992565"/>
            <w:r w:rsidRPr="00364026">
              <w:rPr>
                <w:rFonts w:eastAsia="Times New Roman" w:cs="Times New Roman"/>
                <w:iCs/>
                <w:spacing w:val="-2"/>
                <w:sz w:val="22"/>
                <w:lang w:eastAsia="lt-LT"/>
              </w:rPr>
              <w:t xml:space="preserve"> </w:t>
            </w:r>
            <w:r w:rsidRPr="00364026">
              <w:rPr>
                <w:rFonts w:eastAsia="Times New Roman" w:cs="Times New Roman"/>
                <w:iCs/>
                <w:sz w:val="22"/>
              </w:rPr>
              <w:t>Ši veikla bus įgyvendinama visoje Lietuvoje.</w:t>
            </w:r>
          </w:p>
          <w:p w:rsidR="005F0F10" w:rsidRPr="00364026" w:rsidRDefault="005F0F10" w:rsidP="0095093F">
            <w:pPr>
              <w:spacing w:before="60" w:after="60"/>
              <w:jc w:val="both"/>
              <w:rPr>
                <w:rFonts w:eastAsia="Times New Roman" w:cs="Times New Roman"/>
                <w:iCs/>
                <w:sz w:val="22"/>
              </w:rPr>
            </w:pPr>
            <w:r w:rsidRPr="00364026">
              <w:rPr>
                <w:rFonts w:eastAsia="Times New Roman" w:cs="Times New Roman"/>
                <w:b/>
                <w:noProof/>
                <w:sz w:val="22"/>
              </w:rPr>
              <w:t>T</w:t>
            </w:r>
            <w:r w:rsidRPr="00364026">
              <w:rPr>
                <w:rFonts w:eastAsia="Times New Roman" w:cs="Times New Roman"/>
                <w:b/>
                <w:bCs/>
                <w:noProof/>
                <w:sz w:val="22"/>
              </w:rPr>
              <w:t>obulinti ir plėtoti TEN-T kelių tinklą</w:t>
            </w:r>
            <w:r w:rsidRPr="00364026">
              <w:rPr>
                <w:rFonts w:eastAsia="Times New Roman" w:cs="Times New Roman"/>
                <w:sz w:val="16"/>
                <w:szCs w:val="16"/>
              </w:rPr>
              <w:t>,</w:t>
            </w:r>
            <w:r w:rsidRPr="00364026">
              <w:rPr>
                <w:rFonts w:eastAsia="Times New Roman" w:cs="Times New Roman"/>
                <w:noProof/>
                <w:sz w:val="22"/>
              </w:rPr>
              <w:t xml:space="preserve"> </w:t>
            </w:r>
            <w:bookmarkEnd w:id="32"/>
            <w:r w:rsidR="00B22871" w:rsidRPr="00364026">
              <w:rPr>
                <w:rFonts w:eastAsia="Times New Roman" w:cs="Times New Roman"/>
                <w:sz w:val="22"/>
              </w:rPr>
              <w:t xml:space="preserve">drauge </w:t>
            </w:r>
            <w:r w:rsidRPr="00364026">
              <w:rPr>
                <w:rFonts w:eastAsia="Times New Roman" w:cs="Times New Roman"/>
                <w:noProof/>
                <w:sz w:val="22"/>
              </w:rPr>
              <w:t>dieg</w:t>
            </w:r>
            <w:r w:rsidR="00D7316D" w:rsidRPr="00364026">
              <w:rPr>
                <w:rFonts w:eastAsia="Times New Roman" w:cs="Times New Roman"/>
                <w:noProof/>
                <w:sz w:val="22"/>
              </w:rPr>
              <w:t>iant</w:t>
            </w:r>
            <w:r w:rsidRPr="00364026">
              <w:rPr>
                <w:rFonts w:eastAsia="Times New Roman" w:cs="Times New Roman"/>
                <w:noProof/>
                <w:sz w:val="22"/>
              </w:rPr>
              <w:t xml:space="preserve"> </w:t>
            </w:r>
            <w:r w:rsidR="007633AE">
              <w:rPr>
                <w:rFonts w:eastAsia="Times New Roman" w:cs="Times New Roman"/>
                <w:noProof/>
                <w:sz w:val="22"/>
              </w:rPr>
              <w:t>ITS</w:t>
            </w:r>
            <w:r w:rsidRPr="00364026">
              <w:rPr>
                <w:rFonts w:eastAsia="Times New Roman" w:cs="Times New Roman"/>
                <w:noProof/>
                <w:sz w:val="22"/>
              </w:rPr>
              <w:t xml:space="preserve">, eismo saugumo ir </w:t>
            </w:r>
            <w:r w:rsidR="008C4CF8" w:rsidRPr="00364026">
              <w:rPr>
                <w:rFonts w:eastAsia="Times New Roman" w:cs="Times New Roman"/>
                <w:sz w:val="22"/>
              </w:rPr>
              <w:t>aplinkosaugos</w:t>
            </w:r>
            <w:r w:rsidRPr="00364026">
              <w:rPr>
                <w:rFonts w:eastAsia="Times New Roman" w:cs="Times New Roman"/>
                <w:noProof/>
                <w:sz w:val="22"/>
              </w:rPr>
              <w:t xml:space="preserve"> priemones, kad būtų pasiekti TEN-T kelių techniniai parametrai, kurie tenkintų kelių transporto apkrovimo reikalavimus, užtikrintų tinkamą TEN-T eismo saugumą ir pralaidumą.</w:t>
            </w:r>
            <w:r w:rsidRPr="00364026">
              <w:rPr>
                <w:rFonts w:eastAsia="Times New Roman" w:cs="Times New Roman"/>
                <w:iCs/>
                <w:sz w:val="22"/>
              </w:rPr>
              <w:t xml:space="preserve"> Numatoma tęsti TEN</w:t>
            </w:r>
            <w:proofErr w:type="gramStart"/>
            <w:r w:rsidRPr="00364026">
              <w:rPr>
                <w:rFonts w:eastAsia="Times New Roman" w:cs="Times New Roman"/>
                <w:iCs/>
                <w:sz w:val="22"/>
              </w:rPr>
              <w:t>-</w:t>
            </w:r>
            <w:proofErr w:type="gramEnd"/>
            <w:r w:rsidRPr="00364026">
              <w:rPr>
                <w:rFonts w:eastAsia="Times New Roman" w:cs="Times New Roman"/>
                <w:iCs/>
                <w:sz w:val="22"/>
              </w:rPr>
              <w:t xml:space="preserve">T kelių transporto infrastruktūros modernizavimą ir plėtrą intensyviausiuose ir avaringiausiuose kelių ruožuose, kelių transporto eismo saugos ir aplinkosauginių parametrų gerinimą, </w:t>
            </w:r>
            <w:r w:rsidR="00794836" w:rsidRPr="00300F93">
              <w:rPr>
                <w:rFonts w:eastAsia="Times New Roman" w:cs="Times New Roman"/>
                <w:iCs/>
                <w:sz w:val="22"/>
              </w:rPr>
              <w:t>TEN-T kelių</w:t>
            </w:r>
            <w:bookmarkStart w:id="33" w:name="_Hlk104384420"/>
            <w:r w:rsidR="00794836" w:rsidRPr="00F8763F">
              <w:rPr>
                <w:rFonts w:eastAsia="Times New Roman" w:cs="Times New Roman"/>
                <w:iCs/>
                <w:sz w:val="22"/>
              </w:rPr>
              <w:t xml:space="preserve"> </w:t>
            </w:r>
            <w:bookmarkEnd w:id="33"/>
            <w:r w:rsidR="00794836" w:rsidRPr="00F8763F">
              <w:rPr>
                <w:rFonts w:eastAsia="Times New Roman" w:cs="Times New Roman"/>
                <w:iCs/>
                <w:sz w:val="22"/>
              </w:rPr>
              <w:t>rekonstrukciją ir plėtrą</w:t>
            </w:r>
            <w:r w:rsidR="00794836" w:rsidRPr="00364026">
              <w:rPr>
                <w:rFonts w:eastAsia="Times New Roman" w:cs="Times New Roman"/>
                <w:iCs/>
                <w:sz w:val="22"/>
              </w:rPr>
              <w:t xml:space="preserve">, </w:t>
            </w:r>
            <w:r w:rsidR="00794836">
              <w:rPr>
                <w:rFonts w:eastAsia="Times New Roman" w:cs="Times New Roman"/>
                <w:iCs/>
                <w:sz w:val="22"/>
              </w:rPr>
              <w:t xml:space="preserve">ITS </w:t>
            </w:r>
            <w:r w:rsidR="00794836" w:rsidRPr="00364026">
              <w:rPr>
                <w:rFonts w:eastAsia="Times New Roman" w:cs="Times New Roman"/>
                <w:iCs/>
                <w:sz w:val="22"/>
              </w:rPr>
              <w:t>diegimą</w:t>
            </w:r>
            <w:r w:rsidR="00794836">
              <w:rPr>
                <w:rFonts w:eastAsia="Times New Roman" w:cs="Times New Roman"/>
                <w:iCs/>
                <w:sz w:val="22"/>
              </w:rPr>
              <w:t>.</w:t>
            </w:r>
            <w:r w:rsidRPr="00364026">
              <w:rPr>
                <w:rFonts w:eastAsia="Times New Roman" w:cs="Times New Roman"/>
                <w:iCs/>
                <w:sz w:val="22"/>
              </w:rPr>
              <w:t xml:space="preserve"> Prioritetas bus teikiamas TEN</w:t>
            </w:r>
            <w:proofErr w:type="gramStart"/>
            <w:r w:rsidRPr="00364026">
              <w:rPr>
                <w:rFonts w:eastAsia="Times New Roman" w:cs="Times New Roman"/>
                <w:iCs/>
                <w:sz w:val="22"/>
              </w:rPr>
              <w:t>-</w:t>
            </w:r>
            <w:proofErr w:type="gramEnd"/>
            <w:r w:rsidRPr="00364026">
              <w:rPr>
                <w:rFonts w:eastAsia="Times New Roman" w:cs="Times New Roman"/>
                <w:iCs/>
                <w:sz w:val="22"/>
              </w:rPr>
              <w:t>T pagrindinio kelių tinklo tobulinimui ir plėtrai</w:t>
            </w:r>
            <w:r w:rsidRPr="00364026">
              <w:rPr>
                <w:rFonts w:eastAsia="Times New Roman" w:cs="Times New Roman"/>
              </w:rPr>
              <w:t xml:space="preserve"> </w:t>
            </w:r>
            <w:r w:rsidRPr="00364026">
              <w:rPr>
                <w:rFonts w:eastAsia="Times New Roman" w:cs="Times New Roman"/>
                <w:iCs/>
                <w:sz w:val="22"/>
              </w:rPr>
              <w:t xml:space="preserve">intensyviausiuose, avaringiausiuose ir nepakankamų techninių parametrų kelių </w:t>
            </w:r>
            <w:r w:rsidR="008C4CF8" w:rsidRPr="00364026">
              <w:rPr>
                <w:rFonts w:eastAsia="Times New Roman" w:cs="Times New Roman"/>
                <w:iCs/>
                <w:sz w:val="22"/>
              </w:rPr>
              <w:t xml:space="preserve">ruožuose, remiantis </w:t>
            </w:r>
            <w:r w:rsidR="008C4CF8" w:rsidRPr="00364026">
              <w:rPr>
                <w:rFonts w:eastAsia="Times New Roman" w:cs="Times New Roman"/>
                <w:bCs/>
                <w:sz w:val="22"/>
                <w:szCs w:val="24"/>
                <w:lang w:eastAsia="lt-LT"/>
              </w:rPr>
              <w:t>LTIPP</w:t>
            </w:r>
            <w:r w:rsidRPr="00364026">
              <w:rPr>
                <w:rFonts w:eastAsia="Times New Roman" w:cs="Times New Roman"/>
                <w:bCs/>
                <w:sz w:val="22"/>
                <w:szCs w:val="24"/>
                <w:lang w:eastAsia="lt-LT"/>
              </w:rPr>
              <w:t xml:space="preserve"> projektų iki 2030 m. sąraše identifikuotais prioritetiniais ruožais</w:t>
            </w:r>
            <w:r w:rsidRPr="00364026">
              <w:rPr>
                <w:rFonts w:eastAsia="Times New Roman" w:cs="Times New Roman"/>
                <w:iCs/>
                <w:sz w:val="22"/>
              </w:rPr>
              <w:t xml:space="preserve">, siekiant užtikrinti, kad TEN-T kelių infrastruktūra Lietuvoje atitiktų </w:t>
            </w:r>
            <w:r w:rsidR="008C4CF8" w:rsidRPr="00364026">
              <w:rPr>
                <w:rFonts w:eastAsia="Times New Roman" w:cs="Times New Roman"/>
                <w:iCs/>
                <w:sz w:val="22"/>
              </w:rPr>
              <w:t xml:space="preserve">TEN-T gairėse nustatytus reikalavimus, </w:t>
            </w:r>
            <w:r w:rsidRPr="00364026">
              <w:rPr>
                <w:rFonts w:eastAsia="Times New Roman" w:cs="Times New Roman"/>
                <w:iCs/>
                <w:sz w:val="22"/>
              </w:rPr>
              <w:t xml:space="preserve">ir eismo saugai keliuose užtikrinti. </w:t>
            </w:r>
            <w:r w:rsidR="00794836">
              <w:rPr>
                <w:rFonts w:eastAsia="Times New Roman" w:cs="Times New Roman"/>
                <w:iCs/>
                <w:sz w:val="22"/>
              </w:rPr>
              <w:t xml:space="preserve">Veiklos dalis, finansuojama SaF lėšomis, </w:t>
            </w:r>
            <w:r w:rsidR="00794836" w:rsidRPr="00364026">
              <w:rPr>
                <w:rFonts w:eastAsia="Times New Roman" w:cs="Times New Roman"/>
                <w:iCs/>
                <w:sz w:val="22"/>
              </w:rPr>
              <w:t xml:space="preserve"> bus įgyvendinama visoje Lietuvoje</w:t>
            </w:r>
            <w:r w:rsidR="00794836">
              <w:rPr>
                <w:rFonts w:eastAsia="Times New Roman" w:cs="Times New Roman"/>
                <w:iCs/>
                <w:sz w:val="22"/>
              </w:rPr>
              <w:t>, veiklos dalis, finansuojama ERPF lėšomis – VVL regione.</w:t>
            </w:r>
            <w:r w:rsidR="00794836" w:rsidRPr="00364026">
              <w:rPr>
                <w:rFonts w:eastAsia="Times New Roman" w:cs="Times New Roman"/>
                <w:iCs/>
                <w:sz w:val="22"/>
              </w:rPr>
              <w:t xml:space="preserve"> </w:t>
            </w:r>
          </w:p>
          <w:p w:rsidR="00D5397E" w:rsidRPr="00364026" w:rsidRDefault="008C4CF8" w:rsidP="0095093F">
            <w:pPr>
              <w:spacing w:before="60" w:after="60"/>
              <w:jc w:val="both"/>
              <w:rPr>
                <w:rFonts w:eastAsia="Times New Roman" w:cs="Times New Roman"/>
                <w:iCs/>
                <w:sz w:val="22"/>
              </w:rPr>
            </w:pPr>
            <w:r w:rsidRPr="00364026">
              <w:rPr>
                <w:rFonts w:eastAsia="Times New Roman" w:cs="Times New Roman"/>
                <w:b/>
                <w:bCs/>
                <w:sz w:val="22"/>
              </w:rPr>
              <w:t>Plėtoti skirtingų transporto rūšių (daugiarūšio vežimo jungčių) sąveikos efektyvumą didinančią infrastruktūrą,</w:t>
            </w:r>
            <w:r w:rsidRPr="00364026">
              <w:rPr>
                <w:rFonts w:eastAsia="Times New Roman" w:cs="Times New Roman"/>
                <w:sz w:val="22"/>
              </w:rPr>
              <w:t xml:space="preserve"> modernizuojant esamų daugiarūšių terminalų jungtis</w:t>
            </w:r>
            <w:r w:rsidR="00E8749B">
              <w:rPr>
                <w:rFonts w:eastAsia="Times New Roman" w:cs="Times New Roman"/>
                <w:sz w:val="22"/>
              </w:rPr>
              <w:t xml:space="preserve"> (kelių ir geležinkelių)</w:t>
            </w:r>
            <w:r w:rsidRPr="00364026">
              <w:rPr>
                <w:rFonts w:eastAsia="Times New Roman" w:cs="Times New Roman"/>
                <w:sz w:val="22"/>
              </w:rPr>
              <w:t xml:space="preserve">, taip didinant krovinių vežimo geležinkeliais, kaip mažiau teršiančiu transportu, patrauklumą. </w:t>
            </w:r>
            <w:r w:rsidR="00E8749B">
              <w:rPr>
                <w:rFonts w:eastAsia="Times New Roman" w:cs="Times New Roman"/>
                <w:iCs/>
                <w:sz w:val="22"/>
              </w:rPr>
              <w:t xml:space="preserve">Programos investicijomis planuojama modernizuoti Kauno intermodalinį terminalą, pritaikant jį puspriekabių perkėlimui iš kelių transporto į geležinkelių transportą. </w:t>
            </w:r>
            <w:r w:rsidR="005F0F10" w:rsidRPr="00364026">
              <w:rPr>
                <w:rFonts w:eastAsia="Times New Roman" w:cs="Times New Roman"/>
                <w:iCs/>
                <w:sz w:val="22"/>
              </w:rPr>
              <w:t>Ši veikla bus įgyvendinama visoje Lietuvoje.</w:t>
            </w:r>
          </w:p>
          <w:p w:rsidR="00CF752A" w:rsidRPr="00364026" w:rsidRDefault="00334B0C" w:rsidP="0095093F">
            <w:pPr>
              <w:spacing w:before="60" w:after="60"/>
              <w:jc w:val="both"/>
              <w:rPr>
                <w:rFonts w:cs="Times New Roman"/>
                <w:iCs/>
                <w:sz w:val="22"/>
              </w:rPr>
            </w:pPr>
            <w:r w:rsidRPr="00364026">
              <w:rPr>
                <w:rFonts w:eastAsia="Times New Roman" w:cs="Times New Roman"/>
                <w:noProof/>
                <w:sz w:val="22"/>
              </w:rPr>
              <w:t>Uždavinio veiklos (</w:t>
            </w:r>
            <w:r w:rsidRPr="00364026">
              <w:rPr>
                <w:rFonts w:eastAsia="Times New Roman" w:cs="Times New Roman"/>
                <w:bCs/>
                <w:noProof/>
                <w:sz w:val="22"/>
              </w:rPr>
              <w:t>veiksmų rūšys</w:t>
            </w:r>
            <w:r w:rsidRPr="00364026">
              <w:rPr>
                <w:rFonts w:eastAsia="Times New Roman" w:cs="Times New Roman"/>
                <w:noProof/>
                <w:sz w:val="22"/>
              </w:rPr>
              <w:t xml:space="preserve">) įvertintos vadovaujantis </w:t>
            </w:r>
            <w:r w:rsidRPr="00364026">
              <w:rPr>
                <w:rFonts w:eastAsia="Times New Roman" w:cs="Times New Roman"/>
                <w:bCs/>
                <w:noProof/>
                <w:sz w:val="22"/>
              </w:rPr>
              <w:t>EGADP</w:t>
            </w:r>
            <w:r w:rsidRPr="00364026">
              <w:rPr>
                <w:rFonts w:eastAsia="Times New Roman" w:cs="Times New Roman"/>
                <w:noProof/>
                <w:sz w:val="22"/>
              </w:rPr>
              <w:t xml:space="preserve"> NRŽ gairėmis, todėl laikoma, kad atitinka NRŽ principą</w:t>
            </w:r>
            <w:r w:rsidR="002D4C4E" w:rsidRPr="00364026">
              <w:rPr>
                <w:rFonts w:eastAsia="Times New Roman" w:cs="Times New Roman"/>
                <w:noProof/>
                <w:sz w:val="22"/>
              </w:rPr>
              <w:t>.</w:t>
            </w:r>
          </w:p>
        </w:tc>
      </w:tr>
    </w:tbl>
    <w:p w:rsidR="00D5397E" w:rsidRPr="00830FA9" w:rsidRDefault="00D5397E" w:rsidP="00830FA9">
      <w:pPr>
        <w:pStyle w:val="Stilius1"/>
        <w:rPr>
          <w:szCs w:val="24"/>
        </w:rPr>
      </w:pPr>
      <w:r w:rsidRPr="00830FA9">
        <w:rPr>
          <w:szCs w:val="24"/>
        </w:rPr>
        <w:lastRenderedPageBreak/>
        <w:t>Pagrindinės tikslinės grupės</w:t>
      </w:r>
    </w:p>
    <w:tbl>
      <w:tblPr>
        <w:tblStyle w:val="Lentelstinklelis"/>
        <w:tblW w:w="0" w:type="auto"/>
        <w:tblLook w:val="04A0" w:firstRow="1" w:lastRow="0" w:firstColumn="1" w:lastColumn="0" w:noHBand="0" w:noVBand="1"/>
      </w:tblPr>
      <w:tblGrid>
        <w:gridCol w:w="9854"/>
      </w:tblGrid>
      <w:tr w:rsidR="00D5397E" w:rsidRPr="00BF0698" w:rsidTr="00D5397E">
        <w:tc>
          <w:tcPr>
            <w:tcW w:w="9854" w:type="dxa"/>
          </w:tcPr>
          <w:p w:rsidR="00D5397E" w:rsidRPr="00BF0698" w:rsidRDefault="003B5BEC" w:rsidP="0095093F">
            <w:pPr>
              <w:spacing w:before="60" w:after="60"/>
              <w:jc w:val="both"/>
              <w:rPr>
                <w:rFonts w:cs="Times New Roman"/>
                <w:bCs/>
                <w:sz w:val="22"/>
              </w:rPr>
            </w:pPr>
            <w:r w:rsidRPr="00BF0698">
              <w:rPr>
                <w:rFonts w:eastAsia="Calibri" w:cs="Times New Roman"/>
                <w:bCs/>
                <w:sz w:val="22"/>
              </w:rPr>
              <w:t>Patrauklesnio keleivinio transporto, taip pat ir krovininio transporto naudotojai, kuriems bus užtikrinta galimybė judėti ekologiškiau, tvariau ir saugiau.</w:t>
            </w:r>
          </w:p>
        </w:tc>
      </w:tr>
    </w:tbl>
    <w:p w:rsidR="00D5397E" w:rsidRPr="00830FA9" w:rsidRDefault="00D5397E" w:rsidP="00830FA9">
      <w:pPr>
        <w:pStyle w:val="Stilius1"/>
        <w:rPr>
          <w:rFonts w:eastAsia="Times New Roman"/>
          <w:iCs/>
          <w:noProof/>
          <w:szCs w:val="24"/>
          <w:lang w:eastAsia="lt-LT" w:bidi="lt-LT"/>
        </w:rPr>
      </w:pPr>
      <w:r w:rsidRPr="00830FA9">
        <w:rPr>
          <w:noProof/>
          <w:szCs w:val="24"/>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830FA9" w:rsidRPr="00830FA9" w:rsidTr="00830FA9">
        <w:tc>
          <w:tcPr>
            <w:tcW w:w="9854" w:type="dxa"/>
          </w:tcPr>
          <w:p w:rsidR="00830FA9" w:rsidRPr="00830FA9" w:rsidRDefault="00830FA9" w:rsidP="0095093F">
            <w:pPr>
              <w:pStyle w:val="Stilius1"/>
              <w:spacing w:before="60" w:after="60"/>
              <w:jc w:val="both"/>
              <w:rPr>
                <w:b w:val="0"/>
                <w:i w:val="0"/>
                <w:color w:val="auto"/>
                <w:szCs w:val="24"/>
              </w:rPr>
            </w:pPr>
            <w:r w:rsidRPr="00830FA9">
              <w:rPr>
                <w:rFonts w:eastAsia="Calibri" w:cs="Times New Roman"/>
                <w:b w:val="0"/>
                <w:i w:val="0"/>
                <w:noProof/>
                <w:color w:val="auto"/>
                <w:sz w:val="22"/>
                <w:lang w:eastAsia="lt-LT" w:bidi="lt-LT"/>
              </w:rPr>
              <w:t>Vykdant numatytas veiklas bus siekiama užtikrinti lygybės, įtraukties ir nediskriminavimo principus.</w:t>
            </w:r>
            <w:r w:rsidRPr="00830FA9">
              <w:rPr>
                <w:rFonts w:eastAsia="Calibri" w:cs="Times New Roman"/>
                <w:b w:val="0"/>
                <w:i w:val="0"/>
                <w:color w:val="auto"/>
                <w:sz w:val="22"/>
              </w:rPr>
              <w:t xml:space="preserve"> </w:t>
            </w:r>
            <w:r w:rsidR="008C4CF8" w:rsidRPr="00BF0A93">
              <w:rPr>
                <w:rFonts w:eastAsia="Calibri" w:cs="Times New Roman"/>
                <w:b w:val="0"/>
                <w:i w:val="0"/>
                <w:color w:val="auto"/>
                <w:sz w:val="22"/>
              </w:rPr>
              <w:t>Transporto infrastruktūra bus kuriama ir plėtojama laikantis universalaus dizaino principų ir pritaikyta naudotis žmonėms, turintiems specialiųjų poreikių</w:t>
            </w:r>
            <w:r w:rsidRPr="00830FA9">
              <w:rPr>
                <w:rFonts w:eastAsia="Calibri" w:cs="Times New Roman"/>
                <w:b w:val="0"/>
                <w:i w:val="0"/>
                <w:color w:val="auto"/>
                <w:sz w:val="22"/>
              </w:rPr>
              <w:t>.</w:t>
            </w:r>
          </w:p>
        </w:tc>
      </w:tr>
    </w:tbl>
    <w:p w:rsidR="00D5397E" w:rsidRPr="00830FA9" w:rsidRDefault="00D5397E" w:rsidP="00830FA9">
      <w:pPr>
        <w:pStyle w:val="Stilius1"/>
        <w:rPr>
          <w:szCs w:val="24"/>
        </w:rPr>
      </w:pPr>
      <w:r w:rsidRPr="00830FA9">
        <w:rPr>
          <w:szCs w:val="24"/>
        </w:rPr>
        <w:t>Konkrečios tikslinės teritorijos, įskaitant planuojamą teritorinių priemonių panaudojimą</w:t>
      </w:r>
    </w:p>
    <w:tbl>
      <w:tblPr>
        <w:tblStyle w:val="Lentelstinklelis"/>
        <w:tblW w:w="0" w:type="auto"/>
        <w:tblLook w:val="04A0" w:firstRow="1" w:lastRow="0" w:firstColumn="1" w:lastColumn="0" w:noHBand="0" w:noVBand="1"/>
      </w:tblPr>
      <w:tblGrid>
        <w:gridCol w:w="9854"/>
      </w:tblGrid>
      <w:tr w:rsidR="00D5397E" w:rsidRPr="00BF0698" w:rsidTr="00D5397E">
        <w:tc>
          <w:tcPr>
            <w:tcW w:w="9854" w:type="dxa"/>
          </w:tcPr>
          <w:p w:rsidR="00D5397E" w:rsidRPr="00BF0698" w:rsidRDefault="005206B7" w:rsidP="0095093F">
            <w:pPr>
              <w:spacing w:before="60" w:after="60"/>
              <w:jc w:val="both"/>
              <w:rPr>
                <w:rFonts w:cs="Times New Roman"/>
                <w:bCs/>
                <w:sz w:val="22"/>
              </w:rPr>
            </w:pPr>
            <w:r w:rsidRPr="00BF0698">
              <w:rPr>
                <w:rFonts w:cs="Times New Roman"/>
                <w:bCs/>
                <w:sz w:val="22"/>
              </w:rPr>
              <w:t>Visa Lietuva</w:t>
            </w:r>
          </w:p>
        </w:tc>
      </w:tr>
    </w:tbl>
    <w:p w:rsidR="00D5397E" w:rsidRPr="00830FA9" w:rsidRDefault="00D5397E" w:rsidP="00830FA9">
      <w:pPr>
        <w:pStyle w:val="Stilius1"/>
        <w:rPr>
          <w:szCs w:val="24"/>
        </w:rPr>
      </w:pPr>
      <w:r w:rsidRPr="00830FA9">
        <w:rPr>
          <w:szCs w:val="24"/>
        </w:rPr>
        <w:t>Tarpregioniniai, tarp sienų ir tarpvalstybiniai veiksmai</w:t>
      </w:r>
    </w:p>
    <w:tbl>
      <w:tblPr>
        <w:tblStyle w:val="Lentelstinklelis"/>
        <w:tblW w:w="0" w:type="auto"/>
        <w:tblLook w:val="04A0" w:firstRow="1" w:lastRow="0" w:firstColumn="1" w:lastColumn="0" w:noHBand="0" w:noVBand="1"/>
      </w:tblPr>
      <w:tblGrid>
        <w:gridCol w:w="9854"/>
      </w:tblGrid>
      <w:tr w:rsidR="00D5397E" w:rsidRPr="00BF0698" w:rsidTr="00D5397E">
        <w:tc>
          <w:tcPr>
            <w:tcW w:w="9854" w:type="dxa"/>
          </w:tcPr>
          <w:p w:rsidR="008C4CF8" w:rsidRPr="00BF0A93" w:rsidRDefault="00993B5D" w:rsidP="0095093F">
            <w:pPr>
              <w:spacing w:before="60" w:after="60"/>
              <w:jc w:val="both"/>
              <w:rPr>
                <w:rFonts w:eastAsia="Calibri" w:cs="Times New Roman"/>
                <w:bCs/>
                <w:sz w:val="22"/>
              </w:rPr>
            </w:pPr>
            <w:r>
              <w:rPr>
                <w:rFonts w:eastAsia="Calibri" w:cs="Times New Roman"/>
                <w:bCs/>
                <w:sz w:val="22"/>
              </w:rPr>
              <w:t>N</w:t>
            </w:r>
            <w:r w:rsidR="008C4CF8" w:rsidRPr="00BF0A93">
              <w:rPr>
                <w:rFonts w:eastAsia="Calibri" w:cs="Times New Roman"/>
                <w:bCs/>
                <w:sz w:val="22"/>
              </w:rPr>
              <w:t>umatoma sudaryti visas galimybes</w:t>
            </w:r>
            <w:r>
              <w:rPr>
                <w:rFonts w:eastAsia="Calibri" w:cs="Times New Roman"/>
                <w:bCs/>
                <w:sz w:val="22"/>
              </w:rPr>
              <w:t xml:space="preserve"> prireikus</w:t>
            </w:r>
            <w:r w:rsidR="008C4CF8" w:rsidRPr="00BF0A93">
              <w:rPr>
                <w:rFonts w:eastAsia="Calibri" w:cs="Times New Roman"/>
                <w:bCs/>
                <w:sz w:val="22"/>
              </w:rPr>
              <w:t xml:space="preserve"> juos atlikti.</w:t>
            </w:r>
          </w:p>
          <w:p w:rsidR="00D5397E" w:rsidRPr="00BF0698" w:rsidRDefault="008C4CF8" w:rsidP="0095093F">
            <w:pPr>
              <w:spacing w:before="60" w:after="60"/>
              <w:jc w:val="both"/>
              <w:rPr>
                <w:rFonts w:cs="Times New Roman"/>
                <w:bCs/>
                <w:sz w:val="22"/>
              </w:rPr>
            </w:pPr>
            <w:r w:rsidRPr="00BF0A93">
              <w:rPr>
                <w:rFonts w:eastAsia="Calibri" w:cs="Times New Roman"/>
                <w:sz w:val="22"/>
              </w:rPr>
              <w:t xml:space="preserve">„Via Baltica“ transporto koridorius, kurį numatoma </w:t>
            </w:r>
            <w:r>
              <w:rPr>
                <w:rFonts w:eastAsia="Calibri" w:cs="Times New Roman"/>
                <w:sz w:val="22"/>
              </w:rPr>
              <w:t>plėtoti</w:t>
            </w:r>
            <w:r w:rsidRPr="00BF0A93">
              <w:rPr>
                <w:rFonts w:eastAsia="Calibri" w:cs="Times New Roman"/>
                <w:sz w:val="22"/>
              </w:rPr>
              <w:t xml:space="preserve"> </w:t>
            </w:r>
            <w:r>
              <w:rPr>
                <w:rFonts w:eastAsia="Calibri" w:cs="Times New Roman"/>
                <w:sz w:val="22"/>
              </w:rPr>
              <w:t xml:space="preserve">bendradarbiaujant su kaimyninėmis valstybėmis, </w:t>
            </w:r>
            <w:r w:rsidRPr="00BF0A93">
              <w:rPr>
                <w:rFonts w:eastAsia="Calibri" w:cs="Times New Roman"/>
                <w:sz w:val="22"/>
              </w:rPr>
              <w:t>sutampa su Europos kelio E67 ruožu nuo Varšuvos iki Talino</w:t>
            </w:r>
            <w:r>
              <w:rPr>
                <w:rFonts w:eastAsia="Calibri" w:cs="Times New Roman"/>
                <w:sz w:val="22"/>
              </w:rPr>
              <w:t>.</w:t>
            </w:r>
          </w:p>
        </w:tc>
      </w:tr>
    </w:tbl>
    <w:p w:rsidR="00D5397E" w:rsidRPr="00830FA9" w:rsidRDefault="00D5397E" w:rsidP="00830FA9">
      <w:pPr>
        <w:pStyle w:val="Stilius1"/>
        <w:rPr>
          <w:szCs w:val="24"/>
        </w:rPr>
      </w:pPr>
      <w:r w:rsidRPr="00830FA9">
        <w:rPr>
          <w:szCs w:val="24"/>
        </w:rPr>
        <w:lastRenderedPageBreak/>
        <w:t>Planuojamas finansinių priemonių naudojimas</w:t>
      </w:r>
    </w:p>
    <w:tbl>
      <w:tblPr>
        <w:tblStyle w:val="Lentelstinklelis"/>
        <w:tblW w:w="0" w:type="auto"/>
        <w:tblLook w:val="04A0" w:firstRow="1" w:lastRow="0" w:firstColumn="1" w:lastColumn="0" w:noHBand="0" w:noVBand="1"/>
      </w:tblPr>
      <w:tblGrid>
        <w:gridCol w:w="9747"/>
      </w:tblGrid>
      <w:tr w:rsidR="00D5397E" w:rsidRPr="00BF0698" w:rsidTr="00471A41">
        <w:tc>
          <w:tcPr>
            <w:tcW w:w="9747" w:type="dxa"/>
          </w:tcPr>
          <w:p w:rsidR="00D5397E" w:rsidRPr="00BF0698" w:rsidRDefault="00166EC1" w:rsidP="0095093F">
            <w:pPr>
              <w:spacing w:before="60" w:after="60"/>
              <w:jc w:val="both"/>
              <w:rPr>
                <w:rFonts w:cs="Times New Roman"/>
                <w:bCs/>
                <w:sz w:val="22"/>
              </w:rPr>
            </w:pPr>
            <w:r>
              <w:rPr>
                <w:rFonts w:eastAsia="Calibri" w:cs="Times New Roman"/>
                <w:bCs/>
                <w:sz w:val="22"/>
              </w:rPr>
              <w:t>–</w:t>
            </w:r>
          </w:p>
        </w:tc>
      </w:tr>
    </w:tbl>
    <w:p w:rsidR="00344476" w:rsidRPr="00830FA9" w:rsidRDefault="00471A41" w:rsidP="00830FA9">
      <w:pPr>
        <w:pStyle w:val="Stilius1"/>
        <w:rPr>
          <w:rFonts w:eastAsia="Calibri"/>
          <w:noProof/>
          <w:szCs w:val="24"/>
          <w:lang w:eastAsia="lt-LT" w:bidi="lt-LT"/>
        </w:rPr>
      </w:pPr>
      <w:r w:rsidRPr="00830FA9">
        <w:rPr>
          <w:szCs w:val="24"/>
        </w:rPr>
        <w:t>Rodikliai</w:t>
      </w:r>
    </w:p>
    <w:p w:rsidR="00471A41" w:rsidRPr="00344476" w:rsidRDefault="00471A41" w:rsidP="00344476">
      <w:pPr>
        <w:spacing w:before="240" w:after="0" w:line="240" w:lineRule="auto"/>
        <w:jc w:val="both"/>
        <w:rPr>
          <w:rFonts w:eastAsia="Calibri" w:cs="Times New Roman"/>
          <w:b/>
          <w:noProof/>
          <w:sz w:val="22"/>
          <w:lang w:eastAsia="lt-LT" w:bidi="lt-LT"/>
        </w:rPr>
      </w:pPr>
      <w:r w:rsidRPr="00344476">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991"/>
        <w:gridCol w:w="840"/>
        <w:gridCol w:w="985"/>
        <w:gridCol w:w="1275"/>
        <w:gridCol w:w="1841"/>
        <w:gridCol w:w="993"/>
        <w:gridCol w:w="991"/>
        <w:gridCol w:w="958"/>
      </w:tblGrid>
      <w:tr w:rsidR="00851BB9" w:rsidRPr="002D7143" w:rsidTr="0095093F">
        <w:trPr>
          <w:trHeight w:val="698"/>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851BB9" w:rsidP="00251C89">
            <w:pPr>
              <w:spacing w:after="0" w:line="240" w:lineRule="auto"/>
              <w:jc w:val="center"/>
              <w:rPr>
                <w:b/>
                <w:noProof/>
                <w:sz w:val="16"/>
                <w:szCs w:val="16"/>
              </w:rPr>
            </w:pPr>
            <w:r w:rsidRPr="002D7143">
              <w:rPr>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851BB9" w:rsidP="00251C89">
            <w:pPr>
              <w:spacing w:after="0" w:line="240" w:lineRule="auto"/>
              <w:jc w:val="center"/>
              <w:rPr>
                <w:b/>
                <w:noProof/>
                <w:sz w:val="16"/>
                <w:szCs w:val="16"/>
              </w:rPr>
            </w:pPr>
            <w:r w:rsidRPr="002D7143">
              <w:rPr>
                <w:b/>
                <w:noProof/>
                <w:sz w:val="16"/>
                <w:szCs w:val="16"/>
              </w:rPr>
              <w:t>Konkretus uždavinys</w:t>
            </w:r>
          </w:p>
        </w:tc>
        <w:tc>
          <w:tcPr>
            <w:tcW w:w="42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851BB9" w:rsidP="00251C89">
            <w:pPr>
              <w:spacing w:after="0" w:line="240" w:lineRule="auto"/>
              <w:jc w:val="center"/>
              <w:rPr>
                <w:b/>
                <w:noProof/>
                <w:sz w:val="16"/>
                <w:szCs w:val="16"/>
              </w:rPr>
            </w:pPr>
            <w:r w:rsidRPr="002D7143">
              <w:rPr>
                <w:b/>
                <w:noProof/>
                <w:sz w:val="16"/>
                <w:szCs w:val="16"/>
              </w:rPr>
              <w:t>Fondas</w:t>
            </w:r>
          </w:p>
        </w:tc>
        <w:tc>
          <w:tcPr>
            <w:tcW w:w="50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851BB9" w:rsidP="00251C89">
            <w:pPr>
              <w:spacing w:after="0" w:line="240" w:lineRule="auto"/>
              <w:jc w:val="center"/>
              <w:rPr>
                <w:b/>
                <w:noProof/>
                <w:sz w:val="16"/>
                <w:szCs w:val="16"/>
              </w:rPr>
            </w:pPr>
            <w:r w:rsidRPr="002D7143">
              <w:rPr>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851BB9" w:rsidP="00251C89">
            <w:pPr>
              <w:spacing w:after="0" w:line="240" w:lineRule="auto"/>
              <w:jc w:val="center"/>
              <w:rPr>
                <w:b/>
                <w:noProof/>
                <w:sz w:val="16"/>
                <w:szCs w:val="16"/>
              </w:rPr>
            </w:pPr>
            <w:r>
              <w:rPr>
                <w:b/>
                <w:noProof/>
                <w:sz w:val="16"/>
                <w:szCs w:val="16"/>
              </w:rPr>
              <w:t>Identifikavimo numeris</w:t>
            </w:r>
          </w:p>
        </w:tc>
        <w:tc>
          <w:tcPr>
            <w:tcW w:w="93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851BB9" w:rsidP="00251C89">
            <w:pPr>
              <w:spacing w:after="0" w:line="240" w:lineRule="auto"/>
              <w:jc w:val="center"/>
              <w:rPr>
                <w:b/>
                <w:noProof/>
                <w:sz w:val="16"/>
                <w:szCs w:val="16"/>
              </w:rPr>
            </w:pPr>
            <w:r>
              <w:rPr>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851BB9" w:rsidP="00251C89">
            <w:pPr>
              <w:spacing w:after="0" w:line="240" w:lineRule="auto"/>
              <w:jc w:val="center"/>
              <w:rPr>
                <w:b/>
                <w:noProof/>
                <w:sz w:val="16"/>
                <w:szCs w:val="16"/>
              </w:rPr>
            </w:pPr>
            <w:r w:rsidRPr="002D7143">
              <w:rPr>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851BB9" w:rsidP="00251C89">
            <w:pPr>
              <w:spacing w:after="0" w:line="240" w:lineRule="auto"/>
              <w:jc w:val="center"/>
              <w:rPr>
                <w:b/>
                <w:noProof/>
                <w:sz w:val="16"/>
                <w:szCs w:val="16"/>
              </w:rPr>
            </w:pPr>
            <w:r w:rsidRPr="002D7143">
              <w:rPr>
                <w:b/>
                <w:noProof/>
                <w:sz w:val="16"/>
                <w:szCs w:val="16"/>
              </w:rPr>
              <w:t>Tarpinė reikšmė (2024 m.)</w:t>
            </w:r>
          </w:p>
        </w:tc>
        <w:tc>
          <w:tcPr>
            <w:tcW w:w="48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851BB9" w:rsidP="00251C89">
            <w:pPr>
              <w:spacing w:after="0" w:line="240" w:lineRule="auto"/>
              <w:jc w:val="center"/>
              <w:rPr>
                <w:b/>
                <w:noProof/>
                <w:sz w:val="16"/>
                <w:szCs w:val="16"/>
              </w:rPr>
            </w:pPr>
            <w:r w:rsidRPr="002D7143">
              <w:rPr>
                <w:b/>
                <w:noProof/>
                <w:sz w:val="16"/>
                <w:szCs w:val="16"/>
              </w:rPr>
              <w:t>Siek</w:t>
            </w:r>
            <w:r w:rsidR="00315FE5">
              <w:rPr>
                <w:b/>
                <w:noProof/>
                <w:sz w:val="16"/>
                <w:szCs w:val="16"/>
              </w:rPr>
              <w:t>tina reikšmė</w:t>
            </w:r>
            <w:r w:rsidRPr="002D7143">
              <w:rPr>
                <w:b/>
                <w:noProof/>
                <w:sz w:val="16"/>
                <w:szCs w:val="16"/>
              </w:rPr>
              <w:t xml:space="preserve"> (2029 m.)</w:t>
            </w:r>
          </w:p>
        </w:tc>
      </w:tr>
      <w:tr w:rsidR="00B20FF1" w:rsidRPr="008B0912" w:rsidTr="00251C89">
        <w:trPr>
          <w:trHeight w:val="340"/>
        </w:trPr>
        <w:tc>
          <w:tcPr>
            <w:tcW w:w="497" w:type="pct"/>
            <w:vMerge w:val="restart"/>
            <w:tcBorders>
              <w:top w:val="single" w:sz="12" w:space="0" w:color="auto"/>
            </w:tcBorders>
          </w:tcPr>
          <w:p w:rsidR="00B20FF1" w:rsidRPr="008B0912" w:rsidRDefault="00B20FF1" w:rsidP="00251C89">
            <w:pPr>
              <w:spacing w:after="0" w:line="240" w:lineRule="auto"/>
              <w:rPr>
                <w:noProof/>
                <w:sz w:val="16"/>
                <w:szCs w:val="16"/>
              </w:rPr>
            </w:pPr>
            <w:r w:rsidRPr="008B0912">
              <w:rPr>
                <w:noProof/>
                <w:sz w:val="16"/>
                <w:szCs w:val="16"/>
              </w:rPr>
              <w:t>3. Geriau sujungta Lietuva</w:t>
            </w:r>
          </w:p>
        </w:tc>
        <w:tc>
          <w:tcPr>
            <w:tcW w:w="503" w:type="pct"/>
            <w:vMerge w:val="restart"/>
            <w:tcBorders>
              <w:top w:val="single" w:sz="12" w:space="0" w:color="auto"/>
            </w:tcBorders>
          </w:tcPr>
          <w:p w:rsidR="00B20FF1" w:rsidRPr="008B0912" w:rsidRDefault="00B20FF1" w:rsidP="00251C89">
            <w:pPr>
              <w:spacing w:after="0" w:line="240" w:lineRule="auto"/>
              <w:rPr>
                <w:noProof/>
                <w:sz w:val="16"/>
                <w:szCs w:val="16"/>
              </w:rPr>
            </w:pPr>
            <w:r w:rsidRPr="008B0912">
              <w:rPr>
                <w:noProof/>
                <w:sz w:val="16"/>
                <w:szCs w:val="16"/>
              </w:rPr>
              <w:t>3.</w:t>
            </w:r>
            <w:r>
              <w:rPr>
                <w:noProof/>
                <w:sz w:val="16"/>
                <w:szCs w:val="16"/>
              </w:rPr>
              <w:t>1</w:t>
            </w:r>
            <w:r w:rsidRPr="008B0912">
              <w:rPr>
                <w:noProof/>
                <w:sz w:val="16"/>
                <w:szCs w:val="16"/>
              </w:rPr>
              <w:t>.</w:t>
            </w:r>
          </w:p>
        </w:tc>
        <w:tc>
          <w:tcPr>
            <w:tcW w:w="426" w:type="pct"/>
            <w:vMerge w:val="restart"/>
            <w:tcBorders>
              <w:top w:val="single" w:sz="12" w:space="0" w:color="auto"/>
            </w:tcBorders>
          </w:tcPr>
          <w:p w:rsidR="00B20FF1" w:rsidRPr="008B0912" w:rsidRDefault="00B20FF1" w:rsidP="00251C89">
            <w:pPr>
              <w:spacing w:after="0" w:line="240" w:lineRule="auto"/>
              <w:rPr>
                <w:noProof/>
                <w:sz w:val="16"/>
                <w:szCs w:val="16"/>
              </w:rPr>
            </w:pPr>
            <w:r w:rsidRPr="008B0912">
              <w:rPr>
                <w:noProof/>
                <w:sz w:val="16"/>
                <w:szCs w:val="16"/>
              </w:rPr>
              <w:t>SaF</w:t>
            </w:r>
          </w:p>
        </w:tc>
        <w:tc>
          <w:tcPr>
            <w:tcW w:w="500" w:type="pct"/>
            <w:vMerge w:val="restart"/>
            <w:tcBorders>
              <w:top w:val="single" w:sz="12" w:space="0" w:color="auto"/>
            </w:tcBorders>
          </w:tcPr>
          <w:p w:rsidR="00B20FF1" w:rsidRPr="008B0912" w:rsidRDefault="00B20FF1" w:rsidP="00251C89">
            <w:pPr>
              <w:spacing w:after="0" w:line="240" w:lineRule="auto"/>
              <w:rPr>
                <w:noProof/>
                <w:sz w:val="16"/>
                <w:szCs w:val="16"/>
              </w:rPr>
            </w:pPr>
            <w:r w:rsidRPr="008B0912">
              <w:rPr>
                <w:noProof/>
                <w:sz w:val="16"/>
                <w:szCs w:val="16"/>
              </w:rPr>
              <w:t>Visa Lietuva</w:t>
            </w:r>
          </w:p>
        </w:tc>
        <w:tc>
          <w:tcPr>
            <w:tcW w:w="647" w:type="pct"/>
            <w:tcBorders>
              <w:top w:val="single" w:sz="12" w:space="0" w:color="auto"/>
            </w:tcBorders>
          </w:tcPr>
          <w:p w:rsidR="00B20FF1" w:rsidRPr="005478E3" w:rsidRDefault="00B20FF1" w:rsidP="00251C89">
            <w:pPr>
              <w:spacing w:after="0" w:line="240" w:lineRule="auto"/>
              <w:rPr>
                <w:noProof/>
                <w:sz w:val="16"/>
                <w:szCs w:val="16"/>
              </w:rPr>
            </w:pPr>
            <w:r w:rsidRPr="00BC2185">
              <w:rPr>
                <w:rFonts w:eastAsia="Calibri" w:cs="Times New Roman"/>
                <w:noProof/>
                <w:color w:val="000000"/>
                <w:sz w:val="16"/>
                <w:szCs w:val="16"/>
                <w:lang w:eastAsia="lt-LT" w:bidi="lt-LT"/>
              </w:rPr>
              <w:t>RCO49</w:t>
            </w:r>
          </w:p>
        </w:tc>
        <w:tc>
          <w:tcPr>
            <w:tcW w:w="934" w:type="pct"/>
            <w:tcBorders>
              <w:top w:val="single" w:sz="12" w:space="0" w:color="auto"/>
            </w:tcBorders>
            <w:shd w:val="clear" w:color="auto" w:fill="auto"/>
          </w:tcPr>
          <w:p w:rsidR="00B20FF1" w:rsidRPr="00BC2185" w:rsidRDefault="00B20FF1" w:rsidP="00251C89">
            <w:pPr>
              <w:spacing w:after="0" w:line="240" w:lineRule="auto"/>
              <w:rPr>
                <w:noProof/>
                <w:sz w:val="16"/>
                <w:szCs w:val="16"/>
              </w:rPr>
            </w:pPr>
            <w:r w:rsidRPr="00E83ECD">
              <w:rPr>
                <w:noProof/>
                <w:sz w:val="16"/>
                <w:szCs w:val="16"/>
              </w:rPr>
              <w:t>R</w:t>
            </w:r>
            <w:r w:rsidRPr="00896EFF">
              <w:rPr>
                <w:noProof/>
                <w:sz w:val="16"/>
                <w:szCs w:val="16"/>
              </w:rPr>
              <w:t>ekonstruotų arba modernizuotų geležinkelių ilgis – TEN-T</w:t>
            </w:r>
          </w:p>
        </w:tc>
        <w:tc>
          <w:tcPr>
            <w:tcW w:w="504" w:type="pct"/>
            <w:tcBorders>
              <w:top w:val="single" w:sz="12" w:space="0" w:color="auto"/>
            </w:tcBorders>
          </w:tcPr>
          <w:p w:rsidR="00B20FF1" w:rsidRPr="00BC2185" w:rsidRDefault="00B20FF1" w:rsidP="00251C89">
            <w:pPr>
              <w:spacing w:after="0" w:line="240" w:lineRule="auto"/>
              <w:rPr>
                <w:bCs/>
                <w:iCs/>
                <w:noProof/>
                <w:sz w:val="16"/>
                <w:szCs w:val="16"/>
              </w:rPr>
            </w:pPr>
            <w:r w:rsidRPr="00BC2185">
              <w:rPr>
                <w:bCs/>
                <w:iCs/>
                <w:noProof/>
                <w:sz w:val="16"/>
                <w:szCs w:val="16"/>
              </w:rPr>
              <w:t>Km</w:t>
            </w:r>
          </w:p>
        </w:tc>
        <w:tc>
          <w:tcPr>
            <w:tcW w:w="503" w:type="pct"/>
            <w:tcBorders>
              <w:top w:val="single" w:sz="12" w:space="0" w:color="auto"/>
            </w:tcBorders>
            <w:shd w:val="clear" w:color="auto" w:fill="auto"/>
          </w:tcPr>
          <w:p w:rsidR="00B20FF1" w:rsidRPr="00BC2185" w:rsidRDefault="00B20FF1" w:rsidP="00251C89">
            <w:pPr>
              <w:spacing w:after="0" w:line="240" w:lineRule="auto"/>
              <w:jc w:val="center"/>
              <w:rPr>
                <w:bCs/>
                <w:iCs/>
                <w:noProof/>
                <w:sz w:val="16"/>
                <w:szCs w:val="16"/>
              </w:rPr>
            </w:pPr>
            <w:r w:rsidRPr="00BC2185">
              <w:rPr>
                <w:bCs/>
                <w:iCs/>
                <w:noProof/>
                <w:sz w:val="16"/>
                <w:szCs w:val="16"/>
              </w:rPr>
              <w:t>0</w:t>
            </w:r>
          </w:p>
        </w:tc>
        <w:tc>
          <w:tcPr>
            <w:tcW w:w="486" w:type="pct"/>
            <w:tcBorders>
              <w:top w:val="single" w:sz="12" w:space="0" w:color="auto"/>
            </w:tcBorders>
            <w:shd w:val="clear" w:color="auto" w:fill="auto"/>
          </w:tcPr>
          <w:p w:rsidR="00B20FF1" w:rsidRPr="00BC2185" w:rsidRDefault="00B20FF1" w:rsidP="00251C89">
            <w:pPr>
              <w:spacing w:after="0" w:line="240" w:lineRule="auto"/>
              <w:jc w:val="center"/>
              <w:rPr>
                <w:bCs/>
                <w:iCs/>
                <w:noProof/>
                <w:sz w:val="16"/>
                <w:szCs w:val="16"/>
              </w:rPr>
            </w:pPr>
            <w:r w:rsidRPr="00BC2185">
              <w:rPr>
                <w:bCs/>
                <w:iCs/>
                <w:noProof/>
                <w:sz w:val="16"/>
                <w:szCs w:val="16"/>
              </w:rPr>
              <w:t>111</w:t>
            </w:r>
          </w:p>
        </w:tc>
      </w:tr>
      <w:tr w:rsidR="00B20FF1" w:rsidRPr="008B0912" w:rsidTr="00251C89">
        <w:trPr>
          <w:trHeight w:val="340"/>
        </w:trPr>
        <w:tc>
          <w:tcPr>
            <w:tcW w:w="497" w:type="pct"/>
            <w:vMerge/>
          </w:tcPr>
          <w:p w:rsidR="00B20FF1" w:rsidRPr="008B0912" w:rsidRDefault="00B20FF1" w:rsidP="00251C89">
            <w:pPr>
              <w:spacing w:after="0" w:line="240" w:lineRule="auto"/>
              <w:rPr>
                <w:noProof/>
                <w:sz w:val="16"/>
                <w:szCs w:val="16"/>
              </w:rPr>
            </w:pPr>
          </w:p>
        </w:tc>
        <w:tc>
          <w:tcPr>
            <w:tcW w:w="503" w:type="pct"/>
            <w:vMerge/>
          </w:tcPr>
          <w:p w:rsidR="00B20FF1" w:rsidRPr="008B0912" w:rsidRDefault="00B20FF1" w:rsidP="00251C89">
            <w:pPr>
              <w:spacing w:after="0" w:line="240" w:lineRule="auto"/>
              <w:rPr>
                <w:noProof/>
                <w:sz w:val="16"/>
                <w:szCs w:val="16"/>
                <w:highlight w:val="yellow"/>
              </w:rPr>
            </w:pPr>
          </w:p>
        </w:tc>
        <w:tc>
          <w:tcPr>
            <w:tcW w:w="426" w:type="pct"/>
            <w:vMerge/>
          </w:tcPr>
          <w:p w:rsidR="00B20FF1" w:rsidRPr="008B0912" w:rsidRDefault="00B20FF1" w:rsidP="00251C89">
            <w:pPr>
              <w:spacing w:after="0" w:line="240" w:lineRule="auto"/>
              <w:rPr>
                <w:noProof/>
                <w:sz w:val="16"/>
                <w:szCs w:val="16"/>
              </w:rPr>
            </w:pPr>
          </w:p>
        </w:tc>
        <w:tc>
          <w:tcPr>
            <w:tcW w:w="500" w:type="pct"/>
            <w:vMerge/>
          </w:tcPr>
          <w:p w:rsidR="00B20FF1" w:rsidRPr="008B0912" w:rsidRDefault="00B20FF1" w:rsidP="00251C89">
            <w:pPr>
              <w:spacing w:after="0" w:line="240" w:lineRule="auto"/>
              <w:rPr>
                <w:noProof/>
                <w:sz w:val="16"/>
                <w:szCs w:val="16"/>
              </w:rPr>
            </w:pPr>
          </w:p>
        </w:tc>
        <w:tc>
          <w:tcPr>
            <w:tcW w:w="647" w:type="pct"/>
          </w:tcPr>
          <w:p w:rsidR="00B20FF1" w:rsidRPr="005478E3" w:rsidRDefault="00B20FF1" w:rsidP="00251C89">
            <w:pPr>
              <w:spacing w:after="0" w:line="240" w:lineRule="auto"/>
              <w:rPr>
                <w:noProof/>
                <w:sz w:val="16"/>
                <w:szCs w:val="16"/>
              </w:rPr>
            </w:pPr>
            <w:r w:rsidRPr="00BC2185">
              <w:rPr>
                <w:rFonts w:eastAsia="Calibri" w:cs="Times New Roman"/>
                <w:noProof/>
                <w:color w:val="000000"/>
                <w:sz w:val="16"/>
                <w:szCs w:val="16"/>
                <w:lang w:eastAsia="lt-LT" w:bidi="lt-LT"/>
              </w:rPr>
              <w:t>RCO54</w:t>
            </w:r>
          </w:p>
        </w:tc>
        <w:tc>
          <w:tcPr>
            <w:tcW w:w="934" w:type="pct"/>
            <w:shd w:val="clear" w:color="auto" w:fill="auto"/>
          </w:tcPr>
          <w:p w:rsidR="00B20FF1" w:rsidRPr="00896EFF" w:rsidRDefault="00B20FF1" w:rsidP="00BB1F3D">
            <w:pPr>
              <w:spacing w:after="0" w:line="240" w:lineRule="auto"/>
              <w:rPr>
                <w:noProof/>
                <w:sz w:val="16"/>
                <w:szCs w:val="16"/>
              </w:rPr>
            </w:pPr>
            <w:r w:rsidRPr="00E83ECD">
              <w:rPr>
                <w:rFonts w:eastAsia="Calibri" w:cs="Times New Roman"/>
                <w:bCs/>
                <w:noProof/>
                <w:color w:val="000000"/>
                <w:sz w:val="16"/>
                <w:szCs w:val="16"/>
                <w:lang w:eastAsia="lt-LT" w:bidi="lt-LT"/>
              </w:rPr>
              <w:t>Naujos ar</w:t>
            </w:r>
            <w:r w:rsidR="000239B4">
              <w:rPr>
                <w:rFonts w:eastAsia="Calibri" w:cs="Times New Roman"/>
                <w:bCs/>
                <w:noProof/>
                <w:color w:val="000000"/>
                <w:sz w:val="16"/>
                <w:szCs w:val="16"/>
                <w:lang w:eastAsia="lt-LT" w:bidi="lt-LT"/>
              </w:rPr>
              <w:t>ba</w:t>
            </w:r>
            <w:r w:rsidRPr="00E83ECD">
              <w:rPr>
                <w:rFonts w:eastAsia="Calibri" w:cs="Times New Roman"/>
                <w:bCs/>
                <w:noProof/>
                <w:color w:val="000000"/>
                <w:sz w:val="16"/>
                <w:szCs w:val="16"/>
                <w:lang w:eastAsia="lt-LT" w:bidi="lt-LT"/>
              </w:rPr>
              <w:t xml:space="preserve"> modernizuotos </w:t>
            </w:r>
            <w:r>
              <w:rPr>
                <w:rFonts w:eastAsia="Calibri" w:cs="Times New Roman"/>
                <w:bCs/>
                <w:noProof/>
                <w:color w:val="000000"/>
                <w:sz w:val="16"/>
                <w:szCs w:val="16"/>
                <w:lang w:eastAsia="lt-LT" w:bidi="lt-LT"/>
              </w:rPr>
              <w:t xml:space="preserve">įvairiarūšės </w:t>
            </w:r>
            <w:r w:rsidRPr="00E83ECD">
              <w:rPr>
                <w:rFonts w:eastAsia="Calibri" w:cs="Times New Roman"/>
                <w:bCs/>
                <w:noProof/>
                <w:color w:val="000000"/>
                <w:sz w:val="16"/>
                <w:szCs w:val="16"/>
                <w:lang w:eastAsia="lt-LT" w:bidi="lt-LT"/>
              </w:rPr>
              <w:t xml:space="preserve"> jungtys</w:t>
            </w:r>
          </w:p>
        </w:tc>
        <w:tc>
          <w:tcPr>
            <w:tcW w:w="504" w:type="pct"/>
          </w:tcPr>
          <w:p w:rsidR="00B20FF1" w:rsidRPr="00BC2185" w:rsidRDefault="00B20FF1" w:rsidP="00251C89">
            <w:pPr>
              <w:spacing w:after="0" w:line="240" w:lineRule="auto"/>
              <w:rPr>
                <w:bCs/>
                <w:iCs/>
                <w:noProof/>
                <w:sz w:val="16"/>
                <w:szCs w:val="16"/>
              </w:rPr>
            </w:pPr>
            <w:r w:rsidRPr="00BC2185">
              <w:rPr>
                <w:bCs/>
                <w:iCs/>
                <w:noProof/>
                <w:sz w:val="16"/>
                <w:szCs w:val="16"/>
              </w:rPr>
              <w:t>intermodalinės jungtys</w:t>
            </w:r>
          </w:p>
        </w:tc>
        <w:tc>
          <w:tcPr>
            <w:tcW w:w="503" w:type="pct"/>
            <w:shd w:val="clear" w:color="auto" w:fill="auto"/>
          </w:tcPr>
          <w:p w:rsidR="00B20FF1" w:rsidRPr="0021047B" w:rsidRDefault="00B20FF1" w:rsidP="00251C89">
            <w:pPr>
              <w:spacing w:after="0" w:line="240" w:lineRule="auto"/>
              <w:jc w:val="center"/>
              <w:rPr>
                <w:bCs/>
                <w:iCs/>
                <w:noProof/>
                <w:sz w:val="16"/>
                <w:szCs w:val="16"/>
              </w:rPr>
            </w:pPr>
            <w:r w:rsidRPr="00BC2185">
              <w:rPr>
                <w:bCs/>
                <w:iCs/>
                <w:noProof/>
                <w:sz w:val="16"/>
                <w:szCs w:val="16"/>
              </w:rPr>
              <w:t>0</w:t>
            </w:r>
          </w:p>
        </w:tc>
        <w:tc>
          <w:tcPr>
            <w:tcW w:w="486" w:type="pct"/>
            <w:shd w:val="clear" w:color="auto" w:fill="auto"/>
          </w:tcPr>
          <w:p w:rsidR="00B20FF1" w:rsidRPr="005478E3" w:rsidRDefault="00B20FF1" w:rsidP="00251C89">
            <w:pPr>
              <w:spacing w:after="0" w:line="240" w:lineRule="auto"/>
              <w:jc w:val="center"/>
              <w:rPr>
                <w:bCs/>
                <w:iCs/>
                <w:noProof/>
                <w:sz w:val="16"/>
                <w:szCs w:val="16"/>
              </w:rPr>
            </w:pPr>
            <w:r w:rsidRPr="00BC2185">
              <w:rPr>
                <w:bCs/>
                <w:iCs/>
                <w:noProof/>
                <w:sz w:val="16"/>
                <w:szCs w:val="16"/>
              </w:rPr>
              <w:t>1</w:t>
            </w:r>
          </w:p>
        </w:tc>
      </w:tr>
      <w:tr w:rsidR="00B20FF1" w:rsidRPr="008B0912" w:rsidTr="00251C89">
        <w:trPr>
          <w:trHeight w:val="261"/>
        </w:trPr>
        <w:tc>
          <w:tcPr>
            <w:tcW w:w="497" w:type="pct"/>
            <w:vMerge/>
          </w:tcPr>
          <w:p w:rsidR="00B20FF1" w:rsidRPr="008B0912" w:rsidRDefault="00B20FF1" w:rsidP="00251C89">
            <w:pPr>
              <w:spacing w:after="0" w:line="240" w:lineRule="auto"/>
              <w:rPr>
                <w:noProof/>
                <w:sz w:val="16"/>
                <w:szCs w:val="16"/>
              </w:rPr>
            </w:pPr>
          </w:p>
        </w:tc>
        <w:tc>
          <w:tcPr>
            <w:tcW w:w="503" w:type="pct"/>
            <w:vMerge/>
          </w:tcPr>
          <w:p w:rsidR="00B20FF1" w:rsidRPr="008B0912" w:rsidRDefault="00B20FF1" w:rsidP="00251C89">
            <w:pPr>
              <w:spacing w:after="0" w:line="240" w:lineRule="auto"/>
              <w:rPr>
                <w:noProof/>
                <w:sz w:val="16"/>
                <w:szCs w:val="16"/>
                <w:highlight w:val="yellow"/>
              </w:rPr>
            </w:pPr>
          </w:p>
        </w:tc>
        <w:tc>
          <w:tcPr>
            <w:tcW w:w="426" w:type="pct"/>
            <w:vMerge/>
          </w:tcPr>
          <w:p w:rsidR="00B20FF1" w:rsidRPr="008B0912" w:rsidRDefault="00B20FF1" w:rsidP="00251C89">
            <w:pPr>
              <w:spacing w:after="0" w:line="240" w:lineRule="auto"/>
              <w:rPr>
                <w:noProof/>
                <w:sz w:val="16"/>
                <w:szCs w:val="16"/>
              </w:rPr>
            </w:pPr>
          </w:p>
        </w:tc>
        <w:tc>
          <w:tcPr>
            <w:tcW w:w="500" w:type="pct"/>
            <w:vMerge/>
          </w:tcPr>
          <w:p w:rsidR="00B20FF1" w:rsidRPr="008B0912" w:rsidRDefault="00B20FF1" w:rsidP="00251C89">
            <w:pPr>
              <w:spacing w:after="0" w:line="240" w:lineRule="auto"/>
              <w:rPr>
                <w:noProof/>
                <w:sz w:val="16"/>
                <w:szCs w:val="16"/>
              </w:rPr>
            </w:pPr>
          </w:p>
        </w:tc>
        <w:tc>
          <w:tcPr>
            <w:tcW w:w="647" w:type="pct"/>
          </w:tcPr>
          <w:p w:rsidR="00B20FF1" w:rsidRPr="005478E3" w:rsidRDefault="00B20FF1" w:rsidP="00251C89">
            <w:pPr>
              <w:spacing w:after="0" w:line="240" w:lineRule="auto"/>
              <w:rPr>
                <w:rFonts w:eastAsia="Calibri" w:cs="Times New Roman"/>
                <w:noProof/>
                <w:color w:val="000000"/>
                <w:sz w:val="16"/>
                <w:szCs w:val="16"/>
                <w:lang w:eastAsia="lt-LT" w:bidi="lt-LT"/>
              </w:rPr>
            </w:pPr>
            <w:r w:rsidRPr="00BC2185">
              <w:rPr>
                <w:rFonts w:eastAsia="Calibri" w:cs="Times New Roman"/>
                <w:noProof/>
                <w:color w:val="000000"/>
                <w:sz w:val="16"/>
                <w:szCs w:val="16"/>
                <w:lang w:eastAsia="lt-LT" w:bidi="lt-LT"/>
              </w:rPr>
              <w:t>Specialusis</w:t>
            </w:r>
          </w:p>
        </w:tc>
        <w:tc>
          <w:tcPr>
            <w:tcW w:w="934" w:type="pct"/>
            <w:shd w:val="clear" w:color="auto" w:fill="auto"/>
          </w:tcPr>
          <w:p w:rsidR="00B20FF1" w:rsidRPr="00BC2185" w:rsidRDefault="00B20FF1" w:rsidP="004E36A7">
            <w:pPr>
              <w:spacing w:after="0" w:line="240" w:lineRule="auto"/>
              <w:rPr>
                <w:rFonts w:eastAsia="Calibri" w:cs="Times New Roman"/>
                <w:noProof/>
                <w:color w:val="000000"/>
                <w:sz w:val="16"/>
                <w:szCs w:val="16"/>
                <w:lang w:eastAsia="lt-LT" w:bidi="lt-LT"/>
              </w:rPr>
            </w:pPr>
            <w:r w:rsidRPr="00BC2185">
              <w:rPr>
                <w:rFonts w:eastAsia="Calibri" w:cs="Times New Roman"/>
                <w:noProof/>
                <w:color w:val="000000"/>
                <w:sz w:val="16"/>
                <w:szCs w:val="16"/>
                <w:lang w:eastAsia="lt-LT" w:bidi="lt-LT"/>
              </w:rPr>
              <w:t>Įdiegtos ar modernizuotos skaitmeninės sistemos geležinkeliuose</w:t>
            </w:r>
          </w:p>
        </w:tc>
        <w:tc>
          <w:tcPr>
            <w:tcW w:w="504" w:type="pct"/>
          </w:tcPr>
          <w:p w:rsidR="00B20FF1" w:rsidRPr="00BC2185" w:rsidRDefault="00B20FF1" w:rsidP="00251C89">
            <w:pPr>
              <w:spacing w:after="0" w:line="240" w:lineRule="auto"/>
              <w:rPr>
                <w:bCs/>
                <w:iCs/>
                <w:noProof/>
                <w:sz w:val="16"/>
                <w:szCs w:val="16"/>
              </w:rPr>
            </w:pPr>
            <w:r w:rsidRPr="00BC2185">
              <w:rPr>
                <w:bCs/>
                <w:iCs/>
                <w:noProof/>
                <w:sz w:val="16"/>
                <w:szCs w:val="16"/>
              </w:rPr>
              <w:t>Skaičius</w:t>
            </w:r>
          </w:p>
        </w:tc>
        <w:tc>
          <w:tcPr>
            <w:tcW w:w="503" w:type="pct"/>
            <w:shd w:val="clear" w:color="auto" w:fill="auto"/>
          </w:tcPr>
          <w:p w:rsidR="00B20FF1" w:rsidRPr="0021047B" w:rsidRDefault="00B20FF1" w:rsidP="00251C89">
            <w:pPr>
              <w:spacing w:after="0" w:line="240" w:lineRule="auto"/>
              <w:jc w:val="center"/>
              <w:rPr>
                <w:bCs/>
                <w:iCs/>
                <w:noProof/>
                <w:sz w:val="16"/>
                <w:szCs w:val="16"/>
              </w:rPr>
            </w:pPr>
            <w:r w:rsidRPr="00BC2185">
              <w:rPr>
                <w:bCs/>
                <w:iCs/>
                <w:noProof/>
                <w:sz w:val="16"/>
                <w:szCs w:val="16"/>
              </w:rPr>
              <w:t>0</w:t>
            </w:r>
          </w:p>
        </w:tc>
        <w:tc>
          <w:tcPr>
            <w:tcW w:w="486" w:type="pct"/>
            <w:shd w:val="clear" w:color="auto" w:fill="auto"/>
          </w:tcPr>
          <w:p w:rsidR="00B20FF1" w:rsidRPr="00E83ECD" w:rsidRDefault="00B20FF1" w:rsidP="00251C89">
            <w:pPr>
              <w:spacing w:after="0" w:line="240" w:lineRule="auto"/>
              <w:jc w:val="center"/>
              <w:rPr>
                <w:b/>
                <w:iCs/>
                <w:noProof/>
                <w:sz w:val="16"/>
                <w:szCs w:val="16"/>
              </w:rPr>
            </w:pPr>
            <w:r w:rsidRPr="005478E3">
              <w:rPr>
                <w:bCs/>
                <w:iCs/>
                <w:noProof/>
                <w:sz w:val="16"/>
                <w:szCs w:val="16"/>
              </w:rPr>
              <w:t>3</w:t>
            </w:r>
          </w:p>
        </w:tc>
      </w:tr>
      <w:tr w:rsidR="00B20FF1" w:rsidRPr="008B0912" w:rsidTr="00251C89">
        <w:trPr>
          <w:trHeight w:val="340"/>
        </w:trPr>
        <w:tc>
          <w:tcPr>
            <w:tcW w:w="497" w:type="pct"/>
            <w:vMerge/>
          </w:tcPr>
          <w:p w:rsidR="00B20FF1" w:rsidRPr="008B0912" w:rsidRDefault="00B20FF1" w:rsidP="00251C89">
            <w:pPr>
              <w:spacing w:after="0" w:line="240" w:lineRule="auto"/>
              <w:rPr>
                <w:noProof/>
                <w:sz w:val="16"/>
                <w:szCs w:val="16"/>
              </w:rPr>
            </w:pPr>
          </w:p>
        </w:tc>
        <w:tc>
          <w:tcPr>
            <w:tcW w:w="503" w:type="pct"/>
            <w:vMerge/>
          </w:tcPr>
          <w:p w:rsidR="00B20FF1" w:rsidRPr="008B0912" w:rsidRDefault="00B20FF1" w:rsidP="00251C89">
            <w:pPr>
              <w:spacing w:after="0" w:line="240" w:lineRule="auto"/>
              <w:rPr>
                <w:noProof/>
                <w:sz w:val="16"/>
                <w:szCs w:val="16"/>
                <w:highlight w:val="yellow"/>
              </w:rPr>
            </w:pPr>
          </w:p>
        </w:tc>
        <w:tc>
          <w:tcPr>
            <w:tcW w:w="426" w:type="pct"/>
            <w:vMerge/>
          </w:tcPr>
          <w:p w:rsidR="00B20FF1" w:rsidRPr="008B0912" w:rsidRDefault="00B20FF1" w:rsidP="00251C89">
            <w:pPr>
              <w:spacing w:after="0" w:line="240" w:lineRule="auto"/>
              <w:rPr>
                <w:noProof/>
                <w:sz w:val="16"/>
                <w:szCs w:val="16"/>
              </w:rPr>
            </w:pPr>
          </w:p>
        </w:tc>
        <w:tc>
          <w:tcPr>
            <w:tcW w:w="500" w:type="pct"/>
            <w:vMerge/>
          </w:tcPr>
          <w:p w:rsidR="00B20FF1" w:rsidRPr="008B0912" w:rsidRDefault="00B20FF1" w:rsidP="00251C89">
            <w:pPr>
              <w:spacing w:after="0" w:line="240" w:lineRule="auto"/>
              <w:rPr>
                <w:noProof/>
                <w:sz w:val="16"/>
                <w:szCs w:val="16"/>
              </w:rPr>
            </w:pPr>
          </w:p>
        </w:tc>
        <w:tc>
          <w:tcPr>
            <w:tcW w:w="647" w:type="pct"/>
          </w:tcPr>
          <w:p w:rsidR="00B20FF1" w:rsidRPr="005478E3" w:rsidRDefault="00B20FF1" w:rsidP="00251C89">
            <w:pPr>
              <w:spacing w:after="0" w:line="240" w:lineRule="auto"/>
              <w:rPr>
                <w:rFonts w:eastAsia="Calibri" w:cs="Times New Roman"/>
                <w:noProof/>
                <w:color w:val="000000"/>
                <w:sz w:val="16"/>
                <w:szCs w:val="16"/>
                <w:lang w:eastAsia="lt-LT" w:bidi="lt-LT"/>
              </w:rPr>
            </w:pPr>
            <w:r w:rsidRPr="00BC2185">
              <w:rPr>
                <w:rFonts w:eastAsia="Calibri" w:cs="Times New Roman"/>
                <w:noProof/>
                <w:color w:val="000000"/>
                <w:sz w:val="16"/>
                <w:szCs w:val="16"/>
                <w:lang w:eastAsia="lt-LT" w:bidi="lt-LT"/>
              </w:rPr>
              <w:t>RCO45</w:t>
            </w:r>
          </w:p>
        </w:tc>
        <w:tc>
          <w:tcPr>
            <w:tcW w:w="934" w:type="pct"/>
            <w:shd w:val="clear" w:color="auto" w:fill="auto"/>
          </w:tcPr>
          <w:p w:rsidR="00B20FF1" w:rsidRPr="00BC2185" w:rsidRDefault="00B20FF1" w:rsidP="00251C89">
            <w:pPr>
              <w:spacing w:after="0" w:line="240" w:lineRule="auto"/>
              <w:rPr>
                <w:rFonts w:eastAsia="Calibri" w:cs="Times New Roman"/>
                <w:noProof/>
                <w:color w:val="000000"/>
                <w:sz w:val="16"/>
                <w:szCs w:val="16"/>
                <w:lang w:eastAsia="lt-LT" w:bidi="lt-LT"/>
              </w:rPr>
            </w:pPr>
            <w:r w:rsidRPr="00E83ECD">
              <w:rPr>
                <w:rFonts w:eastAsia="Calibri" w:cs="Times New Roman"/>
                <w:noProof/>
                <w:color w:val="000000"/>
                <w:sz w:val="16"/>
                <w:szCs w:val="16"/>
                <w:lang w:eastAsia="lt-LT" w:bidi="lt-LT"/>
              </w:rPr>
              <w:t>Rekon</w:t>
            </w:r>
            <w:r w:rsidRPr="00896EFF">
              <w:rPr>
                <w:rFonts w:eastAsia="Calibri" w:cs="Times New Roman"/>
                <w:noProof/>
                <w:color w:val="000000"/>
                <w:sz w:val="16"/>
                <w:szCs w:val="16"/>
                <w:lang w:eastAsia="lt-LT" w:bidi="lt-LT"/>
              </w:rPr>
              <w:t>struotų ar</w:t>
            </w:r>
            <w:r w:rsidR="00496ABD">
              <w:rPr>
                <w:rFonts w:eastAsia="Calibri" w:cs="Times New Roman"/>
                <w:noProof/>
                <w:color w:val="000000"/>
                <w:sz w:val="16"/>
                <w:szCs w:val="16"/>
                <w:lang w:eastAsia="lt-LT" w:bidi="lt-LT"/>
              </w:rPr>
              <w:t>ba</w:t>
            </w:r>
            <w:r w:rsidRPr="00896EFF">
              <w:rPr>
                <w:rFonts w:eastAsia="Calibri" w:cs="Times New Roman"/>
                <w:noProof/>
                <w:color w:val="000000"/>
                <w:sz w:val="16"/>
                <w:szCs w:val="16"/>
                <w:lang w:eastAsia="lt-LT" w:bidi="lt-LT"/>
              </w:rPr>
              <w:t xml:space="preserve"> modernizuotų kelių ilgis – TEN-T</w:t>
            </w:r>
          </w:p>
        </w:tc>
        <w:tc>
          <w:tcPr>
            <w:tcW w:w="504" w:type="pct"/>
          </w:tcPr>
          <w:p w:rsidR="00B20FF1" w:rsidRPr="00BC2185" w:rsidRDefault="00B20FF1" w:rsidP="00251C89">
            <w:pPr>
              <w:spacing w:after="0" w:line="240" w:lineRule="auto"/>
              <w:rPr>
                <w:bCs/>
                <w:iCs/>
                <w:noProof/>
                <w:sz w:val="16"/>
                <w:szCs w:val="16"/>
              </w:rPr>
            </w:pPr>
            <w:r w:rsidRPr="00BC2185">
              <w:rPr>
                <w:bCs/>
                <w:iCs/>
                <w:noProof/>
                <w:sz w:val="16"/>
                <w:szCs w:val="16"/>
              </w:rPr>
              <w:t>Km</w:t>
            </w:r>
          </w:p>
        </w:tc>
        <w:tc>
          <w:tcPr>
            <w:tcW w:w="503" w:type="pct"/>
            <w:shd w:val="clear" w:color="auto" w:fill="auto"/>
          </w:tcPr>
          <w:p w:rsidR="00B20FF1" w:rsidRPr="00BC2185" w:rsidRDefault="00B20FF1" w:rsidP="00251C89">
            <w:pPr>
              <w:spacing w:after="0" w:line="240" w:lineRule="auto"/>
              <w:jc w:val="center"/>
              <w:rPr>
                <w:bCs/>
                <w:iCs/>
                <w:noProof/>
                <w:sz w:val="16"/>
                <w:szCs w:val="16"/>
              </w:rPr>
            </w:pPr>
            <w:r w:rsidRPr="00BC2185">
              <w:rPr>
                <w:bCs/>
                <w:iCs/>
                <w:noProof/>
                <w:sz w:val="16"/>
                <w:szCs w:val="16"/>
              </w:rPr>
              <w:t>60,03</w:t>
            </w:r>
          </w:p>
        </w:tc>
        <w:tc>
          <w:tcPr>
            <w:tcW w:w="486" w:type="pct"/>
            <w:shd w:val="clear" w:color="auto" w:fill="auto"/>
          </w:tcPr>
          <w:p w:rsidR="00B20FF1" w:rsidRPr="00BC2185" w:rsidRDefault="00B20FF1" w:rsidP="00251C89">
            <w:pPr>
              <w:spacing w:after="0" w:line="240" w:lineRule="auto"/>
              <w:jc w:val="center"/>
              <w:rPr>
                <w:bCs/>
                <w:iCs/>
                <w:noProof/>
                <w:sz w:val="16"/>
                <w:szCs w:val="16"/>
              </w:rPr>
            </w:pPr>
            <w:r w:rsidRPr="00BC2185">
              <w:rPr>
                <w:bCs/>
                <w:iCs/>
                <w:noProof/>
                <w:sz w:val="16"/>
                <w:szCs w:val="16"/>
              </w:rPr>
              <w:t>60,03</w:t>
            </w:r>
          </w:p>
        </w:tc>
      </w:tr>
      <w:tr w:rsidR="00B20FF1" w:rsidRPr="008B0912" w:rsidTr="00251C89">
        <w:trPr>
          <w:trHeight w:val="340"/>
        </w:trPr>
        <w:tc>
          <w:tcPr>
            <w:tcW w:w="497" w:type="pct"/>
            <w:vMerge/>
          </w:tcPr>
          <w:p w:rsidR="00B20FF1" w:rsidRPr="008B0912" w:rsidRDefault="00B20FF1" w:rsidP="00251C89">
            <w:pPr>
              <w:spacing w:after="0" w:line="240" w:lineRule="auto"/>
              <w:rPr>
                <w:noProof/>
                <w:sz w:val="16"/>
                <w:szCs w:val="16"/>
              </w:rPr>
            </w:pPr>
          </w:p>
        </w:tc>
        <w:tc>
          <w:tcPr>
            <w:tcW w:w="503" w:type="pct"/>
            <w:vMerge/>
          </w:tcPr>
          <w:p w:rsidR="00B20FF1" w:rsidRPr="008B0912" w:rsidRDefault="00B20FF1" w:rsidP="00251C89">
            <w:pPr>
              <w:spacing w:after="0" w:line="240" w:lineRule="auto"/>
              <w:rPr>
                <w:noProof/>
                <w:sz w:val="16"/>
                <w:szCs w:val="16"/>
                <w:highlight w:val="yellow"/>
              </w:rPr>
            </w:pPr>
          </w:p>
        </w:tc>
        <w:tc>
          <w:tcPr>
            <w:tcW w:w="426" w:type="pct"/>
            <w:vMerge/>
          </w:tcPr>
          <w:p w:rsidR="00B20FF1" w:rsidRPr="008B0912" w:rsidRDefault="00B20FF1" w:rsidP="00251C89">
            <w:pPr>
              <w:spacing w:after="0" w:line="240" w:lineRule="auto"/>
              <w:rPr>
                <w:noProof/>
                <w:sz w:val="16"/>
                <w:szCs w:val="16"/>
              </w:rPr>
            </w:pPr>
          </w:p>
        </w:tc>
        <w:tc>
          <w:tcPr>
            <w:tcW w:w="500" w:type="pct"/>
            <w:vMerge/>
          </w:tcPr>
          <w:p w:rsidR="00B20FF1" w:rsidRPr="008B0912" w:rsidRDefault="00B20FF1" w:rsidP="00251C89">
            <w:pPr>
              <w:spacing w:after="0" w:line="240" w:lineRule="auto"/>
              <w:rPr>
                <w:noProof/>
                <w:sz w:val="16"/>
                <w:szCs w:val="16"/>
              </w:rPr>
            </w:pPr>
          </w:p>
        </w:tc>
        <w:tc>
          <w:tcPr>
            <w:tcW w:w="647" w:type="pct"/>
          </w:tcPr>
          <w:p w:rsidR="00B20FF1" w:rsidRPr="005478E3" w:rsidRDefault="00B20FF1" w:rsidP="00251C89">
            <w:pPr>
              <w:spacing w:after="0" w:line="240" w:lineRule="auto"/>
              <w:rPr>
                <w:rFonts w:eastAsia="Calibri" w:cs="Times New Roman"/>
                <w:noProof/>
                <w:color w:val="000000"/>
                <w:sz w:val="16"/>
                <w:szCs w:val="16"/>
                <w:lang w:eastAsia="lt-LT" w:bidi="lt-LT"/>
              </w:rPr>
            </w:pPr>
            <w:r w:rsidRPr="00BC2185">
              <w:rPr>
                <w:rFonts w:eastAsia="Calibri" w:cs="Times New Roman"/>
                <w:noProof/>
                <w:color w:val="000000"/>
                <w:sz w:val="16"/>
                <w:szCs w:val="16"/>
                <w:lang w:eastAsia="lt-LT" w:bidi="lt-LT"/>
              </w:rPr>
              <w:t>Specialusis</w:t>
            </w:r>
          </w:p>
        </w:tc>
        <w:tc>
          <w:tcPr>
            <w:tcW w:w="934" w:type="pct"/>
            <w:shd w:val="clear" w:color="auto" w:fill="auto"/>
          </w:tcPr>
          <w:p w:rsidR="00B20FF1" w:rsidRPr="00BC2185" w:rsidRDefault="00B20FF1" w:rsidP="00251C89">
            <w:pPr>
              <w:spacing w:after="0" w:line="240" w:lineRule="auto"/>
              <w:rPr>
                <w:rFonts w:eastAsia="Calibri" w:cs="Times New Roman"/>
                <w:noProof/>
                <w:color w:val="000000"/>
                <w:sz w:val="16"/>
                <w:szCs w:val="16"/>
                <w:lang w:eastAsia="lt-LT" w:bidi="lt-LT"/>
              </w:rPr>
            </w:pPr>
            <w:r w:rsidRPr="00E83ECD">
              <w:rPr>
                <w:rFonts w:eastAsia="Calibri" w:cs="Times New Roman"/>
                <w:noProof/>
                <w:color w:val="000000"/>
                <w:sz w:val="16"/>
                <w:szCs w:val="16"/>
                <w:lang w:eastAsia="lt-LT" w:bidi="lt-LT"/>
              </w:rPr>
              <w:t>Įdiegtos</w:t>
            </w:r>
            <w:r w:rsidRPr="00896EFF">
              <w:rPr>
                <w:rFonts w:eastAsia="Calibri" w:cs="Times New Roman"/>
                <w:noProof/>
                <w:color w:val="000000"/>
                <w:sz w:val="16"/>
                <w:szCs w:val="16"/>
                <w:lang w:eastAsia="lt-LT" w:bidi="lt-LT"/>
              </w:rPr>
              <w:t xml:space="preserve"> eismo kontrolės sistemos</w:t>
            </w:r>
            <w:r w:rsidRPr="00BC2185">
              <w:rPr>
                <w:rFonts w:eastAsia="Calibri" w:cs="Times New Roman"/>
                <w:noProof/>
                <w:color w:val="000000"/>
                <w:sz w:val="16"/>
                <w:szCs w:val="16"/>
                <w:lang w:eastAsia="lt-LT" w:bidi="lt-LT"/>
              </w:rPr>
              <w:t xml:space="preserve"> keliuose</w:t>
            </w:r>
          </w:p>
        </w:tc>
        <w:tc>
          <w:tcPr>
            <w:tcW w:w="504" w:type="pct"/>
          </w:tcPr>
          <w:p w:rsidR="00B20FF1" w:rsidRPr="00BC2185" w:rsidRDefault="00B20FF1" w:rsidP="00251C89">
            <w:pPr>
              <w:spacing w:after="0" w:line="240" w:lineRule="auto"/>
              <w:rPr>
                <w:bCs/>
                <w:iCs/>
                <w:noProof/>
                <w:sz w:val="16"/>
                <w:szCs w:val="16"/>
              </w:rPr>
            </w:pPr>
            <w:r w:rsidRPr="00BC2185">
              <w:rPr>
                <w:bCs/>
                <w:iCs/>
                <w:noProof/>
                <w:sz w:val="16"/>
                <w:szCs w:val="16"/>
              </w:rPr>
              <w:t>Skaičius</w:t>
            </w:r>
          </w:p>
        </w:tc>
        <w:tc>
          <w:tcPr>
            <w:tcW w:w="503" w:type="pct"/>
            <w:shd w:val="clear" w:color="auto" w:fill="auto"/>
          </w:tcPr>
          <w:p w:rsidR="00B20FF1" w:rsidRPr="00BC2185" w:rsidRDefault="00B20FF1" w:rsidP="00251C89">
            <w:pPr>
              <w:spacing w:after="0" w:line="240" w:lineRule="auto"/>
              <w:jc w:val="center"/>
              <w:rPr>
                <w:bCs/>
                <w:iCs/>
                <w:noProof/>
                <w:sz w:val="16"/>
                <w:szCs w:val="16"/>
              </w:rPr>
            </w:pPr>
            <w:r w:rsidRPr="00BC2185">
              <w:rPr>
                <w:bCs/>
                <w:iCs/>
                <w:noProof/>
                <w:sz w:val="16"/>
                <w:szCs w:val="16"/>
              </w:rPr>
              <w:t>0</w:t>
            </w:r>
          </w:p>
        </w:tc>
        <w:tc>
          <w:tcPr>
            <w:tcW w:w="486" w:type="pct"/>
            <w:shd w:val="clear" w:color="auto" w:fill="auto"/>
          </w:tcPr>
          <w:p w:rsidR="00B20FF1" w:rsidRPr="00BC2185" w:rsidRDefault="00B20FF1" w:rsidP="00251C89">
            <w:pPr>
              <w:spacing w:after="0" w:line="240" w:lineRule="auto"/>
              <w:jc w:val="center"/>
              <w:rPr>
                <w:bCs/>
                <w:iCs/>
                <w:noProof/>
                <w:sz w:val="16"/>
                <w:szCs w:val="16"/>
              </w:rPr>
            </w:pPr>
            <w:r w:rsidRPr="00BC2185">
              <w:rPr>
                <w:bCs/>
                <w:iCs/>
                <w:noProof/>
                <w:sz w:val="16"/>
                <w:szCs w:val="16"/>
              </w:rPr>
              <w:t>113</w:t>
            </w:r>
          </w:p>
        </w:tc>
      </w:tr>
      <w:tr w:rsidR="00B20FF1" w:rsidRPr="008B0912" w:rsidTr="00251C89">
        <w:trPr>
          <w:trHeight w:val="340"/>
        </w:trPr>
        <w:tc>
          <w:tcPr>
            <w:tcW w:w="497" w:type="pct"/>
            <w:vMerge/>
          </w:tcPr>
          <w:p w:rsidR="00B20FF1" w:rsidRPr="008B0912" w:rsidRDefault="00B20FF1" w:rsidP="00251C89">
            <w:pPr>
              <w:spacing w:after="0" w:line="240" w:lineRule="auto"/>
              <w:rPr>
                <w:noProof/>
                <w:sz w:val="16"/>
                <w:szCs w:val="16"/>
              </w:rPr>
            </w:pPr>
          </w:p>
        </w:tc>
        <w:tc>
          <w:tcPr>
            <w:tcW w:w="503" w:type="pct"/>
            <w:vMerge/>
          </w:tcPr>
          <w:p w:rsidR="00B20FF1" w:rsidRPr="008B0912" w:rsidRDefault="00B20FF1" w:rsidP="00251C89">
            <w:pPr>
              <w:spacing w:after="0" w:line="240" w:lineRule="auto"/>
              <w:rPr>
                <w:noProof/>
                <w:sz w:val="16"/>
                <w:szCs w:val="16"/>
                <w:highlight w:val="yellow"/>
              </w:rPr>
            </w:pPr>
          </w:p>
        </w:tc>
        <w:tc>
          <w:tcPr>
            <w:tcW w:w="426" w:type="pct"/>
            <w:vMerge/>
          </w:tcPr>
          <w:p w:rsidR="00B20FF1" w:rsidRPr="008B0912" w:rsidRDefault="00B20FF1" w:rsidP="00251C89">
            <w:pPr>
              <w:spacing w:after="0" w:line="240" w:lineRule="auto"/>
              <w:rPr>
                <w:noProof/>
                <w:sz w:val="16"/>
                <w:szCs w:val="16"/>
              </w:rPr>
            </w:pPr>
          </w:p>
        </w:tc>
        <w:tc>
          <w:tcPr>
            <w:tcW w:w="500" w:type="pct"/>
            <w:vMerge/>
          </w:tcPr>
          <w:p w:rsidR="00B20FF1" w:rsidRPr="008B0912" w:rsidRDefault="00B20FF1" w:rsidP="00251C89">
            <w:pPr>
              <w:spacing w:after="0" w:line="240" w:lineRule="auto"/>
              <w:rPr>
                <w:noProof/>
                <w:sz w:val="16"/>
                <w:szCs w:val="16"/>
              </w:rPr>
            </w:pPr>
          </w:p>
        </w:tc>
        <w:tc>
          <w:tcPr>
            <w:tcW w:w="647" w:type="pct"/>
          </w:tcPr>
          <w:p w:rsidR="00B20FF1" w:rsidRPr="005478E3" w:rsidRDefault="00B20FF1" w:rsidP="00251C89">
            <w:pPr>
              <w:spacing w:after="0" w:line="240" w:lineRule="auto"/>
              <w:rPr>
                <w:rFonts w:eastAsia="Calibri" w:cs="Times New Roman"/>
                <w:noProof/>
                <w:color w:val="000000"/>
                <w:sz w:val="16"/>
                <w:szCs w:val="16"/>
                <w:lang w:eastAsia="lt-LT" w:bidi="lt-LT"/>
              </w:rPr>
            </w:pPr>
            <w:r w:rsidRPr="00BC2185">
              <w:rPr>
                <w:rFonts w:eastAsia="Calibri" w:cs="Times New Roman"/>
                <w:noProof/>
                <w:color w:val="000000"/>
                <w:sz w:val="16"/>
                <w:szCs w:val="16"/>
                <w:lang w:eastAsia="lt-LT" w:bidi="lt-LT"/>
              </w:rPr>
              <w:t>Specialusis</w:t>
            </w:r>
          </w:p>
        </w:tc>
        <w:tc>
          <w:tcPr>
            <w:tcW w:w="934" w:type="pct"/>
            <w:shd w:val="clear" w:color="auto" w:fill="auto"/>
          </w:tcPr>
          <w:p w:rsidR="00B20FF1" w:rsidRPr="00896EFF" w:rsidRDefault="00B20FF1" w:rsidP="00251C89">
            <w:pPr>
              <w:spacing w:after="0" w:line="240" w:lineRule="auto"/>
              <w:rPr>
                <w:rFonts w:eastAsia="Calibri" w:cs="Times New Roman"/>
                <w:noProof/>
                <w:color w:val="000000"/>
                <w:sz w:val="16"/>
                <w:szCs w:val="16"/>
                <w:lang w:eastAsia="lt-LT" w:bidi="lt-LT"/>
              </w:rPr>
            </w:pPr>
            <w:r w:rsidRPr="00E83ECD">
              <w:rPr>
                <w:rFonts w:eastAsia="Calibri" w:cs="Times New Roman"/>
                <w:noProof/>
                <w:color w:val="000000"/>
                <w:sz w:val="16"/>
                <w:szCs w:val="16"/>
                <w:lang w:eastAsia="lt-LT" w:bidi="lt-LT"/>
              </w:rPr>
              <w:t>Įdiegtos saugų eismą gerinančios ir aplinkosaugos priemonės geležinkeliuose</w:t>
            </w:r>
          </w:p>
        </w:tc>
        <w:tc>
          <w:tcPr>
            <w:tcW w:w="504" w:type="pct"/>
          </w:tcPr>
          <w:p w:rsidR="00B20FF1" w:rsidRPr="00BC2185" w:rsidRDefault="00B20FF1" w:rsidP="00251C89">
            <w:pPr>
              <w:spacing w:after="0" w:line="240" w:lineRule="auto"/>
              <w:rPr>
                <w:bCs/>
                <w:iCs/>
                <w:noProof/>
                <w:sz w:val="16"/>
                <w:szCs w:val="16"/>
              </w:rPr>
            </w:pPr>
            <w:r w:rsidRPr="00BC2185">
              <w:rPr>
                <w:bCs/>
                <w:iCs/>
                <w:noProof/>
                <w:sz w:val="16"/>
                <w:szCs w:val="16"/>
              </w:rPr>
              <w:t>Skaičius</w:t>
            </w:r>
          </w:p>
        </w:tc>
        <w:tc>
          <w:tcPr>
            <w:tcW w:w="503" w:type="pct"/>
            <w:shd w:val="clear" w:color="auto" w:fill="auto"/>
          </w:tcPr>
          <w:p w:rsidR="00B20FF1" w:rsidRPr="00BC2185" w:rsidRDefault="00B20FF1" w:rsidP="00251C89">
            <w:pPr>
              <w:spacing w:after="0" w:line="240" w:lineRule="auto"/>
              <w:jc w:val="center"/>
              <w:rPr>
                <w:bCs/>
                <w:iCs/>
                <w:noProof/>
                <w:sz w:val="16"/>
                <w:szCs w:val="16"/>
                <w:lang w:val="en-US"/>
              </w:rPr>
            </w:pPr>
            <w:r w:rsidRPr="00BC2185">
              <w:rPr>
                <w:bCs/>
                <w:iCs/>
                <w:noProof/>
                <w:sz w:val="16"/>
                <w:szCs w:val="16"/>
                <w:lang w:val="en-US"/>
              </w:rPr>
              <w:t>13</w:t>
            </w:r>
          </w:p>
        </w:tc>
        <w:tc>
          <w:tcPr>
            <w:tcW w:w="486" w:type="pct"/>
            <w:shd w:val="clear" w:color="auto" w:fill="auto"/>
          </w:tcPr>
          <w:p w:rsidR="00B20FF1" w:rsidRPr="00BC2185" w:rsidRDefault="00B20FF1" w:rsidP="00251C89">
            <w:pPr>
              <w:spacing w:after="0" w:line="240" w:lineRule="auto"/>
              <w:jc w:val="center"/>
              <w:rPr>
                <w:bCs/>
                <w:iCs/>
                <w:noProof/>
                <w:sz w:val="16"/>
                <w:szCs w:val="16"/>
              </w:rPr>
            </w:pPr>
            <w:r w:rsidRPr="00BC2185">
              <w:rPr>
                <w:bCs/>
                <w:iCs/>
                <w:noProof/>
                <w:sz w:val="16"/>
                <w:szCs w:val="16"/>
              </w:rPr>
              <w:t>13</w:t>
            </w:r>
          </w:p>
        </w:tc>
      </w:tr>
      <w:tr w:rsidR="00B20FF1" w:rsidRPr="008B0912" w:rsidTr="00251C89">
        <w:trPr>
          <w:trHeight w:val="340"/>
        </w:trPr>
        <w:tc>
          <w:tcPr>
            <w:tcW w:w="497" w:type="pct"/>
            <w:vMerge/>
          </w:tcPr>
          <w:p w:rsidR="00B20FF1" w:rsidRPr="008B0912" w:rsidRDefault="00B20FF1" w:rsidP="00251C89">
            <w:pPr>
              <w:spacing w:after="0" w:line="240" w:lineRule="auto"/>
              <w:rPr>
                <w:noProof/>
                <w:sz w:val="16"/>
                <w:szCs w:val="16"/>
              </w:rPr>
            </w:pPr>
          </w:p>
        </w:tc>
        <w:tc>
          <w:tcPr>
            <w:tcW w:w="503" w:type="pct"/>
            <w:vMerge/>
          </w:tcPr>
          <w:p w:rsidR="00B20FF1" w:rsidRPr="008B0912" w:rsidRDefault="00B20FF1" w:rsidP="00251C89">
            <w:pPr>
              <w:spacing w:after="0" w:line="240" w:lineRule="auto"/>
              <w:rPr>
                <w:noProof/>
                <w:sz w:val="16"/>
                <w:szCs w:val="16"/>
                <w:highlight w:val="yellow"/>
              </w:rPr>
            </w:pPr>
          </w:p>
        </w:tc>
        <w:tc>
          <w:tcPr>
            <w:tcW w:w="426" w:type="pct"/>
            <w:vMerge/>
          </w:tcPr>
          <w:p w:rsidR="00B20FF1" w:rsidRPr="008B0912" w:rsidRDefault="00B20FF1" w:rsidP="00251C89">
            <w:pPr>
              <w:spacing w:after="0" w:line="240" w:lineRule="auto"/>
              <w:rPr>
                <w:noProof/>
                <w:sz w:val="16"/>
                <w:szCs w:val="16"/>
              </w:rPr>
            </w:pPr>
          </w:p>
        </w:tc>
        <w:tc>
          <w:tcPr>
            <w:tcW w:w="500" w:type="pct"/>
            <w:vMerge/>
          </w:tcPr>
          <w:p w:rsidR="00B20FF1" w:rsidRPr="008B0912" w:rsidRDefault="00B20FF1" w:rsidP="00251C89">
            <w:pPr>
              <w:spacing w:after="0" w:line="240" w:lineRule="auto"/>
              <w:rPr>
                <w:noProof/>
                <w:sz w:val="16"/>
                <w:szCs w:val="16"/>
              </w:rPr>
            </w:pPr>
          </w:p>
        </w:tc>
        <w:tc>
          <w:tcPr>
            <w:tcW w:w="647" w:type="pct"/>
          </w:tcPr>
          <w:p w:rsidR="00B20FF1" w:rsidRPr="005478E3" w:rsidRDefault="00B20FF1" w:rsidP="00251C89">
            <w:pPr>
              <w:spacing w:after="0" w:line="240" w:lineRule="auto"/>
              <w:rPr>
                <w:rFonts w:eastAsia="Calibri" w:cs="Times New Roman"/>
                <w:noProof/>
                <w:color w:val="000000"/>
                <w:sz w:val="16"/>
                <w:szCs w:val="16"/>
                <w:lang w:eastAsia="lt-LT" w:bidi="lt-LT"/>
              </w:rPr>
            </w:pPr>
            <w:r w:rsidRPr="00BC2185">
              <w:rPr>
                <w:rFonts w:eastAsia="Calibri" w:cs="Times New Roman"/>
                <w:noProof/>
                <w:color w:val="000000"/>
                <w:sz w:val="16"/>
                <w:szCs w:val="16"/>
                <w:lang w:eastAsia="lt-LT" w:bidi="lt-LT"/>
              </w:rPr>
              <w:t>Specialusis</w:t>
            </w:r>
          </w:p>
        </w:tc>
        <w:tc>
          <w:tcPr>
            <w:tcW w:w="934" w:type="pct"/>
            <w:shd w:val="clear" w:color="auto" w:fill="auto"/>
          </w:tcPr>
          <w:p w:rsidR="00B20FF1" w:rsidRPr="00BC2185" w:rsidRDefault="00B20FF1" w:rsidP="00251C89">
            <w:pPr>
              <w:spacing w:after="0" w:line="240" w:lineRule="auto"/>
              <w:rPr>
                <w:rFonts w:eastAsia="Calibri" w:cs="Times New Roman"/>
                <w:noProof/>
                <w:color w:val="000000"/>
                <w:sz w:val="16"/>
                <w:szCs w:val="16"/>
                <w:lang w:eastAsia="lt-LT" w:bidi="lt-LT"/>
              </w:rPr>
            </w:pPr>
            <w:r w:rsidRPr="00E83ECD">
              <w:rPr>
                <w:rFonts w:eastAsia="Calibri" w:cs="Times New Roman"/>
                <w:noProof/>
                <w:color w:val="000000"/>
                <w:sz w:val="16"/>
                <w:szCs w:val="16"/>
                <w:lang w:eastAsia="lt-LT" w:bidi="lt-LT"/>
              </w:rPr>
              <w:t>G</w:t>
            </w:r>
            <w:r w:rsidRPr="00896EFF">
              <w:rPr>
                <w:rFonts w:eastAsia="Calibri" w:cs="Times New Roman"/>
                <w:noProof/>
                <w:color w:val="000000"/>
                <w:sz w:val="16"/>
                <w:szCs w:val="16"/>
                <w:lang w:eastAsia="lt-LT" w:bidi="lt-LT"/>
              </w:rPr>
              <w:t>el</w:t>
            </w:r>
            <w:r w:rsidRPr="00BC2185">
              <w:rPr>
                <w:rFonts w:eastAsia="Calibri" w:cs="Times New Roman"/>
                <w:noProof/>
                <w:color w:val="000000"/>
                <w:sz w:val="16"/>
                <w:szCs w:val="16"/>
                <w:lang w:eastAsia="lt-LT" w:bidi="lt-LT"/>
              </w:rPr>
              <w:t>ežinkelių stotys, kuriose peronai rekonstruoti taikant universalaus dizaino principus</w:t>
            </w:r>
          </w:p>
        </w:tc>
        <w:tc>
          <w:tcPr>
            <w:tcW w:w="504" w:type="pct"/>
          </w:tcPr>
          <w:p w:rsidR="00B20FF1" w:rsidRPr="00BC2185" w:rsidRDefault="00B20FF1" w:rsidP="00251C89">
            <w:pPr>
              <w:spacing w:after="0" w:line="240" w:lineRule="auto"/>
              <w:rPr>
                <w:bCs/>
                <w:iCs/>
                <w:noProof/>
                <w:sz w:val="16"/>
                <w:szCs w:val="16"/>
              </w:rPr>
            </w:pPr>
            <w:r w:rsidRPr="00BC2185">
              <w:rPr>
                <w:bCs/>
                <w:iCs/>
                <w:noProof/>
                <w:sz w:val="16"/>
                <w:szCs w:val="16"/>
              </w:rPr>
              <w:t>Skaičius</w:t>
            </w:r>
          </w:p>
        </w:tc>
        <w:tc>
          <w:tcPr>
            <w:tcW w:w="503" w:type="pct"/>
            <w:shd w:val="clear" w:color="auto" w:fill="auto"/>
          </w:tcPr>
          <w:p w:rsidR="00B20FF1" w:rsidRPr="00BC2185" w:rsidRDefault="00B20FF1" w:rsidP="00251C89">
            <w:pPr>
              <w:spacing w:after="0" w:line="240" w:lineRule="auto"/>
              <w:jc w:val="center"/>
              <w:rPr>
                <w:bCs/>
                <w:iCs/>
                <w:noProof/>
                <w:sz w:val="16"/>
                <w:szCs w:val="16"/>
                <w:lang w:val="en-US"/>
              </w:rPr>
            </w:pPr>
            <w:r w:rsidRPr="00BC2185">
              <w:rPr>
                <w:bCs/>
                <w:iCs/>
                <w:noProof/>
                <w:sz w:val="16"/>
                <w:szCs w:val="16"/>
                <w:lang w:val="en-US"/>
              </w:rPr>
              <w:t>0</w:t>
            </w:r>
          </w:p>
        </w:tc>
        <w:tc>
          <w:tcPr>
            <w:tcW w:w="486" w:type="pct"/>
            <w:shd w:val="clear" w:color="auto" w:fill="auto"/>
          </w:tcPr>
          <w:p w:rsidR="00B20FF1" w:rsidRPr="00BC2185" w:rsidRDefault="00B20FF1" w:rsidP="00251C89">
            <w:pPr>
              <w:spacing w:after="0" w:line="240" w:lineRule="auto"/>
              <w:jc w:val="center"/>
              <w:rPr>
                <w:bCs/>
                <w:iCs/>
                <w:noProof/>
                <w:sz w:val="16"/>
                <w:szCs w:val="16"/>
              </w:rPr>
            </w:pPr>
            <w:r w:rsidRPr="00BC2185">
              <w:rPr>
                <w:bCs/>
                <w:iCs/>
                <w:noProof/>
                <w:sz w:val="16"/>
                <w:szCs w:val="16"/>
              </w:rPr>
              <w:t>44</w:t>
            </w:r>
          </w:p>
        </w:tc>
      </w:tr>
      <w:tr w:rsidR="00851BB9" w:rsidRPr="008B0912" w:rsidTr="00251C89">
        <w:trPr>
          <w:trHeight w:val="340"/>
        </w:trPr>
        <w:tc>
          <w:tcPr>
            <w:tcW w:w="497" w:type="pct"/>
            <w:vMerge/>
          </w:tcPr>
          <w:p w:rsidR="00851BB9" w:rsidRPr="008B0912" w:rsidRDefault="00851BB9" w:rsidP="00251C89">
            <w:pPr>
              <w:spacing w:after="0" w:line="240" w:lineRule="auto"/>
              <w:rPr>
                <w:noProof/>
                <w:sz w:val="16"/>
                <w:szCs w:val="16"/>
              </w:rPr>
            </w:pPr>
          </w:p>
        </w:tc>
        <w:tc>
          <w:tcPr>
            <w:tcW w:w="503" w:type="pct"/>
            <w:vMerge/>
          </w:tcPr>
          <w:p w:rsidR="00851BB9" w:rsidRPr="008B0912" w:rsidRDefault="00851BB9" w:rsidP="00251C89">
            <w:pPr>
              <w:spacing w:after="0" w:line="240" w:lineRule="auto"/>
              <w:rPr>
                <w:noProof/>
                <w:sz w:val="16"/>
                <w:szCs w:val="16"/>
                <w:highlight w:val="yellow"/>
              </w:rPr>
            </w:pPr>
          </w:p>
        </w:tc>
        <w:tc>
          <w:tcPr>
            <w:tcW w:w="426" w:type="pct"/>
          </w:tcPr>
          <w:p w:rsidR="00851BB9" w:rsidRPr="008B0912" w:rsidRDefault="00851BB9" w:rsidP="00251C89">
            <w:pPr>
              <w:spacing w:after="0" w:line="240" w:lineRule="auto"/>
              <w:rPr>
                <w:noProof/>
                <w:sz w:val="16"/>
                <w:szCs w:val="16"/>
              </w:rPr>
            </w:pPr>
            <w:r>
              <w:rPr>
                <w:noProof/>
                <w:sz w:val="16"/>
                <w:szCs w:val="16"/>
              </w:rPr>
              <w:t>ERPF</w:t>
            </w:r>
          </w:p>
        </w:tc>
        <w:tc>
          <w:tcPr>
            <w:tcW w:w="500" w:type="pct"/>
          </w:tcPr>
          <w:p w:rsidR="00851BB9" w:rsidRPr="008B0912" w:rsidRDefault="00851BB9" w:rsidP="00251C89">
            <w:pPr>
              <w:spacing w:after="0" w:line="240" w:lineRule="auto"/>
              <w:rPr>
                <w:noProof/>
                <w:sz w:val="16"/>
                <w:szCs w:val="16"/>
              </w:rPr>
            </w:pPr>
            <w:r w:rsidRPr="00865CAA">
              <w:rPr>
                <w:noProof/>
                <w:sz w:val="16"/>
                <w:szCs w:val="16"/>
              </w:rPr>
              <w:t>VVL regionas</w:t>
            </w:r>
          </w:p>
        </w:tc>
        <w:tc>
          <w:tcPr>
            <w:tcW w:w="647" w:type="pct"/>
          </w:tcPr>
          <w:p w:rsidR="00851BB9" w:rsidRPr="005478E3" w:rsidRDefault="00851BB9" w:rsidP="00251C89">
            <w:pPr>
              <w:spacing w:after="0" w:line="240" w:lineRule="auto"/>
              <w:rPr>
                <w:rFonts w:eastAsia="Calibri" w:cs="Times New Roman"/>
                <w:noProof/>
                <w:color w:val="000000"/>
                <w:sz w:val="16"/>
                <w:szCs w:val="16"/>
                <w:lang w:eastAsia="lt-LT" w:bidi="lt-LT"/>
              </w:rPr>
            </w:pPr>
            <w:r w:rsidRPr="00BC2185">
              <w:rPr>
                <w:rFonts w:eastAsia="Calibri" w:cs="Times New Roman"/>
                <w:noProof/>
                <w:color w:val="000000"/>
                <w:sz w:val="16"/>
                <w:szCs w:val="16"/>
                <w:lang w:eastAsia="lt-LT" w:bidi="lt-LT"/>
              </w:rPr>
              <w:t>RCO45</w:t>
            </w:r>
          </w:p>
        </w:tc>
        <w:tc>
          <w:tcPr>
            <w:tcW w:w="934" w:type="pct"/>
            <w:shd w:val="clear" w:color="auto" w:fill="auto"/>
          </w:tcPr>
          <w:p w:rsidR="00851BB9" w:rsidRPr="00BC2185" w:rsidRDefault="008C4CF8" w:rsidP="00251C89">
            <w:pPr>
              <w:spacing w:after="0" w:line="240" w:lineRule="auto"/>
              <w:rPr>
                <w:rFonts w:eastAsia="Calibri" w:cs="Times New Roman"/>
                <w:noProof/>
                <w:color w:val="000000"/>
                <w:sz w:val="16"/>
                <w:szCs w:val="16"/>
                <w:lang w:eastAsia="lt-LT" w:bidi="lt-LT"/>
              </w:rPr>
            </w:pPr>
            <w:r w:rsidRPr="00E83ECD">
              <w:rPr>
                <w:rFonts w:eastAsia="Calibri" w:cs="Times New Roman"/>
                <w:noProof/>
                <w:color w:val="000000"/>
                <w:sz w:val="16"/>
                <w:szCs w:val="16"/>
                <w:lang w:eastAsia="lt-LT" w:bidi="lt-LT"/>
              </w:rPr>
              <w:t>Rekon</w:t>
            </w:r>
            <w:r w:rsidR="00851BB9" w:rsidRPr="00896EFF">
              <w:rPr>
                <w:rFonts w:eastAsia="Calibri" w:cs="Times New Roman"/>
                <w:noProof/>
                <w:color w:val="000000"/>
                <w:sz w:val="16"/>
                <w:szCs w:val="16"/>
                <w:lang w:eastAsia="lt-LT" w:bidi="lt-LT"/>
              </w:rPr>
              <w:t xml:space="preserve">struotų </w:t>
            </w:r>
            <w:r w:rsidR="00851BB9" w:rsidRPr="00BC2185">
              <w:rPr>
                <w:rFonts w:eastAsia="Calibri" w:cs="Times New Roman"/>
                <w:noProof/>
                <w:color w:val="000000"/>
                <w:sz w:val="16"/>
                <w:szCs w:val="16"/>
                <w:lang w:eastAsia="lt-LT" w:bidi="lt-LT"/>
              </w:rPr>
              <w:t>ar</w:t>
            </w:r>
            <w:r w:rsidR="00496ABD">
              <w:rPr>
                <w:rFonts w:eastAsia="Calibri" w:cs="Times New Roman"/>
                <w:noProof/>
                <w:color w:val="000000"/>
                <w:sz w:val="16"/>
                <w:szCs w:val="16"/>
                <w:lang w:eastAsia="lt-LT" w:bidi="lt-LT"/>
              </w:rPr>
              <w:t>ba</w:t>
            </w:r>
            <w:r w:rsidR="00851BB9" w:rsidRPr="00BC2185">
              <w:rPr>
                <w:rFonts w:eastAsia="Calibri" w:cs="Times New Roman"/>
                <w:noProof/>
                <w:color w:val="000000"/>
                <w:sz w:val="16"/>
                <w:szCs w:val="16"/>
                <w:lang w:eastAsia="lt-LT" w:bidi="lt-LT"/>
              </w:rPr>
              <w:t xml:space="preserve"> modernizuotų kelių ilgis – TEN-T </w:t>
            </w:r>
          </w:p>
        </w:tc>
        <w:tc>
          <w:tcPr>
            <w:tcW w:w="504" w:type="pct"/>
          </w:tcPr>
          <w:p w:rsidR="00851BB9" w:rsidRPr="00BC2185" w:rsidRDefault="00851BB9" w:rsidP="00251C89">
            <w:pPr>
              <w:spacing w:after="0" w:line="240" w:lineRule="auto"/>
              <w:rPr>
                <w:bCs/>
                <w:iCs/>
                <w:noProof/>
                <w:sz w:val="16"/>
                <w:szCs w:val="16"/>
              </w:rPr>
            </w:pPr>
            <w:r w:rsidRPr="00BC2185">
              <w:rPr>
                <w:bCs/>
                <w:iCs/>
                <w:noProof/>
                <w:sz w:val="16"/>
                <w:szCs w:val="16"/>
              </w:rPr>
              <w:t>Km</w:t>
            </w:r>
          </w:p>
        </w:tc>
        <w:tc>
          <w:tcPr>
            <w:tcW w:w="503" w:type="pct"/>
            <w:shd w:val="clear" w:color="auto" w:fill="auto"/>
          </w:tcPr>
          <w:p w:rsidR="00851BB9" w:rsidRPr="00BC2185" w:rsidRDefault="00851BB9" w:rsidP="00251C89">
            <w:pPr>
              <w:spacing w:after="0" w:line="240" w:lineRule="auto"/>
              <w:jc w:val="center"/>
              <w:rPr>
                <w:bCs/>
                <w:iCs/>
                <w:noProof/>
                <w:sz w:val="16"/>
                <w:szCs w:val="16"/>
                <w:lang w:val="en-US"/>
              </w:rPr>
            </w:pPr>
            <w:r w:rsidRPr="00BC2185">
              <w:rPr>
                <w:bCs/>
                <w:iCs/>
                <w:noProof/>
                <w:sz w:val="16"/>
                <w:szCs w:val="16"/>
              </w:rPr>
              <w:t>12,06</w:t>
            </w:r>
          </w:p>
        </w:tc>
        <w:tc>
          <w:tcPr>
            <w:tcW w:w="486" w:type="pct"/>
            <w:shd w:val="clear" w:color="auto" w:fill="auto"/>
          </w:tcPr>
          <w:p w:rsidR="00851BB9" w:rsidRPr="00BC2185" w:rsidRDefault="00851BB9" w:rsidP="00251C89">
            <w:pPr>
              <w:spacing w:after="0" w:line="240" w:lineRule="auto"/>
              <w:jc w:val="center"/>
              <w:rPr>
                <w:bCs/>
                <w:iCs/>
                <w:noProof/>
                <w:sz w:val="16"/>
                <w:szCs w:val="16"/>
              </w:rPr>
            </w:pPr>
            <w:r w:rsidRPr="00BC2185">
              <w:rPr>
                <w:bCs/>
                <w:iCs/>
                <w:noProof/>
                <w:sz w:val="16"/>
                <w:szCs w:val="16"/>
              </w:rPr>
              <w:t>12,06</w:t>
            </w:r>
          </w:p>
        </w:tc>
      </w:tr>
    </w:tbl>
    <w:p w:rsidR="00471A41" w:rsidRDefault="00471A41" w:rsidP="00471A41">
      <w:pPr>
        <w:spacing w:after="0" w:line="240" w:lineRule="auto"/>
        <w:jc w:val="both"/>
        <w:rPr>
          <w:rFonts w:cs="Times New Roman"/>
          <w:b/>
          <w:bCs/>
          <w:szCs w:val="24"/>
        </w:rPr>
      </w:pPr>
    </w:p>
    <w:p w:rsidR="00CC2709" w:rsidRDefault="00CC2709" w:rsidP="00471A41">
      <w:pPr>
        <w:spacing w:after="0" w:line="240" w:lineRule="auto"/>
        <w:rPr>
          <w:rFonts w:cs="Times New Roman"/>
          <w:b/>
          <w:sz w:val="20"/>
          <w:szCs w:val="24"/>
        </w:rPr>
        <w:sectPr w:rsidR="00CC2709" w:rsidSect="00931C78">
          <w:pgSz w:w="11906" w:h="16838"/>
          <w:pgMar w:top="1276" w:right="567" w:bottom="1134" w:left="1701" w:header="567" w:footer="567" w:gutter="0"/>
          <w:cols w:space="1296"/>
          <w:docGrid w:linePitch="360"/>
        </w:sectPr>
      </w:pPr>
    </w:p>
    <w:p w:rsidR="00471A41" w:rsidRPr="008B0912" w:rsidRDefault="00471A41" w:rsidP="00471A41">
      <w:pPr>
        <w:spacing w:after="0" w:line="240" w:lineRule="auto"/>
        <w:rPr>
          <w:rFonts w:cs="Times New Roman"/>
          <w:szCs w:val="24"/>
        </w:rPr>
      </w:pPr>
      <w:r>
        <w:rPr>
          <w:rFonts w:cs="Times New Roman"/>
          <w:b/>
          <w:sz w:val="20"/>
          <w:szCs w:val="24"/>
        </w:rPr>
        <w:lastRenderedPageBreak/>
        <w:t>3</w:t>
      </w:r>
      <w:r w:rsidRPr="00882E0C">
        <w:rPr>
          <w:rFonts w:cs="Times New Roman"/>
          <w:b/>
          <w:sz w:val="20"/>
          <w:szCs w:val="24"/>
        </w:rPr>
        <w:t xml:space="preserve"> lentelė.</w:t>
      </w:r>
      <w:r>
        <w:rPr>
          <w:rFonts w:cs="Times New Roman"/>
          <w:b/>
          <w:sz w:val="20"/>
          <w:szCs w:val="24"/>
        </w:rPr>
        <w:t xml:space="preserve"> </w:t>
      </w:r>
      <w:r w:rsidRPr="008B0912">
        <w:rPr>
          <w:rFonts w:cs="Times New Roman"/>
          <w:b/>
          <w:sz w:val="20"/>
          <w:szCs w:val="24"/>
        </w:rPr>
        <w:t>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
        <w:gridCol w:w="992"/>
        <w:gridCol w:w="853"/>
        <w:gridCol w:w="992"/>
        <w:gridCol w:w="1276"/>
        <w:gridCol w:w="3262"/>
        <w:gridCol w:w="1273"/>
        <w:gridCol w:w="1134"/>
        <w:gridCol w:w="1134"/>
        <w:gridCol w:w="1134"/>
        <w:gridCol w:w="1137"/>
        <w:gridCol w:w="974"/>
      </w:tblGrid>
      <w:tr w:rsidR="00851BB9" w:rsidRPr="002D7143" w:rsidTr="00251C89">
        <w:trPr>
          <w:trHeight w:val="872"/>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851BB9" w:rsidP="00251C89">
            <w:pPr>
              <w:spacing w:after="0" w:line="240" w:lineRule="auto"/>
              <w:jc w:val="center"/>
              <w:rPr>
                <w:rFonts w:cs="Times New Roman"/>
                <w:b/>
                <w:noProof/>
                <w:sz w:val="16"/>
                <w:szCs w:val="16"/>
              </w:rPr>
            </w:pPr>
            <w:r w:rsidRPr="002D7143">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851BB9" w:rsidP="00251C89">
            <w:pPr>
              <w:spacing w:after="0" w:line="240" w:lineRule="auto"/>
              <w:jc w:val="center"/>
              <w:rPr>
                <w:rFonts w:cs="Times New Roman"/>
                <w:b/>
                <w:noProof/>
                <w:sz w:val="16"/>
                <w:szCs w:val="16"/>
              </w:rPr>
            </w:pPr>
            <w:r w:rsidRPr="002D7143">
              <w:rPr>
                <w:b/>
                <w:noProof/>
                <w:sz w:val="16"/>
                <w:szCs w:val="16"/>
              </w:rPr>
              <w:t>Konkretus uždavinys</w:t>
            </w:r>
          </w:p>
        </w:tc>
        <w:tc>
          <w:tcPr>
            <w:tcW w:w="2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851BB9" w:rsidP="00251C89">
            <w:pPr>
              <w:spacing w:after="0" w:line="240" w:lineRule="auto"/>
              <w:jc w:val="center"/>
              <w:rPr>
                <w:rFonts w:cs="Times New Roman"/>
                <w:b/>
                <w:noProof/>
                <w:sz w:val="16"/>
                <w:szCs w:val="16"/>
              </w:rPr>
            </w:pPr>
            <w:r w:rsidRPr="002D7143">
              <w:rPr>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851BB9" w:rsidP="00251C89">
            <w:pPr>
              <w:spacing w:after="0" w:line="240" w:lineRule="auto"/>
              <w:jc w:val="center"/>
              <w:rPr>
                <w:rFonts w:cs="Times New Roman"/>
                <w:b/>
                <w:noProof/>
                <w:sz w:val="16"/>
                <w:szCs w:val="16"/>
              </w:rPr>
            </w:pPr>
            <w:r w:rsidRPr="002D7143">
              <w:rPr>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851BB9" w:rsidP="00251C89">
            <w:pPr>
              <w:spacing w:after="0" w:line="240" w:lineRule="auto"/>
              <w:jc w:val="center"/>
              <w:rPr>
                <w:rFonts w:cs="Times New Roman"/>
                <w:b/>
                <w:noProof/>
                <w:sz w:val="16"/>
                <w:szCs w:val="16"/>
              </w:rPr>
            </w:pPr>
            <w:r>
              <w:rPr>
                <w:b/>
                <w:noProof/>
                <w:sz w:val="16"/>
                <w:szCs w:val="16"/>
              </w:rPr>
              <w:t>Identifikavimo numeris</w:t>
            </w:r>
          </w:p>
        </w:tc>
        <w:tc>
          <w:tcPr>
            <w:tcW w:w="10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851BB9" w:rsidP="00251C89">
            <w:pPr>
              <w:spacing w:after="0" w:line="240" w:lineRule="auto"/>
              <w:jc w:val="center"/>
              <w:rPr>
                <w:rFonts w:cs="Times New Roman"/>
                <w:b/>
                <w:noProof/>
                <w:sz w:val="16"/>
                <w:szCs w:val="16"/>
              </w:rPr>
            </w:pPr>
            <w:r>
              <w:rPr>
                <w:b/>
                <w:noProof/>
                <w:sz w:val="16"/>
                <w:szCs w:val="16"/>
              </w:rPr>
              <w:t>Rodiklis</w:t>
            </w:r>
          </w:p>
        </w:tc>
        <w:tc>
          <w:tcPr>
            <w:tcW w:w="42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851BB9" w:rsidP="00251C89">
            <w:pPr>
              <w:spacing w:after="0" w:line="240" w:lineRule="auto"/>
              <w:jc w:val="center"/>
              <w:rPr>
                <w:rFonts w:cs="Times New Roman"/>
                <w:b/>
                <w:noProof/>
                <w:sz w:val="16"/>
                <w:szCs w:val="16"/>
              </w:rPr>
            </w:pPr>
            <w:r w:rsidRPr="002D7143">
              <w:rPr>
                <w:b/>
                <w:noProof/>
                <w:sz w:val="16"/>
                <w:szCs w:val="16"/>
              </w:rPr>
              <w:t>Matavimo vienetas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851BB9" w:rsidP="00251C89">
            <w:pPr>
              <w:spacing w:after="0" w:line="240" w:lineRule="auto"/>
              <w:jc w:val="center"/>
              <w:rPr>
                <w:rFonts w:cs="Times New Roman"/>
                <w:b/>
                <w:noProof/>
                <w:sz w:val="16"/>
                <w:szCs w:val="16"/>
              </w:rPr>
            </w:pPr>
            <w:r w:rsidRPr="002D7143">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851BB9" w:rsidP="00251C89">
            <w:pPr>
              <w:spacing w:after="0" w:line="240" w:lineRule="auto"/>
              <w:jc w:val="center"/>
              <w:rPr>
                <w:rFonts w:cs="Times New Roman"/>
                <w:b/>
                <w:noProof/>
                <w:sz w:val="16"/>
                <w:szCs w:val="16"/>
              </w:rPr>
            </w:pPr>
            <w:r w:rsidRPr="002D7143">
              <w:rPr>
                <w:b/>
                <w:noProof/>
                <w:sz w:val="16"/>
                <w:szCs w:val="16"/>
              </w:rPr>
              <w:t>Ataskaitiniai metai</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851BB9" w:rsidP="00251C89">
            <w:pPr>
              <w:spacing w:after="0" w:line="240" w:lineRule="auto"/>
              <w:jc w:val="center"/>
              <w:rPr>
                <w:rFonts w:cs="Times New Roman"/>
                <w:b/>
                <w:noProof/>
                <w:sz w:val="16"/>
                <w:szCs w:val="16"/>
              </w:rPr>
            </w:pPr>
            <w:r w:rsidRPr="002D7143">
              <w:rPr>
                <w:b/>
                <w:noProof/>
                <w:sz w:val="16"/>
                <w:szCs w:val="16"/>
              </w:rPr>
              <w:t>Siek</w:t>
            </w:r>
            <w:r w:rsidR="00F83D1E">
              <w:rPr>
                <w:b/>
                <w:noProof/>
                <w:sz w:val="16"/>
                <w:szCs w:val="16"/>
              </w:rPr>
              <w:t>tina reikšmė</w:t>
            </w:r>
            <w:r w:rsidRPr="002D7143">
              <w:rPr>
                <w:b/>
                <w:noProof/>
                <w:sz w:val="16"/>
                <w:szCs w:val="16"/>
              </w:rPr>
              <w:t>(2029 m.)</w:t>
            </w:r>
          </w:p>
        </w:tc>
        <w:tc>
          <w:tcPr>
            <w:tcW w:w="3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9430A3" w:rsidP="00251C89">
            <w:pPr>
              <w:spacing w:after="0" w:line="240" w:lineRule="auto"/>
              <w:jc w:val="center"/>
              <w:rPr>
                <w:rFonts w:cs="Times New Roman"/>
                <w:b/>
                <w:noProof/>
                <w:sz w:val="16"/>
                <w:szCs w:val="16"/>
              </w:rPr>
            </w:pPr>
            <w:r>
              <w:rPr>
                <w:b/>
                <w:noProof/>
                <w:sz w:val="16"/>
                <w:szCs w:val="16"/>
              </w:rPr>
              <w:t>Duomenų šaltinis</w:t>
            </w:r>
          </w:p>
        </w:tc>
        <w:tc>
          <w:tcPr>
            <w:tcW w:w="3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Pr="002D7143" w:rsidRDefault="009430A3" w:rsidP="00251C89">
            <w:pPr>
              <w:spacing w:after="0" w:line="240" w:lineRule="auto"/>
              <w:jc w:val="center"/>
              <w:rPr>
                <w:rFonts w:cs="Times New Roman"/>
                <w:b/>
                <w:noProof/>
                <w:sz w:val="16"/>
                <w:szCs w:val="16"/>
              </w:rPr>
            </w:pPr>
            <w:r>
              <w:rPr>
                <w:b/>
                <w:noProof/>
                <w:sz w:val="16"/>
                <w:szCs w:val="16"/>
              </w:rPr>
              <w:t>Pastabos</w:t>
            </w:r>
          </w:p>
        </w:tc>
      </w:tr>
      <w:tr w:rsidR="00851BB9" w:rsidRPr="008B0912" w:rsidTr="00251C89">
        <w:trPr>
          <w:trHeight w:val="402"/>
        </w:trPr>
        <w:tc>
          <w:tcPr>
            <w:tcW w:w="317" w:type="pct"/>
            <w:vMerge w:val="restart"/>
            <w:tcBorders>
              <w:top w:val="single" w:sz="12" w:space="0" w:color="auto"/>
            </w:tcBorders>
          </w:tcPr>
          <w:p w:rsidR="00851BB9" w:rsidRPr="008B0912" w:rsidRDefault="00851BB9" w:rsidP="00251C89">
            <w:pPr>
              <w:spacing w:after="0" w:line="240" w:lineRule="auto"/>
              <w:rPr>
                <w:noProof/>
                <w:sz w:val="16"/>
                <w:szCs w:val="16"/>
              </w:rPr>
            </w:pPr>
            <w:r w:rsidRPr="008B0912">
              <w:rPr>
                <w:noProof/>
                <w:sz w:val="16"/>
                <w:szCs w:val="16"/>
              </w:rPr>
              <w:t>3. Geriau sujungta Lietuva</w:t>
            </w:r>
          </w:p>
        </w:tc>
        <w:tc>
          <w:tcPr>
            <w:tcW w:w="328" w:type="pct"/>
            <w:vMerge w:val="restart"/>
            <w:tcBorders>
              <w:top w:val="single" w:sz="12" w:space="0" w:color="auto"/>
            </w:tcBorders>
          </w:tcPr>
          <w:p w:rsidR="00851BB9" w:rsidRPr="008B0912" w:rsidRDefault="00851BB9" w:rsidP="00251C89">
            <w:pPr>
              <w:spacing w:after="0" w:line="240" w:lineRule="auto"/>
              <w:rPr>
                <w:noProof/>
                <w:sz w:val="16"/>
                <w:szCs w:val="16"/>
              </w:rPr>
            </w:pPr>
            <w:r>
              <w:rPr>
                <w:noProof/>
                <w:sz w:val="16"/>
                <w:szCs w:val="16"/>
              </w:rPr>
              <w:t>3.1</w:t>
            </w:r>
          </w:p>
        </w:tc>
        <w:tc>
          <w:tcPr>
            <w:tcW w:w="282" w:type="pct"/>
            <w:vMerge w:val="restart"/>
            <w:tcBorders>
              <w:top w:val="single" w:sz="12" w:space="0" w:color="auto"/>
            </w:tcBorders>
          </w:tcPr>
          <w:p w:rsidR="00851BB9" w:rsidRPr="008B0912" w:rsidRDefault="00851BB9" w:rsidP="00251C89">
            <w:pPr>
              <w:spacing w:after="0" w:line="240" w:lineRule="auto"/>
              <w:rPr>
                <w:noProof/>
                <w:sz w:val="16"/>
                <w:szCs w:val="16"/>
              </w:rPr>
            </w:pPr>
            <w:r w:rsidRPr="008B0912">
              <w:rPr>
                <w:noProof/>
                <w:sz w:val="16"/>
                <w:szCs w:val="16"/>
              </w:rPr>
              <w:t>SaF</w:t>
            </w:r>
          </w:p>
        </w:tc>
        <w:tc>
          <w:tcPr>
            <w:tcW w:w="328" w:type="pct"/>
            <w:vMerge w:val="restart"/>
            <w:tcBorders>
              <w:top w:val="single" w:sz="12" w:space="0" w:color="auto"/>
            </w:tcBorders>
          </w:tcPr>
          <w:p w:rsidR="00851BB9" w:rsidRPr="008B0912" w:rsidRDefault="00851BB9" w:rsidP="00251C89">
            <w:pPr>
              <w:spacing w:after="0" w:line="240" w:lineRule="auto"/>
              <w:rPr>
                <w:noProof/>
                <w:sz w:val="16"/>
                <w:szCs w:val="16"/>
              </w:rPr>
            </w:pPr>
            <w:r w:rsidRPr="008B0912">
              <w:rPr>
                <w:noProof/>
                <w:sz w:val="16"/>
                <w:szCs w:val="16"/>
              </w:rPr>
              <w:t>Visa Lietuva</w:t>
            </w:r>
          </w:p>
        </w:tc>
        <w:tc>
          <w:tcPr>
            <w:tcW w:w="422" w:type="pct"/>
            <w:tcBorders>
              <w:top w:val="single" w:sz="12" w:space="0" w:color="auto"/>
            </w:tcBorders>
          </w:tcPr>
          <w:p w:rsidR="00851BB9" w:rsidRPr="00DC334B" w:rsidRDefault="00851BB9" w:rsidP="00251C89">
            <w:pPr>
              <w:spacing w:after="0" w:line="240" w:lineRule="auto"/>
              <w:jc w:val="both"/>
              <w:rPr>
                <w:noProof/>
                <w:sz w:val="16"/>
                <w:szCs w:val="16"/>
              </w:rPr>
            </w:pPr>
            <w:r w:rsidRPr="00CC4B7A">
              <w:rPr>
                <w:noProof/>
                <w:sz w:val="16"/>
                <w:szCs w:val="16"/>
              </w:rPr>
              <w:t>RCR29</w:t>
            </w:r>
          </w:p>
        </w:tc>
        <w:tc>
          <w:tcPr>
            <w:tcW w:w="1079" w:type="pct"/>
            <w:tcBorders>
              <w:top w:val="single" w:sz="12" w:space="0" w:color="auto"/>
            </w:tcBorders>
            <w:shd w:val="clear" w:color="auto" w:fill="auto"/>
          </w:tcPr>
          <w:p w:rsidR="00851BB9" w:rsidRPr="008259A7" w:rsidRDefault="00851BB9" w:rsidP="00251C89">
            <w:pPr>
              <w:spacing w:after="0" w:line="240" w:lineRule="auto"/>
              <w:rPr>
                <w:noProof/>
                <w:sz w:val="16"/>
                <w:szCs w:val="16"/>
              </w:rPr>
            </w:pPr>
            <w:r>
              <w:rPr>
                <w:noProof/>
                <w:sz w:val="16"/>
                <w:szCs w:val="16"/>
              </w:rPr>
              <w:t>N</w:t>
            </w:r>
            <w:r w:rsidRPr="008161BD">
              <w:rPr>
                <w:noProof/>
                <w:sz w:val="16"/>
                <w:szCs w:val="16"/>
              </w:rPr>
              <w:t>umatomas išmetamas šiltnamio efektą sukeliančių dujų kiekis</w:t>
            </w:r>
          </w:p>
        </w:tc>
        <w:tc>
          <w:tcPr>
            <w:tcW w:w="421" w:type="pct"/>
            <w:tcBorders>
              <w:top w:val="single" w:sz="12" w:space="0" w:color="auto"/>
            </w:tcBorders>
          </w:tcPr>
          <w:p w:rsidR="00851BB9" w:rsidRPr="008259A7" w:rsidRDefault="00851BB9" w:rsidP="00251C89">
            <w:pPr>
              <w:spacing w:after="0" w:line="240" w:lineRule="auto"/>
              <w:jc w:val="both"/>
              <w:rPr>
                <w:iCs/>
                <w:noProof/>
                <w:sz w:val="16"/>
                <w:szCs w:val="16"/>
              </w:rPr>
            </w:pPr>
            <w:r w:rsidRPr="00CC4B7A">
              <w:rPr>
                <w:iCs/>
                <w:noProof/>
                <w:sz w:val="16"/>
                <w:szCs w:val="16"/>
              </w:rPr>
              <w:t>Tonos CO2 ekvivalentu per metus</w:t>
            </w:r>
          </w:p>
        </w:tc>
        <w:tc>
          <w:tcPr>
            <w:tcW w:w="375" w:type="pct"/>
            <w:tcBorders>
              <w:top w:val="single" w:sz="12" w:space="0" w:color="auto"/>
            </w:tcBorders>
          </w:tcPr>
          <w:p w:rsidR="00851BB9" w:rsidRPr="00CC4B7A" w:rsidRDefault="00D6658F" w:rsidP="00251C89">
            <w:pPr>
              <w:spacing w:after="0" w:line="240" w:lineRule="auto"/>
              <w:jc w:val="center"/>
              <w:rPr>
                <w:iCs/>
                <w:noProof/>
                <w:sz w:val="16"/>
                <w:szCs w:val="16"/>
              </w:rPr>
            </w:pPr>
            <w:r>
              <w:rPr>
                <w:iCs/>
                <w:noProof/>
                <w:sz w:val="16"/>
                <w:szCs w:val="16"/>
              </w:rPr>
              <w:t>19 000</w:t>
            </w:r>
          </w:p>
        </w:tc>
        <w:tc>
          <w:tcPr>
            <w:tcW w:w="375" w:type="pct"/>
            <w:tcBorders>
              <w:top w:val="single" w:sz="12" w:space="0" w:color="auto"/>
            </w:tcBorders>
          </w:tcPr>
          <w:p w:rsidR="00851BB9" w:rsidRPr="00CC4B7A" w:rsidRDefault="00851BB9" w:rsidP="00251C89">
            <w:pPr>
              <w:spacing w:after="0" w:line="240" w:lineRule="auto"/>
              <w:jc w:val="center"/>
              <w:rPr>
                <w:bCs/>
                <w:noProof/>
                <w:sz w:val="16"/>
                <w:szCs w:val="16"/>
              </w:rPr>
            </w:pPr>
            <w:r w:rsidRPr="00CC4B7A">
              <w:rPr>
                <w:bCs/>
                <w:noProof/>
                <w:sz w:val="16"/>
                <w:szCs w:val="16"/>
              </w:rPr>
              <w:t>2020</w:t>
            </w:r>
          </w:p>
        </w:tc>
        <w:tc>
          <w:tcPr>
            <w:tcW w:w="375" w:type="pct"/>
            <w:tcBorders>
              <w:top w:val="single" w:sz="12" w:space="0" w:color="auto"/>
            </w:tcBorders>
            <w:shd w:val="clear" w:color="auto" w:fill="auto"/>
          </w:tcPr>
          <w:p w:rsidR="00851BB9" w:rsidRPr="00CC4B7A" w:rsidRDefault="00851BB9" w:rsidP="00251C89">
            <w:pPr>
              <w:spacing w:after="0" w:line="240" w:lineRule="auto"/>
              <w:jc w:val="center"/>
              <w:rPr>
                <w:b/>
                <w:noProof/>
                <w:sz w:val="16"/>
                <w:szCs w:val="16"/>
              </w:rPr>
            </w:pPr>
            <w:r w:rsidRPr="00CC4B7A">
              <w:rPr>
                <w:rFonts w:cs="Times New Roman"/>
                <w:sz w:val="16"/>
                <w:szCs w:val="16"/>
              </w:rPr>
              <w:t>0</w:t>
            </w:r>
          </w:p>
        </w:tc>
        <w:tc>
          <w:tcPr>
            <w:tcW w:w="376" w:type="pct"/>
            <w:tcBorders>
              <w:top w:val="single" w:sz="12" w:space="0" w:color="auto"/>
            </w:tcBorders>
            <w:shd w:val="clear" w:color="auto" w:fill="auto"/>
          </w:tcPr>
          <w:p w:rsidR="00851BB9" w:rsidRPr="009C6DA1" w:rsidRDefault="005603BB" w:rsidP="00251C89">
            <w:pPr>
              <w:spacing w:after="0" w:line="240" w:lineRule="auto"/>
              <w:rPr>
                <w:noProof/>
                <w:sz w:val="16"/>
                <w:szCs w:val="16"/>
              </w:rPr>
            </w:pPr>
            <w:r w:rsidRPr="009C6DA1">
              <w:rPr>
                <w:noProof/>
                <w:sz w:val="16"/>
                <w:szCs w:val="16"/>
              </w:rPr>
              <w:t>Projektų duomenys</w:t>
            </w:r>
          </w:p>
        </w:tc>
        <w:tc>
          <w:tcPr>
            <w:tcW w:w="322" w:type="pct"/>
            <w:tcBorders>
              <w:top w:val="single" w:sz="12" w:space="0" w:color="auto"/>
            </w:tcBorders>
          </w:tcPr>
          <w:p w:rsidR="00851BB9" w:rsidRPr="008B0912" w:rsidRDefault="005F4AE7" w:rsidP="00754CAE">
            <w:pPr>
              <w:spacing w:after="0" w:line="240" w:lineRule="auto"/>
              <w:jc w:val="both"/>
              <w:rPr>
                <w:rFonts w:eastAsia="Calibri" w:cs="Times New Roman"/>
                <w:i/>
                <w:noProof/>
                <w:sz w:val="14"/>
                <w:szCs w:val="14"/>
                <w:lang w:eastAsia="lt-LT" w:bidi="lt-LT"/>
              </w:rPr>
            </w:pPr>
            <w:r>
              <w:rPr>
                <w:rFonts w:eastAsia="Calibri" w:cs="Times New Roman"/>
                <w:i/>
                <w:noProof/>
                <w:sz w:val="14"/>
                <w:szCs w:val="14"/>
                <w:lang w:eastAsia="lt-LT" w:bidi="lt-LT"/>
              </w:rPr>
              <w:t>Dėl techninių apribojimų SFC2021 siektina rodiklio reikšmė (2029 m.) nurodoma 0,</w:t>
            </w:r>
            <w:r w:rsidR="00490A0D">
              <w:rPr>
                <w:rFonts w:eastAsia="Calibri" w:cs="Times New Roman"/>
                <w:i/>
                <w:noProof/>
                <w:sz w:val="14"/>
                <w:szCs w:val="14"/>
                <w:lang w:eastAsia="lt-LT" w:bidi="lt-LT"/>
              </w:rPr>
              <w:t>0</w:t>
            </w:r>
            <w:r>
              <w:rPr>
                <w:rFonts w:eastAsia="Calibri" w:cs="Times New Roman"/>
                <w:i/>
                <w:noProof/>
                <w:sz w:val="14"/>
                <w:szCs w:val="14"/>
                <w:lang w:eastAsia="lt-LT" w:bidi="lt-LT"/>
              </w:rPr>
              <w:t>1.</w:t>
            </w:r>
          </w:p>
        </w:tc>
      </w:tr>
      <w:tr w:rsidR="00851BB9" w:rsidRPr="008B0912" w:rsidTr="00251C89">
        <w:trPr>
          <w:trHeight w:val="559"/>
        </w:trPr>
        <w:tc>
          <w:tcPr>
            <w:tcW w:w="317" w:type="pct"/>
            <w:vMerge/>
          </w:tcPr>
          <w:p w:rsidR="00851BB9" w:rsidRPr="008B0912" w:rsidRDefault="00851BB9" w:rsidP="00251C89">
            <w:pPr>
              <w:spacing w:after="0" w:line="240" w:lineRule="auto"/>
              <w:jc w:val="both"/>
              <w:rPr>
                <w:noProof/>
                <w:sz w:val="16"/>
                <w:szCs w:val="16"/>
              </w:rPr>
            </w:pPr>
          </w:p>
        </w:tc>
        <w:tc>
          <w:tcPr>
            <w:tcW w:w="328" w:type="pct"/>
            <w:vMerge/>
          </w:tcPr>
          <w:p w:rsidR="00851BB9" w:rsidRPr="008B0912" w:rsidRDefault="00851BB9" w:rsidP="00251C89">
            <w:pPr>
              <w:spacing w:after="0" w:line="240" w:lineRule="auto"/>
              <w:jc w:val="both"/>
              <w:rPr>
                <w:noProof/>
                <w:sz w:val="16"/>
                <w:szCs w:val="16"/>
              </w:rPr>
            </w:pPr>
          </w:p>
        </w:tc>
        <w:tc>
          <w:tcPr>
            <w:tcW w:w="282" w:type="pct"/>
            <w:vMerge/>
          </w:tcPr>
          <w:p w:rsidR="00851BB9" w:rsidRPr="008B0912" w:rsidRDefault="00851BB9" w:rsidP="00251C89">
            <w:pPr>
              <w:spacing w:after="0" w:line="240" w:lineRule="auto"/>
              <w:jc w:val="both"/>
              <w:rPr>
                <w:noProof/>
                <w:sz w:val="16"/>
                <w:szCs w:val="16"/>
              </w:rPr>
            </w:pPr>
          </w:p>
        </w:tc>
        <w:tc>
          <w:tcPr>
            <w:tcW w:w="328" w:type="pct"/>
            <w:vMerge/>
          </w:tcPr>
          <w:p w:rsidR="00851BB9" w:rsidRPr="008B0912" w:rsidRDefault="00851BB9" w:rsidP="00251C89">
            <w:pPr>
              <w:spacing w:after="0" w:line="240" w:lineRule="auto"/>
              <w:jc w:val="both"/>
              <w:rPr>
                <w:noProof/>
                <w:sz w:val="14"/>
                <w:szCs w:val="14"/>
                <w:highlight w:val="yellow"/>
              </w:rPr>
            </w:pPr>
          </w:p>
        </w:tc>
        <w:tc>
          <w:tcPr>
            <w:tcW w:w="422" w:type="pct"/>
            <w:tcBorders>
              <w:bottom w:val="single" w:sz="4" w:space="0" w:color="auto"/>
            </w:tcBorders>
          </w:tcPr>
          <w:p w:rsidR="00851BB9" w:rsidRDefault="00851BB9" w:rsidP="00251C89">
            <w:pPr>
              <w:spacing w:after="0" w:line="240" w:lineRule="auto"/>
              <w:jc w:val="both"/>
              <w:rPr>
                <w:noProof/>
                <w:sz w:val="16"/>
                <w:szCs w:val="16"/>
              </w:rPr>
            </w:pPr>
            <w:r>
              <w:rPr>
                <w:noProof/>
                <w:sz w:val="16"/>
                <w:szCs w:val="16"/>
              </w:rPr>
              <w:t>RCR55</w:t>
            </w:r>
          </w:p>
        </w:tc>
        <w:tc>
          <w:tcPr>
            <w:tcW w:w="1079" w:type="pct"/>
            <w:tcBorders>
              <w:bottom w:val="single" w:sz="4" w:space="0" w:color="auto"/>
            </w:tcBorders>
            <w:shd w:val="clear" w:color="auto" w:fill="auto"/>
          </w:tcPr>
          <w:p w:rsidR="00851BB9" w:rsidRPr="008259A7" w:rsidRDefault="00851BB9" w:rsidP="00251C89">
            <w:pPr>
              <w:spacing w:after="0" w:line="240" w:lineRule="auto"/>
              <w:rPr>
                <w:rFonts w:eastAsia="Times New Roman" w:cs="Times New Roman"/>
                <w:sz w:val="16"/>
                <w:szCs w:val="16"/>
                <w:lang w:eastAsia="lt-LT" w:bidi="ml-IN"/>
              </w:rPr>
            </w:pPr>
            <w:r w:rsidRPr="008259A7">
              <w:rPr>
                <w:noProof/>
                <w:sz w:val="16"/>
                <w:szCs w:val="16"/>
              </w:rPr>
              <w:t>Naujai pastatytų, rekonstruotų, atnaujintų ar</w:t>
            </w:r>
            <w:r>
              <w:rPr>
                <w:noProof/>
                <w:sz w:val="16"/>
                <w:szCs w:val="16"/>
              </w:rPr>
              <w:t>ba</w:t>
            </w:r>
            <w:r w:rsidRPr="008259A7">
              <w:rPr>
                <w:noProof/>
                <w:sz w:val="16"/>
                <w:szCs w:val="16"/>
              </w:rPr>
              <w:t xml:space="preserve"> modernizuotų kelių </w:t>
            </w:r>
            <w:r>
              <w:rPr>
                <w:noProof/>
                <w:sz w:val="16"/>
                <w:szCs w:val="16"/>
              </w:rPr>
              <w:t xml:space="preserve"> </w:t>
            </w:r>
            <w:r w:rsidRPr="008259A7">
              <w:rPr>
                <w:noProof/>
                <w:sz w:val="16"/>
                <w:szCs w:val="16"/>
              </w:rPr>
              <w:t>naudotojų skaičius</w:t>
            </w:r>
            <w:r>
              <w:rPr>
                <w:noProof/>
                <w:sz w:val="16"/>
                <w:szCs w:val="16"/>
              </w:rPr>
              <w:t xml:space="preserve"> per metus</w:t>
            </w:r>
          </w:p>
        </w:tc>
        <w:tc>
          <w:tcPr>
            <w:tcW w:w="421" w:type="pct"/>
            <w:tcBorders>
              <w:bottom w:val="single" w:sz="4" w:space="0" w:color="auto"/>
            </w:tcBorders>
          </w:tcPr>
          <w:p w:rsidR="00851BB9" w:rsidRPr="008259A7" w:rsidRDefault="0070369F" w:rsidP="00251C89">
            <w:pPr>
              <w:spacing w:after="0" w:line="240" w:lineRule="auto"/>
              <w:jc w:val="both"/>
              <w:rPr>
                <w:iCs/>
                <w:noProof/>
                <w:sz w:val="16"/>
                <w:szCs w:val="16"/>
              </w:rPr>
            </w:pPr>
            <w:r>
              <w:rPr>
                <w:iCs/>
                <w:noProof/>
                <w:sz w:val="16"/>
                <w:szCs w:val="16"/>
              </w:rPr>
              <w:t>K</w:t>
            </w:r>
            <w:r w:rsidRPr="0070369F">
              <w:rPr>
                <w:iCs/>
                <w:noProof/>
                <w:sz w:val="16"/>
                <w:szCs w:val="16"/>
              </w:rPr>
              <w:t>eleivių km per metus</w:t>
            </w:r>
          </w:p>
        </w:tc>
        <w:tc>
          <w:tcPr>
            <w:tcW w:w="375" w:type="pct"/>
            <w:tcBorders>
              <w:bottom w:val="single" w:sz="4" w:space="0" w:color="auto"/>
            </w:tcBorders>
          </w:tcPr>
          <w:p w:rsidR="00EE031B" w:rsidRPr="00CC4B7A" w:rsidRDefault="00EE031B" w:rsidP="0074794D">
            <w:pPr>
              <w:spacing w:after="0" w:line="240" w:lineRule="auto"/>
              <w:jc w:val="center"/>
              <w:rPr>
                <w:iCs/>
                <w:noProof/>
                <w:sz w:val="16"/>
                <w:szCs w:val="16"/>
              </w:rPr>
            </w:pPr>
            <w:r>
              <w:rPr>
                <w:iCs/>
                <w:noProof/>
                <w:sz w:val="16"/>
                <w:szCs w:val="16"/>
              </w:rPr>
              <w:t>338 394 396</w:t>
            </w:r>
          </w:p>
        </w:tc>
        <w:tc>
          <w:tcPr>
            <w:tcW w:w="375" w:type="pct"/>
            <w:tcBorders>
              <w:bottom w:val="single" w:sz="4" w:space="0" w:color="auto"/>
            </w:tcBorders>
          </w:tcPr>
          <w:p w:rsidR="00851BB9" w:rsidRPr="00CC4B7A" w:rsidRDefault="00851BB9" w:rsidP="00251C89">
            <w:pPr>
              <w:spacing w:after="0" w:line="240" w:lineRule="auto"/>
              <w:jc w:val="center"/>
              <w:rPr>
                <w:bCs/>
                <w:noProof/>
                <w:sz w:val="16"/>
                <w:szCs w:val="16"/>
              </w:rPr>
            </w:pPr>
            <w:r w:rsidRPr="00CC4B7A">
              <w:rPr>
                <w:bCs/>
                <w:noProof/>
                <w:sz w:val="16"/>
                <w:szCs w:val="16"/>
              </w:rPr>
              <w:t>202</w:t>
            </w:r>
            <w:r w:rsidR="00EE031B">
              <w:rPr>
                <w:bCs/>
                <w:noProof/>
                <w:sz w:val="16"/>
                <w:szCs w:val="16"/>
              </w:rPr>
              <w:t>1</w:t>
            </w:r>
          </w:p>
        </w:tc>
        <w:tc>
          <w:tcPr>
            <w:tcW w:w="375" w:type="pct"/>
            <w:tcBorders>
              <w:bottom w:val="single" w:sz="4" w:space="0" w:color="auto"/>
            </w:tcBorders>
            <w:shd w:val="clear" w:color="auto" w:fill="auto"/>
          </w:tcPr>
          <w:p w:rsidR="00EE031B" w:rsidRPr="00BF0698" w:rsidRDefault="00EE031B" w:rsidP="0074794D">
            <w:pPr>
              <w:spacing w:after="0" w:line="240" w:lineRule="auto"/>
              <w:jc w:val="center"/>
              <w:rPr>
                <w:bCs/>
                <w:noProof/>
                <w:sz w:val="16"/>
                <w:szCs w:val="16"/>
              </w:rPr>
            </w:pPr>
            <w:r w:rsidRPr="00EE031B">
              <w:rPr>
                <w:bCs/>
                <w:noProof/>
                <w:sz w:val="16"/>
                <w:szCs w:val="16"/>
              </w:rPr>
              <w:t>356 212 485</w:t>
            </w:r>
          </w:p>
        </w:tc>
        <w:tc>
          <w:tcPr>
            <w:tcW w:w="376" w:type="pct"/>
            <w:tcBorders>
              <w:bottom w:val="single" w:sz="4" w:space="0" w:color="auto"/>
            </w:tcBorders>
            <w:shd w:val="clear" w:color="auto" w:fill="auto"/>
          </w:tcPr>
          <w:p w:rsidR="00851BB9" w:rsidRPr="009C6DA1" w:rsidRDefault="005603BB" w:rsidP="00251C89">
            <w:pPr>
              <w:spacing w:after="0" w:line="240" w:lineRule="auto"/>
              <w:rPr>
                <w:noProof/>
                <w:sz w:val="16"/>
                <w:szCs w:val="16"/>
              </w:rPr>
            </w:pPr>
            <w:r w:rsidRPr="009C6DA1">
              <w:rPr>
                <w:noProof/>
                <w:sz w:val="16"/>
                <w:szCs w:val="16"/>
              </w:rPr>
              <w:t>Projektų duomenys</w:t>
            </w:r>
          </w:p>
        </w:tc>
        <w:tc>
          <w:tcPr>
            <w:tcW w:w="322" w:type="pct"/>
            <w:tcBorders>
              <w:bottom w:val="single" w:sz="4" w:space="0" w:color="auto"/>
            </w:tcBorders>
          </w:tcPr>
          <w:p w:rsidR="00851BB9" w:rsidRPr="008B0912" w:rsidRDefault="00851BB9" w:rsidP="00251C89">
            <w:pPr>
              <w:spacing w:after="0" w:line="240" w:lineRule="auto"/>
              <w:jc w:val="both"/>
              <w:rPr>
                <w:rFonts w:eastAsia="Calibri" w:cs="Times New Roman"/>
                <w:i/>
                <w:noProof/>
                <w:sz w:val="14"/>
                <w:szCs w:val="14"/>
                <w:lang w:eastAsia="lt-LT" w:bidi="lt-LT"/>
              </w:rPr>
            </w:pPr>
          </w:p>
        </w:tc>
      </w:tr>
      <w:tr w:rsidR="00851BB9" w:rsidRPr="008B0912" w:rsidTr="00251C89">
        <w:trPr>
          <w:trHeight w:val="559"/>
        </w:trPr>
        <w:tc>
          <w:tcPr>
            <w:tcW w:w="317" w:type="pct"/>
            <w:vMerge/>
          </w:tcPr>
          <w:p w:rsidR="00851BB9" w:rsidRPr="008B0912" w:rsidRDefault="00851BB9" w:rsidP="00251C89">
            <w:pPr>
              <w:spacing w:after="0" w:line="240" w:lineRule="auto"/>
              <w:jc w:val="both"/>
              <w:rPr>
                <w:noProof/>
                <w:sz w:val="16"/>
                <w:szCs w:val="16"/>
              </w:rPr>
            </w:pPr>
          </w:p>
        </w:tc>
        <w:tc>
          <w:tcPr>
            <w:tcW w:w="328" w:type="pct"/>
            <w:vMerge/>
          </w:tcPr>
          <w:p w:rsidR="00851BB9" w:rsidRPr="008B0912" w:rsidRDefault="00851BB9" w:rsidP="00251C89">
            <w:pPr>
              <w:spacing w:after="0" w:line="240" w:lineRule="auto"/>
              <w:jc w:val="both"/>
              <w:rPr>
                <w:noProof/>
                <w:sz w:val="16"/>
                <w:szCs w:val="16"/>
              </w:rPr>
            </w:pPr>
          </w:p>
        </w:tc>
        <w:tc>
          <w:tcPr>
            <w:tcW w:w="282" w:type="pct"/>
            <w:vMerge/>
          </w:tcPr>
          <w:p w:rsidR="00851BB9" w:rsidRPr="008B0912" w:rsidRDefault="00851BB9" w:rsidP="00251C89">
            <w:pPr>
              <w:spacing w:after="0" w:line="240" w:lineRule="auto"/>
              <w:jc w:val="both"/>
              <w:rPr>
                <w:noProof/>
                <w:sz w:val="16"/>
                <w:szCs w:val="16"/>
              </w:rPr>
            </w:pPr>
          </w:p>
        </w:tc>
        <w:tc>
          <w:tcPr>
            <w:tcW w:w="328" w:type="pct"/>
            <w:vMerge/>
          </w:tcPr>
          <w:p w:rsidR="00851BB9" w:rsidRPr="008B0912" w:rsidRDefault="00851BB9" w:rsidP="00251C89">
            <w:pPr>
              <w:spacing w:after="0" w:line="240" w:lineRule="auto"/>
              <w:jc w:val="both"/>
              <w:rPr>
                <w:noProof/>
                <w:sz w:val="14"/>
                <w:szCs w:val="14"/>
                <w:highlight w:val="yellow"/>
              </w:rPr>
            </w:pPr>
          </w:p>
        </w:tc>
        <w:tc>
          <w:tcPr>
            <w:tcW w:w="422" w:type="pct"/>
          </w:tcPr>
          <w:p w:rsidR="00851BB9" w:rsidRDefault="00851BB9" w:rsidP="00251C89">
            <w:pPr>
              <w:spacing w:after="0" w:line="240" w:lineRule="auto"/>
              <w:jc w:val="both"/>
              <w:rPr>
                <w:noProof/>
                <w:sz w:val="16"/>
                <w:szCs w:val="16"/>
              </w:rPr>
            </w:pPr>
            <w:r>
              <w:rPr>
                <w:rFonts w:eastAsia="Calibri" w:cs="Times New Roman"/>
                <w:noProof/>
                <w:color w:val="000000"/>
                <w:sz w:val="16"/>
                <w:szCs w:val="16"/>
                <w:lang w:eastAsia="lt-LT" w:bidi="lt-LT"/>
              </w:rPr>
              <w:t>RCR56</w:t>
            </w:r>
          </w:p>
        </w:tc>
        <w:tc>
          <w:tcPr>
            <w:tcW w:w="1079" w:type="pct"/>
            <w:shd w:val="clear" w:color="auto" w:fill="auto"/>
          </w:tcPr>
          <w:p w:rsidR="00851BB9" w:rsidRPr="008259A7" w:rsidRDefault="00851BB9" w:rsidP="00251C89">
            <w:pPr>
              <w:spacing w:after="0" w:line="240" w:lineRule="auto"/>
              <w:rPr>
                <w:rFonts w:eastAsia="Times New Roman" w:cs="Times New Roman"/>
                <w:sz w:val="16"/>
                <w:szCs w:val="16"/>
                <w:lang w:eastAsia="lt-LT" w:bidi="ml-IN"/>
              </w:rPr>
            </w:pPr>
            <w:r>
              <w:rPr>
                <w:noProof/>
                <w:sz w:val="16"/>
                <w:szCs w:val="16"/>
              </w:rPr>
              <w:t xml:space="preserve">Dėl patobulintos kelių infrastruktūros sutaupytas laikas </w:t>
            </w:r>
          </w:p>
        </w:tc>
        <w:tc>
          <w:tcPr>
            <w:tcW w:w="421" w:type="pct"/>
          </w:tcPr>
          <w:p w:rsidR="00851BB9" w:rsidRPr="008259A7" w:rsidRDefault="00451F65" w:rsidP="00EE031B">
            <w:pPr>
              <w:spacing w:after="0" w:line="240" w:lineRule="auto"/>
              <w:jc w:val="both"/>
              <w:rPr>
                <w:iCs/>
                <w:noProof/>
                <w:sz w:val="16"/>
                <w:szCs w:val="16"/>
              </w:rPr>
            </w:pPr>
            <w:r>
              <w:rPr>
                <w:iCs/>
                <w:sz w:val="16"/>
                <w:szCs w:val="16"/>
              </w:rPr>
              <w:t>Darbo dienų</w:t>
            </w:r>
            <w:r w:rsidR="004E36A7" w:rsidRPr="00BF0A93">
              <w:rPr>
                <w:iCs/>
                <w:sz w:val="16"/>
                <w:szCs w:val="16"/>
              </w:rPr>
              <w:t xml:space="preserve"> per metus</w:t>
            </w:r>
          </w:p>
        </w:tc>
        <w:tc>
          <w:tcPr>
            <w:tcW w:w="375" w:type="pct"/>
          </w:tcPr>
          <w:p w:rsidR="00EE031B" w:rsidRPr="00CC4B7A" w:rsidRDefault="00A22FD8" w:rsidP="0074794D">
            <w:pPr>
              <w:spacing w:after="0" w:line="240" w:lineRule="auto"/>
              <w:jc w:val="center"/>
              <w:rPr>
                <w:iCs/>
                <w:noProof/>
                <w:sz w:val="16"/>
                <w:szCs w:val="16"/>
              </w:rPr>
            </w:pPr>
            <w:r>
              <w:rPr>
                <w:iCs/>
                <w:noProof/>
                <w:sz w:val="16"/>
                <w:szCs w:val="16"/>
              </w:rPr>
              <w:t>0</w:t>
            </w:r>
          </w:p>
        </w:tc>
        <w:tc>
          <w:tcPr>
            <w:tcW w:w="375" w:type="pct"/>
          </w:tcPr>
          <w:p w:rsidR="00851BB9" w:rsidRPr="00CC4B7A" w:rsidRDefault="00851BB9" w:rsidP="00251C89">
            <w:pPr>
              <w:spacing w:after="0" w:line="240" w:lineRule="auto"/>
              <w:jc w:val="center"/>
              <w:rPr>
                <w:bCs/>
                <w:noProof/>
                <w:sz w:val="16"/>
                <w:szCs w:val="16"/>
              </w:rPr>
            </w:pPr>
            <w:r w:rsidRPr="00CC4B7A">
              <w:rPr>
                <w:bCs/>
                <w:noProof/>
                <w:sz w:val="16"/>
                <w:szCs w:val="16"/>
              </w:rPr>
              <w:t>202</w:t>
            </w:r>
            <w:r w:rsidR="00EE031B">
              <w:rPr>
                <w:bCs/>
                <w:noProof/>
                <w:sz w:val="16"/>
                <w:szCs w:val="16"/>
              </w:rPr>
              <w:t>1</w:t>
            </w:r>
          </w:p>
        </w:tc>
        <w:tc>
          <w:tcPr>
            <w:tcW w:w="375" w:type="pct"/>
            <w:shd w:val="clear" w:color="auto" w:fill="auto"/>
          </w:tcPr>
          <w:p w:rsidR="00EE031B" w:rsidRPr="00BF0698" w:rsidRDefault="00EE031B" w:rsidP="0074794D">
            <w:pPr>
              <w:spacing w:after="0" w:line="240" w:lineRule="auto"/>
              <w:jc w:val="center"/>
              <w:rPr>
                <w:bCs/>
                <w:noProof/>
                <w:sz w:val="16"/>
                <w:szCs w:val="16"/>
              </w:rPr>
            </w:pPr>
            <w:r>
              <w:rPr>
                <w:bCs/>
                <w:sz w:val="16"/>
                <w:szCs w:val="16"/>
              </w:rPr>
              <w:t>87 152</w:t>
            </w:r>
          </w:p>
        </w:tc>
        <w:tc>
          <w:tcPr>
            <w:tcW w:w="376" w:type="pct"/>
            <w:shd w:val="clear" w:color="auto" w:fill="auto"/>
          </w:tcPr>
          <w:p w:rsidR="00851BB9" w:rsidRPr="009C6DA1" w:rsidRDefault="005603BB" w:rsidP="00251C89">
            <w:pPr>
              <w:spacing w:after="0" w:line="240" w:lineRule="auto"/>
              <w:rPr>
                <w:noProof/>
                <w:sz w:val="16"/>
                <w:szCs w:val="16"/>
              </w:rPr>
            </w:pPr>
            <w:r w:rsidRPr="009C6DA1">
              <w:rPr>
                <w:noProof/>
                <w:sz w:val="16"/>
                <w:szCs w:val="16"/>
              </w:rPr>
              <w:t>Projektų duomenys</w:t>
            </w:r>
          </w:p>
        </w:tc>
        <w:tc>
          <w:tcPr>
            <w:tcW w:w="322" w:type="pct"/>
          </w:tcPr>
          <w:p w:rsidR="00851BB9" w:rsidRPr="008B0912" w:rsidRDefault="00851BB9" w:rsidP="00251C89">
            <w:pPr>
              <w:spacing w:after="0" w:line="240" w:lineRule="auto"/>
              <w:jc w:val="both"/>
              <w:rPr>
                <w:rFonts w:eastAsia="Calibri" w:cs="Times New Roman"/>
                <w:i/>
                <w:noProof/>
                <w:sz w:val="14"/>
                <w:szCs w:val="14"/>
                <w:lang w:eastAsia="lt-LT" w:bidi="lt-LT"/>
              </w:rPr>
            </w:pPr>
          </w:p>
        </w:tc>
      </w:tr>
      <w:tr w:rsidR="00851BB9" w:rsidRPr="008B0912" w:rsidTr="00251C89">
        <w:trPr>
          <w:trHeight w:val="559"/>
        </w:trPr>
        <w:tc>
          <w:tcPr>
            <w:tcW w:w="317" w:type="pct"/>
            <w:vMerge/>
          </w:tcPr>
          <w:p w:rsidR="00851BB9" w:rsidRPr="008B0912" w:rsidRDefault="00851BB9" w:rsidP="00251C89">
            <w:pPr>
              <w:spacing w:after="0" w:line="240" w:lineRule="auto"/>
              <w:jc w:val="both"/>
              <w:rPr>
                <w:noProof/>
                <w:sz w:val="16"/>
                <w:szCs w:val="16"/>
              </w:rPr>
            </w:pPr>
          </w:p>
        </w:tc>
        <w:tc>
          <w:tcPr>
            <w:tcW w:w="328" w:type="pct"/>
            <w:vMerge/>
          </w:tcPr>
          <w:p w:rsidR="00851BB9" w:rsidRPr="008B0912" w:rsidRDefault="00851BB9" w:rsidP="00251C89">
            <w:pPr>
              <w:spacing w:after="0" w:line="240" w:lineRule="auto"/>
              <w:jc w:val="both"/>
              <w:rPr>
                <w:noProof/>
                <w:sz w:val="16"/>
                <w:szCs w:val="16"/>
              </w:rPr>
            </w:pPr>
          </w:p>
        </w:tc>
        <w:tc>
          <w:tcPr>
            <w:tcW w:w="282" w:type="pct"/>
            <w:vMerge/>
          </w:tcPr>
          <w:p w:rsidR="00851BB9" w:rsidRPr="008B0912" w:rsidRDefault="00851BB9" w:rsidP="00251C89">
            <w:pPr>
              <w:spacing w:after="0" w:line="240" w:lineRule="auto"/>
              <w:jc w:val="both"/>
              <w:rPr>
                <w:noProof/>
                <w:sz w:val="16"/>
                <w:szCs w:val="16"/>
              </w:rPr>
            </w:pPr>
          </w:p>
        </w:tc>
        <w:tc>
          <w:tcPr>
            <w:tcW w:w="328" w:type="pct"/>
            <w:vMerge/>
          </w:tcPr>
          <w:p w:rsidR="00851BB9" w:rsidRPr="008B0912" w:rsidRDefault="00851BB9" w:rsidP="00251C89">
            <w:pPr>
              <w:spacing w:after="0" w:line="240" w:lineRule="auto"/>
              <w:jc w:val="both"/>
              <w:rPr>
                <w:noProof/>
                <w:sz w:val="14"/>
                <w:szCs w:val="14"/>
                <w:highlight w:val="yellow"/>
              </w:rPr>
            </w:pPr>
          </w:p>
        </w:tc>
        <w:tc>
          <w:tcPr>
            <w:tcW w:w="422" w:type="pct"/>
          </w:tcPr>
          <w:p w:rsidR="00851BB9" w:rsidRPr="00DC334B" w:rsidRDefault="00851BB9" w:rsidP="00251C89">
            <w:pPr>
              <w:spacing w:after="0" w:line="240" w:lineRule="auto"/>
              <w:jc w:val="both"/>
              <w:rPr>
                <w:noProof/>
                <w:sz w:val="16"/>
                <w:szCs w:val="16"/>
              </w:rPr>
            </w:pPr>
            <w:r>
              <w:rPr>
                <w:noProof/>
                <w:sz w:val="16"/>
                <w:szCs w:val="16"/>
              </w:rPr>
              <w:t xml:space="preserve">Specialusis </w:t>
            </w:r>
          </w:p>
        </w:tc>
        <w:tc>
          <w:tcPr>
            <w:tcW w:w="1079" w:type="pct"/>
            <w:shd w:val="clear" w:color="auto" w:fill="auto"/>
          </w:tcPr>
          <w:p w:rsidR="00851BB9" w:rsidRPr="008259A7" w:rsidRDefault="004E36A7" w:rsidP="00251C89">
            <w:pPr>
              <w:spacing w:after="0" w:line="240" w:lineRule="auto"/>
              <w:rPr>
                <w:rFonts w:eastAsia="Times New Roman" w:cs="Times New Roman"/>
                <w:sz w:val="16"/>
                <w:szCs w:val="16"/>
                <w:lang w:eastAsia="lt-LT" w:bidi="ml-IN"/>
              </w:rPr>
            </w:pPr>
            <w:r w:rsidRPr="00BF0A93">
              <w:rPr>
                <w:rFonts w:eastAsia="Times New Roman" w:cs="Times New Roman"/>
                <w:sz w:val="16"/>
                <w:szCs w:val="16"/>
                <w:lang w:eastAsia="lt-LT" w:bidi="ml-IN"/>
              </w:rPr>
              <w:t xml:space="preserve">Krovinių vežimas </w:t>
            </w:r>
            <w:r w:rsidRPr="00BF0A93">
              <w:rPr>
                <w:rFonts w:eastAsia="Calibri" w:cs="Times New Roman"/>
                <w:bCs/>
                <w:color w:val="000000"/>
                <w:sz w:val="16"/>
                <w:szCs w:val="16"/>
                <w:lang w:eastAsia="lt-LT" w:bidi="lt-LT"/>
              </w:rPr>
              <w:t>įvairiarūšėmis</w:t>
            </w:r>
            <w:r w:rsidRPr="00BF0A93">
              <w:rPr>
                <w:rFonts w:eastAsia="Times New Roman" w:cs="Times New Roman"/>
                <w:sz w:val="16"/>
                <w:szCs w:val="16"/>
                <w:lang w:eastAsia="lt-LT" w:bidi="ml-IN"/>
              </w:rPr>
              <w:t xml:space="preserve"> jungtimis</w:t>
            </w:r>
          </w:p>
        </w:tc>
        <w:tc>
          <w:tcPr>
            <w:tcW w:w="421" w:type="pct"/>
          </w:tcPr>
          <w:p w:rsidR="00851BB9" w:rsidRPr="008259A7" w:rsidRDefault="00851BB9" w:rsidP="00251C89">
            <w:pPr>
              <w:spacing w:after="0" w:line="240" w:lineRule="auto"/>
              <w:jc w:val="both"/>
              <w:rPr>
                <w:iCs/>
                <w:noProof/>
                <w:sz w:val="16"/>
                <w:szCs w:val="16"/>
              </w:rPr>
            </w:pPr>
            <w:r w:rsidRPr="008259A7">
              <w:rPr>
                <w:iCs/>
                <w:noProof/>
                <w:sz w:val="16"/>
                <w:szCs w:val="16"/>
              </w:rPr>
              <w:t>Tonos</w:t>
            </w:r>
            <w:r w:rsidR="00EE031B">
              <w:rPr>
                <w:iCs/>
                <w:noProof/>
                <w:sz w:val="16"/>
                <w:szCs w:val="16"/>
              </w:rPr>
              <w:t xml:space="preserve"> jungtyje</w:t>
            </w:r>
            <w:r w:rsidR="00D70A46">
              <w:rPr>
                <w:iCs/>
                <w:noProof/>
                <w:sz w:val="16"/>
                <w:szCs w:val="16"/>
              </w:rPr>
              <w:t xml:space="preserve"> per</w:t>
            </w:r>
            <w:r w:rsidR="00EE031B">
              <w:rPr>
                <w:iCs/>
                <w:noProof/>
                <w:sz w:val="16"/>
                <w:szCs w:val="16"/>
              </w:rPr>
              <w:t xml:space="preserve"> </w:t>
            </w:r>
            <w:r w:rsidRPr="008259A7">
              <w:rPr>
                <w:iCs/>
                <w:noProof/>
                <w:sz w:val="16"/>
                <w:szCs w:val="16"/>
              </w:rPr>
              <w:t>metus</w:t>
            </w:r>
          </w:p>
        </w:tc>
        <w:tc>
          <w:tcPr>
            <w:tcW w:w="375" w:type="pct"/>
          </w:tcPr>
          <w:p w:rsidR="00851BB9" w:rsidRPr="00D77F74" w:rsidRDefault="00D77F74" w:rsidP="0074794D">
            <w:pPr>
              <w:spacing w:after="0" w:line="240" w:lineRule="auto"/>
              <w:jc w:val="center"/>
              <w:rPr>
                <w:iCs/>
                <w:noProof/>
                <w:sz w:val="16"/>
                <w:szCs w:val="16"/>
              </w:rPr>
            </w:pPr>
            <w:r w:rsidRPr="00D77F74">
              <w:rPr>
                <w:iCs/>
                <w:noProof/>
                <w:sz w:val="16"/>
                <w:szCs w:val="16"/>
              </w:rPr>
              <w:t>4 802,25</w:t>
            </w:r>
          </w:p>
        </w:tc>
        <w:tc>
          <w:tcPr>
            <w:tcW w:w="375" w:type="pct"/>
          </w:tcPr>
          <w:p w:rsidR="00851BB9" w:rsidRPr="00CC4B7A" w:rsidRDefault="00851BB9" w:rsidP="00251C89">
            <w:pPr>
              <w:spacing w:after="0" w:line="240" w:lineRule="auto"/>
              <w:jc w:val="center"/>
              <w:rPr>
                <w:bCs/>
                <w:noProof/>
                <w:sz w:val="16"/>
                <w:szCs w:val="16"/>
              </w:rPr>
            </w:pPr>
            <w:r w:rsidRPr="00CC4B7A">
              <w:rPr>
                <w:bCs/>
                <w:noProof/>
                <w:sz w:val="16"/>
                <w:szCs w:val="16"/>
              </w:rPr>
              <w:t>2020</w:t>
            </w:r>
          </w:p>
        </w:tc>
        <w:tc>
          <w:tcPr>
            <w:tcW w:w="375" w:type="pct"/>
            <w:shd w:val="clear" w:color="auto" w:fill="auto"/>
          </w:tcPr>
          <w:p w:rsidR="00851BB9" w:rsidRPr="00D77F74" w:rsidRDefault="00D77F74" w:rsidP="0074794D">
            <w:pPr>
              <w:spacing w:after="0" w:line="240" w:lineRule="auto"/>
              <w:jc w:val="center"/>
              <w:rPr>
                <w:bCs/>
                <w:noProof/>
                <w:sz w:val="16"/>
                <w:szCs w:val="16"/>
              </w:rPr>
            </w:pPr>
            <w:r>
              <w:rPr>
                <w:bCs/>
                <w:noProof/>
                <w:sz w:val="16"/>
                <w:szCs w:val="16"/>
              </w:rPr>
              <w:t>299 2</w:t>
            </w:r>
            <w:r w:rsidR="00EA76EE">
              <w:rPr>
                <w:bCs/>
                <w:noProof/>
                <w:sz w:val="16"/>
                <w:szCs w:val="16"/>
              </w:rPr>
              <w:t>2</w:t>
            </w:r>
            <w:r>
              <w:rPr>
                <w:bCs/>
                <w:noProof/>
                <w:sz w:val="16"/>
                <w:szCs w:val="16"/>
              </w:rPr>
              <w:t>5</w:t>
            </w:r>
          </w:p>
        </w:tc>
        <w:tc>
          <w:tcPr>
            <w:tcW w:w="376" w:type="pct"/>
            <w:shd w:val="clear" w:color="auto" w:fill="auto"/>
          </w:tcPr>
          <w:p w:rsidR="00851BB9" w:rsidRPr="009C6DA1" w:rsidRDefault="00851BB9" w:rsidP="00251C89">
            <w:pPr>
              <w:spacing w:after="0" w:line="240" w:lineRule="auto"/>
              <w:rPr>
                <w:noProof/>
                <w:sz w:val="16"/>
                <w:szCs w:val="16"/>
              </w:rPr>
            </w:pPr>
            <w:r w:rsidRPr="009C6DA1">
              <w:rPr>
                <w:noProof/>
                <w:sz w:val="16"/>
                <w:szCs w:val="16"/>
              </w:rPr>
              <w:t>Infrastruktūros valdytojo ataskaita</w:t>
            </w:r>
          </w:p>
        </w:tc>
        <w:tc>
          <w:tcPr>
            <w:tcW w:w="322" w:type="pct"/>
          </w:tcPr>
          <w:p w:rsidR="00851BB9" w:rsidRPr="008B0912" w:rsidRDefault="00851BB9" w:rsidP="00251C89">
            <w:pPr>
              <w:spacing w:after="0" w:line="240" w:lineRule="auto"/>
              <w:jc w:val="both"/>
              <w:rPr>
                <w:rFonts w:eastAsia="Calibri" w:cs="Times New Roman"/>
                <w:i/>
                <w:noProof/>
                <w:sz w:val="14"/>
                <w:szCs w:val="14"/>
                <w:lang w:eastAsia="lt-LT" w:bidi="lt-LT"/>
              </w:rPr>
            </w:pPr>
          </w:p>
        </w:tc>
      </w:tr>
      <w:tr w:rsidR="00851BB9" w:rsidRPr="008B0912" w:rsidTr="00251C89">
        <w:trPr>
          <w:trHeight w:val="185"/>
        </w:trPr>
        <w:tc>
          <w:tcPr>
            <w:tcW w:w="317" w:type="pct"/>
            <w:vMerge/>
          </w:tcPr>
          <w:p w:rsidR="00851BB9" w:rsidRPr="008B0912" w:rsidRDefault="00851BB9" w:rsidP="00251C89">
            <w:pPr>
              <w:spacing w:after="0" w:line="240" w:lineRule="auto"/>
              <w:jc w:val="both"/>
              <w:rPr>
                <w:noProof/>
                <w:sz w:val="16"/>
                <w:szCs w:val="16"/>
              </w:rPr>
            </w:pPr>
          </w:p>
        </w:tc>
        <w:tc>
          <w:tcPr>
            <w:tcW w:w="328" w:type="pct"/>
            <w:vMerge/>
          </w:tcPr>
          <w:p w:rsidR="00851BB9" w:rsidRPr="008B0912" w:rsidRDefault="00851BB9" w:rsidP="00251C89">
            <w:pPr>
              <w:spacing w:after="0" w:line="240" w:lineRule="auto"/>
              <w:jc w:val="both"/>
              <w:rPr>
                <w:noProof/>
                <w:sz w:val="16"/>
                <w:szCs w:val="16"/>
              </w:rPr>
            </w:pPr>
          </w:p>
        </w:tc>
        <w:tc>
          <w:tcPr>
            <w:tcW w:w="282" w:type="pct"/>
            <w:vMerge/>
          </w:tcPr>
          <w:p w:rsidR="00851BB9" w:rsidRPr="008B0912" w:rsidRDefault="00851BB9" w:rsidP="00251C89">
            <w:pPr>
              <w:spacing w:after="0" w:line="240" w:lineRule="auto"/>
              <w:jc w:val="both"/>
              <w:rPr>
                <w:noProof/>
                <w:sz w:val="16"/>
                <w:szCs w:val="16"/>
              </w:rPr>
            </w:pPr>
          </w:p>
        </w:tc>
        <w:tc>
          <w:tcPr>
            <w:tcW w:w="328" w:type="pct"/>
            <w:vMerge/>
          </w:tcPr>
          <w:p w:rsidR="00851BB9" w:rsidRPr="008B0912" w:rsidRDefault="00851BB9" w:rsidP="00251C89">
            <w:pPr>
              <w:spacing w:after="0" w:line="240" w:lineRule="auto"/>
              <w:jc w:val="both"/>
              <w:rPr>
                <w:noProof/>
                <w:sz w:val="14"/>
                <w:szCs w:val="14"/>
                <w:highlight w:val="yellow"/>
              </w:rPr>
            </w:pPr>
          </w:p>
        </w:tc>
        <w:tc>
          <w:tcPr>
            <w:tcW w:w="422" w:type="pct"/>
          </w:tcPr>
          <w:p w:rsidR="00851BB9" w:rsidRDefault="00851BB9" w:rsidP="00251C89">
            <w:pPr>
              <w:spacing w:after="0" w:line="240" w:lineRule="auto"/>
              <w:jc w:val="both"/>
              <w:rPr>
                <w:noProof/>
                <w:sz w:val="16"/>
                <w:szCs w:val="16"/>
              </w:rPr>
            </w:pPr>
            <w:r>
              <w:rPr>
                <w:rFonts w:eastAsia="Calibri" w:cs="Times New Roman"/>
                <w:noProof/>
                <w:color w:val="000000"/>
                <w:sz w:val="16"/>
                <w:szCs w:val="16"/>
                <w:lang w:eastAsia="lt-LT" w:bidi="lt-LT"/>
              </w:rPr>
              <w:t>Specialusis</w:t>
            </w:r>
          </w:p>
        </w:tc>
        <w:tc>
          <w:tcPr>
            <w:tcW w:w="1079" w:type="pct"/>
            <w:shd w:val="clear" w:color="auto" w:fill="auto"/>
          </w:tcPr>
          <w:p w:rsidR="00851BB9" w:rsidRPr="008259A7" w:rsidRDefault="00851BB9" w:rsidP="00251C89">
            <w:pPr>
              <w:spacing w:after="0" w:line="240" w:lineRule="auto"/>
              <w:rPr>
                <w:noProof/>
                <w:sz w:val="16"/>
                <w:szCs w:val="16"/>
              </w:rPr>
            </w:pPr>
            <w:r w:rsidRPr="008259A7">
              <w:rPr>
                <w:rFonts w:eastAsia="Calibri" w:cs="Times New Roman"/>
                <w:noProof/>
                <w:sz w:val="16"/>
                <w:szCs w:val="16"/>
                <w:lang w:eastAsia="lt-LT" w:bidi="lt-LT"/>
              </w:rPr>
              <w:t xml:space="preserve">Žuvusiųjų ir sužeistųjų </w:t>
            </w:r>
            <w:r w:rsidR="004E36A7" w:rsidRPr="00BF0A93">
              <w:rPr>
                <w:rFonts w:eastAsia="Calibri" w:cs="Times New Roman"/>
                <w:sz w:val="16"/>
                <w:szCs w:val="16"/>
                <w:lang w:eastAsia="lt-LT" w:bidi="lt-LT"/>
              </w:rPr>
              <w:t>geležinkelių</w:t>
            </w:r>
            <w:r w:rsidR="004E36A7">
              <w:rPr>
                <w:rFonts w:eastAsia="Calibri" w:cs="Times New Roman"/>
                <w:sz w:val="16"/>
                <w:szCs w:val="16"/>
                <w:lang w:eastAsia="lt-LT" w:bidi="lt-LT"/>
              </w:rPr>
              <w:t xml:space="preserve"> </w:t>
            </w:r>
            <w:r w:rsidRPr="008259A7">
              <w:rPr>
                <w:rFonts w:eastAsia="Calibri" w:cs="Times New Roman"/>
                <w:noProof/>
                <w:sz w:val="16"/>
                <w:szCs w:val="16"/>
                <w:lang w:eastAsia="lt-LT" w:bidi="lt-LT"/>
              </w:rPr>
              <w:t>pervažose skaičius</w:t>
            </w:r>
          </w:p>
        </w:tc>
        <w:tc>
          <w:tcPr>
            <w:tcW w:w="421" w:type="pct"/>
          </w:tcPr>
          <w:p w:rsidR="00851BB9" w:rsidRPr="008259A7" w:rsidRDefault="00851BB9" w:rsidP="00251C89">
            <w:pPr>
              <w:spacing w:after="0" w:line="240" w:lineRule="auto"/>
              <w:jc w:val="both"/>
              <w:rPr>
                <w:iCs/>
                <w:noProof/>
                <w:sz w:val="16"/>
                <w:szCs w:val="16"/>
              </w:rPr>
            </w:pPr>
            <w:r w:rsidRPr="008259A7">
              <w:rPr>
                <w:bCs/>
                <w:iCs/>
                <w:noProof/>
                <w:sz w:val="16"/>
                <w:szCs w:val="16"/>
              </w:rPr>
              <w:t>Skaičius</w:t>
            </w:r>
            <w:r w:rsidR="00B01454">
              <w:rPr>
                <w:bCs/>
                <w:iCs/>
                <w:noProof/>
                <w:sz w:val="16"/>
                <w:szCs w:val="16"/>
              </w:rPr>
              <w:t xml:space="preserve"> per metus</w:t>
            </w:r>
          </w:p>
        </w:tc>
        <w:tc>
          <w:tcPr>
            <w:tcW w:w="375" w:type="pct"/>
          </w:tcPr>
          <w:p w:rsidR="00851BB9" w:rsidRPr="00CC4B7A" w:rsidRDefault="00851BB9" w:rsidP="00251C89">
            <w:pPr>
              <w:spacing w:after="0" w:line="240" w:lineRule="auto"/>
              <w:jc w:val="center"/>
              <w:rPr>
                <w:iCs/>
                <w:noProof/>
                <w:sz w:val="16"/>
                <w:szCs w:val="16"/>
              </w:rPr>
            </w:pPr>
            <w:r w:rsidRPr="00CC4B7A">
              <w:rPr>
                <w:iCs/>
                <w:noProof/>
                <w:sz w:val="16"/>
                <w:szCs w:val="16"/>
              </w:rPr>
              <w:t>1</w:t>
            </w:r>
          </w:p>
        </w:tc>
        <w:tc>
          <w:tcPr>
            <w:tcW w:w="375" w:type="pct"/>
          </w:tcPr>
          <w:p w:rsidR="00851BB9" w:rsidRPr="00CC4B7A" w:rsidRDefault="00851BB9" w:rsidP="00251C89">
            <w:pPr>
              <w:spacing w:after="0" w:line="240" w:lineRule="auto"/>
              <w:jc w:val="center"/>
              <w:rPr>
                <w:bCs/>
                <w:noProof/>
                <w:sz w:val="16"/>
                <w:szCs w:val="16"/>
              </w:rPr>
            </w:pPr>
            <w:r w:rsidRPr="00CC4B7A">
              <w:rPr>
                <w:bCs/>
                <w:noProof/>
                <w:sz w:val="16"/>
                <w:szCs w:val="16"/>
              </w:rPr>
              <w:t>2020</w:t>
            </w:r>
          </w:p>
        </w:tc>
        <w:tc>
          <w:tcPr>
            <w:tcW w:w="375" w:type="pct"/>
            <w:shd w:val="clear" w:color="auto" w:fill="auto"/>
          </w:tcPr>
          <w:p w:rsidR="00851BB9" w:rsidRPr="00BF0698" w:rsidRDefault="00851BB9" w:rsidP="00251C89">
            <w:pPr>
              <w:spacing w:after="0" w:line="240" w:lineRule="auto"/>
              <w:jc w:val="center"/>
              <w:rPr>
                <w:rFonts w:cs="Times New Roman"/>
                <w:sz w:val="16"/>
                <w:szCs w:val="16"/>
              </w:rPr>
            </w:pPr>
            <w:r w:rsidRPr="00CC4B7A">
              <w:rPr>
                <w:rFonts w:cs="Times New Roman"/>
                <w:sz w:val="16"/>
                <w:szCs w:val="16"/>
              </w:rPr>
              <w:t>0</w:t>
            </w:r>
          </w:p>
        </w:tc>
        <w:tc>
          <w:tcPr>
            <w:tcW w:w="376" w:type="pct"/>
            <w:shd w:val="clear" w:color="auto" w:fill="auto"/>
          </w:tcPr>
          <w:p w:rsidR="00851BB9" w:rsidRPr="009C6DA1" w:rsidRDefault="008B14EA" w:rsidP="00251C89">
            <w:pPr>
              <w:spacing w:after="0" w:line="240" w:lineRule="auto"/>
              <w:jc w:val="both"/>
              <w:rPr>
                <w:noProof/>
                <w:sz w:val="16"/>
                <w:szCs w:val="16"/>
              </w:rPr>
            </w:pPr>
            <w:r>
              <w:rPr>
                <w:noProof/>
                <w:sz w:val="16"/>
                <w:szCs w:val="16"/>
              </w:rPr>
              <w:t>Projektų duomenys</w:t>
            </w:r>
          </w:p>
        </w:tc>
        <w:tc>
          <w:tcPr>
            <w:tcW w:w="322" w:type="pct"/>
          </w:tcPr>
          <w:p w:rsidR="00851BB9" w:rsidRPr="008B0912" w:rsidRDefault="005F4AE7" w:rsidP="00251C89">
            <w:pPr>
              <w:spacing w:after="0" w:line="240" w:lineRule="auto"/>
              <w:jc w:val="both"/>
              <w:rPr>
                <w:rFonts w:eastAsia="Calibri" w:cs="Times New Roman"/>
                <w:i/>
                <w:noProof/>
                <w:sz w:val="14"/>
                <w:szCs w:val="14"/>
                <w:lang w:eastAsia="lt-LT" w:bidi="lt-LT"/>
              </w:rPr>
            </w:pPr>
            <w:r>
              <w:rPr>
                <w:rFonts w:eastAsia="Calibri" w:cs="Times New Roman"/>
                <w:i/>
                <w:noProof/>
                <w:sz w:val="14"/>
                <w:szCs w:val="14"/>
                <w:lang w:eastAsia="lt-LT" w:bidi="lt-LT"/>
              </w:rPr>
              <w:t>Dėl technin</w:t>
            </w:r>
            <w:r w:rsidR="00754CAE">
              <w:rPr>
                <w:rFonts w:eastAsia="Calibri" w:cs="Times New Roman"/>
                <w:i/>
                <w:noProof/>
                <w:sz w:val="14"/>
                <w:szCs w:val="14"/>
                <w:lang w:eastAsia="lt-LT" w:bidi="lt-LT"/>
              </w:rPr>
              <w:t>ių apribojimų SFC2021</w:t>
            </w:r>
            <w:r>
              <w:rPr>
                <w:rFonts w:eastAsia="Calibri" w:cs="Times New Roman"/>
                <w:i/>
                <w:noProof/>
                <w:sz w:val="14"/>
                <w:szCs w:val="14"/>
                <w:lang w:eastAsia="lt-LT" w:bidi="lt-LT"/>
              </w:rPr>
              <w:t xml:space="preserve"> siektina rodiklio reikšmė (2029 m.) nurodoma 0,01.</w:t>
            </w:r>
          </w:p>
        </w:tc>
      </w:tr>
      <w:tr w:rsidR="00851BB9" w:rsidRPr="008B0912" w:rsidTr="00251C89">
        <w:trPr>
          <w:trHeight w:val="185"/>
        </w:trPr>
        <w:tc>
          <w:tcPr>
            <w:tcW w:w="317" w:type="pct"/>
            <w:vMerge/>
          </w:tcPr>
          <w:p w:rsidR="00851BB9" w:rsidRPr="008B0912" w:rsidRDefault="00851BB9" w:rsidP="00251C89">
            <w:pPr>
              <w:spacing w:after="0" w:line="240" w:lineRule="auto"/>
              <w:jc w:val="both"/>
              <w:rPr>
                <w:noProof/>
                <w:sz w:val="16"/>
                <w:szCs w:val="16"/>
              </w:rPr>
            </w:pPr>
          </w:p>
        </w:tc>
        <w:tc>
          <w:tcPr>
            <w:tcW w:w="328" w:type="pct"/>
            <w:vMerge/>
          </w:tcPr>
          <w:p w:rsidR="00851BB9" w:rsidRPr="008B0912" w:rsidRDefault="00851BB9" w:rsidP="00251C89">
            <w:pPr>
              <w:spacing w:after="0" w:line="240" w:lineRule="auto"/>
              <w:jc w:val="both"/>
              <w:rPr>
                <w:noProof/>
                <w:sz w:val="16"/>
                <w:szCs w:val="16"/>
              </w:rPr>
            </w:pPr>
          </w:p>
        </w:tc>
        <w:tc>
          <w:tcPr>
            <w:tcW w:w="282" w:type="pct"/>
            <w:vMerge/>
          </w:tcPr>
          <w:p w:rsidR="00851BB9" w:rsidRPr="008B0912" w:rsidRDefault="00851BB9" w:rsidP="00251C89">
            <w:pPr>
              <w:spacing w:after="0" w:line="240" w:lineRule="auto"/>
              <w:jc w:val="both"/>
              <w:rPr>
                <w:noProof/>
                <w:sz w:val="16"/>
                <w:szCs w:val="16"/>
              </w:rPr>
            </w:pPr>
          </w:p>
        </w:tc>
        <w:tc>
          <w:tcPr>
            <w:tcW w:w="328" w:type="pct"/>
            <w:vMerge/>
          </w:tcPr>
          <w:p w:rsidR="00851BB9" w:rsidRPr="008B0912" w:rsidRDefault="00851BB9" w:rsidP="00251C89">
            <w:pPr>
              <w:spacing w:after="0" w:line="240" w:lineRule="auto"/>
              <w:jc w:val="both"/>
              <w:rPr>
                <w:noProof/>
                <w:sz w:val="14"/>
                <w:szCs w:val="14"/>
                <w:highlight w:val="yellow"/>
              </w:rPr>
            </w:pPr>
          </w:p>
        </w:tc>
        <w:tc>
          <w:tcPr>
            <w:tcW w:w="422" w:type="pct"/>
          </w:tcPr>
          <w:p w:rsidR="00851BB9" w:rsidRDefault="00851BB9" w:rsidP="00251C89">
            <w:pPr>
              <w:spacing w:after="0" w:line="240" w:lineRule="auto"/>
              <w:jc w:val="both"/>
              <w:rPr>
                <w:rFonts w:eastAsia="Calibri" w:cs="Times New Roman"/>
                <w:noProof/>
                <w:color w:val="000000"/>
                <w:sz w:val="16"/>
                <w:szCs w:val="16"/>
                <w:lang w:eastAsia="lt-LT" w:bidi="lt-LT"/>
              </w:rPr>
            </w:pPr>
            <w:r>
              <w:rPr>
                <w:rFonts w:eastAsia="Calibri" w:cs="Times New Roman"/>
                <w:noProof/>
                <w:color w:val="000000"/>
                <w:sz w:val="16"/>
                <w:szCs w:val="16"/>
                <w:lang w:eastAsia="lt-LT" w:bidi="lt-LT"/>
              </w:rPr>
              <w:t>Specialusis</w:t>
            </w:r>
          </w:p>
        </w:tc>
        <w:tc>
          <w:tcPr>
            <w:tcW w:w="1079" w:type="pct"/>
            <w:shd w:val="clear" w:color="auto" w:fill="auto"/>
          </w:tcPr>
          <w:p w:rsidR="00851BB9" w:rsidRPr="00CC4B7A" w:rsidRDefault="00D77F74" w:rsidP="00D77F74">
            <w:pPr>
              <w:spacing w:after="0" w:line="240" w:lineRule="auto"/>
              <w:rPr>
                <w:rFonts w:eastAsia="Calibri" w:cs="Times New Roman"/>
                <w:noProof/>
                <w:sz w:val="16"/>
                <w:szCs w:val="16"/>
                <w:lang w:eastAsia="lt-LT" w:bidi="lt-LT"/>
              </w:rPr>
            </w:pPr>
            <w:r w:rsidRPr="00D77F74">
              <w:rPr>
                <w:rFonts w:eastAsia="Calibri" w:cs="Times New Roman"/>
                <w:noProof/>
                <w:sz w:val="16"/>
                <w:szCs w:val="16"/>
                <w:lang w:eastAsia="lt-LT" w:bidi="lt-LT"/>
              </w:rPr>
              <w:t>Gyventojų, gyvenančių ir veikiančių triukšmo prevencijos zonose, dalis, kuriai sumažintas geležinkelių keliamas triukšmas</w:t>
            </w:r>
          </w:p>
        </w:tc>
        <w:tc>
          <w:tcPr>
            <w:tcW w:w="421" w:type="pct"/>
          </w:tcPr>
          <w:p w:rsidR="00851BB9" w:rsidRPr="00CC4B7A" w:rsidRDefault="00851BB9" w:rsidP="00251C89">
            <w:pPr>
              <w:spacing w:after="0" w:line="240" w:lineRule="auto"/>
              <w:jc w:val="both"/>
              <w:rPr>
                <w:bCs/>
                <w:iCs/>
                <w:noProof/>
                <w:sz w:val="16"/>
                <w:szCs w:val="16"/>
              </w:rPr>
            </w:pPr>
            <w:r w:rsidRPr="00CC4B7A">
              <w:rPr>
                <w:bCs/>
                <w:iCs/>
                <w:noProof/>
                <w:sz w:val="16"/>
                <w:szCs w:val="16"/>
              </w:rPr>
              <w:t>Procentai</w:t>
            </w:r>
          </w:p>
        </w:tc>
        <w:tc>
          <w:tcPr>
            <w:tcW w:w="375" w:type="pct"/>
          </w:tcPr>
          <w:p w:rsidR="00851BB9" w:rsidRPr="00CC4B7A" w:rsidRDefault="00851BB9" w:rsidP="00251C89">
            <w:pPr>
              <w:spacing w:after="0" w:line="240" w:lineRule="auto"/>
              <w:jc w:val="center"/>
              <w:rPr>
                <w:iCs/>
                <w:noProof/>
                <w:sz w:val="16"/>
                <w:szCs w:val="16"/>
              </w:rPr>
            </w:pPr>
            <w:r w:rsidRPr="00CC4B7A">
              <w:rPr>
                <w:iCs/>
                <w:noProof/>
                <w:sz w:val="16"/>
                <w:szCs w:val="16"/>
              </w:rPr>
              <w:t>100</w:t>
            </w:r>
          </w:p>
        </w:tc>
        <w:tc>
          <w:tcPr>
            <w:tcW w:w="375" w:type="pct"/>
          </w:tcPr>
          <w:p w:rsidR="00851BB9" w:rsidRPr="00CC4B7A" w:rsidRDefault="00851BB9" w:rsidP="00251C89">
            <w:pPr>
              <w:spacing w:after="0" w:line="240" w:lineRule="auto"/>
              <w:jc w:val="center"/>
              <w:rPr>
                <w:bCs/>
                <w:noProof/>
                <w:sz w:val="16"/>
                <w:szCs w:val="16"/>
              </w:rPr>
            </w:pPr>
            <w:r w:rsidRPr="00CC4B7A">
              <w:rPr>
                <w:bCs/>
                <w:noProof/>
                <w:sz w:val="16"/>
                <w:szCs w:val="16"/>
              </w:rPr>
              <w:t>2020</w:t>
            </w:r>
          </w:p>
        </w:tc>
        <w:tc>
          <w:tcPr>
            <w:tcW w:w="375" w:type="pct"/>
            <w:shd w:val="clear" w:color="auto" w:fill="auto"/>
          </w:tcPr>
          <w:p w:rsidR="00851BB9" w:rsidRPr="00CC4B7A" w:rsidRDefault="00851BB9" w:rsidP="00251C89">
            <w:pPr>
              <w:spacing w:after="0" w:line="240" w:lineRule="auto"/>
              <w:jc w:val="center"/>
              <w:rPr>
                <w:rFonts w:cs="Times New Roman"/>
                <w:sz w:val="16"/>
                <w:szCs w:val="16"/>
              </w:rPr>
            </w:pPr>
            <w:r w:rsidRPr="00CC4B7A">
              <w:rPr>
                <w:rFonts w:cs="Times New Roman"/>
                <w:sz w:val="16"/>
                <w:szCs w:val="16"/>
              </w:rPr>
              <w:t>69</w:t>
            </w:r>
          </w:p>
        </w:tc>
        <w:tc>
          <w:tcPr>
            <w:tcW w:w="376" w:type="pct"/>
            <w:shd w:val="clear" w:color="auto" w:fill="auto"/>
          </w:tcPr>
          <w:p w:rsidR="00851BB9" w:rsidRPr="009C6DA1" w:rsidRDefault="005478E3" w:rsidP="00251C89">
            <w:pPr>
              <w:spacing w:after="0" w:line="240" w:lineRule="auto"/>
              <w:jc w:val="both"/>
              <w:rPr>
                <w:noProof/>
                <w:sz w:val="16"/>
                <w:szCs w:val="16"/>
              </w:rPr>
            </w:pPr>
            <w:r>
              <w:rPr>
                <w:noProof/>
                <w:sz w:val="16"/>
                <w:szCs w:val="16"/>
              </w:rPr>
              <w:t>P</w:t>
            </w:r>
            <w:r w:rsidR="008B14EA">
              <w:rPr>
                <w:noProof/>
                <w:sz w:val="16"/>
                <w:szCs w:val="16"/>
              </w:rPr>
              <w:t xml:space="preserve">rojektų duomenys </w:t>
            </w:r>
          </w:p>
        </w:tc>
        <w:tc>
          <w:tcPr>
            <w:tcW w:w="322" w:type="pct"/>
          </w:tcPr>
          <w:p w:rsidR="00851BB9" w:rsidRPr="008B0912" w:rsidRDefault="00851BB9" w:rsidP="00251C89">
            <w:pPr>
              <w:spacing w:after="0" w:line="240" w:lineRule="auto"/>
              <w:jc w:val="both"/>
              <w:rPr>
                <w:rFonts w:eastAsia="Calibri" w:cs="Times New Roman"/>
                <w:i/>
                <w:noProof/>
                <w:sz w:val="14"/>
                <w:szCs w:val="14"/>
                <w:lang w:eastAsia="lt-LT" w:bidi="lt-LT"/>
              </w:rPr>
            </w:pPr>
          </w:p>
        </w:tc>
      </w:tr>
      <w:tr w:rsidR="00851BB9" w:rsidRPr="008B0912" w:rsidTr="00251C89">
        <w:trPr>
          <w:trHeight w:val="185"/>
        </w:trPr>
        <w:tc>
          <w:tcPr>
            <w:tcW w:w="317" w:type="pct"/>
            <w:vMerge/>
          </w:tcPr>
          <w:p w:rsidR="00851BB9" w:rsidRPr="008B0912" w:rsidRDefault="00851BB9" w:rsidP="00251C89">
            <w:pPr>
              <w:spacing w:after="0" w:line="240" w:lineRule="auto"/>
              <w:jc w:val="both"/>
              <w:rPr>
                <w:noProof/>
                <w:sz w:val="16"/>
                <w:szCs w:val="16"/>
              </w:rPr>
            </w:pPr>
          </w:p>
        </w:tc>
        <w:tc>
          <w:tcPr>
            <w:tcW w:w="328" w:type="pct"/>
            <w:vMerge/>
          </w:tcPr>
          <w:p w:rsidR="00851BB9" w:rsidRPr="008B0912" w:rsidRDefault="00851BB9" w:rsidP="00251C89">
            <w:pPr>
              <w:spacing w:after="0" w:line="240" w:lineRule="auto"/>
              <w:jc w:val="both"/>
              <w:rPr>
                <w:noProof/>
                <w:sz w:val="16"/>
                <w:szCs w:val="16"/>
              </w:rPr>
            </w:pPr>
          </w:p>
        </w:tc>
        <w:tc>
          <w:tcPr>
            <w:tcW w:w="282" w:type="pct"/>
            <w:vMerge/>
          </w:tcPr>
          <w:p w:rsidR="00851BB9" w:rsidRPr="008B0912" w:rsidRDefault="00851BB9" w:rsidP="00251C89">
            <w:pPr>
              <w:spacing w:after="0" w:line="240" w:lineRule="auto"/>
              <w:jc w:val="both"/>
              <w:rPr>
                <w:noProof/>
                <w:sz w:val="16"/>
                <w:szCs w:val="16"/>
              </w:rPr>
            </w:pPr>
          </w:p>
        </w:tc>
        <w:tc>
          <w:tcPr>
            <w:tcW w:w="328" w:type="pct"/>
            <w:vMerge/>
          </w:tcPr>
          <w:p w:rsidR="00851BB9" w:rsidRPr="008B0912" w:rsidRDefault="00851BB9" w:rsidP="00251C89">
            <w:pPr>
              <w:spacing w:after="0" w:line="240" w:lineRule="auto"/>
              <w:jc w:val="both"/>
              <w:rPr>
                <w:noProof/>
                <w:sz w:val="14"/>
                <w:szCs w:val="14"/>
                <w:highlight w:val="yellow"/>
              </w:rPr>
            </w:pPr>
          </w:p>
        </w:tc>
        <w:tc>
          <w:tcPr>
            <w:tcW w:w="422" w:type="pct"/>
          </w:tcPr>
          <w:p w:rsidR="00851BB9" w:rsidRPr="00CC4B7A" w:rsidRDefault="00851BB9" w:rsidP="00251C89">
            <w:pPr>
              <w:spacing w:after="0" w:line="240" w:lineRule="auto"/>
              <w:jc w:val="both"/>
              <w:rPr>
                <w:rFonts w:eastAsia="Calibri" w:cs="Times New Roman"/>
                <w:noProof/>
                <w:color w:val="000000"/>
                <w:sz w:val="16"/>
                <w:szCs w:val="16"/>
                <w:lang w:eastAsia="lt-LT" w:bidi="lt-LT"/>
              </w:rPr>
            </w:pPr>
            <w:r w:rsidRPr="00CC4B7A">
              <w:rPr>
                <w:rFonts w:eastAsia="Calibri" w:cs="Times New Roman"/>
                <w:noProof/>
                <w:color w:val="000000"/>
                <w:sz w:val="16"/>
                <w:szCs w:val="16"/>
                <w:lang w:eastAsia="lt-LT" w:bidi="lt-LT"/>
              </w:rPr>
              <w:t xml:space="preserve">Specialusis </w:t>
            </w:r>
          </w:p>
        </w:tc>
        <w:tc>
          <w:tcPr>
            <w:tcW w:w="1079" w:type="pct"/>
            <w:shd w:val="clear" w:color="auto" w:fill="auto"/>
          </w:tcPr>
          <w:p w:rsidR="00851BB9" w:rsidRPr="00CC4B7A" w:rsidRDefault="00851BB9" w:rsidP="00251C89">
            <w:pPr>
              <w:spacing w:after="0" w:line="240" w:lineRule="auto"/>
              <w:rPr>
                <w:rFonts w:eastAsia="Calibri" w:cs="Times New Roman"/>
                <w:noProof/>
                <w:sz w:val="16"/>
                <w:szCs w:val="16"/>
                <w:lang w:eastAsia="lt-LT" w:bidi="lt-LT"/>
              </w:rPr>
            </w:pPr>
            <w:r w:rsidRPr="00CC4B7A">
              <w:rPr>
                <w:rFonts w:eastAsia="Calibri" w:cs="Times New Roman"/>
                <w:noProof/>
                <w:sz w:val="16"/>
                <w:szCs w:val="16"/>
                <w:lang w:eastAsia="lt-LT" w:bidi="lt-LT"/>
              </w:rPr>
              <w:t>Geležinkelių transporto keliamas pavojus visuomenei</w:t>
            </w:r>
          </w:p>
        </w:tc>
        <w:tc>
          <w:tcPr>
            <w:tcW w:w="421" w:type="pct"/>
          </w:tcPr>
          <w:p w:rsidR="00851BB9" w:rsidRPr="00CC4B7A" w:rsidRDefault="004E36A7" w:rsidP="00251C89">
            <w:pPr>
              <w:spacing w:after="0" w:line="240" w:lineRule="auto"/>
              <w:jc w:val="both"/>
              <w:rPr>
                <w:bCs/>
                <w:iCs/>
                <w:noProof/>
                <w:sz w:val="16"/>
                <w:szCs w:val="16"/>
              </w:rPr>
            </w:pPr>
            <w:r w:rsidRPr="00BF0A93">
              <w:rPr>
                <w:bCs/>
                <w:iCs/>
                <w:sz w:val="16"/>
                <w:szCs w:val="16"/>
              </w:rPr>
              <w:t>Žūčių ir sunkių sužalojimų skaičius / traukinių nuvažiuoti kilometrai</w:t>
            </w:r>
          </w:p>
        </w:tc>
        <w:tc>
          <w:tcPr>
            <w:tcW w:w="375" w:type="pct"/>
          </w:tcPr>
          <w:p w:rsidR="00851BB9" w:rsidRPr="00CC4B7A" w:rsidRDefault="00851BB9" w:rsidP="00251C89">
            <w:pPr>
              <w:spacing w:after="0" w:line="240" w:lineRule="auto"/>
              <w:jc w:val="center"/>
              <w:rPr>
                <w:iCs/>
                <w:noProof/>
                <w:sz w:val="16"/>
                <w:szCs w:val="16"/>
              </w:rPr>
            </w:pPr>
            <w:r w:rsidRPr="00CC4B7A">
              <w:rPr>
                <w:iCs/>
                <w:noProof/>
                <w:sz w:val="16"/>
                <w:szCs w:val="16"/>
              </w:rPr>
              <w:t>0,26</w:t>
            </w:r>
          </w:p>
        </w:tc>
        <w:tc>
          <w:tcPr>
            <w:tcW w:w="375" w:type="pct"/>
          </w:tcPr>
          <w:p w:rsidR="00851BB9" w:rsidRPr="00CC4B7A" w:rsidRDefault="00851BB9" w:rsidP="00251C89">
            <w:pPr>
              <w:spacing w:after="0" w:line="240" w:lineRule="auto"/>
              <w:jc w:val="center"/>
              <w:rPr>
                <w:bCs/>
                <w:noProof/>
                <w:sz w:val="16"/>
                <w:szCs w:val="16"/>
              </w:rPr>
            </w:pPr>
            <w:r w:rsidRPr="00CC4B7A">
              <w:rPr>
                <w:bCs/>
                <w:noProof/>
                <w:sz w:val="16"/>
                <w:szCs w:val="16"/>
              </w:rPr>
              <w:t>2020</w:t>
            </w:r>
          </w:p>
        </w:tc>
        <w:tc>
          <w:tcPr>
            <w:tcW w:w="375" w:type="pct"/>
            <w:shd w:val="clear" w:color="auto" w:fill="auto"/>
          </w:tcPr>
          <w:p w:rsidR="00851BB9" w:rsidRPr="00CC4B7A" w:rsidRDefault="00851BB9" w:rsidP="00284635">
            <w:pPr>
              <w:spacing w:after="0" w:line="240" w:lineRule="auto"/>
              <w:jc w:val="center"/>
              <w:rPr>
                <w:rFonts w:cs="Times New Roman"/>
                <w:sz w:val="16"/>
                <w:szCs w:val="16"/>
              </w:rPr>
            </w:pPr>
            <w:r w:rsidRPr="00CC4B7A">
              <w:rPr>
                <w:rFonts w:cs="Times New Roman"/>
                <w:sz w:val="16"/>
                <w:szCs w:val="16"/>
              </w:rPr>
              <w:t>0</w:t>
            </w:r>
          </w:p>
        </w:tc>
        <w:tc>
          <w:tcPr>
            <w:tcW w:w="376" w:type="pct"/>
            <w:shd w:val="clear" w:color="auto" w:fill="auto"/>
          </w:tcPr>
          <w:p w:rsidR="00851BB9" w:rsidRPr="009C6DA1" w:rsidRDefault="00704E99" w:rsidP="00251C89">
            <w:pPr>
              <w:spacing w:after="0" w:line="240" w:lineRule="auto"/>
              <w:jc w:val="both"/>
              <w:rPr>
                <w:noProof/>
                <w:sz w:val="16"/>
                <w:szCs w:val="16"/>
                <w:highlight w:val="yellow"/>
              </w:rPr>
            </w:pPr>
            <w:r w:rsidRPr="009C6DA1">
              <w:rPr>
                <w:noProof/>
                <w:sz w:val="16"/>
                <w:szCs w:val="16"/>
              </w:rPr>
              <w:t>Infrastruktūros valdytojo ataskaita</w:t>
            </w:r>
          </w:p>
        </w:tc>
        <w:tc>
          <w:tcPr>
            <w:tcW w:w="322" w:type="pct"/>
          </w:tcPr>
          <w:p w:rsidR="00851BB9" w:rsidRPr="0024511E" w:rsidRDefault="006178C1" w:rsidP="00251C89">
            <w:pPr>
              <w:spacing w:after="0" w:line="240" w:lineRule="auto"/>
              <w:jc w:val="both"/>
              <w:rPr>
                <w:rFonts w:eastAsia="Calibri" w:cs="Times New Roman"/>
                <w:i/>
                <w:noProof/>
                <w:sz w:val="14"/>
                <w:szCs w:val="14"/>
                <w:highlight w:val="yellow"/>
                <w:lang w:eastAsia="lt-LT" w:bidi="lt-LT"/>
              </w:rPr>
            </w:pPr>
            <w:r>
              <w:rPr>
                <w:rFonts w:eastAsia="Calibri" w:cs="Times New Roman"/>
                <w:i/>
                <w:noProof/>
                <w:sz w:val="14"/>
                <w:szCs w:val="14"/>
                <w:lang w:eastAsia="lt-LT" w:bidi="lt-LT"/>
              </w:rPr>
              <w:t>Dėl techninių apribo</w:t>
            </w:r>
            <w:r w:rsidR="00754CAE">
              <w:rPr>
                <w:rFonts w:eastAsia="Calibri" w:cs="Times New Roman"/>
                <w:i/>
                <w:noProof/>
                <w:sz w:val="14"/>
                <w:szCs w:val="14"/>
                <w:lang w:eastAsia="lt-LT" w:bidi="lt-LT"/>
              </w:rPr>
              <w:t xml:space="preserve">jimų SFC2021 </w:t>
            </w:r>
            <w:r>
              <w:rPr>
                <w:rFonts w:eastAsia="Calibri" w:cs="Times New Roman"/>
                <w:i/>
                <w:noProof/>
                <w:sz w:val="14"/>
                <w:szCs w:val="14"/>
                <w:lang w:eastAsia="lt-LT" w:bidi="lt-LT"/>
              </w:rPr>
              <w:t>siektina rodiklio reikšmė (2029 m.) nurodoma 0,01.</w:t>
            </w:r>
          </w:p>
        </w:tc>
      </w:tr>
      <w:tr w:rsidR="002D52D1" w:rsidRPr="008B0912" w:rsidTr="00251C89">
        <w:trPr>
          <w:trHeight w:val="185"/>
        </w:trPr>
        <w:tc>
          <w:tcPr>
            <w:tcW w:w="317" w:type="pct"/>
            <w:vMerge/>
          </w:tcPr>
          <w:p w:rsidR="002D52D1" w:rsidRPr="008B0912" w:rsidRDefault="002D52D1" w:rsidP="00251C89">
            <w:pPr>
              <w:spacing w:after="0" w:line="240" w:lineRule="auto"/>
              <w:jc w:val="both"/>
              <w:rPr>
                <w:noProof/>
                <w:sz w:val="16"/>
                <w:szCs w:val="16"/>
              </w:rPr>
            </w:pPr>
          </w:p>
        </w:tc>
        <w:tc>
          <w:tcPr>
            <w:tcW w:w="328" w:type="pct"/>
            <w:vMerge/>
          </w:tcPr>
          <w:p w:rsidR="002D52D1" w:rsidRPr="008B0912" w:rsidRDefault="002D52D1" w:rsidP="00251C89">
            <w:pPr>
              <w:spacing w:after="0" w:line="240" w:lineRule="auto"/>
              <w:jc w:val="both"/>
              <w:rPr>
                <w:noProof/>
                <w:sz w:val="16"/>
                <w:szCs w:val="16"/>
              </w:rPr>
            </w:pPr>
          </w:p>
        </w:tc>
        <w:tc>
          <w:tcPr>
            <w:tcW w:w="282" w:type="pct"/>
            <w:vMerge/>
          </w:tcPr>
          <w:p w:rsidR="002D52D1" w:rsidRPr="008B0912" w:rsidRDefault="002D52D1" w:rsidP="00251C89">
            <w:pPr>
              <w:spacing w:after="0" w:line="240" w:lineRule="auto"/>
              <w:jc w:val="both"/>
              <w:rPr>
                <w:noProof/>
                <w:sz w:val="16"/>
                <w:szCs w:val="16"/>
              </w:rPr>
            </w:pPr>
          </w:p>
        </w:tc>
        <w:tc>
          <w:tcPr>
            <w:tcW w:w="328" w:type="pct"/>
            <w:vMerge/>
          </w:tcPr>
          <w:p w:rsidR="002D52D1" w:rsidRPr="008B0912" w:rsidRDefault="002D52D1" w:rsidP="00251C89">
            <w:pPr>
              <w:spacing w:after="0" w:line="240" w:lineRule="auto"/>
              <w:jc w:val="both"/>
              <w:rPr>
                <w:noProof/>
                <w:sz w:val="14"/>
                <w:szCs w:val="14"/>
                <w:highlight w:val="yellow"/>
              </w:rPr>
            </w:pPr>
          </w:p>
        </w:tc>
        <w:tc>
          <w:tcPr>
            <w:tcW w:w="422" w:type="pct"/>
          </w:tcPr>
          <w:p w:rsidR="002D52D1" w:rsidRPr="00CC4B7A" w:rsidRDefault="002D52D1" w:rsidP="00251C89">
            <w:pPr>
              <w:spacing w:after="0" w:line="240" w:lineRule="auto"/>
              <w:jc w:val="both"/>
              <w:rPr>
                <w:rFonts w:eastAsia="Calibri" w:cs="Times New Roman"/>
                <w:noProof/>
                <w:color w:val="000000"/>
                <w:sz w:val="16"/>
                <w:szCs w:val="16"/>
                <w:lang w:eastAsia="lt-LT" w:bidi="lt-LT"/>
              </w:rPr>
            </w:pPr>
            <w:r w:rsidRPr="00CC4B7A">
              <w:rPr>
                <w:rFonts w:eastAsia="Calibri" w:cs="Times New Roman"/>
                <w:noProof/>
                <w:color w:val="000000"/>
                <w:sz w:val="16"/>
                <w:szCs w:val="16"/>
                <w:lang w:eastAsia="lt-LT" w:bidi="lt-LT"/>
              </w:rPr>
              <w:t>Specialusis</w:t>
            </w:r>
          </w:p>
        </w:tc>
        <w:tc>
          <w:tcPr>
            <w:tcW w:w="1079" w:type="pct"/>
            <w:shd w:val="clear" w:color="auto" w:fill="auto"/>
          </w:tcPr>
          <w:p w:rsidR="002D52D1" w:rsidRPr="00CC4B7A" w:rsidRDefault="002D52D1" w:rsidP="00251C89">
            <w:pPr>
              <w:spacing w:after="0" w:line="240" w:lineRule="auto"/>
              <w:rPr>
                <w:rFonts w:eastAsia="Calibri" w:cs="Times New Roman"/>
                <w:noProof/>
                <w:sz w:val="16"/>
                <w:szCs w:val="16"/>
                <w:lang w:eastAsia="lt-LT" w:bidi="lt-LT"/>
              </w:rPr>
            </w:pPr>
            <w:r w:rsidRPr="004D6EB9">
              <w:rPr>
                <w:rFonts w:eastAsia="Calibri" w:cs="Times New Roman"/>
                <w:noProof/>
                <w:sz w:val="16"/>
                <w:szCs w:val="16"/>
                <w:lang w:eastAsia="lt-LT" w:bidi="lt-LT"/>
              </w:rPr>
              <w:t>Peronų, pritaikytų asmenims turintiems individualių poreikių, dalis</w:t>
            </w:r>
          </w:p>
        </w:tc>
        <w:tc>
          <w:tcPr>
            <w:tcW w:w="421" w:type="pct"/>
          </w:tcPr>
          <w:p w:rsidR="002D52D1" w:rsidRPr="00BF0A93" w:rsidRDefault="002D52D1" w:rsidP="00251C89">
            <w:pPr>
              <w:spacing w:after="0" w:line="240" w:lineRule="auto"/>
              <w:jc w:val="both"/>
              <w:rPr>
                <w:bCs/>
                <w:iCs/>
                <w:sz w:val="16"/>
                <w:szCs w:val="16"/>
              </w:rPr>
            </w:pPr>
            <w:r>
              <w:rPr>
                <w:bCs/>
                <w:iCs/>
                <w:sz w:val="16"/>
                <w:szCs w:val="16"/>
              </w:rPr>
              <w:t>Procentai</w:t>
            </w:r>
          </w:p>
        </w:tc>
        <w:tc>
          <w:tcPr>
            <w:tcW w:w="375" w:type="pct"/>
          </w:tcPr>
          <w:p w:rsidR="002D52D1" w:rsidRPr="00CC4B7A" w:rsidRDefault="002D52D1" w:rsidP="00251C89">
            <w:pPr>
              <w:spacing w:after="0" w:line="240" w:lineRule="auto"/>
              <w:jc w:val="center"/>
              <w:rPr>
                <w:iCs/>
                <w:noProof/>
                <w:sz w:val="16"/>
                <w:szCs w:val="16"/>
              </w:rPr>
            </w:pPr>
            <w:r>
              <w:rPr>
                <w:iCs/>
                <w:noProof/>
                <w:sz w:val="16"/>
                <w:szCs w:val="16"/>
              </w:rPr>
              <w:t>12,7</w:t>
            </w:r>
          </w:p>
        </w:tc>
        <w:tc>
          <w:tcPr>
            <w:tcW w:w="375" w:type="pct"/>
          </w:tcPr>
          <w:p w:rsidR="002D52D1" w:rsidRPr="00CC4B7A" w:rsidRDefault="002D52D1" w:rsidP="00251C89">
            <w:pPr>
              <w:spacing w:after="0" w:line="240" w:lineRule="auto"/>
              <w:jc w:val="center"/>
              <w:rPr>
                <w:bCs/>
                <w:noProof/>
                <w:sz w:val="16"/>
                <w:szCs w:val="16"/>
              </w:rPr>
            </w:pPr>
            <w:r>
              <w:rPr>
                <w:bCs/>
                <w:noProof/>
                <w:sz w:val="16"/>
                <w:szCs w:val="16"/>
              </w:rPr>
              <w:t>2020</w:t>
            </w:r>
          </w:p>
        </w:tc>
        <w:tc>
          <w:tcPr>
            <w:tcW w:w="375" w:type="pct"/>
            <w:shd w:val="clear" w:color="auto" w:fill="auto"/>
          </w:tcPr>
          <w:p w:rsidR="002D52D1" w:rsidRPr="00CC4B7A" w:rsidRDefault="002D52D1" w:rsidP="00284635">
            <w:pPr>
              <w:spacing w:after="0" w:line="240" w:lineRule="auto"/>
              <w:jc w:val="center"/>
              <w:rPr>
                <w:rFonts w:cs="Times New Roman"/>
                <w:sz w:val="16"/>
                <w:szCs w:val="16"/>
              </w:rPr>
            </w:pPr>
            <w:r>
              <w:rPr>
                <w:rFonts w:cs="Times New Roman"/>
                <w:sz w:val="16"/>
                <w:szCs w:val="16"/>
              </w:rPr>
              <w:t>45,</w:t>
            </w:r>
            <w:r w:rsidR="005B62FA">
              <w:rPr>
                <w:rFonts w:cs="Times New Roman"/>
                <w:sz w:val="16"/>
                <w:szCs w:val="16"/>
              </w:rPr>
              <w:t>6</w:t>
            </w:r>
          </w:p>
        </w:tc>
        <w:tc>
          <w:tcPr>
            <w:tcW w:w="376" w:type="pct"/>
            <w:shd w:val="clear" w:color="auto" w:fill="auto"/>
          </w:tcPr>
          <w:p w:rsidR="002D52D1" w:rsidRPr="009C6DA1" w:rsidRDefault="002D52D1" w:rsidP="00251C89">
            <w:pPr>
              <w:spacing w:after="0" w:line="240" w:lineRule="auto"/>
              <w:jc w:val="both"/>
              <w:rPr>
                <w:noProof/>
                <w:sz w:val="16"/>
                <w:szCs w:val="16"/>
              </w:rPr>
            </w:pPr>
            <w:r w:rsidRPr="009C6DA1">
              <w:rPr>
                <w:noProof/>
                <w:sz w:val="16"/>
                <w:szCs w:val="16"/>
              </w:rPr>
              <w:t>Infrastruktūros valdytojo ataskaita</w:t>
            </w:r>
          </w:p>
        </w:tc>
        <w:tc>
          <w:tcPr>
            <w:tcW w:w="322" w:type="pct"/>
          </w:tcPr>
          <w:p w:rsidR="002D52D1" w:rsidRPr="0024511E" w:rsidRDefault="002D52D1" w:rsidP="00251C89">
            <w:pPr>
              <w:spacing w:after="0" w:line="240" w:lineRule="auto"/>
              <w:jc w:val="both"/>
              <w:rPr>
                <w:rFonts w:eastAsia="Calibri" w:cs="Times New Roman"/>
                <w:i/>
                <w:noProof/>
                <w:sz w:val="14"/>
                <w:szCs w:val="14"/>
                <w:highlight w:val="yellow"/>
                <w:lang w:eastAsia="lt-LT" w:bidi="lt-LT"/>
              </w:rPr>
            </w:pPr>
          </w:p>
        </w:tc>
      </w:tr>
      <w:tr w:rsidR="004E36A7" w:rsidRPr="008B0912" w:rsidTr="00251C89">
        <w:trPr>
          <w:trHeight w:val="185"/>
        </w:trPr>
        <w:tc>
          <w:tcPr>
            <w:tcW w:w="317" w:type="pct"/>
            <w:vMerge/>
          </w:tcPr>
          <w:p w:rsidR="004E36A7" w:rsidRPr="008B0912" w:rsidRDefault="004E36A7" w:rsidP="00251C89">
            <w:pPr>
              <w:spacing w:after="0" w:line="240" w:lineRule="auto"/>
              <w:jc w:val="both"/>
              <w:rPr>
                <w:noProof/>
                <w:sz w:val="16"/>
                <w:szCs w:val="16"/>
              </w:rPr>
            </w:pPr>
          </w:p>
        </w:tc>
        <w:tc>
          <w:tcPr>
            <w:tcW w:w="328" w:type="pct"/>
            <w:vMerge/>
          </w:tcPr>
          <w:p w:rsidR="004E36A7" w:rsidRPr="008B0912" w:rsidRDefault="004E36A7" w:rsidP="00251C89">
            <w:pPr>
              <w:spacing w:after="0" w:line="240" w:lineRule="auto"/>
              <w:jc w:val="both"/>
              <w:rPr>
                <w:noProof/>
                <w:sz w:val="16"/>
                <w:szCs w:val="16"/>
              </w:rPr>
            </w:pPr>
          </w:p>
        </w:tc>
        <w:tc>
          <w:tcPr>
            <w:tcW w:w="282" w:type="pct"/>
            <w:vMerge/>
          </w:tcPr>
          <w:p w:rsidR="004E36A7" w:rsidRPr="008B0912" w:rsidRDefault="004E36A7" w:rsidP="00251C89">
            <w:pPr>
              <w:spacing w:after="0" w:line="240" w:lineRule="auto"/>
              <w:jc w:val="both"/>
              <w:rPr>
                <w:noProof/>
                <w:sz w:val="16"/>
                <w:szCs w:val="16"/>
              </w:rPr>
            </w:pPr>
          </w:p>
        </w:tc>
        <w:tc>
          <w:tcPr>
            <w:tcW w:w="328" w:type="pct"/>
            <w:vMerge/>
          </w:tcPr>
          <w:p w:rsidR="004E36A7" w:rsidRPr="008B0912" w:rsidRDefault="004E36A7" w:rsidP="00251C89">
            <w:pPr>
              <w:spacing w:after="0" w:line="240" w:lineRule="auto"/>
              <w:jc w:val="both"/>
              <w:rPr>
                <w:noProof/>
                <w:sz w:val="14"/>
                <w:szCs w:val="14"/>
                <w:highlight w:val="yellow"/>
              </w:rPr>
            </w:pPr>
          </w:p>
        </w:tc>
        <w:tc>
          <w:tcPr>
            <w:tcW w:w="422" w:type="pct"/>
          </w:tcPr>
          <w:p w:rsidR="004E36A7" w:rsidRPr="00CC4B7A" w:rsidRDefault="004E36A7" w:rsidP="00251C89">
            <w:pPr>
              <w:spacing w:after="0" w:line="240" w:lineRule="auto"/>
              <w:jc w:val="both"/>
              <w:rPr>
                <w:rFonts w:eastAsia="Calibri" w:cs="Times New Roman"/>
                <w:noProof/>
                <w:color w:val="000000"/>
                <w:sz w:val="16"/>
                <w:szCs w:val="16"/>
                <w:lang w:eastAsia="lt-LT" w:bidi="lt-LT"/>
              </w:rPr>
            </w:pPr>
            <w:r w:rsidRPr="00CC4B7A">
              <w:rPr>
                <w:rFonts w:eastAsia="Calibri" w:cs="Times New Roman"/>
                <w:noProof/>
                <w:color w:val="000000"/>
                <w:sz w:val="16"/>
                <w:szCs w:val="16"/>
                <w:lang w:eastAsia="lt-LT" w:bidi="lt-LT"/>
              </w:rPr>
              <w:t>Specialusis</w:t>
            </w:r>
          </w:p>
        </w:tc>
        <w:tc>
          <w:tcPr>
            <w:tcW w:w="1079" w:type="pct"/>
            <w:shd w:val="clear" w:color="auto" w:fill="auto"/>
          </w:tcPr>
          <w:p w:rsidR="004E36A7" w:rsidRPr="00BF0A93" w:rsidRDefault="004E36A7" w:rsidP="00467A17">
            <w:pPr>
              <w:spacing w:after="0" w:line="240" w:lineRule="auto"/>
              <w:rPr>
                <w:rFonts w:eastAsia="Calibri" w:cs="Times New Roman"/>
                <w:sz w:val="16"/>
                <w:szCs w:val="16"/>
                <w:lang w:eastAsia="lt-LT" w:bidi="lt-LT"/>
              </w:rPr>
            </w:pPr>
            <w:r w:rsidRPr="00BF0A93">
              <w:rPr>
                <w:rFonts w:eastAsia="Calibri" w:cs="Times New Roman"/>
                <w:sz w:val="16"/>
                <w:szCs w:val="16"/>
                <w:lang w:eastAsia="lt-LT" w:bidi="lt-LT"/>
              </w:rPr>
              <w:t>Žuvusiųjų</w:t>
            </w:r>
            <w:proofErr w:type="gramStart"/>
            <w:r w:rsidRPr="00BF0A93">
              <w:rPr>
                <w:rFonts w:eastAsia="Calibri" w:cs="Times New Roman"/>
                <w:sz w:val="16"/>
                <w:szCs w:val="16"/>
                <w:lang w:eastAsia="lt-LT" w:bidi="lt-LT"/>
              </w:rPr>
              <w:t xml:space="preserve">  </w:t>
            </w:r>
            <w:proofErr w:type="gramEnd"/>
            <w:r w:rsidRPr="00BF0A93">
              <w:rPr>
                <w:rFonts w:eastAsia="Calibri" w:cs="Times New Roman"/>
                <w:sz w:val="16"/>
                <w:szCs w:val="16"/>
                <w:lang w:eastAsia="lt-LT" w:bidi="lt-LT"/>
              </w:rPr>
              <w:t>TEN-T keliuose skaičius</w:t>
            </w:r>
          </w:p>
        </w:tc>
        <w:tc>
          <w:tcPr>
            <w:tcW w:w="421" w:type="pct"/>
          </w:tcPr>
          <w:p w:rsidR="004E36A7" w:rsidRPr="00BF0A93" w:rsidRDefault="004E36A7" w:rsidP="00467A17">
            <w:pPr>
              <w:spacing w:after="0" w:line="240" w:lineRule="auto"/>
              <w:jc w:val="both"/>
              <w:rPr>
                <w:bCs/>
                <w:iCs/>
                <w:sz w:val="16"/>
                <w:szCs w:val="16"/>
              </w:rPr>
            </w:pPr>
            <w:r w:rsidRPr="00CD2D97">
              <w:rPr>
                <w:bCs/>
                <w:iCs/>
                <w:sz w:val="16"/>
                <w:szCs w:val="16"/>
              </w:rPr>
              <w:t>Skaiči</w:t>
            </w:r>
            <w:r w:rsidRPr="00BF0A93">
              <w:rPr>
                <w:bCs/>
                <w:iCs/>
                <w:sz w:val="16"/>
                <w:szCs w:val="16"/>
              </w:rPr>
              <w:t xml:space="preserve">us per </w:t>
            </w:r>
            <w:r w:rsidRPr="00BF0A93">
              <w:rPr>
                <w:bCs/>
                <w:iCs/>
                <w:sz w:val="16"/>
                <w:szCs w:val="16"/>
              </w:rPr>
              <w:lastRenderedPageBreak/>
              <w:t>metus</w:t>
            </w:r>
          </w:p>
        </w:tc>
        <w:tc>
          <w:tcPr>
            <w:tcW w:w="375" w:type="pct"/>
          </w:tcPr>
          <w:p w:rsidR="004E36A7" w:rsidRPr="00CC4B7A" w:rsidRDefault="004E36A7" w:rsidP="00251C89">
            <w:pPr>
              <w:spacing w:after="0" w:line="240" w:lineRule="auto"/>
              <w:jc w:val="center"/>
              <w:rPr>
                <w:iCs/>
                <w:noProof/>
                <w:sz w:val="16"/>
                <w:szCs w:val="16"/>
              </w:rPr>
            </w:pPr>
            <w:r>
              <w:rPr>
                <w:iCs/>
                <w:noProof/>
                <w:sz w:val="16"/>
                <w:szCs w:val="16"/>
              </w:rPr>
              <w:lastRenderedPageBreak/>
              <w:t>54</w:t>
            </w:r>
          </w:p>
        </w:tc>
        <w:tc>
          <w:tcPr>
            <w:tcW w:w="375" w:type="pct"/>
          </w:tcPr>
          <w:p w:rsidR="004E36A7" w:rsidRPr="00CC4B7A" w:rsidRDefault="004E36A7" w:rsidP="00251C89">
            <w:pPr>
              <w:spacing w:after="0" w:line="240" w:lineRule="auto"/>
              <w:jc w:val="center"/>
              <w:rPr>
                <w:bCs/>
                <w:noProof/>
                <w:sz w:val="16"/>
                <w:szCs w:val="16"/>
              </w:rPr>
            </w:pPr>
            <w:r w:rsidRPr="00CC4B7A">
              <w:rPr>
                <w:bCs/>
                <w:noProof/>
                <w:sz w:val="16"/>
                <w:szCs w:val="16"/>
              </w:rPr>
              <w:t>2019</w:t>
            </w:r>
          </w:p>
        </w:tc>
        <w:tc>
          <w:tcPr>
            <w:tcW w:w="375" w:type="pct"/>
            <w:shd w:val="clear" w:color="auto" w:fill="auto"/>
          </w:tcPr>
          <w:p w:rsidR="004E36A7" w:rsidRPr="00CC4B7A" w:rsidRDefault="004E36A7" w:rsidP="00990887">
            <w:pPr>
              <w:spacing w:after="0" w:line="240" w:lineRule="auto"/>
              <w:jc w:val="center"/>
              <w:rPr>
                <w:rFonts w:cs="Times New Roman"/>
                <w:sz w:val="16"/>
                <w:szCs w:val="16"/>
              </w:rPr>
            </w:pPr>
            <w:r w:rsidRPr="00CC4B7A">
              <w:rPr>
                <w:rFonts w:cs="Times New Roman"/>
                <w:sz w:val="16"/>
                <w:szCs w:val="16"/>
              </w:rPr>
              <w:t>2</w:t>
            </w:r>
            <w:r>
              <w:rPr>
                <w:rFonts w:cs="Times New Roman"/>
                <w:sz w:val="16"/>
                <w:szCs w:val="16"/>
              </w:rPr>
              <w:t>6</w:t>
            </w:r>
          </w:p>
        </w:tc>
        <w:tc>
          <w:tcPr>
            <w:tcW w:w="376" w:type="pct"/>
            <w:shd w:val="clear" w:color="auto" w:fill="auto"/>
          </w:tcPr>
          <w:p w:rsidR="004E36A7" w:rsidRPr="009C6DA1" w:rsidRDefault="004E36A7" w:rsidP="00251C89">
            <w:pPr>
              <w:spacing w:after="0" w:line="240" w:lineRule="auto"/>
              <w:jc w:val="both"/>
              <w:rPr>
                <w:noProof/>
                <w:sz w:val="16"/>
                <w:szCs w:val="16"/>
              </w:rPr>
            </w:pPr>
            <w:r w:rsidRPr="009C6DA1">
              <w:rPr>
                <w:noProof/>
                <w:sz w:val="16"/>
                <w:szCs w:val="16"/>
              </w:rPr>
              <w:t>Infrastruktūro</w:t>
            </w:r>
            <w:r w:rsidRPr="009C6DA1">
              <w:rPr>
                <w:noProof/>
                <w:sz w:val="16"/>
                <w:szCs w:val="16"/>
              </w:rPr>
              <w:lastRenderedPageBreak/>
              <w:t>s valdytojo ataskaita</w:t>
            </w:r>
          </w:p>
        </w:tc>
        <w:tc>
          <w:tcPr>
            <w:tcW w:w="322" w:type="pct"/>
          </w:tcPr>
          <w:p w:rsidR="004E36A7" w:rsidRPr="0024511E" w:rsidRDefault="004E36A7" w:rsidP="00251C89">
            <w:pPr>
              <w:spacing w:after="0" w:line="240" w:lineRule="auto"/>
              <w:jc w:val="both"/>
              <w:rPr>
                <w:rFonts w:eastAsia="Calibri" w:cs="Times New Roman"/>
                <w:i/>
                <w:noProof/>
                <w:sz w:val="14"/>
                <w:szCs w:val="14"/>
                <w:highlight w:val="yellow"/>
                <w:lang w:eastAsia="lt-LT" w:bidi="lt-LT"/>
              </w:rPr>
            </w:pPr>
          </w:p>
        </w:tc>
      </w:tr>
      <w:tr w:rsidR="00851BB9" w:rsidRPr="008B0912" w:rsidTr="00251C89">
        <w:trPr>
          <w:trHeight w:val="185"/>
        </w:trPr>
        <w:tc>
          <w:tcPr>
            <w:tcW w:w="317" w:type="pct"/>
            <w:vMerge/>
          </w:tcPr>
          <w:p w:rsidR="00851BB9" w:rsidRPr="00CC4B7A" w:rsidRDefault="00851BB9" w:rsidP="00251C89">
            <w:pPr>
              <w:spacing w:after="0" w:line="240" w:lineRule="auto"/>
              <w:jc w:val="both"/>
              <w:rPr>
                <w:noProof/>
                <w:sz w:val="16"/>
                <w:szCs w:val="16"/>
              </w:rPr>
            </w:pPr>
          </w:p>
        </w:tc>
        <w:tc>
          <w:tcPr>
            <w:tcW w:w="328" w:type="pct"/>
            <w:vMerge/>
          </w:tcPr>
          <w:p w:rsidR="00851BB9" w:rsidRPr="00CC4B7A" w:rsidRDefault="00851BB9" w:rsidP="00251C89">
            <w:pPr>
              <w:spacing w:after="0" w:line="240" w:lineRule="auto"/>
              <w:jc w:val="both"/>
              <w:rPr>
                <w:noProof/>
                <w:sz w:val="16"/>
                <w:szCs w:val="16"/>
              </w:rPr>
            </w:pPr>
          </w:p>
        </w:tc>
        <w:tc>
          <w:tcPr>
            <w:tcW w:w="282" w:type="pct"/>
            <w:vMerge w:val="restart"/>
          </w:tcPr>
          <w:p w:rsidR="00851BB9" w:rsidRPr="0095093F" w:rsidRDefault="00851BB9" w:rsidP="00251C89">
            <w:pPr>
              <w:spacing w:after="0" w:line="240" w:lineRule="auto"/>
              <w:jc w:val="both"/>
              <w:rPr>
                <w:noProof/>
                <w:sz w:val="16"/>
                <w:szCs w:val="16"/>
              </w:rPr>
            </w:pPr>
            <w:r w:rsidRPr="0095093F">
              <w:rPr>
                <w:noProof/>
                <w:sz w:val="16"/>
                <w:szCs w:val="16"/>
              </w:rPr>
              <w:t>ERPF</w:t>
            </w:r>
          </w:p>
        </w:tc>
        <w:tc>
          <w:tcPr>
            <w:tcW w:w="328" w:type="pct"/>
            <w:vMerge w:val="restart"/>
          </w:tcPr>
          <w:p w:rsidR="00851BB9" w:rsidRPr="0095093F" w:rsidRDefault="00851BB9" w:rsidP="00251C89">
            <w:pPr>
              <w:spacing w:after="0" w:line="240" w:lineRule="auto"/>
              <w:jc w:val="both"/>
              <w:rPr>
                <w:noProof/>
                <w:sz w:val="16"/>
                <w:szCs w:val="16"/>
                <w:highlight w:val="yellow"/>
              </w:rPr>
            </w:pPr>
            <w:r w:rsidRPr="0095093F">
              <w:rPr>
                <w:noProof/>
                <w:sz w:val="16"/>
                <w:szCs w:val="16"/>
              </w:rPr>
              <w:t>VVL regionas</w:t>
            </w:r>
          </w:p>
        </w:tc>
        <w:tc>
          <w:tcPr>
            <w:tcW w:w="422" w:type="pct"/>
            <w:shd w:val="clear" w:color="auto" w:fill="FFFFFF" w:themeFill="background1"/>
          </w:tcPr>
          <w:p w:rsidR="00851BB9" w:rsidRPr="00CC4B7A" w:rsidRDefault="00851BB9" w:rsidP="00251C89">
            <w:pPr>
              <w:spacing w:after="0" w:line="240" w:lineRule="auto"/>
              <w:jc w:val="both"/>
              <w:rPr>
                <w:rFonts w:eastAsia="Calibri" w:cs="Times New Roman"/>
                <w:noProof/>
                <w:color w:val="000000"/>
                <w:sz w:val="16"/>
                <w:szCs w:val="16"/>
                <w:lang w:eastAsia="lt-LT" w:bidi="lt-LT"/>
              </w:rPr>
            </w:pPr>
            <w:r w:rsidRPr="00CC4B7A">
              <w:rPr>
                <w:rFonts w:eastAsia="Calibri" w:cs="Times New Roman"/>
                <w:noProof/>
                <w:color w:val="000000"/>
                <w:sz w:val="16"/>
                <w:szCs w:val="16"/>
                <w:lang w:eastAsia="lt-LT" w:bidi="lt-LT"/>
              </w:rPr>
              <w:t>RCR55</w:t>
            </w:r>
          </w:p>
        </w:tc>
        <w:tc>
          <w:tcPr>
            <w:tcW w:w="1079" w:type="pct"/>
            <w:shd w:val="clear" w:color="auto" w:fill="FFFFFF" w:themeFill="background1"/>
          </w:tcPr>
          <w:p w:rsidR="00851BB9" w:rsidRPr="00CC4B7A" w:rsidRDefault="00851BB9" w:rsidP="00251C89">
            <w:pPr>
              <w:spacing w:after="0" w:line="240" w:lineRule="auto"/>
              <w:rPr>
                <w:rFonts w:eastAsia="Calibri" w:cs="Times New Roman"/>
                <w:noProof/>
                <w:sz w:val="16"/>
                <w:szCs w:val="16"/>
                <w:lang w:eastAsia="lt-LT" w:bidi="lt-LT"/>
              </w:rPr>
            </w:pPr>
            <w:r w:rsidRPr="00CC4B7A">
              <w:rPr>
                <w:noProof/>
                <w:sz w:val="16"/>
                <w:szCs w:val="16"/>
              </w:rPr>
              <w:t>Naujai pastatytų, rekonstruotų, atnaujintų arba modernizuotų kelių naudotojų skaičius per metus</w:t>
            </w:r>
          </w:p>
        </w:tc>
        <w:tc>
          <w:tcPr>
            <w:tcW w:w="421" w:type="pct"/>
            <w:shd w:val="clear" w:color="auto" w:fill="FFFFFF" w:themeFill="background1"/>
          </w:tcPr>
          <w:p w:rsidR="00851BB9" w:rsidRPr="00CC4B7A" w:rsidRDefault="00284635" w:rsidP="00251C89">
            <w:pPr>
              <w:spacing w:after="0" w:line="240" w:lineRule="auto"/>
              <w:jc w:val="both"/>
              <w:rPr>
                <w:bCs/>
                <w:iCs/>
                <w:noProof/>
                <w:sz w:val="16"/>
                <w:szCs w:val="16"/>
              </w:rPr>
            </w:pPr>
            <w:r>
              <w:rPr>
                <w:iCs/>
                <w:noProof/>
                <w:sz w:val="16"/>
                <w:szCs w:val="16"/>
              </w:rPr>
              <w:t>K</w:t>
            </w:r>
            <w:r w:rsidRPr="0070369F">
              <w:rPr>
                <w:iCs/>
                <w:noProof/>
                <w:sz w:val="16"/>
                <w:szCs w:val="16"/>
              </w:rPr>
              <w:t>eleivių km per metus</w:t>
            </w:r>
          </w:p>
        </w:tc>
        <w:tc>
          <w:tcPr>
            <w:tcW w:w="375" w:type="pct"/>
            <w:shd w:val="clear" w:color="auto" w:fill="FFFFFF" w:themeFill="background1"/>
          </w:tcPr>
          <w:p w:rsidR="00990887" w:rsidRPr="00CC4B7A" w:rsidRDefault="00990887" w:rsidP="0074794D">
            <w:pPr>
              <w:spacing w:after="0" w:line="240" w:lineRule="auto"/>
              <w:jc w:val="center"/>
              <w:rPr>
                <w:iCs/>
                <w:noProof/>
                <w:sz w:val="16"/>
                <w:szCs w:val="16"/>
              </w:rPr>
            </w:pPr>
            <w:r>
              <w:rPr>
                <w:iCs/>
                <w:noProof/>
                <w:sz w:val="16"/>
                <w:szCs w:val="16"/>
              </w:rPr>
              <w:t>70 657 577</w:t>
            </w:r>
          </w:p>
        </w:tc>
        <w:tc>
          <w:tcPr>
            <w:tcW w:w="375" w:type="pct"/>
            <w:shd w:val="clear" w:color="auto" w:fill="FFFFFF" w:themeFill="background1"/>
          </w:tcPr>
          <w:p w:rsidR="00851BB9" w:rsidRPr="00CC4B7A" w:rsidRDefault="00851BB9" w:rsidP="00251C89">
            <w:pPr>
              <w:spacing w:after="0" w:line="240" w:lineRule="auto"/>
              <w:jc w:val="center"/>
              <w:rPr>
                <w:bCs/>
                <w:noProof/>
                <w:sz w:val="16"/>
                <w:szCs w:val="16"/>
              </w:rPr>
            </w:pPr>
            <w:r w:rsidRPr="00CC4B7A">
              <w:rPr>
                <w:bCs/>
                <w:noProof/>
                <w:sz w:val="16"/>
                <w:szCs w:val="16"/>
              </w:rPr>
              <w:t>202</w:t>
            </w:r>
            <w:r w:rsidR="00990887">
              <w:rPr>
                <w:bCs/>
                <w:noProof/>
                <w:sz w:val="16"/>
                <w:szCs w:val="16"/>
              </w:rPr>
              <w:t>1</w:t>
            </w:r>
          </w:p>
        </w:tc>
        <w:tc>
          <w:tcPr>
            <w:tcW w:w="375" w:type="pct"/>
            <w:shd w:val="clear" w:color="auto" w:fill="FFFFFF" w:themeFill="background1"/>
          </w:tcPr>
          <w:p w:rsidR="00990887" w:rsidRPr="00CC4B7A" w:rsidRDefault="00990887" w:rsidP="0074794D">
            <w:pPr>
              <w:spacing w:after="0" w:line="240" w:lineRule="auto"/>
              <w:jc w:val="center"/>
              <w:rPr>
                <w:rFonts w:cs="Times New Roman"/>
                <w:sz w:val="16"/>
                <w:szCs w:val="16"/>
              </w:rPr>
            </w:pPr>
            <w:r>
              <w:rPr>
                <w:rFonts w:cs="Times New Roman"/>
                <w:sz w:val="16"/>
                <w:szCs w:val="16"/>
              </w:rPr>
              <w:t>74 226 270</w:t>
            </w:r>
          </w:p>
        </w:tc>
        <w:tc>
          <w:tcPr>
            <w:tcW w:w="376" w:type="pct"/>
            <w:shd w:val="clear" w:color="auto" w:fill="FFFFFF" w:themeFill="background1"/>
          </w:tcPr>
          <w:p w:rsidR="00851BB9" w:rsidRPr="009C6DA1" w:rsidRDefault="008E5C74" w:rsidP="008B14EA">
            <w:pPr>
              <w:spacing w:after="0" w:line="240" w:lineRule="auto"/>
              <w:jc w:val="both"/>
              <w:rPr>
                <w:noProof/>
                <w:sz w:val="16"/>
                <w:szCs w:val="16"/>
              </w:rPr>
            </w:pPr>
            <w:r>
              <w:rPr>
                <w:noProof/>
                <w:sz w:val="16"/>
                <w:szCs w:val="16"/>
              </w:rPr>
              <w:t>P</w:t>
            </w:r>
            <w:r w:rsidR="008B14EA" w:rsidRPr="009C6DA1">
              <w:rPr>
                <w:noProof/>
                <w:sz w:val="16"/>
                <w:szCs w:val="16"/>
              </w:rPr>
              <w:t>rojektų duomenys</w:t>
            </w:r>
          </w:p>
        </w:tc>
        <w:tc>
          <w:tcPr>
            <w:tcW w:w="322" w:type="pct"/>
            <w:shd w:val="clear" w:color="auto" w:fill="FFFFFF" w:themeFill="background1"/>
          </w:tcPr>
          <w:p w:rsidR="00851BB9" w:rsidRPr="0024511E" w:rsidRDefault="00851BB9" w:rsidP="00251C89">
            <w:pPr>
              <w:spacing w:after="0" w:line="240" w:lineRule="auto"/>
              <w:jc w:val="both"/>
              <w:rPr>
                <w:rFonts w:eastAsia="Calibri" w:cs="Times New Roman"/>
                <w:i/>
                <w:noProof/>
                <w:sz w:val="14"/>
                <w:szCs w:val="14"/>
                <w:highlight w:val="yellow"/>
                <w:lang w:eastAsia="lt-LT" w:bidi="lt-LT"/>
              </w:rPr>
            </w:pPr>
          </w:p>
        </w:tc>
      </w:tr>
      <w:tr w:rsidR="00851BB9" w:rsidRPr="008B0912" w:rsidTr="00251C89">
        <w:trPr>
          <w:trHeight w:val="185"/>
        </w:trPr>
        <w:tc>
          <w:tcPr>
            <w:tcW w:w="317" w:type="pct"/>
            <w:vMerge/>
          </w:tcPr>
          <w:p w:rsidR="00851BB9" w:rsidRPr="008B0912" w:rsidRDefault="00851BB9" w:rsidP="00251C89">
            <w:pPr>
              <w:spacing w:after="0" w:line="240" w:lineRule="auto"/>
              <w:jc w:val="both"/>
              <w:rPr>
                <w:noProof/>
                <w:sz w:val="16"/>
                <w:szCs w:val="16"/>
              </w:rPr>
            </w:pPr>
          </w:p>
        </w:tc>
        <w:tc>
          <w:tcPr>
            <w:tcW w:w="328" w:type="pct"/>
            <w:vMerge/>
          </w:tcPr>
          <w:p w:rsidR="00851BB9" w:rsidRPr="008B0912" w:rsidRDefault="00851BB9" w:rsidP="00251C89">
            <w:pPr>
              <w:spacing w:after="0" w:line="240" w:lineRule="auto"/>
              <w:jc w:val="both"/>
              <w:rPr>
                <w:noProof/>
                <w:sz w:val="16"/>
                <w:szCs w:val="16"/>
              </w:rPr>
            </w:pPr>
          </w:p>
        </w:tc>
        <w:tc>
          <w:tcPr>
            <w:tcW w:w="282" w:type="pct"/>
            <w:vMerge/>
          </w:tcPr>
          <w:p w:rsidR="00851BB9" w:rsidRPr="008B0912" w:rsidRDefault="00851BB9" w:rsidP="00251C89">
            <w:pPr>
              <w:spacing w:after="0" w:line="240" w:lineRule="auto"/>
              <w:jc w:val="both"/>
              <w:rPr>
                <w:noProof/>
                <w:sz w:val="16"/>
                <w:szCs w:val="16"/>
              </w:rPr>
            </w:pPr>
          </w:p>
        </w:tc>
        <w:tc>
          <w:tcPr>
            <w:tcW w:w="328" w:type="pct"/>
            <w:vMerge/>
          </w:tcPr>
          <w:p w:rsidR="00851BB9" w:rsidRPr="008B0912" w:rsidRDefault="00851BB9" w:rsidP="00251C89">
            <w:pPr>
              <w:spacing w:after="0" w:line="240" w:lineRule="auto"/>
              <w:jc w:val="both"/>
              <w:rPr>
                <w:noProof/>
                <w:sz w:val="14"/>
                <w:szCs w:val="14"/>
                <w:highlight w:val="yellow"/>
              </w:rPr>
            </w:pPr>
          </w:p>
        </w:tc>
        <w:tc>
          <w:tcPr>
            <w:tcW w:w="422" w:type="pct"/>
          </w:tcPr>
          <w:p w:rsidR="00851BB9" w:rsidRPr="00CC4B7A" w:rsidRDefault="00851BB9" w:rsidP="00251C89">
            <w:pPr>
              <w:spacing w:after="0" w:line="240" w:lineRule="auto"/>
              <w:jc w:val="both"/>
              <w:rPr>
                <w:rFonts w:eastAsia="Calibri" w:cs="Times New Roman"/>
                <w:noProof/>
                <w:color w:val="000000"/>
                <w:sz w:val="16"/>
                <w:szCs w:val="16"/>
                <w:lang w:eastAsia="lt-LT" w:bidi="lt-LT"/>
              </w:rPr>
            </w:pPr>
            <w:r w:rsidRPr="00CC4B7A">
              <w:rPr>
                <w:rFonts w:eastAsia="Calibri" w:cs="Times New Roman"/>
                <w:noProof/>
                <w:color w:val="000000"/>
                <w:sz w:val="16"/>
                <w:szCs w:val="16"/>
                <w:lang w:eastAsia="lt-LT" w:bidi="lt-LT"/>
              </w:rPr>
              <w:t xml:space="preserve">RCR56 </w:t>
            </w:r>
          </w:p>
        </w:tc>
        <w:tc>
          <w:tcPr>
            <w:tcW w:w="1079" w:type="pct"/>
            <w:shd w:val="clear" w:color="auto" w:fill="auto"/>
          </w:tcPr>
          <w:p w:rsidR="00851BB9" w:rsidRPr="00CC4B7A" w:rsidRDefault="00851BB9" w:rsidP="00251C89">
            <w:pPr>
              <w:spacing w:after="0" w:line="240" w:lineRule="auto"/>
              <w:rPr>
                <w:rFonts w:eastAsia="Calibri" w:cs="Times New Roman"/>
                <w:noProof/>
                <w:sz w:val="16"/>
                <w:szCs w:val="16"/>
                <w:lang w:eastAsia="lt-LT" w:bidi="lt-LT"/>
              </w:rPr>
            </w:pPr>
            <w:r w:rsidRPr="00CC4B7A">
              <w:rPr>
                <w:noProof/>
                <w:sz w:val="16"/>
                <w:szCs w:val="16"/>
              </w:rPr>
              <w:t>Dėl patobulintos kelių infrastruktūros sutaupytas laikas</w:t>
            </w:r>
          </w:p>
        </w:tc>
        <w:tc>
          <w:tcPr>
            <w:tcW w:w="421" w:type="pct"/>
          </w:tcPr>
          <w:p w:rsidR="00851BB9" w:rsidRPr="00CC4B7A" w:rsidRDefault="00451F65" w:rsidP="00990887">
            <w:pPr>
              <w:spacing w:after="0" w:line="240" w:lineRule="auto"/>
              <w:jc w:val="both"/>
              <w:rPr>
                <w:bCs/>
                <w:iCs/>
                <w:noProof/>
                <w:sz w:val="16"/>
                <w:szCs w:val="16"/>
              </w:rPr>
            </w:pPr>
            <w:r>
              <w:rPr>
                <w:iCs/>
                <w:sz w:val="16"/>
                <w:szCs w:val="16"/>
              </w:rPr>
              <w:t>Darbo dienų</w:t>
            </w:r>
            <w:r w:rsidR="004E36A7" w:rsidRPr="00BF0A93">
              <w:rPr>
                <w:iCs/>
                <w:sz w:val="16"/>
                <w:szCs w:val="16"/>
              </w:rPr>
              <w:t xml:space="preserve"> per</w:t>
            </w:r>
            <w:r w:rsidR="004E36A7">
              <w:rPr>
                <w:iCs/>
                <w:sz w:val="16"/>
                <w:szCs w:val="16"/>
              </w:rPr>
              <w:t xml:space="preserve"> </w:t>
            </w:r>
            <w:r w:rsidR="004E36A7" w:rsidRPr="00BF0A93">
              <w:rPr>
                <w:iCs/>
                <w:sz w:val="16"/>
                <w:szCs w:val="16"/>
              </w:rPr>
              <w:t>metus</w:t>
            </w:r>
          </w:p>
        </w:tc>
        <w:tc>
          <w:tcPr>
            <w:tcW w:w="375" w:type="pct"/>
          </w:tcPr>
          <w:p w:rsidR="00990887" w:rsidRPr="00CC4B7A" w:rsidRDefault="00BC49B0" w:rsidP="0074794D">
            <w:pPr>
              <w:spacing w:after="0" w:line="240" w:lineRule="auto"/>
              <w:jc w:val="center"/>
              <w:rPr>
                <w:iCs/>
                <w:noProof/>
                <w:sz w:val="16"/>
                <w:szCs w:val="16"/>
              </w:rPr>
            </w:pPr>
            <w:r>
              <w:rPr>
                <w:iCs/>
                <w:noProof/>
                <w:sz w:val="16"/>
                <w:szCs w:val="16"/>
              </w:rPr>
              <w:t>0</w:t>
            </w:r>
          </w:p>
        </w:tc>
        <w:tc>
          <w:tcPr>
            <w:tcW w:w="375" w:type="pct"/>
          </w:tcPr>
          <w:p w:rsidR="00851BB9" w:rsidRPr="00CC4B7A" w:rsidRDefault="00851BB9" w:rsidP="00990887">
            <w:pPr>
              <w:spacing w:after="0" w:line="240" w:lineRule="auto"/>
              <w:jc w:val="center"/>
              <w:rPr>
                <w:bCs/>
                <w:noProof/>
                <w:sz w:val="16"/>
                <w:szCs w:val="16"/>
              </w:rPr>
            </w:pPr>
            <w:r w:rsidRPr="00CC4B7A">
              <w:rPr>
                <w:bCs/>
                <w:noProof/>
                <w:sz w:val="16"/>
                <w:szCs w:val="16"/>
              </w:rPr>
              <w:t>202</w:t>
            </w:r>
            <w:r w:rsidR="00990887">
              <w:rPr>
                <w:bCs/>
                <w:noProof/>
                <w:sz w:val="16"/>
                <w:szCs w:val="16"/>
              </w:rPr>
              <w:t>1</w:t>
            </w:r>
          </w:p>
        </w:tc>
        <w:tc>
          <w:tcPr>
            <w:tcW w:w="375" w:type="pct"/>
            <w:shd w:val="clear" w:color="auto" w:fill="auto"/>
          </w:tcPr>
          <w:p w:rsidR="00990887" w:rsidRPr="00CC4B7A" w:rsidRDefault="00990887" w:rsidP="0074794D">
            <w:pPr>
              <w:spacing w:after="0" w:line="240" w:lineRule="auto"/>
              <w:jc w:val="center"/>
              <w:rPr>
                <w:rFonts w:cs="Times New Roman"/>
                <w:sz w:val="16"/>
                <w:szCs w:val="16"/>
              </w:rPr>
            </w:pPr>
            <w:r>
              <w:rPr>
                <w:rFonts w:cs="Times New Roman"/>
                <w:sz w:val="16"/>
                <w:szCs w:val="16"/>
              </w:rPr>
              <w:t>25 886</w:t>
            </w:r>
          </w:p>
        </w:tc>
        <w:tc>
          <w:tcPr>
            <w:tcW w:w="376" w:type="pct"/>
            <w:shd w:val="clear" w:color="auto" w:fill="auto"/>
          </w:tcPr>
          <w:p w:rsidR="00851BB9" w:rsidRPr="009C6DA1" w:rsidRDefault="008E5C74" w:rsidP="008B14EA">
            <w:pPr>
              <w:spacing w:after="0" w:line="240" w:lineRule="auto"/>
              <w:jc w:val="both"/>
              <w:rPr>
                <w:noProof/>
                <w:sz w:val="16"/>
                <w:szCs w:val="16"/>
              </w:rPr>
            </w:pPr>
            <w:r>
              <w:rPr>
                <w:noProof/>
                <w:sz w:val="16"/>
                <w:szCs w:val="16"/>
              </w:rPr>
              <w:t>P</w:t>
            </w:r>
            <w:r w:rsidR="008B14EA" w:rsidRPr="009C6DA1">
              <w:rPr>
                <w:noProof/>
                <w:sz w:val="16"/>
                <w:szCs w:val="16"/>
              </w:rPr>
              <w:t>rojektų duomenys</w:t>
            </w:r>
          </w:p>
        </w:tc>
        <w:tc>
          <w:tcPr>
            <w:tcW w:w="322" w:type="pct"/>
          </w:tcPr>
          <w:p w:rsidR="00851BB9" w:rsidRPr="0024511E" w:rsidRDefault="00851BB9" w:rsidP="00251C89">
            <w:pPr>
              <w:spacing w:after="0" w:line="240" w:lineRule="auto"/>
              <w:jc w:val="both"/>
              <w:rPr>
                <w:rFonts w:eastAsia="Calibri" w:cs="Times New Roman"/>
                <w:i/>
                <w:noProof/>
                <w:sz w:val="14"/>
                <w:szCs w:val="14"/>
                <w:highlight w:val="yellow"/>
                <w:lang w:eastAsia="lt-LT" w:bidi="lt-LT"/>
              </w:rPr>
            </w:pPr>
          </w:p>
        </w:tc>
      </w:tr>
    </w:tbl>
    <w:p w:rsidR="00CC2709" w:rsidRDefault="00CC2709" w:rsidP="00471A41">
      <w:pPr>
        <w:spacing w:after="0" w:line="240" w:lineRule="auto"/>
        <w:jc w:val="both"/>
        <w:rPr>
          <w:rFonts w:cs="Times New Roman"/>
          <w:b/>
          <w:bCs/>
          <w:szCs w:val="24"/>
        </w:rPr>
        <w:sectPr w:rsidR="00CC2709" w:rsidSect="00931C78">
          <w:pgSz w:w="16838" w:h="11906" w:orient="landscape"/>
          <w:pgMar w:top="1701" w:right="1276" w:bottom="567" w:left="1134" w:header="567" w:footer="567" w:gutter="0"/>
          <w:cols w:space="1296"/>
          <w:docGrid w:linePitch="360"/>
        </w:sectPr>
      </w:pPr>
    </w:p>
    <w:p w:rsidR="00D5397E" w:rsidRPr="00830FA9" w:rsidRDefault="00471A41" w:rsidP="00830FA9">
      <w:pPr>
        <w:pStyle w:val="Stilius1"/>
        <w:rPr>
          <w:noProof/>
          <w:szCs w:val="24"/>
          <w:lang w:eastAsia="lt-LT" w:bidi="lt-LT"/>
        </w:rPr>
      </w:pPr>
      <w:r w:rsidRPr="00830FA9">
        <w:rPr>
          <w:noProof/>
          <w:szCs w:val="24"/>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082"/>
        <w:gridCol w:w="846"/>
        <w:gridCol w:w="1299"/>
        <w:gridCol w:w="1134"/>
        <w:gridCol w:w="3969"/>
        <w:gridCol w:w="1559"/>
      </w:tblGrid>
      <w:tr w:rsidR="00851BB9"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851BB9" w:rsidRDefault="00851BB9" w:rsidP="00251C89">
            <w:pPr>
              <w:rPr>
                <w:rFonts w:eastAsia="Times New Roman"/>
                <w:b/>
                <w:iCs/>
                <w:noProof/>
                <w:sz w:val="20"/>
              </w:rPr>
            </w:pPr>
            <w:r>
              <w:rPr>
                <w:b/>
                <w:noProof/>
                <w:sz w:val="20"/>
              </w:rPr>
              <w:t>4 lentelė. 1 matmuo. Intervencinių priemonių sritis</w:t>
            </w:r>
          </w:p>
        </w:tc>
      </w:tr>
      <w:tr w:rsidR="00851BB9" w:rsidTr="003B113E">
        <w:tc>
          <w:tcPr>
            <w:tcW w:w="108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Default="00851BB9" w:rsidP="00251C89">
            <w:pPr>
              <w:jc w:val="center"/>
              <w:rPr>
                <w:rFonts w:eastAsia="Times New Roman"/>
                <w:b/>
                <w:iCs/>
                <w:noProof/>
                <w:sz w:val="20"/>
              </w:rPr>
            </w:pPr>
            <w:r>
              <w:rPr>
                <w:b/>
                <w:noProof/>
                <w:sz w:val="20"/>
              </w:rPr>
              <w:t>Prioriteto Nr.</w:t>
            </w:r>
          </w:p>
        </w:tc>
        <w:tc>
          <w:tcPr>
            <w:tcW w:w="84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Default="00851BB9" w:rsidP="00251C89">
            <w:pPr>
              <w:jc w:val="center"/>
              <w:rPr>
                <w:rFonts w:eastAsia="Times New Roman"/>
                <w:b/>
                <w:iCs/>
                <w:noProof/>
                <w:sz w:val="20"/>
              </w:rPr>
            </w:pPr>
            <w:r>
              <w:rPr>
                <w:b/>
                <w:noProof/>
                <w:sz w:val="20"/>
              </w:rPr>
              <w:t>Fondas</w:t>
            </w:r>
          </w:p>
        </w:tc>
        <w:tc>
          <w:tcPr>
            <w:tcW w:w="129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Default="00851BB9" w:rsidP="00251C89">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Default="00851BB9" w:rsidP="00251C89">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Default="00851BB9" w:rsidP="00251C89">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Default="00851BB9" w:rsidP="00251C89">
            <w:pPr>
              <w:jc w:val="center"/>
              <w:rPr>
                <w:rFonts w:eastAsia="Times New Roman"/>
                <w:b/>
                <w:iCs/>
                <w:noProof/>
                <w:sz w:val="20"/>
              </w:rPr>
            </w:pPr>
            <w:r>
              <w:rPr>
                <w:b/>
                <w:noProof/>
                <w:sz w:val="20"/>
              </w:rPr>
              <w:t>Suma (EUR)</w:t>
            </w:r>
          </w:p>
        </w:tc>
      </w:tr>
      <w:tr w:rsidR="0074794D" w:rsidRPr="00F9757F" w:rsidTr="003B113E">
        <w:tc>
          <w:tcPr>
            <w:tcW w:w="1082" w:type="dxa"/>
            <w:vMerge w:val="restart"/>
          </w:tcPr>
          <w:p w:rsidR="0074794D" w:rsidRDefault="0074794D" w:rsidP="00251C89">
            <w:pPr>
              <w:jc w:val="center"/>
              <w:rPr>
                <w:rFonts w:eastAsia="Times New Roman"/>
                <w:iCs/>
                <w:noProof/>
                <w:sz w:val="20"/>
              </w:rPr>
            </w:pPr>
            <w:r>
              <w:rPr>
                <w:rFonts w:eastAsia="Times New Roman"/>
                <w:iCs/>
                <w:noProof/>
                <w:sz w:val="20"/>
              </w:rPr>
              <w:t>3</w:t>
            </w:r>
            <w:r w:rsidRPr="00491ED6">
              <w:rPr>
                <w:rFonts w:eastAsia="Times New Roman"/>
                <w:iCs/>
                <w:noProof/>
                <w:sz w:val="20"/>
              </w:rPr>
              <w:t>.</w:t>
            </w:r>
          </w:p>
        </w:tc>
        <w:tc>
          <w:tcPr>
            <w:tcW w:w="846" w:type="dxa"/>
          </w:tcPr>
          <w:p w:rsidR="0074794D" w:rsidRDefault="0074794D" w:rsidP="00251C89">
            <w:pPr>
              <w:jc w:val="center"/>
              <w:rPr>
                <w:rFonts w:eastAsia="Times New Roman"/>
                <w:iCs/>
                <w:noProof/>
                <w:sz w:val="20"/>
              </w:rPr>
            </w:pPr>
            <w:r w:rsidRPr="00F13B48">
              <w:rPr>
                <w:rFonts w:eastAsia="Times New Roman"/>
                <w:bCs/>
                <w:iCs/>
                <w:noProof/>
                <w:sz w:val="20"/>
              </w:rPr>
              <w:t>ERPF</w:t>
            </w:r>
          </w:p>
        </w:tc>
        <w:tc>
          <w:tcPr>
            <w:tcW w:w="1299" w:type="dxa"/>
          </w:tcPr>
          <w:p w:rsidR="0074794D" w:rsidRPr="008D4DE7" w:rsidRDefault="0074794D" w:rsidP="00251C89">
            <w:pPr>
              <w:rPr>
                <w:noProof/>
                <w:sz w:val="20"/>
                <w:szCs w:val="20"/>
              </w:rPr>
            </w:pPr>
            <w:r w:rsidRPr="00865CAA">
              <w:rPr>
                <w:rFonts w:eastAsia="Times New Roman"/>
                <w:iCs/>
                <w:noProof/>
                <w:sz w:val="20"/>
              </w:rPr>
              <w:t>VVL regionas</w:t>
            </w:r>
          </w:p>
        </w:tc>
        <w:tc>
          <w:tcPr>
            <w:tcW w:w="1134" w:type="dxa"/>
            <w:vMerge w:val="restart"/>
          </w:tcPr>
          <w:p w:rsidR="0074794D" w:rsidRDefault="0074794D" w:rsidP="00251C89">
            <w:pPr>
              <w:jc w:val="center"/>
              <w:rPr>
                <w:rFonts w:eastAsia="Times New Roman"/>
                <w:iCs/>
                <w:noProof/>
                <w:sz w:val="20"/>
              </w:rPr>
            </w:pPr>
            <w:r>
              <w:rPr>
                <w:rFonts w:eastAsia="Times New Roman"/>
                <w:iCs/>
                <w:noProof/>
                <w:sz w:val="20"/>
              </w:rPr>
              <w:t>3.1</w:t>
            </w:r>
          </w:p>
        </w:tc>
        <w:tc>
          <w:tcPr>
            <w:tcW w:w="3969" w:type="dxa"/>
            <w:vMerge w:val="restart"/>
            <w:tcBorders>
              <w:top w:val="single" w:sz="4" w:space="0" w:color="auto"/>
            </w:tcBorders>
          </w:tcPr>
          <w:p w:rsidR="0074794D" w:rsidRPr="00CC4B7A" w:rsidRDefault="0074794D" w:rsidP="004E36A7">
            <w:pPr>
              <w:rPr>
                <w:rFonts w:eastAsia="Times New Roman"/>
                <w:bCs/>
                <w:iCs/>
                <w:noProof/>
                <w:sz w:val="20"/>
              </w:rPr>
            </w:pPr>
            <w:r w:rsidRPr="00CC4B7A">
              <w:rPr>
                <w:rFonts w:eastAsia="Times New Roman"/>
                <w:bCs/>
                <w:iCs/>
                <w:noProof/>
                <w:sz w:val="20"/>
              </w:rPr>
              <w:t>091</w:t>
            </w:r>
            <w:r>
              <w:rPr>
                <w:rFonts w:eastAsia="Times New Roman"/>
                <w:bCs/>
                <w:iCs/>
                <w:noProof/>
                <w:sz w:val="20"/>
              </w:rPr>
              <w:t xml:space="preserve"> </w:t>
            </w:r>
            <w:r w:rsidR="004E36A7">
              <w:rPr>
                <w:rFonts w:eastAsia="Times New Roman"/>
                <w:bCs/>
                <w:iCs/>
                <w:noProof/>
                <w:sz w:val="20"/>
              </w:rPr>
              <w:t>–</w:t>
            </w:r>
            <w:r>
              <w:rPr>
                <w:rFonts w:eastAsia="Times New Roman"/>
                <w:bCs/>
                <w:iCs/>
                <w:noProof/>
                <w:sz w:val="20"/>
              </w:rPr>
              <w:t xml:space="preserve"> </w:t>
            </w:r>
            <w:r w:rsidRPr="003F2BD2">
              <w:rPr>
                <w:rFonts w:eastAsia="Times New Roman"/>
                <w:bCs/>
                <w:iCs/>
                <w:noProof/>
                <w:sz w:val="20"/>
              </w:rPr>
              <w:t>Rekonstruoti ar modernizuoti greitkeliai ir keliai – TEN-T pagrindinis tinklas</w:t>
            </w:r>
          </w:p>
        </w:tc>
        <w:tc>
          <w:tcPr>
            <w:tcW w:w="1559" w:type="dxa"/>
            <w:tcBorders>
              <w:top w:val="single" w:sz="4" w:space="0" w:color="auto"/>
              <w:bottom w:val="single" w:sz="4" w:space="0" w:color="auto"/>
            </w:tcBorders>
          </w:tcPr>
          <w:p w:rsidR="0074794D" w:rsidRPr="00CC4B7A" w:rsidRDefault="0074794D" w:rsidP="00251C89">
            <w:pPr>
              <w:jc w:val="right"/>
              <w:rPr>
                <w:rFonts w:eastAsia="Times New Roman"/>
                <w:bCs/>
                <w:iCs/>
                <w:noProof/>
                <w:sz w:val="20"/>
              </w:rPr>
            </w:pPr>
            <w:r w:rsidRPr="00CC4B7A">
              <w:rPr>
                <w:bCs/>
                <w:noProof/>
                <w:sz w:val="20"/>
              </w:rPr>
              <w:t>40 845</w:t>
            </w:r>
            <w:r>
              <w:rPr>
                <w:bCs/>
                <w:noProof/>
                <w:sz w:val="20"/>
              </w:rPr>
              <w:t> </w:t>
            </w:r>
            <w:r w:rsidRPr="00CC4B7A">
              <w:rPr>
                <w:bCs/>
                <w:noProof/>
                <w:sz w:val="20"/>
              </w:rPr>
              <w:t>339</w:t>
            </w:r>
            <w:r>
              <w:rPr>
                <w:bCs/>
                <w:noProof/>
                <w:sz w:val="20"/>
              </w:rPr>
              <w:t>,00</w:t>
            </w:r>
          </w:p>
        </w:tc>
      </w:tr>
      <w:tr w:rsidR="0074794D" w:rsidRPr="00F9757F" w:rsidTr="003B113E">
        <w:tc>
          <w:tcPr>
            <w:tcW w:w="1082" w:type="dxa"/>
            <w:vMerge/>
          </w:tcPr>
          <w:p w:rsidR="0074794D" w:rsidRPr="00491ED6" w:rsidRDefault="0074794D" w:rsidP="00251C89">
            <w:pPr>
              <w:jc w:val="center"/>
              <w:rPr>
                <w:rFonts w:eastAsia="Times New Roman"/>
                <w:iCs/>
                <w:noProof/>
                <w:sz w:val="20"/>
              </w:rPr>
            </w:pPr>
          </w:p>
        </w:tc>
        <w:tc>
          <w:tcPr>
            <w:tcW w:w="846" w:type="dxa"/>
            <w:vMerge w:val="restart"/>
          </w:tcPr>
          <w:p w:rsidR="0074794D" w:rsidRPr="00491ED6" w:rsidRDefault="0074794D" w:rsidP="00251C89">
            <w:pPr>
              <w:jc w:val="center"/>
              <w:rPr>
                <w:rFonts w:eastAsia="Times New Roman"/>
                <w:iCs/>
                <w:noProof/>
                <w:sz w:val="20"/>
              </w:rPr>
            </w:pPr>
            <w:r>
              <w:rPr>
                <w:rFonts w:eastAsia="Times New Roman"/>
                <w:iCs/>
                <w:noProof/>
                <w:sz w:val="20"/>
              </w:rPr>
              <w:t>SaF</w:t>
            </w:r>
          </w:p>
        </w:tc>
        <w:tc>
          <w:tcPr>
            <w:tcW w:w="1299" w:type="dxa"/>
            <w:vMerge w:val="restart"/>
          </w:tcPr>
          <w:p w:rsidR="0074794D" w:rsidRPr="008D4DE7" w:rsidRDefault="0074794D" w:rsidP="00251C89">
            <w:pPr>
              <w:rPr>
                <w:rFonts w:eastAsia="Times New Roman"/>
                <w:iCs/>
                <w:noProof/>
                <w:sz w:val="20"/>
                <w:szCs w:val="20"/>
              </w:rPr>
            </w:pPr>
            <w:r w:rsidRPr="008D4DE7">
              <w:rPr>
                <w:noProof/>
                <w:sz w:val="20"/>
                <w:szCs w:val="20"/>
              </w:rPr>
              <w:t>Visa Lietuva</w:t>
            </w:r>
          </w:p>
        </w:tc>
        <w:tc>
          <w:tcPr>
            <w:tcW w:w="1134" w:type="dxa"/>
            <w:vMerge/>
          </w:tcPr>
          <w:p w:rsidR="0074794D" w:rsidRPr="00491ED6" w:rsidRDefault="0074794D" w:rsidP="00251C89">
            <w:pPr>
              <w:jc w:val="center"/>
              <w:rPr>
                <w:rFonts w:eastAsia="Times New Roman"/>
                <w:iCs/>
                <w:noProof/>
                <w:sz w:val="20"/>
              </w:rPr>
            </w:pPr>
          </w:p>
        </w:tc>
        <w:tc>
          <w:tcPr>
            <w:tcW w:w="3969" w:type="dxa"/>
            <w:vMerge/>
            <w:tcBorders>
              <w:bottom w:val="single" w:sz="4" w:space="0" w:color="auto"/>
            </w:tcBorders>
          </w:tcPr>
          <w:p w:rsidR="0074794D" w:rsidRPr="00CC4B7A" w:rsidRDefault="0074794D" w:rsidP="003F2BD2">
            <w:pPr>
              <w:rPr>
                <w:rFonts w:eastAsia="Times New Roman"/>
                <w:bCs/>
                <w:iCs/>
                <w:noProof/>
                <w:sz w:val="20"/>
              </w:rPr>
            </w:pPr>
          </w:p>
        </w:tc>
        <w:tc>
          <w:tcPr>
            <w:tcW w:w="1559" w:type="dxa"/>
            <w:tcBorders>
              <w:top w:val="single" w:sz="4" w:space="0" w:color="auto"/>
              <w:bottom w:val="single" w:sz="4" w:space="0" w:color="auto"/>
            </w:tcBorders>
          </w:tcPr>
          <w:p w:rsidR="0074794D" w:rsidRPr="00CC4B7A" w:rsidRDefault="0074794D" w:rsidP="00251C89">
            <w:pPr>
              <w:jc w:val="right"/>
              <w:rPr>
                <w:rFonts w:eastAsia="Times New Roman"/>
                <w:bCs/>
                <w:iCs/>
                <w:noProof/>
                <w:sz w:val="20"/>
              </w:rPr>
            </w:pPr>
            <w:r w:rsidRPr="00CC4B7A">
              <w:rPr>
                <w:rFonts w:eastAsia="Times New Roman"/>
                <w:bCs/>
                <w:iCs/>
                <w:noProof/>
                <w:sz w:val="20"/>
              </w:rPr>
              <w:t>144 545</w:t>
            </w:r>
            <w:r>
              <w:rPr>
                <w:rFonts w:eastAsia="Times New Roman"/>
                <w:bCs/>
                <w:iCs/>
                <w:noProof/>
                <w:sz w:val="20"/>
              </w:rPr>
              <w:t> </w:t>
            </w:r>
            <w:r w:rsidRPr="00CC4B7A">
              <w:rPr>
                <w:rFonts w:eastAsia="Times New Roman"/>
                <w:bCs/>
                <w:iCs/>
                <w:noProof/>
                <w:sz w:val="20"/>
              </w:rPr>
              <w:t>499</w:t>
            </w:r>
            <w:r>
              <w:rPr>
                <w:rFonts w:eastAsia="Times New Roman"/>
                <w:bCs/>
                <w:iCs/>
                <w:noProof/>
                <w:sz w:val="20"/>
              </w:rPr>
              <w:t>,00</w:t>
            </w:r>
          </w:p>
        </w:tc>
      </w:tr>
      <w:tr w:rsidR="0074794D" w:rsidRPr="00F9757F" w:rsidTr="003B113E">
        <w:tc>
          <w:tcPr>
            <w:tcW w:w="1082" w:type="dxa"/>
            <w:vMerge/>
          </w:tcPr>
          <w:p w:rsidR="0074794D" w:rsidRPr="00F9757F" w:rsidRDefault="0074794D" w:rsidP="00251C89">
            <w:pPr>
              <w:rPr>
                <w:rFonts w:eastAsia="Times New Roman"/>
                <w:iCs/>
                <w:noProof/>
                <w:sz w:val="20"/>
                <w:highlight w:val="yellow"/>
              </w:rPr>
            </w:pPr>
          </w:p>
        </w:tc>
        <w:tc>
          <w:tcPr>
            <w:tcW w:w="846" w:type="dxa"/>
            <w:vMerge/>
          </w:tcPr>
          <w:p w:rsidR="0074794D" w:rsidRPr="00F9757F" w:rsidRDefault="0074794D" w:rsidP="00251C89">
            <w:pPr>
              <w:rPr>
                <w:rFonts w:eastAsia="Times New Roman"/>
                <w:b/>
                <w:iCs/>
                <w:noProof/>
                <w:sz w:val="20"/>
                <w:highlight w:val="yellow"/>
              </w:rPr>
            </w:pPr>
          </w:p>
        </w:tc>
        <w:tc>
          <w:tcPr>
            <w:tcW w:w="1299" w:type="dxa"/>
            <w:vMerge/>
          </w:tcPr>
          <w:p w:rsidR="0074794D" w:rsidRPr="00F9757F" w:rsidRDefault="0074794D" w:rsidP="00251C89">
            <w:pPr>
              <w:rPr>
                <w:rFonts w:eastAsia="Times New Roman"/>
                <w:iCs/>
                <w:noProof/>
                <w:sz w:val="20"/>
                <w:highlight w:val="yellow"/>
              </w:rPr>
            </w:pPr>
          </w:p>
        </w:tc>
        <w:tc>
          <w:tcPr>
            <w:tcW w:w="1134" w:type="dxa"/>
            <w:vMerge/>
          </w:tcPr>
          <w:p w:rsidR="0074794D" w:rsidRPr="00F9757F" w:rsidRDefault="0074794D" w:rsidP="00251C89">
            <w:pPr>
              <w:rPr>
                <w:rFonts w:eastAsia="Times New Roman"/>
                <w:b/>
                <w:iCs/>
                <w:noProof/>
                <w:sz w:val="20"/>
                <w:highlight w:val="yellow"/>
              </w:rPr>
            </w:pPr>
          </w:p>
        </w:tc>
        <w:tc>
          <w:tcPr>
            <w:tcW w:w="3969" w:type="dxa"/>
            <w:tcBorders>
              <w:top w:val="single" w:sz="4" w:space="0" w:color="auto"/>
              <w:bottom w:val="single" w:sz="4" w:space="0" w:color="auto"/>
            </w:tcBorders>
          </w:tcPr>
          <w:p w:rsidR="0074794D" w:rsidRPr="00CC4B7A" w:rsidRDefault="0074794D" w:rsidP="004E36A7">
            <w:pPr>
              <w:rPr>
                <w:rFonts w:eastAsia="Times New Roman"/>
                <w:bCs/>
                <w:iCs/>
                <w:noProof/>
                <w:sz w:val="20"/>
              </w:rPr>
            </w:pPr>
            <w:r w:rsidRPr="00CC4B7A">
              <w:rPr>
                <w:rFonts w:eastAsia="Times New Roman"/>
                <w:bCs/>
                <w:iCs/>
                <w:noProof/>
                <w:sz w:val="20"/>
              </w:rPr>
              <w:t>092</w:t>
            </w:r>
            <w:r>
              <w:rPr>
                <w:rFonts w:eastAsia="Times New Roman"/>
                <w:bCs/>
                <w:iCs/>
                <w:noProof/>
                <w:sz w:val="20"/>
              </w:rPr>
              <w:t xml:space="preserve"> </w:t>
            </w:r>
            <w:r w:rsidR="004E36A7">
              <w:rPr>
                <w:rFonts w:eastAsia="Times New Roman"/>
                <w:bCs/>
                <w:iCs/>
                <w:noProof/>
                <w:sz w:val="20"/>
              </w:rPr>
              <w:t>–</w:t>
            </w:r>
            <w:r>
              <w:rPr>
                <w:rFonts w:eastAsia="Times New Roman"/>
                <w:bCs/>
                <w:iCs/>
                <w:noProof/>
                <w:sz w:val="20"/>
              </w:rPr>
              <w:t xml:space="preserve"> </w:t>
            </w:r>
            <w:r w:rsidRPr="003F2BD2">
              <w:rPr>
                <w:rFonts w:eastAsia="Times New Roman"/>
                <w:bCs/>
                <w:iCs/>
                <w:noProof/>
                <w:sz w:val="20"/>
              </w:rPr>
              <w:t>Rekonstruoti ar modernizuoti greitkeliai ir keliai – TEN-T visuotinis tinklas</w:t>
            </w:r>
          </w:p>
        </w:tc>
        <w:tc>
          <w:tcPr>
            <w:tcW w:w="1559" w:type="dxa"/>
            <w:tcBorders>
              <w:top w:val="single" w:sz="4" w:space="0" w:color="auto"/>
              <w:bottom w:val="single" w:sz="4" w:space="0" w:color="auto"/>
            </w:tcBorders>
          </w:tcPr>
          <w:p w:rsidR="0074794D" w:rsidRPr="00CC4B7A" w:rsidRDefault="0074794D" w:rsidP="00251C89">
            <w:pPr>
              <w:jc w:val="right"/>
              <w:rPr>
                <w:rFonts w:eastAsia="Times New Roman"/>
                <w:bCs/>
                <w:iCs/>
                <w:noProof/>
                <w:sz w:val="20"/>
              </w:rPr>
            </w:pPr>
            <w:r w:rsidRPr="00CC4B7A">
              <w:rPr>
                <w:rFonts w:eastAsia="Times New Roman"/>
                <w:bCs/>
                <w:iCs/>
                <w:noProof/>
                <w:sz w:val="20"/>
              </w:rPr>
              <w:t>53 406</w:t>
            </w:r>
            <w:r>
              <w:rPr>
                <w:rFonts w:eastAsia="Times New Roman"/>
                <w:bCs/>
                <w:iCs/>
                <w:noProof/>
                <w:sz w:val="20"/>
              </w:rPr>
              <w:t> </w:t>
            </w:r>
            <w:r w:rsidRPr="00CC4B7A">
              <w:rPr>
                <w:rFonts w:eastAsia="Times New Roman"/>
                <w:bCs/>
                <w:iCs/>
                <w:noProof/>
                <w:sz w:val="20"/>
              </w:rPr>
              <w:t>724</w:t>
            </w:r>
            <w:r>
              <w:rPr>
                <w:rFonts w:eastAsia="Times New Roman"/>
                <w:bCs/>
                <w:iCs/>
                <w:noProof/>
                <w:sz w:val="20"/>
              </w:rPr>
              <w:t>,00</w:t>
            </w:r>
          </w:p>
        </w:tc>
      </w:tr>
      <w:tr w:rsidR="0074794D" w:rsidRPr="00F9757F" w:rsidTr="003B113E">
        <w:tc>
          <w:tcPr>
            <w:tcW w:w="1082" w:type="dxa"/>
            <w:vMerge/>
          </w:tcPr>
          <w:p w:rsidR="0074794D" w:rsidRPr="00F9757F" w:rsidRDefault="0074794D" w:rsidP="00251C89">
            <w:pPr>
              <w:rPr>
                <w:rFonts w:eastAsia="Times New Roman"/>
                <w:iCs/>
                <w:noProof/>
                <w:sz w:val="20"/>
                <w:highlight w:val="yellow"/>
              </w:rPr>
            </w:pPr>
          </w:p>
        </w:tc>
        <w:tc>
          <w:tcPr>
            <w:tcW w:w="846" w:type="dxa"/>
            <w:vMerge/>
          </w:tcPr>
          <w:p w:rsidR="0074794D" w:rsidRPr="00F9757F" w:rsidRDefault="0074794D" w:rsidP="00251C89">
            <w:pPr>
              <w:rPr>
                <w:rFonts w:eastAsia="Times New Roman"/>
                <w:b/>
                <w:iCs/>
                <w:noProof/>
                <w:sz w:val="20"/>
                <w:highlight w:val="yellow"/>
              </w:rPr>
            </w:pPr>
          </w:p>
        </w:tc>
        <w:tc>
          <w:tcPr>
            <w:tcW w:w="1299" w:type="dxa"/>
            <w:vMerge/>
          </w:tcPr>
          <w:p w:rsidR="0074794D" w:rsidRPr="00F9757F" w:rsidRDefault="0074794D" w:rsidP="00251C89">
            <w:pPr>
              <w:rPr>
                <w:rFonts w:eastAsia="Times New Roman"/>
                <w:iCs/>
                <w:noProof/>
                <w:sz w:val="20"/>
                <w:highlight w:val="yellow"/>
              </w:rPr>
            </w:pPr>
          </w:p>
        </w:tc>
        <w:tc>
          <w:tcPr>
            <w:tcW w:w="1134" w:type="dxa"/>
            <w:vMerge/>
          </w:tcPr>
          <w:p w:rsidR="0074794D" w:rsidRPr="00F9757F" w:rsidRDefault="0074794D" w:rsidP="00251C89">
            <w:pPr>
              <w:rPr>
                <w:rFonts w:eastAsia="Times New Roman"/>
                <w:b/>
                <w:iCs/>
                <w:noProof/>
                <w:sz w:val="20"/>
                <w:highlight w:val="yellow"/>
              </w:rPr>
            </w:pPr>
          </w:p>
        </w:tc>
        <w:tc>
          <w:tcPr>
            <w:tcW w:w="3969" w:type="dxa"/>
            <w:tcBorders>
              <w:top w:val="single" w:sz="4" w:space="0" w:color="auto"/>
              <w:bottom w:val="single" w:sz="4" w:space="0" w:color="auto"/>
            </w:tcBorders>
          </w:tcPr>
          <w:p w:rsidR="0074794D" w:rsidRPr="00CC4B7A" w:rsidRDefault="0074794D" w:rsidP="004E36A7">
            <w:pPr>
              <w:rPr>
                <w:bCs/>
                <w:noProof/>
                <w:sz w:val="20"/>
              </w:rPr>
            </w:pPr>
            <w:r w:rsidRPr="00CC4B7A">
              <w:rPr>
                <w:bCs/>
                <w:noProof/>
                <w:sz w:val="20"/>
              </w:rPr>
              <w:t>094</w:t>
            </w:r>
            <w:r>
              <w:rPr>
                <w:bCs/>
                <w:noProof/>
                <w:sz w:val="20"/>
              </w:rPr>
              <w:t xml:space="preserve"> </w:t>
            </w:r>
            <w:r w:rsidR="004E36A7">
              <w:rPr>
                <w:bCs/>
                <w:noProof/>
                <w:sz w:val="20"/>
              </w:rPr>
              <w:t>–</w:t>
            </w:r>
            <w:r>
              <w:rPr>
                <w:bCs/>
                <w:noProof/>
                <w:sz w:val="20"/>
              </w:rPr>
              <w:t xml:space="preserve"> </w:t>
            </w:r>
            <w:r w:rsidRPr="003F2BD2">
              <w:rPr>
                <w:bCs/>
                <w:noProof/>
                <w:sz w:val="20"/>
              </w:rPr>
              <w:t>Transporto skaitmeninimas: keliai</w:t>
            </w:r>
          </w:p>
        </w:tc>
        <w:tc>
          <w:tcPr>
            <w:tcW w:w="1559" w:type="dxa"/>
            <w:tcBorders>
              <w:top w:val="single" w:sz="4" w:space="0" w:color="auto"/>
              <w:bottom w:val="single" w:sz="4" w:space="0" w:color="auto"/>
            </w:tcBorders>
          </w:tcPr>
          <w:p w:rsidR="0074794D" w:rsidRPr="00CC4B7A" w:rsidRDefault="0074794D" w:rsidP="00251C89">
            <w:pPr>
              <w:jc w:val="right"/>
              <w:rPr>
                <w:bCs/>
                <w:noProof/>
                <w:sz w:val="20"/>
              </w:rPr>
            </w:pPr>
            <w:r w:rsidRPr="00CC4B7A">
              <w:rPr>
                <w:bCs/>
                <w:noProof/>
                <w:sz w:val="20"/>
              </w:rPr>
              <w:t>2 238 050,00</w:t>
            </w:r>
          </w:p>
        </w:tc>
      </w:tr>
      <w:tr w:rsidR="00085D01" w:rsidRPr="00F9757F" w:rsidTr="003B113E">
        <w:tc>
          <w:tcPr>
            <w:tcW w:w="1082" w:type="dxa"/>
            <w:vMerge/>
          </w:tcPr>
          <w:p w:rsidR="00085D01" w:rsidRPr="00F9757F" w:rsidRDefault="00085D01" w:rsidP="00251C89">
            <w:pPr>
              <w:rPr>
                <w:rFonts w:eastAsia="Times New Roman"/>
                <w:iCs/>
                <w:noProof/>
                <w:sz w:val="20"/>
                <w:highlight w:val="yellow"/>
              </w:rPr>
            </w:pPr>
          </w:p>
        </w:tc>
        <w:tc>
          <w:tcPr>
            <w:tcW w:w="846" w:type="dxa"/>
            <w:vMerge/>
          </w:tcPr>
          <w:p w:rsidR="00085D01" w:rsidRPr="00F9757F" w:rsidRDefault="00085D01" w:rsidP="00251C89">
            <w:pPr>
              <w:rPr>
                <w:rFonts w:eastAsia="Times New Roman"/>
                <w:b/>
                <w:iCs/>
                <w:noProof/>
                <w:sz w:val="20"/>
                <w:highlight w:val="yellow"/>
              </w:rPr>
            </w:pPr>
          </w:p>
        </w:tc>
        <w:tc>
          <w:tcPr>
            <w:tcW w:w="1299" w:type="dxa"/>
            <w:vMerge/>
          </w:tcPr>
          <w:p w:rsidR="00085D01" w:rsidRPr="00F9757F" w:rsidRDefault="00085D01" w:rsidP="00251C89">
            <w:pPr>
              <w:rPr>
                <w:rFonts w:eastAsia="Times New Roman"/>
                <w:iCs/>
                <w:noProof/>
                <w:sz w:val="20"/>
                <w:highlight w:val="yellow"/>
              </w:rPr>
            </w:pPr>
          </w:p>
        </w:tc>
        <w:tc>
          <w:tcPr>
            <w:tcW w:w="1134" w:type="dxa"/>
            <w:vMerge/>
          </w:tcPr>
          <w:p w:rsidR="00085D01" w:rsidRPr="00F9757F" w:rsidRDefault="00085D01" w:rsidP="00251C89">
            <w:pPr>
              <w:rPr>
                <w:rFonts w:eastAsia="Times New Roman"/>
                <w:b/>
                <w:iCs/>
                <w:noProof/>
                <w:sz w:val="20"/>
                <w:highlight w:val="yellow"/>
              </w:rPr>
            </w:pPr>
          </w:p>
        </w:tc>
        <w:tc>
          <w:tcPr>
            <w:tcW w:w="3969" w:type="dxa"/>
            <w:tcBorders>
              <w:top w:val="single" w:sz="4" w:space="0" w:color="auto"/>
              <w:bottom w:val="single" w:sz="4" w:space="0" w:color="auto"/>
            </w:tcBorders>
          </w:tcPr>
          <w:p w:rsidR="00085D01" w:rsidRPr="00CC4B7A" w:rsidRDefault="00085D01" w:rsidP="003F2BD2">
            <w:pPr>
              <w:rPr>
                <w:rFonts w:eastAsia="Times New Roman"/>
                <w:bCs/>
                <w:iCs/>
                <w:noProof/>
                <w:sz w:val="20"/>
              </w:rPr>
            </w:pPr>
            <w:r w:rsidRPr="00CC4B7A">
              <w:rPr>
                <w:rFonts w:eastAsia="Times New Roman"/>
                <w:bCs/>
                <w:iCs/>
                <w:noProof/>
                <w:sz w:val="20"/>
              </w:rPr>
              <w:t>100</w:t>
            </w:r>
            <w:r>
              <w:rPr>
                <w:rFonts w:eastAsia="Times New Roman"/>
                <w:bCs/>
                <w:iCs/>
                <w:noProof/>
                <w:sz w:val="20"/>
              </w:rPr>
              <w:t xml:space="preserve"> – </w:t>
            </w:r>
            <w:r w:rsidRPr="003F2BD2">
              <w:rPr>
                <w:rFonts w:eastAsia="Times New Roman"/>
                <w:bCs/>
                <w:iCs/>
                <w:noProof/>
                <w:sz w:val="20"/>
              </w:rPr>
              <w:t>Rekonstruoti ar modernizuoti geležinkeliai – TEN-T pagrindinis tinklas</w:t>
            </w:r>
          </w:p>
        </w:tc>
        <w:tc>
          <w:tcPr>
            <w:tcW w:w="1559" w:type="dxa"/>
            <w:tcBorders>
              <w:top w:val="single" w:sz="4" w:space="0" w:color="auto"/>
              <w:bottom w:val="single" w:sz="4" w:space="0" w:color="auto"/>
            </w:tcBorders>
          </w:tcPr>
          <w:p w:rsidR="00085D01" w:rsidRPr="00CC4B7A" w:rsidRDefault="0037014A" w:rsidP="00B20FF1">
            <w:pPr>
              <w:jc w:val="right"/>
              <w:rPr>
                <w:rFonts w:eastAsia="Times New Roman"/>
                <w:bCs/>
                <w:iCs/>
                <w:noProof/>
                <w:sz w:val="20"/>
              </w:rPr>
            </w:pPr>
            <w:r>
              <w:rPr>
                <w:rFonts w:eastAsia="Times New Roman"/>
                <w:bCs/>
                <w:iCs/>
                <w:noProof/>
                <w:sz w:val="20"/>
              </w:rPr>
              <w:t>  104 412 705</w:t>
            </w:r>
          </w:p>
        </w:tc>
      </w:tr>
      <w:tr w:rsidR="0037014A" w:rsidRPr="00F9757F" w:rsidTr="003B113E">
        <w:tc>
          <w:tcPr>
            <w:tcW w:w="1082" w:type="dxa"/>
            <w:vMerge/>
          </w:tcPr>
          <w:p w:rsidR="0037014A" w:rsidRPr="00F9757F" w:rsidRDefault="0037014A" w:rsidP="00251C89">
            <w:pPr>
              <w:rPr>
                <w:rFonts w:eastAsia="Times New Roman"/>
                <w:iCs/>
                <w:noProof/>
                <w:sz w:val="20"/>
                <w:highlight w:val="yellow"/>
              </w:rPr>
            </w:pPr>
          </w:p>
        </w:tc>
        <w:tc>
          <w:tcPr>
            <w:tcW w:w="846" w:type="dxa"/>
            <w:vMerge/>
          </w:tcPr>
          <w:p w:rsidR="0037014A" w:rsidRPr="00F9757F" w:rsidRDefault="0037014A" w:rsidP="00251C89">
            <w:pPr>
              <w:rPr>
                <w:rFonts w:eastAsia="Times New Roman"/>
                <w:b/>
                <w:iCs/>
                <w:noProof/>
                <w:sz w:val="20"/>
                <w:highlight w:val="yellow"/>
              </w:rPr>
            </w:pPr>
          </w:p>
        </w:tc>
        <w:tc>
          <w:tcPr>
            <w:tcW w:w="1299" w:type="dxa"/>
            <w:vMerge/>
          </w:tcPr>
          <w:p w:rsidR="0037014A" w:rsidRPr="00F9757F" w:rsidRDefault="0037014A" w:rsidP="00251C89">
            <w:pPr>
              <w:rPr>
                <w:rFonts w:eastAsia="Times New Roman"/>
                <w:iCs/>
                <w:noProof/>
                <w:sz w:val="20"/>
                <w:highlight w:val="yellow"/>
              </w:rPr>
            </w:pPr>
          </w:p>
        </w:tc>
        <w:tc>
          <w:tcPr>
            <w:tcW w:w="1134" w:type="dxa"/>
            <w:vMerge/>
          </w:tcPr>
          <w:p w:rsidR="0037014A" w:rsidRPr="00F9757F" w:rsidRDefault="0037014A" w:rsidP="00251C89">
            <w:pPr>
              <w:rPr>
                <w:rFonts w:eastAsia="Times New Roman"/>
                <w:b/>
                <w:iCs/>
                <w:noProof/>
                <w:sz w:val="20"/>
                <w:highlight w:val="yellow"/>
              </w:rPr>
            </w:pPr>
          </w:p>
        </w:tc>
        <w:tc>
          <w:tcPr>
            <w:tcW w:w="3969" w:type="dxa"/>
            <w:tcBorders>
              <w:top w:val="single" w:sz="4" w:space="0" w:color="auto"/>
              <w:bottom w:val="single" w:sz="4" w:space="0" w:color="auto"/>
            </w:tcBorders>
          </w:tcPr>
          <w:p w:rsidR="0037014A" w:rsidRPr="00CC4B7A" w:rsidRDefault="0037014A" w:rsidP="004E36A7">
            <w:pPr>
              <w:rPr>
                <w:bCs/>
                <w:noProof/>
                <w:sz w:val="20"/>
              </w:rPr>
            </w:pPr>
            <w:r w:rsidRPr="0037014A">
              <w:rPr>
                <w:bCs/>
                <w:noProof/>
                <w:sz w:val="20"/>
              </w:rPr>
              <w:t>101 – Rekonstruoti ar modernizuoti geležinkeliai – TEN-T visuotinis tinklas</w:t>
            </w:r>
          </w:p>
        </w:tc>
        <w:tc>
          <w:tcPr>
            <w:tcW w:w="1559" w:type="dxa"/>
            <w:tcBorders>
              <w:top w:val="single" w:sz="4" w:space="0" w:color="auto"/>
              <w:bottom w:val="single" w:sz="4" w:space="0" w:color="auto"/>
            </w:tcBorders>
          </w:tcPr>
          <w:p w:rsidR="0037014A" w:rsidRDefault="0037014A" w:rsidP="00251C89">
            <w:pPr>
              <w:jc w:val="right"/>
              <w:rPr>
                <w:bCs/>
                <w:noProof/>
                <w:sz w:val="20"/>
              </w:rPr>
            </w:pPr>
            <w:r>
              <w:rPr>
                <w:bCs/>
                <w:noProof/>
                <w:sz w:val="20"/>
              </w:rPr>
              <w:t>14 614 962</w:t>
            </w:r>
          </w:p>
        </w:tc>
      </w:tr>
      <w:tr w:rsidR="00085D01" w:rsidRPr="00F9757F" w:rsidTr="003B113E">
        <w:tc>
          <w:tcPr>
            <w:tcW w:w="1082" w:type="dxa"/>
            <w:vMerge/>
          </w:tcPr>
          <w:p w:rsidR="00085D01" w:rsidRPr="00F9757F" w:rsidRDefault="00085D01" w:rsidP="00251C89">
            <w:pPr>
              <w:rPr>
                <w:rFonts w:eastAsia="Times New Roman"/>
                <w:iCs/>
                <w:noProof/>
                <w:sz w:val="20"/>
                <w:highlight w:val="yellow"/>
              </w:rPr>
            </w:pPr>
          </w:p>
        </w:tc>
        <w:tc>
          <w:tcPr>
            <w:tcW w:w="846" w:type="dxa"/>
            <w:vMerge/>
          </w:tcPr>
          <w:p w:rsidR="00085D01" w:rsidRPr="00F9757F" w:rsidRDefault="00085D01" w:rsidP="00251C89">
            <w:pPr>
              <w:rPr>
                <w:rFonts w:eastAsia="Times New Roman"/>
                <w:b/>
                <w:iCs/>
                <w:noProof/>
                <w:sz w:val="20"/>
                <w:highlight w:val="yellow"/>
              </w:rPr>
            </w:pPr>
          </w:p>
        </w:tc>
        <w:tc>
          <w:tcPr>
            <w:tcW w:w="1299" w:type="dxa"/>
            <w:vMerge/>
          </w:tcPr>
          <w:p w:rsidR="00085D01" w:rsidRPr="00F9757F" w:rsidRDefault="00085D01" w:rsidP="00251C89">
            <w:pPr>
              <w:rPr>
                <w:rFonts w:eastAsia="Times New Roman"/>
                <w:iCs/>
                <w:noProof/>
                <w:sz w:val="20"/>
                <w:highlight w:val="yellow"/>
              </w:rPr>
            </w:pPr>
          </w:p>
        </w:tc>
        <w:tc>
          <w:tcPr>
            <w:tcW w:w="1134" w:type="dxa"/>
            <w:vMerge/>
          </w:tcPr>
          <w:p w:rsidR="00085D01" w:rsidRPr="00F9757F" w:rsidRDefault="00085D01" w:rsidP="00251C89">
            <w:pPr>
              <w:rPr>
                <w:rFonts w:eastAsia="Times New Roman"/>
                <w:b/>
                <w:iCs/>
                <w:noProof/>
                <w:sz w:val="20"/>
                <w:highlight w:val="yellow"/>
              </w:rPr>
            </w:pPr>
          </w:p>
        </w:tc>
        <w:tc>
          <w:tcPr>
            <w:tcW w:w="3969" w:type="dxa"/>
            <w:tcBorders>
              <w:top w:val="single" w:sz="4" w:space="0" w:color="auto"/>
              <w:bottom w:val="single" w:sz="4" w:space="0" w:color="auto"/>
            </w:tcBorders>
          </w:tcPr>
          <w:p w:rsidR="00085D01" w:rsidRPr="00CC4B7A" w:rsidRDefault="00085D01" w:rsidP="004E36A7">
            <w:pPr>
              <w:rPr>
                <w:bCs/>
                <w:noProof/>
                <w:sz w:val="20"/>
              </w:rPr>
            </w:pPr>
            <w:r w:rsidRPr="00CC4B7A">
              <w:rPr>
                <w:bCs/>
                <w:noProof/>
                <w:sz w:val="20"/>
              </w:rPr>
              <w:t>104</w:t>
            </w:r>
            <w:r>
              <w:rPr>
                <w:bCs/>
                <w:noProof/>
                <w:sz w:val="20"/>
              </w:rPr>
              <w:t xml:space="preserve"> – </w:t>
            </w:r>
            <w:r w:rsidRPr="003F2BD2">
              <w:rPr>
                <w:bCs/>
                <w:noProof/>
                <w:sz w:val="20"/>
              </w:rPr>
              <w:t>Transporto skaitmeninimas: geležinkeli</w:t>
            </w:r>
            <w:r>
              <w:rPr>
                <w:bCs/>
                <w:noProof/>
                <w:sz w:val="20"/>
              </w:rPr>
              <w:t>ai</w:t>
            </w:r>
          </w:p>
        </w:tc>
        <w:tc>
          <w:tcPr>
            <w:tcW w:w="1559" w:type="dxa"/>
            <w:tcBorders>
              <w:top w:val="single" w:sz="4" w:space="0" w:color="auto"/>
              <w:bottom w:val="single" w:sz="4" w:space="0" w:color="auto"/>
            </w:tcBorders>
          </w:tcPr>
          <w:p w:rsidR="00085D01" w:rsidRPr="00CC4B7A" w:rsidRDefault="00085D01" w:rsidP="00251C89">
            <w:pPr>
              <w:jc w:val="right"/>
              <w:rPr>
                <w:bCs/>
                <w:noProof/>
                <w:sz w:val="20"/>
              </w:rPr>
            </w:pPr>
            <w:r>
              <w:rPr>
                <w:bCs/>
                <w:noProof/>
                <w:sz w:val="20"/>
              </w:rPr>
              <w:t>38 200 309,00</w:t>
            </w:r>
          </w:p>
        </w:tc>
      </w:tr>
      <w:tr w:rsidR="00085D01" w:rsidTr="003B113E">
        <w:tc>
          <w:tcPr>
            <w:tcW w:w="1082" w:type="dxa"/>
            <w:vMerge/>
          </w:tcPr>
          <w:p w:rsidR="00085D01" w:rsidRDefault="00085D01" w:rsidP="00251C89">
            <w:pPr>
              <w:rPr>
                <w:rFonts w:eastAsia="Times New Roman"/>
                <w:iCs/>
                <w:noProof/>
                <w:sz w:val="20"/>
              </w:rPr>
            </w:pPr>
          </w:p>
        </w:tc>
        <w:tc>
          <w:tcPr>
            <w:tcW w:w="846" w:type="dxa"/>
            <w:vMerge/>
          </w:tcPr>
          <w:p w:rsidR="00085D01" w:rsidRDefault="00085D01" w:rsidP="00251C89">
            <w:pPr>
              <w:rPr>
                <w:rFonts w:eastAsia="Times New Roman"/>
                <w:b/>
                <w:iCs/>
                <w:noProof/>
                <w:sz w:val="20"/>
              </w:rPr>
            </w:pPr>
          </w:p>
        </w:tc>
        <w:tc>
          <w:tcPr>
            <w:tcW w:w="1299" w:type="dxa"/>
            <w:vMerge/>
          </w:tcPr>
          <w:p w:rsidR="00085D01" w:rsidRPr="00491ED6" w:rsidRDefault="00085D01" w:rsidP="00251C89">
            <w:pPr>
              <w:rPr>
                <w:rFonts w:eastAsia="Times New Roman"/>
                <w:iCs/>
                <w:noProof/>
                <w:sz w:val="20"/>
              </w:rPr>
            </w:pPr>
          </w:p>
        </w:tc>
        <w:tc>
          <w:tcPr>
            <w:tcW w:w="1134" w:type="dxa"/>
            <w:vMerge/>
          </w:tcPr>
          <w:p w:rsidR="00085D01" w:rsidRDefault="00085D01" w:rsidP="00251C89">
            <w:pPr>
              <w:rPr>
                <w:rFonts w:eastAsia="Times New Roman"/>
                <w:b/>
                <w:iCs/>
                <w:noProof/>
                <w:sz w:val="20"/>
              </w:rPr>
            </w:pPr>
          </w:p>
        </w:tc>
        <w:tc>
          <w:tcPr>
            <w:tcW w:w="3969" w:type="dxa"/>
            <w:tcBorders>
              <w:top w:val="single" w:sz="4" w:space="0" w:color="auto"/>
              <w:bottom w:val="single" w:sz="4" w:space="0" w:color="auto"/>
            </w:tcBorders>
          </w:tcPr>
          <w:p w:rsidR="00085D01" w:rsidRPr="00CC4B7A" w:rsidRDefault="00085D01" w:rsidP="003F2BD2">
            <w:pPr>
              <w:rPr>
                <w:rFonts w:eastAsia="Times New Roman"/>
                <w:bCs/>
                <w:iCs/>
                <w:noProof/>
                <w:sz w:val="20"/>
              </w:rPr>
            </w:pPr>
            <w:r w:rsidRPr="00CC4B7A">
              <w:rPr>
                <w:bCs/>
                <w:noProof/>
                <w:sz w:val="20"/>
              </w:rPr>
              <w:t>108</w:t>
            </w:r>
            <w:r>
              <w:rPr>
                <w:bCs/>
                <w:noProof/>
                <w:sz w:val="20"/>
              </w:rPr>
              <w:t xml:space="preserve"> – </w:t>
            </w:r>
            <w:r w:rsidRPr="003F2BD2">
              <w:rPr>
                <w:bCs/>
                <w:noProof/>
                <w:sz w:val="20"/>
              </w:rPr>
              <w:t>Daugiarūšis transportas (TEN-T)</w:t>
            </w:r>
          </w:p>
        </w:tc>
        <w:tc>
          <w:tcPr>
            <w:tcW w:w="1559" w:type="dxa"/>
            <w:tcBorders>
              <w:top w:val="single" w:sz="4" w:space="0" w:color="auto"/>
              <w:bottom w:val="single" w:sz="4" w:space="0" w:color="auto"/>
            </w:tcBorders>
          </w:tcPr>
          <w:p w:rsidR="00085D01" w:rsidRPr="004E342C" w:rsidRDefault="00085D01" w:rsidP="004E342C">
            <w:pPr>
              <w:jc w:val="right"/>
              <w:rPr>
                <w:bCs/>
                <w:noProof/>
                <w:sz w:val="20"/>
              </w:rPr>
            </w:pPr>
            <w:r>
              <w:rPr>
                <w:bCs/>
                <w:noProof/>
                <w:sz w:val="20"/>
              </w:rPr>
              <w:t>2 323 278,00</w:t>
            </w:r>
          </w:p>
        </w:tc>
      </w:tr>
    </w:tbl>
    <w:p w:rsidR="00851BB9" w:rsidRPr="00821D6E" w:rsidRDefault="00851BB9" w:rsidP="00821D6E">
      <w:pPr>
        <w:spacing w:after="0" w:line="240" w:lineRule="auto"/>
        <w:rPr>
          <w:sz w:val="20"/>
          <w:szCs w:val="20"/>
        </w:rPr>
      </w:pPr>
    </w:p>
    <w:tbl>
      <w:tblPr>
        <w:tblStyle w:val="Lentelstinklelis"/>
        <w:tblW w:w="9889" w:type="dxa"/>
        <w:tblLook w:val="04A0" w:firstRow="1" w:lastRow="0" w:firstColumn="1" w:lastColumn="0" w:noHBand="0" w:noVBand="1"/>
      </w:tblPr>
      <w:tblGrid>
        <w:gridCol w:w="1101"/>
        <w:gridCol w:w="850"/>
        <w:gridCol w:w="1276"/>
        <w:gridCol w:w="1134"/>
        <w:gridCol w:w="3920"/>
        <w:gridCol w:w="1608"/>
      </w:tblGrid>
      <w:tr w:rsidR="00851BB9"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851BB9" w:rsidRDefault="00851BB9" w:rsidP="000A4C22">
            <w:pPr>
              <w:rPr>
                <w:rFonts w:eastAsia="Times New Roman"/>
                <w:b/>
                <w:iCs/>
                <w:noProof/>
                <w:sz w:val="20"/>
              </w:rPr>
            </w:pPr>
            <w:r>
              <w:rPr>
                <w:b/>
                <w:noProof/>
                <w:sz w:val="20"/>
              </w:rPr>
              <w:t xml:space="preserve">5 lentelė. 2 matmuo. </w:t>
            </w:r>
            <w:r w:rsidR="000A4C22">
              <w:rPr>
                <w:b/>
                <w:noProof/>
                <w:sz w:val="20"/>
              </w:rPr>
              <w:t>Finansavimo</w:t>
            </w:r>
            <w:r w:rsidR="006D29AF">
              <w:rPr>
                <w:b/>
                <w:noProof/>
                <w:sz w:val="20"/>
              </w:rPr>
              <w:t xml:space="preserve"> </w:t>
            </w:r>
            <w:r>
              <w:rPr>
                <w:b/>
                <w:noProof/>
                <w:sz w:val="20"/>
              </w:rPr>
              <w:t>forma</w:t>
            </w:r>
          </w:p>
        </w:tc>
      </w:tr>
      <w:tr w:rsidR="00851BB9"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Default="00851BB9" w:rsidP="00251C89">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Default="00851BB9" w:rsidP="00251C89">
            <w:pPr>
              <w:jc w:val="center"/>
              <w:rPr>
                <w:rFonts w:eastAsia="Times New Roman"/>
                <w:b/>
                <w:iCs/>
                <w:noProof/>
                <w:sz w:val="20"/>
              </w:rPr>
            </w:pPr>
            <w:r>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Default="00851BB9" w:rsidP="00251C89">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Default="00851BB9" w:rsidP="00251C89">
            <w:pPr>
              <w:jc w:val="center"/>
              <w:rPr>
                <w:rFonts w:eastAsia="Times New Roman"/>
                <w:b/>
                <w:iCs/>
                <w:noProof/>
                <w:sz w:val="20"/>
              </w:rPr>
            </w:pPr>
            <w:r>
              <w:rPr>
                <w:b/>
                <w:noProof/>
                <w:sz w:val="20"/>
              </w:rPr>
              <w:t>Konkretus uždavinys</w:t>
            </w:r>
          </w:p>
        </w:tc>
        <w:tc>
          <w:tcPr>
            <w:tcW w:w="392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Default="00851BB9" w:rsidP="00251C89">
            <w:pPr>
              <w:jc w:val="center"/>
              <w:rPr>
                <w:rFonts w:eastAsia="Times New Roman"/>
                <w:b/>
                <w:iCs/>
                <w:noProof/>
                <w:sz w:val="20"/>
              </w:rPr>
            </w:pPr>
            <w:r>
              <w:rPr>
                <w:b/>
                <w:noProof/>
                <w:sz w:val="20"/>
              </w:rPr>
              <w:t>Kodas</w:t>
            </w:r>
          </w:p>
        </w:tc>
        <w:tc>
          <w:tcPr>
            <w:tcW w:w="160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Default="00851BB9" w:rsidP="00251C89">
            <w:pPr>
              <w:jc w:val="center"/>
              <w:rPr>
                <w:rFonts w:eastAsia="Times New Roman"/>
                <w:b/>
                <w:iCs/>
                <w:noProof/>
                <w:sz w:val="20"/>
              </w:rPr>
            </w:pPr>
            <w:r>
              <w:rPr>
                <w:b/>
                <w:noProof/>
                <w:sz w:val="20"/>
              </w:rPr>
              <w:t>Suma (EUR)</w:t>
            </w:r>
          </w:p>
        </w:tc>
      </w:tr>
      <w:tr w:rsidR="001A35D3" w:rsidTr="003B113E">
        <w:tc>
          <w:tcPr>
            <w:tcW w:w="1101" w:type="dxa"/>
            <w:vMerge w:val="restart"/>
            <w:tcBorders>
              <w:top w:val="single" w:sz="12" w:space="0" w:color="auto"/>
            </w:tcBorders>
          </w:tcPr>
          <w:p w:rsidR="001A35D3" w:rsidRPr="00491ED6" w:rsidRDefault="001A35D3" w:rsidP="00251C89">
            <w:pPr>
              <w:jc w:val="center"/>
              <w:rPr>
                <w:rFonts w:eastAsia="Times New Roman"/>
                <w:iCs/>
                <w:noProof/>
                <w:sz w:val="20"/>
              </w:rPr>
            </w:pPr>
            <w:r>
              <w:rPr>
                <w:rFonts w:eastAsia="Times New Roman"/>
                <w:iCs/>
                <w:noProof/>
                <w:sz w:val="20"/>
              </w:rPr>
              <w:t>3</w:t>
            </w:r>
            <w:r w:rsidRPr="00491ED6">
              <w:rPr>
                <w:rFonts w:eastAsia="Times New Roman"/>
                <w:iCs/>
                <w:noProof/>
                <w:sz w:val="20"/>
              </w:rPr>
              <w:t>.</w:t>
            </w:r>
          </w:p>
        </w:tc>
        <w:tc>
          <w:tcPr>
            <w:tcW w:w="850" w:type="dxa"/>
            <w:tcBorders>
              <w:top w:val="single" w:sz="12" w:space="0" w:color="auto"/>
              <w:bottom w:val="single" w:sz="4" w:space="0" w:color="auto"/>
            </w:tcBorders>
          </w:tcPr>
          <w:p w:rsidR="001A35D3" w:rsidRPr="00491ED6" w:rsidRDefault="001A35D3" w:rsidP="00251C89">
            <w:pPr>
              <w:jc w:val="center"/>
              <w:rPr>
                <w:rFonts w:eastAsia="Times New Roman"/>
                <w:iCs/>
                <w:noProof/>
                <w:sz w:val="20"/>
              </w:rPr>
            </w:pPr>
            <w:r>
              <w:rPr>
                <w:rFonts w:eastAsia="Times New Roman"/>
                <w:iCs/>
                <w:noProof/>
                <w:sz w:val="20"/>
              </w:rPr>
              <w:t>SaF</w:t>
            </w:r>
          </w:p>
        </w:tc>
        <w:tc>
          <w:tcPr>
            <w:tcW w:w="1276" w:type="dxa"/>
            <w:tcBorders>
              <w:top w:val="single" w:sz="12" w:space="0" w:color="auto"/>
              <w:bottom w:val="single" w:sz="4" w:space="0" w:color="auto"/>
            </w:tcBorders>
          </w:tcPr>
          <w:p w:rsidR="001A35D3" w:rsidRPr="008D4DE7" w:rsidRDefault="001A35D3" w:rsidP="00251C89">
            <w:pPr>
              <w:rPr>
                <w:rFonts w:eastAsia="Times New Roman"/>
                <w:iCs/>
                <w:noProof/>
                <w:sz w:val="20"/>
                <w:szCs w:val="20"/>
              </w:rPr>
            </w:pPr>
            <w:r w:rsidRPr="008D4DE7">
              <w:rPr>
                <w:noProof/>
                <w:sz w:val="20"/>
                <w:szCs w:val="20"/>
              </w:rPr>
              <w:t>Visa Lietuva</w:t>
            </w:r>
          </w:p>
        </w:tc>
        <w:tc>
          <w:tcPr>
            <w:tcW w:w="1134" w:type="dxa"/>
            <w:vMerge w:val="restart"/>
            <w:tcBorders>
              <w:top w:val="single" w:sz="12" w:space="0" w:color="auto"/>
            </w:tcBorders>
          </w:tcPr>
          <w:p w:rsidR="001A35D3" w:rsidRDefault="001A35D3" w:rsidP="00251C89">
            <w:pPr>
              <w:jc w:val="center"/>
              <w:rPr>
                <w:rFonts w:eastAsia="Times New Roman"/>
                <w:b/>
                <w:iCs/>
                <w:noProof/>
                <w:sz w:val="20"/>
              </w:rPr>
            </w:pPr>
            <w:r>
              <w:rPr>
                <w:rFonts w:eastAsia="Times New Roman"/>
                <w:iCs/>
                <w:noProof/>
                <w:sz w:val="20"/>
              </w:rPr>
              <w:t>3.1</w:t>
            </w:r>
          </w:p>
        </w:tc>
        <w:tc>
          <w:tcPr>
            <w:tcW w:w="3920" w:type="dxa"/>
            <w:vMerge w:val="restart"/>
            <w:tcBorders>
              <w:top w:val="single" w:sz="12" w:space="0" w:color="auto"/>
            </w:tcBorders>
          </w:tcPr>
          <w:p w:rsidR="001A35D3" w:rsidRPr="00546008" w:rsidRDefault="001A35D3" w:rsidP="00FB012A">
            <w:pPr>
              <w:rPr>
                <w:rFonts w:eastAsia="Times New Roman"/>
                <w:iCs/>
                <w:noProof/>
                <w:sz w:val="20"/>
              </w:rPr>
            </w:pPr>
            <w:r w:rsidRPr="00546008">
              <w:rPr>
                <w:rFonts w:eastAsia="Times New Roman"/>
                <w:iCs/>
                <w:noProof/>
                <w:sz w:val="20"/>
              </w:rPr>
              <w:t>01</w:t>
            </w:r>
            <w:r w:rsidR="00FB012A">
              <w:rPr>
                <w:rFonts w:eastAsia="Times New Roman"/>
                <w:iCs/>
                <w:noProof/>
                <w:sz w:val="20"/>
              </w:rPr>
              <w:t xml:space="preserve"> </w:t>
            </w:r>
            <w:r w:rsidR="004E36A7">
              <w:rPr>
                <w:rFonts w:eastAsia="Times New Roman"/>
                <w:iCs/>
                <w:noProof/>
                <w:sz w:val="20"/>
              </w:rPr>
              <w:t>–</w:t>
            </w:r>
            <w:r w:rsidR="00FB012A">
              <w:rPr>
                <w:rFonts w:eastAsia="Times New Roman"/>
                <w:iCs/>
                <w:noProof/>
                <w:sz w:val="20"/>
              </w:rPr>
              <w:t xml:space="preserve"> Dotacija</w:t>
            </w:r>
          </w:p>
        </w:tc>
        <w:tc>
          <w:tcPr>
            <w:tcW w:w="1608" w:type="dxa"/>
            <w:tcBorders>
              <w:top w:val="single" w:sz="12" w:space="0" w:color="auto"/>
              <w:bottom w:val="single" w:sz="4" w:space="0" w:color="auto"/>
            </w:tcBorders>
          </w:tcPr>
          <w:p w:rsidR="001A35D3" w:rsidRPr="00816C80" w:rsidRDefault="0008189A" w:rsidP="0007617D">
            <w:pPr>
              <w:jc w:val="right"/>
              <w:rPr>
                <w:rFonts w:eastAsia="Times New Roman"/>
                <w:bCs/>
                <w:iCs/>
                <w:noProof/>
                <w:sz w:val="20"/>
                <w:szCs w:val="20"/>
              </w:rPr>
            </w:pPr>
            <w:r w:rsidRPr="0008189A">
              <w:rPr>
                <w:rFonts w:eastAsia="Calibri" w:cs="Times New Roman"/>
                <w:bCs/>
                <w:color w:val="000000"/>
                <w:sz w:val="20"/>
                <w:szCs w:val="20"/>
              </w:rPr>
              <w:t>359 741 52</w:t>
            </w:r>
            <w:r w:rsidR="0007617D">
              <w:rPr>
                <w:rFonts w:eastAsia="Calibri" w:cs="Times New Roman"/>
                <w:bCs/>
                <w:color w:val="000000"/>
                <w:sz w:val="20"/>
                <w:szCs w:val="20"/>
              </w:rPr>
              <w:t>7</w:t>
            </w:r>
            <w:r w:rsidRPr="0008189A">
              <w:rPr>
                <w:rFonts w:eastAsia="Calibri" w:cs="Times New Roman"/>
                <w:bCs/>
                <w:color w:val="000000"/>
                <w:sz w:val="20"/>
                <w:szCs w:val="20"/>
              </w:rPr>
              <w:t>,00</w:t>
            </w:r>
          </w:p>
        </w:tc>
      </w:tr>
      <w:tr w:rsidR="001A35D3" w:rsidTr="003B113E">
        <w:tc>
          <w:tcPr>
            <w:tcW w:w="1101" w:type="dxa"/>
            <w:vMerge/>
          </w:tcPr>
          <w:p w:rsidR="001A35D3" w:rsidRDefault="001A35D3" w:rsidP="00251C89">
            <w:pPr>
              <w:jc w:val="center"/>
              <w:rPr>
                <w:rFonts w:eastAsia="Times New Roman"/>
                <w:iCs/>
                <w:noProof/>
                <w:sz w:val="20"/>
              </w:rPr>
            </w:pPr>
          </w:p>
        </w:tc>
        <w:tc>
          <w:tcPr>
            <w:tcW w:w="850" w:type="dxa"/>
            <w:tcBorders>
              <w:top w:val="single" w:sz="4" w:space="0" w:color="auto"/>
            </w:tcBorders>
          </w:tcPr>
          <w:p w:rsidR="001A35D3" w:rsidRDefault="001A35D3" w:rsidP="00251C89">
            <w:pPr>
              <w:jc w:val="center"/>
              <w:rPr>
                <w:rFonts w:eastAsia="Times New Roman"/>
                <w:iCs/>
                <w:noProof/>
                <w:sz w:val="20"/>
              </w:rPr>
            </w:pPr>
            <w:r>
              <w:rPr>
                <w:rFonts w:eastAsia="Times New Roman"/>
                <w:iCs/>
                <w:noProof/>
                <w:sz w:val="20"/>
              </w:rPr>
              <w:t>ERPF</w:t>
            </w:r>
          </w:p>
        </w:tc>
        <w:tc>
          <w:tcPr>
            <w:tcW w:w="1276" w:type="dxa"/>
            <w:tcBorders>
              <w:top w:val="single" w:sz="4" w:space="0" w:color="auto"/>
              <w:bottom w:val="single" w:sz="4" w:space="0" w:color="auto"/>
            </w:tcBorders>
          </w:tcPr>
          <w:p w:rsidR="001A35D3" w:rsidRPr="008D4DE7" w:rsidRDefault="001A35D3" w:rsidP="00251C89">
            <w:pPr>
              <w:rPr>
                <w:noProof/>
                <w:sz w:val="20"/>
                <w:szCs w:val="20"/>
              </w:rPr>
            </w:pPr>
            <w:r w:rsidRPr="00865CAA">
              <w:rPr>
                <w:noProof/>
                <w:sz w:val="20"/>
                <w:szCs w:val="20"/>
              </w:rPr>
              <w:t>VVL regionas</w:t>
            </w:r>
          </w:p>
        </w:tc>
        <w:tc>
          <w:tcPr>
            <w:tcW w:w="1134" w:type="dxa"/>
            <w:vMerge/>
          </w:tcPr>
          <w:p w:rsidR="001A35D3" w:rsidRDefault="001A35D3" w:rsidP="00251C89">
            <w:pPr>
              <w:jc w:val="center"/>
              <w:rPr>
                <w:rFonts w:eastAsia="Times New Roman"/>
                <w:iCs/>
                <w:noProof/>
                <w:sz w:val="20"/>
              </w:rPr>
            </w:pPr>
          </w:p>
        </w:tc>
        <w:tc>
          <w:tcPr>
            <w:tcW w:w="3920" w:type="dxa"/>
            <w:vMerge/>
            <w:tcBorders>
              <w:bottom w:val="single" w:sz="4" w:space="0" w:color="auto"/>
            </w:tcBorders>
          </w:tcPr>
          <w:p w:rsidR="001A35D3" w:rsidRPr="00546008" w:rsidRDefault="001A35D3" w:rsidP="00251C89">
            <w:pPr>
              <w:jc w:val="center"/>
              <w:rPr>
                <w:rFonts w:eastAsia="Times New Roman"/>
                <w:iCs/>
                <w:noProof/>
                <w:sz w:val="20"/>
              </w:rPr>
            </w:pPr>
          </w:p>
        </w:tc>
        <w:tc>
          <w:tcPr>
            <w:tcW w:w="1608" w:type="dxa"/>
            <w:tcBorders>
              <w:top w:val="single" w:sz="4" w:space="0" w:color="auto"/>
              <w:bottom w:val="single" w:sz="4" w:space="0" w:color="auto"/>
            </w:tcBorders>
          </w:tcPr>
          <w:p w:rsidR="001A35D3" w:rsidRPr="00546008" w:rsidRDefault="003F2BD2" w:rsidP="00251C89">
            <w:pPr>
              <w:jc w:val="right"/>
              <w:rPr>
                <w:rFonts w:eastAsia="Calibri" w:cs="Times New Roman"/>
                <w:color w:val="000000"/>
                <w:sz w:val="20"/>
                <w:szCs w:val="20"/>
              </w:rPr>
            </w:pPr>
            <w:r>
              <w:rPr>
                <w:rFonts w:eastAsia="Calibri" w:cs="Times New Roman"/>
                <w:color w:val="000000"/>
                <w:sz w:val="20"/>
                <w:szCs w:val="20"/>
              </w:rPr>
              <w:t>40 845 339,00</w:t>
            </w:r>
          </w:p>
        </w:tc>
      </w:tr>
    </w:tbl>
    <w:p w:rsidR="00851BB9" w:rsidRPr="00821D6E" w:rsidRDefault="00851BB9" w:rsidP="00821D6E">
      <w:pPr>
        <w:spacing w:after="0" w:line="240" w:lineRule="auto"/>
        <w:rPr>
          <w:sz w:val="20"/>
          <w:szCs w:val="20"/>
        </w:rPr>
      </w:pPr>
    </w:p>
    <w:tbl>
      <w:tblPr>
        <w:tblStyle w:val="Lentelstinklelis"/>
        <w:tblW w:w="9889" w:type="dxa"/>
        <w:tblLayout w:type="fixed"/>
        <w:tblLook w:val="04A0" w:firstRow="1" w:lastRow="0" w:firstColumn="1" w:lastColumn="0" w:noHBand="0" w:noVBand="1"/>
      </w:tblPr>
      <w:tblGrid>
        <w:gridCol w:w="1101"/>
        <w:gridCol w:w="850"/>
        <w:gridCol w:w="1276"/>
        <w:gridCol w:w="1134"/>
        <w:gridCol w:w="3969"/>
        <w:gridCol w:w="1559"/>
      </w:tblGrid>
      <w:tr w:rsidR="00851BB9"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851BB9" w:rsidRDefault="00851BB9" w:rsidP="00251C89">
            <w:pPr>
              <w:rPr>
                <w:rFonts w:eastAsia="Times New Roman"/>
                <w:b/>
                <w:iCs/>
                <w:noProof/>
                <w:sz w:val="20"/>
              </w:rPr>
            </w:pPr>
            <w:r>
              <w:rPr>
                <w:b/>
                <w:noProof/>
                <w:sz w:val="20"/>
              </w:rPr>
              <w:t xml:space="preserve">6 lentelė. 3 matmuo. </w:t>
            </w:r>
            <w:r w:rsidR="006D29AF" w:rsidRPr="006D29AF">
              <w:rPr>
                <w:b/>
                <w:noProof/>
                <w:sz w:val="20"/>
              </w:rPr>
              <w:t>Teritorinis įgyvendinimo mechanizmas ir pagrindinė teritorinė sritis</w:t>
            </w:r>
          </w:p>
        </w:tc>
      </w:tr>
      <w:tr w:rsidR="00851BB9"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Default="00851BB9" w:rsidP="00251C89">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Default="00851BB9" w:rsidP="00251C89">
            <w:pPr>
              <w:jc w:val="center"/>
              <w:rPr>
                <w:rFonts w:eastAsia="Times New Roman"/>
                <w:b/>
                <w:iCs/>
                <w:noProof/>
                <w:sz w:val="20"/>
              </w:rPr>
            </w:pPr>
            <w:r>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Default="00851BB9" w:rsidP="00251C89">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Default="00851BB9" w:rsidP="00251C89">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Default="00851BB9" w:rsidP="00251C89">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51BB9" w:rsidRDefault="00851BB9" w:rsidP="00251C89">
            <w:pPr>
              <w:jc w:val="center"/>
              <w:rPr>
                <w:rFonts w:eastAsia="Times New Roman"/>
                <w:b/>
                <w:iCs/>
                <w:noProof/>
                <w:sz w:val="20"/>
              </w:rPr>
            </w:pPr>
            <w:r>
              <w:rPr>
                <w:b/>
                <w:noProof/>
                <w:sz w:val="20"/>
              </w:rPr>
              <w:t>Suma (EUR)</w:t>
            </w:r>
          </w:p>
        </w:tc>
      </w:tr>
      <w:tr w:rsidR="001A35D3" w:rsidTr="003B113E">
        <w:tc>
          <w:tcPr>
            <w:tcW w:w="1101" w:type="dxa"/>
            <w:vMerge w:val="restart"/>
            <w:tcBorders>
              <w:top w:val="single" w:sz="12" w:space="0" w:color="auto"/>
            </w:tcBorders>
          </w:tcPr>
          <w:p w:rsidR="001A35D3" w:rsidRPr="00491ED6" w:rsidRDefault="001A35D3" w:rsidP="00251C89">
            <w:pPr>
              <w:jc w:val="center"/>
              <w:rPr>
                <w:rFonts w:eastAsia="Times New Roman"/>
                <w:iCs/>
                <w:noProof/>
                <w:sz w:val="20"/>
              </w:rPr>
            </w:pPr>
            <w:r>
              <w:rPr>
                <w:rFonts w:eastAsia="Times New Roman"/>
                <w:iCs/>
                <w:noProof/>
                <w:sz w:val="20"/>
              </w:rPr>
              <w:t>3</w:t>
            </w:r>
            <w:r w:rsidRPr="00491ED6">
              <w:rPr>
                <w:rFonts w:eastAsia="Times New Roman"/>
                <w:iCs/>
                <w:noProof/>
                <w:sz w:val="20"/>
              </w:rPr>
              <w:t>.</w:t>
            </w:r>
          </w:p>
        </w:tc>
        <w:tc>
          <w:tcPr>
            <w:tcW w:w="850" w:type="dxa"/>
            <w:tcBorders>
              <w:top w:val="single" w:sz="12" w:space="0" w:color="auto"/>
              <w:bottom w:val="single" w:sz="4" w:space="0" w:color="auto"/>
            </w:tcBorders>
          </w:tcPr>
          <w:p w:rsidR="001A35D3" w:rsidRPr="00491ED6" w:rsidRDefault="001A35D3" w:rsidP="00251C89">
            <w:pPr>
              <w:jc w:val="center"/>
              <w:rPr>
                <w:rFonts w:eastAsia="Times New Roman"/>
                <w:iCs/>
                <w:noProof/>
                <w:sz w:val="20"/>
              </w:rPr>
            </w:pPr>
            <w:r>
              <w:rPr>
                <w:rFonts w:eastAsia="Times New Roman"/>
                <w:iCs/>
                <w:noProof/>
                <w:sz w:val="20"/>
              </w:rPr>
              <w:t>SaF</w:t>
            </w:r>
          </w:p>
        </w:tc>
        <w:tc>
          <w:tcPr>
            <w:tcW w:w="1276" w:type="dxa"/>
            <w:tcBorders>
              <w:top w:val="single" w:sz="12" w:space="0" w:color="auto"/>
              <w:bottom w:val="single" w:sz="4" w:space="0" w:color="auto"/>
            </w:tcBorders>
          </w:tcPr>
          <w:p w:rsidR="001A35D3" w:rsidRPr="008D4DE7" w:rsidRDefault="001A35D3" w:rsidP="00251C89">
            <w:pPr>
              <w:rPr>
                <w:rFonts w:eastAsia="Times New Roman"/>
                <w:iCs/>
                <w:noProof/>
                <w:sz w:val="20"/>
                <w:szCs w:val="20"/>
              </w:rPr>
            </w:pPr>
            <w:r w:rsidRPr="008D4DE7">
              <w:rPr>
                <w:noProof/>
                <w:sz w:val="20"/>
                <w:szCs w:val="20"/>
              </w:rPr>
              <w:t>Visa Lietuva</w:t>
            </w:r>
          </w:p>
        </w:tc>
        <w:tc>
          <w:tcPr>
            <w:tcW w:w="1134" w:type="dxa"/>
            <w:vMerge w:val="restart"/>
            <w:tcBorders>
              <w:top w:val="single" w:sz="12" w:space="0" w:color="auto"/>
            </w:tcBorders>
          </w:tcPr>
          <w:p w:rsidR="001A35D3" w:rsidRPr="00491ED6" w:rsidRDefault="001A35D3" w:rsidP="00251C89">
            <w:pPr>
              <w:jc w:val="center"/>
              <w:rPr>
                <w:rFonts w:eastAsia="Times New Roman"/>
                <w:iCs/>
                <w:noProof/>
                <w:sz w:val="20"/>
              </w:rPr>
            </w:pPr>
            <w:r>
              <w:rPr>
                <w:rFonts w:eastAsia="Times New Roman"/>
                <w:iCs/>
                <w:noProof/>
                <w:sz w:val="20"/>
              </w:rPr>
              <w:t>3.1</w:t>
            </w:r>
          </w:p>
        </w:tc>
        <w:tc>
          <w:tcPr>
            <w:tcW w:w="3969" w:type="dxa"/>
            <w:vMerge w:val="restart"/>
            <w:tcBorders>
              <w:top w:val="single" w:sz="12" w:space="0" w:color="auto"/>
            </w:tcBorders>
          </w:tcPr>
          <w:p w:rsidR="001A35D3" w:rsidRPr="00546008" w:rsidRDefault="001A35D3" w:rsidP="00FB012A">
            <w:pPr>
              <w:rPr>
                <w:rFonts w:eastAsia="Times New Roman"/>
                <w:iCs/>
                <w:noProof/>
                <w:sz w:val="20"/>
              </w:rPr>
            </w:pPr>
            <w:r>
              <w:rPr>
                <w:rFonts w:eastAsia="Times New Roman"/>
                <w:iCs/>
                <w:noProof/>
                <w:sz w:val="20"/>
              </w:rPr>
              <w:t>33</w:t>
            </w:r>
            <w:r w:rsidR="00FB012A">
              <w:rPr>
                <w:rFonts w:eastAsia="Times New Roman"/>
                <w:iCs/>
                <w:noProof/>
                <w:sz w:val="20"/>
              </w:rPr>
              <w:t xml:space="preserve"> </w:t>
            </w:r>
            <w:r w:rsidR="004E36A7">
              <w:rPr>
                <w:rFonts w:eastAsia="Times New Roman"/>
                <w:iCs/>
                <w:noProof/>
                <w:sz w:val="20"/>
              </w:rPr>
              <w:t>–</w:t>
            </w:r>
            <w:r w:rsidR="00FB012A">
              <w:rPr>
                <w:rFonts w:eastAsia="Times New Roman"/>
                <w:iCs/>
                <w:noProof/>
                <w:sz w:val="20"/>
              </w:rPr>
              <w:t xml:space="preserve"> </w:t>
            </w:r>
            <w:r w:rsidR="00FB012A" w:rsidRPr="00FB012A">
              <w:rPr>
                <w:rFonts w:eastAsia="Times New Roman"/>
                <w:iCs/>
                <w:noProof/>
                <w:sz w:val="20"/>
              </w:rPr>
              <w:t>Nesiorientuojant į teritoriškumą</w:t>
            </w:r>
          </w:p>
        </w:tc>
        <w:tc>
          <w:tcPr>
            <w:tcW w:w="1559" w:type="dxa"/>
            <w:tcBorders>
              <w:top w:val="single" w:sz="12" w:space="0" w:color="auto"/>
              <w:bottom w:val="single" w:sz="4" w:space="0" w:color="auto"/>
            </w:tcBorders>
          </w:tcPr>
          <w:p w:rsidR="001A35D3" w:rsidRPr="00816C80" w:rsidRDefault="0008189A" w:rsidP="0008189A">
            <w:pPr>
              <w:ind w:right="-108"/>
              <w:jc w:val="both"/>
              <w:rPr>
                <w:rFonts w:eastAsia="Times New Roman"/>
                <w:bCs/>
                <w:iCs/>
                <w:noProof/>
                <w:sz w:val="20"/>
              </w:rPr>
            </w:pPr>
            <w:r w:rsidRPr="0008189A">
              <w:rPr>
                <w:rFonts w:eastAsia="Calibri" w:cs="Times New Roman"/>
                <w:bCs/>
                <w:color w:val="000000"/>
                <w:sz w:val="20"/>
                <w:szCs w:val="20"/>
              </w:rPr>
              <w:t>359 741 52</w:t>
            </w:r>
            <w:r w:rsidR="0007617D">
              <w:rPr>
                <w:rFonts w:eastAsia="Calibri" w:cs="Times New Roman"/>
                <w:bCs/>
                <w:color w:val="000000"/>
                <w:sz w:val="20"/>
                <w:szCs w:val="20"/>
              </w:rPr>
              <w:t>7</w:t>
            </w:r>
            <w:r w:rsidRPr="0008189A">
              <w:rPr>
                <w:rFonts w:eastAsia="Calibri" w:cs="Times New Roman"/>
                <w:bCs/>
                <w:color w:val="000000"/>
                <w:sz w:val="20"/>
                <w:szCs w:val="20"/>
              </w:rPr>
              <w:t>,00</w:t>
            </w:r>
          </w:p>
        </w:tc>
      </w:tr>
      <w:tr w:rsidR="001A35D3" w:rsidTr="003B113E">
        <w:tc>
          <w:tcPr>
            <w:tcW w:w="1101" w:type="dxa"/>
            <w:vMerge/>
            <w:tcBorders>
              <w:bottom w:val="single" w:sz="4" w:space="0" w:color="auto"/>
            </w:tcBorders>
          </w:tcPr>
          <w:p w:rsidR="001A35D3" w:rsidRDefault="001A35D3" w:rsidP="00251C89">
            <w:pPr>
              <w:jc w:val="center"/>
              <w:rPr>
                <w:rFonts w:eastAsia="Times New Roman"/>
                <w:iCs/>
                <w:noProof/>
                <w:sz w:val="20"/>
              </w:rPr>
            </w:pPr>
          </w:p>
        </w:tc>
        <w:tc>
          <w:tcPr>
            <w:tcW w:w="850" w:type="dxa"/>
            <w:tcBorders>
              <w:top w:val="single" w:sz="4" w:space="0" w:color="auto"/>
              <w:bottom w:val="single" w:sz="4" w:space="0" w:color="auto"/>
            </w:tcBorders>
          </w:tcPr>
          <w:p w:rsidR="001A35D3" w:rsidRDefault="001A35D3" w:rsidP="00251C89">
            <w:pPr>
              <w:jc w:val="center"/>
              <w:rPr>
                <w:rFonts w:eastAsia="Times New Roman"/>
                <w:iCs/>
                <w:noProof/>
                <w:sz w:val="20"/>
              </w:rPr>
            </w:pPr>
            <w:r>
              <w:rPr>
                <w:rFonts w:eastAsia="Times New Roman"/>
                <w:iCs/>
                <w:noProof/>
                <w:sz w:val="20"/>
              </w:rPr>
              <w:t>ERPF</w:t>
            </w:r>
          </w:p>
        </w:tc>
        <w:tc>
          <w:tcPr>
            <w:tcW w:w="1276" w:type="dxa"/>
            <w:tcBorders>
              <w:top w:val="single" w:sz="4" w:space="0" w:color="auto"/>
              <w:bottom w:val="single" w:sz="4" w:space="0" w:color="auto"/>
            </w:tcBorders>
          </w:tcPr>
          <w:p w:rsidR="001A35D3" w:rsidRPr="008D4DE7" w:rsidRDefault="001A35D3" w:rsidP="00251C89">
            <w:pPr>
              <w:rPr>
                <w:noProof/>
                <w:sz w:val="20"/>
                <w:szCs w:val="20"/>
              </w:rPr>
            </w:pPr>
            <w:r w:rsidRPr="00865CAA">
              <w:rPr>
                <w:noProof/>
                <w:sz w:val="20"/>
                <w:szCs w:val="20"/>
              </w:rPr>
              <w:t>VVL regionas</w:t>
            </w:r>
          </w:p>
        </w:tc>
        <w:tc>
          <w:tcPr>
            <w:tcW w:w="1134" w:type="dxa"/>
            <w:vMerge/>
            <w:tcBorders>
              <w:bottom w:val="single" w:sz="4" w:space="0" w:color="auto"/>
            </w:tcBorders>
          </w:tcPr>
          <w:p w:rsidR="001A35D3" w:rsidRDefault="001A35D3" w:rsidP="00251C89">
            <w:pPr>
              <w:jc w:val="center"/>
              <w:rPr>
                <w:rFonts w:eastAsia="Times New Roman"/>
                <w:iCs/>
                <w:noProof/>
                <w:sz w:val="20"/>
              </w:rPr>
            </w:pPr>
          </w:p>
        </w:tc>
        <w:tc>
          <w:tcPr>
            <w:tcW w:w="3969" w:type="dxa"/>
            <w:vMerge/>
            <w:tcBorders>
              <w:bottom w:val="single" w:sz="4" w:space="0" w:color="auto"/>
            </w:tcBorders>
          </w:tcPr>
          <w:p w:rsidR="001A35D3" w:rsidRPr="00546008" w:rsidRDefault="001A35D3" w:rsidP="00251C89">
            <w:pPr>
              <w:jc w:val="center"/>
              <w:rPr>
                <w:rFonts w:eastAsia="Times New Roman"/>
                <w:iCs/>
                <w:noProof/>
                <w:sz w:val="20"/>
              </w:rPr>
            </w:pPr>
          </w:p>
        </w:tc>
        <w:tc>
          <w:tcPr>
            <w:tcW w:w="1559" w:type="dxa"/>
            <w:tcBorders>
              <w:top w:val="single" w:sz="4" w:space="0" w:color="auto"/>
              <w:bottom w:val="single" w:sz="4" w:space="0" w:color="auto"/>
            </w:tcBorders>
          </w:tcPr>
          <w:p w:rsidR="001A35D3" w:rsidRPr="00546008" w:rsidRDefault="001A35D3" w:rsidP="00251C89">
            <w:pPr>
              <w:jc w:val="right"/>
              <w:rPr>
                <w:rFonts w:eastAsia="Calibri" w:cs="Times New Roman"/>
                <w:color w:val="000000"/>
                <w:sz w:val="20"/>
                <w:szCs w:val="20"/>
              </w:rPr>
            </w:pPr>
            <w:r>
              <w:rPr>
                <w:rFonts w:eastAsia="Calibri" w:cs="Times New Roman"/>
                <w:color w:val="000000"/>
                <w:sz w:val="20"/>
                <w:szCs w:val="20"/>
              </w:rPr>
              <w:t>40 845</w:t>
            </w:r>
            <w:r w:rsidR="0008189A">
              <w:rPr>
                <w:rFonts w:eastAsia="Calibri" w:cs="Times New Roman"/>
                <w:color w:val="000000"/>
                <w:sz w:val="20"/>
                <w:szCs w:val="20"/>
              </w:rPr>
              <w:t> </w:t>
            </w:r>
            <w:r>
              <w:rPr>
                <w:rFonts w:eastAsia="Calibri" w:cs="Times New Roman"/>
                <w:color w:val="000000"/>
                <w:sz w:val="20"/>
                <w:szCs w:val="20"/>
              </w:rPr>
              <w:t>339</w:t>
            </w:r>
            <w:r w:rsidR="0008189A">
              <w:rPr>
                <w:rFonts w:eastAsia="Calibri" w:cs="Times New Roman"/>
                <w:color w:val="000000"/>
                <w:sz w:val="20"/>
                <w:szCs w:val="20"/>
              </w:rPr>
              <w:t>,00</w:t>
            </w:r>
          </w:p>
        </w:tc>
      </w:tr>
    </w:tbl>
    <w:p w:rsidR="00E438B8" w:rsidRPr="00821D6E" w:rsidRDefault="00E438B8" w:rsidP="00821D6E">
      <w:pPr>
        <w:spacing w:after="0" w:line="240" w:lineRule="auto"/>
        <w:rPr>
          <w:sz w:val="20"/>
          <w:szCs w:val="20"/>
        </w:rPr>
      </w:pPr>
    </w:p>
    <w:tbl>
      <w:tblPr>
        <w:tblStyle w:val="Lentelstinklelis28"/>
        <w:tblW w:w="9889" w:type="dxa"/>
        <w:tblLayout w:type="fixed"/>
        <w:tblLook w:val="04A0" w:firstRow="1" w:lastRow="0" w:firstColumn="1" w:lastColumn="0" w:noHBand="0" w:noVBand="1"/>
      </w:tblPr>
      <w:tblGrid>
        <w:gridCol w:w="1101"/>
        <w:gridCol w:w="850"/>
        <w:gridCol w:w="1276"/>
        <w:gridCol w:w="1134"/>
        <w:gridCol w:w="3879"/>
        <w:gridCol w:w="1649"/>
      </w:tblGrid>
      <w:tr w:rsidR="0082031A" w:rsidRPr="0082031A"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82031A" w:rsidRPr="0082031A" w:rsidRDefault="0082031A" w:rsidP="0082031A">
            <w:pPr>
              <w:rPr>
                <w:b/>
                <w:iCs/>
                <w:noProof/>
                <w:sz w:val="20"/>
                <w:szCs w:val="20"/>
              </w:rPr>
            </w:pPr>
            <w:r w:rsidRPr="0082031A">
              <w:rPr>
                <w:b/>
                <w:noProof/>
                <w:sz w:val="20"/>
                <w:szCs w:val="20"/>
              </w:rPr>
              <w:t xml:space="preserve">7 lentelė. 7 matmuo. </w:t>
            </w:r>
            <w:r w:rsidRPr="0082031A">
              <w:rPr>
                <w:b/>
                <w:sz w:val="20"/>
                <w:szCs w:val="20"/>
              </w:rPr>
              <w:t>ESF+, ERPF, S</w:t>
            </w:r>
            <w:r w:rsidR="004E36A7">
              <w:rPr>
                <w:b/>
                <w:sz w:val="20"/>
                <w:szCs w:val="20"/>
              </w:rPr>
              <w:t>a</w:t>
            </w:r>
            <w:r w:rsidRPr="0082031A">
              <w:rPr>
                <w:b/>
                <w:sz w:val="20"/>
                <w:szCs w:val="20"/>
              </w:rPr>
              <w:t>F ir TPF lyčių lygybės matmuo</w:t>
            </w:r>
          </w:p>
        </w:tc>
      </w:tr>
      <w:tr w:rsidR="0082031A" w:rsidRPr="0082031A"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2031A" w:rsidRPr="0082031A" w:rsidRDefault="0082031A" w:rsidP="0082031A">
            <w:pPr>
              <w:jc w:val="center"/>
              <w:rPr>
                <w:b/>
                <w:iCs/>
                <w:noProof/>
                <w:sz w:val="20"/>
              </w:rPr>
            </w:pPr>
            <w:r w:rsidRPr="0082031A">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2031A" w:rsidRPr="0082031A" w:rsidRDefault="0082031A" w:rsidP="0082031A">
            <w:pPr>
              <w:jc w:val="center"/>
              <w:rPr>
                <w:b/>
                <w:iCs/>
                <w:noProof/>
                <w:sz w:val="20"/>
              </w:rPr>
            </w:pPr>
            <w:r w:rsidRPr="0082031A">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2031A" w:rsidRPr="0082031A" w:rsidRDefault="0082031A" w:rsidP="0082031A">
            <w:pPr>
              <w:jc w:val="center"/>
              <w:rPr>
                <w:b/>
                <w:iCs/>
                <w:noProof/>
                <w:sz w:val="20"/>
              </w:rPr>
            </w:pPr>
            <w:r w:rsidRPr="0082031A">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2031A" w:rsidRPr="0082031A" w:rsidRDefault="0082031A" w:rsidP="0082031A">
            <w:pPr>
              <w:jc w:val="center"/>
              <w:rPr>
                <w:b/>
                <w:iCs/>
                <w:noProof/>
                <w:sz w:val="20"/>
              </w:rPr>
            </w:pPr>
            <w:r w:rsidRPr="0082031A">
              <w:rPr>
                <w:b/>
                <w:noProof/>
                <w:sz w:val="20"/>
              </w:rPr>
              <w:t>Konkretus uždavinys</w:t>
            </w:r>
          </w:p>
        </w:tc>
        <w:tc>
          <w:tcPr>
            <w:tcW w:w="38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2031A" w:rsidRPr="0082031A" w:rsidRDefault="0082031A" w:rsidP="0082031A">
            <w:pPr>
              <w:jc w:val="center"/>
              <w:rPr>
                <w:b/>
                <w:iCs/>
                <w:noProof/>
                <w:sz w:val="20"/>
              </w:rPr>
            </w:pPr>
            <w:r w:rsidRPr="0082031A">
              <w:rPr>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2031A" w:rsidRPr="0082031A" w:rsidRDefault="0082031A" w:rsidP="0082031A">
            <w:pPr>
              <w:jc w:val="center"/>
              <w:rPr>
                <w:b/>
                <w:iCs/>
                <w:noProof/>
                <w:sz w:val="20"/>
              </w:rPr>
            </w:pPr>
            <w:r w:rsidRPr="0082031A">
              <w:rPr>
                <w:b/>
                <w:noProof/>
                <w:sz w:val="20"/>
              </w:rPr>
              <w:t>Suma (EUR)</w:t>
            </w:r>
          </w:p>
        </w:tc>
      </w:tr>
      <w:tr w:rsidR="0082031A" w:rsidRPr="0082031A" w:rsidTr="003B113E">
        <w:tc>
          <w:tcPr>
            <w:tcW w:w="1101" w:type="dxa"/>
            <w:vMerge w:val="restart"/>
            <w:tcBorders>
              <w:top w:val="single" w:sz="12" w:space="0" w:color="auto"/>
            </w:tcBorders>
          </w:tcPr>
          <w:p w:rsidR="0082031A" w:rsidRPr="0082031A" w:rsidRDefault="0082031A" w:rsidP="0082031A">
            <w:pPr>
              <w:jc w:val="center"/>
              <w:rPr>
                <w:iCs/>
                <w:noProof/>
                <w:sz w:val="20"/>
              </w:rPr>
            </w:pPr>
            <w:r w:rsidRPr="0082031A">
              <w:rPr>
                <w:iCs/>
                <w:noProof/>
                <w:sz w:val="20"/>
              </w:rPr>
              <w:t>3.</w:t>
            </w:r>
          </w:p>
        </w:tc>
        <w:tc>
          <w:tcPr>
            <w:tcW w:w="850" w:type="dxa"/>
            <w:tcBorders>
              <w:top w:val="single" w:sz="12" w:space="0" w:color="auto"/>
            </w:tcBorders>
          </w:tcPr>
          <w:p w:rsidR="0082031A" w:rsidRPr="0082031A" w:rsidRDefault="0082031A" w:rsidP="0082031A">
            <w:pPr>
              <w:jc w:val="center"/>
              <w:rPr>
                <w:iCs/>
                <w:noProof/>
                <w:sz w:val="20"/>
              </w:rPr>
            </w:pPr>
            <w:r w:rsidRPr="0082031A">
              <w:rPr>
                <w:iCs/>
                <w:noProof/>
                <w:sz w:val="20"/>
              </w:rPr>
              <w:t>SaF</w:t>
            </w:r>
          </w:p>
        </w:tc>
        <w:tc>
          <w:tcPr>
            <w:tcW w:w="1276" w:type="dxa"/>
            <w:tcBorders>
              <w:top w:val="single" w:sz="12" w:space="0" w:color="auto"/>
            </w:tcBorders>
          </w:tcPr>
          <w:p w:rsidR="0082031A" w:rsidRPr="0082031A" w:rsidRDefault="0082031A" w:rsidP="0082031A">
            <w:pPr>
              <w:rPr>
                <w:iCs/>
                <w:noProof/>
                <w:sz w:val="20"/>
              </w:rPr>
            </w:pPr>
            <w:r w:rsidRPr="0082031A">
              <w:rPr>
                <w:iCs/>
                <w:noProof/>
                <w:sz w:val="20"/>
              </w:rPr>
              <w:t>Visa Lietuva</w:t>
            </w:r>
          </w:p>
        </w:tc>
        <w:tc>
          <w:tcPr>
            <w:tcW w:w="1134" w:type="dxa"/>
            <w:vMerge w:val="restart"/>
            <w:tcBorders>
              <w:top w:val="single" w:sz="12" w:space="0" w:color="auto"/>
            </w:tcBorders>
          </w:tcPr>
          <w:p w:rsidR="0082031A" w:rsidRPr="00FD3727" w:rsidRDefault="0082031A" w:rsidP="0082031A">
            <w:pPr>
              <w:jc w:val="center"/>
              <w:rPr>
                <w:iCs/>
                <w:noProof/>
                <w:sz w:val="20"/>
              </w:rPr>
            </w:pPr>
            <w:r w:rsidRPr="00FD3727">
              <w:rPr>
                <w:iCs/>
                <w:noProof/>
                <w:sz w:val="20"/>
              </w:rPr>
              <w:t>3.1</w:t>
            </w:r>
          </w:p>
        </w:tc>
        <w:tc>
          <w:tcPr>
            <w:tcW w:w="3879" w:type="dxa"/>
            <w:vMerge w:val="restart"/>
            <w:tcBorders>
              <w:top w:val="single" w:sz="12" w:space="0" w:color="auto"/>
            </w:tcBorders>
          </w:tcPr>
          <w:p w:rsidR="0082031A" w:rsidRPr="0082031A" w:rsidRDefault="0082031A" w:rsidP="0082031A">
            <w:pPr>
              <w:rPr>
                <w:iCs/>
                <w:noProof/>
                <w:sz w:val="20"/>
              </w:rPr>
            </w:pPr>
            <w:r w:rsidRPr="0082031A">
              <w:rPr>
                <w:iCs/>
                <w:noProof/>
                <w:sz w:val="20"/>
              </w:rPr>
              <w:t xml:space="preserve">03 </w:t>
            </w:r>
            <w:r w:rsidR="004E36A7">
              <w:rPr>
                <w:iCs/>
                <w:noProof/>
                <w:sz w:val="20"/>
              </w:rPr>
              <w:t>–</w:t>
            </w:r>
            <w:r w:rsidRPr="0082031A">
              <w:rPr>
                <w:iCs/>
                <w:noProof/>
                <w:sz w:val="20"/>
              </w:rPr>
              <w:t xml:space="preserve"> Neutralumas lyties požiūriu</w:t>
            </w:r>
          </w:p>
        </w:tc>
        <w:tc>
          <w:tcPr>
            <w:tcW w:w="1649" w:type="dxa"/>
            <w:tcBorders>
              <w:top w:val="single" w:sz="12" w:space="0" w:color="auto"/>
            </w:tcBorders>
          </w:tcPr>
          <w:p w:rsidR="0082031A" w:rsidRPr="0082031A" w:rsidRDefault="0082031A" w:rsidP="0082031A">
            <w:pPr>
              <w:jc w:val="right"/>
              <w:rPr>
                <w:iCs/>
                <w:noProof/>
                <w:sz w:val="20"/>
              </w:rPr>
            </w:pPr>
            <w:r w:rsidRPr="0082031A">
              <w:rPr>
                <w:iCs/>
                <w:noProof/>
                <w:sz w:val="20"/>
              </w:rPr>
              <w:t>359 741 52</w:t>
            </w:r>
            <w:r w:rsidR="0007617D">
              <w:rPr>
                <w:iCs/>
                <w:noProof/>
                <w:sz w:val="20"/>
              </w:rPr>
              <w:t>7</w:t>
            </w:r>
            <w:r w:rsidRPr="0082031A">
              <w:rPr>
                <w:iCs/>
                <w:noProof/>
                <w:sz w:val="20"/>
              </w:rPr>
              <w:t>,00</w:t>
            </w:r>
          </w:p>
        </w:tc>
      </w:tr>
      <w:tr w:rsidR="0082031A" w:rsidRPr="0082031A" w:rsidTr="003B113E">
        <w:tc>
          <w:tcPr>
            <w:tcW w:w="1101" w:type="dxa"/>
            <w:vMerge/>
          </w:tcPr>
          <w:p w:rsidR="0082031A" w:rsidRPr="0082031A" w:rsidRDefault="0082031A" w:rsidP="0082031A">
            <w:pPr>
              <w:jc w:val="center"/>
              <w:rPr>
                <w:iCs/>
                <w:noProof/>
                <w:sz w:val="20"/>
              </w:rPr>
            </w:pPr>
          </w:p>
        </w:tc>
        <w:tc>
          <w:tcPr>
            <w:tcW w:w="850" w:type="dxa"/>
          </w:tcPr>
          <w:p w:rsidR="0082031A" w:rsidRPr="0082031A" w:rsidRDefault="0082031A" w:rsidP="0082031A">
            <w:pPr>
              <w:jc w:val="center"/>
              <w:rPr>
                <w:iCs/>
                <w:noProof/>
                <w:sz w:val="20"/>
              </w:rPr>
            </w:pPr>
            <w:r w:rsidRPr="0082031A">
              <w:rPr>
                <w:iCs/>
                <w:noProof/>
                <w:sz w:val="20"/>
              </w:rPr>
              <w:t>ERPF</w:t>
            </w:r>
          </w:p>
        </w:tc>
        <w:tc>
          <w:tcPr>
            <w:tcW w:w="1276" w:type="dxa"/>
          </w:tcPr>
          <w:p w:rsidR="0082031A" w:rsidRPr="0082031A" w:rsidRDefault="0082031A" w:rsidP="0082031A">
            <w:pPr>
              <w:rPr>
                <w:iCs/>
                <w:noProof/>
                <w:sz w:val="20"/>
              </w:rPr>
            </w:pPr>
            <w:r w:rsidRPr="0082031A">
              <w:rPr>
                <w:iCs/>
                <w:noProof/>
                <w:sz w:val="20"/>
              </w:rPr>
              <w:t>VVL regionas</w:t>
            </w:r>
          </w:p>
        </w:tc>
        <w:tc>
          <w:tcPr>
            <w:tcW w:w="1134" w:type="dxa"/>
            <w:vMerge/>
          </w:tcPr>
          <w:p w:rsidR="0082031A" w:rsidRPr="0082031A" w:rsidRDefault="0082031A" w:rsidP="0082031A">
            <w:pPr>
              <w:jc w:val="center"/>
              <w:rPr>
                <w:iCs/>
                <w:noProof/>
                <w:sz w:val="20"/>
              </w:rPr>
            </w:pPr>
          </w:p>
        </w:tc>
        <w:tc>
          <w:tcPr>
            <w:tcW w:w="3879" w:type="dxa"/>
            <w:vMerge/>
          </w:tcPr>
          <w:p w:rsidR="0082031A" w:rsidRPr="0082031A" w:rsidRDefault="0082031A" w:rsidP="0082031A">
            <w:pPr>
              <w:jc w:val="center"/>
              <w:rPr>
                <w:iCs/>
                <w:noProof/>
                <w:sz w:val="20"/>
              </w:rPr>
            </w:pPr>
          </w:p>
        </w:tc>
        <w:tc>
          <w:tcPr>
            <w:tcW w:w="1649" w:type="dxa"/>
          </w:tcPr>
          <w:p w:rsidR="0082031A" w:rsidRPr="0082031A" w:rsidRDefault="0082031A" w:rsidP="0082031A">
            <w:pPr>
              <w:jc w:val="right"/>
              <w:rPr>
                <w:iCs/>
                <w:noProof/>
                <w:sz w:val="20"/>
              </w:rPr>
            </w:pPr>
            <w:r w:rsidRPr="0082031A">
              <w:rPr>
                <w:iCs/>
                <w:noProof/>
                <w:sz w:val="20"/>
              </w:rPr>
              <w:t>40 845 339,00</w:t>
            </w:r>
          </w:p>
        </w:tc>
      </w:tr>
    </w:tbl>
    <w:p w:rsidR="00D5397E" w:rsidRPr="00D97AC5" w:rsidRDefault="00D5397E" w:rsidP="00D97AC5">
      <w:pPr>
        <w:pStyle w:val="Antrat2"/>
      </w:pPr>
      <w:bookmarkStart w:id="34" w:name="_Toc98339816"/>
      <w:r w:rsidRPr="00D97AC5">
        <w:t>Konkretus uždavinys – 3.</w:t>
      </w:r>
      <w:r w:rsidR="00141C67" w:rsidRPr="00D97AC5">
        <w:t>2</w:t>
      </w:r>
      <w:r w:rsidRPr="00D97AC5">
        <w:t xml:space="preserve">. </w:t>
      </w:r>
      <w:r w:rsidR="001B4E21" w:rsidRPr="001B4E21">
        <w:rPr>
          <w:iCs/>
          <w:lang w:bidi="lt-LT"/>
        </w:rPr>
        <w:t>Plėtoti ir stiprinti tvarų, klimato kaitai atsparų, pažangų ir įvairiarūšį nacionalinį, regioninį ir vietos judumą, įskaitant geresnes galimybes naudotis TEN</w:t>
      </w:r>
      <w:proofErr w:type="gramStart"/>
      <w:r w:rsidR="001B4E21" w:rsidRPr="001B4E21">
        <w:rPr>
          <w:iCs/>
          <w:lang w:bidi="lt-LT"/>
        </w:rPr>
        <w:t>-</w:t>
      </w:r>
      <w:proofErr w:type="gramEnd"/>
      <w:r w:rsidR="001B4E21" w:rsidRPr="001B4E21">
        <w:rPr>
          <w:iCs/>
          <w:lang w:bidi="lt-LT"/>
        </w:rPr>
        <w:t>T ir tarpvalstybinį judumą</w:t>
      </w:r>
      <w:bookmarkEnd w:id="34"/>
    </w:p>
    <w:p w:rsidR="00D5397E" w:rsidRPr="00434E5A" w:rsidRDefault="00D5397E" w:rsidP="001E5B12">
      <w:pPr>
        <w:pStyle w:val="Stilius1"/>
      </w:pPr>
      <w:r w:rsidRPr="00434E5A">
        <w:t>Įgyvendinamos veiklos</w:t>
      </w:r>
    </w:p>
    <w:tbl>
      <w:tblPr>
        <w:tblStyle w:val="Lentelstinklelis"/>
        <w:tblW w:w="0" w:type="auto"/>
        <w:tblLook w:val="04A0" w:firstRow="1" w:lastRow="0" w:firstColumn="1" w:lastColumn="0" w:noHBand="0" w:noVBand="1"/>
      </w:tblPr>
      <w:tblGrid>
        <w:gridCol w:w="9854"/>
      </w:tblGrid>
      <w:tr w:rsidR="00D5397E" w:rsidRPr="00BF0698" w:rsidTr="00D5397E">
        <w:tc>
          <w:tcPr>
            <w:tcW w:w="9854" w:type="dxa"/>
          </w:tcPr>
          <w:p w:rsidR="00FD3B5B" w:rsidRPr="00794836" w:rsidRDefault="00FD3B5B" w:rsidP="0095093F">
            <w:pPr>
              <w:snapToGrid w:val="0"/>
              <w:spacing w:before="60" w:after="60"/>
              <w:jc w:val="both"/>
              <w:rPr>
                <w:rFonts w:eastAsia="Times New Roman" w:cs="Times New Roman"/>
                <w:sz w:val="22"/>
              </w:rPr>
            </w:pPr>
            <w:r w:rsidRPr="00794836">
              <w:rPr>
                <w:rFonts w:eastAsia="Times New Roman" w:cs="Times New Roman"/>
                <w:sz w:val="22"/>
              </w:rPr>
              <w:t>Šio uždavinio investicijos prisideda prie darnaus, švaraus ir saugaus judumo užtikrinimo bei regioninio junglumo stiprinimo.</w:t>
            </w:r>
          </w:p>
          <w:p w:rsidR="00FD3B5B" w:rsidRPr="00794836" w:rsidRDefault="00FD3B5B" w:rsidP="0095093F">
            <w:pPr>
              <w:snapToGrid w:val="0"/>
              <w:spacing w:before="60" w:after="60"/>
              <w:jc w:val="both"/>
              <w:rPr>
                <w:rFonts w:eastAsia="Times New Roman" w:cs="Times New Roman"/>
                <w:sz w:val="22"/>
              </w:rPr>
            </w:pPr>
            <w:r w:rsidRPr="00794836">
              <w:rPr>
                <w:rFonts w:eastAsia="Times New Roman" w:cs="Times New Roman"/>
                <w:sz w:val="22"/>
              </w:rPr>
              <w:t xml:space="preserve">Susisiekimo sistema yra viena iš labiausiai integruotų į Europos rinką Lietuvos ūkio šakų, turinti labai didelę reikšmę šalies ekonomikai. Darnaus vystymosi tikslų rekomendacijose pažymima, kad siekiant tvaraus ir darnaus ekonomikos sektoriaus augimo bei žmonių gerovės didinimo kuriama tarpvalstybinė ir regioninė susisiekimo infrastruktūra turėtų užtikrinti ekonominių, socialinių, ekologinių ir kultūrinių aspektų sąveiką. Darnios, atsparios ir visuomenės poreikius atitinkančios transporto infrastruktūros kūrimas turi užtikrinti bazinių viešųjų paslaugų prieinamumą regionuose visoms socialinėms grupėms, </w:t>
            </w:r>
            <w:r w:rsidR="00E04130" w:rsidRPr="00794836">
              <w:rPr>
                <w:rFonts w:eastAsia="Times New Roman" w:cs="Times New Roman"/>
                <w:sz w:val="22"/>
              </w:rPr>
              <w:t>ši infrastruktūra turi būti pritaikyta prie klimato kaitos poveikio, ypatingą dėmesį sutelkiant į ŠESD emisijų mažinimą ir taip užtikrinant klimato kaitos švelninimą.</w:t>
            </w:r>
          </w:p>
          <w:p w:rsidR="00FD3B5B" w:rsidRPr="00794836" w:rsidRDefault="00FD3B5B" w:rsidP="0095093F">
            <w:pPr>
              <w:snapToGrid w:val="0"/>
              <w:spacing w:before="60" w:after="60"/>
              <w:jc w:val="both"/>
              <w:rPr>
                <w:rFonts w:eastAsia="Times New Roman" w:cs="Times New Roman"/>
                <w:sz w:val="22"/>
              </w:rPr>
            </w:pPr>
            <w:r w:rsidRPr="00794836">
              <w:rPr>
                <w:rFonts w:eastAsia="Times New Roman" w:cs="Times New Roman"/>
                <w:sz w:val="22"/>
              </w:rPr>
              <w:t xml:space="preserve">Siekiant Europos modernios žaliosios ir įtraukiosios ekonomikos transformacijos, visoms sritims, taip pat ir </w:t>
            </w:r>
            <w:r w:rsidRPr="00794836">
              <w:rPr>
                <w:rFonts w:eastAsia="Times New Roman" w:cs="Times New Roman"/>
                <w:sz w:val="22"/>
              </w:rPr>
              <w:lastRenderedPageBreak/>
              <w:t>transporto sektoriui, keliami pertvarkos uždaviniai, susiję su ekonomikos augimu</w:t>
            </w:r>
            <w:r w:rsidR="00E04130" w:rsidRPr="00794836">
              <w:rPr>
                <w:rFonts w:eastAsia="Times New Roman" w:cs="Times New Roman"/>
                <w:sz w:val="22"/>
              </w:rPr>
              <w:t>,</w:t>
            </w:r>
            <w:r w:rsidRPr="00794836">
              <w:rPr>
                <w:rFonts w:eastAsia="Times New Roman" w:cs="Times New Roman"/>
                <w:sz w:val="22"/>
              </w:rPr>
              <w:t xml:space="preserve"> atsietu nuo išteklių naudojimo</w:t>
            </w:r>
            <w:r w:rsidR="00E04130" w:rsidRPr="00794836">
              <w:rPr>
                <w:rFonts w:eastAsia="Times New Roman" w:cs="Times New Roman"/>
                <w:sz w:val="22"/>
              </w:rPr>
              <w:t>,</w:t>
            </w:r>
            <w:r w:rsidRPr="00794836">
              <w:rPr>
                <w:rFonts w:eastAsia="Times New Roman" w:cs="Times New Roman"/>
                <w:sz w:val="22"/>
              </w:rPr>
              <w:t xml:space="preserve"> </w:t>
            </w:r>
            <w:r w:rsidR="00E04130" w:rsidRPr="00794836">
              <w:rPr>
                <w:rFonts w:eastAsia="Times New Roman" w:cs="Times New Roman"/>
                <w:sz w:val="22"/>
              </w:rPr>
              <w:t xml:space="preserve">ir </w:t>
            </w:r>
            <w:r w:rsidRPr="00794836">
              <w:rPr>
                <w:rFonts w:eastAsia="Times New Roman" w:cs="Times New Roman"/>
                <w:sz w:val="22"/>
              </w:rPr>
              <w:t>nuliniu ŠESD emisijos efektu.</w:t>
            </w:r>
          </w:p>
          <w:p w:rsidR="00FD3B5B" w:rsidRPr="00794836" w:rsidRDefault="00FD3B5B" w:rsidP="0095093F">
            <w:pPr>
              <w:snapToGrid w:val="0"/>
              <w:spacing w:before="60" w:after="60"/>
              <w:jc w:val="both"/>
              <w:rPr>
                <w:rFonts w:eastAsia="Times New Roman" w:cs="Times New Roman"/>
                <w:bCs/>
                <w:sz w:val="22"/>
                <w:lang w:eastAsia="lt-LT"/>
              </w:rPr>
            </w:pPr>
            <w:r w:rsidRPr="00794836">
              <w:rPr>
                <w:rFonts w:eastAsia="Times New Roman" w:cs="Times New Roman"/>
                <w:bCs/>
                <w:sz w:val="22"/>
                <w:lang w:eastAsia="lt-LT"/>
              </w:rPr>
              <w:t xml:space="preserve">Šalies vidaus susisiekimo sistema yra vienas iš esminių veiksnių, lemiančių tvarų regionų centrų ekonomikos augimą ir turinčių didelę reikšmę Lietuvos ekonominei ir socialinei raidai. Darni susisiekimo infrastruktūra </w:t>
            </w:r>
            <w:r w:rsidR="00E04130" w:rsidRPr="00794836">
              <w:rPr>
                <w:rFonts w:eastAsia="Times New Roman" w:cs="Times New Roman"/>
                <w:bCs/>
                <w:sz w:val="22"/>
                <w:lang w:eastAsia="lt-LT"/>
              </w:rPr>
              <w:t xml:space="preserve">– </w:t>
            </w:r>
            <w:r w:rsidRPr="00794836">
              <w:rPr>
                <w:rFonts w:eastAsia="Times New Roman" w:cs="Times New Roman"/>
                <w:bCs/>
                <w:sz w:val="22"/>
                <w:lang w:eastAsia="lt-LT"/>
              </w:rPr>
              <w:t xml:space="preserve">yra regioninės plėtros ir junglumo pagrindas, kuris didina gyventojų </w:t>
            </w:r>
            <w:r w:rsidR="00E04130" w:rsidRPr="00794836">
              <w:rPr>
                <w:rFonts w:eastAsia="Times New Roman" w:cs="Times New Roman"/>
                <w:bCs/>
                <w:sz w:val="22"/>
                <w:lang w:eastAsia="lt-LT"/>
              </w:rPr>
              <w:t>junglumą su miestais</w:t>
            </w:r>
            <w:r w:rsidRPr="00794836">
              <w:rPr>
                <w:rFonts w:eastAsia="Times New Roman" w:cs="Times New Roman"/>
                <w:bCs/>
                <w:sz w:val="22"/>
                <w:lang w:eastAsia="lt-LT"/>
              </w:rPr>
              <w:t xml:space="preserve">, mažina atokumą, plečia bendradarbiavimą, sukuria patrauklias sąlygas </w:t>
            </w:r>
            <w:r w:rsidR="00E04130" w:rsidRPr="00794836">
              <w:rPr>
                <w:rFonts w:eastAsia="Times New Roman" w:cs="Times New Roman"/>
                <w:bCs/>
                <w:sz w:val="22"/>
                <w:lang w:eastAsia="lt-LT"/>
              </w:rPr>
              <w:t>investicijoms į</w:t>
            </w:r>
            <w:r w:rsidRPr="00794836">
              <w:rPr>
                <w:rFonts w:eastAsia="Times New Roman" w:cs="Times New Roman"/>
                <w:bCs/>
                <w:sz w:val="22"/>
                <w:lang w:eastAsia="lt-LT"/>
              </w:rPr>
              <w:t xml:space="preserve"> šalies regionus, skatina vidinį turizmą, gerina verslo sąlygas, užtikrina laisvą prekių ir paslaugų judėjimą. </w:t>
            </w:r>
            <w:r w:rsidR="00E04130" w:rsidRPr="00794836">
              <w:rPr>
                <w:rFonts w:eastAsia="Times New Roman" w:cs="Times New Roman"/>
                <w:bCs/>
                <w:sz w:val="22"/>
                <w:lang w:eastAsia="lt-LT"/>
              </w:rPr>
              <w:t>Vis dėlto, kaip atskleidė LTIPP, susisiekimas su regionais šalyje yra nepakankamas.</w:t>
            </w:r>
            <w:r w:rsidRPr="00794836">
              <w:rPr>
                <w:rFonts w:eastAsia="Times New Roman" w:cs="Times New Roman"/>
                <w:bCs/>
                <w:sz w:val="22"/>
                <w:lang w:eastAsia="lt-LT"/>
              </w:rPr>
              <w:t xml:space="preserve"> Dalis Lietuvos kaimo ar priemiestinių teritorijų gyventojų yra izoliuoti nuo didesnių darbo vietas kuriančių centrų. </w:t>
            </w:r>
            <w:r w:rsidR="00E04130" w:rsidRPr="00794836">
              <w:rPr>
                <w:rFonts w:eastAsia="Times New Roman" w:cs="Times New Roman"/>
                <w:bCs/>
                <w:sz w:val="22"/>
                <w:lang w:eastAsia="lt-LT"/>
              </w:rPr>
              <w:t xml:space="preserve">Siekiant geresnio miesto ir kaimo vietovių junglumo ir geografiškai subalansuotos regionų ekonominės plėtros, bus plėtojama valstybinės reikšmės kelių infrastruktūra remiantis LTIPP projektų iki 2030 m. sąraše identifikuotais prioritetiniais kelių ruožais, susiekimo bevariklėmis transporto priemonėmis infrastruktūra šalia valstybinės reikšmės kelių už miesto esančiose apgyvendintose teritorijose ar susisiekimui tarp jų, siekiant sukurti vientisą tarpmiestinį kelionėms dviračiais ir kitomis priemonėmis tinkamą infrastruktūrą, kuri pratęstų miestuose pagal DJMP plėtojamą bevariklių transporto priemonių infrastruktūrą. Daug dėmesio bus skiriama darnioms transporto sistemoms, sudarančioms tinkamas sąlygas taršai mažinti. Siekiant pagerinti valstybinės ir vietinės reikšmės kelių techninius parametrus, keliai regionuose bus rekonstruojami užtikrinant eismo saugą, mažinant juodųjų dėmių </w:t>
            </w:r>
            <w:r w:rsidR="00AC088F" w:rsidRPr="00794836">
              <w:rPr>
                <w:rFonts w:eastAsia="Times New Roman" w:cs="Times New Roman"/>
                <w:bCs/>
                <w:sz w:val="22"/>
                <w:lang w:eastAsia="lt-LT"/>
              </w:rPr>
              <w:t xml:space="preserve">ir avaringų vietų </w:t>
            </w:r>
            <w:r w:rsidR="00E04130" w:rsidRPr="00794836">
              <w:rPr>
                <w:rFonts w:eastAsia="Times New Roman" w:cs="Times New Roman"/>
                <w:bCs/>
                <w:sz w:val="22"/>
                <w:lang w:eastAsia="lt-LT"/>
              </w:rPr>
              <w:t xml:space="preserve">skaičių </w:t>
            </w:r>
            <w:r w:rsidR="00BF0B5E" w:rsidRPr="00794836">
              <w:rPr>
                <w:rFonts w:eastAsia="Times New Roman" w:cs="Times New Roman"/>
                <w:bCs/>
                <w:sz w:val="22"/>
                <w:lang w:eastAsia="lt-LT"/>
              </w:rPr>
              <w:t>keliuose, taip</w:t>
            </w:r>
            <w:r w:rsidR="00E04130" w:rsidRPr="00794836">
              <w:rPr>
                <w:rFonts w:eastAsia="Times New Roman" w:cs="Times New Roman"/>
                <w:bCs/>
                <w:sz w:val="22"/>
                <w:lang w:eastAsia="lt-LT"/>
              </w:rPr>
              <w:t xml:space="preserve"> siekiant įgyvendinti </w:t>
            </w:r>
            <w:r w:rsidR="00AC088F" w:rsidRPr="00794836">
              <w:rPr>
                <w:rFonts w:eastAsia="Times New Roman" w:cs="Times New Roman"/>
                <w:bCs/>
                <w:sz w:val="22"/>
                <w:lang w:eastAsia="lt-LT"/>
              </w:rPr>
              <w:t>NPP</w:t>
            </w:r>
            <w:r w:rsidR="00E04130" w:rsidRPr="00794836">
              <w:rPr>
                <w:rFonts w:eastAsia="Times New Roman" w:cs="Times New Roman"/>
                <w:bCs/>
                <w:sz w:val="22"/>
                <w:lang w:eastAsia="lt-LT"/>
              </w:rPr>
              <w:t xml:space="preserve"> užsibrėžtus tikslus iki 2030 m.</w:t>
            </w:r>
          </w:p>
          <w:p w:rsidR="00E04130" w:rsidRPr="00794836" w:rsidRDefault="00E04130" w:rsidP="0095093F">
            <w:pPr>
              <w:snapToGrid w:val="0"/>
              <w:spacing w:before="60" w:after="60"/>
              <w:jc w:val="both"/>
              <w:rPr>
                <w:rFonts w:eastAsia="Times New Roman" w:cs="Times New Roman"/>
                <w:sz w:val="22"/>
              </w:rPr>
            </w:pPr>
            <w:r w:rsidRPr="00794836">
              <w:rPr>
                <w:rFonts w:eastAsia="Times New Roman" w:cs="Times New Roman"/>
                <w:sz w:val="22"/>
              </w:rPr>
              <w:t>Įgyvendinus šį konkretų uždavinį, pagerinus šalies transporto tinklo infrastruktūros techninius parametrus ir įdiegus saugaus eismo inžinerinę infrastruktūrą, bus sudarytos sąlygos patogiai ir saugiai keliauti viešuoju keleiviniu transportu</w:t>
            </w:r>
            <w:r w:rsidR="00794836" w:rsidRPr="00794836">
              <w:rPr>
                <w:rFonts w:eastAsia="Times New Roman" w:cs="Times New Roman"/>
                <w:sz w:val="22"/>
              </w:rPr>
              <w:t xml:space="preserve"> įskaitant atnaujintu </w:t>
            </w:r>
            <w:r w:rsidRPr="00794836">
              <w:rPr>
                <w:rFonts w:eastAsia="Times New Roman" w:cs="Times New Roman"/>
                <w:sz w:val="22"/>
              </w:rPr>
              <w:t xml:space="preserve">Programos 8.1 uždavinio ir EGADP investicijomis. Taip tikimasi sutrumpinti keleivių kelionės ir krovinių transportavimo laiką, užtikrinti eismo saugą, transporto saugumą, sumažinti avaringumą ir taršą. </w:t>
            </w:r>
            <w:r w:rsidRPr="00794836">
              <w:rPr>
                <w:rFonts w:eastAsia="Times New Roman" w:cs="Times New Roman"/>
                <w:bCs/>
                <w:sz w:val="22"/>
                <w:lang w:eastAsia="lt-LT"/>
              </w:rPr>
              <w:t xml:space="preserve">Numatoma, kad šios investicijos prisidės prie spartesnės regionų ekonominės plėtros, </w:t>
            </w:r>
            <w:r w:rsidRPr="00794836">
              <w:rPr>
                <w:rFonts w:eastAsia="Times New Roman" w:cs="Times New Roman"/>
                <w:sz w:val="22"/>
              </w:rPr>
              <w:t>naujų darbo vietų kūrimo, verslo diversifikavimo sąlygų sudarymo, padidins gamybos produktyvumą ir ekonomikos konkurencingumą.</w:t>
            </w:r>
          </w:p>
          <w:p w:rsidR="00FD3B5B" w:rsidRPr="00794836" w:rsidRDefault="00FD3B5B" w:rsidP="0095093F">
            <w:pPr>
              <w:spacing w:before="60" w:after="60"/>
              <w:jc w:val="both"/>
              <w:rPr>
                <w:rFonts w:eastAsia="Times New Roman" w:cs="Times New Roman"/>
                <w:noProof/>
                <w:sz w:val="22"/>
              </w:rPr>
            </w:pPr>
            <w:r w:rsidRPr="00794836">
              <w:rPr>
                <w:rFonts w:eastAsia="Times New Roman" w:cs="Times New Roman"/>
                <w:noProof/>
                <w:sz w:val="22"/>
              </w:rPr>
              <w:t>Veiksmų rūšys, siekiant sudaryti geresnes sąlygas miesto ir kaimo vietovių junglumui:</w:t>
            </w:r>
          </w:p>
          <w:p w:rsidR="00816250" w:rsidRPr="00794836" w:rsidRDefault="00E04130" w:rsidP="0095093F">
            <w:pPr>
              <w:spacing w:before="60" w:after="60"/>
              <w:jc w:val="both"/>
              <w:rPr>
                <w:rFonts w:eastAsia="Times New Roman" w:cs="Times New Roman"/>
                <w:noProof/>
                <w:sz w:val="22"/>
              </w:rPr>
            </w:pPr>
            <w:r w:rsidRPr="00794836">
              <w:rPr>
                <w:rFonts w:eastAsia="Times New Roman" w:cs="Times New Roman"/>
                <w:b/>
                <w:sz w:val="22"/>
              </w:rPr>
              <w:t>Tobulinti ir rekonstruoti valstybinės reikšmės kelius (regionų jungtis su TEN</w:t>
            </w:r>
            <w:proofErr w:type="gramStart"/>
            <w:r w:rsidRPr="00794836">
              <w:rPr>
                <w:rFonts w:eastAsia="Times New Roman" w:cs="Times New Roman"/>
                <w:b/>
                <w:sz w:val="22"/>
              </w:rPr>
              <w:t>-</w:t>
            </w:r>
            <w:proofErr w:type="gramEnd"/>
            <w:r w:rsidRPr="00794836">
              <w:rPr>
                <w:rFonts w:eastAsia="Times New Roman" w:cs="Times New Roman"/>
                <w:b/>
                <w:sz w:val="22"/>
              </w:rPr>
              <w:t>T</w:t>
            </w:r>
            <w:r w:rsidR="00BF0B5E" w:rsidRPr="00794836">
              <w:rPr>
                <w:rFonts w:eastAsia="Times New Roman" w:cs="Times New Roman"/>
                <w:b/>
                <w:sz w:val="22"/>
              </w:rPr>
              <w:t>)</w:t>
            </w:r>
            <w:r w:rsidR="00BF0B5E" w:rsidRPr="00794836">
              <w:rPr>
                <w:rFonts w:eastAsia="Times New Roman" w:cs="Times New Roman"/>
                <w:bCs/>
                <w:sz w:val="22"/>
              </w:rPr>
              <w:t>,</w:t>
            </w:r>
            <w:r w:rsidR="00BF0B5E" w:rsidRPr="00794836">
              <w:rPr>
                <w:rFonts w:eastAsia="Times New Roman" w:cs="Times New Roman"/>
                <w:b/>
                <w:sz w:val="22"/>
              </w:rPr>
              <w:t xml:space="preserve"> </w:t>
            </w:r>
            <w:r w:rsidR="00BF0B5E" w:rsidRPr="00794836">
              <w:rPr>
                <w:rFonts w:eastAsia="Times New Roman" w:cs="Times New Roman"/>
                <w:sz w:val="22"/>
              </w:rPr>
              <w:t>r</w:t>
            </w:r>
            <w:r w:rsidRPr="00794836">
              <w:rPr>
                <w:rFonts w:eastAsia="Times New Roman" w:cs="Times New Roman"/>
                <w:sz w:val="22"/>
              </w:rPr>
              <w:t xml:space="preserve">emiantis </w:t>
            </w:r>
            <w:r w:rsidRPr="00794836">
              <w:rPr>
                <w:rFonts w:eastAsia="Times New Roman" w:cs="Times New Roman"/>
                <w:bCs/>
                <w:sz w:val="22"/>
                <w:lang w:eastAsia="lt-LT"/>
              </w:rPr>
              <w:t>LTIPP</w:t>
            </w:r>
            <w:r w:rsidRPr="00794836">
              <w:rPr>
                <w:rFonts w:eastAsia="Times New Roman" w:cs="Times New Roman"/>
                <w:sz w:val="22"/>
              </w:rPr>
              <w:t xml:space="preserve"> projektų iki 2030 m. sąraše identifikuotais prioritetiniais kelių ruožais, taip užtikrinant geresnį regioninį </w:t>
            </w:r>
            <w:r w:rsidR="00BF0B5E" w:rsidRPr="00794836">
              <w:rPr>
                <w:rFonts w:eastAsia="Times New Roman" w:cs="Times New Roman"/>
                <w:sz w:val="22"/>
              </w:rPr>
              <w:t>junglumą, ir</w:t>
            </w:r>
            <w:r w:rsidR="00BF0B5E" w:rsidRPr="00794836">
              <w:rPr>
                <w:rFonts w:eastAsia="Times New Roman" w:cs="Times New Roman"/>
                <w:b/>
                <w:sz w:val="22"/>
              </w:rPr>
              <w:t xml:space="preserve"> didinti eismo saugą vietinės reikšmės keliuose</w:t>
            </w:r>
            <w:r w:rsidR="00BF0B5E" w:rsidRPr="00794836">
              <w:rPr>
                <w:rStyle w:val="Komentaronuoroda"/>
                <w:sz w:val="22"/>
                <w:szCs w:val="22"/>
              </w:rPr>
              <w:t>.</w:t>
            </w:r>
          </w:p>
          <w:p w:rsidR="00647CDE" w:rsidRPr="00794836" w:rsidRDefault="00BF0B5E" w:rsidP="0095093F">
            <w:pPr>
              <w:spacing w:before="60" w:after="60"/>
              <w:jc w:val="both"/>
              <w:rPr>
                <w:rFonts w:eastAsia="Times New Roman" w:cs="Times New Roman"/>
                <w:iCs/>
                <w:sz w:val="22"/>
              </w:rPr>
            </w:pPr>
            <w:r w:rsidRPr="00794836">
              <w:rPr>
                <w:rFonts w:eastAsia="Times New Roman" w:cs="Times New Roman"/>
                <w:sz w:val="22"/>
              </w:rPr>
              <w:t xml:space="preserve">Siekiama užtikrinti tinkamus regioninių valstybinės reikšmės kelių techninius parametrus, didinti eismo saugą ir atitiktį aplinkosaugos reikalavimams, drauge diegiant </w:t>
            </w:r>
            <w:r w:rsidR="007633AE" w:rsidRPr="00794836">
              <w:rPr>
                <w:rFonts w:eastAsia="Times New Roman" w:cs="Times New Roman"/>
                <w:sz w:val="22"/>
              </w:rPr>
              <w:t>ITS</w:t>
            </w:r>
            <w:r w:rsidRPr="00794836">
              <w:rPr>
                <w:rFonts w:eastAsia="Times New Roman" w:cs="Times New Roman"/>
                <w:sz w:val="22"/>
              </w:rPr>
              <w:t xml:space="preserve">. </w:t>
            </w:r>
            <w:r w:rsidR="00E04130" w:rsidRPr="00794836">
              <w:rPr>
                <w:rFonts w:eastAsia="Times New Roman" w:cs="Times New Roman"/>
                <w:iCs/>
                <w:sz w:val="22"/>
              </w:rPr>
              <w:t>Numatoma tęsti savivaldybių susisiekimo infrastruktūros tobulinimą, diegiant eismo saugos priemones vietinės reikšmės keliuose</w:t>
            </w:r>
            <w:r w:rsidRPr="00794836">
              <w:rPr>
                <w:rFonts w:eastAsia="Times New Roman" w:cs="Times New Roman"/>
                <w:iCs/>
                <w:sz w:val="22"/>
              </w:rPr>
              <w:t xml:space="preserve">, mažinti juodųjų dėmių ir avaringų </w:t>
            </w:r>
            <w:r w:rsidR="00794836" w:rsidRPr="00794836">
              <w:rPr>
                <w:rFonts w:eastAsia="Times New Roman" w:cs="Times New Roman"/>
                <w:iCs/>
                <w:sz w:val="22"/>
              </w:rPr>
              <w:t xml:space="preserve">vietų, </w:t>
            </w:r>
            <w:r w:rsidR="00794836" w:rsidRPr="00794836">
              <w:rPr>
                <w:rFonts w:eastAsia="Times New Roman" w:cs="Times New Roman"/>
                <w:color w:val="000000"/>
                <w:sz w:val="22"/>
                <w:lang w:eastAsia="lt-LT"/>
              </w:rPr>
              <w:t>nustatytų vadovaujantis Juodųjų dėmių nustatymo, tyrimo ir šalinimo reikalavimų ir tvarkos aprašo nuostatomis,</w:t>
            </w:r>
            <w:r w:rsidR="00794836" w:rsidRPr="00794836">
              <w:rPr>
                <w:rFonts w:eastAsia="Times New Roman" w:cs="Times New Roman"/>
                <w:iCs/>
                <w:sz w:val="22"/>
              </w:rPr>
              <w:t xml:space="preserve"> skaičių.</w:t>
            </w:r>
            <w:r w:rsidR="00E04130" w:rsidRPr="00794836">
              <w:rPr>
                <w:rFonts w:eastAsia="Times New Roman" w:cs="Times New Roman"/>
                <w:iCs/>
                <w:sz w:val="22"/>
              </w:rPr>
              <w:t xml:space="preserve"> Siekiant pagerinti valstybinės reikšmės kelių techninius parametrus, daugeliu atvejų regionuose bus tobulinami ir rekonstruojami keliai, užtikrinant eismo saugą (įrengiant eismo saugos priemones), mažinant juodųjų dėmių </w:t>
            </w:r>
            <w:r w:rsidR="00AC088F" w:rsidRPr="00794836">
              <w:rPr>
                <w:rFonts w:eastAsia="Times New Roman" w:cs="Times New Roman"/>
                <w:iCs/>
                <w:sz w:val="22"/>
              </w:rPr>
              <w:t xml:space="preserve">ir avaringų vietų </w:t>
            </w:r>
            <w:r w:rsidR="00E04130" w:rsidRPr="00794836">
              <w:rPr>
                <w:rFonts w:eastAsia="Times New Roman" w:cs="Times New Roman"/>
                <w:iCs/>
                <w:sz w:val="22"/>
              </w:rPr>
              <w:t xml:space="preserve">skaičių </w:t>
            </w:r>
            <w:r w:rsidR="00794836" w:rsidRPr="00BF0A93">
              <w:rPr>
                <w:rFonts w:eastAsia="Times New Roman" w:cs="Times New Roman"/>
                <w:iCs/>
                <w:sz w:val="22"/>
              </w:rPr>
              <w:t xml:space="preserve">keliuose, </w:t>
            </w:r>
            <w:r w:rsidR="00794836">
              <w:rPr>
                <w:rFonts w:eastAsia="Times New Roman" w:cs="Times New Roman"/>
                <w:iCs/>
                <w:sz w:val="22"/>
              </w:rPr>
              <w:t xml:space="preserve">prireikus </w:t>
            </w:r>
            <w:r w:rsidR="00794836" w:rsidRPr="00BF0A93">
              <w:rPr>
                <w:rFonts w:eastAsia="Times New Roman" w:cs="Times New Roman"/>
                <w:iCs/>
                <w:sz w:val="22"/>
              </w:rPr>
              <w:t>eliminuojant</w:t>
            </w:r>
            <w:r w:rsidR="00794836" w:rsidRPr="00794836">
              <w:rPr>
                <w:rFonts w:eastAsia="Times New Roman" w:cs="Times New Roman"/>
                <w:iCs/>
                <w:sz w:val="22"/>
              </w:rPr>
              <w:t xml:space="preserve"> </w:t>
            </w:r>
            <w:r w:rsidR="00E04130" w:rsidRPr="00794836">
              <w:rPr>
                <w:rFonts w:eastAsia="Times New Roman" w:cs="Times New Roman"/>
                <w:iCs/>
                <w:sz w:val="22"/>
              </w:rPr>
              <w:t xml:space="preserve">vieno lygio kelių bei pėstiesiems skirtos infrastruktūros susikirtimus su </w:t>
            </w:r>
            <w:r w:rsidR="00794836" w:rsidRPr="00BF0A93">
              <w:rPr>
                <w:rFonts w:eastAsia="Times New Roman" w:cs="Times New Roman"/>
                <w:iCs/>
                <w:sz w:val="22"/>
              </w:rPr>
              <w:t xml:space="preserve">geležinkeliais, </w:t>
            </w:r>
            <w:r w:rsidR="00794836">
              <w:rPr>
                <w:rFonts w:eastAsia="Times New Roman" w:cs="Times New Roman"/>
                <w:iCs/>
                <w:sz w:val="22"/>
              </w:rPr>
              <w:t>diegiant</w:t>
            </w:r>
            <w:r w:rsidR="00794836" w:rsidRPr="00BF0A93">
              <w:rPr>
                <w:rFonts w:eastAsia="Times New Roman" w:cs="Times New Roman"/>
                <w:iCs/>
                <w:sz w:val="22"/>
              </w:rPr>
              <w:t xml:space="preserve"> aplinkosaugos priemon</w:t>
            </w:r>
            <w:r w:rsidR="00794836">
              <w:rPr>
                <w:rFonts w:eastAsia="Times New Roman" w:cs="Times New Roman"/>
                <w:iCs/>
                <w:sz w:val="22"/>
              </w:rPr>
              <w:t>e</w:t>
            </w:r>
            <w:r w:rsidR="00794836" w:rsidRPr="00BF0A93">
              <w:rPr>
                <w:rFonts w:eastAsia="Times New Roman" w:cs="Times New Roman"/>
                <w:iCs/>
                <w:sz w:val="22"/>
              </w:rPr>
              <w:t xml:space="preserve">s </w:t>
            </w:r>
            <w:proofErr w:type="gramStart"/>
            <w:r w:rsidR="00E04130" w:rsidRPr="00794836">
              <w:rPr>
                <w:rFonts w:eastAsia="Times New Roman" w:cs="Times New Roman"/>
                <w:iCs/>
                <w:sz w:val="22"/>
              </w:rPr>
              <w:t>(</w:t>
            </w:r>
            <w:proofErr w:type="gramEnd"/>
            <w:r w:rsidR="00E04130" w:rsidRPr="00794836">
              <w:rPr>
                <w:rFonts w:eastAsia="Times New Roman" w:cs="Times New Roman"/>
                <w:iCs/>
                <w:sz w:val="22"/>
              </w:rPr>
              <w:t>triukšmo mažinimo, gyvūnų apsaugos). Ši veikla bus įgyvendinama VVL regione.</w:t>
            </w:r>
          </w:p>
          <w:p w:rsidR="00D5397E" w:rsidRPr="00794836" w:rsidRDefault="00FD3B5B" w:rsidP="0095093F">
            <w:pPr>
              <w:spacing w:before="60" w:after="60"/>
              <w:jc w:val="both"/>
              <w:rPr>
                <w:rFonts w:eastAsia="Times New Roman" w:cs="Times New Roman"/>
                <w:kern w:val="24"/>
                <w:sz w:val="22"/>
              </w:rPr>
            </w:pPr>
            <w:r w:rsidRPr="00794836">
              <w:rPr>
                <w:rFonts w:eastAsia="Times New Roman" w:cs="Times New Roman"/>
                <w:b/>
                <w:bCs/>
                <w:kern w:val="24"/>
                <w:sz w:val="22"/>
              </w:rPr>
              <w:t xml:space="preserve">Plėtoti dviračių ir pėsčiųjų infrastruktūrą šalia valstybinės reikšmės kelių, </w:t>
            </w:r>
            <w:r w:rsidRPr="00794836">
              <w:rPr>
                <w:rFonts w:eastAsia="Times New Roman" w:cs="Times New Roman"/>
                <w:kern w:val="24"/>
                <w:sz w:val="22"/>
              </w:rPr>
              <w:t>prioritetą teikiant vientisų dviračių trasų įrengimui šalia valstybinės reikšmės kelių sujungiant jas su savivaldybių dviračių takais. Ši veikla bus įgyvendinama VVL regione.</w:t>
            </w:r>
          </w:p>
          <w:p w:rsidR="00CF752A" w:rsidRPr="00794836" w:rsidRDefault="00334B0C" w:rsidP="0095093F">
            <w:pPr>
              <w:spacing w:before="60" w:after="60"/>
              <w:jc w:val="both"/>
              <w:rPr>
                <w:rFonts w:cs="Times New Roman"/>
                <w:iCs/>
                <w:sz w:val="22"/>
                <w:lang w:bidi="lt-LT"/>
              </w:rPr>
            </w:pPr>
            <w:r w:rsidRPr="00794836">
              <w:rPr>
                <w:rFonts w:eastAsia="Times New Roman" w:cs="Times New Roman"/>
                <w:noProof/>
                <w:sz w:val="22"/>
              </w:rPr>
              <w:t>Uždavinio veiklos (</w:t>
            </w:r>
            <w:r w:rsidRPr="00794836">
              <w:rPr>
                <w:rFonts w:eastAsia="Times New Roman" w:cs="Times New Roman"/>
                <w:bCs/>
                <w:noProof/>
                <w:sz w:val="22"/>
              </w:rPr>
              <w:t>veiksmų rūšys</w:t>
            </w:r>
            <w:r w:rsidRPr="00794836">
              <w:rPr>
                <w:rFonts w:eastAsia="Times New Roman" w:cs="Times New Roman"/>
                <w:noProof/>
                <w:sz w:val="22"/>
              </w:rPr>
              <w:t xml:space="preserve">) įvertintos vadovaujantis </w:t>
            </w:r>
            <w:r w:rsidRPr="00794836">
              <w:rPr>
                <w:rFonts w:eastAsia="Times New Roman" w:cs="Times New Roman"/>
                <w:bCs/>
                <w:noProof/>
                <w:sz w:val="22"/>
              </w:rPr>
              <w:t>EGADP</w:t>
            </w:r>
            <w:r w:rsidRPr="00794836">
              <w:rPr>
                <w:rFonts w:eastAsia="Times New Roman" w:cs="Times New Roman"/>
                <w:noProof/>
                <w:sz w:val="22"/>
              </w:rPr>
              <w:t xml:space="preserve"> NRŽ gairėmis, todėl laikoma, kad  atitinka NRŽ principą</w:t>
            </w:r>
            <w:r w:rsidR="00FD3727" w:rsidRPr="00794836">
              <w:rPr>
                <w:rFonts w:eastAsia="Times New Roman" w:cs="Times New Roman"/>
                <w:noProof/>
                <w:sz w:val="22"/>
              </w:rPr>
              <w:t>.</w:t>
            </w:r>
          </w:p>
        </w:tc>
      </w:tr>
    </w:tbl>
    <w:p w:rsidR="00D5397E" w:rsidRPr="00BF0698" w:rsidRDefault="00D5397E" w:rsidP="001E5B12">
      <w:pPr>
        <w:pStyle w:val="Stilius1"/>
      </w:pPr>
      <w:r w:rsidRPr="00BF0698">
        <w:lastRenderedPageBreak/>
        <w:t>Pagrindinės tikslinės grupės</w:t>
      </w:r>
    </w:p>
    <w:tbl>
      <w:tblPr>
        <w:tblStyle w:val="Lentelstinklelis"/>
        <w:tblW w:w="0" w:type="auto"/>
        <w:tblLook w:val="04A0" w:firstRow="1" w:lastRow="0" w:firstColumn="1" w:lastColumn="0" w:noHBand="0" w:noVBand="1"/>
      </w:tblPr>
      <w:tblGrid>
        <w:gridCol w:w="9854"/>
      </w:tblGrid>
      <w:tr w:rsidR="00D5397E" w:rsidRPr="00BF0698" w:rsidTr="00D5397E">
        <w:tc>
          <w:tcPr>
            <w:tcW w:w="9854" w:type="dxa"/>
          </w:tcPr>
          <w:p w:rsidR="00D5397E" w:rsidRPr="00BF0698" w:rsidRDefault="00E04130" w:rsidP="0095093F">
            <w:pPr>
              <w:spacing w:before="60" w:after="60"/>
              <w:jc w:val="both"/>
              <w:rPr>
                <w:rFonts w:cs="Times New Roman"/>
                <w:bCs/>
                <w:sz w:val="22"/>
              </w:rPr>
            </w:pPr>
            <w:r w:rsidRPr="00BF0A93">
              <w:rPr>
                <w:rFonts w:eastAsia="Calibri" w:cs="Times New Roman"/>
                <w:bCs/>
                <w:sz w:val="22"/>
              </w:rPr>
              <w:t>Mažiau išsivysčiusių regionų gyventojai, kuriems naudojantis tvaresne ir saugesne infrastruktūra bus lengviau pasiekiami ekonominiai centrai bei viešosios paslaugos.</w:t>
            </w:r>
          </w:p>
        </w:tc>
      </w:tr>
    </w:tbl>
    <w:p w:rsidR="00D5397E" w:rsidRPr="00BF0698" w:rsidRDefault="00D5397E" w:rsidP="001E5B12">
      <w:pPr>
        <w:pStyle w:val="Stilius1"/>
        <w:rPr>
          <w:rFonts w:eastAsia="Times New Roman"/>
          <w:iCs/>
          <w:noProof/>
          <w:lang w:eastAsia="lt-LT" w:bidi="lt-LT"/>
        </w:rPr>
      </w:pPr>
      <w:r w:rsidRPr="00BF0698">
        <w:rPr>
          <w:noProof/>
          <w:lang w:eastAsia="lt-LT" w:bidi="lt-LT"/>
        </w:rPr>
        <w:t xml:space="preserve">Veiksmai, užtikrinantys lygybę, įtrauktį ir nediskriminavimą </w:t>
      </w:r>
    </w:p>
    <w:p w:rsidR="00D5397E" w:rsidRPr="00BF0698" w:rsidRDefault="001A35D3" w:rsidP="0095093F">
      <w:pPr>
        <w:pBdr>
          <w:top w:val="single" w:sz="4" w:space="1" w:color="auto"/>
          <w:left w:val="single" w:sz="4" w:space="4" w:color="auto"/>
          <w:bottom w:val="single" w:sz="4" w:space="1" w:color="auto"/>
          <w:right w:val="single" w:sz="4" w:space="4" w:color="auto"/>
        </w:pBdr>
        <w:spacing w:before="60" w:after="60" w:line="240" w:lineRule="auto"/>
        <w:jc w:val="both"/>
        <w:rPr>
          <w:rFonts w:eastAsia="Calibri" w:cs="Times New Roman"/>
          <w:sz w:val="22"/>
          <w:lang w:eastAsia="lt-LT" w:bidi="lt-LT"/>
        </w:rPr>
      </w:pPr>
      <w:r w:rsidRPr="00BF0698">
        <w:rPr>
          <w:rFonts w:eastAsia="Calibri" w:cs="Times New Roman"/>
          <w:noProof/>
          <w:sz w:val="22"/>
          <w:lang w:eastAsia="lt-LT" w:bidi="lt-LT"/>
        </w:rPr>
        <w:t>Vykdant numatytas veiklas bus siekiama užtikrinti lygybės, įtraukties ir nediskriminavimo principus.</w:t>
      </w:r>
      <w:r w:rsidRPr="00BF0698">
        <w:rPr>
          <w:rFonts w:eastAsia="Calibri" w:cs="Times New Roman"/>
          <w:sz w:val="22"/>
          <w:lang w:eastAsia="lt-LT" w:bidi="lt-LT"/>
        </w:rPr>
        <w:t xml:space="preserve"> </w:t>
      </w:r>
      <w:r w:rsidRPr="00BF0698">
        <w:rPr>
          <w:rFonts w:eastAsia="Calibri" w:cs="Times New Roman"/>
          <w:sz w:val="22"/>
        </w:rPr>
        <w:t xml:space="preserve">Transporto infrastruktūra bus kuriama laikantis universalaus dizaino principų ir pritaikyta naudotis </w:t>
      </w:r>
      <w:r w:rsidR="00E04130" w:rsidRPr="00BF0A93">
        <w:rPr>
          <w:rFonts w:eastAsia="Calibri" w:cs="Times New Roman"/>
          <w:sz w:val="22"/>
        </w:rPr>
        <w:t>žmonėms, turintiems specialiųjų poreikių</w:t>
      </w:r>
      <w:r w:rsidRPr="00BF0698">
        <w:rPr>
          <w:rFonts w:eastAsia="Calibri" w:cs="Times New Roman"/>
          <w:sz w:val="22"/>
        </w:rPr>
        <w:t>.</w:t>
      </w:r>
    </w:p>
    <w:p w:rsidR="00D5397E" w:rsidRPr="00BF0698" w:rsidRDefault="00D5397E" w:rsidP="001E5B12">
      <w:pPr>
        <w:pStyle w:val="Stilius1"/>
      </w:pPr>
      <w:r w:rsidRPr="00BF0698">
        <w:t>Konkrečios tikslinės teritorijos, įskaitant planuojamą teritorinių priemonių panaudojimą</w:t>
      </w:r>
    </w:p>
    <w:tbl>
      <w:tblPr>
        <w:tblStyle w:val="Lentelstinklelis"/>
        <w:tblW w:w="0" w:type="auto"/>
        <w:tblLook w:val="04A0" w:firstRow="1" w:lastRow="0" w:firstColumn="1" w:lastColumn="0" w:noHBand="0" w:noVBand="1"/>
      </w:tblPr>
      <w:tblGrid>
        <w:gridCol w:w="9854"/>
      </w:tblGrid>
      <w:tr w:rsidR="00D5397E" w:rsidRPr="00BF0698" w:rsidTr="00D5397E">
        <w:tc>
          <w:tcPr>
            <w:tcW w:w="9854" w:type="dxa"/>
          </w:tcPr>
          <w:p w:rsidR="00D5397E" w:rsidRDefault="00947A7E" w:rsidP="0095093F">
            <w:pPr>
              <w:spacing w:before="60" w:after="60"/>
              <w:jc w:val="both"/>
              <w:rPr>
                <w:rFonts w:cs="Times New Roman"/>
                <w:bCs/>
                <w:sz w:val="22"/>
              </w:rPr>
            </w:pPr>
            <w:r w:rsidRPr="00BF0698">
              <w:rPr>
                <w:rFonts w:cs="Times New Roman"/>
                <w:bCs/>
                <w:sz w:val="22"/>
              </w:rPr>
              <w:lastRenderedPageBreak/>
              <w:t>VVL</w:t>
            </w:r>
            <w:r w:rsidR="00546008" w:rsidRPr="00BF0698">
              <w:rPr>
                <w:rFonts w:cs="Times New Roman"/>
                <w:bCs/>
                <w:sz w:val="22"/>
              </w:rPr>
              <w:t xml:space="preserve"> regionas</w:t>
            </w:r>
          </w:p>
          <w:p w:rsidR="003617C9" w:rsidRPr="00BF0698" w:rsidRDefault="00E04130" w:rsidP="0095093F">
            <w:pPr>
              <w:spacing w:before="60" w:after="60"/>
              <w:jc w:val="both"/>
              <w:rPr>
                <w:rFonts w:cs="Times New Roman"/>
                <w:bCs/>
                <w:sz w:val="22"/>
              </w:rPr>
            </w:pPr>
            <w:r w:rsidRPr="00BF0A93">
              <w:rPr>
                <w:rFonts w:cs="Times New Roman"/>
                <w:bCs/>
                <w:sz w:val="22"/>
              </w:rPr>
              <w:t xml:space="preserve">Uždavinio investicijomis gali būti remiama dalis tvarios miestų ir </w:t>
            </w:r>
            <w:r w:rsidR="004C2FDD">
              <w:rPr>
                <w:rFonts w:cs="Times New Roman"/>
                <w:bCs/>
                <w:sz w:val="22"/>
              </w:rPr>
              <w:t>FZ</w:t>
            </w:r>
            <w:r w:rsidRPr="00BF0A93">
              <w:rPr>
                <w:rFonts w:cs="Times New Roman"/>
                <w:bCs/>
                <w:sz w:val="22"/>
              </w:rPr>
              <w:t xml:space="preserve"> plėtros veiksmų, įgyvendinamų panaudojant ITI, šias investicijas derinant su Programos 5 prioriteto investicijomis siekiant bendrų tikslų eismo saugumo srityje. Investicijų apimtis ir (ar) detalumas derinami su atitinkamomis ministerijomis rengiant </w:t>
            </w:r>
            <w:r w:rsidR="00FB2EC7">
              <w:rPr>
                <w:rFonts w:cs="Times New Roman"/>
                <w:bCs/>
                <w:sz w:val="22"/>
              </w:rPr>
              <w:t>n</w:t>
            </w:r>
            <w:r w:rsidRPr="00BF0A93">
              <w:rPr>
                <w:rFonts w:cs="Times New Roman"/>
                <w:bCs/>
                <w:sz w:val="22"/>
              </w:rPr>
              <w:t xml:space="preserve">acionalines plėtros programas ir </w:t>
            </w:r>
            <w:r w:rsidR="00FB2EC7">
              <w:rPr>
                <w:rFonts w:cs="Times New Roman"/>
                <w:bCs/>
                <w:sz w:val="22"/>
              </w:rPr>
              <w:t xml:space="preserve">teritorines strategijas ir </w:t>
            </w:r>
            <w:r w:rsidRPr="00BF0A93">
              <w:rPr>
                <w:rFonts w:cs="Times New Roman"/>
                <w:bCs/>
                <w:sz w:val="22"/>
              </w:rPr>
              <w:t>priklauso nuo pasirenkamų uždavinių turinio.</w:t>
            </w:r>
          </w:p>
        </w:tc>
      </w:tr>
    </w:tbl>
    <w:p w:rsidR="00D5397E" w:rsidRPr="00BF0698" w:rsidRDefault="00D5397E" w:rsidP="001E5B12">
      <w:pPr>
        <w:pStyle w:val="Stilius1"/>
      </w:pPr>
      <w:r w:rsidRPr="00BF0698">
        <w:t>Tarpregioniniai, tarp sienų ir tarpvalstybiniai veiksmai</w:t>
      </w:r>
    </w:p>
    <w:tbl>
      <w:tblPr>
        <w:tblStyle w:val="Lentelstinklelis"/>
        <w:tblW w:w="9854" w:type="dxa"/>
        <w:tblLook w:val="04A0" w:firstRow="1" w:lastRow="0" w:firstColumn="1" w:lastColumn="0" w:noHBand="0" w:noVBand="1"/>
      </w:tblPr>
      <w:tblGrid>
        <w:gridCol w:w="9854"/>
      </w:tblGrid>
      <w:tr w:rsidR="00E140AC" w:rsidRPr="00BF0698" w:rsidTr="00E140AC">
        <w:tc>
          <w:tcPr>
            <w:tcW w:w="9854" w:type="dxa"/>
          </w:tcPr>
          <w:p w:rsidR="00E140AC" w:rsidRPr="00BF0698" w:rsidRDefault="00E140AC" w:rsidP="0095093F">
            <w:pPr>
              <w:spacing w:before="60" w:after="60"/>
              <w:jc w:val="both"/>
              <w:rPr>
                <w:rFonts w:cs="Times New Roman"/>
                <w:bCs/>
                <w:sz w:val="22"/>
              </w:rPr>
            </w:pPr>
            <w:r w:rsidRPr="004711CF">
              <w:rPr>
                <w:rFonts w:cs="Times New Roman"/>
                <w:sz w:val="22"/>
                <w:szCs w:val="20"/>
              </w:rPr>
              <w:t xml:space="preserve">Numatoma sudaryti visas galimybes prireikus juos atlikti. Planuojama įtraukti </w:t>
            </w:r>
            <w:r w:rsidRPr="004711CF">
              <w:rPr>
                <w:rFonts w:eastAsia="Times New Roman" w:cs="Times New Roman"/>
                <w:sz w:val="22"/>
                <w:szCs w:val="20"/>
              </w:rPr>
              <w:t>tarptautinius partnerius,</w:t>
            </w:r>
            <w:r>
              <w:rPr>
                <w:rFonts w:eastAsia="Times New Roman" w:cs="Times New Roman"/>
                <w:sz w:val="22"/>
                <w:szCs w:val="20"/>
              </w:rPr>
              <w:t xml:space="preserve"> ypač</w:t>
            </w:r>
            <w:r w:rsidRPr="004711CF">
              <w:rPr>
                <w:rFonts w:eastAsia="Times New Roman" w:cs="Times New Roman"/>
                <w:sz w:val="22"/>
                <w:szCs w:val="20"/>
              </w:rPr>
              <w:t xml:space="preserve"> keičiantis gerąja p</w:t>
            </w:r>
            <w:r>
              <w:rPr>
                <w:rFonts w:eastAsia="Times New Roman" w:cs="Times New Roman"/>
                <w:sz w:val="22"/>
                <w:szCs w:val="20"/>
              </w:rPr>
              <w:t>raktika, tiek nacionaliniu, tiek atskirų savivaldybių lygmeniu</w:t>
            </w:r>
            <w:r w:rsidRPr="004711CF">
              <w:rPr>
                <w:rFonts w:eastAsia="Times New Roman" w:cs="Times New Roman"/>
                <w:sz w:val="22"/>
                <w:szCs w:val="20"/>
              </w:rPr>
              <w:t>.</w:t>
            </w:r>
          </w:p>
        </w:tc>
      </w:tr>
    </w:tbl>
    <w:p w:rsidR="00D5397E" w:rsidRPr="00BF0698" w:rsidRDefault="00D5397E" w:rsidP="001E5B12">
      <w:pPr>
        <w:pStyle w:val="Stilius1"/>
      </w:pPr>
      <w:r w:rsidRPr="00BF0698">
        <w:t>Planuojamas finansinių priemonių naudojimas</w:t>
      </w:r>
    </w:p>
    <w:tbl>
      <w:tblPr>
        <w:tblStyle w:val="Lentelstinklelis"/>
        <w:tblW w:w="0" w:type="auto"/>
        <w:tblLook w:val="04A0" w:firstRow="1" w:lastRow="0" w:firstColumn="1" w:lastColumn="0" w:noHBand="0" w:noVBand="1"/>
      </w:tblPr>
      <w:tblGrid>
        <w:gridCol w:w="9854"/>
      </w:tblGrid>
      <w:tr w:rsidR="00D5397E" w:rsidRPr="00BF0698" w:rsidTr="00D5397E">
        <w:tc>
          <w:tcPr>
            <w:tcW w:w="9854" w:type="dxa"/>
          </w:tcPr>
          <w:p w:rsidR="00D5397E" w:rsidRPr="00BF0698" w:rsidRDefault="00166EC1" w:rsidP="0095093F">
            <w:pPr>
              <w:spacing w:before="60" w:after="60"/>
              <w:jc w:val="both"/>
              <w:rPr>
                <w:rFonts w:cs="Times New Roman"/>
                <w:bCs/>
                <w:sz w:val="22"/>
              </w:rPr>
            </w:pPr>
            <w:r>
              <w:rPr>
                <w:rFonts w:eastAsia="Calibri" w:cs="Times New Roman"/>
                <w:bCs/>
                <w:sz w:val="22"/>
              </w:rPr>
              <w:t>–</w:t>
            </w:r>
          </w:p>
        </w:tc>
      </w:tr>
    </w:tbl>
    <w:p w:rsidR="00344476" w:rsidRPr="00344476" w:rsidRDefault="00786CD2" w:rsidP="001E5B12">
      <w:pPr>
        <w:pStyle w:val="Stilius1"/>
        <w:rPr>
          <w:rFonts w:eastAsia="Calibri"/>
          <w:noProof/>
          <w:szCs w:val="20"/>
          <w:lang w:eastAsia="lt-LT" w:bidi="lt-LT"/>
        </w:rPr>
      </w:pPr>
      <w:r w:rsidRPr="00344476">
        <w:t>Rodikliai</w:t>
      </w:r>
    </w:p>
    <w:p w:rsidR="00786CD2" w:rsidRPr="00344476" w:rsidRDefault="00786CD2" w:rsidP="00344476">
      <w:pPr>
        <w:spacing w:before="240" w:after="0" w:line="240" w:lineRule="auto"/>
        <w:jc w:val="both"/>
        <w:rPr>
          <w:rFonts w:cs="Times New Roman"/>
          <w:sz w:val="22"/>
        </w:rPr>
      </w:pPr>
      <w:r w:rsidRPr="00344476">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989"/>
        <w:gridCol w:w="840"/>
        <w:gridCol w:w="989"/>
        <w:gridCol w:w="1273"/>
        <w:gridCol w:w="1841"/>
        <w:gridCol w:w="993"/>
        <w:gridCol w:w="1005"/>
        <w:gridCol w:w="944"/>
      </w:tblGrid>
      <w:tr w:rsidR="001A35D3" w:rsidRPr="002D7143" w:rsidTr="0095093F">
        <w:trPr>
          <w:trHeight w:val="684"/>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A35D3" w:rsidRPr="002D7143" w:rsidRDefault="001A35D3" w:rsidP="00251C89">
            <w:pPr>
              <w:spacing w:after="0" w:line="240" w:lineRule="auto"/>
              <w:jc w:val="center"/>
              <w:rPr>
                <w:b/>
                <w:noProof/>
                <w:sz w:val="16"/>
                <w:szCs w:val="16"/>
              </w:rPr>
            </w:pPr>
            <w:r w:rsidRPr="002D7143">
              <w:rPr>
                <w:b/>
                <w:noProof/>
                <w:sz w:val="16"/>
                <w:szCs w:val="16"/>
              </w:rPr>
              <w:t>Prioritetas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A35D3" w:rsidRPr="002D7143" w:rsidRDefault="001A35D3" w:rsidP="00251C89">
            <w:pPr>
              <w:spacing w:after="0" w:line="240" w:lineRule="auto"/>
              <w:jc w:val="center"/>
              <w:rPr>
                <w:b/>
                <w:noProof/>
                <w:sz w:val="16"/>
                <w:szCs w:val="16"/>
              </w:rPr>
            </w:pPr>
            <w:r w:rsidRPr="002D7143">
              <w:rPr>
                <w:b/>
                <w:noProof/>
                <w:sz w:val="16"/>
                <w:szCs w:val="16"/>
              </w:rPr>
              <w:t>Konkretus uždavinys</w:t>
            </w:r>
          </w:p>
        </w:tc>
        <w:tc>
          <w:tcPr>
            <w:tcW w:w="42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A35D3" w:rsidRPr="002D7143" w:rsidRDefault="001A35D3" w:rsidP="00251C89">
            <w:pPr>
              <w:spacing w:after="0" w:line="240" w:lineRule="auto"/>
              <w:jc w:val="center"/>
              <w:rPr>
                <w:b/>
                <w:noProof/>
                <w:sz w:val="16"/>
                <w:szCs w:val="16"/>
              </w:rPr>
            </w:pPr>
            <w:r w:rsidRPr="002D7143">
              <w:rPr>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A35D3" w:rsidRPr="002D7143" w:rsidRDefault="001A35D3" w:rsidP="00251C89">
            <w:pPr>
              <w:spacing w:after="0" w:line="240" w:lineRule="auto"/>
              <w:jc w:val="center"/>
              <w:rPr>
                <w:b/>
                <w:noProof/>
                <w:sz w:val="16"/>
                <w:szCs w:val="16"/>
              </w:rPr>
            </w:pPr>
            <w:r w:rsidRPr="002D7143">
              <w:rPr>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A35D3" w:rsidRPr="002D7143" w:rsidRDefault="001A35D3" w:rsidP="00251C89">
            <w:pPr>
              <w:spacing w:after="0" w:line="240" w:lineRule="auto"/>
              <w:jc w:val="center"/>
              <w:rPr>
                <w:b/>
                <w:noProof/>
                <w:sz w:val="16"/>
                <w:szCs w:val="16"/>
              </w:rPr>
            </w:pPr>
            <w:r>
              <w:rPr>
                <w:b/>
                <w:noProof/>
                <w:sz w:val="16"/>
                <w:szCs w:val="16"/>
              </w:rPr>
              <w:t xml:space="preserve">Identifikavimo numeris </w:t>
            </w:r>
          </w:p>
        </w:tc>
        <w:tc>
          <w:tcPr>
            <w:tcW w:w="93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A35D3" w:rsidRPr="002D7143" w:rsidRDefault="001A35D3" w:rsidP="00251C89">
            <w:pPr>
              <w:spacing w:after="0" w:line="240" w:lineRule="auto"/>
              <w:jc w:val="center"/>
              <w:rPr>
                <w:b/>
                <w:noProof/>
                <w:sz w:val="16"/>
                <w:szCs w:val="16"/>
              </w:rPr>
            </w:pPr>
            <w:r>
              <w:rPr>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A35D3" w:rsidRPr="002D7143" w:rsidRDefault="001A35D3" w:rsidP="00251C89">
            <w:pPr>
              <w:spacing w:after="0" w:line="240" w:lineRule="auto"/>
              <w:jc w:val="center"/>
              <w:rPr>
                <w:b/>
                <w:noProof/>
                <w:sz w:val="16"/>
                <w:szCs w:val="16"/>
              </w:rPr>
            </w:pPr>
            <w:r w:rsidRPr="002D7143">
              <w:rPr>
                <w:b/>
                <w:noProof/>
                <w:sz w:val="16"/>
                <w:szCs w:val="16"/>
              </w:rPr>
              <w:t>Matavimo vienetas</w:t>
            </w:r>
          </w:p>
        </w:tc>
        <w:tc>
          <w:tcPr>
            <w:tcW w:w="51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A35D3" w:rsidRPr="002D7143" w:rsidRDefault="001A35D3" w:rsidP="00251C89">
            <w:pPr>
              <w:spacing w:after="0" w:line="240" w:lineRule="auto"/>
              <w:jc w:val="center"/>
              <w:rPr>
                <w:b/>
                <w:noProof/>
                <w:sz w:val="16"/>
                <w:szCs w:val="16"/>
              </w:rPr>
            </w:pPr>
            <w:r w:rsidRPr="002D7143">
              <w:rPr>
                <w:b/>
                <w:noProof/>
                <w:sz w:val="16"/>
                <w:szCs w:val="16"/>
              </w:rPr>
              <w:t>Tarpinė reikšmė (2024 m.)</w:t>
            </w:r>
          </w:p>
        </w:tc>
        <w:tc>
          <w:tcPr>
            <w:tcW w:w="4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A35D3" w:rsidRPr="002D7143" w:rsidRDefault="001A35D3" w:rsidP="00251C89">
            <w:pPr>
              <w:spacing w:after="0" w:line="240" w:lineRule="auto"/>
              <w:jc w:val="center"/>
              <w:rPr>
                <w:b/>
                <w:noProof/>
                <w:sz w:val="16"/>
                <w:szCs w:val="16"/>
              </w:rPr>
            </w:pPr>
            <w:r w:rsidRPr="002D7143">
              <w:rPr>
                <w:b/>
                <w:noProof/>
                <w:sz w:val="16"/>
                <w:szCs w:val="16"/>
              </w:rPr>
              <w:t>Siek</w:t>
            </w:r>
            <w:r w:rsidR="00F83D1E">
              <w:rPr>
                <w:b/>
                <w:noProof/>
                <w:sz w:val="16"/>
                <w:szCs w:val="16"/>
              </w:rPr>
              <w:t>tina reikšmė</w:t>
            </w:r>
            <w:r w:rsidRPr="002D7143">
              <w:rPr>
                <w:b/>
                <w:noProof/>
                <w:sz w:val="16"/>
                <w:szCs w:val="16"/>
              </w:rPr>
              <w:t xml:space="preserve"> (2029 m.)</w:t>
            </w:r>
          </w:p>
        </w:tc>
      </w:tr>
      <w:tr w:rsidR="0011314E" w:rsidRPr="008B0912" w:rsidTr="00251C89">
        <w:trPr>
          <w:trHeight w:val="332"/>
        </w:trPr>
        <w:tc>
          <w:tcPr>
            <w:tcW w:w="497" w:type="pct"/>
            <w:vMerge w:val="restart"/>
            <w:tcBorders>
              <w:top w:val="single" w:sz="12" w:space="0" w:color="auto"/>
            </w:tcBorders>
          </w:tcPr>
          <w:p w:rsidR="0011314E" w:rsidRPr="008B0912" w:rsidRDefault="0011314E" w:rsidP="00251C89">
            <w:pPr>
              <w:spacing w:after="0" w:line="240" w:lineRule="auto"/>
              <w:jc w:val="both"/>
              <w:rPr>
                <w:noProof/>
                <w:sz w:val="16"/>
                <w:szCs w:val="16"/>
              </w:rPr>
            </w:pPr>
            <w:r w:rsidRPr="008B0912">
              <w:rPr>
                <w:noProof/>
                <w:sz w:val="16"/>
                <w:szCs w:val="16"/>
              </w:rPr>
              <w:t>3. Geriau sujungta Lietuva</w:t>
            </w:r>
          </w:p>
        </w:tc>
        <w:tc>
          <w:tcPr>
            <w:tcW w:w="502" w:type="pct"/>
            <w:vMerge w:val="restart"/>
            <w:tcBorders>
              <w:top w:val="single" w:sz="12" w:space="0" w:color="auto"/>
            </w:tcBorders>
          </w:tcPr>
          <w:p w:rsidR="0011314E" w:rsidRPr="008B0912" w:rsidRDefault="0011314E" w:rsidP="00251C89">
            <w:pPr>
              <w:spacing w:after="0" w:line="240" w:lineRule="auto"/>
              <w:jc w:val="both"/>
              <w:rPr>
                <w:noProof/>
                <w:sz w:val="16"/>
                <w:szCs w:val="16"/>
              </w:rPr>
            </w:pPr>
            <w:r w:rsidRPr="008B0912">
              <w:rPr>
                <w:noProof/>
                <w:sz w:val="16"/>
                <w:szCs w:val="16"/>
              </w:rPr>
              <w:t>3.</w:t>
            </w:r>
            <w:r>
              <w:rPr>
                <w:noProof/>
                <w:sz w:val="16"/>
                <w:szCs w:val="16"/>
              </w:rPr>
              <w:t>2</w:t>
            </w:r>
            <w:r w:rsidRPr="008B0912">
              <w:rPr>
                <w:noProof/>
                <w:sz w:val="16"/>
                <w:szCs w:val="16"/>
              </w:rPr>
              <w:t>.</w:t>
            </w:r>
          </w:p>
        </w:tc>
        <w:tc>
          <w:tcPr>
            <w:tcW w:w="426" w:type="pct"/>
            <w:vMerge w:val="restart"/>
            <w:tcBorders>
              <w:top w:val="single" w:sz="12" w:space="0" w:color="auto"/>
            </w:tcBorders>
          </w:tcPr>
          <w:p w:rsidR="0011314E" w:rsidRPr="008B0912" w:rsidRDefault="0011314E" w:rsidP="00251C89">
            <w:pPr>
              <w:spacing w:after="0" w:line="240" w:lineRule="auto"/>
              <w:jc w:val="both"/>
              <w:rPr>
                <w:noProof/>
                <w:sz w:val="16"/>
                <w:szCs w:val="16"/>
              </w:rPr>
            </w:pPr>
            <w:r w:rsidRPr="008B0912">
              <w:rPr>
                <w:noProof/>
                <w:sz w:val="16"/>
                <w:szCs w:val="16"/>
              </w:rPr>
              <w:t xml:space="preserve">ERPF </w:t>
            </w:r>
          </w:p>
        </w:tc>
        <w:tc>
          <w:tcPr>
            <w:tcW w:w="502" w:type="pct"/>
            <w:vMerge w:val="restart"/>
            <w:tcBorders>
              <w:top w:val="single" w:sz="12" w:space="0" w:color="auto"/>
            </w:tcBorders>
          </w:tcPr>
          <w:p w:rsidR="0011314E" w:rsidRPr="008B0912" w:rsidRDefault="0011314E" w:rsidP="00251C89">
            <w:pPr>
              <w:spacing w:after="0" w:line="240" w:lineRule="auto"/>
              <w:rPr>
                <w:noProof/>
                <w:sz w:val="16"/>
                <w:szCs w:val="16"/>
              </w:rPr>
            </w:pPr>
            <w:r>
              <w:rPr>
                <w:noProof/>
                <w:sz w:val="16"/>
                <w:szCs w:val="16"/>
              </w:rPr>
              <w:t>VVL regionas</w:t>
            </w:r>
          </w:p>
        </w:tc>
        <w:tc>
          <w:tcPr>
            <w:tcW w:w="646" w:type="pct"/>
            <w:tcBorders>
              <w:top w:val="single" w:sz="12" w:space="0" w:color="auto"/>
            </w:tcBorders>
          </w:tcPr>
          <w:p w:rsidR="0011314E" w:rsidRPr="008B0912" w:rsidRDefault="0011314E" w:rsidP="00251C89">
            <w:pPr>
              <w:spacing w:after="0" w:line="240" w:lineRule="auto"/>
              <w:jc w:val="both"/>
              <w:rPr>
                <w:noProof/>
                <w:sz w:val="16"/>
                <w:szCs w:val="16"/>
              </w:rPr>
            </w:pPr>
            <w:r w:rsidRPr="008B0912">
              <w:rPr>
                <w:noProof/>
                <w:sz w:val="16"/>
                <w:szCs w:val="16"/>
                <w:lang w:bidi="lt-LT"/>
              </w:rPr>
              <w:t>RCO46</w:t>
            </w:r>
          </w:p>
        </w:tc>
        <w:tc>
          <w:tcPr>
            <w:tcW w:w="934" w:type="pct"/>
            <w:tcBorders>
              <w:top w:val="single" w:sz="12" w:space="0" w:color="auto"/>
            </w:tcBorders>
            <w:shd w:val="clear" w:color="auto" w:fill="auto"/>
          </w:tcPr>
          <w:p w:rsidR="0011314E" w:rsidRPr="008B0912" w:rsidRDefault="0011314E" w:rsidP="00251C89">
            <w:pPr>
              <w:tabs>
                <w:tab w:val="left" w:pos="1276"/>
              </w:tabs>
              <w:spacing w:after="0" w:line="240" w:lineRule="auto"/>
              <w:rPr>
                <w:noProof/>
                <w:sz w:val="16"/>
                <w:szCs w:val="16"/>
              </w:rPr>
            </w:pPr>
            <w:r>
              <w:rPr>
                <w:noProof/>
                <w:sz w:val="16"/>
                <w:szCs w:val="16"/>
              </w:rPr>
              <w:t>Re</w:t>
            </w:r>
            <w:r w:rsidRPr="00CF251D">
              <w:rPr>
                <w:noProof/>
                <w:sz w:val="16"/>
                <w:szCs w:val="16"/>
              </w:rPr>
              <w:t>konstruotų arba modernizuotų kelių ilgis – ne TEN-T</w:t>
            </w:r>
          </w:p>
        </w:tc>
        <w:tc>
          <w:tcPr>
            <w:tcW w:w="504" w:type="pct"/>
            <w:tcBorders>
              <w:top w:val="single" w:sz="12" w:space="0" w:color="auto"/>
            </w:tcBorders>
          </w:tcPr>
          <w:p w:rsidR="0011314E" w:rsidRPr="00B65DF1" w:rsidRDefault="0011314E" w:rsidP="00251C89">
            <w:pPr>
              <w:spacing w:after="0" w:line="240" w:lineRule="auto"/>
              <w:jc w:val="both"/>
              <w:rPr>
                <w:bCs/>
                <w:iCs/>
                <w:noProof/>
                <w:sz w:val="16"/>
                <w:szCs w:val="16"/>
              </w:rPr>
            </w:pPr>
            <w:r w:rsidRPr="00B65DF1">
              <w:rPr>
                <w:bCs/>
                <w:iCs/>
                <w:noProof/>
                <w:sz w:val="16"/>
                <w:szCs w:val="16"/>
              </w:rPr>
              <w:t>Km</w:t>
            </w:r>
          </w:p>
        </w:tc>
        <w:tc>
          <w:tcPr>
            <w:tcW w:w="510" w:type="pct"/>
            <w:tcBorders>
              <w:top w:val="single" w:sz="12" w:space="0" w:color="auto"/>
            </w:tcBorders>
            <w:shd w:val="clear" w:color="auto" w:fill="auto"/>
          </w:tcPr>
          <w:p w:rsidR="0011314E" w:rsidRPr="00441B6E" w:rsidRDefault="0011314E" w:rsidP="00251C89">
            <w:pPr>
              <w:spacing w:after="0" w:line="240" w:lineRule="auto"/>
              <w:jc w:val="center"/>
              <w:rPr>
                <w:bCs/>
                <w:noProof/>
                <w:sz w:val="16"/>
                <w:szCs w:val="16"/>
                <w:highlight w:val="yellow"/>
              </w:rPr>
            </w:pPr>
            <w:r w:rsidRPr="007063E4">
              <w:rPr>
                <w:bCs/>
                <w:noProof/>
                <w:sz w:val="16"/>
                <w:szCs w:val="16"/>
              </w:rPr>
              <w:t>15,23</w:t>
            </w:r>
          </w:p>
        </w:tc>
        <w:tc>
          <w:tcPr>
            <w:tcW w:w="479" w:type="pct"/>
            <w:tcBorders>
              <w:top w:val="single" w:sz="12" w:space="0" w:color="auto"/>
            </w:tcBorders>
            <w:shd w:val="clear" w:color="auto" w:fill="auto"/>
          </w:tcPr>
          <w:p w:rsidR="0011314E" w:rsidRPr="00441B6E" w:rsidRDefault="0011314E" w:rsidP="00251C89">
            <w:pPr>
              <w:spacing w:after="0" w:line="240" w:lineRule="auto"/>
              <w:jc w:val="center"/>
              <w:rPr>
                <w:bCs/>
                <w:noProof/>
                <w:sz w:val="16"/>
                <w:szCs w:val="16"/>
                <w:highlight w:val="yellow"/>
              </w:rPr>
            </w:pPr>
            <w:r w:rsidRPr="007063E4">
              <w:rPr>
                <w:bCs/>
                <w:noProof/>
                <w:sz w:val="16"/>
                <w:szCs w:val="16"/>
              </w:rPr>
              <w:t>60,67</w:t>
            </w:r>
          </w:p>
        </w:tc>
      </w:tr>
      <w:tr w:rsidR="0011314E" w:rsidRPr="008B0912" w:rsidTr="00251C89">
        <w:trPr>
          <w:trHeight w:val="332"/>
        </w:trPr>
        <w:tc>
          <w:tcPr>
            <w:tcW w:w="497" w:type="pct"/>
            <w:vMerge/>
          </w:tcPr>
          <w:p w:rsidR="0011314E" w:rsidRPr="008B0912" w:rsidRDefault="0011314E" w:rsidP="00251C89">
            <w:pPr>
              <w:spacing w:after="0" w:line="240" w:lineRule="auto"/>
              <w:jc w:val="both"/>
              <w:rPr>
                <w:noProof/>
                <w:sz w:val="16"/>
                <w:szCs w:val="16"/>
              </w:rPr>
            </w:pPr>
          </w:p>
        </w:tc>
        <w:tc>
          <w:tcPr>
            <w:tcW w:w="502" w:type="pct"/>
            <w:vMerge/>
          </w:tcPr>
          <w:p w:rsidR="0011314E" w:rsidRPr="008B0912" w:rsidRDefault="0011314E" w:rsidP="00251C89">
            <w:pPr>
              <w:spacing w:after="0" w:line="240" w:lineRule="auto"/>
              <w:jc w:val="both"/>
              <w:rPr>
                <w:noProof/>
                <w:sz w:val="16"/>
                <w:szCs w:val="16"/>
              </w:rPr>
            </w:pPr>
          </w:p>
        </w:tc>
        <w:tc>
          <w:tcPr>
            <w:tcW w:w="426" w:type="pct"/>
            <w:vMerge/>
          </w:tcPr>
          <w:p w:rsidR="0011314E" w:rsidRPr="008B0912" w:rsidRDefault="0011314E" w:rsidP="00251C89">
            <w:pPr>
              <w:spacing w:after="0" w:line="240" w:lineRule="auto"/>
              <w:jc w:val="both"/>
              <w:rPr>
                <w:noProof/>
                <w:sz w:val="16"/>
                <w:szCs w:val="16"/>
              </w:rPr>
            </w:pPr>
          </w:p>
        </w:tc>
        <w:tc>
          <w:tcPr>
            <w:tcW w:w="502" w:type="pct"/>
            <w:vMerge/>
          </w:tcPr>
          <w:p w:rsidR="0011314E" w:rsidRPr="008B0912" w:rsidRDefault="0011314E" w:rsidP="00251C89">
            <w:pPr>
              <w:spacing w:after="0" w:line="240" w:lineRule="auto"/>
              <w:jc w:val="both"/>
              <w:rPr>
                <w:noProof/>
                <w:sz w:val="16"/>
                <w:szCs w:val="16"/>
              </w:rPr>
            </w:pPr>
          </w:p>
        </w:tc>
        <w:tc>
          <w:tcPr>
            <w:tcW w:w="646" w:type="pct"/>
          </w:tcPr>
          <w:p w:rsidR="0011314E" w:rsidRPr="003204D8" w:rsidRDefault="0011314E" w:rsidP="00251C89">
            <w:pPr>
              <w:spacing w:after="0" w:line="240" w:lineRule="auto"/>
              <w:jc w:val="both"/>
              <w:rPr>
                <w:rFonts w:eastAsia="Calibri" w:cs="Times New Roman"/>
                <w:sz w:val="16"/>
                <w:szCs w:val="16"/>
                <w:lang w:val="en-US" w:eastAsia="en-GB" w:bidi="lt-LT"/>
              </w:rPr>
            </w:pPr>
            <w:r>
              <w:rPr>
                <w:rFonts w:eastAsia="Calibri" w:cs="Times New Roman"/>
                <w:sz w:val="16"/>
                <w:szCs w:val="16"/>
                <w:lang w:eastAsia="en-GB" w:bidi="lt-LT"/>
              </w:rPr>
              <w:t>Specialusis</w:t>
            </w:r>
          </w:p>
        </w:tc>
        <w:tc>
          <w:tcPr>
            <w:tcW w:w="934" w:type="pct"/>
            <w:shd w:val="clear" w:color="auto" w:fill="auto"/>
          </w:tcPr>
          <w:p w:rsidR="0011314E" w:rsidRPr="008B0912" w:rsidRDefault="0011314E" w:rsidP="00543783">
            <w:pPr>
              <w:spacing w:after="0" w:line="240" w:lineRule="auto"/>
              <w:rPr>
                <w:rFonts w:eastAsia="Calibri" w:cs="Times New Roman"/>
                <w:sz w:val="16"/>
                <w:szCs w:val="16"/>
                <w:lang w:eastAsia="en-GB" w:bidi="lt-LT"/>
              </w:rPr>
            </w:pPr>
            <w:r>
              <w:rPr>
                <w:rFonts w:eastAsia="Calibri" w:cs="Times New Roman"/>
                <w:sz w:val="16"/>
                <w:szCs w:val="16"/>
                <w:lang w:eastAsia="en-GB" w:bidi="lt-LT"/>
              </w:rPr>
              <w:t>Įdiegtos saugų eismą gerinančios</w:t>
            </w:r>
            <w:r w:rsidRPr="00423E31">
              <w:rPr>
                <w:rFonts w:eastAsia="Calibri" w:cs="Times New Roman"/>
                <w:sz w:val="16"/>
                <w:szCs w:val="16"/>
                <w:lang w:eastAsia="en-GB" w:bidi="lt-LT"/>
              </w:rPr>
              <w:t xml:space="preserve"> priemonės</w:t>
            </w:r>
            <w:r>
              <w:rPr>
                <w:rFonts w:eastAsia="Calibri" w:cs="Times New Roman"/>
                <w:sz w:val="16"/>
                <w:szCs w:val="16"/>
                <w:lang w:eastAsia="en-GB" w:bidi="lt-LT"/>
              </w:rPr>
              <w:t xml:space="preserve"> vietinės reikšmės keliuose (gatvėse)</w:t>
            </w:r>
          </w:p>
        </w:tc>
        <w:tc>
          <w:tcPr>
            <w:tcW w:w="504" w:type="pct"/>
          </w:tcPr>
          <w:p w:rsidR="0011314E" w:rsidRPr="00423E31" w:rsidRDefault="0011314E" w:rsidP="00251C89">
            <w:pPr>
              <w:spacing w:after="0" w:line="240" w:lineRule="auto"/>
              <w:jc w:val="both"/>
              <w:rPr>
                <w:bCs/>
                <w:iCs/>
                <w:noProof/>
                <w:sz w:val="16"/>
                <w:szCs w:val="16"/>
              </w:rPr>
            </w:pPr>
            <w:r w:rsidRPr="00423E31">
              <w:rPr>
                <w:bCs/>
                <w:iCs/>
                <w:noProof/>
                <w:sz w:val="16"/>
                <w:szCs w:val="16"/>
              </w:rPr>
              <w:t>Skaičius</w:t>
            </w:r>
          </w:p>
        </w:tc>
        <w:tc>
          <w:tcPr>
            <w:tcW w:w="510" w:type="pct"/>
            <w:shd w:val="clear" w:color="auto" w:fill="auto"/>
          </w:tcPr>
          <w:p w:rsidR="0011314E" w:rsidRPr="00E233AB" w:rsidRDefault="0011314E" w:rsidP="00251C89">
            <w:pPr>
              <w:spacing w:after="0" w:line="240" w:lineRule="auto"/>
              <w:jc w:val="center"/>
              <w:rPr>
                <w:bCs/>
                <w:noProof/>
                <w:sz w:val="16"/>
                <w:szCs w:val="16"/>
              </w:rPr>
            </w:pPr>
            <w:r w:rsidRPr="00E233AB">
              <w:rPr>
                <w:bCs/>
                <w:noProof/>
                <w:sz w:val="16"/>
                <w:szCs w:val="16"/>
              </w:rPr>
              <w:t>3</w:t>
            </w:r>
          </w:p>
        </w:tc>
        <w:tc>
          <w:tcPr>
            <w:tcW w:w="479" w:type="pct"/>
            <w:shd w:val="clear" w:color="auto" w:fill="auto"/>
          </w:tcPr>
          <w:p w:rsidR="0011314E" w:rsidRPr="00E233AB" w:rsidRDefault="0011314E" w:rsidP="00251C89">
            <w:pPr>
              <w:spacing w:after="0" w:line="240" w:lineRule="auto"/>
              <w:jc w:val="center"/>
              <w:rPr>
                <w:bCs/>
                <w:noProof/>
                <w:sz w:val="16"/>
                <w:szCs w:val="16"/>
              </w:rPr>
            </w:pPr>
            <w:r w:rsidRPr="00E233AB">
              <w:rPr>
                <w:bCs/>
                <w:noProof/>
                <w:sz w:val="16"/>
                <w:szCs w:val="16"/>
              </w:rPr>
              <w:t>14</w:t>
            </w:r>
          </w:p>
        </w:tc>
      </w:tr>
      <w:tr w:rsidR="0011314E" w:rsidRPr="008B0912" w:rsidTr="00251C89">
        <w:trPr>
          <w:trHeight w:val="332"/>
        </w:trPr>
        <w:tc>
          <w:tcPr>
            <w:tcW w:w="497" w:type="pct"/>
            <w:vMerge/>
          </w:tcPr>
          <w:p w:rsidR="0011314E" w:rsidRPr="008B0912" w:rsidRDefault="0011314E" w:rsidP="00251C89">
            <w:pPr>
              <w:spacing w:after="0" w:line="240" w:lineRule="auto"/>
              <w:jc w:val="both"/>
              <w:rPr>
                <w:noProof/>
                <w:sz w:val="16"/>
                <w:szCs w:val="16"/>
              </w:rPr>
            </w:pPr>
          </w:p>
        </w:tc>
        <w:tc>
          <w:tcPr>
            <w:tcW w:w="502" w:type="pct"/>
            <w:vMerge/>
          </w:tcPr>
          <w:p w:rsidR="0011314E" w:rsidRPr="008B0912" w:rsidRDefault="0011314E" w:rsidP="00251C89">
            <w:pPr>
              <w:spacing w:after="0" w:line="240" w:lineRule="auto"/>
              <w:jc w:val="both"/>
              <w:rPr>
                <w:noProof/>
                <w:sz w:val="16"/>
                <w:szCs w:val="16"/>
              </w:rPr>
            </w:pPr>
          </w:p>
        </w:tc>
        <w:tc>
          <w:tcPr>
            <w:tcW w:w="426" w:type="pct"/>
            <w:vMerge/>
          </w:tcPr>
          <w:p w:rsidR="0011314E" w:rsidRPr="008B0912" w:rsidRDefault="0011314E" w:rsidP="00251C89">
            <w:pPr>
              <w:spacing w:after="0" w:line="240" w:lineRule="auto"/>
              <w:jc w:val="both"/>
              <w:rPr>
                <w:noProof/>
                <w:sz w:val="16"/>
                <w:szCs w:val="16"/>
              </w:rPr>
            </w:pPr>
          </w:p>
        </w:tc>
        <w:tc>
          <w:tcPr>
            <w:tcW w:w="502" w:type="pct"/>
            <w:vMerge/>
          </w:tcPr>
          <w:p w:rsidR="0011314E" w:rsidRPr="008B0912" w:rsidRDefault="0011314E" w:rsidP="00251C89">
            <w:pPr>
              <w:spacing w:after="0" w:line="240" w:lineRule="auto"/>
              <w:jc w:val="both"/>
              <w:rPr>
                <w:noProof/>
                <w:sz w:val="16"/>
                <w:szCs w:val="16"/>
              </w:rPr>
            </w:pPr>
          </w:p>
        </w:tc>
        <w:tc>
          <w:tcPr>
            <w:tcW w:w="646" w:type="pct"/>
          </w:tcPr>
          <w:p w:rsidR="0011314E" w:rsidRPr="00C576D2" w:rsidRDefault="0011314E" w:rsidP="00251C89">
            <w:pPr>
              <w:spacing w:after="0" w:line="240" w:lineRule="auto"/>
              <w:jc w:val="both"/>
              <w:rPr>
                <w:rFonts w:eastAsia="Calibri" w:cs="Times New Roman"/>
                <w:sz w:val="16"/>
                <w:szCs w:val="16"/>
                <w:lang w:eastAsia="en-GB" w:bidi="lt-LT"/>
              </w:rPr>
            </w:pPr>
            <w:r>
              <w:rPr>
                <w:rFonts w:eastAsia="Calibri" w:cs="Times New Roman"/>
                <w:sz w:val="16"/>
                <w:szCs w:val="16"/>
                <w:lang w:eastAsia="en-GB" w:bidi="lt-LT"/>
              </w:rPr>
              <w:t>RCO58</w:t>
            </w:r>
          </w:p>
        </w:tc>
        <w:tc>
          <w:tcPr>
            <w:tcW w:w="934" w:type="pct"/>
            <w:shd w:val="clear" w:color="auto" w:fill="auto"/>
          </w:tcPr>
          <w:p w:rsidR="0011314E" w:rsidRPr="008B0912" w:rsidRDefault="0011314E" w:rsidP="00251C89">
            <w:pPr>
              <w:spacing w:after="0" w:line="240" w:lineRule="auto"/>
              <w:rPr>
                <w:rFonts w:eastAsia="Calibri" w:cs="Times New Roman"/>
                <w:sz w:val="16"/>
                <w:szCs w:val="16"/>
                <w:lang w:eastAsia="en-GB" w:bidi="lt-LT"/>
              </w:rPr>
            </w:pPr>
            <w:r>
              <w:rPr>
                <w:rFonts w:eastAsia="Calibri" w:cs="Times New Roman"/>
                <w:sz w:val="16"/>
                <w:szCs w:val="16"/>
                <w:lang w:eastAsia="en-GB" w:bidi="lt-LT"/>
              </w:rPr>
              <w:t>D</w:t>
            </w:r>
            <w:r w:rsidRPr="00FD17CD">
              <w:rPr>
                <w:rFonts w:eastAsia="Calibri" w:cs="Times New Roman"/>
                <w:sz w:val="16"/>
                <w:szCs w:val="16"/>
                <w:lang w:eastAsia="en-GB" w:bidi="lt-LT"/>
              </w:rPr>
              <w:t>viračiams skirta infrastruktūra, kuriai suteikta parama</w:t>
            </w:r>
          </w:p>
        </w:tc>
        <w:tc>
          <w:tcPr>
            <w:tcW w:w="504" w:type="pct"/>
          </w:tcPr>
          <w:p w:rsidR="0011314E" w:rsidRPr="00423E31" w:rsidRDefault="0011314E" w:rsidP="00251C89">
            <w:pPr>
              <w:spacing w:after="0" w:line="240" w:lineRule="auto"/>
              <w:jc w:val="both"/>
              <w:rPr>
                <w:bCs/>
                <w:iCs/>
                <w:noProof/>
                <w:sz w:val="16"/>
                <w:szCs w:val="16"/>
              </w:rPr>
            </w:pPr>
            <w:r>
              <w:rPr>
                <w:bCs/>
                <w:iCs/>
                <w:noProof/>
                <w:sz w:val="16"/>
                <w:szCs w:val="16"/>
              </w:rPr>
              <w:t>Km</w:t>
            </w:r>
          </w:p>
        </w:tc>
        <w:tc>
          <w:tcPr>
            <w:tcW w:w="510" w:type="pct"/>
            <w:shd w:val="clear" w:color="auto" w:fill="auto"/>
          </w:tcPr>
          <w:p w:rsidR="0011314E" w:rsidRPr="00CC4B7A" w:rsidRDefault="0011314E" w:rsidP="00251C89">
            <w:pPr>
              <w:spacing w:after="0" w:line="240" w:lineRule="auto"/>
              <w:jc w:val="center"/>
              <w:rPr>
                <w:bCs/>
                <w:noProof/>
                <w:sz w:val="16"/>
                <w:szCs w:val="16"/>
              </w:rPr>
            </w:pPr>
            <w:r w:rsidRPr="00CC4B7A">
              <w:rPr>
                <w:bCs/>
                <w:noProof/>
                <w:sz w:val="16"/>
                <w:szCs w:val="16"/>
              </w:rPr>
              <w:t>14,71</w:t>
            </w:r>
          </w:p>
        </w:tc>
        <w:tc>
          <w:tcPr>
            <w:tcW w:w="479" w:type="pct"/>
            <w:shd w:val="clear" w:color="auto" w:fill="auto"/>
          </w:tcPr>
          <w:p w:rsidR="0011314E" w:rsidRPr="00CC4B7A" w:rsidRDefault="0011314E" w:rsidP="00251C89">
            <w:pPr>
              <w:spacing w:after="0" w:line="240" w:lineRule="auto"/>
              <w:jc w:val="center"/>
              <w:rPr>
                <w:bCs/>
                <w:noProof/>
                <w:sz w:val="16"/>
                <w:szCs w:val="16"/>
              </w:rPr>
            </w:pPr>
            <w:r w:rsidRPr="00CC4B7A">
              <w:rPr>
                <w:bCs/>
                <w:noProof/>
                <w:sz w:val="16"/>
                <w:szCs w:val="16"/>
              </w:rPr>
              <w:t>98,04</w:t>
            </w:r>
          </w:p>
        </w:tc>
      </w:tr>
      <w:tr w:rsidR="0011314E" w:rsidRPr="008B0912" w:rsidTr="00251C89">
        <w:trPr>
          <w:trHeight w:val="332"/>
        </w:trPr>
        <w:tc>
          <w:tcPr>
            <w:tcW w:w="497" w:type="pct"/>
            <w:vMerge/>
          </w:tcPr>
          <w:p w:rsidR="0011314E" w:rsidRPr="008B0912" w:rsidRDefault="0011314E" w:rsidP="00251C89">
            <w:pPr>
              <w:spacing w:after="0" w:line="240" w:lineRule="auto"/>
              <w:jc w:val="both"/>
              <w:rPr>
                <w:noProof/>
                <w:sz w:val="16"/>
                <w:szCs w:val="16"/>
              </w:rPr>
            </w:pPr>
          </w:p>
        </w:tc>
        <w:tc>
          <w:tcPr>
            <w:tcW w:w="502" w:type="pct"/>
            <w:vMerge/>
          </w:tcPr>
          <w:p w:rsidR="0011314E" w:rsidRPr="008B0912" w:rsidRDefault="0011314E" w:rsidP="00251C89">
            <w:pPr>
              <w:spacing w:after="0" w:line="240" w:lineRule="auto"/>
              <w:jc w:val="both"/>
              <w:rPr>
                <w:noProof/>
                <w:sz w:val="16"/>
                <w:szCs w:val="16"/>
              </w:rPr>
            </w:pPr>
          </w:p>
        </w:tc>
        <w:tc>
          <w:tcPr>
            <w:tcW w:w="426" w:type="pct"/>
            <w:vMerge/>
          </w:tcPr>
          <w:p w:rsidR="0011314E" w:rsidRPr="008B0912" w:rsidRDefault="0011314E" w:rsidP="00251C89">
            <w:pPr>
              <w:spacing w:after="0" w:line="240" w:lineRule="auto"/>
              <w:jc w:val="both"/>
              <w:rPr>
                <w:noProof/>
                <w:sz w:val="16"/>
                <w:szCs w:val="16"/>
              </w:rPr>
            </w:pPr>
          </w:p>
        </w:tc>
        <w:tc>
          <w:tcPr>
            <w:tcW w:w="502" w:type="pct"/>
            <w:vMerge/>
          </w:tcPr>
          <w:p w:rsidR="0011314E" w:rsidRPr="008B0912" w:rsidRDefault="0011314E" w:rsidP="00251C89">
            <w:pPr>
              <w:spacing w:after="0" w:line="240" w:lineRule="auto"/>
              <w:jc w:val="both"/>
              <w:rPr>
                <w:noProof/>
                <w:sz w:val="16"/>
                <w:szCs w:val="16"/>
              </w:rPr>
            </w:pPr>
          </w:p>
        </w:tc>
        <w:tc>
          <w:tcPr>
            <w:tcW w:w="646" w:type="pct"/>
          </w:tcPr>
          <w:p w:rsidR="0011314E" w:rsidRDefault="0011314E" w:rsidP="00251C89">
            <w:pPr>
              <w:spacing w:after="0" w:line="240" w:lineRule="auto"/>
              <w:jc w:val="both"/>
              <w:rPr>
                <w:rFonts w:eastAsia="Calibri" w:cs="Times New Roman"/>
                <w:sz w:val="16"/>
                <w:szCs w:val="16"/>
                <w:lang w:eastAsia="en-GB" w:bidi="lt-LT"/>
              </w:rPr>
            </w:pPr>
            <w:r w:rsidRPr="00A35DDA">
              <w:rPr>
                <w:rFonts w:cs="Times New Roman"/>
                <w:sz w:val="16"/>
                <w:szCs w:val="16"/>
                <w:lang w:eastAsia="en-GB"/>
              </w:rPr>
              <w:t>RCO74</w:t>
            </w:r>
          </w:p>
        </w:tc>
        <w:tc>
          <w:tcPr>
            <w:tcW w:w="934" w:type="pct"/>
            <w:shd w:val="clear" w:color="auto" w:fill="auto"/>
          </w:tcPr>
          <w:p w:rsidR="0011314E" w:rsidRDefault="0011314E" w:rsidP="00251C89">
            <w:pPr>
              <w:spacing w:after="0" w:line="240" w:lineRule="auto"/>
              <w:rPr>
                <w:rFonts w:eastAsia="Calibri" w:cs="Times New Roman"/>
                <w:sz w:val="16"/>
                <w:szCs w:val="16"/>
                <w:lang w:eastAsia="en-GB" w:bidi="lt-LT"/>
              </w:rPr>
            </w:pPr>
            <w:r>
              <w:rPr>
                <w:rFonts w:cs="Times New Roman"/>
                <w:sz w:val="16"/>
                <w:szCs w:val="16"/>
                <w:lang w:eastAsia="en-GB"/>
              </w:rPr>
              <w:t>G</w:t>
            </w:r>
            <w:r w:rsidRPr="000F2691">
              <w:rPr>
                <w:rFonts w:cs="Times New Roman"/>
                <w:sz w:val="16"/>
                <w:szCs w:val="16"/>
                <w:lang w:eastAsia="en-GB"/>
              </w:rPr>
              <w:t>yventojai, kuriems taikomi projektai, vykdomi pagal integruotas teritorinio vystymo programas</w:t>
            </w:r>
          </w:p>
        </w:tc>
        <w:tc>
          <w:tcPr>
            <w:tcW w:w="504" w:type="pct"/>
          </w:tcPr>
          <w:p w:rsidR="0011314E" w:rsidRDefault="0011314E" w:rsidP="00251C89">
            <w:pPr>
              <w:spacing w:after="0" w:line="240" w:lineRule="auto"/>
              <w:jc w:val="both"/>
              <w:rPr>
                <w:bCs/>
                <w:iCs/>
                <w:noProof/>
                <w:sz w:val="16"/>
                <w:szCs w:val="16"/>
              </w:rPr>
            </w:pPr>
            <w:r w:rsidRPr="00A35DDA">
              <w:rPr>
                <w:rFonts w:cs="Times New Roman"/>
                <w:noProof/>
                <w:sz w:val="16"/>
                <w:szCs w:val="16"/>
              </w:rPr>
              <w:t>Asm</w:t>
            </w:r>
            <w:r>
              <w:rPr>
                <w:rFonts w:cs="Times New Roman"/>
                <w:noProof/>
                <w:sz w:val="16"/>
                <w:szCs w:val="16"/>
              </w:rPr>
              <w:t>enys</w:t>
            </w:r>
          </w:p>
        </w:tc>
        <w:tc>
          <w:tcPr>
            <w:tcW w:w="510" w:type="pct"/>
            <w:shd w:val="clear" w:color="auto" w:fill="auto"/>
          </w:tcPr>
          <w:p w:rsidR="0011314E" w:rsidRPr="00CC4B7A" w:rsidRDefault="0011314E" w:rsidP="00251C89">
            <w:pPr>
              <w:spacing w:after="0" w:line="240" w:lineRule="auto"/>
              <w:jc w:val="center"/>
              <w:rPr>
                <w:bCs/>
                <w:noProof/>
                <w:sz w:val="16"/>
                <w:szCs w:val="16"/>
              </w:rPr>
            </w:pPr>
            <w:r w:rsidRPr="007978FF">
              <w:rPr>
                <w:rFonts w:cs="Times New Roman"/>
                <w:sz w:val="16"/>
                <w:szCs w:val="16"/>
              </w:rPr>
              <w:t xml:space="preserve"> 0</w:t>
            </w:r>
          </w:p>
        </w:tc>
        <w:tc>
          <w:tcPr>
            <w:tcW w:w="479" w:type="pct"/>
            <w:shd w:val="clear" w:color="auto" w:fill="auto"/>
          </w:tcPr>
          <w:p w:rsidR="0011314E" w:rsidRPr="00CC4B7A" w:rsidRDefault="0011314E" w:rsidP="00251C89">
            <w:pPr>
              <w:spacing w:after="0" w:line="240" w:lineRule="auto"/>
              <w:jc w:val="center"/>
              <w:rPr>
                <w:bCs/>
                <w:noProof/>
                <w:sz w:val="16"/>
                <w:szCs w:val="16"/>
              </w:rPr>
            </w:pPr>
            <w:r w:rsidRPr="00317554">
              <w:rPr>
                <w:bCs/>
                <w:noProof/>
                <w:sz w:val="16"/>
                <w:szCs w:val="16"/>
              </w:rPr>
              <w:t>189 906</w:t>
            </w:r>
          </w:p>
        </w:tc>
      </w:tr>
      <w:tr w:rsidR="0011314E" w:rsidRPr="008B0912" w:rsidTr="00251C89">
        <w:trPr>
          <w:trHeight w:val="332"/>
        </w:trPr>
        <w:tc>
          <w:tcPr>
            <w:tcW w:w="497" w:type="pct"/>
            <w:vMerge/>
          </w:tcPr>
          <w:p w:rsidR="0011314E" w:rsidRPr="008B0912" w:rsidRDefault="0011314E" w:rsidP="00251C89">
            <w:pPr>
              <w:spacing w:after="0" w:line="240" w:lineRule="auto"/>
              <w:jc w:val="both"/>
              <w:rPr>
                <w:noProof/>
                <w:sz w:val="16"/>
                <w:szCs w:val="16"/>
              </w:rPr>
            </w:pPr>
          </w:p>
        </w:tc>
        <w:tc>
          <w:tcPr>
            <w:tcW w:w="502" w:type="pct"/>
            <w:vMerge/>
          </w:tcPr>
          <w:p w:rsidR="0011314E" w:rsidRPr="008B0912" w:rsidRDefault="0011314E" w:rsidP="00251C89">
            <w:pPr>
              <w:spacing w:after="0" w:line="240" w:lineRule="auto"/>
              <w:jc w:val="both"/>
              <w:rPr>
                <w:noProof/>
                <w:sz w:val="16"/>
                <w:szCs w:val="16"/>
              </w:rPr>
            </w:pPr>
          </w:p>
        </w:tc>
        <w:tc>
          <w:tcPr>
            <w:tcW w:w="426" w:type="pct"/>
            <w:vMerge/>
          </w:tcPr>
          <w:p w:rsidR="0011314E" w:rsidRPr="008B0912" w:rsidRDefault="0011314E" w:rsidP="00251C89">
            <w:pPr>
              <w:spacing w:after="0" w:line="240" w:lineRule="auto"/>
              <w:jc w:val="both"/>
              <w:rPr>
                <w:noProof/>
                <w:sz w:val="16"/>
                <w:szCs w:val="16"/>
              </w:rPr>
            </w:pPr>
          </w:p>
        </w:tc>
        <w:tc>
          <w:tcPr>
            <w:tcW w:w="502" w:type="pct"/>
            <w:vMerge/>
          </w:tcPr>
          <w:p w:rsidR="0011314E" w:rsidRPr="008B0912" w:rsidRDefault="0011314E" w:rsidP="00251C89">
            <w:pPr>
              <w:spacing w:after="0" w:line="240" w:lineRule="auto"/>
              <w:jc w:val="both"/>
              <w:rPr>
                <w:noProof/>
                <w:sz w:val="16"/>
                <w:szCs w:val="16"/>
              </w:rPr>
            </w:pPr>
          </w:p>
        </w:tc>
        <w:tc>
          <w:tcPr>
            <w:tcW w:w="646" w:type="pct"/>
          </w:tcPr>
          <w:p w:rsidR="0011314E" w:rsidRDefault="0011314E" w:rsidP="00251C89">
            <w:pPr>
              <w:spacing w:after="0" w:line="240" w:lineRule="auto"/>
              <w:jc w:val="both"/>
              <w:rPr>
                <w:rFonts w:eastAsia="Calibri" w:cs="Times New Roman"/>
                <w:sz w:val="16"/>
                <w:szCs w:val="16"/>
                <w:lang w:eastAsia="en-GB" w:bidi="lt-LT"/>
              </w:rPr>
            </w:pPr>
            <w:r w:rsidRPr="00A35DDA">
              <w:rPr>
                <w:rFonts w:cs="Times New Roman"/>
                <w:bCs/>
                <w:noProof/>
                <w:sz w:val="16"/>
                <w:szCs w:val="16"/>
              </w:rPr>
              <w:t>RCO75</w:t>
            </w:r>
          </w:p>
        </w:tc>
        <w:tc>
          <w:tcPr>
            <w:tcW w:w="934" w:type="pct"/>
            <w:shd w:val="clear" w:color="auto" w:fill="auto"/>
          </w:tcPr>
          <w:p w:rsidR="0011314E" w:rsidRPr="0080479A" w:rsidRDefault="0011314E" w:rsidP="00251C89">
            <w:pPr>
              <w:spacing w:after="0" w:line="240" w:lineRule="auto"/>
              <w:rPr>
                <w:rFonts w:eastAsia="Calibri" w:cs="Times New Roman"/>
                <w:sz w:val="16"/>
                <w:szCs w:val="16"/>
                <w:lang w:eastAsia="en-GB" w:bidi="lt-LT"/>
              </w:rPr>
            </w:pPr>
            <w:r w:rsidRPr="00F8763F">
              <w:rPr>
                <w:sz w:val="16"/>
                <w:szCs w:val="16"/>
              </w:rPr>
              <w:t>Integruotos teritorinio vystymo strategijos, kurioms suteikta parama</w:t>
            </w:r>
          </w:p>
        </w:tc>
        <w:tc>
          <w:tcPr>
            <w:tcW w:w="504" w:type="pct"/>
          </w:tcPr>
          <w:p w:rsidR="0011314E" w:rsidRDefault="0011314E" w:rsidP="00251C89">
            <w:pPr>
              <w:spacing w:after="0" w:line="240" w:lineRule="auto"/>
              <w:jc w:val="both"/>
              <w:rPr>
                <w:bCs/>
                <w:iCs/>
                <w:noProof/>
                <w:sz w:val="16"/>
                <w:szCs w:val="16"/>
              </w:rPr>
            </w:pPr>
            <w:r>
              <w:rPr>
                <w:rFonts w:cs="Times New Roman"/>
                <w:noProof/>
                <w:sz w:val="16"/>
                <w:szCs w:val="16"/>
              </w:rPr>
              <w:t>Indėlis į strategijas</w:t>
            </w:r>
          </w:p>
        </w:tc>
        <w:tc>
          <w:tcPr>
            <w:tcW w:w="510" w:type="pct"/>
            <w:shd w:val="clear" w:color="auto" w:fill="auto"/>
          </w:tcPr>
          <w:p w:rsidR="0011314E" w:rsidRPr="00CC4B7A" w:rsidRDefault="0011314E" w:rsidP="00251C89">
            <w:pPr>
              <w:spacing w:after="0" w:line="240" w:lineRule="auto"/>
              <w:jc w:val="center"/>
              <w:rPr>
                <w:bCs/>
                <w:noProof/>
                <w:sz w:val="16"/>
                <w:szCs w:val="16"/>
              </w:rPr>
            </w:pPr>
            <w:r>
              <w:rPr>
                <w:rFonts w:cs="Times New Roman"/>
                <w:sz w:val="16"/>
                <w:szCs w:val="16"/>
              </w:rPr>
              <w:t>0</w:t>
            </w:r>
          </w:p>
        </w:tc>
        <w:tc>
          <w:tcPr>
            <w:tcW w:w="479" w:type="pct"/>
            <w:shd w:val="clear" w:color="auto" w:fill="auto"/>
          </w:tcPr>
          <w:p w:rsidR="0011314E" w:rsidRPr="00CC4B7A" w:rsidRDefault="0011314E" w:rsidP="00251C89">
            <w:pPr>
              <w:spacing w:after="0" w:line="240" w:lineRule="auto"/>
              <w:jc w:val="center"/>
              <w:rPr>
                <w:bCs/>
                <w:noProof/>
                <w:sz w:val="16"/>
                <w:szCs w:val="16"/>
              </w:rPr>
            </w:pPr>
            <w:r>
              <w:rPr>
                <w:bCs/>
                <w:noProof/>
                <w:sz w:val="16"/>
                <w:szCs w:val="16"/>
              </w:rPr>
              <w:t>2</w:t>
            </w:r>
          </w:p>
        </w:tc>
      </w:tr>
    </w:tbl>
    <w:p w:rsidR="00786CD2" w:rsidRPr="008B0912" w:rsidRDefault="00786CD2" w:rsidP="00786CD2">
      <w:pPr>
        <w:spacing w:after="0" w:line="240" w:lineRule="auto"/>
        <w:rPr>
          <w:rFonts w:cs="Times New Roman"/>
          <w:szCs w:val="24"/>
        </w:rPr>
      </w:pPr>
    </w:p>
    <w:p w:rsidR="00CC2709" w:rsidRDefault="00CC2709" w:rsidP="00786CD2">
      <w:pPr>
        <w:spacing w:after="0" w:line="240" w:lineRule="auto"/>
        <w:rPr>
          <w:rFonts w:cs="Times New Roman"/>
          <w:b/>
          <w:sz w:val="20"/>
          <w:szCs w:val="24"/>
        </w:rPr>
        <w:sectPr w:rsidR="00CC2709" w:rsidSect="00931C78">
          <w:pgSz w:w="11906" w:h="16838"/>
          <w:pgMar w:top="1276" w:right="567" w:bottom="1134" w:left="1701" w:header="567" w:footer="567" w:gutter="0"/>
          <w:cols w:space="1296"/>
          <w:docGrid w:linePitch="360"/>
        </w:sectPr>
      </w:pPr>
    </w:p>
    <w:p w:rsidR="00786CD2" w:rsidRPr="008B0912" w:rsidRDefault="00786CD2" w:rsidP="00786CD2">
      <w:pPr>
        <w:spacing w:after="0" w:line="240" w:lineRule="auto"/>
        <w:rPr>
          <w:rFonts w:cs="Times New Roman"/>
          <w:szCs w:val="24"/>
        </w:rPr>
      </w:pPr>
      <w:r>
        <w:rPr>
          <w:rFonts w:cs="Times New Roman"/>
          <w:b/>
          <w:sz w:val="20"/>
          <w:szCs w:val="24"/>
        </w:rPr>
        <w:lastRenderedPageBreak/>
        <w:t>3</w:t>
      </w:r>
      <w:r w:rsidRPr="00882E0C">
        <w:rPr>
          <w:rFonts w:cs="Times New Roman"/>
          <w:b/>
          <w:sz w:val="20"/>
          <w:szCs w:val="24"/>
        </w:rPr>
        <w:t xml:space="preserve"> lentelė.</w:t>
      </w:r>
      <w:r>
        <w:rPr>
          <w:rFonts w:cs="Times New Roman"/>
          <w:b/>
          <w:sz w:val="20"/>
          <w:szCs w:val="24"/>
        </w:rPr>
        <w:t xml:space="preserve"> </w:t>
      </w:r>
      <w:r w:rsidRPr="008B0912">
        <w:rPr>
          <w:rFonts w:cs="Times New Roman"/>
          <w:b/>
          <w:sz w:val="20"/>
          <w:szCs w:val="24"/>
        </w:rPr>
        <w:t>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
        <w:gridCol w:w="992"/>
        <w:gridCol w:w="853"/>
        <w:gridCol w:w="992"/>
        <w:gridCol w:w="1276"/>
        <w:gridCol w:w="3262"/>
        <w:gridCol w:w="1273"/>
        <w:gridCol w:w="1134"/>
        <w:gridCol w:w="1134"/>
        <w:gridCol w:w="1134"/>
        <w:gridCol w:w="1137"/>
        <w:gridCol w:w="974"/>
      </w:tblGrid>
      <w:tr w:rsidR="00B108E3" w:rsidRPr="002D7143" w:rsidTr="00A74AFA">
        <w:trPr>
          <w:trHeight w:val="872"/>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08E3" w:rsidRPr="002D7143" w:rsidRDefault="00B108E3" w:rsidP="00A74AFA">
            <w:pPr>
              <w:spacing w:after="0" w:line="240" w:lineRule="auto"/>
              <w:jc w:val="center"/>
              <w:rPr>
                <w:rFonts w:cs="Times New Roman"/>
                <w:b/>
                <w:noProof/>
                <w:sz w:val="16"/>
                <w:szCs w:val="16"/>
              </w:rPr>
            </w:pPr>
            <w:r w:rsidRPr="002D7143">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08E3" w:rsidRPr="002D7143" w:rsidRDefault="00B108E3" w:rsidP="00A74AFA">
            <w:pPr>
              <w:spacing w:after="0" w:line="240" w:lineRule="auto"/>
              <w:jc w:val="center"/>
              <w:rPr>
                <w:rFonts w:cs="Times New Roman"/>
                <w:b/>
                <w:noProof/>
                <w:sz w:val="16"/>
                <w:szCs w:val="16"/>
              </w:rPr>
            </w:pPr>
            <w:r w:rsidRPr="002D7143">
              <w:rPr>
                <w:b/>
                <w:noProof/>
                <w:sz w:val="16"/>
                <w:szCs w:val="16"/>
              </w:rPr>
              <w:t>Konkretus uždavinys</w:t>
            </w:r>
          </w:p>
        </w:tc>
        <w:tc>
          <w:tcPr>
            <w:tcW w:w="2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08E3" w:rsidRPr="002D7143" w:rsidRDefault="00B108E3" w:rsidP="00A74AFA">
            <w:pPr>
              <w:spacing w:after="0" w:line="240" w:lineRule="auto"/>
              <w:jc w:val="center"/>
              <w:rPr>
                <w:rFonts w:cs="Times New Roman"/>
                <w:b/>
                <w:noProof/>
                <w:sz w:val="16"/>
                <w:szCs w:val="16"/>
              </w:rPr>
            </w:pPr>
            <w:r w:rsidRPr="002D7143">
              <w:rPr>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08E3" w:rsidRPr="002D7143" w:rsidRDefault="00B108E3" w:rsidP="00A74AFA">
            <w:pPr>
              <w:spacing w:after="0" w:line="240" w:lineRule="auto"/>
              <w:jc w:val="center"/>
              <w:rPr>
                <w:rFonts w:cs="Times New Roman"/>
                <w:b/>
                <w:noProof/>
                <w:sz w:val="16"/>
                <w:szCs w:val="16"/>
              </w:rPr>
            </w:pPr>
            <w:r w:rsidRPr="002D7143">
              <w:rPr>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08E3" w:rsidRPr="002D7143" w:rsidRDefault="00B108E3" w:rsidP="00A74AFA">
            <w:pPr>
              <w:spacing w:after="0" w:line="240" w:lineRule="auto"/>
              <w:jc w:val="center"/>
              <w:rPr>
                <w:rFonts w:cs="Times New Roman"/>
                <w:b/>
                <w:noProof/>
                <w:sz w:val="16"/>
                <w:szCs w:val="16"/>
              </w:rPr>
            </w:pPr>
            <w:r>
              <w:rPr>
                <w:b/>
                <w:noProof/>
                <w:sz w:val="16"/>
                <w:szCs w:val="16"/>
              </w:rPr>
              <w:t>Identifikavimo numeris</w:t>
            </w:r>
          </w:p>
        </w:tc>
        <w:tc>
          <w:tcPr>
            <w:tcW w:w="10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08E3" w:rsidRPr="002D7143" w:rsidRDefault="00B108E3" w:rsidP="00A74AFA">
            <w:pPr>
              <w:spacing w:after="0" w:line="240" w:lineRule="auto"/>
              <w:jc w:val="center"/>
              <w:rPr>
                <w:rFonts w:cs="Times New Roman"/>
                <w:b/>
                <w:noProof/>
                <w:sz w:val="16"/>
                <w:szCs w:val="16"/>
              </w:rPr>
            </w:pPr>
            <w:r>
              <w:rPr>
                <w:b/>
                <w:noProof/>
                <w:sz w:val="16"/>
                <w:szCs w:val="16"/>
              </w:rPr>
              <w:t>Rodiklis</w:t>
            </w:r>
          </w:p>
        </w:tc>
        <w:tc>
          <w:tcPr>
            <w:tcW w:w="42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08E3" w:rsidRPr="002D7143" w:rsidRDefault="00B108E3" w:rsidP="00A74AFA">
            <w:pPr>
              <w:spacing w:after="0" w:line="240" w:lineRule="auto"/>
              <w:jc w:val="center"/>
              <w:rPr>
                <w:rFonts w:cs="Times New Roman"/>
                <w:b/>
                <w:noProof/>
                <w:sz w:val="16"/>
                <w:szCs w:val="16"/>
              </w:rPr>
            </w:pPr>
            <w:r w:rsidRPr="002D7143">
              <w:rPr>
                <w:b/>
                <w:noProof/>
                <w:sz w:val="16"/>
                <w:szCs w:val="16"/>
              </w:rPr>
              <w:t>Matavimo vienetas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08E3" w:rsidRPr="002D7143" w:rsidRDefault="00B108E3" w:rsidP="00A74AFA">
            <w:pPr>
              <w:spacing w:after="0" w:line="240" w:lineRule="auto"/>
              <w:jc w:val="center"/>
              <w:rPr>
                <w:rFonts w:cs="Times New Roman"/>
                <w:b/>
                <w:noProof/>
                <w:sz w:val="16"/>
                <w:szCs w:val="16"/>
              </w:rPr>
            </w:pPr>
            <w:r w:rsidRPr="002D7143">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08E3" w:rsidRPr="002D7143" w:rsidRDefault="00B108E3" w:rsidP="00A74AFA">
            <w:pPr>
              <w:spacing w:after="0" w:line="240" w:lineRule="auto"/>
              <w:jc w:val="center"/>
              <w:rPr>
                <w:rFonts w:cs="Times New Roman"/>
                <w:b/>
                <w:noProof/>
                <w:sz w:val="16"/>
                <w:szCs w:val="16"/>
              </w:rPr>
            </w:pPr>
            <w:r w:rsidRPr="002D7143">
              <w:rPr>
                <w:b/>
                <w:noProof/>
                <w:sz w:val="16"/>
                <w:szCs w:val="16"/>
              </w:rPr>
              <w:t>Ataskaitiniai metai</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08E3" w:rsidRPr="002D7143" w:rsidRDefault="00B108E3" w:rsidP="00A74AFA">
            <w:pPr>
              <w:spacing w:after="0" w:line="240" w:lineRule="auto"/>
              <w:jc w:val="center"/>
              <w:rPr>
                <w:rFonts w:cs="Times New Roman"/>
                <w:b/>
                <w:noProof/>
                <w:sz w:val="16"/>
                <w:szCs w:val="16"/>
              </w:rPr>
            </w:pPr>
            <w:r w:rsidRPr="002D7143">
              <w:rPr>
                <w:b/>
                <w:noProof/>
                <w:sz w:val="16"/>
                <w:szCs w:val="16"/>
              </w:rPr>
              <w:t>Siek</w:t>
            </w:r>
            <w:r w:rsidR="00F83D1E">
              <w:rPr>
                <w:b/>
                <w:noProof/>
                <w:sz w:val="16"/>
                <w:szCs w:val="16"/>
              </w:rPr>
              <w:t>tina reikšmė</w:t>
            </w:r>
            <w:r w:rsidRPr="002D7143">
              <w:rPr>
                <w:b/>
                <w:noProof/>
                <w:sz w:val="16"/>
                <w:szCs w:val="16"/>
              </w:rPr>
              <w:t xml:space="preserve"> (2029 m.)</w:t>
            </w:r>
          </w:p>
        </w:tc>
        <w:tc>
          <w:tcPr>
            <w:tcW w:w="3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08E3" w:rsidRPr="002D7143" w:rsidRDefault="00B108E3" w:rsidP="00A74AFA">
            <w:pPr>
              <w:spacing w:after="0" w:line="240" w:lineRule="auto"/>
              <w:jc w:val="center"/>
              <w:rPr>
                <w:rFonts w:cs="Times New Roman"/>
                <w:b/>
                <w:noProof/>
                <w:sz w:val="16"/>
                <w:szCs w:val="16"/>
              </w:rPr>
            </w:pPr>
            <w:r>
              <w:rPr>
                <w:b/>
                <w:noProof/>
                <w:sz w:val="16"/>
                <w:szCs w:val="16"/>
              </w:rPr>
              <w:t>Duomenų šaltinis</w:t>
            </w:r>
          </w:p>
        </w:tc>
        <w:tc>
          <w:tcPr>
            <w:tcW w:w="3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B108E3" w:rsidRPr="002D7143" w:rsidRDefault="00B108E3" w:rsidP="00A74AFA">
            <w:pPr>
              <w:spacing w:after="0" w:line="240" w:lineRule="auto"/>
              <w:jc w:val="center"/>
              <w:rPr>
                <w:rFonts w:cs="Times New Roman"/>
                <w:b/>
                <w:noProof/>
                <w:sz w:val="16"/>
                <w:szCs w:val="16"/>
              </w:rPr>
            </w:pPr>
            <w:r>
              <w:rPr>
                <w:b/>
                <w:noProof/>
                <w:sz w:val="16"/>
                <w:szCs w:val="16"/>
              </w:rPr>
              <w:t>Pastabos</w:t>
            </w:r>
          </w:p>
        </w:tc>
      </w:tr>
      <w:tr w:rsidR="00B108E3" w:rsidRPr="008B0912" w:rsidTr="00A74AFA">
        <w:trPr>
          <w:trHeight w:val="402"/>
        </w:trPr>
        <w:tc>
          <w:tcPr>
            <w:tcW w:w="317" w:type="pct"/>
            <w:vMerge w:val="restart"/>
            <w:tcBorders>
              <w:top w:val="single" w:sz="12" w:space="0" w:color="auto"/>
            </w:tcBorders>
          </w:tcPr>
          <w:p w:rsidR="00B108E3" w:rsidRPr="008B0912" w:rsidRDefault="00B108E3" w:rsidP="00A74AFA">
            <w:pPr>
              <w:spacing w:after="0" w:line="240" w:lineRule="auto"/>
              <w:rPr>
                <w:noProof/>
                <w:sz w:val="16"/>
                <w:szCs w:val="16"/>
              </w:rPr>
            </w:pPr>
            <w:r w:rsidRPr="008B0912">
              <w:rPr>
                <w:noProof/>
                <w:sz w:val="16"/>
                <w:szCs w:val="16"/>
              </w:rPr>
              <w:t>3. Geriau sujungta Lietuva</w:t>
            </w:r>
          </w:p>
        </w:tc>
        <w:tc>
          <w:tcPr>
            <w:tcW w:w="328" w:type="pct"/>
            <w:vMerge w:val="restart"/>
            <w:tcBorders>
              <w:top w:val="single" w:sz="12" w:space="0" w:color="auto"/>
            </w:tcBorders>
          </w:tcPr>
          <w:p w:rsidR="00B108E3" w:rsidRPr="008B0912" w:rsidRDefault="00B108E3" w:rsidP="00A74AFA">
            <w:pPr>
              <w:spacing w:after="0" w:line="240" w:lineRule="auto"/>
              <w:rPr>
                <w:noProof/>
                <w:sz w:val="16"/>
                <w:szCs w:val="16"/>
              </w:rPr>
            </w:pPr>
            <w:r>
              <w:rPr>
                <w:noProof/>
                <w:sz w:val="16"/>
                <w:szCs w:val="16"/>
              </w:rPr>
              <w:t>3.2</w:t>
            </w:r>
          </w:p>
        </w:tc>
        <w:tc>
          <w:tcPr>
            <w:tcW w:w="282" w:type="pct"/>
            <w:vMerge w:val="restart"/>
            <w:tcBorders>
              <w:top w:val="single" w:sz="12" w:space="0" w:color="auto"/>
            </w:tcBorders>
          </w:tcPr>
          <w:p w:rsidR="00B108E3" w:rsidRPr="008B0912" w:rsidRDefault="00B108E3" w:rsidP="00A74AFA">
            <w:pPr>
              <w:spacing w:after="0" w:line="240" w:lineRule="auto"/>
              <w:rPr>
                <w:noProof/>
                <w:sz w:val="16"/>
                <w:szCs w:val="16"/>
              </w:rPr>
            </w:pPr>
            <w:r>
              <w:rPr>
                <w:noProof/>
                <w:sz w:val="16"/>
                <w:szCs w:val="16"/>
              </w:rPr>
              <w:t>ERPF</w:t>
            </w:r>
          </w:p>
        </w:tc>
        <w:tc>
          <w:tcPr>
            <w:tcW w:w="328" w:type="pct"/>
            <w:vMerge w:val="restart"/>
            <w:tcBorders>
              <w:top w:val="single" w:sz="12" w:space="0" w:color="auto"/>
            </w:tcBorders>
          </w:tcPr>
          <w:p w:rsidR="00B108E3" w:rsidRPr="008B0912" w:rsidRDefault="00B108E3" w:rsidP="00A74AFA">
            <w:pPr>
              <w:spacing w:after="0" w:line="240" w:lineRule="auto"/>
              <w:rPr>
                <w:noProof/>
                <w:sz w:val="16"/>
                <w:szCs w:val="16"/>
              </w:rPr>
            </w:pPr>
            <w:r>
              <w:rPr>
                <w:noProof/>
                <w:sz w:val="16"/>
                <w:szCs w:val="16"/>
              </w:rPr>
              <w:t>VVL regionas</w:t>
            </w:r>
          </w:p>
        </w:tc>
        <w:tc>
          <w:tcPr>
            <w:tcW w:w="422" w:type="pct"/>
            <w:tcBorders>
              <w:top w:val="single" w:sz="12" w:space="0" w:color="auto"/>
            </w:tcBorders>
          </w:tcPr>
          <w:p w:rsidR="00B108E3" w:rsidRPr="00DC334B" w:rsidRDefault="00B108E3" w:rsidP="00A74AFA">
            <w:pPr>
              <w:spacing w:after="0" w:line="240" w:lineRule="auto"/>
              <w:jc w:val="both"/>
              <w:rPr>
                <w:noProof/>
                <w:sz w:val="16"/>
                <w:szCs w:val="16"/>
              </w:rPr>
            </w:pPr>
            <w:r w:rsidRPr="00161CC2">
              <w:rPr>
                <w:noProof/>
                <w:sz w:val="16"/>
                <w:szCs w:val="16"/>
              </w:rPr>
              <w:t>RCR55</w:t>
            </w:r>
          </w:p>
        </w:tc>
        <w:tc>
          <w:tcPr>
            <w:tcW w:w="1079" w:type="pct"/>
            <w:tcBorders>
              <w:top w:val="single" w:sz="12" w:space="0" w:color="auto"/>
            </w:tcBorders>
            <w:shd w:val="clear" w:color="auto" w:fill="auto"/>
          </w:tcPr>
          <w:p w:rsidR="00B108E3" w:rsidRPr="008259A7" w:rsidRDefault="00B108E3" w:rsidP="00A74AFA">
            <w:pPr>
              <w:spacing w:after="0" w:line="240" w:lineRule="auto"/>
              <w:rPr>
                <w:noProof/>
                <w:sz w:val="16"/>
                <w:szCs w:val="16"/>
              </w:rPr>
            </w:pPr>
            <w:r w:rsidRPr="008259A7">
              <w:rPr>
                <w:noProof/>
                <w:sz w:val="16"/>
                <w:szCs w:val="16"/>
              </w:rPr>
              <w:t>Naujai pastatytų, rekonstruotų, atnaujintų ar</w:t>
            </w:r>
            <w:r>
              <w:rPr>
                <w:noProof/>
                <w:sz w:val="16"/>
                <w:szCs w:val="16"/>
              </w:rPr>
              <w:t>ba</w:t>
            </w:r>
            <w:r w:rsidRPr="008259A7">
              <w:rPr>
                <w:noProof/>
                <w:sz w:val="16"/>
                <w:szCs w:val="16"/>
              </w:rPr>
              <w:t xml:space="preserve"> modernizuotų kelių </w:t>
            </w:r>
            <w:r>
              <w:rPr>
                <w:noProof/>
                <w:sz w:val="16"/>
                <w:szCs w:val="16"/>
              </w:rPr>
              <w:t xml:space="preserve"> </w:t>
            </w:r>
            <w:r w:rsidRPr="008259A7">
              <w:rPr>
                <w:noProof/>
                <w:sz w:val="16"/>
                <w:szCs w:val="16"/>
              </w:rPr>
              <w:t>naudotojų skaičius</w:t>
            </w:r>
            <w:r>
              <w:rPr>
                <w:noProof/>
                <w:sz w:val="16"/>
                <w:szCs w:val="16"/>
              </w:rPr>
              <w:t xml:space="preserve"> per metus</w:t>
            </w:r>
          </w:p>
        </w:tc>
        <w:tc>
          <w:tcPr>
            <w:tcW w:w="421" w:type="pct"/>
            <w:tcBorders>
              <w:top w:val="single" w:sz="12" w:space="0" w:color="auto"/>
            </w:tcBorders>
          </w:tcPr>
          <w:p w:rsidR="00B108E3" w:rsidRPr="008259A7" w:rsidRDefault="002F7612" w:rsidP="00A74AFA">
            <w:pPr>
              <w:spacing w:after="0" w:line="240" w:lineRule="auto"/>
              <w:jc w:val="both"/>
              <w:rPr>
                <w:iCs/>
                <w:noProof/>
                <w:sz w:val="16"/>
                <w:szCs w:val="16"/>
              </w:rPr>
            </w:pPr>
            <w:r>
              <w:rPr>
                <w:iCs/>
                <w:noProof/>
                <w:sz w:val="16"/>
                <w:szCs w:val="16"/>
              </w:rPr>
              <w:t>K</w:t>
            </w:r>
            <w:r w:rsidRPr="0070369F">
              <w:rPr>
                <w:iCs/>
                <w:noProof/>
                <w:sz w:val="16"/>
                <w:szCs w:val="16"/>
              </w:rPr>
              <w:t>eleivių km per metus</w:t>
            </w:r>
          </w:p>
        </w:tc>
        <w:tc>
          <w:tcPr>
            <w:tcW w:w="375" w:type="pct"/>
            <w:tcBorders>
              <w:top w:val="single" w:sz="12" w:space="0" w:color="auto"/>
            </w:tcBorders>
          </w:tcPr>
          <w:p w:rsidR="00B108E3" w:rsidRPr="00CC4B7A" w:rsidRDefault="00B108E3" w:rsidP="00A74AFA">
            <w:pPr>
              <w:spacing w:after="0" w:line="240" w:lineRule="auto"/>
              <w:jc w:val="center"/>
              <w:rPr>
                <w:iCs/>
                <w:noProof/>
                <w:sz w:val="16"/>
                <w:szCs w:val="16"/>
              </w:rPr>
            </w:pPr>
            <w:r w:rsidRPr="00161CC2">
              <w:rPr>
                <w:iCs/>
                <w:noProof/>
                <w:sz w:val="16"/>
                <w:szCs w:val="16"/>
              </w:rPr>
              <w:t>19</w:t>
            </w:r>
            <w:r>
              <w:rPr>
                <w:iCs/>
                <w:noProof/>
                <w:sz w:val="16"/>
                <w:szCs w:val="16"/>
              </w:rPr>
              <w:t xml:space="preserve"> </w:t>
            </w:r>
            <w:r w:rsidRPr="00161CC2">
              <w:rPr>
                <w:iCs/>
                <w:noProof/>
                <w:sz w:val="16"/>
                <w:szCs w:val="16"/>
              </w:rPr>
              <w:t>109</w:t>
            </w:r>
            <w:r>
              <w:rPr>
                <w:iCs/>
                <w:noProof/>
                <w:sz w:val="16"/>
                <w:szCs w:val="16"/>
              </w:rPr>
              <w:t xml:space="preserve"> </w:t>
            </w:r>
            <w:r w:rsidRPr="00161CC2">
              <w:rPr>
                <w:iCs/>
                <w:noProof/>
                <w:sz w:val="16"/>
                <w:szCs w:val="16"/>
              </w:rPr>
              <w:t>504</w:t>
            </w:r>
          </w:p>
        </w:tc>
        <w:tc>
          <w:tcPr>
            <w:tcW w:w="375" w:type="pct"/>
            <w:tcBorders>
              <w:top w:val="single" w:sz="12" w:space="0" w:color="auto"/>
            </w:tcBorders>
          </w:tcPr>
          <w:p w:rsidR="00B108E3" w:rsidRPr="00CC4B7A" w:rsidRDefault="00B108E3" w:rsidP="00A74AFA">
            <w:pPr>
              <w:spacing w:after="0" w:line="240" w:lineRule="auto"/>
              <w:jc w:val="center"/>
              <w:rPr>
                <w:bCs/>
                <w:noProof/>
                <w:sz w:val="16"/>
                <w:szCs w:val="16"/>
              </w:rPr>
            </w:pPr>
            <w:r w:rsidRPr="00CC4B7A">
              <w:rPr>
                <w:bCs/>
                <w:noProof/>
                <w:sz w:val="16"/>
                <w:szCs w:val="16"/>
              </w:rPr>
              <w:t>20</w:t>
            </w:r>
            <w:r>
              <w:rPr>
                <w:bCs/>
                <w:noProof/>
                <w:sz w:val="16"/>
                <w:szCs w:val="16"/>
              </w:rPr>
              <w:t>21</w:t>
            </w:r>
          </w:p>
        </w:tc>
        <w:tc>
          <w:tcPr>
            <w:tcW w:w="375" w:type="pct"/>
            <w:tcBorders>
              <w:top w:val="single" w:sz="12" w:space="0" w:color="auto"/>
            </w:tcBorders>
            <w:shd w:val="clear" w:color="auto" w:fill="auto"/>
          </w:tcPr>
          <w:p w:rsidR="00B108E3" w:rsidRPr="00CC4B7A" w:rsidRDefault="00B108E3" w:rsidP="00A74AFA">
            <w:pPr>
              <w:spacing w:after="0" w:line="240" w:lineRule="auto"/>
              <w:jc w:val="center"/>
              <w:rPr>
                <w:b/>
                <w:noProof/>
                <w:sz w:val="16"/>
                <w:szCs w:val="16"/>
              </w:rPr>
            </w:pPr>
            <w:r w:rsidRPr="00161CC2">
              <w:rPr>
                <w:rFonts w:cs="Times New Roman"/>
                <w:sz w:val="16"/>
                <w:szCs w:val="16"/>
              </w:rPr>
              <w:t>20</w:t>
            </w:r>
            <w:r>
              <w:rPr>
                <w:rFonts w:cs="Times New Roman"/>
                <w:sz w:val="16"/>
                <w:szCs w:val="16"/>
              </w:rPr>
              <w:t xml:space="preserve"> </w:t>
            </w:r>
            <w:r w:rsidRPr="00161CC2">
              <w:rPr>
                <w:rFonts w:cs="Times New Roman"/>
                <w:sz w:val="16"/>
                <w:szCs w:val="16"/>
              </w:rPr>
              <w:t>189</w:t>
            </w:r>
            <w:r>
              <w:rPr>
                <w:rFonts w:cs="Times New Roman"/>
                <w:sz w:val="16"/>
                <w:szCs w:val="16"/>
              </w:rPr>
              <w:t xml:space="preserve"> </w:t>
            </w:r>
            <w:r w:rsidRPr="00161CC2">
              <w:rPr>
                <w:rFonts w:cs="Times New Roman"/>
                <w:sz w:val="16"/>
                <w:szCs w:val="16"/>
              </w:rPr>
              <w:t>340</w:t>
            </w:r>
          </w:p>
        </w:tc>
        <w:tc>
          <w:tcPr>
            <w:tcW w:w="376" w:type="pct"/>
            <w:tcBorders>
              <w:top w:val="single" w:sz="12" w:space="0" w:color="auto"/>
            </w:tcBorders>
            <w:shd w:val="clear" w:color="auto" w:fill="auto"/>
          </w:tcPr>
          <w:p w:rsidR="00B108E3" w:rsidRPr="0015015F" w:rsidRDefault="00AA0E2C" w:rsidP="00A74AFA">
            <w:pPr>
              <w:spacing w:after="0" w:line="240" w:lineRule="auto"/>
              <w:rPr>
                <w:noProof/>
                <w:sz w:val="16"/>
                <w:szCs w:val="16"/>
              </w:rPr>
            </w:pPr>
            <w:r>
              <w:rPr>
                <w:noProof/>
                <w:sz w:val="16"/>
                <w:szCs w:val="16"/>
              </w:rPr>
              <w:t>Projektų duomenys</w:t>
            </w:r>
          </w:p>
        </w:tc>
        <w:tc>
          <w:tcPr>
            <w:tcW w:w="322" w:type="pct"/>
            <w:tcBorders>
              <w:top w:val="single" w:sz="12" w:space="0" w:color="auto"/>
            </w:tcBorders>
          </w:tcPr>
          <w:p w:rsidR="00B108E3" w:rsidRPr="008B0912" w:rsidRDefault="00B108E3" w:rsidP="00A74AFA">
            <w:pPr>
              <w:spacing w:after="0" w:line="240" w:lineRule="auto"/>
              <w:jc w:val="both"/>
              <w:rPr>
                <w:rFonts w:eastAsia="Calibri" w:cs="Times New Roman"/>
                <w:i/>
                <w:noProof/>
                <w:sz w:val="14"/>
                <w:szCs w:val="14"/>
                <w:lang w:eastAsia="lt-LT" w:bidi="lt-LT"/>
              </w:rPr>
            </w:pPr>
          </w:p>
        </w:tc>
      </w:tr>
      <w:tr w:rsidR="00B108E3" w:rsidRPr="008B0912" w:rsidTr="00A74AFA">
        <w:trPr>
          <w:trHeight w:val="559"/>
        </w:trPr>
        <w:tc>
          <w:tcPr>
            <w:tcW w:w="317" w:type="pct"/>
            <w:vMerge/>
          </w:tcPr>
          <w:p w:rsidR="00B108E3" w:rsidRPr="008B0912" w:rsidRDefault="00B108E3" w:rsidP="00A74AFA">
            <w:pPr>
              <w:spacing w:after="0" w:line="240" w:lineRule="auto"/>
              <w:jc w:val="both"/>
              <w:rPr>
                <w:noProof/>
                <w:sz w:val="16"/>
                <w:szCs w:val="16"/>
              </w:rPr>
            </w:pPr>
          </w:p>
        </w:tc>
        <w:tc>
          <w:tcPr>
            <w:tcW w:w="328" w:type="pct"/>
            <w:vMerge/>
          </w:tcPr>
          <w:p w:rsidR="00B108E3" w:rsidRPr="008B0912" w:rsidRDefault="00B108E3" w:rsidP="00A74AFA">
            <w:pPr>
              <w:spacing w:after="0" w:line="240" w:lineRule="auto"/>
              <w:jc w:val="both"/>
              <w:rPr>
                <w:noProof/>
                <w:sz w:val="16"/>
                <w:szCs w:val="16"/>
              </w:rPr>
            </w:pPr>
          </w:p>
        </w:tc>
        <w:tc>
          <w:tcPr>
            <w:tcW w:w="282" w:type="pct"/>
            <w:vMerge/>
          </w:tcPr>
          <w:p w:rsidR="00B108E3" w:rsidRPr="008B0912" w:rsidRDefault="00B108E3" w:rsidP="00A74AFA">
            <w:pPr>
              <w:spacing w:after="0" w:line="240" w:lineRule="auto"/>
              <w:jc w:val="both"/>
              <w:rPr>
                <w:noProof/>
                <w:sz w:val="16"/>
                <w:szCs w:val="16"/>
              </w:rPr>
            </w:pPr>
          </w:p>
        </w:tc>
        <w:tc>
          <w:tcPr>
            <w:tcW w:w="328" w:type="pct"/>
            <w:vMerge/>
          </w:tcPr>
          <w:p w:rsidR="00B108E3" w:rsidRPr="008B0912" w:rsidRDefault="00B108E3" w:rsidP="00A74AFA">
            <w:pPr>
              <w:spacing w:after="0" w:line="240" w:lineRule="auto"/>
              <w:jc w:val="both"/>
              <w:rPr>
                <w:noProof/>
                <w:sz w:val="14"/>
                <w:szCs w:val="14"/>
                <w:highlight w:val="yellow"/>
              </w:rPr>
            </w:pPr>
          </w:p>
        </w:tc>
        <w:tc>
          <w:tcPr>
            <w:tcW w:w="422" w:type="pct"/>
          </w:tcPr>
          <w:p w:rsidR="00B108E3" w:rsidRDefault="00B108E3" w:rsidP="00A74AFA">
            <w:pPr>
              <w:spacing w:after="0" w:line="240" w:lineRule="auto"/>
              <w:jc w:val="both"/>
              <w:rPr>
                <w:noProof/>
                <w:sz w:val="16"/>
                <w:szCs w:val="16"/>
              </w:rPr>
            </w:pPr>
            <w:r>
              <w:rPr>
                <w:rFonts w:eastAsia="Calibri" w:cs="Times New Roman"/>
                <w:noProof/>
                <w:color w:val="000000"/>
                <w:sz w:val="16"/>
                <w:szCs w:val="16"/>
                <w:lang w:eastAsia="lt-LT" w:bidi="lt-LT"/>
              </w:rPr>
              <w:t>RCR56</w:t>
            </w:r>
          </w:p>
        </w:tc>
        <w:tc>
          <w:tcPr>
            <w:tcW w:w="1079" w:type="pct"/>
            <w:shd w:val="clear" w:color="auto" w:fill="auto"/>
          </w:tcPr>
          <w:p w:rsidR="00B108E3" w:rsidRPr="008259A7" w:rsidRDefault="00B108E3" w:rsidP="00A74AFA">
            <w:pPr>
              <w:spacing w:after="0" w:line="240" w:lineRule="auto"/>
              <w:rPr>
                <w:rFonts w:eastAsia="Times New Roman" w:cs="Times New Roman"/>
                <w:sz w:val="16"/>
                <w:szCs w:val="16"/>
                <w:lang w:eastAsia="lt-LT" w:bidi="ml-IN"/>
              </w:rPr>
            </w:pPr>
            <w:r>
              <w:rPr>
                <w:noProof/>
                <w:sz w:val="16"/>
                <w:szCs w:val="16"/>
              </w:rPr>
              <w:t xml:space="preserve">Dėl patobulintos kelių infrastruktūros sutaupytas laikas </w:t>
            </w:r>
          </w:p>
        </w:tc>
        <w:tc>
          <w:tcPr>
            <w:tcW w:w="421" w:type="pct"/>
          </w:tcPr>
          <w:p w:rsidR="00B108E3" w:rsidRPr="008259A7" w:rsidRDefault="00DA3E8A" w:rsidP="00DA3E8A">
            <w:pPr>
              <w:spacing w:after="0" w:line="240" w:lineRule="auto"/>
              <w:jc w:val="both"/>
              <w:rPr>
                <w:iCs/>
                <w:noProof/>
                <w:sz w:val="16"/>
                <w:szCs w:val="16"/>
              </w:rPr>
            </w:pPr>
            <w:r>
              <w:rPr>
                <w:iCs/>
                <w:sz w:val="16"/>
                <w:szCs w:val="16"/>
              </w:rPr>
              <w:t xml:space="preserve">Darbo </w:t>
            </w:r>
            <w:r w:rsidR="00E04130" w:rsidRPr="00BF0A93">
              <w:rPr>
                <w:iCs/>
                <w:sz w:val="16"/>
                <w:szCs w:val="16"/>
              </w:rPr>
              <w:t>dienų per metus</w:t>
            </w:r>
          </w:p>
        </w:tc>
        <w:tc>
          <w:tcPr>
            <w:tcW w:w="375" w:type="pct"/>
          </w:tcPr>
          <w:p w:rsidR="00B108E3" w:rsidRPr="00CC4B7A" w:rsidRDefault="00DA3E8A" w:rsidP="00A74AFA">
            <w:pPr>
              <w:spacing w:after="0" w:line="240" w:lineRule="auto"/>
              <w:jc w:val="center"/>
              <w:rPr>
                <w:iCs/>
                <w:noProof/>
                <w:sz w:val="16"/>
                <w:szCs w:val="16"/>
              </w:rPr>
            </w:pPr>
            <w:r>
              <w:rPr>
                <w:iCs/>
                <w:noProof/>
                <w:sz w:val="16"/>
                <w:szCs w:val="16"/>
              </w:rPr>
              <w:t>0</w:t>
            </w:r>
          </w:p>
        </w:tc>
        <w:tc>
          <w:tcPr>
            <w:tcW w:w="375" w:type="pct"/>
          </w:tcPr>
          <w:p w:rsidR="00B108E3" w:rsidRPr="00CC4B7A" w:rsidRDefault="00B108E3" w:rsidP="00A74AFA">
            <w:pPr>
              <w:spacing w:after="0" w:line="240" w:lineRule="auto"/>
              <w:jc w:val="center"/>
              <w:rPr>
                <w:bCs/>
                <w:noProof/>
                <w:sz w:val="16"/>
                <w:szCs w:val="16"/>
              </w:rPr>
            </w:pPr>
            <w:r w:rsidRPr="00CC4B7A">
              <w:rPr>
                <w:bCs/>
                <w:noProof/>
                <w:sz w:val="16"/>
                <w:szCs w:val="16"/>
              </w:rPr>
              <w:t>202</w:t>
            </w:r>
            <w:r>
              <w:rPr>
                <w:bCs/>
                <w:noProof/>
                <w:sz w:val="16"/>
                <w:szCs w:val="16"/>
              </w:rPr>
              <w:t>1</w:t>
            </w:r>
          </w:p>
        </w:tc>
        <w:tc>
          <w:tcPr>
            <w:tcW w:w="375" w:type="pct"/>
            <w:shd w:val="clear" w:color="auto" w:fill="auto"/>
          </w:tcPr>
          <w:p w:rsidR="00B108E3" w:rsidRPr="00BF0698" w:rsidRDefault="00B108E3" w:rsidP="00A74AFA">
            <w:pPr>
              <w:spacing w:after="0" w:line="240" w:lineRule="auto"/>
              <w:jc w:val="center"/>
              <w:rPr>
                <w:bCs/>
                <w:noProof/>
                <w:sz w:val="16"/>
                <w:szCs w:val="16"/>
              </w:rPr>
            </w:pPr>
            <w:r w:rsidRPr="00C67C14">
              <w:rPr>
                <w:bCs/>
                <w:sz w:val="16"/>
                <w:szCs w:val="16"/>
              </w:rPr>
              <w:t>6</w:t>
            </w:r>
            <w:r>
              <w:rPr>
                <w:bCs/>
                <w:sz w:val="16"/>
                <w:szCs w:val="16"/>
              </w:rPr>
              <w:t xml:space="preserve"> </w:t>
            </w:r>
            <w:r w:rsidRPr="00C67C14">
              <w:rPr>
                <w:bCs/>
                <w:sz w:val="16"/>
                <w:szCs w:val="16"/>
              </w:rPr>
              <w:t>066</w:t>
            </w:r>
          </w:p>
        </w:tc>
        <w:tc>
          <w:tcPr>
            <w:tcW w:w="376" w:type="pct"/>
            <w:shd w:val="clear" w:color="auto" w:fill="auto"/>
          </w:tcPr>
          <w:p w:rsidR="00B108E3" w:rsidRPr="0015015F" w:rsidRDefault="00AA0E2C" w:rsidP="00A74AFA">
            <w:pPr>
              <w:spacing w:after="0" w:line="240" w:lineRule="auto"/>
              <w:rPr>
                <w:noProof/>
                <w:sz w:val="16"/>
                <w:szCs w:val="16"/>
              </w:rPr>
            </w:pPr>
            <w:r>
              <w:rPr>
                <w:noProof/>
                <w:sz w:val="16"/>
                <w:szCs w:val="16"/>
              </w:rPr>
              <w:t>Projektų duomenys</w:t>
            </w:r>
          </w:p>
        </w:tc>
        <w:tc>
          <w:tcPr>
            <w:tcW w:w="322" w:type="pct"/>
          </w:tcPr>
          <w:p w:rsidR="00B108E3" w:rsidRPr="008B0912" w:rsidRDefault="00B108E3" w:rsidP="00A74AFA">
            <w:pPr>
              <w:spacing w:after="0" w:line="240" w:lineRule="auto"/>
              <w:jc w:val="both"/>
              <w:rPr>
                <w:rFonts w:eastAsia="Calibri" w:cs="Times New Roman"/>
                <w:i/>
                <w:noProof/>
                <w:sz w:val="14"/>
                <w:szCs w:val="14"/>
                <w:lang w:eastAsia="lt-LT" w:bidi="lt-LT"/>
              </w:rPr>
            </w:pPr>
          </w:p>
        </w:tc>
      </w:tr>
      <w:tr w:rsidR="00B108E3" w:rsidRPr="008B0912" w:rsidTr="00A74AFA">
        <w:trPr>
          <w:trHeight w:val="185"/>
        </w:trPr>
        <w:tc>
          <w:tcPr>
            <w:tcW w:w="317" w:type="pct"/>
            <w:vMerge/>
          </w:tcPr>
          <w:p w:rsidR="00B108E3" w:rsidRPr="008B0912" w:rsidRDefault="00B108E3" w:rsidP="00A74AFA">
            <w:pPr>
              <w:spacing w:after="0" w:line="240" w:lineRule="auto"/>
              <w:jc w:val="both"/>
              <w:rPr>
                <w:noProof/>
                <w:sz w:val="16"/>
                <w:szCs w:val="16"/>
              </w:rPr>
            </w:pPr>
          </w:p>
        </w:tc>
        <w:tc>
          <w:tcPr>
            <w:tcW w:w="328" w:type="pct"/>
            <w:vMerge/>
          </w:tcPr>
          <w:p w:rsidR="00B108E3" w:rsidRPr="008B0912" w:rsidRDefault="00B108E3" w:rsidP="00A74AFA">
            <w:pPr>
              <w:spacing w:after="0" w:line="240" w:lineRule="auto"/>
              <w:jc w:val="both"/>
              <w:rPr>
                <w:noProof/>
                <w:sz w:val="16"/>
                <w:szCs w:val="16"/>
              </w:rPr>
            </w:pPr>
          </w:p>
        </w:tc>
        <w:tc>
          <w:tcPr>
            <w:tcW w:w="282" w:type="pct"/>
            <w:vMerge/>
          </w:tcPr>
          <w:p w:rsidR="00B108E3" w:rsidRPr="008B0912" w:rsidRDefault="00B108E3" w:rsidP="00A74AFA">
            <w:pPr>
              <w:spacing w:after="0" w:line="240" w:lineRule="auto"/>
              <w:jc w:val="both"/>
              <w:rPr>
                <w:noProof/>
                <w:sz w:val="16"/>
                <w:szCs w:val="16"/>
              </w:rPr>
            </w:pPr>
          </w:p>
        </w:tc>
        <w:tc>
          <w:tcPr>
            <w:tcW w:w="328" w:type="pct"/>
            <w:vMerge/>
          </w:tcPr>
          <w:p w:rsidR="00B108E3" w:rsidRPr="008B0912" w:rsidRDefault="00B108E3" w:rsidP="00A74AFA">
            <w:pPr>
              <w:spacing w:after="0" w:line="240" w:lineRule="auto"/>
              <w:jc w:val="both"/>
              <w:rPr>
                <w:noProof/>
                <w:sz w:val="14"/>
                <w:szCs w:val="14"/>
                <w:highlight w:val="yellow"/>
              </w:rPr>
            </w:pPr>
          </w:p>
        </w:tc>
        <w:tc>
          <w:tcPr>
            <w:tcW w:w="422" w:type="pct"/>
          </w:tcPr>
          <w:p w:rsidR="00B108E3" w:rsidRPr="00CC4B7A" w:rsidRDefault="00B108E3" w:rsidP="00A74AFA">
            <w:pPr>
              <w:spacing w:after="0" w:line="240" w:lineRule="auto"/>
              <w:jc w:val="both"/>
              <w:rPr>
                <w:rFonts w:eastAsia="Calibri" w:cs="Times New Roman"/>
                <w:noProof/>
                <w:color w:val="000000"/>
                <w:sz w:val="16"/>
                <w:szCs w:val="16"/>
                <w:lang w:eastAsia="lt-LT" w:bidi="lt-LT"/>
              </w:rPr>
            </w:pPr>
            <w:r w:rsidRPr="00CC4B7A">
              <w:rPr>
                <w:rFonts w:eastAsia="Calibri" w:cs="Times New Roman"/>
                <w:noProof/>
                <w:color w:val="000000"/>
                <w:sz w:val="16"/>
                <w:szCs w:val="16"/>
                <w:lang w:eastAsia="lt-LT" w:bidi="lt-LT"/>
              </w:rPr>
              <w:t>Specialusis</w:t>
            </w:r>
          </w:p>
        </w:tc>
        <w:tc>
          <w:tcPr>
            <w:tcW w:w="1079" w:type="pct"/>
            <w:shd w:val="clear" w:color="auto" w:fill="auto"/>
          </w:tcPr>
          <w:p w:rsidR="00B108E3" w:rsidRPr="00CC4B7A" w:rsidRDefault="00DD735F" w:rsidP="00DD735F">
            <w:pPr>
              <w:spacing w:after="0" w:line="240" w:lineRule="auto"/>
              <w:rPr>
                <w:rFonts w:eastAsia="Calibri" w:cs="Times New Roman"/>
                <w:noProof/>
                <w:sz w:val="16"/>
                <w:szCs w:val="16"/>
                <w:lang w:eastAsia="lt-LT" w:bidi="lt-LT"/>
              </w:rPr>
            </w:pPr>
            <w:r w:rsidRPr="0021047B">
              <w:rPr>
                <w:rFonts w:eastAsia="Calibri" w:cs="Times New Roman"/>
                <w:noProof/>
                <w:sz w:val="16"/>
                <w:szCs w:val="16"/>
                <w:lang w:eastAsia="lt-LT" w:bidi="lt-LT"/>
              </w:rPr>
              <w:t xml:space="preserve">Panaikintos juodosios dėmės ar avaringos vietos vietinės reikšmės keliuose </w:t>
            </w:r>
            <w:r w:rsidR="00FE3775">
              <w:rPr>
                <w:rFonts w:eastAsia="Calibri" w:cs="Times New Roman"/>
                <w:noProof/>
                <w:sz w:val="16"/>
                <w:szCs w:val="16"/>
                <w:lang w:eastAsia="lt-LT" w:bidi="lt-LT"/>
              </w:rPr>
              <w:t>(</w:t>
            </w:r>
            <w:r w:rsidRPr="0021047B">
              <w:rPr>
                <w:rFonts w:eastAsia="Calibri" w:cs="Times New Roman"/>
                <w:noProof/>
                <w:sz w:val="16"/>
                <w:szCs w:val="16"/>
                <w:lang w:eastAsia="lt-LT" w:bidi="lt-LT"/>
              </w:rPr>
              <w:t>gatvėse</w:t>
            </w:r>
            <w:r w:rsidR="00FE3775">
              <w:rPr>
                <w:rFonts w:eastAsia="Calibri" w:cs="Times New Roman"/>
                <w:noProof/>
                <w:sz w:val="16"/>
                <w:szCs w:val="16"/>
                <w:lang w:eastAsia="lt-LT" w:bidi="lt-LT"/>
              </w:rPr>
              <w:t>)</w:t>
            </w:r>
            <w:r w:rsidRPr="0021047B">
              <w:rPr>
                <w:rFonts w:eastAsia="Calibri" w:cs="Times New Roman"/>
                <w:noProof/>
                <w:sz w:val="16"/>
                <w:szCs w:val="16"/>
                <w:lang w:eastAsia="lt-LT" w:bidi="lt-LT"/>
              </w:rPr>
              <w:t xml:space="preserve"> </w:t>
            </w:r>
          </w:p>
        </w:tc>
        <w:tc>
          <w:tcPr>
            <w:tcW w:w="421" w:type="pct"/>
          </w:tcPr>
          <w:p w:rsidR="00B108E3" w:rsidRPr="00CC4B7A" w:rsidRDefault="0008692A" w:rsidP="00DD735F">
            <w:pPr>
              <w:spacing w:after="0" w:line="240" w:lineRule="auto"/>
              <w:jc w:val="both"/>
              <w:rPr>
                <w:bCs/>
                <w:iCs/>
                <w:noProof/>
                <w:sz w:val="16"/>
                <w:szCs w:val="16"/>
              </w:rPr>
            </w:pPr>
            <w:r>
              <w:rPr>
                <w:bCs/>
                <w:iCs/>
                <w:noProof/>
                <w:sz w:val="16"/>
                <w:szCs w:val="16"/>
              </w:rPr>
              <w:t>Skaičius</w:t>
            </w:r>
            <w:r w:rsidR="002F7612">
              <w:rPr>
                <w:bCs/>
                <w:iCs/>
                <w:noProof/>
                <w:sz w:val="16"/>
                <w:szCs w:val="16"/>
              </w:rPr>
              <w:t xml:space="preserve"> </w:t>
            </w:r>
          </w:p>
        </w:tc>
        <w:tc>
          <w:tcPr>
            <w:tcW w:w="375" w:type="pct"/>
          </w:tcPr>
          <w:p w:rsidR="00B108E3" w:rsidRPr="00CC4B7A" w:rsidRDefault="00DD735F" w:rsidP="00A74AFA">
            <w:pPr>
              <w:spacing w:after="0" w:line="240" w:lineRule="auto"/>
              <w:jc w:val="center"/>
              <w:rPr>
                <w:iCs/>
                <w:noProof/>
                <w:sz w:val="16"/>
                <w:szCs w:val="16"/>
              </w:rPr>
            </w:pPr>
            <w:r>
              <w:rPr>
                <w:iCs/>
                <w:noProof/>
                <w:sz w:val="16"/>
                <w:szCs w:val="16"/>
              </w:rPr>
              <w:t>0</w:t>
            </w:r>
          </w:p>
        </w:tc>
        <w:tc>
          <w:tcPr>
            <w:tcW w:w="375" w:type="pct"/>
          </w:tcPr>
          <w:p w:rsidR="00B108E3" w:rsidRPr="00CC4B7A" w:rsidRDefault="00DD735F" w:rsidP="00A74AFA">
            <w:pPr>
              <w:spacing w:after="0" w:line="240" w:lineRule="auto"/>
              <w:jc w:val="center"/>
              <w:rPr>
                <w:bCs/>
                <w:noProof/>
                <w:sz w:val="16"/>
                <w:szCs w:val="16"/>
              </w:rPr>
            </w:pPr>
            <w:r>
              <w:rPr>
                <w:bCs/>
                <w:noProof/>
                <w:sz w:val="16"/>
                <w:szCs w:val="16"/>
              </w:rPr>
              <w:t>2021</w:t>
            </w:r>
          </w:p>
        </w:tc>
        <w:tc>
          <w:tcPr>
            <w:tcW w:w="375" w:type="pct"/>
            <w:shd w:val="clear" w:color="auto" w:fill="auto"/>
          </w:tcPr>
          <w:p w:rsidR="00B108E3" w:rsidRPr="00CC4B7A" w:rsidRDefault="00DD735F" w:rsidP="00A74AFA">
            <w:pPr>
              <w:spacing w:after="0" w:line="240" w:lineRule="auto"/>
              <w:jc w:val="center"/>
              <w:rPr>
                <w:rFonts w:cs="Times New Roman"/>
                <w:sz w:val="16"/>
                <w:szCs w:val="16"/>
              </w:rPr>
            </w:pPr>
            <w:r>
              <w:rPr>
                <w:rFonts w:cs="Times New Roman"/>
                <w:sz w:val="16"/>
                <w:szCs w:val="16"/>
              </w:rPr>
              <w:t>14</w:t>
            </w:r>
          </w:p>
        </w:tc>
        <w:tc>
          <w:tcPr>
            <w:tcW w:w="376" w:type="pct"/>
            <w:shd w:val="clear" w:color="auto" w:fill="auto"/>
          </w:tcPr>
          <w:p w:rsidR="00B108E3" w:rsidRPr="0015015F" w:rsidRDefault="00B108E3" w:rsidP="00A74AFA">
            <w:pPr>
              <w:spacing w:after="0" w:line="240" w:lineRule="auto"/>
              <w:jc w:val="both"/>
              <w:rPr>
                <w:noProof/>
                <w:sz w:val="16"/>
                <w:szCs w:val="16"/>
              </w:rPr>
            </w:pPr>
            <w:r w:rsidRPr="0015015F">
              <w:rPr>
                <w:noProof/>
                <w:sz w:val="16"/>
                <w:szCs w:val="16"/>
              </w:rPr>
              <w:t>Infrastruktūros valdytojo ataskaita</w:t>
            </w:r>
          </w:p>
        </w:tc>
        <w:tc>
          <w:tcPr>
            <w:tcW w:w="322" w:type="pct"/>
          </w:tcPr>
          <w:p w:rsidR="00B108E3" w:rsidRPr="0024511E" w:rsidRDefault="00B108E3" w:rsidP="00A74AFA">
            <w:pPr>
              <w:spacing w:after="0" w:line="240" w:lineRule="auto"/>
              <w:jc w:val="both"/>
              <w:rPr>
                <w:rFonts w:eastAsia="Calibri" w:cs="Times New Roman"/>
                <w:i/>
                <w:noProof/>
                <w:sz w:val="14"/>
                <w:szCs w:val="14"/>
                <w:highlight w:val="yellow"/>
                <w:lang w:eastAsia="lt-LT" w:bidi="lt-LT"/>
              </w:rPr>
            </w:pPr>
          </w:p>
        </w:tc>
      </w:tr>
      <w:tr w:rsidR="00B108E3" w:rsidRPr="008B0912" w:rsidTr="00A74AFA">
        <w:trPr>
          <w:trHeight w:val="185"/>
        </w:trPr>
        <w:tc>
          <w:tcPr>
            <w:tcW w:w="317" w:type="pct"/>
            <w:vMerge/>
          </w:tcPr>
          <w:p w:rsidR="00B108E3" w:rsidRPr="008B0912" w:rsidRDefault="00B108E3" w:rsidP="00A74AFA">
            <w:pPr>
              <w:spacing w:after="0" w:line="240" w:lineRule="auto"/>
              <w:jc w:val="both"/>
              <w:rPr>
                <w:noProof/>
                <w:sz w:val="16"/>
                <w:szCs w:val="16"/>
              </w:rPr>
            </w:pPr>
          </w:p>
        </w:tc>
        <w:tc>
          <w:tcPr>
            <w:tcW w:w="328" w:type="pct"/>
            <w:vMerge/>
          </w:tcPr>
          <w:p w:rsidR="00B108E3" w:rsidRPr="008B0912" w:rsidRDefault="00B108E3" w:rsidP="00A74AFA">
            <w:pPr>
              <w:spacing w:after="0" w:line="240" w:lineRule="auto"/>
              <w:jc w:val="both"/>
              <w:rPr>
                <w:noProof/>
                <w:sz w:val="16"/>
                <w:szCs w:val="16"/>
              </w:rPr>
            </w:pPr>
          </w:p>
        </w:tc>
        <w:tc>
          <w:tcPr>
            <w:tcW w:w="282" w:type="pct"/>
            <w:vMerge/>
          </w:tcPr>
          <w:p w:rsidR="00B108E3" w:rsidRPr="008B0912" w:rsidRDefault="00B108E3" w:rsidP="00A74AFA">
            <w:pPr>
              <w:spacing w:after="0" w:line="240" w:lineRule="auto"/>
              <w:jc w:val="both"/>
              <w:rPr>
                <w:noProof/>
                <w:sz w:val="16"/>
                <w:szCs w:val="16"/>
              </w:rPr>
            </w:pPr>
          </w:p>
        </w:tc>
        <w:tc>
          <w:tcPr>
            <w:tcW w:w="328" w:type="pct"/>
            <w:vMerge/>
          </w:tcPr>
          <w:p w:rsidR="00B108E3" w:rsidRPr="008B0912" w:rsidRDefault="00B108E3" w:rsidP="00A74AFA">
            <w:pPr>
              <w:spacing w:after="0" w:line="240" w:lineRule="auto"/>
              <w:jc w:val="both"/>
              <w:rPr>
                <w:noProof/>
                <w:sz w:val="14"/>
                <w:szCs w:val="14"/>
                <w:highlight w:val="yellow"/>
              </w:rPr>
            </w:pPr>
          </w:p>
        </w:tc>
        <w:tc>
          <w:tcPr>
            <w:tcW w:w="422" w:type="pct"/>
          </w:tcPr>
          <w:p w:rsidR="00B108E3" w:rsidRPr="00CC4B7A" w:rsidRDefault="00B108E3" w:rsidP="00A74AFA">
            <w:pPr>
              <w:spacing w:after="0" w:line="240" w:lineRule="auto"/>
              <w:jc w:val="both"/>
              <w:rPr>
                <w:rFonts w:eastAsia="Calibri" w:cs="Times New Roman"/>
                <w:noProof/>
                <w:color w:val="000000"/>
                <w:sz w:val="16"/>
                <w:szCs w:val="16"/>
                <w:lang w:eastAsia="lt-LT" w:bidi="lt-LT"/>
              </w:rPr>
            </w:pPr>
            <w:r>
              <w:rPr>
                <w:rFonts w:eastAsia="Calibri" w:cs="Times New Roman"/>
                <w:noProof/>
                <w:color w:val="000000"/>
                <w:sz w:val="16"/>
                <w:szCs w:val="16"/>
                <w:lang w:eastAsia="lt-LT" w:bidi="lt-LT"/>
              </w:rPr>
              <w:t>Specialusis</w:t>
            </w:r>
          </w:p>
        </w:tc>
        <w:tc>
          <w:tcPr>
            <w:tcW w:w="1079" w:type="pct"/>
            <w:shd w:val="clear" w:color="auto" w:fill="auto"/>
          </w:tcPr>
          <w:p w:rsidR="00B108E3" w:rsidRPr="00D02159" w:rsidRDefault="00B108E3" w:rsidP="00A74AFA">
            <w:pPr>
              <w:spacing w:after="0" w:line="240" w:lineRule="auto"/>
              <w:rPr>
                <w:rFonts w:eastAsia="Calibri" w:cs="Times New Roman"/>
                <w:noProof/>
                <w:sz w:val="16"/>
                <w:szCs w:val="16"/>
                <w:lang w:eastAsia="lt-LT" w:bidi="lt-LT"/>
              </w:rPr>
            </w:pPr>
            <w:r w:rsidRPr="0074794D">
              <w:rPr>
                <w:rFonts w:eastAsia="Calibri" w:cs="Times New Roman"/>
                <w:sz w:val="16"/>
                <w:szCs w:val="16"/>
              </w:rPr>
              <w:t>Dviračiams skirtos infrastruktūros metinis naudotojų skaičius</w:t>
            </w:r>
          </w:p>
        </w:tc>
        <w:tc>
          <w:tcPr>
            <w:tcW w:w="421" w:type="pct"/>
          </w:tcPr>
          <w:p w:rsidR="00B108E3" w:rsidRPr="00CC4B7A" w:rsidRDefault="00E04130" w:rsidP="00FE3775">
            <w:pPr>
              <w:spacing w:after="0" w:line="240" w:lineRule="auto"/>
              <w:jc w:val="both"/>
              <w:rPr>
                <w:bCs/>
                <w:iCs/>
                <w:noProof/>
                <w:sz w:val="16"/>
                <w:szCs w:val="16"/>
              </w:rPr>
            </w:pPr>
            <w:r w:rsidRPr="00BF0A93">
              <w:rPr>
                <w:bCs/>
                <w:iCs/>
                <w:sz w:val="16"/>
                <w:szCs w:val="16"/>
              </w:rPr>
              <w:t>Naudotoj</w:t>
            </w:r>
            <w:r w:rsidR="00FE3775">
              <w:rPr>
                <w:bCs/>
                <w:iCs/>
                <w:sz w:val="16"/>
                <w:szCs w:val="16"/>
              </w:rPr>
              <w:t>ai</w:t>
            </w:r>
            <w:r w:rsidRPr="00BF0A93">
              <w:rPr>
                <w:bCs/>
                <w:iCs/>
                <w:sz w:val="16"/>
                <w:szCs w:val="16"/>
              </w:rPr>
              <w:t xml:space="preserve"> per metus</w:t>
            </w:r>
          </w:p>
        </w:tc>
        <w:tc>
          <w:tcPr>
            <w:tcW w:w="375" w:type="pct"/>
          </w:tcPr>
          <w:p w:rsidR="00B108E3" w:rsidRDefault="00B108E3" w:rsidP="00A74AFA">
            <w:pPr>
              <w:spacing w:after="0" w:line="240" w:lineRule="auto"/>
              <w:jc w:val="center"/>
              <w:rPr>
                <w:iCs/>
                <w:noProof/>
                <w:sz w:val="16"/>
                <w:szCs w:val="16"/>
              </w:rPr>
            </w:pPr>
            <w:r>
              <w:rPr>
                <w:iCs/>
                <w:noProof/>
                <w:sz w:val="16"/>
                <w:szCs w:val="16"/>
              </w:rPr>
              <w:t>0</w:t>
            </w:r>
          </w:p>
        </w:tc>
        <w:tc>
          <w:tcPr>
            <w:tcW w:w="375" w:type="pct"/>
          </w:tcPr>
          <w:p w:rsidR="00B108E3" w:rsidRPr="00CC4B7A" w:rsidRDefault="00B108E3" w:rsidP="00A74AFA">
            <w:pPr>
              <w:spacing w:after="0" w:line="240" w:lineRule="auto"/>
              <w:jc w:val="center"/>
              <w:rPr>
                <w:bCs/>
                <w:noProof/>
                <w:sz w:val="16"/>
                <w:szCs w:val="16"/>
              </w:rPr>
            </w:pPr>
            <w:r>
              <w:rPr>
                <w:bCs/>
                <w:noProof/>
                <w:sz w:val="16"/>
                <w:szCs w:val="16"/>
              </w:rPr>
              <w:t>2021</w:t>
            </w:r>
          </w:p>
        </w:tc>
        <w:tc>
          <w:tcPr>
            <w:tcW w:w="375" w:type="pct"/>
            <w:shd w:val="clear" w:color="auto" w:fill="auto"/>
          </w:tcPr>
          <w:p w:rsidR="00B108E3" w:rsidRDefault="00B108E3" w:rsidP="00A74AFA">
            <w:pPr>
              <w:spacing w:after="0" w:line="240" w:lineRule="auto"/>
              <w:jc w:val="center"/>
              <w:rPr>
                <w:rFonts w:cs="Times New Roman"/>
                <w:sz w:val="16"/>
                <w:szCs w:val="16"/>
              </w:rPr>
            </w:pPr>
            <w:r w:rsidRPr="00D02159">
              <w:rPr>
                <w:rFonts w:cs="Times New Roman"/>
                <w:sz w:val="16"/>
                <w:szCs w:val="16"/>
              </w:rPr>
              <w:t>23</w:t>
            </w:r>
            <w:r>
              <w:rPr>
                <w:rFonts w:cs="Times New Roman"/>
                <w:sz w:val="16"/>
                <w:szCs w:val="16"/>
              </w:rPr>
              <w:t xml:space="preserve"> </w:t>
            </w:r>
            <w:r w:rsidRPr="00D02159">
              <w:rPr>
                <w:rFonts w:cs="Times New Roman"/>
                <w:sz w:val="16"/>
                <w:szCs w:val="16"/>
              </w:rPr>
              <w:t>788</w:t>
            </w:r>
          </w:p>
        </w:tc>
        <w:tc>
          <w:tcPr>
            <w:tcW w:w="376" w:type="pct"/>
            <w:shd w:val="clear" w:color="auto" w:fill="auto"/>
          </w:tcPr>
          <w:p w:rsidR="00B108E3" w:rsidRPr="0015015F" w:rsidRDefault="00AA0E2C" w:rsidP="00A74AFA">
            <w:pPr>
              <w:spacing w:after="0" w:line="240" w:lineRule="auto"/>
              <w:jc w:val="both"/>
              <w:rPr>
                <w:noProof/>
                <w:sz w:val="16"/>
                <w:szCs w:val="16"/>
              </w:rPr>
            </w:pPr>
            <w:r>
              <w:rPr>
                <w:noProof/>
                <w:sz w:val="16"/>
                <w:szCs w:val="16"/>
              </w:rPr>
              <w:t>Projektų duomenys</w:t>
            </w:r>
          </w:p>
        </w:tc>
        <w:tc>
          <w:tcPr>
            <w:tcW w:w="322" w:type="pct"/>
          </w:tcPr>
          <w:p w:rsidR="00B108E3" w:rsidRPr="0024511E" w:rsidRDefault="00B108E3" w:rsidP="00A74AFA">
            <w:pPr>
              <w:spacing w:after="0" w:line="240" w:lineRule="auto"/>
              <w:jc w:val="both"/>
              <w:rPr>
                <w:rFonts w:eastAsia="Calibri" w:cs="Times New Roman"/>
                <w:i/>
                <w:noProof/>
                <w:sz w:val="14"/>
                <w:szCs w:val="14"/>
                <w:highlight w:val="yellow"/>
                <w:lang w:eastAsia="lt-LT" w:bidi="lt-LT"/>
              </w:rPr>
            </w:pPr>
          </w:p>
        </w:tc>
      </w:tr>
    </w:tbl>
    <w:p w:rsidR="00B108E3" w:rsidRDefault="00B108E3" w:rsidP="00786CD2">
      <w:pPr>
        <w:spacing w:after="0" w:line="240" w:lineRule="auto"/>
        <w:rPr>
          <w:rFonts w:cs="Times New Roman"/>
          <w:szCs w:val="24"/>
        </w:rPr>
        <w:sectPr w:rsidR="00B108E3" w:rsidSect="00931C78">
          <w:pgSz w:w="16838" w:h="11906" w:orient="landscape"/>
          <w:pgMar w:top="1701" w:right="1276" w:bottom="567" w:left="1134" w:header="567" w:footer="567" w:gutter="0"/>
          <w:cols w:space="1296"/>
          <w:docGrid w:linePitch="360"/>
        </w:sectPr>
      </w:pPr>
    </w:p>
    <w:p w:rsidR="0066383D" w:rsidRPr="00344476" w:rsidRDefault="00786CD2" w:rsidP="001E5B12">
      <w:pPr>
        <w:pStyle w:val="Stilius1"/>
        <w:rPr>
          <w:noProof/>
          <w:lang w:eastAsia="lt-LT" w:bidi="lt-LT"/>
        </w:rPr>
      </w:pPr>
      <w:r w:rsidRPr="00344476">
        <w:rPr>
          <w:noProof/>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101"/>
        <w:gridCol w:w="850"/>
        <w:gridCol w:w="1276"/>
        <w:gridCol w:w="1134"/>
        <w:gridCol w:w="3969"/>
        <w:gridCol w:w="1417"/>
      </w:tblGrid>
      <w:tr w:rsidR="00895372" w:rsidTr="0099199B">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895372" w:rsidRDefault="00895372" w:rsidP="0099199B">
            <w:pPr>
              <w:rPr>
                <w:rFonts w:eastAsia="Times New Roman"/>
                <w:b/>
                <w:iCs/>
                <w:noProof/>
                <w:sz w:val="20"/>
              </w:rPr>
            </w:pPr>
            <w:r>
              <w:rPr>
                <w:b/>
                <w:noProof/>
                <w:sz w:val="20"/>
              </w:rPr>
              <w:t>4 lentelė. 1 matmuo. Intervencinių priemonių sritis</w:t>
            </w:r>
          </w:p>
        </w:tc>
      </w:tr>
      <w:tr w:rsidR="00895372" w:rsidTr="009430A3">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95372" w:rsidRDefault="00895372" w:rsidP="0099199B">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95372" w:rsidRDefault="00895372" w:rsidP="0099199B">
            <w:pPr>
              <w:jc w:val="center"/>
              <w:rPr>
                <w:rFonts w:eastAsia="Times New Roman"/>
                <w:b/>
                <w:iCs/>
                <w:noProof/>
                <w:sz w:val="20"/>
              </w:rPr>
            </w:pPr>
            <w:r>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95372" w:rsidRDefault="00895372" w:rsidP="0099199B">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95372" w:rsidRDefault="00895372" w:rsidP="0099199B">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95372" w:rsidRDefault="00895372" w:rsidP="0099199B">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95372" w:rsidRDefault="00895372" w:rsidP="0099199B">
            <w:pPr>
              <w:jc w:val="center"/>
              <w:rPr>
                <w:rFonts w:eastAsia="Times New Roman"/>
                <w:b/>
                <w:iCs/>
                <w:noProof/>
                <w:sz w:val="20"/>
              </w:rPr>
            </w:pPr>
            <w:r>
              <w:rPr>
                <w:b/>
                <w:noProof/>
                <w:sz w:val="20"/>
              </w:rPr>
              <w:t>Suma (EUR)</w:t>
            </w:r>
          </w:p>
        </w:tc>
      </w:tr>
      <w:tr w:rsidR="00496EDB" w:rsidTr="009430A3">
        <w:tc>
          <w:tcPr>
            <w:tcW w:w="1101" w:type="dxa"/>
            <w:vMerge w:val="restart"/>
            <w:tcBorders>
              <w:top w:val="single" w:sz="12" w:space="0" w:color="auto"/>
            </w:tcBorders>
          </w:tcPr>
          <w:p w:rsidR="00496EDB" w:rsidRPr="00491ED6" w:rsidRDefault="00496EDB" w:rsidP="0099199B">
            <w:pPr>
              <w:jc w:val="center"/>
              <w:rPr>
                <w:rFonts w:eastAsia="Times New Roman"/>
                <w:iCs/>
                <w:noProof/>
                <w:sz w:val="20"/>
              </w:rPr>
            </w:pPr>
            <w:r>
              <w:rPr>
                <w:rFonts w:eastAsia="Times New Roman"/>
                <w:iCs/>
                <w:noProof/>
                <w:sz w:val="20"/>
              </w:rPr>
              <w:t>3</w:t>
            </w:r>
            <w:r w:rsidRPr="00491ED6">
              <w:rPr>
                <w:rFonts w:eastAsia="Times New Roman"/>
                <w:iCs/>
                <w:noProof/>
                <w:sz w:val="20"/>
              </w:rPr>
              <w:t>.</w:t>
            </w:r>
          </w:p>
        </w:tc>
        <w:tc>
          <w:tcPr>
            <w:tcW w:w="850" w:type="dxa"/>
            <w:vMerge w:val="restart"/>
            <w:tcBorders>
              <w:top w:val="single" w:sz="12" w:space="0" w:color="auto"/>
            </w:tcBorders>
          </w:tcPr>
          <w:p w:rsidR="00496EDB" w:rsidRPr="00491ED6" w:rsidRDefault="00496EDB" w:rsidP="0099199B">
            <w:pPr>
              <w:jc w:val="center"/>
              <w:rPr>
                <w:rFonts w:eastAsia="Times New Roman"/>
                <w:iCs/>
                <w:noProof/>
                <w:sz w:val="20"/>
              </w:rPr>
            </w:pPr>
            <w:r w:rsidRPr="00491ED6">
              <w:rPr>
                <w:rFonts w:eastAsia="Times New Roman"/>
                <w:iCs/>
                <w:noProof/>
                <w:sz w:val="20"/>
              </w:rPr>
              <w:t>ERPF</w:t>
            </w:r>
          </w:p>
        </w:tc>
        <w:tc>
          <w:tcPr>
            <w:tcW w:w="1276" w:type="dxa"/>
            <w:vMerge w:val="restart"/>
            <w:tcBorders>
              <w:top w:val="single" w:sz="12" w:space="0" w:color="auto"/>
            </w:tcBorders>
          </w:tcPr>
          <w:p w:rsidR="00496EDB" w:rsidRPr="00491ED6" w:rsidRDefault="00496EDB" w:rsidP="0099199B">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val="restart"/>
            <w:tcBorders>
              <w:top w:val="single" w:sz="12" w:space="0" w:color="auto"/>
            </w:tcBorders>
          </w:tcPr>
          <w:p w:rsidR="00496EDB" w:rsidRPr="00491ED6" w:rsidRDefault="00496EDB" w:rsidP="00141C67">
            <w:pPr>
              <w:jc w:val="center"/>
              <w:rPr>
                <w:rFonts w:eastAsia="Times New Roman"/>
                <w:iCs/>
                <w:noProof/>
                <w:sz w:val="20"/>
              </w:rPr>
            </w:pPr>
            <w:r>
              <w:rPr>
                <w:rFonts w:eastAsia="Times New Roman"/>
                <w:iCs/>
                <w:noProof/>
                <w:sz w:val="20"/>
              </w:rPr>
              <w:t>3.2</w:t>
            </w:r>
          </w:p>
        </w:tc>
        <w:tc>
          <w:tcPr>
            <w:tcW w:w="3969" w:type="dxa"/>
            <w:tcBorders>
              <w:top w:val="single" w:sz="12" w:space="0" w:color="auto"/>
              <w:bottom w:val="single" w:sz="4" w:space="0" w:color="auto"/>
            </w:tcBorders>
          </w:tcPr>
          <w:p w:rsidR="00496EDB" w:rsidRPr="00CC4B7A" w:rsidRDefault="00496EDB" w:rsidP="00800EA1">
            <w:pPr>
              <w:rPr>
                <w:rFonts w:eastAsia="Times New Roman"/>
                <w:iCs/>
                <w:noProof/>
                <w:sz w:val="20"/>
              </w:rPr>
            </w:pPr>
            <w:r w:rsidRPr="00CC4B7A">
              <w:rPr>
                <w:rFonts w:eastAsia="Times New Roman"/>
                <w:iCs/>
                <w:noProof/>
                <w:sz w:val="20"/>
              </w:rPr>
              <w:t>083</w:t>
            </w:r>
            <w:r w:rsidR="00800EA1">
              <w:rPr>
                <w:rFonts w:eastAsia="Times New Roman"/>
                <w:iCs/>
                <w:noProof/>
                <w:sz w:val="20"/>
              </w:rPr>
              <w:t xml:space="preserve"> </w:t>
            </w:r>
            <w:r w:rsidR="00E04130">
              <w:rPr>
                <w:rFonts w:eastAsia="Times New Roman"/>
                <w:iCs/>
                <w:noProof/>
                <w:sz w:val="20"/>
              </w:rPr>
              <w:t>–</w:t>
            </w:r>
            <w:r w:rsidR="00800EA1">
              <w:rPr>
                <w:rFonts w:eastAsia="Times New Roman"/>
                <w:iCs/>
                <w:noProof/>
                <w:sz w:val="20"/>
              </w:rPr>
              <w:t xml:space="preserve"> </w:t>
            </w:r>
            <w:r w:rsidR="00800EA1" w:rsidRPr="00800EA1">
              <w:rPr>
                <w:rFonts w:eastAsia="Times New Roman"/>
                <w:iCs/>
                <w:noProof/>
                <w:sz w:val="20"/>
              </w:rPr>
              <w:t>Dviračių infrastruktūra</w:t>
            </w:r>
          </w:p>
        </w:tc>
        <w:tc>
          <w:tcPr>
            <w:tcW w:w="1417" w:type="dxa"/>
            <w:tcBorders>
              <w:top w:val="single" w:sz="12" w:space="0" w:color="auto"/>
              <w:bottom w:val="single" w:sz="4" w:space="0" w:color="auto"/>
            </w:tcBorders>
          </w:tcPr>
          <w:p w:rsidR="00496EDB" w:rsidRPr="00CC4B7A" w:rsidRDefault="00496EDB" w:rsidP="00251C89">
            <w:pPr>
              <w:jc w:val="right"/>
              <w:rPr>
                <w:rFonts w:eastAsia="Times New Roman"/>
                <w:iCs/>
                <w:noProof/>
                <w:sz w:val="20"/>
              </w:rPr>
            </w:pPr>
            <w:r w:rsidRPr="00CC4B7A">
              <w:rPr>
                <w:rFonts w:eastAsia="Times New Roman"/>
                <w:iCs/>
                <w:noProof/>
                <w:sz w:val="20"/>
              </w:rPr>
              <w:t>25 000 000,00</w:t>
            </w:r>
          </w:p>
        </w:tc>
      </w:tr>
      <w:tr w:rsidR="00496EDB" w:rsidTr="009430A3">
        <w:tc>
          <w:tcPr>
            <w:tcW w:w="1101" w:type="dxa"/>
            <w:vMerge/>
          </w:tcPr>
          <w:p w:rsidR="00496EDB" w:rsidRDefault="00496EDB" w:rsidP="0099199B">
            <w:pPr>
              <w:rPr>
                <w:rFonts w:eastAsia="Times New Roman"/>
                <w:iCs/>
                <w:noProof/>
                <w:sz w:val="20"/>
              </w:rPr>
            </w:pPr>
          </w:p>
        </w:tc>
        <w:tc>
          <w:tcPr>
            <w:tcW w:w="850" w:type="dxa"/>
            <w:vMerge/>
          </w:tcPr>
          <w:p w:rsidR="00496EDB" w:rsidRDefault="00496EDB" w:rsidP="0099199B">
            <w:pPr>
              <w:rPr>
                <w:rFonts w:eastAsia="Times New Roman"/>
                <w:b/>
                <w:iCs/>
                <w:noProof/>
                <w:sz w:val="20"/>
              </w:rPr>
            </w:pPr>
          </w:p>
        </w:tc>
        <w:tc>
          <w:tcPr>
            <w:tcW w:w="1276" w:type="dxa"/>
            <w:vMerge/>
          </w:tcPr>
          <w:p w:rsidR="00496EDB" w:rsidRPr="00491ED6" w:rsidRDefault="00496EDB" w:rsidP="0099199B">
            <w:pPr>
              <w:rPr>
                <w:rFonts w:eastAsia="Times New Roman"/>
                <w:iCs/>
                <w:noProof/>
                <w:sz w:val="20"/>
              </w:rPr>
            </w:pPr>
          </w:p>
        </w:tc>
        <w:tc>
          <w:tcPr>
            <w:tcW w:w="1134" w:type="dxa"/>
            <w:vMerge/>
          </w:tcPr>
          <w:p w:rsidR="00496EDB" w:rsidRDefault="00496EDB" w:rsidP="0099199B">
            <w:pPr>
              <w:rPr>
                <w:rFonts w:eastAsia="Times New Roman"/>
                <w:b/>
                <w:iCs/>
                <w:noProof/>
                <w:sz w:val="20"/>
              </w:rPr>
            </w:pPr>
          </w:p>
        </w:tc>
        <w:tc>
          <w:tcPr>
            <w:tcW w:w="3969" w:type="dxa"/>
            <w:tcBorders>
              <w:top w:val="single" w:sz="4" w:space="0" w:color="auto"/>
            </w:tcBorders>
          </w:tcPr>
          <w:p w:rsidR="00496EDB" w:rsidRPr="00CC4B7A" w:rsidRDefault="00496EDB" w:rsidP="00800EA1">
            <w:pPr>
              <w:rPr>
                <w:rFonts w:eastAsia="Times New Roman"/>
                <w:iCs/>
                <w:noProof/>
                <w:sz w:val="20"/>
              </w:rPr>
            </w:pPr>
            <w:r w:rsidRPr="00CC4B7A">
              <w:rPr>
                <w:rFonts w:eastAsia="Times New Roman"/>
                <w:iCs/>
                <w:noProof/>
                <w:sz w:val="20"/>
              </w:rPr>
              <w:t>093</w:t>
            </w:r>
            <w:r w:rsidR="00800EA1">
              <w:rPr>
                <w:rFonts w:eastAsia="Times New Roman"/>
                <w:iCs/>
                <w:noProof/>
                <w:sz w:val="20"/>
              </w:rPr>
              <w:t xml:space="preserve"> </w:t>
            </w:r>
            <w:r w:rsidR="00E04130">
              <w:rPr>
                <w:rFonts w:eastAsia="Times New Roman"/>
                <w:iCs/>
                <w:noProof/>
                <w:sz w:val="20"/>
              </w:rPr>
              <w:t>–</w:t>
            </w:r>
            <w:r w:rsidR="00800EA1">
              <w:rPr>
                <w:rFonts w:eastAsia="Times New Roman"/>
                <w:iCs/>
                <w:noProof/>
                <w:sz w:val="20"/>
              </w:rPr>
              <w:t xml:space="preserve"> </w:t>
            </w:r>
            <w:r w:rsidR="00800EA1" w:rsidRPr="00800EA1">
              <w:rPr>
                <w:rFonts w:eastAsia="Times New Roman"/>
                <w:iCs/>
                <w:noProof/>
                <w:sz w:val="20"/>
              </w:rPr>
              <w:t>Kiti rekonstruoti ar modernizuoti keliai (greitkeliai, nacionaliniai, regioniniai ar vietos keliai)</w:t>
            </w:r>
          </w:p>
        </w:tc>
        <w:tc>
          <w:tcPr>
            <w:tcW w:w="1417" w:type="dxa"/>
            <w:tcBorders>
              <w:top w:val="single" w:sz="4" w:space="0" w:color="auto"/>
            </w:tcBorders>
          </w:tcPr>
          <w:p w:rsidR="00496EDB" w:rsidRPr="00CC4B7A" w:rsidRDefault="00496EDB" w:rsidP="00251C89">
            <w:pPr>
              <w:jc w:val="right"/>
              <w:rPr>
                <w:rFonts w:eastAsia="Times New Roman"/>
                <w:iCs/>
                <w:noProof/>
                <w:sz w:val="20"/>
              </w:rPr>
            </w:pPr>
            <w:r w:rsidRPr="00CC4B7A">
              <w:rPr>
                <w:rFonts w:eastAsia="Times New Roman"/>
                <w:iCs/>
                <w:noProof/>
                <w:sz w:val="20"/>
              </w:rPr>
              <w:t>72 958 750,00</w:t>
            </w:r>
          </w:p>
        </w:tc>
      </w:tr>
    </w:tbl>
    <w:p w:rsidR="00895372" w:rsidRPr="00821D6E" w:rsidRDefault="00895372" w:rsidP="00821D6E">
      <w:pPr>
        <w:spacing w:after="0" w:line="240" w:lineRule="auto"/>
        <w:rPr>
          <w:rFonts w:eastAsia="Times New Roman"/>
          <w:iCs/>
          <w:noProof/>
          <w:sz w:val="20"/>
          <w:szCs w:val="20"/>
        </w:rPr>
      </w:pPr>
    </w:p>
    <w:tbl>
      <w:tblPr>
        <w:tblStyle w:val="Lentelstinklelis"/>
        <w:tblW w:w="0" w:type="auto"/>
        <w:tblLook w:val="04A0" w:firstRow="1" w:lastRow="0" w:firstColumn="1" w:lastColumn="0" w:noHBand="0" w:noVBand="1"/>
      </w:tblPr>
      <w:tblGrid>
        <w:gridCol w:w="1101"/>
        <w:gridCol w:w="850"/>
        <w:gridCol w:w="1276"/>
        <w:gridCol w:w="1134"/>
        <w:gridCol w:w="3969"/>
        <w:gridCol w:w="1417"/>
      </w:tblGrid>
      <w:tr w:rsidR="00895372" w:rsidTr="0099199B">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895372" w:rsidRDefault="00895372" w:rsidP="007752C3">
            <w:pPr>
              <w:rPr>
                <w:rFonts w:eastAsia="Times New Roman"/>
                <w:b/>
                <w:iCs/>
                <w:noProof/>
                <w:sz w:val="20"/>
              </w:rPr>
            </w:pPr>
            <w:r>
              <w:rPr>
                <w:b/>
                <w:noProof/>
                <w:sz w:val="20"/>
              </w:rPr>
              <w:t xml:space="preserve">5 lentelė. 2 matmuo. </w:t>
            </w:r>
            <w:r w:rsidR="007752C3">
              <w:rPr>
                <w:b/>
                <w:noProof/>
                <w:sz w:val="20"/>
              </w:rPr>
              <w:t>Finansavimo</w:t>
            </w:r>
            <w:r w:rsidR="0007617D">
              <w:rPr>
                <w:b/>
                <w:noProof/>
                <w:sz w:val="20"/>
              </w:rPr>
              <w:t xml:space="preserve"> </w:t>
            </w:r>
            <w:r>
              <w:rPr>
                <w:b/>
                <w:noProof/>
                <w:sz w:val="20"/>
              </w:rPr>
              <w:t>forma</w:t>
            </w:r>
          </w:p>
        </w:tc>
      </w:tr>
      <w:tr w:rsidR="00895372" w:rsidTr="009430A3">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95372" w:rsidRDefault="00895372" w:rsidP="0099199B">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95372" w:rsidRDefault="00895372" w:rsidP="0099199B">
            <w:pPr>
              <w:jc w:val="center"/>
              <w:rPr>
                <w:rFonts w:eastAsia="Times New Roman"/>
                <w:b/>
                <w:iCs/>
                <w:noProof/>
                <w:sz w:val="20"/>
              </w:rPr>
            </w:pPr>
            <w:r>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95372" w:rsidRDefault="00895372" w:rsidP="0099199B">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95372" w:rsidRDefault="00895372" w:rsidP="0099199B">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95372" w:rsidRDefault="00895372" w:rsidP="0099199B">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95372" w:rsidRDefault="00895372" w:rsidP="0099199B">
            <w:pPr>
              <w:jc w:val="center"/>
              <w:rPr>
                <w:rFonts w:eastAsia="Times New Roman"/>
                <w:b/>
                <w:iCs/>
                <w:noProof/>
                <w:sz w:val="20"/>
              </w:rPr>
            </w:pPr>
            <w:r>
              <w:rPr>
                <w:b/>
                <w:noProof/>
                <w:sz w:val="20"/>
              </w:rPr>
              <w:t>Suma (EUR)</w:t>
            </w:r>
          </w:p>
        </w:tc>
      </w:tr>
      <w:tr w:rsidR="00150440" w:rsidTr="009430A3">
        <w:tc>
          <w:tcPr>
            <w:tcW w:w="1101" w:type="dxa"/>
            <w:tcBorders>
              <w:top w:val="single" w:sz="12" w:space="0" w:color="auto"/>
            </w:tcBorders>
          </w:tcPr>
          <w:p w:rsidR="00150440" w:rsidRPr="00491ED6" w:rsidRDefault="00150440" w:rsidP="0099199B">
            <w:pPr>
              <w:jc w:val="center"/>
              <w:rPr>
                <w:rFonts w:eastAsia="Times New Roman"/>
                <w:iCs/>
                <w:noProof/>
                <w:sz w:val="20"/>
              </w:rPr>
            </w:pPr>
            <w:r>
              <w:rPr>
                <w:rFonts w:eastAsia="Times New Roman"/>
                <w:iCs/>
                <w:noProof/>
                <w:sz w:val="20"/>
              </w:rPr>
              <w:t>3</w:t>
            </w:r>
            <w:r w:rsidRPr="00491ED6">
              <w:rPr>
                <w:rFonts w:eastAsia="Times New Roman"/>
                <w:iCs/>
                <w:noProof/>
                <w:sz w:val="20"/>
              </w:rPr>
              <w:t>.</w:t>
            </w:r>
          </w:p>
        </w:tc>
        <w:tc>
          <w:tcPr>
            <w:tcW w:w="850" w:type="dxa"/>
            <w:tcBorders>
              <w:top w:val="single" w:sz="12" w:space="0" w:color="auto"/>
            </w:tcBorders>
          </w:tcPr>
          <w:p w:rsidR="00150440" w:rsidRPr="00491ED6" w:rsidRDefault="00150440" w:rsidP="0099199B">
            <w:pPr>
              <w:jc w:val="center"/>
              <w:rPr>
                <w:rFonts w:eastAsia="Times New Roman"/>
                <w:iCs/>
                <w:noProof/>
                <w:sz w:val="20"/>
              </w:rPr>
            </w:pPr>
            <w:r w:rsidRPr="00491ED6">
              <w:rPr>
                <w:rFonts w:eastAsia="Times New Roman"/>
                <w:iCs/>
                <w:noProof/>
                <w:sz w:val="20"/>
              </w:rPr>
              <w:t>ERPF</w:t>
            </w:r>
          </w:p>
        </w:tc>
        <w:tc>
          <w:tcPr>
            <w:tcW w:w="1276" w:type="dxa"/>
            <w:tcBorders>
              <w:top w:val="single" w:sz="12" w:space="0" w:color="auto"/>
            </w:tcBorders>
          </w:tcPr>
          <w:p w:rsidR="00150440" w:rsidRPr="00491ED6" w:rsidRDefault="00947A7E" w:rsidP="0099199B">
            <w:pPr>
              <w:rPr>
                <w:rFonts w:eastAsia="Times New Roman"/>
                <w:iCs/>
                <w:noProof/>
                <w:sz w:val="20"/>
              </w:rPr>
            </w:pPr>
            <w:r>
              <w:rPr>
                <w:rFonts w:eastAsia="Times New Roman"/>
                <w:iCs/>
                <w:noProof/>
                <w:sz w:val="20"/>
              </w:rPr>
              <w:t>VVL</w:t>
            </w:r>
            <w:r w:rsidR="00150440" w:rsidRPr="00491ED6">
              <w:rPr>
                <w:rFonts w:eastAsia="Times New Roman"/>
                <w:iCs/>
                <w:noProof/>
                <w:sz w:val="20"/>
              </w:rPr>
              <w:t xml:space="preserve"> regionas</w:t>
            </w:r>
          </w:p>
        </w:tc>
        <w:tc>
          <w:tcPr>
            <w:tcW w:w="1134" w:type="dxa"/>
            <w:tcBorders>
              <w:top w:val="single" w:sz="12" w:space="0" w:color="auto"/>
            </w:tcBorders>
          </w:tcPr>
          <w:p w:rsidR="00150440" w:rsidRDefault="00150440" w:rsidP="00141C67">
            <w:pPr>
              <w:jc w:val="center"/>
              <w:rPr>
                <w:rFonts w:eastAsia="Times New Roman"/>
                <w:b/>
                <w:iCs/>
                <w:noProof/>
                <w:sz w:val="20"/>
              </w:rPr>
            </w:pPr>
            <w:r>
              <w:rPr>
                <w:rFonts w:eastAsia="Times New Roman"/>
                <w:iCs/>
                <w:noProof/>
                <w:sz w:val="20"/>
              </w:rPr>
              <w:t>3.</w:t>
            </w:r>
            <w:r w:rsidR="00141C67">
              <w:rPr>
                <w:rFonts w:eastAsia="Times New Roman"/>
                <w:iCs/>
                <w:noProof/>
                <w:sz w:val="20"/>
              </w:rPr>
              <w:t>2</w:t>
            </w:r>
          </w:p>
        </w:tc>
        <w:tc>
          <w:tcPr>
            <w:tcW w:w="3969" w:type="dxa"/>
            <w:tcBorders>
              <w:top w:val="single" w:sz="12" w:space="0" w:color="auto"/>
            </w:tcBorders>
          </w:tcPr>
          <w:p w:rsidR="00150440" w:rsidRPr="00E549AD" w:rsidRDefault="00150440" w:rsidP="00800EA1">
            <w:pPr>
              <w:rPr>
                <w:rFonts w:eastAsia="Times New Roman"/>
                <w:bCs/>
                <w:iCs/>
                <w:noProof/>
                <w:sz w:val="20"/>
              </w:rPr>
            </w:pPr>
            <w:r w:rsidRPr="00E549AD">
              <w:rPr>
                <w:rFonts w:eastAsia="Times New Roman"/>
                <w:bCs/>
                <w:iCs/>
                <w:noProof/>
                <w:sz w:val="20"/>
              </w:rPr>
              <w:t>01</w:t>
            </w:r>
            <w:r w:rsidR="00800EA1">
              <w:rPr>
                <w:rFonts w:eastAsia="Times New Roman"/>
                <w:bCs/>
                <w:iCs/>
                <w:noProof/>
                <w:sz w:val="20"/>
              </w:rPr>
              <w:t xml:space="preserve"> </w:t>
            </w:r>
            <w:r w:rsidR="00E04130">
              <w:rPr>
                <w:rFonts w:eastAsia="Times New Roman"/>
                <w:bCs/>
                <w:iCs/>
                <w:noProof/>
                <w:sz w:val="20"/>
              </w:rPr>
              <w:t>–</w:t>
            </w:r>
            <w:r w:rsidR="00800EA1">
              <w:rPr>
                <w:rFonts w:eastAsia="Times New Roman"/>
                <w:bCs/>
                <w:iCs/>
                <w:noProof/>
                <w:sz w:val="20"/>
              </w:rPr>
              <w:t xml:space="preserve"> Dotacija</w:t>
            </w:r>
          </w:p>
        </w:tc>
        <w:tc>
          <w:tcPr>
            <w:tcW w:w="1417" w:type="dxa"/>
            <w:tcBorders>
              <w:top w:val="single" w:sz="12" w:space="0" w:color="auto"/>
              <w:bottom w:val="single" w:sz="4" w:space="0" w:color="auto"/>
            </w:tcBorders>
          </w:tcPr>
          <w:p w:rsidR="00150440" w:rsidRPr="00E549AD" w:rsidRDefault="00150440" w:rsidP="00150440">
            <w:pPr>
              <w:jc w:val="right"/>
              <w:rPr>
                <w:rFonts w:eastAsia="Times New Roman"/>
                <w:bCs/>
                <w:iCs/>
                <w:noProof/>
                <w:sz w:val="20"/>
              </w:rPr>
            </w:pPr>
            <w:r>
              <w:rPr>
                <w:rFonts w:eastAsia="Times New Roman"/>
                <w:bCs/>
                <w:iCs/>
                <w:noProof/>
                <w:sz w:val="20"/>
              </w:rPr>
              <w:t>97 958 750,00</w:t>
            </w:r>
          </w:p>
        </w:tc>
      </w:tr>
    </w:tbl>
    <w:p w:rsidR="00E438B8" w:rsidRDefault="00E438B8" w:rsidP="00821D6E">
      <w:pPr>
        <w:spacing w:after="0" w:line="240" w:lineRule="auto"/>
        <w:rPr>
          <w:rFonts w:cs="Times New Roman"/>
          <w:bCs/>
          <w:sz w:val="20"/>
          <w:szCs w:val="20"/>
        </w:rPr>
      </w:pPr>
    </w:p>
    <w:tbl>
      <w:tblPr>
        <w:tblStyle w:val="Lentelstinklelis"/>
        <w:tblW w:w="0" w:type="auto"/>
        <w:tblLook w:val="04A0" w:firstRow="1" w:lastRow="0" w:firstColumn="1" w:lastColumn="0" w:noHBand="0" w:noVBand="1"/>
      </w:tblPr>
      <w:tblGrid>
        <w:gridCol w:w="1101"/>
        <w:gridCol w:w="850"/>
        <w:gridCol w:w="1276"/>
        <w:gridCol w:w="1134"/>
        <w:gridCol w:w="3969"/>
        <w:gridCol w:w="1417"/>
      </w:tblGrid>
      <w:tr w:rsidR="003617C9" w:rsidTr="00893029">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3617C9" w:rsidRDefault="003617C9" w:rsidP="00893029">
            <w:pPr>
              <w:rPr>
                <w:rFonts w:eastAsia="Times New Roman"/>
                <w:b/>
                <w:iCs/>
                <w:noProof/>
                <w:sz w:val="20"/>
              </w:rPr>
            </w:pPr>
            <w:r>
              <w:rPr>
                <w:b/>
                <w:noProof/>
                <w:sz w:val="20"/>
              </w:rPr>
              <w:t xml:space="preserve">6 lentelė. 3 matmuo. </w:t>
            </w:r>
            <w:r w:rsidRPr="0007617D">
              <w:rPr>
                <w:b/>
                <w:noProof/>
                <w:sz w:val="20"/>
              </w:rPr>
              <w:t>Teritorinis įgyvendinimo mechanizmas ir pagrindinė teritorinė sritis</w:t>
            </w:r>
          </w:p>
        </w:tc>
      </w:tr>
      <w:tr w:rsidR="003617C9" w:rsidTr="0089302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617C9" w:rsidRDefault="003617C9" w:rsidP="00893029">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617C9" w:rsidRDefault="003617C9" w:rsidP="00893029">
            <w:pPr>
              <w:jc w:val="center"/>
              <w:rPr>
                <w:rFonts w:eastAsia="Times New Roman"/>
                <w:b/>
                <w:iCs/>
                <w:noProof/>
                <w:sz w:val="20"/>
              </w:rPr>
            </w:pPr>
            <w:r>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617C9" w:rsidRDefault="003617C9" w:rsidP="00893029">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617C9" w:rsidRDefault="003617C9" w:rsidP="00893029">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617C9" w:rsidRDefault="003617C9" w:rsidP="00893029">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617C9" w:rsidRDefault="003617C9" w:rsidP="00893029">
            <w:pPr>
              <w:jc w:val="center"/>
              <w:rPr>
                <w:rFonts w:eastAsia="Times New Roman"/>
                <w:b/>
                <w:iCs/>
                <w:noProof/>
                <w:sz w:val="20"/>
              </w:rPr>
            </w:pPr>
            <w:r>
              <w:rPr>
                <w:b/>
                <w:noProof/>
                <w:sz w:val="20"/>
              </w:rPr>
              <w:t>Suma (EUR)</w:t>
            </w:r>
          </w:p>
        </w:tc>
      </w:tr>
      <w:tr w:rsidR="003617C9" w:rsidTr="00423E48">
        <w:trPr>
          <w:trHeight w:val="230"/>
        </w:trPr>
        <w:tc>
          <w:tcPr>
            <w:tcW w:w="1101" w:type="dxa"/>
            <w:vMerge w:val="restart"/>
            <w:tcBorders>
              <w:top w:val="single" w:sz="12" w:space="0" w:color="auto"/>
            </w:tcBorders>
          </w:tcPr>
          <w:p w:rsidR="003617C9" w:rsidRPr="00491ED6" w:rsidRDefault="003617C9" w:rsidP="00893029">
            <w:pPr>
              <w:jc w:val="center"/>
              <w:rPr>
                <w:rFonts w:eastAsia="Times New Roman"/>
                <w:iCs/>
                <w:noProof/>
                <w:sz w:val="20"/>
              </w:rPr>
            </w:pPr>
            <w:r>
              <w:rPr>
                <w:rFonts w:eastAsia="Times New Roman"/>
                <w:iCs/>
                <w:noProof/>
                <w:sz w:val="20"/>
              </w:rPr>
              <w:t>3</w:t>
            </w:r>
            <w:r w:rsidRPr="00491ED6">
              <w:rPr>
                <w:rFonts w:eastAsia="Times New Roman"/>
                <w:iCs/>
                <w:noProof/>
                <w:sz w:val="20"/>
              </w:rPr>
              <w:t>.</w:t>
            </w:r>
          </w:p>
        </w:tc>
        <w:tc>
          <w:tcPr>
            <w:tcW w:w="850" w:type="dxa"/>
            <w:vMerge w:val="restart"/>
            <w:tcBorders>
              <w:top w:val="single" w:sz="12" w:space="0" w:color="auto"/>
            </w:tcBorders>
          </w:tcPr>
          <w:p w:rsidR="003617C9" w:rsidRPr="00491ED6" w:rsidRDefault="003617C9" w:rsidP="00893029">
            <w:pPr>
              <w:jc w:val="center"/>
              <w:rPr>
                <w:rFonts w:eastAsia="Times New Roman"/>
                <w:iCs/>
                <w:noProof/>
                <w:sz w:val="20"/>
              </w:rPr>
            </w:pPr>
            <w:r w:rsidRPr="00491ED6">
              <w:rPr>
                <w:rFonts w:eastAsia="Times New Roman"/>
                <w:iCs/>
                <w:noProof/>
                <w:sz w:val="20"/>
              </w:rPr>
              <w:t>ERPF</w:t>
            </w:r>
          </w:p>
        </w:tc>
        <w:tc>
          <w:tcPr>
            <w:tcW w:w="1276" w:type="dxa"/>
            <w:vMerge w:val="restart"/>
            <w:tcBorders>
              <w:top w:val="single" w:sz="12" w:space="0" w:color="auto"/>
            </w:tcBorders>
          </w:tcPr>
          <w:p w:rsidR="003617C9" w:rsidRPr="00491ED6" w:rsidRDefault="003617C9" w:rsidP="00893029">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val="restart"/>
            <w:tcBorders>
              <w:top w:val="single" w:sz="12" w:space="0" w:color="auto"/>
            </w:tcBorders>
          </w:tcPr>
          <w:p w:rsidR="003617C9" w:rsidRPr="00491ED6" w:rsidRDefault="003617C9" w:rsidP="00893029">
            <w:pPr>
              <w:jc w:val="center"/>
              <w:rPr>
                <w:rFonts w:eastAsia="Times New Roman"/>
                <w:iCs/>
                <w:noProof/>
                <w:sz w:val="20"/>
              </w:rPr>
            </w:pPr>
            <w:r>
              <w:rPr>
                <w:rFonts w:eastAsia="Times New Roman"/>
                <w:iCs/>
                <w:noProof/>
                <w:sz w:val="20"/>
              </w:rPr>
              <w:t>3.2</w:t>
            </w:r>
          </w:p>
        </w:tc>
        <w:tc>
          <w:tcPr>
            <w:tcW w:w="3969" w:type="dxa"/>
            <w:tcBorders>
              <w:top w:val="single" w:sz="12" w:space="0" w:color="auto"/>
              <w:bottom w:val="single" w:sz="4" w:space="0" w:color="auto"/>
            </w:tcBorders>
          </w:tcPr>
          <w:p w:rsidR="003617C9" w:rsidRPr="006F277A" w:rsidRDefault="003617C9" w:rsidP="00423E48">
            <w:pPr>
              <w:rPr>
                <w:rFonts w:eastAsia="Times New Roman"/>
                <w:bCs/>
                <w:iCs/>
                <w:noProof/>
                <w:sz w:val="20"/>
              </w:rPr>
            </w:pPr>
            <w:r w:rsidRPr="006F277A">
              <w:rPr>
                <w:rFonts w:eastAsia="Times New Roman"/>
                <w:bCs/>
                <w:iCs/>
                <w:noProof/>
                <w:sz w:val="20"/>
              </w:rPr>
              <w:t>02</w:t>
            </w:r>
            <w:r w:rsidR="00E04130">
              <w:rPr>
                <w:rFonts w:eastAsia="Times New Roman"/>
                <w:bCs/>
                <w:iCs/>
                <w:noProof/>
                <w:sz w:val="20"/>
              </w:rPr>
              <w:t xml:space="preserve"> –</w:t>
            </w:r>
            <w:r w:rsidRPr="006F277A">
              <w:rPr>
                <w:rFonts w:eastAsia="Times New Roman"/>
                <w:bCs/>
                <w:iCs/>
                <w:noProof/>
                <w:sz w:val="20"/>
              </w:rPr>
              <w:t xml:space="preserve"> Miestai, miesteliai ir priemiesčiai</w:t>
            </w:r>
          </w:p>
        </w:tc>
        <w:tc>
          <w:tcPr>
            <w:tcW w:w="1417" w:type="dxa"/>
            <w:tcBorders>
              <w:top w:val="single" w:sz="12" w:space="0" w:color="auto"/>
            </w:tcBorders>
          </w:tcPr>
          <w:p w:rsidR="003617C9" w:rsidRDefault="003617C9" w:rsidP="00893029">
            <w:pPr>
              <w:jc w:val="right"/>
              <w:rPr>
                <w:rFonts w:eastAsia="Times New Roman"/>
                <w:b/>
                <w:iCs/>
                <w:noProof/>
                <w:sz w:val="20"/>
              </w:rPr>
            </w:pPr>
            <w:r>
              <w:rPr>
                <w:rFonts w:eastAsia="Times New Roman"/>
                <w:bCs/>
                <w:iCs/>
                <w:noProof/>
                <w:sz w:val="20"/>
              </w:rPr>
              <w:t>10 000 000,00</w:t>
            </w:r>
          </w:p>
        </w:tc>
      </w:tr>
      <w:tr w:rsidR="003617C9" w:rsidTr="00423E48">
        <w:trPr>
          <w:trHeight w:val="227"/>
        </w:trPr>
        <w:tc>
          <w:tcPr>
            <w:tcW w:w="1101" w:type="dxa"/>
            <w:vMerge/>
          </w:tcPr>
          <w:p w:rsidR="003617C9" w:rsidRDefault="003617C9" w:rsidP="00893029">
            <w:pPr>
              <w:jc w:val="center"/>
              <w:rPr>
                <w:rFonts w:eastAsia="Times New Roman"/>
                <w:iCs/>
                <w:noProof/>
                <w:sz w:val="20"/>
              </w:rPr>
            </w:pPr>
          </w:p>
        </w:tc>
        <w:tc>
          <w:tcPr>
            <w:tcW w:w="850" w:type="dxa"/>
            <w:vMerge/>
          </w:tcPr>
          <w:p w:rsidR="003617C9" w:rsidRPr="00491ED6" w:rsidRDefault="003617C9" w:rsidP="00893029">
            <w:pPr>
              <w:jc w:val="center"/>
              <w:rPr>
                <w:rFonts w:eastAsia="Times New Roman"/>
                <w:iCs/>
                <w:noProof/>
                <w:sz w:val="20"/>
              </w:rPr>
            </w:pPr>
          </w:p>
        </w:tc>
        <w:tc>
          <w:tcPr>
            <w:tcW w:w="1276" w:type="dxa"/>
            <w:vMerge/>
          </w:tcPr>
          <w:p w:rsidR="003617C9" w:rsidRDefault="003617C9" w:rsidP="00893029">
            <w:pPr>
              <w:rPr>
                <w:rFonts w:eastAsia="Times New Roman"/>
                <w:iCs/>
                <w:noProof/>
                <w:sz w:val="20"/>
              </w:rPr>
            </w:pPr>
          </w:p>
        </w:tc>
        <w:tc>
          <w:tcPr>
            <w:tcW w:w="1134" w:type="dxa"/>
            <w:vMerge/>
          </w:tcPr>
          <w:p w:rsidR="003617C9" w:rsidRDefault="003617C9" w:rsidP="00893029">
            <w:pPr>
              <w:jc w:val="center"/>
              <w:rPr>
                <w:rFonts w:eastAsia="Times New Roman"/>
                <w:iCs/>
                <w:noProof/>
                <w:sz w:val="20"/>
              </w:rPr>
            </w:pPr>
          </w:p>
        </w:tc>
        <w:tc>
          <w:tcPr>
            <w:tcW w:w="3969" w:type="dxa"/>
            <w:tcBorders>
              <w:top w:val="single" w:sz="4" w:space="0" w:color="auto"/>
              <w:bottom w:val="single" w:sz="4" w:space="0" w:color="auto"/>
            </w:tcBorders>
          </w:tcPr>
          <w:p w:rsidR="003617C9" w:rsidRPr="006F277A" w:rsidRDefault="003617C9" w:rsidP="00423E48">
            <w:pPr>
              <w:rPr>
                <w:rFonts w:eastAsia="Times New Roman"/>
                <w:bCs/>
                <w:iCs/>
                <w:noProof/>
                <w:sz w:val="20"/>
              </w:rPr>
            </w:pPr>
            <w:r w:rsidRPr="006F277A">
              <w:rPr>
                <w:rFonts w:eastAsia="Times New Roman"/>
                <w:bCs/>
                <w:iCs/>
                <w:noProof/>
                <w:sz w:val="20"/>
              </w:rPr>
              <w:t>08</w:t>
            </w:r>
            <w:r w:rsidR="00E04130">
              <w:rPr>
                <w:rFonts w:eastAsia="Times New Roman"/>
                <w:bCs/>
                <w:iCs/>
                <w:noProof/>
                <w:sz w:val="20"/>
              </w:rPr>
              <w:t xml:space="preserve"> –</w:t>
            </w:r>
            <w:r w:rsidRPr="006F277A">
              <w:rPr>
                <w:rFonts w:eastAsia="Times New Roman"/>
                <w:bCs/>
                <w:iCs/>
                <w:noProof/>
                <w:sz w:val="20"/>
              </w:rPr>
              <w:t xml:space="preserve"> Kitų rūšių tikslinės teritorijos</w:t>
            </w:r>
          </w:p>
        </w:tc>
        <w:tc>
          <w:tcPr>
            <w:tcW w:w="1417" w:type="dxa"/>
          </w:tcPr>
          <w:p w:rsidR="003617C9" w:rsidRDefault="003617C9" w:rsidP="00893029">
            <w:pPr>
              <w:jc w:val="right"/>
              <w:rPr>
                <w:rFonts w:eastAsia="Times New Roman"/>
                <w:bCs/>
                <w:iCs/>
                <w:noProof/>
                <w:sz w:val="20"/>
              </w:rPr>
            </w:pPr>
            <w:r>
              <w:rPr>
                <w:rFonts w:eastAsia="Times New Roman"/>
                <w:bCs/>
                <w:iCs/>
                <w:noProof/>
                <w:sz w:val="20"/>
              </w:rPr>
              <w:t>5 000 000,00</w:t>
            </w:r>
          </w:p>
        </w:tc>
      </w:tr>
      <w:tr w:rsidR="003617C9" w:rsidTr="00893029">
        <w:trPr>
          <w:trHeight w:val="230"/>
        </w:trPr>
        <w:tc>
          <w:tcPr>
            <w:tcW w:w="1101" w:type="dxa"/>
            <w:vMerge/>
          </w:tcPr>
          <w:p w:rsidR="003617C9" w:rsidRDefault="003617C9" w:rsidP="00893029">
            <w:pPr>
              <w:jc w:val="center"/>
              <w:rPr>
                <w:rFonts w:eastAsia="Times New Roman"/>
                <w:iCs/>
                <w:noProof/>
                <w:sz w:val="20"/>
              </w:rPr>
            </w:pPr>
          </w:p>
        </w:tc>
        <w:tc>
          <w:tcPr>
            <w:tcW w:w="850" w:type="dxa"/>
            <w:vMerge/>
          </w:tcPr>
          <w:p w:rsidR="003617C9" w:rsidRPr="00491ED6" w:rsidRDefault="003617C9" w:rsidP="00893029">
            <w:pPr>
              <w:jc w:val="center"/>
              <w:rPr>
                <w:rFonts w:eastAsia="Times New Roman"/>
                <w:iCs/>
                <w:noProof/>
                <w:sz w:val="20"/>
              </w:rPr>
            </w:pPr>
          </w:p>
        </w:tc>
        <w:tc>
          <w:tcPr>
            <w:tcW w:w="1276" w:type="dxa"/>
            <w:vMerge/>
            <w:tcBorders>
              <w:bottom w:val="single" w:sz="4" w:space="0" w:color="auto"/>
            </w:tcBorders>
          </w:tcPr>
          <w:p w:rsidR="003617C9" w:rsidRDefault="003617C9" w:rsidP="00893029">
            <w:pPr>
              <w:rPr>
                <w:rFonts w:eastAsia="Times New Roman"/>
                <w:iCs/>
                <w:noProof/>
                <w:sz w:val="20"/>
              </w:rPr>
            </w:pPr>
          </w:p>
        </w:tc>
        <w:tc>
          <w:tcPr>
            <w:tcW w:w="1134" w:type="dxa"/>
            <w:vMerge/>
          </w:tcPr>
          <w:p w:rsidR="003617C9" w:rsidRDefault="003617C9" w:rsidP="00893029">
            <w:pPr>
              <w:jc w:val="center"/>
              <w:rPr>
                <w:rFonts w:eastAsia="Times New Roman"/>
                <w:iCs/>
                <w:noProof/>
                <w:sz w:val="20"/>
              </w:rPr>
            </w:pPr>
          </w:p>
        </w:tc>
        <w:tc>
          <w:tcPr>
            <w:tcW w:w="3969" w:type="dxa"/>
            <w:tcBorders>
              <w:top w:val="single" w:sz="4" w:space="0" w:color="auto"/>
              <w:bottom w:val="single" w:sz="4" w:space="0" w:color="auto"/>
            </w:tcBorders>
          </w:tcPr>
          <w:p w:rsidR="003617C9" w:rsidRPr="006F277A" w:rsidRDefault="003617C9" w:rsidP="00893029">
            <w:pPr>
              <w:rPr>
                <w:rFonts w:eastAsia="Times New Roman"/>
                <w:bCs/>
                <w:iCs/>
                <w:noProof/>
                <w:sz w:val="20"/>
              </w:rPr>
            </w:pPr>
            <w:r w:rsidRPr="006F277A">
              <w:rPr>
                <w:rFonts w:eastAsia="Times New Roman"/>
                <w:bCs/>
                <w:iCs/>
                <w:noProof/>
                <w:sz w:val="20"/>
              </w:rPr>
              <w:t xml:space="preserve">33 </w:t>
            </w:r>
            <w:r w:rsidR="00E04130">
              <w:rPr>
                <w:rFonts w:eastAsia="Times New Roman"/>
                <w:bCs/>
                <w:iCs/>
                <w:noProof/>
                <w:sz w:val="20"/>
              </w:rPr>
              <w:t>–</w:t>
            </w:r>
            <w:r w:rsidRPr="006F277A">
              <w:rPr>
                <w:rFonts w:eastAsia="Times New Roman"/>
                <w:bCs/>
                <w:iCs/>
                <w:noProof/>
                <w:sz w:val="20"/>
              </w:rPr>
              <w:t xml:space="preserve"> Nesiorientuojant į teritoriškumą</w:t>
            </w:r>
          </w:p>
        </w:tc>
        <w:tc>
          <w:tcPr>
            <w:tcW w:w="1417" w:type="dxa"/>
            <w:tcBorders>
              <w:bottom w:val="single" w:sz="4" w:space="0" w:color="auto"/>
            </w:tcBorders>
          </w:tcPr>
          <w:p w:rsidR="003617C9" w:rsidRDefault="003617C9" w:rsidP="00423E48">
            <w:pPr>
              <w:jc w:val="right"/>
              <w:rPr>
                <w:rFonts w:eastAsia="Times New Roman"/>
                <w:bCs/>
                <w:iCs/>
                <w:noProof/>
                <w:sz w:val="20"/>
              </w:rPr>
            </w:pPr>
            <w:r w:rsidRPr="003F683C">
              <w:rPr>
                <w:rFonts w:eastAsia="Times New Roman" w:cs="Times New Roman"/>
                <w:sz w:val="20"/>
                <w:szCs w:val="20"/>
              </w:rPr>
              <w:t>82 958</w:t>
            </w:r>
            <w:r>
              <w:rPr>
                <w:rFonts w:eastAsia="Times New Roman" w:cs="Times New Roman"/>
                <w:sz w:val="20"/>
                <w:szCs w:val="20"/>
              </w:rPr>
              <w:t> </w:t>
            </w:r>
            <w:r w:rsidRPr="003F683C">
              <w:rPr>
                <w:rFonts w:eastAsia="Times New Roman" w:cs="Times New Roman"/>
                <w:sz w:val="20"/>
                <w:szCs w:val="20"/>
              </w:rPr>
              <w:t>750</w:t>
            </w:r>
            <w:r>
              <w:rPr>
                <w:rFonts w:eastAsia="Times New Roman" w:cs="Times New Roman"/>
                <w:sz w:val="20"/>
                <w:szCs w:val="20"/>
              </w:rPr>
              <w:t>,00</w:t>
            </w:r>
          </w:p>
        </w:tc>
      </w:tr>
    </w:tbl>
    <w:p w:rsidR="003617C9" w:rsidRPr="00821D6E" w:rsidRDefault="003617C9" w:rsidP="00821D6E">
      <w:pPr>
        <w:spacing w:after="0" w:line="240" w:lineRule="auto"/>
        <w:rPr>
          <w:rFonts w:cs="Times New Roman"/>
          <w:bCs/>
          <w:sz w:val="20"/>
          <w:szCs w:val="20"/>
        </w:rPr>
      </w:pPr>
    </w:p>
    <w:tbl>
      <w:tblPr>
        <w:tblStyle w:val="Lentelstinklelis29"/>
        <w:tblW w:w="9747" w:type="dxa"/>
        <w:tblLook w:val="04A0" w:firstRow="1" w:lastRow="0" w:firstColumn="1" w:lastColumn="0" w:noHBand="0" w:noVBand="1"/>
      </w:tblPr>
      <w:tblGrid>
        <w:gridCol w:w="1101"/>
        <w:gridCol w:w="850"/>
        <w:gridCol w:w="1276"/>
        <w:gridCol w:w="1134"/>
        <w:gridCol w:w="3969"/>
        <w:gridCol w:w="1417"/>
      </w:tblGrid>
      <w:tr w:rsidR="00041C9E" w:rsidRPr="00041C9E" w:rsidTr="008E75B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041C9E" w:rsidRPr="00041C9E" w:rsidRDefault="00041C9E" w:rsidP="00041C9E">
            <w:pPr>
              <w:rPr>
                <w:b/>
                <w:iCs/>
                <w:noProof/>
                <w:sz w:val="20"/>
                <w:szCs w:val="20"/>
              </w:rPr>
            </w:pPr>
            <w:r w:rsidRPr="00041C9E">
              <w:rPr>
                <w:b/>
                <w:noProof/>
                <w:sz w:val="20"/>
                <w:szCs w:val="20"/>
              </w:rPr>
              <w:t xml:space="preserve">7 lentelė. 7 matmuo. </w:t>
            </w:r>
            <w:r w:rsidRPr="00041C9E">
              <w:rPr>
                <w:b/>
                <w:sz w:val="20"/>
                <w:szCs w:val="20"/>
              </w:rPr>
              <w:t>ESF+, ERPF, S</w:t>
            </w:r>
            <w:r w:rsidR="00E04130">
              <w:rPr>
                <w:b/>
                <w:sz w:val="20"/>
                <w:szCs w:val="20"/>
              </w:rPr>
              <w:t>a</w:t>
            </w:r>
            <w:r w:rsidRPr="00041C9E">
              <w:rPr>
                <w:b/>
                <w:sz w:val="20"/>
                <w:szCs w:val="20"/>
              </w:rPr>
              <w:t>F ir TPF lyčių lygybės matmuo</w:t>
            </w:r>
          </w:p>
        </w:tc>
      </w:tr>
      <w:tr w:rsidR="00041C9E" w:rsidRPr="00041C9E" w:rsidTr="00C449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41C9E" w:rsidRPr="00041C9E" w:rsidRDefault="00041C9E" w:rsidP="00041C9E">
            <w:pPr>
              <w:jc w:val="center"/>
              <w:rPr>
                <w:b/>
                <w:iCs/>
                <w:noProof/>
                <w:sz w:val="20"/>
              </w:rPr>
            </w:pPr>
            <w:r w:rsidRPr="00041C9E">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41C9E" w:rsidRPr="00041C9E" w:rsidRDefault="00041C9E" w:rsidP="00041C9E">
            <w:pPr>
              <w:jc w:val="center"/>
              <w:rPr>
                <w:b/>
                <w:iCs/>
                <w:noProof/>
                <w:sz w:val="20"/>
              </w:rPr>
            </w:pPr>
            <w:r w:rsidRPr="00041C9E">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41C9E" w:rsidRPr="00041C9E" w:rsidRDefault="00041C9E" w:rsidP="00041C9E">
            <w:pPr>
              <w:jc w:val="center"/>
              <w:rPr>
                <w:b/>
                <w:iCs/>
                <w:noProof/>
                <w:sz w:val="20"/>
              </w:rPr>
            </w:pPr>
            <w:r w:rsidRPr="00041C9E">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41C9E" w:rsidRPr="00041C9E" w:rsidRDefault="00041C9E" w:rsidP="00041C9E">
            <w:pPr>
              <w:jc w:val="center"/>
              <w:rPr>
                <w:b/>
                <w:iCs/>
                <w:noProof/>
                <w:sz w:val="20"/>
              </w:rPr>
            </w:pPr>
            <w:r w:rsidRPr="00041C9E">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41C9E" w:rsidRPr="00041C9E" w:rsidRDefault="00041C9E" w:rsidP="00041C9E">
            <w:pPr>
              <w:jc w:val="center"/>
              <w:rPr>
                <w:b/>
                <w:iCs/>
                <w:noProof/>
                <w:sz w:val="20"/>
              </w:rPr>
            </w:pPr>
            <w:r w:rsidRPr="00041C9E">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41C9E" w:rsidRPr="00041C9E" w:rsidRDefault="00041C9E" w:rsidP="00041C9E">
            <w:pPr>
              <w:jc w:val="center"/>
              <w:rPr>
                <w:b/>
                <w:iCs/>
                <w:noProof/>
                <w:sz w:val="20"/>
              </w:rPr>
            </w:pPr>
            <w:r w:rsidRPr="00041C9E">
              <w:rPr>
                <w:b/>
                <w:noProof/>
                <w:sz w:val="20"/>
              </w:rPr>
              <w:t>Suma (EUR)</w:t>
            </w:r>
          </w:p>
        </w:tc>
      </w:tr>
      <w:tr w:rsidR="00041C9E" w:rsidRPr="00041C9E" w:rsidTr="00C4496A">
        <w:trPr>
          <w:trHeight w:val="245"/>
        </w:trPr>
        <w:tc>
          <w:tcPr>
            <w:tcW w:w="1101" w:type="dxa"/>
            <w:tcBorders>
              <w:top w:val="single" w:sz="12" w:space="0" w:color="auto"/>
            </w:tcBorders>
          </w:tcPr>
          <w:p w:rsidR="00041C9E" w:rsidRPr="00041C9E" w:rsidRDefault="00041C9E" w:rsidP="00041C9E">
            <w:pPr>
              <w:jc w:val="center"/>
              <w:rPr>
                <w:iCs/>
                <w:noProof/>
                <w:sz w:val="20"/>
              </w:rPr>
            </w:pPr>
            <w:r w:rsidRPr="00041C9E">
              <w:rPr>
                <w:iCs/>
                <w:noProof/>
                <w:sz w:val="20"/>
              </w:rPr>
              <w:t>3.</w:t>
            </w:r>
          </w:p>
        </w:tc>
        <w:tc>
          <w:tcPr>
            <w:tcW w:w="850" w:type="dxa"/>
            <w:tcBorders>
              <w:top w:val="single" w:sz="12" w:space="0" w:color="auto"/>
            </w:tcBorders>
          </w:tcPr>
          <w:p w:rsidR="00041C9E" w:rsidRPr="00041C9E" w:rsidRDefault="00041C9E" w:rsidP="00041C9E">
            <w:pPr>
              <w:jc w:val="center"/>
              <w:rPr>
                <w:iCs/>
                <w:noProof/>
                <w:sz w:val="20"/>
              </w:rPr>
            </w:pPr>
            <w:r w:rsidRPr="00041C9E">
              <w:rPr>
                <w:iCs/>
                <w:noProof/>
                <w:sz w:val="20"/>
              </w:rPr>
              <w:t>ERPF</w:t>
            </w:r>
          </w:p>
        </w:tc>
        <w:tc>
          <w:tcPr>
            <w:tcW w:w="1276" w:type="dxa"/>
            <w:tcBorders>
              <w:top w:val="single" w:sz="12" w:space="0" w:color="auto"/>
            </w:tcBorders>
          </w:tcPr>
          <w:p w:rsidR="00041C9E" w:rsidRPr="00041C9E" w:rsidRDefault="00041C9E" w:rsidP="00041C9E">
            <w:pPr>
              <w:rPr>
                <w:iCs/>
                <w:noProof/>
                <w:sz w:val="20"/>
              </w:rPr>
            </w:pPr>
            <w:r w:rsidRPr="00041C9E">
              <w:rPr>
                <w:iCs/>
                <w:noProof/>
                <w:sz w:val="20"/>
              </w:rPr>
              <w:t>VVL regionas</w:t>
            </w:r>
          </w:p>
        </w:tc>
        <w:tc>
          <w:tcPr>
            <w:tcW w:w="1134" w:type="dxa"/>
            <w:tcBorders>
              <w:top w:val="single" w:sz="12" w:space="0" w:color="auto"/>
            </w:tcBorders>
          </w:tcPr>
          <w:p w:rsidR="00041C9E" w:rsidRPr="00041C9E" w:rsidRDefault="00041C9E" w:rsidP="00041C9E">
            <w:pPr>
              <w:jc w:val="center"/>
              <w:rPr>
                <w:iCs/>
                <w:noProof/>
                <w:sz w:val="20"/>
              </w:rPr>
            </w:pPr>
            <w:r w:rsidRPr="00041C9E">
              <w:rPr>
                <w:iCs/>
                <w:noProof/>
                <w:sz w:val="20"/>
              </w:rPr>
              <w:t>3.2</w:t>
            </w:r>
          </w:p>
        </w:tc>
        <w:tc>
          <w:tcPr>
            <w:tcW w:w="3969" w:type="dxa"/>
            <w:tcBorders>
              <w:top w:val="single" w:sz="12" w:space="0" w:color="auto"/>
            </w:tcBorders>
          </w:tcPr>
          <w:p w:rsidR="00041C9E" w:rsidRPr="00041C9E" w:rsidRDefault="00041C9E" w:rsidP="00041C9E">
            <w:pPr>
              <w:rPr>
                <w:iCs/>
                <w:noProof/>
                <w:sz w:val="20"/>
              </w:rPr>
            </w:pPr>
            <w:r w:rsidRPr="00041C9E">
              <w:rPr>
                <w:iCs/>
                <w:noProof/>
                <w:sz w:val="20"/>
              </w:rPr>
              <w:t xml:space="preserve">03 </w:t>
            </w:r>
            <w:r w:rsidR="00E04130">
              <w:rPr>
                <w:iCs/>
                <w:noProof/>
                <w:sz w:val="20"/>
              </w:rPr>
              <w:t>–</w:t>
            </w:r>
            <w:r w:rsidRPr="00041C9E">
              <w:rPr>
                <w:iCs/>
                <w:noProof/>
                <w:sz w:val="20"/>
              </w:rPr>
              <w:t xml:space="preserve"> Neutralumas lyties požiūriu</w:t>
            </w:r>
          </w:p>
        </w:tc>
        <w:tc>
          <w:tcPr>
            <w:tcW w:w="1417" w:type="dxa"/>
            <w:tcBorders>
              <w:top w:val="single" w:sz="12" w:space="0" w:color="auto"/>
            </w:tcBorders>
          </w:tcPr>
          <w:p w:rsidR="00041C9E" w:rsidRPr="00041C9E" w:rsidRDefault="00041C9E" w:rsidP="00041C9E">
            <w:pPr>
              <w:jc w:val="right"/>
              <w:rPr>
                <w:iCs/>
                <w:noProof/>
                <w:sz w:val="20"/>
              </w:rPr>
            </w:pPr>
            <w:r w:rsidRPr="00041C9E">
              <w:rPr>
                <w:iCs/>
                <w:noProof/>
                <w:sz w:val="20"/>
              </w:rPr>
              <w:t>97 958 750,00</w:t>
            </w:r>
          </w:p>
        </w:tc>
      </w:tr>
    </w:tbl>
    <w:p w:rsidR="009952B9" w:rsidRDefault="009952B9">
      <w:pPr>
        <w:rPr>
          <w:rFonts w:cs="Times New Roman"/>
          <w:bCs/>
          <w:szCs w:val="24"/>
        </w:rPr>
      </w:pPr>
      <w:r>
        <w:rPr>
          <w:rFonts w:cs="Times New Roman"/>
          <w:bCs/>
          <w:szCs w:val="24"/>
        </w:rPr>
        <w:br w:type="page"/>
      </w:r>
    </w:p>
    <w:p w:rsidR="009952B9" w:rsidRPr="005F7F7B" w:rsidRDefault="009952B9" w:rsidP="00344476">
      <w:pPr>
        <w:pStyle w:val="Antrat1"/>
      </w:pPr>
      <w:bookmarkStart w:id="35" w:name="_Toc98339817"/>
      <w:r w:rsidRPr="005F7F7B">
        <w:lastRenderedPageBreak/>
        <w:t>4 Prioritetas. Socialiai atsakingesnė Lietuva</w:t>
      </w:r>
      <w:bookmarkEnd w:id="35"/>
    </w:p>
    <w:p w:rsidR="009952B9" w:rsidRPr="00D97AC5" w:rsidRDefault="009952B9" w:rsidP="00D97AC5">
      <w:pPr>
        <w:pStyle w:val="Antrat2"/>
      </w:pPr>
      <w:bookmarkStart w:id="36" w:name="_Toc98339818"/>
      <w:r w:rsidRPr="00D97AC5">
        <w:t>Konkretus uždavinys – 4.1</w:t>
      </w:r>
      <w:r w:rsidR="00015A7B" w:rsidRPr="00D97AC5">
        <w:t>.</w:t>
      </w:r>
      <w:r w:rsidRPr="00D97AC5">
        <w:t xml:space="preserve"> </w:t>
      </w:r>
      <w:r w:rsidR="001B4E21" w:rsidRPr="001B4E21">
        <w:rPr>
          <w:iCs/>
          <w:lang w:bidi="lt-LT"/>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bookmarkEnd w:id="36"/>
    </w:p>
    <w:p w:rsidR="00EF291A" w:rsidRPr="00015A7B" w:rsidRDefault="00EF291A" w:rsidP="001E5B12">
      <w:pPr>
        <w:pStyle w:val="Stilius1"/>
        <w:rPr>
          <w:rFonts w:eastAsia="Times New Roman"/>
          <w:iCs/>
          <w:noProof/>
          <w:lang w:eastAsia="lt-LT" w:bidi="lt-LT"/>
        </w:rPr>
      </w:pPr>
      <w:r w:rsidRPr="00015A7B">
        <w:rPr>
          <w:noProof/>
          <w:lang w:eastAsia="lt-LT" w:bidi="lt-LT"/>
        </w:rPr>
        <w:t>Įgyvendinamos veiklos</w:t>
      </w:r>
    </w:p>
    <w:tbl>
      <w:tblPr>
        <w:tblStyle w:val="Lentelstinklelis31"/>
        <w:tblW w:w="9889" w:type="dxa"/>
        <w:tblLook w:val="04A0" w:firstRow="1" w:lastRow="0" w:firstColumn="1" w:lastColumn="0" w:noHBand="0" w:noVBand="1"/>
      </w:tblPr>
      <w:tblGrid>
        <w:gridCol w:w="9889"/>
      </w:tblGrid>
      <w:tr w:rsidR="00EF291A" w:rsidRPr="00D32DD7" w:rsidTr="00EB70C3">
        <w:tc>
          <w:tcPr>
            <w:tcW w:w="9889" w:type="dxa"/>
          </w:tcPr>
          <w:p w:rsidR="00DC0156" w:rsidRPr="007D0221" w:rsidRDefault="00DC0156" w:rsidP="007D0221">
            <w:pPr>
              <w:spacing w:before="60" w:after="60"/>
              <w:jc w:val="both"/>
              <w:rPr>
                <w:rFonts w:ascii="Times New Roman" w:eastAsia="Calibri" w:hAnsi="Times New Roman" w:cs="Times New Roman"/>
              </w:rPr>
            </w:pPr>
            <w:r w:rsidRPr="007D0221">
              <w:rPr>
                <w:rFonts w:ascii="Times New Roman" w:eastAsia="Calibri" w:hAnsi="Times New Roman" w:cs="Times New Roman"/>
              </w:rPr>
              <w:t xml:space="preserve">Dėl pandemijos </w:t>
            </w:r>
            <w:r w:rsidR="002F4119" w:rsidRPr="007D0221">
              <w:rPr>
                <w:rFonts w:ascii="Times New Roman" w:eastAsia="Calibri" w:hAnsi="Times New Roman" w:cs="Times New Roman"/>
              </w:rPr>
              <w:t>DR</w:t>
            </w:r>
            <w:r w:rsidRPr="007D0221">
              <w:rPr>
                <w:rFonts w:ascii="Times New Roman" w:eastAsia="Calibri" w:hAnsi="Times New Roman" w:cs="Times New Roman"/>
              </w:rPr>
              <w:t xml:space="preserve"> pradėjo smarkiai trauktis. 2020 m. liepos 1 d. bedarbių buvo 208 tūkst., t. y. beveik trečdaliu daugiau nei 2020 m. sausio 1 d. (151,5 tūkst.). Augant nedarbo lygiui, tikėtina, kad dėl kvalifikacijos bei gebėjimų neatitik</w:t>
            </w:r>
            <w:r w:rsidR="00B83AF1" w:rsidRPr="007D0221">
              <w:rPr>
                <w:rFonts w:ascii="Times New Roman" w:eastAsia="Calibri" w:hAnsi="Times New Roman" w:cs="Times New Roman"/>
              </w:rPr>
              <w:t>ties</w:t>
            </w:r>
            <w:r w:rsidRPr="007D0221">
              <w:rPr>
                <w:rFonts w:ascii="Times New Roman" w:eastAsia="Calibri" w:hAnsi="Times New Roman" w:cs="Times New Roman"/>
              </w:rPr>
              <w:t xml:space="preserve"> </w:t>
            </w:r>
            <w:r w:rsidR="002F4119" w:rsidRPr="007D0221">
              <w:rPr>
                <w:rFonts w:ascii="Times New Roman" w:eastAsia="Calibri" w:hAnsi="Times New Roman" w:cs="Times New Roman"/>
              </w:rPr>
              <w:t>DR</w:t>
            </w:r>
            <w:r w:rsidRPr="007D0221">
              <w:rPr>
                <w:rFonts w:ascii="Times New Roman" w:eastAsia="Calibri" w:hAnsi="Times New Roman" w:cs="Times New Roman"/>
              </w:rPr>
              <w:t xml:space="preserve"> poreikiams didės ir į </w:t>
            </w:r>
            <w:r w:rsidR="002F4119" w:rsidRPr="007D0221">
              <w:rPr>
                <w:rFonts w:ascii="Times New Roman" w:eastAsia="Calibri" w:hAnsi="Times New Roman" w:cs="Times New Roman"/>
              </w:rPr>
              <w:t>DR</w:t>
            </w:r>
            <w:r w:rsidRPr="007D0221">
              <w:rPr>
                <w:rFonts w:ascii="Times New Roman" w:eastAsia="Calibri" w:hAnsi="Times New Roman" w:cs="Times New Roman"/>
              </w:rPr>
              <w:t xml:space="preserve"> sunkiau besiintegruojančių asmenų (ilgalaikių bedarbių, jaunimo, vyresnio amžiaus asmenų, nekvalifikuotų asmenų, neįgaliųjų) nedarbas. Tokį didėjimą</w:t>
            </w:r>
            <w:r w:rsidR="003B2F5D" w:rsidRPr="007D0221">
              <w:rPr>
                <w:rFonts w:ascii="Times New Roman" w:eastAsia="Calibri" w:hAnsi="Times New Roman" w:cs="Times New Roman"/>
              </w:rPr>
              <w:t>, manytina,</w:t>
            </w:r>
            <w:r w:rsidRPr="007D0221">
              <w:rPr>
                <w:rFonts w:ascii="Times New Roman" w:eastAsia="Calibri" w:hAnsi="Times New Roman" w:cs="Times New Roman"/>
              </w:rPr>
              <w:t xml:space="preserve"> lem</w:t>
            </w:r>
            <w:r w:rsidR="003B2F5D" w:rsidRPr="007D0221">
              <w:rPr>
                <w:rFonts w:ascii="Times New Roman" w:eastAsia="Calibri" w:hAnsi="Times New Roman" w:cs="Times New Roman"/>
              </w:rPr>
              <w:t>s</w:t>
            </w:r>
            <w:r w:rsidRPr="007D0221">
              <w:rPr>
                <w:rFonts w:ascii="Times New Roman" w:eastAsia="Calibri" w:hAnsi="Times New Roman" w:cs="Times New Roman"/>
              </w:rPr>
              <w:t xml:space="preserve"> ir diegiamos inovacijos, spartėjantys automatizacijos, robotizacijos ir skaitmenizacijos procesai. Mažėjant vietinių žmogiškųjų išteklių pasiūlai, svarbu </w:t>
            </w:r>
            <w:r w:rsidR="00F20642" w:rsidRPr="007D0221">
              <w:rPr>
                <w:rFonts w:ascii="Times New Roman" w:eastAsia="Calibri" w:hAnsi="Times New Roman" w:cs="Times New Roman"/>
              </w:rPr>
              <w:t>sukurti</w:t>
            </w:r>
            <w:r w:rsidRPr="007D0221">
              <w:rPr>
                <w:rFonts w:ascii="Times New Roman" w:eastAsia="Calibri" w:hAnsi="Times New Roman" w:cs="Times New Roman"/>
              </w:rPr>
              <w:t xml:space="preserve"> palanki</w:t>
            </w:r>
            <w:r w:rsidR="00F20642" w:rsidRPr="007D0221">
              <w:rPr>
                <w:rFonts w:ascii="Times New Roman" w:eastAsia="Calibri" w:hAnsi="Times New Roman" w:cs="Times New Roman"/>
              </w:rPr>
              <w:t>as</w:t>
            </w:r>
            <w:r w:rsidRPr="007D0221">
              <w:rPr>
                <w:rFonts w:ascii="Times New Roman" w:eastAsia="Calibri" w:hAnsi="Times New Roman" w:cs="Times New Roman"/>
              </w:rPr>
              <w:t xml:space="preserve"> sąlyg</w:t>
            </w:r>
            <w:r w:rsidR="00F20642" w:rsidRPr="007D0221">
              <w:rPr>
                <w:rFonts w:ascii="Times New Roman" w:eastAsia="Calibri" w:hAnsi="Times New Roman" w:cs="Times New Roman"/>
              </w:rPr>
              <w:t>as</w:t>
            </w:r>
            <w:r w:rsidRPr="007D0221">
              <w:rPr>
                <w:rFonts w:ascii="Times New Roman" w:eastAsia="Calibri" w:hAnsi="Times New Roman" w:cs="Times New Roman"/>
              </w:rPr>
              <w:t xml:space="preserve"> visiems darbingo amžiaus </w:t>
            </w:r>
            <w:r w:rsidR="00F20642" w:rsidRPr="007D0221">
              <w:rPr>
                <w:rFonts w:ascii="Times New Roman" w:eastAsia="Calibri" w:hAnsi="Times New Roman" w:cs="Times New Roman"/>
              </w:rPr>
              <w:t xml:space="preserve">asmenims </w:t>
            </w:r>
            <w:r w:rsidRPr="007D0221">
              <w:rPr>
                <w:rFonts w:ascii="Times New Roman" w:eastAsia="Calibri" w:hAnsi="Times New Roman" w:cs="Times New Roman"/>
              </w:rPr>
              <w:t xml:space="preserve">įsitraukti į </w:t>
            </w:r>
            <w:r w:rsidR="002F4119" w:rsidRPr="007D0221">
              <w:rPr>
                <w:rFonts w:ascii="Times New Roman" w:eastAsia="Calibri" w:hAnsi="Times New Roman" w:cs="Times New Roman"/>
              </w:rPr>
              <w:t>DR</w:t>
            </w:r>
            <w:r w:rsidRPr="007D0221">
              <w:rPr>
                <w:rFonts w:ascii="Times New Roman" w:eastAsia="Calibri" w:hAnsi="Times New Roman" w:cs="Times New Roman"/>
              </w:rPr>
              <w:t xml:space="preserve">. Šiems pokyčiams būtina lankstesnė </w:t>
            </w:r>
            <w:r w:rsidR="002F4119" w:rsidRPr="007D0221">
              <w:rPr>
                <w:rFonts w:ascii="Times New Roman" w:eastAsia="Calibri" w:hAnsi="Times New Roman" w:cs="Times New Roman"/>
              </w:rPr>
              <w:t>DR</w:t>
            </w:r>
            <w:r w:rsidRPr="007D0221">
              <w:rPr>
                <w:rFonts w:ascii="Times New Roman" w:eastAsia="Calibri" w:hAnsi="Times New Roman" w:cs="Times New Roman"/>
              </w:rPr>
              <w:t xml:space="preserve">: dirbančių asmenų motyvacija ir gebėjimas prisitaikyti prie naujų sąlygų (žinių ekonomikos, </w:t>
            </w:r>
            <w:r w:rsidR="00714D8E" w:rsidRPr="007D0221">
              <w:rPr>
                <w:rFonts w:ascii="Times New Roman" w:hAnsi="Times New Roman" w:cs="Times New Roman"/>
              </w:rPr>
              <w:t>skaitmeninės ir žaliosios transformacijos</w:t>
            </w:r>
            <w:r w:rsidRPr="007D0221">
              <w:rPr>
                <w:rFonts w:ascii="Times New Roman" w:eastAsia="Calibri" w:hAnsi="Times New Roman" w:cs="Times New Roman"/>
              </w:rPr>
              <w:t>) ir darbdavių lankstumas.</w:t>
            </w:r>
            <w:r w:rsidR="00F20642" w:rsidRPr="007D0221">
              <w:rPr>
                <w:rFonts w:ascii="Times New Roman" w:eastAsia="Calibri" w:hAnsi="Times New Roman" w:cs="Times New Roman"/>
              </w:rPr>
              <w:t xml:space="preserve"> Taip pat svarbu užtikrinti saugią ir sveiką darbo aplinką. </w:t>
            </w:r>
            <w:r w:rsidRPr="007D0221">
              <w:rPr>
                <w:rFonts w:ascii="Times New Roman" w:eastAsia="Calibri" w:hAnsi="Times New Roman" w:cs="Times New Roman"/>
              </w:rPr>
              <w:t xml:space="preserve">Įgyvendinant užimtumą skatinančias priemones, bus </w:t>
            </w:r>
            <w:r w:rsidR="00F20642" w:rsidRPr="007D0221">
              <w:rPr>
                <w:rFonts w:ascii="Times New Roman" w:eastAsia="Calibri" w:hAnsi="Times New Roman" w:cs="Times New Roman"/>
              </w:rPr>
              <w:t xml:space="preserve">daugiau </w:t>
            </w:r>
            <w:r w:rsidRPr="007D0221">
              <w:rPr>
                <w:rFonts w:ascii="Times New Roman" w:eastAsia="Calibri" w:hAnsi="Times New Roman" w:cs="Times New Roman"/>
              </w:rPr>
              <w:t>galimyb</w:t>
            </w:r>
            <w:r w:rsidR="00F20642" w:rsidRPr="007D0221">
              <w:rPr>
                <w:rFonts w:ascii="Times New Roman" w:eastAsia="Calibri" w:hAnsi="Times New Roman" w:cs="Times New Roman"/>
              </w:rPr>
              <w:t>ių įsidarbinti</w:t>
            </w:r>
            <w:r w:rsidRPr="007D0221">
              <w:rPr>
                <w:rFonts w:ascii="Times New Roman" w:eastAsia="Calibri" w:hAnsi="Times New Roman" w:cs="Times New Roman"/>
              </w:rPr>
              <w:t xml:space="preserve"> (specialias priemones </w:t>
            </w:r>
            <w:r w:rsidR="00F20642" w:rsidRPr="007D0221">
              <w:rPr>
                <w:rFonts w:ascii="Times New Roman" w:eastAsia="Calibri" w:hAnsi="Times New Roman" w:cs="Times New Roman"/>
              </w:rPr>
              <w:t>taikyti</w:t>
            </w:r>
            <w:r w:rsidRPr="007D0221">
              <w:rPr>
                <w:rFonts w:ascii="Times New Roman" w:eastAsia="Calibri" w:hAnsi="Times New Roman" w:cs="Times New Roman"/>
              </w:rPr>
              <w:t xml:space="preserve"> pažeidžiami</w:t>
            </w:r>
            <w:r w:rsidR="00F20642" w:rsidRPr="007D0221">
              <w:rPr>
                <w:rFonts w:ascii="Times New Roman" w:eastAsia="Calibri" w:hAnsi="Times New Roman" w:cs="Times New Roman"/>
              </w:rPr>
              <w:t xml:space="preserve">ausiems </w:t>
            </w:r>
            <w:r w:rsidR="002F4119" w:rsidRPr="007D0221">
              <w:rPr>
                <w:rFonts w:ascii="Times New Roman" w:eastAsia="Calibri" w:hAnsi="Times New Roman" w:cs="Times New Roman"/>
              </w:rPr>
              <w:t>DR</w:t>
            </w:r>
            <w:r w:rsidR="00F20642" w:rsidRPr="007D0221">
              <w:rPr>
                <w:rFonts w:ascii="Times New Roman" w:eastAsia="Calibri" w:hAnsi="Times New Roman" w:cs="Times New Roman"/>
              </w:rPr>
              <w:t xml:space="preserve"> dalyviams</w:t>
            </w:r>
            <w:r w:rsidRPr="007D0221">
              <w:rPr>
                <w:rFonts w:ascii="Times New Roman" w:eastAsia="Calibri" w:hAnsi="Times New Roman" w:cs="Times New Roman"/>
              </w:rPr>
              <w:t xml:space="preserve">), </w:t>
            </w:r>
            <w:r w:rsidR="00F20642" w:rsidRPr="007D0221">
              <w:rPr>
                <w:rFonts w:ascii="Times New Roman" w:eastAsia="Calibri" w:hAnsi="Times New Roman" w:cs="Times New Roman"/>
              </w:rPr>
              <w:t xml:space="preserve">didės </w:t>
            </w:r>
            <w:r w:rsidRPr="007D0221">
              <w:rPr>
                <w:rFonts w:ascii="Times New Roman" w:eastAsia="Calibri" w:hAnsi="Times New Roman" w:cs="Times New Roman"/>
              </w:rPr>
              <w:t>verslumas ir savarankiškas užimtumas (ypač sociali</w:t>
            </w:r>
            <w:r w:rsidR="00F20642" w:rsidRPr="007D0221">
              <w:rPr>
                <w:rFonts w:ascii="Times New Roman" w:eastAsia="Calibri" w:hAnsi="Times New Roman" w:cs="Times New Roman"/>
              </w:rPr>
              <w:t>ai</w:t>
            </w:r>
            <w:r w:rsidRPr="007D0221">
              <w:rPr>
                <w:rFonts w:ascii="Times New Roman" w:eastAsia="Calibri" w:hAnsi="Times New Roman" w:cs="Times New Roman"/>
              </w:rPr>
              <w:t xml:space="preserve"> pažeidžiamų asmenų grup</w:t>
            </w:r>
            <w:r w:rsidR="00F20642" w:rsidRPr="007D0221">
              <w:rPr>
                <w:rFonts w:ascii="Times New Roman" w:eastAsia="Calibri" w:hAnsi="Times New Roman" w:cs="Times New Roman"/>
              </w:rPr>
              <w:t>ių</w:t>
            </w:r>
            <w:r w:rsidRPr="007D0221">
              <w:rPr>
                <w:rFonts w:ascii="Times New Roman" w:eastAsia="Calibri" w:hAnsi="Times New Roman" w:cs="Times New Roman"/>
              </w:rPr>
              <w:t xml:space="preserve">), judumas, skatinamos karjeros planavimo ir konsultavimo priemonės, padedančios prisitaikyti prie </w:t>
            </w:r>
            <w:r w:rsidR="002F4119" w:rsidRPr="007D0221">
              <w:rPr>
                <w:rFonts w:ascii="Times New Roman" w:eastAsia="Calibri" w:hAnsi="Times New Roman" w:cs="Times New Roman"/>
              </w:rPr>
              <w:t>DR</w:t>
            </w:r>
            <w:r w:rsidRPr="007D0221">
              <w:rPr>
                <w:rFonts w:ascii="Times New Roman" w:eastAsia="Calibri" w:hAnsi="Times New Roman" w:cs="Times New Roman"/>
              </w:rPr>
              <w:t>.</w:t>
            </w:r>
          </w:p>
          <w:p w:rsidR="00DC0156" w:rsidRPr="007D0221" w:rsidRDefault="00D32DD7" w:rsidP="007D0221">
            <w:pPr>
              <w:spacing w:before="60" w:after="60"/>
              <w:jc w:val="both"/>
              <w:rPr>
                <w:rFonts w:ascii="Times New Roman" w:eastAsia="Calibri" w:hAnsi="Times New Roman" w:cs="Times New Roman"/>
              </w:rPr>
            </w:pPr>
            <w:r w:rsidRPr="007D0221">
              <w:rPr>
                <w:rFonts w:ascii="Times New Roman" w:eastAsia="Times New Roman" w:hAnsi="Times New Roman" w:cs="Times New Roman"/>
                <w:lang w:eastAsia="en-US" w:bidi="ar-SA"/>
              </w:rPr>
              <w:t>Veiksmų rūšys,</w:t>
            </w:r>
            <w:r w:rsidR="00DC0156" w:rsidRPr="007D0221">
              <w:rPr>
                <w:rFonts w:ascii="Times New Roman" w:eastAsia="Calibri" w:hAnsi="Times New Roman" w:cs="Times New Roman"/>
              </w:rPr>
              <w:t xml:space="preserve"> siekiant suteikti daugiau galimybių įsidarbinti visiems darbo ieškantiems asmenims ar</w:t>
            </w:r>
            <w:r w:rsidR="00F20642" w:rsidRPr="007D0221">
              <w:rPr>
                <w:rFonts w:ascii="Times New Roman" w:eastAsia="Calibri" w:hAnsi="Times New Roman" w:cs="Times New Roman"/>
              </w:rPr>
              <w:t xml:space="preserve"> socialiai</w:t>
            </w:r>
            <w:r w:rsidR="00DC0156" w:rsidRPr="007D0221">
              <w:rPr>
                <w:rFonts w:ascii="Times New Roman" w:eastAsia="Calibri" w:hAnsi="Times New Roman" w:cs="Times New Roman"/>
              </w:rPr>
              <w:t xml:space="preserve"> pažeidžiamiems darbuotojams išlikti </w:t>
            </w:r>
            <w:r w:rsidR="002F4119" w:rsidRPr="007D0221">
              <w:rPr>
                <w:rFonts w:ascii="Times New Roman" w:eastAsia="Calibri" w:hAnsi="Times New Roman" w:cs="Times New Roman"/>
              </w:rPr>
              <w:t>DR</w:t>
            </w:r>
            <w:r w:rsidR="00DC0156" w:rsidRPr="007D0221">
              <w:rPr>
                <w:rFonts w:ascii="Times New Roman" w:eastAsia="Calibri" w:hAnsi="Times New Roman" w:cs="Times New Roman"/>
              </w:rPr>
              <w:t>, skatinti savarankišką darbą ir gerinti darbo sąlygas:</w:t>
            </w:r>
          </w:p>
          <w:p w:rsidR="00DC0156" w:rsidRPr="007D0221" w:rsidRDefault="00DC0156" w:rsidP="007D0221">
            <w:pPr>
              <w:spacing w:before="60" w:after="60"/>
              <w:jc w:val="both"/>
              <w:rPr>
                <w:rFonts w:ascii="Times New Roman" w:eastAsia="Calibri" w:hAnsi="Times New Roman" w:cs="Times New Roman"/>
              </w:rPr>
            </w:pPr>
            <w:r w:rsidRPr="007D0221">
              <w:rPr>
                <w:rFonts w:ascii="Times New Roman" w:eastAsia="Calibri" w:hAnsi="Times New Roman" w:cs="Times New Roman"/>
                <w:b/>
              </w:rPr>
              <w:t xml:space="preserve">Didinti bedarbių galimybes įsidarbinti ar grįžti į </w:t>
            </w:r>
            <w:r w:rsidR="002F4119" w:rsidRPr="007D0221">
              <w:rPr>
                <w:rFonts w:ascii="Times New Roman" w:eastAsia="Calibri" w:hAnsi="Times New Roman" w:cs="Times New Roman"/>
                <w:b/>
              </w:rPr>
              <w:t>DR</w:t>
            </w:r>
            <w:r w:rsidRPr="007D0221">
              <w:rPr>
                <w:rFonts w:ascii="Times New Roman" w:eastAsia="Calibri" w:hAnsi="Times New Roman" w:cs="Times New Roman"/>
              </w:rPr>
              <w:t xml:space="preserve">: siekti optimalios darbo jėgos pasiūlos atitikties </w:t>
            </w:r>
            <w:r w:rsidR="002F4119" w:rsidRPr="007D0221">
              <w:rPr>
                <w:rFonts w:ascii="Times New Roman" w:eastAsia="Calibri" w:hAnsi="Times New Roman" w:cs="Times New Roman"/>
              </w:rPr>
              <w:t>DR</w:t>
            </w:r>
            <w:r w:rsidRPr="007D0221">
              <w:rPr>
                <w:rFonts w:ascii="Times New Roman" w:eastAsia="Calibri" w:hAnsi="Times New Roman" w:cs="Times New Roman"/>
              </w:rPr>
              <w:t xml:space="preserve"> poreikiams ir naujiems </w:t>
            </w:r>
            <w:r w:rsidR="009D4C9D" w:rsidRPr="007D0221">
              <w:rPr>
                <w:rFonts w:ascii="Times New Roman" w:eastAsia="Calibri" w:hAnsi="Times New Roman" w:cs="Times New Roman"/>
              </w:rPr>
              <w:t xml:space="preserve">ketvirtosios pramonės revoliucijos </w:t>
            </w:r>
            <w:r w:rsidRPr="007D0221">
              <w:rPr>
                <w:rFonts w:ascii="Times New Roman" w:eastAsia="Calibri" w:hAnsi="Times New Roman" w:cs="Times New Roman"/>
              </w:rPr>
              <w:t>„Pramonė 4.0“ (didieji duomenys, dirbtinis intelektas, daiktų internetas, robotika ir pan.) iššūkiams per individualizuotas ADRP priemones, kompetencijų ir gebėjimų ugdymą, motyvacijos didinimą, sprendžiant struktūrinio nedarbo problemas (</w:t>
            </w:r>
            <w:r w:rsidRPr="007D0221">
              <w:rPr>
                <w:rFonts w:ascii="Times New Roman" w:eastAsia="Calibri" w:hAnsi="Times New Roman" w:cs="Times New Roman"/>
                <w:bCs/>
              </w:rPr>
              <w:t>parama mokymuisi</w:t>
            </w:r>
            <w:r w:rsidR="00714D8E" w:rsidRPr="007D0221">
              <w:rPr>
                <w:rFonts w:ascii="Times New Roman" w:eastAsia="Calibri" w:hAnsi="Times New Roman" w:cs="Times New Roman"/>
                <w:bCs/>
              </w:rPr>
              <w:t xml:space="preserve"> (įskaitant ir žaliųjų įgūdžių ugdymą)</w:t>
            </w:r>
            <w:r w:rsidRPr="007D0221">
              <w:rPr>
                <w:rFonts w:ascii="Times New Roman" w:eastAsia="Calibri" w:hAnsi="Times New Roman" w:cs="Times New Roman"/>
                <w:bCs/>
              </w:rPr>
              <w:t xml:space="preserve">, parama judumui, remiamas įdarbinimas, parama darbo vietoms steigti, </w:t>
            </w:r>
            <w:r w:rsidR="002F4119" w:rsidRPr="007D0221">
              <w:rPr>
                <w:rFonts w:ascii="Times New Roman" w:eastAsia="Calibri" w:hAnsi="Times New Roman" w:cs="Times New Roman"/>
                <w:bCs/>
              </w:rPr>
              <w:t>DR</w:t>
            </w:r>
            <w:r w:rsidRPr="007D0221">
              <w:rPr>
                <w:rFonts w:ascii="Times New Roman" w:eastAsia="Calibri" w:hAnsi="Times New Roman" w:cs="Times New Roman"/>
                <w:bCs/>
              </w:rPr>
              <w:t xml:space="preserve"> paslaugos ir kitos bedarbių užimtumo gebėjimus ir galimybes didinančios priemonės ar paslaugos, atitinkančios tikslinių grupių poreikius; neformalus</w:t>
            </w:r>
            <w:r w:rsidR="00F20642" w:rsidRPr="007D0221">
              <w:rPr>
                <w:rFonts w:ascii="Times New Roman" w:eastAsia="Calibri" w:hAnsi="Times New Roman" w:cs="Times New Roman"/>
                <w:bCs/>
              </w:rPr>
              <w:t>is</w:t>
            </w:r>
            <w:r w:rsidRPr="007D0221">
              <w:rPr>
                <w:rFonts w:ascii="Times New Roman" w:eastAsia="Calibri" w:hAnsi="Times New Roman" w:cs="Times New Roman"/>
                <w:bCs/>
              </w:rPr>
              <w:t xml:space="preserve"> švietimas, suteikiantis bendr</w:t>
            </w:r>
            <w:r w:rsidR="00F20642" w:rsidRPr="007D0221">
              <w:rPr>
                <w:rFonts w:ascii="Times New Roman" w:eastAsia="Calibri" w:hAnsi="Times New Roman" w:cs="Times New Roman"/>
                <w:bCs/>
              </w:rPr>
              <w:t>ųjų</w:t>
            </w:r>
            <w:r w:rsidRPr="007D0221">
              <w:rPr>
                <w:rFonts w:ascii="Times New Roman" w:eastAsia="Calibri" w:hAnsi="Times New Roman" w:cs="Times New Roman"/>
                <w:bCs/>
              </w:rPr>
              <w:t xml:space="preserve"> ir speciali</w:t>
            </w:r>
            <w:r w:rsidR="00F20642" w:rsidRPr="007D0221">
              <w:rPr>
                <w:rFonts w:ascii="Times New Roman" w:eastAsia="Calibri" w:hAnsi="Times New Roman" w:cs="Times New Roman"/>
                <w:bCs/>
              </w:rPr>
              <w:t>ųjų</w:t>
            </w:r>
            <w:r w:rsidRPr="007D0221">
              <w:rPr>
                <w:rFonts w:ascii="Times New Roman" w:eastAsia="Calibri" w:hAnsi="Times New Roman" w:cs="Times New Roman"/>
                <w:bCs/>
              </w:rPr>
              <w:t xml:space="preserve"> gebėjim</w:t>
            </w:r>
            <w:r w:rsidR="00F20642" w:rsidRPr="007D0221">
              <w:rPr>
                <w:rFonts w:ascii="Times New Roman" w:eastAsia="Calibri" w:hAnsi="Times New Roman" w:cs="Times New Roman"/>
                <w:bCs/>
              </w:rPr>
              <w:t>ų</w:t>
            </w:r>
            <w:r w:rsidRPr="007D0221">
              <w:rPr>
                <w:rFonts w:ascii="Times New Roman" w:eastAsia="Calibri" w:hAnsi="Times New Roman" w:cs="Times New Roman"/>
                <w:bCs/>
              </w:rPr>
              <w:t>)</w:t>
            </w:r>
            <w:r w:rsidRPr="007D0221">
              <w:rPr>
                <w:rFonts w:ascii="Times New Roman" w:eastAsia="Calibri" w:hAnsi="Times New Roman" w:cs="Times New Roman"/>
              </w:rPr>
              <w:t>. Prioritetas teikiamas ribot</w:t>
            </w:r>
            <w:r w:rsidR="00F20642" w:rsidRPr="007D0221">
              <w:rPr>
                <w:rFonts w:ascii="Times New Roman" w:eastAsia="Calibri" w:hAnsi="Times New Roman" w:cs="Times New Roman"/>
              </w:rPr>
              <w:t>ų</w:t>
            </w:r>
            <w:r w:rsidRPr="007D0221">
              <w:rPr>
                <w:rFonts w:ascii="Times New Roman" w:eastAsia="Calibri" w:hAnsi="Times New Roman" w:cs="Times New Roman"/>
              </w:rPr>
              <w:t xml:space="preserve"> ir vidutin</w:t>
            </w:r>
            <w:r w:rsidR="00F20642" w:rsidRPr="007D0221">
              <w:rPr>
                <w:rFonts w:ascii="Times New Roman" w:eastAsia="Calibri" w:hAnsi="Times New Roman" w:cs="Times New Roman"/>
              </w:rPr>
              <w:t>ių</w:t>
            </w:r>
            <w:r w:rsidRPr="007D0221">
              <w:rPr>
                <w:rFonts w:ascii="Times New Roman" w:eastAsia="Calibri" w:hAnsi="Times New Roman" w:cs="Times New Roman"/>
              </w:rPr>
              <w:t xml:space="preserve"> įsidarbinimo galimyb</w:t>
            </w:r>
            <w:r w:rsidR="00F20642" w:rsidRPr="007D0221">
              <w:rPr>
                <w:rFonts w:ascii="Times New Roman" w:eastAsia="Calibri" w:hAnsi="Times New Roman" w:cs="Times New Roman"/>
              </w:rPr>
              <w:t>ių</w:t>
            </w:r>
            <w:r w:rsidRPr="007D0221">
              <w:rPr>
                <w:rFonts w:ascii="Times New Roman" w:eastAsia="Calibri" w:hAnsi="Times New Roman" w:cs="Times New Roman"/>
              </w:rPr>
              <w:t xml:space="preserve"> turintiems bedarbiams, ypač nekvalifikuotiems asmenims, ilgalaikiams bedarbiams, vyresnio amžiaus asmenims, NEET jaunimui, migrantams. Ši veikla bus įgyvendinama VVL ir Sostinės regionuose.</w:t>
            </w:r>
          </w:p>
          <w:p w:rsidR="00DC0156" w:rsidRPr="007D0221" w:rsidRDefault="00DC0156" w:rsidP="007D0221">
            <w:pPr>
              <w:spacing w:before="60" w:after="60"/>
              <w:jc w:val="both"/>
              <w:rPr>
                <w:rFonts w:ascii="Times New Roman" w:eastAsia="Calibri" w:hAnsi="Times New Roman" w:cs="Times New Roman"/>
              </w:rPr>
            </w:pPr>
            <w:r w:rsidRPr="007D0221">
              <w:rPr>
                <w:rFonts w:ascii="Times New Roman" w:eastAsia="Calibri" w:hAnsi="Times New Roman" w:cs="Times New Roman"/>
                <w:b/>
              </w:rPr>
              <w:t>Skatinti neįgaliųjų užimtumą</w:t>
            </w:r>
            <w:r w:rsidRPr="007D0221">
              <w:rPr>
                <w:rFonts w:ascii="Times New Roman" w:eastAsia="Calibri" w:hAnsi="Times New Roman" w:cs="Times New Roman"/>
              </w:rPr>
              <w:t>: didinti (atkurti) neįgaliųjų profesinius gebėjimus, ugdyti bendruosius</w:t>
            </w:r>
            <w:r w:rsidR="003E15D6" w:rsidRPr="007D0221">
              <w:rPr>
                <w:rFonts w:ascii="Times New Roman" w:eastAsia="Calibri" w:hAnsi="Times New Roman" w:cs="Times New Roman"/>
              </w:rPr>
              <w:t xml:space="preserve"> ir specialiuosius gebėjimus, įskaitant skaitmeninius gebėjimus</w:t>
            </w:r>
            <w:proofErr w:type="gramStart"/>
            <w:r w:rsidR="003E15D6" w:rsidRPr="007D0221">
              <w:rPr>
                <w:rFonts w:ascii="Times New Roman" w:eastAsia="Calibri" w:hAnsi="Times New Roman" w:cs="Times New Roman"/>
              </w:rPr>
              <w:t xml:space="preserve">, </w:t>
            </w:r>
            <w:r w:rsidRPr="007D0221">
              <w:rPr>
                <w:rFonts w:ascii="Times New Roman" w:eastAsia="Calibri" w:hAnsi="Times New Roman" w:cs="Times New Roman"/>
              </w:rPr>
              <w:t>bei</w:t>
            </w:r>
            <w:proofErr w:type="gramEnd"/>
            <w:r w:rsidRPr="007D0221">
              <w:rPr>
                <w:rFonts w:ascii="Times New Roman" w:eastAsia="Calibri" w:hAnsi="Times New Roman" w:cs="Times New Roman"/>
              </w:rPr>
              <w:t xml:space="preserve"> atliepti </w:t>
            </w:r>
            <w:r w:rsidR="00F20642" w:rsidRPr="007D0221">
              <w:rPr>
                <w:rFonts w:ascii="Times New Roman" w:eastAsia="Calibri" w:hAnsi="Times New Roman" w:cs="Times New Roman"/>
              </w:rPr>
              <w:t xml:space="preserve">neįgaliųjų </w:t>
            </w:r>
            <w:r w:rsidRPr="007D0221">
              <w:rPr>
                <w:rFonts w:ascii="Times New Roman" w:eastAsia="Calibri" w:hAnsi="Times New Roman" w:cs="Times New Roman"/>
              </w:rPr>
              <w:t xml:space="preserve">individualios pagalbos poreikius ir taip prisidėti prie neįgaliųjų skurdo ir atskirties mažinimo (pvz., </w:t>
            </w:r>
            <w:r w:rsidRPr="007D0221">
              <w:rPr>
                <w:rFonts w:ascii="Times New Roman" w:eastAsia="Calibri" w:hAnsi="Times New Roman" w:cs="Times New Roman"/>
                <w:bCs/>
              </w:rPr>
              <w:t xml:space="preserve">profesinių gebėjimų įvertinimas, profesinis orientavimas ir konsultavimas, profesinių gebėjimų atkūrimas arba naujų </w:t>
            </w:r>
            <w:r w:rsidR="00F20642" w:rsidRPr="007D0221">
              <w:rPr>
                <w:rFonts w:ascii="Times New Roman" w:eastAsia="Calibri" w:hAnsi="Times New Roman" w:cs="Times New Roman"/>
                <w:bCs/>
              </w:rPr>
              <w:t xml:space="preserve">profesinių gebėjimų </w:t>
            </w:r>
            <w:r w:rsidRPr="007D0221">
              <w:rPr>
                <w:rFonts w:ascii="Times New Roman" w:eastAsia="Calibri" w:hAnsi="Times New Roman" w:cs="Times New Roman"/>
                <w:bCs/>
              </w:rPr>
              <w:t xml:space="preserve">ugdymas; atvejo vadyba, pagalba atliekant įsidarbinimo procedūras, lydimoji pagalba įsidarbinus, darbo asistento paslaugos, techninės ir IT pagalbos priemonės, padedančios </w:t>
            </w:r>
            <w:r w:rsidR="003E15D6" w:rsidRPr="007D0221">
              <w:rPr>
                <w:rFonts w:ascii="Times New Roman" w:eastAsia="Calibri" w:hAnsi="Times New Roman" w:cs="Times New Roman"/>
                <w:bCs/>
              </w:rPr>
              <w:t xml:space="preserve">ir skatinančios </w:t>
            </w:r>
            <w:r w:rsidRPr="007D0221">
              <w:rPr>
                <w:rFonts w:ascii="Times New Roman" w:eastAsia="Calibri" w:hAnsi="Times New Roman" w:cs="Times New Roman"/>
                <w:bCs/>
              </w:rPr>
              <w:t xml:space="preserve">dalyvauti </w:t>
            </w:r>
            <w:r w:rsidR="002F4119" w:rsidRPr="007D0221">
              <w:rPr>
                <w:rFonts w:ascii="Times New Roman" w:eastAsia="Calibri" w:hAnsi="Times New Roman" w:cs="Times New Roman"/>
                <w:bCs/>
              </w:rPr>
              <w:t>DR</w:t>
            </w:r>
            <w:r w:rsidRPr="007D0221">
              <w:rPr>
                <w:rFonts w:ascii="Times New Roman" w:eastAsia="Calibri" w:hAnsi="Times New Roman" w:cs="Times New Roman"/>
                <w:bCs/>
              </w:rPr>
              <w:t>; kitos paslaugos ir priemonės, skatinančios neįgaliųjų užimtumą)</w:t>
            </w:r>
            <w:r w:rsidRPr="007D0221">
              <w:rPr>
                <w:rFonts w:ascii="Times New Roman" w:eastAsia="Calibri" w:hAnsi="Times New Roman" w:cs="Times New Roman"/>
              </w:rPr>
              <w:t>. Ši veikla bus įgyvendin</w:t>
            </w:r>
            <w:r w:rsidR="00B869CF" w:rsidRPr="007D0221">
              <w:rPr>
                <w:rFonts w:ascii="Times New Roman" w:eastAsia="Calibri" w:hAnsi="Times New Roman" w:cs="Times New Roman"/>
              </w:rPr>
              <w:t>ama VVL ir Sostinės regionuose.</w:t>
            </w:r>
          </w:p>
          <w:p w:rsidR="00DC0156" w:rsidRPr="007D0221" w:rsidRDefault="00DC0156" w:rsidP="007D0221">
            <w:pPr>
              <w:spacing w:before="60" w:after="60"/>
              <w:jc w:val="both"/>
              <w:rPr>
                <w:rFonts w:ascii="Times New Roman" w:eastAsia="Calibri" w:hAnsi="Times New Roman" w:cs="Times New Roman"/>
              </w:rPr>
            </w:pPr>
            <w:r w:rsidRPr="007D0221">
              <w:rPr>
                <w:rFonts w:ascii="Times New Roman" w:eastAsia="Calibri" w:hAnsi="Times New Roman" w:cs="Times New Roman"/>
                <w:b/>
              </w:rPr>
              <w:t xml:space="preserve">Didinti vyresnio amžiaus asmenų potencialą dalyvauti </w:t>
            </w:r>
            <w:r w:rsidR="002F4119" w:rsidRPr="007D0221">
              <w:rPr>
                <w:rFonts w:ascii="Times New Roman" w:eastAsia="Calibri" w:hAnsi="Times New Roman" w:cs="Times New Roman"/>
                <w:b/>
              </w:rPr>
              <w:t>DR</w:t>
            </w:r>
            <w:r w:rsidRPr="007D0221">
              <w:rPr>
                <w:rFonts w:ascii="Times New Roman" w:eastAsia="Calibri" w:hAnsi="Times New Roman" w:cs="Times New Roman"/>
              </w:rPr>
              <w:t xml:space="preserve">: </w:t>
            </w:r>
            <w:r w:rsidR="00F20642" w:rsidRPr="007D0221">
              <w:rPr>
                <w:rFonts w:ascii="Times New Roman" w:eastAsia="Calibri" w:hAnsi="Times New Roman" w:cs="Times New Roman"/>
              </w:rPr>
              <w:t xml:space="preserve">skatinti </w:t>
            </w:r>
            <w:r w:rsidRPr="007D0221">
              <w:rPr>
                <w:rFonts w:ascii="Times New Roman" w:eastAsia="Calibri" w:hAnsi="Times New Roman" w:cs="Times New Roman"/>
              </w:rPr>
              <w:t xml:space="preserve">kurti </w:t>
            </w:r>
            <w:r w:rsidR="00B91F86" w:rsidRPr="007D0221">
              <w:rPr>
                <w:rFonts w:ascii="Times New Roman" w:eastAsia="Calibri" w:hAnsi="Times New Roman" w:cs="Times New Roman"/>
              </w:rPr>
              <w:t xml:space="preserve">darbo vietas, užtikrinant vyresnio </w:t>
            </w:r>
            <w:r w:rsidRPr="007D0221">
              <w:rPr>
                <w:rFonts w:ascii="Times New Roman" w:eastAsia="Calibri" w:hAnsi="Times New Roman" w:cs="Times New Roman"/>
              </w:rPr>
              <w:t>amži</w:t>
            </w:r>
            <w:r w:rsidR="00B91F86" w:rsidRPr="007D0221">
              <w:rPr>
                <w:rFonts w:ascii="Times New Roman" w:eastAsia="Calibri" w:hAnsi="Times New Roman" w:cs="Times New Roman"/>
              </w:rPr>
              <w:t>aus asmenims</w:t>
            </w:r>
            <w:r w:rsidRPr="007D0221">
              <w:rPr>
                <w:rFonts w:ascii="Times New Roman" w:eastAsia="Calibri" w:hAnsi="Times New Roman" w:cs="Times New Roman"/>
              </w:rPr>
              <w:t xml:space="preserve"> palankias </w:t>
            </w:r>
            <w:r w:rsidR="00B91F86" w:rsidRPr="007D0221">
              <w:rPr>
                <w:rFonts w:ascii="Times New Roman" w:eastAsia="Calibri" w:hAnsi="Times New Roman" w:cs="Times New Roman"/>
              </w:rPr>
              <w:t xml:space="preserve">sąlygas </w:t>
            </w:r>
            <w:r w:rsidRPr="007D0221">
              <w:rPr>
                <w:rFonts w:ascii="Times New Roman" w:eastAsia="Calibri" w:hAnsi="Times New Roman" w:cs="Times New Roman"/>
              </w:rPr>
              <w:t>darb</w:t>
            </w:r>
            <w:r w:rsidR="00B91F86" w:rsidRPr="007D0221">
              <w:rPr>
                <w:rFonts w:ascii="Times New Roman" w:eastAsia="Calibri" w:hAnsi="Times New Roman" w:cs="Times New Roman"/>
              </w:rPr>
              <w:t>ti pagal galimybes, susijusias su amžiumi</w:t>
            </w:r>
            <w:r w:rsidRPr="007D0221">
              <w:rPr>
                <w:rFonts w:ascii="Times New Roman" w:eastAsia="Calibri" w:hAnsi="Times New Roman" w:cs="Times New Roman"/>
              </w:rPr>
              <w:t xml:space="preserve"> (diegti </w:t>
            </w:r>
            <w:r w:rsidR="00B91F86" w:rsidRPr="007D0221">
              <w:rPr>
                <w:rFonts w:ascii="Times New Roman" w:eastAsia="Calibri" w:hAnsi="Times New Roman" w:cs="Times New Roman"/>
              </w:rPr>
              <w:t>tokių</w:t>
            </w:r>
            <w:r w:rsidRPr="007D0221">
              <w:rPr>
                <w:rFonts w:ascii="Times New Roman" w:eastAsia="Calibri" w:hAnsi="Times New Roman" w:cs="Times New Roman"/>
              </w:rPr>
              <w:t xml:space="preserve"> darbo vietų kūrimo programas ir priemones, ugdyti </w:t>
            </w:r>
            <w:r w:rsidR="00B91F86" w:rsidRPr="007D0221">
              <w:rPr>
                <w:rFonts w:ascii="Times New Roman" w:eastAsia="Calibri" w:hAnsi="Times New Roman" w:cs="Times New Roman"/>
              </w:rPr>
              <w:t xml:space="preserve">šiuo metu </w:t>
            </w:r>
            <w:r w:rsidR="002F4119" w:rsidRPr="007D0221">
              <w:rPr>
                <w:rFonts w:ascii="Times New Roman" w:eastAsia="Calibri" w:hAnsi="Times New Roman" w:cs="Times New Roman"/>
              </w:rPr>
              <w:t>DR</w:t>
            </w:r>
            <w:r w:rsidR="00B91F86" w:rsidRPr="007D0221">
              <w:rPr>
                <w:rFonts w:ascii="Times New Roman" w:eastAsia="Calibri" w:hAnsi="Times New Roman" w:cs="Times New Roman"/>
              </w:rPr>
              <w:t xml:space="preserve"> </w:t>
            </w:r>
            <w:r w:rsidRPr="007D0221">
              <w:rPr>
                <w:rFonts w:ascii="Times New Roman" w:eastAsia="Calibri" w:hAnsi="Times New Roman" w:cs="Times New Roman"/>
              </w:rPr>
              <w:t xml:space="preserve">reikalingus bendruosius </w:t>
            </w:r>
            <w:r w:rsidR="00B91F86" w:rsidRPr="007D0221">
              <w:rPr>
                <w:rFonts w:ascii="Times New Roman" w:eastAsia="Calibri" w:hAnsi="Times New Roman" w:cs="Times New Roman"/>
              </w:rPr>
              <w:t xml:space="preserve">vyresnio amžiaus asmenų </w:t>
            </w:r>
            <w:r w:rsidRPr="007D0221">
              <w:rPr>
                <w:rFonts w:ascii="Times New Roman" w:eastAsia="Calibri" w:hAnsi="Times New Roman" w:cs="Times New Roman"/>
              </w:rPr>
              <w:t>gebėjimus, formuoti pozityvų požiūrį į vyresnio amžiaus darbuotojus). Ši veikla bus įgyvendinama VVL ir Sostinės regionuose.</w:t>
            </w:r>
          </w:p>
          <w:p w:rsidR="00DC0156" w:rsidRPr="007D0221" w:rsidRDefault="00B91F86" w:rsidP="007D0221">
            <w:pPr>
              <w:spacing w:before="60" w:after="60"/>
              <w:jc w:val="both"/>
              <w:rPr>
                <w:rFonts w:ascii="Times New Roman" w:eastAsia="Calibri" w:hAnsi="Times New Roman" w:cs="Times New Roman"/>
              </w:rPr>
            </w:pPr>
            <w:r w:rsidRPr="007D0221">
              <w:rPr>
                <w:rFonts w:ascii="Times New Roman" w:eastAsia="Calibri" w:hAnsi="Times New Roman" w:cs="Times New Roman"/>
                <w:b/>
              </w:rPr>
              <w:t xml:space="preserve">Skatinti </w:t>
            </w:r>
            <w:r w:rsidR="00DC0156" w:rsidRPr="007D0221">
              <w:rPr>
                <w:rFonts w:ascii="Times New Roman" w:eastAsia="Calibri" w:hAnsi="Times New Roman" w:cs="Times New Roman"/>
                <w:b/>
              </w:rPr>
              <w:t>savarankišką užimtumą ir darbo vietų kūrimą padedant jauniems verslams įsitvirtinti rinkoje</w:t>
            </w:r>
            <w:r w:rsidR="00DC0156" w:rsidRPr="007D0221">
              <w:rPr>
                <w:rFonts w:ascii="Times New Roman" w:eastAsia="Calibri" w:hAnsi="Times New Roman" w:cs="Times New Roman"/>
              </w:rPr>
              <w:t xml:space="preserve">: </w:t>
            </w:r>
            <w:r w:rsidRPr="007D0221">
              <w:rPr>
                <w:rFonts w:ascii="Times New Roman" w:eastAsia="Calibri" w:hAnsi="Times New Roman" w:cs="Times New Roman"/>
              </w:rPr>
              <w:t xml:space="preserve">kompensuoti </w:t>
            </w:r>
            <w:r w:rsidR="00DC0156" w:rsidRPr="007D0221">
              <w:rPr>
                <w:rFonts w:ascii="Times New Roman" w:eastAsia="Calibri" w:hAnsi="Times New Roman" w:cs="Times New Roman"/>
              </w:rPr>
              <w:t>darbo užmokesčio išlaidas</w:t>
            </w:r>
            <w:r w:rsidRPr="007D0221">
              <w:rPr>
                <w:rFonts w:ascii="Times New Roman" w:eastAsia="Calibri" w:hAnsi="Times New Roman" w:cs="Times New Roman"/>
              </w:rPr>
              <w:t xml:space="preserve"> paskolos, teikiamos pagal priemonę</w:t>
            </w:r>
            <w:r w:rsidR="00DC0156" w:rsidRPr="007D0221">
              <w:rPr>
                <w:rFonts w:ascii="Times New Roman" w:eastAsia="Calibri" w:hAnsi="Times New Roman" w:cs="Times New Roman"/>
              </w:rPr>
              <w:t xml:space="preserve"> </w:t>
            </w:r>
            <w:r w:rsidRPr="007D0221">
              <w:rPr>
                <w:rFonts w:ascii="Times New Roman" w:eastAsia="Calibri" w:hAnsi="Times New Roman" w:cs="Times New Roman"/>
              </w:rPr>
              <w:t>„</w:t>
            </w:r>
            <w:r w:rsidR="00DC0156" w:rsidRPr="007D0221">
              <w:rPr>
                <w:rFonts w:ascii="Times New Roman" w:eastAsia="Calibri" w:hAnsi="Times New Roman" w:cs="Times New Roman"/>
              </w:rPr>
              <w:t>Verslumo skatinimo fond</w:t>
            </w:r>
            <w:r w:rsidRPr="007D0221">
              <w:rPr>
                <w:rFonts w:ascii="Times New Roman" w:eastAsia="Calibri" w:hAnsi="Times New Roman" w:cs="Times New Roman"/>
              </w:rPr>
              <w:t>as“</w:t>
            </w:r>
            <w:r w:rsidR="00DC0156" w:rsidRPr="007D0221">
              <w:rPr>
                <w:rFonts w:ascii="Times New Roman" w:eastAsia="Calibri" w:hAnsi="Times New Roman" w:cs="Times New Roman"/>
              </w:rPr>
              <w:t xml:space="preserve"> gavėjams, </w:t>
            </w:r>
            <w:r w:rsidR="00242BC8" w:rsidRPr="007D0221">
              <w:rPr>
                <w:rFonts w:ascii="Times New Roman" w:eastAsia="Calibri" w:hAnsi="Times New Roman" w:cs="Times New Roman"/>
              </w:rPr>
              <w:t xml:space="preserve">rengti </w:t>
            </w:r>
            <w:r w:rsidR="00DC0156" w:rsidRPr="007D0221">
              <w:rPr>
                <w:rFonts w:ascii="Times New Roman" w:eastAsia="Calibri" w:hAnsi="Times New Roman" w:cs="Times New Roman"/>
              </w:rPr>
              <w:t>mokym</w:t>
            </w:r>
            <w:r w:rsidR="00242BC8" w:rsidRPr="007D0221">
              <w:rPr>
                <w:rFonts w:ascii="Times New Roman" w:eastAsia="Calibri" w:hAnsi="Times New Roman" w:cs="Times New Roman"/>
              </w:rPr>
              <w:t>us</w:t>
            </w:r>
            <w:r w:rsidR="00DC0156" w:rsidRPr="007D0221">
              <w:rPr>
                <w:rFonts w:ascii="Times New Roman" w:eastAsia="Calibri" w:hAnsi="Times New Roman" w:cs="Times New Roman"/>
              </w:rPr>
              <w:t xml:space="preserve">, </w:t>
            </w:r>
            <w:r w:rsidR="00242BC8" w:rsidRPr="007D0221">
              <w:rPr>
                <w:rFonts w:ascii="Times New Roman" w:eastAsia="Calibri" w:hAnsi="Times New Roman" w:cs="Times New Roman"/>
              </w:rPr>
              <w:t xml:space="preserve">teikti </w:t>
            </w:r>
            <w:r w:rsidR="00DC0156" w:rsidRPr="007D0221">
              <w:rPr>
                <w:rFonts w:ascii="Times New Roman" w:eastAsia="Calibri" w:hAnsi="Times New Roman" w:cs="Times New Roman"/>
              </w:rPr>
              <w:t>individuali</w:t>
            </w:r>
            <w:r w:rsidR="00242BC8" w:rsidRPr="007D0221">
              <w:rPr>
                <w:rFonts w:ascii="Times New Roman" w:eastAsia="Calibri" w:hAnsi="Times New Roman" w:cs="Times New Roman"/>
              </w:rPr>
              <w:t>a</w:t>
            </w:r>
            <w:r w:rsidR="00DC0156" w:rsidRPr="007D0221">
              <w:rPr>
                <w:rFonts w:ascii="Times New Roman" w:eastAsia="Calibri" w:hAnsi="Times New Roman" w:cs="Times New Roman"/>
              </w:rPr>
              <w:t>s konsultacij</w:t>
            </w:r>
            <w:r w:rsidR="00242BC8" w:rsidRPr="007D0221">
              <w:rPr>
                <w:rFonts w:ascii="Times New Roman" w:eastAsia="Calibri" w:hAnsi="Times New Roman" w:cs="Times New Roman"/>
              </w:rPr>
              <w:t>a</w:t>
            </w:r>
            <w:r w:rsidR="00DC0156" w:rsidRPr="007D0221">
              <w:rPr>
                <w:rFonts w:ascii="Times New Roman" w:eastAsia="Calibri" w:hAnsi="Times New Roman" w:cs="Times New Roman"/>
              </w:rPr>
              <w:t xml:space="preserve">s ir </w:t>
            </w:r>
            <w:r w:rsidR="00242BC8" w:rsidRPr="007D0221">
              <w:rPr>
                <w:rFonts w:ascii="Times New Roman" w:eastAsia="Calibri" w:hAnsi="Times New Roman" w:cs="Times New Roman"/>
              </w:rPr>
              <w:t xml:space="preserve">įgyvendinti </w:t>
            </w:r>
            <w:r w:rsidR="00DC0156" w:rsidRPr="007D0221">
              <w:rPr>
                <w:rFonts w:ascii="Times New Roman" w:eastAsia="Calibri" w:hAnsi="Times New Roman" w:cs="Times New Roman"/>
              </w:rPr>
              <w:t>kit</w:t>
            </w:r>
            <w:r w:rsidR="00242BC8" w:rsidRPr="007D0221">
              <w:rPr>
                <w:rFonts w:ascii="Times New Roman" w:eastAsia="Calibri" w:hAnsi="Times New Roman" w:cs="Times New Roman"/>
              </w:rPr>
              <w:t>a</w:t>
            </w:r>
            <w:r w:rsidR="00DC0156" w:rsidRPr="007D0221">
              <w:rPr>
                <w:rFonts w:ascii="Times New Roman" w:eastAsia="Calibri" w:hAnsi="Times New Roman" w:cs="Times New Roman"/>
              </w:rPr>
              <w:t>s verslumą skatinančios priemonės. Prioritetas teikiamas socialiniam verslui ir tiems, kuri</w:t>
            </w:r>
            <w:r w:rsidR="00242BC8" w:rsidRPr="007D0221">
              <w:rPr>
                <w:rFonts w:ascii="Times New Roman" w:eastAsia="Calibri" w:hAnsi="Times New Roman" w:cs="Times New Roman"/>
              </w:rPr>
              <w:t>ų</w:t>
            </w:r>
            <w:r w:rsidR="00DC0156" w:rsidRPr="007D0221">
              <w:rPr>
                <w:rFonts w:ascii="Times New Roman" w:eastAsia="Calibri" w:hAnsi="Times New Roman" w:cs="Times New Roman"/>
              </w:rPr>
              <w:t xml:space="preserve"> galimyb</w:t>
            </w:r>
            <w:r w:rsidR="00242BC8" w:rsidRPr="007D0221">
              <w:rPr>
                <w:rFonts w:ascii="Times New Roman" w:eastAsia="Calibri" w:hAnsi="Times New Roman" w:cs="Times New Roman"/>
              </w:rPr>
              <w:t>ė</w:t>
            </w:r>
            <w:r w:rsidR="00DC0156" w:rsidRPr="007D0221">
              <w:rPr>
                <w:rFonts w:ascii="Times New Roman" w:eastAsia="Calibri" w:hAnsi="Times New Roman" w:cs="Times New Roman"/>
              </w:rPr>
              <w:t xml:space="preserve">s gauti finansavimą </w:t>
            </w:r>
            <w:r w:rsidR="00DC0156" w:rsidRPr="007D0221">
              <w:rPr>
                <w:rFonts w:ascii="Times New Roman" w:eastAsia="Calibri" w:hAnsi="Times New Roman" w:cs="Times New Roman"/>
              </w:rPr>
              <w:lastRenderedPageBreak/>
              <w:t>rinkos sąlygomis</w:t>
            </w:r>
            <w:r w:rsidR="00242BC8" w:rsidRPr="007D0221">
              <w:rPr>
                <w:rFonts w:ascii="Times New Roman" w:eastAsia="Calibri" w:hAnsi="Times New Roman" w:cs="Times New Roman"/>
              </w:rPr>
              <w:t xml:space="preserve"> yra ribotos</w:t>
            </w:r>
            <w:r w:rsidR="00DC0156" w:rsidRPr="007D0221">
              <w:rPr>
                <w:rFonts w:ascii="Times New Roman" w:eastAsia="Calibri" w:hAnsi="Times New Roman" w:cs="Times New Roman"/>
              </w:rPr>
              <w:t>. Ši veikla bus įgyvendin</w:t>
            </w:r>
            <w:r w:rsidR="00B869CF" w:rsidRPr="007D0221">
              <w:rPr>
                <w:rFonts w:ascii="Times New Roman" w:eastAsia="Calibri" w:hAnsi="Times New Roman" w:cs="Times New Roman"/>
              </w:rPr>
              <w:t>ama VVL ir Sostinės regionuose.</w:t>
            </w:r>
          </w:p>
          <w:p w:rsidR="00DC0156" w:rsidRPr="007D0221" w:rsidRDefault="00242BC8" w:rsidP="007D0221">
            <w:pPr>
              <w:spacing w:before="60" w:after="60"/>
              <w:jc w:val="both"/>
              <w:rPr>
                <w:rFonts w:ascii="Times New Roman" w:eastAsia="Calibri" w:hAnsi="Times New Roman" w:cs="Times New Roman"/>
              </w:rPr>
            </w:pPr>
            <w:r w:rsidRPr="007D0221">
              <w:rPr>
                <w:rFonts w:ascii="Times New Roman" w:eastAsia="Calibri" w:hAnsi="Times New Roman" w:cs="Times New Roman"/>
                <w:b/>
              </w:rPr>
              <w:t xml:space="preserve">Plėtoti </w:t>
            </w:r>
            <w:r w:rsidR="00DC0156" w:rsidRPr="007D0221">
              <w:rPr>
                <w:rFonts w:ascii="Times New Roman" w:eastAsia="Calibri" w:hAnsi="Times New Roman" w:cs="Times New Roman"/>
                <w:b/>
              </w:rPr>
              <w:t>socialinį dialogą, siekiant kurti kokybiškas darbo vietas ir didinti konkurencingumą</w:t>
            </w:r>
            <w:r w:rsidR="00DC0156" w:rsidRPr="007D0221">
              <w:rPr>
                <w:rFonts w:ascii="Times New Roman" w:eastAsia="Calibri" w:hAnsi="Times New Roman" w:cs="Times New Roman"/>
              </w:rPr>
              <w:t>: ugdyti darbdavių ir profesinių sąjungų kompetencijas ir gebėjimus; keisti darbdavių organizacijų ir valdžios institucijų požiūrį į socialinį dialogą ir jo svarbą; daugiau dėmesio skirti švietimui socialinio dialogo klausimais; skatinti narystę profesinėse sąjungose ir kolektyvinių sutarčių sudarymą. Prioritetas teikiamas privačiam sektoriui. Ši veikla bus įgyvendin</w:t>
            </w:r>
            <w:r w:rsidR="00B869CF" w:rsidRPr="007D0221">
              <w:rPr>
                <w:rFonts w:ascii="Times New Roman" w:eastAsia="Calibri" w:hAnsi="Times New Roman" w:cs="Times New Roman"/>
              </w:rPr>
              <w:t>ama VVL ir Sostinės regionuose.</w:t>
            </w:r>
          </w:p>
          <w:p w:rsidR="00EF291A" w:rsidRPr="007D0221" w:rsidRDefault="00DC0156" w:rsidP="007D0221">
            <w:pPr>
              <w:spacing w:before="60" w:after="60"/>
              <w:jc w:val="both"/>
              <w:rPr>
                <w:rFonts w:ascii="Times New Roman" w:eastAsia="Calibri" w:hAnsi="Times New Roman" w:cs="Times New Roman"/>
              </w:rPr>
            </w:pPr>
            <w:r w:rsidRPr="007D0221">
              <w:rPr>
                <w:rFonts w:ascii="Times New Roman" w:eastAsia="Calibri" w:hAnsi="Times New Roman" w:cs="Times New Roman"/>
                <w:b/>
              </w:rPr>
              <w:t xml:space="preserve">Kurti saugesnę ir geriau pritaikytą darbo aplinką: </w:t>
            </w:r>
            <w:r w:rsidRPr="007D0221">
              <w:rPr>
                <w:rFonts w:ascii="Times New Roman" w:eastAsia="Calibri" w:hAnsi="Times New Roman" w:cs="Times New Roman"/>
              </w:rPr>
              <w:t xml:space="preserve">efektyvinti profesinės rizikos valdymą </w:t>
            </w:r>
            <w:r w:rsidRPr="007D0221">
              <w:rPr>
                <w:rFonts w:ascii="Times New Roman" w:eastAsia="Calibri" w:hAnsi="Times New Roman" w:cs="Times New Roman"/>
                <w:iCs/>
              </w:rPr>
              <w:t xml:space="preserve">tobulinant profesinės rizikos vertinimo ir priežiūros </w:t>
            </w:r>
            <w:r w:rsidRPr="007D0221">
              <w:rPr>
                <w:rFonts w:ascii="Times New Roman" w:eastAsia="Calibri" w:hAnsi="Times New Roman" w:cs="Times New Roman"/>
                <w:bCs/>
                <w:iCs/>
              </w:rPr>
              <w:t>(kontrolės)</w:t>
            </w:r>
            <w:r w:rsidRPr="007D0221">
              <w:rPr>
                <w:rFonts w:ascii="Times New Roman" w:eastAsia="Calibri" w:hAnsi="Times New Roman" w:cs="Times New Roman"/>
                <w:b/>
                <w:bCs/>
                <w:iCs/>
              </w:rPr>
              <w:t xml:space="preserve"> </w:t>
            </w:r>
            <w:r w:rsidRPr="007D0221">
              <w:rPr>
                <w:rFonts w:ascii="Times New Roman" w:eastAsia="Calibri" w:hAnsi="Times New Roman" w:cs="Times New Roman"/>
                <w:iCs/>
              </w:rPr>
              <w:t>metodus, didinant profesinės rizikos vertinimo ir profesinės rizikos priežiūros kompetencijas, dalinantis gerąja patirtimi, vykdant aktyvią komunikaciją ir viešinimą</w:t>
            </w:r>
            <w:r w:rsidRPr="007D0221">
              <w:rPr>
                <w:rFonts w:ascii="Times New Roman" w:eastAsia="Calibri" w:hAnsi="Times New Roman" w:cs="Times New Roman"/>
              </w:rPr>
              <w:t>. Ši veikla bus įgyvendinama VVL ir Sostinės regionuose.</w:t>
            </w:r>
          </w:p>
          <w:p w:rsidR="00CF752A" w:rsidRPr="007D0221" w:rsidRDefault="00334B0C" w:rsidP="007D0221">
            <w:pPr>
              <w:spacing w:before="60" w:after="60"/>
              <w:jc w:val="both"/>
              <w:rPr>
                <w:rFonts w:ascii="Times New Roman" w:eastAsia="Calibri" w:hAnsi="Times New Roman" w:cs="Times New Roman"/>
              </w:rPr>
            </w:pPr>
            <w:r w:rsidRPr="007D0221">
              <w:rPr>
                <w:rFonts w:ascii="Times New Roman" w:eastAsia="Times New Roman" w:hAnsi="Times New Roman" w:cs="Times New Roman"/>
                <w:noProof/>
                <w:szCs w:val="24"/>
              </w:rPr>
              <w:t>Uždavinio veiklos (</w:t>
            </w:r>
            <w:r w:rsidRPr="007D0221">
              <w:rPr>
                <w:rFonts w:ascii="Times New Roman" w:eastAsia="Times New Roman" w:hAnsi="Times New Roman" w:cs="Times New Roman"/>
                <w:bCs/>
                <w:noProof/>
                <w:szCs w:val="24"/>
              </w:rPr>
              <w:t>veiksmų rūšys</w:t>
            </w:r>
            <w:r w:rsidRPr="007D0221">
              <w:rPr>
                <w:rFonts w:ascii="Times New Roman" w:eastAsia="Times New Roman" w:hAnsi="Times New Roman" w:cs="Times New Roman"/>
                <w:noProof/>
                <w:szCs w:val="24"/>
              </w:rPr>
              <w:t xml:space="preserve">) įvertintos vadovaujantis </w:t>
            </w:r>
            <w:r w:rsidRPr="007D0221">
              <w:rPr>
                <w:rFonts w:ascii="Times New Roman" w:eastAsia="Times New Roman" w:hAnsi="Times New Roman" w:cs="Times New Roman"/>
                <w:bCs/>
                <w:noProof/>
                <w:szCs w:val="24"/>
              </w:rPr>
              <w:t>EGADP</w:t>
            </w:r>
            <w:r w:rsidRPr="007D0221">
              <w:rPr>
                <w:rFonts w:ascii="Times New Roman" w:eastAsia="Times New Roman" w:hAnsi="Times New Roman" w:cs="Times New Roman"/>
                <w:noProof/>
                <w:szCs w:val="24"/>
              </w:rPr>
              <w:t xml:space="preserve"> NRŽ gairėmis, todėl laikoma, kad  atitinka NRŽ principą</w:t>
            </w:r>
            <w:r w:rsidR="000E64FC" w:rsidRPr="007D0221">
              <w:rPr>
                <w:rFonts w:ascii="Times New Roman" w:eastAsia="Times New Roman" w:hAnsi="Times New Roman" w:cs="Times New Roman"/>
                <w:noProof/>
                <w:szCs w:val="24"/>
              </w:rPr>
              <w:t>.</w:t>
            </w:r>
          </w:p>
        </w:tc>
      </w:tr>
    </w:tbl>
    <w:p w:rsidR="00EF291A" w:rsidRDefault="00EF291A" w:rsidP="001E5B12">
      <w:pPr>
        <w:pStyle w:val="Stilius1"/>
        <w:rPr>
          <w:noProof/>
          <w:lang w:eastAsia="lt-LT" w:bidi="lt-LT"/>
        </w:rPr>
      </w:pPr>
      <w:r w:rsidRPr="00BF0698">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854"/>
      </w:tblGrid>
      <w:tr w:rsidR="00496EDB" w:rsidTr="00496EDB">
        <w:tc>
          <w:tcPr>
            <w:tcW w:w="9854" w:type="dxa"/>
          </w:tcPr>
          <w:p w:rsidR="00496EDB" w:rsidRPr="00496EDB" w:rsidRDefault="00496EDB" w:rsidP="007D0221">
            <w:pPr>
              <w:spacing w:before="60" w:after="60"/>
              <w:jc w:val="both"/>
              <w:rPr>
                <w:rFonts w:eastAsia="Times New Roman" w:cs="Times New Roman"/>
                <w:iCs/>
                <w:noProof/>
                <w:szCs w:val="24"/>
                <w:lang w:eastAsia="lt-LT" w:bidi="lt-LT"/>
              </w:rPr>
            </w:pPr>
            <w:r w:rsidRPr="00BF0698">
              <w:rPr>
                <w:rFonts w:eastAsia="Calibri" w:cs="Times New Roman"/>
                <w:noProof/>
                <w:sz w:val="22"/>
                <w:lang w:eastAsia="lt-LT" w:bidi="lt-LT"/>
              </w:rPr>
              <w:t>Bedarbiai (prioritetas teikiamas ribot</w:t>
            </w:r>
            <w:r w:rsidR="005E3652">
              <w:rPr>
                <w:rFonts w:eastAsia="Calibri" w:cs="Times New Roman"/>
                <w:noProof/>
                <w:sz w:val="22"/>
                <w:lang w:eastAsia="lt-LT" w:bidi="lt-LT"/>
              </w:rPr>
              <w:t>ų</w:t>
            </w:r>
            <w:r w:rsidRPr="00BF0698">
              <w:rPr>
                <w:rFonts w:eastAsia="Calibri" w:cs="Times New Roman"/>
                <w:noProof/>
                <w:sz w:val="22"/>
                <w:lang w:eastAsia="lt-LT" w:bidi="lt-LT"/>
              </w:rPr>
              <w:t xml:space="preserve"> ir vidutin</w:t>
            </w:r>
            <w:r w:rsidR="005E3652">
              <w:rPr>
                <w:rFonts w:eastAsia="Calibri" w:cs="Times New Roman"/>
                <w:noProof/>
                <w:sz w:val="22"/>
                <w:lang w:eastAsia="lt-LT" w:bidi="lt-LT"/>
              </w:rPr>
              <w:t>ių</w:t>
            </w:r>
            <w:r w:rsidRPr="00BF0698">
              <w:rPr>
                <w:rFonts w:eastAsia="Calibri" w:cs="Times New Roman"/>
                <w:noProof/>
                <w:sz w:val="22"/>
                <w:lang w:eastAsia="lt-LT" w:bidi="lt-LT"/>
              </w:rPr>
              <w:t xml:space="preserve"> įsidarbinimo galimyb</w:t>
            </w:r>
            <w:r w:rsidR="007046A2">
              <w:rPr>
                <w:rFonts w:eastAsia="Calibri" w:cs="Times New Roman"/>
                <w:noProof/>
                <w:sz w:val="22"/>
                <w:lang w:eastAsia="lt-LT" w:bidi="lt-LT"/>
              </w:rPr>
              <w:t>ių</w:t>
            </w:r>
            <w:r w:rsidRPr="00BF0698">
              <w:rPr>
                <w:rFonts w:eastAsia="Calibri" w:cs="Times New Roman"/>
                <w:noProof/>
                <w:sz w:val="22"/>
                <w:lang w:eastAsia="lt-LT" w:bidi="lt-LT"/>
              </w:rPr>
              <w:t xml:space="preserve"> turintiems bedarbiams, ypač nekvalifikuotiems asmenims, ilgalaikiams bedarbiams, vyresnio amžiaus asmenims, NEET jaunimui, migrantams), neįgalūs suaugę asmenys, vyresnio amžiaus asmenys</w:t>
            </w:r>
            <w:r w:rsidR="007046A2">
              <w:rPr>
                <w:rFonts w:eastAsia="Calibri" w:cs="Times New Roman"/>
                <w:noProof/>
                <w:sz w:val="22"/>
                <w:lang w:eastAsia="lt-LT" w:bidi="lt-LT"/>
              </w:rPr>
              <w:t>;</w:t>
            </w:r>
            <w:r w:rsidRPr="00BF0698">
              <w:rPr>
                <w:rFonts w:eastAsia="Calibri" w:cs="Times New Roman"/>
                <w:noProof/>
                <w:sz w:val="22"/>
                <w:lang w:eastAsia="lt-LT" w:bidi="lt-LT"/>
              </w:rPr>
              <w:t xml:space="preserve"> darbdaviai ir jų organizacijos</w:t>
            </w:r>
            <w:r w:rsidR="007046A2">
              <w:rPr>
                <w:rFonts w:eastAsia="Calibri" w:cs="Times New Roman"/>
                <w:noProof/>
                <w:sz w:val="22"/>
                <w:lang w:eastAsia="lt-LT" w:bidi="lt-LT"/>
              </w:rPr>
              <w:t>;</w:t>
            </w:r>
            <w:r w:rsidRPr="00BF0698">
              <w:rPr>
                <w:rFonts w:eastAsia="Calibri" w:cs="Times New Roman"/>
                <w:noProof/>
                <w:sz w:val="22"/>
                <w:lang w:eastAsia="lt-LT" w:bidi="lt-LT"/>
              </w:rPr>
              <w:t xml:space="preserve"> darbuotojai ir jų organizacijos</w:t>
            </w:r>
            <w:r w:rsidR="007046A2">
              <w:rPr>
                <w:rFonts w:eastAsia="Calibri" w:cs="Times New Roman"/>
                <w:noProof/>
                <w:sz w:val="22"/>
                <w:lang w:eastAsia="lt-LT" w:bidi="lt-LT"/>
              </w:rPr>
              <w:t>; paskolos, teikiamos pagal priemonę</w:t>
            </w:r>
            <w:r w:rsidRPr="00BF0698">
              <w:rPr>
                <w:rFonts w:eastAsia="Calibri" w:cs="Times New Roman"/>
                <w:noProof/>
                <w:sz w:val="22"/>
                <w:lang w:eastAsia="lt-LT" w:bidi="lt-LT"/>
              </w:rPr>
              <w:t xml:space="preserve"> </w:t>
            </w:r>
            <w:r w:rsidR="007046A2">
              <w:rPr>
                <w:rFonts w:eastAsia="Calibri" w:cs="Times New Roman"/>
                <w:noProof/>
                <w:sz w:val="22"/>
                <w:lang w:eastAsia="lt-LT" w:bidi="lt-LT"/>
              </w:rPr>
              <w:t>„</w:t>
            </w:r>
            <w:r w:rsidRPr="008E280C">
              <w:rPr>
                <w:rFonts w:eastAsia="Calibri" w:cs="Times New Roman"/>
                <w:sz w:val="22"/>
              </w:rPr>
              <w:t>Verslumo skatinimo fond</w:t>
            </w:r>
            <w:r w:rsidR="007046A2">
              <w:rPr>
                <w:rFonts w:eastAsia="Calibri" w:cs="Times New Roman"/>
                <w:sz w:val="22"/>
              </w:rPr>
              <w:t>as“,</w:t>
            </w:r>
            <w:r w:rsidRPr="008E280C">
              <w:rPr>
                <w:rFonts w:eastAsia="Calibri" w:cs="Times New Roman"/>
                <w:sz w:val="22"/>
              </w:rPr>
              <w:t xml:space="preserve"> gavėjai</w:t>
            </w:r>
            <w:r w:rsidRPr="00BF0698">
              <w:rPr>
                <w:rFonts w:eastAsia="Calibri" w:cs="Times New Roman"/>
                <w:noProof/>
                <w:sz w:val="22"/>
                <w:lang w:eastAsia="lt-LT" w:bidi="lt-LT"/>
              </w:rPr>
              <w:t xml:space="preserve"> ir jų darbuotojai, Valstybinė darbo inspekcija prie Socialinės apsaugos ir darbo ministerijos.</w:t>
            </w:r>
          </w:p>
        </w:tc>
      </w:tr>
    </w:tbl>
    <w:p w:rsidR="00EF291A" w:rsidRPr="00BF0698" w:rsidRDefault="00EF291A" w:rsidP="001E5B12">
      <w:pPr>
        <w:pStyle w:val="Stilius1"/>
        <w:rPr>
          <w:rFonts w:eastAsia="Times New Roman"/>
          <w:iCs/>
          <w:noProof/>
          <w:lang w:eastAsia="lt-LT" w:bidi="lt-LT"/>
        </w:rPr>
      </w:pPr>
      <w:r w:rsidRPr="00BF0698">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496EDB" w:rsidTr="00496EDB">
        <w:tc>
          <w:tcPr>
            <w:tcW w:w="9854" w:type="dxa"/>
          </w:tcPr>
          <w:p w:rsidR="00496EDB" w:rsidRPr="00496EDB" w:rsidRDefault="00496EDB" w:rsidP="007D0221">
            <w:pPr>
              <w:spacing w:before="60" w:after="60"/>
              <w:jc w:val="both"/>
              <w:rPr>
                <w:rFonts w:eastAsia="Calibri" w:cs="Times New Roman"/>
                <w:noProof/>
                <w:szCs w:val="24"/>
                <w:lang w:eastAsia="lt-LT" w:bidi="lt-LT"/>
              </w:rPr>
            </w:pPr>
            <w:r w:rsidRPr="00BF0698">
              <w:rPr>
                <w:rFonts w:eastAsia="Calibri" w:cs="Times New Roman"/>
                <w:noProof/>
                <w:sz w:val="22"/>
                <w:lang w:eastAsia="lt-LT" w:bidi="lt-LT"/>
              </w:rPr>
              <w:t xml:space="preserve">Vykdant veiklas siekiama didinti galimybes sėkmingai integruotis ir (ar) išsilaikyti </w:t>
            </w:r>
            <w:r w:rsidR="002F4119">
              <w:rPr>
                <w:rFonts w:eastAsia="Calibri" w:cs="Times New Roman"/>
                <w:noProof/>
                <w:sz w:val="22"/>
                <w:lang w:eastAsia="lt-LT" w:bidi="lt-LT"/>
              </w:rPr>
              <w:t>DR</w:t>
            </w:r>
            <w:r w:rsidRPr="00BF0698">
              <w:rPr>
                <w:rFonts w:eastAsia="Calibri" w:cs="Times New Roman"/>
                <w:noProof/>
                <w:sz w:val="22"/>
                <w:lang w:eastAsia="lt-LT" w:bidi="lt-LT"/>
              </w:rPr>
              <w:t xml:space="preserve"> asmenims, </w:t>
            </w:r>
            <w:r w:rsidR="007046A2">
              <w:rPr>
                <w:rFonts w:eastAsia="Calibri" w:cs="Times New Roman"/>
                <w:noProof/>
                <w:sz w:val="22"/>
                <w:lang w:eastAsia="lt-LT" w:bidi="lt-LT"/>
              </w:rPr>
              <w:t>galintiems patirti</w:t>
            </w:r>
            <w:r w:rsidRPr="00BF0698">
              <w:rPr>
                <w:rFonts w:eastAsia="Calibri" w:cs="Times New Roman"/>
                <w:noProof/>
                <w:sz w:val="22"/>
                <w:lang w:eastAsia="lt-LT" w:bidi="lt-LT"/>
              </w:rPr>
              <w:t xml:space="preserve"> nelygybę, atskirtį ir diskriminavimą </w:t>
            </w:r>
            <w:r w:rsidR="002F4119">
              <w:rPr>
                <w:rFonts w:eastAsia="Calibri" w:cs="Times New Roman"/>
                <w:noProof/>
                <w:sz w:val="22"/>
                <w:lang w:eastAsia="lt-LT" w:bidi="lt-LT"/>
              </w:rPr>
              <w:t>DR</w:t>
            </w:r>
            <w:r w:rsidRPr="00BF0698">
              <w:rPr>
                <w:rFonts w:eastAsia="Calibri" w:cs="Times New Roman"/>
                <w:noProof/>
                <w:sz w:val="22"/>
                <w:lang w:eastAsia="lt-LT" w:bidi="lt-LT"/>
              </w:rPr>
              <w:t>.</w:t>
            </w:r>
          </w:p>
        </w:tc>
      </w:tr>
    </w:tbl>
    <w:p w:rsidR="00EF291A" w:rsidRDefault="00EF291A" w:rsidP="001E5B12">
      <w:pPr>
        <w:pStyle w:val="Stilius1"/>
        <w:rPr>
          <w:noProof/>
          <w:lang w:eastAsia="lt-LT" w:bidi="lt-LT"/>
        </w:rPr>
      </w:pPr>
      <w:r w:rsidRPr="00BF0698">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854"/>
      </w:tblGrid>
      <w:tr w:rsidR="00496EDB" w:rsidTr="00496EDB">
        <w:tc>
          <w:tcPr>
            <w:tcW w:w="9854" w:type="dxa"/>
          </w:tcPr>
          <w:p w:rsidR="00496EDB" w:rsidRPr="007406DE" w:rsidRDefault="00307A1E" w:rsidP="007D0221">
            <w:pPr>
              <w:spacing w:before="60" w:after="60"/>
              <w:jc w:val="both"/>
              <w:rPr>
                <w:rFonts w:cs="Times New Roman"/>
                <w:bCs/>
                <w:color w:val="000000"/>
                <w:sz w:val="22"/>
              </w:rPr>
            </w:pPr>
            <w:r w:rsidRPr="00FD2BE8">
              <w:rPr>
                <w:rFonts w:eastAsia="Calibri" w:cs="Times New Roman"/>
                <w:noProof/>
                <w:sz w:val="22"/>
                <w:lang w:eastAsia="lt-LT" w:bidi="lt-LT"/>
              </w:rPr>
              <w:t>VVL regionas, Sostinės regionas.</w:t>
            </w:r>
          </w:p>
        </w:tc>
      </w:tr>
    </w:tbl>
    <w:p w:rsidR="00307A1E" w:rsidRPr="00BF0698" w:rsidRDefault="00EF291A" w:rsidP="001E5B12">
      <w:pPr>
        <w:pStyle w:val="Stilius1"/>
        <w:rPr>
          <w:noProof/>
          <w:lang w:eastAsia="lt-LT" w:bidi="lt-LT"/>
        </w:rPr>
      </w:pPr>
      <w:r w:rsidRPr="00BF0698">
        <w:rPr>
          <w:noProof/>
          <w:lang w:eastAsia="lt-LT" w:bidi="lt-LT"/>
        </w:rPr>
        <w:t>Tarpregioniniai, tarp sienų ir tarpvalstybiniai veiksmai</w:t>
      </w:r>
    </w:p>
    <w:tbl>
      <w:tblPr>
        <w:tblStyle w:val="Lentelstinklelis"/>
        <w:tblW w:w="0" w:type="auto"/>
        <w:tblLook w:val="04A0" w:firstRow="1" w:lastRow="0" w:firstColumn="1" w:lastColumn="0" w:noHBand="0" w:noVBand="1"/>
      </w:tblPr>
      <w:tblGrid>
        <w:gridCol w:w="9854"/>
      </w:tblGrid>
      <w:tr w:rsidR="00307A1E" w:rsidTr="00307A1E">
        <w:tc>
          <w:tcPr>
            <w:tcW w:w="9854" w:type="dxa"/>
          </w:tcPr>
          <w:p w:rsidR="00307A1E" w:rsidRPr="00167E6C" w:rsidRDefault="00993B5D" w:rsidP="007D0221">
            <w:pPr>
              <w:spacing w:before="60" w:after="60"/>
              <w:jc w:val="both"/>
              <w:rPr>
                <w:rFonts w:eastAsia="Calibri" w:cs="Times New Roman"/>
                <w:noProof/>
                <w:szCs w:val="24"/>
                <w:lang w:val="fr-BE" w:eastAsia="lt-LT" w:bidi="lt-LT"/>
              </w:rPr>
            </w:pPr>
            <w:r w:rsidRPr="00993B5D">
              <w:rPr>
                <w:rFonts w:eastAsia="Calibri" w:cs="Times New Roman"/>
                <w:bCs/>
                <w:noProof/>
                <w:sz w:val="22"/>
                <w:lang w:eastAsia="lt-LT" w:bidi="lt-LT"/>
              </w:rPr>
              <w:t>Numatoma sudaryti visas galimybes prireikus juos atlikti</w:t>
            </w:r>
            <w:r w:rsidR="00307A1E" w:rsidRPr="00BF0698">
              <w:rPr>
                <w:rFonts w:eastAsia="Calibri" w:cs="Times New Roman"/>
                <w:noProof/>
                <w:sz w:val="22"/>
                <w:lang w:eastAsia="lt-LT" w:bidi="lt-LT"/>
              </w:rPr>
              <w:t>.</w:t>
            </w:r>
          </w:p>
        </w:tc>
      </w:tr>
    </w:tbl>
    <w:p w:rsidR="00EF291A" w:rsidRDefault="00EF291A" w:rsidP="001E5B12">
      <w:pPr>
        <w:pStyle w:val="Stilius1"/>
        <w:rPr>
          <w:noProof/>
          <w:lang w:eastAsia="lt-LT" w:bidi="lt-LT"/>
        </w:rPr>
      </w:pPr>
      <w:r w:rsidRPr="00BF0698">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854"/>
      </w:tblGrid>
      <w:tr w:rsidR="00307A1E" w:rsidTr="00307A1E">
        <w:tc>
          <w:tcPr>
            <w:tcW w:w="9854" w:type="dxa"/>
          </w:tcPr>
          <w:p w:rsidR="00307A1E" w:rsidRPr="00307A1E" w:rsidRDefault="007046A2" w:rsidP="007D0221">
            <w:pPr>
              <w:spacing w:before="60" w:after="60"/>
              <w:jc w:val="both"/>
              <w:rPr>
                <w:rFonts w:eastAsia="Times New Roman" w:cs="Times New Roman"/>
                <w:iCs/>
                <w:noProof/>
                <w:szCs w:val="24"/>
                <w:lang w:eastAsia="lt-LT" w:bidi="lt-LT"/>
              </w:rPr>
            </w:pPr>
            <w:r>
              <w:rPr>
                <w:rFonts w:eastAsia="Calibri" w:cs="Times New Roman"/>
                <w:noProof/>
                <w:sz w:val="22"/>
                <w:lang w:eastAsia="lt-LT" w:bidi="lt-LT"/>
              </w:rPr>
              <w:t>–</w:t>
            </w:r>
          </w:p>
        </w:tc>
      </w:tr>
    </w:tbl>
    <w:p w:rsidR="00344476" w:rsidRPr="00344476" w:rsidRDefault="00786CD2" w:rsidP="001E5B12">
      <w:pPr>
        <w:pStyle w:val="Stilius1"/>
        <w:rPr>
          <w:rFonts w:eastAsia="Calibri"/>
          <w:noProof/>
          <w:szCs w:val="20"/>
          <w:lang w:eastAsia="lt-LT" w:bidi="lt-LT"/>
        </w:rPr>
      </w:pPr>
      <w:r w:rsidRPr="00344476">
        <w:t>Rodikliai</w:t>
      </w:r>
    </w:p>
    <w:p w:rsidR="00786CD2" w:rsidRDefault="00786CD2" w:rsidP="00307A1E">
      <w:pPr>
        <w:spacing w:before="240" w:after="0" w:line="240" w:lineRule="auto"/>
        <w:jc w:val="both"/>
        <w:rPr>
          <w:rFonts w:cs="Times New Roman"/>
          <w:b/>
          <w:sz w:val="20"/>
          <w:szCs w:val="20"/>
        </w:rPr>
      </w:pPr>
      <w:r w:rsidRPr="00DA7B46">
        <w:rPr>
          <w:rFonts w:cs="Times New Roman"/>
          <w:b/>
          <w:sz w:val="20"/>
          <w:szCs w:val="20"/>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
        <w:gridCol w:w="988"/>
        <w:gridCol w:w="853"/>
        <w:gridCol w:w="979"/>
        <w:gridCol w:w="1289"/>
        <w:gridCol w:w="1687"/>
        <w:gridCol w:w="1011"/>
        <w:gridCol w:w="995"/>
        <w:gridCol w:w="936"/>
      </w:tblGrid>
      <w:tr w:rsidR="005E69E4" w:rsidRPr="005E69E4" w:rsidTr="007D0221">
        <w:trPr>
          <w:trHeight w:val="775"/>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E69E4" w:rsidRPr="005E69E4" w:rsidRDefault="005E69E4" w:rsidP="005E69E4">
            <w:pPr>
              <w:spacing w:after="0" w:line="240" w:lineRule="auto"/>
              <w:jc w:val="center"/>
              <w:rPr>
                <w:rFonts w:eastAsia="Times New Roman" w:cs="Times New Roman"/>
                <w:b/>
                <w:noProof/>
                <w:sz w:val="16"/>
                <w:szCs w:val="16"/>
              </w:rPr>
            </w:pPr>
            <w:r w:rsidRPr="005E69E4">
              <w:rPr>
                <w:rFonts w:eastAsia="Times New Roman" w:cs="Times New Roman"/>
                <w:b/>
                <w:noProof/>
                <w:sz w:val="16"/>
                <w:szCs w:val="16"/>
              </w:rPr>
              <w:t>Prioritetas</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E69E4" w:rsidRPr="005E69E4" w:rsidRDefault="005E69E4" w:rsidP="005E69E4">
            <w:pPr>
              <w:spacing w:after="0" w:line="240" w:lineRule="auto"/>
              <w:jc w:val="center"/>
              <w:rPr>
                <w:rFonts w:eastAsia="Times New Roman" w:cs="Times New Roman"/>
                <w:b/>
                <w:noProof/>
                <w:sz w:val="16"/>
                <w:szCs w:val="16"/>
              </w:rPr>
            </w:pPr>
            <w:r w:rsidRPr="005E69E4">
              <w:rPr>
                <w:rFonts w:eastAsia="Times New Roman" w:cs="Times New Roman"/>
                <w:b/>
                <w:noProof/>
                <w:sz w:val="16"/>
                <w:szCs w:val="16"/>
              </w:rPr>
              <w:t>Konkretus uždavinys</w:t>
            </w:r>
          </w:p>
        </w:tc>
        <w:tc>
          <w:tcPr>
            <w:tcW w:w="43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E69E4" w:rsidRPr="005E69E4" w:rsidRDefault="005E69E4" w:rsidP="005E69E4">
            <w:pPr>
              <w:spacing w:after="0" w:line="240" w:lineRule="auto"/>
              <w:jc w:val="center"/>
              <w:rPr>
                <w:rFonts w:eastAsia="Times New Roman" w:cs="Times New Roman"/>
                <w:b/>
                <w:noProof/>
                <w:sz w:val="16"/>
                <w:szCs w:val="16"/>
              </w:rPr>
            </w:pPr>
            <w:r w:rsidRPr="005E69E4">
              <w:rPr>
                <w:rFonts w:eastAsia="Times New Roman" w:cs="Times New Roman"/>
                <w:b/>
                <w:noProof/>
                <w:sz w:val="16"/>
                <w:szCs w:val="16"/>
              </w:rPr>
              <w:t>Fondas</w:t>
            </w:r>
          </w:p>
        </w:tc>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E69E4" w:rsidRPr="005E69E4" w:rsidRDefault="005E69E4" w:rsidP="005E69E4">
            <w:pPr>
              <w:spacing w:after="0" w:line="240" w:lineRule="auto"/>
              <w:jc w:val="center"/>
              <w:rPr>
                <w:rFonts w:eastAsia="Times New Roman" w:cs="Times New Roman"/>
                <w:b/>
                <w:noProof/>
                <w:sz w:val="16"/>
                <w:szCs w:val="16"/>
              </w:rPr>
            </w:pPr>
            <w:r w:rsidRPr="005E69E4">
              <w:rPr>
                <w:rFonts w:eastAsia="Times New Roman" w:cs="Times New Roman"/>
                <w:b/>
                <w:noProof/>
                <w:sz w:val="16"/>
                <w:szCs w:val="16"/>
              </w:rPr>
              <w:t>Regiono kategorija</w:t>
            </w:r>
          </w:p>
        </w:tc>
        <w:tc>
          <w:tcPr>
            <w:tcW w:w="65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E69E4" w:rsidRPr="005E69E4" w:rsidRDefault="005E69E4" w:rsidP="005E69E4">
            <w:pPr>
              <w:spacing w:after="0" w:line="240" w:lineRule="auto"/>
              <w:jc w:val="center"/>
              <w:rPr>
                <w:rFonts w:eastAsia="Times New Roman" w:cs="Times New Roman"/>
                <w:b/>
                <w:noProof/>
                <w:sz w:val="16"/>
                <w:szCs w:val="16"/>
              </w:rPr>
            </w:pPr>
            <w:r w:rsidRPr="005E69E4">
              <w:rPr>
                <w:rFonts w:eastAsia="Times New Roman" w:cs="Times New Roman"/>
                <w:b/>
                <w:noProof/>
                <w:sz w:val="16"/>
                <w:szCs w:val="16"/>
              </w:rPr>
              <w:t>Identifikavimo numeris</w:t>
            </w:r>
          </w:p>
        </w:tc>
        <w:tc>
          <w:tcPr>
            <w:tcW w:w="85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E69E4" w:rsidRPr="005E69E4" w:rsidRDefault="005E69E4" w:rsidP="005E69E4">
            <w:pPr>
              <w:spacing w:after="0" w:line="240" w:lineRule="auto"/>
              <w:jc w:val="center"/>
              <w:rPr>
                <w:rFonts w:eastAsia="Times New Roman" w:cs="Times New Roman"/>
                <w:b/>
                <w:noProof/>
                <w:sz w:val="16"/>
                <w:szCs w:val="16"/>
              </w:rPr>
            </w:pPr>
            <w:r w:rsidRPr="005E69E4">
              <w:rPr>
                <w:rFonts w:eastAsia="Times New Roman" w:cs="Times New Roman"/>
                <w:b/>
                <w:noProof/>
                <w:sz w:val="16"/>
                <w:szCs w:val="16"/>
              </w:rPr>
              <w:t>Rodiklis</w:t>
            </w:r>
          </w:p>
        </w:tc>
        <w:tc>
          <w:tcPr>
            <w:tcW w:w="51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E69E4" w:rsidRPr="005E69E4" w:rsidRDefault="005E69E4" w:rsidP="005E69E4">
            <w:pPr>
              <w:spacing w:after="0" w:line="240" w:lineRule="auto"/>
              <w:jc w:val="center"/>
              <w:rPr>
                <w:rFonts w:eastAsia="Times New Roman" w:cs="Times New Roman"/>
                <w:b/>
                <w:noProof/>
                <w:sz w:val="16"/>
                <w:szCs w:val="16"/>
              </w:rPr>
            </w:pPr>
            <w:r w:rsidRPr="005E69E4">
              <w:rPr>
                <w:rFonts w:eastAsia="Times New Roman" w:cs="Times New Roman"/>
                <w:b/>
                <w:noProof/>
                <w:sz w:val="16"/>
                <w:szCs w:val="16"/>
              </w:rPr>
              <w:t>Matavimo vienetas</w:t>
            </w:r>
          </w:p>
        </w:tc>
        <w:tc>
          <w:tcPr>
            <w:tcW w:w="5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E69E4" w:rsidRPr="005E69E4" w:rsidRDefault="005E69E4" w:rsidP="005E69E4">
            <w:pPr>
              <w:spacing w:after="0" w:line="240" w:lineRule="auto"/>
              <w:jc w:val="center"/>
              <w:rPr>
                <w:rFonts w:eastAsia="Times New Roman" w:cs="Times New Roman"/>
                <w:b/>
                <w:noProof/>
                <w:sz w:val="16"/>
                <w:szCs w:val="16"/>
              </w:rPr>
            </w:pPr>
            <w:r w:rsidRPr="005E69E4">
              <w:rPr>
                <w:rFonts w:eastAsia="Times New Roman" w:cs="Times New Roman"/>
                <w:b/>
                <w:noProof/>
                <w:sz w:val="16"/>
                <w:szCs w:val="16"/>
              </w:rPr>
              <w:t>Tarpinė reikšmė (2024 m.)</w:t>
            </w:r>
          </w:p>
        </w:tc>
        <w:tc>
          <w:tcPr>
            <w:tcW w:w="4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E69E4" w:rsidRPr="005E69E4" w:rsidRDefault="005E69E4" w:rsidP="005E69E4">
            <w:pPr>
              <w:spacing w:after="0" w:line="240" w:lineRule="auto"/>
              <w:jc w:val="center"/>
              <w:rPr>
                <w:rFonts w:eastAsia="Times New Roman" w:cs="Times New Roman"/>
                <w:b/>
                <w:noProof/>
                <w:sz w:val="16"/>
                <w:szCs w:val="16"/>
              </w:rPr>
            </w:pPr>
            <w:r w:rsidRPr="005E69E4">
              <w:rPr>
                <w:rFonts w:eastAsia="Times New Roman" w:cs="Times New Roman"/>
                <w:b/>
                <w:noProof/>
                <w:sz w:val="16"/>
                <w:szCs w:val="16"/>
              </w:rPr>
              <w:t>Siek</w:t>
            </w:r>
            <w:r w:rsidR="00153EEB">
              <w:rPr>
                <w:rFonts w:eastAsia="Times New Roman" w:cs="Times New Roman"/>
                <w:b/>
                <w:noProof/>
                <w:sz w:val="16"/>
                <w:szCs w:val="16"/>
              </w:rPr>
              <w:t>tina reikšmė</w:t>
            </w:r>
            <w:r w:rsidRPr="005E69E4">
              <w:rPr>
                <w:rFonts w:eastAsia="Times New Roman" w:cs="Times New Roman"/>
                <w:b/>
                <w:noProof/>
                <w:sz w:val="16"/>
                <w:szCs w:val="16"/>
              </w:rPr>
              <w:t xml:space="preserve"> (2029 m.)</w:t>
            </w:r>
          </w:p>
        </w:tc>
      </w:tr>
      <w:tr w:rsidR="005E69E4" w:rsidRPr="005E69E4" w:rsidTr="006A186A">
        <w:trPr>
          <w:trHeight w:val="443"/>
        </w:trPr>
        <w:tc>
          <w:tcPr>
            <w:tcW w:w="566" w:type="pct"/>
            <w:vMerge w:val="restart"/>
            <w:tcBorders>
              <w:top w:val="single" w:sz="12" w:space="0" w:color="auto"/>
            </w:tcBorders>
          </w:tcPr>
          <w:p w:rsidR="005E69E4" w:rsidRPr="005E69E4" w:rsidRDefault="005E69E4" w:rsidP="005E69E4">
            <w:pPr>
              <w:spacing w:after="0" w:line="240" w:lineRule="auto"/>
              <w:jc w:val="both"/>
              <w:rPr>
                <w:rFonts w:eastAsia="Times New Roman" w:cs="Times New Roman"/>
                <w:noProof/>
                <w:sz w:val="16"/>
                <w:szCs w:val="16"/>
              </w:rPr>
            </w:pPr>
            <w:r w:rsidRPr="005E69E4">
              <w:rPr>
                <w:rFonts w:eastAsia="Times New Roman" w:cs="Times New Roman"/>
                <w:noProof/>
                <w:sz w:val="16"/>
                <w:szCs w:val="16"/>
              </w:rPr>
              <w:t>4. Socialiai atsakingesnė Lietuva</w:t>
            </w:r>
          </w:p>
        </w:tc>
        <w:tc>
          <w:tcPr>
            <w:tcW w:w="501" w:type="pct"/>
            <w:vMerge w:val="restart"/>
            <w:tcBorders>
              <w:top w:val="single" w:sz="12" w:space="0" w:color="auto"/>
            </w:tcBorders>
          </w:tcPr>
          <w:p w:rsidR="005E69E4" w:rsidRPr="005E69E4" w:rsidRDefault="005E69E4" w:rsidP="005E69E4">
            <w:pPr>
              <w:spacing w:after="0" w:line="240" w:lineRule="auto"/>
              <w:jc w:val="both"/>
              <w:rPr>
                <w:rFonts w:eastAsia="Times New Roman" w:cs="Times New Roman"/>
                <w:noProof/>
                <w:sz w:val="16"/>
                <w:szCs w:val="16"/>
              </w:rPr>
            </w:pPr>
            <w:r w:rsidRPr="005E69E4">
              <w:rPr>
                <w:rFonts w:eastAsia="Times New Roman" w:cs="Times New Roman"/>
                <w:noProof/>
                <w:sz w:val="16"/>
                <w:szCs w:val="16"/>
              </w:rPr>
              <w:t>4.1.</w:t>
            </w:r>
          </w:p>
        </w:tc>
        <w:tc>
          <w:tcPr>
            <w:tcW w:w="433" w:type="pct"/>
            <w:vMerge w:val="restart"/>
            <w:tcBorders>
              <w:top w:val="single" w:sz="12" w:space="0" w:color="auto"/>
            </w:tcBorders>
          </w:tcPr>
          <w:p w:rsidR="005E69E4" w:rsidRPr="005E69E4" w:rsidRDefault="005E69E4" w:rsidP="005E69E4">
            <w:pPr>
              <w:spacing w:after="0" w:line="240" w:lineRule="auto"/>
              <w:jc w:val="both"/>
              <w:rPr>
                <w:rFonts w:eastAsia="Times New Roman" w:cs="Times New Roman"/>
                <w:noProof/>
                <w:sz w:val="16"/>
                <w:szCs w:val="16"/>
              </w:rPr>
            </w:pPr>
            <w:r w:rsidRPr="005E69E4">
              <w:rPr>
                <w:rFonts w:eastAsia="Times New Roman" w:cs="Times New Roman"/>
                <w:noProof/>
                <w:sz w:val="16"/>
                <w:szCs w:val="16"/>
              </w:rPr>
              <w:t>ESF+</w:t>
            </w:r>
          </w:p>
        </w:tc>
        <w:tc>
          <w:tcPr>
            <w:tcW w:w="497" w:type="pct"/>
            <w:tcBorders>
              <w:top w:val="single" w:sz="12" w:space="0" w:color="auto"/>
            </w:tcBorders>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Sostinės regionas</w:t>
            </w:r>
          </w:p>
        </w:tc>
        <w:tc>
          <w:tcPr>
            <w:tcW w:w="654" w:type="pct"/>
            <w:tcBorders>
              <w:top w:val="single" w:sz="12" w:space="0" w:color="auto"/>
            </w:tcBorders>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EECO01</w:t>
            </w:r>
          </w:p>
        </w:tc>
        <w:tc>
          <w:tcPr>
            <w:tcW w:w="856" w:type="pct"/>
            <w:tcBorders>
              <w:top w:val="single" w:sz="12" w:space="0" w:color="auto"/>
            </w:tcBorders>
          </w:tcPr>
          <w:p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Bendras dalyvių skaičius</w:t>
            </w:r>
          </w:p>
        </w:tc>
        <w:tc>
          <w:tcPr>
            <w:tcW w:w="513" w:type="pct"/>
            <w:tcBorders>
              <w:top w:val="single" w:sz="12" w:space="0" w:color="auto"/>
            </w:tcBorders>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Asmenys</w:t>
            </w:r>
          </w:p>
        </w:tc>
        <w:tc>
          <w:tcPr>
            <w:tcW w:w="505" w:type="pct"/>
            <w:tcBorders>
              <w:top w:val="single" w:sz="12" w:space="0" w:color="auto"/>
            </w:tcBorders>
          </w:tcPr>
          <w:p w:rsidR="005E69E4" w:rsidRPr="005E69E4" w:rsidDel="006B1C5F"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2 288</w:t>
            </w:r>
          </w:p>
        </w:tc>
        <w:tc>
          <w:tcPr>
            <w:tcW w:w="475" w:type="pct"/>
            <w:tcBorders>
              <w:top w:val="single" w:sz="12" w:space="0" w:color="auto"/>
            </w:tcBorders>
          </w:tcPr>
          <w:p w:rsidR="005E69E4" w:rsidRPr="005E69E4" w:rsidDel="006B1C5F"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7 625</w:t>
            </w:r>
          </w:p>
        </w:tc>
      </w:tr>
      <w:tr w:rsidR="005E69E4" w:rsidRPr="005E69E4" w:rsidTr="006A186A">
        <w:trPr>
          <w:trHeight w:val="443"/>
        </w:trPr>
        <w:tc>
          <w:tcPr>
            <w:tcW w:w="566" w:type="pct"/>
            <w:vMerge/>
          </w:tcPr>
          <w:p w:rsidR="005E69E4" w:rsidRPr="005E69E4" w:rsidRDefault="005E69E4" w:rsidP="005E69E4">
            <w:pPr>
              <w:spacing w:after="0" w:line="240" w:lineRule="auto"/>
              <w:jc w:val="both"/>
              <w:rPr>
                <w:rFonts w:eastAsia="Times New Roman" w:cs="Times New Roman"/>
                <w:noProof/>
                <w:sz w:val="16"/>
                <w:szCs w:val="16"/>
              </w:rPr>
            </w:pPr>
          </w:p>
        </w:tc>
        <w:tc>
          <w:tcPr>
            <w:tcW w:w="501" w:type="pct"/>
            <w:vMerge/>
          </w:tcPr>
          <w:p w:rsidR="005E69E4" w:rsidRPr="005E69E4" w:rsidRDefault="005E69E4" w:rsidP="005E69E4">
            <w:pPr>
              <w:spacing w:after="0" w:line="240" w:lineRule="auto"/>
              <w:jc w:val="both"/>
              <w:rPr>
                <w:rFonts w:eastAsia="Times New Roman" w:cs="Times New Roman"/>
                <w:noProof/>
                <w:sz w:val="16"/>
                <w:szCs w:val="16"/>
              </w:rPr>
            </w:pPr>
          </w:p>
        </w:tc>
        <w:tc>
          <w:tcPr>
            <w:tcW w:w="433" w:type="pct"/>
            <w:vMerge/>
          </w:tcPr>
          <w:p w:rsidR="005E69E4" w:rsidRPr="005E69E4" w:rsidRDefault="005E69E4" w:rsidP="005E69E4">
            <w:pPr>
              <w:spacing w:after="0" w:line="240" w:lineRule="auto"/>
              <w:jc w:val="both"/>
              <w:rPr>
                <w:rFonts w:eastAsia="Times New Roman" w:cs="Times New Roman"/>
                <w:noProof/>
                <w:sz w:val="16"/>
                <w:szCs w:val="16"/>
              </w:rPr>
            </w:pPr>
          </w:p>
        </w:tc>
        <w:tc>
          <w:tcPr>
            <w:tcW w:w="497"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VVL regionas</w:t>
            </w:r>
          </w:p>
        </w:tc>
        <w:tc>
          <w:tcPr>
            <w:tcW w:w="654"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EECO01</w:t>
            </w:r>
          </w:p>
        </w:tc>
        <w:tc>
          <w:tcPr>
            <w:tcW w:w="856" w:type="pct"/>
          </w:tcPr>
          <w:p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Bendras dalyvių skaičius</w:t>
            </w:r>
          </w:p>
        </w:tc>
        <w:tc>
          <w:tcPr>
            <w:tcW w:w="513"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Asmenys</w:t>
            </w:r>
          </w:p>
        </w:tc>
        <w:tc>
          <w:tcPr>
            <w:tcW w:w="505" w:type="pct"/>
          </w:tcPr>
          <w:p w:rsidR="005E69E4" w:rsidRPr="005E69E4" w:rsidDel="006B1C5F"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14 012</w:t>
            </w:r>
          </w:p>
        </w:tc>
        <w:tc>
          <w:tcPr>
            <w:tcW w:w="475" w:type="pct"/>
          </w:tcPr>
          <w:p w:rsidR="005E69E4" w:rsidRPr="005E69E4" w:rsidDel="006B1C5F"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46 706</w:t>
            </w:r>
          </w:p>
        </w:tc>
      </w:tr>
      <w:tr w:rsidR="005E69E4" w:rsidRPr="005E69E4" w:rsidTr="006A186A">
        <w:trPr>
          <w:trHeight w:val="443"/>
        </w:trPr>
        <w:tc>
          <w:tcPr>
            <w:tcW w:w="566" w:type="pct"/>
            <w:vMerge/>
          </w:tcPr>
          <w:p w:rsidR="005E69E4" w:rsidRPr="005E69E4" w:rsidRDefault="005E69E4" w:rsidP="005E69E4">
            <w:pPr>
              <w:spacing w:after="0" w:line="240" w:lineRule="auto"/>
              <w:jc w:val="both"/>
              <w:rPr>
                <w:rFonts w:eastAsia="Times New Roman" w:cs="Times New Roman"/>
                <w:b/>
                <w:noProof/>
                <w:sz w:val="14"/>
                <w:szCs w:val="14"/>
              </w:rPr>
            </w:pPr>
          </w:p>
        </w:tc>
        <w:tc>
          <w:tcPr>
            <w:tcW w:w="501" w:type="pct"/>
            <w:vMerge/>
          </w:tcPr>
          <w:p w:rsidR="005E69E4" w:rsidRPr="005E69E4" w:rsidRDefault="005E69E4" w:rsidP="005E69E4">
            <w:pPr>
              <w:spacing w:after="0" w:line="240" w:lineRule="auto"/>
              <w:jc w:val="both"/>
              <w:rPr>
                <w:rFonts w:eastAsia="Times New Roman" w:cs="Times New Roman"/>
                <w:b/>
                <w:noProof/>
                <w:sz w:val="14"/>
                <w:szCs w:val="14"/>
              </w:rPr>
            </w:pPr>
          </w:p>
        </w:tc>
        <w:tc>
          <w:tcPr>
            <w:tcW w:w="433" w:type="pct"/>
            <w:vMerge/>
          </w:tcPr>
          <w:p w:rsidR="005E69E4" w:rsidRPr="005E69E4" w:rsidRDefault="005E69E4" w:rsidP="005E69E4">
            <w:pPr>
              <w:spacing w:after="0" w:line="240" w:lineRule="auto"/>
              <w:jc w:val="both"/>
              <w:rPr>
                <w:rFonts w:eastAsia="Times New Roman" w:cs="Times New Roman"/>
                <w:b/>
                <w:noProof/>
                <w:sz w:val="14"/>
                <w:szCs w:val="14"/>
              </w:rPr>
            </w:pPr>
          </w:p>
        </w:tc>
        <w:tc>
          <w:tcPr>
            <w:tcW w:w="497"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Sostinės regionas</w:t>
            </w:r>
          </w:p>
        </w:tc>
        <w:tc>
          <w:tcPr>
            <w:tcW w:w="654"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EECO02</w:t>
            </w:r>
          </w:p>
        </w:tc>
        <w:tc>
          <w:tcPr>
            <w:tcW w:w="856" w:type="pct"/>
          </w:tcPr>
          <w:p w:rsidR="005E69E4" w:rsidRPr="005E69E4" w:rsidRDefault="005E69E4" w:rsidP="005E69E4">
            <w:pPr>
              <w:tabs>
                <w:tab w:val="left" w:pos="7560"/>
              </w:tabs>
              <w:spacing w:after="0" w:line="240" w:lineRule="auto"/>
              <w:rPr>
                <w:rFonts w:eastAsia="Times New Roman" w:cs="Times New Roman"/>
                <w:noProof/>
                <w:sz w:val="16"/>
                <w:szCs w:val="16"/>
              </w:rPr>
            </w:pPr>
            <w:r w:rsidRPr="005E69E4">
              <w:rPr>
                <w:rFonts w:eastAsia="Times New Roman" w:cs="Times New Roman"/>
                <w:sz w:val="16"/>
                <w:szCs w:val="16"/>
                <w:lang w:eastAsia="lt-LT"/>
              </w:rPr>
              <w:t>Bedarbiai, įskaitant ilgalaikius bedarbius</w:t>
            </w:r>
          </w:p>
        </w:tc>
        <w:tc>
          <w:tcPr>
            <w:tcW w:w="513"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Asmenys</w:t>
            </w:r>
          </w:p>
        </w:tc>
        <w:tc>
          <w:tcPr>
            <w:tcW w:w="505" w:type="pct"/>
          </w:tcPr>
          <w:p w:rsidR="005E69E4" w:rsidRPr="005E69E4"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2 288</w:t>
            </w:r>
          </w:p>
        </w:tc>
        <w:tc>
          <w:tcPr>
            <w:tcW w:w="475" w:type="pct"/>
          </w:tcPr>
          <w:p w:rsidR="005E69E4" w:rsidRPr="005E69E4"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7 625</w:t>
            </w:r>
          </w:p>
        </w:tc>
      </w:tr>
      <w:tr w:rsidR="005E69E4" w:rsidRPr="005E69E4" w:rsidTr="006A186A">
        <w:trPr>
          <w:trHeight w:val="521"/>
        </w:trPr>
        <w:tc>
          <w:tcPr>
            <w:tcW w:w="566" w:type="pct"/>
            <w:vMerge/>
          </w:tcPr>
          <w:p w:rsidR="005E69E4" w:rsidRPr="005E69E4" w:rsidDel="00E160C3" w:rsidRDefault="005E69E4" w:rsidP="005E69E4">
            <w:pPr>
              <w:spacing w:after="0" w:line="240" w:lineRule="auto"/>
              <w:jc w:val="both"/>
              <w:rPr>
                <w:rFonts w:eastAsia="Times New Roman" w:cs="Times New Roman"/>
                <w:noProof/>
                <w:sz w:val="16"/>
                <w:szCs w:val="16"/>
              </w:rPr>
            </w:pPr>
          </w:p>
        </w:tc>
        <w:tc>
          <w:tcPr>
            <w:tcW w:w="501" w:type="pct"/>
            <w:vMerge/>
          </w:tcPr>
          <w:p w:rsidR="005E69E4" w:rsidRPr="005E69E4" w:rsidDel="00E160C3" w:rsidRDefault="005E69E4" w:rsidP="005E69E4">
            <w:pPr>
              <w:spacing w:after="0" w:line="240" w:lineRule="auto"/>
              <w:jc w:val="both"/>
              <w:rPr>
                <w:rFonts w:eastAsia="Times New Roman" w:cs="Times New Roman"/>
                <w:noProof/>
                <w:sz w:val="16"/>
                <w:szCs w:val="16"/>
              </w:rPr>
            </w:pPr>
          </w:p>
        </w:tc>
        <w:tc>
          <w:tcPr>
            <w:tcW w:w="433" w:type="pct"/>
            <w:vMerge/>
          </w:tcPr>
          <w:p w:rsidR="005E69E4" w:rsidRPr="005E69E4" w:rsidDel="00E160C3" w:rsidRDefault="005E69E4" w:rsidP="005E69E4">
            <w:pPr>
              <w:spacing w:after="0" w:line="240" w:lineRule="auto"/>
              <w:jc w:val="both"/>
              <w:rPr>
                <w:rFonts w:eastAsia="Times New Roman" w:cs="Times New Roman"/>
                <w:noProof/>
                <w:sz w:val="16"/>
                <w:szCs w:val="16"/>
              </w:rPr>
            </w:pPr>
          </w:p>
        </w:tc>
        <w:tc>
          <w:tcPr>
            <w:tcW w:w="497" w:type="pct"/>
          </w:tcPr>
          <w:p w:rsidR="005E69E4" w:rsidRPr="005E69E4" w:rsidDel="00E160C3"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VVL regionas</w:t>
            </w:r>
          </w:p>
        </w:tc>
        <w:tc>
          <w:tcPr>
            <w:tcW w:w="654"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EECO02</w:t>
            </w:r>
          </w:p>
        </w:tc>
        <w:tc>
          <w:tcPr>
            <w:tcW w:w="856" w:type="pct"/>
          </w:tcPr>
          <w:p w:rsidR="005E69E4" w:rsidRPr="005E69E4" w:rsidDel="00E160C3"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Bedarbiai, įskaitant ilgalaikius bedarbius</w:t>
            </w:r>
          </w:p>
        </w:tc>
        <w:tc>
          <w:tcPr>
            <w:tcW w:w="513" w:type="pct"/>
          </w:tcPr>
          <w:p w:rsidR="005E69E4" w:rsidRPr="005E69E4" w:rsidDel="00E160C3" w:rsidRDefault="005E69E4" w:rsidP="005E69E4">
            <w:pPr>
              <w:spacing w:after="0" w:line="240" w:lineRule="auto"/>
              <w:jc w:val="both"/>
              <w:rPr>
                <w:rFonts w:eastAsia="Times New Roman" w:cs="Times New Roman"/>
                <w:noProof/>
                <w:sz w:val="16"/>
                <w:szCs w:val="16"/>
              </w:rPr>
            </w:pPr>
            <w:r w:rsidRPr="005E69E4">
              <w:rPr>
                <w:rFonts w:eastAsia="Times New Roman" w:cs="Times New Roman"/>
                <w:noProof/>
                <w:sz w:val="16"/>
                <w:szCs w:val="16"/>
              </w:rPr>
              <w:t>Asmenys</w:t>
            </w:r>
          </w:p>
        </w:tc>
        <w:tc>
          <w:tcPr>
            <w:tcW w:w="505" w:type="pct"/>
          </w:tcPr>
          <w:p w:rsidR="005E69E4" w:rsidRPr="005E69E4"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14 012</w:t>
            </w:r>
          </w:p>
        </w:tc>
        <w:tc>
          <w:tcPr>
            <w:tcW w:w="475" w:type="pct"/>
          </w:tcPr>
          <w:p w:rsidR="005E69E4" w:rsidRPr="005E69E4"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46 706</w:t>
            </w:r>
          </w:p>
        </w:tc>
      </w:tr>
      <w:tr w:rsidR="005E69E4" w:rsidRPr="005E69E4" w:rsidTr="006A186A">
        <w:trPr>
          <w:trHeight w:val="367"/>
        </w:trPr>
        <w:tc>
          <w:tcPr>
            <w:tcW w:w="566" w:type="pct"/>
            <w:vMerge/>
          </w:tcPr>
          <w:p w:rsidR="005E69E4" w:rsidRPr="005E69E4" w:rsidRDefault="005E69E4" w:rsidP="005E69E4">
            <w:pPr>
              <w:spacing w:after="0" w:line="240" w:lineRule="auto"/>
              <w:jc w:val="both"/>
              <w:rPr>
                <w:rFonts w:eastAsia="Times New Roman" w:cs="Times New Roman"/>
                <w:b/>
                <w:noProof/>
                <w:sz w:val="14"/>
                <w:szCs w:val="14"/>
              </w:rPr>
            </w:pPr>
          </w:p>
        </w:tc>
        <w:tc>
          <w:tcPr>
            <w:tcW w:w="501" w:type="pct"/>
            <w:vMerge/>
          </w:tcPr>
          <w:p w:rsidR="005E69E4" w:rsidRPr="005E69E4" w:rsidRDefault="005E69E4" w:rsidP="005E69E4">
            <w:pPr>
              <w:spacing w:after="0" w:line="240" w:lineRule="auto"/>
              <w:jc w:val="both"/>
              <w:rPr>
                <w:rFonts w:eastAsia="Times New Roman" w:cs="Times New Roman"/>
                <w:b/>
                <w:noProof/>
                <w:sz w:val="14"/>
                <w:szCs w:val="14"/>
              </w:rPr>
            </w:pPr>
          </w:p>
        </w:tc>
        <w:tc>
          <w:tcPr>
            <w:tcW w:w="433" w:type="pct"/>
            <w:vMerge/>
          </w:tcPr>
          <w:p w:rsidR="005E69E4" w:rsidRPr="005E69E4" w:rsidRDefault="005E69E4" w:rsidP="005E69E4">
            <w:pPr>
              <w:spacing w:after="0" w:line="240" w:lineRule="auto"/>
              <w:jc w:val="both"/>
              <w:rPr>
                <w:rFonts w:eastAsia="Times New Roman" w:cs="Times New Roman"/>
                <w:b/>
                <w:noProof/>
                <w:sz w:val="14"/>
                <w:szCs w:val="14"/>
              </w:rPr>
            </w:pPr>
          </w:p>
        </w:tc>
        <w:tc>
          <w:tcPr>
            <w:tcW w:w="497"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Sostinės regionas</w:t>
            </w:r>
          </w:p>
        </w:tc>
        <w:tc>
          <w:tcPr>
            <w:tcW w:w="654" w:type="pct"/>
          </w:tcPr>
          <w:p w:rsidR="005E69E4" w:rsidRPr="005E69E4" w:rsidRDefault="005E69E4" w:rsidP="005E69E4">
            <w:pPr>
              <w:spacing w:after="0" w:line="240" w:lineRule="auto"/>
              <w:rPr>
                <w:rFonts w:eastAsia="Times New Roman" w:cs="Times New Roman"/>
                <w:sz w:val="16"/>
                <w:szCs w:val="16"/>
                <w:lang w:eastAsia="en-GB"/>
              </w:rPr>
            </w:pPr>
            <w:r w:rsidRPr="005E69E4">
              <w:rPr>
                <w:rFonts w:eastAsia="Times New Roman" w:cs="Times New Roman"/>
                <w:noProof/>
                <w:sz w:val="16"/>
                <w:szCs w:val="16"/>
              </w:rPr>
              <w:t>EECO07</w:t>
            </w:r>
          </w:p>
        </w:tc>
        <w:tc>
          <w:tcPr>
            <w:tcW w:w="856" w:type="pct"/>
          </w:tcPr>
          <w:p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18</w:t>
            </w:r>
            <w:proofErr w:type="gramStart"/>
            <w:r w:rsidRPr="005E69E4">
              <w:rPr>
                <w:rFonts w:eastAsia="Times New Roman" w:cs="Times New Roman"/>
                <w:sz w:val="16"/>
                <w:szCs w:val="16"/>
                <w:lang w:eastAsia="lt-LT"/>
              </w:rPr>
              <w:t>-</w:t>
            </w:r>
            <w:proofErr w:type="gramEnd"/>
            <w:r w:rsidRPr="005E69E4">
              <w:rPr>
                <w:rFonts w:eastAsia="Times New Roman" w:cs="Times New Roman"/>
                <w:sz w:val="16"/>
                <w:szCs w:val="16"/>
                <w:lang w:eastAsia="lt-LT"/>
              </w:rPr>
              <w:t>29 metų jaunuoliai</w:t>
            </w:r>
          </w:p>
        </w:tc>
        <w:tc>
          <w:tcPr>
            <w:tcW w:w="513" w:type="pct"/>
          </w:tcPr>
          <w:p w:rsidR="005E69E4" w:rsidRPr="005E69E4" w:rsidRDefault="005E69E4" w:rsidP="005E69E4">
            <w:pPr>
              <w:spacing w:after="0" w:line="240" w:lineRule="auto"/>
              <w:jc w:val="both"/>
              <w:rPr>
                <w:rFonts w:eastAsia="Times New Roman" w:cs="Times New Roman"/>
                <w:noProof/>
                <w:sz w:val="16"/>
                <w:szCs w:val="16"/>
              </w:rPr>
            </w:pPr>
            <w:r w:rsidRPr="005E69E4">
              <w:rPr>
                <w:rFonts w:eastAsia="Times New Roman" w:cs="Times New Roman"/>
                <w:noProof/>
                <w:sz w:val="16"/>
                <w:szCs w:val="16"/>
              </w:rPr>
              <w:t>Asmenys</w:t>
            </w:r>
          </w:p>
        </w:tc>
        <w:tc>
          <w:tcPr>
            <w:tcW w:w="505" w:type="pct"/>
          </w:tcPr>
          <w:p w:rsidR="005E69E4" w:rsidRPr="005E69E4"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458</w:t>
            </w:r>
          </w:p>
        </w:tc>
        <w:tc>
          <w:tcPr>
            <w:tcW w:w="475" w:type="pct"/>
          </w:tcPr>
          <w:p w:rsidR="005E69E4" w:rsidRPr="005E69E4"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1 525</w:t>
            </w:r>
          </w:p>
        </w:tc>
      </w:tr>
      <w:tr w:rsidR="005E69E4" w:rsidRPr="005E69E4" w:rsidTr="006A186A">
        <w:trPr>
          <w:trHeight w:val="367"/>
        </w:trPr>
        <w:tc>
          <w:tcPr>
            <w:tcW w:w="566" w:type="pct"/>
            <w:vMerge/>
          </w:tcPr>
          <w:p w:rsidR="005E69E4" w:rsidRPr="005E69E4" w:rsidRDefault="005E69E4" w:rsidP="005E69E4">
            <w:pPr>
              <w:spacing w:after="0" w:line="240" w:lineRule="auto"/>
              <w:jc w:val="both"/>
              <w:rPr>
                <w:rFonts w:eastAsia="Times New Roman" w:cs="Times New Roman"/>
                <w:b/>
                <w:noProof/>
                <w:sz w:val="14"/>
                <w:szCs w:val="14"/>
              </w:rPr>
            </w:pPr>
          </w:p>
        </w:tc>
        <w:tc>
          <w:tcPr>
            <w:tcW w:w="501" w:type="pct"/>
            <w:vMerge/>
          </w:tcPr>
          <w:p w:rsidR="005E69E4" w:rsidRPr="005E69E4" w:rsidRDefault="005E69E4" w:rsidP="005E69E4">
            <w:pPr>
              <w:spacing w:after="0" w:line="240" w:lineRule="auto"/>
              <w:jc w:val="both"/>
              <w:rPr>
                <w:rFonts w:eastAsia="Times New Roman" w:cs="Times New Roman"/>
                <w:b/>
                <w:noProof/>
                <w:sz w:val="14"/>
                <w:szCs w:val="14"/>
              </w:rPr>
            </w:pPr>
          </w:p>
        </w:tc>
        <w:tc>
          <w:tcPr>
            <w:tcW w:w="433" w:type="pct"/>
            <w:vMerge/>
          </w:tcPr>
          <w:p w:rsidR="005E69E4" w:rsidRPr="005E69E4" w:rsidRDefault="005E69E4" w:rsidP="005E69E4">
            <w:pPr>
              <w:spacing w:after="0" w:line="240" w:lineRule="auto"/>
              <w:jc w:val="both"/>
              <w:rPr>
                <w:rFonts w:eastAsia="Times New Roman" w:cs="Times New Roman"/>
                <w:b/>
                <w:noProof/>
                <w:sz w:val="14"/>
                <w:szCs w:val="14"/>
              </w:rPr>
            </w:pPr>
          </w:p>
        </w:tc>
        <w:tc>
          <w:tcPr>
            <w:tcW w:w="497"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VVL regionas</w:t>
            </w:r>
          </w:p>
        </w:tc>
        <w:tc>
          <w:tcPr>
            <w:tcW w:w="654" w:type="pct"/>
          </w:tcPr>
          <w:p w:rsidR="005E69E4" w:rsidRPr="005E69E4" w:rsidRDefault="005E69E4" w:rsidP="005E69E4">
            <w:pPr>
              <w:spacing w:after="0" w:line="240" w:lineRule="auto"/>
              <w:rPr>
                <w:rFonts w:eastAsia="Times New Roman" w:cs="Times New Roman"/>
                <w:sz w:val="16"/>
                <w:szCs w:val="16"/>
                <w:lang w:eastAsia="en-GB"/>
              </w:rPr>
            </w:pPr>
            <w:r w:rsidRPr="005E69E4">
              <w:rPr>
                <w:rFonts w:eastAsia="Times New Roman" w:cs="Times New Roman"/>
                <w:noProof/>
                <w:sz w:val="16"/>
                <w:szCs w:val="16"/>
              </w:rPr>
              <w:t>EECO07</w:t>
            </w:r>
          </w:p>
        </w:tc>
        <w:tc>
          <w:tcPr>
            <w:tcW w:w="856" w:type="pct"/>
          </w:tcPr>
          <w:p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18</w:t>
            </w:r>
            <w:proofErr w:type="gramStart"/>
            <w:r w:rsidRPr="005E69E4">
              <w:rPr>
                <w:rFonts w:eastAsia="Times New Roman" w:cs="Times New Roman"/>
                <w:sz w:val="16"/>
                <w:szCs w:val="16"/>
                <w:lang w:eastAsia="lt-LT"/>
              </w:rPr>
              <w:t>-</w:t>
            </w:r>
            <w:proofErr w:type="gramEnd"/>
            <w:r w:rsidRPr="005E69E4">
              <w:rPr>
                <w:rFonts w:eastAsia="Times New Roman" w:cs="Times New Roman"/>
                <w:sz w:val="16"/>
                <w:szCs w:val="16"/>
                <w:lang w:eastAsia="lt-LT"/>
              </w:rPr>
              <w:t>29 metų jaunuoliai</w:t>
            </w:r>
          </w:p>
        </w:tc>
        <w:tc>
          <w:tcPr>
            <w:tcW w:w="513" w:type="pct"/>
          </w:tcPr>
          <w:p w:rsidR="005E69E4" w:rsidRPr="005E69E4" w:rsidRDefault="005E69E4" w:rsidP="005E69E4">
            <w:pPr>
              <w:spacing w:after="0" w:line="240" w:lineRule="auto"/>
              <w:jc w:val="both"/>
              <w:rPr>
                <w:rFonts w:eastAsia="Times New Roman" w:cs="Times New Roman"/>
                <w:noProof/>
                <w:sz w:val="16"/>
                <w:szCs w:val="16"/>
              </w:rPr>
            </w:pPr>
            <w:r w:rsidRPr="005E69E4">
              <w:rPr>
                <w:rFonts w:eastAsia="Times New Roman" w:cs="Times New Roman"/>
                <w:noProof/>
                <w:sz w:val="16"/>
                <w:szCs w:val="16"/>
              </w:rPr>
              <w:t>Asmenys</w:t>
            </w:r>
          </w:p>
        </w:tc>
        <w:tc>
          <w:tcPr>
            <w:tcW w:w="505" w:type="pct"/>
          </w:tcPr>
          <w:p w:rsidR="005E69E4" w:rsidRPr="005E69E4"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2 802</w:t>
            </w:r>
          </w:p>
        </w:tc>
        <w:tc>
          <w:tcPr>
            <w:tcW w:w="475" w:type="pct"/>
          </w:tcPr>
          <w:p w:rsidR="005E69E4" w:rsidRPr="005E69E4"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9 341</w:t>
            </w:r>
          </w:p>
        </w:tc>
      </w:tr>
      <w:tr w:rsidR="005E69E4" w:rsidRPr="005E69E4" w:rsidTr="006A186A">
        <w:trPr>
          <w:trHeight w:val="367"/>
        </w:trPr>
        <w:tc>
          <w:tcPr>
            <w:tcW w:w="566" w:type="pct"/>
            <w:vMerge/>
          </w:tcPr>
          <w:p w:rsidR="005E69E4" w:rsidRPr="005E69E4" w:rsidRDefault="005E69E4" w:rsidP="005E69E4">
            <w:pPr>
              <w:spacing w:after="0" w:line="240" w:lineRule="auto"/>
              <w:jc w:val="both"/>
              <w:rPr>
                <w:rFonts w:eastAsia="Times New Roman" w:cs="Times New Roman"/>
                <w:b/>
                <w:noProof/>
                <w:sz w:val="14"/>
                <w:szCs w:val="14"/>
              </w:rPr>
            </w:pPr>
          </w:p>
        </w:tc>
        <w:tc>
          <w:tcPr>
            <w:tcW w:w="501" w:type="pct"/>
            <w:vMerge/>
          </w:tcPr>
          <w:p w:rsidR="005E69E4" w:rsidRPr="005E69E4" w:rsidRDefault="005E69E4" w:rsidP="005E69E4">
            <w:pPr>
              <w:spacing w:after="0" w:line="240" w:lineRule="auto"/>
              <w:jc w:val="both"/>
              <w:rPr>
                <w:rFonts w:eastAsia="Times New Roman" w:cs="Times New Roman"/>
                <w:b/>
                <w:noProof/>
                <w:sz w:val="14"/>
                <w:szCs w:val="14"/>
              </w:rPr>
            </w:pPr>
          </w:p>
        </w:tc>
        <w:tc>
          <w:tcPr>
            <w:tcW w:w="433" w:type="pct"/>
            <w:vMerge/>
          </w:tcPr>
          <w:p w:rsidR="005E69E4" w:rsidRPr="005E69E4" w:rsidRDefault="005E69E4" w:rsidP="005E69E4">
            <w:pPr>
              <w:spacing w:after="0" w:line="240" w:lineRule="auto"/>
              <w:jc w:val="both"/>
              <w:rPr>
                <w:rFonts w:eastAsia="Times New Roman" w:cs="Times New Roman"/>
                <w:b/>
                <w:noProof/>
                <w:sz w:val="14"/>
                <w:szCs w:val="14"/>
              </w:rPr>
            </w:pPr>
          </w:p>
        </w:tc>
        <w:tc>
          <w:tcPr>
            <w:tcW w:w="497"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Sostinės regionas</w:t>
            </w:r>
          </w:p>
        </w:tc>
        <w:tc>
          <w:tcPr>
            <w:tcW w:w="654" w:type="pct"/>
          </w:tcPr>
          <w:p w:rsidR="005E69E4" w:rsidRPr="005E69E4" w:rsidRDefault="005E69E4" w:rsidP="005E69E4">
            <w:pPr>
              <w:spacing w:after="0" w:line="240" w:lineRule="auto"/>
              <w:rPr>
                <w:rFonts w:eastAsia="Times New Roman" w:cs="Times New Roman"/>
                <w:sz w:val="16"/>
                <w:szCs w:val="16"/>
                <w:lang w:eastAsia="en-GB"/>
              </w:rPr>
            </w:pPr>
            <w:r w:rsidRPr="005E69E4">
              <w:rPr>
                <w:rFonts w:eastAsia="Times New Roman" w:cs="Times New Roman"/>
                <w:sz w:val="16"/>
                <w:szCs w:val="16"/>
                <w:lang w:eastAsia="en-GB"/>
              </w:rPr>
              <w:t>EECO12</w:t>
            </w:r>
          </w:p>
        </w:tc>
        <w:tc>
          <w:tcPr>
            <w:tcW w:w="856" w:type="pct"/>
          </w:tcPr>
          <w:p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Dalyviai, turintys negalią</w:t>
            </w:r>
          </w:p>
        </w:tc>
        <w:tc>
          <w:tcPr>
            <w:tcW w:w="513" w:type="pct"/>
          </w:tcPr>
          <w:p w:rsidR="005E69E4" w:rsidRPr="005E69E4" w:rsidRDefault="005E69E4" w:rsidP="005E69E4">
            <w:pPr>
              <w:spacing w:after="0" w:line="240" w:lineRule="auto"/>
              <w:jc w:val="both"/>
              <w:rPr>
                <w:rFonts w:eastAsia="Times New Roman" w:cs="Times New Roman"/>
                <w:sz w:val="16"/>
                <w:szCs w:val="16"/>
                <w:lang w:eastAsia="lt-LT"/>
              </w:rPr>
            </w:pPr>
            <w:r w:rsidRPr="005E69E4">
              <w:rPr>
                <w:rFonts w:eastAsia="Times New Roman" w:cs="Times New Roman"/>
                <w:noProof/>
                <w:sz w:val="16"/>
                <w:szCs w:val="16"/>
              </w:rPr>
              <w:t>Asmenys</w:t>
            </w:r>
          </w:p>
        </w:tc>
        <w:tc>
          <w:tcPr>
            <w:tcW w:w="505" w:type="pct"/>
          </w:tcPr>
          <w:p w:rsidR="005E69E4" w:rsidRPr="005E69E4" w:rsidRDefault="002A1B90" w:rsidP="005E69E4">
            <w:pPr>
              <w:spacing w:after="0" w:line="240" w:lineRule="auto"/>
              <w:jc w:val="center"/>
              <w:rPr>
                <w:rFonts w:eastAsia="Times New Roman" w:cs="Times New Roman"/>
                <w:noProof/>
                <w:sz w:val="16"/>
                <w:szCs w:val="16"/>
              </w:rPr>
            </w:pPr>
            <w:r>
              <w:rPr>
                <w:rFonts w:eastAsia="Times New Roman" w:cs="Times New Roman"/>
                <w:noProof/>
                <w:sz w:val="16"/>
                <w:szCs w:val="16"/>
              </w:rPr>
              <w:t>163</w:t>
            </w:r>
          </w:p>
        </w:tc>
        <w:tc>
          <w:tcPr>
            <w:tcW w:w="475" w:type="pct"/>
          </w:tcPr>
          <w:p w:rsidR="005E69E4" w:rsidRPr="005E69E4" w:rsidRDefault="002A1B90" w:rsidP="005E69E4">
            <w:pPr>
              <w:spacing w:after="0" w:line="240" w:lineRule="auto"/>
              <w:jc w:val="center"/>
              <w:rPr>
                <w:rFonts w:eastAsia="Times New Roman" w:cs="Times New Roman"/>
                <w:noProof/>
                <w:sz w:val="16"/>
                <w:szCs w:val="16"/>
              </w:rPr>
            </w:pPr>
            <w:r>
              <w:rPr>
                <w:rFonts w:eastAsia="Times New Roman" w:cs="Times New Roman"/>
                <w:noProof/>
                <w:sz w:val="16"/>
                <w:szCs w:val="16"/>
              </w:rPr>
              <w:t>544</w:t>
            </w:r>
          </w:p>
        </w:tc>
      </w:tr>
      <w:tr w:rsidR="005E69E4" w:rsidRPr="005E69E4" w:rsidTr="006A186A">
        <w:trPr>
          <w:trHeight w:val="337"/>
        </w:trPr>
        <w:tc>
          <w:tcPr>
            <w:tcW w:w="566" w:type="pct"/>
            <w:vMerge/>
          </w:tcPr>
          <w:p w:rsidR="005E69E4" w:rsidRPr="005E69E4" w:rsidRDefault="005E69E4" w:rsidP="005E69E4">
            <w:pPr>
              <w:spacing w:after="0" w:line="240" w:lineRule="auto"/>
              <w:jc w:val="both"/>
              <w:rPr>
                <w:rFonts w:eastAsia="Times New Roman" w:cs="Times New Roman"/>
                <w:noProof/>
                <w:sz w:val="16"/>
                <w:szCs w:val="16"/>
              </w:rPr>
            </w:pPr>
          </w:p>
        </w:tc>
        <w:tc>
          <w:tcPr>
            <w:tcW w:w="501" w:type="pct"/>
            <w:vMerge/>
          </w:tcPr>
          <w:p w:rsidR="005E69E4" w:rsidRPr="005E69E4" w:rsidRDefault="005E69E4" w:rsidP="005E69E4">
            <w:pPr>
              <w:spacing w:after="0" w:line="240" w:lineRule="auto"/>
              <w:jc w:val="both"/>
              <w:rPr>
                <w:rFonts w:eastAsia="Times New Roman" w:cs="Times New Roman"/>
                <w:noProof/>
                <w:sz w:val="16"/>
                <w:szCs w:val="16"/>
              </w:rPr>
            </w:pPr>
          </w:p>
        </w:tc>
        <w:tc>
          <w:tcPr>
            <w:tcW w:w="433" w:type="pct"/>
            <w:vMerge/>
          </w:tcPr>
          <w:p w:rsidR="005E69E4" w:rsidRPr="005E69E4" w:rsidRDefault="005E69E4" w:rsidP="005E69E4">
            <w:pPr>
              <w:spacing w:after="0" w:line="240" w:lineRule="auto"/>
              <w:jc w:val="both"/>
              <w:rPr>
                <w:rFonts w:eastAsia="Times New Roman" w:cs="Times New Roman"/>
                <w:noProof/>
                <w:sz w:val="16"/>
                <w:szCs w:val="16"/>
              </w:rPr>
            </w:pPr>
          </w:p>
        </w:tc>
        <w:tc>
          <w:tcPr>
            <w:tcW w:w="497"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VVL regionas</w:t>
            </w:r>
          </w:p>
        </w:tc>
        <w:tc>
          <w:tcPr>
            <w:tcW w:w="654" w:type="pct"/>
          </w:tcPr>
          <w:p w:rsidR="005E69E4" w:rsidRPr="005E69E4" w:rsidRDefault="005E69E4" w:rsidP="005E69E4">
            <w:pPr>
              <w:spacing w:after="0" w:line="240" w:lineRule="auto"/>
              <w:rPr>
                <w:rFonts w:eastAsia="Times New Roman" w:cs="Times New Roman"/>
                <w:sz w:val="16"/>
                <w:szCs w:val="16"/>
                <w:lang w:eastAsia="en-GB"/>
              </w:rPr>
            </w:pPr>
            <w:r w:rsidRPr="005E69E4">
              <w:rPr>
                <w:rFonts w:eastAsia="Times New Roman" w:cs="Times New Roman"/>
                <w:sz w:val="16"/>
                <w:szCs w:val="16"/>
                <w:lang w:eastAsia="en-GB"/>
              </w:rPr>
              <w:t>EECO12</w:t>
            </w:r>
          </w:p>
        </w:tc>
        <w:tc>
          <w:tcPr>
            <w:tcW w:w="856" w:type="pct"/>
          </w:tcPr>
          <w:p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Dalyviai, turintys negalią</w:t>
            </w:r>
          </w:p>
        </w:tc>
        <w:tc>
          <w:tcPr>
            <w:tcW w:w="513"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Asmenys</w:t>
            </w:r>
          </w:p>
        </w:tc>
        <w:tc>
          <w:tcPr>
            <w:tcW w:w="505" w:type="pct"/>
          </w:tcPr>
          <w:p w:rsidR="005E69E4" w:rsidRPr="005E69E4" w:rsidRDefault="00467B2A" w:rsidP="005E69E4">
            <w:pPr>
              <w:spacing w:after="0" w:line="240" w:lineRule="auto"/>
              <w:jc w:val="center"/>
              <w:rPr>
                <w:rFonts w:eastAsia="Times New Roman" w:cs="Times New Roman"/>
                <w:noProof/>
                <w:sz w:val="16"/>
                <w:szCs w:val="16"/>
              </w:rPr>
            </w:pPr>
            <w:r>
              <w:rPr>
                <w:rFonts w:eastAsia="Times New Roman" w:cs="Times New Roman"/>
                <w:noProof/>
                <w:sz w:val="16"/>
                <w:szCs w:val="16"/>
              </w:rPr>
              <w:t>1 358</w:t>
            </w:r>
          </w:p>
        </w:tc>
        <w:tc>
          <w:tcPr>
            <w:tcW w:w="475" w:type="pct"/>
          </w:tcPr>
          <w:p w:rsidR="005E69E4" w:rsidRPr="005E69E4" w:rsidRDefault="00467B2A" w:rsidP="005E69E4">
            <w:pPr>
              <w:spacing w:after="0" w:line="240" w:lineRule="auto"/>
              <w:jc w:val="center"/>
              <w:rPr>
                <w:rFonts w:eastAsia="Times New Roman" w:cs="Times New Roman"/>
                <w:noProof/>
                <w:sz w:val="16"/>
                <w:szCs w:val="16"/>
              </w:rPr>
            </w:pPr>
            <w:r>
              <w:rPr>
                <w:rFonts w:eastAsia="Times New Roman" w:cs="Times New Roman"/>
                <w:noProof/>
                <w:sz w:val="16"/>
                <w:szCs w:val="16"/>
              </w:rPr>
              <w:t>4 525</w:t>
            </w:r>
          </w:p>
        </w:tc>
      </w:tr>
      <w:tr w:rsidR="005E69E4" w:rsidRPr="005E69E4" w:rsidTr="006A186A">
        <w:trPr>
          <w:trHeight w:val="383"/>
        </w:trPr>
        <w:tc>
          <w:tcPr>
            <w:tcW w:w="566" w:type="pct"/>
            <w:vMerge/>
          </w:tcPr>
          <w:p w:rsidR="005E69E4" w:rsidRPr="005E69E4" w:rsidRDefault="005E69E4" w:rsidP="005E69E4">
            <w:pPr>
              <w:spacing w:after="0" w:line="240" w:lineRule="auto"/>
              <w:jc w:val="both"/>
              <w:rPr>
                <w:rFonts w:eastAsia="Times New Roman" w:cs="Times New Roman"/>
                <w:noProof/>
                <w:sz w:val="16"/>
                <w:szCs w:val="16"/>
              </w:rPr>
            </w:pPr>
          </w:p>
        </w:tc>
        <w:tc>
          <w:tcPr>
            <w:tcW w:w="501" w:type="pct"/>
            <w:vMerge/>
          </w:tcPr>
          <w:p w:rsidR="005E69E4" w:rsidRPr="005E69E4" w:rsidRDefault="005E69E4" w:rsidP="005E69E4">
            <w:pPr>
              <w:spacing w:after="0" w:line="240" w:lineRule="auto"/>
              <w:jc w:val="both"/>
              <w:rPr>
                <w:rFonts w:eastAsia="Times New Roman" w:cs="Times New Roman"/>
                <w:noProof/>
                <w:sz w:val="16"/>
                <w:szCs w:val="16"/>
              </w:rPr>
            </w:pPr>
          </w:p>
        </w:tc>
        <w:tc>
          <w:tcPr>
            <w:tcW w:w="433" w:type="pct"/>
            <w:vMerge/>
          </w:tcPr>
          <w:p w:rsidR="005E69E4" w:rsidRPr="005E69E4" w:rsidRDefault="005E69E4" w:rsidP="005E69E4">
            <w:pPr>
              <w:spacing w:after="0" w:line="240" w:lineRule="auto"/>
              <w:jc w:val="both"/>
              <w:rPr>
                <w:rFonts w:eastAsia="Times New Roman" w:cs="Times New Roman"/>
                <w:noProof/>
                <w:sz w:val="16"/>
                <w:szCs w:val="16"/>
              </w:rPr>
            </w:pPr>
          </w:p>
        </w:tc>
        <w:tc>
          <w:tcPr>
            <w:tcW w:w="497"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Sostinės regionas</w:t>
            </w:r>
          </w:p>
        </w:tc>
        <w:tc>
          <w:tcPr>
            <w:tcW w:w="654" w:type="pct"/>
          </w:tcPr>
          <w:p w:rsidR="005E69E4" w:rsidRPr="005E69E4" w:rsidRDefault="005E69E4" w:rsidP="005E69E4">
            <w:pPr>
              <w:spacing w:after="0" w:line="240" w:lineRule="auto"/>
              <w:rPr>
                <w:rFonts w:eastAsia="Times New Roman" w:cs="Times New Roman"/>
                <w:sz w:val="16"/>
                <w:szCs w:val="16"/>
                <w:lang w:eastAsia="en-GB"/>
              </w:rPr>
            </w:pPr>
            <w:r w:rsidRPr="005E69E4">
              <w:rPr>
                <w:rFonts w:eastAsia="Times New Roman" w:cs="Times New Roman"/>
                <w:sz w:val="16"/>
                <w:szCs w:val="16"/>
                <w:lang w:eastAsia="en-GB"/>
              </w:rPr>
              <w:t>EECO08</w:t>
            </w:r>
          </w:p>
        </w:tc>
        <w:tc>
          <w:tcPr>
            <w:tcW w:w="856" w:type="pct"/>
          </w:tcPr>
          <w:p w:rsidR="005E69E4" w:rsidRPr="005E69E4" w:rsidRDefault="0084688E" w:rsidP="005E69E4">
            <w:pPr>
              <w:tabs>
                <w:tab w:val="left" w:pos="7560"/>
              </w:tabs>
              <w:spacing w:after="0" w:line="240" w:lineRule="auto"/>
              <w:rPr>
                <w:rFonts w:eastAsia="Times New Roman" w:cs="Times New Roman"/>
                <w:sz w:val="16"/>
                <w:szCs w:val="16"/>
                <w:lang w:eastAsia="lt-LT"/>
              </w:rPr>
            </w:pPr>
            <w:r w:rsidRPr="0084688E">
              <w:rPr>
                <w:rFonts w:eastAsia="Times New Roman" w:cs="Times New Roman"/>
                <w:sz w:val="16"/>
                <w:szCs w:val="16"/>
                <w:lang w:eastAsia="lt-LT"/>
              </w:rPr>
              <w:t>55 metų ir vyresnių dalyvių skaičius</w:t>
            </w:r>
          </w:p>
        </w:tc>
        <w:tc>
          <w:tcPr>
            <w:tcW w:w="513"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Asmenys</w:t>
            </w:r>
          </w:p>
        </w:tc>
        <w:tc>
          <w:tcPr>
            <w:tcW w:w="505" w:type="pct"/>
          </w:tcPr>
          <w:p w:rsidR="005E69E4" w:rsidRPr="005E69E4" w:rsidRDefault="00B52DA7" w:rsidP="005E69E4">
            <w:pPr>
              <w:spacing w:after="0" w:line="240" w:lineRule="auto"/>
              <w:jc w:val="center"/>
              <w:rPr>
                <w:rFonts w:eastAsia="Times New Roman" w:cs="Times New Roman"/>
                <w:noProof/>
                <w:sz w:val="16"/>
                <w:szCs w:val="16"/>
              </w:rPr>
            </w:pPr>
            <w:r>
              <w:rPr>
                <w:rFonts w:eastAsia="Times New Roman" w:cs="Times New Roman"/>
                <w:noProof/>
                <w:sz w:val="16"/>
                <w:szCs w:val="16"/>
              </w:rPr>
              <w:t>177</w:t>
            </w:r>
          </w:p>
        </w:tc>
        <w:tc>
          <w:tcPr>
            <w:tcW w:w="475" w:type="pct"/>
          </w:tcPr>
          <w:p w:rsidR="005E69E4" w:rsidRPr="005E69E4" w:rsidRDefault="00B52DA7" w:rsidP="005E69E4">
            <w:pPr>
              <w:spacing w:after="0" w:line="240" w:lineRule="auto"/>
              <w:jc w:val="center"/>
              <w:rPr>
                <w:rFonts w:eastAsia="Times New Roman" w:cs="Times New Roman"/>
                <w:noProof/>
                <w:sz w:val="16"/>
                <w:szCs w:val="16"/>
              </w:rPr>
            </w:pPr>
            <w:r>
              <w:rPr>
                <w:rFonts w:eastAsia="Times New Roman" w:cs="Times New Roman"/>
                <w:noProof/>
                <w:sz w:val="16"/>
                <w:szCs w:val="16"/>
              </w:rPr>
              <w:t>886</w:t>
            </w:r>
          </w:p>
        </w:tc>
      </w:tr>
      <w:tr w:rsidR="005E69E4" w:rsidRPr="005E69E4" w:rsidTr="006A186A">
        <w:trPr>
          <w:trHeight w:val="419"/>
        </w:trPr>
        <w:tc>
          <w:tcPr>
            <w:tcW w:w="566" w:type="pct"/>
            <w:vMerge/>
          </w:tcPr>
          <w:p w:rsidR="005E69E4" w:rsidRPr="005E69E4" w:rsidRDefault="005E69E4" w:rsidP="005E69E4">
            <w:pPr>
              <w:spacing w:after="0" w:line="240" w:lineRule="auto"/>
              <w:jc w:val="both"/>
              <w:rPr>
                <w:rFonts w:eastAsia="Times New Roman" w:cs="Times New Roman"/>
                <w:noProof/>
                <w:sz w:val="16"/>
                <w:szCs w:val="16"/>
              </w:rPr>
            </w:pPr>
          </w:p>
        </w:tc>
        <w:tc>
          <w:tcPr>
            <w:tcW w:w="501" w:type="pct"/>
            <w:vMerge/>
          </w:tcPr>
          <w:p w:rsidR="005E69E4" w:rsidRPr="005E69E4" w:rsidRDefault="005E69E4" w:rsidP="005E69E4">
            <w:pPr>
              <w:spacing w:after="0" w:line="240" w:lineRule="auto"/>
              <w:jc w:val="both"/>
              <w:rPr>
                <w:rFonts w:eastAsia="Times New Roman" w:cs="Times New Roman"/>
                <w:noProof/>
                <w:sz w:val="16"/>
                <w:szCs w:val="16"/>
              </w:rPr>
            </w:pPr>
          </w:p>
        </w:tc>
        <w:tc>
          <w:tcPr>
            <w:tcW w:w="433" w:type="pct"/>
            <w:vMerge/>
          </w:tcPr>
          <w:p w:rsidR="005E69E4" w:rsidRPr="005E69E4" w:rsidRDefault="005E69E4" w:rsidP="005E69E4">
            <w:pPr>
              <w:spacing w:after="0" w:line="240" w:lineRule="auto"/>
              <w:jc w:val="both"/>
              <w:rPr>
                <w:rFonts w:eastAsia="Times New Roman" w:cs="Times New Roman"/>
                <w:noProof/>
                <w:sz w:val="16"/>
                <w:szCs w:val="16"/>
              </w:rPr>
            </w:pPr>
          </w:p>
        </w:tc>
        <w:tc>
          <w:tcPr>
            <w:tcW w:w="497"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VVL regionas</w:t>
            </w:r>
          </w:p>
        </w:tc>
        <w:tc>
          <w:tcPr>
            <w:tcW w:w="654" w:type="pct"/>
          </w:tcPr>
          <w:p w:rsidR="005E69E4" w:rsidRPr="005E69E4" w:rsidRDefault="005E69E4" w:rsidP="005E69E4">
            <w:pPr>
              <w:spacing w:after="0" w:line="240" w:lineRule="auto"/>
              <w:rPr>
                <w:rFonts w:eastAsia="Times New Roman" w:cs="Times New Roman"/>
                <w:sz w:val="16"/>
                <w:szCs w:val="16"/>
                <w:lang w:eastAsia="en-GB"/>
              </w:rPr>
            </w:pPr>
            <w:r w:rsidRPr="005E69E4">
              <w:rPr>
                <w:rFonts w:eastAsia="Times New Roman" w:cs="Times New Roman"/>
                <w:sz w:val="16"/>
                <w:szCs w:val="16"/>
                <w:lang w:eastAsia="en-GB"/>
              </w:rPr>
              <w:t>EECO08</w:t>
            </w:r>
          </w:p>
        </w:tc>
        <w:tc>
          <w:tcPr>
            <w:tcW w:w="856" w:type="pct"/>
          </w:tcPr>
          <w:p w:rsidR="005E69E4" w:rsidRPr="005E69E4" w:rsidRDefault="0084688E" w:rsidP="005E69E4">
            <w:pPr>
              <w:tabs>
                <w:tab w:val="left" w:pos="7560"/>
              </w:tabs>
              <w:spacing w:after="0" w:line="240" w:lineRule="auto"/>
              <w:rPr>
                <w:rFonts w:eastAsia="Times New Roman" w:cs="Times New Roman"/>
                <w:sz w:val="16"/>
                <w:szCs w:val="16"/>
                <w:lang w:eastAsia="lt-LT"/>
              </w:rPr>
            </w:pPr>
            <w:r w:rsidRPr="0084688E">
              <w:rPr>
                <w:rFonts w:eastAsia="Times New Roman" w:cs="Times New Roman"/>
                <w:sz w:val="16"/>
                <w:szCs w:val="16"/>
                <w:lang w:eastAsia="lt-LT"/>
              </w:rPr>
              <w:t>55 metų ir vyresnių dalyvių skaičius</w:t>
            </w:r>
          </w:p>
        </w:tc>
        <w:tc>
          <w:tcPr>
            <w:tcW w:w="513"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Asmenys</w:t>
            </w:r>
          </w:p>
        </w:tc>
        <w:tc>
          <w:tcPr>
            <w:tcW w:w="505" w:type="pct"/>
          </w:tcPr>
          <w:p w:rsidR="005E69E4" w:rsidRPr="005E69E4" w:rsidRDefault="004218CF" w:rsidP="005E69E4">
            <w:pPr>
              <w:spacing w:after="0" w:line="240" w:lineRule="auto"/>
              <w:jc w:val="center"/>
              <w:rPr>
                <w:rFonts w:eastAsia="Times New Roman" w:cs="Times New Roman"/>
                <w:noProof/>
                <w:sz w:val="16"/>
                <w:szCs w:val="16"/>
              </w:rPr>
            </w:pPr>
            <w:r>
              <w:rPr>
                <w:rFonts w:eastAsia="Times New Roman" w:cs="Times New Roman"/>
                <w:noProof/>
                <w:sz w:val="16"/>
                <w:szCs w:val="16"/>
              </w:rPr>
              <w:t>764</w:t>
            </w:r>
          </w:p>
        </w:tc>
        <w:tc>
          <w:tcPr>
            <w:tcW w:w="475" w:type="pct"/>
          </w:tcPr>
          <w:p w:rsidR="005E69E4" w:rsidRPr="005E69E4" w:rsidRDefault="003273DF" w:rsidP="005E69E4">
            <w:pPr>
              <w:spacing w:after="0" w:line="240" w:lineRule="auto"/>
              <w:jc w:val="center"/>
              <w:rPr>
                <w:rFonts w:eastAsia="Times New Roman" w:cs="Times New Roman"/>
                <w:noProof/>
                <w:sz w:val="16"/>
                <w:szCs w:val="16"/>
              </w:rPr>
            </w:pPr>
            <w:r>
              <w:rPr>
                <w:rFonts w:eastAsia="Times New Roman" w:cs="Times New Roman"/>
                <w:noProof/>
                <w:sz w:val="16"/>
                <w:szCs w:val="16"/>
              </w:rPr>
              <w:t>3 820</w:t>
            </w:r>
          </w:p>
        </w:tc>
      </w:tr>
      <w:tr w:rsidR="005E69E4" w:rsidRPr="005E69E4" w:rsidTr="006A186A">
        <w:trPr>
          <w:trHeight w:val="385"/>
        </w:trPr>
        <w:tc>
          <w:tcPr>
            <w:tcW w:w="566" w:type="pct"/>
            <w:vMerge/>
          </w:tcPr>
          <w:p w:rsidR="005E69E4" w:rsidRPr="005E69E4" w:rsidRDefault="005E69E4" w:rsidP="005E69E4">
            <w:pPr>
              <w:spacing w:after="0" w:line="240" w:lineRule="auto"/>
              <w:jc w:val="both"/>
              <w:rPr>
                <w:rFonts w:eastAsia="Times New Roman" w:cs="Times New Roman"/>
                <w:noProof/>
                <w:sz w:val="16"/>
                <w:szCs w:val="16"/>
              </w:rPr>
            </w:pPr>
          </w:p>
        </w:tc>
        <w:tc>
          <w:tcPr>
            <w:tcW w:w="501" w:type="pct"/>
            <w:vMerge/>
          </w:tcPr>
          <w:p w:rsidR="005E69E4" w:rsidRPr="005E69E4" w:rsidRDefault="005E69E4" w:rsidP="005E69E4">
            <w:pPr>
              <w:spacing w:after="0" w:line="240" w:lineRule="auto"/>
              <w:jc w:val="both"/>
              <w:rPr>
                <w:rFonts w:eastAsia="Times New Roman" w:cs="Times New Roman"/>
                <w:noProof/>
                <w:sz w:val="16"/>
                <w:szCs w:val="16"/>
              </w:rPr>
            </w:pPr>
          </w:p>
        </w:tc>
        <w:tc>
          <w:tcPr>
            <w:tcW w:w="433" w:type="pct"/>
            <w:vMerge/>
          </w:tcPr>
          <w:p w:rsidR="005E69E4" w:rsidRPr="005E69E4" w:rsidRDefault="005E69E4" w:rsidP="005E69E4">
            <w:pPr>
              <w:spacing w:after="0" w:line="240" w:lineRule="auto"/>
              <w:jc w:val="both"/>
              <w:rPr>
                <w:rFonts w:eastAsia="Times New Roman" w:cs="Times New Roman"/>
                <w:noProof/>
                <w:sz w:val="16"/>
                <w:szCs w:val="16"/>
              </w:rPr>
            </w:pPr>
          </w:p>
        </w:tc>
        <w:tc>
          <w:tcPr>
            <w:tcW w:w="497"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Sostinės regionas</w:t>
            </w:r>
          </w:p>
        </w:tc>
        <w:tc>
          <w:tcPr>
            <w:tcW w:w="654" w:type="pct"/>
          </w:tcPr>
          <w:p w:rsidR="005E69E4" w:rsidRPr="005E69E4" w:rsidRDefault="005E69E4" w:rsidP="005E69E4">
            <w:pPr>
              <w:spacing w:after="0" w:line="240" w:lineRule="auto"/>
              <w:rPr>
                <w:rFonts w:eastAsia="Times New Roman" w:cs="Times New Roman"/>
                <w:sz w:val="16"/>
                <w:szCs w:val="16"/>
                <w:lang w:eastAsia="en-GB"/>
              </w:rPr>
            </w:pPr>
            <w:r w:rsidRPr="005E69E4">
              <w:rPr>
                <w:rFonts w:eastAsia="Times New Roman" w:cs="Times New Roman"/>
                <w:sz w:val="16"/>
                <w:szCs w:val="16"/>
                <w:lang w:eastAsia="en-GB"/>
              </w:rPr>
              <w:t>EECO19</w:t>
            </w:r>
          </w:p>
        </w:tc>
        <w:tc>
          <w:tcPr>
            <w:tcW w:w="856" w:type="pct"/>
          </w:tcPr>
          <w:p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Paramą gavusių labai mažų, mažųjų ir vidutinių įmonių (įskaitant kooperatines įmones ir socialinės įmones) skaičius</w:t>
            </w:r>
          </w:p>
        </w:tc>
        <w:tc>
          <w:tcPr>
            <w:tcW w:w="513" w:type="pct"/>
          </w:tcPr>
          <w:p w:rsidR="005E69E4" w:rsidRPr="005E69E4" w:rsidRDefault="000F179C" w:rsidP="005E69E4">
            <w:pPr>
              <w:spacing w:after="0" w:line="240" w:lineRule="auto"/>
              <w:rPr>
                <w:rFonts w:eastAsia="Times New Roman" w:cs="Times New Roman"/>
                <w:noProof/>
                <w:sz w:val="16"/>
                <w:szCs w:val="16"/>
              </w:rPr>
            </w:pPr>
            <w:r>
              <w:rPr>
                <w:rFonts w:eastAsia="Times New Roman" w:cs="Times New Roman"/>
                <w:noProof/>
                <w:sz w:val="16"/>
                <w:szCs w:val="16"/>
              </w:rPr>
              <w:t>Įmonių skaičius</w:t>
            </w:r>
          </w:p>
        </w:tc>
        <w:tc>
          <w:tcPr>
            <w:tcW w:w="505" w:type="pct"/>
          </w:tcPr>
          <w:p w:rsidR="005E69E4" w:rsidRPr="005E69E4" w:rsidRDefault="00A72AA2" w:rsidP="005E69E4">
            <w:pPr>
              <w:spacing w:after="0" w:line="240" w:lineRule="auto"/>
              <w:jc w:val="center"/>
              <w:rPr>
                <w:rFonts w:eastAsia="Times New Roman" w:cs="Times New Roman"/>
                <w:noProof/>
                <w:sz w:val="16"/>
                <w:szCs w:val="16"/>
              </w:rPr>
            </w:pPr>
            <w:r>
              <w:rPr>
                <w:rFonts w:eastAsia="Times New Roman" w:cs="Times New Roman"/>
                <w:noProof/>
                <w:sz w:val="16"/>
                <w:szCs w:val="16"/>
              </w:rPr>
              <w:t>7</w:t>
            </w:r>
          </w:p>
        </w:tc>
        <w:tc>
          <w:tcPr>
            <w:tcW w:w="475" w:type="pct"/>
          </w:tcPr>
          <w:p w:rsidR="005E69E4" w:rsidRPr="005E69E4"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74</w:t>
            </w:r>
          </w:p>
        </w:tc>
      </w:tr>
      <w:tr w:rsidR="005E69E4" w:rsidRPr="005E69E4" w:rsidTr="006A186A">
        <w:trPr>
          <w:trHeight w:val="303"/>
        </w:trPr>
        <w:tc>
          <w:tcPr>
            <w:tcW w:w="566" w:type="pct"/>
            <w:vMerge/>
          </w:tcPr>
          <w:p w:rsidR="005E69E4" w:rsidRPr="005E69E4" w:rsidRDefault="005E69E4" w:rsidP="005E69E4">
            <w:pPr>
              <w:spacing w:after="0" w:line="240" w:lineRule="auto"/>
              <w:jc w:val="both"/>
              <w:rPr>
                <w:rFonts w:eastAsia="Times New Roman" w:cs="Times New Roman"/>
                <w:noProof/>
                <w:sz w:val="16"/>
                <w:szCs w:val="16"/>
              </w:rPr>
            </w:pPr>
          </w:p>
        </w:tc>
        <w:tc>
          <w:tcPr>
            <w:tcW w:w="501" w:type="pct"/>
            <w:vMerge/>
          </w:tcPr>
          <w:p w:rsidR="005E69E4" w:rsidRPr="005E69E4" w:rsidRDefault="005E69E4" w:rsidP="005E69E4">
            <w:pPr>
              <w:spacing w:after="0" w:line="240" w:lineRule="auto"/>
              <w:jc w:val="both"/>
              <w:rPr>
                <w:rFonts w:eastAsia="Times New Roman" w:cs="Times New Roman"/>
                <w:noProof/>
                <w:sz w:val="16"/>
                <w:szCs w:val="16"/>
              </w:rPr>
            </w:pPr>
          </w:p>
        </w:tc>
        <w:tc>
          <w:tcPr>
            <w:tcW w:w="433" w:type="pct"/>
            <w:vMerge/>
          </w:tcPr>
          <w:p w:rsidR="005E69E4" w:rsidRPr="005E69E4" w:rsidRDefault="005E69E4" w:rsidP="005E69E4">
            <w:pPr>
              <w:spacing w:after="0" w:line="240" w:lineRule="auto"/>
              <w:jc w:val="both"/>
              <w:rPr>
                <w:rFonts w:eastAsia="Times New Roman" w:cs="Times New Roman"/>
                <w:noProof/>
                <w:sz w:val="16"/>
                <w:szCs w:val="16"/>
              </w:rPr>
            </w:pPr>
          </w:p>
        </w:tc>
        <w:tc>
          <w:tcPr>
            <w:tcW w:w="497"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VVL regionas</w:t>
            </w:r>
          </w:p>
        </w:tc>
        <w:tc>
          <w:tcPr>
            <w:tcW w:w="654" w:type="pct"/>
          </w:tcPr>
          <w:p w:rsidR="005E69E4" w:rsidRPr="005E69E4" w:rsidRDefault="005E69E4" w:rsidP="005E69E4">
            <w:pPr>
              <w:spacing w:after="0" w:line="240" w:lineRule="auto"/>
              <w:rPr>
                <w:rFonts w:eastAsia="Times New Roman" w:cs="Times New Roman"/>
                <w:sz w:val="16"/>
                <w:szCs w:val="16"/>
                <w:lang w:eastAsia="en-GB"/>
              </w:rPr>
            </w:pPr>
            <w:r w:rsidRPr="005E69E4">
              <w:rPr>
                <w:rFonts w:eastAsia="Times New Roman" w:cs="Times New Roman"/>
                <w:sz w:val="16"/>
                <w:szCs w:val="16"/>
                <w:lang w:eastAsia="en-GB"/>
              </w:rPr>
              <w:t xml:space="preserve"> EECO19</w:t>
            </w:r>
          </w:p>
        </w:tc>
        <w:tc>
          <w:tcPr>
            <w:tcW w:w="856" w:type="pct"/>
          </w:tcPr>
          <w:p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Paramą gavusių labai mažų, mažųjų ir vidutinių įmonių (įskaitant kooperatines įmones ir socialinės įmones) skaičius</w:t>
            </w:r>
          </w:p>
        </w:tc>
        <w:tc>
          <w:tcPr>
            <w:tcW w:w="513" w:type="pct"/>
          </w:tcPr>
          <w:p w:rsidR="005E69E4" w:rsidRPr="005E69E4" w:rsidRDefault="000F179C" w:rsidP="005E69E4">
            <w:pPr>
              <w:spacing w:after="0" w:line="240" w:lineRule="auto"/>
              <w:rPr>
                <w:rFonts w:eastAsia="Times New Roman" w:cs="Times New Roman"/>
                <w:noProof/>
                <w:sz w:val="16"/>
                <w:szCs w:val="16"/>
              </w:rPr>
            </w:pPr>
            <w:r>
              <w:rPr>
                <w:rFonts w:eastAsia="Times New Roman" w:cs="Times New Roman"/>
                <w:noProof/>
                <w:sz w:val="16"/>
                <w:szCs w:val="16"/>
              </w:rPr>
              <w:t>Įmonių skaičius</w:t>
            </w:r>
          </w:p>
        </w:tc>
        <w:tc>
          <w:tcPr>
            <w:tcW w:w="505" w:type="pct"/>
          </w:tcPr>
          <w:p w:rsidR="005E69E4" w:rsidRPr="005E69E4" w:rsidRDefault="006D56AC" w:rsidP="005E69E4">
            <w:pPr>
              <w:spacing w:after="0" w:line="240" w:lineRule="auto"/>
              <w:jc w:val="center"/>
              <w:rPr>
                <w:rFonts w:eastAsia="Times New Roman" w:cs="Times New Roman"/>
                <w:noProof/>
                <w:sz w:val="16"/>
                <w:szCs w:val="16"/>
              </w:rPr>
            </w:pPr>
            <w:r>
              <w:rPr>
                <w:rFonts w:eastAsia="Times New Roman" w:cs="Times New Roman"/>
                <w:noProof/>
                <w:sz w:val="16"/>
                <w:szCs w:val="16"/>
              </w:rPr>
              <w:t>32</w:t>
            </w:r>
          </w:p>
        </w:tc>
        <w:tc>
          <w:tcPr>
            <w:tcW w:w="475" w:type="pct"/>
          </w:tcPr>
          <w:p w:rsidR="005E69E4" w:rsidRPr="005E69E4" w:rsidRDefault="005E69E4" w:rsidP="005E69E4">
            <w:pPr>
              <w:spacing w:after="0" w:line="240" w:lineRule="auto"/>
              <w:jc w:val="center"/>
              <w:rPr>
                <w:rFonts w:eastAsia="Times New Roman" w:cs="Times New Roman"/>
                <w:noProof/>
                <w:sz w:val="16"/>
                <w:szCs w:val="16"/>
              </w:rPr>
            </w:pPr>
            <w:r w:rsidRPr="005E69E4">
              <w:rPr>
                <w:rFonts w:eastAsia="Times New Roman" w:cs="Times New Roman"/>
                <w:noProof/>
                <w:sz w:val="16"/>
                <w:szCs w:val="16"/>
              </w:rPr>
              <w:t>319</w:t>
            </w:r>
          </w:p>
        </w:tc>
      </w:tr>
      <w:tr w:rsidR="005E69E4" w:rsidRPr="005E69E4" w:rsidTr="006A186A">
        <w:trPr>
          <w:trHeight w:val="521"/>
        </w:trPr>
        <w:tc>
          <w:tcPr>
            <w:tcW w:w="566" w:type="pct"/>
            <w:vMerge/>
          </w:tcPr>
          <w:p w:rsidR="005E69E4" w:rsidRPr="005E69E4" w:rsidRDefault="005E69E4" w:rsidP="005E69E4">
            <w:pPr>
              <w:spacing w:after="0" w:line="240" w:lineRule="auto"/>
              <w:jc w:val="both"/>
              <w:rPr>
                <w:rFonts w:eastAsia="Times New Roman" w:cs="Times New Roman"/>
                <w:b/>
                <w:noProof/>
                <w:sz w:val="14"/>
                <w:szCs w:val="14"/>
              </w:rPr>
            </w:pPr>
          </w:p>
        </w:tc>
        <w:tc>
          <w:tcPr>
            <w:tcW w:w="501" w:type="pct"/>
            <w:vMerge/>
          </w:tcPr>
          <w:p w:rsidR="005E69E4" w:rsidRPr="005E69E4" w:rsidRDefault="005E69E4" w:rsidP="005E69E4">
            <w:pPr>
              <w:spacing w:after="0" w:line="240" w:lineRule="auto"/>
              <w:jc w:val="both"/>
              <w:rPr>
                <w:rFonts w:eastAsia="Times New Roman" w:cs="Times New Roman"/>
                <w:b/>
                <w:noProof/>
                <w:sz w:val="14"/>
                <w:szCs w:val="14"/>
              </w:rPr>
            </w:pPr>
          </w:p>
        </w:tc>
        <w:tc>
          <w:tcPr>
            <w:tcW w:w="433" w:type="pct"/>
            <w:vMerge/>
          </w:tcPr>
          <w:p w:rsidR="005E69E4" w:rsidRPr="005E69E4" w:rsidRDefault="005E69E4" w:rsidP="005E69E4">
            <w:pPr>
              <w:spacing w:after="0" w:line="240" w:lineRule="auto"/>
              <w:jc w:val="both"/>
              <w:rPr>
                <w:rFonts w:eastAsia="Times New Roman" w:cs="Times New Roman"/>
                <w:b/>
                <w:noProof/>
                <w:sz w:val="14"/>
                <w:szCs w:val="14"/>
              </w:rPr>
            </w:pPr>
          </w:p>
        </w:tc>
        <w:tc>
          <w:tcPr>
            <w:tcW w:w="497"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Sostinės regionas</w:t>
            </w:r>
          </w:p>
        </w:tc>
        <w:tc>
          <w:tcPr>
            <w:tcW w:w="654" w:type="pct"/>
          </w:tcPr>
          <w:p w:rsidR="005E69E4" w:rsidRPr="005E69E4" w:rsidRDefault="005E69E4" w:rsidP="005E69E4">
            <w:pPr>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Specialusis</w:t>
            </w:r>
          </w:p>
        </w:tc>
        <w:tc>
          <w:tcPr>
            <w:tcW w:w="856" w:type="pct"/>
          </w:tcPr>
          <w:p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Organizacijos ir įmonės, dalyvavusios veiklose, skirtose vystyti socialinį dialogą</w:t>
            </w:r>
          </w:p>
        </w:tc>
        <w:tc>
          <w:tcPr>
            <w:tcW w:w="513" w:type="pct"/>
          </w:tcPr>
          <w:p w:rsidR="005E69E4" w:rsidRPr="005E69E4" w:rsidRDefault="00676615" w:rsidP="005E69E4">
            <w:pPr>
              <w:spacing w:after="0" w:line="240" w:lineRule="auto"/>
              <w:rPr>
                <w:rFonts w:eastAsia="Times New Roman" w:cs="Times New Roman"/>
                <w:noProof/>
                <w:sz w:val="16"/>
                <w:szCs w:val="16"/>
              </w:rPr>
            </w:pPr>
            <w:r>
              <w:rPr>
                <w:rFonts w:eastAsia="Times New Roman" w:cs="Times New Roman"/>
                <w:noProof/>
                <w:sz w:val="16"/>
                <w:szCs w:val="16"/>
              </w:rPr>
              <w:t>Skaičius</w:t>
            </w:r>
          </w:p>
        </w:tc>
        <w:tc>
          <w:tcPr>
            <w:tcW w:w="505" w:type="pct"/>
          </w:tcPr>
          <w:p w:rsidR="005E69E4" w:rsidRPr="005E69E4" w:rsidRDefault="007A6E38" w:rsidP="005E69E4">
            <w:pPr>
              <w:spacing w:after="0" w:line="240" w:lineRule="auto"/>
              <w:jc w:val="center"/>
              <w:rPr>
                <w:rFonts w:eastAsia="Times New Roman" w:cs="Times New Roman"/>
                <w:noProof/>
                <w:sz w:val="16"/>
                <w:szCs w:val="16"/>
              </w:rPr>
            </w:pPr>
            <w:r>
              <w:rPr>
                <w:rFonts w:eastAsia="Times New Roman" w:cs="Times New Roman"/>
                <w:noProof/>
                <w:sz w:val="16"/>
                <w:szCs w:val="16"/>
              </w:rPr>
              <w:t>17</w:t>
            </w:r>
          </w:p>
        </w:tc>
        <w:tc>
          <w:tcPr>
            <w:tcW w:w="475" w:type="pct"/>
          </w:tcPr>
          <w:p w:rsidR="005E69E4" w:rsidRPr="005E69E4" w:rsidRDefault="007A6E38" w:rsidP="005E69E4">
            <w:pPr>
              <w:spacing w:after="0" w:line="240" w:lineRule="auto"/>
              <w:jc w:val="center"/>
              <w:rPr>
                <w:rFonts w:eastAsia="Times New Roman" w:cs="Times New Roman"/>
                <w:noProof/>
                <w:sz w:val="16"/>
                <w:szCs w:val="16"/>
              </w:rPr>
            </w:pPr>
            <w:r>
              <w:rPr>
                <w:rFonts w:eastAsia="Times New Roman" w:cs="Times New Roman"/>
                <w:noProof/>
                <w:sz w:val="16"/>
                <w:szCs w:val="16"/>
              </w:rPr>
              <w:t>112</w:t>
            </w:r>
          </w:p>
        </w:tc>
      </w:tr>
      <w:tr w:rsidR="005E69E4" w:rsidRPr="005E69E4" w:rsidTr="006A186A">
        <w:trPr>
          <w:trHeight w:val="521"/>
        </w:trPr>
        <w:tc>
          <w:tcPr>
            <w:tcW w:w="566" w:type="pct"/>
            <w:vMerge/>
          </w:tcPr>
          <w:p w:rsidR="005E69E4" w:rsidRPr="005E69E4" w:rsidRDefault="005E69E4" w:rsidP="005E69E4">
            <w:pPr>
              <w:spacing w:after="0" w:line="240" w:lineRule="auto"/>
              <w:jc w:val="both"/>
              <w:rPr>
                <w:rFonts w:eastAsia="Times New Roman" w:cs="Times New Roman"/>
                <w:noProof/>
                <w:sz w:val="16"/>
                <w:szCs w:val="16"/>
              </w:rPr>
            </w:pPr>
          </w:p>
        </w:tc>
        <w:tc>
          <w:tcPr>
            <w:tcW w:w="501" w:type="pct"/>
            <w:vMerge/>
          </w:tcPr>
          <w:p w:rsidR="005E69E4" w:rsidRPr="005E69E4" w:rsidRDefault="005E69E4" w:rsidP="005E69E4">
            <w:pPr>
              <w:spacing w:after="0" w:line="240" w:lineRule="auto"/>
              <w:jc w:val="both"/>
              <w:rPr>
                <w:rFonts w:eastAsia="Times New Roman" w:cs="Times New Roman"/>
                <w:noProof/>
                <w:sz w:val="16"/>
                <w:szCs w:val="16"/>
              </w:rPr>
            </w:pPr>
          </w:p>
        </w:tc>
        <w:tc>
          <w:tcPr>
            <w:tcW w:w="433" w:type="pct"/>
            <w:vMerge/>
          </w:tcPr>
          <w:p w:rsidR="005E69E4" w:rsidRPr="005E69E4" w:rsidRDefault="005E69E4" w:rsidP="005E69E4">
            <w:pPr>
              <w:spacing w:after="0" w:line="240" w:lineRule="auto"/>
              <w:jc w:val="both"/>
              <w:rPr>
                <w:rFonts w:eastAsia="Times New Roman" w:cs="Times New Roman"/>
                <w:noProof/>
                <w:sz w:val="16"/>
                <w:szCs w:val="16"/>
              </w:rPr>
            </w:pPr>
          </w:p>
        </w:tc>
        <w:tc>
          <w:tcPr>
            <w:tcW w:w="497"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VVL regionas</w:t>
            </w:r>
          </w:p>
        </w:tc>
        <w:tc>
          <w:tcPr>
            <w:tcW w:w="654" w:type="pct"/>
          </w:tcPr>
          <w:p w:rsidR="005E69E4" w:rsidRPr="005E69E4" w:rsidRDefault="005E69E4" w:rsidP="005E69E4">
            <w:pPr>
              <w:spacing w:after="0" w:line="240" w:lineRule="auto"/>
              <w:rPr>
                <w:rFonts w:eastAsia="Times New Roman" w:cs="Times New Roman"/>
                <w:sz w:val="16"/>
                <w:szCs w:val="16"/>
                <w:lang w:eastAsia="lt-LT"/>
              </w:rPr>
            </w:pPr>
            <w:r w:rsidRPr="005E69E4">
              <w:rPr>
                <w:rFonts w:eastAsia="Times New Roman" w:cs="Times New Roman"/>
                <w:sz w:val="16"/>
                <w:szCs w:val="16"/>
                <w:lang w:eastAsia="en-GB"/>
              </w:rPr>
              <w:t>Specialusis</w:t>
            </w:r>
          </w:p>
        </w:tc>
        <w:tc>
          <w:tcPr>
            <w:tcW w:w="856" w:type="pct"/>
          </w:tcPr>
          <w:p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Organizacijos ir įmonės, dalyvavusios veiklose, skirtose vystyti socialinį dialogą</w:t>
            </w:r>
          </w:p>
        </w:tc>
        <w:tc>
          <w:tcPr>
            <w:tcW w:w="513" w:type="pct"/>
          </w:tcPr>
          <w:p w:rsidR="005E69E4" w:rsidRPr="005E69E4" w:rsidRDefault="00676615" w:rsidP="005E69E4">
            <w:pPr>
              <w:spacing w:after="0" w:line="240" w:lineRule="auto"/>
              <w:rPr>
                <w:rFonts w:eastAsia="Times New Roman" w:cs="Times New Roman"/>
                <w:noProof/>
                <w:sz w:val="16"/>
                <w:szCs w:val="16"/>
              </w:rPr>
            </w:pPr>
            <w:r>
              <w:rPr>
                <w:rFonts w:eastAsia="Times New Roman" w:cs="Times New Roman"/>
                <w:noProof/>
                <w:sz w:val="16"/>
                <w:szCs w:val="16"/>
              </w:rPr>
              <w:t>Skaičius</w:t>
            </w:r>
          </w:p>
        </w:tc>
        <w:tc>
          <w:tcPr>
            <w:tcW w:w="505" w:type="pct"/>
          </w:tcPr>
          <w:p w:rsidR="005E69E4" w:rsidRPr="005E69E4" w:rsidRDefault="00093FA7" w:rsidP="005E69E4">
            <w:pPr>
              <w:spacing w:after="0" w:line="240" w:lineRule="auto"/>
              <w:jc w:val="center"/>
              <w:rPr>
                <w:rFonts w:eastAsia="Times New Roman" w:cs="Times New Roman"/>
                <w:noProof/>
                <w:sz w:val="16"/>
                <w:szCs w:val="16"/>
              </w:rPr>
            </w:pPr>
            <w:r>
              <w:rPr>
                <w:rFonts w:eastAsia="Times New Roman" w:cs="Times New Roman"/>
                <w:noProof/>
                <w:sz w:val="16"/>
                <w:szCs w:val="16"/>
              </w:rPr>
              <w:t>83</w:t>
            </w:r>
          </w:p>
        </w:tc>
        <w:tc>
          <w:tcPr>
            <w:tcW w:w="475" w:type="pct"/>
          </w:tcPr>
          <w:p w:rsidR="005E69E4" w:rsidRPr="005E69E4" w:rsidRDefault="00093FA7" w:rsidP="005E69E4">
            <w:pPr>
              <w:spacing w:after="0" w:line="240" w:lineRule="auto"/>
              <w:jc w:val="center"/>
              <w:rPr>
                <w:rFonts w:eastAsia="Times New Roman" w:cs="Times New Roman"/>
                <w:noProof/>
                <w:sz w:val="16"/>
                <w:szCs w:val="16"/>
              </w:rPr>
            </w:pPr>
            <w:r>
              <w:rPr>
                <w:rFonts w:eastAsia="Times New Roman" w:cs="Times New Roman"/>
                <w:noProof/>
                <w:sz w:val="16"/>
                <w:szCs w:val="16"/>
              </w:rPr>
              <w:t>556</w:t>
            </w:r>
          </w:p>
        </w:tc>
      </w:tr>
      <w:tr w:rsidR="005E69E4" w:rsidRPr="005E69E4" w:rsidTr="006A186A">
        <w:trPr>
          <w:trHeight w:val="521"/>
        </w:trPr>
        <w:tc>
          <w:tcPr>
            <w:tcW w:w="566" w:type="pct"/>
            <w:vMerge/>
          </w:tcPr>
          <w:p w:rsidR="005E69E4" w:rsidRPr="005E69E4" w:rsidRDefault="005E69E4" w:rsidP="005E69E4">
            <w:pPr>
              <w:spacing w:after="0" w:line="240" w:lineRule="auto"/>
              <w:jc w:val="both"/>
              <w:rPr>
                <w:rFonts w:eastAsia="Times New Roman" w:cs="Times New Roman"/>
                <w:noProof/>
                <w:sz w:val="16"/>
                <w:szCs w:val="16"/>
              </w:rPr>
            </w:pPr>
          </w:p>
        </w:tc>
        <w:tc>
          <w:tcPr>
            <w:tcW w:w="501" w:type="pct"/>
            <w:vMerge/>
          </w:tcPr>
          <w:p w:rsidR="005E69E4" w:rsidRPr="005E69E4" w:rsidRDefault="005E69E4" w:rsidP="005E69E4">
            <w:pPr>
              <w:spacing w:after="0" w:line="240" w:lineRule="auto"/>
              <w:jc w:val="both"/>
              <w:rPr>
                <w:rFonts w:eastAsia="Times New Roman" w:cs="Times New Roman"/>
                <w:noProof/>
                <w:sz w:val="16"/>
                <w:szCs w:val="16"/>
              </w:rPr>
            </w:pPr>
          </w:p>
        </w:tc>
        <w:tc>
          <w:tcPr>
            <w:tcW w:w="433" w:type="pct"/>
            <w:vMerge/>
          </w:tcPr>
          <w:p w:rsidR="005E69E4" w:rsidRPr="005E69E4" w:rsidRDefault="005E69E4" w:rsidP="005E69E4">
            <w:pPr>
              <w:spacing w:after="0" w:line="240" w:lineRule="auto"/>
              <w:jc w:val="both"/>
              <w:rPr>
                <w:rFonts w:eastAsia="Times New Roman" w:cs="Times New Roman"/>
                <w:noProof/>
                <w:sz w:val="16"/>
                <w:szCs w:val="16"/>
              </w:rPr>
            </w:pPr>
          </w:p>
        </w:tc>
        <w:tc>
          <w:tcPr>
            <w:tcW w:w="497"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Sostinės regionas</w:t>
            </w:r>
          </w:p>
        </w:tc>
        <w:tc>
          <w:tcPr>
            <w:tcW w:w="654" w:type="pct"/>
          </w:tcPr>
          <w:p w:rsidR="005E69E4" w:rsidRPr="005E69E4" w:rsidRDefault="005E69E4" w:rsidP="005E69E4">
            <w:pPr>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Specialusis</w:t>
            </w:r>
          </w:p>
        </w:tc>
        <w:tc>
          <w:tcPr>
            <w:tcW w:w="856" w:type="pct"/>
          </w:tcPr>
          <w:p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Asmenys, dalyvavę veiklose, skirtose didinti rizikos vertinimo ir priežiūros (kontrolės) kompetencijas</w:t>
            </w:r>
          </w:p>
        </w:tc>
        <w:tc>
          <w:tcPr>
            <w:tcW w:w="513"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Asmenys</w:t>
            </w:r>
          </w:p>
        </w:tc>
        <w:tc>
          <w:tcPr>
            <w:tcW w:w="505" w:type="pct"/>
          </w:tcPr>
          <w:p w:rsidR="005E69E4" w:rsidRPr="005E69E4" w:rsidRDefault="009548E2" w:rsidP="005E69E4">
            <w:pPr>
              <w:spacing w:after="0" w:line="240" w:lineRule="auto"/>
              <w:jc w:val="center"/>
              <w:rPr>
                <w:rFonts w:eastAsia="Times New Roman" w:cs="Times New Roman"/>
                <w:noProof/>
                <w:sz w:val="16"/>
                <w:szCs w:val="16"/>
              </w:rPr>
            </w:pPr>
            <w:r>
              <w:rPr>
                <w:rFonts w:eastAsia="Times New Roman" w:cs="Times New Roman"/>
                <w:noProof/>
                <w:sz w:val="16"/>
                <w:szCs w:val="16"/>
              </w:rPr>
              <w:t>201</w:t>
            </w:r>
          </w:p>
        </w:tc>
        <w:tc>
          <w:tcPr>
            <w:tcW w:w="475" w:type="pct"/>
          </w:tcPr>
          <w:p w:rsidR="005E69E4" w:rsidRPr="005E69E4" w:rsidRDefault="009548E2" w:rsidP="005E69E4">
            <w:pPr>
              <w:spacing w:after="0" w:line="240" w:lineRule="auto"/>
              <w:jc w:val="center"/>
              <w:rPr>
                <w:rFonts w:eastAsia="Times New Roman" w:cs="Times New Roman"/>
                <w:noProof/>
                <w:sz w:val="16"/>
                <w:szCs w:val="16"/>
              </w:rPr>
            </w:pPr>
            <w:r>
              <w:rPr>
                <w:rFonts w:eastAsia="Times New Roman" w:cs="Times New Roman"/>
                <w:noProof/>
                <w:sz w:val="16"/>
                <w:szCs w:val="16"/>
              </w:rPr>
              <w:t>2 010</w:t>
            </w:r>
          </w:p>
        </w:tc>
      </w:tr>
      <w:tr w:rsidR="005E69E4" w:rsidRPr="005E69E4" w:rsidTr="006A186A">
        <w:trPr>
          <w:trHeight w:val="521"/>
        </w:trPr>
        <w:tc>
          <w:tcPr>
            <w:tcW w:w="566" w:type="pct"/>
            <w:vMerge/>
          </w:tcPr>
          <w:p w:rsidR="005E69E4" w:rsidRPr="005E69E4" w:rsidRDefault="005E69E4" w:rsidP="005E69E4">
            <w:pPr>
              <w:spacing w:after="0" w:line="240" w:lineRule="auto"/>
              <w:jc w:val="both"/>
              <w:rPr>
                <w:rFonts w:eastAsia="Times New Roman" w:cs="Times New Roman"/>
                <w:noProof/>
                <w:sz w:val="16"/>
                <w:szCs w:val="16"/>
              </w:rPr>
            </w:pPr>
          </w:p>
        </w:tc>
        <w:tc>
          <w:tcPr>
            <w:tcW w:w="501" w:type="pct"/>
            <w:vMerge/>
          </w:tcPr>
          <w:p w:rsidR="005E69E4" w:rsidRPr="005E69E4" w:rsidRDefault="005E69E4" w:rsidP="005E69E4">
            <w:pPr>
              <w:spacing w:after="0" w:line="240" w:lineRule="auto"/>
              <w:jc w:val="both"/>
              <w:rPr>
                <w:rFonts w:eastAsia="Times New Roman" w:cs="Times New Roman"/>
                <w:noProof/>
                <w:sz w:val="16"/>
                <w:szCs w:val="16"/>
              </w:rPr>
            </w:pPr>
          </w:p>
        </w:tc>
        <w:tc>
          <w:tcPr>
            <w:tcW w:w="433" w:type="pct"/>
            <w:vMerge/>
          </w:tcPr>
          <w:p w:rsidR="005E69E4" w:rsidRPr="005E69E4" w:rsidRDefault="005E69E4" w:rsidP="005E69E4">
            <w:pPr>
              <w:spacing w:after="0" w:line="240" w:lineRule="auto"/>
              <w:jc w:val="both"/>
              <w:rPr>
                <w:rFonts w:eastAsia="Times New Roman" w:cs="Times New Roman"/>
                <w:noProof/>
                <w:sz w:val="16"/>
                <w:szCs w:val="16"/>
              </w:rPr>
            </w:pPr>
          </w:p>
        </w:tc>
        <w:tc>
          <w:tcPr>
            <w:tcW w:w="497"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VVL regionas</w:t>
            </w:r>
          </w:p>
        </w:tc>
        <w:tc>
          <w:tcPr>
            <w:tcW w:w="654" w:type="pct"/>
          </w:tcPr>
          <w:p w:rsidR="005E69E4" w:rsidRPr="005E69E4" w:rsidRDefault="005E69E4" w:rsidP="005E69E4">
            <w:pPr>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Specialusis</w:t>
            </w:r>
          </w:p>
        </w:tc>
        <w:tc>
          <w:tcPr>
            <w:tcW w:w="856" w:type="pct"/>
          </w:tcPr>
          <w:p w:rsidR="005E69E4" w:rsidRPr="005E69E4" w:rsidRDefault="005E69E4" w:rsidP="005E69E4">
            <w:pPr>
              <w:tabs>
                <w:tab w:val="left" w:pos="7560"/>
              </w:tabs>
              <w:spacing w:after="0" w:line="240" w:lineRule="auto"/>
              <w:rPr>
                <w:rFonts w:eastAsia="Times New Roman" w:cs="Times New Roman"/>
                <w:sz w:val="16"/>
                <w:szCs w:val="16"/>
                <w:lang w:eastAsia="lt-LT"/>
              </w:rPr>
            </w:pPr>
            <w:r w:rsidRPr="005E69E4">
              <w:rPr>
                <w:rFonts w:eastAsia="Times New Roman" w:cs="Times New Roman"/>
                <w:sz w:val="16"/>
                <w:szCs w:val="16"/>
                <w:lang w:eastAsia="lt-LT"/>
              </w:rPr>
              <w:t>Asmenys, dalyvavę veiklose, skirtose didinti rizikos vertinimo ir priežiūros (kontrolės) kompetencijas</w:t>
            </w:r>
          </w:p>
        </w:tc>
        <w:tc>
          <w:tcPr>
            <w:tcW w:w="513" w:type="pct"/>
          </w:tcPr>
          <w:p w:rsidR="005E69E4" w:rsidRPr="005E69E4" w:rsidRDefault="005E69E4" w:rsidP="005E69E4">
            <w:pPr>
              <w:spacing w:after="0" w:line="240" w:lineRule="auto"/>
              <w:rPr>
                <w:rFonts w:eastAsia="Times New Roman" w:cs="Times New Roman"/>
                <w:noProof/>
                <w:sz w:val="16"/>
                <w:szCs w:val="16"/>
              </w:rPr>
            </w:pPr>
            <w:r w:rsidRPr="005E69E4">
              <w:rPr>
                <w:rFonts w:eastAsia="Times New Roman" w:cs="Times New Roman"/>
                <w:noProof/>
                <w:sz w:val="16"/>
                <w:szCs w:val="16"/>
              </w:rPr>
              <w:t>Asmenys</w:t>
            </w:r>
          </w:p>
        </w:tc>
        <w:tc>
          <w:tcPr>
            <w:tcW w:w="505" w:type="pct"/>
          </w:tcPr>
          <w:p w:rsidR="005E69E4" w:rsidRPr="005E69E4" w:rsidRDefault="00AF7A52" w:rsidP="005E69E4">
            <w:pPr>
              <w:spacing w:after="0" w:line="240" w:lineRule="auto"/>
              <w:jc w:val="center"/>
              <w:rPr>
                <w:rFonts w:eastAsia="Times New Roman" w:cs="Times New Roman"/>
                <w:noProof/>
                <w:sz w:val="16"/>
                <w:szCs w:val="16"/>
              </w:rPr>
            </w:pPr>
            <w:r>
              <w:rPr>
                <w:rFonts w:eastAsia="Times New Roman" w:cs="Times New Roman"/>
                <w:noProof/>
                <w:sz w:val="16"/>
                <w:szCs w:val="16"/>
              </w:rPr>
              <w:t>487</w:t>
            </w:r>
          </w:p>
        </w:tc>
        <w:tc>
          <w:tcPr>
            <w:tcW w:w="475" w:type="pct"/>
          </w:tcPr>
          <w:p w:rsidR="005E69E4" w:rsidRPr="005E69E4" w:rsidRDefault="00AF7A52" w:rsidP="005E69E4">
            <w:pPr>
              <w:spacing w:after="0" w:line="240" w:lineRule="auto"/>
              <w:jc w:val="center"/>
              <w:rPr>
                <w:rFonts w:eastAsia="Times New Roman" w:cs="Times New Roman"/>
                <w:noProof/>
                <w:sz w:val="16"/>
                <w:szCs w:val="16"/>
              </w:rPr>
            </w:pPr>
            <w:r>
              <w:rPr>
                <w:rFonts w:eastAsia="Times New Roman" w:cs="Times New Roman"/>
                <w:noProof/>
                <w:sz w:val="16"/>
                <w:szCs w:val="16"/>
              </w:rPr>
              <w:t>4 865</w:t>
            </w:r>
          </w:p>
        </w:tc>
      </w:tr>
    </w:tbl>
    <w:p w:rsidR="005E69E4" w:rsidRDefault="005E69E4" w:rsidP="00307A1E">
      <w:pPr>
        <w:spacing w:before="240" w:after="0" w:line="240" w:lineRule="auto"/>
        <w:jc w:val="both"/>
        <w:rPr>
          <w:rFonts w:cs="Times New Roman"/>
          <w:b/>
          <w:sz w:val="20"/>
          <w:szCs w:val="24"/>
        </w:rPr>
      </w:pPr>
    </w:p>
    <w:p w:rsidR="00143D60" w:rsidRDefault="00143D60" w:rsidP="00143D60">
      <w:pPr>
        <w:spacing w:after="0" w:line="240" w:lineRule="auto"/>
        <w:rPr>
          <w:rFonts w:cs="Times New Roman"/>
          <w:b/>
          <w:sz w:val="20"/>
          <w:szCs w:val="24"/>
        </w:rPr>
        <w:sectPr w:rsidR="00143D60" w:rsidSect="00931C78">
          <w:pgSz w:w="11906" w:h="16838"/>
          <w:pgMar w:top="1276" w:right="567" w:bottom="1134" w:left="1701" w:header="567" w:footer="567" w:gutter="0"/>
          <w:cols w:space="1296"/>
          <w:docGrid w:linePitch="360"/>
        </w:sectPr>
      </w:pPr>
    </w:p>
    <w:p w:rsidR="00F47D0F" w:rsidRDefault="00786CD2" w:rsidP="00143D60">
      <w:pPr>
        <w:spacing w:after="0" w:line="240" w:lineRule="auto"/>
        <w:rPr>
          <w:rFonts w:cs="Times New Roman"/>
          <w:b/>
          <w:sz w:val="20"/>
          <w:szCs w:val="24"/>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850"/>
        <w:gridCol w:w="992"/>
        <w:gridCol w:w="1276"/>
        <w:gridCol w:w="3544"/>
        <w:gridCol w:w="992"/>
        <w:gridCol w:w="992"/>
        <w:gridCol w:w="1134"/>
        <w:gridCol w:w="992"/>
        <w:gridCol w:w="1134"/>
        <w:gridCol w:w="1119"/>
      </w:tblGrid>
      <w:tr w:rsidR="00F47D0F" w:rsidRPr="00F47D0F" w:rsidTr="006A186A">
        <w:trPr>
          <w:trHeight w:val="872"/>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Identifikavimo numeris</w:t>
            </w:r>
          </w:p>
        </w:tc>
        <w:tc>
          <w:tcPr>
            <w:tcW w:w="11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Siek</w:t>
            </w:r>
            <w:r w:rsidR="00770E64">
              <w:rPr>
                <w:rFonts w:eastAsia="Times New Roman" w:cs="Times New Roman"/>
                <w:b/>
                <w:noProof/>
                <w:sz w:val="16"/>
                <w:szCs w:val="16"/>
              </w:rPr>
              <w:t>tina reikšmė</w:t>
            </w:r>
            <w:r w:rsidRPr="00F47D0F">
              <w:rPr>
                <w:rFonts w:eastAsia="Times New Roman" w:cs="Times New Roman"/>
                <w:b/>
                <w:noProof/>
                <w:sz w:val="16"/>
                <w:szCs w:val="16"/>
              </w:rPr>
              <w:t xml:space="preserve"> (2029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 xml:space="preserve">Duomenų šaltinis </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47D0F" w:rsidRPr="00F47D0F" w:rsidRDefault="00F47D0F" w:rsidP="00F47D0F">
            <w:pPr>
              <w:spacing w:after="0" w:line="240" w:lineRule="auto"/>
              <w:jc w:val="center"/>
              <w:rPr>
                <w:rFonts w:eastAsia="Times New Roman" w:cs="Times New Roman"/>
                <w:b/>
                <w:noProof/>
                <w:sz w:val="16"/>
                <w:szCs w:val="16"/>
              </w:rPr>
            </w:pPr>
            <w:r w:rsidRPr="00F47D0F">
              <w:rPr>
                <w:rFonts w:eastAsia="Times New Roman" w:cs="Times New Roman"/>
                <w:b/>
                <w:noProof/>
                <w:sz w:val="16"/>
                <w:szCs w:val="16"/>
              </w:rPr>
              <w:t>Pastabos</w:t>
            </w:r>
          </w:p>
        </w:tc>
      </w:tr>
      <w:tr w:rsidR="00F47D0F" w:rsidRPr="00F47D0F" w:rsidTr="006A186A">
        <w:trPr>
          <w:trHeight w:val="347"/>
        </w:trPr>
        <w:tc>
          <w:tcPr>
            <w:tcW w:w="364" w:type="pct"/>
            <w:vMerge w:val="restart"/>
            <w:tcBorders>
              <w:top w:val="single" w:sz="12" w:space="0" w:color="auto"/>
            </w:tcBorders>
          </w:tcPr>
          <w:p w:rsidR="00F47D0F" w:rsidRPr="00F47D0F" w:rsidRDefault="00F47D0F" w:rsidP="00F47D0F">
            <w:pPr>
              <w:spacing w:after="0" w:line="240" w:lineRule="auto"/>
              <w:jc w:val="both"/>
              <w:rPr>
                <w:rFonts w:eastAsia="Times New Roman" w:cs="Times New Roman"/>
                <w:b/>
                <w:noProof/>
                <w:sz w:val="16"/>
                <w:szCs w:val="16"/>
              </w:rPr>
            </w:pPr>
            <w:r w:rsidRPr="00F47D0F">
              <w:rPr>
                <w:rFonts w:eastAsia="Times New Roman" w:cs="Times New Roman"/>
                <w:noProof/>
                <w:sz w:val="16"/>
                <w:szCs w:val="16"/>
              </w:rPr>
              <w:t>4. Socialiai atsakingesnė Lietuva</w:t>
            </w:r>
          </w:p>
        </w:tc>
        <w:tc>
          <w:tcPr>
            <w:tcW w:w="328" w:type="pct"/>
            <w:vMerge w:val="restart"/>
            <w:tcBorders>
              <w:top w:val="single" w:sz="12" w:space="0" w:color="auto"/>
            </w:tcBorders>
          </w:tcPr>
          <w:p w:rsidR="00F47D0F" w:rsidRPr="00F47D0F" w:rsidRDefault="00F47D0F" w:rsidP="00F47D0F">
            <w:pPr>
              <w:spacing w:after="0" w:line="240" w:lineRule="auto"/>
              <w:jc w:val="both"/>
              <w:rPr>
                <w:rFonts w:eastAsia="Times New Roman" w:cs="Times New Roman"/>
                <w:b/>
                <w:noProof/>
                <w:sz w:val="16"/>
                <w:szCs w:val="16"/>
              </w:rPr>
            </w:pPr>
            <w:r w:rsidRPr="00F47D0F">
              <w:rPr>
                <w:rFonts w:eastAsia="Times New Roman" w:cs="Times New Roman"/>
                <w:noProof/>
                <w:sz w:val="16"/>
                <w:szCs w:val="16"/>
              </w:rPr>
              <w:t>4.1.</w:t>
            </w:r>
          </w:p>
        </w:tc>
        <w:tc>
          <w:tcPr>
            <w:tcW w:w="281" w:type="pct"/>
            <w:vMerge w:val="restart"/>
            <w:tcBorders>
              <w:top w:val="single" w:sz="12" w:space="0" w:color="auto"/>
            </w:tcBorders>
          </w:tcPr>
          <w:p w:rsidR="00F47D0F" w:rsidRPr="00F47D0F" w:rsidRDefault="00F47D0F" w:rsidP="00F47D0F">
            <w:pPr>
              <w:spacing w:after="0" w:line="240" w:lineRule="auto"/>
              <w:jc w:val="both"/>
              <w:rPr>
                <w:rFonts w:eastAsia="Times New Roman" w:cs="Times New Roman"/>
                <w:b/>
                <w:noProof/>
                <w:sz w:val="16"/>
                <w:szCs w:val="16"/>
              </w:rPr>
            </w:pPr>
            <w:r w:rsidRPr="00F47D0F">
              <w:rPr>
                <w:rFonts w:eastAsia="Times New Roman" w:cs="Times New Roman"/>
                <w:noProof/>
                <w:sz w:val="16"/>
                <w:szCs w:val="16"/>
              </w:rPr>
              <w:t>ESF+</w:t>
            </w:r>
          </w:p>
        </w:tc>
        <w:tc>
          <w:tcPr>
            <w:tcW w:w="328" w:type="pct"/>
            <w:tcBorders>
              <w:top w:val="single" w:sz="12" w:space="0" w:color="auto"/>
            </w:tcBorders>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Sostinės regionas</w:t>
            </w:r>
          </w:p>
        </w:tc>
        <w:tc>
          <w:tcPr>
            <w:tcW w:w="422" w:type="pct"/>
            <w:tcBorders>
              <w:top w:val="single" w:sz="12" w:space="0" w:color="auto"/>
            </w:tcBorders>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EECR03</w:t>
            </w:r>
          </w:p>
        </w:tc>
        <w:tc>
          <w:tcPr>
            <w:tcW w:w="1172" w:type="pct"/>
            <w:tcBorders>
              <w:top w:val="single" w:sz="12" w:space="0" w:color="auto"/>
            </w:tcBorders>
          </w:tcPr>
          <w:p w:rsidR="00F47D0F" w:rsidRPr="00F47D0F" w:rsidRDefault="00F47D0F" w:rsidP="00F47D0F">
            <w:pPr>
              <w:spacing w:after="0" w:line="240" w:lineRule="auto"/>
              <w:rPr>
                <w:rFonts w:eastAsia="Times New Roman" w:cs="Times New Roman"/>
                <w:b/>
                <w:noProof/>
                <w:sz w:val="16"/>
                <w:szCs w:val="16"/>
              </w:rPr>
            </w:pPr>
            <w:r w:rsidRPr="00F47D0F">
              <w:rPr>
                <w:rFonts w:eastAsia="Times New Roman" w:cs="Times New Roman"/>
                <w:sz w:val="16"/>
                <w:szCs w:val="16"/>
                <w:lang w:eastAsia="lt-LT"/>
              </w:rPr>
              <w:t>Dalyviai, pasibaigus jų dalyvavimui įgyjantys kvalifikaciją</w:t>
            </w:r>
          </w:p>
        </w:tc>
        <w:tc>
          <w:tcPr>
            <w:tcW w:w="328" w:type="pct"/>
            <w:tcBorders>
              <w:top w:val="single" w:sz="12" w:space="0" w:color="auto"/>
            </w:tcBorders>
          </w:tcPr>
          <w:p w:rsidR="00F47D0F" w:rsidRPr="00F47D0F" w:rsidRDefault="00F47D0F" w:rsidP="00F47D0F">
            <w:pPr>
              <w:spacing w:after="0" w:line="240" w:lineRule="auto"/>
              <w:jc w:val="both"/>
              <w:rPr>
                <w:rFonts w:eastAsia="Times New Roman" w:cs="Times New Roman"/>
                <w:sz w:val="16"/>
                <w:szCs w:val="16"/>
                <w:lang w:eastAsia="lt-LT"/>
              </w:rPr>
            </w:pPr>
            <w:r w:rsidRPr="00F47D0F">
              <w:rPr>
                <w:rFonts w:eastAsia="Times New Roman" w:cs="Times New Roman"/>
                <w:noProof/>
                <w:sz w:val="16"/>
                <w:szCs w:val="16"/>
              </w:rPr>
              <w:t>Asmenys</w:t>
            </w:r>
          </w:p>
        </w:tc>
        <w:tc>
          <w:tcPr>
            <w:tcW w:w="328" w:type="pct"/>
            <w:tcBorders>
              <w:top w:val="single" w:sz="12" w:space="0" w:color="auto"/>
            </w:tcBorders>
          </w:tcPr>
          <w:p w:rsidR="00F47D0F" w:rsidRPr="00F47D0F" w:rsidRDefault="00553C5D" w:rsidP="00F47D0F">
            <w:pPr>
              <w:spacing w:after="0" w:line="240" w:lineRule="auto"/>
              <w:jc w:val="center"/>
              <w:rPr>
                <w:rFonts w:eastAsia="Times New Roman" w:cs="Times New Roman"/>
                <w:noProof/>
                <w:sz w:val="16"/>
                <w:szCs w:val="16"/>
              </w:rPr>
            </w:pPr>
            <w:r>
              <w:rPr>
                <w:rFonts w:eastAsia="Times New Roman" w:cs="Times New Roman"/>
                <w:noProof/>
                <w:sz w:val="16"/>
                <w:szCs w:val="16"/>
              </w:rPr>
              <w:t>3 756</w:t>
            </w:r>
          </w:p>
        </w:tc>
        <w:tc>
          <w:tcPr>
            <w:tcW w:w="375" w:type="pct"/>
            <w:tcBorders>
              <w:top w:val="single" w:sz="12" w:space="0" w:color="auto"/>
            </w:tcBorders>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Borders>
              <w:top w:val="single" w:sz="12" w:space="0" w:color="auto"/>
            </w:tcBorders>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3 695</w:t>
            </w:r>
          </w:p>
        </w:tc>
        <w:tc>
          <w:tcPr>
            <w:tcW w:w="375" w:type="pct"/>
            <w:tcBorders>
              <w:top w:val="single" w:sz="12" w:space="0" w:color="auto"/>
            </w:tcBorders>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Borders>
              <w:top w:val="single" w:sz="12" w:space="0" w:color="auto"/>
            </w:tcBorders>
          </w:tcPr>
          <w:p w:rsidR="00F47D0F" w:rsidRPr="00F47D0F" w:rsidRDefault="00F47D0F" w:rsidP="00F47D0F">
            <w:pPr>
              <w:spacing w:after="0" w:line="240" w:lineRule="auto"/>
              <w:jc w:val="both"/>
              <w:rPr>
                <w:rFonts w:eastAsia="Times New Roman" w:cs="Times New Roman"/>
                <w:b/>
                <w:noProof/>
                <w:sz w:val="16"/>
                <w:szCs w:val="16"/>
              </w:rPr>
            </w:pPr>
          </w:p>
        </w:tc>
      </w:tr>
      <w:tr w:rsidR="00F47D0F" w:rsidRPr="00F47D0F" w:rsidTr="006A186A">
        <w:trPr>
          <w:trHeight w:val="258"/>
        </w:trPr>
        <w:tc>
          <w:tcPr>
            <w:tcW w:w="364" w:type="pct"/>
            <w:vMerge/>
          </w:tcPr>
          <w:p w:rsidR="00F47D0F" w:rsidRPr="00F47D0F" w:rsidRDefault="00F47D0F" w:rsidP="00F47D0F">
            <w:pPr>
              <w:spacing w:after="0" w:line="240" w:lineRule="auto"/>
              <w:jc w:val="both"/>
              <w:rPr>
                <w:rFonts w:eastAsia="Times New Roman" w:cs="Times New Roman"/>
                <w:noProof/>
                <w:sz w:val="16"/>
                <w:szCs w:val="16"/>
              </w:rPr>
            </w:pPr>
          </w:p>
        </w:tc>
        <w:tc>
          <w:tcPr>
            <w:tcW w:w="328" w:type="pct"/>
            <w:vMerge/>
          </w:tcPr>
          <w:p w:rsidR="00F47D0F" w:rsidRPr="00F47D0F" w:rsidRDefault="00F47D0F" w:rsidP="00F47D0F">
            <w:pPr>
              <w:spacing w:after="0" w:line="240" w:lineRule="auto"/>
              <w:jc w:val="both"/>
              <w:rPr>
                <w:rFonts w:eastAsia="Times New Roman" w:cs="Times New Roman"/>
                <w:noProof/>
                <w:sz w:val="16"/>
                <w:szCs w:val="16"/>
              </w:rPr>
            </w:pPr>
          </w:p>
        </w:tc>
        <w:tc>
          <w:tcPr>
            <w:tcW w:w="281" w:type="pct"/>
            <w:vMerge/>
          </w:tcPr>
          <w:p w:rsidR="00F47D0F" w:rsidRPr="00F47D0F" w:rsidRDefault="00F47D0F" w:rsidP="00F47D0F">
            <w:pPr>
              <w:spacing w:after="0" w:line="240" w:lineRule="auto"/>
              <w:jc w:val="both"/>
              <w:rPr>
                <w:rFonts w:eastAsia="Times New Roman" w:cs="Times New Roman"/>
                <w:noProof/>
                <w:sz w:val="16"/>
                <w:szCs w:val="16"/>
              </w:rPr>
            </w:pPr>
          </w:p>
        </w:tc>
        <w:tc>
          <w:tcPr>
            <w:tcW w:w="328"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VVL regionas</w:t>
            </w:r>
          </w:p>
        </w:tc>
        <w:tc>
          <w:tcPr>
            <w:tcW w:w="422"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EECR03</w:t>
            </w:r>
          </w:p>
        </w:tc>
        <w:tc>
          <w:tcPr>
            <w:tcW w:w="1172" w:type="pct"/>
          </w:tcPr>
          <w:p w:rsidR="00F47D0F" w:rsidRPr="00F47D0F" w:rsidRDefault="00F47D0F" w:rsidP="00F47D0F">
            <w:pPr>
              <w:tabs>
                <w:tab w:val="left" w:pos="2268"/>
                <w:tab w:val="left" w:pos="7560"/>
              </w:tabs>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Dalyviai, pasibaigus jų dalyvavimui įgyjantys kvalifikaciją</w:t>
            </w:r>
          </w:p>
        </w:tc>
        <w:tc>
          <w:tcPr>
            <w:tcW w:w="328"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Asmenys</w:t>
            </w:r>
          </w:p>
        </w:tc>
        <w:tc>
          <w:tcPr>
            <w:tcW w:w="328" w:type="pct"/>
          </w:tcPr>
          <w:p w:rsidR="00F47D0F" w:rsidRPr="00F47D0F" w:rsidRDefault="00553C5D" w:rsidP="00F47D0F">
            <w:pPr>
              <w:spacing w:after="0" w:line="240" w:lineRule="auto"/>
              <w:jc w:val="center"/>
              <w:rPr>
                <w:rFonts w:eastAsia="Times New Roman" w:cs="Times New Roman"/>
                <w:noProof/>
                <w:sz w:val="16"/>
                <w:szCs w:val="16"/>
              </w:rPr>
            </w:pPr>
            <w:r>
              <w:rPr>
                <w:rFonts w:eastAsia="Times New Roman" w:cs="Times New Roman"/>
                <w:noProof/>
                <w:sz w:val="16"/>
                <w:szCs w:val="16"/>
              </w:rPr>
              <w:t>19 724</w:t>
            </w:r>
          </w:p>
        </w:tc>
        <w:tc>
          <w:tcPr>
            <w:tcW w:w="375"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19 401</w:t>
            </w:r>
          </w:p>
        </w:tc>
        <w:tc>
          <w:tcPr>
            <w:tcW w:w="375"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rsidR="00F47D0F" w:rsidRPr="00F47D0F" w:rsidRDefault="00F47D0F" w:rsidP="00F47D0F">
            <w:pPr>
              <w:spacing w:after="0" w:line="240" w:lineRule="auto"/>
              <w:jc w:val="both"/>
              <w:rPr>
                <w:rFonts w:eastAsia="Times New Roman" w:cs="Times New Roman"/>
                <w:b/>
                <w:noProof/>
                <w:sz w:val="16"/>
                <w:szCs w:val="16"/>
              </w:rPr>
            </w:pPr>
          </w:p>
        </w:tc>
      </w:tr>
      <w:tr w:rsidR="00F47D0F" w:rsidRPr="00F47D0F" w:rsidTr="006A186A">
        <w:trPr>
          <w:trHeight w:val="471"/>
        </w:trPr>
        <w:tc>
          <w:tcPr>
            <w:tcW w:w="364" w:type="pct"/>
            <w:vMerge/>
          </w:tcPr>
          <w:p w:rsidR="00F47D0F" w:rsidRPr="00F47D0F" w:rsidRDefault="00F47D0F" w:rsidP="00F47D0F">
            <w:pPr>
              <w:spacing w:after="0" w:line="240" w:lineRule="auto"/>
              <w:jc w:val="both"/>
              <w:rPr>
                <w:rFonts w:eastAsia="Times New Roman" w:cs="Times New Roman"/>
                <w:noProof/>
                <w:sz w:val="16"/>
                <w:szCs w:val="16"/>
              </w:rPr>
            </w:pPr>
          </w:p>
        </w:tc>
        <w:tc>
          <w:tcPr>
            <w:tcW w:w="328" w:type="pct"/>
            <w:vMerge/>
          </w:tcPr>
          <w:p w:rsidR="00F47D0F" w:rsidRPr="00F47D0F" w:rsidRDefault="00F47D0F" w:rsidP="00F47D0F">
            <w:pPr>
              <w:spacing w:after="0" w:line="240" w:lineRule="auto"/>
              <w:jc w:val="both"/>
              <w:rPr>
                <w:rFonts w:eastAsia="Times New Roman" w:cs="Times New Roman"/>
                <w:noProof/>
                <w:sz w:val="16"/>
                <w:szCs w:val="16"/>
              </w:rPr>
            </w:pPr>
          </w:p>
        </w:tc>
        <w:tc>
          <w:tcPr>
            <w:tcW w:w="281" w:type="pct"/>
            <w:vMerge/>
          </w:tcPr>
          <w:p w:rsidR="00F47D0F" w:rsidRPr="00F47D0F" w:rsidRDefault="00F47D0F" w:rsidP="00F47D0F">
            <w:pPr>
              <w:spacing w:after="0" w:line="240" w:lineRule="auto"/>
              <w:jc w:val="both"/>
              <w:rPr>
                <w:rFonts w:eastAsia="Times New Roman" w:cs="Times New Roman"/>
                <w:noProof/>
                <w:sz w:val="16"/>
                <w:szCs w:val="16"/>
              </w:rPr>
            </w:pPr>
          </w:p>
        </w:tc>
        <w:tc>
          <w:tcPr>
            <w:tcW w:w="328"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Sostinės regionas</w:t>
            </w:r>
          </w:p>
        </w:tc>
        <w:tc>
          <w:tcPr>
            <w:tcW w:w="422"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EECR04</w:t>
            </w:r>
          </w:p>
        </w:tc>
        <w:tc>
          <w:tcPr>
            <w:tcW w:w="1172" w:type="pct"/>
          </w:tcPr>
          <w:p w:rsidR="00F47D0F" w:rsidRPr="00F47D0F" w:rsidRDefault="00F47D0F" w:rsidP="00F47D0F">
            <w:pPr>
              <w:tabs>
                <w:tab w:val="left" w:pos="7560"/>
              </w:tabs>
              <w:spacing w:after="0" w:line="240" w:lineRule="auto"/>
              <w:rPr>
                <w:rFonts w:eastAsia="Times New Roman" w:cs="Times New Roman"/>
                <w:sz w:val="16"/>
                <w:szCs w:val="16"/>
                <w:lang w:eastAsia="lt-LT"/>
              </w:rPr>
            </w:pPr>
            <w:r w:rsidRPr="00F47D0F">
              <w:rPr>
                <w:rFonts w:eastAsia="Times New Roman" w:cs="Times New Roman"/>
                <w:sz w:val="16"/>
                <w:szCs w:val="16"/>
                <w:lang w:eastAsia="lt-LT"/>
              </w:rPr>
              <w:t>Dalyviai, pasibaigus jų dalyvavimui dirbantys, įskaitant savarankišką darbą</w:t>
            </w:r>
          </w:p>
        </w:tc>
        <w:tc>
          <w:tcPr>
            <w:tcW w:w="328"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Asmenys</w:t>
            </w:r>
          </w:p>
        </w:tc>
        <w:tc>
          <w:tcPr>
            <w:tcW w:w="328" w:type="pct"/>
          </w:tcPr>
          <w:p w:rsidR="00F47D0F" w:rsidRPr="00F47D0F" w:rsidRDefault="005C4FBE" w:rsidP="00F47D0F">
            <w:pPr>
              <w:spacing w:after="0" w:line="240" w:lineRule="auto"/>
              <w:jc w:val="center"/>
              <w:rPr>
                <w:rFonts w:eastAsia="Times New Roman" w:cs="Times New Roman"/>
                <w:noProof/>
                <w:sz w:val="16"/>
                <w:szCs w:val="16"/>
              </w:rPr>
            </w:pPr>
            <w:r>
              <w:rPr>
                <w:rFonts w:eastAsia="Times New Roman" w:cs="Times New Roman"/>
                <w:noProof/>
                <w:sz w:val="16"/>
                <w:szCs w:val="16"/>
              </w:rPr>
              <w:t>5 033</w:t>
            </w:r>
          </w:p>
        </w:tc>
        <w:tc>
          <w:tcPr>
            <w:tcW w:w="375"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rsidR="00F47D0F" w:rsidRPr="00F47D0F" w:rsidRDefault="00F47D0F" w:rsidP="00BD4772">
            <w:pPr>
              <w:spacing w:after="0" w:line="240" w:lineRule="auto"/>
              <w:jc w:val="center"/>
              <w:rPr>
                <w:rFonts w:eastAsia="Times New Roman" w:cs="Times New Roman"/>
                <w:noProof/>
                <w:sz w:val="16"/>
                <w:szCs w:val="16"/>
              </w:rPr>
            </w:pPr>
            <w:r w:rsidRPr="00F47D0F">
              <w:rPr>
                <w:rFonts w:eastAsia="Times New Roman" w:cs="Times New Roman"/>
                <w:noProof/>
                <w:sz w:val="16"/>
                <w:szCs w:val="16"/>
              </w:rPr>
              <w:t xml:space="preserve">3 </w:t>
            </w:r>
            <w:r w:rsidR="00BD4772">
              <w:rPr>
                <w:rFonts w:eastAsia="Times New Roman" w:cs="Times New Roman"/>
                <w:noProof/>
                <w:sz w:val="16"/>
                <w:szCs w:val="16"/>
              </w:rPr>
              <w:t>605</w:t>
            </w:r>
          </w:p>
        </w:tc>
        <w:tc>
          <w:tcPr>
            <w:tcW w:w="375"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rsidR="00F47D0F" w:rsidRPr="00F47D0F" w:rsidRDefault="00F47D0F" w:rsidP="00F47D0F">
            <w:pPr>
              <w:spacing w:after="0" w:line="240" w:lineRule="auto"/>
              <w:jc w:val="both"/>
              <w:rPr>
                <w:rFonts w:eastAsia="Times New Roman" w:cs="Times New Roman"/>
                <w:b/>
                <w:noProof/>
                <w:sz w:val="16"/>
                <w:szCs w:val="16"/>
              </w:rPr>
            </w:pPr>
          </w:p>
        </w:tc>
      </w:tr>
      <w:tr w:rsidR="00F47D0F" w:rsidRPr="00F47D0F" w:rsidTr="006A186A">
        <w:trPr>
          <w:trHeight w:val="398"/>
        </w:trPr>
        <w:tc>
          <w:tcPr>
            <w:tcW w:w="364" w:type="pct"/>
            <w:vMerge/>
          </w:tcPr>
          <w:p w:rsidR="00F47D0F" w:rsidRPr="00F47D0F" w:rsidRDefault="00F47D0F" w:rsidP="00F47D0F">
            <w:pPr>
              <w:spacing w:after="0" w:line="240" w:lineRule="auto"/>
              <w:jc w:val="both"/>
              <w:rPr>
                <w:rFonts w:eastAsia="Times New Roman" w:cs="Times New Roman"/>
                <w:noProof/>
                <w:sz w:val="16"/>
                <w:szCs w:val="16"/>
              </w:rPr>
            </w:pPr>
          </w:p>
        </w:tc>
        <w:tc>
          <w:tcPr>
            <w:tcW w:w="328" w:type="pct"/>
            <w:vMerge/>
          </w:tcPr>
          <w:p w:rsidR="00F47D0F" w:rsidRPr="00F47D0F" w:rsidRDefault="00F47D0F" w:rsidP="00F47D0F">
            <w:pPr>
              <w:spacing w:after="0" w:line="240" w:lineRule="auto"/>
              <w:jc w:val="both"/>
              <w:rPr>
                <w:rFonts w:eastAsia="Times New Roman" w:cs="Times New Roman"/>
                <w:noProof/>
                <w:sz w:val="16"/>
                <w:szCs w:val="16"/>
              </w:rPr>
            </w:pPr>
          </w:p>
        </w:tc>
        <w:tc>
          <w:tcPr>
            <w:tcW w:w="281" w:type="pct"/>
            <w:vMerge/>
          </w:tcPr>
          <w:p w:rsidR="00F47D0F" w:rsidRPr="00F47D0F" w:rsidRDefault="00F47D0F" w:rsidP="00F47D0F">
            <w:pPr>
              <w:spacing w:after="0" w:line="240" w:lineRule="auto"/>
              <w:jc w:val="both"/>
              <w:rPr>
                <w:rFonts w:eastAsia="Times New Roman" w:cs="Times New Roman"/>
                <w:noProof/>
                <w:sz w:val="16"/>
                <w:szCs w:val="16"/>
              </w:rPr>
            </w:pPr>
          </w:p>
        </w:tc>
        <w:tc>
          <w:tcPr>
            <w:tcW w:w="328"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VVL regionas</w:t>
            </w:r>
          </w:p>
        </w:tc>
        <w:tc>
          <w:tcPr>
            <w:tcW w:w="422"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EECR04</w:t>
            </w:r>
          </w:p>
        </w:tc>
        <w:tc>
          <w:tcPr>
            <w:tcW w:w="1172" w:type="pct"/>
          </w:tcPr>
          <w:p w:rsidR="00F47D0F" w:rsidRPr="00F47D0F" w:rsidRDefault="00F47D0F" w:rsidP="00F47D0F">
            <w:pPr>
              <w:tabs>
                <w:tab w:val="left" w:pos="7560"/>
              </w:tabs>
              <w:spacing w:after="0" w:line="240" w:lineRule="auto"/>
              <w:rPr>
                <w:rFonts w:eastAsia="Times New Roman" w:cs="Times New Roman"/>
                <w:sz w:val="16"/>
                <w:szCs w:val="16"/>
                <w:lang w:eastAsia="lt-LT"/>
              </w:rPr>
            </w:pPr>
            <w:r w:rsidRPr="00F47D0F">
              <w:rPr>
                <w:rFonts w:eastAsia="Times New Roman" w:cs="Times New Roman"/>
                <w:sz w:val="16"/>
                <w:szCs w:val="16"/>
                <w:lang w:eastAsia="lt-LT"/>
              </w:rPr>
              <w:t xml:space="preserve">Dalyviai, pasibaigus jų dalyvavimui dirbantys, įskaitant savarankišką darbą </w:t>
            </w:r>
          </w:p>
        </w:tc>
        <w:tc>
          <w:tcPr>
            <w:tcW w:w="328"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Asmenys</w:t>
            </w:r>
          </w:p>
        </w:tc>
        <w:tc>
          <w:tcPr>
            <w:tcW w:w="328" w:type="pct"/>
          </w:tcPr>
          <w:p w:rsidR="00F47D0F" w:rsidRPr="00F47D0F" w:rsidRDefault="005C4FBE" w:rsidP="00F47D0F">
            <w:pPr>
              <w:spacing w:after="0" w:line="240" w:lineRule="auto"/>
              <w:jc w:val="center"/>
              <w:rPr>
                <w:rFonts w:eastAsia="Times New Roman" w:cs="Times New Roman"/>
                <w:noProof/>
                <w:sz w:val="16"/>
                <w:szCs w:val="16"/>
              </w:rPr>
            </w:pPr>
            <w:r>
              <w:rPr>
                <w:rFonts w:eastAsia="Times New Roman" w:cs="Times New Roman"/>
                <w:noProof/>
                <w:sz w:val="16"/>
                <w:szCs w:val="16"/>
              </w:rPr>
              <w:t>31 438</w:t>
            </w:r>
          </w:p>
        </w:tc>
        <w:tc>
          <w:tcPr>
            <w:tcW w:w="375"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rsidR="00F47D0F" w:rsidRPr="00F47D0F" w:rsidRDefault="00F47D0F" w:rsidP="005C2192">
            <w:pPr>
              <w:spacing w:after="0" w:line="240" w:lineRule="auto"/>
              <w:jc w:val="center"/>
              <w:rPr>
                <w:rFonts w:eastAsia="Times New Roman" w:cs="Times New Roman"/>
                <w:noProof/>
                <w:sz w:val="16"/>
                <w:szCs w:val="16"/>
              </w:rPr>
            </w:pPr>
            <w:r w:rsidRPr="00F47D0F">
              <w:rPr>
                <w:rFonts w:eastAsia="Times New Roman" w:cs="Times New Roman"/>
                <w:noProof/>
                <w:sz w:val="16"/>
                <w:szCs w:val="16"/>
              </w:rPr>
              <w:t>2</w:t>
            </w:r>
            <w:r w:rsidR="005820D7">
              <w:rPr>
                <w:rFonts w:eastAsia="Times New Roman" w:cs="Times New Roman"/>
                <w:noProof/>
                <w:sz w:val="16"/>
                <w:szCs w:val="16"/>
              </w:rPr>
              <w:t xml:space="preserve">2 </w:t>
            </w:r>
            <w:r w:rsidR="005C2192">
              <w:rPr>
                <w:rFonts w:eastAsia="Times New Roman" w:cs="Times New Roman"/>
                <w:noProof/>
                <w:sz w:val="16"/>
                <w:szCs w:val="16"/>
              </w:rPr>
              <w:t>466</w:t>
            </w:r>
          </w:p>
        </w:tc>
        <w:tc>
          <w:tcPr>
            <w:tcW w:w="375"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rsidR="00F47D0F" w:rsidRPr="00F47D0F" w:rsidRDefault="00F47D0F" w:rsidP="00F47D0F">
            <w:pPr>
              <w:spacing w:after="0" w:line="240" w:lineRule="auto"/>
              <w:jc w:val="both"/>
              <w:rPr>
                <w:rFonts w:eastAsia="Times New Roman" w:cs="Times New Roman"/>
                <w:b/>
                <w:noProof/>
                <w:sz w:val="16"/>
                <w:szCs w:val="16"/>
              </w:rPr>
            </w:pPr>
          </w:p>
        </w:tc>
      </w:tr>
      <w:tr w:rsidR="00F47D0F" w:rsidRPr="00F47D0F" w:rsidTr="006A186A">
        <w:trPr>
          <w:trHeight w:val="378"/>
        </w:trPr>
        <w:tc>
          <w:tcPr>
            <w:tcW w:w="364" w:type="pct"/>
            <w:vMerge/>
          </w:tcPr>
          <w:p w:rsidR="00F47D0F" w:rsidRPr="00F47D0F" w:rsidRDefault="00F47D0F" w:rsidP="00F47D0F">
            <w:pPr>
              <w:spacing w:after="0" w:line="240" w:lineRule="auto"/>
              <w:jc w:val="both"/>
              <w:rPr>
                <w:rFonts w:eastAsia="Times New Roman" w:cs="Times New Roman"/>
                <w:b/>
                <w:noProof/>
                <w:sz w:val="16"/>
                <w:szCs w:val="16"/>
              </w:rPr>
            </w:pPr>
          </w:p>
        </w:tc>
        <w:tc>
          <w:tcPr>
            <w:tcW w:w="328" w:type="pct"/>
            <w:vMerge/>
          </w:tcPr>
          <w:p w:rsidR="00F47D0F" w:rsidRPr="00F47D0F" w:rsidRDefault="00F47D0F" w:rsidP="00F47D0F">
            <w:pPr>
              <w:spacing w:after="0" w:line="240" w:lineRule="auto"/>
              <w:jc w:val="both"/>
              <w:rPr>
                <w:rFonts w:eastAsia="Times New Roman" w:cs="Times New Roman"/>
                <w:b/>
                <w:noProof/>
                <w:sz w:val="16"/>
                <w:szCs w:val="16"/>
              </w:rPr>
            </w:pPr>
          </w:p>
        </w:tc>
        <w:tc>
          <w:tcPr>
            <w:tcW w:w="281" w:type="pct"/>
            <w:vMerge/>
          </w:tcPr>
          <w:p w:rsidR="00F47D0F" w:rsidRPr="00F47D0F" w:rsidRDefault="00F47D0F" w:rsidP="00F47D0F">
            <w:pPr>
              <w:spacing w:after="0" w:line="240" w:lineRule="auto"/>
              <w:jc w:val="both"/>
              <w:rPr>
                <w:rFonts w:eastAsia="Times New Roman" w:cs="Times New Roman"/>
                <w:b/>
                <w:noProof/>
                <w:sz w:val="16"/>
                <w:szCs w:val="16"/>
              </w:rPr>
            </w:pPr>
          </w:p>
        </w:tc>
        <w:tc>
          <w:tcPr>
            <w:tcW w:w="328"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Sostinės regionas</w:t>
            </w:r>
          </w:p>
        </w:tc>
        <w:tc>
          <w:tcPr>
            <w:tcW w:w="422"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EECR05</w:t>
            </w:r>
          </w:p>
        </w:tc>
        <w:tc>
          <w:tcPr>
            <w:tcW w:w="1172" w:type="pct"/>
          </w:tcPr>
          <w:p w:rsidR="00F47D0F" w:rsidRPr="00F47D0F" w:rsidRDefault="00F47D0F" w:rsidP="00F47D0F">
            <w:pPr>
              <w:tabs>
                <w:tab w:val="left" w:pos="7560"/>
              </w:tabs>
              <w:spacing w:after="0" w:line="240" w:lineRule="auto"/>
              <w:rPr>
                <w:rFonts w:eastAsia="Times New Roman" w:cs="Times New Roman"/>
                <w:b/>
                <w:noProof/>
                <w:sz w:val="16"/>
                <w:szCs w:val="16"/>
              </w:rPr>
            </w:pPr>
            <w:r w:rsidRPr="00F47D0F">
              <w:rPr>
                <w:rFonts w:eastAsia="Times New Roman" w:cs="Times New Roman"/>
                <w:sz w:val="16"/>
                <w:szCs w:val="16"/>
                <w:lang w:eastAsia="lt-LT"/>
              </w:rPr>
              <w:t>Dalyviai, kurie per šešis mėnesius nuo dalyvavimo pabaigos pradėjo dirbti, įskaitant savarankišką darbą</w:t>
            </w:r>
          </w:p>
        </w:tc>
        <w:tc>
          <w:tcPr>
            <w:tcW w:w="328" w:type="pct"/>
          </w:tcPr>
          <w:p w:rsidR="00F47D0F" w:rsidRPr="00F47D0F" w:rsidRDefault="00F47D0F" w:rsidP="00F47D0F">
            <w:pPr>
              <w:spacing w:after="0" w:line="240" w:lineRule="auto"/>
              <w:jc w:val="both"/>
              <w:rPr>
                <w:rFonts w:eastAsia="Times New Roman" w:cs="Times New Roman"/>
                <w:sz w:val="16"/>
                <w:szCs w:val="16"/>
                <w:lang w:eastAsia="lt-LT"/>
              </w:rPr>
            </w:pPr>
            <w:r w:rsidRPr="00F47D0F">
              <w:rPr>
                <w:rFonts w:eastAsia="Times New Roman" w:cs="Times New Roman"/>
                <w:noProof/>
                <w:sz w:val="16"/>
                <w:szCs w:val="16"/>
              </w:rPr>
              <w:t>Asmenys</w:t>
            </w:r>
          </w:p>
        </w:tc>
        <w:tc>
          <w:tcPr>
            <w:tcW w:w="328" w:type="pct"/>
          </w:tcPr>
          <w:p w:rsidR="00F47D0F" w:rsidRPr="00F47D0F" w:rsidRDefault="005C4FBE" w:rsidP="00F47D0F">
            <w:pPr>
              <w:spacing w:after="0" w:line="240" w:lineRule="auto"/>
              <w:jc w:val="center"/>
              <w:rPr>
                <w:rFonts w:eastAsia="Times New Roman" w:cs="Times New Roman"/>
                <w:noProof/>
                <w:sz w:val="16"/>
                <w:szCs w:val="16"/>
              </w:rPr>
            </w:pPr>
            <w:r>
              <w:rPr>
                <w:rFonts w:eastAsia="Times New Roman" w:cs="Times New Roman"/>
                <w:noProof/>
                <w:sz w:val="16"/>
                <w:szCs w:val="16"/>
              </w:rPr>
              <w:t>3 950</w:t>
            </w:r>
          </w:p>
        </w:tc>
        <w:tc>
          <w:tcPr>
            <w:tcW w:w="375"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4 194</w:t>
            </w:r>
          </w:p>
        </w:tc>
        <w:tc>
          <w:tcPr>
            <w:tcW w:w="375"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rsidR="00F47D0F" w:rsidRPr="00F47D0F" w:rsidRDefault="00F47D0F" w:rsidP="00F47D0F">
            <w:pPr>
              <w:spacing w:after="0" w:line="240" w:lineRule="auto"/>
              <w:jc w:val="both"/>
              <w:rPr>
                <w:rFonts w:eastAsia="Times New Roman" w:cs="Times New Roman"/>
                <w:b/>
                <w:noProof/>
                <w:sz w:val="16"/>
                <w:szCs w:val="16"/>
              </w:rPr>
            </w:pPr>
          </w:p>
        </w:tc>
      </w:tr>
      <w:tr w:rsidR="00F47D0F" w:rsidRPr="00F47D0F" w:rsidTr="006A186A">
        <w:trPr>
          <w:trHeight w:val="437"/>
        </w:trPr>
        <w:tc>
          <w:tcPr>
            <w:tcW w:w="364" w:type="pct"/>
            <w:vMerge/>
          </w:tcPr>
          <w:p w:rsidR="00F47D0F" w:rsidRPr="00F47D0F" w:rsidDel="009A28F6" w:rsidRDefault="00F47D0F" w:rsidP="00F47D0F">
            <w:pPr>
              <w:spacing w:after="0" w:line="240" w:lineRule="auto"/>
              <w:jc w:val="both"/>
              <w:rPr>
                <w:rFonts w:eastAsia="Times New Roman" w:cs="Times New Roman"/>
                <w:noProof/>
                <w:sz w:val="16"/>
                <w:szCs w:val="16"/>
              </w:rPr>
            </w:pPr>
          </w:p>
        </w:tc>
        <w:tc>
          <w:tcPr>
            <w:tcW w:w="328" w:type="pct"/>
            <w:vMerge/>
          </w:tcPr>
          <w:p w:rsidR="00F47D0F" w:rsidRPr="00F47D0F" w:rsidDel="009A28F6" w:rsidRDefault="00F47D0F" w:rsidP="00F47D0F">
            <w:pPr>
              <w:spacing w:after="0" w:line="240" w:lineRule="auto"/>
              <w:jc w:val="both"/>
              <w:rPr>
                <w:rFonts w:eastAsia="Times New Roman" w:cs="Times New Roman"/>
                <w:noProof/>
                <w:sz w:val="16"/>
                <w:szCs w:val="16"/>
              </w:rPr>
            </w:pPr>
          </w:p>
        </w:tc>
        <w:tc>
          <w:tcPr>
            <w:tcW w:w="281" w:type="pct"/>
            <w:vMerge/>
          </w:tcPr>
          <w:p w:rsidR="00F47D0F" w:rsidRPr="00F47D0F" w:rsidDel="009A28F6" w:rsidRDefault="00F47D0F" w:rsidP="00F47D0F">
            <w:pPr>
              <w:spacing w:after="0" w:line="240" w:lineRule="auto"/>
              <w:jc w:val="both"/>
              <w:rPr>
                <w:rFonts w:eastAsia="Times New Roman" w:cs="Times New Roman"/>
                <w:noProof/>
                <w:sz w:val="16"/>
                <w:szCs w:val="16"/>
              </w:rPr>
            </w:pPr>
          </w:p>
        </w:tc>
        <w:tc>
          <w:tcPr>
            <w:tcW w:w="328" w:type="pct"/>
          </w:tcPr>
          <w:p w:rsidR="00F47D0F" w:rsidRPr="00F47D0F" w:rsidDel="009A28F6"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VVL regionas</w:t>
            </w:r>
          </w:p>
        </w:tc>
        <w:tc>
          <w:tcPr>
            <w:tcW w:w="422"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EECR05</w:t>
            </w:r>
          </w:p>
        </w:tc>
        <w:tc>
          <w:tcPr>
            <w:tcW w:w="1172" w:type="pct"/>
          </w:tcPr>
          <w:p w:rsidR="00F47D0F" w:rsidRPr="00F47D0F" w:rsidDel="009A28F6" w:rsidRDefault="00F47D0F" w:rsidP="00F47D0F">
            <w:pPr>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Dalyviai, kurie per šešis mėnesius nuo dalyvavimo pabaigos pradėjo dirbti, įskaitant savarankišką darbą</w:t>
            </w:r>
          </w:p>
        </w:tc>
        <w:tc>
          <w:tcPr>
            <w:tcW w:w="328" w:type="pct"/>
          </w:tcPr>
          <w:p w:rsidR="00F47D0F" w:rsidRPr="00F47D0F" w:rsidDel="009A28F6"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Asmenys</w:t>
            </w:r>
          </w:p>
        </w:tc>
        <w:tc>
          <w:tcPr>
            <w:tcW w:w="328" w:type="pct"/>
          </w:tcPr>
          <w:p w:rsidR="00F47D0F" w:rsidRPr="00F47D0F" w:rsidRDefault="005C4FBE" w:rsidP="00F47D0F">
            <w:pPr>
              <w:spacing w:after="0" w:line="240" w:lineRule="auto"/>
              <w:jc w:val="center"/>
              <w:rPr>
                <w:rFonts w:eastAsia="Times New Roman" w:cs="Times New Roman"/>
                <w:noProof/>
                <w:sz w:val="16"/>
                <w:szCs w:val="16"/>
              </w:rPr>
            </w:pPr>
            <w:r>
              <w:rPr>
                <w:rFonts w:eastAsia="Times New Roman" w:cs="Times New Roman"/>
                <w:noProof/>
                <w:sz w:val="16"/>
                <w:szCs w:val="16"/>
              </w:rPr>
              <w:t>24 194</w:t>
            </w:r>
          </w:p>
        </w:tc>
        <w:tc>
          <w:tcPr>
            <w:tcW w:w="375"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25 688</w:t>
            </w:r>
          </w:p>
        </w:tc>
        <w:tc>
          <w:tcPr>
            <w:tcW w:w="375"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rsidR="00F47D0F" w:rsidRPr="00F47D0F" w:rsidRDefault="00F47D0F" w:rsidP="00F47D0F">
            <w:pPr>
              <w:spacing w:after="0" w:line="240" w:lineRule="auto"/>
              <w:jc w:val="both"/>
              <w:rPr>
                <w:rFonts w:eastAsia="Times New Roman" w:cs="Times New Roman"/>
                <w:b/>
                <w:noProof/>
                <w:sz w:val="16"/>
                <w:szCs w:val="16"/>
              </w:rPr>
            </w:pPr>
          </w:p>
        </w:tc>
      </w:tr>
      <w:tr w:rsidR="00F47D0F" w:rsidRPr="00F47D0F" w:rsidTr="006A186A">
        <w:trPr>
          <w:trHeight w:val="345"/>
        </w:trPr>
        <w:tc>
          <w:tcPr>
            <w:tcW w:w="364" w:type="pct"/>
            <w:vMerge/>
          </w:tcPr>
          <w:p w:rsidR="00F47D0F" w:rsidRPr="00F47D0F" w:rsidRDefault="00F47D0F" w:rsidP="00F47D0F">
            <w:pPr>
              <w:spacing w:after="0" w:line="240" w:lineRule="auto"/>
              <w:jc w:val="both"/>
              <w:rPr>
                <w:rFonts w:eastAsia="Times New Roman" w:cs="Times New Roman"/>
                <w:noProof/>
                <w:sz w:val="16"/>
                <w:szCs w:val="16"/>
              </w:rPr>
            </w:pPr>
          </w:p>
        </w:tc>
        <w:tc>
          <w:tcPr>
            <w:tcW w:w="328" w:type="pct"/>
            <w:vMerge/>
          </w:tcPr>
          <w:p w:rsidR="00F47D0F" w:rsidRPr="00F47D0F" w:rsidRDefault="00F47D0F" w:rsidP="00F47D0F">
            <w:pPr>
              <w:spacing w:after="0" w:line="240" w:lineRule="auto"/>
              <w:jc w:val="both"/>
              <w:rPr>
                <w:rFonts w:eastAsia="Times New Roman" w:cs="Times New Roman"/>
                <w:noProof/>
                <w:sz w:val="16"/>
                <w:szCs w:val="16"/>
              </w:rPr>
            </w:pPr>
          </w:p>
        </w:tc>
        <w:tc>
          <w:tcPr>
            <w:tcW w:w="281" w:type="pct"/>
            <w:vMerge/>
          </w:tcPr>
          <w:p w:rsidR="00F47D0F" w:rsidRPr="00F47D0F" w:rsidRDefault="00F47D0F" w:rsidP="00F47D0F">
            <w:pPr>
              <w:spacing w:after="0" w:line="240" w:lineRule="auto"/>
              <w:jc w:val="both"/>
              <w:rPr>
                <w:rFonts w:eastAsia="Times New Roman" w:cs="Times New Roman"/>
                <w:noProof/>
                <w:sz w:val="16"/>
                <w:szCs w:val="16"/>
              </w:rPr>
            </w:pPr>
          </w:p>
        </w:tc>
        <w:tc>
          <w:tcPr>
            <w:tcW w:w="328"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Sostinės regionas</w:t>
            </w:r>
          </w:p>
        </w:tc>
        <w:tc>
          <w:tcPr>
            <w:tcW w:w="422"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sz w:val="16"/>
                <w:szCs w:val="16"/>
                <w:lang w:eastAsia="en-GB"/>
              </w:rPr>
              <w:t>Specialusis</w:t>
            </w:r>
          </w:p>
        </w:tc>
        <w:tc>
          <w:tcPr>
            <w:tcW w:w="1172" w:type="pct"/>
          </w:tcPr>
          <w:p w:rsidR="00F47D0F" w:rsidRPr="00F47D0F" w:rsidRDefault="00F47D0F" w:rsidP="004A497A">
            <w:pPr>
              <w:tabs>
                <w:tab w:val="left" w:pos="2268"/>
                <w:tab w:val="left" w:pos="7560"/>
              </w:tabs>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 xml:space="preserve">Dalyviai, turintys negalią, kurie baigė </w:t>
            </w:r>
            <w:r w:rsidR="004A497A">
              <w:rPr>
                <w:rFonts w:eastAsia="Times New Roman" w:cs="Times New Roman"/>
                <w:sz w:val="16"/>
                <w:szCs w:val="16"/>
                <w:lang w:eastAsia="lt-LT"/>
              </w:rPr>
              <w:t>integracijos į darbo rink</w:t>
            </w:r>
            <w:r w:rsidR="00FE1C0D">
              <w:rPr>
                <w:rFonts w:eastAsia="Times New Roman" w:cs="Times New Roman"/>
                <w:sz w:val="16"/>
                <w:szCs w:val="16"/>
                <w:lang w:eastAsia="lt-LT"/>
              </w:rPr>
              <w:t>ą</w:t>
            </w:r>
            <w:r w:rsidRPr="00F47D0F">
              <w:rPr>
                <w:rFonts w:eastAsia="Times New Roman" w:cs="Times New Roman"/>
                <w:sz w:val="16"/>
                <w:szCs w:val="16"/>
                <w:lang w:eastAsia="lt-LT"/>
              </w:rPr>
              <w:t xml:space="preserve"> programas</w:t>
            </w:r>
          </w:p>
        </w:tc>
        <w:tc>
          <w:tcPr>
            <w:tcW w:w="328"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Asmenys</w:t>
            </w:r>
          </w:p>
        </w:tc>
        <w:tc>
          <w:tcPr>
            <w:tcW w:w="328" w:type="pct"/>
          </w:tcPr>
          <w:p w:rsidR="00F47D0F" w:rsidRPr="00F47D0F" w:rsidRDefault="004E6948" w:rsidP="00F47D0F">
            <w:pPr>
              <w:spacing w:after="0" w:line="240" w:lineRule="auto"/>
              <w:jc w:val="center"/>
              <w:rPr>
                <w:rFonts w:eastAsia="Times New Roman" w:cs="Times New Roman"/>
                <w:noProof/>
                <w:sz w:val="16"/>
                <w:szCs w:val="16"/>
              </w:rPr>
            </w:pPr>
            <w:r>
              <w:rPr>
                <w:rFonts w:eastAsia="Times New Roman" w:cs="Times New Roman"/>
                <w:noProof/>
                <w:sz w:val="16"/>
                <w:szCs w:val="16"/>
              </w:rPr>
              <w:t>445</w:t>
            </w:r>
          </w:p>
        </w:tc>
        <w:tc>
          <w:tcPr>
            <w:tcW w:w="375"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rsidR="00F47D0F" w:rsidRPr="00F47D0F" w:rsidRDefault="008477B8" w:rsidP="00F47D0F">
            <w:pPr>
              <w:spacing w:after="0" w:line="240" w:lineRule="auto"/>
              <w:jc w:val="center"/>
              <w:rPr>
                <w:rFonts w:eastAsia="Times New Roman" w:cs="Times New Roman"/>
                <w:noProof/>
                <w:sz w:val="16"/>
                <w:szCs w:val="16"/>
              </w:rPr>
            </w:pPr>
            <w:r>
              <w:rPr>
                <w:rFonts w:eastAsia="Times New Roman" w:cs="Times New Roman"/>
                <w:noProof/>
                <w:sz w:val="16"/>
                <w:szCs w:val="16"/>
              </w:rPr>
              <w:t>435</w:t>
            </w:r>
          </w:p>
        </w:tc>
        <w:tc>
          <w:tcPr>
            <w:tcW w:w="375"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rsidR="00F47D0F" w:rsidRPr="00F47D0F" w:rsidRDefault="00F47D0F" w:rsidP="00F47D0F">
            <w:pPr>
              <w:spacing w:after="0" w:line="240" w:lineRule="auto"/>
              <w:jc w:val="both"/>
              <w:rPr>
                <w:rFonts w:eastAsia="Times New Roman" w:cs="Times New Roman"/>
                <w:b/>
                <w:noProof/>
                <w:sz w:val="16"/>
                <w:szCs w:val="16"/>
              </w:rPr>
            </w:pPr>
          </w:p>
        </w:tc>
      </w:tr>
      <w:tr w:rsidR="00F47D0F" w:rsidRPr="00F47D0F" w:rsidTr="006A186A">
        <w:trPr>
          <w:trHeight w:val="148"/>
        </w:trPr>
        <w:tc>
          <w:tcPr>
            <w:tcW w:w="364" w:type="pct"/>
            <w:vMerge/>
          </w:tcPr>
          <w:p w:rsidR="00F47D0F" w:rsidRPr="00F47D0F" w:rsidRDefault="00F47D0F" w:rsidP="00F47D0F">
            <w:pPr>
              <w:spacing w:after="0" w:line="240" w:lineRule="auto"/>
              <w:jc w:val="both"/>
              <w:rPr>
                <w:rFonts w:eastAsia="Times New Roman" w:cs="Times New Roman"/>
                <w:noProof/>
                <w:sz w:val="16"/>
                <w:szCs w:val="16"/>
              </w:rPr>
            </w:pPr>
          </w:p>
        </w:tc>
        <w:tc>
          <w:tcPr>
            <w:tcW w:w="328" w:type="pct"/>
            <w:vMerge/>
          </w:tcPr>
          <w:p w:rsidR="00F47D0F" w:rsidRPr="00F47D0F" w:rsidRDefault="00F47D0F" w:rsidP="00F47D0F">
            <w:pPr>
              <w:spacing w:after="0" w:line="240" w:lineRule="auto"/>
              <w:jc w:val="both"/>
              <w:rPr>
                <w:rFonts w:eastAsia="Times New Roman" w:cs="Times New Roman"/>
                <w:noProof/>
                <w:sz w:val="16"/>
                <w:szCs w:val="16"/>
              </w:rPr>
            </w:pPr>
          </w:p>
        </w:tc>
        <w:tc>
          <w:tcPr>
            <w:tcW w:w="281" w:type="pct"/>
            <w:vMerge/>
          </w:tcPr>
          <w:p w:rsidR="00F47D0F" w:rsidRPr="00F47D0F" w:rsidRDefault="00F47D0F" w:rsidP="00F47D0F">
            <w:pPr>
              <w:spacing w:after="0" w:line="240" w:lineRule="auto"/>
              <w:jc w:val="both"/>
              <w:rPr>
                <w:rFonts w:eastAsia="Times New Roman" w:cs="Times New Roman"/>
                <w:noProof/>
                <w:sz w:val="16"/>
                <w:szCs w:val="16"/>
              </w:rPr>
            </w:pPr>
          </w:p>
        </w:tc>
        <w:tc>
          <w:tcPr>
            <w:tcW w:w="328"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VVL regionas</w:t>
            </w:r>
          </w:p>
        </w:tc>
        <w:tc>
          <w:tcPr>
            <w:tcW w:w="422"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sz w:val="16"/>
                <w:szCs w:val="16"/>
                <w:lang w:eastAsia="en-GB"/>
              </w:rPr>
              <w:t>Specialusis</w:t>
            </w:r>
          </w:p>
        </w:tc>
        <w:tc>
          <w:tcPr>
            <w:tcW w:w="1172" w:type="pct"/>
          </w:tcPr>
          <w:p w:rsidR="00F47D0F" w:rsidRPr="00F47D0F" w:rsidRDefault="00F47D0F" w:rsidP="00123155">
            <w:pPr>
              <w:tabs>
                <w:tab w:val="left" w:pos="2268"/>
                <w:tab w:val="left" w:pos="7560"/>
              </w:tabs>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Dalyviai</w:t>
            </w:r>
            <w:r w:rsidR="008D6ABD">
              <w:rPr>
                <w:rFonts w:eastAsia="Times New Roman" w:cs="Times New Roman"/>
                <w:sz w:val="16"/>
                <w:szCs w:val="16"/>
                <w:lang w:eastAsia="lt-LT"/>
              </w:rPr>
              <w:t xml:space="preserve">, </w:t>
            </w:r>
            <w:r w:rsidRPr="00F47D0F">
              <w:rPr>
                <w:rFonts w:eastAsia="Times New Roman" w:cs="Times New Roman"/>
                <w:sz w:val="16"/>
                <w:szCs w:val="16"/>
                <w:lang w:eastAsia="lt-LT"/>
              </w:rPr>
              <w:t xml:space="preserve">turintys negalią, kurie baigė </w:t>
            </w:r>
            <w:r w:rsidR="00123155">
              <w:rPr>
                <w:rFonts w:eastAsia="Times New Roman" w:cs="Times New Roman"/>
                <w:sz w:val="16"/>
                <w:szCs w:val="16"/>
                <w:lang w:eastAsia="lt-LT"/>
              </w:rPr>
              <w:t>integracijos į darbo rinką</w:t>
            </w:r>
            <w:r w:rsidRPr="00F47D0F">
              <w:rPr>
                <w:rFonts w:eastAsia="Times New Roman" w:cs="Times New Roman"/>
                <w:sz w:val="16"/>
                <w:szCs w:val="16"/>
                <w:lang w:eastAsia="lt-LT"/>
              </w:rPr>
              <w:t xml:space="preserve"> programas</w:t>
            </w:r>
          </w:p>
        </w:tc>
        <w:tc>
          <w:tcPr>
            <w:tcW w:w="328"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Asmenys</w:t>
            </w:r>
          </w:p>
        </w:tc>
        <w:tc>
          <w:tcPr>
            <w:tcW w:w="328" w:type="pct"/>
          </w:tcPr>
          <w:p w:rsidR="00F47D0F" w:rsidRPr="00F47D0F" w:rsidRDefault="004E6948" w:rsidP="00F47D0F">
            <w:pPr>
              <w:spacing w:after="0" w:line="240" w:lineRule="auto"/>
              <w:jc w:val="center"/>
              <w:rPr>
                <w:rFonts w:eastAsia="Times New Roman" w:cs="Times New Roman"/>
                <w:noProof/>
                <w:sz w:val="16"/>
                <w:szCs w:val="16"/>
              </w:rPr>
            </w:pPr>
            <w:r>
              <w:rPr>
                <w:rFonts w:eastAsia="Times New Roman" w:cs="Times New Roman"/>
                <w:noProof/>
                <w:sz w:val="16"/>
                <w:szCs w:val="16"/>
              </w:rPr>
              <w:t>3 705</w:t>
            </w:r>
          </w:p>
        </w:tc>
        <w:tc>
          <w:tcPr>
            <w:tcW w:w="375"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rsidR="00F47D0F" w:rsidRPr="00F47D0F" w:rsidRDefault="00AE6914" w:rsidP="00F47D0F">
            <w:pPr>
              <w:spacing w:after="0" w:line="240" w:lineRule="auto"/>
              <w:jc w:val="center"/>
              <w:rPr>
                <w:rFonts w:eastAsia="Times New Roman" w:cs="Times New Roman"/>
                <w:noProof/>
                <w:sz w:val="16"/>
                <w:szCs w:val="16"/>
              </w:rPr>
            </w:pPr>
            <w:r>
              <w:rPr>
                <w:rFonts w:eastAsia="Times New Roman" w:cs="Times New Roman"/>
                <w:noProof/>
                <w:sz w:val="16"/>
                <w:szCs w:val="16"/>
              </w:rPr>
              <w:t>3 620</w:t>
            </w:r>
          </w:p>
        </w:tc>
        <w:tc>
          <w:tcPr>
            <w:tcW w:w="375"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rsidR="00F47D0F" w:rsidRPr="00F47D0F" w:rsidRDefault="00F47D0F" w:rsidP="00F47D0F">
            <w:pPr>
              <w:spacing w:after="0" w:line="240" w:lineRule="auto"/>
              <w:jc w:val="both"/>
              <w:rPr>
                <w:rFonts w:eastAsia="Times New Roman" w:cs="Times New Roman"/>
                <w:b/>
                <w:noProof/>
                <w:sz w:val="16"/>
                <w:szCs w:val="16"/>
              </w:rPr>
            </w:pPr>
          </w:p>
        </w:tc>
      </w:tr>
      <w:tr w:rsidR="00F47D0F" w:rsidRPr="00F47D0F" w:rsidTr="006A186A">
        <w:trPr>
          <w:trHeight w:val="380"/>
        </w:trPr>
        <w:tc>
          <w:tcPr>
            <w:tcW w:w="364" w:type="pct"/>
            <w:vMerge/>
          </w:tcPr>
          <w:p w:rsidR="00F47D0F" w:rsidRPr="00F47D0F" w:rsidRDefault="00F47D0F" w:rsidP="00F47D0F">
            <w:pPr>
              <w:spacing w:after="0" w:line="240" w:lineRule="auto"/>
              <w:jc w:val="both"/>
              <w:rPr>
                <w:rFonts w:eastAsia="Times New Roman" w:cs="Times New Roman"/>
                <w:noProof/>
                <w:sz w:val="16"/>
                <w:szCs w:val="16"/>
              </w:rPr>
            </w:pPr>
          </w:p>
        </w:tc>
        <w:tc>
          <w:tcPr>
            <w:tcW w:w="328" w:type="pct"/>
            <w:vMerge/>
          </w:tcPr>
          <w:p w:rsidR="00F47D0F" w:rsidRPr="00F47D0F" w:rsidRDefault="00F47D0F" w:rsidP="00F47D0F">
            <w:pPr>
              <w:spacing w:after="0" w:line="240" w:lineRule="auto"/>
              <w:jc w:val="both"/>
              <w:rPr>
                <w:rFonts w:eastAsia="Times New Roman" w:cs="Times New Roman"/>
                <w:noProof/>
                <w:sz w:val="16"/>
                <w:szCs w:val="16"/>
              </w:rPr>
            </w:pPr>
          </w:p>
        </w:tc>
        <w:tc>
          <w:tcPr>
            <w:tcW w:w="281" w:type="pct"/>
            <w:vMerge/>
          </w:tcPr>
          <w:p w:rsidR="00F47D0F" w:rsidRPr="00F47D0F" w:rsidRDefault="00F47D0F" w:rsidP="00F47D0F">
            <w:pPr>
              <w:spacing w:after="0" w:line="240" w:lineRule="auto"/>
              <w:jc w:val="both"/>
              <w:rPr>
                <w:rFonts w:eastAsia="Times New Roman" w:cs="Times New Roman"/>
                <w:noProof/>
                <w:sz w:val="16"/>
                <w:szCs w:val="16"/>
              </w:rPr>
            </w:pPr>
          </w:p>
        </w:tc>
        <w:tc>
          <w:tcPr>
            <w:tcW w:w="328"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Sostinės regionas</w:t>
            </w:r>
          </w:p>
        </w:tc>
        <w:tc>
          <w:tcPr>
            <w:tcW w:w="422"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Specialusis</w:t>
            </w:r>
          </w:p>
        </w:tc>
        <w:tc>
          <w:tcPr>
            <w:tcW w:w="1172" w:type="pct"/>
          </w:tcPr>
          <w:p w:rsidR="00F47D0F" w:rsidRPr="00F47D0F" w:rsidRDefault="00F47D0F" w:rsidP="006904D6">
            <w:pPr>
              <w:tabs>
                <w:tab w:val="left" w:pos="2268"/>
                <w:tab w:val="left" w:pos="7560"/>
              </w:tabs>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 xml:space="preserve">55 metų ir vyresnių asmenų, kurie po dalyvavimo </w:t>
            </w:r>
            <w:r w:rsidR="006904D6">
              <w:rPr>
                <w:rFonts w:eastAsia="Times New Roman" w:cs="Times New Roman"/>
                <w:sz w:val="16"/>
                <w:szCs w:val="16"/>
                <w:lang w:eastAsia="lt-LT"/>
              </w:rPr>
              <w:t xml:space="preserve">veiklose </w:t>
            </w:r>
            <w:r w:rsidRPr="00F47D0F">
              <w:rPr>
                <w:rFonts w:eastAsia="Times New Roman" w:cs="Times New Roman"/>
                <w:sz w:val="16"/>
                <w:szCs w:val="16"/>
                <w:lang w:eastAsia="lt-LT"/>
              </w:rPr>
              <w:t>įgijo kompetencijas, dalis</w:t>
            </w:r>
          </w:p>
        </w:tc>
        <w:tc>
          <w:tcPr>
            <w:tcW w:w="328"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Procentai</w:t>
            </w:r>
          </w:p>
        </w:tc>
        <w:tc>
          <w:tcPr>
            <w:tcW w:w="328"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88,63</w:t>
            </w:r>
          </w:p>
        </w:tc>
        <w:tc>
          <w:tcPr>
            <w:tcW w:w="375"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2020</w:t>
            </w:r>
          </w:p>
        </w:tc>
        <w:tc>
          <w:tcPr>
            <w:tcW w:w="328"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90</w:t>
            </w:r>
          </w:p>
        </w:tc>
        <w:tc>
          <w:tcPr>
            <w:tcW w:w="375"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rsidR="00F47D0F" w:rsidRPr="00F47D0F" w:rsidRDefault="00F47D0F" w:rsidP="00F47D0F">
            <w:pPr>
              <w:spacing w:after="0" w:line="240" w:lineRule="auto"/>
              <w:jc w:val="both"/>
              <w:rPr>
                <w:rFonts w:eastAsia="Times New Roman" w:cs="Times New Roman"/>
                <w:b/>
                <w:noProof/>
                <w:sz w:val="16"/>
                <w:szCs w:val="16"/>
              </w:rPr>
            </w:pPr>
          </w:p>
        </w:tc>
      </w:tr>
      <w:tr w:rsidR="00F47D0F" w:rsidRPr="00F47D0F" w:rsidTr="006A186A">
        <w:trPr>
          <w:trHeight w:val="402"/>
        </w:trPr>
        <w:tc>
          <w:tcPr>
            <w:tcW w:w="364" w:type="pct"/>
            <w:vMerge/>
          </w:tcPr>
          <w:p w:rsidR="00F47D0F" w:rsidRPr="00F47D0F" w:rsidDel="009A28F6" w:rsidRDefault="00F47D0F" w:rsidP="00F47D0F">
            <w:pPr>
              <w:spacing w:after="0" w:line="240" w:lineRule="auto"/>
              <w:jc w:val="both"/>
              <w:rPr>
                <w:rFonts w:eastAsia="Times New Roman" w:cs="Times New Roman"/>
                <w:noProof/>
                <w:sz w:val="16"/>
                <w:szCs w:val="16"/>
              </w:rPr>
            </w:pPr>
          </w:p>
        </w:tc>
        <w:tc>
          <w:tcPr>
            <w:tcW w:w="328" w:type="pct"/>
            <w:vMerge/>
          </w:tcPr>
          <w:p w:rsidR="00F47D0F" w:rsidRPr="00F47D0F" w:rsidDel="009A28F6" w:rsidRDefault="00F47D0F" w:rsidP="00F47D0F">
            <w:pPr>
              <w:spacing w:after="0" w:line="240" w:lineRule="auto"/>
              <w:jc w:val="both"/>
              <w:rPr>
                <w:rFonts w:eastAsia="Times New Roman" w:cs="Times New Roman"/>
                <w:noProof/>
                <w:sz w:val="16"/>
                <w:szCs w:val="16"/>
              </w:rPr>
            </w:pPr>
          </w:p>
        </w:tc>
        <w:tc>
          <w:tcPr>
            <w:tcW w:w="281" w:type="pct"/>
            <w:vMerge/>
          </w:tcPr>
          <w:p w:rsidR="00F47D0F" w:rsidRPr="00F47D0F" w:rsidDel="009A28F6" w:rsidRDefault="00F47D0F" w:rsidP="00F47D0F">
            <w:pPr>
              <w:spacing w:after="0" w:line="240" w:lineRule="auto"/>
              <w:jc w:val="both"/>
              <w:rPr>
                <w:rFonts w:eastAsia="Times New Roman" w:cs="Times New Roman"/>
                <w:noProof/>
                <w:sz w:val="16"/>
                <w:szCs w:val="16"/>
              </w:rPr>
            </w:pPr>
          </w:p>
        </w:tc>
        <w:tc>
          <w:tcPr>
            <w:tcW w:w="328" w:type="pct"/>
          </w:tcPr>
          <w:p w:rsidR="00F47D0F" w:rsidRPr="00F47D0F" w:rsidDel="009A28F6"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VVL regionas</w:t>
            </w:r>
          </w:p>
        </w:tc>
        <w:tc>
          <w:tcPr>
            <w:tcW w:w="422"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sz w:val="16"/>
                <w:szCs w:val="16"/>
                <w:lang w:eastAsia="en-GB"/>
              </w:rPr>
              <w:t>Specialusis</w:t>
            </w:r>
          </w:p>
        </w:tc>
        <w:tc>
          <w:tcPr>
            <w:tcW w:w="1172" w:type="pct"/>
          </w:tcPr>
          <w:p w:rsidR="00F47D0F" w:rsidRPr="00F47D0F" w:rsidDel="009A28F6" w:rsidRDefault="00F47D0F" w:rsidP="006904D6">
            <w:pPr>
              <w:tabs>
                <w:tab w:val="left" w:pos="2268"/>
                <w:tab w:val="left" w:pos="7560"/>
              </w:tabs>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 xml:space="preserve">55 metų ir vyresnių asmenų, kurie po dalyvavimo </w:t>
            </w:r>
            <w:r w:rsidR="006904D6">
              <w:rPr>
                <w:rFonts w:eastAsia="Times New Roman" w:cs="Times New Roman"/>
                <w:sz w:val="16"/>
                <w:szCs w:val="16"/>
                <w:lang w:eastAsia="lt-LT"/>
              </w:rPr>
              <w:t xml:space="preserve">veiklose </w:t>
            </w:r>
            <w:r w:rsidRPr="00F47D0F">
              <w:rPr>
                <w:rFonts w:eastAsia="Times New Roman" w:cs="Times New Roman"/>
                <w:sz w:val="16"/>
                <w:szCs w:val="16"/>
                <w:lang w:eastAsia="lt-LT"/>
              </w:rPr>
              <w:t>įgijo kompetencijas, dalis</w:t>
            </w:r>
          </w:p>
        </w:tc>
        <w:tc>
          <w:tcPr>
            <w:tcW w:w="328" w:type="pct"/>
          </w:tcPr>
          <w:p w:rsidR="00F47D0F" w:rsidRPr="00B20FF1" w:rsidRDefault="00F47D0F" w:rsidP="00F47D0F">
            <w:pPr>
              <w:rPr>
                <w:rFonts w:eastAsia="Times New Roman" w:cs="Times New Roman"/>
                <w:sz w:val="16"/>
                <w:szCs w:val="16"/>
              </w:rPr>
            </w:pPr>
            <w:r w:rsidRPr="00B20FF1">
              <w:rPr>
                <w:rFonts w:eastAsia="Times New Roman" w:cs="Times New Roman"/>
                <w:noProof/>
                <w:sz w:val="16"/>
                <w:szCs w:val="16"/>
              </w:rPr>
              <w:t>Procentai</w:t>
            </w:r>
          </w:p>
        </w:tc>
        <w:tc>
          <w:tcPr>
            <w:tcW w:w="328"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88,63</w:t>
            </w:r>
          </w:p>
        </w:tc>
        <w:tc>
          <w:tcPr>
            <w:tcW w:w="375"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2020</w:t>
            </w:r>
          </w:p>
        </w:tc>
        <w:tc>
          <w:tcPr>
            <w:tcW w:w="328"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90</w:t>
            </w:r>
          </w:p>
        </w:tc>
        <w:tc>
          <w:tcPr>
            <w:tcW w:w="375"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rsidR="00F47D0F" w:rsidRPr="00F47D0F" w:rsidRDefault="00F47D0F" w:rsidP="00F47D0F">
            <w:pPr>
              <w:spacing w:after="0" w:line="240" w:lineRule="auto"/>
              <w:jc w:val="both"/>
              <w:rPr>
                <w:rFonts w:eastAsia="Times New Roman" w:cs="Times New Roman"/>
                <w:b/>
                <w:noProof/>
                <w:sz w:val="16"/>
                <w:szCs w:val="16"/>
              </w:rPr>
            </w:pPr>
          </w:p>
        </w:tc>
      </w:tr>
      <w:tr w:rsidR="00F47D0F" w:rsidRPr="00F47D0F" w:rsidTr="006A186A">
        <w:trPr>
          <w:trHeight w:val="407"/>
        </w:trPr>
        <w:tc>
          <w:tcPr>
            <w:tcW w:w="364" w:type="pct"/>
            <w:vMerge/>
          </w:tcPr>
          <w:p w:rsidR="00F47D0F" w:rsidRPr="00F47D0F" w:rsidRDefault="00F47D0F" w:rsidP="00F47D0F">
            <w:pPr>
              <w:spacing w:after="0" w:line="240" w:lineRule="auto"/>
              <w:jc w:val="both"/>
              <w:rPr>
                <w:rFonts w:eastAsia="Times New Roman" w:cs="Times New Roman"/>
                <w:b/>
                <w:noProof/>
                <w:sz w:val="16"/>
                <w:szCs w:val="16"/>
              </w:rPr>
            </w:pPr>
          </w:p>
        </w:tc>
        <w:tc>
          <w:tcPr>
            <w:tcW w:w="328" w:type="pct"/>
            <w:vMerge/>
          </w:tcPr>
          <w:p w:rsidR="00F47D0F" w:rsidRPr="00F47D0F" w:rsidRDefault="00F47D0F" w:rsidP="00F47D0F">
            <w:pPr>
              <w:spacing w:after="0" w:line="240" w:lineRule="auto"/>
              <w:jc w:val="both"/>
              <w:rPr>
                <w:rFonts w:eastAsia="Times New Roman" w:cs="Times New Roman"/>
                <w:b/>
                <w:noProof/>
                <w:sz w:val="16"/>
                <w:szCs w:val="16"/>
              </w:rPr>
            </w:pPr>
          </w:p>
        </w:tc>
        <w:tc>
          <w:tcPr>
            <w:tcW w:w="281" w:type="pct"/>
            <w:vMerge/>
          </w:tcPr>
          <w:p w:rsidR="00F47D0F" w:rsidRPr="00F47D0F" w:rsidRDefault="00F47D0F" w:rsidP="00F47D0F">
            <w:pPr>
              <w:spacing w:after="0" w:line="240" w:lineRule="auto"/>
              <w:jc w:val="both"/>
              <w:rPr>
                <w:rFonts w:eastAsia="Times New Roman" w:cs="Times New Roman"/>
                <w:b/>
                <w:noProof/>
                <w:sz w:val="16"/>
                <w:szCs w:val="16"/>
              </w:rPr>
            </w:pPr>
          </w:p>
        </w:tc>
        <w:tc>
          <w:tcPr>
            <w:tcW w:w="328"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Sostinės regionas</w:t>
            </w:r>
          </w:p>
        </w:tc>
        <w:tc>
          <w:tcPr>
            <w:tcW w:w="422"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sz w:val="16"/>
                <w:szCs w:val="16"/>
                <w:lang w:eastAsia="en-GB"/>
              </w:rPr>
              <w:t>Specialusis</w:t>
            </w:r>
          </w:p>
        </w:tc>
        <w:tc>
          <w:tcPr>
            <w:tcW w:w="1172" w:type="pct"/>
          </w:tcPr>
          <w:p w:rsidR="00F47D0F" w:rsidRPr="00F47D0F" w:rsidRDefault="00F47D0F" w:rsidP="00423E48">
            <w:pPr>
              <w:tabs>
                <w:tab w:val="left" w:pos="7560"/>
              </w:tabs>
              <w:spacing w:after="0" w:line="240" w:lineRule="auto"/>
              <w:rPr>
                <w:rFonts w:eastAsia="Times New Roman" w:cs="Times New Roman"/>
                <w:b/>
                <w:noProof/>
                <w:sz w:val="16"/>
                <w:szCs w:val="16"/>
              </w:rPr>
            </w:pPr>
            <w:r w:rsidRPr="00F47D0F">
              <w:rPr>
                <w:rFonts w:eastAsia="Times New Roman" w:cs="Times New Roman"/>
                <w:sz w:val="16"/>
                <w:szCs w:val="16"/>
                <w:lang w:eastAsia="lt-LT"/>
              </w:rPr>
              <w:t>Sėkmingai veikiančių paramą gavusių labai mažų, mažųjų ir vidutinių įmonių (įskaitant kooperatines įmones ir socialin</w:t>
            </w:r>
            <w:r w:rsidR="00B46E78">
              <w:rPr>
                <w:rFonts w:eastAsia="Times New Roman" w:cs="Times New Roman"/>
                <w:sz w:val="16"/>
                <w:szCs w:val="16"/>
                <w:lang w:eastAsia="lt-LT"/>
              </w:rPr>
              <w:t>e</w:t>
            </w:r>
            <w:r w:rsidRPr="00F47D0F">
              <w:rPr>
                <w:rFonts w:eastAsia="Times New Roman" w:cs="Times New Roman"/>
                <w:sz w:val="16"/>
                <w:szCs w:val="16"/>
                <w:lang w:eastAsia="lt-LT"/>
              </w:rPr>
              <w:t>s įmones</w:t>
            </w:r>
            <w:r w:rsidR="00B46E78">
              <w:rPr>
                <w:rFonts w:eastAsia="Times New Roman" w:cs="Times New Roman"/>
                <w:sz w:val="16"/>
                <w:szCs w:val="16"/>
                <w:lang w:eastAsia="lt-LT"/>
              </w:rPr>
              <w:t>)</w:t>
            </w:r>
            <w:r w:rsidR="00F94B5D">
              <w:rPr>
                <w:rFonts w:eastAsia="Times New Roman" w:cs="Times New Roman"/>
                <w:sz w:val="16"/>
                <w:szCs w:val="16"/>
                <w:lang w:eastAsia="lt-LT"/>
              </w:rPr>
              <w:t>,</w:t>
            </w:r>
            <w:r w:rsidR="00C30389">
              <w:rPr>
                <w:rFonts w:eastAsia="Times New Roman" w:cs="Times New Roman"/>
                <w:sz w:val="16"/>
                <w:szCs w:val="16"/>
                <w:lang w:eastAsia="lt-LT"/>
              </w:rPr>
              <w:t xml:space="preserve"> dalis</w:t>
            </w:r>
          </w:p>
        </w:tc>
        <w:tc>
          <w:tcPr>
            <w:tcW w:w="328" w:type="pct"/>
          </w:tcPr>
          <w:p w:rsidR="00F47D0F" w:rsidRPr="00B20FF1" w:rsidRDefault="00F47D0F" w:rsidP="00F47D0F">
            <w:pPr>
              <w:rPr>
                <w:rFonts w:eastAsia="Times New Roman" w:cs="Times New Roman"/>
                <w:sz w:val="16"/>
                <w:szCs w:val="16"/>
              </w:rPr>
            </w:pPr>
            <w:r w:rsidRPr="00B20FF1">
              <w:rPr>
                <w:rFonts w:eastAsia="Times New Roman" w:cs="Times New Roman"/>
                <w:noProof/>
                <w:sz w:val="16"/>
                <w:szCs w:val="16"/>
              </w:rPr>
              <w:t>Procentai</w:t>
            </w:r>
          </w:p>
        </w:tc>
        <w:tc>
          <w:tcPr>
            <w:tcW w:w="328" w:type="pct"/>
          </w:tcPr>
          <w:p w:rsidR="00F47D0F" w:rsidRPr="00F47D0F" w:rsidRDefault="004E6948" w:rsidP="00F47D0F">
            <w:pPr>
              <w:spacing w:after="0" w:line="240" w:lineRule="auto"/>
              <w:jc w:val="center"/>
              <w:rPr>
                <w:rFonts w:eastAsia="Times New Roman" w:cs="Times New Roman"/>
                <w:noProof/>
                <w:sz w:val="16"/>
                <w:szCs w:val="16"/>
              </w:rPr>
            </w:pPr>
            <w:r>
              <w:rPr>
                <w:rFonts w:eastAsia="Times New Roman" w:cs="Times New Roman"/>
                <w:noProof/>
                <w:sz w:val="16"/>
                <w:szCs w:val="16"/>
              </w:rPr>
              <w:t>98</w:t>
            </w:r>
          </w:p>
        </w:tc>
        <w:tc>
          <w:tcPr>
            <w:tcW w:w="375"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80</w:t>
            </w:r>
          </w:p>
        </w:tc>
        <w:tc>
          <w:tcPr>
            <w:tcW w:w="375"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Audito, apskaitos, turto vertinimo ir nemokumo valdymo tarnybos prie Lietuvos Respublikos finansų ministerijos duomenys</w:t>
            </w:r>
          </w:p>
        </w:tc>
        <w:tc>
          <w:tcPr>
            <w:tcW w:w="370" w:type="pct"/>
          </w:tcPr>
          <w:p w:rsidR="00F47D0F" w:rsidRPr="00F47D0F" w:rsidRDefault="00F47D0F" w:rsidP="00F47D0F">
            <w:pPr>
              <w:spacing w:after="0" w:line="240" w:lineRule="auto"/>
              <w:jc w:val="both"/>
              <w:rPr>
                <w:rFonts w:eastAsia="Times New Roman" w:cs="Times New Roman"/>
                <w:b/>
                <w:noProof/>
                <w:sz w:val="16"/>
                <w:szCs w:val="16"/>
              </w:rPr>
            </w:pPr>
          </w:p>
        </w:tc>
      </w:tr>
      <w:tr w:rsidR="00F47D0F" w:rsidRPr="00F47D0F" w:rsidTr="006A186A">
        <w:trPr>
          <w:trHeight w:val="427"/>
        </w:trPr>
        <w:tc>
          <w:tcPr>
            <w:tcW w:w="364" w:type="pct"/>
            <w:vMerge/>
          </w:tcPr>
          <w:p w:rsidR="00F47D0F" w:rsidRPr="00F47D0F" w:rsidRDefault="00F47D0F" w:rsidP="00F47D0F">
            <w:pPr>
              <w:spacing w:after="0" w:line="240" w:lineRule="auto"/>
              <w:jc w:val="both"/>
              <w:rPr>
                <w:rFonts w:eastAsia="Times New Roman" w:cs="Times New Roman"/>
                <w:noProof/>
                <w:sz w:val="16"/>
                <w:szCs w:val="16"/>
              </w:rPr>
            </w:pPr>
          </w:p>
        </w:tc>
        <w:tc>
          <w:tcPr>
            <w:tcW w:w="328" w:type="pct"/>
            <w:vMerge/>
          </w:tcPr>
          <w:p w:rsidR="00F47D0F" w:rsidRPr="00F47D0F" w:rsidRDefault="00F47D0F" w:rsidP="00F47D0F">
            <w:pPr>
              <w:spacing w:after="0" w:line="240" w:lineRule="auto"/>
              <w:jc w:val="both"/>
              <w:rPr>
                <w:rFonts w:eastAsia="Times New Roman" w:cs="Times New Roman"/>
                <w:noProof/>
                <w:sz w:val="16"/>
                <w:szCs w:val="16"/>
              </w:rPr>
            </w:pPr>
          </w:p>
        </w:tc>
        <w:tc>
          <w:tcPr>
            <w:tcW w:w="281" w:type="pct"/>
            <w:vMerge/>
          </w:tcPr>
          <w:p w:rsidR="00F47D0F" w:rsidRPr="00F47D0F" w:rsidRDefault="00F47D0F" w:rsidP="00F47D0F">
            <w:pPr>
              <w:spacing w:after="0" w:line="240" w:lineRule="auto"/>
              <w:jc w:val="both"/>
              <w:rPr>
                <w:rFonts w:eastAsia="Times New Roman" w:cs="Times New Roman"/>
                <w:noProof/>
                <w:sz w:val="16"/>
                <w:szCs w:val="16"/>
              </w:rPr>
            </w:pPr>
          </w:p>
        </w:tc>
        <w:tc>
          <w:tcPr>
            <w:tcW w:w="328"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VVL regionas</w:t>
            </w:r>
          </w:p>
        </w:tc>
        <w:tc>
          <w:tcPr>
            <w:tcW w:w="422"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sz w:val="16"/>
                <w:szCs w:val="16"/>
                <w:lang w:eastAsia="en-GB"/>
              </w:rPr>
              <w:t>Specialusis</w:t>
            </w:r>
          </w:p>
        </w:tc>
        <w:tc>
          <w:tcPr>
            <w:tcW w:w="1172" w:type="pct"/>
          </w:tcPr>
          <w:p w:rsidR="00F47D0F" w:rsidRPr="00F47D0F" w:rsidRDefault="00F47D0F" w:rsidP="00423E48">
            <w:pPr>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Sėkmingai veikiančių paramą gavusių labai mažų, mažųjų ir vidutinių įmonių (įskaitant kooperatines įmones ir socialin</w:t>
            </w:r>
            <w:r w:rsidR="00B46E78">
              <w:rPr>
                <w:rFonts w:eastAsia="Times New Roman" w:cs="Times New Roman"/>
                <w:sz w:val="16"/>
                <w:szCs w:val="16"/>
                <w:lang w:eastAsia="lt-LT"/>
              </w:rPr>
              <w:t>e</w:t>
            </w:r>
            <w:r w:rsidRPr="00F47D0F">
              <w:rPr>
                <w:rFonts w:eastAsia="Times New Roman" w:cs="Times New Roman"/>
                <w:sz w:val="16"/>
                <w:szCs w:val="16"/>
                <w:lang w:eastAsia="lt-LT"/>
              </w:rPr>
              <w:t>s įmones</w:t>
            </w:r>
            <w:r w:rsidR="00B46E78">
              <w:rPr>
                <w:rFonts w:eastAsia="Times New Roman" w:cs="Times New Roman"/>
                <w:sz w:val="16"/>
                <w:szCs w:val="16"/>
                <w:lang w:eastAsia="lt-LT"/>
              </w:rPr>
              <w:t>)</w:t>
            </w:r>
            <w:r w:rsidR="00F94B5D">
              <w:rPr>
                <w:rFonts w:eastAsia="Times New Roman" w:cs="Times New Roman"/>
                <w:sz w:val="16"/>
                <w:szCs w:val="16"/>
                <w:lang w:eastAsia="lt-LT"/>
              </w:rPr>
              <w:t>,</w:t>
            </w:r>
            <w:r w:rsidR="00C30389">
              <w:rPr>
                <w:rFonts w:eastAsia="Times New Roman" w:cs="Times New Roman"/>
                <w:sz w:val="16"/>
                <w:szCs w:val="16"/>
                <w:lang w:eastAsia="lt-LT"/>
              </w:rPr>
              <w:t xml:space="preserve"> dalis</w:t>
            </w:r>
          </w:p>
        </w:tc>
        <w:tc>
          <w:tcPr>
            <w:tcW w:w="328" w:type="pct"/>
          </w:tcPr>
          <w:p w:rsidR="00F47D0F" w:rsidRPr="00B20FF1" w:rsidRDefault="00F47D0F" w:rsidP="00F47D0F">
            <w:pPr>
              <w:rPr>
                <w:rFonts w:eastAsia="Times New Roman" w:cs="Times New Roman"/>
                <w:sz w:val="16"/>
                <w:szCs w:val="16"/>
              </w:rPr>
            </w:pPr>
            <w:r w:rsidRPr="00B20FF1">
              <w:rPr>
                <w:rFonts w:eastAsia="Times New Roman" w:cs="Times New Roman"/>
                <w:noProof/>
                <w:sz w:val="16"/>
                <w:szCs w:val="16"/>
              </w:rPr>
              <w:t>Procentai</w:t>
            </w:r>
          </w:p>
        </w:tc>
        <w:tc>
          <w:tcPr>
            <w:tcW w:w="328" w:type="pct"/>
          </w:tcPr>
          <w:p w:rsidR="00F47D0F" w:rsidRPr="00F47D0F" w:rsidRDefault="004E6948" w:rsidP="00F47D0F">
            <w:pPr>
              <w:spacing w:after="0" w:line="240" w:lineRule="auto"/>
              <w:jc w:val="center"/>
              <w:rPr>
                <w:rFonts w:eastAsia="Times New Roman" w:cs="Times New Roman"/>
                <w:noProof/>
                <w:sz w:val="16"/>
                <w:szCs w:val="16"/>
              </w:rPr>
            </w:pPr>
            <w:r>
              <w:rPr>
                <w:rFonts w:eastAsia="Times New Roman" w:cs="Times New Roman"/>
                <w:noProof/>
                <w:sz w:val="16"/>
                <w:szCs w:val="16"/>
              </w:rPr>
              <w:t>98</w:t>
            </w:r>
          </w:p>
        </w:tc>
        <w:tc>
          <w:tcPr>
            <w:tcW w:w="375"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80</w:t>
            </w:r>
          </w:p>
        </w:tc>
        <w:tc>
          <w:tcPr>
            <w:tcW w:w="375"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 xml:space="preserve">Audito, apskaitos, turto vertinimo ir nemokumo valdymo tarnybos prie </w:t>
            </w:r>
            <w:r w:rsidRPr="00F47D0F">
              <w:rPr>
                <w:rFonts w:eastAsia="Times New Roman" w:cs="Times New Roman"/>
                <w:noProof/>
                <w:sz w:val="16"/>
                <w:szCs w:val="16"/>
              </w:rPr>
              <w:lastRenderedPageBreak/>
              <w:t>Lietuvos Respublikos finansų ministerijos duomenys</w:t>
            </w:r>
          </w:p>
        </w:tc>
        <w:tc>
          <w:tcPr>
            <w:tcW w:w="370" w:type="pct"/>
          </w:tcPr>
          <w:p w:rsidR="00F47D0F" w:rsidRPr="00F47D0F" w:rsidRDefault="00F47D0F" w:rsidP="00F47D0F">
            <w:pPr>
              <w:spacing w:after="0" w:line="240" w:lineRule="auto"/>
              <w:jc w:val="both"/>
              <w:rPr>
                <w:rFonts w:eastAsia="Times New Roman" w:cs="Times New Roman"/>
                <w:b/>
                <w:noProof/>
                <w:sz w:val="16"/>
                <w:szCs w:val="16"/>
              </w:rPr>
            </w:pPr>
          </w:p>
        </w:tc>
      </w:tr>
      <w:tr w:rsidR="00F47D0F" w:rsidRPr="00F47D0F" w:rsidTr="006A186A">
        <w:trPr>
          <w:trHeight w:val="562"/>
        </w:trPr>
        <w:tc>
          <w:tcPr>
            <w:tcW w:w="364" w:type="pct"/>
            <w:vMerge/>
          </w:tcPr>
          <w:p w:rsidR="00F47D0F" w:rsidRPr="00F47D0F" w:rsidRDefault="00F47D0F" w:rsidP="00F47D0F">
            <w:pPr>
              <w:spacing w:after="0" w:line="240" w:lineRule="auto"/>
              <w:jc w:val="both"/>
              <w:rPr>
                <w:rFonts w:eastAsia="Times New Roman" w:cs="Times New Roman"/>
                <w:b/>
                <w:noProof/>
                <w:sz w:val="16"/>
                <w:szCs w:val="16"/>
              </w:rPr>
            </w:pPr>
          </w:p>
        </w:tc>
        <w:tc>
          <w:tcPr>
            <w:tcW w:w="328" w:type="pct"/>
            <w:vMerge/>
          </w:tcPr>
          <w:p w:rsidR="00F47D0F" w:rsidRPr="00F47D0F" w:rsidRDefault="00F47D0F" w:rsidP="00F47D0F">
            <w:pPr>
              <w:spacing w:after="0" w:line="240" w:lineRule="auto"/>
              <w:jc w:val="both"/>
              <w:rPr>
                <w:rFonts w:eastAsia="Times New Roman" w:cs="Times New Roman"/>
                <w:b/>
                <w:noProof/>
                <w:sz w:val="16"/>
                <w:szCs w:val="16"/>
              </w:rPr>
            </w:pPr>
          </w:p>
        </w:tc>
        <w:tc>
          <w:tcPr>
            <w:tcW w:w="281" w:type="pct"/>
            <w:vMerge/>
          </w:tcPr>
          <w:p w:rsidR="00F47D0F" w:rsidRPr="00F47D0F" w:rsidRDefault="00F47D0F" w:rsidP="00F47D0F">
            <w:pPr>
              <w:spacing w:after="0" w:line="240" w:lineRule="auto"/>
              <w:jc w:val="both"/>
              <w:rPr>
                <w:rFonts w:eastAsia="Times New Roman" w:cs="Times New Roman"/>
                <w:b/>
                <w:noProof/>
                <w:sz w:val="16"/>
                <w:szCs w:val="16"/>
              </w:rPr>
            </w:pPr>
          </w:p>
        </w:tc>
        <w:tc>
          <w:tcPr>
            <w:tcW w:w="328"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Sostinės regionas</w:t>
            </w:r>
          </w:p>
        </w:tc>
        <w:tc>
          <w:tcPr>
            <w:tcW w:w="422"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sz w:val="16"/>
                <w:szCs w:val="16"/>
                <w:lang w:eastAsia="en-GB"/>
              </w:rPr>
              <w:t>Specialusis</w:t>
            </w:r>
          </w:p>
        </w:tc>
        <w:tc>
          <w:tcPr>
            <w:tcW w:w="1172" w:type="pct"/>
          </w:tcPr>
          <w:p w:rsidR="00F47D0F" w:rsidRPr="00F47D0F" w:rsidRDefault="00F47D0F" w:rsidP="00144D62">
            <w:pPr>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Organizacijų ir įmonių, kuriose per šešis mėnesius po dalyvavimo veiklose, skirtose socialin</w:t>
            </w:r>
            <w:r w:rsidR="00144D62">
              <w:rPr>
                <w:rFonts w:eastAsia="Times New Roman" w:cs="Times New Roman"/>
                <w:sz w:val="16"/>
                <w:szCs w:val="16"/>
                <w:lang w:eastAsia="lt-LT"/>
              </w:rPr>
              <w:t>iam</w:t>
            </w:r>
            <w:r w:rsidRPr="00F47D0F">
              <w:rPr>
                <w:rFonts w:eastAsia="Times New Roman" w:cs="Times New Roman"/>
                <w:sz w:val="16"/>
                <w:szCs w:val="16"/>
                <w:lang w:eastAsia="lt-LT"/>
              </w:rPr>
              <w:t xml:space="preserve"> dialog</w:t>
            </w:r>
            <w:r w:rsidR="00144D62">
              <w:rPr>
                <w:rFonts w:eastAsia="Times New Roman" w:cs="Times New Roman"/>
                <w:sz w:val="16"/>
                <w:szCs w:val="16"/>
                <w:lang w:eastAsia="lt-LT"/>
              </w:rPr>
              <w:t>ui vystyti</w:t>
            </w:r>
            <w:r w:rsidR="00676F63">
              <w:rPr>
                <w:rFonts w:eastAsia="Times New Roman" w:cs="Times New Roman"/>
                <w:sz w:val="16"/>
                <w:szCs w:val="16"/>
                <w:lang w:eastAsia="lt-LT"/>
              </w:rPr>
              <w:t xml:space="preserve"> </w:t>
            </w:r>
            <w:r w:rsidRPr="00F47D0F">
              <w:rPr>
                <w:rFonts w:eastAsia="Times New Roman" w:cs="Times New Roman"/>
                <w:sz w:val="16"/>
                <w:szCs w:val="16"/>
                <w:lang w:eastAsia="lt-LT"/>
              </w:rPr>
              <w:t>pabaigos</w:t>
            </w:r>
            <w:r w:rsidR="00676F63">
              <w:rPr>
                <w:rFonts w:eastAsia="Times New Roman" w:cs="Times New Roman"/>
                <w:sz w:val="16"/>
                <w:szCs w:val="16"/>
                <w:lang w:eastAsia="lt-LT"/>
              </w:rPr>
              <w:t>,</w:t>
            </w:r>
            <w:r w:rsidRPr="00F47D0F">
              <w:rPr>
                <w:rFonts w:eastAsia="Times New Roman" w:cs="Times New Roman"/>
                <w:sz w:val="16"/>
                <w:szCs w:val="16"/>
                <w:lang w:eastAsia="lt-LT"/>
              </w:rPr>
              <w:t xml:space="preserve"> įvyko </w:t>
            </w:r>
            <w:r w:rsidR="001F4AD1">
              <w:rPr>
                <w:rFonts w:eastAsia="Times New Roman" w:cs="Times New Roman"/>
                <w:sz w:val="16"/>
                <w:szCs w:val="16"/>
                <w:lang w:eastAsia="lt-LT"/>
              </w:rPr>
              <w:t xml:space="preserve">teigiamas </w:t>
            </w:r>
            <w:r w:rsidRPr="00F47D0F">
              <w:rPr>
                <w:rFonts w:eastAsia="Times New Roman" w:cs="Times New Roman"/>
                <w:sz w:val="16"/>
                <w:szCs w:val="16"/>
                <w:lang w:eastAsia="lt-LT"/>
              </w:rPr>
              <w:t xml:space="preserve">pokytis, dalis </w:t>
            </w:r>
          </w:p>
        </w:tc>
        <w:tc>
          <w:tcPr>
            <w:tcW w:w="328" w:type="pct"/>
          </w:tcPr>
          <w:p w:rsidR="00F47D0F" w:rsidRPr="00F47D0F" w:rsidRDefault="00F47D0F" w:rsidP="00F47D0F">
            <w:pPr>
              <w:rPr>
                <w:rFonts w:eastAsia="Times New Roman" w:cs="Times New Roman"/>
              </w:rPr>
            </w:pPr>
            <w:r w:rsidRPr="00F47D0F">
              <w:rPr>
                <w:rFonts w:eastAsia="Times New Roman" w:cs="Times New Roman"/>
                <w:noProof/>
                <w:sz w:val="16"/>
                <w:szCs w:val="16"/>
              </w:rPr>
              <w:t>Procentai</w:t>
            </w:r>
          </w:p>
        </w:tc>
        <w:tc>
          <w:tcPr>
            <w:tcW w:w="328"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0</w:t>
            </w:r>
          </w:p>
        </w:tc>
        <w:tc>
          <w:tcPr>
            <w:tcW w:w="375"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30</w:t>
            </w:r>
          </w:p>
        </w:tc>
        <w:tc>
          <w:tcPr>
            <w:tcW w:w="375"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Apklausos duomenys</w:t>
            </w:r>
          </w:p>
        </w:tc>
        <w:tc>
          <w:tcPr>
            <w:tcW w:w="370" w:type="pct"/>
          </w:tcPr>
          <w:p w:rsidR="00F47D0F" w:rsidRPr="00F47D0F" w:rsidRDefault="00F47D0F" w:rsidP="00F47D0F">
            <w:pPr>
              <w:spacing w:after="0" w:line="240" w:lineRule="auto"/>
              <w:jc w:val="both"/>
              <w:rPr>
                <w:rFonts w:eastAsia="Times New Roman" w:cs="Times New Roman"/>
                <w:b/>
                <w:noProof/>
                <w:sz w:val="16"/>
                <w:szCs w:val="16"/>
              </w:rPr>
            </w:pPr>
          </w:p>
        </w:tc>
      </w:tr>
      <w:tr w:rsidR="00F47D0F" w:rsidRPr="00F47D0F" w:rsidTr="006A186A">
        <w:trPr>
          <w:trHeight w:val="562"/>
        </w:trPr>
        <w:tc>
          <w:tcPr>
            <w:tcW w:w="364" w:type="pct"/>
            <w:vMerge/>
          </w:tcPr>
          <w:p w:rsidR="00F47D0F" w:rsidRPr="00F47D0F" w:rsidRDefault="00F47D0F" w:rsidP="00F47D0F">
            <w:pPr>
              <w:spacing w:after="0" w:line="240" w:lineRule="auto"/>
              <w:jc w:val="both"/>
              <w:rPr>
                <w:rFonts w:eastAsia="Times New Roman" w:cs="Times New Roman"/>
                <w:noProof/>
                <w:sz w:val="16"/>
                <w:szCs w:val="16"/>
              </w:rPr>
            </w:pPr>
          </w:p>
        </w:tc>
        <w:tc>
          <w:tcPr>
            <w:tcW w:w="328" w:type="pct"/>
            <w:vMerge/>
          </w:tcPr>
          <w:p w:rsidR="00F47D0F" w:rsidRPr="00F47D0F" w:rsidRDefault="00F47D0F" w:rsidP="00F47D0F">
            <w:pPr>
              <w:spacing w:after="0" w:line="240" w:lineRule="auto"/>
              <w:jc w:val="both"/>
              <w:rPr>
                <w:rFonts w:eastAsia="Times New Roman" w:cs="Times New Roman"/>
                <w:noProof/>
                <w:sz w:val="16"/>
                <w:szCs w:val="16"/>
              </w:rPr>
            </w:pPr>
          </w:p>
        </w:tc>
        <w:tc>
          <w:tcPr>
            <w:tcW w:w="281" w:type="pct"/>
            <w:vMerge/>
          </w:tcPr>
          <w:p w:rsidR="00F47D0F" w:rsidRPr="00F47D0F" w:rsidRDefault="00F47D0F" w:rsidP="00F47D0F">
            <w:pPr>
              <w:spacing w:after="0" w:line="240" w:lineRule="auto"/>
              <w:jc w:val="both"/>
              <w:rPr>
                <w:rFonts w:eastAsia="Times New Roman" w:cs="Times New Roman"/>
                <w:noProof/>
                <w:sz w:val="16"/>
                <w:szCs w:val="16"/>
              </w:rPr>
            </w:pPr>
          </w:p>
        </w:tc>
        <w:tc>
          <w:tcPr>
            <w:tcW w:w="328"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VVL regionas</w:t>
            </w:r>
          </w:p>
        </w:tc>
        <w:tc>
          <w:tcPr>
            <w:tcW w:w="422"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sz w:val="16"/>
                <w:szCs w:val="16"/>
                <w:lang w:eastAsia="en-GB"/>
              </w:rPr>
              <w:t>Specialusis</w:t>
            </w:r>
          </w:p>
        </w:tc>
        <w:tc>
          <w:tcPr>
            <w:tcW w:w="1172" w:type="pct"/>
          </w:tcPr>
          <w:p w:rsidR="00F47D0F" w:rsidRPr="00F47D0F" w:rsidRDefault="00F47D0F" w:rsidP="00144D62">
            <w:pPr>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Organizacijų ir įmonių, kuriose per šešis mėnesius po dalyvavimo veiklose, skirtose socialin</w:t>
            </w:r>
            <w:r w:rsidR="00144D62">
              <w:rPr>
                <w:rFonts w:eastAsia="Times New Roman" w:cs="Times New Roman"/>
                <w:sz w:val="16"/>
                <w:szCs w:val="16"/>
                <w:lang w:eastAsia="lt-LT"/>
              </w:rPr>
              <w:t>iam</w:t>
            </w:r>
            <w:r w:rsidRPr="00F47D0F">
              <w:rPr>
                <w:rFonts w:eastAsia="Times New Roman" w:cs="Times New Roman"/>
                <w:sz w:val="16"/>
                <w:szCs w:val="16"/>
                <w:lang w:eastAsia="lt-LT"/>
              </w:rPr>
              <w:t xml:space="preserve"> dialog</w:t>
            </w:r>
            <w:r w:rsidR="00144D62">
              <w:rPr>
                <w:rFonts w:eastAsia="Times New Roman" w:cs="Times New Roman"/>
                <w:sz w:val="16"/>
                <w:szCs w:val="16"/>
                <w:lang w:eastAsia="lt-LT"/>
              </w:rPr>
              <w:t>ui vystyti</w:t>
            </w:r>
            <w:r w:rsidRPr="00F47D0F">
              <w:rPr>
                <w:rFonts w:eastAsia="Times New Roman" w:cs="Times New Roman"/>
                <w:sz w:val="16"/>
                <w:szCs w:val="16"/>
                <w:lang w:eastAsia="lt-LT"/>
              </w:rPr>
              <w:t>,</w:t>
            </w:r>
            <w:r w:rsidR="00676F63">
              <w:rPr>
                <w:rFonts w:eastAsia="Times New Roman" w:cs="Times New Roman"/>
                <w:sz w:val="16"/>
                <w:szCs w:val="16"/>
                <w:lang w:eastAsia="lt-LT"/>
              </w:rPr>
              <w:t xml:space="preserve"> </w:t>
            </w:r>
            <w:r w:rsidRPr="00F47D0F">
              <w:rPr>
                <w:rFonts w:eastAsia="Times New Roman" w:cs="Times New Roman"/>
                <w:sz w:val="16"/>
                <w:szCs w:val="16"/>
                <w:lang w:eastAsia="lt-LT"/>
              </w:rPr>
              <w:t>pabaigos</w:t>
            </w:r>
            <w:r w:rsidR="00676F63">
              <w:rPr>
                <w:rFonts w:eastAsia="Times New Roman" w:cs="Times New Roman"/>
                <w:sz w:val="16"/>
                <w:szCs w:val="16"/>
                <w:lang w:eastAsia="lt-LT"/>
              </w:rPr>
              <w:t>,</w:t>
            </w:r>
            <w:r w:rsidRPr="00F47D0F">
              <w:rPr>
                <w:rFonts w:eastAsia="Times New Roman" w:cs="Times New Roman"/>
                <w:sz w:val="16"/>
                <w:szCs w:val="16"/>
                <w:lang w:eastAsia="lt-LT"/>
              </w:rPr>
              <w:t xml:space="preserve"> įvyko </w:t>
            </w:r>
            <w:r w:rsidR="001F4AD1">
              <w:rPr>
                <w:rFonts w:eastAsia="Times New Roman" w:cs="Times New Roman"/>
                <w:sz w:val="16"/>
                <w:szCs w:val="16"/>
                <w:lang w:eastAsia="lt-LT"/>
              </w:rPr>
              <w:t xml:space="preserve">teigiamas </w:t>
            </w:r>
            <w:r w:rsidRPr="00F47D0F">
              <w:rPr>
                <w:rFonts w:eastAsia="Times New Roman" w:cs="Times New Roman"/>
                <w:sz w:val="16"/>
                <w:szCs w:val="16"/>
                <w:lang w:eastAsia="lt-LT"/>
              </w:rPr>
              <w:t>pokytis, dalis</w:t>
            </w:r>
          </w:p>
        </w:tc>
        <w:tc>
          <w:tcPr>
            <w:tcW w:w="328" w:type="pct"/>
          </w:tcPr>
          <w:p w:rsidR="00F47D0F" w:rsidRPr="00F47D0F" w:rsidRDefault="00F47D0F" w:rsidP="00F47D0F">
            <w:pPr>
              <w:rPr>
                <w:rFonts w:eastAsia="Times New Roman" w:cs="Times New Roman"/>
              </w:rPr>
            </w:pPr>
            <w:r w:rsidRPr="00F47D0F">
              <w:rPr>
                <w:rFonts w:eastAsia="Times New Roman" w:cs="Times New Roman"/>
                <w:noProof/>
                <w:sz w:val="16"/>
                <w:szCs w:val="16"/>
              </w:rPr>
              <w:t>Procentai</w:t>
            </w:r>
          </w:p>
        </w:tc>
        <w:tc>
          <w:tcPr>
            <w:tcW w:w="328"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0</w:t>
            </w:r>
          </w:p>
        </w:tc>
        <w:tc>
          <w:tcPr>
            <w:tcW w:w="375"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30</w:t>
            </w:r>
          </w:p>
        </w:tc>
        <w:tc>
          <w:tcPr>
            <w:tcW w:w="375"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Apklausos duomenys</w:t>
            </w:r>
          </w:p>
        </w:tc>
        <w:tc>
          <w:tcPr>
            <w:tcW w:w="370" w:type="pct"/>
          </w:tcPr>
          <w:p w:rsidR="00F47D0F" w:rsidRPr="00F47D0F" w:rsidRDefault="00F47D0F" w:rsidP="00F47D0F">
            <w:pPr>
              <w:spacing w:after="0" w:line="240" w:lineRule="auto"/>
              <w:jc w:val="both"/>
              <w:rPr>
                <w:rFonts w:eastAsia="Times New Roman" w:cs="Times New Roman"/>
                <w:b/>
                <w:noProof/>
                <w:sz w:val="16"/>
                <w:szCs w:val="16"/>
              </w:rPr>
            </w:pPr>
          </w:p>
        </w:tc>
      </w:tr>
      <w:tr w:rsidR="00F47D0F" w:rsidRPr="00F47D0F" w:rsidTr="006A186A">
        <w:trPr>
          <w:trHeight w:val="562"/>
        </w:trPr>
        <w:tc>
          <w:tcPr>
            <w:tcW w:w="364" w:type="pct"/>
            <w:vMerge/>
          </w:tcPr>
          <w:p w:rsidR="00F47D0F" w:rsidRPr="00F47D0F" w:rsidRDefault="00F47D0F" w:rsidP="00F47D0F">
            <w:pPr>
              <w:spacing w:after="0" w:line="240" w:lineRule="auto"/>
              <w:jc w:val="both"/>
              <w:rPr>
                <w:rFonts w:eastAsia="Times New Roman" w:cs="Times New Roman"/>
                <w:b/>
                <w:noProof/>
                <w:sz w:val="16"/>
                <w:szCs w:val="16"/>
              </w:rPr>
            </w:pPr>
          </w:p>
        </w:tc>
        <w:tc>
          <w:tcPr>
            <w:tcW w:w="328" w:type="pct"/>
            <w:vMerge/>
          </w:tcPr>
          <w:p w:rsidR="00F47D0F" w:rsidRPr="00F47D0F" w:rsidRDefault="00F47D0F" w:rsidP="00F47D0F">
            <w:pPr>
              <w:spacing w:after="0" w:line="240" w:lineRule="auto"/>
              <w:jc w:val="both"/>
              <w:rPr>
                <w:rFonts w:eastAsia="Times New Roman" w:cs="Times New Roman"/>
                <w:b/>
                <w:noProof/>
                <w:sz w:val="16"/>
                <w:szCs w:val="16"/>
              </w:rPr>
            </w:pPr>
          </w:p>
        </w:tc>
        <w:tc>
          <w:tcPr>
            <w:tcW w:w="281" w:type="pct"/>
            <w:vMerge/>
          </w:tcPr>
          <w:p w:rsidR="00F47D0F" w:rsidRPr="00F47D0F" w:rsidRDefault="00F47D0F" w:rsidP="00F47D0F">
            <w:pPr>
              <w:spacing w:after="0" w:line="240" w:lineRule="auto"/>
              <w:jc w:val="both"/>
              <w:rPr>
                <w:rFonts w:eastAsia="Times New Roman" w:cs="Times New Roman"/>
                <w:b/>
                <w:noProof/>
                <w:sz w:val="16"/>
                <w:szCs w:val="16"/>
              </w:rPr>
            </w:pPr>
          </w:p>
        </w:tc>
        <w:tc>
          <w:tcPr>
            <w:tcW w:w="328"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Sostinės regionas</w:t>
            </w:r>
          </w:p>
        </w:tc>
        <w:tc>
          <w:tcPr>
            <w:tcW w:w="422"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sz w:val="16"/>
                <w:szCs w:val="16"/>
                <w:lang w:eastAsia="en-GB"/>
              </w:rPr>
              <w:t>Specialusis</w:t>
            </w:r>
          </w:p>
        </w:tc>
        <w:tc>
          <w:tcPr>
            <w:tcW w:w="1172" w:type="pct"/>
          </w:tcPr>
          <w:p w:rsidR="00F47D0F" w:rsidRPr="00F47D0F" w:rsidRDefault="00F47D0F" w:rsidP="00F47D0F">
            <w:pPr>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 xml:space="preserve">Asmenų, kurie po dalyvavimo </w:t>
            </w:r>
            <w:r w:rsidR="00B53DCF">
              <w:rPr>
                <w:rFonts w:eastAsia="Times New Roman" w:cs="Times New Roman"/>
                <w:sz w:val="16"/>
                <w:szCs w:val="16"/>
                <w:lang w:eastAsia="lt-LT"/>
              </w:rPr>
              <w:t xml:space="preserve">veiklose </w:t>
            </w:r>
            <w:r w:rsidRPr="00F47D0F">
              <w:rPr>
                <w:rFonts w:eastAsia="Times New Roman" w:cs="Times New Roman"/>
                <w:sz w:val="16"/>
                <w:szCs w:val="16"/>
                <w:lang w:eastAsia="lt-LT"/>
              </w:rPr>
              <w:t>įgijo arba patobulino profesinės rizikos vertinimo ir priežiūros (kontrolės) kompetencijas, dalis</w:t>
            </w:r>
          </w:p>
        </w:tc>
        <w:tc>
          <w:tcPr>
            <w:tcW w:w="328" w:type="pct"/>
          </w:tcPr>
          <w:p w:rsidR="00F47D0F" w:rsidRPr="00F47D0F" w:rsidRDefault="00F47D0F" w:rsidP="00F47D0F">
            <w:pPr>
              <w:rPr>
                <w:rFonts w:eastAsia="Times New Roman" w:cs="Times New Roman"/>
              </w:rPr>
            </w:pPr>
            <w:r w:rsidRPr="00F47D0F">
              <w:rPr>
                <w:rFonts w:eastAsia="Times New Roman" w:cs="Times New Roman"/>
                <w:noProof/>
                <w:sz w:val="16"/>
                <w:szCs w:val="16"/>
              </w:rPr>
              <w:t>Procentai</w:t>
            </w:r>
          </w:p>
        </w:tc>
        <w:tc>
          <w:tcPr>
            <w:tcW w:w="328" w:type="pct"/>
          </w:tcPr>
          <w:p w:rsidR="00F47D0F" w:rsidRPr="00F47D0F" w:rsidRDefault="004E6FA3" w:rsidP="00F47D0F">
            <w:pPr>
              <w:spacing w:after="0" w:line="240" w:lineRule="auto"/>
              <w:jc w:val="center"/>
              <w:rPr>
                <w:rFonts w:eastAsia="Times New Roman" w:cs="Times New Roman"/>
                <w:noProof/>
                <w:sz w:val="16"/>
                <w:szCs w:val="16"/>
              </w:rPr>
            </w:pPr>
            <w:r>
              <w:rPr>
                <w:rFonts w:eastAsia="Times New Roman" w:cs="Times New Roman"/>
                <w:noProof/>
                <w:sz w:val="16"/>
                <w:szCs w:val="16"/>
              </w:rPr>
              <w:t>91</w:t>
            </w:r>
          </w:p>
        </w:tc>
        <w:tc>
          <w:tcPr>
            <w:tcW w:w="375"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95</w:t>
            </w:r>
          </w:p>
        </w:tc>
        <w:tc>
          <w:tcPr>
            <w:tcW w:w="375"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rsidR="00F47D0F" w:rsidRPr="00F47D0F" w:rsidRDefault="00F47D0F" w:rsidP="00F47D0F">
            <w:pPr>
              <w:spacing w:after="0" w:line="240" w:lineRule="auto"/>
              <w:jc w:val="both"/>
              <w:rPr>
                <w:rFonts w:eastAsia="Times New Roman" w:cs="Times New Roman"/>
                <w:b/>
                <w:noProof/>
                <w:sz w:val="16"/>
                <w:szCs w:val="16"/>
              </w:rPr>
            </w:pPr>
          </w:p>
        </w:tc>
      </w:tr>
      <w:tr w:rsidR="00F47D0F" w:rsidRPr="00F47D0F" w:rsidTr="006A186A">
        <w:trPr>
          <w:trHeight w:val="562"/>
        </w:trPr>
        <w:tc>
          <w:tcPr>
            <w:tcW w:w="364" w:type="pct"/>
            <w:vMerge/>
          </w:tcPr>
          <w:p w:rsidR="00F47D0F" w:rsidRPr="00F47D0F" w:rsidDel="00EA470D" w:rsidRDefault="00F47D0F" w:rsidP="00F47D0F">
            <w:pPr>
              <w:spacing w:after="0" w:line="240" w:lineRule="auto"/>
              <w:jc w:val="both"/>
              <w:rPr>
                <w:rFonts w:eastAsia="Times New Roman" w:cs="Times New Roman"/>
                <w:noProof/>
                <w:sz w:val="16"/>
                <w:szCs w:val="16"/>
              </w:rPr>
            </w:pPr>
          </w:p>
        </w:tc>
        <w:tc>
          <w:tcPr>
            <w:tcW w:w="328" w:type="pct"/>
            <w:vMerge/>
          </w:tcPr>
          <w:p w:rsidR="00F47D0F" w:rsidRPr="00F47D0F" w:rsidDel="00EA470D" w:rsidRDefault="00F47D0F" w:rsidP="00F47D0F">
            <w:pPr>
              <w:spacing w:after="0" w:line="240" w:lineRule="auto"/>
              <w:jc w:val="both"/>
              <w:rPr>
                <w:rFonts w:eastAsia="Times New Roman" w:cs="Times New Roman"/>
                <w:noProof/>
                <w:sz w:val="16"/>
                <w:szCs w:val="16"/>
              </w:rPr>
            </w:pPr>
          </w:p>
        </w:tc>
        <w:tc>
          <w:tcPr>
            <w:tcW w:w="281" w:type="pct"/>
            <w:vMerge/>
          </w:tcPr>
          <w:p w:rsidR="00F47D0F" w:rsidRPr="00F47D0F" w:rsidDel="00EA470D" w:rsidRDefault="00F47D0F" w:rsidP="00F47D0F">
            <w:pPr>
              <w:spacing w:after="0" w:line="240" w:lineRule="auto"/>
              <w:jc w:val="both"/>
              <w:rPr>
                <w:rFonts w:eastAsia="Times New Roman" w:cs="Times New Roman"/>
                <w:noProof/>
                <w:sz w:val="16"/>
                <w:szCs w:val="16"/>
              </w:rPr>
            </w:pPr>
          </w:p>
        </w:tc>
        <w:tc>
          <w:tcPr>
            <w:tcW w:w="328" w:type="pct"/>
          </w:tcPr>
          <w:p w:rsidR="00F47D0F" w:rsidRPr="00F47D0F" w:rsidDel="00EA470D"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VVL regionas</w:t>
            </w:r>
          </w:p>
        </w:tc>
        <w:tc>
          <w:tcPr>
            <w:tcW w:w="422"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sz w:val="16"/>
                <w:szCs w:val="16"/>
                <w:lang w:eastAsia="en-GB"/>
              </w:rPr>
              <w:t>Specialusis</w:t>
            </w:r>
          </w:p>
        </w:tc>
        <w:tc>
          <w:tcPr>
            <w:tcW w:w="1172" w:type="pct"/>
          </w:tcPr>
          <w:p w:rsidR="00F47D0F" w:rsidRPr="00F47D0F" w:rsidDel="00EA470D" w:rsidRDefault="00F47D0F" w:rsidP="00F47D0F">
            <w:pPr>
              <w:spacing w:after="0" w:line="240" w:lineRule="auto"/>
              <w:jc w:val="both"/>
              <w:rPr>
                <w:rFonts w:eastAsia="Times New Roman" w:cs="Times New Roman"/>
                <w:sz w:val="16"/>
                <w:szCs w:val="16"/>
                <w:lang w:eastAsia="lt-LT"/>
              </w:rPr>
            </w:pPr>
            <w:r w:rsidRPr="00F47D0F">
              <w:rPr>
                <w:rFonts w:eastAsia="Times New Roman" w:cs="Times New Roman"/>
                <w:sz w:val="16"/>
                <w:szCs w:val="16"/>
                <w:lang w:eastAsia="lt-LT"/>
              </w:rPr>
              <w:t>Asmenų, kurie po dalyvavimo</w:t>
            </w:r>
            <w:r w:rsidR="00B53DCF">
              <w:rPr>
                <w:rFonts w:eastAsia="Times New Roman" w:cs="Times New Roman"/>
                <w:sz w:val="16"/>
                <w:szCs w:val="16"/>
                <w:lang w:eastAsia="lt-LT"/>
              </w:rPr>
              <w:t xml:space="preserve"> veiklose</w:t>
            </w:r>
            <w:r w:rsidRPr="00F47D0F">
              <w:rPr>
                <w:rFonts w:eastAsia="Times New Roman" w:cs="Times New Roman"/>
                <w:sz w:val="16"/>
                <w:szCs w:val="16"/>
                <w:lang w:eastAsia="lt-LT"/>
              </w:rPr>
              <w:t xml:space="preserve"> įgijo arba patobulino profesinės rizikos vertinimo ir priežiūros (kontrolės) kompetencijas, dalis</w:t>
            </w:r>
          </w:p>
        </w:tc>
        <w:tc>
          <w:tcPr>
            <w:tcW w:w="328" w:type="pct"/>
          </w:tcPr>
          <w:p w:rsidR="00F47D0F" w:rsidRPr="00F47D0F" w:rsidDel="00EA470D"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Procentai</w:t>
            </w:r>
          </w:p>
        </w:tc>
        <w:tc>
          <w:tcPr>
            <w:tcW w:w="328" w:type="pct"/>
          </w:tcPr>
          <w:p w:rsidR="00F47D0F" w:rsidRPr="00F47D0F" w:rsidRDefault="004E6FA3" w:rsidP="00F47D0F">
            <w:pPr>
              <w:spacing w:after="0" w:line="240" w:lineRule="auto"/>
              <w:jc w:val="center"/>
              <w:rPr>
                <w:rFonts w:eastAsia="Times New Roman" w:cs="Times New Roman"/>
                <w:noProof/>
                <w:sz w:val="16"/>
                <w:szCs w:val="16"/>
              </w:rPr>
            </w:pPr>
            <w:r>
              <w:rPr>
                <w:rFonts w:eastAsia="Times New Roman" w:cs="Times New Roman"/>
                <w:noProof/>
                <w:sz w:val="16"/>
                <w:szCs w:val="16"/>
              </w:rPr>
              <w:t>91</w:t>
            </w:r>
          </w:p>
        </w:tc>
        <w:tc>
          <w:tcPr>
            <w:tcW w:w="375"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2021</w:t>
            </w:r>
          </w:p>
        </w:tc>
        <w:tc>
          <w:tcPr>
            <w:tcW w:w="328" w:type="pct"/>
          </w:tcPr>
          <w:p w:rsidR="00F47D0F" w:rsidRPr="00F47D0F" w:rsidRDefault="00F47D0F" w:rsidP="00F47D0F">
            <w:pPr>
              <w:spacing w:after="0" w:line="240" w:lineRule="auto"/>
              <w:jc w:val="center"/>
              <w:rPr>
                <w:rFonts w:eastAsia="Times New Roman" w:cs="Times New Roman"/>
                <w:noProof/>
                <w:sz w:val="16"/>
                <w:szCs w:val="16"/>
              </w:rPr>
            </w:pPr>
            <w:r w:rsidRPr="00F47D0F">
              <w:rPr>
                <w:rFonts w:eastAsia="Times New Roman" w:cs="Times New Roman"/>
                <w:noProof/>
                <w:sz w:val="16"/>
                <w:szCs w:val="16"/>
              </w:rPr>
              <w:t>95</w:t>
            </w:r>
          </w:p>
        </w:tc>
        <w:tc>
          <w:tcPr>
            <w:tcW w:w="375" w:type="pct"/>
          </w:tcPr>
          <w:p w:rsidR="00F47D0F" w:rsidRPr="00F47D0F" w:rsidRDefault="00F47D0F" w:rsidP="00F47D0F">
            <w:pPr>
              <w:spacing w:after="0" w:line="240" w:lineRule="auto"/>
              <w:jc w:val="both"/>
              <w:rPr>
                <w:rFonts w:eastAsia="Times New Roman" w:cs="Times New Roman"/>
                <w:noProof/>
                <w:sz w:val="16"/>
                <w:szCs w:val="16"/>
              </w:rPr>
            </w:pPr>
            <w:r w:rsidRPr="00F47D0F">
              <w:rPr>
                <w:rFonts w:eastAsia="Times New Roman" w:cs="Times New Roman"/>
                <w:noProof/>
                <w:sz w:val="16"/>
                <w:szCs w:val="16"/>
              </w:rPr>
              <w:t>Projektų duomenys</w:t>
            </w:r>
          </w:p>
        </w:tc>
        <w:tc>
          <w:tcPr>
            <w:tcW w:w="370" w:type="pct"/>
          </w:tcPr>
          <w:p w:rsidR="00F47D0F" w:rsidRPr="00F47D0F" w:rsidRDefault="00F47D0F" w:rsidP="00F47D0F">
            <w:pPr>
              <w:spacing w:after="0" w:line="240" w:lineRule="auto"/>
              <w:jc w:val="both"/>
              <w:rPr>
                <w:rFonts w:eastAsia="Times New Roman" w:cs="Times New Roman"/>
                <w:b/>
                <w:noProof/>
                <w:sz w:val="16"/>
                <w:szCs w:val="16"/>
              </w:rPr>
            </w:pPr>
          </w:p>
        </w:tc>
      </w:tr>
    </w:tbl>
    <w:p w:rsidR="00786CD2" w:rsidRPr="005519EC" w:rsidRDefault="00786CD2" w:rsidP="00143D60">
      <w:pPr>
        <w:spacing w:after="0" w:line="240" w:lineRule="auto"/>
        <w:rPr>
          <w:rFonts w:eastAsia="Times New Roman" w:cs="Times New Roman"/>
          <w:b/>
          <w:iCs/>
          <w:noProof/>
          <w:szCs w:val="24"/>
          <w:lang w:eastAsia="lt-LT" w:bidi="lt-LT"/>
        </w:rPr>
      </w:pPr>
    </w:p>
    <w:p w:rsidR="00143D60" w:rsidRDefault="00143D60" w:rsidP="00786CD2">
      <w:pPr>
        <w:spacing w:before="240" w:after="240" w:line="240" w:lineRule="auto"/>
        <w:jc w:val="both"/>
        <w:rPr>
          <w:rFonts w:eastAsia="Calibri" w:cs="Times New Roman"/>
          <w:b/>
          <w:noProof/>
          <w:szCs w:val="20"/>
          <w:lang w:eastAsia="lt-LT" w:bidi="lt-LT"/>
        </w:rPr>
        <w:sectPr w:rsidR="00143D60" w:rsidSect="00931C78">
          <w:pgSz w:w="16838" w:h="11906" w:orient="landscape"/>
          <w:pgMar w:top="1701" w:right="1276" w:bottom="567" w:left="1134" w:header="567" w:footer="567" w:gutter="0"/>
          <w:cols w:space="1296"/>
          <w:docGrid w:linePitch="360"/>
        </w:sectPr>
      </w:pPr>
    </w:p>
    <w:p w:rsidR="00344476" w:rsidRDefault="00786CD2" w:rsidP="001E5B12">
      <w:pPr>
        <w:pStyle w:val="Stilius1"/>
        <w:rPr>
          <w:noProof/>
          <w:lang w:eastAsia="lt-LT" w:bidi="lt-LT"/>
        </w:rPr>
      </w:pPr>
      <w:r w:rsidRPr="00344476">
        <w:rPr>
          <w:noProof/>
          <w:lang w:eastAsia="lt-LT" w:bidi="lt-LT"/>
        </w:rPr>
        <w:lastRenderedPageBreak/>
        <w:t>Preliminarus Programos išteklių suskirstymas pagal intervencinių priemonių rūšį</w:t>
      </w:r>
    </w:p>
    <w:tbl>
      <w:tblPr>
        <w:tblStyle w:val="Lentelstinklelis40"/>
        <w:tblW w:w="9889" w:type="dxa"/>
        <w:tblLook w:val="04A0" w:firstRow="1" w:lastRow="0" w:firstColumn="1" w:lastColumn="0" w:noHBand="0" w:noVBand="1"/>
      </w:tblPr>
      <w:tblGrid>
        <w:gridCol w:w="1101"/>
        <w:gridCol w:w="850"/>
        <w:gridCol w:w="1558"/>
        <w:gridCol w:w="1134"/>
        <w:gridCol w:w="3687"/>
        <w:gridCol w:w="1559"/>
      </w:tblGrid>
      <w:tr w:rsidR="004B6ADD" w:rsidRPr="004B6ADD"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B6ADD" w:rsidRPr="004B6ADD" w:rsidRDefault="004B6ADD" w:rsidP="004B6ADD">
            <w:pPr>
              <w:rPr>
                <w:b/>
                <w:iCs/>
                <w:noProof/>
                <w:sz w:val="20"/>
              </w:rPr>
            </w:pPr>
            <w:r w:rsidRPr="004B6ADD">
              <w:rPr>
                <w:b/>
                <w:noProof/>
                <w:sz w:val="20"/>
              </w:rPr>
              <w:t>4 lentelė. 1 matmuo</w:t>
            </w:r>
            <w:r w:rsidR="001F6E55">
              <w:rPr>
                <w:b/>
                <w:noProof/>
                <w:sz w:val="20"/>
              </w:rPr>
              <w:t>:</w:t>
            </w:r>
            <w:r w:rsidRPr="004B6ADD">
              <w:rPr>
                <w:b/>
                <w:noProof/>
                <w:sz w:val="20"/>
              </w:rPr>
              <w:t xml:space="preserve"> </w:t>
            </w:r>
            <w:r w:rsidR="001F6E55">
              <w:rPr>
                <w:b/>
                <w:noProof/>
                <w:sz w:val="20"/>
              </w:rPr>
              <w:t>i</w:t>
            </w:r>
            <w:r w:rsidRPr="004B6ADD">
              <w:rPr>
                <w:b/>
                <w:noProof/>
                <w:sz w:val="20"/>
              </w:rPr>
              <w:t>ntervencinių priemonių sritis</w:t>
            </w:r>
          </w:p>
        </w:tc>
      </w:tr>
      <w:tr w:rsidR="004B6ADD" w:rsidRPr="004B6ADD" w:rsidTr="00C449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Fondas</w:t>
            </w:r>
          </w:p>
        </w:tc>
        <w:tc>
          <w:tcPr>
            <w:tcW w:w="155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Konkretus uždavinys</w:t>
            </w:r>
          </w:p>
        </w:tc>
        <w:tc>
          <w:tcPr>
            <w:tcW w:w="368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Suma (EUR)</w:t>
            </w:r>
          </w:p>
        </w:tc>
      </w:tr>
      <w:tr w:rsidR="004B6ADD" w:rsidRPr="004B6ADD" w:rsidTr="00C4496A">
        <w:tc>
          <w:tcPr>
            <w:tcW w:w="1101" w:type="dxa"/>
            <w:vMerge w:val="restart"/>
            <w:tcBorders>
              <w:top w:val="single" w:sz="12" w:space="0" w:color="auto"/>
            </w:tcBorders>
          </w:tcPr>
          <w:p w:rsidR="004B6ADD" w:rsidRPr="004B6ADD" w:rsidRDefault="004B6ADD" w:rsidP="004B6ADD">
            <w:pPr>
              <w:jc w:val="center"/>
              <w:rPr>
                <w:iCs/>
                <w:noProof/>
                <w:sz w:val="20"/>
              </w:rPr>
            </w:pPr>
            <w:r w:rsidRPr="004B6ADD">
              <w:rPr>
                <w:iCs/>
                <w:noProof/>
                <w:sz w:val="20"/>
              </w:rPr>
              <w:t>4</w:t>
            </w:r>
          </w:p>
        </w:tc>
        <w:tc>
          <w:tcPr>
            <w:tcW w:w="850" w:type="dxa"/>
            <w:vMerge w:val="restart"/>
            <w:tcBorders>
              <w:top w:val="single" w:sz="12" w:space="0" w:color="auto"/>
            </w:tcBorders>
          </w:tcPr>
          <w:p w:rsidR="004B6ADD" w:rsidRPr="004B6ADD" w:rsidRDefault="004B6ADD" w:rsidP="004B6ADD">
            <w:pPr>
              <w:jc w:val="center"/>
              <w:rPr>
                <w:iCs/>
                <w:noProof/>
                <w:sz w:val="20"/>
              </w:rPr>
            </w:pPr>
            <w:r w:rsidRPr="004B6ADD">
              <w:rPr>
                <w:iCs/>
                <w:noProof/>
                <w:sz w:val="20"/>
              </w:rPr>
              <w:t>ESF+</w:t>
            </w:r>
          </w:p>
        </w:tc>
        <w:tc>
          <w:tcPr>
            <w:tcW w:w="1558" w:type="dxa"/>
            <w:tcBorders>
              <w:top w:val="single" w:sz="12" w:space="0" w:color="auto"/>
            </w:tcBorders>
          </w:tcPr>
          <w:p w:rsidR="004B6ADD" w:rsidRPr="004B6ADD" w:rsidRDefault="004B6ADD" w:rsidP="004B6ADD">
            <w:pPr>
              <w:rPr>
                <w:iCs/>
                <w:noProof/>
                <w:sz w:val="20"/>
              </w:rPr>
            </w:pPr>
            <w:r w:rsidRPr="004B6ADD">
              <w:rPr>
                <w:iCs/>
                <w:noProof/>
                <w:sz w:val="20"/>
              </w:rPr>
              <w:t>Sostinės regionas</w:t>
            </w:r>
          </w:p>
        </w:tc>
        <w:tc>
          <w:tcPr>
            <w:tcW w:w="1134" w:type="dxa"/>
            <w:vMerge w:val="restart"/>
            <w:tcBorders>
              <w:top w:val="single" w:sz="12" w:space="0" w:color="auto"/>
            </w:tcBorders>
          </w:tcPr>
          <w:p w:rsidR="004B6ADD" w:rsidRPr="004B6ADD" w:rsidRDefault="004B6ADD" w:rsidP="004B6ADD">
            <w:pPr>
              <w:jc w:val="center"/>
              <w:rPr>
                <w:iCs/>
                <w:noProof/>
                <w:sz w:val="20"/>
              </w:rPr>
            </w:pPr>
            <w:r w:rsidRPr="004B6ADD">
              <w:rPr>
                <w:iCs/>
                <w:noProof/>
                <w:sz w:val="20"/>
              </w:rPr>
              <w:t>4.1</w:t>
            </w:r>
          </w:p>
        </w:tc>
        <w:tc>
          <w:tcPr>
            <w:tcW w:w="3687" w:type="dxa"/>
            <w:vMerge w:val="restart"/>
            <w:tcBorders>
              <w:top w:val="single" w:sz="12" w:space="0" w:color="auto"/>
            </w:tcBorders>
          </w:tcPr>
          <w:p w:rsidR="004B6ADD" w:rsidRPr="004B6ADD" w:rsidRDefault="004B6ADD" w:rsidP="004B6ADD">
            <w:pPr>
              <w:rPr>
                <w:iCs/>
                <w:noProof/>
                <w:sz w:val="20"/>
              </w:rPr>
            </w:pPr>
            <w:r w:rsidRPr="004B6ADD">
              <w:rPr>
                <w:iCs/>
                <w:noProof/>
                <w:sz w:val="20"/>
              </w:rPr>
              <w:t xml:space="preserve">134 </w:t>
            </w:r>
            <w:r w:rsidR="001F6E55">
              <w:rPr>
                <w:iCs/>
                <w:noProof/>
                <w:sz w:val="20"/>
              </w:rPr>
              <w:t>–</w:t>
            </w:r>
            <w:r w:rsidRPr="004B6ADD">
              <w:rPr>
                <w:iCs/>
                <w:noProof/>
                <w:sz w:val="20"/>
              </w:rPr>
              <w:t xml:space="preserve"> Priemonės, kuriomis gerinamos galimybės įsidarbinti</w:t>
            </w:r>
          </w:p>
        </w:tc>
        <w:tc>
          <w:tcPr>
            <w:tcW w:w="1559" w:type="dxa"/>
            <w:tcBorders>
              <w:top w:val="single" w:sz="12" w:space="0" w:color="auto"/>
            </w:tcBorders>
          </w:tcPr>
          <w:p w:rsidR="004B6ADD" w:rsidRPr="004B6ADD" w:rsidRDefault="004B6ADD" w:rsidP="00C4496A">
            <w:pPr>
              <w:jc w:val="right"/>
              <w:rPr>
                <w:iCs/>
                <w:noProof/>
                <w:sz w:val="20"/>
              </w:rPr>
            </w:pPr>
            <w:r w:rsidRPr="004B6ADD">
              <w:rPr>
                <w:iCs/>
                <w:noProof/>
                <w:sz w:val="20"/>
              </w:rPr>
              <w:t>17 245 042,00</w:t>
            </w:r>
          </w:p>
        </w:tc>
      </w:tr>
      <w:tr w:rsidR="004B6ADD" w:rsidRPr="004B6ADD" w:rsidTr="00C4496A">
        <w:tc>
          <w:tcPr>
            <w:tcW w:w="1101" w:type="dxa"/>
            <w:vMerge/>
          </w:tcPr>
          <w:p w:rsidR="004B6ADD" w:rsidRPr="004B6ADD" w:rsidRDefault="004B6ADD" w:rsidP="004B6ADD">
            <w:pPr>
              <w:jc w:val="center"/>
              <w:rPr>
                <w:iCs/>
                <w:noProof/>
                <w:sz w:val="20"/>
              </w:rPr>
            </w:pPr>
          </w:p>
        </w:tc>
        <w:tc>
          <w:tcPr>
            <w:tcW w:w="850" w:type="dxa"/>
            <w:vMerge/>
          </w:tcPr>
          <w:p w:rsidR="004B6ADD" w:rsidRPr="004B6ADD" w:rsidRDefault="004B6ADD" w:rsidP="004B6ADD">
            <w:pPr>
              <w:jc w:val="center"/>
              <w:rPr>
                <w:iCs/>
                <w:noProof/>
                <w:sz w:val="20"/>
              </w:rPr>
            </w:pPr>
          </w:p>
        </w:tc>
        <w:tc>
          <w:tcPr>
            <w:tcW w:w="1558" w:type="dxa"/>
          </w:tcPr>
          <w:p w:rsidR="004B6ADD" w:rsidRPr="004B6ADD" w:rsidRDefault="004B6ADD" w:rsidP="004B6ADD">
            <w:pPr>
              <w:rPr>
                <w:iCs/>
                <w:noProof/>
                <w:sz w:val="20"/>
              </w:rPr>
            </w:pPr>
            <w:r w:rsidRPr="004B6ADD">
              <w:rPr>
                <w:iCs/>
                <w:noProof/>
                <w:sz w:val="20"/>
              </w:rPr>
              <w:t>VVL regionas</w:t>
            </w:r>
          </w:p>
        </w:tc>
        <w:tc>
          <w:tcPr>
            <w:tcW w:w="1134" w:type="dxa"/>
            <w:vMerge/>
          </w:tcPr>
          <w:p w:rsidR="004B6ADD" w:rsidRPr="004B6ADD" w:rsidRDefault="004B6ADD" w:rsidP="004B6ADD">
            <w:pPr>
              <w:jc w:val="center"/>
              <w:rPr>
                <w:iCs/>
                <w:noProof/>
                <w:sz w:val="20"/>
              </w:rPr>
            </w:pPr>
          </w:p>
        </w:tc>
        <w:tc>
          <w:tcPr>
            <w:tcW w:w="3687" w:type="dxa"/>
            <w:vMerge/>
          </w:tcPr>
          <w:p w:rsidR="004B6ADD" w:rsidRPr="004B6ADD" w:rsidRDefault="004B6ADD" w:rsidP="004B6ADD">
            <w:pPr>
              <w:rPr>
                <w:iCs/>
                <w:noProof/>
                <w:sz w:val="20"/>
              </w:rPr>
            </w:pPr>
          </w:p>
        </w:tc>
        <w:tc>
          <w:tcPr>
            <w:tcW w:w="1559" w:type="dxa"/>
          </w:tcPr>
          <w:p w:rsidR="004B6ADD" w:rsidRPr="004B6ADD" w:rsidRDefault="004B6ADD" w:rsidP="00C4496A">
            <w:pPr>
              <w:jc w:val="right"/>
              <w:rPr>
                <w:iCs/>
                <w:noProof/>
                <w:sz w:val="20"/>
              </w:rPr>
            </w:pPr>
            <w:r w:rsidRPr="004B6ADD">
              <w:rPr>
                <w:iCs/>
                <w:noProof/>
                <w:sz w:val="20"/>
              </w:rPr>
              <w:t>185 736 928,00</w:t>
            </w:r>
          </w:p>
        </w:tc>
      </w:tr>
      <w:tr w:rsidR="004B6ADD" w:rsidRPr="004B6ADD" w:rsidTr="00C4496A">
        <w:tc>
          <w:tcPr>
            <w:tcW w:w="1101" w:type="dxa"/>
            <w:vMerge/>
          </w:tcPr>
          <w:p w:rsidR="004B6ADD" w:rsidRPr="004B6ADD" w:rsidRDefault="004B6ADD" w:rsidP="004B6ADD">
            <w:pPr>
              <w:jc w:val="center"/>
              <w:rPr>
                <w:iCs/>
                <w:noProof/>
                <w:sz w:val="20"/>
              </w:rPr>
            </w:pPr>
          </w:p>
        </w:tc>
        <w:tc>
          <w:tcPr>
            <w:tcW w:w="850" w:type="dxa"/>
            <w:vMerge/>
          </w:tcPr>
          <w:p w:rsidR="004B6ADD" w:rsidRPr="004B6ADD" w:rsidRDefault="004B6ADD" w:rsidP="004B6ADD">
            <w:pPr>
              <w:jc w:val="center"/>
              <w:rPr>
                <w:iCs/>
                <w:noProof/>
                <w:sz w:val="20"/>
              </w:rPr>
            </w:pPr>
          </w:p>
        </w:tc>
        <w:tc>
          <w:tcPr>
            <w:tcW w:w="1558" w:type="dxa"/>
          </w:tcPr>
          <w:p w:rsidR="004B6ADD" w:rsidRPr="004B6ADD" w:rsidRDefault="004B6ADD" w:rsidP="004B6ADD">
            <w:pPr>
              <w:rPr>
                <w:iCs/>
                <w:noProof/>
                <w:sz w:val="20"/>
              </w:rPr>
            </w:pPr>
            <w:r w:rsidRPr="004B6ADD">
              <w:rPr>
                <w:iCs/>
                <w:noProof/>
                <w:sz w:val="20"/>
              </w:rPr>
              <w:t>Sostinės regionas</w:t>
            </w:r>
          </w:p>
        </w:tc>
        <w:tc>
          <w:tcPr>
            <w:tcW w:w="1134" w:type="dxa"/>
            <w:vMerge/>
          </w:tcPr>
          <w:p w:rsidR="004B6ADD" w:rsidRPr="004B6ADD" w:rsidRDefault="004B6ADD" w:rsidP="004B6ADD">
            <w:pPr>
              <w:jc w:val="center"/>
              <w:rPr>
                <w:iCs/>
                <w:noProof/>
                <w:sz w:val="20"/>
              </w:rPr>
            </w:pPr>
          </w:p>
        </w:tc>
        <w:tc>
          <w:tcPr>
            <w:tcW w:w="3687" w:type="dxa"/>
            <w:vMerge w:val="restart"/>
          </w:tcPr>
          <w:p w:rsidR="004B6ADD" w:rsidRPr="004B6ADD" w:rsidRDefault="004B6ADD" w:rsidP="004B6ADD">
            <w:pPr>
              <w:rPr>
                <w:iCs/>
                <w:noProof/>
                <w:sz w:val="20"/>
              </w:rPr>
            </w:pPr>
            <w:r w:rsidRPr="004B6ADD">
              <w:rPr>
                <w:iCs/>
                <w:noProof/>
                <w:sz w:val="20"/>
              </w:rPr>
              <w:t xml:space="preserve">136 </w:t>
            </w:r>
            <w:r w:rsidR="001F6E55">
              <w:rPr>
                <w:iCs/>
                <w:noProof/>
                <w:sz w:val="20"/>
              </w:rPr>
              <w:t>–</w:t>
            </w:r>
            <w:r w:rsidRPr="004B6ADD">
              <w:rPr>
                <w:iCs/>
                <w:noProof/>
                <w:sz w:val="20"/>
              </w:rPr>
              <w:t xml:space="preserve"> Specialioji parama jaunimo užimtumui ir jaunimo socioekonominei integracijai</w:t>
            </w:r>
          </w:p>
        </w:tc>
        <w:tc>
          <w:tcPr>
            <w:tcW w:w="1559" w:type="dxa"/>
          </w:tcPr>
          <w:p w:rsidR="004B6ADD" w:rsidRPr="004B6ADD" w:rsidRDefault="004B6ADD" w:rsidP="00C4496A">
            <w:pPr>
              <w:jc w:val="right"/>
              <w:rPr>
                <w:iCs/>
                <w:noProof/>
                <w:sz w:val="20"/>
              </w:rPr>
            </w:pPr>
            <w:r w:rsidRPr="004B6ADD">
              <w:rPr>
                <w:iCs/>
                <w:noProof/>
                <w:sz w:val="20"/>
              </w:rPr>
              <w:t>3 793 434,00</w:t>
            </w:r>
          </w:p>
        </w:tc>
      </w:tr>
      <w:tr w:rsidR="004B6ADD" w:rsidRPr="004B6ADD" w:rsidTr="00C4496A">
        <w:tc>
          <w:tcPr>
            <w:tcW w:w="1101" w:type="dxa"/>
            <w:vMerge/>
          </w:tcPr>
          <w:p w:rsidR="004B6ADD" w:rsidRPr="004B6ADD" w:rsidRDefault="004B6ADD" w:rsidP="004B6ADD">
            <w:pPr>
              <w:jc w:val="center"/>
              <w:rPr>
                <w:iCs/>
                <w:noProof/>
                <w:sz w:val="20"/>
              </w:rPr>
            </w:pPr>
          </w:p>
        </w:tc>
        <w:tc>
          <w:tcPr>
            <w:tcW w:w="850" w:type="dxa"/>
            <w:vMerge/>
          </w:tcPr>
          <w:p w:rsidR="004B6ADD" w:rsidRPr="004B6ADD" w:rsidRDefault="004B6ADD" w:rsidP="004B6ADD">
            <w:pPr>
              <w:jc w:val="center"/>
              <w:rPr>
                <w:iCs/>
                <w:noProof/>
                <w:sz w:val="20"/>
              </w:rPr>
            </w:pPr>
          </w:p>
        </w:tc>
        <w:tc>
          <w:tcPr>
            <w:tcW w:w="1558" w:type="dxa"/>
          </w:tcPr>
          <w:p w:rsidR="004B6ADD" w:rsidRPr="004B6ADD" w:rsidRDefault="004B6ADD" w:rsidP="004B6ADD">
            <w:pPr>
              <w:rPr>
                <w:iCs/>
                <w:noProof/>
                <w:sz w:val="20"/>
              </w:rPr>
            </w:pPr>
            <w:r w:rsidRPr="004B6ADD">
              <w:rPr>
                <w:iCs/>
                <w:noProof/>
                <w:sz w:val="20"/>
              </w:rPr>
              <w:t>VVL regionas</w:t>
            </w:r>
          </w:p>
        </w:tc>
        <w:tc>
          <w:tcPr>
            <w:tcW w:w="1134" w:type="dxa"/>
            <w:vMerge/>
          </w:tcPr>
          <w:p w:rsidR="004B6ADD" w:rsidRPr="004B6ADD" w:rsidRDefault="004B6ADD" w:rsidP="004B6ADD">
            <w:pPr>
              <w:jc w:val="center"/>
              <w:rPr>
                <w:iCs/>
                <w:noProof/>
                <w:sz w:val="20"/>
              </w:rPr>
            </w:pPr>
          </w:p>
        </w:tc>
        <w:tc>
          <w:tcPr>
            <w:tcW w:w="3687" w:type="dxa"/>
            <w:vMerge/>
          </w:tcPr>
          <w:p w:rsidR="004B6ADD" w:rsidRPr="004B6ADD" w:rsidRDefault="004B6ADD" w:rsidP="004B6ADD">
            <w:pPr>
              <w:rPr>
                <w:iCs/>
                <w:noProof/>
                <w:sz w:val="20"/>
              </w:rPr>
            </w:pPr>
          </w:p>
        </w:tc>
        <w:tc>
          <w:tcPr>
            <w:tcW w:w="1559" w:type="dxa"/>
          </w:tcPr>
          <w:p w:rsidR="004B6ADD" w:rsidRPr="004B6ADD" w:rsidRDefault="004B6ADD" w:rsidP="00C4496A">
            <w:pPr>
              <w:jc w:val="right"/>
              <w:rPr>
                <w:iCs/>
                <w:noProof/>
                <w:sz w:val="20"/>
              </w:rPr>
            </w:pPr>
            <w:r w:rsidRPr="004B6ADD">
              <w:rPr>
                <w:iCs/>
                <w:noProof/>
                <w:sz w:val="20"/>
              </w:rPr>
              <w:t>39 881 197,00</w:t>
            </w:r>
          </w:p>
        </w:tc>
      </w:tr>
      <w:tr w:rsidR="004B6ADD" w:rsidRPr="004B6ADD" w:rsidTr="00C4496A">
        <w:tc>
          <w:tcPr>
            <w:tcW w:w="1101" w:type="dxa"/>
            <w:vMerge/>
          </w:tcPr>
          <w:p w:rsidR="004B6ADD" w:rsidRPr="004B6ADD" w:rsidRDefault="004B6ADD" w:rsidP="004B6ADD">
            <w:pPr>
              <w:jc w:val="center"/>
              <w:rPr>
                <w:iCs/>
                <w:noProof/>
                <w:sz w:val="20"/>
              </w:rPr>
            </w:pPr>
          </w:p>
        </w:tc>
        <w:tc>
          <w:tcPr>
            <w:tcW w:w="850" w:type="dxa"/>
            <w:vMerge/>
          </w:tcPr>
          <w:p w:rsidR="004B6ADD" w:rsidRPr="004B6ADD" w:rsidRDefault="004B6ADD" w:rsidP="004B6ADD">
            <w:pPr>
              <w:jc w:val="center"/>
              <w:rPr>
                <w:iCs/>
                <w:noProof/>
                <w:sz w:val="20"/>
              </w:rPr>
            </w:pPr>
          </w:p>
        </w:tc>
        <w:tc>
          <w:tcPr>
            <w:tcW w:w="1558" w:type="dxa"/>
          </w:tcPr>
          <w:p w:rsidR="004B6ADD" w:rsidRPr="004B6ADD" w:rsidRDefault="004B6ADD" w:rsidP="004B6ADD">
            <w:pPr>
              <w:rPr>
                <w:iCs/>
                <w:noProof/>
                <w:sz w:val="20"/>
              </w:rPr>
            </w:pPr>
            <w:r w:rsidRPr="004B6ADD">
              <w:rPr>
                <w:iCs/>
                <w:noProof/>
                <w:sz w:val="20"/>
              </w:rPr>
              <w:t>Sostinės regionas</w:t>
            </w:r>
          </w:p>
        </w:tc>
        <w:tc>
          <w:tcPr>
            <w:tcW w:w="1134" w:type="dxa"/>
            <w:vMerge/>
          </w:tcPr>
          <w:p w:rsidR="004B6ADD" w:rsidRPr="004B6ADD" w:rsidRDefault="004B6ADD" w:rsidP="004B6ADD">
            <w:pPr>
              <w:jc w:val="center"/>
              <w:rPr>
                <w:iCs/>
                <w:noProof/>
                <w:sz w:val="20"/>
              </w:rPr>
            </w:pPr>
          </w:p>
        </w:tc>
        <w:tc>
          <w:tcPr>
            <w:tcW w:w="3687" w:type="dxa"/>
            <w:vMerge w:val="restart"/>
          </w:tcPr>
          <w:p w:rsidR="004B6ADD" w:rsidRPr="004B6ADD" w:rsidRDefault="004B6ADD" w:rsidP="004B6ADD">
            <w:pPr>
              <w:rPr>
                <w:iCs/>
                <w:noProof/>
                <w:sz w:val="20"/>
              </w:rPr>
            </w:pPr>
            <w:r w:rsidRPr="004B6ADD">
              <w:rPr>
                <w:iCs/>
                <w:noProof/>
                <w:sz w:val="20"/>
              </w:rPr>
              <w:t xml:space="preserve">137 </w:t>
            </w:r>
            <w:r w:rsidR="001F6E55">
              <w:rPr>
                <w:iCs/>
                <w:noProof/>
                <w:sz w:val="20"/>
              </w:rPr>
              <w:t>–</w:t>
            </w:r>
            <w:r w:rsidRPr="004B6ADD">
              <w:rPr>
                <w:iCs/>
                <w:noProof/>
                <w:sz w:val="20"/>
              </w:rPr>
              <w:t xml:space="preserve"> Parama savarankiškam darbui ir verslo startuoliams</w:t>
            </w:r>
          </w:p>
        </w:tc>
        <w:tc>
          <w:tcPr>
            <w:tcW w:w="1559" w:type="dxa"/>
          </w:tcPr>
          <w:p w:rsidR="004B6ADD" w:rsidRPr="004B6ADD" w:rsidRDefault="004B6ADD" w:rsidP="00C4496A">
            <w:pPr>
              <w:jc w:val="right"/>
              <w:rPr>
                <w:iCs/>
                <w:noProof/>
                <w:sz w:val="20"/>
              </w:rPr>
            </w:pPr>
            <w:r w:rsidRPr="004B6ADD">
              <w:rPr>
                <w:iCs/>
                <w:noProof/>
                <w:sz w:val="20"/>
              </w:rPr>
              <w:t>922 115,00</w:t>
            </w:r>
          </w:p>
        </w:tc>
      </w:tr>
      <w:tr w:rsidR="004B6ADD" w:rsidRPr="004B6ADD" w:rsidTr="00C4496A">
        <w:tc>
          <w:tcPr>
            <w:tcW w:w="1101" w:type="dxa"/>
            <w:vMerge/>
          </w:tcPr>
          <w:p w:rsidR="004B6ADD" w:rsidRPr="004B6ADD" w:rsidRDefault="004B6ADD" w:rsidP="004B6ADD">
            <w:pPr>
              <w:jc w:val="center"/>
              <w:rPr>
                <w:iCs/>
                <w:noProof/>
                <w:sz w:val="20"/>
              </w:rPr>
            </w:pPr>
          </w:p>
        </w:tc>
        <w:tc>
          <w:tcPr>
            <w:tcW w:w="850" w:type="dxa"/>
            <w:vMerge/>
          </w:tcPr>
          <w:p w:rsidR="004B6ADD" w:rsidRPr="004B6ADD" w:rsidRDefault="004B6ADD" w:rsidP="004B6ADD">
            <w:pPr>
              <w:jc w:val="center"/>
              <w:rPr>
                <w:iCs/>
                <w:noProof/>
                <w:sz w:val="20"/>
              </w:rPr>
            </w:pPr>
          </w:p>
        </w:tc>
        <w:tc>
          <w:tcPr>
            <w:tcW w:w="1558" w:type="dxa"/>
          </w:tcPr>
          <w:p w:rsidR="004B6ADD" w:rsidRPr="004B6ADD" w:rsidRDefault="004B6ADD" w:rsidP="004B6ADD">
            <w:pPr>
              <w:rPr>
                <w:iCs/>
                <w:noProof/>
                <w:sz w:val="20"/>
              </w:rPr>
            </w:pPr>
            <w:r w:rsidRPr="004B6ADD">
              <w:rPr>
                <w:iCs/>
                <w:noProof/>
                <w:sz w:val="20"/>
              </w:rPr>
              <w:t>VVL regionas</w:t>
            </w:r>
          </w:p>
        </w:tc>
        <w:tc>
          <w:tcPr>
            <w:tcW w:w="1134" w:type="dxa"/>
            <w:vMerge/>
          </w:tcPr>
          <w:p w:rsidR="004B6ADD" w:rsidRPr="004B6ADD" w:rsidRDefault="004B6ADD" w:rsidP="004B6ADD">
            <w:pPr>
              <w:jc w:val="center"/>
              <w:rPr>
                <w:iCs/>
                <w:noProof/>
                <w:sz w:val="20"/>
              </w:rPr>
            </w:pPr>
          </w:p>
        </w:tc>
        <w:tc>
          <w:tcPr>
            <w:tcW w:w="3687" w:type="dxa"/>
            <w:vMerge/>
          </w:tcPr>
          <w:p w:rsidR="004B6ADD" w:rsidRPr="004B6ADD" w:rsidRDefault="004B6ADD" w:rsidP="004B6ADD">
            <w:pPr>
              <w:rPr>
                <w:iCs/>
                <w:noProof/>
                <w:sz w:val="20"/>
              </w:rPr>
            </w:pPr>
          </w:p>
        </w:tc>
        <w:tc>
          <w:tcPr>
            <w:tcW w:w="1559" w:type="dxa"/>
          </w:tcPr>
          <w:p w:rsidR="004B6ADD" w:rsidRPr="004B6ADD" w:rsidRDefault="004B6ADD" w:rsidP="00C4496A">
            <w:pPr>
              <w:jc w:val="right"/>
              <w:rPr>
                <w:iCs/>
                <w:noProof/>
                <w:sz w:val="20"/>
              </w:rPr>
            </w:pPr>
            <w:r w:rsidRPr="004B6ADD">
              <w:rPr>
                <w:iCs/>
                <w:noProof/>
                <w:sz w:val="20"/>
              </w:rPr>
              <w:t>6 777 085,00</w:t>
            </w:r>
          </w:p>
        </w:tc>
      </w:tr>
      <w:tr w:rsidR="004B6ADD" w:rsidRPr="004B6ADD" w:rsidTr="00C4496A">
        <w:tc>
          <w:tcPr>
            <w:tcW w:w="1101" w:type="dxa"/>
            <w:vMerge/>
          </w:tcPr>
          <w:p w:rsidR="004B6ADD" w:rsidRPr="004B6ADD" w:rsidRDefault="004B6ADD" w:rsidP="004B6ADD">
            <w:pPr>
              <w:jc w:val="center"/>
              <w:rPr>
                <w:iCs/>
                <w:noProof/>
                <w:sz w:val="20"/>
              </w:rPr>
            </w:pPr>
          </w:p>
        </w:tc>
        <w:tc>
          <w:tcPr>
            <w:tcW w:w="850" w:type="dxa"/>
            <w:vMerge/>
          </w:tcPr>
          <w:p w:rsidR="004B6ADD" w:rsidRPr="004B6ADD" w:rsidRDefault="004B6ADD" w:rsidP="004B6ADD">
            <w:pPr>
              <w:jc w:val="center"/>
              <w:rPr>
                <w:iCs/>
                <w:noProof/>
                <w:sz w:val="20"/>
              </w:rPr>
            </w:pPr>
          </w:p>
        </w:tc>
        <w:tc>
          <w:tcPr>
            <w:tcW w:w="1558" w:type="dxa"/>
          </w:tcPr>
          <w:p w:rsidR="004B6ADD" w:rsidRPr="004B6ADD" w:rsidRDefault="004B6ADD" w:rsidP="004B6ADD">
            <w:pPr>
              <w:rPr>
                <w:iCs/>
                <w:noProof/>
                <w:sz w:val="20"/>
              </w:rPr>
            </w:pPr>
            <w:r w:rsidRPr="004B6ADD">
              <w:rPr>
                <w:iCs/>
                <w:noProof/>
                <w:sz w:val="20"/>
              </w:rPr>
              <w:t>Sostinės regionas</w:t>
            </w:r>
          </w:p>
        </w:tc>
        <w:tc>
          <w:tcPr>
            <w:tcW w:w="1134" w:type="dxa"/>
            <w:vMerge/>
          </w:tcPr>
          <w:p w:rsidR="004B6ADD" w:rsidRPr="004B6ADD" w:rsidRDefault="004B6ADD" w:rsidP="004B6ADD">
            <w:pPr>
              <w:jc w:val="center"/>
              <w:rPr>
                <w:iCs/>
                <w:noProof/>
                <w:sz w:val="20"/>
              </w:rPr>
            </w:pPr>
          </w:p>
        </w:tc>
        <w:tc>
          <w:tcPr>
            <w:tcW w:w="3687" w:type="dxa"/>
            <w:vMerge w:val="restart"/>
          </w:tcPr>
          <w:p w:rsidR="004B6ADD" w:rsidRPr="004B6ADD" w:rsidRDefault="004B6ADD" w:rsidP="004B6ADD">
            <w:pPr>
              <w:rPr>
                <w:iCs/>
                <w:noProof/>
                <w:sz w:val="20"/>
              </w:rPr>
            </w:pPr>
            <w:r w:rsidRPr="004B6ADD">
              <w:rPr>
                <w:iCs/>
                <w:noProof/>
                <w:sz w:val="20"/>
              </w:rPr>
              <w:t xml:space="preserve">144 </w:t>
            </w:r>
            <w:r w:rsidR="001F6E55">
              <w:rPr>
                <w:iCs/>
                <w:noProof/>
                <w:sz w:val="20"/>
              </w:rPr>
              <w:t>–</w:t>
            </w:r>
            <w:r w:rsidRPr="004B6ADD">
              <w:rPr>
                <w:iCs/>
                <w:noProof/>
                <w:sz w:val="20"/>
              </w:rPr>
              <w:t xml:space="preserve"> Sveikos ir gerai pritaikytos darbo aplinkos priemonės, skirtos sveikatos sutrikimo rizikai mažinti, įskaitant fizinio aktyvumo skatinimą</w:t>
            </w:r>
          </w:p>
        </w:tc>
        <w:tc>
          <w:tcPr>
            <w:tcW w:w="1559" w:type="dxa"/>
          </w:tcPr>
          <w:p w:rsidR="004B6ADD" w:rsidRPr="004B6ADD" w:rsidRDefault="004B6ADD" w:rsidP="00C4496A">
            <w:pPr>
              <w:jc w:val="right"/>
              <w:rPr>
                <w:iCs/>
                <w:noProof/>
                <w:sz w:val="20"/>
              </w:rPr>
            </w:pPr>
            <w:r w:rsidRPr="004B6ADD">
              <w:rPr>
                <w:iCs/>
                <w:noProof/>
                <w:sz w:val="20"/>
              </w:rPr>
              <w:t>490 000,00</w:t>
            </w:r>
          </w:p>
        </w:tc>
      </w:tr>
      <w:tr w:rsidR="004B6ADD" w:rsidRPr="004B6ADD" w:rsidTr="00C4496A">
        <w:tc>
          <w:tcPr>
            <w:tcW w:w="1101" w:type="dxa"/>
            <w:vMerge/>
          </w:tcPr>
          <w:p w:rsidR="004B6ADD" w:rsidRPr="004B6ADD" w:rsidRDefault="004B6ADD" w:rsidP="004B6ADD">
            <w:pPr>
              <w:jc w:val="center"/>
              <w:rPr>
                <w:iCs/>
                <w:noProof/>
                <w:sz w:val="20"/>
              </w:rPr>
            </w:pPr>
          </w:p>
        </w:tc>
        <w:tc>
          <w:tcPr>
            <w:tcW w:w="850" w:type="dxa"/>
            <w:vMerge/>
          </w:tcPr>
          <w:p w:rsidR="004B6ADD" w:rsidRPr="004B6ADD" w:rsidRDefault="004B6ADD" w:rsidP="004B6ADD">
            <w:pPr>
              <w:jc w:val="center"/>
              <w:rPr>
                <w:iCs/>
                <w:noProof/>
                <w:sz w:val="20"/>
              </w:rPr>
            </w:pPr>
          </w:p>
        </w:tc>
        <w:tc>
          <w:tcPr>
            <w:tcW w:w="1558" w:type="dxa"/>
          </w:tcPr>
          <w:p w:rsidR="004B6ADD" w:rsidRPr="004B6ADD" w:rsidRDefault="004B6ADD" w:rsidP="004B6ADD">
            <w:pPr>
              <w:rPr>
                <w:iCs/>
                <w:noProof/>
                <w:sz w:val="20"/>
              </w:rPr>
            </w:pPr>
            <w:r w:rsidRPr="004B6ADD">
              <w:rPr>
                <w:iCs/>
                <w:noProof/>
                <w:sz w:val="20"/>
              </w:rPr>
              <w:t>VVL regionas</w:t>
            </w:r>
          </w:p>
        </w:tc>
        <w:tc>
          <w:tcPr>
            <w:tcW w:w="1134" w:type="dxa"/>
            <w:vMerge/>
          </w:tcPr>
          <w:p w:rsidR="004B6ADD" w:rsidRPr="004B6ADD" w:rsidRDefault="004B6ADD" w:rsidP="004B6ADD">
            <w:pPr>
              <w:jc w:val="center"/>
              <w:rPr>
                <w:iCs/>
                <w:noProof/>
                <w:sz w:val="20"/>
              </w:rPr>
            </w:pPr>
          </w:p>
        </w:tc>
        <w:tc>
          <w:tcPr>
            <w:tcW w:w="3687" w:type="dxa"/>
            <w:vMerge/>
          </w:tcPr>
          <w:p w:rsidR="004B6ADD" w:rsidRPr="004B6ADD" w:rsidRDefault="004B6ADD" w:rsidP="004B6ADD">
            <w:pPr>
              <w:jc w:val="center"/>
              <w:rPr>
                <w:iCs/>
                <w:noProof/>
                <w:sz w:val="20"/>
              </w:rPr>
            </w:pPr>
          </w:p>
        </w:tc>
        <w:tc>
          <w:tcPr>
            <w:tcW w:w="1559" w:type="dxa"/>
          </w:tcPr>
          <w:p w:rsidR="004B6ADD" w:rsidRPr="004B6ADD" w:rsidRDefault="004B6ADD" w:rsidP="00C4496A">
            <w:pPr>
              <w:jc w:val="right"/>
              <w:rPr>
                <w:iCs/>
                <w:noProof/>
                <w:sz w:val="20"/>
              </w:rPr>
            </w:pPr>
            <w:r w:rsidRPr="004B6ADD">
              <w:rPr>
                <w:iCs/>
                <w:noProof/>
                <w:sz w:val="20"/>
              </w:rPr>
              <w:t>1 075 250,00</w:t>
            </w:r>
          </w:p>
        </w:tc>
      </w:tr>
    </w:tbl>
    <w:p w:rsidR="004B6ADD" w:rsidRPr="00C4496A" w:rsidRDefault="004B6ADD" w:rsidP="00C4496A">
      <w:pPr>
        <w:spacing w:after="0" w:line="240" w:lineRule="auto"/>
        <w:rPr>
          <w:rFonts w:eastAsia="Times New Roman" w:cs="Times New Roman"/>
          <w:sz w:val="20"/>
          <w:szCs w:val="20"/>
        </w:rPr>
      </w:pPr>
    </w:p>
    <w:tbl>
      <w:tblPr>
        <w:tblStyle w:val="Lentelstinklelis40"/>
        <w:tblW w:w="9889" w:type="dxa"/>
        <w:tblLook w:val="04A0" w:firstRow="1" w:lastRow="0" w:firstColumn="1" w:lastColumn="0" w:noHBand="0" w:noVBand="1"/>
      </w:tblPr>
      <w:tblGrid>
        <w:gridCol w:w="1101"/>
        <w:gridCol w:w="850"/>
        <w:gridCol w:w="1559"/>
        <w:gridCol w:w="1134"/>
        <w:gridCol w:w="3686"/>
        <w:gridCol w:w="1559"/>
      </w:tblGrid>
      <w:tr w:rsidR="004B6ADD" w:rsidRPr="004B6ADD"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B6ADD" w:rsidRPr="004B6ADD" w:rsidRDefault="004B6ADD" w:rsidP="001F6E55">
            <w:pPr>
              <w:rPr>
                <w:b/>
                <w:iCs/>
                <w:noProof/>
                <w:sz w:val="20"/>
              </w:rPr>
            </w:pPr>
            <w:r w:rsidRPr="004B6ADD">
              <w:rPr>
                <w:b/>
                <w:noProof/>
                <w:sz w:val="20"/>
              </w:rPr>
              <w:t>5 lentelė. 2 matmuo</w:t>
            </w:r>
            <w:r w:rsidR="001F6E55">
              <w:rPr>
                <w:b/>
                <w:noProof/>
                <w:sz w:val="20"/>
              </w:rPr>
              <w:t>:</w:t>
            </w:r>
            <w:r w:rsidRPr="004B6ADD">
              <w:rPr>
                <w:b/>
                <w:noProof/>
                <w:sz w:val="20"/>
              </w:rPr>
              <w:t xml:space="preserve"> </w:t>
            </w:r>
            <w:r w:rsidR="001F6E55">
              <w:rPr>
                <w:b/>
                <w:noProof/>
                <w:sz w:val="20"/>
              </w:rPr>
              <w:t>f</w:t>
            </w:r>
            <w:r w:rsidR="00897CCA">
              <w:rPr>
                <w:b/>
                <w:noProof/>
                <w:sz w:val="20"/>
              </w:rPr>
              <w:t>inansavimo</w:t>
            </w:r>
            <w:r w:rsidR="0007617D" w:rsidRPr="004B6ADD">
              <w:rPr>
                <w:b/>
                <w:noProof/>
                <w:sz w:val="20"/>
              </w:rPr>
              <w:t xml:space="preserve"> </w:t>
            </w:r>
            <w:r w:rsidRPr="004B6ADD">
              <w:rPr>
                <w:b/>
                <w:noProof/>
                <w:sz w:val="20"/>
              </w:rPr>
              <w:t>forma</w:t>
            </w:r>
          </w:p>
        </w:tc>
      </w:tr>
      <w:tr w:rsidR="004B6ADD" w:rsidRPr="004B6ADD" w:rsidTr="006A18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Suma (EUR)</w:t>
            </w:r>
          </w:p>
        </w:tc>
      </w:tr>
      <w:tr w:rsidR="004B6ADD" w:rsidRPr="004B6ADD" w:rsidTr="00C4496A">
        <w:tc>
          <w:tcPr>
            <w:tcW w:w="1101" w:type="dxa"/>
            <w:vMerge w:val="restart"/>
            <w:tcBorders>
              <w:top w:val="single" w:sz="12" w:space="0" w:color="auto"/>
            </w:tcBorders>
          </w:tcPr>
          <w:p w:rsidR="004B6ADD" w:rsidRPr="004B6ADD" w:rsidRDefault="004B6ADD" w:rsidP="004B6ADD">
            <w:pPr>
              <w:jc w:val="center"/>
              <w:rPr>
                <w:iCs/>
                <w:noProof/>
                <w:sz w:val="20"/>
              </w:rPr>
            </w:pPr>
            <w:r w:rsidRPr="004B6ADD">
              <w:rPr>
                <w:iCs/>
                <w:noProof/>
                <w:sz w:val="20"/>
              </w:rPr>
              <w:t>4</w:t>
            </w:r>
          </w:p>
        </w:tc>
        <w:tc>
          <w:tcPr>
            <w:tcW w:w="850" w:type="dxa"/>
            <w:vMerge w:val="restart"/>
            <w:tcBorders>
              <w:top w:val="single" w:sz="12" w:space="0" w:color="auto"/>
            </w:tcBorders>
          </w:tcPr>
          <w:p w:rsidR="004B6ADD" w:rsidRPr="004B6ADD" w:rsidRDefault="004B6ADD" w:rsidP="004B6ADD">
            <w:pPr>
              <w:jc w:val="center"/>
              <w:rPr>
                <w:iCs/>
                <w:noProof/>
                <w:sz w:val="20"/>
              </w:rPr>
            </w:pPr>
            <w:r w:rsidRPr="004B6ADD">
              <w:rPr>
                <w:iCs/>
                <w:noProof/>
                <w:sz w:val="20"/>
              </w:rPr>
              <w:t>ESF+</w:t>
            </w:r>
          </w:p>
        </w:tc>
        <w:tc>
          <w:tcPr>
            <w:tcW w:w="1559" w:type="dxa"/>
            <w:tcBorders>
              <w:top w:val="single" w:sz="12" w:space="0" w:color="auto"/>
            </w:tcBorders>
          </w:tcPr>
          <w:p w:rsidR="004B6ADD" w:rsidRPr="004B6ADD" w:rsidRDefault="004B6ADD" w:rsidP="004B6ADD">
            <w:pPr>
              <w:rPr>
                <w:iCs/>
                <w:noProof/>
                <w:sz w:val="20"/>
              </w:rPr>
            </w:pPr>
            <w:r w:rsidRPr="004B6ADD">
              <w:rPr>
                <w:iCs/>
                <w:noProof/>
                <w:sz w:val="20"/>
              </w:rPr>
              <w:t>Sostinės regionas</w:t>
            </w:r>
          </w:p>
        </w:tc>
        <w:tc>
          <w:tcPr>
            <w:tcW w:w="1134" w:type="dxa"/>
            <w:vMerge w:val="restart"/>
            <w:tcBorders>
              <w:top w:val="single" w:sz="12" w:space="0" w:color="auto"/>
            </w:tcBorders>
          </w:tcPr>
          <w:p w:rsidR="004B6ADD" w:rsidRPr="004B6ADD" w:rsidRDefault="004B6ADD" w:rsidP="004B6ADD">
            <w:pPr>
              <w:jc w:val="center"/>
              <w:rPr>
                <w:iCs/>
                <w:noProof/>
                <w:sz w:val="20"/>
              </w:rPr>
            </w:pPr>
            <w:r w:rsidRPr="004B6ADD">
              <w:rPr>
                <w:iCs/>
                <w:noProof/>
                <w:sz w:val="20"/>
              </w:rPr>
              <w:t>4.1</w:t>
            </w:r>
          </w:p>
        </w:tc>
        <w:tc>
          <w:tcPr>
            <w:tcW w:w="3686" w:type="dxa"/>
            <w:vMerge w:val="restart"/>
            <w:tcBorders>
              <w:top w:val="single" w:sz="12" w:space="0" w:color="auto"/>
            </w:tcBorders>
          </w:tcPr>
          <w:p w:rsidR="004B6ADD" w:rsidRPr="004B6ADD" w:rsidRDefault="004B6ADD" w:rsidP="004B6ADD">
            <w:pPr>
              <w:rPr>
                <w:iCs/>
                <w:noProof/>
                <w:sz w:val="20"/>
              </w:rPr>
            </w:pPr>
            <w:r w:rsidRPr="004B6ADD">
              <w:rPr>
                <w:iCs/>
                <w:noProof/>
                <w:sz w:val="20"/>
              </w:rPr>
              <w:t xml:space="preserve">01 </w:t>
            </w:r>
            <w:r w:rsidR="001F6E55">
              <w:rPr>
                <w:iCs/>
                <w:noProof/>
                <w:sz w:val="20"/>
              </w:rPr>
              <w:t>–</w:t>
            </w:r>
            <w:r w:rsidRPr="004B6ADD">
              <w:rPr>
                <w:iCs/>
                <w:noProof/>
                <w:sz w:val="20"/>
              </w:rPr>
              <w:t xml:space="preserve"> Dotacija</w:t>
            </w:r>
          </w:p>
        </w:tc>
        <w:tc>
          <w:tcPr>
            <w:tcW w:w="1559" w:type="dxa"/>
            <w:tcBorders>
              <w:top w:val="single" w:sz="12" w:space="0" w:color="auto"/>
            </w:tcBorders>
          </w:tcPr>
          <w:p w:rsidR="004B6ADD" w:rsidRPr="004B6ADD" w:rsidRDefault="004B6ADD" w:rsidP="00C4496A">
            <w:pPr>
              <w:jc w:val="right"/>
              <w:rPr>
                <w:iCs/>
                <w:noProof/>
                <w:sz w:val="20"/>
              </w:rPr>
            </w:pPr>
            <w:r w:rsidRPr="004B6ADD">
              <w:rPr>
                <w:bCs/>
                <w:iCs/>
                <w:noProof/>
                <w:sz w:val="20"/>
              </w:rPr>
              <w:t>22 450 591,00</w:t>
            </w:r>
          </w:p>
        </w:tc>
      </w:tr>
      <w:tr w:rsidR="004B6ADD" w:rsidRPr="004B6ADD" w:rsidTr="00C4496A">
        <w:tc>
          <w:tcPr>
            <w:tcW w:w="1101" w:type="dxa"/>
            <w:vMerge/>
          </w:tcPr>
          <w:p w:rsidR="004B6ADD" w:rsidRPr="004B6ADD" w:rsidRDefault="004B6ADD" w:rsidP="004B6ADD">
            <w:pPr>
              <w:jc w:val="center"/>
              <w:rPr>
                <w:iCs/>
                <w:noProof/>
                <w:sz w:val="20"/>
              </w:rPr>
            </w:pPr>
          </w:p>
        </w:tc>
        <w:tc>
          <w:tcPr>
            <w:tcW w:w="850" w:type="dxa"/>
            <w:vMerge/>
          </w:tcPr>
          <w:p w:rsidR="004B6ADD" w:rsidRPr="004B6ADD" w:rsidRDefault="004B6ADD" w:rsidP="004B6ADD">
            <w:pPr>
              <w:jc w:val="center"/>
              <w:rPr>
                <w:iCs/>
                <w:noProof/>
                <w:sz w:val="20"/>
              </w:rPr>
            </w:pPr>
          </w:p>
        </w:tc>
        <w:tc>
          <w:tcPr>
            <w:tcW w:w="1559" w:type="dxa"/>
          </w:tcPr>
          <w:p w:rsidR="004B6ADD" w:rsidRPr="004B6ADD" w:rsidRDefault="004B6ADD" w:rsidP="004B6ADD">
            <w:pPr>
              <w:rPr>
                <w:iCs/>
                <w:noProof/>
                <w:sz w:val="20"/>
              </w:rPr>
            </w:pPr>
            <w:r w:rsidRPr="004B6ADD">
              <w:rPr>
                <w:iCs/>
                <w:noProof/>
                <w:sz w:val="20"/>
              </w:rPr>
              <w:t>VVL regionas</w:t>
            </w:r>
          </w:p>
        </w:tc>
        <w:tc>
          <w:tcPr>
            <w:tcW w:w="1134" w:type="dxa"/>
            <w:vMerge/>
          </w:tcPr>
          <w:p w:rsidR="004B6ADD" w:rsidRPr="004B6ADD" w:rsidRDefault="004B6ADD" w:rsidP="004B6ADD">
            <w:pPr>
              <w:jc w:val="center"/>
              <w:rPr>
                <w:iCs/>
                <w:noProof/>
                <w:sz w:val="20"/>
              </w:rPr>
            </w:pPr>
          </w:p>
        </w:tc>
        <w:tc>
          <w:tcPr>
            <w:tcW w:w="3686" w:type="dxa"/>
            <w:vMerge/>
          </w:tcPr>
          <w:p w:rsidR="004B6ADD" w:rsidRPr="004B6ADD" w:rsidRDefault="004B6ADD" w:rsidP="004B6ADD">
            <w:pPr>
              <w:jc w:val="center"/>
              <w:rPr>
                <w:iCs/>
                <w:noProof/>
                <w:sz w:val="20"/>
              </w:rPr>
            </w:pPr>
          </w:p>
        </w:tc>
        <w:tc>
          <w:tcPr>
            <w:tcW w:w="1559" w:type="dxa"/>
          </w:tcPr>
          <w:p w:rsidR="004B6ADD" w:rsidRPr="004B6ADD" w:rsidRDefault="004B6ADD" w:rsidP="00C4496A">
            <w:pPr>
              <w:jc w:val="right"/>
              <w:rPr>
                <w:iCs/>
                <w:noProof/>
                <w:sz w:val="20"/>
              </w:rPr>
            </w:pPr>
            <w:r w:rsidRPr="004B6ADD">
              <w:rPr>
                <w:iCs/>
                <w:noProof/>
                <w:sz w:val="20"/>
              </w:rPr>
              <w:t>233 470 460,00</w:t>
            </w:r>
          </w:p>
        </w:tc>
      </w:tr>
    </w:tbl>
    <w:p w:rsidR="004B6ADD" w:rsidRPr="00C4496A" w:rsidRDefault="004B6ADD" w:rsidP="00C4496A">
      <w:pPr>
        <w:spacing w:after="0" w:line="240" w:lineRule="auto"/>
        <w:rPr>
          <w:rFonts w:eastAsia="Times New Roman" w:cs="Times New Roman"/>
          <w:iCs/>
          <w:noProof/>
          <w:sz w:val="20"/>
          <w:szCs w:val="20"/>
        </w:rPr>
      </w:pPr>
    </w:p>
    <w:tbl>
      <w:tblPr>
        <w:tblStyle w:val="Lentelstinklelis40"/>
        <w:tblW w:w="9889" w:type="dxa"/>
        <w:tblLook w:val="04A0" w:firstRow="1" w:lastRow="0" w:firstColumn="1" w:lastColumn="0" w:noHBand="0" w:noVBand="1"/>
      </w:tblPr>
      <w:tblGrid>
        <w:gridCol w:w="1101"/>
        <w:gridCol w:w="850"/>
        <w:gridCol w:w="1559"/>
        <w:gridCol w:w="1134"/>
        <w:gridCol w:w="3686"/>
        <w:gridCol w:w="1559"/>
      </w:tblGrid>
      <w:tr w:rsidR="004B6ADD" w:rsidRPr="004B6ADD"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B6ADD" w:rsidRPr="004B6ADD" w:rsidRDefault="004B6ADD" w:rsidP="004B6ADD">
            <w:pPr>
              <w:rPr>
                <w:b/>
                <w:iCs/>
                <w:noProof/>
                <w:sz w:val="20"/>
              </w:rPr>
            </w:pPr>
            <w:r w:rsidRPr="004B6ADD">
              <w:rPr>
                <w:b/>
                <w:noProof/>
                <w:sz w:val="20"/>
              </w:rPr>
              <w:t>6 lentelė. 3 matmuo</w:t>
            </w:r>
            <w:r w:rsidR="001F6E55">
              <w:rPr>
                <w:b/>
                <w:noProof/>
                <w:sz w:val="20"/>
              </w:rPr>
              <w:t>:</w:t>
            </w:r>
            <w:r w:rsidRPr="004B6ADD">
              <w:rPr>
                <w:b/>
                <w:noProof/>
                <w:sz w:val="20"/>
              </w:rPr>
              <w:t xml:space="preserve"> </w:t>
            </w:r>
            <w:r w:rsidR="001F6E55">
              <w:rPr>
                <w:b/>
                <w:noProof/>
                <w:sz w:val="20"/>
              </w:rPr>
              <w:t>t</w:t>
            </w:r>
            <w:r w:rsidR="0007617D" w:rsidRPr="0007617D">
              <w:rPr>
                <w:b/>
                <w:noProof/>
                <w:sz w:val="20"/>
              </w:rPr>
              <w:t>eritorinis įgyvendinimo mechanizmas ir pagrindinė teritorinė sritis</w:t>
            </w:r>
          </w:p>
        </w:tc>
      </w:tr>
      <w:tr w:rsidR="004B6ADD" w:rsidRPr="004B6ADD" w:rsidTr="00C449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Suma (EUR)</w:t>
            </w:r>
          </w:p>
        </w:tc>
      </w:tr>
      <w:tr w:rsidR="004B6ADD" w:rsidRPr="004B6ADD" w:rsidTr="00C4496A">
        <w:tc>
          <w:tcPr>
            <w:tcW w:w="1101" w:type="dxa"/>
            <w:vMerge w:val="restart"/>
            <w:tcBorders>
              <w:top w:val="single" w:sz="12" w:space="0" w:color="auto"/>
            </w:tcBorders>
          </w:tcPr>
          <w:p w:rsidR="004B6ADD" w:rsidRPr="004B6ADD" w:rsidRDefault="004B6ADD" w:rsidP="004B6ADD">
            <w:pPr>
              <w:jc w:val="center"/>
              <w:rPr>
                <w:b/>
                <w:iCs/>
                <w:noProof/>
                <w:sz w:val="20"/>
              </w:rPr>
            </w:pPr>
            <w:r w:rsidRPr="004B6ADD">
              <w:rPr>
                <w:iCs/>
                <w:noProof/>
                <w:sz w:val="20"/>
              </w:rPr>
              <w:t>4</w:t>
            </w:r>
          </w:p>
        </w:tc>
        <w:tc>
          <w:tcPr>
            <w:tcW w:w="850" w:type="dxa"/>
            <w:vMerge w:val="restart"/>
            <w:tcBorders>
              <w:top w:val="single" w:sz="12" w:space="0" w:color="auto"/>
            </w:tcBorders>
          </w:tcPr>
          <w:p w:rsidR="004B6ADD" w:rsidRPr="004B6ADD" w:rsidRDefault="004B6ADD" w:rsidP="004B6ADD">
            <w:pPr>
              <w:jc w:val="center"/>
              <w:rPr>
                <w:b/>
                <w:iCs/>
                <w:noProof/>
                <w:sz w:val="20"/>
              </w:rPr>
            </w:pPr>
            <w:r w:rsidRPr="004B6ADD">
              <w:rPr>
                <w:iCs/>
                <w:noProof/>
                <w:sz w:val="20"/>
              </w:rPr>
              <w:t>ESF+</w:t>
            </w:r>
          </w:p>
        </w:tc>
        <w:tc>
          <w:tcPr>
            <w:tcW w:w="1559" w:type="dxa"/>
            <w:tcBorders>
              <w:top w:val="single" w:sz="12" w:space="0" w:color="auto"/>
            </w:tcBorders>
          </w:tcPr>
          <w:p w:rsidR="004B6ADD" w:rsidRPr="004B6ADD" w:rsidRDefault="004B6ADD" w:rsidP="004B6ADD">
            <w:pPr>
              <w:rPr>
                <w:iCs/>
                <w:noProof/>
                <w:sz w:val="20"/>
              </w:rPr>
            </w:pPr>
            <w:r w:rsidRPr="004B6ADD">
              <w:rPr>
                <w:iCs/>
                <w:noProof/>
                <w:sz w:val="20"/>
              </w:rPr>
              <w:t>Sostinės regionas</w:t>
            </w:r>
          </w:p>
        </w:tc>
        <w:tc>
          <w:tcPr>
            <w:tcW w:w="1134" w:type="dxa"/>
            <w:vMerge w:val="restart"/>
            <w:tcBorders>
              <w:top w:val="single" w:sz="12" w:space="0" w:color="auto"/>
            </w:tcBorders>
          </w:tcPr>
          <w:p w:rsidR="004B6ADD" w:rsidRPr="004B6ADD" w:rsidRDefault="004B6ADD" w:rsidP="004B6ADD">
            <w:pPr>
              <w:jc w:val="center"/>
              <w:rPr>
                <w:b/>
                <w:iCs/>
                <w:noProof/>
                <w:sz w:val="20"/>
              </w:rPr>
            </w:pPr>
            <w:r w:rsidRPr="004B6ADD">
              <w:rPr>
                <w:iCs/>
                <w:noProof/>
                <w:sz w:val="20"/>
              </w:rPr>
              <w:t>4.1</w:t>
            </w:r>
          </w:p>
        </w:tc>
        <w:tc>
          <w:tcPr>
            <w:tcW w:w="3686" w:type="dxa"/>
            <w:vMerge w:val="restart"/>
            <w:tcBorders>
              <w:top w:val="single" w:sz="12" w:space="0" w:color="auto"/>
            </w:tcBorders>
          </w:tcPr>
          <w:p w:rsidR="004B6ADD" w:rsidRPr="004B6ADD" w:rsidRDefault="004B6ADD" w:rsidP="004B6ADD">
            <w:pPr>
              <w:rPr>
                <w:iCs/>
                <w:noProof/>
                <w:sz w:val="20"/>
              </w:rPr>
            </w:pPr>
            <w:r w:rsidRPr="004B6ADD">
              <w:rPr>
                <w:iCs/>
                <w:noProof/>
                <w:sz w:val="20"/>
              </w:rPr>
              <w:t xml:space="preserve">33 </w:t>
            </w:r>
            <w:r w:rsidR="001F6E55">
              <w:rPr>
                <w:iCs/>
                <w:noProof/>
                <w:sz w:val="20"/>
              </w:rPr>
              <w:t>–</w:t>
            </w:r>
            <w:r w:rsidRPr="004B6ADD">
              <w:rPr>
                <w:iCs/>
                <w:noProof/>
                <w:sz w:val="20"/>
              </w:rPr>
              <w:t xml:space="preserve"> Nesiorientuojant į teritoriškumą</w:t>
            </w:r>
          </w:p>
        </w:tc>
        <w:tc>
          <w:tcPr>
            <w:tcW w:w="1559" w:type="dxa"/>
            <w:tcBorders>
              <w:top w:val="single" w:sz="12" w:space="0" w:color="auto"/>
            </w:tcBorders>
          </w:tcPr>
          <w:p w:rsidR="004B6ADD" w:rsidRPr="004B6ADD" w:rsidRDefault="004B6ADD" w:rsidP="00C4496A">
            <w:pPr>
              <w:jc w:val="right"/>
              <w:rPr>
                <w:iCs/>
                <w:noProof/>
                <w:sz w:val="20"/>
              </w:rPr>
            </w:pPr>
            <w:r w:rsidRPr="004B6ADD">
              <w:rPr>
                <w:bCs/>
                <w:iCs/>
                <w:noProof/>
                <w:sz w:val="20"/>
              </w:rPr>
              <w:t>22 450 591,00</w:t>
            </w:r>
          </w:p>
        </w:tc>
      </w:tr>
      <w:tr w:rsidR="004B6ADD" w:rsidRPr="004B6ADD" w:rsidTr="00C4496A">
        <w:tc>
          <w:tcPr>
            <w:tcW w:w="1101" w:type="dxa"/>
            <w:vMerge/>
          </w:tcPr>
          <w:p w:rsidR="004B6ADD" w:rsidRPr="004B6ADD" w:rsidRDefault="004B6ADD" w:rsidP="004B6ADD">
            <w:pPr>
              <w:jc w:val="center"/>
              <w:rPr>
                <w:b/>
                <w:iCs/>
                <w:noProof/>
                <w:sz w:val="20"/>
              </w:rPr>
            </w:pPr>
          </w:p>
        </w:tc>
        <w:tc>
          <w:tcPr>
            <w:tcW w:w="850" w:type="dxa"/>
            <w:vMerge/>
          </w:tcPr>
          <w:p w:rsidR="004B6ADD" w:rsidRPr="004B6ADD" w:rsidRDefault="004B6ADD" w:rsidP="004B6ADD">
            <w:pPr>
              <w:jc w:val="center"/>
              <w:rPr>
                <w:b/>
                <w:iCs/>
                <w:noProof/>
                <w:sz w:val="20"/>
              </w:rPr>
            </w:pPr>
          </w:p>
        </w:tc>
        <w:tc>
          <w:tcPr>
            <w:tcW w:w="1559" w:type="dxa"/>
          </w:tcPr>
          <w:p w:rsidR="004B6ADD" w:rsidRPr="004B6ADD" w:rsidRDefault="004B6ADD" w:rsidP="004B6ADD">
            <w:pPr>
              <w:rPr>
                <w:iCs/>
                <w:noProof/>
                <w:sz w:val="20"/>
              </w:rPr>
            </w:pPr>
            <w:r w:rsidRPr="004B6ADD">
              <w:rPr>
                <w:iCs/>
                <w:noProof/>
                <w:sz w:val="20"/>
              </w:rPr>
              <w:t>VVL regionas</w:t>
            </w:r>
          </w:p>
        </w:tc>
        <w:tc>
          <w:tcPr>
            <w:tcW w:w="1134" w:type="dxa"/>
            <w:vMerge/>
          </w:tcPr>
          <w:p w:rsidR="004B6ADD" w:rsidRPr="004B6ADD" w:rsidRDefault="004B6ADD" w:rsidP="004B6ADD">
            <w:pPr>
              <w:jc w:val="center"/>
              <w:rPr>
                <w:b/>
                <w:iCs/>
                <w:noProof/>
                <w:sz w:val="20"/>
              </w:rPr>
            </w:pPr>
          </w:p>
        </w:tc>
        <w:tc>
          <w:tcPr>
            <w:tcW w:w="3686" w:type="dxa"/>
            <w:vMerge/>
          </w:tcPr>
          <w:p w:rsidR="004B6ADD" w:rsidRPr="004B6ADD" w:rsidRDefault="004B6ADD" w:rsidP="004B6ADD">
            <w:pPr>
              <w:jc w:val="center"/>
              <w:rPr>
                <w:iCs/>
                <w:noProof/>
                <w:sz w:val="20"/>
              </w:rPr>
            </w:pPr>
          </w:p>
        </w:tc>
        <w:tc>
          <w:tcPr>
            <w:tcW w:w="1559" w:type="dxa"/>
          </w:tcPr>
          <w:p w:rsidR="004B6ADD" w:rsidRPr="004B6ADD" w:rsidRDefault="004B6ADD" w:rsidP="00C4496A">
            <w:pPr>
              <w:jc w:val="right"/>
              <w:rPr>
                <w:iCs/>
                <w:noProof/>
                <w:sz w:val="20"/>
              </w:rPr>
            </w:pPr>
            <w:r w:rsidRPr="004B6ADD">
              <w:rPr>
                <w:iCs/>
                <w:noProof/>
                <w:sz w:val="20"/>
              </w:rPr>
              <w:t>233 470 460,00</w:t>
            </w:r>
          </w:p>
        </w:tc>
      </w:tr>
    </w:tbl>
    <w:p w:rsidR="004B6ADD" w:rsidRPr="00C4496A" w:rsidRDefault="004B6ADD" w:rsidP="00C4496A">
      <w:pPr>
        <w:spacing w:after="0" w:line="240" w:lineRule="auto"/>
        <w:rPr>
          <w:rFonts w:eastAsia="Times New Roman" w:cs="Times New Roman"/>
          <w:iCs/>
          <w:noProof/>
          <w:sz w:val="20"/>
          <w:szCs w:val="20"/>
        </w:rPr>
      </w:pPr>
    </w:p>
    <w:tbl>
      <w:tblPr>
        <w:tblStyle w:val="Lentelstinklelis40"/>
        <w:tblW w:w="9889" w:type="dxa"/>
        <w:tblLook w:val="04A0" w:firstRow="1" w:lastRow="0" w:firstColumn="1" w:lastColumn="0" w:noHBand="0" w:noVBand="1"/>
      </w:tblPr>
      <w:tblGrid>
        <w:gridCol w:w="1101"/>
        <w:gridCol w:w="850"/>
        <w:gridCol w:w="1559"/>
        <w:gridCol w:w="1134"/>
        <w:gridCol w:w="3686"/>
        <w:gridCol w:w="1559"/>
      </w:tblGrid>
      <w:tr w:rsidR="004B6ADD" w:rsidRPr="004B6ADD"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B6ADD" w:rsidRPr="004B6ADD" w:rsidRDefault="004B6ADD" w:rsidP="004B6ADD">
            <w:pPr>
              <w:rPr>
                <w:b/>
                <w:iCs/>
                <w:noProof/>
                <w:sz w:val="20"/>
              </w:rPr>
            </w:pPr>
            <w:r w:rsidRPr="004B6ADD">
              <w:rPr>
                <w:b/>
                <w:noProof/>
                <w:sz w:val="20"/>
              </w:rPr>
              <w:t>7 lentelė. 6 matmuo</w:t>
            </w:r>
            <w:r w:rsidR="001F6E55">
              <w:rPr>
                <w:b/>
                <w:noProof/>
                <w:sz w:val="20"/>
              </w:rPr>
              <w:t>:</w:t>
            </w:r>
            <w:r w:rsidRPr="004B6ADD">
              <w:rPr>
                <w:b/>
                <w:noProof/>
                <w:sz w:val="20"/>
              </w:rPr>
              <w:t xml:space="preserve"> ESF+ antrinės temos</w:t>
            </w:r>
          </w:p>
        </w:tc>
      </w:tr>
      <w:tr w:rsidR="004B6ADD" w:rsidRPr="004B6ADD" w:rsidTr="00C449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Suma (EUR)</w:t>
            </w:r>
          </w:p>
        </w:tc>
      </w:tr>
      <w:tr w:rsidR="004B6ADD" w:rsidRPr="004B6ADD" w:rsidTr="00C4496A">
        <w:tc>
          <w:tcPr>
            <w:tcW w:w="1101" w:type="dxa"/>
            <w:vMerge w:val="restart"/>
            <w:tcBorders>
              <w:top w:val="single" w:sz="12" w:space="0" w:color="auto"/>
            </w:tcBorders>
          </w:tcPr>
          <w:p w:rsidR="004B6ADD" w:rsidRPr="004B6ADD" w:rsidRDefault="004B6ADD" w:rsidP="004B6ADD">
            <w:pPr>
              <w:jc w:val="center"/>
              <w:rPr>
                <w:iCs/>
                <w:noProof/>
                <w:sz w:val="20"/>
              </w:rPr>
            </w:pPr>
            <w:r w:rsidRPr="004B6ADD">
              <w:rPr>
                <w:iCs/>
                <w:noProof/>
                <w:sz w:val="20"/>
              </w:rPr>
              <w:t>4</w:t>
            </w:r>
          </w:p>
        </w:tc>
        <w:tc>
          <w:tcPr>
            <w:tcW w:w="850" w:type="dxa"/>
            <w:vMerge w:val="restart"/>
            <w:tcBorders>
              <w:top w:val="single" w:sz="12" w:space="0" w:color="auto"/>
            </w:tcBorders>
          </w:tcPr>
          <w:p w:rsidR="004B6ADD" w:rsidRPr="004B6ADD" w:rsidRDefault="004B6ADD" w:rsidP="004B6ADD">
            <w:pPr>
              <w:jc w:val="center"/>
              <w:rPr>
                <w:iCs/>
                <w:noProof/>
                <w:sz w:val="20"/>
              </w:rPr>
            </w:pPr>
            <w:r w:rsidRPr="004B6ADD">
              <w:rPr>
                <w:iCs/>
                <w:noProof/>
                <w:sz w:val="20"/>
              </w:rPr>
              <w:t>ESF+</w:t>
            </w:r>
          </w:p>
        </w:tc>
        <w:tc>
          <w:tcPr>
            <w:tcW w:w="1559" w:type="dxa"/>
            <w:tcBorders>
              <w:top w:val="single" w:sz="12" w:space="0" w:color="auto"/>
            </w:tcBorders>
          </w:tcPr>
          <w:p w:rsidR="004B6ADD" w:rsidRPr="004B6ADD" w:rsidRDefault="004B6ADD" w:rsidP="004B6ADD">
            <w:pPr>
              <w:rPr>
                <w:iCs/>
                <w:noProof/>
                <w:sz w:val="20"/>
              </w:rPr>
            </w:pPr>
            <w:r w:rsidRPr="004B6ADD">
              <w:rPr>
                <w:iCs/>
                <w:noProof/>
                <w:sz w:val="20"/>
              </w:rPr>
              <w:t>Sostinės regionas</w:t>
            </w:r>
          </w:p>
        </w:tc>
        <w:tc>
          <w:tcPr>
            <w:tcW w:w="1134" w:type="dxa"/>
            <w:vMerge w:val="restart"/>
            <w:tcBorders>
              <w:top w:val="single" w:sz="12" w:space="0" w:color="auto"/>
            </w:tcBorders>
          </w:tcPr>
          <w:p w:rsidR="004B6ADD" w:rsidRPr="004B6ADD" w:rsidRDefault="004B6ADD" w:rsidP="004B6ADD">
            <w:pPr>
              <w:jc w:val="center"/>
              <w:rPr>
                <w:iCs/>
                <w:noProof/>
                <w:sz w:val="20"/>
              </w:rPr>
            </w:pPr>
            <w:r w:rsidRPr="004B6ADD">
              <w:rPr>
                <w:iCs/>
                <w:noProof/>
                <w:sz w:val="20"/>
              </w:rPr>
              <w:t>4.1</w:t>
            </w:r>
          </w:p>
        </w:tc>
        <w:tc>
          <w:tcPr>
            <w:tcW w:w="3686" w:type="dxa"/>
            <w:vMerge w:val="restart"/>
            <w:tcBorders>
              <w:top w:val="single" w:sz="12" w:space="0" w:color="auto"/>
            </w:tcBorders>
          </w:tcPr>
          <w:p w:rsidR="004B6ADD" w:rsidRPr="004B6ADD" w:rsidRDefault="004B6ADD" w:rsidP="004B6ADD">
            <w:pPr>
              <w:rPr>
                <w:iCs/>
                <w:noProof/>
                <w:sz w:val="20"/>
              </w:rPr>
            </w:pPr>
            <w:r w:rsidRPr="004B6ADD">
              <w:rPr>
                <w:iCs/>
                <w:noProof/>
                <w:sz w:val="20"/>
              </w:rPr>
              <w:t xml:space="preserve">07 </w:t>
            </w:r>
            <w:r w:rsidR="001F6E55">
              <w:rPr>
                <w:iCs/>
                <w:noProof/>
                <w:sz w:val="20"/>
              </w:rPr>
              <w:t>–</w:t>
            </w:r>
            <w:r w:rsidRPr="004B6ADD">
              <w:rPr>
                <w:iCs/>
                <w:noProof/>
                <w:sz w:val="20"/>
              </w:rPr>
              <w:t xml:space="preserve"> Socialinių partnerių gebėjimų stiprinimas</w:t>
            </w:r>
          </w:p>
        </w:tc>
        <w:tc>
          <w:tcPr>
            <w:tcW w:w="1559" w:type="dxa"/>
            <w:tcBorders>
              <w:top w:val="single" w:sz="12" w:space="0" w:color="auto"/>
            </w:tcBorders>
          </w:tcPr>
          <w:p w:rsidR="004B6ADD" w:rsidRPr="004B6ADD" w:rsidRDefault="004B6ADD" w:rsidP="00C4496A">
            <w:pPr>
              <w:jc w:val="right"/>
              <w:rPr>
                <w:iCs/>
                <w:noProof/>
                <w:sz w:val="20"/>
              </w:rPr>
            </w:pPr>
            <w:r w:rsidRPr="004B6ADD">
              <w:rPr>
                <w:iCs/>
                <w:noProof/>
                <w:sz w:val="20"/>
              </w:rPr>
              <w:t>174 900,00</w:t>
            </w:r>
          </w:p>
        </w:tc>
      </w:tr>
      <w:tr w:rsidR="004B6ADD" w:rsidRPr="004B6ADD" w:rsidTr="00C4496A">
        <w:tc>
          <w:tcPr>
            <w:tcW w:w="1101" w:type="dxa"/>
            <w:vMerge/>
          </w:tcPr>
          <w:p w:rsidR="004B6ADD" w:rsidRPr="004B6ADD" w:rsidRDefault="004B6ADD" w:rsidP="004B6ADD">
            <w:pPr>
              <w:jc w:val="center"/>
              <w:rPr>
                <w:iCs/>
                <w:noProof/>
                <w:sz w:val="20"/>
              </w:rPr>
            </w:pPr>
          </w:p>
        </w:tc>
        <w:tc>
          <w:tcPr>
            <w:tcW w:w="850" w:type="dxa"/>
            <w:vMerge/>
          </w:tcPr>
          <w:p w:rsidR="004B6ADD" w:rsidRPr="004B6ADD" w:rsidRDefault="004B6ADD" w:rsidP="004B6ADD">
            <w:pPr>
              <w:jc w:val="center"/>
              <w:rPr>
                <w:iCs/>
                <w:noProof/>
                <w:sz w:val="20"/>
              </w:rPr>
            </w:pPr>
          </w:p>
        </w:tc>
        <w:tc>
          <w:tcPr>
            <w:tcW w:w="1559" w:type="dxa"/>
          </w:tcPr>
          <w:p w:rsidR="004B6ADD" w:rsidRPr="004B6ADD" w:rsidRDefault="004B6ADD" w:rsidP="004B6ADD">
            <w:pPr>
              <w:rPr>
                <w:iCs/>
                <w:noProof/>
                <w:sz w:val="20"/>
              </w:rPr>
            </w:pPr>
            <w:r w:rsidRPr="004B6ADD">
              <w:rPr>
                <w:iCs/>
                <w:noProof/>
                <w:sz w:val="20"/>
              </w:rPr>
              <w:t>VVL regionas</w:t>
            </w:r>
          </w:p>
        </w:tc>
        <w:tc>
          <w:tcPr>
            <w:tcW w:w="1134" w:type="dxa"/>
            <w:vMerge/>
          </w:tcPr>
          <w:p w:rsidR="004B6ADD" w:rsidRPr="004B6ADD" w:rsidRDefault="004B6ADD" w:rsidP="004B6ADD">
            <w:pPr>
              <w:jc w:val="center"/>
              <w:rPr>
                <w:iCs/>
                <w:noProof/>
                <w:sz w:val="20"/>
              </w:rPr>
            </w:pPr>
          </w:p>
        </w:tc>
        <w:tc>
          <w:tcPr>
            <w:tcW w:w="3686" w:type="dxa"/>
            <w:vMerge/>
          </w:tcPr>
          <w:p w:rsidR="004B6ADD" w:rsidRPr="004B6ADD" w:rsidRDefault="004B6ADD" w:rsidP="004B6ADD">
            <w:pPr>
              <w:rPr>
                <w:iCs/>
                <w:noProof/>
                <w:sz w:val="20"/>
              </w:rPr>
            </w:pPr>
          </w:p>
        </w:tc>
        <w:tc>
          <w:tcPr>
            <w:tcW w:w="1559" w:type="dxa"/>
          </w:tcPr>
          <w:p w:rsidR="004B6ADD" w:rsidRPr="004B6ADD" w:rsidRDefault="004B6ADD" w:rsidP="00C4496A">
            <w:pPr>
              <w:jc w:val="right"/>
              <w:rPr>
                <w:iCs/>
                <w:noProof/>
                <w:sz w:val="20"/>
              </w:rPr>
            </w:pPr>
            <w:r w:rsidRPr="004B6ADD">
              <w:rPr>
                <w:iCs/>
                <w:noProof/>
                <w:sz w:val="20"/>
              </w:rPr>
              <w:t>1 475 100,00</w:t>
            </w:r>
          </w:p>
        </w:tc>
      </w:tr>
      <w:tr w:rsidR="004B6ADD" w:rsidRPr="004B6ADD" w:rsidTr="00C4496A">
        <w:tc>
          <w:tcPr>
            <w:tcW w:w="1101" w:type="dxa"/>
            <w:vMerge/>
          </w:tcPr>
          <w:p w:rsidR="004B6ADD" w:rsidRPr="004B6ADD" w:rsidRDefault="004B6ADD" w:rsidP="004B6ADD">
            <w:pPr>
              <w:jc w:val="center"/>
              <w:rPr>
                <w:iCs/>
                <w:noProof/>
                <w:sz w:val="20"/>
              </w:rPr>
            </w:pPr>
          </w:p>
        </w:tc>
        <w:tc>
          <w:tcPr>
            <w:tcW w:w="850" w:type="dxa"/>
            <w:vMerge/>
          </w:tcPr>
          <w:p w:rsidR="004B6ADD" w:rsidRPr="004B6ADD" w:rsidRDefault="004B6ADD" w:rsidP="004B6ADD">
            <w:pPr>
              <w:jc w:val="center"/>
              <w:rPr>
                <w:iCs/>
                <w:noProof/>
                <w:sz w:val="20"/>
              </w:rPr>
            </w:pPr>
          </w:p>
        </w:tc>
        <w:tc>
          <w:tcPr>
            <w:tcW w:w="1559" w:type="dxa"/>
          </w:tcPr>
          <w:p w:rsidR="004B6ADD" w:rsidRPr="004B6ADD" w:rsidRDefault="004B6ADD" w:rsidP="004B6ADD">
            <w:pPr>
              <w:rPr>
                <w:iCs/>
                <w:noProof/>
                <w:sz w:val="20"/>
              </w:rPr>
            </w:pPr>
            <w:r w:rsidRPr="004B6ADD">
              <w:rPr>
                <w:iCs/>
                <w:noProof/>
                <w:sz w:val="20"/>
              </w:rPr>
              <w:t>Sostinės regionas</w:t>
            </w:r>
          </w:p>
        </w:tc>
        <w:tc>
          <w:tcPr>
            <w:tcW w:w="1134" w:type="dxa"/>
            <w:vMerge/>
          </w:tcPr>
          <w:p w:rsidR="004B6ADD" w:rsidRPr="004B6ADD" w:rsidRDefault="004B6ADD" w:rsidP="004B6ADD">
            <w:pPr>
              <w:jc w:val="center"/>
              <w:rPr>
                <w:iCs/>
                <w:noProof/>
                <w:sz w:val="20"/>
              </w:rPr>
            </w:pPr>
          </w:p>
        </w:tc>
        <w:tc>
          <w:tcPr>
            <w:tcW w:w="3686" w:type="dxa"/>
            <w:vMerge w:val="restart"/>
          </w:tcPr>
          <w:p w:rsidR="004B6ADD" w:rsidRPr="004B6ADD" w:rsidRDefault="004B6ADD" w:rsidP="004B6ADD">
            <w:pPr>
              <w:rPr>
                <w:iCs/>
                <w:noProof/>
                <w:sz w:val="20"/>
              </w:rPr>
            </w:pPr>
            <w:r w:rsidRPr="004B6ADD">
              <w:rPr>
                <w:iCs/>
                <w:noProof/>
                <w:sz w:val="20"/>
              </w:rPr>
              <w:t xml:space="preserve">09 </w:t>
            </w:r>
            <w:r w:rsidR="001F6E55">
              <w:rPr>
                <w:iCs/>
                <w:noProof/>
                <w:sz w:val="20"/>
              </w:rPr>
              <w:t>–</w:t>
            </w:r>
            <w:r w:rsidRPr="004B6ADD">
              <w:rPr>
                <w:iCs/>
                <w:noProof/>
                <w:sz w:val="20"/>
              </w:rPr>
              <w:t xml:space="preserve"> Netaikoma</w:t>
            </w:r>
          </w:p>
        </w:tc>
        <w:tc>
          <w:tcPr>
            <w:tcW w:w="1559" w:type="dxa"/>
          </w:tcPr>
          <w:p w:rsidR="004B6ADD" w:rsidRPr="004B6ADD" w:rsidRDefault="004B6ADD" w:rsidP="00C4496A">
            <w:pPr>
              <w:jc w:val="right"/>
              <w:rPr>
                <w:iCs/>
                <w:noProof/>
                <w:sz w:val="20"/>
              </w:rPr>
            </w:pPr>
            <w:r w:rsidRPr="004B6ADD">
              <w:rPr>
                <w:iCs/>
                <w:noProof/>
                <w:sz w:val="20"/>
              </w:rPr>
              <w:t>3 308 523,00</w:t>
            </w:r>
          </w:p>
        </w:tc>
      </w:tr>
      <w:tr w:rsidR="004B6ADD" w:rsidRPr="004B6ADD" w:rsidTr="00C4496A">
        <w:tc>
          <w:tcPr>
            <w:tcW w:w="1101" w:type="dxa"/>
            <w:vMerge/>
          </w:tcPr>
          <w:p w:rsidR="004B6ADD" w:rsidRPr="004B6ADD" w:rsidRDefault="004B6ADD" w:rsidP="004B6ADD">
            <w:pPr>
              <w:jc w:val="center"/>
              <w:rPr>
                <w:iCs/>
                <w:noProof/>
                <w:sz w:val="20"/>
              </w:rPr>
            </w:pPr>
          </w:p>
        </w:tc>
        <w:tc>
          <w:tcPr>
            <w:tcW w:w="850" w:type="dxa"/>
            <w:vMerge/>
          </w:tcPr>
          <w:p w:rsidR="004B6ADD" w:rsidRPr="004B6ADD" w:rsidRDefault="004B6ADD" w:rsidP="004B6ADD">
            <w:pPr>
              <w:jc w:val="center"/>
              <w:rPr>
                <w:iCs/>
                <w:noProof/>
                <w:sz w:val="20"/>
              </w:rPr>
            </w:pPr>
          </w:p>
        </w:tc>
        <w:tc>
          <w:tcPr>
            <w:tcW w:w="1559" w:type="dxa"/>
          </w:tcPr>
          <w:p w:rsidR="004B6ADD" w:rsidRPr="004B6ADD" w:rsidRDefault="004B6ADD" w:rsidP="004B6ADD">
            <w:pPr>
              <w:rPr>
                <w:iCs/>
                <w:noProof/>
                <w:sz w:val="20"/>
              </w:rPr>
            </w:pPr>
            <w:r w:rsidRPr="004B6ADD">
              <w:rPr>
                <w:iCs/>
                <w:noProof/>
                <w:sz w:val="20"/>
              </w:rPr>
              <w:t>VVL regionas</w:t>
            </w:r>
          </w:p>
        </w:tc>
        <w:tc>
          <w:tcPr>
            <w:tcW w:w="1134" w:type="dxa"/>
            <w:vMerge/>
          </w:tcPr>
          <w:p w:rsidR="004B6ADD" w:rsidRPr="004B6ADD" w:rsidRDefault="004B6ADD" w:rsidP="004B6ADD">
            <w:pPr>
              <w:jc w:val="center"/>
              <w:rPr>
                <w:iCs/>
                <w:noProof/>
                <w:sz w:val="20"/>
              </w:rPr>
            </w:pPr>
          </w:p>
        </w:tc>
        <w:tc>
          <w:tcPr>
            <w:tcW w:w="3686" w:type="dxa"/>
            <w:vMerge/>
          </w:tcPr>
          <w:p w:rsidR="004B6ADD" w:rsidRPr="004B6ADD" w:rsidRDefault="004B6ADD" w:rsidP="004B6ADD">
            <w:pPr>
              <w:rPr>
                <w:iCs/>
                <w:noProof/>
                <w:sz w:val="20"/>
              </w:rPr>
            </w:pPr>
          </w:p>
        </w:tc>
        <w:tc>
          <w:tcPr>
            <w:tcW w:w="1559" w:type="dxa"/>
          </w:tcPr>
          <w:p w:rsidR="004B6ADD" w:rsidRPr="004B6ADD" w:rsidRDefault="004B6ADD" w:rsidP="00C4496A">
            <w:pPr>
              <w:jc w:val="right"/>
              <w:rPr>
                <w:iCs/>
                <w:noProof/>
                <w:sz w:val="20"/>
              </w:rPr>
            </w:pPr>
            <w:r w:rsidRPr="004B6ADD">
              <w:rPr>
                <w:iCs/>
                <w:noProof/>
                <w:sz w:val="20"/>
              </w:rPr>
              <w:t>32 589 377,00</w:t>
            </w:r>
          </w:p>
        </w:tc>
      </w:tr>
      <w:tr w:rsidR="004B6ADD" w:rsidRPr="004B6ADD" w:rsidTr="00C4496A">
        <w:tc>
          <w:tcPr>
            <w:tcW w:w="1101" w:type="dxa"/>
            <w:vMerge/>
          </w:tcPr>
          <w:p w:rsidR="004B6ADD" w:rsidRPr="004B6ADD" w:rsidRDefault="004B6ADD" w:rsidP="004B6ADD">
            <w:pPr>
              <w:jc w:val="center"/>
              <w:rPr>
                <w:iCs/>
                <w:noProof/>
                <w:sz w:val="20"/>
              </w:rPr>
            </w:pPr>
          </w:p>
        </w:tc>
        <w:tc>
          <w:tcPr>
            <w:tcW w:w="850" w:type="dxa"/>
            <w:vMerge/>
          </w:tcPr>
          <w:p w:rsidR="004B6ADD" w:rsidRPr="004B6ADD" w:rsidRDefault="004B6ADD" w:rsidP="004B6ADD">
            <w:pPr>
              <w:jc w:val="center"/>
              <w:rPr>
                <w:iCs/>
                <w:noProof/>
                <w:sz w:val="20"/>
              </w:rPr>
            </w:pPr>
          </w:p>
        </w:tc>
        <w:tc>
          <w:tcPr>
            <w:tcW w:w="1559" w:type="dxa"/>
          </w:tcPr>
          <w:p w:rsidR="004B6ADD" w:rsidRPr="004B6ADD" w:rsidRDefault="004B6ADD" w:rsidP="004B6ADD">
            <w:pPr>
              <w:rPr>
                <w:iCs/>
                <w:noProof/>
                <w:sz w:val="20"/>
              </w:rPr>
            </w:pPr>
            <w:r w:rsidRPr="004B6ADD">
              <w:rPr>
                <w:iCs/>
                <w:noProof/>
                <w:sz w:val="20"/>
              </w:rPr>
              <w:t>Sostinės regionas</w:t>
            </w:r>
          </w:p>
        </w:tc>
        <w:tc>
          <w:tcPr>
            <w:tcW w:w="1134" w:type="dxa"/>
            <w:vMerge/>
          </w:tcPr>
          <w:p w:rsidR="004B6ADD" w:rsidRPr="004B6ADD" w:rsidRDefault="004B6ADD" w:rsidP="004B6ADD">
            <w:pPr>
              <w:jc w:val="center"/>
              <w:rPr>
                <w:iCs/>
                <w:noProof/>
                <w:sz w:val="20"/>
              </w:rPr>
            </w:pPr>
          </w:p>
        </w:tc>
        <w:tc>
          <w:tcPr>
            <w:tcW w:w="3686" w:type="dxa"/>
            <w:vMerge w:val="restart"/>
          </w:tcPr>
          <w:p w:rsidR="004B6ADD" w:rsidRPr="004B6ADD" w:rsidRDefault="004B6ADD" w:rsidP="004B6ADD">
            <w:pPr>
              <w:rPr>
                <w:iCs/>
                <w:noProof/>
                <w:sz w:val="20"/>
              </w:rPr>
            </w:pPr>
            <w:r w:rsidRPr="004B6ADD">
              <w:rPr>
                <w:iCs/>
                <w:noProof/>
                <w:sz w:val="20"/>
              </w:rPr>
              <w:t xml:space="preserve">10 </w:t>
            </w:r>
            <w:r w:rsidR="001F6E55">
              <w:rPr>
                <w:iCs/>
                <w:noProof/>
                <w:sz w:val="20"/>
              </w:rPr>
              <w:t>–</w:t>
            </w:r>
            <w:r w:rsidRPr="004B6ADD">
              <w:rPr>
                <w:iCs/>
                <w:noProof/>
                <w:sz w:val="20"/>
              </w:rPr>
              <w:t xml:space="preserve"> Europos semestre nustatytų problemų sprendimas</w:t>
            </w:r>
          </w:p>
        </w:tc>
        <w:tc>
          <w:tcPr>
            <w:tcW w:w="1559" w:type="dxa"/>
          </w:tcPr>
          <w:p w:rsidR="004B6ADD" w:rsidRPr="004B6ADD" w:rsidRDefault="004B6ADD" w:rsidP="00C4496A">
            <w:pPr>
              <w:jc w:val="right"/>
              <w:rPr>
                <w:iCs/>
                <w:noProof/>
                <w:sz w:val="20"/>
              </w:rPr>
            </w:pPr>
            <w:r w:rsidRPr="004B6ADD">
              <w:rPr>
                <w:iCs/>
                <w:noProof/>
                <w:sz w:val="20"/>
              </w:rPr>
              <w:t>18 967 168,00</w:t>
            </w:r>
          </w:p>
        </w:tc>
      </w:tr>
      <w:tr w:rsidR="004B6ADD" w:rsidRPr="004B6ADD" w:rsidTr="00C4496A">
        <w:tc>
          <w:tcPr>
            <w:tcW w:w="1101" w:type="dxa"/>
            <w:vMerge/>
          </w:tcPr>
          <w:p w:rsidR="004B6ADD" w:rsidRPr="004B6ADD" w:rsidRDefault="004B6ADD" w:rsidP="004B6ADD">
            <w:pPr>
              <w:jc w:val="center"/>
              <w:rPr>
                <w:iCs/>
                <w:noProof/>
                <w:sz w:val="20"/>
              </w:rPr>
            </w:pPr>
          </w:p>
        </w:tc>
        <w:tc>
          <w:tcPr>
            <w:tcW w:w="850" w:type="dxa"/>
            <w:vMerge/>
          </w:tcPr>
          <w:p w:rsidR="004B6ADD" w:rsidRPr="004B6ADD" w:rsidRDefault="004B6ADD" w:rsidP="004B6ADD">
            <w:pPr>
              <w:jc w:val="center"/>
              <w:rPr>
                <w:iCs/>
                <w:noProof/>
                <w:sz w:val="20"/>
              </w:rPr>
            </w:pPr>
          </w:p>
        </w:tc>
        <w:tc>
          <w:tcPr>
            <w:tcW w:w="1559" w:type="dxa"/>
          </w:tcPr>
          <w:p w:rsidR="004B6ADD" w:rsidRPr="004B6ADD" w:rsidRDefault="004B6ADD" w:rsidP="004B6ADD">
            <w:pPr>
              <w:rPr>
                <w:iCs/>
                <w:noProof/>
                <w:sz w:val="20"/>
              </w:rPr>
            </w:pPr>
            <w:r w:rsidRPr="004B6ADD">
              <w:rPr>
                <w:iCs/>
                <w:noProof/>
                <w:sz w:val="20"/>
              </w:rPr>
              <w:t>VVL regionas</w:t>
            </w:r>
          </w:p>
        </w:tc>
        <w:tc>
          <w:tcPr>
            <w:tcW w:w="1134" w:type="dxa"/>
            <w:vMerge/>
          </w:tcPr>
          <w:p w:rsidR="004B6ADD" w:rsidRPr="004B6ADD" w:rsidRDefault="004B6ADD" w:rsidP="004B6ADD">
            <w:pPr>
              <w:jc w:val="center"/>
              <w:rPr>
                <w:iCs/>
                <w:noProof/>
                <w:sz w:val="20"/>
              </w:rPr>
            </w:pPr>
          </w:p>
        </w:tc>
        <w:tc>
          <w:tcPr>
            <w:tcW w:w="3686" w:type="dxa"/>
            <w:vMerge/>
          </w:tcPr>
          <w:p w:rsidR="004B6ADD" w:rsidRPr="004B6ADD" w:rsidRDefault="004B6ADD" w:rsidP="004B6ADD">
            <w:pPr>
              <w:jc w:val="center"/>
              <w:rPr>
                <w:iCs/>
                <w:noProof/>
                <w:sz w:val="20"/>
              </w:rPr>
            </w:pPr>
          </w:p>
        </w:tc>
        <w:tc>
          <w:tcPr>
            <w:tcW w:w="1559" w:type="dxa"/>
          </w:tcPr>
          <w:p w:rsidR="004B6ADD" w:rsidRPr="004B6ADD" w:rsidRDefault="004B6ADD" w:rsidP="00C4496A">
            <w:pPr>
              <w:jc w:val="right"/>
              <w:rPr>
                <w:iCs/>
                <w:noProof/>
                <w:sz w:val="20"/>
              </w:rPr>
            </w:pPr>
            <w:r w:rsidRPr="004B6ADD">
              <w:rPr>
                <w:iCs/>
                <w:noProof/>
                <w:sz w:val="20"/>
              </w:rPr>
              <w:t>199 405 983,00</w:t>
            </w:r>
          </w:p>
        </w:tc>
      </w:tr>
    </w:tbl>
    <w:p w:rsidR="004B6ADD" w:rsidRPr="00C4496A" w:rsidRDefault="004B6ADD" w:rsidP="00C4496A">
      <w:pPr>
        <w:spacing w:after="0" w:line="240" w:lineRule="auto"/>
        <w:rPr>
          <w:rFonts w:eastAsia="Times New Roman" w:cs="Times New Roman"/>
          <w:iCs/>
          <w:noProof/>
          <w:sz w:val="20"/>
          <w:szCs w:val="20"/>
        </w:rPr>
      </w:pPr>
    </w:p>
    <w:tbl>
      <w:tblPr>
        <w:tblStyle w:val="Lentelstinklelis40"/>
        <w:tblW w:w="9889" w:type="dxa"/>
        <w:tblLook w:val="04A0" w:firstRow="1" w:lastRow="0" w:firstColumn="1" w:lastColumn="0" w:noHBand="0" w:noVBand="1"/>
      </w:tblPr>
      <w:tblGrid>
        <w:gridCol w:w="1101"/>
        <w:gridCol w:w="850"/>
        <w:gridCol w:w="1559"/>
        <w:gridCol w:w="1134"/>
        <w:gridCol w:w="3686"/>
        <w:gridCol w:w="1559"/>
      </w:tblGrid>
      <w:tr w:rsidR="004B6ADD" w:rsidRPr="004B6ADD"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B6ADD" w:rsidRPr="004B6ADD" w:rsidRDefault="004B6ADD" w:rsidP="004B6ADD">
            <w:pPr>
              <w:rPr>
                <w:b/>
                <w:iCs/>
                <w:noProof/>
                <w:sz w:val="20"/>
                <w:szCs w:val="20"/>
              </w:rPr>
            </w:pPr>
            <w:r w:rsidRPr="004B6ADD">
              <w:rPr>
                <w:b/>
                <w:noProof/>
                <w:sz w:val="20"/>
                <w:szCs w:val="20"/>
              </w:rPr>
              <w:t>8 lentelė. 7 matmuo</w:t>
            </w:r>
            <w:r w:rsidR="001F6E55">
              <w:rPr>
                <w:b/>
                <w:noProof/>
                <w:sz w:val="20"/>
                <w:szCs w:val="20"/>
              </w:rPr>
              <w:t>:</w:t>
            </w:r>
            <w:r w:rsidRPr="004B6ADD">
              <w:rPr>
                <w:b/>
                <w:noProof/>
                <w:sz w:val="20"/>
                <w:szCs w:val="20"/>
              </w:rPr>
              <w:t xml:space="preserve"> </w:t>
            </w:r>
            <w:r w:rsidRPr="004B6ADD">
              <w:rPr>
                <w:b/>
                <w:sz w:val="20"/>
                <w:szCs w:val="20"/>
              </w:rPr>
              <w:t>ESF+, ERPF, S</w:t>
            </w:r>
            <w:r w:rsidR="001F6E55">
              <w:rPr>
                <w:b/>
                <w:sz w:val="20"/>
                <w:szCs w:val="20"/>
              </w:rPr>
              <w:t>a</w:t>
            </w:r>
            <w:r w:rsidRPr="004B6ADD">
              <w:rPr>
                <w:b/>
                <w:sz w:val="20"/>
                <w:szCs w:val="20"/>
              </w:rPr>
              <w:t>F ir TPF lyčių lygybės matmuo</w:t>
            </w:r>
          </w:p>
        </w:tc>
      </w:tr>
      <w:tr w:rsidR="004B6ADD" w:rsidRPr="004B6ADD" w:rsidTr="00C449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B6ADD" w:rsidRPr="004B6ADD" w:rsidRDefault="004B6ADD" w:rsidP="004B6ADD">
            <w:pPr>
              <w:jc w:val="center"/>
              <w:rPr>
                <w:b/>
                <w:iCs/>
                <w:noProof/>
                <w:sz w:val="20"/>
              </w:rPr>
            </w:pPr>
            <w:r w:rsidRPr="004B6ADD">
              <w:rPr>
                <w:b/>
                <w:noProof/>
                <w:sz w:val="20"/>
              </w:rPr>
              <w:t>Suma (EUR)</w:t>
            </w:r>
          </w:p>
        </w:tc>
      </w:tr>
      <w:tr w:rsidR="00B05ED9" w:rsidRPr="004B6ADD" w:rsidTr="00C4496A">
        <w:tc>
          <w:tcPr>
            <w:tcW w:w="1101" w:type="dxa"/>
            <w:vMerge w:val="restart"/>
            <w:tcBorders>
              <w:top w:val="single" w:sz="12" w:space="0" w:color="auto"/>
            </w:tcBorders>
          </w:tcPr>
          <w:p w:rsidR="00B05ED9" w:rsidRPr="004B6ADD" w:rsidRDefault="00B05ED9" w:rsidP="004B6ADD">
            <w:pPr>
              <w:jc w:val="center"/>
              <w:rPr>
                <w:iCs/>
                <w:noProof/>
                <w:sz w:val="20"/>
              </w:rPr>
            </w:pPr>
            <w:r w:rsidRPr="004B6ADD">
              <w:rPr>
                <w:iCs/>
                <w:noProof/>
                <w:sz w:val="20"/>
              </w:rPr>
              <w:t>4</w:t>
            </w:r>
          </w:p>
        </w:tc>
        <w:tc>
          <w:tcPr>
            <w:tcW w:w="850" w:type="dxa"/>
            <w:vMerge w:val="restart"/>
            <w:tcBorders>
              <w:top w:val="single" w:sz="12" w:space="0" w:color="auto"/>
            </w:tcBorders>
          </w:tcPr>
          <w:p w:rsidR="00B05ED9" w:rsidRPr="004B6ADD" w:rsidRDefault="00B05ED9" w:rsidP="004B6ADD">
            <w:pPr>
              <w:jc w:val="center"/>
              <w:rPr>
                <w:iCs/>
                <w:noProof/>
                <w:sz w:val="20"/>
              </w:rPr>
            </w:pPr>
            <w:r w:rsidRPr="004B6ADD">
              <w:rPr>
                <w:iCs/>
                <w:noProof/>
                <w:sz w:val="20"/>
              </w:rPr>
              <w:t>ESF</w:t>
            </w:r>
            <w:r>
              <w:rPr>
                <w:iCs/>
                <w:noProof/>
                <w:sz w:val="20"/>
              </w:rPr>
              <w:t>+</w:t>
            </w:r>
          </w:p>
        </w:tc>
        <w:tc>
          <w:tcPr>
            <w:tcW w:w="1559" w:type="dxa"/>
            <w:tcBorders>
              <w:top w:val="single" w:sz="12" w:space="0" w:color="auto"/>
            </w:tcBorders>
          </w:tcPr>
          <w:p w:rsidR="00B05ED9" w:rsidRPr="004B6ADD" w:rsidRDefault="00B05ED9" w:rsidP="004B6ADD">
            <w:pPr>
              <w:rPr>
                <w:iCs/>
                <w:noProof/>
                <w:sz w:val="20"/>
              </w:rPr>
            </w:pPr>
            <w:r w:rsidRPr="004B6ADD">
              <w:rPr>
                <w:iCs/>
                <w:noProof/>
                <w:sz w:val="20"/>
              </w:rPr>
              <w:t>Sostinės regionas</w:t>
            </w:r>
          </w:p>
        </w:tc>
        <w:tc>
          <w:tcPr>
            <w:tcW w:w="1134" w:type="dxa"/>
            <w:vMerge w:val="restart"/>
            <w:tcBorders>
              <w:top w:val="single" w:sz="12" w:space="0" w:color="auto"/>
            </w:tcBorders>
          </w:tcPr>
          <w:p w:rsidR="00B05ED9" w:rsidRPr="004B6ADD" w:rsidRDefault="00B05ED9" w:rsidP="004B6ADD">
            <w:pPr>
              <w:jc w:val="center"/>
              <w:rPr>
                <w:iCs/>
                <w:noProof/>
                <w:sz w:val="20"/>
              </w:rPr>
            </w:pPr>
            <w:r w:rsidRPr="004B6ADD">
              <w:rPr>
                <w:iCs/>
                <w:noProof/>
                <w:sz w:val="20"/>
              </w:rPr>
              <w:t>4.1</w:t>
            </w:r>
          </w:p>
        </w:tc>
        <w:tc>
          <w:tcPr>
            <w:tcW w:w="3686" w:type="dxa"/>
            <w:vMerge w:val="restart"/>
            <w:tcBorders>
              <w:top w:val="single" w:sz="12" w:space="0" w:color="auto"/>
            </w:tcBorders>
          </w:tcPr>
          <w:p w:rsidR="00B05ED9" w:rsidRPr="004B6ADD" w:rsidRDefault="00B05ED9" w:rsidP="00BA535F">
            <w:pPr>
              <w:rPr>
                <w:iCs/>
                <w:noProof/>
                <w:sz w:val="20"/>
              </w:rPr>
            </w:pPr>
            <w:r w:rsidRPr="004B6ADD">
              <w:rPr>
                <w:iCs/>
                <w:noProof/>
                <w:sz w:val="20"/>
              </w:rPr>
              <w:t>0</w:t>
            </w:r>
            <w:r>
              <w:rPr>
                <w:iCs/>
                <w:noProof/>
                <w:sz w:val="20"/>
              </w:rPr>
              <w:t>2</w:t>
            </w:r>
            <w:r w:rsidRPr="004B6ADD">
              <w:rPr>
                <w:iCs/>
                <w:noProof/>
                <w:sz w:val="20"/>
              </w:rPr>
              <w:t xml:space="preserve"> </w:t>
            </w:r>
            <w:r>
              <w:rPr>
                <w:iCs/>
                <w:noProof/>
                <w:sz w:val="20"/>
              </w:rPr>
              <w:t>–</w:t>
            </w:r>
            <w:r w:rsidRPr="004B6ADD">
              <w:rPr>
                <w:iCs/>
                <w:noProof/>
                <w:sz w:val="20"/>
              </w:rPr>
              <w:t xml:space="preserve"> </w:t>
            </w:r>
            <w:r>
              <w:rPr>
                <w:iCs/>
                <w:noProof/>
                <w:sz w:val="20"/>
              </w:rPr>
              <w:t>L</w:t>
            </w:r>
            <w:r w:rsidRPr="005600E7">
              <w:rPr>
                <w:iCs/>
                <w:noProof/>
                <w:sz w:val="20"/>
              </w:rPr>
              <w:t>yčių aspekto integravim</w:t>
            </w:r>
            <w:r>
              <w:rPr>
                <w:iCs/>
                <w:noProof/>
                <w:sz w:val="20"/>
              </w:rPr>
              <w:t>as</w:t>
            </w:r>
          </w:p>
        </w:tc>
        <w:tc>
          <w:tcPr>
            <w:tcW w:w="1559" w:type="dxa"/>
            <w:tcBorders>
              <w:top w:val="single" w:sz="12" w:space="0" w:color="auto"/>
            </w:tcBorders>
          </w:tcPr>
          <w:p w:rsidR="00B05ED9" w:rsidRPr="004B6ADD" w:rsidRDefault="00B05ED9" w:rsidP="00B05ED9">
            <w:pPr>
              <w:jc w:val="right"/>
              <w:rPr>
                <w:iCs/>
                <w:noProof/>
                <w:sz w:val="20"/>
              </w:rPr>
            </w:pPr>
            <w:r>
              <w:rPr>
                <w:iCs/>
                <w:noProof/>
                <w:sz w:val="20"/>
              </w:rPr>
              <w:t>21 960 591,00</w:t>
            </w:r>
          </w:p>
        </w:tc>
      </w:tr>
      <w:tr w:rsidR="00B05ED9" w:rsidRPr="004B6ADD" w:rsidTr="00C4496A">
        <w:tc>
          <w:tcPr>
            <w:tcW w:w="1101" w:type="dxa"/>
            <w:vMerge/>
          </w:tcPr>
          <w:p w:rsidR="00B05ED9" w:rsidRPr="004B6ADD" w:rsidRDefault="00B05ED9" w:rsidP="004B6ADD">
            <w:pPr>
              <w:jc w:val="center"/>
              <w:rPr>
                <w:iCs/>
                <w:noProof/>
                <w:sz w:val="20"/>
              </w:rPr>
            </w:pPr>
          </w:p>
        </w:tc>
        <w:tc>
          <w:tcPr>
            <w:tcW w:w="850" w:type="dxa"/>
            <w:vMerge/>
          </w:tcPr>
          <w:p w:rsidR="00B05ED9" w:rsidRPr="004B6ADD" w:rsidRDefault="00B05ED9" w:rsidP="004B6ADD">
            <w:pPr>
              <w:jc w:val="center"/>
              <w:rPr>
                <w:iCs/>
                <w:noProof/>
                <w:sz w:val="20"/>
              </w:rPr>
            </w:pPr>
          </w:p>
        </w:tc>
        <w:tc>
          <w:tcPr>
            <w:tcW w:w="1559" w:type="dxa"/>
          </w:tcPr>
          <w:p w:rsidR="00B05ED9" w:rsidRPr="004B6ADD" w:rsidRDefault="00B05ED9" w:rsidP="004B6ADD">
            <w:pPr>
              <w:rPr>
                <w:iCs/>
                <w:noProof/>
                <w:sz w:val="20"/>
              </w:rPr>
            </w:pPr>
            <w:r w:rsidRPr="004B6ADD">
              <w:rPr>
                <w:iCs/>
                <w:noProof/>
                <w:sz w:val="20"/>
              </w:rPr>
              <w:t>VVL regionas</w:t>
            </w:r>
          </w:p>
        </w:tc>
        <w:tc>
          <w:tcPr>
            <w:tcW w:w="1134" w:type="dxa"/>
            <w:vMerge/>
          </w:tcPr>
          <w:p w:rsidR="00B05ED9" w:rsidRPr="004B6ADD" w:rsidRDefault="00B05ED9" w:rsidP="004B6ADD">
            <w:pPr>
              <w:jc w:val="center"/>
              <w:rPr>
                <w:iCs/>
                <w:noProof/>
                <w:sz w:val="20"/>
              </w:rPr>
            </w:pPr>
          </w:p>
        </w:tc>
        <w:tc>
          <w:tcPr>
            <w:tcW w:w="3686" w:type="dxa"/>
            <w:vMerge/>
          </w:tcPr>
          <w:p w:rsidR="00B05ED9" w:rsidRPr="004B6ADD" w:rsidRDefault="00B05ED9" w:rsidP="004B6ADD">
            <w:pPr>
              <w:jc w:val="center"/>
              <w:rPr>
                <w:iCs/>
                <w:noProof/>
                <w:sz w:val="20"/>
              </w:rPr>
            </w:pPr>
          </w:p>
        </w:tc>
        <w:tc>
          <w:tcPr>
            <w:tcW w:w="1559" w:type="dxa"/>
          </w:tcPr>
          <w:p w:rsidR="00B05ED9" w:rsidRPr="004B6ADD" w:rsidRDefault="00B05ED9" w:rsidP="00B05ED9">
            <w:pPr>
              <w:jc w:val="right"/>
              <w:rPr>
                <w:iCs/>
                <w:noProof/>
                <w:sz w:val="20"/>
              </w:rPr>
            </w:pPr>
            <w:r>
              <w:rPr>
                <w:iCs/>
                <w:noProof/>
                <w:sz w:val="20"/>
              </w:rPr>
              <w:t>232 395 210,00</w:t>
            </w:r>
          </w:p>
        </w:tc>
      </w:tr>
      <w:tr w:rsidR="00B05ED9" w:rsidRPr="004B6ADD" w:rsidTr="00C4496A">
        <w:tc>
          <w:tcPr>
            <w:tcW w:w="1101" w:type="dxa"/>
            <w:vMerge/>
          </w:tcPr>
          <w:p w:rsidR="00B05ED9" w:rsidRPr="004B6ADD" w:rsidRDefault="00B05ED9" w:rsidP="004B6ADD">
            <w:pPr>
              <w:jc w:val="center"/>
              <w:rPr>
                <w:iCs/>
                <w:noProof/>
                <w:sz w:val="20"/>
              </w:rPr>
            </w:pPr>
          </w:p>
        </w:tc>
        <w:tc>
          <w:tcPr>
            <w:tcW w:w="850" w:type="dxa"/>
            <w:vMerge/>
          </w:tcPr>
          <w:p w:rsidR="00B05ED9" w:rsidRPr="004B6ADD" w:rsidRDefault="00B05ED9" w:rsidP="004B6ADD">
            <w:pPr>
              <w:jc w:val="center"/>
              <w:rPr>
                <w:iCs/>
                <w:noProof/>
                <w:sz w:val="20"/>
              </w:rPr>
            </w:pPr>
          </w:p>
        </w:tc>
        <w:tc>
          <w:tcPr>
            <w:tcW w:w="1559" w:type="dxa"/>
          </w:tcPr>
          <w:p w:rsidR="00B05ED9" w:rsidRPr="004B6ADD" w:rsidRDefault="00B05ED9" w:rsidP="00BA535F">
            <w:pPr>
              <w:rPr>
                <w:iCs/>
                <w:noProof/>
                <w:sz w:val="20"/>
              </w:rPr>
            </w:pPr>
            <w:r w:rsidRPr="004B6ADD">
              <w:rPr>
                <w:iCs/>
                <w:noProof/>
                <w:sz w:val="20"/>
              </w:rPr>
              <w:t>Sostinės regionas</w:t>
            </w:r>
          </w:p>
        </w:tc>
        <w:tc>
          <w:tcPr>
            <w:tcW w:w="1134" w:type="dxa"/>
            <w:vMerge/>
          </w:tcPr>
          <w:p w:rsidR="00B05ED9" w:rsidRPr="004B6ADD" w:rsidRDefault="00B05ED9" w:rsidP="004B6ADD">
            <w:pPr>
              <w:jc w:val="center"/>
              <w:rPr>
                <w:iCs/>
                <w:noProof/>
                <w:sz w:val="20"/>
              </w:rPr>
            </w:pPr>
          </w:p>
        </w:tc>
        <w:tc>
          <w:tcPr>
            <w:tcW w:w="3686" w:type="dxa"/>
            <w:vMerge w:val="restart"/>
          </w:tcPr>
          <w:p w:rsidR="00B05ED9" w:rsidRPr="004B6ADD" w:rsidRDefault="00B05ED9" w:rsidP="00B05ED9">
            <w:pPr>
              <w:rPr>
                <w:iCs/>
                <w:noProof/>
                <w:sz w:val="20"/>
              </w:rPr>
            </w:pPr>
            <w:r w:rsidRPr="004B6ADD">
              <w:rPr>
                <w:iCs/>
                <w:noProof/>
                <w:sz w:val="20"/>
              </w:rPr>
              <w:t xml:space="preserve">03 </w:t>
            </w:r>
            <w:r>
              <w:rPr>
                <w:iCs/>
                <w:noProof/>
                <w:sz w:val="20"/>
              </w:rPr>
              <w:t>–</w:t>
            </w:r>
            <w:r w:rsidRPr="004B6ADD">
              <w:rPr>
                <w:iCs/>
                <w:noProof/>
                <w:sz w:val="20"/>
              </w:rPr>
              <w:t xml:space="preserve"> Neutralumas lyties požiūriu</w:t>
            </w:r>
          </w:p>
        </w:tc>
        <w:tc>
          <w:tcPr>
            <w:tcW w:w="1559" w:type="dxa"/>
          </w:tcPr>
          <w:p w:rsidR="00B05ED9" w:rsidRPr="004B6ADD" w:rsidRDefault="00B05ED9" w:rsidP="00BA535F">
            <w:pPr>
              <w:jc w:val="right"/>
              <w:rPr>
                <w:iCs/>
                <w:noProof/>
                <w:sz w:val="20"/>
              </w:rPr>
            </w:pPr>
            <w:r>
              <w:rPr>
                <w:bCs/>
                <w:iCs/>
                <w:noProof/>
                <w:sz w:val="20"/>
              </w:rPr>
              <w:t>490 000,00</w:t>
            </w:r>
          </w:p>
        </w:tc>
      </w:tr>
      <w:tr w:rsidR="00B05ED9" w:rsidRPr="004B6ADD" w:rsidTr="00C4496A">
        <w:tc>
          <w:tcPr>
            <w:tcW w:w="1101" w:type="dxa"/>
            <w:vMerge/>
          </w:tcPr>
          <w:p w:rsidR="00B05ED9" w:rsidRPr="004B6ADD" w:rsidRDefault="00B05ED9" w:rsidP="004B6ADD">
            <w:pPr>
              <w:jc w:val="center"/>
              <w:rPr>
                <w:iCs/>
                <w:noProof/>
                <w:sz w:val="20"/>
              </w:rPr>
            </w:pPr>
          </w:p>
        </w:tc>
        <w:tc>
          <w:tcPr>
            <w:tcW w:w="850" w:type="dxa"/>
            <w:vMerge/>
          </w:tcPr>
          <w:p w:rsidR="00B05ED9" w:rsidRPr="004B6ADD" w:rsidRDefault="00B05ED9" w:rsidP="004B6ADD">
            <w:pPr>
              <w:jc w:val="center"/>
              <w:rPr>
                <w:iCs/>
                <w:noProof/>
                <w:sz w:val="20"/>
              </w:rPr>
            </w:pPr>
          </w:p>
        </w:tc>
        <w:tc>
          <w:tcPr>
            <w:tcW w:w="1559" w:type="dxa"/>
          </w:tcPr>
          <w:p w:rsidR="00B05ED9" w:rsidRPr="004B6ADD" w:rsidRDefault="00B05ED9" w:rsidP="00BA535F">
            <w:pPr>
              <w:rPr>
                <w:iCs/>
                <w:noProof/>
                <w:sz w:val="20"/>
              </w:rPr>
            </w:pPr>
            <w:r w:rsidRPr="004B6ADD">
              <w:rPr>
                <w:iCs/>
                <w:noProof/>
                <w:sz w:val="20"/>
              </w:rPr>
              <w:t>VVL regionas</w:t>
            </w:r>
          </w:p>
        </w:tc>
        <w:tc>
          <w:tcPr>
            <w:tcW w:w="1134" w:type="dxa"/>
            <w:vMerge/>
          </w:tcPr>
          <w:p w:rsidR="00B05ED9" w:rsidRPr="004B6ADD" w:rsidRDefault="00B05ED9" w:rsidP="004B6ADD">
            <w:pPr>
              <w:jc w:val="center"/>
              <w:rPr>
                <w:iCs/>
                <w:noProof/>
                <w:sz w:val="20"/>
              </w:rPr>
            </w:pPr>
          </w:p>
        </w:tc>
        <w:tc>
          <w:tcPr>
            <w:tcW w:w="3686" w:type="dxa"/>
            <w:vMerge/>
          </w:tcPr>
          <w:p w:rsidR="00B05ED9" w:rsidRPr="004B6ADD" w:rsidRDefault="00B05ED9" w:rsidP="004B6ADD">
            <w:pPr>
              <w:jc w:val="center"/>
              <w:rPr>
                <w:iCs/>
                <w:noProof/>
                <w:sz w:val="20"/>
              </w:rPr>
            </w:pPr>
          </w:p>
        </w:tc>
        <w:tc>
          <w:tcPr>
            <w:tcW w:w="1559" w:type="dxa"/>
          </w:tcPr>
          <w:p w:rsidR="00B05ED9" w:rsidRPr="004B6ADD" w:rsidRDefault="00B05ED9" w:rsidP="00BA535F">
            <w:pPr>
              <w:jc w:val="right"/>
              <w:rPr>
                <w:iCs/>
                <w:noProof/>
                <w:sz w:val="20"/>
              </w:rPr>
            </w:pPr>
            <w:r>
              <w:rPr>
                <w:iCs/>
                <w:noProof/>
                <w:sz w:val="20"/>
              </w:rPr>
              <w:t>1 075 250,00</w:t>
            </w:r>
          </w:p>
        </w:tc>
      </w:tr>
    </w:tbl>
    <w:p w:rsidR="00B20FF1" w:rsidRPr="00B20FF1" w:rsidRDefault="00B20FF1" w:rsidP="00B20FF1"/>
    <w:p w:rsidR="00EF291A" w:rsidRPr="00D97AC5" w:rsidRDefault="006A1C51" w:rsidP="00D97AC5">
      <w:pPr>
        <w:pStyle w:val="Antrat2"/>
      </w:pPr>
      <w:bookmarkStart w:id="37" w:name="_Toc98339819"/>
      <w:r w:rsidRPr="00D97AC5">
        <w:lastRenderedPageBreak/>
        <w:t>Konkretus uždavinys – 4.</w:t>
      </w:r>
      <w:r w:rsidR="00D973F5" w:rsidRPr="00D97AC5">
        <w:t>2</w:t>
      </w:r>
      <w:r w:rsidR="00015A7B" w:rsidRPr="00D97AC5">
        <w:t>.</w:t>
      </w:r>
      <w:r w:rsidRPr="00D97AC5">
        <w:t xml:space="preserve"> </w:t>
      </w:r>
      <w:r w:rsidR="001B4E21" w:rsidRPr="001B4E21">
        <w:rPr>
          <w:iCs/>
          <w:lang w:bidi="lt-LT"/>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bookmarkEnd w:id="37"/>
    </w:p>
    <w:p w:rsidR="006A1C51" w:rsidRPr="00015A7B" w:rsidRDefault="006A1C51" w:rsidP="001E5B12">
      <w:pPr>
        <w:pStyle w:val="Stilius1"/>
        <w:rPr>
          <w:rFonts w:eastAsia="Times New Roman"/>
          <w:iCs/>
          <w:noProof/>
          <w:lang w:eastAsia="lt-LT" w:bidi="lt-LT"/>
        </w:rPr>
      </w:pPr>
      <w:r w:rsidRPr="00015A7B">
        <w:rPr>
          <w:noProof/>
          <w:lang w:eastAsia="lt-LT" w:bidi="lt-LT"/>
        </w:rPr>
        <w:t>Įgyvendinamos veiklos</w:t>
      </w:r>
    </w:p>
    <w:tbl>
      <w:tblPr>
        <w:tblStyle w:val="Lentelstinklelis3"/>
        <w:tblW w:w="9889" w:type="dxa"/>
        <w:tblLook w:val="04A0" w:firstRow="1" w:lastRow="0" w:firstColumn="1" w:lastColumn="0" w:noHBand="0" w:noVBand="1"/>
      </w:tblPr>
      <w:tblGrid>
        <w:gridCol w:w="9889"/>
      </w:tblGrid>
      <w:tr w:rsidR="00C14EA4" w:rsidRPr="009430A3" w:rsidTr="00C14EA4">
        <w:tc>
          <w:tcPr>
            <w:tcW w:w="9889" w:type="dxa"/>
            <w:shd w:val="clear" w:color="auto" w:fill="auto"/>
          </w:tcPr>
          <w:p w:rsidR="007E00FD" w:rsidRPr="007D0221" w:rsidRDefault="007E00FD" w:rsidP="007D0221">
            <w:pPr>
              <w:spacing w:before="60" w:after="60"/>
              <w:jc w:val="both"/>
              <w:rPr>
                <w:rFonts w:ascii="Times New Roman" w:hAnsi="Times New Roman" w:cs="Times New Roman"/>
                <w:shd w:val="clear" w:color="auto" w:fill="D6E3BC" w:themeFill="accent3" w:themeFillTint="66"/>
              </w:rPr>
            </w:pPr>
            <w:r w:rsidRPr="007D0221">
              <w:rPr>
                <w:rFonts w:ascii="Times New Roman" w:hAnsi="Times New Roman" w:cs="Times New Roman"/>
              </w:rPr>
              <w:t>Pagrindinis šių intervencijų uždavinys yra didinti švietimo sistemos kokybę ir rezultatyv</w:t>
            </w:r>
            <w:r w:rsidR="00665638" w:rsidRPr="007D0221">
              <w:rPr>
                <w:rFonts w:ascii="Times New Roman" w:hAnsi="Times New Roman" w:cs="Times New Roman"/>
              </w:rPr>
              <w:t>u</w:t>
            </w:r>
            <w:r w:rsidRPr="007D0221">
              <w:rPr>
                <w:rFonts w:ascii="Times New Roman" w:hAnsi="Times New Roman" w:cs="Times New Roman"/>
              </w:rPr>
              <w:t xml:space="preserve">mą, prioritetą skiriant </w:t>
            </w:r>
            <w:r w:rsidR="00424290" w:rsidRPr="007D0221">
              <w:rPr>
                <w:rFonts w:ascii="Times New Roman" w:hAnsi="Times New Roman" w:cs="Times New Roman"/>
              </w:rPr>
              <w:t>reikalingiems švietimo specialistams pritraukti ir vaikų dalyvavimui ankstyvojo ugdymo programose didinti</w:t>
            </w:r>
            <w:r w:rsidRPr="007D0221">
              <w:rPr>
                <w:rFonts w:ascii="Times New Roman" w:hAnsi="Times New Roman" w:cs="Times New Roman"/>
              </w:rPr>
              <w:t>.</w:t>
            </w:r>
          </w:p>
          <w:p w:rsidR="007E00FD" w:rsidRPr="007D0221" w:rsidRDefault="007E00FD" w:rsidP="007D0221">
            <w:pPr>
              <w:spacing w:before="60" w:after="60"/>
              <w:jc w:val="both"/>
              <w:rPr>
                <w:rFonts w:ascii="Times New Roman" w:hAnsi="Times New Roman" w:cs="Times New Roman"/>
                <w:shd w:val="clear" w:color="auto" w:fill="D6E3BC" w:themeFill="accent3" w:themeFillTint="66"/>
              </w:rPr>
            </w:pPr>
            <w:r w:rsidRPr="007D0221">
              <w:rPr>
                <w:rFonts w:ascii="Times New Roman" w:hAnsi="Times New Roman" w:cs="Times New Roman"/>
              </w:rPr>
              <w:t>Vidutinis šalies mokytojų amžius siekia apie 50 metų. Siekti aukštesnių rezultatų ir pažangos yra sudėtinga, nes mokyklose trūksta pagalbos mokiniui specialistų. 2017 m. jokio pagalbos mokiniui specialisto nebuvo 9</w:t>
            </w:r>
            <w:r w:rsidR="00C93D8C" w:rsidRPr="007D0221">
              <w:rPr>
                <w:rFonts w:ascii="Times New Roman" w:hAnsi="Times New Roman" w:cs="Times New Roman"/>
              </w:rPr>
              <w:t> %</w:t>
            </w:r>
            <w:r w:rsidRPr="007D0221">
              <w:rPr>
                <w:rFonts w:ascii="Times New Roman" w:hAnsi="Times New Roman" w:cs="Times New Roman"/>
              </w:rPr>
              <w:t xml:space="preserve"> BU mokyklų, daugiau nei pusė šalies mokyklų (50,6</w:t>
            </w:r>
            <w:r w:rsidR="00C93D8C" w:rsidRPr="007D0221">
              <w:rPr>
                <w:rFonts w:ascii="Times New Roman" w:hAnsi="Times New Roman" w:cs="Times New Roman"/>
              </w:rPr>
              <w:t> %</w:t>
            </w:r>
            <w:r w:rsidRPr="007D0221">
              <w:rPr>
                <w:rFonts w:ascii="Times New Roman" w:hAnsi="Times New Roman" w:cs="Times New Roman"/>
              </w:rPr>
              <w:t>) neturėjo psichologo, o specialiojo pedagogo ar logopedo neturėjo 28,3</w:t>
            </w:r>
            <w:r w:rsidR="00C93D8C" w:rsidRPr="007D0221">
              <w:rPr>
                <w:rFonts w:ascii="Times New Roman" w:hAnsi="Times New Roman" w:cs="Times New Roman"/>
              </w:rPr>
              <w:t> %</w:t>
            </w:r>
            <w:r w:rsidRPr="007D0221">
              <w:rPr>
                <w:rFonts w:ascii="Times New Roman" w:hAnsi="Times New Roman" w:cs="Times New Roman"/>
              </w:rPr>
              <w:t xml:space="preserve"> mokyklų. Švietimo sistema susiduria su dideliais žmogiškųjų resursų iššūkiais, trukdančiais užtikrinti jos kokybę ir rezultatyvumą. 2020 m. </w:t>
            </w:r>
            <w:r w:rsidR="005222EB" w:rsidRPr="007D0221">
              <w:rPr>
                <w:rFonts w:ascii="Times New Roman" w:hAnsi="Times New Roman" w:cs="Times New Roman"/>
              </w:rPr>
              <w:t>pandemijos</w:t>
            </w:r>
            <w:r w:rsidR="00424290" w:rsidRPr="007D0221">
              <w:rPr>
                <w:rFonts w:ascii="Times New Roman" w:hAnsi="Times New Roman" w:cs="Times New Roman"/>
              </w:rPr>
              <w:t xml:space="preserve"> metu išryškėjo kokybiško</w:t>
            </w:r>
            <w:r w:rsidRPr="007D0221">
              <w:rPr>
                <w:rFonts w:ascii="Times New Roman" w:hAnsi="Times New Roman" w:cs="Times New Roman"/>
              </w:rPr>
              <w:t xml:space="preserve"> nuotolinio ugdymo užtikrinimo sunkumai, susiję su dalies mokytojų turimų kompetencijų nepakankamumu dirbti karantino sąlygomis, su skaitmeninio raštingumo gebėjimais.</w:t>
            </w:r>
          </w:p>
          <w:p w:rsidR="007E00FD" w:rsidRPr="007D0221" w:rsidRDefault="007E00FD" w:rsidP="007D0221">
            <w:pPr>
              <w:spacing w:before="60" w:after="60"/>
              <w:jc w:val="both"/>
              <w:rPr>
                <w:rFonts w:ascii="Times New Roman" w:hAnsi="Times New Roman" w:cs="Times New Roman"/>
                <w:shd w:val="clear" w:color="auto" w:fill="D6E3BC" w:themeFill="accent3" w:themeFillTint="66"/>
              </w:rPr>
            </w:pPr>
            <w:r w:rsidRPr="007D0221">
              <w:rPr>
                <w:rFonts w:ascii="Times New Roman" w:hAnsi="Times New Roman" w:cs="Times New Roman"/>
              </w:rPr>
              <w:t xml:space="preserve">Labai svarbus aspektas, nulemiantis mokinių pasiekimus, yra vaikų dalyvavimas ankstyvojo ugdymo programose. Nuo vaiko gimimo iki aštuonerių metų sparčiai formuojasi fiziniai, socialiniai, emociniai ir pažintiniai gebėjimai. Tiems, kurie nuo bendraamžių atsilieka jau ankstyvajame amžiuje, vėliau yra sunku juos pasivyti. Tarptautiniai tyrimai rodo, kad vaikų, dalyvaujančių kokybiškose ankstyvojo ugdymo programose, pasiekimai yra aukštesni. Vaikus įtraukus į institucinį ugdymą metais anksčiau ir jiems suteikus kokybišką ugdymą, </w:t>
            </w:r>
            <w:r w:rsidR="00424290" w:rsidRPr="007D0221">
              <w:rPr>
                <w:rFonts w:ascii="Times New Roman" w:hAnsi="Times New Roman" w:cs="Times New Roman"/>
              </w:rPr>
              <w:t>anksčiau pradėtas regioninių skirtumų valdymas,</w:t>
            </w:r>
            <w:r w:rsidRPr="007D0221">
              <w:rPr>
                <w:rFonts w:ascii="Times New Roman" w:hAnsi="Times New Roman" w:cs="Times New Roman"/>
              </w:rPr>
              <w:t xml:space="preserve"> sustiprėtų vaikų pasirengimas pradiniam ugdymui. 2014–2020 m. laikotarpiu šioje srityje nebuvo vykdoma intervencijų ES lėšomis.</w:t>
            </w:r>
          </w:p>
          <w:p w:rsidR="007E00FD" w:rsidRPr="007D0221" w:rsidRDefault="007E00FD" w:rsidP="007D0221">
            <w:pPr>
              <w:spacing w:before="60" w:after="60"/>
              <w:jc w:val="both"/>
              <w:rPr>
                <w:rFonts w:ascii="Times New Roman" w:hAnsi="Times New Roman" w:cs="Times New Roman"/>
                <w:shd w:val="clear" w:color="auto" w:fill="D6E3BC" w:themeFill="accent3" w:themeFillTint="66"/>
              </w:rPr>
            </w:pPr>
            <w:r w:rsidRPr="007D0221">
              <w:rPr>
                <w:rFonts w:ascii="Times New Roman" w:hAnsi="Times New Roman" w:cs="Times New Roman"/>
              </w:rPr>
              <w:t>Mažai užsakoma tyrimų, skirtų bendrosios švietimo politikos krypties pagrindimui nustatyti, vyrauja į konkrečias siauros srities problemas nukreipti tyrimai. Tikimasi, kad edukacijos tyrimai padės modernizuoti mokymo programas, mokymo medžiagą ir prisidės prie įrodymais grindžiamos švietimo politikos. Kad būtų atliekami kokybiškesni edukacijos tyrimai ir švietimo sistemos dalyviai priimtų duomenimis grįstus sprendimus, reikia stiprinti edukologijos doktorantūros studijas, kurios didintų edukologijos doktorantūros absolventų skaičių. 2014–2020 m. laikotarpiu šioje srityje nebuvo vykdoma intervencijų ES lėšomis.</w:t>
            </w:r>
          </w:p>
          <w:p w:rsidR="007E00FD" w:rsidRPr="007D0221" w:rsidRDefault="007E00FD" w:rsidP="007D0221">
            <w:pPr>
              <w:spacing w:before="60" w:after="60"/>
              <w:jc w:val="both"/>
              <w:rPr>
                <w:rFonts w:ascii="Times New Roman" w:hAnsi="Times New Roman" w:cs="Times New Roman"/>
                <w:shd w:val="clear" w:color="auto" w:fill="D6E3BC" w:themeFill="accent3" w:themeFillTint="66"/>
              </w:rPr>
            </w:pPr>
            <w:r w:rsidRPr="007D0221">
              <w:rPr>
                <w:rFonts w:ascii="Times New Roman" w:hAnsi="Times New Roman" w:cs="Times New Roman"/>
              </w:rPr>
              <w:t>Veik</w:t>
            </w:r>
            <w:r w:rsidR="006060F2" w:rsidRPr="007D0221">
              <w:rPr>
                <w:rFonts w:ascii="Times New Roman" w:hAnsi="Times New Roman" w:cs="Times New Roman"/>
              </w:rPr>
              <w:t>smų rūšys</w:t>
            </w:r>
            <w:r w:rsidRPr="007D0221">
              <w:rPr>
                <w:rFonts w:ascii="Times New Roman" w:hAnsi="Times New Roman" w:cs="Times New Roman"/>
              </w:rPr>
              <w:t>, siekiant didinti švietimo sistemos kokybę ir rezultatyvumą:</w:t>
            </w:r>
          </w:p>
          <w:p w:rsidR="007E00FD" w:rsidRPr="007D0221" w:rsidRDefault="007E00FD" w:rsidP="007D0221">
            <w:pPr>
              <w:spacing w:before="60" w:after="60"/>
              <w:jc w:val="both"/>
              <w:rPr>
                <w:rFonts w:ascii="Times New Roman" w:hAnsi="Times New Roman" w:cs="Times New Roman"/>
                <w:shd w:val="clear" w:color="auto" w:fill="D6E3BC" w:themeFill="accent3" w:themeFillTint="66"/>
              </w:rPr>
            </w:pPr>
            <w:r w:rsidRPr="007D0221">
              <w:rPr>
                <w:rFonts w:ascii="Times New Roman" w:hAnsi="Times New Roman" w:cs="Times New Roman"/>
                <w:b/>
                <w:bCs/>
              </w:rPr>
              <w:t>Pritraukti naujus švietimo specialistus ir sukurti pagalbos mokytojui ir mokiniui sistemą</w:t>
            </w:r>
            <w:r w:rsidRPr="007D0221">
              <w:rPr>
                <w:rFonts w:ascii="Times New Roman" w:hAnsi="Times New Roman" w:cs="Times New Roman"/>
                <w:bCs/>
              </w:rPr>
              <w:t>:</w:t>
            </w:r>
            <w:r w:rsidRPr="007D0221">
              <w:rPr>
                <w:rFonts w:ascii="Times New Roman" w:hAnsi="Times New Roman" w:cs="Times New Roman"/>
              </w:rPr>
              <w:t xml:space="preserve"> skatinti mokytojų, švietimo pagalbos specialistų, mokyklų vadovų ir kitų švietimo sistemai reikalingų įvairių sričių specialistų pritraukimą dirbti efektyviai veikiančiose mokyklose, tobulinti jų turimas ir suteikti naujas dalykines ir skaitmenines kompetencijas, skatinant nuolatinį mokymąsi ir mentorystę, skatinti švietimo įstaigų bendradarbiavimą ir gerosios praktikos sklaidą, gerinti pagalbos mokiniui sistemos veiksmingumą tokiu būdu ugdant kiekvieno vaiko kūrybiškumą, informatinį mąstymą, verslumą, finansinį ir skaitmeninį raštingumą ir kitus gebėjimus; pritaikyti ugdymo turinį ir metodikas </w:t>
            </w:r>
            <w:r w:rsidR="00424290" w:rsidRPr="007D0221">
              <w:rPr>
                <w:rFonts w:ascii="Times New Roman" w:hAnsi="Times New Roman" w:cs="Times New Roman"/>
              </w:rPr>
              <w:t>kokybiškam lanksčiam / nuotoliniam ugdymui vykdyti</w:t>
            </w:r>
            <w:r w:rsidRPr="007D0221">
              <w:rPr>
                <w:rFonts w:ascii="Times New Roman" w:hAnsi="Times New Roman" w:cs="Times New Roman"/>
              </w:rPr>
              <w:t>. Ši veikla bus įgyvendinama VVL ir Sostinės regionuose.</w:t>
            </w:r>
          </w:p>
          <w:p w:rsidR="00373F89" w:rsidRPr="007D0221" w:rsidRDefault="00373F89" w:rsidP="007D0221">
            <w:pPr>
              <w:spacing w:before="60" w:after="60"/>
              <w:jc w:val="both"/>
              <w:rPr>
                <w:rFonts w:ascii="Times New Roman" w:eastAsia="Times New Roman" w:hAnsi="Times New Roman" w:cs="Times New Roman"/>
              </w:rPr>
            </w:pPr>
            <w:r w:rsidRPr="007D0221">
              <w:rPr>
                <w:rFonts w:ascii="Times New Roman" w:eastAsia="Times New Roman" w:hAnsi="Times New Roman" w:cs="Times New Roman"/>
                <w:b/>
                <w:bCs/>
              </w:rPr>
              <w:t>Skatinti duomenimis ir moksliniais tyrimais grįstą švietimo sistemą</w:t>
            </w:r>
            <w:r w:rsidRPr="007D0221">
              <w:rPr>
                <w:rFonts w:ascii="Times New Roman" w:eastAsia="Times New Roman" w:hAnsi="Times New Roman" w:cs="Times New Roman"/>
              </w:rPr>
              <w:t xml:space="preserve">: </w:t>
            </w:r>
            <w:r w:rsidRPr="007D0221">
              <w:rPr>
                <w:rFonts w:ascii="Times New Roman" w:eastAsia="Times New Roman" w:hAnsi="Times New Roman" w:cs="Times New Roman"/>
                <w:color w:val="181717"/>
              </w:rPr>
              <w:t>siekiant gerinti edukologijos doktorantūros studijų kokybę</w:t>
            </w:r>
            <w:r w:rsidR="004A468C" w:rsidRPr="007D0221">
              <w:rPr>
                <w:rFonts w:ascii="Times New Roman" w:eastAsia="Times New Roman" w:hAnsi="Times New Roman" w:cs="Times New Roman"/>
                <w:color w:val="181717"/>
              </w:rPr>
              <w:t>,</w:t>
            </w:r>
            <w:r w:rsidRPr="007D0221">
              <w:rPr>
                <w:rFonts w:ascii="Times New Roman" w:eastAsia="Times New Roman" w:hAnsi="Times New Roman" w:cs="Times New Roman"/>
                <w:color w:val="181717"/>
              </w:rPr>
              <w:t xml:space="preserve"> tobulinti dėstytojų ir tyrėjų kompetencijas, pritraukti aukščiausios kompetencijos tyrėjus ir dėstytojus iš užsienio, finansuoti edukologijos doktorantūros jungtines studijas su stipriausiais universitetais ir doktorantūros studijas užsienyje. Didinant švietimo sistemos kokybę ir rezultatyvumą</w:t>
            </w:r>
            <w:r w:rsidR="004A468C" w:rsidRPr="007D0221">
              <w:rPr>
                <w:rFonts w:ascii="Times New Roman" w:eastAsia="Times New Roman" w:hAnsi="Times New Roman" w:cs="Times New Roman"/>
                <w:color w:val="181717"/>
              </w:rPr>
              <w:t>,</w:t>
            </w:r>
            <w:r w:rsidRPr="007D0221">
              <w:rPr>
                <w:rFonts w:ascii="Times New Roman" w:eastAsia="Times New Roman" w:hAnsi="Times New Roman" w:cs="Times New Roman"/>
                <w:color w:val="181717"/>
              </w:rPr>
              <w:t xml:space="preserve"> vykdyti kompleksines mokslinių tyrimų programas bendradarbiaujant su Lietuvos bei užsienio tyrėjais, skatinti dalyvavimą tarptautinėse švietimo tyrimų programose ir (ar) projektuose stiprinant edukologijos mokslo ir švietimo politikos tyrimų potencialą.</w:t>
            </w:r>
            <w:r w:rsidRPr="007D0221">
              <w:rPr>
                <w:rFonts w:ascii="Times New Roman" w:eastAsia="Times New Roman" w:hAnsi="Times New Roman" w:cs="Times New Roman"/>
              </w:rPr>
              <w:t xml:space="preserve"> </w:t>
            </w:r>
            <w:r w:rsidR="00C725C6" w:rsidRPr="007D0221">
              <w:rPr>
                <w:rFonts w:ascii="Times New Roman" w:eastAsia="Times New Roman" w:hAnsi="Times New Roman" w:cs="Times New Roman"/>
              </w:rPr>
              <w:t>Ši veikla bus įgyvendinama VVL ir Sostinės regionuose.</w:t>
            </w:r>
          </w:p>
          <w:p w:rsidR="006A1C51" w:rsidRPr="007D0221" w:rsidRDefault="007E00FD" w:rsidP="007D0221">
            <w:pPr>
              <w:spacing w:before="60" w:after="60"/>
              <w:jc w:val="both"/>
              <w:rPr>
                <w:rFonts w:ascii="Times New Roman" w:hAnsi="Times New Roman" w:cs="Times New Roman"/>
              </w:rPr>
            </w:pPr>
            <w:r w:rsidRPr="007D0221">
              <w:rPr>
                <w:rFonts w:ascii="Times New Roman" w:hAnsi="Times New Roman" w:cs="Times New Roman"/>
                <w:b/>
                <w:bCs/>
              </w:rPr>
              <w:t>Ankstinti privalomojo ugdymo pradžią, kad būtų užtikrintas spartesnis mokinių pasiekimų gerėjimas</w:t>
            </w:r>
            <w:r w:rsidRPr="007D0221">
              <w:rPr>
                <w:rFonts w:ascii="Times New Roman" w:hAnsi="Times New Roman" w:cs="Times New Roman"/>
              </w:rPr>
              <w:t xml:space="preserve">: </w:t>
            </w:r>
            <w:r w:rsidR="00AF67C4" w:rsidRPr="007D0221">
              <w:rPr>
                <w:rFonts w:ascii="Times New Roman" w:hAnsi="Times New Roman" w:cs="Times New Roman"/>
              </w:rPr>
              <w:t>kuriant šiuolaikišką ikimokyklinio ugdymo turinį bei tobulinant mokytojų (ikimokyklinio, priešmokyklinio ir pradinio ugdymo) kvalifikaciją, diegiant naujus metodus ir teikiant rekomendacijas dėl ugdymo turinio pritaikymo jaunesnio amžiaus mokiniams.</w:t>
            </w:r>
            <w:r w:rsidRPr="007D0221">
              <w:rPr>
                <w:rFonts w:ascii="Times New Roman" w:hAnsi="Times New Roman" w:cs="Times New Roman"/>
              </w:rPr>
              <w:t xml:space="preserve"> Skatinti ankstesnę ir didesnę įtrauktį į ikimokyklinį ugdymą kaimo vietovėse, numatant kompleksines priemones, didinant visuomenės ir bendruomenių įsitraukimą bei vykdant </w:t>
            </w:r>
            <w:r w:rsidRPr="007D0221">
              <w:rPr>
                <w:rFonts w:ascii="Times New Roman" w:hAnsi="Times New Roman" w:cs="Times New Roman"/>
              </w:rPr>
              <w:lastRenderedPageBreak/>
              <w:t>tėvų švietimą. Ši veikla bus įgyvendinama VVL ir Sostinės regionuose.</w:t>
            </w:r>
          </w:p>
          <w:p w:rsidR="00CF752A" w:rsidRPr="007D0221" w:rsidRDefault="00334B0C" w:rsidP="007D0221">
            <w:pPr>
              <w:spacing w:before="60" w:after="60"/>
              <w:jc w:val="both"/>
              <w:rPr>
                <w:rFonts w:ascii="Times New Roman" w:hAnsi="Times New Roman" w:cs="Times New Roman"/>
                <w:shd w:val="clear" w:color="auto" w:fill="D6E3BC" w:themeFill="accent3" w:themeFillTint="66"/>
              </w:rPr>
            </w:pPr>
            <w:r w:rsidRPr="007D0221">
              <w:rPr>
                <w:rFonts w:ascii="Times New Roman" w:eastAsia="Times New Roman" w:hAnsi="Times New Roman" w:cs="Times New Roman"/>
                <w:noProof/>
                <w:szCs w:val="24"/>
              </w:rPr>
              <w:t>Uždavinio veiklos (</w:t>
            </w:r>
            <w:r w:rsidRPr="007D0221">
              <w:rPr>
                <w:rFonts w:ascii="Times New Roman" w:eastAsia="Times New Roman" w:hAnsi="Times New Roman" w:cs="Times New Roman"/>
                <w:bCs/>
                <w:noProof/>
                <w:szCs w:val="24"/>
              </w:rPr>
              <w:t>veiksmų rūšys</w:t>
            </w:r>
            <w:r w:rsidRPr="007D0221">
              <w:rPr>
                <w:rFonts w:ascii="Times New Roman" w:eastAsia="Times New Roman" w:hAnsi="Times New Roman" w:cs="Times New Roman"/>
                <w:noProof/>
                <w:szCs w:val="24"/>
              </w:rPr>
              <w:t xml:space="preserve">) įvertintos vadovaujantis </w:t>
            </w:r>
            <w:r w:rsidRPr="007D0221">
              <w:rPr>
                <w:rFonts w:ascii="Times New Roman" w:eastAsia="Times New Roman" w:hAnsi="Times New Roman" w:cs="Times New Roman"/>
                <w:bCs/>
                <w:noProof/>
                <w:szCs w:val="24"/>
              </w:rPr>
              <w:t>EGADP</w:t>
            </w:r>
            <w:r w:rsidRPr="007D0221">
              <w:rPr>
                <w:rFonts w:ascii="Times New Roman" w:eastAsia="Times New Roman" w:hAnsi="Times New Roman" w:cs="Times New Roman"/>
                <w:noProof/>
                <w:szCs w:val="24"/>
              </w:rPr>
              <w:t xml:space="preserve"> NRŽ gairėmis, todėl laikoma, kad  atitinka NRŽ principą</w:t>
            </w:r>
            <w:r w:rsidR="00FD3727" w:rsidRPr="007D0221">
              <w:rPr>
                <w:rFonts w:ascii="Times New Roman" w:eastAsia="Times New Roman" w:hAnsi="Times New Roman" w:cs="Times New Roman"/>
                <w:noProof/>
                <w:szCs w:val="24"/>
              </w:rPr>
              <w:t>.</w:t>
            </w:r>
          </w:p>
        </w:tc>
      </w:tr>
    </w:tbl>
    <w:p w:rsidR="002C23AB" w:rsidRDefault="002C23AB" w:rsidP="001E5B12">
      <w:pPr>
        <w:pStyle w:val="Stilius1"/>
        <w:rPr>
          <w:noProof/>
          <w:lang w:eastAsia="lt-LT" w:bidi="lt-LT"/>
        </w:rPr>
      </w:pPr>
      <w:r w:rsidRPr="00C75119">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854"/>
      </w:tblGrid>
      <w:tr w:rsidR="00307A1E" w:rsidTr="00307A1E">
        <w:tc>
          <w:tcPr>
            <w:tcW w:w="9854" w:type="dxa"/>
          </w:tcPr>
          <w:p w:rsidR="00307A1E" w:rsidRPr="007D0221" w:rsidRDefault="00E66DA4" w:rsidP="007D0221">
            <w:pPr>
              <w:spacing w:before="60" w:after="60"/>
              <w:jc w:val="both"/>
              <w:rPr>
                <w:rFonts w:eastAsia="Times New Roman" w:cs="Times New Roman"/>
                <w:iCs/>
                <w:noProof/>
                <w:szCs w:val="24"/>
                <w:lang w:eastAsia="lt-LT" w:bidi="lt-LT"/>
              </w:rPr>
            </w:pPr>
            <w:r w:rsidRPr="007D0221">
              <w:rPr>
                <w:rFonts w:cs="Times New Roman"/>
                <w:noProof/>
                <w:sz w:val="22"/>
                <w:lang w:eastAsia="lt-LT"/>
              </w:rPr>
              <w:t>Mokytojai, švietimo pagalbos specialistai, mokyklų vadovai, mokykos bendruomenė, mokiniai, ikimokyklinio, priešmokyklinio amžiaus vaikai ir jų tėvai, globėjai, ikimokyklinio, priešmokyklinio ir pradinio ugdymo pedagogai, edukologijos doktorantūros studijų studentai ir dėstytojai, tyrimus atliekantys dėstytojai, tyrėjai.</w:t>
            </w:r>
          </w:p>
        </w:tc>
      </w:tr>
    </w:tbl>
    <w:p w:rsidR="002C23AB" w:rsidRDefault="002C23AB" w:rsidP="001E5B12">
      <w:pPr>
        <w:pStyle w:val="Stilius1"/>
        <w:rPr>
          <w:noProof/>
          <w:lang w:eastAsia="lt-LT" w:bidi="lt-LT"/>
        </w:rPr>
      </w:pPr>
      <w:r w:rsidRPr="00C75119">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307A1E" w:rsidRPr="007D0221" w:rsidTr="00307A1E">
        <w:tc>
          <w:tcPr>
            <w:tcW w:w="9854" w:type="dxa"/>
          </w:tcPr>
          <w:p w:rsidR="00307A1E" w:rsidRPr="007D0221" w:rsidRDefault="00307A1E" w:rsidP="007D0221">
            <w:pPr>
              <w:spacing w:before="60" w:after="60"/>
              <w:jc w:val="both"/>
              <w:rPr>
                <w:rFonts w:eastAsia="Times New Roman" w:cs="Times New Roman"/>
                <w:b/>
                <w:i/>
                <w:iCs/>
                <w:noProof/>
                <w:szCs w:val="24"/>
                <w:lang w:eastAsia="lt-LT" w:bidi="lt-LT"/>
              </w:rPr>
            </w:pPr>
            <w:r w:rsidRPr="007D0221">
              <w:rPr>
                <w:rFonts w:eastAsia="Calibri" w:cs="Times New Roman"/>
                <w:noProof/>
                <w:sz w:val="22"/>
                <w:lang w:eastAsia="lt-LT" w:bidi="lt-LT"/>
              </w:rPr>
              <w:t>Vykdant numatytas veiklas siekiama užtikrinti lygybės, įtraukties ir nediskriminavimo principus. Veiksmai, užtikrinantys lygybės, įtraukties ir nediskriminavimo principų skatinimą, bus integruoti į projektų atranką nustatant, kad projektai, aktyviai prisidedantys prie principų įgyvendinimo, įgyja papildomą prioritetą</w:t>
            </w:r>
            <w:r w:rsidRPr="007D0221">
              <w:rPr>
                <w:rFonts w:eastAsia="Calibri" w:cs="Times New Roman"/>
                <w:sz w:val="22"/>
                <w:lang w:eastAsia="lt-LT" w:bidi="lt-LT"/>
              </w:rPr>
              <w:t>.</w:t>
            </w:r>
          </w:p>
        </w:tc>
      </w:tr>
    </w:tbl>
    <w:p w:rsidR="00251C89" w:rsidRPr="00C75119" w:rsidRDefault="002C23AB" w:rsidP="001E5B12">
      <w:pPr>
        <w:pStyle w:val="Stilius1"/>
        <w:rPr>
          <w:rFonts w:eastAsia="Times New Roman"/>
          <w:noProof/>
          <w:lang w:eastAsia="lt-LT" w:bidi="lt-LT"/>
        </w:rPr>
      </w:pPr>
      <w:r w:rsidRPr="00C75119">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854"/>
      </w:tblGrid>
      <w:tr w:rsidR="00251C89" w:rsidRPr="007D0221" w:rsidTr="00251C89">
        <w:tc>
          <w:tcPr>
            <w:tcW w:w="9854" w:type="dxa"/>
          </w:tcPr>
          <w:p w:rsidR="00251C89" w:rsidRPr="007D0221" w:rsidRDefault="00251C89" w:rsidP="007D0221">
            <w:pPr>
              <w:spacing w:before="60" w:after="60"/>
              <w:jc w:val="both"/>
              <w:rPr>
                <w:rFonts w:cs="Times New Roman"/>
                <w:bCs/>
                <w:color w:val="000000"/>
                <w:sz w:val="22"/>
              </w:rPr>
            </w:pPr>
            <w:r w:rsidRPr="007D0221">
              <w:rPr>
                <w:rFonts w:eastAsia="Times New Roman" w:cs="Times New Roman"/>
                <w:noProof/>
                <w:sz w:val="22"/>
              </w:rPr>
              <w:t xml:space="preserve">VVL regionas, </w:t>
            </w:r>
            <w:r w:rsidRPr="007D0221">
              <w:rPr>
                <w:rFonts w:eastAsia="Calibri" w:cs="Times New Roman"/>
                <w:sz w:val="22"/>
              </w:rPr>
              <w:t>Sostinės regionas</w:t>
            </w:r>
            <w:r w:rsidR="009C66BD" w:rsidRPr="007D0221">
              <w:rPr>
                <w:rFonts w:eastAsia="Calibri" w:cs="Times New Roman"/>
                <w:sz w:val="22"/>
              </w:rPr>
              <w:t>.</w:t>
            </w:r>
          </w:p>
        </w:tc>
      </w:tr>
    </w:tbl>
    <w:p w:rsidR="002C23AB" w:rsidRDefault="002C23AB" w:rsidP="001E5B12">
      <w:pPr>
        <w:pStyle w:val="Stilius1"/>
        <w:rPr>
          <w:noProof/>
          <w:lang w:eastAsia="lt-LT" w:bidi="lt-LT"/>
        </w:rPr>
      </w:pPr>
      <w:r w:rsidRPr="00C75119">
        <w:rPr>
          <w:noProof/>
          <w:lang w:eastAsia="lt-LT" w:bidi="lt-LT"/>
        </w:rPr>
        <w:t>Tarpregioniniai</w:t>
      </w:r>
      <w:r w:rsidR="00993B5D">
        <w:rPr>
          <w:noProof/>
          <w:lang w:eastAsia="lt-LT" w:bidi="lt-LT"/>
        </w:rPr>
        <w:t>, tarp sienų</w:t>
      </w:r>
      <w:r w:rsidRPr="00C75119">
        <w:rPr>
          <w:noProof/>
          <w:lang w:eastAsia="lt-LT" w:bidi="lt-LT"/>
        </w:rPr>
        <w:t xml:space="preserve"> ir tarpvalstybiniai veiksmai </w:t>
      </w:r>
    </w:p>
    <w:tbl>
      <w:tblPr>
        <w:tblStyle w:val="Lentelstinklelis"/>
        <w:tblW w:w="0" w:type="auto"/>
        <w:tblLook w:val="04A0" w:firstRow="1" w:lastRow="0" w:firstColumn="1" w:lastColumn="0" w:noHBand="0" w:noVBand="1"/>
      </w:tblPr>
      <w:tblGrid>
        <w:gridCol w:w="9854"/>
      </w:tblGrid>
      <w:tr w:rsidR="00251C89" w:rsidRPr="007D0221" w:rsidTr="00251C89">
        <w:tc>
          <w:tcPr>
            <w:tcW w:w="9854" w:type="dxa"/>
          </w:tcPr>
          <w:p w:rsidR="00251C89" w:rsidRPr="007D0221" w:rsidRDefault="00993B5D" w:rsidP="007D0221">
            <w:pPr>
              <w:spacing w:before="60" w:after="60"/>
              <w:jc w:val="both"/>
              <w:rPr>
                <w:rFonts w:eastAsia="Calibri" w:cs="Times New Roman"/>
                <w:b/>
                <w:i/>
                <w:noProof/>
                <w:szCs w:val="24"/>
                <w:lang w:eastAsia="lt-LT" w:bidi="lt-LT"/>
              </w:rPr>
            </w:pPr>
            <w:r w:rsidRPr="007D0221">
              <w:rPr>
                <w:rFonts w:eastAsia="Calibri" w:cs="Times New Roman"/>
                <w:bCs/>
                <w:noProof/>
                <w:sz w:val="22"/>
                <w:lang w:eastAsia="lt-LT" w:bidi="lt-LT"/>
              </w:rPr>
              <w:t>Numatoma sudaryti visas galimybes prireikus juos atlikti</w:t>
            </w:r>
          </w:p>
        </w:tc>
      </w:tr>
    </w:tbl>
    <w:p w:rsidR="002C23AB" w:rsidRPr="00C75119" w:rsidRDefault="002C23AB" w:rsidP="001E5B12">
      <w:pPr>
        <w:pStyle w:val="Stilius1"/>
        <w:rPr>
          <w:rFonts w:eastAsia="Times New Roman"/>
          <w:iCs/>
          <w:noProof/>
          <w:lang w:eastAsia="lt-LT" w:bidi="lt-LT"/>
        </w:rPr>
      </w:pPr>
      <w:r w:rsidRPr="00C75119">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854"/>
      </w:tblGrid>
      <w:tr w:rsidR="00251C89" w:rsidRPr="007D0221" w:rsidTr="00251C89">
        <w:tc>
          <w:tcPr>
            <w:tcW w:w="9854" w:type="dxa"/>
          </w:tcPr>
          <w:p w:rsidR="00251C89" w:rsidRPr="007D0221" w:rsidRDefault="001F6E55" w:rsidP="007D0221">
            <w:pPr>
              <w:spacing w:before="60" w:after="60"/>
              <w:jc w:val="both"/>
              <w:rPr>
                <w:rFonts w:cs="Times New Roman"/>
                <w:b/>
                <w:i/>
                <w:szCs w:val="24"/>
              </w:rPr>
            </w:pPr>
            <w:r w:rsidRPr="007D0221">
              <w:rPr>
                <w:rFonts w:eastAsia="Calibri" w:cs="Times New Roman"/>
                <w:noProof/>
                <w:sz w:val="22"/>
                <w:lang w:eastAsia="lt-LT" w:bidi="lt-LT"/>
              </w:rPr>
              <w:t>–</w:t>
            </w:r>
          </w:p>
        </w:tc>
      </w:tr>
    </w:tbl>
    <w:p w:rsidR="00DA7B46" w:rsidRPr="00DA7B46" w:rsidRDefault="00786CD2" w:rsidP="001E5B12">
      <w:pPr>
        <w:pStyle w:val="Stilius1"/>
        <w:rPr>
          <w:rFonts w:eastAsia="Calibri"/>
          <w:noProof/>
          <w:szCs w:val="20"/>
          <w:lang w:eastAsia="lt-LT" w:bidi="lt-LT"/>
        </w:rPr>
      </w:pPr>
      <w:r w:rsidRPr="00DA7B46">
        <w:t>Rodikliai</w:t>
      </w:r>
    </w:p>
    <w:p w:rsidR="00786CD2" w:rsidRPr="007E00FD" w:rsidRDefault="00786CD2" w:rsidP="007E00FD">
      <w:pPr>
        <w:spacing w:before="240" w:after="0" w:line="240" w:lineRule="auto"/>
        <w:jc w:val="both"/>
        <w:rPr>
          <w:rFonts w:cs="Times New Roman"/>
          <w:bCs/>
          <w:szCs w:val="24"/>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5"/>
        <w:gridCol w:w="978"/>
        <w:gridCol w:w="733"/>
        <w:gridCol w:w="968"/>
        <w:gridCol w:w="1275"/>
        <w:gridCol w:w="1843"/>
        <w:gridCol w:w="993"/>
        <w:gridCol w:w="991"/>
        <w:gridCol w:w="958"/>
      </w:tblGrid>
      <w:tr w:rsidR="007E00FD" w:rsidRPr="00F75745" w:rsidTr="00743681">
        <w:trPr>
          <w:trHeight w:val="860"/>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b/>
                <w:noProof/>
                <w:sz w:val="16"/>
                <w:szCs w:val="16"/>
              </w:rPr>
            </w:pPr>
            <w:r w:rsidRPr="00F75745">
              <w:rPr>
                <w:b/>
                <w:noProof/>
                <w:sz w:val="16"/>
                <w:szCs w:val="16"/>
              </w:rPr>
              <w:t>Prioritetas</w:t>
            </w:r>
          </w:p>
        </w:tc>
        <w:tc>
          <w:tcPr>
            <w:tcW w:w="49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b/>
                <w:noProof/>
                <w:sz w:val="16"/>
                <w:szCs w:val="16"/>
              </w:rPr>
            </w:pPr>
            <w:r w:rsidRPr="00F75745">
              <w:rPr>
                <w:b/>
                <w:noProof/>
                <w:sz w:val="16"/>
                <w:szCs w:val="16"/>
              </w:rPr>
              <w:t>Konkretus uždavinys</w:t>
            </w:r>
          </w:p>
        </w:tc>
        <w:tc>
          <w:tcPr>
            <w:tcW w:w="3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b/>
                <w:noProof/>
                <w:sz w:val="16"/>
                <w:szCs w:val="16"/>
              </w:rPr>
            </w:pPr>
            <w:r w:rsidRPr="00F75745">
              <w:rPr>
                <w:b/>
                <w:noProof/>
                <w:sz w:val="16"/>
                <w:szCs w:val="16"/>
              </w:rPr>
              <w:t>Fondas</w:t>
            </w:r>
          </w:p>
        </w:tc>
        <w:tc>
          <w:tcPr>
            <w:tcW w:w="49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b/>
                <w:noProof/>
                <w:sz w:val="16"/>
                <w:szCs w:val="16"/>
              </w:rPr>
            </w:pPr>
            <w:r w:rsidRPr="00F75745">
              <w:rPr>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b/>
                <w:noProof/>
                <w:sz w:val="16"/>
                <w:szCs w:val="16"/>
              </w:rPr>
            </w:pPr>
            <w:r>
              <w:rPr>
                <w:b/>
                <w:noProof/>
                <w:sz w:val="16"/>
                <w:szCs w:val="16"/>
              </w:rPr>
              <w:t>Identifikavimo numeris</w:t>
            </w:r>
          </w:p>
        </w:tc>
        <w:tc>
          <w:tcPr>
            <w:tcW w:w="93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b/>
                <w:noProof/>
                <w:sz w:val="16"/>
                <w:szCs w:val="16"/>
              </w:rPr>
            </w:pPr>
            <w:r>
              <w:rPr>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b/>
                <w:noProof/>
                <w:sz w:val="16"/>
                <w:szCs w:val="16"/>
              </w:rPr>
            </w:pPr>
            <w:r w:rsidRPr="00F75745">
              <w:rPr>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b/>
                <w:noProof/>
                <w:sz w:val="16"/>
                <w:szCs w:val="16"/>
              </w:rPr>
            </w:pPr>
            <w:r w:rsidRPr="00F75745">
              <w:rPr>
                <w:b/>
                <w:noProof/>
                <w:sz w:val="16"/>
                <w:szCs w:val="16"/>
              </w:rPr>
              <w:t>Tarpinė reikšmė (2024 m.)</w:t>
            </w:r>
          </w:p>
        </w:tc>
        <w:tc>
          <w:tcPr>
            <w:tcW w:w="48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b/>
                <w:noProof/>
                <w:sz w:val="16"/>
                <w:szCs w:val="16"/>
              </w:rPr>
            </w:pPr>
            <w:r w:rsidRPr="00F75745">
              <w:rPr>
                <w:b/>
                <w:noProof/>
                <w:sz w:val="16"/>
                <w:szCs w:val="16"/>
              </w:rPr>
              <w:t>Siek</w:t>
            </w:r>
            <w:r w:rsidR="004F36EF">
              <w:rPr>
                <w:b/>
                <w:noProof/>
                <w:sz w:val="16"/>
                <w:szCs w:val="16"/>
              </w:rPr>
              <w:t>tina reikšmė</w:t>
            </w:r>
            <w:r w:rsidRPr="00F75745">
              <w:rPr>
                <w:b/>
                <w:noProof/>
                <w:sz w:val="16"/>
                <w:szCs w:val="16"/>
              </w:rPr>
              <w:t xml:space="preserve"> (2029 m.)</w:t>
            </w:r>
          </w:p>
        </w:tc>
      </w:tr>
      <w:tr w:rsidR="007E00FD" w:rsidRPr="005519EC" w:rsidTr="00743681">
        <w:trPr>
          <w:trHeight w:val="340"/>
        </w:trPr>
        <w:tc>
          <w:tcPr>
            <w:tcW w:w="566" w:type="pct"/>
            <w:vMerge w:val="restart"/>
            <w:tcBorders>
              <w:top w:val="single" w:sz="12"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Style w:val="normaltextrun"/>
                <w:rFonts w:cs="Times New Roman"/>
                <w:color w:val="000000"/>
                <w:sz w:val="16"/>
                <w:szCs w:val="16"/>
                <w:shd w:val="clear" w:color="auto" w:fill="FFFFFF"/>
              </w:rPr>
              <w:t>4.Socialiai atsakingesnė Lietuva</w:t>
            </w:r>
          </w:p>
        </w:tc>
        <w:tc>
          <w:tcPr>
            <w:tcW w:w="496" w:type="pct"/>
            <w:vMerge w:val="restart"/>
            <w:tcBorders>
              <w:top w:val="single" w:sz="12"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val="en-US" w:eastAsia="lt-LT"/>
              </w:rPr>
            </w:pPr>
            <w:r w:rsidRPr="004E5AD8">
              <w:rPr>
                <w:rFonts w:eastAsia="Times New Roman" w:cs="Times New Roman"/>
                <w:sz w:val="16"/>
                <w:szCs w:val="16"/>
                <w:lang w:val="en-US" w:eastAsia="lt-LT"/>
              </w:rPr>
              <w:t>4.2.</w:t>
            </w:r>
          </w:p>
        </w:tc>
        <w:tc>
          <w:tcPr>
            <w:tcW w:w="372" w:type="pct"/>
            <w:vMerge w:val="restart"/>
            <w:tcBorders>
              <w:top w:val="single" w:sz="12"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ESF</w:t>
            </w:r>
            <w:r w:rsidR="00C97EEF">
              <w:rPr>
                <w:rFonts w:eastAsia="Times New Roman" w:cs="Times New Roman"/>
                <w:sz w:val="16"/>
                <w:szCs w:val="16"/>
                <w:lang w:eastAsia="lt-LT"/>
              </w:rPr>
              <w:t>+</w:t>
            </w:r>
          </w:p>
        </w:tc>
        <w:tc>
          <w:tcPr>
            <w:tcW w:w="491" w:type="pct"/>
            <w:tcBorders>
              <w:top w:val="single" w:sz="12"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12"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EEC</w:t>
            </w:r>
            <w:r w:rsidR="002D7A41">
              <w:rPr>
                <w:rFonts w:eastAsia="Times New Roman" w:cs="Times New Roman"/>
                <w:sz w:val="16"/>
                <w:szCs w:val="16"/>
                <w:lang w:eastAsia="lt-LT"/>
              </w:rPr>
              <w:t>O</w:t>
            </w:r>
            <w:r>
              <w:rPr>
                <w:rFonts w:eastAsia="Times New Roman" w:cs="Times New Roman"/>
                <w:sz w:val="16"/>
                <w:szCs w:val="16"/>
                <w:lang w:eastAsia="lt-LT"/>
              </w:rPr>
              <w:t>11</w:t>
            </w:r>
          </w:p>
        </w:tc>
        <w:tc>
          <w:tcPr>
            <w:tcW w:w="935" w:type="pct"/>
            <w:tcBorders>
              <w:top w:val="single" w:sz="12" w:space="0" w:color="auto"/>
              <w:bottom w:val="single" w:sz="4" w:space="0" w:color="auto"/>
            </w:tcBorders>
            <w:shd w:val="clear" w:color="auto" w:fill="auto"/>
          </w:tcPr>
          <w:p w:rsidR="007E00FD" w:rsidRPr="004E5AD8" w:rsidRDefault="007E00FD" w:rsidP="00C87EA0">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 xml:space="preserve">Asmenys, turintys </w:t>
            </w:r>
            <w:r w:rsidR="00864C22">
              <w:rPr>
                <w:rFonts w:eastAsia="Times New Roman" w:cs="Times New Roman"/>
                <w:sz w:val="16"/>
                <w:szCs w:val="16"/>
                <w:lang w:eastAsia="lt-LT"/>
              </w:rPr>
              <w:t xml:space="preserve">tretinį </w:t>
            </w:r>
            <w:r w:rsidRPr="004E5AD8">
              <w:rPr>
                <w:rFonts w:eastAsia="Times New Roman" w:cs="Times New Roman"/>
                <w:sz w:val="16"/>
                <w:szCs w:val="16"/>
                <w:lang w:eastAsia="lt-LT"/>
              </w:rPr>
              <w:t>(ISCED 5–8)</w:t>
            </w:r>
          </w:p>
        </w:tc>
        <w:tc>
          <w:tcPr>
            <w:tcW w:w="504" w:type="pct"/>
            <w:tcBorders>
              <w:top w:val="single" w:sz="12"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12" w:space="0" w:color="auto"/>
              <w:bottom w:val="single" w:sz="4" w:space="0" w:color="auto"/>
            </w:tcBorders>
            <w:shd w:val="clear" w:color="auto" w:fill="auto"/>
          </w:tcPr>
          <w:p w:rsidR="007E00FD" w:rsidRPr="00B24231" w:rsidRDefault="007E00FD" w:rsidP="0074368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940</w:t>
            </w:r>
          </w:p>
        </w:tc>
        <w:tc>
          <w:tcPr>
            <w:tcW w:w="486" w:type="pct"/>
            <w:tcBorders>
              <w:top w:val="single" w:sz="12" w:space="0" w:color="auto"/>
              <w:bottom w:val="single" w:sz="4" w:space="0" w:color="auto"/>
            </w:tcBorders>
            <w:shd w:val="clear" w:color="auto" w:fill="auto"/>
          </w:tcPr>
          <w:p w:rsidR="007E00FD" w:rsidRPr="00B24231" w:rsidRDefault="007E00FD" w:rsidP="0074368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6 28</w:t>
            </w:r>
            <w:r w:rsidR="00A85A53">
              <w:rPr>
                <w:rFonts w:eastAsia="Times New Roman" w:cs="Times New Roman"/>
                <w:sz w:val="16"/>
                <w:szCs w:val="16"/>
                <w:lang w:val="en-US" w:eastAsia="lt-LT"/>
              </w:rPr>
              <w:t>5</w:t>
            </w:r>
          </w:p>
        </w:tc>
      </w:tr>
      <w:tr w:rsidR="007E00FD" w:rsidRPr="005519EC" w:rsidTr="00743681">
        <w:trPr>
          <w:trHeight w:val="340"/>
        </w:trPr>
        <w:tc>
          <w:tcPr>
            <w:tcW w:w="566"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496" w:type="pct"/>
            <w:vMerge/>
          </w:tcPr>
          <w:p w:rsidR="007E00FD" w:rsidRPr="004E5AD8" w:rsidRDefault="007E00FD" w:rsidP="00743681">
            <w:pPr>
              <w:spacing w:after="0" w:line="240" w:lineRule="auto"/>
              <w:jc w:val="both"/>
              <w:textAlignment w:val="baseline"/>
              <w:rPr>
                <w:rFonts w:eastAsia="Times New Roman" w:cs="Times New Roman"/>
                <w:sz w:val="16"/>
                <w:szCs w:val="16"/>
                <w:lang w:val="en-US" w:eastAsia="lt-LT"/>
              </w:rPr>
            </w:pPr>
          </w:p>
        </w:tc>
        <w:tc>
          <w:tcPr>
            <w:tcW w:w="372"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491" w:type="pct"/>
            <w:tcBorders>
              <w:top w:val="single" w:sz="4"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EEC</w:t>
            </w:r>
            <w:r w:rsidR="002D7A41">
              <w:rPr>
                <w:rFonts w:eastAsia="Times New Roman" w:cs="Times New Roman"/>
                <w:sz w:val="16"/>
                <w:szCs w:val="16"/>
                <w:lang w:eastAsia="lt-LT"/>
              </w:rPr>
              <w:t>O</w:t>
            </w:r>
            <w:r>
              <w:rPr>
                <w:rFonts w:eastAsia="Times New Roman" w:cs="Times New Roman"/>
                <w:sz w:val="16"/>
                <w:szCs w:val="16"/>
                <w:lang w:eastAsia="lt-LT"/>
              </w:rPr>
              <w:t>11</w:t>
            </w:r>
          </w:p>
        </w:tc>
        <w:tc>
          <w:tcPr>
            <w:tcW w:w="935" w:type="pct"/>
            <w:tcBorders>
              <w:top w:val="single" w:sz="4" w:space="0" w:color="auto"/>
              <w:bottom w:val="single" w:sz="4" w:space="0" w:color="auto"/>
            </w:tcBorders>
            <w:shd w:val="clear" w:color="auto" w:fill="auto"/>
          </w:tcPr>
          <w:p w:rsidR="007E00FD" w:rsidRPr="004E5AD8" w:rsidRDefault="007E00FD" w:rsidP="00864C22">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 xml:space="preserve">Asmenys, turintys </w:t>
            </w:r>
            <w:r w:rsidR="00864C22">
              <w:rPr>
                <w:rFonts w:eastAsia="Times New Roman" w:cs="Times New Roman"/>
                <w:sz w:val="16"/>
                <w:szCs w:val="16"/>
                <w:lang w:eastAsia="lt-LT"/>
              </w:rPr>
              <w:t>tretinį</w:t>
            </w:r>
            <w:r w:rsidR="00864C22" w:rsidRPr="004E5AD8">
              <w:rPr>
                <w:rFonts w:eastAsia="Times New Roman" w:cs="Times New Roman"/>
                <w:sz w:val="16"/>
                <w:szCs w:val="16"/>
                <w:lang w:eastAsia="lt-LT"/>
              </w:rPr>
              <w:t xml:space="preserve"> </w:t>
            </w:r>
            <w:r w:rsidRPr="004E5AD8">
              <w:rPr>
                <w:rFonts w:eastAsia="Times New Roman" w:cs="Times New Roman"/>
                <w:sz w:val="16"/>
                <w:szCs w:val="16"/>
                <w:lang w:eastAsia="lt-LT"/>
              </w:rPr>
              <w:t>išsilavinimą (ISCED 5–8)</w:t>
            </w:r>
          </w:p>
        </w:tc>
        <w:tc>
          <w:tcPr>
            <w:tcW w:w="504" w:type="pct"/>
            <w:tcBorders>
              <w:top w:val="single" w:sz="4"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4" w:space="0" w:color="auto"/>
              <w:bottom w:val="single" w:sz="4" w:space="0" w:color="auto"/>
            </w:tcBorders>
            <w:shd w:val="clear" w:color="auto" w:fill="auto"/>
          </w:tcPr>
          <w:p w:rsidR="007E00FD" w:rsidRPr="00B24231" w:rsidRDefault="007E00FD" w:rsidP="0074368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2 690</w:t>
            </w:r>
          </w:p>
        </w:tc>
        <w:tc>
          <w:tcPr>
            <w:tcW w:w="486" w:type="pct"/>
            <w:tcBorders>
              <w:top w:val="single" w:sz="4" w:space="0" w:color="auto"/>
              <w:bottom w:val="single" w:sz="4" w:space="0" w:color="auto"/>
            </w:tcBorders>
            <w:shd w:val="clear" w:color="auto" w:fill="auto"/>
          </w:tcPr>
          <w:p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17 8</w:t>
            </w:r>
            <w:r w:rsidR="00260902">
              <w:rPr>
                <w:rFonts w:eastAsia="Times New Roman" w:cs="Times New Roman"/>
                <w:sz w:val="16"/>
                <w:szCs w:val="16"/>
                <w:lang w:eastAsia="lt-LT"/>
              </w:rPr>
              <w:t>85</w:t>
            </w:r>
          </w:p>
        </w:tc>
      </w:tr>
      <w:tr w:rsidR="007E00FD" w:rsidRPr="005519EC" w:rsidTr="00743681">
        <w:trPr>
          <w:trHeight w:val="340"/>
        </w:trPr>
        <w:tc>
          <w:tcPr>
            <w:tcW w:w="566"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496" w:type="pct"/>
            <w:vMerge/>
          </w:tcPr>
          <w:p w:rsidR="007E00FD" w:rsidRPr="004E5AD8" w:rsidRDefault="007E00FD" w:rsidP="00743681">
            <w:pPr>
              <w:spacing w:after="0" w:line="240" w:lineRule="auto"/>
              <w:jc w:val="both"/>
              <w:textAlignment w:val="baseline"/>
              <w:rPr>
                <w:rFonts w:eastAsia="Times New Roman" w:cs="Times New Roman"/>
                <w:sz w:val="16"/>
                <w:szCs w:val="16"/>
                <w:lang w:val="en-US" w:eastAsia="lt-LT"/>
              </w:rPr>
            </w:pPr>
          </w:p>
        </w:tc>
        <w:tc>
          <w:tcPr>
            <w:tcW w:w="372"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491" w:type="pct"/>
            <w:tcBorders>
              <w:top w:val="single" w:sz="4" w:space="0" w:color="auto"/>
              <w:bottom w:val="single" w:sz="4" w:space="0" w:color="auto"/>
            </w:tcBorders>
          </w:tcPr>
          <w:p w:rsidR="007E00FD"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rsidR="007E00FD"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5" w:type="pct"/>
            <w:tcBorders>
              <w:top w:val="single" w:sz="4" w:space="0" w:color="auto"/>
              <w:bottom w:val="single" w:sz="4" w:space="0" w:color="auto"/>
            </w:tcBorders>
            <w:shd w:val="clear" w:color="auto" w:fill="auto"/>
          </w:tcPr>
          <w:p w:rsidR="007E00FD" w:rsidRPr="004E5AD8" w:rsidRDefault="007E00FD"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A</w:t>
            </w:r>
            <w:r w:rsidRPr="00B41DD7">
              <w:rPr>
                <w:rFonts w:eastAsia="Times New Roman" w:cs="Times New Roman"/>
                <w:sz w:val="16"/>
                <w:szCs w:val="16"/>
                <w:lang w:eastAsia="lt-LT"/>
              </w:rPr>
              <w:t>tlikti edukaciniai tyrimai</w:t>
            </w:r>
          </w:p>
        </w:tc>
        <w:tc>
          <w:tcPr>
            <w:tcW w:w="504" w:type="pct"/>
            <w:tcBorders>
              <w:top w:val="single" w:sz="4"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503" w:type="pct"/>
            <w:tcBorders>
              <w:top w:val="single" w:sz="4" w:space="0" w:color="auto"/>
              <w:bottom w:val="single" w:sz="4" w:space="0" w:color="auto"/>
            </w:tcBorders>
            <w:shd w:val="clear" w:color="auto" w:fill="auto"/>
          </w:tcPr>
          <w:p w:rsidR="007E00FD" w:rsidRPr="00B24231" w:rsidRDefault="007E00FD" w:rsidP="0074368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1</w:t>
            </w:r>
          </w:p>
        </w:tc>
        <w:tc>
          <w:tcPr>
            <w:tcW w:w="486" w:type="pct"/>
            <w:tcBorders>
              <w:top w:val="single" w:sz="4" w:space="0" w:color="auto"/>
              <w:bottom w:val="single" w:sz="4" w:space="0" w:color="auto"/>
            </w:tcBorders>
            <w:shd w:val="clear" w:color="auto" w:fill="auto"/>
          </w:tcPr>
          <w:p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10</w:t>
            </w:r>
          </w:p>
        </w:tc>
      </w:tr>
      <w:tr w:rsidR="007E00FD" w:rsidRPr="005519EC" w:rsidTr="00743681">
        <w:trPr>
          <w:trHeight w:val="411"/>
        </w:trPr>
        <w:tc>
          <w:tcPr>
            <w:tcW w:w="566"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496" w:type="pct"/>
            <w:vMerge/>
          </w:tcPr>
          <w:p w:rsidR="007E00FD" w:rsidRPr="004E5AD8" w:rsidRDefault="007E00FD" w:rsidP="00743681">
            <w:pPr>
              <w:spacing w:after="0" w:line="240" w:lineRule="auto"/>
              <w:jc w:val="both"/>
              <w:textAlignment w:val="baseline"/>
              <w:rPr>
                <w:rFonts w:eastAsia="Times New Roman" w:cs="Times New Roman"/>
                <w:sz w:val="16"/>
                <w:szCs w:val="16"/>
                <w:lang w:val="en-US" w:eastAsia="lt-LT"/>
              </w:rPr>
            </w:pPr>
          </w:p>
        </w:tc>
        <w:tc>
          <w:tcPr>
            <w:tcW w:w="372"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491" w:type="pct"/>
            <w:tcBorders>
              <w:top w:val="single" w:sz="4" w:space="0" w:color="auto"/>
              <w:bottom w:val="single" w:sz="4" w:space="0" w:color="auto"/>
            </w:tcBorders>
          </w:tcPr>
          <w:p w:rsidR="007E00FD"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rsidR="007E00FD"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5" w:type="pct"/>
            <w:tcBorders>
              <w:top w:val="single" w:sz="4" w:space="0" w:color="auto"/>
              <w:bottom w:val="single" w:sz="4" w:space="0" w:color="auto"/>
            </w:tcBorders>
            <w:shd w:val="clear" w:color="auto" w:fill="auto"/>
          </w:tcPr>
          <w:p w:rsidR="007E00FD" w:rsidRPr="004E5AD8" w:rsidRDefault="007E00FD"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A</w:t>
            </w:r>
            <w:r w:rsidRPr="00B41DD7">
              <w:rPr>
                <w:rFonts w:eastAsia="Times New Roman" w:cs="Times New Roman"/>
                <w:sz w:val="16"/>
                <w:szCs w:val="16"/>
                <w:lang w:eastAsia="lt-LT"/>
              </w:rPr>
              <w:t>tlikti edukaciniai tyrimai</w:t>
            </w:r>
          </w:p>
        </w:tc>
        <w:tc>
          <w:tcPr>
            <w:tcW w:w="504" w:type="pct"/>
            <w:tcBorders>
              <w:top w:val="single" w:sz="4"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503" w:type="pct"/>
            <w:tcBorders>
              <w:top w:val="single" w:sz="4" w:space="0" w:color="auto"/>
              <w:bottom w:val="single" w:sz="4" w:space="0" w:color="auto"/>
            </w:tcBorders>
            <w:shd w:val="clear" w:color="auto" w:fill="auto"/>
          </w:tcPr>
          <w:p w:rsidR="007E00FD" w:rsidRPr="00B24231" w:rsidRDefault="007E00FD" w:rsidP="0074368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3</w:t>
            </w:r>
          </w:p>
        </w:tc>
        <w:tc>
          <w:tcPr>
            <w:tcW w:w="486" w:type="pct"/>
            <w:tcBorders>
              <w:top w:val="single" w:sz="4" w:space="0" w:color="auto"/>
              <w:bottom w:val="single" w:sz="4" w:space="0" w:color="auto"/>
            </w:tcBorders>
            <w:shd w:val="clear" w:color="auto" w:fill="auto"/>
          </w:tcPr>
          <w:p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20</w:t>
            </w:r>
          </w:p>
        </w:tc>
      </w:tr>
      <w:tr w:rsidR="007E00FD" w:rsidRPr="005519EC" w:rsidTr="00743681">
        <w:trPr>
          <w:trHeight w:val="411"/>
        </w:trPr>
        <w:tc>
          <w:tcPr>
            <w:tcW w:w="566"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496" w:type="pct"/>
            <w:vMerge/>
          </w:tcPr>
          <w:p w:rsidR="007E00FD" w:rsidRPr="004E5AD8" w:rsidRDefault="007E00FD" w:rsidP="00743681">
            <w:pPr>
              <w:spacing w:after="0" w:line="240" w:lineRule="auto"/>
              <w:jc w:val="both"/>
              <w:textAlignment w:val="baseline"/>
              <w:rPr>
                <w:rFonts w:eastAsia="Times New Roman" w:cs="Times New Roman"/>
                <w:sz w:val="16"/>
                <w:szCs w:val="16"/>
                <w:lang w:val="en-US" w:eastAsia="lt-LT"/>
              </w:rPr>
            </w:pPr>
          </w:p>
        </w:tc>
        <w:tc>
          <w:tcPr>
            <w:tcW w:w="372"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491" w:type="pct"/>
            <w:tcBorders>
              <w:top w:val="single" w:sz="4" w:space="0" w:color="auto"/>
              <w:bottom w:val="single" w:sz="4" w:space="0" w:color="auto"/>
            </w:tcBorders>
          </w:tcPr>
          <w:p w:rsidR="007E00FD"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rsidR="007E00FD"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5" w:type="pct"/>
            <w:tcBorders>
              <w:top w:val="single" w:sz="4" w:space="0" w:color="auto"/>
              <w:bottom w:val="single" w:sz="4" w:space="0" w:color="auto"/>
            </w:tcBorders>
            <w:shd w:val="clear" w:color="auto" w:fill="auto"/>
          </w:tcPr>
          <w:p w:rsidR="007E00FD" w:rsidRPr="00B41DD7" w:rsidRDefault="007E00FD" w:rsidP="00743681">
            <w:pPr>
              <w:spacing w:after="0" w:line="240" w:lineRule="auto"/>
              <w:textAlignment w:val="baseline"/>
              <w:rPr>
                <w:rFonts w:eastAsia="Times New Roman" w:cs="Times New Roman"/>
                <w:sz w:val="16"/>
                <w:szCs w:val="16"/>
                <w:lang w:eastAsia="lt-LT"/>
              </w:rPr>
            </w:pPr>
            <w:r w:rsidRPr="00B41DD7">
              <w:rPr>
                <w:rFonts w:eastAsia="Times New Roman" w:cs="Times New Roman"/>
                <w:sz w:val="16"/>
                <w:szCs w:val="16"/>
                <w:lang w:eastAsia="lt-LT"/>
              </w:rPr>
              <w:t>Tarptautinės švietimo ir ugdymo srities tyrimų programos ir / ar projektai, kuriuose dalyvavo tyrėjai</w:t>
            </w:r>
          </w:p>
        </w:tc>
        <w:tc>
          <w:tcPr>
            <w:tcW w:w="504" w:type="pct"/>
            <w:tcBorders>
              <w:top w:val="single" w:sz="4"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4" w:space="0" w:color="auto"/>
              <w:bottom w:val="single" w:sz="4" w:space="0" w:color="auto"/>
            </w:tcBorders>
            <w:shd w:val="clear" w:color="auto" w:fill="auto"/>
          </w:tcPr>
          <w:p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w:t>
            </w:r>
          </w:p>
        </w:tc>
        <w:tc>
          <w:tcPr>
            <w:tcW w:w="486" w:type="pct"/>
            <w:tcBorders>
              <w:top w:val="single" w:sz="4" w:space="0" w:color="auto"/>
              <w:bottom w:val="single" w:sz="4" w:space="0" w:color="auto"/>
            </w:tcBorders>
            <w:shd w:val="clear" w:color="auto" w:fill="auto"/>
          </w:tcPr>
          <w:p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6</w:t>
            </w:r>
          </w:p>
        </w:tc>
      </w:tr>
      <w:tr w:rsidR="007E00FD" w:rsidRPr="005519EC" w:rsidTr="00743681">
        <w:trPr>
          <w:trHeight w:val="411"/>
        </w:trPr>
        <w:tc>
          <w:tcPr>
            <w:tcW w:w="566"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496" w:type="pct"/>
            <w:vMerge/>
          </w:tcPr>
          <w:p w:rsidR="007E00FD" w:rsidRPr="00B41DD7" w:rsidRDefault="007E00FD" w:rsidP="00743681">
            <w:pPr>
              <w:spacing w:after="0" w:line="240" w:lineRule="auto"/>
              <w:jc w:val="both"/>
              <w:textAlignment w:val="baseline"/>
              <w:rPr>
                <w:rFonts w:eastAsia="Times New Roman" w:cs="Times New Roman"/>
                <w:sz w:val="16"/>
                <w:szCs w:val="16"/>
                <w:lang w:eastAsia="lt-LT"/>
              </w:rPr>
            </w:pPr>
          </w:p>
        </w:tc>
        <w:tc>
          <w:tcPr>
            <w:tcW w:w="372"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491" w:type="pct"/>
            <w:tcBorders>
              <w:top w:val="single" w:sz="4" w:space="0" w:color="auto"/>
            </w:tcBorders>
          </w:tcPr>
          <w:p w:rsidR="007E00FD"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tcBorders>
          </w:tcPr>
          <w:p w:rsidR="007E00FD"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5" w:type="pct"/>
            <w:tcBorders>
              <w:top w:val="single" w:sz="4" w:space="0" w:color="auto"/>
            </w:tcBorders>
            <w:shd w:val="clear" w:color="auto" w:fill="auto"/>
          </w:tcPr>
          <w:p w:rsidR="007E00FD" w:rsidRPr="00B41DD7" w:rsidRDefault="007E00FD" w:rsidP="00743681">
            <w:pPr>
              <w:spacing w:after="0" w:line="240" w:lineRule="auto"/>
              <w:textAlignment w:val="baseline"/>
              <w:rPr>
                <w:rFonts w:eastAsia="Times New Roman" w:cs="Times New Roman"/>
                <w:sz w:val="16"/>
                <w:szCs w:val="16"/>
                <w:lang w:eastAsia="lt-LT"/>
              </w:rPr>
            </w:pPr>
            <w:r w:rsidRPr="00B41DD7">
              <w:rPr>
                <w:rFonts w:eastAsia="Times New Roman" w:cs="Times New Roman"/>
                <w:sz w:val="16"/>
                <w:szCs w:val="16"/>
                <w:lang w:eastAsia="lt-LT"/>
              </w:rPr>
              <w:t>Tarptautinės švietimo ir ugdymo srities tyrimų programos ir / ar projektai, kuriuose dalyvavo tyrėjai</w:t>
            </w:r>
          </w:p>
        </w:tc>
        <w:tc>
          <w:tcPr>
            <w:tcW w:w="504" w:type="pct"/>
            <w:tcBorders>
              <w:top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4" w:space="0" w:color="auto"/>
            </w:tcBorders>
            <w:shd w:val="clear" w:color="auto" w:fill="auto"/>
          </w:tcPr>
          <w:p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3</w:t>
            </w:r>
          </w:p>
        </w:tc>
        <w:tc>
          <w:tcPr>
            <w:tcW w:w="486" w:type="pct"/>
            <w:tcBorders>
              <w:top w:val="single" w:sz="4" w:space="0" w:color="auto"/>
            </w:tcBorders>
            <w:shd w:val="clear" w:color="auto" w:fill="auto"/>
          </w:tcPr>
          <w:p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21</w:t>
            </w:r>
          </w:p>
        </w:tc>
      </w:tr>
    </w:tbl>
    <w:p w:rsidR="00D10D27" w:rsidRDefault="00D10D27" w:rsidP="00D10D27">
      <w:pPr>
        <w:spacing w:after="0" w:line="240" w:lineRule="auto"/>
        <w:rPr>
          <w:rFonts w:cs="Times New Roman"/>
          <w:b/>
          <w:sz w:val="20"/>
          <w:szCs w:val="24"/>
        </w:rPr>
        <w:sectPr w:rsidR="00D10D27" w:rsidSect="00931C78">
          <w:pgSz w:w="11906" w:h="16838"/>
          <w:pgMar w:top="1276" w:right="567" w:bottom="1134" w:left="1701" w:header="567" w:footer="567" w:gutter="0"/>
          <w:cols w:space="1296"/>
          <w:docGrid w:linePitch="360"/>
        </w:sectPr>
      </w:pPr>
    </w:p>
    <w:p w:rsidR="00786CD2" w:rsidRPr="005519EC" w:rsidRDefault="00786CD2" w:rsidP="00D10D27">
      <w:pPr>
        <w:spacing w:after="0" w:line="240" w:lineRule="auto"/>
        <w:rPr>
          <w:rFonts w:eastAsia="Times New Roman" w:cs="Times New Roman"/>
          <w:b/>
          <w:iCs/>
          <w:noProof/>
          <w:szCs w:val="24"/>
          <w:lang w:eastAsia="lt-LT" w:bidi="lt-LT"/>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850"/>
        <w:gridCol w:w="992"/>
        <w:gridCol w:w="1276"/>
        <w:gridCol w:w="3544"/>
        <w:gridCol w:w="992"/>
        <w:gridCol w:w="992"/>
        <w:gridCol w:w="1134"/>
        <w:gridCol w:w="992"/>
        <w:gridCol w:w="1134"/>
        <w:gridCol w:w="1119"/>
      </w:tblGrid>
      <w:tr w:rsidR="007E00FD" w:rsidRPr="00F75745" w:rsidTr="00743681">
        <w:trPr>
          <w:trHeight w:val="750"/>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rFonts w:cs="Times New Roman"/>
                <w:b/>
                <w:noProof/>
                <w:sz w:val="16"/>
                <w:szCs w:val="16"/>
              </w:rPr>
            </w:pPr>
            <w:r w:rsidRPr="00F75745">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rFonts w:cs="Times New Roman"/>
                <w:b/>
                <w:noProof/>
                <w:sz w:val="16"/>
                <w:szCs w:val="16"/>
              </w:rPr>
            </w:pPr>
            <w:r w:rsidRPr="00F75745">
              <w:rPr>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rFonts w:cs="Times New Roman"/>
                <w:b/>
                <w:noProof/>
                <w:sz w:val="16"/>
                <w:szCs w:val="16"/>
              </w:rPr>
            </w:pPr>
            <w:r w:rsidRPr="00F75745">
              <w:rPr>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rFonts w:cs="Times New Roman"/>
                <w:b/>
                <w:noProof/>
                <w:sz w:val="16"/>
                <w:szCs w:val="16"/>
              </w:rPr>
            </w:pPr>
            <w:r w:rsidRPr="00F75745">
              <w:rPr>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rFonts w:cs="Times New Roman"/>
                <w:b/>
                <w:noProof/>
                <w:sz w:val="16"/>
                <w:szCs w:val="16"/>
              </w:rPr>
            </w:pPr>
            <w:r>
              <w:rPr>
                <w:b/>
                <w:noProof/>
                <w:sz w:val="16"/>
                <w:szCs w:val="16"/>
              </w:rPr>
              <w:t>Identifikavimo numeris</w:t>
            </w:r>
          </w:p>
        </w:tc>
        <w:tc>
          <w:tcPr>
            <w:tcW w:w="11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rFonts w:cs="Times New Roman"/>
                <w:b/>
                <w:noProof/>
                <w:sz w:val="16"/>
                <w:szCs w:val="16"/>
              </w:rPr>
            </w:pPr>
            <w:r>
              <w:rPr>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rFonts w:cs="Times New Roman"/>
                <w:b/>
                <w:noProof/>
                <w:sz w:val="16"/>
                <w:szCs w:val="16"/>
              </w:rPr>
            </w:pPr>
            <w:r w:rsidRPr="00F75745">
              <w:rPr>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rFonts w:cs="Times New Roman"/>
                <w:b/>
                <w:noProof/>
                <w:sz w:val="16"/>
                <w:szCs w:val="16"/>
              </w:rPr>
            </w:pPr>
            <w:r w:rsidRPr="00F75745">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rFonts w:cs="Times New Roman"/>
                <w:b/>
                <w:noProof/>
                <w:sz w:val="16"/>
                <w:szCs w:val="16"/>
              </w:rPr>
            </w:pPr>
            <w:r w:rsidRPr="00F75745">
              <w:rPr>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rFonts w:cs="Times New Roman"/>
                <w:b/>
                <w:noProof/>
                <w:sz w:val="16"/>
                <w:szCs w:val="16"/>
              </w:rPr>
            </w:pPr>
            <w:r w:rsidRPr="00F75745">
              <w:rPr>
                <w:b/>
                <w:noProof/>
                <w:sz w:val="16"/>
                <w:szCs w:val="16"/>
              </w:rPr>
              <w:t>Siek</w:t>
            </w:r>
            <w:r w:rsidR="004F36EF">
              <w:rPr>
                <w:b/>
                <w:noProof/>
                <w:sz w:val="16"/>
                <w:szCs w:val="16"/>
              </w:rPr>
              <w:t>tina reikšmė</w:t>
            </w:r>
            <w:r w:rsidRPr="00F75745">
              <w:rPr>
                <w:b/>
                <w:noProof/>
                <w:sz w:val="16"/>
                <w:szCs w:val="16"/>
              </w:rPr>
              <w:t>(2029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rFonts w:cs="Times New Roman"/>
                <w:b/>
                <w:noProof/>
                <w:sz w:val="16"/>
                <w:szCs w:val="16"/>
              </w:rPr>
            </w:pPr>
            <w:r w:rsidRPr="00F75745">
              <w:rPr>
                <w:b/>
                <w:noProof/>
                <w:sz w:val="16"/>
                <w:szCs w:val="16"/>
              </w:rPr>
              <w:t>Duomenų šaltinis [200]</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Pr="00F75745" w:rsidRDefault="007E00FD" w:rsidP="00743681">
            <w:pPr>
              <w:spacing w:after="0" w:line="240" w:lineRule="auto"/>
              <w:jc w:val="center"/>
              <w:rPr>
                <w:rFonts w:cs="Times New Roman"/>
                <w:b/>
                <w:noProof/>
                <w:sz w:val="16"/>
                <w:szCs w:val="16"/>
              </w:rPr>
            </w:pPr>
            <w:r w:rsidRPr="00F75745">
              <w:rPr>
                <w:b/>
                <w:noProof/>
                <w:sz w:val="16"/>
                <w:szCs w:val="16"/>
              </w:rPr>
              <w:t>Pastabos [200]</w:t>
            </w:r>
          </w:p>
        </w:tc>
      </w:tr>
      <w:tr w:rsidR="007E00FD" w:rsidRPr="005519EC" w:rsidTr="00743681">
        <w:trPr>
          <w:trHeight w:val="347"/>
        </w:trPr>
        <w:tc>
          <w:tcPr>
            <w:tcW w:w="364" w:type="pct"/>
            <w:vMerge w:val="restart"/>
            <w:tcBorders>
              <w:top w:val="single" w:sz="12"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Style w:val="normaltextrun"/>
                <w:rFonts w:cs="Times New Roman"/>
                <w:color w:val="000000"/>
                <w:sz w:val="16"/>
                <w:szCs w:val="16"/>
                <w:shd w:val="clear" w:color="auto" w:fill="FFFFFF"/>
              </w:rPr>
              <w:t>4.Socialiai atsakingesnė Lietuva</w:t>
            </w:r>
          </w:p>
        </w:tc>
        <w:tc>
          <w:tcPr>
            <w:tcW w:w="328" w:type="pct"/>
            <w:vMerge w:val="restart"/>
            <w:tcBorders>
              <w:top w:val="single" w:sz="12"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4.2.</w:t>
            </w:r>
          </w:p>
        </w:tc>
        <w:tc>
          <w:tcPr>
            <w:tcW w:w="281" w:type="pct"/>
            <w:vMerge w:val="restart"/>
            <w:tcBorders>
              <w:top w:val="single" w:sz="12"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ESF</w:t>
            </w:r>
            <w:r w:rsidR="00C97EEF">
              <w:rPr>
                <w:rFonts w:eastAsia="Times New Roman" w:cs="Times New Roman"/>
                <w:sz w:val="16"/>
                <w:szCs w:val="16"/>
                <w:lang w:eastAsia="lt-LT"/>
              </w:rPr>
              <w:t>+</w:t>
            </w:r>
          </w:p>
        </w:tc>
        <w:tc>
          <w:tcPr>
            <w:tcW w:w="328" w:type="pct"/>
            <w:tcBorders>
              <w:top w:val="single" w:sz="12"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422" w:type="pct"/>
            <w:tcBorders>
              <w:top w:val="single" w:sz="12"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EE</w:t>
            </w:r>
            <w:r w:rsidRPr="004E5AD8">
              <w:rPr>
                <w:rFonts w:eastAsia="Times New Roman" w:cs="Times New Roman"/>
                <w:sz w:val="16"/>
                <w:szCs w:val="16"/>
                <w:lang w:eastAsia="lt-LT"/>
              </w:rPr>
              <w:t>CR03</w:t>
            </w:r>
          </w:p>
        </w:tc>
        <w:tc>
          <w:tcPr>
            <w:tcW w:w="1172" w:type="pct"/>
            <w:tcBorders>
              <w:top w:val="single" w:sz="12" w:space="0" w:color="auto"/>
              <w:bottom w:val="single" w:sz="4" w:space="0" w:color="auto"/>
            </w:tcBorders>
            <w:shd w:val="clear" w:color="auto" w:fill="auto"/>
          </w:tcPr>
          <w:p w:rsidR="007E00FD" w:rsidRPr="004E5AD8" w:rsidRDefault="00154B52"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D</w:t>
            </w:r>
            <w:r w:rsidRPr="00154B52">
              <w:rPr>
                <w:rFonts w:eastAsia="Times New Roman" w:cs="Times New Roman"/>
                <w:sz w:val="16"/>
                <w:szCs w:val="16"/>
                <w:lang w:eastAsia="lt-LT"/>
              </w:rPr>
              <w:t>alyviai, pasibaigus jų dalyvavimui įgyjantys kvalifikaciją</w:t>
            </w:r>
          </w:p>
        </w:tc>
        <w:tc>
          <w:tcPr>
            <w:tcW w:w="328" w:type="pct"/>
            <w:tcBorders>
              <w:top w:val="single" w:sz="12"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328" w:type="pct"/>
            <w:tcBorders>
              <w:top w:val="single" w:sz="12" w:space="0" w:color="auto"/>
              <w:bottom w:val="single" w:sz="4" w:space="0" w:color="auto"/>
            </w:tcBorders>
          </w:tcPr>
          <w:p w:rsidR="007E00FD" w:rsidRPr="004E5AD8" w:rsidRDefault="009A73CD"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139</w:t>
            </w:r>
          </w:p>
        </w:tc>
        <w:tc>
          <w:tcPr>
            <w:tcW w:w="375" w:type="pct"/>
            <w:tcBorders>
              <w:top w:val="single" w:sz="12" w:space="0" w:color="auto"/>
              <w:bottom w:val="single" w:sz="4" w:space="0" w:color="auto"/>
            </w:tcBorders>
          </w:tcPr>
          <w:p w:rsidR="007E00FD" w:rsidRPr="004E5AD8" w:rsidRDefault="007E00FD"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12" w:space="0" w:color="auto"/>
              <w:bottom w:val="single" w:sz="4" w:space="0" w:color="auto"/>
            </w:tcBorders>
            <w:shd w:val="clear" w:color="auto" w:fill="auto"/>
          </w:tcPr>
          <w:p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5 350</w:t>
            </w:r>
          </w:p>
        </w:tc>
        <w:tc>
          <w:tcPr>
            <w:tcW w:w="375" w:type="pct"/>
            <w:tcBorders>
              <w:top w:val="single" w:sz="12" w:space="0" w:color="auto"/>
              <w:bottom w:val="single" w:sz="4" w:space="0" w:color="auto"/>
            </w:tcBorders>
            <w:shd w:val="clear" w:color="auto" w:fill="auto"/>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Projekt</w:t>
            </w:r>
            <w:r w:rsidR="00977B9B">
              <w:rPr>
                <w:rFonts w:eastAsia="Times New Roman" w:cs="Times New Roman"/>
                <w:sz w:val="16"/>
                <w:szCs w:val="16"/>
                <w:lang w:eastAsia="lt-LT"/>
              </w:rPr>
              <w:t>ų duomenys</w:t>
            </w:r>
          </w:p>
        </w:tc>
        <w:tc>
          <w:tcPr>
            <w:tcW w:w="370" w:type="pct"/>
            <w:tcBorders>
              <w:top w:val="single" w:sz="12" w:space="0" w:color="auto"/>
              <w:bottom w:val="single" w:sz="4" w:space="0" w:color="auto"/>
            </w:tcBorders>
          </w:tcPr>
          <w:p w:rsidR="007E00FD" w:rsidRPr="005519EC" w:rsidRDefault="007E00FD" w:rsidP="00743681">
            <w:pPr>
              <w:spacing w:after="0" w:line="480" w:lineRule="auto"/>
              <w:jc w:val="both"/>
              <w:rPr>
                <w:b/>
                <w:noProof/>
                <w:sz w:val="14"/>
                <w:szCs w:val="14"/>
              </w:rPr>
            </w:pPr>
          </w:p>
        </w:tc>
      </w:tr>
      <w:tr w:rsidR="007E00FD" w:rsidRPr="005519EC" w:rsidTr="00743681">
        <w:trPr>
          <w:trHeight w:val="400"/>
        </w:trPr>
        <w:tc>
          <w:tcPr>
            <w:tcW w:w="364"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328"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281"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EE</w:t>
            </w:r>
            <w:r w:rsidRPr="004E5AD8">
              <w:rPr>
                <w:rFonts w:eastAsia="Times New Roman" w:cs="Times New Roman"/>
                <w:sz w:val="16"/>
                <w:szCs w:val="16"/>
                <w:lang w:eastAsia="lt-LT"/>
              </w:rPr>
              <w:t>CR03</w:t>
            </w:r>
          </w:p>
        </w:tc>
        <w:tc>
          <w:tcPr>
            <w:tcW w:w="1172" w:type="pct"/>
            <w:tcBorders>
              <w:top w:val="single" w:sz="4" w:space="0" w:color="auto"/>
              <w:bottom w:val="single" w:sz="4" w:space="0" w:color="auto"/>
            </w:tcBorders>
            <w:shd w:val="clear" w:color="auto" w:fill="auto"/>
          </w:tcPr>
          <w:p w:rsidR="007E00FD" w:rsidRPr="004E5AD8" w:rsidRDefault="00154B52"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D</w:t>
            </w:r>
            <w:r w:rsidRPr="00154B52">
              <w:rPr>
                <w:rFonts w:eastAsia="Times New Roman" w:cs="Times New Roman"/>
                <w:sz w:val="16"/>
                <w:szCs w:val="16"/>
                <w:lang w:eastAsia="lt-LT"/>
              </w:rPr>
              <w:t>alyviai, pasibaigus jų dalyvavimui įgyjantys kvalifikaciją</w:t>
            </w:r>
          </w:p>
        </w:tc>
        <w:tc>
          <w:tcPr>
            <w:tcW w:w="328" w:type="pct"/>
            <w:tcBorders>
              <w:top w:val="single" w:sz="4"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328" w:type="pct"/>
            <w:tcBorders>
              <w:top w:val="single" w:sz="4" w:space="0" w:color="auto"/>
              <w:bottom w:val="single" w:sz="4" w:space="0" w:color="auto"/>
            </w:tcBorders>
          </w:tcPr>
          <w:p w:rsidR="007E00FD" w:rsidRPr="004E5AD8" w:rsidRDefault="009A73CD"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339</w:t>
            </w:r>
          </w:p>
        </w:tc>
        <w:tc>
          <w:tcPr>
            <w:tcW w:w="375" w:type="pct"/>
            <w:tcBorders>
              <w:top w:val="single" w:sz="4" w:space="0" w:color="auto"/>
              <w:bottom w:val="single" w:sz="4" w:space="0" w:color="auto"/>
            </w:tcBorders>
          </w:tcPr>
          <w:p w:rsidR="007E00FD" w:rsidRPr="004E5AD8" w:rsidRDefault="007E00FD"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15 200</w:t>
            </w:r>
          </w:p>
        </w:tc>
        <w:tc>
          <w:tcPr>
            <w:tcW w:w="375" w:type="pct"/>
            <w:tcBorders>
              <w:top w:val="single" w:sz="4" w:space="0" w:color="auto"/>
              <w:bottom w:val="single" w:sz="4" w:space="0" w:color="auto"/>
            </w:tcBorders>
            <w:shd w:val="clear" w:color="auto" w:fill="auto"/>
          </w:tcPr>
          <w:p w:rsidR="007E00FD" w:rsidRPr="004E5AD8" w:rsidRDefault="00977B9B"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Projekt</w:t>
            </w:r>
            <w:r>
              <w:rPr>
                <w:rFonts w:eastAsia="Times New Roman" w:cs="Times New Roman"/>
                <w:sz w:val="16"/>
                <w:szCs w:val="16"/>
                <w:lang w:eastAsia="lt-LT"/>
              </w:rPr>
              <w:t>ų duomenys</w:t>
            </w:r>
          </w:p>
        </w:tc>
        <w:tc>
          <w:tcPr>
            <w:tcW w:w="370" w:type="pct"/>
            <w:tcBorders>
              <w:top w:val="single" w:sz="4" w:space="0" w:color="auto"/>
              <w:bottom w:val="single" w:sz="4" w:space="0" w:color="auto"/>
            </w:tcBorders>
          </w:tcPr>
          <w:p w:rsidR="007E00FD" w:rsidRPr="005519EC" w:rsidRDefault="007E00FD" w:rsidP="00743681">
            <w:pPr>
              <w:spacing w:after="0" w:line="480" w:lineRule="auto"/>
              <w:jc w:val="both"/>
              <w:rPr>
                <w:b/>
                <w:noProof/>
                <w:sz w:val="14"/>
                <w:szCs w:val="14"/>
              </w:rPr>
            </w:pPr>
          </w:p>
        </w:tc>
      </w:tr>
      <w:tr w:rsidR="007E00FD" w:rsidRPr="005519EC" w:rsidTr="00743681">
        <w:trPr>
          <w:trHeight w:val="547"/>
        </w:trPr>
        <w:tc>
          <w:tcPr>
            <w:tcW w:w="364" w:type="pct"/>
            <w:vMerge/>
          </w:tcPr>
          <w:p w:rsidR="007E00FD" w:rsidRPr="004E5AD8" w:rsidRDefault="007E00FD" w:rsidP="00743681">
            <w:pPr>
              <w:spacing w:after="0" w:line="240" w:lineRule="auto"/>
              <w:jc w:val="both"/>
              <w:textAlignment w:val="baseline"/>
              <w:rPr>
                <w:rFonts w:cs="Times New Roman"/>
                <w:color w:val="000000"/>
                <w:sz w:val="16"/>
                <w:szCs w:val="16"/>
                <w:shd w:val="clear" w:color="auto" w:fill="FFFFFF"/>
              </w:rPr>
            </w:pPr>
          </w:p>
        </w:tc>
        <w:tc>
          <w:tcPr>
            <w:tcW w:w="328"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281"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172" w:type="pct"/>
            <w:tcBorders>
              <w:top w:val="single" w:sz="4" w:space="0" w:color="auto"/>
              <w:bottom w:val="single" w:sz="4" w:space="0" w:color="auto"/>
            </w:tcBorders>
            <w:shd w:val="clear" w:color="auto" w:fill="auto"/>
          </w:tcPr>
          <w:p w:rsidR="007E00FD" w:rsidRPr="004E5AD8" w:rsidRDefault="007E00FD"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A</w:t>
            </w:r>
            <w:r w:rsidRPr="00E95F6F">
              <w:rPr>
                <w:rFonts w:eastAsia="Times New Roman" w:cs="Times New Roman"/>
                <w:sz w:val="16"/>
                <w:szCs w:val="16"/>
                <w:lang w:eastAsia="lt-LT"/>
              </w:rPr>
              <w:t>tliktų edukacinių tyrimų pagrindu parengtos publikacijos</w:t>
            </w:r>
          </w:p>
        </w:tc>
        <w:tc>
          <w:tcPr>
            <w:tcW w:w="328" w:type="pct"/>
            <w:tcBorders>
              <w:top w:val="single" w:sz="4"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328" w:type="pct"/>
            <w:tcBorders>
              <w:top w:val="single" w:sz="4" w:space="0" w:color="auto"/>
              <w:bottom w:val="single" w:sz="4" w:space="0" w:color="auto"/>
            </w:tcBorders>
          </w:tcPr>
          <w:p w:rsidR="007E00FD" w:rsidRPr="004E5AD8" w:rsidRDefault="007E00FD"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0</w:t>
            </w:r>
          </w:p>
        </w:tc>
        <w:tc>
          <w:tcPr>
            <w:tcW w:w="375" w:type="pct"/>
            <w:tcBorders>
              <w:top w:val="single" w:sz="4" w:space="0" w:color="auto"/>
              <w:bottom w:val="single" w:sz="4" w:space="0" w:color="auto"/>
            </w:tcBorders>
          </w:tcPr>
          <w:p w:rsidR="007E00FD" w:rsidRPr="004E5AD8" w:rsidRDefault="007E00FD"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10</w:t>
            </w:r>
          </w:p>
        </w:tc>
        <w:tc>
          <w:tcPr>
            <w:tcW w:w="375" w:type="pct"/>
            <w:tcBorders>
              <w:top w:val="single" w:sz="4" w:space="0" w:color="auto"/>
              <w:bottom w:val="single" w:sz="4" w:space="0" w:color="auto"/>
            </w:tcBorders>
            <w:shd w:val="clear" w:color="auto" w:fill="auto"/>
          </w:tcPr>
          <w:p w:rsidR="007E00FD" w:rsidRPr="004E5AD8" w:rsidRDefault="00977B9B"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Projekt</w:t>
            </w:r>
            <w:r>
              <w:rPr>
                <w:rFonts w:eastAsia="Times New Roman" w:cs="Times New Roman"/>
                <w:sz w:val="16"/>
                <w:szCs w:val="16"/>
                <w:lang w:eastAsia="lt-LT"/>
              </w:rPr>
              <w:t>ų duomenys</w:t>
            </w:r>
          </w:p>
        </w:tc>
        <w:tc>
          <w:tcPr>
            <w:tcW w:w="370" w:type="pct"/>
            <w:tcBorders>
              <w:top w:val="single" w:sz="4" w:space="0" w:color="auto"/>
              <w:bottom w:val="single" w:sz="4" w:space="0" w:color="auto"/>
            </w:tcBorders>
          </w:tcPr>
          <w:p w:rsidR="007E00FD" w:rsidRPr="005519EC" w:rsidRDefault="007E00FD" w:rsidP="00743681">
            <w:pPr>
              <w:spacing w:after="0" w:line="480" w:lineRule="auto"/>
              <w:jc w:val="both"/>
              <w:rPr>
                <w:b/>
                <w:noProof/>
                <w:sz w:val="14"/>
                <w:szCs w:val="14"/>
              </w:rPr>
            </w:pPr>
          </w:p>
        </w:tc>
      </w:tr>
      <w:tr w:rsidR="007E00FD" w:rsidRPr="005519EC" w:rsidTr="00743681">
        <w:trPr>
          <w:trHeight w:val="707"/>
        </w:trPr>
        <w:tc>
          <w:tcPr>
            <w:tcW w:w="364" w:type="pct"/>
            <w:vMerge/>
          </w:tcPr>
          <w:p w:rsidR="007E00FD" w:rsidRPr="004E5AD8" w:rsidRDefault="007E00FD" w:rsidP="00743681">
            <w:pPr>
              <w:spacing w:after="0" w:line="240" w:lineRule="auto"/>
              <w:jc w:val="both"/>
              <w:textAlignment w:val="baseline"/>
              <w:rPr>
                <w:rFonts w:cs="Times New Roman"/>
                <w:color w:val="000000"/>
                <w:sz w:val="16"/>
                <w:szCs w:val="16"/>
                <w:shd w:val="clear" w:color="auto" w:fill="FFFFFF"/>
              </w:rPr>
            </w:pPr>
          </w:p>
        </w:tc>
        <w:tc>
          <w:tcPr>
            <w:tcW w:w="328"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281"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172" w:type="pct"/>
            <w:tcBorders>
              <w:top w:val="single" w:sz="4" w:space="0" w:color="auto"/>
              <w:bottom w:val="single" w:sz="4" w:space="0" w:color="auto"/>
            </w:tcBorders>
            <w:shd w:val="clear" w:color="auto" w:fill="auto"/>
          </w:tcPr>
          <w:p w:rsidR="007E00FD" w:rsidRPr="004E5AD8" w:rsidRDefault="007E00FD"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A</w:t>
            </w:r>
            <w:r w:rsidRPr="00E95F6F">
              <w:rPr>
                <w:rFonts w:eastAsia="Times New Roman" w:cs="Times New Roman"/>
                <w:sz w:val="16"/>
                <w:szCs w:val="16"/>
                <w:lang w:eastAsia="lt-LT"/>
              </w:rPr>
              <w:t>tliktų edukacinių tyrimų pagrindu parengtos publikacijos</w:t>
            </w:r>
          </w:p>
        </w:tc>
        <w:tc>
          <w:tcPr>
            <w:tcW w:w="328" w:type="pct"/>
            <w:tcBorders>
              <w:top w:val="single" w:sz="4"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328" w:type="pct"/>
            <w:tcBorders>
              <w:top w:val="single" w:sz="4" w:space="0" w:color="auto"/>
              <w:bottom w:val="single" w:sz="4" w:space="0" w:color="auto"/>
            </w:tcBorders>
          </w:tcPr>
          <w:p w:rsidR="007E00FD" w:rsidRPr="004E5AD8" w:rsidRDefault="007E00FD"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0</w:t>
            </w:r>
          </w:p>
        </w:tc>
        <w:tc>
          <w:tcPr>
            <w:tcW w:w="375" w:type="pct"/>
            <w:tcBorders>
              <w:top w:val="single" w:sz="4" w:space="0" w:color="auto"/>
              <w:bottom w:val="single" w:sz="4" w:space="0" w:color="auto"/>
            </w:tcBorders>
          </w:tcPr>
          <w:p w:rsidR="007E00FD" w:rsidRPr="004E5AD8" w:rsidRDefault="007E00FD"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20</w:t>
            </w:r>
          </w:p>
        </w:tc>
        <w:tc>
          <w:tcPr>
            <w:tcW w:w="375" w:type="pct"/>
            <w:tcBorders>
              <w:top w:val="single" w:sz="4" w:space="0" w:color="auto"/>
              <w:bottom w:val="single" w:sz="4" w:space="0" w:color="auto"/>
            </w:tcBorders>
            <w:shd w:val="clear" w:color="auto" w:fill="auto"/>
          </w:tcPr>
          <w:p w:rsidR="007E00FD" w:rsidRPr="004E5AD8" w:rsidRDefault="00977B9B"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Projekt</w:t>
            </w:r>
            <w:r>
              <w:rPr>
                <w:rFonts w:eastAsia="Times New Roman" w:cs="Times New Roman"/>
                <w:sz w:val="16"/>
                <w:szCs w:val="16"/>
                <w:lang w:eastAsia="lt-LT"/>
              </w:rPr>
              <w:t>ų duomenys</w:t>
            </w:r>
          </w:p>
        </w:tc>
        <w:tc>
          <w:tcPr>
            <w:tcW w:w="370" w:type="pct"/>
            <w:tcBorders>
              <w:top w:val="single" w:sz="4" w:space="0" w:color="auto"/>
              <w:bottom w:val="single" w:sz="4" w:space="0" w:color="auto"/>
            </w:tcBorders>
          </w:tcPr>
          <w:p w:rsidR="007E00FD" w:rsidRPr="005519EC" w:rsidRDefault="007E00FD" w:rsidP="00743681">
            <w:pPr>
              <w:spacing w:after="0" w:line="480" w:lineRule="auto"/>
              <w:jc w:val="both"/>
              <w:rPr>
                <w:b/>
                <w:noProof/>
                <w:sz w:val="14"/>
                <w:szCs w:val="14"/>
              </w:rPr>
            </w:pPr>
          </w:p>
        </w:tc>
      </w:tr>
      <w:tr w:rsidR="007E00FD" w:rsidRPr="005519EC" w:rsidTr="00743681">
        <w:trPr>
          <w:trHeight w:val="707"/>
        </w:trPr>
        <w:tc>
          <w:tcPr>
            <w:tcW w:w="364" w:type="pct"/>
            <w:vMerge/>
          </w:tcPr>
          <w:p w:rsidR="007E00FD" w:rsidRPr="004E5AD8" w:rsidRDefault="007E00FD" w:rsidP="00743681">
            <w:pPr>
              <w:spacing w:after="0" w:line="240" w:lineRule="auto"/>
              <w:jc w:val="both"/>
              <w:textAlignment w:val="baseline"/>
              <w:rPr>
                <w:rFonts w:cs="Times New Roman"/>
                <w:color w:val="000000"/>
                <w:sz w:val="16"/>
                <w:szCs w:val="16"/>
                <w:shd w:val="clear" w:color="auto" w:fill="FFFFFF"/>
              </w:rPr>
            </w:pPr>
          </w:p>
        </w:tc>
        <w:tc>
          <w:tcPr>
            <w:tcW w:w="328"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281"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7E00FD"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172" w:type="pct"/>
            <w:tcBorders>
              <w:top w:val="single" w:sz="4" w:space="0" w:color="auto"/>
              <w:bottom w:val="single" w:sz="4" w:space="0" w:color="auto"/>
            </w:tcBorders>
            <w:shd w:val="clear" w:color="auto" w:fill="auto"/>
          </w:tcPr>
          <w:p w:rsidR="007E00FD" w:rsidRPr="00E95F6F" w:rsidRDefault="007E00FD"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T</w:t>
            </w:r>
            <w:r w:rsidRPr="00E95F6F">
              <w:rPr>
                <w:rFonts w:eastAsia="Times New Roman" w:cs="Times New Roman"/>
                <w:sz w:val="16"/>
                <w:szCs w:val="16"/>
                <w:lang w:eastAsia="lt-LT"/>
              </w:rPr>
              <w:t>arptautinėse švietimo ir ugdymo srities tyrimų programose ir / ar projektuose dalyvavusių tyrėjų, mokslinio tyrimo rezultatų ataskaitos</w:t>
            </w:r>
          </w:p>
        </w:tc>
        <w:tc>
          <w:tcPr>
            <w:tcW w:w="328" w:type="pct"/>
            <w:tcBorders>
              <w:top w:val="single" w:sz="4" w:space="0" w:color="auto"/>
              <w:bottom w:val="single" w:sz="4" w:space="0" w:color="auto"/>
            </w:tcBorders>
          </w:tcPr>
          <w:p w:rsidR="007E00FD"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328" w:type="pct"/>
            <w:tcBorders>
              <w:top w:val="single" w:sz="4" w:space="0" w:color="auto"/>
              <w:bottom w:val="single" w:sz="4" w:space="0" w:color="auto"/>
            </w:tcBorders>
          </w:tcPr>
          <w:p w:rsidR="007E00FD" w:rsidRDefault="007E00FD"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rsidR="007E00FD" w:rsidRPr="004E5AD8" w:rsidRDefault="007E00FD"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6</w:t>
            </w:r>
          </w:p>
        </w:tc>
        <w:tc>
          <w:tcPr>
            <w:tcW w:w="375" w:type="pct"/>
            <w:tcBorders>
              <w:top w:val="single" w:sz="4" w:space="0" w:color="auto"/>
              <w:bottom w:val="single" w:sz="4" w:space="0" w:color="auto"/>
            </w:tcBorders>
            <w:shd w:val="clear" w:color="auto" w:fill="auto"/>
          </w:tcPr>
          <w:p w:rsidR="007E00FD" w:rsidRPr="004E5AD8" w:rsidRDefault="00977B9B"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Projekt</w:t>
            </w:r>
            <w:r>
              <w:rPr>
                <w:rFonts w:eastAsia="Times New Roman" w:cs="Times New Roman"/>
                <w:sz w:val="16"/>
                <w:szCs w:val="16"/>
                <w:lang w:eastAsia="lt-LT"/>
              </w:rPr>
              <w:t>ų duomenys</w:t>
            </w:r>
          </w:p>
        </w:tc>
        <w:tc>
          <w:tcPr>
            <w:tcW w:w="370" w:type="pct"/>
            <w:tcBorders>
              <w:top w:val="single" w:sz="4" w:space="0" w:color="auto"/>
              <w:bottom w:val="single" w:sz="4" w:space="0" w:color="auto"/>
            </w:tcBorders>
          </w:tcPr>
          <w:p w:rsidR="007E00FD" w:rsidRPr="005519EC" w:rsidRDefault="007E00FD" w:rsidP="00743681">
            <w:pPr>
              <w:spacing w:after="0" w:line="480" w:lineRule="auto"/>
              <w:jc w:val="both"/>
              <w:rPr>
                <w:b/>
                <w:noProof/>
                <w:sz w:val="14"/>
                <w:szCs w:val="14"/>
              </w:rPr>
            </w:pPr>
          </w:p>
        </w:tc>
      </w:tr>
      <w:tr w:rsidR="007E00FD" w:rsidRPr="005519EC" w:rsidTr="00743681">
        <w:trPr>
          <w:trHeight w:val="707"/>
        </w:trPr>
        <w:tc>
          <w:tcPr>
            <w:tcW w:w="364" w:type="pct"/>
            <w:vMerge/>
          </w:tcPr>
          <w:p w:rsidR="007E00FD" w:rsidRPr="004E5AD8" w:rsidRDefault="007E00FD" w:rsidP="00743681">
            <w:pPr>
              <w:spacing w:after="0" w:line="240" w:lineRule="auto"/>
              <w:jc w:val="both"/>
              <w:textAlignment w:val="baseline"/>
              <w:rPr>
                <w:rFonts w:cs="Times New Roman"/>
                <w:color w:val="000000"/>
                <w:sz w:val="16"/>
                <w:szCs w:val="16"/>
                <w:shd w:val="clear" w:color="auto" w:fill="FFFFFF"/>
              </w:rPr>
            </w:pPr>
          </w:p>
        </w:tc>
        <w:tc>
          <w:tcPr>
            <w:tcW w:w="328"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281" w:type="pct"/>
            <w:vMerge/>
          </w:tcPr>
          <w:p w:rsidR="007E00FD" w:rsidRPr="004E5AD8" w:rsidRDefault="007E00FD"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tcBorders>
          </w:tcPr>
          <w:p w:rsidR="007E00FD"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422" w:type="pct"/>
            <w:tcBorders>
              <w:top w:val="single" w:sz="4" w:space="0" w:color="auto"/>
            </w:tcBorders>
          </w:tcPr>
          <w:p w:rsidR="007E00FD" w:rsidRPr="004E5AD8" w:rsidRDefault="007E00FD"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172" w:type="pct"/>
            <w:tcBorders>
              <w:top w:val="single" w:sz="4" w:space="0" w:color="auto"/>
            </w:tcBorders>
            <w:shd w:val="clear" w:color="auto" w:fill="auto"/>
          </w:tcPr>
          <w:p w:rsidR="007E00FD" w:rsidRPr="00E95F6F" w:rsidRDefault="007E00FD"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T</w:t>
            </w:r>
            <w:r w:rsidRPr="00E95F6F">
              <w:rPr>
                <w:rFonts w:eastAsia="Times New Roman" w:cs="Times New Roman"/>
                <w:sz w:val="16"/>
                <w:szCs w:val="16"/>
                <w:lang w:eastAsia="lt-LT"/>
              </w:rPr>
              <w:t>arptautinėse švietimo ir ugdymo srities tyrimų programose ir / ar projektuose dalyvavusių tyrėjų, mokslinio tyrimo rezultatų ataskaitos</w:t>
            </w:r>
          </w:p>
        </w:tc>
        <w:tc>
          <w:tcPr>
            <w:tcW w:w="328" w:type="pct"/>
            <w:tcBorders>
              <w:top w:val="single" w:sz="4" w:space="0" w:color="auto"/>
            </w:tcBorders>
          </w:tcPr>
          <w:p w:rsidR="007E00FD" w:rsidRDefault="007E00FD"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328" w:type="pct"/>
            <w:tcBorders>
              <w:top w:val="single" w:sz="4" w:space="0" w:color="auto"/>
            </w:tcBorders>
          </w:tcPr>
          <w:p w:rsidR="007E00FD" w:rsidRDefault="007E00FD"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tcBorders>
          </w:tcPr>
          <w:p w:rsidR="007E00FD" w:rsidRPr="004E5AD8" w:rsidRDefault="007E00FD"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4" w:space="0" w:color="auto"/>
            </w:tcBorders>
            <w:shd w:val="clear" w:color="auto" w:fill="auto"/>
          </w:tcPr>
          <w:p w:rsidR="007E00FD" w:rsidRPr="00B24231" w:rsidRDefault="007E00FD"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21</w:t>
            </w:r>
          </w:p>
        </w:tc>
        <w:tc>
          <w:tcPr>
            <w:tcW w:w="375" w:type="pct"/>
            <w:tcBorders>
              <w:top w:val="single" w:sz="4" w:space="0" w:color="auto"/>
            </w:tcBorders>
            <w:shd w:val="clear" w:color="auto" w:fill="auto"/>
          </w:tcPr>
          <w:p w:rsidR="007E00FD" w:rsidRPr="004E5AD8" w:rsidRDefault="00977B9B"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Projekt</w:t>
            </w:r>
            <w:r>
              <w:rPr>
                <w:rFonts w:eastAsia="Times New Roman" w:cs="Times New Roman"/>
                <w:sz w:val="16"/>
                <w:szCs w:val="16"/>
                <w:lang w:eastAsia="lt-LT"/>
              </w:rPr>
              <w:t>ų duomenys</w:t>
            </w:r>
          </w:p>
        </w:tc>
        <w:tc>
          <w:tcPr>
            <w:tcW w:w="370" w:type="pct"/>
            <w:tcBorders>
              <w:top w:val="single" w:sz="4" w:space="0" w:color="auto"/>
            </w:tcBorders>
          </w:tcPr>
          <w:p w:rsidR="007E00FD" w:rsidRPr="005519EC" w:rsidRDefault="007E00FD" w:rsidP="00743681">
            <w:pPr>
              <w:spacing w:after="0" w:line="480" w:lineRule="auto"/>
              <w:jc w:val="both"/>
              <w:rPr>
                <w:b/>
                <w:noProof/>
                <w:sz w:val="14"/>
                <w:szCs w:val="14"/>
              </w:rPr>
            </w:pPr>
          </w:p>
        </w:tc>
      </w:tr>
    </w:tbl>
    <w:p w:rsidR="00D10D27" w:rsidRDefault="00D10D27" w:rsidP="00786CD2">
      <w:pPr>
        <w:jc w:val="both"/>
        <w:rPr>
          <w:rFonts w:cs="Times New Roman"/>
          <w:b/>
          <w:szCs w:val="24"/>
        </w:rPr>
        <w:sectPr w:rsidR="00D10D27" w:rsidSect="00931C78">
          <w:pgSz w:w="16838" w:h="11906" w:orient="landscape"/>
          <w:pgMar w:top="1701" w:right="1276" w:bottom="567" w:left="1134" w:header="567" w:footer="567" w:gutter="0"/>
          <w:cols w:space="1296"/>
          <w:docGrid w:linePitch="360"/>
        </w:sectPr>
      </w:pPr>
    </w:p>
    <w:p w:rsidR="00786CD2" w:rsidRPr="00DA7B46" w:rsidRDefault="00786CD2" w:rsidP="001E5B12">
      <w:pPr>
        <w:pStyle w:val="Stilius1"/>
        <w:rPr>
          <w:noProof/>
          <w:lang w:eastAsia="lt-LT" w:bidi="lt-LT"/>
        </w:rPr>
      </w:pPr>
      <w:r w:rsidRPr="00DA7B46">
        <w:rPr>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418"/>
        <w:gridCol w:w="1134"/>
        <w:gridCol w:w="3969"/>
        <w:gridCol w:w="1417"/>
      </w:tblGrid>
      <w:tr w:rsidR="007E00FD" w:rsidTr="00C97EEF">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7E00FD" w:rsidRDefault="007E00FD" w:rsidP="00743681">
            <w:pPr>
              <w:rPr>
                <w:rFonts w:eastAsia="Times New Roman"/>
                <w:b/>
                <w:iCs/>
                <w:noProof/>
                <w:sz w:val="20"/>
              </w:rPr>
            </w:pPr>
            <w:r>
              <w:rPr>
                <w:b/>
                <w:noProof/>
                <w:sz w:val="20"/>
              </w:rPr>
              <w:t>4 lentelė. 1 matmuo. Intervencinių priemonių sritis</w:t>
            </w:r>
          </w:p>
        </w:tc>
      </w:tr>
      <w:tr w:rsidR="007E00FD" w:rsidTr="00C97EEF">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Default="007E00FD" w:rsidP="00743681">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Default="007E00FD" w:rsidP="00743681">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Default="007E00FD" w:rsidP="00743681">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Default="007E00FD" w:rsidP="00743681">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Default="007E00FD" w:rsidP="00743681">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E00FD" w:rsidRDefault="007E00FD" w:rsidP="00743681">
            <w:pPr>
              <w:jc w:val="center"/>
              <w:rPr>
                <w:rFonts w:eastAsia="Times New Roman"/>
                <w:b/>
                <w:iCs/>
                <w:noProof/>
                <w:sz w:val="20"/>
              </w:rPr>
            </w:pPr>
            <w:r>
              <w:rPr>
                <w:b/>
                <w:noProof/>
                <w:sz w:val="20"/>
              </w:rPr>
              <w:t>Suma (EUR)</w:t>
            </w:r>
          </w:p>
        </w:tc>
      </w:tr>
      <w:tr w:rsidR="007E00FD" w:rsidRPr="00143185" w:rsidTr="00C97EEF">
        <w:tc>
          <w:tcPr>
            <w:tcW w:w="1101" w:type="dxa"/>
            <w:vMerge w:val="restart"/>
            <w:tcBorders>
              <w:top w:val="single" w:sz="12" w:space="0" w:color="auto"/>
            </w:tcBorders>
          </w:tcPr>
          <w:p w:rsidR="007E00FD" w:rsidRPr="00143185" w:rsidRDefault="007E00FD" w:rsidP="00743681">
            <w:pPr>
              <w:jc w:val="center"/>
              <w:textAlignment w:val="baseline"/>
              <w:rPr>
                <w:rFonts w:eastAsia="Times New Roman" w:cs="Times New Roman"/>
                <w:sz w:val="20"/>
                <w:szCs w:val="20"/>
                <w:lang w:eastAsia="lt-LT"/>
              </w:rPr>
            </w:pPr>
            <w:r w:rsidRPr="00143185">
              <w:rPr>
                <w:rFonts w:eastAsia="Times New Roman" w:cs="Times New Roman"/>
                <w:sz w:val="20"/>
                <w:szCs w:val="20"/>
                <w:lang w:eastAsia="lt-LT"/>
              </w:rPr>
              <w:t>4</w:t>
            </w:r>
          </w:p>
        </w:tc>
        <w:tc>
          <w:tcPr>
            <w:tcW w:w="850" w:type="dxa"/>
            <w:vMerge w:val="restart"/>
            <w:tcBorders>
              <w:top w:val="single" w:sz="12" w:space="0" w:color="auto"/>
            </w:tcBorders>
          </w:tcPr>
          <w:p w:rsidR="007E00FD" w:rsidRPr="00143185" w:rsidRDefault="007E00FD" w:rsidP="00743681">
            <w:pPr>
              <w:jc w:val="center"/>
              <w:textAlignment w:val="baseline"/>
              <w:rPr>
                <w:rFonts w:eastAsia="Times New Roman" w:cs="Times New Roman"/>
                <w:sz w:val="20"/>
                <w:szCs w:val="20"/>
                <w:lang w:eastAsia="lt-LT"/>
              </w:rPr>
            </w:pPr>
            <w:r w:rsidRPr="00143185">
              <w:rPr>
                <w:rFonts w:eastAsia="Times New Roman" w:cs="Times New Roman"/>
                <w:sz w:val="20"/>
                <w:szCs w:val="20"/>
                <w:lang w:eastAsia="lt-LT"/>
              </w:rPr>
              <w:t>ESF</w:t>
            </w:r>
            <w:r w:rsidR="00C97EEF">
              <w:rPr>
                <w:rFonts w:eastAsia="Times New Roman" w:cs="Times New Roman"/>
                <w:sz w:val="20"/>
                <w:szCs w:val="20"/>
                <w:lang w:eastAsia="lt-LT"/>
              </w:rPr>
              <w:t>+</w:t>
            </w:r>
          </w:p>
        </w:tc>
        <w:tc>
          <w:tcPr>
            <w:tcW w:w="1418" w:type="dxa"/>
            <w:tcBorders>
              <w:top w:val="single" w:sz="12" w:space="0" w:color="auto"/>
              <w:bottom w:val="single" w:sz="4" w:space="0" w:color="auto"/>
            </w:tcBorders>
          </w:tcPr>
          <w:p w:rsidR="007E00FD" w:rsidRPr="00143185" w:rsidRDefault="007E00FD" w:rsidP="00743681">
            <w:pPr>
              <w:textAlignment w:val="baseline"/>
              <w:rPr>
                <w:rFonts w:eastAsia="Times New Roman" w:cs="Times New Roman"/>
                <w:sz w:val="20"/>
                <w:szCs w:val="20"/>
                <w:lang w:eastAsia="lt-LT"/>
              </w:rPr>
            </w:pPr>
            <w:r w:rsidRPr="00143185">
              <w:rPr>
                <w:rFonts w:eastAsia="Times New Roman" w:cs="Times New Roman"/>
                <w:sz w:val="20"/>
                <w:szCs w:val="20"/>
                <w:lang w:eastAsia="lt-LT"/>
              </w:rPr>
              <w:t>Sostinės regionas</w:t>
            </w:r>
          </w:p>
        </w:tc>
        <w:tc>
          <w:tcPr>
            <w:tcW w:w="1134" w:type="dxa"/>
            <w:vMerge w:val="restart"/>
            <w:tcBorders>
              <w:top w:val="single" w:sz="12" w:space="0" w:color="auto"/>
            </w:tcBorders>
          </w:tcPr>
          <w:p w:rsidR="007E00FD" w:rsidRPr="00143185" w:rsidRDefault="007E00FD" w:rsidP="00743681">
            <w:pPr>
              <w:jc w:val="center"/>
              <w:textAlignment w:val="baseline"/>
              <w:rPr>
                <w:rFonts w:eastAsia="Times New Roman" w:cs="Times New Roman"/>
                <w:sz w:val="20"/>
                <w:szCs w:val="20"/>
                <w:lang w:eastAsia="lt-LT"/>
              </w:rPr>
            </w:pPr>
            <w:r w:rsidRPr="00143185">
              <w:rPr>
                <w:rFonts w:eastAsia="Times New Roman" w:cs="Times New Roman"/>
                <w:sz w:val="20"/>
                <w:szCs w:val="20"/>
                <w:lang w:eastAsia="lt-LT"/>
              </w:rPr>
              <w:t>4.2</w:t>
            </w:r>
          </w:p>
        </w:tc>
        <w:tc>
          <w:tcPr>
            <w:tcW w:w="3969" w:type="dxa"/>
            <w:vMerge w:val="restart"/>
            <w:tcBorders>
              <w:top w:val="single" w:sz="12" w:space="0" w:color="auto"/>
            </w:tcBorders>
          </w:tcPr>
          <w:p w:rsidR="007E00FD" w:rsidRPr="00143185" w:rsidRDefault="007E00FD" w:rsidP="00DC13A3">
            <w:pPr>
              <w:textAlignment w:val="baseline"/>
              <w:rPr>
                <w:rFonts w:eastAsia="Times New Roman" w:cs="Times New Roman"/>
                <w:sz w:val="20"/>
                <w:szCs w:val="20"/>
                <w:lang w:eastAsia="lt-LT"/>
              </w:rPr>
            </w:pPr>
            <w:r w:rsidRPr="00143185">
              <w:rPr>
                <w:rFonts w:eastAsia="Times New Roman" w:cs="Times New Roman"/>
                <w:sz w:val="20"/>
                <w:szCs w:val="20"/>
                <w:lang w:eastAsia="lt-LT"/>
              </w:rPr>
              <w:t>1</w:t>
            </w:r>
            <w:r>
              <w:rPr>
                <w:rFonts w:eastAsia="Times New Roman" w:cs="Times New Roman"/>
                <w:sz w:val="20"/>
                <w:szCs w:val="20"/>
                <w:lang w:eastAsia="lt-LT"/>
              </w:rPr>
              <w:t>4</w:t>
            </w:r>
            <w:r w:rsidR="00DC13A3">
              <w:rPr>
                <w:rFonts w:eastAsia="Times New Roman" w:cs="Times New Roman"/>
                <w:sz w:val="20"/>
                <w:szCs w:val="20"/>
                <w:lang w:eastAsia="lt-LT"/>
              </w:rPr>
              <w:t>8</w:t>
            </w:r>
            <w:r w:rsidR="00C97EEF">
              <w:rPr>
                <w:rFonts w:eastAsia="Times New Roman" w:cs="Times New Roman"/>
                <w:sz w:val="20"/>
                <w:szCs w:val="20"/>
                <w:lang w:eastAsia="lt-LT"/>
              </w:rPr>
              <w:t xml:space="preserve"> </w:t>
            </w:r>
            <w:r w:rsidR="00424290">
              <w:rPr>
                <w:rFonts w:eastAsia="Times New Roman" w:cs="Times New Roman"/>
                <w:sz w:val="20"/>
                <w:szCs w:val="20"/>
                <w:lang w:eastAsia="lt-LT"/>
              </w:rPr>
              <w:t>–</w:t>
            </w:r>
            <w:r w:rsidR="00C97EEF">
              <w:rPr>
                <w:rFonts w:eastAsia="Times New Roman" w:cs="Times New Roman"/>
                <w:sz w:val="20"/>
                <w:szCs w:val="20"/>
                <w:lang w:eastAsia="lt-LT"/>
              </w:rPr>
              <w:t xml:space="preserve"> </w:t>
            </w:r>
            <w:r w:rsidR="00DC13A3" w:rsidRPr="00DC13A3">
              <w:rPr>
                <w:rFonts w:eastAsia="Times New Roman" w:cs="Times New Roman"/>
                <w:sz w:val="20"/>
                <w:szCs w:val="20"/>
                <w:lang w:eastAsia="lt-LT"/>
              </w:rPr>
              <w:t>Parama ikimokykliniam ugdymui ir priežiūrai (išskyrus infrastruktūrą)</w:t>
            </w:r>
          </w:p>
        </w:tc>
        <w:tc>
          <w:tcPr>
            <w:tcW w:w="1417" w:type="dxa"/>
            <w:tcBorders>
              <w:top w:val="single" w:sz="12" w:space="0" w:color="auto"/>
              <w:bottom w:val="single" w:sz="4" w:space="0" w:color="auto"/>
            </w:tcBorders>
          </w:tcPr>
          <w:p w:rsidR="007E00FD" w:rsidRPr="00B24231" w:rsidRDefault="007E00FD"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658 000,00</w:t>
            </w:r>
          </w:p>
        </w:tc>
      </w:tr>
      <w:tr w:rsidR="007E00FD" w:rsidRPr="00143185" w:rsidTr="00C97EEF">
        <w:tc>
          <w:tcPr>
            <w:tcW w:w="1101" w:type="dxa"/>
            <w:vMerge/>
          </w:tcPr>
          <w:p w:rsidR="007E00FD" w:rsidRPr="00143185" w:rsidRDefault="007E00FD" w:rsidP="00743681">
            <w:pPr>
              <w:jc w:val="center"/>
              <w:textAlignment w:val="baseline"/>
              <w:rPr>
                <w:rFonts w:eastAsia="Times New Roman" w:cs="Times New Roman"/>
                <w:sz w:val="20"/>
                <w:szCs w:val="20"/>
                <w:lang w:eastAsia="lt-LT"/>
              </w:rPr>
            </w:pPr>
          </w:p>
        </w:tc>
        <w:tc>
          <w:tcPr>
            <w:tcW w:w="850" w:type="dxa"/>
            <w:vMerge/>
          </w:tcPr>
          <w:p w:rsidR="007E00FD" w:rsidRPr="00143185" w:rsidRDefault="007E00FD"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rsidR="007E00FD" w:rsidRPr="00143185" w:rsidRDefault="007E00FD" w:rsidP="00743681">
            <w:pPr>
              <w:textAlignment w:val="baseline"/>
              <w:rPr>
                <w:rFonts w:eastAsia="Times New Roman" w:cs="Times New Roman"/>
                <w:sz w:val="20"/>
                <w:szCs w:val="20"/>
                <w:lang w:eastAsia="lt-LT"/>
              </w:rPr>
            </w:pPr>
            <w:r>
              <w:rPr>
                <w:rFonts w:eastAsia="Times New Roman" w:cs="Times New Roman"/>
                <w:sz w:val="20"/>
                <w:szCs w:val="20"/>
                <w:lang w:eastAsia="lt-LT"/>
              </w:rPr>
              <w:t>VVL</w:t>
            </w:r>
            <w:r w:rsidRPr="00143185">
              <w:rPr>
                <w:rFonts w:eastAsia="Times New Roman" w:cs="Times New Roman"/>
                <w:sz w:val="20"/>
                <w:szCs w:val="20"/>
                <w:lang w:eastAsia="lt-LT"/>
              </w:rPr>
              <w:t xml:space="preserve"> regionas</w:t>
            </w:r>
          </w:p>
        </w:tc>
        <w:tc>
          <w:tcPr>
            <w:tcW w:w="1134" w:type="dxa"/>
            <w:vMerge/>
          </w:tcPr>
          <w:p w:rsidR="007E00FD" w:rsidRPr="00143185" w:rsidRDefault="007E00FD" w:rsidP="00743681">
            <w:pPr>
              <w:jc w:val="center"/>
              <w:textAlignment w:val="baseline"/>
              <w:rPr>
                <w:rFonts w:eastAsia="Times New Roman" w:cs="Times New Roman"/>
                <w:sz w:val="20"/>
                <w:szCs w:val="20"/>
                <w:lang w:eastAsia="lt-LT"/>
              </w:rPr>
            </w:pPr>
          </w:p>
        </w:tc>
        <w:tc>
          <w:tcPr>
            <w:tcW w:w="3969" w:type="dxa"/>
            <w:vMerge/>
            <w:tcBorders>
              <w:bottom w:val="single" w:sz="4" w:space="0" w:color="auto"/>
            </w:tcBorders>
          </w:tcPr>
          <w:p w:rsidR="007E00FD" w:rsidRPr="00143185" w:rsidRDefault="007E00FD" w:rsidP="00C97EEF">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rsidR="007E00FD" w:rsidRPr="00B24231" w:rsidRDefault="007E00FD"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2 876 400,00</w:t>
            </w:r>
          </w:p>
        </w:tc>
      </w:tr>
      <w:tr w:rsidR="007E00FD" w:rsidRPr="00143185" w:rsidTr="00C97EEF">
        <w:tc>
          <w:tcPr>
            <w:tcW w:w="1101" w:type="dxa"/>
            <w:vMerge/>
          </w:tcPr>
          <w:p w:rsidR="007E00FD" w:rsidRPr="00143185" w:rsidRDefault="007E00FD" w:rsidP="00743681">
            <w:pPr>
              <w:jc w:val="center"/>
              <w:textAlignment w:val="baseline"/>
              <w:rPr>
                <w:rFonts w:eastAsia="Times New Roman" w:cs="Times New Roman"/>
                <w:sz w:val="20"/>
                <w:szCs w:val="20"/>
                <w:lang w:eastAsia="lt-LT"/>
              </w:rPr>
            </w:pPr>
          </w:p>
        </w:tc>
        <w:tc>
          <w:tcPr>
            <w:tcW w:w="850" w:type="dxa"/>
            <w:vMerge/>
          </w:tcPr>
          <w:p w:rsidR="007E00FD" w:rsidRPr="00143185" w:rsidRDefault="007E00FD"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rsidR="007E00FD" w:rsidRPr="00143185" w:rsidRDefault="007E00FD" w:rsidP="00743681">
            <w:pPr>
              <w:textAlignment w:val="baseline"/>
              <w:rPr>
                <w:rFonts w:eastAsia="Times New Roman" w:cs="Times New Roman"/>
                <w:sz w:val="20"/>
                <w:szCs w:val="20"/>
                <w:lang w:eastAsia="lt-LT"/>
              </w:rPr>
            </w:pPr>
            <w:r w:rsidRPr="00143185">
              <w:rPr>
                <w:rFonts w:eastAsia="Times New Roman" w:cs="Times New Roman"/>
                <w:sz w:val="20"/>
                <w:szCs w:val="20"/>
                <w:lang w:eastAsia="lt-LT"/>
              </w:rPr>
              <w:t>Sostinės regionas</w:t>
            </w:r>
          </w:p>
        </w:tc>
        <w:tc>
          <w:tcPr>
            <w:tcW w:w="1134" w:type="dxa"/>
            <w:vMerge/>
          </w:tcPr>
          <w:p w:rsidR="007E00FD" w:rsidRPr="00143185" w:rsidRDefault="007E00FD" w:rsidP="00743681">
            <w:pPr>
              <w:jc w:val="center"/>
              <w:textAlignment w:val="baseline"/>
              <w:rPr>
                <w:rFonts w:eastAsia="Times New Roman" w:cs="Times New Roman"/>
                <w:sz w:val="20"/>
                <w:szCs w:val="20"/>
                <w:lang w:eastAsia="lt-LT"/>
              </w:rPr>
            </w:pPr>
          </w:p>
        </w:tc>
        <w:tc>
          <w:tcPr>
            <w:tcW w:w="3969" w:type="dxa"/>
            <w:vMerge w:val="restart"/>
            <w:tcBorders>
              <w:top w:val="single" w:sz="4" w:space="0" w:color="auto"/>
            </w:tcBorders>
          </w:tcPr>
          <w:p w:rsidR="007E00FD" w:rsidRPr="00143185" w:rsidRDefault="007E00FD" w:rsidP="00DC13A3">
            <w:pPr>
              <w:textAlignment w:val="baseline"/>
              <w:rPr>
                <w:rFonts w:eastAsia="Times New Roman" w:cs="Times New Roman"/>
                <w:sz w:val="20"/>
                <w:szCs w:val="20"/>
                <w:lang w:eastAsia="lt-LT"/>
              </w:rPr>
            </w:pPr>
            <w:r w:rsidRPr="00143185">
              <w:rPr>
                <w:rFonts w:eastAsia="Times New Roman" w:cs="Times New Roman"/>
                <w:sz w:val="20"/>
                <w:szCs w:val="20"/>
                <w:lang w:eastAsia="lt-LT"/>
              </w:rPr>
              <w:t>1</w:t>
            </w:r>
            <w:r>
              <w:rPr>
                <w:rFonts w:eastAsia="Times New Roman" w:cs="Times New Roman"/>
                <w:sz w:val="20"/>
                <w:szCs w:val="20"/>
                <w:lang w:eastAsia="lt-LT"/>
              </w:rPr>
              <w:t>4</w:t>
            </w:r>
            <w:r w:rsidR="00DC13A3">
              <w:rPr>
                <w:rFonts w:eastAsia="Times New Roman" w:cs="Times New Roman"/>
                <w:sz w:val="20"/>
                <w:szCs w:val="20"/>
                <w:lang w:eastAsia="lt-LT"/>
              </w:rPr>
              <w:t>9</w:t>
            </w:r>
            <w:r w:rsidR="00C97EEF">
              <w:rPr>
                <w:rFonts w:eastAsia="Times New Roman" w:cs="Times New Roman"/>
                <w:sz w:val="20"/>
                <w:szCs w:val="20"/>
                <w:lang w:eastAsia="lt-LT"/>
              </w:rPr>
              <w:t xml:space="preserve"> </w:t>
            </w:r>
            <w:r w:rsidR="00424290">
              <w:rPr>
                <w:rFonts w:eastAsia="Times New Roman" w:cs="Times New Roman"/>
                <w:sz w:val="20"/>
                <w:szCs w:val="20"/>
                <w:lang w:eastAsia="lt-LT"/>
              </w:rPr>
              <w:t>–</w:t>
            </w:r>
            <w:r w:rsidR="00C97EEF">
              <w:rPr>
                <w:rFonts w:eastAsia="Times New Roman" w:cs="Times New Roman"/>
                <w:sz w:val="20"/>
                <w:szCs w:val="20"/>
                <w:lang w:eastAsia="lt-LT"/>
              </w:rPr>
              <w:t xml:space="preserve"> </w:t>
            </w:r>
            <w:r w:rsidR="00DC13A3" w:rsidRPr="00DC13A3">
              <w:rPr>
                <w:rFonts w:eastAsia="Times New Roman" w:cs="Times New Roman"/>
                <w:sz w:val="20"/>
                <w:szCs w:val="20"/>
                <w:lang w:eastAsia="lt-LT"/>
              </w:rPr>
              <w:t>Parama pradiniam ir pagrindiniam ugdymui (išskyrus infrastruktūrą)</w:t>
            </w:r>
          </w:p>
        </w:tc>
        <w:tc>
          <w:tcPr>
            <w:tcW w:w="1417" w:type="dxa"/>
            <w:tcBorders>
              <w:top w:val="single" w:sz="4" w:space="0" w:color="auto"/>
              <w:bottom w:val="single" w:sz="4" w:space="0" w:color="auto"/>
            </w:tcBorders>
          </w:tcPr>
          <w:p w:rsidR="007E00FD" w:rsidRPr="00B24231" w:rsidRDefault="007E00FD"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8 279 910,00</w:t>
            </w:r>
          </w:p>
        </w:tc>
      </w:tr>
      <w:tr w:rsidR="007E00FD" w:rsidRPr="00143185" w:rsidTr="00C97EEF">
        <w:tc>
          <w:tcPr>
            <w:tcW w:w="1101" w:type="dxa"/>
            <w:vMerge/>
          </w:tcPr>
          <w:p w:rsidR="007E00FD" w:rsidRPr="00143185" w:rsidRDefault="007E00FD" w:rsidP="00743681">
            <w:pPr>
              <w:jc w:val="center"/>
              <w:textAlignment w:val="baseline"/>
              <w:rPr>
                <w:rFonts w:eastAsia="Times New Roman" w:cs="Times New Roman"/>
                <w:sz w:val="20"/>
                <w:szCs w:val="20"/>
                <w:lang w:eastAsia="lt-LT"/>
              </w:rPr>
            </w:pPr>
          </w:p>
        </w:tc>
        <w:tc>
          <w:tcPr>
            <w:tcW w:w="850" w:type="dxa"/>
            <w:vMerge/>
          </w:tcPr>
          <w:p w:rsidR="007E00FD" w:rsidRPr="00143185" w:rsidRDefault="007E00FD"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rsidR="007E00FD" w:rsidRPr="00143185" w:rsidRDefault="007E00FD" w:rsidP="00743681">
            <w:pPr>
              <w:textAlignment w:val="baseline"/>
              <w:rPr>
                <w:rFonts w:eastAsia="Times New Roman" w:cs="Times New Roman"/>
                <w:sz w:val="20"/>
                <w:szCs w:val="20"/>
                <w:lang w:eastAsia="lt-LT"/>
              </w:rPr>
            </w:pPr>
            <w:r>
              <w:rPr>
                <w:rFonts w:eastAsia="Times New Roman" w:cs="Times New Roman"/>
                <w:sz w:val="20"/>
                <w:szCs w:val="20"/>
                <w:lang w:eastAsia="lt-LT"/>
              </w:rPr>
              <w:t>VVL</w:t>
            </w:r>
            <w:r w:rsidRPr="00143185">
              <w:rPr>
                <w:rFonts w:eastAsia="Times New Roman" w:cs="Times New Roman"/>
                <w:sz w:val="20"/>
                <w:szCs w:val="20"/>
                <w:lang w:eastAsia="lt-LT"/>
              </w:rPr>
              <w:t xml:space="preserve"> regionas</w:t>
            </w:r>
          </w:p>
        </w:tc>
        <w:tc>
          <w:tcPr>
            <w:tcW w:w="1134" w:type="dxa"/>
            <w:vMerge/>
          </w:tcPr>
          <w:p w:rsidR="007E00FD" w:rsidRPr="00143185" w:rsidRDefault="007E00FD" w:rsidP="00743681">
            <w:pPr>
              <w:jc w:val="center"/>
              <w:textAlignment w:val="baseline"/>
              <w:rPr>
                <w:rFonts w:eastAsia="Times New Roman" w:cs="Times New Roman"/>
                <w:sz w:val="20"/>
                <w:szCs w:val="20"/>
                <w:lang w:eastAsia="lt-LT"/>
              </w:rPr>
            </w:pPr>
          </w:p>
        </w:tc>
        <w:tc>
          <w:tcPr>
            <w:tcW w:w="3969" w:type="dxa"/>
            <w:vMerge/>
          </w:tcPr>
          <w:p w:rsidR="007E00FD" w:rsidRPr="00143185" w:rsidRDefault="007E00FD" w:rsidP="00C97EEF">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rsidR="007E00FD" w:rsidRPr="00B24231" w:rsidRDefault="007E00FD"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46 206 545,00</w:t>
            </w:r>
          </w:p>
        </w:tc>
      </w:tr>
      <w:tr w:rsidR="007E00FD" w:rsidRPr="00143185" w:rsidTr="00C97EEF">
        <w:tc>
          <w:tcPr>
            <w:tcW w:w="1101" w:type="dxa"/>
            <w:vMerge/>
          </w:tcPr>
          <w:p w:rsidR="007E00FD" w:rsidRPr="00143185" w:rsidRDefault="007E00FD" w:rsidP="00743681">
            <w:pPr>
              <w:jc w:val="center"/>
              <w:textAlignment w:val="baseline"/>
              <w:rPr>
                <w:rFonts w:eastAsia="Times New Roman" w:cs="Times New Roman"/>
                <w:sz w:val="20"/>
                <w:szCs w:val="20"/>
                <w:lang w:eastAsia="lt-LT"/>
              </w:rPr>
            </w:pPr>
          </w:p>
        </w:tc>
        <w:tc>
          <w:tcPr>
            <w:tcW w:w="850" w:type="dxa"/>
            <w:vMerge/>
          </w:tcPr>
          <w:p w:rsidR="007E00FD" w:rsidRPr="00143185" w:rsidRDefault="007E00FD"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rsidR="007E00FD" w:rsidRDefault="007E00FD" w:rsidP="00743681">
            <w:pPr>
              <w:textAlignment w:val="baseline"/>
              <w:rPr>
                <w:rFonts w:eastAsia="Times New Roman" w:cs="Times New Roman"/>
                <w:sz w:val="20"/>
                <w:szCs w:val="20"/>
                <w:lang w:eastAsia="lt-LT"/>
              </w:rPr>
            </w:pPr>
            <w:r w:rsidRPr="00143185">
              <w:rPr>
                <w:rFonts w:eastAsia="Times New Roman" w:cs="Times New Roman"/>
                <w:sz w:val="20"/>
                <w:szCs w:val="20"/>
                <w:lang w:eastAsia="lt-LT"/>
              </w:rPr>
              <w:t>Sostinės regionas</w:t>
            </w:r>
          </w:p>
        </w:tc>
        <w:tc>
          <w:tcPr>
            <w:tcW w:w="1134" w:type="dxa"/>
            <w:vMerge/>
          </w:tcPr>
          <w:p w:rsidR="007E00FD" w:rsidRPr="00143185" w:rsidRDefault="007E00FD" w:rsidP="00743681">
            <w:pPr>
              <w:jc w:val="center"/>
              <w:textAlignment w:val="baseline"/>
              <w:rPr>
                <w:rFonts w:eastAsia="Times New Roman" w:cs="Times New Roman"/>
                <w:sz w:val="20"/>
                <w:szCs w:val="20"/>
                <w:lang w:eastAsia="lt-LT"/>
              </w:rPr>
            </w:pPr>
          </w:p>
        </w:tc>
        <w:tc>
          <w:tcPr>
            <w:tcW w:w="3969" w:type="dxa"/>
            <w:vMerge w:val="restart"/>
          </w:tcPr>
          <w:p w:rsidR="007E00FD" w:rsidRPr="00143185" w:rsidRDefault="007E00FD" w:rsidP="00DC13A3">
            <w:pPr>
              <w:textAlignment w:val="baseline"/>
              <w:rPr>
                <w:rFonts w:eastAsia="Times New Roman" w:cs="Times New Roman"/>
                <w:sz w:val="20"/>
                <w:szCs w:val="20"/>
                <w:lang w:eastAsia="lt-LT"/>
              </w:rPr>
            </w:pPr>
            <w:r>
              <w:rPr>
                <w:rFonts w:eastAsia="Times New Roman" w:cs="Times New Roman"/>
                <w:sz w:val="20"/>
                <w:szCs w:val="20"/>
                <w:lang w:eastAsia="lt-LT"/>
              </w:rPr>
              <w:t>1</w:t>
            </w:r>
            <w:r w:rsidR="00DC13A3">
              <w:rPr>
                <w:rFonts w:eastAsia="Times New Roman" w:cs="Times New Roman"/>
                <w:sz w:val="20"/>
                <w:szCs w:val="20"/>
                <w:lang w:eastAsia="lt-LT"/>
              </w:rPr>
              <w:t>50</w:t>
            </w:r>
            <w:r w:rsidR="00C97EEF">
              <w:rPr>
                <w:rFonts w:eastAsia="Times New Roman" w:cs="Times New Roman"/>
                <w:sz w:val="20"/>
                <w:szCs w:val="20"/>
                <w:lang w:eastAsia="lt-LT"/>
              </w:rPr>
              <w:t xml:space="preserve"> </w:t>
            </w:r>
            <w:r w:rsidR="00424290">
              <w:rPr>
                <w:rFonts w:eastAsia="Times New Roman" w:cs="Times New Roman"/>
                <w:sz w:val="20"/>
                <w:szCs w:val="20"/>
                <w:lang w:eastAsia="lt-LT"/>
              </w:rPr>
              <w:t>–</w:t>
            </w:r>
            <w:r w:rsidR="00C97EEF">
              <w:rPr>
                <w:rFonts w:eastAsia="Times New Roman" w:cs="Times New Roman"/>
                <w:sz w:val="20"/>
                <w:szCs w:val="20"/>
                <w:lang w:eastAsia="lt-LT"/>
              </w:rPr>
              <w:t xml:space="preserve"> </w:t>
            </w:r>
            <w:r w:rsidR="00DC13A3" w:rsidRPr="00DC13A3">
              <w:rPr>
                <w:rFonts w:eastAsia="Times New Roman" w:cs="Times New Roman"/>
                <w:sz w:val="20"/>
                <w:szCs w:val="20"/>
                <w:lang w:eastAsia="lt-LT"/>
              </w:rPr>
              <w:t>Parama tretiniam mokslui (išskyrus infrastruktūrą)</w:t>
            </w:r>
          </w:p>
        </w:tc>
        <w:tc>
          <w:tcPr>
            <w:tcW w:w="1417" w:type="dxa"/>
            <w:tcBorders>
              <w:top w:val="single" w:sz="4" w:space="0" w:color="auto"/>
              <w:bottom w:val="single" w:sz="4" w:space="0" w:color="auto"/>
            </w:tcBorders>
          </w:tcPr>
          <w:p w:rsidR="007E00FD" w:rsidRPr="00B24231" w:rsidRDefault="007E00FD"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3 784 598,00</w:t>
            </w:r>
          </w:p>
        </w:tc>
      </w:tr>
      <w:tr w:rsidR="007E00FD" w:rsidRPr="00143185" w:rsidTr="00C97EEF">
        <w:tc>
          <w:tcPr>
            <w:tcW w:w="1101" w:type="dxa"/>
            <w:vMerge/>
          </w:tcPr>
          <w:p w:rsidR="007E00FD" w:rsidRPr="00143185" w:rsidRDefault="007E00FD" w:rsidP="00743681">
            <w:pPr>
              <w:jc w:val="center"/>
              <w:textAlignment w:val="baseline"/>
              <w:rPr>
                <w:rFonts w:eastAsia="Times New Roman" w:cs="Times New Roman"/>
                <w:sz w:val="20"/>
                <w:szCs w:val="20"/>
                <w:lang w:eastAsia="lt-LT"/>
              </w:rPr>
            </w:pPr>
          </w:p>
        </w:tc>
        <w:tc>
          <w:tcPr>
            <w:tcW w:w="850" w:type="dxa"/>
            <w:vMerge/>
          </w:tcPr>
          <w:p w:rsidR="007E00FD" w:rsidRPr="00143185" w:rsidRDefault="007E00FD" w:rsidP="00743681">
            <w:pPr>
              <w:jc w:val="center"/>
              <w:textAlignment w:val="baseline"/>
              <w:rPr>
                <w:rFonts w:eastAsia="Times New Roman" w:cs="Times New Roman"/>
                <w:sz w:val="20"/>
                <w:szCs w:val="20"/>
                <w:lang w:eastAsia="lt-LT"/>
              </w:rPr>
            </w:pPr>
          </w:p>
        </w:tc>
        <w:tc>
          <w:tcPr>
            <w:tcW w:w="1418" w:type="dxa"/>
            <w:tcBorders>
              <w:top w:val="single" w:sz="4" w:space="0" w:color="auto"/>
            </w:tcBorders>
          </w:tcPr>
          <w:p w:rsidR="007E00FD" w:rsidRDefault="007E00FD" w:rsidP="00743681">
            <w:pPr>
              <w:textAlignment w:val="baseline"/>
              <w:rPr>
                <w:rFonts w:eastAsia="Times New Roman" w:cs="Times New Roman"/>
                <w:sz w:val="20"/>
                <w:szCs w:val="20"/>
                <w:lang w:eastAsia="lt-LT"/>
              </w:rPr>
            </w:pPr>
            <w:r>
              <w:rPr>
                <w:rFonts w:eastAsia="Times New Roman" w:cs="Times New Roman"/>
                <w:sz w:val="20"/>
                <w:szCs w:val="20"/>
                <w:lang w:eastAsia="lt-LT"/>
              </w:rPr>
              <w:t>VVL</w:t>
            </w:r>
            <w:r w:rsidRPr="00143185">
              <w:rPr>
                <w:rFonts w:eastAsia="Times New Roman" w:cs="Times New Roman"/>
                <w:sz w:val="20"/>
                <w:szCs w:val="20"/>
                <w:lang w:eastAsia="lt-LT"/>
              </w:rPr>
              <w:t xml:space="preserve"> regionas</w:t>
            </w:r>
          </w:p>
        </w:tc>
        <w:tc>
          <w:tcPr>
            <w:tcW w:w="1134" w:type="dxa"/>
            <w:vMerge/>
          </w:tcPr>
          <w:p w:rsidR="007E00FD" w:rsidRPr="00143185" w:rsidRDefault="007E00FD" w:rsidP="00743681">
            <w:pPr>
              <w:jc w:val="center"/>
              <w:textAlignment w:val="baseline"/>
              <w:rPr>
                <w:rFonts w:eastAsia="Times New Roman" w:cs="Times New Roman"/>
                <w:sz w:val="20"/>
                <w:szCs w:val="20"/>
                <w:lang w:eastAsia="lt-LT"/>
              </w:rPr>
            </w:pPr>
          </w:p>
        </w:tc>
        <w:tc>
          <w:tcPr>
            <w:tcW w:w="3969" w:type="dxa"/>
            <w:vMerge/>
          </w:tcPr>
          <w:p w:rsidR="007E00FD" w:rsidRPr="00143185" w:rsidRDefault="007E00FD" w:rsidP="00743681">
            <w:pPr>
              <w:jc w:val="center"/>
              <w:textAlignment w:val="baseline"/>
              <w:rPr>
                <w:rFonts w:eastAsia="Times New Roman" w:cs="Times New Roman"/>
                <w:sz w:val="20"/>
                <w:szCs w:val="20"/>
                <w:lang w:eastAsia="lt-LT"/>
              </w:rPr>
            </w:pPr>
          </w:p>
        </w:tc>
        <w:tc>
          <w:tcPr>
            <w:tcW w:w="1417" w:type="dxa"/>
            <w:tcBorders>
              <w:top w:val="single" w:sz="4" w:space="0" w:color="auto"/>
            </w:tcBorders>
          </w:tcPr>
          <w:p w:rsidR="007E00FD" w:rsidRPr="00B24231" w:rsidRDefault="007E00FD"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16 291 052,00</w:t>
            </w:r>
          </w:p>
        </w:tc>
      </w:tr>
    </w:tbl>
    <w:p w:rsidR="007E00FD" w:rsidRPr="00C4496A" w:rsidRDefault="007E00FD" w:rsidP="00C4496A">
      <w:pPr>
        <w:spacing w:after="0" w:line="240" w:lineRule="auto"/>
        <w:rPr>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rsidTr="00C97EEF">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897CCA">
            <w:pPr>
              <w:rPr>
                <w:rFonts w:eastAsia="Times New Roman"/>
                <w:b/>
                <w:iCs/>
                <w:noProof/>
                <w:sz w:val="20"/>
              </w:rPr>
            </w:pPr>
            <w:r>
              <w:rPr>
                <w:b/>
                <w:noProof/>
                <w:sz w:val="20"/>
              </w:rPr>
              <w:t xml:space="preserve">5 lentelė. 2 matmuo. </w:t>
            </w:r>
            <w:r w:rsidR="00897CCA">
              <w:rPr>
                <w:b/>
                <w:noProof/>
                <w:sz w:val="20"/>
              </w:rPr>
              <w:t>Finansavimo</w:t>
            </w:r>
            <w:r w:rsidR="0007617D">
              <w:rPr>
                <w:b/>
                <w:noProof/>
                <w:sz w:val="20"/>
              </w:rPr>
              <w:t xml:space="preserve"> </w:t>
            </w:r>
            <w:r>
              <w:rPr>
                <w:b/>
                <w:noProof/>
                <w:sz w:val="20"/>
              </w:rPr>
              <w:t>forma</w:t>
            </w:r>
          </w:p>
        </w:tc>
      </w:tr>
      <w:tr w:rsidR="0066383D"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7E00FD" w:rsidRPr="003D2857" w:rsidTr="00E648BD">
        <w:tc>
          <w:tcPr>
            <w:tcW w:w="1101" w:type="dxa"/>
            <w:vMerge w:val="restart"/>
            <w:tcBorders>
              <w:top w:val="single" w:sz="12" w:space="0" w:color="auto"/>
            </w:tcBorders>
          </w:tcPr>
          <w:p w:rsidR="007E00FD" w:rsidRPr="003D2857" w:rsidRDefault="007E00FD" w:rsidP="00934E54">
            <w:pPr>
              <w:jc w:val="center"/>
              <w:textAlignment w:val="baseline"/>
              <w:rPr>
                <w:rFonts w:eastAsia="Times New Roman" w:cs="Times New Roman"/>
                <w:sz w:val="20"/>
                <w:szCs w:val="20"/>
                <w:lang w:eastAsia="lt-LT"/>
              </w:rPr>
            </w:pPr>
            <w:r w:rsidRPr="003D2857">
              <w:rPr>
                <w:rFonts w:eastAsia="Times New Roman" w:cs="Times New Roman"/>
                <w:sz w:val="20"/>
                <w:szCs w:val="20"/>
                <w:lang w:eastAsia="lt-LT"/>
              </w:rPr>
              <w:t>4</w:t>
            </w:r>
          </w:p>
        </w:tc>
        <w:tc>
          <w:tcPr>
            <w:tcW w:w="850" w:type="dxa"/>
            <w:vMerge w:val="restart"/>
            <w:tcBorders>
              <w:top w:val="single" w:sz="12" w:space="0" w:color="auto"/>
            </w:tcBorders>
          </w:tcPr>
          <w:p w:rsidR="007E00FD" w:rsidRPr="003D2857" w:rsidRDefault="007E00FD" w:rsidP="00934E54">
            <w:pPr>
              <w:jc w:val="center"/>
              <w:textAlignment w:val="baseline"/>
              <w:rPr>
                <w:rFonts w:eastAsia="Times New Roman" w:cs="Times New Roman"/>
                <w:sz w:val="20"/>
                <w:szCs w:val="20"/>
                <w:lang w:eastAsia="lt-LT"/>
              </w:rPr>
            </w:pPr>
            <w:r w:rsidRPr="003D2857">
              <w:rPr>
                <w:rFonts w:eastAsia="Times New Roman" w:cs="Times New Roman"/>
                <w:sz w:val="20"/>
                <w:szCs w:val="20"/>
                <w:lang w:eastAsia="lt-LT"/>
              </w:rPr>
              <w:t>ESF</w:t>
            </w:r>
            <w:r w:rsidR="00C97EEF">
              <w:rPr>
                <w:rFonts w:eastAsia="Times New Roman" w:cs="Times New Roman"/>
                <w:sz w:val="20"/>
                <w:szCs w:val="20"/>
                <w:lang w:eastAsia="lt-LT"/>
              </w:rPr>
              <w:t>+</w:t>
            </w:r>
          </w:p>
        </w:tc>
        <w:tc>
          <w:tcPr>
            <w:tcW w:w="1418" w:type="dxa"/>
            <w:tcBorders>
              <w:top w:val="single" w:sz="12" w:space="0" w:color="auto"/>
              <w:bottom w:val="single" w:sz="4" w:space="0" w:color="auto"/>
            </w:tcBorders>
          </w:tcPr>
          <w:p w:rsidR="007E00FD" w:rsidRPr="003D2857" w:rsidRDefault="007E00FD" w:rsidP="00A63B60">
            <w:pPr>
              <w:textAlignment w:val="baseline"/>
              <w:rPr>
                <w:rFonts w:eastAsia="Times New Roman" w:cs="Times New Roman"/>
                <w:sz w:val="20"/>
                <w:szCs w:val="20"/>
                <w:lang w:eastAsia="lt-LT"/>
              </w:rPr>
            </w:pPr>
            <w:r w:rsidRPr="003D2857">
              <w:rPr>
                <w:rFonts w:eastAsia="Times New Roman" w:cs="Times New Roman"/>
                <w:sz w:val="20"/>
                <w:szCs w:val="20"/>
                <w:lang w:eastAsia="lt-LT"/>
              </w:rPr>
              <w:t>Sostinės regionas</w:t>
            </w:r>
          </w:p>
        </w:tc>
        <w:tc>
          <w:tcPr>
            <w:tcW w:w="1134" w:type="dxa"/>
            <w:vMerge w:val="restart"/>
            <w:tcBorders>
              <w:top w:val="single" w:sz="12" w:space="0" w:color="auto"/>
            </w:tcBorders>
          </w:tcPr>
          <w:p w:rsidR="007E00FD" w:rsidRPr="003D2857" w:rsidRDefault="007E00FD" w:rsidP="00934E54">
            <w:pPr>
              <w:jc w:val="center"/>
              <w:textAlignment w:val="baseline"/>
              <w:rPr>
                <w:rFonts w:eastAsia="Times New Roman" w:cs="Times New Roman"/>
                <w:sz w:val="20"/>
                <w:szCs w:val="20"/>
                <w:lang w:eastAsia="lt-LT"/>
              </w:rPr>
            </w:pPr>
            <w:r w:rsidRPr="003D2857">
              <w:rPr>
                <w:rFonts w:eastAsia="Times New Roman" w:cs="Times New Roman"/>
                <w:sz w:val="20"/>
                <w:szCs w:val="20"/>
                <w:lang w:eastAsia="lt-LT"/>
              </w:rPr>
              <w:t>4.2</w:t>
            </w:r>
          </w:p>
        </w:tc>
        <w:tc>
          <w:tcPr>
            <w:tcW w:w="3969" w:type="dxa"/>
            <w:vMerge w:val="restart"/>
            <w:tcBorders>
              <w:top w:val="single" w:sz="12" w:space="0" w:color="auto"/>
            </w:tcBorders>
          </w:tcPr>
          <w:p w:rsidR="007E00FD" w:rsidRPr="003D2857" w:rsidRDefault="007E00FD" w:rsidP="00E648BD">
            <w:pPr>
              <w:textAlignment w:val="baseline"/>
              <w:rPr>
                <w:rFonts w:eastAsia="Times New Roman" w:cs="Times New Roman"/>
                <w:sz w:val="20"/>
                <w:szCs w:val="20"/>
                <w:lang w:eastAsia="lt-LT"/>
              </w:rPr>
            </w:pPr>
            <w:r w:rsidRPr="003D2857">
              <w:rPr>
                <w:rFonts w:eastAsia="Times New Roman" w:cs="Times New Roman"/>
                <w:sz w:val="20"/>
                <w:szCs w:val="20"/>
                <w:lang w:eastAsia="lt-LT"/>
              </w:rPr>
              <w:t>01</w:t>
            </w:r>
            <w:r w:rsidR="00E648BD">
              <w:rPr>
                <w:rFonts w:eastAsia="Times New Roman" w:cs="Times New Roman"/>
                <w:sz w:val="20"/>
                <w:szCs w:val="20"/>
                <w:lang w:eastAsia="lt-LT"/>
              </w:rPr>
              <w:t xml:space="preserve"> – Dotacija</w:t>
            </w:r>
          </w:p>
        </w:tc>
        <w:tc>
          <w:tcPr>
            <w:tcW w:w="1417" w:type="dxa"/>
            <w:tcBorders>
              <w:top w:val="single" w:sz="12" w:space="0" w:color="auto"/>
              <w:bottom w:val="single" w:sz="4" w:space="0" w:color="auto"/>
            </w:tcBorders>
          </w:tcPr>
          <w:p w:rsidR="007E00FD" w:rsidRPr="003D2857" w:rsidRDefault="007E00FD" w:rsidP="00743681">
            <w:pPr>
              <w:jc w:val="right"/>
              <w:textAlignment w:val="baseline"/>
              <w:rPr>
                <w:rFonts w:eastAsia="Times New Roman" w:cs="Times New Roman"/>
                <w:sz w:val="20"/>
                <w:szCs w:val="20"/>
                <w:lang w:val="en-US" w:eastAsia="lt-LT"/>
              </w:rPr>
            </w:pPr>
            <w:r>
              <w:rPr>
                <w:rFonts w:eastAsia="Times New Roman" w:cs="Times New Roman"/>
                <w:sz w:val="20"/>
                <w:szCs w:val="20"/>
                <w:lang w:val="en-US" w:eastAsia="lt-LT"/>
              </w:rPr>
              <w:t>12 722 508,00</w:t>
            </w:r>
          </w:p>
        </w:tc>
      </w:tr>
      <w:tr w:rsidR="007E00FD" w:rsidRPr="003D2857" w:rsidTr="00E648BD">
        <w:tc>
          <w:tcPr>
            <w:tcW w:w="1101" w:type="dxa"/>
            <w:vMerge/>
          </w:tcPr>
          <w:p w:rsidR="007E00FD" w:rsidRPr="003D2857" w:rsidRDefault="007E00FD" w:rsidP="00934E54">
            <w:pPr>
              <w:jc w:val="center"/>
              <w:textAlignment w:val="baseline"/>
              <w:rPr>
                <w:rFonts w:eastAsia="Times New Roman" w:cs="Times New Roman"/>
                <w:sz w:val="20"/>
                <w:szCs w:val="20"/>
                <w:lang w:eastAsia="lt-LT"/>
              </w:rPr>
            </w:pPr>
          </w:p>
        </w:tc>
        <w:tc>
          <w:tcPr>
            <w:tcW w:w="850" w:type="dxa"/>
            <w:vMerge/>
          </w:tcPr>
          <w:p w:rsidR="007E00FD" w:rsidRPr="003D2857" w:rsidRDefault="007E00FD" w:rsidP="00934E54">
            <w:pPr>
              <w:jc w:val="center"/>
              <w:textAlignment w:val="baseline"/>
              <w:rPr>
                <w:rFonts w:eastAsia="Times New Roman" w:cs="Times New Roman"/>
                <w:sz w:val="20"/>
                <w:szCs w:val="20"/>
                <w:lang w:eastAsia="lt-LT"/>
              </w:rPr>
            </w:pPr>
          </w:p>
        </w:tc>
        <w:tc>
          <w:tcPr>
            <w:tcW w:w="1418" w:type="dxa"/>
            <w:tcBorders>
              <w:top w:val="single" w:sz="4" w:space="0" w:color="auto"/>
            </w:tcBorders>
          </w:tcPr>
          <w:p w:rsidR="007E00FD" w:rsidRPr="003D2857" w:rsidRDefault="007E00FD" w:rsidP="00A63B60">
            <w:pPr>
              <w:textAlignment w:val="baseline"/>
              <w:rPr>
                <w:rFonts w:eastAsia="Times New Roman" w:cs="Times New Roman"/>
                <w:sz w:val="20"/>
                <w:szCs w:val="20"/>
                <w:lang w:eastAsia="lt-LT"/>
              </w:rPr>
            </w:pPr>
            <w:r>
              <w:rPr>
                <w:rFonts w:eastAsia="Times New Roman" w:cs="Times New Roman"/>
                <w:sz w:val="20"/>
                <w:szCs w:val="20"/>
                <w:lang w:eastAsia="lt-LT"/>
              </w:rPr>
              <w:t>VVL</w:t>
            </w:r>
            <w:r w:rsidRPr="003D2857">
              <w:rPr>
                <w:rFonts w:eastAsia="Times New Roman" w:cs="Times New Roman"/>
                <w:sz w:val="20"/>
                <w:szCs w:val="20"/>
                <w:lang w:eastAsia="lt-LT"/>
              </w:rPr>
              <w:t xml:space="preserve"> regionas</w:t>
            </w:r>
          </w:p>
        </w:tc>
        <w:tc>
          <w:tcPr>
            <w:tcW w:w="1134" w:type="dxa"/>
            <w:vMerge/>
          </w:tcPr>
          <w:p w:rsidR="007E00FD" w:rsidRPr="003D2857" w:rsidRDefault="007E00FD" w:rsidP="00934E54">
            <w:pPr>
              <w:jc w:val="center"/>
              <w:textAlignment w:val="baseline"/>
              <w:rPr>
                <w:rFonts w:eastAsia="Times New Roman" w:cs="Times New Roman"/>
                <w:sz w:val="20"/>
                <w:szCs w:val="20"/>
                <w:lang w:eastAsia="lt-LT"/>
              </w:rPr>
            </w:pPr>
          </w:p>
        </w:tc>
        <w:tc>
          <w:tcPr>
            <w:tcW w:w="3969" w:type="dxa"/>
            <w:vMerge/>
          </w:tcPr>
          <w:p w:rsidR="007E00FD" w:rsidRPr="003D2857" w:rsidRDefault="007E00FD" w:rsidP="00934E54">
            <w:pPr>
              <w:jc w:val="center"/>
              <w:textAlignment w:val="baseline"/>
              <w:rPr>
                <w:rFonts w:eastAsia="Times New Roman" w:cs="Times New Roman"/>
                <w:sz w:val="20"/>
                <w:szCs w:val="20"/>
                <w:lang w:eastAsia="lt-LT"/>
              </w:rPr>
            </w:pPr>
          </w:p>
        </w:tc>
        <w:tc>
          <w:tcPr>
            <w:tcW w:w="1417" w:type="dxa"/>
            <w:tcBorders>
              <w:top w:val="single" w:sz="4" w:space="0" w:color="auto"/>
            </w:tcBorders>
          </w:tcPr>
          <w:p w:rsidR="007E00FD" w:rsidRPr="003D2857" w:rsidRDefault="007E00FD" w:rsidP="00743681">
            <w:pPr>
              <w:jc w:val="right"/>
              <w:textAlignment w:val="baseline"/>
              <w:rPr>
                <w:rFonts w:eastAsia="Times New Roman" w:cs="Times New Roman"/>
                <w:sz w:val="20"/>
                <w:szCs w:val="20"/>
                <w:lang w:eastAsia="lt-LT"/>
              </w:rPr>
            </w:pPr>
            <w:r>
              <w:rPr>
                <w:rFonts w:eastAsia="Times New Roman" w:cs="Times New Roman"/>
                <w:sz w:val="20"/>
                <w:szCs w:val="20"/>
                <w:lang w:eastAsia="lt-LT"/>
              </w:rPr>
              <w:t>65 373 997,00</w:t>
            </w:r>
          </w:p>
        </w:tc>
      </w:tr>
    </w:tbl>
    <w:p w:rsidR="0066383D" w:rsidRPr="00C4496A" w:rsidRDefault="0066383D" w:rsidP="00C4496A">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66383D">
            <w:pPr>
              <w:rPr>
                <w:rFonts w:eastAsia="Times New Roman"/>
                <w:b/>
                <w:iCs/>
                <w:noProof/>
                <w:sz w:val="20"/>
              </w:rPr>
            </w:pPr>
            <w:r>
              <w:rPr>
                <w:b/>
                <w:noProof/>
                <w:sz w:val="20"/>
              </w:rPr>
              <w:t xml:space="preserve">6 lentelė. 3 matmuo. </w:t>
            </w:r>
            <w:r w:rsidR="00494435" w:rsidRPr="00494435">
              <w:rPr>
                <w:b/>
                <w:noProof/>
                <w:sz w:val="20"/>
              </w:rPr>
              <w:t>Teritorinis įgyvendinimo mechanizmas ir pagrindinė teritorinė sritis</w:t>
            </w:r>
          </w:p>
        </w:tc>
      </w:tr>
      <w:tr w:rsidR="0066383D"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7E00FD" w:rsidTr="00E648BD">
        <w:tc>
          <w:tcPr>
            <w:tcW w:w="1101" w:type="dxa"/>
            <w:vMerge w:val="restart"/>
            <w:tcBorders>
              <w:top w:val="single" w:sz="12" w:space="0" w:color="auto"/>
            </w:tcBorders>
          </w:tcPr>
          <w:p w:rsidR="007E00FD" w:rsidRPr="003D2857" w:rsidRDefault="007E00FD" w:rsidP="0099199B">
            <w:pPr>
              <w:jc w:val="center"/>
              <w:textAlignment w:val="baseline"/>
              <w:rPr>
                <w:rFonts w:eastAsia="Times New Roman" w:cs="Times New Roman"/>
                <w:sz w:val="20"/>
                <w:szCs w:val="20"/>
                <w:lang w:eastAsia="lt-LT"/>
              </w:rPr>
            </w:pPr>
            <w:r w:rsidRPr="003D2857">
              <w:rPr>
                <w:rFonts w:eastAsia="Times New Roman" w:cs="Times New Roman"/>
                <w:sz w:val="20"/>
                <w:szCs w:val="20"/>
                <w:lang w:eastAsia="lt-LT"/>
              </w:rPr>
              <w:t>4</w:t>
            </w:r>
          </w:p>
        </w:tc>
        <w:tc>
          <w:tcPr>
            <w:tcW w:w="850" w:type="dxa"/>
            <w:vMerge w:val="restart"/>
            <w:tcBorders>
              <w:top w:val="single" w:sz="12" w:space="0" w:color="auto"/>
            </w:tcBorders>
          </w:tcPr>
          <w:p w:rsidR="007E00FD" w:rsidRPr="003D2857" w:rsidRDefault="007E00FD" w:rsidP="0099199B">
            <w:pPr>
              <w:jc w:val="center"/>
              <w:textAlignment w:val="baseline"/>
              <w:rPr>
                <w:rFonts w:eastAsia="Times New Roman" w:cs="Times New Roman"/>
                <w:sz w:val="20"/>
                <w:szCs w:val="20"/>
                <w:lang w:eastAsia="lt-LT"/>
              </w:rPr>
            </w:pPr>
            <w:r w:rsidRPr="003D2857">
              <w:rPr>
                <w:rFonts w:eastAsia="Times New Roman" w:cs="Times New Roman"/>
                <w:sz w:val="20"/>
                <w:szCs w:val="20"/>
                <w:lang w:eastAsia="lt-LT"/>
              </w:rPr>
              <w:t>ESF</w:t>
            </w:r>
            <w:r w:rsidR="00C97EEF">
              <w:rPr>
                <w:rFonts w:eastAsia="Times New Roman" w:cs="Times New Roman"/>
                <w:sz w:val="20"/>
                <w:szCs w:val="20"/>
                <w:lang w:eastAsia="lt-LT"/>
              </w:rPr>
              <w:t>+</w:t>
            </w:r>
          </w:p>
        </w:tc>
        <w:tc>
          <w:tcPr>
            <w:tcW w:w="1418" w:type="dxa"/>
            <w:tcBorders>
              <w:top w:val="single" w:sz="12" w:space="0" w:color="auto"/>
              <w:bottom w:val="single" w:sz="4" w:space="0" w:color="auto"/>
            </w:tcBorders>
          </w:tcPr>
          <w:p w:rsidR="007E00FD" w:rsidRPr="003D2857" w:rsidRDefault="007E00FD" w:rsidP="0099199B">
            <w:pPr>
              <w:textAlignment w:val="baseline"/>
              <w:rPr>
                <w:rFonts w:eastAsia="Times New Roman" w:cs="Times New Roman"/>
                <w:sz w:val="20"/>
                <w:szCs w:val="20"/>
                <w:lang w:eastAsia="lt-LT"/>
              </w:rPr>
            </w:pPr>
            <w:r w:rsidRPr="003D2857">
              <w:rPr>
                <w:rFonts w:eastAsia="Times New Roman" w:cs="Times New Roman"/>
                <w:sz w:val="20"/>
                <w:szCs w:val="20"/>
                <w:lang w:eastAsia="lt-LT"/>
              </w:rPr>
              <w:t>Sostinės regionas</w:t>
            </w:r>
          </w:p>
        </w:tc>
        <w:tc>
          <w:tcPr>
            <w:tcW w:w="1134" w:type="dxa"/>
            <w:vMerge w:val="restart"/>
            <w:tcBorders>
              <w:top w:val="single" w:sz="12" w:space="0" w:color="auto"/>
            </w:tcBorders>
          </w:tcPr>
          <w:p w:rsidR="007E00FD" w:rsidRPr="003D2857" w:rsidRDefault="007E00FD" w:rsidP="003D2857">
            <w:pPr>
              <w:jc w:val="center"/>
              <w:rPr>
                <w:rFonts w:eastAsia="Times New Roman"/>
                <w:iCs/>
                <w:noProof/>
                <w:sz w:val="20"/>
              </w:rPr>
            </w:pPr>
            <w:r w:rsidRPr="003D2857">
              <w:rPr>
                <w:rFonts w:eastAsia="Times New Roman"/>
                <w:iCs/>
                <w:noProof/>
                <w:sz w:val="20"/>
              </w:rPr>
              <w:t>4.2</w:t>
            </w:r>
          </w:p>
        </w:tc>
        <w:tc>
          <w:tcPr>
            <w:tcW w:w="3969" w:type="dxa"/>
            <w:vMerge w:val="restart"/>
            <w:tcBorders>
              <w:top w:val="single" w:sz="12" w:space="0" w:color="auto"/>
            </w:tcBorders>
          </w:tcPr>
          <w:p w:rsidR="007E00FD" w:rsidRPr="00967BF4" w:rsidRDefault="007E00FD" w:rsidP="00E648BD">
            <w:pPr>
              <w:rPr>
                <w:rFonts w:eastAsia="Times New Roman"/>
                <w:iCs/>
                <w:noProof/>
                <w:sz w:val="20"/>
              </w:rPr>
            </w:pPr>
            <w:r>
              <w:rPr>
                <w:rFonts w:eastAsia="Times New Roman"/>
                <w:iCs/>
                <w:noProof/>
                <w:sz w:val="20"/>
              </w:rPr>
              <w:t>33</w:t>
            </w:r>
            <w:r w:rsidR="00E648BD">
              <w:rPr>
                <w:rFonts w:eastAsia="Times New Roman"/>
                <w:iCs/>
                <w:noProof/>
                <w:sz w:val="20"/>
              </w:rPr>
              <w:t xml:space="preserve"> </w:t>
            </w:r>
            <w:r w:rsidR="00424290">
              <w:rPr>
                <w:rFonts w:eastAsia="Times New Roman"/>
                <w:iCs/>
                <w:noProof/>
                <w:sz w:val="20"/>
              </w:rPr>
              <w:t>–</w:t>
            </w:r>
            <w:r w:rsidR="00E648BD">
              <w:rPr>
                <w:rFonts w:eastAsia="Times New Roman"/>
                <w:iCs/>
                <w:noProof/>
                <w:sz w:val="20"/>
              </w:rPr>
              <w:t xml:space="preserve"> </w:t>
            </w:r>
            <w:r w:rsidR="00E648BD" w:rsidRPr="00E648BD">
              <w:rPr>
                <w:rFonts w:eastAsia="Times New Roman"/>
                <w:iCs/>
                <w:noProof/>
                <w:sz w:val="20"/>
              </w:rPr>
              <w:t>Nesiorientuojant į teritoriškumą</w:t>
            </w:r>
          </w:p>
        </w:tc>
        <w:tc>
          <w:tcPr>
            <w:tcW w:w="1417" w:type="dxa"/>
            <w:tcBorders>
              <w:top w:val="single" w:sz="12" w:space="0" w:color="auto"/>
              <w:bottom w:val="single" w:sz="4" w:space="0" w:color="auto"/>
            </w:tcBorders>
          </w:tcPr>
          <w:p w:rsidR="007E00FD" w:rsidRPr="003D2857" w:rsidRDefault="007E00FD" w:rsidP="00743681">
            <w:pPr>
              <w:jc w:val="right"/>
              <w:textAlignment w:val="baseline"/>
              <w:rPr>
                <w:rFonts w:eastAsia="Times New Roman" w:cs="Times New Roman"/>
                <w:sz w:val="20"/>
                <w:szCs w:val="20"/>
                <w:lang w:val="en-US" w:eastAsia="lt-LT"/>
              </w:rPr>
            </w:pPr>
            <w:r>
              <w:rPr>
                <w:rFonts w:eastAsia="Times New Roman" w:cs="Times New Roman"/>
                <w:sz w:val="20"/>
                <w:szCs w:val="20"/>
                <w:lang w:val="en-US" w:eastAsia="lt-LT"/>
              </w:rPr>
              <w:t>12 722 508,00</w:t>
            </w:r>
          </w:p>
        </w:tc>
      </w:tr>
      <w:tr w:rsidR="007E00FD" w:rsidTr="00E648BD">
        <w:tc>
          <w:tcPr>
            <w:tcW w:w="1101" w:type="dxa"/>
            <w:vMerge/>
          </w:tcPr>
          <w:p w:rsidR="007E00FD" w:rsidRDefault="007E00FD" w:rsidP="0066383D">
            <w:pPr>
              <w:rPr>
                <w:rFonts w:eastAsia="Times New Roman"/>
                <w:b/>
                <w:iCs/>
                <w:noProof/>
                <w:sz w:val="20"/>
              </w:rPr>
            </w:pPr>
          </w:p>
        </w:tc>
        <w:tc>
          <w:tcPr>
            <w:tcW w:w="850" w:type="dxa"/>
            <w:vMerge/>
          </w:tcPr>
          <w:p w:rsidR="007E00FD" w:rsidRDefault="007E00FD" w:rsidP="0066383D">
            <w:pPr>
              <w:rPr>
                <w:rFonts w:eastAsia="Times New Roman"/>
                <w:b/>
                <w:iCs/>
                <w:noProof/>
                <w:sz w:val="20"/>
              </w:rPr>
            </w:pPr>
          </w:p>
        </w:tc>
        <w:tc>
          <w:tcPr>
            <w:tcW w:w="1418" w:type="dxa"/>
            <w:tcBorders>
              <w:top w:val="single" w:sz="4" w:space="0" w:color="auto"/>
            </w:tcBorders>
          </w:tcPr>
          <w:p w:rsidR="007E00FD" w:rsidRDefault="007E00FD" w:rsidP="0066383D">
            <w:pPr>
              <w:rPr>
                <w:rFonts w:eastAsia="Times New Roman"/>
                <w:b/>
                <w:iCs/>
                <w:noProof/>
                <w:sz w:val="20"/>
              </w:rPr>
            </w:pPr>
            <w:r>
              <w:rPr>
                <w:rFonts w:eastAsia="Times New Roman" w:cs="Times New Roman"/>
                <w:sz w:val="20"/>
                <w:szCs w:val="20"/>
                <w:lang w:eastAsia="lt-LT"/>
              </w:rPr>
              <w:t>VVL</w:t>
            </w:r>
            <w:r w:rsidRPr="003D2857">
              <w:rPr>
                <w:rFonts w:eastAsia="Times New Roman" w:cs="Times New Roman"/>
                <w:sz w:val="20"/>
                <w:szCs w:val="20"/>
                <w:lang w:eastAsia="lt-LT"/>
              </w:rPr>
              <w:t xml:space="preserve"> regionas</w:t>
            </w:r>
          </w:p>
        </w:tc>
        <w:tc>
          <w:tcPr>
            <w:tcW w:w="1134" w:type="dxa"/>
            <w:vMerge/>
          </w:tcPr>
          <w:p w:rsidR="007E00FD" w:rsidRDefault="007E00FD" w:rsidP="0066383D">
            <w:pPr>
              <w:rPr>
                <w:rFonts w:eastAsia="Times New Roman"/>
                <w:b/>
                <w:iCs/>
                <w:noProof/>
                <w:sz w:val="20"/>
              </w:rPr>
            </w:pPr>
          </w:p>
        </w:tc>
        <w:tc>
          <w:tcPr>
            <w:tcW w:w="3969" w:type="dxa"/>
            <w:vMerge/>
          </w:tcPr>
          <w:p w:rsidR="007E00FD" w:rsidRDefault="007E00FD" w:rsidP="0066383D">
            <w:pPr>
              <w:rPr>
                <w:rFonts w:eastAsia="Times New Roman"/>
                <w:b/>
                <w:iCs/>
                <w:noProof/>
                <w:sz w:val="20"/>
              </w:rPr>
            </w:pPr>
          </w:p>
        </w:tc>
        <w:tc>
          <w:tcPr>
            <w:tcW w:w="1417" w:type="dxa"/>
            <w:tcBorders>
              <w:top w:val="single" w:sz="4" w:space="0" w:color="auto"/>
            </w:tcBorders>
          </w:tcPr>
          <w:p w:rsidR="007E00FD" w:rsidRPr="003D2857" w:rsidRDefault="007E00FD" w:rsidP="00743681">
            <w:pPr>
              <w:jc w:val="right"/>
              <w:textAlignment w:val="baseline"/>
              <w:rPr>
                <w:rFonts w:eastAsia="Times New Roman" w:cs="Times New Roman"/>
                <w:sz w:val="20"/>
                <w:szCs w:val="20"/>
                <w:lang w:eastAsia="lt-LT"/>
              </w:rPr>
            </w:pPr>
            <w:r>
              <w:rPr>
                <w:rFonts w:eastAsia="Times New Roman" w:cs="Times New Roman"/>
                <w:sz w:val="20"/>
                <w:szCs w:val="20"/>
                <w:lang w:eastAsia="lt-LT"/>
              </w:rPr>
              <w:t>65 373 997,00</w:t>
            </w:r>
          </w:p>
        </w:tc>
      </w:tr>
    </w:tbl>
    <w:p w:rsidR="0066383D" w:rsidRPr="00C4496A" w:rsidRDefault="0066383D" w:rsidP="00C4496A">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66383D">
            <w:pPr>
              <w:rPr>
                <w:rFonts w:eastAsia="Times New Roman"/>
                <w:b/>
                <w:iCs/>
                <w:noProof/>
                <w:sz w:val="20"/>
              </w:rPr>
            </w:pPr>
            <w:r>
              <w:rPr>
                <w:b/>
                <w:noProof/>
                <w:sz w:val="20"/>
              </w:rPr>
              <w:t>7 lentelė. 6 matmuo. ESF+ antrinės temos</w:t>
            </w:r>
          </w:p>
        </w:tc>
      </w:tr>
      <w:tr w:rsidR="0066383D"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7E00FD" w:rsidTr="00E648BD">
        <w:tc>
          <w:tcPr>
            <w:tcW w:w="1101" w:type="dxa"/>
            <w:vMerge w:val="restart"/>
            <w:tcBorders>
              <w:top w:val="single" w:sz="12" w:space="0" w:color="auto"/>
            </w:tcBorders>
          </w:tcPr>
          <w:p w:rsidR="007E00FD" w:rsidRPr="003D2857" w:rsidRDefault="007E00FD" w:rsidP="0099199B">
            <w:pPr>
              <w:jc w:val="center"/>
              <w:textAlignment w:val="baseline"/>
              <w:rPr>
                <w:rFonts w:eastAsia="Times New Roman" w:cs="Times New Roman"/>
                <w:sz w:val="20"/>
                <w:szCs w:val="20"/>
                <w:lang w:eastAsia="lt-LT"/>
              </w:rPr>
            </w:pPr>
            <w:r w:rsidRPr="003D2857">
              <w:rPr>
                <w:rFonts w:eastAsia="Times New Roman" w:cs="Times New Roman"/>
                <w:sz w:val="20"/>
                <w:szCs w:val="20"/>
                <w:lang w:eastAsia="lt-LT"/>
              </w:rPr>
              <w:t>4</w:t>
            </w:r>
          </w:p>
        </w:tc>
        <w:tc>
          <w:tcPr>
            <w:tcW w:w="850" w:type="dxa"/>
            <w:vMerge w:val="restart"/>
            <w:tcBorders>
              <w:top w:val="single" w:sz="12" w:space="0" w:color="auto"/>
            </w:tcBorders>
          </w:tcPr>
          <w:p w:rsidR="007E00FD" w:rsidRPr="003D2857" w:rsidRDefault="007E00FD" w:rsidP="0099199B">
            <w:pPr>
              <w:jc w:val="center"/>
              <w:textAlignment w:val="baseline"/>
              <w:rPr>
                <w:rFonts w:eastAsia="Times New Roman" w:cs="Times New Roman"/>
                <w:sz w:val="20"/>
                <w:szCs w:val="20"/>
                <w:lang w:eastAsia="lt-LT"/>
              </w:rPr>
            </w:pPr>
            <w:r w:rsidRPr="003D2857">
              <w:rPr>
                <w:rFonts w:eastAsia="Times New Roman" w:cs="Times New Roman"/>
                <w:sz w:val="20"/>
                <w:szCs w:val="20"/>
                <w:lang w:eastAsia="lt-LT"/>
              </w:rPr>
              <w:t>ESF</w:t>
            </w:r>
            <w:r w:rsidR="00E648BD">
              <w:rPr>
                <w:rFonts w:eastAsia="Times New Roman" w:cs="Times New Roman"/>
                <w:sz w:val="20"/>
                <w:szCs w:val="20"/>
                <w:lang w:eastAsia="lt-LT"/>
              </w:rPr>
              <w:t>+</w:t>
            </w:r>
          </w:p>
        </w:tc>
        <w:tc>
          <w:tcPr>
            <w:tcW w:w="1418" w:type="dxa"/>
            <w:tcBorders>
              <w:top w:val="single" w:sz="12" w:space="0" w:color="auto"/>
              <w:bottom w:val="single" w:sz="4" w:space="0" w:color="auto"/>
            </w:tcBorders>
          </w:tcPr>
          <w:p w:rsidR="007E00FD" w:rsidRPr="003D2857" w:rsidRDefault="007E00FD" w:rsidP="0099199B">
            <w:pPr>
              <w:textAlignment w:val="baseline"/>
              <w:rPr>
                <w:rFonts w:eastAsia="Times New Roman" w:cs="Times New Roman"/>
                <w:sz w:val="20"/>
                <w:szCs w:val="20"/>
                <w:lang w:eastAsia="lt-LT"/>
              </w:rPr>
            </w:pPr>
            <w:r w:rsidRPr="003D2857">
              <w:rPr>
                <w:rFonts w:eastAsia="Times New Roman" w:cs="Times New Roman"/>
                <w:sz w:val="20"/>
                <w:szCs w:val="20"/>
                <w:lang w:eastAsia="lt-LT"/>
              </w:rPr>
              <w:t>Sostinės regionas</w:t>
            </w:r>
          </w:p>
        </w:tc>
        <w:tc>
          <w:tcPr>
            <w:tcW w:w="1134" w:type="dxa"/>
            <w:vMerge w:val="restart"/>
            <w:tcBorders>
              <w:top w:val="single" w:sz="12" w:space="0" w:color="auto"/>
            </w:tcBorders>
          </w:tcPr>
          <w:p w:rsidR="007E00FD" w:rsidRDefault="007E00FD" w:rsidP="003D2857">
            <w:pPr>
              <w:jc w:val="center"/>
              <w:rPr>
                <w:rFonts w:eastAsia="Times New Roman"/>
                <w:b/>
                <w:iCs/>
                <w:noProof/>
                <w:sz w:val="20"/>
              </w:rPr>
            </w:pPr>
            <w:r w:rsidRPr="003D2857">
              <w:rPr>
                <w:rFonts w:eastAsia="Times New Roman"/>
                <w:iCs/>
                <w:noProof/>
                <w:sz w:val="20"/>
              </w:rPr>
              <w:t>4.2</w:t>
            </w:r>
          </w:p>
        </w:tc>
        <w:tc>
          <w:tcPr>
            <w:tcW w:w="3969" w:type="dxa"/>
            <w:vMerge w:val="restart"/>
            <w:tcBorders>
              <w:top w:val="single" w:sz="12" w:space="0" w:color="auto"/>
            </w:tcBorders>
          </w:tcPr>
          <w:p w:rsidR="007E00FD" w:rsidRPr="00967BF4" w:rsidRDefault="007E00FD" w:rsidP="00E648BD">
            <w:pPr>
              <w:rPr>
                <w:rFonts w:eastAsia="Times New Roman"/>
                <w:iCs/>
                <w:noProof/>
                <w:sz w:val="20"/>
              </w:rPr>
            </w:pPr>
            <w:r w:rsidRPr="00967BF4">
              <w:rPr>
                <w:rFonts w:eastAsia="Times New Roman"/>
                <w:iCs/>
                <w:noProof/>
                <w:sz w:val="20"/>
              </w:rPr>
              <w:t>09</w:t>
            </w:r>
            <w:r w:rsidR="00E648BD">
              <w:rPr>
                <w:rFonts w:eastAsia="Times New Roman"/>
                <w:iCs/>
                <w:noProof/>
                <w:sz w:val="20"/>
              </w:rPr>
              <w:t xml:space="preserve"> </w:t>
            </w:r>
            <w:r w:rsidR="00424290">
              <w:rPr>
                <w:rFonts w:eastAsia="Times New Roman"/>
                <w:iCs/>
                <w:noProof/>
                <w:sz w:val="20"/>
              </w:rPr>
              <w:t>–</w:t>
            </w:r>
            <w:r w:rsidR="00E648BD">
              <w:rPr>
                <w:rFonts w:eastAsia="Times New Roman"/>
                <w:iCs/>
                <w:noProof/>
                <w:sz w:val="20"/>
              </w:rPr>
              <w:t xml:space="preserve"> </w:t>
            </w:r>
            <w:r w:rsidR="00E648BD" w:rsidRPr="00E648BD">
              <w:rPr>
                <w:rFonts w:eastAsia="Times New Roman"/>
                <w:iCs/>
                <w:noProof/>
                <w:sz w:val="20"/>
              </w:rPr>
              <w:t>Netaikoma</w:t>
            </w:r>
          </w:p>
        </w:tc>
        <w:tc>
          <w:tcPr>
            <w:tcW w:w="1417" w:type="dxa"/>
            <w:tcBorders>
              <w:top w:val="single" w:sz="12" w:space="0" w:color="auto"/>
              <w:bottom w:val="single" w:sz="4" w:space="0" w:color="auto"/>
            </w:tcBorders>
          </w:tcPr>
          <w:p w:rsidR="007E00FD" w:rsidRPr="003D2857" w:rsidRDefault="007E00FD" w:rsidP="00743681">
            <w:pPr>
              <w:jc w:val="right"/>
              <w:textAlignment w:val="baseline"/>
              <w:rPr>
                <w:rFonts w:eastAsia="Times New Roman" w:cs="Times New Roman"/>
                <w:sz w:val="20"/>
                <w:szCs w:val="20"/>
                <w:lang w:val="en-US" w:eastAsia="lt-LT"/>
              </w:rPr>
            </w:pPr>
            <w:r>
              <w:rPr>
                <w:rFonts w:eastAsia="Times New Roman" w:cs="Times New Roman"/>
                <w:sz w:val="20"/>
                <w:szCs w:val="20"/>
                <w:lang w:val="en-US" w:eastAsia="lt-LT"/>
              </w:rPr>
              <w:t>12 722 508,00</w:t>
            </w:r>
          </w:p>
        </w:tc>
      </w:tr>
      <w:tr w:rsidR="007E00FD" w:rsidTr="00E648BD">
        <w:tc>
          <w:tcPr>
            <w:tcW w:w="1101" w:type="dxa"/>
            <w:vMerge/>
          </w:tcPr>
          <w:p w:rsidR="007E00FD" w:rsidRDefault="007E00FD" w:rsidP="0066383D">
            <w:pPr>
              <w:rPr>
                <w:rFonts w:eastAsia="Times New Roman"/>
                <w:b/>
                <w:iCs/>
                <w:noProof/>
                <w:sz w:val="20"/>
              </w:rPr>
            </w:pPr>
          </w:p>
        </w:tc>
        <w:tc>
          <w:tcPr>
            <w:tcW w:w="850" w:type="dxa"/>
            <w:vMerge/>
          </w:tcPr>
          <w:p w:rsidR="007E00FD" w:rsidRDefault="007E00FD" w:rsidP="0066383D">
            <w:pPr>
              <w:rPr>
                <w:rFonts w:eastAsia="Times New Roman"/>
                <w:b/>
                <w:iCs/>
                <w:noProof/>
                <w:sz w:val="20"/>
              </w:rPr>
            </w:pPr>
          </w:p>
        </w:tc>
        <w:tc>
          <w:tcPr>
            <w:tcW w:w="1418" w:type="dxa"/>
            <w:tcBorders>
              <w:top w:val="single" w:sz="4" w:space="0" w:color="auto"/>
            </w:tcBorders>
          </w:tcPr>
          <w:p w:rsidR="007E00FD" w:rsidRDefault="007E00FD" w:rsidP="0066383D">
            <w:pPr>
              <w:rPr>
                <w:rFonts w:eastAsia="Times New Roman"/>
                <w:b/>
                <w:iCs/>
                <w:noProof/>
                <w:sz w:val="20"/>
              </w:rPr>
            </w:pPr>
            <w:r>
              <w:rPr>
                <w:rFonts w:eastAsia="Times New Roman" w:cs="Times New Roman"/>
                <w:sz w:val="20"/>
                <w:szCs w:val="20"/>
                <w:lang w:eastAsia="lt-LT"/>
              </w:rPr>
              <w:t>VVL</w:t>
            </w:r>
            <w:r w:rsidRPr="003D2857">
              <w:rPr>
                <w:rFonts w:eastAsia="Times New Roman" w:cs="Times New Roman"/>
                <w:sz w:val="20"/>
                <w:szCs w:val="20"/>
                <w:lang w:eastAsia="lt-LT"/>
              </w:rPr>
              <w:t xml:space="preserve"> regionas</w:t>
            </w:r>
          </w:p>
        </w:tc>
        <w:tc>
          <w:tcPr>
            <w:tcW w:w="1134" w:type="dxa"/>
            <w:vMerge/>
          </w:tcPr>
          <w:p w:rsidR="007E00FD" w:rsidRDefault="007E00FD" w:rsidP="0066383D">
            <w:pPr>
              <w:rPr>
                <w:rFonts w:eastAsia="Times New Roman"/>
                <w:b/>
                <w:iCs/>
                <w:noProof/>
                <w:sz w:val="20"/>
              </w:rPr>
            </w:pPr>
          </w:p>
        </w:tc>
        <w:tc>
          <w:tcPr>
            <w:tcW w:w="3969" w:type="dxa"/>
            <w:vMerge/>
          </w:tcPr>
          <w:p w:rsidR="007E00FD" w:rsidRDefault="007E00FD" w:rsidP="0066383D">
            <w:pPr>
              <w:rPr>
                <w:rFonts w:eastAsia="Times New Roman"/>
                <w:b/>
                <w:iCs/>
                <w:noProof/>
                <w:sz w:val="20"/>
              </w:rPr>
            </w:pPr>
          </w:p>
        </w:tc>
        <w:tc>
          <w:tcPr>
            <w:tcW w:w="1417" w:type="dxa"/>
            <w:tcBorders>
              <w:top w:val="single" w:sz="4" w:space="0" w:color="auto"/>
            </w:tcBorders>
          </w:tcPr>
          <w:p w:rsidR="007E00FD" w:rsidRPr="003D2857" w:rsidRDefault="007E00FD" w:rsidP="00743681">
            <w:pPr>
              <w:jc w:val="right"/>
              <w:textAlignment w:val="baseline"/>
              <w:rPr>
                <w:rFonts w:eastAsia="Times New Roman" w:cs="Times New Roman"/>
                <w:sz w:val="20"/>
                <w:szCs w:val="20"/>
                <w:lang w:eastAsia="lt-LT"/>
              </w:rPr>
            </w:pPr>
            <w:r>
              <w:rPr>
                <w:rFonts w:eastAsia="Times New Roman" w:cs="Times New Roman"/>
                <w:sz w:val="20"/>
                <w:szCs w:val="20"/>
                <w:lang w:eastAsia="lt-LT"/>
              </w:rPr>
              <w:t>65 373 997,00</w:t>
            </w:r>
          </w:p>
        </w:tc>
      </w:tr>
    </w:tbl>
    <w:p w:rsidR="00E438B8" w:rsidRPr="00C4496A" w:rsidRDefault="00E438B8" w:rsidP="00C4496A">
      <w:pPr>
        <w:spacing w:after="0" w:line="240" w:lineRule="auto"/>
        <w:rPr>
          <w:sz w:val="20"/>
          <w:szCs w:val="20"/>
        </w:rPr>
      </w:pPr>
    </w:p>
    <w:tbl>
      <w:tblPr>
        <w:tblStyle w:val="Lentelstinklelis35"/>
        <w:tblW w:w="9889" w:type="dxa"/>
        <w:tblLayout w:type="fixed"/>
        <w:tblLook w:val="04A0" w:firstRow="1" w:lastRow="0" w:firstColumn="1" w:lastColumn="0" w:noHBand="0" w:noVBand="1"/>
      </w:tblPr>
      <w:tblGrid>
        <w:gridCol w:w="1093"/>
        <w:gridCol w:w="858"/>
        <w:gridCol w:w="1418"/>
        <w:gridCol w:w="1134"/>
        <w:gridCol w:w="3969"/>
        <w:gridCol w:w="1417"/>
      </w:tblGrid>
      <w:tr w:rsidR="00592B05" w:rsidRPr="00592B05" w:rsidTr="00793E42">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592B05" w:rsidRPr="00592B05" w:rsidRDefault="00592B05" w:rsidP="00592B05">
            <w:pPr>
              <w:rPr>
                <w:b/>
                <w:iCs/>
                <w:noProof/>
                <w:sz w:val="20"/>
                <w:szCs w:val="20"/>
              </w:rPr>
            </w:pPr>
            <w:r w:rsidRPr="00592B05">
              <w:rPr>
                <w:b/>
                <w:noProof/>
                <w:sz w:val="20"/>
                <w:szCs w:val="20"/>
              </w:rPr>
              <w:t xml:space="preserve">8 lentelė. 7 matmuo. </w:t>
            </w:r>
            <w:r w:rsidRPr="00592B05">
              <w:rPr>
                <w:b/>
                <w:sz w:val="20"/>
                <w:szCs w:val="20"/>
              </w:rPr>
              <w:t>ESF+, ERPF, S</w:t>
            </w:r>
            <w:r w:rsidR="00424290">
              <w:rPr>
                <w:b/>
                <w:sz w:val="20"/>
                <w:szCs w:val="20"/>
              </w:rPr>
              <w:t>a</w:t>
            </w:r>
            <w:r w:rsidRPr="00592B05">
              <w:rPr>
                <w:b/>
                <w:sz w:val="20"/>
                <w:szCs w:val="20"/>
              </w:rPr>
              <w:t>F ir TPF lyčių lygybės matmuo</w:t>
            </w:r>
          </w:p>
        </w:tc>
      </w:tr>
      <w:tr w:rsidR="00592B05" w:rsidRPr="00592B05" w:rsidTr="00793E42">
        <w:tc>
          <w:tcPr>
            <w:tcW w:w="10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2B05" w:rsidRPr="00592B05" w:rsidRDefault="00592B05" w:rsidP="00592B05">
            <w:pPr>
              <w:jc w:val="center"/>
              <w:rPr>
                <w:b/>
                <w:iCs/>
                <w:noProof/>
                <w:sz w:val="20"/>
              </w:rPr>
            </w:pPr>
            <w:r w:rsidRPr="00592B05">
              <w:rPr>
                <w:b/>
                <w:noProof/>
                <w:sz w:val="20"/>
              </w:rPr>
              <w:t>Prioriteto Nr.</w:t>
            </w:r>
          </w:p>
        </w:tc>
        <w:tc>
          <w:tcPr>
            <w:tcW w:w="85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2B05" w:rsidRPr="00592B05" w:rsidRDefault="00592B05" w:rsidP="00592B05">
            <w:pPr>
              <w:jc w:val="center"/>
              <w:rPr>
                <w:b/>
                <w:iCs/>
                <w:noProof/>
                <w:sz w:val="20"/>
              </w:rPr>
            </w:pPr>
            <w:r w:rsidRPr="00592B05">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2B05" w:rsidRPr="00592B05" w:rsidRDefault="00592B05" w:rsidP="00592B05">
            <w:pPr>
              <w:jc w:val="center"/>
              <w:rPr>
                <w:b/>
                <w:iCs/>
                <w:noProof/>
                <w:sz w:val="20"/>
              </w:rPr>
            </w:pPr>
            <w:r w:rsidRPr="00592B05">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2B05" w:rsidRPr="00592B05" w:rsidRDefault="00592B05" w:rsidP="00592B05">
            <w:pPr>
              <w:jc w:val="center"/>
              <w:rPr>
                <w:b/>
                <w:iCs/>
                <w:noProof/>
                <w:sz w:val="20"/>
              </w:rPr>
            </w:pPr>
            <w:r w:rsidRPr="00592B05">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2B05" w:rsidRPr="00592B05" w:rsidRDefault="00592B05" w:rsidP="00592B05">
            <w:pPr>
              <w:jc w:val="center"/>
              <w:rPr>
                <w:b/>
                <w:iCs/>
                <w:noProof/>
                <w:sz w:val="20"/>
              </w:rPr>
            </w:pPr>
            <w:r w:rsidRPr="00592B05">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2B05" w:rsidRPr="00592B05" w:rsidRDefault="00592B05" w:rsidP="00592B05">
            <w:pPr>
              <w:jc w:val="center"/>
              <w:rPr>
                <w:b/>
                <w:iCs/>
                <w:noProof/>
                <w:sz w:val="20"/>
              </w:rPr>
            </w:pPr>
            <w:r w:rsidRPr="00592B05">
              <w:rPr>
                <w:b/>
                <w:noProof/>
                <w:sz w:val="20"/>
              </w:rPr>
              <w:t>Suma (EUR)</w:t>
            </w:r>
          </w:p>
        </w:tc>
      </w:tr>
      <w:tr w:rsidR="00793E42" w:rsidRPr="00592B05" w:rsidTr="00793E42">
        <w:tc>
          <w:tcPr>
            <w:tcW w:w="1093" w:type="dxa"/>
            <w:vMerge w:val="restart"/>
            <w:tcBorders>
              <w:top w:val="single" w:sz="12" w:space="0" w:color="auto"/>
            </w:tcBorders>
          </w:tcPr>
          <w:p w:rsidR="00793E42" w:rsidRPr="00592B05" w:rsidRDefault="00793E42" w:rsidP="00592B05">
            <w:pPr>
              <w:jc w:val="center"/>
              <w:rPr>
                <w:iCs/>
                <w:noProof/>
                <w:sz w:val="20"/>
              </w:rPr>
            </w:pPr>
            <w:r w:rsidRPr="00592B05">
              <w:rPr>
                <w:sz w:val="20"/>
                <w:szCs w:val="20"/>
                <w:lang w:eastAsia="lt-LT"/>
              </w:rPr>
              <w:t>4</w:t>
            </w:r>
          </w:p>
        </w:tc>
        <w:tc>
          <w:tcPr>
            <w:tcW w:w="858" w:type="dxa"/>
            <w:vMerge w:val="restart"/>
            <w:tcBorders>
              <w:top w:val="single" w:sz="12" w:space="0" w:color="auto"/>
            </w:tcBorders>
          </w:tcPr>
          <w:p w:rsidR="00793E42" w:rsidRPr="00592B05" w:rsidRDefault="00793E42" w:rsidP="00592B05">
            <w:pPr>
              <w:jc w:val="center"/>
              <w:rPr>
                <w:iCs/>
                <w:noProof/>
                <w:sz w:val="20"/>
              </w:rPr>
            </w:pPr>
            <w:r w:rsidRPr="00592B05">
              <w:rPr>
                <w:sz w:val="20"/>
                <w:szCs w:val="20"/>
                <w:lang w:eastAsia="lt-LT"/>
              </w:rPr>
              <w:t>ESF</w:t>
            </w:r>
            <w:r>
              <w:rPr>
                <w:sz w:val="20"/>
                <w:szCs w:val="20"/>
                <w:lang w:eastAsia="lt-LT"/>
              </w:rPr>
              <w:t>+</w:t>
            </w:r>
          </w:p>
        </w:tc>
        <w:tc>
          <w:tcPr>
            <w:tcW w:w="1418" w:type="dxa"/>
            <w:tcBorders>
              <w:top w:val="single" w:sz="12" w:space="0" w:color="auto"/>
            </w:tcBorders>
          </w:tcPr>
          <w:p w:rsidR="00793E42" w:rsidRPr="00592B05" w:rsidRDefault="00793E42" w:rsidP="00592B05">
            <w:pPr>
              <w:rPr>
                <w:iCs/>
                <w:noProof/>
                <w:sz w:val="20"/>
              </w:rPr>
            </w:pPr>
            <w:r w:rsidRPr="00592B05">
              <w:rPr>
                <w:sz w:val="20"/>
                <w:szCs w:val="20"/>
                <w:lang w:eastAsia="lt-LT"/>
              </w:rPr>
              <w:t>Sostinės regionas</w:t>
            </w:r>
          </w:p>
        </w:tc>
        <w:tc>
          <w:tcPr>
            <w:tcW w:w="1134" w:type="dxa"/>
            <w:vMerge w:val="restart"/>
            <w:tcBorders>
              <w:top w:val="single" w:sz="12" w:space="0" w:color="auto"/>
            </w:tcBorders>
          </w:tcPr>
          <w:p w:rsidR="00793E42" w:rsidRPr="00592B05" w:rsidRDefault="00793E42" w:rsidP="00592B05">
            <w:pPr>
              <w:jc w:val="center"/>
              <w:rPr>
                <w:iCs/>
                <w:noProof/>
                <w:sz w:val="20"/>
              </w:rPr>
            </w:pPr>
            <w:r w:rsidRPr="00592B05">
              <w:rPr>
                <w:iCs/>
                <w:noProof/>
                <w:sz w:val="20"/>
              </w:rPr>
              <w:t>4.2</w:t>
            </w:r>
          </w:p>
        </w:tc>
        <w:tc>
          <w:tcPr>
            <w:tcW w:w="3969" w:type="dxa"/>
            <w:vMerge w:val="restart"/>
            <w:tcBorders>
              <w:top w:val="single" w:sz="12" w:space="0" w:color="auto"/>
            </w:tcBorders>
          </w:tcPr>
          <w:p w:rsidR="00793E42" w:rsidRPr="00592B05" w:rsidRDefault="00793E42" w:rsidP="00424290">
            <w:pPr>
              <w:rPr>
                <w:iCs/>
                <w:noProof/>
                <w:sz w:val="20"/>
              </w:rPr>
            </w:pPr>
            <w:r w:rsidRPr="00793E42">
              <w:rPr>
                <w:iCs/>
                <w:noProof/>
                <w:sz w:val="20"/>
              </w:rPr>
              <w:t>02 – Lyčių aspekto integravimas</w:t>
            </w:r>
          </w:p>
        </w:tc>
        <w:tc>
          <w:tcPr>
            <w:tcW w:w="1417" w:type="dxa"/>
            <w:tcBorders>
              <w:top w:val="single" w:sz="12" w:space="0" w:color="auto"/>
            </w:tcBorders>
          </w:tcPr>
          <w:p w:rsidR="00793E42" w:rsidRPr="00592B05" w:rsidRDefault="00793E42" w:rsidP="00793E42">
            <w:pPr>
              <w:jc w:val="right"/>
              <w:rPr>
                <w:iCs/>
                <w:noProof/>
                <w:sz w:val="20"/>
              </w:rPr>
            </w:pPr>
            <w:r>
              <w:rPr>
                <w:iCs/>
                <w:noProof/>
                <w:sz w:val="20"/>
              </w:rPr>
              <w:t>2 734 481,00</w:t>
            </w:r>
          </w:p>
        </w:tc>
      </w:tr>
      <w:tr w:rsidR="00793E42" w:rsidRPr="00592B05" w:rsidTr="00793E42">
        <w:tc>
          <w:tcPr>
            <w:tcW w:w="1093" w:type="dxa"/>
            <w:vMerge/>
          </w:tcPr>
          <w:p w:rsidR="00793E42" w:rsidRPr="00592B05" w:rsidRDefault="00793E42" w:rsidP="00592B05">
            <w:pPr>
              <w:jc w:val="center"/>
              <w:rPr>
                <w:iCs/>
                <w:noProof/>
                <w:sz w:val="20"/>
              </w:rPr>
            </w:pPr>
          </w:p>
        </w:tc>
        <w:tc>
          <w:tcPr>
            <w:tcW w:w="858" w:type="dxa"/>
            <w:vMerge/>
          </w:tcPr>
          <w:p w:rsidR="00793E42" w:rsidRPr="00592B05" w:rsidRDefault="00793E42" w:rsidP="00592B05">
            <w:pPr>
              <w:jc w:val="center"/>
              <w:rPr>
                <w:iCs/>
                <w:noProof/>
                <w:sz w:val="20"/>
              </w:rPr>
            </w:pPr>
          </w:p>
        </w:tc>
        <w:tc>
          <w:tcPr>
            <w:tcW w:w="1418" w:type="dxa"/>
          </w:tcPr>
          <w:p w:rsidR="00793E42" w:rsidRPr="00592B05" w:rsidRDefault="00793E42" w:rsidP="00592B05">
            <w:pPr>
              <w:rPr>
                <w:iCs/>
                <w:noProof/>
                <w:sz w:val="20"/>
              </w:rPr>
            </w:pPr>
            <w:r w:rsidRPr="00592B05">
              <w:rPr>
                <w:sz w:val="20"/>
                <w:szCs w:val="20"/>
                <w:lang w:eastAsia="lt-LT"/>
              </w:rPr>
              <w:t>VVL regionas</w:t>
            </w:r>
          </w:p>
        </w:tc>
        <w:tc>
          <w:tcPr>
            <w:tcW w:w="1134" w:type="dxa"/>
            <w:vMerge/>
          </w:tcPr>
          <w:p w:rsidR="00793E42" w:rsidRPr="00592B05" w:rsidRDefault="00793E42" w:rsidP="00592B05">
            <w:pPr>
              <w:jc w:val="center"/>
              <w:rPr>
                <w:iCs/>
                <w:noProof/>
                <w:sz w:val="20"/>
              </w:rPr>
            </w:pPr>
          </w:p>
        </w:tc>
        <w:tc>
          <w:tcPr>
            <w:tcW w:w="3969" w:type="dxa"/>
            <w:vMerge/>
          </w:tcPr>
          <w:p w:rsidR="00793E42" w:rsidRPr="00592B05" w:rsidRDefault="00793E42" w:rsidP="00592B05">
            <w:pPr>
              <w:jc w:val="center"/>
              <w:rPr>
                <w:iCs/>
                <w:noProof/>
                <w:sz w:val="20"/>
              </w:rPr>
            </w:pPr>
          </w:p>
        </w:tc>
        <w:tc>
          <w:tcPr>
            <w:tcW w:w="1417" w:type="dxa"/>
          </w:tcPr>
          <w:p w:rsidR="00793E42" w:rsidRPr="00592B05" w:rsidRDefault="00793E42" w:rsidP="00592B05">
            <w:pPr>
              <w:jc w:val="right"/>
              <w:rPr>
                <w:iCs/>
                <w:noProof/>
                <w:sz w:val="20"/>
                <w:lang w:val="en-US"/>
              </w:rPr>
            </w:pPr>
            <w:r>
              <w:rPr>
                <w:iCs/>
                <w:noProof/>
                <w:sz w:val="20"/>
                <w:lang w:val="en-US"/>
              </w:rPr>
              <w:t>11 770 736,00</w:t>
            </w:r>
          </w:p>
        </w:tc>
      </w:tr>
      <w:tr w:rsidR="00793E42" w:rsidRPr="00592B05" w:rsidTr="00793E42">
        <w:tc>
          <w:tcPr>
            <w:tcW w:w="1093" w:type="dxa"/>
            <w:vMerge/>
          </w:tcPr>
          <w:p w:rsidR="00793E42" w:rsidRPr="00592B05" w:rsidRDefault="00793E42" w:rsidP="00592B05">
            <w:pPr>
              <w:jc w:val="center"/>
              <w:rPr>
                <w:iCs/>
                <w:noProof/>
                <w:sz w:val="20"/>
              </w:rPr>
            </w:pPr>
          </w:p>
        </w:tc>
        <w:tc>
          <w:tcPr>
            <w:tcW w:w="858" w:type="dxa"/>
            <w:vMerge/>
          </w:tcPr>
          <w:p w:rsidR="00793E42" w:rsidRPr="00592B05" w:rsidRDefault="00793E42" w:rsidP="00592B05">
            <w:pPr>
              <w:jc w:val="center"/>
              <w:rPr>
                <w:iCs/>
                <w:noProof/>
                <w:sz w:val="20"/>
              </w:rPr>
            </w:pPr>
          </w:p>
        </w:tc>
        <w:tc>
          <w:tcPr>
            <w:tcW w:w="1418" w:type="dxa"/>
          </w:tcPr>
          <w:p w:rsidR="00793E42" w:rsidRPr="00592B05" w:rsidRDefault="00793E42" w:rsidP="002E0C6A">
            <w:pPr>
              <w:rPr>
                <w:iCs/>
                <w:noProof/>
                <w:sz w:val="20"/>
              </w:rPr>
            </w:pPr>
            <w:r w:rsidRPr="00592B05">
              <w:rPr>
                <w:sz w:val="20"/>
                <w:szCs w:val="20"/>
                <w:lang w:eastAsia="lt-LT"/>
              </w:rPr>
              <w:t>Sostinės regionas</w:t>
            </w:r>
          </w:p>
        </w:tc>
        <w:tc>
          <w:tcPr>
            <w:tcW w:w="1134" w:type="dxa"/>
            <w:vMerge/>
          </w:tcPr>
          <w:p w:rsidR="00793E42" w:rsidRPr="00592B05" w:rsidRDefault="00793E42" w:rsidP="00592B05">
            <w:pPr>
              <w:jc w:val="center"/>
              <w:rPr>
                <w:iCs/>
                <w:noProof/>
                <w:sz w:val="20"/>
              </w:rPr>
            </w:pPr>
          </w:p>
        </w:tc>
        <w:tc>
          <w:tcPr>
            <w:tcW w:w="3969" w:type="dxa"/>
            <w:vMerge w:val="restart"/>
          </w:tcPr>
          <w:p w:rsidR="00793E42" w:rsidRPr="00592B05" w:rsidRDefault="00793E42" w:rsidP="002E0C6A">
            <w:pPr>
              <w:rPr>
                <w:iCs/>
                <w:noProof/>
                <w:sz w:val="20"/>
              </w:rPr>
            </w:pPr>
            <w:r w:rsidRPr="00592B05">
              <w:rPr>
                <w:iCs/>
                <w:noProof/>
                <w:sz w:val="20"/>
              </w:rPr>
              <w:t xml:space="preserve">03 </w:t>
            </w:r>
            <w:r>
              <w:rPr>
                <w:iCs/>
                <w:noProof/>
                <w:sz w:val="20"/>
              </w:rPr>
              <w:t>–</w:t>
            </w:r>
            <w:r w:rsidRPr="00592B05">
              <w:rPr>
                <w:iCs/>
                <w:noProof/>
                <w:sz w:val="20"/>
              </w:rPr>
              <w:t xml:space="preserve"> Neutralumas lyties požiūriu</w:t>
            </w:r>
          </w:p>
        </w:tc>
        <w:tc>
          <w:tcPr>
            <w:tcW w:w="1417" w:type="dxa"/>
          </w:tcPr>
          <w:p w:rsidR="00793E42" w:rsidRPr="00592B05" w:rsidRDefault="00793E42" w:rsidP="002E0C6A">
            <w:pPr>
              <w:jc w:val="right"/>
              <w:rPr>
                <w:iCs/>
                <w:noProof/>
                <w:sz w:val="20"/>
              </w:rPr>
            </w:pPr>
            <w:r>
              <w:rPr>
                <w:sz w:val="20"/>
                <w:szCs w:val="20"/>
                <w:lang w:val="en-US" w:eastAsia="lt-LT"/>
              </w:rPr>
              <w:t>9 988 027,00</w:t>
            </w:r>
          </w:p>
        </w:tc>
      </w:tr>
      <w:tr w:rsidR="00793E42" w:rsidRPr="00592B05" w:rsidTr="00793E42">
        <w:tc>
          <w:tcPr>
            <w:tcW w:w="1093" w:type="dxa"/>
            <w:vMerge/>
          </w:tcPr>
          <w:p w:rsidR="00793E42" w:rsidRPr="00592B05" w:rsidRDefault="00793E42" w:rsidP="00592B05">
            <w:pPr>
              <w:jc w:val="center"/>
              <w:rPr>
                <w:iCs/>
                <w:noProof/>
                <w:sz w:val="20"/>
              </w:rPr>
            </w:pPr>
          </w:p>
        </w:tc>
        <w:tc>
          <w:tcPr>
            <w:tcW w:w="858" w:type="dxa"/>
            <w:vMerge/>
          </w:tcPr>
          <w:p w:rsidR="00793E42" w:rsidRPr="00592B05" w:rsidRDefault="00793E42" w:rsidP="00592B05">
            <w:pPr>
              <w:jc w:val="center"/>
              <w:rPr>
                <w:iCs/>
                <w:noProof/>
                <w:sz w:val="20"/>
              </w:rPr>
            </w:pPr>
          </w:p>
        </w:tc>
        <w:tc>
          <w:tcPr>
            <w:tcW w:w="1418" w:type="dxa"/>
          </w:tcPr>
          <w:p w:rsidR="00793E42" w:rsidRPr="00592B05" w:rsidRDefault="00793E42" w:rsidP="002E0C6A">
            <w:pPr>
              <w:rPr>
                <w:iCs/>
                <w:noProof/>
                <w:sz w:val="20"/>
              </w:rPr>
            </w:pPr>
            <w:r w:rsidRPr="00592B05">
              <w:rPr>
                <w:sz w:val="20"/>
                <w:szCs w:val="20"/>
                <w:lang w:eastAsia="lt-LT"/>
              </w:rPr>
              <w:t>VVL regionas</w:t>
            </w:r>
          </w:p>
        </w:tc>
        <w:tc>
          <w:tcPr>
            <w:tcW w:w="1134" w:type="dxa"/>
            <w:vMerge/>
          </w:tcPr>
          <w:p w:rsidR="00793E42" w:rsidRPr="00592B05" w:rsidRDefault="00793E42" w:rsidP="00592B05">
            <w:pPr>
              <w:jc w:val="center"/>
              <w:rPr>
                <w:iCs/>
                <w:noProof/>
                <w:sz w:val="20"/>
              </w:rPr>
            </w:pPr>
          </w:p>
        </w:tc>
        <w:tc>
          <w:tcPr>
            <w:tcW w:w="3969" w:type="dxa"/>
            <w:vMerge/>
          </w:tcPr>
          <w:p w:rsidR="00793E42" w:rsidRPr="00592B05" w:rsidRDefault="00793E42" w:rsidP="00592B05">
            <w:pPr>
              <w:jc w:val="center"/>
              <w:rPr>
                <w:iCs/>
                <w:noProof/>
                <w:sz w:val="20"/>
              </w:rPr>
            </w:pPr>
          </w:p>
        </w:tc>
        <w:tc>
          <w:tcPr>
            <w:tcW w:w="1417" w:type="dxa"/>
          </w:tcPr>
          <w:p w:rsidR="00793E42" w:rsidRPr="00592B05" w:rsidRDefault="00793E42" w:rsidP="00592B05">
            <w:pPr>
              <w:jc w:val="right"/>
              <w:rPr>
                <w:sz w:val="20"/>
                <w:szCs w:val="20"/>
                <w:lang w:eastAsia="lt-LT"/>
              </w:rPr>
            </w:pPr>
            <w:r>
              <w:rPr>
                <w:sz w:val="20"/>
                <w:szCs w:val="20"/>
                <w:lang w:eastAsia="lt-LT"/>
              </w:rPr>
              <w:t>53 603 261,00</w:t>
            </w:r>
          </w:p>
        </w:tc>
      </w:tr>
    </w:tbl>
    <w:p w:rsidR="007D7AC9" w:rsidRPr="00D97AC5" w:rsidRDefault="007D7AC9" w:rsidP="00D97AC5">
      <w:pPr>
        <w:pStyle w:val="Antrat2"/>
      </w:pPr>
      <w:bookmarkStart w:id="38" w:name="_Toc98339820"/>
      <w:r w:rsidRPr="00D97AC5">
        <w:t>Konkretus uždavinys – 4.</w:t>
      </w:r>
      <w:r w:rsidR="00D973F5" w:rsidRPr="00D97AC5">
        <w:t>3</w:t>
      </w:r>
      <w:r w:rsidR="00015A7B" w:rsidRPr="00D97AC5">
        <w:t>.</w:t>
      </w:r>
      <w:r w:rsidRPr="00D97AC5">
        <w:t xml:space="preserve"> </w:t>
      </w:r>
      <w:r w:rsidR="001B4E21" w:rsidRPr="001B4E21">
        <w:rPr>
          <w:iCs/>
          <w:lang w:bidi="lt-LT"/>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bookmarkEnd w:id="38"/>
    </w:p>
    <w:p w:rsidR="007D7AC9" w:rsidRPr="00605FE0" w:rsidRDefault="007D7AC9" w:rsidP="001E5B12">
      <w:pPr>
        <w:pStyle w:val="Stilius1"/>
        <w:rPr>
          <w:rFonts w:eastAsia="Times New Roman"/>
          <w:iCs/>
          <w:noProof/>
          <w:lang w:eastAsia="lt-LT" w:bidi="lt-LT"/>
        </w:rPr>
      </w:pPr>
      <w:r w:rsidRPr="00605FE0">
        <w:rPr>
          <w:noProof/>
          <w:lang w:eastAsia="lt-LT" w:bidi="lt-LT"/>
        </w:rPr>
        <w:t>Įgyvendinamos veiklos</w:t>
      </w:r>
    </w:p>
    <w:tbl>
      <w:tblPr>
        <w:tblStyle w:val="Lentelstinklelis"/>
        <w:tblW w:w="9923" w:type="dxa"/>
        <w:tblInd w:w="-34" w:type="dxa"/>
        <w:tblLook w:val="04A0" w:firstRow="1" w:lastRow="0" w:firstColumn="1" w:lastColumn="0" w:noHBand="0" w:noVBand="1"/>
      </w:tblPr>
      <w:tblGrid>
        <w:gridCol w:w="9923"/>
      </w:tblGrid>
      <w:tr w:rsidR="007D7AC9" w:rsidRPr="00C75119" w:rsidTr="00424077">
        <w:tc>
          <w:tcPr>
            <w:tcW w:w="9923" w:type="dxa"/>
          </w:tcPr>
          <w:p w:rsidR="00E559C2" w:rsidRPr="007D0221" w:rsidRDefault="007E00FD" w:rsidP="007D0221">
            <w:pPr>
              <w:spacing w:before="60" w:after="60"/>
              <w:jc w:val="both"/>
              <w:rPr>
                <w:rFonts w:eastAsia="Calibri"/>
                <w:sz w:val="22"/>
              </w:rPr>
            </w:pPr>
            <w:r w:rsidRPr="007D0221">
              <w:rPr>
                <w:rFonts w:eastAsia="Times New Roman"/>
                <w:noProof/>
                <w:sz w:val="22"/>
              </w:rPr>
              <w:t xml:space="preserve">Pagrindinis šių intervencijų uždavinys yra didinti švietimo prieinamumą asmenims, patiriantiems atskirtį. </w:t>
            </w:r>
            <w:r w:rsidRPr="007D0221">
              <w:rPr>
                <w:rFonts w:eastAsia="Times New Roman"/>
                <w:noProof/>
                <w:sz w:val="22"/>
              </w:rPr>
              <w:lastRenderedPageBreak/>
              <w:t>Lietuvos švietimo sistemoje aktualiausi iššūkiai išlieka: 1) mokinių pasiekimų skirtumai susiję su SEK statusu ir gyvenamąja vietove – dalyvavimas ikimokykliniame ugdyme kaimo vietovėse žemas, žemiausius pasiekimus turinčių mokinių dalis nemažėja (</w:t>
            </w:r>
            <w:r w:rsidR="00424290" w:rsidRPr="007D0221">
              <w:rPr>
                <w:rFonts w:eastAsia="Times New Roman"/>
                <w:noProof/>
                <w:sz w:val="22"/>
              </w:rPr>
              <w:t>gamtos mokslų – didėja</w:t>
            </w:r>
            <w:r w:rsidRPr="007D0221">
              <w:rPr>
                <w:rFonts w:eastAsia="Times New Roman"/>
                <w:noProof/>
                <w:sz w:val="22"/>
              </w:rPr>
              <w:t xml:space="preserve">); 2) didelei daliai specialiosiose mokyklos besimokančių vaikų skiriamas mokymasis namuose, nes mokyklos nepasirengusios jų priimti; 3) </w:t>
            </w:r>
            <w:r w:rsidRPr="007D0221">
              <w:rPr>
                <w:rFonts w:eastAsia="Times New Roman" w:cs="Times New Roman"/>
                <w:sz w:val="22"/>
              </w:rPr>
              <w:t>komandinio darbo (pvz.</w:t>
            </w:r>
            <w:r w:rsidR="00424290" w:rsidRPr="007D0221">
              <w:rPr>
                <w:rFonts w:eastAsia="Times New Roman" w:cs="Times New Roman"/>
                <w:sz w:val="22"/>
              </w:rPr>
              <w:t>,</w:t>
            </w:r>
            <w:r w:rsidRPr="007D0221">
              <w:rPr>
                <w:rFonts w:eastAsia="Times New Roman" w:cs="Times New Roman"/>
                <w:sz w:val="22"/>
              </w:rPr>
              <w:t xml:space="preserve"> kelių mokytojų kartu su pagalbos mokiniui specialistais ir kt. suderintas veikimas tuo pačiu metu toje pačioje klasėje) organizavimas bendros paskirties klasėje (grupėje), kai joje yra įvairių ugdymosi poreikių turin</w:t>
            </w:r>
            <w:r w:rsidR="000E3A30" w:rsidRPr="007D0221">
              <w:rPr>
                <w:rFonts w:eastAsia="Times New Roman" w:cs="Times New Roman"/>
                <w:sz w:val="22"/>
              </w:rPr>
              <w:t>čių</w:t>
            </w:r>
            <w:r w:rsidRPr="007D0221">
              <w:rPr>
                <w:rFonts w:eastAsia="Times New Roman" w:cs="Times New Roman"/>
                <w:sz w:val="22"/>
              </w:rPr>
              <w:t xml:space="preserve"> mokini</w:t>
            </w:r>
            <w:r w:rsidR="000E3A30" w:rsidRPr="007D0221">
              <w:rPr>
                <w:rFonts w:eastAsia="Times New Roman" w:cs="Times New Roman"/>
                <w:sz w:val="22"/>
              </w:rPr>
              <w:t>ų</w:t>
            </w:r>
            <w:r w:rsidRPr="007D0221">
              <w:rPr>
                <w:rFonts w:eastAsia="Times New Roman" w:cs="Times New Roman"/>
                <w:sz w:val="22"/>
              </w:rPr>
              <w:t xml:space="preserve"> (pvz.</w:t>
            </w:r>
            <w:r w:rsidR="00424290" w:rsidRPr="007D0221">
              <w:rPr>
                <w:rFonts w:eastAsia="Times New Roman" w:cs="Times New Roman"/>
                <w:sz w:val="22"/>
              </w:rPr>
              <w:t>,</w:t>
            </w:r>
            <w:r w:rsidRPr="007D0221">
              <w:rPr>
                <w:rFonts w:eastAsia="Times New Roman" w:cs="Times New Roman"/>
                <w:sz w:val="22"/>
              </w:rPr>
              <w:t xml:space="preserve"> gabūs, turintys didelių ar labai didelių specialiųjų ugdymosi poreikių dėl fizinės ar intelekto negalios, dėl nepalankių artimosios aplinkos veiksnių, dėl kultūrinių, kalbinių skirtumų ir pan.); 4) įtraukiųjų klasių (grupių) kūrimas vietoje esančių specialiųjų klasių; 5) švietimo pagalbos ir kitų paslaugų, esančių už mokyklos ribų, pasitelkimas</w:t>
            </w:r>
            <w:r w:rsidR="000E3A30" w:rsidRPr="007D0221">
              <w:rPr>
                <w:rFonts w:eastAsia="Times New Roman" w:cs="Times New Roman"/>
                <w:sz w:val="22"/>
              </w:rPr>
              <w:t>,</w:t>
            </w:r>
            <w:r w:rsidRPr="007D0221">
              <w:rPr>
                <w:rFonts w:eastAsia="Times New Roman" w:cs="Times New Roman"/>
                <w:sz w:val="22"/>
              </w:rPr>
              <w:t xml:space="preserve"> kuriant tinkamas sąlygas bendrosios paskirties mokyklose ugdytis įvairių ugdymosi poreikių turintiems asmenims; 6)</w:t>
            </w:r>
            <w:r w:rsidRPr="007D0221">
              <w:rPr>
                <w:rFonts w:eastAsia="Times New Roman"/>
                <w:noProof/>
                <w:sz w:val="22"/>
              </w:rPr>
              <w:t xml:space="preserve"> įgyvendinamos visos dienos mokyklos iniciatyvos savivaldybėse yra mažai susijusios su mokinių pasiekimų ir įtraukties didinimu ir yra orientuotos į priežiūros paslaugas; 7) nepakankama parama riboja mokinių iš nepalankias sąlygas turinčių grupių dalyvavimą profesiniame mokyme ir gali tapti jų iškritimo iš švietimo sistemos priežastimi; 8) s</w:t>
            </w:r>
            <w:r w:rsidRPr="007D0221">
              <w:rPr>
                <w:rFonts w:eastAsia="Calibri"/>
                <w:sz w:val="22"/>
              </w:rPr>
              <w:t>ocialiai jautrių, socialinės atskirties ir mažai atstovaujamų studentų grupių galimybės studijuoti ir baigti studijas yra ribotos.</w:t>
            </w:r>
            <w:r w:rsidRPr="007D0221">
              <w:rPr>
                <w:rFonts w:eastAsia="Times New Roman"/>
                <w:noProof/>
                <w:sz w:val="22"/>
              </w:rPr>
              <w:t xml:space="preserve"> Atsižvelgiant į šiuos iššūkius, prioritetas bus skiriamas veiksmams, kurie gerina asmenų, patiriančių atskirtį, įtrauktį suteikiant švietimo pagalbą, koordinuotai teikiamas paslaugas  bei padidinant ikimokyklinio ugdymo (įskaitant ir vaiko garantiją) ir visos dienos mokyklos paslaugas asmenims, patiriantiems atskirtį.</w:t>
            </w:r>
          </w:p>
          <w:p w:rsidR="00E559C2" w:rsidRPr="007D0221" w:rsidRDefault="00E559C2" w:rsidP="007D0221">
            <w:pPr>
              <w:spacing w:before="60" w:after="60"/>
              <w:jc w:val="both"/>
              <w:rPr>
                <w:rFonts w:eastAsia="Calibri"/>
                <w:sz w:val="22"/>
              </w:rPr>
            </w:pPr>
            <w:r w:rsidRPr="007D0221">
              <w:rPr>
                <w:rFonts w:eastAsia="Calibri"/>
                <w:sz w:val="22"/>
              </w:rPr>
              <w:t>Lietuvoje yra numatyta galimybė skirti privalomąjį ikimokyklinį ugdymą vaikui, kuris auga šeimoje, patiriančioje socialinę riziką. Valstybė</w:t>
            </w:r>
            <w:r w:rsidR="00424290" w:rsidRPr="007D0221">
              <w:rPr>
                <w:rFonts w:eastAsia="Calibri"/>
                <w:sz w:val="22"/>
              </w:rPr>
              <w:t>,</w:t>
            </w:r>
            <w:r w:rsidRPr="007D0221">
              <w:rPr>
                <w:rFonts w:eastAsia="Calibri"/>
                <w:sz w:val="22"/>
              </w:rPr>
              <w:t xml:space="preserve"> siekdama prisidėti prie Vaiko garantijų sistemos įgyvendinimo, įsipareigotų ES lėšomis padengti </w:t>
            </w:r>
            <w:r w:rsidR="00AF67C4" w:rsidRPr="007D0221">
              <w:rPr>
                <w:rFonts w:eastAsia="Times New Roman" w:cs="Times New Roman"/>
                <w:color w:val="000000" w:themeColor="text1"/>
                <w:sz w:val="22"/>
              </w:rPr>
              <w:t>vaikų, kurie yra ugdomi pagal ikimokyklinio ar priešmokyklinio ugdymo programas (įskaitant ir privalomąjį ikimokyklinį ugdymą) ir auga socialinę riziką patiriančiose šeimose, ugdymo</w:t>
            </w:r>
            <w:proofErr w:type="gramStart"/>
            <w:r w:rsidR="00AF67C4" w:rsidRPr="007D0221">
              <w:rPr>
                <w:rFonts w:eastAsia="Times New Roman" w:cs="Times New Roman"/>
                <w:sz w:val="22"/>
              </w:rPr>
              <w:t xml:space="preserve"> </w:t>
            </w:r>
            <w:r w:rsidRPr="007D0221">
              <w:rPr>
                <w:rFonts w:eastAsia="Calibri"/>
                <w:sz w:val="22"/>
              </w:rPr>
              <w:t xml:space="preserve"> </w:t>
            </w:r>
            <w:proofErr w:type="gramEnd"/>
            <w:r w:rsidRPr="007D0221">
              <w:rPr>
                <w:rFonts w:eastAsia="Calibri"/>
                <w:sz w:val="22"/>
              </w:rPr>
              <w:t xml:space="preserve">išlaidas (įskaitant neformalųjį ugdymą, ugdymo priemones, maitinimą ir transporto išlaidas), tokiu būdu maksimaliai </w:t>
            </w:r>
            <w:r w:rsidR="00424290" w:rsidRPr="007D0221">
              <w:rPr>
                <w:rFonts w:eastAsia="Calibri"/>
                <w:sz w:val="22"/>
              </w:rPr>
              <w:t>užtikrindama</w:t>
            </w:r>
            <w:r w:rsidRPr="007D0221">
              <w:rPr>
                <w:rFonts w:eastAsia="Calibri"/>
                <w:sz w:val="22"/>
              </w:rPr>
              <w:t xml:space="preserve"> ankstyvą vaiko įtrauktį į švietimo sistemą.</w:t>
            </w:r>
          </w:p>
          <w:p w:rsidR="007E00FD" w:rsidRPr="007D0221" w:rsidRDefault="007E00FD" w:rsidP="007D0221">
            <w:pPr>
              <w:spacing w:before="60" w:after="60"/>
              <w:jc w:val="both"/>
              <w:rPr>
                <w:rFonts w:eastAsia="Times New Roman"/>
                <w:noProof/>
                <w:sz w:val="22"/>
              </w:rPr>
            </w:pPr>
            <w:r w:rsidRPr="007D0221">
              <w:rPr>
                <w:rFonts w:eastAsia="Calibri"/>
                <w:sz w:val="22"/>
              </w:rPr>
              <w:t xml:space="preserve">Didinant studijų prieinamumą dėmesys bus skiriamas </w:t>
            </w:r>
            <w:r w:rsidR="00424290" w:rsidRPr="007D0221">
              <w:rPr>
                <w:rFonts w:eastAsia="Calibri"/>
                <w:sz w:val="22"/>
              </w:rPr>
              <w:t>nepakankamų</w:t>
            </w:r>
            <w:r w:rsidRPr="007D0221">
              <w:rPr>
                <w:rFonts w:eastAsia="Calibri"/>
                <w:sz w:val="22"/>
              </w:rPr>
              <w:t xml:space="preserve"> studijavimo sąlygų, atitinkančių studentų specifinę situaciją, sudarymui, studijų sąlygų pritaikymui aukštosiose mokyklose, mažinant sunkumus bendraujant ir bendra</w:t>
            </w:r>
            <w:r w:rsidRPr="007D0221">
              <w:rPr>
                <w:rFonts w:eastAsia="Calibri"/>
                <w:color w:val="000000" w:themeColor="text1"/>
                <w:sz w:val="22"/>
              </w:rPr>
              <w:t xml:space="preserve">darbiaujant su dėstytojais ir aukštųjų mokyklų </w:t>
            </w:r>
            <w:r w:rsidRPr="007D0221">
              <w:rPr>
                <w:rFonts w:eastAsia="Calibri"/>
                <w:sz w:val="22"/>
              </w:rPr>
              <w:t>administra</w:t>
            </w:r>
            <w:r w:rsidRPr="007D0221">
              <w:rPr>
                <w:rFonts w:eastAsia="Calibri"/>
                <w:color w:val="000000" w:themeColor="text1"/>
                <w:sz w:val="22"/>
              </w:rPr>
              <w:t>cijos darbuotojais.</w:t>
            </w:r>
            <w:r w:rsidRPr="007D0221">
              <w:rPr>
                <w:rFonts w:eastAsia="Times New Roman"/>
                <w:noProof/>
                <w:sz w:val="22"/>
              </w:rPr>
              <w:t xml:space="preserve"> </w:t>
            </w:r>
            <w:r w:rsidRPr="007D0221">
              <w:rPr>
                <w:rFonts w:eastAsia="Calibri"/>
                <w:sz w:val="22"/>
              </w:rPr>
              <w:t xml:space="preserve">Gerinant mokinių iš nepalankias sąlygas turinčių grupių profesinio mokymo prieinamumą būtinas </w:t>
            </w:r>
            <w:r w:rsidRPr="007D0221">
              <w:rPr>
                <w:sz w:val="22"/>
              </w:rPr>
              <w:t xml:space="preserve">neformaliojo ugdymo paslaugų užtikrinimas, švietimo pagalbos teikimas, </w:t>
            </w:r>
            <w:r w:rsidRPr="007D0221">
              <w:rPr>
                <w:rFonts w:eastAsia="Calibri"/>
                <w:sz w:val="22"/>
              </w:rPr>
              <w:t xml:space="preserve">mokinių aprūpinimas mokymo priemonėmis, </w:t>
            </w:r>
            <w:r w:rsidRPr="007D0221">
              <w:rPr>
                <w:sz w:val="22"/>
              </w:rPr>
              <w:t>profesinio mokymo įstaigų pedagogų, švietimo pagalbos specialistų kvalifikacijos tobulinimas, mokomosios medžiagos bendriesiems gebėjimams parengimas</w:t>
            </w:r>
            <w:r w:rsidR="00B869CF" w:rsidRPr="007D0221">
              <w:rPr>
                <w:rFonts w:eastAsia="Calibri"/>
                <w:sz w:val="22"/>
              </w:rPr>
              <w:t>.</w:t>
            </w:r>
          </w:p>
          <w:p w:rsidR="007E00FD" w:rsidRPr="007D0221" w:rsidRDefault="007E00FD" w:rsidP="007D0221">
            <w:pPr>
              <w:spacing w:before="60" w:after="60"/>
              <w:jc w:val="both"/>
              <w:rPr>
                <w:rFonts w:eastAsia="Times New Roman" w:cs="Times New Roman"/>
                <w:noProof/>
                <w:sz w:val="22"/>
              </w:rPr>
            </w:pPr>
            <w:r w:rsidRPr="007D0221">
              <w:rPr>
                <w:rFonts w:eastAsia="Times New Roman" w:cs="Times New Roman"/>
                <w:noProof/>
                <w:sz w:val="22"/>
              </w:rPr>
              <w:t xml:space="preserve">2014–2020 m. intervencijos buvo nukreiptos į ugdymo kokybės ir mokinių pasiekimų gerinimą bei anksti iš švietimo sistemos pasitraukusių ir BU programos nebaigusių asmenų skaičiaus mažinimą. Tiek nacionaliniu, tiek regioniniu lygmeniu investicijų poveikis nėra pakankamas, todėl 2021–2027 m. intervencijos planuojamos siekiant padidinti švietimo prieinamumą asmenims, patiriantiems atskirtį, suteikti švietimo pagalbą, užtikrinti vienodo starto galimybes švietime papildant </w:t>
            </w:r>
            <w:r w:rsidR="00A32770" w:rsidRPr="007D0221">
              <w:rPr>
                <w:rFonts w:eastAsia="Times New Roman" w:cs="Times New Roman"/>
                <w:noProof/>
                <w:sz w:val="22"/>
              </w:rPr>
              <w:t xml:space="preserve">2014–2020 m. </w:t>
            </w:r>
            <w:r w:rsidR="00B869CF" w:rsidRPr="007D0221">
              <w:rPr>
                <w:rFonts w:eastAsia="Times New Roman" w:cs="Times New Roman"/>
                <w:noProof/>
                <w:sz w:val="22"/>
              </w:rPr>
              <w:t>periodo veiklas.</w:t>
            </w:r>
          </w:p>
          <w:p w:rsidR="007E00FD" w:rsidRPr="007D0221" w:rsidRDefault="00424290" w:rsidP="007D0221">
            <w:pPr>
              <w:spacing w:before="60" w:after="60"/>
              <w:jc w:val="both"/>
              <w:rPr>
                <w:rFonts w:eastAsia="Calibri"/>
                <w:sz w:val="22"/>
              </w:rPr>
            </w:pPr>
            <w:r w:rsidRPr="007D0221">
              <w:rPr>
                <w:rFonts w:eastAsia="Times New Roman" w:cs="Times New Roman"/>
                <w:noProof/>
                <w:sz w:val="22"/>
              </w:rPr>
              <w:t xml:space="preserve">2014–2020 m. </w:t>
            </w:r>
            <w:r w:rsidRPr="007D0221">
              <w:rPr>
                <w:rFonts w:eastAsia="Times New Roman"/>
                <w:noProof/>
                <w:sz w:val="22"/>
              </w:rPr>
              <w:t>socialiai</w:t>
            </w:r>
            <w:r w:rsidRPr="007D0221">
              <w:rPr>
                <w:rFonts w:eastAsia="Calibri"/>
                <w:sz w:val="22"/>
              </w:rPr>
              <w:t xml:space="preserve"> jautrūs, socialinės atskirties sunkumų patiriantys ir mažai atstovaujami studentai turėjo galimybę </w:t>
            </w:r>
            <w:r w:rsidR="007E00FD" w:rsidRPr="007D0221">
              <w:rPr>
                <w:rFonts w:eastAsia="Calibri"/>
                <w:sz w:val="22"/>
              </w:rPr>
              <w:t xml:space="preserve">gauti tikslinę išmoką, kurią panaudojo studijų prieinamumui ir šalino konkrečiai jiems iškilusias kliūtis. Ši veikla pasiteisino, todėl planuojama ją tęsti ir </w:t>
            </w:r>
            <w:r w:rsidR="007E00FD" w:rsidRPr="007D0221">
              <w:rPr>
                <w:rFonts w:eastAsia="Times New Roman" w:cs="Times New Roman"/>
                <w:noProof/>
                <w:sz w:val="22"/>
              </w:rPr>
              <w:t>2021–2027 m.</w:t>
            </w:r>
          </w:p>
          <w:p w:rsidR="007E00FD" w:rsidRPr="007D0221" w:rsidRDefault="007E00FD" w:rsidP="007D0221">
            <w:pPr>
              <w:spacing w:before="60" w:after="60"/>
              <w:jc w:val="both"/>
              <w:rPr>
                <w:rFonts w:eastAsia="Times New Roman"/>
                <w:noProof/>
                <w:sz w:val="22"/>
              </w:rPr>
            </w:pPr>
            <w:r w:rsidRPr="007D0221">
              <w:rPr>
                <w:rFonts w:eastAsia="Calibri" w:cstheme="minorHAnsi"/>
                <w:sz w:val="22"/>
              </w:rPr>
              <w:t>2014–2020 m. intervencijos pirmą kartą buvo nukreiptos į mokinių iš socialiai jautrių grupių profesinio mokymo prieinamumo gerinimą, aprūpinant juos mokymo priemonėmis ir darbo drabužiais, organizuojant mokymus profesinio mokymo įstaigų personalui. Akivaizdu, kad paskatų ir pagalbos sistemą mokiniams iš nepalankias sąlygas turinčių grupių</w:t>
            </w:r>
            <w:proofErr w:type="gramStart"/>
            <w:r w:rsidRPr="007D0221">
              <w:rPr>
                <w:rFonts w:eastAsia="Calibri" w:cstheme="minorHAnsi"/>
                <w:sz w:val="22"/>
              </w:rPr>
              <w:t xml:space="preserve">  </w:t>
            </w:r>
            <w:proofErr w:type="gramEnd"/>
            <w:r w:rsidRPr="007D0221">
              <w:rPr>
                <w:rFonts w:eastAsia="Calibri" w:cstheme="minorHAnsi"/>
                <w:sz w:val="22"/>
              </w:rPr>
              <w:t>profesinio mokymo įstaigose būtina plėsti ir tobulinti.</w:t>
            </w:r>
          </w:p>
          <w:p w:rsidR="007E00FD" w:rsidRPr="007D0221" w:rsidRDefault="007E00FD" w:rsidP="007D0221">
            <w:pPr>
              <w:spacing w:before="60" w:after="60"/>
              <w:jc w:val="both"/>
              <w:rPr>
                <w:rFonts w:eastAsia="Times New Roman"/>
                <w:noProof/>
                <w:sz w:val="22"/>
              </w:rPr>
            </w:pPr>
            <w:r w:rsidRPr="007D0221">
              <w:rPr>
                <w:rFonts w:eastAsia="Times New Roman"/>
                <w:noProof/>
                <w:sz w:val="22"/>
              </w:rPr>
              <w:t>Veik</w:t>
            </w:r>
            <w:r w:rsidR="00436421" w:rsidRPr="007D0221">
              <w:rPr>
                <w:rFonts w:eastAsia="Times New Roman"/>
                <w:noProof/>
                <w:sz w:val="22"/>
              </w:rPr>
              <w:t>smų rūšys</w:t>
            </w:r>
            <w:r w:rsidRPr="007D0221">
              <w:rPr>
                <w:rFonts w:eastAsia="Times New Roman"/>
                <w:noProof/>
                <w:sz w:val="22"/>
              </w:rPr>
              <w:t>, siekiant didinti švietimo sistemos prieinamumą ir įtrauktį:</w:t>
            </w:r>
          </w:p>
          <w:p w:rsidR="006A3770" w:rsidRPr="007D0221" w:rsidRDefault="007E00FD" w:rsidP="007D0221">
            <w:pPr>
              <w:spacing w:before="60" w:after="60"/>
              <w:jc w:val="both"/>
              <w:rPr>
                <w:sz w:val="22"/>
              </w:rPr>
            </w:pPr>
            <w:r w:rsidRPr="007D0221">
              <w:rPr>
                <w:b/>
                <w:bCs/>
                <w:sz w:val="22"/>
              </w:rPr>
              <w:t xml:space="preserve">Pagerinti švietimo įtrauktį asmenims, patiriantiems atskirtį </w:t>
            </w:r>
            <w:r w:rsidRPr="007D0221">
              <w:rPr>
                <w:rFonts w:eastAsia="Times New Roman" w:cs="Times New Roman"/>
                <w:b/>
                <w:noProof/>
                <w:sz w:val="22"/>
              </w:rPr>
              <w:t>ar socialines rizikas, dėl kurių kyla grėsmė patirti socialinę atskirtį</w:t>
            </w:r>
            <w:r w:rsidRPr="007D0221">
              <w:rPr>
                <w:b/>
                <w:bCs/>
                <w:sz w:val="22"/>
              </w:rPr>
              <w:t>, suteikti švietimo pagalbą bei koordinuotai teikiamas paslaugas</w:t>
            </w:r>
            <w:r w:rsidR="00FF65D6" w:rsidRPr="007D0221">
              <w:rPr>
                <w:b/>
                <w:bCs/>
                <w:sz w:val="22"/>
              </w:rPr>
              <w:t xml:space="preserve"> (įskaitant ir sveikatos priežiūros paslaugas)</w:t>
            </w:r>
            <w:r w:rsidRPr="007D0221">
              <w:rPr>
                <w:sz w:val="22"/>
              </w:rPr>
              <w:t>: vaikams</w:t>
            </w:r>
            <w:r w:rsidR="00424290" w:rsidRPr="007D0221">
              <w:rPr>
                <w:sz w:val="22"/>
              </w:rPr>
              <w:t>,</w:t>
            </w:r>
            <w:r w:rsidRPr="007D0221">
              <w:rPr>
                <w:sz w:val="22"/>
              </w:rPr>
              <w:t xml:space="preserve"> turintiems specialiųjų ugdymosi poreikių, nepalankiomis gyvenimo sąlygomis gyvenantiems vaikams, tautinių mažumų bendruomenių vaikams </w:t>
            </w:r>
            <w:proofErr w:type="gramStart"/>
            <w:r w:rsidRPr="007D0221">
              <w:rPr>
                <w:sz w:val="22"/>
              </w:rPr>
              <w:t>(</w:t>
            </w:r>
            <w:proofErr w:type="gramEnd"/>
            <w:r w:rsidR="00424290" w:rsidRPr="007D0221">
              <w:rPr>
                <w:sz w:val="22"/>
              </w:rPr>
              <w:t xml:space="preserve">romams </w:t>
            </w:r>
            <w:r w:rsidRPr="007D0221">
              <w:rPr>
                <w:sz w:val="22"/>
              </w:rPr>
              <w:t xml:space="preserve">ir kt.), grįžusiems ir atvykusiems iš užsienio ir </w:t>
            </w:r>
            <w:r w:rsidR="00424290" w:rsidRPr="007D0221">
              <w:rPr>
                <w:sz w:val="22"/>
              </w:rPr>
              <w:t xml:space="preserve">kt. </w:t>
            </w:r>
            <w:r w:rsidRPr="007D0221">
              <w:rPr>
                <w:sz w:val="22"/>
              </w:rPr>
              <w:t xml:space="preserve">pasiekimų skirtumų regionuose mažinimas, teikiant ankstyvąją intervenciją, individualią ugdymo ir švietimo pagalbą bei koordinuotai teikiamas paslaugas įvairių ugdymo poreikių turintiems vaikams; lituanistinio švietimo paslaugų plėtojimas ir gerinimas. Ši veikla bus įgyvendinama </w:t>
            </w:r>
            <w:r w:rsidR="006A3770" w:rsidRPr="007D0221">
              <w:rPr>
                <w:sz w:val="22"/>
              </w:rPr>
              <w:t xml:space="preserve">VVL ir Sostinės regionuose. </w:t>
            </w:r>
          </w:p>
          <w:p w:rsidR="007E00FD" w:rsidRPr="007D0221" w:rsidRDefault="007E00FD" w:rsidP="007D0221">
            <w:pPr>
              <w:spacing w:before="60" w:after="60"/>
              <w:jc w:val="both"/>
              <w:rPr>
                <w:sz w:val="22"/>
              </w:rPr>
            </w:pPr>
            <w:r w:rsidRPr="007D0221">
              <w:rPr>
                <w:rFonts w:eastAsia="Times New Roman" w:cs="Times New Roman"/>
                <w:b/>
                <w:bCs/>
                <w:sz w:val="22"/>
              </w:rPr>
              <w:t>Didinti mokymosi ir švietimo pagalbos teikimą klasės (grupės) lygmeniu,</w:t>
            </w:r>
            <w:r w:rsidRPr="007D0221">
              <w:rPr>
                <w:rFonts w:ascii="Cambria" w:eastAsia="Cambria" w:hAnsi="Cambria" w:cs="Cambria"/>
                <w:b/>
                <w:bCs/>
                <w:color w:val="4F81BD" w:themeColor="accent1"/>
                <w:sz w:val="22"/>
              </w:rPr>
              <w:t xml:space="preserve"> </w:t>
            </w:r>
            <w:r w:rsidRPr="007D0221">
              <w:rPr>
                <w:rFonts w:eastAsia="Times New Roman" w:cs="Times New Roman"/>
                <w:b/>
                <w:bCs/>
                <w:sz w:val="22"/>
              </w:rPr>
              <w:t>sudarant tinkamas sąlygas įtraukties būdu ugdytis įvairių ugdymosi poreikių turintiems mokiniams</w:t>
            </w:r>
            <w:r w:rsidRPr="007D0221">
              <w:rPr>
                <w:rFonts w:eastAsia="Times New Roman" w:cs="Times New Roman"/>
                <w:sz w:val="22"/>
              </w:rPr>
              <w:t xml:space="preserve">: dviejų ar daugiau mokytojų </w:t>
            </w:r>
            <w:r w:rsidRPr="007D0221">
              <w:rPr>
                <w:rFonts w:eastAsia="Times New Roman" w:cs="Times New Roman"/>
                <w:sz w:val="22"/>
              </w:rPr>
              <w:lastRenderedPageBreak/>
              <w:t xml:space="preserve">veikla vienu metu toje pačioje klasėje (grupėje) kartu su švietimo pagalbos specialistais, kitais pagalbą mokiniui teikiančiais darbuotojais taikant univesalaus dizaino ugdyme principą; įtraukiųjų klasių modelio sukūrimas ir diegimas; </w:t>
            </w:r>
            <w:r w:rsidR="00853B4B" w:rsidRPr="007D0221">
              <w:rPr>
                <w:rFonts w:eastAsia="Times New Roman" w:cs="Times New Roman"/>
                <w:sz w:val="22"/>
              </w:rPr>
              <w:t xml:space="preserve">mobiliu </w:t>
            </w:r>
            <w:r w:rsidRPr="007D0221">
              <w:rPr>
                <w:rFonts w:eastAsia="Times New Roman" w:cs="Times New Roman"/>
                <w:sz w:val="22"/>
              </w:rPr>
              <w:t>ir nuotoliniu būdu teikiamų mokymosi ir švietimo pagalbos paslaugų organizavimas ir teikimas, kai klasėse (grupėse) įtraukties būdu ugdomi specialiųjų ugdymosi poreikių dėl išskirtinių gabumų, negalių ar nepalankių socialinių aplinkos veiksnių turintys mokiniai.</w:t>
            </w:r>
            <w:r w:rsidR="006A3770" w:rsidRPr="007D0221">
              <w:rPr>
                <w:rFonts w:cs="Times New Roman"/>
                <w:sz w:val="22"/>
              </w:rPr>
              <w:t xml:space="preserve"> Ši veikla bus įgyvendinama VVL ir Sostinės regionuose.</w:t>
            </w:r>
          </w:p>
          <w:p w:rsidR="007E00FD" w:rsidRPr="007D0221" w:rsidRDefault="007E00FD" w:rsidP="007D0221">
            <w:pPr>
              <w:spacing w:before="60" w:after="60"/>
              <w:jc w:val="both"/>
              <w:rPr>
                <w:rFonts w:eastAsia="Times New Roman"/>
                <w:sz w:val="22"/>
              </w:rPr>
            </w:pPr>
            <w:r w:rsidRPr="007D0221">
              <w:rPr>
                <w:b/>
                <w:bCs/>
                <w:sz w:val="22"/>
              </w:rPr>
              <w:t xml:space="preserve">Užtikrinant vienodas starto švietime galimybes, padidinti ikimokyklinio ugdymo ir visos dienos mokyklos prieinamas paslaugas asmenims, patiriantiems atskirtį ar socialines rizikas, dėl kurių kyla grėsmė patirti socialinę atskirtį: </w:t>
            </w:r>
            <w:r w:rsidRPr="007D0221">
              <w:rPr>
                <w:rFonts w:eastAsia="Times New Roman"/>
                <w:noProof/>
                <w:sz w:val="22"/>
              </w:rPr>
              <w:t>ikimokyklinio ir visos dienos mokyklos ugdymo prieinamumo vaikams, patiriantiems atskirtį, gerinimas</w:t>
            </w:r>
            <w:r w:rsidR="00FF65D6" w:rsidRPr="007D0221">
              <w:rPr>
                <w:rFonts w:eastAsia="Times New Roman"/>
                <w:noProof/>
                <w:sz w:val="22"/>
              </w:rPr>
              <w:t>, sukuriant ir įdiegiant priemonių įtraukiam ugdymui ir švietimo pagalbai ikimokyklinio, priešmokyklinio ir bendrojo ugdymo mokyklose užtikrinti paketą, sudarant sąlygas jose vykdyti visos dienos veiklas bei sukuriant įstaigų, vykdančių ikimokyklinio ugdymo programas, stiprinimo paketą, apimantį mokymąsi vieniems iš kitų</w:t>
            </w:r>
            <w:r w:rsidRPr="007D0221">
              <w:rPr>
                <w:rFonts w:eastAsia="Times New Roman"/>
                <w:noProof/>
                <w:sz w:val="22"/>
              </w:rPr>
              <w:t xml:space="preserve">. </w:t>
            </w:r>
            <w:r w:rsidRPr="007D0221">
              <w:rPr>
                <w:rFonts w:eastAsia="Times New Roman"/>
                <w:sz w:val="22"/>
              </w:rPr>
              <w:t xml:space="preserve">Ši veikla bus įgyvendinama VVL regione. </w:t>
            </w:r>
          </w:p>
          <w:p w:rsidR="007E00FD" w:rsidRPr="007D0221" w:rsidRDefault="00494DE0" w:rsidP="007D0221">
            <w:pPr>
              <w:spacing w:before="60" w:after="60"/>
              <w:jc w:val="both"/>
              <w:rPr>
                <w:rFonts w:cs="Times New Roman"/>
                <w:sz w:val="22"/>
              </w:rPr>
            </w:pPr>
            <w:r w:rsidRPr="007D0221">
              <w:rPr>
                <w:b/>
                <w:bCs/>
                <w:sz w:val="22"/>
              </w:rPr>
              <w:t xml:space="preserve">Ikimokyklinio </w:t>
            </w:r>
            <w:r w:rsidRPr="007D0221">
              <w:rPr>
                <w:rFonts w:eastAsia="Times New Roman" w:cs="Times New Roman"/>
                <w:b/>
                <w:bCs/>
                <w:color w:val="000000" w:themeColor="text1"/>
                <w:sz w:val="22"/>
              </w:rPr>
              <w:t xml:space="preserve">(įskaitant privalomąjį) ir priešmokyklinio </w:t>
            </w:r>
            <w:r w:rsidRPr="007D0221">
              <w:rPr>
                <w:b/>
                <w:bCs/>
                <w:sz w:val="22"/>
              </w:rPr>
              <w:t xml:space="preserve">ugdymo užtikrinimas socialinę atskirtį, skurdą ar socialines rizikas, dėl kurių kyla grėsmė patirti socialinę atskirtį, patiriantiems vaikams (Vaiko garantijų sistemos įgyvendinimas </w:t>
            </w:r>
            <w:r w:rsidRPr="007D0221">
              <w:rPr>
                <w:rFonts w:eastAsia="Times New Roman" w:cs="Times New Roman"/>
                <w:b/>
                <w:bCs/>
                <w:sz w:val="22"/>
              </w:rPr>
              <w:t>bei tėvų (globėjų) ir ugdymo įstaigų vykdančių ikimokyklinio ir/ar priešmokyklinio ugdymo parogramas personalo neformalus švietimas</w:t>
            </w:r>
            <w:r w:rsidRPr="007D0221">
              <w:rPr>
                <w:b/>
                <w:bCs/>
                <w:sz w:val="22"/>
              </w:rPr>
              <w:t xml:space="preserve">). </w:t>
            </w:r>
            <w:r w:rsidRPr="007D0221">
              <w:rPr>
                <w:rFonts w:cs="Times New Roman"/>
                <w:sz w:val="22"/>
              </w:rPr>
              <w:t>Ši veikla bus įgyvendinama VVL ir Sostinės regionuose.</w:t>
            </w:r>
          </w:p>
          <w:p w:rsidR="007D7AC9" w:rsidRPr="007D0221" w:rsidRDefault="007E00FD" w:rsidP="007D0221">
            <w:pPr>
              <w:spacing w:before="60" w:after="60"/>
              <w:jc w:val="both"/>
              <w:rPr>
                <w:rFonts w:cs="Times New Roman"/>
                <w:sz w:val="22"/>
              </w:rPr>
            </w:pPr>
            <w:r w:rsidRPr="007D0221">
              <w:rPr>
                <w:b/>
                <w:sz w:val="22"/>
              </w:rPr>
              <w:t xml:space="preserve">Socialinės ir finansinės paskatos bei pagalba profesinio mokymo įstaigų mokiniams ir aukštųjų mokyklų studentams iš nepalankias sąlygas turinčių grupių. </w:t>
            </w:r>
            <w:r w:rsidRPr="007D0221">
              <w:rPr>
                <w:rFonts w:cs="Times New Roman"/>
                <w:sz w:val="22"/>
              </w:rPr>
              <w:t>Ši veikla bus įgyvendinama VVL ir Sostinės regionuose.</w:t>
            </w:r>
          </w:p>
          <w:p w:rsidR="00CF752A" w:rsidRPr="007D0221" w:rsidRDefault="00334B0C" w:rsidP="007D0221">
            <w:pPr>
              <w:spacing w:before="60" w:after="60"/>
              <w:jc w:val="both"/>
              <w:rPr>
                <w:rFonts w:eastAsiaTheme="minorEastAsia" w:cs="Times New Roman"/>
                <w:sz w:val="22"/>
              </w:rPr>
            </w:pPr>
            <w:r w:rsidRPr="007D0221">
              <w:rPr>
                <w:rFonts w:eastAsia="Times New Roman" w:cs="Times New Roman"/>
                <w:noProof/>
                <w:sz w:val="22"/>
              </w:rPr>
              <w:t>Uždavinio veiklos (</w:t>
            </w:r>
            <w:r w:rsidRPr="007D0221">
              <w:rPr>
                <w:rFonts w:eastAsia="Times New Roman" w:cs="Times New Roman"/>
                <w:bCs/>
                <w:noProof/>
                <w:sz w:val="22"/>
              </w:rPr>
              <w:t>veiksmų rūšys</w:t>
            </w:r>
            <w:r w:rsidRPr="007D0221">
              <w:rPr>
                <w:rFonts w:eastAsia="Times New Roman" w:cs="Times New Roman"/>
                <w:noProof/>
                <w:sz w:val="22"/>
              </w:rPr>
              <w:t xml:space="preserve">) įvertintos vadovaujantis </w:t>
            </w:r>
            <w:r w:rsidRPr="007D0221">
              <w:rPr>
                <w:rFonts w:eastAsia="Times New Roman" w:cs="Times New Roman"/>
                <w:bCs/>
                <w:noProof/>
                <w:sz w:val="22"/>
              </w:rPr>
              <w:t>EGADP</w:t>
            </w:r>
            <w:r w:rsidRPr="007D0221">
              <w:rPr>
                <w:rFonts w:eastAsia="Times New Roman" w:cs="Times New Roman"/>
                <w:noProof/>
                <w:sz w:val="22"/>
              </w:rPr>
              <w:t xml:space="preserve"> NRŽ gairėmis, todėl laikoma, kad atitinka NRŽ principą</w:t>
            </w:r>
            <w:r w:rsidR="002D4C4E" w:rsidRPr="007D0221">
              <w:rPr>
                <w:rFonts w:eastAsia="Times New Roman" w:cs="Times New Roman"/>
                <w:noProof/>
                <w:sz w:val="22"/>
              </w:rPr>
              <w:t>.</w:t>
            </w:r>
          </w:p>
        </w:tc>
      </w:tr>
    </w:tbl>
    <w:p w:rsidR="00E92BFA" w:rsidRDefault="00E92BFA" w:rsidP="001E5B12">
      <w:pPr>
        <w:pStyle w:val="Stilius1"/>
        <w:rPr>
          <w:noProof/>
          <w:lang w:eastAsia="lt-LT" w:bidi="lt-LT"/>
        </w:rPr>
      </w:pPr>
      <w:r w:rsidRPr="00C75119">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854"/>
      </w:tblGrid>
      <w:tr w:rsidR="00251C89" w:rsidTr="00251C89">
        <w:tc>
          <w:tcPr>
            <w:tcW w:w="9854" w:type="dxa"/>
          </w:tcPr>
          <w:p w:rsidR="00251C89" w:rsidRPr="00251C89" w:rsidRDefault="00251C89" w:rsidP="007D0221">
            <w:pPr>
              <w:spacing w:before="60" w:after="60"/>
              <w:jc w:val="both"/>
              <w:rPr>
                <w:rFonts w:eastAsia="Times New Roman" w:cs="Times New Roman"/>
                <w:iCs/>
                <w:noProof/>
                <w:szCs w:val="24"/>
                <w:lang w:eastAsia="lt-LT" w:bidi="lt-LT"/>
              </w:rPr>
            </w:pPr>
            <w:r w:rsidRPr="43B1358A">
              <w:rPr>
                <w:rFonts w:eastAsia="Times New Roman" w:cs="Times New Roman"/>
                <w:noProof/>
                <w:sz w:val="22"/>
                <w:lang w:eastAsia="lt-LT" w:bidi="lt-LT"/>
              </w:rPr>
              <w:t>Asmenys, patiriantys atskirtį (taip pat ir dėl negalios)</w:t>
            </w:r>
            <w:r w:rsidR="00E061DB">
              <w:rPr>
                <w:rFonts w:eastAsia="Times New Roman" w:cs="Times New Roman"/>
                <w:noProof/>
                <w:sz w:val="22"/>
                <w:lang w:eastAsia="lt-LT" w:bidi="lt-LT"/>
              </w:rPr>
              <w:t>, skurdą</w:t>
            </w:r>
            <w:r w:rsidRPr="43B1358A">
              <w:rPr>
                <w:rFonts w:eastAsia="Times New Roman" w:cs="Times New Roman"/>
                <w:noProof/>
                <w:sz w:val="22"/>
                <w:lang w:eastAsia="lt-LT" w:bidi="lt-LT"/>
              </w:rPr>
              <w:t xml:space="preserve"> ar socialines rizikas, dėl kurių kyla grėsmė patirti socialinę atskirtį, ir dirbantys su šiais asmeninimis, ikimokyklinio, priešmokyklinio, </w:t>
            </w:r>
            <w:r w:rsidRPr="43B1358A">
              <w:rPr>
                <w:rFonts w:eastAsia="Times New Roman" w:cs="Times New Roman"/>
                <w:sz w:val="22"/>
              </w:rPr>
              <w:t xml:space="preserve">bendrojo ugdymo </w:t>
            </w:r>
            <w:r w:rsidR="00494DE0" w:rsidRPr="4F758AB9">
              <w:rPr>
                <w:rFonts w:eastAsia="Times New Roman" w:cs="Times New Roman"/>
                <w:sz w:val="22"/>
              </w:rPr>
              <w:t>bendrojo ugdymo programas vykdančių</w:t>
            </w:r>
            <w:r w:rsidRPr="43B1358A">
              <w:rPr>
                <w:rFonts w:eastAsia="Times New Roman" w:cs="Times New Roman"/>
                <w:sz w:val="22"/>
              </w:rPr>
              <w:t xml:space="preserve"> įstaigų </w:t>
            </w:r>
            <w:r w:rsidR="00E061DB">
              <w:rPr>
                <w:rFonts w:eastAsia="Times New Roman" w:cs="Times New Roman"/>
                <w:sz w:val="22"/>
              </w:rPr>
              <w:t xml:space="preserve">vadovai, </w:t>
            </w:r>
            <w:r w:rsidRPr="43B1358A">
              <w:rPr>
                <w:rFonts w:eastAsia="Times New Roman" w:cs="Times New Roman"/>
                <w:sz w:val="22"/>
              </w:rPr>
              <w:t>mokiniai</w:t>
            </w:r>
            <w:r w:rsidRPr="43B1358A">
              <w:rPr>
                <w:rFonts w:eastAsia="Times New Roman" w:cs="Times New Roman"/>
                <w:noProof/>
                <w:sz w:val="22"/>
                <w:lang w:eastAsia="lt-LT" w:bidi="lt-LT"/>
              </w:rPr>
              <w:t xml:space="preserve">, mokytojai, mokyklos bendruomenė, švietimo pagalbos specialistai, užsienio lietuviai, taip pat į Lietuvą atvykstantys/sugrįžtantys asmenys </w:t>
            </w:r>
            <w:r w:rsidRPr="43B1358A">
              <w:rPr>
                <w:rFonts w:eastAsia="Times New Roman" w:cs="Times New Roman"/>
                <w:sz w:val="22"/>
              </w:rPr>
              <w:t>ir dirbantys su šiais asmenimis pedagoginiai darbuotojai, kiti pagalbą mokiniui teikiantys asmenys</w:t>
            </w:r>
            <w:r w:rsidRPr="43B1358A">
              <w:rPr>
                <w:rFonts w:eastAsia="Times New Roman" w:cs="Times New Roman"/>
                <w:noProof/>
                <w:sz w:val="22"/>
                <w:lang w:eastAsia="lt-LT" w:bidi="lt-LT"/>
              </w:rPr>
              <w:t xml:space="preserve">, </w:t>
            </w:r>
            <w:r w:rsidRPr="43B1358A">
              <w:rPr>
                <w:rFonts w:eastAsia="Calibri"/>
                <w:sz w:val="22"/>
              </w:rPr>
              <w:t>socialiai jautrių, socialinės atskirties ir mažai atstovaujamų grupių studentai, Lietuvos aukštųjų mokyklų darbuotojai, profesinio mokymo įstaigų mokiniai iš nepalankias sąlygas turinčių grupių.</w:t>
            </w:r>
          </w:p>
        </w:tc>
      </w:tr>
    </w:tbl>
    <w:p w:rsidR="00E92BFA" w:rsidRDefault="00E92BFA" w:rsidP="001E5B12">
      <w:pPr>
        <w:pStyle w:val="Stilius1"/>
        <w:rPr>
          <w:noProof/>
          <w:lang w:eastAsia="lt-LT" w:bidi="lt-LT"/>
        </w:rPr>
      </w:pPr>
      <w:r w:rsidRPr="00C75119">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251C89" w:rsidTr="00251C89">
        <w:tc>
          <w:tcPr>
            <w:tcW w:w="9854" w:type="dxa"/>
          </w:tcPr>
          <w:p w:rsidR="00251C89" w:rsidRPr="00251C89" w:rsidRDefault="00251C89" w:rsidP="007D0221">
            <w:pPr>
              <w:spacing w:before="60" w:after="60"/>
              <w:jc w:val="both"/>
              <w:rPr>
                <w:rFonts w:eastAsia="Times New Roman" w:cs="Times New Roman"/>
                <w:iCs/>
                <w:noProof/>
                <w:szCs w:val="24"/>
                <w:lang w:eastAsia="lt-LT" w:bidi="lt-LT"/>
              </w:rPr>
            </w:pPr>
            <w:r w:rsidRPr="00C75119">
              <w:rPr>
                <w:rFonts w:eastAsia="Times New Roman" w:cs="Times New Roman"/>
                <w:noProof/>
                <w:sz w:val="22"/>
                <w:lang w:eastAsia="lt-LT" w:bidi="lt-LT"/>
              </w:rPr>
              <w:t>Vykdant numatytas veiklas siekiama užtikrinti paslaugų prieinamumą atskirtį patiriantiems žmonėms.</w:t>
            </w:r>
          </w:p>
        </w:tc>
      </w:tr>
    </w:tbl>
    <w:p w:rsidR="00E92BFA" w:rsidRDefault="00E92BFA" w:rsidP="001E5B12">
      <w:pPr>
        <w:pStyle w:val="Stilius1"/>
        <w:rPr>
          <w:noProof/>
          <w:lang w:eastAsia="lt-LT" w:bidi="lt-LT"/>
        </w:rPr>
      </w:pPr>
      <w:r w:rsidRPr="00C75119">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854"/>
      </w:tblGrid>
      <w:tr w:rsidR="00251C89" w:rsidTr="00251C89">
        <w:tc>
          <w:tcPr>
            <w:tcW w:w="9854" w:type="dxa"/>
          </w:tcPr>
          <w:p w:rsidR="00251C89" w:rsidRPr="00E061DB" w:rsidRDefault="00251C89" w:rsidP="007D0221">
            <w:pPr>
              <w:spacing w:before="60" w:after="60"/>
              <w:jc w:val="both"/>
              <w:rPr>
                <w:rFonts w:eastAsia="Calibri" w:cs="Times New Roman"/>
                <w:noProof/>
                <w:sz w:val="22"/>
                <w:lang w:eastAsia="lt-LT" w:bidi="lt-LT"/>
              </w:rPr>
            </w:pPr>
            <w:r w:rsidRPr="00C75119">
              <w:rPr>
                <w:rFonts w:eastAsia="Times New Roman" w:cs="Times New Roman"/>
                <w:noProof/>
                <w:sz w:val="22"/>
                <w:lang w:eastAsia="lt-LT" w:bidi="lt-LT"/>
              </w:rPr>
              <w:t>VVL regionas</w:t>
            </w:r>
            <w:r w:rsidRPr="00C75119">
              <w:rPr>
                <w:rFonts w:eastAsia="Calibri" w:cs="Times New Roman"/>
                <w:noProof/>
                <w:sz w:val="22"/>
                <w:lang w:eastAsia="lt-LT" w:bidi="lt-LT"/>
              </w:rPr>
              <w:t xml:space="preserve"> ir Sostinės regionas</w:t>
            </w:r>
          </w:p>
        </w:tc>
      </w:tr>
    </w:tbl>
    <w:p w:rsidR="00E92BFA" w:rsidRDefault="00E92BFA" w:rsidP="001E5B12">
      <w:pPr>
        <w:pStyle w:val="Stilius1"/>
        <w:rPr>
          <w:noProof/>
          <w:lang w:eastAsia="lt-LT" w:bidi="lt-LT"/>
        </w:rPr>
      </w:pPr>
      <w:r w:rsidRPr="00C75119">
        <w:rPr>
          <w:noProof/>
          <w:lang w:eastAsia="lt-LT" w:bidi="lt-LT"/>
        </w:rPr>
        <w:t>Tarpregioniniai</w:t>
      </w:r>
      <w:r w:rsidR="00993B5D">
        <w:rPr>
          <w:noProof/>
          <w:lang w:eastAsia="lt-LT" w:bidi="lt-LT"/>
        </w:rPr>
        <w:t>, tarp sienų</w:t>
      </w:r>
      <w:r w:rsidRPr="00C75119">
        <w:rPr>
          <w:noProof/>
          <w:lang w:eastAsia="lt-LT" w:bidi="lt-LT"/>
        </w:rPr>
        <w:t xml:space="preserve"> ir tarpvalstybiniai veiksmai </w:t>
      </w:r>
    </w:p>
    <w:tbl>
      <w:tblPr>
        <w:tblStyle w:val="Lentelstinklelis"/>
        <w:tblW w:w="0" w:type="auto"/>
        <w:tblLook w:val="04A0" w:firstRow="1" w:lastRow="0" w:firstColumn="1" w:lastColumn="0" w:noHBand="0" w:noVBand="1"/>
      </w:tblPr>
      <w:tblGrid>
        <w:gridCol w:w="9854"/>
      </w:tblGrid>
      <w:tr w:rsidR="00251C89" w:rsidTr="00251C89">
        <w:tc>
          <w:tcPr>
            <w:tcW w:w="9854" w:type="dxa"/>
          </w:tcPr>
          <w:p w:rsidR="00251C89" w:rsidRDefault="00993B5D" w:rsidP="007D0221">
            <w:pPr>
              <w:spacing w:before="60" w:after="60"/>
              <w:jc w:val="both"/>
              <w:rPr>
                <w:rFonts w:eastAsia="Times New Roman" w:cs="Times New Roman"/>
                <w:b/>
                <w:i/>
                <w:iCs/>
                <w:noProof/>
                <w:szCs w:val="24"/>
                <w:lang w:eastAsia="lt-LT" w:bidi="lt-LT"/>
              </w:rPr>
            </w:pPr>
            <w:r w:rsidRPr="00993B5D">
              <w:rPr>
                <w:rFonts w:eastAsia="Calibri" w:cs="Times New Roman"/>
                <w:bCs/>
                <w:noProof/>
                <w:sz w:val="22"/>
                <w:lang w:eastAsia="lt-LT" w:bidi="lt-LT"/>
              </w:rPr>
              <w:t>Numatoma sudaryti visas galimybes prireikus juos atlikti</w:t>
            </w:r>
            <w:r w:rsidR="00937F01">
              <w:rPr>
                <w:rFonts w:eastAsia="Calibri" w:cs="Times New Roman"/>
                <w:bCs/>
                <w:noProof/>
                <w:sz w:val="22"/>
                <w:lang w:eastAsia="lt-LT" w:bidi="lt-LT"/>
              </w:rPr>
              <w:t>.</w:t>
            </w:r>
          </w:p>
        </w:tc>
      </w:tr>
    </w:tbl>
    <w:p w:rsidR="00E92BFA" w:rsidRDefault="00E92BFA" w:rsidP="001E5B12">
      <w:pPr>
        <w:pStyle w:val="Stilius1"/>
        <w:rPr>
          <w:noProof/>
          <w:lang w:eastAsia="lt-LT" w:bidi="lt-LT"/>
        </w:rPr>
      </w:pPr>
      <w:r w:rsidRPr="00C75119">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854"/>
      </w:tblGrid>
      <w:tr w:rsidR="00251C89" w:rsidTr="00251C89">
        <w:tc>
          <w:tcPr>
            <w:tcW w:w="9854" w:type="dxa"/>
          </w:tcPr>
          <w:p w:rsidR="00251C89" w:rsidRDefault="001F6E55" w:rsidP="007D0221">
            <w:pPr>
              <w:spacing w:before="60" w:after="60"/>
              <w:jc w:val="both"/>
              <w:rPr>
                <w:rFonts w:eastAsia="Times New Roman" w:cs="Times New Roman"/>
                <w:b/>
                <w:i/>
                <w:iCs/>
                <w:noProof/>
                <w:szCs w:val="24"/>
                <w:lang w:eastAsia="lt-LT" w:bidi="lt-LT"/>
              </w:rPr>
            </w:pPr>
            <w:r>
              <w:rPr>
                <w:rFonts w:eastAsia="Calibri" w:cs="Times New Roman"/>
                <w:noProof/>
                <w:sz w:val="22"/>
                <w:lang w:eastAsia="lt-LT" w:bidi="lt-LT"/>
              </w:rPr>
              <w:t>–</w:t>
            </w:r>
          </w:p>
        </w:tc>
      </w:tr>
    </w:tbl>
    <w:p w:rsidR="00DA7B46" w:rsidRPr="00DA7B46" w:rsidRDefault="00786CD2" w:rsidP="001E5B12">
      <w:pPr>
        <w:pStyle w:val="Stilius1"/>
        <w:rPr>
          <w:rFonts w:eastAsia="Calibri"/>
          <w:noProof/>
          <w:szCs w:val="20"/>
          <w:lang w:eastAsia="lt-LT" w:bidi="lt-LT"/>
        </w:rPr>
      </w:pPr>
      <w:r w:rsidRPr="00DA7B46">
        <w:t>Rodikliai</w:t>
      </w:r>
      <w:r w:rsidRPr="00DA7B46">
        <w:rPr>
          <w:rFonts w:eastAsia="Calibri"/>
          <w:noProof/>
          <w:szCs w:val="20"/>
          <w:lang w:eastAsia="lt-LT" w:bidi="lt-LT"/>
        </w:rPr>
        <w:t xml:space="preserve"> </w:t>
      </w:r>
    </w:p>
    <w:p w:rsidR="00786CD2" w:rsidRPr="00251C89" w:rsidRDefault="00786CD2" w:rsidP="00251C89">
      <w:pPr>
        <w:spacing w:before="240" w:after="0" w:line="240" w:lineRule="auto"/>
        <w:jc w:val="both"/>
        <w:rPr>
          <w:rFonts w:cs="Times New Roman"/>
          <w:bCs/>
          <w:sz w:val="22"/>
        </w:rPr>
      </w:pPr>
      <w:r w:rsidRPr="00DA7B46">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994"/>
        <w:gridCol w:w="845"/>
        <w:gridCol w:w="993"/>
        <w:gridCol w:w="1275"/>
        <w:gridCol w:w="1709"/>
        <w:gridCol w:w="993"/>
        <w:gridCol w:w="993"/>
        <w:gridCol w:w="932"/>
      </w:tblGrid>
      <w:tr w:rsidR="00743681" w:rsidRPr="00C50068" w:rsidTr="007D0221">
        <w:trPr>
          <w:trHeight w:val="634"/>
          <w:tblHeader/>
        </w:trPr>
        <w:tc>
          <w:tcPr>
            <w:tcW w:w="56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b/>
                <w:noProof/>
                <w:sz w:val="16"/>
                <w:szCs w:val="16"/>
              </w:rPr>
            </w:pPr>
            <w:r w:rsidRPr="00C50068">
              <w:rPr>
                <w:b/>
                <w:noProof/>
                <w:sz w:val="16"/>
                <w:szCs w:val="16"/>
              </w:rPr>
              <w:t>Prioritetas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b/>
                <w:noProof/>
                <w:sz w:val="16"/>
                <w:szCs w:val="16"/>
              </w:rPr>
            </w:pPr>
            <w:r w:rsidRPr="00C50068">
              <w:rPr>
                <w:b/>
                <w:noProof/>
                <w:sz w:val="16"/>
                <w:szCs w:val="16"/>
              </w:rPr>
              <w:t>Konkretus uždavinys</w:t>
            </w:r>
          </w:p>
        </w:tc>
        <w:tc>
          <w:tcPr>
            <w:tcW w:w="4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b/>
                <w:noProof/>
                <w:sz w:val="16"/>
                <w:szCs w:val="16"/>
              </w:rPr>
            </w:pPr>
            <w:r w:rsidRPr="00C50068">
              <w:rPr>
                <w:b/>
                <w:noProof/>
                <w:sz w:val="16"/>
                <w:szCs w:val="16"/>
              </w:rPr>
              <w:t>Fondas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b/>
                <w:noProof/>
                <w:sz w:val="16"/>
                <w:szCs w:val="16"/>
              </w:rPr>
            </w:pPr>
            <w:r w:rsidRPr="00C50068">
              <w:rPr>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b/>
                <w:noProof/>
                <w:sz w:val="16"/>
                <w:szCs w:val="16"/>
              </w:rPr>
            </w:pPr>
            <w:r>
              <w:rPr>
                <w:b/>
                <w:noProof/>
                <w:sz w:val="16"/>
                <w:szCs w:val="16"/>
              </w:rPr>
              <w:t>Identifikavimo numeris</w:t>
            </w:r>
          </w:p>
        </w:tc>
        <w:tc>
          <w:tcPr>
            <w:tcW w:w="8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b/>
                <w:noProof/>
                <w:sz w:val="16"/>
                <w:szCs w:val="16"/>
              </w:rPr>
            </w:pPr>
            <w:r>
              <w:rPr>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b/>
                <w:noProof/>
                <w:sz w:val="16"/>
                <w:szCs w:val="16"/>
              </w:rPr>
            </w:pPr>
            <w:r w:rsidRPr="00C50068">
              <w:rPr>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b/>
                <w:noProof/>
                <w:sz w:val="16"/>
                <w:szCs w:val="16"/>
              </w:rPr>
            </w:pPr>
            <w:r w:rsidRPr="00C50068">
              <w:rPr>
                <w:b/>
                <w:noProof/>
                <w:sz w:val="16"/>
                <w:szCs w:val="16"/>
              </w:rPr>
              <w:t>Tarpinė reikšmė (2024 m.)</w:t>
            </w:r>
          </w:p>
        </w:tc>
        <w:tc>
          <w:tcPr>
            <w:tcW w:w="47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b/>
                <w:noProof/>
                <w:sz w:val="16"/>
                <w:szCs w:val="16"/>
              </w:rPr>
            </w:pPr>
            <w:r w:rsidRPr="00C50068">
              <w:rPr>
                <w:b/>
                <w:noProof/>
                <w:sz w:val="16"/>
                <w:szCs w:val="16"/>
              </w:rPr>
              <w:t>Siek</w:t>
            </w:r>
            <w:r w:rsidR="00321AA4">
              <w:rPr>
                <w:b/>
                <w:noProof/>
                <w:sz w:val="16"/>
                <w:szCs w:val="16"/>
              </w:rPr>
              <w:t>tina reikšmė</w:t>
            </w:r>
            <w:r w:rsidRPr="00C50068">
              <w:rPr>
                <w:b/>
                <w:noProof/>
                <w:sz w:val="16"/>
                <w:szCs w:val="16"/>
              </w:rPr>
              <w:t xml:space="preserve"> (2029 m.)</w:t>
            </w:r>
          </w:p>
        </w:tc>
      </w:tr>
      <w:tr w:rsidR="00743681" w:rsidRPr="005519EC" w:rsidTr="00743681">
        <w:trPr>
          <w:trHeight w:val="340"/>
        </w:trPr>
        <w:tc>
          <w:tcPr>
            <w:tcW w:w="568" w:type="pct"/>
            <w:vMerge w:val="restart"/>
            <w:tcBorders>
              <w:top w:val="single" w:sz="12" w:space="0" w:color="auto"/>
            </w:tcBorders>
          </w:tcPr>
          <w:p w:rsidR="00743681" w:rsidRPr="004E5AD8" w:rsidRDefault="00743681" w:rsidP="00743681">
            <w:pPr>
              <w:spacing w:after="0" w:line="240" w:lineRule="auto"/>
              <w:jc w:val="both"/>
              <w:textAlignment w:val="baseline"/>
              <w:rPr>
                <w:rFonts w:cs="Times New Roman"/>
                <w:color w:val="000000"/>
                <w:sz w:val="16"/>
                <w:szCs w:val="16"/>
                <w:shd w:val="clear" w:color="auto" w:fill="FFFFFF"/>
              </w:rPr>
            </w:pPr>
            <w:r w:rsidRPr="004E5AD8">
              <w:rPr>
                <w:rStyle w:val="normaltextrun"/>
                <w:rFonts w:cs="Times New Roman"/>
                <w:color w:val="000000"/>
                <w:sz w:val="16"/>
                <w:szCs w:val="16"/>
                <w:shd w:val="clear" w:color="auto" w:fill="FFFFFF"/>
              </w:rPr>
              <w:t xml:space="preserve">4.Socialiai atsakingesnė </w:t>
            </w:r>
            <w:r w:rsidRPr="004E5AD8">
              <w:rPr>
                <w:rStyle w:val="normaltextrun"/>
                <w:rFonts w:cs="Times New Roman"/>
                <w:color w:val="000000"/>
                <w:sz w:val="16"/>
                <w:szCs w:val="16"/>
                <w:shd w:val="clear" w:color="auto" w:fill="FFFFFF"/>
              </w:rPr>
              <w:lastRenderedPageBreak/>
              <w:t>Lietuva</w:t>
            </w:r>
          </w:p>
        </w:tc>
        <w:tc>
          <w:tcPr>
            <w:tcW w:w="504" w:type="pct"/>
            <w:vMerge w:val="restart"/>
            <w:tcBorders>
              <w:top w:val="single" w:sz="12"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val="en-US" w:eastAsia="lt-LT"/>
              </w:rPr>
            </w:pPr>
            <w:r w:rsidRPr="004E5AD8">
              <w:rPr>
                <w:rFonts w:eastAsia="Times New Roman" w:cs="Times New Roman"/>
                <w:sz w:val="16"/>
                <w:szCs w:val="16"/>
                <w:lang w:val="en-US" w:eastAsia="lt-LT"/>
              </w:rPr>
              <w:lastRenderedPageBreak/>
              <w:t>4.3.</w:t>
            </w:r>
          </w:p>
        </w:tc>
        <w:tc>
          <w:tcPr>
            <w:tcW w:w="429" w:type="pct"/>
            <w:vMerge w:val="restart"/>
            <w:tcBorders>
              <w:top w:val="single" w:sz="12"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ESF</w:t>
            </w:r>
            <w:r w:rsidR="00C16D49">
              <w:rPr>
                <w:rFonts w:eastAsia="Times New Roman" w:cs="Times New Roman"/>
                <w:sz w:val="16"/>
                <w:szCs w:val="16"/>
                <w:lang w:eastAsia="lt-LT"/>
              </w:rPr>
              <w:t>+</w:t>
            </w:r>
          </w:p>
        </w:tc>
        <w:tc>
          <w:tcPr>
            <w:tcW w:w="504" w:type="pct"/>
            <w:tcBorders>
              <w:top w:val="single" w:sz="12" w:space="0" w:color="auto"/>
              <w:bottom w:val="single" w:sz="4" w:space="0" w:color="auto"/>
            </w:tcBorders>
          </w:tcPr>
          <w:p w:rsidR="00743681" w:rsidRPr="004E5AD8" w:rsidRDefault="00743681" w:rsidP="0074368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12"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EECO06</w:t>
            </w:r>
          </w:p>
        </w:tc>
        <w:tc>
          <w:tcPr>
            <w:tcW w:w="867" w:type="pct"/>
            <w:tcBorders>
              <w:top w:val="single" w:sz="12" w:space="0" w:color="auto"/>
              <w:bottom w:val="single" w:sz="4" w:space="0" w:color="auto"/>
            </w:tcBorders>
            <w:shd w:val="clear" w:color="auto" w:fill="auto"/>
          </w:tcPr>
          <w:p w:rsidR="00743681" w:rsidRPr="004E5AD8" w:rsidRDefault="00743681"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Jaunesnių nei 18 metų vaikų skaičius</w:t>
            </w:r>
          </w:p>
        </w:tc>
        <w:tc>
          <w:tcPr>
            <w:tcW w:w="504" w:type="pct"/>
            <w:tcBorders>
              <w:top w:val="single" w:sz="12"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Asmenys</w:t>
            </w:r>
          </w:p>
        </w:tc>
        <w:tc>
          <w:tcPr>
            <w:tcW w:w="504" w:type="pct"/>
            <w:tcBorders>
              <w:top w:val="single" w:sz="12" w:space="0" w:color="auto"/>
              <w:bottom w:val="single" w:sz="4" w:space="0" w:color="auto"/>
            </w:tcBorders>
            <w:shd w:val="clear" w:color="auto" w:fill="auto"/>
          </w:tcPr>
          <w:p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188</w:t>
            </w:r>
          </w:p>
        </w:tc>
        <w:tc>
          <w:tcPr>
            <w:tcW w:w="473" w:type="pct"/>
            <w:tcBorders>
              <w:top w:val="single" w:sz="12" w:space="0" w:color="auto"/>
              <w:bottom w:val="single" w:sz="4" w:space="0" w:color="auto"/>
            </w:tcBorders>
            <w:shd w:val="clear" w:color="auto" w:fill="auto"/>
          </w:tcPr>
          <w:p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1 214</w:t>
            </w:r>
          </w:p>
        </w:tc>
      </w:tr>
      <w:tr w:rsidR="00743681" w:rsidRPr="005519EC" w:rsidTr="00743681">
        <w:trPr>
          <w:trHeight w:val="340"/>
        </w:trPr>
        <w:tc>
          <w:tcPr>
            <w:tcW w:w="568" w:type="pct"/>
            <w:vMerge/>
            <w:tcBorders>
              <w:top w:val="single" w:sz="12" w:space="0" w:color="auto"/>
            </w:tcBorders>
          </w:tcPr>
          <w:p w:rsidR="00743681" w:rsidRPr="004E5AD8"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504" w:type="pct"/>
            <w:vMerge/>
            <w:tcBorders>
              <w:top w:val="single" w:sz="12" w:space="0" w:color="auto"/>
            </w:tcBorders>
          </w:tcPr>
          <w:p w:rsidR="00743681" w:rsidRPr="002E6418" w:rsidRDefault="00743681" w:rsidP="00743681">
            <w:pPr>
              <w:spacing w:after="0" w:line="240" w:lineRule="auto"/>
              <w:jc w:val="both"/>
              <w:textAlignment w:val="baseline"/>
              <w:rPr>
                <w:rFonts w:eastAsia="Times New Roman" w:cs="Times New Roman"/>
                <w:sz w:val="16"/>
                <w:szCs w:val="16"/>
                <w:lang w:eastAsia="lt-LT"/>
              </w:rPr>
            </w:pPr>
          </w:p>
        </w:tc>
        <w:tc>
          <w:tcPr>
            <w:tcW w:w="429" w:type="pct"/>
            <w:vMerge/>
            <w:tcBorders>
              <w:top w:val="single" w:sz="12"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504" w:type="pct"/>
            <w:tcBorders>
              <w:top w:val="single" w:sz="4" w:space="0" w:color="auto"/>
              <w:bottom w:val="single" w:sz="4" w:space="0" w:color="auto"/>
            </w:tcBorders>
          </w:tcPr>
          <w:p w:rsidR="00743681" w:rsidRDefault="00743681"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EECO06</w:t>
            </w:r>
          </w:p>
        </w:tc>
        <w:tc>
          <w:tcPr>
            <w:tcW w:w="867" w:type="pct"/>
            <w:tcBorders>
              <w:top w:val="single" w:sz="4" w:space="0" w:color="auto"/>
              <w:bottom w:val="single" w:sz="4" w:space="0" w:color="auto"/>
            </w:tcBorders>
            <w:shd w:val="clear" w:color="auto" w:fill="auto"/>
          </w:tcPr>
          <w:p w:rsidR="00743681" w:rsidRPr="004E5AD8" w:rsidRDefault="00743681"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Jaunesnių nei 18 metų vaikų skaičius</w:t>
            </w:r>
          </w:p>
        </w:tc>
        <w:tc>
          <w:tcPr>
            <w:tcW w:w="504"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Asmenys</w:t>
            </w:r>
          </w:p>
        </w:tc>
        <w:tc>
          <w:tcPr>
            <w:tcW w:w="504" w:type="pct"/>
            <w:tcBorders>
              <w:top w:val="single" w:sz="4" w:space="0" w:color="auto"/>
              <w:bottom w:val="single" w:sz="4" w:space="0" w:color="auto"/>
            </w:tcBorders>
            <w:shd w:val="clear" w:color="auto" w:fill="auto"/>
          </w:tcPr>
          <w:p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1 11</w:t>
            </w:r>
            <w:r w:rsidR="000E083C">
              <w:rPr>
                <w:rFonts w:eastAsia="Times New Roman" w:cs="Times New Roman"/>
                <w:sz w:val="16"/>
                <w:szCs w:val="16"/>
                <w:lang w:eastAsia="lt-LT"/>
              </w:rPr>
              <w:t>5</w:t>
            </w:r>
          </w:p>
        </w:tc>
        <w:tc>
          <w:tcPr>
            <w:tcW w:w="473" w:type="pct"/>
            <w:tcBorders>
              <w:top w:val="single" w:sz="4" w:space="0" w:color="auto"/>
              <w:bottom w:val="single" w:sz="4" w:space="0" w:color="auto"/>
            </w:tcBorders>
            <w:shd w:val="clear" w:color="auto" w:fill="auto"/>
          </w:tcPr>
          <w:p w:rsidR="00743681" w:rsidRPr="00B24231" w:rsidRDefault="00743681" w:rsidP="00ED4973">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 xml:space="preserve">7 </w:t>
            </w:r>
            <w:r w:rsidR="00ED4973">
              <w:rPr>
                <w:rFonts w:eastAsia="Times New Roman" w:cs="Times New Roman"/>
                <w:sz w:val="16"/>
                <w:szCs w:val="16"/>
                <w:lang w:eastAsia="lt-LT"/>
              </w:rPr>
              <w:t>150</w:t>
            </w:r>
          </w:p>
        </w:tc>
      </w:tr>
      <w:tr w:rsidR="00743681" w:rsidRPr="005519EC" w:rsidTr="00743681">
        <w:trPr>
          <w:trHeight w:val="340"/>
        </w:trPr>
        <w:tc>
          <w:tcPr>
            <w:tcW w:w="568" w:type="pct"/>
            <w:vMerge/>
            <w:tcBorders>
              <w:top w:val="single" w:sz="12" w:space="0" w:color="auto"/>
            </w:tcBorders>
          </w:tcPr>
          <w:p w:rsidR="00743681" w:rsidRPr="004E5AD8"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504" w:type="pct"/>
            <w:vMerge/>
            <w:tcBorders>
              <w:top w:val="single" w:sz="12" w:space="0" w:color="auto"/>
            </w:tcBorders>
          </w:tcPr>
          <w:p w:rsidR="00743681" w:rsidRPr="002E6418" w:rsidRDefault="00743681" w:rsidP="00743681">
            <w:pPr>
              <w:spacing w:after="0" w:line="240" w:lineRule="auto"/>
              <w:jc w:val="both"/>
              <w:textAlignment w:val="baseline"/>
              <w:rPr>
                <w:rFonts w:eastAsia="Times New Roman" w:cs="Times New Roman"/>
                <w:sz w:val="16"/>
                <w:szCs w:val="16"/>
                <w:lang w:eastAsia="lt-LT"/>
              </w:rPr>
            </w:pPr>
          </w:p>
        </w:tc>
        <w:tc>
          <w:tcPr>
            <w:tcW w:w="429" w:type="pct"/>
            <w:vMerge/>
            <w:tcBorders>
              <w:top w:val="single" w:sz="12"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504" w:type="pct"/>
            <w:tcBorders>
              <w:top w:val="single" w:sz="4" w:space="0" w:color="auto"/>
              <w:bottom w:val="single" w:sz="4" w:space="0" w:color="auto"/>
            </w:tcBorders>
          </w:tcPr>
          <w:p w:rsidR="00743681" w:rsidRPr="0026036B" w:rsidRDefault="00743681" w:rsidP="00743681">
            <w:pPr>
              <w:spacing w:after="0" w:line="240" w:lineRule="auto"/>
              <w:textAlignment w:val="baseline"/>
              <w:rPr>
                <w:rFonts w:eastAsia="Times New Roman" w:cs="Times New Roman"/>
                <w:sz w:val="16"/>
                <w:szCs w:val="16"/>
                <w:lang w:eastAsia="lt-LT"/>
              </w:rPr>
            </w:pPr>
            <w:r w:rsidRPr="0026036B">
              <w:rPr>
                <w:rFonts w:eastAsia="Times New Roman" w:cs="Times New Roman"/>
                <w:sz w:val="16"/>
                <w:szCs w:val="16"/>
                <w:lang w:eastAsia="lt-LT"/>
              </w:rPr>
              <w:t>VVL regionas</w:t>
            </w:r>
          </w:p>
        </w:tc>
        <w:tc>
          <w:tcPr>
            <w:tcW w:w="647" w:type="pct"/>
            <w:tcBorders>
              <w:top w:val="single" w:sz="4" w:space="0" w:color="auto"/>
              <w:bottom w:val="single" w:sz="4" w:space="0" w:color="auto"/>
            </w:tcBorders>
          </w:tcPr>
          <w:p w:rsidR="00743681" w:rsidRPr="0026036B" w:rsidRDefault="00743681" w:rsidP="00743681">
            <w:pPr>
              <w:spacing w:after="0" w:line="240" w:lineRule="auto"/>
              <w:jc w:val="both"/>
              <w:textAlignment w:val="baseline"/>
              <w:rPr>
                <w:rFonts w:eastAsia="Times New Roman" w:cs="Times New Roman"/>
                <w:sz w:val="16"/>
                <w:szCs w:val="16"/>
                <w:lang w:eastAsia="lt-LT"/>
              </w:rPr>
            </w:pPr>
            <w:r w:rsidRPr="0026036B">
              <w:rPr>
                <w:rFonts w:eastAsia="Times New Roman" w:cs="Times New Roman"/>
                <w:sz w:val="16"/>
                <w:szCs w:val="16"/>
                <w:lang w:eastAsia="lt-LT"/>
              </w:rPr>
              <w:t>EECO11</w:t>
            </w:r>
          </w:p>
        </w:tc>
        <w:tc>
          <w:tcPr>
            <w:tcW w:w="867" w:type="pct"/>
            <w:tcBorders>
              <w:top w:val="single" w:sz="4" w:space="0" w:color="auto"/>
              <w:bottom w:val="single" w:sz="4" w:space="0" w:color="auto"/>
            </w:tcBorders>
            <w:shd w:val="clear" w:color="auto" w:fill="auto"/>
          </w:tcPr>
          <w:p w:rsidR="00743681" w:rsidRPr="0026036B" w:rsidRDefault="00743681" w:rsidP="00743681">
            <w:pPr>
              <w:spacing w:after="0" w:line="240" w:lineRule="auto"/>
              <w:textAlignment w:val="baseline"/>
              <w:rPr>
                <w:rFonts w:eastAsia="Times New Roman" w:cs="Times New Roman"/>
                <w:sz w:val="16"/>
                <w:szCs w:val="16"/>
                <w:lang w:eastAsia="lt-LT"/>
              </w:rPr>
            </w:pPr>
            <w:r w:rsidRPr="0026036B">
              <w:rPr>
                <w:rFonts w:eastAsia="Times New Roman" w:cs="Times New Roman"/>
                <w:sz w:val="16"/>
                <w:szCs w:val="16"/>
                <w:lang w:eastAsia="lt-LT"/>
              </w:rPr>
              <w:t>Asmenys, turintys tretinį išsilavinimą</w:t>
            </w:r>
            <w:r w:rsidR="002D7A41">
              <w:rPr>
                <w:rFonts w:eastAsia="Times New Roman" w:cs="Times New Roman"/>
                <w:sz w:val="16"/>
                <w:szCs w:val="16"/>
                <w:lang w:eastAsia="lt-LT"/>
              </w:rPr>
              <w:t xml:space="preserve"> </w:t>
            </w:r>
            <w:r w:rsidR="002D7A41" w:rsidRPr="002D7A41">
              <w:rPr>
                <w:rFonts w:eastAsia="Times New Roman" w:cs="Times New Roman"/>
                <w:sz w:val="16"/>
                <w:szCs w:val="16"/>
                <w:lang w:eastAsia="lt-LT"/>
              </w:rPr>
              <w:t>(ISCED 5–8)</w:t>
            </w:r>
          </w:p>
        </w:tc>
        <w:tc>
          <w:tcPr>
            <w:tcW w:w="504" w:type="pct"/>
            <w:tcBorders>
              <w:top w:val="single" w:sz="4" w:space="0" w:color="auto"/>
              <w:bottom w:val="single" w:sz="4" w:space="0" w:color="auto"/>
            </w:tcBorders>
          </w:tcPr>
          <w:p w:rsidR="00743681" w:rsidRPr="0026036B" w:rsidRDefault="00743681" w:rsidP="00743681">
            <w:pPr>
              <w:spacing w:after="0" w:line="240" w:lineRule="auto"/>
              <w:jc w:val="both"/>
              <w:textAlignment w:val="baseline"/>
              <w:rPr>
                <w:rFonts w:eastAsia="Times New Roman" w:cs="Times New Roman"/>
                <w:sz w:val="16"/>
                <w:szCs w:val="16"/>
                <w:lang w:eastAsia="lt-LT"/>
              </w:rPr>
            </w:pPr>
            <w:r w:rsidRPr="0026036B">
              <w:rPr>
                <w:rFonts w:eastAsia="Times New Roman" w:cs="Times New Roman"/>
                <w:sz w:val="16"/>
                <w:szCs w:val="16"/>
                <w:lang w:eastAsia="lt-LT"/>
              </w:rPr>
              <w:t>Asmenys</w:t>
            </w:r>
          </w:p>
        </w:tc>
        <w:tc>
          <w:tcPr>
            <w:tcW w:w="504" w:type="pct"/>
            <w:tcBorders>
              <w:top w:val="single" w:sz="4" w:space="0" w:color="auto"/>
              <w:bottom w:val="single" w:sz="4" w:space="0" w:color="auto"/>
            </w:tcBorders>
            <w:shd w:val="clear" w:color="auto" w:fill="auto"/>
          </w:tcPr>
          <w:p w:rsidR="00743681" w:rsidRPr="00B24231" w:rsidRDefault="00BE17AB"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1 275</w:t>
            </w:r>
          </w:p>
        </w:tc>
        <w:tc>
          <w:tcPr>
            <w:tcW w:w="473" w:type="pct"/>
            <w:tcBorders>
              <w:top w:val="single" w:sz="4" w:space="0" w:color="auto"/>
              <w:bottom w:val="single" w:sz="4" w:space="0" w:color="auto"/>
            </w:tcBorders>
            <w:shd w:val="clear" w:color="auto" w:fill="auto"/>
          </w:tcPr>
          <w:p w:rsidR="00743681" w:rsidRPr="00B24231" w:rsidRDefault="00C435FF"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7 470</w:t>
            </w:r>
          </w:p>
        </w:tc>
      </w:tr>
      <w:tr w:rsidR="00743681" w:rsidRPr="005519EC" w:rsidTr="00743681">
        <w:trPr>
          <w:trHeight w:val="340"/>
        </w:trPr>
        <w:tc>
          <w:tcPr>
            <w:tcW w:w="568" w:type="pct"/>
            <w:vMerge/>
            <w:tcBorders>
              <w:top w:val="single" w:sz="12" w:space="0" w:color="auto"/>
            </w:tcBorders>
          </w:tcPr>
          <w:p w:rsidR="00743681" w:rsidRPr="004E5AD8"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504" w:type="pct"/>
            <w:vMerge/>
            <w:tcBorders>
              <w:top w:val="single" w:sz="12" w:space="0" w:color="auto"/>
            </w:tcBorders>
          </w:tcPr>
          <w:p w:rsidR="00743681" w:rsidRPr="002E6418" w:rsidRDefault="00743681" w:rsidP="00743681">
            <w:pPr>
              <w:spacing w:after="0" w:line="240" w:lineRule="auto"/>
              <w:jc w:val="both"/>
              <w:textAlignment w:val="baseline"/>
              <w:rPr>
                <w:rFonts w:eastAsia="Times New Roman" w:cs="Times New Roman"/>
                <w:sz w:val="16"/>
                <w:szCs w:val="16"/>
                <w:lang w:eastAsia="lt-LT"/>
              </w:rPr>
            </w:pPr>
          </w:p>
        </w:tc>
        <w:tc>
          <w:tcPr>
            <w:tcW w:w="429" w:type="pct"/>
            <w:vMerge/>
            <w:tcBorders>
              <w:top w:val="single" w:sz="12"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504" w:type="pct"/>
            <w:tcBorders>
              <w:top w:val="single" w:sz="4" w:space="0" w:color="auto"/>
              <w:bottom w:val="single" w:sz="4" w:space="0" w:color="auto"/>
            </w:tcBorders>
          </w:tcPr>
          <w:p w:rsidR="00743681" w:rsidRDefault="00743681" w:rsidP="0074368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rsidR="00743681"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867" w:type="pct"/>
            <w:tcBorders>
              <w:top w:val="single" w:sz="4" w:space="0" w:color="auto"/>
              <w:bottom w:val="single" w:sz="4" w:space="0" w:color="auto"/>
            </w:tcBorders>
            <w:shd w:val="clear" w:color="auto" w:fill="auto"/>
          </w:tcPr>
          <w:p w:rsidR="00743681" w:rsidRDefault="00743681" w:rsidP="00743681">
            <w:pPr>
              <w:spacing w:after="0" w:line="240" w:lineRule="auto"/>
              <w:textAlignment w:val="baseline"/>
              <w:rPr>
                <w:rFonts w:eastAsia="Times New Roman" w:cs="Times New Roman"/>
                <w:sz w:val="16"/>
                <w:szCs w:val="16"/>
                <w:lang w:eastAsia="lt-LT"/>
              </w:rPr>
            </w:pPr>
            <w:r w:rsidRPr="002E6418">
              <w:rPr>
                <w:rFonts w:eastAsia="Times New Roman" w:cs="Times New Roman"/>
                <w:sz w:val="16"/>
                <w:szCs w:val="16"/>
                <w:lang w:eastAsia="lt-LT"/>
              </w:rPr>
              <w:t>Mokiniai iš nepalankias sąlygas turinčių asmenų grupių, kuriems buvo skirta parama profesinio mokymo prieinamumui gerinti</w:t>
            </w:r>
          </w:p>
        </w:tc>
        <w:tc>
          <w:tcPr>
            <w:tcW w:w="504" w:type="pct"/>
            <w:tcBorders>
              <w:top w:val="single" w:sz="4" w:space="0" w:color="auto"/>
              <w:bottom w:val="single" w:sz="4" w:space="0" w:color="auto"/>
            </w:tcBorders>
          </w:tcPr>
          <w:p w:rsidR="00743681"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4" w:type="pct"/>
            <w:tcBorders>
              <w:top w:val="single" w:sz="4" w:space="0" w:color="auto"/>
              <w:bottom w:val="single" w:sz="4" w:space="0" w:color="auto"/>
            </w:tcBorders>
            <w:shd w:val="clear" w:color="auto" w:fill="auto"/>
          </w:tcPr>
          <w:p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20</w:t>
            </w:r>
          </w:p>
        </w:tc>
        <w:tc>
          <w:tcPr>
            <w:tcW w:w="473" w:type="pct"/>
            <w:tcBorders>
              <w:top w:val="single" w:sz="4" w:space="0" w:color="auto"/>
              <w:bottom w:val="single" w:sz="4" w:space="0" w:color="auto"/>
            </w:tcBorders>
            <w:shd w:val="clear" w:color="auto" w:fill="auto"/>
          </w:tcPr>
          <w:p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130</w:t>
            </w:r>
          </w:p>
        </w:tc>
      </w:tr>
      <w:tr w:rsidR="00743681" w:rsidRPr="005519EC" w:rsidTr="00743681">
        <w:trPr>
          <w:trHeight w:val="340"/>
        </w:trPr>
        <w:tc>
          <w:tcPr>
            <w:tcW w:w="568" w:type="pct"/>
            <w:vMerge/>
            <w:tcBorders>
              <w:top w:val="single" w:sz="12" w:space="0" w:color="auto"/>
            </w:tcBorders>
          </w:tcPr>
          <w:p w:rsidR="00743681" w:rsidRPr="004E5AD8"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504" w:type="pct"/>
            <w:vMerge/>
            <w:tcBorders>
              <w:top w:val="single" w:sz="12" w:space="0" w:color="auto"/>
            </w:tcBorders>
          </w:tcPr>
          <w:p w:rsidR="00743681" w:rsidRPr="002E6418" w:rsidRDefault="00743681" w:rsidP="00743681">
            <w:pPr>
              <w:spacing w:after="0" w:line="240" w:lineRule="auto"/>
              <w:jc w:val="both"/>
              <w:textAlignment w:val="baseline"/>
              <w:rPr>
                <w:rFonts w:eastAsia="Times New Roman" w:cs="Times New Roman"/>
                <w:sz w:val="16"/>
                <w:szCs w:val="16"/>
                <w:lang w:eastAsia="lt-LT"/>
              </w:rPr>
            </w:pPr>
          </w:p>
        </w:tc>
        <w:tc>
          <w:tcPr>
            <w:tcW w:w="429" w:type="pct"/>
            <w:vMerge/>
            <w:tcBorders>
              <w:top w:val="single" w:sz="12"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504" w:type="pct"/>
            <w:tcBorders>
              <w:top w:val="single" w:sz="4" w:space="0" w:color="auto"/>
              <w:bottom w:val="single" w:sz="4" w:space="0" w:color="auto"/>
            </w:tcBorders>
          </w:tcPr>
          <w:p w:rsidR="00743681" w:rsidRDefault="00743681"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867" w:type="pct"/>
            <w:tcBorders>
              <w:top w:val="single" w:sz="4" w:space="0" w:color="auto"/>
              <w:bottom w:val="single" w:sz="4" w:space="0" w:color="auto"/>
            </w:tcBorders>
            <w:shd w:val="clear" w:color="auto" w:fill="auto"/>
          </w:tcPr>
          <w:p w:rsidR="00743681" w:rsidRPr="004E5AD8" w:rsidRDefault="00743681" w:rsidP="00743681">
            <w:pPr>
              <w:spacing w:after="0" w:line="240" w:lineRule="auto"/>
              <w:textAlignment w:val="baseline"/>
              <w:rPr>
                <w:rFonts w:eastAsia="Times New Roman" w:cs="Times New Roman"/>
                <w:sz w:val="16"/>
                <w:szCs w:val="16"/>
                <w:lang w:eastAsia="lt-LT"/>
              </w:rPr>
            </w:pPr>
            <w:r w:rsidRPr="002E6418">
              <w:rPr>
                <w:rFonts w:eastAsia="Times New Roman" w:cs="Times New Roman"/>
                <w:sz w:val="16"/>
                <w:szCs w:val="16"/>
                <w:lang w:eastAsia="lt-LT"/>
              </w:rPr>
              <w:t>Mokiniai iš nepalankias sąlygas turinčių asmenų grupių, kuriems buvo skirta parama profesinio mokymo prieinamumui gerinti</w:t>
            </w:r>
          </w:p>
        </w:tc>
        <w:tc>
          <w:tcPr>
            <w:tcW w:w="504"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4" w:type="pct"/>
            <w:tcBorders>
              <w:top w:val="single" w:sz="4" w:space="0" w:color="auto"/>
              <w:bottom w:val="single" w:sz="4" w:space="0" w:color="auto"/>
            </w:tcBorders>
            <w:shd w:val="clear" w:color="auto" w:fill="auto"/>
          </w:tcPr>
          <w:p w:rsidR="00743681" w:rsidRPr="00B24231" w:rsidRDefault="00743681" w:rsidP="0074368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100</w:t>
            </w:r>
          </w:p>
        </w:tc>
        <w:tc>
          <w:tcPr>
            <w:tcW w:w="473" w:type="pct"/>
            <w:tcBorders>
              <w:top w:val="single" w:sz="4" w:space="0" w:color="auto"/>
              <w:bottom w:val="single" w:sz="4" w:space="0" w:color="auto"/>
            </w:tcBorders>
            <w:shd w:val="clear" w:color="auto" w:fill="auto"/>
          </w:tcPr>
          <w:p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660</w:t>
            </w:r>
          </w:p>
        </w:tc>
      </w:tr>
      <w:tr w:rsidR="00743681" w:rsidRPr="005519EC" w:rsidTr="00743681">
        <w:trPr>
          <w:trHeight w:val="340"/>
        </w:trPr>
        <w:tc>
          <w:tcPr>
            <w:tcW w:w="568" w:type="pct"/>
            <w:vMerge/>
            <w:tcBorders>
              <w:top w:val="single" w:sz="12" w:space="0" w:color="auto"/>
            </w:tcBorders>
          </w:tcPr>
          <w:p w:rsidR="00743681" w:rsidRPr="004E5AD8"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504" w:type="pct"/>
            <w:vMerge/>
            <w:tcBorders>
              <w:top w:val="single" w:sz="12" w:space="0" w:color="auto"/>
            </w:tcBorders>
          </w:tcPr>
          <w:p w:rsidR="00743681" w:rsidRPr="002E6418" w:rsidRDefault="00743681" w:rsidP="00743681">
            <w:pPr>
              <w:spacing w:after="0" w:line="240" w:lineRule="auto"/>
              <w:jc w:val="both"/>
              <w:textAlignment w:val="baseline"/>
              <w:rPr>
                <w:rFonts w:eastAsia="Times New Roman" w:cs="Times New Roman"/>
                <w:sz w:val="16"/>
                <w:szCs w:val="16"/>
                <w:lang w:eastAsia="lt-LT"/>
              </w:rPr>
            </w:pPr>
          </w:p>
        </w:tc>
        <w:tc>
          <w:tcPr>
            <w:tcW w:w="429" w:type="pct"/>
            <w:vMerge/>
            <w:tcBorders>
              <w:top w:val="single" w:sz="12"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504" w:type="pct"/>
            <w:tcBorders>
              <w:top w:val="single" w:sz="4" w:space="0" w:color="auto"/>
              <w:bottom w:val="single" w:sz="4" w:space="0" w:color="auto"/>
            </w:tcBorders>
          </w:tcPr>
          <w:p w:rsidR="00743681" w:rsidRDefault="00743681" w:rsidP="0074368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867" w:type="pct"/>
            <w:tcBorders>
              <w:top w:val="single" w:sz="4" w:space="0" w:color="auto"/>
              <w:bottom w:val="single" w:sz="4" w:space="0" w:color="auto"/>
            </w:tcBorders>
            <w:shd w:val="clear" w:color="auto" w:fill="auto"/>
          </w:tcPr>
          <w:p w:rsidR="00743681" w:rsidRPr="002E6418" w:rsidRDefault="00743681" w:rsidP="00743681">
            <w:pPr>
              <w:spacing w:after="0" w:line="240" w:lineRule="auto"/>
              <w:textAlignment w:val="baseline"/>
              <w:rPr>
                <w:rFonts w:eastAsia="Times New Roman" w:cs="Times New Roman"/>
                <w:sz w:val="16"/>
                <w:szCs w:val="16"/>
                <w:lang w:eastAsia="lt-LT"/>
              </w:rPr>
            </w:pPr>
            <w:r w:rsidRPr="002E6418">
              <w:rPr>
                <w:rFonts w:eastAsia="Times New Roman" w:cs="Times New Roman"/>
                <w:sz w:val="16"/>
                <w:szCs w:val="16"/>
                <w:lang w:eastAsia="lt-LT"/>
              </w:rPr>
              <w:t>Socialiai jautrių, socialinės atskirties ir/ ar mažai atstovaujamų grupių studentai, kuriems buvo skirta tikslinė išmoka studijų prieinamumui gerinti</w:t>
            </w:r>
          </w:p>
        </w:tc>
        <w:tc>
          <w:tcPr>
            <w:tcW w:w="504"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4" w:type="pct"/>
            <w:tcBorders>
              <w:top w:val="single" w:sz="4" w:space="0" w:color="auto"/>
              <w:bottom w:val="single" w:sz="4" w:space="0" w:color="auto"/>
            </w:tcBorders>
            <w:shd w:val="clear" w:color="auto" w:fill="auto"/>
          </w:tcPr>
          <w:p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20</w:t>
            </w:r>
          </w:p>
        </w:tc>
        <w:tc>
          <w:tcPr>
            <w:tcW w:w="473" w:type="pct"/>
            <w:tcBorders>
              <w:top w:val="single" w:sz="4" w:space="0" w:color="auto"/>
              <w:bottom w:val="single" w:sz="4" w:space="0" w:color="auto"/>
            </w:tcBorders>
            <w:shd w:val="clear" w:color="auto" w:fill="auto"/>
          </w:tcPr>
          <w:p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120</w:t>
            </w:r>
          </w:p>
        </w:tc>
      </w:tr>
      <w:tr w:rsidR="00743681" w:rsidRPr="005519EC" w:rsidTr="00743681">
        <w:trPr>
          <w:trHeight w:val="340"/>
        </w:trPr>
        <w:tc>
          <w:tcPr>
            <w:tcW w:w="568" w:type="pct"/>
            <w:vMerge/>
          </w:tcPr>
          <w:p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c>
          <w:tcPr>
            <w:tcW w:w="504" w:type="pct"/>
            <w:vMerge/>
          </w:tcPr>
          <w:p w:rsidR="00743681" w:rsidRPr="002E6418" w:rsidRDefault="00743681" w:rsidP="00743681">
            <w:pPr>
              <w:spacing w:after="0" w:line="240" w:lineRule="auto"/>
              <w:jc w:val="both"/>
              <w:textAlignment w:val="baseline"/>
              <w:rPr>
                <w:rFonts w:eastAsia="Times New Roman" w:cs="Times New Roman"/>
                <w:sz w:val="16"/>
                <w:szCs w:val="16"/>
                <w:lang w:eastAsia="lt-LT"/>
              </w:rPr>
            </w:pPr>
          </w:p>
        </w:tc>
        <w:tc>
          <w:tcPr>
            <w:tcW w:w="429" w:type="pct"/>
            <w:vMerge/>
          </w:tcPr>
          <w:p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504" w:type="pct"/>
            <w:tcBorders>
              <w:top w:val="single" w:sz="4" w:space="0" w:color="auto"/>
              <w:bottom w:val="single" w:sz="4" w:space="0" w:color="auto"/>
            </w:tcBorders>
          </w:tcPr>
          <w:p w:rsidR="00743681" w:rsidRPr="004E5AD8" w:rsidRDefault="00743681"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867" w:type="pct"/>
            <w:tcBorders>
              <w:top w:val="single" w:sz="4" w:space="0" w:color="auto"/>
              <w:bottom w:val="single" w:sz="4" w:space="0" w:color="auto"/>
            </w:tcBorders>
            <w:shd w:val="clear" w:color="auto" w:fill="auto"/>
          </w:tcPr>
          <w:p w:rsidR="00743681" w:rsidRPr="004E5AD8" w:rsidRDefault="00743681" w:rsidP="00743681">
            <w:pPr>
              <w:spacing w:after="0" w:line="240" w:lineRule="auto"/>
              <w:textAlignment w:val="baseline"/>
              <w:rPr>
                <w:rFonts w:eastAsia="Times New Roman" w:cs="Times New Roman"/>
                <w:sz w:val="16"/>
                <w:szCs w:val="16"/>
                <w:lang w:eastAsia="lt-LT"/>
              </w:rPr>
            </w:pPr>
            <w:r w:rsidRPr="002E6418">
              <w:rPr>
                <w:rFonts w:eastAsia="Times New Roman" w:cs="Times New Roman"/>
                <w:sz w:val="16"/>
                <w:szCs w:val="16"/>
                <w:lang w:eastAsia="lt-LT"/>
              </w:rPr>
              <w:t>Socialiai jautrių, socialinės atskirties ir/ ar mažai atstovaujamų grupių studentai, kuriems buvo skirta tikslinė išmoka studijų prieinamumui gerinti</w:t>
            </w:r>
          </w:p>
        </w:tc>
        <w:tc>
          <w:tcPr>
            <w:tcW w:w="504"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4" w:type="pct"/>
            <w:tcBorders>
              <w:top w:val="single" w:sz="4" w:space="0" w:color="auto"/>
              <w:bottom w:val="single" w:sz="4" w:space="0" w:color="auto"/>
            </w:tcBorders>
            <w:shd w:val="clear" w:color="auto" w:fill="auto"/>
          </w:tcPr>
          <w:p w:rsidR="00743681" w:rsidRPr="00B24231" w:rsidRDefault="00743681" w:rsidP="0074368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90</w:t>
            </w:r>
          </w:p>
        </w:tc>
        <w:tc>
          <w:tcPr>
            <w:tcW w:w="473" w:type="pct"/>
            <w:tcBorders>
              <w:top w:val="single" w:sz="4" w:space="0" w:color="auto"/>
              <w:bottom w:val="single" w:sz="4" w:space="0" w:color="auto"/>
            </w:tcBorders>
            <w:shd w:val="clear" w:color="auto" w:fill="auto"/>
          </w:tcPr>
          <w:p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590</w:t>
            </w:r>
          </w:p>
        </w:tc>
      </w:tr>
    </w:tbl>
    <w:p w:rsidR="005D02EB" w:rsidRDefault="005D02EB" w:rsidP="005D02EB">
      <w:pPr>
        <w:spacing w:after="0" w:line="240" w:lineRule="auto"/>
        <w:rPr>
          <w:rFonts w:cs="Times New Roman"/>
          <w:b/>
          <w:sz w:val="20"/>
          <w:szCs w:val="24"/>
        </w:rPr>
        <w:sectPr w:rsidR="005D02EB" w:rsidSect="00931C78">
          <w:pgSz w:w="11906" w:h="16838"/>
          <w:pgMar w:top="1276" w:right="567" w:bottom="1134" w:left="1701" w:header="567" w:footer="567" w:gutter="0"/>
          <w:cols w:space="1296"/>
          <w:docGrid w:linePitch="360"/>
        </w:sectPr>
      </w:pPr>
    </w:p>
    <w:p w:rsidR="00786CD2" w:rsidRPr="005519EC" w:rsidRDefault="00786CD2" w:rsidP="005D02EB">
      <w:pPr>
        <w:spacing w:after="0" w:line="240" w:lineRule="auto"/>
        <w:rPr>
          <w:rFonts w:eastAsia="Times New Roman" w:cs="Times New Roman"/>
          <w:b/>
          <w:iCs/>
          <w:noProof/>
          <w:szCs w:val="24"/>
          <w:lang w:eastAsia="lt-LT" w:bidi="lt-LT"/>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850"/>
        <w:gridCol w:w="992"/>
        <w:gridCol w:w="1276"/>
        <w:gridCol w:w="3686"/>
        <w:gridCol w:w="992"/>
        <w:gridCol w:w="992"/>
        <w:gridCol w:w="1134"/>
        <w:gridCol w:w="992"/>
        <w:gridCol w:w="992"/>
        <w:gridCol w:w="1119"/>
      </w:tblGrid>
      <w:tr w:rsidR="00743681" w:rsidRPr="00C50068" w:rsidTr="00743681">
        <w:trPr>
          <w:trHeight w:val="1033"/>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rFonts w:cs="Times New Roman"/>
                <w:b/>
                <w:noProof/>
                <w:sz w:val="16"/>
                <w:szCs w:val="16"/>
              </w:rPr>
            </w:pPr>
            <w:r w:rsidRPr="00C50068">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rFonts w:cs="Times New Roman"/>
                <w:b/>
                <w:noProof/>
                <w:sz w:val="16"/>
                <w:szCs w:val="16"/>
              </w:rPr>
            </w:pPr>
            <w:r w:rsidRPr="00C50068">
              <w:rPr>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rFonts w:cs="Times New Roman"/>
                <w:b/>
                <w:noProof/>
                <w:sz w:val="16"/>
                <w:szCs w:val="16"/>
              </w:rPr>
            </w:pPr>
            <w:r w:rsidRPr="00C50068">
              <w:rPr>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rFonts w:cs="Times New Roman"/>
                <w:b/>
                <w:noProof/>
                <w:sz w:val="16"/>
                <w:szCs w:val="16"/>
              </w:rPr>
            </w:pPr>
            <w:r w:rsidRPr="00C50068">
              <w:rPr>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rFonts w:cs="Times New Roman"/>
                <w:b/>
                <w:noProof/>
                <w:sz w:val="16"/>
                <w:szCs w:val="16"/>
              </w:rPr>
            </w:pPr>
            <w:r>
              <w:rPr>
                <w:b/>
                <w:noProof/>
                <w:sz w:val="16"/>
                <w:szCs w:val="16"/>
              </w:rPr>
              <w:t>Identifikavimo numeris</w:t>
            </w:r>
          </w:p>
        </w:tc>
        <w:tc>
          <w:tcPr>
            <w:tcW w:w="121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rFonts w:cs="Times New Roman"/>
                <w:b/>
                <w:noProof/>
                <w:sz w:val="16"/>
                <w:szCs w:val="16"/>
              </w:rPr>
            </w:pPr>
            <w:r>
              <w:rPr>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rFonts w:cs="Times New Roman"/>
                <w:b/>
                <w:noProof/>
                <w:sz w:val="16"/>
                <w:szCs w:val="16"/>
              </w:rPr>
            </w:pPr>
            <w:r w:rsidRPr="00C50068">
              <w:rPr>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rFonts w:cs="Times New Roman"/>
                <w:b/>
                <w:noProof/>
                <w:sz w:val="16"/>
                <w:szCs w:val="16"/>
              </w:rPr>
            </w:pPr>
            <w:r w:rsidRPr="00C50068">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rFonts w:cs="Times New Roman"/>
                <w:b/>
                <w:noProof/>
                <w:sz w:val="16"/>
                <w:szCs w:val="16"/>
              </w:rPr>
            </w:pPr>
            <w:r w:rsidRPr="00C50068">
              <w:rPr>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rFonts w:cs="Times New Roman"/>
                <w:b/>
                <w:noProof/>
                <w:sz w:val="16"/>
                <w:szCs w:val="16"/>
              </w:rPr>
            </w:pPr>
            <w:r w:rsidRPr="00C50068">
              <w:rPr>
                <w:b/>
                <w:noProof/>
                <w:sz w:val="16"/>
                <w:szCs w:val="16"/>
              </w:rPr>
              <w:t>Siek</w:t>
            </w:r>
            <w:r w:rsidR="003F643D">
              <w:rPr>
                <w:b/>
                <w:noProof/>
                <w:sz w:val="16"/>
                <w:szCs w:val="16"/>
              </w:rPr>
              <w:t>tina reikšmė</w:t>
            </w:r>
            <w:r w:rsidRPr="00C50068">
              <w:rPr>
                <w:b/>
                <w:noProof/>
                <w:sz w:val="16"/>
                <w:szCs w:val="16"/>
              </w:rPr>
              <w:t>(2029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rFonts w:cs="Times New Roman"/>
                <w:b/>
                <w:noProof/>
                <w:sz w:val="16"/>
                <w:szCs w:val="16"/>
              </w:rPr>
            </w:pPr>
            <w:r>
              <w:rPr>
                <w:b/>
                <w:noProof/>
                <w:sz w:val="16"/>
                <w:szCs w:val="16"/>
              </w:rPr>
              <w:t>Duomenų šaltinis</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Pr="00C50068" w:rsidRDefault="00743681" w:rsidP="00743681">
            <w:pPr>
              <w:spacing w:after="0" w:line="240" w:lineRule="auto"/>
              <w:jc w:val="center"/>
              <w:rPr>
                <w:rFonts w:cs="Times New Roman"/>
                <w:b/>
                <w:noProof/>
                <w:sz w:val="16"/>
                <w:szCs w:val="16"/>
              </w:rPr>
            </w:pPr>
            <w:r>
              <w:rPr>
                <w:b/>
                <w:noProof/>
                <w:sz w:val="16"/>
                <w:szCs w:val="16"/>
              </w:rPr>
              <w:t>Pastabos</w:t>
            </w:r>
          </w:p>
        </w:tc>
      </w:tr>
      <w:tr w:rsidR="00743681" w:rsidRPr="005519EC" w:rsidTr="00743681">
        <w:trPr>
          <w:trHeight w:val="376"/>
        </w:trPr>
        <w:tc>
          <w:tcPr>
            <w:tcW w:w="364" w:type="pct"/>
            <w:vMerge w:val="restart"/>
            <w:tcBorders>
              <w:top w:val="single" w:sz="12" w:space="0" w:color="auto"/>
            </w:tcBorders>
          </w:tcPr>
          <w:p w:rsidR="00743681" w:rsidRPr="004E5AD8" w:rsidRDefault="00743681" w:rsidP="00743681">
            <w:pPr>
              <w:spacing w:after="0" w:line="240" w:lineRule="auto"/>
              <w:jc w:val="both"/>
              <w:textAlignment w:val="baseline"/>
              <w:rPr>
                <w:rFonts w:cs="Times New Roman"/>
                <w:color w:val="000000"/>
                <w:sz w:val="16"/>
                <w:szCs w:val="16"/>
                <w:shd w:val="clear" w:color="auto" w:fill="FFFFFF"/>
              </w:rPr>
            </w:pPr>
            <w:r w:rsidRPr="004E5AD8">
              <w:rPr>
                <w:rStyle w:val="normaltextrun"/>
                <w:rFonts w:cs="Times New Roman"/>
                <w:color w:val="000000"/>
                <w:sz w:val="16"/>
                <w:szCs w:val="16"/>
                <w:shd w:val="clear" w:color="auto" w:fill="FFFFFF"/>
              </w:rPr>
              <w:t>4.Socialiai atsakingesnė Lietuva</w:t>
            </w:r>
          </w:p>
        </w:tc>
        <w:tc>
          <w:tcPr>
            <w:tcW w:w="328" w:type="pct"/>
            <w:vMerge w:val="restart"/>
            <w:tcBorders>
              <w:top w:val="single" w:sz="12"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4.3.</w:t>
            </w:r>
          </w:p>
        </w:tc>
        <w:tc>
          <w:tcPr>
            <w:tcW w:w="281" w:type="pct"/>
            <w:vMerge w:val="restart"/>
            <w:tcBorders>
              <w:top w:val="single" w:sz="12"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ESF</w:t>
            </w:r>
            <w:r w:rsidR="00C16D49">
              <w:rPr>
                <w:rFonts w:eastAsia="Times New Roman" w:cs="Times New Roman"/>
                <w:sz w:val="16"/>
                <w:szCs w:val="16"/>
                <w:lang w:eastAsia="lt-LT"/>
              </w:rPr>
              <w:t>+</w:t>
            </w:r>
          </w:p>
        </w:tc>
        <w:tc>
          <w:tcPr>
            <w:tcW w:w="328" w:type="pct"/>
            <w:tcBorders>
              <w:top w:val="single" w:sz="12"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422" w:type="pct"/>
            <w:tcBorders>
              <w:top w:val="single" w:sz="12"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219" w:type="pct"/>
            <w:tcBorders>
              <w:top w:val="single" w:sz="12" w:space="0" w:color="auto"/>
              <w:bottom w:val="single" w:sz="4" w:space="0" w:color="auto"/>
            </w:tcBorders>
            <w:shd w:val="clear" w:color="auto" w:fill="auto"/>
          </w:tcPr>
          <w:p w:rsidR="00743681" w:rsidRPr="004E5AD8" w:rsidRDefault="00743681" w:rsidP="00743681">
            <w:pPr>
              <w:spacing w:after="0" w:line="240" w:lineRule="auto"/>
              <w:textAlignment w:val="baseline"/>
              <w:rPr>
                <w:rFonts w:eastAsia="Times New Roman" w:cs="Times New Roman"/>
                <w:sz w:val="16"/>
                <w:szCs w:val="16"/>
                <w:lang w:eastAsia="lt-LT"/>
              </w:rPr>
            </w:pPr>
            <w:r w:rsidRPr="002E6418">
              <w:rPr>
                <w:rFonts w:eastAsia="Times New Roman" w:cs="Times New Roman"/>
                <w:sz w:val="16"/>
                <w:szCs w:val="16"/>
                <w:lang w:eastAsia="lt-LT"/>
              </w:rPr>
              <w:t>Švietimo pagalbą ne trumpiau kaip 3 mėn. gavusių vaikų</w:t>
            </w:r>
            <w:r w:rsidR="008A1513">
              <w:rPr>
                <w:rFonts w:eastAsia="Times New Roman" w:cs="Times New Roman"/>
                <w:sz w:val="16"/>
                <w:szCs w:val="16"/>
                <w:lang w:eastAsia="lt-LT"/>
              </w:rPr>
              <w:t>,</w:t>
            </w:r>
            <w:r w:rsidRPr="002E6418">
              <w:rPr>
                <w:rFonts w:eastAsia="Times New Roman" w:cs="Times New Roman"/>
                <w:sz w:val="16"/>
                <w:szCs w:val="16"/>
                <w:lang w:eastAsia="lt-LT"/>
              </w:rPr>
              <w:t xml:space="preserve"> dalis</w:t>
            </w:r>
          </w:p>
        </w:tc>
        <w:tc>
          <w:tcPr>
            <w:tcW w:w="328" w:type="pct"/>
            <w:tcBorders>
              <w:top w:val="single" w:sz="12"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12" w:space="0" w:color="auto"/>
              <w:bottom w:val="single" w:sz="4" w:space="0" w:color="auto"/>
            </w:tcBorders>
          </w:tcPr>
          <w:p w:rsidR="00743681" w:rsidRPr="004E5AD8" w:rsidRDefault="00743681"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0</w:t>
            </w:r>
          </w:p>
        </w:tc>
        <w:tc>
          <w:tcPr>
            <w:tcW w:w="375" w:type="pct"/>
            <w:tcBorders>
              <w:top w:val="single" w:sz="12" w:space="0" w:color="auto"/>
              <w:bottom w:val="single" w:sz="4" w:space="0" w:color="auto"/>
            </w:tcBorders>
          </w:tcPr>
          <w:p w:rsidR="00743681" w:rsidRPr="004E5AD8" w:rsidRDefault="00743681"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12" w:space="0" w:color="auto"/>
              <w:bottom w:val="single" w:sz="4" w:space="0" w:color="auto"/>
            </w:tcBorders>
            <w:shd w:val="clear" w:color="auto" w:fill="auto"/>
          </w:tcPr>
          <w:p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85</w:t>
            </w:r>
          </w:p>
        </w:tc>
        <w:tc>
          <w:tcPr>
            <w:tcW w:w="328" w:type="pct"/>
            <w:tcBorders>
              <w:top w:val="single" w:sz="12" w:space="0" w:color="auto"/>
              <w:bottom w:val="single" w:sz="4" w:space="0" w:color="auto"/>
            </w:tcBorders>
            <w:shd w:val="clear" w:color="auto" w:fill="auto"/>
          </w:tcPr>
          <w:p w:rsidR="00743681" w:rsidRPr="004E5AD8" w:rsidRDefault="00743681" w:rsidP="00A55A3C">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 </w:t>
            </w:r>
            <w:r w:rsidR="00A55A3C">
              <w:rPr>
                <w:rFonts w:eastAsia="Times New Roman" w:cs="Times New Roman"/>
                <w:sz w:val="16"/>
                <w:szCs w:val="16"/>
                <w:lang w:eastAsia="lt-LT"/>
              </w:rPr>
              <w:t>Projektų duomenys</w:t>
            </w:r>
          </w:p>
        </w:tc>
        <w:tc>
          <w:tcPr>
            <w:tcW w:w="370" w:type="pct"/>
            <w:tcBorders>
              <w:top w:val="single" w:sz="12" w:space="0" w:color="auto"/>
              <w:bottom w:val="single" w:sz="4" w:space="0" w:color="auto"/>
            </w:tcBorders>
          </w:tcPr>
          <w:p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r>
      <w:tr w:rsidR="00743681" w:rsidRPr="005519EC" w:rsidTr="00743681">
        <w:trPr>
          <w:trHeight w:val="376"/>
        </w:trPr>
        <w:tc>
          <w:tcPr>
            <w:tcW w:w="364" w:type="pct"/>
            <w:vMerge/>
            <w:tcBorders>
              <w:top w:val="single" w:sz="12" w:space="0" w:color="auto"/>
            </w:tcBorders>
          </w:tcPr>
          <w:p w:rsidR="00743681" w:rsidRPr="004E5AD8"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328" w:type="pct"/>
            <w:vMerge/>
            <w:tcBorders>
              <w:top w:val="single" w:sz="12"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Borders>
              <w:top w:val="single" w:sz="12"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743681"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219" w:type="pct"/>
            <w:tcBorders>
              <w:top w:val="single" w:sz="4" w:space="0" w:color="auto"/>
              <w:bottom w:val="single" w:sz="4" w:space="0" w:color="auto"/>
            </w:tcBorders>
            <w:shd w:val="clear" w:color="auto" w:fill="auto"/>
          </w:tcPr>
          <w:p w:rsidR="00743681" w:rsidRPr="004E5AD8" w:rsidRDefault="00743681" w:rsidP="00743681">
            <w:pPr>
              <w:spacing w:after="0" w:line="240" w:lineRule="auto"/>
              <w:textAlignment w:val="baseline"/>
              <w:rPr>
                <w:rFonts w:eastAsia="Times New Roman" w:cs="Times New Roman"/>
                <w:sz w:val="16"/>
                <w:szCs w:val="16"/>
                <w:lang w:eastAsia="lt-LT"/>
              </w:rPr>
            </w:pPr>
            <w:r w:rsidRPr="002E6418">
              <w:rPr>
                <w:rFonts w:eastAsia="Times New Roman" w:cs="Times New Roman"/>
                <w:sz w:val="16"/>
                <w:szCs w:val="16"/>
                <w:lang w:eastAsia="lt-LT"/>
              </w:rPr>
              <w:t>Švietimo pagalbą ne trumpiau kaip 3 mėn. gavusių vaikų</w:t>
            </w:r>
            <w:r w:rsidR="008A1513">
              <w:rPr>
                <w:rFonts w:eastAsia="Times New Roman" w:cs="Times New Roman"/>
                <w:sz w:val="16"/>
                <w:szCs w:val="16"/>
                <w:lang w:eastAsia="lt-LT"/>
              </w:rPr>
              <w:t>,</w:t>
            </w:r>
            <w:r w:rsidRPr="002E6418">
              <w:rPr>
                <w:rFonts w:eastAsia="Times New Roman" w:cs="Times New Roman"/>
                <w:sz w:val="16"/>
                <w:szCs w:val="16"/>
                <w:lang w:eastAsia="lt-LT"/>
              </w:rPr>
              <w:t xml:space="preserve"> dalis</w:t>
            </w:r>
          </w:p>
        </w:tc>
        <w:tc>
          <w:tcPr>
            <w:tcW w:w="328"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4" w:space="0" w:color="auto"/>
              <w:bottom w:val="single" w:sz="4" w:space="0" w:color="auto"/>
            </w:tcBorders>
          </w:tcPr>
          <w:p w:rsidR="00743681" w:rsidRPr="004E5AD8" w:rsidRDefault="00743681"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rsidR="00743681" w:rsidRPr="004E5AD8" w:rsidRDefault="00743681"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85</w:t>
            </w:r>
          </w:p>
        </w:tc>
        <w:tc>
          <w:tcPr>
            <w:tcW w:w="328" w:type="pct"/>
            <w:tcBorders>
              <w:top w:val="single" w:sz="4" w:space="0" w:color="auto"/>
              <w:bottom w:val="single" w:sz="4" w:space="0" w:color="auto"/>
            </w:tcBorders>
            <w:shd w:val="clear" w:color="auto" w:fill="auto"/>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 </w:t>
            </w:r>
            <w:r w:rsidR="00A55A3C">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r>
      <w:tr w:rsidR="00384CEB" w:rsidRPr="005519EC" w:rsidTr="00743681">
        <w:trPr>
          <w:trHeight w:val="376"/>
        </w:trPr>
        <w:tc>
          <w:tcPr>
            <w:tcW w:w="364" w:type="pct"/>
            <w:vMerge/>
            <w:tcBorders>
              <w:top w:val="single" w:sz="12" w:space="0" w:color="auto"/>
            </w:tcBorders>
          </w:tcPr>
          <w:p w:rsidR="00384CEB" w:rsidRPr="004E5AD8" w:rsidRDefault="00384CEB" w:rsidP="00743681">
            <w:pPr>
              <w:spacing w:after="0" w:line="240" w:lineRule="auto"/>
              <w:jc w:val="both"/>
              <w:textAlignment w:val="baseline"/>
              <w:rPr>
                <w:rStyle w:val="normaltextrun"/>
                <w:rFonts w:cs="Times New Roman"/>
                <w:color w:val="000000"/>
                <w:sz w:val="16"/>
                <w:szCs w:val="16"/>
                <w:shd w:val="clear" w:color="auto" w:fill="FFFFFF"/>
              </w:rPr>
            </w:pPr>
          </w:p>
        </w:tc>
        <w:tc>
          <w:tcPr>
            <w:tcW w:w="328" w:type="pct"/>
            <w:vMerge/>
            <w:tcBorders>
              <w:top w:val="single" w:sz="12" w:space="0" w:color="auto"/>
            </w:tcBorders>
          </w:tcPr>
          <w:p w:rsidR="00384CEB" w:rsidRPr="004E5AD8" w:rsidRDefault="00384CEB" w:rsidP="00743681">
            <w:pPr>
              <w:spacing w:after="0" w:line="240" w:lineRule="auto"/>
              <w:jc w:val="both"/>
              <w:textAlignment w:val="baseline"/>
              <w:rPr>
                <w:rFonts w:eastAsia="Times New Roman" w:cs="Times New Roman"/>
                <w:sz w:val="16"/>
                <w:szCs w:val="16"/>
                <w:lang w:eastAsia="lt-LT"/>
              </w:rPr>
            </w:pPr>
          </w:p>
        </w:tc>
        <w:tc>
          <w:tcPr>
            <w:tcW w:w="281" w:type="pct"/>
            <w:vMerge/>
            <w:tcBorders>
              <w:top w:val="single" w:sz="12" w:space="0" w:color="auto"/>
            </w:tcBorders>
          </w:tcPr>
          <w:p w:rsidR="00384CEB" w:rsidRPr="004E5AD8" w:rsidRDefault="00384CEB"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384CEB" w:rsidRDefault="00384CEB"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rsidR="00384CEB" w:rsidRPr="004E5AD8" w:rsidRDefault="00384CEB"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219" w:type="pct"/>
            <w:tcBorders>
              <w:top w:val="single" w:sz="4" w:space="0" w:color="auto"/>
              <w:bottom w:val="single" w:sz="4" w:space="0" w:color="auto"/>
            </w:tcBorders>
            <w:shd w:val="clear" w:color="auto" w:fill="auto"/>
          </w:tcPr>
          <w:p w:rsidR="00384CEB" w:rsidRPr="002E6418" w:rsidRDefault="00384CEB"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Asmenų, kurie dalyvavę mokymuose įgijo kompetenciją, dalis</w:t>
            </w:r>
          </w:p>
        </w:tc>
        <w:tc>
          <w:tcPr>
            <w:tcW w:w="328" w:type="pct"/>
            <w:tcBorders>
              <w:top w:val="single" w:sz="4" w:space="0" w:color="auto"/>
              <w:bottom w:val="single" w:sz="4" w:space="0" w:color="auto"/>
            </w:tcBorders>
          </w:tcPr>
          <w:p w:rsidR="00384CEB" w:rsidRDefault="00384CEB"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4" w:space="0" w:color="auto"/>
              <w:bottom w:val="single" w:sz="4" w:space="0" w:color="auto"/>
            </w:tcBorders>
          </w:tcPr>
          <w:p w:rsidR="00384CEB" w:rsidRDefault="00384CEB"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rsidR="00384CEB" w:rsidRPr="004E5AD8" w:rsidRDefault="00384CEB"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384CEB" w:rsidRPr="00B24231" w:rsidRDefault="00384CEB"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80</w:t>
            </w:r>
          </w:p>
        </w:tc>
        <w:tc>
          <w:tcPr>
            <w:tcW w:w="328" w:type="pct"/>
            <w:tcBorders>
              <w:top w:val="single" w:sz="4" w:space="0" w:color="auto"/>
              <w:bottom w:val="single" w:sz="4" w:space="0" w:color="auto"/>
            </w:tcBorders>
            <w:shd w:val="clear" w:color="auto" w:fill="auto"/>
          </w:tcPr>
          <w:p w:rsidR="00384CEB" w:rsidRPr="004E5AD8" w:rsidRDefault="00384CEB"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384CEB" w:rsidRPr="004E5AD8" w:rsidRDefault="00384CEB" w:rsidP="00743681">
            <w:pPr>
              <w:spacing w:after="0" w:line="240" w:lineRule="auto"/>
              <w:jc w:val="both"/>
              <w:textAlignment w:val="baseline"/>
              <w:rPr>
                <w:rFonts w:cs="Times New Roman"/>
                <w:color w:val="000000"/>
                <w:sz w:val="16"/>
                <w:szCs w:val="16"/>
                <w:shd w:val="clear" w:color="auto" w:fill="FFFFFF"/>
              </w:rPr>
            </w:pPr>
          </w:p>
        </w:tc>
      </w:tr>
      <w:tr w:rsidR="00743681" w:rsidRPr="005519EC" w:rsidTr="00743681">
        <w:trPr>
          <w:trHeight w:val="376"/>
        </w:trPr>
        <w:tc>
          <w:tcPr>
            <w:tcW w:w="364" w:type="pct"/>
            <w:vMerge/>
            <w:tcBorders>
              <w:top w:val="single" w:sz="12" w:space="0" w:color="auto"/>
            </w:tcBorders>
          </w:tcPr>
          <w:p w:rsidR="00743681" w:rsidRPr="004E5AD8"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328" w:type="pct"/>
            <w:vMerge/>
            <w:tcBorders>
              <w:top w:val="single" w:sz="12"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Borders>
              <w:top w:val="single" w:sz="12"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743681"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219" w:type="pct"/>
            <w:tcBorders>
              <w:top w:val="single" w:sz="4" w:space="0" w:color="auto"/>
              <w:bottom w:val="single" w:sz="4" w:space="0" w:color="auto"/>
            </w:tcBorders>
            <w:shd w:val="clear" w:color="auto" w:fill="auto"/>
          </w:tcPr>
          <w:p w:rsidR="00743681" w:rsidRPr="004E5AD8" w:rsidRDefault="00743681" w:rsidP="00743681">
            <w:pPr>
              <w:spacing w:after="0" w:line="240" w:lineRule="auto"/>
              <w:textAlignment w:val="baseline"/>
              <w:rPr>
                <w:rFonts w:eastAsia="Times New Roman" w:cs="Times New Roman"/>
                <w:sz w:val="16"/>
                <w:szCs w:val="16"/>
                <w:lang w:eastAsia="lt-LT"/>
              </w:rPr>
            </w:pPr>
            <w:r w:rsidRPr="0026036B">
              <w:rPr>
                <w:rFonts w:eastAsia="Times New Roman" w:cs="Times New Roman"/>
                <w:sz w:val="16"/>
                <w:szCs w:val="16"/>
                <w:lang w:eastAsia="lt-LT"/>
              </w:rPr>
              <w:t xml:space="preserve">Vaikų, augančių socialinės rizikos šeimose, kurie yra privalomai ugdomi pagal ikimokyklinio </w:t>
            </w:r>
            <w:r w:rsidR="004B7769">
              <w:rPr>
                <w:rFonts w:eastAsia="Times New Roman" w:cs="Times New Roman"/>
                <w:sz w:val="16"/>
                <w:szCs w:val="16"/>
                <w:lang w:eastAsia="lt-LT"/>
              </w:rPr>
              <w:t>ar priešmokyklinio</w:t>
            </w:r>
            <w:r w:rsidR="004B7769" w:rsidRPr="0026036B">
              <w:rPr>
                <w:rFonts w:eastAsia="Times New Roman" w:cs="Times New Roman"/>
                <w:sz w:val="16"/>
                <w:szCs w:val="16"/>
                <w:lang w:eastAsia="lt-LT"/>
              </w:rPr>
              <w:t xml:space="preserve"> </w:t>
            </w:r>
            <w:r w:rsidRPr="0026036B">
              <w:rPr>
                <w:rFonts w:eastAsia="Times New Roman" w:cs="Times New Roman"/>
                <w:sz w:val="16"/>
                <w:szCs w:val="16"/>
                <w:lang w:eastAsia="lt-LT"/>
              </w:rPr>
              <w:t>ugdymo programas ne trumpiau kaip 6 mėn., dalis</w:t>
            </w:r>
          </w:p>
        </w:tc>
        <w:tc>
          <w:tcPr>
            <w:tcW w:w="328"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4" w:space="0" w:color="auto"/>
              <w:bottom w:val="single" w:sz="4" w:space="0" w:color="auto"/>
            </w:tcBorders>
          </w:tcPr>
          <w:p w:rsidR="00743681" w:rsidRPr="004E5AD8" w:rsidRDefault="00743681"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0</w:t>
            </w:r>
          </w:p>
        </w:tc>
        <w:tc>
          <w:tcPr>
            <w:tcW w:w="375" w:type="pct"/>
            <w:tcBorders>
              <w:top w:val="single" w:sz="4" w:space="0" w:color="auto"/>
              <w:bottom w:val="single" w:sz="4" w:space="0" w:color="auto"/>
            </w:tcBorders>
          </w:tcPr>
          <w:p w:rsidR="00743681" w:rsidRPr="004E5AD8" w:rsidRDefault="00743681"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80</w:t>
            </w:r>
          </w:p>
        </w:tc>
        <w:tc>
          <w:tcPr>
            <w:tcW w:w="328" w:type="pct"/>
            <w:tcBorders>
              <w:top w:val="single" w:sz="4" w:space="0" w:color="auto"/>
              <w:bottom w:val="single" w:sz="4" w:space="0" w:color="auto"/>
            </w:tcBorders>
            <w:shd w:val="clear" w:color="auto" w:fill="auto"/>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 </w:t>
            </w:r>
            <w:r w:rsidR="00A55A3C">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r>
      <w:tr w:rsidR="00743681" w:rsidRPr="005519EC" w:rsidTr="00743681">
        <w:trPr>
          <w:trHeight w:val="427"/>
        </w:trPr>
        <w:tc>
          <w:tcPr>
            <w:tcW w:w="364" w:type="pct"/>
            <w:vMerge/>
          </w:tcPr>
          <w:p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c>
          <w:tcPr>
            <w:tcW w:w="328" w:type="pct"/>
            <w:vMerge/>
          </w:tcPr>
          <w:p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Pr>
          <w:p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743681" w:rsidRPr="004E5AD8" w:rsidRDefault="00743681" w:rsidP="0074368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219" w:type="pct"/>
            <w:tcBorders>
              <w:top w:val="single" w:sz="4" w:space="0" w:color="auto"/>
              <w:bottom w:val="single" w:sz="4" w:space="0" w:color="auto"/>
            </w:tcBorders>
            <w:shd w:val="clear" w:color="auto" w:fill="auto"/>
          </w:tcPr>
          <w:p w:rsidR="00743681" w:rsidRPr="004E5AD8" w:rsidRDefault="00743681" w:rsidP="00743681">
            <w:pPr>
              <w:spacing w:after="0" w:line="240" w:lineRule="auto"/>
              <w:textAlignment w:val="baseline"/>
              <w:rPr>
                <w:rFonts w:eastAsia="Times New Roman" w:cs="Times New Roman"/>
                <w:sz w:val="16"/>
                <w:szCs w:val="16"/>
                <w:lang w:eastAsia="lt-LT"/>
              </w:rPr>
            </w:pPr>
            <w:r w:rsidRPr="0026036B">
              <w:rPr>
                <w:rFonts w:eastAsia="Times New Roman" w:cs="Times New Roman"/>
                <w:sz w:val="16"/>
                <w:szCs w:val="16"/>
                <w:lang w:eastAsia="lt-LT"/>
              </w:rPr>
              <w:t xml:space="preserve">Vaikų, augančių socialinės rizikos šeimose, kurie yra privalomai ugdomi pagal ikimokyklinio </w:t>
            </w:r>
            <w:r w:rsidR="004B7769">
              <w:rPr>
                <w:rFonts w:eastAsia="Times New Roman" w:cs="Times New Roman"/>
                <w:sz w:val="16"/>
                <w:szCs w:val="16"/>
                <w:lang w:eastAsia="lt-LT"/>
              </w:rPr>
              <w:t xml:space="preserve">ar priešmokyklinio </w:t>
            </w:r>
            <w:r w:rsidRPr="0026036B">
              <w:rPr>
                <w:rFonts w:eastAsia="Times New Roman" w:cs="Times New Roman"/>
                <w:sz w:val="16"/>
                <w:szCs w:val="16"/>
                <w:lang w:eastAsia="lt-LT"/>
              </w:rPr>
              <w:t>ugdymo programas ne trumpiau kaip 6 mėn., dalis</w:t>
            </w:r>
          </w:p>
        </w:tc>
        <w:tc>
          <w:tcPr>
            <w:tcW w:w="328"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4" w:space="0" w:color="auto"/>
              <w:bottom w:val="single" w:sz="4" w:space="0" w:color="auto"/>
            </w:tcBorders>
          </w:tcPr>
          <w:p w:rsidR="00743681" w:rsidRPr="004E5AD8" w:rsidRDefault="00743681"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0</w:t>
            </w:r>
          </w:p>
        </w:tc>
        <w:tc>
          <w:tcPr>
            <w:tcW w:w="375" w:type="pct"/>
            <w:tcBorders>
              <w:top w:val="single" w:sz="4" w:space="0" w:color="auto"/>
              <w:bottom w:val="single" w:sz="4" w:space="0" w:color="auto"/>
            </w:tcBorders>
          </w:tcPr>
          <w:p w:rsidR="00743681" w:rsidRPr="004E5AD8" w:rsidRDefault="00743681" w:rsidP="0074368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80</w:t>
            </w:r>
          </w:p>
        </w:tc>
        <w:tc>
          <w:tcPr>
            <w:tcW w:w="328" w:type="pct"/>
            <w:tcBorders>
              <w:top w:val="single" w:sz="4" w:space="0" w:color="auto"/>
              <w:bottom w:val="single" w:sz="4" w:space="0" w:color="auto"/>
            </w:tcBorders>
            <w:shd w:val="clear" w:color="auto" w:fill="auto"/>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 </w:t>
            </w:r>
            <w:r w:rsidR="00A55A3C">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r>
      <w:tr w:rsidR="00743681" w:rsidRPr="005519EC" w:rsidTr="00743681">
        <w:trPr>
          <w:trHeight w:val="419"/>
        </w:trPr>
        <w:tc>
          <w:tcPr>
            <w:tcW w:w="364" w:type="pct"/>
            <w:vMerge/>
          </w:tcPr>
          <w:p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c>
          <w:tcPr>
            <w:tcW w:w="328" w:type="pct"/>
            <w:vMerge/>
          </w:tcPr>
          <w:p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Pr>
          <w:p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219" w:type="pct"/>
            <w:tcBorders>
              <w:top w:val="single" w:sz="4" w:space="0" w:color="auto"/>
              <w:bottom w:val="single" w:sz="4" w:space="0" w:color="auto"/>
            </w:tcBorders>
            <w:shd w:val="clear" w:color="auto" w:fill="auto"/>
          </w:tcPr>
          <w:p w:rsidR="00743681" w:rsidRPr="004E5AD8" w:rsidRDefault="00743681" w:rsidP="00743681">
            <w:pPr>
              <w:spacing w:after="0" w:line="240" w:lineRule="auto"/>
              <w:textAlignment w:val="baseline"/>
              <w:rPr>
                <w:rFonts w:eastAsia="Times New Roman" w:cs="Times New Roman"/>
                <w:sz w:val="16"/>
                <w:szCs w:val="16"/>
                <w:lang w:eastAsia="lt-LT"/>
              </w:rPr>
            </w:pPr>
            <w:r w:rsidRPr="0026036B">
              <w:rPr>
                <w:sz w:val="16"/>
                <w:szCs w:val="16"/>
              </w:rPr>
              <w:t>Mokinių iš nepalankias sąlygas turinčių asmenų grupių, kuriems buvo skirta parama profesinio mokymo prieinamumui gerinti, dalis</w:t>
            </w:r>
          </w:p>
        </w:tc>
        <w:tc>
          <w:tcPr>
            <w:tcW w:w="328"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4" w:space="0" w:color="auto"/>
              <w:bottom w:val="single" w:sz="4" w:space="0" w:color="auto"/>
            </w:tcBorders>
          </w:tcPr>
          <w:p w:rsidR="00743681" w:rsidRPr="004E5AD8" w:rsidRDefault="00743681"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rsidR="00743681" w:rsidRPr="004E5AD8" w:rsidRDefault="00743681"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4</w:t>
            </w:r>
          </w:p>
        </w:tc>
        <w:tc>
          <w:tcPr>
            <w:tcW w:w="328" w:type="pct"/>
            <w:tcBorders>
              <w:top w:val="single" w:sz="4" w:space="0" w:color="auto"/>
              <w:bottom w:val="single" w:sz="4" w:space="0" w:color="auto"/>
            </w:tcBorders>
            <w:shd w:val="clear" w:color="auto" w:fill="auto"/>
          </w:tcPr>
          <w:p w:rsidR="00743681" w:rsidRPr="004E5AD8" w:rsidRDefault="00A55A3C"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r>
      <w:tr w:rsidR="00743681" w:rsidRPr="005519EC" w:rsidTr="00743681">
        <w:trPr>
          <w:trHeight w:val="543"/>
        </w:trPr>
        <w:tc>
          <w:tcPr>
            <w:tcW w:w="364" w:type="pct"/>
            <w:vMerge/>
          </w:tcPr>
          <w:p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c>
          <w:tcPr>
            <w:tcW w:w="328" w:type="pct"/>
            <w:vMerge/>
          </w:tcPr>
          <w:p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Pr>
          <w:p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743681"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219" w:type="pct"/>
            <w:tcBorders>
              <w:top w:val="single" w:sz="4" w:space="0" w:color="auto"/>
              <w:bottom w:val="single" w:sz="4" w:space="0" w:color="auto"/>
            </w:tcBorders>
            <w:shd w:val="clear" w:color="auto" w:fill="auto"/>
          </w:tcPr>
          <w:p w:rsidR="00743681" w:rsidRPr="00143222" w:rsidRDefault="00743681" w:rsidP="00743681">
            <w:pPr>
              <w:spacing w:after="0" w:line="240" w:lineRule="auto"/>
              <w:textAlignment w:val="baseline"/>
              <w:rPr>
                <w:rFonts w:eastAsia="Times New Roman" w:cs="Times New Roman"/>
                <w:sz w:val="16"/>
                <w:szCs w:val="16"/>
                <w:lang w:eastAsia="lt-LT"/>
              </w:rPr>
            </w:pPr>
            <w:r w:rsidRPr="0026036B">
              <w:rPr>
                <w:sz w:val="16"/>
                <w:szCs w:val="16"/>
              </w:rPr>
              <w:t>Mokinių iš nepalankias sąlygas turinčių asmenų grupių, kuriems buvo skirta parama profesinio mokymo prieinamumui gerinti, dalis</w:t>
            </w:r>
          </w:p>
        </w:tc>
        <w:tc>
          <w:tcPr>
            <w:tcW w:w="328"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4" w:space="0" w:color="auto"/>
              <w:bottom w:val="single" w:sz="4" w:space="0" w:color="auto"/>
            </w:tcBorders>
          </w:tcPr>
          <w:p w:rsidR="00743681" w:rsidRPr="004E5AD8" w:rsidRDefault="00743681"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rsidR="00743681" w:rsidRPr="004E5AD8" w:rsidRDefault="00743681"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4</w:t>
            </w:r>
          </w:p>
        </w:tc>
        <w:tc>
          <w:tcPr>
            <w:tcW w:w="328" w:type="pct"/>
            <w:tcBorders>
              <w:top w:val="single" w:sz="4" w:space="0" w:color="auto"/>
              <w:bottom w:val="single" w:sz="4" w:space="0" w:color="auto"/>
            </w:tcBorders>
            <w:shd w:val="clear" w:color="auto" w:fill="auto"/>
          </w:tcPr>
          <w:p w:rsidR="00743681" w:rsidRPr="004E5AD8" w:rsidRDefault="00A55A3C"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r>
      <w:tr w:rsidR="00743681" w:rsidRPr="005519EC" w:rsidTr="00743681">
        <w:trPr>
          <w:trHeight w:val="539"/>
        </w:trPr>
        <w:tc>
          <w:tcPr>
            <w:tcW w:w="364" w:type="pct"/>
            <w:vMerge/>
          </w:tcPr>
          <w:p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c>
          <w:tcPr>
            <w:tcW w:w="328" w:type="pct"/>
            <w:vMerge/>
          </w:tcPr>
          <w:p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Pr>
          <w:p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743681"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219" w:type="pct"/>
            <w:tcBorders>
              <w:top w:val="single" w:sz="4" w:space="0" w:color="auto"/>
              <w:bottom w:val="single" w:sz="4" w:space="0" w:color="auto"/>
            </w:tcBorders>
            <w:shd w:val="clear" w:color="auto" w:fill="auto"/>
          </w:tcPr>
          <w:p w:rsidR="00743681" w:rsidRPr="00143222" w:rsidRDefault="00743681" w:rsidP="00743681">
            <w:pPr>
              <w:spacing w:after="0" w:line="240" w:lineRule="auto"/>
              <w:textAlignment w:val="baseline"/>
              <w:rPr>
                <w:rFonts w:eastAsia="Times New Roman" w:cs="Times New Roman"/>
                <w:sz w:val="16"/>
                <w:szCs w:val="16"/>
                <w:lang w:eastAsia="lt-LT"/>
              </w:rPr>
            </w:pPr>
            <w:r w:rsidRPr="0026036B">
              <w:rPr>
                <w:sz w:val="16"/>
                <w:szCs w:val="16"/>
              </w:rPr>
              <w:t>Socialiai jautrių, socialinės atskirties ir/ar mažai atstovaujamų grupių studentų, gavusių tikslinę išmoką studijų prieinamumui gerinti, dalis</w:t>
            </w:r>
          </w:p>
        </w:tc>
        <w:tc>
          <w:tcPr>
            <w:tcW w:w="328"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4" w:space="0" w:color="auto"/>
              <w:bottom w:val="single" w:sz="4" w:space="0" w:color="auto"/>
            </w:tcBorders>
          </w:tcPr>
          <w:p w:rsidR="00743681" w:rsidRPr="004E5AD8" w:rsidRDefault="007A3BB4"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1,59</w:t>
            </w:r>
          </w:p>
        </w:tc>
        <w:tc>
          <w:tcPr>
            <w:tcW w:w="375" w:type="pct"/>
            <w:tcBorders>
              <w:top w:val="single" w:sz="4" w:space="0" w:color="auto"/>
              <w:bottom w:val="single" w:sz="4" w:space="0" w:color="auto"/>
            </w:tcBorders>
          </w:tcPr>
          <w:p w:rsidR="00743681" w:rsidRPr="004E5AD8" w:rsidRDefault="00743681"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1,29</w:t>
            </w:r>
          </w:p>
        </w:tc>
        <w:tc>
          <w:tcPr>
            <w:tcW w:w="328" w:type="pct"/>
            <w:tcBorders>
              <w:top w:val="single" w:sz="4" w:space="0" w:color="auto"/>
              <w:bottom w:val="single" w:sz="4" w:space="0" w:color="auto"/>
            </w:tcBorders>
            <w:shd w:val="clear" w:color="auto" w:fill="auto"/>
          </w:tcPr>
          <w:p w:rsidR="00743681" w:rsidRPr="004E5AD8" w:rsidRDefault="00A55A3C"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r>
      <w:tr w:rsidR="00743681" w:rsidRPr="005519EC" w:rsidTr="00743681">
        <w:trPr>
          <w:trHeight w:val="707"/>
        </w:trPr>
        <w:tc>
          <w:tcPr>
            <w:tcW w:w="364" w:type="pct"/>
            <w:vMerge/>
          </w:tcPr>
          <w:p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c>
          <w:tcPr>
            <w:tcW w:w="328" w:type="pct"/>
            <w:vMerge/>
          </w:tcPr>
          <w:p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Pr>
          <w:p w:rsidR="00743681" w:rsidRPr="004E5AD8"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743681"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Specialusis</w:t>
            </w:r>
          </w:p>
        </w:tc>
        <w:tc>
          <w:tcPr>
            <w:tcW w:w="1219" w:type="pct"/>
            <w:tcBorders>
              <w:top w:val="single" w:sz="4" w:space="0" w:color="auto"/>
              <w:bottom w:val="single" w:sz="4" w:space="0" w:color="auto"/>
            </w:tcBorders>
            <w:shd w:val="clear" w:color="auto" w:fill="auto"/>
          </w:tcPr>
          <w:p w:rsidR="00743681" w:rsidRPr="00F65233" w:rsidRDefault="00743681" w:rsidP="00743681">
            <w:pPr>
              <w:spacing w:after="0" w:line="240" w:lineRule="auto"/>
              <w:textAlignment w:val="baseline"/>
              <w:rPr>
                <w:sz w:val="16"/>
                <w:szCs w:val="16"/>
              </w:rPr>
            </w:pPr>
            <w:r w:rsidRPr="0026036B">
              <w:rPr>
                <w:sz w:val="16"/>
                <w:szCs w:val="16"/>
              </w:rPr>
              <w:t>Socialiai jautrių, socialinės atskirties ir/ar mažai atstovaujamų grupių studentų, gavusių tikslinę išmoką studijų prieinamumui gerinti, dalis</w:t>
            </w:r>
          </w:p>
        </w:tc>
        <w:tc>
          <w:tcPr>
            <w:tcW w:w="328" w:type="pct"/>
            <w:tcBorders>
              <w:top w:val="single" w:sz="4" w:space="0" w:color="auto"/>
              <w:bottom w:val="single" w:sz="4" w:space="0" w:color="auto"/>
            </w:tcBorders>
          </w:tcPr>
          <w:p w:rsidR="00743681" w:rsidRDefault="00743681"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4" w:space="0" w:color="auto"/>
              <w:bottom w:val="single" w:sz="4" w:space="0" w:color="auto"/>
            </w:tcBorders>
          </w:tcPr>
          <w:p w:rsidR="00743681" w:rsidRDefault="007A3BB4"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1,59</w:t>
            </w:r>
          </w:p>
        </w:tc>
        <w:tc>
          <w:tcPr>
            <w:tcW w:w="375" w:type="pct"/>
            <w:tcBorders>
              <w:top w:val="single" w:sz="4" w:space="0" w:color="auto"/>
              <w:bottom w:val="single" w:sz="4" w:space="0" w:color="auto"/>
            </w:tcBorders>
          </w:tcPr>
          <w:p w:rsidR="00743681" w:rsidRDefault="00743681" w:rsidP="0074368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743681" w:rsidRPr="00B24231" w:rsidRDefault="00743681" w:rsidP="0074368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1,29</w:t>
            </w:r>
          </w:p>
        </w:tc>
        <w:tc>
          <w:tcPr>
            <w:tcW w:w="328" w:type="pct"/>
            <w:tcBorders>
              <w:top w:val="single" w:sz="4" w:space="0" w:color="auto"/>
              <w:bottom w:val="single" w:sz="4" w:space="0" w:color="auto"/>
            </w:tcBorders>
            <w:shd w:val="clear" w:color="auto" w:fill="auto"/>
          </w:tcPr>
          <w:p w:rsidR="00743681" w:rsidRDefault="00A55A3C" w:rsidP="0074368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743681" w:rsidRPr="004E5AD8" w:rsidRDefault="00743681" w:rsidP="00743681">
            <w:pPr>
              <w:spacing w:after="0" w:line="240" w:lineRule="auto"/>
              <w:jc w:val="both"/>
              <w:textAlignment w:val="baseline"/>
              <w:rPr>
                <w:rFonts w:cs="Times New Roman"/>
                <w:color w:val="000000"/>
                <w:sz w:val="16"/>
                <w:szCs w:val="16"/>
                <w:shd w:val="clear" w:color="auto" w:fill="FFFFFF"/>
              </w:rPr>
            </w:pPr>
          </w:p>
        </w:tc>
      </w:tr>
    </w:tbl>
    <w:p w:rsidR="005D02EB" w:rsidRDefault="005D02EB" w:rsidP="00786CD2">
      <w:pPr>
        <w:spacing w:before="240" w:after="240" w:line="240" w:lineRule="auto"/>
        <w:jc w:val="both"/>
        <w:rPr>
          <w:rFonts w:eastAsia="Calibri" w:cs="Times New Roman"/>
          <w:b/>
          <w:noProof/>
          <w:szCs w:val="20"/>
          <w:lang w:eastAsia="lt-LT" w:bidi="lt-LT"/>
        </w:rPr>
        <w:sectPr w:rsidR="005D02EB" w:rsidSect="00931C78">
          <w:pgSz w:w="16838" w:h="11906" w:orient="landscape"/>
          <w:pgMar w:top="1701" w:right="1276" w:bottom="567" w:left="1134" w:header="567" w:footer="567" w:gutter="0"/>
          <w:cols w:space="1296"/>
          <w:docGrid w:linePitch="360"/>
        </w:sectPr>
      </w:pPr>
    </w:p>
    <w:p w:rsidR="00786CD2" w:rsidRPr="00DA7B46" w:rsidRDefault="00786CD2" w:rsidP="001E5B12">
      <w:pPr>
        <w:pStyle w:val="Stilius1"/>
        <w:rPr>
          <w:noProof/>
          <w:lang w:eastAsia="lt-LT" w:bidi="lt-LT"/>
        </w:rPr>
      </w:pPr>
      <w:r w:rsidRPr="00DA7B46">
        <w:rPr>
          <w:noProof/>
          <w:lang w:eastAsia="lt-LT" w:bidi="lt-LT"/>
        </w:rPr>
        <w:lastRenderedPageBreak/>
        <w:t>Preliminarus Programos išteklių suskirstymas pagal intervencinių priemonių rūšį</w:t>
      </w:r>
    </w:p>
    <w:tbl>
      <w:tblPr>
        <w:tblStyle w:val="Lentelstinklelis"/>
        <w:tblW w:w="9889" w:type="dxa"/>
        <w:tblLook w:val="04A0" w:firstRow="1" w:lastRow="0" w:firstColumn="1" w:lastColumn="0" w:noHBand="0" w:noVBand="1"/>
      </w:tblPr>
      <w:tblGrid>
        <w:gridCol w:w="1101"/>
        <w:gridCol w:w="850"/>
        <w:gridCol w:w="1418"/>
        <w:gridCol w:w="1134"/>
        <w:gridCol w:w="3827"/>
        <w:gridCol w:w="1559"/>
      </w:tblGrid>
      <w:tr w:rsidR="00743681" w:rsidTr="0074368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743681" w:rsidRDefault="00743681" w:rsidP="00743681">
            <w:pPr>
              <w:rPr>
                <w:rFonts w:eastAsia="Times New Roman"/>
                <w:b/>
                <w:iCs/>
                <w:noProof/>
                <w:sz w:val="20"/>
              </w:rPr>
            </w:pPr>
            <w:r>
              <w:rPr>
                <w:b/>
                <w:noProof/>
                <w:sz w:val="20"/>
              </w:rPr>
              <w:t>4 lentelė. 1 matmuo</w:t>
            </w:r>
            <w:r w:rsidR="001F6E55">
              <w:rPr>
                <w:b/>
                <w:noProof/>
                <w:sz w:val="20"/>
              </w:rPr>
              <w:t>:</w:t>
            </w:r>
            <w:r>
              <w:rPr>
                <w:b/>
                <w:noProof/>
                <w:sz w:val="20"/>
              </w:rPr>
              <w:t xml:space="preserve"> </w:t>
            </w:r>
            <w:r w:rsidR="001F6E55">
              <w:rPr>
                <w:b/>
                <w:noProof/>
                <w:sz w:val="20"/>
              </w:rPr>
              <w:t>i</w:t>
            </w:r>
            <w:r>
              <w:rPr>
                <w:b/>
                <w:noProof/>
                <w:sz w:val="20"/>
              </w:rPr>
              <w:t>ntervencinių priemonių sritis</w:t>
            </w:r>
          </w:p>
        </w:tc>
      </w:tr>
      <w:tr w:rsidR="00743681"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Default="00743681" w:rsidP="00743681">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Default="00743681" w:rsidP="00743681">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Default="00743681" w:rsidP="00743681">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Default="00743681" w:rsidP="00743681">
            <w:pPr>
              <w:jc w:val="center"/>
              <w:rPr>
                <w:rFonts w:eastAsia="Times New Roman"/>
                <w:b/>
                <w:iCs/>
                <w:noProof/>
                <w:sz w:val="20"/>
              </w:rPr>
            </w:pPr>
            <w:r>
              <w:rPr>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Default="00743681" w:rsidP="00743681">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3681" w:rsidRDefault="00743681" w:rsidP="00743681">
            <w:pPr>
              <w:jc w:val="center"/>
              <w:rPr>
                <w:rFonts w:eastAsia="Times New Roman"/>
                <w:b/>
                <w:iCs/>
                <w:noProof/>
                <w:sz w:val="20"/>
              </w:rPr>
            </w:pPr>
            <w:r>
              <w:rPr>
                <w:b/>
                <w:noProof/>
                <w:sz w:val="20"/>
              </w:rPr>
              <w:t>Suma (EUR)</w:t>
            </w:r>
          </w:p>
        </w:tc>
      </w:tr>
      <w:tr w:rsidR="00743681" w:rsidRPr="003D2857" w:rsidTr="00E648BD">
        <w:tc>
          <w:tcPr>
            <w:tcW w:w="1101" w:type="dxa"/>
            <w:vMerge w:val="restart"/>
            <w:tcBorders>
              <w:top w:val="single" w:sz="12" w:space="0" w:color="auto"/>
            </w:tcBorders>
          </w:tcPr>
          <w:p w:rsidR="00743681" w:rsidRPr="003D2857" w:rsidRDefault="00743681" w:rsidP="00743681">
            <w:pPr>
              <w:jc w:val="center"/>
              <w:textAlignment w:val="baseline"/>
              <w:rPr>
                <w:rFonts w:eastAsia="Times New Roman" w:cs="Times New Roman"/>
                <w:sz w:val="20"/>
                <w:szCs w:val="20"/>
                <w:lang w:eastAsia="lt-LT"/>
              </w:rPr>
            </w:pPr>
            <w:r w:rsidRPr="003D2857">
              <w:rPr>
                <w:rFonts w:eastAsia="Times New Roman" w:cs="Times New Roman"/>
                <w:sz w:val="20"/>
                <w:szCs w:val="20"/>
                <w:lang w:eastAsia="lt-LT"/>
              </w:rPr>
              <w:t>4</w:t>
            </w:r>
          </w:p>
        </w:tc>
        <w:tc>
          <w:tcPr>
            <w:tcW w:w="850" w:type="dxa"/>
            <w:vMerge w:val="restart"/>
            <w:tcBorders>
              <w:top w:val="single" w:sz="12" w:space="0" w:color="auto"/>
            </w:tcBorders>
          </w:tcPr>
          <w:p w:rsidR="00743681" w:rsidRPr="003D2857" w:rsidRDefault="00743681" w:rsidP="00743681">
            <w:pPr>
              <w:jc w:val="center"/>
              <w:textAlignment w:val="baseline"/>
              <w:rPr>
                <w:rFonts w:eastAsia="Times New Roman" w:cs="Times New Roman"/>
                <w:sz w:val="20"/>
                <w:szCs w:val="20"/>
                <w:lang w:eastAsia="lt-LT"/>
              </w:rPr>
            </w:pPr>
            <w:r w:rsidRPr="003D2857">
              <w:rPr>
                <w:rFonts w:eastAsia="Times New Roman" w:cs="Times New Roman"/>
                <w:sz w:val="20"/>
                <w:szCs w:val="20"/>
                <w:lang w:eastAsia="lt-LT"/>
              </w:rPr>
              <w:t>ESF</w:t>
            </w:r>
            <w:r w:rsidR="00E648BD">
              <w:rPr>
                <w:rFonts w:eastAsia="Times New Roman" w:cs="Times New Roman"/>
                <w:sz w:val="20"/>
                <w:szCs w:val="20"/>
                <w:lang w:eastAsia="lt-LT"/>
              </w:rPr>
              <w:t>+</w:t>
            </w:r>
          </w:p>
        </w:tc>
        <w:tc>
          <w:tcPr>
            <w:tcW w:w="1418" w:type="dxa"/>
            <w:tcBorders>
              <w:top w:val="single" w:sz="12" w:space="0" w:color="auto"/>
              <w:bottom w:val="single" w:sz="4" w:space="0" w:color="auto"/>
            </w:tcBorders>
          </w:tcPr>
          <w:p w:rsidR="00743681" w:rsidRPr="003D2857" w:rsidRDefault="00743681" w:rsidP="00743681">
            <w:pPr>
              <w:textAlignment w:val="baseline"/>
              <w:rPr>
                <w:rFonts w:eastAsia="Times New Roman" w:cs="Times New Roman"/>
                <w:sz w:val="20"/>
                <w:szCs w:val="20"/>
                <w:lang w:eastAsia="lt-LT"/>
              </w:rPr>
            </w:pPr>
            <w:r w:rsidRPr="003D2857">
              <w:rPr>
                <w:rFonts w:eastAsia="Times New Roman" w:cs="Times New Roman"/>
                <w:sz w:val="20"/>
                <w:szCs w:val="20"/>
                <w:lang w:eastAsia="lt-LT"/>
              </w:rPr>
              <w:t>Sostinės regionas</w:t>
            </w:r>
          </w:p>
        </w:tc>
        <w:tc>
          <w:tcPr>
            <w:tcW w:w="1134" w:type="dxa"/>
            <w:vMerge w:val="restart"/>
            <w:tcBorders>
              <w:top w:val="single" w:sz="12" w:space="0" w:color="auto"/>
            </w:tcBorders>
          </w:tcPr>
          <w:p w:rsidR="00743681" w:rsidRPr="003D2857" w:rsidRDefault="00743681" w:rsidP="00743681">
            <w:pPr>
              <w:jc w:val="center"/>
              <w:textAlignment w:val="baseline"/>
              <w:rPr>
                <w:rFonts w:eastAsia="Times New Roman" w:cs="Times New Roman"/>
                <w:sz w:val="20"/>
                <w:szCs w:val="20"/>
                <w:lang w:eastAsia="lt-LT"/>
              </w:rPr>
            </w:pPr>
            <w:r w:rsidRPr="003D2857">
              <w:rPr>
                <w:rFonts w:eastAsia="Times New Roman" w:cs="Times New Roman"/>
                <w:sz w:val="20"/>
                <w:szCs w:val="20"/>
                <w:lang w:eastAsia="lt-LT"/>
              </w:rPr>
              <w:t>4.3</w:t>
            </w:r>
          </w:p>
        </w:tc>
        <w:tc>
          <w:tcPr>
            <w:tcW w:w="3827" w:type="dxa"/>
            <w:vMerge w:val="restart"/>
            <w:tcBorders>
              <w:top w:val="single" w:sz="12" w:space="0" w:color="auto"/>
            </w:tcBorders>
          </w:tcPr>
          <w:p w:rsidR="00743681" w:rsidRPr="003D2857" w:rsidRDefault="00743681" w:rsidP="00E648BD">
            <w:pPr>
              <w:textAlignment w:val="baseline"/>
              <w:rPr>
                <w:rFonts w:eastAsia="Times New Roman" w:cs="Times New Roman"/>
                <w:sz w:val="20"/>
                <w:szCs w:val="20"/>
                <w:lang w:eastAsia="lt-LT"/>
              </w:rPr>
            </w:pPr>
            <w:r>
              <w:rPr>
                <w:rFonts w:eastAsia="Times New Roman" w:cs="Times New Roman"/>
                <w:sz w:val="20"/>
                <w:szCs w:val="20"/>
                <w:lang w:eastAsia="lt-LT"/>
              </w:rPr>
              <w:t>14</w:t>
            </w:r>
            <w:r w:rsidR="00E648BD">
              <w:rPr>
                <w:rFonts w:eastAsia="Times New Roman" w:cs="Times New Roman"/>
                <w:sz w:val="20"/>
                <w:szCs w:val="20"/>
                <w:lang w:eastAsia="lt-LT"/>
              </w:rPr>
              <w:t xml:space="preserve">8 </w:t>
            </w:r>
            <w:r w:rsidR="00853B4B">
              <w:rPr>
                <w:rFonts w:eastAsia="Times New Roman" w:cs="Times New Roman"/>
                <w:sz w:val="20"/>
                <w:szCs w:val="20"/>
                <w:lang w:eastAsia="lt-LT"/>
              </w:rPr>
              <w:t>–</w:t>
            </w:r>
            <w:r w:rsidR="00E648BD">
              <w:rPr>
                <w:rFonts w:eastAsia="Times New Roman" w:cs="Times New Roman"/>
                <w:sz w:val="20"/>
                <w:szCs w:val="20"/>
                <w:lang w:eastAsia="lt-LT"/>
              </w:rPr>
              <w:t xml:space="preserve"> </w:t>
            </w:r>
            <w:r w:rsidR="00E648BD" w:rsidRPr="00E648BD">
              <w:rPr>
                <w:rFonts w:eastAsia="Times New Roman" w:cs="Times New Roman"/>
                <w:sz w:val="20"/>
                <w:szCs w:val="20"/>
                <w:lang w:eastAsia="lt-LT"/>
              </w:rPr>
              <w:t>Parama ikimokykliniam ugdymui ir priežiūrai (išskyrus infrastruktūrą)</w:t>
            </w:r>
          </w:p>
        </w:tc>
        <w:tc>
          <w:tcPr>
            <w:tcW w:w="1559" w:type="dxa"/>
            <w:tcBorders>
              <w:top w:val="single" w:sz="12" w:space="0" w:color="auto"/>
              <w:bottom w:val="single" w:sz="4" w:space="0" w:color="auto"/>
            </w:tcBorders>
          </w:tcPr>
          <w:p w:rsidR="00743681" w:rsidRPr="00B24231" w:rsidRDefault="00743681"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4 910 062,00</w:t>
            </w:r>
          </w:p>
        </w:tc>
      </w:tr>
      <w:tr w:rsidR="00743681" w:rsidRPr="003D2857" w:rsidTr="00E648BD">
        <w:tc>
          <w:tcPr>
            <w:tcW w:w="1101" w:type="dxa"/>
            <w:vMerge/>
          </w:tcPr>
          <w:p w:rsidR="00743681" w:rsidRPr="003D2857" w:rsidRDefault="00743681" w:rsidP="00743681">
            <w:pPr>
              <w:jc w:val="center"/>
              <w:textAlignment w:val="baseline"/>
              <w:rPr>
                <w:rFonts w:eastAsia="Times New Roman" w:cs="Times New Roman"/>
                <w:sz w:val="20"/>
                <w:szCs w:val="20"/>
                <w:lang w:eastAsia="lt-LT"/>
              </w:rPr>
            </w:pPr>
          </w:p>
        </w:tc>
        <w:tc>
          <w:tcPr>
            <w:tcW w:w="850" w:type="dxa"/>
            <w:vMerge/>
          </w:tcPr>
          <w:p w:rsidR="00743681" w:rsidRPr="003D2857" w:rsidRDefault="00743681"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rsidR="00743681" w:rsidRPr="003D2857" w:rsidRDefault="00743681" w:rsidP="00743681">
            <w:pPr>
              <w:textAlignment w:val="baseline"/>
              <w:rPr>
                <w:rFonts w:eastAsia="Times New Roman" w:cs="Times New Roman"/>
                <w:sz w:val="20"/>
                <w:szCs w:val="20"/>
                <w:lang w:eastAsia="lt-LT"/>
              </w:rPr>
            </w:pPr>
            <w:r>
              <w:rPr>
                <w:rFonts w:eastAsia="Times New Roman" w:cs="Times New Roman"/>
                <w:sz w:val="20"/>
                <w:szCs w:val="20"/>
                <w:lang w:eastAsia="lt-LT"/>
              </w:rPr>
              <w:t>VVL</w:t>
            </w:r>
            <w:r w:rsidRPr="003D2857">
              <w:rPr>
                <w:rFonts w:eastAsia="Times New Roman" w:cs="Times New Roman"/>
                <w:sz w:val="20"/>
                <w:szCs w:val="20"/>
                <w:lang w:eastAsia="lt-LT"/>
              </w:rPr>
              <w:t xml:space="preserve"> regionas</w:t>
            </w:r>
          </w:p>
        </w:tc>
        <w:tc>
          <w:tcPr>
            <w:tcW w:w="1134" w:type="dxa"/>
            <w:vMerge/>
          </w:tcPr>
          <w:p w:rsidR="00743681" w:rsidRPr="003D2857" w:rsidRDefault="00743681" w:rsidP="00743681">
            <w:pPr>
              <w:jc w:val="center"/>
              <w:textAlignment w:val="baseline"/>
              <w:rPr>
                <w:rFonts w:eastAsia="Times New Roman" w:cs="Times New Roman"/>
                <w:sz w:val="20"/>
                <w:szCs w:val="20"/>
                <w:lang w:eastAsia="lt-LT"/>
              </w:rPr>
            </w:pPr>
          </w:p>
        </w:tc>
        <w:tc>
          <w:tcPr>
            <w:tcW w:w="3827" w:type="dxa"/>
            <w:vMerge/>
            <w:tcBorders>
              <w:bottom w:val="single" w:sz="4" w:space="0" w:color="auto"/>
            </w:tcBorders>
          </w:tcPr>
          <w:p w:rsidR="00743681" w:rsidRPr="003D2857" w:rsidRDefault="00743681" w:rsidP="00E648BD">
            <w:pPr>
              <w:textAlignment w:val="baseline"/>
              <w:rPr>
                <w:rFonts w:eastAsia="Times New Roman" w:cs="Times New Roman"/>
                <w:sz w:val="20"/>
                <w:szCs w:val="20"/>
                <w:lang w:eastAsia="lt-LT"/>
              </w:rPr>
            </w:pPr>
          </w:p>
        </w:tc>
        <w:tc>
          <w:tcPr>
            <w:tcW w:w="1559" w:type="dxa"/>
            <w:tcBorders>
              <w:top w:val="single" w:sz="4" w:space="0" w:color="auto"/>
              <w:bottom w:val="single" w:sz="4" w:space="0" w:color="auto"/>
            </w:tcBorders>
          </w:tcPr>
          <w:p w:rsidR="00743681" w:rsidRPr="00B24231" w:rsidRDefault="00C82D2E" w:rsidP="00743681">
            <w:pPr>
              <w:jc w:val="right"/>
              <w:textAlignment w:val="baseline"/>
              <w:rPr>
                <w:rFonts w:eastAsia="Times New Roman" w:cs="Times New Roman"/>
                <w:sz w:val="20"/>
                <w:szCs w:val="20"/>
                <w:lang w:eastAsia="lt-LT"/>
              </w:rPr>
            </w:pPr>
            <w:r w:rsidRPr="00C82D2E">
              <w:rPr>
                <w:rFonts w:eastAsia="Times New Roman" w:cs="Times New Roman"/>
                <w:sz w:val="20"/>
                <w:szCs w:val="20"/>
                <w:lang w:eastAsia="lt-LT"/>
              </w:rPr>
              <w:t>60 209 916,00</w:t>
            </w:r>
          </w:p>
        </w:tc>
      </w:tr>
      <w:tr w:rsidR="00743681" w:rsidRPr="003D2857" w:rsidTr="00E648BD">
        <w:tc>
          <w:tcPr>
            <w:tcW w:w="1101" w:type="dxa"/>
            <w:vMerge/>
          </w:tcPr>
          <w:p w:rsidR="00743681" w:rsidRPr="003D2857" w:rsidRDefault="00743681" w:rsidP="00743681">
            <w:pPr>
              <w:jc w:val="center"/>
              <w:textAlignment w:val="baseline"/>
              <w:rPr>
                <w:rFonts w:eastAsia="Times New Roman" w:cs="Times New Roman"/>
                <w:sz w:val="20"/>
                <w:szCs w:val="20"/>
                <w:lang w:eastAsia="lt-LT"/>
              </w:rPr>
            </w:pPr>
          </w:p>
        </w:tc>
        <w:tc>
          <w:tcPr>
            <w:tcW w:w="850" w:type="dxa"/>
            <w:vMerge/>
          </w:tcPr>
          <w:p w:rsidR="00743681" w:rsidRPr="003D2857" w:rsidRDefault="00743681"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rsidR="00743681" w:rsidRDefault="00743681" w:rsidP="00743681">
            <w:pPr>
              <w:textAlignment w:val="baseline"/>
              <w:rPr>
                <w:rFonts w:eastAsia="Times New Roman" w:cs="Times New Roman"/>
                <w:sz w:val="20"/>
                <w:szCs w:val="20"/>
                <w:lang w:eastAsia="lt-LT"/>
              </w:rPr>
            </w:pPr>
            <w:r w:rsidRPr="000B6C97">
              <w:rPr>
                <w:rFonts w:eastAsia="Times New Roman" w:cs="Times New Roman"/>
                <w:sz w:val="20"/>
                <w:szCs w:val="20"/>
                <w:lang w:eastAsia="lt-LT"/>
              </w:rPr>
              <w:t>Sostinės regionas</w:t>
            </w:r>
          </w:p>
        </w:tc>
        <w:tc>
          <w:tcPr>
            <w:tcW w:w="1134" w:type="dxa"/>
            <w:vMerge/>
          </w:tcPr>
          <w:p w:rsidR="00743681" w:rsidRPr="003D2857" w:rsidRDefault="00743681" w:rsidP="00743681">
            <w:pPr>
              <w:jc w:val="center"/>
              <w:textAlignment w:val="baseline"/>
              <w:rPr>
                <w:rFonts w:eastAsia="Times New Roman" w:cs="Times New Roman"/>
                <w:sz w:val="20"/>
                <w:szCs w:val="20"/>
                <w:lang w:eastAsia="lt-LT"/>
              </w:rPr>
            </w:pPr>
          </w:p>
        </w:tc>
        <w:tc>
          <w:tcPr>
            <w:tcW w:w="3827" w:type="dxa"/>
            <w:vMerge w:val="restart"/>
          </w:tcPr>
          <w:p w:rsidR="00743681" w:rsidRPr="003D2857" w:rsidRDefault="00743681" w:rsidP="00E648BD">
            <w:pPr>
              <w:textAlignment w:val="baseline"/>
              <w:rPr>
                <w:rFonts w:eastAsia="Times New Roman" w:cs="Times New Roman"/>
                <w:sz w:val="20"/>
                <w:szCs w:val="20"/>
                <w:lang w:eastAsia="lt-LT"/>
              </w:rPr>
            </w:pPr>
            <w:r>
              <w:rPr>
                <w:rFonts w:eastAsia="Times New Roman" w:cs="Times New Roman"/>
                <w:sz w:val="20"/>
                <w:szCs w:val="20"/>
                <w:lang w:eastAsia="lt-LT"/>
              </w:rPr>
              <w:t>14</w:t>
            </w:r>
            <w:r w:rsidR="00E648BD">
              <w:rPr>
                <w:rFonts w:eastAsia="Times New Roman" w:cs="Times New Roman"/>
                <w:sz w:val="20"/>
                <w:szCs w:val="20"/>
                <w:lang w:eastAsia="lt-LT"/>
              </w:rPr>
              <w:t xml:space="preserve">9 </w:t>
            </w:r>
            <w:r w:rsidR="00853B4B">
              <w:rPr>
                <w:rFonts w:eastAsia="Times New Roman" w:cs="Times New Roman"/>
                <w:sz w:val="20"/>
                <w:szCs w:val="20"/>
                <w:lang w:eastAsia="lt-LT"/>
              </w:rPr>
              <w:t>–</w:t>
            </w:r>
            <w:r w:rsidR="00E648BD">
              <w:rPr>
                <w:rFonts w:eastAsia="Times New Roman" w:cs="Times New Roman"/>
                <w:sz w:val="20"/>
                <w:szCs w:val="20"/>
                <w:lang w:eastAsia="lt-LT"/>
              </w:rPr>
              <w:t xml:space="preserve"> </w:t>
            </w:r>
            <w:r w:rsidR="00E648BD" w:rsidRPr="00E648BD">
              <w:rPr>
                <w:rFonts w:eastAsia="Times New Roman" w:cs="Times New Roman"/>
                <w:sz w:val="20"/>
                <w:szCs w:val="20"/>
                <w:lang w:eastAsia="lt-LT"/>
              </w:rPr>
              <w:t>Parama pradiniam ir pagrindiniam ugdymui (išskyrus infrastruktūrą)</w:t>
            </w:r>
          </w:p>
        </w:tc>
        <w:tc>
          <w:tcPr>
            <w:tcW w:w="1559" w:type="dxa"/>
            <w:tcBorders>
              <w:top w:val="single" w:sz="4" w:space="0" w:color="auto"/>
              <w:bottom w:val="single" w:sz="4" w:space="0" w:color="auto"/>
            </w:tcBorders>
          </w:tcPr>
          <w:p w:rsidR="00743681" w:rsidRPr="00B24231" w:rsidRDefault="00743681"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3 160 000,00</w:t>
            </w:r>
          </w:p>
        </w:tc>
      </w:tr>
      <w:tr w:rsidR="00743681" w:rsidRPr="003D2857" w:rsidTr="00E648BD">
        <w:tc>
          <w:tcPr>
            <w:tcW w:w="1101" w:type="dxa"/>
            <w:vMerge/>
          </w:tcPr>
          <w:p w:rsidR="00743681" w:rsidRPr="003D2857" w:rsidRDefault="00743681" w:rsidP="00743681">
            <w:pPr>
              <w:jc w:val="center"/>
              <w:textAlignment w:val="baseline"/>
              <w:rPr>
                <w:rFonts w:eastAsia="Times New Roman" w:cs="Times New Roman"/>
                <w:sz w:val="20"/>
                <w:szCs w:val="20"/>
                <w:lang w:eastAsia="lt-LT"/>
              </w:rPr>
            </w:pPr>
          </w:p>
        </w:tc>
        <w:tc>
          <w:tcPr>
            <w:tcW w:w="850" w:type="dxa"/>
            <w:vMerge/>
          </w:tcPr>
          <w:p w:rsidR="00743681" w:rsidRPr="003D2857" w:rsidRDefault="00743681"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rsidR="00743681" w:rsidRPr="003D2857" w:rsidRDefault="00743681" w:rsidP="00743681">
            <w:pPr>
              <w:textAlignment w:val="baseline"/>
              <w:rPr>
                <w:rFonts w:eastAsia="Times New Roman" w:cs="Times New Roman"/>
                <w:sz w:val="20"/>
                <w:szCs w:val="20"/>
                <w:lang w:eastAsia="lt-LT"/>
              </w:rPr>
            </w:pPr>
            <w:r>
              <w:rPr>
                <w:rFonts w:eastAsia="Times New Roman" w:cs="Times New Roman"/>
                <w:sz w:val="20"/>
                <w:szCs w:val="20"/>
                <w:lang w:eastAsia="lt-LT"/>
              </w:rPr>
              <w:t>VVL</w:t>
            </w:r>
            <w:r w:rsidRPr="003D2857">
              <w:rPr>
                <w:rFonts w:eastAsia="Times New Roman" w:cs="Times New Roman"/>
                <w:sz w:val="20"/>
                <w:szCs w:val="20"/>
                <w:lang w:eastAsia="lt-LT"/>
              </w:rPr>
              <w:t xml:space="preserve"> regionas</w:t>
            </w:r>
          </w:p>
        </w:tc>
        <w:tc>
          <w:tcPr>
            <w:tcW w:w="1134" w:type="dxa"/>
            <w:vMerge/>
          </w:tcPr>
          <w:p w:rsidR="00743681" w:rsidRPr="003D2857" w:rsidRDefault="00743681" w:rsidP="00743681">
            <w:pPr>
              <w:jc w:val="center"/>
              <w:textAlignment w:val="baseline"/>
              <w:rPr>
                <w:rFonts w:eastAsia="Times New Roman" w:cs="Times New Roman"/>
                <w:sz w:val="20"/>
                <w:szCs w:val="20"/>
                <w:lang w:eastAsia="lt-LT"/>
              </w:rPr>
            </w:pPr>
          </w:p>
        </w:tc>
        <w:tc>
          <w:tcPr>
            <w:tcW w:w="3827" w:type="dxa"/>
            <w:vMerge/>
            <w:tcBorders>
              <w:bottom w:val="single" w:sz="4" w:space="0" w:color="auto"/>
            </w:tcBorders>
          </w:tcPr>
          <w:p w:rsidR="00743681" w:rsidRPr="003D2857" w:rsidRDefault="00743681" w:rsidP="00E648BD">
            <w:pPr>
              <w:textAlignment w:val="baseline"/>
              <w:rPr>
                <w:rFonts w:eastAsia="Times New Roman" w:cs="Times New Roman"/>
                <w:sz w:val="20"/>
                <w:szCs w:val="20"/>
                <w:lang w:eastAsia="lt-LT"/>
              </w:rPr>
            </w:pPr>
          </w:p>
        </w:tc>
        <w:tc>
          <w:tcPr>
            <w:tcW w:w="1559" w:type="dxa"/>
            <w:tcBorders>
              <w:top w:val="single" w:sz="4" w:space="0" w:color="auto"/>
              <w:bottom w:val="single" w:sz="4" w:space="0" w:color="auto"/>
            </w:tcBorders>
          </w:tcPr>
          <w:p w:rsidR="00743681" w:rsidRPr="00B24231" w:rsidRDefault="00C82D2E" w:rsidP="00743681">
            <w:pPr>
              <w:jc w:val="right"/>
              <w:textAlignment w:val="baseline"/>
              <w:rPr>
                <w:rFonts w:eastAsia="Times New Roman" w:cs="Times New Roman"/>
                <w:sz w:val="20"/>
                <w:szCs w:val="20"/>
                <w:lang w:eastAsia="lt-LT"/>
              </w:rPr>
            </w:pPr>
            <w:r w:rsidRPr="00C82D2E">
              <w:rPr>
                <w:rFonts w:eastAsia="Times New Roman" w:cs="Times New Roman"/>
                <w:sz w:val="20"/>
                <w:szCs w:val="20"/>
                <w:lang w:eastAsia="lt-LT"/>
              </w:rPr>
              <w:t>44 637 628,00</w:t>
            </w:r>
          </w:p>
        </w:tc>
      </w:tr>
      <w:tr w:rsidR="00743681" w:rsidRPr="003D2857" w:rsidTr="00E648BD">
        <w:tc>
          <w:tcPr>
            <w:tcW w:w="1101" w:type="dxa"/>
            <w:vMerge/>
          </w:tcPr>
          <w:p w:rsidR="00743681" w:rsidRPr="003D2857" w:rsidRDefault="00743681" w:rsidP="00743681">
            <w:pPr>
              <w:jc w:val="center"/>
              <w:textAlignment w:val="baseline"/>
              <w:rPr>
                <w:rFonts w:eastAsia="Times New Roman" w:cs="Times New Roman"/>
                <w:sz w:val="20"/>
                <w:szCs w:val="20"/>
                <w:lang w:eastAsia="lt-LT"/>
              </w:rPr>
            </w:pPr>
          </w:p>
        </w:tc>
        <w:tc>
          <w:tcPr>
            <w:tcW w:w="850" w:type="dxa"/>
            <w:vMerge/>
          </w:tcPr>
          <w:p w:rsidR="00743681" w:rsidRPr="003D2857" w:rsidRDefault="00743681"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rsidR="00743681" w:rsidRDefault="00743681" w:rsidP="00743681">
            <w:pPr>
              <w:textAlignment w:val="baseline"/>
              <w:rPr>
                <w:rFonts w:eastAsia="Times New Roman" w:cs="Times New Roman"/>
                <w:sz w:val="20"/>
                <w:szCs w:val="20"/>
                <w:lang w:eastAsia="lt-LT"/>
              </w:rPr>
            </w:pPr>
            <w:r w:rsidRPr="003D2857">
              <w:rPr>
                <w:rFonts w:eastAsia="Times New Roman" w:cs="Times New Roman"/>
                <w:sz w:val="20"/>
                <w:szCs w:val="20"/>
                <w:lang w:eastAsia="lt-LT"/>
              </w:rPr>
              <w:t>Sostinės regionas</w:t>
            </w:r>
          </w:p>
        </w:tc>
        <w:tc>
          <w:tcPr>
            <w:tcW w:w="1134" w:type="dxa"/>
            <w:vMerge/>
          </w:tcPr>
          <w:p w:rsidR="00743681" w:rsidRPr="003D2857" w:rsidRDefault="00743681" w:rsidP="00743681">
            <w:pPr>
              <w:jc w:val="center"/>
              <w:textAlignment w:val="baseline"/>
              <w:rPr>
                <w:rFonts w:eastAsia="Times New Roman" w:cs="Times New Roman"/>
                <w:sz w:val="20"/>
                <w:szCs w:val="20"/>
                <w:lang w:eastAsia="lt-LT"/>
              </w:rPr>
            </w:pPr>
          </w:p>
        </w:tc>
        <w:tc>
          <w:tcPr>
            <w:tcW w:w="3827" w:type="dxa"/>
            <w:vMerge w:val="restart"/>
            <w:tcBorders>
              <w:top w:val="single" w:sz="4" w:space="0" w:color="auto"/>
            </w:tcBorders>
          </w:tcPr>
          <w:p w:rsidR="00743681" w:rsidRPr="003D2857" w:rsidRDefault="00743681" w:rsidP="00E648BD">
            <w:pPr>
              <w:textAlignment w:val="baseline"/>
              <w:rPr>
                <w:rFonts w:eastAsia="Times New Roman" w:cs="Times New Roman"/>
                <w:sz w:val="20"/>
                <w:szCs w:val="20"/>
                <w:lang w:eastAsia="lt-LT"/>
              </w:rPr>
            </w:pPr>
            <w:r>
              <w:rPr>
                <w:rFonts w:eastAsia="Times New Roman" w:cs="Times New Roman"/>
                <w:sz w:val="20"/>
                <w:szCs w:val="20"/>
                <w:lang w:eastAsia="lt-LT"/>
              </w:rPr>
              <w:t>1</w:t>
            </w:r>
            <w:r w:rsidR="00E648BD">
              <w:rPr>
                <w:rFonts w:eastAsia="Times New Roman" w:cs="Times New Roman"/>
                <w:sz w:val="20"/>
                <w:szCs w:val="20"/>
                <w:lang w:eastAsia="lt-LT"/>
              </w:rPr>
              <w:t xml:space="preserve">50 </w:t>
            </w:r>
            <w:r w:rsidR="00853B4B">
              <w:rPr>
                <w:rFonts w:eastAsia="Times New Roman" w:cs="Times New Roman"/>
                <w:sz w:val="20"/>
                <w:szCs w:val="20"/>
                <w:lang w:eastAsia="lt-LT"/>
              </w:rPr>
              <w:t>–</w:t>
            </w:r>
            <w:r w:rsidR="00E648BD">
              <w:rPr>
                <w:rFonts w:eastAsia="Times New Roman" w:cs="Times New Roman"/>
                <w:sz w:val="20"/>
                <w:szCs w:val="20"/>
                <w:lang w:eastAsia="lt-LT"/>
              </w:rPr>
              <w:t xml:space="preserve"> </w:t>
            </w:r>
            <w:r w:rsidR="00E648BD" w:rsidRPr="00E648BD">
              <w:rPr>
                <w:rFonts w:eastAsia="Times New Roman" w:cs="Times New Roman"/>
                <w:sz w:val="20"/>
                <w:szCs w:val="20"/>
                <w:lang w:eastAsia="lt-LT"/>
              </w:rPr>
              <w:t>Parama tretiniam mokslui (išskyrus infrastruktūrą)</w:t>
            </w:r>
          </w:p>
        </w:tc>
        <w:tc>
          <w:tcPr>
            <w:tcW w:w="1559" w:type="dxa"/>
            <w:tcBorders>
              <w:top w:val="single" w:sz="4" w:space="0" w:color="auto"/>
              <w:bottom w:val="single" w:sz="4" w:space="0" w:color="auto"/>
            </w:tcBorders>
          </w:tcPr>
          <w:p w:rsidR="00743681" w:rsidRPr="003D2857" w:rsidRDefault="00743681" w:rsidP="00743681">
            <w:pPr>
              <w:jc w:val="right"/>
              <w:textAlignment w:val="baseline"/>
              <w:rPr>
                <w:rFonts w:eastAsia="Times New Roman" w:cs="Times New Roman"/>
                <w:sz w:val="20"/>
                <w:szCs w:val="20"/>
                <w:lang w:eastAsia="lt-LT"/>
              </w:rPr>
            </w:pPr>
            <w:r>
              <w:rPr>
                <w:rFonts w:eastAsia="Times New Roman" w:cs="Times New Roman"/>
                <w:sz w:val="20"/>
                <w:szCs w:val="20"/>
                <w:lang w:eastAsia="lt-LT"/>
              </w:rPr>
              <w:t>1 323 938,00</w:t>
            </w:r>
          </w:p>
        </w:tc>
      </w:tr>
      <w:tr w:rsidR="00743681" w:rsidRPr="003D2857" w:rsidTr="00E648BD">
        <w:tc>
          <w:tcPr>
            <w:tcW w:w="1101" w:type="dxa"/>
            <w:vMerge/>
          </w:tcPr>
          <w:p w:rsidR="00743681" w:rsidRPr="003D2857" w:rsidRDefault="00743681" w:rsidP="00743681">
            <w:pPr>
              <w:jc w:val="center"/>
              <w:textAlignment w:val="baseline"/>
              <w:rPr>
                <w:rFonts w:eastAsia="Times New Roman" w:cs="Times New Roman"/>
                <w:sz w:val="20"/>
                <w:szCs w:val="20"/>
                <w:lang w:eastAsia="lt-LT"/>
              </w:rPr>
            </w:pPr>
          </w:p>
        </w:tc>
        <w:tc>
          <w:tcPr>
            <w:tcW w:w="850" w:type="dxa"/>
            <w:vMerge/>
          </w:tcPr>
          <w:p w:rsidR="00743681" w:rsidRPr="003D2857" w:rsidRDefault="00743681" w:rsidP="00743681">
            <w:pPr>
              <w:jc w:val="center"/>
              <w:textAlignment w:val="baseline"/>
              <w:rPr>
                <w:rFonts w:eastAsia="Times New Roman" w:cs="Times New Roman"/>
                <w:sz w:val="20"/>
                <w:szCs w:val="20"/>
                <w:lang w:eastAsia="lt-LT"/>
              </w:rPr>
            </w:pPr>
          </w:p>
        </w:tc>
        <w:tc>
          <w:tcPr>
            <w:tcW w:w="1418" w:type="dxa"/>
            <w:tcBorders>
              <w:top w:val="single" w:sz="4" w:space="0" w:color="auto"/>
            </w:tcBorders>
          </w:tcPr>
          <w:p w:rsidR="00743681" w:rsidRDefault="00743681" w:rsidP="00743681">
            <w:pPr>
              <w:textAlignment w:val="baseline"/>
              <w:rPr>
                <w:rFonts w:eastAsia="Times New Roman" w:cs="Times New Roman"/>
                <w:sz w:val="20"/>
                <w:szCs w:val="20"/>
                <w:lang w:eastAsia="lt-LT"/>
              </w:rPr>
            </w:pPr>
            <w:r>
              <w:rPr>
                <w:rFonts w:eastAsia="Times New Roman" w:cs="Times New Roman"/>
                <w:sz w:val="20"/>
                <w:szCs w:val="20"/>
                <w:lang w:eastAsia="lt-LT"/>
              </w:rPr>
              <w:t>VVL</w:t>
            </w:r>
            <w:r w:rsidRPr="003D2857">
              <w:rPr>
                <w:rFonts w:eastAsia="Times New Roman" w:cs="Times New Roman"/>
                <w:sz w:val="20"/>
                <w:szCs w:val="20"/>
                <w:lang w:eastAsia="lt-LT"/>
              </w:rPr>
              <w:t xml:space="preserve"> regionas</w:t>
            </w:r>
          </w:p>
        </w:tc>
        <w:tc>
          <w:tcPr>
            <w:tcW w:w="1134" w:type="dxa"/>
            <w:vMerge/>
          </w:tcPr>
          <w:p w:rsidR="00743681" w:rsidRPr="003D2857" w:rsidRDefault="00743681" w:rsidP="00743681">
            <w:pPr>
              <w:jc w:val="center"/>
              <w:textAlignment w:val="baseline"/>
              <w:rPr>
                <w:rFonts w:eastAsia="Times New Roman" w:cs="Times New Roman"/>
                <w:sz w:val="20"/>
                <w:szCs w:val="20"/>
                <w:lang w:eastAsia="lt-LT"/>
              </w:rPr>
            </w:pPr>
          </w:p>
        </w:tc>
        <w:tc>
          <w:tcPr>
            <w:tcW w:w="3827" w:type="dxa"/>
            <w:vMerge/>
          </w:tcPr>
          <w:p w:rsidR="00743681" w:rsidRDefault="00743681" w:rsidP="00743681">
            <w:pPr>
              <w:jc w:val="center"/>
              <w:textAlignment w:val="baseline"/>
              <w:rPr>
                <w:rFonts w:eastAsia="Times New Roman" w:cs="Times New Roman"/>
                <w:sz w:val="20"/>
                <w:szCs w:val="20"/>
                <w:lang w:eastAsia="lt-LT"/>
              </w:rPr>
            </w:pPr>
          </w:p>
        </w:tc>
        <w:tc>
          <w:tcPr>
            <w:tcW w:w="1559" w:type="dxa"/>
            <w:tcBorders>
              <w:top w:val="single" w:sz="4" w:space="0" w:color="auto"/>
            </w:tcBorders>
          </w:tcPr>
          <w:p w:rsidR="00743681" w:rsidRPr="003D2857" w:rsidRDefault="00743681" w:rsidP="00743681">
            <w:pPr>
              <w:jc w:val="right"/>
              <w:textAlignment w:val="baseline"/>
              <w:rPr>
                <w:rFonts w:eastAsia="Times New Roman" w:cs="Times New Roman"/>
                <w:sz w:val="20"/>
                <w:szCs w:val="20"/>
                <w:lang w:eastAsia="lt-LT"/>
              </w:rPr>
            </w:pPr>
            <w:r>
              <w:rPr>
                <w:rFonts w:eastAsia="Times New Roman" w:cs="Times New Roman"/>
                <w:sz w:val="20"/>
                <w:szCs w:val="20"/>
                <w:lang w:eastAsia="lt-LT"/>
              </w:rPr>
              <w:t>11 166 041,00</w:t>
            </w:r>
          </w:p>
        </w:tc>
      </w:tr>
    </w:tbl>
    <w:p w:rsidR="00743681" w:rsidRPr="00C4496A" w:rsidRDefault="00743681" w:rsidP="00C4496A">
      <w:pPr>
        <w:spacing w:after="0" w:line="240" w:lineRule="auto"/>
        <w:rPr>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827"/>
        <w:gridCol w:w="1559"/>
      </w:tblGrid>
      <w:tr w:rsidR="0066383D"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897CCA">
            <w:pPr>
              <w:rPr>
                <w:rFonts w:eastAsia="Times New Roman"/>
                <w:b/>
                <w:iCs/>
                <w:noProof/>
                <w:sz w:val="20"/>
              </w:rPr>
            </w:pPr>
            <w:r>
              <w:rPr>
                <w:b/>
                <w:noProof/>
                <w:sz w:val="20"/>
              </w:rPr>
              <w:t>5 lentelė. 2 matmuo</w:t>
            </w:r>
            <w:r w:rsidR="001F6E55">
              <w:rPr>
                <w:b/>
                <w:noProof/>
                <w:sz w:val="20"/>
              </w:rPr>
              <w:t>:</w:t>
            </w:r>
            <w:r>
              <w:rPr>
                <w:b/>
                <w:noProof/>
                <w:sz w:val="20"/>
              </w:rPr>
              <w:t xml:space="preserve"> </w:t>
            </w:r>
            <w:r w:rsidR="001F6E55">
              <w:rPr>
                <w:b/>
                <w:noProof/>
                <w:sz w:val="20"/>
              </w:rPr>
              <w:t>f</w:t>
            </w:r>
            <w:r w:rsidR="00897CCA">
              <w:rPr>
                <w:b/>
                <w:noProof/>
                <w:sz w:val="20"/>
              </w:rPr>
              <w:t>inansavimo</w:t>
            </w:r>
            <w:r w:rsidR="008626C9">
              <w:rPr>
                <w:b/>
                <w:noProof/>
                <w:sz w:val="20"/>
              </w:rPr>
              <w:t xml:space="preserve"> </w:t>
            </w:r>
            <w:r>
              <w:rPr>
                <w:b/>
                <w:noProof/>
                <w:sz w:val="20"/>
              </w:rPr>
              <w:t>forma</w:t>
            </w:r>
          </w:p>
        </w:tc>
      </w:tr>
      <w:tr w:rsidR="0066383D"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743681" w:rsidRPr="00D543AC" w:rsidTr="00E648BD">
        <w:tc>
          <w:tcPr>
            <w:tcW w:w="1101" w:type="dxa"/>
            <w:vMerge w:val="restart"/>
            <w:tcBorders>
              <w:top w:val="single" w:sz="12" w:space="0" w:color="auto"/>
            </w:tcBorders>
          </w:tcPr>
          <w:p w:rsidR="00743681" w:rsidRPr="00D543AC" w:rsidRDefault="00743681" w:rsidP="00D543AC">
            <w:pPr>
              <w:jc w:val="center"/>
              <w:textAlignment w:val="baseline"/>
              <w:rPr>
                <w:rFonts w:eastAsia="Times New Roman" w:cs="Times New Roman"/>
                <w:sz w:val="20"/>
                <w:szCs w:val="20"/>
                <w:lang w:eastAsia="lt-LT"/>
              </w:rPr>
            </w:pPr>
            <w:r w:rsidRPr="00D543AC">
              <w:rPr>
                <w:rFonts w:eastAsia="Times New Roman" w:cs="Times New Roman"/>
                <w:sz w:val="20"/>
                <w:szCs w:val="20"/>
                <w:lang w:eastAsia="lt-LT"/>
              </w:rPr>
              <w:t>4</w:t>
            </w:r>
          </w:p>
        </w:tc>
        <w:tc>
          <w:tcPr>
            <w:tcW w:w="850" w:type="dxa"/>
            <w:vMerge w:val="restart"/>
            <w:tcBorders>
              <w:top w:val="single" w:sz="12" w:space="0" w:color="auto"/>
            </w:tcBorders>
          </w:tcPr>
          <w:p w:rsidR="00743681" w:rsidRPr="00D543AC" w:rsidRDefault="00743681" w:rsidP="00D543AC">
            <w:pPr>
              <w:jc w:val="center"/>
              <w:textAlignment w:val="baseline"/>
              <w:rPr>
                <w:rFonts w:eastAsia="Times New Roman" w:cs="Times New Roman"/>
                <w:sz w:val="20"/>
                <w:szCs w:val="20"/>
                <w:lang w:eastAsia="lt-LT"/>
              </w:rPr>
            </w:pPr>
            <w:r w:rsidRPr="00D543AC">
              <w:rPr>
                <w:rFonts w:eastAsia="Times New Roman" w:cs="Times New Roman"/>
                <w:sz w:val="20"/>
                <w:szCs w:val="20"/>
                <w:lang w:eastAsia="lt-LT"/>
              </w:rPr>
              <w:t>ESF</w:t>
            </w:r>
            <w:r w:rsidR="00E648BD">
              <w:rPr>
                <w:rFonts w:eastAsia="Times New Roman" w:cs="Times New Roman"/>
                <w:sz w:val="20"/>
                <w:szCs w:val="20"/>
                <w:lang w:eastAsia="lt-LT"/>
              </w:rPr>
              <w:t>+</w:t>
            </w:r>
          </w:p>
        </w:tc>
        <w:tc>
          <w:tcPr>
            <w:tcW w:w="1418" w:type="dxa"/>
            <w:tcBorders>
              <w:top w:val="single" w:sz="12" w:space="0" w:color="auto"/>
              <w:bottom w:val="single" w:sz="4" w:space="0" w:color="auto"/>
            </w:tcBorders>
          </w:tcPr>
          <w:p w:rsidR="00743681" w:rsidRPr="00D543AC" w:rsidRDefault="00743681" w:rsidP="00AF4D6B">
            <w:pPr>
              <w:textAlignment w:val="baseline"/>
              <w:rPr>
                <w:rFonts w:eastAsia="Times New Roman" w:cs="Times New Roman"/>
                <w:sz w:val="20"/>
                <w:szCs w:val="20"/>
                <w:lang w:eastAsia="lt-LT"/>
              </w:rPr>
            </w:pPr>
            <w:r w:rsidRPr="00D543AC">
              <w:rPr>
                <w:rFonts w:eastAsia="Times New Roman" w:cs="Times New Roman"/>
                <w:sz w:val="20"/>
                <w:szCs w:val="20"/>
                <w:lang w:eastAsia="lt-LT"/>
              </w:rPr>
              <w:t>Sostinės regionas</w:t>
            </w:r>
          </w:p>
        </w:tc>
        <w:tc>
          <w:tcPr>
            <w:tcW w:w="1134" w:type="dxa"/>
            <w:vMerge w:val="restart"/>
            <w:tcBorders>
              <w:top w:val="single" w:sz="12" w:space="0" w:color="auto"/>
            </w:tcBorders>
          </w:tcPr>
          <w:p w:rsidR="00743681" w:rsidRPr="00D543AC" w:rsidRDefault="00743681" w:rsidP="00CF15C2">
            <w:pPr>
              <w:jc w:val="center"/>
              <w:textAlignment w:val="baseline"/>
              <w:rPr>
                <w:rFonts w:eastAsia="Times New Roman" w:cs="Times New Roman"/>
                <w:sz w:val="20"/>
                <w:szCs w:val="20"/>
                <w:lang w:eastAsia="lt-LT"/>
              </w:rPr>
            </w:pPr>
            <w:r w:rsidRPr="00D543AC">
              <w:rPr>
                <w:rFonts w:eastAsia="Times New Roman" w:cs="Times New Roman"/>
                <w:sz w:val="20"/>
                <w:szCs w:val="20"/>
                <w:lang w:eastAsia="lt-LT"/>
              </w:rPr>
              <w:t>4.3</w:t>
            </w:r>
          </w:p>
        </w:tc>
        <w:tc>
          <w:tcPr>
            <w:tcW w:w="3827" w:type="dxa"/>
            <w:vMerge w:val="restart"/>
            <w:tcBorders>
              <w:top w:val="single" w:sz="12" w:space="0" w:color="auto"/>
            </w:tcBorders>
          </w:tcPr>
          <w:p w:rsidR="00743681" w:rsidRPr="00D543AC" w:rsidRDefault="00743681" w:rsidP="00E648BD">
            <w:pPr>
              <w:textAlignment w:val="baseline"/>
              <w:rPr>
                <w:rFonts w:eastAsia="Times New Roman" w:cs="Times New Roman"/>
                <w:sz w:val="20"/>
                <w:szCs w:val="20"/>
                <w:lang w:eastAsia="lt-LT"/>
              </w:rPr>
            </w:pPr>
            <w:r w:rsidRPr="00D543AC">
              <w:rPr>
                <w:rFonts w:eastAsia="Times New Roman" w:cs="Times New Roman"/>
                <w:sz w:val="20"/>
                <w:szCs w:val="20"/>
                <w:lang w:eastAsia="lt-LT"/>
              </w:rPr>
              <w:t>01</w:t>
            </w:r>
            <w:r w:rsidR="00E648BD">
              <w:rPr>
                <w:rFonts w:eastAsia="Times New Roman" w:cs="Times New Roman"/>
                <w:sz w:val="20"/>
                <w:szCs w:val="20"/>
                <w:lang w:eastAsia="lt-LT"/>
              </w:rPr>
              <w:t xml:space="preserve"> </w:t>
            </w:r>
            <w:r w:rsidR="00853B4B">
              <w:rPr>
                <w:rFonts w:eastAsia="Times New Roman" w:cs="Times New Roman"/>
                <w:sz w:val="20"/>
                <w:szCs w:val="20"/>
                <w:lang w:eastAsia="lt-LT"/>
              </w:rPr>
              <w:t>–</w:t>
            </w:r>
            <w:r w:rsidR="00E648BD">
              <w:rPr>
                <w:rFonts w:eastAsia="Times New Roman" w:cs="Times New Roman"/>
                <w:sz w:val="20"/>
                <w:szCs w:val="20"/>
                <w:lang w:eastAsia="lt-LT"/>
              </w:rPr>
              <w:t xml:space="preserve"> Dotacija</w:t>
            </w:r>
          </w:p>
        </w:tc>
        <w:tc>
          <w:tcPr>
            <w:tcW w:w="1559" w:type="dxa"/>
            <w:tcBorders>
              <w:top w:val="single" w:sz="12" w:space="0" w:color="auto"/>
              <w:bottom w:val="single" w:sz="4" w:space="0" w:color="auto"/>
            </w:tcBorders>
          </w:tcPr>
          <w:p w:rsidR="00743681" w:rsidRPr="00B24231" w:rsidRDefault="00743681"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9 394 000,00</w:t>
            </w:r>
          </w:p>
        </w:tc>
      </w:tr>
      <w:tr w:rsidR="00743681" w:rsidRPr="00D543AC" w:rsidTr="00E648BD">
        <w:tc>
          <w:tcPr>
            <w:tcW w:w="1101" w:type="dxa"/>
            <w:vMerge/>
          </w:tcPr>
          <w:p w:rsidR="00743681" w:rsidRPr="00D543AC" w:rsidRDefault="00743681" w:rsidP="00AF4D6B">
            <w:pPr>
              <w:textAlignment w:val="baseline"/>
              <w:rPr>
                <w:rFonts w:eastAsia="Times New Roman" w:cs="Times New Roman"/>
                <w:sz w:val="20"/>
                <w:szCs w:val="20"/>
                <w:lang w:eastAsia="lt-LT"/>
              </w:rPr>
            </w:pPr>
          </w:p>
        </w:tc>
        <w:tc>
          <w:tcPr>
            <w:tcW w:w="850" w:type="dxa"/>
            <w:vMerge/>
          </w:tcPr>
          <w:p w:rsidR="00743681" w:rsidRPr="00D543AC" w:rsidRDefault="00743681" w:rsidP="00AF4D6B">
            <w:pPr>
              <w:textAlignment w:val="baseline"/>
              <w:rPr>
                <w:rFonts w:eastAsia="Times New Roman" w:cs="Times New Roman"/>
                <w:sz w:val="20"/>
                <w:szCs w:val="20"/>
                <w:lang w:eastAsia="lt-LT"/>
              </w:rPr>
            </w:pPr>
          </w:p>
        </w:tc>
        <w:tc>
          <w:tcPr>
            <w:tcW w:w="1418" w:type="dxa"/>
            <w:tcBorders>
              <w:top w:val="single" w:sz="4" w:space="0" w:color="auto"/>
            </w:tcBorders>
          </w:tcPr>
          <w:p w:rsidR="00743681" w:rsidRPr="00D543AC" w:rsidRDefault="00743681" w:rsidP="00AF4D6B">
            <w:pPr>
              <w:textAlignment w:val="baseline"/>
              <w:rPr>
                <w:rFonts w:eastAsia="Times New Roman" w:cs="Times New Roman"/>
                <w:sz w:val="20"/>
                <w:szCs w:val="20"/>
                <w:lang w:eastAsia="lt-LT"/>
              </w:rPr>
            </w:pPr>
            <w:r>
              <w:rPr>
                <w:rFonts w:eastAsia="Times New Roman" w:cs="Times New Roman"/>
                <w:sz w:val="20"/>
                <w:szCs w:val="20"/>
                <w:lang w:eastAsia="lt-LT"/>
              </w:rPr>
              <w:t>VVL</w:t>
            </w:r>
            <w:r w:rsidRPr="00D543AC">
              <w:rPr>
                <w:rFonts w:eastAsia="Times New Roman" w:cs="Times New Roman"/>
                <w:sz w:val="20"/>
                <w:szCs w:val="20"/>
                <w:lang w:eastAsia="lt-LT"/>
              </w:rPr>
              <w:t xml:space="preserve"> regionas</w:t>
            </w:r>
          </w:p>
        </w:tc>
        <w:tc>
          <w:tcPr>
            <w:tcW w:w="1134" w:type="dxa"/>
            <w:vMerge/>
          </w:tcPr>
          <w:p w:rsidR="00743681" w:rsidRPr="00D543AC" w:rsidRDefault="00743681" w:rsidP="00CF15C2">
            <w:pPr>
              <w:jc w:val="center"/>
              <w:textAlignment w:val="baseline"/>
              <w:rPr>
                <w:rFonts w:eastAsia="Times New Roman" w:cs="Times New Roman"/>
                <w:sz w:val="20"/>
                <w:szCs w:val="20"/>
                <w:lang w:eastAsia="lt-LT"/>
              </w:rPr>
            </w:pPr>
          </w:p>
        </w:tc>
        <w:tc>
          <w:tcPr>
            <w:tcW w:w="3827" w:type="dxa"/>
            <w:vMerge/>
          </w:tcPr>
          <w:p w:rsidR="00743681" w:rsidRPr="00D543AC" w:rsidRDefault="00743681" w:rsidP="00AF4D6B">
            <w:pPr>
              <w:jc w:val="center"/>
              <w:textAlignment w:val="baseline"/>
              <w:rPr>
                <w:rFonts w:eastAsia="Times New Roman" w:cs="Times New Roman"/>
                <w:sz w:val="20"/>
                <w:szCs w:val="20"/>
                <w:lang w:eastAsia="lt-LT"/>
              </w:rPr>
            </w:pPr>
          </w:p>
        </w:tc>
        <w:tc>
          <w:tcPr>
            <w:tcW w:w="1559" w:type="dxa"/>
            <w:tcBorders>
              <w:top w:val="single" w:sz="4" w:space="0" w:color="auto"/>
            </w:tcBorders>
          </w:tcPr>
          <w:p w:rsidR="00743681" w:rsidRPr="00B24231" w:rsidRDefault="00743681"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116 013 585,00</w:t>
            </w:r>
          </w:p>
        </w:tc>
      </w:tr>
    </w:tbl>
    <w:p w:rsidR="0066383D" w:rsidRPr="00C4496A" w:rsidRDefault="0066383D" w:rsidP="00C4496A">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827"/>
        <w:gridCol w:w="1559"/>
      </w:tblGrid>
      <w:tr w:rsidR="0066383D"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66383D">
            <w:pPr>
              <w:rPr>
                <w:rFonts w:eastAsia="Times New Roman"/>
                <w:b/>
                <w:iCs/>
                <w:noProof/>
                <w:sz w:val="20"/>
              </w:rPr>
            </w:pPr>
            <w:r>
              <w:rPr>
                <w:b/>
                <w:noProof/>
                <w:sz w:val="20"/>
              </w:rPr>
              <w:t>6 lentelė. 3 matmuo</w:t>
            </w:r>
            <w:r w:rsidR="001F6E55">
              <w:rPr>
                <w:b/>
                <w:noProof/>
                <w:sz w:val="20"/>
              </w:rPr>
              <w:t>:</w:t>
            </w:r>
            <w:r>
              <w:rPr>
                <w:b/>
                <w:noProof/>
                <w:sz w:val="20"/>
              </w:rPr>
              <w:t xml:space="preserve"> </w:t>
            </w:r>
            <w:r w:rsidR="001F6E55">
              <w:rPr>
                <w:b/>
                <w:noProof/>
                <w:sz w:val="20"/>
              </w:rPr>
              <w:t>t</w:t>
            </w:r>
            <w:r w:rsidR="008626C9" w:rsidRPr="008626C9">
              <w:rPr>
                <w:b/>
                <w:noProof/>
                <w:sz w:val="20"/>
              </w:rPr>
              <w:t>eritorinis įgyvendinimo mechanizmas ir pagrindinė teritorinė sritis</w:t>
            </w:r>
          </w:p>
        </w:tc>
      </w:tr>
      <w:tr w:rsidR="0066383D"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743681" w:rsidTr="00E648BD">
        <w:tc>
          <w:tcPr>
            <w:tcW w:w="1101" w:type="dxa"/>
            <w:vMerge w:val="restart"/>
            <w:tcBorders>
              <w:top w:val="single" w:sz="12" w:space="0" w:color="auto"/>
            </w:tcBorders>
          </w:tcPr>
          <w:p w:rsidR="00743681" w:rsidRPr="00D543AC" w:rsidRDefault="00743681" w:rsidP="0099199B">
            <w:pPr>
              <w:jc w:val="center"/>
              <w:textAlignment w:val="baseline"/>
              <w:rPr>
                <w:rFonts w:eastAsia="Times New Roman" w:cs="Times New Roman"/>
                <w:sz w:val="20"/>
                <w:szCs w:val="20"/>
                <w:lang w:eastAsia="lt-LT"/>
              </w:rPr>
            </w:pPr>
            <w:r w:rsidRPr="00D543AC">
              <w:rPr>
                <w:rFonts w:eastAsia="Times New Roman" w:cs="Times New Roman"/>
                <w:sz w:val="20"/>
                <w:szCs w:val="20"/>
                <w:lang w:eastAsia="lt-LT"/>
              </w:rPr>
              <w:t>4</w:t>
            </w:r>
          </w:p>
        </w:tc>
        <w:tc>
          <w:tcPr>
            <w:tcW w:w="850" w:type="dxa"/>
            <w:vMerge w:val="restart"/>
            <w:tcBorders>
              <w:top w:val="single" w:sz="12" w:space="0" w:color="auto"/>
            </w:tcBorders>
          </w:tcPr>
          <w:p w:rsidR="00743681" w:rsidRPr="00D543AC" w:rsidRDefault="00743681" w:rsidP="0099199B">
            <w:pPr>
              <w:jc w:val="center"/>
              <w:textAlignment w:val="baseline"/>
              <w:rPr>
                <w:rFonts w:eastAsia="Times New Roman" w:cs="Times New Roman"/>
                <w:sz w:val="20"/>
                <w:szCs w:val="20"/>
                <w:lang w:eastAsia="lt-LT"/>
              </w:rPr>
            </w:pPr>
            <w:r w:rsidRPr="00D543AC">
              <w:rPr>
                <w:rFonts w:eastAsia="Times New Roman" w:cs="Times New Roman"/>
                <w:sz w:val="20"/>
                <w:szCs w:val="20"/>
                <w:lang w:eastAsia="lt-LT"/>
              </w:rPr>
              <w:t>ESF</w:t>
            </w:r>
            <w:r w:rsidR="00E648BD">
              <w:rPr>
                <w:rFonts w:eastAsia="Times New Roman" w:cs="Times New Roman"/>
                <w:sz w:val="20"/>
                <w:szCs w:val="20"/>
                <w:lang w:eastAsia="lt-LT"/>
              </w:rPr>
              <w:t>+</w:t>
            </w:r>
          </w:p>
        </w:tc>
        <w:tc>
          <w:tcPr>
            <w:tcW w:w="1418" w:type="dxa"/>
            <w:tcBorders>
              <w:top w:val="single" w:sz="12" w:space="0" w:color="auto"/>
              <w:bottom w:val="single" w:sz="4" w:space="0" w:color="auto"/>
            </w:tcBorders>
          </w:tcPr>
          <w:p w:rsidR="00743681" w:rsidRPr="00D543AC" w:rsidRDefault="00743681" w:rsidP="0099199B">
            <w:pPr>
              <w:textAlignment w:val="baseline"/>
              <w:rPr>
                <w:rFonts w:eastAsia="Times New Roman" w:cs="Times New Roman"/>
                <w:sz w:val="20"/>
                <w:szCs w:val="20"/>
                <w:lang w:eastAsia="lt-LT"/>
              </w:rPr>
            </w:pPr>
            <w:r w:rsidRPr="00D543AC">
              <w:rPr>
                <w:rFonts w:eastAsia="Times New Roman" w:cs="Times New Roman"/>
                <w:sz w:val="20"/>
                <w:szCs w:val="20"/>
                <w:lang w:eastAsia="lt-LT"/>
              </w:rPr>
              <w:t>Sostinės regionas</w:t>
            </w:r>
          </w:p>
        </w:tc>
        <w:tc>
          <w:tcPr>
            <w:tcW w:w="1134" w:type="dxa"/>
            <w:vMerge w:val="restart"/>
            <w:tcBorders>
              <w:top w:val="single" w:sz="12" w:space="0" w:color="auto"/>
            </w:tcBorders>
          </w:tcPr>
          <w:p w:rsidR="00743681" w:rsidRDefault="00743681" w:rsidP="00CD0168">
            <w:pPr>
              <w:jc w:val="center"/>
              <w:rPr>
                <w:rFonts w:eastAsia="Times New Roman"/>
                <w:b/>
                <w:iCs/>
                <w:noProof/>
                <w:sz w:val="20"/>
              </w:rPr>
            </w:pPr>
            <w:r w:rsidRPr="00D543AC">
              <w:rPr>
                <w:rFonts w:eastAsia="Times New Roman" w:cs="Times New Roman"/>
                <w:sz w:val="20"/>
                <w:szCs w:val="20"/>
                <w:lang w:eastAsia="lt-LT"/>
              </w:rPr>
              <w:t>4.3</w:t>
            </w:r>
          </w:p>
        </w:tc>
        <w:tc>
          <w:tcPr>
            <w:tcW w:w="3827" w:type="dxa"/>
            <w:vMerge w:val="restart"/>
            <w:tcBorders>
              <w:top w:val="single" w:sz="12" w:space="0" w:color="auto"/>
            </w:tcBorders>
          </w:tcPr>
          <w:p w:rsidR="00743681" w:rsidRPr="00967BF4" w:rsidRDefault="00743681" w:rsidP="00E648BD">
            <w:pPr>
              <w:rPr>
                <w:rFonts w:eastAsia="Times New Roman"/>
                <w:iCs/>
                <w:noProof/>
                <w:sz w:val="20"/>
              </w:rPr>
            </w:pPr>
            <w:r>
              <w:rPr>
                <w:rFonts w:eastAsia="Times New Roman"/>
                <w:iCs/>
                <w:noProof/>
                <w:sz w:val="20"/>
              </w:rPr>
              <w:t>33</w:t>
            </w:r>
            <w:r w:rsidR="00E648BD">
              <w:rPr>
                <w:rFonts w:eastAsia="Times New Roman"/>
                <w:iCs/>
                <w:noProof/>
                <w:sz w:val="20"/>
              </w:rPr>
              <w:t xml:space="preserve"> </w:t>
            </w:r>
            <w:r w:rsidR="00853B4B">
              <w:rPr>
                <w:rFonts w:eastAsia="Times New Roman"/>
                <w:iCs/>
                <w:noProof/>
                <w:sz w:val="20"/>
              </w:rPr>
              <w:t>–</w:t>
            </w:r>
            <w:r w:rsidR="00E648BD">
              <w:rPr>
                <w:rFonts w:eastAsia="Times New Roman"/>
                <w:iCs/>
                <w:noProof/>
                <w:sz w:val="20"/>
              </w:rPr>
              <w:t xml:space="preserve"> </w:t>
            </w:r>
            <w:r w:rsidR="00E648BD" w:rsidRPr="00E648BD">
              <w:rPr>
                <w:rFonts w:eastAsia="Times New Roman"/>
                <w:iCs/>
                <w:noProof/>
                <w:sz w:val="20"/>
              </w:rPr>
              <w:t>Nesiorientuojant į teritoriškumą</w:t>
            </w:r>
          </w:p>
        </w:tc>
        <w:tc>
          <w:tcPr>
            <w:tcW w:w="1559" w:type="dxa"/>
            <w:tcBorders>
              <w:top w:val="single" w:sz="12" w:space="0" w:color="auto"/>
              <w:bottom w:val="single" w:sz="4" w:space="0" w:color="auto"/>
            </w:tcBorders>
          </w:tcPr>
          <w:p w:rsidR="00743681" w:rsidRPr="00B24231" w:rsidRDefault="00743681"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9 394 000,00</w:t>
            </w:r>
          </w:p>
        </w:tc>
      </w:tr>
      <w:tr w:rsidR="00743681" w:rsidTr="00E648BD">
        <w:tc>
          <w:tcPr>
            <w:tcW w:w="1101" w:type="dxa"/>
            <w:vMerge/>
          </w:tcPr>
          <w:p w:rsidR="00743681" w:rsidRDefault="00743681" w:rsidP="0066383D">
            <w:pPr>
              <w:rPr>
                <w:rFonts w:eastAsia="Times New Roman"/>
                <w:b/>
                <w:iCs/>
                <w:noProof/>
                <w:sz w:val="20"/>
              </w:rPr>
            </w:pPr>
          </w:p>
        </w:tc>
        <w:tc>
          <w:tcPr>
            <w:tcW w:w="850" w:type="dxa"/>
            <w:vMerge/>
          </w:tcPr>
          <w:p w:rsidR="00743681" w:rsidRDefault="00743681" w:rsidP="0066383D">
            <w:pPr>
              <w:rPr>
                <w:rFonts w:eastAsia="Times New Roman"/>
                <w:b/>
                <w:iCs/>
                <w:noProof/>
                <w:sz w:val="20"/>
              </w:rPr>
            </w:pPr>
          </w:p>
        </w:tc>
        <w:tc>
          <w:tcPr>
            <w:tcW w:w="1418" w:type="dxa"/>
            <w:tcBorders>
              <w:top w:val="single" w:sz="4" w:space="0" w:color="auto"/>
            </w:tcBorders>
          </w:tcPr>
          <w:p w:rsidR="00743681" w:rsidRDefault="00743681" w:rsidP="0066383D">
            <w:pPr>
              <w:rPr>
                <w:rFonts w:eastAsia="Times New Roman"/>
                <w:b/>
                <w:iCs/>
                <w:noProof/>
                <w:sz w:val="20"/>
              </w:rPr>
            </w:pPr>
            <w:r>
              <w:rPr>
                <w:rFonts w:eastAsia="Times New Roman" w:cs="Times New Roman"/>
                <w:sz w:val="20"/>
                <w:szCs w:val="20"/>
                <w:lang w:eastAsia="lt-LT"/>
              </w:rPr>
              <w:t>VVL</w:t>
            </w:r>
            <w:r w:rsidRPr="00D543AC">
              <w:rPr>
                <w:rFonts w:eastAsia="Times New Roman" w:cs="Times New Roman"/>
                <w:sz w:val="20"/>
                <w:szCs w:val="20"/>
                <w:lang w:eastAsia="lt-LT"/>
              </w:rPr>
              <w:t xml:space="preserve"> regionas</w:t>
            </w:r>
          </w:p>
        </w:tc>
        <w:tc>
          <w:tcPr>
            <w:tcW w:w="1134" w:type="dxa"/>
            <w:vMerge/>
          </w:tcPr>
          <w:p w:rsidR="00743681" w:rsidRDefault="00743681" w:rsidP="0066383D">
            <w:pPr>
              <w:rPr>
                <w:rFonts w:eastAsia="Times New Roman"/>
                <w:b/>
                <w:iCs/>
                <w:noProof/>
                <w:sz w:val="20"/>
              </w:rPr>
            </w:pPr>
          </w:p>
        </w:tc>
        <w:tc>
          <w:tcPr>
            <w:tcW w:w="3827" w:type="dxa"/>
            <w:vMerge/>
          </w:tcPr>
          <w:p w:rsidR="00743681" w:rsidRDefault="00743681" w:rsidP="0066383D">
            <w:pPr>
              <w:rPr>
                <w:rFonts w:eastAsia="Times New Roman"/>
                <w:b/>
                <w:iCs/>
                <w:noProof/>
                <w:sz w:val="20"/>
              </w:rPr>
            </w:pPr>
          </w:p>
        </w:tc>
        <w:tc>
          <w:tcPr>
            <w:tcW w:w="1559" w:type="dxa"/>
            <w:tcBorders>
              <w:top w:val="single" w:sz="4" w:space="0" w:color="auto"/>
            </w:tcBorders>
          </w:tcPr>
          <w:p w:rsidR="00743681" w:rsidRPr="00B24231" w:rsidRDefault="00743681" w:rsidP="00743681">
            <w:pPr>
              <w:jc w:val="right"/>
              <w:textAlignment w:val="baseline"/>
              <w:rPr>
                <w:rFonts w:eastAsia="Times New Roman" w:cs="Times New Roman"/>
                <w:sz w:val="20"/>
                <w:szCs w:val="20"/>
                <w:lang w:eastAsia="lt-LT"/>
              </w:rPr>
            </w:pPr>
            <w:r w:rsidRPr="00B24231">
              <w:rPr>
                <w:rFonts w:eastAsia="Times New Roman" w:cs="Times New Roman"/>
                <w:sz w:val="20"/>
                <w:szCs w:val="20"/>
                <w:lang w:eastAsia="lt-LT"/>
              </w:rPr>
              <w:t>116 013 585,00</w:t>
            </w:r>
          </w:p>
        </w:tc>
      </w:tr>
    </w:tbl>
    <w:p w:rsidR="0066383D" w:rsidRPr="00C4496A" w:rsidRDefault="0066383D" w:rsidP="00C4496A">
      <w:pPr>
        <w:spacing w:after="0" w:line="240" w:lineRule="auto"/>
        <w:rPr>
          <w:rFonts w:eastAsia="Times New Roman"/>
          <w:iCs/>
          <w:noProof/>
          <w:sz w:val="20"/>
          <w:szCs w:val="20"/>
        </w:rPr>
      </w:pPr>
    </w:p>
    <w:tbl>
      <w:tblPr>
        <w:tblStyle w:val="Lentelstinklelis36"/>
        <w:tblW w:w="9889" w:type="dxa"/>
        <w:tblLook w:val="04A0" w:firstRow="1" w:lastRow="0" w:firstColumn="1" w:lastColumn="0" w:noHBand="0" w:noVBand="1"/>
      </w:tblPr>
      <w:tblGrid>
        <w:gridCol w:w="1101"/>
        <w:gridCol w:w="850"/>
        <w:gridCol w:w="1418"/>
        <w:gridCol w:w="1134"/>
        <w:gridCol w:w="3827"/>
        <w:gridCol w:w="1559"/>
      </w:tblGrid>
      <w:tr w:rsidR="004E51DE" w:rsidRPr="004E51DE"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E51DE" w:rsidRPr="004E51DE" w:rsidRDefault="004E51DE" w:rsidP="004E51DE">
            <w:pPr>
              <w:rPr>
                <w:b/>
                <w:iCs/>
                <w:noProof/>
                <w:sz w:val="20"/>
              </w:rPr>
            </w:pPr>
            <w:r w:rsidRPr="004E51DE">
              <w:rPr>
                <w:b/>
                <w:noProof/>
                <w:sz w:val="20"/>
              </w:rPr>
              <w:t>7 lentelė. 6 matmuo</w:t>
            </w:r>
            <w:r w:rsidR="001F6E55">
              <w:rPr>
                <w:b/>
                <w:noProof/>
                <w:sz w:val="20"/>
              </w:rPr>
              <w:t>:</w:t>
            </w:r>
            <w:r w:rsidRPr="004E51DE">
              <w:rPr>
                <w:b/>
                <w:noProof/>
                <w:sz w:val="20"/>
              </w:rPr>
              <w:t xml:space="preserve"> ESF+ antrinės temos</w:t>
            </w:r>
          </w:p>
        </w:tc>
      </w:tr>
      <w:tr w:rsidR="004E51DE" w:rsidRPr="004E51DE" w:rsidTr="006A18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E51DE" w:rsidRPr="004E51DE" w:rsidRDefault="004E51DE" w:rsidP="004E51DE">
            <w:pPr>
              <w:jc w:val="center"/>
              <w:rPr>
                <w:b/>
                <w:iCs/>
                <w:noProof/>
                <w:sz w:val="20"/>
              </w:rPr>
            </w:pPr>
            <w:r w:rsidRPr="004E51DE">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E51DE" w:rsidRPr="004E51DE" w:rsidRDefault="004E51DE" w:rsidP="004E51DE">
            <w:pPr>
              <w:jc w:val="center"/>
              <w:rPr>
                <w:b/>
                <w:iCs/>
                <w:noProof/>
                <w:sz w:val="20"/>
              </w:rPr>
            </w:pPr>
            <w:r w:rsidRPr="004E51DE">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E51DE" w:rsidRPr="004E51DE" w:rsidRDefault="004E51DE" w:rsidP="004E51DE">
            <w:pPr>
              <w:jc w:val="center"/>
              <w:rPr>
                <w:b/>
                <w:iCs/>
                <w:noProof/>
                <w:sz w:val="20"/>
              </w:rPr>
            </w:pPr>
            <w:r w:rsidRPr="004E51DE">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E51DE" w:rsidRPr="004E51DE" w:rsidRDefault="004E51DE" w:rsidP="004E51DE">
            <w:pPr>
              <w:jc w:val="center"/>
              <w:rPr>
                <w:b/>
                <w:iCs/>
                <w:noProof/>
                <w:sz w:val="20"/>
              </w:rPr>
            </w:pPr>
            <w:r w:rsidRPr="004E51DE">
              <w:rPr>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E51DE" w:rsidRPr="004E51DE" w:rsidRDefault="004E51DE" w:rsidP="004E51DE">
            <w:pPr>
              <w:jc w:val="center"/>
              <w:rPr>
                <w:b/>
                <w:iCs/>
                <w:noProof/>
                <w:sz w:val="20"/>
              </w:rPr>
            </w:pPr>
            <w:r w:rsidRPr="004E51DE">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E51DE" w:rsidRPr="004E51DE" w:rsidRDefault="004E51DE" w:rsidP="004E51DE">
            <w:pPr>
              <w:jc w:val="center"/>
              <w:rPr>
                <w:b/>
                <w:iCs/>
                <w:noProof/>
                <w:sz w:val="20"/>
              </w:rPr>
            </w:pPr>
            <w:r w:rsidRPr="004E51DE">
              <w:rPr>
                <w:b/>
                <w:noProof/>
                <w:sz w:val="20"/>
              </w:rPr>
              <w:t>Suma (EUR)</w:t>
            </w:r>
          </w:p>
        </w:tc>
      </w:tr>
      <w:tr w:rsidR="008626C9" w:rsidRPr="004E51DE" w:rsidTr="006A186A">
        <w:tc>
          <w:tcPr>
            <w:tcW w:w="1101" w:type="dxa"/>
            <w:vMerge w:val="restart"/>
            <w:tcBorders>
              <w:top w:val="single" w:sz="12" w:space="0" w:color="auto"/>
            </w:tcBorders>
          </w:tcPr>
          <w:p w:rsidR="008626C9" w:rsidRPr="004E51DE" w:rsidRDefault="008626C9" w:rsidP="004E51DE">
            <w:pPr>
              <w:jc w:val="center"/>
              <w:textAlignment w:val="baseline"/>
              <w:rPr>
                <w:sz w:val="20"/>
                <w:szCs w:val="20"/>
                <w:lang w:eastAsia="lt-LT"/>
              </w:rPr>
            </w:pPr>
            <w:r w:rsidRPr="004E51DE">
              <w:rPr>
                <w:sz w:val="20"/>
                <w:szCs w:val="20"/>
                <w:lang w:eastAsia="lt-LT"/>
              </w:rPr>
              <w:t>4</w:t>
            </w:r>
          </w:p>
        </w:tc>
        <w:tc>
          <w:tcPr>
            <w:tcW w:w="850" w:type="dxa"/>
            <w:vMerge w:val="restart"/>
            <w:tcBorders>
              <w:top w:val="single" w:sz="12" w:space="0" w:color="auto"/>
            </w:tcBorders>
          </w:tcPr>
          <w:p w:rsidR="008626C9" w:rsidRPr="004E51DE" w:rsidRDefault="008626C9" w:rsidP="004E51DE">
            <w:pPr>
              <w:jc w:val="center"/>
              <w:textAlignment w:val="baseline"/>
              <w:rPr>
                <w:sz w:val="20"/>
                <w:szCs w:val="20"/>
                <w:lang w:eastAsia="lt-LT"/>
              </w:rPr>
            </w:pPr>
            <w:r w:rsidRPr="004E51DE">
              <w:rPr>
                <w:sz w:val="20"/>
                <w:szCs w:val="20"/>
                <w:lang w:eastAsia="lt-LT"/>
              </w:rPr>
              <w:t>ESF+</w:t>
            </w:r>
          </w:p>
        </w:tc>
        <w:tc>
          <w:tcPr>
            <w:tcW w:w="1418" w:type="dxa"/>
            <w:tcBorders>
              <w:top w:val="single" w:sz="12" w:space="0" w:color="auto"/>
            </w:tcBorders>
          </w:tcPr>
          <w:p w:rsidR="008626C9" w:rsidRPr="004E51DE" w:rsidRDefault="008626C9" w:rsidP="004E51DE">
            <w:pPr>
              <w:textAlignment w:val="baseline"/>
              <w:rPr>
                <w:sz w:val="20"/>
                <w:szCs w:val="20"/>
                <w:lang w:eastAsia="lt-LT"/>
              </w:rPr>
            </w:pPr>
            <w:r w:rsidRPr="004E51DE">
              <w:rPr>
                <w:sz w:val="20"/>
                <w:szCs w:val="20"/>
                <w:lang w:eastAsia="lt-LT"/>
              </w:rPr>
              <w:t>Sostinės regionas</w:t>
            </w:r>
          </w:p>
        </w:tc>
        <w:tc>
          <w:tcPr>
            <w:tcW w:w="1134" w:type="dxa"/>
            <w:vMerge w:val="restart"/>
            <w:tcBorders>
              <w:top w:val="single" w:sz="12" w:space="0" w:color="auto"/>
            </w:tcBorders>
          </w:tcPr>
          <w:p w:rsidR="008626C9" w:rsidRPr="004E51DE" w:rsidRDefault="008626C9" w:rsidP="004E51DE">
            <w:pPr>
              <w:jc w:val="center"/>
              <w:rPr>
                <w:b/>
                <w:iCs/>
                <w:noProof/>
                <w:sz w:val="20"/>
              </w:rPr>
            </w:pPr>
            <w:r w:rsidRPr="004E51DE">
              <w:rPr>
                <w:sz w:val="20"/>
                <w:szCs w:val="20"/>
                <w:lang w:eastAsia="lt-LT"/>
              </w:rPr>
              <w:t>4.3</w:t>
            </w:r>
          </w:p>
        </w:tc>
        <w:tc>
          <w:tcPr>
            <w:tcW w:w="3827" w:type="dxa"/>
            <w:vMerge w:val="restart"/>
            <w:tcBorders>
              <w:top w:val="single" w:sz="12" w:space="0" w:color="auto"/>
            </w:tcBorders>
          </w:tcPr>
          <w:p w:rsidR="008626C9" w:rsidRPr="004E51DE" w:rsidRDefault="008626C9" w:rsidP="0074794D">
            <w:pPr>
              <w:rPr>
                <w:iCs/>
                <w:noProof/>
                <w:sz w:val="20"/>
              </w:rPr>
            </w:pPr>
            <w:r w:rsidRPr="004E51DE">
              <w:rPr>
                <w:iCs/>
                <w:noProof/>
                <w:sz w:val="20"/>
              </w:rPr>
              <w:t xml:space="preserve">06 – </w:t>
            </w:r>
            <w:r w:rsidRPr="009C6DA1">
              <w:rPr>
                <w:rFonts w:cstheme="minorBidi"/>
                <w:iCs/>
                <w:noProof/>
                <w:sz w:val="20"/>
              </w:rPr>
              <w:t>Vaikų skurdo problemos sprendimas</w:t>
            </w:r>
          </w:p>
        </w:tc>
        <w:tc>
          <w:tcPr>
            <w:tcW w:w="1559" w:type="dxa"/>
            <w:tcBorders>
              <w:top w:val="single" w:sz="12" w:space="0" w:color="auto"/>
            </w:tcBorders>
          </w:tcPr>
          <w:p w:rsidR="008626C9" w:rsidRPr="004E51DE" w:rsidRDefault="008626C9" w:rsidP="0074794D">
            <w:pPr>
              <w:jc w:val="right"/>
              <w:textAlignment w:val="baseline"/>
              <w:rPr>
                <w:sz w:val="20"/>
                <w:szCs w:val="20"/>
                <w:lang w:eastAsia="lt-LT"/>
              </w:rPr>
            </w:pPr>
            <w:r w:rsidRPr="004E51DE">
              <w:rPr>
                <w:sz w:val="20"/>
                <w:szCs w:val="20"/>
                <w:lang w:eastAsia="lt-LT"/>
              </w:rPr>
              <w:t>2 950 062,00</w:t>
            </w:r>
          </w:p>
        </w:tc>
      </w:tr>
      <w:tr w:rsidR="008626C9" w:rsidRPr="004E51DE" w:rsidTr="006A186A">
        <w:tc>
          <w:tcPr>
            <w:tcW w:w="1101" w:type="dxa"/>
            <w:vMerge/>
          </w:tcPr>
          <w:p w:rsidR="008626C9" w:rsidRPr="004E51DE" w:rsidRDefault="008626C9" w:rsidP="004E51DE">
            <w:pPr>
              <w:rPr>
                <w:b/>
                <w:iCs/>
                <w:noProof/>
                <w:sz w:val="20"/>
              </w:rPr>
            </w:pPr>
          </w:p>
        </w:tc>
        <w:tc>
          <w:tcPr>
            <w:tcW w:w="850" w:type="dxa"/>
            <w:vMerge/>
          </w:tcPr>
          <w:p w:rsidR="008626C9" w:rsidRPr="004E51DE" w:rsidRDefault="008626C9" w:rsidP="004E51DE">
            <w:pPr>
              <w:rPr>
                <w:b/>
                <w:iCs/>
                <w:noProof/>
                <w:sz w:val="20"/>
              </w:rPr>
            </w:pPr>
          </w:p>
        </w:tc>
        <w:tc>
          <w:tcPr>
            <w:tcW w:w="1418" w:type="dxa"/>
          </w:tcPr>
          <w:p w:rsidR="008626C9" w:rsidRPr="004E51DE" w:rsidRDefault="008626C9" w:rsidP="004E51DE">
            <w:pPr>
              <w:rPr>
                <w:b/>
                <w:iCs/>
                <w:noProof/>
                <w:sz w:val="20"/>
              </w:rPr>
            </w:pPr>
            <w:r w:rsidRPr="004E51DE">
              <w:rPr>
                <w:sz w:val="20"/>
                <w:szCs w:val="20"/>
                <w:lang w:eastAsia="lt-LT"/>
              </w:rPr>
              <w:t>VVL regionas</w:t>
            </w:r>
          </w:p>
        </w:tc>
        <w:tc>
          <w:tcPr>
            <w:tcW w:w="1134" w:type="dxa"/>
            <w:vMerge/>
          </w:tcPr>
          <w:p w:rsidR="008626C9" w:rsidRPr="004E51DE" w:rsidRDefault="008626C9" w:rsidP="004E51DE">
            <w:pPr>
              <w:rPr>
                <w:b/>
                <w:iCs/>
                <w:noProof/>
                <w:sz w:val="20"/>
              </w:rPr>
            </w:pPr>
          </w:p>
        </w:tc>
        <w:tc>
          <w:tcPr>
            <w:tcW w:w="3827" w:type="dxa"/>
            <w:vMerge/>
          </w:tcPr>
          <w:p w:rsidR="008626C9" w:rsidRPr="004E51DE" w:rsidRDefault="008626C9" w:rsidP="004E51DE">
            <w:pPr>
              <w:rPr>
                <w:b/>
                <w:iCs/>
                <w:noProof/>
                <w:sz w:val="20"/>
              </w:rPr>
            </w:pPr>
          </w:p>
        </w:tc>
        <w:tc>
          <w:tcPr>
            <w:tcW w:w="1559" w:type="dxa"/>
          </w:tcPr>
          <w:p w:rsidR="008626C9" w:rsidRPr="004E51DE" w:rsidRDefault="008626C9" w:rsidP="0074794D">
            <w:pPr>
              <w:jc w:val="right"/>
              <w:textAlignment w:val="baseline"/>
              <w:rPr>
                <w:sz w:val="20"/>
                <w:szCs w:val="20"/>
                <w:lang w:eastAsia="lt-LT"/>
              </w:rPr>
            </w:pPr>
            <w:r w:rsidRPr="004E51DE">
              <w:rPr>
                <w:sz w:val="20"/>
                <w:szCs w:val="20"/>
                <w:lang w:eastAsia="lt-LT"/>
              </w:rPr>
              <w:t>24 880 716,00</w:t>
            </w:r>
          </w:p>
        </w:tc>
      </w:tr>
      <w:tr w:rsidR="008626C9" w:rsidRPr="004E51DE" w:rsidTr="006A186A">
        <w:tc>
          <w:tcPr>
            <w:tcW w:w="1101" w:type="dxa"/>
            <w:vMerge/>
          </w:tcPr>
          <w:p w:rsidR="008626C9" w:rsidRPr="004E51DE" w:rsidRDefault="008626C9" w:rsidP="004E51DE">
            <w:pPr>
              <w:rPr>
                <w:b/>
                <w:iCs/>
                <w:noProof/>
                <w:sz w:val="20"/>
              </w:rPr>
            </w:pPr>
          </w:p>
        </w:tc>
        <w:tc>
          <w:tcPr>
            <w:tcW w:w="850" w:type="dxa"/>
            <w:vMerge/>
          </w:tcPr>
          <w:p w:rsidR="008626C9" w:rsidRPr="004E51DE" w:rsidRDefault="008626C9" w:rsidP="004E51DE">
            <w:pPr>
              <w:rPr>
                <w:b/>
                <w:iCs/>
                <w:noProof/>
                <w:sz w:val="20"/>
              </w:rPr>
            </w:pPr>
          </w:p>
        </w:tc>
        <w:tc>
          <w:tcPr>
            <w:tcW w:w="1418" w:type="dxa"/>
          </w:tcPr>
          <w:p w:rsidR="008626C9" w:rsidRPr="004E51DE" w:rsidRDefault="008626C9" w:rsidP="004E51DE">
            <w:pPr>
              <w:rPr>
                <w:sz w:val="20"/>
                <w:szCs w:val="20"/>
                <w:lang w:eastAsia="lt-LT"/>
              </w:rPr>
            </w:pPr>
            <w:r w:rsidRPr="004E51DE">
              <w:rPr>
                <w:sz w:val="20"/>
                <w:szCs w:val="20"/>
                <w:lang w:eastAsia="lt-LT"/>
              </w:rPr>
              <w:t>Sostinės regionas</w:t>
            </w:r>
          </w:p>
        </w:tc>
        <w:tc>
          <w:tcPr>
            <w:tcW w:w="1134" w:type="dxa"/>
            <w:vMerge/>
          </w:tcPr>
          <w:p w:rsidR="008626C9" w:rsidRPr="004E51DE" w:rsidRDefault="008626C9" w:rsidP="004E51DE">
            <w:pPr>
              <w:rPr>
                <w:b/>
                <w:iCs/>
                <w:noProof/>
                <w:sz w:val="20"/>
              </w:rPr>
            </w:pPr>
          </w:p>
        </w:tc>
        <w:tc>
          <w:tcPr>
            <w:tcW w:w="3827" w:type="dxa"/>
            <w:vMerge w:val="restart"/>
          </w:tcPr>
          <w:p w:rsidR="008626C9" w:rsidRPr="004E51DE" w:rsidRDefault="008626C9" w:rsidP="004E51DE">
            <w:pPr>
              <w:rPr>
                <w:b/>
                <w:iCs/>
                <w:noProof/>
                <w:sz w:val="20"/>
              </w:rPr>
            </w:pPr>
            <w:r w:rsidRPr="004E51DE">
              <w:rPr>
                <w:iCs/>
                <w:noProof/>
                <w:sz w:val="20"/>
              </w:rPr>
              <w:t xml:space="preserve">09 </w:t>
            </w:r>
            <w:r w:rsidR="00853B4B">
              <w:rPr>
                <w:iCs/>
                <w:noProof/>
                <w:sz w:val="20"/>
              </w:rPr>
              <w:t>–</w:t>
            </w:r>
            <w:r w:rsidRPr="004E51DE">
              <w:rPr>
                <w:iCs/>
                <w:noProof/>
                <w:sz w:val="20"/>
              </w:rPr>
              <w:t xml:space="preserve"> Netaikoma</w:t>
            </w:r>
          </w:p>
        </w:tc>
        <w:tc>
          <w:tcPr>
            <w:tcW w:w="1559" w:type="dxa"/>
          </w:tcPr>
          <w:p w:rsidR="008626C9" w:rsidRPr="004E51DE" w:rsidRDefault="008626C9" w:rsidP="004E51DE">
            <w:pPr>
              <w:jc w:val="right"/>
              <w:textAlignment w:val="baseline"/>
              <w:rPr>
                <w:sz w:val="20"/>
                <w:szCs w:val="20"/>
                <w:lang w:eastAsia="lt-LT"/>
              </w:rPr>
            </w:pPr>
            <w:r w:rsidRPr="004E51DE">
              <w:rPr>
                <w:sz w:val="20"/>
                <w:szCs w:val="20"/>
                <w:lang w:eastAsia="lt-LT"/>
              </w:rPr>
              <w:t>6 443 938,00</w:t>
            </w:r>
          </w:p>
        </w:tc>
      </w:tr>
      <w:tr w:rsidR="008626C9" w:rsidRPr="004E51DE" w:rsidTr="006A186A">
        <w:tc>
          <w:tcPr>
            <w:tcW w:w="1101" w:type="dxa"/>
            <w:vMerge/>
          </w:tcPr>
          <w:p w:rsidR="008626C9" w:rsidRPr="004E51DE" w:rsidRDefault="008626C9" w:rsidP="004E51DE">
            <w:pPr>
              <w:rPr>
                <w:b/>
                <w:iCs/>
                <w:noProof/>
                <w:sz w:val="20"/>
              </w:rPr>
            </w:pPr>
          </w:p>
        </w:tc>
        <w:tc>
          <w:tcPr>
            <w:tcW w:w="850" w:type="dxa"/>
            <w:vMerge/>
          </w:tcPr>
          <w:p w:rsidR="008626C9" w:rsidRPr="004E51DE" w:rsidRDefault="008626C9" w:rsidP="004E51DE">
            <w:pPr>
              <w:rPr>
                <w:b/>
                <w:iCs/>
                <w:noProof/>
                <w:sz w:val="20"/>
              </w:rPr>
            </w:pPr>
          </w:p>
        </w:tc>
        <w:tc>
          <w:tcPr>
            <w:tcW w:w="1418" w:type="dxa"/>
          </w:tcPr>
          <w:p w:rsidR="008626C9" w:rsidRPr="004E51DE" w:rsidRDefault="008626C9" w:rsidP="004E51DE">
            <w:pPr>
              <w:rPr>
                <w:sz w:val="20"/>
                <w:szCs w:val="20"/>
                <w:lang w:eastAsia="lt-LT"/>
              </w:rPr>
            </w:pPr>
            <w:r w:rsidRPr="004E51DE">
              <w:rPr>
                <w:sz w:val="20"/>
                <w:szCs w:val="20"/>
                <w:lang w:eastAsia="lt-LT"/>
              </w:rPr>
              <w:t>VVL regionas</w:t>
            </w:r>
          </w:p>
        </w:tc>
        <w:tc>
          <w:tcPr>
            <w:tcW w:w="1134" w:type="dxa"/>
            <w:vMerge/>
          </w:tcPr>
          <w:p w:rsidR="008626C9" w:rsidRPr="004E51DE" w:rsidRDefault="008626C9" w:rsidP="004E51DE">
            <w:pPr>
              <w:rPr>
                <w:b/>
                <w:iCs/>
                <w:noProof/>
                <w:sz w:val="20"/>
              </w:rPr>
            </w:pPr>
          </w:p>
        </w:tc>
        <w:tc>
          <w:tcPr>
            <w:tcW w:w="3827" w:type="dxa"/>
            <w:vMerge/>
          </w:tcPr>
          <w:p w:rsidR="008626C9" w:rsidRPr="004E51DE" w:rsidRDefault="008626C9" w:rsidP="004E51DE">
            <w:pPr>
              <w:rPr>
                <w:b/>
                <w:iCs/>
                <w:noProof/>
                <w:sz w:val="20"/>
              </w:rPr>
            </w:pPr>
          </w:p>
        </w:tc>
        <w:tc>
          <w:tcPr>
            <w:tcW w:w="1559" w:type="dxa"/>
          </w:tcPr>
          <w:p w:rsidR="008626C9" w:rsidRPr="004E51DE" w:rsidRDefault="008626C9" w:rsidP="004E51DE">
            <w:pPr>
              <w:jc w:val="right"/>
              <w:textAlignment w:val="baseline"/>
              <w:rPr>
                <w:sz w:val="20"/>
                <w:szCs w:val="20"/>
                <w:lang w:eastAsia="lt-LT"/>
              </w:rPr>
            </w:pPr>
            <w:r w:rsidRPr="004E51DE">
              <w:rPr>
                <w:sz w:val="20"/>
                <w:szCs w:val="20"/>
                <w:lang w:eastAsia="lt-LT"/>
              </w:rPr>
              <w:t>91 132 869,00</w:t>
            </w:r>
          </w:p>
        </w:tc>
      </w:tr>
    </w:tbl>
    <w:p w:rsidR="004E51DE" w:rsidRPr="00C4496A" w:rsidRDefault="004E51DE" w:rsidP="00C4496A">
      <w:pPr>
        <w:spacing w:after="0" w:line="240" w:lineRule="auto"/>
        <w:rPr>
          <w:rFonts w:eastAsia="Times New Roman"/>
          <w:iCs/>
          <w:noProof/>
          <w:sz w:val="20"/>
          <w:szCs w:val="20"/>
        </w:rPr>
      </w:pPr>
    </w:p>
    <w:tbl>
      <w:tblPr>
        <w:tblStyle w:val="Lentelstinklelis37"/>
        <w:tblW w:w="9889" w:type="dxa"/>
        <w:tblLayout w:type="fixed"/>
        <w:tblLook w:val="04A0" w:firstRow="1" w:lastRow="0" w:firstColumn="1" w:lastColumn="0" w:noHBand="0" w:noVBand="1"/>
      </w:tblPr>
      <w:tblGrid>
        <w:gridCol w:w="1095"/>
        <w:gridCol w:w="856"/>
        <w:gridCol w:w="1418"/>
        <w:gridCol w:w="1134"/>
        <w:gridCol w:w="3827"/>
        <w:gridCol w:w="1559"/>
      </w:tblGrid>
      <w:tr w:rsidR="004E51DE" w:rsidRPr="004E51DE" w:rsidTr="00F63837">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E51DE" w:rsidRPr="004E51DE" w:rsidRDefault="004E51DE" w:rsidP="004E51DE">
            <w:pPr>
              <w:rPr>
                <w:b/>
                <w:iCs/>
                <w:noProof/>
                <w:sz w:val="20"/>
                <w:szCs w:val="20"/>
              </w:rPr>
            </w:pPr>
            <w:r w:rsidRPr="004E51DE">
              <w:rPr>
                <w:b/>
                <w:noProof/>
                <w:sz w:val="20"/>
                <w:szCs w:val="20"/>
              </w:rPr>
              <w:t>8 lentelė. 7 matmuo</w:t>
            </w:r>
            <w:r w:rsidR="001F6E55">
              <w:rPr>
                <w:b/>
                <w:noProof/>
                <w:sz w:val="20"/>
                <w:szCs w:val="20"/>
              </w:rPr>
              <w:t>:</w:t>
            </w:r>
            <w:r w:rsidRPr="004E51DE">
              <w:rPr>
                <w:b/>
                <w:noProof/>
                <w:sz w:val="20"/>
                <w:szCs w:val="20"/>
              </w:rPr>
              <w:t xml:space="preserve"> </w:t>
            </w:r>
            <w:r w:rsidRPr="004E51DE">
              <w:rPr>
                <w:b/>
                <w:sz w:val="20"/>
                <w:szCs w:val="20"/>
              </w:rPr>
              <w:t>ESF+, ERPF, S</w:t>
            </w:r>
            <w:r w:rsidR="00853B4B">
              <w:rPr>
                <w:b/>
                <w:sz w:val="20"/>
                <w:szCs w:val="20"/>
              </w:rPr>
              <w:t>a</w:t>
            </w:r>
            <w:r w:rsidRPr="004E51DE">
              <w:rPr>
                <w:b/>
                <w:sz w:val="20"/>
                <w:szCs w:val="20"/>
              </w:rPr>
              <w:t>F ir TPF lyčių lygybės matmuo</w:t>
            </w:r>
          </w:p>
        </w:tc>
      </w:tr>
      <w:tr w:rsidR="004E51DE" w:rsidRPr="004E51DE" w:rsidTr="00F63837">
        <w:tc>
          <w:tcPr>
            <w:tcW w:w="109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E51DE" w:rsidRPr="004E51DE" w:rsidRDefault="004E51DE" w:rsidP="004E51DE">
            <w:pPr>
              <w:jc w:val="center"/>
              <w:rPr>
                <w:b/>
                <w:iCs/>
                <w:noProof/>
                <w:sz w:val="20"/>
              </w:rPr>
            </w:pPr>
            <w:r w:rsidRPr="004E51DE">
              <w:rPr>
                <w:b/>
                <w:noProof/>
                <w:sz w:val="20"/>
              </w:rPr>
              <w:t>Prioriteto Nr.</w:t>
            </w:r>
          </w:p>
        </w:tc>
        <w:tc>
          <w:tcPr>
            <w:tcW w:w="85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E51DE" w:rsidRPr="004E51DE" w:rsidRDefault="004E51DE" w:rsidP="004E51DE">
            <w:pPr>
              <w:jc w:val="center"/>
              <w:rPr>
                <w:b/>
                <w:iCs/>
                <w:noProof/>
                <w:sz w:val="20"/>
              </w:rPr>
            </w:pPr>
            <w:r w:rsidRPr="004E51DE">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E51DE" w:rsidRPr="004E51DE" w:rsidRDefault="004E51DE" w:rsidP="004E51DE">
            <w:pPr>
              <w:jc w:val="center"/>
              <w:rPr>
                <w:b/>
                <w:iCs/>
                <w:noProof/>
                <w:sz w:val="20"/>
              </w:rPr>
            </w:pPr>
            <w:r w:rsidRPr="004E51DE">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E51DE" w:rsidRPr="004E51DE" w:rsidRDefault="004E51DE" w:rsidP="004E51DE">
            <w:pPr>
              <w:jc w:val="center"/>
              <w:rPr>
                <w:b/>
                <w:iCs/>
                <w:noProof/>
                <w:sz w:val="20"/>
              </w:rPr>
            </w:pPr>
            <w:r w:rsidRPr="004E51DE">
              <w:rPr>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E51DE" w:rsidRPr="004E51DE" w:rsidRDefault="004E51DE" w:rsidP="004E51DE">
            <w:pPr>
              <w:jc w:val="center"/>
              <w:rPr>
                <w:b/>
                <w:iCs/>
                <w:noProof/>
                <w:sz w:val="20"/>
              </w:rPr>
            </w:pPr>
            <w:r w:rsidRPr="004E51DE">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E51DE" w:rsidRPr="004E51DE" w:rsidRDefault="004E51DE" w:rsidP="004E51DE">
            <w:pPr>
              <w:jc w:val="center"/>
              <w:rPr>
                <w:b/>
                <w:iCs/>
                <w:noProof/>
                <w:sz w:val="20"/>
              </w:rPr>
            </w:pPr>
            <w:r w:rsidRPr="004E51DE">
              <w:rPr>
                <w:b/>
                <w:noProof/>
                <w:sz w:val="20"/>
              </w:rPr>
              <w:t>Suma (EUR)</w:t>
            </w:r>
          </w:p>
        </w:tc>
      </w:tr>
      <w:tr w:rsidR="00F63837" w:rsidRPr="004E51DE" w:rsidTr="00F63837">
        <w:trPr>
          <w:trHeight w:val="138"/>
        </w:trPr>
        <w:tc>
          <w:tcPr>
            <w:tcW w:w="1095" w:type="dxa"/>
            <w:vMerge w:val="restart"/>
            <w:tcBorders>
              <w:top w:val="single" w:sz="12" w:space="0" w:color="auto"/>
            </w:tcBorders>
          </w:tcPr>
          <w:p w:rsidR="00F63837" w:rsidRPr="004E51DE" w:rsidRDefault="00F63837" w:rsidP="004E51DE">
            <w:pPr>
              <w:jc w:val="center"/>
              <w:rPr>
                <w:iCs/>
                <w:noProof/>
                <w:sz w:val="20"/>
              </w:rPr>
            </w:pPr>
            <w:r w:rsidRPr="004E51DE">
              <w:rPr>
                <w:sz w:val="20"/>
                <w:szCs w:val="20"/>
                <w:lang w:eastAsia="lt-LT"/>
              </w:rPr>
              <w:t>4</w:t>
            </w:r>
          </w:p>
        </w:tc>
        <w:tc>
          <w:tcPr>
            <w:tcW w:w="856" w:type="dxa"/>
            <w:vMerge w:val="restart"/>
            <w:tcBorders>
              <w:top w:val="single" w:sz="12" w:space="0" w:color="auto"/>
            </w:tcBorders>
          </w:tcPr>
          <w:p w:rsidR="00F63837" w:rsidRPr="004E51DE" w:rsidRDefault="00F63837" w:rsidP="004E51DE">
            <w:pPr>
              <w:jc w:val="center"/>
              <w:rPr>
                <w:iCs/>
                <w:noProof/>
                <w:sz w:val="20"/>
              </w:rPr>
            </w:pPr>
            <w:r w:rsidRPr="004E51DE">
              <w:rPr>
                <w:sz w:val="20"/>
                <w:szCs w:val="20"/>
                <w:lang w:eastAsia="lt-LT"/>
              </w:rPr>
              <w:t>ESF</w:t>
            </w:r>
            <w:r>
              <w:rPr>
                <w:sz w:val="20"/>
                <w:szCs w:val="20"/>
                <w:lang w:eastAsia="lt-LT"/>
              </w:rPr>
              <w:t>+</w:t>
            </w:r>
          </w:p>
        </w:tc>
        <w:tc>
          <w:tcPr>
            <w:tcW w:w="1418" w:type="dxa"/>
            <w:tcBorders>
              <w:top w:val="single" w:sz="12" w:space="0" w:color="auto"/>
            </w:tcBorders>
          </w:tcPr>
          <w:p w:rsidR="00F63837" w:rsidRPr="004E51DE" w:rsidRDefault="00F63837" w:rsidP="004E51DE">
            <w:pPr>
              <w:rPr>
                <w:iCs/>
                <w:noProof/>
                <w:sz w:val="20"/>
              </w:rPr>
            </w:pPr>
            <w:r w:rsidRPr="004E51DE">
              <w:rPr>
                <w:sz w:val="20"/>
                <w:szCs w:val="20"/>
                <w:lang w:eastAsia="lt-LT"/>
              </w:rPr>
              <w:t>Sostinės regionas</w:t>
            </w:r>
          </w:p>
        </w:tc>
        <w:tc>
          <w:tcPr>
            <w:tcW w:w="1134" w:type="dxa"/>
            <w:vMerge w:val="restart"/>
            <w:tcBorders>
              <w:top w:val="single" w:sz="12" w:space="0" w:color="auto"/>
            </w:tcBorders>
          </w:tcPr>
          <w:p w:rsidR="00F63837" w:rsidRPr="004E51DE" w:rsidRDefault="00F63837" w:rsidP="004E51DE">
            <w:pPr>
              <w:jc w:val="center"/>
              <w:rPr>
                <w:iCs/>
                <w:noProof/>
                <w:sz w:val="20"/>
              </w:rPr>
            </w:pPr>
            <w:r w:rsidRPr="004E51DE">
              <w:rPr>
                <w:sz w:val="20"/>
                <w:szCs w:val="20"/>
                <w:lang w:eastAsia="lt-LT"/>
              </w:rPr>
              <w:t>4.3</w:t>
            </w:r>
          </w:p>
        </w:tc>
        <w:tc>
          <w:tcPr>
            <w:tcW w:w="3827" w:type="dxa"/>
            <w:vMerge w:val="restart"/>
            <w:tcBorders>
              <w:top w:val="single" w:sz="12" w:space="0" w:color="auto"/>
            </w:tcBorders>
          </w:tcPr>
          <w:p w:rsidR="00F63837" w:rsidRPr="004E51DE" w:rsidRDefault="00F63837" w:rsidP="00853B4B">
            <w:pPr>
              <w:rPr>
                <w:iCs/>
                <w:noProof/>
                <w:sz w:val="20"/>
              </w:rPr>
            </w:pPr>
            <w:r w:rsidRPr="00F63837">
              <w:rPr>
                <w:iCs/>
                <w:noProof/>
                <w:sz w:val="20"/>
              </w:rPr>
              <w:t>02 – Lyčių aspekto integravimas</w:t>
            </w:r>
          </w:p>
        </w:tc>
        <w:tc>
          <w:tcPr>
            <w:tcW w:w="1559" w:type="dxa"/>
            <w:tcBorders>
              <w:top w:val="single" w:sz="12" w:space="0" w:color="auto"/>
            </w:tcBorders>
          </w:tcPr>
          <w:p w:rsidR="00F63837" w:rsidRPr="004E51DE" w:rsidRDefault="00F63837" w:rsidP="004E51DE">
            <w:pPr>
              <w:jc w:val="right"/>
              <w:rPr>
                <w:iCs/>
                <w:noProof/>
                <w:sz w:val="20"/>
              </w:rPr>
            </w:pPr>
            <w:r>
              <w:rPr>
                <w:iCs/>
                <w:noProof/>
                <w:sz w:val="20"/>
              </w:rPr>
              <w:t>2 950 062,00</w:t>
            </w:r>
          </w:p>
        </w:tc>
      </w:tr>
      <w:tr w:rsidR="00F63837" w:rsidRPr="004E51DE" w:rsidTr="00F63837">
        <w:tc>
          <w:tcPr>
            <w:tcW w:w="1095" w:type="dxa"/>
            <w:vMerge/>
          </w:tcPr>
          <w:p w:rsidR="00F63837" w:rsidRPr="004E51DE" w:rsidRDefault="00F63837" w:rsidP="004E51DE">
            <w:pPr>
              <w:jc w:val="center"/>
              <w:rPr>
                <w:iCs/>
                <w:noProof/>
                <w:sz w:val="20"/>
              </w:rPr>
            </w:pPr>
          </w:p>
        </w:tc>
        <w:tc>
          <w:tcPr>
            <w:tcW w:w="856" w:type="dxa"/>
            <w:vMerge/>
          </w:tcPr>
          <w:p w:rsidR="00F63837" w:rsidRPr="004E51DE" w:rsidRDefault="00F63837" w:rsidP="004E51DE">
            <w:pPr>
              <w:jc w:val="center"/>
              <w:rPr>
                <w:iCs/>
                <w:noProof/>
                <w:sz w:val="20"/>
              </w:rPr>
            </w:pPr>
          </w:p>
        </w:tc>
        <w:tc>
          <w:tcPr>
            <w:tcW w:w="1418" w:type="dxa"/>
          </w:tcPr>
          <w:p w:rsidR="00F63837" w:rsidRPr="004E51DE" w:rsidRDefault="00F63837" w:rsidP="004E51DE">
            <w:pPr>
              <w:rPr>
                <w:iCs/>
                <w:noProof/>
                <w:sz w:val="20"/>
              </w:rPr>
            </w:pPr>
            <w:r w:rsidRPr="004E51DE">
              <w:rPr>
                <w:sz w:val="20"/>
                <w:szCs w:val="20"/>
                <w:lang w:eastAsia="lt-LT"/>
              </w:rPr>
              <w:t>VVL regionas</w:t>
            </w:r>
          </w:p>
        </w:tc>
        <w:tc>
          <w:tcPr>
            <w:tcW w:w="1134" w:type="dxa"/>
            <w:vMerge/>
          </w:tcPr>
          <w:p w:rsidR="00F63837" w:rsidRPr="004E51DE" w:rsidRDefault="00F63837" w:rsidP="004E51DE">
            <w:pPr>
              <w:jc w:val="center"/>
              <w:rPr>
                <w:iCs/>
                <w:noProof/>
                <w:sz w:val="20"/>
              </w:rPr>
            </w:pPr>
          </w:p>
        </w:tc>
        <w:tc>
          <w:tcPr>
            <w:tcW w:w="3827" w:type="dxa"/>
            <w:vMerge/>
          </w:tcPr>
          <w:p w:rsidR="00F63837" w:rsidRPr="004E51DE" w:rsidRDefault="00F63837" w:rsidP="004E51DE">
            <w:pPr>
              <w:jc w:val="center"/>
              <w:rPr>
                <w:iCs/>
                <w:noProof/>
                <w:sz w:val="20"/>
              </w:rPr>
            </w:pPr>
          </w:p>
        </w:tc>
        <w:tc>
          <w:tcPr>
            <w:tcW w:w="1559" w:type="dxa"/>
          </w:tcPr>
          <w:p w:rsidR="00F63837" w:rsidRPr="004E51DE" w:rsidRDefault="00F63837" w:rsidP="004E51DE">
            <w:pPr>
              <w:jc w:val="right"/>
              <w:rPr>
                <w:iCs/>
                <w:noProof/>
                <w:sz w:val="20"/>
              </w:rPr>
            </w:pPr>
            <w:r>
              <w:rPr>
                <w:iCs/>
                <w:noProof/>
                <w:sz w:val="20"/>
              </w:rPr>
              <w:t>24 880 716,00</w:t>
            </w:r>
          </w:p>
        </w:tc>
      </w:tr>
      <w:tr w:rsidR="00F63837" w:rsidRPr="004E51DE" w:rsidTr="00F63837">
        <w:tc>
          <w:tcPr>
            <w:tcW w:w="1095" w:type="dxa"/>
            <w:vMerge/>
          </w:tcPr>
          <w:p w:rsidR="00F63837" w:rsidRPr="004E51DE" w:rsidRDefault="00F63837" w:rsidP="004E51DE">
            <w:pPr>
              <w:jc w:val="center"/>
              <w:rPr>
                <w:iCs/>
                <w:noProof/>
                <w:sz w:val="20"/>
              </w:rPr>
            </w:pPr>
          </w:p>
        </w:tc>
        <w:tc>
          <w:tcPr>
            <w:tcW w:w="856" w:type="dxa"/>
            <w:vMerge/>
          </w:tcPr>
          <w:p w:rsidR="00F63837" w:rsidRPr="004E51DE" w:rsidRDefault="00F63837" w:rsidP="004E51DE">
            <w:pPr>
              <w:jc w:val="center"/>
              <w:rPr>
                <w:iCs/>
                <w:noProof/>
                <w:sz w:val="20"/>
              </w:rPr>
            </w:pPr>
          </w:p>
        </w:tc>
        <w:tc>
          <w:tcPr>
            <w:tcW w:w="1418" w:type="dxa"/>
          </w:tcPr>
          <w:p w:rsidR="00F63837" w:rsidRPr="004E51DE" w:rsidRDefault="00F63837" w:rsidP="002E0C6A">
            <w:pPr>
              <w:rPr>
                <w:iCs/>
                <w:noProof/>
                <w:sz w:val="20"/>
              </w:rPr>
            </w:pPr>
            <w:r w:rsidRPr="004E51DE">
              <w:rPr>
                <w:sz w:val="20"/>
                <w:szCs w:val="20"/>
                <w:lang w:eastAsia="lt-LT"/>
              </w:rPr>
              <w:t>Sostinės regionas</w:t>
            </w:r>
          </w:p>
        </w:tc>
        <w:tc>
          <w:tcPr>
            <w:tcW w:w="1134" w:type="dxa"/>
            <w:vMerge/>
          </w:tcPr>
          <w:p w:rsidR="00F63837" w:rsidRPr="004E51DE" w:rsidRDefault="00F63837" w:rsidP="004E51DE">
            <w:pPr>
              <w:jc w:val="center"/>
              <w:rPr>
                <w:iCs/>
                <w:noProof/>
                <w:sz w:val="20"/>
              </w:rPr>
            </w:pPr>
          </w:p>
        </w:tc>
        <w:tc>
          <w:tcPr>
            <w:tcW w:w="3827" w:type="dxa"/>
            <w:vMerge w:val="restart"/>
          </w:tcPr>
          <w:p w:rsidR="00F63837" w:rsidRPr="004E51DE" w:rsidRDefault="00F63837" w:rsidP="002E0C6A">
            <w:pPr>
              <w:rPr>
                <w:iCs/>
                <w:noProof/>
                <w:sz w:val="20"/>
              </w:rPr>
            </w:pPr>
            <w:r w:rsidRPr="004E51DE">
              <w:rPr>
                <w:iCs/>
                <w:noProof/>
                <w:sz w:val="20"/>
              </w:rPr>
              <w:t xml:space="preserve">03 </w:t>
            </w:r>
            <w:r>
              <w:rPr>
                <w:iCs/>
                <w:noProof/>
                <w:sz w:val="20"/>
              </w:rPr>
              <w:t>–</w:t>
            </w:r>
            <w:r w:rsidRPr="004E51DE">
              <w:rPr>
                <w:iCs/>
                <w:noProof/>
                <w:sz w:val="20"/>
              </w:rPr>
              <w:t xml:space="preserve"> Neutralumas lyties požiūriu</w:t>
            </w:r>
          </w:p>
        </w:tc>
        <w:tc>
          <w:tcPr>
            <w:tcW w:w="1559" w:type="dxa"/>
          </w:tcPr>
          <w:p w:rsidR="00F63837" w:rsidRPr="004E51DE" w:rsidRDefault="00F63837" w:rsidP="002E0C6A">
            <w:pPr>
              <w:jc w:val="right"/>
              <w:rPr>
                <w:iCs/>
                <w:noProof/>
                <w:sz w:val="20"/>
              </w:rPr>
            </w:pPr>
            <w:r>
              <w:rPr>
                <w:sz w:val="20"/>
                <w:szCs w:val="20"/>
                <w:lang w:eastAsia="lt-LT"/>
              </w:rPr>
              <w:t>6 443 938,00</w:t>
            </w:r>
          </w:p>
        </w:tc>
      </w:tr>
      <w:tr w:rsidR="00F63837" w:rsidRPr="004E51DE" w:rsidTr="00F63837">
        <w:tc>
          <w:tcPr>
            <w:tcW w:w="1095" w:type="dxa"/>
            <w:vMerge/>
          </w:tcPr>
          <w:p w:rsidR="00F63837" w:rsidRPr="004E51DE" w:rsidRDefault="00F63837" w:rsidP="004E51DE">
            <w:pPr>
              <w:jc w:val="center"/>
              <w:rPr>
                <w:iCs/>
                <w:noProof/>
                <w:sz w:val="20"/>
              </w:rPr>
            </w:pPr>
          </w:p>
        </w:tc>
        <w:tc>
          <w:tcPr>
            <w:tcW w:w="856" w:type="dxa"/>
            <w:vMerge/>
          </w:tcPr>
          <w:p w:rsidR="00F63837" w:rsidRPr="004E51DE" w:rsidRDefault="00F63837" w:rsidP="004E51DE">
            <w:pPr>
              <w:jc w:val="center"/>
              <w:rPr>
                <w:iCs/>
                <w:noProof/>
                <w:sz w:val="20"/>
              </w:rPr>
            </w:pPr>
          </w:p>
        </w:tc>
        <w:tc>
          <w:tcPr>
            <w:tcW w:w="1418" w:type="dxa"/>
          </w:tcPr>
          <w:p w:rsidR="00F63837" w:rsidRPr="004E51DE" w:rsidRDefault="00F63837" w:rsidP="002E0C6A">
            <w:pPr>
              <w:rPr>
                <w:iCs/>
                <w:noProof/>
                <w:sz w:val="20"/>
              </w:rPr>
            </w:pPr>
            <w:r w:rsidRPr="004E51DE">
              <w:rPr>
                <w:sz w:val="20"/>
                <w:szCs w:val="20"/>
                <w:lang w:eastAsia="lt-LT"/>
              </w:rPr>
              <w:t>VVL regionas</w:t>
            </w:r>
          </w:p>
        </w:tc>
        <w:tc>
          <w:tcPr>
            <w:tcW w:w="1134" w:type="dxa"/>
            <w:vMerge/>
          </w:tcPr>
          <w:p w:rsidR="00F63837" w:rsidRPr="004E51DE" w:rsidRDefault="00F63837" w:rsidP="004E51DE">
            <w:pPr>
              <w:jc w:val="center"/>
              <w:rPr>
                <w:iCs/>
                <w:noProof/>
                <w:sz w:val="20"/>
              </w:rPr>
            </w:pPr>
          </w:p>
        </w:tc>
        <w:tc>
          <w:tcPr>
            <w:tcW w:w="3827" w:type="dxa"/>
            <w:vMerge/>
          </w:tcPr>
          <w:p w:rsidR="00F63837" w:rsidRPr="004E51DE" w:rsidRDefault="00F63837" w:rsidP="004E51DE">
            <w:pPr>
              <w:jc w:val="center"/>
              <w:rPr>
                <w:iCs/>
                <w:noProof/>
                <w:sz w:val="20"/>
              </w:rPr>
            </w:pPr>
          </w:p>
        </w:tc>
        <w:tc>
          <w:tcPr>
            <w:tcW w:w="1559" w:type="dxa"/>
          </w:tcPr>
          <w:p w:rsidR="00F63837" w:rsidRPr="004E51DE" w:rsidRDefault="00F63837" w:rsidP="004E51DE">
            <w:pPr>
              <w:jc w:val="right"/>
              <w:rPr>
                <w:sz w:val="20"/>
                <w:szCs w:val="20"/>
                <w:lang w:eastAsia="lt-LT"/>
              </w:rPr>
            </w:pPr>
            <w:r>
              <w:rPr>
                <w:sz w:val="20"/>
                <w:szCs w:val="20"/>
                <w:lang w:eastAsia="lt-LT"/>
              </w:rPr>
              <w:t>91 132 869,00</w:t>
            </w:r>
          </w:p>
        </w:tc>
      </w:tr>
    </w:tbl>
    <w:p w:rsidR="00D973F5" w:rsidRPr="00D97AC5" w:rsidRDefault="00D973F5" w:rsidP="00D97AC5">
      <w:pPr>
        <w:pStyle w:val="Antrat2"/>
      </w:pPr>
      <w:bookmarkStart w:id="39" w:name="_Toc98339821"/>
      <w:r w:rsidRPr="00D97AC5">
        <w:t>Konkretus uždavinys – 4.4</w:t>
      </w:r>
      <w:r w:rsidR="00605FE0" w:rsidRPr="00D97AC5">
        <w:t>.</w:t>
      </w:r>
      <w:r w:rsidRPr="00D97AC5">
        <w:t xml:space="preserve"> </w:t>
      </w:r>
      <w:r w:rsidR="00E06B48" w:rsidRPr="00E06B48">
        <w:rPr>
          <w:iCs/>
          <w:lang w:bidi="lt-LT"/>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bookmarkEnd w:id="39"/>
    </w:p>
    <w:p w:rsidR="00D973F5" w:rsidRPr="00605FE0" w:rsidRDefault="00D973F5" w:rsidP="00783D09">
      <w:pPr>
        <w:pStyle w:val="Stilius1"/>
        <w:rPr>
          <w:rFonts w:eastAsia="Times New Roman"/>
          <w:iCs/>
          <w:noProof/>
          <w:lang w:eastAsia="lt-LT" w:bidi="lt-LT"/>
        </w:rPr>
      </w:pPr>
      <w:r w:rsidRPr="00605FE0">
        <w:rPr>
          <w:noProof/>
          <w:lang w:eastAsia="lt-LT" w:bidi="lt-LT"/>
        </w:rPr>
        <w:t>Įgyvendinamos veiklos</w:t>
      </w:r>
    </w:p>
    <w:tbl>
      <w:tblPr>
        <w:tblStyle w:val="Lentelstinklelis"/>
        <w:tblW w:w="9889" w:type="dxa"/>
        <w:tblLook w:val="04A0" w:firstRow="1" w:lastRow="0" w:firstColumn="1" w:lastColumn="0" w:noHBand="0" w:noVBand="1"/>
      </w:tblPr>
      <w:tblGrid>
        <w:gridCol w:w="9889"/>
      </w:tblGrid>
      <w:tr w:rsidR="00D973F5" w:rsidRPr="00C75119" w:rsidTr="0008019E">
        <w:tc>
          <w:tcPr>
            <w:tcW w:w="9889" w:type="dxa"/>
          </w:tcPr>
          <w:p w:rsidR="00743681" w:rsidRPr="00334B0C" w:rsidRDefault="00743681" w:rsidP="007D0221">
            <w:pPr>
              <w:spacing w:before="60" w:after="60"/>
              <w:jc w:val="both"/>
              <w:rPr>
                <w:rFonts w:eastAsia="Times New Roman"/>
                <w:sz w:val="22"/>
              </w:rPr>
            </w:pPr>
            <w:r w:rsidRPr="00334B0C">
              <w:rPr>
                <w:rFonts w:eastAsia="Times New Roman"/>
                <w:noProof/>
                <w:sz w:val="22"/>
              </w:rPr>
              <w:t xml:space="preserve">Pagrindinis šių intervencijų uždavinys yra prisidėti prie MVG rodiklių didinimo </w:t>
            </w:r>
            <w:r w:rsidRPr="00334B0C">
              <w:rPr>
                <w:sz w:val="22"/>
              </w:rPr>
              <w:t>Li</w:t>
            </w:r>
            <w:r w:rsidRPr="00334B0C">
              <w:rPr>
                <w:rFonts w:eastAsiaTheme="minorEastAsia"/>
                <w:sz w:val="22"/>
              </w:rPr>
              <w:t xml:space="preserve">etuvoje, kuris atsilieka nuo </w:t>
            </w:r>
            <w:r w:rsidRPr="00334B0C">
              <w:rPr>
                <w:rFonts w:eastAsiaTheme="minorEastAsia"/>
                <w:sz w:val="22"/>
              </w:rPr>
              <w:lastRenderedPageBreak/>
              <w:t>ES vidurkio (2020 m. sudarė 5,9</w:t>
            </w:r>
            <w:r w:rsidR="00C93D8C" w:rsidRPr="00334B0C">
              <w:rPr>
                <w:rFonts w:eastAsiaTheme="minorEastAsia"/>
                <w:sz w:val="22"/>
              </w:rPr>
              <w:t> %</w:t>
            </w:r>
            <w:r w:rsidRPr="00334B0C">
              <w:rPr>
                <w:rFonts w:eastAsiaTheme="minorEastAsia"/>
                <w:sz w:val="22"/>
              </w:rPr>
              <w:t>, o ES vidurkis – 10,9</w:t>
            </w:r>
            <w:r w:rsidR="00C93D8C" w:rsidRPr="00334B0C">
              <w:rPr>
                <w:rFonts w:eastAsiaTheme="minorEastAsia"/>
                <w:sz w:val="22"/>
              </w:rPr>
              <w:t> %</w:t>
            </w:r>
            <w:r w:rsidRPr="00334B0C">
              <w:rPr>
                <w:rFonts w:eastAsiaTheme="minorEastAsia"/>
                <w:sz w:val="22"/>
              </w:rPr>
              <w:t xml:space="preserve">). Suaugusiųjų įsitraukimas į įvairias MVG formas yra nepakankamas, visuomenė, ypač regionuose, nėra susiformavusi teisingų nuostatų MVG srityje. Profesinio mokymo situacija ir tendencijos rodo, kad nėra pakankamai išnaudojamas profesinio mokymo sistemos potencialas sprendžiant įgūdžių pasiūlos ir paklausos neatitikties mažinimą. Nors susiduriama su darbo jėgos trūkumu, profesinis orientavimas nėra pasiekiamas visoms visuomenės grupėms. Susiduriama ir su nepakankamu mokymo paslaugų pritaikymu ateities poreikiams. Suaugusiųjų švietimo sistema neturi galimybių reaguoti į iššūkius, kylančius dėl senėjančios visuomenės ir dėl </w:t>
            </w:r>
            <w:r w:rsidR="002F4119">
              <w:rPr>
                <w:rFonts w:eastAsiaTheme="minorEastAsia"/>
                <w:sz w:val="22"/>
              </w:rPr>
              <w:t>DR</w:t>
            </w:r>
            <w:r w:rsidRPr="00334B0C">
              <w:rPr>
                <w:rFonts w:eastAsiaTheme="minorEastAsia"/>
                <w:sz w:val="22"/>
              </w:rPr>
              <w:t xml:space="preserve"> reikalingų įgūdžių pokyčių, susijusių su inovacijomis. Augantis aukštos kvalifikacijos dirbančiųjų poreikis kelia riziką žemos kvalifikacijos suaugusiųjų užimtumui. Atsižvelgiant į šiuos iššūkius, bus įgyvendinamos į pokytį orientuotos tikslinės intervencijos, prioritetą teikiant inovatyvaus ir asmeninio pasirinkimo galimybėmis grįsto MVG modelio įgyvendinimui. Taip pat numatoma integruoti žemos kvalifikacijos suaugusius asmenis, migrantus, pabėgėlius ir kt. į </w:t>
            </w:r>
            <w:r w:rsidR="002F4119">
              <w:rPr>
                <w:rFonts w:eastAsiaTheme="minorEastAsia"/>
                <w:sz w:val="22"/>
              </w:rPr>
              <w:t>DR</w:t>
            </w:r>
            <w:r w:rsidRPr="00334B0C">
              <w:rPr>
                <w:rFonts w:eastAsiaTheme="minorEastAsia"/>
                <w:sz w:val="22"/>
              </w:rPr>
              <w:t>, tobulinti jų įgūdžius ir bendrąsias kompetencijas, prioritetą teikiant skaitmeninėms kompetencijoms</w:t>
            </w:r>
            <w:r w:rsidRPr="00334B0C">
              <w:rPr>
                <w:rFonts w:eastAsia="Times New Roman"/>
                <w:sz w:val="22"/>
              </w:rPr>
              <w:t xml:space="preserve">. Intervencijos bus vykdomos atsižvelgiant į EBPO Įgūdžių strategijoje </w:t>
            </w:r>
            <w:proofErr w:type="gramStart"/>
            <w:r w:rsidRPr="00334B0C">
              <w:rPr>
                <w:rFonts w:eastAsia="Times New Roman"/>
                <w:i/>
                <w:iCs/>
                <w:sz w:val="22"/>
              </w:rPr>
              <w:t>(</w:t>
            </w:r>
            <w:proofErr w:type="gramEnd"/>
            <w:r w:rsidRPr="00334B0C">
              <w:rPr>
                <w:rFonts w:eastAsia="Times New Roman"/>
                <w:i/>
                <w:iCs/>
                <w:sz w:val="22"/>
              </w:rPr>
              <w:t>angl. Skills Strategy)</w:t>
            </w:r>
            <w:r w:rsidRPr="00334B0C">
              <w:rPr>
                <w:rFonts w:eastAsia="Times New Roman"/>
                <w:sz w:val="22"/>
              </w:rPr>
              <w:t xml:space="preserve"> pateiktas rekomendacijas.</w:t>
            </w:r>
          </w:p>
          <w:p w:rsidR="00743681" w:rsidRPr="00334B0C" w:rsidRDefault="00743681" w:rsidP="007D0221">
            <w:pPr>
              <w:spacing w:before="60" w:after="60"/>
              <w:jc w:val="both"/>
              <w:rPr>
                <w:rFonts w:eastAsia="Times New Roman"/>
                <w:noProof/>
                <w:sz w:val="22"/>
              </w:rPr>
            </w:pPr>
            <w:r w:rsidRPr="00334B0C">
              <w:rPr>
                <w:rFonts w:eastAsia="Times New Roman"/>
                <w:noProof/>
                <w:sz w:val="22"/>
              </w:rPr>
              <w:t xml:space="preserve">2014–2020 m. MVG srityje investicijos buvo skirtos profesinio mokymo ir MVG IT ir registrų plėtrai, </w:t>
            </w:r>
            <w:r w:rsidR="00853B4B" w:rsidRPr="00D05745">
              <w:rPr>
                <w:rFonts w:eastAsia="Times New Roman"/>
                <w:noProof/>
                <w:sz w:val="22"/>
              </w:rPr>
              <w:t xml:space="preserve">MVG sampratai populiarinti, profesinio mokymo patrauklumui didinti, o naujo periodo investicijos reikalingos </w:t>
            </w:r>
            <w:r w:rsidR="00494DE0" w:rsidRPr="410B0428">
              <w:rPr>
                <w:rFonts w:eastAsia="Times New Roman"/>
                <w:noProof/>
                <w:sz w:val="22"/>
              </w:rPr>
              <w:t>vieningai MVG sistemai plėtoti</w:t>
            </w:r>
            <w:r w:rsidR="00853B4B" w:rsidRPr="00D05745">
              <w:rPr>
                <w:rFonts w:eastAsia="Times New Roman"/>
                <w:noProof/>
                <w:sz w:val="22"/>
              </w:rPr>
              <w:t>.</w:t>
            </w:r>
            <w:r w:rsidRPr="00334B0C">
              <w:rPr>
                <w:rFonts w:eastAsia="Times New Roman"/>
                <w:noProof/>
                <w:sz w:val="22"/>
              </w:rPr>
              <w:t xml:space="preserve"> </w:t>
            </w:r>
            <w:r w:rsidRPr="00334B0C">
              <w:rPr>
                <w:rFonts w:eastAsia="Times New Roman" w:cs="Times New Roman"/>
                <w:noProof/>
                <w:sz w:val="22"/>
              </w:rPr>
              <w:t xml:space="preserve">Atnaujinamos MVG sistemos esmė – sudaryti sąlygas asmenims gauti naudingus kompetencijų tobulinimo pasiūlymus, pagrįstus kryptingu asmeniniu pasirinkimu, kuris remtųsi objektyvia informacija apie </w:t>
            </w:r>
            <w:r w:rsidR="002F4119">
              <w:rPr>
                <w:rFonts w:eastAsia="Times New Roman" w:cs="Times New Roman"/>
                <w:noProof/>
                <w:sz w:val="22"/>
              </w:rPr>
              <w:t>DR</w:t>
            </w:r>
            <w:r w:rsidRPr="00334B0C">
              <w:rPr>
                <w:rFonts w:eastAsia="Times New Roman" w:cs="Times New Roman"/>
                <w:noProof/>
                <w:sz w:val="22"/>
              </w:rPr>
              <w:t xml:space="preserve">. Vienas iš numatomų atnaujintos MVG sistemos siekių – užtikrinti geresnį informacijos apie </w:t>
            </w:r>
            <w:r w:rsidR="002F4119">
              <w:rPr>
                <w:rFonts w:eastAsia="Times New Roman" w:cs="Times New Roman"/>
                <w:noProof/>
                <w:sz w:val="22"/>
              </w:rPr>
              <w:t>DR</w:t>
            </w:r>
            <w:r w:rsidRPr="00334B0C">
              <w:rPr>
                <w:rFonts w:eastAsia="Times New Roman" w:cs="Times New Roman"/>
                <w:noProof/>
                <w:sz w:val="22"/>
              </w:rPr>
              <w:t xml:space="preserve"> poreikius perdavimą. Atsižvelgiant į akivaizdžias </w:t>
            </w:r>
            <w:r w:rsidR="00494DE0" w:rsidRPr="410B0428">
              <w:rPr>
                <w:rFonts w:eastAsia="Times New Roman" w:cs="Times New Roman"/>
                <w:noProof/>
                <w:sz w:val="22"/>
              </w:rPr>
              <w:t>planuojamos MVG sistemos įgyvendinimo</w:t>
            </w:r>
            <w:r w:rsidRPr="00334B0C">
              <w:rPr>
                <w:rFonts w:eastAsia="Times New Roman" w:cs="Times New Roman"/>
                <w:noProof/>
                <w:sz w:val="22"/>
              </w:rPr>
              <w:t xml:space="preserve"> modelio ir </w:t>
            </w:r>
            <w:r w:rsidR="002F4119">
              <w:rPr>
                <w:rFonts w:eastAsia="Times New Roman" w:cs="Times New Roman"/>
                <w:noProof/>
                <w:sz w:val="22"/>
              </w:rPr>
              <w:t>DR</w:t>
            </w:r>
            <w:r w:rsidRPr="00334B0C">
              <w:rPr>
                <w:rFonts w:eastAsia="Times New Roman" w:cs="Times New Roman"/>
                <w:noProof/>
                <w:sz w:val="22"/>
              </w:rPr>
              <w:t xml:space="preserve"> sąsajas, darbdaviai ir partneriai bus skatinami įsitraukti į </w:t>
            </w:r>
            <w:r w:rsidR="00494DE0" w:rsidRPr="410B0428">
              <w:rPr>
                <w:rFonts w:eastAsia="Times New Roman" w:cs="Times New Roman"/>
                <w:noProof/>
                <w:sz w:val="22"/>
              </w:rPr>
              <w:t>MVG sistemos plėtojimo</w:t>
            </w:r>
            <w:r w:rsidRPr="00334B0C">
              <w:rPr>
                <w:rFonts w:eastAsia="Times New Roman" w:cs="Times New Roman"/>
                <w:noProof/>
                <w:sz w:val="22"/>
              </w:rPr>
              <w:t xml:space="preserve"> veiklas. </w:t>
            </w:r>
            <w:r w:rsidRPr="00334B0C">
              <w:rPr>
                <w:rFonts w:eastAsia="Times New Roman"/>
                <w:noProof/>
                <w:sz w:val="22"/>
              </w:rPr>
              <w:t xml:space="preserve">2014–2020 m. investicijos buvo skirtos formaliojo ir neformaliojo mokymosi galimybių plėtrai įvairioms besimokančiųjų grupėms (suaugusiesiems, nebaigusiems BU programos; mokytojams, siekianties įgyti aukštojo mokslo kvalifijaciją arba jos dalį; mokiniams iš socialiai jautrių grupių profesiniame mokyme ir pan.), o </w:t>
            </w:r>
            <w:r w:rsidR="00714D8E">
              <w:rPr>
                <w:rFonts w:eastAsia="Times New Roman"/>
                <w:noProof/>
                <w:sz w:val="22"/>
              </w:rPr>
              <w:t>2021</w:t>
            </w:r>
            <w:r w:rsidR="00B869CF">
              <w:rPr>
                <w:rFonts w:eastAsia="Times New Roman"/>
                <w:noProof/>
                <w:sz w:val="22"/>
              </w:rPr>
              <w:t>–</w:t>
            </w:r>
            <w:r w:rsidR="00714D8E">
              <w:rPr>
                <w:rFonts w:eastAsia="Times New Roman"/>
                <w:noProof/>
                <w:sz w:val="22"/>
              </w:rPr>
              <w:t>2027 m.</w:t>
            </w:r>
            <w:r w:rsidRPr="00334B0C">
              <w:rPr>
                <w:rFonts w:eastAsia="Times New Roman"/>
                <w:noProof/>
                <w:sz w:val="22"/>
              </w:rPr>
              <w:t xml:space="preserve"> laikotarpio investicijas tikslinga nukreipti į žemos kvalifikacijos susaugusiuosius tobulinant jų </w:t>
            </w:r>
            <w:r w:rsidR="006A3770" w:rsidRPr="3ECEC66D">
              <w:rPr>
                <w:rFonts w:eastAsia="Times New Roman"/>
                <w:noProof/>
                <w:sz w:val="22"/>
              </w:rPr>
              <w:t xml:space="preserve">įgūdžius </w:t>
            </w:r>
            <w:r w:rsidR="006A3770" w:rsidRPr="006A3770">
              <w:rPr>
                <w:rFonts w:eastAsia="Times New Roman"/>
                <w:noProof/>
                <w:sz w:val="22"/>
              </w:rPr>
              <w:t>(taip pat atsižvelgiant į žaliųjų įgūdžių svarbą) ir</w:t>
            </w:r>
            <w:r w:rsidR="006A3770" w:rsidRPr="3ECEC66D">
              <w:rPr>
                <w:rFonts w:eastAsia="Times New Roman"/>
                <w:noProof/>
                <w:sz w:val="22"/>
              </w:rPr>
              <w:t xml:space="preserve"> </w:t>
            </w:r>
            <w:r w:rsidRPr="00334B0C">
              <w:rPr>
                <w:rFonts w:eastAsia="Times New Roman"/>
                <w:noProof/>
                <w:sz w:val="22"/>
              </w:rPr>
              <w:t>kompetencijas.</w:t>
            </w:r>
          </w:p>
          <w:p w:rsidR="00743681" w:rsidRPr="00334B0C" w:rsidRDefault="00743681" w:rsidP="007D0221">
            <w:pPr>
              <w:spacing w:before="60" w:after="60"/>
              <w:jc w:val="both"/>
              <w:rPr>
                <w:rFonts w:eastAsia="Times New Roman"/>
                <w:noProof/>
                <w:sz w:val="22"/>
              </w:rPr>
            </w:pPr>
            <w:r w:rsidRPr="00334B0C">
              <w:rPr>
                <w:rFonts w:eastAsia="Times New Roman"/>
                <w:noProof/>
                <w:sz w:val="22"/>
              </w:rPr>
              <w:t>Veik</w:t>
            </w:r>
            <w:r w:rsidR="005562DA" w:rsidRPr="00334B0C">
              <w:rPr>
                <w:rFonts w:eastAsia="Times New Roman"/>
                <w:noProof/>
                <w:sz w:val="22"/>
              </w:rPr>
              <w:t>smų rūšys</w:t>
            </w:r>
            <w:r w:rsidRPr="00334B0C">
              <w:rPr>
                <w:rFonts w:eastAsia="Times New Roman"/>
                <w:noProof/>
                <w:sz w:val="22"/>
              </w:rPr>
              <w:t xml:space="preserve">, siekiant didinti MVG ir pažeidžiamų grupių integraciją į </w:t>
            </w:r>
            <w:r w:rsidR="002F4119">
              <w:rPr>
                <w:rFonts w:eastAsia="Times New Roman"/>
                <w:noProof/>
                <w:sz w:val="22"/>
              </w:rPr>
              <w:t>DR</w:t>
            </w:r>
            <w:r w:rsidRPr="00334B0C">
              <w:rPr>
                <w:rFonts w:eastAsia="Times New Roman"/>
                <w:noProof/>
                <w:sz w:val="22"/>
              </w:rPr>
              <w:t>:</w:t>
            </w:r>
          </w:p>
          <w:p w:rsidR="00743681" w:rsidRPr="00334B0C" w:rsidRDefault="00743681" w:rsidP="007D0221">
            <w:pPr>
              <w:spacing w:before="60" w:after="60"/>
              <w:jc w:val="both"/>
              <w:rPr>
                <w:sz w:val="22"/>
              </w:rPr>
            </w:pPr>
            <w:r w:rsidRPr="00334B0C">
              <w:rPr>
                <w:b/>
                <w:bCs/>
                <w:sz w:val="22"/>
              </w:rPr>
              <w:t>Didinti dalyvavimą MVG</w:t>
            </w:r>
            <w:r w:rsidRPr="006A3770">
              <w:rPr>
                <w:bCs/>
                <w:sz w:val="22"/>
              </w:rPr>
              <w:t xml:space="preserve">: </w:t>
            </w:r>
            <w:r w:rsidR="00494DE0" w:rsidRPr="410B0428">
              <w:rPr>
                <w:sz w:val="22"/>
              </w:rPr>
              <w:t xml:space="preserve">plėtoti inovatyvią, vieningą,asmeninio pasirinkimo galimybėmis ir </w:t>
            </w:r>
            <w:r w:rsidR="002F4119">
              <w:rPr>
                <w:sz w:val="22"/>
              </w:rPr>
              <w:t>DR</w:t>
            </w:r>
            <w:r w:rsidR="006A3770">
              <w:rPr>
                <w:sz w:val="22"/>
              </w:rPr>
              <w:t xml:space="preserve"> </w:t>
            </w:r>
            <w:r w:rsidR="00494DE0" w:rsidRPr="410B0428">
              <w:rPr>
                <w:sz w:val="22"/>
              </w:rPr>
              <w:t xml:space="preserve">poreikiais grįstą MVG sistemą, apimančią </w:t>
            </w:r>
            <w:r w:rsidRPr="00334B0C">
              <w:rPr>
                <w:sz w:val="22"/>
              </w:rPr>
              <w:t>įvairias profesinio orientavimo, mokymosi, kompetencijų ir kvalifikacijų pripažinimo galimybes besimokantiems, dirbantiems ir nedirbantiems asmenimis. Ši veikla bus įgyvendinama VVL ir Sostinės regionuose.</w:t>
            </w:r>
          </w:p>
          <w:p w:rsidR="00D973F5" w:rsidRPr="00334B0C" w:rsidRDefault="00743681" w:rsidP="007D0221">
            <w:pPr>
              <w:spacing w:before="60" w:after="60"/>
              <w:jc w:val="both"/>
              <w:rPr>
                <w:rFonts w:eastAsia="Times New Roman"/>
                <w:sz w:val="22"/>
              </w:rPr>
            </w:pPr>
            <w:r w:rsidRPr="00334B0C">
              <w:rPr>
                <w:b/>
                <w:bCs/>
                <w:sz w:val="22"/>
              </w:rPr>
              <w:t xml:space="preserve">Integruoti žemos kvalifikacijos suaugusius asmenis, migrantus, pabėgėlius ir kt. pažeidžiamas grupes į </w:t>
            </w:r>
            <w:r w:rsidR="002F4119">
              <w:rPr>
                <w:b/>
                <w:bCs/>
                <w:sz w:val="22"/>
              </w:rPr>
              <w:t>DR</w:t>
            </w:r>
            <w:r w:rsidRPr="00334B0C">
              <w:rPr>
                <w:sz w:val="22"/>
              </w:rPr>
              <w:t>: ž</w:t>
            </w:r>
            <w:r w:rsidRPr="00334B0C">
              <w:rPr>
                <w:rFonts w:eastAsia="Times New Roman"/>
                <w:sz w:val="22"/>
              </w:rPr>
              <w:t xml:space="preserve">emos kvalifikacijos suaugusiųjų (ypač vyresnio amžiaus žmonių) įgūdžių (darbinių ir ypač skaitmeninių) tobulinimas, visuomenės atsparumo netikrumui, </w:t>
            </w:r>
            <w:r w:rsidR="00853B4B" w:rsidRPr="00D05745">
              <w:rPr>
                <w:rFonts w:eastAsia="Times New Roman"/>
                <w:sz w:val="22"/>
              </w:rPr>
              <w:t xml:space="preserve">kurį lemia </w:t>
            </w:r>
            <w:r w:rsidRPr="00334B0C">
              <w:rPr>
                <w:rFonts w:eastAsia="Times New Roman"/>
                <w:sz w:val="22"/>
              </w:rPr>
              <w:t xml:space="preserve">įvairūs globalūs svyravimai, didinimas </w:t>
            </w:r>
            <w:proofErr w:type="gramStart"/>
            <w:r w:rsidRPr="00334B0C">
              <w:rPr>
                <w:rFonts w:eastAsia="Times New Roman"/>
                <w:sz w:val="22"/>
              </w:rPr>
              <w:t>(</w:t>
            </w:r>
            <w:proofErr w:type="gramEnd"/>
            <w:r w:rsidRPr="00334B0C">
              <w:rPr>
                <w:rFonts w:eastAsia="Times New Roman"/>
                <w:sz w:val="22"/>
              </w:rPr>
              <w:t xml:space="preserve">pvz., bendrųjų gebėjimų atnaujinimas, įgūdžių versliam karjeros planavimui ugdymas), gyventojų, ypač pažeidžiamų visuomenės grupių narių, perkeliamų gebėjimų ugdymas, siekiant padidinti žemos kvalifikacijos suaugusiųjų galimybes sėkmingiau integruotis į </w:t>
            </w:r>
            <w:r w:rsidR="002F4119">
              <w:rPr>
                <w:rFonts w:eastAsia="Times New Roman"/>
                <w:sz w:val="22"/>
              </w:rPr>
              <w:t>DR</w:t>
            </w:r>
            <w:r w:rsidRPr="00334B0C">
              <w:rPr>
                <w:rFonts w:eastAsia="Times New Roman"/>
                <w:sz w:val="22"/>
              </w:rPr>
              <w:t>; BU sistemos atnaujinimas suaugusiems asmenims (migrantams ir kt.) – suaugusiesiems tinkamų mokymo(si) formų, įskaitant nuotolinį mokymą(si), konsultacijas, įvedimas ir t.</w:t>
            </w:r>
            <w:r w:rsidR="00853B4B">
              <w:rPr>
                <w:rFonts w:eastAsia="Times New Roman"/>
                <w:sz w:val="22"/>
              </w:rPr>
              <w:t xml:space="preserve"> </w:t>
            </w:r>
            <w:r w:rsidRPr="00334B0C">
              <w:rPr>
                <w:rFonts w:eastAsia="Times New Roman"/>
                <w:sz w:val="22"/>
              </w:rPr>
              <w:t>t. Įgyvendinant šias veiklas prioritetas bus teikiamas skaitmeninių įgūdžių tobulinimui. Ši veikla bus įgyvendinama VVL regione.</w:t>
            </w:r>
          </w:p>
          <w:p w:rsidR="00CF752A" w:rsidRPr="00334B0C" w:rsidRDefault="00334B0C" w:rsidP="007D0221">
            <w:pPr>
              <w:spacing w:before="60" w:after="60"/>
              <w:jc w:val="both"/>
              <w:rPr>
                <w:rFonts w:eastAsia="Times New Roman"/>
                <w:sz w:val="22"/>
              </w:rPr>
            </w:pPr>
            <w:r w:rsidRPr="00334B0C">
              <w:rPr>
                <w:rFonts w:eastAsia="Times New Roman" w:cs="Times New Roman"/>
                <w:noProof/>
                <w:sz w:val="22"/>
              </w:rPr>
              <w:t>Uždavinio veiklos (</w:t>
            </w:r>
            <w:r w:rsidRPr="00334B0C">
              <w:rPr>
                <w:rFonts w:eastAsia="Times New Roman" w:cs="Times New Roman"/>
                <w:bCs/>
                <w:noProof/>
                <w:sz w:val="22"/>
              </w:rPr>
              <w:t>veiksmų rūšys</w:t>
            </w:r>
            <w:r w:rsidRPr="00334B0C">
              <w:rPr>
                <w:rFonts w:eastAsia="Times New Roman" w:cs="Times New Roman"/>
                <w:noProof/>
                <w:sz w:val="22"/>
              </w:rPr>
              <w:t xml:space="preserve">) įvertintos vadovaujantis </w:t>
            </w:r>
            <w:r w:rsidRPr="00334B0C">
              <w:rPr>
                <w:rFonts w:eastAsia="Times New Roman" w:cs="Times New Roman"/>
                <w:bCs/>
                <w:noProof/>
                <w:sz w:val="22"/>
              </w:rPr>
              <w:t>EGADP</w:t>
            </w:r>
            <w:r w:rsidRPr="00334B0C">
              <w:rPr>
                <w:rFonts w:eastAsia="Times New Roman" w:cs="Times New Roman"/>
                <w:noProof/>
                <w:sz w:val="22"/>
              </w:rPr>
              <w:t xml:space="preserve"> NRŽ gairėmis, todėl laikoma, kad  atitinka NRŽ principą</w:t>
            </w:r>
            <w:r w:rsidR="002D4C4E">
              <w:rPr>
                <w:rFonts w:eastAsia="Times New Roman" w:cs="Times New Roman"/>
                <w:noProof/>
                <w:sz w:val="22"/>
              </w:rPr>
              <w:t>.</w:t>
            </w:r>
          </w:p>
        </w:tc>
      </w:tr>
    </w:tbl>
    <w:p w:rsidR="00C73AE6" w:rsidRDefault="007D0221" w:rsidP="00783D09">
      <w:pPr>
        <w:pStyle w:val="Stilius1"/>
        <w:rPr>
          <w:noProof/>
          <w:lang w:eastAsia="lt-LT" w:bidi="lt-LT"/>
        </w:rPr>
      </w:pPr>
      <w:r>
        <w:rPr>
          <w:noProof/>
          <w:lang w:eastAsia="lt-LT" w:bidi="lt-LT"/>
        </w:rPr>
        <w:lastRenderedPageBreak/>
        <w:t>Pagrindinės tikslinės grupės</w:t>
      </w:r>
    </w:p>
    <w:tbl>
      <w:tblPr>
        <w:tblStyle w:val="Lentelstinklelis"/>
        <w:tblW w:w="0" w:type="auto"/>
        <w:tblLook w:val="04A0" w:firstRow="1" w:lastRow="0" w:firstColumn="1" w:lastColumn="0" w:noHBand="0" w:noVBand="1"/>
      </w:tblPr>
      <w:tblGrid>
        <w:gridCol w:w="9854"/>
      </w:tblGrid>
      <w:tr w:rsidR="003412E7" w:rsidTr="003412E7">
        <w:tc>
          <w:tcPr>
            <w:tcW w:w="9854" w:type="dxa"/>
          </w:tcPr>
          <w:p w:rsidR="003412E7" w:rsidRDefault="003412E7" w:rsidP="007D0221">
            <w:pPr>
              <w:spacing w:before="60" w:after="60"/>
              <w:jc w:val="both"/>
              <w:rPr>
                <w:rFonts w:eastAsia="Times New Roman" w:cs="Times New Roman"/>
                <w:b/>
                <w:i/>
                <w:iCs/>
                <w:noProof/>
                <w:szCs w:val="24"/>
                <w:lang w:eastAsia="lt-LT" w:bidi="lt-LT"/>
              </w:rPr>
            </w:pPr>
            <w:r w:rsidRPr="00C75119">
              <w:rPr>
                <w:rFonts w:eastAsia="Times New Roman" w:cs="Times New Roman"/>
                <w:noProof/>
                <w:sz w:val="22"/>
                <w:lang w:eastAsia="lt-LT" w:bidi="lt-LT"/>
              </w:rPr>
              <w:t>Besimokantys, dirbantys ir nedirbantys asmenys (ne jaunesni negu 16 metų asmenys), pasinaudoję MVG modelio teikiamomis galimybėmis, žemos kvalifikacijos suaugusieji, migrantai, mokiniai, pasinaudoję ugdymo karjerai paslaugomis.</w:t>
            </w:r>
          </w:p>
        </w:tc>
      </w:tr>
    </w:tbl>
    <w:p w:rsidR="00C73AE6" w:rsidRDefault="00C73AE6" w:rsidP="00783D09">
      <w:pPr>
        <w:pStyle w:val="Stilius1"/>
        <w:rPr>
          <w:noProof/>
          <w:lang w:eastAsia="lt-LT" w:bidi="lt-LT"/>
        </w:rPr>
      </w:pPr>
      <w:r w:rsidRPr="00C75119">
        <w:rPr>
          <w:noProof/>
          <w:lang w:eastAsia="lt-LT" w:bidi="lt-LT"/>
        </w:rPr>
        <w:t>Veiksmai, užtikrinantys lygybę, įtrauktį ir nediskr</w:t>
      </w:r>
      <w:r w:rsidR="007D0221">
        <w:rPr>
          <w:noProof/>
          <w:lang w:eastAsia="lt-LT" w:bidi="lt-LT"/>
        </w:rPr>
        <w:t>iminavimą</w:t>
      </w:r>
    </w:p>
    <w:tbl>
      <w:tblPr>
        <w:tblStyle w:val="Lentelstinklelis"/>
        <w:tblW w:w="0" w:type="auto"/>
        <w:tblLook w:val="04A0" w:firstRow="1" w:lastRow="0" w:firstColumn="1" w:lastColumn="0" w:noHBand="0" w:noVBand="1"/>
      </w:tblPr>
      <w:tblGrid>
        <w:gridCol w:w="9854"/>
      </w:tblGrid>
      <w:tr w:rsidR="003412E7" w:rsidRPr="003412E7" w:rsidTr="003412E7">
        <w:tc>
          <w:tcPr>
            <w:tcW w:w="9854" w:type="dxa"/>
          </w:tcPr>
          <w:p w:rsidR="003412E7" w:rsidRPr="003412E7" w:rsidRDefault="003412E7" w:rsidP="007D0221">
            <w:pPr>
              <w:spacing w:before="60" w:after="60"/>
              <w:jc w:val="both"/>
              <w:rPr>
                <w:rFonts w:eastAsia="Times New Roman" w:cs="Times New Roman"/>
                <w:iCs/>
                <w:noProof/>
                <w:sz w:val="22"/>
                <w:lang w:eastAsia="lt-LT" w:bidi="lt-LT"/>
              </w:rPr>
            </w:pPr>
            <w:r w:rsidRPr="003412E7">
              <w:rPr>
                <w:rFonts w:eastAsia="Times New Roman" w:cs="Times New Roman"/>
                <w:iCs/>
                <w:noProof/>
                <w:sz w:val="22"/>
                <w:lang w:eastAsia="lt-LT" w:bidi="lt-LT"/>
              </w:rPr>
              <w:t>Vykdant numatytas veiklas bus siekiama užtikrinti paslaugų prieinamumą žemos kvalifikacijos asmenims. Veiksmai, užtikrinantys lygybės, įtraukties ir nediskriminavimo principų skatinimą, bus integruoti į projektų atranką nustatant, kad projektai, aktyviai prisidedantys prie principų įgyvendinimo, įgyja papildomą prioritetą.</w:t>
            </w:r>
          </w:p>
        </w:tc>
      </w:tr>
    </w:tbl>
    <w:p w:rsidR="00C73AE6" w:rsidRPr="00C75119" w:rsidRDefault="00C73AE6" w:rsidP="00783D09">
      <w:pPr>
        <w:pStyle w:val="Stilius1"/>
        <w:rPr>
          <w:rFonts w:eastAsia="Times New Roman"/>
          <w:noProof/>
          <w:lang w:eastAsia="lt-LT" w:bidi="lt-LT"/>
        </w:rPr>
      </w:pPr>
      <w:r w:rsidRPr="00C75119">
        <w:rPr>
          <w:noProof/>
          <w:lang w:eastAsia="lt-LT" w:bidi="lt-LT"/>
        </w:rPr>
        <w:lastRenderedPageBreak/>
        <w:t xml:space="preserve">Konkrečios tikslinės teritorijos, įskaitant planuojamą </w:t>
      </w:r>
      <w:r w:rsidR="007D0221">
        <w:rPr>
          <w:noProof/>
          <w:lang w:eastAsia="lt-LT" w:bidi="lt-LT"/>
        </w:rPr>
        <w:t>teritorinių priemonių naudojimą</w:t>
      </w:r>
    </w:p>
    <w:tbl>
      <w:tblPr>
        <w:tblStyle w:val="Lentelstinklelis"/>
        <w:tblW w:w="0" w:type="auto"/>
        <w:tblLook w:val="04A0" w:firstRow="1" w:lastRow="0" w:firstColumn="1" w:lastColumn="0" w:noHBand="0" w:noVBand="1"/>
      </w:tblPr>
      <w:tblGrid>
        <w:gridCol w:w="9854"/>
      </w:tblGrid>
      <w:tr w:rsidR="003412E7" w:rsidTr="003412E7">
        <w:tc>
          <w:tcPr>
            <w:tcW w:w="9854" w:type="dxa"/>
          </w:tcPr>
          <w:p w:rsidR="003412E7" w:rsidRPr="00BB5588" w:rsidRDefault="003412E7" w:rsidP="007D0221">
            <w:pPr>
              <w:spacing w:before="60" w:after="60"/>
              <w:jc w:val="both"/>
              <w:rPr>
                <w:rFonts w:cs="Times New Roman"/>
                <w:bCs/>
                <w:color w:val="000000"/>
                <w:sz w:val="22"/>
              </w:rPr>
            </w:pPr>
            <w:r w:rsidRPr="00C75119">
              <w:rPr>
                <w:rFonts w:eastAsia="Times New Roman" w:cs="Times New Roman"/>
                <w:noProof/>
                <w:sz w:val="22"/>
                <w:lang w:eastAsia="lt-LT" w:bidi="lt-LT"/>
              </w:rPr>
              <w:t>VVL regionas, Sostinės regionas</w:t>
            </w:r>
            <w:r>
              <w:rPr>
                <w:rFonts w:eastAsia="Calibri" w:cs="Times New Roman"/>
                <w:noProof/>
                <w:sz w:val="22"/>
                <w:lang w:eastAsia="lt-LT" w:bidi="lt-LT"/>
              </w:rPr>
              <w:t>.</w:t>
            </w:r>
          </w:p>
        </w:tc>
      </w:tr>
    </w:tbl>
    <w:p w:rsidR="00C73AE6" w:rsidRPr="00C75119" w:rsidRDefault="00C73AE6" w:rsidP="00783D09">
      <w:pPr>
        <w:pStyle w:val="Stilius1"/>
        <w:rPr>
          <w:rFonts w:eastAsia="Times New Roman"/>
          <w:iCs/>
          <w:noProof/>
          <w:lang w:eastAsia="lt-LT" w:bidi="lt-LT"/>
        </w:rPr>
      </w:pPr>
      <w:r w:rsidRPr="00C75119">
        <w:rPr>
          <w:noProof/>
          <w:lang w:eastAsia="lt-LT" w:bidi="lt-LT"/>
        </w:rPr>
        <w:t>Tarpregioniniai</w:t>
      </w:r>
      <w:r w:rsidR="00993B5D">
        <w:rPr>
          <w:noProof/>
          <w:lang w:eastAsia="lt-LT" w:bidi="lt-LT"/>
        </w:rPr>
        <w:t>, tarp sienų</w:t>
      </w:r>
      <w:r w:rsidRPr="00C75119">
        <w:rPr>
          <w:noProof/>
          <w:lang w:eastAsia="lt-LT" w:bidi="lt-LT"/>
        </w:rPr>
        <w:t xml:space="preserve"> ir tarpvalstybiniai veiks</w:t>
      </w:r>
      <w:r w:rsidR="007D0221">
        <w:rPr>
          <w:noProof/>
          <w:lang w:eastAsia="lt-LT" w:bidi="lt-LT"/>
        </w:rPr>
        <w:t>mai</w:t>
      </w:r>
    </w:p>
    <w:tbl>
      <w:tblPr>
        <w:tblStyle w:val="Lentelstinklelis"/>
        <w:tblW w:w="0" w:type="auto"/>
        <w:tblLook w:val="04A0" w:firstRow="1" w:lastRow="0" w:firstColumn="1" w:lastColumn="0" w:noHBand="0" w:noVBand="1"/>
      </w:tblPr>
      <w:tblGrid>
        <w:gridCol w:w="9854"/>
      </w:tblGrid>
      <w:tr w:rsidR="003412E7" w:rsidTr="003412E7">
        <w:tc>
          <w:tcPr>
            <w:tcW w:w="9854" w:type="dxa"/>
          </w:tcPr>
          <w:p w:rsidR="003412E7" w:rsidRDefault="00993B5D" w:rsidP="007D0221">
            <w:pPr>
              <w:spacing w:before="60" w:after="60"/>
              <w:jc w:val="both"/>
              <w:rPr>
                <w:rFonts w:eastAsia="Calibri" w:cs="Times New Roman"/>
                <w:b/>
                <w:i/>
                <w:noProof/>
                <w:szCs w:val="24"/>
                <w:lang w:eastAsia="lt-LT" w:bidi="lt-LT"/>
              </w:rPr>
            </w:pPr>
            <w:r w:rsidRPr="00993B5D">
              <w:rPr>
                <w:rFonts w:eastAsia="Calibri" w:cs="Times New Roman"/>
                <w:bCs/>
                <w:noProof/>
                <w:sz w:val="22"/>
                <w:lang w:eastAsia="lt-LT" w:bidi="lt-LT"/>
              </w:rPr>
              <w:t>Numatoma sudaryti visas galimybes prireikus juos atlikti</w:t>
            </w:r>
            <w:r w:rsidR="00AD66B4">
              <w:rPr>
                <w:rFonts w:eastAsia="Calibri" w:cs="Times New Roman"/>
                <w:bCs/>
                <w:noProof/>
                <w:sz w:val="22"/>
                <w:lang w:eastAsia="lt-LT" w:bidi="lt-LT"/>
              </w:rPr>
              <w:t>.</w:t>
            </w:r>
          </w:p>
        </w:tc>
      </w:tr>
    </w:tbl>
    <w:p w:rsidR="00C73AE6" w:rsidRPr="00C75119" w:rsidRDefault="00C73AE6" w:rsidP="00783D09">
      <w:pPr>
        <w:pStyle w:val="Stilius1"/>
        <w:rPr>
          <w:rFonts w:eastAsia="Times New Roman"/>
          <w:iCs/>
          <w:noProof/>
          <w:lang w:eastAsia="lt-LT" w:bidi="lt-LT"/>
        </w:rPr>
      </w:pPr>
      <w:r w:rsidRPr="00C75119">
        <w:rPr>
          <w:noProof/>
          <w:lang w:eastAsia="lt-LT" w:bidi="lt-LT"/>
        </w:rPr>
        <w:t xml:space="preserve">Planuojamas </w:t>
      </w:r>
      <w:r w:rsidR="007D0221">
        <w:rPr>
          <w:noProof/>
          <w:lang w:eastAsia="lt-LT" w:bidi="lt-LT"/>
        </w:rPr>
        <w:t>finansinių priemonių naudojimas</w:t>
      </w:r>
    </w:p>
    <w:tbl>
      <w:tblPr>
        <w:tblStyle w:val="Lentelstinklelis"/>
        <w:tblW w:w="0" w:type="auto"/>
        <w:tblLook w:val="04A0" w:firstRow="1" w:lastRow="0" w:firstColumn="1" w:lastColumn="0" w:noHBand="0" w:noVBand="1"/>
      </w:tblPr>
      <w:tblGrid>
        <w:gridCol w:w="9854"/>
      </w:tblGrid>
      <w:tr w:rsidR="003412E7" w:rsidTr="003412E7">
        <w:tc>
          <w:tcPr>
            <w:tcW w:w="9854" w:type="dxa"/>
          </w:tcPr>
          <w:p w:rsidR="003412E7" w:rsidRDefault="001F6E55" w:rsidP="007D0221">
            <w:pPr>
              <w:spacing w:before="60" w:after="60"/>
              <w:jc w:val="both"/>
              <w:rPr>
                <w:rFonts w:cs="Times New Roman"/>
                <w:b/>
                <w:i/>
                <w:szCs w:val="24"/>
              </w:rPr>
            </w:pPr>
            <w:r>
              <w:rPr>
                <w:rFonts w:eastAsia="Calibri" w:cs="Times New Roman"/>
                <w:noProof/>
                <w:sz w:val="22"/>
                <w:lang w:eastAsia="lt-LT" w:bidi="lt-LT"/>
              </w:rPr>
              <w:t>–</w:t>
            </w:r>
          </w:p>
        </w:tc>
      </w:tr>
    </w:tbl>
    <w:p w:rsidR="00DA7B46" w:rsidRPr="00DA7B46" w:rsidRDefault="00786CD2" w:rsidP="00783D09">
      <w:pPr>
        <w:pStyle w:val="Stilius1"/>
        <w:rPr>
          <w:rFonts w:eastAsia="Calibri"/>
          <w:noProof/>
          <w:szCs w:val="20"/>
          <w:lang w:eastAsia="lt-LT" w:bidi="lt-LT"/>
        </w:rPr>
      </w:pPr>
      <w:r w:rsidRPr="00DA7B46">
        <w:t>Rodikliai</w:t>
      </w:r>
    </w:p>
    <w:p w:rsidR="00786CD2" w:rsidRPr="00245FB1" w:rsidRDefault="00786CD2" w:rsidP="00245FB1">
      <w:pPr>
        <w:spacing w:before="240" w:after="0" w:line="240" w:lineRule="auto"/>
        <w:jc w:val="both"/>
        <w:rPr>
          <w:rFonts w:cs="Times New Roman"/>
          <w:bCs/>
          <w:szCs w:val="24"/>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984"/>
        <w:gridCol w:w="847"/>
        <w:gridCol w:w="989"/>
        <w:gridCol w:w="1275"/>
        <w:gridCol w:w="1699"/>
        <w:gridCol w:w="993"/>
        <w:gridCol w:w="991"/>
        <w:gridCol w:w="958"/>
      </w:tblGrid>
      <w:tr w:rsidR="00245FB1" w:rsidRPr="00CB2739" w:rsidTr="007D0221">
        <w:trPr>
          <w:trHeight w:val="752"/>
          <w:tblHeader/>
        </w:trPr>
        <w:tc>
          <w:tcPr>
            <w:tcW w:w="5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b/>
                <w:noProof/>
                <w:sz w:val="16"/>
                <w:szCs w:val="16"/>
              </w:rPr>
            </w:pPr>
            <w:r w:rsidRPr="00CB2739">
              <w:rPr>
                <w:b/>
                <w:noProof/>
                <w:sz w:val="16"/>
                <w:szCs w:val="16"/>
              </w:rPr>
              <w:t>Prioritetas</w:t>
            </w:r>
          </w:p>
        </w:tc>
        <w:tc>
          <w:tcPr>
            <w:tcW w:w="49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b/>
                <w:noProof/>
                <w:sz w:val="16"/>
                <w:szCs w:val="16"/>
              </w:rPr>
            </w:pPr>
            <w:r w:rsidRPr="00CB2739">
              <w:rPr>
                <w:b/>
                <w:noProof/>
                <w:sz w:val="16"/>
                <w:szCs w:val="16"/>
              </w:rPr>
              <w:t>Konkretus uždavinys</w:t>
            </w:r>
          </w:p>
        </w:tc>
        <w:tc>
          <w:tcPr>
            <w:tcW w:w="43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b/>
                <w:noProof/>
                <w:sz w:val="16"/>
                <w:szCs w:val="16"/>
              </w:rPr>
            </w:pPr>
            <w:r w:rsidRPr="00CB2739">
              <w:rPr>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b/>
                <w:noProof/>
                <w:sz w:val="16"/>
                <w:szCs w:val="16"/>
              </w:rPr>
            </w:pPr>
            <w:r w:rsidRPr="00CB2739">
              <w:rPr>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b/>
                <w:noProof/>
                <w:sz w:val="16"/>
                <w:szCs w:val="16"/>
              </w:rPr>
            </w:pPr>
            <w:r>
              <w:rPr>
                <w:b/>
                <w:noProof/>
                <w:sz w:val="16"/>
                <w:szCs w:val="16"/>
              </w:rPr>
              <w:t>Identifikavimo numeris</w:t>
            </w:r>
          </w:p>
        </w:tc>
        <w:tc>
          <w:tcPr>
            <w:tcW w:w="86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b/>
                <w:noProof/>
                <w:sz w:val="16"/>
                <w:szCs w:val="16"/>
              </w:rPr>
            </w:pPr>
            <w:r>
              <w:rPr>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b/>
                <w:noProof/>
                <w:sz w:val="16"/>
                <w:szCs w:val="16"/>
              </w:rPr>
            </w:pPr>
            <w:r w:rsidRPr="00CB2739">
              <w:rPr>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b/>
                <w:noProof/>
                <w:sz w:val="16"/>
                <w:szCs w:val="16"/>
              </w:rPr>
            </w:pPr>
            <w:r w:rsidRPr="00CB2739">
              <w:rPr>
                <w:b/>
                <w:noProof/>
                <w:sz w:val="16"/>
                <w:szCs w:val="16"/>
              </w:rPr>
              <w:t>Tarpinė reikšmė (2024 m.)</w:t>
            </w:r>
          </w:p>
        </w:tc>
        <w:tc>
          <w:tcPr>
            <w:tcW w:w="48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b/>
                <w:noProof/>
                <w:sz w:val="16"/>
                <w:szCs w:val="16"/>
              </w:rPr>
            </w:pPr>
            <w:r w:rsidRPr="00CB2739">
              <w:rPr>
                <w:b/>
                <w:noProof/>
                <w:sz w:val="16"/>
                <w:szCs w:val="16"/>
              </w:rPr>
              <w:t>Siek</w:t>
            </w:r>
            <w:r w:rsidR="00447739">
              <w:rPr>
                <w:b/>
                <w:noProof/>
                <w:sz w:val="16"/>
                <w:szCs w:val="16"/>
              </w:rPr>
              <w:t>tina reikšmė</w:t>
            </w:r>
            <w:r w:rsidR="007D0221">
              <w:rPr>
                <w:b/>
                <w:noProof/>
                <w:sz w:val="16"/>
                <w:szCs w:val="16"/>
              </w:rPr>
              <w:t xml:space="preserve"> </w:t>
            </w:r>
            <w:r w:rsidRPr="00CB2739">
              <w:rPr>
                <w:b/>
                <w:noProof/>
                <w:sz w:val="16"/>
                <w:szCs w:val="16"/>
              </w:rPr>
              <w:t>(2029 m.)</w:t>
            </w:r>
          </w:p>
        </w:tc>
      </w:tr>
      <w:tr w:rsidR="00245FB1" w:rsidRPr="005519EC" w:rsidTr="007D0221">
        <w:trPr>
          <w:trHeight w:val="340"/>
        </w:trPr>
        <w:tc>
          <w:tcPr>
            <w:tcW w:w="567" w:type="pct"/>
            <w:vMerge w:val="restart"/>
            <w:tcBorders>
              <w:top w:val="single" w:sz="12"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Style w:val="normaltextrun"/>
                <w:rFonts w:cs="Times New Roman"/>
                <w:color w:val="000000"/>
                <w:sz w:val="16"/>
                <w:szCs w:val="16"/>
                <w:shd w:val="clear" w:color="auto" w:fill="FFFFFF"/>
              </w:rPr>
              <w:t>4.Socialiai atsakingesnė Lietuva</w:t>
            </w:r>
          </w:p>
        </w:tc>
        <w:tc>
          <w:tcPr>
            <w:tcW w:w="499" w:type="pct"/>
            <w:vMerge w:val="restart"/>
            <w:tcBorders>
              <w:top w:val="single" w:sz="12" w:space="0" w:color="auto"/>
            </w:tcBorders>
          </w:tcPr>
          <w:p w:rsidR="00245FB1" w:rsidRPr="004E5AD8" w:rsidRDefault="00245FB1" w:rsidP="00245FB1">
            <w:pPr>
              <w:spacing w:after="0" w:line="240" w:lineRule="auto"/>
              <w:textAlignment w:val="baseline"/>
              <w:rPr>
                <w:rFonts w:eastAsia="Times New Roman" w:cs="Times New Roman"/>
                <w:sz w:val="16"/>
                <w:szCs w:val="16"/>
                <w:lang w:val="en-US" w:eastAsia="lt-LT"/>
              </w:rPr>
            </w:pPr>
            <w:r w:rsidRPr="004E5AD8">
              <w:rPr>
                <w:rFonts w:eastAsia="Times New Roman" w:cs="Times New Roman"/>
                <w:sz w:val="16"/>
                <w:szCs w:val="16"/>
                <w:lang w:val="en-US" w:eastAsia="lt-LT"/>
              </w:rPr>
              <w:t>4.4</w:t>
            </w:r>
          </w:p>
        </w:tc>
        <w:tc>
          <w:tcPr>
            <w:tcW w:w="430" w:type="pct"/>
            <w:vMerge w:val="restart"/>
            <w:tcBorders>
              <w:top w:val="single" w:sz="12"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ESF</w:t>
            </w:r>
            <w:r w:rsidR="001E68A2">
              <w:rPr>
                <w:rFonts w:eastAsia="Times New Roman" w:cs="Times New Roman"/>
                <w:sz w:val="16"/>
                <w:szCs w:val="16"/>
                <w:lang w:eastAsia="lt-LT"/>
              </w:rPr>
              <w:t>+</w:t>
            </w:r>
          </w:p>
        </w:tc>
        <w:tc>
          <w:tcPr>
            <w:tcW w:w="502" w:type="pct"/>
            <w:tcBorders>
              <w:top w:val="single" w:sz="12"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12"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EECO01</w:t>
            </w:r>
          </w:p>
        </w:tc>
        <w:tc>
          <w:tcPr>
            <w:tcW w:w="862" w:type="pct"/>
            <w:tcBorders>
              <w:top w:val="single" w:sz="12" w:space="0" w:color="auto"/>
              <w:bottom w:val="single" w:sz="4" w:space="0" w:color="auto"/>
            </w:tcBorders>
            <w:shd w:val="clear" w:color="auto" w:fill="auto"/>
          </w:tcPr>
          <w:p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Bendras dalyvių skaičius</w:t>
            </w:r>
          </w:p>
        </w:tc>
        <w:tc>
          <w:tcPr>
            <w:tcW w:w="504" w:type="pct"/>
            <w:tcBorders>
              <w:top w:val="single" w:sz="12"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12" w:space="0" w:color="auto"/>
              <w:bottom w:val="single" w:sz="4" w:space="0" w:color="auto"/>
            </w:tcBorders>
            <w:shd w:val="clear" w:color="auto" w:fill="auto"/>
          </w:tcPr>
          <w:p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265</w:t>
            </w:r>
          </w:p>
        </w:tc>
        <w:tc>
          <w:tcPr>
            <w:tcW w:w="486" w:type="pct"/>
            <w:tcBorders>
              <w:top w:val="single" w:sz="12" w:space="0" w:color="auto"/>
              <w:bottom w:val="single" w:sz="4" w:space="0" w:color="auto"/>
            </w:tcBorders>
            <w:shd w:val="clear" w:color="auto" w:fill="auto"/>
          </w:tcPr>
          <w:p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1 770</w:t>
            </w:r>
          </w:p>
        </w:tc>
      </w:tr>
      <w:tr w:rsidR="00245FB1" w:rsidRPr="005519EC" w:rsidTr="007D0221">
        <w:trPr>
          <w:trHeight w:val="340"/>
        </w:trPr>
        <w:tc>
          <w:tcPr>
            <w:tcW w:w="567" w:type="pct"/>
            <w:vMerge/>
            <w:tcBorders>
              <w:top w:val="single" w:sz="12" w:space="0" w:color="auto"/>
            </w:tcBorders>
          </w:tcPr>
          <w:p w:rsidR="00245FB1" w:rsidRPr="004E5AD8" w:rsidRDefault="00245FB1" w:rsidP="00245FB1">
            <w:pPr>
              <w:spacing w:after="0" w:line="240" w:lineRule="auto"/>
              <w:textAlignment w:val="baseline"/>
              <w:rPr>
                <w:rStyle w:val="normaltextrun"/>
                <w:rFonts w:cs="Times New Roman"/>
                <w:color w:val="000000"/>
                <w:sz w:val="16"/>
                <w:szCs w:val="16"/>
                <w:shd w:val="clear" w:color="auto" w:fill="FFFFFF"/>
              </w:rPr>
            </w:pPr>
          </w:p>
        </w:tc>
        <w:tc>
          <w:tcPr>
            <w:tcW w:w="499" w:type="pct"/>
            <w:vMerge/>
            <w:tcBorders>
              <w:top w:val="single" w:sz="12" w:space="0" w:color="auto"/>
            </w:tcBorders>
          </w:tcPr>
          <w:p w:rsidR="00245FB1" w:rsidRPr="004E5AD8" w:rsidRDefault="00245FB1" w:rsidP="00245FB1">
            <w:pPr>
              <w:spacing w:after="0" w:line="240" w:lineRule="auto"/>
              <w:textAlignment w:val="baseline"/>
              <w:rPr>
                <w:rFonts w:eastAsia="Times New Roman" w:cs="Times New Roman"/>
                <w:sz w:val="16"/>
                <w:szCs w:val="16"/>
                <w:lang w:val="en-US" w:eastAsia="lt-LT"/>
              </w:rPr>
            </w:pPr>
          </w:p>
        </w:tc>
        <w:tc>
          <w:tcPr>
            <w:tcW w:w="430" w:type="pct"/>
            <w:vMerge/>
            <w:tcBorders>
              <w:top w:val="single" w:sz="12"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p>
        </w:tc>
        <w:tc>
          <w:tcPr>
            <w:tcW w:w="502" w:type="pct"/>
            <w:tcBorders>
              <w:top w:val="single" w:sz="4" w:space="0" w:color="auto"/>
              <w:bottom w:val="single" w:sz="4" w:space="0" w:color="auto"/>
            </w:tcBorders>
          </w:tcPr>
          <w:p w:rsidR="00245FB1"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rsidR="00245FB1"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EECO04</w:t>
            </w:r>
          </w:p>
        </w:tc>
        <w:tc>
          <w:tcPr>
            <w:tcW w:w="862" w:type="pct"/>
            <w:tcBorders>
              <w:top w:val="single" w:sz="4" w:space="0" w:color="auto"/>
              <w:bottom w:val="single" w:sz="4" w:space="0" w:color="auto"/>
            </w:tcBorders>
            <w:shd w:val="clear" w:color="auto" w:fill="auto"/>
          </w:tcPr>
          <w:p w:rsidR="00245FB1"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Neaktyvūs asmenys</w:t>
            </w:r>
          </w:p>
        </w:tc>
        <w:tc>
          <w:tcPr>
            <w:tcW w:w="504" w:type="pct"/>
            <w:tcBorders>
              <w:top w:val="single" w:sz="4"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4" w:space="0" w:color="auto"/>
              <w:bottom w:val="single" w:sz="4" w:space="0" w:color="auto"/>
            </w:tcBorders>
            <w:shd w:val="clear" w:color="auto" w:fill="auto"/>
          </w:tcPr>
          <w:p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265</w:t>
            </w:r>
          </w:p>
        </w:tc>
        <w:tc>
          <w:tcPr>
            <w:tcW w:w="486" w:type="pct"/>
            <w:tcBorders>
              <w:top w:val="single" w:sz="4" w:space="0" w:color="auto"/>
              <w:bottom w:val="single" w:sz="4" w:space="0" w:color="auto"/>
            </w:tcBorders>
            <w:shd w:val="clear" w:color="auto" w:fill="auto"/>
          </w:tcPr>
          <w:p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1 770</w:t>
            </w:r>
          </w:p>
        </w:tc>
      </w:tr>
      <w:tr w:rsidR="00245FB1" w:rsidRPr="005519EC" w:rsidTr="007D0221">
        <w:trPr>
          <w:trHeight w:val="340"/>
        </w:trPr>
        <w:tc>
          <w:tcPr>
            <w:tcW w:w="567" w:type="pct"/>
            <w:vMerge/>
          </w:tcPr>
          <w:p w:rsidR="00245FB1" w:rsidRPr="004E5AD8" w:rsidRDefault="00245FB1" w:rsidP="00245FB1">
            <w:pPr>
              <w:spacing w:after="0" w:line="240" w:lineRule="auto"/>
              <w:textAlignment w:val="baseline"/>
              <w:rPr>
                <w:rFonts w:eastAsia="Times New Roman" w:cs="Times New Roman"/>
                <w:sz w:val="16"/>
                <w:szCs w:val="16"/>
                <w:lang w:eastAsia="lt-LT"/>
              </w:rPr>
            </w:pPr>
          </w:p>
        </w:tc>
        <w:tc>
          <w:tcPr>
            <w:tcW w:w="499" w:type="pct"/>
            <w:vMerge/>
          </w:tcPr>
          <w:p w:rsidR="00245FB1" w:rsidRPr="004E5AD8" w:rsidRDefault="00245FB1" w:rsidP="00245FB1">
            <w:pPr>
              <w:spacing w:after="0" w:line="240" w:lineRule="auto"/>
              <w:textAlignment w:val="baseline"/>
              <w:rPr>
                <w:rFonts w:eastAsia="Times New Roman" w:cs="Times New Roman"/>
                <w:sz w:val="16"/>
                <w:szCs w:val="16"/>
                <w:lang w:val="en-US" w:eastAsia="lt-LT"/>
              </w:rPr>
            </w:pPr>
          </w:p>
        </w:tc>
        <w:tc>
          <w:tcPr>
            <w:tcW w:w="430" w:type="pct"/>
            <w:vMerge/>
          </w:tcPr>
          <w:p w:rsidR="00245FB1" w:rsidRPr="004E5AD8" w:rsidRDefault="00245FB1" w:rsidP="00245FB1">
            <w:pPr>
              <w:spacing w:after="0" w:line="240" w:lineRule="auto"/>
              <w:textAlignment w:val="baseline"/>
              <w:rPr>
                <w:rFonts w:eastAsia="Times New Roman" w:cs="Times New Roman"/>
                <w:sz w:val="16"/>
                <w:szCs w:val="16"/>
                <w:lang w:eastAsia="lt-LT"/>
              </w:rPr>
            </w:pPr>
          </w:p>
        </w:tc>
        <w:tc>
          <w:tcPr>
            <w:tcW w:w="502" w:type="pct"/>
            <w:tcBorders>
              <w:top w:val="single" w:sz="4"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EECO09</w:t>
            </w:r>
          </w:p>
        </w:tc>
        <w:tc>
          <w:tcPr>
            <w:tcW w:w="862" w:type="pct"/>
            <w:tcBorders>
              <w:top w:val="single" w:sz="4" w:space="0" w:color="auto"/>
              <w:bottom w:val="single" w:sz="4" w:space="0" w:color="auto"/>
            </w:tcBorders>
            <w:shd w:val="clear" w:color="auto" w:fill="auto"/>
          </w:tcPr>
          <w:p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Asmenys, turintys pagrindinį arba žemes</w:t>
            </w:r>
            <w:r>
              <w:rPr>
                <w:rFonts w:eastAsia="Times New Roman" w:cs="Times New Roman"/>
                <w:sz w:val="16"/>
                <w:szCs w:val="16"/>
                <w:lang w:eastAsia="lt-LT"/>
              </w:rPr>
              <w:t>nį nei pagrindinis išsilavinimą</w:t>
            </w:r>
            <w:r w:rsidR="00B97A01">
              <w:rPr>
                <w:rFonts w:eastAsia="Times New Roman" w:cs="Times New Roman"/>
                <w:sz w:val="16"/>
                <w:szCs w:val="16"/>
                <w:lang w:eastAsia="lt-LT"/>
              </w:rPr>
              <w:t xml:space="preserve"> </w:t>
            </w:r>
            <w:r w:rsidR="00B97A01" w:rsidRPr="00B97A01">
              <w:rPr>
                <w:rFonts w:eastAsia="Times New Roman" w:cs="Times New Roman"/>
                <w:sz w:val="16"/>
                <w:szCs w:val="16"/>
                <w:lang w:eastAsia="lt-LT"/>
              </w:rPr>
              <w:t>(ISCED 0–2)</w:t>
            </w:r>
          </w:p>
        </w:tc>
        <w:tc>
          <w:tcPr>
            <w:tcW w:w="504" w:type="pct"/>
            <w:tcBorders>
              <w:top w:val="single" w:sz="4"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4" w:space="0" w:color="auto"/>
              <w:bottom w:val="single" w:sz="4" w:space="0" w:color="auto"/>
            </w:tcBorders>
            <w:shd w:val="clear" w:color="auto" w:fill="auto"/>
          </w:tcPr>
          <w:p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110</w:t>
            </w:r>
          </w:p>
        </w:tc>
        <w:tc>
          <w:tcPr>
            <w:tcW w:w="486" w:type="pct"/>
            <w:tcBorders>
              <w:top w:val="single" w:sz="4" w:space="0" w:color="auto"/>
              <w:bottom w:val="single" w:sz="4" w:space="0" w:color="auto"/>
            </w:tcBorders>
            <w:shd w:val="clear" w:color="auto" w:fill="auto"/>
          </w:tcPr>
          <w:p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710</w:t>
            </w:r>
          </w:p>
        </w:tc>
      </w:tr>
      <w:tr w:rsidR="00245FB1" w:rsidRPr="005519EC" w:rsidTr="007D0221">
        <w:trPr>
          <w:trHeight w:val="340"/>
        </w:trPr>
        <w:tc>
          <w:tcPr>
            <w:tcW w:w="567" w:type="pct"/>
            <w:vMerge/>
          </w:tcPr>
          <w:p w:rsidR="00245FB1" w:rsidRPr="004E5AD8" w:rsidRDefault="00245FB1" w:rsidP="00245FB1">
            <w:pPr>
              <w:spacing w:after="0" w:line="240" w:lineRule="auto"/>
              <w:textAlignment w:val="baseline"/>
              <w:rPr>
                <w:rFonts w:eastAsia="Times New Roman" w:cs="Times New Roman"/>
                <w:sz w:val="16"/>
                <w:szCs w:val="16"/>
                <w:lang w:eastAsia="lt-LT"/>
              </w:rPr>
            </w:pPr>
          </w:p>
        </w:tc>
        <w:tc>
          <w:tcPr>
            <w:tcW w:w="499" w:type="pct"/>
            <w:vMerge/>
          </w:tcPr>
          <w:p w:rsidR="00245FB1" w:rsidRPr="004E5AD8" w:rsidRDefault="00245FB1" w:rsidP="00245FB1">
            <w:pPr>
              <w:spacing w:after="0" w:line="240" w:lineRule="auto"/>
              <w:textAlignment w:val="baseline"/>
              <w:rPr>
                <w:rFonts w:eastAsia="Times New Roman" w:cs="Times New Roman"/>
                <w:sz w:val="16"/>
                <w:szCs w:val="16"/>
                <w:lang w:val="en-US" w:eastAsia="lt-LT"/>
              </w:rPr>
            </w:pPr>
          </w:p>
        </w:tc>
        <w:tc>
          <w:tcPr>
            <w:tcW w:w="430" w:type="pct"/>
            <w:vMerge/>
          </w:tcPr>
          <w:p w:rsidR="00245FB1" w:rsidRPr="004E5AD8" w:rsidRDefault="00245FB1" w:rsidP="00245FB1">
            <w:pPr>
              <w:spacing w:after="0" w:line="240" w:lineRule="auto"/>
              <w:textAlignment w:val="baseline"/>
              <w:rPr>
                <w:rFonts w:eastAsia="Times New Roman" w:cs="Times New Roman"/>
                <w:sz w:val="16"/>
                <w:szCs w:val="16"/>
                <w:lang w:eastAsia="lt-LT"/>
              </w:rPr>
            </w:pPr>
          </w:p>
        </w:tc>
        <w:tc>
          <w:tcPr>
            <w:tcW w:w="502" w:type="pct"/>
            <w:tcBorders>
              <w:top w:val="single" w:sz="4"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EECO10</w:t>
            </w:r>
          </w:p>
        </w:tc>
        <w:tc>
          <w:tcPr>
            <w:tcW w:w="862" w:type="pct"/>
            <w:tcBorders>
              <w:top w:val="single" w:sz="4" w:space="0" w:color="auto"/>
              <w:bottom w:val="single" w:sz="4" w:space="0" w:color="auto"/>
            </w:tcBorders>
            <w:shd w:val="clear" w:color="auto" w:fill="auto"/>
          </w:tcPr>
          <w:p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 xml:space="preserve">Asmenys, turintys vidurinį </w:t>
            </w:r>
            <w:r w:rsidR="00B97A01" w:rsidRPr="00B97A01">
              <w:rPr>
                <w:rFonts w:eastAsia="Times New Roman" w:cs="Times New Roman"/>
                <w:sz w:val="16"/>
                <w:szCs w:val="16"/>
                <w:lang w:eastAsia="lt-LT"/>
              </w:rPr>
              <w:t xml:space="preserve">(ISCED 3) </w:t>
            </w:r>
            <w:r>
              <w:rPr>
                <w:rFonts w:eastAsia="Times New Roman" w:cs="Times New Roman"/>
                <w:sz w:val="16"/>
                <w:szCs w:val="16"/>
                <w:lang w:eastAsia="lt-LT"/>
              </w:rPr>
              <w:t xml:space="preserve">arba profesinį (turint vidurinį) </w:t>
            </w:r>
            <w:r w:rsidR="00B97A01" w:rsidRPr="00B97A01">
              <w:rPr>
                <w:rFonts w:eastAsia="Times New Roman" w:cs="Times New Roman"/>
                <w:sz w:val="16"/>
                <w:szCs w:val="16"/>
                <w:lang w:eastAsia="lt-LT"/>
              </w:rPr>
              <w:t xml:space="preserve">(ISCED 4) </w:t>
            </w:r>
            <w:r>
              <w:rPr>
                <w:rFonts w:eastAsia="Times New Roman" w:cs="Times New Roman"/>
                <w:sz w:val="16"/>
                <w:szCs w:val="16"/>
                <w:lang w:eastAsia="lt-LT"/>
              </w:rPr>
              <w:t>išsilavinimą</w:t>
            </w:r>
          </w:p>
        </w:tc>
        <w:tc>
          <w:tcPr>
            <w:tcW w:w="504" w:type="pct"/>
            <w:tcBorders>
              <w:top w:val="single" w:sz="4"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4" w:space="0" w:color="auto"/>
              <w:bottom w:val="single" w:sz="4" w:space="0" w:color="auto"/>
            </w:tcBorders>
            <w:shd w:val="clear" w:color="auto" w:fill="auto"/>
          </w:tcPr>
          <w:p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690</w:t>
            </w:r>
          </w:p>
        </w:tc>
        <w:tc>
          <w:tcPr>
            <w:tcW w:w="486" w:type="pct"/>
            <w:tcBorders>
              <w:top w:val="single" w:sz="4" w:space="0" w:color="auto"/>
              <w:bottom w:val="single" w:sz="4" w:space="0" w:color="auto"/>
            </w:tcBorders>
            <w:shd w:val="clear" w:color="auto" w:fill="auto"/>
          </w:tcPr>
          <w:p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4 600</w:t>
            </w:r>
          </w:p>
        </w:tc>
      </w:tr>
      <w:tr w:rsidR="00245FB1" w:rsidRPr="005519EC" w:rsidTr="007D0221">
        <w:trPr>
          <w:trHeight w:val="340"/>
        </w:trPr>
        <w:tc>
          <w:tcPr>
            <w:tcW w:w="567" w:type="pct"/>
            <w:vMerge/>
          </w:tcPr>
          <w:p w:rsidR="00245FB1" w:rsidRPr="004E5AD8" w:rsidRDefault="00245FB1" w:rsidP="00245FB1">
            <w:pPr>
              <w:spacing w:after="0" w:line="240" w:lineRule="auto"/>
              <w:textAlignment w:val="baseline"/>
              <w:rPr>
                <w:rFonts w:eastAsia="Times New Roman" w:cs="Times New Roman"/>
                <w:sz w:val="16"/>
                <w:szCs w:val="16"/>
                <w:lang w:eastAsia="lt-LT"/>
              </w:rPr>
            </w:pPr>
          </w:p>
        </w:tc>
        <w:tc>
          <w:tcPr>
            <w:tcW w:w="499" w:type="pct"/>
            <w:vMerge/>
          </w:tcPr>
          <w:p w:rsidR="00245FB1" w:rsidRPr="004E5AD8" w:rsidRDefault="00245FB1" w:rsidP="00245FB1">
            <w:pPr>
              <w:spacing w:after="0" w:line="240" w:lineRule="auto"/>
              <w:textAlignment w:val="baseline"/>
              <w:rPr>
                <w:rFonts w:eastAsia="Times New Roman" w:cs="Times New Roman"/>
                <w:sz w:val="16"/>
                <w:szCs w:val="16"/>
                <w:lang w:val="en-US" w:eastAsia="lt-LT"/>
              </w:rPr>
            </w:pPr>
          </w:p>
        </w:tc>
        <w:tc>
          <w:tcPr>
            <w:tcW w:w="430" w:type="pct"/>
            <w:vMerge/>
          </w:tcPr>
          <w:p w:rsidR="00245FB1" w:rsidRPr="004E5AD8" w:rsidRDefault="00245FB1" w:rsidP="00245FB1">
            <w:pPr>
              <w:spacing w:after="0" w:line="240" w:lineRule="auto"/>
              <w:textAlignment w:val="baseline"/>
              <w:rPr>
                <w:rFonts w:eastAsia="Times New Roman" w:cs="Times New Roman"/>
                <w:sz w:val="16"/>
                <w:szCs w:val="16"/>
                <w:lang w:eastAsia="lt-LT"/>
              </w:rPr>
            </w:pPr>
          </w:p>
        </w:tc>
        <w:tc>
          <w:tcPr>
            <w:tcW w:w="502" w:type="pct"/>
            <w:tcBorders>
              <w:top w:val="single" w:sz="4"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EECO15</w:t>
            </w:r>
          </w:p>
        </w:tc>
        <w:tc>
          <w:tcPr>
            <w:tcW w:w="862" w:type="pct"/>
            <w:tcBorders>
              <w:top w:val="single" w:sz="4" w:space="0" w:color="auto"/>
              <w:bottom w:val="single" w:sz="4" w:space="0" w:color="auto"/>
            </w:tcBorders>
            <w:shd w:val="clear" w:color="auto" w:fill="auto"/>
          </w:tcPr>
          <w:p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Mažumos (įskaitant marginalizuotas bendruomenes, pavyzdžiui, romus)</w:t>
            </w:r>
          </w:p>
        </w:tc>
        <w:tc>
          <w:tcPr>
            <w:tcW w:w="504" w:type="pct"/>
            <w:tcBorders>
              <w:top w:val="single" w:sz="4"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4" w:space="0" w:color="auto"/>
              <w:bottom w:val="single" w:sz="4" w:space="0" w:color="auto"/>
            </w:tcBorders>
            <w:shd w:val="clear" w:color="auto" w:fill="auto"/>
          </w:tcPr>
          <w:p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110</w:t>
            </w:r>
          </w:p>
        </w:tc>
        <w:tc>
          <w:tcPr>
            <w:tcW w:w="486" w:type="pct"/>
            <w:tcBorders>
              <w:top w:val="single" w:sz="4" w:space="0" w:color="auto"/>
              <w:bottom w:val="single" w:sz="4" w:space="0" w:color="auto"/>
            </w:tcBorders>
            <w:shd w:val="clear" w:color="auto" w:fill="auto"/>
          </w:tcPr>
          <w:p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710</w:t>
            </w:r>
          </w:p>
        </w:tc>
      </w:tr>
      <w:tr w:rsidR="00245FB1" w:rsidRPr="005519EC" w:rsidTr="007D0221">
        <w:trPr>
          <w:trHeight w:val="1000"/>
        </w:trPr>
        <w:tc>
          <w:tcPr>
            <w:tcW w:w="567" w:type="pct"/>
            <w:vMerge/>
          </w:tcPr>
          <w:p w:rsidR="00245FB1" w:rsidRPr="004E5AD8" w:rsidRDefault="00245FB1" w:rsidP="00245FB1">
            <w:pPr>
              <w:spacing w:after="0" w:line="240" w:lineRule="auto"/>
              <w:textAlignment w:val="baseline"/>
              <w:rPr>
                <w:rFonts w:eastAsia="Times New Roman" w:cs="Times New Roman"/>
                <w:sz w:val="16"/>
                <w:szCs w:val="16"/>
                <w:lang w:eastAsia="lt-LT"/>
              </w:rPr>
            </w:pPr>
          </w:p>
        </w:tc>
        <w:tc>
          <w:tcPr>
            <w:tcW w:w="499" w:type="pct"/>
            <w:vMerge/>
          </w:tcPr>
          <w:p w:rsidR="00245FB1" w:rsidRPr="004E5AD8" w:rsidRDefault="00245FB1" w:rsidP="00245FB1">
            <w:pPr>
              <w:spacing w:after="0" w:line="240" w:lineRule="auto"/>
              <w:textAlignment w:val="baseline"/>
              <w:rPr>
                <w:rFonts w:eastAsia="Times New Roman" w:cs="Times New Roman"/>
                <w:sz w:val="16"/>
                <w:szCs w:val="16"/>
                <w:lang w:val="en-US" w:eastAsia="lt-LT"/>
              </w:rPr>
            </w:pPr>
          </w:p>
        </w:tc>
        <w:tc>
          <w:tcPr>
            <w:tcW w:w="430" w:type="pct"/>
            <w:vMerge/>
          </w:tcPr>
          <w:p w:rsidR="00245FB1" w:rsidRPr="004E5AD8" w:rsidRDefault="00245FB1" w:rsidP="00245FB1">
            <w:pPr>
              <w:spacing w:after="0" w:line="240" w:lineRule="auto"/>
              <w:textAlignment w:val="baseline"/>
              <w:rPr>
                <w:rFonts w:eastAsia="Times New Roman" w:cs="Times New Roman"/>
                <w:sz w:val="16"/>
                <w:szCs w:val="16"/>
                <w:lang w:eastAsia="lt-LT"/>
              </w:rPr>
            </w:pPr>
          </w:p>
        </w:tc>
        <w:tc>
          <w:tcPr>
            <w:tcW w:w="502" w:type="pct"/>
            <w:tcBorders>
              <w:top w:val="single" w:sz="4"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862" w:type="pct"/>
            <w:tcBorders>
              <w:top w:val="single" w:sz="4" w:space="0" w:color="auto"/>
              <w:bottom w:val="single" w:sz="4" w:space="0" w:color="auto"/>
            </w:tcBorders>
            <w:shd w:val="clear" w:color="auto" w:fill="auto"/>
          </w:tcPr>
          <w:p w:rsidR="00245FB1" w:rsidRPr="004E5AD8" w:rsidRDefault="00245FB1" w:rsidP="00245FB1">
            <w:pPr>
              <w:spacing w:after="0" w:line="240" w:lineRule="auto"/>
              <w:textAlignment w:val="baseline"/>
              <w:rPr>
                <w:rFonts w:eastAsia="Times New Roman" w:cs="Times New Roman"/>
                <w:sz w:val="16"/>
                <w:szCs w:val="16"/>
                <w:lang w:eastAsia="lt-LT"/>
              </w:rPr>
            </w:pPr>
            <w:r w:rsidRPr="009B3A12">
              <w:rPr>
                <w:rFonts w:eastAsia="Times New Roman" w:cs="Times New Roman"/>
                <w:sz w:val="16"/>
                <w:szCs w:val="16"/>
                <w:lang w:eastAsia="lt-LT"/>
              </w:rPr>
              <w:t>Asmenys, kurie pasinaudojo mokymosi pasiūlymu, gautu per vieningą elektroninę sistemą</w:t>
            </w:r>
          </w:p>
        </w:tc>
        <w:tc>
          <w:tcPr>
            <w:tcW w:w="504" w:type="pct"/>
            <w:tcBorders>
              <w:top w:val="single" w:sz="4"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4" w:space="0" w:color="auto"/>
              <w:bottom w:val="single" w:sz="4" w:space="0" w:color="auto"/>
            </w:tcBorders>
            <w:shd w:val="clear" w:color="auto" w:fill="auto"/>
          </w:tcPr>
          <w:p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480</w:t>
            </w:r>
          </w:p>
        </w:tc>
        <w:tc>
          <w:tcPr>
            <w:tcW w:w="486" w:type="pct"/>
            <w:tcBorders>
              <w:top w:val="single" w:sz="4" w:space="0" w:color="auto"/>
              <w:bottom w:val="single" w:sz="4" w:space="0" w:color="auto"/>
            </w:tcBorders>
            <w:shd w:val="clear" w:color="auto" w:fill="auto"/>
          </w:tcPr>
          <w:p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3 220</w:t>
            </w:r>
          </w:p>
        </w:tc>
      </w:tr>
      <w:tr w:rsidR="00245FB1" w:rsidRPr="005519EC" w:rsidTr="007D0221">
        <w:trPr>
          <w:trHeight w:val="340"/>
        </w:trPr>
        <w:tc>
          <w:tcPr>
            <w:tcW w:w="567" w:type="pct"/>
            <w:vMerge/>
          </w:tcPr>
          <w:p w:rsidR="00245FB1" w:rsidRPr="004E5AD8" w:rsidRDefault="00245FB1" w:rsidP="00245FB1">
            <w:pPr>
              <w:spacing w:after="0" w:line="240" w:lineRule="auto"/>
              <w:textAlignment w:val="baseline"/>
              <w:rPr>
                <w:rFonts w:eastAsia="Times New Roman" w:cs="Times New Roman"/>
                <w:sz w:val="16"/>
                <w:szCs w:val="16"/>
                <w:lang w:eastAsia="lt-LT"/>
              </w:rPr>
            </w:pPr>
          </w:p>
        </w:tc>
        <w:tc>
          <w:tcPr>
            <w:tcW w:w="499" w:type="pct"/>
            <w:vMerge/>
          </w:tcPr>
          <w:p w:rsidR="00245FB1" w:rsidRPr="004E5AD8" w:rsidRDefault="00245FB1" w:rsidP="00245FB1">
            <w:pPr>
              <w:spacing w:after="0" w:line="240" w:lineRule="auto"/>
              <w:textAlignment w:val="baseline"/>
              <w:rPr>
                <w:rFonts w:eastAsia="Times New Roman" w:cs="Times New Roman"/>
                <w:sz w:val="16"/>
                <w:szCs w:val="16"/>
                <w:lang w:val="en-US" w:eastAsia="lt-LT"/>
              </w:rPr>
            </w:pPr>
          </w:p>
        </w:tc>
        <w:tc>
          <w:tcPr>
            <w:tcW w:w="430" w:type="pct"/>
            <w:vMerge/>
          </w:tcPr>
          <w:p w:rsidR="00245FB1" w:rsidRPr="004E5AD8" w:rsidRDefault="00245FB1" w:rsidP="00245FB1">
            <w:pPr>
              <w:spacing w:after="0" w:line="240" w:lineRule="auto"/>
              <w:textAlignment w:val="baseline"/>
              <w:rPr>
                <w:rFonts w:eastAsia="Times New Roman" w:cs="Times New Roman"/>
                <w:sz w:val="16"/>
                <w:szCs w:val="16"/>
                <w:lang w:eastAsia="lt-LT"/>
              </w:rPr>
            </w:pPr>
          </w:p>
        </w:tc>
        <w:tc>
          <w:tcPr>
            <w:tcW w:w="502" w:type="pct"/>
            <w:tcBorders>
              <w:top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862" w:type="pct"/>
            <w:tcBorders>
              <w:top w:val="single" w:sz="4" w:space="0" w:color="auto"/>
            </w:tcBorders>
            <w:shd w:val="clear" w:color="auto" w:fill="auto"/>
          </w:tcPr>
          <w:p w:rsidR="00245FB1" w:rsidRPr="004E5AD8" w:rsidRDefault="00245FB1" w:rsidP="00245FB1">
            <w:pPr>
              <w:spacing w:after="0" w:line="240" w:lineRule="auto"/>
              <w:textAlignment w:val="baseline"/>
              <w:rPr>
                <w:rFonts w:eastAsia="Times New Roman" w:cs="Times New Roman"/>
                <w:sz w:val="16"/>
                <w:szCs w:val="16"/>
                <w:lang w:eastAsia="lt-LT"/>
              </w:rPr>
            </w:pPr>
            <w:r w:rsidRPr="009B3A12">
              <w:rPr>
                <w:rFonts w:eastAsia="Times New Roman" w:cs="Times New Roman"/>
                <w:sz w:val="16"/>
                <w:szCs w:val="16"/>
                <w:lang w:eastAsia="lt-LT"/>
              </w:rPr>
              <w:t>Asmenys, kurie pasinaudojo mokymosi pasiūlymu, gautu per vieningą elektroninę sistemą</w:t>
            </w:r>
          </w:p>
        </w:tc>
        <w:tc>
          <w:tcPr>
            <w:tcW w:w="504" w:type="pct"/>
            <w:tcBorders>
              <w:top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503" w:type="pct"/>
            <w:tcBorders>
              <w:top w:val="single" w:sz="4" w:space="0" w:color="auto"/>
            </w:tcBorders>
            <w:shd w:val="clear" w:color="auto" w:fill="auto"/>
          </w:tcPr>
          <w:p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1 460</w:t>
            </w:r>
          </w:p>
        </w:tc>
        <w:tc>
          <w:tcPr>
            <w:tcW w:w="486" w:type="pct"/>
            <w:tcBorders>
              <w:top w:val="single" w:sz="4" w:space="0" w:color="auto"/>
            </w:tcBorders>
            <w:shd w:val="clear" w:color="auto" w:fill="auto"/>
          </w:tcPr>
          <w:p w:rsidR="00245FB1" w:rsidRPr="00B24231" w:rsidRDefault="00245FB1"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9 760</w:t>
            </w:r>
          </w:p>
        </w:tc>
      </w:tr>
    </w:tbl>
    <w:p w:rsidR="005D02EB" w:rsidRDefault="005D02EB" w:rsidP="005D02EB">
      <w:pPr>
        <w:spacing w:after="0" w:line="240" w:lineRule="auto"/>
        <w:rPr>
          <w:rFonts w:cs="Times New Roman"/>
          <w:b/>
          <w:sz w:val="20"/>
          <w:szCs w:val="24"/>
        </w:rPr>
        <w:sectPr w:rsidR="005D02EB" w:rsidSect="00931C78">
          <w:pgSz w:w="11906" w:h="16838"/>
          <w:pgMar w:top="1276" w:right="567" w:bottom="1134" w:left="1701" w:header="567" w:footer="567" w:gutter="0"/>
          <w:cols w:space="1296"/>
          <w:docGrid w:linePitch="360"/>
        </w:sectPr>
      </w:pPr>
    </w:p>
    <w:p w:rsidR="00245FB1" w:rsidRDefault="00786CD2" w:rsidP="00CB2739">
      <w:pPr>
        <w:spacing w:after="0" w:line="240" w:lineRule="auto"/>
        <w:rPr>
          <w:rFonts w:cs="Times New Roman"/>
          <w:b/>
          <w:szCs w:val="24"/>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850"/>
        <w:gridCol w:w="992"/>
        <w:gridCol w:w="1276"/>
        <w:gridCol w:w="3544"/>
        <w:gridCol w:w="992"/>
        <w:gridCol w:w="992"/>
        <w:gridCol w:w="1134"/>
        <w:gridCol w:w="992"/>
        <w:gridCol w:w="1134"/>
        <w:gridCol w:w="1119"/>
      </w:tblGrid>
      <w:tr w:rsidR="00245FB1" w:rsidRPr="00CB2739" w:rsidTr="00B20FF1">
        <w:trPr>
          <w:trHeight w:val="1033"/>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rFonts w:cs="Times New Roman"/>
                <w:b/>
                <w:noProof/>
                <w:sz w:val="16"/>
                <w:szCs w:val="16"/>
              </w:rPr>
            </w:pPr>
            <w:r w:rsidRPr="00CB2739">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rFonts w:cs="Times New Roman"/>
                <w:b/>
                <w:noProof/>
                <w:sz w:val="16"/>
                <w:szCs w:val="16"/>
              </w:rPr>
            </w:pPr>
            <w:r w:rsidRPr="00CB2739">
              <w:rPr>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rFonts w:cs="Times New Roman"/>
                <w:b/>
                <w:noProof/>
                <w:sz w:val="16"/>
                <w:szCs w:val="16"/>
              </w:rPr>
            </w:pPr>
            <w:r w:rsidRPr="00CB2739">
              <w:rPr>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rFonts w:cs="Times New Roman"/>
                <w:b/>
                <w:noProof/>
                <w:sz w:val="16"/>
                <w:szCs w:val="16"/>
              </w:rPr>
            </w:pPr>
            <w:r w:rsidRPr="00CB2739">
              <w:rPr>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rFonts w:cs="Times New Roman"/>
                <w:b/>
                <w:noProof/>
                <w:sz w:val="16"/>
                <w:szCs w:val="16"/>
              </w:rPr>
            </w:pPr>
            <w:r>
              <w:rPr>
                <w:b/>
                <w:noProof/>
                <w:sz w:val="16"/>
                <w:szCs w:val="16"/>
              </w:rPr>
              <w:t>Identifikavimo numeris</w:t>
            </w:r>
          </w:p>
        </w:tc>
        <w:tc>
          <w:tcPr>
            <w:tcW w:w="11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rFonts w:cs="Times New Roman"/>
                <w:b/>
                <w:noProof/>
                <w:sz w:val="16"/>
                <w:szCs w:val="16"/>
              </w:rPr>
            </w:pPr>
            <w:r w:rsidRPr="00CB2739">
              <w:rPr>
                <w:b/>
                <w:noProof/>
                <w:sz w:val="16"/>
                <w:szCs w:val="16"/>
              </w:rPr>
              <w:t>Rodik</w:t>
            </w:r>
            <w:r>
              <w:rPr>
                <w:b/>
                <w:noProof/>
                <w:sz w:val="16"/>
                <w:szCs w:val="16"/>
              </w:rPr>
              <w:t>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rFonts w:cs="Times New Roman"/>
                <w:b/>
                <w:noProof/>
                <w:sz w:val="16"/>
                <w:szCs w:val="16"/>
              </w:rPr>
            </w:pPr>
            <w:r w:rsidRPr="00CB2739">
              <w:rPr>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rFonts w:cs="Times New Roman"/>
                <w:b/>
                <w:noProof/>
                <w:sz w:val="16"/>
                <w:szCs w:val="16"/>
              </w:rPr>
            </w:pPr>
            <w:r w:rsidRPr="00CB2739">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rFonts w:cs="Times New Roman"/>
                <w:b/>
                <w:noProof/>
                <w:sz w:val="16"/>
                <w:szCs w:val="16"/>
              </w:rPr>
            </w:pPr>
            <w:r w:rsidRPr="00CB2739">
              <w:rPr>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rFonts w:cs="Times New Roman"/>
                <w:b/>
                <w:noProof/>
                <w:sz w:val="16"/>
                <w:szCs w:val="16"/>
              </w:rPr>
            </w:pPr>
            <w:r w:rsidRPr="00CB2739">
              <w:rPr>
                <w:b/>
                <w:noProof/>
                <w:sz w:val="16"/>
                <w:szCs w:val="16"/>
              </w:rPr>
              <w:t>Siek</w:t>
            </w:r>
            <w:r w:rsidR="00712A03">
              <w:rPr>
                <w:b/>
                <w:noProof/>
                <w:sz w:val="16"/>
                <w:szCs w:val="16"/>
              </w:rPr>
              <w:t>tina reikšmė</w:t>
            </w:r>
            <w:r w:rsidRPr="00CB2739">
              <w:rPr>
                <w:b/>
                <w:noProof/>
                <w:sz w:val="16"/>
                <w:szCs w:val="16"/>
              </w:rPr>
              <w:t>(2029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rFonts w:cs="Times New Roman"/>
                <w:b/>
                <w:noProof/>
                <w:sz w:val="16"/>
                <w:szCs w:val="16"/>
              </w:rPr>
            </w:pPr>
            <w:r>
              <w:rPr>
                <w:b/>
                <w:noProof/>
                <w:sz w:val="16"/>
                <w:szCs w:val="16"/>
              </w:rPr>
              <w:t>Duomenų šaltinis</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rFonts w:cs="Times New Roman"/>
                <w:b/>
                <w:noProof/>
                <w:sz w:val="16"/>
                <w:szCs w:val="16"/>
              </w:rPr>
            </w:pPr>
            <w:r>
              <w:rPr>
                <w:b/>
                <w:noProof/>
                <w:sz w:val="16"/>
                <w:szCs w:val="16"/>
              </w:rPr>
              <w:t xml:space="preserve">Pastabos </w:t>
            </w:r>
          </w:p>
        </w:tc>
      </w:tr>
      <w:tr w:rsidR="00245FB1" w:rsidRPr="005519EC" w:rsidTr="00B20FF1">
        <w:trPr>
          <w:trHeight w:val="376"/>
        </w:trPr>
        <w:tc>
          <w:tcPr>
            <w:tcW w:w="364" w:type="pct"/>
            <w:vMerge w:val="restart"/>
            <w:tcBorders>
              <w:top w:val="single" w:sz="12"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Style w:val="normaltextrun"/>
                <w:rFonts w:cs="Times New Roman"/>
                <w:color w:val="000000"/>
                <w:sz w:val="16"/>
                <w:szCs w:val="16"/>
                <w:shd w:val="clear" w:color="auto" w:fill="FFFFFF"/>
              </w:rPr>
              <w:t>4.</w:t>
            </w:r>
            <w:r>
              <w:rPr>
                <w:rStyle w:val="normaltextrun"/>
                <w:rFonts w:cs="Times New Roman"/>
                <w:color w:val="000000"/>
                <w:sz w:val="16"/>
                <w:szCs w:val="16"/>
                <w:shd w:val="clear" w:color="auto" w:fill="FFFFFF"/>
              </w:rPr>
              <w:t xml:space="preserve"> </w:t>
            </w:r>
            <w:r w:rsidRPr="004E5AD8">
              <w:rPr>
                <w:rStyle w:val="normaltextrun"/>
                <w:rFonts w:cs="Times New Roman"/>
                <w:color w:val="000000"/>
                <w:sz w:val="16"/>
                <w:szCs w:val="16"/>
                <w:shd w:val="clear" w:color="auto" w:fill="FFFFFF"/>
              </w:rPr>
              <w:t>Socialiai atsakingesnė Lietuva</w:t>
            </w:r>
          </w:p>
        </w:tc>
        <w:tc>
          <w:tcPr>
            <w:tcW w:w="328" w:type="pct"/>
            <w:vMerge w:val="restart"/>
            <w:tcBorders>
              <w:top w:val="single" w:sz="12" w:space="0" w:color="auto"/>
            </w:tcBorders>
          </w:tcPr>
          <w:p w:rsidR="00245FB1" w:rsidRPr="00967BF4" w:rsidRDefault="00245FB1" w:rsidP="00245FB1">
            <w:pPr>
              <w:spacing w:after="0" w:line="240" w:lineRule="auto"/>
              <w:textAlignment w:val="baseline"/>
              <w:rPr>
                <w:rFonts w:eastAsia="Times New Roman" w:cs="Times New Roman"/>
                <w:sz w:val="16"/>
                <w:szCs w:val="16"/>
                <w:lang w:eastAsia="lt-LT"/>
              </w:rPr>
            </w:pPr>
            <w:r w:rsidRPr="00967BF4">
              <w:rPr>
                <w:rFonts w:eastAsia="Times New Roman" w:cs="Times New Roman"/>
                <w:sz w:val="16"/>
                <w:szCs w:val="16"/>
                <w:lang w:eastAsia="lt-LT"/>
              </w:rPr>
              <w:t>4.4</w:t>
            </w:r>
          </w:p>
        </w:tc>
        <w:tc>
          <w:tcPr>
            <w:tcW w:w="281" w:type="pct"/>
            <w:vMerge w:val="restart"/>
            <w:tcBorders>
              <w:top w:val="single" w:sz="12"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ESF</w:t>
            </w:r>
            <w:r w:rsidR="00712A03">
              <w:rPr>
                <w:rFonts w:eastAsia="Times New Roman" w:cs="Times New Roman"/>
                <w:sz w:val="16"/>
                <w:szCs w:val="16"/>
                <w:lang w:eastAsia="lt-LT"/>
              </w:rPr>
              <w:t>+</w:t>
            </w:r>
          </w:p>
        </w:tc>
        <w:tc>
          <w:tcPr>
            <w:tcW w:w="328" w:type="pct"/>
            <w:tcBorders>
              <w:top w:val="single" w:sz="12"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422" w:type="pct"/>
            <w:tcBorders>
              <w:top w:val="single" w:sz="12"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72" w:type="pct"/>
            <w:tcBorders>
              <w:top w:val="single" w:sz="12" w:space="0" w:color="auto"/>
              <w:bottom w:val="single" w:sz="4" w:space="0" w:color="auto"/>
            </w:tcBorders>
            <w:shd w:val="clear" w:color="auto" w:fill="auto"/>
          </w:tcPr>
          <w:p w:rsidR="00245FB1" w:rsidRPr="004E5AD8" w:rsidRDefault="00245FB1" w:rsidP="00245FB1">
            <w:pPr>
              <w:spacing w:after="0" w:line="240" w:lineRule="auto"/>
              <w:textAlignment w:val="baseline"/>
              <w:rPr>
                <w:rFonts w:eastAsia="Times New Roman" w:cs="Times New Roman"/>
                <w:sz w:val="16"/>
                <w:szCs w:val="16"/>
                <w:lang w:eastAsia="lt-LT"/>
              </w:rPr>
            </w:pPr>
            <w:r w:rsidRPr="00FE2D8B">
              <w:rPr>
                <w:rFonts w:eastAsia="Times New Roman" w:cs="Times New Roman"/>
                <w:sz w:val="16"/>
                <w:szCs w:val="16"/>
                <w:lang w:eastAsia="lt-LT"/>
              </w:rPr>
              <w:t>Asmenų, kurie dalyvavę mokymuose įgijo kompetenciją, dalis</w:t>
            </w:r>
          </w:p>
        </w:tc>
        <w:tc>
          <w:tcPr>
            <w:tcW w:w="328" w:type="pct"/>
            <w:tcBorders>
              <w:top w:val="single" w:sz="12"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12" w:space="0" w:color="auto"/>
              <w:bottom w:val="single" w:sz="4" w:space="0" w:color="auto"/>
            </w:tcBorders>
          </w:tcPr>
          <w:p w:rsidR="00245FB1" w:rsidRPr="004E5AD8" w:rsidRDefault="00245FB1" w:rsidP="00245FB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0</w:t>
            </w:r>
          </w:p>
        </w:tc>
        <w:tc>
          <w:tcPr>
            <w:tcW w:w="375" w:type="pct"/>
            <w:tcBorders>
              <w:top w:val="single" w:sz="12" w:space="0" w:color="auto"/>
              <w:bottom w:val="single" w:sz="4" w:space="0" w:color="auto"/>
            </w:tcBorders>
          </w:tcPr>
          <w:p w:rsidR="00245FB1" w:rsidRPr="004E5AD8" w:rsidRDefault="00245FB1" w:rsidP="00245FB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12" w:space="0" w:color="auto"/>
              <w:bottom w:val="single" w:sz="4" w:space="0" w:color="auto"/>
            </w:tcBorders>
            <w:shd w:val="clear" w:color="auto" w:fill="auto"/>
          </w:tcPr>
          <w:p w:rsidR="00245FB1" w:rsidRPr="00B24231" w:rsidRDefault="00245FB1"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80</w:t>
            </w:r>
          </w:p>
        </w:tc>
        <w:tc>
          <w:tcPr>
            <w:tcW w:w="375" w:type="pct"/>
            <w:tcBorders>
              <w:top w:val="single" w:sz="12" w:space="0" w:color="auto"/>
              <w:bottom w:val="single" w:sz="4" w:space="0" w:color="auto"/>
            </w:tcBorders>
            <w:shd w:val="clear" w:color="auto" w:fill="auto"/>
          </w:tcPr>
          <w:p w:rsidR="00245FB1" w:rsidRPr="004E5AD8" w:rsidRDefault="00A55A3C"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12" w:space="0" w:color="auto"/>
              <w:bottom w:val="single" w:sz="4" w:space="0" w:color="auto"/>
            </w:tcBorders>
          </w:tcPr>
          <w:p w:rsidR="00245FB1" w:rsidRPr="005519EC" w:rsidRDefault="00245FB1" w:rsidP="00245FB1">
            <w:pPr>
              <w:spacing w:after="0" w:line="240" w:lineRule="auto"/>
              <w:jc w:val="both"/>
              <w:rPr>
                <w:b/>
                <w:noProof/>
                <w:sz w:val="14"/>
                <w:szCs w:val="14"/>
              </w:rPr>
            </w:pPr>
          </w:p>
        </w:tc>
      </w:tr>
      <w:tr w:rsidR="00245FB1" w:rsidRPr="005519EC" w:rsidTr="00245FB1">
        <w:trPr>
          <w:trHeight w:val="396"/>
        </w:trPr>
        <w:tc>
          <w:tcPr>
            <w:tcW w:w="364" w:type="pct"/>
            <w:vMerge/>
          </w:tcPr>
          <w:p w:rsidR="00245FB1" w:rsidRPr="004E5AD8" w:rsidRDefault="00245FB1" w:rsidP="00245FB1">
            <w:pPr>
              <w:spacing w:after="0" w:line="240" w:lineRule="auto"/>
              <w:textAlignment w:val="baseline"/>
              <w:rPr>
                <w:rFonts w:eastAsia="Times New Roman" w:cs="Times New Roman"/>
                <w:sz w:val="16"/>
                <w:szCs w:val="16"/>
                <w:lang w:eastAsia="lt-LT"/>
              </w:rPr>
            </w:pPr>
          </w:p>
        </w:tc>
        <w:tc>
          <w:tcPr>
            <w:tcW w:w="328" w:type="pct"/>
            <w:vMerge/>
          </w:tcPr>
          <w:p w:rsidR="00245FB1" w:rsidRPr="00967BF4" w:rsidRDefault="00245FB1" w:rsidP="00245FB1">
            <w:pPr>
              <w:spacing w:after="0" w:line="240" w:lineRule="auto"/>
              <w:textAlignment w:val="baseline"/>
              <w:rPr>
                <w:rFonts w:eastAsia="Times New Roman" w:cs="Times New Roman"/>
                <w:sz w:val="16"/>
                <w:szCs w:val="16"/>
                <w:lang w:eastAsia="lt-LT"/>
              </w:rPr>
            </w:pPr>
          </w:p>
        </w:tc>
        <w:tc>
          <w:tcPr>
            <w:tcW w:w="281" w:type="pct"/>
            <w:vMerge/>
          </w:tcPr>
          <w:p w:rsidR="00245FB1" w:rsidRPr="004E5AD8" w:rsidRDefault="00245FB1"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72" w:type="pct"/>
            <w:tcBorders>
              <w:top w:val="single" w:sz="4" w:space="0" w:color="auto"/>
              <w:bottom w:val="single" w:sz="4" w:space="0" w:color="auto"/>
            </w:tcBorders>
            <w:shd w:val="clear" w:color="auto" w:fill="auto"/>
          </w:tcPr>
          <w:p w:rsidR="00245FB1" w:rsidRPr="004E5AD8" w:rsidRDefault="00245FB1" w:rsidP="00245FB1">
            <w:pPr>
              <w:spacing w:after="0" w:line="240" w:lineRule="auto"/>
              <w:textAlignment w:val="baseline"/>
              <w:rPr>
                <w:rFonts w:eastAsia="Times New Roman" w:cs="Times New Roman"/>
                <w:sz w:val="16"/>
                <w:szCs w:val="16"/>
                <w:lang w:eastAsia="lt-LT"/>
              </w:rPr>
            </w:pPr>
            <w:r w:rsidRPr="00FE2D8B">
              <w:rPr>
                <w:rFonts w:eastAsia="Times New Roman" w:cs="Times New Roman"/>
                <w:sz w:val="16"/>
                <w:szCs w:val="16"/>
                <w:lang w:eastAsia="lt-LT"/>
              </w:rPr>
              <w:t>Asmenų, kurie dalyvavę mokymuose įgijo kompetenciją, dalis</w:t>
            </w:r>
          </w:p>
        </w:tc>
        <w:tc>
          <w:tcPr>
            <w:tcW w:w="328" w:type="pct"/>
            <w:tcBorders>
              <w:top w:val="single" w:sz="4" w:space="0" w:color="auto"/>
              <w:bottom w:val="single" w:sz="4" w:space="0" w:color="auto"/>
            </w:tcBorders>
          </w:tcPr>
          <w:p w:rsidR="00245FB1" w:rsidRPr="004E5AD8" w:rsidRDefault="00245FB1"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28" w:type="pct"/>
            <w:tcBorders>
              <w:top w:val="single" w:sz="4" w:space="0" w:color="auto"/>
              <w:bottom w:val="single" w:sz="4" w:space="0" w:color="auto"/>
            </w:tcBorders>
          </w:tcPr>
          <w:p w:rsidR="00245FB1" w:rsidRPr="004E5AD8" w:rsidRDefault="00245FB1" w:rsidP="00245FB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0</w:t>
            </w:r>
          </w:p>
        </w:tc>
        <w:tc>
          <w:tcPr>
            <w:tcW w:w="375" w:type="pct"/>
            <w:tcBorders>
              <w:top w:val="single" w:sz="4" w:space="0" w:color="auto"/>
              <w:bottom w:val="single" w:sz="4" w:space="0" w:color="auto"/>
            </w:tcBorders>
          </w:tcPr>
          <w:p w:rsidR="00245FB1" w:rsidRPr="004E5AD8" w:rsidRDefault="00245FB1" w:rsidP="00245FB1">
            <w:pPr>
              <w:spacing w:after="0" w:line="240" w:lineRule="auto"/>
              <w:jc w:val="center"/>
              <w:textAlignment w:val="baseline"/>
              <w:rPr>
                <w:rFonts w:eastAsia="Times New Roman" w:cs="Times New Roman"/>
                <w:sz w:val="16"/>
                <w:szCs w:val="16"/>
                <w:lang w:eastAsia="lt-LT"/>
              </w:rPr>
            </w:pPr>
            <w:r w:rsidRPr="004E5AD8">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245FB1" w:rsidRPr="00B24231" w:rsidRDefault="00245FB1"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80</w:t>
            </w:r>
          </w:p>
        </w:tc>
        <w:tc>
          <w:tcPr>
            <w:tcW w:w="375" w:type="pct"/>
            <w:tcBorders>
              <w:top w:val="single" w:sz="4" w:space="0" w:color="auto"/>
              <w:bottom w:val="single" w:sz="4" w:space="0" w:color="auto"/>
            </w:tcBorders>
            <w:shd w:val="clear" w:color="auto" w:fill="auto"/>
          </w:tcPr>
          <w:p w:rsidR="00245FB1" w:rsidRPr="004E5AD8" w:rsidRDefault="00A55A3C"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245FB1" w:rsidRPr="005519EC" w:rsidRDefault="00245FB1" w:rsidP="00245FB1">
            <w:pPr>
              <w:spacing w:after="0" w:line="240" w:lineRule="auto"/>
              <w:jc w:val="both"/>
              <w:rPr>
                <w:b/>
                <w:noProof/>
                <w:sz w:val="14"/>
                <w:szCs w:val="14"/>
              </w:rPr>
            </w:pPr>
          </w:p>
        </w:tc>
      </w:tr>
    </w:tbl>
    <w:p w:rsidR="005D02EB" w:rsidRDefault="005D02EB" w:rsidP="00CB2739">
      <w:pPr>
        <w:spacing w:after="0" w:line="240" w:lineRule="auto"/>
        <w:rPr>
          <w:rFonts w:cs="Times New Roman"/>
          <w:b/>
          <w:szCs w:val="24"/>
        </w:rPr>
      </w:pPr>
    </w:p>
    <w:p w:rsidR="005D02EB" w:rsidRDefault="005D02EB" w:rsidP="00786CD2">
      <w:pPr>
        <w:jc w:val="both"/>
        <w:rPr>
          <w:rFonts w:cs="Times New Roman"/>
          <w:b/>
          <w:szCs w:val="24"/>
        </w:rPr>
        <w:sectPr w:rsidR="005D02EB" w:rsidSect="00931C78">
          <w:pgSz w:w="16838" w:h="11906" w:orient="landscape"/>
          <w:pgMar w:top="1701" w:right="1276" w:bottom="567" w:left="1134" w:header="567" w:footer="567" w:gutter="0"/>
          <w:cols w:space="1296"/>
          <w:docGrid w:linePitch="360"/>
        </w:sectPr>
      </w:pPr>
    </w:p>
    <w:p w:rsidR="00E92BFA" w:rsidRPr="00DA7B46" w:rsidRDefault="00786CD2" w:rsidP="00783D09">
      <w:pPr>
        <w:pStyle w:val="Stilius1"/>
        <w:rPr>
          <w:noProof/>
          <w:lang w:eastAsia="lt-LT" w:bidi="lt-LT"/>
        </w:rPr>
      </w:pPr>
      <w:r w:rsidRPr="00DA7B46">
        <w:rPr>
          <w:noProof/>
          <w:lang w:eastAsia="lt-LT" w:bidi="lt-LT"/>
        </w:rPr>
        <w:lastRenderedPageBreak/>
        <w:t>Preliminarus Programos išteklių suskirstymas pagal intervencinių priemonių rūšį</w:t>
      </w: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66383D">
            <w:pPr>
              <w:rPr>
                <w:rFonts w:eastAsia="Times New Roman"/>
                <w:b/>
                <w:iCs/>
                <w:noProof/>
                <w:sz w:val="20"/>
              </w:rPr>
            </w:pPr>
            <w:r>
              <w:rPr>
                <w:b/>
                <w:noProof/>
                <w:sz w:val="20"/>
              </w:rPr>
              <w:t>4 lentelė. 1 matmuo</w:t>
            </w:r>
            <w:r w:rsidR="001F6E55">
              <w:rPr>
                <w:b/>
                <w:noProof/>
                <w:sz w:val="20"/>
              </w:rPr>
              <w:t>:</w:t>
            </w:r>
            <w:r>
              <w:rPr>
                <w:b/>
                <w:noProof/>
                <w:sz w:val="20"/>
              </w:rPr>
              <w:t xml:space="preserve"> </w:t>
            </w:r>
            <w:r w:rsidR="001F6E55">
              <w:rPr>
                <w:b/>
                <w:noProof/>
                <w:sz w:val="20"/>
              </w:rPr>
              <w:t>i</w:t>
            </w:r>
            <w:r>
              <w:rPr>
                <w:b/>
                <w:noProof/>
                <w:sz w:val="20"/>
              </w:rPr>
              <w:t>ntervencinių priemonių sritis</w:t>
            </w:r>
          </w:p>
        </w:tc>
      </w:tr>
      <w:tr w:rsidR="0066383D" w:rsidTr="00167E6C">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245FB1" w:rsidRPr="00CD0168" w:rsidTr="00167E6C">
        <w:tc>
          <w:tcPr>
            <w:tcW w:w="1101" w:type="dxa"/>
            <w:vMerge w:val="restart"/>
            <w:tcBorders>
              <w:top w:val="single" w:sz="12" w:space="0" w:color="auto"/>
            </w:tcBorders>
          </w:tcPr>
          <w:p w:rsidR="00245FB1" w:rsidRPr="00CD0168" w:rsidRDefault="00245FB1" w:rsidP="00AC7470">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rsidR="00245FB1" w:rsidRPr="00CD0168" w:rsidRDefault="00245FB1" w:rsidP="00AC7470">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ESF</w:t>
            </w:r>
            <w:r w:rsidR="00E648BD">
              <w:rPr>
                <w:rFonts w:eastAsia="Times New Roman" w:cs="Times New Roman"/>
                <w:sz w:val="20"/>
                <w:szCs w:val="20"/>
                <w:lang w:eastAsia="lt-LT"/>
              </w:rPr>
              <w:t>+</w:t>
            </w:r>
          </w:p>
        </w:tc>
        <w:tc>
          <w:tcPr>
            <w:tcW w:w="1418" w:type="dxa"/>
            <w:tcBorders>
              <w:top w:val="single" w:sz="12" w:space="0" w:color="auto"/>
              <w:bottom w:val="single" w:sz="4" w:space="0" w:color="auto"/>
            </w:tcBorders>
          </w:tcPr>
          <w:p w:rsidR="00245FB1" w:rsidRPr="00CD0168" w:rsidRDefault="00245FB1" w:rsidP="00AF4D6B">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val="restart"/>
            <w:tcBorders>
              <w:top w:val="single" w:sz="12" w:space="0" w:color="auto"/>
            </w:tcBorders>
          </w:tcPr>
          <w:p w:rsidR="00245FB1" w:rsidRPr="00CD0168" w:rsidRDefault="00245FB1" w:rsidP="00AC7470">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4.4</w:t>
            </w:r>
          </w:p>
        </w:tc>
        <w:tc>
          <w:tcPr>
            <w:tcW w:w="3969" w:type="dxa"/>
            <w:vMerge w:val="restart"/>
            <w:tcBorders>
              <w:top w:val="single" w:sz="12" w:space="0" w:color="auto"/>
            </w:tcBorders>
          </w:tcPr>
          <w:p w:rsidR="00245FB1" w:rsidRPr="00CD0168" w:rsidRDefault="00245FB1" w:rsidP="00853B4B">
            <w:pPr>
              <w:textAlignment w:val="baseline"/>
              <w:rPr>
                <w:rFonts w:eastAsia="Times New Roman" w:cs="Times New Roman"/>
                <w:sz w:val="20"/>
                <w:szCs w:val="20"/>
                <w:lang w:eastAsia="lt-LT"/>
              </w:rPr>
            </w:pPr>
            <w:r w:rsidRPr="00CD0168">
              <w:rPr>
                <w:rFonts w:eastAsia="Times New Roman" w:cs="Times New Roman"/>
                <w:sz w:val="20"/>
                <w:szCs w:val="20"/>
                <w:lang w:eastAsia="lt-LT"/>
              </w:rPr>
              <w:t>1</w:t>
            </w:r>
            <w:r w:rsidR="00E648BD">
              <w:rPr>
                <w:rFonts w:eastAsia="Times New Roman" w:cs="Times New Roman"/>
                <w:sz w:val="20"/>
                <w:szCs w:val="20"/>
                <w:lang w:eastAsia="lt-LT"/>
              </w:rPr>
              <w:t xml:space="preserve">51 </w:t>
            </w:r>
            <w:r w:rsidR="00853B4B">
              <w:rPr>
                <w:rFonts w:eastAsia="Times New Roman" w:cs="Times New Roman"/>
                <w:sz w:val="20"/>
                <w:szCs w:val="20"/>
                <w:lang w:eastAsia="lt-LT"/>
              </w:rPr>
              <w:t>–</w:t>
            </w:r>
            <w:r w:rsidR="00E648BD">
              <w:rPr>
                <w:rFonts w:eastAsia="Times New Roman" w:cs="Times New Roman"/>
                <w:sz w:val="20"/>
                <w:szCs w:val="20"/>
                <w:lang w:eastAsia="lt-LT"/>
              </w:rPr>
              <w:t xml:space="preserve"> </w:t>
            </w:r>
            <w:r w:rsidR="00E648BD" w:rsidRPr="00E648BD">
              <w:rPr>
                <w:rFonts w:eastAsia="Times New Roman" w:cs="Times New Roman"/>
                <w:sz w:val="20"/>
                <w:szCs w:val="20"/>
                <w:lang w:eastAsia="lt-LT"/>
              </w:rPr>
              <w:t>Parama suaugusiųjų švietimui (išskyrus infrastruktūrą)</w:t>
            </w:r>
          </w:p>
        </w:tc>
        <w:tc>
          <w:tcPr>
            <w:tcW w:w="1417" w:type="dxa"/>
            <w:tcBorders>
              <w:top w:val="single" w:sz="12" w:space="0" w:color="auto"/>
              <w:bottom w:val="single" w:sz="4" w:space="0" w:color="auto"/>
            </w:tcBorders>
          </w:tcPr>
          <w:p w:rsidR="00245FB1" w:rsidRPr="00CD0168" w:rsidRDefault="00245FB1" w:rsidP="00245FB1">
            <w:pPr>
              <w:jc w:val="right"/>
              <w:textAlignment w:val="baseline"/>
              <w:rPr>
                <w:rFonts w:eastAsia="Times New Roman" w:cs="Times New Roman"/>
                <w:sz w:val="20"/>
                <w:szCs w:val="20"/>
                <w:lang w:eastAsia="lt-LT"/>
              </w:rPr>
            </w:pPr>
            <w:r>
              <w:rPr>
                <w:rFonts w:eastAsia="Times New Roman" w:cs="Times New Roman"/>
                <w:sz w:val="20"/>
                <w:szCs w:val="20"/>
                <w:lang w:eastAsia="lt-LT"/>
              </w:rPr>
              <w:t>6 291 922,00</w:t>
            </w:r>
          </w:p>
        </w:tc>
      </w:tr>
      <w:tr w:rsidR="00245FB1" w:rsidRPr="00CD0168" w:rsidTr="00E648BD">
        <w:tc>
          <w:tcPr>
            <w:tcW w:w="1101" w:type="dxa"/>
            <w:vMerge/>
          </w:tcPr>
          <w:p w:rsidR="00245FB1" w:rsidRPr="00CD0168" w:rsidRDefault="00245FB1" w:rsidP="00AC7470">
            <w:pPr>
              <w:jc w:val="center"/>
              <w:textAlignment w:val="baseline"/>
              <w:rPr>
                <w:rFonts w:eastAsia="Times New Roman" w:cs="Times New Roman"/>
                <w:sz w:val="20"/>
                <w:szCs w:val="20"/>
                <w:lang w:eastAsia="lt-LT"/>
              </w:rPr>
            </w:pPr>
          </w:p>
        </w:tc>
        <w:tc>
          <w:tcPr>
            <w:tcW w:w="850" w:type="dxa"/>
            <w:vMerge/>
          </w:tcPr>
          <w:p w:rsidR="00245FB1" w:rsidRPr="00CD0168" w:rsidRDefault="00245FB1" w:rsidP="00AC7470">
            <w:pPr>
              <w:jc w:val="center"/>
              <w:textAlignment w:val="baseline"/>
              <w:rPr>
                <w:rFonts w:eastAsia="Times New Roman" w:cs="Times New Roman"/>
                <w:sz w:val="20"/>
                <w:szCs w:val="20"/>
                <w:lang w:eastAsia="lt-LT"/>
              </w:rPr>
            </w:pPr>
          </w:p>
        </w:tc>
        <w:tc>
          <w:tcPr>
            <w:tcW w:w="1418" w:type="dxa"/>
            <w:tcBorders>
              <w:top w:val="single" w:sz="4" w:space="0" w:color="auto"/>
            </w:tcBorders>
          </w:tcPr>
          <w:p w:rsidR="00245FB1" w:rsidRPr="00CD0168" w:rsidRDefault="00245FB1" w:rsidP="00AF4D6B">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rsidR="00245FB1" w:rsidRPr="00CD0168" w:rsidRDefault="00245FB1" w:rsidP="00AC7470">
            <w:pPr>
              <w:jc w:val="center"/>
              <w:textAlignment w:val="baseline"/>
              <w:rPr>
                <w:rFonts w:eastAsia="Times New Roman" w:cs="Times New Roman"/>
                <w:sz w:val="20"/>
                <w:szCs w:val="20"/>
                <w:lang w:eastAsia="lt-LT"/>
              </w:rPr>
            </w:pPr>
          </w:p>
        </w:tc>
        <w:tc>
          <w:tcPr>
            <w:tcW w:w="3969" w:type="dxa"/>
            <w:vMerge/>
          </w:tcPr>
          <w:p w:rsidR="00245FB1" w:rsidRPr="00CD0168" w:rsidRDefault="00245FB1" w:rsidP="00AF4D6B">
            <w:pPr>
              <w:jc w:val="center"/>
              <w:textAlignment w:val="baseline"/>
              <w:rPr>
                <w:rFonts w:eastAsia="Times New Roman" w:cs="Times New Roman"/>
                <w:sz w:val="20"/>
                <w:szCs w:val="20"/>
                <w:lang w:eastAsia="lt-LT"/>
              </w:rPr>
            </w:pPr>
          </w:p>
        </w:tc>
        <w:tc>
          <w:tcPr>
            <w:tcW w:w="1417" w:type="dxa"/>
            <w:tcBorders>
              <w:top w:val="single" w:sz="4" w:space="0" w:color="auto"/>
            </w:tcBorders>
          </w:tcPr>
          <w:p w:rsidR="00245FB1" w:rsidRPr="00CD0168" w:rsidRDefault="00245FB1" w:rsidP="00AC7470">
            <w:pPr>
              <w:jc w:val="right"/>
              <w:textAlignment w:val="baseline"/>
              <w:rPr>
                <w:rFonts w:eastAsia="Times New Roman" w:cs="Times New Roman"/>
                <w:sz w:val="20"/>
                <w:szCs w:val="20"/>
                <w:lang w:eastAsia="lt-LT"/>
              </w:rPr>
            </w:pPr>
            <w:r>
              <w:rPr>
                <w:rFonts w:eastAsia="Times New Roman" w:cs="Times New Roman"/>
                <w:sz w:val="20"/>
                <w:szCs w:val="20"/>
                <w:lang w:eastAsia="lt-LT"/>
              </w:rPr>
              <w:t>58 208 053,00</w:t>
            </w:r>
          </w:p>
        </w:tc>
      </w:tr>
    </w:tbl>
    <w:p w:rsidR="0066383D" w:rsidRPr="00C4496A" w:rsidRDefault="0066383D" w:rsidP="00C4496A">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897CCA">
            <w:pPr>
              <w:rPr>
                <w:rFonts w:eastAsia="Times New Roman"/>
                <w:b/>
                <w:iCs/>
                <w:noProof/>
                <w:sz w:val="20"/>
              </w:rPr>
            </w:pPr>
            <w:r>
              <w:rPr>
                <w:b/>
                <w:noProof/>
                <w:sz w:val="20"/>
              </w:rPr>
              <w:t>5 lentelė. 2 matmuo</w:t>
            </w:r>
            <w:r w:rsidR="001F6E55">
              <w:rPr>
                <w:b/>
                <w:noProof/>
                <w:sz w:val="20"/>
              </w:rPr>
              <w:t>:</w:t>
            </w:r>
            <w:r>
              <w:rPr>
                <w:b/>
                <w:noProof/>
                <w:sz w:val="20"/>
              </w:rPr>
              <w:t xml:space="preserve"> </w:t>
            </w:r>
            <w:r w:rsidR="001F6E55">
              <w:rPr>
                <w:b/>
                <w:noProof/>
                <w:sz w:val="20"/>
              </w:rPr>
              <w:t>f</w:t>
            </w:r>
            <w:r w:rsidR="00897CCA">
              <w:rPr>
                <w:b/>
                <w:noProof/>
                <w:sz w:val="20"/>
              </w:rPr>
              <w:t>inansavimo</w:t>
            </w:r>
            <w:r w:rsidR="00F06A10">
              <w:rPr>
                <w:b/>
                <w:noProof/>
                <w:sz w:val="20"/>
              </w:rPr>
              <w:t xml:space="preserve"> </w:t>
            </w:r>
            <w:r>
              <w:rPr>
                <w:b/>
                <w:noProof/>
                <w:sz w:val="20"/>
              </w:rPr>
              <w:t>forma</w:t>
            </w:r>
          </w:p>
        </w:tc>
      </w:tr>
      <w:tr w:rsidR="0066383D"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245FB1" w:rsidRPr="00CD0168" w:rsidTr="00E648BD">
        <w:tc>
          <w:tcPr>
            <w:tcW w:w="1101" w:type="dxa"/>
            <w:vMerge w:val="restart"/>
            <w:tcBorders>
              <w:top w:val="single" w:sz="12" w:space="0" w:color="auto"/>
            </w:tcBorders>
          </w:tcPr>
          <w:p w:rsidR="00245FB1" w:rsidRPr="00CD0168" w:rsidRDefault="00245FB1" w:rsidP="00C56DB4">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rsidR="00245FB1" w:rsidRPr="00CD0168" w:rsidRDefault="00245FB1" w:rsidP="00CD0168">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ESF</w:t>
            </w:r>
            <w:r w:rsidR="00E648BD">
              <w:rPr>
                <w:rFonts w:eastAsia="Times New Roman" w:cs="Times New Roman"/>
                <w:sz w:val="20"/>
                <w:szCs w:val="20"/>
                <w:lang w:eastAsia="lt-LT"/>
              </w:rPr>
              <w:t>+</w:t>
            </w:r>
          </w:p>
        </w:tc>
        <w:tc>
          <w:tcPr>
            <w:tcW w:w="1418" w:type="dxa"/>
            <w:tcBorders>
              <w:top w:val="single" w:sz="12" w:space="0" w:color="auto"/>
              <w:bottom w:val="single" w:sz="4" w:space="0" w:color="auto"/>
            </w:tcBorders>
          </w:tcPr>
          <w:p w:rsidR="00245FB1" w:rsidRPr="00CD0168" w:rsidRDefault="00245FB1" w:rsidP="00AF4D6B">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val="restart"/>
            <w:tcBorders>
              <w:top w:val="single" w:sz="12" w:space="0" w:color="auto"/>
            </w:tcBorders>
          </w:tcPr>
          <w:p w:rsidR="00245FB1" w:rsidRPr="00CD0168" w:rsidRDefault="00245FB1" w:rsidP="00C56DB4">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4.4</w:t>
            </w:r>
          </w:p>
        </w:tc>
        <w:tc>
          <w:tcPr>
            <w:tcW w:w="3969" w:type="dxa"/>
            <w:vMerge w:val="restart"/>
            <w:tcBorders>
              <w:top w:val="single" w:sz="12" w:space="0" w:color="auto"/>
            </w:tcBorders>
          </w:tcPr>
          <w:p w:rsidR="00245FB1" w:rsidRPr="00CD0168" w:rsidRDefault="00245FB1" w:rsidP="00853B4B">
            <w:pPr>
              <w:textAlignment w:val="baseline"/>
              <w:rPr>
                <w:rFonts w:eastAsia="Times New Roman" w:cs="Times New Roman"/>
                <w:sz w:val="20"/>
                <w:szCs w:val="20"/>
                <w:lang w:eastAsia="lt-LT"/>
              </w:rPr>
            </w:pPr>
            <w:r w:rsidRPr="00CD0168">
              <w:rPr>
                <w:rFonts w:eastAsia="Times New Roman" w:cs="Times New Roman"/>
                <w:sz w:val="20"/>
                <w:szCs w:val="20"/>
                <w:lang w:eastAsia="lt-LT"/>
              </w:rPr>
              <w:t>01</w:t>
            </w:r>
            <w:r w:rsidR="00DC13A3">
              <w:rPr>
                <w:rFonts w:eastAsia="Times New Roman" w:cs="Times New Roman"/>
                <w:sz w:val="20"/>
                <w:szCs w:val="20"/>
                <w:lang w:eastAsia="lt-LT"/>
              </w:rPr>
              <w:t xml:space="preserve"> </w:t>
            </w:r>
            <w:r w:rsidR="00853B4B">
              <w:rPr>
                <w:rFonts w:eastAsia="Times New Roman" w:cs="Times New Roman"/>
                <w:sz w:val="20"/>
                <w:szCs w:val="20"/>
                <w:lang w:eastAsia="lt-LT"/>
              </w:rPr>
              <w:t>–</w:t>
            </w:r>
            <w:r w:rsidR="00DC13A3">
              <w:rPr>
                <w:rFonts w:eastAsia="Times New Roman" w:cs="Times New Roman"/>
                <w:sz w:val="20"/>
                <w:szCs w:val="20"/>
                <w:lang w:eastAsia="lt-LT"/>
              </w:rPr>
              <w:t xml:space="preserve"> Dotacija</w:t>
            </w:r>
          </w:p>
        </w:tc>
        <w:tc>
          <w:tcPr>
            <w:tcW w:w="1417" w:type="dxa"/>
            <w:tcBorders>
              <w:top w:val="single" w:sz="12" w:space="0" w:color="auto"/>
              <w:bottom w:val="single" w:sz="4" w:space="0" w:color="auto"/>
            </w:tcBorders>
          </w:tcPr>
          <w:p w:rsidR="00245FB1" w:rsidRPr="00CD0168" w:rsidRDefault="00245FB1" w:rsidP="00245FB1">
            <w:pPr>
              <w:jc w:val="right"/>
              <w:textAlignment w:val="baseline"/>
              <w:rPr>
                <w:rFonts w:eastAsia="Times New Roman" w:cs="Times New Roman"/>
                <w:sz w:val="20"/>
                <w:szCs w:val="20"/>
                <w:lang w:eastAsia="lt-LT"/>
              </w:rPr>
            </w:pPr>
            <w:r>
              <w:rPr>
                <w:rFonts w:eastAsia="Times New Roman" w:cs="Times New Roman"/>
                <w:sz w:val="20"/>
                <w:szCs w:val="20"/>
                <w:lang w:eastAsia="lt-LT"/>
              </w:rPr>
              <w:t>6 291 922,00</w:t>
            </w:r>
          </w:p>
        </w:tc>
      </w:tr>
      <w:tr w:rsidR="00245FB1" w:rsidRPr="00CD0168" w:rsidTr="00E648BD">
        <w:tc>
          <w:tcPr>
            <w:tcW w:w="1101" w:type="dxa"/>
            <w:vMerge/>
          </w:tcPr>
          <w:p w:rsidR="00245FB1" w:rsidRPr="00CD0168" w:rsidRDefault="00245FB1" w:rsidP="00C56DB4">
            <w:pPr>
              <w:jc w:val="center"/>
              <w:textAlignment w:val="baseline"/>
              <w:rPr>
                <w:rFonts w:eastAsia="Times New Roman" w:cs="Times New Roman"/>
                <w:sz w:val="20"/>
                <w:szCs w:val="20"/>
                <w:lang w:eastAsia="lt-LT"/>
              </w:rPr>
            </w:pPr>
          </w:p>
        </w:tc>
        <w:tc>
          <w:tcPr>
            <w:tcW w:w="850" w:type="dxa"/>
            <w:vMerge/>
          </w:tcPr>
          <w:p w:rsidR="00245FB1" w:rsidRPr="00CD0168" w:rsidRDefault="00245FB1" w:rsidP="00AF4D6B">
            <w:pPr>
              <w:textAlignment w:val="baseline"/>
              <w:rPr>
                <w:rFonts w:eastAsia="Times New Roman" w:cs="Times New Roman"/>
                <w:sz w:val="20"/>
                <w:szCs w:val="20"/>
                <w:lang w:eastAsia="lt-LT"/>
              </w:rPr>
            </w:pPr>
          </w:p>
        </w:tc>
        <w:tc>
          <w:tcPr>
            <w:tcW w:w="1418" w:type="dxa"/>
            <w:tcBorders>
              <w:top w:val="single" w:sz="4" w:space="0" w:color="auto"/>
            </w:tcBorders>
          </w:tcPr>
          <w:p w:rsidR="00245FB1" w:rsidRPr="00CD0168" w:rsidRDefault="00245FB1" w:rsidP="00AF4D6B">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rsidR="00245FB1" w:rsidRPr="00CD0168" w:rsidRDefault="00245FB1" w:rsidP="00C56DB4">
            <w:pPr>
              <w:jc w:val="center"/>
              <w:textAlignment w:val="baseline"/>
              <w:rPr>
                <w:rFonts w:eastAsia="Times New Roman" w:cs="Times New Roman"/>
                <w:sz w:val="20"/>
                <w:szCs w:val="20"/>
                <w:lang w:eastAsia="lt-LT"/>
              </w:rPr>
            </w:pPr>
          </w:p>
        </w:tc>
        <w:tc>
          <w:tcPr>
            <w:tcW w:w="3969" w:type="dxa"/>
            <w:vMerge/>
          </w:tcPr>
          <w:p w:rsidR="00245FB1" w:rsidRPr="00CD0168" w:rsidRDefault="00245FB1" w:rsidP="00AF4D6B">
            <w:pPr>
              <w:jc w:val="center"/>
              <w:textAlignment w:val="baseline"/>
              <w:rPr>
                <w:rFonts w:eastAsia="Times New Roman" w:cs="Times New Roman"/>
                <w:sz w:val="20"/>
                <w:szCs w:val="20"/>
                <w:lang w:eastAsia="lt-LT"/>
              </w:rPr>
            </w:pPr>
          </w:p>
        </w:tc>
        <w:tc>
          <w:tcPr>
            <w:tcW w:w="1417" w:type="dxa"/>
            <w:tcBorders>
              <w:top w:val="single" w:sz="4" w:space="0" w:color="auto"/>
            </w:tcBorders>
          </w:tcPr>
          <w:p w:rsidR="00245FB1" w:rsidRPr="00CD0168" w:rsidRDefault="00245FB1" w:rsidP="00245FB1">
            <w:pPr>
              <w:jc w:val="right"/>
              <w:textAlignment w:val="baseline"/>
              <w:rPr>
                <w:rFonts w:eastAsia="Times New Roman" w:cs="Times New Roman"/>
                <w:sz w:val="20"/>
                <w:szCs w:val="20"/>
                <w:lang w:eastAsia="lt-LT"/>
              </w:rPr>
            </w:pPr>
            <w:r>
              <w:rPr>
                <w:rFonts w:eastAsia="Times New Roman" w:cs="Times New Roman"/>
                <w:sz w:val="20"/>
                <w:szCs w:val="20"/>
                <w:lang w:eastAsia="lt-LT"/>
              </w:rPr>
              <w:t>58 208 053,00</w:t>
            </w:r>
          </w:p>
        </w:tc>
      </w:tr>
    </w:tbl>
    <w:p w:rsidR="0066383D" w:rsidRPr="00C4496A" w:rsidRDefault="0066383D" w:rsidP="00C4496A">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1F6E55">
            <w:pPr>
              <w:rPr>
                <w:rFonts w:eastAsia="Times New Roman"/>
                <w:b/>
                <w:iCs/>
                <w:noProof/>
                <w:sz w:val="20"/>
              </w:rPr>
            </w:pPr>
            <w:r>
              <w:rPr>
                <w:b/>
                <w:noProof/>
                <w:sz w:val="20"/>
              </w:rPr>
              <w:t>6 lentelė. 3 matmuo</w:t>
            </w:r>
            <w:r w:rsidR="00833871">
              <w:rPr>
                <w:b/>
                <w:noProof/>
                <w:sz w:val="20"/>
              </w:rPr>
              <w:t>:</w:t>
            </w:r>
            <w:r>
              <w:rPr>
                <w:b/>
                <w:noProof/>
                <w:sz w:val="20"/>
              </w:rPr>
              <w:t xml:space="preserve"> </w:t>
            </w:r>
            <w:r w:rsidR="00833871">
              <w:rPr>
                <w:b/>
                <w:noProof/>
                <w:sz w:val="20"/>
              </w:rPr>
              <w:t>t</w:t>
            </w:r>
            <w:r w:rsidR="00F06A10" w:rsidRPr="00F06A10">
              <w:rPr>
                <w:b/>
                <w:noProof/>
                <w:sz w:val="20"/>
              </w:rPr>
              <w:t>eritorinis įgyvendinimo mechanizmas ir pagrindinė teritorinė sritis</w:t>
            </w:r>
          </w:p>
        </w:tc>
      </w:tr>
      <w:tr w:rsidR="0066383D"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245FB1" w:rsidTr="00E648BD">
        <w:tc>
          <w:tcPr>
            <w:tcW w:w="1101" w:type="dxa"/>
            <w:vMerge w:val="restart"/>
            <w:tcBorders>
              <w:top w:val="single" w:sz="12" w:space="0" w:color="auto"/>
            </w:tcBorders>
          </w:tcPr>
          <w:p w:rsidR="00245FB1" w:rsidRPr="00CD0168" w:rsidRDefault="00245FB1" w:rsidP="0099199B">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rsidR="00245FB1" w:rsidRPr="00CD0168" w:rsidRDefault="00245FB1" w:rsidP="0099199B">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ESF</w:t>
            </w:r>
            <w:r w:rsidR="00CA0665">
              <w:rPr>
                <w:rFonts w:eastAsia="Times New Roman" w:cs="Times New Roman"/>
                <w:sz w:val="20"/>
                <w:szCs w:val="20"/>
                <w:lang w:eastAsia="lt-LT"/>
              </w:rPr>
              <w:t>+</w:t>
            </w:r>
          </w:p>
        </w:tc>
        <w:tc>
          <w:tcPr>
            <w:tcW w:w="1418" w:type="dxa"/>
            <w:tcBorders>
              <w:top w:val="single" w:sz="12" w:space="0" w:color="auto"/>
              <w:bottom w:val="single" w:sz="4" w:space="0" w:color="auto"/>
            </w:tcBorders>
          </w:tcPr>
          <w:p w:rsidR="00245FB1" w:rsidRPr="00CD0168" w:rsidRDefault="00245FB1" w:rsidP="0099199B">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val="restart"/>
            <w:tcBorders>
              <w:top w:val="single" w:sz="12" w:space="0" w:color="auto"/>
            </w:tcBorders>
          </w:tcPr>
          <w:p w:rsidR="00245FB1" w:rsidRDefault="00245FB1" w:rsidP="00CD0168">
            <w:pPr>
              <w:jc w:val="center"/>
              <w:rPr>
                <w:rFonts w:eastAsia="Times New Roman"/>
                <w:b/>
                <w:iCs/>
                <w:noProof/>
                <w:sz w:val="20"/>
              </w:rPr>
            </w:pPr>
            <w:r w:rsidRPr="00CD0168">
              <w:rPr>
                <w:rFonts w:eastAsia="Times New Roman" w:cs="Times New Roman"/>
                <w:sz w:val="20"/>
                <w:szCs w:val="20"/>
                <w:lang w:eastAsia="lt-LT"/>
              </w:rPr>
              <w:t>4.4</w:t>
            </w:r>
          </w:p>
        </w:tc>
        <w:tc>
          <w:tcPr>
            <w:tcW w:w="3969" w:type="dxa"/>
            <w:vMerge w:val="restart"/>
            <w:tcBorders>
              <w:top w:val="single" w:sz="12" w:space="0" w:color="auto"/>
            </w:tcBorders>
          </w:tcPr>
          <w:p w:rsidR="00245FB1" w:rsidRPr="00967BF4" w:rsidRDefault="00245FB1" w:rsidP="00853B4B">
            <w:pPr>
              <w:rPr>
                <w:rFonts w:eastAsia="Times New Roman"/>
                <w:iCs/>
                <w:noProof/>
                <w:sz w:val="20"/>
              </w:rPr>
            </w:pPr>
            <w:r>
              <w:rPr>
                <w:rFonts w:eastAsia="Times New Roman"/>
                <w:iCs/>
                <w:noProof/>
                <w:sz w:val="20"/>
              </w:rPr>
              <w:t>33</w:t>
            </w:r>
            <w:r w:rsidR="00DC13A3">
              <w:rPr>
                <w:rFonts w:eastAsia="Times New Roman"/>
                <w:iCs/>
                <w:noProof/>
                <w:sz w:val="20"/>
              </w:rPr>
              <w:t xml:space="preserve"> </w:t>
            </w:r>
            <w:r w:rsidR="00853B4B">
              <w:rPr>
                <w:rFonts w:eastAsia="Times New Roman"/>
                <w:iCs/>
                <w:noProof/>
                <w:sz w:val="20"/>
              </w:rPr>
              <w:t>–</w:t>
            </w:r>
            <w:r w:rsidR="00DC13A3">
              <w:rPr>
                <w:rFonts w:eastAsia="Times New Roman"/>
                <w:iCs/>
                <w:noProof/>
                <w:sz w:val="20"/>
              </w:rPr>
              <w:t xml:space="preserve"> </w:t>
            </w:r>
            <w:r w:rsidR="00DC13A3" w:rsidRPr="00DC13A3">
              <w:rPr>
                <w:rFonts w:eastAsia="Times New Roman"/>
                <w:iCs/>
                <w:noProof/>
                <w:sz w:val="20"/>
              </w:rPr>
              <w:t>Nesiorientuojant į teritoriškumą</w:t>
            </w:r>
          </w:p>
        </w:tc>
        <w:tc>
          <w:tcPr>
            <w:tcW w:w="1417" w:type="dxa"/>
            <w:tcBorders>
              <w:top w:val="single" w:sz="12" w:space="0" w:color="auto"/>
              <w:bottom w:val="single" w:sz="4" w:space="0" w:color="auto"/>
            </w:tcBorders>
          </w:tcPr>
          <w:p w:rsidR="00245FB1" w:rsidRPr="00CD0168" w:rsidRDefault="00245FB1" w:rsidP="00245FB1">
            <w:pPr>
              <w:jc w:val="right"/>
              <w:textAlignment w:val="baseline"/>
              <w:rPr>
                <w:rFonts w:eastAsia="Times New Roman" w:cs="Times New Roman"/>
                <w:sz w:val="20"/>
                <w:szCs w:val="20"/>
                <w:lang w:eastAsia="lt-LT"/>
              </w:rPr>
            </w:pPr>
            <w:r>
              <w:rPr>
                <w:rFonts w:eastAsia="Times New Roman" w:cs="Times New Roman"/>
                <w:sz w:val="20"/>
                <w:szCs w:val="20"/>
                <w:lang w:eastAsia="lt-LT"/>
              </w:rPr>
              <w:t>6 291 922,00</w:t>
            </w:r>
          </w:p>
        </w:tc>
      </w:tr>
      <w:tr w:rsidR="00245FB1" w:rsidTr="00E648BD">
        <w:tc>
          <w:tcPr>
            <w:tcW w:w="1101" w:type="dxa"/>
            <w:vMerge/>
          </w:tcPr>
          <w:p w:rsidR="00245FB1" w:rsidRDefault="00245FB1" w:rsidP="0066383D">
            <w:pPr>
              <w:rPr>
                <w:rFonts w:eastAsia="Times New Roman"/>
                <w:b/>
                <w:iCs/>
                <w:noProof/>
                <w:sz w:val="20"/>
              </w:rPr>
            </w:pPr>
          </w:p>
        </w:tc>
        <w:tc>
          <w:tcPr>
            <w:tcW w:w="850" w:type="dxa"/>
            <w:vMerge/>
          </w:tcPr>
          <w:p w:rsidR="00245FB1" w:rsidRDefault="00245FB1" w:rsidP="0066383D">
            <w:pPr>
              <w:rPr>
                <w:rFonts w:eastAsia="Times New Roman"/>
                <w:b/>
                <w:iCs/>
                <w:noProof/>
                <w:sz w:val="20"/>
              </w:rPr>
            </w:pPr>
          </w:p>
        </w:tc>
        <w:tc>
          <w:tcPr>
            <w:tcW w:w="1418" w:type="dxa"/>
            <w:tcBorders>
              <w:top w:val="single" w:sz="4" w:space="0" w:color="auto"/>
            </w:tcBorders>
          </w:tcPr>
          <w:p w:rsidR="00245FB1" w:rsidRDefault="00245FB1" w:rsidP="0066383D">
            <w:pPr>
              <w:rPr>
                <w:rFonts w:eastAsia="Times New Roman"/>
                <w:b/>
                <w:iCs/>
                <w:noProof/>
                <w:sz w:val="20"/>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rsidR="00245FB1" w:rsidRDefault="00245FB1" w:rsidP="0066383D">
            <w:pPr>
              <w:rPr>
                <w:rFonts w:eastAsia="Times New Roman"/>
                <w:b/>
                <w:iCs/>
                <w:noProof/>
                <w:sz w:val="20"/>
              </w:rPr>
            </w:pPr>
          </w:p>
        </w:tc>
        <w:tc>
          <w:tcPr>
            <w:tcW w:w="3969" w:type="dxa"/>
            <w:vMerge/>
          </w:tcPr>
          <w:p w:rsidR="00245FB1" w:rsidRDefault="00245FB1" w:rsidP="0066383D">
            <w:pPr>
              <w:rPr>
                <w:rFonts w:eastAsia="Times New Roman"/>
                <w:b/>
                <w:iCs/>
                <w:noProof/>
                <w:sz w:val="20"/>
              </w:rPr>
            </w:pPr>
          </w:p>
        </w:tc>
        <w:tc>
          <w:tcPr>
            <w:tcW w:w="1417" w:type="dxa"/>
            <w:tcBorders>
              <w:top w:val="single" w:sz="4" w:space="0" w:color="auto"/>
            </w:tcBorders>
          </w:tcPr>
          <w:p w:rsidR="00245FB1" w:rsidRPr="00CD0168" w:rsidRDefault="00245FB1" w:rsidP="00245FB1">
            <w:pPr>
              <w:jc w:val="right"/>
              <w:textAlignment w:val="baseline"/>
              <w:rPr>
                <w:rFonts w:eastAsia="Times New Roman" w:cs="Times New Roman"/>
                <w:sz w:val="20"/>
                <w:szCs w:val="20"/>
                <w:lang w:eastAsia="lt-LT"/>
              </w:rPr>
            </w:pPr>
            <w:r>
              <w:rPr>
                <w:rFonts w:eastAsia="Times New Roman" w:cs="Times New Roman"/>
                <w:sz w:val="20"/>
                <w:szCs w:val="20"/>
                <w:lang w:eastAsia="lt-LT"/>
              </w:rPr>
              <w:t>58 208 053,00</w:t>
            </w:r>
          </w:p>
        </w:tc>
      </w:tr>
    </w:tbl>
    <w:p w:rsidR="0066383D" w:rsidRPr="00C4496A" w:rsidRDefault="0066383D" w:rsidP="00C4496A">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66383D">
            <w:pPr>
              <w:rPr>
                <w:rFonts w:eastAsia="Times New Roman"/>
                <w:b/>
                <w:iCs/>
                <w:noProof/>
                <w:sz w:val="20"/>
              </w:rPr>
            </w:pPr>
            <w:r>
              <w:rPr>
                <w:b/>
                <w:noProof/>
                <w:sz w:val="20"/>
              </w:rPr>
              <w:t>7 lentelė. 6 matmuo</w:t>
            </w:r>
            <w:r w:rsidR="00833871">
              <w:rPr>
                <w:b/>
                <w:noProof/>
                <w:sz w:val="20"/>
              </w:rPr>
              <w:t>:</w:t>
            </w:r>
            <w:r>
              <w:rPr>
                <w:b/>
                <w:noProof/>
                <w:sz w:val="20"/>
              </w:rPr>
              <w:t xml:space="preserve"> ESF+ antrinės temos</w:t>
            </w:r>
          </w:p>
        </w:tc>
      </w:tr>
      <w:tr w:rsidR="0066383D"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245FB1" w:rsidTr="00E648BD">
        <w:tc>
          <w:tcPr>
            <w:tcW w:w="1101" w:type="dxa"/>
            <w:vMerge w:val="restart"/>
            <w:tcBorders>
              <w:top w:val="single" w:sz="12" w:space="0" w:color="auto"/>
            </w:tcBorders>
          </w:tcPr>
          <w:p w:rsidR="00245FB1" w:rsidRPr="00CD0168" w:rsidRDefault="00245FB1" w:rsidP="0099199B">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rsidR="00245FB1" w:rsidRPr="00CD0168" w:rsidRDefault="00245FB1" w:rsidP="0099199B">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ESF</w:t>
            </w:r>
            <w:r w:rsidR="00CA0665">
              <w:rPr>
                <w:rFonts w:eastAsia="Times New Roman" w:cs="Times New Roman"/>
                <w:sz w:val="20"/>
                <w:szCs w:val="20"/>
                <w:lang w:eastAsia="lt-LT"/>
              </w:rPr>
              <w:t>+</w:t>
            </w:r>
          </w:p>
        </w:tc>
        <w:tc>
          <w:tcPr>
            <w:tcW w:w="1418" w:type="dxa"/>
            <w:tcBorders>
              <w:top w:val="single" w:sz="12" w:space="0" w:color="auto"/>
              <w:bottom w:val="single" w:sz="4" w:space="0" w:color="auto"/>
            </w:tcBorders>
          </w:tcPr>
          <w:p w:rsidR="00245FB1" w:rsidRPr="00CD0168" w:rsidRDefault="00245FB1" w:rsidP="0099199B">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val="restart"/>
            <w:tcBorders>
              <w:top w:val="single" w:sz="12" w:space="0" w:color="auto"/>
            </w:tcBorders>
          </w:tcPr>
          <w:p w:rsidR="00245FB1" w:rsidRDefault="00245FB1" w:rsidP="00CD0168">
            <w:pPr>
              <w:jc w:val="center"/>
              <w:rPr>
                <w:rFonts w:eastAsia="Times New Roman"/>
                <w:b/>
                <w:iCs/>
                <w:noProof/>
                <w:sz w:val="20"/>
              </w:rPr>
            </w:pPr>
            <w:r w:rsidRPr="00CD0168">
              <w:rPr>
                <w:rFonts w:eastAsia="Times New Roman" w:cs="Times New Roman"/>
                <w:sz w:val="20"/>
                <w:szCs w:val="20"/>
                <w:lang w:eastAsia="lt-LT"/>
              </w:rPr>
              <w:t>4.4</w:t>
            </w:r>
          </w:p>
        </w:tc>
        <w:tc>
          <w:tcPr>
            <w:tcW w:w="3969" w:type="dxa"/>
            <w:vMerge w:val="restart"/>
            <w:tcBorders>
              <w:top w:val="single" w:sz="12" w:space="0" w:color="auto"/>
            </w:tcBorders>
          </w:tcPr>
          <w:p w:rsidR="00245FB1" w:rsidRPr="00967BF4" w:rsidRDefault="00245FB1" w:rsidP="00853B4B">
            <w:pPr>
              <w:rPr>
                <w:rFonts w:eastAsia="Times New Roman"/>
                <w:iCs/>
                <w:noProof/>
                <w:sz w:val="20"/>
              </w:rPr>
            </w:pPr>
            <w:r w:rsidRPr="00967BF4">
              <w:rPr>
                <w:rFonts w:eastAsia="Times New Roman"/>
                <w:iCs/>
                <w:noProof/>
                <w:sz w:val="20"/>
              </w:rPr>
              <w:t>09</w:t>
            </w:r>
            <w:r w:rsidR="0060795E">
              <w:rPr>
                <w:rFonts w:eastAsia="Times New Roman"/>
                <w:iCs/>
                <w:noProof/>
                <w:sz w:val="20"/>
              </w:rPr>
              <w:t xml:space="preserve"> </w:t>
            </w:r>
            <w:r w:rsidR="00853B4B">
              <w:rPr>
                <w:rFonts w:eastAsia="Times New Roman"/>
                <w:iCs/>
                <w:noProof/>
                <w:sz w:val="20"/>
              </w:rPr>
              <w:t>–</w:t>
            </w:r>
            <w:r w:rsidR="0060795E">
              <w:rPr>
                <w:rFonts w:eastAsia="Times New Roman"/>
                <w:iCs/>
                <w:noProof/>
                <w:sz w:val="20"/>
              </w:rPr>
              <w:t xml:space="preserve"> </w:t>
            </w:r>
            <w:r w:rsidR="0060795E" w:rsidRPr="0060795E">
              <w:rPr>
                <w:rFonts w:eastAsia="Times New Roman"/>
                <w:iCs/>
                <w:noProof/>
                <w:sz w:val="20"/>
              </w:rPr>
              <w:t>Netaikoma</w:t>
            </w:r>
          </w:p>
        </w:tc>
        <w:tc>
          <w:tcPr>
            <w:tcW w:w="1417" w:type="dxa"/>
            <w:tcBorders>
              <w:top w:val="single" w:sz="12" w:space="0" w:color="auto"/>
              <w:bottom w:val="single" w:sz="4" w:space="0" w:color="auto"/>
            </w:tcBorders>
          </w:tcPr>
          <w:p w:rsidR="00245FB1" w:rsidRPr="00CD0168" w:rsidRDefault="00245FB1" w:rsidP="00245FB1">
            <w:pPr>
              <w:jc w:val="right"/>
              <w:textAlignment w:val="baseline"/>
              <w:rPr>
                <w:rFonts w:eastAsia="Times New Roman" w:cs="Times New Roman"/>
                <w:sz w:val="20"/>
                <w:szCs w:val="20"/>
                <w:lang w:eastAsia="lt-LT"/>
              </w:rPr>
            </w:pPr>
            <w:r>
              <w:rPr>
                <w:rFonts w:eastAsia="Times New Roman" w:cs="Times New Roman"/>
                <w:sz w:val="20"/>
                <w:szCs w:val="20"/>
                <w:lang w:eastAsia="lt-LT"/>
              </w:rPr>
              <w:t>6 291 922,00</w:t>
            </w:r>
          </w:p>
        </w:tc>
      </w:tr>
      <w:tr w:rsidR="00245FB1" w:rsidTr="00E648BD">
        <w:tc>
          <w:tcPr>
            <w:tcW w:w="1101" w:type="dxa"/>
            <w:vMerge/>
          </w:tcPr>
          <w:p w:rsidR="00245FB1" w:rsidRDefault="00245FB1" w:rsidP="0066383D">
            <w:pPr>
              <w:rPr>
                <w:rFonts w:eastAsia="Times New Roman"/>
                <w:b/>
                <w:iCs/>
                <w:noProof/>
                <w:sz w:val="20"/>
              </w:rPr>
            </w:pPr>
          </w:p>
        </w:tc>
        <w:tc>
          <w:tcPr>
            <w:tcW w:w="850" w:type="dxa"/>
            <w:vMerge/>
          </w:tcPr>
          <w:p w:rsidR="00245FB1" w:rsidRDefault="00245FB1" w:rsidP="0066383D">
            <w:pPr>
              <w:rPr>
                <w:rFonts w:eastAsia="Times New Roman"/>
                <w:b/>
                <w:iCs/>
                <w:noProof/>
                <w:sz w:val="20"/>
              </w:rPr>
            </w:pPr>
          </w:p>
        </w:tc>
        <w:tc>
          <w:tcPr>
            <w:tcW w:w="1418" w:type="dxa"/>
            <w:tcBorders>
              <w:top w:val="single" w:sz="4" w:space="0" w:color="auto"/>
            </w:tcBorders>
          </w:tcPr>
          <w:p w:rsidR="00245FB1" w:rsidRDefault="00245FB1" w:rsidP="0066383D">
            <w:pPr>
              <w:rPr>
                <w:rFonts w:eastAsia="Times New Roman"/>
                <w:b/>
                <w:iCs/>
                <w:noProof/>
                <w:sz w:val="20"/>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rsidR="00245FB1" w:rsidRDefault="00245FB1" w:rsidP="0066383D">
            <w:pPr>
              <w:rPr>
                <w:rFonts w:eastAsia="Times New Roman"/>
                <w:b/>
                <w:iCs/>
                <w:noProof/>
                <w:sz w:val="20"/>
              </w:rPr>
            </w:pPr>
          </w:p>
        </w:tc>
        <w:tc>
          <w:tcPr>
            <w:tcW w:w="3969" w:type="dxa"/>
            <w:vMerge/>
          </w:tcPr>
          <w:p w:rsidR="00245FB1" w:rsidRDefault="00245FB1" w:rsidP="0066383D">
            <w:pPr>
              <w:rPr>
                <w:rFonts w:eastAsia="Times New Roman"/>
                <w:b/>
                <w:iCs/>
                <w:noProof/>
                <w:sz w:val="20"/>
              </w:rPr>
            </w:pPr>
          </w:p>
        </w:tc>
        <w:tc>
          <w:tcPr>
            <w:tcW w:w="1417" w:type="dxa"/>
            <w:tcBorders>
              <w:top w:val="single" w:sz="4" w:space="0" w:color="auto"/>
            </w:tcBorders>
          </w:tcPr>
          <w:p w:rsidR="00245FB1" w:rsidRPr="00CD0168" w:rsidRDefault="00245FB1" w:rsidP="00245FB1">
            <w:pPr>
              <w:jc w:val="right"/>
              <w:textAlignment w:val="baseline"/>
              <w:rPr>
                <w:rFonts w:eastAsia="Times New Roman" w:cs="Times New Roman"/>
                <w:sz w:val="20"/>
                <w:szCs w:val="20"/>
                <w:lang w:eastAsia="lt-LT"/>
              </w:rPr>
            </w:pPr>
            <w:r>
              <w:rPr>
                <w:rFonts w:eastAsia="Times New Roman" w:cs="Times New Roman"/>
                <w:sz w:val="20"/>
                <w:szCs w:val="20"/>
                <w:lang w:eastAsia="lt-LT"/>
              </w:rPr>
              <w:t>58 208 053,00</w:t>
            </w:r>
          </w:p>
        </w:tc>
      </w:tr>
    </w:tbl>
    <w:p w:rsidR="00E438B8" w:rsidRPr="00C4496A" w:rsidRDefault="00E438B8" w:rsidP="00C4496A">
      <w:pPr>
        <w:spacing w:after="0" w:line="240" w:lineRule="auto"/>
        <w:rPr>
          <w:sz w:val="20"/>
          <w:szCs w:val="20"/>
        </w:rPr>
      </w:pPr>
    </w:p>
    <w:tbl>
      <w:tblPr>
        <w:tblStyle w:val="Lentelstinklelis38"/>
        <w:tblW w:w="9889" w:type="dxa"/>
        <w:tblLook w:val="04A0" w:firstRow="1" w:lastRow="0" w:firstColumn="1" w:lastColumn="0" w:noHBand="0" w:noVBand="1"/>
      </w:tblPr>
      <w:tblGrid>
        <w:gridCol w:w="1101"/>
        <w:gridCol w:w="850"/>
        <w:gridCol w:w="1418"/>
        <w:gridCol w:w="1134"/>
        <w:gridCol w:w="3969"/>
        <w:gridCol w:w="1417"/>
      </w:tblGrid>
      <w:tr w:rsidR="00696DF7" w:rsidRPr="00696DF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96DF7" w:rsidRPr="00696DF7" w:rsidRDefault="00696DF7" w:rsidP="00833871">
            <w:pPr>
              <w:rPr>
                <w:b/>
                <w:iCs/>
                <w:noProof/>
                <w:sz w:val="20"/>
                <w:szCs w:val="20"/>
              </w:rPr>
            </w:pPr>
            <w:r w:rsidRPr="00696DF7">
              <w:rPr>
                <w:b/>
                <w:noProof/>
                <w:sz w:val="20"/>
                <w:szCs w:val="20"/>
              </w:rPr>
              <w:t>8 lentelė. 7 matmuo</w:t>
            </w:r>
            <w:r w:rsidR="00833871">
              <w:rPr>
                <w:b/>
                <w:noProof/>
                <w:sz w:val="20"/>
                <w:szCs w:val="20"/>
              </w:rPr>
              <w:t>:</w:t>
            </w:r>
            <w:r w:rsidR="00833871" w:rsidRPr="00696DF7">
              <w:rPr>
                <w:b/>
                <w:noProof/>
                <w:sz w:val="20"/>
                <w:szCs w:val="20"/>
              </w:rPr>
              <w:t xml:space="preserve"> </w:t>
            </w:r>
            <w:r w:rsidRPr="00696DF7">
              <w:rPr>
                <w:b/>
                <w:sz w:val="20"/>
                <w:szCs w:val="20"/>
              </w:rPr>
              <w:t>ESF+, ERPF, S</w:t>
            </w:r>
            <w:r w:rsidR="00853B4B">
              <w:rPr>
                <w:b/>
                <w:sz w:val="20"/>
                <w:szCs w:val="20"/>
              </w:rPr>
              <w:t>a</w:t>
            </w:r>
            <w:r w:rsidRPr="00696DF7">
              <w:rPr>
                <w:b/>
                <w:sz w:val="20"/>
                <w:szCs w:val="20"/>
              </w:rPr>
              <w:t>F ir TPF lyčių lygybės matmuo</w:t>
            </w:r>
          </w:p>
        </w:tc>
      </w:tr>
      <w:tr w:rsidR="00696DF7" w:rsidRPr="00696DF7" w:rsidTr="00C449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96DF7" w:rsidRPr="00696DF7" w:rsidRDefault="00696DF7" w:rsidP="00696DF7">
            <w:pPr>
              <w:jc w:val="center"/>
              <w:rPr>
                <w:b/>
                <w:iCs/>
                <w:noProof/>
                <w:sz w:val="20"/>
              </w:rPr>
            </w:pPr>
            <w:r w:rsidRPr="00696DF7">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96DF7" w:rsidRPr="00696DF7" w:rsidRDefault="00696DF7" w:rsidP="00696DF7">
            <w:pPr>
              <w:jc w:val="center"/>
              <w:rPr>
                <w:b/>
                <w:iCs/>
                <w:noProof/>
                <w:sz w:val="20"/>
              </w:rPr>
            </w:pPr>
            <w:r w:rsidRPr="00696DF7">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96DF7" w:rsidRPr="00696DF7" w:rsidRDefault="00696DF7" w:rsidP="00696DF7">
            <w:pPr>
              <w:jc w:val="center"/>
              <w:rPr>
                <w:b/>
                <w:iCs/>
                <w:noProof/>
                <w:sz w:val="20"/>
              </w:rPr>
            </w:pPr>
            <w:r w:rsidRPr="00696DF7">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96DF7" w:rsidRPr="00696DF7" w:rsidRDefault="00696DF7" w:rsidP="00696DF7">
            <w:pPr>
              <w:jc w:val="center"/>
              <w:rPr>
                <w:b/>
                <w:iCs/>
                <w:noProof/>
                <w:sz w:val="20"/>
              </w:rPr>
            </w:pPr>
            <w:r w:rsidRPr="00696DF7">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96DF7" w:rsidRPr="00696DF7" w:rsidRDefault="00696DF7" w:rsidP="00696DF7">
            <w:pPr>
              <w:jc w:val="center"/>
              <w:rPr>
                <w:b/>
                <w:iCs/>
                <w:noProof/>
                <w:sz w:val="20"/>
              </w:rPr>
            </w:pPr>
            <w:r w:rsidRPr="00696DF7">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96DF7" w:rsidRPr="00696DF7" w:rsidRDefault="00696DF7" w:rsidP="00696DF7">
            <w:pPr>
              <w:jc w:val="center"/>
              <w:rPr>
                <w:b/>
                <w:iCs/>
                <w:noProof/>
                <w:sz w:val="20"/>
              </w:rPr>
            </w:pPr>
            <w:r w:rsidRPr="00696DF7">
              <w:rPr>
                <w:b/>
                <w:noProof/>
                <w:sz w:val="20"/>
              </w:rPr>
              <w:t>Suma (EUR)</w:t>
            </w:r>
          </w:p>
        </w:tc>
      </w:tr>
      <w:tr w:rsidR="00696DF7" w:rsidRPr="00696DF7" w:rsidTr="00C4496A">
        <w:tc>
          <w:tcPr>
            <w:tcW w:w="1101" w:type="dxa"/>
            <w:vMerge w:val="restart"/>
            <w:tcBorders>
              <w:top w:val="single" w:sz="12" w:space="0" w:color="auto"/>
            </w:tcBorders>
          </w:tcPr>
          <w:p w:rsidR="00696DF7" w:rsidRPr="00696DF7" w:rsidRDefault="00696DF7" w:rsidP="00696DF7">
            <w:pPr>
              <w:jc w:val="center"/>
              <w:rPr>
                <w:iCs/>
                <w:noProof/>
                <w:sz w:val="20"/>
              </w:rPr>
            </w:pPr>
            <w:r w:rsidRPr="00696DF7">
              <w:rPr>
                <w:sz w:val="20"/>
                <w:szCs w:val="20"/>
                <w:lang w:eastAsia="lt-LT"/>
              </w:rPr>
              <w:t>4</w:t>
            </w:r>
          </w:p>
        </w:tc>
        <w:tc>
          <w:tcPr>
            <w:tcW w:w="850" w:type="dxa"/>
            <w:vMerge w:val="restart"/>
            <w:tcBorders>
              <w:top w:val="single" w:sz="12" w:space="0" w:color="auto"/>
            </w:tcBorders>
          </w:tcPr>
          <w:p w:rsidR="00696DF7" w:rsidRPr="00696DF7" w:rsidRDefault="00696DF7" w:rsidP="00696DF7">
            <w:pPr>
              <w:jc w:val="center"/>
              <w:rPr>
                <w:iCs/>
                <w:noProof/>
                <w:sz w:val="20"/>
              </w:rPr>
            </w:pPr>
            <w:r w:rsidRPr="00696DF7">
              <w:rPr>
                <w:sz w:val="20"/>
                <w:szCs w:val="20"/>
                <w:lang w:eastAsia="lt-LT"/>
              </w:rPr>
              <w:t>ESF</w:t>
            </w:r>
            <w:r w:rsidR="00CA0665">
              <w:rPr>
                <w:sz w:val="20"/>
                <w:szCs w:val="20"/>
                <w:lang w:eastAsia="lt-LT"/>
              </w:rPr>
              <w:t>+</w:t>
            </w:r>
          </w:p>
        </w:tc>
        <w:tc>
          <w:tcPr>
            <w:tcW w:w="1418" w:type="dxa"/>
            <w:tcBorders>
              <w:top w:val="single" w:sz="12" w:space="0" w:color="auto"/>
            </w:tcBorders>
          </w:tcPr>
          <w:p w:rsidR="00696DF7" w:rsidRPr="00696DF7" w:rsidRDefault="00696DF7" w:rsidP="00696DF7">
            <w:pPr>
              <w:rPr>
                <w:iCs/>
                <w:noProof/>
                <w:sz w:val="20"/>
              </w:rPr>
            </w:pPr>
            <w:r w:rsidRPr="00696DF7">
              <w:rPr>
                <w:sz w:val="20"/>
                <w:szCs w:val="20"/>
                <w:lang w:eastAsia="lt-LT"/>
              </w:rPr>
              <w:t>Sostinės regionas</w:t>
            </w:r>
          </w:p>
        </w:tc>
        <w:tc>
          <w:tcPr>
            <w:tcW w:w="1134" w:type="dxa"/>
            <w:vMerge w:val="restart"/>
            <w:tcBorders>
              <w:top w:val="single" w:sz="12" w:space="0" w:color="auto"/>
            </w:tcBorders>
          </w:tcPr>
          <w:p w:rsidR="00696DF7" w:rsidRPr="00696DF7" w:rsidRDefault="00696DF7" w:rsidP="00696DF7">
            <w:pPr>
              <w:jc w:val="center"/>
              <w:rPr>
                <w:iCs/>
                <w:noProof/>
                <w:sz w:val="20"/>
              </w:rPr>
            </w:pPr>
            <w:r w:rsidRPr="00696DF7">
              <w:rPr>
                <w:sz w:val="20"/>
                <w:szCs w:val="20"/>
                <w:lang w:eastAsia="lt-LT"/>
              </w:rPr>
              <w:t>4.4</w:t>
            </w:r>
          </w:p>
        </w:tc>
        <w:tc>
          <w:tcPr>
            <w:tcW w:w="3969" w:type="dxa"/>
            <w:vMerge w:val="restart"/>
            <w:tcBorders>
              <w:top w:val="single" w:sz="12" w:space="0" w:color="auto"/>
            </w:tcBorders>
          </w:tcPr>
          <w:p w:rsidR="00696DF7" w:rsidRPr="00696DF7" w:rsidRDefault="00696DF7" w:rsidP="00494DE0">
            <w:pPr>
              <w:rPr>
                <w:iCs/>
                <w:noProof/>
                <w:sz w:val="20"/>
              </w:rPr>
            </w:pPr>
            <w:r w:rsidRPr="00696DF7">
              <w:rPr>
                <w:iCs/>
                <w:noProof/>
                <w:sz w:val="20"/>
              </w:rPr>
              <w:t>0</w:t>
            </w:r>
            <w:r w:rsidR="00494DE0">
              <w:rPr>
                <w:iCs/>
                <w:noProof/>
                <w:sz w:val="20"/>
              </w:rPr>
              <w:t>2</w:t>
            </w:r>
            <w:r w:rsidRPr="00696DF7">
              <w:rPr>
                <w:iCs/>
                <w:noProof/>
                <w:sz w:val="20"/>
              </w:rPr>
              <w:t xml:space="preserve"> </w:t>
            </w:r>
            <w:r w:rsidR="00853B4B">
              <w:rPr>
                <w:iCs/>
                <w:noProof/>
                <w:sz w:val="20"/>
              </w:rPr>
              <w:t>–</w:t>
            </w:r>
            <w:r w:rsidRPr="00696DF7">
              <w:rPr>
                <w:iCs/>
                <w:noProof/>
                <w:sz w:val="20"/>
              </w:rPr>
              <w:t xml:space="preserve"> </w:t>
            </w:r>
            <w:r w:rsidR="00494DE0">
              <w:rPr>
                <w:iCs/>
                <w:noProof/>
                <w:sz w:val="20"/>
              </w:rPr>
              <w:t>Lyčių aspekto integravimas</w:t>
            </w:r>
          </w:p>
        </w:tc>
        <w:tc>
          <w:tcPr>
            <w:tcW w:w="1417" w:type="dxa"/>
            <w:tcBorders>
              <w:top w:val="single" w:sz="12" w:space="0" w:color="auto"/>
            </w:tcBorders>
          </w:tcPr>
          <w:p w:rsidR="00696DF7" w:rsidRPr="00696DF7" w:rsidRDefault="00696DF7" w:rsidP="00696DF7">
            <w:pPr>
              <w:jc w:val="right"/>
              <w:rPr>
                <w:iCs/>
                <w:noProof/>
                <w:sz w:val="20"/>
              </w:rPr>
            </w:pPr>
            <w:r w:rsidRPr="00696DF7">
              <w:rPr>
                <w:sz w:val="20"/>
                <w:szCs w:val="20"/>
                <w:lang w:eastAsia="lt-LT"/>
              </w:rPr>
              <w:t>6 291 922,00</w:t>
            </w:r>
          </w:p>
        </w:tc>
      </w:tr>
      <w:tr w:rsidR="00696DF7" w:rsidRPr="00696DF7" w:rsidTr="00C4496A">
        <w:tc>
          <w:tcPr>
            <w:tcW w:w="1101" w:type="dxa"/>
            <w:vMerge/>
          </w:tcPr>
          <w:p w:rsidR="00696DF7" w:rsidRPr="00696DF7" w:rsidRDefault="00696DF7" w:rsidP="00696DF7">
            <w:pPr>
              <w:jc w:val="center"/>
              <w:rPr>
                <w:iCs/>
                <w:noProof/>
                <w:sz w:val="20"/>
              </w:rPr>
            </w:pPr>
          </w:p>
        </w:tc>
        <w:tc>
          <w:tcPr>
            <w:tcW w:w="850" w:type="dxa"/>
            <w:vMerge/>
          </w:tcPr>
          <w:p w:rsidR="00696DF7" w:rsidRPr="00696DF7" w:rsidRDefault="00696DF7" w:rsidP="00696DF7">
            <w:pPr>
              <w:jc w:val="center"/>
              <w:rPr>
                <w:iCs/>
                <w:noProof/>
                <w:sz w:val="20"/>
              </w:rPr>
            </w:pPr>
          </w:p>
        </w:tc>
        <w:tc>
          <w:tcPr>
            <w:tcW w:w="1418" w:type="dxa"/>
          </w:tcPr>
          <w:p w:rsidR="00696DF7" w:rsidRPr="00696DF7" w:rsidRDefault="00696DF7" w:rsidP="00696DF7">
            <w:pPr>
              <w:rPr>
                <w:iCs/>
                <w:noProof/>
                <w:sz w:val="20"/>
              </w:rPr>
            </w:pPr>
            <w:r w:rsidRPr="00696DF7">
              <w:rPr>
                <w:sz w:val="20"/>
                <w:szCs w:val="20"/>
                <w:lang w:eastAsia="lt-LT"/>
              </w:rPr>
              <w:t>VVL regionas</w:t>
            </w:r>
          </w:p>
        </w:tc>
        <w:tc>
          <w:tcPr>
            <w:tcW w:w="1134" w:type="dxa"/>
            <w:vMerge/>
          </w:tcPr>
          <w:p w:rsidR="00696DF7" w:rsidRPr="00696DF7" w:rsidRDefault="00696DF7" w:rsidP="00696DF7">
            <w:pPr>
              <w:jc w:val="center"/>
              <w:rPr>
                <w:iCs/>
                <w:noProof/>
                <w:sz w:val="20"/>
              </w:rPr>
            </w:pPr>
          </w:p>
        </w:tc>
        <w:tc>
          <w:tcPr>
            <w:tcW w:w="3969" w:type="dxa"/>
            <w:vMerge/>
          </w:tcPr>
          <w:p w:rsidR="00696DF7" w:rsidRPr="00696DF7" w:rsidRDefault="00696DF7" w:rsidP="00696DF7">
            <w:pPr>
              <w:jc w:val="center"/>
              <w:rPr>
                <w:iCs/>
                <w:noProof/>
                <w:sz w:val="20"/>
              </w:rPr>
            </w:pPr>
          </w:p>
        </w:tc>
        <w:tc>
          <w:tcPr>
            <w:tcW w:w="1417" w:type="dxa"/>
          </w:tcPr>
          <w:p w:rsidR="00696DF7" w:rsidRPr="00696DF7" w:rsidRDefault="00696DF7" w:rsidP="00696DF7">
            <w:pPr>
              <w:jc w:val="right"/>
              <w:rPr>
                <w:iCs/>
                <w:noProof/>
                <w:sz w:val="20"/>
              </w:rPr>
            </w:pPr>
            <w:r w:rsidRPr="00696DF7">
              <w:rPr>
                <w:sz w:val="20"/>
                <w:szCs w:val="20"/>
                <w:lang w:eastAsia="lt-LT"/>
              </w:rPr>
              <w:t>58 208 053,00</w:t>
            </w:r>
          </w:p>
        </w:tc>
      </w:tr>
    </w:tbl>
    <w:p w:rsidR="00C73AE6" w:rsidRPr="00CF165E" w:rsidRDefault="00C73AE6" w:rsidP="00CF165E">
      <w:pPr>
        <w:pStyle w:val="Antrat2"/>
      </w:pPr>
      <w:bookmarkStart w:id="40" w:name="_Toc98339822"/>
      <w:r w:rsidRPr="00CF165E">
        <w:t>Konkretus uždavinys – 4.</w:t>
      </w:r>
      <w:r w:rsidR="00C70FEA" w:rsidRPr="00CF165E">
        <w:t>5</w:t>
      </w:r>
      <w:r w:rsidR="00605FE0" w:rsidRPr="00CF165E">
        <w:t>.</w:t>
      </w:r>
      <w:r w:rsidRPr="00CF165E">
        <w:t xml:space="preserve"> </w:t>
      </w:r>
      <w:r w:rsidR="00E06B48" w:rsidRPr="00E06B48">
        <w:rPr>
          <w:iCs/>
          <w:lang w:bidi="lt-LT"/>
        </w:rPr>
        <w:t>Gerinti vienodas galimybes naudotis įtraukiomis ir kokybiškomis švietimo, mokymo ir mokymosi visą gyvenimą paslaugomis plėtojant prieinamą infrastruktūrą,</w:t>
      </w:r>
      <w:r w:rsidR="00EB167A">
        <w:rPr>
          <w:iCs/>
          <w:lang w:bidi="lt-LT"/>
        </w:rPr>
        <w:t xml:space="preserve"> be kita ko, didint</w:t>
      </w:r>
      <w:r w:rsidR="00E06B48" w:rsidRPr="00E06B48">
        <w:rPr>
          <w:iCs/>
          <w:lang w:bidi="lt-LT"/>
        </w:rPr>
        <w:t xml:space="preserve"> atsparumą naudojantis nuotoliniu ir internetiniu švietimu bei mokymu (ERPF)</w:t>
      </w:r>
      <w:bookmarkEnd w:id="40"/>
    </w:p>
    <w:p w:rsidR="00C73AE6" w:rsidRDefault="00C73AE6" w:rsidP="00783D09">
      <w:pPr>
        <w:pStyle w:val="Stilius1"/>
        <w:rPr>
          <w:noProof/>
          <w:sz w:val="22"/>
        </w:rPr>
      </w:pPr>
      <w:r w:rsidRPr="00605FE0">
        <w:rPr>
          <w:noProof/>
        </w:rPr>
        <w:t>Įgyvendinamos veiklos</w:t>
      </w:r>
    </w:p>
    <w:tbl>
      <w:tblPr>
        <w:tblStyle w:val="Lentelstinklelis"/>
        <w:tblW w:w="9781" w:type="dxa"/>
        <w:tblInd w:w="-34" w:type="dxa"/>
        <w:tblLook w:val="04A0" w:firstRow="1" w:lastRow="0" w:firstColumn="1" w:lastColumn="0" w:noHBand="0" w:noVBand="1"/>
      </w:tblPr>
      <w:tblGrid>
        <w:gridCol w:w="9781"/>
      </w:tblGrid>
      <w:tr w:rsidR="0008030E" w:rsidRPr="00C75119" w:rsidTr="00783D09">
        <w:tc>
          <w:tcPr>
            <w:tcW w:w="9781" w:type="dxa"/>
          </w:tcPr>
          <w:p w:rsidR="006C231E" w:rsidRPr="007D0221" w:rsidRDefault="006C231E" w:rsidP="007D0221">
            <w:pPr>
              <w:spacing w:before="60" w:after="60"/>
              <w:jc w:val="both"/>
              <w:rPr>
                <w:rFonts w:eastAsia="Times New Roman"/>
                <w:noProof/>
                <w:sz w:val="22"/>
              </w:rPr>
            </w:pPr>
            <w:r w:rsidRPr="007D0221">
              <w:rPr>
                <w:rFonts w:eastAsia="Times New Roman"/>
                <w:noProof/>
                <w:sz w:val="22"/>
              </w:rPr>
              <w:t xml:space="preserve">Šių intervencijų uždavinys yra didinti švietimo paslaugų prieinamumą, </w:t>
            </w:r>
            <w:r w:rsidR="00665638" w:rsidRPr="007D0221">
              <w:rPr>
                <w:rFonts w:eastAsia="Times New Roman"/>
                <w:noProof/>
                <w:sz w:val="22"/>
              </w:rPr>
              <w:t xml:space="preserve">mažinti </w:t>
            </w:r>
            <w:r w:rsidRPr="007D0221">
              <w:rPr>
                <w:rFonts w:eastAsia="Times New Roman"/>
                <w:noProof/>
                <w:sz w:val="22"/>
              </w:rPr>
              <w:t xml:space="preserve">atskirtį ar socialines rizikas, dėl kurių kyla grėsmė patirti socialinę atskirtį, patiriantiems vaikams, gerinant reikalingą infrastruktūrą, o taip pat BU mokyklas, profesines mokyklas ir PRC aprūpinti reikalingiausia infrastruktūra, siekiant atliepti </w:t>
            </w:r>
            <w:r w:rsidR="009D4C9D" w:rsidRPr="007D0221">
              <w:rPr>
                <w:rFonts w:eastAsia="Times New Roman"/>
                <w:noProof/>
                <w:sz w:val="22"/>
                <w:lang w:bidi="lt-LT"/>
              </w:rPr>
              <w:t>ketvirtosios pramonės revoliucijos</w:t>
            </w:r>
            <w:r w:rsidR="009D4C9D" w:rsidRPr="007D0221">
              <w:rPr>
                <w:rFonts w:eastAsia="Times New Roman"/>
                <w:noProof/>
                <w:sz w:val="22"/>
              </w:rPr>
              <w:t xml:space="preserve"> </w:t>
            </w:r>
            <w:r w:rsidRPr="007D0221">
              <w:rPr>
                <w:rFonts w:eastAsia="Times New Roman"/>
                <w:noProof/>
                <w:sz w:val="22"/>
              </w:rPr>
              <w:t xml:space="preserve">„Pramonė 4.0“ ir kitus naujus </w:t>
            </w:r>
            <w:r w:rsidR="002F4119" w:rsidRPr="007D0221">
              <w:rPr>
                <w:rFonts w:eastAsia="Times New Roman"/>
                <w:noProof/>
                <w:sz w:val="22"/>
              </w:rPr>
              <w:t>DR</w:t>
            </w:r>
            <w:r w:rsidRPr="007D0221">
              <w:rPr>
                <w:rFonts w:eastAsia="Times New Roman"/>
                <w:noProof/>
                <w:sz w:val="22"/>
              </w:rPr>
              <w:t xml:space="preserve"> poreikius.</w:t>
            </w:r>
          </w:p>
          <w:p w:rsidR="006C231E" w:rsidRPr="007D0221" w:rsidRDefault="006C231E" w:rsidP="007D0221">
            <w:pPr>
              <w:spacing w:before="60" w:after="60"/>
              <w:jc w:val="both"/>
              <w:rPr>
                <w:rFonts w:eastAsia="Times New Roman"/>
                <w:noProof/>
                <w:sz w:val="22"/>
              </w:rPr>
            </w:pPr>
            <w:r w:rsidRPr="007D0221">
              <w:rPr>
                <w:rFonts w:eastAsia="Times New Roman"/>
                <w:noProof/>
                <w:sz w:val="22"/>
              </w:rPr>
              <w:t xml:space="preserve">Pagal Neįgaliųjų teisių konvenciją valstybė turi užtikrinti, kad neįgalieji turėtų galimybę įgyti visiems tinkamą, kokybišką ir nemokamą išsilavinimą. Ugdymo įstaigų pasiekiamumas aktualus ir neįgaliesiems, ir kitiems kaimiškųjų vietovių </w:t>
            </w:r>
            <w:r w:rsidR="00A71282" w:rsidRPr="007D0221">
              <w:rPr>
                <w:rFonts w:eastAsia="Times New Roman"/>
                <w:noProof/>
                <w:sz w:val="22"/>
              </w:rPr>
              <w:t xml:space="preserve">mokiniams, todėl numatoma </w:t>
            </w:r>
            <w:r w:rsidRPr="007D0221">
              <w:rPr>
                <w:rFonts w:eastAsia="Times New Roman"/>
                <w:noProof/>
                <w:sz w:val="22"/>
              </w:rPr>
              <w:t>investuoti į efektyviai veikiančių (</w:t>
            </w:r>
            <w:r w:rsidR="00A71282" w:rsidRPr="007D0221">
              <w:rPr>
                <w:rFonts w:eastAsia="Times New Roman"/>
                <w:noProof/>
                <w:sz w:val="22"/>
              </w:rPr>
              <w:t xml:space="preserve">turinčių </w:t>
            </w:r>
            <w:r w:rsidRPr="007D0221">
              <w:rPr>
                <w:rFonts w:eastAsia="Times New Roman"/>
                <w:noProof/>
                <w:sz w:val="22"/>
              </w:rPr>
              <w:t xml:space="preserve">nemažiau kaip 200 mokinių) mokyklų aplinkos pritaikymą įvairias fizines negalias turinčių vaikų, jų tėvų/globėjų, mokyklų personalo </w:t>
            </w:r>
            <w:r w:rsidR="00A71282" w:rsidRPr="007D0221">
              <w:rPr>
                <w:rFonts w:eastAsia="Times New Roman"/>
                <w:noProof/>
                <w:sz w:val="22"/>
              </w:rPr>
              <w:t xml:space="preserve">poreikiams, taip </w:t>
            </w:r>
            <w:r w:rsidRPr="007D0221">
              <w:rPr>
                <w:rFonts w:eastAsia="Times New Roman"/>
                <w:noProof/>
                <w:sz w:val="22"/>
              </w:rPr>
              <w:t xml:space="preserve">pat aprūpinant minėtas mokyklas transporto priemonėmis </w:t>
            </w:r>
            <w:r w:rsidR="00A71282" w:rsidRPr="007D0221">
              <w:rPr>
                <w:rFonts w:eastAsia="Times New Roman"/>
                <w:noProof/>
                <w:sz w:val="22"/>
              </w:rPr>
              <w:t>pritaikytomis pavėžėti neįgaliuosius mokinius.</w:t>
            </w:r>
            <w:r w:rsidRPr="007D0221">
              <w:rPr>
                <w:rFonts w:eastAsia="Times New Roman"/>
                <w:noProof/>
                <w:sz w:val="22"/>
              </w:rPr>
              <w:t xml:space="preserve"> 2014–2020 m. intervencijos buvo vykdomos vadovaujantis Statybų techniniais reikalavimais dėl horizontaliųjų kriterijų, tačiau konkrečios </w:t>
            </w:r>
            <w:r w:rsidR="006A3770" w:rsidRPr="007D0221">
              <w:rPr>
                <w:rFonts w:eastAsia="Times New Roman"/>
                <w:noProof/>
                <w:sz w:val="22"/>
              </w:rPr>
              <w:t xml:space="preserve">priemonės </w:t>
            </w:r>
            <w:r w:rsidR="006A3770" w:rsidRPr="007D0221">
              <w:rPr>
                <w:rStyle w:val="Bodytext1"/>
                <w:sz w:val="22"/>
                <w:lang w:val="lv-LV" w:eastAsia="lv-LV" w:bidi="lv-LV"/>
              </w:rPr>
              <w:t>infrastruktūros pritaikymui neįgaliesiems</w:t>
            </w:r>
            <w:r w:rsidR="006A3770" w:rsidRPr="007D0221">
              <w:rPr>
                <w:rFonts w:eastAsia="Times New Roman"/>
                <w:noProof/>
                <w:sz w:val="22"/>
              </w:rPr>
              <w:t xml:space="preserve"> nebuvo</w:t>
            </w:r>
            <w:r w:rsidRPr="007D0221">
              <w:rPr>
                <w:rFonts w:eastAsia="Times New Roman"/>
                <w:noProof/>
                <w:sz w:val="22"/>
              </w:rPr>
              <w:t xml:space="preserve"> skirtos, o pavežėjimo paslaugos buvo teikiamos BU mokykloms.</w:t>
            </w:r>
          </w:p>
          <w:p w:rsidR="006C231E" w:rsidRPr="007D0221" w:rsidRDefault="006C231E" w:rsidP="007D0221">
            <w:pPr>
              <w:spacing w:before="60" w:after="60"/>
              <w:jc w:val="both"/>
              <w:rPr>
                <w:rFonts w:eastAsia="Times New Roman"/>
                <w:noProof/>
                <w:sz w:val="22"/>
              </w:rPr>
            </w:pPr>
            <w:r w:rsidRPr="007D0221">
              <w:rPr>
                <w:rFonts w:eastAsia="Times New Roman"/>
                <w:noProof/>
                <w:sz w:val="22"/>
              </w:rPr>
              <w:t xml:space="preserve">Vaikų dalyvavimas ikimokykliniame ugdyme sudaro prielaidas sėkmingai mokytis mokykloje. Kaimo </w:t>
            </w:r>
            <w:r w:rsidRPr="007D0221">
              <w:rPr>
                <w:rFonts w:eastAsia="Times New Roman"/>
                <w:noProof/>
                <w:sz w:val="22"/>
              </w:rPr>
              <w:lastRenderedPageBreak/>
              <w:t xml:space="preserve">vietovėse dalyvavimo ikimokykliniame ugdyme aprėptis yra </w:t>
            </w:r>
            <w:r w:rsidR="00A71282" w:rsidRPr="007D0221">
              <w:rPr>
                <w:rFonts w:eastAsia="Times New Roman"/>
                <w:noProof/>
                <w:sz w:val="22"/>
              </w:rPr>
              <w:t xml:space="preserve">žymiai </w:t>
            </w:r>
            <w:r w:rsidRPr="007D0221">
              <w:rPr>
                <w:rFonts w:eastAsia="Times New Roman"/>
                <w:noProof/>
                <w:sz w:val="22"/>
              </w:rPr>
              <w:t xml:space="preserve">mažesnė nei miestuose dėl nutolusių ikimokyklinio ugdymo įstaigų. Didžiuosiuose miestuose dalyvavimo ikimokykliniame ugdyme aprėptis yra aukšta, tačiau susiduriama su </w:t>
            </w:r>
            <w:r w:rsidR="00A71282" w:rsidRPr="007D0221">
              <w:rPr>
                <w:rFonts w:eastAsia="Times New Roman"/>
                <w:noProof/>
                <w:sz w:val="22"/>
              </w:rPr>
              <w:t xml:space="preserve">ugdymo </w:t>
            </w:r>
            <w:r w:rsidRPr="007D0221">
              <w:rPr>
                <w:rFonts w:eastAsia="Times New Roman"/>
                <w:noProof/>
                <w:sz w:val="22"/>
              </w:rPr>
              <w:t>vietų, ypač arti vaiko gyvenamosios vietos, trūkumu. Investuojant į naujų ikimokyklinio ugdymo vietų kūrimą numatoma investicijas paskirstyti</w:t>
            </w:r>
            <w:r w:rsidR="00665638" w:rsidRPr="007D0221">
              <w:rPr>
                <w:rFonts w:eastAsia="Times New Roman"/>
                <w:noProof/>
                <w:sz w:val="22"/>
              </w:rPr>
              <w:t>,</w:t>
            </w:r>
            <w:r w:rsidRPr="007D0221">
              <w:rPr>
                <w:rFonts w:eastAsia="Times New Roman"/>
                <w:noProof/>
                <w:sz w:val="22"/>
              </w:rPr>
              <w:t xml:space="preserve"> atsižvelgiant į konkrečių regionų ikimokyklinio ugdymo aprėptį, vaikų skaičių ir vietų trūkumą, skatinant regionus didesnį dėmesį teikti vaikų iš kaimiškųjų vietovių dalyvavimo ikimokykliniame ugdyme galimyb</w:t>
            </w:r>
            <w:r w:rsidR="00A71282" w:rsidRPr="007D0221">
              <w:rPr>
                <w:rFonts w:eastAsia="Times New Roman"/>
                <w:noProof/>
                <w:sz w:val="22"/>
              </w:rPr>
              <w:t>ėms</w:t>
            </w:r>
            <w:r w:rsidRPr="007D0221">
              <w:rPr>
                <w:rFonts w:eastAsia="Times New Roman"/>
                <w:noProof/>
                <w:sz w:val="22"/>
              </w:rPr>
              <w:t xml:space="preserve"> gerin</w:t>
            </w:r>
            <w:r w:rsidR="00A71282" w:rsidRPr="007D0221">
              <w:rPr>
                <w:rFonts w:eastAsia="Times New Roman"/>
                <w:noProof/>
                <w:sz w:val="22"/>
              </w:rPr>
              <w:t>ti</w:t>
            </w:r>
            <w:r w:rsidRPr="007D0221">
              <w:rPr>
                <w:rFonts w:eastAsia="Times New Roman"/>
                <w:noProof/>
                <w:sz w:val="22"/>
              </w:rPr>
              <w:t xml:space="preserve"> ir aprėp</w:t>
            </w:r>
            <w:r w:rsidR="00A71282" w:rsidRPr="007D0221">
              <w:rPr>
                <w:rFonts w:eastAsia="Times New Roman"/>
                <w:noProof/>
                <w:sz w:val="22"/>
              </w:rPr>
              <w:t>čiai</w:t>
            </w:r>
            <w:r w:rsidRPr="007D0221">
              <w:rPr>
                <w:rFonts w:eastAsia="Times New Roman"/>
                <w:noProof/>
                <w:sz w:val="22"/>
              </w:rPr>
              <w:t xml:space="preserve"> didin</w:t>
            </w:r>
            <w:r w:rsidR="00A71282" w:rsidRPr="007D0221">
              <w:rPr>
                <w:rFonts w:eastAsia="Times New Roman"/>
                <w:noProof/>
                <w:sz w:val="22"/>
              </w:rPr>
              <w:t>ti</w:t>
            </w:r>
            <w:r w:rsidRPr="007D0221">
              <w:rPr>
                <w:rFonts w:eastAsia="Times New Roman"/>
                <w:noProof/>
                <w:sz w:val="22"/>
              </w:rPr>
              <w:t>.</w:t>
            </w:r>
          </w:p>
          <w:p w:rsidR="006C231E" w:rsidRPr="007D0221" w:rsidRDefault="006C231E" w:rsidP="007D0221">
            <w:pPr>
              <w:spacing w:before="60" w:after="60"/>
              <w:jc w:val="both"/>
              <w:rPr>
                <w:rFonts w:eastAsia="Times New Roman"/>
                <w:noProof/>
                <w:sz w:val="22"/>
              </w:rPr>
            </w:pPr>
            <w:r w:rsidRPr="007D0221">
              <w:rPr>
                <w:rFonts w:eastAsia="Times New Roman"/>
                <w:noProof/>
                <w:sz w:val="22"/>
              </w:rPr>
              <w:t>Visos dienos mokyklų steigimas siejamas su geresniais mokymosi rezultatais, individualia mokymosi pažanga, socialine įtrauktimi ir lygiomis galimybėmis, formaliojo ir neformaliojo ugdymo derme bei integracija, mokyklos atsivėrimu bendruomenei, individualaus pasirinkimo galimybėmis, mokyklos erdvių bei mokymosi formų praplėtimu ir atsivėrimu kasdieniam gyvenimui. 2014</w:t>
            </w:r>
            <w:r w:rsidR="00A71282" w:rsidRPr="007D0221">
              <w:rPr>
                <w:rFonts w:eastAsia="Times New Roman"/>
                <w:noProof/>
                <w:sz w:val="22"/>
              </w:rPr>
              <w:t>–</w:t>
            </w:r>
            <w:r w:rsidRPr="007D0221">
              <w:rPr>
                <w:rFonts w:eastAsia="Times New Roman"/>
                <w:noProof/>
                <w:sz w:val="22"/>
              </w:rPr>
              <w:t>2020 m. šioje srityje nebuvo vykdoma intervencijų ES lėšomis.</w:t>
            </w:r>
          </w:p>
          <w:p w:rsidR="006C231E" w:rsidRPr="007D0221" w:rsidRDefault="006C231E" w:rsidP="007D0221">
            <w:pPr>
              <w:spacing w:before="60" w:after="60"/>
              <w:jc w:val="both"/>
              <w:rPr>
                <w:rFonts w:eastAsia="Times New Roman"/>
                <w:noProof/>
                <w:sz w:val="22"/>
              </w:rPr>
            </w:pPr>
            <w:r w:rsidRPr="007D0221">
              <w:rPr>
                <w:rFonts w:eastAsia="Times New Roman"/>
                <w:noProof/>
                <w:sz w:val="22"/>
              </w:rPr>
              <w:t xml:space="preserve">Kadangi už ikimokyklinio, priešmokyklinio ir BU mokyklų tinklą ir jose teikiamų paslaugų prieinamumą yra atsakingos savivaldybės, investicijos, sprendžiant ikimokyklinio ugdymo prieinamumo ir kuriant visos dienos mokyklos paslaugų tinklo klausimus, yra tampriai susijusios su miestų ir kitų gyvenamųjų teritorijų vystymu ir planavimu. ITI metodas, derinant 5.1 ir 5.2 uždavinių veiksmus, skirtus švietimo paslaugų infrastruktūros ir jos prieinamumo plėtrai miestuose ir kitose gyvenamosiose teritorijose, skatins darnesnį ir efektyvesnį miestų ir </w:t>
            </w:r>
            <w:r w:rsidR="004C2FDD" w:rsidRPr="007D0221">
              <w:rPr>
                <w:rFonts w:eastAsia="Times New Roman"/>
                <w:noProof/>
                <w:sz w:val="22"/>
              </w:rPr>
              <w:t>FZ</w:t>
            </w:r>
            <w:r w:rsidRPr="007D0221">
              <w:rPr>
                <w:rFonts w:eastAsia="Times New Roman"/>
                <w:noProof/>
                <w:sz w:val="22"/>
              </w:rPr>
              <w:t xml:space="preserve"> vystymą, tuo pačiu užtikrinant didesnį ikimokyklinio ugdymo ir visos dienos mokyklos paslaugų prieinamumą bei didesnę įtrauktį į ankstyvąjį ugdymą.</w:t>
            </w:r>
          </w:p>
          <w:p w:rsidR="006C231E" w:rsidRPr="007D0221" w:rsidRDefault="006C231E" w:rsidP="007D0221">
            <w:pPr>
              <w:spacing w:before="60" w:after="60"/>
              <w:jc w:val="both"/>
              <w:rPr>
                <w:rFonts w:eastAsia="Times New Roman"/>
                <w:noProof/>
                <w:sz w:val="22"/>
              </w:rPr>
            </w:pPr>
            <w:r w:rsidRPr="007D0221">
              <w:rPr>
                <w:rFonts w:eastAsia="Times New Roman"/>
                <w:noProof/>
                <w:sz w:val="22"/>
              </w:rPr>
              <w:t>Atsižvelgiant į tai, kad švietimo pagalba yra nepakankama, numatoma regioniniu principu stiprinti švietimo pagalbos teikimą, kuriant regioninius švietimo pagalbos metodinius konsultacinius centrus, kurie regionuose būtų steigiami specialiosios mokyklos</w:t>
            </w:r>
            <w:r w:rsidR="00A71282" w:rsidRPr="007D0221">
              <w:rPr>
                <w:rFonts w:eastAsia="Times New Roman"/>
                <w:noProof/>
                <w:sz w:val="22"/>
              </w:rPr>
              <w:t xml:space="preserve"> </w:t>
            </w:r>
            <w:r w:rsidRPr="007D0221">
              <w:rPr>
                <w:rFonts w:eastAsia="Times New Roman"/>
                <w:noProof/>
                <w:sz w:val="22"/>
              </w:rPr>
              <w:t>/</w:t>
            </w:r>
            <w:r w:rsidR="00A71282" w:rsidRPr="007D0221">
              <w:rPr>
                <w:rFonts w:eastAsia="Times New Roman"/>
                <w:noProof/>
                <w:sz w:val="22"/>
              </w:rPr>
              <w:t xml:space="preserve"> </w:t>
            </w:r>
            <w:r w:rsidRPr="007D0221">
              <w:rPr>
                <w:rFonts w:eastAsia="Times New Roman"/>
                <w:noProof/>
                <w:sz w:val="22"/>
              </w:rPr>
              <w:t xml:space="preserve">specialiojo ugdymo centro bazėje, </w:t>
            </w:r>
            <w:r w:rsidR="00C728A3" w:rsidRPr="007D0221">
              <w:rPr>
                <w:rFonts w:eastAsia="Times New Roman"/>
                <w:noProof/>
                <w:sz w:val="22"/>
              </w:rPr>
              <w:t>su</w:t>
            </w:r>
            <w:r w:rsidRPr="007D0221">
              <w:rPr>
                <w:rFonts w:eastAsia="Times New Roman"/>
                <w:noProof/>
                <w:sz w:val="22"/>
              </w:rPr>
              <w:t xml:space="preserve">jungiant regione </w:t>
            </w:r>
            <w:r w:rsidR="00C728A3" w:rsidRPr="007D0221">
              <w:rPr>
                <w:rFonts w:eastAsia="Times New Roman"/>
                <w:noProof/>
                <w:sz w:val="22"/>
              </w:rPr>
              <w:t>p</w:t>
            </w:r>
            <w:r w:rsidRPr="007D0221">
              <w:rPr>
                <w:rFonts w:eastAsia="Times New Roman"/>
                <w:noProof/>
                <w:sz w:val="22"/>
              </w:rPr>
              <w:t>edagoginės psichologinės tarnybos</w:t>
            </w:r>
            <w:r w:rsidR="00C728A3" w:rsidRPr="007D0221">
              <w:rPr>
                <w:rFonts w:eastAsia="Times New Roman"/>
                <w:noProof/>
                <w:sz w:val="22"/>
              </w:rPr>
              <w:t xml:space="preserve"> </w:t>
            </w:r>
            <w:r w:rsidRPr="007D0221">
              <w:rPr>
                <w:rFonts w:eastAsia="Times New Roman"/>
                <w:noProof/>
                <w:sz w:val="22"/>
              </w:rPr>
              <w:t>/</w:t>
            </w:r>
            <w:r w:rsidR="00C728A3" w:rsidRPr="007D0221">
              <w:rPr>
                <w:rFonts w:eastAsia="Times New Roman"/>
                <w:noProof/>
                <w:sz w:val="22"/>
              </w:rPr>
              <w:t xml:space="preserve"> š</w:t>
            </w:r>
            <w:r w:rsidRPr="007D0221">
              <w:rPr>
                <w:rFonts w:eastAsia="Times New Roman"/>
                <w:noProof/>
                <w:sz w:val="22"/>
              </w:rPr>
              <w:t>vietimo pagalbos tarnybos ir mokykloje/centre turimus žmogiškuosius išteklius, pritaikant infrastuktūrą ši</w:t>
            </w:r>
            <w:r w:rsidR="00C728A3" w:rsidRPr="007D0221">
              <w:rPr>
                <w:rFonts w:eastAsia="Times New Roman"/>
                <w:noProof/>
                <w:sz w:val="22"/>
              </w:rPr>
              <w:t>oms</w:t>
            </w:r>
            <w:r w:rsidRPr="007D0221">
              <w:rPr>
                <w:rFonts w:eastAsia="Times New Roman"/>
                <w:noProof/>
                <w:sz w:val="22"/>
              </w:rPr>
              <w:t xml:space="preserve"> funkcij</w:t>
            </w:r>
            <w:r w:rsidR="00C728A3" w:rsidRPr="007D0221">
              <w:rPr>
                <w:rFonts w:eastAsia="Times New Roman"/>
                <w:noProof/>
                <w:sz w:val="22"/>
              </w:rPr>
              <w:t>oms</w:t>
            </w:r>
            <w:r w:rsidRPr="007D0221">
              <w:rPr>
                <w:rFonts w:eastAsia="Times New Roman"/>
                <w:noProof/>
                <w:sz w:val="22"/>
              </w:rPr>
              <w:t xml:space="preserve"> vykdy</w:t>
            </w:r>
            <w:r w:rsidR="00C728A3" w:rsidRPr="007D0221">
              <w:rPr>
                <w:rFonts w:eastAsia="Times New Roman"/>
                <w:noProof/>
                <w:sz w:val="22"/>
              </w:rPr>
              <w:t>ti</w:t>
            </w:r>
            <w:r w:rsidRPr="007D0221">
              <w:rPr>
                <w:rFonts w:eastAsia="Times New Roman"/>
                <w:noProof/>
                <w:sz w:val="22"/>
              </w:rPr>
              <w:t>: individualių ugdymosi poreikių vertinimo, rekomendacijų mokykloms teikimo, mokyklų ir tėvų konsultavimo dėl mokinių, turinčių SUP ugdymo, aprūpinimo metodinėmis ir individualiomis mokymosi priemonėmis.</w:t>
            </w:r>
          </w:p>
          <w:p w:rsidR="006C231E" w:rsidRPr="007D0221" w:rsidRDefault="006C231E" w:rsidP="007D0221">
            <w:pPr>
              <w:spacing w:before="60" w:after="60"/>
              <w:jc w:val="both"/>
              <w:rPr>
                <w:rFonts w:eastAsia="Times New Roman"/>
                <w:noProof/>
                <w:sz w:val="22"/>
              </w:rPr>
            </w:pPr>
            <w:r w:rsidRPr="007D0221">
              <w:rPr>
                <w:rFonts w:eastAsia="Times New Roman"/>
                <w:noProof/>
                <w:sz w:val="22"/>
              </w:rPr>
              <w:t xml:space="preserve">Lietuvos mokinių skaitymo gebėjimai, matematinis ir gamtamokslinis raštingumas yra statistiškai reikšmingai žemesni už EBPO vidurkį. Pasiekimų patikrinimo rezultatai labai skiriasi pagal gyvenamosios vietovės dydį. Optimizavus mokyklas ir pasiekus, kad nebūtų mokyklų, kuriose yra mažiau nei 200 mokinių, mokinių pasiekimai būtų pagerinti 9 % ir būtų sutaupoma 9,9 mln. Eur. Todėl investicijomis bus skatinama mokyklų konsolidacija, investuojant į mokyklas, kurios turi ne mažiau nei 200 mokinių (t. y. veikia efektyviai). Tik apie trečdalis BU mokyklų turi gamtos ir tiksliųjų mokslų laboratorijas (miestuose tokių mokyklų dvigubai daugiau nei kaimuose). Dalis esamų laboratorijų yra pasenusios (nešiuolaikiškos). EBPO tyrimas rodo, kad ugdymui skirtų skaitmeninių technologijų trūkumas ar netinkamumas trukdo mokykloje teikti kokybišką ugdymą. Gerai IKT aprūpintose Lietuvos mokyklose, kuriose interneto greitis daugiau kaip 100 Mbps, mokosi 39 % (ES vidurkis – 52 %) pagrindinio ir 53 % (ES vidurkis – 72 %) vidurinio ugdymo mokinių. Šios problemos dar labiau išryškėjo 2020 m. </w:t>
            </w:r>
            <w:r w:rsidR="007739F5" w:rsidRPr="007D0221">
              <w:rPr>
                <w:rFonts w:eastAsia="Times New Roman"/>
                <w:noProof/>
                <w:sz w:val="22"/>
              </w:rPr>
              <w:t>pandemijos</w:t>
            </w:r>
            <w:r w:rsidRPr="007D0221">
              <w:rPr>
                <w:rFonts w:eastAsia="Times New Roman"/>
                <w:noProof/>
                <w:sz w:val="22"/>
              </w:rPr>
              <w:t xml:space="preserve"> metu, kuomet buvo įvestas visuotinis nuotolinis ugdymas. 2014–2020 m. laikotarpiu investicijos buvo skirtos BU mokyklų ir neformaliojo švietimo įstaigų aprūpinimui priemonėmis, skirtomis gamtos ir technologinių mokslų mokymui, tačiau dėl nedidelės lėšų apimties (padidėjusios tik dėl </w:t>
            </w:r>
            <w:r w:rsidR="007739F5" w:rsidRPr="007D0221">
              <w:rPr>
                <w:rFonts w:eastAsia="Times New Roman"/>
                <w:noProof/>
                <w:sz w:val="22"/>
              </w:rPr>
              <w:t>pandemijos</w:t>
            </w:r>
            <w:r w:rsidRPr="007D0221">
              <w:rPr>
                <w:rFonts w:eastAsia="Times New Roman"/>
                <w:noProof/>
                <w:sz w:val="22"/>
              </w:rPr>
              <w:t xml:space="preserve"> susidariusio IT priemonių poreikio), intervencijas tikslinga tęsti, aprūpinant efektyviai veikiančias BU mokyklas laboratorine įranga ir priemonėmis.</w:t>
            </w:r>
          </w:p>
          <w:p w:rsidR="006C231E" w:rsidRPr="007D0221" w:rsidRDefault="006C231E" w:rsidP="007D0221">
            <w:pPr>
              <w:spacing w:before="60" w:after="60"/>
              <w:jc w:val="both"/>
              <w:rPr>
                <w:rFonts w:eastAsia="Times New Roman"/>
                <w:noProof/>
                <w:sz w:val="22"/>
              </w:rPr>
            </w:pPr>
            <w:r w:rsidRPr="007D0221">
              <w:rPr>
                <w:rFonts w:eastAsia="Times New Roman"/>
                <w:noProof/>
                <w:sz w:val="22"/>
              </w:rPr>
              <w:t xml:space="preserve">MVG rodiklio regioniniai skirtumai dideli. Bus įgyvendinamos tikslinės intervencijos, siekiant atliepti </w:t>
            </w:r>
            <w:r w:rsidR="002F4119" w:rsidRPr="007D0221">
              <w:rPr>
                <w:rFonts w:eastAsia="Times New Roman"/>
                <w:noProof/>
                <w:sz w:val="22"/>
              </w:rPr>
              <w:t>DR</w:t>
            </w:r>
            <w:r w:rsidRPr="007D0221">
              <w:rPr>
                <w:rFonts w:eastAsia="Times New Roman"/>
                <w:noProof/>
                <w:sz w:val="22"/>
              </w:rPr>
              <w:t xml:space="preserve"> poreikius ir regioninio balanso išlaikymą, aprūpinant praktiniam profesiniam mokymui regionuose reikalinga įranga ir priemonėmis, atsižvelgiant į EBPO Įgūdžių strategijos įžvalgas. 2014–2020 m. laikotarpiu investicijos skirtos profesinio mokymo įstaigų ir sektorinių praktinio mokymo centrų infrastruktūrai bei įrangai, tačiau</w:t>
            </w:r>
            <w:r w:rsidR="00665638" w:rsidRPr="007D0221">
              <w:rPr>
                <w:rFonts w:eastAsia="Times New Roman"/>
                <w:noProof/>
                <w:sz w:val="22"/>
              </w:rPr>
              <w:t>,</w:t>
            </w:r>
            <w:r w:rsidRPr="007D0221">
              <w:rPr>
                <w:rFonts w:eastAsia="Times New Roman"/>
                <w:noProof/>
                <w:sz w:val="22"/>
              </w:rPr>
              <w:t xml:space="preserve"> atliepiant minėtus iššūkius tikslinga tęsti intervencijas, nukreipiant lėšas tik į tikslinės įrangos ir priemonių įsigijimą regionuose. 2018 m. įsteigti PRC, kurių pagrindinis tikslas – stiprinti ir konsoliduoti pedagogų rengimo potencialą, plėtoti edukologijos mokslą. Siekiant, kad PRC kokybiškai ruoštų ateities mokytojus, reikia juos aprūpinti reikalingomis priemonėmis, įrengti laboratorijas.</w:t>
            </w:r>
          </w:p>
          <w:p w:rsidR="006C231E" w:rsidRPr="007D0221" w:rsidRDefault="006C231E" w:rsidP="007D0221">
            <w:pPr>
              <w:spacing w:before="60" w:after="60"/>
              <w:jc w:val="both"/>
              <w:rPr>
                <w:rFonts w:eastAsia="Times New Roman"/>
                <w:noProof/>
                <w:sz w:val="22"/>
              </w:rPr>
            </w:pPr>
            <w:r w:rsidRPr="007D0221">
              <w:rPr>
                <w:rFonts w:eastAsia="Times New Roman"/>
                <w:noProof/>
                <w:sz w:val="22"/>
              </w:rPr>
              <w:t>Veiksmų rūšys, siekiant gerinti infrastruktūrą atskirtį patiriantiems vaikams bei siekiant gerinti mokyklų aprūpinimą infrastruktūra, reikalinga prisitaiky</w:t>
            </w:r>
            <w:r w:rsidR="00C728A3" w:rsidRPr="007D0221">
              <w:rPr>
                <w:rFonts w:eastAsia="Times New Roman"/>
                <w:noProof/>
                <w:sz w:val="22"/>
              </w:rPr>
              <w:t>ti</w:t>
            </w:r>
            <w:r w:rsidRPr="007D0221">
              <w:rPr>
                <w:rFonts w:eastAsia="Times New Roman"/>
                <w:noProof/>
                <w:sz w:val="22"/>
              </w:rPr>
              <w:t xml:space="preserve"> prie naujų </w:t>
            </w:r>
            <w:r w:rsidR="002F4119" w:rsidRPr="007D0221">
              <w:rPr>
                <w:rFonts w:eastAsia="Times New Roman"/>
                <w:noProof/>
                <w:sz w:val="22"/>
              </w:rPr>
              <w:t>DR</w:t>
            </w:r>
            <w:r w:rsidRPr="007D0221">
              <w:rPr>
                <w:rFonts w:eastAsia="Times New Roman"/>
                <w:noProof/>
                <w:sz w:val="22"/>
              </w:rPr>
              <w:t xml:space="preserve"> poreikių:</w:t>
            </w:r>
          </w:p>
          <w:p w:rsidR="006C231E" w:rsidRPr="007D0221" w:rsidRDefault="006C231E" w:rsidP="007D0221">
            <w:pPr>
              <w:spacing w:before="60" w:after="60"/>
              <w:jc w:val="both"/>
              <w:rPr>
                <w:rFonts w:eastAsia="Times New Roman"/>
                <w:noProof/>
                <w:sz w:val="22"/>
              </w:rPr>
            </w:pPr>
            <w:r w:rsidRPr="007D0221">
              <w:rPr>
                <w:rFonts w:eastAsia="Times New Roman"/>
                <w:b/>
                <w:bCs/>
                <w:noProof/>
                <w:sz w:val="22"/>
              </w:rPr>
              <w:t>Padidinti ugdymo paslaugų prieinamumą atskirtį ar socialines rizikas, dėl kurių kyla grėsmė patirti socialinę atskirtį, patiriantiems vaikams, kuriant naujas ikimokyklinio ugdymo vietas ir</w:t>
            </w:r>
            <w:r w:rsidRPr="007D0221">
              <w:rPr>
                <w:rFonts w:eastAsia="Times New Roman"/>
                <w:b/>
                <w:bCs/>
                <w:noProof/>
                <w:sz w:val="22"/>
                <w:u w:val="single"/>
              </w:rPr>
              <w:t xml:space="preserve"> </w:t>
            </w:r>
            <w:r w:rsidRPr="007D0221">
              <w:rPr>
                <w:rFonts w:eastAsia="Times New Roman"/>
                <w:b/>
                <w:bCs/>
                <w:noProof/>
                <w:sz w:val="22"/>
              </w:rPr>
              <w:t>infrastruktūrą pritaikyti neįgaliesiems efektyviai veikiančiose mokyklose</w:t>
            </w:r>
            <w:r w:rsidRPr="007D0221">
              <w:rPr>
                <w:rFonts w:eastAsia="Times New Roman"/>
                <w:bCs/>
                <w:noProof/>
                <w:sz w:val="22"/>
              </w:rPr>
              <w:t>:</w:t>
            </w:r>
            <w:r w:rsidRPr="007D0221">
              <w:rPr>
                <w:rFonts w:eastAsia="Times New Roman"/>
                <w:noProof/>
                <w:sz w:val="22"/>
              </w:rPr>
              <w:t xml:space="preserve"> universalaus dizaino </w:t>
            </w:r>
            <w:r w:rsidRPr="007D0221">
              <w:rPr>
                <w:rFonts w:eastAsia="Times New Roman"/>
                <w:noProof/>
                <w:sz w:val="22"/>
              </w:rPr>
              <w:lastRenderedPageBreak/>
              <w:t>elementų ir kitų inžinerinių priemonių (pandusai, keltuvai, liftai, taktiliniai ir kiti sprendimai) įrengimas ugdymo įstaigose; neįgali</w:t>
            </w:r>
            <w:r w:rsidR="00C728A3" w:rsidRPr="007D0221">
              <w:rPr>
                <w:rFonts w:eastAsia="Times New Roman"/>
                <w:noProof/>
                <w:sz w:val="22"/>
              </w:rPr>
              <w:t>esiems</w:t>
            </w:r>
            <w:r w:rsidRPr="007D0221">
              <w:rPr>
                <w:rFonts w:eastAsia="Times New Roman"/>
                <w:noProof/>
                <w:sz w:val="22"/>
              </w:rPr>
              <w:t xml:space="preserve"> ir kit</w:t>
            </w:r>
            <w:r w:rsidR="00C728A3" w:rsidRPr="007D0221">
              <w:rPr>
                <w:rFonts w:eastAsia="Times New Roman"/>
                <w:noProof/>
                <w:sz w:val="22"/>
              </w:rPr>
              <w:t>iems</w:t>
            </w:r>
            <w:r w:rsidRPr="007D0221">
              <w:rPr>
                <w:rFonts w:eastAsia="Times New Roman"/>
                <w:noProof/>
                <w:sz w:val="22"/>
              </w:rPr>
              <w:t xml:space="preserve"> mokini</w:t>
            </w:r>
            <w:r w:rsidR="00C728A3" w:rsidRPr="007D0221">
              <w:rPr>
                <w:rFonts w:eastAsia="Times New Roman"/>
                <w:noProof/>
                <w:sz w:val="22"/>
              </w:rPr>
              <w:t>ams</w:t>
            </w:r>
            <w:r w:rsidRPr="007D0221">
              <w:rPr>
                <w:rFonts w:eastAsia="Times New Roman"/>
                <w:noProof/>
                <w:sz w:val="22"/>
              </w:rPr>
              <w:t xml:space="preserve"> pavėžė</w:t>
            </w:r>
            <w:r w:rsidR="00C728A3" w:rsidRPr="007D0221">
              <w:rPr>
                <w:rFonts w:eastAsia="Times New Roman"/>
                <w:noProof/>
                <w:sz w:val="22"/>
              </w:rPr>
              <w:t>ti</w:t>
            </w:r>
            <w:r w:rsidRPr="007D0221">
              <w:rPr>
                <w:rFonts w:eastAsia="Times New Roman"/>
                <w:noProof/>
                <w:sz w:val="22"/>
              </w:rPr>
              <w:t xml:space="preserve"> iki ir iš ugdymo įstaigos lengvai pritaikomų transporto priemonių įsigijimas; kuriamos naujos ikimokyklinio ugdymo vietos, dėmesį skiriant ankstyvojo amžiaus vaikų ugdymui. Investuojant į BU mokyklų infrastruktūrą pagal šią veiklą, pirmenybė bus teikiama mokykloms, kuriose mokosi ne mažiau kaip 200 mokinių.</w:t>
            </w:r>
            <w:r w:rsidRPr="007D0221">
              <w:rPr>
                <w:sz w:val="22"/>
              </w:rPr>
              <w:t xml:space="preserve"> </w:t>
            </w:r>
            <w:r w:rsidRPr="007D0221">
              <w:rPr>
                <w:rFonts w:eastAsia="Times New Roman"/>
                <w:noProof/>
                <w:sz w:val="22"/>
              </w:rPr>
              <w:t>Ši veikla bus įgyvendinama VVL ir Sostinės regionuose.</w:t>
            </w:r>
          </w:p>
          <w:p w:rsidR="006C231E" w:rsidRPr="007D0221" w:rsidRDefault="006C231E" w:rsidP="007D0221">
            <w:pPr>
              <w:spacing w:before="60" w:after="60"/>
              <w:jc w:val="both"/>
              <w:rPr>
                <w:rFonts w:eastAsia="Times New Roman"/>
                <w:noProof/>
                <w:sz w:val="22"/>
              </w:rPr>
            </w:pPr>
            <w:r w:rsidRPr="007D0221">
              <w:rPr>
                <w:rFonts w:eastAsia="Times New Roman"/>
                <w:b/>
                <w:bCs/>
                <w:noProof/>
                <w:sz w:val="22"/>
              </w:rPr>
              <w:t xml:space="preserve">Visos dienos mokyklos erdvių </w:t>
            </w:r>
            <w:r w:rsidR="006A3770" w:rsidRPr="007D0221">
              <w:rPr>
                <w:rFonts w:eastAsia="Times New Roman"/>
                <w:b/>
                <w:bCs/>
                <w:noProof/>
                <w:sz w:val="22"/>
              </w:rPr>
              <w:t>sukūrimas ir pritaikymas ikimokyklinio</w:t>
            </w:r>
            <w:r w:rsidRPr="007D0221">
              <w:rPr>
                <w:rFonts w:eastAsia="Times New Roman"/>
                <w:b/>
                <w:bCs/>
                <w:noProof/>
                <w:sz w:val="22"/>
              </w:rPr>
              <w:t xml:space="preserve">, priešmokyklinio, pradinio bei pagrindinio ugdymo programas vykdančiose švietimo įstaigose. </w:t>
            </w:r>
            <w:r w:rsidRPr="007D0221">
              <w:rPr>
                <w:rFonts w:eastAsia="Times New Roman"/>
                <w:noProof/>
                <w:sz w:val="22"/>
              </w:rPr>
              <w:t xml:space="preserve">Ši veikla bus įgyvendinama VVL </w:t>
            </w:r>
            <w:r w:rsidR="00494DE0" w:rsidRPr="007D0221">
              <w:rPr>
                <w:rFonts w:eastAsia="Times New Roman"/>
                <w:noProof/>
                <w:sz w:val="22"/>
              </w:rPr>
              <w:t>ir Sostinės regionuose.</w:t>
            </w:r>
          </w:p>
          <w:p w:rsidR="006C231E" w:rsidRPr="007D0221" w:rsidRDefault="006C231E" w:rsidP="007D0221">
            <w:pPr>
              <w:spacing w:before="60" w:after="60"/>
              <w:jc w:val="both"/>
              <w:rPr>
                <w:rFonts w:eastAsia="Times New Roman"/>
                <w:noProof/>
                <w:sz w:val="22"/>
              </w:rPr>
            </w:pPr>
            <w:r w:rsidRPr="007D0221">
              <w:rPr>
                <w:rFonts w:eastAsia="Times New Roman"/>
                <w:b/>
                <w:bCs/>
                <w:noProof/>
                <w:sz w:val="22"/>
              </w:rPr>
              <w:t>Kompleksinių švietimo pagalbos paslaugų įvairių ugdymosi poreikių turintiems mokiniams plėtra, koncentruojant turimus išteklius ir pritaikant infrastruktūrą bei aprūpinant trūkstama įranga.</w:t>
            </w:r>
            <w:r w:rsidRPr="007D0221">
              <w:rPr>
                <w:rFonts w:eastAsia="Times New Roman"/>
                <w:noProof/>
                <w:sz w:val="22"/>
              </w:rPr>
              <w:t xml:space="preserve"> Ši veikla bus įgyvendinama VVL ir Sostinės regionuose.</w:t>
            </w:r>
          </w:p>
          <w:p w:rsidR="006C231E" w:rsidRPr="007D0221" w:rsidRDefault="006C231E" w:rsidP="007D0221">
            <w:pPr>
              <w:spacing w:before="60" w:after="60"/>
              <w:jc w:val="both"/>
              <w:rPr>
                <w:rFonts w:eastAsia="Times New Roman"/>
                <w:noProof/>
                <w:sz w:val="22"/>
              </w:rPr>
            </w:pPr>
            <w:r w:rsidRPr="007D0221">
              <w:rPr>
                <w:rFonts w:eastAsia="Times New Roman"/>
                <w:b/>
                <w:bCs/>
                <w:noProof/>
                <w:sz w:val="22"/>
              </w:rPr>
              <w:t>Gerinti švietimo paslaugų kokybę aprūpinant efektyviai veikiančias BU mokyklas laboratorine įranga ir priemonėmis</w:t>
            </w:r>
            <w:r w:rsidRPr="007D0221">
              <w:rPr>
                <w:rFonts w:eastAsia="Times New Roman"/>
                <w:bCs/>
                <w:noProof/>
                <w:sz w:val="22"/>
              </w:rPr>
              <w:t xml:space="preserve">: </w:t>
            </w:r>
            <w:r w:rsidRPr="007D0221">
              <w:rPr>
                <w:rFonts w:eastAsia="Times New Roman"/>
                <w:noProof/>
                <w:sz w:val="22"/>
              </w:rPr>
              <w:t>šiuolaikiškų laboratorijų, skirtų gamtos ir tiksliųjų mokslų bei kalbų mokymui įrengimas ir aprūpinimas reikalinga įranga ir priemonėmis valstybės ir savivaldybių mokyklose; aprūpinimas įranga ir priemonėmis, būtinomis kokybišk</w:t>
            </w:r>
            <w:r w:rsidR="00C728A3" w:rsidRPr="007D0221">
              <w:rPr>
                <w:rFonts w:eastAsia="Times New Roman"/>
                <w:noProof/>
                <w:sz w:val="22"/>
              </w:rPr>
              <w:t>am</w:t>
            </w:r>
            <w:r w:rsidRPr="007D0221">
              <w:rPr>
                <w:rFonts w:eastAsia="Times New Roman"/>
                <w:noProof/>
                <w:sz w:val="22"/>
              </w:rPr>
              <w:t xml:space="preserve"> lanks</w:t>
            </w:r>
            <w:r w:rsidR="00C728A3" w:rsidRPr="007D0221">
              <w:rPr>
                <w:rFonts w:eastAsia="Times New Roman"/>
                <w:noProof/>
                <w:sz w:val="22"/>
              </w:rPr>
              <w:t xml:space="preserve">čiam </w:t>
            </w:r>
            <w:r w:rsidRPr="007D0221">
              <w:rPr>
                <w:rFonts w:eastAsia="Times New Roman"/>
                <w:noProof/>
                <w:sz w:val="22"/>
              </w:rPr>
              <w:t>/</w:t>
            </w:r>
            <w:r w:rsidR="00C728A3" w:rsidRPr="007D0221">
              <w:rPr>
                <w:rFonts w:eastAsia="Times New Roman"/>
                <w:noProof/>
                <w:sz w:val="22"/>
              </w:rPr>
              <w:t xml:space="preserve"> </w:t>
            </w:r>
            <w:r w:rsidRPr="007D0221">
              <w:rPr>
                <w:rFonts w:eastAsia="Times New Roman"/>
                <w:noProof/>
                <w:sz w:val="22"/>
              </w:rPr>
              <w:t>nuotolini</w:t>
            </w:r>
            <w:r w:rsidR="00C728A3" w:rsidRPr="007D0221">
              <w:rPr>
                <w:rFonts w:eastAsia="Times New Roman"/>
                <w:noProof/>
                <w:sz w:val="22"/>
              </w:rPr>
              <w:t>am</w:t>
            </w:r>
            <w:r w:rsidRPr="007D0221">
              <w:rPr>
                <w:rFonts w:eastAsia="Times New Roman"/>
                <w:noProof/>
                <w:sz w:val="22"/>
              </w:rPr>
              <w:t xml:space="preserve"> ugdym</w:t>
            </w:r>
            <w:r w:rsidR="00C728A3" w:rsidRPr="007D0221">
              <w:rPr>
                <w:rFonts w:eastAsia="Times New Roman"/>
                <w:noProof/>
                <w:sz w:val="22"/>
              </w:rPr>
              <w:t>ui</w:t>
            </w:r>
            <w:r w:rsidRPr="007D0221">
              <w:rPr>
                <w:rFonts w:eastAsia="Times New Roman"/>
                <w:noProof/>
                <w:sz w:val="22"/>
              </w:rPr>
              <w:t xml:space="preserve"> įgyvendin</w:t>
            </w:r>
            <w:r w:rsidR="00C728A3" w:rsidRPr="007D0221">
              <w:rPr>
                <w:rFonts w:eastAsia="Times New Roman"/>
                <w:noProof/>
                <w:sz w:val="22"/>
              </w:rPr>
              <w:t>ti</w:t>
            </w:r>
            <w:r w:rsidRPr="007D0221">
              <w:rPr>
                <w:rFonts w:eastAsia="Times New Roman"/>
                <w:noProof/>
                <w:sz w:val="22"/>
              </w:rPr>
              <w:t>. Įgyvendinant šią veiklą bus investuojama tik į bendrojo ugdymo mokyklas, kuriose mokosi ne mažiau kaip 200 mokinių. Ši veikla bus įgyvendinama VVL ir Sostinės regionuose.</w:t>
            </w:r>
          </w:p>
          <w:p w:rsidR="006C231E" w:rsidRPr="007D0221" w:rsidRDefault="006C231E" w:rsidP="007D0221">
            <w:pPr>
              <w:spacing w:before="60" w:after="60"/>
              <w:jc w:val="both"/>
              <w:rPr>
                <w:rFonts w:eastAsia="Times New Roman"/>
                <w:b/>
                <w:bCs/>
                <w:noProof/>
                <w:sz w:val="22"/>
              </w:rPr>
            </w:pPr>
            <w:r w:rsidRPr="007D0221">
              <w:rPr>
                <w:rFonts w:eastAsia="Times New Roman"/>
                <w:b/>
                <w:bCs/>
                <w:noProof/>
                <w:sz w:val="22"/>
              </w:rPr>
              <w:t>Profesinių mokyklų regionuose infrastruktūros gerinimas pritaikant naujiems iššūkiams</w:t>
            </w:r>
            <w:r w:rsidRPr="007D0221">
              <w:rPr>
                <w:rFonts w:eastAsia="Times New Roman"/>
                <w:bCs/>
                <w:noProof/>
                <w:sz w:val="22"/>
              </w:rPr>
              <w:t xml:space="preserve">: </w:t>
            </w:r>
            <w:r w:rsidRPr="007D0221">
              <w:rPr>
                <w:rFonts w:eastAsia="Times New Roman"/>
                <w:noProof/>
                <w:sz w:val="22"/>
              </w:rPr>
              <w:t xml:space="preserve">aprūpinti praktiniam profesiniam mokymui regionuose reikalinga įranga ir priemonėmis, susijusiomis su </w:t>
            </w:r>
            <w:r w:rsidR="009D4C9D" w:rsidRPr="007D0221">
              <w:rPr>
                <w:rFonts w:eastAsia="Times New Roman"/>
                <w:noProof/>
                <w:sz w:val="22"/>
                <w:lang w:bidi="lt-LT"/>
              </w:rPr>
              <w:t>ketvirtąja pramonės revoliucija</w:t>
            </w:r>
            <w:r w:rsidR="009D4C9D" w:rsidRPr="007D0221">
              <w:rPr>
                <w:rFonts w:eastAsia="Times New Roman"/>
                <w:noProof/>
                <w:sz w:val="22"/>
              </w:rPr>
              <w:t xml:space="preserve"> </w:t>
            </w:r>
            <w:r w:rsidRPr="007D0221">
              <w:rPr>
                <w:rFonts w:eastAsia="Times New Roman"/>
                <w:noProof/>
                <w:sz w:val="22"/>
              </w:rPr>
              <w:t>„Pramonė 4.0“, skaitmeninimu ir žaliąja transformacija, siekiant didinti dalyvavimą MVG. Ši veikla bus įgyvendinama VVL regione.</w:t>
            </w:r>
          </w:p>
          <w:p w:rsidR="006C231E" w:rsidRPr="007D0221" w:rsidRDefault="006C231E" w:rsidP="007D0221">
            <w:pPr>
              <w:spacing w:before="60" w:after="60"/>
              <w:jc w:val="both"/>
              <w:rPr>
                <w:rFonts w:eastAsia="Times New Roman"/>
                <w:noProof/>
                <w:sz w:val="22"/>
              </w:rPr>
            </w:pPr>
            <w:r w:rsidRPr="007D0221">
              <w:rPr>
                <w:rFonts w:eastAsia="Times New Roman"/>
                <w:b/>
                <w:bCs/>
                <w:noProof/>
                <w:sz w:val="22"/>
              </w:rPr>
              <w:t>Sukurti mokytoj</w:t>
            </w:r>
            <w:r w:rsidR="00C728A3" w:rsidRPr="007D0221">
              <w:rPr>
                <w:rFonts w:eastAsia="Times New Roman"/>
                <w:b/>
                <w:bCs/>
                <w:noProof/>
                <w:sz w:val="22"/>
              </w:rPr>
              <w:t>ams</w:t>
            </w:r>
            <w:r w:rsidRPr="007D0221">
              <w:rPr>
                <w:rFonts w:eastAsia="Times New Roman"/>
                <w:b/>
                <w:bCs/>
                <w:noProof/>
                <w:sz w:val="22"/>
              </w:rPr>
              <w:t xml:space="preserve"> reng</w:t>
            </w:r>
            <w:r w:rsidR="00C728A3" w:rsidRPr="007D0221">
              <w:rPr>
                <w:rFonts w:eastAsia="Times New Roman"/>
                <w:b/>
                <w:bCs/>
                <w:noProof/>
                <w:sz w:val="22"/>
              </w:rPr>
              <w:t>ti</w:t>
            </w:r>
            <w:r w:rsidRPr="007D0221">
              <w:rPr>
                <w:rFonts w:eastAsia="Times New Roman"/>
                <w:b/>
                <w:bCs/>
                <w:noProof/>
                <w:sz w:val="22"/>
              </w:rPr>
              <w:t xml:space="preserve"> ir edukologijos doktorantūr</w:t>
            </w:r>
            <w:r w:rsidR="00C728A3" w:rsidRPr="007D0221">
              <w:rPr>
                <w:rFonts w:eastAsia="Times New Roman"/>
                <w:b/>
                <w:bCs/>
                <w:noProof/>
                <w:sz w:val="22"/>
              </w:rPr>
              <w:t>ai</w:t>
            </w:r>
            <w:r w:rsidRPr="007D0221">
              <w:rPr>
                <w:rFonts w:eastAsia="Times New Roman"/>
                <w:b/>
                <w:bCs/>
                <w:noProof/>
                <w:sz w:val="22"/>
              </w:rPr>
              <w:t xml:space="preserve"> vykdy</w:t>
            </w:r>
            <w:r w:rsidR="00C728A3" w:rsidRPr="007D0221">
              <w:rPr>
                <w:rFonts w:eastAsia="Times New Roman"/>
                <w:b/>
                <w:bCs/>
                <w:noProof/>
                <w:sz w:val="22"/>
              </w:rPr>
              <w:t>ti</w:t>
            </w:r>
            <w:r w:rsidRPr="007D0221">
              <w:rPr>
                <w:rFonts w:eastAsia="Times New Roman"/>
                <w:b/>
                <w:bCs/>
                <w:noProof/>
                <w:sz w:val="22"/>
              </w:rPr>
              <w:t xml:space="preserve"> reikalingą infrastruktūrą</w:t>
            </w:r>
            <w:r w:rsidRPr="007D0221">
              <w:rPr>
                <w:rFonts w:eastAsia="Times New Roman"/>
                <w:bCs/>
                <w:noProof/>
                <w:sz w:val="22"/>
              </w:rPr>
              <w:t>:</w:t>
            </w:r>
            <w:r w:rsidRPr="007D0221">
              <w:rPr>
                <w:rFonts w:eastAsia="Times New Roman"/>
                <w:noProof/>
                <w:sz w:val="22"/>
              </w:rPr>
              <w:t xml:space="preserve"> išvystyti PRC ugdymo technologijų laboratorijas, ypatingą dėmesį skiriant pagalbos mokiniui specialistų rengimui (įrengti ir pritaikyti laboratorinę, kūrybinę, simuliacinę pedagoginę aplinką ir ugdymo priemones, nuotolinio mokymo plėtra). Ši veikla bus įgyvendinama VVL ir Sostinės regionuose.</w:t>
            </w:r>
          </w:p>
          <w:p w:rsidR="00CF752A" w:rsidRPr="007D0221" w:rsidRDefault="006C231E" w:rsidP="007D0221">
            <w:pPr>
              <w:spacing w:before="60" w:after="60"/>
              <w:jc w:val="both"/>
              <w:rPr>
                <w:rFonts w:asciiTheme="minorHAnsi" w:eastAsiaTheme="minorEastAsia" w:hAnsiTheme="minorHAnsi"/>
                <w:sz w:val="22"/>
              </w:rPr>
            </w:pPr>
            <w:r w:rsidRPr="007D0221">
              <w:rPr>
                <w:rFonts w:eastAsia="Times New Roman" w:cs="Times New Roman"/>
                <w:noProof/>
                <w:sz w:val="22"/>
              </w:rPr>
              <w:t>Uždavinio veiklos (</w:t>
            </w:r>
            <w:r w:rsidRPr="007D0221">
              <w:rPr>
                <w:rFonts w:eastAsia="Times New Roman" w:cs="Times New Roman"/>
                <w:bCs/>
                <w:noProof/>
                <w:sz w:val="22"/>
              </w:rPr>
              <w:t>veiksmų rūšys</w:t>
            </w:r>
            <w:r w:rsidRPr="007D0221">
              <w:rPr>
                <w:rFonts w:eastAsia="Times New Roman" w:cs="Times New Roman"/>
                <w:noProof/>
                <w:sz w:val="22"/>
              </w:rPr>
              <w:t xml:space="preserve">) įvertintos vadovaujantis </w:t>
            </w:r>
            <w:r w:rsidRPr="007D0221">
              <w:rPr>
                <w:rFonts w:eastAsia="Times New Roman" w:cs="Times New Roman"/>
                <w:bCs/>
                <w:noProof/>
                <w:sz w:val="22"/>
              </w:rPr>
              <w:t>EGADP</w:t>
            </w:r>
            <w:r w:rsidRPr="007D0221">
              <w:rPr>
                <w:rFonts w:eastAsia="Times New Roman" w:cs="Times New Roman"/>
                <w:noProof/>
                <w:sz w:val="22"/>
              </w:rPr>
              <w:t xml:space="preserve"> NRŽ gairėmis, todėl laikoma, kad atitinka NRŽ principą.</w:t>
            </w:r>
          </w:p>
        </w:tc>
      </w:tr>
    </w:tbl>
    <w:p w:rsidR="001D7B61" w:rsidRDefault="001D7B61" w:rsidP="00783D09">
      <w:pPr>
        <w:pStyle w:val="Stilius1"/>
        <w:rPr>
          <w:noProof/>
          <w:lang w:eastAsia="lt-LT" w:bidi="lt-LT"/>
        </w:rPr>
      </w:pPr>
      <w:r w:rsidRPr="00C75119">
        <w:rPr>
          <w:noProof/>
          <w:lang w:eastAsia="lt-LT" w:bidi="lt-LT"/>
        </w:rPr>
        <w:lastRenderedPageBreak/>
        <w:t xml:space="preserve">Pagrindinės tikslinės grupės </w:t>
      </w:r>
    </w:p>
    <w:tbl>
      <w:tblPr>
        <w:tblStyle w:val="Lentelstinklelis"/>
        <w:tblW w:w="0" w:type="auto"/>
        <w:tblInd w:w="-34" w:type="dxa"/>
        <w:tblLook w:val="04A0" w:firstRow="1" w:lastRow="0" w:firstColumn="1" w:lastColumn="0" w:noHBand="0" w:noVBand="1"/>
      </w:tblPr>
      <w:tblGrid>
        <w:gridCol w:w="9888"/>
      </w:tblGrid>
      <w:tr w:rsidR="000A0920" w:rsidTr="00783D09">
        <w:tc>
          <w:tcPr>
            <w:tcW w:w="9888" w:type="dxa"/>
          </w:tcPr>
          <w:p w:rsidR="000A0920" w:rsidRDefault="000A0920" w:rsidP="007D0221">
            <w:pPr>
              <w:spacing w:before="60" w:after="60"/>
              <w:jc w:val="both"/>
              <w:rPr>
                <w:rFonts w:eastAsia="Calibri" w:cs="Times New Roman"/>
                <w:b/>
                <w:i/>
                <w:noProof/>
                <w:szCs w:val="24"/>
                <w:lang w:eastAsia="lt-LT" w:bidi="lt-LT"/>
              </w:rPr>
            </w:pPr>
            <w:r w:rsidRPr="00245FB1">
              <w:rPr>
                <w:rFonts w:eastAsia="Times New Roman" w:cs="Times New Roman"/>
                <w:noProof/>
                <w:sz w:val="22"/>
                <w:lang w:eastAsia="lt-LT" w:bidi="lt-LT"/>
              </w:rPr>
              <w:t xml:space="preserve">Atskirtį </w:t>
            </w:r>
            <w:r w:rsidR="002D0396" w:rsidRPr="002D0396">
              <w:rPr>
                <w:rFonts w:eastAsia="Times New Roman" w:cs="Times New Roman"/>
                <w:noProof/>
                <w:sz w:val="22"/>
                <w:lang w:eastAsia="lt-LT" w:bidi="lt-LT"/>
              </w:rPr>
              <w:t xml:space="preserve">(taip pat ir dėl negalios) </w:t>
            </w:r>
            <w:r w:rsidRPr="00245FB1">
              <w:rPr>
                <w:rFonts w:eastAsia="Times New Roman" w:cs="Times New Roman"/>
                <w:noProof/>
                <w:sz w:val="22"/>
                <w:lang w:eastAsia="lt-LT" w:bidi="lt-LT"/>
              </w:rPr>
              <w:t>ar socialines rizikas, dėl kurių kyla grėsmė patirti socialinę atskirtį, patiriantys vaikai, mokiniai, ikimokyklinio ir priešmokylinio amžiaus vaikai</w:t>
            </w:r>
            <w:r w:rsidR="008A71A1">
              <w:rPr>
                <w:rFonts w:eastAsia="Times New Roman" w:cs="Times New Roman"/>
                <w:noProof/>
                <w:sz w:val="22"/>
                <w:lang w:eastAsia="lt-LT" w:bidi="lt-LT"/>
              </w:rPr>
              <w:t>,</w:t>
            </w:r>
            <w:r w:rsidR="008A71A1">
              <w:t xml:space="preserve"> </w:t>
            </w:r>
            <w:r w:rsidR="008A71A1" w:rsidRPr="008A71A1">
              <w:rPr>
                <w:rFonts w:eastAsia="Times New Roman" w:cs="Times New Roman"/>
                <w:noProof/>
                <w:sz w:val="22"/>
                <w:lang w:eastAsia="lt-LT" w:bidi="lt-LT"/>
              </w:rPr>
              <w:t>kiti asmenys su negalia (vaikų tėvai, mokytojai ir kt.)</w:t>
            </w:r>
            <w:r w:rsidRPr="00245FB1">
              <w:rPr>
                <w:rFonts w:eastAsia="Times New Roman" w:cs="Times New Roman"/>
                <w:noProof/>
                <w:sz w:val="22"/>
                <w:lang w:eastAsia="lt-LT" w:bidi="lt-LT"/>
              </w:rPr>
              <w:t>; MVG veiklose dalyvaujantys suaugusieji, mokytojai, studentai, kurie studijuoja pagal mokytojų rengimo studijų programas ir/ar aukštą ekonominę vertę kuriančias specialybes, dėstytojai, kurie dirba su mokytojų rengimo studijų programomis, edukologijos doktorantai.</w:t>
            </w:r>
          </w:p>
        </w:tc>
      </w:tr>
    </w:tbl>
    <w:p w:rsidR="001D7B61" w:rsidRDefault="001D7B61" w:rsidP="00783D09">
      <w:pPr>
        <w:pStyle w:val="Stilius1"/>
        <w:rPr>
          <w:noProof/>
          <w:lang w:eastAsia="lt-LT" w:bidi="lt-LT"/>
        </w:rPr>
      </w:pPr>
      <w:r w:rsidRPr="00C75119">
        <w:rPr>
          <w:noProof/>
          <w:lang w:eastAsia="lt-LT" w:bidi="lt-LT"/>
        </w:rPr>
        <w:t xml:space="preserve">Veiksmai, užtikrinantys lygybę, įtrauktį ir nediskriminavimą </w:t>
      </w:r>
    </w:p>
    <w:tbl>
      <w:tblPr>
        <w:tblStyle w:val="Lentelstinklelis"/>
        <w:tblW w:w="0" w:type="auto"/>
        <w:tblInd w:w="-34" w:type="dxa"/>
        <w:tblLook w:val="04A0" w:firstRow="1" w:lastRow="0" w:firstColumn="1" w:lastColumn="0" w:noHBand="0" w:noVBand="1"/>
      </w:tblPr>
      <w:tblGrid>
        <w:gridCol w:w="9888"/>
      </w:tblGrid>
      <w:tr w:rsidR="000A0920" w:rsidTr="00783D09">
        <w:tc>
          <w:tcPr>
            <w:tcW w:w="9888" w:type="dxa"/>
          </w:tcPr>
          <w:p w:rsidR="000A0920" w:rsidRDefault="000A0920" w:rsidP="007D0221">
            <w:pPr>
              <w:spacing w:before="60" w:after="60"/>
              <w:jc w:val="both"/>
              <w:rPr>
                <w:rFonts w:eastAsia="Times New Roman" w:cs="Times New Roman"/>
                <w:b/>
                <w:i/>
                <w:iCs/>
                <w:noProof/>
                <w:szCs w:val="24"/>
                <w:lang w:eastAsia="lt-LT" w:bidi="lt-LT"/>
              </w:rPr>
            </w:pPr>
            <w:r w:rsidRPr="00C75119">
              <w:rPr>
                <w:rFonts w:eastAsia="Calibri" w:cs="Times New Roman"/>
                <w:noProof/>
                <w:sz w:val="22"/>
                <w:lang w:eastAsia="lt-LT" w:bidi="lt-LT"/>
              </w:rPr>
              <w:t>Vykdant numatytas veiklas bus siekiama užtikrinti paslaugų prieinamumą atskirtį ar socialines rizikas, dėl kurių kyla grėsmė patirti socialinę atskirtį, patiriantiems vaikams bei pritaikyti mokymų paslaugas negalią turintiems vaikams. O taip pat užtikrinti lygybės, įtraukties ir nediskriminavimo principus. Kuriant ar atnaujinant infrastruktūrą bus taikomi universalaus dizaino principai. Veiksmai, užtikrinantys lygybės, įtraukties ir nediskriminavimo principų skatinimą, bus integruoti į projektų atranką nustatant, kad projektai, aktyviai prisidedantys prie principų įgyvendinimo, įgyja papildomą prioritetą.</w:t>
            </w:r>
          </w:p>
        </w:tc>
      </w:tr>
    </w:tbl>
    <w:p w:rsidR="001D7B61" w:rsidRPr="00C75119" w:rsidRDefault="001D7B61" w:rsidP="00783D09">
      <w:pPr>
        <w:pStyle w:val="Stilius1"/>
        <w:rPr>
          <w:rFonts w:eastAsia="Times New Roman"/>
          <w:noProof/>
          <w:lang w:eastAsia="lt-LT" w:bidi="lt-LT"/>
        </w:rPr>
      </w:pPr>
      <w:r w:rsidRPr="00C75119">
        <w:rPr>
          <w:noProof/>
          <w:lang w:eastAsia="lt-LT" w:bidi="lt-LT"/>
        </w:rPr>
        <w:t xml:space="preserve">Konkrečios tikslinės teritorijos, įskaitant planuojamą teritorinių priemonių naudojimą </w:t>
      </w:r>
    </w:p>
    <w:tbl>
      <w:tblPr>
        <w:tblStyle w:val="Lentelstinklelis"/>
        <w:tblW w:w="0" w:type="auto"/>
        <w:tblInd w:w="-34" w:type="dxa"/>
        <w:tblLook w:val="04A0" w:firstRow="1" w:lastRow="0" w:firstColumn="1" w:lastColumn="0" w:noHBand="0" w:noVBand="1"/>
      </w:tblPr>
      <w:tblGrid>
        <w:gridCol w:w="9888"/>
      </w:tblGrid>
      <w:tr w:rsidR="000A0920" w:rsidTr="00783D09">
        <w:tc>
          <w:tcPr>
            <w:tcW w:w="9888" w:type="dxa"/>
          </w:tcPr>
          <w:p w:rsidR="000A0920" w:rsidRDefault="000A0920" w:rsidP="007D0221">
            <w:pPr>
              <w:spacing w:before="60" w:after="60"/>
              <w:jc w:val="both"/>
              <w:rPr>
                <w:rFonts w:cs="Times New Roman"/>
                <w:bCs/>
                <w:color w:val="000000"/>
                <w:sz w:val="22"/>
              </w:rPr>
            </w:pPr>
            <w:r w:rsidRPr="00C75119">
              <w:rPr>
                <w:rFonts w:eastAsia="Times New Roman" w:cs="Times New Roman"/>
                <w:noProof/>
                <w:sz w:val="22"/>
                <w:lang w:eastAsia="lt-LT" w:bidi="lt-LT"/>
              </w:rPr>
              <w:t>VVL regionas, Sostinės regionas</w:t>
            </w:r>
            <w:r>
              <w:rPr>
                <w:rFonts w:eastAsia="Times New Roman" w:cs="Times New Roman"/>
                <w:noProof/>
                <w:sz w:val="22"/>
                <w:lang w:eastAsia="lt-LT" w:bidi="lt-LT"/>
              </w:rPr>
              <w:t>.</w:t>
            </w:r>
          </w:p>
          <w:p w:rsidR="000A0920" w:rsidRDefault="002D0396" w:rsidP="007D0221">
            <w:pPr>
              <w:spacing w:before="60" w:after="60"/>
              <w:jc w:val="both"/>
              <w:rPr>
                <w:rFonts w:eastAsia="Calibri" w:cs="Times New Roman"/>
                <w:b/>
                <w:i/>
                <w:noProof/>
                <w:szCs w:val="24"/>
                <w:lang w:eastAsia="lt-LT" w:bidi="lt-LT"/>
              </w:rPr>
            </w:pPr>
            <w:r w:rsidRPr="004C66A8">
              <w:rPr>
                <w:bCs/>
                <w:color w:val="000000"/>
                <w:sz w:val="22"/>
              </w:rPr>
              <w:t xml:space="preserve">Uždavinio investicijomis gali būti remiama dalis tvarios miestų ir </w:t>
            </w:r>
            <w:r w:rsidR="004C2FDD">
              <w:rPr>
                <w:bCs/>
                <w:color w:val="000000"/>
                <w:sz w:val="22"/>
              </w:rPr>
              <w:t>FZ</w:t>
            </w:r>
            <w:r w:rsidRPr="004C66A8">
              <w:rPr>
                <w:bCs/>
                <w:color w:val="000000"/>
                <w:sz w:val="22"/>
              </w:rPr>
              <w:t xml:space="preserve"> plėtros strategijų veiksmų, įgyvendinamų kaip ITI, šias investicijas derinant su </w:t>
            </w:r>
            <w:r w:rsidR="0024244C">
              <w:rPr>
                <w:bCs/>
                <w:color w:val="000000"/>
                <w:sz w:val="22"/>
              </w:rPr>
              <w:t>Programos</w:t>
            </w:r>
            <w:r w:rsidRPr="004C66A8">
              <w:rPr>
                <w:bCs/>
                <w:color w:val="000000"/>
                <w:sz w:val="22"/>
              </w:rPr>
              <w:t xml:space="preserve"> 5 prioriteto investicijomis siekiant bendrų tikslų. Investicijų apimtis / detalumas derinami su atitinkamomis ministerijomis rengiant nacionalines plėtros programas ir teritorines strategijas ir priklauso nuo pasirenkamų uždavinių turinio</w:t>
            </w:r>
            <w:r>
              <w:rPr>
                <w:bCs/>
                <w:color w:val="000000"/>
                <w:sz w:val="22"/>
              </w:rPr>
              <w:t>.</w:t>
            </w:r>
          </w:p>
        </w:tc>
      </w:tr>
    </w:tbl>
    <w:p w:rsidR="001D7B61" w:rsidRPr="00C75119" w:rsidRDefault="001D7B61" w:rsidP="00783D09">
      <w:pPr>
        <w:pStyle w:val="Stilius1"/>
        <w:rPr>
          <w:rFonts w:eastAsia="Times New Roman"/>
          <w:iCs/>
          <w:noProof/>
          <w:lang w:eastAsia="lt-LT" w:bidi="lt-LT"/>
        </w:rPr>
      </w:pPr>
      <w:r w:rsidRPr="00C75119">
        <w:rPr>
          <w:noProof/>
          <w:lang w:eastAsia="lt-LT" w:bidi="lt-LT"/>
        </w:rPr>
        <w:t>Tarpregioniniai</w:t>
      </w:r>
      <w:r w:rsidR="00993B5D">
        <w:rPr>
          <w:noProof/>
          <w:lang w:eastAsia="lt-LT" w:bidi="lt-LT"/>
        </w:rPr>
        <w:t>, tarp sienų</w:t>
      </w:r>
      <w:r w:rsidRPr="00C75119">
        <w:rPr>
          <w:noProof/>
          <w:lang w:eastAsia="lt-LT" w:bidi="lt-LT"/>
        </w:rPr>
        <w:t xml:space="preserve"> ir tarpvalstybiniai veiksmai </w:t>
      </w:r>
    </w:p>
    <w:tbl>
      <w:tblPr>
        <w:tblStyle w:val="Lentelstinklelis"/>
        <w:tblW w:w="0" w:type="auto"/>
        <w:tblInd w:w="-34" w:type="dxa"/>
        <w:tblLook w:val="04A0" w:firstRow="1" w:lastRow="0" w:firstColumn="1" w:lastColumn="0" w:noHBand="0" w:noVBand="1"/>
      </w:tblPr>
      <w:tblGrid>
        <w:gridCol w:w="9888"/>
      </w:tblGrid>
      <w:tr w:rsidR="000A0920" w:rsidTr="00783D09">
        <w:tc>
          <w:tcPr>
            <w:tcW w:w="9888" w:type="dxa"/>
          </w:tcPr>
          <w:p w:rsidR="000A0920" w:rsidRDefault="00993B5D" w:rsidP="007D0221">
            <w:pPr>
              <w:spacing w:before="60" w:after="60"/>
              <w:jc w:val="both"/>
              <w:rPr>
                <w:rFonts w:eastAsia="Calibri" w:cs="Times New Roman"/>
                <w:b/>
                <w:i/>
                <w:noProof/>
                <w:szCs w:val="24"/>
                <w:lang w:eastAsia="lt-LT" w:bidi="lt-LT"/>
              </w:rPr>
            </w:pPr>
            <w:r w:rsidRPr="00993B5D">
              <w:rPr>
                <w:rFonts w:eastAsia="Calibri" w:cs="Times New Roman"/>
                <w:bCs/>
                <w:noProof/>
                <w:sz w:val="22"/>
                <w:lang w:eastAsia="lt-LT" w:bidi="lt-LT"/>
              </w:rPr>
              <w:lastRenderedPageBreak/>
              <w:t>Numatoma sudaryti visas galimybes prireikus juos atlikti</w:t>
            </w:r>
            <w:r w:rsidR="009D4C9D">
              <w:rPr>
                <w:rFonts w:eastAsia="Calibri" w:cs="Times New Roman"/>
                <w:bCs/>
                <w:noProof/>
                <w:sz w:val="22"/>
                <w:lang w:eastAsia="lt-LT" w:bidi="lt-LT"/>
              </w:rPr>
              <w:t>.</w:t>
            </w:r>
          </w:p>
        </w:tc>
      </w:tr>
    </w:tbl>
    <w:p w:rsidR="001D7B61" w:rsidRPr="00C75119" w:rsidRDefault="001D7B61" w:rsidP="00783D09">
      <w:pPr>
        <w:pStyle w:val="Stilius1"/>
        <w:rPr>
          <w:rFonts w:eastAsia="Times New Roman"/>
          <w:iCs/>
          <w:noProof/>
          <w:lang w:eastAsia="lt-LT" w:bidi="lt-LT"/>
        </w:rPr>
      </w:pPr>
      <w:r w:rsidRPr="00C75119">
        <w:rPr>
          <w:noProof/>
          <w:lang w:eastAsia="lt-LT" w:bidi="lt-LT"/>
        </w:rPr>
        <w:t xml:space="preserve">Planuojamas finansinių priemonių naudojimas </w:t>
      </w:r>
    </w:p>
    <w:tbl>
      <w:tblPr>
        <w:tblStyle w:val="Lentelstinklelis"/>
        <w:tblW w:w="0" w:type="auto"/>
        <w:tblInd w:w="-34" w:type="dxa"/>
        <w:tblLook w:val="04A0" w:firstRow="1" w:lastRow="0" w:firstColumn="1" w:lastColumn="0" w:noHBand="0" w:noVBand="1"/>
      </w:tblPr>
      <w:tblGrid>
        <w:gridCol w:w="9888"/>
      </w:tblGrid>
      <w:tr w:rsidR="00417303" w:rsidTr="00783D09">
        <w:tc>
          <w:tcPr>
            <w:tcW w:w="9888" w:type="dxa"/>
          </w:tcPr>
          <w:p w:rsidR="00417303" w:rsidRDefault="00833871" w:rsidP="007D0221">
            <w:pPr>
              <w:spacing w:before="60" w:after="60"/>
              <w:jc w:val="both"/>
              <w:rPr>
                <w:rFonts w:cs="Times New Roman"/>
                <w:b/>
                <w:i/>
                <w:szCs w:val="24"/>
              </w:rPr>
            </w:pPr>
            <w:r>
              <w:rPr>
                <w:rFonts w:eastAsia="Calibri" w:cs="Times New Roman"/>
                <w:noProof/>
                <w:sz w:val="22"/>
                <w:lang w:eastAsia="lt-LT" w:bidi="lt-LT"/>
              </w:rPr>
              <w:t>–</w:t>
            </w:r>
          </w:p>
        </w:tc>
      </w:tr>
    </w:tbl>
    <w:p w:rsidR="00D56FF3" w:rsidRPr="00D56FF3" w:rsidRDefault="00786CD2" w:rsidP="00783D09">
      <w:pPr>
        <w:pStyle w:val="Stilius1"/>
        <w:rPr>
          <w:rFonts w:eastAsia="Calibri"/>
          <w:noProof/>
          <w:szCs w:val="20"/>
          <w:lang w:eastAsia="lt-LT" w:bidi="lt-LT"/>
        </w:rPr>
      </w:pPr>
      <w:r w:rsidRPr="00D56FF3">
        <w:t>Rodikliai</w:t>
      </w:r>
    </w:p>
    <w:p w:rsidR="00786CD2" w:rsidRDefault="00786CD2" w:rsidP="00D56FF3">
      <w:pPr>
        <w:spacing w:before="240" w:after="0" w:line="240" w:lineRule="auto"/>
        <w:jc w:val="both"/>
        <w:rPr>
          <w:rFonts w:cs="Times New Roman"/>
          <w:bCs/>
          <w:szCs w:val="24"/>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987"/>
        <w:gridCol w:w="844"/>
        <w:gridCol w:w="995"/>
        <w:gridCol w:w="1275"/>
        <w:gridCol w:w="1841"/>
        <w:gridCol w:w="989"/>
        <w:gridCol w:w="859"/>
        <w:gridCol w:w="946"/>
      </w:tblGrid>
      <w:tr w:rsidR="00245FB1" w:rsidRPr="00CB2739" w:rsidTr="00245FB1">
        <w:trPr>
          <w:trHeight w:val="705"/>
          <w:tblHeader/>
        </w:trPr>
        <w:tc>
          <w:tcPr>
            <w:tcW w:w="5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b/>
                <w:noProof/>
                <w:sz w:val="16"/>
                <w:szCs w:val="16"/>
              </w:rPr>
            </w:pPr>
            <w:r w:rsidRPr="00CB2739">
              <w:rPr>
                <w:b/>
                <w:noProof/>
                <w:sz w:val="16"/>
                <w:szCs w:val="16"/>
              </w:rPr>
              <w:t>Prioritetas</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b/>
                <w:noProof/>
                <w:sz w:val="16"/>
                <w:szCs w:val="16"/>
              </w:rPr>
            </w:pPr>
            <w:r w:rsidRPr="00CB2739">
              <w:rPr>
                <w:b/>
                <w:noProof/>
                <w:sz w:val="16"/>
                <w:szCs w:val="16"/>
              </w:rPr>
              <w:t>Konkretus uždavinys</w:t>
            </w:r>
          </w:p>
        </w:tc>
        <w:tc>
          <w:tcPr>
            <w:tcW w:w="4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b/>
                <w:noProof/>
                <w:sz w:val="16"/>
                <w:szCs w:val="16"/>
              </w:rPr>
            </w:pPr>
            <w:r w:rsidRPr="00CB2739">
              <w:rPr>
                <w:b/>
                <w:noProof/>
                <w:sz w:val="16"/>
                <w:szCs w:val="16"/>
              </w:rPr>
              <w:t>Fondas</w:t>
            </w:r>
          </w:p>
        </w:tc>
        <w:tc>
          <w:tcPr>
            <w:tcW w:w="5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b/>
                <w:noProof/>
                <w:sz w:val="16"/>
                <w:szCs w:val="16"/>
              </w:rPr>
            </w:pPr>
            <w:r w:rsidRPr="00CB2739">
              <w:rPr>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b/>
                <w:noProof/>
                <w:sz w:val="16"/>
                <w:szCs w:val="16"/>
              </w:rPr>
            </w:pPr>
            <w:r>
              <w:rPr>
                <w:b/>
                <w:noProof/>
                <w:sz w:val="16"/>
                <w:szCs w:val="16"/>
              </w:rPr>
              <w:t>Identifikavimo numeris</w:t>
            </w:r>
          </w:p>
        </w:tc>
        <w:tc>
          <w:tcPr>
            <w:tcW w:w="93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b/>
                <w:noProof/>
                <w:sz w:val="16"/>
                <w:szCs w:val="16"/>
              </w:rPr>
            </w:pPr>
            <w:r>
              <w:rPr>
                <w:b/>
                <w:noProof/>
                <w:sz w:val="16"/>
                <w:szCs w:val="16"/>
              </w:rPr>
              <w:t>Rodiklis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b/>
                <w:noProof/>
                <w:sz w:val="16"/>
                <w:szCs w:val="16"/>
              </w:rPr>
            </w:pPr>
            <w:r w:rsidRPr="00CB2739">
              <w:rPr>
                <w:b/>
                <w:noProof/>
                <w:sz w:val="16"/>
                <w:szCs w:val="16"/>
              </w:rPr>
              <w:t>Matavimo vienetas</w:t>
            </w:r>
          </w:p>
        </w:tc>
        <w:tc>
          <w:tcPr>
            <w:tcW w:w="43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b/>
                <w:noProof/>
                <w:sz w:val="16"/>
                <w:szCs w:val="16"/>
              </w:rPr>
            </w:pPr>
            <w:r w:rsidRPr="00CB2739">
              <w:rPr>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CB2739" w:rsidRDefault="00245FB1" w:rsidP="00245FB1">
            <w:pPr>
              <w:spacing w:after="0" w:line="240" w:lineRule="auto"/>
              <w:jc w:val="center"/>
              <w:rPr>
                <w:b/>
                <w:noProof/>
                <w:sz w:val="16"/>
                <w:szCs w:val="16"/>
              </w:rPr>
            </w:pPr>
            <w:r w:rsidRPr="00CB2739">
              <w:rPr>
                <w:b/>
                <w:noProof/>
                <w:sz w:val="16"/>
                <w:szCs w:val="16"/>
              </w:rPr>
              <w:t>Siek</w:t>
            </w:r>
            <w:r w:rsidR="00A1676A">
              <w:rPr>
                <w:b/>
                <w:noProof/>
                <w:sz w:val="16"/>
                <w:szCs w:val="16"/>
              </w:rPr>
              <w:t>tina reikšmė</w:t>
            </w:r>
            <w:r w:rsidRPr="00CB2739">
              <w:rPr>
                <w:b/>
                <w:noProof/>
                <w:sz w:val="16"/>
                <w:szCs w:val="16"/>
              </w:rPr>
              <w:t xml:space="preserve"> (2029 m.)</w:t>
            </w:r>
          </w:p>
        </w:tc>
      </w:tr>
      <w:tr w:rsidR="0011314E" w:rsidRPr="005519EC" w:rsidTr="00245FB1">
        <w:trPr>
          <w:trHeight w:val="340"/>
        </w:trPr>
        <w:tc>
          <w:tcPr>
            <w:tcW w:w="567" w:type="pct"/>
            <w:vMerge w:val="restart"/>
            <w:tcBorders>
              <w:top w:val="single" w:sz="12"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sidRPr="004E5AD8">
              <w:rPr>
                <w:rStyle w:val="normaltextrun"/>
                <w:rFonts w:cs="Times New Roman"/>
                <w:color w:val="000000"/>
                <w:sz w:val="16"/>
                <w:szCs w:val="16"/>
                <w:shd w:val="clear" w:color="auto" w:fill="FFFFFF"/>
              </w:rPr>
              <w:t>4.Socialiai atsakingesnė Lietuva</w:t>
            </w:r>
          </w:p>
        </w:tc>
        <w:tc>
          <w:tcPr>
            <w:tcW w:w="501" w:type="pct"/>
            <w:vMerge w:val="restart"/>
            <w:tcBorders>
              <w:top w:val="single" w:sz="12"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val="en-US" w:eastAsia="lt-LT"/>
              </w:rPr>
            </w:pPr>
            <w:r>
              <w:rPr>
                <w:rFonts w:eastAsia="Times New Roman" w:cs="Times New Roman"/>
                <w:sz w:val="16"/>
                <w:szCs w:val="16"/>
                <w:lang w:val="en-US" w:eastAsia="lt-LT"/>
              </w:rPr>
              <w:t>4.5</w:t>
            </w:r>
          </w:p>
        </w:tc>
        <w:tc>
          <w:tcPr>
            <w:tcW w:w="428" w:type="pct"/>
            <w:vMerge w:val="restart"/>
            <w:tcBorders>
              <w:top w:val="single" w:sz="12"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ERPF</w:t>
            </w:r>
          </w:p>
        </w:tc>
        <w:tc>
          <w:tcPr>
            <w:tcW w:w="505" w:type="pct"/>
            <w:tcBorders>
              <w:top w:val="single" w:sz="12"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12"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RCO67</w:t>
            </w:r>
          </w:p>
        </w:tc>
        <w:tc>
          <w:tcPr>
            <w:tcW w:w="934" w:type="pct"/>
            <w:tcBorders>
              <w:top w:val="single" w:sz="12" w:space="0" w:color="auto"/>
              <w:bottom w:val="single" w:sz="4" w:space="0" w:color="auto"/>
            </w:tcBorders>
            <w:shd w:val="clear" w:color="auto" w:fill="auto"/>
          </w:tcPr>
          <w:p w:rsidR="0011314E" w:rsidRPr="004E5AD8"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N</w:t>
            </w:r>
            <w:r w:rsidRPr="004A7166">
              <w:rPr>
                <w:rFonts w:eastAsia="Times New Roman" w:cs="Times New Roman"/>
                <w:sz w:val="16"/>
                <w:szCs w:val="16"/>
                <w:lang w:eastAsia="lt-LT"/>
              </w:rPr>
              <w:t>aujos arba modernizuotos švietimo infrastruktūros mokymo klasių talpumas</w:t>
            </w:r>
          </w:p>
        </w:tc>
        <w:tc>
          <w:tcPr>
            <w:tcW w:w="502" w:type="pct"/>
            <w:tcBorders>
              <w:top w:val="single" w:sz="12"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436" w:type="pct"/>
            <w:tcBorders>
              <w:top w:val="single" w:sz="12"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0</w:t>
            </w:r>
          </w:p>
        </w:tc>
        <w:tc>
          <w:tcPr>
            <w:tcW w:w="480" w:type="pct"/>
            <w:tcBorders>
              <w:top w:val="single" w:sz="12" w:space="0" w:color="auto"/>
              <w:bottom w:val="single" w:sz="4" w:space="0" w:color="auto"/>
            </w:tcBorders>
            <w:shd w:val="clear" w:color="auto" w:fill="auto"/>
          </w:tcPr>
          <w:p w:rsidR="0011314E" w:rsidRPr="00B24231" w:rsidRDefault="0011314E" w:rsidP="0000751F">
            <w:pPr>
              <w:spacing w:after="0" w:line="240" w:lineRule="auto"/>
              <w:jc w:val="center"/>
              <w:textAlignment w:val="baseline"/>
              <w:rPr>
                <w:rFonts w:eastAsia="Times New Roman" w:cs="Times New Roman"/>
                <w:sz w:val="16"/>
                <w:szCs w:val="16"/>
                <w:lang w:val="en-US" w:eastAsia="lt-LT"/>
              </w:rPr>
            </w:pPr>
            <w:r>
              <w:rPr>
                <w:rFonts w:eastAsia="Times New Roman" w:cs="Times New Roman"/>
                <w:sz w:val="16"/>
                <w:szCs w:val="16"/>
                <w:lang w:val="en-US" w:eastAsia="lt-LT"/>
              </w:rPr>
              <w:t>19 395</w:t>
            </w:r>
          </w:p>
        </w:tc>
      </w:tr>
      <w:tr w:rsidR="0011314E" w:rsidRPr="005519EC" w:rsidTr="00245FB1">
        <w:trPr>
          <w:trHeight w:val="340"/>
        </w:trPr>
        <w:tc>
          <w:tcPr>
            <w:tcW w:w="567" w:type="pct"/>
            <w:vMerge/>
          </w:tcPr>
          <w:p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rsidR="0011314E" w:rsidRPr="004E5AD8" w:rsidRDefault="0011314E" w:rsidP="00245FB1">
            <w:pPr>
              <w:spacing w:after="0" w:line="240" w:lineRule="auto"/>
              <w:jc w:val="both"/>
              <w:textAlignment w:val="baseline"/>
              <w:rPr>
                <w:rFonts w:eastAsia="Times New Roman" w:cs="Times New Roman"/>
                <w:sz w:val="16"/>
                <w:szCs w:val="16"/>
                <w:lang w:val="en-US" w:eastAsia="lt-LT"/>
              </w:rPr>
            </w:pPr>
          </w:p>
        </w:tc>
        <w:tc>
          <w:tcPr>
            <w:tcW w:w="428" w:type="pct"/>
            <w:vMerge/>
          </w:tcPr>
          <w:p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rsidR="0011314E" w:rsidRPr="004E5AD8"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RCO67</w:t>
            </w:r>
          </w:p>
        </w:tc>
        <w:tc>
          <w:tcPr>
            <w:tcW w:w="934" w:type="pct"/>
            <w:tcBorders>
              <w:top w:val="single" w:sz="4" w:space="0" w:color="auto"/>
              <w:bottom w:val="single" w:sz="4" w:space="0" w:color="auto"/>
            </w:tcBorders>
            <w:shd w:val="clear" w:color="auto" w:fill="auto"/>
          </w:tcPr>
          <w:p w:rsidR="0011314E" w:rsidRPr="004E5AD8"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N</w:t>
            </w:r>
            <w:r w:rsidRPr="004A7166">
              <w:rPr>
                <w:rFonts w:eastAsia="Times New Roman" w:cs="Times New Roman"/>
                <w:sz w:val="16"/>
                <w:szCs w:val="16"/>
                <w:lang w:eastAsia="lt-LT"/>
              </w:rPr>
              <w:t>aujos arba modernizuotos švietimo infrastruktūros mokymo klasių talpumas</w:t>
            </w:r>
          </w:p>
        </w:tc>
        <w:tc>
          <w:tcPr>
            <w:tcW w:w="502"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436"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val="en-US" w:eastAsia="lt-LT"/>
              </w:rPr>
            </w:pPr>
            <w:r w:rsidRPr="00B24231">
              <w:rPr>
                <w:rFonts w:eastAsia="Times New Roman" w:cs="Times New Roman"/>
                <w:sz w:val="16"/>
                <w:szCs w:val="16"/>
                <w:lang w:val="en-US" w:eastAsia="lt-LT"/>
              </w:rPr>
              <w:t>0</w:t>
            </w:r>
          </w:p>
        </w:tc>
        <w:tc>
          <w:tcPr>
            <w:tcW w:w="480" w:type="pct"/>
            <w:tcBorders>
              <w:top w:val="single" w:sz="4" w:space="0" w:color="auto"/>
              <w:bottom w:val="single" w:sz="4" w:space="0" w:color="auto"/>
            </w:tcBorders>
            <w:shd w:val="clear" w:color="auto" w:fill="auto"/>
          </w:tcPr>
          <w:p w:rsidR="0011314E" w:rsidRPr="00B24231" w:rsidRDefault="0011314E" w:rsidP="00F208A0">
            <w:pPr>
              <w:spacing w:after="0" w:line="240" w:lineRule="auto"/>
              <w:jc w:val="center"/>
              <w:textAlignment w:val="baseline"/>
              <w:rPr>
                <w:rFonts w:eastAsia="Times New Roman" w:cs="Times New Roman"/>
                <w:sz w:val="16"/>
                <w:szCs w:val="16"/>
                <w:lang w:val="en-US" w:eastAsia="lt-LT"/>
              </w:rPr>
            </w:pPr>
            <w:r>
              <w:rPr>
                <w:rFonts w:eastAsia="Times New Roman" w:cs="Times New Roman"/>
                <w:sz w:val="16"/>
                <w:szCs w:val="16"/>
                <w:lang w:val="en-US" w:eastAsia="lt-LT"/>
              </w:rPr>
              <w:t>142 015</w:t>
            </w:r>
          </w:p>
        </w:tc>
      </w:tr>
      <w:tr w:rsidR="0011314E" w:rsidRPr="005519EC" w:rsidTr="00245FB1">
        <w:trPr>
          <w:trHeight w:val="340"/>
        </w:trPr>
        <w:tc>
          <w:tcPr>
            <w:tcW w:w="567" w:type="pct"/>
            <w:vMerge/>
          </w:tcPr>
          <w:p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rsidR="0011314E" w:rsidRPr="004E5AD8" w:rsidRDefault="0011314E" w:rsidP="00245FB1">
            <w:pPr>
              <w:spacing w:after="0" w:line="240" w:lineRule="auto"/>
              <w:jc w:val="both"/>
              <w:textAlignment w:val="baseline"/>
              <w:rPr>
                <w:rFonts w:eastAsia="Times New Roman" w:cs="Times New Roman"/>
                <w:sz w:val="16"/>
                <w:szCs w:val="16"/>
                <w:lang w:val="en-US" w:eastAsia="lt-LT"/>
              </w:rPr>
            </w:pPr>
          </w:p>
        </w:tc>
        <w:tc>
          <w:tcPr>
            <w:tcW w:w="428" w:type="pct"/>
            <w:vMerge/>
          </w:tcPr>
          <w:p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rsidR="0011314E" w:rsidRDefault="0011314E"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RCO66</w:t>
            </w:r>
          </w:p>
        </w:tc>
        <w:tc>
          <w:tcPr>
            <w:tcW w:w="934" w:type="pct"/>
            <w:tcBorders>
              <w:top w:val="single" w:sz="4" w:space="0" w:color="auto"/>
              <w:bottom w:val="single" w:sz="4" w:space="0" w:color="auto"/>
            </w:tcBorders>
            <w:shd w:val="clear" w:color="auto" w:fill="auto"/>
          </w:tcPr>
          <w:p w:rsidR="0011314E"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N</w:t>
            </w:r>
            <w:r w:rsidRPr="007F57A6">
              <w:rPr>
                <w:rFonts w:eastAsia="Times New Roman" w:cs="Times New Roman"/>
                <w:sz w:val="16"/>
                <w:szCs w:val="16"/>
                <w:lang w:eastAsia="lt-LT"/>
              </w:rPr>
              <w:t>aujos arba modernizuotos vaikų priežiūros infrastruktūros mokymo klasių talpumas</w:t>
            </w:r>
          </w:p>
        </w:tc>
        <w:tc>
          <w:tcPr>
            <w:tcW w:w="502"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436"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val="en-US" w:eastAsia="lt-LT"/>
              </w:rPr>
            </w:pPr>
            <w:r>
              <w:rPr>
                <w:rFonts w:eastAsia="Times New Roman" w:cs="Times New Roman"/>
                <w:sz w:val="16"/>
                <w:szCs w:val="16"/>
                <w:lang w:val="en-US" w:eastAsia="lt-LT"/>
              </w:rPr>
              <w:t>0</w:t>
            </w:r>
          </w:p>
        </w:tc>
        <w:tc>
          <w:tcPr>
            <w:tcW w:w="480" w:type="pct"/>
            <w:tcBorders>
              <w:top w:val="single" w:sz="4" w:space="0" w:color="auto"/>
              <w:bottom w:val="single" w:sz="4" w:space="0" w:color="auto"/>
            </w:tcBorders>
            <w:shd w:val="clear" w:color="auto" w:fill="auto"/>
          </w:tcPr>
          <w:p w:rsidR="0011314E" w:rsidRPr="00B24231" w:rsidRDefault="0011314E" w:rsidP="00F208A0">
            <w:pPr>
              <w:spacing w:after="0" w:line="240" w:lineRule="auto"/>
              <w:jc w:val="center"/>
              <w:textAlignment w:val="baseline"/>
              <w:rPr>
                <w:rFonts w:eastAsia="Times New Roman" w:cs="Times New Roman"/>
                <w:sz w:val="16"/>
                <w:szCs w:val="16"/>
                <w:lang w:val="en-US" w:eastAsia="lt-LT"/>
              </w:rPr>
            </w:pPr>
            <w:r>
              <w:rPr>
                <w:rFonts w:eastAsia="Times New Roman" w:cs="Times New Roman"/>
                <w:sz w:val="16"/>
                <w:szCs w:val="16"/>
                <w:lang w:val="en-US" w:eastAsia="lt-LT"/>
              </w:rPr>
              <w:t>1 570</w:t>
            </w:r>
          </w:p>
        </w:tc>
      </w:tr>
      <w:tr w:rsidR="0011314E" w:rsidRPr="005519EC" w:rsidTr="00245FB1">
        <w:trPr>
          <w:trHeight w:val="340"/>
        </w:trPr>
        <w:tc>
          <w:tcPr>
            <w:tcW w:w="567" w:type="pct"/>
            <w:vMerge/>
          </w:tcPr>
          <w:p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rsidR="0011314E" w:rsidRPr="004E5AD8" w:rsidRDefault="0011314E" w:rsidP="00245FB1">
            <w:pPr>
              <w:spacing w:after="0" w:line="240" w:lineRule="auto"/>
              <w:jc w:val="both"/>
              <w:textAlignment w:val="baseline"/>
              <w:rPr>
                <w:rFonts w:eastAsia="Times New Roman" w:cs="Times New Roman"/>
                <w:sz w:val="16"/>
                <w:szCs w:val="16"/>
                <w:lang w:val="en-US" w:eastAsia="lt-LT"/>
              </w:rPr>
            </w:pPr>
          </w:p>
        </w:tc>
        <w:tc>
          <w:tcPr>
            <w:tcW w:w="428" w:type="pct"/>
            <w:vMerge/>
          </w:tcPr>
          <w:p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rsidR="0011314E"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RCO66</w:t>
            </w:r>
          </w:p>
        </w:tc>
        <w:tc>
          <w:tcPr>
            <w:tcW w:w="934" w:type="pct"/>
            <w:tcBorders>
              <w:top w:val="single" w:sz="4" w:space="0" w:color="auto"/>
              <w:bottom w:val="single" w:sz="4" w:space="0" w:color="auto"/>
            </w:tcBorders>
            <w:shd w:val="clear" w:color="auto" w:fill="auto"/>
          </w:tcPr>
          <w:p w:rsidR="0011314E"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N</w:t>
            </w:r>
            <w:r w:rsidRPr="007F57A6">
              <w:rPr>
                <w:rFonts w:eastAsia="Times New Roman" w:cs="Times New Roman"/>
                <w:sz w:val="16"/>
                <w:szCs w:val="16"/>
                <w:lang w:eastAsia="lt-LT"/>
              </w:rPr>
              <w:t>aujos arba modernizuotos vaikų priežiūros infrastruktūros mokymo klasių talpumas</w:t>
            </w:r>
          </w:p>
        </w:tc>
        <w:tc>
          <w:tcPr>
            <w:tcW w:w="502"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sidRPr="004E5AD8">
              <w:rPr>
                <w:rFonts w:eastAsia="Times New Roman" w:cs="Times New Roman"/>
                <w:sz w:val="16"/>
                <w:szCs w:val="16"/>
                <w:lang w:eastAsia="lt-LT"/>
              </w:rPr>
              <w:t>Asmenys</w:t>
            </w:r>
          </w:p>
        </w:tc>
        <w:tc>
          <w:tcPr>
            <w:tcW w:w="436"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val="en-US" w:eastAsia="lt-LT"/>
              </w:rPr>
            </w:pPr>
            <w:r>
              <w:rPr>
                <w:rFonts w:eastAsia="Times New Roman" w:cs="Times New Roman"/>
                <w:sz w:val="16"/>
                <w:szCs w:val="16"/>
                <w:lang w:val="en-US" w:eastAsia="lt-LT"/>
              </w:rPr>
              <w:t>0</w:t>
            </w:r>
          </w:p>
        </w:tc>
        <w:tc>
          <w:tcPr>
            <w:tcW w:w="480" w:type="pct"/>
            <w:tcBorders>
              <w:top w:val="single" w:sz="4" w:space="0" w:color="auto"/>
              <w:bottom w:val="single" w:sz="4" w:space="0" w:color="auto"/>
            </w:tcBorders>
            <w:shd w:val="clear" w:color="auto" w:fill="auto"/>
          </w:tcPr>
          <w:p w:rsidR="0011314E" w:rsidRPr="00B24231" w:rsidRDefault="0011314E" w:rsidP="00F208A0">
            <w:pPr>
              <w:spacing w:after="0" w:line="240" w:lineRule="auto"/>
              <w:jc w:val="center"/>
              <w:textAlignment w:val="baseline"/>
              <w:rPr>
                <w:rFonts w:eastAsia="Times New Roman" w:cs="Times New Roman"/>
                <w:sz w:val="16"/>
                <w:szCs w:val="16"/>
                <w:lang w:val="en-US" w:eastAsia="lt-LT"/>
              </w:rPr>
            </w:pPr>
            <w:r>
              <w:rPr>
                <w:rFonts w:eastAsia="Times New Roman" w:cs="Times New Roman"/>
                <w:sz w:val="16"/>
                <w:szCs w:val="16"/>
                <w:lang w:val="en-US" w:eastAsia="lt-LT"/>
              </w:rPr>
              <w:t>10 800</w:t>
            </w:r>
          </w:p>
        </w:tc>
      </w:tr>
      <w:tr w:rsidR="0011314E" w:rsidRPr="005519EC" w:rsidTr="00245FB1">
        <w:trPr>
          <w:trHeight w:val="340"/>
        </w:trPr>
        <w:tc>
          <w:tcPr>
            <w:tcW w:w="567" w:type="pct"/>
            <w:vMerge/>
          </w:tcPr>
          <w:p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rsidR="0011314E" w:rsidRPr="004E5AD8" w:rsidRDefault="0011314E" w:rsidP="00245FB1">
            <w:pPr>
              <w:spacing w:after="0" w:line="240" w:lineRule="auto"/>
              <w:jc w:val="both"/>
              <w:textAlignment w:val="baseline"/>
              <w:rPr>
                <w:rFonts w:eastAsia="Times New Roman" w:cs="Times New Roman"/>
                <w:sz w:val="16"/>
                <w:szCs w:val="16"/>
                <w:lang w:val="en-US" w:eastAsia="lt-LT"/>
              </w:rPr>
            </w:pPr>
          </w:p>
        </w:tc>
        <w:tc>
          <w:tcPr>
            <w:tcW w:w="428" w:type="pct"/>
            <w:vMerge/>
          </w:tcPr>
          <w:p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rsidR="0011314E" w:rsidRDefault="0011314E"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rsidR="0011314E" w:rsidRDefault="0011314E" w:rsidP="00245FB1">
            <w:pPr>
              <w:spacing w:after="0" w:line="240" w:lineRule="auto"/>
              <w:textAlignment w:val="baseline"/>
              <w:rPr>
                <w:rFonts w:eastAsia="Times New Roman" w:cs="Times New Roman"/>
                <w:sz w:val="16"/>
                <w:szCs w:val="16"/>
                <w:lang w:eastAsia="lt-LT"/>
              </w:rPr>
            </w:pPr>
            <w:r w:rsidRPr="004A7166">
              <w:rPr>
                <w:rFonts w:eastAsia="Times New Roman" w:cs="Times New Roman"/>
                <w:sz w:val="16"/>
                <w:szCs w:val="16"/>
                <w:lang w:eastAsia="lt-LT"/>
              </w:rPr>
              <w:t>Sukurtų naujų ikimokyklinio ugdymo vietų skaičius</w:t>
            </w:r>
          </w:p>
        </w:tc>
        <w:tc>
          <w:tcPr>
            <w:tcW w:w="502"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390</w:t>
            </w:r>
          </w:p>
        </w:tc>
      </w:tr>
      <w:tr w:rsidR="0011314E" w:rsidRPr="005519EC" w:rsidTr="00245FB1">
        <w:trPr>
          <w:trHeight w:val="340"/>
        </w:trPr>
        <w:tc>
          <w:tcPr>
            <w:tcW w:w="567" w:type="pct"/>
            <w:vMerge/>
          </w:tcPr>
          <w:p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rsidR="0011314E"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rsidR="0011314E" w:rsidRDefault="0011314E" w:rsidP="00245FB1">
            <w:pPr>
              <w:spacing w:after="0" w:line="240" w:lineRule="auto"/>
              <w:textAlignment w:val="baseline"/>
              <w:rPr>
                <w:rFonts w:eastAsia="Times New Roman" w:cs="Times New Roman"/>
                <w:sz w:val="16"/>
                <w:szCs w:val="16"/>
                <w:lang w:eastAsia="lt-LT"/>
              </w:rPr>
            </w:pPr>
            <w:r w:rsidRPr="004A7166">
              <w:rPr>
                <w:rFonts w:eastAsia="Times New Roman" w:cs="Times New Roman"/>
                <w:sz w:val="16"/>
                <w:szCs w:val="16"/>
                <w:lang w:eastAsia="lt-LT"/>
              </w:rPr>
              <w:t>Sukurtų naujų ikimokyklinio ugdymo vietų skaičius</w:t>
            </w:r>
          </w:p>
        </w:tc>
        <w:tc>
          <w:tcPr>
            <w:tcW w:w="502"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1 620</w:t>
            </w:r>
          </w:p>
        </w:tc>
      </w:tr>
      <w:tr w:rsidR="0011314E" w:rsidRPr="005519EC" w:rsidTr="00245FB1">
        <w:trPr>
          <w:trHeight w:val="340"/>
        </w:trPr>
        <w:tc>
          <w:tcPr>
            <w:tcW w:w="567" w:type="pct"/>
            <w:vMerge/>
          </w:tcPr>
          <w:p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rsidR="0011314E" w:rsidRDefault="0011314E"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rsidR="0011314E" w:rsidRDefault="0011314E" w:rsidP="00245FB1">
            <w:pPr>
              <w:spacing w:after="0" w:line="240" w:lineRule="auto"/>
              <w:textAlignment w:val="baseline"/>
              <w:rPr>
                <w:rFonts w:eastAsia="Times New Roman" w:cs="Times New Roman"/>
                <w:sz w:val="16"/>
                <w:szCs w:val="16"/>
                <w:lang w:eastAsia="lt-LT"/>
              </w:rPr>
            </w:pPr>
            <w:r w:rsidRPr="004A7166">
              <w:rPr>
                <w:rFonts w:eastAsia="Times New Roman" w:cs="Times New Roman"/>
                <w:sz w:val="16"/>
                <w:szCs w:val="16"/>
                <w:lang w:eastAsia="lt-LT"/>
              </w:rPr>
              <w:t>Mokyklos, kuriose buvo įdiegtos universalaus dizaino ir kitos inžinerinės priemonės pritaikant aplinką asmenims turintiems negalią</w:t>
            </w:r>
          </w:p>
        </w:tc>
        <w:tc>
          <w:tcPr>
            <w:tcW w:w="502"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4</w:t>
            </w:r>
          </w:p>
        </w:tc>
      </w:tr>
      <w:tr w:rsidR="0011314E" w:rsidRPr="005519EC" w:rsidTr="00245FB1">
        <w:trPr>
          <w:trHeight w:val="340"/>
        </w:trPr>
        <w:tc>
          <w:tcPr>
            <w:tcW w:w="567" w:type="pct"/>
            <w:vMerge/>
          </w:tcPr>
          <w:p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rsidR="0011314E"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rsidR="0011314E" w:rsidRDefault="0011314E" w:rsidP="00245FB1">
            <w:pPr>
              <w:spacing w:after="0" w:line="240" w:lineRule="auto"/>
              <w:textAlignment w:val="baseline"/>
              <w:rPr>
                <w:rFonts w:eastAsia="Times New Roman" w:cs="Times New Roman"/>
                <w:sz w:val="16"/>
                <w:szCs w:val="16"/>
                <w:lang w:eastAsia="lt-LT"/>
              </w:rPr>
            </w:pPr>
            <w:r w:rsidRPr="004A7166">
              <w:rPr>
                <w:rFonts w:eastAsia="Times New Roman" w:cs="Times New Roman"/>
                <w:sz w:val="16"/>
                <w:szCs w:val="16"/>
                <w:lang w:eastAsia="lt-LT"/>
              </w:rPr>
              <w:t>Mokyklos, kuriose buvo įdiegtos universalaus dizaino ir kitos inžinerinės priemonės pritaikant aplinką asmenims turintiems negalią</w:t>
            </w:r>
          </w:p>
        </w:tc>
        <w:tc>
          <w:tcPr>
            <w:tcW w:w="502"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50</w:t>
            </w:r>
          </w:p>
        </w:tc>
      </w:tr>
      <w:tr w:rsidR="0011314E" w:rsidRPr="005519EC" w:rsidTr="00245FB1">
        <w:trPr>
          <w:trHeight w:val="340"/>
        </w:trPr>
        <w:tc>
          <w:tcPr>
            <w:tcW w:w="567" w:type="pct"/>
            <w:vMerge/>
          </w:tcPr>
          <w:p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rsidR="0011314E" w:rsidRDefault="0011314E"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rsidR="0011314E" w:rsidRDefault="0011314E" w:rsidP="00245FB1">
            <w:pPr>
              <w:spacing w:after="0" w:line="240" w:lineRule="auto"/>
              <w:textAlignment w:val="baseline"/>
              <w:rPr>
                <w:rFonts w:eastAsia="Times New Roman" w:cs="Times New Roman"/>
                <w:sz w:val="16"/>
                <w:szCs w:val="16"/>
                <w:lang w:eastAsia="lt-LT"/>
              </w:rPr>
            </w:pPr>
            <w:r w:rsidRPr="004A7166">
              <w:rPr>
                <w:rFonts w:eastAsia="Times New Roman" w:cs="Times New Roman"/>
                <w:sz w:val="16"/>
                <w:szCs w:val="16"/>
                <w:lang w:eastAsia="lt-LT"/>
              </w:rPr>
              <w:t>Išvystyti regioniniai švietimo pagalbos centrai</w:t>
            </w:r>
          </w:p>
        </w:tc>
        <w:tc>
          <w:tcPr>
            <w:tcW w:w="502"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w:t>
            </w:r>
          </w:p>
        </w:tc>
      </w:tr>
      <w:tr w:rsidR="0011314E" w:rsidRPr="005519EC" w:rsidTr="00245FB1">
        <w:trPr>
          <w:trHeight w:val="340"/>
        </w:trPr>
        <w:tc>
          <w:tcPr>
            <w:tcW w:w="567" w:type="pct"/>
            <w:vMerge/>
          </w:tcPr>
          <w:p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rsidR="0011314E"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rsidR="0011314E" w:rsidRDefault="0011314E" w:rsidP="00245FB1">
            <w:pPr>
              <w:spacing w:after="0" w:line="240" w:lineRule="auto"/>
              <w:textAlignment w:val="baseline"/>
              <w:rPr>
                <w:rFonts w:eastAsia="Times New Roman" w:cs="Times New Roman"/>
                <w:sz w:val="16"/>
                <w:szCs w:val="16"/>
                <w:lang w:eastAsia="lt-LT"/>
              </w:rPr>
            </w:pPr>
            <w:r w:rsidRPr="004A7166">
              <w:rPr>
                <w:rFonts w:eastAsia="Times New Roman" w:cs="Times New Roman"/>
                <w:sz w:val="16"/>
                <w:szCs w:val="16"/>
                <w:lang w:eastAsia="lt-LT"/>
              </w:rPr>
              <w:t>Išvystyti regioniniai švietimo pagalbos centrai</w:t>
            </w:r>
          </w:p>
        </w:tc>
        <w:tc>
          <w:tcPr>
            <w:tcW w:w="502"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7</w:t>
            </w:r>
          </w:p>
        </w:tc>
      </w:tr>
      <w:tr w:rsidR="0011314E" w:rsidRPr="005519EC" w:rsidTr="00245FB1">
        <w:trPr>
          <w:trHeight w:val="340"/>
        </w:trPr>
        <w:tc>
          <w:tcPr>
            <w:tcW w:w="567" w:type="pct"/>
            <w:vMerge/>
          </w:tcPr>
          <w:p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rsidR="0011314E" w:rsidRDefault="0011314E"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rsidR="0011314E"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rsidR="0011314E" w:rsidRPr="004A7166" w:rsidRDefault="0011314E" w:rsidP="00245FB1">
            <w:pPr>
              <w:spacing w:after="0" w:line="240" w:lineRule="auto"/>
              <w:textAlignment w:val="baseline"/>
              <w:rPr>
                <w:rFonts w:eastAsia="Times New Roman" w:cs="Times New Roman"/>
                <w:sz w:val="16"/>
                <w:szCs w:val="16"/>
                <w:lang w:eastAsia="lt-LT"/>
              </w:rPr>
            </w:pPr>
            <w:r w:rsidRPr="0090116E">
              <w:rPr>
                <w:rFonts w:eastAsia="Times New Roman" w:cs="Times New Roman"/>
                <w:sz w:val="16"/>
                <w:szCs w:val="16"/>
                <w:lang w:eastAsia="lt-LT"/>
              </w:rPr>
              <w:t>Bendrojo ugdymo mokyklos, kuriose įrengtos gamtos mokslų laboratorijos</w:t>
            </w:r>
          </w:p>
        </w:tc>
        <w:tc>
          <w:tcPr>
            <w:tcW w:w="502" w:type="pct"/>
            <w:tcBorders>
              <w:top w:val="single" w:sz="4" w:space="0" w:color="auto"/>
              <w:bottom w:val="single" w:sz="4" w:space="0" w:color="auto"/>
            </w:tcBorders>
          </w:tcPr>
          <w:p w:rsidR="0011314E"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30</w:t>
            </w:r>
          </w:p>
        </w:tc>
      </w:tr>
      <w:tr w:rsidR="0011314E" w:rsidRPr="005519EC" w:rsidTr="00245FB1">
        <w:trPr>
          <w:trHeight w:val="340"/>
        </w:trPr>
        <w:tc>
          <w:tcPr>
            <w:tcW w:w="567" w:type="pct"/>
            <w:vMerge/>
          </w:tcPr>
          <w:p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rsidR="0011314E"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rsidR="0011314E"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rsidR="0011314E" w:rsidRPr="004A7166" w:rsidRDefault="0011314E" w:rsidP="00245FB1">
            <w:pPr>
              <w:spacing w:after="0" w:line="240" w:lineRule="auto"/>
              <w:textAlignment w:val="baseline"/>
              <w:rPr>
                <w:rFonts w:eastAsia="Times New Roman" w:cs="Times New Roman"/>
                <w:sz w:val="16"/>
                <w:szCs w:val="16"/>
                <w:lang w:eastAsia="lt-LT"/>
              </w:rPr>
            </w:pPr>
            <w:r w:rsidRPr="0090116E">
              <w:rPr>
                <w:rFonts w:eastAsia="Times New Roman" w:cs="Times New Roman"/>
                <w:sz w:val="16"/>
                <w:szCs w:val="16"/>
                <w:lang w:eastAsia="lt-LT"/>
              </w:rPr>
              <w:t>Bendrojo ugdymo mokyklos, kuriose įrengtos gamtos mokslų laboratorijos</w:t>
            </w:r>
          </w:p>
        </w:tc>
        <w:tc>
          <w:tcPr>
            <w:tcW w:w="502" w:type="pct"/>
            <w:tcBorders>
              <w:top w:val="single" w:sz="4" w:space="0" w:color="auto"/>
              <w:bottom w:val="single" w:sz="4" w:space="0" w:color="auto"/>
            </w:tcBorders>
          </w:tcPr>
          <w:p w:rsidR="0011314E"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95</w:t>
            </w:r>
          </w:p>
        </w:tc>
      </w:tr>
      <w:tr w:rsidR="0011314E" w:rsidRPr="005519EC" w:rsidTr="00245FB1">
        <w:trPr>
          <w:trHeight w:val="340"/>
        </w:trPr>
        <w:tc>
          <w:tcPr>
            <w:tcW w:w="567" w:type="pct"/>
            <w:vMerge/>
          </w:tcPr>
          <w:p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rsidR="0011314E" w:rsidRDefault="0011314E"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rsidR="0011314E" w:rsidRDefault="0011314E" w:rsidP="00245FB1">
            <w:pPr>
              <w:spacing w:after="0" w:line="240" w:lineRule="auto"/>
              <w:textAlignment w:val="baseline"/>
              <w:rPr>
                <w:rFonts w:eastAsia="Times New Roman" w:cs="Times New Roman"/>
                <w:sz w:val="16"/>
                <w:szCs w:val="16"/>
                <w:lang w:eastAsia="lt-LT"/>
              </w:rPr>
            </w:pPr>
            <w:r w:rsidRPr="004A7166">
              <w:rPr>
                <w:rFonts w:eastAsia="Times New Roman" w:cs="Times New Roman"/>
                <w:sz w:val="16"/>
                <w:szCs w:val="16"/>
                <w:lang w:eastAsia="lt-LT"/>
              </w:rPr>
              <w:t>Aukštosios mokyklos, esančios pedagogų rengimo kompetencijų centru ar jo dalimi, kuriose sukurta / pritaikyta infrastruktūra</w:t>
            </w:r>
          </w:p>
        </w:tc>
        <w:tc>
          <w:tcPr>
            <w:tcW w:w="502"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w:t>
            </w:r>
          </w:p>
        </w:tc>
      </w:tr>
      <w:tr w:rsidR="0011314E" w:rsidRPr="005519EC" w:rsidTr="00245FB1">
        <w:trPr>
          <w:trHeight w:val="340"/>
        </w:trPr>
        <w:tc>
          <w:tcPr>
            <w:tcW w:w="567" w:type="pct"/>
            <w:vMerge/>
          </w:tcPr>
          <w:p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rsidR="0011314E"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rsidR="0011314E" w:rsidRDefault="0011314E" w:rsidP="00245FB1">
            <w:pPr>
              <w:spacing w:after="0" w:line="240" w:lineRule="auto"/>
              <w:textAlignment w:val="baseline"/>
              <w:rPr>
                <w:rFonts w:eastAsia="Times New Roman" w:cs="Times New Roman"/>
                <w:sz w:val="16"/>
                <w:szCs w:val="16"/>
                <w:lang w:eastAsia="lt-LT"/>
              </w:rPr>
            </w:pPr>
            <w:r w:rsidRPr="004A7166">
              <w:rPr>
                <w:rFonts w:eastAsia="Times New Roman" w:cs="Times New Roman"/>
                <w:sz w:val="16"/>
                <w:szCs w:val="16"/>
                <w:lang w:eastAsia="lt-LT"/>
              </w:rPr>
              <w:t xml:space="preserve">Aukštosios mokyklos, esančios pedagogų rengimo kompetencijų centru ar jo dalimi, kuriose sukurta / </w:t>
            </w:r>
            <w:r w:rsidRPr="004A7166">
              <w:rPr>
                <w:rFonts w:eastAsia="Times New Roman" w:cs="Times New Roman"/>
                <w:sz w:val="16"/>
                <w:szCs w:val="16"/>
                <w:lang w:eastAsia="lt-LT"/>
              </w:rPr>
              <w:lastRenderedPageBreak/>
              <w:t>pritaikyta infrastruktūra</w:t>
            </w:r>
          </w:p>
        </w:tc>
        <w:tc>
          <w:tcPr>
            <w:tcW w:w="502" w:type="pct"/>
            <w:tcBorders>
              <w:top w:val="single" w:sz="4" w:space="0" w:color="auto"/>
              <w:bottom w:val="single" w:sz="4" w:space="0" w:color="auto"/>
            </w:tcBorders>
          </w:tcPr>
          <w:p w:rsidR="0011314E" w:rsidRPr="004E5AD8"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lastRenderedPageBreak/>
              <w:t>Skaičius</w:t>
            </w:r>
          </w:p>
        </w:tc>
        <w:tc>
          <w:tcPr>
            <w:tcW w:w="436"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2</w:t>
            </w:r>
          </w:p>
        </w:tc>
      </w:tr>
      <w:tr w:rsidR="0011314E" w:rsidRPr="005519EC" w:rsidTr="00245FB1">
        <w:trPr>
          <w:trHeight w:val="340"/>
        </w:trPr>
        <w:tc>
          <w:tcPr>
            <w:tcW w:w="567" w:type="pct"/>
            <w:vMerge/>
          </w:tcPr>
          <w:p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rsidR="0011314E" w:rsidRDefault="0011314E" w:rsidP="00245FB1">
            <w:pPr>
              <w:spacing w:after="0" w:line="240" w:lineRule="auto"/>
              <w:textAlignment w:val="baseline"/>
              <w:rPr>
                <w:rFonts w:eastAsia="Times New Roman" w:cs="Times New Roman"/>
                <w:sz w:val="16"/>
                <w:szCs w:val="16"/>
                <w:lang w:eastAsia="lt-LT"/>
              </w:rPr>
            </w:pPr>
            <w:r w:rsidRPr="004E5AD8">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rsidR="0011314E"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rsidR="0011314E" w:rsidRPr="004A7166"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Tikslinės transporto priemonės</w:t>
            </w:r>
          </w:p>
        </w:tc>
        <w:tc>
          <w:tcPr>
            <w:tcW w:w="502" w:type="pct"/>
            <w:tcBorders>
              <w:top w:val="single" w:sz="4" w:space="0" w:color="auto"/>
              <w:bottom w:val="single" w:sz="4" w:space="0" w:color="auto"/>
            </w:tcBorders>
          </w:tcPr>
          <w:p w:rsidR="0011314E"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30</w:t>
            </w:r>
          </w:p>
        </w:tc>
      </w:tr>
      <w:tr w:rsidR="0011314E" w:rsidRPr="005519EC" w:rsidTr="00245FB1">
        <w:trPr>
          <w:trHeight w:val="340"/>
        </w:trPr>
        <w:tc>
          <w:tcPr>
            <w:tcW w:w="567" w:type="pct"/>
            <w:vMerge/>
          </w:tcPr>
          <w:p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rsidR="0011314E"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4E5AD8">
              <w:rPr>
                <w:rFonts w:eastAsia="Times New Roman" w:cs="Times New Roman"/>
                <w:sz w:val="16"/>
                <w:szCs w:val="16"/>
                <w:lang w:eastAsia="lt-LT"/>
              </w:rPr>
              <w:t xml:space="preserve"> regionas</w:t>
            </w:r>
          </w:p>
        </w:tc>
        <w:tc>
          <w:tcPr>
            <w:tcW w:w="647" w:type="pct"/>
            <w:tcBorders>
              <w:top w:val="single" w:sz="4" w:space="0" w:color="auto"/>
              <w:bottom w:val="single" w:sz="4" w:space="0" w:color="auto"/>
            </w:tcBorders>
          </w:tcPr>
          <w:p w:rsidR="0011314E"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934" w:type="pct"/>
            <w:tcBorders>
              <w:top w:val="single" w:sz="4" w:space="0" w:color="auto"/>
              <w:bottom w:val="single" w:sz="4" w:space="0" w:color="auto"/>
            </w:tcBorders>
            <w:shd w:val="clear" w:color="auto" w:fill="auto"/>
          </w:tcPr>
          <w:p w:rsidR="0011314E" w:rsidRPr="004A7166" w:rsidRDefault="0011314E"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Tikslinės transporto priemonės</w:t>
            </w:r>
          </w:p>
        </w:tc>
        <w:tc>
          <w:tcPr>
            <w:tcW w:w="502" w:type="pct"/>
            <w:tcBorders>
              <w:top w:val="single" w:sz="4" w:space="0" w:color="auto"/>
              <w:bottom w:val="single" w:sz="4" w:space="0" w:color="auto"/>
            </w:tcBorders>
          </w:tcPr>
          <w:p w:rsidR="0011314E" w:rsidRDefault="0011314E"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Skaičius</w:t>
            </w:r>
          </w:p>
        </w:tc>
        <w:tc>
          <w:tcPr>
            <w:tcW w:w="436"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480" w:type="pct"/>
            <w:tcBorders>
              <w:top w:val="single" w:sz="4" w:space="0" w:color="auto"/>
              <w:bottom w:val="single" w:sz="4" w:space="0" w:color="auto"/>
            </w:tcBorders>
            <w:shd w:val="clear" w:color="auto" w:fill="auto"/>
          </w:tcPr>
          <w:p w:rsidR="0011314E" w:rsidRPr="00B24231" w:rsidRDefault="0011314E"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122</w:t>
            </w:r>
          </w:p>
        </w:tc>
      </w:tr>
      <w:tr w:rsidR="0011314E" w:rsidRPr="005519EC" w:rsidTr="00245FB1">
        <w:trPr>
          <w:trHeight w:val="340"/>
        </w:trPr>
        <w:tc>
          <w:tcPr>
            <w:tcW w:w="567" w:type="pct"/>
            <w:vMerge/>
          </w:tcPr>
          <w:p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rsidR="0011314E" w:rsidRDefault="0011314E" w:rsidP="00245FB1">
            <w:pPr>
              <w:spacing w:after="0" w:line="240" w:lineRule="auto"/>
              <w:textAlignment w:val="baseline"/>
              <w:rPr>
                <w:rFonts w:eastAsia="Times New Roman" w:cs="Times New Roman"/>
                <w:sz w:val="16"/>
                <w:szCs w:val="16"/>
                <w:lang w:eastAsia="lt-LT"/>
              </w:rPr>
            </w:pPr>
            <w:r w:rsidRPr="0018362A">
              <w:rPr>
                <w:noProof/>
                <w:sz w:val="16"/>
                <w:szCs w:val="16"/>
              </w:rPr>
              <w:t>Sostinės regionas</w:t>
            </w:r>
          </w:p>
        </w:tc>
        <w:tc>
          <w:tcPr>
            <w:tcW w:w="647" w:type="pct"/>
            <w:tcBorders>
              <w:top w:val="single" w:sz="4" w:space="0" w:color="auto"/>
              <w:bottom w:val="single" w:sz="4" w:space="0" w:color="auto"/>
            </w:tcBorders>
          </w:tcPr>
          <w:p w:rsidR="0011314E" w:rsidRDefault="0011314E" w:rsidP="00245FB1">
            <w:pPr>
              <w:spacing w:after="0" w:line="240" w:lineRule="auto"/>
              <w:jc w:val="both"/>
              <w:textAlignment w:val="baseline"/>
              <w:rPr>
                <w:rFonts w:eastAsia="Times New Roman" w:cs="Times New Roman"/>
                <w:sz w:val="16"/>
                <w:szCs w:val="16"/>
                <w:lang w:eastAsia="lt-LT"/>
              </w:rPr>
            </w:pPr>
            <w:r>
              <w:rPr>
                <w:bCs/>
                <w:noProof/>
                <w:sz w:val="16"/>
                <w:szCs w:val="16"/>
              </w:rPr>
              <w:t>RCO74</w:t>
            </w:r>
          </w:p>
        </w:tc>
        <w:tc>
          <w:tcPr>
            <w:tcW w:w="934" w:type="pct"/>
            <w:tcBorders>
              <w:top w:val="single" w:sz="4" w:space="0" w:color="auto"/>
              <w:bottom w:val="single" w:sz="4" w:space="0" w:color="auto"/>
            </w:tcBorders>
            <w:shd w:val="clear" w:color="auto" w:fill="auto"/>
          </w:tcPr>
          <w:p w:rsidR="0011314E" w:rsidRDefault="0011314E" w:rsidP="00245FB1">
            <w:pPr>
              <w:spacing w:after="0" w:line="240" w:lineRule="auto"/>
              <w:textAlignment w:val="baseline"/>
              <w:rPr>
                <w:rFonts w:eastAsia="Times New Roman" w:cs="Times New Roman"/>
                <w:sz w:val="16"/>
                <w:szCs w:val="16"/>
                <w:lang w:eastAsia="lt-LT"/>
              </w:rPr>
            </w:pPr>
            <w:r>
              <w:rPr>
                <w:bCs/>
                <w:noProof/>
                <w:sz w:val="16"/>
                <w:szCs w:val="16"/>
              </w:rPr>
              <w:t>G</w:t>
            </w:r>
            <w:r w:rsidRPr="00C3389E">
              <w:rPr>
                <w:bCs/>
                <w:noProof/>
                <w:sz w:val="16"/>
                <w:szCs w:val="16"/>
              </w:rPr>
              <w:t>yventojai, kuriems taikomi projektai, vykdomi pagal integruota</w:t>
            </w:r>
            <w:r>
              <w:rPr>
                <w:bCs/>
                <w:noProof/>
                <w:sz w:val="16"/>
                <w:szCs w:val="16"/>
              </w:rPr>
              <w:t>s teritorinio vystymo programas</w:t>
            </w:r>
          </w:p>
        </w:tc>
        <w:tc>
          <w:tcPr>
            <w:tcW w:w="502" w:type="pct"/>
            <w:tcBorders>
              <w:top w:val="single" w:sz="4" w:space="0" w:color="auto"/>
              <w:bottom w:val="single" w:sz="4" w:space="0" w:color="auto"/>
            </w:tcBorders>
          </w:tcPr>
          <w:p w:rsidR="0011314E" w:rsidRDefault="0011314E" w:rsidP="00245FB1">
            <w:pPr>
              <w:spacing w:after="0" w:line="240" w:lineRule="auto"/>
              <w:jc w:val="both"/>
              <w:textAlignment w:val="baseline"/>
              <w:rPr>
                <w:rFonts w:eastAsia="Times New Roman" w:cs="Times New Roman"/>
                <w:sz w:val="16"/>
                <w:szCs w:val="16"/>
                <w:lang w:eastAsia="lt-LT"/>
              </w:rPr>
            </w:pPr>
            <w:r>
              <w:rPr>
                <w:bCs/>
                <w:iCs/>
                <w:noProof/>
                <w:sz w:val="16"/>
                <w:szCs w:val="16"/>
              </w:rPr>
              <w:t>Asmenys</w:t>
            </w:r>
          </w:p>
        </w:tc>
        <w:tc>
          <w:tcPr>
            <w:tcW w:w="436" w:type="pct"/>
            <w:tcBorders>
              <w:top w:val="single" w:sz="4" w:space="0" w:color="auto"/>
              <w:bottom w:val="single" w:sz="4" w:space="0" w:color="auto"/>
            </w:tcBorders>
            <w:shd w:val="clear" w:color="auto" w:fill="auto"/>
          </w:tcPr>
          <w:p w:rsidR="0011314E" w:rsidRDefault="0011314E" w:rsidP="00245FB1">
            <w:pPr>
              <w:spacing w:after="0" w:line="240" w:lineRule="auto"/>
              <w:jc w:val="center"/>
              <w:textAlignment w:val="baseline"/>
              <w:rPr>
                <w:rFonts w:eastAsia="Times New Roman" w:cs="Times New Roman"/>
                <w:sz w:val="16"/>
                <w:szCs w:val="16"/>
                <w:lang w:eastAsia="lt-LT"/>
              </w:rPr>
            </w:pPr>
            <w:r>
              <w:rPr>
                <w:rFonts w:cs="Times New Roman"/>
                <w:noProof/>
                <w:sz w:val="16"/>
                <w:szCs w:val="16"/>
              </w:rPr>
              <w:t>0</w:t>
            </w:r>
          </w:p>
        </w:tc>
        <w:tc>
          <w:tcPr>
            <w:tcW w:w="480" w:type="pct"/>
            <w:tcBorders>
              <w:top w:val="single" w:sz="4" w:space="0" w:color="auto"/>
              <w:bottom w:val="single" w:sz="4" w:space="0" w:color="auto"/>
            </w:tcBorders>
            <w:shd w:val="clear" w:color="auto" w:fill="auto"/>
          </w:tcPr>
          <w:p w:rsidR="0011314E" w:rsidRDefault="0011314E" w:rsidP="00245FB1">
            <w:pPr>
              <w:spacing w:after="0" w:line="240" w:lineRule="auto"/>
              <w:jc w:val="center"/>
              <w:textAlignment w:val="baseline"/>
              <w:rPr>
                <w:rFonts w:eastAsia="Times New Roman" w:cs="Times New Roman"/>
                <w:sz w:val="16"/>
                <w:szCs w:val="16"/>
                <w:lang w:eastAsia="lt-LT"/>
              </w:rPr>
            </w:pPr>
            <w:r>
              <w:rPr>
                <w:rFonts w:cs="Times New Roman"/>
                <w:noProof/>
                <w:sz w:val="16"/>
                <w:szCs w:val="16"/>
              </w:rPr>
              <w:t>204 025</w:t>
            </w:r>
          </w:p>
        </w:tc>
      </w:tr>
      <w:tr w:rsidR="0011314E" w:rsidRPr="005519EC" w:rsidTr="00245FB1">
        <w:trPr>
          <w:trHeight w:val="340"/>
        </w:trPr>
        <w:tc>
          <w:tcPr>
            <w:tcW w:w="567" w:type="pct"/>
            <w:vMerge/>
          </w:tcPr>
          <w:p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rsidR="0011314E" w:rsidRDefault="0011314E" w:rsidP="00245FB1">
            <w:pPr>
              <w:spacing w:after="0" w:line="240" w:lineRule="auto"/>
              <w:textAlignment w:val="baseline"/>
              <w:rPr>
                <w:rFonts w:eastAsia="Times New Roman" w:cs="Times New Roman"/>
                <w:sz w:val="16"/>
                <w:szCs w:val="16"/>
                <w:lang w:eastAsia="lt-LT"/>
              </w:rPr>
            </w:pPr>
            <w:r w:rsidRPr="0018362A">
              <w:rPr>
                <w:noProof/>
                <w:sz w:val="16"/>
                <w:szCs w:val="16"/>
              </w:rPr>
              <w:t>VVL regionas</w:t>
            </w:r>
          </w:p>
        </w:tc>
        <w:tc>
          <w:tcPr>
            <w:tcW w:w="647" w:type="pct"/>
            <w:tcBorders>
              <w:top w:val="single" w:sz="4" w:space="0" w:color="auto"/>
              <w:bottom w:val="single" w:sz="4" w:space="0" w:color="auto"/>
            </w:tcBorders>
          </w:tcPr>
          <w:p w:rsidR="0011314E" w:rsidRDefault="0011314E" w:rsidP="00245FB1">
            <w:pPr>
              <w:spacing w:after="0" w:line="240" w:lineRule="auto"/>
              <w:jc w:val="both"/>
              <w:textAlignment w:val="baseline"/>
              <w:rPr>
                <w:rFonts w:eastAsia="Times New Roman" w:cs="Times New Roman"/>
                <w:sz w:val="16"/>
                <w:szCs w:val="16"/>
                <w:lang w:eastAsia="lt-LT"/>
              </w:rPr>
            </w:pPr>
            <w:r w:rsidRPr="0082171B">
              <w:rPr>
                <w:bCs/>
                <w:noProof/>
                <w:sz w:val="16"/>
                <w:szCs w:val="16"/>
              </w:rPr>
              <w:t>RCO74</w:t>
            </w:r>
          </w:p>
        </w:tc>
        <w:tc>
          <w:tcPr>
            <w:tcW w:w="934" w:type="pct"/>
            <w:tcBorders>
              <w:top w:val="single" w:sz="4" w:space="0" w:color="auto"/>
              <w:bottom w:val="single" w:sz="4" w:space="0" w:color="auto"/>
            </w:tcBorders>
            <w:shd w:val="clear" w:color="auto" w:fill="auto"/>
          </w:tcPr>
          <w:p w:rsidR="0011314E" w:rsidRDefault="0011314E" w:rsidP="00245FB1">
            <w:pPr>
              <w:spacing w:after="0" w:line="240" w:lineRule="auto"/>
              <w:textAlignment w:val="baseline"/>
              <w:rPr>
                <w:rFonts w:eastAsia="Times New Roman" w:cs="Times New Roman"/>
                <w:sz w:val="16"/>
                <w:szCs w:val="16"/>
                <w:lang w:eastAsia="lt-LT"/>
              </w:rPr>
            </w:pPr>
            <w:r w:rsidRPr="0082171B">
              <w:rPr>
                <w:bCs/>
                <w:noProof/>
                <w:sz w:val="16"/>
                <w:szCs w:val="16"/>
              </w:rPr>
              <w:t>Gyventojai, kuriems taikomi projektai, vykdomi pagal integruota</w:t>
            </w:r>
            <w:r>
              <w:rPr>
                <w:bCs/>
                <w:noProof/>
                <w:sz w:val="16"/>
                <w:szCs w:val="16"/>
              </w:rPr>
              <w:t>s teritorinio vystymo programas</w:t>
            </w:r>
          </w:p>
        </w:tc>
        <w:tc>
          <w:tcPr>
            <w:tcW w:w="502" w:type="pct"/>
            <w:tcBorders>
              <w:top w:val="single" w:sz="4" w:space="0" w:color="auto"/>
              <w:bottom w:val="single" w:sz="4" w:space="0" w:color="auto"/>
            </w:tcBorders>
          </w:tcPr>
          <w:p w:rsidR="0011314E" w:rsidRDefault="0011314E" w:rsidP="00245FB1">
            <w:pPr>
              <w:spacing w:after="0" w:line="240" w:lineRule="auto"/>
              <w:jc w:val="both"/>
              <w:textAlignment w:val="baseline"/>
              <w:rPr>
                <w:rFonts w:eastAsia="Times New Roman" w:cs="Times New Roman"/>
                <w:sz w:val="16"/>
                <w:szCs w:val="16"/>
                <w:lang w:eastAsia="lt-LT"/>
              </w:rPr>
            </w:pPr>
            <w:r w:rsidRPr="00893CCA">
              <w:rPr>
                <w:bCs/>
                <w:iCs/>
                <w:noProof/>
                <w:sz w:val="16"/>
                <w:szCs w:val="16"/>
              </w:rPr>
              <w:t>Asmenys</w:t>
            </w:r>
          </w:p>
        </w:tc>
        <w:tc>
          <w:tcPr>
            <w:tcW w:w="436" w:type="pct"/>
            <w:tcBorders>
              <w:top w:val="single" w:sz="4" w:space="0" w:color="auto"/>
              <w:bottom w:val="single" w:sz="4" w:space="0" w:color="auto"/>
            </w:tcBorders>
            <w:shd w:val="clear" w:color="auto" w:fill="auto"/>
          </w:tcPr>
          <w:p w:rsidR="0011314E" w:rsidRDefault="0011314E" w:rsidP="00245FB1">
            <w:pPr>
              <w:spacing w:after="0" w:line="240" w:lineRule="auto"/>
              <w:jc w:val="center"/>
              <w:textAlignment w:val="baseline"/>
              <w:rPr>
                <w:rFonts w:eastAsia="Times New Roman" w:cs="Times New Roman"/>
                <w:sz w:val="16"/>
                <w:szCs w:val="16"/>
                <w:lang w:eastAsia="lt-LT"/>
              </w:rPr>
            </w:pPr>
            <w:r>
              <w:rPr>
                <w:rFonts w:cs="Times New Roman"/>
                <w:noProof/>
                <w:sz w:val="16"/>
                <w:szCs w:val="16"/>
              </w:rPr>
              <w:t>0</w:t>
            </w:r>
          </w:p>
        </w:tc>
        <w:tc>
          <w:tcPr>
            <w:tcW w:w="480" w:type="pct"/>
            <w:tcBorders>
              <w:top w:val="single" w:sz="4" w:space="0" w:color="auto"/>
              <w:bottom w:val="single" w:sz="4" w:space="0" w:color="auto"/>
            </w:tcBorders>
            <w:shd w:val="clear" w:color="auto" w:fill="auto"/>
          </w:tcPr>
          <w:p w:rsidR="0011314E" w:rsidRDefault="0011314E" w:rsidP="00245FB1">
            <w:pPr>
              <w:spacing w:after="0" w:line="240" w:lineRule="auto"/>
              <w:jc w:val="center"/>
              <w:textAlignment w:val="baseline"/>
              <w:rPr>
                <w:rFonts w:eastAsia="Times New Roman" w:cs="Times New Roman"/>
                <w:sz w:val="16"/>
                <w:szCs w:val="16"/>
                <w:lang w:eastAsia="lt-LT"/>
              </w:rPr>
            </w:pPr>
            <w:r>
              <w:rPr>
                <w:rFonts w:cs="Times New Roman"/>
                <w:noProof/>
                <w:sz w:val="16"/>
                <w:szCs w:val="16"/>
              </w:rPr>
              <w:t>189 906</w:t>
            </w:r>
          </w:p>
        </w:tc>
      </w:tr>
      <w:tr w:rsidR="0011314E" w:rsidRPr="005519EC" w:rsidTr="00245FB1">
        <w:trPr>
          <w:trHeight w:val="340"/>
        </w:trPr>
        <w:tc>
          <w:tcPr>
            <w:tcW w:w="567" w:type="pct"/>
            <w:vMerge/>
          </w:tcPr>
          <w:p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rsidR="0011314E" w:rsidRDefault="0011314E" w:rsidP="00245FB1">
            <w:pPr>
              <w:spacing w:after="0" w:line="240" w:lineRule="auto"/>
              <w:textAlignment w:val="baseline"/>
              <w:rPr>
                <w:rFonts w:eastAsia="Times New Roman" w:cs="Times New Roman"/>
                <w:sz w:val="16"/>
                <w:szCs w:val="16"/>
                <w:lang w:eastAsia="lt-LT"/>
              </w:rPr>
            </w:pPr>
            <w:r w:rsidRPr="0018362A">
              <w:rPr>
                <w:noProof/>
                <w:sz w:val="16"/>
                <w:szCs w:val="16"/>
              </w:rPr>
              <w:t>Sostinės regionas</w:t>
            </w:r>
          </w:p>
        </w:tc>
        <w:tc>
          <w:tcPr>
            <w:tcW w:w="647" w:type="pct"/>
            <w:tcBorders>
              <w:top w:val="single" w:sz="4" w:space="0" w:color="auto"/>
              <w:bottom w:val="single" w:sz="4" w:space="0" w:color="auto"/>
            </w:tcBorders>
          </w:tcPr>
          <w:p w:rsidR="0011314E" w:rsidRDefault="0011314E" w:rsidP="00245FB1">
            <w:pPr>
              <w:spacing w:after="0" w:line="240" w:lineRule="auto"/>
              <w:jc w:val="both"/>
              <w:textAlignment w:val="baseline"/>
              <w:rPr>
                <w:rFonts w:eastAsia="Times New Roman" w:cs="Times New Roman"/>
                <w:sz w:val="16"/>
                <w:szCs w:val="16"/>
                <w:lang w:eastAsia="lt-LT"/>
              </w:rPr>
            </w:pPr>
            <w:r w:rsidRPr="0082171B">
              <w:rPr>
                <w:bCs/>
                <w:noProof/>
                <w:sz w:val="16"/>
                <w:szCs w:val="16"/>
              </w:rPr>
              <w:t>RCO7</w:t>
            </w:r>
            <w:r>
              <w:rPr>
                <w:bCs/>
                <w:noProof/>
                <w:sz w:val="16"/>
                <w:szCs w:val="16"/>
              </w:rPr>
              <w:t>5</w:t>
            </w:r>
          </w:p>
        </w:tc>
        <w:tc>
          <w:tcPr>
            <w:tcW w:w="934" w:type="pct"/>
            <w:tcBorders>
              <w:top w:val="single" w:sz="4" w:space="0" w:color="auto"/>
              <w:bottom w:val="single" w:sz="4" w:space="0" w:color="auto"/>
            </w:tcBorders>
            <w:shd w:val="clear" w:color="auto" w:fill="auto"/>
          </w:tcPr>
          <w:p w:rsidR="0011314E" w:rsidRDefault="0011314E" w:rsidP="00245FB1">
            <w:pPr>
              <w:spacing w:after="0" w:line="240" w:lineRule="auto"/>
              <w:textAlignment w:val="baseline"/>
              <w:rPr>
                <w:rFonts w:eastAsia="Times New Roman" w:cs="Times New Roman"/>
                <w:sz w:val="16"/>
                <w:szCs w:val="16"/>
                <w:lang w:eastAsia="lt-LT"/>
              </w:rPr>
            </w:pPr>
            <w:r>
              <w:rPr>
                <w:bCs/>
                <w:noProof/>
                <w:sz w:val="16"/>
                <w:szCs w:val="16"/>
              </w:rPr>
              <w:t>I</w:t>
            </w:r>
            <w:r w:rsidRPr="0082171B">
              <w:rPr>
                <w:bCs/>
                <w:noProof/>
                <w:sz w:val="16"/>
                <w:szCs w:val="16"/>
              </w:rPr>
              <w:t>ntegruotos teritorinio vystymo strategijos, kurioms suteikta parama</w:t>
            </w:r>
          </w:p>
        </w:tc>
        <w:tc>
          <w:tcPr>
            <w:tcW w:w="502" w:type="pct"/>
            <w:tcBorders>
              <w:top w:val="single" w:sz="4" w:space="0" w:color="auto"/>
              <w:bottom w:val="single" w:sz="4" w:space="0" w:color="auto"/>
            </w:tcBorders>
          </w:tcPr>
          <w:p w:rsidR="0011314E" w:rsidRDefault="0011314E" w:rsidP="00245FB1">
            <w:pPr>
              <w:spacing w:after="0" w:line="240" w:lineRule="auto"/>
              <w:jc w:val="both"/>
              <w:textAlignment w:val="baseline"/>
              <w:rPr>
                <w:rFonts w:eastAsia="Times New Roman" w:cs="Times New Roman"/>
                <w:sz w:val="16"/>
                <w:szCs w:val="16"/>
                <w:lang w:eastAsia="lt-LT"/>
              </w:rPr>
            </w:pPr>
            <w:r w:rsidRPr="00893CCA">
              <w:rPr>
                <w:bCs/>
                <w:iCs/>
                <w:noProof/>
                <w:sz w:val="16"/>
                <w:szCs w:val="16"/>
              </w:rPr>
              <w:t>Indėlis į strategijas</w:t>
            </w:r>
          </w:p>
        </w:tc>
        <w:tc>
          <w:tcPr>
            <w:tcW w:w="436" w:type="pct"/>
            <w:tcBorders>
              <w:top w:val="single" w:sz="4" w:space="0" w:color="auto"/>
              <w:bottom w:val="single" w:sz="4" w:space="0" w:color="auto"/>
            </w:tcBorders>
            <w:shd w:val="clear" w:color="auto" w:fill="auto"/>
          </w:tcPr>
          <w:p w:rsidR="0011314E" w:rsidRDefault="0011314E" w:rsidP="00245FB1">
            <w:pPr>
              <w:spacing w:after="0" w:line="240" w:lineRule="auto"/>
              <w:jc w:val="center"/>
              <w:textAlignment w:val="baseline"/>
              <w:rPr>
                <w:rFonts w:eastAsia="Times New Roman" w:cs="Times New Roman"/>
                <w:sz w:val="16"/>
                <w:szCs w:val="16"/>
                <w:lang w:eastAsia="lt-LT"/>
              </w:rPr>
            </w:pPr>
            <w:r>
              <w:rPr>
                <w:rFonts w:cs="Times New Roman"/>
                <w:noProof/>
                <w:sz w:val="16"/>
                <w:szCs w:val="16"/>
              </w:rPr>
              <w:t>0</w:t>
            </w:r>
          </w:p>
        </w:tc>
        <w:tc>
          <w:tcPr>
            <w:tcW w:w="480" w:type="pct"/>
            <w:tcBorders>
              <w:top w:val="single" w:sz="4" w:space="0" w:color="auto"/>
              <w:bottom w:val="single" w:sz="4" w:space="0" w:color="auto"/>
            </w:tcBorders>
            <w:shd w:val="clear" w:color="auto" w:fill="auto"/>
          </w:tcPr>
          <w:p w:rsidR="0011314E" w:rsidRDefault="0011314E" w:rsidP="00245FB1">
            <w:pPr>
              <w:spacing w:after="0" w:line="240" w:lineRule="auto"/>
              <w:jc w:val="center"/>
              <w:textAlignment w:val="baseline"/>
              <w:rPr>
                <w:rFonts w:eastAsia="Times New Roman" w:cs="Times New Roman"/>
                <w:sz w:val="16"/>
                <w:szCs w:val="16"/>
                <w:lang w:eastAsia="lt-LT"/>
              </w:rPr>
            </w:pPr>
            <w:r>
              <w:rPr>
                <w:rFonts w:cs="Times New Roman"/>
                <w:noProof/>
                <w:sz w:val="16"/>
                <w:szCs w:val="16"/>
              </w:rPr>
              <w:t>1</w:t>
            </w:r>
          </w:p>
        </w:tc>
      </w:tr>
      <w:tr w:rsidR="0011314E" w:rsidRPr="005519EC" w:rsidTr="00245FB1">
        <w:trPr>
          <w:trHeight w:val="340"/>
        </w:trPr>
        <w:tc>
          <w:tcPr>
            <w:tcW w:w="567" w:type="pct"/>
            <w:vMerge/>
          </w:tcPr>
          <w:p w:rsidR="0011314E" w:rsidRPr="004E5AD8"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rsidR="0011314E" w:rsidRPr="004A7166"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rsidR="0011314E" w:rsidRPr="004E5AD8"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rsidR="0011314E" w:rsidRDefault="0011314E" w:rsidP="00245FB1">
            <w:pPr>
              <w:spacing w:after="0" w:line="240" w:lineRule="auto"/>
              <w:textAlignment w:val="baseline"/>
              <w:rPr>
                <w:rFonts w:eastAsia="Times New Roman" w:cs="Times New Roman"/>
                <w:sz w:val="16"/>
                <w:szCs w:val="16"/>
                <w:lang w:eastAsia="lt-LT"/>
              </w:rPr>
            </w:pPr>
            <w:r w:rsidRPr="0018362A">
              <w:rPr>
                <w:noProof/>
                <w:sz w:val="16"/>
                <w:szCs w:val="16"/>
              </w:rPr>
              <w:t>VVL regionas</w:t>
            </w:r>
          </w:p>
        </w:tc>
        <w:tc>
          <w:tcPr>
            <w:tcW w:w="647" w:type="pct"/>
            <w:tcBorders>
              <w:top w:val="single" w:sz="4" w:space="0" w:color="auto"/>
              <w:bottom w:val="single" w:sz="4" w:space="0" w:color="auto"/>
            </w:tcBorders>
          </w:tcPr>
          <w:p w:rsidR="0011314E" w:rsidRDefault="0011314E" w:rsidP="00245FB1">
            <w:pPr>
              <w:spacing w:after="0" w:line="240" w:lineRule="auto"/>
              <w:jc w:val="both"/>
              <w:textAlignment w:val="baseline"/>
              <w:rPr>
                <w:rFonts w:eastAsia="Times New Roman" w:cs="Times New Roman"/>
                <w:sz w:val="16"/>
                <w:szCs w:val="16"/>
                <w:lang w:eastAsia="lt-LT"/>
              </w:rPr>
            </w:pPr>
            <w:r w:rsidRPr="0082171B">
              <w:rPr>
                <w:bCs/>
                <w:noProof/>
                <w:sz w:val="16"/>
                <w:szCs w:val="16"/>
              </w:rPr>
              <w:t>RCO7</w:t>
            </w:r>
            <w:r>
              <w:rPr>
                <w:bCs/>
                <w:noProof/>
                <w:sz w:val="16"/>
                <w:szCs w:val="16"/>
              </w:rPr>
              <w:t>5</w:t>
            </w:r>
          </w:p>
        </w:tc>
        <w:tc>
          <w:tcPr>
            <w:tcW w:w="934" w:type="pct"/>
            <w:tcBorders>
              <w:top w:val="single" w:sz="4" w:space="0" w:color="auto"/>
              <w:bottom w:val="single" w:sz="4" w:space="0" w:color="auto"/>
            </w:tcBorders>
            <w:shd w:val="clear" w:color="auto" w:fill="auto"/>
          </w:tcPr>
          <w:p w:rsidR="0011314E" w:rsidRDefault="0011314E" w:rsidP="00245FB1">
            <w:pPr>
              <w:spacing w:after="0" w:line="240" w:lineRule="auto"/>
              <w:textAlignment w:val="baseline"/>
              <w:rPr>
                <w:rFonts w:eastAsia="Times New Roman" w:cs="Times New Roman"/>
                <w:sz w:val="16"/>
                <w:szCs w:val="16"/>
                <w:lang w:eastAsia="lt-LT"/>
              </w:rPr>
            </w:pPr>
            <w:r w:rsidRPr="0082171B">
              <w:rPr>
                <w:bCs/>
                <w:noProof/>
                <w:sz w:val="16"/>
                <w:szCs w:val="16"/>
              </w:rPr>
              <w:t>Integruotos teritorinio vystymo strategijos, kurioms suteikta parama</w:t>
            </w:r>
          </w:p>
        </w:tc>
        <w:tc>
          <w:tcPr>
            <w:tcW w:w="502" w:type="pct"/>
            <w:tcBorders>
              <w:top w:val="single" w:sz="4" w:space="0" w:color="auto"/>
              <w:bottom w:val="single" w:sz="4" w:space="0" w:color="auto"/>
            </w:tcBorders>
          </w:tcPr>
          <w:p w:rsidR="0011314E" w:rsidRDefault="0011314E" w:rsidP="00245FB1">
            <w:pPr>
              <w:spacing w:after="0" w:line="240" w:lineRule="auto"/>
              <w:jc w:val="both"/>
              <w:textAlignment w:val="baseline"/>
              <w:rPr>
                <w:rFonts w:eastAsia="Times New Roman" w:cs="Times New Roman"/>
                <w:sz w:val="16"/>
                <w:szCs w:val="16"/>
                <w:lang w:eastAsia="lt-LT"/>
              </w:rPr>
            </w:pPr>
            <w:r w:rsidRPr="00893CCA">
              <w:rPr>
                <w:bCs/>
                <w:iCs/>
                <w:noProof/>
                <w:sz w:val="16"/>
                <w:szCs w:val="16"/>
              </w:rPr>
              <w:t>Indėlis į strategijas</w:t>
            </w:r>
          </w:p>
        </w:tc>
        <w:tc>
          <w:tcPr>
            <w:tcW w:w="436" w:type="pct"/>
            <w:tcBorders>
              <w:top w:val="single" w:sz="4" w:space="0" w:color="auto"/>
              <w:bottom w:val="single" w:sz="4" w:space="0" w:color="auto"/>
            </w:tcBorders>
            <w:shd w:val="clear" w:color="auto" w:fill="auto"/>
          </w:tcPr>
          <w:p w:rsidR="0011314E" w:rsidRDefault="0011314E" w:rsidP="00245FB1">
            <w:pPr>
              <w:spacing w:after="0" w:line="240" w:lineRule="auto"/>
              <w:jc w:val="center"/>
              <w:textAlignment w:val="baseline"/>
              <w:rPr>
                <w:rFonts w:eastAsia="Times New Roman" w:cs="Times New Roman"/>
                <w:sz w:val="16"/>
                <w:szCs w:val="16"/>
                <w:lang w:eastAsia="lt-LT"/>
              </w:rPr>
            </w:pPr>
            <w:r>
              <w:rPr>
                <w:rFonts w:cs="Times New Roman"/>
                <w:noProof/>
                <w:sz w:val="16"/>
                <w:szCs w:val="16"/>
              </w:rPr>
              <w:t>0</w:t>
            </w:r>
          </w:p>
        </w:tc>
        <w:tc>
          <w:tcPr>
            <w:tcW w:w="480" w:type="pct"/>
            <w:tcBorders>
              <w:top w:val="single" w:sz="4" w:space="0" w:color="auto"/>
              <w:bottom w:val="single" w:sz="4" w:space="0" w:color="auto"/>
            </w:tcBorders>
            <w:shd w:val="clear" w:color="auto" w:fill="auto"/>
          </w:tcPr>
          <w:p w:rsidR="0011314E" w:rsidRDefault="0011314E" w:rsidP="00245FB1">
            <w:pPr>
              <w:spacing w:after="0" w:line="240" w:lineRule="auto"/>
              <w:jc w:val="center"/>
              <w:textAlignment w:val="baseline"/>
              <w:rPr>
                <w:rFonts w:eastAsia="Times New Roman" w:cs="Times New Roman"/>
                <w:sz w:val="16"/>
                <w:szCs w:val="16"/>
                <w:lang w:eastAsia="lt-LT"/>
              </w:rPr>
            </w:pPr>
            <w:r>
              <w:rPr>
                <w:rFonts w:cs="Times New Roman"/>
                <w:noProof/>
                <w:sz w:val="16"/>
                <w:szCs w:val="16"/>
              </w:rPr>
              <w:t>2</w:t>
            </w:r>
          </w:p>
        </w:tc>
      </w:tr>
    </w:tbl>
    <w:p w:rsidR="005D02EB" w:rsidRDefault="005D02EB" w:rsidP="005D02EB">
      <w:pPr>
        <w:spacing w:after="0" w:line="240" w:lineRule="auto"/>
        <w:rPr>
          <w:rFonts w:cs="Times New Roman"/>
          <w:b/>
          <w:sz w:val="20"/>
          <w:szCs w:val="24"/>
        </w:rPr>
        <w:sectPr w:rsidR="005D02EB" w:rsidSect="00931C78">
          <w:pgSz w:w="11906" w:h="16838"/>
          <w:pgMar w:top="1276" w:right="567" w:bottom="1134" w:left="1701" w:header="567" w:footer="567" w:gutter="0"/>
          <w:cols w:space="1296"/>
          <w:docGrid w:linePitch="360"/>
        </w:sectPr>
      </w:pPr>
    </w:p>
    <w:p w:rsidR="00245FB1" w:rsidRPr="005519EC" w:rsidRDefault="00786CD2" w:rsidP="005D02EB">
      <w:pPr>
        <w:spacing w:after="0" w:line="240" w:lineRule="auto"/>
        <w:rPr>
          <w:rFonts w:eastAsia="Times New Roman" w:cs="Times New Roman"/>
          <w:b/>
          <w:iCs/>
          <w:noProof/>
          <w:szCs w:val="24"/>
          <w:lang w:eastAsia="lt-LT" w:bidi="lt-LT"/>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850"/>
        <w:gridCol w:w="992"/>
        <w:gridCol w:w="1276"/>
        <w:gridCol w:w="3402"/>
        <w:gridCol w:w="992"/>
        <w:gridCol w:w="1134"/>
        <w:gridCol w:w="1134"/>
        <w:gridCol w:w="992"/>
        <w:gridCol w:w="1134"/>
        <w:gridCol w:w="1119"/>
      </w:tblGrid>
      <w:tr w:rsidR="00245FB1" w:rsidRPr="009110F9" w:rsidTr="00245FB1">
        <w:trPr>
          <w:trHeight w:val="730"/>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9110F9" w:rsidRDefault="00245FB1" w:rsidP="00245FB1">
            <w:pPr>
              <w:spacing w:after="0" w:line="240" w:lineRule="auto"/>
              <w:jc w:val="center"/>
              <w:rPr>
                <w:rFonts w:cs="Times New Roman"/>
                <w:b/>
                <w:noProof/>
                <w:sz w:val="16"/>
                <w:szCs w:val="16"/>
              </w:rPr>
            </w:pPr>
            <w:r w:rsidRPr="009110F9">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9110F9" w:rsidRDefault="00245FB1" w:rsidP="00245FB1">
            <w:pPr>
              <w:spacing w:after="0" w:line="240" w:lineRule="auto"/>
              <w:jc w:val="center"/>
              <w:rPr>
                <w:rFonts w:cs="Times New Roman"/>
                <w:b/>
                <w:noProof/>
                <w:sz w:val="16"/>
                <w:szCs w:val="16"/>
              </w:rPr>
            </w:pPr>
            <w:r w:rsidRPr="009110F9">
              <w:rPr>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9110F9" w:rsidRDefault="00245FB1" w:rsidP="00245FB1">
            <w:pPr>
              <w:spacing w:after="0" w:line="240" w:lineRule="auto"/>
              <w:jc w:val="center"/>
              <w:rPr>
                <w:rFonts w:cs="Times New Roman"/>
                <w:b/>
                <w:noProof/>
                <w:sz w:val="16"/>
                <w:szCs w:val="16"/>
              </w:rPr>
            </w:pPr>
            <w:r w:rsidRPr="009110F9">
              <w:rPr>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9110F9" w:rsidRDefault="00245FB1" w:rsidP="00245FB1">
            <w:pPr>
              <w:spacing w:after="0" w:line="240" w:lineRule="auto"/>
              <w:jc w:val="center"/>
              <w:rPr>
                <w:rFonts w:cs="Times New Roman"/>
                <w:b/>
                <w:noProof/>
                <w:sz w:val="16"/>
                <w:szCs w:val="16"/>
              </w:rPr>
            </w:pPr>
            <w:r w:rsidRPr="009110F9">
              <w:rPr>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9110F9" w:rsidRDefault="00245FB1" w:rsidP="00245FB1">
            <w:pPr>
              <w:spacing w:after="0" w:line="240" w:lineRule="auto"/>
              <w:jc w:val="center"/>
              <w:rPr>
                <w:rFonts w:cs="Times New Roman"/>
                <w:b/>
                <w:noProof/>
                <w:sz w:val="16"/>
                <w:szCs w:val="16"/>
              </w:rPr>
            </w:pPr>
            <w:r>
              <w:rPr>
                <w:b/>
                <w:noProof/>
                <w:sz w:val="16"/>
                <w:szCs w:val="16"/>
              </w:rPr>
              <w:t>Identifikavimo numeris</w:t>
            </w:r>
          </w:p>
        </w:tc>
        <w:tc>
          <w:tcPr>
            <w:tcW w:w="112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9110F9" w:rsidRDefault="00245FB1" w:rsidP="00245FB1">
            <w:pPr>
              <w:spacing w:after="0" w:line="240" w:lineRule="auto"/>
              <w:jc w:val="center"/>
              <w:rPr>
                <w:rFonts w:cs="Times New Roman"/>
                <w:b/>
                <w:noProof/>
                <w:sz w:val="16"/>
                <w:szCs w:val="16"/>
              </w:rPr>
            </w:pPr>
            <w:r>
              <w:rPr>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9110F9" w:rsidRDefault="00245FB1" w:rsidP="00245FB1">
            <w:pPr>
              <w:spacing w:after="0" w:line="240" w:lineRule="auto"/>
              <w:jc w:val="center"/>
              <w:rPr>
                <w:rFonts w:cs="Times New Roman"/>
                <w:b/>
                <w:noProof/>
                <w:sz w:val="16"/>
                <w:szCs w:val="16"/>
              </w:rPr>
            </w:pPr>
            <w:r w:rsidRPr="009110F9">
              <w:rPr>
                <w:b/>
                <w:noProof/>
                <w:sz w:val="16"/>
                <w:szCs w:val="16"/>
              </w:rPr>
              <w:t>Matavimo vienetas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9110F9" w:rsidRDefault="00245FB1" w:rsidP="00245FB1">
            <w:pPr>
              <w:spacing w:after="0" w:line="240" w:lineRule="auto"/>
              <w:jc w:val="center"/>
              <w:rPr>
                <w:rFonts w:cs="Times New Roman"/>
                <w:b/>
                <w:noProof/>
                <w:sz w:val="16"/>
                <w:szCs w:val="16"/>
              </w:rPr>
            </w:pPr>
            <w:r w:rsidRPr="009110F9">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9110F9" w:rsidRDefault="00245FB1" w:rsidP="00245FB1">
            <w:pPr>
              <w:spacing w:after="0" w:line="240" w:lineRule="auto"/>
              <w:jc w:val="center"/>
              <w:rPr>
                <w:rFonts w:cs="Times New Roman"/>
                <w:b/>
                <w:noProof/>
                <w:sz w:val="16"/>
                <w:szCs w:val="16"/>
              </w:rPr>
            </w:pPr>
            <w:r w:rsidRPr="009110F9">
              <w:rPr>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9110F9" w:rsidRDefault="00245FB1" w:rsidP="00245FB1">
            <w:pPr>
              <w:spacing w:after="0" w:line="240" w:lineRule="auto"/>
              <w:jc w:val="center"/>
              <w:rPr>
                <w:rFonts w:cs="Times New Roman"/>
                <w:b/>
                <w:noProof/>
                <w:sz w:val="16"/>
                <w:szCs w:val="16"/>
              </w:rPr>
            </w:pPr>
            <w:r w:rsidRPr="009110F9">
              <w:rPr>
                <w:b/>
                <w:noProof/>
                <w:sz w:val="16"/>
                <w:szCs w:val="16"/>
              </w:rPr>
              <w:t>Siek</w:t>
            </w:r>
            <w:r w:rsidR="00F54F89">
              <w:rPr>
                <w:b/>
                <w:noProof/>
                <w:sz w:val="16"/>
                <w:szCs w:val="16"/>
              </w:rPr>
              <w:t>tina reikšmė</w:t>
            </w:r>
            <w:r w:rsidRPr="009110F9">
              <w:rPr>
                <w:b/>
                <w:noProof/>
                <w:sz w:val="16"/>
                <w:szCs w:val="16"/>
              </w:rPr>
              <w:t xml:space="preserve"> (2029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9110F9" w:rsidRDefault="00245FB1" w:rsidP="00245FB1">
            <w:pPr>
              <w:spacing w:after="0" w:line="240" w:lineRule="auto"/>
              <w:jc w:val="center"/>
              <w:rPr>
                <w:rFonts w:cs="Times New Roman"/>
                <w:b/>
                <w:noProof/>
                <w:sz w:val="16"/>
                <w:szCs w:val="16"/>
              </w:rPr>
            </w:pPr>
            <w:r>
              <w:rPr>
                <w:b/>
                <w:noProof/>
                <w:sz w:val="16"/>
                <w:szCs w:val="16"/>
              </w:rPr>
              <w:t>Duomenų šaltinis</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Pr="009110F9" w:rsidRDefault="00245FB1" w:rsidP="00245FB1">
            <w:pPr>
              <w:spacing w:after="0" w:line="240" w:lineRule="auto"/>
              <w:jc w:val="center"/>
              <w:rPr>
                <w:rFonts w:cs="Times New Roman"/>
                <w:b/>
                <w:noProof/>
                <w:sz w:val="16"/>
                <w:szCs w:val="16"/>
              </w:rPr>
            </w:pPr>
            <w:r>
              <w:rPr>
                <w:b/>
                <w:noProof/>
                <w:sz w:val="16"/>
                <w:szCs w:val="16"/>
              </w:rPr>
              <w:t xml:space="preserve">Pastabos </w:t>
            </w:r>
          </w:p>
        </w:tc>
      </w:tr>
      <w:tr w:rsidR="00EB167A" w:rsidRPr="00192F79" w:rsidTr="00245FB1">
        <w:trPr>
          <w:trHeight w:val="400"/>
        </w:trPr>
        <w:tc>
          <w:tcPr>
            <w:tcW w:w="364" w:type="pct"/>
            <w:vMerge w:val="restart"/>
            <w:tcBorders>
              <w:top w:val="single" w:sz="12"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sidRPr="00192F79">
              <w:rPr>
                <w:rStyle w:val="normaltextrun"/>
                <w:rFonts w:cs="Times New Roman"/>
                <w:color w:val="000000"/>
                <w:sz w:val="16"/>
                <w:szCs w:val="16"/>
                <w:shd w:val="clear" w:color="auto" w:fill="FFFFFF"/>
              </w:rPr>
              <w:t>4.Socialiai atsakingesnė Lietuva</w:t>
            </w:r>
          </w:p>
        </w:tc>
        <w:tc>
          <w:tcPr>
            <w:tcW w:w="328" w:type="pct"/>
            <w:vMerge w:val="restart"/>
            <w:tcBorders>
              <w:top w:val="single" w:sz="12" w:space="0" w:color="auto"/>
            </w:tcBorders>
          </w:tcPr>
          <w:p w:rsidR="00EB167A" w:rsidRPr="00192F79" w:rsidRDefault="00EB167A" w:rsidP="00245FB1">
            <w:pPr>
              <w:spacing w:after="0" w:line="240" w:lineRule="auto"/>
              <w:textAlignment w:val="baseline"/>
              <w:rPr>
                <w:rFonts w:eastAsia="Times New Roman" w:cs="Times New Roman"/>
                <w:sz w:val="16"/>
                <w:szCs w:val="16"/>
                <w:lang w:val="en-US" w:eastAsia="lt-LT"/>
              </w:rPr>
            </w:pPr>
            <w:r w:rsidRPr="00192F79">
              <w:rPr>
                <w:rFonts w:eastAsia="Times New Roman" w:cs="Times New Roman"/>
                <w:sz w:val="16"/>
                <w:szCs w:val="16"/>
                <w:lang w:val="en-US" w:eastAsia="lt-LT"/>
              </w:rPr>
              <w:t>4.5.</w:t>
            </w:r>
          </w:p>
        </w:tc>
        <w:tc>
          <w:tcPr>
            <w:tcW w:w="281" w:type="pct"/>
            <w:vMerge w:val="restart"/>
            <w:tcBorders>
              <w:top w:val="single" w:sz="12"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ERPF</w:t>
            </w:r>
          </w:p>
        </w:tc>
        <w:tc>
          <w:tcPr>
            <w:tcW w:w="328" w:type="pct"/>
            <w:tcBorders>
              <w:top w:val="single" w:sz="12"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Sostinės regionas</w:t>
            </w:r>
          </w:p>
        </w:tc>
        <w:tc>
          <w:tcPr>
            <w:tcW w:w="422" w:type="pct"/>
            <w:tcBorders>
              <w:top w:val="single" w:sz="12"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RCR71</w:t>
            </w:r>
          </w:p>
        </w:tc>
        <w:tc>
          <w:tcPr>
            <w:tcW w:w="1125" w:type="pct"/>
            <w:tcBorders>
              <w:top w:val="single" w:sz="12" w:space="0" w:color="auto"/>
              <w:bottom w:val="single" w:sz="4" w:space="0" w:color="auto"/>
            </w:tcBorders>
            <w:shd w:val="clear" w:color="auto" w:fill="auto"/>
          </w:tcPr>
          <w:p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N</w:t>
            </w:r>
            <w:r w:rsidRPr="00B4277D">
              <w:rPr>
                <w:rFonts w:eastAsia="Times New Roman" w:cs="Times New Roman"/>
                <w:sz w:val="16"/>
                <w:szCs w:val="16"/>
                <w:lang w:eastAsia="lt-LT"/>
              </w:rPr>
              <w:t>aujos arba modernizuotos švietimo infrastruktūros naudotojų skaičius per metus</w:t>
            </w:r>
          </w:p>
        </w:tc>
        <w:tc>
          <w:tcPr>
            <w:tcW w:w="328" w:type="pct"/>
            <w:tcBorders>
              <w:top w:val="single" w:sz="12"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Naudotojai per metus</w:t>
            </w:r>
          </w:p>
        </w:tc>
        <w:tc>
          <w:tcPr>
            <w:tcW w:w="375" w:type="pct"/>
            <w:tcBorders>
              <w:top w:val="single" w:sz="12" w:space="0" w:color="auto"/>
              <w:bottom w:val="single" w:sz="4" w:space="0" w:color="auto"/>
            </w:tcBorders>
          </w:tcPr>
          <w:p w:rsidR="00EB167A" w:rsidRPr="00192F79"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12" w:space="0" w:color="auto"/>
              <w:bottom w:val="single" w:sz="4" w:space="0" w:color="auto"/>
            </w:tcBorders>
          </w:tcPr>
          <w:p w:rsidR="00EB167A" w:rsidRPr="00192F79" w:rsidRDefault="00EB167A" w:rsidP="00245FB1">
            <w:pPr>
              <w:spacing w:after="0" w:line="240" w:lineRule="auto"/>
              <w:jc w:val="center"/>
              <w:textAlignment w:val="baseline"/>
              <w:rPr>
                <w:rFonts w:eastAsia="Times New Roman" w:cs="Times New Roman"/>
                <w:sz w:val="16"/>
                <w:szCs w:val="16"/>
                <w:lang w:eastAsia="lt-LT"/>
              </w:rPr>
            </w:pPr>
            <w:r w:rsidRPr="00192F79">
              <w:rPr>
                <w:rFonts w:eastAsia="Times New Roman" w:cs="Times New Roman"/>
                <w:sz w:val="16"/>
                <w:szCs w:val="16"/>
                <w:lang w:eastAsia="lt-LT"/>
              </w:rPr>
              <w:t>202</w:t>
            </w:r>
            <w:r>
              <w:rPr>
                <w:rFonts w:eastAsia="Times New Roman" w:cs="Times New Roman"/>
                <w:sz w:val="16"/>
                <w:szCs w:val="16"/>
                <w:lang w:eastAsia="lt-LT"/>
              </w:rPr>
              <w:t>1</w:t>
            </w:r>
          </w:p>
        </w:tc>
        <w:tc>
          <w:tcPr>
            <w:tcW w:w="328" w:type="pct"/>
            <w:tcBorders>
              <w:top w:val="single" w:sz="12" w:space="0" w:color="auto"/>
              <w:bottom w:val="single" w:sz="4" w:space="0" w:color="auto"/>
            </w:tcBorders>
            <w:shd w:val="clear" w:color="auto" w:fill="auto"/>
          </w:tcPr>
          <w:p w:rsidR="00EB167A" w:rsidRPr="00B24231"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15 430</w:t>
            </w:r>
          </w:p>
        </w:tc>
        <w:tc>
          <w:tcPr>
            <w:tcW w:w="375" w:type="pct"/>
            <w:tcBorders>
              <w:top w:val="single" w:sz="12" w:space="0" w:color="auto"/>
              <w:bottom w:val="single" w:sz="4" w:space="0" w:color="auto"/>
            </w:tcBorders>
            <w:shd w:val="clear" w:color="auto" w:fill="auto"/>
          </w:tcPr>
          <w:p w:rsidR="00EB167A" w:rsidRPr="00192F79"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12" w:space="0" w:color="auto"/>
              <w:bottom w:val="single" w:sz="4" w:space="0" w:color="auto"/>
            </w:tcBorders>
          </w:tcPr>
          <w:p w:rsidR="00EB167A" w:rsidRPr="00192F79" w:rsidRDefault="00EB167A" w:rsidP="00245FB1">
            <w:pPr>
              <w:spacing w:after="0" w:line="240" w:lineRule="auto"/>
              <w:jc w:val="both"/>
              <w:rPr>
                <w:b/>
                <w:noProof/>
                <w:sz w:val="16"/>
                <w:szCs w:val="16"/>
              </w:rPr>
            </w:pPr>
          </w:p>
        </w:tc>
      </w:tr>
      <w:tr w:rsidR="00EB167A" w:rsidRPr="00192F79" w:rsidTr="00245FB1">
        <w:trPr>
          <w:trHeight w:val="542"/>
        </w:trPr>
        <w:tc>
          <w:tcPr>
            <w:tcW w:w="364" w:type="pct"/>
            <w:vMerge/>
          </w:tcPr>
          <w:p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rsidR="00EB167A" w:rsidRPr="00192F79" w:rsidRDefault="00EB167A" w:rsidP="00245FB1">
            <w:pPr>
              <w:spacing w:after="0" w:line="240" w:lineRule="auto"/>
              <w:textAlignment w:val="baseline"/>
              <w:rPr>
                <w:rFonts w:eastAsia="Times New Roman" w:cs="Times New Roman"/>
                <w:sz w:val="16"/>
                <w:szCs w:val="16"/>
                <w:lang w:val="en-US" w:eastAsia="lt-LT"/>
              </w:rPr>
            </w:pPr>
          </w:p>
        </w:tc>
        <w:tc>
          <w:tcPr>
            <w:tcW w:w="281" w:type="pct"/>
            <w:vMerge/>
          </w:tcPr>
          <w:p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192F79">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RCR71</w:t>
            </w:r>
          </w:p>
        </w:tc>
        <w:tc>
          <w:tcPr>
            <w:tcW w:w="1125" w:type="pct"/>
            <w:tcBorders>
              <w:top w:val="single" w:sz="4" w:space="0" w:color="auto"/>
              <w:bottom w:val="single" w:sz="4" w:space="0" w:color="auto"/>
            </w:tcBorders>
            <w:shd w:val="clear" w:color="auto" w:fill="auto"/>
          </w:tcPr>
          <w:p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N</w:t>
            </w:r>
            <w:r w:rsidRPr="00B4277D">
              <w:rPr>
                <w:rFonts w:eastAsia="Times New Roman" w:cs="Times New Roman"/>
                <w:sz w:val="16"/>
                <w:szCs w:val="16"/>
                <w:lang w:eastAsia="lt-LT"/>
              </w:rPr>
              <w:t>aujos arba modernizuotos švietimo infrastruktūros naudotojų skaičius per metus</w:t>
            </w:r>
          </w:p>
        </w:tc>
        <w:tc>
          <w:tcPr>
            <w:tcW w:w="328"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Naudotojai per metus</w:t>
            </w:r>
          </w:p>
        </w:tc>
        <w:tc>
          <w:tcPr>
            <w:tcW w:w="375" w:type="pct"/>
            <w:tcBorders>
              <w:top w:val="single" w:sz="4" w:space="0" w:color="auto"/>
              <w:bottom w:val="single" w:sz="4" w:space="0" w:color="auto"/>
            </w:tcBorders>
          </w:tcPr>
          <w:p w:rsidR="00EB167A" w:rsidRPr="00192F79"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rsidR="00EB167A" w:rsidRPr="00192F79" w:rsidRDefault="00EB167A" w:rsidP="00245FB1">
            <w:pPr>
              <w:spacing w:after="0" w:line="240" w:lineRule="auto"/>
              <w:jc w:val="center"/>
              <w:textAlignment w:val="baseline"/>
              <w:rPr>
                <w:rFonts w:eastAsia="Times New Roman" w:cs="Times New Roman"/>
                <w:sz w:val="16"/>
                <w:szCs w:val="16"/>
                <w:lang w:eastAsia="lt-LT"/>
              </w:rPr>
            </w:pPr>
            <w:r w:rsidRPr="00192F79">
              <w:rPr>
                <w:rFonts w:eastAsia="Times New Roman" w:cs="Times New Roman"/>
                <w:sz w:val="16"/>
                <w:szCs w:val="16"/>
                <w:lang w:eastAsia="lt-LT"/>
              </w:rPr>
              <w:t>202</w:t>
            </w:r>
            <w:r>
              <w:rPr>
                <w:rFonts w:eastAsia="Times New Roman" w:cs="Times New Roman"/>
                <w:sz w:val="16"/>
                <w:szCs w:val="16"/>
                <w:lang w:eastAsia="lt-LT"/>
              </w:rPr>
              <w:t>1</w:t>
            </w:r>
          </w:p>
        </w:tc>
        <w:tc>
          <w:tcPr>
            <w:tcW w:w="328" w:type="pct"/>
            <w:tcBorders>
              <w:top w:val="single" w:sz="4" w:space="0" w:color="auto"/>
              <w:bottom w:val="single" w:sz="4" w:space="0" w:color="auto"/>
            </w:tcBorders>
            <w:shd w:val="clear" w:color="auto" w:fill="auto"/>
          </w:tcPr>
          <w:p w:rsidR="00EB167A" w:rsidRPr="00B24231"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109 250</w:t>
            </w:r>
          </w:p>
        </w:tc>
        <w:tc>
          <w:tcPr>
            <w:tcW w:w="375" w:type="pct"/>
            <w:tcBorders>
              <w:top w:val="single" w:sz="4" w:space="0" w:color="auto"/>
              <w:bottom w:val="single" w:sz="4" w:space="0" w:color="auto"/>
            </w:tcBorders>
            <w:shd w:val="clear" w:color="auto" w:fill="auto"/>
          </w:tcPr>
          <w:p w:rsidR="00EB167A" w:rsidRPr="00192F79"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EB167A" w:rsidRPr="00192F79" w:rsidRDefault="00EB167A" w:rsidP="00245FB1">
            <w:pPr>
              <w:spacing w:after="0" w:line="240" w:lineRule="auto"/>
              <w:jc w:val="both"/>
              <w:rPr>
                <w:b/>
                <w:noProof/>
                <w:sz w:val="16"/>
                <w:szCs w:val="16"/>
              </w:rPr>
            </w:pPr>
          </w:p>
        </w:tc>
      </w:tr>
      <w:tr w:rsidR="00EB167A" w:rsidRPr="00192F79" w:rsidTr="00245FB1">
        <w:trPr>
          <w:trHeight w:val="542"/>
        </w:trPr>
        <w:tc>
          <w:tcPr>
            <w:tcW w:w="364" w:type="pct"/>
            <w:vMerge/>
          </w:tcPr>
          <w:p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rsidR="00EB167A" w:rsidRPr="00192F79" w:rsidRDefault="00EB167A" w:rsidP="00245FB1">
            <w:pPr>
              <w:spacing w:after="0" w:line="240" w:lineRule="auto"/>
              <w:textAlignment w:val="baseline"/>
              <w:rPr>
                <w:rFonts w:eastAsia="Times New Roman" w:cs="Times New Roman"/>
                <w:sz w:val="16"/>
                <w:szCs w:val="16"/>
                <w:lang w:val="en-US" w:eastAsia="lt-LT"/>
              </w:rPr>
            </w:pPr>
          </w:p>
        </w:tc>
        <w:tc>
          <w:tcPr>
            <w:tcW w:w="281" w:type="pct"/>
            <w:vMerge/>
          </w:tcPr>
          <w:p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EB167A"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RCR70</w:t>
            </w:r>
          </w:p>
        </w:tc>
        <w:tc>
          <w:tcPr>
            <w:tcW w:w="1125" w:type="pct"/>
            <w:tcBorders>
              <w:top w:val="single" w:sz="4" w:space="0" w:color="auto"/>
              <w:bottom w:val="single" w:sz="4" w:space="0" w:color="auto"/>
            </w:tcBorders>
            <w:shd w:val="clear" w:color="auto" w:fill="auto"/>
          </w:tcPr>
          <w:p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N</w:t>
            </w:r>
            <w:r w:rsidRPr="007562CE">
              <w:rPr>
                <w:rFonts w:eastAsia="Times New Roman" w:cs="Times New Roman"/>
                <w:sz w:val="16"/>
                <w:szCs w:val="16"/>
                <w:lang w:eastAsia="lt-LT"/>
              </w:rPr>
              <w:t>aujos arba modernizuotos vaikų priežiūros infrastruktūros naudotojų skaičius per metus</w:t>
            </w:r>
          </w:p>
        </w:tc>
        <w:tc>
          <w:tcPr>
            <w:tcW w:w="328"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Naudotojai per metus</w:t>
            </w:r>
          </w:p>
        </w:tc>
        <w:tc>
          <w:tcPr>
            <w:tcW w:w="375" w:type="pct"/>
            <w:tcBorders>
              <w:top w:val="single" w:sz="4" w:space="0" w:color="auto"/>
              <w:bottom w:val="single" w:sz="4" w:space="0" w:color="auto"/>
            </w:tcBorders>
          </w:tcPr>
          <w:p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rsidR="00EB167A" w:rsidRPr="00192F79"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1 335</w:t>
            </w:r>
          </w:p>
        </w:tc>
        <w:tc>
          <w:tcPr>
            <w:tcW w:w="375" w:type="pct"/>
            <w:tcBorders>
              <w:top w:val="single" w:sz="4" w:space="0" w:color="auto"/>
              <w:bottom w:val="single" w:sz="4" w:space="0" w:color="auto"/>
            </w:tcBorders>
            <w:shd w:val="clear" w:color="auto" w:fill="auto"/>
          </w:tcPr>
          <w:p w:rsidR="00EB167A"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EB167A" w:rsidRPr="00192F79" w:rsidRDefault="00EB167A" w:rsidP="00245FB1">
            <w:pPr>
              <w:spacing w:after="0" w:line="240" w:lineRule="auto"/>
              <w:jc w:val="both"/>
              <w:rPr>
                <w:b/>
                <w:noProof/>
                <w:sz w:val="16"/>
                <w:szCs w:val="16"/>
              </w:rPr>
            </w:pPr>
          </w:p>
        </w:tc>
      </w:tr>
      <w:tr w:rsidR="00EB167A" w:rsidRPr="00192F79" w:rsidTr="00245FB1">
        <w:trPr>
          <w:trHeight w:val="542"/>
        </w:trPr>
        <w:tc>
          <w:tcPr>
            <w:tcW w:w="364" w:type="pct"/>
            <w:vMerge/>
          </w:tcPr>
          <w:p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rsidR="00EB167A" w:rsidRPr="00192F79" w:rsidRDefault="00EB167A" w:rsidP="00245FB1">
            <w:pPr>
              <w:spacing w:after="0" w:line="240" w:lineRule="auto"/>
              <w:textAlignment w:val="baseline"/>
              <w:rPr>
                <w:rFonts w:eastAsia="Times New Roman" w:cs="Times New Roman"/>
                <w:sz w:val="16"/>
                <w:szCs w:val="16"/>
                <w:lang w:val="en-US" w:eastAsia="lt-LT"/>
              </w:rPr>
            </w:pPr>
          </w:p>
        </w:tc>
        <w:tc>
          <w:tcPr>
            <w:tcW w:w="281" w:type="pct"/>
            <w:vMerge/>
          </w:tcPr>
          <w:p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192F79">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RCR70</w:t>
            </w:r>
          </w:p>
        </w:tc>
        <w:tc>
          <w:tcPr>
            <w:tcW w:w="1125" w:type="pct"/>
            <w:tcBorders>
              <w:top w:val="single" w:sz="4" w:space="0" w:color="auto"/>
              <w:bottom w:val="single" w:sz="4" w:space="0" w:color="auto"/>
            </w:tcBorders>
            <w:shd w:val="clear" w:color="auto" w:fill="auto"/>
          </w:tcPr>
          <w:p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N</w:t>
            </w:r>
            <w:r w:rsidRPr="007562CE">
              <w:rPr>
                <w:rFonts w:eastAsia="Times New Roman" w:cs="Times New Roman"/>
                <w:sz w:val="16"/>
                <w:szCs w:val="16"/>
                <w:lang w:eastAsia="lt-LT"/>
              </w:rPr>
              <w:t>aujos arba modernizuotos vaikų priežiūros infrastruktūros naudotojų skaičius per metus</w:t>
            </w:r>
          </w:p>
        </w:tc>
        <w:tc>
          <w:tcPr>
            <w:tcW w:w="328"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Naudotojai per metus</w:t>
            </w:r>
          </w:p>
        </w:tc>
        <w:tc>
          <w:tcPr>
            <w:tcW w:w="375" w:type="pct"/>
            <w:tcBorders>
              <w:top w:val="single" w:sz="4" w:space="0" w:color="auto"/>
              <w:bottom w:val="single" w:sz="4" w:space="0" w:color="auto"/>
            </w:tcBorders>
          </w:tcPr>
          <w:p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rsidR="00EB167A" w:rsidRPr="00192F79"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8 640</w:t>
            </w:r>
          </w:p>
        </w:tc>
        <w:tc>
          <w:tcPr>
            <w:tcW w:w="375" w:type="pct"/>
            <w:tcBorders>
              <w:top w:val="single" w:sz="4" w:space="0" w:color="auto"/>
              <w:bottom w:val="single" w:sz="4" w:space="0" w:color="auto"/>
            </w:tcBorders>
            <w:shd w:val="clear" w:color="auto" w:fill="auto"/>
          </w:tcPr>
          <w:p w:rsidR="00EB167A"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EB167A" w:rsidRPr="00192F79" w:rsidRDefault="00EB167A" w:rsidP="00245FB1">
            <w:pPr>
              <w:spacing w:after="0" w:line="240" w:lineRule="auto"/>
              <w:jc w:val="both"/>
              <w:rPr>
                <w:b/>
                <w:noProof/>
                <w:sz w:val="16"/>
                <w:szCs w:val="16"/>
              </w:rPr>
            </w:pPr>
          </w:p>
        </w:tc>
      </w:tr>
      <w:tr w:rsidR="00EB167A" w:rsidRPr="00192F79" w:rsidTr="00245FB1">
        <w:trPr>
          <w:trHeight w:val="542"/>
        </w:trPr>
        <w:tc>
          <w:tcPr>
            <w:tcW w:w="364" w:type="pct"/>
            <w:vMerge/>
          </w:tcPr>
          <w:p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rsidR="00EB167A" w:rsidRPr="00192F79" w:rsidRDefault="00EB167A" w:rsidP="00245FB1">
            <w:pPr>
              <w:spacing w:after="0" w:line="240" w:lineRule="auto"/>
              <w:textAlignment w:val="baseline"/>
              <w:rPr>
                <w:rFonts w:eastAsia="Times New Roman" w:cs="Times New Roman"/>
                <w:sz w:val="16"/>
                <w:szCs w:val="16"/>
                <w:lang w:val="en-US" w:eastAsia="lt-LT"/>
              </w:rPr>
            </w:pPr>
          </w:p>
        </w:tc>
        <w:tc>
          <w:tcPr>
            <w:tcW w:w="281" w:type="pct"/>
            <w:vMerge/>
          </w:tcPr>
          <w:p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EB167A"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25" w:type="pct"/>
            <w:tcBorders>
              <w:top w:val="single" w:sz="4" w:space="0" w:color="auto"/>
              <w:bottom w:val="single" w:sz="4" w:space="0" w:color="auto"/>
            </w:tcBorders>
            <w:shd w:val="clear" w:color="auto" w:fill="auto"/>
          </w:tcPr>
          <w:p w:rsidR="00EB167A" w:rsidRDefault="00EB167A" w:rsidP="00245FB1">
            <w:pPr>
              <w:spacing w:after="0" w:line="240" w:lineRule="auto"/>
              <w:textAlignment w:val="baseline"/>
              <w:rPr>
                <w:rFonts w:eastAsia="Times New Roman" w:cs="Times New Roman"/>
                <w:sz w:val="16"/>
                <w:szCs w:val="16"/>
                <w:lang w:eastAsia="lt-LT"/>
              </w:rPr>
            </w:pPr>
            <w:r w:rsidRPr="00565CA1">
              <w:rPr>
                <w:rFonts w:eastAsia="Times New Roman" w:cs="Times New Roman"/>
                <w:sz w:val="16"/>
                <w:szCs w:val="16"/>
                <w:lang w:eastAsia="lt-LT"/>
              </w:rPr>
              <w:t>Mokyklų, kuriose buvo įdiegtos universalaus dizaino ir kitos inžinerinės priemonės, aplinką pritaikant asmenims turintiems negalią, dalis nuo visų mokyklų</w:t>
            </w:r>
          </w:p>
        </w:tc>
        <w:tc>
          <w:tcPr>
            <w:tcW w:w="328"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75" w:type="pct"/>
            <w:tcBorders>
              <w:top w:val="single" w:sz="4" w:space="0" w:color="auto"/>
              <w:bottom w:val="single" w:sz="4" w:space="0" w:color="auto"/>
            </w:tcBorders>
          </w:tcPr>
          <w:p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14,1</w:t>
            </w:r>
          </w:p>
        </w:tc>
        <w:tc>
          <w:tcPr>
            <w:tcW w:w="375" w:type="pct"/>
            <w:tcBorders>
              <w:top w:val="single" w:sz="4" w:space="0" w:color="auto"/>
              <w:bottom w:val="single" w:sz="4" w:space="0" w:color="auto"/>
            </w:tcBorders>
          </w:tcPr>
          <w:p w:rsidR="00EB167A" w:rsidRPr="00192F79"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EB167A" w:rsidRPr="00B24231"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15,6</w:t>
            </w:r>
          </w:p>
        </w:tc>
        <w:tc>
          <w:tcPr>
            <w:tcW w:w="375" w:type="pct"/>
            <w:tcBorders>
              <w:top w:val="single" w:sz="4" w:space="0" w:color="auto"/>
              <w:bottom w:val="single" w:sz="4" w:space="0" w:color="auto"/>
            </w:tcBorders>
            <w:shd w:val="clear" w:color="auto" w:fill="auto"/>
          </w:tcPr>
          <w:p w:rsidR="00EB167A" w:rsidRPr="00192F79"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EB167A" w:rsidRPr="00192F79" w:rsidRDefault="00EB167A" w:rsidP="00245FB1">
            <w:pPr>
              <w:spacing w:after="0" w:line="240" w:lineRule="auto"/>
              <w:jc w:val="both"/>
              <w:rPr>
                <w:b/>
                <w:noProof/>
                <w:sz w:val="16"/>
                <w:szCs w:val="16"/>
              </w:rPr>
            </w:pPr>
          </w:p>
        </w:tc>
      </w:tr>
      <w:tr w:rsidR="00EB167A" w:rsidRPr="00192F79" w:rsidTr="00245FB1">
        <w:trPr>
          <w:trHeight w:val="542"/>
        </w:trPr>
        <w:tc>
          <w:tcPr>
            <w:tcW w:w="364" w:type="pct"/>
            <w:vMerge/>
          </w:tcPr>
          <w:p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rsidR="00EB167A" w:rsidRPr="00565CA1" w:rsidRDefault="00EB167A" w:rsidP="00245FB1">
            <w:pPr>
              <w:spacing w:after="0" w:line="240" w:lineRule="auto"/>
              <w:textAlignment w:val="baseline"/>
              <w:rPr>
                <w:rFonts w:eastAsia="Times New Roman" w:cs="Times New Roman"/>
                <w:sz w:val="16"/>
                <w:szCs w:val="16"/>
                <w:lang w:eastAsia="lt-LT"/>
              </w:rPr>
            </w:pPr>
          </w:p>
        </w:tc>
        <w:tc>
          <w:tcPr>
            <w:tcW w:w="281" w:type="pct"/>
            <w:vMerge/>
          </w:tcPr>
          <w:p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192F79">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25" w:type="pct"/>
            <w:tcBorders>
              <w:top w:val="single" w:sz="4" w:space="0" w:color="auto"/>
              <w:bottom w:val="single" w:sz="4" w:space="0" w:color="auto"/>
            </w:tcBorders>
            <w:shd w:val="clear" w:color="auto" w:fill="auto"/>
          </w:tcPr>
          <w:p w:rsidR="00EB167A" w:rsidRDefault="00EB167A" w:rsidP="00245FB1">
            <w:pPr>
              <w:spacing w:after="0" w:line="240" w:lineRule="auto"/>
              <w:textAlignment w:val="baseline"/>
              <w:rPr>
                <w:rFonts w:eastAsia="Times New Roman" w:cs="Times New Roman"/>
                <w:sz w:val="16"/>
                <w:szCs w:val="16"/>
                <w:lang w:eastAsia="lt-LT"/>
              </w:rPr>
            </w:pPr>
            <w:r w:rsidRPr="00565CA1">
              <w:rPr>
                <w:rFonts w:eastAsia="Times New Roman" w:cs="Times New Roman"/>
                <w:sz w:val="16"/>
                <w:szCs w:val="16"/>
                <w:lang w:eastAsia="lt-LT"/>
              </w:rPr>
              <w:t>Mokyklų, kuriose buvo įdiegtos universalaus dizaino ir kitos inžinerinės priemonės, aplinką pritaikant asmenims turintiems negalią, dalis nuo visų mokyklų</w:t>
            </w:r>
          </w:p>
        </w:tc>
        <w:tc>
          <w:tcPr>
            <w:tcW w:w="328"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75" w:type="pct"/>
            <w:tcBorders>
              <w:top w:val="single" w:sz="4" w:space="0" w:color="auto"/>
              <w:bottom w:val="single" w:sz="4" w:space="0" w:color="auto"/>
            </w:tcBorders>
          </w:tcPr>
          <w:p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8,6</w:t>
            </w:r>
          </w:p>
        </w:tc>
        <w:tc>
          <w:tcPr>
            <w:tcW w:w="375" w:type="pct"/>
            <w:tcBorders>
              <w:top w:val="single" w:sz="4" w:space="0" w:color="auto"/>
              <w:bottom w:val="single" w:sz="4" w:space="0" w:color="auto"/>
            </w:tcBorders>
          </w:tcPr>
          <w:p w:rsidR="00EB167A" w:rsidRPr="00192F79"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EB167A" w:rsidRPr="00B24231" w:rsidRDefault="00EB167A" w:rsidP="003E5225">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15,</w:t>
            </w:r>
            <w:r>
              <w:rPr>
                <w:rFonts w:eastAsia="Times New Roman" w:cs="Times New Roman"/>
                <w:sz w:val="16"/>
                <w:szCs w:val="16"/>
                <w:lang w:eastAsia="lt-LT"/>
              </w:rPr>
              <w:t>8</w:t>
            </w:r>
          </w:p>
        </w:tc>
        <w:tc>
          <w:tcPr>
            <w:tcW w:w="375" w:type="pct"/>
            <w:tcBorders>
              <w:top w:val="single" w:sz="4" w:space="0" w:color="auto"/>
              <w:bottom w:val="single" w:sz="4" w:space="0" w:color="auto"/>
            </w:tcBorders>
            <w:shd w:val="clear" w:color="auto" w:fill="auto"/>
          </w:tcPr>
          <w:p w:rsidR="00EB167A" w:rsidRPr="00192F79"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EB167A" w:rsidRPr="00192F79" w:rsidRDefault="00EB167A" w:rsidP="00245FB1">
            <w:pPr>
              <w:spacing w:after="0" w:line="240" w:lineRule="auto"/>
              <w:jc w:val="both"/>
              <w:rPr>
                <w:b/>
                <w:noProof/>
                <w:sz w:val="16"/>
                <w:szCs w:val="16"/>
              </w:rPr>
            </w:pPr>
          </w:p>
        </w:tc>
      </w:tr>
      <w:tr w:rsidR="00EB167A" w:rsidRPr="00192F79" w:rsidTr="00245FB1">
        <w:trPr>
          <w:trHeight w:val="542"/>
        </w:trPr>
        <w:tc>
          <w:tcPr>
            <w:tcW w:w="364" w:type="pct"/>
            <w:vMerge/>
          </w:tcPr>
          <w:p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rsidR="00EB167A" w:rsidRPr="00565CA1" w:rsidRDefault="00EB167A" w:rsidP="00245FB1">
            <w:pPr>
              <w:spacing w:after="0" w:line="240" w:lineRule="auto"/>
              <w:textAlignment w:val="baseline"/>
              <w:rPr>
                <w:rFonts w:eastAsia="Times New Roman" w:cs="Times New Roman"/>
                <w:sz w:val="16"/>
                <w:szCs w:val="16"/>
                <w:lang w:eastAsia="lt-LT"/>
              </w:rPr>
            </w:pPr>
          </w:p>
        </w:tc>
        <w:tc>
          <w:tcPr>
            <w:tcW w:w="281" w:type="pct"/>
            <w:vMerge/>
          </w:tcPr>
          <w:p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EB167A"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25" w:type="pct"/>
            <w:tcBorders>
              <w:top w:val="single" w:sz="4" w:space="0" w:color="auto"/>
              <w:bottom w:val="single" w:sz="4" w:space="0" w:color="auto"/>
            </w:tcBorders>
            <w:shd w:val="clear" w:color="auto" w:fill="auto"/>
          </w:tcPr>
          <w:p w:rsidR="00EB167A" w:rsidRPr="00565CA1" w:rsidRDefault="00EB167A" w:rsidP="00245FB1">
            <w:pPr>
              <w:spacing w:after="0" w:line="240" w:lineRule="auto"/>
              <w:textAlignment w:val="baseline"/>
              <w:rPr>
                <w:rFonts w:eastAsia="Times New Roman" w:cs="Times New Roman"/>
                <w:sz w:val="16"/>
                <w:szCs w:val="16"/>
                <w:lang w:eastAsia="lt-LT"/>
              </w:rPr>
            </w:pPr>
            <w:r w:rsidRPr="00565CA1">
              <w:rPr>
                <w:rFonts w:eastAsia="Times New Roman" w:cs="Times New Roman"/>
                <w:sz w:val="16"/>
                <w:szCs w:val="16"/>
                <w:lang w:eastAsia="lt-LT"/>
              </w:rPr>
              <w:t>Mokinių besinaudojančių sukurta visos dienos mokyklos infrastruktūra skaičius</w:t>
            </w:r>
          </w:p>
        </w:tc>
        <w:tc>
          <w:tcPr>
            <w:tcW w:w="328" w:type="pct"/>
            <w:tcBorders>
              <w:top w:val="single" w:sz="4" w:space="0" w:color="auto"/>
              <w:bottom w:val="single" w:sz="4" w:space="0" w:color="auto"/>
            </w:tcBorders>
          </w:tcPr>
          <w:p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Asmenys per metus</w:t>
            </w:r>
          </w:p>
        </w:tc>
        <w:tc>
          <w:tcPr>
            <w:tcW w:w="375" w:type="pct"/>
            <w:tcBorders>
              <w:top w:val="single" w:sz="4" w:space="0" w:color="auto"/>
              <w:bottom w:val="single" w:sz="4" w:space="0" w:color="auto"/>
            </w:tcBorders>
          </w:tcPr>
          <w:p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EB167A" w:rsidRPr="00B24231" w:rsidRDefault="00EB167A" w:rsidP="003E5225">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640</w:t>
            </w:r>
          </w:p>
        </w:tc>
        <w:tc>
          <w:tcPr>
            <w:tcW w:w="375" w:type="pct"/>
            <w:tcBorders>
              <w:top w:val="single" w:sz="4" w:space="0" w:color="auto"/>
              <w:bottom w:val="single" w:sz="4" w:space="0" w:color="auto"/>
            </w:tcBorders>
            <w:shd w:val="clear" w:color="auto" w:fill="auto"/>
          </w:tcPr>
          <w:p w:rsidR="00EB167A"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EB167A" w:rsidRPr="00192F79" w:rsidRDefault="00EB167A" w:rsidP="00245FB1">
            <w:pPr>
              <w:spacing w:after="0" w:line="240" w:lineRule="auto"/>
              <w:jc w:val="both"/>
              <w:rPr>
                <w:b/>
                <w:noProof/>
                <w:sz w:val="16"/>
                <w:szCs w:val="16"/>
              </w:rPr>
            </w:pPr>
          </w:p>
        </w:tc>
      </w:tr>
      <w:tr w:rsidR="00EB167A" w:rsidRPr="00192F79" w:rsidTr="00245FB1">
        <w:trPr>
          <w:trHeight w:val="542"/>
        </w:trPr>
        <w:tc>
          <w:tcPr>
            <w:tcW w:w="364" w:type="pct"/>
            <w:vMerge/>
          </w:tcPr>
          <w:p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rsidR="00EB167A" w:rsidRPr="00565CA1" w:rsidRDefault="00EB167A" w:rsidP="00245FB1">
            <w:pPr>
              <w:spacing w:after="0" w:line="240" w:lineRule="auto"/>
              <w:textAlignment w:val="baseline"/>
              <w:rPr>
                <w:rFonts w:eastAsia="Times New Roman" w:cs="Times New Roman"/>
                <w:sz w:val="16"/>
                <w:szCs w:val="16"/>
                <w:lang w:eastAsia="lt-LT"/>
              </w:rPr>
            </w:pPr>
          </w:p>
        </w:tc>
        <w:tc>
          <w:tcPr>
            <w:tcW w:w="281" w:type="pct"/>
            <w:vMerge/>
          </w:tcPr>
          <w:p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192F79">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25" w:type="pct"/>
            <w:tcBorders>
              <w:top w:val="single" w:sz="4" w:space="0" w:color="auto"/>
              <w:bottom w:val="single" w:sz="4" w:space="0" w:color="auto"/>
            </w:tcBorders>
            <w:shd w:val="clear" w:color="auto" w:fill="auto"/>
          </w:tcPr>
          <w:p w:rsidR="00EB167A" w:rsidRDefault="00EB167A" w:rsidP="00245FB1">
            <w:pPr>
              <w:spacing w:after="0" w:line="240" w:lineRule="auto"/>
              <w:textAlignment w:val="baseline"/>
              <w:rPr>
                <w:rFonts w:eastAsia="Times New Roman" w:cs="Times New Roman"/>
                <w:sz w:val="16"/>
                <w:szCs w:val="16"/>
                <w:lang w:eastAsia="lt-LT"/>
              </w:rPr>
            </w:pPr>
            <w:r w:rsidRPr="00565CA1">
              <w:rPr>
                <w:rFonts w:eastAsia="Times New Roman" w:cs="Times New Roman"/>
                <w:sz w:val="16"/>
                <w:szCs w:val="16"/>
                <w:lang w:eastAsia="lt-LT"/>
              </w:rPr>
              <w:t>Mokinių besinaudojančių sukurta visos dienos mokyklos infrastruktūra skaičius</w:t>
            </w:r>
          </w:p>
        </w:tc>
        <w:tc>
          <w:tcPr>
            <w:tcW w:w="328"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Asmenys per metus</w:t>
            </w:r>
          </w:p>
        </w:tc>
        <w:tc>
          <w:tcPr>
            <w:tcW w:w="375" w:type="pct"/>
            <w:tcBorders>
              <w:top w:val="single" w:sz="4" w:space="0" w:color="auto"/>
              <w:bottom w:val="single" w:sz="4" w:space="0" w:color="auto"/>
            </w:tcBorders>
          </w:tcPr>
          <w:p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rsidR="00EB167A" w:rsidRPr="00192F79"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EB167A" w:rsidRPr="00B24231"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4 040</w:t>
            </w:r>
          </w:p>
        </w:tc>
        <w:tc>
          <w:tcPr>
            <w:tcW w:w="375" w:type="pct"/>
            <w:tcBorders>
              <w:top w:val="single" w:sz="4" w:space="0" w:color="auto"/>
              <w:bottom w:val="single" w:sz="4" w:space="0" w:color="auto"/>
            </w:tcBorders>
            <w:shd w:val="clear" w:color="auto" w:fill="auto"/>
          </w:tcPr>
          <w:p w:rsidR="00EB167A" w:rsidRPr="00192F79"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EB167A" w:rsidRPr="00192F79" w:rsidRDefault="00EB167A" w:rsidP="00245FB1">
            <w:pPr>
              <w:spacing w:after="0" w:line="240" w:lineRule="auto"/>
              <w:jc w:val="both"/>
              <w:rPr>
                <w:b/>
                <w:noProof/>
                <w:sz w:val="16"/>
                <w:szCs w:val="16"/>
              </w:rPr>
            </w:pPr>
          </w:p>
        </w:tc>
      </w:tr>
      <w:tr w:rsidR="00EB167A" w:rsidRPr="00192F79" w:rsidTr="00245FB1">
        <w:trPr>
          <w:trHeight w:val="542"/>
        </w:trPr>
        <w:tc>
          <w:tcPr>
            <w:tcW w:w="364" w:type="pct"/>
            <w:vMerge/>
          </w:tcPr>
          <w:p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rsidR="00EB167A" w:rsidRPr="00565CA1" w:rsidRDefault="00EB167A" w:rsidP="00245FB1">
            <w:pPr>
              <w:spacing w:after="0" w:line="240" w:lineRule="auto"/>
              <w:textAlignment w:val="baseline"/>
              <w:rPr>
                <w:rFonts w:eastAsia="Times New Roman" w:cs="Times New Roman"/>
                <w:sz w:val="16"/>
                <w:szCs w:val="16"/>
                <w:lang w:eastAsia="lt-LT"/>
              </w:rPr>
            </w:pPr>
          </w:p>
        </w:tc>
        <w:tc>
          <w:tcPr>
            <w:tcW w:w="281" w:type="pct"/>
            <w:vMerge/>
          </w:tcPr>
          <w:p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EB167A"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25" w:type="pct"/>
            <w:tcBorders>
              <w:top w:val="single" w:sz="4" w:space="0" w:color="auto"/>
              <w:bottom w:val="single" w:sz="4" w:space="0" w:color="auto"/>
            </w:tcBorders>
            <w:shd w:val="clear" w:color="auto" w:fill="auto"/>
          </w:tcPr>
          <w:p w:rsidR="00EB167A" w:rsidRDefault="00EB167A" w:rsidP="00245FB1">
            <w:pPr>
              <w:spacing w:after="0" w:line="240" w:lineRule="auto"/>
              <w:textAlignment w:val="baseline"/>
              <w:rPr>
                <w:rFonts w:eastAsia="Times New Roman" w:cs="Times New Roman"/>
                <w:sz w:val="16"/>
                <w:szCs w:val="16"/>
                <w:lang w:eastAsia="lt-LT"/>
              </w:rPr>
            </w:pPr>
            <w:r w:rsidRPr="00565CA1">
              <w:rPr>
                <w:rFonts w:eastAsia="Times New Roman" w:cs="Times New Roman"/>
                <w:sz w:val="16"/>
                <w:szCs w:val="16"/>
                <w:lang w:eastAsia="lt-LT"/>
              </w:rPr>
              <w:t>Bendrojo ugdymo mokyklų, turinčių gamtos mokslų laboratorijas, dalis</w:t>
            </w:r>
          </w:p>
        </w:tc>
        <w:tc>
          <w:tcPr>
            <w:tcW w:w="328"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75" w:type="pct"/>
            <w:tcBorders>
              <w:top w:val="single" w:sz="4" w:space="0" w:color="auto"/>
              <w:bottom w:val="single" w:sz="4" w:space="0" w:color="auto"/>
            </w:tcBorders>
          </w:tcPr>
          <w:p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47,5</w:t>
            </w:r>
          </w:p>
        </w:tc>
        <w:tc>
          <w:tcPr>
            <w:tcW w:w="375" w:type="pct"/>
            <w:tcBorders>
              <w:top w:val="single" w:sz="4" w:space="0" w:color="auto"/>
              <w:bottom w:val="single" w:sz="4" w:space="0" w:color="auto"/>
            </w:tcBorders>
          </w:tcPr>
          <w:p w:rsidR="00EB167A" w:rsidRPr="00192F79"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2020</w:t>
            </w:r>
          </w:p>
        </w:tc>
        <w:tc>
          <w:tcPr>
            <w:tcW w:w="328" w:type="pct"/>
            <w:tcBorders>
              <w:top w:val="single" w:sz="4" w:space="0" w:color="auto"/>
              <w:bottom w:val="single" w:sz="4" w:space="0" w:color="auto"/>
            </w:tcBorders>
            <w:shd w:val="clear" w:color="auto" w:fill="auto"/>
          </w:tcPr>
          <w:p w:rsidR="00EB167A" w:rsidRPr="00B24231" w:rsidRDefault="00EB167A"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5</w:t>
            </w:r>
            <w:r>
              <w:rPr>
                <w:rFonts w:eastAsia="Times New Roman" w:cs="Times New Roman"/>
                <w:sz w:val="16"/>
                <w:szCs w:val="16"/>
                <w:lang w:eastAsia="lt-LT"/>
              </w:rPr>
              <w:t>8</w:t>
            </w:r>
          </w:p>
        </w:tc>
        <w:tc>
          <w:tcPr>
            <w:tcW w:w="375" w:type="pct"/>
            <w:tcBorders>
              <w:top w:val="single" w:sz="4" w:space="0" w:color="auto"/>
              <w:bottom w:val="single" w:sz="4" w:space="0" w:color="auto"/>
            </w:tcBorders>
            <w:shd w:val="clear" w:color="auto" w:fill="auto"/>
          </w:tcPr>
          <w:p w:rsidR="00EB167A" w:rsidRPr="00192F79"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EB167A" w:rsidRPr="00192F79" w:rsidRDefault="00EB167A" w:rsidP="00245FB1">
            <w:pPr>
              <w:spacing w:after="0" w:line="240" w:lineRule="auto"/>
              <w:jc w:val="both"/>
              <w:rPr>
                <w:b/>
                <w:noProof/>
                <w:sz w:val="16"/>
                <w:szCs w:val="16"/>
              </w:rPr>
            </w:pPr>
          </w:p>
        </w:tc>
      </w:tr>
      <w:tr w:rsidR="00EB167A" w:rsidRPr="00192F79" w:rsidTr="00245FB1">
        <w:trPr>
          <w:trHeight w:val="542"/>
        </w:trPr>
        <w:tc>
          <w:tcPr>
            <w:tcW w:w="364" w:type="pct"/>
            <w:vMerge/>
          </w:tcPr>
          <w:p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rsidR="00EB167A" w:rsidRPr="00565CA1" w:rsidRDefault="00EB167A" w:rsidP="00245FB1">
            <w:pPr>
              <w:spacing w:after="0" w:line="240" w:lineRule="auto"/>
              <w:textAlignment w:val="baseline"/>
              <w:rPr>
                <w:rFonts w:eastAsia="Times New Roman" w:cs="Times New Roman"/>
                <w:sz w:val="16"/>
                <w:szCs w:val="16"/>
                <w:lang w:eastAsia="lt-LT"/>
              </w:rPr>
            </w:pPr>
          </w:p>
        </w:tc>
        <w:tc>
          <w:tcPr>
            <w:tcW w:w="281" w:type="pct"/>
            <w:vMerge/>
          </w:tcPr>
          <w:p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192F79">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25" w:type="pct"/>
            <w:tcBorders>
              <w:top w:val="single" w:sz="4" w:space="0" w:color="auto"/>
              <w:bottom w:val="single" w:sz="4" w:space="0" w:color="auto"/>
            </w:tcBorders>
            <w:shd w:val="clear" w:color="auto" w:fill="auto"/>
          </w:tcPr>
          <w:p w:rsidR="00EB167A" w:rsidRDefault="00EB167A" w:rsidP="00245FB1">
            <w:pPr>
              <w:spacing w:after="0" w:line="240" w:lineRule="auto"/>
              <w:textAlignment w:val="baseline"/>
              <w:rPr>
                <w:rFonts w:eastAsia="Times New Roman" w:cs="Times New Roman"/>
                <w:sz w:val="16"/>
                <w:szCs w:val="16"/>
                <w:lang w:eastAsia="lt-LT"/>
              </w:rPr>
            </w:pPr>
            <w:r w:rsidRPr="00565CA1">
              <w:rPr>
                <w:rFonts w:eastAsia="Times New Roman" w:cs="Times New Roman"/>
                <w:sz w:val="16"/>
                <w:szCs w:val="16"/>
                <w:lang w:eastAsia="lt-LT"/>
              </w:rPr>
              <w:t>Bendrojo ugdymo mokyklų, turinčių gamtos mokslų laboratorijas, dalis</w:t>
            </w:r>
          </w:p>
        </w:tc>
        <w:tc>
          <w:tcPr>
            <w:tcW w:w="328"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75" w:type="pct"/>
            <w:tcBorders>
              <w:top w:val="single" w:sz="4" w:space="0" w:color="auto"/>
              <w:bottom w:val="single" w:sz="4" w:space="0" w:color="auto"/>
            </w:tcBorders>
          </w:tcPr>
          <w:p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41,7</w:t>
            </w:r>
          </w:p>
        </w:tc>
        <w:tc>
          <w:tcPr>
            <w:tcW w:w="375" w:type="pct"/>
            <w:tcBorders>
              <w:top w:val="single" w:sz="4" w:space="0" w:color="auto"/>
              <w:bottom w:val="single" w:sz="4" w:space="0" w:color="auto"/>
            </w:tcBorders>
          </w:tcPr>
          <w:p w:rsidR="00EB167A" w:rsidRPr="00192F79"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2020</w:t>
            </w:r>
          </w:p>
        </w:tc>
        <w:tc>
          <w:tcPr>
            <w:tcW w:w="328" w:type="pct"/>
            <w:tcBorders>
              <w:top w:val="single" w:sz="4" w:space="0" w:color="auto"/>
              <w:bottom w:val="single" w:sz="4" w:space="0" w:color="auto"/>
            </w:tcBorders>
            <w:shd w:val="clear" w:color="auto" w:fill="auto"/>
          </w:tcPr>
          <w:p w:rsidR="00EB167A" w:rsidRPr="00B24231" w:rsidRDefault="00EB167A"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56</w:t>
            </w:r>
          </w:p>
        </w:tc>
        <w:tc>
          <w:tcPr>
            <w:tcW w:w="375" w:type="pct"/>
            <w:tcBorders>
              <w:top w:val="single" w:sz="4" w:space="0" w:color="auto"/>
              <w:bottom w:val="single" w:sz="4" w:space="0" w:color="auto"/>
            </w:tcBorders>
            <w:shd w:val="clear" w:color="auto" w:fill="auto"/>
          </w:tcPr>
          <w:p w:rsidR="00EB167A" w:rsidRPr="00192F79"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EB167A" w:rsidRPr="00192F79" w:rsidRDefault="00EB167A" w:rsidP="00245FB1">
            <w:pPr>
              <w:spacing w:after="0" w:line="240" w:lineRule="auto"/>
              <w:jc w:val="both"/>
              <w:rPr>
                <w:b/>
                <w:noProof/>
                <w:sz w:val="16"/>
                <w:szCs w:val="16"/>
              </w:rPr>
            </w:pPr>
          </w:p>
        </w:tc>
      </w:tr>
      <w:tr w:rsidR="00EB167A" w:rsidRPr="00192F79" w:rsidTr="00245FB1">
        <w:trPr>
          <w:trHeight w:val="542"/>
        </w:trPr>
        <w:tc>
          <w:tcPr>
            <w:tcW w:w="364" w:type="pct"/>
            <w:vMerge/>
          </w:tcPr>
          <w:p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rsidR="00EB167A" w:rsidRPr="00565CA1" w:rsidRDefault="00EB167A" w:rsidP="00245FB1">
            <w:pPr>
              <w:spacing w:after="0" w:line="240" w:lineRule="auto"/>
              <w:textAlignment w:val="baseline"/>
              <w:rPr>
                <w:rFonts w:eastAsia="Times New Roman" w:cs="Times New Roman"/>
                <w:sz w:val="16"/>
                <w:szCs w:val="16"/>
                <w:lang w:eastAsia="lt-LT"/>
              </w:rPr>
            </w:pPr>
          </w:p>
        </w:tc>
        <w:tc>
          <w:tcPr>
            <w:tcW w:w="281" w:type="pct"/>
            <w:vMerge/>
          </w:tcPr>
          <w:p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EB167A"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25" w:type="pct"/>
            <w:tcBorders>
              <w:top w:val="single" w:sz="4" w:space="0" w:color="auto"/>
              <w:bottom w:val="single" w:sz="4" w:space="0" w:color="auto"/>
            </w:tcBorders>
            <w:shd w:val="clear" w:color="auto" w:fill="auto"/>
          </w:tcPr>
          <w:p w:rsidR="00EB167A" w:rsidRDefault="00EB167A" w:rsidP="00245FB1">
            <w:pPr>
              <w:spacing w:after="0" w:line="240" w:lineRule="auto"/>
              <w:textAlignment w:val="baseline"/>
              <w:rPr>
                <w:rFonts w:eastAsia="Times New Roman" w:cs="Times New Roman"/>
                <w:sz w:val="16"/>
                <w:szCs w:val="16"/>
                <w:lang w:eastAsia="lt-LT"/>
              </w:rPr>
            </w:pPr>
            <w:r w:rsidRPr="00565CA1">
              <w:rPr>
                <w:rFonts w:eastAsia="Times New Roman" w:cs="Times New Roman"/>
                <w:sz w:val="16"/>
                <w:szCs w:val="16"/>
                <w:lang w:eastAsia="lt-LT"/>
              </w:rPr>
              <w:t>Studentų, besinaudojančių sukurta/ pritaikyta pedagogų rengimo centrų ar edukologijos doktorantūrai reikalinga infrastruktūra, dalis</w:t>
            </w:r>
          </w:p>
        </w:tc>
        <w:tc>
          <w:tcPr>
            <w:tcW w:w="328"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75" w:type="pct"/>
            <w:tcBorders>
              <w:top w:val="single" w:sz="4" w:space="0" w:color="auto"/>
              <w:bottom w:val="single" w:sz="4" w:space="0" w:color="auto"/>
            </w:tcBorders>
          </w:tcPr>
          <w:p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rsidR="00EB167A" w:rsidRPr="00192F79" w:rsidRDefault="00EB167A" w:rsidP="003B5729">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EB167A" w:rsidRPr="00B24231" w:rsidRDefault="00EB167A"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70</w:t>
            </w:r>
          </w:p>
        </w:tc>
        <w:tc>
          <w:tcPr>
            <w:tcW w:w="375" w:type="pct"/>
            <w:tcBorders>
              <w:top w:val="single" w:sz="4" w:space="0" w:color="auto"/>
              <w:bottom w:val="single" w:sz="4" w:space="0" w:color="auto"/>
            </w:tcBorders>
            <w:shd w:val="clear" w:color="auto" w:fill="auto"/>
          </w:tcPr>
          <w:p w:rsidR="00EB167A" w:rsidRPr="00192F79"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EB167A" w:rsidRPr="00192F79" w:rsidRDefault="00EB167A" w:rsidP="00245FB1">
            <w:pPr>
              <w:spacing w:after="0" w:line="240" w:lineRule="auto"/>
              <w:jc w:val="both"/>
              <w:rPr>
                <w:b/>
                <w:noProof/>
                <w:sz w:val="16"/>
                <w:szCs w:val="16"/>
              </w:rPr>
            </w:pPr>
          </w:p>
        </w:tc>
      </w:tr>
      <w:tr w:rsidR="00EB167A" w:rsidRPr="00192F79" w:rsidTr="0021047B">
        <w:trPr>
          <w:trHeight w:val="542"/>
        </w:trPr>
        <w:tc>
          <w:tcPr>
            <w:tcW w:w="364" w:type="pct"/>
            <w:vMerge/>
          </w:tcPr>
          <w:p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rsidR="00EB167A" w:rsidRPr="00565CA1" w:rsidRDefault="00EB167A" w:rsidP="00245FB1">
            <w:pPr>
              <w:spacing w:after="0" w:line="240" w:lineRule="auto"/>
              <w:textAlignment w:val="baseline"/>
              <w:rPr>
                <w:rFonts w:eastAsia="Times New Roman" w:cs="Times New Roman"/>
                <w:sz w:val="16"/>
                <w:szCs w:val="16"/>
                <w:lang w:eastAsia="lt-LT"/>
              </w:rPr>
            </w:pPr>
          </w:p>
        </w:tc>
        <w:tc>
          <w:tcPr>
            <w:tcW w:w="281" w:type="pct"/>
            <w:vMerge/>
          </w:tcPr>
          <w:p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192F79">
              <w:rPr>
                <w:rFonts w:eastAsia="Times New Roman" w:cs="Times New Roman"/>
                <w:sz w:val="16"/>
                <w:szCs w:val="16"/>
                <w:lang w:eastAsia="lt-LT"/>
              </w:rPr>
              <w:t xml:space="preserve"> regionas</w:t>
            </w:r>
          </w:p>
        </w:tc>
        <w:tc>
          <w:tcPr>
            <w:tcW w:w="422"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25" w:type="pct"/>
            <w:tcBorders>
              <w:top w:val="single" w:sz="4" w:space="0" w:color="auto"/>
              <w:bottom w:val="single" w:sz="4" w:space="0" w:color="auto"/>
            </w:tcBorders>
            <w:shd w:val="clear" w:color="auto" w:fill="auto"/>
          </w:tcPr>
          <w:p w:rsidR="00EB167A" w:rsidRDefault="00EB167A" w:rsidP="00245FB1">
            <w:pPr>
              <w:spacing w:after="0" w:line="240" w:lineRule="auto"/>
              <w:textAlignment w:val="baseline"/>
              <w:rPr>
                <w:rFonts w:eastAsia="Times New Roman" w:cs="Times New Roman"/>
                <w:sz w:val="16"/>
                <w:szCs w:val="16"/>
                <w:lang w:eastAsia="lt-LT"/>
              </w:rPr>
            </w:pPr>
            <w:r w:rsidRPr="00565CA1">
              <w:rPr>
                <w:rFonts w:eastAsia="Times New Roman" w:cs="Times New Roman"/>
                <w:sz w:val="16"/>
                <w:szCs w:val="16"/>
                <w:lang w:eastAsia="lt-LT"/>
              </w:rPr>
              <w:t>Studentų, besinaudojančių sukurta/ pritaikyta pedagogų rengimo centrų ar edukologijos doktorantūrai reikalinga infrastruktūra, dalis</w:t>
            </w:r>
          </w:p>
        </w:tc>
        <w:tc>
          <w:tcPr>
            <w:tcW w:w="328" w:type="pct"/>
            <w:tcBorders>
              <w:top w:val="single" w:sz="4" w:space="0" w:color="auto"/>
              <w:bottom w:val="single" w:sz="4" w:space="0" w:color="auto"/>
            </w:tcBorders>
          </w:tcPr>
          <w:p w:rsidR="00EB167A" w:rsidRPr="00192F79"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procentas</w:t>
            </w:r>
          </w:p>
        </w:tc>
        <w:tc>
          <w:tcPr>
            <w:tcW w:w="375" w:type="pct"/>
            <w:tcBorders>
              <w:top w:val="single" w:sz="4" w:space="0" w:color="auto"/>
              <w:bottom w:val="single" w:sz="4" w:space="0" w:color="auto"/>
            </w:tcBorders>
          </w:tcPr>
          <w:p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rsidR="00EB167A" w:rsidRPr="00192F79"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EB167A" w:rsidRPr="00B24231" w:rsidRDefault="00EB167A" w:rsidP="00245FB1">
            <w:pPr>
              <w:spacing w:after="0" w:line="240" w:lineRule="auto"/>
              <w:jc w:val="center"/>
              <w:textAlignment w:val="baseline"/>
              <w:rPr>
                <w:rFonts w:eastAsia="Times New Roman" w:cs="Times New Roman"/>
                <w:sz w:val="16"/>
                <w:szCs w:val="16"/>
                <w:lang w:eastAsia="lt-LT"/>
              </w:rPr>
            </w:pPr>
            <w:r w:rsidRPr="00B24231">
              <w:rPr>
                <w:rFonts w:eastAsia="Times New Roman" w:cs="Times New Roman"/>
                <w:sz w:val="16"/>
                <w:szCs w:val="16"/>
                <w:lang w:eastAsia="lt-LT"/>
              </w:rPr>
              <w:t>70</w:t>
            </w:r>
          </w:p>
        </w:tc>
        <w:tc>
          <w:tcPr>
            <w:tcW w:w="375" w:type="pct"/>
            <w:tcBorders>
              <w:top w:val="single" w:sz="4" w:space="0" w:color="auto"/>
              <w:bottom w:val="single" w:sz="4" w:space="0" w:color="auto"/>
            </w:tcBorders>
            <w:shd w:val="clear" w:color="auto" w:fill="auto"/>
          </w:tcPr>
          <w:p w:rsidR="00EB167A" w:rsidRPr="00192F79"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EB167A" w:rsidRPr="00192F79" w:rsidRDefault="00EB167A" w:rsidP="00245FB1">
            <w:pPr>
              <w:spacing w:after="0" w:line="240" w:lineRule="auto"/>
              <w:jc w:val="both"/>
              <w:rPr>
                <w:b/>
                <w:noProof/>
                <w:sz w:val="16"/>
                <w:szCs w:val="16"/>
              </w:rPr>
            </w:pPr>
          </w:p>
        </w:tc>
      </w:tr>
      <w:tr w:rsidR="00EB167A" w:rsidRPr="00192F79" w:rsidTr="0021047B">
        <w:trPr>
          <w:trHeight w:val="542"/>
        </w:trPr>
        <w:tc>
          <w:tcPr>
            <w:tcW w:w="364" w:type="pct"/>
            <w:vMerge/>
          </w:tcPr>
          <w:p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rsidR="00EB167A" w:rsidRPr="00565CA1" w:rsidRDefault="00EB167A" w:rsidP="00245FB1">
            <w:pPr>
              <w:spacing w:after="0" w:line="240" w:lineRule="auto"/>
              <w:textAlignment w:val="baseline"/>
              <w:rPr>
                <w:rFonts w:eastAsia="Times New Roman" w:cs="Times New Roman"/>
                <w:sz w:val="16"/>
                <w:szCs w:val="16"/>
                <w:lang w:eastAsia="lt-LT"/>
              </w:rPr>
            </w:pPr>
          </w:p>
        </w:tc>
        <w:tc>
          <w:tcPr>
            <w:tcW w:w="281" w:type="pct"/>
            <w:vMerge/>
          </w:tcPr>
          <w:p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rsidR="00EB167A" w:rsidRDefault="00EB167A" w:rsidP="00245FB1">
            <w:pPr>
              <w:spacing w:after="0" w:line="240" w:lineRule="auto"/>
              <w:textAlignment w:val="baseline"/>
              <w:rPr>
                <w:rFonts w:eastAsia="Times New Roman" w:cs="Times New Roman"/>
                <w:sz w:val="16"/>
                <w:szCs w:val="16"/>
                <w:lang w:eastAsia="lt-LT"/>
              </w:rPr>
            </w:pPr>
            <w:r w:rsidRPr="00192F7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25" w:type="pct"/>
            <w:tcBorders>
              <w:top w:val="single" w:sz="4" w:space="0" w:color="auto"/>
              <w:bottom w:val="single" w:sz="4" w:space="0" w:color="auto"/>
            </w:tcBorders>
            <w:shd w:val="clear" w:color="auto" w:fill="auto"/>
          </w:tcPr>
          <w:p w:rsidR="00EB167A" w:rsidRPr="00565CA1"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Vaikų, pasinaudojusių pavežėjimo paslaugomis naujai įsigytomis transporto priemonėmis</w:t>
            </w:r>
          </w:p>
        </w:tc>
        <w:tc>
          <w:tcPr>
            <w:tcW w:w="328" w:type="pct"/>
            <w:tcBorders>
              <w:top w:val="single" w:sz="4" w:space="0" w:color="auto"/>
              <w:bottom w:val="single" w:sz="4" w:space="0" w:color="auto"/>
            </w:tcBorders>
          </w:tcPr>
          <w:p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Asmen</w:t>
            </w:r>
            <w:r w:rsidR="009A7F92">
              <w:rPr>
                <w:rFonts w:eastAsia="Times New Roman" w:cs="Times New Roman"/>
                <w:sz w:val="16"/>
                <w:szCs w:val="16"/>
                <w:lang w:eastAsia="lt-LT"/>
              </w:rPr>
              <w:t>ys</w:t>
            </w:r>
            <w:r>
              <w:rPr>
                <w:rFonts w:eastAsia="Times New Roman" w:cs="Times New Roman"/>
                <w:sz w:val="16"/>
                <w:szCs w:val="16"/>
                <w:lang w:eastAsia="lt-LT"/>
              </w:rPr>
              <w:t xml:space="preserve"> per metus</w:t>
            </w:r>
          </w:p>
        </w:tc>
        <w:tc>
          <w:tcPr>
            <w:tcW w:w="375" w:type="pct"/>
            <w:tcBorders>
              <w:top w:val="single" w:sz="4" w:space="0" w:color="auto"/>
              <w:bottom w:val="single" w:sz="4" w:space="0" w:color="auto"/>
            </w:tcBorders>
          </w:tcPr>
          <w:p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bottom w:val="single" w:sz="4" w:space="0" w:color="auto"/>
            </w:tcBorders>
          </w:tcPr>
          <w:p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bottom w:val="single" w:sz="4" w:space="0" w:color="auto"/>
            </w:tcBorders>
            <w:shd w:val="clear" w:color="auto" w:fill="auto"/>
          </w:tcPr>
          <w:p w:rsidR="00EB167A" w:rsidRPr="00B24231"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855</w:t>
            </w:r>
          </w:p>
        </w:tc>
        <w:tc>
          <w:tcPr>
            <w:tcW w:w="375" w:type="pct"/>
            <w:tcBorders>
              <w:top w:val="single" w:sz="4" w:space="0" w:color="auto"/>
              <w:bottom w:val="single" w:sz="4" w:space="0" w:color="auto"/>
            </w:tcBorders>
            <w:shd w:val="clear" w:color="auto" w:fill="auto"/>
          </w:tcPr>
          <w:p w:rsidR="00EB167A"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rsidR="00EB167A" w:rsidRPr="00192F79" w:rsidRDefault="00EB167A" w:rsidP="00245FB1">
            <w:pPr>
              <w:spacing w:after="0" w:line="240" w:lineRule="auto"/>
              <w:jc w:val="both"/>
              <w:rPr>
                <w:b/>
                <w:noProof/>
                <w:sz w:val="16"/>
                <w:szCs w:val="16"/>
              </w:rPr>
            </w:pPr>
          </w:p>
        </w:tc>
      </w:tr>
      <w:tr w:rsidR="00EB167A" w:rsidRPr="00192F79" w:rsidTr="00245FB1">
        <w:trPr>
          <w:trHeight w:val="542"/>
        </w:trPr>
        <w:tc>
          <w:tcPr>
            <w:tcW w:w="364" w:type="pct"/>
            <w:vMerge/>
          </w:tcPr>
          <w:p w:rsidR="00EB167A" w:rsidRPr="00192F7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rsidR="00EB167A" w:rsidRPr="00565CA1" w:rsidRDefault="00EB167A" w:rsidP="00245FB1">
            <w:pPr>
              <w:spacing w:after="0" w:line="240" w:lineRule="auto"/>
              <w:textAlignment w:val="baseline"/>
              <w:rPr>
                <w:rFonts w:eastAsia="Times New Roman" w:cs="Times New Roman"/>
                <w:sz w:val="16"/>
                <w:szCs w:val="16"/>
                <w:lang w:eastAsia="lt-LT"/>
              </w:rPr>
            </w:pPr>
          </w:p>
        </w:tc>
        <w:tc>
          <w:tcPr>
            <w:tcW w:w="281" w:type="pct"/>
            <w:vMerge/>
          </w:tcPr>
          <w:p w:rsidR="00EB167A" w:rsidRPr="00192F7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tcBorders>
          </w:tcPr>
          <w:p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VVL</w:t>
            </w:r>
            <w:r w:rsidRPr="00192F79">
              <w:rPr>
                <w:rFonts w:eastAsia="Times New Roman" w:cs="Times New Roman"/>
                <w:sz w:val="16"/>
                <w:szCs w:val="16"/>
                <w:lang w:eastAsia="lt-LT"/>
              </w:rPr>
              <w:t xml:space="preserve"> regionas</w:t>
            </w:r>
          </w:p>
        </w:tc>
        <w:tc>
          <w:tcPr>
            <w:tcW w:w="422" w:type="pct"/>
            <w:tcBorders>
              <w:top w:val="single" w:sz="4" w:space="0" w:color="auto"/>
            </w:tcBorders>
          </w:tcPr>
          <w:p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Specialusis</w:t>
            </w:r>
          </w:p>
        </w:tc>
        <w:tc>
          <w:tcPr>
            <w:tcW w:w="1125" w:type="pct"/>
            <w:tcBorders>
              <w:top w:val="single" w:sz="4" w:space="0" w:color="auto"/>
            </w:tcBorders>
            <w:shd w:val="clear" w:color="auto" w:fill="auto"/>
          </w:tcPr>
          <w:p w:rsidR="00EB167A" w:rsidRPr="00565CA1"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Vaikų, pasinaudojusių pavežėjimo paslaugomis naujai įsigytomis transporto priemonėmis</w:t>
            </w:r>
          </w:p>
        </w:tc>
        <w:tc>
          <w:tcPr>
            <w:tcW w:w="328" w:type="pct"/>
            <w:tcBorders>
              <w:top w:val="single" w:sz="4" w:space="0" w:color="auto"/>
            </w:tcBorders>
          </w:tcPr>
          <w:p w:rsidR="00EB167A" w:rsidRDefault="00EB167A" w:rsidP="00245FB1">
            <w:pPr>
              <w:spacing w:after="0" w:line="240" w:lineRule="auto"/>
              <w:textAlignment w:val="baseline"/>
              <w:rPr>
                <w:rFonts w:eastAsia="Times New Roman" w:cs="Times New Roman"/>
                <w:sz w:val="16"/>
                <w:szCs w:val="16"/>
                <w:lang w:eastAsia="lt-LT"/>
              </w:rPr>
            </w:pPr>
            <w:r>
              <w:rPr>
                <w:rFonts w:eastAsia="Times New Roman" w:cs="Times New Roman"/>
                <w:sz w:val="16"/>
                <w:szCs w:val="16"/>
                <w:lang w:eastAsia="lt-LT"/>
              </w:rPr>
              <w:t>Asmen</w:t>
            </w:r>
            <w:r w:rsidR="009A7F92">
              <w:rPr>
                <w:rFonts w:eastAsia="Times New Roman" w:cs="Times New Roman"/>
                <w:sz w:val="16"/>
                <w:szCs w:val="16"/>
                <w:lang w:eastAsia="lt-LT"/>
              </w:rPr>
              <w:t>ys</w:t>
            </w:r>
            <w:r>
              <w:rPr>
                <w:rFonts w:eastAsia="Times New Roman" w:cs="Times New Roman"/>
                <w:sz w:val="16"/>
                <w:szCs w:val="16"/>
                <w:lang w:eastAsia="lt-LT"/>
              </w:rPr>
              <w:t xml:space="preserve"> per metus</w:t>
            </w:r>
          </w:p>
        </w:tc>
        <w:tc>
          <w:tcPr>
            <w:tcW w:w="375" w:type="pct"/>
            <w:tcBorders>
              <w:top w:val="single" w:sz="4" w:space="0" w:color="auto"/>
            </w:tcBorders>
          </w:tcPr>
          <w:p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0</w:t>
            </w:r>
          </w:p>
        </w:tc>
        <w:tc>
          <w:tcPr>
            <w:tcW w:w="375" w:type="pct"/>
            <w:tcBorders>
              <w:top w:val="single" w:sz="4" w:space="0" w:color="auto"/>
            </w:tcBorders>
          </w:tcPr>
          <w:p w:rsidR="00EB167A"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2021</w:t>
            </w:r>
          </w:p>
        </w:tc>
        <w:tc>
          <w:tcPr>
            <w:tcW w:w="328" w:type="pct"/>
            <w:tcBorders>
              <w:top w:val="single" w:sz="4" w:space="0" w:color="auto"/>
            </w:tcBorders>
            <w:shd w:val="clear" w:color="auto" w:fill="auto"/>
          </w:tcPr>
          <w:p w:rsidR="00EB167A" w:rsidRPr="00B24231" w:rsidRDefault="00EB167A" w:rsidP="00245FB1">
            <w:pPr>
              <w:spacing w:after="0" w:line="240" w:lineRule="auto"/>
              <w:jc w:val="center"/>
              <w:textAlignment w:val="baseline"/>
              <w:rPr>
                <w:rFonts w:eastAsia="Times New Roman" w:cs="Times New Roman"/>
                <w:sz w:val="16"/>
                <w:szCs w:val="16"/>
                <w:lang w:eastAsia="lt-LT"/>
              </w:rPr>
            </w:pPr>
            <w:r>
              <w:rPr>
                <w:rFonts w:eastAsia="Times New Roman" w:cs="Times New Roman"/>
                <w:sz w:val="16"/>
                <w:szCs w:val="16"/>
                <w:lang w:eastAsia="lt-LT"/>
              </w:rPr>
              <w:t>3 480</w:t>
            </w:r>
          </w:p>
        </w:tc>
        <w:tc>
          <w:tcPr>
            <w:tcW w:w="375" w:type="pct"/>
            <w:tcBorders>
              <w:top w:val="single" w:sz="4" w:space="0" w:color="auto"/>
            </w:tcBorders>
            <w:shd w:val="clear" w:color="auto" w:fill="auto"/>
          </w:tcPr>
          <w:p w:rsidR="00EB167A" w:rsidRDefault="00EB167A" w:rsidP="00245FB1">
            <w:pPr>
              <w:spacing w:after="0" w:line="240" w:lineRule="auto"/>
              <w:jc w:val="both"/>
              <w:textAlignment w:val="baseline"/>
              <w:rPr>
                <w:rFonts w:eastAsia="Times New Roman" w:cs="Times New Roman"/>
                <w:sz w:val="16"/>
                <w:szCs w:val="16"/>
                <w:lang w:eastAsia="lt-LT"/>
              </w:rPr>
            </w:pPr>
            <w:r>
              <w:rPr>
                <w:rFonts w:eastAsia="Times New Roman" w:cs="Times New Roman"/>
                <w:sz w:val="16"/>
                <w:szCs w:val="16"/>
                <w:lang w:eastAsia="lt-LT"/>
              </w:rPr>
              <w:t>Projektų duomenys</w:t>
            </w:r>
          </w:p>
        </w:tc>
        <w:tc>
          <w:tcPr>
            <w:tcW w:w="370" w:type="pct"/>
            <w:tcBorders>
              <w:top w:val="single" w:sz="4" w:space="0" w:color="auto"/>
            </w:tcBorders>
          </w:tcPr>
          <w:p w:rsidR="00EB167A" w:rsidRPr="00192F79" w:rsidRDefault="00EB167A" w:rsidP="00245FB1">
            <w:pPr>
              <w:spacing w:after="0" w:line="240" w:lineRule="auto"/>
              <w:jc w:val="both"/>
              <w:rPr>
                <w:b/>
                <w:noProof/>
                <w:sz w:val="16"/>
                <w:szCs w:val="16"/>
              </w:rPr>
            </w:pPr>
          </w:p>
        </w:tc>
      </w:tr>
    </w:tbl>
    <w:p w:rsidR="005D02EB" w:rsidRDefault="005D02EB" w:rsidP="00786CD2">
      <w:pPr>
        <w:jc w:val="both"/>
        <w:rPr>
          <w:rFonts w:cs="Times New Roman"/>
          <w:b/>
          <w:szCs w:val="24"/>
        </w:rPr>
        <w:sectPr w:rsidR="005D02EB" w:rsidSect="00931C78">
          <w:pgSz w:w="16838" w:h="11906" w:orient="landscape"/>
          <w:pgMar w:top="1701" w:right="1276" w:bottom="567" w:left="1134" w:header="567" w:footer="567" w:gutter="0"/>
          <w:cols w:space="1296"/>
          <w:docGrid w:linePitch="360"/>
        </w:sectPr>
      </w:pPr>
    </w:p>
    <w:p w:rsidR="00786CD2" w:rsidRPr="00D56FF3" w:rsidRDefault="00786CD2" w:rsidP="00783D09">
      <w:pPr>
        <w:pStyle w:val="Stilius1"/>
        <w:rPr>
          <w:noProof/>
          <w:lang w:eastAsia="lt-LT" w:bidi="lt-LT"/>
        </w:rPr>
      </w:pPr>
      <w:r w:rsidRPr="00D56FF3">
        <w:rPr>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701"/>
        <w:gridCol w:w="1134"/>
        <w:gridCol w:w="3686"/>
        <w:gridCol w:w="1417"/>
      </w:tblGrid>
      <w:tr w:rsidR="00245FB1" w:rsidTr="00A817C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245FB1" w:rsidRDefault="00245FB1" w:rsidP="00833871">
            <w:pPr>
              <w:rPr>
                <w:rFonts w:eastAsia="Times New Roman"/>
                <w:b/>
                <w:iCs/>
                <w:noProof/>
                <w:sz w:val="20"/>
              </w:rPr>
            </w:pPr>
            <w:r>
              <w:rPr>
                <w:b/>
                <w:noProof/>
                <w:sz w:val="20"/>
              </w:rPr>
              <w:t>4 lentelė. 1 matmuo</w:t>
            </w:r>
            <w:r w:rsidR="00833871">
              <w:rPr>
                <w:b/>
                <w:noProof/>
                <w:sz w:val="20"/>
              </w:rPr>
              <w:t>:</w:t>
            </w:r>
            <w:r>
              <w:rPr>
                <w:b/>
                <w:noProof/>
                <w:sz w:val="20"/>
              </w:rPr>
              <w:t xml:space="preserve"> </w:t>
            </w:r>
            <w:r w:rsidR="00833871">
              <w:rPr>
                <w:b/>
                <w:noProof/>
                <w:sz w:val="20"/>
              </w:rPr>
              <w:t xml:space="preserve">intervencinių </w:t>
            </w:r>
            <w:r>
              <w:rPr>
                <w:b/>
                <w:noProof/>
                <w:sz w:val="20"/>
              </w:rPr>
              <w:t>priemonių sritis</w:t>
            </w:r>
          </w:p>
        </w:tc>
      </w:tr>
      <w:tr w:rsidR="00245FB1" w:rsidTr="00A817C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Default="00245FB1" w:rsidP="00245FB1">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Default="00245FB1" w:rsidP="00245FB1">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Default="00245FB1" w:rsidP="00245FB1">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Default="00245FB1" w:rsidP="00245FB1">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Default="00245FB1" w:rsidP="00245FB1">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45FB1" w:rsidRDefault="00245FB1" w:rsidP="00245FB1">
            <w:pPr>
              <w:jc w:val="center"/>
              <w:rPr>
                <w:rFonts w:eastAsia="Times New Roman"/>
                <w:b/>
                <w:iCs/>
                <w:noProof/>
                <w:sz w:val="20"/>
              </w:rPr>
            </w:pPr>
            <w:r>
              <w:rPr>
                <w:b/>
                <w:noProof/>
                <w:sz w:val="20"/>
              </w:rPr>
              <w:t>Suma (EUR)</w:t>
            </w:r>
          </w:p>
        </w:tc>
      </w:tr>
      <w:tr w:rsidR="00C82D2E" w:rsidRPr="00CD0168" w:rsidTr="00AF4DED">
        <w:tc>
          <w:tcPr>
            <w:tcW w:w="1101" w:type="dxa"/>
            <w:vMerge w:val="restart"/>
            <w:tcBorders>
              <w:top w:val="single" w:sz="12" w:space="0" w:color="auto"/>
            </w:tcBorders>
          </w:tcPr>
          <w:p w:rsidR="00C82D2E" w:rsidRPr="00CD0168" w:rsidRDefault="00C82D2E" w:rsidP="00245FB1">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rsidR="00C82D2E" w:rsidRPr="00CD0168" w:rsidRDefault="00C82D2E" w:rsidP="00245FB1">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ERPF</w:t>
            </w:r>
          </w:p>
        </w:tc>
        <w:tc>
          <w:tcPr>
            <w:tcW w:w="1701" w:type="dxa"/>
            <w:tcBorders>
              <w:top w:val="single" w:sz="12" w:space="0" w:color="auto"/>
              <w:bottom w:val="single" w:sz="4" w:space="0" w:color="auto"/>
            </w:tcBorders>
          </w:tcPr>
          <w:p w:rsidR="00C82D2E" w:rsidRPr="00CD0168" w:rsidRDefault="00C82D2E" w:rsidP="00245FB1">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val="restart"/>
            <w:tcBorders>
              <w:top w:val="single" w:sz="12" w:space="0" w:color="auto"/>
            </w:tcBorders>
          </w:tcPr>
          <w:p w:rsidR="00C82D2E" w:rsidRPr="00CD0168" w:rsidRDefault="00C82D2E" w:rsidP="00245FB1">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4.5</w:t>
            </w:r>
          </w:p>
        </w:tc>
        <w:tc>
          <w:tcPr>
            <w:tcW w:w="3686" w:type="dxa"/>
            <w:vMerge w:val="restart"/>
            <w:tcBorders>
              <w:top w:val="single" w:sz="12" w:space="0" w:color="auto"/>
            </w:tcBorders>
          </w:tcPr>
          <w:p w:rsidR="00C82D2E" w:rsidRDefault="00C82D2E" w:rsidP="0060795E">
            <w:pPr>
              <w:textAlignment w:val="baseline"/>
              <w:rPr>
                <w:rFonts w:eastAsia="Times New Roman" w:cs="Times New Roman"/>
                <w:sz w:val="20"/>
                <w:szCs w:val="20"/>
                <w:lang w:eastAsia="lt-LT"/>
              </w:rPr>
            </w:pPr>
            <w:r>
              <w:rPr>
                <w:rFonts w:eastAsia="Times New Roman" w:cs="Times New Roman"/>
                <w:sz w:val="20"/>
                <w:szCs w:val="20"/>
                <w:lang w:eastAsia="lt-LT"/>
              </w:rPr>
              <w:t xml:space="preserve">077 – </w:t>
            </w:r>
            <w:r w:rsidRPr="00C82D2E">
              <w:rPr>
                <w:rFonts w:eastAsia="Times New Roman" w:cs="Times New Roman"/>
                <w:sz w:val="20"/>
                <w:szCs w:val="20"/>
                <w:lang w:eastAsia="lt-LT"/>
              </w:rPr>
              <w:t>Oro kokybės užtikrinimo ir triukšmo mažinimo priemonės</w:t>
            </w:r>
          </w:p>
        </w:tc>
        <w:tc>
          <w:tcPr>
            <w:tcW w:w="1417" w:type="dxa"/>
            <w:tcBorders>
              <w:top w:val="single" w:sz="12" w:space="0" w:color="auto"/>
              <w:bottom w:val="single" w:sz="4" w:space="0" w:color="auto"/>
            </w:tcBorders>
          </w:tcPr>
          <w:p w:rsidR="00C82D2E" w:rsidRPr="00B24231" w:rsidRDefault="00C82D2E" w:rsidP="00245FB1">
            <w:pPr>
              <w:jc w:val="right"/>
              <w:textAlignment w:val="baseline"/>
              <w:rPr>
                <w:rFonts w:eastAsia="Times New Roman" w:cs="Times New Roman"/>
                <w:sz w:val="20"/>
                <w:szCs w:val="20"/>
                <w:lang w:eastAsia="lt-LT"/>
              </w:rPr>
            </w:pPr>
            <w:r w:rsidRPr="00C82D2E">
              <w:rPr>
                <w:rFonts w:eastAsia="Times New Roman" w:cs="Times New Roman"/>
                <w:sz w:val="20"/>
                <w:szCs w:val="20"/>
                <w:lang w:eastAsia="lt-LT"/>
              </w:rPr>
              <w:t>1 000 000,00</w:t>
            </w:r>
          </w:p>
        </w:tc>
      </w:tr>
      <w:tr w:rsidR="00C82D2E" w:rsidRPr="00CD0168" w:rsidTr="00AF4DED">
        <w:tc>
          <w:tcPr>
            <w:tcW w:w="1101" w:type="dxa"/>
            <w:vMerge/>
          </w:tcPr>
          <w:p w:rsidR="00C82D2E" w:rsidRPr="00CD0168" w:rsidRDefault="00C82D2E" w:rsidP="00245FB1">
            <w:pPr>
              <w:jc w:val="center"/>
              <w:textAlignment w:val="baseline"/>
              <w:rPr>
                <w:rFonts w:eastAsia="Times New Roman" w:cs="Times New Roman"/>
                <w:sz w:val="20"/>
                <w:szCs w:val="20"/>
                <w:lang w:eastAsia="lt-LT"/>
              </w:rPr>
            </w:pPr>
          </w:p>
        </w:tc>
        <w:tc>
          <w:tcPr>
            <w:tcW w:w="850" w:type="dxa"/>
            <w:vMerge/>
          </w:tcPr>
          <w:p w:rsidR="00C82D2E" w:rsidRPr="00CD0168"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rsidR="00C82D2E" w:rsidRPr="00CD0168" w:rsidRDefault="00C82D2E" w:rsidP="00245FB1">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rsidR="00C82D2E" w:rsidRPr="00CD0168" w:rsidRDefault="00C82D2E" w:rsidP="00245FB1">
            <w:pPr>
              <w:jc w:val="center"/>
              <w:textAlignment w:val="baseline"/>
              <w:rPr>
                <w:rFonts w:eastAsia="Times New Roman" w:cs="Times New Roman"/>
                <w:sz w:val="20"/>
                <w:szCs w:val="20"/>
                <w:lang w:eastAsia="lt-LT"/>
              </w:rPr>
            </w:pPr>
          </w:p>
        </w:tc>
        <w:tc>
          <w:tcPr>
            <w:tcW w:w="3686" w:type="dxa"/>
            <w:vMerge/>
            <w:tcBorders>
              <w:bottom w:val="single" w:sz="4" w:space="0" w:color="auto"/>
            </w:tcBorders>
          </w:tcPr>
          <w:p w:rsidR="00C82D2E" w:rsidRDefault="00C82D2E" w:rsidP="0060795E">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rsidR="00C82D2E" w:rsidRPr="00B24231" w:rsidRDefault="00C82D2E" w:rsidP="00245FB1">
            <w:pPr>
              <w:jc w:val="right"/>
              <w:textAlignment w:val="baseline"/>
              <w:rPr>
                <w:rFonts w:eastAsia="Times New Roman" w:cs="Times New Roman"/>
                <w:sz w:val="20"/>
                <w:szCs w:val="20"/>
                <w:lang w:eastAsia="lt-LT"/>
              </w:rPr>
            </w:pPr>
            <w:r w:rsidRPr="00C82D2E">
              <w:rPr>
                <w:rFonts w:eastAsia="Times New Roman" w:cs="Times New Roman"/>
                <w:sz w:val="20"/>
                <w:szCs w:val="20"/>
                <w:lang w:eastAsia="lt-LT"/>
              </w:rPr>
              <w:t>6 800 000,00</w:t>
            </w:r>
          </w:p>
        </w:tc>
      </w:tr>
      <w:tr w:rsidR="00C82D2E" w:rsidRPr="00CD0168" w:rsidTr="00AF4DED">
        <w:tc>
          <w:tcPr>
            <w:tcW w:w="1101" w:type="dxa"/>
            <w:vMerge/>
          </w:tcPr>
          <w:p w:rsidR="00C82D2E" w:rsidRPr="00CD0168" w:rsidRDefault="00C82D2E" w:rsidP="00245FB1">
            <w:pPr>
              <w:jc w:val="center"/>
              <w:textAlignment w:val="baseline"/>
              <w:rPr>
                <w:rFonts w:eastAsia="Times New Roman" w:cs="Times New Roman"/>
                <w:sz w:val="20"/>
                <w:szCs w:val="20"/>
                <w:lang w:eastAsia="lt-LT"/>
              </w:rPr>
            </w:pPr>
          </w:p>
        </w:tc>
        <w:tc>
          <w:tcPr>
            <w:tcW w:w="850" w:type="dxa"/>
            <w:vMerge/>
          </w:tcPr>
          <w:p w:rsidR="00C82D2E" w:rsidRPr="00CD0168"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rsidR="00C82D2E" w:rsidRPr="00CD0168" w:rsidRDefault="00C82D2E" w:rsidP="00245FB1">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tcPr>
          <w:p w:rsidR="00C82D2E" w:rsidRPr="00CD0168" w:rsidRDefault="00C82D2E" w:rsidP="00245FB1">
            <w:pPr>
              <w:jc w:val="center"/>
              <w:textAlignment w:val="baseline"/>
              <w:rPr>
                <w:rFonts w:eastAsia="Times New Roman" w:cs="Times New Roman"/>
                <w:sz w:val="20"/>
                <w:szCs w:val="20"/>
                <w:lang w:eastAsia="lt-LT"/>
              </w:rPr>
            </w:pPr>
          </w:p>
        </w:tc>
        <w:tc>
          <w:tcPr>
            <w:tcW w:w="3686" w:type="dxa"/>
            <w:vMerge w:val="restart"/>
            <w:tcBorders>
              <w:top w:val="single" w:sz="4" w:space="0" w:color="auto"/>
            </w:tcBorders>
          </w:tcPr>
          <w:p w:rsidR="00C82D2E" w:rsidRPr="00CD0168" w:rsidRDefault="00C82D2E" w:rsidP="0060795E">
            <w:pPr>
              <w:textAlignment w:val="baseline"/>
              <w:rPr>
                <w:rFonts w:eastAsia="Times New Roman" w:cs="Times New Roman"/>
                <w:sz w:val="20"/>
                <w:szCs w:val="20"/>
                <w:lang w:eastAsia="lt-LT"/>
              </w:rPr>
            </w:pPr>
            <w:r>
              <w:rPr>
                <w:rFonts w:eastAsia="Times New Roman" w:cs="Times New Roman"/>
                <w:sz w:val="20"/>
                <w:szCs w:val="20"/>
                <w:lang w:eastAsia="lt-LT"/>
              </w:rPr>
              <w:t xml:space="preserve">121 – </w:t>
            </w:r>
            <w:r w:rsidRPr="00A9186D">
              <w:rPr>
                <w:rFonts w:eastAsia="Times New Roman" w:cs="Times New Roman"/>
                <w:sz w:val="20"/>
                <w:szCs w:val="20"/>
                <w:lang w:eastAsia="lt-LT"/>
              </w:rPr>
              <w:t>Ikimokyklinio ugdymo ir priežiūros infrastruktūra</w:t>
            </w:r>
          </w:p>
        </w:tc>
        <w:tc>
          <w:tcPr>
            <w:tcW w:w="1417" w:type="dxa"/>
            <w:tcBorders>
              <w:top w:val="single" w:sz="4" w:space="0" w:color="auto"/>
              <w:bottom w:val="single" w:sz="4" w:space="0" w:color="auto"/>
            </w:tcBorders>
          </w:tcPr>
          <w:p w:rsidR="00C82D2E" w:rsidRPr="00B24231" w:rsidRDefault="00C82D2E" w:rsidP="00245FB1">
            <w:pPr>
              <w:jc w:val="right"/>
              <w:textAlignment w:val="baseline"/>
              <w:rPr>
                <w:rFonts w:eastAsia="Times New Roman" w:cs="Times New Roman"/>
                <w:sz w:val="20"/>
                <w:szCs w:val="20"/>
                <w:lang w:eastAsia="lt-LT"/>
              </w:rPr>
            </w:pPr>
            <w:r w:rsidRPr="00C82D2E">
              <w:rPr>
                <w:rFonts w:eastAsia="Times New Roman" w:cs="Times New Roman"/>
                <w:sz w:val="20"/>
                <w:szCs w:val="20"/>
                <w:lang w:eastAsia="lt-LT"/>
              </w:rPr>
              <w:t>2 261 122,00</w:t>
            </w:r>
            <w:r>
              <w:rPr>
                <w:rFonts w:eastAsia="Times New Roman" w:cs="Times New Roman"/>
                <w:sz w:val="20"/>
                <w:szCs w:val="20"/>
                <w:lang w:eastAsia="lt-LT"/>
              </w:rPr>
              <w:t xml:space="preserve"> </w:t>
            </w:r>
          </w:p>
        </w:tc>
      </w:tr>
      <w:tr w:rsidR="00C82D2E" w:rsidRPr="00CD0168" w:rsidTr="00A817C1">
        <w:tc>
          <w:tcPr>
            <w:tcW w:w="1101" w:type="dxa"/>
            <w:vMerge/>
          </w:tcPr>
          <w:p w:rsidR="00C82D2E" w:rsidRPr="00CD0168" w:rsidRDefault="00C82D2E" w:rsidP="00245FB1">
            <w:pPr>
              <w:jc w:val="center"/>
              <w:textAlignment w:val="baseline"/>
              <w:rPr>
                <w:rFonts w:eastAsia="Times New Roman" w:cs="Times New Roman"/>
                <w:sz w:val="20"/>
                <w:szCs w:val="20"/>
                <w:lang w:eastAsia="lt-LT"/>
              </w:rPr>
            </w:pPr>
          </w:p>
        </w:tc>
        <w:tc>
          <w:tcPr>
            <w:tcW w:w="850" w:type="dxa"/>
            <w:vMerge/>
          </w:tcPr>
          <w:p w:rsidR="00C82D2E" w:rsidRPr="00CD0168"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rsidR="00C82D2E" w:rsidRPr="00CD0168" w:rsidRDefault="00C82D2E" w:rsidP="00245FB1">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rsidR="00C82D2E" w:rsidRPr="00CD0168" w:rsidRDefault="00C82D2E" w:rsidP="00245FB1">
            <w:pPr>
              <w:jc w:val="center"/>
              <w:textAlignment w:val="baseline"/>
              <w:rPr>
                <w:rFonts w:eastAsia="Times New Roman" w:cs="Times New Roman"/>
                <w:sz w:val="20"/>
                <w:szCs w:val="20"/>
                <w:lang w:eastAsia="lt-LT"/>
              </w:rPr>
            </w:pPr>
          </w:p>
        </w:tc>
        <w:tc>
          <w:tcPr>
            <w:tcW w:w="3686" w:type="dxa"/>
            <w:vMerge/>
            <w:tcBorders>
              <w:bottom w:val="single" w:sz="4" w:space="0" w:color="auto"/>
            </w:tcBorders>
          </w:tcPr>
          <w:p w:rsidR="00C82D2E" w:rsidRPr="00CD0168" w:rsidRDefault="00C82D2E" w:rsidP="0060795E">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rsidR="00C82D2E" w:rsidRPr="00B24231" w:rsidRDefault="00C82D2E" w:rsidP="00245FB1">
            <w:pPr>
              <w:jc w:val="right"/>
              <w:textAlignment w:val="baseline"/>
              <w:rPr>
                <w:rFonts w:eastAsia="Times New Roman" w:cs="Times New Roman"/>
                <w:sz w:val="20"/>
                <w:szCs w:val="20"/>
                <w:lang w:eastAsia="lt-LT"/>
              </w:rPr>
            </w:pPr>
            <w:r w:rsidRPr="00C82D2E">
              <w:rPr>
                <w:rFonts w:eastAsia="Times New Roman" w:cs="Times New Roman"/>
                <w:sz w:val="20"/>
                <w:szCs w:val="20"/>
                <w:lang w:eastAsia="lt-LT"/>
              </w:rPr>
              <w:t>24 661 268,00</w:t>
            </w:r>
            <w:r>
              <w:rPr>
                <w:rFonts w:eastAsia="Times New Roman" w:cs="Times New Roman"/>
                <w:sz w:val="20"/>
                <w:szCs w:val="20"/>
                <w:lang w:eastAsia="lt-LT"/>
              </w:rPr>
              <w:t xml:space="preserve"> </w:t>
            </w:r>
          </w:p>
        </w:tc>
      </w:tr>
      <w:tr w:rsidR="00C82D2E" w:rsidRPr="00CD0168" w:rsidTr="00A817C1">
        <w:tc>
          <w:tcPr>
            <w:tcW w:w="1101" w:type="dxa"/>
            <w:vMerge/>
          </w:tcPr>
          <w:p w:rsidR="00C82D2E" w:rsidRPr="00CD0168" w:rsidRDefault="00C82D2E" w:rsidP="00245FB1">
            <w:pPr>
              <w:jc w:val="center"/>
              <w:textAlignment w:val="baseline"/>
              <w:rPr>
                <w:rFonts w:eastAsia="Times New Roman" w:cs="Times New Roman"/>
                <w:sz w:val="20"/>
                <w:szCs w:val="20"/>
                <w:lang w:eastAsia="lt-LT"/>
              </w:rPr>
            </w:pPr>
          </w:p>
        </w:tc>
        <w:tc>
          <w:tcPr>
            <w:tcW w:w="850" w:type="dxa"/>
            <w:vMerge/>
          </w:tcPr>
          <w:p w:rsidR="00C82D2E" w:rsidRPr="00CD0168"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rsidR="00C82D2E" w:rsidRPr="00CD0168" w:rsidRDefault="00C82D2E" w:rsidP="00245FB1">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tcPr>
          <w:p w:rsidR="00C82D2E" w:rsidRPr="00CD0168" w:rsidRDefault="00C82D2E" w:rsidP="00245FB1">
            <w:pPr>
              <w:jc w:val="center"/>
              <w:textAlignment w:val="baseline"/>
              <w:rPr>
                <w:rFonts w:eastAsia="Times New Roman" w:cs="Times New Roman"/>
                <w:sz w:val="20"/>
                <w:szCs w:val="20"/>
                <w:lang w:eastAsia="lt-LT"/>
              </w:rPr>
            </w:pPr>
          </w:p>
        </w:tc>
        <w:tc>
          <w:tcPr>
            <w:tcW w:w="3686" w:type="dxa"/>
            <w:vMerge w:val="restart"/>
            <w:tcBorders>
              <w:top w:val="single" w:sz="4" w:space="0" w:color="auto"/>
            </w:tcBorders>
          </w:tcPr>
          <w:p w:rsidR="00C82D2E" w:rsidRPr="00CD0168" w:rsidRDefault="00C82D2E" w:rsidP="0060795E">
            <w:pPr>
              <w:textAlignment w:val="baseline"/>
              <w:rPr>
                <w:rFonts w:eastAsia="Times New Roman" w:cs="Times New Roman"/>
                <w:sz w:val="20"/>
                <w:szCs w:val="20"/>
                <w:lang w:eastAsia="lt-LT"/>
              </w:rPr>
            </w:pPr>
            <w:r w:rsidRPr="00A9186D">
              <w:rPr>
                <w:rFonts w:eastAsia="Times New Roman" w:cs="Times New Roman"/>
                <w:sz w:val="20"/>
                <w:szCs w:val="20"/>
                <w:lang w:eastAsia="lt-LT"/>
              </w:rPr>
              <w:t xml:space="preserve">122 </w:t>
            </w:r>
            <w:r>
              <w:rPr>
                <w:rFonts w:eastAsia="Times New Roman" w:cs="Times New Roman"/>
                <w:sz w:val="20"/>
                <w:szCs w:val="20"/>
                <w:lang w:eastAsia="lt-LT"/>
              </w:rPr>
              <w:t>–</w:t>
            </w:r>
            <w:r w:rsidRPr="00A9186D">
              <w:rPr>
                <w:rFonts w:eastAsia="Times New Roman" w:cs="Times New Roman"/>
                <w:sz w:val="20"/>
                <w:szCs w:val="20"/>
                <w:lang w:eastAsia="lt-LT"/>
              </w:rPr>
              <w:t xml:space="preserve"> Pradinio ir pagrindinio ugdymo infrastruktūra</w:t>
            </w:r>
          </w:p>
        </w:tc>
        <w:tc>
          <w:tcPr>
            <w:tcW w:w="1417" w:type="dxa"/>
            <w:tcBorders>
              <w:top w:val="single" w:sz="4" w:space="0" w:color="auto"/>
              <w:bottom w:val="single" w:sz="4" w:space="0" w:color="auto"/>
            </w:tcBorders>
          </w:tcPr>
          <w:p w:rsidR="00C82D2E" w:rsidRPr="00B24231" w:rsidRDefault="00C82D2E" w:rsidP="00245FB1">
            <w:pPr>
              <w:jc w:val="right"/>
              <w:textAlignment w:val="baseline"/>
              <w:rPr>
                <w:rFonts w:eastAsia="Times New Roman" w:cs="Times New Roman"/>
                <w:sz w:val="20"/>
                <w:szCs w:val="20"/>
                <w:lang w:eastAsia="lt-LT"/>
              </w:rPr>
            </w:pPr>
            <w:r w:rsidRPr="00C82D2E">
              <w:rPr>
                <w:rFonts w:eastAsia="Times New Roman" w:cs="Times New Roman"/>
                <w:sz w:val="20"/>
                <w:szCs w:val="20"/>
                <w:lang w:eastAsia="lt-LT"/>
              </w:rPr>
              <w:t>9 569 299,00</w:t>
            </w:r>
            <w:r>
              <w:rPr>
                <w:rFonts w:eastAsia="Times New Roman" w:cs="Times New Roman"/>
                <w:sz w:val="20"/>
                <w:szCs w:val="20"/>
                <w:lang w:eastAsia="lt-LT"/>
              </w:rPr>
              <w:t xml:space="preserve"> </w:t>
            </w:r>
          </w:p>
        </w:tc>
      </w:tr>
      <w:tr w:rsidR="00C82D2E" w:rsidRPr="00CD0168" w:rsidTr="00A817C1">
        <w:tc>
          <w:tcPr>
            <w:tcW w:w="1101" w:type="dxa"/>
            <w:vMerge/>
          </w:tcPr>
          <w:p w:rsidR="00C82D2E" w:rsidRPr="00CD0168" w:rsidRDefault="00C82D2E" w:rsidP="00245FB1">
            <w:pPr>
              <w:jc w:val="center"/>
              <w:textAlignment w:val="baseline"/>
              <w:rPr>
                <w:rFonts w:eastAsia="Times New Roman" w:cs="Times New Roman"/>
                <w:sz w:val="20"/>
                <w:szCs w:val="20"/>
                <w:lang w:eastAsia="lt-LT"/>
              </w:rPr>
            </w:pPr>
          </w:p>
        </w:tc>
        <w:tc>
          <w:tcPr>
            <w:tcW w:w="850" w:type="dxa"/>
            <w:vMerge/>
          </w:tcPr>
          <w:p w:rsidR="00C82D2E" w:rsidRPr="00CD0168"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rsidR="00C82D2E" w:rsidRPr="00CD0168" w:rsidRDefault="00C82D2E" w:rsidP="00245FB1">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rsidR="00C82D2E" w:rsidRPr="00CD0168" w:rsidRDefault="00C82D2E" w:rsidP="00245FB1">
            <w:pPr>
              <w:jc w:val="center"/>
              <w:textAlignment w:val="baseline"/>
              <w:rPr>
                <w:rFonts w:eastAsia="Times New Roman" w:cs="Times New Roman"/>
                <w:sz w:val="20"/>
                <w:szCs w:val="20"/>
                <w:lang w:eastAsia="lt-LT"/>
              </w:rPr>
            </w:pPr>
          </w:p>
        </w:tc>
        <w:tc>
          <w:tcPr>
            <w:tcW w:w="3686" w:type="dxa"/>
            <w:vMerge/>
            <w:tcBorders>
              <w:bottom w:val="single" w:sz="4" w:space="0" w:color="auto"/>
            </w:tcBorders>
          </w:tcPr>
          <w:p w:rsidR="00C82D2E" w:rsidRPr="00CD0168" w:rsidRDefault="00C82D2E" w:rsidP="0060795E">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rsidR="00C82D2E" w:rsidRPr="00B24231" w:rsidRDefault="00C82D2E" w:rsidP="00245FB1">
            <w:pPr>
              <w:jc w:val="right"/>
              <w:textAlignment w:val="baseline"/>
              <w:rPr>
                <w:rFonts w:eastAsia="Times New Roman" w:cs="Times New Roman"/>
                <w:sz w:val="20"/>
                <w:szCs w:val="20"/>
                <w:lang w:val="en-US" w:eastAsia="lt-LT"/>
              </w:rPr>
            </w:pPr>
            <w:r w:rsidRPr="00C82D2E">
              <w:rPr>
                <w:rFonts w:eastAsia="Times New Roman" w:cs="Times New Roman"/>
                <w:sz w:val="20"/>
                <w:szCs w:val="20"/>
                <w:lang w:val="en-US" w:eastAsia="lt-LT"/>
              </w:rPr>
              <w:t>73 550 366,00</w:t>
            </w:r>
            <w:r>
              <w:rPr>
                <w:rFonts w:eastAsia="Times New Roman" w:cs="Times New Roman"/>
                <w:sz w:val="20"/>
                <w:szCs w:val="20"/>
                <w:lang w:val="en-US" w:eastAsia="lt-LT"/>
              </w:rPr>
              <w:t xml:space="preserve"> </w:t>
            </w:r>
          </w:p>
        </w:tc>
      </w:tr>
      <w:tr w:rsidR="00C82D2E" w:rsidRPr="00CD0168" w:rsidTr="00A817C1">
        <w:tc>
          <w:tcPr>
            <w:tcW w:w="1101" w:type="dxa"/>
            <w:vMerge/>
          </w:tcPr>
          <w:p w:rsidR="00C82D2E" w:rsidRPr="00CD0168" w:rsidRDefault="00C82D2E" w:rsidP="00245FB1">
            <w:pPr>
              <w:jc w:val="center"/>
              <w:textAlignment w:val="baseline"/>
              <w:rPr>
                <w:rFonts w:eastAsia="Times New Roman" w:cs="Times New Roman"/>
                <w:sz w:val="20"/>
                <w:szCs w:val="20"/>
                <w:lang w:eastAsia="lt-LT"/>
              </w:rPr>
            </w:pPr>
          </w:p>
        </w:tc>
        <w:tc>
          <w:tcPr>
            <w:tcW w:w="850" w:type="dxa"/>
            <w:vMerge/>
          </w:tcPr>
          <w:p w:rsidR="00C82D2E" w:rsidRPr="00CD0168"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rsidR="00C82D2E" w:rsidRPr="00CD0168" w:rsidRDefault="00C82D2E" w:rsidP="00245FB1">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tcPr>
          <w:p w:rsidR="00C82D2E" w:rsidRPr="00CD0168" w:rsidRDefault="00C82D2E" w:rsidP="00245FB1">
            <w:pPr>
              <w:jc w:val="center"/>
              <w:textAlignment w:val="baseline"/>
              <w:rPr>
                <w:rFonts w:eastAsia="Times New Roman" w:cs="Times New Roman"/>
                <w:sz w:val="20"/>
                <w:szCs w:val="20"/>
                <w:lang w:eastAsia="lt-LT"/>
              </w:rPr>
            </w:pPr>
          </w:p>
        </w:tc>
        <w:tc>
          <w:tcPr>
            <w:tcW w:w="3686" w:type="dxa"/>
            <w:vMerge w:val="restart"/>
            <w:tcBorders>
              <w:top w:val="single" w:sz="4" w:space="0" w:color="auto"/>
            </w:tcBorders>
          </w:tcPr>
          <w:p w:rsidR="00C82D2E" w:rsidRPr="00CD0168" w:rsidRDefault="00C82D2E" w:rsidP="0060795E">
            <w:pPr>
              <w:textAlignment w:val="baseline"/>
              <w:rPr>
                <w:rFonts w:eastAsia="Times New Roman" w:cs="Times New Roman"/>
                <w:sz w:val="20"/>
                <w:szCs w:val="20"/>
                <w:lang w:eastAsia="lt-LT"/>
              </w:rPr>
            </w:pPr>
            <w:r w:rsidRPr="00524DD8">
              <w:rPr>
                <w:rFonts w:eastAsia="Times New Roman" w:cs="Times New Roman"/>
                <w:sz w:val="20"/>
                <w:szCs w:val="20"/>
                <w:lang w:eastAsia="lt-LT"/>
              </w:rPr>
              <w:t xml:space="preserve">123 </w:t>
            </w:r>
            <w:r>
              <w:rPr>
                <w:rFonts w:eastAsia="Times New Roman" w:cs="Times New Roman"/>
                <w:sz w:val="20"/>
                <w:szCs w:val="20"/>
                <w:lang w:eastAsia="lt-LT"/>
              </w:rPr>
              <w:t>–</w:t>
            </w:r>
            <w:r w:rsidRPr="00524DD8">
              <w:rPr>
                <w:rFonts w:eastAsia="Times New Roman" w:cs="Times New Roman"/>
                <w:sz w:val="20"/>
                <w:szCs w:val="20"/>
                <w:lang w:eastAsia="lt-LT"/>
              </w:rPr>
              <w:t xml:space="preserve"> Tretinio mokslo infrastruktūra</w:t>
            </w:r>
          </w:p>
        </w:tc>
        <w:tc>
          <w:tcPr>
            <w:tcW w:w="1417" w:type="dxa"/>
            <w:tcBorders>
              <w:top w:val="single" w:sz="4" w:space="0" w:color="auto"/>
              <w:bottom w:val="single" w:sz="4" w:space="0" w:color="auto"/>
            </w:tcBorders>
          </w:tcPr>
          <w:p w:rsidR="00C82D2E" w:rsidRPr="00B24231" w:rsidRDefault="00C82D2E" w:rsidP="00245FB1">
            <w:pPr>
              <w:jc w:val="right"/>
              <w:rPr>
                <w:rFonts w:eastAsia="Times New Roman" w:cs="Times New Roman"/>
                <w:sz w:val="20"/>
                <w:szCs w:val="20"/>
                <w:lang w:eastAsia="lt-LT"/>
              </w:rPr>
            </w:pPr>
            <w:r w:rsidRPr="00B24231">
              <w:rPr>
                <w:rFonts w:eastAsia="Times New Roman" w:cs="Times New Roman"/>
                <w:sz w:val="20"/>
                <w:szCs w:val="20"/>
                <w:lang w:eastAsia="lt-LT"/>
              </w:rPr>
              <w:t>4 203 882,00</w:t>
            </w:r>
          </w:p>
        </w:tc>
      </w:tr>
      <w:tr w:rsidR="00C82D2E" w:rsidRPr="00CD0168" w:rsidTr="00A817C1">
        <w:tc>
          <w:tcPr>
            <w:tcW w:w="1101" w:type="dxa"/>
            <w:vMerge/>
          </w:tcPr>
          <w:p w:rsidR="00C82D2E" w:rsidRPr="00CD0168" w:rsidRDefault="00C82D2E" w:rsidP="00245FB1">
            <w:pPr>
              <w:jc w:val="center"/>
              <w:textAlignment w:val="baseline"/>
              <w:rPr>
                <w:rFonts w:eastAsia="Times New Roman" w:cs="Times New Roman"/>
                <w:sz w:val="20"/>
                <w:szCs w:val="20"/>
                <w:lang w:eastAsia="lt-LT"/>
              </w:rPr>
            </w:pPr>
          </w:p>
        </w:tc>
        <w:tc>
          <w:tcPr>
            <w:tcW w:w="850" w:type="dxa"/>
            <w:vMerge/>
          </w:tcPr>
          <w:p w:rsidR="00C82D2E" w:rsidRPr="00CD0168"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rsidR="00C82D2E" w:rsidRPr="00CD0168" w:rsidRDefault="00C82D2E" w:rsidP="00245FB1">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rsidR="00C82D2E" w:rsidRPr="00CD0168" w:rsidRDefault="00C82D2E" w:rsidP="00245FB1">
            <w:pPr>
              <w:jc w:val="center"/>
              <w:textAlignment w:val="baseline"/>
              <w:rPr>
                <w:rFonts w:eastAsia="Times New Roman" w:cs="Times New Roman"/>
                <w:sz w:val="20"/>
                <w:szCs w:val="20"/>
                <w:lang w:eastAsia="lt-LT"/>
              </w:rPr>
            </w:pPr>
          </w:p>
        </w:tc>
        <w:tc>
          <w:tcPr>
            <w:tcW w:w="3686" w:type="dxa"/>
            <w:vMerge/>
            <w:tcBorders>
              <w:bottom w:val="single" w:sz="4" w:space="0" w:color="auto"/>
            </w:tcBorders>
          </w:tcPr>
          <w:p w:rsidR="00C82D2E" w:rsidRPr="00CD0168" w:rsidRDefault="00C82D2E" w:rsidP="0060795E">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rsidR="00C82D2E" w:rsidRPr="00B24231" w:rsidRDefault="00C82D2E" w:rsidP="00245FB1">
            <w:pPr>
              <w:jc w:val="right"/>
              <w:rPr>
                <w:rFonts w:eastAsia="Times New Roman" w:cs="Times New Roman"/>
                <w:sz w:val="20"/>
                <w:szCs w:val="20"/>
                <w:lang w:eastAsia="lt-LT"/>
              </w:rPr>
            </w:pPr>
            <w:r w:rsidRPr="00B24231">
              <w:rPr>
                <w:rFonts w:eastAsia="Times New Roman" w:cs="Times New Roman"/>
                <w:sz w:val="20"/>
                <w:szCs w:val="20"/>
                <w:lang w:eastAsia="lt-LT"/>
              </w:rPr>
              <w:t>5 622 210,00</w:t>
            </w:r>
          </w:p>
        </w:tc>
      </w:tr>
      <w:tr w:rsidR="00C82D2E" w:rsidRPr="00CD0168" w:rsidTr="00A817C1">
        <w:tc>
          <w:tcPr>
            <w:tcW w:w="1101" w:type="dxa"/>
            <w:vMerge/>
          </w:tcPr>
          <w:p w:rsidR="00C82D2E" w:rsidRPr="00CD0168" w:rsidRDefault="00C82D2E" w:rsidP="00245FB1">
            <w:pPr>
              <w:jc w:val="center"/>
              <w:textAlignment w:val="baseline"/>
              <w:rPr>
                <w:rFonts w:eastAsia="Times New Roman" w:cs="Times New Roman"/>
                <w:sz w:val="20"/>
                <w:szCs w:val="20"/>
                <w:lang w:eastAsia="lt-LT"/>
              </w:rPr>
            </w:pPr>
          </w:p>
        </w:tc>
        <w:tc>
          <w:tcPr>
            <w:tcW w:w="850" w:type="dxa"/>
            <w:vMerge/>
          </w:tcPr>
          <w:p w:rsidR="00C82D2E" w:rsidRPr="00CD0168"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rsidR="00C82D2E" w:rsidRPr="00CD0168" w:rsidRDefault="00C82D2E" w:rsidP="00245FB1">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rsidR="00C82D2E" w:rsidRPr="00CD0168" w:rsidRDefault="00C82D2E" w:rsidP="00245FB1">
            <w:pPr>
              <w:jc w:val="center"/>
              <w:textAlignment w:val="baseline"/>
              <w:rPr>
                <w:rFonts w:eastAsia="Times New Roman" w:cs="Times New Roman"/>
                <w:sz w:val="20"/>
                <w:szCs w:val="20"/>
                <w:lang w:eastAsia="lt-LT"/>
              </w:rPr>
            </w:pPr>
          </w:p>
        </w:tc>
        <w:tc>
          <w:tcPr>
            <w:tcW w:w="3686" w:type="dxa"/>
            <w:tcBorders>
              <w:top w:val="single" w:sz="4" w:space="0" w:color="auto"/>
              <w:bottom w:val="single" w:sz="4" w:space="0" w:color="auto"/>
            </w:tcBorders>
          </w:tcPr>
          <w:p w:rsidR="00C82D2E" w:rsidRPr="00CD0168" w:rsidRDefault="00C82D2E" w:rsidP="00524DD8">
            <w:pPr>
              <w:textAlignment w:val="baseline"/>
              <w:rPr>
                <w:rFonts w:eastAsia="Times New Roman" w:cs="Times New Roman"/>
                <w:sz w:val="20"/>
                <w:szCs w:val="20"/>
                <w:lang w:eastAsia="lt-LT"/>
              </w:rPr>
            </w:pPr>
            <w:r>
              <w:rPr>
                <w:rFonts w:eastAsia="Times New Roman" w:cs="Times New Roman"/>
                <w:sz w:val="20"/>
                <w:szCs w:val="20"/>
                <w:lang w:eastAsia="lt-LT"/>
              </w:rPr>
              <w:t xml:space="preserve">124 – </w:t>
            </w:r>
            <w:r w:rsidRPr="00524DD8">
              <w:rPr>
                <w:rFonts w:eastAsia="Times New Roman" w:cs="Times New Roman"/>
                <w:sz w:val="20"/>
                <w:szCs w:val="20"/>
                <w:lang w:eastAsia="lt-LT"/>
              </w:rPr>
              <w:t>Profesinio rengimo ir mokymo ir suaugusiųjų švietimo infrastruktūra</w:t>
            </w:r>
          </w:p>
        </w:tc>
        <w:tc>
          <w:tcPr>
            <w:tcW w:w="1417" w:type="dxa"/>
            <w:tcBorders>
              <w:top w:val="single" w:sz="4" w:space="0" w:color="auto"/>
              <w:bottom w:val="single" w:sz="4" w:space="0" w:color="auto"/>
            </w:tcBorders>
          </w:tcPr>
          <w:p w:rsidR="00C82D2E" w:rsidRPr="00B24231" w:rsidRDefault="00C82D2E" w:rsidP="00245FB1">
            <w:pPr>
              <w:jc w:val="right"/>
              <w:rPr>
                <w:rFonts w:eastAsia="Times New Roman" w:cs="Times New Roman"/>
                <w:sz w:val="20"/>
                <w:szCs w:val="20"/>
                <w:lang w:eastAsia="lt-LT"/>
              </w:rPr>
            </w:pPr>
            <w:r w:rsidRPr="00B24231">
              <w:rPr>
                <w:rFonts w:eastAsia="Times New Roman" w:cs="Times New Roman"/>
                <w:sz w:val="20"/>
                <w:szCs w:val="20"/>
                <w:lang w:eastAsia="lt-LT"/>
              </w:rPr>
              <w:t>33 032 823,00</w:t>
            </w:r>
          </w:p>
        </w:tc>
      </w:tr>
    </w:tbl>
    <w:p w:rsidR="00245FB1" w:rsidRPr="00796586" w:rsidRDefault="00245FB1" w:rsidP="00796586">
      <w:pPr>
        <w:spacing w:after="0" w:line="240" w:lineRule="auto"/>
        <w:rPr>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637"/>
        <w:gridCol w:w="1466"/>
      </w:tblGrid>
      <w:tr w:rsidR="0066383D"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897CCA">
            <w:pPr>
              <w:rPr>
                <w:rFonts w:eastAsia="Times New Roman"/>
                <w:b/>
                <w:iCs/>
                <w:noProof/>
                <w:sz w:val="20"/>
              </w:rPr>
            </w:pPr>
            <w:r>
              <w:rPr>
                <w:b/>
                <w:noProof/>
                <w:sz w:val="20"/>
              </w:rPr>
              <w:t>5 lentelė. 2 matmuo</w:t>
            </w:r>
            <w:r w:rsidR="00833871">
              <w:rPr>
                <w:b/>
                <w:noProof/>
                <w:sz w:val="20"/>
              </w:rPr>
              <w:t>:</w:t>
            </w:r>
            <w:r>
              <w:rPr>
                <w:b/>
                <w:noProof/>
                <w:sz w:val="20"/>
              </w:rPr>
              <w:t xml:space="preserve"> </w:t>
            </w:r>
            <w:r w:rsidR="00833871">
              <w:rPr>
                <w:b/>
                <w:noProof/>
                <w:sz w:val="20"/>
              </w:rPr>
              <w:t>f</w:t>
            </w:r>
            <w:r w:rsidR="00897CCA">
              <w:rPr>
                <w:b/>
                <w:noProof/>
                <w:sz w:val="20"/>
              </w:rPr>
              <w:t>inansavimo</w:t>
            </w:r>
            <w:r w:rsidR="00F67248">
              <w:rPr>
                <w:b/>
                <w:noProof/>
                <w:sz w:val="20"/>
              </w:rPr>
              <w:t xml:space="preserve"> </w:t>
            </w:r>
            <w:r>
              <w:rPr>
                <w:b/>
                <w:noProof/>
                <w:sz w:val="20"/>
              </w:rPr>
              <w:t>forma</w:t>
            </w:r>
          </w:p>
        </w:tc>
      </w:tr>
      <w:tr w:rsidR="0066383D" w:rsidTr="00A817C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6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245FB1" w:rsidRPr="00CD0168" w:rsidTr="00A817C1">
        <w:tc>
          <w:tcPr>
            <w:tcW w:w="1101" w:type="dxa"/>
            <w:vMerge w:val="restart"/>
            <w:tcBorders>
              <w:top w:val="single" w:sz="12" w:space="0" w:color="auto"/>
            </w:tcBorders>
          </w:tcPr>
          <w:p w:rsidR="00245FB1" w:rsidRPr="00CD0168" w:rsidRDefault="00245FB1" w:rsidP="00192F79">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rsidR="00245FB1" w:rsidRPr="00CD0168" w:rsidRDefault="00245FB1" w:rsidP="00192F79">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ERPF</w:t>
            </w:r>
          </w:p>
        </w:tc>
        <w:tc>
          <w:tcPr>
            <w:tcW w:w="1701" w:type="dxa"/>
            <w:tcBorders>
              <w:top w:val="single" w:sz="12" w:space="0" w:color="auto"/>
              <w:bottom w:val="single" w:sz="4" w:space="0" w:color="auto"/>
            </w:tcBorders>
          </w:tcPr>
          <w:p w:rsidR="00245FB1" w:rsidRPr="00CD0168" w:rsidRDefault="00245FB1" w:rsidP="00AF4D6B">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val="restart"/>
            <w:tcBorders>
              <w:top w:val="single" w:sz="12" w:space="0" w:color="auto"/>
            </w:tcBorders>
          </w:tcPr>
          <w:p w:rsidR="00245FB1" w:rsidRPr="00CD0168" w:rsidRDefault="00245FB1" w:rsidP="00192F79">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4.5</w:t>
            </w:r>
          </w:p>
        </w:tc>
        <w:tc>
          <w:tcPr>
            <w:tcW w:w="3637" w:type="dxa"/>
            <w:vMerge w:val="restart"/>
            <w:tcBorders>
              <w:top w:val="single" w:sz="12" w:space="0" w:color="auto"/>
            </w:tcBorders>
          </w:tcPr>
          <w:p w:rsidR="00245FB1" w:rsidRPr="00CD0168" w:rsidRDefault="00245FB1" w:rsidP="00A9186D">
            <w:pPr>
              <w:textAlignment w:val="baseline"/>
              <w:rPr>
                <w:rFonts w:eastAsia="Times New Roman" w:cs="Times New Roman"/>
                <w:sz w:val="20"/>
                <w:szCs w:val="20"/>
                <w:lang w:eastAsia="lt-LT"/>
              </w:rPr>
            </w:pPr>
            <w:r w:rsidRPr="00CD0168">
              <w:rPr>
                <w:rFonts w:eastAsia="Times New Roman" w:cs="Times New Roman"/>
                <w:sz w:val="20"/>
                <w:szCs w:val="20"/>
                <w:lang w:eastAsia="lt-LT"/>
              </w:rPr>
              <w:t>01</w:t>
            </w:r>
            <w:r w:rsidR="00A9186D">
              <w:rPr>
                <w:rFonts w:eastAsia="Times New Roman" w:cs="Times New Roman"/>
                <w:sz w:val="20"/>
                <w:szCs w:val="20"/>
                <w:lang w:eastAsia="lt-LT"/>
              </w:rPr>
              <w:t xml:space="preserve"> </w:t>
            </w:r>
            <w:r w:rsidR="00C728A3">
              <w:rPr>
                <w:rFonts w:eastAsia="Times New Roman" w:cs="Times New Roman"/>
                <w:sz w:val="20"/>
                <w:szCs w:val="20"/>
                <w:lang w:eastAsia="lt-LT"/>
              </w:rPr>
              <w:t>–</w:t>
            </w:r>
            <w:r w:rsidR="00A9186D">
              <w:rPr>
                <w:rFonts w:eastAsia="Times New Roman" w:cs="Times New Roman"/>
                <w:sz w:val="20"/>
                <w:szCs w:val="20"/>
                <w:lang w:eastAsia="lt-LT"/>
              </w:rPr>
              <w:t xml:space="preserve"> Dotacija</w:t>
            </w:r>
          </w:p>
        </w:tc>
        <w:tc>
          <w:tcPr>
            <w:tcW w:w="1466" w:type="dxa"/>
            <w:tcBorders>
              <w:top w:val="single" w:sz="12" w:space="0" w:color="auto"/>
              <w:bottom w:val="single" w:sz="4" w:space="0" w:color="auto"/>
            </w:tcBorders>
          </w:tcPr>
          <w:p w:rsidR="00245FB1" w:rsidRPr="00CD0168" w:rsidRDefault="00245FB1" w:rsidP="00245FB1">
            <w:pPr>
              <w:jc w:val="right"/>
              <w:textAlignment w:val="baseline"/>
              <w:rPr>
                <w:rFonts w:eastAsia="Times New Roman" w:cs="Times New Roman"/>
                <w:sz w:val="20"/>
                <w:szCs w:val="20"/>
                <w:lang w:eastAsia="lt-LT"/>
              </w:rPr>
            </w:pPr>
            <w:r>
              <w:rPr>
                <w:rFonts w:eastAsia="Times New Roman" w:cs="Times New Roman"/>
                <w:sz w:val="20"/>
                <w:szCs w:val="20"/>
                <w:lang w:eastAsia="lt-LT"/>
              </w:rPr>
              <w:t>17 034 303,00</w:t>
            </w:r>
          </w:p>
        </w:tc>
      </w:tr>
      <w:tr w:rsidR="00245FB1" w:rsidRPr="00CD0168" w:rsidTr="00A817C1">
        <w:tc>
          <w:tcPr>
            <w:tcW w:w="1101" w:type="dxa"/>
            <w:vMerge/>
          </w:tcPr>
          <w:p w:rsidR="00245FB1" w:rsidRPr="00CD0168" w:rsidRDefault="00245FB1" w:rsidP="00192F79">
            <w:pPr>
              <w:jc w:val="center"/>
              <w:textAlignment w:val="baseline"/>
              <w:rPr>
                <w:rFonts w:eastAsia="Times New Roman" w:cs="Times New Roman"/>
                <w:sz w:val="20"/>
                <w:szCs w:val="20"/>
                <w:lang w:eastAsia="lt-LT"/>
              </w:rPr>
            </w:pPr>
          </w:p>
        </w:tc>
        <w:tc>
          <w:tcPr>
            <w:tcW w:w="850" w:type="dxa"/>
            <w:vMerge/>
          </w:tcPr>
          <w:p w:rsidR="00245FB1" w:rsidRPr="00CD0168" w:rsidRDefault="00245FB1" w:rsidP="00192F79">
            <w:pPr>
              <w:jc w:val="center"/>
              <w:textAlignment w:val="baseline"/>
              <w:rPr>
                <w:rFonts w:eastAsia="Times New Roman" w:cs="Times New Roman"/>
                <w:sz w:val="20"/>
                <w:szCs w:val="20"/>
                <w:lang w:eastAsia="lt-LT"/>
              </w:rPr>
            </w:pPr>
          </w:p>
        </w:tc>
        <w:tc>
          <w:tcPr>
            <w:tcW w:w="1701" w:type="dxa"/>
            <w:tcBorders>
              <w:top w:val="single" w:sz="4" w:space="0" w:color="auto"/>
            </w:tcBorders>
          </w:tcPr>
          <w:p w:rsidR="00245FB1" w:rsidRPr="00CD0168" w:rsidRDefault="00245FB1" w:rsidP="00AF4D6B">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rsidR="00245FB1" w:rsidRPr="00CD0168" w:rsidRDefault="00245FB1" w:rsidP="00192F79">
            <w:pPr>
              <w:jc w:val="center"/>
              <w:textAlignment w:val="baseline"/>
              <w:rPr>
                <w:rFonts w:eastAsia="Times New Roman" w:cs="Times New Roman"/>
                <w:sz w:val="20"/>
                <w:szCs w:val="20"/>
                <w:lang w:eastAsia="lt-LT"/>
              </w:rPr>
            </w:pPr>
          </w:p>
        </w:tc>
        <w:tc>
          <w:tcPr>
            <w:tcW w:w="3637" w:type="dxa"/>
            <w:vMerge/>
          </w:tcPr>
          <w:p w:rsidR="00245FB1" w:rsidRPr="00CD0168" w:rsidRDefault="00245FB1" w:rsidP="00AF4D6B">
            <w:pPr>
              <w:jc w:val="center"/>
              <w:textAlignment w:val="baseline"/>
              <w:rPr>
                <w:rFonts w:eastAsia="Times New Roman" w:cs="Times New Roman"/>
                <w:sz w:val="20"/>
                <w:szCs w:val="20"/>
                <w:lang w:eastAsia="lt-LT"/>
              </w:rPr>
            </w:pPr>
          </w:p>
        </w:tc>
        <w:tc>
          <w:tcPr>
            <w:tcW w:w="1466" w:type="dxa"/>
            <w:tcBorders>
              <w:top w:val="single" w:sz="4" w:space="0" w:color="auto"/>
            </w:tcBorders>
          </w:tcPr>
          <w:p w:rsidR="00245FB1" w:rsidRPr="00CD0168" w:rsidRDefault="00245FB1" w:rsidP="00245FB1">
            <w:pPr>
              <w:jc w:val="right"/>
              <w:textAlignment w:val="baseline"/>
              <w:rPr>
                <w:rFonts w:eastAsia="Times New Roman" w:cs="Times New Roman"/>
                <w:sz w:val="20"/>
                <w:szCs w:val="20"/>
                <w:lang w:eastAsia="lt-LT"/>
              </w:rPr>
            </w:pPr>
            <w:r>
              <w:rPr>
                <w:rFonts w:eastAsia="Times New Roman" w:cs="Times New Roman"/>
                <w:sz w:val="20"/>
                <w:szCs w:val="20"/>
                <w:lang w:eastAsia="lt-LT"/>
              </w:rPr>
              <w:t>143 666 667,00</w:t>
            </w:r>
          </w:p>
        </w:tc>
      </w:tr>
    </w:tbl>
    <w:p w:rsidR="0066383D" w:rsidRPr="00796586" w:rsidRDefault="0066383D" w:rsidP="00796586">
      <w:pPr>
        <w:spacing w:after="0" w:line="240" w:lineRule="auto"/>
        <w:rPr>
          <w:rFonts w:eastAsia="Times New Roman"/>
          <w:iCs/>
          <w:noProof/>
          <w:sz w:val="20"/>
          <w:szCs w:val="20"/>
        </w:rPr>
      </w:pPr>
    </w:p>
    <w:tbl>
      <w:tblPr>
        <w:tblStyle w:val="Lentelstinklelis"/>
        <w:tblW w:w="9889" w:type="dxa"/>
        <w:tblLayout w:type="fixed"/>
        <w:tblLook w:val="04A0" w:firstRow="1" w:lastRow="0" w:firstColumn="1" w:lastColumn="0" w:noHBand="0" w:noVBand="1"/>
      </w:tblPr>
      <w:tblGrid>
        <w:gridCol w:w="1101"/>
        <w:gridCol w:w="850"/>
        <w:gridCol w:w="1701"/>
        <w:gridCol w:w="1134"/>
        <w:gridCol w:w="3637"/>
        <w:gridCol w:w="1466"/>
      </w:tblGrid>
      <w:tr w:rsidR="0066383D" w:rsidTr="00A817C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66383D">
            <w:pPr>
              <w:rPr>
                <w:rFonts w:eastAsia="Times New Roman"/>
                <w:b/>
                <w:iCs/>
                <w:noProof/>
                <w:sz w:val="20"/>
              </w:rPr>
            </w:pPr>
            <w:r>
              <w:rPr>
                <w:b/>
                <w:noProof/>
                <w:sz w:val="20"/>
              </w:rPr>
              <w:t>6 lentelė. 3 matmuo</w:t>
            </w:r>
            <w:r w:rsidR="00833871">
              <w:rPr>
                <w:b/>
                <w:noProof/>
                <w:sz w:val="20"/>
              </w:rPr>
              <w:t>:</w:t>
            </w:r>
            <w:r>
              <w:rPr>
                <w:b/>
                <w:noProof/>
                <w:sz w:val="20"/>
              </w:rPr>
              <w:t xml:space="preserve"> </w:t>
            </w:r>
            <w:r w:rsidR="00833871">
              <w:rPr>
                <w:b/>
                <w:noProof/>
                <w:sz w:val="20"/>
              </w:rPr>
              <w:t>t</w:t>
            </w:r>
            <w:r w:rsidR="00F67248" w:rsidRPr="00F67248">
              <w:rPr>
                <w:b/>
                <w:noProof/>
                <w:sz w:val="20"/>
              </w:rPr>
              <w:t>eritorinis įgyvendinimo mechanizmas ir pagrindinė teritorinė sritis</w:t>
            </w:r>
          </w:p>
        </w:tc>
      </w:tr>
      <w:tr w:rsidR="0066383D" w:rsidTr="00A817C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6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3E16A9" w:rsidTr="00A817C1">
        <w:tc>
          <w:tcPr>
            <w:tcW w:w="1101" w:type="dxa"/>
            <w:vMerge w:val="restart"/>
            <w:tcBorders>
              <w:top w:val="single" w:sz="12" w:space="0" w:color="auto"/>
            </w:tcBorders>
          </w:tcPr>
          <w:p w:rsidR="003E16A9" w:rsidRPr="00CD0168" w:rsidRDefault="003E16A9" w:rsidP="0099199B">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rsidR="003E16A9" w:rsidRPr="00CD0168" w:rsidRDefault="003E16A9" w:rsidP="0099199B">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ERPF</w:t>
            </w:r>
          </w:p>
        </w:tc>
        <w:tc>
          <w:tcPr>
            <w:tcW w:w="1701" w:type="dxa"/>
            <w:tcBorders>
              <w:top w:val="single" w:sz="12" w:space="0" w:color="auto"/>
              <w:bottom w:val="single" w:sz="4" w:space="0" w:color="auto"/>
            </w:tcBorders>
          </w:tcPr>
          <w:p w:rsidR="003E16A9" w:rsidRPr="00CD0168" w:rsidRDefault="003E16A9" w:rsidP="0099199B">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val="restart"/>
            <w:tcBorders>
              <w:top w:val="single" w:sz="12" w:space="0" w:color="auto"/>
            </w:tcBorders>
          </w:tcPr>
          <w:p w:rsidR="003E16A9" w:rsidRPr="00EB6093" w:rsidRDefault="003E16A9" w:rsidP="00EB6093">
            <w:pPr>
              <w:jc w:val="center"/>
              <w:rPr>
                <w:rFonts w:eastAsia="Times New Roman"/>
                <w:iCs/>
                <w:noProof/>
                <w:sz w:val="20"/>
              </w:rPr>
            </w:pPr>
            <w:r w:rsidRPr="00EB6093">
              <w:rPr>
                <w:rFonts w:eastAsia="Times New Roman"/>
                <w:iCs/>
                <w:noProof/>
                <w:sz w:val="20"/>
              </w:rPr>
              <w:t>4.5</w:t>
            </w:r>
          </w:p>
        </w:tc>
        <w:tc>
          <w:tcPr>
            <w:tcW w:w="3637" w:type="dxa"/>
            <w:vMerge w:val="restart"/>
            <w:tcBorders>
              <w:top w:val="single" w:sz="12" w:space="0" w:color="auto"/>
            </w:tcBorders>
          </w:tcPr>
          <w:p w:rsidR="003E16A9" w:rsidRPr="004D7727" w:rsidRDefault="003E16A9" w:rsidP="00A9186D">
            <w:pPr>
              <w:rPr>
                <w:rFonts w:eastAsia="Times New Roman"/>
                <w:iCs/>
                <w:noProof/>
                <w:sz w:val="20"/>
              </w:rPr>
            </w:pPr>
            <w:r>
              <w:rPr>
                <w:rFonts w:eastAsia="Times New Roman"/>
                <w:iCs/>
                <w:noProof/>
                <w:sz w:val="20"/>
              </w:rPr>
              <w:t xml:space="preserve">33 </w:t>
            </w:r>
            <w:r w:rsidR="00C728A3">
              <w:rPr>
                <w:rFonts w:eastAsia="Times New Roman"/>
                <w:iCs/>
                <w:noProof/>
                <w:sz w:val="20"/>
              </w:rPr>
              <w:t>–</w:t>
            </w:r>
            <w:r>
              <w:rPr>
                <w:rFonts w:eastAsia="Times New Roman"/>
                <w:iCs/>
                <w:noProof/>
                <w:sz w:val="20"/>
              </w:rPr>
              <w:t xml:space="preserve"> </w:t>
            </w:r>
            <w:r w:rsidRPr="00A9186D">
              <w:rPr>
                <w:rFonts w:eastAsia="Times New Roman"/>
                <w:iCs/>
                <w:noProof/>
                <w:sz w:val="20"/>
              </w:rPr>
              <w:t>Nesiorientuojant į teritoriškumą</w:t>
            </w:r>
          </w:p>
        </w:tc>
        <w:tc>
          <w:tcPr>
            <w:tcW w:w="1466" w:type="dxa"/>
            <w:tcBorders>
              <w:top w:val="single" w:sz="12" w:space="0" w:color="auto"/>
              <w:bottom w:val="single" w:sz="4" w:space="0" w:color="auto"/>
            </w:tcBorders>
          </w:tcPr>
          <w:p w:rsidR="003E16A9" w:rsidRPr="00CD0168" w:rsidRDefault="003E16A9" w:rsidP="00796586">
            <w:pPr>
              <w:jc w:val="right"/>
              <w:textAlignment w:val="baseline"/>
              <w:rPr>
                <w:rFonts w:eastAsia="Times New Roman" w:cs="Times New Roman"/>
                <w:sz w:val="20"/>
                <w:szCs w:val="20"/>
                <w:lang w:eastAsia="lt-LT"/>
              </w:rPr>
            </w:pPr>
            <w:r w:rsidRPr="003E16A9">
              <w:rPr>
                <w:rFonts w:eastAsia="Times New Roman" w:cs="Times New Roman"/>
                <w:sz w:val="20"/>
                <w:szCs w:val="20"/>
                <w:lang w:eastAsia="lt-LT"/>
              </w:rPr>
              <w:t>15 149 595,00</w:t>
            </w:r>
          </w:p>
        </w:tc>
      </w:tr>
      <w:tr w:rsidR="003E16A9" w:rsidTr="00CF59C7">
        <w:tc>
          <w:tcPr>
            <w:tcW w:w="1101" w:type="dxa"/>
            <w:vMerge/>
          </w:tcPr>
          <w:p w:rsidR="003E16A9" w:rsidRDefault="003E16A9" w:rsidP="0066383D">
            <w:pPr>
              <w:rPr>
                <w:rFonts w:eastAsia="Times New Roman"/>
                <w:b/>
                <w:iCs/>
                <w:noProof/>
                <w:sz w:val="20"/>
              </w:rPr>
            </w:pPr>
          </w:p>
        </w:tc>
        <w:tc>
          <w:tcPr>
            <w:tcW w:w="850" w:type="dxa"/>
            <w:vMerge/>
          </w:tcPr>
          <w:p w:rsidR="003E16A9" w:rsidRDefault="003E16A9" w:rsidP="0066383D">
            <w:pPr>
              <w:rPr>
                <w:rFonts w:eastAsia="Times New Roman"/>
                <w:b/>
                <w:iCs/>
                <w:noProof/>
                <w:sz w:val="20"/>
              </w:rPr>
            </w:pPr>
          </w:p>
        </w:tc>
        <w:tc>
          <w:tcPr>
            <w:tcW w:w="1701" w:type="dxa"/>
            <w:tcBorders>
              <w:top w:val="single" w:sz="4" w:space="0" w:color="auto"/>
              <w:bottom w:val="single" w:sz="4" w:space="0" w:color="auto"/>
            </w:tcBorders>
          </w:tcPr>
          <w:p w:rsidR="003E16A9" w:rsidRDefault="003E16A9" w:rsidP="0066383D">
            <w:pPr>
              <w:rPr>
                <w:rFonts w:eastAsia="Times New Roman"/>
                <w:b/>
                <w:iCs/>
                <w:noProof/>
                <w:sz w:val="20"/>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rsidR="003E16A9" w:rsidRDefault="003E16A9" w:rsidP="0066383D">
            <w:pPr>
              <w:rPr>
                <w:rFonts w:eastAsia="Times New Roman"/>
                <w:b/>
                <w:iCs/>
                <w:noProof/>
                <w:sz w:val="20"/>
              </w:rPr>
            </w:pPr>
          </w:p>
        </w:tc>
        <w:tc>
          <w:tcPr>
            <w:tcW w:w="3637" w:type="dxa"/>
            <w:vMerge/>
          </w:tcPr>
          <w:p w:rsidR="003E16A9" w:rsidRDefault="003E16A9" w:rsidP="0066383D">
            <w:pPr>
              <w:rPr>
                <w:rFonts w:eastAsia="Times New Roman"/>
                <w:b/>
                <w:iCs/>
                <w:noProof/>
                <w:sz w:val="20"/>
              </w:rPr>
            </w:pPr>
          </w:p>
        </w:tc>
        <w:tc>
          <w:tcPr>
            <w:tcW w:w="1466" w:type="dxa"/>
            <w:tcBorders>
              <w:top w:val="single" w:sz="4" w:space="0" w:color="auto"/>
              <w:bottom w:val="single" w:sz="4" w:space="0" w:color="auto"/>
            </w:tcBorders>
          </w:tcPr>
          <w:p w:rsidR="003E16A9" w:rsidRPr="00CD0168" w:rsidRDefault="003E16A9" w:rsidP="003E16A9">
            <w:pPr>
              <w:jc w:val="right"/>
              <w:textAlignment w:val="baseline"/>
              <w:rPr>
                <w:rFonts w:eastAsia="Times New Roman" w:cs="Times New Roman"/>
                <w:sz w:val="20"/>
                <w:szCs w:val="20"/>
                <w:lang w:eastAsia="lt-LT"/>
              </w:rPr>
            </w:pPr>
            <w:r w:rsidRPr="003E16A9">
              <w:rPr>
                <w:rFonts w:eastAsia="Times New Roman" w:cs="Times New Roman"/>
                <w:sz w:val="20"/>
                <w:szCs w:val="20"/>
                <w:lang w:eastAsia="lt-LT"/>
              </w:rPr>
              <w:t>115 324 505,00</w:t>
            </w:r>
          </w:p>
        </w:tc>
      </w:tr>
      <w:tr w:rsidR="003E16A9" w:rsidTr="00CF59C7">
        <w:tc>
          <w:tcPr>
            <w:tcW w:w="1101" w:type="dxa"/>
            <w:vMerge/>
          </w:tcPr>
          <w:p w:rsidR="003E16A9" w:rsidRDefault="003E16A9" w:rsidP="0066383D">
            <w:pPr>
              <w:rPr>
                <w:rFonts w:eastAsia="Times New Roman"/>
                <w:b/>
                <w:iCs/>
                <w:noProof/>
                <w:sz w:val="20"/>
              </w:rPr>
            </w:pPr>
          </w:p>
        </w:tc>
        <w:tc>
          <w:tcPr>
            <w:tcW w:w="850" w:type="dxa"/>
            <w:vMerge/>
          </w:tcPr>
          <w:p w:rsidR="003E16A9" w:rsidRDefault="003E16A9" w:rsidP="0066383D">
            <w:pPr>
              <w:rPr>
                <w:rFonts w:eastAsia="Times New Roman"/>
                <w:b/>
                <w:iCs/>
                <w:noProof/>
                <w:sz w:val="20"/>
              </w:rPr>
            </w:pPr>
          </w:p>
        </w:tc>
        <w:tc>
          <w:tcPr>
            <w:tcW w:w="1701" w:type="dxa"/>
            <w:tcBorders>
              <w:top w:val="single" w:sz="4" w:space="0" w:color="auto"/>
              <w:bottom w:val="single" w:sz="4" w:space="0" w:color="auto"/>
            </w:tcBorders>
          </w:tcPr>
          <w:p w:rsidR="003E16A9" w:rsidRDefault="003E16A9" w:rsidP="0015015F">
            <w:pPr>
              <w:jc w:val="center"/>
              <w:rPr>
                <w:rFonts w:eastAsia="Times New Roman" w:cs="Times New Roman"/>
                <w:sz w:val="20"/>
                <w:szCs w:val="20"/>
                <w:lang w:eastAsia="lt-LT"/>
              </w:rPr>
            </w:pPr>
            <w:r w:rsidRPr="1830395C">
              <w:rPr>
                <w:rFonts w:eastAsia="Times New Roman" w:cs="Times New Roman"/>
                <w:sz w:val="20"/>
                <w:szCs w:val="20"/>
                <w:lang w:eastAsia="lt-LT"/>
              </w:rPr>
              <w:t>Sostinės regionas</w:t>
            </w:r>
          </w:p>
        </w:tc>
        <w:tc>
          <w:tcPr>
            <w:tcW w:w="1134" w:type="dxa"/>
            <w:vMerge/>
          </w:tcPr>
          <w:p w:rsidR="003E16A9" w:rsidRDefault="003E16A9" w:rsidP="0066383D">
            <w:pPr>
              <w:rPr>
                <w:rFonts w:eastAsia="Times New Roman"/>
                <w:b/>
                <w:iCs/>
                <w:noProof/>
                <w:sz w:val="20"/>
              </w:rPr>
            </w:pPr>
          </w:p>
        </w:tc>
        <w:tc>
          <w:tcPr>
            <w:tcW w:w="3637" w:type="dxa"/>
            <w:vMerge w:val="restart"/>
          </w:tcPr>
          <w:p w:rsidR="003E16A9" w:rsidRPr="008327AE" w:rsidRDefault="003E16A9" w:rsidP="0066383D">
            <w:pPr>
              <w:rPr>
                <w:rFonts w:eastAsia="Times New Roman"/>
                <w:iCs/>
                <w:noProof/>
                <w:sz w:val="20"/>
              </w:rPr>
            </w:pPr>
            <w:r w:rsidRPr="008327AE">
              <w:rPr>
                <w:rFonts w:eastAsia="Times New Roman"/>
                <w:iCs/>
                <w:noProof/>
                <w:sz w:val="20"/>
              </w:rPr>
              <w:t xml:space="preserve">02 </w:t>
            </w:r>
            <w:r w:rsidR="00C728A3">
              <w:rPr>
                <w:rFonts w:eastAsia="Times New Roman"/>
                <w:iCs/>
                <w:noProof/>
                <w:sz w:val="20"/>
              </w:rPr>
              <w:t>–</w:t>
            </w:r>
            <w:r w:rsidRPr="008327AE">
              <w:rPr>
                <w:rFonts w:eastAsia="Times New Roman"/>
                <w:iCs/>
                <w:noProof/>
                <w:sz w:val="20"/>
              </w:rPr>
              <w:t xml:space="preserve"> Miestai, miesteliai ir priemiesčiai</w:t>
            </w:r>
          </w:p>
        </w:tc>
        <w:tc>
          <w:tcPr>
            <w:tcW w:w="1466" w:type="dxa"/>
            <w:tcBorders>
              <w:top w:val="single" w:sz="4" w:space="0" w:color="auto"/>
              <w:bottom w:val="single" w:sz="4" w:space="0" w:color="auto"/>
            </w:tcBorders>
          </w:tcPr>
          <w:p w:rsidR="003E16A9" w:rsidRDefault="003E16A9" w:rsidP="00245FB1">
            <w:pPr>
              <w:jc w:val="right"/>
              <w:textAlignment w:val="baseline"/>
              <w:rPr>
                <w:rFonts w:eastAsia="Times New Roman" w:cs="Times New Roman"/>
                <w:sz w:val="20"/>
                <w:szCs w:val="20"/>
                <w:lang w:eastAsia="lt-LT"/>
              </w:rPr>
            </w:pPr>
            <w:r w:rsidRPr="1830395C">
              <w:rPr>
                <w:rFonts w:eastAsia="Times New Roman" w:cs="Times New Roman"/>
                <w:sz w:val="20"/>
                <w:szCs w:val="20"/>
                <w:lang w:eastAsia="lt-LT"/>
              </w:rPr>
              <w:t>942 354,00</w:t>
            </w:r>
          </w:p>
        </w:tc>
      </w:tr>
      <w:tr w:rsidR="003E16A9" w:rsidTr="00CF59C7">
        <w:tc>
          <w:tcPr>
            <w:tcW w:w="1101" w:type="dxa"/>
            <w:vMerge/>
          </w:tcPr>
          <w:p w:rsidR="003E16A9" w:rsidRDefault="003E16A9" w:rsidP="0066383D">
            <w:pPr>
              <w:rPr>
                <w:rFonts w:eastAsia="Times New Roman"/>
                <w:b/>
                <w:iCs/>
                <w:noProof/>
                <w:sz w:val="20"/>
              </w:rPr>
            </w:pPr>
          </w:p>
        </w:tc>
        <w:tc>
          <w:tcPr>
            <w:tcW w:w="850" w:type="dxa"/>
            <w:vMerge/>
          </w:tcPr>
          <w:p w:rsidR="003E16A9" w:rsidRDefault="003E16A9" w:rsidP="0066383D">
            <w:pPr>
              <w:rPr>
                <w:rFonts w:eastAsia="Times New Roman"/>
                <w:b/>
                <w:iCs/>
                <w:noProof/>
                <w:sz w:val="20"/>
              </w:rPr>
            </w:pPr>
          </w:p>
        </w:tc>
        <w:tc>
          <w:tcPr>
            <w:tcW w:w="1701" w:type="dxa"/>
            <w:tcBorders>
              <w:top w:val="single" w:sz="4" w:space="0" w:color="auto"/>
              <w:bottom w:val="single" w:sz="4" w:space="0" w:color="auto"/>
            </w:tcBorders>
          </w:tcPr>
          <w:p w:rsidR="003E16A9" w:rsidRDefault="003E16A9" w:rsidP="0066383D">
            <w:pPr>
              <w:rPr>
                <w:rFonts w:eastAsia="Times New Roman" w:cs="Times New Roman"/>
                <w:sz w:val="20"/>
                <w:szCs w:val="20"/>
                <w:lang w:eastAsia="lt-LT"/>
              </w:rPr>
            </w:pPr>
            <w:r w:rsidRPr="1830395C">
              <w:rPr>
                <w:rFonts w:eastAsia="Times New Roman" w:cs="Times New Roman"/>
                <w:sz w:val="20"/>
                <w:szCs w:val="20"/>
                <w:lang w:eastAsia="lt-LT"/>
              </w:rPr>
              <w:t>VVL regionas</w:t>
            </w:r>
          </w:p>
        </w:tc>
        <w:tc>
          <w:tcPr>
            <w:tcW w:w="1134" w:type="dxa"/>
            <w:vMerge/>
          </w:tcPr>
          <w:p w:rsidR="003E16A9" w:rsidRDefault="003E16A9" w:rsidP="0066383D">
            <w:pPr>
              <w:rPr>
                <w:rFonts w:eastAsia="Times New Roman"/>
                <w:b/>
                <w:iCs/>
                <w:noProof/>
                <w:sz w:val="20"/>
              </w:rPr>
            </w:pPr>
          </w:p>
        </w:tc>
        <w:tc>
          <w:tcPr>
            <w:tcW w:w="3637" w:type="dxa"/>
            <w:vMerge/>
          </w:tcPr>
          <w:p w:rsidR="003E16A9" w:rsidRDefault="003E16A9" w:rsidP="0066383D">
            <w:pPr>
              <w:rPr>
                <w:rFonts w:eastAsia="Times New Roman"/>
                <w:b/>
                <w:iCs/>
                <w:noProof/>
                <w:sz w:val="20"/>
              </w:rPr>
            </w:pPr>
          </w:p>
        </w:tc>
        <w:tc>
          <w:tcPr>
            <w:tcW w:w="1466" w:type="dxa"/>
            <w:tcBorders>
              <w:top w:val="single" w:sz="4" w:space="0" w:color="auto"/>
              <w:bottom w:val="single" w:sz="4" w:space="0" w:color="auto"/>
            </w:tcBorders>
          </w:tcPr>
          <w:p w:rsidR="003E16A9" w:rsidRDefault="003E16A9" w:rsidP="00245FB1">
            <w:pPr>
              <w:jc w:val="right"/>
              <w:textAlignment w:val="baseline"/>
              <w:rPr>
                <w:rFonts w:eastAsia="Times New Roman" w:cs="Times New Roman"/>
                <w:sz w:val="20"/>
                <w:szCs w:val="20"/>
                <w:lang w:eastAsia="lt-LT"/>
              </w:rPr>
            </w:pPr>
            <w:r w:rsidRPr="003E16A9">
              <w:rPr>
                <w:rFonts w:eastAsia="Times New Roman" w:cs="Times New Roman"/>
                <w:sz w:val="20"/>
                <w:szCs w:val="20"/>
                <w:lang w:eastAsia="lt-LT"/>
              </w:rPr>
              <w:t>14 171 081,00</w:t>
            </w:r>
          </w:p>
        </w:tc>
      </w:tr>
      <w:tr w:rsidR="003E16A9" w:rsidTr="00CF59C7">
        <w:tc>
          <w:tcPr>
            <w:tcW w:w="1101" w:type="dxa"/>
            <w:vMerge/>
          </w:tcPr>
          <w:p w:rsidR="003E16A9" w:rsidRDefault="003E16A9" w:rsidP="0066383D">
            <w:pPr>
              <w:rPr>
                <w:rFonts w:eastAsia="Times New Roman"/>
                <w:b/>
                <w:iCs/>
                <w:noProof/>
                <w:sz w:val="20"/>
              </w:rPr>
            </w:pPr>
          </w:p>
        </w:tc>
        <w:tc>
          <w:tcPr>
            <w:tcW w:w="850" w:type="dxa"/>
            <w:vMerge/>
          </w:tcPr>
          <w:p w:rsidR="003E16A9" w:rsidRDefault="003E16A9" w:rsidP="0066383D">
            <w:pPr>
              <w:rPr>
                <w:rFonts w:eastAsia="Times New Roman"/>
                <w:b/>
                <w:iCs/>
                <w:noProof/>
                <w:sz w:val="20"/>
              </w:rPr>
            </w:pPr>
          </w:p>
        </w:tc>
        <w:tc>
          <w:tcPr>
            <w:tcW w:w="1701" w:type="dxa"/>
            <w:tcBorders>
              <w:top w:val="single" w:sz="4" w:space="0" w:color="auto"/>
              <w:bottom w:val="single" w:sz="4" w:space="0" w:color="auto"/>
            </w:tcBorders>
          </w:tcPr>
          <w:p w:rsidR="003E16A9" w:rsidRDefault="003E16A9" w:rsidP="0066383D">
            <w:pPr>
              <w:rPr>
                <w:rFonts w:eastAsia="Times New Roman" w:cs="Times New Roman"/>
                <w:sz w:val="20"/>
                <w:szCs w:val="20"/>
                <w:lang w:eastAsia="lt-LT"/>
              </w:rPr>
            </w:pPr>
            <w:r w:rsidRPr="1830395C">
              <w:rPr>
                <w:rFonts w:eastAsia="Times New Roman" w:cs="Times New Roman"/>
                <w:sz w:val="20"/>
                <w:szCs w:val="20"/>
                <w:lang w:eastAsia="lt-LT"/>
              </w:rPr>
              <w:t>Sostinės regionas</w:t>
            </w:r>
          </w:p>
        </w:tc>
        <w:tc>
          <w:tcPr>
            <w:tcW w:w="1134" w:type="dxa"/>
            <w:vMerge/>
          </w:tcPr>
          <w:p w:rsidR="003E16A9" w:rsidRDefault="003E16A9" w:rsidP="0066383D">
            <w:pPr>
              <w:rPr>
                <w:rFonts w:eastAsia="Times New Roman"/>
                <w:b/>
                <w:iCs/>
                <w:noProof/>
                <w:sz w:val="20"/>
              </w:rPr>
            </w:pPr>
          </w:p>
        </w:tc>
        <w:tc>
          <w:tcPr>
            <w:tcW w:w="3637" w:type="dxa"/>
            <w:vMerge w:val="restart"/>
          </w:tcPr>
          <w:p w:rsidR="003E16A9" w:rsidRDefault="003E16A9" w:rsidP="0066383D">
            <w:pPr>
              <w:rPr>
                <w:rFonts w:eastAsia="Times New Roman"/>
                <w:b/>
                <w:iCs/>
                <w:noProof/>
                <w:sz w:val="20"/>
              </w:rPr>
            </w:pPr>
            <w:r w:rsidRPr="1830395C">
              <w:rPr>
                <w:rFonts w:eastAsia="Times New Roman" w:cs="Times New Roman"/>
                <w:noProof/>
                <w:sz w:val="20"/>
                <w:szCs w:val="20"/>
              </w:rPr>
              <w:t xml:space="preserve">08 </w:t>
            </w:r>
            <w:r w:rsidR="00C728A3">
              <w:rPr>
                <w:rFonts w:eastAsia="Times New Roman" w:cs="Times New Roman"/>
                <w:noProof/>
                <w:sz w:val="20"/>
                <w:szCs w:val="20"/>
              </w:rPr>
              <w:t>–</w:t>
            </w:r>
            <w:r w:rsidRPr="1830395C">
              <w:rPr>
                <w:rFonts w:eastAsia="Times New Roman" w:cs="Times New Roman"/>
                <w:noProof/>
                <w:sz w:val="20"/>
                <w:szCs w:val="20"/>
              </w:rPr>
              <w:t xml:space="preserve"> Kitų rūšių tikslinės teritorijos</w:t>
            </w:r>
          </w:p>
        </w:tc>
        <w:tc>
          <w:tcPr>
            <w:tcW w:w="1466" w:type="dxa"/>
            <w:tcBorders>
              <w:top w:val="single" w:sz="4" w:space="0" w:color="auto"/>
              <w:bottom w:val="single" w:sz="4" w:space="0" w:color="auto"/>
            </w:tcBorders>
          </w:tcPr>
          <w:p w:rsidR="003E16A9" w:rsidRDefault="003E16A9" w:rsidP="00245FB1">
            <w:pPr>
              <w:jc w:val="right"/>
              <w:textAlignment w:val="baseline"/>
              <w:rPr>
                <w:rFonts w:eastAsia="Times New Roman" w:cs="Times New Roman"/>
                <w:sz w:val="20"/>
                <w:szCs w:val="20"/>
                <w:lang w:eastAsia="lt-LT"/>
              </w:rPr>
            </w:pPr>
            <w:r w:rsidRPr="003E16A9">
              <w:rPr>
                <w:rFonts w:eastAsia="Times New Roman" w:cs="Times New Roman"/>
                <w:sz w:val="20"/>
                <w:szCs w:val="20"/>
                <w:lang w:eastAsia="lt-LT"/>
              </w:rPr>
              <w:t>942 354,00</w:t>
            </w:r>
          </w:p>
        </w:tc>
      </w:tr>
      <w:tr w:rsidR="003E16A9" w:rsidTr="00A817C1">
        <w:tc>
          <w:tcPr>
            <w:tcW w:w="1101" w:type="dxa"/>
            <w:vMerge/>
          </w:tcPr>
          <w:p w:rsidR="003E16A9" w:rsidRDefault="003E16A9" w:rsidP="0066383D">
            <w:pPr>
              <w:rPr>
                <w:rFonts w:eastAsia="Times New Roman"/>
                <w:b/>
                <w:iCs/>
                <w:noProof/>
                <w:sz w:val="20"/>
              </w:rPr>
            </w:pPr>
          </w:p>
        </w:tc>
        <w:tc>
          <w:tcPr>
            <w:tcW w:w="850" w:type="dxa"/>
            <w:vMerge/>
          </w:tcPr>
          <w:p w:rsidR="003E16A9" w:rsidRDefault="003E16A9" w:rsidP="0066383D">
            <w:pPr>
              <w:rPr>
                <w:rFonts w:eastAsia="Times New Roman"/>
                <w:b/>
                <w:iCs/>
                <w:noProof/>
                <w:sz w:val="20"/>
              </w:rPr>
            </w:pPr>
          </w:p>
        </w:tc>
        <w:tc>
          <w:tcPr>
            <w:tcW w:w="1701" w:type="dxa"/>
            <w:tcBorders>
              <w:top w:val="single" w:sz="4" w:space="0" w:color="auto"/>
            </w:tcBorders>
          </w:tcPr>
          <w:p w:rsidR="003E16A9" w:rsidRDefault="003E16A9" w:rsidP="0066383D">
            <w:pPr>
              <w:rPr>
                <w:rFonts w:eastAsia="Times New Roman" w:cs="Times New Roman"/>
                <w:sz w:val="20"/>
                <w:szCs w:val="20"/>
                <w:lang w:eastAsia="lt-LT"/>
              </w:rPr>
            </w:pPr>
            <w:r w:rsidRPr="1830395C">
              <w:rPr>
                <w:rFonts w:eastAsia="Times New Roman" w:cs="Times New Roman"/>
                <w:sz w:val="20"/>
                <w:szCs w:val="20"/>
                <w:lang w:eastAsia="lt-LT"/>
              </w:rPr>
              <w:t>VVL regionas</w:t>
            </w:r>
          </w:p>
        </w:tc>
        <w:tc>
          <w:tcPr>
            <w:tcW w:w="1134" w:type="dxa"/>
            <w:vMerge/>
          </w:tcPr>
          <w:p w:rsidR="003E16A9" w:rsidRDefault="003E16A9" w:rsidP="0066383D">
            <w:pPr>
              <w:rPr>
                <w:rFonts w:eastAsia="Times New Roman"/>
                <w:b/>
                <w:iCs/>
                <w:noProof/>
                <w:sz w:val="20"/>
              </w:rPr>
            </w:pPr>
          </w:p>
        </w:tc>
        <w:tc>
          <w:tcPr>
            <w:tcW w:w="3637" w:type="dxa"/>
            <w:vMerge/>
          </w:tcPr>
          <w:p w:rsidR="003E16A9" w:rsidRDefault="003E16A9" w:rsidP="0066383D">
            <w:pPr>
              <w:rPr>
                <w:rFonts w:eastAsia="Times New Roman"/>
                <w:b/>
                <w:iCs/>
                <w:noProof/>
                <w:sz w:val="20"/>
              </w:rPr>
            </w:pPr>
          </w:p>
        </w:tc>
        <w:tc>
          <w:tcPr>
            <w:tcW w:w="1466" w:type="dxa"/>
            <w:tcBorders>
              <w:top w:val="single" w:sz="4" w:space="0" w:color="auto"/>
            </w:tcBorders>
          </w:tcPr>
          <w:p w:rsidR="003E16A9" w:rsidRDefault="003E16A9" w:rsidP="00245FB1">
            <w:pPr>
              <w:jc w:val="right"/>
              <w:textAlignment w:val="baseline"/>
              <w:rPr>
                <w:rFonts w:eastAsia="Times New Roman" w:cs="Times New Roman"/>
                <w:sz w:val="20"/>
                <w:szCs w:val="20"/>
                <w:lang w:eastAsia="lt-LT"/>
              </w:rPr>
            </w:pPr>
            <w:r w:rsidRPr="003E16A9">
              <w:rPr>
                <w:rFonts w:eastAsia="Times New Roman" w:cs="Times New Roman"/>
                <w:sz w:val="20"/>
                <w:szCs w:val="20"/>
                <w:lang w:eastAsia="lt-LT"/>
              </w:rPr>
              <w:t>14 171 081,00</w:t>
            </w:r>
          </w:p>
        </w:tc>
      </w:tr>
    </w:tbl>
    <w:p w:rsidR="00E438B8" w:rsidRPr="0015015F" w:rsidRDefault="00E438B8" w:rsidP="0015015F">
      <w:pPr>
        <w:spacing w:after="0" w:line="240" w:lineRule="auto"/>
        <w:rPr>
          <w:sz w:val="20"/>
          <w:szCs w:val="20"/>
        </w:rPr>
      </w:pPr>
    </w:p>
    <w:tbl>
      <w:tblPr>
        <w:tblStyle w:val="Lentelstinklelis39"/>
        <w:tblW w:w="9889" w:type="dxa"/>
        <w:tblLook w:val="04A0" w:firstRow="1" w:lastRow="0" w:firstColumn="1" w:lastColumn="0" w:noHBand="0" w:noVBand="1"/>
      </w:tblPr>
      <w:tblGrid>
        <w:gridCol w:w="1101"/>
        <w:gridCol w:w="850"/>
        <w:gridCol w:w="1701"/>
        <w:gridCol w:w="1134"/>
        <w:gridCol w:w="3637"/>
        <w:gridCol w:w="1466"/>
      </w:tblGrid>
      <w:tr w:rsidR="00352597" w:rsidRPr="0035259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352597" w:rsidRPr="00352597" w:rsidRDefault="00352597" w:rsidP="00352597">
            <w:pPr>
              <w:rPr>
                <w:b/>
                <w:iCs/>
                <w:noProof/>
                <w:sz w:val="20"/>
                <w:szCs w:val="20"/>
              </w:rPr>
            </w:pPr>
            <w:r w:rsidRPr="00352597">
              <w:rPr>
                <w:b/>
                <w:noProof/>
                <w:sz w:val="20"/>
                <w:szCs w:val="20"/>
              </w:rPr>
              <w:t>8 lentelė. 7 matmuo</w:t>
            </w:r>
            <w:r w:rsidR="00833871">
              <w:rPr>
                <w:b/>
                <w:noProof/>
                <w:sz w:val="20"/>
                <w:szCs w:val="20"/>
              </w:rPr>
              <w:t>:</w:t>
            </w:r>
            <w:r w:rsidRPr="00352597">
              <w:rPr>
                <w:b/>
                <w:noProof/>
                <w:sz w:val="20"/>
                <w:szCs w:val="20"/>
              </w:rPr>
              <w:t xml:space="preserve"> </w:t>
            </w:r>
            <w:r w:rsidRPr="00352597">
              <w:rPr>
                <w:b/>
                <w:sz w:val="20"/>
                <w:szCs w:val="20"/>
              </w:rPr>
              <w:t>ESF+, ERPF, S</w:t>
            </w:r>
            <w:r w:rsidR="00E92CDE">
              <w:rPr>
                <w:b/>
                <w:sz w:val="20"/>
                <w:szCs w:val="20"/>
              </w:rPr>
              <w:t>a</w:t>
            </w:r>
            <w:r w:rsidRPr="00352597">
              <w:rPr>
                <w:b/>
                <w:sz w:val="20"/>
                <w:szCs w:val="20"/>
              </w:rPr>
              <w:t>F ir TPF lyčių lygybės matmuo</w:t>
            </w:r>
          </w:p>
        </w:tc>
      </w:tr>
      <w:tr w:rsidR="00352597" w:rsidRPr="00352597" w:rsidTr="0015015F">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52597" w:rsidRPr="00352597" w:rsidRDefault="00352597" w:rsidP="00352597">
            <w:pPr>
              <w:jc w:val="center"/>
              <w:rPr>
                <w:b/>
                <w:iCs/>
                <w:noProof/>
                <w:sz w:val="20"/>
              </w:rPr>
            </w:pPr>
            <w:r w:rsidRPr="00352597">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52597" w:rsidRPr="00352597" w:rsidRDefault="00352597" w:rsidP="00352597">
            <w:pPr>
              <w:jc w:val="center"/>
              <w:rPr>
                <w:b/>
                <w:iCs/>
                <w:noProof/>
                <w:sz w:val="20"/>
              </w:rPr>
            </w:pPr>
            <w:r w:rsidRPr="00352597">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52597" w:rsidRPr="00352597" w:rsidRDefault="00352597" w:rsidP="00352597">
            <w:pPr>
              <w:jc w:val="center"/>
              <w:rPr>
                <w:b/>
                <w:iCs/>
                <w:noProof/>
                <w:sz w:val="20"/>
              </w:rPr>
            </w:pPr>
            <w:r w:rsidRPr="00352597">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52597" w:rsidRPr="00352597" w:rsidRDefault="00352597" w:rsidP="00352597">
            <w:pPr>
              <w:jc w:val="center"/>
              <w:rPr>
                <w:b/>
                <w:iCs/>
                <w:noProof/>
                <w:sz w:val="20"/>
              </w:rPr>
            </w:pPr>
            <w:r w:rsidRPr="00352597">
              <w:rPr>
                <w:b/>
                <w:noProof/>
                <w:sz w:val="20"/>
              </w:rPr>
              <w:t>Konkretus uždavinys</w:t>
            </w:r>
          </w:p>
        </w:tc>
        <w:tc>
          <w:tcPr>
            <w:tcW w:w="36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52597" w:rsidRPr="00352597" w:rsidRDefault="00352597" w:rsidP="00352597">
            <w:pPr>
              <w:jc w:val="center"/>
              <w:rPr>
                <w:b/>
                <w:iCs/>
                <w:noProof/>
                <w:sz w:val="20"/>
              </w:rPr>
            </w:pPr>
            <w:r w:rsidRPr="00352597">
              <w:rPr>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52597" w:rsidRPr="00352597" w:rsidRDefault="00352597" w:rsidP="00352597">
            <w:pPr>
              <w:jc w:val="center"/>
              <w:rPr>
                <w:b/>
                <w:iCs/>
                <w:noProof/>
                <w:sz w:val="20"/>
              </w:rPr>
            </w:pPr>
            <w:r w:rsidRPr="00352597">
              <w:rPr>
                <w:b/>
                <w:noProof/>
                <w:sz w:val="20"/>
              </w:rPr>
              <w:t>Suma (EUR)</w:t>
            </w:r>
          </w:p>
        </w:tc>
      </w:tr>
      <w:tr w:rsidR="00352597" w:rsidRPr="00352597" w:rsidTr="0015015F">
        <w:tc>
          <w:tcPr>
            <w:tcW w:w="1101" w:type="dxa"/>
            <w:vMerge w:val="restart"/>
            <w:tcBorders>
              <w:top w:val="single" w:sz="12" w:space="0" w:color="auto"/>
            </w:tcBorders>
          </w:tcPr>
          <w:p w:rsidR="00352597" w:rsidRPr="00352597" w:rsidRDefault="00352597" w:rsidP="00352597">
            <w:pPr>
              <w:jc w:val="center"/>
              <w:rPr>
                <w:iCs/>
                <w:noProof/>
                <w:sz w:val="20"/>
              </w:rPr>
            </w:pPr>
            <w:r w:rsidRPr="00352597">
              <w:rPr>
                <w:sz w:val="20"/>
                <w:szCs w:val="20"/>
                <w:lang w:eastAsia="lt-LT"/>
              </w:rPr>
              <w:t>4</w:t>
            </w:r>
          </w:p>
        </w:tc>
        <w:tc>
          <w:tcPr>
            <w:tcW w:w="850" w:type="dxa"/>
            <w:vMerge w:val="restart"/>
            <w:tcBorders>
              <w:top w:val="single" w:sz="12" w:space="0" w:color="auto"/>
            </w:tcBorders>
          </w:tcPr>
          <w:p w:rsidR="00352597" w:rsidRPr="00352597" w:rsidRDefault="00352597" w:rsidP="00352597">
            <w:pPr>
              <w:jc w:val="center"/>
              <w:rPr>
                <w:iCs/>
                <w:noProof/>
                <w:sz w:val="20"/>
              </w:rPr>
            </w:pPr>
            <w:r w:rsidRPr="00352597">
              <w:rPr>
                <w:sz w:val="20"/>
                <w:szCs w:val="20"/>
                <w:lang w:eastAsia="lt-LT"/>
              </w:rPr>
              <w:t>ERPF</w:t>
            </w:r>
          </w:p>
        </w:tc>
        <w:tc>
          <w:tcPr>
            <w:tcW w:w="1701" w:type="dxa"/>
            <w:tcBorders>
              <w:top w:val="single" w:sz="12" w:space="0" w:color="auto"/>
            </w:tcBorders>
          </w:tcPr>
          <w:p w:rsidR="00352597" w:rsidRPr="00352597" w:rsidRDefault="00352597" w:rsidP="00352597">
            <w:pPr>
              <w:rPr>
                <w:iCs/>
                <w:noProof/>
                <w:sz w:val="20"/>
              </w:rPr>
            </w:pPr>
            <w:r w:rsidRPr="00352597">
              <w:rPr>
                <w:sz w:val="20"/>
                <w:szCs w:val="20"/>
                <w:lang w:eastAsia="lt-LT"/>
              </w:rPr>
              <w:t>Sostinės regionas</w:t>
            </w:r>
          </w:p>
        </w:tc>
        <w:tc>
          <w:tcPr>
            <w:tcW w:w="1134" w:type="dxa"/>
            <w:vMerge w:val="restart"/>
            <w:tcBorders>
              <w:top w:val="single" w:sz="12" w:space="0" w:color="auto"/>
            </w:tcBorders>
          </w:tcPr>
          <w:p w:rsidR="00352597" w:rsidRPr="00352597" w:rsidRDefault="00352597" w:rsidP="00352597">
            <w:pPr>
              <w:jc w:val="center"/>
              <w:rPr>
                <w:iCs/>
                <w:noProof/>
                <w:sz w:val="20"/>
              </w:rPr>
            </w:pPr>
            <w:r w:rsidRPr="00352597">
              <w:rPr>
                <w:iCs/>
                <w:noProof/>
                <w:sz w:val="20"/>
              </w:rPr>
              <w:t>4.5</w:t>
            </w:r>
          </w:p>
        </w:tc>
        <w:tc>
          <w:tcPr>
            <w:tcW w:w="3637" w:type="dxa"/>
            <w:vMerge w:val="restart"/>
            <w:tcBorders>
              <w:top w:val="single" w:sz="12" w:space="0" w:color="auto"/>
            </w:tcBorders>
          </w:tcPr>
          <w:p w:rsidR="00352597" w:rsidRPr="00352597" w:rsidRDefault="00352597" w:rsidP="00C728A3">
            <w:pPr>
              <w:rPr>
                <w:iCs/>
                <w:noProof/>
                <w:sz w:val="20"/>
              </w:rPr>
            </w:pPr>
            <w:r w:rsidRPr="00352597">
              <w:rPr>
                <w:iCs/>
                <w:noProof/>
                <w:sz w:val="20"/>
              </w:rPr>
              <w:t xml:space="preserve">03 </w:t>
            </w:r>
            <w:r w:rsidR="00C728A3">
              <w:rPr>
                <w:iCs/>
                <w:noProof/>
                <w:sz w:val="20"/>
              </w:rPr>
              <w:t>–</w:t>
            </w:r>
            <w:r w:rsidRPr="00352597">
              <w:rPr>
                <w:iCs/>
                <w:noProof/>
                <w:sz w:val="20"/>
              </w:rPr>
              <w:t xml:space="preserve"> Neutralumas lyties požiūriu</w:t>
            </w:r>
          </w:p>
        </w:tc>
        <w:tc>
          <w:tcPr>
            <w:tcW w:w="1466" w:type="dxa"/>
            <w:tcBorders>
              <w:top w:val="single" w:sz="12" w:space="0" w:color="auto"/>
            </w:tcBorders>
          </w:tcPr>
          <w:p w:rsidR="00352597" w:rsidRPr="00352597" w:rsidRDefault="005A412C" w:rsidP="00352597">
            <w:pPr>
              <w:jc w:val="right"/>
              <w:rPr>
                <w:iCs/>
                <w:noProof/>
                <w:sz w:val="20"/>
                <w:highlight w:val="yellow"/>
              </w:rPr>
            </w:pPr>
            <w:r w:rsidRPr="005A412C">
              <w:rPr>
                <w:iCs/>
                <w:noProof/>
                <w:sz w:val="20"/>
              </w:rPr>
              <w:t>17 034 303,00</w:t>
            </w:r>
          </w:p>
        </w:tc>
      </w:tr>
      <w:tr w:rsidR="00352597" w:rsidRPr="00352597" w:rsidTr="0015015F">
        <w:tc>
          <w:tcPr>
            <w:tcW w:w="1101" w:type="dxa"/>
            <w:vMerge/>
          </w:tcPr>
          <w:p w:rsidR="00352597" w:rsidRPr="00352597" w:rsidRDefault="00352597" w:rsidP="00352597">
            <w:pPr>
              <w:jc w:val="center"/>
              <w:rPr>
                <w:iCs/>
                <w:noProof/>
                <w:sz w:val="20"/>
              </w:rPr>
            </w:pPr>
          </w:p>
        </w:tc>
        <w:tc>
          <w:tcPr>
            <w:tcW w:w="850" w:type="dxa"/>
            <w:vMerge/>
          </w:tcPr>
          <w:p w:rsidR="00352597" w:rsidRPr="00352597" w:rsidRDefault="00352597" w:rsidP="00352597">
            <w:pPr>
              <w:jc w:val="center"/>
              <w:rPr>
                <w:iCs/>
                <w:noProof/>
                <w:sz w:val="20"/>
              </w:rPr>
            </w:pPr>
          </w:p>
        </w:tc>
        <w:tc>
          <w:tcPr>
            <w:tcW w:w="1701" w:type="dxa"/>
          </w:tcPr>
          <w:p w:rsidR="00352597" w:rsidRPr="00352597" w:rsidRDefault="00352597" w:rsidP="00352597">
            <w:pPr>
              <w:rPr>
                <w:iCs/>
                <w:noProof/>
                <w:sz w:val="20"/>
              </w:rPr>
            </w:pPr>
            <w:r w:rsidRPr="00352597">
              <w:rPr>
                <w:sz w:val="20"/>
                <w:szCs w:val="20"/>
                <w:lang w:eastAsia="lt-LT"/>
              </w:rPr>
              <w:t>VVL regionas</w:t>
            </w:r>
          </w:p>
        </w:tc>
        <w:tc>
          <w:tcPr>
            <w:tcW w:w="1134" w:type="dxa"/>
            <w:vMerge/>
          </w:tcPr>
          <w:p w:rsidR="00352597" w:rsidRPr="00352597" w:rsidRDefault="00352597" w:rsidP="00352597">
            <w:pPr>
              <w:jc w:val="center"/>
              <w:rPr>
                <w:iCs/>
                <w:noProof/>
                <w:sz w:val="20"/>
              </w:rPr>
            </w:pPr>
          </w:p>
        </w:tc>
        <w:tc>
          <w:tcPr>
            <w:tcW w:w="3637" w:type="dxa"/>
            <w:vMerge/>
          </w:tcPr>
          <w:p w:rsidR="00352597" w:rsidRPr="00352597" w:rsidRDefault="00352597" w:rsidP="00352597">
            <w:pPr>
              <w:jc w:val="center"/>
              <w:rPr>
                <w:iCs/>
                <w:noProof/>
                <w:sz w:val="20"/>
              </w:rPr>
            </w:pPr>
          </w:p>
        </w:tc>
        <w:tc>
          <w:tcPr>
            <w:tcW w:w="1466" w:type="dxa"/>
          </w:tcPr>
          <w:p w:rsidR="00352597" w:rsidRPr="00352597" w:rsidRDefault="005A412C" w:rsidP="00352597">
            <w:pPr>
              <w:jc w:val="right"/>
              <w:rPr>
                <w:iCs/>
                <w:noProof/>
                <w:sz w:val="20"/>
                <w:highlight w:val="yellow"/>
              </w:rPr>
            </w:pPr>
            <w:r>
              <w:rPr>
                <w:sz w:val="20"/>
                <w:szCs w:val="20"/>
                <w:lang w:eastAsia="lt-LT"/>
              </w:rPr>
              <w:t>143 666 667,00</w:t>
            </w:r>
          </w:p>
        </w:tc>
      </w:tr>
    </w:tbl>
    <w:p w:rsidR="004125F6" w:rsidRPr="00B676D8" w:rsidRDefault="004125F6" w:rsidP="00B676D8">
      <w:pPr>
        <w:pStyle w:val="Antrat2"/>
      </w:pPr>
      <w:bookmarkStart w:id="41" w:name="_Toc98339823"/>
      <w:r w:rsidRPr="00B676D8">
        <w:t xml:space="preserve">Konkretus uždavinys – 4.6. </w:t>
      </w:r>
      <w:r w:rsidR="00E06B48" w:rsidRPr="00E06B48">
        <w:rPr>
          <w:iCs/>
          <w:lang w:bidi="lt-LT"/>
        </w:rPr>
        <w:t xml:space="preserve">Stiprinti </w:t>
      </w:r>
      <w:r w:rsidR="00E06B48" w:rsidRPr="00E06B48">
        <w:t>kultūros ir darnaus turizmo vaidmenį ekonominės plėtros, socialinės įtraukties ir socialinių inovacijų srityse</w:t>
      </w:r>
      <w:r w:rsidR="00E06B48">
        <w:t xml:space="preserve"> (ERPF)</w:t>
      </w:r>
      <w:bookmarkEnd w:id="41"/>
    </w:p>
    <w:p w:rsidR="004125F6" w:rsidRPr="00442D45" w:rsidRDefault="004125F6" w:rsidP="00783D09">
      <w:pPr>
        <w:pStyle w:val="Stilius1"/>
        <w:rPr>
          <w:rFonts w:eastAsia="Times New Roman"/>
          <w:iCs/>
          <w:noProof/>
          <w:lang w:eastAsia="lt-LT" w:bidi="lt-LT"/>
        </w:rPr>
      </w:pPr>
      <w:r w:rsidRPr="00442D45">
        <w:rPr>
          <w:noProof/>
          <w:lang w:eastAsia="lt-LT" w:bidi="lt-LT"/>
        </w:rPr>
        <w:t>Įgyvendinamos veiklos</w:t>
      </w:r>
    </w:p>
    <w:tbl>
      <w:tblPr>
        <w:tblStyle w:val="Lentelstinklelis"/>
        <w:tblW w:w="9923" w:type="dxa"/>
        <w:tblInd w:w="-34" w:type="dxa"/>
        <w:tblLook w:val="04A0" w:firstRow="1" w:lastRow="0" w:firstColumn="1" w:lastColumn="0" w:noHBand="0" w:noVBand="1"/>
      </w:tblPr>
      <w:tblGrid>
        <w:gridCol w:w="9923"/>
      </w:tblGrid>
      <w:tr w:rsidR="004125F6" w:rsidRPr="0011711E" w:rsidTr="00786CD2">
        <w:tc>
          <w:tcPr>
            <w:tcW w:w="9923" w:type="dxa"/>
          </w:tcPr>
          <w:p w:rsidR="00A2580C" w:rsidRPr="00182C0B" w:rsidRDefault="00A2580C" w:rsidP="007D0221">
            <w:pPr>
              <w:spacing w:before="60" w:after="60"/>
              <w:jc w:val="both"/>
              <w:rPr>
                <w:rFonts w:eastAsia="Times New Roman" w:cs="Times New Roman"/>
                <w:noProof/>
                <w:sz w:val="22"/>
              </w:rPr>
            </w:pPr>
            <w:r w:rsidRPr="00182C0B">
              <w:rPr>
                <w:rFonts w:eastAsia="Times New Roman" w:cs="Times New Roman"/>
                <w:noProof/>
                <w:sz w:val="22"/>
              </w:rPr>
              <w:t>Pagrindinis šių intervencijų uždavinys yra stiprinti ir efektyviai panaudoti kultūros indėlį į tvarią ir socialiai atsakingą ekonomiką ir užimtumą bei socialinę įtrauktį, didinant kultūros paslaugų įtraukumą ir tolygų prieinamumą, pritaikant visų, ypač pažeidžiamiausių, socialinių grupių poreikiams.</w:t>
            </w:r>
          </w:p>
          <w:p w:rsidR="00A2580C" w:rsidRPr="00182C0B" w:rsidRDefault="00A2580C" w:rsidP="007D0221">
            <w:pPr>
              <w:spacing w:before="60" w:after="60"/>
              <w:jc w:val="both"/>
              <w:rPr>
                <w:rFonts w:cs="Times New Roman"/>
                <w:noProof/>
                <w:sz w:val="22"/>
              </w:rPr>
            </w:pPr>
            <w:r w:rsidRPr="00182C0B">
              <w:rPr>
                <w:rFonts w:cs="Times New Roman"/>
                <w:bCs/>
                <w:sz w:val="22"/>
              </w:rPr>
              <w:t xml:space="preserve">Atsižvelgiant į tai, kad </w:t>
            </w:r>
            <w:r w:rsidR="00BE04C6" w:rsidRPr="00182C0B">
              <w:rPr>
                <w:rFonts w:cs="Times New Roman"/>
                <w:bCs/>
                <w:sz w:val="22"/>
              </w:rPr>
              <w:t xml:space="preserve">KKI </w:t>
            </w:r>
            <w:r w:rsidRPr="00182C0B">
              <w:rPr>
                <w:rFonts w:cs="Times New Roman"/>
                <w:bCs/>
                <w:sz w:val="22"/>
              </w:rPr>
              <w:t>srityje dirba santykinai daug</w:t>
            </w:r>
            <w:r w:rsidR="00BE04C6" w:rsidRPr="00182C0B">
              <w:rPr>
                <w:rFonts w:cs="Times New Roman"/>
                <w:bCs/>
                <w:sz w:val="22"/>
              </w:rPr>
              <w:t>iau</w:t>
            </w:r>
            <w:r w:rsidRPr="00182C0B">
              <w:rPr>
                <w:rFonts w:cs="Times New Roman"/>
                <w:bCs/>
                <w:sz w:val="22"/>
              </w:rPr>
              <w:t xml:space="preserve"> jaunimo</w:t>
            </w:r>
            <w:r w:rsidR="00BE04C6" w:rsidRPr="00182C0B">
              <w:rPr>
                <w:rFonts w:cs="Times New Roman"/>
                <w:bCs/>
                <w:sz w:val="22"/>
              </w:rPr>
              <w:t xml:space="preserve"> nei kitose srityse</w:t>
            </w:r>
            <w:r w:rsidRPr="00182C0B">
              <w:rPr>
                <w:rFonts w:cs="Times New Roman"/>
                <w:bCs/>
                <w:sz w:val="22"/>
              </w:rPr>
              <w:t xml:space="preserve">, taip pat dominuoja maži ir </w:t>
            </w:r>
            <w:proofErr w:type="gramStart"/>
            <w:r w:rsidRPr="00182C0B">
              <w:rPr>
                <w:rFonts w:cs="Times New Roman"/>
                <w:bCs/>
                <w:sz w:val="22"/>
              </w:rPr>
              <w:t>mikro verslai</w:t>
            </w:r>
            <w:proofErr w:type="gramEnd"/>
            <w:r w:rsidRPr="00182C0B">
              <w:rPr>
                <w:rFonts w:cs="Times New Roman"/>
                <w:bCs/>
                <w:sz w:val="22"/>
              </w:rPr>
              <w:t xml:space="preserve"> bei savarankiškai dirbantys asmenys, individualūs kūrėjai, </w:t>
            </w:r>
            <w:r w:rsidR="00BE04C6" w:rsidRPr="00182C0B">
              <w:rPr>
                <w:rFonts w:cs="Times New Roman"/>
                <w:bCs/>
                <w:sz w:val="22"/>
              </w:rPr>
              <w:t xml:space="preserve">investuojant į KKI veiklų vystymą bus </w:t>
            </w:r>
            <w:r w:rsidRPr="00182C0B">
              <w:rPr>
                <w:rFonts w:cs="Times New Roman"/>
                <w:bCs/>
                <w:sz w:val="22"/>
              </w:rPr>
              <w:t>sprendžiami jautrių nedarbui visuomenės grupių užimtumo iššūkiai, skatinamas darbo ir šeimos įsipareigojimų derinimas.</w:t>
            </w:r>
          </w:p>
          <w:p w:rsidR="00A2580C" w:rsidRPr="00182C0B" w:rsidRDefault="00A2580C" w:rsidP="007D0221">
            <w:pPr>
              <w:spacing w:before="60" w:after="60"/>
              <w:jc w:val="both"/>
              <w:rPr>
                <w:rFonts w:cs="Times New Roman"/>
                <w:noProof/>
                <w:sz w:val="22"/>
              </w:rPr>
            </w:pPr>
            <w:r w:rsidRPr="00182C0B">
              <w:rPr>
                <w:rFonts w:cs="Times New Roman"/>
                <w:bCs/>
                <w:sz w:val="22"/>
              </w:rPr>
              <w:t>2014–2020 m. laikotarpiu KKI sektorių pasiekusios investicijos buvo labai fragmentiškos ir tik stipriausios ir labiausiai išsivysčiusios KKI įmonės galėjo pasinaudoti 2014</w:t>
            </w:r>
            <w:r w:rsidR="00817F9E">
              <w:rPr>
                <w:rFonts w:cs="Times New Roman"/>
                <w:bCs/>
                <w:sz w:val="22"/>
              </w:rPr>
              <w:t>–</w:t>
            </w:r>
            <w:r w:rsidRPr="00182C0B">
              <w:rPr>
                <w:rFonts w:cs="Times New Roman"/>
                <w:bCs/>
                <w:sz w:val="22"/>
              </w:rPr>
              <w:t xml:space="preserve">2020 m. investicijomis. </w:t>
            </w:r>
            <w:r w:rsidRPr="00182C0B">
              <w:rPr>
                <w:rFonts w:cs="Times New Roman"/>
                <w:noProof/>
                <w:sz w:val="22"/>
              </w:rPr>
              <w:t xml:space="preserve">Remiantis 2014–2020 m. </w:t>
            </w:r>
            <w:r w:rsidR="00796586" w:rsidRPr="00182C0B">
              <w:rPr>
                <w:rFonts w:cs="Times New Roman"/>
                <w:noProof/>
                <w:sz w:val="22"/>
              </w:rPr>
              <w:t>ES</w:t>
            </w:r>
            <w:r w:rsidRPr="00182C0B">
              <w:rPr>
                <w:rFonts w:cs="Times New Roman"/>
                <w:noProof/>
                <w:sz w:val="22"/>
              </w:rPr>
              <w:t xml:space="preserve"> struktūrinių fondų verslo finansavimo ex-ante vertinimo ataskaita, pagrindinė kliūtis startuolių, besivystančių ir mažų įmonių plėtrai yra finansų stoka – 42</w:t>
            </w:r>
            <w:r w:rsidR="00C93D8C" w:rsidRPr="00182C0B">
              <w:rPr>
                <w:rFonts w:cs="Times New Roman"/>
                <w:noProof/>
                <w:sz w:val="22"/>
              </w:rPr>
              <w:t> %</w:t>
            </w:r>
            <w:r w:rsidR="00241178">
              <w:rPr>
                <w:rFonts w:cs="Times New Roman"/>
                <w:noProof/>
                <w:sz w:val="22"/>
              </w:rPr>
              <w:t>.</w:t>
            </w:r>
            <w:r w:rsidRPr="00182C0B">
              <w:rPr>
                <w:rFonts w:cs="Times New Roman"/>
                <w:noProof/>
                <w:sz w:val="22"/>
              </w:rPr>
              <w:t xml:space="preserve"> Vertinimas taip pat nustatė, kad reikia specializuotų, konkretiems sektoriams skirtų akceleravimo programų, tokių kaip KKI sektoriui dedikuota speciali programa. </w:t>
            </w:r>
          </w:p>
          <w:p w:rsidR="00D65A7D" w:rsidRPr="00182C0B" w:rsidRDefault="00A2580C" w:rsidP="007D0221">
            <w:pPr>
              <w:spacing w:before="60" w:after="60"/>
              <w:jc w:val="both"/>
              <w:rPr>
                <w:rFonts w:cs="Times New Roman"/>
                <w:sz w:val="22"/>
              </w:rPr>
            </w:pPr>
            <w:r w:rsidRPr="00182C0B">
              <w:rPr>
                <w:rFonts w:cs="Times New Roman"/>
                <w:bCs/>
                <w:sz w:val="22"/>
              </w:rPr>
              <w:t xml:space="preserve">Pandeminė situacija itin sumažino kultūros paslaugų prieinamumą (dėl kultūros objektų priklausomybės nuo </w:t>
            </w:r>
            <w:r w:rsidRPr="00182C0B">
              <w:rPr>
                <w:rFonts w:cs="Times New Roman"/>
                <w:bCs/>
                <w:sz w:val="22"/>
              </w:rPr>
              <w:lastRenderedPageBreak/>
              <w:t xml:space="preserve">fizinio lankytojų srauto), </w:t>
            </w:r>
            <w:r w:rsidRPr="00182C0B">
              <w:rPr>
                <w:rFonts w:cs="Times New Roman"/>
                <w:sz w:val="22"/>
              </w:rPr>
              <w:t>ypač pažeidžiamoms gyventojų grupėms ir išryškino galimybių pasinaudoti paslaugomis iššūk</w:t>
            </w:r>
            <w:r w:rsidR="00665E0A">
              <w:rPr>
                <w:rFonts w:cs="Times New Roman"/>
                <w:sz w:val="22"/>
              </w:rPr>
              <w:t>ius</w:t>
            </w:r>
            <w:r w:rsidRPr="00182C0B">
              <w:rPr>
                <w:rFonts w:cs="Times New Roman"/>
                <w:sz w:val="22"/>
              </w:rPr>
              <w:t xml:space="preserve"> nepriklausomai nuo gyvenamosios vietos ar turint tam tikrų apribojimų (amžiaus, negalios ir pan.). </w:t>
            </w:r>
          </w:p>
          <w:p w:rsidR="00A2580C" w:rsidRPr="00182C0B" w:rsidRDefault="00A2580C" w:rsidP="007D0221">
            <w:pPr>
              <w:autoSpaceDE w:val="0"/>
              <w:autoSpaceDN w:val="0"/>
              <w:adjustRightInd w:val="0"/>
              <w:spacing w:before="60" w:after="60"/>
              <w:jc w:val="both"/>
              <w:rPr>
                <w:rFonts w:cs="Times New Roman"/>
                <w:bCs/>
                <w:color w:val="000000"/>
                <w:sz w:val="22"/>
              </w:rPr>
            </w:pPr>
            <w:r w:rsidRPr="00182C0B">
              <w:rPr>
                <w:rFonts w:cs="Times New Roman"/>
                <w:sz w:val="22"/>
              </w:rPr>
              <w:t xml:space="preserve">Šiuos iššūkius padėtų spręsti saugus fizinis ir įtraukus skaitmeninis (virtualus) paslaugų prieinamumas. </w:t>
            </w:r>
            <w:r w:rsidRPr="00182C0B">
              <w:rPr>
                <w:rFonts w:cs="Times New Roman"/>
                <w:bCs/>
                <w:sz w:val="22"/>
              </w:rPr>
              <w:t>2014</w:t>
            </w:r>
            <w:r w:rsidR="00665E0A">
              <w:rPr>
                <w:rFonts w:cs="Times New Roman"/>
                <w:bCs/>
                <w:sz w:val="22"/>
              </w:rPr>
              <w:t>–</w:t>
            </w:r>
            <w:r w:rsidRPr="00182C0B">
              <w:rPr>
                <w:rFonts w:cs="Times New Roman"/>
                <w:bCs/>
                <w:sz w:val="22"/>
              </w:rPr>
              <w:t>2020 m. laikotarpiu investicijos (įskaitant privačius finansavimo šaltinius) į kultūros infrastruktūros ir paveldo objektų aktualizavimą buvo 3 kartus mažesnės nei 2014 m. nustatytas poreikis. Daugiau nei trečdalį visų kultūros infrastruktūros ir paveldo objektų Lietuvoje valdo NVO ir privatūs subjektai, didžiausias invest</w:t>
            </w:r>
            <w:r w:rsidR="00665E0A">
              <w:rPr>
                <w:rFonts w:cs="Times New Roman"/>
                <w:bCs/>
                <w:sz w:val="22"/>
              </w:rPr>
              <w:t>icijų poreikis</w:t>
            </w:r>
            <w:r w:rsidRPr="00182C0B">
              <w:rPr>
                <w:rFonts w:cs="Times New Roman"/>
                <w:bCs/>
                <w:sz w:val="22"/>
              </w:rPr>
              <w:t xml:space="preserve"> </w:t>
            </w:r>
            <w:r w:rsidR="00665E0A">
              <w:rPr>
                <w:rFonts w:cs="Times New Roman"/>
                <w:bCs/>
                <w:sz w:val="22"/>
              </w:rPr>
              <w:t>tenka šiems</w:t>
            </w:r>
            <w:r w:rsidRPr="00182C0B">
              <w:rPr>
                <w:rFonts w:cs="Times New Roman"/>
                <w:bCs/>
                <w:sz w:val="22"/>
              </w:rPr>
              <w:t xml:space="preserve"> objekt</w:t>
            </w:r>
            <w:r w:rsidR="00665E0A">
              <w:rPr>
                <w:rFonts w:cs="Times New Roman"/>
                <w:bCs/>
                <w:sz w:val="22"/>
              </w:rPr>
              <w:t>ams</w:t>
            </w:r>
            <w:r w:rsidRPr="00182C0B">
              <w:rPr>
                <w:rFonts w:cs="Times New Roman"/>
                <w:bCs/>
                <w:sz w:val="22"/>
              </w:rPr>
              <w:t>, taip pat valstybei svarb</w:t>
            </w:r>
            <w:r w:rsidR="00665E0A">
              <w:rPr>
                <w:rFonts w:cs="Times New Roman"/>
                <w:bCs/>
                <w:sz w:val="22"/>
              </w:rPr>
              <w:t>iems</w:t>
            </w:r>
            <w:r w:rsidRPr="00182C0B">
              <w:rPr>
                <w:rFonts w:cs="Times New Roman"/>
                <w:bCs/>
                <w:sz w:val="22"/>
              </w:rPr>
              <w:t xml:space="preserve"> kultūros objekt</w:t>
            </w:r>
            <w:r w:rsidR="00665E0A">
              <w:rPr>
                <w:rFonts w:cs="Times New Roman"/>
                <w:bCs/>
                <w:sz w:val="22"/>
              </w:rPr>
              <w:t>ams</w:t>
            </w:r>
            <w:r w:rsidRPr="00182C0B">
              <w:rPr>
                <w:rFonts w:cs="Times New Roman"/>
                <w:bCs/>
                <w:sz w:val="22"/>
              </w:rPr>
              <w:t xml:space="preserve"> ne Sostinės regione, pritaikant juos įvairių visuomenės grupių poreikiams.</w:t>
            </w:r>
            <w:r w:rsidR="009C487E" w:rsidRPr="00167E6C">
              <w:rPr>
                <w:rFonts w:cs="Times New Roman"/>
                <w:bCs/>
                <w:color w:val="000000"/>
                <w:sz w:val="22"/>
              </w:rPr>
              <w:t xml:space="preserve"> </w:t>
            </w:r>
            <w:r w:rsidR="00BC633F" w:rsidRPr="00182C0B">
              <w:rPr>
                <w:rFonts w:cs="Times New Roman"/>
                <w:bCs/>
                <w:color w:val="000000"/>
                <w:sz w:val="22"/>
              </w:rPr>
              <w:t>EGADP planuojamos investicijos į technologinius ir programinius sprendimus, skaitmeninių kultūros išteklių prieinamumo ir pakartotinio naudojimo įvairiose srityse didinimui, siekiant socialinės ir ekonominės naudos verslui ir visuomenei kasdieniame gyvenime.</w:t>
            </w:r>
          </w:p>
          <w:p w:rsidR="00A2580C" w:rsidRPr="00182C0B" w:rsidRDefault="00A2580C" w:rsidP="007D0221">
            <w:pPr>
              <w:spacing w:before="60" w:after="60"/>
              <w:jc w:val="both"/>
              <w:rPr>
                <w:rFonts w:eastAsia="Times New Roman" w:cs="Times New Roman"/>
                <w:noProof/>
                <w:sz w:val="22"/>
              </w:rPr>
            </w:pPr>
            <w:r w:rsidRPr="00182C0B">
              <w:rPr>
                <w:rFonts w:eastAsia="Times New Roman" w:cs="Times New Roman"/>
                <w:noProof/>
                <w:sz w:val="22"/>
              </w:rPr>
              <w:t>Veik</w:t>
            </w:r>
            <w:r w:rsidR="00D65A7D" w:rsidRPr="00182C0B">
              <w:rPr>
                <w:rFonts w:eastAsia="Times New Roman" w:cs="Times New Roman"/>
                <w:noProof/>
                <w:sz w:val="22"/>
              </w:rPr>
              <w:t>smų rūšys</w:t>
            </w:r>
            <w:r w:rsidRPr="00182C0B">
              <w:rPr>
                <w:rFonts w:eastAsia="Times New Roman" w:cs="Times New Roman"/>
                <w:noProof/>
                <w:sz w:val="22"/>
              </w:rPr>
              <w:t xml:space="preserve">, siekiant </w:t>
            </w:r>
            <w:r w:rsidRPr="00182C0B">
              <w:rPr>
                <w:rFonts w:eastAsia="Times New Roman" w:cs="Times New Roman"/>
                <w:sz w:val="22"/>
              </w:rPr>
              <w:t>platesnio kultūros potencialo panaudojimo socialinių iššūkių sprendimui ir socialinio</w:t>
            </w:r>
            <w:proofErr w:type="gramStart"/>
            <w:r w:rsidRPr="00182C0B">
              <w:rPr>
                <w:rFonts w:eastAsia="Times New Roman" w:cs="Times New Roman"/>
                <w:sz w:val="22"/>
              </w:rPr>
              <w:t>-</w:t>
            </w:r>
            <w:proofErr w:type="gramEnd"/>
            <w:r w:rsidRPr="00182C0B">
              <w:rPr>
                <w:rFonts w:eastAsia="Times New Roman" w:cs="Times New Roman"/>
                <w:sz w:val="22"/>
              </w:rPr>
              <w:t>ekonominio tvarumo stiprinimui, kartu didinant kultūros sektoriaus gyvybingumą ir atsparumą</w:t>
            </w:r>
            <w:r w:rsidRPr="00182C0B">
              <w:rPr>
                <w:rFonts w:eastAsia="Times New Roman" w:cs="Times New Roman"/>
                <w:noProof/>
                <w:sz w:val="22"/>
              </w:rPr>
              <w:t>:</w:t>
            </w:r>
          </w:p>
          <w:p w:rsidR="00A2580C" w:rsidRPr="00182C0B" w:rsidRDefault="00A2580C" w:rsidP="007D0221">
            <w:pPr>
              <w:spacing w:before="60" w:after="60"/>
              <w:jc w:val="both"/>
              <w:rPr>
                <w:rFonts w:eastAsia="Times New Roman" w:cs="Times New Roman"/>
                <w:sz w:val="22"/>
              </w:rPr>
            </w:pPr>
            <w:r w:rsidRPr="00182C0B">
              <w:rPr>
                <w:rFonts w:eastAsia="Times New Roman" w:cs="Times New Roman"/>
                <w:b/>
                <w:noProof/>
                <w:sz w:val="22"/>
              </w:rPr>
              <w:t>Skatinti KKI indėlį į tvarią ir socialiai atsakingą ekonomiką</w:t>
            </w:r>
            <w:r w:rsidRPr="00167E6C">
              <w:rPr>
                <w:rFonts w:eastAsia="Times New Roman" w:cs="Times New Roman"/>
                <w:noProof/>
                <w:sz w:val="22"/>
              </w:rPr>
              <w:t xml:space="preserve">: </w:t>
            </w:r>
            <w:r w:rsidRPr="00182C0B">
              <w:rPr>
                <w:rFonts w:eastAsia="Times New Roman" w:cs="Times New Roman"/>
                <w:sz w:val="22"/>
              </w:rPr>
              <w:t>KKI plėtros veiklos, skirtos socialinių ir technologinių inovacijų skatinimui, jaunimo užimtumo, įsidarbinimo galimybių ir tvarių darbo vietų kūrimui.</w:t>
            </w:r>
            <w:r w:rsidRPr="00182C0B">
              <w:rPr>
                <w:rFonts w:cs="Times New Roman"/>
                <w:sz w:val="22"/>
              </w:rPr>
              <w:t xml:space="preserve"> Veiklos nukreiptos į sąlygų sudarymą savarankiškai dirbantiems kūrėjams ir NVO, skatinant kurti socialines inovacijas ir socialinį verslą. </w:t>
            </w:r>
            <w:r w:rsidR="008D592A" w:rsidRPr="00182C0B">
              <w:rPr>
                <w:rFonts w:cs="Times New Roman"/>
                <w:sz w:val="22"/>
              </w:rPr>
              <w:t xml:space="preserve">Siekiant didinti KKI atsparumą krizėms, </w:t>
            </w:r>
            <w:r w:rsidRPr="00182C0B">
              <w:rPr>
                <w:rFonts w:cs="Times New Roman"/>
                <w:sz w:val="22"/>
              </w:rPr>
              <w:t xml:space="preserve">KKI </w:t>
            </w:r>
            <w:r w:rsidRPr="00182C0B">
              <w:rPr>
                <w:rFonts w:eastAsia="Times New Roman" w:cs="Times New Roman"/>
                <w:sz w:val="22"/>
              </w:rPr>
              <w:t xml:space="preserve">bus skatinamos kurti inovatyvius </w:t>
            </w:r>
            <w:proofErr w:type="gramStart"/>
            <w:r w:rsidRPr="00182C0B">
              <w:rPr>
                <w:rFonts w:eastAsia="Times New Roman" w:cs="Times New Roman"/>
                <w:sz w:val="22"/>
              </w:rPr>
              <w:t>ir konkurencingus produktus ir paslaugas</w:t>
            </w:r>
            <w:proofErr w:type="gramEnd"/>
            <w:r w:rsidRPr="00182C0B">
              <w:rPr>
                <w:rFonts w:eastAsia="Times New Roman" w:cs="Times New Roman"/>
                <w:sz w:val="22"/>
              </w:rPr>
              <w:t xml:space="preserve">, visų pirma prisidedančias prie, bet neapsiribojančias skaitmeninės ir žiedinės ekonomikos plėtra, taikant inovatyvias technologijas, naudojant įvairias verslo veiklos formas, prisitaikant prie besikeičiančių vartotojų poreikių ir ekonomikos sąlygų. </w:t>
            </w:r>
            <w:r w:rsidRPr="00182C0B">
              <w:rPr>
                <w:rFonts w:eastAsia="Times New Roman" w:cs="Times New Roman"/>
                <w:sz w:val="22"/>
                <w:bdr w:val="none" w:sz="0" w:space="0" w:color="auto" w:frame="1"/>
              </w:rPr>
              <w:t xml:space="preserve">KKI sektoriaus nefinansinės vystymo veiklos, tikslinės konsultacijos dėl verslo vystymo, veiklos sprendimų, įskaitant žiedinės ir skaitmeninės transformacijos, tiekimo grandinių, tarptautiškumo ir pan. Nefinansinės paramos priemonės ypač aktualios </w:t>
            </w:r>
            <w:r w:rsidRPr="00182C0B">
              <w:rPr>
                <w:rFonts w:eastAsia="Times New Roman" w:cs="Times New Roman"/>
                <w:noProof/>
                <w:sz w:val="22"/>
              </w:rPr>
              <w:t xml:space="preserve">VVL </w:t>
            </w:r>
            <w:r w:rsidRPr="00182C0B">
              <w:rPr>
                <w:rFonts w:eastAsia="Times New Roman" w:cs="Times New Roman"/>
                <w:sz w:val="22"/>
                <w:bdr w:val="none" w:sz="0" w:space="0" w:color="auto" w:frame="1"/>
              </w:rPr>
              <w:t xml:space="preserve">regione siekiant </w:t>
            </w:r>
            <w:r w:rsidRPr="00182C0B">
              <w:rPr>
                <w:rFonts w:cs="Times New Roman"/>
                <w:bCs/>
                <w:sz w:val="22"/>
              </w:rPr>
              <w:t>užauginti KKI sektoriaus įmones, kur yra tik pirmosios KKI užuomazgos</w:t>
            </w:r>
            <w:r w:rsidRPr="00182C0B">
              <w:rPr>
                <w:rFonts w:eastAsia="Times New Roman" w:cs="Times New Roman"/>
                <w:sz w:val="22"/>
                <w:bdr w:val="none" w:sz="0" w:space="0" w:color="auto" w:frame="1"/>
              </w:rPr>
              <w:t xml:space="preserve">. </w:t>
            </w:r>
            <w:r w:rsidRPr="00182C0B">
              <w:rPr>
                <w:rFonts w:eastAsia="Times New Roman" w:cs="Times New Roman"/>
                <w:sz w:val="22"/>
                <w:shd w:val="clear" w:color="auto" w:fill="FFFFFF"/>
              </w:rPr>
              <w:t>Planuojamos taiklios skatinamojo poveikio</w:t>
            </w:r>
            <w:r w:rsidR="001D6C05">
              <w:rPr>
                <w:rFonts w:eastAsia="Times New Roman" w:cs="Times New Roman"/>
                <w:sz w:val="22"/>
                <w:shd w:val="clear" w:color="auto" w:fill="FFFFFF"/>
              </w:rPr>
              <w:t xml:space="preserve"> dotacinės</w:t>
            </w:r>
            <w:r w:rsidRPr="00182C0B">
              <w:rPr>
                <w:rFonts w:eastAsia="Times New Roman" w:cs="Times New Roman"/>
                <w:sz w:val="22"/>
                <w:shd w:val="clear" w:color="auto" w:fill="FFFFFF"/>
              </w:rPr>
              <w:t xml:space="preserve"> priemonės ir finansinės priemonės KKI sektoriaus vystymui</w:t>
            </w:r>
            <w:r w:rsidRPr="00182C0B">
              <w:rPr>
                <w:rFonts w:eastAsia="Times New Roman" w:cs="Times New Roman"/>
                <w:sz w:val="22"/>
              </w:rPr>
              <w:t xml:space="preserve"> ir konkurencingumo (įskaitant startuolių vystymą) didinimui. </w:t>
            </w:r>
            <w:r w:rsidRPr="00182C0B">
              <w:rPr>
                <w:rFonts w:eastAsia="Times New Roman" w:cs="Times New Roman"/>
                <w:noProof/>
                <w:sz w:val="22"/>
              </w:rPr>
              <w:t>Ši veikla bus įgyvendinama VVL ir Sostinės regionuose.</w:t>
            </w:r>
          </w:p>
          <w:p w:rsidR="00A2580C" w:rsidRPr="00182C0B" w:rsidRDefault="00A2580C" w:rsidP="007D0221">
            <w:pPr>
              <w:spacing w:before="60" w:after="60"/>
              <w:jc w:val="both"/>
              <w:rPr>
                <w:rFonts w:eastAsia="Times New Roman" w:cs="Times New Roman"/>
                <w:sz w:val="22"/>
              </w:rPr>
            </w:pPr>
            <w:r w:rsidRPr="00182C0B">
              <w:rPr>
                <w:rFonts w:eastAsia="Times New Roman" w:cs="Times New Roman"/>
                <w:b/>
                <w:sz w:val="22"/>
              </w:rPr>
              <w:t>Svarbiausių valstybei kultūros objektų modernizavimas siekiant paslaugų prieinamumo ir įtraukumo didinimo</w:t>
            </w:r>
            <w:r w:rsidRPr="00167E6C">
              <w:rPr>
                <w:rFonts w:eastAsia="Times New Roman" w:cs="Times New Roman"/>
                <w:sz w:val="22"/>
              </w:rPr>
              <w:t xml:space="preserve">: </w:t>
            </w:r>
            <w:r w:rsidRPr="00182C0B">
              <w:rPr>
                <w:rFonts w:eastAsia="Times New Roman" w:cs="Times New Roman"/>
                <w:sz w:val="22"/>
              </w:rPr>
              <w:t xml:space="preserve">svarbiausių kultūros infrastruktūros objektų modernizavimas ir įveiklinimas siekiant kultūros paslaugų prieinamumo </w:t>
            </w:r>
            <w:r w:rsidRPr="00182C0B">
              <w:rPr>
                <w:rFonts w:cs="Times New Roman"/>
                <w:sz w:val="22"/>
              </w:rPr>
              <w:t>ir galimybių pasinaudoti paslaugomis nepriklausomai nuo gyvenamosios vietos ar turint tam tikrų apribojimų (amžiaus, negalios ir pan.) didinimo. Atliepiant pandemijos metu išryškėjusią kultūros objektų priklausomybę nuo fizinio lankytojų srauto, planuojamos veiklos užtikrinant saugų fizinį prieinamumą bei skaitmeninių paslaugų įvairovę ir virtualų dalyvavimą kultūros veiklose.</w:t>
            </w:r>
            <w:r w:rsidRPr="00182C0B">
              <w:rPr>
                <w:rFonts w:eastAsia="Times New Roman" w:cs="Times New Roman"/>
                <w:sz w:val="22"/>
              </w:rPr>
              <w:t xml:space="preserve"> Kultūros paslaugų transformacija, orientuojantis į didesnę įvairovę, interaktyvumą, grįžtamąjį ryšį – abipusę komunikaciją tarp kultūros turinio ir lankytojo, suteikiant lankytojui galimybę reflektuoti ir (ar) keisti kultūros turinį, kompensuojant fizinio socialinio kontakto trūkumą, platesnį įtraukumą socialiai pažeidžiamoms visuomenės grupėms. Planuojama investuoti į VVL regione esančius valstybei svarbiausius objektus, kurie generuoja didžiausią socialinę</w:t>
            </w:r>
            <w:proofErr w:type="gramStart"/>
            <w:r w:rsidRPr="00182C0B">
              <w:rPr>
                <w:rFonts w:eastAsia="Times New Roman" w:cs="Times New Roman"/>
                <w:sz w:val="22"/>
              </w:rPr>
              <w:t>-</w:t>
            </w:r>
            <w:proofErr w:type="gramEnd"/>
            <w:r w:rsidRPr="00182C0B">
              <w:rPr>
                <w:rFonts w:eastAsia="Times New Roman" w:cs="Times New Roman"/>
                <w:sz w:val="22"/>
              </w:rPr>
              <w:t xml:space="preserve">ekonominę vertę. </w:t>
            </w:r>
          </w:p>
          <w:p w:rsidR="00A2580C" w:rsidRPr="00182C0B" w:rsidRDefault="00A2580C" w:rsidP="007D0221">
            <w:pPr>
              <w:spacing w:before="60" w:after="60"/>
              <w:jc w:val="both"/>
              <w:rPr>
                <w:rFonts w:eastAsia="Times New Roman" w:cs="Times New Roman"/>
                <w:sz w:val="22"/>
              </w:rPr>
            </w:pPr>
            <w:r w:rsidRPr="00182C0B">
              <w:rPr>
                <w:rFonts w:eastAsia="Times New Roman" w:cs="Times New Roman"/>
                <w:b/>
                <w:sz w:val="22"/>
              </w:rPr>
              <w:t>Privačių kultūros infrastruktūros ir paveldo objektų pritaikymas įvairių socialinių grupių poreikiams</w:t>
            </w:r>
            <w:r w:rsidRPr="00167E6C">
              <w:rPr>
                <w:rFonts w:eastAsia="Times New Roman" w:cs="Times New Roman"/>
                <w:sz w:val="22"/>
              </w:rPr>
              <w:t xml:space="preserve">: </w:t>
            </w:r>
            <w:r w:rsidRPr="00182C0B">
              <w:rPr>
                <w:rFonts w:eastAsia="Times New Roman" w:cs="Times New Roman"/>
                <w:sz w:val="22"/>
              </w:rPr>
              <w:t>a</w:t>
            </w:r>
            <w:r w:rsidRPr="00182C0B">
              <w:rPr>
                <w:rFonts w:cs="Times New Roman"/>
                <w:bCs/>
                <w:sz w:val="22"/>
              </w:rPr>
              <w:t xml:space="preserve">tnaujinti kultūros objektus lanksčiai pritaikant įvairių visuomenės grupių poreikiams </w:t>
            </w:r>
            <w:r w:rsidR="00665E0A">
              <w:rPr>
                <w:rFonts w:cs="Times New Roman"/>
                <w:bCs/>
                <w:sz w:val="22"/>
              </w:rPr>
              <w:t>–</w:t>
            </w:r>
            <w:r w:rsidR="00665E0A" w:rsidRPr="00182C0B">
              <w:rPr>
                <w:rFonts w:cs="Times New Roman"/>
                <w:bCs/>
                <w:sz w:val="22"/>
              </w:rPr>
              <w:t xml:space="preserve"> </w:t>
            </w:r>
            <w:r w:rsidRPr="00182C0B">
              <w:rPr>
                <w:rFonts w:cs="Times New Roman"/>
                <w:bCs/>
                <w:sz w:val="22"/>
              </w:rPr>
              <w:t>įvairioms tarpsektorinėms inovatyvioms socialinėms paslaugoms ir dalyvavimu kultūroje grįstoms socialinės įtraukties veikloms</w:t>
            </w:r>
            <w:r w:rsidRPr="00182C0B">
              <w:rPr>
                <w:rFonts w:eastAsia="Times New Roman" w:cs="Times New Roman"/>
                <w:sz w:val="22"/>
              </w:rPr>
              <w:t xml:space="preserve">, išnaudojant paveldo ir kultūros objektų atnaujinimo potencialą </w:t>
            </w:r>
            <w:r w:rsidRPr="00182C0B">
              <w:rPr>
                <w:rFonts w:cs="Times New Roman"/>
                <w:bCs/>
                <w:sz w:val="22"/>
              </w:rPr>
              <w:t xml:space="preserve">vietos ekonominės plėtros didinimui, </w:t>
            </w:r>
            <w:r w:rsidRPr="00182C0B">
              <w:rPr>
                <w:rFonts w:eastAsia="Times New Roman" w:cs="Times New Roman"/>
                <w:sz w:val="22"/>
              </w:rPr>
              <w:t>naujų veiklos sričių ir pajamų šaltinių, verslų ir darbo vietų kūrimui, darnaus turizmo vystymuisi.</w:t>
            </w:r>
            <w:r w:rsidRPr="00182C0B">
              <w:rPr>
                <w:rFonts w:cs="Times New Roman"/>
                <w:bCs/>
                <w:sz w:val="22"/>
              </w:rPr>
              <w:t xml:space="preserve"> Investicijomis taip pat siekiama sukurti tvarų mechanizmą tolimesniam kultūros paveldo objektų aktualizavimui (finansinės priemonės ir į fondus grąžinamos lėšos, privačių lėšų pritraukimas).</w:t>
            </w:r>
          </w:p>
          <w:p w:rsidR="004125F6" w:rsidRPr="00182C0B" w:rsidRDefault="00A2580C" w:rsidP="007D0221">
            <w:pPr>
              <w:spacing w:before="60" w:after="60"/>
              <w:jc w:val="both"/>
              <w:rPr>
                <w:rFonts w:eastAsia="Times New Roman" w:cs="Times New Roman"/>
                <w:sz w:val="22"/>
              </w:rPr>
            </w:pPr>
            <w:r w:rsidRPr="00182C0B">
              <w:rPr>
                <w:rFonts w:eastAsia="Times New Roman" w:cs="Times New Roman"/>
                <w:sz w:val="22"/>
              </w:rPr>
              <w:t xml:space="preserve">Prioritetiškai bus investuojama į </w:t>
            </w:r>
            <w:r w:rsidRPr="00182C0B">
              <w:rPr>
                <w:rFonts w:cs="Times New Roman"/>
                <w:bCs/>
                <w:sz w:val="22"/>
              </w:rPr>
              <w:t>privačių subjektų, įskaitant NVO, valdomus kultūros objektus.</w:t>
            </w:r>
            <w:r w:rsidRPr="00182C0B">
              <w:rPr>
                <w:rFonts w:eastAsia="Times New Roman" w:cs="Times New Roman"/>
                <w:sz w:val="22"/>
              </w:rPr>
              <w:t xml:space="preserve"> Ši veikla bus įgyvendinama VVL ir Sostinės regionuose.</w:t>
            </w:r>
          </w:p>
          <w:p w:rsidR="001D33CA" w:rsidRPr="00182C0B" w:rsidRDefault="00334B0C" w:rsidP="007D0221">
            <w:pPr>
              <w:spacing w:before="60" w:after="60"/>
              <w:jc w:val="both"/>
              <w:rPr>
                <w:rFonts w:eastAsia="Times New Roman" w:cs="Times New Roman"/>
                <w:sz w:val="22"/>
              </w:rPr>
            </w:pPr>
            <w:r w:rsidRPr="00182C0B">
              <w:rPr>
                <w:rFonts w:eastAsia="Times New Roman" w:cs="Times New Roman"/>
                <w:noProof/>
                <w:sz w:val="22"/>
              </w:rPr>
              <w:t>Uždavinio veiklos (</w:t>
            </w:r>
            <w:r w:rsidRPr="00182C0B">
              <w:rPr>
                <w:rFonts w:eastAsia="Times New Roman" w:cs="Times New Roman"/>
                <w:bCs/>
                <w:noProof/>
                <w:sz w:val="22"/>
              </w:rPr>
              <w:t>veiksmų rūšys</w:t>
            </w:r>
            <w:r w:rsidRPr="00182C0B">
              <w:rPr>
                <w:rFonts w:eastAsia="Times New Roman" w:cs="Times New Roman"/>
                <w:noProof/>
                <w:sz w:val="22"/>
              </w:rPr>
              <w:t xml:space="preserve">) įvertintos vadovaujantis </w:t>
            </w:r>
            <w:r w:rsidRPr="00182C0B">
              <w:rPr>
                <w:rFonts w:eastAsia="Times New Roman" w:cs="Times New Roman"/>
                <w:bCs/>
                <w:noProof/>
                <w:sz w:val="22"/>
              </w:rPr>
              <w:t>EGADP</w:t>
            </w:r>
            <w:r w:rsidRPr="00182C0B">
              <w:rPr>
                <w:rFonts w:eastAsia="Times New Roman" w:cs="Times New Roman"/>
                <w:noProof/>
                <w:sz w:val="22"/>
              </w:rPr>
              <w:t xml:space="preserve"> NRŽ gairėmis, todėl laikoma, kad  atitinka NRŽ principą</w:t>
            </w:r>
            <w:r w:rsidR="00665E0A">
              <w:rPr>
                <w:rFonts w:eastAsia="Times New Roman" w:cs="Times New Roman"/>
                <w:noProof/>
                <w:sz w:val="22"/>
              </w:rPr>
              <w:t>.</w:t>
            </w:r>
          </w:p>
        </w:tc>
      </w:tr>
    </w:tbl>
    <w:p w:rsidR="004125F6" w:rsidRPr="00442D45" w:rsidRDefault="004125F6" w:rsidP="00783D09">
      <w:pPr>
        <w:pStyle w:val="Stilius1"/>
        <w:rPr>
          <w:rFonts w:eastAsia="Times New Roman"/>
          <w:iCs/>
          <w:noProof/>
          <w:lang w:eastAsia="lt-LT" w:bidi="lt-LT"/>
        </w:rPr>
      </w:pPr>
      <w:r w:rsidRPr="00442D45">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854"/>
      </w:tblGrid>
      <w:tr w:rsidR="00417303" w:rsidTr="00417303">
        <w:tc>
          <w:tcPr>
            <w:tcW w:w="9854" w:type="dxa"/>
          </w:tcPr>
          <w:p w:rsidR="00417303" w:rsidRPr="007D0221" w:rsidRDefault="003914C6" w:rsidP="007D0221">
            <w:pPr>
              <w:spacing w:before="60" w:after="60"/>
              <w:jc w:val="both"/>
              <w:rPr>
                <w:rFonts w:eastAsia="Calibri" w:cs="Times New Roman"/>
                <w:b/>
                <w:i/>
                <w:noProof/>
                <w:szCs w:val="24"/>
                <w:lang w:eastAsia="lt-LT" w:bidi="lt-LT"/>
              </w:rPr>
            </w:pPr>
            <w:r w:rsidRPr="007D0221">
              <w:rPr>
                <w:rFonts w:cs="Times New Roman"/>
                <w:sz w:val="22"/>
              </w:rPr>
              <w:t>SVV</w:t>
            </w:r>
            <w:r w:rsidR="00417303" w:rsidRPr="007D0221">
              <w:rPr>
                <w:rFonts w:cs="Times New Roman"/>
                <w:sz w:val="22"/>
              </w:rPr>
              <w:t>, įskaitant ne pelno siekiančias organizacijas ir dirbančiuosius savarankiškai</w:t>
            </w:r>
            <w:r w:rsidR="00BD4921" w:rsidRPr="007D0221">
              <w:rPr>
                <w:rFonts w:cs="Times New Roman"/>
                <w:sz w:val="22"/>
              </w:rPr>
              <w:t xml:space="preserve"> įskaitant NVO, kurių darbuotojai bus žmonės su negalia, vyresnio amžiaus, socialinės rizikos ir atskirties asmenys, šeimos ar vieniši tėvai, derinantys šeimos ir darbo įsipareigojimus, jaunimas, socialiai pažeidžiami, socialinę riziką </w:t>
            </w:r>
            <w:r w:rsidR="00BD4921" w:rsidRPr="007D0221">
              <w:rPr>
                <w:rFonts w:cs="Times New Roman"/>
                <w:sz w:val="22"/>
              </w:rPr>
              <w:lastRenderedPageBreak/>
              <w:t>(atskirtį) patiriantys asmenys</w:t>
            </w:r>
            <w:r w:rsidR="00417303" w:rsidRPr="007D0221">
              <w:rPr>
                <w:rFonts w:cs="Times New Roman"/>
                <w:sz w:val="22"/>
              </w:rPr>
              <w:t>; kultūros, įskaitant paveldą, objektų lankytojai; kultūros ir paveldo objektų valdytojai.</w:t>
            </w:r>
          </w:p>
        </w:tc>
      </w:tr>
    </w:tbl>
    <w:p w:rsidR="004125F6" w:rsidRPr="00442D45" w:rsidRDefault="004125F6" w:rsidP="00783D09">
      <w:pPr>
        <w:pStyle w:val="Stilius1"/>
        <w:rPr>
          <w:rFonts w:eastAsia="Times New Roman"/>
          <w:iCs/>
          <w:noProof/>
          <w:lang w:eastAsia="lt-LT" w:bidi="lt-LT"/>
        </w:rPr>
      </w:pPr>
      <w:r w:rsidRPr="00442D45">
        <w:rPr>
          <w:noProof/>
          <w:lang w:eastAsia="lt-LT" w:bidi="lt-LT"/>
        </w:rPr>
        <w:lastRenderedPageBreak/>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417303" w:rsidTr="00417303">
        <w:tc>
          <w:tcPr>
            <w:tcW w:w="9854" w:type="dxa"/>
          </w:tcPr>
          <w:p w:rsidR="00417303" w:rsidRPr="00DC5283" w:rsidRDefault="00DC5283" w:rsidP="007D0221">
            <w:pPr>
              <w:spacing w:before="60" w:after="60"/>
              <w:jc w:val="both"/>
              <w:rPr>
                <w:rFonts w:eastAsia="Calibri" w:cs="Times New Roman"/>
                <w:bCs/>
                <w:iCs/>
                <w:noProof/>
                <w:sz w:val="22"/>
                <w:lang w:eastAsia="lt-LT" w:bidi="lt-LT"/>
              </w:rPr>
            </w:pPr>
            <w:r w:rsidRPr="00DC5283">
              <w:rPr>
                <w:rFonts w:eastAsia="Calibri" w:cs="Times New Roman"/>
                <w:bCs/>
                <w:iCs/>
                <w:noProof/>
                <w:sz w:val="22"/>
                <w:lang w:eastAsia="lt-LT" w:bidi="lt-LT"/>
              </w:rPr>
              <w:t>Vystant numatytas veiklas bus siekiama užtikrinti lygybės, įtraukties ir nediskriminavimo principus. Kuriant ar atnaujinant infrastruktūrą planuojami prioritetiniai balai už universalaus dizaino principų taikymą ir geresnį nei teisės aktuose nustatytą pritaikymą žmonėms su negalia ar sutrikimais, vyresnio amžiaus žmonėms ir pan.</w:t>
            </w:r>
          </w:p>
        </w:tc>
      </w:tr>
    </w:tbl>
    <w:p w:rsidR="004125F6" w:rsidRPr="00442D45" w:rsidRDefault="004125F6" w:rsidP="00783D09">
      <w:pPr>
        <w:pStyle w:val="Stilius1"/>
        <w:rPr>
          <w:rFonts w:eastAsia="Times New Roman"/>
          <w:noProof/>
          <w:lang w:eastAsia="lt-LT" w:bidi="lt-LT"/>
        </w:rPr>
      </w:pPr>
      <w:r w:rsidRPr="00442D45">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854"/>
      </w:tblGrid>
      <w:tr w:rsidR="00417303" w:rsidTr="00417303">
        <w:tc>
          <w:tcPr>
            <w:tcW w:w="9854" w:type="dxa"/>
          </w:tcPr>
          <w:p w:rsidR="00417303" w:rsidRPr="007A54F4" w:rsidRDefault="00417303" w:rsidP="007D0221">
            <w:pPr>
              <w:spacing w:before="60" w:after="60"/>
              <w:jc w:val="both"/>
              <w:rPr>
                <w:rFonts w:cs="Times New Roman"/>
                <w:bCs/>
                <w:color w:val="000000"/>
                <w:sz w:val="22"/>
              </w:rPr>
            </w:pPr>
            <w:r w:rsidRPr="005F158E">
              <w:rPr>
                <w:rFonts w:eastAsia="Times New Roman"/>
                <w:noProof/>
                <w:sz w:val="22"/>
              </w:rPr>
              <w:t>VVL regionas, Sostinės regionas</w:t>
            </w:r>
            <w:r w:rsidR="00665E0A">
              <w:rPr>
                <w:rFonts w:eastAsia="Times New Roman"/>
                <w:noProof/>
                <w:sz w:val="22"/>
              </w:rPr>
              <w:t>.</w:t>
            </w:r>
          </w:p>
        </w:tc>
      </w:tr>
    </w:tbl>
    <w:p w:rsidR="004125F6" w:rsidRPr="00442D45" w:rsidRDefault="004125F6" w:rsidP="00783D09">
      <w:pPr>
        <w:pStyle w:val="Stilius1"/>
        <w:rPr>
          <w:rFonts w:eastAsia="Times New Roman"/>
          <w:iCs/>
          <w:noProof/>
          <w:lang w:eastAsia="lt-LT" w:bidi="lt-LT"/>
        </w:rPr>
      </w:pPr>
      <w:r w:rsidRPr="00442D45">
        <w:rPr>
          <w:noProof/>
          <w:lang w:eastAsia="lt-LT" w:bidi="lt-LT"/>
        </w:rPr>
        <w:t>Tarpregioniniai</w:t>
      </w:r>
      <w:r w:rsidR="00993B5D">
        <w:rPr>
          <w:noProof/>
          <w:lang w:eastAsia="lt-LT" w:bidi="lt-LT"/>
        </w:rPr>
        <w:t>, tarp sienų</w:t>
      </w:r>
      <w:r w:rsidRPr="00442D45">
        <w:rPr>
          <w:noProof/>
          <w:lang w:eastAsia="lt-LT" w:bidi="lt-LT"/>
        </w:rPr>
        <w:t xml:space="preserve"> ir tarpvalstybiniai veiksmai </w:t>
      </w:r>
    </w:p>
    <w:tbl>
      <w:tblPr>
        <w:tblStyle w:val="Lentelstinklelis"/>
        <w:tblW w:w="0" w:type="auto"/>
        <w:tblLook w:val="04A0" w:firstRow="1" w:lastRow="0" w:firstColumn="1" w:lastColumn="0" w:noHBand="0" w:noVBand="1"/>
      </w:tblPr>
      <w:tblGrid>
        <w:gridCol w:w="9854"/>
      </w:tblGrid>
      <w:tr w:rsidR="00417303" w:rsidTr="00417303">
        <w:tc>
          <w:tcPr>
            <w:tcW w:w="9854" w:type="dxa"/>
          </w:tcPr>
          <w:p w:rsidR="00417303" w:rsidRDefault="00993B5D" w:rsidP="007D0221">
            <w:pPr>
              <w:spacing w:before="60" w:after="60"/>
              <w:jc w:val="both"/>
              <w:rPr>
                <w:rFonts w:eastAsia="Calibri" w:cs="Times New Roman"/>
                <w:b/>
                <w:i/>
                <w:noProof/>
                <w:sz w:val="22"/>
                <w:lang w:eastAsia="lt-LT" w:bidi="lt-LT"/>
              </w:rPr>
            </w:pPr>
            <w:r w:rsidRPr="00993B5D">
              <w:rPr>
                <w:rFonts w:eastAsia="Calibri" w:cs="Times New Roman"/>
                <w:bCs/>
                <w:noProof/>
                <w:sz w:val="22"/>
                <w:lang w:eastAsia="lt-LT" w:bidi="lt-LT"/>
              </w:rPr>
              <w:t>Numatoma sudaryti visas galimybes prireikus juos atlikti</w:t>
            </w:r>
            <w:r w:rsidR="003914C6">
              <w:rPr>
                <w:rFonts w:eastAsia="Calibri" w:cs="Times New Roman"/>
                <w:bCs/>
                <w:noProof/>
                <w:sz w:val="22"/>
                <w:lang w:eastAsia="lt-LT" w:bidi="lt-LT"/>
              </w:rPr>
              <w:t>.</w:t>
            </w:r>
          </w:p>
        </w:tc>
      </w:tr>
    </w:tbl>
    <w:p w:rsidR="004125F6" w:rsidRPr="00C75119" w:rsidRDefault="004125F6" w:rsidP="00783D09">
      <w:pPr>
        <w:pStyle w:val="Stilius1"/>
        <w:rPr>
          <w:rFonts w:eastAsia="Times New Roman"/>
          <w:iCs/>
          <w:noProof/>
          <w:lang w:eastAsia="lt-LT" w:bidi="lt-LT"/>
        </w:rPr>
      </w:pPr>
      <w:r w:rsidRPr="00C75119">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854"/>
      </w:tblGrid>
      <w:tr w:rsidR="00417303" w:rsidTr="00417303">
        <w:tc>
          <w:tcPr>
            <w:tcW w:w="9854" w:type="dxa"/>
          </w:tcPr>
          <w:p w:rsidR="00E439C7" w:rsidRDefault="003B2B34" w:rsidP="007D0221">
            <w:pPr>
              <w:spacing w:before="60" w:after="60"/>
              <w:jc w:val="both"/>
              <w:rPr>
                <w:rFonts w:cs="Times New Roman"/>
                <w:sz w:val="22"/>
              </w:rPr>
            </w:pPr>
            <w:r w:rsidRPr="004D209E">
              <w:rPr>
                <w:rFonts w:cs="Times New Roman"/>
                <w:sz w:val="22"/>
                <w:lang w:eastAsia="lt-LT"/>
              </w:rPr>
              <w:t>K</w:t>
            </w:r>
            <w:r w:rsidRPr="004D209E">
              <w:rPr>
                <w:rFonts w:cs="Times New Roman"/>
                <w:sz w:val="22"/>
              </w:rPr>
              <w:t xml:space="preserve">ultūros sektoriaus finansinių priemonių išnkstiniu vertinimu, kuris nurodo esamą rinkos trūkumą ir kuris dar nėra visas padengtas, todėl finansiškai gyvybinga veikla </w:t>
            </w:r>
            <w:r w:rsidRPr="004D209E">
              <w:rPr>
                <w:rFonts w:cs="Times New Roman"/>
                <w:sz w:val="22"/>
                <w:lang w:eastAsia="lt-LT"/>
              </w:rPr>
              <w:t>„</w:t>
            </w:r>
            <w:r w:rsidRPr="004D209E">
              <w:rPr>
                <w:rFonts w:eastAsia="Times New Roman" w:cs="Times New Roman"/>
                <w:sz w:val="22"/>
              </w:rPr>
              <w:t>Privačių kultūros infrastruktūros ir paveldo objektų lankstus pritaikymas įvairių socialinių grupių poreikiams</w:t>
            </w:r>
            <w:r w:rsidRPr="004D209E">
              <w:rPr>
                <w:rFonts w:cs="Times New Roman"/>
                <w:sz w:val="22"/>
                <w:lang w:eastAsia="lt-LT"/>
              </w:rPr>
              <w:t>“</w:t>
            </w:r>
            <w:r w:rsidRPr="004D209E">
              <w:rPr>
                <w:rFonts w:cs="Times New Roman"/>
                <w:sz w:val="22"/>
              </w:rPr>
              <w:t xml:space="preserve"> bus finansuojama taikant finansinę priemonę ir derinant ją su dotacija</w:t>
            </w:r>
            <w:r w:rsidR="00E439C7" w:rsidRPr="004D209E">
              <w:rPr>
                <w:rFonts w:cs="Times New Roman"/>
                <w:sz w:val="22"/>
              </w:rPr>
              <w:t xml:space="preserve"> (ne viename projekte)</w:t>
            </w:r>
            <w:r w:rsidRPr="004D209E">
              <w:rPr>
                <w:rFonts w:cs="Times New Roman"/>
                <w:sz w:val="22"/>
              </w:rPr>
              <w:t>, kuri bus naudojama, kaip paskata ir rizikos valdymo priemonė, užtikrinant atsiperkamumą.</w:t>
            </w:r>
            <w:r w:rsidR="00E439C7" w:rsidRPr="004D209E">
              <w:rPr>
                <w:rFonts w:cs="Times New Roman"/>
                <w:sz w:val="22"/>
              </w:rPr>
              <w:t xml:space="preserve"> </w:t>
            </w:r>
          </w:p>
          <w:p w:rsidR="00B869CF" w:rsidRPr="004D209E" w:rsidRDefault="00B869CF" w:rsidP="007D0221">
            <w:pPr>
              <w:spacing w:before="60" w:after="60"/>
              <w:jc w:val="both"/>
              <w:rPr>
                <w:rFonts w:cs="Times New Roman"/>
                <w:sz w:val="22"/>
              </w:rPr>
            </w:pPr>
            <w:r w:rsidRPr="00B869CF">
              <w:rPr>
                <w:rFonts w:cs="Times New Roman"/>
                <w:sz w:val="22"/>
              </w:rPr>
              <w:t>Taip pat finansinė priemonė bus taikoma finansiškai gyvybingoje veiklos "Skatinti KKI indėlį į tvarią ir socialiai atsakingą ekonomiką" dalyje, kurioje numatoma teikti paskolas KKI sektoriuje veikiančioms įmonėms.</w:t>
            </w:r>
          </w:p>
          <w:p w:rsidR="004A5CBC" w:rsidRPr="004D209E" w:rsidRDefault="003B2B34" w:rsidP="007D0221">
            <w:pPr>
              <w:spacing w:before="60" w:after="60"/>
              <w:jc w:val="both"/>
              <w:rPr>
                <w:rFonts w:cs="Times New Roman"/>
                <w:sz w:val="22"/>
                <w:lang w:eastAsia="lt-LT"/>
              </w:rPr>
            </w:pPr>
            <w:r w:rsidRPr="004D209E">
              <w:rPr>
                <w:rFonts w:cs="Times New Roman"/>
                <w:sz w:val="22"/>
                <w:lang w:eastAsia="lt-LT"/>
              </w:rPr>
              <w:t>Planuojama numatyti galimybę pasinaudoti BNR 68 str. 2 d. esančia nuostata, kuri leidžia investuoti naujo laikotarpio lėšas į 2014</w:t>
            </w:r>
            <w:r w:rsidR="00A4270D">
              <w:rPr>
                <w:rFonts w:cs="Times New Roman"/>
                <w:sz w:val="22"/>
                <w:lang w:eastAsia="lt-LT"/>
              </w:rPr>
              <w:t>–</w:t>
            </w:r>
            <w:r w:rsidRPr="004D209E">
              <w:rPr>
                <w:rFonts w:cs="Times New Roman"/>
                <w:sz w:val="22"/>
                <w:lang w:eastAsia="lt-LT"/>
              </w:rPr>
              <w:t>2020 m. laikotarpi</w:t>
            </w:r>
            <w:r w:rsidR="00061DB9" w:rsidRPr="004D209E">
              <w:rPr>
                <w:rFonts w:cs="Times New Roman"/>
                <w:sz w:val="22"/>
                <w:lang w:eastAsia="lt-LT"/>
              </w:rPr>
              <w:t>u pradėtas finansines priemones</w:t>
            </w:r>
            <w:r w:rsidRPr="004D209E">
              <w:rPr>
                <w:rFonts w:cs="Times New Roman"/>
                <w:sz w:val="22"/>
                <w:lang w:eastAsia="lt-LT"/>
              </w:rPr>
              <w:t>, nes pareiškėjai ir spręstinos problemos išlieka tokios pačios bei aktualios.</w:t>
            </w:r>
          </w:p>
        </w:tc>
      </w:tr>
    </w:tbl>
    <w:p w:rsidR="00D56FF3" w:rsidRPr="00C75119" w:rsidRDefault="002B441C" w:rsidP="00783D09">
      <w:pPr>
        <w:pStyle w:val="Stilius1"/>
        <w:rPr>
          <w:rFonts w:eastAsia="Calibri"/>
          <w:noProof/>
          <w:szCs w:val="20"/>
          <w:lang w:eastAsia="lt-LT" w:bidi="lt-LT"/>
        </w:rPr>
      </w:pPr>
      <w:r w:rsidRPr="00C75119">
        <w:t>Rodikliai</w:t>
      </w:r>
    </w:p>
    <w:p w:rsidR="002B441C" w:rsidRDefault="002B441C" w:rsidP="00D56FF3">
      <w:pPr>
        <w:spacing w:before="240" w:after="0" w:line="240" w:lineRule="auto"/>
        <w:jc w:val="both"/>
        <w:rPr>
          <w:rFonts w:cs="Times New Roman"/>
          <w:bCs/>
          <w:szCs w:val="24"/>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
        <w:gridCol w:w="982"/>
        <w:gridCol w:w="845"/>
        <w:gridCol w:w="993"/>
        <w:gridCol w:w="1275"/>
        <w:gridCol w:w="1705"/>
        <w:gridCol w:w="995"/>
        <w:gridCol w:w="993"/>
        <w:gridCol w:w="950"/>
      </w:tblGrid>
      <w:tr w:rsidR="00A2580C" w:rsidRPr="009110F9" w:rsidTr="007D0221">
        <w:trPr>
          <w:trHeight w:val="554"/>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b/>
                <w:noProof/>
                <w:sz w:val="16"/>
                <w:szCs w:val="16"/>
              </w:rPr>
            </w:pPr>
            <w:r w:rsidRPr="009110F9">
              <w:rPr>
                <w:b/>
                <w:noProof/>
                <w:sz w:val="16"/>
                <w:szCs w:val="16"/>
              </w:rPr>
              <w:t>Prioritetas</w:t>
            </w:r>
          </w:p>
        </w:tc>
        <w:tc>
          <w:tcPr>
            <w:tcW w:w="49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b/>
                <w:noProof/>
                <w:sz w:val="16"/>
                <w:szCs w:val="16"/>
              </w:rPr>
            </w:pPr>
            <w:r w:rsidRPr="009110F9">
              <w:rPr>
                <w:b/>
                <w:noProof/>
                <w:sz w:val="16"/>
                <w:szCs w:val="16"/>
              </w:rPr>
              <w:t>Konkretus uždavinys</w:t>
            </w:r>
          </w:p>
        </w:tc>
        <w:tc>
          <w:tcPr>
            <w:tcW w:w="4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b/>
                <w:noProof/>
                <w:sz w:val="16"/>
                <w:szCs w:val="16"/>
              </w:rPr>
            </w:pPr>
            <w:r w:rsidRPr="009110F9">
              <w:rPr>
                <w:b/>
                <w:noProof/>
                <w:sz w:val="16"/>
                <w:szCs w:val="16"/>
              </w:rPr>
              <w:t>Fondas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b/>
                <w:noProof/>
                <w:sz w:val="16"/>
                <w:szCs w:val="16"/>
              </w:rPr>
            </w:pPr>
            <w:r w:rsidRPr="009110F9">
              <w:rPr>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b/>
                <w:noProof/>
                <w:sz w:val="16"/>
                <w:szCs w:val="16"/>
              </w:rPr>
            </w:pPr>
            <w:r>
              <w:rPr>
                <w:b/>
                <w:noProof/>
                <w:sz w:val="16"/>
                <w:szCs w:val="16"/>
              </w:rPr>
              <w:t>Identifikavimo numeris</w:t>
            </w:r>
          </w:p>
        </w:tc>
        <w:tc>
          <w:tcPr>
            <w:tcW w:w="86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b/>
                <w:noProof/>
                <w:sz w:val="16"/>
                <w:szCs w:val="16"/>
              </w:rPr>
            </w:pPr>
            <w:r>
              <w:rPr>
                <w:b/>
                <w:noProof/>
                <w:sz w:val="16"/>
                <w:szCs w:val="16"/>
              </w:rPr>
              <w:t>Rodiklis</w:t>
            </w:r>
          </w:p>
        </w:tc>
        <w:tc>
          <w:tcPr>
            <w:tcW w:w="5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b/>
                <w:noProof/>
                <w:sz w:val="16"/>
                <w:szCs w:val="16"/>
              </w:rPr>
            </w:pPr>
            <w:r w:rsidRPr="009110F9">
              <w:rPr>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b/>
                <w:noProof/>
                <w:sz w:val="16"/>
                <w:szCs w:val="16"/>
              </w:rPr>
            </w:pPr>
            <w:r w:rsidRPr="009110F9">
              <w:rPr>
                <w:b/>
                <w:noProof/>
                <w:sz w:val="16"/>
                <w:szCs w:val="16"/>
              </w:rPr>
              <w:t>Tarpinė reikšmė (2024 m.)</w:t>
            </w:r>
          </w:p>
        </w:tc>
        <w:tc>
          <w:tcPr>
            <w:tcW w:w="4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b/>
                <w:noProof/>
                <w:sz w:val="16"/>
                <w:szCs w:val="16"/>
              </w:rPr>
            </w:pPr>
            <w:r w:rsidRPr="009110F9">
              <w:rPr>
                <w:b/>
                <w:noProof/>
                <w:sz w:val="16"/>
                <w:szCs w:val="16"/>
              </w:rPr>
              <w:t>Siek</w:t>
            </w:r>
            <w:r w:rsidR="0087660D">
              <w:rPr>
                <w:b/>
                <w:noProof/>
                <w:sz w:val="16"/>
                <w:szCs w:val="16"/>
              </w:rPr>
              <w:t>tina reikšmė</w:t>
            </w:r>
            <w:r w:rsidRPr="009110F9">
              <w:rPr>
                <w:b/>
                <w:noProof/>
                <w:sz w:val="16"/>
                <w:szCs w:val="16"/>
              </w:rPr>
              <w:t>(2029 m.)</w:t>
            </w:r>
          </w:p>
        </w:tc>
      </w:tr>
      <w:tr w:rsidR="00A2580C" w:rsidRPr="005519EC" w:rsidTr="00A2580C">
        <w:trPr>
          <w:trHeight w:val="340"/>
        </w:trPr>
        <w:tc>
          <w:tcPr>
            <w:tcW w:w="566" w:type="pct"/>
            <w:vMerge w:val="restart"/>
            <w:tcBorders>
              <w:top w:val="single" w:sz="12" w:space="0" w:color="auto"/>
            </w:tcBorders>
          </w:tcPr>
          <w:p w:rsidR="00A2580C" w:rsidRPr="005519EC" w:rsidRDefault="00A2580C" w:rsidP="00A2580C">
            <w:pPr>
              <w:spacing w:after="0" w:line="240" w:lineRule="auto"/>
              <w:jc w:val="both"/>
              <w:rPr>
                <w:noProof/>
                <w:sz w:val="16"/>
                <w:szCs w:val="16"/>
              </w:rPr>
            </w:pPr>
            <w:r w:rsidRPr="005519EC">
              <w:rPr>
                <w:noProof/>
                <w:sz w:val="16"/>
                <w:szCs w:val="16"/>
              </w:rPr>
              <w:t>4.</w:t>
            </w:r>
            <w:r>
              <w:rPr>
                <w:noProof/>
                <w:sz w:val="16"/>
                <w:szCs w:val="16"/>
              </w:rPr>
              <w:t xml:space="preserve"> </w:t>
            </w:r>
            <w:r w:rsidRPr="005519EC">
              <w:rPr>
                <w:noProof/>
                <w:sz w:val="16"/>
                <w:szCs w:val="16"/>
              </w:rPr>
              <w:t>Socialiai atsakingesnė Lietuva</w:t>
            </w:r>
          </w:p>
        </w:tc>
        <w:tc>
          <w:tcPr>
            <w:tcW w:w="498" w:type="pct"/>
            <w:vMerge w:val="restart"/>
            <w:tcBorders>
              <w:top w:val="single" w:sz="12" w:space="0" w:color="auto"/>
            </w:tcBorders>
          </w:tcPr>
          <w:p w:rsidR="00A2580C" w:rsidRPr="005519EC" w:rsidRDefault="00A2580C" w:rsidP="00A2580C">
            <w:pPr>
              <w:spacing w:after="0" w:line="240" w:lineRule="auto"/>
              <w:jc w:val="both"/>
              <w:rPr>
                <w:noProof/>
                <w:sz w:val="16"/>
                <w:szCs w:val="16"/>
              </w:rPr>
            </w:pPr>
            <w:r w:rsidRPr="005519EC">
              <w:rPr>
                <w:noProof/>
                <w:sz w:val="16"/>
                <w:szCs w:val="16"/>
              </w:rPr>
              <w:t>4.</w:t>
            </w:r>
            <w:r>
              <w:rPr>
                <w:noProof/>
                <w:sz w:val="16"/>
                <w:szCs w:val="16"/>
              </w:rPr>
              <w:t>6</w:t>
            </w:r>
            <w:r w:rsidRPr="005519EC">
              <w:rPr>
                <w:noProof/>
                <w:sz w:val="16"/>
                <w:szCs w:val="16"/>
              </w:rPr>
              <w:t>.</w:t>
            </w:r>
          </w:p>
        </w:tc>
        <w:tc>
          <w:tcPr>
            <w:tcW w:w="429" w:type="pct"/>
            <w:vMerge w:val="restart"/>
            <w:tcBorders>
              <w:top w:val="single" w:sz="12" w:space="0" w:color="auto"/>
            </w:tcBorders>
          </w:tcPr>
          <w:p w:rsidR="00A2580C" w:rsidRPr="005519EC" w:rsidRDefault="00A2580C" w:rsidP="00A2580C">
            <w:pPr>
              <w:spacing w:after="0" w:line="240" w:lineRule="auto"/>
              <w:jc w:val="both"/>
              <w:rPr>
                <w:noProof/>
                <w:sz w:val="16"/>
                <w:szCs w:val="16"/>
              </w:rPr>
            </w:pPr>
            <w:r w:rsidRPr="005519EC">
              <w:rPr>
                <w:noProof/>
                <w:sz w:val="16"/>
                <w:szCs w:val="16"/>
              </w:rPr>
              <w:t>E</w:t>
            </w:r>
            <w:r>
              <w:rPr>
                <w:noProof/>
                <w:sz w:val="16"/>
                <w:szCs w:val="16"/>
              </w:rPr>
              <w:t>RPF</w:t>
            </w:r>
          </w:p>
        </w:tc>
        <w:tc>
          <w:tcPr>
            <w:tcW w:w="504" w:type="pct"/>
            <w:tcBorders>
              <w:top w:val="single" w:sz="12" w:space="0" w:color="auto"/>
              <w:bottom w:val="single" w:sz="4" w:space="0" w:color="auto"/>
            </w:tcBorders>
          </w:tcPr>
          <w:p w:rsidR="00A2580C" w:rsidRPr="00C86ED3" w:rsidRDefault="00A2580C" w:rsidP="00A2580C">
            <w:pPr>
              <w:spacing w:after="0" w:line="240" w:lineRule="auto"/>
              <w:jc w:val="both"/>
              <w:rPr>
                <w:rFonts w:cs="Times New Roman"/>
                <w:noProof/>
                <w:sz w:val="16"/>
                <w:szCs w:val="16"/>
              </w:rPr>
            </w:pPr>
            <w:r w:rsidRPr="00C86ED3">
              <w:rPr>
                <w:rFonts w:eastAsia="Calibri" w:cs="Times New Roman"/>
                <w:sz w:val="16"/>
                <w:szCs w:val="16"/>
                <w:lang w:eastAsia="lt-LT" w:bidi="lt-LT"/>
              </w:rPr>
              <w:t>Sostinės regionas</w:t>
            </w:r>
          </w:p>
        </w:tc>
        <w:tc>
          <w:tcPr>
            <w:tcW w:w="647" w:type="pct"/>
            <w:tcBorders>
              <w:top w:val="single" w:sz="12" w:space="0" w:color="auto"/>
              <w:bottom w:val="single" w:sz="4" w:space="0" w:color="auto"/>
            </w:tcBorders>
          </w:tcPr>
          <w:p w:rsidR="00A2580C" w:rsidRPr="00C86ED3" w:rsidRDefault="00A2580C" w:rsidP="00A2580C">
            <w:pPr>
              <w:spacing w:after="0" w:line="240" w:lineRule="auto"/>
              <w:jc w:val="both"/>
              <w:rPr>
                <w:rFonts w:cs="Times New Roman"/>
                <w:b/>
                <w:noProof/>
                <w:sz w:val="16"/>
                <w:szCs w:val="16"/>
              </w:rPr>
            </w:pPr>
            <w:r w:rsidRPr="00C86ED3">
              <w:rPr>
                <w:rFonts w:eastAsia="Calibri" w:cs="Times New Roman"/>
                <w:sz w:val="16"/>
                <w:szCs w:val="16"/>
                <w:lang w:eastAsia="en-GB" w:bidi="lt-LT"/>
              </w:rPr>
              <w:t>RCO01</w:t>
            </w:r>
          </w:p>
        </w:tc>
        <w:tc>
          <w:tcPr>
            <w:tcW w:w="865" w:type="pct"/>
            <w:tcBorders>
              <w:top w:val="single" w:sz="12" w:space="0" w:color="auto"/>
              <w:bottom w:val="single" w:sz="4" w:space="0" w:color="auto"/>
            </w:tcBorders>
            <w:shd w:val="clear" w:color="auto" w:fill="auto"/>
          </w:tcPr>
          <w:p w:rsidR="00A2580C" w:rsidRPr="00C86ED3" w:rsidRDefault="00A2580C" w:rsidP="00A2580C">
            <w:pPr>
              <w:spacing w:after="0" w:line="240" w:lineRule="auto"/>
              <w:rPr>
                <w:rFonts w:cs="Times New Roman"/>
                <w:b/>
                <w:i/>
                <w:noProof/>
                <w:sz w:val="16"/>
                <w:szCs w:val="16"/>
              </w:rPr>
            </w:pPr>
            <w:r w:rsidRPr="00C86ED3">
              <w:rPr>
                <w:rFonts w:eastAsia="Calibri" w:cs="Times New Roman"/>
                <w:sz w:val="16"/>
                <w:szCs w:val="16"/>
                <w:lang w:eastAsia="en-GB" w:bidi="lt-LT"/>
              </w:rPr>
              <w:t>Paramą gavusios įmonės (iš kurių: labai mažos, mažosios</w:t>
            </w:r>
            <w:r w:rsidR="00BA56A5">
              <w:rPr>
                <w:rFonts w:eastAsia="Calibri" w:cs="Times New Roman"/>
                <w:sz w:val="16"/>
                <w:szCs w:val="16"/>
                <w:lang w:eastAsia="en-GB" w:bidi="lt-LT"/>
              </w:rPr>
              <w:t>,</w:t>
            </w:r>
            <w:r w:rsidRPr="00C86ED3">
              <w:rPr>
                <w:rFonts w:eastAsia="Calibri" w:cs="Times New Roman"/>
                <w:sz w:val="16"/>
                <w:szCs w:val="16"/>
                <w:lang w:eastAsia="en-GB" w:bidi="lt-LT"/>
              </w:rPr>
              <w:t xml:space="preserve"> vidutinės ir didelės</w:t>
            </w:r>
            <w:r w:rsidR="00665E0A">
              <w:rPr>
                <w:rFonts w:eastAsia="Calibri" w:cs="Times New Roman"/>
                <w:sz w:val="16"/>
                <w:szCs w:val="16"/>
                <w:lang w:eastAsia="en-GB" w:bidi="lt-LT"/>
              </w:rPr>
              <w:t>)</w:t>
            </w:r>
          </w:p>
        </w:tc>
        <w:tc>
          <w:tcPr>
            <w:tcW w:w="505" w:type="pct"/>
            <w:tcBorders>
              <w:top w:val="single" w:sz="12" w:space="0" w:color="auto"/>
              <w:bottom w:val="single" w:sz="4" w:space="0" w:color="auto"/>
            </w:tcBorders>
          </w:tcPr>
          <w:p w:rsidR="00A2580C" w:rsidRPr="00C86ED3" w:rsidRDefault="00A2580C" w:rsidP="00A2580C">
            <w:pPr>
              <w:spacing w:after="0" w:line="240" w:lineRule="auto"/>
              <w:jc w:val="both"/>
              <w:rPr>
                <w:rFonts w:cs="Times New Roman"/>
                <w:b/>
                <w:i/>
                <w:noProof/>
                <w:sz w:val="16"/>
                <w:szCs w:val="16"/>
              </w:rPr>
            </w:pPr>
            <w:r w:rsidRPr="00C86ED3">
              <w:rPr>
                <w:rFonts w:cs="Times New Roman"/>
                <w:noProof/>
                <w:sz w:val="16"/>
                <w:szCs w:val="16"/>
              </w:rPr>
              <w:t>Įmonės</w:t>
            </w:r>
          </w:p>
        </w:tc>
        <w:tc>
          <w:tcPr>
            <w:tcW w:w="504" w:type="pct"/>
            <w:tcBorders>
              <w:top w:val="single" w:sz="12" w:space="0" w:color="auto"/>
              <w:bottom w:val="single" w:sz="4" w:space="0" w:color="auto"/>
            </w:tcBorders>
            <w:shd w:val="clear" w:color="auto" w:fill="auto"/>
          </w:tcPr>
          <w:p w:rsidR="00A2580C" w:rsidRPr="00C75119" w:rsidRDefault="00A2580C" w:rsidP="00A2580C">
            <w:pPr>
              <w:spacing w:after="0" w:line="240" w:lineRule="auto"/>
              <w:jc w:val="center"/>
              <w:rPr>
                <w:bCs/>
                <w:iCs/>
                <w:noProof/>
                <w:sz w:val="16"/>
                <w:szCs w:val="16"/>
              </w:rPr>
            </w:pPr>
            <w:r w:rsidRPr="00C75119">
              <w:rPr>
                <w:bCs/>
                <w:iCs/>
                <w:noProof/>
                <w:sz w:val="16"/>
                <w:szCs w:val="16"/>
              </w:rPr>
              <w:t>9</w:t>
            </w:r>
          </w:p>
        </w:tc>
        <w:tc>
          <w:tcPr>
            <w:tcW w:w="482" w:type="pct"/>
            <w:tcBorders>
              <w:top w:val="single" w:sz="12" w:space="0" w:color="auto"/>
              <w:bottom w:val="single" w:sz="4" w:space="0" w:color="auto"/>
            </w:tcBorders>
            <w:shd w:val="clear" w:color="auto" w:fill="auto"/>
          </w:tcPr>
          <w:p w:rsidR="00A2580C" w:rsidRPr="00C75119" w:rsidRDefault="00A2580C" w:rsidP="00A2580C">
            <w:pPr>
              <w:spacing w:after="0" w:line="240" w:lineRule="auto"/>
              <w:jc w:val="center"/>
              <w:rPr>
                <w:bCs/>
                <w:iCs/>
                <w:noProof/>
                <w:sz w:val="16"/>
                <w:szCs w:val="16"/>
              </w:rPr>
            </w:pPr>
            <w:r w:rsidRPr="00C75119">
              <w:rPr>
                <w:bCs/>
                <w:iCs/>
                <w:noProof/>
                <w:sz w:val="16"/>
                <w:szCs w:val="16"/>
              </w:rPr>
              <w:t>9</w:t>
            </w:r>
            <w:r>
              <w:rPr>
                <w:bCs/>
                <w:iCs/>
                <w:noProof/>
                <w:sz w:val="16"/>
                <w:szCs w:val="16"/>
              </w:rPr>
              <w:t>3</w:t>
            </w:r>
          </w:p>
        </w:tc>
      </w:tr>
      <w:tr w:rsidR="00A2580C" w:rsidRPr="005519EC" w:rsidTr="00A2580C">
        <w:trPr>
          <w:trHeight w:val="340"/>
        </w:trPr>
        <w:tc>
          <w:tcPr>
            <w:tcW w:w="566" w:type="pct"/>
            <w:vMerge/>
          </w:tcPr>
          <w:p w:rsidR="00A2580C" w:rsidRPr="005519EC" w:rsidRDefault="00A2580C" w:rsidP="00A2580C">
            <w:pPr>
              <w:spacing w:after="0" w:line="240" w:lineRule="auto"/>
              <w:jc w:val="both"/>
              <w:rPr>
                <w:noProof/>
                <w:sz w:val="16"/>
                <w:szCs w:val="16"/>
              </w:rPr>
            </w:pPr>
          </w:p>
        </w:tc>
        <w:tc>
          <w:tcPr>
            <w:tcW w:w="498" w:type="pct"/>
            <w:vMerge/>
          </w:tcPr>
          <w:p w:rsidR="00A2580C" w:rsidRPr="005519EC" w:rsidRDefault="00A2580C" w:rsidP="00A2580C">
            <w:pPr>
              <w:spacing w:after="0" w:line="240" w:lineRule="auto"/>
              <w:jc w:val="both"/>
              <w:rPr>
                <w:noProof/>
                <w:sz w:val="16"/>
                <w:szCs w:val="16"/>
              </w:rPr>
            </w:pPr>
          </w:p>
        </w:tc>
        <w:tc>
          <w:tcPr>
            <w:tcW w:w="429" w:type="pct"/>
            <w:vMerge/>
          </w:tcPr>
          <w:p w:rsidR="00A2580C" w:rsidRPr="005519EC" w:rsidRDefault="00A2580C" w:rsidP="00A2580C">
            <w:pPr>
              <w:spacing w:after="0" w:line="240" w:lineRule="auto"/>
              <w:jc w:val="both"/>
              <w:rPr>
                <w:noProof/>
                <w:sz w:val="16"/>
                <w:szCs w:val="16"/>
              </w:rPr>
            </w:pPr>
          </w:p>
        </w:tc>
        <w:tc>
          <w:tcPr>
            <w:tcW w:w="504" w:type="pct"/>
            <w:tcBorders>
              <w:top w:val="single" w:sz="4" w:space="0" w:color="auto"/>
              <w:bottom w:val="single" w:sz="4" w:space="0" w:color="auto"/>
            </w:tcBorders>
          </w:tcPr>
          <w:p w:rsidR="00A2580C" w:rsidRPr="009E3D58" w:rsidRDefault="00A2580C" w:rsidP="00A2580C">
            <w:pPr>
              <w:spacing w:after="0" w:line="240" w:lineRule="auto"/>
              <w:jc w:val="both"/>
              <w:rPr>
                <w:rFonts w:cs="Times New Roman"/>
                <w:noProof/>
                <w:sz w:val="16"/>
                <w:szCs w:val="16"/>
              </w:rPr>
            </w:pPr>
            <w:r>
              <w:rPr>
                <w:rFonts w:eastAsia="Calibri" w:cs="Times New Roman"/>
                <w:sz w:val="16"/>
                <w:szCs w:val="16"/>
                <w:lang w:eastAsia="lt-LT" w:bidi="lt-LT"/>
              </w:rPr>
              <w:t>VVL</w:t>
            </w:r>
            <w:r w:rsidRPr="009E3D58">
              <w:rPr>
                <w:rFonts w:eastAsia="Calibri" w:cs="Times New Roman"/>
                <w:sz w:val="16"/>
                <w:szCs w:val="16"/>
                <w:lang w:eastAsia="lt-LT" w:bidi="lt-LT"/>
              </w:rPr>
              <w:t xml:space="preserve"> regionas</w:t>
            </w:r>
          </w:p>
        </w:tc>
        <w:tc>
          <w:tcPr>
            <w:tcW w:w="647" w:type="pct"/>
            <w:tcBorders>
              <w:top w:val="single" w:sz="4" w:space="0" w:color="auto"/>
              <w:bottom w:val="single" w:sz="4" w:space="0" w:color="auto"/>
            </w:tcBorders>
          </w:tcPr>
          <w:p w:rsidR="00A2580C" w:rsidRPr="009E3D58" w:rsidRDefault="00A2580C" w:rsidP="00A2580C">
            <w:pPr>
              <w:spacing w:after="0" w:line="240" w:lineRule="auto"/>
              <w:jc w:val="both"/>
              <w:rPr>
                <w:rFonts w:cs="Times New Roman"/>
                <w:noProof/>
                <w:sz w:val="16"/>
                <w:szCs w:val="16"/>
              </w:rPr>
            </w:pPr>
            <w:r w:rsidRPr="009E3D58">
              <w:rPr>
                <w:rFonts w:eastAsia="Calibri" w:cs="Times New Roman"/>
                <w:sz w:val="16"/>
                <w:szCs w:val="16"/>
                <w:lang w:eastAsia="en-GB" w:bidi="lt-LT"/>
              </w:rPr>
              <w:t>RCO01</w:t>
            </w:r>
          </w:p>
        </w:tc>
        <w:tc>
          <w:tcPr>
            <w:tcW w:w="865" w:type="pct"/>
            <w:tcBorders>
              <w:top w:val="single" w:sz="4" w:space="0" w:color="auto"/>
              <w:bottom w:val="single" w:sz="4" w:space="0" w:color="auto"/>
            </w:tcBorders>
            <w:shd w:val="clear" w:color="auto" w:fill="auto"/>
          </w:tcPr>
          <w:p w:rsidR="00A2580C" w:rsidRPr="009E3D58" w:rsidRDefault="00A2580C" w:rsidP="00A2580C">
            <w:pPr>
              <w:spacing w:after="0" w:line="240" w:lineRule="auto"/>
              <w:rPr>
                <w:rFonts w:cs="Times New Roman"/>
                <w:noProof/>
                <w:sz w:val="16"/>
                <w:szCs w:val="16"/>
              </w:rPr>
            </w:pPr>
            <w:r w:rsidRPr="009E3D58">
              <w:rPr>
                <w:rFonts w:eastAsia="Calibri" w:cs="Times New Roman"/>
                <w:sz w:val="16"/>
                <w:szCs w:val="16"/>
                <w:lang w:eastAsia="en-GB" w:bidi="lt-LT"/>
              </w:rPr>
              <w:t>Paramą gavusios įmonės (iš kurių: labai mažos, mažosios</w:t>
            </w:r>
            <w:r w:rsidR="00BA56A5">
              <w:rPr>
                <w:rFonts w:eastAsia="Calibri" w:cs="Times New Roman"/>
                <w:sz w:val="16"/>
                <w:szCs w:val="16"/>
                <w:lang w:eastAsia="en-GB" w:bidi="lt-LT"/>
              </w:rPr>
              <w:t>,</w:t>
            </w:r>
            <w:r w:rsidRPr="009E3D58">
              <w:rPr>
                <w:rFonts w:eastAsia="Calibri" w:cs="Times New Roman"/>
                <w:sz w:val="16"/>
                <w:szCs w:val="16"/>
                <w:lang w:eastAsia="en-GB" w:bidi="lt-LT"/>
              </w:rPr>
              <w:t xml:space="preserve"> vidutinės ir didelės</w:t>
            </w:r>
            <w:r w:rsidR="00665E0A">
              <w:rPr>
                <w:rFonts w:eastAsia="Calibri" w:cs="Times New Roman"/>
                <w:sz w:val="16"/>
                <w:szCs w:val="16"/>
                <w:lang w:eastAsia="en-GB" w:bidi="lt-LT"/>
              </w:rPr>
              <w:t>)</w:t>
            </w:r>
          </w:p>
        </w:tc>
        <w:tc>
          <w:tcPr>
            <w:tcW w:w="505" w:type="pct"/>
            <w:tcBorders>
              <w:top w:val="single" w:sz="4" w:space="0" w:color="auto"/>
              <w:bottom w:val="single" w:sz="4" w:space="0" w:color="auto"/>
            </w:tcBorders>
          </w:tcPr>
          <w:p w:rsidR="00A2580C" w:rsidRPr="009E3D58" w:rsidRDefault="00A2580C" w:rsidP="00A2580C">
            <w:pPr>
              <w:spacing w:after="0" w:line="240" w:lineRule="auto"/>
              <w:jc w:val="both"/>
              <w:rPr>
                <w:rFonts w:cs="Times New Roman"/>
                <w:noProof/>
                <w:sz w:val="16"/>
                <w:szCs w:val="16"/>
              </w:rPr>
            </w:pPr>
            <w:r w:rsidRPr="009E3D58">
              <w:rPr>
                <w:rFonts w:cs="Times New Roman"/>
                <w:noProof/>
                <w:sz w:val="16"/>
                <w:szCs w:val="16"/>
              </w:rPr>
              <w:t>Įmonės</w:t>
            </w:r>
          </w:p>
        </w:tc>
        <w:tc>
          <w:tcPr>
            <w:tcW w:w="504" w:type="pct"/>
            <w:tcBorders>
              <w:top w:val="single" w:sz="4" w:space="0" w:color="auto"/>
              <w:bottom w:val="single" w:sz="4" w:space="0" w:color="auto"/>
            </w:tcBorders>
            <w:shd w:val="clear" w:color="auto" w:fill="auto"/>
          </w:tcPr>
          <w:p w:rsidR="00A2580C" w:rsidRPr="00C75119" w:rsidRDefault="00A2580C" w:rsidP="00A2580C">
            <w:pPr>
              <w:spacing w:after="0" w:line="240" w:lineRule="auto"/>
              <w:jc w:val="center"/>
              <w:rPr>
                <w:bCs/>
                <w:iCs/>
                <w:noProof/>
                <w:sz w:val="16"/>
                <w:szCs w:val="16"/>
              </w:rPr>
            </w:pPr>
            <w:r>
              <w:rPr>
                <w:bCs/>
                <w:iCs/>
                <w:noProof/>
                <w:sz w:val="16"/>
                <w:szCs w:val="16"/>
              </w:rPr>
              <w:t>8</w:t>
            </w:r>
          </w:p>
        </w:tc>
        <w:tc>
          <w:tcPr>
            <w:tcW w:w="482" w:type="pct"/>
            <w:tcBorders>
              <w:top w:val="single" w:sz="4" w:space="0" w:color="auto"/>
              <w:bottom w:val="single" w:sz="4" w:space="0" w:color="auto"/>
            </w:tcBorders>
            <w:shd w:val="clear" w:color="auto" w:fill="auto"/>
          </w:tcPr>
          <w:p w:rsidR="00A2580C" w:rsidRPr="00C75119" w:rsidRDefault="00A2580C" w:rsidP="00A2580C">
            <w:pPr>
              <w:spacing w:after="0" w:line="240" w:lineRule="auto"/>
              <w:jc w:val="center"/>
              <w:rPr>
                <w:bCs/>
                <w:iCs/>
                <w:noProof/>
                <w:sz w:val="16"/>
                <w:szCs w:val="16"/>
              </w:rPr>
            </w:pPr>
            <w:r>
              <w:rPr>
                <w:bCs/>
                <w:iCs/>
                <w:noProof/>
                <w:sz w:val="16"/>
                <w:szCs w:val="16"/>
              </w:rPr>
              <w:t>71</w:t>
            </w:r>
          </w:p>
        </w:tc>
      </w:tr>
      <w:tr w:rsidR="00A2580C" w:rsidRPr="005519EC" w:rsidTr="00A2580C">
        <w:trPr>
          <w:trHeight w:val="340"/>
        </w:trPr>
        <w:tc>
          <w:tcPr>
            <w:tcW w:w="566" w:type="pct"/>
            <w:vMerge/>
          </w:tcPr>
          <w:p w:rsidR="00A2580C" w:rsidRPr="005519EC" w:rsidRDefault="00A2580C" w:rsidP="00A2580C">
            <w:pPr>
              <w:spacing w:after="0" w:line="240" w:lineRule="auto"/>
              <w:jc w:val="both"/>
              <w:rPr>
                <w:noProof/>
                <w:sz w:val="16"/>
                <w:szCs w:val="16"/>
              </w:rPr>
            </w:pPr>
          </w:p>
        </w:tc>
        <w:tc>
          <w:tcPr>
            <w:tcW w:w="498" w:type="pct"/>
            <w:vMerge/>
          </w:tcPr>
          <w:p w:rsidR="00A2580C" w:rsidRPr="005519EC" w:rsidRDefault="00A2580C" w:rsidP="00A2580C">
            <w:pPr>
              <w:spacing w:after="0" w:line="240" w:lineRule="auto"/>
              <w:jc w:val="both"/>
              <w:rPr>
                <w:noProof/>
                <w:sz w:val="16"/>
                <w:szCs w:val="16"/>
              </w:rPr>
            </w:pPr>
          </w:p>
        </w:tc>
        <w:tc>
          <w:tcPr>
            <w:tcW w:w="429" w:type="pct"/>
            <w:vMerge/>
          </w:tcPr>
          <w:p w:rsidR="00A2580C" w:rsidRPr="005519EC" w:rsidRDefault="00A2580C" w:rsidP="00A2580C">
            <w:pPr>
              <w:spacing w:after="0" w:line="240" w:lineRule="auto"/>
              <w:jc w:val="both"/>
              <w:rPr>
                <w:noProof/>
                <w:sz w:val="16"/>
                <w:szCs w:val="16"/>
              </w:rPr>
            </w:pPr>
          </w:p>
        </w:tc>
        <w:tc>
          <w:tcPr>
            <w:tcW w:w="504" w:type="pct"/>
            <w:tcBorders>
              <w:top w:val="single" w:sz="4" w:space="0" w:color="auto"/>
              <w:bottom w:val="single" w:sz="4" w:space="0" w:color="auto"/>
            </w:tcBorders>
          </w:tcPr>
          <w:p w:rsidR="00A2580C" w:rsidRPr="00C86ED3" w:rsidRDefault="00A2580C" w:rsidP="00A2580C">
            <w:pPr>
              <w:spacing w:after="0" w:line="240" w:lineRule="auto"/>
              <w:jc w:val="both"/>
              <w:rPr>
                <w:rFonts w:eastAsia="Calibri" w:cs="Times New Roman"/>
                <w:sz w:val="16"/>
                <w:szCs w:val="16"/>
                <w:lang w:eastAsia="lt-LT" w:bidi="lt-LT"/>
              </w:rPr>
            </w:pPr>
            <w:r w:rsidRPr="00C86ED3">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rsidR="00A2580C" w:rsidRPr="00C86ED3" w:rsidRDefault="00A2580C" w:rsidP="00A2580C">
            <w:pPr>
              <w:spacing w:after="0" w:line="240" w:lineRule="auto"/>
              <w:jc w:val="both"/>
              <w:rPr>
                <w:rFonts w:eastAsia="Calibri" w:cs="Times New Roman"/>
                <w:sz w:val="16"/>
                <w:szCs w:val="16"/>
                <w:lang w:eastAsia="en-GB" w:bidi="lt-LT"/>
              </w:rPr>
            </w:pPr>
            <w:r w:rsidRPr="009E3D58">
              <w:rPr>
                <w:rFonts w:eastAsia="Calibri" w:cs="Times New Roman"/>
                <w:sz w:val="16"/>
                <w:szCs w:val="16"/>
                <w:lang w:eastAsia="en-GB" w:bidi="lt-LT"/>
              </w:rPr>
              <w:t>RCO02</w:t>
            </w:r>
          </w:p>
        </w:tc>
        <w:tc>
          <w:tcPr>
            <w:tcW w:w="865" w:type="pct"/>
            <w:tcBorders>
              <w:top w:val="single" w:sz="4" w:space="0" w:color="auto"/>
              <w:bottom w:val="single" w:sz="4" w:space="0" w:color="auto"/>
            </w:tcBorders>
            <w:shd w:val="clear" w:color="auto" w:fill="auto"/>
          </w:tcPr>
          <w:p w:rsidR="00A2580C" w:rsidRPr="00C86ED3" w:rsidRDefault="00A2580C" w:rsidP="00A2580C">
            <w:pPr>
              <w:spacing w:after="0" w:line="240" w:lineRule="auto"/>
              <w:rPr>
                <w:rFonts w:eastAsia="Calibri" w:cs="Times New Roman"/>
                <w:sz w:val="16"/>
                <w:szCs w:val="16"/>
                <w:lang w:eastAsia="en-GB" w:bidi="lt-LT"/>
              </w:rPr>
            </w:pPr>
            <w:r w:rsidRPr="009E3D58">
              <w:rPr>
                <w:rFonts w:eastAsia="Calibri" w:cs="Times New Roman"/>
                <w:sz w:val="16"/>
                <w:szCs w:val="16"/>
                <w:lang w:eastAsia="en-GB" w:bidi="lt-LT"/>
              </w:rPr>
              <w:t>Paramą dotacijomis gavusios įmonės</w:t>
            </w:r>
          </w:p>
        </w:tc>
        <w:tc>
          <w:tcPr>
            <w:tcW w:w="505" w:type="pct"/>
            <w:tcBorders>
              <w:top w:val="single" w:sz="4" w:space="0" w:color="auto"/>
              <w:bottom w:val="single" w:sz="4" w:space="0" w:color="auto"/>
            </w:tcBorders>
          </w:tcPr>
          <w:p w:rsidR="00A2580C" w:rsidRPr="00C86ED3" w:rsidRDefault="00A2580C" w:rsidP="00A2580C">
            <w:pPr>
              <w:spacing w:after="0" w:line="240" w:lineRule="auto"/>
              <w:jc w:val="both"/>
              <w:rPr>
                <w:rFonts w:cs="Times New Roman"/>
                <w:noProof/>
                <w:sz w:val="16"/>
                <w:szCs w:val="16"/>
              </w:rPr>
            </w:pPr>
            <w:r w:rsidRPr="009E3D58">
              <w:rPr>
                <w:rFonts w:cs="Times New Roman"/>
                <w:noProof/>
                <w:sz w:val="16"/>
                <w:szCs w:val="16"/>
              </w:rPr>
              <w:t>Įmonės</w:t>
            </w:r>
          </w:p>
        </w:tc>
        <w:tc>
          <w:tcPr>
            <w:tcW w:w="504" w:type="pct"/>
            <w:tcBorders>
              <w:top w:val="single" w:sz="4" w:space="0" w:color="auto"/>
              <w:bottom w:val="single" w:sz="4" w:space="0" w:color="auto"/>
            </w:tcBorders>
            <w:shd w:val="clear" w:color="auto" w:fill="auto"/>
          </w:tcPr>
          <w:p w:rsidR="00A2580C" w:rsidRPr="00C75119" w:rsidRDefault="00A2580C" w:rsidP="00A2580C">
            <w:pPr>
              <w:spacing w:after="0" w:line="240" w:lineRule="auto"/>
              <w:jc w:val="center"/>
              <w:rPr>
                <w:bCs/>
                <w:iCs/>
                <w:noProof/>
                <w:sz w:val="16"/>
                <w:szCs w:val="16"/>
              </w:rPr>
            </w:pPr>
            <w:r w:rsidRPr="00C75119">
              <w:rPr>
                <w:bCs/>
                <w:iCs/>
                <w:noProof/>
                <w:sz w:val="16"/>
                <w:szCs w:val="16"/>
              </w:rPr>
              <w:t>1</w:t>
            </w:r>
          </w:p>
        </w:tc>
        <w:tc>
          <w:tcPr>
            <w:tcW w:w="482" w:type="pct"/>
            <w:tcBorders>
              <w:top w:val="single" w:sz="4" w:space="0" w:color="auto"/>
              <w:bottom w:val="single" w:sz="4" w:space="0" w:color="auto"/>
            </w:tcBorders>
            <w:shd w:val="clear" w:color="auto" w:fill="auto"/>
          </w:tcPr>
          <w:p w:rsidR="00A2580C" w:rsidRPr="00C75119" w:rsidRDefault="00A2580C" w:rsidP="00A2580C">
            <w:pPr>
              <w:spacing w:after="0" w:line="240" w:lineRule="auto"/>
              <w:jc w:val="center"/>
              <w:rPr>
                <w:bCs/>
                <w:iCs/>
                <w:noProof/>
                <w:sz w:val="16"/>
                <w:szCs w:val="16"/>
              </w:rPr>
            </w:pPr>
            <w:r>
              <w:rPr>
                <w:bCs/>
                <w:iCs/>
                <w:noProof/>
                <w:sz w:val="16"/>
                <w:szCs w:val="16"/>
              </w:rPr>
              <w:t>12</w:t>
            </w:r>
          </w:p>
        </w:tc>
      </w:tr>
      <w:tr w:rsidR="00A2580C" w:rsidRPr="005519EC" w:rsidTr="00A2580C">
        <w:trPr>
          <w:trHeight w:val="340"/>
        </w:trPr>
        <w:tc>
          <w:tcPr>
            <w:tcW w:w="566" w:type="pct"/>
            <w:vMerge/>
          </w:tcPr>
          <w:p w:rsidR="00A2580C" w:rsidRPr="005519EC" w:rsidRDefault="00A2580C" w:rsidP="00A2580C">
            <w:pPr>
              <w:spacing w:after="0" w:line="240" w:lineRule="auto"/>
              <w:jc w:val="both"/>
              <w:rPr>
                <w:noProof/>
                <w:sz w:val="16"/>
                <w:szCs w:val="16"/>
              </w:rPr>
            </w:pPr>
          </w:p>
        </w:tc>
        <w:tc>
          <w:tcPr>
            <w:tcW w:w="498" w:type="pct"/>
            <w:vMerge/>
          </w:tcPr>
          <w:p w:rsidR="00A2580C" w:rsidRPr="005519EC" w:rsidRDefault="00A2580C" w:rsidP="00A2580C">
            <w:pPr>
              <w:spacing w:after="0" w:line="240" w:lineRule="auto"/>
              <w:jc w:val="both"/>
              <w:rPr>
                <w:noProof/>
                <w:sz w:val="16"/>
                <w:szCs w:val="16"/>
              </w:rPr>
            </w:pPr>
          </w:p>
        </w:tc>
        <w:tc>
          <w:tcPr>
            <w:tcW w:w="429" w:type="pct"/>
            <w:vMerge/>
          </w:tcPr>
          <w:p w:rsidR="00A2580C" w:rsidRPr="005519EC" w:rsidRDefault="00A2580C" w:rsidP="00A2580C">
            <w:pPr>
              <w:spacing w:after="0" w:line="240" w:lineRule="auto"/>
              <w:jc w:val="both"/>
              <w:rPr>
                <w:noProof/>
                <w:sz w:val="16"/>
                <w:szCs w:val="16"/>
              </w:rPr>
            </w:pPr>
          </w:p>
        </w:tc>
        <w:tc>
          <w:tcPr>
            <w:tcW w:w="504" w:type="pct"/>
            <w:tcBorders>
              <w:top w:val="single" w:sz="4" w:space="0" w:color="auto"/>
              <w:bottom w:val="single" w:sz="4" w:space="0" w:color="auto"/>
            </w:tcBorders>
          </w:tcPr>
          <w:p w:rsidR="00A2580C" w:rsidRPr="009E3D58" w:rsidRDefault="00A2580C" w:rsidP="00A2580C">
            <w:pPr>
              <w:spacing w:after="0" w:line="240" w:lineRule="auto"/>
              <w:jc w:val="both"/>
              <w:rPr>
                <w:rFonts w:cs="Times New Roman"/>
                <w:noProof/>
                <w:sz w:val="16"/>
                <w:szCs w:val="16"/>
              </w:rPr>
            </w:pPr>
            <w:r>
              <w:rPr>
                <w:rFonts w:eastAsia="Calibri" w:cs="Times New Roman"/>
                <w:sz w:val="16"/>
                <w:szCs w:val="16"/>
                <w:lang w:eastAsia="lt-LT" w:bidi="lt-LT"/>
              </w:rPr>
              <w:t>VVL</w:t>
            </w:r>
            <w:r w:rsidRPr="009E3D58">
              <w:rPr>
                <w:rFonts w:eastAsia="Calibri" w:cs="Times New Roman"/>
                <w:sz w:val="16"/>
                <w:szCs w:val="16"/>
                <w:lang w:eastAsia="lt-LT" w:bidi="lt-LT"/>
              </w:rPr>
              <w:t xml:space="preserve"> regionas</w:t>
            </w:r>
          </w:p>
        </w:tc>
        <w:tc>
          <w:tcPr>
            <w:tcW w:w="647" w:type="pct"/>
            <w:tcBorders>
              <w:top w:val="single" w:sz="4" w:space="0" w:color="auto"/>
              <w:bottom w:val="single" w:sz="4" w:space="0" w:color="auto"/>
            </w:tcBorders>
          </w:tcPr>
          <w:p w:rsidR="00A2580C" w:rsidRPr="009E3D58" w:rsidRDefault="00A2580C" w:rsidP="00A2580C">
            <w:pPr>
              <w:spacing w:after="0" w:line="240" w:lineRule="auto"/>
              <w:jc w:val="both"/>
              <w:rPr>
                <w:rFonts w:cs="Times New Roman"/>
                <w:noProof/>
                <w:sz w:val="16"/>
                <w:szCs w:val="16"/>
              </w:rPr>
            </w:pPr>
            <w:r w:rsidRPr="009E3D58">
              <w:rPr>
                <w:rFonts w:eastAsia="Calibri" w:cs="Times New Roman"/>
                <w:sz w:val="16"/>
                <w:szCs w:val="16"/>
                <w:lang w:eastAsia="en-GB" w:bidi="lt-LT"/>
              </w:rPr>
              <w:t>RCO02</w:t>
            </w:r>
          </w:p>
        </w:tc>
        <w:tc>
          <w:tcPr>
            <w:tcW w:w="865" w:type="pct"/>
            <w:tcBorders>
              <w:top w:val="single" w:sz="4" w:space="0" w:color="auto"/>
              <w:bottom w:val="single" w:sz="4" w:space="0" w:color="auto"/>
            </w:tcBorders>
            <w:shd w:val="clear" w:color="auto" w:fill="auto"/>
          </w:tcPr>
          <w:p w:rsidR="00A2580C" w:rsidRPr="009E3D58" w:rsidRDefault="00A2580C" w:rsidP="00A2580C">
            <w:pPr>
              <w:spacing w:after="0" w:line="240" w:lineRule="auto"/>
              <w:rPr>
                <w:rFonts w:cs="Times New Roman"/>
                <w:noProof/>
                <w:sz w:val="16"/>
                <w:szCs w:val="16"/>
              </w:rPr>
            </w:pPr>
            <w:r w:rsidRPr="009E3D58">
              <w:rPr>
                <w:rFonts w:eastAsia="Calibri" w:cs="Times New Roman"/>
                <w:sz w:val="16"/>
                <w:szCs w:val="16"/>
                <w:lang w:eastAsia="en-GB" w:bidi="lt-LT"/>
              </w:rPr>
              <w:t>Paramą dotacijomis gavusios įmonės</w:t>
            </w:r>
          </w:p>
        </w:tc>
        <w:tc>
          <w:tcPr>
            <w:tcW w:w="505" w:type="pct"/>
            <w:tcBorders>
              <w:top w:val="single" w:sz="4" w:space="0" w:color="auto"/>
              <w:bottom w:val="single" w:sz="4" w:space="0" w:color="auto"/>
            </w:tcBorders>
          </w:tcPr>
          <w:p w:rsidR="00A2580C" w:rsidRPr="009E3D58" w:rsidRDefault="00A2580C" w:rsidP="00A2580C">
            <w:pPr>
              <w:spacing w:after="0" w:line="240" w:lineRule="auto"/>
              <w:jc w:val="both"/>
              <w:rPr>
                <w:rFonts w:cs="Times New Roman"/>
                <w:noProof/>
                <w:sz w:val="16"/>
                <w:szCs w:val="16"/>
              </w:rPr>
            </w:pPr>
            <w:r w:rsidRPr="009E3D58">
              <w:rPr>
                <w:rFonts w:cs="Times New Roman"/>
                <w:noProof/>
                <w:sz w:val="16"/>
                <w:szCs w:val="16"/>
              </w:rPr>
              <w:t>Įmonės</w:t>
            </w:r>
          </w:p>
        </w:tc>
        <w:tc>
          <w:tcPr>
            <w:tcW w:w="504" w:type="pct"/>
            <w:tcBorders>
              <w:top w:val="single" w:sz="4" w:space="0" w:color="auto"/>
              <w:bottom w:val="single" w:sz="4" w:space="0" w:color="auto"/>
            </w:tcBorders>
            <w:shd w:val="clear" w:color="auto" w:fill="auto"/>
          </w:tcPr>
          <w:p w:rsidR="00A2580C" w:rsidRPr="00C75119" w:rsidRDefault="00A2580C" w:rsidP="00A2580C">
            <w:pPr>
              <w:spacing w:after="0" w:line="240" w:lineRule="auto"/>
              <w:jc w:val="center"/>
              <w:rPr>
                <w:bCs/>
                <w:iCs/>
                <w:noProof/>
                <w:sz w:val="16"/>
                <w:szCs w:val="16"/>
              </w:rPr>
            </w:pPr>
            <w:r>
              <w:rPr>
                <w:bCs/>
                <w:iCs/>
                <w:noProof/>
                <w:sz w:val="16"/>
                <w:szCs w:val="16"/>
              </w:rPr>
              <w:t>3</w:t>
            </w:r>
          </w:p>
        </w:tc>
        <w:tc>
          <w:tcPr>
            <w:tcW w:w="482" w:type="pct"/>
            <w:tcBorders>
              <w:top w:val="single" w:sz="4" w:space="0" w:color="auto"/>
              <w:bottom w:val="single" w:sz="4" w:space="0" w:color="auto"/>
            </w:tcBorders>
            <w:shd w:val="clear" w:color="auto" w:fill="auto"/>
          </w:tcPr>
          <w:p w:rsidR="00A2580C" w:rsidRPr="00C75119" w:rsidRDefault="00A2580C" w:rsidP="00A2580C">
            <w:pPr>
              <w:spacing w:after="0" w:line="240" w:lineRule="auto"/>
              <w:jc w:val="center"/>
              <w:rPr>
                <w:bCs/>
                <w:iCs/>
                <w:noProof/>
                <w:sz w:val="16"/>
                <w:szCs w:val="16"/>
              </w:rPr>
            </w:pPr>
            <w:r>
              <w:rPr>
                <w:bCs/>
                <w:iCs/>
                <w:noProof/>
                <w:sz w:val="16"/>
                <w:szCs w:val="16"/>
              </w:rPr>
              <w:t>23</w:t>
            </w:r>
          </w:p>
        </w:tc>
      </w:tr>
      <w:tr w:rsidR="00A2580C" w:rsidRPr="005519EC" w:rsidTr="00A2580C">
        <w:trPr>
          <w:trHeight w:val="340"/>
        </w:trPr>
        <w:tc>
          <w:tcPr>
            <w:tcW w:w="566" w:type="pct"/>
            <w:vMerge/>
          </w:tcPr>
          <w:p w:rsidR="00A2580C" w:rsidRPr="005519EC" w:rsidRDefault="00A2580C" w:rsidP="00A2580C">
            <w:pPr>
              <w:spacing w:after="0" w:line="240" w:lineRule="auto"/>
              <w:jc w:val="both"/>
              <w:rPr>
                <w:noProof/>
                <w:sz w:val="16"/>
                <w:szCs w:val="16"/>
              </w:rPr>
            </w:pPr>
          </w:p>
        </w:tc>
        <w:tc>
          <w:tcPr>
            <w:tcW w:w="498" w:type="pct"/>
            <w:vMerge/>
          </w:tcPr>
          <w:p w:rsidR="00A2580C" w:rsidRPr="005519EC" w:rsidRDefault="00A2580C" w:rsidP="00A2580C">
            <w:pPr>
              <w:spacing w:after="0" w:line="240" w:lineRule="auto"/>
              <w:jc w:val="both"/>
              <w:rPr>
                <w:noProof/>
                <w:sz w:val="16"/>
                <w:szCs w:val="16"/>
              </w:rPr>
            </w:pPr>
          </w:p>
        </w:tc>
        <w:tc>
          <w:tcPr>
            <w:tcW w:w="429" w:type="pct"/>
            <w:vMerge/>
          </w:tcPr>
          <w:p w:rsidR="00A2580C" w:rsidRPr="005519EC" w:rsidRDefault="00A2580C" w:rsidP="00A2580C">
            <w:pPr>
              <w:spacing w:after="0" w:line="240" w:lineRule="auto"/>
              <w:jc w:val="both"/>
              <w:rPr>
                <w:noProof/>
                <w:sz w:val="16"/>
                <w:szCs w:val="16"/>
              </w:rPr>
            </w:pPr>
          </w:p>
        </w:tc>
        <w:tc>
          <w:tcPr>
            <w:tcW w:w="504" w:type="pct"/>
            <w:tcBorders>
              <w:top w:val="single" w:sz="4" w:space="0" w:color="auto"/>
              <w:bottom w:val="single" w:sz="4" w:space="0" w:color="auto"/>
            </w:tcBorders>
          </w:tcPr>
          <w:p w:rsidR="00A2580C" w:rsidRPr="00C86ED3" w:rsidRDefault="00A2580C" w:rsidP="00A2580C">
            <w:pPr>
              <w:spacing w:after="0" w:line="240" w:lineRule="auto"/>
              <w:jc w:val="both"/>
              <w:rPr>
                <w:rFonts w:eastAsia="Calibri" w:cs="Times New Roman"/>
                <w:sz w:val="16"/>
                <w:szCs w:val="16"/>
                <w:lang w:eastAsia="lt-LT" w:bidi="lt-LT"/>
              </w:rPr>
            </w:pPr>
            <w:r w:rsidRPr="00C86ED3">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rsidR="00A2580C" w:rsidRPr="00C86ED3" w:rsidRDefault="00A2580C" w:rsidP="00A2580C">
            <w:pPr>
              <w:spacing w:after="0" w:line="240" w:lineRule="auto"/>
              <w:jc w:val="both"/>
              <w:rPr>
                <w:rFonts w:eastAsia="Calibri" w:cs="Times New Roman"/>
                <w:sz w:val="16"/>
                <w:szCs w:val="16"/>
                <w:lang w:eastAsia="en-GB" w:bidi="lt-LT"/>
              </w:rPr>
            </w:pPr>
            <w:r w:rsidRPr="009E3D58">
              <w:rPr>
                <w:rFonts w:eastAsia="Calibri" w:cs="Times New Roman"/>
                <w:sz w:val="16"/>
                <w:szCs w:val="16"/>
                <w:lang w:eastAsia="en-GB" w:bidi="lt-LT"/>
              </w:rPr>
              <w:t>RCO03</w:t>
            </w:r>
          </w:p>
        </w:tc>
        <w:tc>
          <w:tcPr>
            <w:tcW w:w="865" w:type="pct"/>
            <w:tcBorders>
              <w:top w:val="single" w:sz="4" w:space="0" w:color="auto"/>
              <w:bottom w:val="single" w:sz="4" w:space="0" w:color="auto"/>
            </w:tcBorders>
            <w:shd w:val="clear" w:color="auto" w:fill="auto"/>
          </w:tcPr>
          <w:p w:rsidR="00A2580C" w:rsidRPr="00C86ED3" w:rsidRDefault="00A2580C" w:rsidP="006523B4">
            <w:pPr>
              <w:spacing w:after="0" w:line="240" w:lineRule="auto"/>
              <w:rPr>
                <w:rFonts w:eastAsia="Calibri" w:cs="Times New Roman"/>
                <w:sz w:val="16"/>
                <w:szCs w:val="16"/>
                <w:lang w:eastAsia="en-GB" w:bidi="lt-LT"/>
              </w:rPr>
            </w:pPr>
            <w:r w:rsidRPr="009E3D58">
              <w:rPr>
                <w:rFonts w:eastAsia="Calibri" w:cs="Times New Roman"/>
                <w:sz w:val="16"/>
                <w:szCs w:val="16"/>
                <w:lang w:eastAsia="en-GB" w:bidi="lt-LT"/>
              </w:rPr>
              <w:t>Paramą finansinėmis priemonėmis gavusios įmonės</w:t>
            </w:r>
          </w:p>
        </w:tc>
        <w:tc>
          <w:tcPr>
            <w:tcW w:w="505" w:type="pct"/>
            <w:tcBorders>
              <w:top w:val="single" w:sz="4" w:space="0" w:color="auto"/>
              <w:bottom w:val="single" w:sz="4" w:space="0" w:color="auto"/>
            </w:tcBorders>
          </w:tcPr>
          <w:p w:rsidR="00A2580C" w:rsidRPr="00C86ED3" w:rsidRDefault="00A2580C" w:rsidP="00A2580C">
            <w:pPr>
              <w:spacing w:after="0" w:line="240" w:lineRule="auto"/>
              <w:jc w:val="both"/>
              <w:rPr>
                <w:rFonts w:cs="Times New Roman"/>
                <w:noProof/>
                <w:sz w:val="16"/>
                <w:szCs w:val="16"/>
              </w:rPr>
            </w:pPr>
            <w:r w:rsidRPr="009E3D58">
              <w:rPr>
                <w:rFonts w:cs="Times New Roman"/>
                <w:noProof/>
                <w:sz w:val="16"/>
                <w:szCs w:val="16"/>
              </w:rPr>
              <w:t>Įmonės</w:t>
            </w:r>
          </w:p>
        </w:tc>
        <w:tc>
          <w:tcPr>
            <w:tcW w:w="504" w:type="pct"/>
            <w:tcBorders>
              <w:top w:val="single" w:sz="4" w:space="0" w:color="auto"/>
              <w:bottom w:val="single" w:sz="4" w:space="0" w:color="auto"/>
            </w:tcBorders>
            <w:shd w:val="clear" w:color="auto" w:fill="auto"/>
          </w:tcPr>
          <w:p w:rsidR="00A2580C" w:rsidRPr="00C75119" w:rsidRDefault="00A2580C" w:rsidP="00A2580C">
            <w:pPr>
              <w:spacing w:after="0" w:line="240" w:lineRule="auto"/>
              <w:jc w:val="center"/>
              <w:rPr>
                <w:bCs/>
                <w:iCs/>
                <w:noProof/>
                <w:sz w:val="16"/>
                <w:szCs w:val="16"/>
              </w:rPr>
            </w:pPr>
            <w:r w:rsidRPr="00C75119">
              <w:rPr>
                <w:bCs/>
                <w:iCs/>
                <w:noProof/>
                <w:sz w:val="16"/>
                <w:szCs w:val="16"/>
              </w:rPr>
              <w:t>1</w:t>
            </w:r>
          </w:p>
        </w:tc>
        <w:tc>
          <w:tcPr>
            <w:tcW w:w="482" w:type="pct"/>
            <w:tcBorders>
              <w:top w:val="single" w:sz="4" w:space="0" w:color="auto"/>
              <w:bottom w:val="single" w:sz="4" w:space="0" w:color="auto"/>
            </w:tcBorders>
            <w:shd w:val="clear" w:color="auto" w:fill="auto"/>
          </w:tcPr>
          <w:p w:rsidR="00A2580C" w:rsidRPr="00C75119" w:rsidRDefault="00A2580C" w:rsidP="00A2580C">
            <w:pPr>
              <w:spacing w:after="0" w:line="240" w:lineRule="auto"/>
              <w:jc w:val="center"/>
              <w:rPr>
                <w:bCs/>
                <w:iCs/>
                <w:noProof/>
                <w:sz w:val="16"/>
                <w:szCs w:val="16"/>
              </w:rPr>
            </w:pPr>
            <w:r>
              <w:rPr>
                <w:bCs/>
                <w:iCs/>
                <w:noProof/>
                <w:sz w:val="16"/>
                <w:szCs w:val="16"/>
              </w:rPr>
              <w:t>8</w:t>
            </w:r>
          </w:p>
        </w:tc>
      </w:tr>
      <w:tr w:rsidR="00A2580C" w:rsidRPr="005519EC" w:rsidTr="00A2580C">
        <w:trPr>
          <w:trHeight w:val="340"/>
        </w:trPr>
        <w:tc>
          <w:tcPr>
            <w:tcW w:w="566" w:type="pct"/>
            <w:vMerge/>
          </w:tcPr>
          <w:p w:rsidR="00A2580C" w:rsidRPr="005519EC" w:rsidRDefault="00A2580C" w:rsidP="00A2580C">
            <w:pPr>
              <w:spacing w:after="0" w:line="240" w:lineRule="auto"/>
              <w:jc w:val="both"/>
              <w:rPr>
                <w:noProof/>
                <w:sz w:val="16"/>
                <w:szCs w:val="16"/>
              </w:rPr>
            </w:pPr>
          </w:p>
        </w:tc>
        <w:tc>
          <w:tcPr>
            <w:tcW w:w="498" w:type="pct"/>
            <w:vMerge/>
          </w:tcPr>
          <w:p w:rsidR="00A2580C" w:rsidRPr="005519EC" w:rsidRDefault="00A2580C" w:rsidP="00A2580C">
            <w:pPr>
              <w:spacing w:after="0" w:line="240" w:lineRule="auto"/>
              <w:jc w:val="both"/>
              <w:rPr>
                <w:noProof/>
                <w:sz w:val="16"/>
                <w:szCs w:val="16"/>
              </w:rPr>
            </w:pPr>
          </w:p>
        </w:tc>
        <w:tc>
          <w:tcPr>
            <w:tcW w:w="429" w:type="pct"/>
            <w:vMerge/>
          </w:tcPr>
          <w:p w:rsidR="00A2580C" w:rsidRPr="005519EC" w:rsidRDefault="00A2580C" w:rsidP="00A2580C">
            <w:pPr>
              <w:spacing w:after="0" w:line="240" w:lineRule="auto"/>
              <w:jc w:val="both"/>
              <w:rPr>
                <w:noProof/>
                <w:sz w:val="16"/>
                <w:szCs w:val="16"/>
              </w:rPr>
            </w:pPr>
          </w:p>
        </w:tc>
        <w:tc>
          <w:tcPr>
            <w:tcW w:w="504" w:type="pct"/>
            <w:tcBorders>
              <w:top w:val="single" w:sz="4" w:space="0" w:color="auto"/>
              <w:bottom w:val="single" w:sz="4" w:space="0" w:color="auto"/>
            </w:tcBorders>
          </w:tcPr>
          <w:p w:rsidR="00A2580C" w:rsidRPr="009E3D58" w:rsidRDefault="00A2580C" w:rsidP="00A2580C">
            <w:pPr>
              <w:spacing w:after="0" w:line="240" w:lineRule="auto"/>
              <w:jc w:val="both"/>
              <w:rPr>
                <w:rFonts w:cs="Times New Roman"/>
                <w:noProof/>
                <w:sz w:val="16"/>
                <w:szCs w:val="16"/>
              </w:rPr>
            </w:pPr>
            <w:r>
              <w:rPr>
                <w:rFonts w:eastAsia="Calibri" w:cs="Times New Roman"/>
                <w:sz w:val="16"/>
                <w:szCs w:val="16"/>
                <w:lang w:eastAsia="lt-LT" w:bidi="lt-LT"/>
              </w:rPr>
              <w:t>VVL</w:t>
            </w:r>
            <w:r w:rsidRPr="009E3D58">
              <w:rPr>
                <w:rFonts w:eastAsia="Calibri" w:cs="Times New Roman"/>
                <w:sz w:val="16"/>
                <w:szCs w:val="16"/>
                <w:lang w:eastAsia="lt-LT" w:bidi="lt-LT"/>
              </w:rPr>
              <w:t xml:space="preserve"> regionas</w:t>
            </w:r>
          </w:p>
        </w:tc>
        <w:tc>
          <w:tcPr>
            <w:tcW w:w="647" w:type="pct"/>
            <w:tcBorders>
              <w:top w:val="single" w:sz="4" w:space="0" w:color="auto"/>
              <w:bottom w:val="single" w:sz="4" w:space="0" w:color="auto"/>
            </w:tcBorders>
          </w:tcPr>
          <w:p w:rsidR="00A2580C" w:rsidRPr="009E3D58" w:rsidRDefault="00A2580C" w:rsidP="00A2580C">
            <w:pPr>
              <w:spacing w:after="0" w:line="240" w:lineRule="auto"/>
              <w:jc w:val="both"/>
              <w:rPr>
                <w:rFonts w:cs="Times New Roman"/>
                <w:noProof/>
                <w:sz w:val="16"/>
                <w:szCs w:val="16"/>
              </w:rPr>
            </w:pPr>
            <w:r w:rsidRPr="009E3D58">
              <w:rPr>
                <w:rFonts w:eastAsia="Calibri" w:cs="Times New Roman"/>
                <w:sz w:val="16"/>
                <w:szCs w:val="16"/>
                <w:lang w:eastAsia="en-GB" w:bidi="lt-LT"/>
              </w:rPr>
              <w:t>RCO03</w:t>
            </w:r>
          </w:p>
        </w:tc>
        <w:tc>
          <w:tcPr>
            <w:tcW w:w="865" w:type="pct"/>
            <w:tcBorders>
              <w:top w:val="single" w:sz="4" w:space="0" w:color="auto"/>
              <w:bottom w:val="single" w:sz="4" w:space="0" w:color="auto"/>
            </w:tcBorders>
            <w:shd w:val="clear" w:color="auto" w:fill="auto"/>
          </w:tcPr>
          <w:p w:rsidR="00A2580C" w:rsidRPr="009E3D58" w:rsidRDefault="00A2580C" w:rsidP="006523B4">
            <w:pPr>
              <w:spacing w:after="0" w:line="240" w:lineRule="auto"/>
              <w:rPr>
                <w:rFonts w:cs="Times New Roman"/>
                <w:noProof/>
                <w:sz w:val="16"/>
                <w:szCs w:val="16"/>
              </w:rPr>
            </w:pPr>
            <w:r w:rsidRPr="009E3D58">
              <w:rPr>
                <w:rFonts w:eastAsia="Calibri" w:cs="Times New Roman"/>
                <w:sz w:val="16"/>
                <w:szCs w:val="16"/>
                <w:lang w:eastAsia="en-GB" w:bidi="lt-LT"/>
              </w:rPr>
              <w:t>Paramą finansinėmis priemonėmis gavusios įmonės</w:t>
            </w:r>
          </w:p>
        </w:tc>
        <w:tc>
          <w:tcPr>
            <w:tcW w:w="505" w:type="pct"/>
            <w:tcBorders>
              <w:top w:val="single" w:sz="4" w:space="0" w:color="auto"/>
              <w:bottom w:val="single" w:sz="4" w:space="0" w:color="auto"/>
            </w:tcBorders>
          </w:tcPr>
          <w:p w:rsidR="00A2580C" w:rsidRPr="009E3D58" w:rsidRDefault="00A2580C" w:rsidP="00A2580C">
            <w:pPr>
              <w:spacing w:after="0" w:line="240" w:lineRule="auto"/>
              <w:jc w:val="both"/>
              <w:rPr>
                <w:rFonts w:cs="Times New Roman"/>
                <w:noProof/>
                <w:sz w:val="16"/>
                <w:szCs w:val="16"/>
              </w:rPr>
            </w:pPr>
            <w:r w:rsidRPr="009E3D58">
              <w:rPr>
                <w:rFonts w:cs="Times New Roman"/>
                <w:noProof/>
                <w:sz w:val="16"/>
                <w:szCs w:val="16"/>
              </w:rPr>
              <w:t>Įmonės</w:t>
            </w:r>
          </w:p>
        </w:tc>
        <w:tc>
          <w:tcPr>
            <w:tcW w:w="504" w:type="pct"/>
            <w:tcBorders>
              <w:top w:val="single" w:sz="4" w:space="0" w:color="auto"/>
              <w:bottom w:val="single" w:sz="4" w:space="0" w:color="auto"/>
            </w:tcBorders>
            <w:shd w:val="clear" w:color="auto" w:fill="auto"/>
          </w:tcPr>
          <w:p w:rsidR="00A2580C" w:rsidRPr="00C75119" w:rsidRDefault="00A2580C" w:rsidP="00A2580C">
            <w:pPr>
              <w:spacing w:after="0" w:line="240" w:lineRule="auto"/>
              <w:jc w:val="center"/>
              <w:rPr>
                <w:bCs/>
                <w:iCs/>
                <w:noProof/>
                <w:sz w:val="16"/>
                <w:szCs w:val="16"/>
              </w:rPr>
            </w:pPr>
            <w:r w:rsidRPr="00C75119">
              <w:rPr>
                <w:bCs/>
                <w:iCs/>
                <w:noProof/>
                <w:sz w:val="16"/>
                <w:szCs w:val="16"/>
              </w:rPr>
              <w:t>1</w:t>
            </w:r>
          </w:p>
        </w:tc>
        <w:tc>
          <w:tcPr>
            <w:tcW w:w="482" w:type="pct"/>
            <w:tcBorders>
              <w:top w:val="single" w:sz="4" w:space="0" w:color="auto"/>
              <w:bottom w:val="single" w:sz="4" w:space="0" w:color="auto"/>
            </w:tcBorders>
            <w:shd w:val="clear" w:color="auto" w:fill="auto"/>
          </w:tcPr>
          <w:p w:rsidR="00A2580C" w:rsidRPr="00C75119" w:rsidRDefault="00A2580C" w:rsidP="00A2580C">
            <w:pPr>
              <w:spacing w:after="0" w:line="240" w:lineRule="auto"/>
              <w:jc w:val="center"/>
              <w:rPr>
                <w:bCs/>
                <w:iCs/>
                <w:noProof/>
                <w:sz w:val="16"/>
                <w:szCs w:val="16"/>
              </w:rPr>
            </w:pPr>
            <w:r w:rsidRPr="00C75119">
              <w:rPr>
                <w:bCs/>
                <w:iCs/>
                <w:noProof/>
                <w:sz w:val="16"/>
                <w:szCs w:val="16"/>
              </w:rPr>
              <w:t>5</w:t>
            </w:r>
          </w:p>
        </w:tc>
      </w:tr>
      <w:tr w:rsidR="00A2580C" w:rsidRPr="005519EC" w:rsidTr="00A2580C">
        <w:trPr>
          <w:trHeight w:val="340"/>
        </w:trPr>
        <w:tc>
          <w:tcPr>
            <w:tcW w:w="566" w:type="pct"/>
            <w:vMerge/>
          </w:tcPr>
          <w:p w:rsidR="00A2580C" w:rsidRPr="005519EC" w:rsidRDefault="00A2580C" w:rsidP="00A2580C">
            <w:pPr>
              <w:spacing w:after="0" w:line="240" w:lineRule="auto"/>
              <w:jc w:val="both"/>
              <w:rPr>
                <w:noProof/>
                <w:sz w:val="16"/>
                <w:szCs w:val="16"/>
              </w:rPr>
            </w:pPr>
          </w:p>
        </w:tc>
        <w:tc>
          <w:tcPr>
            <w:tcW w:w="498" w:type="pct"/>
            <w:vMerge/>
          </w:tcPr>
          <w:p w:rsidR="00A2580C" w:rsidRPr="005519EC" w:rsidRDefault="00A2580C" w:rsidP="00A2580C">
            <w:pPr>
              <w:spacing w:after="0" w:line="240" w:lineRule="auto"/>
              <w:jc w:val="both"/>
              <w:rPr>
                <w:noProof/>
                <w:sz w:val="16"/>
                <w:szCs w:val="16"/>
              </w:rPr>
            </w:pPr>
          </w:p>
        </w:tc>
        <w:tc>
          <w:tcPr>
            <w:tcW w:w="429" w:type="pct"/>
            <w:vMerge/>
          </w:tcPr>
          <w:p w:rsidR="00A2580C" w:rsidRPr="005519EC" w:rsidRDefault="00A2580C" w:rsidP="00A2580C">
            <w:pPr>
              <w:spacing w:after="0" w:line="240" w:lineRule="auto"/>
              <w:jc w:val="both"/>
              <w:rPr>
                <w:noProof/>
                <w:sz w:val="16"/>
                <w:szCs w:val="16"/>
              </w:rPr>
            </w:pPr>
          </w:p>
        </w:tc>
        <w:tc>
          <w:tcPr>
            <w:tcW w:w="504" w:type="pct"/>
            <w:tcBorders>
              <w:top w:val="single" w:sz="4" w:space="0" w:color="auto"/>
              <w:bottom w:val="single" w:sz="4" w:space="0" w:color="auto"/>
            </w:tcBorders>
          </w:tcPr>
          <w:p w:rsidR="00A2580C" w:rsidRPr="00C86ED3" w:rsidRDefault="00A2580C" w:rsidP="00A2580C">
            <w:pPr>
              <w:spacing w:after="0" w:line="240" w:lineRule="auto"/>
              <w:jc w:val="both"/>
              <w:rPr>
                <w:rFonts w:eastAsia="Calibri" w:cs="Times New Roman"/>
                <w:sz w:val="16"/>
                <w:szCs w:val="16"/>
                <w:lang w:eastAsia="lt-LT" w:bidi="lt-LT"/>
              </w:rPr>
            </w:pPr>
            <w:r w:rsidRPr="00C86ED3">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rsidR="00A2580C" w:rsidRPr="00C86ED3" w:rsidRDefault="00A2580C" w:rsidP="00A2580C">
            <w:pPr>
              <w:spacing w:after="0" w:line="240" w:lineRule="auto"/>
              <w:jc w:val="both"/>
              <w:rPr>
                <w:rFonts w:eastAsia="Calibri" w:cs="Times New Roman"/>
                <w:sz w:val="16"/>
                <w:szCs w:val="16"/>
                <w:lang w:eastAsia="en-GB" w:bidi="lt-LT"/>
              </w:rPr>
            </w:pPr>
            <w:r w:rsidRPr="009E3D58">
              <w:rPr>
                <w:rFonts w:cs="Times New Roman"/>
                <w:sz w:val="16"/>
                <w:szCs w:val="16"/>
                <w:lang w:eastAsia="en-GB"/>
              </w:rPr>
              <w:t>RCO04</w:t>
            </w:r>
          </w:p>
        </w:tc>
        <w:tc>
          <w:tcPr>
            <w:tcW w:w="865" w:type="pct"/>
            <w:tcBorders>
              <w:top w:val="single" w:sz="4" w:space="0" w:color="auto"/>
              <w:bottom w:val="single" w:sz="4" w:space="0" w:color="auto"/>
            </w:tcBorders>
            <w:shd w:val="clear" w:color="auto" w:fill="auto"/>
          </w:tcPr>
          <w:p w:rsidR="00A2580C" w:rsidRPr="00C86ED3" w:rsidRDefault="00A2580C" w:rsidP="00A2580C">
            <w:pPr>
              <w:spacing w:after="0" w:line="240" w:lineRule="auto"/>
              <w:rPr>
                <w:rFonts w:eastAsia="Calibri" w:cs="Times New Roman"/>
                <w:sz w:val="16"/>
                <w:szCs w:val="16"/>
                <w:lang w:eastAsia="en-GB" w:bidi="lt-LT"/>
              </w:rPr>
            </w:pPr>
            <w:r w:rsidRPr="009E3D58">
              <w:rPr>
                <w:rFonts w:cs="Times New Roman"/>
                <w:sz w:val="16"/>
                <w:szCs w:val="16"/>
                <w:lang w:eastAsia="en-GB"/>
              </w:rPr>
              <w:t>Nefinansinę paramą gavusios įmonės</w:t>
            </w:r>
          </w:p>
        </w:tc>
        <w:tc>
          <w:tcPr>
            <w:tcW w:w="505" w:type="pct"/>
            <w:tcBorders>
              <w:top w:val="single" w:sz="4" w:space="0" w:color="auto"/>
              <w:bottom w:val="single" w:sz="4" w:space="0" w:color="auto"/>
            </w:tcBorders>
          </w:tcPr>
          <w:p w:rsidR="00A2580C" w:rsidRPr="00C86ED3" w:rsidRDefault="00A2580C" w:rsidP="00A2580C">
            <w:pPr>
              <w:spacing w:after="0" w:line="240" w:lineRule="auto"/>
              <w:jc w:val="both"/>
              <w:rPr>
                <w:rFonts w:cs="Times New Roman"/>
                <w:noProof/>
                <w:sz w:val="16"/>
                <w:szCs w:val="16"/>
              </w:rPr>
            </w:pPr>
            <w:r w:rsidRPr="009E3D58">
              <w:rPr>
                <w:rFonts w:cs="Times New Roman"/>
                <w:noProof/>
                <w:sz w:val="16"/>
                <w:szCs w:val="16"/>
              </w:rPr>
              <w:t>Įmonės</w:t>
            </w:r>
          </w:p>
        </w:tc>
        <w:tc>
          <w:tcPr>
            <w:tcW w:w="504" w:type="pct"/>
            <w:tcBorders>
              <w:top w:val="single" w:sz="4" w:space="0" w:color="auto"/>
              <w:bottom w:val="single" w:sz="4" w:space="0" w:color="auto"/>
            </w:tcBorders>
            <w:shd w:val="clear" w:color="auto" w:fill="auto"/>
          </w:tcPr>
          <w:p w:rsidR="00A2580C" w:rsidRPr="00C75119" w:rsidRDefault="00A2580C" w:rsidP="00A2580C">
            <w:pPr>
              <w:spacing w:after="0" w:line="240" w:lineRule="auto"/>
              <w:jc w:val="center"/>
              <w:rPr>
                <w:bCs/>
                <w:iCs/>
                <w:noProof/>
                <w:sz w:val="16"/>
                <w:szCs w:val="16"/>
              </w:rPr>
            </w:pPr>
            <w:r w:rsidRPr="00C75119">
              <w:rPr>
                <w:bCs/>
                <w:iCs/>
                <w:noProof/>
                <w:sz w:val="16"/>
                <w:szCs w:val="16"/>
              </w:rPr>
              <w:t>7</w:t>
            </w:r>
          </w:p>
        </w:tc>
        <w:tc>
          <w:tcPr>
            <w:tcW w:w="482" w:type="pct"/>
            <w:tcBorders>
              <w:top w:val="single" w:sz="4" w:space="0" w:color="auto"/>
              <w:bottom w:val="single" w:sz="4" w:space="0" w:color="auto"/>
            </w:tcBorders>
            <w:shd w:val="clear" w:color="auto" w:fill="auto"/>
          </w:tcPr>
          <w:p w:rsidR="00A2580C" w:rsidRPr="00C75119" w:rsidRDefault="00A2580C" w:rsidP="00A2580C">
            <w:pPr>
              <w:spacing w:after="0" w:line="240" w:lineRule="auto"/>
              <w:jc w:val="center"/>
              <w:rPr>
                <w:bCs/>
                <w:iCs/>
                <w:noProof/>
                <w:sz w:val="16"/>
                <w:szCs w:val="16"/>
              </w:rPr>
            </w:pPr>
            <w:r w:rsidRPr="00C75119">
              <w:rPr>
                <w:bCs/>
                <w:iCs/>
                <w:noProof/>
                <w:sz w:val="16"/>
                <w:szCs w:val="16"/>
              </w:rPr>
              <w:t>73</w:t>
            </w:r>
          </w:p>
        </w:tc>
      </w:tr>
      <w:tr w:rsidR="00A2580C" w:rsidRPr="005519EC" w:rsidTr="00A2580C">
        <w:trPr>
          <w:trHeight w:val="340"/>
        </w:trPr>
        <w:tc>
          <w:tcPr>
            <w:tcW w:w="566" w:type="pct"/>
            <w:vMerge/>
          </w:tcPr>
          <w:p w:rsidR="00A2580C" w:rsidRPr="005519EC" w:rsidRDefault="00A2580C" w:rsidP="00A2580C">
            <w:pPr>
              <w:spacing w:after="0" w:line="240" w:lineRule="auto"/>
              <w:jc w:val="both"/>
              <w:rPr>
                <w:noProof/>
                <w:sz w:val="16"/>
                <w:szCs w:val="16"/>
              </w:rPr>
            </w:pPr>
          </w:p>
        </w:tc>
        <w:tc>
          <w:tcPr>
            <w:tcW w:w="498" w:type="pct"/>
            <w:vMerge/>
          </w:tcPr>
          <w:p w:rsidR="00A2580C" w:rsidRPr="005519EC" w:rsidRDefault="00A2580C" w:rsidP="00A2580C">
            <w:pPr>
              <w:spacing w:after="0" w:line="240" w:lineRule="auto"/>
              <w:jc w:val="both"/>
              <w:rPr>
                <w:noProof/>
                <w:sz w:val="16"/>
                <w:szCs w:val="16"/>
              </w:rPr>
            </w:pPr>
          </w:p>
        </w:tc>
        <w:tc>
          <w:tcPr>
            <w:tcW w:w="429" w:type="pct"/>
            <w:vMerge/>
          </w:tcPr>
          <w:p w:rsidR="00A2580C" w:rsidRPr="005519EC" w:rsidRDefault="00A2580C" w:rsidP="00A2580C">
            <w:pPr>
              <w:spacing w:after="0" w:line="240" w:lineRule="auto"/>
              <w:jc w:val="both"/>
              <w:rPr>
                <w:noProof/>
                <w:sz w:val="16"/>
                <w:szCs w:val="16"/>
              </w:rPr>
            </w:pPr>
          </w:p>
        </w:tc>
        <w:tc>
          <w:tcPr>
            <w:tcW w:w="504" w:type="pct"/>
            <w:tcBorders>
              <w:top w:val="single" w:sz="4" w:space="0" w:color="auto"/>
              <w:bottom w:val="single" w:sz="4" w:space="0" w:color="auto"/>
            </w:tcBorders>
          </w:tcPr>
          <w:p w:rsidR="00A2580C" w:rsidRPr="009E3D58" w:rsidRDefault="00A2580C" w:rsidP="00A2580C">
            <w:pPr>
              <w:spacing w:after="0" w:line="240" w:lineRule="auto"/>
              <w:jc w:val="both"/>
              <w:rPr>
                <w:rFonts w:cs="Times New Roman"/>
                <w:noProof/>
                <w:sz w:val="16"/>
                <w:szCs w:val="16"/>
              </w:rPr>
            </w:pPr>
            <w:r>
              <w:rPr>
                <w:rFonts w:eastAsia="Calibri" w:cs="Times New Roman"/>
                <w:sz w:val="16"/>
                <w:szCs w:val="16"/>
                <w:lang w:eastAsia="lt-LT" w:bidi="lt-LT"/>
              </w:rPr>
              <w:t>VVL</w:t>
            </w:r>
            <w:r w:rsidRPr="009E3D58">
              <w:rPr>
                <w:rFonts w:eastAsia="Calibri" w:cs="Times New Roman"/>
                <w:sz w:val="16"/>
                <w:szCs w:val="16"/>
                <w:lang w:eastAsia="lt-LT" w:bidi="lt-LT"/>
              </w:rPr>
              <w:t xml:space="preserve"> regionas</w:t>
            </w:r>
          </w:p>
        </w:tc>
        <w:tc>
          <w:tcPr>
            <w:tcW w:w="647" w:type="pct"/>
            <w:tcBorders>
              <w:top w:val="single" w:sz="4" w:space="0" w:color="auto"/>
              <w:bottom w:val="single" w:sz="4" w:space="0" w:color="auto"/>
            </w:tcBorders>
          </w:tcPr>
          <w:p w:rsidR="00A2580C" w:rsidRPr="009E3D58" w:rsidRDefault="00A2580C" w:rsidP="00A2580C">
            <w:pPr>
              <w:spacing w:after="0" w:line="240" w:lineRule="auto"/>
              <w:jc w:val="both"/>
              <w:rPr>
                <w:rFonts w:cs="Times New Roman"/>
                <w:noProof/>
                <w:sz w:val="16"/>
                <w:szCs w:val="16"/>
              </w:rPr>
            </w:pPr>
            <w:r w:rsidRPr="009E3D58">
              <w:rPr>
                <w:rFonts w:cs="Times New Roman"/>
                <w:sz w:val="16"/>
                <w:szCs w:val="16"/>
                <w:lang w:eastAsia="en-GB"/>
              </w:rPr>
              <w:t>RCO04</w:t>
            </w:r>
          </w:p>
        </w:tc>
        <w:tc>
          <w:tcPr>
            <w:tcW w:w="865" w:type="pct"/>
            <w:tcBorders>
              <w:top w:val="single" w:sz="4" w:space="0" w:color="auto"/>
              <w:bottom w:val="single" w:sz="4" w:space="0" w:color="auto"/>
            </w:tcBorders>
            <w:shd w:val="clear" w:color="auto" w:fill="auto"/>
          </w:tcPr>
          <w:p w:rsidR="00A2580C" w:rsidRPr="009E3D58" w:rsidRDefault="00A2580C" w:rsidP="00A2580C">
            <w:pPr>
              <w:spacing w:after="0" w:line="240" w:lineRule="auto"/>
              <w:rPr>
                <w:rFonts w:cs="Times New Roman"/>
                <w:noProof/>
                <w:sz w:val="16"/>
                <w:szCs w:val="16"/>
              </w:rPr>
            </w:pPr>
            <w:r w:rsidRPr="009E3D58">
              <w:rPr>
                <w:rFonts w:cs="Times New Roman"/>
                <w:sz w:val="16"/>
                <w:szCs w:val="16"/>
                <w:lang w:eastAsia="en-GB"/>
              </w:rPr>
              <w:t>Nefinansinę paramą gavusios įmonės</w:t>
            </w:r>
          </w:p>
        </w:tc>
        <w:tc>
          <w:tcPr>
            <w:tcW w:w="505" w:type="pct"/>
            <w:tcBorders>
              <w:top w:val="single" w:sz="4" w:space="0" w:color="auto"/>
              <w:bottom w:val="single" w:sz="4" w:space="0" w:color="auto"/>
            </w:tcBorders>
          </w:tcPr>
          <w:p w:rsidR="00A2580C" w:rsidRPr="009E3D58" w:rsidRDefault="00A2580C" w:rsidP="00A2580C">
            <w:pPr>
              <w:spacing w:after="0" w:line="240" w:lineRule="auto"/>
              <w:jc w:val="both"/>
              <w:rPr>
                <w:rFonts w:cs="Times New Roman"/>
                <w:noProof/>
                <w:sz w:val="16"/>
                <w:szCs w:val="16"/>
              </w:rPr>
            </w:pPr>
            <w:r w:rsidRPr="009E3D58">
              <w:rPr>
                <w:rFonts w:cs="Times New Roman"/>
                <w:noProof/>
                <w:sz w:val="16"/>
                <w:szCs w:val="16"/>
              </w:rPr>
              <w:t>Įmonės</w:t>
            </w:r>
          </w:p>
        </w:tc>
        <w:tc>
          <w:tcPr>
            <w:tcW w:w="504" w:type="pct"/>
            <w:tcBorders>
              <w:top w:val="single" w:sz="4" w:space="0" w:color="auto"/>
              <w:bottom w:val="single" w:sz="4" w:space="0" w:color="auto"/>
            </w:tcBorders>
            <w:shd w:val="clear" w:color="auto" w:fill="auto"/>
          </w:tcPr>
          <w:p w:rsidR="00A2580C" w:rsidRPr="00C75119" w:rsidRDefault="00A2580C" w:rsidP="00A2580C">
            <w:pPr>
              <w:spacing w:after="0" w:line="240" w:lineRule="auto"/>
              <w:jc w:val="center"/>
              <w:rPr>
                <w:bCs/>
                <w:iCs/>
                <w:noProof/>
                <w:sz w:val="16"/>
                <w:szCs w:val="16"/>
              </w:rPr>
            </w:pPr>
            <w:r>
              <w:rPr>
                <w:bCs/>
                <w:iCs/>
                <w:noProof/>
                <w:sz w:val="16"/>
                <w:szCs w:val="16"/>
              </w:rPr>
              <w:t>4</w:t>
            </w:r>
          </w:p>
        </w:tc>
        <w:tc>
          <w:tcPr>
            <w:tcW w:w="482" w:type="pct"/>
            <w:tcBorders>
              <w:top w:val="single" w:sz="4" w:space="0" w:color="auto"/>
              <w:bottom w:val="single" w:sz="4" w:space="0" w:color="auto"/>
            </w:tcBorders>
            <w:shd w:val="clear" w:color="auto" w:fill="auto"/>
          </w:tcPr>
          <w:p w:rsidR="00A2580C" w:rsidRPr="00C75119" w:rsidRDefault="00A2580C" w:rsidP="00A2580C">
            <w:pPr>
              <w:spacing w:after="0" w:line="240" w:lineRule="auto"/>
              <w:jc w:val="center"/>
              <w:rPr>
                <w:bCs/>
                <w:iCs/>
                <w:noProof/>
                <w:sz w:val="16"/>
                <w:szCs w:val="16"/>
              </w:rPr>
            </w:pPr>
            <w:r>
              <w:rPr>
                <w:bCs/>
                <w:iCs/>
                <w:noProof/>
                <w:sz w:val="16"/>
                <w:szCs w:val="16"/>
              </w:rPr>
              <w:t>43</w:t>
            </w:r>
          </w:p>
        </w:tc>
      </w:tr>
      <w:tr w:rsidR="00A2580C" w:rsidRPr="005519EC" w:rsidTr="00A2580C">
        <w:trPr>
          <w:trHeight w:val="340"/>
        </w:trPr>
        <w:tc>
          <w:tcPr>
            <w:tcW w:w="566" w:type="pct"/>
            <w:vMerge/>
          </w:tcPr>
          <w:p w:rsidR="00A2580C" w:rsidRPr="005519EC" w:rsidRDefault="00A2580C" w:rsidP="00A2580C">
            <w:pPr>
              <w:spacing w:after="0" w:line="240" w:lineRule="auto"/>
              <w:jc w:val="both"/>
              <w:rPr>
                <w:noProof/>
                <w:sz w:val="16"/>
                <w:szCs w:val="16"/>
              </w:rPr>
            </w:pPr>
          </w:p>
        </w:tc>
        <w:tc>
          <w:tcPr>
            <w:tcW w:w="498" w:type="pct"/>
            <w:vMerge/>
          </w:tcPr>
          <w:p w:rsidR="00A2580C" w:rsidRPr="005519EC" w:rsidRDefault="00A2580C" w:rsidP="00A2580C">
            <w:pPr>
              <w:spacing w:after="0" w:line="240" w:lineRule="auto"/>
              <w:jc w:val="both"/>
              <w:rPr>
                <w:noProof/>
                <w:sz w:val="16"/>
                <w:szCs w:val="16"/>
              </w:rPr>
            </w:pPr>
          </w:p>
        </w:tc>
        <w:tc>
          <w:tcPr>
            <w:tcW w:w="429" w:type="pct"/>
            <w:vMerge/>
          </w:tcPr>
          <w:p w:rsidR="00A2580C" w:rsidRPr="005519EC" w:rsidRDefault="00A2580C" w:rsidP="00A2580C">
            <w:pPr>
              <w:spacing w:after="0" w:line="240" w:lineRule="auto"/>
              <w:jc w:val="both"/>
              <w:rPr>
                <w:noProof/>
                <w:sz w:val="16"/>
                <w:szCs w:val="16"/>
              </w:rPr>
            </w:pPr>
          </w:p>
        </w:tc>
        <w:tc>
          <w:tcPr>
            <w:tcW w:w="504" w:type="pct"/>
            <w:tcBorders>
              <w:top w:val="single" w:sz="4" w:space="0" w:color="auto"/>
              <w:bottom w:val="single" w:sz="4" w:space="0" w:color="auto"/>
            </w:tcBorders>
          </w:tcPr>
          <w:p w:rsidR="00A2580C" w:rsidRPr="00C86ED3" w:rsidRDefault="00A2580C" w:rsidP="00A2580C">
            <w:pPr>
              <w:spacing w:after="0" w:line="240" w:lineRule="auto"/>
              <w:jc w:val="both"/>
              <w:rPr>
                <w:rFonts w:cs="Times New Roman"/>
                <w:noProof/>
                <w:sz w:val="16"/>
                <w:szCs w:val="16"/>
              </w:rPr>
            </w:pPr>
            <w:r w:rsidRPr="00C86ED3">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rsidR="00A2580C" w:rsidRPr="000E3E91" w:rsidRDefault="00A2580C" w:rsidP="00A2580C">
            <w:pPr>
              <w:spacing w:after="0" w:line="240" w:lineRule="auto"/>
              <w:jc w:val="both"/>
              <w:rPr>
                <w:rFonts w:cs="Times New Roman"/>
                <w:bCs/>
                <w:noProof/>
                <w:sz w:val="16"/>
                <w:szCs w:val="16"/>
              </w:rPr>
            </w:pPr>
            <w:r w:rsidRPr="000E3E91">
              <w:rPr>
                <w:rFonts w:cs="Times New Roman"/>
                <w:bCs/>
                <w:noProof/>
                <w:sz w:val="16"/>
                <w:szCs w:val="16"/>
              </w:rPr>
              <w:t>RCO77</w:t>
            </w:r>
          </w:p>
        </w:tc>
        <w:tc>
          <w:tcPr>
            <w:tcW w:w="865" w:type="pct"/>
            <w:tcBorders>
              <w:top w:val="single" w:sz="4" w:space="0" w:color="auto"/>
              <w:bottom w:val="single" w:sz="4" w:space="0" w:color="auto"/>
            </w:tcBorders>
            <w:shd w:val="clear" w:color="auto" w:fill="auto"/>
          </w:tcPr>
          <w:p w:rsidR="00A2580C" w:rsidRPr="000E3E91" w:rsidRDefault="00A2580C" w:rsidP="00A2580C">
            <w:pPr>
              <w:spacing w:after="0" w:line="240" w:lineRule="auto"/>
              <w:rPr>
                <w:rFonts w:cs="Times New Roman"/>
                <w:bCs/>
                <w:noProof/>
                <w:sz w:val="16"/>
                <w:szCs w:val="16"/>
              </w:rPr>
            </w:pPr>
            <w:r w:rsidRPr="000E3E91">
              <w:rPr>
                <w:rFonts w:cs="Times New Roman"/>
                <w:bCs/>
                <w:noProof/>
                <w:sz w:val="16"/>
                <w:szCs w:val="16"/>
              </w:rPr>
              <w:t>Paramą gav</w:t>
            </w:r>
            <w:r w:rsidR="00FE4E04">
              <w:rPr>
                <w:rFonts w:cs="Times New Roman"/>
                <w:bCs/>
                <w:noProof/>
                <w:sz w:val="16"/>
                <w:szCs w:val="16"/>
              </w:rPr>
              <w:t>usių</w:t>
            </w:r>
            <w:r w:rsidRPr="000E3E91">
              <w:rPr>
                <w:rFonts w:cs="Times New Roman"/>
                <w:bCs/>
                <w:noProof/>
                <w:sz w:val="16"/>
                <w:szCs w:val="16"/>
              </w:rPr>
              <w:t xml:space="preserve"> kultūros ir turizmo objekt</w:t>
            </w:r>
            <w:r w:rsidR="00FE4E04">
              <w:rPr>
                <w:rFonts w:cs="Times New Roman"/>
                <w:bCs/>
                <w:noProof/>
                <w:sz w:val="16"/>
                <w:szCs w:val="16"/>
              </w:rPr>
              <w:t>ų skaičius</w:t>
            </w:r>
          </w:p>
        </w:tc>
        <w:tc>
          <w:tcPr>
            <w:tcW w:w="505" w:type="pct"/>
            <w:tcBorders>
              <w:top w:val="single" w:sz="4" w:space="0" w:color="auto"/>
              <w:bottom w:val="single" w:sz="4" w:space="0" w:color="auto"/>
            </w:tcBorders>
          </w:tcPr>
          <w:p w:rsidR="00A2580C" w:rsidRPr="000E3E91" w:rsidRDefault="00A2580C" w:rsidP="00A2580C">
            <w:pPr>
              <w:spacing w:after="0" w:line="240" w:lineRule="auto"/>
              <w:jc w:val="both"/>
              <w:rPr>
                <w:rFonts w:cs="Times New Roman"/>
                <w:bCs/>
                <w:noProof/>
                <w:sz w:val="16"/>
                <w:szCs w:val="16"/>
              </w:rPr>
            </w:pPr>
            <w:r w:rsidRPr="000E3E91">
              <w:rPr>
                <w:rFonts w:cs="Times New Roman"/>
                <w:bCs/>
                <w:noProof/>
                <w:sz w:val="16"/>
                <w:szCs w:val="16"/>
              </w:rPr>
              <w:t>Kultūros ir turizmo objektai</w:t>
            </w:r>
          </w:p>
        </w:tc>
        <w:tc>
          <w:tcPr>
            <w:tcW w:w="504" w:type="pct"/>
            <w:tcBorders>
              <w:top w:val="single" w:sz="4" w:space="0" w:color="auto"/>
              <w:bottom w:val="single" w:sz="4" w:space="0" w:color="auto"/>
            </w:tcBorders>
            <w:shd w:val="clear" w:color="auto" w:fill="auto"/>
          </w:tcPr>
          <w:p w:rsidR="00A2580C" w:rsidRPr="00C75119" w:rsidRDefault="00A2580C" w:rsidP="00A2580C">
            <w:pPr>
              <w:spacing w:after="0" w:line="240" w:lineRule="auto"/>
              <w:jc w:val="center"/>
              <w:rPr>
                <w:bCs/>
                <w:iCs/>
                <w:noProof/>
                <w:sz w:val="16"/>
                <w:szCs w:val="16"/>
              </w:rPr>
            </w:pPr>
            <w:r w:rsidRPr="00C75119">
              <w:rPr>
                <w:bCs/>
                <w:iCs/>
                <w:noProof/>
                <w:sz w:val="16"/>
                <w:szCs w:val="16"/>
              </w:rPr>
              <w:t>0</w:t>
            </w:r>
          </w:p>
        </w:tc>
        <w:tc>
          <w:tcPr>
            <w:tcW w:w="482" w:type="pct"/>
            <w:tcBorders>
              <w:top w:val="single" w:sz="4" w:space="0" w:color="auto"/>
              <w:bottom w:val="single" w:sz="4" w:space="0" w:color="auto"/>
            </w:tcBorders>
            <w:shd w:val="clear" w:color="auto" w:fill="auto"/>
          </w:tcPr>
          <w:p w:rsidR="00A2580C" w:rsidRPr="00C75119" w:rsidRDefault="00A2580C" w:rsidP="00A2580C">
            <w:pPr>
              <w:spacing w:after="0" w:line="240" w:lineRule="auto"/>
              <w:jc w:val="center"/>
              <w:rPr>
                <w:bCs/>
                <w:iCs/>
                <w:noProof/>
                <w:sz w:val="16"/>
                <w:szCs w:val="16"/>
              </w:rPr>
            </w:pPr>
            <w:r w:rsidRPr="00C75119">
              <w:rPr>
                <w:bCs/>
                <w:iCs/>
                <w:noProof/>
                <w:sz w:val="16"/>
                <w:szCs w:val="16"/>
              </w:rPr>
              <w:t>1</w:t>
            </w:r>
          </w:p>
        </w:tc>
      </w:tr>
      <w:tr w:rsidR="00A2580C" w:rsidRPr="005519EC" w:rsidTr="00A2580C">
        <w:trPr>
          <w:trHeight w:val="340"/>
        </w:trPr>
        <w:tc>
          <w:tcPr>
            <w:tcW w:w="566" w:type="pct"/>
            <w:vMerge/>
          </w:tcPr>
          <w:p w:rsidR="00A2580C" w:rsidRPr="005519EC" w:rsidRDefault="00A2580C" w:rsidP="00A2580C">
            <w:pPr>
              <w:spacing w:after="0" w:line="240" w:lineRule="auto"/>
              <w:jc w:val="both"/>
              <w:rPr>
                <w:noProof/>
                <w:sz w:val="16"/>
                <w:szCs w:val="16"/>
              </w:rPr>
            </w:pPr>
          </w:p>
        </w:tc>
        <w:tc>
          <w:tcPr>
            <w:tcW w:w="498" w:type="pct"/>
            <w:vMerge/>
          </w:tcPr>
          <w:p w:rsidR="00A2580C" w:rsidRPr="005519EC" w:rsidRDefault="00A2580C" w:rsidP="00A2580C">
            <w:pPr>
              <w:spacing w:after="0" w:line="240" w:lineRule="auto"/>
              <w:jc w:val="both"/>
              <w:rPr>
                <w:noProof/>
                <w:sz w:val="16"/>
                <w:szCs w:val="16"/>
              </w:rPr>
            </w:pPr>
          </w:p>
        </w:tc>
        <w:tc>
          <w:tcPr>
            <w:tcW w:w="429" w:type="pct"/>
            <w:vMerge/>
          </w:tcPr>
          <w:p w:rsidR="00A2580C" w:rsidRPr="005519EC" w:rsidRDefault="00A2580C" w:rsidP="00A2580C">
            <w:pPr>
              <w:spacing w:after="0" w:line="240" w:lineRule="auto"/>
              <w:jc w:val="both"/>
              <w:rPr>
                <w:noProof/>
                <w:sz w:val="16"/>
                <w:szCs w:val="16"/>
              </w:rPr>
            </w:pPr>
          </w:p>
        </w:tc>
        <w:tc>
          <w:tcPr>
            <w:tcW w:w="504" w:type="pct"/>
            <w:tcBorders>
              <w:top w:val="single" w:sz="4" w:space="0" w:color="auto"/>
            </w:tcBorders>
          </w:tcPr>
          <w:p w:rsidR="00A2580C" w:rsidRPr="00C86ED3" w:rsidRDefault="00A2580C" w:rsidP="00A2580C">
            <w:pPr>
              <w:spacing w:after="0" w:line="240" w:lineRule="auto"/>
              <w:jc w:val="both"/>
              <w:rPr>
                <w:rFonts w:cs="Times New Roman"/>
                <w:noProof/>
                <w:sz w:val="16"/>
                <w:szCs w:val="16"/>
              </w:rPr>
            </w:pPr>
            <w:r>
              <w:rPr>
                <w:rFonts w:eastAsia="Calibri" w:cs="Times New Roman"/>
                <w:sz w:val="16"/>
                <w:szCs w:val="16"/>
                <w:lang w:eastAsia="lt-LT" w:bidi="lt-LT"/>
              </w:rPr>
              <w:t>VVL</w:t>
            </w:r>
            <w:r w:rsidRPr="009E3D58">
              <w:rPr>
                <w:rFonts w:eastAsia="Calibri" w:cs="Times New Roman"/>
                <w:sz w:val="16"/>
                <w:szCs w:val="16"/>
                <w:lang w:eastAsia="lt-LT" w:bidi="lt-LT"/>
              </w:rPr>
              <w:t xml:space="preserve"> regionas</w:t>
            </w:r>
          </w:p>
        </w:tc>
        <w:tc>
          <w:tcPr>
            <w:tcW w:w="647" w:type="pct"/>
            <w:tcBorders>
              <w:top w:val="single" w:sz="4" w:space="0" w:color="auto"/>
            </w:tcBorders>
          </w:tcPr>
          <w:p w:rsidR="00A2580C" w:rsidRPr="00C86ED3" w:rsidRDefault="00A2580C" w:rsidP="00A2580C">
            <w:pPr>
              <w:spacing w:after="0" w:line="240" w:lineRule="auto"/>
              <w:jc w:val="both"/>
              <w:rPr>
                <w:rFonts w:cs="Times New Roman"/>
                <w:b/>
                <w:noProof/>
                <w:sz w:val="16"/>
                <w:szCs w:val="16"/>
              </w:rPr>
            </w:pPr>
            <w:r w:rsidRPr="000E3E91">
              <w:rPr>
                <w:rFonts w:cs="Times New Roman"/>
                <w:bCs/>
                <w:noProof/>
                <w:sz w:val="16"/>
                <w:szCs w:val="16"/>
              </w:rPr>
              <w:t>RCO77</w:t>
            </w:r>
          </w:p>
        </w:tc>
        <w:tc>
          <w:tcPr>
            <w:tcW w:w="865" w:type="pct"/>
            <w:tcBorders>
              <w:top w:val="single" w:sz="4" w:space="0" w:color="auto"/>
            </w:tcBorders>
            <w:shd w:val="clear" w:color="auto" w:fill="auto"/>
          </w:tcPr>
          <w:p w:rsidR="00A2580C" w:rsidRPr="00C86ED3" w:rsidRDefault="00A2580C" w:rsidP="00FE4E04">
            <w:pPr>
              <w:spacing w:after="0" w:line="240" w:lineRule="auto"/>
              <w:rPr>
                <w:rFonts w:cs="Times New Roman"/>
                <w:b/>
                <w:i/>
                <w:noProof/>
                <w:sz w:val="16"/>
                <w:szCs w:val="16"/>
              </w:rPr>
            </w:pPr>
            <w:r w:rsidRPr="000E3E91">
              <w:rPr>
                <w:rFonts w:cs="Times New Roman"/>
                <w:bCs/>
                <w:noProof/>
                <w:sz w:val="16"/>
                <w:szCs w:val="16"/>
              </w:rPr>
              <w:t>Paramą gav</w:t>
            </w:r>
            <w:r w:rsidR="00FE4E04">
              <w:rPr>
                <w:rFonts w:cs="Times New Roman"/>
                <w:bCs/>
                <w:noProof/>
                <w:sz w:val="16"/>
                <w:szCs w:val="16"/>
              </w:rPr>
              <w:t>usių</w:t>
            </w:r>
            <w:r w:rsidRPr="000E3E91">
              <w:rPr>
                <w:rFonts w:cs="Times New Roman"/>
                <w:bCs/>
                <w:noProof/>
                <w:sz w:val="16"/>
                <w:szCs w:val="16"/>
              </w:rPr>
              <w:t xml:space="preserve"> kultūros ir turizmo </w:t>
            </w:r>
            <w:r w:rsidR="00FE4E04" w:rsidRPr="000E3E91">
              <w:rPr>
                <w:rFonts w:cs="Times New Roman"/>
                <w:bCs/>
                <w:noProof/>
                <w:sz w:val="16"/>
                <w:szCs w:val="16"/>
              </w:rPr>
              <w:t>objekt</w:t>
            </w:r>
            <w:r w:rsidR="00FE4E04">
              <w:rPr>
                <w:rFonts w:cs="Times New Roman"/>
                <w:bCs/>
                <w:noProof/>
                <w:sz w:val="16"/>
                <w:szCs w:val="16"/>
              </w:rPr>
              <w:t>ų skaičius</w:t>
            </w:r>
          </w:p>
        </w:tc>
        <w:tc>
          <w:tcPr>
            <w:tcW w:w="505" w:type="pct"/>
            <w:tcBorders>
              <w:top w:val="single" w:sz="4" w:space="0" w:color="auto"/>
            </w:tcBorders>
          </w:tcPr>
          <w:p w:rsidR="00A2580C" w:rsidRPr="00C86ED3" w:rsidRDefault="00A2580C" w:rsidP="00A2580C">
            <w:pPr>
              <w:spacing w:after="0" w:line="240" w:lineRule="auto"/>
              <w:jc w:val="both"/>
              <w:rPr>
                <w:rFonts w:cs="Times New Roman"/>
                <w:b/>
                <w:i/>
                <w:noProof/>
                <w:sz w:val="16"/>
                <w:szCs w:val="16"/>
              </w:rPr>
            </w:pPr>
            <w:r w:rsidRPr="000E3E91">
              <w:rPr>
                <w:rFonts w:cs="Times New Roman"/>
                <w:bCs/>
                <w:noProof/>
                <w:sz w:val="16"/>
                <w:szCs w:val="16"/>
              </w:rPr>
              <w:t>Kultūros ir turizmo objektai</w:t>
            </w:r>
          </w:p>
        </w:tc>
        <w:tc>
          <w:tcPr>
            <w:tcW w:w="504" w:type="pct"/>
            <w:tcBorders>
              <w:top w:val="single" w:sz="4" w:space="0" w:color="auto"/>
            </w:tcBorders>
            <w:shd w:val="clear" w:color="auto" w:fill="auto"/>
          </w:tcPr>
          <w:p w:rsidR="00A2580C" w:rsidRPr="00C75119" w:rsidRDefault="00A2580C" w:rsidP="00A2580C">
            <w:pPr>
              <w:spacing w:after="0" w:line="240" w:lineRule="auto"/>
              <w:jc w:val="center"/>
              <w:rPr>
                <w:bCs/>
                <w:iCs/>
                <w:noProof/>
                <w:sz w:val="16"/>
                <w:szCs w:val="16"/>
              </w:rPr>
            </w:pPr>
            <w:r w:rsidRPr="00C75119">
              <w:rPr>
                <w:bCs/>
                <w:iCs/>
                <w:noProof/>
                <w:sz w:val="16"/>
                <w:szCs w:val="16"/>
              </w:rPr>
              <w:t>0</w:t>
            </w:r>
          </w:p>
        </w:tc>
        <w:tc>
          <w:tcPr>
            <w:tcW w:w="482" w:type="pct"/>
            <w:tcBorders>
              <w:top w:val="single" w:sz="4" w:space="0" w:color="auto"/>
            </w:tcBorders>
            <w:shd w:val="clear" w:color="auto" w:fill="auto"/>
          </w:tcPr>
          <w:p w:rsidR="00A2580C" w:rsidRPr="00C75119" w:rsidRDefault="00A2580C" w:rsidP="00A2580C">
            <w:pPr>
              <w:spacing w:after="0" w:line="240" w:lineRule="auto"/>
              <w:jc w:val="center"/>
              <w:rPr>
                <w:bCs/>
                <w:iCs/>
                <w:noProof/>
                <w:sz w:val="16"/>
                <w:szCs w:val="16"/>
              </w:rPr>
            </w:pPr>
            <w:r w:rsidRPr="00C75119">
              <w:rPr>
                <w:bCs/>
                <w:iCs/>
                <w:noProof/>
                <w:sz w:val="16"/>
                <w:szCs w:val="16"/>
              </w:rPr>
              <w:t>4</w:t>
            </w:r>
            <w:r>
              <w:rPr>
                <w:bCs/>
                <w:iCs/>
                <w:noProof/>
                <w:sz w:val="16"/>
                <w:szCs w:val="16"/>
              </w:rPr>
              <w:t>7</w:t>
            </w:r>
          </w:p>
        </w:tc>
      </w:tr>
    </w:tbl>
    <w:p w:rsidR="002B441C" w:rsidRDefault="002B441C" w:rsidP="00786CD2">
      <w:pPr>
        <w:spacing w:line="240" w:lineRule="auto"/>
        <w:jc w:val="both"/>
        <w:rPr>
          <w:rFonts w:cs="Times New Roman"/>
          <w:b/>
          <w:szCs w:val="24"/>
        </w:rPr>
        <w:sectPr w:rsidR="002B441C" w:rsidSect="00931C78">
          <w:pgSz w:w="11906" w:h="16838"/>
          <w:pgMar w:top="1276" w:right="567" w:bottom="1134" w:left="1701" w:header="567" w:footer="567" w:gutter="0"/>
          <w:cols w:space="1296"/>
          <w:docGrid w:linePitch="360"/>
        </w:sectPr>
      </w:pPr>
    </w:p>
    <w:p w:rsidR="002B441C" w:rsidRPr="00A2580C" w:rsidRDefault="002B441C" w:rsidP="00A2580C">
      <w:pPr>
        <w:spacing w:after="0" w:line="240" w:lineRule="auto"/>
        <w:rPr>
          <w:rFonts w:eastAsia="Times New Roman" w:cs="Times New Roman"/>
          <w:b/>
          <w:iCs/>
          <w:noProof/>
          <w:szCs w:val="24"/>
          <w:lang w:eastAsia="lt-LT" w:bidi="lt-LT"/>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850"/>
        <w:gridCol w:w="992"/>
        <w:gridCol w:w="1418"/>
        <w:gridCol w:w="3402"/>
        <w:gridCol w:w="992"/>
        <w:gridCol w:w="992"/>
        <w:gridCol w:w="1134"/>
        <w:gridCol w:w="1134"/>
        <w:gridCol w:w="992"/>
        <w:gridCol w:w="1119"/>
      </w:tblGrid>
      <w:tr w:rsidR="00A2580C" w:rsidRPr="009110F9" w:rsidTr="00167E6C">
        <w:trPr>
          <w:trHeight w:val="1033"/>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rFonts w:cs="Times New Roman"/>
                <w:b/>
                <w:noProof/>
                <w:sz w:val="16"/>
                <w:szCs w:val="16"/>
              </w:rPr>
            </w:pPr>
            <w:r w:rsidRPr="009110F9">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rFonts w:cs="Times New Roman"/>
                <w:b/>
                <w:noProof/>
                <w:sz w:val="16"/>
                <w:szCs w:val="16"/>
              </w:rPr>
            </w:pPr>
            <w:r w:rsidRPr="009110F9">
              <w:rPr>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rFonts w:cs="Times New Roman"/>
                <w:b/>
                <w:noProof/>
                <w:sz w:val="16"/>
                <w:szCs w:val="16"/>
              </w:rPr>
            </w:pPr>
            <w:r w:rsidRPr="009110F9">
              <w:rPr>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rFonts w:cs="Times New Roman"/>
                <w:b/>
                <w:noProof/>
                <w:sz w:val="16"/>
                <w:szCs w:val="16"/>
              </w:rPr>
            </w:pPr>
            <w:r w:rsidRPr="009110F9">
              <w:rPr>
                <w:b/>
                <w:noProof/>
                <w:sz w:val="16"/>
                <w:szCs w:val="16"/>
              </w:rPr>
              <w:t>Regiono kategorija</w:t>
            </w:r>
          </w:p>
        </w:tc>
        <w:tc>
          <w:tcPr>
            <w:tcW w:w="46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rFonts w:cs="Times New Roman"/>
                <w:b/>
                <w:noProof/>
                <w:sz w:val="16"/>
                <w:szCs w:val="16"/>
              </w:rPr>
            </w:pPr>
            <w:r>
              <w:rPr>
                <w:b/>
                <w:noProof/>
                <w:sz w:val="16"/>
                <w:szCs w:val="16"/>
              </w:rPr>
              <w:t>Identifikavimo numeris</w:t>
            </w:r>
          </w:p>
        </w:tc>
        <w:tc>
          <w:tcPr>
            <w:tcW w:w="112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rFonts w:cs="Times New Roman"/>
                <w:b/>
                <w:noProof/>
                <w:sz w:val="16"/>
                <w:szCs w:val="16"/>
              </w:rPr>
            </w:pPr>
            <w:r>
              <w:rPr>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rFonts w:cs="Times New Roman"/>
                <w:b/>
                <w:noProof/>
                <w:sz w:val="16"/>
                <w:szCs w:val="16"/>
              </w:rPr>
            </w:pPr>
            <w:r w:rsidRPr="009110F9">
              <w:rPr>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rFonts w:cs="Times New Roman"/>
                <w:b/>
                <w:noProof/>
                <w:sz w:val="16"/>
                <w:szCs w:val="16"/>
              </w:rPr>
            </w:pPr>
            <w:r w:rsidRPr="009110F9">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rFonts w:cs="Times New Roman"/>
                <w:b/>
                <w:noProof/>
                <w:sz w:val="16"/>
                <w:szCs w:val="16"/>
              </w:rPr>
            </w:pPr>
            <w:r w:rsidRPr="009110F9">
              <w:rPr>
                <w:b/>
                <w:noProof/>
                <w:sz w:val="16"/>
                <w:szCs w:val="16"/>
              </w:rPr>
              <w:t>Ataskaitiniai metai</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rFonts w:cs="Times New Roman"/>
                <w:b/>
                <w:noProof/>
                <w:sz w:val="16"/>
                <w:szCs w:val="16"/>
              </w:rPr>
            </w:pPr>
            <w:r w:rsidRPr="009110F9">
              <w:rPr>
                <w:b/>
                <w:noProof/>
                <w:sz w:val="16"/>
                <w:szCs w:val="16"/>
              </w:rPr>
              <w:t>Siek</w:t>
            </w:r>
            <w:r w:rsidR="002B1AE9">
              <w:rPr>
                <w:b/>
                <w:noProof/>
                <w:sz w:val="16"/>
                <w:szCs w:val="16"/>
              </w:rPr>
              <w:t>tina reikšmė</w:t>
            </w:r>
            <w:r w:rsidRPr="009110F9">
              <w:rPr>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rFonts w:cs="Times New Roman"/>
                <w:b/>
                <w:noProof/>
                <w:sz w:val="16"/>
                <w:szCs w:val="16"/>
              </w:rPr>
            </w:pPr>
            <w:r>
              <w:rPr>
                <w:b/>
                <w:noProof/>
                <w:sz w:val="16"/>
                <w:szCs w:val="16"/>
              </w:rPr>
              <w:t>Duomenų šaltinis</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9110F9" w:rsidRDefault="00A2580C" w:rsidP="00A2580C">
            <w:pPr>
              <w:spacing w:after="0" w:line="240" w:lineRule="auto"/>
              <w:jc w:val="center"/>
              <w:rPr>
                <w:rFonts w:cs="Times New Roman"/>
                <w:b/>
                <w:noProof/>
                <w:sz w:val="16"/>
                <w:szCs w:val="16"/>
              </w:rPr>
            </w:pPr>
            <w:r>
              <w:rPr>
                <w:b/>
                <w:noProof/>
                <w:sz w:val="16"/>
                <w:szCs w:val="16"/>
              </w:rPr>
              <w:t>Pastabos</w:t>
            </w:r>
          </w:p>
        </w:tc>
      </w:tr>
      <w:tr w:rsidR="00A2580C" w:rsidRPr="005519EC" w:rsidTr="00167E6C">
        <w:trPr>
          <w:trHeight w:val="518"/>
        </w:trPr>
        <w:tc>
          <w:tcPr>
            <w:tcW w:w="364" w:type="pct"/>
            <w:vMerge w:val="restart"/>
            <w:tcBorders>
              <w:top w:val="single" w:sz="12" w:space="0" w:color="auto"/>
            </w:tcBorders>
          </w:tcPr>
          <w:p w:rsidR="00A2580C" w:rsidRPr="005519EC" w:rsidRDefault="00A2580C" w:rsidP="00A2580C">
            <w:pPr>
              <w:spacing w:after="0" w:line="240" w:lineRule="auto"/>
              <w:jc w:val="both"/>
              <w:rPr>
                <w:noProof/>
                <w:sz w:val="16"/>
                <w:szCs w:val="16"/>
              </w:rPr>
            </w:pPr>
            <w:r w:rsidRPr="005519EC">
              <w:rPr>
                <w:noProof/>
                <w:sz w:val="16"/>
                <w:szCs w:val="16"/>
              </w:rPr>
              <w:t>4.Socialiai atsakingesnė Lietuva</w:t>
            </w:r>
          </w:p>
        </w:tc>
        <w:tc>
          <w:tcPr>
            <w:tcW w:w="328" w:type="pct"/>
            <w:vMerge w:val="restart"/>
            <w:tcBorders>
              <w:top w:val="single" w:sz="12" w:space="0" w:color="auto"/>
            </w:tcBorders>
          </w:tcPr>
          <w:p w:rsidR="00A2580C" w:rsidRPr="005519EC" w:rsidRDefault="00A2580C" w:rsidP="00A2580C">
            <w:pPr>
              <w:spacing w:after="0" w:line="240" w:lineRule="auto"/>
              <w:jc w:val="both"/>
              <w:rPr>
                <w:noProof/>
                <w:sz w:val="16"/>
                <w:szCs w:val="16"/>
              </w:rPr>
            </w:pPr>
            <w:r w:rsidRPr="005519EC">
              <w:rPr>
                <w:noProof/>
                <w:sz w:val="16"/>
                <w:szCs w:val="16"/>
              </w:rPr>
              <w:t>4.</w:t>
            </w:r>
            <w:r>
              <w:rPr>
                <w:noProof/>
                <w:sz w:val="16"/>
                <w:szCs w:val="16"/>
              </w:rPr>
              <w:t>6</w:t>
            </w:r>
          </w:p>
        </w:tc>
        <w:tc>
          <w:tcPr>
            <w:tcW w:w="281" w:type="pct"/>
            <w:vMerge w:val="restart"/>
            <w:tcBorders>
              <w:top w:val="single" w:sz="12" w:space="0" w:color="auto"/>
            </w:tcBorders>
          </w:tcPr>
          <w:p w:rsidR="00A2580C" w:rsidRPr="005519EC" w:rsidRDefault="00A2580C" w:rsidP="00A2580C">
            <w:pPr>
              <w:spacing w:after="0" w:line="240" w:lineRule="auto"/>
              <w:jc w:val="both"/>
              <w:rPr>
                <w:noProof/>
                <w:sz w:val="16"/>
                <w:szCs w:val="16"/>
              </w:rPr>
            </w:pPr>
            <w:r>
              <w:rPr>
                <w:noProof/>
                <w:sz w:val="16"/>
                <w:szCs w:val="16"/>
              </w:rPr>
              <w:t>ERPF</w:t>
            </w:r>
          </w:p>
        </w:tc>
        <w:tc>
          <w:tcPr>
            <w:tcW w:w="328" w:type="pct"/>
            <w:tcBorders>
              <w:top w:val="single" w:sz="12" w:space="0" w:color="auto"/>
              <w:bottom w:val="single" w:sz="4" w:space="0" w:color="auto"/>
            </w:tcBorders>
          </w:tcPr>
          <w:p w:rsidR="00A2580C" w:rsidRPr="00507A5F" w:rsidRDefault="00A2580C" w:rsidP="00A2580C">
            <w:pPr>
              <w:spacing w:after="0" w:line="240" w:lineRule="auto"/>
              <w:rPr>
                <w:rFonts w:cs="Times New Roman"/>
                <w:noProof/>
                <w:sz w:val="16"/>
                <w:szCs w:val="16"/>
              </w:rPr>
            </w:pPr>
            <w:r w:rsidRPr="00507A5F">
              <w:rPr>
                <w:rFonts w:eastAsia="Calibri" w:cs="Times New Roman"/>
                <w:sz w:val="16"/>
                <w:szCs w:val="16"/>
                <w:lang w:eastAsia="lt-LT" w:bidi="lt-LT"/>
              </w:rPr>
              <w:t>Sostinės regionas</w:t>
            </w:r>
          </w:p>
        </w:tc>
        <w:tc>
          <w:tcPr>
            <w:tcW w:w="469" w:type="pct"/>
            <w:tcBorders>
              <w:top w:val="single" w:sz="12" w:space="0" w:color="auto"/>
              <w:bottom w:val="single" w:sz="4" w:space="0" w:color="auto"/>
            </w:tcBorders>
          </w:tcPr>
          <w:p w:rsidR="00A2580C" w:rsidRPr="00507A5F" w:rsidRDefault="00A2580C" w:rsidP="00A2580C">
            <w:pPr>
              <w:spacing w:after="0" w:line="240" w:lineRule="auto"/>
              <w:jc w:val="both"/>
              <w:rPr>
                <w:rFonts w:cs="Times New Roman"/>
                <w:noProof/>
                <w:sz w:val="16"/>
                <w:szCs w:val="16"/>
              </w:rPr>
            </w:pPr>
            <w:r w:rsidRPr="00507A5F">
              <w:rPr>
                <w:rFonts w:cs="Times New Roman"/>
                <w:noProof/>
                <w:sz w:val="16"/>
                <w:szCs w:val="16"/>
              </w:rPr>
              <w:t>RCR02</w:t>
            </w:r>
          </w:p>
        </w:tc>
        <w:tc>
          <w:tcPr>
            <w:tcW w:w="1125" w:type="pct"/>
            <w:tcBorders>
              <w:top w:val="single" w:sz="12" w:space="0" w:color="auto"/>
              <w:bottom w:val="single" w:sz="4" w:space="0" w:color="auto"/>
            </w:tcBorders>
            <w:shd w:val="clear" w:color="auto" w:fill="auto"/>
          </w:tcPr>
          <w:p w:rsidR="00A2580C" w:rsidRPr="00507A5F" w:rsidRDefault="00A2580C" w:rsidP="00736BB0">
            <w:pPr>
              <w:tabs>
                <w:tab w:val="left" w:pos="7560"/>
              </w:tabs>
              <w:spacing w:after="0" w:line="240" w:lineRule="auto"/>
              <w:rPr>
                <w:rFonts w:cs="Times New Roman"/>
                <w:noProof/>
                <w:sz w:val="16"/>
                <w:szCs w:val="16"/>
              </w:rPr>
            </w:pPr>
            <w:r w:rsidRPr="00507A5F">
              <w:rPr>
                <w:rFonts w:cs="Times New Roman"/>
                <w:sz w:val="16"/>
                <w:szCs w:val="16"/>
                <w:lang w:eastAsia="en-GB"/>
              </w:rPr>
              <w:t xml:space="preserve">Privačiosios investicijos, </w:t>
            </w:r>
            <w:r w:rsidR="00736BB0">
              <w:rPr>
                <w:rFonts w:cs="Times New Roman"/>
                <w:sz w:val="16"/>
                <w:szCs w:val="16"/>
                <w:lang w:eastAsia="en-GB"/>
              </w:rPr>
              <w:t>papildančios</w:t>
            </w:r>
            <w:r w:rsidR="00736BB0" w:rsidRPr="00507A5F">
              <w:rPr>
                <w:rFonts w:cs="Times New Roman"/>
                <w:sz w:val="16"/>
                <w:szCs w:val="16"/>
                <w:lang w:eastAsia="en-GB"/>
              </w:rPr>
              <w:t xml:space="preserve"> </w:t>
            </w:r>
            <w:r w:rsidRPr="00507A5F">
              <w:rPr>
                <w:rFonts w:cs="Times New Roman"/>
                <w:sz w:val="16"/>
                <w:szCs w:val="16"/>
                <w:lang w:eastAsia="en-GB"/>
              </w:rPr>
              <w:t>viešąją paramą (iš kurių: dotacijos, finansinės priemonės)</w:t>
            </w:r>
          </w:p>
        </w:tc>
        <w:tc>
          <w:tcPr>
            <w:tcW w:w="328" w:type="pct"/>
            <w:tcBorders>
              <w:top w:val="single" w:sz="12" w:space="0" w:color="auto"/>
              <w:bottom w:val="single" w:sz="4" w:space="0" w:color="auto"/>
            </w:tcBorders>
          </w:tcPr>
          <w:p w:rsidR="00A2580C" w:rsidRPr="00507A5F" w:rsidRDefault="00A2580C" w:rsidP="00A2580C">
            <w:pPr>
              <w:spacing w:after="0" w:line="240" w:lineRule="auto"/>
              <w:jc w:val="both"/>
              <w:rPr>
                <w:rFonts w:cs="Times New Roman"/>
                <w:noProof/>
                <w:sz w:val="16"/>
                <w:szCs w:val="16"/>
              </w:rPr>
            </w:pPr>
            <w:r w:rsidRPr="00507A5F">
              <w:rPr>
                <w:rFonts w:cs="Times New Roman"/>
                <w:noProof/>
                <w:sz w:val="16"/>
                <w:szCs w:val="16"/>
              </w:rPr>
              <w:t>eurai</w:t>
            </w:r>
          </w:p>
        </w:tc>
        <w:tc>
          <w:tcPr>
            <w:tcW w:w="328" w:type="pct"/>
            <w:tcBorders>
              <w:top w:val="single" w:sz="12" w:space="0" w:color="auto"/>
              <w:bottom w:val="single" w:sz="4" w:space="0" w:color="auto"/>
            </w:tcBorders>
          </w:tcPr>
          <w:p w:rsidR="00A2580C" w:rsidRPr="00C9330C" w:rsidRDefault="00A2580C" w:rsidP="00A2580C">
            <w:pPr>
              <w:spacing w:after="0" w:line="240" w:lineRule="auto"/>
              <w:jc w:val="center"/>
              <w:rPr>
                <w:rFonts w:cs="Times New Roman"/>
                <w:noProof/>
                <w:sz w:val="16"/>
                <w:szCs w:val="16"/>
              </w:rPr>
            </w:pPr>
            <w:r w:rsidRPr="00C9330C">
              <w:rPr>
                <w:rFonts w:cs="Times New Roman"/>
                <w:noProof/>
                <w:sz w:val="16"/>
                <w:szCs w:val="16"/>
              </w:rPr>
              <w:t>0</w:t>
            </w:r>
          </w:p>
        </w:tc>
        <w:tc>
          <w:tcPr>
            <w:tcW w:w="375" w:type="pct"/>
            <w:tcBorders>
              <w:top w:val="single" w:sz="12" w:space="0" w:color="auto"/>
              <w:bottom w:val="single" w:sz="4" w:space="0" w:color="auto"/>
            </w:tcBorders>
          </w:tcPr>
          <w:p w:rsidR="00A2580C" w:rsidRPr="00C9330C" w:rsidRDefault="00B17B0F" w:rsidP="00A2580C">
            <w:pPr>
              <w:spacing w:after="0" w:line="240" w:lineRule="auto"/>
              <w:jc w:val="center"/>
              <w:rPr>
                <w:rFonts w:cs="Times New Roman"/>
                <w:noProof/>
                <w:sz w:val="16"/>
                <w:szCs w:val="16"/>
              </w:rPr>
            </w:pPr>
            <w:r>
              <w:rPr>
                <w:rFonts w:cs="Times New Roman"/>
                <w:noProof/>
                <w:sz w:val="16"/>
                <w:szCs w:val="16"/>
              </w:rPr>
              <w:t>2021</w:t>
            </w:r>
          </w:p>
        </w:tc>
        <w:tc>
          <w:tcPr>
            <w:tcW w:w="375" w:type="pct"/>
            <w:tcBorders>
              <w:top w:val="single" w:sz="12" w:space="0" w:color="auto"/>
              <w:bottom w:val="single" w:sz="4" w:space="0" w:color="auto"/>
            </w:tcBorders>
            <w:shd w:val="clear" w:color="auto" w:fill="auto"/>
          </w:tcPr>
          <w:p w:rsidR="00A2580C" w:rsidRPr="00C75119" w:rsidRDefault="00C94FEF" w:rsidP="00A2580C">
            <w:pPr>
              <w:spacing w:after="0" w:line="240" w:lineRule="auto"/>
              <w:jc w:val="center"/>
              <w:rPr>
                <w:rFonts w:cs="Times New Roman"/>
                <w:noProof/>
                <w:sz w:val="16"/>
                <w:szCs w:val="16"/>
              </w:rPr>
            </w:pPr>
            <w:r>
              <w:rPr>
                <w:rFonts w:cs="Times New Roman"/>
                <w:noProof/>
                <w:sz w:val="16"/>
                <w:szCs w:val="16"/>
              </w:rPr>
              <w:t>3 240</w:t>
            </w:r>
            <w:r w:rsidR="00E91DC4">
              <w:rPr>
                <w:rFonts w:cs="Times New Roman"/>
                <w:noProof/>
                <w:sz w:val="16"/>
                <w:szCs w:val="16"/>
              </w:rPr>
              <w:t> </w:t>
            </w:r>
            <w:r w:rsidR="00A2580C" w:rsidRPr="00C75119">
              <w:rPr>
                <w:rFonts w:cs="Times New Roman"/>
                <w:noProof/>
                <w:sz w:val="16"/>
                <w:szCs w:val="16"/>
              </w:rPr>
              <w:t>000</w:t>
            </w:r>
            <w:r w:rsidR="00E91DC4">
              <w:rPr>
                <w:rFonts w:cs="Times New Roman"/>
                <w:noProof/>
                <w:sz w:val="16"/>
                <w:szCs w:val="16"/>
              </w:rPr>
              <w:t>,00</w:t>
            </w:r>
          </w:p>
        </w:tc>
        <w:tc>
          <w:tcPr>
            <w:tcW w:w="328" w:type="pct"/>
            <w:tcBorders>
              <w:top w:val="single" w:sz="12" w:space="0" w:color="auto"/>
              <w:bottom w:val="single" w:sz="4" w:space="0" w:color="auto"/>
            </w:tcBorders>
            <w:shd w:val="clear" w:color="auto" w:fill="auto"/>
          </w:tcPr>
          <w:p w:rsidR="00A2580C" w:rsidRPr="00507A5F" w:rsidRDefault="00CB7A56" w:rsidP="00A2580C">
            <w:pPr>
              <w:spacing w:after="0" w:line="240" w:lineRule="auto"/>
              <w:jc w:val="both"/>
              <w:rPr>
                <w:rFonts w:cs="Times New Roman"/>
                <w:noProof/>
                <w:sz w:val="16"/>
                <w:szCs w:val="16"/>
              </w:rPr>
            </w:pPr>
            <w:r>
              <w:rPr>
                <w:rFonts w:cs="Times New Roman"/>
                <w:noProof/>
                <w:sz w:val="16"/>
                <w:szCs w:val="16"/>
              </w:rPr>
              <w:t>Projektų duomenys</w:t>
            </w:r>
          </w:p>
        </w:tc>
        <w:tc>
          <w:tcPr>
            <w:tcW w:w="370" w:type="pct"/>
            <w:tcBorders>
              <w:top w:val="single" w:sz="12" w:space="0" w:color="auto"/>
              <w:bottom w:val="single" w:sz="4" w:space="0" w:color="auto"/>
            </w:tcBorders>
          </w:tcPr>
          <w:p w:rsidR="00A2580C" w:rsidRPr="005519EC" w:rsidRDefault="00A2580C" w:rsidP="00A2580C">
            <w:pPr>
              <w:spacing w:after="0" w:line="240" w:lineRule="auto"/>
              <w:jc w:val="both"/>
              <w:rPr>
                <w:b/>
                <w:noProof/>
                <w:sz w:val="14"/>
                <w:szCs w:val="14"/>
              </w:rPr>
            </w:pPr>
          </w:p>
        </w:tc>
      </w:tr>
      <w:tr w:rsidR="00A2580C" w:rsidRPr="005519EC" w:rsidTr="00167E6C">
        <w:trPr>
          <w:trHeight w:val="517"/>
        </w:trPr>
        <w:tc>
          <w:tcPr>
            <w:tcW w:w="364" w:type="pct"/>
            <w:vMerge/>
          </w:tcPr>
          <w:p w:rsidR="00A2580C" w:rsidRPr="005519EC" w:rsidRDefault="00A2580C" w:rsidP="00A2580C">
            <w:pPr>
              <w:spacing w:after="0" w:line="240" w:lineRule="auto"/>
              <w:jc w:val="both"/>
              <w:rPr>
                <w:noProof/>
                <w:sz w:val="16"/>
                <w:szCs w:val="16"/>
              </w:rPr>
            </w:pPr>
          </w:p>
        </w:tc>
        <w:tc>
          <w:tcPr>
            <w:tcW w:w="328" w:type="pct"/>
            <w:vMerge/>
          </w:tcPr>
          <w:p w:rsidR="00A2580C" w:rsidRPr="005519EC" w:rsidRDefault="00A2580C" w:rsidP="00A2580C">
            <w:pPr>
              <w:spacing w:after="0" w:line="240" w:lineRule="auto"/>
              <w:jc w:val="both"/>
              <w:rPr>
                <w:noProof/>
                <w:sz w:val="16"/>
                <w:szCs w:val="16"/>
              </w:rPr>
            </w:pPr>
          </w:p>
        </w:tc>
        <w:tc>
          <w:tcPr>
            <w:tcW w:w="281" w:type="pct"/>
            <w:vMerge/>
          </w:tcPr>
          <w:p w:rsidR="00A2580C" w:rsidRDefault="00A2580C" w:rsidP="00A2580C">
            <w:pPr>
              <w:spacing w:after="0" w:line="240" w:lineRule="auto"/>
              <w:jc w:val="both"/>
              <w:rPr>
                <w:noProof/>
                <w:sz w:val="16"/>
                <w:szCs w:val="16"/>
              </w:rPr>
            </w:pPr>
          </w:p>
        </w:tc>
        <w:tc>
          <w:tcPr>
            <w:tcW w:w="328" w:type="pct"/>
            <w:tcBorders>
              <w:top w:val="single" w:sz="4" w:space="0" w:color="auto"/>
              <w:bottom w:val="single" w:sz="4" w:space="0" w:color="auto"/>
            </w:tcBorders>
          </w:tcPr>
          <w:p w:rsidR="00A2580C" w:rsidRPr="00507A5F" w:rsidRDefault="00A2580C" w:rsidP="00A2580C">
            <w:pPr>
              <w:spacing w:after="0" w:line="240" w:lineRule="auto"/>
              <w:rPr>
                <w:rFonts w:cs="Times New Roman"/>
                <w:noProof/>
                <w:sz w:val="16"/>
                <w:szCs w:val="16"/>
              </w:rPr>
            </w:pPr>
            <w:r>
              <w:rPr>
                <w:rFonts w:eastAsia="Calibri" w:cs="Times New Roman"/>
                <w:sz w:val="16"/>
                <w:szCs w:val="16"/>
                <w:lang w:eastAsia="lt-LT" w:bidi="lt-LT"/>
              </w:rPr>
              <w:t>VVL</w:t>
            </w:r>
            <w:r w:rsidRPr="00507A5F">
              <w:rPr>
                <w:rFonts w:eastAsia="Calibri" w:cs="Times New Roman"/>
                <w:sz w:val="16"/>
                <w:szCs w:val="16"/>
                <w:lang w:eastAsia="lt-LT" w:bidi="lt-LT"/>
              </w:rPr>
              <w:t xml:space="preserve"> regionas</w:t>
            </w:r>
          </w:p>
        </w:tc>
        <w:tc>
          <w:tcPr>
            <w:tcW w:w="469" w:type="pct"/>
            <w:tcBorders>
              <w:top w:val="single" w:sz="4" w:space="0" w:color="auto"/>
              <w:bottom w:val="single" w:sz="4" w:space="0" w:color="auto"/>
            </w:tcBorders>
          </w:tcPr>
          <w:p w:rsidR="00A2580C" w:rsidRPr="00507A5F" w:rsidRDefault="00A2580C" w:rsidP="00A2580C">
            <w:pPr>
              <w:spacing w:after="0" w:line="240" w:lineRule="auto"/>
              <w:jc w:val="both"/>
              <w:rPr>
                <w:rFonts w:cs="Times New Roman"/>
                <w:noProof/>
                <w:sz w:val="16"/>
                <w:szCs w:val="16"/>
              </w:rPr>
            </w:pPr>
            <w:r w:rsidRPr="00507A5F">
              <w:rPr>
                <w:rFonts w:cs="Times New Roman"/>
                <w:noProof/>
                <w:sz w:val="16"/>
                <w:szCs w:val="16"/>
              </w:rPr>
              <w:t>RCR02</w:t>
            </w:r>
          </w:p>
        </w:tc>
        <w:tc>
          <w:tcPr>
            <w:tcW w:w="1125" w:type="pct"/>
            <w:tcBorders>
              <w:top w:val="single" w:sz="4" w:space="0" w:color="auto"/>
              <w:bottom w:val="single" w:sz="4" w:space="0" w:color="auto"/>
            </w:tcBorders>
            <w:shd w:val="clear" w:color="auto" w:fill="auto"/>
          </w:tcPr>
          <w:p w:rsidR="00A2580C" w:rsidRPr="00507A5F" w:rsidRDefault="00A2580C" w:rsidP="00736BB0">
            <w:pPr>
              <w:tabs>
                <w:tab w:val="left" w:pos="7560"/>
              </w:tabs>
              <w:spacing w:after="0" w:line="240" w:lineRule="auto"/>
              <w:rPr>
                <w:rFonts w:cs="Times New Roman"/>
                <w:noProof/>
                <w:sz w:val="16"/>
                <w:szCs w:val="16"/>
              </w:rPr>
            </w:pPr>
            <w:r w:rsidRPr="00507A5F">
              <w:rPr>
                <w:rFonts w:cs="Times New Roman"/>
                <w:sz w:val="16"/>
                <w:szCs w:val="16"/>
                <w:lang w:eastAsia="en-GB"/>
              </w:rPr>
              <w:t xml:space="preserve">Privačiosios investicijos, </w:t>
            </w:r>
            <w:r w:rsidR="00736BB0">
              <w:rPr>
                <w:rFonts w:cs="Times New Roman"/>
                <w:sz w:val="16"/>
                <w:szCs w:val="16"/>
                <w:lang w:eastAsia="en-GB"/>
              </w:rPr>
              <w:t>papildančios</w:t>
            </w:r>
            <w:r w:rsidR="00736BB0" w:rsidRPr="00507A5F">
              <w:rPr>
                <w:rFonts w:cs="Times New Roman"/>
                <w:sz w:val="16"/>
                <w:szCs w:val="16"/>
                <w:lang w:eastAsia="en-GB"/>
              </w:rPr>
              <w:t xml:space="preserve"> </w:t>
            </w:r>
            <w:r w:rsidRPr="00507A5F">
              <w:rPr>
                <w:rFonts w:cs="Times New Roman"/>
                <w:sz w:val="16"/>
                <w:szCs w:val="16"/>
                <w:lang w:eastAsia="en-GB"/>
              </w:rPr>
              <w:t>viešąją paramą (iš kurių: dotacijos, finansinės priemonės)</w:t>
            </w:r>
          </w:p>
        </w:tc>
        <w:tc>
          <w:tcPr>
            <w:tcW w:w="328" w:type="pct"/>
            <w:tcBorders>
              <w:top w:val="single" w:sz="4" w:space="0" w:color="auto"/>
              <w:bottom w:val="single" w:sz="4" w:space="0" w:color="auto"/>
            </w:tcBorders>
          </w:tcPr>
          <w:p w:rsidR="00A2580C" w:rsidRPr="00507A5F" w:rsidRDefault="00A2580C" w:rsidP="00A2580C">
            <w:pPr>
              <w:spacing w:after="0" w:line="240" w:lineRule="auto"/>
              <w:jc w:val="both"/>
              <w:rPr>
                <w:rFonts w:cs="Times New Roman"/>
                <w:noProof/>
                <w:sz w:val="16"/>
                <w:szCs w:val="16"/>
              </w:rPr>
            </w:pPr>
            <w:r w:rsidRPr="00507A5F">
              <w:rPr>
                <w:rFonts w:cs="Times New Roman"/>
                <w:noProof/>
                <w:sz w:val="16"/>
                <w:szCs w:val="16"/>
              </w:rPr>
              <w:t>eurai</w:t>
            </w:r>
          </w:p>
        </w:tc>
        <w:tc>
          <w:tcPr>
            <w:tcW w:w="328" w:type="pct"/>
            <w:tcBorders>
              <w:top w:val="single" w:sz="4" w:space="0" w:color="auto"/>
              <w:bottom w:val="single" w:sz="4" w:space="0" w:color="auto"/>
            </w:tcBorders>
          </w:tcPr>
          <w:p w:rsidR="00A2580C" w:rsidRPr="00C9330C" w:rsidRDefault="00A2580C" w:rsidP="00A2580C">
            <w:pPr>
              <w:spacing w:after="0" w:line="240" w:lineRule="auto"/>
              <w:jc w:val="center"/>
              <w:rPr>
                <w:rFonts w:cs="Times New Roman"/>
                <w:noProof/>
                <w:sz w:val="16"/>
                <w:szCs w:val="16"/>
              </w:rPr>
            </w:pPr>
            <w:r w:rsidRPr="00C9330C">
              <w:rPr>
                <w:rFonts w:cs="Times New Roman"/>
                <w:noProof/>
                <w:sz w:val="16"/>
                <w:szCs w:val="16"/>
              </w:rPr>
              <w:t>0</w:t>
            </w:r>
          </w:p>
        </w:tc>
        <w:tc>
          <w:tcPr>
            <w:tcW w:w="375" w:type="pct"/>
            <w:tcBorders>
              <w:top w:val="single" w:sz="4" w:space="0" w:color="auto"/>
              <w:bottom w:val="single" w:sz="4" w:space="0" w:color="auto"/>
            </w:tcBorders>
          </w:tcPr>
          <w:p w:rsidR="00A2580C" w:rsidRPr="00C9330C" w:rsidRDefault="00B17B0F" w:rsidP="00A2580C">
            <w:pPr>
              <w:spacing w:after="0" w:line="240" w:lineRule="auto"/>
              <w:jc w:val="center"/>
              <w:rPr>
                <w:rFonts w:cs="Times New Roman"/>
                <w:noProof/>
                <w:sz w:val="16"/>
                <w:szCs w:val="16"/>
              </w:rPr>
            </w:pPr>
            <w:r>
              <w:rPr>
                <w:rFonts w:cs="Times New Roman"/>
                <w:noProof/>
                <w:sz w:val="16"/>
                <w:szCs w:val="16"/>
              </w:rPr>
              <w:t>2021</w:t>
            </w:r>
          </w:p>
        </w:tc>
        <w:tc>
          <w:tcPr>
            <w:tcW w:w="375" w:type="pct"/>
            <w:tcBorders>
              <w:top w:val="single" w:sz="4" w:space="0" w:color="auto"/>
              <w:bottom w:val="single" w:sz="4" w:space="0" w:color="auto"/>
            </w:tcBorders>
            <w:shd w:val="clear" w:color="auto" w:fill="auto"/>
          </w:tcPr>
          <w:p w:rsidR="00A2580C" w:rsidRPr="00C75119" w:rsidRDefault="00A2580C" w:rsidP="000B7D44">
            <w:pPr>
              <w:spacing w:after="0" w:line="240" w:lineRule="auto"/>
              <w:jc w:val="center"/>
              <w:rPr>
                <w:rFonts w:cs="Times New Roman"/>
                <w:noProof/>
                <w:sz w:val="16"/>
                <w:szCs w:val="16"/>
              </w:rPr>
            </w:pPr>
            <w:r>
              <w:rPr>
                <w:rFonts w:cs="Times New Roman"/>
                <w:noProof/>
                <w:sz w:val="16"/>
                <w:szCs w:val="16"/>
              </w:rPr>
              <w:t xml:space="preserve">3 </w:t>
            </w:r>
            <w:r w:rsidR="000B7D44">
              <w:rPr>
                <w:rFonts w:cs="Times New Roman"/>
                <w:noProof/>
                <w:sz w:val="16"/>
                <w:szCs w:val="16"/>
              </w:rPr>
              <w:t>335</w:t>
            </w:r>
            <w:r w:rsidR="00E91DC4">
              <w:rPr>
                <w:rFonts w:cs="Times New Roman"/>
                <w:noProof/>
                <w:sz w:val="16"/>
                <w:szCs w:val="16"/>
              </w:rPr>
              <w:t> </w:t>
            </w:r>
            <w:r w:rsidR="000B7D44">
              <w:rPr>
                <w:rFonts w:cs="Times New Roman"/>
                <w:noProof/>
                <w:sz w:val="16"/>
                <w:szCs w:val="16"/>
              </w:rPr>
              <w:t>294</w:t>
            </w:r>
            <w:r w:rsidR="00E91DC4">
              <w:rPr>
                <w:rFonts w:cs="Times New Roman"/>
                <w:noProof/>
                <w:sz w:val="16"/>
                <w:szCs w:val="16"/>
              </w:rPr>
              <w:t>,00</w:t>
            </w:r>
          </w:p>
        </w:tc>
        <w:tc>
          <w:tcPr>
            <w:tcW w:w="328" w:type="pct"/>
            <w:tcBorders>
              <w:top w:val="single" w:sz="4" w:space="0" w:color="auto"/>
              <w:bottom w:val="single" w:sz="4" w:space="0" w:color="auto"/>
            </w:tcBorders>
            <w:shd w:val="clear" w:color="auto" w:fill="auto"/>
          </w:tcPr>
          <w:p w:rsidR="00A2580C" w:rsidRPr="00507A5F" w:rsidRDefault="00CB7A56" w:rsidP="00A2580C">
            <w:pPr>
              <w:spacing w:after="0" w:line="240" w:lineRule="auto"/>
              <w:jc w:val="both"/>
              <w:rPr>
                <w:rFonts w:cs="Times New Roman"/>
                <w:noProof/>
                <w:sz w:val="16"/>
                <w:szCs w:val="16"/>
              </w:rPr>
            </w:pPr>
            <w:r>
              <w:rPr>
                <w:rFonts w:cs="Times New Roman"/>
                <w:noProof/>
                <w:sz w:val="16"/>
                <w:szCs w:val="16"/>
              </w:rPr>
              <w:t>Projektų duomenys</w:t>
            </w:r>
          </w:p>
        </w:tc>
        <w:tc>
          <w:tcPr>
            <w:tcW w:w="370" w:type="pct"/>
            <w:tcBorders>
              <w:top w:val="single" w:sz="4" w:space="0" w:color="auto"/>
              <w:bottom w:val="single" w:sz="4" w:space="0" w:color="auto"/>
            </w:tcBorders>
          </w:tcPr>
          <w:p w:rsidR="00A2580C" w:rsidRPr="005519EC" w:rsidRDefault="00A2580C" w:rsidP="00A2580C">
            <w:pPr>
              <w:spacing w:after="0" w:line="240" w:lineRule="auto"/>
              <w:jc w:val="both"/>
              <w:rPr>
                <w:b/>
                <w:noProof/>
                <w:sz w:val="14"/>
                <w:szCs w:val="14"/>
              </w:rPr>
            </w:pPr>
          </w:p>
        </w:tc>
      </w:tr>
      <w:tr w:rsidR="00A2580C" w:rsidRPr="005519EC" w:rsidTr="00167E6C">
        <w:trPr>
          <w:trHeight w:val="359"/>
        </w:trPr>
        <w:tc>
          <w:tcPr>
            <w:tcW w:w="364" w:type="pct"/>
            <w:vMerge/>
          </w:tcPr>
          <w:p w:rsidR="00A2580C" w:rsidRPr="005519EC" w:rsidRDefault="00A2580C" w:rsidP="00A2580C">
            <w:pPr>
              <w:spacing w:after="0" w:line="240" w:lineRule="auto"/>
              <w:jc w:val="both"/>
              <w:rPr>
                <w:noProof/>
                <w:sz w:val="16"/>
                <w:szCs w:val="16"/>
              </w:rPr>
            </w:pPr>
          </w:p>
        </w:tc>
        <w:tc>
          <w:tcPr>
            <w:tcW w:w="328" w:type="pct"/>
            <w:vMerge/>
          </w:tcPr>
          <w:p w:rsidR="00A2580C" w:rsidRPr="005519EC" w:rsidRDefault="00A2580C" w:rsidP="00A2580C">
            <w:pPr>
              <w:spacing w:after="0" w:line="240" w:lineRule="auto"/>
              <w:jc w:val="both"/>
              <w:rPr>
                <w:noProof/>
                <w:sz w:val="16"/>
                <w:szCs w:val="16"/>
              </w:rPr>
            </w:pPr>
          </w:p>
        </w:tc>
        <w:tc>
          <w:tcPr>
            <w:tcW w:w="281" w:type="pct"/>
            <w:vMerge/>
          </w:tcPr>
          <w:p w:rsidR="00A2580C" w:rsidRDefault="00A2580C" w:rsidP="00A2580C">
            <w:pPr>
              <w:spacing w:after="0" w:line="240" w:lineRule="auto"/>
              <w:jc w:val="both"/>
              <w:rPr>
                <w:noProof/>
                <w:sz w:val="16"/>
                <w:szCs w:val="16"/>
              </w:rPr>
            </w:pPr>
          </w:p>
        </w:tc>
        <w:tc>
          <w:tcPr>
            <w:tcW w:w="328" w:type="pct"/>
            <w:tcBorders>
              <w:top w:val="single" w:sz="4" w:space="0" w:color="auto"/>
              <w:bottom w:val="single" w:sz="4" w:space="0" w:color="auto"/>
            </w:tcBorders>
          </w:tcPr>
          <w:p w:rsidR="00A2580C" w:rsidRPr="00507A5F" w:rsidRDefault="00A2580C" w:rsidP="00A2580C">
            <w:pPr>
              <w:spacing w:after="0" w:line="240" w:lineRule="auto"/>
              <w:rPr>
                <w:rFonts w:cs="Times New Roman"/>
                <w:noProof/>
                <w:sz w:val="16"/>
                <w:szCs w:val="16"/>
              </w:rPr>
            </w:pPr>
            <w:r w:rsidRPr="00507A5F">
              <w:rPr>
                <w:rFonts w:eastAsia="Calibri" w:cs="Times New Roman"/>
                <w:sz w:val="16"/>
                <w:szCs w:val="16"/>
                <w:lang w:eastAsia="lt-LT" w:bidi="lt-LT"/>
              </w:rPr>
              <w:t>Sostinės regionas</w:t>
            </w:r>
          </w:p>
        </w:tc>
        <w:tc>
          <w:tcPr>
            <w:tcW w:w="469" w:type="pct"/>
            <w:tcBorders>
              <w:top w:val="single" w:sz="4" w:space="0" w:color="auto"/>
              <w:bottom w:val="single" w:sz="4" w:space="0" w:color="auto"/>
            </w:tcBorders>
          </w:tcPr>
          <w:p w:rsidR="00A2580C" w:rsidRPr="00507A5F" w:rsidRDefault="00A2580C" w:rsidP="00A2580C">
            <w:pPr>
              <w:spacing w:after="0" w:line="240" w:lineRule="auto"/>
              <w:jc w:val="both"/>
              <w:rPr>
                <w:rFonts w:cs="Times New Roman"/>
                <w:noProof/>
                <w:sz w:val="16"/>
                <w:szCs w:val="16"/>
              </w:rPr>
            </w:pPr>
            <w:r w:rsidRPr="00507A5F">
              <w:rPr>
                <w:rFonts w:cs="Times New Roman"/>
                <w:noProof/>
                <w:sz w:val="16"/>
                <w:szCs w:val="16"/>
              </w:rPr>
              <w:t>RCR77</w:t>
            </w:r>
          </w:p>
        </w:tc>
        <w:tc>
          <w:tcPr>
            <w:tcW w:w="1125" w:type="pct"/>
            <w:tcBorders>
              <w:top w:val="single" w:sz="4" w:space="0" w:color="auto"/>
              <w:bottom w:val="single" w:sz="4" w:space="0" w:color="auto"/>
            </w:tcBorders>
            <w:shd w:val="clear" w:color="auto" w:fill="auto"/>
          </w:tcPr>
          <w:p w:rsidR="00A2580C" w:rsidRPr="00507A5F" w:rsidRDefault="00A2580C" w:rsidP="00A2580C">
            <w:pPr>
              <w:tabs>
                <w:tab w:val="left" w:pos="7560"/>
              </w:tabs>
              <w:spacing w:after="0" w:line="240" w:lineRule="auto"/>
              <w:rPr>
                <w:rFonts w:cs="Times New Roman"/>
                <w:noProof/>
                <w:sz w:val="16"/>
                <w:szCs w:val="16"/>
              </w:rPr>
            </w:pPr>
            <w:r w:rsidRPr="00507A5F">
              <w:rPr>
                <w:rFonts w:cs="Times New Roman"/>
                <w:noProof/>
                <w:sz w:val="16"/>
                <w:szCs w:val="16"/>
              </w:rPr>
              <w:t>Paramą gavusių kultūros ir turizmo objektų lankytojai</w:t>
            </w:r>
          </w:p>
        </w:tc>
        <w:tc>
          <w:tcPr>
            <w:tcW w:w="328" w:type="pct"/>
            <w:tcBorders>
              <w:top w:val="single" w:sz="4" w:space="0" w:color="auto"/>
              <w:bottom w:val="single" w:sz="4" w:space="0" w:color="auto"/>
            </w:tcBorders>
          </w:tcPr>
          <w:p w:rsidR="00A2580C" w:rsidRPr="00507A5F" w:rsidRDefault="00A2580C" w:rsidP="00A2580C">
            <w:pPr>
              <w:spacing w:after="0" w:line="240" w:lineRule="auto"/>
              <w:rPr>
                <w:rFonts w:cs="Times New Roman"/>
                <w:noProof/>
                <w:sz w:val="16"/>
                <w:szCs w:val="16"/>
              </w:rPr>
            </w:pPr>
            <w:r>
              <w:rPr>
                <w:rFonts w:cs="Times New Roman"/>
                <w:noProof/>
                <w:sz w:val="16"/>
                <w:szCs w:val="16"/>
              </w:rPr>
              <w:t xml:space="preserve">Lankytojai </w:t>
            </w:r>
            <w:r w:rsidR="00381A44">
              <w:rPr>
                <w:rFonts w:cs="Times New Roman"/>
                <w:noProof/>
                <w:sz w:val="16"/>
                <w:szCs w:val="16"/>
              </w:rPr>
              <w:t>per</w:t>
            </w:r>
            <w:r>
              <w:rPr>
                <w:rFonts w:cs="Times New Roman"/>
                <w:noProof/>
                <w:sz w:val="16"/>
                <w:szCs w:val="16"/>
              </w:rPr>
              <w:t xml:space="preserve"> metus</w:t>
            </w:r>
          </w:p>
        </w:tc>
        <w:tc>
          <w:tcPr>
            <w:tcW w:w="328" w:type="pct"/>
            <w:tcBorders>
              <w:top w:val="single" w:sz="4" w:space="0" w:color="auto"/>
              <w:bottom w:val="single" w:sz="4" w:space="0" w:color="auto"/>
            </w:tcBorders>
          </w:tcPr>
          <w:p w:rsidR="00A2580C" w:rsidRPr="00C9330C" w:rsidRDefault="00A2580C" w:rsidP="00A2580C">
            <w:pPr>
              <w:spacing w:after="0" w:line="240" w:lineRule="auto"/>
              <w:jc w:val="center"/>
              <w:rPr>
                <w:rFonts w:cs="Times New Roman"/>
                <w:noProof/>
                <w:sz w:val="16"/>
                <w:szCs w:val="16"/>
              </w:rPr>
            </w:pPr>
            <w:r>
              <w:rPr>
                <w:rFonts w:cs="Times New Roman"/>
                <w:noProof/>
                <w:sz w:val="16"/>
                <w:szCs w:val="16"/>
              </w:rPr>
              <w:t>15 564</w:t>
            </w:r>
          </w:p>
        </w:tc>
        <w:tc>
          <w:tcPr>
            <w:tcW w:w="375" w:type="pct"/>
            <w:tcBorders>
              <w:top w:val="single" w:sz="4" w:space="0" w:color="auto"/>
              <w:bottom w:val="single" w:sz="4" w:space="0" w:color="auto"/>
            </w:tcBorders>
          </w:tcPr>
          <w:p w:rsidR="00A2580C" w:rsidRPr="00C9330C" w:rsidRDefault="00A2580C" w:rsidP="00A2580C">
            <w:pPr>
              <w:spacing w:after="0" w:line="240" w:lineRule="auto"/>
              <w:jc w:val="center"/>
              <w:rPr>
                <w:rFonts w:cs="Times New Roman"/>
                <w:noProof/>
                <w:sz w:val="16"/>
                <w:szCs w:val="16"/>
              </w:rPr>
            </w:pPr>
            <w:r>
              <w:rPr>
                <w:rFonts w:cs="Times New Roman"/>
                <w:noProof/>
                <w:sz w:val="16"/>
                <w:szCs w:val="16"/>
              </w:rPr>
              <w:t>2019</w:t>
            </w:r>
          </w:p>
        </w:tc>
        <w:tc>
          <w:tcPr>
            <w:tcW w:w="375" w:type="pct"/>
            <w:tcBorders>
              <w:top w:val="single" w:sz="4" w:space="0" w:color="auto"/>
              <w:bottom w:val="single" w:sz="4" w:space="0" w:color="auto"/>
            </w:tcBorders>
            <w:shd w:val="clear" w:color="auto" w:fill="auto"/>
          </w:tcPr>
          <w:p w:rsidR="00A2580C" w:rsidRPr="00C75119" w:rsidRDefault="00A2580C" w:rsidP="00A2580C">
            <w:pPr>
              <w:spacing w:after="0" w:line="240" w:lineRule="auto"/>
              <w:jc w:val="center"/>
              <w:rPr>
                <w:rFonts w:cs="Times New Roman"/>
                <w:noProof/>
                <w:sz w:val="16"/>
                <w:szCs w:val="16"/>
              </w:rPr>
            </w:pPr>
            <w:r>
              <w:rPr>
                <w:rFonts w:cs="Times New Roman"/>
                <w:noProof/>
                <w:sz w:val="16"/>
                <w:szCs w:val="16"/>
              </w:rPr>
              <w:t>26 650</w:t>
            </w:r>
          </w:p>
        </w:tc>
        <w:tc>
          <w:tcPr>
            <w:tcW w:w="328" w:type="pct"/>
            <w:tcBorders>
              <w:top w:val="single" w:sz="4" w:space="0" w:color="auto"/>
              <w:bottom w:val="single" w:sz="4" w:space="0" w:color="auto"/>
            </w:tcBorders>
            <w:shd w:val="clear" w:color="auto" w:fill="auto"/>
          </w:tcPr>
          <w:p w:rsidR="00A2580C" w:rsidRPr="00507A5F" w:rsidRDefault="00CB7A56" w:rsidP="00A2580C">
            <w:pPr>
              <w:spacing w:after="0" w:line="240" w:lineRule="auto"/>
              <w:jc w:val="both"/>
              <w:rPr>
                <w:rFonts w:cs="Times New Roman"/>
                <w:noProof/>
                <w:sz w:val="16"/>
                <w:szCs w:val="16"/>
              </w:rPr>
            </w:pPr>
            <w:r>
              <w:rPr>
                <w:rFonts w:cs="Times New Roman"/>
                <w:noProof/>
                <w:sz w:val="16"/>
                <w:szCs w:val="16"/>
              </w:rPr>
              <w:t>Projektų duomenys</w:t>
            </w:r>
          </w:p>
        </w:tc>
        <w:tc>
          <w:tcPr>
            <w:tcW w:w="370" w:type="pct"/>
            <w:tcBorders>
              <w:top w:val="single" w:sz="4" w:space="0" w:color="auto"/>
              <w:bottom w:val="single" w:sz="4" w:space="0" w:color="auto"/>
            </w:tcBorders>
          </w:tcPr>
          <w:p w:rsidR="00A2580C" w:rsidRPr="005519EC" w:rsidRDefault="00A2580C" w:rsidP="00A2580C">
            <w:pPr>
              <w:spacing w:after="0" w:line="240" w:lineRule="auto"/>
              <w:jc w:val="both"/>
              <w:rPr>
                <w:b/>
                <w:noProof/>
                <w:sz w:val="14"/>
                <w:szCs w:val="14"/>
              </w:rPr>
            </w:pPr>
          </w:p>
        </w:tc>
      </w:tr>
      <w:tr w:rsidR="00A2580C" w:rsidRPr="005519EC" w:rsidTr="00167E6C">
        <w:trPr>
          <w:trHeight w:val="407"/>
        </w:trPr>
        <w:tc>
          <w:tcPr>
            <w:tcW w:w="364" w:type="pct"/>
            <w:vMerge/>
          </w:tcPr>
          <w:p w:rsidR="00A2580C" w:rsidRPr="005519EC" w:rsidRDefault="00A2580C" w:rsidP="00A2580C">
            <w:pPr>
              <w:spacing w:after="0" w:line="240" w:lineRule="auto"/>
              <w:jc w:val="both"/>
              <w:rPr>
                <w:noProof/>
                <w:sz w:val="16"/>
                <w:szCs w:val="16"/>
              </w:rPr>
            </w:pPr>
          </w:p>
        </w:tc>
        <w:tc>
          <w:tcPr>
            <w:tcW w:w="328" w:type="pct"/>
            <w:vMerge/>
          </w:tcPr>
          <w:p w:rsidR="00A2580C" w:rsidRPr="005519EC" w:rsidRDefault="00A2580C" w:rsidP="00A2580C">
            <w:pPr>
              <w:spacing w:after="0" w:line="240" w:lineRule="auto"/>
              <w:jc w:val="both"/>
              <w:rPr>
                <w:noProof/>
                <w:sz w:val="16"/>
                <w:szCs w:val="16"/>
              </w:rPr>
            </w:pPr>
          </w:p>
        </w:tc>
        <w:tc>
          <w:tcPr>
            <w:tcW w:w="281" w:type="pct"/>
            <w:vMerge/>
          </w:tcPr>
          <w:p w:rsidR="00A2580C" w:rsidRDefault="00A2580C" w:rsidP="00A2580C">
            <w:pPr>
              <w:spacing w:after="0" w:line="240" w:lineRule="auto"/>
              <w:jc w:val="both"/>
              <w:rPr>
                <w:noProof/>
                <w:sz w:val="16"/>
                <w:szCs w:val="16"/>
              </w:rPr>
            </w:pPr>
          </w:p>
        </w:tc>
        <w:tc>
          <w:tcPr>
            <w:tcW w:w="328" w:type="pct"/>
            <w:tcBorders>
              <w:top w:val="single" w:sz="4" w:space="0" w:color="auto"/>
            </w:tcBorders>
          </w:tcPr>
          <w:p w:rsidR="00A2580C" w:rsidRPr="00507A5F" w:rsidRDefault="00A2580C" w:rsidP="00A2580C">
            <w:pPr>
              <w:spacing w:after="0" w:line="240" w:lineRule="auto"/>
              <w:rPr>
                <w:rFonts w:cs="Times New Roman"/>
                <w:noProof/>
                <w:sz w:val="16"/>
                <w:szCs w:val="16"/>
              </w:rPr>
            </w:pPr>
            <w:r>
              <w:rPr>
                <w:rFonts w:eastAsia="Calibri" w:cs="Times New Roman"/>
                <w:sz w:val="16"/>
                <w:szCs w:val="16"/>
                <w:lang w:eastAsia="lt-LT" w:bidi="lt-LT"/>
              </w:rPr>
              <w:t>VVL</w:t>
            </w:r>
            <w:r w:rsidRPr="00507A5F">
              <w:rPr>
                <w:rFonts w:eastAsia="Calibri" w:cs="Times New Roman"/>
                <w:sz w:val="16"/>
                <w:szCs w:val="16"/>
                <w:lang w:eastAsia="lt-LT" w:bidi="lt-LT"/>
              </w:rPr>
              <w:t xml:space="preserve"> regionas</w:t>
            </w:r>
          </w:p>
        </w:tc>
        <w:tc>
          <w:tcPr>
            <w:tcW w:w="469" w:type="pct"/>
            <w:tcBorders>
              <w:top w:val="single" w:sz="4" w:space="0" w:color="auto"/>
            </w:tcBorders>
          </w:tcPr>
          <w:p w:rsidR="00A2580C" w:rsidRPr="00507A5F" w:rsidRDefault="00A2580C" w:rsidP="00A2580C">
            <w:pPr>
              <w:spacing w:after="0" w:line="240" w:lineRule="auto"/>
              <w:jc w:val="both"/>
              <w:rPr>
                <w:rFonts w:cs="Times New Roman"/>
                <w:noProof/>
                <w:sz w:val="16"/>
                <w:szCs w:val="16"/>
              </w:rPr>
            </w:pPr>
            <w:r w:rsidRPr="00507A5F">
              <w:rPr>
                <w:rFonts w:cs="Times New Roman"/>
                <w:noProof/>
                <w:sz w:val="16"/>
                <w:szCs w:val="16"/>
              </w:rPr>
              <w:t>RCR77</w:t>
            </w:r>
          </w:p>
        </w:tc>
        <w:tc>
          <w:tcPr>
            <w:tcW w:w="1125" w:type="pct"/>
            <w:tcBorders>
              <w:top w:val="single" w:sz="4" w:space="0" w:color="auto"/>
            </w:tcBorders>
            <w:shd w:val="clear" w:color="auto" w:fill="auto"/>
          </w:tcPr>
          <w:p w:rsidR="00A2580C" w:rsidRPr="00507A5F" w:rsidRDefault="00A2580C" w:rsidP="00A2580C">
            <w:pPr>
              <w:tabs>
                <w:tab w:val="left" w:pos="7560"/>
              </w:tabs>
              <w:spacing w:after="0" w:line="240" w:lineRule="auto"/>
              <w:rPr>
                <w:rFonts w:cs="Times New Roman"/>
                <w:noProof/>
                <w:sz w:val="16"/>
                <w:szCs w:val="16"/>
              </w:rPr>
            </w:pPr>
            <w:r w:rsidRPr="00507A5F">
              <w:rPr>
                <w:rFonts w:cs="Times New Roman"/>
                <w:noProof/>
                <w:sz w:val="16"/>
                <w:szCs w:val="16"/>
              </w:rPr>
              <w:t>Paramą gavusių kultūros ir turizmo objektų lankytojai</w:t>
            </w:r>
          </w:p>
        </w:tc>
        <w:tc>
          <w:tcPr>
            <w:tcW w:w="328" w:type="pct"/>
            <w:tcBorders>
              <w:top w:val="single" w:sz="4" w:space="0" w:color="auto"/>
            </w:tcBorders>
          </w:tcPr>
          <w:p w:rsidR="00A2580C" w:rsidRPr="00507A5F" w:rsidRDefault="00A2580C" w:rsidP="00A2580C">
            <w:pPr>
              <w:spacing w:after="0" w:line="240" w:lineRule="auto"/>
              <w:rPr>
                <w:rFonts w:cs="Times New Roman"/>
                <w:noProof/>
                <w:sz w:val="16"/>
                <w:szCs w:val="16"/>
              </w:rPr>
            </w:pPr>
            <w:r>
              <w:rPr>
                <w:rFonts w:cs="Times New Roman"/>
                <w:noProof/>
                <w:sz w:val="16"/>
                <w:szCs w:val="16"/>
              </w:rPr>
              <w:t xml:space="preserve">Lankytojai </w:t>
            </w:r>
            <w:r w:rsidR="00381A44">
              <w:rPr>
                <w:rFonts w:cs="Times New Roman"/>
                <w:noProof/>
                <w:sz w:val="16"/>
                <w:szCs w:val="16"/>
              </w:rPr>
              <w:t>per</w:t>
            </w:r>
            <w:r>
              <w:rPr>
                <w:rFonts w:cs="Times New Roman"/>
                <w:noProof/>
                <w:sz w:val="16"/>
                <w:szCs w:val="16"/>
              </w:rPr>
              <w:t xml:space="preserve"> metus</w:t>
            </w:r>
          </w:p>
        </w:tc>
        <w:tc>
          <w:tcPr>
            <w:tcW w:w="328" w:type="pct"/>
            <w:tcBorders>
              <w:top w:val="single" w:sz="4" w:space="0" w:color="auto"/>
            </w:tcBorders>
          </w:tcPr>
          <w:p w:rsidR="00A2580C" w:rsidRPr="00C9330C" w:rsidRDefault="00A2580C" w:rsidP="00A2580C">
            <w:pPr>
              <w:spacing w:after="0" w:line="240" w:lineRule="auto"/>
              <w:jc w:val="center"/>
              <w:rPr>
                <w:rFonts w:cs="Times New Roman"/>
                <w:noProof/>
                <w:sz w:val="16"/>
                <w:szCs w:val="16"/>
              </w:rPr>
            </w:pPr>
            <w:r>
              <w:rPr>
                <w:rFonts w:cs="Times New Roman"/>
                <w:noProof/>
                <w:sz w:val="16"/>
                <w:szCs w:val="16"/>
              </w:rPr>
              <w:t>597 170</w:t>
            </w:r>
          </w:p>
        </w:tc>
        <w:tc>
          <w:tcPr>
            <w:tcW w:w="375" w:type="pct"/>
            <w:tcBorders>
              <w:top w:val="single" w:sz="4" w:space="0" w:color="auto"/>
            </w:tcBorders>
          </w:tcPr>
          <w:p w:rsidR="00A2580C" w:rsidRPr="00C9330C" w:rsidRDefault="00A2580C" w:rsidP="00A2580C">
            <w:pPr>
              <w:spacing w:after="0" w:line="240" w:lineRule="auto"/>
              <w:jc w:val="center"/>
              <w:rPr>
                <w:rFonts w:cs="Times New Roman"/>
                <w:noProof/>
                <w:sz w:val="16"/>
                <w:szCs w:val="16"/>
              </w:rPr>
            </w:pPr>
            <w:r>
              <w:rPr>
                <w:rFonts w:cs="Times New Roman"/>
                <w:noProof/>
                <w:sz w:val="16"/>
                <w:szCs w:val="16"/>
              </w:rPr>
              <w:t>2019</w:t>
            </w:r>
          </w:p>
        </w:tc>
        <w:tc>
          <w:tcPr>
            <w:tcW w:w="375" w:type="pct"/>
            <w:tcBorders>
              <w:top w:val="single" w:sz="4" w:space="0" w:color="auto"/>
            </w:tcBorders>
            <w:shd w:val="clear" w:color="auto" w:fill="auto"/>
          </w:tcPr>
          <w:p w:rsidR="00A2580C" w:rsidRPr="00C75119" w:rsidRDefault="00A2580C" w:rsidP="00A2580C">
            <w:pPr>
              <w:spacing w:after="0" w:line="240" w:lineRule="auto"/>
              <w:jc w:val="center"/>
              <w:rPr>
                <w:rFonts w:cs="Times New Roman"/>
                <w:noProof/>
                <w:sz w:val="16"/>
                <w:szCs w:val="16"/>
              </w:rPr>
            </w:pPr>
            <w:r>
              <w:rPr>
                <w:rFonts w:cs="Times New Roman"/>
                <w:noProof/>
                <w:sz w:val="16"/>
                <w:szCs w:val="16"/>
              </w:rPr>
              <w:t>1 302</w:t>
            </w:r>
            <w:r w:rsidR="00E91DC4">
              <w:rPr>
                <w:rFonts w:cs="Times New Roman"/>
                <w:noProof/>
                <w:sz w:val="16"/>
                <w:szCs w:val="16"/>
              </w:rPr>
              <w:t> </w:t>
            </w:r>
            <w:r>
              <w:rPr>
                <w:rFonts w:cs="Times New Roman"/>
                <w:noProof/>
                <w:sz w:val="16"/>
                <w:szCs w:val="16"/>
              </w:rPr>
              <w:t>696</w:t>
            </w:r>
          </w:p>
        </w:tc>
        <w:tc>
          <w:tcPr>
            <w:tcW w:w="328" w:type="pct"/>
            <w:tcBorders>
              <w:top w:val="single" w:sz="4" w:space="0" w:color="auto"/>
            </w:tcBorders>
            <w:shd w:val="clear" w:color="auto" w:fill="auto"/>
          </w:tcPr>
          <w:p w:rsidR="00A2580C" w:rsidRPr="00507A5F" w:rsidRDefault="00CB7A56" w:rsidP="00A2580C">
            <w:pPr>
              <w:spacing w:after="0" w:line="240" w:lineRule="auto"/>
              <w:jc w:val="both"/>
              <w:rPr>
                <w:rFonts w:cs="Times New Roman"/>
                <w:noProof/>
                <w:sz w:val="16"/>
                <w:szCs w:val="16"/>
              </w:rPr>
            </w:pPr>
            <w:r>
              <w:rPr>
                <w:rFonts w:cs="Times New Roman"/>
                <w:noProof/>
                <w:sz w:val="16"/>
                <w:szCs w:val="16"/>
              </w:rPr>
              <w:t>Projektų duomenys</w:t>
            </w:r>
          </w:p>
        </w:tc>
        <w:tc>
          <w:tcPr>
            <w:tcW w:w="370" w:type="pct"/>
            <w:tcBorders>
              <w:top w:val="single" w:sz="4" w:space="0" w:color="auto"/>
            </w:tcBorders>
          </w:tcPr>
          <w:p w:rsidR="00A2580C" w:rsidRPr="005519EC" w:rsidRDefault="00A2580C" w:rsidP="00A2580C">
            <w:pPr>
              <w:spacing w:after="0" w:line="240" w:lineRule="auto"/>
              <w:jc w:val="both"/>
              <w:rPr>
                <w:b/>
                <w:noProof/>
                <w:sz w:val="14"/>
                <w:szCs w:val="14"/>
              </w:rPr>
            </w:pPr>
          </w:p>
        </w:tc>
      </w:tr>
    </w:tbl>
    <w:p w:rsidR="002B441C" w:rsidRDefault="002B441C" w:rsidP="00786CD2">
      <w:pPr>
        <w:spacing w:before="240" w:after="240" w:line="240" w:lineRule="auto"/>
        <w:jc w:val="both"/>
        <w:rPr>
          <w:rFonts w:eastAsia="Calibri" w:cs="Times New Roman"/>
          <w:b/>
          <w:noProof/>
          <w:szCs w:val="20"/>
          <w:lang w:eastAsia="lt-LT" w:bidi="lt-LT"/>
        </w:rPr>
        <w:sectPr w:rsidR="002B441C" w:rsidSect="00931C78">
          <w:pgSz w:w="16838" w:h="11906" w:orient="landscape"/>
          <w:pgMar w:top="1701" w:right="1276" w:bottom="567" w:left="1134" w:header="567" w:footer="567" w:gutter="0"/>
          <w:cols w:space="1296"/>
          <w:docGrid w:linePitch="360"/>
        </w:sectPr>
      </w:pPr>
    </w:p>
    <w:p w:rsidR="00786CD2" w:rsidRPr="00D56FF3" w:rsidRDefault="00786CD2" w:rsidP="00783D09">
      <w:pPr>
        <w:pStyle w:val="Stilius1"/>
        <w:rPr>
          <w:noProof/>
          <w:lang w:eastAsia="lt-LT" w:bidi="lt-LT"/>
        </w:rPr>
      </w:pPr>
      <w:r w:rsidRPr="00D56FF3">
        <w:rPr>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701"/>
        <w:gridCol w:w="1134"/>
        <w:gridCol w:w="3686"/>
        <w:gridCol w:w="1417"/>
      </w:tblGrid>
      <w:tr w:rsidR="00A2580C" w:rsidTr="00EA78C5">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A2580C" w:rsidRDefault="00A2580C" w:rsidP="00A2580C">
            <w:pPr>
              <w:rPr>
                <w:rFonts w:eastAsia="Times New Roman"/>
                <w:b/>
                <w:iCs/>
                <w:noProof/>
                <w:sz w:val="20"/>
              </w:rPr>
            </w:pPr>
            <w:r>
              <w:rPr>
                <w:b/>
                <w:noProof/>
                <w:sz w:val="20"/>
              </w:rPr>
              <w:t>4 lentelė. 1 matmuo</w:t>
            </w:r>
            <w:r w:rsidR="00833871">
              <w:rPr>
                <w:b/>
                <w:noProof/>
                <w:sz w:val="20"/>
              </w:rPr>
              <w:t>:</w:t>
            </w:r>
            <w:r>
              <w:rPr>
                <w:b/>
                <w:noProof/>
                <w:sz w:val="20"/>
              </w:rPr>
              <w:t xml:space="preserve"> </w:t>
            </w:r>
            <w:r w:rsidR="00833871">
              <w:rPr>
                <w:b/>
                <w:noProof/>
                <w:sz w:val="20"/>
              </w:rPr>
              <w:t>i</w:t>
            </w:r>
            <w:r>
              <w:rPr>
                <w:b/>
                <w:noProof/>
                <w:sz w:val="20"/>
              </w:rPr>
              <w:t>ntervencinių priemonių sritis</w:t>
            </w:r>
          </w:p>
        </w:tc>
      </w:tr>
      <w:tr w:rsidR="00A2580C" w:rsidTr="00F8763F">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Default="00A2580C" w:rsidP="00A2580C">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Default="00A2580C" w:rsidP="00A2580C">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Default="00A2580C" w:rsidP="00A2580C">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Default="00A2580C" w:rsidP="00A2580C">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Default="00A2580C" w:rsidP="00A2580C">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Default="00A2580C" w:rsidP="00A2580C">
            <w:pPr>
              <w:jc w:val="center"/>
              <w:rPr>
                <w:rFonts w:eastAsia="Times New Roman"/>
                <w:b/>
                <w:iCs/>
                <w:noProof/>
                <w:sz w:val="20"/>
              </w:rPr>
            </w:pPr>
            <w:r>
              <w:rPr>
                <w:b/>
                <w:noProof/>
                <w:sz w:val="20"/>
              </w:rPr>
              <w:t>Suma (EUR)</w:t>
            </w:r>
          </w:p>
        </w:tc>
      </w:tr>
      <w:tr w:rsidR="0076506D" w:rsidRPr="00CD0168" w:rsidTr="00B10447">
        <w:tc>
          <w:tcPr>
            <w:tcW w:w="1101" w:type="dxa"/>
            <w:vMerge w:val="restart"/>
            <w:tcBorders>
              <w:top w:val="single" w:sz="12" w:space="0" w:color="auto"/>
            </w:tcBorders>
          </w:tcPr>
          <w:p w:rsidR="0076506D" w:rsidRPr="00CD0168" w:rsidRDefault="0076506D" w:rsidP="00A2580C">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rsidR="0076506D" w:rsidRPr="00CD0168" w:rsidRDefault="0076506D" w:rsidP="00A2580C">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ERPF</w:t>
            </w:r>
          </w:p>
        </w:tc>
        <w:tc>
          <w:tcPr>
            <w:tcW w:w="1701" w:type="dxa"/>
            <w:tcBorders>
              <w:top w:val="single" w:sz="12" w:space="0" w:color="auto"/>
              <w:bottom w:val="single" w:sz="4" w:space="0" w:color="auto"/>
            </w:tcBorders>
          </w:tcPr>
          <w:p w:rsidR="0076506D" w:rsidRPr="00CD0168" w:rsidRDefault="0076506D" w:rsidP="00A2580C">
            <w:pPr>
              <w:textAlignment w:val="baseline"/>
              <w:rPr>
                <w:rFonts w:eastAsia="Times New Roman" w:cs="Times New Roman"/>
                <w:sz w:val="20"/>
                <w:szCs w:val="20"/>
                <w:lang w:eastAsia="lt-LT"/>
              </w:rPr>
            </w:pPr>
            <w:r w:rsidRPr="0076506D">
              <w:rPr>
                <w:rFonts w:eastAsia="Times New Roman" w:cs="Times New Roman"/>
                <w:sz w:val="20"/>
                <w:szCs w:val="20"/>
                <w:lang w:eastAsia="lt-LT"/>
              </w:rPr>
              <w:t>VVL regionas</w:t>
            </w:r>
          </w:p>
        </w:tc>
        <w:tc>
          <w:tcPr>
            <w:tcW w:w="1134" w:type="dxa"/>
            <w:vMerge w:val="restart"/>
            <w:tcBorders>
              <w:top w:val="single" w:sz="12" w:space="0" w:color="auto"/>
            </w:tcBorders>
          </w:tcPr>
          <w:p w:rsidR="0076506D" w:rsidRPr="00CD0168" w:rsidRDefault="0076506D" w:rsidP="00A2580C">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r>
              <w:rPr>
                <w:rFonts w:eastAsia="Times New Roman" w:cs="Times New Roman"/>
                <w:sz w:val="20"/>
                <w:szCs w:val="20"/>
                <w:lang w:eastAsia="lt-LT"/>
              </w:rPr>
              <w:t>6</w:t>
            </w:r>
          </w:p>
        </w:tc>
        <w:tc>
          <w:tcPr>
            <w:tcW w:w="3686" w:type="dxa"/>
            <w:tcBorders>
              <w:top w:val="single" w:sz="12" w:space="0" w:color="auto"/>
              <w:bottom w:val="single" w:sz="4" w:space="0" w:color="auto"/>
            </w:tcBorders>
          </w:tcPr>
          <w:p w:rsidR="0076506D" w:rsidRPr="0074794D" w:rsidRDefault="0076506D" w:rsidP="00665E0A">
            <w:pPr>
              <w:widowControl w:val="0"/>
              <w:autoSpaceDE w:val="0"/>
              <w:autoSpaceDN w:val="0"/>
              <w:adjustRightInd w:val="0"/>
              <w:rPr>
                <w:rFonts w:eastAsia="Times New Roman" w:cs="Times New Roman"/>
                <w:sz w:val="20"/>
                <w:szCs w:val="20"/>
                <w:lang w:eastAsia="lt-LT"/>
              </w:rPr>
            </w:pPr>
            <w:r w:rsidRPr="0076506D">
              <w:rPr>
                <w:rFonts w:eastAsia="Times New Roman" w:cs="Times New Roman"/>
                <w:sz w:val="20"/>
                <w:szCs w:val="20"/>
                <w:lang w:eastAsia="lt-LT"/>
              </w:rPr>
              <w:t>044. Siekiant efektyvaus energijos vartojimo vykdoma viešosios infrastruktūros renovacija arba viešajai infrastruktūrai taikomos energijos vartojimo efektyvumo priemonės, parodomieji projektai ir pagalbinės priemonės</w:t>
            </w:r>
          </w:p>
        </w:tc>
        <w:tc>
          <w:tcPr>
            <w:tcW w:w="1417" w:type="dxa"/>
            <w:tcBorders>
              <w:top w:val="single" w:sz="12" w:space="0" w:color="auto"/>
              <w:bottom w:val="single" w:sz="4" w:space="0" w:color="auto"/>
            </w:tcBorders>
          </w:tcPr>
          <w:p w:rsidR="0076506D" w:rsidRDefault="0076506D" w:rsidP="00A2580C">
            <w:pPr>
              <w:jc w:val="right"/>
              <w:rPr>
                <w:rFonts w:eastAsia="Times New Roman"/>
                <w:iCs/>
                <w:noProof/>
                <w:sz w:val="20"/>
                <w:szCs w:val="20"/>
              </w:rPr>
            </w:pPr>
            <w:r>
              <w:rPr>
                <w:rFonts w:eastAsia="Times New Roman"/>
                <w:iCs/>
                <w:noProof/>
                <w:sz w:val="20"/>
                <w:szCs w:val="20"/>
              </w:rPr>
              <w:t>8 500 000,00</w:t>
            </w:r>
          </w:p>
        </w:tc>
      </w:tr>
      <w:tr w:rsidR="0076506D" w:rsidRPr="00CD0168" w:rsidTr="00B10447">
        <w:tc>
          <w:tcPr>
            <w:tcW w:w="1101" w:type="dxa"/>
            <w:vMerge/>
          </w:tcPr>
          <w:p w:rsidR="0076506D" w:rsidRPr="00CD0168" w:rsidRDefault="0076506D" w:rsidP="00A2580C">
            <w:pPr>
              <w:jc w:val="center"/>
              <w:textAlignment w:val="baseline"/>
              <w:rPr>
                <w:rFonts w:eastAsia="Times New Roman" w:cs="Times New Roman"/>
                <w:sz w:val="20"/>
                <w:szCs w:val="20"/>
                <w:lang w:eastAsia="lt-LT"/>
              </w:rPr>
            </w:pPr>
          </w:p>
        </w:tc>
        <w:tc>
          <w:tcPr>
            <w:tcW w:w="850" w:type="dxa"/>
            <w:vMerge/>
          </w:tcPr>
          <w:p w:rsidR="0076506D" w:rsidRPr="00CD0168" w:rsidRDefault="0076506D" w:rsidP="00A2580C">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rsidR="0076506D" w:rsidRPr="00CD0168" w:rsidRDefault="0076506D" w:rsidP="00A2580C">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tcPr>
          <w:p w:rsidR="0076506D" w:rsidRPr="00CD0168" w:rsidRDefault="0076506D" w:rsidP="00A2580C">
            <w:pPr>
              <w:jc w:val="center"/>
              <w:textAlignment w:val="baseline"/>
              <w:rPr>
                <w:rFonts w:eastAsia="Times New Roman" w:cs="Times New Roman"/>
                <w:sz w:val="20"/>
                <w:szCs w:val="20"/>
                <w:lang w:eastAsia="lt-LT"/>
              </w:rPr>
            </w:pPr>
          </w:p>
        </w:tc>
        <w:tc>
          <w:tcPr>
            <w:tcW w:w="3686" w:type="dxa"/>
            <w:vMerge w:val="restart"/>
            <w:tcBorders>
              <w:top w:val="single" w:sz="4" w:space="0" w:color="auto"/>
            </w:tcBorders>
          </w:tcPr>
          <w:p w:rsidR="0076506D" w:rsidRPr="0074794D" w:rsidRDefault="0076506D" w:rsidP="00665E0A">
            <w:pPr>
              <w:widowControl w:val="0"/>
              <w:autoSpaceDE w:val="0"/>
              <w:autoSpaceDN w:val="0"/>
              <w:adjustRightInd w:val="0"/>
              <w:spacing w:line="276" w:lineRule="auto"/>
              <w:rPr>
                <w:rFonts w:eastAsia="Times New Roman" w:cs="Times New Roman"/>
                <w:sz w:val="20"/>
                <w:szCs w:val="20"/>
                <w:lang w:eastAsia="lt-LT"/>
              </w:rPr>
            </w:pPr>
            <w:r w:rsidRPr="0074794D">
              <w:rPr>
                <w:rFonts w:eastAsia="Times New Roman" w:cs="Times New Roman"/>
                <w:sz w:val="20"/>
                <w:szCs w:val="20"/>
                <w:lang w:eastAsia="lt-LT"/>
              </w:rPr>
              <w:t xml:space="preserve">021 </w:t>
            </w:r>
            <w:r>
              <w:rPr>
                <w:rFonts w:eastAsia="Times New Roman" w:cs="Times New Roman"/>
                <w:sz w:val="20"/>
                <w:szCs w:val="20"/>
                <w:lang w:eastAsia="lt-LT"/>
              </w:rPr>
              <w:t>–</w:t>
            </w:r>
            <w:r w:rsidRPr="0074794D">
              <w:rPr>
                <w:rFonts w:eastAsia="Times New Roman" w:cs="Times New Roman"/>
                <w:sz w:val="20"/>
                <w:szCs w:val="20"/>
                <w:lang w:eastAsia="lt-LT"/>
              </w:rPr>
              <w:t xml:space="preserve"> MVĮ verslo plėtra ir tarptautinimas, įskaitant </w:t>
            </w:r>
            <w:r w:rsidRPr="0074794D">
              <w:rPr>
                <w:rFonts w:cs="Times New Roman"/>
                <w:color w:val="000000"/>
                <w:kern w:val="2"/>
                <w:sz w:val="20"/>
                <w:szCs w:val="20"/>
              </w:rPr>
              <w:t>gamybines investicijas</w:t>
            </w:r>
          </w:p>
        </w:tc>
        <w:tc>
          <w:tcPr>
            <w:tcW w:w="1417" w:type="dxa"/>
            <w:tcBorders>
              <w:top w:val="single" w:sz="4" w:space="0" w:color="auto"/>
              <w:bottom w:val="single" w:sz="4" w:space="0" w:color="auto"/>
            </w:tcBorders>
          </w:tcPr>
          <w:p w:rsidR="0076506D" w:rsidRPr="00503C6D" w:rsidRDefault="0076506D" w:rsidP="00A2580C">
            <w:pPr>
              <w:jc w:val="right"/>
              <w:rPr>
                <w:rFonts w:eastAsia="Times New Roman"/>
                <w:iCs/>
                <w:noProof/>
                <w:sz w:val="20"/>
                <w:szCs w:val="20"/>
              </w:rPr>
            </w:pPr>
            <w:r>
              <w:rPr>
                <w:rFonts w:eastAsia="Times New Roman"/>
                <w:iCs/>
                <w:noProof/>
                <w:sz w:val="20"/>
                <w:szCs w:val="20"/>
              </w:rPr>
              <w:t xml:space="preserve">10 100 </w:t>
            </w:r>
            <w:r w:rsidRPr="00503C6D">
              <w:rPr>
                <w:rFonts w:eastAsia="Times New Roman"/>
                <w:iCs/>
                <w:noProof/>
                <w:sz w:val="20"/>
                <w:szCs w:val="20"/>
              </w:rPr>
              <w:t>000,00</w:t>
            </w:r>
          </w:p>
        </w:tc>
      </w:tr>
      <w:tr w:rsidR="0076506D" w:rsidRPr="00CD0168" w:rsidTr="0074794D">
        <w:trPr>
          <w:trHeight w:val="148"/>
        </w:trPr>
        <w:tc>
          <w:tcPr>
            <w:tcW w:w="1101" w:type="dxa"/>
            <w:vMerge/>
          </w:tcPr>
          <w:p w:rsidR="0076506D" w:rsidRPr="00CD0168" w:rsidRDefault="0076506D" w:rsidP="00A2580C">
            <w:pPr>
              <w:jc w:val="center"/>
              <w:textAlignment w:val="baseline"/>
              <w:rPr>
                <w:rFonts w:eastAsia="Times New Roman" w:cs="Times New Roman"/>
                <w:sz w:val="20"/>
                <w:szCs w:val="20"/>
                <w:lang w:eastAsia="lt-LT"/>
              </w:rPr>
            </w:pPr>
          </w:p>
        </w:tc>
        <w:tc>
          <w:tcPr>
            <w:tcW w:w="850" w:type="dxa"/>
            <w:vMerge/>
          </w:tcPr>
          <w:p w:rsidR="0076506D" w:rsidRPr="00CD0168" w:rsidRDefault="0076506D" w:rsidP="00A2580C">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rsidR="0076506D" w:rsidRPr="00CD0168" w:rsidRDefault="0076506D" w:rsidP="00A2580C">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rsidR="0076506D" w:rsidRPr="00CD0168" w:rsidRDefault="0076506D" w:rsidP="00A2580C">
            <w:pPr>
              <w:jc w:val="center"/>
              <w:textAlignment w:val="baseline"/>
              <w:rPr>
                <w:rFonts w:eastAsia="Times New Roman" w:cs="Times New Roman"/>
                <w:sz w:val="20"/>
                <w:szCs w:val="20"/>
                <w:lang w:eastAsia="lt-LT"/>
              </w:rPr>
            </w:pPr>
          </w:p>
        </w:tc>
        <w:tc>
          <w:tcPr>
            <w:tcW w:w="3686" w:type="dxa"/>
            <w:vMerge/>
          </w:tcPr>
          <w:p w:rsidR="0076506D" w:rsidRPr="00CD0168" w:rsidRDefault="0076506D" w:rsidP="00A2580C">
            <w:pPr>
              <w:jc w:val="cente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rsidR="0076506D" w:rsidRPr="00503C6D" w:rsidRDefault="0076506D" w:rsidP="00A2580C">
            <w:pPr>
              <w:jc w:val="right"/>
              <w:rPr>
                <w:rFonts w:eastAsia="Times New Roman"/>
                <w:iCs/>
                <w:noProof/>
                <w:sz w:val="20"/>
                <w:szCs w:val="20"/>
              </w:rPr>
            </w:pPr>
            <w:r>
              <w:rPr>
                <w:rFonts w:eastAsia="Times New Roman"/>
                <w:iCs/>
                <w:noProof/>
                <w:sz w:val="20"/>
                <w:szCs w:val="20"/>
              </w:rPr>
              <w:t xml:space="preserve">20 900 </w:t>
            </w:r>
            <w:r w:rsidRPr="00503C6D">
              <w:rPr>
                <w:rFonts w:eastAsia="Times New Roman"/>
                <w:iCs/>
                <w:noProof/>
                <w:sz w:val="20"/>
                <w:szCs w:val="20"/>
              </w:rPr>
              <w:t>000,00</w:t>
            </w:r>
          </w:p>
        </w:tc>
      </w:tr>
      <w:tr w:rsidR="0076506D" w:rsidRPr="00CD0168" w:rsidTr="00EA78C5">
        <w:tc>
          <w:tcPr>
            <w:tcW w:w="1101" w:type="dxa"/>
            <w:vMerge/>
          </w:tcPr>
          <w:p w:rsidR="0076506D" w:rsidRPr="00CD0168" w:rsidRDefault="0076506D" w:rsidP="00A2580C">
            <w:pPr>
              <w:jc w:val="center"/>
              <w:textAlignment w:val="baseline"/>
              <w:rPr>
                <w:rFonts w:eastAsia="Times New Roman" w:cs="Times New Roman"/>
                <w:sz w:val="20"/>
                <w:szCs w:val="20"/>
                <w:lang w:eastAsia="lt-LT"/>
              </w:rPr>
            </w:pPr>
          </w:p>
        </w:tc>
        <w:tc>
          <w:tcPr>
            <w:tcW w:w="850" w:type="dxa"/>
            <w:vMerge/>
          </w:tcPr>
          <w:p w:rsidR="0076506D" w:rsidRPr="00CD0168" w:rsidRDefault="0076506D" w:rsidP="00A2580C">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rsidR="0076506D" w:rsidRPr="00CD0168" w:rsidRDefault="0076506D" w:rsidP="00A2580C">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tcPr>
          <w:p w:rsidR="0076506D" w:rsidRPr="00CD0168" w:rsidRDefault="0076506D" w:rsidP="00A2580C">
            <w:pPr>
              <w:jc w:val="center"/>
              <w:textAlignment w:val="baseline"/>
              <w:rPr>
                <w:rFonts w:eastAsia="Times New Roman" w:cs="Times New Roman"/>
                <w:sz w:val="20"/>
                <w:szCs w:val="20"/>
                <w:lang w:eastAsia="lt-LT"/>
              </w:rPr>
            </w:pPr>
          </w:p>
        </w:tc>
        <w:tc>
          <w:tcPr>
            <w:tcW w:w="3686" w:type="dxa"/>
            <w:vMerge w:val="restart"/>
          </w:tcPr>
          <w:p w:rsidR="0076506D" w:rsidRPr="00CD0168" w:rsidRDefault="0076506D" w:rsidP="00665E0A">
            <w:pPr>
              <w:textAlignment w:val="baseline"/>
              <w:rPr>
                <w:rFonts w:eastAsia="Times New Roman" w:cs="Times New Roman"/>
                <w:sz w:val="20"/>
                <w:szCs w:val="20"/>
                <w:lang w:eastAsia="lt-LT"/>
              </w:rPr>
            </w:pPr>
            <w:r>
              <w:rPr>
                <w:rFonts w:eastAsia="Times New Roman" w:cs="Times New Roman"/>
                <w:sz w:val="20"/>
                <w:szCs w:val="20"/>
                <w:lang w:eastAsia="lt-LT"/>
              </w:rPr>
              <w:t xml:space="preserve">166 – </w:t>
            </w:r>
            <w:r w:rsidRPr="00A9186D">
              <w:rPr>
                <w:rFonts w:eastAsia="Times New Roman" w:cs="Times New Roman"/>
                <w:sz w:val="20"/>
                <w:szCs w:val="20"/>
                <w:lang w:eastAsia="lt-LT"/>
              </w:rPr>
              <w:t>Kultūros paveldo ir kultūros paslaugų apsauga, plėtojimas ir skatinimas</w:t>
            </w:r>
          </w:p>
        </w:tc>
        <w:tc>
          <w:tcPr>
            <w:tcW w:w="1417" w:type="dxa"/>
            <w:tcBorders>
              <w:top w:val="single" w:sz="4" w:space="0" w:color="auto"/>
              <w:bottom w:val="single" w:sz="4" w:space="0" w:color="auto"/>
            </w:tcBorders>
          </w:tcPr>
          <w:p w:rsidR="0076506D" w:rsidRPr="00503C6D" w:rsidRDefault="0076506D" w:rsidP="00A2580C">
            <w:pPr>
              <w:jc w:val="right"/>
              <w:rPr>
                <w:rFonts w:eastAsia="Times New Roman"/>
                <w:iCs/>
                <w:noProof/>
                <w:sz w:val="20"/>
                <w:szCs w:val="20"/>
              </w:rPr>
            </w:pPr>
            <w:r>
              <w:rPr>
                <w:rFonts w:eastAsia="Times New Roman"/>
                <w:iCs/>
                <w:noProof/>
                <w:sz w:val="20"/>
                <w:szCs w:val="20"/>
              </w:rPr>
              <w:t xml:space="preserve">500 </w:t>
            </w:r>
            <w:r w:rsidRPr="00503C6D">
              <w:rPr>
                <w:rFonts w:eastAsia="Times New Roman"/>
                <w:iCs/>
                <w:noProof/>
                <w:sz w:val="20"/>
                <w:szCs w:val="20"/>
              </w:rPr>
              <w:t>000,00</w:t>
            </w:r>
          </w:p>
        </w:tc>
      </w:tr>
      <w:tr w:rsidR="0076506D" w:rsidRPr="00CD0168" w:rsidTr="00EA78C5">
        <w:tc>
          <w:tcPr>
            <w:tcW w:w="1101" w:type="dxa"/>
            <w:vMerge/>
          </w:tcPr>
          <w:p w:rsidR="0076506D" w:rsidRPr="00CD0168" w:rsidRDefault="0076506D" w:rsidP="00A2580C">
            <w:pPr>
              <w:jc w:val="center"/>
              <w:textAlignment w:val="baseline"/>
              <w:rPr>
                <w:rFonts w:eastAsia="Times New Roman" w:cs="Times New Roman"/>
                <w:sz w:val="20"/>
                <w:szCs w:val="20"/>
                <w:lang w:eastAsia="lt-LT"/>
              </w:rPr>
            </w:pPr>
          </w:p>
        </w:tc>
        <w:tc>
          <w:tcPr>
            <w:tcW w:w="850" w:type="dxa"/>
            <w:vMerge/>
          </w:tcPr>
          <w:p w:rsidR="0076506D" w:rsidRPr="00CD0168" w:rsidRDefault="0076506D" w:rsidP="00A2580C">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rsidR="0076506D" w:rsidRPr="00CD0168" w:rsidRDefault="0076506D" w:rsidP="00A2580C">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rsidR="0076506D" w:rsidRPr="00CD0168" w:rsidRDefault="0076506D" w:rsidP="00A2580C">
            <w:pPr>
              <w:jc w:val="center"/>
              <w:textAlignment w:val="baseline"/>
              <w:rPr>
                <w:rFonts w:eastAsia="Times New Roman" w:cs="Times New Roman"/>
                <w:sz w:val="20"/>
                <w:szCs w:val="20"/>
                <w:lang w:eastAsia="lt-LT"/>
              </w:rPr>
            </w:pPr>
          </w:p>
        </w:tc>
        <w:tc>
          <w:tcPr>
            <w:tcW w:w="3686" w:type="dxa"/>
            <w:vMerge/>
            <w:tcBorders>
              <w:bottom w:val="single" w:sz="4" w:space="0" w:color="auto"/>
            </w:tcBorders>
          </w:tcPr>
          <w:p w:rsidR="0076506D" w:rsidRPr="00CD0168" w:rsidRDefault="0076506D" w:rsidP="00A2580C">
            <w:pPr>
              <w:jc w:val="cente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rsidR="0076506D" w:rsidRPr="00503C6D" w:rsidRDefault="0076506D" w:rsidP="0076506D">
            <w:pPr>
              <w:jc w:val="right"/>
              <w:rPr>
                <w:rFonts w:eastAsia="Times New Roman"/>
                <w:iCs/>
                <w:noProof/>
                <w:sz w:val="20"/>
                <w:szCs w:val="20"/>
              </w:rPr>
            </w:pPr>
            <w:r>
              <w:rPr>
                <w:rFonts w:eastAsia="Times New Roman"/>
                <w:iCs/>
                <w:noProof/>
                <w:sz w:val="20"/>
                <w:szCs w:val="20"/>
              </w:rPr>
              <w:t xml:space="preserve">60 000 </w:t>
            </w:r>
            <w:r w:rsidRPr="00503C6D">
              <w:rPr>
                <w:rFonts w:eastAsia="Times New Roman"/>
                <w:iCs/>
                <w:noProof/>
                <w:sz w:val="20"/>
                <w:szCs w:val="20"/>
              </w:rPr>
              <w:t>000,00</w:t>
            </w:r>
          </w:p>
        </w:tc>
      </w:tr>
    </w:tbl>
    <w:p w:rsidR="00A2580C" w:rsidRPr="00796586" w:rsidRDefault="00A2580C" w:rsidP="00796586">
      <w:pPr>
        <w:spacing w:after="0" w:line="240" w:lineRule="auto"/>
        <w:rPr>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686"/>
        <w:gridCol w:w="1417"/>
      </w:tblGrid>
      <w:tr w:rsidR="00EB6093" w:rsidTr="0099199B">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EB6093" w:rsidRDefault="00EB6093" w:rsidP="0072018B">
            <w:pPr>
              <w:rPr>
                <w:rFonts w:eastAsia="Times New Roman"/>
                <w:b/>
                <w:iCs/>
                <w:noProof/>
                <w:sz w:val="20"/>
              </w:rPr>
            </w:pPr>
            <w:r>
              <w:rPr>
                <w:b/>
                <w:noProof/>
                <w:sz w:val="20"/>
              </w:rPr>
              <w:t>5 lentelė. 2 matmuo</w:t>
            </w:r>
            <w:r w:rsidR="00833871">
              <w:rPr>
                <w:b/>
                <w:noProof/>
                <w:sz w:val="20"/>
              </w:rPr>
              <w:t>:</w:t>
            </w:r>
            <w:r>
              <w:rPr>
                <w:b/>
                <w:noProof/>
                <w:sz w:val="20"/>
              </w:rPr>
              <w:t xml:space="preserve"> </w:t>
            </w:r>
            <w:r w:rsidR="00833871">
              <w:rPr>
                <w:b/>
                <w:noProof/>
                <w:sz w:val="20"/>
              </w:rPr>
              <w:t>f</w:t>
            </w:r>
            <w:r w:rsidR="0072018B">
              <w:rPr>
                <w:b/>
                <w:noProof/>
                <w:sz w:val="20"/>
              </w:rPr>
              <w:t>inansavimo</w:t>
            </w:r>
            <w:r w:rsidR="00872FEE">
              <w:rPr>
                <w:b/>
                <w:noProof/>
                <w:sz w:val="20"/>
              </w:rPr>
              <w:t xml:space="preserve"> </w:t>
            </w:r>
            <w:r>
              <w:rPr>
                <w:b/>
                <w:noProof/>
                <w:sz w:val="20"/>
              </w:rPr>
              <w:t>forma</w:t>
            </w:r>
          </w:p>
        </w:tc>
      </w:tr>
      <w:tr w:rsidR="00EB6093" w:rsidTr="00EA78C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B6093" w:rsidRDefault="00EB6093" w:rsidP="0099199B">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B6093" w:rsidRDefault="00EB6093" w:rsidP="0099199B">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B6093" w:rsidRDefault="00EB6093" w:rsidP="0099199B">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B6093" w:rsidRDefault="00EB6093" w:rsidP="0099199B">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B6093" w:rsidRDefault="00EB6093" w:rsidP="0099199B">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B6093" w:rsidRDefault="00EB6093" w:rsidP="0099199B">
            <w:pPr>
              <w:jc w:val="center"/>
              <w:rPr>
                <w:rFonts w:eastAsia="Times New Roman"/>
                <w:b/>
                <w:iCs/>
                <w:noProof/>
                <w:sz w:val="20"/>
              </w:rPr>
            </w:pPr>
            <w:r>
              <w:rPr>
                <w:b/>
                <w:noProof/>
                <w:sz w:val="20"/>
              </w:rPr>
              <w:t>Suma (EUR)</w:t>
            </w:r>
          </w:p>
        </w:tc>
      </w:tr>
      <w:tr w:rsidR="00A2580C" w:rsidRPr="00CD0168" w:rsidTr="00EA78C5">
        <w:tc>
          <w:tcPr>
            <w:tcW w:w="1101" w:type="dxa"/>
            <w:vMerge w:val="restart"/>
            <w:tcBorders>
              <w:top w:val="single" w:sz="12" w:space="0" w:color="auto"/>
            </w:tcBorders>
          </w:tcPr>
          <w:p w:rsidR="00A2580C" w:rsidRPr="00CD0168" w:rsidRDefault="00A2580C" w:rsidP="0099199B">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rsidR="00A2580C" w:rsidRPr="00CD0168" w:rsidRDefault="00A2580C" w:rsidP="0099199B">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ERPF</w:t>
            </w:r>
          </w:p>
        </w:tc>
        <w:tc>
          <w:tcPr>
            <w:tcW w:w="1701" w:type="dxa"/>
            <w:tcBorders>
              <w:top w:val="single" w:sz="12" w:space="0" w:color="auto"/>
              <w:bottom w:val="single" w:sz="4" w:space="0" w:color="auto"/>
            </w:tcBorders>
          </w:tcPr>
          <w:p w:rsidR="00A2580C" w:rsidRPr="00CD0168" w:rsidRDefault="00A2580C" w:rsidP="0099199B">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val="restart"/>
            <w:tcBorders>
              <w:top w:val="single" w:sz="12" w:space="0" w:color="auto"/>
            </w:tcBorders>
          </w:tcPr>
          <w:p w:rsidR="00A2580C" w:rsidRPr="00CD0168" w:rsidRDefault="00A2580C" w:rsidP="00EB6093">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r>
              <w:rPr>
                <w:rFonts w:eastAsia="Times New Roman" w:cs="Times New Roman"/>
                <w:sz w:val="20"/>
                <w:szCs w:val="20"/>
                <w:lang w:eastAsia="lt-LT"/>
              </w:rPr>
              <w:t>6</w:t>
            </w:r>
          </w:p>
        </w:tc>
        <w:tc>
          <w:tcPr>
            <w:tcW w:w="3686" w:type="dxa"/>
            <w:vMerge w:val="restart"/>
            <w:tcBorders>
              <w:top w:val="single" w:sz="12" w:space="0" w:color="auto"/>
            </w:tcBorders>
          </w:tcPr>
          <w:p w:rsidR="00A2580C" w:rsidRPr="00CD0168" w:rsidRDefault="00A2580C" w:rsidP="00665E0A">
            <w:pPr>
              <w:textAlignment w:val="baseline"/>
              <w:rPr>
                <w:rFonts w:eastAsia="Times New Roman" w:cs="Times New Roman"/>
                <w:sz w:val="20"/>
                <w:szCs w:val="20"/>
                <w:lang w:eastAsia="lt-LT"/>
              </w:rPr>
            </w:pPr>
            <w:r>
              <w:rPr>
                <w:rFonts w:eastAsia="Times New Roman" w:cs="Times New Roman"/>
                <w:sz w:val="20"/>
                <w:szCs w:val="20"/>
                <w:lang w:eastAsia="lt-LT"/>
              </w:rPr>
              <w:t>01</w:t>
            </w:r>
            <w:r w:rsidR="00EA78C5">
              <w:rPr>
                <w:rFonts w:eastAsia="Times New Roman" w:cs="Times New Roman"/>
                <w:sz w:val="20"/>
                <w:szCs w:val="20"/>
                <w:lang w:eastAsia="lt-LT"/>
              </w:rPr>
              <w:t xml:space="preserve"> </w:t>
            </w:r>
            <w:r w:rsidR="00665E0A">
              <w:rPr>
                <w:rFonts w:eastAsia="Times New Roman" w:cs="Times New Roman"/>
                <w:sz w:val="20"/>
                <w:szCs w:val="20"/>
                <w:lang w:eastAsia="lt-LT"/>
              </w:rPr>
              <w:t xml:space="preserve">– </w:t>
            </w:r>
            <w:r w:rsidR="00EA78C5" w:rsidRPr="00EA78C5">
              <w:rPr>
                <w:rFonts w:eastAsia="Times New Roman" w:cs="Times New Roman"/>
                <w:sz w:val="20"/>
                <w:szCs w:val="20"/>
                <w:lang w:eastAsia="lt-LT"/>
              </w:rPr>
              <w:t>Dotacija</w:t>
            </w:r>
          </w:p>
        </w:tc>
        <w:tc>
          <w:tcPr>
            <w:tcW w:w="1417" w:type="dxa"/>
            <w:tcBorders>
              <w:top w:val="single" w:sz="12" w:space="0" w:color="auto"/>
              <w:bottom w:val="single" w:sz="4" w:space="0" w:color="auto"/>
            </w:tcBorders>
          </w:tcPr>
          <w:p w:rsidR="00A2580C" w:rsidRPr="00FD508E" w:rsidRDefault="00A2580C" w:rsidP="00A2580C">
            <w:pPr>
              <w:jc w:val="right"/>
              <w:textAlignment w:val="baseline"/>
              <w:rPr>
                <w:rFonts w:eastAsia="Times New Roman" w:cs="Times New Roman"/>
                <w:sz w:val="20"/>
                <w:szCs w:val="20"/>
                <w:lang w:eastAsia="lt-LT"/>
              </w:rPr>
            </w:pPr>
            <w:r>
              <w:rPr>
                <w:rFonts w:eastAsia="Times New Roman"/>
                <w:iCs/>
                <w:noProof/>
                <w:sz w:val="20"/>
                <w:szCs w:val="20"/>
                <w:lang w:val="en-US"/>
              </w:rPr>
              <w:t xml:space="preserve">8 100 </w:t>
            </w:r>
            <w:r w:rsidRPr="00FD508E">
              <w:rPr>
                <w:rFonts w:eastAsia="Times New Roman"/>
                <w:iCs/>
                <w:noProof/>
                <w:sz w:val="20"/>
                <w:szCs w:val="20"/>
                <w:lang w:val="en-US"/>
              </w:rPr>
              <w:t>000,00</w:t>
            </w:r>
          </w:p>
        </w:tc>
      </w:tr>
      <w:tr w:rsidR="00A2580C" w:rsidRPr="00CD0168" w:rsidTr="00EA78C5">
        <w:tc>
          <w:tcPr>
            <w:tcW w:w="1101" w:type="dxa"/>
            <w:vMerge/>
          </w:tcPr>
          <w:p w:rsidR="00A2580C" w:rsidRPr="00CD0168" w:rsidRDefault="00A2580C" w:rsidP="0099199B">
            <w:pPr>
              <w:jc w:val="center"/>
              <w:textAlignment w:val="baseline"/>
              <w:rPr>
                <w:rFonts w:eastAsia="Times New Roman" w:cs="Times New Roman"/>
                <w:sz w:val="20"/>
                <w:szCs w:val="20"/>
                <w:lang w:eastAsia="lt-LT"/>
              </w:rPr>
            </w:pPr>
          </w:p>
        </w:tc>
        <w:tc>
          <w:tcPr>
            <w:tcW w:w="850" w:type="dxa"/>
            <w:vMerge/>
          </w:tcPr>
          <w:p w:rsidR="00A2580C" w:rsidRPr="00CD0168" w:rsidRDefault="00A2580C" w:rsidP="0099199B">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rsidR="00A2580C" w:rsidRPr="00CD0168" w:rsidRDefault="00A2580C" w:rsidP="0099199B">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rsidR="00A2580C" w:rsidRPr="00CD0168" w:rsidRDefault="00A2580C" w:rsidP="0099199B">
            <w:pPr>
              <w:jc w:val="center"/>
              <w:textAlignment w:val="baseline"/>
              <w:rPr>
                <w:rFonts w:eastAsia="Times New Roman" w:cs="Times New Roman"/>
                <w:sz w:val="20"/>
                <w:szCs w:val="20"/>
                <w:lang w:eastAsia="lt-LT"/>
              </w:rPr>
            </w:pPr>
          </w:p>
        </w:tc>
        <w:tc>
          <w:tcPr>
            <w:tcW w:w="3686" w:type="dxa"/>
            <w:vMerge/>
          </w:tcPr>
          <w:p w:rsidR="00A2580C" w:rsidRPr="00CD0168" w:rsidRDefault="00A2580C" w:rsidP="00EA78C5">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rsidR="00A2580C" w:rsidRPr="00FD508E" w:rsidRDefault="00A2580C" w:rsidP="00A2580C">
            <w:pPr>
              <w:jc w:val="right"/>
              <w:textAlignment w:val="baseline"/>
              <w:rPr>
                <w:rFonts w:eastAsia="Times New Roman" w:cs="Times New Roman"/>
                <w:sz w:val="20"/>
                <w:szCs w:val="20"/>
                <w:lang w:eastAsia="lt-LT"/>
              </w:rPr>
            </w:pPr>
            <w:r w:rsidRPr="00FD508E">
              <w:rPr>
                <w:rFonts w:eastAsia="Times New Roman"/>
                <w:iCs/>
                <w:noProof/>
                <w:sz w:val="20"/>
                <w:szCs w:val="20"/>
              </w:rPr>
              <w:t>8</w:t>
            </w:r>
            <w:r>
              <w:rPr>
                <w:rFonts w:eastAsia="Times New Roman"/>
                <w:iCs/>
                <w:noProof/>
                <w:sz w:val="20"/>
                <w:szCs w:val="20"/>
              </w:rPr>
              <w:t>2 4</w:t>
            </w:r>
            <w:r w:rsidRPr="00FD508E">
              <w:rPr>
                <w:rFonts w:eastAsia="Times New Roman"/>
                <w:iCs/>
                <w:noProof/>
                <w:sz w:val="20"/>
                <w:szCs w:val="20"/>
              </w:rPr>
              <w:t>00</w:t>
            </w:r>
            <w:r>
              <w:rPr>
                <w:rFonts w:eastAsia="Times New Roman"/>
                <w:iCs/>
                <w:noProof/>
                <w:sz w:val="20"/>
                <w:szCs w:val="20"/>
              </w:rPr>
              <w:t xml:space="preserve"> </w:t>
            </w:r>
            <w:r w:rsidRPr="00FD508E">
              <w:rPr>
                <w:rFonts w:eastAsia="Times New Roman"/>
                <w:iCs/>
                <w:noProof/>
                <w:sz w:val="20"/>
                <w:szCs w:val="20"/>
              </w:rPr>
              <w:t>000,00</w:t>
            </w:r>
          </w:p>
        </w:tc>
      </w:tr>
      <w:tr w:rsidR="00A2580C" w:rsidRPr="00CD0168" w:rsidTr="00EA78C5">
        <w:tc>
          <w:tcPr>
            <w:tcW w:w="1101" w:type="dxa"/>
            <w:vMerge/>
          </w:tcPr>
          <w:p w:rsidR="00A2580C" w:rsidRPr="00CD0168" w:rsidRDefault="00A2580C" w:rsidP="0099199B">
            <w:pPr>
              <w:jc w:val="center"/>
              <w:textAlignment w:val="baseline"/>
              <w:rPr>
                <w:rFonts w:eastAsia="Times New Roman" w:cs="Times New Roman"/>
                <w:sz w:val="20"/>
                <w:szCs w:val="20"/>
                <w:lang w:eastAsia="lt-LT"/>
              </w:rPr>
            </w:pPr>
          </w:p>
        </w:tc>
        <w:tc>
          <w:tcPr>
            <w:tcW w:w="850" w:type="dxa"/>
            <w:vMerge/>
          </w:tcPr>
          <w:p w:rsidR="00A2580C" w:rsidRPr="00CD0168" w:rsidRDefault="00A2580C" w:rsidP="0099199B">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rsidR="00A2580C" w:rsidRPr="00CD0168" w:rsidRDefault="00A2580C" w:rsidP="009A301C">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tcPr>
          <w:p w:rsidR="00A2580C" w:rsidRPr="00CD0168" w:rsidRDefault="00A2580C" w:rsidP="0099199B">
            <w:pPr>
              <w:jc w:val="center"/>
              <w:textAlignment w:val="baseline"/>
              <w:rPr>
                <w:rFonts w:eastAsia="Times New Roman" w:cs="Times New Roman"/>
                <w:sz w:val="20"/>
                <w:szCs w:val="20"/>
                <w:lang w:eastAsia="lt-LT"/>
              </w:rPr>
            </w:pPr>
          </w:p>
        </w:tc>
        <w:tc>
          <w:tcPr>
            <w:tcW w:w="3686" w:type="dxa"/>
            <w:vMerge w:val="restart"/>
          </w:tcPr>
          <w:p w:rsidR="00A2580C" w:rsidRPr="00CD0168" w:rsidRDefault="00A2580C" w:rsidP="00665E0A">
            <w:pPr>
              <w:textAlignment w:val="baseline"/>
              <w:rPr>
                <w:rFonts w:eastAsia="Times New Roman" w:cs="Times New Roman"/>
                <w:sz w:val="20"/>
                <w:szCs w:val="20"/>
                <w:lang w:eastAsia="lt-LT"/>
              </w:rPr>
            </w:pPr>
            <w:r>
              <w:rPr>
                <w:rFonts w:eastAsia="Times New Roman" w:cs="Times New Roman"/>
                <w:sz w:val="20"/>
                <w:szCs w:val="20"/>
                <w:lang w:eastAsia="lt-LT"/>
              </w:rPr>
              <w:t>03</w:t>
            </w:r>
            <w:r w:rsidR="00EA78C5">
              <w:rPr>
                <w:rFonts w:eastAsia="Times New Roman" w:cs="Times New Roman"/>
                <w:sz w:val="20"/>
                <w:szCs w:val="20"/>
                <w:lang w:eastAsia="lt-LT"/>
              </w:rPr>
              <w:t xml:space="preserve"> </w:t>
            </w:r>
            <w:r w:rsidR="00665E0A">
              <w:rPr>
                <w:rFonts w:eastAsia="Times New Roman" w:cs="Times New Roman"/>
                <w:sz w:val="20"/>
                <w:szCs w:val="20"/>
                <w:lang w:eastAsia="lt-LT"/>
              </w:rPr>
              <w:t xml:space="preserve">– </w:t>
            </w:r>
            <w:r w:rsidR="00EA78C5" w:rsidRPr="00EA78C5">
              <w:rPr>
                <w:rFonts w:eastAsia="Times New Roman" w:cs="Times New Roman"/>
                <w:sz w:val="20"/>
                <w:szCs w:val="20"/>
                <w:lang w:eastAsia="lt-LT"/>
              </w:rPr>
              <w:t>Naudojantis finansinėmis priemonėmis teikiama parama: paskola</w:t>
            </w:r>
          </w:p>
        </w:tc>
        <w:tc>
          <w:tcPr>
            <w:tcW w:w="1417" w:type="dxa"/>
            <w:tcBorders>
              <w:top w:val="single" w:sz="4" w:space="0" w:color="auto"/>
              <w:bottom w:val="single" w:sz="4" w:space="0" w:color="auto"/>
            </w:tcBorders>
          </w:tcPr>
          <w:p w:rsidR="00A2580C" w:rsidRPr="00FD508E" w:rsidRDefault="00A2580C" w:rsidP="00A2580C">
            <w:pPr>
              <w:jc w:val="right"/>
              <w:textAlignment w:val="baseline"/>
              <w:rPr>
                <w:rFonts w:eastAsia="Times New Roman" w:cs="Times New Roman"/>
                <w:sz w:val="20"/>
                <w:szCs w:val="20"/>
                <w:lang w:eastAsia="lt-LT"/>
              </w:rPr>
            </w:pPr>
            <w:r w:rsidRPr="00FD508E">
              <w:rPr>
                <w:rFonts w:eastAsia="Times New Roman"/>
                <w:iCs/>
                <w:noProof/>
                <w:sz w:val="20"/>
                <w:szCs w:val="20"/>
              </w:rPr>
              <w:t>2</w:t>
            </w:r>
            <w:r>
              <w:rPr>
                <w:rFonts w:eastAsia="Times New Roman"/>
                <w:iCs/>
                <w:noProof/>
                <w:sz w:val="20"/>
                <w:szCs w:val="20"/>
              </w:rPr>
              <w:t> </w:t>
            </w:r>
            <w:r w:rsidRPr="00FD508E">
              <w:rPr>
                <w:rFonts w:eastAsia="Times New Roman"/>
                <w:iCs/>
                <w:noProof/>
                <w:sz w:val="20"/>
                <w:szCs w:val="20"/>
              </w:rPr>
              <w:t>500</w:t>
            </w:r>
            <w:r>
              <w:rPr>
                <w:rFonts w:eastAsia="Times New Roman"/>
                <w:iCs/>
                <w:noProof/>
                <w:sz w:val="20"/>
                <w:szCs w:val="20"/>
              </w:rPr>
              <w:t xml:space="preserve"> </w:t>
            </w:r>
            <w:r w:rsidRPr="00FD508E">
              <w:rPr>
                <w:rFonts w:eastAsia="Times New Roman"/>
                <w:iCs/>
                <w:noProof/>
                <w:sz w:val="20"/>
                <w:szCs w:val="20"/>
              </w:rPr>
              <w:t>000,00</w:t>
            </w:r>
          </w:p>
        </w:tc>
      </w:tr>
      <w:tr w:rsidR="00A2580C" w:rsidRPr="00CD0168" w:rsidTr="00EA78C5">
        <w:tc>
          <w:tcPr>
            <w:tcW w:w="1101" w:type="dxa"/>
            <w:vMerge/>
          </w:tcPr>
          <w:p w:rsidR="00A2580C" w:rsidRPr="00CD0168" w:rsidRDefault="00A2580C" w:rsidP="0099199B">
            <w:pPr>
              <w:jc w:val="center"/>
              <w:textAlignment w:val="baseline"/>
              <w:rPr>
                <w:rFonts w:eastAsia="Times New Roman" w:cs="Times New Roman"/>
                <w:sz w:val="20"/>
                <w:szCs w:val="20"/>
                <w:lang w:eastAsia="lt-LT"/>
              </w:rPr>
            </w:pPr>
          </w:p>
        </w:tc>
        <w:tc>
          <w:tcPr>
            <w:tcW w:w="850" w:type="dxa"/>
            <w:vMerge/>
          </w:tcPr>
          <w:p w:rsidR="00A2580C" w:rsidRPr="00CD0168" w:rsidRDefault="00A2580C" w:rsidP="0099199B">
            <w:pPr>
              <w:jc w:val="center"/>
              <w:textAlignment w:val="baseline"/>
              <w:rPr>
                <w:rFonts w:eastAsia="Times New Roman" w:cs="Times New Roman"/>
                <w:sz w:val="20"/>
                <w:szCs w:val="20"/>
                <w:lang w:eastAsia="lt-LT"/>
              </w:rPr>
            </w:pPr>
          </w:p>
        </w:tc>
        <w:tc>
          <w:tcPr>
            <w:tcW w:w="1701" w:type="dxa"/>
            <w:tcBorders>
              <w:top w:val="single" w:sz="4" w:space="0" w:color="auto"/>
            </w:tcBorders>
          </w:tcPr>
          <w:p w:rsidR="00A2580C" w:rsidRPr="00CD0168" w:rsidRDefault="00A2580C" w:rsidP="009A301C">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rsidR="00A2580C" w:rsidRPr="00CD0168" w:rsidRDefault="00A2580C" w:rsidP="0099199B">
            <w:pPr>
              <w:jc w:val="center"/>
              <w:textAlignment w:val="baseline"/>
              <w:rPr>
                <w:rFonts w:eastAsia="Times New Roman" w:cs="Times New Roman"/>
                <w:sz w:val="20"/>
                <w:szCs w:val="20"/>
                <w:lang w:eastAsia="lt-LT"/>
              </w:rPr>
            </w:pPr>
          </w:p>
        </w:tc>
        <w:tc>
          <w:tcPr>
            <w:tcW w:w="3686" w:type="dxa"/>
            <w:vMerge/>
          </w:tcPr>
          <w:p w:rsidR="00A2580C" w:rsidRPr="00CD0168" w:rsidRDefault="00A2580C" w:rsidP="0099199B">
            <w:pPr>
              <w:jc w:val="center"/>
              <w:textAlignment w:val="baseline"/>
              <w:rPr>
                <w:rFonts w:eastAsia="Times New Roman" w:cs="Times New Roman"/>
                <w:sz w:val="20"/>
                <w:szCs w:val="20"/>
                <w:lang w:eastAsia="lt-LT"/>
              </w:rPr>
            </w:pPr>
          </w:p>
        </w:tc>
        <w:tc>
          <w:tcPr>
            <w:tcW w:w="1417" w:type="dxa"/>
            <w:tcBorders>
              <w:top w:val="single" w:sz="4" w:space="0" w:color="auto"/>
            </w:tcBorders>
          </w:tcPr>
          <w:p w:rsidR="00A2580C" w:rsidRPr="00FD508E" w:rsidRDefault="00A2580C" w:rsidP="00A2580C">
            <w:pPr>
              <w:jc w:val="right"/>
              <w:textAlignment w:val="baseline"/>
              <w:rPr>
                <w:rFonts w:eastAsia="Times New Roman" w:cs="Times New Roman"/>
                <w:sz w:val="20"/>
                <w:szCs w:val="20"/>
                <w:lang w:eastAsia="lt-LT"/>
              </w:rPr>
            </w:pPr>
            <w:r w:rsidRPr="00FD508E">
              <w:rPr>
                <w:rFonts w:eastAsia="Times New Roman"/>
                <w:iCs/>
                <w:noProof/>
                <w:sz w:val="20"/>
                <w:szCs w:val="20"/>
              </w:rPr>
              <w:t>7</w:t>
            </w:r>
            <w:r>
              <w:rPr>
                <w:rFonts w:eastAsia="Times New Roman"/>
                <w:iCs/>
                <w:noProof/>
                <w:sz w:val="20"/>
                <w:szCs w:val="20"/>
              </w:rPr>
              <w:t> </w:t>
            </w:r>
            <w:r w:rsidRPr="00FD508E">
              <w:rPr>
                <w:rFonts w:eastAsia="Times New Roman"/>
                <w:iCs/>
                <w:noProof/>
                <w:sz w:val="20"/>
                <w:szCs w:val="20"/>
              </w:rPr>
              <w:t>000</w:t>
            </w:r>
            <w:r>
              <w:rPr>
                <w:rFonts w:eastAsia="Times New Roman"/>
                <w:iCs/>
                <w:noProof/>
                <w:sz w:val="20"/>
                <w:szCs w:val="20"/>
              </w:rPr>
              <w:t xml:space="preserve"> </w:t>
            </w:r>
            <w:r w:rsidRPr="00FD508E">
              <w:rPr>
                <w:rFonts w:eastAsia="Times New Roman"/>
                <w:iCs/>
                <w:noProof/>
                <w:sz w:val="20"/>
                <w:szCs w:val="20"/>
              </w:rPr>
              <w:t>000,00</w:t>
            </w:r>
          </w:p>
        </w:tc>
      </w:tr>
    </w:tbl>
    <w:p w:rsidR="00EB6093" w:rsidRPr="00796586" w:rsidRDefault="00EB6093" w:rsidP="00796586">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686"/>
        <w:gridCol w:w="1417"/>
      </w:tblGrid>
      <w:tr w:rsidR="00EB6093" w:rsidTr="0099199B">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EB6093" w:rsidRDefault="00EB6093" w:rsidP="0099199B">
            <w:pPr>
              <w:rPr>
                <w:rFonts w:eastAsia="Times New Roman"/>
                <w:b/>
                <w:iCs/>
                <w:noProof/>
                <w:sz w:val="20"/>
              </w:rPr>
            </w:pPr>
            <w:r>
              <w:rPr>
                <w:b/>
                <w:noProof/>
                <w:sz w:val="20"/>
              </w:rPr>
              <w:t>6 lentelė. 3 matmuo</w:t>
            </w:r>
            <w:r w:rsidR="00833871">
              <w:rPr>
                <w:b/>
                <w:noProof/>
                <w:sz w:val="20"/>
              </w:rPr>
              <w:t>.</w:t>
            </w:r>
            <w:r>
              <w:rPr>
                <w:b/>
                <w:noProof/>
                <w:sz w:val="20"/>
              </w:rPr>
              <w:t xml:space="preserve"> </w:t>
            </w:r>
            <w:r w:rsidR="00833871">
              <w:rPr>
                <w:b/>
                <w:noProof/>
                <w:sz w:val="20"/>
              </w:rPr>
              <w:t>t</w:t>
            </w:r>
            <w:r w:rsidR="00872FEE" w:rsidRPr="00872FEE">
              <w:rPr>
                <w:b/>
                <w:noProof/>
                <w:sz w:val="20"/>
              </w:rPr>
              <w:t>eritorinis įgyvendinimo mechanizmas ir pagrindinė teritorinė sritis</w:t>
            </w:r>
          </w:p>
        </w:tc>
      </w:tr>
      <w:tr w:rsidR="00EB6093" w:rsidTr="00EA78C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B6093" w:rsidRDefault="00EB6093" w:rsidP="0099199B">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B6093" w:rsidRDefault="00EB6093" w:rsidP="0099199B">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B6093" w:rsidRDefault="00EB6093" w:rsidP="0099199B">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B6093" w:rsidRDefault="00EB6093" w:rsidP="0099199B">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B6093" w:rsidRDefault="00EB6093" w:rsidP="0099199B">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B6093" w:rsidRDefault="00EB6093" w:rsidP="0099199B">
            <w:pPr>
              <w:jc w:val="center"/>
              <w:rPr>
                <w:rFonts w:eastAsia="Times New Roman"/>
                <w:b/>
                <w:iCs/>
                <w:noProof/>
                <w:sz w:val="20"/>
              </w:rPr>
            </w:pPr>
            <w:r>
              <w:rPr>
                <w:b/>
                <w:noProof/>
                <w:sz w:val="20"/>
              </w:rPr>
              <w:t>Suma (EUR)</w:t>
            </w:r>
          </w:p>
        </w:tc>
      </w:tr>
      <w:tr w:rsidR="00A2580C" w:rsidTr="00EA78C5">
        <w:tc>
          <w:tcPr>
            <w:tcW w:w="1101" w:type="dxa"/>
            <w:vMerge w:val="restart"/>
            <w:tcBorders>
              <w:top w:val="single" w:sz="12" w:space="0" w:color="auto"/>
            </w:tcBorders>
          </w:tcPr>
          <w:p w:rsidR="00A2580C" w:rsidRPr="00CD0168" w:rsidRDefault="00A2580C" w:rsidP="0099199B">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rsidR="00A2580C" w:rsidRPr="00CD0168" w:rsidRDefault="00A2580C" w:rsidP="0099199B">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ERPF</w:t>
            </w:r>
          </w:p>
        </w:tc>
        <w:tc>
          <w:tcPr>
            <w:tcW w:w="1701" w:type="dxa"/>
            <w:tcBorders>
              <w:top w:val="single" w:sz="12" w:space="0" w:color="auto"/>
              <w:bottom w:val="single" w:sz="4" w:space="0" w:color="auto"/>
            </w:tcBorders>
          </w:tcPr>
          <w:p w:rsidR="00A2580C" w:rsidRPr="00CD0168" w:rsidRDefault="00A2580C" w:rsidP="0099199B">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val="restart"/>
            <w:tcBorders>
              <w:top w:val="single" w:sz="12" w:space="0" w:color="auto"/>
            </w:tcBorders>
          </w:tcPr>
          <w:p w:rsidR="00A2580C" w:rsidRPr="00EB6093" w:rsidRDefault="00A2580C" w:rsidP="00EB6093">
            <w:pPr>
              <w:jc w:val="center"/>
              <w:rPr>
                <w:rFonts w:eastAsia="Times New Roman"/>
                <w:iCs/>
                <w:noProof/>
                <w:sz w:val="20"/>
              </w:rPr>
            </w:pPr>
            <w:r w:rsidRPr="00EB6093">
              <w:rPr>
                <w:rFonts w:eastAsia="Times New Roman"/>
                <w:iCs/>
                <w:noProof/>
                <w:sz w:val="20"/>
              </w:rPr>
              <w:t>4.</w:t>
            </w:r>
            <w:r>
              <w:rPr>
                <w:rFonts w:eastAsia="Times New Roman"/>
                <w:iCs/>
                <w:noProof/>
                <w:sz w:val="20"/>
              </w:rPr>
              <w:t>6</w:t>
            </w:r>
          </w:p>
        </w:tc>
        <w:tc>
          <w:tcPr>
            <w:tcW w:w="3686" w:type="dxa"/>
            <w:vMerge w:val="restart"/>
            <w:tcBorders>
              <w:top w:val="single" w:sz="12" w:space="0" w:color="auto"/>
            </w:tcBorders>
          </w:tcPr>
          <w:p w:rsidR="00A2580C" w:rsidRPr="00FD508E" w:rsidRDefault="00EA78C5" w:rsidP="00665E0A">
            <w:pPr>
              <w:rPr>
                <w:rFonts w:eastAsia="Times New Roman"/>
                <w:iCs/>
                <w:noProof/>
                <w:sz w:val="20"/>
              </w:rPr>
            </w:pPr>
            <w:r>
              <w:rPr>
                <w:rFonts w:eastAsia="Times New Roman"/>
                <w:iCs/>
                <w:noProof/>
                <w:sz w:val="20"/>
              </w:rPr>
              <w:t xml:space="preserve">33 </w:t>
            </w:r>
            <w:r w:rsidR="00665E0A">
              <w:rPr>
                <w:rFonts w:eastAsia="Times New Roman"/>
                <w:iCs/>
                <w:noProof/>
                <w:sz w:val="20"/>
              </w:rPr>
              <w:t xml:space="preserve">– </w:t>
            </w:r>
            <w:r w:rsidRPr="00EA78C5">
              <w:rPr>
                <w:rFonts w:eastAsia="Times New Roman"/>
                <w:iCs/>
                <w:noProof/>
                <w:sz w:val="20"/>
              </w:rPr>
              <w:t>Nesiorientuojant į teritoriškumą</w:t>
            </w:r>
          </w:p>
        </w:tc>
        <w:tc>
          <w:tcPr>
            <w:tcW w:w="1417" w:type="dxa"/>
            <w:tcBorders>
              <w:top w:val="single" w:sz="12" w:space="0" w:color="auto"/>
              <w:bottom w:val="single" w:sz="4" w:space="0" w:color="auto"/>
            </w:tcBorders>
          </w:tcPr>
          <w:p w:rsidR="00A2580C" w:rsidRPr="00FD508E" w:rsidRDefault="00A2580C" w:rsidP="00A2580C">
            <w:pPr>
              <w:jc w:val="right"/>
              <w:rPr>
                <w:rFonts w:eastAsia="Times New Roman"/>
                <w:iCs/>
                <w:noProof/>
                <w:sz w:val="20"/>
              </w:rPr>
            </w:pPr>
            <w:r>
              <w:rPr>
                <w:rFonts w:eastAsia="Times New Roman"/>
                <w:iCs/>
                <w:noProof/>
                <w:sz w:val="20"/>
              </w:rPr>
              <w:t>10 6</w:t>
            </w:r>
            <w:r w:rsidRPr="00FD508E">
              <w:rPr>
                <w:rFonts w:eastAsia="Times New Roman"/>
                <w:iCs/>
                <w:noProof/>
                <w:sz w:val="20"/>
              </w:rPr>
              <w:t>00</w:t>
            </w:r>
            <w:r>
              <w:rPr>
                <w:rFonts w:eastAsia="Times New Roman"/>
                <w:iCs/>
                <w:noProof/>
                <w:sz w:val="20"/>
              </w:rPr>
              <w:t xml:space="preserve"> </w:t>
            </w:r>
            <w:r w:rsidRPr="00FD508E">
              <w:rPr>
                <w:rFonts w:eastAsia="Times New Roman"/>
                <w:iCs/>
                <w:noProof/>
                <w:sz w:val="20"/>
              </w:rPr>
              <w:t>000,00</w:t>
            </w:r>
          </w:p>
        </w:tc>
      </w:tr>
      <w:tr w:rsidR="00A2580C" w:rsidTr="00EA78C5">
        <w:tc>
          <w:tcPr>
            <w:tcW w:w="1101" w:type="dxa"/>
            <w:vMerge/>
          </w:tcPr>
          <w:p w:rsidR="00A2580C" w:rsidRDefault="00A2580C" w:rsidP="0099199B">
            <w:pPr>
              <w:rPr>
                <w:rFonts w:eastAsia="Times New Roman"/>
                <w:b/>
                <w:iCs/>
                <w:noProof/>
                <w:sz w:val="20"/>
              </w:rPr>
            </w:pPr>
          </w:p>
        </w:tc>
        <w:tc>
          <w:tcPr>
            <w:tcW w:w="850" w:type="dxa"/>
            <w:vMerge/>
          </w:tcPr>
          <w:p w:rsidR="00A2580C" w:rsidRDefault="00A2580C" w:rsidP="0099199B">
            <w:pPr>
              <w:rPr>
                <w:rFonts w:eastAsia="Times New Roman"/>
                <w:b/>
                <w:iCs/>
                <w:noProof/>
                <w:sz w:val="20"/>
              </w:rPr>
            </w:pPr>
          </w:p>
        </w:tc>
        <w:tc>
          <w:tcPr>
            <w:tcW w:w="1701" w:type="dxa"/>
            <w:tcBorders>
              <w:top w:val="single" w:sz="4" w:space="0" w:color="auto"/>
            </w:tcBorders>
          </w:tcPr>
          <w:p w:rsidR="00A2580C" w:rsidRDefault="00A2580C" w:rsidP="0099199B">
            <w:pPr>
              <w:rPr>
                <w:rFonts w:eastAsia="Times New Roman"/>
                <w:b/>
                <w:iCs/>
                <w:noProof/>
                <w:sz w:val="20"/>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rsidR="00A2580C" w:rsidRDefault="00A2580C" w:rsidP="0099199B">
            <w:pPr>
              <w:rPr>
                <w:rFonts w:eastAsia="Times New Roman"/>
                <w:b/>
                <w:iCs/>
                <w:noProof/>
                <w:sz w:val="20"/>
              </w:rPr>
            </w:pPr>
          </w:p>
        </w:tc>
        <w:tc>
          <w:tcPr>
            <w:tcW w:w="3686" w:type="dxa"/>
            <w:vMerge/>
          </w:tcPr>
          <w:p w:rsidR="00A2580C" w:rsidRDefault="00A2580C" w:rsidP="0099199B">
            <w:pPr>
              <w:rPr>
                <w:rFonts w:eastAsia="Times New Roman"/>
                <w:b/>
                <w:iCs/>
                <w:noProof/>
                <w:sz w:val="20"/>
              </w:rPr>
            </w:pPr>
          </w:p>
        </w:tc>
        <w:tc>
          <w:tcPr>
            <w:tcW w:w="1417" w:type="dxa"/>
            <w:tcBorders>
              <w:top w:val="single" w:sz="4" w:space="0" w:color="auto"/>
            </w:tcBorders>
          </w:tcPr>
          <w:p w:rsidR="00A2580C" w:rsidRPr="00FD508E" w:rsidRDefault="00A2580C" w:rsidP="00A2580C">
            <w:pPr>
              <w:jc w:val="right"/>
              <w:rPr>
                <w:rFonts w:eastAsia="Times New Roman"/>
                <w:iCs/>
                <w:noProof/>
                <w:sz w:val="20"/>
              </w:rPr>
            </w:pPr>
            <w:r>
              <w:rPr>
                <w:rFonts w:eastAsia="Times New Roman"/>
                <w:iCs/>
                <w:noProof/>
                <w:sz w:val="20"/>
              </w:rPr>
              <w:t>89 400 000,00</w:t>
            </w:r>
          </w:p>
        </w:tc>
      </w:tr>
    </w:tbl>
    <w:p w:rsidR="00423E48" w:rsidRDefault="00423E48" w:rsidP="00423E48">
      <w:pPr>
        <w:spacing w:after="0" w:line="240" w:lineRule="auto"/>
      </w:pPr>
    </w:p>
    <w:tbl>
      <w:tblPr>
        <w:tblStyle w:val="Lentelstinklelis"/>
        <w:tblW w:w="9889" w:type="dxa"/>
        <w:tblLayout w:type="fixed"/>
        <w:tblLook w:val="04A0" w:firstRow="1" w:lastRow="0" w:firstColumn="1" w:lastColumn="0" w:noHBand="0" w:noVBand="1"/>
      </w:tblPr>
      <w:tblGrid>
        <w:gridCol w:w="1101"/>
        <w:gridCol w:w="850"/>
        <w:gridCol w:w="1701"/>
        <w:gridCol w:w="1134"/>
        <w:gridCol w:w="3686"/>
        <w:gridCol w:w="1417"/>
      </w:tblGrid>
      <w:tr w:rsidR="00C50ACA" w:rsidTr="00893029">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C50ACA" w:rsidRDefault="00C50ACA" w:rsidP="00893029">
            <w:pPr>
              <w:rPr>
                <w:rFonts w:eastAsia="Times New Roman"/>
                <w:b/>
                <w:iCs/>
                <w:noProof/>
                <w:sz w:val="20"/>
              </w:rPr>
            </w:pPr>
            <w:r w:rsidRPr="00FF40A5">
              <w:rPr>
                <w:b/>
                <w:noProof/>
                <w:sz w:val="20"/>
                <w:szCs w:val="20"/>
              </w:rPr>
              <w:t>8 lentelė. 7 matmuo</w:t>
            </w:r>
            <w:r w:rsidR="00833871">
              <w:rPr>
                <w:b/>
                <w:noProof/>
                <w:sz w:val="20"/>
                <w:szCs w:val="20"/>
              </w:rPr>
              <w:t>:</w:t>
            </w:r>
            <w:r w:rsidRPr="00FF40A5">
              <w:rPr>
                <w:b/>
                <w:noProof/>
                <w:sz w:val="20"/>
                <w:szCs w:val="20"/>
              </w:rPr>
              <w:t xml:space="preserve"> </w:t>
            </w:r>
            <w:r w:rsidRPr="00FF40A5">
              <w:rPr>
                <w:rFonts w:eastAsia="Calibri" w:cs="Times New Roman"/>
                <w:b/>
                <w:sz w:val="20"/>
                <w:szCs w:val="20"/>
              </w:rPr>
              <w:t>ESF+, ERPF, S</w:t>
            </w:r>
            <w:r w:rsidR="00833871">
              <w:rPr>
                <w:rFonts w:eastAsia="Calibri" w:cs="Times New Roman"/>
                <w:b/>
                <w:sz w:val="20"/>
                <w:szCs w:val="20"/>
              </w:rPr>
              <w:t>a</w:t>
            </w:r>
            <w:r w:rsidRPr="00FF40A5">
              <w:rPr>
                <w:rFonts w:eastAsia="Calibri" w:cs="Times New Roman"/>
                <w:b/>
                <w:sz w:val="20"/>
                <w:szCs w:val="20"/>
              </w:rPr>
              <w:t>F ir TPF lyčių lygybės matmuo</w:t>
            </w:r>
          </w:p>
        </w:tc>
      </w:tr>
      <w:tr w:rsidR="00C50ACA" w:rsidTr="0089302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C50ACA" w:rsidRDefault="00C50ACA" w:rsidP="00893029">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C50ACA" w:rsidRDefault="00C50ACA" w:rsidP="00893029">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C50ACA" w:rsidRDefault="00C50ACA" w:rsidP="00893029">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C50ACA" w:rsidRDefault="00C50ACA" w:rsidP="00893029">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C50ACA" w:rsidRDefault="00C50ACA" w:rsidP="00893029">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C50ACA" w:rsidRDefault="00C50ACA" w:rsidP="00893029">
            <w:pPr>
              <w:jc w:val="center"/>
              <w:rPr>
                <w:rFonts w:eastAsia="Times New Roman"/>
                <w:b/>
                <w:iCs/>
                <w:noProof/>
                <w:sz w:val="20"/>
              </w:rPr>
            </w:pPr>
            <w:r>
              <w:rPr>
                <w:b/>
                <w:noProof/>
                <w:sz w:val="20"/>
              </w:rPr>
              <w:t>Suma (EUR)</w:t>
            </w:r>
          </w:p>
        </w:tc>
      </w:tr>
      <w:tr w:rsidR="00C50ACA" w:rsidRPr="00CD0168" w:rsidTr="00893029">
        <w:tc>
          <w:tcPr>
            <w:tcW w:w="1101" w:type="dxa"/>
            <w:vMerge w:val="restart"/>
            <w:tcBorders>
              <w:top w:val="single" w:sz="12" w:space="0" w:color="auto"/>
            </w:tcBorders>
          </w:tcPr>
          <w:p w:rsidR="00C50ACA" w:rsidRPr="00CD0168" w:rsidRDefault="00C50ACA" w:rsidP="00893029">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p>
        </w:tc>
        <w:tc>
          <w:tcPr>
            <w:tcW w:w="850" w:type="dxa"/>
            <w:vMerge w:val="restart"/>
            <w:tcBorders>
              <w:top w:val="single" w:sz="12" w:space="0" w:color="auto"/>
            </w:tcBorders>
          </w:tcPr>
          <w:p w:rsidR="00C50ACA" w:rsidRPr="00CD0168" w:rsidRDefault="00C50ACA" w:rsidP="00893029">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ERPF</w:t>
            </w:r>
          </w:p>
        </w:tc>
        <w:tc>
          <w:tcPr>
            <w:tcW w:w="1701" w:type="dxa"/>
            <w:tcBorders>
              <w:top w:val="single" w:sz="12" w:space="0" w:color="auto"/>
              <w:bottom w:val="single" w:sz="4" w:space="0" w:color="auto"/>
            </w:tcBorders>
          </w:tcPr>
          <w:p w:rsidR="00C50ACA" w:rsidRPr="00CD0168" w:rsidRDefault="00C50ACA" w:rsidP="00893029">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val="restart"/>
            <w:tcBorders>
              <w:top w:val="single" w:sz="12" w:space="0" w:color="auto"/>
            </w:tcBorders>
          </w:tcPr>
          <w:p w:rsidR="00C50ACA" w:rsidRPr="00CD0168" w:rsidRDefault="00C50ACA" w:rsidP="00893029">
            <w:pPr>
              <w:jc w:val="center"/>
              <w:textAlignment w:val="baseline"/>
              <w:rPr>
                <w:rFonts w:eastAsia="Times New Roman" w:cs="Times New Roman"/>
                <w:sz w:val="20"/>
                <w:szCs w:val="20"/>
                <w:lang w:eastAsia="lt-LT"/>
              </w:rPr>
            </w:pPr>
            <w:r w:rsidRPr="00CD0168">
              <w:rPr>
                <w:rFonts w:eastAsia="Times New Roman" w:cs="Times New Roman"/>
                <w:sz w:val="20"/>
                <w:szCs w:val="20"/>
                <w:lang w:eastAsia="lt-LT"/>
              </w:rPr>
              <w:t>4.</w:t>
            </w:r>
            <w:r>
              <w:rPr>
                <w:rFonts w:eastAsia="Times New Roman" w:cs="Times New Roman"/>
                <w:sz w:val="20"/>
                <w:szCs w:val="20"/>
                <w:lang w:eastAsia="lt-LT"/>
              </w:rPr>
              <w:t>6</w:t>
            </w:r>
          </w:p>
        </w:tc>
        <w:tc>
          <w:tcPr>
            <w:tcW w:w="3686" w:type="dxa"/>
            <w:vMerge w:val="restart"/>
            <w:tcBorders>
              <w:top w:val="single" w:sz="12" w:space="0" w:color="auto"/>
            </w:tcBorders>
          </w:tcPr>
          <w:p w:rsidR="00C50ACA" w:rsidRPr="00CD0168" w:rsidRDefault="00C50ACA" w:rsidP="00665E0A">
            <w:pPr>
              <w:textAlignment w:val="baseline"/>
              <w:rPr>
                <w:rFonts w:eastAsia="Times New Roman" w:cs="Times New Roman"/>
                <w:sz w:val="20"/>
                <w:szCs w:val="20"/>
                <w:lang w:eastAsia="lt-LT"/>
              </w:rPr>
            </w:pPr>
            <w:r w:rsidRPr="00FF40A5">
              <w:rPr>
                <w:rFonts w:eastAsia="Times New Roman"/>
                <w:iCs/>
                <w:noProof/>
                <w:sz w:val="20"/>
              </w:rPr>
              <w:t xml:space="preserve">03 </w:t>
            </w:r>
            <w:r w:rsidR="00665E0A">
              <w:rPr>
                <w:rFonts w:eastAsia="Times New Roman"/>
                <w:iCs/>
                <w:noProof/>
                <w:sz w:val="20"/>
              </w:rPr>
              <w:t>–</w:t>
            </w:r>
            <w:r w:rsidR="00665E0A" w:rsidRPr="00FF40A5">
              <w:rPr>
                <w:rFonts w:eastAsia="Times New Roman"/>
                <w:iCs/>
                <w:noProof/>
                <w:sz w:val="20"/>
              </w:rPr>
              <w:t xml:space="preserve"> </w:t>
            </w:r>
            <w:r w:rsidRPr="00FF40A5">
              <w:rPr>
                <w:rFonts w:eastAsia="Times New Roman"/>
                <w:iCs/>
                <w:noProof/>
                <w:sz w:val="20"/>
              </w:rPr>
              <w:t>Neutralumas lyties požiūriu</w:t>
            </w:r>
          </w:p>
        </w:tc>
        <w:tc>
          <w:tcPr>
            <w:tcW w:w="1417" w:type="dxa"/>
            <w:tcBorders>
              <w:top w:val="single" w:sz="12" w:space="0" w:color="auto"/>
              <w:bottom w:val="single" w:sz="4" w:space="0" w:color="auto"/>
            </w:tcBorders>
          </w:tcPr>
          <w:p w:rsidR="00C50ACA" w:rsidRPr="00AE452A" w:rsidRDefault="00C50ACA" w:rsidP="00893029">
            <w:pPr>
              <w:jc w:val="right"/>
              <w:rPr>
                <w:rFonts w:eastAsia="Times New Roman" w:cs="Times New Roman"/>
                <w:sz w:val="20"/>
                <w:szCs w:val="20"/>
              </w:rPr>
            </w:pPr>
            <w:r w:rsidRPr="00AE452A">
              <w:rPr>
                <w:rFonts w:eastAsia="Times New Roman" w:cs="Times New Roman"/>
                <w:sz w:val="20"/>
                <w:szCs w:val="20"/>
              </w:rPr>
              <w:t>10 095 000,00</w:t>
            </w:r>
          </w:p>
        </w:tc>
      </w:tr>
      <w:tr w:rsidR="00C50ACA" w:rsidRPr="00CD0168" w:rsidTr="00893029">
        <w:tc>
          <w:tcPr>
            <w:tcW w:w="1101" w:type="dxa"/>
            <w:vMerge/>
          </w:tcPr>
          <w:p w:rsidR="00C50ACA" w:rsidRPr="00CD0168" w:rsidRDefault="00C50ACA" w:rsidP="00893029">
            <w:pPr>
              <w:jc w:val="center"/>
              <w:textAlignment w:val="baseline"/>
              <w:rPr>
                <w:rFonts w:eastAsia="Times New Roman" w:cs="Times New Roman"/>
                <w:sz w:val="20"/>
                <w:szCs w:val="20"/>
                <w:lang w:eastAsia="lt-LT"/>
              </w:rPr>
            </w:pPr>
          </w:p>
        </w:tc>
        <w:tc>
          <w:tcPr>
            <w:tcW w:w="850" w:type="dxa"/>
            <w:vMerge/>
          </w:tcPr>
          <w:p w:rsidR="00C50ACA" w:rsidRPr="00CD0168" w:rsidRDefault="00C50ACA" w:rsidP="00893029">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rsidR="00C50ACA" w:rsidRPr="00CD0168" w:rsidRDefault="00C50ACA" w:rsidP="00893029">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rsidR="00C50ACA" w:rsidRPr="00CD0168" w:rsidRDefault="00C50ACA" w:rsidP="00893029">
            <w:pPr>
              <w:jc w:val="center"/>
              <w:textAlignment w:val="baseline"/>
              <w:rPr>
                <w:rFonts w:eastAsia="Times New Roman" w:cs="Times New Roman"/>
                <w:sz w:val="20"/>
                <w:szCs w:val="20"/>
                <w:lang w:eastAsia="lt-LT"/>
              </w:rPr>
            </w:pPr>
          </w:p>
        </w:tc>
        <w:tc>
          <w:tcPr>
            <w:tcW w:w="3686" w:type="dxa"/>
            <w:vMerge/>
          </w:tcPr>
          <w:p w:rsidR="00C50ACA" w:rsidRPr="00CD0168" w:rsidRDefault="00C50ACA" w:rsidP="00893029">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rsidR="00C50ACA" w:rsidRPr="00AE452A" w:rsidRDefault="00C50ACA" w:rsidP="00893029">
            <w:pPr>
              <w:jc w:val="right"/>
              <w:rPr>
                <w:rFonts w:eastAsia="Times New Roman" w:cs="Times New Roman"/>
                <w:sz w:val="20"/>
                <w:szCs w:val="20"/>
              </w:rPr>
            </w:pPr>
            <w:r w:rsidRPr="00AE452A">
              <w:rPr>
                <w:rFonts w:eastAsia="Times New Roman" w:cs="Times New Roman"/>
                <w:sz w:val="20"/>
                <w:szCs w:val="20"/>
              </w:rPr>
              <w:t>88 355 000,00</w:t>
            </w:r>
          </w:p>
        </w:tc>
      </w:tr>
      <w:tr w:rsidR="00C50ACA" w:rsidRPr="00CD0168" w:rsidTr="00893029">
        <w:tc>
          <w:tcPr>
            <w:tcW w:w="1101" w:type="dxa"/>
            <w:vMerge/>
          </w:tcPr>
          <w:p w:rsidR="00C50ACA" w:rsidRPr="00CD0168" w:rsidRDefault="00C50ACA" w:rsidP="00893029">
            <w:pPr>
              <w:jc w:val="center"/>
              <w:textAlignment w:val="baseline"/>
              <w:rPr>
                <w:rFonts w:eastAsia="Times New Roman" w:cs="Times New Roman"/>
                <w:sz w:val="20"/>
                <w:szCs w:val="20"/>
                <w:lang w:eastAsia="lt-LT"/>
              </w:rPr>
            </w:pPr>
          </w:p>
        </w:tc>
        <w:tc>
          <w:tcPr>
            <w:tcW w:w="850" w:type="dxa"/>
            <w:vMerge/>
          </w:tcPr>
          <w:p w:rsidR="00C50ACA" w:rsidRPr="00CD0168" w:rsidRDefault="00C50ACA" w:rsidP="00893029">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rsidR="00C50ACA" w:rsidRPr="00CD0168" w:rsidRDefault="00C50ACA" w:rsidP="00893029">
            <w:pPr>
              <w:textAlignment w:val="baseline"/>
              <w:rPr>
                <w:rFonts w:eastAsia="Times New Roman" w:cs="Times New Roman"/>
                <w:sz w:val="20"/>
                <w:szCs w:val="20"/>
                <w:lang w:eastAsia="lt-LT"/>
              </w:rPr>
            </w:pPr>
            <w:r w:rsidRPr="00CD0168">
              <w:rPr>
                <w:rFonts w:eastAsia="Times New Roman" w:cs="Times New Roman"/>
                <w:sz w:val="20"/>
                <w:szCs w:val="20"/>
                <w:lang w:eastAsia="lt-LT"/>
              </w:rPr>
              <w:t>Sostinės regionas</w:t>
            </w:r>
          </w:p>
        </w:tc>
        <w:tc>
          <w:tcPr>
            <w:tcW w:w="1134" w:type="dxa"/>
            <w:vMerge/>
          </w:tcPr>
          <w:p w:rsidR="00C50ACA" w:rsidRPr="00CD0168" w:rsidRDefault="00C50ACA" w:rsidP="00893029">
            <w:pPr>
              <w:jc w:val="center"/>
              <w:textAlignment w:val="baseline"/>
              <w:rPr>
                <w:rFonts w:eastAsia="Times New Roman" w:cs="Times New Roman"/>
                <w:sz w:val="20"/>
                <w:szCs w:val="20"/>
                <w:lang w:eastAsia="lt-LT"/>
              </w:rPr>
            </w:pPr>
          </w:p>
        </w:tc>
        <w:tc>
          <w:tcPr>
            <w:tcW w:w="3686" w:type="dxa"/>
            <w:vMerge w:val="restart"/>
          </w:tcPr>
          <w:p w:rsidR="00C50ACA" w:rsidRPr="00CD0168" w:rsidRDefault="00C50ACA" w:rsidP="00665E0A">
            <w:pPr>
              <w:rPr>
                <w:rFonts w:eastAsia="Times New Roman" w:cs="Times New Roman"/>
                <w:sz w:val="20"/>
                <w:szCs w:val="20"/>
                <w:lang w:eastAsia="lt-LT"/>
              </w:rPr>
            </w:pPr>
            <w:r w:rsidRPr="00AE452A">
              <w:rPr>
                <w:rFonts w:eastAsia="Times New Roman" w:cs="Times New Roman"/>
                <w:sz w:val="20"/>
                <w:szCs w:val="20"/>
              </w:rPr>
              <w:t xml:space="preserve">02 </w:t>
            </w:r>
            <w:r w:rsidR="00665E0A">
              <w:rPr>
                <w:rFonts w:eastAsia="Times New Roman" w:cs="Times New Roman"/>
                <w:sz w:val="20"/>
                <w:szCs w:val="20"/>
              </w:rPr>
              <w:t>–</w:t>
            </w:r>
            <w:r w:rsidR="00665E0A" w:rsidRPr="00AE452A">
              <w:rPr>
                <w:rFonts w:eastAsia="Times New Roman" w:cs="Times New Roman"/>
                <w:sz w:val="20"/>
                <w:szCs w:val="20"/>
              </w:rPr>
              <w:t xml:space="preserve"> </w:t>
            </w:r>
            <w:r w:rsidRPr="00AE452A">
              <w:rPr>
                <w:rFonts w:eastAsia="Times New Roman" w:cs="Times New Roman"/>
                <w:sz w:val="20"/>
                <w:szCs w:val="20"/>
              </w:rPr>
              <w:t>Lyčių aspekto integravimas</w:t>
            </w:r>
          </w:p>
        </w:tc>
        <w:tc>
          <w:tcPr>
            <w:tcW w:w="1417" w:type="dxa"/>
            <w:tcBorders>
              <w:top w:val="single" w:sz="4" w:space="0" w:color="auto"/>
              <w:bottom w:val="single" w:sz="4" w:space="0" w:color="auto"/>
            </w:tcBorders>
          </w:tcPr>
          <w:p w:rsidR="00C50ACA" w:rsidRPr="00AE452A" w:rsidRDefault="00C50ACA" w:rsidP="00893029">
            <w:pPr>
              <w:jc w:val="right"/>
              <w:rPr>
                <w:rFonts w:eastAsia="Times New Roman" w:cs="Times New Roman"/>
                <w:sz w:val="20"/>
                <w:szCs w:val="20"/>
              </w:rPr>
            </w:pPr>
            <w:r w:rsidRPr="00AE452A">
              <w:rPr>
                <w:rFonts w:eastAsia="Times New Roman" w:cs="Times New Roman"/>
                <w:sz w:val="20"/>
                <w:szCs w:val="20"/>
              </w:rPr>
              <w:t>505 000,00</w:t>
            </w:r>
          </w:p>
        </w:tc>
      </w:tr>
      <w:tr w:rsidR="00C50ACA" w:rsidRPr="00CD0168" w:rsidTr="00893029">
        <w:tc>
          <w:tcPr>
            <w:tcW w:w="1101" w:type="dxa"/>
            <w:vMerge/>
          </w:tcPr>
          <w:p w:rsidR="00C50ACA" w:rsidRPr="00CD0168" w:rsidRDefault="00C50ACA" w:rsidP="00893029">
            <w:pPr>
              <w:jc w:val="center"/>
              <w:textAlignment w:val="baseline"/>
              <w:rPr>
                <w:rFonts w:eastAsia="Times New Roman" w:cs="Times New Roman"/>
                <w:sz w:val="20"/>
                <w:szCs w:val="20"/>
                <w:lang w:eastAsia="lt-LT"/>
              </w:rPr>
            </w:pPr>
          </w:p>
        </w:tc>
        <w:tc>
          <w:tcPr>
            <w:tcW w:w="850" w:type="dxa"/>
            <w:vMerge/>
          </w:tcPr>
          <w:p w:rsidR="00C50ACA" w:rsidRPr="00CD0168" w:rsidRDefault="00C50ACA" w:rsidP="00893029">
            <w:pPr>
              <w:jc w:val="center"/>
              <w:textAlignment w:val="baseline"/>
              <w:rPr>
                <w:rFonts w:eastAsia="Times New Roman" w:cs="Times New Roman"/>
                <w:sz w:val="20"/>
                <w:szCs w:val="20"/>
                <w:lang w:eastAsia="lt-LT"/>
              </w:rPr>
            </w:pPr>
          </w:p>
        </w:tc>
        <w:tc>
          <w:tcPr>
            <w:tcW w:w="1701" w:type="dxa"/>
            <w:tcBorders>
              <w:top w:val="single" w:sz="4" w:space="0" w:color="auto"/>
            </w:tcBorders>
          </w:tcPr>
          <w:p w:rsidR="00C50ACA" w:rsidRPr="00CD0168" w:rsidRDefault="00C50ACA" w:rsidP="00893029">
            <w:pPr>
              <w:textAlignment w:val="baseline"/>
              <w:rPr>
                <w:rFonts w:eastAsia="Times New Roman" w:cs="Times New Roman"/>
                <w:sz w:val="20"/>
                <w:szCs w:val="20"/>
                <w:lang w:eastAsia="lt-LT"/>
              </w:rPr>
            </w:pPr>
            <w:r>
              <w:rPr>
                <w:rFonts w:eastAsia="Times New Roman" w:cs="Times New Roman"/>
                <w:sz w:val="20"/>
                <w:szCs w:val="20"/>
                <w:lang w:eastAsia="lt-LT"/>
              </w:rPr>
              <w:t>VVL</w:t>
            </w:r>
            <w:r w:rsidRPr="00CD0168">
              <w:rPr>
                <w:rFonts w:eastAsia="Times New Roman" w:cs="Times New Roman"/>
                <w:sz w:val="20"/>
                <w:szCs w:val="20"/>
                <w:lang w:eastAsia="lt-LT"/>
              </w:rPr>
              <w:t xml:space="preserve"> regionas</w:t>
            </w:r>
          </w:p>
        </w:tc>
        <w:tc>
          <w:tcPr>
            <w:tcW w:w="1134" w:type="dxa"/>
            <w:vMerge/>
          </w:tcPr>
          <w:p w:rsidR="00C50ACA" w:rsidRPr="00CD0168" w:rsidRDefault="00C50ACA" w:rsidP="00893029">
            <w:pPr>
              <w:jc w:val="center"/>
              <w:textAlignment w:val="baseline"/>
              <w:rPr>
                <w:rFonts w:eastAsia="Times New Roman" w:cs="Times New Roman"/>
                <w:sz w:val="20"/>
                <w:szCs w:val="20"/>
                <w:lang w:eastAsia="lt-LT"/>
              </w:rPr>
            </w:pPr>
          </w:p>
        </w:tc>
        <w:tc>
          <w:tcPr>
            <w:tcW w:w="3686" w:type="dxa"/>
            <w:vMerge/>
          </w:tcPr>
          <w:p w:rsidR="00C50ACA" w:rsidRPr="00CD0168" w:rsidRDefault="00C50ACA" w:rsidP="00893029">
            <w:pPr>
              <w:jc w:val="center"/>
              <w:textAlignment w:val="baseline"/>
              <w:rPr>
                <w:rFonts w:eastAsia="Times New Roman" w:cs="Times New Roman"/>
                <w:sz w:val="20"/>
                <w:szCs w:val="20"/>
                <w:lang w:eastAsia="lt-LT"/>
              </w:rPr>
            </w:pPr>
          </w:p>
        </w:tc>
        <w:tc>
          <w:tcPr>
            <w:tcW w:w="1417" w:type="dxa"/>
            <w:tcBorders>
              <w:top w:val="single" w:sz="4" w:space="0" w:color="auto"/>
            </w:tcBorders>
          </w:tcPr>
          <w:p w:rsidR="00C50ACA" w:rsidRPr="00AE452A" w:rsidRDefault="00C50ACA" w:rsidP="00893029">
            <w:pPr>
              <w:jc w:val="right"/>
              <w:rPr>
                <w:rFonts w:eastAsia="Times New Roman" w:cs="Times New Roman"/>
                <w:sz w:val="20"/>
                <w:szCs w:val="20"/>
              </w:rPr>
            </w:pPr>
            <w:r w:rsidRPr="00AE452A">
              <w:rPr>
                <w:rFonts w:eastAsia="Times New Roman" w:cs="Times New Roman"/>
                <w:sz w:val="20"/>
                <w:szCs w:val="20"/>
              </w:rPr>
              <w:t>1 045 000,00</w:t>
            </w:r>
          </w:p>
        </w:tc>
      </w:tr>
    </w:tbl>
    <w:p w:rsidR="00EF291A" w:rsidRPr="00B676D8" w:rsidRDefault="00EF291A" w:rsidP="00B676D8">
      <w:pPr>
        <w:pStyle w:val="Antrat2"/>
      </w:pPr>
      <w:bookmarkStart w:id="42" w:name="_Toc98339824"/>
      <w:r w:rsidRPr="00B676D8">
        <w:t>Konkretus</w:t>
      </w:r>
      <w:r w:rsidR="00547B01" w:rsidRPr="00B676D8">
        <w:t xml:space="preserve"> uždavinys – 4.</w:t>
      </w:r>
      <w:r w:rsidR="004125F6" w:rsidRPr="00B676D8">
        <w:t>7.</w:t>
      </w:r>
      <w:r w:rsidRPr="00B676D8">
        <w:t xml:space="preserve"> </w:t>
      </w:r>
      <w:r w:rsidR="0087288C" w:rsidRPr="0087288C">
        <w:rPr>
          <w:iCs/>
          <w:lang w:bidi="lt-LT"/>
        </w:rPr>
        <w:t>Skatinti aktyvią įtrauktį, siekiant propaguoti lygias galimybes, nediskriminavimą ir aktyvų dalyvavimą, ir gerinti įsidarbinamumą, ypač palankių sąlygų neturinčių grupių</w:t>
      </w:r>
      <w:bookmarkEnd w:id="42"/>
    </w:p>
    <w:p w:rsidR="00EF291A" w:rsidRPr="004125F6" w:rsidRDefault="00EF291A" w:rsidP="00783D09">
      <w:pPr>
        <w:pStyle w:val="Stilius1"/>
        <w:rPr>
          <w:rFonts w:eastAsia="Times New Roman"/>
          <w:iCs/>
          <w:noProof/>
          <w:lang w:eastAsia="lt-LT" w:bidi="lt-LT"/>
        </w:rPr>
      </w:pPr>
      <w:r w:rsidRPr="004125F6">
        <w:rPr>
          <w:noProof/>
          <w:lang w:eastAsia="lt-LT" w:bidi="lt-LT"/>
        </w:rPr>
        <w:t>Įgyvendinamos veiklos</w:t>
      </w:r>
    </w:p>
    <w:tbl>
      <w:tblPr>
        <w:tblStyle w:val="Lentelstinklelis4"/>
        <w:tblW w:w="9889" w:type="dxa"/>
        <w:tblLook w:val="04A0" w:firstRow="1" w:lastRow="0" w:firstColumn="1" w:lastColumn="0" w:noHBand="0" w:noVBand="1"/>
      </w:tblPr>
      <w:tblGrid>
        <w:gridCol w:w="9889"/>
      </w:tblGrid>
      <w:tr w:rsidR="00EF291A" w:rsidRPr="00F61E84" w:rsidTr="00EB70C3">
        <w:tc>
          <w:tcPr>
            <w:tcW w:w="9889" w:type="dxa"/>
          </w:tcPr>
          <w:p w:rsidR="00F514F2" w:rsidRDefault="00F61E84" w:rsidP="007D0221">
            <w:pPr>
              <w:spacing w:before="60" w:after="60"/>
              <w:jc w:val="both"/>
              <w:rPr>
                <w:rFonts w:ascii="Times New Roman" w:eastAsia="Times New Roman" w:hAnsi="Times New Roman" w:cs="Times New Roman"/>
              </w:rPr>
            </w:pPr>
            <w:r w:rsidRPr="00F61E84">
              <w:rPr>
                <w:rFonts w:ascii="Times New Roman" w:eastAsia="Times New Roman" w:hAnsi="Times New Roman" w:cs="Times New Roman"/>
              </w:rPr>
              <w:t>Ypa</w:t>
            </w:r>
            <w:r w:rsidR="00833871">
              <w:rPr>
                <w:rFonts w:ascii="Times New Roman" w:eastAsia="Times New Roman" w:hAnsi="Times New Roman" w:cs="Times New Roman"/>
              </w:rPr>
              <w:t>č didelį</w:t>
            </w:r>
            <w:r w:rsidRPr="00F61E84">
              <w:rPr>
                <w:rFonts w:ascii="Times New Roman" w:eastAsia="Times New Roman" w:hAnsi="Times New Roman" w:cs="Times New Roman"/>
              </w:rPr>
              <w:t xml:space="preserve"> skurd</w:t>
            </w:r>
            <w:r w:rsidR="00833871">
              <w:rPr>
                <w:rFonts w:ascii="Times New Roman" w:eastAsia="Times New Roman" w:hAnsi="Times New Roman" w:cs="Times New Roman"/>
              </w:rPr>
              <w:t>ą</w:t>
            </w:r>
            <w:r w:rsidRPr="00F61E84">
              <w:rPr>
                <w:rFonts w:ascii="Times New Roman" w:eastAsia="Times New Roman" w:hAnsi="Times New Roman" w:cs="Times New Roman"/>
              </w:rPr>
              <w:t xml:space="preserve"> ir socialin</w:t>
            </w:r>
            <w:r w:rsidR="00833871">
              <w:rPr>
                <w:rFonts w:ascii="Times New Roman" w:eastAsia="Times New Roman" w:hAnsi="Times New Roman" w:cs="Times New Roman"/>
              </w:rPr>
              <w:t>ę</w:t>
            </w:r>
            <w:r w:rsidRPr="00F61E84">
              <w:rPr>
                <w:rFonts w:ascii="Times New Roman" w:eastAsia="Times New Roman" w:hAnsi="Times New Roman" w:cs="Times New Roman"/>
              </w:rPr>
              <w:t xml:space="preserve"> atskirt</w:t>
            </w:r>
            <w:r w:rsidR="00833871">
              <w:rPr>
                <w:rFonts w:ascii="Times New Roman" w:eastAsia="Times New Roman" w:hAnsi="Times New Roman" w:cs="Times New Roman"/>
              </w:rPr>
              <w:t xml:space="preserve">į </w:t>
            </w:r>
            <w:r w:rsidRPr="00F61E84">
              <w:rPr>
                <w:rFonts w:ascii="Times New Roman" w:eastAsia="Times New Roman" w:hAnsi="Times New Roman" w:cs="Times New Roman"/>
              </w:rPr>
              <w:t xml:space="preserve">dažniausiai patiria sunkiai į </w:t>
            </w:r>
            <w:r w:rsidR="002F4119">
              <w:rPr>
                <w:rFonts w:ascii="Times New Roman" w:eastAsia="Times New Roman" w:hAnsi="Times New Roman" w:cs="Times New Roman"/>
              </w:rPr>
              <w:t>DR</w:t>
            </w:r>
            <w:r w:rsidRPr="00F61E84">
              <w:rPr>
                <w:rFonts w:ascii="Times New Roman" w:eastAsia="Times New Roman" w:hAnsi="Times New Roman" w:cs="Times New Roman"/>
              </w:rPr>
              <w:t xml:space="preserve"> </w:t>
            </w:r>
            <w:r w:rsidR="00833871" w:rsidRPr="00833871">
              <w:rPr>
                <w:rFonts w:ascii="Times New Roman" w:eastAsia="Times New Roman" w:hAnsi="Times New Roman" w:cs="Times New Roman"/>
              </w:rPr>
              <w:t xml:space="preserve">integruojami </w:t>
            </w:r>
            <w:r w:rsidRPr="00F61E84">
              <w:rPr>
                <w:rFonts w:ascii="Times New Roman" w:eastAsia="Times New Roman" w:hAnsi="Times New Roman" w:cs="Times New Roman"/>
              </w:rPr>
              <w:t xml:space="preserve">arba joje ilgai neišsilaikantys asmenys. </w:t>
            </w:r>
            <w:r w:rsidR="00833871">
              <w:rPr>
                <w:rFonts w:ascii="Times New Roman" w:eastAsia="Times New Roman" w:hAnsi="Times New Roman" w:cs="Times New Roman"/>
              </w:rPr>
              <w:t>Jie</w:t>
            </w:r>
            <w:r w:rsidRPr="00F61E84">
              <w:rPr>
                <w:rFonts w:ascii="Times New Roman" w:eastAsia="Times New Roman" w:hAnsi="Times New Roman" w:cs="Times New Roman"/>
              </w:rPr>
              <w:t xml:space="preserve"> neturi socialinių įgūdžių arba </w:t>
            </w:r>
            <w:r w:rsidR="00833871">
              <w:rPr>
                <w:rFonts w:ascii="Times New Roman" w:eastAsia="Times New Roman" w:hAnsi="Times New Roman" w:cs="Times New Roman"/>
              </w:rPr>
              <w:t xml:space="preserve">šie įgūdžiai </w:t>
            </w:r>
            <w:r w:rsidRPr="00F61E84">
              <w:rPr>
                <w:rFonts w:ascii="Times New Roman" w:eastAsia="Times New Roman" w:hAnsi="Times New Roman" w:cs="Times New Roman"/>
              </w:rPr>
              <w:t xml:space="preserve">nepakankami, </w:t>
            </w:r>
            <w:r w:rsidR="00833871">
              <w:rPr>
                <w:rFonts w:ascii="Times New Roman" w:eastAsia="Times New Roman" w:hAnsi="Times New Roman" w:cs="Times New Roman"/>
              </w:rPr>
              <w:t xml:space="preserve">jie </w:t>
            </w:r>
            <w:r w:rsidRPr="00F61E84">
              <w:rPr>
                <w:rFonts w:ascii="Times New Roman" w:eastAsia="Times New Roman" w:hAnsi="Times New Roman" w:cs="Times New Roman"/>
              </w:rPr>
              <w:t>yra diskriminuojami, neturi kvalifikacij</w:t>
            </w:r>
            <w:r w:rsidR="00833871">
              <w:rPr>
                <w:rFonts w:ascii="Times New Roman" w:eastAsia="Times New Roman" w:hAnsi="Times New Roman" w:cs="Times New Roman"/>
              </w:rPr>
              <w:t>os ar ją yra praradę</w:t>
            </w:r>
            <w:r w:rsidRPr="00F61E84">
              <w:rPr>
                <w:rFonts w:ascii="Times New Roman" w:eastAsia="Times New Roman" w:hAnsi="Times New Roman" w:cs="Times New Roman"/>
              </w:rPr>
              <w:t>, ilgą laiką nedalyvav</w:t>
            </w:r>
            <w:r w:rsidR="00833871">
              <w:rPr>
                <w:rFonts w:ascii="Times New Roman" w:eastAsia="Times New Roman" w:hAnsi="Times New Roman" w:cs="Times New Roman"/>
              </w:rPr>
              <w:t>o</w:t>
            </w:r>
            <w:r w:rsidRPr="00F61E84">
              <w:rPr>
                <w:rFonts w:ascii="Times New Roman" w:eastAsia="Times New Roman" w:hAnsi="Times New Roman" w:cs="Times New Roman"/>
              </w:rPr>
              <w:t xml:space="preserve"> </w:t>
            </w:r>
            <w:r w:rsidR="002F4119">
              <w:rPr>
                <w:rFonts w:ascii="Times New Roman" w:eastAsia="Times New Roman" w:hAnsi="Times New Roman" w:cs="Times New Roman"/>
              </w:rPr>
              <w:t>DR</w:t>
            </w:r>
            <w:r w:rsidRPr="00F61E84">
              <w:rPr>
                <w:rFonts w:ascii="Times New Roman" w:eastAsia="Times New Roman" w:hAnsi="Times New Roman" w:cs="Times New Roman"/>
              </w:rPr>
              <w:t xml:space="preserve">, </w:t>
            </w:r>
            <w:r w:rsidR="00833871">
              <w:rPr>
                <w:rFonts w:ascii="Times New Roman" w:eastAsia="Times New Roman" w:hAnsi="Times New Roman" w:cs="Times New Roman"/>
              </w:rPr>
              <w:t xml:space="preserve">yra </w:t>
            </w:r>
            <w:r w:rsidRPr="00F61E84">
              <w:rPr>
                <w:rFonts w:ascii="Times New Roman" w:eastAsia="Times New Roman" w:hAnsi="Times New Roman" w:cs="Times New Roman"/>
              </w:rPr>
              <w:t xml:space="preserve">grįžę iš įkalinimo įstaigų, turi sveikatos problemų ir kt. Siekiant tvarios šių asmenų grupių, įskaitant ir socialiniame būste gyvenančius socialinę riziką patiriančius asmenis, integracijos į </w:t>
            </w:r>
            <w:r w:rsidR="002F4119">
              <w:rPr>
                <w:rFonts w:ascii="Times New Roman" w:eastAsia="Times New Roman" w:hAnsi="Times New Roman" w:cs="Times New Roman"/>
              </w:rPr>
              <w:t>DR</w:t>
            </w:r>
            <w:r w:rsidR="00F514F2">
              <w:rPr>
                <w:rFonts w:ascii="Times New Roman" w:eastAsia="Times New Roman" w:hAnsi="Times New Roman" w:cs="Times New Roman"/>
              </w:rPr>
              <w:t>,</w:t>
            </w:r>
            <w:r w:rsidRPr="00F61E84">
              <w:rPr>
                <w:rFonts w:ascii="Times New Roman" w:eastAsia="Times New Roman" w:hAnsi="Times New Roman" w:cs="Times New Roman"/>
              </w:rPr>
              <w:t xml:space="preserve"> svarbu atkurti ir ugdyti jų motyvaciją, socialinius bei darbinius gebėjimus, todėl planuojama plėtoti socialinės integracijos paslaugas. Spręsti socialinės atskirties problemas gali padėti savanoriška veikla, todėl ši veikla bus plečiama. </w:t>
            </w:r>
          </w:p>
          <w:p w:rsidR="00F514F2" w:rsidRDefault="00F514F2" w:rsidP="007D0221">
            <w:pPr>
              <w:spacing w:before="60" w:after="60"/>
              <w:jc w:val="both"/>
              <w:rPr>
                <w:rFonts w:ascii="Times New Roman" w:eastAsia="Times New Roman" w:hAnsi="Times New Roman" w:cs="Times New Roman"/>
              </w:rPr>
            </w:pPr>
            <w:r>
              <w:rPr>
                <w:rFonts w:ascii="Times New Roman" w:eastAsia="Times New Roman" w:hAnsi="Times New Roman" w:cs="Times New Roman"/>
              </w:rPr>
              <w:t>M</w:t>
            </w:r>
            <w:r w:rsidR="00F61E84" w:rsidRPr="00F61E84">
              <w:rPr>
                <w:rFonts w:ascii="Times New Roman" w:eastAsia="Times New Roman" w:hAnsi="Times New Roman" w:cs="Times New Roman"/>
              </w:rPr>
              <w:t xml:space="preserve">oterų ir vyrų padėtis skiriasi daugelyje sričių, </w:t>
            </w:r>
            <w:r>
              <w:rPr>
                <w:rFonts w:ascii="Times New Roman" w:eastAsia="Times New Roman" w:hAnsi="Times New Roman" w:cs="Times New Roman"/>
              </w:rPr>
              <w:t xml:space="preserve">todėl </w:t>
            </w:r>
            <w:r w:rsidR="00F61E84" w:rsidRPr="00F61E84">
              <w:rPr>
                <w:rFonts w:ascii="Times New Roman" w:eastAsia="Times New Roman" w:hAnsi="Times New Roman" w:cs="Times New Roman"/>
              </w:rPr>
              <w:t>bus siekiama didesnės lygybės ir smurto artimoje aplinkoje mažėjimo</w:t>
            </w:r>
            <w:r>
              <w:rPr>
                <w:rFonts w:ascii="Times New Roman" w:eastAsia="Times New Roman" w:hAnsi="Times New Roman" w:cs="Times New Roman"/>
              </w:rPr>
              <w:t>,</w:t>
            </w:r>
            <w:r w:rsidR="00F61E84" w:rsidRPr="00F61E84">
              <w:rPr>
                <w:rFonts w:ascii="Times New Roman" w:eastAsia="Times New Roman" w:hAnsi="Times New Roman" w:cs="Times New Roman"/>
              </w:rPr>
              <w:t xml:space="preserve"> šalinant seksizmo padarinius, didinant sąmoningumą, tarpusavio supratimą ir toleranciją, geriau informuojant visuomenę apie diskriminacijos apraiškas. </w:t>
            </w:r>
          </w:p>
          <w:p w:rsidR="00F61E84" w:rsidRDefault="00F61E84" w:rsidP="007D0221">
            <w:pPr>
              <w:spacing w:before="60" w:after="60"/>
              <w:jc w:val="both"/>
              <w:rPr>
                <w:rFonts w:ascii="Times New Roman" w:eastAsia="Times New Roman" w:hAnsi="Times New Roman" w:cs="Times New Roman"/>
              </w:rPr>
            </w:pPr>
            <w:r w:rsidRPr="00F61E84">
              <w:rPr>
                <w:rFonts w:ascii="Times New Roman" w:eastAsia="Times New Roman" w:hAnsi="Times New Roman" w:cs="Times New Roman"/>
              </w:rPr>
              <w:t>Numatom</w:t>
            </w:r>
            <w:r w:rsidR="00F514F2">
              <w:rPr>
                <w:rFonts w:ascii="Times New Roman" w:eastAsia="Times New Roman" w:hAnsi="Times New Roman" w:cs="Times New Roman"/>
              </w:rPr>
              <w:t>a vykdyti</w:t>
            </w:r>
            <w:r w:rsidRPr="00F61E84">
              <w:rPr>
                <w:rFonts w:ascii="Times New Roman" w:eastAsia="Times New Roman" w:hAnsi="Times New Roman" w:cs="Times New Roman"/>
              </w:rPr>
              <w:t xml:space="preserve"> veikl</w:t>
            </w:r>
            <w:r w:rsidR="00F514F2">
              <w:rPr>
                <w:rFonts w:ascii="Times New Roman" w:eastAsia="Times New Roman" w:hAnsi="Times New Roman" w:cs="Times New Roman"/>
              </w:rPr>
              <w:t>a</w:t>
            </w:r>
            <w:r w:rsidRPr="00F61E84">
              <w:rPr>
                <w:rFonts w:ascii="Times New Roman" w:eastAsia="Times New Roman" w:hAnsi="Times New Roman" w:cs="Times New Roman"/>
              </w:rPr>
              <w:t>s, skirt</w:t>
            </w:r>
            <w:r w:rsidR="00F514F2">
              <w:rPr>
                <w:rFonts w:ascii="Times New Roman" w:eastAsia="Times New Roman" w:hAnsi="Times New Roman" w:cs="Times New Roman"/>
              </w:rPr>
              <w:t>a</w:t>
            </w:r>
            <w:r w:rsidRPr="00F61E84">
              <w:rPr>
                <w:rFonts w:ascii="Times New Roman" w:eastAsia="Times New Roman" w:hAnsi="Times New Roman" w:cs="Times New Roman"/>
              </w:rPr>
              <w:t>s vietos bendruomenių dalyvavim</w:t>
            </w:r>
            <w:r w:rsidR="00F514F2">
              <w:rPr>
                <w:rFonts w:ascii="Times New Roman" w:eastAsia="Times New Roman" w:hAnsi="Times New Roman" w:cs="Times New Roman"/>
              </w:rPr>
              <w:t>ui,</w:t>
            </w:r>
            <w:r w:rsidRPr="00F61E84">
              <w:rPr>
                <w:rFonts w:ascii="Times New Roman" w:eastAsia="Times New Roman" w:hAnsi="Times New Roman" w:cs="Times New Roman"/>
              </w:rPr>
              <w:t xml:space="preserve"> sprendžiant aktualias gyventojų skurdo ir atskirties problemas</w:t>
            </w:r>
            <w:r w:rsidR="00F514F2">
              <w:rPr>
                <w:rFonts w:ascii="Times New Roman" w:eastAsia="Times New Roman" w:hAnsi="Times New Roman" w:cs="Times New Roman"/>
              </w:rPr>
              <w:t>, skatinti</w:t>
            </w:r>
            <w:r w:rsidRPr="00F61E84">
              <w:rPr>
                <w:rFonts w:ascii="Times New Roman" w:eastAsia="Times New Roman" w:hAnsi="Times New Roman" w:cs="Times New Roman"/>
              </w:rPr>
              <w:t>.</w:t>
            </w:r>
          </w:p>
          <w:p w:rsidR="00F61E84" w:rsidRPr="00F61E84" w:rsidRDefault="00F61E84" w:rsidP="007D0221">
            <w:pPr>
              <w:spacing w:before="60" w:after="60"/>
              <w:jc w:val="both"/>
              <w:rPr>
                <w:rFonts w:ascii="Times New Roman" w:eastAsia="Times New Roman" w:hAnsi="Times New Roman" w:cs="Times New Roman"/>
              </w:rPr>
            </w:pPr>
            <w:r w:rsidRPr="00F61E84">
              <w:rPr>
                <w:rFonts w:ascii="Times New Roman" w:eastAsia="Times New Roman" w:hAnsi="Times New Roman" w:cs="Times New Roman"/>
              </w:rPr>
              <w:lastRenderedPageBreak/>
              <w:t xml:space="preserve">Veiksmų rūšys, siekiant didinti socialiai pažeidžiamų, socialinę riziką </w:t>
            </w:r>
            <w:r w:rsidR="00F514F2">
              <w:rPr>
                <w:rFonts w:ascii="Times New Roman" w:eastAsia="Times New Roman" w:hAnsi="Times New Roman" w:cs="Times New Roman"/>
              </w:rPr>
              <w:t>(</w:t>
            </w:r>
            <w:r w:rsidRPr="00F61E84">
              <w:rPr>
                <w:rFonts w:ascii="Times New Roman" w:eastAsia="Times New Roman" w:hAnsi="Times New Roman" w:cs="Times New Roman"/>
              </w:rPr>
              <w:t>atskirtį</w:t>
            </w:r>
            <w:r w:rsidR="00F514F2">
              <w:rPr>
                <w:rFonts w:ascii="Times New Roman" w:eastAsia="Times New Roman" w:hAnsi="Times New Roman" w:cs="Times New Roman"/>
              </w:rPr>
              <w:t>)</w:t>
            </w:r>
            <w:r w:rsidRPr="00F61E84">
              <w:rPr>
                <w:rFonts w:ascii="Times New Roman" w:eastAsia="Times New Roman" w:hAnsi="Times New Roman" w:cs="Times New Roman"/>
              </w:rPr>
              <w:t xml:space="preserve"> patiriančių</w:t>
            </w:r>
            <w:r w:rsidRPr="00F61E84" w:rsidDel="00100A43">
              <w:rPr>
                <w:rFonts w:ascii="Times New Roman" w:eastAsia="Times New Roman" w:hAnsi="Times New Roman" w:cs="Times New Roman"/>
              </w:rPr>
              <w:t xml:space="preserve"> </w:t>
            </w:r>
            <w:r w:rsidRPr="00F61E84">
              <w:rPr>
                <w:rFonts w:ascii="Times New Roman" w:eastAsia="Times New Roman" w:hAnsi="Times New Roman" w:cs="Times New Roman"/>
              </w:rPr>
              <w:t>asmenų įtrauktį, aktyvų dalyvavimą ir lygias galimybes:</w:t>
            </w:r>
          </w:p>
          <w:p w:rsidR="00F61E84" w:rsidRPr="00F61E84" w:rsidRDefault="00F61E84" w:rsidP="007D0221">
            <w:pPr>
              <w:spacing w:before="60" w:after="60"/>
              <w:jc w:val="both"/>
              <w:rPr>
                <w:rFonts w:ascii="Times New Roman" w:eastAsia="Times New Roman" w:hAnsi="Times New Roman" w:cs="Times New Roman"/>
              </w:rPr>
            </w:pPr>
            <w:r w:rsidRPr="00F61E84">
              <w:rPr>
                <w:rFonts w:ascii="Times New Roman" w:eastAsia="Times New Roman" w:hAnsi="Times New Roman" w:cs="Times New Roman"/>
                <w:b/>
              </w:rPr>
              <w:t>Užtikrinti pagalbą tiems, kuriems labiausiai jos reikia</w:t>
            </w:r>
            <w:r w:rsidRPr="00167E6C">
              <w:rPr>
                <w:rFonts w:eastAsia="Times New Roman" w:cs="Times New Roman"/>
              </w:rPr>
              <w:t xml:space="preserve">: </w:t>
            </w:r>
            <w:r w:rsidR="00F514F2">
              <w:rPr>
                <w:rFonts w:ascii="Times New Roman" w:eastAsia="Times New Roman" w:hAnsi="Times New Roman" w:cs="Times New Roman"/>
              </w:rPr>
              <w:t xml:space="preserve">plėtoti </w:t>
            </w:r>
            <w:r w:rsidRPr="00F61E84">
              <w:rPr>
                <w:rFonts w:ascii="Times New Roman" w:eastAsia="Times New Roman" w:hAnsi="Times New Roman" w:cs="Times New Roman"/>
              </w:rPr>
              <w:t>socialinės integracijos, įskaitant kultūros edukaciją bei kūrybingumo skatinimą, paslaug</w:t>
            </w:r>
            <w:r w:rsidR="00F514F2">
              <w:rPr>
                <w:rFonts w:ascii="Times New Roman" w:eastAsia="Times New Roman" w:hAnsi="Times New Roman" w:cs="Times New Roman"/>
              </w:rPr>
              <w:t>a</w:t>
            </w:r>
            <w:r w:rsidRPr="00F61E84">
              <w:rPr>
                <w:rFonts w:ascii="Times New Roman" w:eastAsia="Times New Roman" w:hAnsi="Times New Roman" w:cs="Times New Roman"/>
              </w:rPr>
              <w:t>s, didina</w:t>
            </w:r>
            <w:r w:rsidR="00F514F2">
              <w:rPr>
                <w:rFonts w:ascii="Times New Roman" w:eastAsia="Times New Roman" w:hAnsi="Times New Roman" w:cs="Times New Roman"/>
              </w:rPr>
              <w:t>nčias</w:t>
            </w:r>
            <w:r w:rsidRPr="00F61E84">
              <w:rPr>
                <w:rFonts w:ascii="Times New Roman" w:eastAsia="Times New Roman" w:hAnsi="Times New Roman" w:cs="Times New Roman"/>
              </w:rPr>
              <w:t xml:space="preserve"> </w:t>
            </w:r>
            <w:r w:rsidRPr="00F61E84">
              <w:rPr>
                <w:rFonts w:ascii="Times New Roman" w:eastAsia="Times New Roman" w:hAnsi="Times New Roman" w:cs="Times New Roman"/>
                <w:noProof/>
              </w:rPr>
              <w:t xml:space="preserve">socialiai pažeidžiamų, socialinę riziką (atskirtį) patiriančių asmenų </w:t>
            </w:r>
            <w:r w:rsidRPr="00F61E84">
              <w:rPr>
                <w:rFonts w:ascii="Times New Roman" w:eastAsia="Times New Roman" w:hAnsi="Times New Roman" w:cs="Times New Roman"/>
              </w:rPr>
              <w:t>socialinę integraciją ir galimyb</w:t>
            </w:r>
            <w:r w:rsidR="00F514F2">
              <w:rPr>
                <w:rFonts w:ascii="Times New Roman" w:eastAsia="Times New Roman" w:hAnsi="Times New Roman" w:cs="Times New Roman"/>
              </w:rPr>
              <w:t>es</w:t>
            </w:r>
            <w:r w:rsidRPr="00F61E84">
              <w:rPr>
                <w:rFonts w:ascii="Times New Roman" w:eastAsia="Times New Roman" w:hAnsi="Times New Roman" w:cs="Times New Roman"/>
              </w:rPr>
              <w:t xml:space="preserve"> dalyvauti </w:t>
            </w:r>
            <w:r w:rsidR="002F4119">
              <w:rPr>
                <w:rFonts w:ascii="Times New Roman" w:eastAsia="Times New Roman" w:hAnsi="Times New Roman" w:cs="Times New Roman"/>
              </w:rPr>
              <w:t>DR</w:t>
            </w:r>
            <w:r w:rsidRPr="00F61E84">
              <w:rPr>
                <w:rFonts w:ascii="Times New Roman" w:eastAsia="Times New Roman" w:hAnsi="Times New Roman" w:cs="Times New Roman"/>
                <w:noProof/>
              </w:rPr>
              <w:t>;</w:t>
            </w:r>
            <w:r w:rsidRPr="00F61E84">
              <w:rPr>
                <w:rFonts w:ascii="Times New Roman" w:eastAsia="Times New Roman" w:hAnsi="Times New Roman" w:cs="Times New Roman"/>
              </w:rPr>
              <w:t xml:space="preserve"> </w:t>
            </w:r>
            <w:r w:rsidR="00F514F2">
              <w:rPr>
                <w:rFonts w:ascii="Times New Roman" w:eastAsia="Times New Roman" w:hAnsi="Times New Roman" w:cs="Times New Roman"/>
              </w:rPr>
              <w:t xml:space="preserve">taikyti </w:t>
            </w:r>
            <w:r w:rsidRPr="00F61E84">
              <w:rPr>
                <w:rFonts w:ascii="Times New Roman" w:eastAsia="Times New Roman" w:hAnsi="Times New Roman" w:cs="Times New Roman"/>
              </w:rPr>
              <w:t>paslaugų grįžusiems iš įkalinimo įstaigų sistem</w:t>
            </w:r>
            <w:r w:rsidR="00F514F2">
              <w:rPr>
                <w:rFonts w:ascii="Times New Roman" w:eastAsia="Times New Roman" w:hAnsi="Times New Roman" w:cs="Times New Roman"/>
              </w:rPr>
              <w:t>ą</w:t>
            </w:r>
            <w:r w:rsidRPr="00F61E84">
              <w:rPr>
                <w:rFonts w:ascii="Times New Roman" w:eastAsia="Times New Roman" w:hAnsi="Times New Roman" w:cs="Times New Roman"/>
              </w:rPr>
              <w:t xml:space="preserve"> ir </w:t>
            </w:r>
            <w:r w:rsidR="00F514F2">
              <w:rPr>
                <w:rFonts w:ascii="Times New Roman" w:eastAsia="Times New Roman" w:hAnsi="Times New Roman" w:cs="Times New Roman"/>
              </w:rPr>
              <w:t xml:space="preserve">ją </w:t>
            </w:r>
            <w:r w:rsidRPr="00F61E84">
              <w:rPr>
                <w:rFonts w:ascii="Times New Roman" w:eastAsia="Times New Roman" w:hAnsi="Times New Roman" w:cs="Times New Roman"/>
              </w:rPr>
              <w:t>tobulin</w:t>
            </w:r>
            <w:r w:rsidR="00F514F2">
              <w:rPr>
                <w:rFonts w:ascii="Times New Roman" w:eastAsia="Times New Roman" w:hAnsi="Times New Roman" w:cs="Times New Roman"/>
              </w:rPr>
              <w:t>ti</w:t>
            </w:r>
            <w:r w:rsidRPr="00F61E84">
              <w:rPr>
                <w:rFonts w:ascii="Times New Roman" w:eastAsia="Times New Roman" w:hAnsi="Times New Roman" w:cs="Times New Roman"/>
              </w:rPr>
              <w:t xml:space="preserve">; </w:t>
            </w:r>
            <w:r w:rsidR="00F514F2">
              <w:rPr>
                <w:rFonts w:ascii="Times New Roman" w:eastAsia="Times New Roman" w:hAnsi="Times New Roman" w:cs="Times New Roman"/>
              </w:rPr>
              <w:t xml:space="preserve">plėtoti </w:t>
            </w:r>
            <w:r w:rsidRPr="00F61E84">
              <w:rPr>
                <w:rFonts w:ascii="Times New Roman" w:eastAsia="Times New Roman" w:hAnsi="Times New Roman" w:cs="Times New Roman"/>
              </w:rPr>
              <w:t>darbo su jaunimu sistem</w:t>
            </w:r>
            <w:r w:rsidR="00F514F2">
              <w:rPr>
                <w:rFonts w:ascii="Times New Roman" w:eastAsia="Times New Roman" w:hAnsi="Times New Roman" w:cs="Times New Roman"/>
              </w:rPr>
              <w:t>ą</w:t>
            </w:r>
            <w:r w:rsidRPr="00F61E84">
              <w:rPr>
                <w:rFonts w:ascii="Times New Roman" w:eastAsia="Times New Roman" w:hAnsi="Times New Roman" w:cs="Times New Roman"/>
              </w:rPr>
              <w:t xml:space="preserve">, siekiant didesnės jų integracijos; </w:t>
            </w:r>
            <w:r w:rsidR="00F514F2">
              <w:rPr>
                <w:rFonts w:ascii="Times New Roman" w:eastAsia="Times New Roman" w:hAnsi="Times New Roman" w:cs="Times New Roman"/>
              </w:rPr>
              <w:t xml:space="preserve">teikti </w:t>
            </w:r>
            <w:r w:rsidRPr="00F61E84">
              <w:rPr>
                <w:rFonts w:ascii="Times New Roman" w:eastAsia="Times New Roman" w:hAnsi="Times New Roman" w:cs="Times New Roman"/>
              </w:rPr>
              <w:t>koordinuot</w:t>
            </w:r>
            <w:r w:rsidR="00F514F2">
              <w:rPr>
                <w:rFonts w:ascii="Times New Roman" w:eastAsia="Times New Roman" w:hAnsi="Times New Roman" w:cs="Times New Roman"/>
              </w:rPr>
              <w:t>ą</w:t>
            </w:r>
            <w:r w:rsidRPr="00F61E84">
              <w:rPr>
                <w:rFonts w:ascii="Times New Roman" w:eastAsia="Times New Roman" w:hAnsi="Times New Roman" w:cs="Times New Roman"/>
              </w:rPr>
              <w:t xml:space="preserve"> intervencin</w:t>
            </w:r>
            <w:r w:rsidR="00F514F2">
              <w:rPr>
                <w:rFonts w:ascii="Times New Roman" w:eastAsia="Times New Roman" w:hAnsi="Times New Roman" w:cs="Times New Roman"/>
              </w:rPr>
              <w:t>ę</w:t>
            </w:r>
            <w:r w:rsidRPr="00F61E84">
              <w:rPr>
                <w:rFonts w:ascii="Times New Roman" w:eastAsia="Times New Roman" w:hAnsi="Times New Roman" w:cs="Times New Roman"/>
              </w:rPr>
              <w:t xml:space="preserve"> pagalb</w:t>
            </w:r>
            <w:r w:rsidR="00F514F2">
              <w:rPr>
                <w:rFonts w:ascii="Times New Roman" w:eastAsia="Times New Roman" w:hAnsi="Times New Roman" w:cs="Times New Roman"/>
              </w:rPr>
              <w:t>ą asmenims, patiriantiems benamystę</w:t>
            </w:r>
            <w:r w:rsidRPr="00F61E84">
              <w:rPr>
                <w:rFonts w:ascii="Times New Roman" w:eastAsia="Times New Roman" w:hAnsi="Times New Roman" w:cs="Times New Roman"/>
              </w:rPr>
              <w:t xml:space="preserve">. Ši veikla bus įgyvendinama VVL ir Sostinės regionuose. </w:t>
            </w:r>
          </w:p>
          <w:p w:rsidR="00F61E84" w:rsidRPr="00F61E84" w:rsidRDefault="00F61E84" w:rsidP="007D0221">
            <w:pPr>
              <w:spacing w:before="60" w:after="60"/>
              <w:jc w:val="both"/>
              <w:rPr>
                <w:rFonts w:ascii="Times New Roman" w:eastAsia="Times New Roman" w:hAnsi="Times New Roman" w:cs="Times New Roman"/>
              </w:rPr>
            </w:pPr>
            <w:r w:rsidRPr="00F61E84">
              <w:rPr>
                <w:rFonts w:ascii="Times New Roman" w:eastAsia="Times New Roman" w:hAnsi="Times New Roman" w:cs="Times New Roman"/>
                <w:b/>
              </w:rPr>
              <w:t>Skatinti moterų ir vyrų lygybę</w:t>
            </w:r>
            <w:r w:rsidRPr="00167E6C">
              <w:rPr>
                <w:rFonts w:eastAsia="Times New Roman" w:cs="Times New Roman"/>
              </w:rPr>
              <w:t>:</w:t>
            </w:r>
            <w:r w:rsidRPr="00F61E84">
              <w:rPr>
                <w:rFonts w:ascii="Times New Roman" w:eastAsia="Times New Roman" w:hAnsi="Times New Roman" w:cs="Times New Roman"/>
              </w:rPr>
              <w:t xml:space="preserve"> </w:t>
            </w:r>
            <w:r w:rsidR="00F514F2">
              <w:rPr>
                <w:rFonts w:ascii="Times New Roman" w:eastAsia="Times New Roman" w:hAnsi="Times New Roman" w:cs="Times New Roman"/>
              </w:rPr>
              <w:t xml:space="preserve">gerinti </w:t>
            </w:r>
            <w:r w:rsidRPr="00F61E84">
              <w:rPr>
                <w:rFonts w:ascii="Times New Roman" w:eastAsia="Times New Roman" w:hAnsi="Times New Roman" w:cs="Times New Roman"/>
              </w:rPr>
              <w:t>žmogaus teisių padėt</w:t>
            </w:r>
            <w:r w:rsidR="00F514F2">
              <w:rPr>
                <w:rFonts w:ascii="Times New Roman" w:eastAsia="Times New Roman" w:hAnsi="Times New Roman" w:cs="Times New Roman"/>
              </w:rPr>
              <w:t>į</w:t>
            </w:r>
            <w:r w:rsidRPr="00F61E84">
              <w:rPr>
                <w:rFonts w:ascii="Times New Roman" w:eastAsia="Times New Roman" w:hAnsi="Times New Roman" w:cs="Times New Roman"/>
              </w:rPr>
              <w:t xml:space="preserve"> ir </w:t>
            </w:r>
            <w:r w:rsidR="00F514F2">
              <w:rPr>
                <w:rFonts w:ascii="Times New Roman" w:eastAsia="Times New Roman" w:hAnsi="Times New Roman" w:cs="Times New Roman"/>
              </w:rPr>
              <w:t xml:space="preserve">šalinti </w:t>
            </w:r>
            <w:r w:rsidRPr="00F61E84">
              <w:rPr>
                <w:rFonts w:ascii="Times New Roman" w:eastAsia="Times New Roman" w:hAnsi="Times New Roman" w:cs="Times New Roman"/>
              </w:rPr>
              <w:t>seksizmo padarini</w:t>
            </w:r>
            <w:r w:rsidR="00F514F2">
              <w:rPr>
                <w:rFonts w:ascii="Times New Roman" w:eastAsia="Times New Roman" w:hAnsi="Times New Roman" w:cs="Times New Roman"/>
              </w:rPr>
              <w:t>us, keičiant</w:t>
            </w:r>
            <w:r w:rsidRPr="00F61E84">
              <w:rPr>
                <w:rFonts w:ascii="Times New Roman" w:eastAsia="Times New Roman" w:hAnsi="Times New Roman" w:cs="Times New Roman"/>
              </w:rPr>
              <w:t xml:space="preserve"> visuomenės nuostat</w:t>
            </w:r>
            <w:r w:rsidR="00F514F2">
              <w:rPr>
                <w:rFonts w:ascii="Times New Roman" w:eastAsia="Times New Roman" w:hAnsi="Times New Roman" w:cs="Times New Roman"/>
              </w:rPr>
              <w:t>as</w:t>
            </w:r>
            <w:r w:rsidRPr="00F61E84">
              <w:rPr>
                <w:rFonts w:ascii="Times New Roman" w:eastAsia="Times New Roman" w:hAnsi="Times New Roman" w:cs="Times New Roman"/>
              </w:rPr>
              <w:t xml:space="preserve"> ir </w:t>
            </w:r>
            <w:r w:rsidR="00F514F2">
              <w:rPr>
                <w:rFonts w:ascii="Times New Roman" w:eastAsia="Times New Roman" w:hAnsi="Times New Roman" w:cs="Times New Roman"/>
              </w:rPr>
              <w:t xml:space="preserve">integruojant </w:t>
            </w:r>
            <w:r w:rsidRPr="00F61E84">
              <w:rPr>
                <w:rFonts w:ascii="Times New Roman" w:eastAsia="Times New Roman" w:hAnsi="Times New Roman" w:cs="Times New Roman"/>
              </w:rPr>
              <w:t>lyčių lygybės aspekt</w:t>
            </w:r>
            <w:r w:rsidR="00F514F2">
              <w:rPr>
                <w:rFonts w:ascii="Times New Roman" w:eastAsia="Times New Roman" w:hAnsi="Times New Roman" w:cs="Times New Roman"/>
              </w:rPr>
              <w:t>ą</w:t>
            </w:r>
            <w:r w:rsidRPr="00F61E84">
              <w:rPr>
                <w:rFonts w:ascii="Times New Roman" w:eastAsia="Times New Roman" w:hAnsi="Times New Roman" w:cs="Times New Roman"/>
              </w:rPr>
              <w:t xml:space="preserve"> vietos savivaldos lygiu, siekiant mažinti paplitusius stereotipus</w:t>
            </w:r>
            <w:r w:rsidR="00F514F2">
              <w:rPr>
                <w:rFonts w:ascii="Times New Roman" w:eastAsia="Times New Roman" w:hAnsi="Times New Roman" w:cs="Times New Roman"/>
              </w:rPr>
              <w:t>,</w:t>
            </w:r>
            <w:r w:rsidRPr="00F61E84">
              <w:rPr>
                <w:rFonts w:ascii="Times New Roman" w:eastAsia="Times New Roman" w:hAnsi="Times New Roman" w:cs="Times New Roman"/>
              </w:rPr>
              <w:t xml:space="preserve"> </w:t>
            </w:r>
            <w:r w:rsidR="00F514F2">
              <w:rPr>
                <w:rFonts w:ascii="Times New Roman" w:eastAsia="Times New Roman" w:hAnsi="Times New Roman" w:cs="Times New Roman"/>
              </w:rPr>
              <w:t>susijusius su</w:t>
            </w:r>
            <w:r w:rsidR="00F514F2" w:rsidRPr="00F61E84">
              <w:rPr>
                <w:rFonts w:ascii="Times New Roman" w:eastAsia="Times New Roman" w:hAnsi="Times New Roman" w:cs="Times New Roman"/>
              </w:rPr>
              <w:t xml:space="preserve"> </w:t>
            </w:r>
            <w:r w:rsidRPr="00F61E84">
              <w:rPr>
                <w:rFonts w:ascii="Times New Roman" w:eastAsia="Times New Roman" w:hAnsi="Times New Roman" w:cs="Times New Roman"/>
              </w:rPr>
              <w:t>lyti</w:t>
            </w:r>
            <w:r w:rsidR="00F514F2">
              <w:rPr>
                <w:rFonts w:ascii="Times New Roman" w:eastAsia="Times New Roman" w:hAnsi="Times New Roman" w:cs="Times New Roman"/>
              </w:rPr>
              <w:t>mis</w:t>
            </w:r>
            <w:r w:rsidRPr="00F61E84">
              <w:rPr>
                <w:rFonts w:ascii="Times New Roman" w:eastAsia="Times New Roman" w:hAnsi="Times New Roman" w:cs="Times New Roman"/>
              </w:rPr>
              <w:t xml:space="preserve">; </w:t>
            </w:r>
            <w:r w:rsidR="00F514F2">
              <w:rPr>
                <w:rFonts w:ascii="Times New Roman" w:eastAsia="Times New Roman" w:hAnsi="Times New Roman" w:cs="Times New Roman"/>
              </w:rPr>
              <w:t xml:space="preserve">mažinti </w:t>
            </w:r>
            <w:r w:rsidRPr="00F61E84">
              <w:rPr>
                <w:rFonts w:ascii="Times New Roman" w:eastAsia="Times New Roman" w:hAnsi="Times New Roman" w:cs="Times New Roman"/>
              </w:rPr>
              <w:t>smurt</w:t>
            </w:r>
            <w:r w:rsidR="00F514F2">
              <w:rPr>
                <w:rFonts w:ascii="Times New Roman" w:eastAsia="Times New Roman" w:hAnsi="Times New Roman" w:cs="Times New Roman"/>
              </w:rPr>
              <w:t>ą</w:t>
            </w:r>
            <w:r w:rsidRPr="00F61E84">
              <w:rPr>
                <w:rFonts w:ascii="Times New Roman" w:eastAsia="Times New Roman" w:hAnsi="Times New Roman" w:cs="Times New Roman"/>
              </w:rPr>
              <w:t xml:space="preserve"> artimoje aplinkoje, užtikrinant tinkamą smurto prevenciją ir pagalbą nukentėjusiems nuo smurto. Ši veikla bus įgyvendinama VVL ir Sostinės regionuose. </w:t>
            </w:r>
          </w:p>
          <w:p w:rsidR="00F61E84" w:rsidRPr="00F61E84" w:rsidRDefault="00F61E84" w:rsidP="007D0221">
            <w:pPr>
              <w:spacing w:before="60" w:after="60"/>
              <w:jc w:val="both"/>
              <w:rPr>
                <w:rFonts w:ascii="Times New Roman" w:eastAsia="Times New Roman" w:hAnsi="Times New Roman" w:cs="Times New Roman"/>
              </w:rPr>
            </w:pPr>
            <w:r w:rsidRPr="00F61E84">
              <w:rPr>
                <w:rFonts w:ascii="Times New Roman" w:eastAsia="Times New Roman" w:hAnsi="Times New Roman" w:cs="Times New Roman"/>
                <w:b/>
              </w:rPr>
              <w:t>Stiprinti ir plėtoti savanorystę</w:t>
            </w:r>
            <w:r w:rsidRPr="00167E6C">
              <w:rPr>
                <w:rFonts w:eastAsia="Times New Roman" w:cs="Times New Roman"/>
              </w:rPr>
              <w:t xml:space="preserve">: </w:t>
            </w:r>
            <w:r w:rsidR="00F514F2">
              <w:rPr>
                <w:rFonts w:ascii="Times New Roman" w:eastAsia="Times New Roman" w:hAnsi="Times New Roman" w:cs="Times New Roman"/>
              </w:rPr>
              <w:t xml:space="preserve">skaitinti </w:t>
            </w:r>
            <w:r w:rsidRPr="00F61E84">
              <w:rPr>
                <w:rFonts w:ascii="Times New Roman" w:eastAsia="Times New Roman" w:hAnsi="Times New Roman" w:cs="Times New Roman"/>
              </w:rPr>
              <w:t>socialin</w:t>
            </w:r>
            <w:r w:rsidR="00F514F2">
              <w:rPr>
                <w:rFonts w:ascii="Times New Roman" w:eastAsia="Times New Roman" w:hAnsi="Times New Roman" w:cs="Times New Roman"/>
              </w:rPr>
              <w:t>ę</w:t>
            </w:r>
            <w:r w:rsidRPr="00F61E84">
              <w:rPr>
                <w:rFonts w:ascii="Times New Roman" w:eastAsia="Times New Roman" w:hAnsi="Times New Roman" w:cs="Times New Roman"/>
              </w:rPr>
              <w:t xml:space="preserve"> įtraukt</w:t>
            </w:r>
            <w:r w:rsidR="00F514F2">
              <w:rPr>
                <w:rFonts w:ascii="Times New Roman" w:eastAsia="Times New Roman" w:hAnsi="Times New Roman" w:cs="Times New Roman"/>
              </w:rPr>
              <w:t>į,</w:t>
            </w:r>
            <w:r w:rsidRPr="00F61E84">
              <w:rPr>
                <w:rFonts w:ascii="Times New Roman" w:eastAsia="Times New Roman" w:hAnsi="Times New Roman" w:cs="Times New Roman"/>
              </w:rPr>
              <w:t xml:space="preserve"> sudarant sąlygas įsitraukti į ilgalaikę, kompetencijas ugdančią savanorišką veiklą</w:t>
            </w:r>
            <w:r w:rsidRPr="00167E6C">
              <w:rPr>
                <w:rFonts w:eastAsia="Times New Roman" w:cs="Times New Roman"/>
              </w:rPr>
              <w:t>,</w:t>
            </w:r>
            <w:r w:rsidRPr="00F61E84">
              <w:rPr>
                <w:rFonts w:ascii="Times New Roman" w:eastAsia="Times New Roman" w:hAnsi="Times New Roman" w:cs="Times New Roman"/>
                <w:b/>
              </w:rPr>
              <w:t xml:space="preserve"> </w:t>
            </w:r>
            <w:r w:rsidRPr="00F61E84">
              <w:rPr>
                <w:rFonts w:ascii="Times New Roman" w:eastAsia="Times New Roman" w:hAnsi="Times New Roman" w:cs="Times New Roman"/>
              </w:rPr>
              <w:t>kuriant ir įgyvendinant nacionalinį savanoriškos veiklos modelį. Ši veikla bus įgyvendinama VVL ir Sostinės regionuose.</w:t>
            </w:r>
          </w:p>
          <w:p w:rsidR="00EF291A" w:rsidRDefault="00F61E84" w:rsidP="007D0221">
            <w:pPr>
              <w:spacing w:before="60" w:after="60"/>
              <w:jc w:val="both"/>
              <w:rPr>
                <w:rFonts w:ascii="Times New Roman" w:eastAsia="Times New Roman" w:hAnsi="Times New Roman" w:cs="Times New Roman"/>
                <w:lang w:eastAsia="en-US" w:bidi="ar-SA"/>
              </w:rPr>
            </w:pPr>
            <w:r w:rsidRPr="00F61E84">
              <w:rPr>
                <w:rFonts w:ascii="Times New Roman" w:eastAsia="Times New Roman" w:hAnsi="Times New Roman" w:cs="Times New Roman"/>
                <w:b/>
                <w:lang w:eastAsia="en-US" w:bidi="ar-SA"/>
              </w:rPr>
              <w:t>Skatinti aktyvesnį vietos bendruomenių dalyvavimą</w:t>
            </w:r>
            <w:r w:rsidRPr="00167E6C">
              <w:rPr>
                <w:rFonts w:eastAsia="Times New Roman" w:cs="Times New Roman"/>
              </w:rPr>
              <w:t xml:space="preserve">: </w:t>
            </w:r>
            <w:r w:rsidR="00F514F2">
              <w:rPr>
                <w:rFonts w:ascii="Times New Roman" w:eastAsia="Times New Roman" w:hAnsi="Times New Roman" w:cs="Times New Roman"/>
                <w:lang w:eastAsia="en-US" w:bidi="ar-SA"/>
              </w:rPr>
              <w:t>rengiant ir įgyvendinant</w:t>
            </w:r>
            <w:r w:rsidRPr="00F61E84">
              <w:rPr>
                <w:rFonts w:ascii="Times New Roman" w:eastAsia="Times New Roman" w:hAnsi="Times New Roman" w:cs="Times New Roman"/>
                <w:lang w:eastAsia="en-US" w:bidi="ar-SA"/>
              </w:rPr>
              <w:t xml:space="preserve"> vietos plėtros strategij</w:t>
            </w:r>
            <w:r w:rsidR="00F514F2">
              <w:rPr>
                <w:rFonts w:ascii="Times New Roman" w:eastAsia="Times New Roman" w:hAnsi="Times New Roman" w:cs="Times New Roman"/>
                <w:lang w:eastAsia="en-US" w:bidi="ar-SA"/>
              </w:rPr>
              <w:t>as</w:t>
            </w:r>
            <w:r w:rsidRPr="00F61E84">
              <w:rPr>
                <w:rFonts w:ascii="Times New Roman" w:eastAsia="Times New Roman" w:hAnsi="Times New Roman" w:cs="Times New Roman"/>
                <w:lang w:eastAsia="en-US" w:bidi="ar-SA"/>
              </w:rPr>
              <w:t xml:space="preserve"> spręsti vietos bendruomenei aktualias gyventojų skurdo ir atskirties problemas, t. y. taikyti prevencines priemones socialiai pažeidžiamiems ir socialin</w:t>
            </w:r>
            <w:r w:rsidR="004B635A">
              <w:rPr>
                <w:rFonts w:ascii="Times New Roman" w:eastAsia="Times New Roman" w:hAnsi="Times New Roman" w:cs="Times New Roman"/>
                <w:lang w:eastAsia="en-US" w:bidi="ar-SA"/>
              </w:rPr>
              <w:t>ę</w:t>
            </w:r>
            <w:r w:rsidRPr="00F61E84">
              <w:rPr>
                <w:rFonts w:ascii="Times New Roman" w:eastAsia="Times New Roman" w:hAnsi="Times New Roman" w:cs="Times New Roman"/>
                <w:lang w:eastAsia="en-US" w:bidi="ar-SA"/>
              </w:rPr>
              <w:t xml:space="preserve"> rizik</w:t>
            </w:r>
            <w:r w:rsidR="004B635A">
              <w:rPr>
                <w:rFonts w:ascii="Times New Roman" w:eastAsia="Times New Roman" w:hAnsi="Times New Roman" w:cs="Times New Roman"/>
                <w:lang w:eastAsia="en-US" w:bidi="ar-SA"/>
              </w:rPr>
              <w:t>ą</w:t>
            </w:r>
            <w:r w:rsidRPr="00F61E84">
              <w:rPr>
                <w:rFonts w:ascii="Times New Roman" w:eastAsia="Times New Roman" w:hAnsi="Times New Roman" w:cs="Times New Roman"/>
                <w:lang w:eastAsia="en-US" w:bidi="ar-SA"/>
              </w:rPr>
              <w:t xml:space="preserve"> </w:t>
            </w:r>
            <w:r w:rsidR="004B635A">
              <w:rPr>
                <w:rFonts w:ascii="Times New Roman" w:eastAsia="Times New Roman" w:hAnsi="Times New Roman" w:cs="Times New Roman"/>
                <w:lang w:eastAsia="en-US" w:bidi="ar-SA"/>
              </w:rPr>
              <w:t xml:space="preserve">patiriantiems </w:t>
            </w:r>
            <w:r w:rsidRPr="00F61E84">
              <w:rPr>
                <w:rFonts w:ascii="Times New Roman" w:eastAsia="Times New Roman" w:hAnsi="Times New Roman" w:cs="Times New Roman"/>
                <w:lang w:eastAsia="en-US" w:bidi="ar-SA"/>
              </w:rPr>
              <w:t xml:space="preserve">asmenims, padėti socialinę atskirtį patiriantiems </w:t>
            </w:r>
            <w:r w:rsidR="004B635A">
              <w:rPr>
                <w:rFonts w:ascii="Times New Roman" w:eastAsia="Times New Roman" w:hAnsi="Times New Roman" w:cs="Times New Roman"/>
                <w:lang w:eastAsia="en-US" w:bidi="ar-SA"/>
              </w:rPr>
              <w:t>asmenims</w:t>
            </w:r>
            <w:r w:rsidR="004B635A" w:rsidRPr="00F61E84">
              <w:rPr>
                <w:rFonts w:ascii="Times New Roman" w:eastAsia="Times New Roman" w:hAnsi="Times New Roman" w:cs="Times New Roman"/>
                <w:lang w:eastAsia="en-US" w:bidi="ar-SA"/>
              </w:rPr>
              <w:t xml:space="preserve"> </w:t>
            </w:r>
            <w:r w:rsidRPr="00F61E84">
              <w:rPr>
                <w:rFonts w:ascii="Times New Roman" w:eastAsia="Times New Roman" w:hAnsi="Times New Roman" w:cs="Times New Roman"/>
                <w:lang w:eastAsia="en-US" w:bidi="ar-SA"/>
              </w:rPr>
              <w:t xml:space="preserve">įsitraukti į visavertį visuomenės gyvenimą, </w:t>
            </w:r>
            <w:r w:rsidR="004B635A">
              <w:rPr>
                <w:rFonts w:ascii="Times New Roman" w:eastAsia="Times New Roman" w:hAnsi="Times New Roman" w:cs="Times New Roman"/>
                <w:lang w:eastAsia="en-US" w:bidi="ar-SA"/>
              </w:rPr>
              <w:t xml:space="preserve">o </w:t>
            </w:r>
            <w:r w:rsidRPr="00F61E84">
              <w:rPr>
                <w:rFonts w:ascii="Times New Roman" w:eastAsia="Times New Roman" w:hAnsi="Times New Roman" w:cs="Times New Roman"/>
                <w:lang w:eastAsia="en-US" w:bidi="ar-SA"/>
              </w:rPr>
              <w:t xml:space="preserve">asmenims iš pažeidžiamų grupių – įsitraukti į </w:t>
            </w:r>
            <w:r w:rsidR="002F4119">
              <w:rPr>
                <w:rFonts w:ascii="Times New Roman" w:eastAsia="Times New Roman" w:hAnsi="Times New Roman" w:cs="Times New Roman"/>
                <w:lang w:eastAsia="en-US" w:bidi="ar-SA"/>
              </w:rPr>
              <w:t>DR</w:t>
            </w:r>
            <w:r w:rsidRPr="00F61E84">
              <w:rPr>
                <w:rFonts w:ascii="Times New Roman" w:eastAsia="Times New Roman" w:hAnsi="Times New Roman" w:cs="Times New Roman"/>
                <w:lang w:eastAsia="en-US" w:bidi="ar-SA"/>
              </w:rPr>
              <w:t xml:space="preserve"> (įskaitant ėmimąsi savarankiško darbo, verslo) ir joje išsilaikyti. Ši veikla bus įgyvendinama VVL ir Sostinės regionuose.</w:t>
            </w:r>
          </w:p>
          <w:p w:rsidR="00EA57D7" w:rsidRPr="00F61E84" w:rsidRDefault="00334B0C" w:rsidP="007D0221">
            <w:pPr>
              <w:spacing w:before="60" w:after="60"/>
              <w:jc w:val="both"/>
              <w:rPr>
                <w:rFonts w:ascii="Times New Roman" w:eastAsia="Times New Roman" w:hAnsi="Times New Roman" w:cs="Times New Roman"/>
              </w:rPr>
            </w:pPr>
            <w:r w:rsidRPr="00334B0C">
              <w:rPr>
                <w:rFonts w:ascii="Times New Roman" w:eastAsia="Times New Roman" w:hAnsi="Times New Roman" w:cs="Times New Roman"/>
                <w:noProof/>
                <w:szCs w:val="24"/>
              </w:rPr>
              <w:t>Uždavinio veiklos (</w:t>
            </w:r>
            <w:r w:rsidRPr="00334B0C">
              <w:rPr>
                <w:rFonts w:ascii="Times New Roman" w:eastAsia="Times New Roman" w:hAnsi="Times New Roman" w:cs="Times New Roman"/>
                <w:bCs/>
                <w:noProof/>
                <w:szCs w:val="24"/>
              </w:rPr>
              <w:t>veiksmų rūšys</w:t>
            </w:r>
            <w:r w:rsidRPr="00334B0C">
              <w:rPr>
                <w:rFonts w:ascii="Times New Roman" w:eastAsia="Times New Roman" w:hAnsi="Times New Roman" w:cs="Times New Roman"/>
                <w:noProof/>
                <w:szCs w:val="24"/>
              </w:rPr>
              <w:t xml:space="preserve">) įvertintos vadovaujantis </w:t>
            </w:r>
            <w:r w:rsidRPr="00334B0C">
              <w:rPr>
                <w:rFonts w:ascii="Times New Roman" w:eastAsia="Times New Roman" w:hAnsi="Times New Roman" w:cs="Times New Roman"/>
                <w:bCs/>
                <w:noProof/>
                <w:szCs w:val="24"/>
              </w:rPr>
              <w:t>EGADP</w:t>
            </w:r>
            <w:r w:rsidRPr="00334B0C">
              <w:rPr>
                <w:rFonts w:ascii="Times New Roman" w:eastAsia="Times New Roman" w:hAnsi="Times New Roman" w:cs="Times New Roman"/>
                <w:noProof/>
                <w:szCs w:val="24"/>
              </w:rPr>
              <w:t xml:space="preserve"> NRŽ gairėmis, todėl laikoma, kad  atitinka NRŽ principą</w:t>
            </w:r>
            <w:r w:rsidR="00D46D92">
              <w:rPr>
                <w:rFonts w:ascii="Times New Roman" w:eastAsia="Times New Roman" w:hAnsi="Times New Roman" w:cs="Times New Roman"/>
                <w:noProof/>
                <w:szCs w:val="24"/>
              </w:rPr>
              <w:t>.</w:t>
            </w:r>
          </w:p>
        </w:tc>
      </w:tr>
    </w:tbl>
    <w:p w:rsidR="00EF291A" w:rsidRPr="00C75119" w:rsidRDefault="00EF291A" w:rsidP="00783D09">
      <w:pPr>
        <w:pStyle w:val="Stilius1"/>
        <w:rPr>
          <w:rFonts w:eastAsia="Times New Roman"/>
          <w:iCs/>
          <w:noProof/>
          <w:lang w:eastAsia="lt-LT" w:bidi="lt-LT"/>
        </w:rPr>
      </w:pPr>
      <w:r w:rsidRPr="00C75119">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854"/>
      </w:tblGrid>
      <w:tr w:rsidR="00417303" w:rsidTr="00417303">
        <w:tc>
          <w:tcPr>
            <w:tcW w:w="9854" w:type="dxa"/>
          </w:tcPr>
          <w:p w:rsidR="00417303" w:rsidRDefault="00417303" w:rsidP="007D0221">
            <w:pPr>
              <w:spacing w:before="60" w:after="60"/>
              <w:jc w:val="both"/>
              <w:rPr>
                <w:rFonts w:eastAsia="Calibri" w:cs="Times New Roman"/>
                <w:b/>
                <w:i/>
                <w:noProof/>
                <w:szCs w:val="24"/>
                <w:lang w:eastAsia="lt-LT" w:bidi="lt-LT"/>
              </w:rPr>
            </w:pPr>
            <w:r w:rsidRPr="00C75119">
              <w:rPr>
                <w:rFonts w:eastAsia="Times New Roman" w:cs="Times New Roman"/>
                <w:noProof/>
                <w:sz w:val="22"/>
                <w:lang w:eastAsia="lt-LT" w:bidi="lt-LT"/>
              </w:rPr>
              <w:t>Socialiai pažeidžiami, socialinę riziką (atskirtį) patiriantys asmenys; asmenys, besiruošiantys išeiti ir išėję iš įkalinimo vietų; romai; mažiau galimybių turintis jaunimas</w:t>
            </w:r>
            <w:r w:rsidR="00B05ED9" w:rsidRPr="00C75119">
              <w:rPr>
                <w:rFonts w:eastAsia="Times New Roman" w:cs="Times New Roman"/>
                <w:noProof/>
                <w:sz w:val="22"/>
                <w:lang w:eastAsia="lt-LT" w:bidi="lt-LT"/>
              </w:rPr>
              <w:t xml:space="preserve">; </w:t>
            </w:r>
            <w:r w:rsidR="00B05ED9" w:rsidRPr="00E20F93">
              <w:rPr>
                <w:rFonts w:eastAsia="Times New Roman" w:cs="Times New Roman"/>
                <w:noProof/>
                <w:sz w:val="22"/>
                <w:lang w:eastAsia="lt-LT" w:bidi="lt-LT"/>
              </w:rPr>
              <w:t>migrantai;</w:t>
            </w:r>
            <w:r w:rsidR="00B05ED9">
              <w:rPr>
                <w:rFonts w:eastAsia="Times New Roman" w:cs="Times New Roman"/>
                <w:noProof/>
                <w:sz w:val="22"/>
                <w:lang w:eastAsia="lt-LT" w:bidi="lt-LT"/>
              </w:rPr>
              <w:t xml:space="preserve"> </w:t>
            </w:r>
            <w:r w:rsidRPr="00C75119">
              <w:rPr>
                <w:rFonts w:eastAsia="Times New Roman" w:cs="Times New Roman"/>
                <w:noProof/>
                <w:sz w:val="22"/>
                <w:lang w:eastAsia="lt-LT" w:bidi="lt-LT"/>
              </w:rPr>
              <w:t xml:space="preserve">apsaugos nuo smurto artimoje aplinkoje srityje dirbantys asmenys; </w:t>
            </w:r>
            <w:r>
              <w:rPr>
                <w:rFonts w:eastAsia="Times New Roman" w:cs="Times New Roman"/>
                <w:noProof/>
                <w:sz w:val="22"/>
                <w:lang w:eastAsia="lt-LT" w:bidi="lt-LT"/>
              </w:rPr>
              <w:t xml:space="preserve">smurtą patiriantys asmenys, </w:t>
            </w:r>
            <w:r w:rsidRPr="00C75119">
              <w:rPr>
                <w:rFonts w:eastAsia="Times New Roman" w:cs="Times New Roman"/>
                <w:noProof/>
                <w:sz w:val="22"/>
                <w:lang w:eastAsia="lt-LT" w:bidi="lt-LT"/>
              </w:rPr>
              <w:t xml:space="preserve">savivaldos, verslo, NVO ir žiniasklaidos atstovai; visuomenė; </w:t>
            </w:r>
            <w:r w:rsidR="004B635A" w:rsidRPr="004B635A">
              <w:rPr>
                <w:rFonts w:eastAsia="Times New Roman" w:cs="Times New Roman"/>
                <w:noProof/>
                <w:sz w:val="22"/>
                <w:lang w:eastAsia="lt-LT" w:bidi="lt-LT"/>
              </w:rPr>
              <w:t>organizacijos ir asmenys</w:t>
            </w:r>
            <w:r w:rsidR="004B635A">
              <w:rPr>
                <w:rFonts w:eastAsia="Times New Roman" w:cs="Times New Roman"/>
                <w:noProof/>
                <w:sz w:val="22"/>
                <w:lang w:eastAsia="lt-LT" w:bidi="lt-LT"/>
              </w:rPr>
              <w:t>,</w:t>
            </w:r>
            <w:r w:rsidR="004B635A" w:rsidRPr="004B635A">
              <w:rPr>
                <w:rFonts w:eastAsia="Times New Roman" w:cs="Times New Roman"/>
                <w:noProof/>
                <w:sz w:val="22"/>
                <w:lang w:eastAsia="lt-LT" w:bidi="lt-LT"/>
              </w:rPr>
              <w:t xml:space="preserve"> </w:t>
            </w:r>
            <w:r w:rsidR="004B635A">
              <w:rPr>
                <w:rFonts w:eastAsia="Times New Roman" w:cs="Times New Roman"/>
                <w:noProof/>
                <w:sz w:val="22"/>
                <w:lang w:eastAsia="lt-LT" w:bidi="lt-LT"/>
              </w:rPr>
              <w:t>dalyvaujantys įgyvendinant</w:t>
            </w:r>
            <w:r w:rsidR="004B635A" w:rsidRPr="004B635A">
              <w:rPr>
                <w:rFonts w:eastAsia="Times New Roman" w:cs="Times New Roman"/>
                <w:noProof/>
                <w:sz w:val="22"/>
                <w:lang w:eastAsia="lt-LT" w:bidi="lt-LT"/>
              </w:rPr>
              <w:t xml:space="preserve"> </w:t>
            </w:r>
            <w:r w:rsidRPr="00C75119">
              <w:rPr>
                <w:rFonts w:eastAsia="Times New Roman" w:cs="Times New Roman"/>
                <w:noProof/>
                <w:sz w:val="22"/>
                <w:lang w:eastAsia="lt-LT" w:bidi="lt-LT"/>
              </w:rPr>
              <w:t>nacionalin</w:t>
            </w:r>
            <w:r w:rsidR="004B635A">
              <w:rPr>
                <w:rFonts w:eastAsia="Times New Roman" w:cs="Times New Roman"/>
                <w:noProof/>
                <w:sz w:val="22"/>
                <w:lang w:eastAsia="lt-LT" w:bidi="lt-LT"/>
              </w:rPr>
              <w:t>į</w:t>
            </w:r>
            <w:r w:rsidRPr="00C75119">
              <w:rPr>
                <w:rFonts w:eastAsia="Times New Roman" w:cs="Times New Roman"/>
                <w:noProof/>
                <w:sz w:val="22"/>
                <w:lang w:eastAsia="lt-LT" w:bidi="lt-LT"/>
              </w:rPr>
              <w:t xml:space="preserve"> savanoriškos veiklos model</w:t>
            </w:r>
            <w:r w:rsidR="004B635A">
              <w:rPr>
                <w:rFonts w:eastAsia="Times New Roman" w:cs="Times New Roman"/>
                <w:noProof/>
                <w:sz w:val="22"/>
                <w:lang w:eastAsia="lt-LT" w:bidi="lt-LT"/>
              </w:rPr>
              <w:t>į.</w:t>
            </w:r>
            <w:r w:rsidRPr="00C75119">
              <w:rPr>
                <w:rFonts w:eastAsia="Times New Roman" w:cs="Times New Roman"/>
                <w:noProof/>
                <w:sz w:val="22"/>
                <w:lang w:eastAsia="lt-LT" w:bidi="lt-LT"/>
              </w:rPr>
              <w:t xml:space="preserve"> </w:t>
            </w:r>
          </w:p>
        </w:tc>
      </w:tr>
    </w:tbl>
    <w:p w:rsidR="00EF291A" w:rsidRPr="00C75119" w:rsidRDefault="00EF291A" w:rsidP="00783D09">
      <w:pPr>
        <w:pStyle w:val="Stilius1"/>
        <w:rPr>
          <w:rFonts w:eastAsia="Times New Roman"/>
          <w:iCs/>
          <w:noProof/>
          <w:lang w:eastAsia="lt-LT" w:bidi="lt-LT"/>
        </w:rPr>
      </w:pPr>
      <w:r w:rsidRPr="00C75119">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417303" w:rsidTr="00417303">
        <w:tc>
          <w:tcPr>
            <w:tcW w:w="9854" w:type="dxa"/>
          </w:tcPr>
          <w:p w:rsidR="00417303" w:rsidRDefault="00417303" w:rsidP="007D0221">
            <w:pPr>
              <w:spacing w:before="60" w:after="60"/>
              <w:jc w:val="both"/>
              <w:rPr>
                <w:rFonts w:eastAsia="Calibri" w:cs="Times New Roman"/>
                <w:noProof/>
                <w:sz w:val="22"/>
                <w:lang w:eastAsia="lt-LT" w:bidi="lt-LT"/>
              </w:rPr>
            </w:pPr>
            <w:r w:rsidRPr="00A2580C">
              <w:rPr>
                <w:rFonts w:eastAsia="Calibri" w:cs="Times New Roman"/>
                <w:noProof/>
                <w:sz w:val="22"/>
                <w:lang w:eastAsia="lt-LT" w:bidi="lt-LT"/>
              </w:rPr>
              <w:t>Numatytos pirmoji ir antroji veiklos skirtos vyrų ir moterų lygyb</w:t>
            </w:r>
            <w:r w:rsidR="004B635A">
              <w:rPr>
                <w:rFonts w:eastAsia="Calibri" w:cs="Times New Roman"/>
                <w:noProof/>
                <w:sz w:val="22"/>
                <w:lang w:eastAsia="lt-LT" w:bidi="lt-LT"/>
              </w:rPr>
              <w:t>ei,</w:t>
            </w:r>
            <w:r w:rsidRPr="00A2580C">
              <w:rPr>
                <w:rFonts w:eastAsia="Calibri" w:cs="Times New Roman"/>
                <w:noProof/>
                <w:sz w:val="22"/>
                <w:lang w:eastAsia="lt-LT" w:bidi="lt-LT"/>
              </w:rPr>
              <w:t xml:space="preserve"> socialiai pažeidžiamų, socialinę riziką ir atskirtį patiriančių</w:t>
            </w:r>
            <w:r w:rsidRPr="00A2580C" w:rsidDel="00100A43">
              <w:rPr>
                <w:rFonts w:eastAsia="Calibri" w:cs="Times New Roman"/>
                <w:noProof/>
                <w:sz w:val="22"/>
                <w:lang w:eastAsia="lt-LT" w:bidi="lt-LT"/>
              </w:rPr>
              <w:t xml:space="preserve"> </w:t>
            </w:r>
            <w:r w:rsidRPr="00A2580C">
              <w:rPr>
                <w:rFonts w:eastAsia="Calibri" w:cs="Times New Roman"/>
                <w:noProof/>
                <w:sz w:val="22"/>
                <w:lang w:eastAsia="lt-LT" w:bidi="lt-LT"/>
              </w:rPr>
              <w:t>asmenų įtrauk</w:t>
            </w:r>
            <w:r w:rsidR="004B635A">
              <w:rPr>
                <w:rFonts w:eastAsia="Calibri" w:cs="Times New Roman"/>
                <w:noProof/>
                <w:sz w:val="22"/>
                <w:lang w:eastAsia="lt-LT" w:bidi="lt-LT"/>
              </w:rPr>
              <w:t>čiai</w:t>
            </w:r>
            <w:r w:rsidRPr="00A2580C">
              <w:rPr>
                <w:rFonts w:eastAsia="Calibri" w:cs="Times New Roman"/>
                <w:noProof/>
                <w:sz w:val="22"/>
                <w:lang w:eastAsia="lt-LT" w:bidi="lt-LT"/>
              </w:rPr>
              <w:t>, aktyv</w:t>
            </w:r>
            <w:r w:rsidR="004B635A">
              <w:rPr>
                <w:rFonts w:eastAsia="Calibri" w:cs="Times New Roman"/>
                <w:noProof/>
                <w:sz w:val="22"/>
                <w:lang w:eastAsia="lt-LT" w:bidi="lt-LT"/>
              </w:rPr>
              <w:t>iam</w:t>
            </w:r>
            <w:r w:rsidRPr="00A2580C">
              <w:rPr>
                <w:rFonts w:eastAsia="Calibri" w:cs="Times New Roman"/>
                <w:noProof/>
                <w:sz w:val="22"/>
                <w:lang w:eastAsia="lt-LT" w:bidi="lt-LT"/>
              </w:rPr>
              <w:t xml:space="preserve"> dalyvavim</w:t>
            </w:r>
            <w:r w:rsidR="004B635A">
              <w:rPr>
                <w:rFonts w:eastAsia="Calibri" w:cs="Times New Roman"/>
                <w:noProof/>
                <w:sz w:val="22"/>
                <w:lang w:eastAsia="lt-LT" w:bidi="lt-LT"/>
              </w:rPr>
              <w:t>ui</w:t>
            </w:r>
            <w:r w:rsidRPr="00A2580C">
              <w:rPr>
                <w:rFonts w:eastAsia="Calibri" w:cs="Times New Roman"/>
                <w:noProof/>
                <w:sz w:val="22"/>
                <w:lang w:eastAsia="lt-LT" w:bidi="lt-LT"/>
              </w:rPr>
              <w:t xml:space="preserve"> ir lygi</w:t>
            </w:r>
            <w:r w:rsidR="004B635A">
              <w:rPr>
                <w:rFonts w:eastAsia="Calibri" w:cs="Times New Roman"/>
                <w:noProof/>
                <w:sz w:val="22"/>
                <w:lang w:eastAsia="lt-LT" w:bidi="lt-LT"/>
              </w:rPr>
              <w:t>oms</w:t>
            </w:r>
            <w:r w:rsidRPr="00A2580C">
              <w:rPr>
                <w:rFonts w:eastAsia="Calibri" w:cs="Times New Roman"/>
                <w:noProof/>
                <w:sz w:val="22"/>
                <w:lang w:eastAsia="lt-LT" w:bidi="lt-LT"/>
              </w:rPr>
              <w:t xml:space="preserve"> galimyb</w:t>
            </w:r>
            <w:r w:rsidR="004B635A">
              <w:rPr>
                <w:rFonts w:eastAsia="Calibri" w:cs="Times New Roman"/>
                <w:noProof/>
                <w:sz w:val="22"/>
                <w:lang w:eastAsia="lt-LT" w:bidi="lt-LT"/>
              </w:rPr>
              <w:t>ėm</w:t>
            </w:r>
            <w:r w:rsidRPr="00A2580C">
              <w:rPr>
                <w:rFonts w:eastAsia="Calibri" w:cs="Times New Roman"/>
                <w:noProof/>
                <w:sz w:val="22"/>
                <w:lang w:eastAsia="lt-LT" w:bidi="lt-LT"/>
              </w:rPr>
              <w:t>s</w:t>
            </w:r>
            <w:r w:rsidR="004B635A">
              <w:rPr>
                <w:rFonts w:eastAsia="Calibri" w:cs="Times New Roman"/>
                <w:noProof/>
                <w:sz w:val="22"/>
                <w:lang w:eastAsia="lt-LT" w:bidi="lt-LT"/>
              </w:rPr>
              <w:t xml:space="preserve"> skatinti</w:t>
            </w:r>
            <w:r w:rsidRPr="00A2580C">
              <w:rPr>
                <w:rFonts w:eastAsia="Calibri" w:cs="Times New Roman"/>
                <w:noProof/>
                <w:sz w:val="22"/>
                <w:lang w:eastAsia="lt-LT" w:bidi="lt-LT"/>
              </w:rPr>
              <w:t>.</w:t>
            </w:r>
          </w:p>
          <w:p w:rsidR="00417303" w:rsidRDefault="00417303" w:rsidP="007D0221">
            <w:pPr>
              <w:spacing w:before="60" w:after="60"/>
              <w:jc w:val="both"/>
              <w:rPr>
                <w:rFonts w:eastAsia="Calibri" w:cs="Times New Roman"/>
                <w:b/>
                <w:i/>
                <w:noProof/>
                <w:szCs w:val="24"/>
                <w:lang w:eastAsia="lt-LT" w:bidi="lt-LT"/>
              </w:rPr>
            </w:pPr>
            <w:r w:rsidRPr="00A2580C">
              <w:rPr>
                <w:rFonts w:eastAsia="Calibri" w:cs="Times New Roman"/>
                <w:noProof/>
                <w:sz w:val="22"/>
                <w:lang w:eastAsia="lt-LT" w:bidi="lt-LT"/>
              </w:rPr>
              <w:t>Vykdant numatytą ketvirtąją veiklą užtikrinama, kad projekt</w:t>
            </w:r>
            <w:r w:rsidR="0070633A">
              <w:rPr>
                <w:rFonts w:eastAsia="Calibri" w:cs="Times New Roman"/>
                <w:noProof/>
                <w:sz w:val="22"/>
                <w:lang w:eastAsia="lt-LT" w:bidi="lt-LT"/>
              </w:rPr>
              <w:t>ų</w:t>
            </w:r>
            <w:r w:rsidRPr="00A2580C">
              <w:rPr>
                <w:rFonts w:eastAsia="Calibri" w:cs="Times New Roman"/>
                <w:noProof/>
                <w:sz w:val="22"/>
                <w:lang w:eastAsia="lt-LT" w:bidi="lt-LT"/>
              </w:rPr>
              <w:t xml:space="preserve"> veiklos ir rezultatai būtų prieinami </w:t>
            </w:r>
            <w:r w:rsidR="0070633A">
              <w:rPr>
                <w:rFonts w:eastAsia="Calibri" w:cs="Times New Roman"/>
                <w:noProof/>
                <w:sz w:val="22"/>
                <w:lang w:eastAsia="lt-LT" w:bidi="lt-LT"/>
              </w:rPr>
              <w:t>įvairių</w:t>
            </w:r>
            <w:r w:rsidR="0070633A" w:rsidRPr="00A2580C">
              <w:rPr>
                <w:rFonts w:eastAsia="Calibri" w:cs="Times New Roman"/>
                <w:noProof/>
                <w:sz w:val="22"/>
                <w:lang w:eastAsia="lt-LT" w:bidi="lt-LT"/>
              </w:rPr>
              <w:t xml:space="preserve"> </w:t>
            </w:r>
            <w:r w:rsidRPr="00A2580C">
              <w:rPr>
                <w:rFonts w:eastAsia="Calibri" w:cs="Times New Roman"/>
                <w:noProof/>
                <w:sz w:val="22"/>
                <w:lang w:eastAsia="lt-LT" w:bidi="lt-LT"/>
              </w:rPr>
              <w:t>poreikių turintiems asmenims (pvz.</w:t>
            </w:r>
            <w:r w:rsidR="0070633A">
              <w:rPr>
                <w:rFonts w:eastAsia="Calibri" w:cs="Times New Roman"/>
                <w:noProof/>
                <w:sz w:val="22"/>
                <w:lang w:eastAsia="lt-LT" w:bidi="lt-LT"/>
              </w:rPr>
              <w:t>:</w:t>
            </w:r>
            <w:r w:rsidRPr="00A2580C">
              <w:rPr>
                <w:rFonts w:eastAsia="Calibri" w:cs="Times New Roman"/>
                <w:noProof/>
                <w:sz w:val="22"/>
                <w:lang w:eastAsia="lt-LT" w:bidi="lt-LT"/>
              </w:rPr>
              <w:t xml:space="preserve"> projektų veiklos organizuojamos patalpose, prieinamose judėjimo, regos ar kitą negalią turintiems asmenims; vykdant projektų veiklas prireikus užtikrinamas vertimas į gestų ar kitą kalbą), </w:t>
            </w:r>
            <w:r w:rsidR="0070633A">
              <w:rPr>
                <w:rFonts w:eastAsia="Calibri" w:cs="Times New Roman"/>
                <w:noProof/>
                <w:sz w:val="22"/>
                <w:lang w:eastAsia="lt-LT" w:bidi="lt-LT"/>
              </w:rPr>
              <w:t>kad</w:t>
            </w:r>
            <w:r w:rsidRPr="00A2580C">
              <w:rPr>
                <w:rFonts w:eastAsia="Calibri" w:cs="Times New Roman"/>
                <w:noProof/>
                <w:sz w:val="22"/>
                <w:lang w:eastAsia="lt-LT" w:bidi="lt-LT"/>
              </w:rPr>
              <w:t xml:space="preserve"> į veiklas kartu su tikslinėmis grupėmis </w:t>
            </w:r>
            <w:r w:rsidR="0070633A">
              <w:rPr>
                <w:rFonts w:eastAsia="Calibri" w:cs="Times New Roman"/>
                <w:noProof/>
                <w:sz w:val="22"/>
                <w:lang w:eastAsia="lt-LT" w:bidi="lt-LT"/>
              </w:rPr>
              <w:t xml:space="preserve">būtų </w:t>
            </w:r>
            <w:r w:rsidRPr="00A2580C">
              <w:rPr>
                <w:rFonts w:eastAsia="Calibri" w:cs="Times New Roman"/>
                <w:noProof/>
                <w:sz w:val="22"/>
                <w:lang w:eastAsia="lt-LT" w:bidi="lt-LT"/>
              </w:rPr>
              <w:t xml:space="preserve">įtraukti ir </w:t>
            </w:r>
            <w:r w:rsidR="0070633A" w:rsidRPr="00A2580C">
              <w:rPr>
                <w:rFonts w:eastAsia="Calibri" w:cs="Times New Roman"/>
                <w:noProof/>
                <w:sz w:val="22"/>
                <w:lang w:eastAsia="lt-LT" w:bidi="lt-LT"/>
              </w:rPr>
              <w:t>kit</w:t>
            </w:r>
            <w:r w:rsidR="0070633A">
              <w:rPr>
                <w:rFonts w:eastAsia="Calibri" w:cs="Times New Roman"/>
                <w:noProof/>
                <w:sz w:val="22"/>
                <w:lang w:eastAsia="lt-LT" w:bidi="lt-LT"/>
              </w:rPr>
              <w:t>i</w:t>
            </w:r>
            <w:r w:rsidR="0070633A" w:rsidRPr="00A2580C">
              <w:rPr>
                <w:rFonts w:eastAsia="Calibri" w:cs="Times New Roman"/>
                <w:noProof/>
                <w:sz w:val="22"/>
                <w:lang w:eastAsia="lt-LT" w:bidi="lt-LT"/>
              </w:rPr>
              <w:t xml:space="preserve"> </w:t>
            </w:r>
            <w:r w:rsidRPr="00A2580C">
              <w:rPr>
                <w:rFonts w:eastAsia="Calibri" w:cs="Times New Roman"/>
                <w:noProof/>
                <w:sz w:val="22"/>
                <w:lang w:eastAsia="lt-LT" w:bidi="lt-LT"/>
              </w:rPr>
              <w:t>bendruomenės nari</w:t>
            </w:r>
            <w:r w:rsidR="0070633A">
              <w:rPr>
                <w:rFonts w:eastAsia="Calibri" w:cs="Times New Roman"/>
                <w:noProof/>
                <w:sz w:val="22"/>
                <w:lang w:eastAsia="lt-LT" w:bidi="lt-LT"/>
              </w:rPr>
              <w:t>ai</w:t>
            </w:r>
            <w:r w:rsidRPr="00A2580C">
              <w:rPr>
                <w:rFonts w:eastAsia="Calibri" w:cs="Times New Roman"/>
                <w:noProof/>
                <w:sz w:val="22"/>
                <w:lang w:eastAsia="lt-LT" w:bidi="lt-LT"/>
              </w:rPr>
              <w:t xml:space="preserve">, taip mažinant tikslinių grupių stigmatizavimą ir sudarant </w:t>
            </w:r>
            <w:r w:rsidR="0070633A">
              <w:rPr>
                <w:rFonts w:eastAsia="Calibri" w:cs="Times New Roman"/>
                <w:noProof/>
                <w:sz w:val="22"/>
                <w:lang w:eastAsia="lt-LT" w:bidi="lt-LT"/>
              </w:rPr>
              <w:t>sąlygas</w:t>
            </w:r>
            <w:r w:rsidRPr="00A2580C">
              <w:rPr>
                <w:rFonts w:eastAsia="Calibri" w:cs="Times New Roman"/>
                <w:noProof/>
                <w:sz w:val="22"/>
                <w:lang w:eastAsia="lt-LT" w:bidi="lt-LT"/>
              </w:rPr>
              <w:t xml:space="preserve"> tikslinių grupių </w:t>
            </w:r>
            <w:r w:rsidR="0070633A">
              <w:rPr>
                <w:rFonts w:eastAsia="Calibri" w:cs="Times New Roman"/>
                <w:noProof/>
                <w:sz w:val="22"/>
                <w:lang w:eastAsia="lt-LT" w:bidi="lt-LT"/>
              </w:rPr>
              <w:t xml:space="preserve">asmenims </w:t>
            </w:r>
            <w:r w:rsidRPr="00A2580C">
              <w:rPr>
                <w:rFonts w:eastAsia="Calibri" w:cs="Times New Roman"/>
                <w:noProof/>
                <w:sz w:val="22"/>
                <w:lang w:eastAsia="lt-LT" w:bidi="lt-LT"/>
              </w:rPr>
              <w:t>užmegzti draugiškus ryšius su bendruomenės nariais.</w:t>
            </w:r>
          </w:p>
        </w:tc>
      </w:tr>
    </w:tbl>
    <w:p w:rsidR="00EF291A" w:rsidRPr="00C75119" w:rsidRDefault="00EF291A" w:rsidP="00783D09">
      <w:pPr>
        <w:pStyle w:val="Stilius1"/>
        <w:rPr>
          <w:rFonts w:eastAsia="Times New Roman"/>
          <w:noProof/>
          <w:lang w:eastAsia="lt-LT" w:bidi="lt-LT"/>
        </w:rPr>
      </w:pPr>
      <w:r w:rsidRPr="00C75119">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854"/>
      </w:tblGrid>
      <w:tr w:rsidR="00417303" w:rsidTr="00417303">
        <w:tc>
          <w:tcPr>
            <w:tcW w:w="9854" w:type="dxa"/>
          </w:tcPr>
          <w:p w:rsidR="00417303" w:rsidRDefault="00417303" w:rsidP="007D0221">
            <w:pPr>
              <w:spacing w:before="60" w:after="60"/>
              <w:jc w:val="both"/>
              <w:rPr>
                <w:rFonts w:cs="Times New Roman"/>
                <w:bCs/>
                <w:color w:val="000000"/>
                <w:sz w:val="22"/>
              </w:rPr>
            </w:pPr>
            <w:r w:rsidRPr="00C75119">
              <w:rPr>
                <w:rFonts w:eastAsia="Times New Roman" w:cs="Times New Roman"/>
                <w:noProof/>
                <w:sz w:val="22"/>
              </w:rPr>
              <w:t xml:space="preserve">VVL regionas, </w:t>
            </w:r>
            <w:r w:rsidRPr="00C75119">
              <w:rPr>
                <w:rFonts w:eastAsia="Calibri" w:cs="Times New Roman"/>
                <w:sz w:val="22"/>
              </w:rPr>
              <w:t>Sostinės regionas</w:t>
            </w:r>
            <w:r w:rsidR="00E91DC4">
              <w:rPr>
                <w:rFonts w:eastAsia="Calibri" w:cs="Times New Roman"/>
                <w:sz w:val="22"/>
              </w:rPr>
              <w:t>.</w:t>
            </w:r>
          </w:p>
          <w:p w:rsidR="00417303" w:rsidRPr="00DC7B9B" w:rsidRDefault="00DC7B9B" w:rsidP="007D0221">
            <w:pPr>
              <w:spacing w:before="60" w:after="60"/>
              <w:jc w:val="both"/>
              <w:rPr>
                <w:rFonts w:eastAsia="Calibri" w:cs="Times New Roman"/>
                <w:noProof/>
                <w:sz w:val="22"/>
                <w:lang w:eastAsia="lt-LT" w:bidi="lt-LT"/>
              </w:rPr>
            </w:pPr>
            <w:r w:rsidRPr="00DC7B9B">
              <w:rPr>
                <w:rFonts w:eastAsia="Calibri" w:cs="Times New Roman"/>
                <w:noProof/>
                <w:sz w:val="22"/>
                <w:lang w:eastAsia="lt-LT" w:bidi="lt-LT"/>
              </w:rPr>
              <w:t>Šio</w:t>
            </w:r>
            <w:r w:rsidR="0070633A">
              <w:rPr>
                <w:rFonts w:eastAsia="Calibri" w:cs="Times New Roman"/>
                <w:noProof/>
                <w:sz w:val="22"/>
                <w:lang w:eastAsia="lt-LT" w:bidi="lt-LT"/>
              </w:rPr>
              <w:t>s</w:t>
            </w:r>
            <w:r w:rsidRPr="00DC7B9B">
              <w:rPr>
                <w:rFonts w:eastAsia="Calibri" w:cs="Times New Roman"/>
                <w:noProof/>
                <w:sz w:val="22"/>
                <w:lang w:eastAsia="lt-LT" w:bidi="lt-LT"/>
              </w:rPr>
              <w:t xml:space="preserve"> veiklos, susijusios su BIVP, bus įgyvendinamos taikant integruoto teritorijų vystymo metodo BIVP formą tikslinėse teritorijose: miestuose, kurie yra savivaldybių centrai ir (arba) kuriuose gyvena daugiau nei 6 tūkst. gyventojų, ir </w:t>
            </w:r>
            <w:r w:rsidR="0070633A">
              <w:rPr>
                <w:rFonts w:eastAsia="Calibri" w:cs="Times New Roman"/>
                <w:noProof/>
                <w:sz w:val="22"/>
                <w:lang w:eastAsia="lt-LT" w:bidi="lt-LT"/>
              </w:rPr>
              <w:t>anksčiau</w:t>
            </w:r>
            <w:r w:rsidR="0070633A" w:rsidRPr="00DC7B9B">
              <w:rPr>
                <w:rFonts w:eastAsia="Calibri" w:cs="Times New Roman"/>
                <w:noProof/>
                <w:sz w:val="22"/>
                <w:lang w:eastAsia="lt-LT" w:bidi="lt-LT"/>
              </w:rPr>
              <w:t xml:space="preserve"> </w:t>
            </w:r>
            <w:r w:rsidRPr="00DC7B9B">
              <w:rPr>
                <w:rFonts w:eastAsia="Calibri" w:cs="Times New Roman"/>
                <w:noProof/>
                <w:sz w:val="22"/>
                <w:lang w:eastAsia="lt-LT" w:bidi="lt-LT"/>
              </w:rPr>
              <w:t>nurodytų miestų apylinkėse. Socialinės rizikos ir pažeidžiamų grupių atskirties problemos yra aktualios tiek VVL, tiek Sostinės regione, todėl veikla, skirta BIVP metod</w:t>
            </w:r>
            <w:r w:rsidR="00AA3921">
              <w:rPr>
                <w:rFonts w:eastAsia="Calibri" w:cs="Times New Roman"/>
                <w:noProof/>
                <w:sz w:val="22"/>
                <w:lang w:eastAsia="lt-LT" w:bidi="lt-LT"/>
              </w:rPr>
              <w:t>ui</w:t>
            </w:r>
            <w:r w:rsidRPr="00DC7B9B">
              <w:rPr>
                <w:rFonts w:eastAsia="Calibri" w:cs="Times New Roman"/>
                <w:noProof/>
                <w:sz w:val="22"/>
                <w:lang w:eastAsia="lt-LT" w:bidi="lt-LT"/>
              </w:rPr>
              <w:t xml:space="preserve"> taiky</w:t>
            </w:r>
            <w:r w:rsidR="00AA3921">
              <w:rPr>
                <w:rFonts w:eastAsia="Calibri" w:cs="Times New Roman"/>
                <w:noProof/>
                <w:sz w:val="22"/>
                <w:lang w:eastAsia="lt-LT" w:bidi="lt-LT"/>
              </w:rPr>
              <w:t>ti</w:t>
            </w:r>
            <w:r w:rsidRPr="00DC7B9B">
              <w:rPr>
                <w:rFonts w:eastAsia="Calibri" w:cs="Times New Roman"/>
                <w:noProof/>
                <w:sz w:val="22"/>
                <w:lang w:eastAsia="lt-LT" w:bidi="lt-LT"/>
              </w:rPr>
              <w:t>, bus įgyvendinama abiejuose regionuose.</w:t>
            </w:r>
          </w:p>
        </w:tc>
      </w:tr>
    </w:tbl>
    <w:p w:rsidR="00EF291A" w:rsidRPr="00C75119" w:rsidRDefault="00EF291A" w:rsidP="00783D09">
      <w:pPr>
        <w:pStyle w:val="Stilius1"/>
        <w:rPr>
          <w:rFonts w:eastAsia="Times New Roman"/>
          <w:iCs/>
          <w:noProof/>
          <w:lang w:eastAsia="lt-LT" w:bidi="lt-LT"/>
        </w:rPr>
      </w:pPr>
      <w:r w:rsidRPr="00C75119">
        <w:rPr>
          <w:noProof/>
          <w:lang w:eastAsia="lt-LT" w:bidi="lt-LT"/>
        </w:rPr>
        <w:t xml:space="preserve">Tarpregioniniai, tarp sienų ir tarpvalstybiniai veiksmai </w:t>
      </w:r>
    </w:p>
    <w:tbl>
      <w:tblPr>
        <w:tblStyle w:val="Lentelstinklelis"/>
        <w:tblW w:w="0" w:type="auto"/>
        <w:tblLook w:val="04A0" w:firstRow="1" w:lastRow="0" w:firstColumn="1" w:lastColumn="0" w:noHBand="0" w:noVBand="1"/>
      </w:tblPr>
      <w:tblGrid>
        <w:gridCol w:w="9854"/>
      </w:tblGrid>
      <w:tr w:rsidR="00417303" w:rsidTr="00417303">
        <w:tc>
          <w:tcPr>
            <w:tcW w:w="9854" w:type="dxa"/>
          </w:tcPr>
          <w:p w:rsidR="00417303" w:rsidRDefault="00417303" w:rsidP="007D0221">
            <w:pPr>
              <w:spacing w:before="60" w:after="60"/>
              <w:jc w:val="both"/>
              <w:rPr>
                <w:rFonts w:eastAsia="Calibri" w:cs="Times New Roman"/>
                <w:b/>
                <w:i/>
                <w:noProof/>
                <w:szCs w:val="24"/>
                <w:lang w:eastAsia="lt-LT" w:bidi="lt-LT"/>
              </w:rPr>
            </w:pPr>
            <w:r w:rsidRPr="00C75119">
              <w:rPr>
                <w:rFonts w:eastAsia="Calibri" w:cs="Times New Roman"/>
                <w:noProof/>
                <w:sz w:val="22"/>
                <w:lang w:eastAsia="lt-LT" w:bidi="lt-LT"/>
              </w:rPr>
              <w:t xml:space="preserve">Siekiant ETBT programų ir </w:t>
            </w:r>
            <w:r w:rsidR="0070633A">
              <w:rPr>
                <w:rFonts w:eastAsia="Calibri" w:cs="Times New Roman"/>
                <w:noProof/>
                <w:sz w:val="22"/>
                <w:lang w:eastAsia="lt-LT" w:bidi="lt-LT"/>
              </w:rPr>
              <w:t xml:space="preserve">ketvirtosios </w:t>
            </w:r>
            <w:r w:rsidRPr="00C75119">
              <w:rPr>
                <w:rFonts w:eastAsia="Calibri" w:cs="Times New Roman"/>
                <w:noProof/>
                <w:sz w:val="22"/>
                <w:lang w:eastAsia="lt-LT" w:bidi="lt-LT"/>
              </w:rPr>
              <w:t xml:space="preserve">veiklos sinergijos, šalies pasienyje veikiančios VVG </w:t>
            </w:r>
            <w:r w:rsidR="0070633A" w:rsidRPr="0070633A">
              <w:rPr>
                <w:rFonts w:eastAsia="Calibri" w:cs="Times New Roman"/>
                <w:noProof/>
                <w:sz w:val="22"/>
                <w:lang w:eastAsia="lt-LT" w:bidi="lt-LT"/>
              </w:rPr>
              <w:t>bus skatinamos</w:t>
            </w:r>
            <w:r w:rsidR="0070633A">
              <w:rPr>
                <w:rFonts w:eastAsia="Calibri" w:cs="Times New Roman"/>
                <w:noProof/>
                <w:sz w:val="22"/>
                <w:lang w:eastAsia="lt-LT" w:bidi="lt-LT"/>
              </w:rPr>
              <w:t>,</w:t>
            </w:r>
            <w:r w:rsidR="0070633A" w:rsidRPr="0070633A">
              <w:rPr>
                <w:rFonts w:eastAsia="Calibri" w:cs="Times New Roman"/>
                <w:noProof/>
                <w:sz w:val="22"/>
                <w:lang w:eastAsia="lt-LT" w:bidi="lt-LT"/>
              </w:rPr>
              <w:t xml:space="preserve"> </w:t>
            </w:r>
            <w:r w:rsidRPr="00C75119">
              <w:rPr>
                <w:rFonts w:eastAsia="Calibri" w:cs="Times New Roman"/>
                <w:noProof/>
                <w:sz w:val="22"/>
                <w:lang w:eastAsia="lt-LT" w:bidi="lt-LT"/>
              </w:rPr>
              <w:t>rengiant vietos plėtros strategijas įvertinti veiksmus, planuojamus remti pagal ETBT programas.</w:t>
            </w:r>
          </w:p>
        </w:tc>
      </w:tr>
    </w:tbl>
    <w:p w:rsidR="00EF291A" w:rsidRPr="00C75119" w:rsidRDefault="00EF291A" w:rsidP="00783D09">
      <w:pPr>
        <w:pStyle w:val="Stilius1"/>
        <w:rPr>
          <w:rFonts w:eastAsia="Times New Roman"/>
          <w:iCs/>
          <w:noProof/>
          <w:lang w:eastAsia="lt-LT" w:bidi="lt-LT"/>
        </w:rPr>
      </w:pPr>
      <w:r w:rsidRPr="00C75119">
        <w:rPr>
          <w:noProof/>
          <w:lang w:eastAsia="lt-LT" w:bidi="lt-LT"/>
        </w:rPr>
        <w:lastRenderedPageBreak/>
        <w:t xml:space="preserve">Planuojamas finansinių priemonių naudojimas </w:t>
      </w:r>
    </w:p>
    <w:tbl>
      <w:tblPr>
        <w:tblStyle w:val="Lentelstinklelis"/>
        <w:tblW w:w="0" w:type="auto"/>
        <w:tblLook w:val="04A0" w:firstRow="1" w:lastRow="0" w:firstColumn="1" w:lastColumn="0" w:noHBand="0" w:noVBand="1"/>
      </w:tblPr>
      <w:tblGrid>
        <w:gridCol w:w="9854"/>
      </w:tblGrid>
      <w:tr w:rsidR="00417303" w:rsidTr="00417303">
        <w:tc>
          <w:tcPr>
            <w:tcW w:w="9854" w:type="dxa"/>
          </w:tcPr>
          <w:p w:rsidR="00417303" w:rsidRDefault="0070633A" w:rsidP="007D0221">
            <w:pPr>
              <w:spacing w:before="60" w:after="60"/>
              <w:jc w:val="both"/>
              <w:rPr>
                <w:rFonts w:cs="Times New Roman"/>
                <w:b/>
                <w:i/>
                <w:szCs w:val="24"/>
              </w:rPr>
            </w:pPr>
            <w:r>
              <w:rPr>
                <w:rFonts w:eastAsia="Times New Roman" w:cs="Times New Roman"/>
                <w:noProof/>
                <w:sz w:val="22"/>
                <w:lang w:eastAsia="lt-LT" w:bidi="lt-LT"/>
              </w:rPr>
              <w:t>–</w:t>
            </w:r>
          </w:p>
        </w:tc>
      </w:tr>
    </w:tbl>
    <w:p w:rsidR="00D56FF3" w:rsidRPr="00D56FF3" w:rsidRDefault="002B441C" w:rsidP="00783D09">
      <w:pPr>
        <w:pStyle w:val="Stilius1"/>
        <w:rPr>
          <w:rFonts w:eastAsia="Calibri"/>
          <w:noProof/>
          <w:szCs w:val="20"/>
          <w:lang w:eastAsia="lt-LT" w:bidi="lt-LT"/>
        </w:rPr>
      </w:pPr>
      <w:r w:rsidRPr="00D56FF3">
        <w:t>Rodikliai</w:t>
      </w:r>
    </w:p>
    <w:p w:rsidR="002B441C" w:rsidRDefault="002B441C" w:rsidP="00D56FF3">
      <w:pPr>
        <w:spacing w:before="240" w:after="0" w:line="240" w:lineRule="auto"/>
        <w:jc w:val="both"/>
        <w:rPr>
          <w:rFonts w:cs="Times New Roman"/>
          <w:bCs/>
          <w:szCs w:val="24"/>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
        <w:gridCol w:w="994"/>
        <w:gridCol w:w="849"/>
        <w:gridCol w:w="993"/>
        <w:gridCol w:w="1277"/>
        <w:gridCol w:w="1703"/>
        <w:gridCol w:w="1013"/>
        <w:gridCol w:w="993"/>
        <w:gridCol w:w="916"/>
      </w:tblGrid>
      <w:tr w:rsidR="00A2580C" w:rsidRPr="00FC3900" w:rsidTr="00A2580C">
        <w:trPr>
          <w:trHeight w:val="759"/>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FC3900" w:rsidRDefault="00A2580C" w:rsidP="00A2580C">
            <w:pPr>
              <w:spacing w:after="0" w:line="240" w:lineRule="auto"/>
              <w:jc w:val="center"/>
              <w:rPr>
                <w:b/>
                <w:noProof/>
                <w:sz w:val="16"/>
                <w:szCs w:val="16"/>
              </w:rPr>
            </w:pPr>
            <w:r w:rsidRPr="00FC3900">
              <w:rPr>
                <w:b/>
                <w:noProof/>
                <w:sz w:val="16"/>
                <w:szCs w:val="16"/>
              </w:rPr>
              <w:t>Prioritetas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FC3900" w:rsidRDefault="00A2580C" w:rsidP="00A2580C">
            <w:pPr>
              <w:spacing w:after="0" w:line="240" w:lineRule="auto"/>
              <w:jc w:val="center"/>
              <w:rPr>
                <w:b/>
                <w:noProof/>
                <w:sz w:val="16"/>
                <w:szCs w:val="16"/>
              </w:rPr>
            </w:pPr>
            <w:r w:rsidRPr="00FC3900">
              <w:rPr>
                <w:b/>
                <w:noProof/>
                <w:sz w:val="16"/>
                <w:szCs w:val="16"/>
              </w:rPr>
              <w:t>Konkretus uždavinys</w:t>
            </w:r>
          </w:p>
        </w:tc>
        <w:tc>
          <w:tcPr>
            <w:tcW w:w="4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FC3900" w:rsidRDefault="00A2580C" w:rsidP="00A2580C">
            <w:pPr>
              <w:spacing w:after="0" w:line="240" w:lineRule="auto"/>
              <w:jc w:val="center"/>
              <w:rPr>
                <w:b/>
                <w:noProof/>
                <w:sz w:val="16"/>
                <w:szCs w:val="16"/>
              </w:rPr>
            </w:pPr>
            <w:r w:rsidRPr="00FC3900">
              <w:rPr>
                <w:b/>
                <w:noProof/>
                <w:sz w:val="16"/>
                <w:szCs w:val="16"/>
              </w:rPr>
              <w:t>Fondas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FC3900" w:rsidRDefault="00A2580C" w:rsidP="00A2580C">
            <w:pPr>
              <w:spacing w:after="0" w:line="240" w:lineRule="auto"/>
              <w:jc w:val="center"/>
              <w:rPr>
                <w:b/>
                <w:noProof/>
                <w:sz w:val="16"/>
                <w:szCs w:val="16"/>
              </w:rPr>
            </w:pPr>
            <w:r w:rsidRPr="00FC3900">
              <w:rPr>
                <w:b/>
                <w:noProof/>
                <w:sz w:val="16"/>
                <w:szCs w:val="16"/>
              </w:rPr>
              <w:t>Regiono kategorija</w:t>
            </w:r>
          </w:p>
        </w:tc>
        <w:tc>
          <w:tcPr>
            <w:tcW w:w="64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FC3900" w:rsidRDefault="00A2580C" w:rsidP="00A2580C">
            <w:pPr>
              <w:spacing w:after="0" w:line="240" w:lineRule="auto"/>
              <w:jc w:val="center"/>
              <w:rPr>
                <w:b/>
                <w:noProof/>
                <w:sz w:val="16"/>
                <w:szCs w:val="16"/>
              </w:rPr>
            </w:pPr>
            <w:r w:rsidRPr="00FC3900">
              <w:rPr>
                <w:b/>
                <w:noProof/>
                <w:sz w:val="16"/>
                <w:szCs w:val="16"/>
              </w:rPr>
              <w:t>Identifikavimo numeris</w:t>
            </w:r>
          </w:p>
        </w:tc>
        <w:tc>
          <w:tcPr>
            <w:tcW w:w="8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FC3900" w:rsidRDefault="00A2580C" w:rsidP="00A2580C">
            <w:pPr>
              <w:spacing w:after="0" w:line="240" w:lineRule="auto"/>
              <w:jc w:val="center"/>
              <w:rPr>
                <w:b/>
                <w:noProof/>
                <w:sz w:val="16"/>
                <w:szCs w:val="16"/>
              </w:rPr>
            </w:pPr>
            <w:r>
              <w:rPr>
                <w:b/>
                <w:noProof/>
                <w:sz w:val="16"/>
                <w:szCs w:val="16"/>
              </w:rPr>
              <w:t>Rodiklis</w:t>
            </w:r>
          </w:p>
        </w:tc>
        <w:tc>
          <w:tcPr>
            <w:tcW w:w="51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FC3900" w:rsidRDefault="00A2580C" w:rsidP="00A2580C">
            <w:pPr>
              <w:spacing w:after="0" w:line="240" w:lineRule="auto"/>
              <w:jc w:val="center"/>
              <w:rPr>
                <w:b/>
                <w:noProof/>
                <w:sz w:val="16"/>
                <w:szCs w:val="16"/>
              </w:rPr>
            </w:pPr>
            <w:r w:rsidRPr="00FC3900">
              <w:rPr>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FC3900" w:rsidRDefault="00A2580C" w:rsidP="00A2580C">
            <w:pPr>
              <w:spacing w:after="0" w:line="240" w:lineRule="auto"/>
              <w:jc w:val="center"/>
              <w:rPr>
                <w:b/>
                <w:noProof/>
                <w:sz w:val="16"/>
                <w:szCs w:val="16"/>
              </w:rPr>
            </w:pPr>
            <w:r w:rsidRPr="00FC3900">
              <w:rPr>
                <w:b/>
                <w:noProof/>
                <w:sz w:val="16"/>
                <w:szCs w:val="16"/>
              </w:rPr>
              <w:t>Tarpinė reikšmė (2024 m.)</w:t>
            </w:r>
          </w:p>
        </w:tc>
        <w:tc>
          <w:tcPr>
            <w:tcW w:w="46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FC3900" w:rsidRDefault="00A2580C" w:rsidP="00A2580C">
            <w:pPr>
              <w:spacing w:after="0" w:line="240" w:lineRule="auto"/>
              <w:jc w:val="center"/>
              <w:rPr>
                <w:b/>
                <w:noProof/>
                <w:sz w:val="16"/>
                <w:szCs w:val="16"/>
              </w:rPr>
            </w:pPr>
            <w:r w:rsidRPr="00FC3900">
              <w:rPr>
                <w:b/>
                <w:noProof/>
                <w:sz w:val="16"/>
                <w:szCs w:val="16"/>
              </w:rPr>
              <w:t>Siek</w:t>
            </w:r>
            <w:r w:rsidR="009C612E">
              <w:rPr>
                <w:b/>
                <w:noProof/>
                <w:sz w:val="16"/>
                <w:szCs w:val="16"/>
              </w:rPr>
              <w:t>tina reikšmė</w:t>
            </w:r>
            <w:r w:rsidRPr="00FC3900">
              <w:rPr>
                <w:b/>
                <w:noProof/>
                <w:sz w:val="16"/>
                <w:szCs w:val="16"/>
              </w:rPr>
              <w:t>(2029 m.)</w:t>
            </w:r>
          </w:p>
        </w:tc>
      </w:tr>
      <w:tr w:rsidR="00A2580C" w:rsidRPr="005519EC" w:rsidTr="00A2580C">
        <w:trPr>
          <w:trHeight w:val="332"/>
        </w:trPr>
        <w:tc>
          <w:tcPr>
            <w:tcW w:w="566" w:type="pct"/>
            <w:vMerge w:val="restart"/>
            <w:tcBorders>
              <w:top w:val="single" w:sz="12" w:space="0" w:color="auto"/>
            </w:tcBorders>
          </w:tcPr>
          <w:p w:rsidR="00A2580C" w:rsidRPr="005519EC" w:rsidRDefault="00A2580C" w:rsidP="00A2580C">
            <w:pPr>
              <w:spacing w:after="0" w:line="240" w:lineRule="auto"/>
              <w:jc w:val="both"/>
              <w:rPr>
                <w:noProof/>
                <w:sz w:val="16"/>
                <w:szCs w:val="16"/>
              </w:rPr>
            </w:pPr>
            <w:r w:rsidRPr="005519EC">
              <w:rPr>
                <w:noProof/>
                <w:sz w:val="16"/>
                <w:szCs w:val="16"/>
              </w:rPr>
              <w:t>4.</w:t>
            </w:r>
            <w:r>
              <w:rPr>
                <w:noProof/>
                <w:sz w:val="16"/>
                <w:szCs w:val="16"/>
              </w:rPr>
              <w:t xml:space="preserve"> </w:t>
            </w:r>
            <w:r w:rsidRPr="005519EC">
              <w:rPr>
                <w:noProof/>
                <w:sz w:val="16"/>
                <w:szCs w:val="16"/>
              </w:rPr>
              <w:t>Socialiai atsakingesnė Lietuva</w:t>
            </w:r>
          </w:p>
        </w:tc>
        <w:tc>
          <w:tcPr>
            <w:tcW w:w="504" w:type="pct"/>
            <w:vMerge w:val="restart"/>
            <w:tcBorders>
              <w:top w:val="single" w:sz="12" w:space="0" w:color="auto"/>
            </w:tcBorders>
          </w:tcPr>
          <w:p w:rsidR="00A2580C" w:rsidRPr="005519EC" w:rsidRDefault="00A2580C" w:rsidP="00A2580C">
            <w:pPr>
              <w:spacing w:after="0" w:line="240" w:lineRule="auto"/>
              <w:jc w:val="both"/>
              <w:rPr>
                <w:noProof/>
                <w:sz w:val="16"/>
                <w:szCs w:val="16"/>
              </w:rPr>
            </w:pPr>
            <w:r w:rsidRPr="005519EC">
              <w:rPr>
                <w:noProof/>
                <w:sz w:val="16"/>
                <w:szCs w:val="16"/>
              </w:rPr>
              <w:t>4.</w:t>
            </w:r>
            <w:r>
              <w:rPr>
                <w:noProof/>
                <w:sz w:val="16"/>
                <w:szCs w:val="16"/>
              </w:rPr>
              <w:t>7</w:t>
            </w:r>
          </w:p>
        </w:tc>
        <w:tc>
          <w:tcPr>
            <w:tcW w:w="431" w:type="pct"/>
            <w:vMerge w:val="restart"/>
            <w:tcBorders>
              <w:top w:val="single" w:sz="12" w:space="0" w:color="auto"/>
            </w:tcBorders>
          </w:tcPr>
          <w:p w:rsidR="00A2580C" w:rsidRPr="005519EC" w:rsidRDefault="00A2580C" w:rsidP="00A2580C">
            <w:pPr>
              <w:spacing w:after="0" w:line="240" w:lineRule="auto"/>
              <w:jc w:val="both"/>
              <w:rPr>
                <w:noProof/>
                <w:sz w:val="16"/>
                <w:szCs w:val="16"/>
              </w:rPr>
            </w:pPr>
            <w:r w:rsidRPr="005519EC">
              <w:rPr>
                <w:noProof/>
                <w:sz w:val="16"/>
                <w:szCs w:val="16"/>
              </w:rPr>
              <w:t>ESF</w:t>
            </w:r>
            <w:r>
              <w:rPr>
                <w:noProof/>
                <w:sz w:val="16"/>
                <w:szCs w:val="16"/>
              </w:rPr>
              <w:t>+</w:t>
            </w:r>
          </w:p>
        </w:tc>
        <w:tc>
          <w:tcPr>
            <w:tcW w:w="504" w:type="pct"/>
            <w:tcBorders>
              <w:top w:val="single" w:sz="12" w:space="0" w:color="auto"/>
            </w:tcBorders>
          </w:tcPr>
          <w:p w:rsidR="00A2580C" w:rsidRPr="005519EC" w:rsidRDefault="00A2580C" w:rsidP="00A2580C">
            <w:pPr>
              <w:spacing w:after="0" w:line="240" w:lineRule="auto"/>
              <w:rPr>
                <w:rFonts w:cs="Times New Roman"/>
                <w:noProof/>
                <w:sz w:val="16"/>
                <w:szCs w:val="16"/>
              </w:rPr>
            </w:pPr>
            <w:r>
              <w:rPr>
                <w:noProof/>
                <w:sz w:val="16"/>
                <w:szCs w:val="16"/>
              </w:rPr>
              <w:t>Sostinės regionas</w:t>
            </w:r>
          </w:p>
        </w:tc>
        <w:tc>
          <w:tcPr>
            <w:tcW w:w="648" w:type="pct"/>
            <w:tcBorders>
              <w:top w:val="single" w:sz="12" w:space="0" w:color="auto"/>
            </w:tcBorders>
          </w:tcPr>
          <w:p w:rsidR="00A2580C" w:rsidRPr="005519EC"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864" w:type="pct"/>
            <w:tcBorders>
              <w:top w:val="single" w:sz="12" w:space="0" w:color="auto"/>
            </w:tcBorders>
            <w:shd w:val="clear" w:color="auto" w:fill="auto"/>
          </w:tcPr>
          <w:p w:rsidR="00A2580C" w:rsidRPr="005519EC" w:rsidRDefault="00A2580C" w:rsidP="00A2580C">
            <w:pPr>
              <w:spacing w:after="0" w:line="240" w:lineRule="auto"/>
              <w:rPr>
                <w:rFonts w:eastAsia="Calibri" w:cs="Times New Roman"/>
                <w:noProof/>
                <w:sz w:val="16"/>
                <w:szCs w:val="16"/>
                <w:lang w:eastAsia="lt-LT" w:bidi="lt-LT"/>
              </w:rPr>
            </w:pPr>
            <w:r w:rsidRPr="00857CAD">
              <w:rPr>
                <w:rFonts w:eastAsia="Calibri" w:cs="Times New Roman"/>
                <w:sz w:val="16"/>
                <w:szCs w:val="16"/>
                <w:lang w:eastAsia="lt-LT" w:bidi="lt-LT"/>
              </w:rPr>
              <w:t>Socialiai pažeidžiami, socialinę</w:t>
            </w:r>
            <w:r>
              <w:rPr>
                <w:rFonts w:eastAsia="Calibri" w:cs="Times New Roman"/>
                <w:sz w:val="16"/>
                <w:szCs w:val="16"/>
                <w:lang w:eastAsia="lt-LT" w:bidi="lt-LT"/>
              </w:rPr>
              <w:t xml:space="preserve"> riziką (atskirtį) patiriantys </w:t>
            </w:r>
            <w:r w:rsidRPr="00857CAD">
              <w:rPr>
                <w:rFonts w:eastAsia="Calibri" w:cs="Times New Roman"/>
                <w:sz w:val="16"/>
                <w:szCs w:val="16"/>
                <w:lang w:eastAsia="lt-LT" w:bidi="lt-LT"/>
              </w:rPr>
              <w:t>asmenys</w:t>
            </w:r>
          </w:p>
        </w:tc>
        <w:tc>
          <w:tcPr>
            <w:tcW w:w="514" w:type="pct"/>
            <w:tcBorders>
              <w:top w:val="single" w:sz="12" w:space="0" w:color="auto"/>
            </w:tcBorders>
          </w:tcPr>
          <w:p w:rsidR="00A2580C" w:rsidRPr="005519EC" w:rsidRDefault="00A2580C" w:rsidP="00A2580C">
            <w:pPr>
              <w:spacing w:after="0" w:line="240" w:lineRule="auto"/>
              <w:rPr>
                <w:rFonts w:cs="Times New Roman"/>
                <w:i/>
                <w:noProof/>
                <w:sz w:val="16"/>
                <w:szCs w:val="16"/>
              </w:rPr>
            </w:pPr>
            <w:r w:rsidRPr="005519EC">
              <w:rPr>
                <w:rFonts w:cs="Times New Roman"/>
                <w:noProof/>
                <w:sz w:val="16"/>
                <w:szCs w:val="16"/>
              </w:rPr>
              <w:t>Asmenys</w:t>
            </w:r>
          </w:p>
        </w:tc>
        <w:tc>
          <w:tcPr>
            <w:tcW w:w="504" w:type="pct"/>
            <w:tcBorders>
              <w:top w:val="single" w:sz="12" w:space="0" w:color="auto"/>
            </w:tcBorders>
            <w:shd w:val="clear" w:color="auto" w:fill="auto"/>
          </w:tcPr>
          <w:p w:rsidR="00A2580C" w:rsidRPr="00B66058" w:rsidRDefault="00803200" w:rsidP="00A2580C">
            <w:pPr>
              <w:spacing w:after="0" w:line="240" w:lineRule="auto"/>
              <w:jc w:val="center"/>
              <w:rPr>
                <w:noProof/>
                <w:sz w:val="16"/>
                <w:szCs w:val="16"/>
              </w:rPr>
            </w:pPr>
            <w:r>
              <w:rPr>
                <w:noProof/>
                <w:sz w:val="16"/>
                <w:szCs w:val="16"/>
              </w:rPr>
              <w:t>725</w:t>
            </w:r>
          </w:p>
        </w:tc>
        <w:tc>
          <w:tcPr>
            <w:tcW w:w="465" w:type="pct"/>
            <w:tcBorders>
              <w:top w:val="single" w:sz="12" w:space="0" w:color="auto"/>
            </w:tcBorders>
            <w:shd w:val="clear" w:color="auto" w:fill="auto"/>
          </w:tcPr>
          <w:p w:rsidR="00A2580C" w:rsidRPr="00B66058" w:rsidRDefault="00803200" w:rsidP="00A2580C">
            <w:pPr>
              <w:spacing w:after="0" w:line="240" w:lineRule="auto"/>
              <w:jc w:val="center"/>
              <w:rPr>
                <w:noProof/>
                <w:sz w:val="16"/>
                <w:szCs w:val="16"/>
              </w:rPr>
            </w:pPr>
            <w:r>
              <w:rPr>
                <w:noProof/>
                <w:sz w:val="16"/>
                <w:szCs w:val="16"/>
              </w:rPr>
              <w:t>3 627</w:t>
            </w:r>
          </w:p>
        </w:tc>
      </w:tr>
      <w:tr w:rsidR="00A2580C" w:rsidRPr="005519EC" w:rsidTr="00A2580C">
        <w:trPr>
          <w:trHeight w:val="332"/>
        </w:trPr>
        <w:tc>
          <w:tcPr>
            <w:tcW w:w="566" w:type="pct"/>
            <w:vMerge/>
          </w:tcPr>
          <w:p w:rsidR="00A2580C" w:rsidRPr="005519EC" w:rsidRDefault="00A2580C" w:rsidP="00A2580C">
            <w:pPr>
              <w:spacing w:after="0" w:line="240" w:lineRule="auto"/>
              <w:jc w:val="both"/>
              <w:rPr>
                <w:noProof/>
                <w:sz w:val="16"/>
                <w:szCs w:val="16"/>
              </w:rPr>
            </w:pPr>
          </w:p>
        </w:tc>
        <w:tc>
          <w:tcPr>
            <w:tcW w:w="504" w:type="pct"/>
            <w:vMerge/>
          </w:tcPr>
          <w:p w:rsidR="00A2580C" w:rsidRPr="005519EC" w:rsidRDefault="00A2580C" w:rsidP="00A2580C">
            <w:pPr>
              <w:spacing w:after="0" w:line="240" w:lineRule="auto"/>
              <w:jc w:val="both"/>
              <w:rPr>
                <w:noProof/>
                <w:sz w:val="16"/>
                <w:szCs w:val="16"/>
              </w:rPr>
            </w:pPr>
          </w:p>
        </w:tc>
        <w:tc>
          <w:tcPr>
            <w:tcW w:w="431" w:type="pct"/>
            <w:vMerge/>
          </w:tcPr>
          <w:p w:rsidR="00A2580C" w:rsidRPr="005519EC" w:rsidRDefault="00A2580C" w:rsidP="00A2580C">
            <w:pPr>
              <w:spacing w:after="0" w:line="240" w:lineRule="auto"/>
              <w:jc w:val="both"/>
              <w:rPr>
                <w:noProof/>
                <w:sz w:val="16"/>
                <w:szCs w:val="16"/>
              </w:rPr>
            </w:pPr>
          </w:p>
        </w:tc>
        <w:tc>
          <w:tcPr>
            <w:tcW w:w="504" w:type="pct"/>
          </w:tcPr>
          <w:p w:rsidR="00A2580C" w:rsidRPr="005519EC" w:rsidRDefault="00A2580C" w:rsidP="00A2580C">
            <w:pPr>
              <w:spacing w:after="0" w:line="240" w:lineRule="auto"/>
              <w:rPr>
                <w:noProof/>
                <w:sz w:val="16"/>
                <w:szCs w:val="16"/>
              </w:rPr>
            </w:pPr>
            <w:r>
              <w:rPr>
                <w:noProof/>
                <w:sz w:val="16"/>
                <w:szCs w:val="16"/>
              </w:rPr>
              <w:t>VVL regionas</w:t>
            </w:r>
            <w:r w:rsidRPr="005519EC">
              <w:rPr>
                <w:noProof/>
                <w:sz w:val="16"/>
                <w:szCs w:val="16"/>
              </w:rPr>
              <w:t xml:space="preserve"> </w:t>
            </w:r>
          </w:p>
        </w:tc>
        <w:tc>
          <w:tcPr>
            <w:tcW w:w="648" w:type="pct"/>
          </w:tcPr>
          <w:p w:rsidR="00A2580C" w:rsidRPr="005519EC"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864" w:type="pct"/>
            <w:shd w:val="clear" w:color="auto" w:fill="auto"/>
          </w:tcPr>
          <w:p w:rsidR="00A2580C" w:rsidRPr="005519EC" w:rsidRDefault="00A2580C" w:rsidP="00A2580C">
            <w:pPr>
              <w:spacing w:after="0" w:line="240" w:lineRule="auto"/>
              <w:rPr>
                <w:rFonts w:eastAsia="Calibri" w:cs="Times New Roman"/>
                <w:sz w:val="16"/>
                <w:szCs w:val="16"/>
                <w:lang w:eastAsia="lt-LT" w:bidi="lt-LT"/>
              </w:rPr>
            </w:pPr>
            <w:r w:rsidRPr="00857CAD">
              <w:rPr>
                <w:rFonts w:eastAsia="Calibri" w:cs="Times New Roman"/>
                <w:sz w:val="16"/>
                <w:szCs w:val="16"/>
                <w:lang w:eastAsia="lt-LT" w:bidi="lt-LT"/>
              </w:rPr>
              <w:t>Socialiai pažeidžiami, socialinę</w:t>
            </w:r>
            <w:r>
              <w:rPr>
                <w:rFonts w:eastAsia="Calibri" w:cs="Times New Roman"/>
                <w:sz w:val="16"/>
                <w:szCs w:val="16"/>
                <w:lang w:eastAsia="lt-LT" w:bidi="lt-LT"/>
              </w:rPr>
              <w:t xml:space="preserve"> riziką (atskirtį) patiriantys </w:t>
            </w:r>
            <w:r w:rsidRPr="00857CAD">
              <w:rPr>
                <w:rFonts w:eastAsia="Calibri" w:cs="Times New Roman"/>
                <w:sz w:val="16"/>
                <w:szCs w:val="16"/>
                <w:lang w:eastAsia="lt-LT" w:bidi="lt-LT"/>
              </w:rPr>
              <w:t>asmenys</w:t>
            </w:r>
          </w:p>
        </w:tc>
        <w:tc>
          <w:tcPr>
            <w:tcW w:w="514" w:type="pct"/>
          </w:tcPr>
          <w:p w:rsidR="00A2580C" w:rsidRPr="005519EC" w:rsidRDefault="00A2580C" w:rsidP="00A2580C">
            <w:pPr>
              <w:spacing w:after="0" w:line="240" w:lineRule="auto"/>
              <w:rPr>
                <w:rFonts w:cs="Times New Roman"/>
                <w:noProof/>
                <w:sz w:val="16"/>
                <w:szCs w:val="16"/>
              </w:rPr>
            </w:pPr>
            <w:r w:rsidRPr="005519EC">
              <w:rPr>
                <w:rFonts w:cs="Times New Roman"/>
                <w:noProof/>
                <w:sz w:val="16"/>
                <w:szCs w:val="16"/>
              </w:rPr>
              <w:t>Asmenys</w:t>
            </w:r>
          </w:p>
        </w:tc>
        <w:tc>
          <w:tcPr>
            <w:tcW w:w="504" w:type="pct"/>
            <w:shd w:val="clear" w:color="auto" w:fill="auto"/>
          </w:tcPr>
          <w:p w:rsidR="00A2580C" w:rsidRPr="00B66058" w:rsidRDefault="00C03D01" w:rsidP="00A2580C">
            <w:pPr>
              <w:spacing w:after="0" w:line="240" w:lineRule="auto"/>
              <w:jc w:val="center"/>
              <w:rPr>
                <w:noProof/>
                <w:sz w:val="16"/>
                <w:szCs w:val="16"/>
              </w:rPr>
            </w:pPr>
            <w:r>
              <w:rPr>
                <w:noProof/>
                <w:sz w:val="16"/>
                <w:szCs w:val="16"/>
              </w:rPr>
              <w:t>2 542</w:t>
            </w:r>
          </w:p>
        </w:tc>
        <w:tc>
          <w:tcPr>
            <w:tcW w:w="465" w:type="pct"/>
            <w:shd w:val="clear" w:color="auto" w:fill="auto"/>
          </w:tcPr>
          <w:p w:rsidR="00A2580C" w:rsidRPr="00B66058" w:rsidRDefault="00BB4593" w:rsidP="00A2580C">
            <w:pPr>
              <w:spacing w:after="0" w:line="240" w:lineRule="auto"/>
              <w:jc w:val="center"/>
              <w:rPr>
                <w:noProof/>
                <w:sz w:val="16"/>
                <w:szCs w:val="16"/>
              </w:rPr>
            </w:pPr>
            <w:r>
              <w:rPr>
                <w:noProof/>
                <w:sz w:val="16"/>
                <w:szCs w:val="16"/>
              </w:rPr>
              <w:t>12 709</w:t>
            </w:r>
          </w:p>
        </w:tc>
      </w:tr>
      <w:tr w:rsidR="00A2580C" w:rsidRPr="005519EC" w:rsidTr="00A2580C">
        <w:trPr>
          <w:trHeight w:val="332"/>
        </w:trPr>
        <w:tc>
          <w:tcPr>
            <w:tcW w:w="566" w:type="pct"/>
            <w:vMerge/>
          </w:tcPr>
          <w:p w:rsidR="00A2580C" w:rsidRPr="005519EC" w:rsidRDefault="00A2580C" w:rsidP="00A2580C">
            <w:pPr>
              <w:spacing w:after="0" w:line="240" w:lineRule="auto"/>
              <w:jc w:val="both"/>
              <w:rPr>
                <w:noProof/>
                <w:sz w:val="16"/>
                <w:szCs w:val="16"/>
              </w:rPr>
            </w:pPr>
          </w:p>
        </w:tc>
        <w:tc>
          <w:tcPr>
            <w:tcW w:w="504" w:type="pct"/>
            <w:vMerge/>
          </w:tcPr>
          <w:p w:rsidR="00A2580C" w:rsidRPr="005519EC" w:rsidRDefault="00A2580C" w:rsidP="00A2580C">
            <w:pPr>
              <w:spacing w:after="0" w:line="240" w:lineRule="auto"/>
              <w:jc w:val="both"/>
              <w:rPr>
                <w:noProof/>
                <w:sz w:val="16"/>
                <w:szCs w:val="16"/>
              </w:rPr>
            </w:pPr>
          </w:p>
        </w:tc>
        <w:tc>
          <w:tcPr>
            <w:tcW w:w="431" w:type="pct"/>
            <w:vMerge/>
          </w:tcPr>
          <w:p w:rsidR="00A2580C" w:rsidRPr="005519EC" w:rsidRDefault="00A2580C" w:rsidP="00A2580C">
            <w:pPr>
              <w:spacing w:after="0" w:line="240" w:lineRule="auto"/>
              <w:jc w:val="both"/>
              <w:rPr>
                <w:noProof/>
                <w:sz w:val="16"/>
                <w:szCs w:val="16"/>
              </w:rPr>
            </w:pPr>
          </w:p>
        </w:tc>
        <w:tc>
          <w:tcPr>
            <w:tcW w:w="504" w:type="pct"/>
          </w:tcPr>
          <w:p w:rsidR="00A2580C" w:rsidRPr="005519EC" w:rsidRDefault="00A2580C" w:rsidP="00A2580C">
            <w:pPr>
              <w:spacing w:after="0" w:line="240" w:lineRule="auto"/>
              <w:rPr>
                <w:noProof/>
                <w:sz w:val="16"/>
                <w:szCs w:val="16"/>
              </w:rPr>
            </w:pPr>
            <w:r>
              <w:rPr>
                <w:noProof/>
                <w:sz w:val="16"/>
                <w:szCs w:val="16"/>
              </w:rPr>
              <w:t>Sostinės regionas</w:t>
            </w:r>
          </w:p>
        </w:tc>
        <w:tc>
          <w:tcPr>
            <w:tcW w:w="648" w:type="pct"/>
          </w:tcPr>
          <w:p w:rsidR="00A2580C" w:rsidRPr="005519EC"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864" w:type="pct"/>
            <w:shd w:val="clear" w:color="auto" w:fill="auto"/>
          </w:tcPr>
          <w:p w:rsidR="00A2580C" w:rsidRPr="005519EC" w:rsidRDefault="00A2580C" w:rsidP="00A2580C">
            <w:pPr>
              <w:spacing w:after="0" w:line="240" w:lineRule="auto"/>
              <w:rPr>
                <w:rFonts w:eastAsia="Calibri" w:cs="Times New Roman"/>
                <w:sz w:val="16"/>
                <w:szCs w:val="16"/>
                <w:lang w:eastAsia="lt-LT" w:bidi="lt-LT"/>
              </w:rPr>
            </w:pPr>
            <w:r w:rsidRPr="000426E1">
              <w:rPr>
                <w:rFonts w:eastAsia="Calibri" w:cs="Times New Roman"/>
                <w:sz w:val="16"/>
                <w:szCs w:val="16"/>
                <w:lang w:eastAsia="lt-LT" w:bidi="lt-LT"/>
              </w:rPr>
              <w:t>Įgyvendintos informacinės kampanijos, skirtos skatinti moterų ir vyrų lygybę bei gerinti apsaugą nuo smurto artimoje aplinkoje</w:t>
            </w:r>
          </w:p>
        </w:tc>
        <w:tc>
          <w:tcPr>
            <w:tcW w:w="514" w:type="pct"/>
          </w:tcPr>
          <w:p w:rsidR="00A2580C" w:rsidRPr="005519EC" w:rsidRDefault="00C54CAD"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Skaičius</w:t>
            </w:r>
          </w:p>
        </w:tc>
        <w:tc>
          <w:tcPr>
            <w:tcW w:w="504" w:type="pct"/>
            <w:shd w:val="clear" w:color="auto" w:fill="auto"/>
          </w:tcPr>
          <w:p w:rsidR="00A2580C" w:rsidRPr="00B66058" w:rsidRDefault="00A2580C" w:rsidP="00A2580C">
            <w:pPr>
              <w:spacing w:after="0" w:line="240" w:lineRule="auto"/>
              <w:jc w:val="center"/>
              <w:rPr>
                <w:noProof/>
                <w:sz w:val="16"/>
                <w:szCs w:val="16"/>
              </w:rPr>
            </w:pPr>
            <w:r>
              <w:rPr>
                <w:noProof/>
                <w:sz w:val="16"/>
                <w:szCs w:val="16"/>
              </w:rPr>
              <w:t>0</w:t>
            </w:r>
          </w:p>
        </w:tc>
        <w:tc>
          <w:tcPr>
            <w:tcW w:w="465" w:type="pct"/>
            <w:shd w:val="clear" w:color="auto" w:fill="auto"/>
          </w:tcPr>
          <w:p w:rsidR="00A2580C" w:rsidRPr="00B66058" w:rsidRDefault="00A2580C" w:rsidP="00A2580C">
            <w:pPr>
              <w:spacing w:after="0" w:line="240" w:lineRule="auto"/>
              <w:jc w:val="center"/>
              <w:rPr>
                <w:noProof/>
                <w:sz w:val="16"/>
                <w:szCs w:val="16"/>
              </w:rPr>
            </w:pPr>
            <w:r>
              <w:rPr>
                <w:noProof/>
                <w:sz w:val="16"/>
                <w:szCs w:val="16"/>
              </w:rPr>
              <w:t>2</w:t>
            </w:r>
          </w:p>
        </w:tc>
      </w:tr>
      <w:tr w:rsidR="00A2580C" w:rsidRPr="005519EC" w:rsidTr="00A2580C">
        <w:trPr>
          <w:trHeight w:val="332"/>
        </w:trPr>
        <w:tc>
          <w:tcPr>
            <w:tcW w:w="566" w:type="pct"/>
            <w:vMerge/>
          </w:tcPr>
          <w:p w:rsidR="00A2580C" w:rsidRPr="005519EC" w:rsidRDefault="00A2580C" w:rsidP="00A2580C">
            <w:pPr>
              <w:spacing w:after="0" w:line="240" w:lineRule="auto"/>
              <w:jc w:val="both"/>
              <w:rPr>
                <w:noProof/>
                <w:sz w:val="16"/>
                <w:szCs w:val="16"/>
              </w:rPr>
            </w:pPr>
          </w:p>
        </w:tc>
        <w:tc>
          <w:tcPr>
            <w:tcW w:w="504" w:type="pct"/>
            <w:vMerge/>
          </w:tcPr>
          <w:p w:rsidR="00A2580C" w:rsidRPr="005519EC" w:rsidRDefault="00A2580C" w:rsidP="00A2580C">
            <w:pPr>
              <w:spacing w:after="0" w:line="240" w:lineRule="auto"/>
              <w:jc w:val="both"/>
              <w:rPr>
                <w:noProof/>
                <w:sz w:val="16"/>
                <w:szCs w:val="16"/>
              </w:rPr>
            </w:pPr>
          </w:p>
        </w:tc>
        <w:tc>
          <w:tcPr>
            <w:tcW w:w="431" w:type="pct"/>
            <w:vMerge/>
          </w:tcPr>
          <w:p w:rsidR="00A2580C" w:rsidRPr="005519EC" w:rsidRDefault="00A2580C" w:rsidP="00A2580C">
            <w:pPr>
              <w:spacing w:after="0" w:line="240" w:lineRule="auto"/>
              <w:jc w:val="both"/>
              <w:rPr>
                <w:noProof/>
                <w:sz w:val="16"/>
                <w:szCs w:val="16"/>
              </w:rPr>
            </w:pPr>
          </w:p>
        </w:tc>
        <w:tc>
          <w:tcPr>
            <w:tcW w:w="504" w:type="pct"/>
          </w:tcPr>
          <w:p w:rsidR="00A2580C" w:rsidRPr="005519EC" w:rsidRDefault="00A2580C" w:rsidP="00A2580C">
            <w:pPr>
              <w:spacing w:after="0" w:line="240" w:lineRule="auto"/>
              <w:rPr>
                <w:noProof/>
                <w:sz w:val="16"/>
                <w:szCs w:val="16"/>
              </w:rPr>
            </w:pPr>
            <w:r>
              <w:rPr>
                <w:noProof/>
                <w:sz w:val="16"/>
                <w:szCs w:val="16"/>
              </w:rPr>
              <w:t>VVL regionas</w:t>
            </w:r>
          </w:p>
        </w:tc>
        <w:tc>
          <w:tcPr>
            <w:tcW w:w="648" w:type="pct"/>
          </w:tcPr>
          <w:p w:rsidR="00A2580C" w:rsidRPr="005519EC"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864" w:type="pct"/>
            <w:shd w:val="clear" w:color="auto" w:fill="auto"/>
          </w:tcPr>
          <w:p w:rsidR="00A2580C" w:rsidRPr="005519EC" w:rsidRDefault="00A2580C" w:rsidP="00A2580C">
            <w:pPr>
              <w:spacing w:after="0" w:line="240" w:lineRule="auto"/>
              <w:rPr>
                <w:rFonts w:eastAsia="Calibri" w:cs="Times New Roman"/>
                <w:sz w:val="16"/>
                <w:szCs w:val="16"/>
                <w:lang w:eastAsia="lt-LT" w:bidi="lt-LT"/>
              </w:rPr>
            </w:pPr>
            <w:r w:rsidRPr="000426E1">
              <w:rPr>
                <w:rFonts w:eastAsia="Calibri" w:cs="Times New Roman"/>
                <w:sz w:val="16"/>
                <w:szCs w:val="16"/>
                <w:lang w:eastAsia="lt-LT" w:bidi="lt-LT"/>
              </w:rPr>
              <w:t>Įgyvendintos informacinės kampanijos, skirtos skatinti moterų ir vyrų lygybę bei gerinti apsaugą nuo smurto artimoje aplinkoje</w:t>
            </w:r>
          </w:p>
        </w:tc>
        <w:tc>
          <w:tcPr>
            <w:tcW w:w="514" w:type="pct"/>
          </w:tcPr>
          <w:p w:rsidR="00A2580C" w:rsidRPr="005519EC" w:rsidRDefault="00C54CAD"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Skaičius</w:t>
            </w:r>
          </w:p>
        </w:tc>
        <w:tc>
          <w:tcPr>
            <w:tcW w:w="504" w:type="pct"/>
            <w:shd w:val="clear" w:color="auto" w:fill="auto"/>
          </w:tcPr>
          <w:p w:rsidR="00A2580C" w:rsidRPr="00B66058" w:rsidRDefault="00A2580C" w:rsidP="00A2580C">
            <w:pPr>
              <w:spacing w:after="0" w:line="240" w:lineRule="auto"/>
              <w:jc w:val="center"/>
              <w:rPr>
                <w:noProof/>
                <w:sz w:val="16"/>
                <w:szCs w:val="16"/>
              </w:rPr>
            </w:pPr>
            <w:r>
              <w:rPr>
                <w:noProof/>
                <w:sz w:val="16"/>
                <w:szCs w:val="16"/>
              </w:rPr>
              <w:t>0</w:t>
            </w:r>
          </w:p>
        </w:tc>
        <w:tc>
          <w:tcPr>
            <w:tcW w:w="465" w:type="pct"/>
            <w:shd w:val="clear" w:color="auto" w:fill="auto"/>
          </w:tcPr>
          <w:p w:rsidR="00A2580C" w:rsidRPr="00B66058" w:rsidRDefault="00A2580C" w:rsidP="00A2580C">
            <w:pPr>
              <w:spacing w:after="0" w:line="240" w:lineRule="auto"/>
              <w:jc w:val="center"/>
              <w:rPr>
                <w:noProof/>
                <w:sz w:val="16"/>
                <w:szCs w:val="16"/>
              </w:rPr>
            </w:pPr>
            <w:r w:rsidRPr="00B66058">
              <w:rPr>
                <w:noProof/>
                <w:sz w:val="16"/>
                <w:szCs w:val="16"/>
              </w:rPr>
              <w:t>3</w:t>
            </w:r>
          </w:p>
        </w:tc>
      </w:tr>
      <w:tr w:rsidR="00A2580C" w:rsidRPr="005519EC" w:rsidTr="00A2580C">
        <w:trPr>
          <w:trHeight w:val="332"/>
        </w:trPr>
        <w:tc>
          <w:tcPr>
            <w:tcW w:w="566" w:type="pct"/>
            <w:vMerge/>
          </w:tcPr>
          <w:p w:rsidR="00A2580C" w:rsidRPr="005519EC" w:rsidRDefault="00A2580C" w:rsidP="00A2580C">
            <w:pPr>
              <w:spacing w:after="0" w:line="240" w:lineRule="auto"/>
              <w:jc w:val="both"/>
              <w:rPr>
                <w:noProof/>
                <w:sz w:val="16"/>
                <w:szCs w:val="16"/>
              </w:rPr>
            </w:pPr>
          </w:p>
        </w:tc>
        <w:tc>
          <w:tcPr>
            <w:tcW w:w="504" w:type="pct"/>
            <w:vMerge/>
          </w:tcPr>
          <w:p w:rsidR="00A2580C" w:rsidRPr="005519EC" w:rsidRDefault="00A2580C" w:rsidP="00A2580C">
            <w:pPr>
              <w:spacing w:after="0" w:line="240" w:lineRule="auto"/>
              <w:jc w:val="both"/>
              <w:rPr>
                <w:noProof/>
                <w:sz w:val="16"/>
                <w:szCs w:val="16"/>
              </w:rPr>
            </w:pPr>
          </w:p>
        </w:tc>
        <w:tc>
          <w:tcPr>
            <w:tcW w:w="431" w:type="pct"/>
            <w:vMerge/>
          </w:tcPr>
          <w:p w:rsidR="00A2580C" w:rsidRPr="005519EC" w:rsidRDefault="00A2580C" w:rsidP="00A2580C">
            <w:pPr>
              <w:spacing w:after="0" w:line="240" w:lineRule="auto"/>
              <w:jc w:val="both"/>
              <w:rPr>
                <w:noProof/>
                <w:sz w:val="16"/>
                <w:szCs w:val="16"/>
              </w:rPr>
            </w:pPr>
          </w:p>
        </w:tc>
        <w:tc>
          <w:tcPr>
            <w:tcW w:w="504" w:type="pct"/>
          </w:tcPr>
          <w:p w:rsidR="00A2580C" w:rsidRPr="005519EC" w:rsidRDefault="00A2580C" w:rsidP="00A2580C">
            <w:pPr>
              <w:spacing w:after="0" w:line="240" w:lineRule="auto"/>
              <w:rPr>
                <w:noProof/>
                <w:sz w:val="16"/>
                <w:szCs w:val="16"/>
              </w:rPr>
            </w:pPr>
            <w:r>
              <w:rPr>
                <w:noProof/>
                <w:sz w:val="16"/>
                <w:szCs w:val="16"/>
              </w:rPr>
              <w:t>Sostinės regionas</w:t>
            </w:r>
          </w:p>
        </w:tc>
        <w:tc>
          <w:tcPr>
            <w:tcW w:w="648" w:type="pct"/>
          </w:tcPr>
          <w:p w:rsidR="00A2580C" w:rsidRPr="005519EC"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864" w:type="pct"/>
            <w:shd w:val="clear" w:color="auto" w:fill="auto"/>
          </w:tcPr>
          <w:p w:rsidR="00A2580C" w:rsidRPr="005519EC" w:rsidRDefault="003616B2" w:rsidP="002B61A9">
            <w:pPr>
              <w:spacing w:after="0" w:line="240" w:lineRule="auto"/>
              <w:rPr>
                <w:rFonts w:eastAsia="Calibri" w:cs="Times New Roman"/>
                <w:sz w:val="16"/>
                <w:szCs w:val="16"/>
                <w:lang w:eastAsia="lt-LT" w:bidi="lt-LT"/>
              </w:rPr>
            </w:pPr>
            <w:r w:rsidRPr="003616B2">
              <w:rPr>
                <w:rFonts w:eastAsia="Calibri" w:cs="Times New Roman"/>
                <w:sz w:val="16"/>
                <w:szCs w:val="16"/>
                <w:lang w:eastAsia="lt-LT" w:bidi="lt-LT"/>
              </w:rPr>
              <w:t xml:space="preserve">Asmenys, dalyvavę veiklose, suteikiančiose žinias ir (ar) gebėjimus </w:t>
            </w:r>
            <w:r w:rsidR="002B61A9">
              <w:rPr>
                <w:rFonts w:eastAsia="Calibri" w:cs="Times New Roman"/>
                <w:sz w:val="16"/>
                <w:szCs w:val="16"/>
                <w:lang w:eastAsia="lt-LT" w:bidi="lt-LT"/>
              </w:rPr>
              <w:t>moterų ir vyrų</w:t>
            </w:r>
            <w:r w:rsidR="00483986">
              <w:rPr>
                <w:rFonts w:eastAsia="Calibri" w:cs="Times New Roman"/>
                <w:sz w:val="16"/>
                <w:szCs w:val="16"/>
                <w:lang w:eastAsia="lt-LT" w:bidi="lt-LT"/>
              </w:rPr>
              <w:t xml:space="preserve"> lygybės bei apsaugos nuo </w:t>
            </w:r>
            <w:r w:rsidRPr="003616B2">
              <w:rPr>
                <w:rFonts w:eastAsia="Calibri" w:cs="Times New Roman"/>
                <w:sz w:val="16"/>
                <w:szCs w:val="16"/>
                <w:lang w:eastAsia="lt-LT" w:bidi="lt-LT"/>
              </w:rPr>
              <w:t>smurto artimoje aplinkoje srityse</w:t>
            </w:r>
          </w:p>
        </w:tc>
        <w:tc>
          <w:tcPr>
            <w:tcW w:w="514" w:type="pct"/>
          </w:tcPr>
          <w:p w:rsidR="00A2580C" w:rsidRPr="005519EC"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Asmenys</w:t>
            </w:r>
          </w:p>
        </w:tc>
        <w:tc>
          <w:tcPr>
            <w:tcW w:w="504" w:type="pct"/>
            <w:shd w:val="clear" w:color="auto" w:fill="auto"/>
          </w:tcPr>
          <w:p w:rsidR="00A2580C" w:rsidRPr="00B66058" w:rsidRDefault="00483986" w:rsidP="00A2580C">
            <w:pPr>
              <w:spacing w:after="0" w:line="240" w:lineRule="auto"/>
              <w:jc w:val="center"/>
              <w:rPr>
                <w:noProof/>
                <w:sz w:val="16"/>
                <w:szCs w:val="16"/>
              </w:rPr>
            </w:pPr>
            <w:r>
              <w:rPr>
                <w:noProof/>
                <w:sz w:val="16"/>
                <w:szCs w:val="16"/>
              </w:rPr>
              <w:t>149</w:t>
            </w:r>
          </w:p>
        </w:tc>
        <w:tc>
          <w:tcPr>
            <w:tcW w:w="465" w:type="pct"/>
            <w:shd w:val="clear" w:color="auto" w:fill="auto"/>
          </w:tcPr>
          <w:p w:rsidR="00A2580C" w:rsidRPr="00B66058" w:rsidRDefault="00483986" w:rsidP="00A2580C">
            <w:pPr>
              <w:spacing w:after="0" w:line="240" w:lineRule="auto"/>
              <w:jc w:val="center"/>
              <w:rPr>
                <w:noProof/>
                <w:sz w:val="16"/>
                <w:szCs w:val="16"/>
              </w:rPr>
            </w:pPr>
            <w:r>
              <w:rPr>
                <w:noProof/>
                <w:sz w:val="16"/>
                <w:szCs w:val="16"/>
              </w:rPr>
              <w:t>745</w:t>
            </w:r>
          </w:p>
        </w:tc>
      </w:tr>
      <w:tr w:rsidR="00A2580C" w:rsidRPr="005519EC" w:rsidTr="00A2580C">
        <w:trPr>
          <w:trHeight w:val="332"/>
        </w:trPr>
        <w:tc>
          <w:tcPr>
            <w:tcW w:w="566" w:type="pct"/>
            <w:vMerge/>
          </w:tcPr>
          <w:p w:rsidR="00A2580C" w:rsidRPr="005519EC" w:rsidRDefault="00A2580C" w:rsidP="00A2580C">
            <w:pPr>
              <w:spacing w:after="0" w:line="240" w:lineRule="auto"/>
              <w:jc w:val="both"/>
              <w:rPr>
                <w:noProof/>
                <w:sz w:val="16"/>
                <w:szCs w:val="16"/>
              </w:rPr>
            </w:pPr>
          </w:p>
        </w:tc>
        <w:tc>
          <w:tcPr>
            <w:tcW w:w="504" w:type="pct"/>
            <w:vMerge/>
          </w:tcPr>
          <w:p w:rsidR="00A2580C" w:rsidRPr="005519EC" w:rsidRDefault="00A2580C" w:rsidP="00A2580C">
            <w:pPr>
              <w:spacing w:after="0" w:line="240" w:lineRule="auto"/>
              <w:jc w:val="both"/>
              <w:rPr>
                <w:noProof/>
                <w:sz w:val="16"/>
                <w:szCs w:val="16"/>
              </w:rPr>
            </w:pPr>
          </w:p>
        </w:tc>
        <w:tc>
          <w:tcPr>
            <w:tcW w:w="431" w:type="pct"/>
            <w:vMerge/>
          </w:tcPr>
          <w:p w:rsidR="00A2580C" w:rsidRPr="005519EC" w:rsidRDefault="00A2580C" w:rsidP="00A2580C">
            <w:pPr>
              <w:spacing w:after="0" w:line="240" w:lineRule="auto"/>
              <w:jc w:val="both"/>
              <w:rPr>
                <w:noProof/>
                <w:sz w:val="16"/>
                <w:szCs w:val="16"/>
              </w:rPr>
            </w:pPr>
          </w:p>
        </w:tc>
        <w:tc>
          <w:tcPr>
            <w:tcW w:w="504" w:type="pct"/>
          </w:tcPr>
          <w:p w:rsidR="00A2580C" w:rsidRPr="005519EC" w:rsidRDefault="00A2580C" w:rsidP="00A2580C">
            <w:pPr>
              <w:spacing w:after="0" w:line="240" w:lineRule="auto"/>
              <w:rPr>
                <w:noProof/>
                <w:sz w:val="16"/>
                <w:szCs w:val="16"/>
              </w:rPr>
            </w:pPr>
            <w:r>
              <w:rPr>
                <w:noProof/>
                <w:sz w:val="16"/>
                <w:szCs w:val="16"/>
              </w:rPr>
              <w:t>VVL regionas</w:t>
            </w:r>
          </w:p>
        </w:tc>
        <w:tc>
          <w:tcPr>
            <w:tcW w:w="648" w:type="pct"/>
          </w:tcPr>
          <w:p w:rsidR="00A2580C" w:rsidRPr="005519EC"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864" w:type="pct"/>
            <w:shd w:val="clear" w:color="auto" w:fill="auto"/>
          </w:tcPr>
          <w:p w:rsidR="00A2580C" w:rsidRPr="005519EC" w:rsidRDefault="003616B2" w:rsidP="002B61A9">
            <w:pPr>
              <w:spacing w:after="0" w:line="240" w:lineRule="auto"/>
              <w:rPr>
                <w:rFonts w:eastAsia="Calibri" w:cs="Times New Roman"/>
                <w:sz w:val="16"/>
                <w:szCs w:val="16"/>
                <w:lang w:eastAsia="lt-LT" w:bidi="lt-LT"/>
              </w:rPr>
            </w:pPr>
            <w:r w:rsidRPr="003616B2">
              <w:rPr>
                <w:rFonts w:eastAsia="Calibri" w:cs="Times New Roman"/>
                <w:sz w:val="16"/>
                <w:szCs w:val="16"/>
                <w:lang w:eastAsia="lt-LT" w:bidi="lt-LT"/>
              </w:rPr>
              <w:t xml:space="preserve">Asmenys, dalyvavę veiklose, suteikiančiose žinias ir (ar) gebėjimus </w:t>
            </w:r>
            <w:r w:rsidR="002B61A9">
              <w:rPr>
                <w:rFonts w:eastAsia="Calibri" w:cs="Times New Roman"/>
                <w:sz w:val="16"/>
                <w:szCs w:val="16"/>
                <w:lang w:eastAsia="lt-LT" w:bidi="lt-LT"/>
              </w:rPr>
              <w:t>moterų ir vyrų</w:t>
            </w:r>
            <w:r w:rsidR="00483986">
              <w:rPr>
                <w:rFonts w:eastAsia="Calibri" w:cs="Times New Roman"/>
                <w:sz w:val="16"/>
                <w:szCs w:val="16"/>
                <w:lang w:eastAsia="lt-LT" w:bidi="lt-LT"/>
              </w:rPr>
              <w:t xml:space="preserve"> lygybės bei apsaugos nuo </w:t>
            </w:r>
            <w:r w:rsidRPr="003616B2">
              <w:rPr>
                <w:rFonts w:eastAsia="Calibri" w:cs="Times New Roman"/>
                <w:sz w:val="16"/>
                <w:szCs w:val="16"/>
                <w:lang w:eastAsia="lt-LT" w:bidi="lt-LT"/>
              </w:rPr>
              <w:t>smurto artimoje aplinkoje srityse</w:t>
            </w:r>
          </w:p>
        </w:tc>
        <w:tc>
          <w:tcPr>
            <w:tcW w:w="514" w:type="pct"/>
          </w:tcPr>
          <w:p w:rsidR="00A2580C" w:rsidRPr="005519EC"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Asmenys</w:t>
            </w:r>
          </w:p>
        </w:tc>
        <w:tc>
          <w:tcPr>
            <w:tcW w:w="504" w:type="pct"/>
            <w:shd w:val="clear" w:color="auto" w:fill="auto"/>
          </w:tcPr>
          <w:p w:rsidR="00A2580C" w:rsidRPr="00B66058" w:rsidRDefault="00794DCF" w:rsidP="00A2580C">
            <w:pPr>
              <w:spacing w:after="0" w:line="240" w:lineRule="auto"/>
              <w:jc w:val="center"/>
              <w:rPr>
                <w:noProof/>
                <w:sz w:val="16"/>
                <w:szCs w:val="16"/>
              </w:rPr>
            </w:pPr>
            <w:r>
              <w:rPr>
                <w:noProof/>
                <w:sz w:val="16"/>
                <w:szCs w:val="16"/>
              </w:rPr>
              <w:t>933</w:t>
            </w:r>
          </w:p>
        </w:tc>
        <w:tc>
          <w:tcPr>
            <w:tcW w:w="465" w:type="pct"/>
            <w:shd w:val="clear" w:color="auto" w:fill="auto"/>
          </w:tcPr>
          <w:p w:rsidR="00A2580C" w:rsidRPr="00B66058" w:rsidRDefault="00794DCF" w:rsidP="00A2580C">
            <w:pPr>
              <w:spacing w:after="0" w:line="240" w:lineRule="auto"/>
              <w:jc w:val="center"/>
              <w:rPr>
                <w:noProof/>
                <w:sz w:val="16"/>
                <w:szCs w:val="16"/>
              </w:rPr>
            </w:pPr>
            <w:r>
              <w:rPr>
                <w:noProof/>
                <w:sz w:val="16"/>
                <w:szCs w:val="16"/>
              </w:rPr>
              <w:t>4 664</w:t>
            </w:r>
          </w:p>
        </w:tc>
      </w:tr>
      <w:tr w:rsidR="00A2580C" w:rsidRPr="005519EC" w:rsidTr="00A2580C">
        <w:trPr>
          <w:trHeight w:val="332"/>
        </w:trPr>
        <w:tc>
          <w:tcPr>
            <w:tcW w:w="566" w:type="pct"/>
            <w:vMerge/>
          </w:tcPr>
          <w:p w:rsidR="00A2580C" w:rsidRPr="005519EC" w:rsidDel="000426E1" w:rsidRDefault="00A2580C" w:rsidP="00A2580C">
            <w:pPr>
              <w:spacing w:after="0" w:line="240" w:lineRule="auto"/>
              <w:jc w:val="both"/>
              <w:rPr>
                <w:noProof/>
                <w:sz w:val="16"/>
                <w:szCs w:val="16"/>
              </w:rPr>
            </w:pPr>
          </w:p>
        </w:tc>
        <w:tc>
          <w:tcPr>
            <w:tcW w:w="504" w:type="pct"/>
            <w:vMerge/>
          </w:tcPr>
          <w:p w:rsidR="00A2580C" w:rsidRPr="005519EC" w:rsidDel="000426E1" w:rsidRDefault="00A2580C" w:rsidP="00A2580C">
            <w:pPr>
              <w:spacing w:after="0" w:line="240" w:lineRule="auto"/>
              <w:jc w:val="both"/>
              <w:rPr>
                <w:noProof/>
                <w:sz w:val="16"/>
                <w:szCs w:val="16"/>
              </w:rPr>
            </w:pPr>
          </w:p>
        </w:tc>
        <w:tc>
          <w:tcPr>
            <w:tcW w:w="431" w:type="pct"/>
            <w:vMerge/>
          </w:tcPr>
          <w:p w:rsidR="00A2580C" w:rsidRPr="005519EC" w:rsidDel="000426E1" w:rsidRDefault="00A2580C" w:rsidP="00A2580C">
            <w:pPr>
              <w:spacing w:after="0" w:line="240" w:lineRule="auto"/>
              <w:jc w:val="both"/>
              <w:rPr>
                <w:noProof/>
                <w:sz w:val="16"/>
                <w:szCs w:val="16"/>
              </w:rPr>
            </w:pPr>
          </w:p>
        </w:tc>
        <w:tc>
          <w:tcPr>
            <w:tcW w:w="504" w:type="pct"/>
          </w:tcPr>
          <w:p w:rsidR="00A2580C" w:rsidRPr="005519EC" w:rsidDel="000426E1" w:rsidRDefault="00A2580C" w:rsidP="00A2580C">
            <w:pPr>
              <w:spacing w:after="0" w:line="240" w:lineRule="auto"/>
              <w:rPr>
                <w:noProof/>
                <w:sz w:val="16"/>
                <w:szCs w:val="16"/>
              </w:rPr>
            </w:pPr>
            <w:r>
              <w:rPr>
                <w:noProof/>
                <w:sz w:val="16"/>
                <w:szCs w:val="16"/>
              </w:rPr>
              <w:t>Sostinės regionas</w:t>
            </w:r>
          </w:p>
        </w:tc>
        <w:tc>
          <w:tcPr>
            <w:tcW w:w="648" w:type="pct"/>
          </w:tcPr>
          <w:p w:rsidR="00A2580C" w:rsidRPr="00295C0F"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864" w:type="pct"/>
            <w:shd w:val="clear" w:color="auto" w:fill="auto"/>
          </w:tcPr>
          <w:p w:rsidR="00A2580C" w:rsidRPr="00295C0F" w:rsidDel="000426E1"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 xml:space="preserve">Sukurtas ir įgyvendinamas </w:t>
            </w:r>
            <w:r w:rsidRPr="00295C0F">
              <w:rPr>
                <w:rFonts w:eastAsia="Calibri" w:cs="Times New Roman"/>
                <w:sz w:val="16"/>
                <w:szCs w:val="16"/>
                <w:lang w:eastAsia="lt-LT" w:bidi="lt-LT"/>
              </w:rPr>
              <w:t>nacionalinis savanoriško</w:t>
            </w:r>
            <w:r w:rsidR="004C758A">
              <w:rPr>
                <w:rFonts w:eastAsia="Calibri" w:cs="Times New Roman"/>
                <w:sz w:val="16"/>
                <w:szCs w:val="16"/>
                <w:lang w:eastAsia="lt-LT" w:bidi="lt-LT"/>
              </w:rPr>
              <w:t>s</w:t>
            </w:r>
            <w:r w:rsidRPr="00295C0F">
              <w:rPr>
                <w:rFonts w:eastAsia="Calibri" w:cs="Times New Roman"/>
                <w:sz w:val="16"/>
                <w:szCs w:val="16"/>
                <w:lang w:eastAsia="lt-LT" w:bidi="lt-LT"/>
              </w:rPr>
              <w:t xml:space="preserve"> veiklos modelis</w:t>
            </w:r>
            <w:r w:rsidRPr="00295C0F">
              <w:rPr>
                <w:rStyle w:val="Puslapioinaosnuoroda"/>
                <w:rFonts w:eastAsia="Calibri" w:cs="Times New Roman"/>
                <w:sz w:val="16"/>
                <w:szCs w:val="16"/>
                <w:lang w:eastAsia="lt-LT" w:bidi="lt-LT"/>
              </w:rPr>
              <w:footnoteReference w:id="5"/>
            </w:r>
          </w:p>
        </w:tc>
        <w:tc>
          <w:tcPr>
            <w:tcW w:w="514" w:type="pct"/>
          </w:tcPr>
          <w:p w:rsidR="00A2580C" w:rsidRPr="005519EC" w:rsidDel="000426E1" w:rsidRDefault="00C54CAD"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Skaičius</w:t>
            </w:r>
          </w:p>
        </w:tc>
        <w:tc>
          <w:tcPr>
            <w:tcW w:w="504" w:type="pct"/>
            <w:shd w:val="clear" w:color="auto" w:fill="auto"/>
          </w:tcPr>
          <w:p w:rsidR="00A2580C" w:rsidRPr="00B66058" w:rsidRDefault="00A2580C" w:rsidP="00A2580C">
            <w:pPr>
              <w:spacing w:after="0" w:line="240" w:lineRule="auto"/>
              <w:jc w:val="center"/>
              <w:rPr>
                <w:noProof/>
                <w:sz w:val="16"/>
                <w:szCs w:val="16"/>
              </w:rPr>
            </w:pPr>
            <w:r w:rsidRPr="00B66058">
              <w:rPr>
                <w:noProof/>
                <w:sz w:val="16"/>
                <w:szCs w:val="16"/>
              </w:rPr>
              <w:t>0</w:t>
            </w:r>
          </w:p>
        </w:tc>
        <w:tc>
          <w:tcPr>
            <w:tcW w:w="465" w:type="pct"/>
            <w:shd w:val="clear" w:color="auto" w:fill="auto"/>
          </w:tcPr>
          <w:p w:rsidR="00A2580C" w:rsidRPr="00B66058" w:rsidRDefault="00A2580C" w:rsidP="00A2580C">
            <w:pPr>
              <w:spacing w:after="0" w:line="240" w:lineRule="auto"/>
              <w:jc w:val="center"/>
              <w:rPr>
                <w:noProof/>
                <w:sz w:val="16"/>
                <w:szCs w:val="16"/>
              </w:rPr>
            </w:pPr>
            <w:r w:rsidRPr="00B66058">
              <w:rPr>
                <w:noProof/>
                <w:sz w:val="16"/>
                <w:szCs w:val="16"/>
              </w:rPr>
              <w:t>1</w:t>
            </w:r>
          </w:p>
        </w:tc>
      </w:tr>
      <w:tr w:rsidR="00A2580C" w:rsidRPr="00307F9E" w:rsidTr="00A2580C">
        <w:trPr>
          <w:trHeight w:val="332"/>
        </w:trPr>
        <w:tc>
          <w:tcPr>
            <w:tcW w:w="566" w:type="pct"/>
            <w:vMerge/>
          </w:tcPr>
          <w:p w:rsidR="00A2580C" w:rsidRPr="00307F9E" w:rsidDel="000426E1" w:rsidRDefault="00A2580C" w:rsidP="00A2580C">
            <w:pPr>
              <w:spacing w:after="0" w:line="240" w:lineRule="auto"/>
              <w:jc w:val="both"/>
              <w:rPr>
                <w:noProof/>
                <w:sz w:val="16"/>
                <w:szCs w:val="16"/>
              </w:rPr>
            </w:pPr>
          </w:p>
        </w:tc>
        <w:tc>
          <w:tcPr>
            <w:tcW w:w="504" w:type="pct"/>
            <w:vMerge/>
          </w:tcPr>
          <w:p w:rsidR="00A2580C" w:rsidRPr="00307F9E" w:rsidDel="000426E1" w:rsidRDefault="00A2580C" w:rsidP="00A2580C">
            <w:pPr>
              <w:spacing w:after="0" w:line="240" w:lineRule="auto"/>
              <w:jc w:val="both"/>
              <w:rPr>
                <w:noProof/>
                <w:sz w:val="16"/>
                <w:szCs w:val="16"/>
              </w:rPr>
            </w:pPr>
          </w:p>
        </w:tc>
        <w:tc>
          <w:tcPr>
            <w:tcW w:w="431" w:type="pct"/>
            <w:vMerge/>
          </w:tcPr>
          <w:p w:rsidR="00A2580C" w:rsidRPr="00307F9E" w:rsidDel="000426E1" w:rsidRDefault="00A2580C" w:rsidP="00A2580C">
            <w:pPr>
              <w:spacing w:after="0" w:line="240" w:lineRule="auto"/>
              <w:jc w:val="both"/>
              <w:rPr>
                <w:noProof/>
                <w:sz w:val="16"/>
                <w:szCs w:val="16"/>
              </w:rPr>
            </w:pPr>
          </w:p>
        </w:tc>
        <w:tc>
          <w:tcPr>
            <w:tcW w:w="504" w:type="pct"/>
          </w:tcPr>
          <w:p w:rsidR="00A2580C" w:rsidRPr="00307F9E" w:rsidDel="000426E1" w:rsidRDefault="00A2580C" w:rsidP="00A2580C">
            <w:pPr>
              <w:spacing w:after="0" w:line="240" w:lineRule="auto"/>
              <w:rPr>
                <w:noProof/>
                <w:sz w:val="16"/>
                <w:szCs w:val="16"/>
              </w:rPr>
            </w:pPr>
            <w:r>
              <w:rPr>
                <w:noProof/>
                <w:sz w:val="16"/>
                <w:szCs w:val="16"/>
              </w:rPr>
              <w:t>VVL</w:t>
            </w:r>
            <w:r w:rsidRPr="00307F9E">
              <w:rPr>
                <w:noProof/>
                <w:sz w:val="16"/>
                <w:szCs w:val="16"/>
              </w:rPr>
              <w:t xml:space="preserve"> regionas</w:t>
            </w:r>
          </w:p>
        </w:tc>
        <w:tc>
          <w:tcPr>
            <w:tcW w:w="648" w:type="pct"/>
          </w:tcPr>
          <w:p w:rsidR="00A2580C" w:rsidRPr="00307F9E"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864" w:type="pct"/>
            <w:shd w:val="clear" w:color="auto" w:fill="auto"/>
          </w:tcPr>
          <w:p w:rsidR="00A2580C" w:rsidRPr="00307F9E" w:rsidDel="000426E1" w:rsidRDefault="00A2580C" w:rsidP="00A2580C">
            <w:pPr>
              <w:spacing w:after="0" w:line="240" w:lineRule="auto"/>
              <w:rPr>
                <w:rFonts w:eastAsia="Calibri" w:cs="Times New Roman"/>
                <w:sz w:val="16"/>
                <w:szCs w:val="16"/>
                <w:lang w:eastAsia="lt-LT" w:bidi="lt-LT"/>
              </w:rPr>
            </w:pPr>
            <w:r w:rsidRPr="00307F9E">
              <w:rPr>
                <w:rFonts w:eastAsia="Calibri" w:cs="Times New Roman"/>
                <w:sz w:val="16"/>
                <w:szCs w:val="16"/>
                <w:lang w:eastAsia="lt-LT" w:bidi="lt-LT"/>
              </w:rPr>
              <w:t>Sukurtas ir įgyv</w:t>
            </w:r>
            <w:r>
              <w:rPr>
                <w:rFonts w:eastAsia="Calibri" w:cs="Times New Roman"/>
                <w:sz w:val="16"/>
                <w:szCs w:val="16"/>
                <w:lang w:eastAsia="lt-LT" w:bidi="lt-LT"/>
              </w:rPr>
              <w:t xml:space="preserve">endinamas </w:t>
            </w:r>
            <w:r w:rsidRPr="00307F9E">
              <w:rPr>
                <w:rFonts w:eastAsia="Calibri" w:cs="Times New Roman"/>
                <w:sz w:val="16"/>
                <w:szCs w:val="16"/>
                <w:lang w:eastAsia="lt-LT" w:bidi="lt-LT"/>
              </w:rPr>
              <w:t>nacionalinis savanoriško</w:t>
            </w:r>
            <w:r w:rsidR="004C758A">
              <w:rPr>
                <w:rFonts w:eastAsia="Calibri" w:cs="Times New Roman"/>
                <w:sz w:val="16"/>
                <w:szCs w:val="16"/>
                <w:lang w:eastAsia="lt-LT" w:bidi="lt-LT"/>
              </w:rPr>
              <w:t>s</w:t>
            </w:r>
            <w:r w:rsidRPr="00307F9E">
              <w:rPr>
                <w:rFonts w:eastAsia="Calibri" w:cs="Times New Roman"/>
                <w:sz w:val="16"/>
                <w:szCs w:val="16"/>
                <w:lang w:eastAsia="lt-LT" w:bidi="lt-LT"/>
              </w:rPr>
              <w:t xml:space="preserve"> veiklos modelis</w:t>
            </w:r>
          </w:p>
        </w:tc>
        <w:tc>
          <w:tcPr>
            <w:tcW w:w="514" w:type="pct"/>
          </w:tcPr>
          <w:p w:rsidR="00A2580C" w:rsidRPr="00307F9E" w:rsidDel="000426E1" w:rsidRDefault="00C54CAD"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Skaičius</w:t>
            </w:r>
          </w:p>
        </w:tc>
        <w:tc>
          <w:tcPr>
            <w:tcW w:w="504" w:type="pct"/>
            <w:shd w:val="clear" w:color="auto" w:fill="auto"/>
          </w:tcPr>
          <w:p w:rsidR="00A2580C" w:rsidRPr="00B66058" w:rsidRDefault="00A2580C" w:rsidP="00A2580C">
            <w:pPr>
              <w:spacing w:after="0" w:line="240" w:lineRule="auto"/>
              <w:jc w:val="center"/>
              <w:rPr>
                <w:noProof/>
                <w:sz w:val="16"/>
                <w:szCs w:val="16"/>
              </w:rPr>
            </w:pPr>
            <w:r w:rsidRPr="00B66058">
              <w:rPr>
                <w:noProof/>
                <w:sz w:val="16"/>
                <w:szCs w:val="16"/>
              </w:rPr>
              <w:t>-</w:t>
            </w:r>
          </w:p>
        </w:tc>
        <w:tc>
          <w:tcPr>
            <w:tcW w:w="465" w:type="pct"/>
            <w:shd w:val="clear" w:color="auto" w:fill="auto"/>
          </w:tcPr>
          <w:p w:rsidR="00A2580C" w:rsidRPr="00B66058" w:rsidRDefault="00A2580C" w:rsidP="00A2580C">
            <w:pPr>
              <w:spacing w:after="0" w:line="240" w:lineRule="auto"/>
              <w:jc w:val="center"/>
              <w:rPr>
                <w:noProof/>
                <w:sz w:val="16"/>
                <w:szCs w:val="16"/>
              </w:rPr>
            </w:pPr>
            <w:r w:rsidRPr="00B66058">
              <w:rPr>
                <w:noProof/>
                <w:sz w:val="16"/>
                <w:szCs w:val="16"/>
              </w:rPr>
              <w:t>-</w:t>
            </w:r>
          </w:p>
        </w:tc>
      </w:tr>
      <w:tr w:rsidR="00A2580C" w:rsidRPr="005519EC" w:rsidTr="00A2580C">
        <w:trPr>
          <w:trHeight w:val="332"/>
        </w:trPr>
        <w:tc>
          <w:tcPr>
            <w:tcW w:w="566" w:type="pct"/>
            <w:vMerge/>
          </w:tcPr>
          <w:p w:rsidR="00A2580C" w:rsidRPr="005519EC" w:rsidDel="000426E1" w:rsidRDefault="00A2580C" w:rsidP="00A2580C">
            <w:pPr>
              <w:spacing w:after="0" w:line="240" w:lineRule="auto"/>
              <w:jc w:val="both"/>
              <w:rPr>
                <w:noProof/>
                <w:sz w:val="16"/>
                <w:szCs w:val="16"/>
              </w:rPr>
            </w:pPr>
          </w:p>
        </w:tc>
        <w:tc>
          <w:tcPr>
            <w:tcW w:w="504" w:type="pct"/>
            <w:vMerge/>
          </w:tcPr>
          <w:p w:rsidR="00A2580C" w:rsidRPr="005519EC" w:rsidDel="000426E1" w:rsidRDefault="00A2580C" w:rsidP="00A2580C">
            <w:pPr>
              <w:spacing w:after="0" w:line="240" w:lineRule="auto"/>
              <w:jc w:val="both"/>
              <w:rPr>
                <w:noProof/>
                <w:sz w:val="16"/>
                <w:szCs w:val="16"/>
              </w:rPr>
            </w:pPr>
          </w:p>
        </w:tc>
        <w:tc>
          <w:tcPr>
            <w:tcW w:w="431" w:type="pct"/>
            <w:vMerge/>
          </w:tcPr>
          <w:p w:rsidR="00A2580C" w:rsidRPr="005519EC" w:rsidDel="000426E1" w:rsidRDefault="00A2580C" w:rsidP="00A2580C">
            <w:pPr>
              <w:spacing w:after="0" w:line="240" w:lineRule="auto"/>
              <w:jc w:val="both"/>
              <w:rPr>
                <w:noProof/>
                <w:sz w:val="16"/>
                <w:szCs w:val="16"/>
              </w:rPr>
            </w:pPr>
          </w:p>
        </w:tc>
        <w:tc>
          <w:tcPr>
            <w:tcW w:w="504" w:type="pct"/>
          </w:tcPr>
          <w:p w:rsidR="00A2580C" w:rsidRPr="005519EC" w:rsidDel="000426E1" w:rsidRDefault="00A2580C" w:rsidP="00A2580C">
            <w:pPr>
              <w:spacing w:after="0" w:line="240" w:lineRule="auto"/>
              <w:rPr>
                <w:noProof/>
                <w:sz w:val="16"/>
                <w:szCs w:val="16"/>
              </w:rPr>
            </w:pPr>
            <w:r>
              <w:rPr>
                <w:noProof/>
                <w:sz w:val="16"/>
                <w:szCs w:val="16"/>
              </w:rPr>
              <w:t>Sostinės regionas</w:t>
            </w:r>
          </w:p>
        </w:tc>
        <w:tc>
          <w:tcPr>
            <w:tcW w:w="648" w:type="pct"/>
          </w:tcPr>
          <w:p w:rsidR="00A2580C" w:rsidRPr="005519EC"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864" w:type="pct"/>
            <w:shd w:val="clear" w:color="auto" w:fill="auto"/>
          </w:tcPr>
          <w:p w:rsidR="00A2580C" w:rsidRPr="005519EC" w:rsidDel="000426E1" w:rsidRDefault="00A2580C" w:rsidP="00A2580C">
            <w:pPr>
              <w:spacing w:after="0" w:line="240" w:lineRule="auto"/>
              <w:rPr>
                <w:rFonts w:eastAsia="Calibri" w:cs="Times New Roman"/>
                <w:sz w:val="16"/>
                <w:szCs w:val="16"/>
                <w:lang w:eastAsia="lt-LT" w:bidi="lt-LT"/>
              </w:rPr>
            </w:pPr>
            <w:r w:rsidRPr="000426E1">
              <w:rPr>
                <w:rFonts w:eastAsia="Calibri" w:cs="Times New Roman"/>
                <w:sz w:val="16"/>
                <w:szCs w:val="16"/>
                <w:lang w:eastAsia="lt-LT" w:bidi="lt-LT"/>
              </w:rPr>
              <w:t>Asmenys, savanorišką veiklą vykdantys pagal nacionalinį savanoriškos veiklos modelį</w:t>
            </w:r>
          </w:p>
        </w:tc>
        <w:tc>
          <w:tcPr>
            <w:tcW w:w="514" w:type="pct"/>
          </w:tcPr>
          <w:p w:rsidR="00A2580C" w:rsidRPr="005519EC" w:rsidDel="000426E1"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Asmenys</w:t>
            </w:r>
          </w:p>
        </w:tc>
        <w:tc>
          <w:tcPr>
            <w:tcW w:w="504" w:type="pct"/>
            <w:shd w:val="clear" w:color="auto" w:fill="auto"/>
          </w:tcPr>
          <w:p w:rsidR="00A2580C" w:rsidRPr="00B66058" w:rsidRDefault="00634946" w:rsidP="00A2580C">
            <w:pPr>
              <w:spacing w:after="0" w:line="240" w:lineRule="auto"/>
              <w:jc w:val="center"/>
              <w:rPr>
                <w:noProof/>
                <w:sz w:val="16"/>
                <w:szCs w:val="16"/>
              </w:rPr>
            </w:pPr>
            <w:r>
              <w:rPr>
                <w:noProof/>
                <w:sz w:val="16"/>
                <w:szCs w:val="16"/>
              </w:rPr>
              <w:t>138</w:t>
            </w:r>
          </w:p>
        </w:tc>
        <w:tc>
          <w:tcPr>
            <w:tcW w:w="465" w:type="pct"/>
            <w:shd w:val="clear" w:color="auto" w:fill="auto"/>
          </w:tcPr>
          <w:p w:rsidR="00A2580C" w:rsidRPr="00B66058" w:rsidRDefault="00634946" w:rsidP="00A2580C">
            <w:pPr>
              <w:spacing w:after="0" w:line="240" w:lineRule="auto"/>
              <w:jc w:val="center"/>
              <w:rPr>
                <w:noProof/>
                <w:sz w:val="16"/>
                <w:szCs w:val="16"/>
              </w:rPr>
            </w:pPr>
            <w:r>
              <w:rPr>
                <w:noProof/>
                <w:sz w:val="16"/>
                <w:szCs w:val="16"/>
              </w:rPr>
              <w:t>1 377</w:t>
            </w:r>
          </w:p>
        </w:tc>
      </w:tr>
      <w:tr w:rsidR="00A2580C" w:rsidRPr="00307F9E" w:rsidTr="00A2580C">
        <w:trPr>
          <w:trHeight w:val="332"/>
        </w:trPr>
        <w:tc>
          <w:tcPr>
            <w:tcW w:w="566" w:type="pct"/>
            <w:vMerge/>
          </w:tcPr>
          <w:p w:rsidR="00A2580C" w:rsidRPr="00307F9E" w:rsidDel="000426E1" w:rsidRDefault="00A2580C" w:rsidP="00A2580C">
            <w:pPr>
              <w:spacing w:after="0" w:line="240" w:lineRule="auto"/>
              <w:jc w:val="both"/>
              <w:rPr>
                <w:noProof/>
                <w:sz w:val="16"/>
                <w:szCs w:val="16"/>
              </w:rPr>
            </w:pPr>
          </w:p>
        </w:tc>
        <w:tc>
          <w:tcPr>
            <w:tcW w:w="504" w:type="pct"/>
            <w:vMerge/>
          </w:tcPr>
          <w:p w:rsidR="00A2580C" w:rsidRPr="00307F9E" w:rsidDel="000426E1" w:rsidRDefault="00A2580C" w:rsidP="00A2580C">
            <w:pPr>
              <w:spacing w:after="0" w:line="240" w:lineRule="auto"/>
              <w:jc w:val="both"/>
              <w:rPr>
                <w:noProof/>
                <w:sz w:val="16"/>
                <w:szCs w:val="16"/>
              </w:rPr>
            </w:pPr>
          </w:p>
        </w:tc>
        <w:tc>
          <w:tcPr>
            <w:tcW w:w="431" w:type="pct"/>
            <w:vMerge/>
          </w:tcPr>
          <w:p w:rsidR="00A2580C" w:rsidRPr="00307F9E" w:rsidDel="000426E1" w:rsidRDefault="00A2580C" w:rsidP="00A2580C">
            <w:pPr>
              <w:spacing w:after="0" w:line="240" w:lineRule="auto"/>
              <w:jc w:val="both"/>
              <w:rPr>
                <w:noProof/>
                <w:sz w:val="16"/>
                <w:szCs w:val="16"/>
              </w:rPr>
            </w:pPr>
          </w:p>
        </w:tc>
        <w:tc>
          <w:tcPr>
            <w:tcW w:w="504" w:type="pct"/>
          </w:tcPr>
          <w:p w:rsidR="00A2580C" w:rsidRPr="00307F9E" w:rsidDel="000426E1" w:rsidRDefault="00A2580C" w:rsidP="00A2580C">
            <w:pPr>
              <w:spacing w:after="0" w:line="240" w:lineRule="auto"/>
              <w:rPr>
                <w:noProof/>
                <w:sz w:val="16"/>
                <w:szCs w:val="16"/>
              </w:rPr>
            </w:pPr>
            <w:r>
              <w:rPr>
                <w:noProof/>
                <w:sz w:val="16"/>
                <w:szCs w:val="16"/>
              </w:rPr>
              <w:t>VVL</w:t>
            </w:r>
            <w:r w:rsidRPr="00307F9E">
              <w:rPr>
                <w:noProof/>
                <w:sz w:val="16"/>
                <w:szCs w:val="16"/>
              </w:rPr>
              <w:t xml:space="preserve"> regionas</w:t>
            </w:r>
          </w:p>
        </w:tc>
        <w:tc>
          <w:tcPr>
            <w:tcW w:w="648" w:type="pct"/>
          </w:tcPr>
          <w:p w:rsidR="00A2580C" w:rsidRPr="00307F9E" w:rsidRDefault="00A2580C"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864" w:type="pct"/>
            <w:shd w:val="clear" w:color="auto" w:fill="auto"/>
          </w:tcPr>
          <w:p w:rsidR="00A2580C" w:rsidRPr="00307F9E" w:rsidDel="000426E1" w:rsidRDefault="00A2580C" w:rsidP="00A2580C">
            <w:pPr>
              <w:spacing w:after="0" w:line="240" w:lineRule="auto"/>
              <w:rPr>
                <w:rFonts w:eastAsia="Calibri" w:cs="Times New Roman"/>
                <w:sz w:val="16"/>
                <w:szCs w:val="16"/>
                <w:lang w:eastAsia="lt-LT" w:bidi="lt-LT"/>
              </w:rPr>
            </w:pPr>
            <w:r w:rsidRPr="00307F9E">
              <w:rPr>
                <w:rFonts w:eastAsia="Calibri" w:cs="Times New Roman"/>
                <w:sz w:val="16"/>
                <w:szCs w:val="16"/>
                <w:lang w:eastAsia="lt-LT" w:bidi="lt-LT"/>
              </w:rPr>
              <w:t>Asmenys, savanorišką veiklą vykdantys pagal nacionalinį savanoriškos veiklos modelį</w:t>
            </w:r>
          </w:p>
        </w:tc>
        <w:tc>
          <w:tcPr>
            <w:tcW w:w="514" w:type="pct"/>
          </w:tcPr>
          <w:p w:rsidR="00A2580C" w:rsidRPr="00307F9E" w:rsidDel="000426E1" w:rsidRDefault="00A2580C" w:rsidP="00A2580C">
            <w:pPr>
              <w:spacing w:after="0" w:line="240" w:lineRule="auto"/>
              <w:rPr>
                <w:rFonts w:eastAsia="Calibri" w:cs="Times New Roman"/>
                <w:sz w:val="16"/>
                <w:szCs w:val="16"/>
                <w:lang w:eastAsia="lt-LT" w:bidi="lt-LT"/>
              </w:rPr>
            </w:pPr>
            <w:r w:rsidRPr="00307F9E">
              <w:rPr>
                <w:rFonts w:eastAsia="Calibri" w:cs="Times New Roman"/>
                <w:sz w:val="16"/>
                <w:szCs w:val="16"/>
                <w:lang w:eastAsia="lt-LT" w:bidi="lt-LT"/>
              </w:rPr>
              <w:t>Asmenys</w:t>
            </w:r>
          </w:p>
        </w:tc>
        <w:tc>
          <w:tcPr>
            <w:tcW w:w="504" w:type="pct"/>
            <w:shd w:val="clear" w:color="auto" w:fill="auto"/>
          </w:tcPr>
          <w:p w:rsidR="00A2580C" w:rsidRPr="00B66058" w:rsidRDefault="009264B6" w:rsidP="00A2580C">
            <w:pPr>
              <w:spacing w:after="0" w:line="240" w:lineRule="auto"/>
              <w:jc w:val="center"/>
              <w:rPr>
                <w:noProof/>
                <w:sz w:val="16"/>
                <w:szCs w:val="16"/>
              </w:rPr>
            </w:pPr>
            <w:r>
              <w:rPr>
                <w:noProof/>
                <w:sz w:val="16"/>
                <w:szCs w:val="16"/>
              </w:rPr>
              <w:t>484</w:t>
            </w:r>
          </w:p>
        </w:tc>
        <w:tc>
          <w:tcPr>
            <w:tcW w:w="465" w:type="pct"/>
            <w:shd w:val="clear" w:color="auto" w:fill="auto"/>
          </w:tcPr>
          <w:p w:rsidR="00A2580C" w:rsidRPr="00B66058" w:rsidRDefault="009264B6" w:rsidP="00A2580C">
            <w:pPr>
              <w:spacing w:after="0" w:line="240" w:lineRule="auto"/>
              <w:jc w:val="center"/>
              <w:rPr>
                <w:noProof/>
                <w:sz w:val="16"/>
                <w:szCs w:val="16"/>
              </w:rPr>
            </w:pPr>
            <w:r>
              <w:rPr>
                <w:noProof/>
                <w:sz w:val="16"/>
                <w:szCs w:val="16"/>
              </w:rPr>
              <w:t>4 835</w:t>
            </w:r>
          </w:p>
        </w:tc>
      </w:tr>
      <w:tr w:rsidR="00A2580C" w:rsidRPr="00307F9E" w:rsidTr="00A2580C">
        <w:trPr>
          <w:trHeight w:val="332"/>
        </w:trPr>
        <w:tc>
          <w:tcPr>
            <w:tcW w:w="566" w:type="pct"/>
            <w:vMerge/>
          </w:tcPr>
          <w:p w:rsidR="00A2580C" w:rsidRPr="00307F9E" w:rsidDel="000426E1" w:rsidRDefault="00A2580C" w:rsidP="00A2580C">
            <w:pPr>
              <w:spacing w:after="0" w:line="240" w:lineRule="auto"/>
              <w:jc w:val="both"/>
              <w:rPr>
                <w:noProof/>
                <w:sz w:val="16"/>
                <w:szCs w:val="16"/>
              </w:rPr>
            </w:pPr>
          </w:p>
        </w:tc>
        <w:tc>
          <w:tcPr>
            <w:tcW w:w="504" w:type="pct"/>
            <w:vMerge/>
          </w:tcPr>
          <w:p w:rsidR="00A2580C" w:rsidRPr="00307F9E" w:rsidDel="000426E1" w:rsidRDefault="00A2580C" w:rsidP="00A2580C">
            <w:pPr>
              <w:spacing w:after="0" w:line="240" w:lineRule="auto"/>
              <w:jc w:val="both"/>
              <w:rPr>
                <w:noProof/>
                <w:sz w:val="16"/>
                <w:szCs w:val="16"/>
              </w:rPr>
            </w:pPr>
          </w:p>
        </w:tc>
        <w:tc>
          <w:tcPr>
            <w:tcW w:w="431" w:type="pct"/>
            <w:vMerge/>
          </w:tcPr>
          <w:p w:rsidR="00A2580C" w:rsidRPr="00307F9E" w:rsidDel="000426E1" w:rsidRDefault="00A2580C" w:rsidP="00A2580C">
            <w:pPr>
              <w:spacing w:after="0" w:line="240" w:lineRule="auto"/>
              <w:jc w:val="both"/>
              <w:rPr>
                <w:noProof/>
                <w:sz w:val="16"/>
                <w:szCs w:val="16"/>
              </w:rPr>
            </w:pPr>
          </w:p>
        </w:tc>
        <w:tc>
          <w:tcPr>
            <w:tcW w:w="504" w:type="pct"/>
          </w:tcPr>
          <w:p w:rsidR="00A2580C" w:rsidRPr="00307F9E" w:rsidDel="000426E1" w:rsidRDefault="00A2580C" w:rsidP="00A2580C">
            <w:pPr>
              <w:spacing w:after="0" w:line="240" w:lineRule="auto"/>
              <w:rPr>
                <w:noProof/>
                <w:sz w:val="16"/>
                <w:szCs w:val="16"/>
              </w:rPr>
            </w:pPr>
            <w:r>
              <w:rPr>
                <w:noProof/>
                <w:sz w:val="16"/>
                <w:szCs w:val="16"/>
              </w:rPr>
              <w:t>VVL</w:t>
            </w:r>
            <w:r w:rsidRPr="00307F9E">
              <w:rPr>
                <w:noProof/>
                <w:sz w:val="16"/>
                <w:szCs w:val="16"/>
              </w:rPr>
              <w:t xml:space="preserve"> regionas</w:t>
            </w:r>
          </w:p>
        </w:tc>
        <w:tc>
          <w:tcPr>
            <w:tcW w:w="648" w:type="pct"/>
          </w:tcPr>
          <w:p w:rsidR="00A2580C" w:rsidRPr="00307F9E" w:rsidRDefault="00A2580C" w:rsidP="00A2580C">
            <w:pPr>
              <w:spacing w:after="0" w:line="240" w:lineRule="auto"/>
              <w:rPr>
                <w:rFonts w:eastAsia="Calibri" w:cs="Times New Roman"/>
                <w:sz w:val="16"/>
                <w:szCs w:val="16"/>
                <w:lang w:eastAsia="lt-LT" w:bidi="lt-LT"/>
              </w:rPr>
            </w:pPr>
            <w:r w:rsidRPr="00CC4880">
              <w:rPr>
                <w:rFonts w:cs="Times New Roman"/>
                <w:noProof/>
                <w:sz w:val="16"/>
                <w:szCs w:val="16"/>
              </w:rPr>
              <w:t>Specialusis</w:t>
            </w:r>
          </w:p>
        </w:tc>
        <w:tc>
          <w:tcPr>
            <w:tcW w:w="864" w:type="pct"/>
            <w:shd w:val="clear" w:color="auto" w:fill="auto"/>
          </w:tcPr>
          <w:p w:rsidR="00A2580C" w:rsidRPr="00307F9E" w:rsidRDefault="00A2580C" w:rsidP="00A2580C">
            <w:pPr>
              <w:spacing w:after="0" w:line="240" w:lineRule="auto"/>
              <w:rPr>
                <w:rFonts w:eastAsia="Calibri" w:cs="Times New Roman"/>
                <w:sz w:val="16"/>
                <w:szCs w:val="16"/>
                <w:lang w:eastAsia="lt-LT" w:bidi="lt-LT"/>
              </w:rPr>
            </w:pPr>
            <w:r w:rsidRPr="00670F48">
              <w:rPr>
                <w:rFonts w:eastAsia="Calibri" w:cs="Times New Roman"/>
                <w:sz w:val="16"/>
                <w:szCs w:val="16"/>
                <w:lang w:eastAsia="lt-LT" w:bidi="lt-LT"/>
              </w:rPr>
              <w:t xml:space="preserve">BIVP projektai, kuriuos įgyvendino NVO ir (arba) kurie </w:t>
            </w:r>
            <w:r w:rsidRPr="00670F48">
              <w:rPr>
                <w:rFonts w:eastAsia="Calibri" w:cs="Times New Roman"/>
                <w:sz w:val="16"/>
                <w:szCs w:val="16"/>
                <w:lang w:eastAsia="lt-LT" w:bidi="lt-LT"/>
              </w:rPr>
              <w:lastRenderedPageBreak/>
              <w:t>įgyvendinti kartu su partneriu</w:t>
            </w:r>
          </w:p>
        </w:tc>
        <w:tc>
          <w:tcPr>
            <w:tcW w:w="514" w:type="pct"/>
          </w:tcPr>
          <w:p w:rsidR="00A2580C" w:rsidRDefault="00551C15"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lastRenderedPageBreak/>
              <w:t>Skaičius</w:t>
            </w:r>
          </w:p>
        </w:tc>
        <w:tc>
          <w:tcPr>
            <w:tcW w:w="504" w:type="pct"/>
            <w:shd w:val="clear" w:color="auto" w:fill="auto"/>
          </w:tcPr>
          <w:p w:rsidR="00A2580C" w:rsidRPr="00C75119" w:rsidRDefault="00A2580C" w:rsidP="00A2580C">
            <w:pPr>
              <w:spacing w:after="0" w:line="240" w:lineRule="auto"/>
              <w:jc w:val="center"/>
              <w:rPr>
                <w:noProof/>
                <w:sz w:val="16"/>
                <w:szCs w:val="16"/>
              </w:rPr>
            </w:pPr>
            <w:r w:rsidRPr="00C75119">
              <w:rPr>
                <w:noProof/>
                <w:sz w:val="16"/>
                <w:szCs w:val="16"/>
              </w:rPr>
              <w:t>0</w:t>
            </w:r>
          </w:p>
        </w:tc>
        <w:tc>
          <w:tcPr>
            <w:tcW w:w="465" w:type="pct"/>
            <w:shd w:val="clear" w:color="auto" w:fill="auto"/>
          </w:tcPr>
          <w:p w:rsidR="00A2580C" w:rsidRPr="00C75119" w:rsidRDefault="00A2580C" w:rsidP="00A2580C">
            <w:pPr>
              <w:spacing w:after="0" w:line="240" w:lineRule="auto"/>
              <w:jc w:val="center"/>
              <w:rPr>
                <w:strike/>
                <w:noProof/>
                <w:sz w:val="16"/>
                <w:szCs w:val="16"/>
              </w:rPr>
            </w:pPr>
            <w:r w:rsidRPr="00C75119">
              <w:rPr>
                <w:noProof/>
                <w:sz w:val="16"/>
                <w:szCs w:val="16"/>
              </w:rPr>
              <w:t>6</w:t>
            </w:r>
            <w:r>
              <w:rPr>
                <w:noProof/>
                <w:sz w:val="16"/>
                <w:szCs w:val="16"/>
              </w:rPr>
              <w:t>5</w:t>
            </w:r>
            <w:r w:rsidRPr="00C75119">
              <w:rPr>
                <w:noProof/>
                <w:sz w:val="16"/>
                <w:szCs w:val="16"/>
              </w:rPr>
              <w:t>0</w:t>
            </w:r>
          </w:p>
        </w:tc>
      </w:tr>
      <w:tr w:rsidR="00A2580C" w:rsidRPr="00307F9E" w:rsidTr="00A2580C">
        <w:trPr>
          <w:trHeight w:val="332"/>
        </w:trPr>
        <w:tc>
          <w:tcPr>
            <w:tcW w:w="566" w:type="pct"/>
            <w:vMerge/>
          </w:tcPr>
          <w:p w:rsidR="00A2580C" w:rsidRPr="005519EC" w:rsidDel="000426E1" w:rsidRDefault="00A2580C" w:rsidP="00A2580C">
            <w:pPr>
              <w:spacing w:after="0" w:line="240" w:lineRule="auto"/>
              <w:jc w:val="both"/>
              <w:rPr>
                <w:noProof/>
                <w:sz w:val="16"/>
                <w:szCs w:val="16"/>
              </w:rPr>
            </w:pPr>
          </w:p>
        </w:tc>
        <w:tc>
          <w:tcPr>
            <w:tcW w:w="504" w:type="pct"/>
            <w:vMerge/>
          </w:tcPr>
          <w:p w:rsidR="00A2580C" w:rsidRPr="005519EC" w:rsidDel="000426E1" w:rsidRDefault="00A2580C" w:rsidP="00A2580C">
            <w:pPr>
              <w:spacing w:after="0" w:line="240" w:lineRule="auto"/>
              <w:jc w:val="both"/>
              <w:rPr>
                <w:noProof/>
                <w:sz w:val="16"/>
                <w:szCs w:val="16"/>
              </w:rPr>
            </w:pPr>
          </w:p>
        </w:tc>
        <w:tc>
          <w:tcPr>
            <w:tcW w:w="431" w:type="pct"/>
            <w:vMerge/>
          </w:tcPr>
          <w:p w:rsidR="00A2580C" w:rsidRPr="005519EC" w:rsidDel="000426E1" w:rsidRDefault="00A2580C" w:rsidP="00A2580C">
            <w:pPr>
              <w:spacing w:after="0" w:line="240" w:lineRule="auto"/>
              <w:jc w:val="both"/>
              <w:rPr>
                <w:noProof/>
                <w:sz w:val="16"/>
                <w:szCs w:val="16"/>
              </w:rPr>
            </w:pPr>
          </w:p>
        </w:tc>
        <w:tc>
          <w:tcPr>
            <w:tcW w:w="504" w:type="pct"/>
          </w:tcPr>
          <w:p w:rsidR="00A2580C" w:rsidRPr="005519EC" w:rsidDel="000426E1" w:rsidRDefault="00A2580C" w:rsidP="00A2580C">
            <w:pPr>
              <w:spacing w:after="0" w:line="240" w:lineRule="auto"/>
              <w:rPr>
                <w:noProof/>
                <w:sz w:val="16"/>
                <w:szCs w:val="16"/>
              </w:rPr>
            </w:pPr>
            <w:r>
              <w:rPr>
                <w:noProof/>
                <w:sz w:val="16"/>
                <w:szCs w:val="16"/>
              </w:rPr>
              <w:t>Sostinės regionas</w:t>
            </w:r>
          </w:p>
        </w:tc>
        <w:tc>
          <w:tcPr>
            <w:tcW w:w="648" w:type="pct"/>
          </w:tcPr>
          <w:p w:rsidR="00A2580C" w:rsidRPr="00307F9E" w:rsidRDefault="00A2580C" w:rsidP="00A2580C">
            <w:pPr>
              <w:spacing w:after="0" w:line="240" w:lineRule="auto"/>
              <w:rPr>
                <w:rFonts w:eastAsia="Calibri" w:cs="Times New Roman"/>
                <w:sz w:val="16"/>
                <w:szCs w:val="16"/>
                <w:lang w:eastAsia="lt-LT" w:bidi="lt-LT"/>
              </w:rPr>
            </w:pPr>
            <w:r w:rsidRPr="00CC4880">
              <w:rPr>
                <w:rFonts w:cs="Times New Roman"/>
                <w:noProof/>
                <w:sz w:val="16"/>
                <w:szCs w:val="16"/>
              </w:rPr>
              <w:t>Specialusis</w:t>
            </w:r>
          </w:p>
        </w:tc>
        <w:tc>
          <w:tcPr>
            <w:tcW w:w="864" w:type="pct"/>
            <w:shd w:val="clear" w:color="auto" w:fill="auto"/>
          </w:tcPr>
          <w:p w:rsidR="00A2580C" w:rsidRPr="00307F9E" w:rsidRDefault="00A2580C" w:rsidP="00A2580C">
            <w:pPr>
              <w:spacing w:after="0" w:line="240" w:lineRule="auto"/>
              <w:rPr>
                <w:rFonts w:eastAsia="Calibri" w:cs="Times New Roman"/>
                <w:sz w:val="16"/>
                <w:szCs w:val="16"/>
                <w:lang w:eastAsia="lt-LT" w:bidi="lt-LT"/>
              </w:rPr>
            </w:pPr>
            <w:r w:rsidRPr="00D84B84">
              <w:rPr>
                <w:rFonts w:eastAsia="Calibri" w:cs="Times New Roman"/>
                <w:sz w:val="16"/>
                <w:szCs w:val="16"/>
                <w:lang w:eastAsia="lt-LT" w:bidi="lt-LT"/>
              </w:rPr>
              <w:t>BIVP projektai, kuriuos įgyvendino NVO ir (arba) kurie įgyvendinti kartu su partneriu</w:t>
            </w:r>
          </w:p>
        </w:tc>
        <w:tc>
          <w:tcPr>
            <w:tcW w:w="514" w:type="pct"/>
          </w:tcPr>
          <w:p w:rsidR="00A2580C" w:rsidRDefault="00551C15" w:rsidP="00A2580C">
            <w:pPr>
              <w:spacing w:after="0" w:line="240" w:lineRule="auto"/>
              <w:rPr>
                <w:rFonts w:eastAsia="Calibri" w:cs="Times New Roman"/>
                <w:sz w:val="16"/>
                <w:szCs w:val="16"/>
                <w:lang w:eastAsia="lt-LT" w:bidi="lt-LT"/>
              </w:rPr>
            </w:pPr>
            <w:r>
              <w:rPr>
                <w:rFonts w:eastAsia="Calibri" w:cs="Times New Roman"/>
                <w:sz w:val="16"/>
                <w:szCs w:val="16"/>
                <w:lang w:eastAsia="lt-LT" w:bidi="lt-LT"/>
              </w:rPr>
              <w:t>Skaičius</w:t>
            </w:r>
          </w:p>
        </w:tc>
        <w:tc>
          <w:tcPr>
            <w:tcW w:w="504" w:type="pct"/>
            <w:shd w:val="clear" w:color="auto" w:fill="auto"/>
          </w:tcPr>
          <w:p w:rsidR="00A2580C" w:rsidRPr="00C75119" w:rsidRDefault="00A2580C" w:rsidP="00A2580C">
            <w:pPr>
              <w:spacing w:after="0" w:line="240" w:lineRule="auto"/>
              <w:jc w:val="center"/>
              <w:rPr>
                <w:noProof/>
                <w:sz w:val="16"/>
                <w:szCs w:val="16"/>
              </w:rPr>
            </w:pPr>
            <w:r w:rsidRPr="00C75119">
              <w:rPr>
                <w:noProof/>
                <w:sz w:val="16"/>
                <w:szCs w:val="16"/>
              </w:rPr>
              <w:t>0</w:t>
            </w:r>
          </w:p>
        </w:tc>
        <w:tc>
          <w:tcPr>
            <w:tcW w:w="465" w:type="pct"/>
            <w:shd w:val="clear" w:color="auto" w:fill="auto"/>
          </w:tcPr>
          <w:p w:rsidR="00A2580C" w:rsidRPr="00C75119" w:rsidRDefault="00A2580C" w:rsidP="00A2580C">
            <w:pPr>
              <w:spacing w:after="0" w:line="240" w:lineRule="auto"/>
              <w:jc w:val="center"/>
              <w:rPr>
                <w:strike/>
                <w:noProof/>
                <w:sz w:val="16"/>
                <w:szCs w:val="16"/>
              </w:rPr>
            </w:pPr>
            <w:r>
              <w:rPr>
                <w:noProof/>
                <w:sz w:val="16"/>
                <w:szCs w:val="16"/>
              </w:rPr>
              <w:t>131</w:t>
            </w:r>
          </w:p>
        </w:tc>
      </w:tr>
    </w:tbl>
    <w:p w:rsidR="002B441C" w:rsidRDefault="002B441C" w:rsidP="002B441C">
      <w:pPr>
        <w:spacing w:after="0" w:line="240" w:lineRule="auto"/>
        <w:rPr>
          <w:rFonts w:cs="Times New Roman"/>
          <w:b/>
          <w:sz w:val="20"/>
          <w:szCs w:val="24"/>
        </w:rPr>
        <w:sectPr w:rsidR="002B441C" w:rsidSect="00931C78">
          <w:pgSz w:w="11906" w:h="16838"/>
          <w:pgMar w:top="1276" w:right="567" w:bottom="1134" w:left="1701" w:header="567" w:footer="567" w:gutter="0"/>
          <w:cols w:space="1296"/>
          <w:docGrid w:linePitch="360"/>
        </w:sectPr>
      </w:pPr>
    </w:p>
    <w:p w:rsidR="00A2580C" w:rsidRPr="005519EC" w:rsidRDefault="002B441C" w:rsidP="002B441C">
      <w:pPr>
        <w:spacing w:after="0" w:line="240" w:lineRule="auto"/>
        <w:rPr>
          <w:rFonts w:eastAsia="Times New Roman" w:cs="Times New Roman"/>
          <w:b/>
          <w:iCs/>
          <w:noProof/>
          <w:szCs w:val="24"/>
          <w:lang w:eastAsia="lt-LT" w:bidi="lt-LT"/>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1133"/>
        <w:gridCol w:w="850"/>
        <w:gridCol w:w="1134"/>
        <w:gridCol w:w="1276"/>
        <w:gridCol w:w="3262"/>
        <w:gridCol w:w="992"/>
        <w:gridCol w:w="995"/>
        <w:gridCol w:w="1134"/>
        <w:gridCol w:w="992"/>
        <w:gridCol w:w="1134"/>
        <w:gridCol w:w="1116"/>
      </w:tblGrid>
      <w:tr w:rsidR="00A2580C" w:rsidRPr="002B441C" w:rsidTr="00A2580C">
        <w:trPr>
          <w:trHeight w:val="1013"/>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2B441C" w:rsidRDefault="00A2580C" w:rsidP="00A2580C">
            <w:pPr>
              <w:spacing w:after="0" w:line="240" w:lineRule="auto"/>
              <w:jc w:val="center"/>
              <w:rPr>
                <w:rFonts w:cs="Times New Roman"/>
                <w:b/>
                <w:noProof/>
                <w:sz w:val="16"/>
                <w:szCs w:val="16"/>
              </w:rPr>
            </w:pPr>
            <w:r w:rsidRPr="002B441C">
              <w:rPr>
                <w:b/>
                <w:noProof/>
                <w:sz w:val="16"/>
                <w:szCs w:val="16"/>
              </w:rPr>
              <w:t>Prioritetas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2B441C" w:rsidRDefault="00A2580C" w:rsidP="00A2580C">
            <w:pPr>
              <w:spacing w:after="0" w:line="240" w:lineRule="auto"/>
              <w:jc w:val="center"/>
              <w:rPr>
                <w:rFonts w:cs="Times New Roman"/>
                <w:b/>
                <w:noProof/>
                <w:sz w:val="16"/>
                <w:szCs w:val="16"/>
              </w:rPr>
            </w:pPr>
            <w:r w:rsidRPr="002B441C">
              <w:rPr>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2B441C" w:rsidRDefault="00A2580C" w:rsidP="00A2580C">
            <w:pPr>
              <w:spacing w:after="0" w:line="240" w:lineRule="auto"/>
              <w:jc w:val="center"/>
              <w:rPr>
                <w:rFonts w:cs="Times New Roman"/>
                <w:b/>
                <w:noProof/>
                <w:sz w:val="16"/>
                <w:szCs w:val="16"/>
              </w:rPr>
            </w:pPr>
            <w:r w:rsidRPr="002B441C">
              <w:rPr>
                <w:b/>
                <w:noProof/>
                <w:sz w:val="16"/>
                <w:szCs w:val="16"/>
              </w:rPr>
              <w:t>Fondas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2B441C" w:rsidRDefault="00A2580C" w:rsidP="00A2580C">
            <w:pPr>
              <w:spacing w:after="0" w:line="240" w:lineRule="auto"/>
              <w:jc w:val="center"/>
              <w:rPr>
                <w:rFonts w:cs="Times New Roman"/>
                <w:b/>
                <w:noProof/>
                <w:sz w:val="16"/>
                <w:szCs w:val="16"/>
              </w:rPr>
            </w:pPr>
            <w:r w:rsidRPr="002B441C">
              <w:rPr>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2B441C" w:rsidRDefault="00417303" w:rsidP="00A2580C">
            <w:pPr>
              <w:spacing w:after="0" w:line="240" w:lineRule="auto"/>
              <w:jc w:val="center"/>
              <w:rPr>
                <w:rFonts w:cs="Times New Roman"/>
                <w:b/>
                <w:noProof/>
                <w:sz w:val="16"/>
                <w:szCs w:val="16"/>
              </w:rPr>
            </w:pPr>
            <w:r>
              <w:rPr>
                <w:b/>
                <w:noProof/>
                <w:sz w:val="16"/>
                <w:szCs w:val="16"/>
              </w:rPr>
              <w:t>Identifikavimo numeris</w:t>
            </w:r>
          </w:p>
        </w:tc>
        <w:tc>
          <w:tcPr>
            <w:tcW w:w="10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2B441C" w:rsidRDefault="00417303" w:rsidP="00A2580C">
            <w:pPr>
              <w:spacing w:after="0" w:line="240" w:lineRule="auto"/>
              <w:jc w:val="center"/>
              <w:rPr>
                <w:rFonts w:cs="Times New Roman"/>
                <w:b/>
                <w:noProof/>
                <w:sz w:val="16"/>
                <w:szCs w:val="16"/>
              </w:rPr>
            </w:pPr>
            <w:r>
              <w:rPr>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2B441C" w:rsidRDefault="00A2580C" w:rsidP="00A2580C">
            <w:pPr>
              <w:spacing w:after="0" w:line="240" w:lineRule="auto"/>
              <w:jc w:val="center"/>
              <w:rPr>
                <w:rFonts w:cs="Times New Roman"/>
                <w:b/>
                <w:noProof/>
                <w:sz w:val="16"/>
                <w:szCs w:val="16"/>
              </w:rPr>
            </w:pPr>
            <w:r w:rsidRPr="002B441C">
              <w:rPr>
                <w:b/>
                <w:noProof/>
                <w:sz w:val="16"/>
                <w:szCs w:val="16"/>
              </w:rPr>
              <w:t>Matavimo vienetas</w:t>
            </w:r>
          </w:p>
        </w:tc>
        <w:tc>
          <w:tcPr>
            <w:tcW w:w="3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2B441C" w:rsidRDefault="00A2580C" w:rsidP="00A2580C">
            <w:pPr>
              <w:spacing w:after="0" w:line="240" w:lineRule="auto"/>
              <w:jc w:val="center"/>
              <w:rPr>
                <w:rFonts w:cs="Times New Roman"/>
                <w:b/>
                <w:noProof/>
                <w:sz w:val="16"/>
                <w:szCs w:val="16"/>
              </w:rPr>
            </w:pPr>
            <w:r w:rsidRPr="002B441C">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2B441C" w:rsidRDefault="00A2580C" w:rsidP="00A2580C">
            <w:pPr>
              <w:spacing w:after="0" w:line="240" w:lineRule="auto"/>
              <w:jc w:val="center"/>
              <w:rPr>
                <w:rFonts w:cs="Times New Roman"/>
                <w:b/>
                <w:noProof/>
                <w:sz w:val="16"/>
                <w:szCs w:val="16"/>
              </w:rPr>
            </w:pPr>
            <w:r w:rsidRPr="002B441C">
              <w:rPr>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2B441C" w:rsidRDefault="00A2580C" w:rsidP="00A2580C">
            <w:pPr>
              <w:spacing w:after="0" w:line="240" w:lineRule="auto"/>
              <w:jc w:val="center"/>
              <w:rPr>
                <w:rFonts w:cs="Times New Roman"/>
                <w:b/>
                <w:noProof/>
                <w:sz w:val="16"/>
                <w:szCs w:val="16"/>
              </w:rPr>
            </w:pPr>
            <w:r w:rsidRPr="002B441C">
              <w:rPr>
                <w:b/>
                <w:noProof/>
                <w:sz w:val="16"/>
                <w:szCs w:val="16"/>
              </w:rPr>
              <w:t>Siek</w:t>
            </w:r>
            <w:r w:rsidR="00860C59">
              <w:rPr>
                <w:b/>
                <w:noProof/>
                <w:sz w:val="16"/>
                <w:szCs w:val="16"/>
              </w:rPr>
              <w:t>tina reikšmė</w:t>
            </w:r>
            <w:r w:rsidRPr="002B441C">
              <w:rPr>
                <w:b/>
                <w:noProof/>
                <w:sz w:val="16"/>
                <w:szCs w:val="16"/>
              </w:rPr>
              <w:t xml:space="preserve"> (2029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2B441C" w:rsidRDefault="00A2580C" w:rsidP="00A2580C">
            <w:pPr>
              <w:spacing w:after="0" w:line="240" w:lineRule="auto"/>
              <w:jc w:val="center"/>
              <w:rPr>
                <w:rFonts w:cs="Times New Roman"/>
                <w:b/>
                <w:noProof/>
                <w:sz w:val="16"/>
                <w:szCs w:val="16"/>
              </w:rPr>
            </w:pPr>
            <w:r>
              <w:rPr>
                <w:b/>
                <w:noProof/>
                <w:sz w:val="16"/>
                <w:szCs w:val="16"/>
              </w:rPr>
              <w:t>Duomenų šaltinis</w:t>
            </w:r>
          </w:p>
        </w:tc>
        <w:tc>
          <w:tcPr>
            <w:tcW w:w="36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2580C" w:rsidRPr="002B441C" w:rsidRDefault="00A2580C" w:rsidP="00A2580C">
            <w:pPr>
              <w:spacing w:after="0" w:line="240" w:lineRule="auto"/>
              <w:jc w:val="center"/>
              <w:rPr>
                <w:rFonts w:cs="Times New Roman"/>
                <w:b/>
                <w:noProof/>
                <w:sz w:val="16"/>
                <w:szCs w:val="16"/>
              </w:rPr>
            </w:pPr>
            <w:r>
              <w:rPr>
                <w:b/>
                <w:noProof/>
                <w:sz w:val="16"/>
                <w:szCs w:val="16"/>
              </w:rPr>
              <w:t>Pastabos</w:t>
            </w:r>
          </w:p>
        </w:tc>
      </w:tr>
      <w:tr w:rsidR="00A2580C" w:rsidRPr="005519EC" w:rsidTr="00A2580C">
        <w:trPr>
          <w:trHeight w:val="532"/>
        </w:trPr>
        <w:tc>
          <w:tcPr>
            <w:tcW w:w="364" w:type="pct"/>
            <w:vMerge w:val="restart"/>
            <w:tcBorders>
              <w:top w:val="single" w:sz="12" w:space="0" w:color="auto"/>
            </w:tcBorders>
          </w:tcPr>
          <w:p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4.Socialiai atsakingesnė Lietuva</w:t>
            </w:r>
          </w:p>
        </w:tc>
        <w:tc>
          <w:tcPr>
            <w:tcW w:w="375" w:type="pct"/>
            <w:vMerge w:val="restart"/>
            <w:tcBorders>
              <w:top w:val="single" w:sz="12" w:space="0" w:color="auto"/>
            </w:tcBorders>
          </w:tcPr>
          <w:p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4.7</w:t>
            </w:r>
          </w:p>
        </w:tc>
        <w:tc>
          <w:tcPr>
            <w:tcW w:w="281" w:type="pct"/>
            <w:vMerge w:val="restart"/>
            <w:tcBorders>
              <w:top w:val="single" w:sz="12" w:space="0" w:color="auto"/>
            </w:tcBorders>
          </w:tcPr>
          <w:p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ESF+</w:t>
            </w:r>
          </w:p>
        </w:tc>
        <w:tc>
          <w:tcPr>
            <w:tcW w:w="375" w:type="pct"/>
            <w:tcBorders>
              <w:top w:val="single" w:sz="12" w:space="0" w:color="auto"/>
            </w:tcBorders>
          </w:tcPr>
          <w:p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Sostinės regionas</w:t>
            </w:r>
          </w:p>
        </w:tc>
        <w:tc>
          <w:tcPr>
            <w:tcW w:w="422" w:type="pct"/>
            <w:tcBorders>
              <w:top w:val="single" w:sz="12" w:space="0" w:color="auto"/>
            </w:tcBorders>
          </w:tcPr>
          <w:p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Specialusis</w:t>
            </w:r>
          </w:p>
        </w:tc>
        <w:tc>
          <w:tcPr>
            <w:tcW w:w="1079" w:type="pct"/>
            <w:tcBorders>
              <w:top w:val="single" w:sz="12" w:space="0" w:color="auto"/>
            </w:tcBorders>
            <w:shd w:val="clear" w:color="auto" w:fill="auto"/>
          </w:tcPr>
          <w:p w:rsidR="00A2580C" w:rsidRPr="008674D1" w:rsidRDefault="00A2580C" w:rsidP="0070633A">
            <w:pPr>
              <w:autoSpaceDE w:val="0"/>
              <w:autoSpaceDN w:val="0"/>
              <w:adjustRightInd w:val="0"/>
              <w:spacing w:after="0" w:line="240" w:lineRule="auto"/>
              <w:jc w:val="both"/>
              <w:rPr>
                <w:rFonts w:eastAsia="Calibri" w:cs="Times New Roman"/>
                <w:sz w:val="16"/>
                <w:szCs w:val="16"/>
                <w:lang w:eastAsia="lt-LT" w:bidi="lt-LT"/>
              </w:rPr>
            </w:pPr>
            <w:r w:rsidRPr="008674D1">
              <w:rPr>
                <w:rFonts w:eastAsia="Calibri" w:cs="Times New Roman"/>
                <w:sz w:val="16"/>
                <w:szCs w:val="16"/>
                <w:lang w:eastAsia="lt-LT" w:bidi="lt-LT"/>
              </w:rPr>
              <w:t xml:space="preserve">Socialiai pažeidžiamų, socialinę riziką (atskirtį) patiriančių asmenų, kurie po dalyvavimo </w:t>
            </w:r>
            <w:r w:rsidR="00CB66FA" w:rsidRPr="008674D1">
              <w:rPr>
                <w:rFonts w:eastAsia="Calibri" w:cs="Times New Roman"/>
                <w:sz w:val="16"/>
                <w:szCs w:val="16"/>
                <w:lang w:eastAsia="lt-LT" w:bidi="lt-LT"/>
              </w:rPr>
              <w:t xml:space="preserve">veiklose </w:t>
            </w:r>
            <w:r w:rsidRPr="008674D1">
              <w:rPr>
                <w:rFonts w:eastAsia="Calibri" w:cs="Times New Roman"/>
                <w:sz w:val="16"/>
                <w:szCs w:val="16"/>
                <w:lang w:eastAsia="lt-LT" w:bidi="lt-LT"/>
              </w:rPr>
              <w:t>pradėjo savanoriauti, mokytis, ieškoti darbo arba dirbti, įskaitant savarankišką darbą, dalis</w:t>
            </w:r>
          </w:p>
        </w:tc>
        <w:tc>
          <w:tcPr>
            <w:tcW w:w="328" w:type="pct"/>
            <w:tcBorders>
              <w:top w:val="single" w:sz="12" w:space="0" w:color="auto"/>
            </w:tcBorders>
          </w:tcPr>
          <w:p w:rsidR="00A2580C" w:rsidRPr="008674D1" w:rsidRDefault="00A2580C" w:rsidP="00A2580C">
            <w:pPr>
              <w:rPr>
                <w:rFonts w:cs="Times New Roman"/>
                <w:sz w:val="16"/>
                <w:szCs w:val="16"/>
              </w:rPr>
            </w:pPr>
            <w:r w:rsidRPr="008674D1">
              <w:rPr>
                <w:rFonts w:cs="Times New Roman"/>
                <w:noProof/>
                <w:sz w:val="16"/>
                <w:szCs w:val="16"/>
              </w:rPr>
              <w:t>Procentai</w:t>
            </w:r>
          </w:p>
        </w:tc>
        <w:tc>
          <w:tcPr>
            <w:tcW w:w="329" w:type="pct"/>
            <w:tcBorders>
              <w:top w:val="single" w:sz="12" w:space="0" w:color="auto"/>
            </w:tcBorders>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13</w:t>
            </w:r>
          </w:p>
        </w:tc>
        <w:tc>
          <w:tcPr>
            <w:tcW w:w="375" w:type="pct"/>
            <w:tcBorders>
              <w:top w:val="single" w:sz="12" w:space="0" w:color="auto"/>
            </w:tcBorders>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2020</w:t>
            </w:r>
          </w:p>
        </w:tc>
        <w:tc>
          <w:tcPr>
            <w:tcW w:w="328" w:type="pct"/>
            <w:tcBorders>
              <w:top w:val="single" w:sz="12" w:space="0" w:color="auto"/>
            </w:tcBorders>
            <w:shd w:val="clear" w:color="auto" w:fill="auto"/>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30</w:t>
            </w:r>
          </w:p>
        </w:tc>
        <w:tc>
          <w:tcPr>
            <w:tcW w:w="375" w:type="pct"/>
            <w:tcBorders>
              <w:top w:val="single" w:sz="12" w:space="0" w:color="auto"/>
            </w:tcBorders>
            <w:shd w:val="clear" w:color="auto" w:fill="auto"/>
          </w:tcPr>
          <w:p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Projektų duomenys</w:t>
            </w:r>
          </w:p>
        </w:tc>
        <w:tc>
          <w:tcPr>
            <w:tcW w:w="369" w:type="pct"/>
            <w:tcBorders>
              <w:top w:val="single" w:sz="12" w:space="0" w:color="auto"/>
            </w:tcBorders>
          </w:tcPr>
          <w:p w:rsidR="00A2580C" w:rsidRPr="008674D1" w:rsidRDefault="00A2580C" w:rsidP="00A2580C">
            <w:pPr>
              <w:spacing w:after="0" w:line="240" w:lineRule="auto"/>
              <w:jc w:val="both"/>
              <w:rPr>
                <w:rFonts w:cs="Times New Roman"/>
                <w:b/>
                <w:noProof/>
                <w:sz w:val="16"/>
                <w:szCs w:val="16"/>
              </w:rPr>
            </w:pPr>
          </w:p>
        </w:tc>
      </w:tr>
      <w:tr w:rsidR="00A2580C" w:rsidRPr="005519EC" w:rsidTr="00A2580C">
        <w:trPr>
          <w:trHeight w:val="545"/>
        </w:trPr>
        <w:tc>
          <w:tcPr>
            <w:tcW w:w="364" w:type="pct"/>
            <w:vMerge/>
          </w:tcPr>
          <w:p w:rsidR="00A2580C" w:rsidRPr="008674D1" w:rsidRDefault="00A2580C" w:rsidP="00A2580C">
            <w:pPr>
              <w:spacing w:after="0" w:line="240" w:lineRule="auto"/>
              <w:jc w:val="both"/>
              <w:rPr>
                <w:rFonts w:cs="Times New Roman"/>
                <w:noProof/>
                <w:sz w:val="16"/>
                <w:szCs w:val="16"/>
              </w:rPr>
            </w:pPr>
          </w:p>
        </w:tc>
        <w:tc>
          <w:tcPr>
            <w:tcW w:w="375" w:type="pct"/>
            <w:vMerge/>
          </w:tcPr>
          <w:p w:rsidR="00A2580C" w:rsidRPr="008674D1" w:rsidRDefault="00A2580C" w:rsidP="00A2580C">
            <w:pPr>
              <w:spacing w:after="0" w:line="240" w:lineRule="auto"/>
              <w:jc w:val="both"/>
              <w:rPr>
                <w:rFonts w:cs="Times New Roman"/>
                <w:noProof/>
                <w:sz w:val="16"/>
                <w:szCs w:val="16"/>
              </w:rPr>
            </w:pPr>
          </w:p>
        </w:tc>
        <w:tc>
          <w:tcPr>
            <w:tcW w:w="281" w:type="pct"/>
            <w:vMerge/>
          </w:tcPr>
          <w:p w:rsidR="00A2580C" w:rsidRPr="008674D1" w:rsidRDefault="00A2580C" w:rsidP="00A2580C">
            <w:pPr>
              <w:spacing w:after="0" w:line="240" w:lineRule="auto"/>
              <w:jc w:val="both"/>
              <w:rPr>
                <w:rFonts w:cs="Times New Roman"/>
                <w:noProof/>
                <w:sz w:val="16"/>
                <w:szCs w:val="16"/>
              </w:rPr>
            </w:pPr>
          </w:p>
        </w:tc>
        <w:tc>
          <w:tcPr>
            <w:tcW w:w="375" w:type="pct"/>
          </w:tcPr>
          <w:p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VVL regionas</w:t>
            </w:r>
          </w:p>
        </w:tc>
        <w:tc>
          <w:tcPr>
            <w:tcW w:w="422" w:type="pct"/>
          </w:tcPr>
          <w:p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Specialusis</w:t>
            </w:r>
          </w:p>
        </w:tc>
        <w:tc>
          <w:tcPr>
            <w:tcW w:w="1079" w:type="pct"/>
            <w:shd w:val="clear" w:color="auto" w:fill="auto"/>
          </w:tcPr>
          <w:p w:rsidR="00A2580C" w:rsidRPr="008674D1" w:rsidRDefault="00A2580C" w:rsidP="00A2580C">
            <w:pPr>
              <w:autoSpaceDE w:val="0"/>
              <w:autoSpaceDN w:val="0"/>
              <w:adjustRightInd w:val="0"/>
              <w:spacing w:after="0" w:line="240" w:lineRule="auto"/>
              <w:jc w:val="both"/>
              <w:rPr>
                <w:rFonts w:eastAsia="Calibri" w:cs="Times New Roman"/>
                <w:sz w:val="16"/>
                <w:szCs w:val="16"/>
                <w:lang w:eastAsia="lt-LT" w:bidi="lt-LT"/>
              </w:rPr>
            </w:pPr>
            <w:r w:rsidRPr="008674D1">
              <w:rPr>
                <w:rFonts w:eastAsia="Calibri" w:cs="Times New Roman"/>
                <w:sz w:val="16"/>
                <w:szCs w:val="16"/>
                <w:lang w:eastAsia="lt-LT" w:bidi="lt-LT"/>
              </w:rPr>
              <w:t xml:space="preserve">Socialiai pažeidžiamų, socialinę riziką (atskirtį) patiriančių asmenų, kurie po dalyvavimo </w:t>
            </w:r>
            <w:r w:rsidR="00CB66FA" w:rsidRPr="008674D1">
              <w:rPr>
                <w:rFonts w:eastAsia="Calibri" w:cs="Times New Roman"/>
                <w:sz w:val="16"/>
                <w:szCs w:val="16"/>
                <w:lang w:eastAsia="lt-LT" w:bidi="lt-LT"/>
              </w:rPr>
              <w:t xml:space="preserve">veiklose </w:t>
            </w:r>
            <w:r w:rsidRPr="008674D1">
              <w:rPr>
                <w:rFonts w:eastAsia="Calibri" w:cs="Times New Roman"/>
                <w:sz w:val="16"/>
                <w:szCs w:val="16"/>
                <w:lang w:eastAsia="lt-LT" w:bidi="lt-LT"/>
              </w:rPr>
              <w:t>pradėjo savanoriauti, mokytis, ieškoti darbo arba dirbti, įskaitant savarankišką darbą, dalis</w:t>
            </w:r>
          </w:p>
        </w:tc>
        <w:tc>
          <w:tcPr>
            <w:tcW w:w="328" w:type="pct"/>
          </w:tcPr>
          <w:p w:rsidR="00A2580C" w:rsidRPr="008674D1" w:rsidRDefault="00A2580C" w:rsidP="00A2580C">
            <w:pPr>
              <w:rPr>
                <w:rFonts w:cs="Times New Roman"/>
                <w:sz w:val="16"/>
                <w:szCs w:val="16"/>
              </w:rPr>
            </w:pPr>
            <w:r w:rsidRPr="008674D1">
              <w:rPr>
                <w:rFonts w:cs="Times New Roman"/>
                <w:noProof/>
                <w:sz w:val="16"/>
                <w:szCs w:val="16"/>
              </w:rPr>
              <w:t>Procentai</w:t>
            </w:r>
          </w:p>
        </w:tc>
        <w:tc>
          <w:tcPr>
            <w:tcW w:w="329" w:type="pct"/>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13</w:t>
            </w:r>
          </w:p>
        </w:tc>
        <w:tc>
          <w:tcPr>
            <w:tcW w:w="375" w:type="pct"/>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2020</w:t>
            </w:r>
          </w:p>
        </w:tc>
        <w:tc>
          <w:tcPr>
            <w:tcW w:w="328" w:type="pct"/>
            <w:shd w:val="clear" w:color="auto" w:fill="auto"/>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30</w:t>
            </w:r>
          </w:p>
        </w:tc>
        <w:tc>
          <w:tcPr>
            <w:tcW w:w="375" w:type="pct"/>
            <w:shd w:val="clear" w:color="auto" w:fill="auto"/>
          </w:tcPr>
          <w:p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Projektų duomenys</w:t>
            </w:r>
          </w:p>
        </w:tc>
        <w:tc>
          <w:tcPr>
            <w:tcW w:w="369" w:type="pct"/>
          </w:tcPr>
          <w:p w:rsidR="00A2580C" w:rsidRPr="008674D1" w:rsidRDefault="00A2580C" w:rsidP="00A2580C">
            <w:pPr>
              <w:spacing w:after="0" w:line="240" w:lineRule="auto"/>
              <w:jc w:val="both"/>
              <w:rPr>
                <w:rFonts w:cs="Times New Roman"/>
                <w:b/>
                <w:noProof/>
                <w:sz w:val="16"/>
                <w:szCs w:val="16"/>
              </w:rPr>
            </w:pPr>
          </w:p>
        </w:tc>
      </w:tr>
      <w:tr w:rsidR="00A2580C" w:rsidRPr="005519EC" w:rsidTr="00A2580C">
        <w:trPr>
          <w:trHeight w:val="411"/>
        </w:trPr>
        <w:tc>
          <w:tcPr>
            <w:tcW w:w="364" w:type="pct"/>
            <w:vMerge/>
          </w:tcPr>
          <w:p w:rsidR="00A2580C" w:rsidRPr="008674D1" w:rsidRDefault="00A2580C" w:rsidP="00A2580C">
            <w:pPr>
              <w:spacing w:after="0" w:line="240" w:lineRule="auto"/>
              <w:jc w:val="both"/>
              <w:rPr>
                <w:rFonts w:cs="Times New Roman"/>
                <w:noProof/>
                <w:sz w:val="16"/>
                <w:szCs w:val="16"/>
              </w:rPr>
            </w:pPr>
          </w:p>
        </w:tc>
        <w:tc>
          <w:tcPr>
            <w:tcW w:w="375" w:type="pct"/>
            <w:vMerge/>
          </w:tcPr>
          <w:p w:rsidR="00A2580C" w:rsidRPr="008674D1" w:rsidRDefault="00A2580C" w:rsidP="00A2580C">
            <w:pPr>
              <w:spacing w:after="0" w:line="240" w:lineRule="auto"/>
              <w:jc w:val="both"/>
              <w:rPr>
                <w:rFonts w:cs="Times New Roman"/>
                <w:noProof/>
                <w:sz w:val="16"/>
                <w:szCs w:val="16"/>
              </w:rPr>
            </w:pPr>
          </w:p>
        </w:tc>
        <w:tc>
          <w:tcPr>
            <w:tcW w:w="281" w:type="pct"/>
            <w:vMerge/>
          </w:tcPr>
          <w:p w:rsidR="00A2580C" w:rsidRPr="008674D1" w:rsidRDefault="00A2580C" w:rsidP="00A2580C">
            <w:pPr>
              <w:spacing w:after="0" w:line="240" w:lineRule="auto"/>
              <w:jc w:val="both"/>
              <w:rPr>
                <w:rFonts w:cs="Times New Roman"/>
                <w:noProof/>
                <w:sz w:val="16"/>
                <w:szCs w:val="16"/>
              </w:rPr>
            </w:pPr>
          </w:p>
        </w:tc>
        <w:tc>
          <w:tcPr>
            <w:tcW w:w="375" w:type="pct"/>
          </w:tcPr>
          <w:p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Sostinės regionas</w:t>
            </w:r>
          </w:p>
        </w:tc>
        <w:tc>
          <w:tcPr>
            <w:tcW w:w="422" w:type="pct"/>
          </w:tcPr>
          <w:p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Specialusis</w:t>
            </w:r>
          </w:p>
        </w:tc>
        <w:tc>
          <w:tcPr>
            <w:tcW w:w="1079" w:type="pct"/>
            <w:shd w:val="clear" w:color="auto" w:fill="auto"/>
          </w:tcPr>
          <w:p w:rsidR="00A2580C" w:rsidRPr="008674D1" w:rsidRDefault="00A2580C" w:rsidP="00A2580C">
            <w:pPr>
              <w:autoSpaceDE w:val="0"/>
              <w:autoSpaceDN w:val="0"/>
              <w:adjustRightInd w:val="0"/>
              <w:spacing w:after="0" w:line="240" w:lineRule="auto"/>
              <w:jc w:val="both"/>
              <w:rPr>
                <w:rFonts w:eastAsia="Calibri" w:cs="Times New Roman"/>
                <w:sz w:val="16"/>
                <w:szCs w:val="16"/>
                <w:lang w:eastAsia="lt-LT" w:bidi="lt-LT"/>
              </w:rPr>
            </w:pPr>
            <w:r w:rsidRPr="008674D1">
              <w:rPr>
                <w:rFonts w:eastAsia="Calibri" w:cs="Times New Roman"/>
                <w:sz w:val="16"/>
                <w:szCs w:val="16"/>
                <w:lang w:eastAsia="lt-LT" w:bidi="lt-LT"/>
              </w:rPr>
              <w:t>Socialiai pažeidžiamų, socialinę riziką (atskirtį) patiriančių</w:t>
            </w:r>
            <w:r w:rsidRPr="008674D1" w:rsidDel="00F60750">
              <w:rPr>
                <w:rFonts w:eastAsia="Calibri" w:cs="Times New Roman"/>
                <w:sz w:val="16"/>
                <w:szCs w:val="16"/>
                <w:lang w:eastAsia="lt-LT" w:bidi="lt-LT"/>
              </w:rPr>
              <w:t xml:space="preserve"> </w:t>
            </w:r>
            <w:r w:rsidRPr="008674D1">
              <w:rPr>
                <w:rFonts w:eastAsia="Calibri" w:cs="Times New Roman"/>
                <w:sz w:val="16"/>
                <w:szCs w:val="16"/>
                <w:lang w:eastAsia="lt-LT" w:bidi="lt-LT"/>
              </w:rPr>
              <w:t>asmenų, kurie teigia, kad paslaugos padarė teigiamą poveikį, dalis</w:t>
            </w:r>
          </w:p>
        </w:tc>
        <w:tc>
          <w:tcPr>
            <w:tcW w:w="328" w:type="pct"/>
          </w:tcPr>
          <w:p w:rsidR="00A2580C" w:rsidRPr="008674D1" w:rsidRDefault="00A2580C" w:rsidP="00A2580C">
            <w:pPr>
              <w:rPr>
                <w:rFonts w:cs="Times New Roman"/>
                <w:sz w:val="16"/>
                <w:szCs w:val="16"/>
              </w:rPr>
            </w:pPr>
            <w:r w:rsidRPr="008674D1">
              <w:rPr>
                <w:rFonts w:cs="Times New Roman"/>
                <w:noProof/>
                <w:sz w:val="16"/>
                <w:szCs w:val="16"/>
              </w:rPr>
              <w:t>Procentai</w:t>
            </w:r>
          </w:p>
        </w:tc>
        <w:tc>
          <w:tcPr>
            <w:tcW w:w="329" w:type="pct"/>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0</w:t>
            </w:r>
          </w:p>
        </w:tc>
        <w:tc>
          <w:tcPr>
            <w:tcW w:w="375" w:type="pct"/>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2021</w:t>
            </w:r>
          </w:p>
        </w:tc>
        <w:tc>
          <w:tcPr>
            <w:tcW w:w="328" w:type="pct"/>
            <w:shd w:val="clear" w:color="auto" w:fill="auto"/>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60</w:t>
            </w:r>
          </w:p>
        </w:tc>
        <w:tc>
          <w:tcPr>
            <w:tcW w:w="375" w:type="pct"/>
            <w:shd w:val="clear" w:color="auto" w:fill="auto"/>
          </w:tcPr>
          <w:p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Apklausos duomenys</w:t>
            </w:r>
          </w:p>
        </w:tc>
        <w:tc>
          <w:tcPr>
            <w:tcW w:w="369" w:type="pct"/>
          </w:tcPr>
          <w:p w:rsidR="00A2580C" w:rsidRPr="008674D1" w:rsidRDefault="00A2580C" w:rsidP="00A2580C">
            <w:pPr>
              <w:spacing w:after="0" w:line="240" w:lineRule="auto"/>
              <w:jc w:val="both"/>
              <w:rPr>
                <w:rFonts w:cs="Times New Roman"/>
                <w:b/>
                <w:noProof/>
                <w:sz w:val="16"/>
                <w:szCs w:val="16"/>
              </w:rPr>
            </w:pPr>
          </w:p>
        </w:tc>
      </w:tr>
      <w:tr w:rsidR="00A2580C" w:rsidRPr="005519EC" w:rsidTr="00A2580C">
        <w:trPr>
          <w:trHeight w:val="417"/>
        </w:trPr>
        <w:tc>
          <w:tcPr>
            <w:tcW w:w="364" w:type="pct"/>
            <w:vMerge/>
          </w:tcPr>
          <w:p w:rsidR="00A2580C" w:rsidRPr="008674D1" w:rsidRDefault="00A2580C" w:rsidP="00A2580C">
            <w:pPr>
              <w:spacing w:after="0" w:line="240" w:lineRule="auto"/>
              <w:jc w:val="both"/>
              <w:rPr>
                <w:rFonts w:cs="Times New Roman"/>
                <w:noProof/>
                <w:sz w:val="16"/>
                <w:szCs w:val="16"/>
              </w:rPr>
            </w:pPr>
          </w:p>
        </w:tc>
        <w:tc>
          <w:tcPr>
            <w:tcW w:w="375" w:type="pct"/>
            <w:vMerge/>
          </w:tcPr>
          <w:p w:rsidR="00A2580C" w:rsidRPr="008674D1" w:rsidRDefault="00A2580C" w:rsidP="00A2580C">
            <w:pPr>
              <w:spacing w:after="0" w:line="240" w:lineRule="auto"/>
              <w:jc w:val="both"/>
              <w:rPr>
                <w:rFonts w:cs="Times New Roman"/>
                <w:noProof/>
                <w:sz w:val="16"/>
                <w:szCs w:val="16"/>
              </w:rPr>
            </w:pPr>
          </w:p>
        </w:tc>
        <w:tc>
          <w:tcPr>
            <w:tcW w:w="281" w:type="pct"/>
            <w:vMerge/>
          </w:tcPr>
          <w:p w:rsidR="00A2580C" w:rsidRPr="008674D1" w:rsidRDefault="00A2580C" w:rsidP="00A2580C">
            <w:pPr>
              <w:spacing w:after="0" w:line="240" w:lineRule="auto"/>
              <w:jc w:val="both"/>
              <w:rPr>
                <w:rFonts w:cs="Times New Roman"/>
                <w:noProof/>
                <w:sz w:val="16"/>
                <w:szCs w:val="16"/>
              </w:rPr>
            </w:pPr>
          </w:p>
        </w:tc>
        <w:tc>
          <w:tcPr>
            <w:tcW w:w="375" w:type="pct"/>
          </w:tcPr>
          <w:p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VVL regionas</w:t>
            </w:r>
          </w:p>
        </w:tc>
        <w:tc>
          <w:tcPr>
            <w:tcW w:w="422" w:type="pct"/>
          </w:tcPr>
          <w:p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Specialusis</w:t>
            </w:r>
          </w:p>
        </w:tc>
        <w:tc>
          <w:tcPr>
            <w:tcW w:w="1079" w:type="pct"/>
            <w:shd w:val="clear" w:color="auto" w:fill="auto"/>
          </w:tcPr>
          <w:p w:rsidR="00A2580C" w:rsidRPr="008674D1" w:rsidRDefault="00A2580C" w:rsidP="00A2580C">
            <w:pPr>
              <w:autoSpaceDE w:val="0"/>
              <w:autoSpaceDN w:val="0"/>
              <w:adjustRightInd w:val="0"/>
              <w:spacing w:after="0" w:line="240" w:lineRule="auto"/>
              <w:jc w:val="both"/>
              <w:rPr>
                <w:rFonts w:eastAsia="Calibri" w:cs="Times New Roman"/>
                <w:sz w:val="16"/>
                <w:szCs w:val="16"/>
                <w:lang w:eastAsia="lt-LT" w:bidi="lt-LT"/>
              </w:rPr>
            </w:pPr>
            <w:r w:rsidRPr="008674D1">
              <w:rPr>
                <w:rFonts w:eastAsia="Calibri" w:cs="Times New Roman"/>
                <w:sz w:val="16"/>
                <w:szCs w:val="16"/>
                <w:lang w:eastAsia="lt-LT" w:bidi="lt-LT"/>
              </w:rPr>
              <w:t>Socialiai pažeidžiamų, socialinę riziką (atskirtį) patiriančių</w:t>
            </w:r>
            <w:r w:rsidRPr="008674D1" w:rsidDel="00F60750">
              <w:rPr>
                <w:rFonts w:eastAsia="Calibri" w:cs="Times New Roman"/>
                <w:sz w:val="16"/>
                <w:szCs w:val="16"/>
                <w:lang w:eastAsia="lt-LT" w:bidi="lt-LT"/>
              </w:rPr>
              <w:t xml:space="preserve"> </w:t>
            </w:r>
            <w:r w:rsidRPr="008674D1">
              <w:rPr>
                <w:rFonts w:eastAsia="Calibri" w:cs="Times New Roman"/>
                <w:sz w:val="16"/>
                <w:szCs w:val="16"/>
                <w:lang w:eastAsia="lt-LT" w:bidi="lt-LT"/>
              </w:rPr>
              <w:t>asmenų, kurie teigia, kad gaunamos paslaugos padarė teigiamą poveikį, dalis</w:t>
            </w:r>
          </w:p>
        </w:tc>
        <w:tc>
          <w:tcPr>
            <w:tcW w:w="328" w:type="pct"/>
          </w:tcPr>
          <w:p w:rsidR="00A2580C" w:rsidRPr="008674D1" w:rsidRDefault="00A2580C" w:rsidP="00A2580C">
            <w:pPr>
              <w:rPr>
                <w:rFonts w:cs="Times New Roman"/>
                <w:sz w:val="16"/>
                <w:szCs w:val="16"/>
              </w:rPr>
            </w:pPr>
            <w:r w:rsidRPr="008674D1">
              <w:rPr>
                <w:rFonts w:cs="Times New Roman"/>
                <w:noProof/>
                <w:sz w:val="16"/>
                <w:szCs w:val="16"/>
              </w:rPr>
              <w:t>Procentai</w:t>
            </w:r>
          </w:p>
        </w:tc>
        <w:tc>
          <w:tcPr>
            <w:tcW w:w="329" w:type="pct"/>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0</w:t>
            </w:r>
          </w:p>
        </w:tc>
        <w:tc>
          <w:tcPr>
            <w:tcW w:w="375" w:type="pct"/>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2021</w:t>
            </w:r>
          </w:p>
        </w:tc>
        <w:tc>
          <w:tcPr>
            <w:tcW w:w="328" w:type="pct"/>
            <w:shd w:val="clear" w:color="auto" w:fill="auto"/>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60</w:t>
            </w:r>
          </w:p>
        </w:tc>
        <w:tc>
          <w:tcPr>
            <w:tcW w:w="375" w:type="pct"/>
            <w:shd w:val="clear" w:color="auto" w:fill="auto"/>
          </w:tcPr>
          <w:p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Apklausos duomenys</w:t>
            </w:r>
          </w:p>
        </w:tc>
        <w:tc>
          <w:tcPr>
            <w:tcW w:w="369" w:type="pct"/>
          </w:tcPr>
          <w:p w:rsidR="00A2580C" w:rsidRPr="008674D1" w:rsidRDefault="00A2580C" w:rsidP="00A2580C">
            <w:pPr>
              <w:spacing w:after="0" w:line="240" w:lineRule="auto"/>
              <w:jc w:val="both"/>
              <w:rPr>
                <w:rFonts w:cs="Times New Roman"/>
                <w:b/>
                <w:noProof/>
                <w:sz w:val="16"/>
                <w:szCs w:val="16"/>
              </w:rPr>
            </w:pPr>
          </w:p>
        </w:tc>
      </w:tr>
      <w:tr w:rsidR="00A2580C" w:rsidRPr="005519EC" w:rsidTr="00A2580C">
        <w:trPr>
          <w:trHeight w:val="543"/>
        </w:trPr>
        <w:tc>
          <w:tcPr>
            <w:tcW w:w="364" w:type="pct"/>
            <w:vMerge/>
          </w:tcPr>
          <w:p w:rsidR="00A2580C" w:rsidRPr="008674D1" w:rsidRDefault="00A2580C" w:rsidP="00A2580C">
            <w:pPr>
              <w:spacing w:after="0" w:line="240" w:lineRule="auto"/>
              <w:jc w:val="both"/>
              <w:rPr>
                <w:rFonts w:cs="Times New Roman"/>
                <w:noProof/>
                <w:sz w:val="16"/>
                <w:szCs w:val="16"/>
              </w:rPr>
            </w:pPr>
          </w:p>
        </w:tc>
        <w:tc>
          <w:tcPr>
            <w:tcW w:w="375" w:type="pct"/>
            <w:vMerge/>
          </w:tcPr>
          <w:p w:rsidR="00A2580C" w:rsidRPr="008674D1" w:rsidRDefault="00A2580C" w:rsidP="00A2580C">
            <w:pPr>
              <w:spacing w:after="0" w:line="240" w:lineRule="auto"/>
              <w:jc w:val="both"/>
              <w:rPr>
                <w:rFonts w:cs="Times New Roman"/>
                <w:noProof/>
                <w:sz w:val="16"/>
                <w:szCs w:val="16"/>
              </w:rPr>
            </w:pPr>
          </w:p>
        </w:tc>
        <w:tc>
          <w:tcPr>
            <w:tcW w:w="281" w:type="pct"/>
            <w:vMerge/>
          </w:tcPr>
          <w:p w:rsidR="00A2580C" w:rsidRPr="008674D1" w:rsidRDefault="00A2580C" w:rsidP="00A2580C">
            <w:pPr>
              <w:spacing w:after="0" w:line="240" w:lineRule="auto"/>
              <w:jc w:val="both"/>
              <w:rPr>
                <w:rFonts w:cs="Times New Roman"/>
                <w:noProof/>
                <w:sz w:val="16"/>
                <w:szCs w:val="16"/>
              </w:rPr>
            </w:pPr>
          </w:p>
        </w:tc>
        <w:tc>
          <w:tcPr>
            <w:tcW w:w="375" w:type="pct"/>
          </w:tcPr>
          <w:p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Sostinės regionas</w:t>
            </w:r>
          </w:p>
        </w:tc>
        <w:tc>
          <w:tcPr>
            <w:tcW w:w="422" w:type="pct"/>
          </w:tcPr>
          <w:p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Specialusis</w:t>
            </w:r>
          </w:p>
        </w:tc>
        <w:tc>
          <w:tcPr>
            <w:tcW w:w="1079" w:type="pct"/>
            <w:shd w:val="clear" w:color="auto" w:fill="auto"/>
          </w:tcPr>
          <w:p w:rsidR="00A2580C" w:rsidRPr="008674D1" w:rsidRDefault="00A2580C" w:rsidP="00A80D66">
            <w:pPr>
              <w:tabs>
                <w:tab w:val="left" w:pos="2268"/>
                <w:tab w:val="left" w:pos="7560"/>
              </w:tabs>
              <w:spacing w:after="0" w:line="240" w:lineRule="auto"/>
              <w:jc w:val="both"/>
              <w:rPr>
                <w:rFonts w:eastAsia="Calibri" w:cs="Times New Roman"/>
                <w:sz w:val="16"/>
                <w:szCs w:val="16"/>
                <w:lang w:eastAsia="lt-LT" w:bidi="lt-LT"/>
              </w:rPr>
            </w:pPr>
            <w:r w:rsidRPr="008674D1">
              <w:rPr>
                <w:rFonts w:eastAsia="Calibri" w:cs="Times New Roman"/>
                <w:sz w:val="16"/>
                <w:szCs w:val="16"/>
                <w:lang w:eastAsia="lt-LT" w:bidi="lt-LT"/>
              </w:rPr>
              <w:t xml:space="preserve">Asmenų, kurie </w:t>
            </w:r>
            <w:r w:rsidR="00A80D66" w:rsidRPr="008674D1">
              <w:rPr>
                <w:rFonts w:eastAsia="Calibri" w:cs="Times New Roman"/>
                <w:sz w:val="16"/>
                <w:szCs w:val="16"/>
                <w:lang w:eastAsia="lt-LT" w:bidi="lt-LT"/>
              </w:rPr>
              <w:t>baigę dalyvauti</w:t>
            </w:r>
            <w:r w:rsidRPr="008674D1">
              <w:rPr>
                <w:rFonts w:eastAsia="Calibri" w:cs="Times New Roman"/>
                <w:sz w:val="16"/>
                <w:szCs w:val="16"/>
                <w:lang w:eastAsia="lt-LT" w:bidi="lt-LT"/>
              </w:rPr>
              <w:t xml:space="preserve"> veiklose, skatinančiose moterų ir vyrų lygybę bei apsaugą nuo smurto artimoje aplinkoje, įgijo kompetencijų, dalis</w:t>
            </w:r>
          </w:p>
        </w:tc>
        <w:tc>
          <w:tcPr>
            <w:tcW w:w="328" w:type="pct"/>
          </w:tcPr>
          <w:p w:rsidR="00A2580C" w:rsidRPr="008674D1" w:rsidRDefault="00A2580C" w:rsidP="00A2580C">
            <w:pPr>
              <w:rPr>
                <w:rFonts w:cs="Times New Roman"/>
                <w:sz w:val="16"/>
                <w:szCs w:val="16"/>
              </w:rPr>
            </w:pPr>
            <w:r w:rsidRPr="008674D1">
              <w:rPr>
                <w:rFonts w:cs="Times New Roman"/>
                <w:noProof/>
                <w:sz w:val="16"/>
                <w:szCs w:val="16"/>
              </w:rPr>
              <w:t>Procentai</w:t>
            </w:r>
          </w:p>
        </w:tc>
        <w:tc>
          <w:tcPr>
            <w:tcW w:w="329" w:type="pct"/>
          </w:tcPr>
          <w:p w:rsidR="00A2580C" w:rsidRPr="008674D1" w:rsidRDefault="00A80D66" w:rsidP="00A2580C">
            <w:pPr>
              <w:spacing w:after="0" w:line="240" w:lineRule="auto"/>
              <w:jc w:val="center"/>
              <w:rPr>
                <w:rFonts w:cs="Times New Roman"/>
                <w:noProof/>
                <w:sz w:val="16"/>
                <w:szCs w:val="16"/>
              </w:rPr>
            </w:pPr>
            <w:r w:rsidRPr="008674D1">
              <w:rPr>
                <w:rFonts w:cs="Times New Roman"/>
                <w:noProof/>
                <w:sz w:val="16"/>
                <w:szCs w:val="16"/>
              </w:rPr>
              <w:t>85</w:t>
            </w:r>
          </w:p>
        </w:tc>
        <w:tc>
          <w:tcPr>
            <w:tcW w:w="375" w:type="pct"/>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2021</w:t>
            </w:r>
          </w:p>
        </w:tc>
        <w:tc>
          <w:tcPr>
            <w:tcW w:w="328" w:type="pct"/>
            <w:shd w:val="clear" w:color="auto" w:fill="auto"/>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85</w:t>
            </w:r>
          </w:p>
        </w:tc>
        <w:tc>
          <w:tcPr>
            <w:tcW w:w="375" w:type="pct"/>
            <w:shd w:val="clear" w:color="auto" w:fill="auto"/>
          </w:tcPr>
          <w:p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Projektų duomenys</w:t>
            </w:r>
          </w:p>
        </w:tc>
        <w:tc>
          <w:tcPr>
            <w:tcW w:w="369" w:type="pct"/>
          </w:tcPr>
          <w:p w:rsidR="00A2580C" w:rsidRPr="008674D1" w:rsidRDefault="00A2580C" w:rsidP="00A2580C">
            <w:pPr>
              <w:spacing w:after="0" w:line="240" w:lineRule="auto"/>
              <w:jc w:val="both"/>
              <w:rPr>
                <w:rFonts w:cs="Times New Roman"/>
                <w:b/>
                <w:noProof/>
                <w:sz w:val="16"/>
                <w:szCs w:val="16"/>
              </w:rPr>
            </w:pPr>
          </w:p>
        </w:tc>
      </w:tr>
      <w:tr w:rsidR="00A2580C" w:rsidRPr="005519EC" w:rsidTr="00A2580C">
        <w:trPr>
          <w:trHeight w:val="565"/>
        </w:trPr>
        <w:tc>
          <w:tcPr>
            <w:tcW w:w="364" w:type="pct"/>
            <w:vMerge/>
          </w:tcPr>
          <w:p w:rsidR="00A2580C" w:rsidRPr="008674D1" w:rsidRDefault="00A2580C" w:rsidP="00A2580C">
            <w:pPr>
              <w:spacing w:after="0" w:line="240" w:lineRule="auto"/>
              <w:jc w:val="both"/>
              <w:rPr>
                <w:rFonts w:cs="Times New Roman"/>
                <w:noProof/>
                <w:sz w:val="16"/>
                <w:szCs w:val="16"/>
              </w:rPr>
            </w:pPr>
          </w:p>
        </w:tc>
        <w:tc>
          <w:tcPr>
            <w:tcW w:w="375" w:type="pct"/>
            <w:vMerge/>
          </w:tcPr>
          <w:p w:rsidR="00A2580C" w:rsidRPr="008674D1" w:rsidRDefault="00A2580C" w:rsidP="00A2580C">
            <w:pPr>
              <w:spacing w:after="0" w:line="240" w:lineRule="auto"/>
              <w:jc w:val="both"/>
              <w:rPr>
                <w:rFonts w:cs="Times New Roman"/>
                <w:noProof/>
                <w:sz w:val="16"/>
                <w:szCs w:val="16"/>
              </w:rPr>
            </w:pPr>
          </w:p>
        </w:tc>
        <w:tc>
          <w:tcPr>
            <w:tcW w:w="281" w:type="pct"/>
            <w:vMerge/>
          </w:tcPr>
          <w:p w:rsidR="00A2580C" w:rsidRPr="008674D1" w:rsidRDefault="00A2580C" w:rsidP="00A2580C">
            <w:pPr>
              <w:spacing w:after="0" w:line="240" w:lineRule="auto"/>
              <w:jc w:val="both"/>
              <w:rPr>
                <w:rFonts w:cs="Times New Roman"/>
                <w:noProof/>
                <w:sz w:val="16"/>
                <w:szCs w:val="16"/>
              </w:rPr>
            </w:pPr>
          </w:p>
        </w:tc>
        <w:tc>
          <w:tcPr>
            <w:tcW w:w="375" w:type="pct"/>
          </w:tcPr>
          <w:p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VVL regionas</w:t>
            </w:r>
          </w:p>
        </w:tc>
        <w:tc>
          <w:tcPr>
            <w:tcW w:w="422" w:type="pct"/>
          </w:tcPr>
          <w:p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Specialusis</w:t>
            </w:r>
          </w:p>
        </w:tc>
        <w:tc>
          <w:tcPr>
            <w:tcW w:w="1079" w:type="pct"/>
            <w:shd w:val="clear" w:color="auto" w:fill="auto"/>
          </w:tcPr>
          <w:p w:rsidR="00A2580C" w:rsidRPr="008674D1" w:rsidRDefault="00A2580C" w:rsidP="00A80D66">
            <w:pPr>
              <w:tabs>
                <w:tab w:val="left" w:pos="2268"/>
                <w:tab w:val="left" w:pos="7560"/>
              </w:tabs>
              <w:spacing w:after="0" w:line="240" w:lineRule="auto"/>
              <w:jc w:val="both"/>
              <w:rPr>
                <w:rFonts w:eastAsia="Calibri" w:cs="Times New Roman"/>
                <w:sz w:val="16"/>
                <w:szCs w:val="16"/>
                <w:lang w:eastAsia="lt-LT" w:bidi="lt-LT"/>
              </w:rPr>
            </w:pPr>
            <w:r w:rsidRPr="008674D1">
              <w:rPr>
                <w:rFonts w:eastAsia="Calibri" w:cs="Times New Roman"/>
                <w:sz w:val="16"/>
                <w:szCs w:val="16"/>
                <w:lang w:eastAsia="lt-LT" w:bidi="lt-LT"/>
              </w:rPr>
              <w:t xml:space="preserve">Asmenų, kurie </w:t>
            </w:r>
            <w:r w:rsidR="00A80D66" w:rsidRPr="008674D1">
              <w:rPr>
                <w:rFonts w:eastAsia="Calibri" w:cs="Times New Roman"/>
                <w:sz w:val="16"/>
                <w:szCs w:val="16"/>
                <w:lang w:eastAsia="lt-LT" w:bidi="lt-LT"/>
              </w:rPr>
              <w:t>baigę dalyvauti</w:t>
            </w:r>
            <w:r w:rsidRPr="008674D1">
              <w:rPr>
                <w:rFonts w:eastAsia="Calibri" w:cs="Times New Roman"/>
                <w:sz w:val="16"/>
                <w:szCs w:val="16"/>
                <w:lang w:eastAsia="lt-LT" w:bidi="lt-LT"/>
              </w:rPr>
              <w:t xml:space="preserve"> veiklose, skatinančiuose moterų ir vyrų lygybę bei apsaugą nuo smurto artimoje aplinkoje, įgijo kompetencijų, dalis</w:t>
            </w:r>
          </w:p>
        </w:tc>
        <w:tc>
          <w:tcPr>
            <w:tcW w:w="328" w:type="pct"/>
          </w:tcPr>
          <w:p w:rsidR="00A2580C" w:rsidRPr="008674D1" w:rsidRDefault="00A2580C" w:rsidP="00A2580C">
            <w:pPr>
              <w:rPr>
                <w:rFonts w:cs="Times New Roman"/>
                <w:sz w:val="16"/>
                <w:szCs w:val="16"/>
              </w:rPr>
            </w:pPr>
            <w:r w:rsidRPr="008674D1">
              <w:rPr>
                <w:rFonts w:cs="Times New Roman"/>
                <w:noProof/>
                <w:sz w:val="16"/>
                <w:szCs w:val="16"/>
              </w:rPr>
              <w:t>Procentai</w:t>
            </w:r>
          </w:p>
        </w:tc>
        <w:tc>
          <w:tcPr>
            <w:tcW w:w="329" w:type="pct"/>
          </w:tcPr>
          <w:p w:rsidR="00A2580C" w:rsidRPr="008674D1" w:rsidRDefault="00A80D66" w:rsidP="00A2580C">
            <w:pPr>
              <w:spacing w:after="0" w:line="240" w:lineRule="auto"/>
              <w:jc w:val="center"/>
              <w:rPr>
                <w:rFonts w:cs="Times New Roman"/>
                <w:noProof/>
                <w:sz w:val="16"/>
                <w:szCs w:val="16"/>
              </w:rPr>
            </w:pPr>
            <w:r w:rsidRPr="008674D1">
              <w:rPr>
                <w:rFonts w:cs="Times New Roman"/>
                <w:noProof/>
                <w:sz w:val="16"/>
                <w:szCs w:val="16"/>
              </w:rPr>
              <w:t>85</w:t>
            </w:r>
          </w:p>
        </w:tc>
        <w:tc>
          <w:tcPr>
            <w:tcW w:w="375" w:type="pct"/>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2021</w:t>
            </w:r>
          </w:p>
        </w:tc>
        <w:tc>
          <w:tcPr>
            <w:tcW w:w="328" w:type="pct"/>
            <w:shd w:val="clear" w:color="auto" w:fill="auto"/>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85</w:t>
            </w:r>
          </w:p>
        </w:tc>
        <w:tc>
          <w:tcPr>
            <w:tcW w:w="375" w:type="pct"/>
            <w:shd w:val="clear" w:color="auto" w:fill="auto"/>
          </w:tcPr>
          <w:p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Projektų duomenys</w:t>
            </w:r>
          </w:p>
        </w:tc>
        <w:tc>
          <w:tcPr>
            <w:tcW w:w="369" w:type="pct"/>
          </w:tcPr>
          <w:p w:rsidR="00A2580C" w:rsidRPr="008674D1" w:rsidRDefault="00A2580C" w:rsidP="00A2580C">
            <w:pPr>
              <w:spacing w:after="0" w:line="240" w:lineRule="auto"/>
              <w:jc w:val="both"/>
              <w:rPr>
                <w:rFonts w:cs="Times New Roman"/>
                <w:b/>
                <w:noProof/>
                <w:sz w:val="16"/>
                <w:szCs w:val="16"/>
              </w:rPr>
            </w:pPr>
          </w:p>
        </w:tc>
      </w:tr>
      <w:tr w:rsidR="00A2580C" w:rsidRPr="005519EC" w:rsidTr="00A2580C">
        <w:trPr>
          <w:trHeight w:val="559"/>
        </w:trPr>
        <w:tc>
          <w:tcPr>
            <w:tcW w:w="364" w:type="pct"/>
            <w:vMerge/>
          </w:tcPr>
          <w:p w:rsidR="00A2580C" w:rsidRPr="008674D1" w:rsidRDefault="00A2580C" w:rsidP="00A2580C">
            <w:pPr>
              <w:spacing w:after="0" w:line="240" w:lineRule="auto"/>
              <w:jc w:val="both"/>
              <w:rPr>
                <w:rFonts w:cs="Times New Roman"/>
                <w:noProof/>
                <w:sz w:val="16"/>
                <w:szCs w:val="16"/>
              </w:rPr>
            </w:pPr>
          </w:p>
        </w:tc>
        <w:tc>
          <w:tcPr>
            <w:tcW w:w="375" w:type="pct"/>
            <w:vMerge/>
          </w:tcPr>
          <w:p w:rsidR="00A2580C" w:rsidRPr="008674D1" w:rsidRDefault="00A2580C" w:rsidP="00A2580C">
            <w:pPr>
              <w:spacing w:after="0" w:line="240" w:lineRule="auto"/>
              <w:jc w:val="both"/>
              <w:rPr>
                <w:rFonts w:cs="Times New Roman"/>
                <w:noProof/>
                <w:sz w:val="16"/>
                <w:szCs w:val="16"/>
              </w:rPr>
            </w:pPr>
          </w:p>
        </w:tc>
        <w:tc>
          <w:tcPr>
            <w:tcW w:w="281" w:type="pct"/>
            <w:vMerge/>
          </w:tcPr>
          <w:p w:rsidR="00A2580C" w:rsidRPr="008674D1" w:rsidRDefault="00A2580C" w:rsidP="00A2580C">
            <w:pPr>
              <w:spacing w:after="0" w:line="240" w:lineRule="auto"/>
              <w:jc w:val="both"/>
              <w:rPr>
                <w:rFonts w:cs="Times New Roman"/>
                <w:noProof/>
                <w:sz w:val="16"/>
                <w:szCs w:val="16"/>
              </w:rPr>
            </w:pPr>
          </w:p>
        </w:tc>
        <w:tc>
          <w:tcPr>
            <w:tcW w:w="375" w:type="pct"/>
          </w:tcPr>
          <w:p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Sostinės regionas</w:t>
            </w:r>
          </w:p>
        </w:tc>
        <w:tc>
          <w:tcPr>
            <w:tcW w:w="422" w:type="pct"/>
          </w:tcPr>
          <w:p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Specialusis</w:t>
            </w:r>
          </w:p>
        </w:tc>
        <w:tc>
          <w:tcPr>
            <w:tcW w:w="1079" w:type="pct"/>
            <w:shd w:val="clear" w:color="auto" w:fill="auto"/>
          </w:tcPr>
          <w:p w:rsidR="00A2580C" w:rsidRPr="008674D1" w:rsidRDefault="00A2580C" w:rsidP="00A2580C">
            <w:pPr>
              <w:tabs>
                <w:tab w:val="left" w:pos="2268"/>
                <w:tab w:val="left" w:pos="7560"/>
              </w:tabs>
              <w:spacing w:after="0" w:line="240" w:lineRule="auto"/>
              <w:jc w:val="both"/>
              <w:rPr>
                <w:rFonts w:eastAsia="Calibri" w:cs="Times New Roman"/>
                <w:sz w:val="16"/>
                <w:szCs w:val="16"/>
                <w:lang w:eastAsia="lt-LT" w:bidi="lt-LT"/>
              </w:rPr>
            </w:pPr>
            <w:r w:rsidRPr="008674D1">
              <w:rPr>
                <w:rFonts w:eastAsia="Calibri" w:cs="Times New Roman"/>
                <w:sz w:val="16"/>
                <w:szCs w:val="16"/>
                <w:lang w:eastAsia="lt-LT" w:bidi="lt-LT"/>
              </w:rPr>
              <w:t>Asmenų, sėkmingai baigusių dalyvauti savanoriškoje veikloje pagal nacionalinį savanoriškos veiklos modelį, dalis</w:t>
            </w:r>
          </w:p>
        </w:tc>
        <w:tc>
          <w:tcPr>
            <w:tcW w:w="328" w:type="pct"/>
          </w:tcPr>
          <w:p w:rsidR="00A2580C" w:rsidRPr="008674D1" w:rsidRDefault="00A2580C" w:rsidP="00A2580C">
            <w:pPr>
              <w:rPr>
                <w:rFonts w:cs="Times New Roman"/>
                <w:sz w:val="16"/>
                <w:szCs w:val="16"/>
              </w:rPr>
            </w:pPr>
            <w:r w:rsidRPr="008674D1">
              <w:rPr>
                <w:rFonts w:cs="Times New Roman"/>
                <w:noProof/>
                <w:sz w:val="16"/>
                <w:szCs w:val="16"/>
              </w:rPr>
              <w:t>Procentai</w:t>
            </w:r>
          </w:p>
        </w:tc>
        <w:tc>
          <w:tcPr>
            <w:tcW w:w="329" w:type="pct"/>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0</w:t>
            </w:r>
          </w:p>
        </w:tc>
        <w:tc>
          <w:tcPr>
            <w:tcW w:w="375" w:type="pct"/>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202</w:t>
            </w:r>
            <w:r w:rsidR="00B2490B" w:rsidRPr="008674D1">
              <w:rPr>
                <w:rFonts w:cs="Times New Roman"/>
                <w:noProof/>
                <w:sz w:val="16"/>
                <w:szCs w:val="16"/>
              </w:rPr>
              <w:t>1</w:t>
            </w:r>
          </w:p>
        </w:tc>
        <w:tc>
          <w:tcPr>
            <w:tcW w:w="328" w:type="pct"/>
            <w:shd w:val="clear" w:color="auto" w:fill="auto"/>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30</w:t>
            </w:r>
          </w:p>
        </w:tc>
        <w:tc>
          <w:tcPr>
            <w:tcW w:w="375" w:type="pct"/>
            <w:shd w:val="clear" w:color="auto" w:fill="auto"/>
          </w:tcPr>
          <w:p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Projektų duomenys</w:t>
            </w:r>
          </w:p>
        </w:tc>
        <w:tc>
          <w:tcPr>
            <w:tcW w:w="369" w:type="pct"/>
          </w:tcPr>
          <w:p w:rsidR="00A2580C" w:rsidRPr="008674D1" w:rsidRDefault="00A2580C" w:rsidP="00A2580C">
            <w:pPr>
              <w:spacing w:after="0" w:line="240" w:lineRule="auto"/>
              <w:jc w:val="both"/>
              <w:rPr>
                <w:rFonts w:cs="Times New Roman"/>
                <w:b/>
                <w:noProof/>
                <w:sz w:val="16"/>
                <w:szCs w:val="16"/>
              </w:rPr>
            </w:pPr>
          </w:p>
        </w:tc>
      </w:tr>
      <w:tr w:rsidR="00A2580C" w:rsidRPr="005519EC" w:rsidTr="00A2580C">
        <w:trPr>
          <w:trHeight w:val="553"/>
        </w:trPr>
        <w:tc>
          <w:tcPr>
            <w:tcW w:w="364" w:type="pct"/>
            <w:vMerge/>
          </w:tcPr>
          <w:p w:rsidR="00A2580C" w:rsidRPr="008674D1" w:rsidRDefault="00A2580C" w:rsidP="00A2580C">
            <w:pPr>
              <w:spacing w:after="0" w:line="240" w:lineRule="auto"/>
              <w:jc w:val="both"/>
              <w:rPr>
                <w:rFonts w:cs="Times New Roman"/>
                <w:noProof/>
                <w:sz w:val="16"/>
                <w:szCs w:val="16"/>
              </w:rPr>
            </w:pPr>
          </w:p>
        </w:tc>
        <w:tc>
          <w:tcPr>
            <w:tcW w:w="375" w:type="pct"/>
            <w:vMerge/>
          </w:tcPr>
          <w:p w:rsidR="00A2580C" w:rsidRPr="008674D1" w:rsidRDefault="00A2580C" w:rsidP="00A2580C">
            <w:pPr>
              <w:spacing w:after="0" w:line="240" w:lineRule="auto"/>
              <w:jc w:val="both"/>
              <w:rPr>
                <w:rFonts w:cs="Times New Roman"/>
                <w:noProof/>
                <w:sz w:val="16"/>
                <w:szCs w:val="16"/>
              </w:rPr>
            </w:pPr>
          </w:p>
        </w:tc>
        <w:tc>
          <w:tcPr>
            <w:tcW w:w="281" w:type="pct"/>
            <w:vMerge/>
          </w:tcPr>
          <w:p w:rsidR="00A2580C" w:rsidRPr="008674D1" w:rsidRDefault="00A2580C" w:rsidP="00A2580C">
            <w:pPr>
              <w:spacing w:after="0" w:line="240" w:lineRule="auto"/>
              <w:jc w:val="both"/>
              <w:rPr>
                <w:rFonts w:cs="Times New Roman"/>
                <w:noProof/>
                <w:sz w:val="16"/>
                <w:szCs w:val="16"/>
              </w:rPr>
            </w:pPr>
          </w:p>
        </w:tc>
        <w:tc>
          <w:tcPr>
            <w:tcW w:w="375" w:type="pct"/>
          </w:tcPr>
          <w:p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VVL regionas</w:t>
            </w:r>
          </w:p>
        </w:tc>
        <w:tc>
          <w:tcPr>
            <w:tcW w:w="422" w:type="pct"/>
          </w:tcPr>
          <w:p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Specialusis</w:t>
            </w:r>
          </w:p>
        </w:tc>
        <w:tc>
          <w:tcPr>
            <w:tcW w:w="1079" w:type="pct"/>
            <w:shd w:val="clear" w:color="auto" w:fill="auto"/>
          </w:tcPr>
          <w:p w:rsidR="00A2580C" w:rsidRPr="008674D1" w:rsidRDefault="00A2580C" w:rsidP="00A2580C">
            <w:pPr>
              <w:tabs>
                <w:tab w:val="left" w:pos="2268"/>
                <w:tab w:val="left" w:pos="7560"/>
              </w:tabs>
              <w:spacing w:after="0" w:line="240" w:lineRule="auto"/>
              <w:jc w:val="both"/>
              <w:rPr>
                <w:rFonts w:eastAsia="Calibri" w:cs="Times New Roman"/>
                <w:sz w:val="16"/>
                <w:szCs w:val="16"/>
                <w:lang w:eastAsia="lt-LT" w:bidi="lt-LT"/>
              </w:rPr>
            </w:pPr>
            <w:r w:rsidRPr="008674D1">
              <w:rPr>
                <w:rFonts w:eastAsia="Calibri" w:cs="Times New Roman"/>
                <w:sz w:val="16"/>
                <w:szCs w:val="16"/>
                <w:lang w:eastAsia="lt-LT" w:bidi="lt-LT"/>
              </w:rPr>
              <w:t>Asmenų, sėkmingai baigusių dalyvauti savanoriškoje veikloje pagal nacionalinį savanoriškos veiklos modelį, dalis</w:t>
            </w:r>
          </w:p>
        </w:tc>
        <w:tc>
          <w:tcPr>
            <w:tcW w:w="328" w:type="pct"/>
          </w:tcPr>
          <w:p w:rsidR="00A2580C" w:rsidRPr="008674D1" w:rsidRDefault="00A2580C" w:rsidP="00A2580C">
            <w:pPr>
              <w:rPr>
                <w:rFonts w:cs="Times New Roman"/>
                <w:sz w:val="16"/>
                <w:szCs w:val="16"/>
              </w:rPr>
            </w:pPr>
            <w:r w:rsidRPr="008674D1">
              <w:rPr>
                <w:rFonts w:cs="Times New Roman"/>
                <w:noProof/>
                <w:sz w:val="16"/>
                <w:szCs w:val="16"/>
              </w:rPr>
              <w:t>Procentai</w:t>
            </w:r>
          </w:p>
        </w:tc>
        <w:tc>
          <w:tcPr>
            <w:tcW w:w="329" w:type="pct"/>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0</w:t>
            </w:r>
          </w:p>
        </w:tc>
        <w:tc>
          <w:tcPr>
            <w:tcW w:w="375" w:type="pct"/>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202</w:t>
            </w:r>
            <w:r w:rsidR="00B2490B" w:rsidRPr="008674D1">
              <w:rPr>
                <w:rFonts w:cs="Times New Roman"/>
                <w:noProof/>
                <w:sz w:val="16"/>
                <w:szCs w:val="16"/>
              </w:rPr>
              <w:t>1</w:t>
            </w:r>
          </w:p>
        </w:tc>
        <w:tc>
          <w:tcPr>
            <w:tcW w:w="328" w:type="pct"/>
            <w:shd w:val="clear" w:color="auto" w:fill="auto"/>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30</w:t>
            </w:r>
          </w:p>
        </w:tc>
        <w:tc>
          <w:tcPr>
            <w:tcW w:w="375" w:type="pct"/>
            <w:shd w:val="clear" w:color="auto" w:fill="auto"/>
          </w:tcPr>
          <w:p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Projektų duomenys</w:t>
            </w:r>
          </w:p>
        </w:tc>
        <w:tc>
          <w:tcPr>
            <w:tcW w:w="369" w:type="pct"/>
          </w:tcPr>
          <w:p w:rsidR="00A2580C" w:rsidRPr="008674D1" w:rsidRDefault="00A2580C" w:rsidP="00A2580C">
            <w:pPr>
              <w:spacing w:after="0" w:line="240" w:lineRule="auto"/>
              <w:jc w:val="both"/>
              <w:rPr>
                <w:rFonts w:cs="Times New Roman"/>
                <w:b/>
                <w:noProof/>
                <w:sz w:val="16"/>
                <w:szCs w:val="16"/>
              </w:rPr>
            </w:pPr>
          </w:p>
        </w:tc>
      </w:tr>
      <w:tr w:rsidR="00A2580C" w:rsidRPr="005519EC" w:rsidTr="00A2580C">
        <w:trPr>
          <w:trHeight w:val="547"/>
        </w:trPr>
        <w:tc>
          <w:tcPr>
            <w:tcW w:w="364" w:type="pct"/>
            <w:vMerge/>
          </w:tcPr>
          <w:p w:rsidR="00A2580C" w:rsidRPr="008674D1" w:rsidRDefault="00A2580C" w:rsidP="00A2580C">
            <w:pPr>
              <w:spacing w:after="0" w:line="240" w:lineRule="auto"/>
              <w:jc w:val="both"/>
              <w:rPr>
                <w:rFonts w:cs="Times New Roman"/>
                <w:noProof/>
                <w:sz w:val="16"/>
                <w:szCs w:val="16"/>
              </w:rPr>
            </w:pPr>
          </w:p>
        </w:tc>
        <w:tc>
          <w:tcPr>
            <w:tcW w:w="375" w:type="pct"/>
            <w:vMerge/>
          </w:tcPr>
          <w:p w:rsidR="00A2580C" w:rsidRPr="008674D1" w:rsidRDefault="00A2580C" w:rsidP="00A2580C">
            <w:pPr>
              <w:spacing w:after="0" w:line="240" w:lineRule="auto"/>
              <w:jc w:val="both"/>
              <w:rPr>
                <w:rFonts w:cs="Times New Roman"/>
                <w:noProof/>
                <w:sz w:val="16"/>
                <w:szCs w:val="16"/>
              </w:rPr>
            </w:pPr>
          </w:p>
        </w:tc>
        <w:tc>
          <w:tcPr>
            <w:tcW w:w="281" w:type="pct"/>
            <w:vMerge/>
          </w:tcPr>
          <w:p w:rsidR="00A2580C" w:rsidRPr="008674D1" w:rsidRDefault="00A2580C" w:rsidP="00A2580C">
            <w:pPr>
              <w:spacing w:after="0" w:line="240" w:lineRule="auto"/>
              <w:jc w:val="both"/>
              <w:rPr>
                <w:rFonts w:cs="Times New Roman"/>
                <w:noProof/>
                <w:sz w:val="16"/>
                <w:szCs w:val="16"/>
              </w:rPr>
            </w:pPr>
          </w:p>
        </w:tc>
        <w:tc>
          <w:tcPr>
            <w:tcW w:w="375" w:type="pct"/>
          </w:tcPr>
          <w:p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VVL regionas</w:t>
            </w:r>
          </w:p>
        </w:tc>
        <w:tc>
          <w:tcPr>
            <w:tcW w:w="422" w:type="pct"/>
          </w:tcPr>
          <w:p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Specialusis</w:t>
            </w:r>
          </w:p>
        </w:tc>
        <w:tc>
          <w:tcPr>
            <w:tcW w:w="1079" w:type="pct"/>
            <w:shd w:val="clear" w:color="auto" w:fill="auto"/>
          </w:tcPr>
          <w:p w:rsidR="00A2580C" w:rsidRPr="008674D1" w:rsidRDefault="00436F94" w:rsidP="00DF3589">
            <w:pPr>
              <w:tabs>
                <w:tab w:val="left" w:pos="2268"/>
                <w:tab w:val="left" w:pos="7560"/>
              </w:tabs>
              <w:spacing w:after="0" w:line="240" w:lineRule="auto"/>
              <w:jc w:val="both"/>
              <w:rPr>
                <w:rFonts w:eastAsia="Calibri" w:cs="Times New Roman"/>
                <w:sz w:val="16"/>
                <w:szCs w:val="16"/>
                <w:lang w:eastAsia="lt-LT" w:bidi="lt-LT"/>
              </w:rPr>
            </w:pPr>
            <w:r w:rsidRPr="008674D1">
              <w:rPr>
                <w:rFonts w:eastAsia="Calibri" w:cs="Times New Roman"/>
                <w:sz w:val="16"/>
                <w:szCs w:val="16"/>
                <w:lang w:eastAsia="lt-LT" w:bidi="lt-LT"/>
              </w:rPr>
              <w:t>BIVP projektų veiklų dalyvių</w:t>
            </w:r>
            <w:r w:rsidR="00A2580C" w:rsidRPr="008674D1">
              <w:rPr>
                <w:rFonts w:eastAsia="Calibri" w:cs="Times New Roman"/>
                <w:sz w:val="16"/>
                <w:szCs w:val="16"/>
                <w:lang w:eastAsia="lt-LT" w:bidi="lt-LT"/>
              </w:rPr>
              <w:t xml:space="preserve">, kurie </w:t>
            </w:r>
            <w:r w:rsidR="00F65EA9" w:rsidRPr="008674D1">
              <w:rPr>
                <w:rFonts w:eastAsia="Calibri" w:cs="Times New Roman"/>
                <w:sz w:val="16"/>
                <w:szCs w:val="16"/>
                <w:lang w:eastAsia="lt-LT" w:bidi="lt-LT"/>
              </w:rPr>
              <w:t xml:space="preserve">po </w:t>
            </w:r>
            <w:r w:rsidR="00A2580C" w:rsidRPr="008674D1">
              <w:rPr>
                <w:rFonts w:eastAsia="Calibri" w:cs="Times New Roman"/>
                <w:sz w:val="16"/>
                <w:szCs w:val="16"/>
                <w:lang w:eastAsia="lt-LT" w:bidi="lt-LT"/>
              </w:rPr>
              <w:t>dalyva</w:t>
            </w:r>
            <w:r w:rsidR="00F65EA9" w:rsidRPr="008674D1">
              <w:rPr>
                <w:rFonts w:eastAsia="Calibri" w:cs="Times New Roman"/>
                <w:sz w:val="16"/>
                <w:szCs w:val="16"/>
                <w:lang w:eastAsia="lt-LT" w:bidi="lt-LT"/>
              </w:rPr>
              <w:t>vimo</w:t>
            </w:r>
            <w:r w:rsidR="00A2580C" w:rsidRPr="008674D1">
              <w:rPr>
                <w:rFonts w:eastAsia="Calibri" w:cs="Times New Roman"/>
                <w:sz w:val="16"/>
                <w:szCs w:val="16"/>
                <w:lang w:eastAsia="lt-LT" w:bidi="lt-LT"/>
              </w:rPr>
              <w:t xml:space="preserve"> veiklose toliau dalyvauja socialinei integracijai skirtose veiklose ir (ar) darbo rinkoje</w:t>
            </w:r>
            <w:r w:rsidRPr="008674D1">
              <w:rPr>
                <w:rFonts w:eastAsia="Calibri" w:cs="Times New Roman"/>
                <w:sz w:val="16"/>
                <w:szCs w:val="16"/>
                <w:lang w:eastAsia="lt-LT" w:bidi="lt-LT"/>
              </w:rPr>
              <w:t>, dalis</w:t>
            </w:r>
          </w:p>
        </w:tc>
        <w:tc>
          <w:tcPr>
            <w:tcW w:w="328" w:type="pct"/>
          </w:tcPr>
          <w:p w:rsidR="00A2580C" w:rsidRPr="008674D1" w:rsidRDefault="00A2580C" w:rsidP="00A2580C">
            <w:pPr>
              <w:rPr>
                <w:rFonts w:cs="Times New Roman"/>
                <w:sz w:val="16"/>
                <w:szCs w:val="16"/>
              </w:rPr>
            </w:pPr>
            <w:r w:rsidRPr="008674D1">
              <w:rPr>
                <w:rFonts w:cs="Times New Roman"/>
                <w:noProof/>
                <w:sz w:val="16"/>
                <w:szCs w:val="16"/>
              </w:rPr>
              <w:t>Procentai</w:t>
            </w:r>
          </w:p>
        </w:tc>
        <w:tc>
          <w:tcPr>
            <w:tcW w:w="329" w:type="pct"/>
          </w:tcPr>
          <w:p w:rsidR="00A2580C" w:rsidRPr="008674D1" w:rsidRDefault="00F42800" w:rsidP="00A2580C">
            <w:pPr>
              <w:spacing w:after="0" w:line="240" w:lineRule="auto"/>
              <w:jc w:val="center"/>
              <w:rPr>
                <w:rFonts w:cs="Times New Roman"/>
                <w:noProof/>
                <w:sz w:val="16"/>
                <w:szCs w:val="16"/>
              </w:rPr>
            </w:pPr>
            <w:r w:rsidRPr="008674D1">
              <w:rPr>
                <w:rFonts w:cs="Times New Roman"/>
                <w:noProof/>
                <w:sz w:val="16"/>
                <w:szCs w:val="16"/>
              </w:rPr>
              <w:t>31</w:t>
            </w:r>
          </w:p>
        </w:tc>
        <w:tc>
          <w:tcPr>
            <w:tcW w:w="375" w:type="pct"/>
          </w:tcPr>
          <w:p w:rsidR="00A2580C" w:rsidRPr="008674D1" w:rsidRDefault="00F42800" w:rsidP="00A2580C">
            <w:pPr>
              <w:spacing w:after="0" w:line="240" w:lineRule="auto"/>
              <w:jc w:val="center"/>
              <w:rPr>
                <w:rFonts w:cs="Times New Roman"/>
                <w:noProof/>
                <w:sz w:val="16"/>
                <w:szCs w:val="16"/>
              </w:rPr>
            </w:pPr>
            <w:r w:rsidRPr="008674D1">
              <w:rPr>
                <w:rFonts w:cs="Times New Roman"/>
                <w:noProof/>
                <w:sz w:val="16"/>
                <w:szCs w:val="16"/>
              </w:rPr>
              <w:t>2022</w:t>
            </w:r>
          </w:p>
        </w:tc>
        <w:tc>
          <w:tcPr>
            <w:tcW w:w="328" w:type="pct"/>
            <w:shd w:val="clear" w:color="auto" w:fill="auto"/>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40</w:t>
            </w:r>
          </w:p>
        </w:tc>
        <w:tc>
          <w:tcPr>
            <w:tcW w:w="375" w:type="pct"/>
            <w:shd w:val="clear" w:color="auto" w:fill="auto"/>
          </w:tcPr>
          <w:p w:rsidR="00A2580C" w:rsidRPr="008674D1" w:rsidRDefault="00A2580C" w:rsidP="00A2580C">
            <w:pPr>
              <w:spacing w:after="0" w:line="240" w:lineRule="auto"/>
              <w:jc w:val="both"/>
              <w:rPr>
                <w:rFonts w:cs="Times New Roman"/>
                <w:b/>
                <w:noProof/>
                <w:sz w:val="16"/>
                <w:szCs w:val="16"/>
              </w:rPr>
            </w:pPr>
            <w:r w:rsidRPr="008674D1">
              <w:rPr>
                <w:rFonts w:eastAsia="Calibri" w:cs="Times New Roman"/>
                <w:noProof/>
                <w:sz w:val="16"/>
                <w:szCs w:val="16"/>
              </w:rPr>
              <w:t>Tyrimo ataskaitos</w:t>
            </w:r>
          </w:p>
        </w:tc>
        <w:tc>
          <w:tcPr>
            <w:tcW w:w="369" w:type="pct"/>
          </w:tcPr>
          <w:p w:rsidR="00A2580C" w:rsidRPr="008674D1" w:rsidRDefault="00A2580C" w:rsidP="00A2580C">
            <w:pPr>
              <w:spacing w:after="0" w:line="240" w:lineRule="auto"/>
              <w:jc w:val="both"/>
              <w:rPr>
                <w:rFonts w:cs="Times New Roman"/>
                <w:b/>
                <w:noProof/>
                <w:sz w:val="16"/>
                <w:szCs w:val="16"/>
              </w:rPr>
            </w:pPr>
          </w:p>
        </w:tc>
      </w:tr>
      <w:tr w:rsidR="00A2580C" w:rsidRPr="005519EC" w:rsidTr="00A2580C">
        <w:trPr>
          <w:trHeight w:val="222"/>
        </w:trPr>
        <w:tc>
          <w:tcPr>
            <w:tcW w:w="364" w:type="pct"/>
            <w:vMerge/>
          </w:tcPr>
          <w:p w:rsidR="00A2580C" w:rsidRPr="008674D1" w:rsidRDefault="00A2580C" w:rsidP="00A2580C">
            <w:pPr>
              <w:spacing w:after="0" w:line="240" w:lineRule="auto"/>
              <w:jc w:val="both"/>
              <w:rPr>
                <w:rFonts w:cs="Times New Roman"/>
                <w:noProof/>
                <w:sz w:val="16"/>
                <w:szCs w:val="16"/>
              </w:rPr>
            </w:pPr>
          </w:p>
        </w:tc>
        <w:tc>
          <w:tcPr>
            <w:tcW w:w="375" w:type="pct"/>
            <w:vMerge/>
          </w:tcPr>
          <w:p w:rsidR="00A2580C" w:rsidRPr="008674D1" w:rsidRDefault="00A2580C" w:rsidP="00A2580C">
            <w:pPr>
              <w:spacing w:after="0" w:line="240" w:lineRule="auto"/>
              <w:jc w:val="both"/>
              <w:rPr>
                <w:rFonts w:cs="Times New Roman"/>
                <w:noProof/>
                <w:sz w:val="16"/>
                <w:szCs w:val="16"/>
              </w:rPr>
            </w:pPr>
          </w:p>
        </w:tc>
        <w:tc>
          <w:tcPr>
            <w:tcW w:w="281" w:type="pct"/>
            <w:vMerge/>
          </w:tcPr>
          <w:p w:rsidR="00A2580C" w:rsidRPr="008674D1" w:rsidRDefault="00A2580C" w:rsidP="00A2580C">
            <w:pPr>
              <w:spacing w:after="0" w:line="240" w:lineRule="auto"/>
              <w:jc w:val="both"/>
              <w:rPr>
                <w:rFonts w:cs="Times New Roman"/>
                <w:noProof/>
                <w:sz w:val="16"/>
                <w:szCs w:val="16"/>
              </w:rPr>
            </w:pPr>
          </w:p>
        </w:tc>
        <w:tc>
          <w:tcPr>
            <w:tcW w:w="375" w:type="pct"/>
          </w:tcPr>
          <w:p w:rsidR="00A2580C" w:rsidRPr="008674D1" w:rsidRDefault="00A2580C" w:rsidP="00A2580C">
            <w:pPr>
              <w:spacing w:after="0" w:line="240" w:lineRule="auto"/>
              <w:jc w:val="both"/>
              <w:rPr>
                <w:rFonts w:cs="Times New Roman"/>
                <w:noProof/>
                <w:sz w:val="16"/>
                <w:szCs w:val="16"/>
              </w:rPr>
            </w:pPr>
            <w:r w:rsidRPr="008674D1">
              <w:rPr>
                <w:rFonts w:cs="Times New Roman"/>
                <w:noProof/>
                <w:sz w:val="16"/>
                <w:szCs w:val="16"/>
              </w:rPr>
              <w:t>Sostinės regionas</w:t>
            </w:r>
          </w:p>
        </w:tc>
        <w:tc>
          <w:tcPr>
            <w:tcW w:w="422" w:type="pct"/>
          </w:tcPr>
          <w:p w:rsidR="00A2580C" w:rsidRPr="008674D1" w:rsidRDefault="00A2580C" w:rsidP="00A2580C">
            <w:pPr>
              <w:spacing w:after="0" w:line="240" w:lineRule="auto"/>
              <w:jc w:val="both"/>
              <w:rPr>
                <w:rFonts w:cs="Times New Roman"/>
                <w:b/>
                <w:noProof/>
                <w:sz w:val="16"/>
                <w:szCs w:val="16"/>
              </w:rPr>
            </w:pPr>
            <w:r w:rsidRPr="008674D1">
              <w:rPr>
                <w:rFonts w:cs="Times New Roman"/>
                <w:noProof/>
                <w:sz w:val="16"/>
                <w:szCs w:val="16"/>
              </w:rPr>
              <w:t>Specialusis</w:t>
            </w:r>
          </w:p>
        </w:tc>
        <w:tc>
          <w:tcPr>
            <w:tcW w:w="1079" w:type="pct"/>
            <w:shd w:val="clear" w:color="auto" w:fill="auto"/>
          </w:tcPr>
          <w:p w:rsidR="00A2580C" w:rsidRPr="008674D1" w:rsidRDefault="00436F94" w:rsidP="00A2580C">
            <w:pPr>
              <w:tabs>
                <w:tab w:val="left" w:pos="2268"/>
                <w:tab w:val="left" w:pos="7560"/>
              </w:tabs>
              <w:spacing w:after="0" w:line="240" w:lineRule="auto"/>
              <w:jc w:val="both"/>
              <w:rPr>
                <w:rFonts w:eastAsia="Calibri" w:cs="Times New Roman"/>
                <w:sz w:val="16"/>
                <w:szCs w:val="16"/>
                <w:lang w:eastAsia="lt-LT" w:bidi="lt-LT"/>
              </w:rPr>
            </w:pPr>
            <w:r w:rsidRPr="008674D1">
              <w:rPr>
                <w:rFonts w:eastAsia="Calibri" w:cs="Times New Roman"/>
                <w:sz w:val="16"/>
                <w:szCs w:val="16"/>
                <w:lang w:eastAsia="lt-LT" w:bidi="lt-LT"/>
              </w:rPr>
              <w:t>BIVP projektų veiklų dalyvių</w:t>
            </w:r>
            <w:r w:rsidR="00A2580C" w:rsidRPr="008674D1">
              <w:rPr>
                <w:rFonts w:eastAsia="Calibri" w:cs="Times New Roman"/>
                <w:sz w:val="16"/>
                <w:szCs w:val="16"/>
                <w:lang w:eastAsia="lt-LT" w:bidi="lt-LT"/>
              </w:rPr>
              <w:t xml:space="preserve">, kurie </w:t>
            </w:r>
            <w:r w:rsidR="00F65EA9" w:rsidRPr="008674D1">
              <w:rPr>
                <w:rFonts w:eastAsia="Calibri" w:cs="Times New Roman"/>
                <w:sz w:val="16"/>
                <w:szCs w:val="16"/>
                <w:lang w:eastAsia="lt-LT" w:bidi="lt-LT"/>
              </w:rPr>
              <w:t xml:space="preserve">po </w:t>
            </w:r>
            <w:r w:rsidR="00A2580C" w:rsidRPr="008674D1">
              <w:rPr>
                <w:rFonts w:eastAsia="Calibri" w:cs="Times New Roman"/>
                <w:sz w:val="16"/>
                <w:szCs w:val="16"/>
                <w:lang w:eastAsia="lt-LT" w:bidi="lt-LT"/>
              </w:rPr>
              <w:t>dalyva</w:t>
            </w:r>
            <w:r w:rsidR="00F65EA9" w:rsidRPr="008674D1">
              <w:rPr>
                <w:rFonts w:eastAsia="Calibri" w:cs="Times New Roman"/>
                <w:sz w:val="16"/>
                <w:szCs w:val="16"/>
                <w:lang w:eastAsia="lt-LT" w:bidi="lt-LT"/>
              </w:rPr>
              <w:t>vimo</w:t>
            </w:r>
            <w:r w:rsidR="00A2580C" w:rsidRPr="008674D1">
              <w:rPr>
                <w:rFonts w:eastAsia="Calibri" w:cs="Times New Roman"/>
                <w:sz w:val="16"/>
                <w:szCs w:val="16"/>
                <w:lang w:eastAsia="lt-LT" w:bidi="lt-LT"/>
              </w:rPr>
              <w:t xml:space="preserve"> veiklose toliau dalyvauja socialinei integracijai skirtose veiklose ir (ar) darbo rinkoje</w:t>
            </w:r>
            <w:r w:rsidRPr="008674D1">
              <w:rPr>
                <w:rFonts w:eastAsia="Calibri" w:cs="Times New Roman"/>
                <w:sz w:val="16"/>
                <w:szCs w:val="16"/>
                <w:lang w:eastAsia="lt-LT" w:bidi="lt-LT"/>
              </w:rPr>
              <w:t>, dalis</w:t>
            </w:r>
          </w:p>
        </w:tc>
        <w:tc>
          <w:tcPr>
            <w:tcW w:w="328" w:type="pct"/>
          </w:tcPr>
          <w:p w:rsidR="00A2580C" w:rsidRPr="008674D1" w:rsidRDefault="00A2580C" w:rsidP="00A2580C">
            <w:pPr>
              <w:rPr>
                <w:rFonts w:cs="Times New Roman"/>
                <w:sz w:val="16"/>
                <w:szCs w:val="16"/>
              </w:rPr>
            </w:pPr>
            <w:r w:rsidRPr="008674D1">
              <w:rPr>
                <w:rFonts w:cs="Times New Roman"/>
                <w:noProof/>
                <w:sz w:val="16"/>
                <w:szCs w:val="16"/>
              </w:rPr>
              <w:t>Procentai</w:t>
            </w:r>
          </w:p>
        </w:tc>
        <w:tc>
          <w:tcPr>
            <w:tcW w:w="329" w:type="pct"/>
          </w:tcPr>
          <w:p w:rsidR="00A2580C" w:rsidRPr="008674D1" w:rsidRDefault="00F42800" w:rsidP="00A2580C">
            <w:pPr>
              <w:spacing w:after="0" w:line="240" w:lineRule="auto"/>
              <w:jc w:val="center"/>
              <w:rPr>
                <w:rFonts w:cs="Times New Roman"/>
                <w:noProof/>
                <w:sz w:val="16"/>
                <w:szCs w:val="16"/>
              </w:rPr>
            </w:pPr>
            <w:r w:rsidRPr="008674D1">
              <w:rPr>
                <w:rFonts w:cs="Times New Roman"/>
                <w:noProof/>
                <w:sz w:val="16"/>
                <w:szCs w:val="16"/>
              </w:rPr>
              <w:t>31</w:t>
            </w:r>
          </w:p>
        </w:tc>
        <w:tc>
          <w:tcPr>
            <w:tcW w:w="375" w:type="pct"/>
          </w:tcPr>
          <w:p w:rsidR="00A2580C" w:rsidRPr="008674D1" w:rsidRDefault="00F42800" w:rsidP="00A2580C">
            <w:pPr>
              <w:spacing w:after="0" w:line="240" w:lineRule="auto"/>
              <w:jc w:val="center"/>
              <w:rPr>
                <w:rFonts w:cs="Times New Roman"/>
                <w:noProof/>
                <w:sz w:val="16"/>
                <w:szCs w:val="16"/>
              </w:rPr>
            </w:pPr>
            <w:r w:rsidRPr="008674D1">
              <w:rPr>
                <w:rFonts w:cs="Times New Roman"/>
                <w:noProof/>
                <w:sz w:val="16"/>
                <w:szCs w:val="16"/>
              </w:rPr>
              <w:t>2022</w:t>
            </w:r>
          </w:p>
        </w:tc>
        <w:tc>
          <w:tcPr>
            <w:tcW w:w="328" w:type="pct"/>
            <w:shd w:val="clear" w:color="auto" w:fill="auto"/>
          </w:tcPr>
          <w:p w:rsidR="00A2580C" w:rsidRPr="008674D1" w:rsidRDefault="00A2580C" w:rsidP="00A2580C">
            <w:pPr>
              <w:spacing w:after="0" w:line="240" w:lineRule="auto"/>
              <w:jc w:val="center"/>
              <w:rPr>
                <w:rFonts w:cs="Times New Roman"/>
                <w:noProof/>
                <w:sz w:val="16"/>
                <w:szCs w:val="16"/>
              </w:rPr>
            </w:pPr>
            <w:r w:rsidRPr="008674D1">
              <w:rPr>
                <w:rFonts w:cs="Times New Roman"/>
                <w:noProof/>
                <w:sz w:val="16"/>
                <w:szCs w:val="16"/>
              </w:rPr>
              <w:t>40</w:t>
            </w:r>
          </w:p>
        </w:tc>
        <w:tc>
          <w:tcPr>
            <w:tcW w:w="375" w:type="pct"/>
            <w:shd w:val="clear" w:color="auto" w:fill="auto"/>
          </w:tcPr>
          <w:p w:rsidR="00A2580C" w:rsidRPr="008674D1" w:rsidRDefault="00A2580C" w:rsidP="00A2580C">
            <w:pPr>
              <w:spacing w:after="0" w:line="240" w:lineRule="auto"/>
              <w:jc w:val="both"/>
              <w:rPr>
                <w:rFonts w:cs="Times New Roman"/>
                <w:b/>
                <w:noProof/>
                <w:sz w:val="16"/>
                <w:szCs w:val="16"/>
              </w:rPr>
            </w:pPr>
            <w:r w:rsidRPr="008674D1">
              <w:rPr>
                <w:rFonts w:eastAsia="Calibri" w:cs="Times New Roman"/>
                <w:noProof/>
                <w:sz w:val="16"/>
                <w:szCs w:val="16"/>
              </w:rPr>
              <w:t>Tyrimo ataskaitos</w:t>
            </w:r>
          </w:p>
        </w:tc>
        <w:tc>
          <w:tcPr>
            <w:tcW w:w="369" w:type="pct"/>
          </w:tcPr>
          <w:p w:rsidR="00A2580C" w:rsidRPr="008674D1" w:rsidRDefault="00A2580C" w:rsidP="00A2580C">
            <w:pPr>
              <w:spacing w:after="0" w:line="240" w:lineRule="auto"/>
              <w:jc w:val="both"/>
              <w:rPr>
                <w:rFonts w:cs="Times New Roman"/>
                <w:b/>
                <w:noProof/>
                <w:sz w:val="16"/>
                <w:szCs w:val="16"/>
              </w:rPr>
            </w:pPr>
          </w:p>
        </w:tc>
      </w:tr>
    </w:tbl>
    <w:p w:rsidR="002B441C" w:rsidRPr="005519EC" w:rsidRDefault="002B441C" w:rsidP="002B441C">
      <w:pPr>
        <w:spacing w:after="0" w:line="240" w:lineRule="auto"/>
        <w:rPr>
          <w:rFonts w:eastAsia="Times New Roman" w:cs="Times New Roman"/>
          <w:b/>
          <w:iCs/>
          <w:noProof/>
          <w:szCs w:val="24"/>
          <w:lang w:eastAsia="lt-LT" w:bidi="lt-LT"/>
        </w:rPr>
      </w:pPr>
    </w:p>
    <w:p w:rsidR="002B441C" w:rsidRDefault="002B441C" w:rsidP="00786CD2">
      <w:pPr>
        <w:jc w:val="both"/>
        <w:rPr>
          <w:rFonts w:cs="Times New Roman"/>
          <w:b/>
          <w:szCs w:val="24"/>
        </w:rPr>
        <w:sectPr w:rsidR="002B441C" w:rsidSect="00931C78">
          <w:pgSz w:w="16838" w:h="11906" w:orient="landscape"/>
          <w:pgMar w:top="1701" w:right="1276" w:bottom="567" w:left="1134" w:header="567" w:footer="567" w:gutter="0"/>
          <w:cols w:space="1296"/>
          <w:docGrid w:linePitch="360"/>
        </w:sectPr>
      </w:pPr>
    </w:p>
    <w:p w:rsidR="00786CD2" w:rsidRPr="00D56FF3" w:rsidRDefault="00786CD2" w:rsidP="00783D09">
      <w:pPr>
        <w:pStyle w:val="Stilius1"/>
        <w:rPr>
          <w:noProof/>
          <w:lang w:eastAsia="lt-LT" w:bidi="lt-LT"/>
        </w:rPr>
      </w:pPr>
      <w:r w:rsidRPr="00D56FF3">
        <w:rPr>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701"/>
        <w:gridCol w:w="1134"/>
        <w:gridCol w:w="3544"/>
        <w:gridCol w:w="1559"/>
      </w:tblGrid>
      <w:tr w:rsidR="0066383D" w:rsidTr="00F903B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70633A">
            <w:pPr>
              <w:rPr>
                <w:rFonts w:eastAsia="Times New Roman"/>
                <w:b/>
                <w:iCs/>
                <w:noProof/>
                <w:sz w:val="20"/>
              </w:rPr>
            </w:pPr>
            <w:r>
              <w:rPr>
                <w:b/>
                <w:noProof/>
                <w:sz w:val="20"/>
              </w:rPr>
              <w:t>4 lentelė. 1 matmuo</w:t>
            </w:r>
            <w:r w:rsidR="0070633A">
              <w:rPr>
                <w:b/>
                <w:noProof/>
                <w:sz w:val="20"/>
              </w:rPr>
              <w:t>:</w:t>
            </w:r>
            <w:r>
              <w:rPr>
                <w:b/>
                <w:noProof/>
                <w:sz w:val="20"/>
              </w:rPr>
              <w:t xml:space="preserve"> </w:t>
            </w:r>
            <w:r w:rsidR="0070633A">
              <w:rPr>
                <w:b/>
                <w:noProof/>
                <w:sz w:val="20"/>
              </w:rPr>
              <w:t>i</w:t>
            </w:r>
            <w:r>
              <w:rPr>
                <w:b/>
                <w:noProof/>
                <w:sz w:val="20"/>
              </w:rPr>
              <w:t>ntervencinių priemonių sritis</w:t>
            </w:r>
          </w:p>
        </w:tc>
      </w:tr>
      <w:tr w:rsidR="0066383D" w:rsidTr="00F903B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A2580C" w:rsidTr="00F903B1">
        <w:tc>
          <w:tcPr>
            <w:tcW w:w="1101" w:type="dxa"/>
            <w:vMerge w:val="restart"/>
            <w:tcBorders>
              <w:top w:val="single" w:sz="12" w:space="0" w:color="auto"/>
            </w:tcBorders>
          </w:tcPr>
          <w:p w:rsidR="00A2580C" w:rsidRPr="00781CAA" w:rsidRDefault="00A2580C" w:rsidP="0092310B">
            <w:pPr>
              <w:jc w:val="center"/>
              <w:rPr>
                <w:rFonts w:eastAsia="Times New Roman"/>
                <w:iCs/>
                <w:noProof/>
                <w:sz w:val="20"/>
              </w:rPr>
            </w:pPr>
            <w:r w:rsidRPr="00781CAA">
              <w:rPr>
                <w:rFonts w:eastAsia="Times New Roman"/>
                <w:iCs/>
                <w:noProof/>
                <w:sz w:val="20"/>
              </w:rPr>
              <w:t>4</w:t>
            </w:r>
          </w:p>
        </w:tc>
        <w:tc>
          <w:tcPr>
            <w:tcW w:w="850" w:type="dxa"/>
            <w:vMerge w:val="restart"/>
            <w:tcBorders>
              <w:top w:val="single" w:sz="12" w:space="0" w:color="auto"/>
            </w:tcBorders>
          </w:tcPr>
          <w:p w:rsidR="00A2580C" w:rsidRPr="00781CAA" w:rsidRDefault="00A2580C" w:rsidP="0092310B">
            <w:pPr>
              <w:jc w:val="center"/>
              <w:rPr>
                <w:rFonts w:eastAsia="Times New Roman"/>
                <w:iCs/>
                <w:noProof/>
                <w:sz w:val="20"/>
              </w:rPr>
            </w:pPr>
            <w:r w:rsidRPr="00781CAA">
              <w:rPr>
                <w:rFonts w:eastAsia="Times New Roman"/>
                <w:iCs/>
                <w:noProof/>
                <w:sz w:val="20"/>
              </w:rPr>
              <w:t>ESF</w:t>
            </w:r>
            <w:r w:rsidR="00EA78C5">
              <w:rPr>
                <w:rFonts w:eastAsia="Times New Roman"/>
                <w:iCs/>
                <w:noProof/>
                <w:sz w:val="20"/>
              </w:rPr>
              <w:t>+</w:t>
            </w:r>
          </w:p>
        </w:tc>
        <w:tc>
          <w:tcPr>
            <w:tcW w:w="1701" w:type="dxa"/>
            <w:tcBorders>
              <w:top w:val="single" w:sz="12" w:space="0" w:color="auto"/>
              <w:bottom w:val="single" w:sz="4" w:space="0" w:color="auto"/>
            </w:tcBorders>
          </w:tcPr>
          <w:p w:rsidR="00A2580C" w:rsidRPr="00781CAA" w:rsidRDefault="00A2580C" w:rsidP="00C96C84">
            <w:pPr>
              <w:rPr>
                <w:rFonts w:eastAsia="Times New Roman"/>
                <w:iCs/>
                <w:noProof/>
                <w:sz w:val="20"/>
              </w:rPr>
            </w:pPr>
            <w:r>
              <w:rPr>
                <w:rFonts w:eastAsia="Times New Roman"/>
                <w:iCs/>
                <w:noProof/>
                <w:sz w:val="20"/>
              </w:rPr>
              <w:t>Sostinės regionas</w:t>
            </w:r>
          </w:p>
        </w:tc>
        <w:tc>
          <w:tcPr>
            <w:tcW w:w="1134" w:type="dxa"/>
            <w:vMerge w:val="restart"/>
            <w:tcBorders>
              <w:top w:val="single" w:sz="12" w:space="0" w:color="auto"/>
            </w:tcBorders>
          </w:tcPr>
          <w:p w:rsidR="00A2580C" w:rsidRPr="00C0299A" w:rsidRDefault="00A2580C" w:rsidP="0092310B">
            <w:pPr>
              <w:jc w:val="center"/>
              <w:rPr>
                <w:rFonts w:eastAsia="Times New Roman"/>
                <w:iCs/>
                <w:noProof/>
                <w:sz w:val="20"/>
              </w:rPr>
            </w:pPr>
            <w:r w:rsidRPr="00C0299A">
              <w:rPr>
                <w:rFonts w:eastAsia="Times New Roman"/>
                <w:iCs/>
                <w:noProof/>
                <w:sz w:val="20"/>
              </w:rPr>
              <w:t>4.7</w:t>
            </w:r>
          </w:p>
        </w:tc>
        <w:tc>
          <w:tcPr>
            <w:tcW w:w="3544" w:type="dxa"/>
            <w:vMerge w:val="restart"/>
            <w:tcBorders>
              <w:top w:val="single" w:sz="12" w:space="0" w:color="auto"/>
            </w:tcBorders>
          </w:tcPr>
          <w:p w:rsidR="00A2580C" w:rsidRPr="003B4A72" w:rsidRDefault="00EA78C5" w:rsidP="00EA78C5">
            <w:pPr>
              <w:rPr>
                <w:rFonts w:eastAsia="Times New Roman"/>
                <w:iCs/>
                <w:noProof/>
                <w:sz w:val="20"/>
              </w:rPr>
            </w:pPr>
            <w:r>
              <w:rPr>
                <w:rFonts w:eastAsia="Times New Roman"/>
                <w:iCs/>
                <w:noProof/>
                <w:sz w:val="20"/>
              </w:rPr>
              <w:t xml:space="preserve">152 </w:t>
            </w:r>
            <w:r w:rsidR="0070633A">
              <w:rPr>
                <w:rFonts w:eastAsia="Times New Roman"/>
                <w:iCs/>
                <w:noProof/>
                <w:sz w:val="20"/>
              </w:rPr>
              <w:t>–</w:t>
            </w:r>
            <w:r>
              <w:rPr>
                <w:rFonts w:eastAsia="Times New Roman"/>
                <w:iCs/>
                <w:noProof/>
                <w:sz w:val="20"/>
              </w:rPr>
              <w:t xml:space="preserve"> </w:t>
            </w:r>
            <w:r w:rsidRPr="00EA78C5">
              <w:rPr>
                <w:rFonts w:eastAsia="Times New Roman"/>
                <w:iCs/>
                <w:noProof/>
                <w:sz w:val="20"/>
              </w:rPr>
              <w:t>Priemonės, kuriomis skatinamos lygios galimybės ir aktyvus dalyvavimas visuomenėje</w:t>
            </w:r>
          </w:p>
        </w:tc>
        <w:tc>
          <w:tcPr>
            <w:tcW w:w="1559" w:type="dxa"/>
            <w:tcBorders>
              <w:top w:val="single" w:sz="12" w:space="0" w:color="auto"/>
              <w:bottom w:val="single" w:sz="4" w:space="0" w:color="auto"/>
            </w:tcBorders>
          </w:tcPr>
          <w:p w:rsidR="00A2580C" w:rsidRPr="003B4A72" w:rsidRDefault="00A2580C" w:rsidP="00A2580C">
            <w:pPr>
              <w:jc w:val="right"/>
              <w:rPr>
                <w:rFonts w:eastAsia="Times New Roman"/>
                <w:iCs/>
                <w:noProof/>
                <w:sz w:val="20"/>
              </w:rPr>
            </w:pPr>
            <w:r>
              <w:rPr>
                <w:rFonts w:eastAsia="Times New Roman"/>
                <w:iCs/>
                <w:noProof/>
                <w:sz w:val="20"/>
              </w:rPr>
              <w:t>3 125 600,00</w:t>
            </w:r>
          </w:p>
        </w:tc>
      </w:tr>
      <w:tr w:rsidR="00A2580C" w:rsidTr="00F903B1">
        <w:tc>
          <w:tcPr>
            <w:tcW w:w="1101" w:type="dxa"/>
            <w:vMerge/>
          </w:tcPr>
          <w:p w:rsidR="00A2580C" w:rsidRPr="00781CAA" w:rsidRDefault="00A2580C" w:rsidP="0092310B">
            <w:pPr>
              <w:jc w:val="center"/>
              <w:rPr>
                <w:rFonts w:eastAsia="Times New Roman"/>
                <w:iCs/>
                <w:noProof/>
                <w:sz w:val="20"/>
              </w:rPr>
            </w:pPr>
          </w:p>
        </w:tc>
        <w:tc>
          <w:tcPr>
            <w:tcW w:w="850" w:type="dxa"/>
            <w:vMerge/>
          </w:tcPr>
          <w:p w:rsidR="00A2580C" w:rsidRPr="00781CAA" w:rsidRDefault="00A2580C" w:rsidP="0092310B">
            <w:pPr>
              <w:jc w:val="center"/>
              <w:rPr>
                <w:rFonts w:eastAsia="Times New Roman"/>
                <w:iCs/>
                <w:noProof/>
                <w:sz w:val="20"/>
              </w:rPr>
            </w:pPr>
          </w:p>
        </w:tc>
        <w:tc>
          <w:tcPr>
            <w:tcW w:w="1701" w:type="dxa"/>
            <w:tcBorders>
              <w:top w:val="single" w:sz="4" w:space="0" w:color="auto"/>
              <w:bottom w:val="single" w:sz="4" w:space="0" w:color="auto"/>
            </w:tcBorders>
          </w:tcPr>
          <w:p w:rsidR="00A2580C" w:rsidRPr="00781CAA" w:rsidRDefault="00A2580C" w:rsidP="00C96C84">
            <w:pPr>
              <w:rPr>
                <w:rFonts w:eastAsia="Times New Roman"/>
                <w:iCs/>
                <w:noProof/>
                <w:sz w:val="20"/>
              </w:rPr>
            </w:pPr>
            <w:r>
              <w:rPr>
                <w:rFonts w:eastAsia="Times New Roman"/>
                <w:iCs/>
                <w:noProof/>
                <w:sz w:val="20"/>
              </w:rPr>
              <w:t>VVL regionas</w:t>
            </w:r>
          </w:p>
        </w:tc>
        <w:tc>
          <w:tcPr>
            <w:tcW w:w="1134" w:type="dxa"/>
            <w:vMerge/>
          </w:tcPr>
          <w:p w:rsidR="00A2580C" w:rsidRDefault="00A2580C" w:rsidP="0092310B">
            <w:pPr>
              <w:jc w:val="center"/>
            </w:pPr>
          </w:p>
        </w:tc>
        <w:tc>
          <w:tcPr>
            <w:tcW w:w="3544" w:type="dxa"/>
            <w:vMerge/>
            <w:tcBorders>
              <w:bottom w:val="single" w:sz="4" w:space="0" w:color="auto"/>
            </w:tcBorders>
          </w:tcPr>
          <w:p w:rsidR="00A2580C" w:rsidRPr="003B4A72" w:rsidRDefault="00A2580C" w:rsidP="00EA78C5">
            <w:pPr>
              <w:rPr>
                <w:rFonts w:eastAsia="Times New Roman"/>
                <w:iCs/>
                <w:noProof/>
                <w:sz w:val="20"/>
              </w:rPr>
            </w:pPr>
          </w:p>
        </w:tc>
        <w:tc>
          <w:tcPr>
            <w:tcW w:w="1559" w:type="dxa"/>
            <w:tcBorders>
              <w:top w:val="single" w:sz="4" w:space="0" w:color="auto"/>
              <w:bottom w:val="single" w:sz="4" w:space="0" w:color="auto"/>
            </w:tcBorders>
          </w:tcPr>
          <w:p w:rsidR="00A2580C" w:rsidRPr="003B4A72" w:rsidRDefault="00A2580C" w:rsidP="00846119">
            <w:pPr>
              <w:jc w:val="right"/>
              <w:rPr>
                <w:rFonts w:eastAsia="Times New Roman"/>
                <w:iCs/>
                <w:noProof/>
                <w:sz w:val="20"/>
              </w:rPr>
            </w:pPr>
            <w:r>
              <w:rPr>
                <w:rFonts w:eastAsia="Times New Roman"/>
                <w:iCs/>
                <w:noProof/>
                <w:sz w:val="20"/>
              </w:rPr>
              <w:t>25 831 333,00</w:t>
            </w:r>
          </w:p>
        </w:tc>
      </w:tr>
      <w:tr w:rsidR="00A2580C" w:rsidTr="00F903B1">
        <w:tc>
          <w:tcPr>
            <w:tcW w:w="1101" w:type="dxa"/>
            <w:vMerge/>
          </w:tcPr>
          <w:p w:rsidR="00A2580C" w:rsidRPr="00781CAA" w:rsidRDefault="00A2580C" w:rsidP="0092310B">
            <w:pPr>
              <w:jc w:val="center"/>
              <w:rPr>
                <w:rFonts w:eastAsia="Times New Roman"/>
                <w:iCs/>
                <w:noProof/>
                <w:sz w:val="20"/>
              </w:rPr>
            </w:pPr>
          </w:p>
        </w:tc>
        <w:tc>
          <w:tcPr>
            <w:tcW w:w="850" w:type="dxa"/>
            <w:vMerge/>
          </w:tcPr>
          <w:p w:rsidR="00A2580C" w:rsidRPr="00781CAA" w:rsidRDefault="00A2580C" w:rsidP="0092310B">
            <w:pPr>
              <w:jc w:val="center"/>
              <w:rPr>
                <w:rFonts w:eastAsia="Times New Roman"/>
                <w:iCs/>
                <w:noProof/>
                <w:sz w:val="20"/>
              </w:rPr>
            </w:pPr>
          </w:p>
        </w:tc>
        <w:tc>
          <w:tcPr>
            <w:tcW w:w="1701" w:type="dxa"/>
            <w:tcBorders>
              <w:top w:val="single" w:sz="4" w:space="0" w:color="auto"/>
              <w:bottom w:val="single" w:sz="4" w:space="0" w:color="auto"/>
            </w:tcBorders>
          </w:tcPr>
          <w:p w:rsidR="00A2580C" w:rsidRPr="00781CAA" w:rsidRDefault="00A2580C" w:rsidP="00C96C84">
            <w:pPr>
              <w:rPr>
                <w:rFonts w:eastAsia="Times New Roman"/>
                <w:iCs/>
                <w:noProof/>
                <w:sz w:val="20"/>
              </w:rPr>
            </w:pPr>
            <w:r>
              <w:rPr>
                <w:rFonts w:eastAsia="Times New Roman"/>
                <w:iCs/>
                <w:noProof/>
                <w:sz w:val="20"/>
              </w:rPr>
              <w:t>Sostinės regionas</w:t>
            </w:r>
          </w:p>
        </w:tc>
        <w:tc>
          <w:tcPr>
            <w:tcW w:w="1134" w:type="dxa"/>
            <w:vMerge/>
          </w:tcPr>
          <w:p w:rsidR="00A2580C" w:rsidRDefault="00A2580C" w:rsidP="0092310B">
            <w:pPr>
              <w:jc w:val="center"/>
            </w:pPr>
          </w:p>
        </w:tc>
        <w:tc>
          <w:tcPr>
            <w:tcW w:w="3544" w:type="dxa"/>
            <w:vMerge w:val="restart"/>
            <w:tcBorders>
              <w:top w:val="single" w:sz="4" w:space="0" w:color="auto"/>
            </w:tcBorders>
          </w:tcPr>
          <w:p w:rsidR="00A2580C" w:rsidRPr="003B4A72" w:rsidRDefault="00A2580C" w:rsidP="00EA78C5">
            <w:pPr>
              <w:rPr>
                <w:rFonts w:eastAsia="Times New Roman"/>
                <w:iCs/>
                <w:noProof/>
                <w:sz w:val="20"/>
              </w:rPr>
            </w:pPr>
            <w:r>
              <w:rPr>
                <w:rFonts w:eastAsia="Times New Roman"/>
                <w:iCs/>
                <w:noProof/>
                <w:sz w:val="20"/>
              </w:rPr>
              <w:t>15</w:t>
            </w:r>
            <w:r w:rsidR="00EA78C5">
              <w:rPr>
                <w:rFonts w:eastAsia="Times New Roman"/>
                <w:iCs/>
                <w:noProof/>
                <w:sz w:val="20"/>
              </w:rPr>
              <w:t xml:space="preserve">3 </w:t>
            </w:r>
            <w:r w:rsidR="0070633A">
              <w:rPr>
                <w:rFonts w:eastAsia="Times New Roman"/>
                <w:iCs/>
                <w:noProof/>
                <w:sz w:val="20"/>
              </w:rPr>
              <w:t>–</w:t>
            </w:r>
            <w:r w:rsidR="00EA78C5">
              <w:rPr>
                <w:rFonts w:eastAsia="Times New Roman"/>
                <w:iCs/>
                <w:noProof/>
                <w:sz w:val="20"/>
              </w:rPr>
              <w:t xml:space="preserve"> </w:t>
            </w:r>
            <w:r w:rsidR="00EA78C5" w:rsidRPr="00EA78C5">
              <w:rPr>
                <w:rFonts w:eastAsia="Times New Roman"/>
                <w:iCs/>
                <w:noProof/>
                <w:sz w:val="20"/>
              </w:rPr>
              <w:t>Būdai integruoti palankių sąlygų neturinčius asmenis ir grąžinti juos į darbo rinką</w:t>
            </w:r>
          </w:p>
        </w:tc>
        <w:tc>
          <w:tcPr>
            <w:tcW w:w="1559" w:type="dxa"/>
            <w:tcBorders>
              <w:top w:val="single" w:sz="4" w:space="0" w:color="auto"/>
              <w:bottom w:val="single" w:sz="4" w:space="0" w:color="auto"/>
            </w:tcBorders>
          </w:tcPr>
          <w:p w:rsidR="00A2580C" w:rsidRPr="003B4A72" w:rsidRDefault="00A2580C" w:rsidP="00A2580C">
            <w:pPr>
              <w:jc w:val="right"/>
              <w:rPr>
                <w:rFonts w:eastAsia="Times New Roman"/>
                <w:iCs/>
                <w:noProof/>
                <w:sz w:val="20"/>
              </w:rPr>
            </w:pPr>
            <w:r>
              <w:rPr>
                <w:rFonts w:eastAsia="Times New Roman"/>
                <w:iCs/>
                <w:noProof/>
                <w:sz w:val="20"/>
              </w:rPr>
              <w:t>5 571 58</w:t>
            </w:r>
            <w:r w:rsidR="0037014A">
              <w:rPr>
                <w:rFonts w:eastAsia="Times New Roman"/>
                <w:iCs/>
                <w:noProof/>
                <w:sz w:val="20"/>
              </w:rPr>
              <w:t>6</w:t>
            </w:r>
            <w:r>
              <w:rPr>
                <w:rFonts w:eastAsia="Times New Roman"/>
                <w:iCs/>
                <w:noProof/>
                <w:sz w:val="20"/>
              </w:rPr>
              <w:t>,00</w:t>
            </w:r>
          </w:p>
        </w:tc>
      </w:tr>
      <w:tr w:rsidR="00A2580C" w:rsidTr="00F903B1">
        <w:tc>
          <w:tcPr>
            <w:tcW w:w="1101" w:type="dxa"/>
            <w:vMerge/>
          </w:tcPr>
          <w:p w:rsidR="00A2580C" w:rsidRPr="00781CAA" w:rsidRDefault="00A2580C" w:rsidP="0092310B">
            <w:pPr>
              <w:jc w:val="center"/>
              <w:rPr>
                <w:rFonts w:eastAsia="Times New Roman"/>
                <w:iCs/>
                <w:noProof/>
                <w:sz w:val="20"/>
              </w:rPr>
            </w:pPr>
          </w:p>
        </w:tc>
        <w:tc>
          <w:tcPr>
            <w:tcW w:w="850" w:type="dxa"/>
            <w:vMerge/>
          </w:tcPr>
          <w:p w:rsidR="00A2580C" w:rsidRPr="00781CAA" w:rsidRDefault="00A2580C" w:rsidP="0092310B">
            <w:pPr>
              <w:jc w:val="center"/>
              <w:rPr>
                <w:rFonts w:eastAsia="Times New Roman"/>
                <w:iCs/>
                <w:noProof/>
                <w:sz w:val="20"/>
              </w:rPr>
            </w:pPr>
          </w:p>
        </w:tc>
        <w:tc>
          <w:tcPr>
            <w:tcW w:w="1701" w:type="dxa"/>
            <w:tcBorders>
              <w:top w:val="single" w:sz="4" w:space="0" w:color="auto"/>
              <w:bottom w:val="single" w:sz="4" w:space="0" w:color="auto"/>
            </w:tcBorders>
          </w:tcPr>
          <w:p w:rsidR="00A2580C" w:rsidRPr="00781CAA" w:rsidRDefault="00A2580C" w:rsidP="00C96C84">
            <w:pPr>
              <w:rPr>
                <w:rFonts w:eastAsia="Times New Roman"/>
                <w:iCs/>
                <w:noProof/>
                <w:sz w:val="20"/>
              </w:rPr>
            </w:pPr>
            <w:r>
              <w:rPr>
                <w:rFonts w:eastAsia="Times New Roman"/>
                <w:iCs/>
                <w:noProof/>
                <w:sz w:val="20"/>
              </w:rPr>
              <w:t>VVL regionas</w:t>
            </w:r>
          </w:p>
        </w:tc>
        <w:tc>
          <w:tcPr>
            <w:tcW w:w="1134" w:type="dxa"/>
            <w:vMerge/>
          </w:tcPr>
          <w:p w:rsidR="00A2580C" w:rsidRDefault="00A2580C" w:rsidP="0092310B">
            <w:pPr>
              <w:jc w:val="center"/>
            </w:pPr>
          </w:p>
        </w:tc>
        <w:tc>
          <w:tcPr>
            <w:tcW w:w="3544" w:type="dxa"/>
            <w:vMerge/>
            <w:tcBorders>
              <w:bottom w:val="single" w:sz="4" w:space="0" w:color="auto"/>
            </w:tcBorders>
          </w:tcPr>
          <w:p w:rsidR="00A2580C" w:rsidRPr="003B4A72" w:rsidRDefault="00A2580C" w:rsidP="0092310B">
            <w:pPr>
              <w:jc w:val="center"/>
              <w:rPr>
                <w:rFonts w:eastAsia="Times New Roman"/>
                <w:iCs/>
                <w:noProof/>
                <w:sz w:val="20"/>
              </w:rPr>
            </w:pPr>
          </w:p>
        </w:tc>
        <w:tc>
          <w:tcPr>
            <w:tcW w:w="1559" w:type="dxa"/>
            <w:tcBorders>
              <w:top w:val="single" w:sz="4" w:space="0" w:color="auto"/>
              <w:bottom w:val="single" w:sz="4" w:space="0" w:color="auto"/>
            </w:tcBorders>
          </w:tcPr>
          <w:p w:rsidR="00A2580C" w:rsidRPr="003B4A72" w:rsidRDefault="00A2580C" w:rsidP="00846119">
            <w:pPr>
              <w:jc w:val="right"/>
              <w:rPr>
                <w:rFonts w:eastAsia="Times New Roman"/>
                <w:iCs/>
                <w:noProof/>
                <w:sz w:val="20"/>
              </w:rPr>
            </w:pPr>
            <w:r>
              <w:rPr>
                <w:rFonts w:eastAsia="Times New Roman"/>
                <w:iCs/>
                <w:noProof/>
                <w:sz w:val="20"/>
              </w:rPr>
              <w:t>33 186 25</w:t>
            </w:r>
            <w:r w:rsidR="0037014A">
              <w:rPr>
                <w:rFonts w:eastAsia="Times New Roman"/>
                <w:iCs/>
                <w:noProof/>
                <w:sz w:val="20"/>
              </w:rPr>
              <w:t>3</w:t>
            </w:r>
            <w:r>
              <w:rPr>
                <w:rFonts w:eastAsia="Times New Roman"/>
                <w:iCs/>
                <w:noProof/>
                <w:sz w:val="20"/>
              </w:rPr>
              <w:t>,00</w:t>
            </w:r>
          </w:p>
        </w:tc>
      </w:tr>
    </w:tbl>
    <w:p w:rsidR="0066383D" w:rsidRPr="00417303" w:rsidRDefault="0066383D" w:rsidP="00417303">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544"/>
        <w:gridCol w:w="1559"/>
      </w:tblGrid>
      <w:tr w:rsidR="0066383D" w:rsidTr="00F903B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70633A">
            <w:pPr>
              <w:rPr>
                <w:rFonts w:eastAsia="Times New Roman"/>
                <w:b/>
                <w:iCs/>
                <w:noProof/>
                <w:sz w:val="20"/>
              </w:rPr>
            </w:pPr>
            <w:r>
              <w:rPr>
                <w:b/>
                <w:noProof/>
                <w:sz w:val="20"/>
              </w:rPr>
              <w:t>5 lentelė. 2 matmuo</w:t>
            </w:r>
            <w:r w:rsidR="0070633A">
              <w:rPr>
                <w:b/>
                <w:noProof/>
                <w:sz w:val="20"/>
              </w:rPr>
              <w:t>:</w:t>
            </w:r>
            <w:r>
              <w:rPr>
                <w:b/>
                <w:noProof/>
                <w:sz w:val="20"/>
              </w:rPr>
              <w:t xml:space="preserve"> </w:t>
            </w:r>
            <w:r w:rsidR="0070633A">
              <w:rPr>
                <w:b/>
                <w:noProof/>
                <w:sz w:val="20"/>
              </w:rPr>
              <w:t>f</w:t>
            </w:r>
            <w:r w:rsidR="0043624A">
              <w:rPr>
                <w:b/>
                <w:noProof/>
                <w:sz w:val="20"/>
              </w:rPr>
              <w:t>inansavimo</w:t>
            </w:r>
            <w:r w:rsidR="009351C0">
              <w:rPr>
                <w:b/>
                <w:noProof/>
                <w:sz w:val="20"/>
              </w:rPr>
              <w:t xml:space="preserve"> </w:t>
            </w:r>
            <w:r>
              <w:rPr>
                <w:b/>
                <w:noProof/>
                <w:sz w:val="20"/>
              </w:rPr>
              <w:t>forma</w:t>
            </w:r>
          </w:p>
        </w:tc>
      </w:tr>
      <w:tr w:rsidR="0066383D" w:rsidTr="00F903B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B05ED9" w:rsidTr="00F903B1">
        <w:tc>
          <w:tcPr>
            <w:tcW w:w="1101" w:type="dxa"/>
            <w:vMerge w:val="restart"/>
            <w:tcBorders>
              <w:top w:val="single" w:sz="12" w:space="0" w:color="auto"/>
            </w:tcBorders>
          </w:tcPr>
          <w:p w:rsidR="00B05ED9" w:rsidRPr="00781CAA" w:rsidRDefault="00B05ED9" w:rsidP="0092310B">
            <w:pPr>
              <w:jc w:val="center"/>
              <w:rPr>
                <w:rFonts w:eastAsia="Times New Roman"/>
                <w:iCs/>
                <w:noProof/>
                <w:sz w:val="20"/>
              </w:rPr>
            </w:pPr>
            <w:r w:rsidRPr="00781CAA">
              <w:rPr>
                <w:rFonts w:eastAsia="Times New Roman"/>
                <w:iCs/>
                <w:noProof/>
                <w:sz w:val="20"/>
              </w:rPr>
              <w:t>4</w:t>
            </w:r>
          </w:p>
        </w:tc>
        <w:tc>
          <w:tcPr>
            <w:tcW w:w="850" w:type="dxa"/>
            <w:vMerge w:val="restart"/>
            <w:tcBorders>
              <w:top w:val="single" w:sz="12" w:space="0" w:color="auto"/>
            </w:tcBorders>
          </w:tcPr>
          <w:p w:rsidR="00B05ED9" w:rsidRPr="00781CAA" w:rsidRDefault="00B05ED9" w:rsidP="0092310B">
            <w:pPr>
              <w:jc w:val="center"/>
              <w:rPr>
                <w:rFonts w:eastAsia="Times New Roman"/>
                <w:iCs/>
                <w:noProof/>
                <w:sz w:val="20"/>
              </w:rPr>
            </w:pPr>
            <w:r w:rsidRPr="00781CAA">
              <w:rPr>
                <w:rFonts w:eastAsia="Times New Roman"/>
                <w:iCs/>
                <w:noProof/>
                <w:sz w:val="20"/>
              </w:rPr>
              <w:t>ESF</w:t>
            </w:r>
            <w:r>
              <w:rPr>
                <w:rFonts w:eastAsia="Times New Roman"/>
                <w:iCs/>
                <w:noProof/>
                <w:sz w:val="20"/>
              </w:rPr>
              <w:t>+</w:t>
            </w:r>
          </w:p>
        </w:tc>
        <w:tc>
          <w:tcPr>
            <w:tcW w:w="1701" w:type="dxa"/>
            <w:tcBorders>
              <w:top w:val="single" w:sz="12" w:space="0" w:color="auto"/>
              <w:bottom w:val="single" w:sz="4" w:space="0" w:color="auto"/>
            </w:tcBorders>
          </w:tcPr>
          <w:p w:rsidR="00B05ED9" w:rsidRPr="00781CAA" w:rsidRDefault="00B05ED9" w:rsidP="00C96C84">
            <w:pPr>
              <w:rPr>
                <w:rFonts w:eastAsia="Times New Roman"/>
                <w:iCs/>
                <w:noProof/>
                <w:sz w:val="20"/>
              </w:rPr>
            </w:pPr>
            <w:r>
              <w:rPr>
                <w:rFonts w:eastAsia="Times New Roman"/>
                <w:iCs/>
                <w:noProof/>
                <w:sz w:val="20"/>
              </w:rPr>
              <w:t>Sostinės regionas</w:t>
            </w:r>
          </w:p>
        </w:tc>
        <w:tc>
          <w:tcPr>
            <w:tcW w:w="1134" w:type="dxa"/>
            <w:vMerge w:val="restart"/>
            <w:tcBorders>
              <w:top w:val="single" w:sz="12" w:space="0" w:color="auto"/>
            </w:tcBorders>
          </w:tcPr>
          <w:p w:rsidR="00B05ED9" w:rsidRPr="00C0299A" w:rsidRDefault="00B05ED9" w:rsidP="0092310B">
            <w:pPr>
              <w:jc w:val="center"/>
              <w:rPr>
                <w:rFonts w:eastAsia="Times New Roman"/>
                <w:iCs/>
                <w:noProof/>
                <w:sz w:val="20"/>
              </w:rPr>
            </w:pPr>
            <w:r w:rsidRPr="00C0299A">
              <w:rPr>
                <w:rFonts w:eastAsia="Times New Roman"/>
                <w:iCs/>
                <w:noProof/>
                <w:sz w:val="20"/>
              </w:rPr>
              <w:t>4.7</w:t>
            </w:r>
          </w:p>
        </w:tc>
        <w:tc>
          <w:tcPr>
            <w:tcW w:w="3544" w:type="dxa"/>
            <w:vMerge w:val="restart"/>
            <w:tcBorders>
              <w:top w:val="single" w:sz="12" w:space="0" w:color="auto"/>
            </w:tcBorders>
          </w:tcPr>
          <w:p w:rsidR="00B05ED9" w:rsidRPr="003B4A72" w:rsidRDefault="00B05ED9" w:rsidP="00EA78C5">
            <w:pPr>
              <w:rPr>
                <w:rFonts w:eastAsia="Times New Roman"/>
                <w:iCs/>
                <w:noProof/>
                <w:sz w:val="20"/>
              </w:rPr>
            </w:pPr>
            <w:r w:rsidRPr="003B4A72">
              <w:rPr>
                <w:rFonts w:eastAsia="Times New Roman"/>
                <w:iCs/>
                <w:noProof/>
                <w:sz w:val="20"/>
              </w:rPr>
              <w:t>01</w:t>
            </w:r>
            <w:r>
              <w:rPr>
                <w:rFonts w:eastAsia="Times New Roman"/>
                <w:iCs/>
                <w:noProof/>
                <w:sz w:val="20"/>
              </w:rPr>
              <w:t xml:space="preserve"> – Dotacija</w:t>
            </w:r>
          </w:p>
        </w:tc>
        <w:tc>
          <w:tcPr>
            <w:tcW w:w="1559" w:type="dxa"/>
            <w:tcBorders>
              <w:top w:val="single" w:sz="12" w:space="0" w:color="auto"/>
              <w:bottom w:val="single" w:sz="4" w:space="0" w:color="auto"/>
            </w:tcBorders>
          </w:tcPr>
          <w:p w:rsidR="00B05ED9" w:rsidRPr="003B4A72" w:rsidRDefault="00B05ED9" w:rsidP="00BA535F">
            <w:pPr>
              <w:jc w:val="right"/>
              <w:rPr>
                <w:rFonts w:eastAsia="Times New Roman"/>
                <w:iCs/>
                <w:noProof/>
                <w:sz w:val="20"/>
              </w:rPr>
            </w:pPr>
            <w:r>
              <w:rPr>
                <w:color w:val="000000"/>
                <w:sz w:val="20"/>
                <w:szCs w:val="20"/>
              </w:rPr>
              <w:t>8 697 18</w:t>
            </w:r>
            <w:r w:rsidR="0037014A">
              <w:rPr>
                <w:color w:val="000000"/>
                <w:sz w:val="20"/>
                <w:szCs w:val="20"/>
              </w:rPr>
              <w:t>6</w:t>
            </w:r>
            <w:r>
              <w:rPr>
                <w:color w:val="000000"/>
                <w:sz w:val="20"/>
                <w:szCs w:val="20"/>
              </w:rPr>
              <w:t>,00</w:t>
            </w:r>
          </w:p>
        </w:tc>
      </w:tr>
      <w:tr w:rsidR="00B05ED9" w:rsidTr="00F903B1">
        <w:tc>
          <w:tcPr>
            <w:tcW w:w="1101" w:type="dxa"/>
            <w:vMerge/>
          </w:tcPr>
          <w:p w:rsidR="00B05ED9" w:rsidRPr="00781CAA" w:rsidRDefault="00B05ED9" w:rsidP="0092310B">
            <w:pPr>
              <w:jc w:val="center"/>
              <w:rPr>
                <w:rFonts w:eastAsia="Times New Roman"/>
                <w:iCs/>
                <w:noProof/>
                <w:sz w:val="20"/>
              </w:rPr>
            </w:pPr>
          </w:p>
        </w:tc>
        <w:tc>
          <w:tcPr>
            <w:tcW w:w="850" w:type="dxa"/>
            <w:vMerge/>
          </w:tcPr>
          <w:p w:rsidR="00B05ED9" w:rsidRPr="00781CAA" w:rsidRDefault="00B05ED9" w:rsidP="0092310B">
            <w:pPr>
              <w:jc w:val="center"/>
              <w:rPr>
                <w:rFonts w:eastAsia="Times New Roman"/>
                <w:iCs/>
                <w:noProof/>
                <w:sz w:val="20"/>
              </w:rPr>
            </w:pPr>
          </w:p>
        </w:tc>
        <w:tc>
          <w:tcPr>
            <w:tcW w:w="1701" w:type="dxa"/>
            <w:tcBorders>
              <w:top w:val="single" w:sz="4" w:space="0" w:color="auto"/>
            </w:tcBorders>
          </w:tcPr>
          <w:p w:rsidR="00B05ED9" w:rsidRPr="00781CAA" w:rsidRDefault="00B05ED9" w:rsidP="00C96C84">
            <w:pPr>
              <w:rPr>
                <w:rFonts w:eastAsia="Times New Roman"/>
                <w:iCs/>
                <w:noProof/>
                <w:sz w:val="20"/>
              </w:rPr>
            </w:pPr>
            <w:r>
              <w:rPr>
                <w:rFonts w:eastAsia="Times New Roman"/>
                <w:iCs/>
                <w:noProof/>
                <w:sz w:val="20"/>
              </w:rPr>
              <w:t>VVL regionas</w:t>
            </w:r>
          </w:p>
        </w:tc>
        <w:tc>
          <w:tcPr>
            <w:tcW w:w="1134" w:type="dxa"/>
            <w:vMerge/>
          </w:tcPr>
          <w:p w:rsidR="00B05ED9" w:rsidRDefault="00B05ED9" w:rsidP="0092310B">
            <w:pPr>
              <w:jc w:val="center"/>
            </w:pPr>
          </w:p>
        </w:tc>
        <w:tc>
          <w:tcPr>
            <w:tcW w:w="3544" w:type="dxa"/>
            <w:vMerge/>
          </w:tcPr>
          <w:p w:rsidR="00B05ED9" w:rsidRPr="003B4A72" w:rsidRDefault="00B05ED9" w:rsidP="0092310B">
            <w:pPr>
              <w:jc w:val="center"/>
              <w:rPr>
                <w:rFonts w:eastAsia="Times New Roman"/>
                <w:iCs/>
                <w:noProof/>
                <w:sz w:val="20"/>
              </w:rPr>
            </w:pPr>
          </w:p>
        </w:tc>
        <w:tc>
          <w:tcPr>
            <w:tcW w:w="1559" w:type="dxa"/>
            <w:tcBorders>
              <w:top w:val="single" w:sz="4" w:space="0" w:color="auto"/>
            </w:tcBorders>
          </w:tcPr>
          <w:p w:rsidR="00B05ED9" w:rsidRPr="003B4A72" w:rsidRDefault="00B05ED9" w:rsidP="00BA535F">
            <w:pPr>
              <w:jc w:val="right"/>
              <w:rPr>
                <w:rFonts w:eastAsia="Times New Roman"/>
                <w:iCs/>
                <w:noProof/>
                <w:sz w:val="20"/>
              </w:rPr>
            </w:pPr>
            <w:r>
              <w:rPr>
                <w:color w:val="000000"/>
                <w:sz w:val="20"/>
                <w:szCs w:val="20"/>
              </w:rPr>
              <w:t>59 017 58</w:t>
            </w:r>
            <w:r w:rsidR="0037014A">
              <w:rPr>
                <w:color w:val="000000"/>
                <w:sz w:val="20"/>
                <w:szCs w:val="20"/>
              </w:rPr>
              <w:t>6</w:t>
            </w:r>
            <w:r>
              <w:rPr>
                <w:color w:val="000000"/>
                <w:sz w:val="20"/>
                <w:szCs w:val="20"/>
              </w:rPr>
              <w:t>,00</w:t>
            </w:r>
          </w:p>
        </w:tc>
      </w:tr>
    </w:tbl>
    <w:p w:rsidR="0066383D" w:rsidRPr="00417303" w:rsidRDefault="0066383D" w:rsidP="00417303">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544"/>
        <w:gridCol w:w="1559"/>
      </w:tblGrid>
      <w:tr w:rsidR="0066383D" w:rsidTr="00F903B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70633A">
            <w:pPr>
              <w:rPr>
                <w:rFonts w:eastAsia="Times New Roman"/>
                <w:b/>
                <w:iCs/>
                <w:noProof/>
                <w:sz w:val="20"/>
              </w:rPr>
            </w:pPr>
            <w:r>
              <w:rPr>
                <w:b/>
                <w:noProof/>
                <w:sz w:val="20"/>
              </w:rPr>
              <w:t>6 lentelė. 3 matmuo</w:t>
            </w:r>
            <w:r w:rsidR="0070633A">
              <w:rPr>
                <w:b/>
                <w:noProof/>
                <w:sz w:val="20"/>
              </w:rPr>
              <w:t>:</w:t>
            </w:r>
            <w:r>
              <w:rPr>
                <w:b/>
                <w:noProof/>
                <w:sz w:val="20"/>
              </w:rPr>
              <w:t xml:space="preserve"> </w:t>
            </w:r>
            <w:r w:rsidR="0070633A">
              <w:rPr>
                <w:b/>
                <w:noProof/>
                <w:sz w:val="20"/>
              </w:rPr>
              <w:t>t</w:t>
            </w:r>
            <w:r w:rsidR="009351C0" w:rsidRPr="009351C0">
              <w:rPr>
                <w:b/>
                <w:noProof/>
                <w:sz w:val="20"/>
              </w:rPr>
              <w:t>eritorinis įgyvendinimo mechanizmas ir pagrindinė teritorinė sritis</w:t>
            </w:r>
          </w:p>
        </w:tc>
      </w:tr>
      <w:tr w:rsidR="0066383D" w:rsidTr="00F903B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A2580C" w:rsidTr="00F903B1">
        <w:tc>
          <w:tcPr>
            <w:tcW w:w="1101" w:type="dxa"/>
            <w:vMerge w:val="restart"/>
            <w:tcBorders>
              <w:top w:val="single" w:sz="12" w:space="0" w:color="auto"/>
            </w:tcBorders>
          </w:tcPr>
          <w:p w:rsidR="00A2580C" w:rsidRPr="00781CAA" w:rsidRDefault="00A2580C" w:rsidP="00A130E7">
            <w:pPr>
              <w:jc w:val="center"/>
              <w:rPr>
                <w:rFonts w:eastAsia="Times New Roman"/>
                <w:iCs/>
                <w:noProof/>
                <w:sz w:val="20"/>
              </w:rPr>
            </w:pPr>
            <w:r>
              <w:rPr>
                <w:rFonts w:eastAsia="Times New Roman"/>
                <w:iCs/>
                <w:noProof/>
                <w:sz w:val="20"/>
              </w:rPr>
              <w:t>4</w:t>
            </w:r>
          </w:p>
        </w:tc>
        <w:tc>
          <w:tcPr>
            <w:tcW w:w="850" w:type="dxa"/>
            <w:vMerge w:val="restart"/>
            <w:tcBorders>
              <w:top w:val="single" w:sz="12" w:space="0" w:color="auto"/>
            </w:tcBorders>
          </w:tcPr>
          <w:p w:rsidR="00A2580C" w:rsidRPr="00781CAA" w:rsidRDefault="00A2580C" w:rsidP="00A130E7">
            <w:pPr>
              <w:jc w:val="center"/>
              <w:rPr>
                <w:rFonts w:eastAsia="Times New Roman"/>
                <w:iCs/>
                <w:noProof/>
                <w:sz w:val="20"/>
              </w:rPr>
            </w:pPr>
            <w:r w:rsidRPr="00781CAA">
              <w:rPr>
                <w:rFonts w:eastAsia="Times New Roman"/>
                <w:iCs/>
                <w:noProof/>
                <w:sz w:val="20"/>
              </w:rPr>
              <w:t>ESF</w:t>
            </w:r>
            <w:r w:rsidR="00EA78C5">
              <w:rPr>
                <w:rFonts w:eastAsia="Times New Roman"/>
                <w:iCs/>
                <w:noProof/>
                <w:sz w:val="20"/>
              </w:rPr>
              <w:t>+</w:t>
            </w:r>
          </w:p>
        </w:tc>
        <w:tc>
          <w:tcPr>
            <w:tcW w:w="1701" w:type="dxa"/>
            <w:tcBorders>
              <w:top w:val="single" w:sz="12" w:space="0" w:color="auto"/>
              <w:bottom w:val="single" w:sz="4" w:space="0" w:color="auto"/>
            </w:tcBorders>
          </w:tcPr>
          <w:p w:rsidR="00A2580C" w:rsidRPr="00781CAA" w:rsidRDefault="00A2580C" w:rsidP="00A130E7">
            <w:pPr>
              <w:rPr>
                <w:rFonts w:eastAsia="Times New Roman"/>
                <w:iCs/>
                <w:noProof/>
                <w:sz w:val="20"/>
              </w:rPr>
            </w:pPr>
            <w:r>
              <w:rPr>
                <w:rFonts w:eastAsia="Times New Roman"/>
                <w:iCs/>
                <w:noProof/>
                <w:sz w:val="20"/>
              </w:rPr>
              <w:t>Sostinės regionas</w:t>
            </w:r>
          </w:p>
        </w:tc>
        <w:tc>
          <w:tcPr>
            <w:tcW w:w="1134" w:type="dxa"/>
            <w:vMerge w:val="restart"/>
            <w:tcBorders>
              <w:top w:val="single" w:sz="12" w:space="0" w:color="auto"/>
            </w:tcBorders>
          </w:tcPr>
          <w:p w:rsidR="00A2580C" w:rsidRPr="00C0299A" w:rsidRDefault="00A2580C" w:rsidP="00A130E7">
            <w:pPr>
              <w:jc w:val="center"/>
              <w:rPr>
                <w:rFonts w:eastAsia="Times New Roman"/>
                <w:iCs/>
                <w:noProof/>
                <w:sz w:val="20"/>
              </w:rPr>
            </w:pPr>
            <w:r w:rsidRPr="00C0299A">
              <w:rPr>
                <w:rFonts w:eastAsia="Times New Roman"/>
                <w:iCs/>
                <w:noProof/>
                <w:sz w:val="20"/>
              </w:rPr>
              <w:t>4.7</w:t>
            </w:r>
          </w:p>
        </w:tc>
        <w:tc>
          <w:tcPr>
            <w:tcW w:w="3544" w:type="dxa"/>
            <w:vMerge w:val="restart"/>
            <w:tcBorders>
              <w:top w:val="single" w:sz="12" w:space="0" w:color="auto"/>
            </w:tcBorders>
          </w:tcPr>
          <w:p w:rsidR="00A2580C" w:rsidRDefault="009351C0" w:rsidP="009351C0">
            <w:pPr>
              <w:rPr>
                <w:rFonts w:eastAsia="Times New Roman" w:cs="Times New Roman"/>
                <w:iCs/>
                <w:noProof/>
                <w:sz w:val="20"/>
                <w:szCs w:val="20"/>
              </w:rPr>
            </w:pPr>
            <w:r>
              <w:rPr>
                <w:rFonts w:eastAsia="Times New Roman" w:cs="Times New Roman"/>
                <w:iCs/>
                <w:noProof/>
                <w:sz w:val="20"/>
                <w:szCs w:val="20"/>
              </w:rPr>
              <w:t xml:space="preserve">10 </w:t>
            </w:r>
            <w:r w:rsidR="0070633A">
              <w:rPr>
                <w:rFonts w:eastAsia="Times New Roman" w:cs="Times New Roman"/>
                <w:iCs/>
                <w:noProof/>
                <w:sz w:val="20"/>
                <w:szCs w:val="20"/>
              </w:rPr>
              <w:t>–</w:t>
            </w:r>
            <w:r>
              <w:rPr>
                <w:rFonts w:eastAsia="Times New Roman" w:cs="Times New Roman"/>
                <w:iCs/>
                <w:noProof/>
                <w:sz w:val="20"/>
                <w:szCs w:val="20"/>
              </w:rPr>
              <w:t xml:space="preserve"> </w:t>
            </w:r>
            <w:r w:rsidRPr="009351C0">
              <w:rPr>
                <w:rFonts w:eastAsia="Times New Roman" w:cs="Times New Roman"/>
                <w:iCs/>
                <w:noProof/>
                <w:sz w:val="20"/>
                <w:szCs w:val="20"/>
              </w:rPr>
              <w:t>Miestai, miesteliai ir priemiesčiai</w:t>
            </w:r>
            <w:r>
              <w:rPr>
                <w:rFonts w:eastAsia="Times New Roman" w:cs="Times New Roman"/>
                <w:iCs/>
                <w:noProof/>
                <w:sz w:val="20"/>
                <w:szCs w:val="20"/>
              </w:rPr>
              <w:t xml:space="preserve"> </w:t>
            </w:r>
          </w:p>
        </w:tc>
        <w:tc>
          <w:tcPr>
            <w:tcW w:w="1559" w:type="dxa"/>
            <w:tcBorders>
              <w:top w:val="single" w:sz="12" w:space="0" w:color="auto"/>
              <w:bottom w:val="single" w:sz="4" w:space="0" w:color="auto"/>
            </w:tcBorders>
          </w:tcPr>
          <w:p w:rsidR="00A2580C" w:rsidRPr="00954954" w:rsidRDefault="009351C0" w:rsidP="00D632AD">
            <w:pPr>
              <w:jc w:val="right"/>
              <w:rPr>
                <w:rFonts w:eastAsia="Times New Roman" w:cs="Times New Roman"/>
                <w:iCs/>
                <w:strike/>
                <w:noProof/>
                <w:sz w:val="20"/>
                <w:szCs w:val="20"/>
              </w:rPr>
            </w:pPr>
            <w:r>
              <w:rPr>
                <w:color w:val="000000"/>
                <w:sz w:val="20"/>
                <w:szCs w:val="20"/>
              </w:rPr>
              <w:t>2 463 811,00</w:t>
            </w:r>
          </w:p>
        </w:tc>
      </w:tr>
      <w:tr w:rsidR="00A2580C" w:rsidTr="00F903B1">
        <w:tc>
          <w:tcPr>
            <w:tcW w:w="1101" w:type="dxa"/>
            <w:vMerge/>
          </w:tcPr>
          <w:p w:rsidR="00A2580C" w:rsidRPr="00781CAA" w:rsidRDefault="00A2580C" w:rsidP="00AC0D7E">
            <w:pPr>
              <w:jc w:val="center"/>
              <w:rPr>
                <w:rFonts w:eastAsia="Times New Roman"/>
                <w:iCs/>
                <w:noProof/>
                <w:sz w:val="20"/>
              </w:rPr>
            </w:pPr>
          </w:p>
        </w:tc>
        <w:tc>
          <w:tcPr>
            <w:tcW w:w="850" w:type="dxa"/>
            <w:vMerge/>
          </w:tcPr>
          <w:p w:rsidR="00A2580C" w:rsidRPr="00781CAA" w:rsidRDefault="00A2580C" w:rsidP="00A130E7">
            <w:pPr>
              <w:jc w:val="center"/>
              <w:rPr>
                <w:rFonts w:eastAsia="Times New Roman"/>
                <w:iCs/>
                <w:noProof/>
                <w:sz w:val="20"/>
              </w:rPr>
            </w:pPr>
          </w:p>
        </w:tc>
        <w:tc>
          <w:tcPr>
            <w:tcW w:w="1701" w:type="dxa"/>
            <w:tcBorders>
              <w:top w:val="single" w:sz="4" w:space="0" w:color="auto"/>
              <w:bottom w:val="single" w:sz="4" w:space="0" w:color="auto"/>
            </w:tcBorders>
          </w:tcPr>
          <w:p w:rsidR="00A2580C" w:rsidRPr="00781CAA" w:rsidRDefault="00A2580C" w:rsidP="00A130E7">
            <w:pPr>
              <w:rPr>
                <w:rFonts w:eastAsia="Times New Roman"/>
                <w:iCs/>
                <w:noProof/>
                <w:sz w:val="20"/>
              </w:rPr>
            </w:pPr>
            <w:r>
              <w:rPr>
                <w:rFonts w:eastAsia="Times New Roman"/>
                <w:iCs/>
                <w:noProof/>
                <w:sz w:val="20"/>
              </w:rPr>
              <w:t>VVL regionas</w:t>
            </w:r>
          </w:p>
        </w:tc>
        <w:tc>
          <w:tcPr>
            <w:tcW w:w="1134" w:type="dxa"/>
            <w:vMerge/>
          </w:tcPr>
          <w:p w:rsidR="00A2580C" w:rsidRDefault="00A2580C" w:rsidP="00A130E7">
            <w:pPr>
              <w:jc w:val="center"/>
            </w:pPr>
          </w:p>
        </w:tc>
        <w:tc>
          <w:tcPr>
            <w:tcW w:w="3544" w:type="dxa"/>
            <w:vMerge/>
            <w:tcBorders>
              <w:bottom w:val="single" w:sz="4" w:space="0" w:color="auto"/>
            </w:tcBorders>
          </w:tcPr>
          <w:p w:rsidR="00A2580C" w:rsidRDefault="00A2580C" w:rsidP="00EA78C5">
            <w:pPr>
              <w:rPr>
                <w:rFonts w:eastAsia="Times New Roman" w:cs="Times New Roman"/>
                <w:iCs/>
                <w:noProof/>
                <w:sz w:val="20"/>
                <w:szCs w:val="20"/>
              </w:rPr>
            </w:pPr>
          </w:p>
        </w:tc>
        <w:tc>
          <w:tcPr>
            <w:tcW w:w="1559" w:type="dxa"/>
            <w:tcBorders>
              <w:top w:val="single" w:sz="4" w:space="0" w:color="auto"/>
              <w:bottom w:val="single" w:sz="4" w:space="0" w:color="auto"/>
            </w:tcBorders>
          </w:tcPr>
          <w:p w:rsidR="00A2580C" w:rsidRPr="00954954" w:rsidRDefault="009351C0" w:rsidP="00D632AD">
            <w:pPr>
              <w:jc w:val="right"/>
              <w:rPr>
                <w:rFonts w:eastAsia="Times New Roman" w:cs="Times New Roman"/>
                <w:iCs/>
                <w:strike/>
                <w:noProof/>
                <w:sz w:val="28"/>
                <w:szCs w:val="28"/>
              </w:rPr>
            </w:pPr>
            <w:r>
              <w:rPr>
                <w:color w:val="000000"/>
                <w:sz w:val="20"/>
                <w:szCs w:val="20"/>
              </w:rPr>
              <w:t>20 779 686,00</w:t>
            </w:r>
          </w:p>
        </w:tc>
      </w:tr>
      <w:tr w:rsidR="00A2580C" w:rsidTr="00F903B1">
        <w:tc>
          <w:tcPr>
            <w:tcW w:w="1101" w:type="dxa"/>
            <w:vMerge/>
          </w:tcPr>
          <w:p w:rsidR="00A2580C" w:rsidRPr="00781CAA" w:rsidRDefault="00A2580C" w:rsidP="00AC0D7E">
            <w:pPr>
              <w:jc w:val="center"/>
              <w:rPr>
                <w:rFonts w:eastAsia="Times New Roman"/>
                <w:iCs/>
                <w:noProof/>
                <w:sz w:val="20"/>
              </w:rPr>
            </w:pPr>
          </w:p>
        </w:tc>
        <w:tc>
          <w:tcPr>
            <w:tcW w:w="850" w:type="dxa"/>
            <w:vMerge/>
          </w:tcPr>
          <w:p w:rsidR="00A2580C" w:rsidRPr="00781CAA" w:rsidRDefault="00A2580C" w:rsidP="0092310B">
            <w:pPr>
              <w:jc w:val="center"/>
              <w:rPr>
                <w:rFonts w:eastAsia="Times New Roman"/>
                <w:iCs/>
                <w:noProof/>
                <w:sz w:val="20"/>
              </w:rPr>
            </w:pPr>
          </w:p>
        </w:tc>
        <w:tc>
          <w:tcPr>
            <w:tcW w:w="1701" w:type="dxa"/>
            <w:tcBorders>
              <w:top w:val="single" w:sz="4" w:space="0" w:color="auto"/>
              <w:bottom w:val="single" w:sz="4" w:space="0" w:color="auto"/>
            </w:tcBorders>
          </w:tcPr>
          <w:p w:rsidR="00A2580C" w:rsidRPr="00781CAA" w:rsidRDefault="00A2580C" w:rsidP="00C96C84">
            <w:pPr>
              <w:rPr>
                <w:rFonts w:eastAsia="Times New Roman"/>
                <w:iCs/>
                <w:noProof/>
                <w:sz w:val="20"/>
              </w:rPr>
            </w:pPr>
            <w:r>
              <w:rPr>
                <w:rFonts w:eastAsia="Times New Roman"/>
                <w:iCs/>
                <w:noProof/>
                <w:sz w:val="20"/>
              </w:rPr>
              <w:t>Sostinės regionas</w:t>
            </w:r>
          </w:p>
        </w:tc>
        <w:tc>
          <w:tcPr>
            <w:tcW w:w="1134" w:type="dxa"/>
            <w:vMerge/>
          </w:tcPr>
          <w:p w:rsidR="00A2580C" w:rsidRPr="00C0299A" w:rsidRDefault="00A2580C" w:rsidP="0092310B">
            <w:pPr>
              <w:jc w:val="center"/>
              <w:rPr>
                <w:rFonts w:eastAsia="Times New Roman"/>
                <w:iCs/>
                <w:noProof/>
                <w:sz w:val="20"/>
              </w:rPr>
            </w:pPr>
          </w:p>
        </w:tc>
        <w:tc>
          <w:tcPr>
            <w:tcW w:w="3544" w:type="dxa"/>
            <w:vMerge w:val="restart"/>
            <w:tcBorders>
              <w:top w:val="single" w:sz="4" w:space="0" w:color="auto"/>
            </w:tcBorders>
          </w:tcPr>
          <w:p w:rsidR="00A2580C" w:rsidRPr="004C0BCC" w:rsidRDefault="00A2580C" w:rsidP="00EA78C5">
            <w:pPr>
              <w:rPr>
                <w:rFonts w:eastAsia="Times New Roman"/>
                <w:iCs/>
                <w:noProof/>
                <w:sz w:val="20"/>
              </w:rPr>
            </w:pPr>
            <w:r>
              <w:rPr>
                <w:rFonts w:eastAsia="Times New Roman"/>
                <w:iCs/>
                <w:noProof/>
                <w:sz w:val="20"/>
              </w:rPr>
              <w:t>33</w:t>
            </w:r>
            <w:r w:rsidR="00EA78C5">
              <w:rPr>
                <w:rFonts w:eastAsia="Times New Roman"/>
                <w:iCs/>
                <w:noProof/>
                <w:sz w:val="20"/>
              </w:rPr>
              <w:t xml:space="preserve"> </w:t>
            </w:r>
            <w:r w:rsidR="0070633A">
              <w:rPr>
                <w:rFonts w:eastAsia="Times New Roman"/>
                <w:iCs/>
                <w:noProof/>
                <w:sz w:val="20"/>
              </w:rPr>
              <w:t>–</w:t>
            </w:r>
            <w:r w:rsidR="00EA78C5">
              <w:rPr>
                <w:rFonts w:eastAsia="Times New Roman"/>
                <w:iCs/>
                <w:noProof/>
                <w:sz w:val="20"/>
              </w:rPr>
              <w:t xml:space="preserve"> </w:t>
            </w:r>
            <w:r w:rsidR="00EA78C5" w:rsidRPr="00EA78C5">
              <w:rPr>
                <w:rFonts w:eastAsia="Times New Roman"/>
                <w:iCs/>
                <w:noProof/>
                <w:sz w:val="20"/>
              </w:rPr>
              <w:t>Nesiorientuojant į teritoriškumą</w:t>
            </w:r>
          </w:p>
        </w:tc>
        <w:tc>
          <w:tcPr>
            <w:tcW w:w="1559" w:type="dxa"/>
            <w:tcBorders>
              <w:top w:val="single" w:sz="4" w:space="0" w:color="auto"/>
              <w:bottom w:val="single" w:sz="4" w:space="0" w:color="auto"/>
            </w:tcBorders>
          </w:tcPr>
          <w:p w:rsidR="00A2580C" w:rsidRPr="004C0BCC" w:rsidRDefault="00A2580C" w:rsidP="00A2580C">
            <w:pPr>
              <w:jc w:val="right"/>
              <w:rPr>
                <w:rFonts w:eastAsia="Times New Roman"/>
                <w:iCs/>
                <w:noProof/>
                <w:sz w:val="20"/>
              </w:rPr>
            </w:pPr>
            <w:r>
              <w:rPr>
                <w:rFonts w:eastAsia="Times New Roman"/>
                <w:iCs/>
                <w:noProof/>
                <w:sz w:val="20"/>
              </w:rPr>
              <w:t>6 233 37</w:t>
            </w:r>
            <w:r w:rsidR="0037014A">
              <w:rPr>
                <w:rFonts w:eastAsia="Times New Roman"/>
                <w:iCs/>
                <w:noProof/>
                <w:sz w:val="20"/>
              </w:rPr>
              <w:t>5</w:t>
            </w:r>
            <w:r>
              <w:rPr>
                <w:rFonts w:eastAsia="Times New Roman"/>
                <w:iCs/>
                <w:noProof/>
                <w:sz w:val="20"/>
              </w:rPr>
              <w:t>,00</w:t>
            </w:r>
          </w:p>
        </w:tc>
      </w:tr>
      <w:tr w:rsidR="00A2580C" w:rsidTr="00F903B1">
        <w:tc>
          <w:tcPr>
            <w:tcW w:w="1101" w:type="dxa"/>
            <w:vMerge/>
          </w:tcPr>
          <w:p w:rsidR="00A2580C" w:rsidRPr="00781CAA" w:rsidRDefault="00A2580C" w:rsidP="0092310B">
            <w:pPr>
              <w:jc w:val="center"/>
              <w:rPr>
                <w:rFonts w:eastAsia="Times New Roman"/>
                <w:iCs/>
                <w:noProof/>
                <w:sz w:val="20"/>
              </w:rPr>
            </w:pPr>
          </w:p>
        </w:tc>
        <w:tc>
          <w:tcPr>
            <w:tcW w:w="850" w:type="dxa"/>
            <w:vMerge/>
          </w:tcPr>
          <w:p w:rsidR="00A2580C" w:rsidRPr="00781CAA" w:rsidRDefault="00A2580C" w:rsidP="0092310B">
            <w:pPr>
              <w:jc w:val="center"/>
              <w:rPr>
                <w:rFonts w:eastAsia="Times New Roman"/>
                <w:iCs/>
                <w:noProof/>
                <w:sz w:val="20"/>
              </w:rPr>
            </w:pPr>
          </w:p>
        </w:tc>
        <w:tc>
          <w:tcPr>
            <w:tcW w:w="1701" w:type="dxa"/>
            <w:tcBorders>
              <w:top w:val="single" w:sz="4" w:space="0" w:color="auto"/>
            </w:tcBorders>
          </w:tcPr>
          <w:p w:rsidR="00A2580C" w:rsidRPr="00781CAA" w:rsidRDefault="00A2580C" w:rsidP="00C96C84">
            <w:pPr>
              <w:rPr>
                <w:rFonts w:eastAsia="Times New Roman"/>
                <w:iCs/>
                <w:noProof/>
                <w:sz w:val="20"/>
              </w:rPr>
            </w:pPr>
            <w:r>
              <w:rPr>
                <w:rFonts w:eastAsia="Times New Roman"/>
                <w:iCs/>
                <w:noProof/>
                <w:sz w:val="20"/>
              </w:rPr>
              <w:t>VVL regionas</w:t>
            </w:r>
          </w:p>
        </w:tc>
        <w:tc>
          <w:tcPr>
            <w:tcW w:w="1134" w:type="dxa"/>
            <w:vMerge/>
          </w:tcPr>
          <w:p w:rsidR="00A2580C" w:rsidRDefault="00A2580C" w:rsidP="0092310B">
            <w:pPr>
              <w:jc w:val="center"/>
            </w:pPr>
          </w:p>
        </w:tc>
        <w:tc>
          <w:tcPr>
            <w:tcW w:w="3544" w:type="dxa"/>
            <w:vMerge/>
          </w:tcPr>
          <w:p w:rsidR="00A2580C" w:rsidRPr="004C0BCC" w:rsidRDefault="00A2580C" w:rsidP="0092310B">
            <w:pPr>
              <w:jc w:val="center"/>
              <w:rPr>
                <w:rFonts w:eastAsia="Times New Roman"/>
                <w:iCs/>
                <w:noProof/>
                <w:sz w:val="20"/>
              </w:rPr>
            </w:pPr>
          </w:p>
        </w:tc>
        <w:tc>
          <w:tcPr>
            <w:tcW w:w="1559" w:type="dxa"/>
            <w:tcBorders>
              <w:top w:val="single" w:sz="4" w:space="0" w:color="auto"/>
            </w:tcBorders>
          </w:tcPr>
          <w:p w:rsidR="00A2580C" w:rsidRPr="004C0BCC" w:rsidRDefault="00A2580C" w:rsidP="00954954">
            <w:pPr>
              <w:jc w:val="right"/>
              <w:rPr>
                <w:rFonts w:eastAsia="Times New Roman"/>
                <w:iCs/>
                <w:noProof/>
                <w:sz w:val="20"/>
              </w:rPr>
            </w:pPr>
            <w:r>
              <w:rPr>
                <w:rFonts w:eastAsia="Times New Roman"/>
                <w:iCs/>
                <w:noProof/>
                <w:sz w:val="20"/>
              </w:rPr>
              <w:t>38 237 9</w:t>
            </w:r>
            <w:r w:rsidR="0037014A">
              <w:rPr>
                <w:rFonts w:eastAsia="Times New Roman"/>
                <w:iCs/>
                <w:noProof/>
                <w:sz w:val="20"/>
              </w:rPr>
              <w:t>00</w:t>
            </w:r>
            <w:r>
              <w:rPr>
                <w:rFonts w:eastAsia="Times New Roman"/>
                <w:iCs/>
                <w:noProof/>
                <w:sz w:val="20"/>
              </w:rPr>
              <w:t>,00</w:t>
            </w:r>
          </w:p>
        </w:tc>
      </w:tr>
    </w:tbl>
    <w:p w:rsidR="0066383D" w:rsidRPr="00417303" w:rsidRDefault="0066383D" w:rsidP="00417303">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544"/>
        <w:gridCol w:w="1559"/>
      </w:tblGrid>
      <w:tr w:rsidR="0066383D" w:rsidTr="00F903B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70633A">
            <w:pPr>
              <w:rPr>
                <w:rFonts w:eastAsia="Times New Roman"/>
                <w:b/>
                <w:iCs/>
                <w:noProof/>
                <w:sz w:val="20"/>
              </w:rPr>
            </w:pPr>
            <w:r>
              <w:rPr>
                <w:b/>
                <w:noProof/>
                <w:sz w:val="20"/>
              </w:rPr>
              <w:t>7 lentelė. 6 matmuo</w:t>
            </w:r>
            <w:r w:rsidR="0070633A">
              <w:rPr>
                <w:b/>
                <w:noProof/>
                <w:sz w:val="20"/>
              </w:rPr>
              <w:t>:</w:t>
            </w:r>
            <w:r>
              <w:rPr>
                <w:b/>
                <w:noProof/>
                <w:sz w:val="20"/>
              </w:rPr>
              <w:t xml:space="preserve"> ESF+ antrinės temos</w:t>
            </w:r>
          </w:p>
        </w:tc>
      </w:tr>
      <w:tr w:rsidR="0066383D" w:rsidTr="00F903B1">
        <w:trPr>
          <w:trHeight w:val="549"/>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A2580C" w:rsidTr="00F903B1">
        <w:tc>
          <w:tcPr>
            <w:tcW w:w="1101" w:type="dxa"/>
            <w:vMerge w:val="restart"/>
            <w:tcBorders>
              <w:top w:val="single" w:sz="12" w:space="0" w:color="auto"/>
            </w:tcBorders>
          </w:tcPr>
          <w:p w:rsidR="00A2580C" w:rsidRPr="00781CAA" w:rsidRDefault="00A2580C" w:rsidP="0092310B">
            <w:pPr>
              <w:jc w:val="center"/>
              <w:rPr>
                <w:rFonts w:eastAsia="Times New Roman"/>
                <w:iCs/>
                <w:noProof/>
                <w:sz w:val="20"/>
              </w:rPr>
            </w:pPr>
            <w:r w:rsidRPr="00781CAA">
              <w:rPr>
                <w:rFonts w:eastAsia="Times New Roman"/>
                <w:iCs/>
                <w:noProof/>
                <w:sz w:val="20"/>
              </w:rPr>
              <w:t>4</w:t>
            </w:r>
          </w:p>
        </w:tc>
        <w:tc>
          <w:tcPr>
            <w:tcW w:w="850" w:type="dxa"/>
            <w:vMerge w:val="restart"/>
            <w:tcBorders>
              <w:top w:val="single" w:sz="12" w:space="0" w:color="auto"/>
            </w:tcBorders>
          </w:tcPr>
          <w:p w:rsidR="00A2580C" w:rsidRPr="00781CAA" w:rsidRDefault="00A2580C" w:rsidP="0092310B">
            <w:pPr>
              <w:jc w:val="center"/>
              <w:rPr>
                <w:rFonts w:eastAsia="Times New Roman"/>
                <w:iCs/>
                <w:noProof/>
                <w:sz w:val="20"/>
              </w:rPr>
            </w:pPr>
            <w:r w:rsidRPr="00781CAA">
              <w:rPr>
                <w:rFonts w:eastAsia="Times New Roman"/>
                <w:iCs/>
                <w:noProof/>
                <w:sz w:val="20"/>
              </w:rPr>
              <w:t>ESF</w:t>
            </w:r>
            <w:r w:rsidR="00EA78C5">
              <w:rPr>
                <w:rFonts w:eastAsia="Times New Roman"/>
                <w:iCs/>
                <w:noProof/>
                <w:sz w:val="20"/>
              </w:rPr>
              <w:t>+</w:t>
            </w:r>
          </w:p>
        </w:tc>
        <w:tc>
          <w:tcPr>
            <w:tcW w:w="1701" w:type="dxa"/>
            <w:tcBorders>
              <w:top w:val="single" w:sz="12" w:space="0" w:color="auto"/>
              <w:bottom w:val="single" w:sz="4" w:space="0" w:color="auto"/>
            </w:tcBorders>
          </w:tcPr>
          <w:p w:rsidR="00A2580C" w:rsidRPr="00781CAA" w:rsidRDefault="00A2580C" w:rsidP="00C75119">
            <w:pPr>
              <w:rPr>
                <w:rFonts w:eastAsia="Times New Roman"/>
                <w:iCs/>
                <w:noProof/>
                <w:sz w:val="20"/>
              </w:rPr>
            </w:pPr>
            <w:r>
              <w:rPr>
                <w:rFonts w:eastAsia="Times New Roman"/>
                <w:iCs/>
                <w:noProof/>
                <w:sz w:val="20"/>
              </w:rPr>
              <w:t>Sostinės regionas</w:t>
            </w:r>
          </w:p>
        </w:tc>
        <w:tc>
          <w:tcPr>
            <w:tcW w:w="1134" w:type="dxa"/>
            <w:vMerge w:val="restart"/>
            <w:tcBorders>
              <w:top w:val="single" w:sz="12" w:space="0" w:color="auto"/>
            </w:tcBorders>
          </w:tcPr>
          <w:p w:rsidR="00A2580C" w:rsidRPr="00C0299A" w:rsidRDefault="00A2580C" w:rsidP="0092310B">
            <w:pPr>
              <w:jc w:val="center"/>
              <w:rPr>
                <w:rFonts w:eastAsia="Times New Roman"/>
                <w:iCs/>
                <w:noProof/>
                <w:sz w:val="20"/>
              </w:rPr>
            </w:pPr>
            <w:r w:rsidRPr="00C0299A">
              <w:rPr>
                <w:rFonts w:eastAsia="Times New Roman"/>
                <w:iCs/>
                <w:noProof/>
                <w:sz w:val="20"/>
              </w:rPr>
              <w:t>4.7</w:t>
            </w:r>
          </w:p>
        </w:tc>
        <w:tc>
          <w:tcPr>
            <w:tcW w:w="3544" w:type="dxa"/>
            <w:vMerge w:val="restart"/>
            <w:tcBorders>
              <w:top w:val="single" w:sz="12" w:space="0" w:color="auto"/>
            </w:tcBorders>
          </w:tcPr>
          <w:p w:rsidR="00A2580C" w:rsidRPr="004C0BCC" w:rsidRDefault="00A2580C" w:rsidP="00EA78C5">
            <w:pPr>
              <w:rPr>
                <w:rFonts w:eastAsia="Times New Roman"/>
                <w:iCs/>
                <w:noProof/>
                <w:sz w:val="20"/>
              </w:rPr>
            </w:pPr>
            <w:r w:rsidRPr="004C0BCC">
              <w:rPr>
                <w:rFonts w:eastAsia="Times New Roman"/>
                <w:iCs/>
                <w:noProof/>
                <w:sz w:val="20"/>
              </w:rPr>
              <w:t>0</w:t>
            </w:r>
            <w:r>
              <w:rPr>
                <w:rFonts w:eastAsia="Times New Roman"/>
                <w:iCs/>
                <w:noProof/>
                <w:sz w:val="20"/>
              </w:rPr>
              <w:t>5</w:t>
            </w:r>
            <w:r w:rsidR="00EA78C5">
              <w:rPr>
                <w:rFonts w:eastAsia="Times New Roman"/>
                <w:iCs/>
                <w:noProof/>
                <w:sz w:val="20"/>
              </w:rPr>
              <w:t xml:space="preserve"> </w:t>
            </w:r>
            <w:r w:rsidR="0070633A">
              <w:rPr>
                <w:rFonts w:eastAsia="Times New Roman"/>
                <w:iCs/>
                <w:noProof/>
                <w:sz w:val="20"/>
              </w:rPr>
              <w:t>–</w:t>
            </w:r>
            <w:r w:rsidR="00EA78C5">
              <w:rPr>
                <w:rFonts w:eastAsia="Times New Roman"/>
                <w:iCs/>
                <w:noProof/>
                <w:sz w:val="20"/>
              </w:rPr>
              <w:t xml:space="preserve"> </w:t>
            </w:r>
            <w:r w:rsidR="00EA78C5" w:rsidRPr="00EA78C5">
              <w:rPr>
                <w:rFonts w:eastAsia="Times New Roman"/>
                <w:iCs/>
                <w:noProof/>
                <w:sz w:val="20"/>
              </w:rPr>
              <w:t>Nediskriminavimas</w:t>
            </w:r>
          </w:p>
        </w:tc>
        <w:tc>
          <w:tcPr>
            <w:tcW w:w="1559" w:type="dxa"/>
            <w:tcBorders>
              <w:top w:val="single" w:sz="12" w:space="0" w:color="auto"/>
              <w:bottom w:val="single" w:sz="4" w:space="0" w:color="auto"/>
            </w:tcBorders>
          </w:tcPr>
          <w:p w:rsidR="00A2580C" w:rsidRPr="004C0BCC" w:rsidRDefault="00A2580C" w:rsidP="00A2580C">
            <w:pPr>
              <w:jc w:val="right"/>
              <w:rPr>
                <w:rFonts w:eastAsia="Times New Roman"/>
                <w:iCs/>
                <w:noProof/>
                <w:sz w:val="20"/>
              </w:rPr>
            </w:pPr>
            <w:r>
              <w:rPr>
                <w:rFonts w:eastAsia="Times New Roman"/>
                <w:iCs/>
                <w:noProof/>
                <w:sz w:val="20"/>
              </w:rPr>
              <w:t>296 3</w:t>
            </w:r>
            <w:r w:rsidR="0037014A">
              <w:rPr>
                <w:rFonts w:eastAsia="Times New Roman"/>
                <w:iCs/>
                <w:noProof/>
                <w:sz w:val="20"/>
              </w:rPr>
              <w:t>21</w:t>
            </w:r>
            <w:r>
              <w:rPr>
                <w:rFonts w:eastAsia="Times New Roman"/>
                <w:iCs/>
                <w:noProof/>
                <w:sz w:val="20"/>
              </w:rPr>
              <w:t>,00</w:t>
            </w:r>
          </w:p>
        </w:tc>
      </w:tr>
      <w:tr w:rsidR="00A2580C" w:rsidTr="00F903B1">
        <w:tc>
          <w:tcPr>
            <w:tcW w:w="1101" w:type="dxa"/>
            <w:vMerge/>
          </w:tcPr>
          <w:p w:rsidR="00A2580C" w:rsidRPr="00781CAA" w:rsidRDefault="00A2580C" w:rsidP="0092310B">
            <w:pPr>
              <w:jc w:val="center"/>
              <w:rPr>
                <w:rFonts w:eastAsia="Times New Roman"/>
                <w:iCs/>
                <w:noProof/>
                <w:sz w:val="20"/>
              </w:rPr>
            </w:pPr>
          </w:p>
        </w:tc>
        <w:tc>
          <w:tcPr>
            <w:tcW w:w="850" w:type="dxa"/>
            <w:vMerge/>
          </w:tcPr>
          <w:p w:rsidR="00A2580C" w:rsidRPr="00781CAA" w:rsidRDefault="00A2580C" w:rsidP="0092310B">
            <w:pPr>
              <w:jc w:val="center"/>
              <w:rPr>
                <w:rFonts w:eastAsia="Times New Roman"/>
                <w:iCs/>
                <w:noProof/>
                <w:sz w:val="20"/>
              </w:rPr>
            </w:pPr>
          </w:p>
        </w:tc>
        <w:tc>
          <w:tcPr>
            <w:tcW w:w="1701" w:type="dxa"/>
            <w:tcBorders>
              <w:top w:val="single" w:sz="4" w:space="0" w:color="auto"/>
              <w:bottom w:val="single" w:sz="4" w:space="0" w:color="auto"/>
            </w:tcBorders>
          </w:tcPr>
          <w:p w:rsidR="00A2580C" w:rsidRPr="00781CAA" w:rsidRDefault="00A2580C" w:rsidP="00C75119">
            <w:pPr>
              <w:rPr>
                <w:rFonts w:eastAsia="Times New Roman"/>
                <w:iCs/>
                <w:noProof/>
                <w:sz w:val="20"/>
              </w:rPr>
            </w:pPr>
            <w:r>
              <w:rPr>
                <w:rFonts w:eastAsia="Times New Roman"/>
                <w:iCs/>
                <w:noProof/>
                <w:sz w:val="20"/>
              </w:rPr>
              <w:t>VVL regionas</w:t>
            </w:r>
          </w:p>
        </w:tc>
        <w:tc>
          <w:tcPr>
            <w:tcW w:w="1134" w:type="dxa"/>
            <w:vMerge/>
          </w:tcPr>
          <w:p w:rsidR="00A2580C" w:rsidRDefault="00A2580C" w:rsidP="0092310B">
            <w:pPr>
              <w:jc w:val="center"/>
            </w:pPr>
          </w:p>
        </w:tc>
        <w:tc>
          <w:tcPr>
            <w:tcW w:w="3544" w:type="dxa"/>
            <w:vMerge/>
            <w:tcBorders>
              <w:bottom w:val="single" w:sz="4" w:space="0" w:color="auto"/>
            </w:tcBorders>
          </w:tcPr>
          <w:p w:rsidR="00A2580C" w:rsidRPr="004C0BCC" w:rsidRDefault="00A2580C" w:rsidP="00EA78C5">
            <w:pPr>
              <w:rPr>
                <w:rFonts w:eastAsia="Times New Roman"/>
                <w:iCs/>
                <w:noProof/>
                <w:sz w:val="20"/>
              </w:rPr>
            </w:pPr>
          </w:p>
        </w:tc>
        <w:tc>
          <w:tcPr>
            <w:tcW w:w="1559" w:type="dxa"/>
            <w:tcBorders>
              <w:top w:val="single" w:sz="4" w:space="0" w:color="auto"/>
              <w:bottom w:val="single" w:sz="4" w:space="0" w:color="auto"/>
            </w:tcBorders>
          </w:tcPr>
          <w:p w:rsidR="00A2580C" w:rsidRPr="004C0BCC" w:rsidRDefault="00A2580C" w:rsidP="00954954">
            <w:pPr>
              <w:jc w:val="right"/>
              <w:rPr>
                <w:rFonts w:eastAsia="Times New Roman"/>
                <w:iCs/>
                <w:noProof/>
                <w:sz w:val="20"/>
              </w:rPr>
            </w:pPr>
            <w:r>
              <w:rPr>
                <w:rFonts w:eastAsia="Times New Roman"/>
                <w:iCs/>
                <w:noProof/>
                <w:sz w:val="20"/>
              </w:rPr>
              <w:t>1 969 28</w:t>
            </w:r>
            <w:r w:rsidR="0037014A">
              <w:rPr>
                <w:rFonts w:eastAsia="Times New Roman"/>
                <w:iCs/>
                <w:noProof/>
                <w:sz w:val="20"/>
              </w:rPr>
              <w:t>3</w:t>
            </w:r>
            <w:r>
              <w:rPr>
                <w:rFonts w:eastAsia="Times New Roman"/>
                <w:iCs/>
                <w:noProof/>
                <w:sz w:val="20"/>
              </w:rPr>
              <w:t>,00</w:t>
            </w:r>
          </w:p>
        </w:tc>
      </w:tr>
      <w:tr w:rsidR="00A2580C" w:rsidTr="00F903B1">
        <w:tc>
          <w:tcPr>
            <w:tcW w:w="1101" w:type="dxa"/>
            <w:vMerge/>
          </w:tcPr>
          <w:p w:rsidR="00A2580C" w:rsidRPr="00781CAA" w:rsidRDefault="00A2580C" w:rsidP="0092310B">
            <w:pPr>
              <w:jc w:val="center"/>
              <w:rPr>
                <w:rFonts w:eastAsia="Times New Roman"/>
                <w:iCs/>
                <w:noProof/>
                <w:sz w:val="20"/>
              </w:rPr>
            </w:pPr>
          </w:p>
        </w:tc>
        <w:tc>
          <w:tcPr>
            <w:tcW w:w="850" w:type="dxa"/>
            <w:vMerge/>
          </w:tcPr>
          <w:p w:rsidR="00A2580C" w:rsidRPr="00781CAA" w:rsidRDefault="00A2580C" w:rsidP="0092310B">
            <w:pPr>
              <w:jc w:val="center"/>
              <w:rPr>
                <w:rFonts w:eastAsia="Times New Roman"/>
                <w:iCs/>
                <w:noProof/>
                <w:sz w:val="20"/>
              </w:rPr>
            </w:pPr>
          </w:p>
        </w:tc>
        <w:tc>
          <w:tcPr>
            <w:tcW w:w="1701" w:type="dxa"/>
            <w:tcBorders>
              <w:top w:val="single" w:sz="4" w:space="0" w:color="auto"/>
              <w:bottom w:val="single" w:sz="4" w:space="0" w:color="auto"/>
            </w:tcBorders>
          </w:tcPr>
          <w:p w:rsidR="00A2580C" w:rsidRPr="00781CAA" w:rsidRDefault="00A2580C" w:rsidP="00C75119">
            <w:pPr>
              <w:rPr>
                <w:rFonts w:eastAsia="Times New Roman"/>
                <w:iCs/>
                <w:noProof/>
                <w:sz w:val="20"/>
              </w:rPr>
            </w:pPr>
            <w:r>
              <w:rPr>
                <w:rFonts w:eastAsia="Times New Roman"/>
                <w:iCs/>
                <w:noProof/>
                <w:sz w:val="20"/>
              </w:rPr>
              <w:t>Sostinės regionas</w:t>
            </w:r>
          </w:p>
        </w:tc>
        <w:tc>
          <w:tcPr>
            <w:tcW w:w="1134" w:type="dxa"/>
            <w:vMerge/>
          </w:tcPr>
          <w:p w:rsidR="00A2580C" w:rsidRPr="00C0299A" w:rsidRDefault="00A2580C" w:rsidP="0092310B">
            <w:pPr>
              <w:jc w:val="center"/>
              <w:rPr>
                <w:rFonts w:eastAsia="Times New Roman"/>
                <w:iCs/>
                <w:noProof/>
                <w:sz w:val="20"/>
              </w:rPr>
            </w:pPr>
          </w:p>
        </w:tc>
        <w:tc>
          <w:tcPr>
            <w:tcW w:w="3544" w:type="dxa"/>
            <w:vMerge w:val="restart"/>
            <w:tcBorders>
              <w:top w:val="single" w:sz="4" w:space="0" w:color="auto"/>
            </w:tcBorders>
          </w:tcPr>
          <w:p w:rsidR="00A2580C" w:rsidRPr="004C0BCC" w:rsidRDefault="00A2580C" w:rsidP="00EA78C5">
            <w:pPr>
              <w:rPr>
                <w:rFonts w:eastAsia="Times New Roman"/>
                <w:iCs/>
                <w:noProof/>
                <w:sz w:val="20"/>
              </w:rPr>
            </w:pPr>
            <w:r w:rsidRPr="004C0BCC">
              <w:rPr>
                <w:rFonts w:eastAsia="Times New Roman"/>
                <w:iCs/>
                <w:noProof/>
                <w:sz w:val="20"/>
              </w:rPr>
              <w:t>0</w:t>
            </w:r>
            <w:r>
              <w:rPr>
                <w:rFonts w:eastAsia="Times New Roman"/>
                <w:iCs/>
                <w:noProof/>
                <w:sz w:val="20"/>
              </w:rPr>
              <w:t>8</w:t>
            </w:r>
            <w:r w:rsidR="00EA78C5">
              <w:rPr>
                <w:rFonts w:eastAsia="Times New Roman"/>
                <w:iCs/>
                <w:noProof/>
                <w:sz w:val="20"/>
              </w:rPr>
              <w:t xml:space="preserve"> </w:t>
            </w:r>
            <w:r w:rsidR="0070633A">
              <w:rPr>
                <w:rFonts w:eastAsia="Times New Roman"/>
                <w:iCs/>
                <w:noProof/>
                <w:sz w:val="20"/>
              </w:rPr>
              <w:t>–</w:t>
            </w:r>
            <w:r w:rsidR="00EA78C5">
              <w:rPr>
                <w:rFonts w:eastAsia="Times New Roman"/>
                <w:iCs/>
                <w:noProof/>
                <w:sz w:val="20"/>
              </w:rPr>
              <w:t xml:space="preserve"> </w:t>
            </w:r>
            <w:r w:rsidR="00EA78C5" w:rsidRPr="00EA78C5">
              <w:rPr>
                <w:rFonts w:eastAsia="Times New Roman"/>
                <w:iCs/>
                <w:noProof/>
                <w:sz w:val="20"/>
              </w:rPr>
              <w:t>Pilietinės visuomenės organizacijų gebėjimų stiprinimas</w:t>
            </w:r>
          </w:p>
        </w:tc>
        <w:tc>
          <w:tcPr>
            <w:tcW w:w="1559" w:type="dxa"/>
            <w:tcBorders>
              <w:top w:val="single" w:sz="4" w:space="0" w:color="auto"/>
              <w:bottom w:val="single" w:sz="4" w:space="0" w:color="auto"/>
            </w:tcBorders>
          </w:tcPr>
          <w:p w:rsidR="00A2580C" w:rsidRPr="004C0BCC" w:rsidRDefault="00A2580C" w:rsidP="00A2580C">
            <w:pPr>
              <w:jc w:val="right"/>
              <w:rPr>
                <w:rFonts w:eastAsia="Times New Roman"/>
                <w:iCs/>
                <w:noProof/>
                <w:sz w:val="20"/>
              </w:rPr>
            </w:pPr>
            <w:r>
              <w:rPr>
                <w:rFonts w:eastAsia="Times New Roman"/>
                <w:iCs/>
                <w:noProof/>
                <w:sz w:val="20"/>
              </w:rPr>
              <w:t>365 471,00</w:t>
            </w:r>
          </w:p>
        </w:tc>
      </w:tr>
      <w:tr w:rsidR="00A2580C" w:rsidTr="00F903B1">
        <w:tc>
          <w:tcPr>
            <w:tcW w:w="1101" w:type="dxa"/>
            <w:vMerge/>
          </w:tcPr>
          <w:p w:rsidR="00A2580C" w:rsidRPr="00781CAA" w:rsidRDefault="00A2580C" w:rsidP="0092310B">
            <w:pPr>
              <w:jc w:val="center"/>
              <w:rPr>
                <w:rFonts w:eastAsia="Times New Roman"/>
                <w:iCs/>
                <w:noProof/>
                <w:sz w:val="20"/>
              </w:rPr>
            </w:pPr>
          </w:p>
        </w:tc>
        <w:tc>
          <w:tcPr>
            <w:tcW w:w="850" w:type="dxa"/>
            <w:vMerge/>
          </w:tcPr>
          <w:p w:rsidR="00A2580C" w:rsidRPr="00781CAA" w:rsidRDefault="00A2580C" w:rsidP="0092310B">
            <w:pPr>
              <w:jc w:val="center"/>
              <w:rPr>
                <w:rFonts w:eastAsia="Times New Roman"/>
                <w:iCs/>
                <w:noProof/>
                <w:sz w:val="20"/>
              </w:rPr>
            </w:pPr>
          </w:p>
        </w:tc>
        <w:tc>
          <w:tcPr>
            <w:tcW w:w="1701" w:type="dxa"/>
            <w:tcBorders>
              <w:top w:val="single" w:sz="4" w:space="0" w:color="auto"/>
              <w:bottom w:val="single" w:sz="4" w:space="0" w:color="auto"/>
            </w:tcBorders>
          </w:tcPr>
          <w:p w:rsidR="00A2580C" w:rsidRPr="00781CAA" w:rsidRDefault="00A2580C" w:rsidP="00C75119">
            <w:pPr>
              <w:rPr>
                <w:rFonts w:eastAsia="Times New Roman"/>
                <w:iCs/>
                <w:noProof/>
                <w:sz w:val="20"/>
              </w:rPr>
            </w:pPr>
            <w:r>
              <w:rPr>
                <w:rFonts w:eastAsia="Times New Roman"/>
                <w:iCs/>
                <w:noProof/>
                <w:sz w:val="20"/>
              </w:rPr>
              <w:t>VVL regionas</w:t>
            </w:r>
          </w:p>
        </w:tc>
        <w:tc>
          <w:tcPr>
            <w:tcW w:w="1134" w:type="dxa"/>
            <w:vMerge/>
          </w:tcPr>
          <w:p w:rsidR="00A2580C" w:rsidRDefault="00A2580C" w:rsidP="0092310B">
            <w:pPr>
              <w:jc w:val="center"/>
            </w:pPr>
          </w:p>
        </w:tc>
        <w:tc>
          <w:tcPr>
            <w:tcW w:w="3544" w:type="dxa"/>
            <w:vMerge/>
            <w:tcBorders>
              <w:bottom w:val="single" w:sz="4" w:space="0" w:color="auto"/>
            </w:tcBorders>
          </w:tcPr>
          <w:p w:rsidR="00A2580C" w:rsidRPr="004C0BCC" w:rsidRDefault="00A2580C" w:rsidP="00EA78C5">
            <w:pPr>
              <w:rPr>
                <w:rFonts w:eastAsia="Times New Roman"/>
                <w:iCs/>
                <w:noProof/>
                <w:sz w:val="20"/>
              </w:rPr>
            </w:pPr>
          </w:p>
        </w:tc>
        <w:tc>
          <w:tcPr>
            <w:tcW w:w="1559" w:type="dxa"/>
            <w:tcBorders>
              <w:top w:val="single" w:sz="4" w:space="0" w:color="auto"/>
              <w:bottom w:val="single" w:sz="4" w:space="0" w:color="auto"/>
            </w:tcBorders>
          </w:tcPr>
          <w:p w:rsidR="00A2580C" w:rsidRPr="004C0BCC" w:rsidRDefault="00A2580C" w:rsidP="00954954">
            <w:pPr>
              <w:jc w:val="right"/>
              <w:rPr>
                <w:rFonts w:eastAsia="Times New Roman"/>
                <w:iCs/>
                <w:noProof/>
                <w:sz w:val="20"/>
              </w:rPr>
            </w:pPr>
            <w:r>
              <w:rPr>
                <w:rFonts w:eastAsia="Times New Roman"/>
                <w:iCs/>
                <w:noProof/>
                <w:sz w:val="20"/>
              </w:rPr>
              <w:t>3 082 365,00</w:t>
            </w:r>
          </w:p>
        </w:tc>
      </w:tr>
      <w:tr w:rsidR="00B05ED9" w:rsidTr="00F903B1">
        <w:tc>
          <w:tcPr>
            <w:tcW w:w="1101" w:type="dxa"/>
            <w:vMerge/>
          </w:tcPr>
          <w:p w:rsidR="00B05ED9" w:rsidRPr="00781CAA" w:rsidRDefault="00B05ED9" w:rsidP="0092310B">
            <w:pPr>
              <w:jc w:val="center"/>
              <w:rPr>
                <w:rFonts w:eastAsia="Times New Roman"/>
                <w:iCs/>
                <w:noProof/>
                <w:sz w:val="20"/>
              </w:rPr>
            </w:pPr>
          </w:p>
        </w:tc>
        <w:tc>
          <w:tcPr>
            <w:tcW w:w="850" w:type="dxa"/>
            <w:vMerge/>
          </w:tcPr>
          <w:p w:rsidR="00B05ED9" w:rsidRPr="00781CAA" w:rsidRDefault="00B05ED9" w:rsidP="0092310B">
            <w:pPr>
              <w:jc w:val="center"/>
              <w:rPr>
                <w:rFonts w:eastAsia="Times New Roman"/>
                <w:iCs/>
                <w:noProof/>
                <w:sz w:val="20"/>
              </w:rPr>
            </w:pPr>
          </w:p>
        </w:tc>
        <w:tc>
          <w:tcPr>
            <w:tcW w:w="1701" w:type="dxa"/>
            <w:tcBorders>
              <w:top w:val="single" w:sz="4" w:space="0" w:color="auto"/>
              <w:bottom w:val="single" w:sz="4" w:space="0" w:color="auto"/>
            </w:tcBorders>
          </w:tcPr>
          <w:p w:rsidR="00B05ED9" w:rsidRPr="00781CAA" w:rsidRDefault="00B05ED9" w:rsidP="00C75119">
            <w:pPr>
              <w:rPr>
                <w:rFonts w:eastAsia="Times New Roman"/>
                <w:iCs/>
                <w:noProof/>
                <w:sz w:val="20"/>
              </w:rPr>
            </w:pPr>
            <w:r>
              <w:rPr>
                <w:rFonts w:eastAsia="Times New Roman"/>
                <w:iCs/>
                <w:noProof/>
                <w:sz w:val="20"/>
              </w:rPr>
              <w:t>Sostinės regionas</w:t>
            </w:r>
          </w:p>
        </w:tc>
        <w:tc>
          <w:tcPr>
            <w:tcW w:w="1134" w:type="dxa"/>
            <w:vMerge/>
          </w:tcPr>
          <w:p w:rsidR="00B05ED9" w:rsidRPr="00C0299A" w:rsidRDefault="00B05ED9" w:rsidP="0092310B">
            <w:pPr>
              <w:jc w:val="center"/>
              <w:rPr>
                <w:rFonts w:eastAsia="Times New Roman"/>
                <w:iCs/>
                <w:noProof/>
                <w:sz w:val="20"/>
              </w:rPr>
            </w:pPr>
          </w:p>
        </w:tc>
        <w:tc>
          <w:tcPr>
            <w:tcW w:w="3544" w:type="dxa"/>
            <w:vMerge w:val="restart"/>
            <w:tcBorders>
              <w:top w:val="single" w:sz="4" w:space="0" w:color="auto"/>
            </w:tcBorders>
          </w:tcPr>
          <w:p w:rsidR="00B05ED9" w:rsidRPr="004C0BCC" w:rsidRDefault="00B05ED9" w:rsidP="00EA78C5">
            <w:pPr>
              <w:rPr>
                <w:rFonts w:eastAsia="Times New Roman"/>
                <w:iCs/>
                <w:noProof/>
                <w:sz w:val="20"/>
              </w:rPr>
            </w:pPr>
            <w:r w:rsidRPr="004C0BCC">
              <w:rPr>
                <w:rFonts w:eastAsia="Times New Roman"/>
                <w:iCs/>
                <w:noProof/>
                <w:sz w:val="20"/>
              </w:rPr>
              <w:t>0</w:t>
            </w:r>
            <w:r>
              <w:rPr>
                <w:rFonts w:eastAsia="Times New Roman"/>
                <w:iCs/>
                <w:noProof/>
                <w:sz w:val="20"/>
              </w:rPr>
              <w:t xml:space="preserve">9 – </w:t>
            </w:r>
            <w:r w:rsidRPr="00EA78C5">
              <w:rPr>
                <w:rFonts w:eastAsia="Times New Roman"/>
                <w:iCs/>
                <w:noProof/>
                <w:sz w:val="20"/>
              </w:rPr>
              <w:t>Netaikoma</w:t>
            </w:r>
          </w:p>
        </w:tc>
        <w:tc>
          <w:tcPr>
            <w:tcW w:w="1559" w:type="dxa"/>
            <w:tcBorders>
              <w:top w:val="single" w:sz="4" w:space="0" w:color="auto"/>
              <w:bottom w:val="single" w:sz="4" w:space="0" w:color="auto"/>
            </w:tcBorders>
          </w:tcPr>
          <w:p w:rsidR="00B05ED9" w:rsidRPr="004C0BCC" w:rsidRDefault="00B05ED9" w:rsidP="00BA535F">
            <w:pPr>
              <w:jc w:val="right"/>
              <w:rPr>
                <w:rFonts w:eastAsia="Times New Roman"/>
                <w:iCs/>
                <w:noProof/>
                <w:sz w:val="20"/>
              </w:rPr>
            </w:pPr>
            <w:r>
              <w:rPr>
                <w:color w:val="000000"/>
                <w:sz w:val="20"/>
                <w:szCs w:val="20"/>
              </w:rPr>
              <w:t>8 035 394,00</w:t>
            </w:r>
          </w:p>
        </w:tc>
      </w:tr>
      <w:tr w:rsidR="00B05ED9" w:rsidTr="00F903B1">
        <w:tc>
          <w:tcPr>
            <w:tcW w:w="1101" w:type="dxa"/>
            <w:vMerge/>
          </w:tcPr>
          <w:p w:rsidR="00B05ED9" w:rsidRPr="00781CAA" w:rsidRDefault="00B05ED9" w:rsidP="0092310B">
            <w:pPr>
              <w:jc w:val="center"/>
              <w:rPr>
                <w:rFonts w:eastAsia="Times New Roman"/>
                <w:iCs/>
                <w:noProof/>
                <w:sz w:val="20"/>
              </w:rPr>
            </w:pPr>
          </w:p>
        </w:tc>
        <w:tc>
          <w:tcPr>
            <w:tcW w:w="850" w:type="dxa"/>
            <w:vMerge/>
          </w:tcPr>
          <w:p w:rsidR="00B05ED9" w:rsidRPr="00781CAA" w:rsidRDefault="00B05ED9" w:rsidP="0092310B">
            <w:pPr>
              <w:jc w:val="center"/>
              <w:rPr>
                <w:rFonts w:eastAsia="Times New Roman"/>
                <w:iCs/>
                <w:noProof/>
                <w:sz w:val="20"/>
              </w:rPr>
            </w:pPr>
          </w:p>
        </w:tc>
        <w:tc>
          <w:tcPr>
            <w:tcW w:w="1701" w:type="dxa"/>
            <w:tcBorders>
              <w:top w:val="single" w:sz="4" w:space="0" w:color="auto"/>
            </w:tcBorders>
          </w:tcPr>
          <w:p w:rsidR="00B05ED9" w:rsidRPr="00781CAA" w:rsidRDefault="00B05ED9" w:rsidP="00C75119">
            <w:pPr>
              <w:rPr>
                <w:rFonts w:eastAsia="Times New Roman"/>
                <w:iCs/>
                <w:noProof/>
                <w:sz w:val="20"/>
              </w:rPr>
            </w:pPr>
            <w:r>
              <w:rPr>
                <w:rFonts w:eastAsia="Times New Roman"/>
                <w:iCs/>
                <w:noProof/>
                <w:sz w:val="20"/>
              </w:rPr>
              <w:t>VVL regionas</w:t>
            </w:r>
          </w:p>
        </w:tc>
        <w:tc>
          <w:tcPr>
            <w:tcW w:w="1134" w:type="dxa"/>
            <w:vMerge/>
          </w:tcPr>
          <w:p w:rsidR="00B05ED9" w:rsidRDefault="00B05ED9" w:rsidP="0092310B">
            <w:pPr>
              <w:jc w:val="center"/>
            </w:pPr>
          </w:p>
        </w:tc>
        <w:tc>
          <w:tcPr>
            <w:tcW w:w="3544" w:type="dxa"/>
            <w:vMerge/>
          </w:tcPr>
          <w:p w:rsidR="00B05ED9" w:rsidRPr="004C0BCC" w:rsidRDefault="00B05ED9" w:rsidP="0092310B">
            <w:pPr>
              <w:jc w:val="center"/>
              <w:rPr>
                <w:rFonts w:eastAsia="Times New Roman"/>
                <w:iCs/>
                <w:noProof/>
                <w:sz w:val="20"/>
              </w:rPr>
            </w:pPr>
          </w:p>
        </w:tc>
        <w:tc>
          <w:tcPr>
            <w:tcW w:w="1559" w:type="dxa"/>
            <w:tcBorders>
              <w:top w:val="single" w:sz="4" w:space="0" w:color="auto"/>
            </w:tcBorders>
          </w:tcPr>
          <w:p w:rsidR="00B05ED9" w:rsidRPr="004C0BCC" w:rsidRDefault="00B05ED9" w:rsidP="00BA535F">
            <w:pPr>
              <w:jc w:val="right"/>
              <w:rPr>
                <w:rFonts w:eastAsia="Times New Roman"/>
                <w:iCs/>
                <w:noProof/>
                <w:sz w:val="20"/>
              </w:rPr>
            </w:pPr>
            <w:r>
              <w:rPr>
                <w:color w:val="000000"/>
                <w:sz w:val="20"/>
                <w:szCs w:val="20"/>
              </w:rPr>
              <w:t>53 965 938,00</w:t>
            </w:r>
          </w:p>
        </w:tc>
      </w:tr>
    </w:tbl>
    <w:p w:rsidR="00595B07" w:rsidRPr="00417303" w:rsidRDefault="00595B07" w:rsidP="00417303">
      <w:pPr>
        <w:spacing w:after="0" w:line="240" w:lineRule="auto"/>
        <w:rPr>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544"/>
        <w:gridCol w:w="1559"/>
      </w:tblGrid>
      <w:tr w:rsidR="00595B07" w:rsidRPr="005D0430" w:rsidTr="00595B07">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595B07" w:rsidRPr="005D0430" w:rsidRDefault="00595B07" w:rsidP="0070633A">
            <w:pPr>
              <w:rPr>
                <w:rFonts w:eastAsia="Times New Roman"/>
                <w:b/>
                <w:iCs/>
                <w:noProof/>
                <w:sz w:val="20"/>
                <w:szCs w:val="20"/>
              </w:rPr>
            </w:pPr>
            <w:r w:rsidRPr="005D0430">
              <w:rPr>
                <w:b/>
                <w:noProof/>
                <w:sz w:val="20"/>
                <w:szCs w:val="20"/>
              </w:rPr>
              <w:t>8 lentelė. 7 matmuo</w:t>
            </w:r>
            <w:r w:rsidR="0070633A">
              <w:rPr>
                <w:b/>
                <w:noProof/>
                <w:sz w:val="20"/>
                <w:szCs w:val="20"/>
              </w:rPr>
              <w:t>:</w:t>
            </w:r>
            <w:r w:rsidRPr="005D0430">
              <w:rPr>
                <w:b/>
                <w:noProof/>
                <w:sz w:val="20"/>
                <w:szCs w:val="20"/>
              </w:rPr>
              <w:t xml:space="preserve"> </w:t>
            </w:r>
            <w:r w:rsidRPr="005D0430">
              <w:rPr>
                <w:rFonts w:eastAsia="Calibri" w:cs="Times New Roman"/>
                <w:b/>
                <w:sz w:val="20"/>
                <w:szCs w:val="20"/>
              </w:rPr>
              <w:t>ESF+, ERPF, S</w:t>
            </w:r>
            <w:r w:rsidR="0070633A">
              <w:rPr>
                <w:rFonts w:eastAsia="Calibri" w:cs="Times New Roman"/>
                <w:b/>
                <w:sz w:val="20"/>
                <w:szCs w:val="20"/>
              </w:rPr>
              <w:t>a</w:t>
            </w:r>
            <w:r w:rsidRPr="005D0430">
              <w:rPr>
                <w:rFonts w:eastAsia="Calibri" w:cs="Times New Roman"/>
                <w:b/>
                <w:sz w:val="20"/>
                <w:szCs w:val="20"/>
              </w:rPr>
              <w:t>F ir TPF lyčių lygybės matmuo</w:t>
            </w:r>
          </w:p>
        </w:tc>
      </w:tr>
      <w:tr w:rsidR="00595B07" w:rsidTr="00EA78C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Default="00595B07" w:rsidP="00595B07">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Default="00595B07" w:rsidP="00595B07">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Default="00595B07" w:rsidP="00595B07">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Default="00595B07" w:rsidP="00595B07">
            <w:pPr>
              <w:jc w:val="center"/>
              <w:rPr>
                <w:rFonts w:eastAsia="Times New Roman"/>
                <w:b/>
                <w:iCs/>
                <w:noProof/>
                <w:sz w:val="20"/>
              </w:rPr>
            </w:pPr>
            <w:r>
              <w:rPr>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Default="00595B07" w:rsidP="00595B07">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Default="00595B07" w:rsidP="00595B07">
            <w:pPr>
              <w:jc w:val="center"/>
              <w:rPr>
                <w:rFonts w:eastAsia="Times New Roman"/>
                <w:b/>
                <w:iCs/>
                <w:noProof/>
                <w:sz w:val="20"/>
              </w:rPr>
            </w:pPr>
            <w:r>
              <w:rPr>
                <w:b/>
                <w:noProof/>
                <w:sz w:val="20"/>
              </w:rPr>
              <w:t>Suma (EUR)</w:t>
            </w:r>
          </w:p>
        </w:tc>
      </w:tr>
      <w:tr w:rsidR="00595B07" w:rsidTr="00EA78C5">
        <w:tc>
          <w:tcPr>
            <w:tcW w:w="1101" w:type="dxa"/>
            <w:vMerge w:val="restart"/>
            <w:tcBorders>
              <w:top w:val="single" w:sz="12" w:space="0" w:color="auto"/>
            </w:tcBorders>
          </w:tcPr>
          <w:p w:rsidR="00595B07" w:rsidRPr="001C7C05" w:rsidRDefault="00595B07" w:rsidP="00595B07">
            <w:pPr>
              <w:jc w:val="center"/>
              <w:rPr>
                <w:rFonts w:eastAsia="Times New Roman"/>
                <w:iCs/>
                <w:noProof/>
                <w:sz w:val="20"/>
              </w:rPr>
            </w:pPr>
            <w:r>
              <w:rPr>
                <w:rFonts w:eastAsia="Times New Roman"/>
                <w:iCs/>
                <w:noProof/>
                <w:sz w:val="20"/>
              </w:rPr>
              <w:t>4</w:t>
            </w:r>
          </w:p>
        </w:tc>
        <w:tc>
          <w:tcPr>
            <w:tcW w:w="850" w:type="dxa"/>
            <w:vMerge w:val="restart"/>
            <w:tcBorders>
              <w:top w:val="single" w:sz="12" w:space="0" w:color="auto"/>
            </w:tcBorders>
          </w:tcPr>
          <w:p w:rsidR="00595B07" w:rsidRPr="001C7C05" w:rsidRDefault="00595B07" w:rsidP="00595B07">
            <w:pPr>
              <w:jc w:val="center"/>
              <w:rPr>
                <w:rFonts w:eastAsia="Times New Roman"/>
                <w:iCs/>
                <w:noProof/>
                <w:sz w:val="20"/>
              </w:rPr>
            </w:pPr>
            <w:r>
              <w:rPr>
                <w:rFonts w:eastAsia="Times New Roman"/>
                <w:iCs/>
                <w:noProof/>
                <w:sz w:val="20"/>
              </w:rPr>
              <w:t>ESF</w:t>
            </w:r>
            <w:r w:rsidR="009351C0">
              <w:rPr>
                <w:rFonts w:eastAsia="Times New Roman"/>
                <w:iCs/>
                <w:noProof/>
                <w:sz w:val="20"/>
              </w:rPr>
              <w:t>+</w:t>
            </w:r>
          </w:p>
        </w:tc>
        <w:tc>
          <w:tcPr>
            <w:tcW w:w="1701" w:type="dxa"/>
            <w:tcBorders>
              <w:top w:val="single" w:sz="12" w:space="0" w:color="auto"/>
              <w:bottom w:val="single" w:sz="4" w:space="0" w:color="auto"/>
            </w:tcBorders>
          </w:tcPr>
          <w:p w:rsidR="00595B07" w:rsidRPr="00781CAA" w:rsidRDefault="00595B07" w:rsidP="00595B07">
            <w:pPr>
              <w:rPr>
                <w:rFonts w:eastAsia="Times New Roman"/>
                <w:iCs/>
                <w:noProof/>
                <w:sz w:val="20"/>
              </w:rPr>
            </w:pPr>
            <w:r>
              <w:rPr>
                <w:rFonts w:eastAsia="Times New Roman"/>
                <w:iCs/>
                <w:noProof/>
                <w:sz w:val="20"/>
              </w:rPr>
              <w:t>Sostinės regionas</w:t>
            </w:r>
          </w:p>
        </w:tc>
        <w:tc>
          <w:tcPr>
            <w:tcW w:w="1134" w:type="dxa"/>
            <w:vMerge w:val="restart"/>
            <w:tcBorders>
              <w:top w:val="single" w:sz="12" w:space="0" w:color="auto"/>
            </w:tcBorders>
          </w:tcPr>
          <w:p w:rsidR="00595B07" w:rsidRPr="001C7C05" w:rsidRDefault="00595B07" w:rsidP="00595B07">
            <w:pPr>
              <w:jc w:val="center"/>
              <w:rPr>
                <w:rFonts w:eastAsia="Times New Roman"/>
                <w:iCs/>
                <w:noProof/>
                <w:sz w:val="20"/>
              </w:rPr>
            </w:pPr>
            <w:r w:rsidRPr="001C7C05">
              <w:rPr>
                <w:rFonts w:eastAsia="Times New Roman"/>
                <w:iCs/>
                <w:noProof/>
                <w:sz w:val="20"/>
              </w:rPr>
              <w:t>4.</w:t>
            </w:r>
            <w:r>
              <w:rPr>
                <w:rFonts w:eastAsia="Times New Roman"/>
                <w:iCs/>
                <w:noProof/>
                <w:sz w:val="20"/>
              </w:rPr>
              <w:t>7</w:t>
            </w:r>
          </w:p>
        </w:tc>
        <w:tc>
          <w:tcPr>
            <w:tcW w:w="3544" w:type="dxa"/>
            <w:vMerge w:val="restart"/>
            <w:tcBorders>
              <w:top w:val="single" w:sz="12" w:space="0" w:color="auto"/>
            </w:tcBorders>
          </w:tcPr>
          <w:p w:rsidR="00595B07" w:rsidRPr="001C7C05" w:rsidRDefault="00595B07" w:rsidP="00EA78C5">
            <w:pPr>
              <w:rPr>
                <w:rFonts w:eastAsia="Times New Roman"/>
                <w:iCs/>
                <w:noProof/>
                <w:sz w:val="20"/>
              </w:rPr>
            </w:pPr>
            <w:r>
              <w:rPr>
                <w:rFonts w:eastAsia="Times New Roman"/>
                <w:iCs/>
                <w:noProof/>
                <w:sz w:val="20"/>
              </w:rPr>
              <w:t>01</w:t>
            </w:r>
            <w:r w:rsidR="00EA78C5">
              <w:rPr>
                <w:rFonts w:eastAsia="Times New Roman"/>
                <w:iCs/>
                <w:noProof/>
                <w:sz w:val="20"/>
              </w:rPr>
              <w:t xml:space="preserve"> </w:t>
            </w:r>
            <w:r w:rsidR="0070633A">
              <w:rPr>
                <w:rFonts w:eastAsia="Times New Roman"/>
                <w:iCs/>
                <w:noProof/>
                <w:sz w:val="20"/>
              </w:rPr>
              <w:t>–</w:t>
            </w:r>
            <w:r w:rsidR="00EA78C5">
              <w:rPr>
                <w:rFonts w:eastAsia="Times New Roman"/>
                <w:iCs/>
                <w:noProof/>
                <w:sz w:val="20"/>
              </w:rPr>
              <w:t xml:space="preserve"> </w:t>
            </w:r>
            <w:r w:rsidR="001776AF" w:rsidRPr="001776AF">
              <w:rPr>
                <w:rFonts w:eastAsia="Times New Roman"/>
                <w:iCs/>
                <w:noProof/>
                <w:sz w:val="20"/>
              </w:rPr>
              <w:t>Orientavimasis į lyčių aspektą</w:t>
            </w:r>
          </w:p>
        </w:tc>
        <w:tc>
          <w:tcPr>
            <w:tcW w:w="1559" w:type="dxa"/>
            <w:tcBorders>
              <w:top w:val="single" w:sz="12" w:space="0" w:color="auto"/>
              <w:bottom w:val="single" w:sz="4" w:space="0" w:color="auto"/>
            </w:tcBorders>
          </w:tcPr>
          <w:p w:rsidR="00595B07" w:rsidRPr="001C7C05" w:rsidRDefault="00604AFF" w:rsidP="00595B07">
            <w:pPr>
              <w:jc w:val="right"/>
              <w:rPr>
                <w:rFonts w:eastAsia="Times New Roman"/>
                <w:iCs/>
                <w:noProof/>
                <w:sz w:val="20"/>
              </w:rPr>
            </w:pPr>
            <w:r>
              <w:rPr>
                <w:rFonts w:eastAsia="Times New Roman"/>
                <w:iCs/>
                <w:noProof/>
                <w:sz w:val="20"/>
              </w:rPr>
              <w:t>296 318</w:t>
            </w:r>
            <w:r w:rsidR="00595B07">
              <w:rPr>
                <w:rFonts w:eastAsia="Times New Roman"/>
                <w:iCs/>
                <w:noProof/>
                <w:sz w:val="20"/>
              </w:rPr>
              <w:t>,00</w:t>
            </w:r>
          </w:p>
        </w:tc>
      </w:tr>
      <w:tr w:rsidR="00595B07" w:rsidTr="00EA78C5">
        <w:tc>
          <w:tcPr>
            <w:tcW w:w="1101" w:type="dxa"/>
            <w:vMerge/>
          </w:tcPr>
          <w:p w:rsidR="00595B07" w:rsidRPr="001C7C05" w:rsidRDefault="00595B07" w:rsidP="00595B07">
            <w:pPr>
              <w:jc w:val="center"/>
              <w:rPr>
                <w:rFonts w:eastAsia="Times New Roman"/>
                <w:iCs/>
                <w:noProof/>
                <w:sz w:val="20"/>
              </w:rPr>
            </w:pPr>
          </w:p>
        </w:tc>
        <w:tc>
          <w:tcPr>
            <w:tcW w:w="850" w:type="dxa"/>
            <w:vMerge/>
          </w:tcPr>
          <w:p w:rsidR="00595B07" w:rsidRPr="001C7C05" w:rsidRDefault="00595B07" w:rsidP="00595B07">
            <w:pPr>
              <w:jc w:val="center"/>
              <w:rPr>
                <w:rFonts w:eastAsia="Times New Roman"/>
                <w:iCs/>
                <w:noProof/>
                <w:sz w:val="20"/>
              </w:rPr>
            </w:pPr>
          </w:p>
        </w:tc>
        <w:tc>
          <w:tcPr>
            <w:tcW w:w="1701" w:type="dxa"/>
            <w:tcBorders>
              <w:top w:val="single" w:sz="4" w:space="0" w:color="auto"/>
              <w:bottom w:val="single" w:sz="4" w:space="0" w:color="auto"/>
            </w:tcBorders>
          </w:tcPr>
          <w:p w:rsidR="00595B07" w:rsidRPr="00781CAA" w:rsidRDefault="00595B07" w:rsidP="00595B07">
            <w:pPr>
              <w:rPr>
                <w:rFonts w:eastAsia="Times New Roman"/>
                <w:iCs/>
                <w:noProof/>
                <w:sz w:val="20"/>
              </w:rPr>
            </w:pPr>
            <w:r>
              <w:rPr>
                <w:rFonts w:eastAsia="Times New Roman"/>
                <w:iCs/>
                <w:noProof/>
                <w:sz w:val="20"/>
              </w:rPr>
              <w:t>VVL</w:t>
            </w:r>
            <w:r w:rsidRPr="007336D6">
              <w:rPr>
                <w:rFonts w:eastAsia="Times New Roman"/>
                <w:iCs/>
                <w:noProof/>
                <w:sz w:val="20"/>
              </w:rPr>
              <w:t xml:space="preserve"> regionas</w:t>
            </w:r>
          </w:p>
        </w:tc>
        <w:tc>
          <w:tcPr>
            <w:tcW w:w="1134" w:type="dxa"/>
            <w:vMerge/>
          </w:tcPr>
          <w:p w:rsidR="00595B07" w:rsidRPr="001C7C05" w:rsidRDefault="00595B07" w:rsidP="00595B07">
            <w:pPr>
              <w:jc w:val="center"/>
              <w:rPr>
                <w:rFonts w:eastAsia="Times New Roman"/>
                <w:iCs/>
                <w:noProof/>
                <w:sz w:val="20"/>
              </w:rPr>
            </w:pPr>
          </w:p>
        </w:tc>
        <w:tc>
          <w:tcPr>
            <w:tcW w:w="3544" w:type="dxa"/>
            <w:vMerge/>
            <w:tcBorders>
              <w:bottom w:val="single" w:sz="4" w:space="0" w:color="auto"/>
            </w:tcBorders>
          </w:tcPr>
          <w:p w:rsidR="00595B07" w:rsidRPr="001C7C05" w:rsidRDefault="00595B07" w:rsidP="00EA78C5">
            <w:pPr>
              <w:rPr>
                <w:rFonts w:eastAsia="Times New Roman"/>
                <w:iCs/>
                <w:noProof/>
                <w:sz w:val="20"/>
              </w:rPr>
            </w:pPr>
          </w:p>
        </w:tc>
        <w:tc>
          <w:tcPr>
            <w:tcW w:w="1559" w:type="dxa"/>
            <w:tcBorders>
              <w:top w:val="single" w:sz="4" w:space="0" w:color="auto"/>
              <w:bottom w:val="single" w:sz="4" w:space="0" w:color="auto"/>
            </w:tcBorders>
          </w:tcPr>
          <w:p w:rsidR="00595B07" w:rsidRPr="001C7C05" w:rsidRDefault="00595B07" w:rsidP="00595B07">
            <w:pPr>
              <w:jc w:val="right"/>
              <w:rPr>
                <w:rFonts w:eastAsia="Times New Roman"/>
                <w:iCs/>
                <w:noProof/>
                <w:sz w:val="20"/>
              </w:rPr>
            </w:pPr>
            <w:r>
              <w:rPr>
                <w:rFonts w:eastAsia="Times New Roman"/>
                <w:iCs/>
                <w:noProof/>
                <w:sz w:val="20"/>
              </w:rPr>
              <w:t>1 969 282,00</w:t>
            </w:r>
          </w:p>
        </w:tc>
      </w:tr>
      <w:tr w:rsidR="00595B07" w:rsidTr="00EA78C5">
        <w:tc>
          <w:tcPr>
            <w:tcW w:w="1101" w:type="dxa"/>
            <w:vMerge/>
          </w:tcPr>
          <w:p w:rsidR="00595B07" w:rsidRPr="001C7C05" w:rsidRDefault="00595B07" w:rsidP="00595B07">
            <w:pPr>
              <w:jc w:val="center"/>
              <w:rPr>
                <w:rFonts w:eastAsia="Times New Roman"/>
                <w:iCs/>
                <w:noProof/>
                <w:sz w:val="20"/>
              </w:rPr>
            </w:pPr>
          </w:p>
        </w:tc>
        <w:tc>
          <w:tcPr>
            <w:tcW w:w="850" w:type="dxa"/>
            <w:vMerge/>
          </w:tcPr>
          <w:p w:rsidR="00595B07" w:rsidRPr="001C7C05" w:rsidRDefault="00595B07" w:rsidP="00595B07">
            <w:pPr>
              <w:jc w:val="center"/>
              <w:rPr>
                <w:rFonts w:eastAsia="Times New Roman"/>
                <w:iCs/>
                <w:noProof/>
                <w:sz w:val="20"/>
              </w:rPr>
            </w:pPr>
          </w:p>
        </w:tc>
        <w:tc>
          <w:tcPr>
            <w:tcW w:w="1701" w:type="dxa"/>
            <w:tcBorders>
              <w:top w:val="single" w:sz="4" w:space="0" w:color="auto"/>
              <w:bottom w:val="single" w:sz="4" w:space="0" w:color="auto"/>
            </w:tcBorders>
          </w:tcPr>
          <w:p w:rsidR="00595B07" w:rsidRPr="00781CAA" w:rsidRDefault="00595B07" w:rsidP="00595B07">
            <w:pPr>
              <w:rPr>
                <w:rFonts w:eastAsia="Times New Roman"/>
                <w:iCs/>
                <w:noProof/>
                <w:sz w:val="20"/>
              </w:rPr>
            </w:pPr>
            <w:r>
              <w:rPr>
                <w:rFonts w:eastAsia="Times New Roman"/>
                <w:iCs/>
                <w:noProof/>
                <w:sz w:val="20"/>
              </w:rPr>
              <w:t>Sostinės regionas</w:t>
            </w:r>
          </w:p>
        </w:tc>
        <w:tc>
          <w:tcPr>
            <w:tcW w:w="1134" w:type="dxa"/>
            <w:vMerge/>
          </w:tcPr>
          <w:p w:rsidR="00595B07" w:rsidRPr="001C7C05" w:rsidRDefault="00595B07" w:rsidP="00595B07">
            <w:pPr>
              <w:jc w:val="center"/>
              <w:rPr>
                <w:rFonts w:eastAsia="Times New Roman"/>
                <w:iCs/>
                <w:noProof/>
                <w:sz w:val="20"/>
              </w:rPr>
            </w:pPr>
          </w:p>
        </w:tc>
        <w:tc>
          <w:tcPr>
            <w:tcW w:w="3544" w:type="dxa"/>
            <w:vMerge w:val="restart"/>
            <w:tcBorders>
              <w:top w:val="single" w:sz="4" w:space="0" w:color="auto"/>
            </w:tcBorders>
          </w:tcPr>
          <w:p w:rsidR="00595B07" w:rsidRPr="001C7C05" w:rsidRDefault="00052295" w:rsidP="0070633A">
            <w:pPr>
              <w:rPr>
                <w:rFonts w:eastAsia="Times New Roman"/>
                <w:iCs/>
                <w:noProof/>
                <w:sz w:val="20"/>
              </w:rPr>
            </w:pPr>
            <w:r w:rsidRPr="004B6ADD">
              <w:rPr>
                <w:iCs/>
                <w:noProof/>
                <w:sz w:val="20"/>
              </w:rPr>
              <w:t>0</w:t>
            </w:r>
            <w:r>
              <w:rPr>
                <w:iCs/>
                <w:noProof/>
                <w:sz w:val="20"/>
              </w:rPr>
              <w:t>2</w:t>
            </w:r>
            <w:r w:rsidRPr="004B6ADD">
              <w:rPr>
                <w:iCs/>
                <w:noProof/>
                <w:sz w:val="20"/>
              </w:rPr>
              <w:t xml:space="preserve"> </w:t>
            </w:r>
            <w:r>
              <w:rPr>
                <w:iCs/>
                <w:noProof/>
                <w:sz w:val="20"/>
              </w:rPr>
              <w:t>–</w:t>
            </w:r>
            <w:r w:rsidRPr="004B6ADD">
              <w:rPr>
                <w:iCs/>
                <w:noProof/>
                <w:sz w:val="20"/>
              </w:rPr>
              <w:t xml:space="preserve"> </w:t>
            </w:r>
            <w:r>
              <w:rPr>
                <w:iCs/>
                <w:noProof/>
                <w:sz w:val="20"/>
              </w:rPr>
              <w:t>L</w:t>
            </w:r>
            <w:r w:rsidRPr="005600E7">
              <w:rPr>
                <w:iCs/>
                <w:noProof/>
                <w:sz w:val="20"/>
              </w:rPr>
              <w:t>yčių aspekto integravim</w:t>
            </w:r>
            <w:r>
              <w:rPr>
                <w:iCs/>
                <w:noProof/>
                <w:sz w:val="20"/>
              </w:rPr>
              <w:t>as</w:t>
            </w:r>
          </w:p>
        </w:tc>
        <w:tc>
          <w:tcPr>
            <w:tcW w:w="1559" w:type="dxa"/>
            <w:tcBorders>
              <w:top w:val="single" w:sz="4" w:space="0" w:color="auto"/>
              <w:bottom w:val="single" w:sz="4" w:space="0" w:color="auto"/>
            </w:tcBorders>
          </w:tcPr>
          <w:p w:rsidR="00595B07" w:rsidRPr="001C7C05" w:rsidRDefault="00595B07" w:rsidP="00595B07">
            <w:pPr>
              <w:jc w:val="right"/>
              <w:rPr>
                <w:rFonts w:eastAsia="Times New Roman"/>
                <w:iCs/>
                <w:noProof/>
                <w:sz w:val="20"/>
              </w:rPr>
            </w:pPr>
            <w:r>
              <w:rPr>
                <w:rFonts w:eastAsia="Times New Roman"/>
                <w:iCs/>
                <w:noProof/>
                <w:sz w:val="20"/>
              </w:rPr>
              <w:t>8 400 86</w:t>
            </w:r>
            <w:r w:rsidR="003811EC">
              <w:rPr>
                <w:rFonts w:eastAsia="Times New Roman"/>
                <w:iCs/>
                <w:noProof/>
                <w:sz w:val="20"/>
              </w:rPr>
              <w:t>8</w:t>
            </w:r>
            <w:r>
              <w:rPr>
                <w:rFonts w:eastAsia="Times New Roman"/>
                <w:iCs/>
                <w:noProof/>
                <w:sz w:val="20"/>
              </w:rPr>
              <w:t>,00</w:t>
            </w:r>
          </w:p>
        </w:tc>
      </w:tr>
      <w:tr w:rsidR="00595B07" w:rsidTr="00EA78C5">
        <w:tc>
          <w:tcPr>
            <w:tcW w:w="1101" w:type="dxa"/>
            <w:vMerge/>
          </w:tcPr>
          <w:p w:rsidR="00595B07" w:rsidRPr="001C7C05" w:rsidRDefault="00595B07" w:rsidP="00595B07">
            <w:pPr>
              <w:jc w:val="center"/>
              <w:rPr>
                <w:rFonts w:eastAsia="Times New Roman"/>
                <w:iCs/>
                <w:noProof/>
                <w:sz w:val="20"/>
              </w:rPr>
            </w:pPr>
          </w:p>
        </w:tc>
        <w:tc>
          <w:tcPr>
            <w:tcW w:w="850" w:type="dxa"/>
            <w:vMerge/>
          </w:tcPr>
          <w:p w:rsidR="00595B07" w:rsidRPr="001C7C05" w:rsidRDefault="00595B07" w:rsidP="00595B07">
            <w:pPr>
              <w:jc w:val="center"/>
              <w:rPr>
                <w:rFonts w:eastAsia="Times New Roman"/>
                <w:iCs/>
                <w:noProof/>
                <w:sz w:val="20"/>
              </w:rPr>
            </w:pPr>
          </w:p>
        </w:tc>
        <w:tc>
          <w:tcPr>
            <w:tcW w:w="1701" w:type="dxa"/>
            <w:tcBorders>
              <w:top w:val="single" w:sz="4" w:space="0" w:color="auto"/>
              <w:bottom w:val="single" w:sz="4" w:space="0" w:color="auto"/>
            </w:tcBorders>
          </w:tcPr>
          <w:p w:rsidR="00595B07" w:rsidRPr="00781CAA" w:rsidRDefault="00595B07" w:rsidP="00595B07">
            <w:pPr>
              <w:rPr>
                <w:rFonts w:eastAsia="Times New Roman"/>
                <w:iCs/>
                <w:noProof/>
                <w:sz w:val="20"/>
              </w:rPr>
            </w:pPr>
            <w:r>
              <w:rPr>
                <w:rFonts w:eastAsia="Times New Roman"/>
                <w:iCs/>
                <w:noProof/>
                <w:sz w:val="20"/>
              </w:rPr>
              <w:t>VVL</w:t>
            </w:r>
            <w:r w:rsidRPr="007336D6">
              <w:rPr>
                <w:rFonts w:eastAsia="Times New Roman"/>
                <w:iCs/>
                <w:noProof/>
                <w:sz w:val="20"/>
              </w:rPr>
              <w:t xml:space="preserve"> regionas</w:t>
            </w:r>
          </w:p>
        </w:tc>
        <w:tc>
          <w:tcPr>
            <w:tcW w:w="1134" w:type="dxa"/>
            <w:vMerge/>
          </w:tcPr>
          <w:p w:rsidR="00595B07" w:rsidRPr="001C7C05" w:rsidRDefault="00595B07" w:rsidP="00595B07">
            <w:pPr>
              <w:jc w:val="center"/>
              <w:rPr>
                <w:rFonts w:eastAsia="Times New Roman"/>
                <w:iCs/>
                <w:noProof/>
                <w:sz w:val="20"/>
              </w:rPr>
            </w:pPr>
          </w:p>
        </w:tc>
        <w:tc>
          <w:tcPr>
            <w:tcW w:w="3544" w:type="dxa"/>
            <w:vMerge/>
          </w:tcPr>
          <w:p w:rsidR="00595B07" w:rsidRPr="001C7C05" w:rsidRDefault="00595B07" w:rsidP="00595B07">
            <w:pPr>
              <w:jc w:val="center"/>
              <w:rPr>
                <w:rFonts w:eastAsia="Times New Roman"/>
                <w:iCs/>
                <w:noProof/>
                <w:sz w:val="20"/>
              </w:rPr>
            </w:pPr>
          </w:p>
        </w:tc>
        <w:tc>
          <w:tcPr>
            <w:tcW w:w="1559" w:type="dxa"/>
            <w:tcBorders>
              <w:top w:val="single" w:sz="4" w:space="0" w:color="auto"/>
              <w:bottom w:val="single" w:sz="4" w:space="0" w:color="auto"/>
            </w:tcBorders>
          </w:tcPr>
          <w:p w:rsidR="00595B07" w:rsidRPr="001C7C05" w:rsidRDefault="00595B07" w:rsidP="00595B07">
            <w:pPr>
              <w:jc w:val="right"/>
              <w:rPr>
                <w:rFonts w:eastAsia="Times New Roman"/>
                <w:iCs/>
                <w:noProof/>
                <w:sz w:val="20"/>
              </w:rPr>
            </w:pPr>
            <w:r>
              <w:rPr>
                <w:rFonts w:eastAsia="Times New Roman"/>
                <w:iCs/>
                <w:noProof/>
                <w:sz w:val="20"/>
              </w:rPr>
              <w:t>57 048 30</w:t>
            </w:r>
            <w:r w:rsidR="003811EC">
              <w:rPr>
                <w:rFonts w:eastAsia="Times New Roman"/>
                <w:iCs/>
                <w:noProof/>
                <w:sz w:val="20"/>
              </w:rPr>
              <w:t>4</w:t>
            </w:r>
            <w:r>
              <w:rPr>
                <w:rFonts w:eastAsia="Times New Roman"/>
                <w:iCs/>
                <w:noProof/>
                <w:sz w:val="20"/>
              </w:rPr>
              <w:t>,00</w:t>
            </w:r>
          </w:p>
        </w:tc>
      </w:tr>
    </w:tbl>
    <w:p w:rsidR="00EF291A" w:rsidRPr="006C231E" w:rsidRDefault="00EF291A" w:rsidP="00B676D8">
      <w:pPr>
        <w:pStyle w:val="Antrat2"/>
      </w:pPr>
      <w:bookmarkStart w:id="43" w:name="_Toc98339825"/>
      <w:r w:rsidRPr="00B676D8">
        <w:t>Konkretus uždavinys – 4.</w:t>
      </w:r>
      <w:r w:rsidR="004125F6" w:rsidRPr="00B676D8">
        <w:t>8.</w:t>
      </w:r>
      <w:r w:rsidRPr="00B676D8">
        <w:t xml:space="preserve"> </w:t>
      </w:r>
      <w:r w:rsidR="0087288C" w:rsidRPr="0087288C">
        <w:rPr>
          <w:iCs/>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bookmarkEnd w:id="43"/>
    </w:p>
    <w:p w:rsidR="00EF291A" w:rsidRPr="004125F6" w:rsidRDefault="00EF291A" w:rsidP="00783D09">
      <w:pPr>
        <w:pStyle w:val="Stilius1"/>
        <w:rPr>
          <w:rFonts w:eastAsia="Times New Roman"/>
          <w:iCs/>
          <w:noProof/>
          <w:lang w:eastAsia="lt-LT" w:bidi="lt-LT"/>
        </w:rPr>
      </w:pPr>
      <w:r w:rsidRPr="006C231E">
        <w:rPr>
          <w:noProof/>
          <w:lang w:eastAsia="lt-LT" w:bidi="lt-LT"/>
        </w:rPr>
        <w:t>Įgyvendinamos veiklos</w:t>
      </w:r>
    </w:p>
    <w:tbl>
      <w:tblPr>
        <w:tblStyle w:val="Lentelstinklelis4"/>
        <w:tblW w:w="9889" w:type="dxa"/>
        <w:tblLook w:val="04A0" w:firstRow="1" w:lastRow="0" w:firstColumn="1" w:lastColumn="0" w:noHBand="0" w:noVBand="1"/>
      </w:tblPr>
      <w:tblGrid>
        <w:gridCol w:w="9889"/>
      </w:tblGrid>
      <w:tr w:rsidR="00EF291A" w:rsidRPr="008674D1" w:rsidTr="00783D09">
        <w:tc>
          <w:tcPr>
            <w:tcW w:w="9889" w:type="dxa"/>
          </w:tcPr>
          <w:p w:rsidR="00D43304" w:rsidRPr="008674D1" w:rsidRDefault="00652AC9" w:rsidP="008674D1">
            <w:pPr>
              <w:spacing w:before="60" w:after="60"/>
              <w:jc w:val="both"/>
              <w:rPr>
                <w:rFonts w:ascii="Times New Roman" w:hAnsi="Times New Roman" w:cs="Times New Roman"/>
              </w:rPr>
            </w:pPr>
            <w:r w:rsidRPr="008674D1">
              <w:rPr>
                <w:rFonts w:ascii="Times New Roman" w:hAnsi="Times New Roman" w:cs="Times New Roman"/>
              </w:rPr>
              <w:t>2020 m. i</w:t>
            </w:r>
            <w:r w:rsidR="00D43304" w:rsidRPr="008674D1">
              <w:rPr>
                <w:rFonts w:ascii="Times New Roman" w:hAnsi="Times New Roman" w:cs="Times New Roman"/>
              </w:rPr>
              <w:t xml:space="preserve">ntegruotas ir bendruomenines (neįskaitant bendrųjų socialinių) paslaugas </w:t>
            </w:r>
            <w:r w:rsidRPr="008674D1">
              <w:rPr>
                <w:rFonts w:ascii="Times New Roman" w:hAnsi="Times New Roman" w:cs="Times New Roman"/>
              </w:rPr>
              <w:t>gavo 6,2 %</w:t>
            </w:r>
            <w:r w:rsidR="006A198B" w:rsidRPr="008674D1">
              <w:rPr>
                <w:rFonts w:ascii="Times New Roman" w:hAnsi="Times New Roman" w:cs="Times New Roman"/>
              </w:rPr>
              <w:t xml:space="preserve"> </w:t>
            </w:r>
            <w:r w:rsidR="00D43304" w:rsidRPr="008674D1">
              <w:rPr>
                <w:rFonts w:ascii="Times New Roman" w:hAnsi="Times New Roman" w:cs="Times New Roman"/>
              </w:rPr>
              <w:t xml:space="preserve">senatvės </w:t>
            </w:r>
            <w:r w:rsidR="00D43304" w:rsidRPr="008674D1">
              <w:rPr>
                <w:rFonts w:ascii="Times New Roman" w:hAnsi="Times New Roman" w:cs="Times New Roman"/>
              </w:rPr>
              <w:lastRenderedPageBreak/>
              <w:t>pensijos amžiaus</w:t>
            </w:r>
            <w:r w:rsidR="00D4751D" w:rsidRPr="008674D1">
              <w:rPr>
                <w:rFonts w:ascii="Times New Roman" w:hAnsi="Times New Roman" w:cs="Times New Roman"/>
              </w:rPr>
              <w:t xml:space="preserve"> sulaukę </w:t>
            </w:r>
            <w:r w:rsidR="00D43304" w:rsidRPr="008674D1">
              <w:rPr>
                <w:rFonts w:ascii="Times New Roman" w:hAnsi="Times New Roman" w:cs="Times New Roman"/>
              </w:rPr>
              <w:t>asmen</w:t>
            </w:r>
            <w:r w:rsidR="00D4751D" w:rsidRPr="008674D1">
              <w:rPr>
                <w:rFonts w:ascii="Times New Roman" w:hAnsi="Times New Roman" w:cs="Times New Roman"/>
              </w:rPr>
              <w:t>y</w:t>
            </w:r>
            <w:r w:rsidR="00D43304" w:rsidRPr="008674D1">
              <w:rPr>
                <w:rFonts w:ascii="Times New Roman" w:hAnsi="Times New Roman" w:cs="Times New Roman"/>
              </w:rPr>
              <w:t>s ir asmen</w:t>
            </w:r>
            <w:r w:rsidR="00D4751D" w:rsidRPr="008674D1">
              <w:rPr>
                <w:rFonts w:ascii="Times New Roman" w:hAnsi="Times New Roman" w:cs="Times New Roman"/>
              </w:rPr>
              <w:t>y</w:t>
            </w:r>
            <w:r w:rsidR="00D43304" w:rsidRPr="008674D1">
              <w:rPr>
                <w:rFonts w:ascii="Times New Roman" w:hAnsi="Times New Roman" w:cs="Times New Roman"/>
              </w:rPr>
              <w:t>s</w:t>
            </w:r>
            <w:r w:rsidR="00D4751D" w:rsidRPr="008674D1">
              <w:rPr>
                <w:rFonts w:ascii="Times New Roman" w:hAnsi="Times New Roman" w:cs="Times New Roman"/>
              </w:rPr>
              <w:t>,</w:t>
            </w:r>
            <w:r w:rsidR="00D43304" w:rsidRPr="008674D1">
              <w:rPr>
                <w:rFonts w:ascii="Times New Roman" w:hAnsi="Times New Roman" w:cs="Times New Roman"/>
              </w:rPr>
              <w:t xml:space="preserve"> </w:t>
            </w:r>
            <w:r w:rsidR="00D4751D" w:rsidRPr="008674D1">
              <w:rPr>
                <w:rFonts w:ascii="Times New Roman" w:hAnsi="Times New Roman" w:cs="Times New Roman"/>
              </w:rPr>
              <w:t>turintys</w:t>
            </w:r>
            <w:r w:rsidR="00D43304" w:rsidRPr="008674D1">
              <w:rPr>
                <w:rFonts w:ascii="Times New Roman" w:hAnsi="Times New Roman" w:cs="Times New Roman"/>
              </w:rPr>
              <w:t xml:space="preserve"> negali</w:t>
            </w:r>
            <w:r w:rsidR="00D4751D" w:rsidRPr="008674D1">
              <w:rPr>
                <w:rFonts w:ascii="Times New Roman" w:hAnsi="Times New Roman" w:cs="Times New Roman"/>
              </w:rPr>
              <w:t>ą</w:t>
            </w:r>
            <w:r w:rsidR="00D43304" w:rsidRPr="008674D1">
              <w:rPr>
                <w:rFonts w:ascii="Times New Roman" w:hAnsi="Times New Roman" w:cs="Times New Roman"/>
              </w:rPr>
              <w:t xml:space="preserve">. Siekiama, kad </w:t>
            </w:r>
            <w:r w:rsidR="00D4751D" w:rsidRPr="008674D1">
              <w:rPr>
                <w:rFonts w:ascii="Times New Roman" w:hAnsi="Times New Roman" w:cs="Times New Roman"/>
              </w:rPr>
              <w:t xml:space="preserve">šis </w:t>
            </w:r>
            <w:r w:rsidR="00D43304" w:rsidRPr="008674D1">
              <w:rPr>
                <w:rFonts w:ascii="Times New Roman" w:hAnsi="Times New Roman" w:cs="Times New Roman"/>
              </w:rPr>
              <w:t xml:space="preserve">rodiklis 2030 m. </w:t>
            </w:r>
            <w:r w:rsidR="00D4751D" w:rsidRPr="008674D1">
              <w:rPr>
                <w:rFonts w:ascii="Times New Roman" w:hAnsi="Times New Roman" w:cs="Times New Roman"/>
              </w:rPr>
              <w:t>būtų</w:t>
            </w:r>
            <w:r w:rsidR="00D43304" w:rsidRPr="008674D1">
              <w:rPr>
                <w:rFonts w:ascii="Times New Roman" w:hAnsi="Times New Roman" w:cs="Times New Roman"/>
              </w:rPr>
              <w:t xml:space="preserve"> 12 %. </w:t>
            </w:r>
          </w:p>
          <w:p w:rsidR="00D43304" w:rsidRPr="008674D1" w:rsidRDefault="00D43304" w:rsidP="008674D1">
            <w:pPr>
              <w:spacing w:before="60" w:after="60"/>
              <w:jc w:val="both"/>
              <w:rPr>
                <w:rFonts w:ascii="Times New Roman" w:hAnsi="Times New Roman" w:cs="Times New Roman"/>
              </w:rPr>
            </w:pPr>
            <w:r w:rsidRPr="008674D1">
              <w:rPr>
                <w:rFonts w:ascii="Times New Roman" w:hAnsi="Times New Roman" w:cs="Times New Roman"/>
              </w:rPr>
              <w:t xml:space="preserve">Perėjimas nuo institucinės globos prie šeimoje ir bendruomenėje teikiamų paslaugų išlieka iššūkiu. Reikia įgyvendinti intelekto ir (ar) psichikos negalią turinčių asmenų institucinės globos pertvarką, plėtoti nestacionarias ir bendruomenines paslaugas tėvų globos netekusiems vaikams, jaunuoliams. </w:t>
            </w:r>
          </w:p>
          <w:p w:rsidR="00D43304" w:rsidRPr="008674D1" w:rsidRDefault="005D76A4" w:rsidP="008674D1">
            <w:pPr>
              <w:spacing w:before="60" w:after="60"/>
              <w:jc w:val="both"/>
              <w:rPr>
                <w:rFonts w:ascii="Times New Roman" w:hAnsi="Times New Roman" w:cs="Times New Roman"/>
              </w:rPr>
            </w:pPr>
            <w:r w:rsidRPr="008674D1">
              <w:rPr>
                <w:rFonts w:ascii="Times New Roman" w:hAnsi="Times New Roman" w:cs="Times New Roman"/>
              </w:rPr>
              <w:t>A</w:t>
            </w:r>
            <w:r w:rsidR="00D43304" w:rsidRPr="008674D1">
              <w:rPr>
                <w:rFonts w:ascii="Times New Roman" w:hAnsi="Times New Roman" w:cs="Times New Roman"/>
              </w:rPr>
              <w:t xml:space="preserve">ktuali išlieka vaikų skurdo, socialinės atskirties problema. Skurdo </w:t>
            </w:r>
            <w:r w:rsidR="00D4751D" w:rsidRPr="008674D1">
              <w:rPr>
                <w:rFonts w:ascii="Times New Roman" w:hAnsi="Times New Roman" w:cs="Times New Roman"/>
              </w:rPr>
              <w:t>požiūriu</w:t>
            </w:r>
            <w:r w:rsidR="00D43304" w:rsidRPr="008674D1">
              <w:rPr>
                <w:rFonts w:ascii="Times New Roman" w:hAnsi="Times New Roman" w:cs="Times New Roman"/>
              </w:rPr>
              <w:t xml:space="preserve"> pažeidžiamiausi yra asmenys su vaikais, daugiavaikės šeimos, vieniši tėvai, neįgalieji. Socialinė atskirtis gali grėsti ir tiems vaikams, kurių materialinė padėtis patenkinama ar net labai gera, bet kurie negali </w:t>
            </w:r>
            <w:r w:rsidR="00D4751D" w:rsidRPr="008674D1">
              <w:rPr>
                <w:rFonts w:ascii="Times New Roman" w:hAnsi="Times New Roman" w:cs="Times New Roman"/>
              </w:rPr>
              <w:t xml:space="preserve">naudotis </w:t>
            </w:r>
            <w:r w:rsidR="00D43304" w:rsidRPr="008674D1">
              <w:rPr>
                <w:rFonts w:ascii="Times New Roman" w:hAnsi="Times New Roman" w:cs="Times New Roman"/>
              </w:rPr>
              <w:t>visomis savo teisėmis. Todėl svarbu plėtoti ir stiprinti sisteminę pagalbą vaikams ir šeimoms, kuri padėtų užtikrinti tinkamą visų vaikų visų teisių įgyvendinimą, kurtų palankią aplinką vaik</w:t>
            </w:r>
            <w:r w:rsidR="00D4751D" w:rsidRPr="008674D1">
              <w:rPr>
                <w:rFonts w:ascii="Times New Roman" w:hAnsi="Times New Roman" w:cs="Times New Roman"/>
              </w:rPr>
              <w:t>ams</w:t>
            </w:r>
            <w:r w:rsidR="00D43304" w:rsidRPr="008674D1">
              <w:rPr>
                <w:rFonts w:ascii="Times New Roman" w:hAnsi="Times New Roman" w:cs="Times New Roman"/>
              </w:rPr>
              <w:t xml:space="preserve"> ir šeim</w:t>
            </w:r>
            <w:r w:rsidR="00D4751D" w:rsidRPr="008674D1">
              <w:rPr>
                <w:rFonts w:ascii="Times New Roman" w:hAnsi="Times New Roman" w:cs="Times New Roman"/>
              </w:rPr>
              <w:t>oms</w:t>
            </w:r>
            <w:r w:rsidR="00D43304" w:rsidRPr="008674D1">
              <w:rPr>
                <w:rFonts w:ascii="Times New Roman" w:hAnsi="Times New Roman" w:cs="Times New Roman"/>
              </w:rPr>
              <w:t>.</w:t>
            </w:r>
            <w:r w:rsidR="00D43304" w:rsidRPr="008674D1">
              <w:rPr>
                <w:rFonts w:ascii="Times New Roman" w:hAnsi="Times New Roman" w:cs="Times New Roman"/>
                <w:sz w:val="20"/>
                <w:szCs w:val="20"/>
                <w:lang w:eastAsia="en-US" w:bidi="ar-SA"/>
              </w:rPr>
              <w:t xml:space="preserve"> </w:t>
            </w:r>
            <w:r w:rsidR="00D4751D" w:rsidRPr="008674D1">
              <w:rPr>
                <w:rFonts w:ascii="Times New Roman" w:hAnsi="Times New Roman" w:cs="Times New Roman"/>
              </w:rPr>
              <w:t xml:space="preserve">Taip pat </w:t>
            </w:r>
            <w:r w:rsidR="00D43304" w:rsidRPr="008674D1">
              <w:rPr>
                <w:rFonts w:ascii="Times New Roman" w:hAnsi="Times New Roman" w:cs="Times New Roman"/>
              </w:rPr>
              <w:t>numatoma daug dėmesio skirti vaikų sveikatos stiprinimui, teikiant kokybiškas sveikatos priežiūros paslaugas bei įgyvendinant prevencines programas.</w:t>
            </w:r>
          </w:p>
          <w:p w:rsidR="00D43304" w:rsidRPr="008674D1" w:rsidRDefault="00D43304" w:rsidP="008674D1">
            <w:pPr>
              <w:spacing w:before="60" w:after="60"/>
              <w:jc w:val="both"/>
              <w:rPr>
                <w:rFonts w:ascii="Times New Roman" w:hAnsi="Times New Roman" w:cs="Times New Roman"/>
              </w:rPr>
            </w:pPr>
            <w:r w:rsidRPr="008674D1">
              <w:rPr>
                <w:rFonts w:ascii="Times New Roman" w:hAnsi="Times New Roman" w:cs="Times New Roman"/>
              </w:rPr>
              <w:t>Psichoaktyvių</w:t>
            </w:r>
            <w:r w:rsidR="00D4751D" w:rsidRPr="008674D1">
              <w:rPr>
                <w:rFonts w:ascii="Times New Roman" w:hAnsi="Times New Roman" w:cs="Times New Roman"/>
              </w:rPr>
              <w:t>jų</w:t>
            </w:r>
            <w:r w:rsidRPr="008674D1">
              <w:rPr>
                <w:rFonts w:ascii="Times New Roman" w:hAnsi="Times New Roman" w:cs="Times New Roman"/>
              </w:rPr>
              <w:t xml:space="preserve"> medžiagų vartojimas ir priklausomyb</w:t>
            </w:r>
            <w:r w:rsidR="00C3328E" w:rsidRPr="008674D1">
              <w:rPr>
                <w:rFonts w:ascii="Times New Roman" w:hAnsi="Times New Roman" w:cs="Times New Roman"/>
              </w:rPr>
              <w:t>ės</w:t>
            </w:r>
            <w:r w:rsidRPr="008674D1">
              <w:rPr>
                <w:rFonts w:ascii="Times New Roman" w:hAnsi="Times New Roman" w:cs="Times New Roman"/>
              </w:rPr>
              <w:t xml:space="preserve"> yra opi Lietuvos problema (Lietuva yra viena lyderių pagal </w:t>
            </w:r>
            <w:r w:rsidR="00C3328E" w:rsidRPr="008674D1">
              <w:rPr>
                <w:rFonts w:ascii="Times New Roman" w:hAnsi="Times New Roman" w:cs="Times New Roman"/>
              </w:rPr>
              <w:t xml:space="preserve">suvartojamo </w:t>
            </w:r>
            <w:r w:rsidRPr="008674D1">
              <w:rPr>
                <w:rFonts w:ascii="Times New Roman" w:hAnsi="Times New Roman" w:cs="Times New Roman"/>
              </w:rPr>
              <w:t xml:space="preserve">alkoholio </w:t>
            </w:r>
            <w:r w:rsidR="00C3328E" w:rsidRPr="008674D1">
              <w:rPr>
                <w:rFonts w:ascii="Times New Roman" w:hAnsi="Times New Roman" w:cs="Times New Roman"/>
              </w:rPr>
              <w:t>kiekį</w:t>
            </w:r>
            <w:r w:rsidRPr="008674D1">
              <w:rPr>
                <w:rFonts w:ascii="Times New Roman" w:hAnsi="Times New Roman" w:cs="Times New Roman"/>
              </w:rPr>
              <w:t xml:space="preserve">), todėl reikia gerinti psichologinės ir socialinės reabilitacijos paslaugų prieinamumą. Trūksta paslaugų nuo psichoaktyviųjų medžiagų priklausomiems vaikams </w:t>
            </w:r>
            <w:r w:rsidR="00232A76" w:rsidRPr="008674D1">
              <w:rPr>
                <w:rFonts w:ascii="Times New Roman" w:hAnsi="Times New Roman" w:cs="Times New Roman"/>
              </w:rPr>
              <w:t xml:space="preserve">ir </w:t>
            </w:r>
            <w:r w:rsidRPr="008674D1">
              <w:rPr>
                <w:rFonts w:ascii="Times New Roman" w:hAnsi="Times New Roman" w:cs="Times New Roman"/>
              </w:rPr>
              <w:t xml:space="preserve">asmenims, auginantiems vaikus. </w:t>
            </w:r>
          </w:p>
          <w:p w:rsidR="00D43304" w:rsidRPr="008674D1" w:rsidRDefault="00D43304" w:rsidP="008674D1">
            <w:pPr>
              <w:spacing w:before="60" w:after="60"/>
              <w:jc w:val="both"/>
              <w:rPr>
                <w:rFonts w:ascii="Times New Roman" w:hAnsi="Times New Roman" w:cs="Times New Roman"/>
              </w:rPr>
            </w:pPr>
            <w:r w:rsidRPr="008674D1">
              <w:rPr>
                <w:rFonts w:ascii="Times New Roman" w:hAnsi="Times New Roman" w:cs="Times New Roman"/>
              </w:rPr>
              <w:t xml:space="preserve">Numatoma </w:t>
            </w:r>
            <w:r w:rsidR="00232A76" w:rsidRPr="008674D1">
              <w:rPr>
                <w:rFonts w:ascii="Times New Roman" w:hAnsi="Times New Roman" w:cs="Times New Roman"/>
              </w:rPr>
              <w:t xml:space="preserve">tobulinti </w:t>
            </w:r>
            <w:r w:rsidRPr="008674D1">
              <w:rPr>
                <w:rFonts w:ascii="Times New Roman" w:hAnsi="Times New Roman" w:cs="Times New Roman"/>
              </w:rPr>
              <w:t>socialinės srities viešųjų paslaugų dalijimo</w:t>
            </w:r>
            <w:r w:rsidR="00232A76" w:rsidRPr="008674D1">
              <w:rPr>
                <w:rFonts w:ascii="Times New Roman" w:hAnsi="Times New Roman" w:cs="Times New Roman"/>
              </w:rPr>
              <w:t>si</w:t>
            </w:r>
            <w:r w:rsidRPr="008674D1">
              <w:rPr>
                <w:rFonts w:ascii="Times New Roman" w:hAnsi="Times New Roman" w:cs="Times New Roman"/>
              </w:rPr>
              <w:t xml:space="preserve"> su nevyriausybinėms ir bendruomeninėms organizacijoms modelį ir taip prisidėti prie socialinės ekonomikos plėtros.</w:t>
            </w:r>
          </w:p>
          <w:p w:rsidR="00D43304" w:rsidRPr="008674D1" w:rsidRDefault="00D43304" w:rsidP="008674D1">
            <w:pPr>
              <w:spacing w:before="60" w:after="60"/>
              <w:jc w:val="both"/>
              <w:rPr>
                <w:rFonts w:ascii="Times New Roman" w:eastAsia="Times New Roman" w:hAnsi="Times New Roman" w:cs="Times New Roman"/>
              </w:rPr>
            </w:pPr>
            <w:r w:rsidRPr="008674D1">
              <w:rPr>
                <w:rFonts w:ascii="Times New Roman" w:eastAsia="Times New Roman" w:hAnsi="Times New Roman" w:cs="Times New Roman"/>
              </w:rPr>
              <w:t xml:space="preserve">Sveikatos priežiūros sistemos paslaugų kokybės ir prieinamumo gerinimo bus siekiama investuojant į pirminę asmens ir visuomenės sveikatos priežiūrą, kuri yra svarbi siekiant sustiprinti ligų prevenciją ir padėti žmonėms aktyviau </w:t>
            </w:r>
            <w:r w:rsidR="00AD6F91" w:rsidRPr="008674D1">
              <w:rPr>
                <w:rFonts w:ascii="Times New Roman" w:eastAsia="Times New Roman" w:hAnsi="Times New Roman" w:cs="Times New Roman"/>
              </w:rPr>
              <w:t xml:space="preserve">rūpintis </w:t>
            </w:r>
            <w:r w:rsidRPr="008674D1">
              <w:rPr>
                <w:rFonts w:ascii="Times New Roman" w:eastAsia="Times New Roman" w:hAnsi="Times New Roman" w:cs="Times New Roman"/>
              </w:rPr>
              <w:t xml:space="preserve">savo </w:t>
            </w:r>
            <w:r w:rsidR="00C90AAC" w:rsidRPr="008674D1">
              <w:rPr>
                <w:rFonts w:ascii="Times New Roman" w:eastAsia="Times New Roman" w:hAnsi="Times New Roman" w:cs="Times New Roman"/>
              </w:rPr>
              <w:t>sveikata</w:t>
            </w:r>
            <w:r w:rsidRPr="008674D1">
              <w:rPr>
                <w:rFonts w:ascii="Times New Roman" w:eastAsia="Times New Roman" w:hAnsi="Times New Roman" w:cs="Times New Roman"/>
              </w:rPr>
              <w:t xml:space="preserve">. Taip pat investicijos planuojamos į ambulatorinės pagalbos plėtrą, integruotų paslaugų plėtrą bei tikslinių grupių asmenų ir sveikatos specialistų skaitmeninio sveikatos raštingumo didinimą. </w:t>
            </w:r>
          </w:p>
          <w:p w:rsidR="00D43304" w:rsidRPr="008674D1" w:rsidRDefault="00D43304" w:rsidP="008674D1">
            <w:pPr>
              <w:spacing w:before="60" w:after="60"/>
              <w:jc w:val="both"/>
              <w:rPr>
                <w:rFonts w:ascii="Times New Roman" w:eastAsia="Times New Roman" w:hAnsi="Times New Roman" w:cs="Times New Roman"/>
              </w:rPr>
            </w:pPr>
            <w:r w:rsidRPr="008674D1">
              <w:rPr>
                <w:rFonts w:ascii="Times New Roman" w:eastAsia="Times New Roman" w:hAnsi="Times New Roman" w:cs="Times New Roman"/>
              </w:rPr>
              <w:t xml:space="preserve">Toliau išlieka svarbios investicijos, </w:t>
            </w:r>
            <w:r w:rsidR="00AD6F91" w:rsidRPr="008674D1">
              <w:rPr>
                <w:rFonts w:ascii="Times New Roman" w:eastAsia="Times New Roman" w:hAnsi="Times New Roman" w:cs="Times New Roman"/>
              </w:rPr>
              <w:t xml:space="preserve">skirtos sveikatos tausojimui ir stiprinimui skatinti, sveikatos raštingumui ugdyti, gydymo priemonių veiksmingumui ir rezultatams gerinti bei lėtinių ligų ir sunkių traumų valdymo efektyvumui didinti </w:t>
            </w:r>
            <w:r w:rsidRPr="008674D1">
              <w:rPr>
                <w:rFonts w:ascii="Times New Roman" w:eastAsia="Times New Roman" w:hAnsi="Times New Roman" w:cs="Times New Roman"/>
              </w:rPr>
              <w:t xml:space="preserve">skatinant inovatyvių paslaugų teikimo modelių, susietų </w:t>
            </w:r>
            <w:proofErr w:type="gramStart"/>
            <w:r w:rsidRPr="008674D1">
              <w:rPr>
                <w:rFonts w:ascii="Times New Roman" w:eastAsia="Times New Roman" w:hAnsi="Times New Roman" w:cs="Times New Roman"/>
              </w:rPr>
              <w:t>su pasiektais rezultatais</w:t>
            </w:r>
            <w:proofErr w:type="gramEnd"/>
            <w:r w:rsidRPr="008674D1">
              <w:rPr>
                <w:rFonts w:ascii="Times New Roman" w:eastAsia="Times New Roman" w:hAnsi="Times New Roman" w:cs="Times New Roman"/>
              </w:rPr>
              <w:t xml:space="preserve">, diegimą. </w:t>
            </w:r>
          </w:p>
          <w:p w:rsidR="00D43304" w:rsidRPr="008674D1" w:rsidRDefault="00D43304" w:rsidP="008674D1">
            <w:pPr>
              <w:spacing w:before="60" w:after="60"/>
              <w:jc w:val="both"/>
              <w:rPr>
                <w:rFonts w:ascii="Times New Roman" w:hAnsi="Times New Roman" w:cs="Times New Roman"/>
              </w:rPr>
            </w:pPr>
            <w:r w:rsidRPr="008674D1">
              <w:rPr>
                <w:rFonts w:ascii="Times New Roman" w:hAnsi="Times New Roman" w:cs="Times New Roman"/>
              </w:rPr>
              <w:t xml:space="preserve">Investicijos prisidės ir prie bendrų su teritorinėmis strategijomis tikslų pasiekimo ITI metodu, užtikrinant sveikatos priežiūros paslaugų prieinamumo didinimą socialiai pažeidžiamoms grupėms, </w:t>
            </w:r>
            <w:r w:rsidR="00ED25BF" w:rsidRPr="008674D1">
              <w:rPr>
                <w:rFonts w:ascii="Times New Roman" w:hAnsi="Times New Roman" w:cs="Times New Roman"/>
              </w:rPr>
              <w:t xml:space="preserve">o </w:t>
            </w:r>
            <w:r w:rsidRPr="008674D1">
              <w:rPr>
                <w:rFonts w:ascii="Times New Roman" w:hAnsi="Times New Roman" w:cs="Times New Roman"/>
              </w:rPr>
              <w:t>5 prioriteto 5.1 ir 5.2 uždavinių veiklos prisidės prie šio uždavinio tikslų.</w:t>
            </w:r>
            <w:r w:rsidRPr="008674D1">
              <w:rPr>
                <w:rFonts w:ascii="Times New Roman" w:hAnsi="Times New Roman" w:cs="Times New Roman"/>
                <w:sz w:val="24"/>
                <w:highlight w:val="yellow"/>
                <w:lang w:eastAsia="en-US" w:bidi="ar-SA"/>
              </w:rPr>
              <w:t xml:space="preserve"> </w:t>
            </w:r>
          </w:p>
          <w:p w:rsidR="00D43304" w:rsidRPr="008674D1" w:rsidRDefault="00D43304" w:rsidP="008674D1">
            <w:pPr>
              <w:spacing w:before="60" w:after="60"/>
              <w:jc w:val="both"/>
              <w:rPr>
                <w:rFonts w:ascii="Times New Roman" w:hAnsi="Times New Roman" w:cs="Times New Roman"/>
              </w:rPr>
            </w:pPr>
            <w:r w:rsidRPr="008674D1">
              <w:rPr>
                <w:rFonts w:ascii="Times New Roman" w:hAnsi="Times New Roman" w:cs="Times New Roman"/>
              </w:rPr>
              <w:t xml:space="preserve">Veiksmų rūšys, siekiant didinti socialinių, sveikatos ir </w:t>
            </w:r>
            <w:r w:rsidR="004264C4" w:rsidRPr="008674D1">
              <w:rPr>
                <w:rFonts w:ascii="Times New Roman" w:hAnsi="Times New Roman" w:cs="Times New Roman"/>
              </w:rPr>
              <w:t>IPP</w:t>
            </w:r>
            <w:r w:rsidRPr="008674D1">
              <w:rPr>
                <w:rFonts w:ascii="Times New Roman" w:hAnsi="Times New Roman" w:cs="Times New Roman"/>
              </w:rPr>
              <w:t xml:space="preserve"> kokybę, įvairovę ir prieinamumą, užtikrinti asmens, šeimos, bendruomenės socialinę gerovę, </w:t>
            </w:r>
            <w:r w:rsidR="00232A76" w:rsidRPr="008674D1">
              <w:rPr>
                <w:rFonts w:ascii="Times New Roman" w:eastAsia="Times New Roman" w:hAnsi="Times New Roman" w:cs="Times New Roman"/>
              </w:rPr>
              <w:t xml:space="preserve">ir </w:t>
            </w:r>
            <w:r w:rsidRPr="008674D1">
              <w:rPr>
                <w:rFonts w:ascii="Times New Roman" w:eastAsia="Times New Roman" w:hAnsi="Times New Roman" w:cs="Times New Roman"/>
              </w:rPr>
              <w:t>sumažinti regioninius sveikatos priežiūros skirtumus</w:t>
            </w:r>
            <w:r w:rsidRPr="008674D1">
              <w:rPr>
                <w:rFonts w:ascii="Times New Roman" w:hAnsi="Times New Roman" w:cs="Times New Roman"/>
              </w:rPr>
              <w:t>:</w:t>
            </w:r>
          </w:p>
          <w:p w:rsidR="00D43304" w:rsidRPr="008674D1" w:rsidRDefault="00D43304" w:rsidP="008674D1">
            <w:pPr>
              <w:spacing w:before="60" w:after="60"/>
              <w:jc w:val="both"/>
              <w:rPr>
                <w:rFonts w:ascii="Times New Roman" w:hAnsi="Times New Roman" w:cs="Times New Roman"/>
              </w:rPr>
            </w:pPr>
            <w:r w:rsidRPr="008674D1">
              <w:rPr>
                <w:rFonts w:ascii="Times New Roman" w:hAnsi="Times New Roman" w:cs="Times New Roman"/>
                <w:b/>
              </w:rPr>
              <w:t>Užtikrinti perėjimą nuo institucinės globos prie bendruomeninių paslaugų</w:t>
            </w:r>
            <w:r w:rsidRPr="008674D1">
              <w:rPr>
                <w:rFonts w:ascii="Times New Roman" w:hAnsi="Times New Roman" w:cs="Times New Roman"/>
              </w:rPr>
              <w:t>: kurti, teikti ir plėtoti nestacionarias ir bendruomenines paslaugas: apgyvendinimo su parama, dienos užimtumo, pagalbos šeimai, socialinių dirbtuvių ir k</w:t>
            </w:r>
            <w:r w:rsidR="00232A76" w:rsidRPr="008674D1">
              <w:rPr>
                <w:rFonts w:ascii="Times New Roman" w:hAnsi="Times New Roman" w:cs="Times New Roman"/>
              </w:rPr>
              <w:t>itos</w:t>
            </w:r>
            <w:r w:rsidRPr="008674D1">
              <w:rPr>
                <w:rFonts w:ascii="Times New Roman" w:hAnsi="Times New Roman" w:cs="Times New Roman"/>
              </w:rPr>
              <w:t xml:space="preserve"> paslaug</w:t>
            </w:r>
            <w:r w:rsidR="00232A76" w:rsidRPr="008674D1">
              <w:rPr>
                <w:rFonts w:ascii="Times New Roman" w:hAnsi="Times New Roman" w:cs="Times New Roman"/>
              </w:rPr>
              <w:t>o</w:t>
            </w:r>
            <w:r w:rsidRPr="008674D1">
              <w:rPr>
                <w:rFonts w:ascii="Times New Roman" w:hAnsi="Times New Roman" w:cs="Times New Roman"/>
              </w:rPr>
              <w:t>s intelekto ir (ar) psichikos negalią turintiems asmenims; apsaugoto būsto, palydėjimo, pagalbos, konsultavimo ir kitos paslaugos netekusiems tėvų globos vaikams ir jaunuoliams</w:t>
            </w:r>
            <w:r w:rsidR="00232A76" w:rsidRPr="008674D1">
              <w:rPr>
                <w:rFonts w:ascii="Times New Roman" w:hAnsi="Times New Roman" w:cs="Times New Roman"/>
              </w:rPr>
              <w:t>; skatinti</w:t>
            </w:r>
            <w:r w:rsidRPr="008674D1">
              <w:rPr>
                <w:rFonts w:ascii="Times New Roman" w:hAnsi="Times New Roman" w:cs="Times New Roman"/>
              </w:rPr>
              <w:t xml:space="preserve"> vaikų glob</w:t>
            </w:r>
            <w:r w:rsidR="00232A76" w:rsidRPr="008674D1">
              <w:rPr>
                <w:rFonts w:ascii="Times New Roman" w:hAnsi="Times New Roman" w:cs="Times New Roman"/>
              </w:rPr>
              <w:t>ą</w:t>
            </w:r>
            <w:r w:rsidRPr="008674D1">
              <w:rPr>
                <w:rFonts w:ascii="Times New Roman" w:hAnsi="Times New Roman" w:cs="Times New Roman"/>
              </w:rPr>
              <w:t xml:space="preserve"> ir įvaikinim</w:t>
            </w:r>
            <w:r w:rsidR="00232A76" w:rsidRPr="008674D1">
              <w:rPr>
                <w:rFonts w:ascii="Times New Roman" w:hAnsi="Times New Roman" w:cs="Times New Roman"/>
              </w:rPr>
              <w:t>ą</w:t>
            </w:r>
            <w:r w:rsidRPr="008674D1">
              <w:rPr>
                <w:rFonts w:ascii="Times New Roman" w:hAnsi="Times New Roman" w:cs="Times New Roman"/>
              </w:rPr>
              <w:t>. Ši veikla bus įgyvendinama VVL ir Sostinės regionuose.</w:t>
            </w:r>
          </w:p>
          <w:p w:rsidR="00D43304" w:rsidRPr="008674D1" w:rsidRDefault="00232A76" w:rsidP="008674D1">
            <w:pPr>
              <w:spacing w:before="60" w:after="60"/>
              <w:jc w:val="both"/>
              <w:rPr>
                <w:rFonts w:ascii="Times New Roman" w:hAnsi="Times New Roman" w:cs="Times New Roman"/>
              </w:rPr>
            </w:pPr>
            <w:r w:rsidRPr="008674D1">
              <w:rPr>
                <w:rFonts w:ascii="Times New Roman" w:hAnsi="Times New Roman" w:cs="Times New Roman"/>
                <w:b/>
              </w:rPr>
              <w:t xml:space="preserve">Plėtoti </w:t>
            </w:r>
            <w:r w:rsidR="00D43304" w:rsidRPr="008674D1">
              <w:rPr>
                <w:rFonts w:ascii="Times New Roman" w:hAnsi="Times New Roman" w:cs="Times New Roman"/>
                <w:b/>
              </w:rPr>
              <w:t>kompleksines paslaugas šeimoms</w:t>
            </w:r>
            <w:r w:rsidR="00D43304" w:rsidRPr="008674D1">
              <w:rPr>
                <w:rFonts w:ascii="Times New Roman" w:hAnsi="Times New Roman" w:cs="Times New Roman"/>
              </w:rPr>
              <w:t xml:space="preserve">: </w:t>
            </w:r>
            <w:r w:rsidRPr="008674D1">
              <w:rPr>
                <w:rFonts w:ascii="Times New Roman" w:hAnsi="Times New Roman" w:cs="Times New Roman"/>
              </w:rPr>
              <w:t>kuri</w:t>
            </w:r>
            <w:r w:rsidR="00C90AAC" w:rsidRPr="008674D1">
              <w:rPr>
                <w:rFonts w:ascii="Times New Roman" w:hAnsi="Times New Roman" w:cs="Times New Roman"/>
              </w:rPr>
              <w:t>an</w:t>
            </w:r>
            <w:r w:rsidRPr="008674D1">
              <w:rPr>
                <w:rFonts w:ascii="Times New Roman" w:hAnsi="Times New Roman" w:cs="Times New Roman"/>
              </w:rPr>
              <w:t xml:space="preserve">t </w:t>
            </w:r>
            <w:r w:rsidR="00D43304" w:rsidRPr="008674D1">
              <w:rPr>
                <w:rFonts w:ascii="Times New Roman" w:hAnsi="Times New Roman" w:cs="Times New Roman"/>
              </w:rPr>
              <w:t>saugi</w:t>
            </w:r>
            <w:r w:rsidRPr="008674D1">
              <w:rPr>
                <w:rFonts w:ascii="Times New Roman" w:hAnsi="Times New Roman" w:cs="Times New Roman"/>
              </w:rPr>
              <w:t>ą</w:t>
            </w:r>
            <w:r w:rsidR="00D43304" w:rsidRPr="008674D1">
              <w:rPr>
                <w:rFonts w:ascii="Times New Roman" w:hAnsi="Times New Roman" w:cs="Times New Roman"/>
              </w:rPr>
              <w:t>, sveik</w:t>
            </w:r>
            <w:r w:rsidRPr="008674D1">
              <w:rPr>
                <w:rFonts w:ascii="Times New Roman" w:hAnsi="Times New Roman" w:cs="Times New Roman"/>
              </w:rPr>
              <w:t>ą</w:t>
            </w:r>
            <w:r w:rsidR="00D43304" w:rsidRPr="008674D1">
              <w:rPr>
                <w:rFonts w:ascii="Times New Roman" w:hAnsi="Times New Roman" w:cs="Times New Roman"/>
              </w:rPr>
              <w:t xml:space="preserve"> ir darni</w:t>
            </w:r>
            <w:r w:rsidRPr="008674D1">
              <w:rPr>
                <w:rFonts w:ascii="Times New Roman" w:hAnsi="Times New Roman" w:cs="Times New Roman"/>
              </w:rPr>
              <w:t>ą</w:t>
            </w:r>
            <w:r w:rsidR="00D43304" w:rsidRPr="008674D1">
              <w:rPr>
                <w:rFonts w:ascii="Times New Roman" w:hAnsi="Times New Roman" w:cs="Times New Roman"/>
              </w:rPr>
              <w:t xml:space="preserve"> aplink</w:t>
            </w:r>
            <w:r w:rsidRPr="008674D1">
              <w:rPr>
                <w:rFonts w:ascii="Times New Roman" w:hAnsi="Times New Roman" w:cs="Times New Roman"/>
              </w:rPr>
              <w:t>ą,</w:t>
            </w:r>
            <w:r w:rsidR="00D43304" w:rsidRPr="008674D1">
              <w:rPr>
                <w:rFonts w:ascii="Times New Roman" w:hAnsi="Times New Roman" w:cs="Times New Roman"/>
              </w:rPr>
              <w:t xml:space="preserve"> </w:t>
            </w:r>
            <w:r w:rsidRPr="008674D1">
              <w:rPr>
                <w:rFonts w:ascii="Times New Roman" w:hAnsi="Times New Roman" w:cs="Times New Roman"/>
              </w:rPr>
              <w:t>plėtoti</w:t>
            </w:r>
            <w:r w:rsidR="00D43304" w:rsidRPr="008674D1">
              <w:rPr>
                <w:rFonts w:ascii="Times New Roman" w:hAnsi="Times New Roman" w:cs="Times New Roman"/>
              </w:rPr>
              <w:t xml:space="preserve"> paslaugas, skirtas padėti šeimoms įveikti sunkumus ir krizes, didinti tėvų sąmoningumą, ugdyti gebėjimus tinkamai auklėti vaikus, derinti šeim</w:t>
            </w:r>
            <w:r w:rsidRPr="008674D1">
              <w:rPr>
                <w:rFonts w:ascii="Times New Roman" w:hAnsi="Times New Roman" w:cs="Times New Roman"/>
              </w:rPr>
              <w:t>os</w:t>
            </w:r>
            <w:r w:rsidR="00D43304" w:rsidRPr="008674D1">
              <w:rPr>
                <w:rFonts w:ascii="Times New Roman" w:hAnsi="Times New Roman" w:cs="Times New Roman"/>
              </w:rPr>
              <w:t xml:space="preserve"> ir darbo įsipareigojimus</w:t>
            </w:r>
            <w:proofErr w:type="gramStart"/>
            <w:r w:rsidR="00D43304" w:rsidRPr="008674D1">
              <w:rPr>
                <w:rFonts w:ascii="Times New Roman" w:hAnsi="Times New Roman" w:cs="Times New Roman"/>
              </w:rPr>
              <w:t>, bei</w:t>
            </w:r>
            <w:proofErr w:type="gramEnd"/>
            <w:r w:rsidR="00D43304" w:rsidRPr="008674D1">
              <w:rPr>
                <w:rFonts w:ascii="Times New Roman" w:hAnsi="Times New Roman" w:cs="Times New Roman"/>
              </w:rPr>
              <w:t xml:space="preserve"> kitas šeimų gyvenimo kokybę </w:t>
            </w:r>
            <w:r w:rsidRPr="008674D1">
              <w:rPr>
                <w:rFonts w:ascii="Times New Roman" w:hAnsi="Times New Roman" w:cs="Times New Roman"/>
              </w:rPr>
              <w:t xml:space="preserve">gerinančias </w:t>
            </w:r>
            <w:r w:rsidR="00D43304" w:rsidRPr="008674D1">
              <w:rPr>
                <w:rFonts w:ascii="Times New Roman" w:hAnsi="Times New Roman" w:cs="Times New Roman"/>
              </w:rPr>
              <w:t>paslaugas. Ši veikla bus įgyvendinama VVL ir Sostinės regionuose.</w:t>
            </w:r>
          </w:p>
          <w:p w:rsidR="00D43304" w:rsidRPr="008674D1" w:rsidRDefault="00232A76" w:rsidP="008674D1">
            <w:pPr>
              <w:spacing w:before="60" w:after="60"/>
              <w:jc w:val="both"/>
              <w:rPr>
                <w:rFonts w:ascii="Times New Roman" w:hAnsi="Times New Roman" w:cs="Times New Roman"/>
              </w:rPr>
            </w:pPr>
            <w:r w:rsidRPr="008674D1">
              <w:rPr>
                <w:rFonts w:ascii="Times New Roman" w:hAnsi="Times New Roman" w:cs="Times New Roman"/>
                <w:b/>
              </w:rPr>
              <w:t>Didinti p</w:t>
            </w:r>
            <w:r w:rsidR="00D43304" w:rsidRPr="008674D1">
              <w:rPr>
                <w:rFonts w:ascii="Times New Roman" w:hAnsi="Times New Roman" w:cs="Times New Roman"/>
                <w:b/>
              </w:rPr>
              <w:t xml:space="preserve">aslaugų vaikams, kuriems gresia skurdas arba socialinė atskirtis, </w:t>
            </w:r>
            <w:r w:rsidRPr="008674D1">
              <w:rPr>
                <w:rFonts w:ascii="Times New Roman" w:hAnsi="Times New Roman" w:cs="Times New Roman"/>
                <w:b/>
              </w:rPr>
              <w:t>prieinamumą</w:t>
            </w:r>
            <w:r w:rsidR="00D43304" w:rsidRPr="008674D1">
              <w:rPr>
                <w:rFonts w:ascii="Times New Roman" w:hAnsi="Times New Roman" w:cs="Times New Roman"/>
                <w:b/>
              </w:rPr>
              <w:t xml:space="preserve"> įgyvendinant </w:t>
            </w:r>
            <w:r w:rsidRPr="008674D1">
              <w:rPr>
                <w:rFonts w:ascii="Times New Roman" w:hAnsi="Times New Roman" w:cs="Times New Roman"/>
                <w:b/>
              </w:rPr>
              <w:t>v</w:t>
            </w:r>
            <w:r w:rsidR="00D43304" w:rsidRPr="008674D1">
              <w:rPr>
                <w:rFonts w:ascii="Times New Roman" w:hAnsi="Times New Roman" w:cs="Times New Roman"/>
                <w:b/>
              </w:rPr>
              <w:t>aiko garantijų sistemą</w:t>
            </w:r>
            <w:r w:rsidR="00D43304" w:rsidRPr="008674D1">
              <w:rPr>
                <w:rFonts w:ascii="Times New Roman" w:hAnsi="Times New Roman" w:cs="Times New Roman"/>
              </w:rPr>
              <w:t xml:space="preserve">: </w:t>
            </w:r>
            <w:r w:rsidRPr="008674D1">
              <w:rPr>
                <w:rFonts w:ascii="Times New Roman" w:hAnsi="Times New Roman" w:cs="Times New Roman"/>
              </w:rPr>
              <w:t xml:space="preserve">plėtoti </w:t>
            </w:r>
            <w:r w:rsidR="00D43304" w:rsidRPr="008674D1">
              <w:rPr>
                <w:rFonts w:ascii="Times New Roman" w:hAnsi="Times New Roman" w:cs="Times New Roman"/>
              </w:rPr>
              <w:t>paslaug</w:t>
            </w:r>
            <w:r w:rsidRPr="008674D1">
              <w:rPr>
                <w:rFonts w:ascii="Times New Roman" w:hAnsi="Times New Roman" w:cs="Times New Roman"/>
              </w:rPr>
              <w:t>a</w:t>
            </w:r>
            <w:r w:rsidR="00D43304" w:rsidRPr="008674D1">
              <w:rPr>
                <w:rFonts w:ascii="Times New Roman" w:hAnsi="Times New Roman" w:cs="Times New Roman"/>
              </w:rPr>
              <w:t>s vaikams su negalia, vaikams, dėl savo sveikatos būklės ar raidos sutrikimų turi</w:t>
            </w:r>
            <w:r w:rsidRPr="008674D1">
              <w:rPr>
                <w:rFonts w:ascii="Times New Roman" w:hAnsi="Times New Roman" w:cs="Times New Roman"/>
              </w:rPr>
              <w:t>ntiems</w:t>
            </w:r>
            <w:r w:rsidR="00D43304" w:rsidRPr="008674D1">
              <w:rPr>
                <w:rFonts w:ascii="Times New Roman" w:hAnsi="Times New Roman" w:cs="Times New Roman"/>
              </w:rPr>
              <w:t xml:space="preserve"> specialiųjų poreikių, </w:t>
            </w:r>
            <w:r w:rsidRPr="008674D1">
              <w:rPr>
                <w:rFonts w:ascii="Times New Roman" w:hAnsi="Times New Roman" w:cs="Times New Roman"/>
              </w:rPr>
              <w:t xml:space="preserve">taip pat </w:t>
            </w:r>
            <w:r w:rsidR="00D43304" w:rsidRPr="008674D1">
              <w:rPr>
                <w:rFonts w:ascii="Times New Roman" w:hAnsi="Times New Roman" w:cs="Times New Roman"/>
              </w:rPr>
              <w:t xml:space="preserve">jų šeimos nariams; </w:t>
            </w:r>
            <w:r w:rsidRPr="008674D1">
              <w:rPr>
                <w:rFonts w:ascii="Times New Roman" w:hAnsi="Times New Roman" w:cs="Times New Roman"/>
              </w:rPr>
              <w:t xml:space="preserve">skatinti </w:t>
            </w:r>
            <w:r w:rsidR="00D43304" w:rsidRPr="008674D1">
              <w:rPr>
                <w:rFonts w:ascii="Times New Roman" w:hAnsi="Times New Roman" w:cs="Times New Roman"/>
              </w:rPr>
              <w:t>neformali</w:t>
            </w:r>
            <w:r w:rsidRPr="008674D1">
              <w:rPr>
                <w:rFonts w:ascii="Times New Roman" w:hAnsi="Times New Roman" w:cs="Times New Roman"/>
              </w:rPr>
              <w:t>ą</w:t>
            </w:r>
            <w:r w:rsidR="00D43304" w:rsidRPr="008674D1">
              <w:rPr>
                <w:rFonts w:ascii="Times New Roman" w:hAnsi="Times New Roman" w:cs="Times New Roman"/>
              </w:rPr>
              <w:t xml:space="preserve"> priežiūr</w:t>
            </w:r>
            <w:r w:rsidRPr="008674D1">
              <w:rPr>
                <w:rFonts w:ascii="Times New Roman" w:hAnsi="Times New Roman" w:cs="Times New Roman"/>
              </w:rPr>
              <w:t>ą</w:t>
            </w:r>
            <w:r w:rsidR="00D43304" w:rsidRPr="008674D1">
              <w:rPr>
                <w:rFonts w:ascii="Times New Roman" w:hAnsi="Times New Roman" w:cs="Times New Roman"/>
              </w:rPr>
              <w:t xml:space="preserve"> ir savigalb</w:t>
            </w:r>
            <w:r w:rsidRPr="008674D1">
              <w:rPr>
                <w:rFonts w:ascii="Times New Roman" w:hAnsi="Times New Roman" w:cs="Times New Roman"/>
              </w:rPr>
              <w:t>ą</w:t>
            </w:r>
            <w:r w:rsidR="00D43304" w:rsidRPr="008674D1">
              <w:rPr>
                <w:rFonts w:ascii="Times New Roman" w:hAnsi="Times New Roman" w:cs="Times New Roman"/>
              </w:rPr>
              <w:t xml:space="preserve">; </w:t>
            </w:r>
            <w:r w:rsidRPr="008674D1">
              <w:rPr>
                <w:rFonts w:ascii="Times New Roman" w:hAnsi="Times New Roman" w:cs="Times New Roman"/>
              </w:rPr>
              <w:t xml:space="preserve">plėtoti </w:t>
            </w:r>
            <w:r w:rsidR="00D43304" w:rsidRPr="008674D1">
              <w:rPr>
                <w:rFonts w:ascii="Times New Roman" w:hAnsi="Times New Roman" w:cs="Times New Roman"/>
              </w:rPr>
              <w:t>psichosocialinę negalią turinčių vaikų ir jų šeimos narių ar globėjų psichikos sveikatą ir psichologinę gerovę stiprinanči</w:t>
            </w:r>
            <w:r w:rsidRPr="008674D1">
              <w:rPr>
                <w:rFonts w:ascii="Times New Roman" w:hAnsi="Times New Roman" w:cs="Times New Roman"/>
              </w:rPr>
              <w:t>a</w:t>
            </w:r>
            <w:r w:rsidR="00D43304" w:rsidRPr="008674D1">
              <w:rPr>
                <w:rFonts w:ascii="Times New Roman" w:hAnsi="Times New Roman" w:cs="Times New Roman"/>
              </w:rPr>
              <w:t>s paslaug</w:t>
            </w:r>
            <w:r w:rsidRPr="008674D1">
              <w:rPr>
                <w:rFonts w:ascii="Times New Roman" w:hAnsi="Times New Roman" w:cs="Times New Roman"/>
              </w:rPr>
              <w:t>a</w:t>
            </w:r>
            <w:r w:rsidR="00D43304" w:rsidRPr="008674D1">
              <w:rPr>
                <w:rFonts w:ascii="Times New Roman" w:hAnsi="Times New Roman" w:cs="Times New Roman"/>
              </w:rPr>
              <w:t>s; kit</w:t>
            </w:r>
            <w:r w:rsidRPr="008674D1">
              <w:rPr>
                <w:rFonts w:ascii="Times New Roman" w:hAnsi="Times New Roman" w:cs="Times New Roman"/>
              </w:rPr>
              <w:t>a</w:t>
            </w:r>
            <w:r w:rsidR="00D43304" w:rsidRPr="008674D1">
              <w:rPr>
                <w:rFonts w:ascii="Times New Roman" w:hAnsi="Times New Roman" w:cs="Times New Roman"/>
              </w:rPr>
              <w:t xml:space="preserve">s </w:t>
            </w:r>
            <w:r w:rsidR="00ED25BF" w:rsidRPr="008674D1">
              <w:rPr>
                <w:rFonts w:ascii="Times New Roman" w:hAnsi="Times New Roman" w:cs="Times New Roman"/>
              </w:rPr>
              <w:t xml:space="preserve">vaikų padėčiai gerinti ir sveikatai stiprinti </w:t>
            </w:r>
            <w:r w:rsidR="00D43304" w:rsidRPr="008674D1">
              <w:rPr>
                <w:rFonts w:ascii="Times New Roman" w:hAnsi="Times New Roman" w:cs="Times New Roman"/>
              </w:rPr>
              <w:t>skirt</w:t>
            </w:r>
            <w:r w:rsidRPr="008674D1">
              <w:rPr>
                <w:rFonts w:ascii="Times New Roman" w:hAnsi="Times New Roman" w:cs="Times New Roman"/>
              </w:rPr>
              <w:t>a</w:t>
            </w:r>
            <w:r w:rsidR="00D43304" w:rsidRPr="008674D1">
              <w:rPr>
                <w:rFonts w:ascii="Times New Roman" w:hAnsi="Times New Roman" w:cs="Times New Roman"/>
              </w:rPr>
              <w:t xml:space="preserve">s </w:t>
            </w:r>
            <w:r w:rsidR="00FF5D0B" w:rsidRPr="008674D1">
              <w:rPr>
                <w:rFonts w:ascii="Times New Roman" w:hAnsi="Times New Roman" w:cs="Times New Roman"/>
              </w:rPr>
              <w:t xml:space="preserve">paslaugas </w:t>
            </w:r>
            <w:r w:rsidR="00D43304" w:rsidRPr="008674D1">
              <w:rPr>
                <w:rFonts w:ascii="Times New Roman" w:hAnsi="Times New Roman" w:cs="Times New Roman"/>
              </w:rPr>
              <w:t>bei prevencin</w:t>
            </w:r>
            <w:r w:rsidRPr="008674D1">
              <w:rPr>
                <w:rFonts w:ascii="Times New Roman" w:hAnsi="Times New Roman" w:cs="Times New Roman"/>
              </w:rPr>
              <w:t>e</w:t>
            </w:r>
            <w:r w:rsidR="00D43304" w:rsidRPr="008674D1">
              <w:rPr>
                <w:rFonts w:ascii="Times New Roman" w:hAnsi="Times New Roman" w:cs="Times New Roman"/>
              </w:rPr>
              <w:t>s program</w:t>
            </w:r>
            <w:r w:rsidRPr="008674D1">
              <w:rPr>
                <w:rFonts w:ascii="Times New Roman" w:hAnsi="Times New Roman" w:cs="Times New Roman"/>
              </w:rPr>
              <w:t>a</w:t>
            </w:r>
            <w:r w:rsidR="00D43304" w:rsidRPr="008674D1">
              <w:rPr>
                <w:rFonts w:ascii="Times New Roman" w:hAnsi="Times New Roman" w:cs="Times New Roman"/>
              </w:rPr>
              <w:t xml:space="preserve">s; </w:t>
            </w:r>
            <w:r w:rsidRPr="008674D1">
              <w:rPr>
                <w:rFonts w:ascii="Times New Roman" w:hAnsi="Times New Roman" w:cs="Times New Roman"/>
              </w:rPr>
              <w:t xml:space="preserve">tobulinti </w:t>
            </w:r>
            <w:r w:rsidR="00D43304" w:rsidRPr="008674D1">
              <w:rPr>
                <w:rFonts w:ascii="Times New Roman" w:hAnsi="Times New Roman" w:cs="Times New Roman"/>
              </w:rPr>
              <w:t>specialistų kvalifikacij</w:t>
            </w:r>
            <w:r w:rsidRPr="008674D1">
              <w:rPr>
                <w:rFonts w:ascii="Times New Roman" w:hAnsi="Times New Roman" w:cs="Times New Roman"/>
              </w:rPr>
              <w:t>ą</w:t>
            </w:r>
            <w:r w:rsidR="00D43304" w:rsidRPr="008674D1">
              <w:rPr>
                <w:rFonts w:ascii="Times New Roman" w:hAnsi="Times New Roman" w:cs="Times New Roman"/>
              </w:rPr>
              <w:t xml:space="preserve">. Ši veikla bus įgyvendinama VVL ir Sostinės regionuose. </w:t>
            </w:r>
          </w:p>
          <w:p w:rsidR="00D43304" w:rsidRPr="008674D1" w:rsidRDefault="00D43304" w:rsidP="008674D1">
            <w:pPr>
              <w:spacing w:before="60" w:after="60"/>
              <w:jc w:val="both"/>
              <w:rPr>
                <w:rFonts w:ascii="Times New Roman" w:hAnsi="Times New Roman" w:cs="Times New Roman"/>
              </w:rPr>
            </w:pPr>
            <w:r w:rsidRPr="008674D1">
              <w:rPr>
                <w:rFonts w:ascii="Times New Roman" w:hAnsi="Times New Roman" w:cs="Times New Roman"/>
                <w:b/>
              </w:rPr>
              <w:t xml:space="preserve">Vykdyti nuo </w:t>
            </w:r>
            <w:r w:rsidR="00ED25BF" w:rsidRPr="008674D1">
              <w:rPr>
                <w:rFonts w:ascii="Times New Roman" w:hAnsi="Times New Roman" w:cs="Times New Roman"/>
                <w:b/>
              </w:rPr>
              <w:t>psichoaktyviųjų</w:t>
            </w:r>
            <w:r w:rsidRPr="008674D1">
              <w:rPr>
                <w:rFonts w:ascii="Times New Roman" w:hAnsi="Times New Roman" w:cs="Times New Roman"/>
                <w:b/>
              </w:rPr>
              <w:t xml:space="preserve"> medžiagų priklausomų asmenų psichosocialinę reabilitaciją ir reintegraciją</w:t>
            </w:r>
            <w:r w:rsidRPr="008674D1">
              <w:rPr>
                <w:rFonts w:ascii="Times New Roman" w:hAnsi="Times New Roman" w:cs="Times New Roman"/>
              </w:rPr>
              <w:t xml:space="preserve">: </w:t>
            </w:r>
            <w:r w:rsidR="00232A76" w:rsidRPr="008674D1">
              <w:rPr>
                <w:rFonts w:ascii="Times New Roman" w:hAnsi="Times New Roman" w:cs="Times New Roman"/>
              </w:rPr>
              <w:t xml:space="preserve">vykdant </w:t>
            </w:r>
            <w:r w:rsidRPr="008674D1">
              <w:rPr>
                <w:rFonts w:ascii="Times New Roman" w:hAnsi="Times New Roman" w:cs="Times New Roman"/>
              </w:rPr>
              <w:t>reabilitacijos ir reint</w:t>
            </w:r>
            <w:r w:rsidR="00C90AAC" w:rsidRPr="008674D1">
              <w:rPr>
                <w:rFonts w:ascii="Times New Roman" w:hAnsi="Times New Roman" w:cs="Times New Roman"/>
              </w:rPr>
              <w:t>e</w:t>
            </w:r>
            <w:r w:rsidRPr="008674D1">
              <w:rPr>
                <w:rFonts w:ascii="Times New Roman" w:hAnsi="Times New Roman" w:cs="Times New Roman"/>
              </w:rPr>
              <w:t>gracijos veikl</w:t>
            </w:r>
            <w:r w:rsidR="00232A76" w:rsidRPr="008674D1">
              <w:rPr>
                <w:rFonts w:ascii="Times New Roman" w:hAnsi="Times New Roman" w:cs="Times New Roman"/>
              </w:rPr>
              <w:t>as,</w:t>
            </w:r>
            <w:r w:rsidRPr="008674D1">
              <w:rPr>
                <w:rFonts w:ascii="Times New Roman" w:hAnsi="Times New Roman" w:cs="Times New Roman"/>
              </w:rPr>
              <w:t xml:space="preserve"> ypa</w:t>
            </w:r>
            <w:r w:rsidR="00232A76" w:rsidRPr="008674D1">
              <w:rPr>
                <w:rFonts w:ascii="Times New Roman" w:hAnsi="Times New Roman" w:cs="Times New Roman"/>
              </w:rPr>
              <w:t>č</w:t>
            </w:r>
            <w:r w:rsidRPr="008674D1">
              <w:rPr>
                <w:rFonts w:ascii="Times New Roman" w:hAnsi="Times New Roman" w:cs="Times New Roman"/>
              </w:rPr>
              <w:t xml:space="preserve"> </w:t>
            </w:r>
            <w:r w:rsidR="00232A76" w:rsidRPr="008674D1">
              <w:rPr>
                <w:rFonts w:ascii="Times New Roman" w:hAnsi="Times New Roman" w:cs="Times New Roman"/>
              </w:rPr>
              <w:t xml:space="preserve">daug </w:t>
            </w:r>
            <w:r w:rsidRPr="008674D1">
              <w:rPr>
                <w:rFonts w:ascii="Times New Roman" w:hAnsi="Times New Roman" w:cs="Times New Roman"/>
              </w:rPr>
              <w:t>dėmes</w:t>
            </w:r>
            <w:r w:rsidR="00232A76" w:rsidRPr="008674D1">
              <w:rPr>
                <w:rFonts w:ascii="Times New Roman" w:hAnsi="Times New Roman" w:cs="Times New Roman"/>
              </w:rPr>
              <w:t>io</w:t>
            </w:r>
            <w:r w:rsidRPr="008674D1">
              <w:rPr>
                <w:rFonts w:ascii="Times New Roman" w:hAnsi="Times New Roman" w:cs="Times New Roman"/>
              </w:rPr>
              <w:t xml:space="preserve"> </w:t>
            </w:r>
            <w:r w:rsidR="00232A76" w:rsidRPr="008674D1">
              <w:rPr>
                <w:rFonts w:ascii="Times New Roman" w:hAnsi="Times New Roman" w:cs="Times New Roman"/>
              </w:rPr>
              <w:t xml:space="preserve">numatoma </w:t>
            </w:r>
            <w:r w:rsidRPr="008674D1">
              <w:rPr>
                <w:rFonts w:ascii="Times New Roman" w:hAnsi="Times New Roman" w:cs="Times New Roman"/>
              </w:rPr>
              <w:t>skir</w:t>
            </w:r>
            <w:r w:rsidR="00232A76" w:rsidRPr="008674D1">
              <w:rPr>
                <w:rFonts w:ascii="Times New Roman" w:hAnsi="Times New Roman" w:cs="Times New Roman"/>
              </w:rPr>
              <w:t>ti</w:t>
            </w:r>
            <w:r w:rsidRPr="008674D1">
              <w:rPr>
                <w:rFonts w:ascii="Times New Roman" w:hAnsi="Times New Roman" w:cs="Times New Roman"/>
              </w:rPr>
              <w:t xml:space="preserve"> paslaugų vaikams ar asmenims, auginantiems vaikus, </w:t>
            </w:r>
            <w:r w:rsidR="00C004FC" w:rsidRPr="008674D1">
              <w:rPr>
                <w:rFonts w:ascii="Times New Roman" w:hAnsi="Times New Roman" w:cs="Times New Roman"/>
              </w:rPr>
              <w:t>prieinamumo</w:t>
            </w:r>
            <w:r w:rsidR="00232A76" w:rsidRPr="008674D1">
              <w:rPr>
                <w:rFonts w:ascii="Times New Roman" w:hAnsi="Times New Roman" w:cs="Times New Roman"/>
              </w:rPr>
              <w:t xml:space="preserve"> </w:t>
            </w:r>
            <w:r w:rsidRPr="008674D1">
              <w:rPr>
                <w:rFonts w:ascii="Times New Roman" w:hAnsi="Times New Roman" w:cs="Times New Roman"/>
              </w:rPr>
              <w:t xml:space="preserve">didinimui. Ši veikla bus įgyvendinama VVL ir Sostinės regionuose. </w:t>
            </w:r>
          </w:p>
          <w:p w:rsidR="00D43304" w:rsidRPr="008674D1" w:rsidRDefault="00232A76" w:rsidP="008674D1">
            <w:pPr>
              <w:spacing w:before="60" w:after="60"/>
              <w:jc w:val="both"/>
              <w:rPr>
                <w:rFonts w:ascii="Times New Roman" w:hAnsi="Times New Roman" w:cs="Times New Roman"/>
              </w:rPr>
            </w:pPr>
            <w:r w:rsidRPr="008674D1">
              <w:rPr>
                <w:rFonts w:ascii="Times New Roman" w:hAnsi="Times New Roman" w:cs="Times New Roman"/>
                <w:b/>
              </w:rPr>
              <w:t xml:space="preserve">Tobulinti </w:t>
            </w:r>
            <w:r w:rsidR="00D43304" w:rsidRPr="008674D1">
              <w:rPr>
                <w:rFonts w:ascii="Times New Roman" w:hAnsi="Times New Roman" w:cs="Times New Roman"/>
                <w:b/>
              </w:rPr>
              <w:t xml:space="preserve">socialinės srities viešųjų paslaugų pasidalijimo su </w:t>
            </w:r>
            <w:r w:rsidR="00ED25BF" w:rsidRPr="008674D1">
              <w:rPr>
                <w:rFonts w:ascii="Times New Roman" w:hAnsi="Times New Roman" w:cs="Times New Roman"/>
                <w:b/>
              </w:rPr>
              <w:t>nevyriausybinėmis ir bendruomeninėmis</w:t>
            </w:r>
            <w:r w:rsidR="00D43304" w:rsidRPr="008674D1">
              <w:rPr>
                <w:rFonts w:ascii="Times New Roman" w:hAnsi="Times New Roman" w:cs="Times New Roman"/>
                <w:b/>
              </w:rPr>
              <w:t xml:space="preserve"> </w:t>
            </w:r>
            <w:r w:rsidR="00ED25BF" w:rsidRPr="008674D1">
              <w:rPr>
                <w:rFonts w:ascii="Times New Roman" w:hAnsi="Times New Roman" w:cs="Times New Roman"/>
                <w:b/>
              </w:rPr>
              <w:t>organizacijomis</w:t>
            </w:r>
            <w:r w:rsidR="00D43304" w:rsidRPr="008674D1">
              <w:rPr>
                <w:rFonts w:ascii="Times New Roman" w:hAnsi="Times New Roman" w:cs="Times New Roman"/>
                <w:b/>
              </w:rPr>
              <w:t xml:space="preserve"> modelį</w:t>
            </w:r>
            <w:r w:rsidR="00D43304" w:rsidRPr="008674D1">
              <w:rPr>
                <w:rFonts w:ascii="Times New Roman" w:hAnsi="Times New Roman" w:cs="Times New Roman"/>
              </w:rPr>
              <w:t>: prisidedant prie Lietuvos socialinės ekonomikos skatinimo</w:t>
            </w:r>
            <w:r w:rsidR="00835DEA" w:rsidRPr="008674D1">
              <w:rPr>
                <w:rFonts w:ascii="Times New Roman" w:hAnsi="Times New Roman" w:cs="Times New Roman"/>
              </w:rPr>
              <w:t>, tobulinti paslaugų pasidalijimo modelį</w:t>
            </w:r>
            <w:r w:rsidR="00D43304" w:rsidRPr="008674D1">
              <w:rPr>
                <w:rFonts w:ascii="Times New Roman" w:hAnsi="Times New Roman" w:cs="Times New Roman"/>
              </w:rPr>
              <w:t>. Ši veikla bus įgyvendinama VVL ir Sostinės regionuose.</w:t>
            </w:r>
          </w:p>
          <w:p w:rsidR="00D43304" w:rsidRPr="008674D1" w:rsidRDefault="00D43304" w:rsidP="008674D1">
            <w:pPr>
              <w:spacing w:before="60" w:after="60"/>
              <w:jc w:val="both"/>
              <w:rPr>
                <w:rFonts w:ascii="Times New Roman" w:eastAsia="Times New Roman" w:hAnsi="Times New Roman" w:cs="Times New Roman"/>
                <w:bCs/>
              </w:rPr>
            </w:pPr>
            <w:r w:rsidRPr="008674D1">
              <w:rPr>
                <w:rFonts w:ascii="Times New Roman" w:eastAsia="Times New Roman" w:hAnsi="Times New Roman" w:cs="Times New Roman"/>
                <w:b/>
                <w:bCs/>
              </w:rPr>
              <w:lastRenderedPageBreak/>
              <w:t>Skatinti prevencines priemones, stiprinančias visuomenės sveikatą bei psichologinę gerovę ir atsparumą</w:t>
            </w:r>
            <w:r w:rsidRPr="008674D1">
              <w:rPr>
                <w:rFonts w:ascii="Times New Roman" w:eastAsia="Times New Roman" w:hAnsi="Times New Roman" w:cs="Times New Roman"/>
              </w:rPr>
              <w:t>:</w:t>
            </w:r>
            <w:r w:rsidRPr="008674D1">
              <w:rPr>
                <w:rFonts w:ascii="Times New Roman" w:eastAsia="Times New Roman" w:hAnsi="Times New Roman" w:cs="Times New Roman"/>
                <w:bCs/>
              </w:rPr>
              <w:t xml:space="preserve"> integruoto visuomenės sveikatos priežiūros modelio, inovatyvių visuomenės sveikatos paslaugų sukūrimas ir įdiegimas, rizikos sveikatai veiksnių, lemiančių lėtinių neinfekcinių, užkrečiamųjų ligų, profesinių ligų plitimą bei naujai atsirandančių grėsmių ir iššūkių valdymo gerinimas, sveikatos raštingumo, visuomenės sveikatos paslaugų prieinamumo ir kokybės tikslinėms grupėms didinimas. Įgyvendinant prevencines priemones numatoma didinti psichikos sveikatos stiprinimo, priklausomybės ligų ir savižudybių prevencijos paslaugų prieinamumą ir skatinti įvairias iniciatyvas tikslinėse grupėse. Prevencinės priemonės apimtų sveikatos priežiūros specialistų kvalifikacijos tobulinimą, bandomųjų projektų, naujų iniciatyvų diegimą, skaitmeninių ir inovatyvių priemonių ir bendruomeninių iniciatyvų skatinimą. Šios veiklos bus įgyvendinamos VVL ir Sostinės regionuose.</w:t>
            </w:r>
          </w:p>
          <w:p w:rsidR="00D43304" w:rsidRPr="008674D1" w:rsidRDefault="00D43304" w:rsidP="008674D1">
            <w:pPr>
              <w:spacing w:before="60" w:after="60"/>
              <w:jc w:val="both"/>
              <w:rPr>
                <w:rFonts w:ascii="Times New Roman" w:eastAsia="Times New Roman" w:hAnsi="Times New Roman" w:cs="Times New Roman"/>
                <w:bCs/>
              </w:rPr>
            </w:pPr>
            <w:r w:rsidRPr="008674D1">
              <w:rPr>
                <w:rFonts w:ascii="Times New Roman" w:eastAsia="Times New Roman" w:hAnsi="Times New Roman" w:cs="Times New Roman"/>
                <w:b/>
              </w:rPr>
              <w:t xml:space="preserve">Stiprinti </w:t>
            </w:r>
            <w:r w:rsidR="003F1297" w:rsidRPr="008674D1">
              <w:rPr>
                <w:rFonts w:ascii="Times New Roman" w:eastAsia="Times New Roman" w:hAnsi="Times New Roman" w:cs="Times New Roman"/>
                <w:b/>
              </w:rPr>
              <w:t>PSP</w:t>
            </w:r>
            <w:r w:rsidRPr="008674D1">
              <w:rPr>
                <w:rFonts w:ascii="Times New Roman" w:eastAsia="Times New Roman" w:hAnsi="Times New Roman" w:cs="Times New Roman"/>
                <w:bCs/>
              </w:rPr>
              <w:t>: numatoma didinti PSP komandos teikiamų paslaugų spektrą,</w:t>
            </w:r>
            <w:r w:rsidRPr="008674D1">
              <w:rPr>
                <w:rFonts w:ascii="Times New Roman" w:hAnsi="Times New Roman" w:cs="Times New Roman"/>
              </w:rPr>
              <w:t xml:space="preserve"> </w:t>
            </w:r>
            <w:r w:rsidRPr="008674D1">
              <w:rPr>
                <w:rFonts w:ascii="Times New Roman" w:eastAsia="Times New Roman" w:hAnsi="Times New Roman" w:cs="Times New Roman"/>
                <w:bCs/>
              </w:rPr>
              <w:t>finansuoti PSP komandos narių kompetencijų stiprinimą, integruotų paslaugų teikimą. Stiprinant užkrečiamų ligų valdymą numatoma investicijas skirti infekcijų kontrolės komandų formavimui, specialistų kvalifikacijos tobulinimui ir perkvalifikavimui, tęsti socialinę paramą rizikos grupėms ambulatorinio tuberkuliozės gydymo metu stiprinti pacientų bei jų artimųjų žinias ir įgūdžius, ypač susijusius su savarankišku lėtinių ligų valdymu. Numatoma tobulinti PSP įstaigų veiklos vertinimo sistemą, diegti paciento kelio PSP grandyje modelį integruojant visuomenės sveikatos priežiūros paslaugas. Numatoma didelį dėmesį skirti naujų inovatyvių PSP veiklos ir efektyvių paslaugų teikimo modelių sukūrimui, išbandymui, diegimui ir jau esamų plėtojimui</w:t>
            </w:r>
            <w:r w:rsidR="005D76A4" w:rsidRPr="008674D1">
              <w:rPr>
                <w:rFonts w:ascii="Times New Roman" w:eastAsia="Times New Roman" w:hAnsi="Times New Roman" w:cs="Times New Roman"/>
                <w:bCs/>
              </w:rPr>
              <w:t>,</w:t>
            </w:r>
            <w:r w:rsidRPr="008674D1">
              <w:rPr>
                <w:rFonts w:ascii="Times New Roman" w:eastAsia="Times New Roman" w:hAnsi="Times New Roman" w:cs="Times New Roman"/>
                <w:bCs/>
              </w:rPr>
              <w:t xml:space="preserve"> gerinant neįgaliųjų ir turinčių specialių poreikių bei poliligotų pacientų priežiūrą, stiprinant tęstinę ir integruotą psichikos sveikatos priežiūrą (taikant atvejo vadybą, diegiant inovatyvius modelius ir teikiant paslaugas bendruomenėje). Šios veiklos bus įgyvendinamos VVL regione.</w:t>
            </w:r>
          </w:p>
          <w:p w:rsidR="00D43304" w:rsidRPr="008674D1" w:rsidRDefault="00D43304" w:rsidP="008674D1">
            <w:pPr>
              <w:spacing w:before="60" w:after="60"/>
              <w:jc w:val="both"/>
              <w:rPr>
                <w:rFonts w:ascii="Times New Roman" w:eastAsia="Times New Roman" w:hAnsi="Times New Roman" w:cs="Times New Roman"/>
                <w:bCs/>
              </w:rPr>
            </w:pPr>
            <w:r w:rsidRPr="008674D1">
              <w:rPr>
                <w:rFonts w:ascii="Times New Roman" w:eastAsia="Times New Roman" w:hAnsi="Times New Roman" w:cs="Times New Roman"/>
                <w:b/>
              </w:rPr>
              <w:t>Gerinti aukštos kokybės specializuotos sveikatos priežiūros prieinamumą</w:t>
            </w:r>
            <w:r w:rsidRPr="008674D1">
              <w:rPr>
                <w:rFonts w:ascii="Times New Roman" w:eastAsia="Times New Roman" w:hAnsi="Times New Roman" w:cs="Times New Roman"/>
              </w:rPr>
              <w:t xml:space="preserve">: </w:t>
            </w:r>
            <w:r w:rsidR="00ED25BF" w:rsidRPr="008674D1">
              <w:rPr>
                <w:rFonts w:ascii="Times New Roman" w:eastAsia="Times New Roman" w:hAnsi="Times New Roman" w:cs="Times New Roman"/>
                <w:bCs/>
              </w:rPr>
              <w:t xml:space="preserve">prioritetas </w:t>
            </w:r>
            <w:r w:rsidRPr="008674D1">
              <w:rPr>
                <w:rFonts w:ascii="Times New Roman" w:eastAsia="Times New Roman" w:hAnsi="Times New Roman" w:cs="Times New Roman"/>
                <w:bCs/>
              </w:rPr>
              <w:t>bus teikiamas sveikatos priežiūros specialistų kvalifikacijos tobulinimui, trūkstamų specialybių reik</w:t>
            </w:r>
            <w:r w:rsidR="00ED25BF" w:rsidRPr="008674D1">
              <w:rPr>
                <w:rFonts w:ascii="Times New Roman" w:eastAsia="Times New Roman" w:hAnsi="Times New Roman" w:cs="Times New Roman"/>
                <w:bCs/>
              </w:rPr>
              <w:t xml:space="preserve">iamos kvalifikacijos įgijimui, </w:t>
            </w:r>
            <w:r w:rsidRPr="008674D1">
              <w:rPr>
                <w:rFonts w:ascii="Times New Roman" w:eastAsia="Times New Roman" w:hAnsi="Times New Roman" w:cs="Times New Roman"/>
                <w:bCs/>
              </w:rPr>
              <w:t>diagnostikos ir gydymo standartų, valdymo metodinių dokumentų parengimui ir įdiegimui, tikslinių asmenų grupių sveikatos raštingumo didinimui, pacientų įgalinimo veikloms, arčiau bendruomenės teikiamų paslaugų prieinamumo didinimui. Planuojama skatinti inovatyvių paslaugų teikimo modelių sukūrimą ir įdiegimą, esamų paslaugų teikimo modelių tobulinimą. Numatoma finansuoti bandomųjų paslaugų teikimo ir apmokėjimo modelių sukūrimą, išbandymą, įdiegimą. Šios veiklos bus įgyvendinamos VVL regione.</w:t>
            </w:r>
          </w:p>
          <w:p w:rsidR="00D43304" w:rsidRPr="008674D1" w:rsidRDefault="00D43304" w:rsidP="008674D1">
            <w:pPr>
              <w:spacing w:before="60" w:after="60"/>
              <w:jc w:val="both"/>
              <w:rPr>
                <w:rFonts w:ascii="Times New Roman" w:eastAsia="Times New Roman" w:hAnsi="Times New Roman" w:cs="Times New Roman"/>
                <w:bCs/>
                <w:iCs/>
              </w:rPr>
            </w:pPr>
            <w:r w:rsidRPr="008674D1">
              <w:rPr>
                <w:rFonts w:ascii="Times New Roman" w:eastAsia="Times New Roman" w:hAnsi="Times New Roman" w:cs="Times New Roman"/>
                <w:b/>
              </w:rPr>
              <w:t xml:space="preserve">Plėtoti </w:t>
            </w:r>
            <w:r w:rsidR="004264C4" w:rsidRPr="008674D1">
              <w:rPr>
                <w:rFonts w:ascii="Times New Roman" w:eastAsia="Times New Roman" w:hAnsi="Times New Roman" w:cs="Times New Roman"/>
                <w:b/>
              </w:rPr>
              <w:t xml:space="preserve">IPP </w:t>
            </w:r>
            <w:r w:rsidRPr="008674D1">
              <w:rPr>
                <w:rFonts w:ascii="Times New Roman" w:eastAsia="Times New Roman" w:hAnsi="Times New Roman" w:cs="Times New Roman"/>
                <w:b/>
              </w:rPr>
              <w:t>sistemą:</w:t>
            </w:r>
            <w:r w:rsidRPr="008674D1">
              <w:rPr>
                <w:rFonts w:ascii="Times New Roman" w:eastAsia="Times New Roman" w:hAnsi="Times New Roman" w:cs="Times New Roman"/>
                <w:bCs/>
              </w:rPr>
              <w:t xml:space="preserve"> numatoma finansuoti specialistų, teikiančių </w:t>
            </w:r>
            <w:r w:rsidR="004264C4" w:rsidRPr="008674D1">
              <w:rPr>
                <w:rFonts w:ascii="Times New Roman" w:eastAsia="Times New Roman" w:hAnsi="Times New Roman" w:cs="Times New Roman"/>
                <w:bCs/>
              </w:rPr>
              <w:t>IPP</w:t>
            </w:r>
            <w:r w:rsidRPr="008674D1">
              <w:rPr>
                <w:rFonts w:ascii="Times New Roman" w:eastAsia="Times New Roman" w:hAnsi="Times New Roman" w:cs="Times New Roman"/>
                <w:bCs/>
              </w:rPr>
              <w:t xml:space="preserve"> stacionarinėje ir ambulatorinėje grandyse, kompetencijų bei kvalifikacijos įgijimą. Investicijos bus nukreiptos metodologinio centro</w:t>
            </w:r>
            <w:r w:rsidR="00ED25BF" w:rsidRPr="008674D1">
              <w:rPr>
                <w:rFonts w:ascii="Times New Roman" w:eastAsia="Times New Roman" w:hAnsi="Times New Roman" w:cs="Times New Roman"/>
                <w:bCs/>
              </w:rPr>
              <w:t xml:space="preserve"> </w:t>
            </w:r>
            <w:r w:rsidRPr="008674D1">
              <w:rPr>
                <w:rFonts w:ascii="Times New Roman" w:eastAsia="Times New Roman" w:hAnsi="Times New Roman" w:cs="Times New Roman"/>
                <w:bCs/>
              </w:rPr>
              <w:t xml:space="preserve">sukūrimui. </w:t>
            </w:r>
            <w:r w:rsidRPr="008674D1">
              <w:rPr>
                <w:rFonts w:ascii="Times New Roman" w:eastAsia="Times New Roman" w:hAnsi="Times New Roman" w:cs="Times New Roman"/>
                <w:bCs/>
                <w:iCs/>
              </w:rPr>
              <w:t xml:space="preserve">Taip pat bus finansuojamas tikslinių </w:t>
            </w:r>
            <w:r w:rsidR="004264C4" w:rsidRPr="008674D1">
              <w:rPr>
                <w:rFonts w:ascii="Times New Roman" w:eastAsia="Times New Roman" w:hAnsi="Times New Roman" w:cs="Times New Roman"/>
                <w:bCs/>
                <w:iCs/>
              </w:rPr>
              <w:t>IPP</w:t>
            </w:r>
            <w:r w:rsidRPr="008674D1">
              <w:rPr>
                <w:rFonts w:ascii="Times New Roman" w:eastAsia="Times New Roman" w:hAnsi="Times New Roman" w:cs="Times New Roman"/>
                <w:bCs/>
                <w:iCs/>
              </w:rPr>
              <w:t xml:space="preserve"> diegimas (</w:t>
            </w:r>
            <w:r w:rsidR="00ED25BF" w:rsidRPr="008674D1">
              <w:rPr>
                <w:rFonts w:ascii="Times New Roman" w:eastAsia="Times New Roman" w:hAnsi="Times New Roman" w:cs="Times New Roman"/>
                <w:bCs/>
                <w:iCs/>
              </w:rPr>
              <w:t>ypač demencijos ir Alzheimerio ligų srityse</w:t>
            </w:r>
            <w:r w:rsidRPr="008674D1">
              <w:rPr>
                <w:rFonts w:ascii="Times New Roman" w:eastAsia="Times New Roman" w:hAnsi="Times New Roman" w:cs="Times New Roman"/>
                <w:bCs/>
                <w:iCs/>
              </w:rPr>
              <w:t>) ir plėtojimas savivaldybių lygmens ASPĮ bei integralios pagalbos paslaugų užtikrinimas asmenims, kurie negali pasirūpinti savimi</w:t>
            </w:r>
            <w:r w:rsidRPr="008674D1">
              <w:rPr>
                <w:rFonts w:ascii="Times New Roman" w:eastAsia="Times New Roman" w:hAnsi="Times New Roman" w:cs="Times New Roman"/>
                <w:iCs/>
              </w:rPr>
              <w:t>; šeimos narių konsultavimas</w:t>
            </w:r>
            <w:r w:rsidRPr="008674D1">
              <w:rPr>
                <w:rFonts w:ascii="Times New Roman" w:eastAsia="Times New Roman" w:hAnsi="Times New Roman" w:cs="Times New Roman"/>
                <w:bCs/>
                <w:iCs/>
              </w:rPr>
              <w:t>. Šios veiklos bus įgyvendinamos VVL ir Sostinės regionuose.</w:t>
            </w:r>
          </w:p>
          <w:p w:rsidR="00D43304" w:rsidRPr="008674D1" w:rsidRDefault="00D43304" w:rsidP="008674D1">
            <w:pPr>
              <w:spacing w:before="60" w:after="60"/>
              <w:jc w:val="both"/>
              <w:rPr>
                <w:rFonts w:ascii="Times New Roman" w:hAnsi="Times New Roman" w:cs="Times New Roman"/>
              </w:rPr>
            </w:pPr>
            <w:r w:rsidRPr="008674D1">
              <w:rPr>
                <w:rFonts w:ascii="Times New Roman" w:eastAsia="Times New Roman" w:hAnsi="Times New Roman" w:cs="Times New Roman"/>
                <w:b/>
                <w:bCs/>
                <w:lang w:eastAsia="en-US" w:bidi="ar-SA"/>
              </w:rPr>
              <w:t>Užtikrinti sveikatos specialistų pasiūlą:</w:t>
            </w:r>
            <w:r w:rsidRPr="008674D1">
              <w:rPr>
                <w:rFonts w:ascii="Times New Roman" w:eastAsia="Times New Roman" w:hAnsi="Times New Roman" w:cs="Times New Roman"/>
                <w:bCs/>
                <w:lang w:eastAsia="en-US" w:bidi="ar-SA"/>
              </w:rPr>
              <w:t xml:space="preserve"> </w:t>
            </w:r>
            <w:r w:rsidRPr="008674D1">
              <w:rPr>
                <w:rFonts w:ascii="Times New Roman" w:eastAsia="Times New Roman" w:hAnsi="Times New Roman" w:cs="Times New Roman"/>
                <w:lang w:eastAsia="en-US" w:bidi="ar-SA"/>
              </w:rPr>
              <w:t xml:space="preserve">investuoti į specialistų rengimą, siekiant </w:t>
            </w:r>
            <w:r w:rsidR="006A198B" w:rsidRPr="008674D1">
              <w:rPr>
                <w:rFonts w:ascii="Times New Roman" w:eastAsia="Times New Roman" w:hAnsi="Times New Roman" w:cs="Times New Roman"/>
                <w:lang w:eastAsia="en-US" w:bidi="ar-SA"/>
              </w:rPr>
              <w:t xml:space="preserve">juos </w:t>
            </w:r>
            <w:r w:rsidRPr="008674D1">
              <w:rPr>
                <w:rFonts w:ascii="Times New Roman" w:eastAsia="Times New Roman" w:hAnsi="Times New Roman" w:cs="Times New Roman"/>
                <w:lang w:eastAsia="en-US" w:bidi="ar-SA"/>
              </w:rPr>
              <w:t xml:space="preserve">pritraukti darbui sveikatos sistemos prioritetinėse investavimo srityse; </w:t>
            </w:r>
            <w:r w:rsidRPr="008674D1">
              <w:rPr>
                <w:rFonts w:ascii="Times New Roman" w:eastAsia="Times New Roman" w:hAnsi="Times New Roman" w:cs="Times New Roman"/>
                <w:bCs/>
                <w:lang w:eastAsia="en-US" w:bidi="ar-SA"/>
              </w:rPr>
              <w:t xml:space="preserve">įgyvendinti paskatų sveikatos priežiūros specialistams </w:t>
            </w:r>
            <w:r w:rsidR="00C90AAC" w:rsidRPr="008674D1">
              <w:rPr>
                <w:rFonts w:ascii="Times New Roman" w:eastAsia="Times New Roman" w:hAnsi="Times New Roman" w:cs="Times New Roman"/>
                <w:bCs/>
                <w:lang w:eastAsia="en-US" w:bidi="ar-SA"/>
              </w:rPr>
              <w:t>priemones ir iniciatyvas, skirtas</w:t>
            </w:r>
            <w:r w:rsidR="00ED25BF" w:rsidRPr="008674D1">
              <w:rPr>
                <w:rFonts w:ascii="Times New Roman" w:eastAsia="Times New Roman" w:hAnsi="Times New Roman" w:cs="Times New Roman"/>
                <w:bCs/>
                <w:lang w:eastAsia="en-US" w:bidi="ar-SA"/>
              </w:rPr>
              <w:t xml:space="preserve"> specialistų trūkumui spręsti regionų</w:t>
            </w:r>
            <w:r w:rsidRPr="008674D1">
              <w:rPr>
                <w:rFonts w:ascii="Times New Roman" w:eastAsia="Times New Roman" w:hAnsi="Times New Roman" w:cs="Times New Roman"/>
                <w:bCs/>
                <w:lang w:eastAsia="en-US" w:bidi="ar-SA"/>
              </w:rPr>
              <w:t xml:space="preserve"> lygmeniu. Šios veiklos bus įgyvendinamos VVL regione</w:t>
            </w:r>
            <w:r w:rsidRPr="008674D1">
              <w:rPr>
                <w:rFonts w:ascii="Times New Roman" w:hAnsi="Times New Roman" w:cs="Times New Roman"/>
              </w:rPr>
              <w:t>.</w:t>
            </w:r>
          </w:p>
          <w:p w:rsidR="00EA57D7" w:rsidRPr="008674D1" w:rsidRDefault="00D43304" w:rsidP="008674D1">
            <w:pPr>
              <w:spacing w:before="60" w:after="60"/>
              <w:jc w:val="both"/>
              <w:rPr>
                <w:rFonts w:ascii="Times New Roman" w:hAnsi="Times New Roman" w:cs="Times New Roman"/>
              </w:rPr>
            </w:pPr>
            <w:r w:rsidRPr="008674D1">
              <w:rPr>
                <w:rFonts w:ascii="Times New Roman" w:eastAsia="Times New Roman" w:hAnsi="Times New Roman" w:cs="Times New Roman"/>
                <w:noProof/>
                <w:szCs w:val="24"/>
              </w:rPr>
              <w:t>Uždavinio veiklos (</w:t>
            </w:r>
            <w:r w:rsidRPr="008674D1">
              <w:rPr>
                <w:rFonts w:ascii="Times New Roman" w:eastAsia="Times New Roman" w:hAnsi="Times New Roman" w:cs="Times New Roman"/>
                <w:bCs/>
                <w:noProof/>
                <w:szCs w:val="24"/>
              </w:rPr>
              <w:t>veiksmų rūšys</w:t>
            </w:r>
            <w:r w:rsidRPr="008674D1">
              <w:rPr>
                <w:rFonts w:ascii="Times New Roman" w:eastAsia="Times New Roman" w:hAnsi="Times New Roman" w:cs="Times New Roman"/>
                <w:noProof/>
                <w:szCs w:val="24"/>
              </w:rPr>
              <w:t xml:space="preserve">) įvertintos vadovaujantis </w:t>
            </w:r>
            <w:r w:rsidRPr="008674D1">
              <w:rPr>
                <w:rFonts w:ascii="Times New Roman" w:eastAsia="Times New Roman" w:hAnsi="Times New Roman" w:cs="Times New Roman"/>
                <w:bCs/>
                <w:noProof/>
                <w:szCs w:val="24"/>
              </w:rPr>
              <w:t>EGADP</w:t>
            </w:r>
            <w:r w:rsidRPr="008674D1">
              <w:rPr>
                <w:rFonts w:ascii="Times New Roman" w:eastAsia="Times New Roman" w:hAnsi="Times New Roman" w:cs="Times New Roman"/>
                <w:noProof/>
                <w:szCs w:val="24"/>
              </w:rPr>
              <w:t xml:space="preserve"> NRŽ gairėmis, todėl laikoma, kad  atitinka NRŽ principą.</w:t>
            </w:r>
          </w:p>
        </w:tc>
      </w:tr>
    </w:tbl>
    <w:p w:rsidR="00EF291A" w:rsidRPr="00C75119" w:rsidRDefault="00EF291A" w:rsidP="00783D09">
      <w:pPr>
        <w:pStyle w:val="Stilius1"/>
        <w:rPr>
          <w:rFonts w:eastAsia="Times New Roman"/>
          <w:iCs/>
          <w:noProof/>
          <w:lang w:eastAsia="lt-LT" w:bidi="lt-LT"/>
        </w:rPr>
      </w:pPr>
      <w:r w:rsidRPr="00C75119">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854"/>
      </w:tblGrid>
      <w:tr w:rsidR="00417303" w:rsidRPr="008674D1" w:rsidTr="00417303">
        <w:tc>
          <w:tcPr>
            <w:tcW w:w="9854" w:type="dxa"/>
          </w:tcPr>
          <w:p w:rsidR="00417303" w:rsidRPr="008674D1" w:rsidRDefault="008327AE" w:rsidP="008674D1">
            <w:pPr>
              <w:spacing w:before="60" w:after="60"/>
              <w:jc w:val="both"/>
              <w:rPr>
                <w:rFonts w:eastAsia="Calibri" w:cs="Times New Roman"/>
                <w:noProof/>
                <w:sz w:val="22"/>
                <w:lang w:eastAsia="lt-LT" w:bidi="lt-LT"/>
              </w:rPr>
            </w:pPr>
            <w:r w:rsidRPr="008674D1">
              <w:rPr>
                <w:rFonts w:eastAsia="Calibri" w:cs="Times New Roman"/>
                <w:noProof/>
                <w:sz w:val="22"/>
                <w:lang w:eastAsia="lt-LT" w:bidi="lt-LT"/>
              </w:rPr>
              <w:t>Asmenys, turintys intelekto ir (ar) psichikos negalią, ir jų šeimos (globėjai, rūpintojai); vaikai ir jauni asmenys, netekę tėvų globos; šeimos; asmenys, kuriems nustatytas socialinių paslaugų poreikis bei jų artimieji; vaikai, kuriems gresia skurdas arba socialinė atskirtis, ir jų šeimos (globėjai, rūpintojai); nuo psichoaktyvių</w:t>
            </w:r>
            <w:r w:rsidR="00C90AAC" w:rsidRPr="008674D1">
              <w:rPr>
                <w:rFonts w:eastAsia="Calibri" w:cs="Times New Roman"/>
                <w:noProof/>
                <w:sz w:val="22"/>
                <w:lang w:eastAsia="lt-LT" w:bidi="lt-LT"/>
              </w:rPr>
              <w:t>jų</w:t>
            </w:r>
            <w:r w:rsidRPr="008674D1">
              <w:rPr>
                <w:rFonts w:eastAsia="Calibri" w:cs="Times New Roman"/>
                <w:noProof/>
                <w:sz w:val="22"/>
                <w:lang w:eastAsia="lt-LT" w:bidi="lt-LT"/>
              </w:rPr>
              <w:t xml:space="preserve"> medžiagų priklausomi asmenys; paslaugas teikiančios ir administruojančios organizacijos (įstaigos); paslaugas teikiantys ir (ar) administruojantys darbuotojai</w:t>
            </w:r>
            <w:r w:rsidR="00052295" w:rsidRPr="008674D1">
              <w:rPr>
                <w:rFonts w:eastAsia="Calibri" w:cs="Times New Roman"/>
                <w:noProof/>
                <w:sz w:val="22"/>
                <w:lang w:eastAsia="lt-LT" w:bidi="lt-LT"/>
              </w:rPr>
              <w:t xml:space="preserve">: </w:t>
            </w:r>
            <w:r w:rsidRPr="008674D1">
              <w:rPr>
                <w:rFonts w:eastAsia="Calibri" w:cs="Times New Roman"/>
                <w:noProof/>
                <w:sz w:val="22"/>
                <w:lang w:eastAsia="lt-LT" w:bidi="lt-LT"/>
              </w:rPr>
              <w:t>socialiai pažeidžiami, socialinę riziką (atskirtį) patiriantys asmenys, įskaitant psichosocialinę negalią turin</w:t>
            </w:r>
            <w:r w:rsidR="00835DEA" w:rsidRPr="008674D1">
              <w:rPr>
                <w:rFonts w:eastAsia="Calibri" w:cs="Times New Roman"/>
                <w:noProof/>
                <w:sz w:val="22"/>
                <w:lang w:eastAsia="lt-LT" w:bidi="lt-LT"/>
              </w:rPr>
              <w:t>čius</w:t>
            </w:r>
            <w:r w:rsidRPr="008674D1">
              <w:rPr>
                <w:rFonts w:eastAsia="Calibri" w:cs="Times New Roman"/>
                <w:noProof/>
                <w:sz w:val="22"/>
                <w:lang w:eastAsia="lt-LT" w:bidi="lt-LT"/>
              </w:rPr>
              <w:t xml:space="preserve"> vaik</w:t>
            </w:r>
            <w:r w:rsidR="00835DEA" w:rsidRPr="008674D1">
              <w:rPr>
                <w:rFonts w:eastAsia="Calibri" w:cs="Times New Roman"/>
                <w:noProof/>
                <w:sz w:val="22"/>
                <w:lang w:eastAsia="lt-LT" w:bidi="lt-LT"/>
              </w:rPr>
              <w:t>us</w:t>
            </w:r>
            <w:r w:rsidRPr="008674D1">
              <w:rPr>
                <w:rFonts w:eastAsia="Calibri" w:cs="Times New Roman"/>
                <w:noProof/>
                <w:sz w:val="22"/>
                <w:lang w:eastAsia="lt-LT" w:bidi="lt-LT"/>
              </w:rPr>
              <w:t xml:space="preserve"> ir ju šeimos nari</w:t>
            </w:r>
            <w:r w:rsidR="00835DEA" w:rsidRPr="008674D1">
              <w:rPr>
                <w:rFonts w:eastAsia="Calibri" w:cs="Times New Roman"/>
                <w:noProof/>
                <w:sz w:val="22"/>
                <w:lang w:eastAsia="lt-LT" w:bidi="lt-LT"/>
              </w:rPr>
              <w:t>us</w:t>
            </w:r>
            <w:r w:rsidRPr="008674D1">
              <w:rPr>
                <w:rFonts w:eastAsia="Calibri" w:cs="Times New Roman"/>
                <w:noProof/>
                <w:sz w:val="22"/>
                <w:lang w:eastAsia="lt-LT" w:bidi="lt-LT"/>
              </w:rPr>
              <w:t xml:space="preserve"> bei globėj</w:t>
            </w:r>
            <w:r w:rsidR="00835DEA" w:rsidRPr="008674D1">
              <w:rPr>
                <w:rFonts w:eastAsia="Calibri" w:cs="Times New Roman"/>
                <w:noProof/>
                <w:sz w:val="22"/>
                <w:lang w:eastAsia="lt-LT" w:bidi="lt-LT"/>
              </w:rPr>
              <w:t>us</w:t>
            </w:r>
            <w:r w:rsidRPr="008674D1">
              <w:rPr>
                <w:rFonts w:eastAsia="Calibri" w:cs="Times New Roman"/>
                <w:noProof/>
                <w:sz w:val="22"/>
                <w:lang w:eastAsia="lt-LT" w:bidi="lt-LT"/>
              </w:rPr>
              <w:t>; neįgalūs asmenys</w:t>
            </w:r>
            <w:r w:rsidR="00052295" w:rsidRPr="008674D1">
              <w:rPr>
                <w:rFonts w:eastAsia="Calibri" w:cs="Times New Roman"/>
                <w:noProof/>
                <w:sz w:val="22"/>
                <w:lang w:eastAsia="lt-LT" w:bidi="lt-LT"/>
              </w:rPr>
              <w:t xml:space="preserve">: </w:t>
            </w:r>
            <w:r w:rsidRPr="008674D1">
              <w:rPr>
                <w:rFonts w:eastAsia="Calibri" w:cs="Times New Roman"/>
                <w:noProof/>
                <w:sz w:val="22"/>
                <w:lang w:eastAsia="lt-LT" w:bidi="lt-LT"/>
              </w:rPr>
              <w:t>senyvo amžiaus asmenys; vaikai; jaunimas; rizikos sveikatai veiksnius patiriantys asmenys; asmenys, priskiriami pagrindinių lėtinių neinfekcinių ligų didelės rizikos grupėms; asmenys, sergantys daugybinėmis lėtinėmis ligomis; asmenys, kuriems nustatytas ilgalaikės priežiūros poreikis; asmens ir visuomenės sveikatos priežiūros specialistai ir kiti sveikatos priežiūros srityje dirbantys specialistai.</w:t>
            </w:r>
          </w:p>
        </w:tc>
      </w:tr>
    </w:tbl>
    <w:p w:rsidR="00EF291A" w:rsidRPr="00C75119" w:rsidRDefault="00EF291A" w:rsidP="00783D09">
      <w:pPr>
        <w:pStyle w:val="Stilius1"/>
        <w:rPr>
          <w:rFonts w:eastAsia="Times New Roman"/>
          <w:iCs/>
          <w:noProof/>
          <w:lang w:eastAsia="lt-LT" w:bidi="lt-LT"/>
        </w:rPr>
      </w:pPr>
      <w:r w:rsidRPr="00C75119">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417303" w:rsidRPr="008674D1" w:rsidTr="00417303">
        <w:tc>
          <w:tcPr>
            <w:tcW w:w="9854" w:type="dxa"/>
          </w:tcPr>
          <w:p w:rsidR="00417303" w:rsidRPr="008674D1" w:rsidRDefault="008327AE" w:rsidP="008674D1">
            <w:pPr>
              <w:spacing w:before="60" w:after="60"/>
              <w:jc w:val="both"/>
              <w:rPr>
                <w:rFonts w:eastAsia="Calibri" w:cs="Times New Roman"/>
                <w:b/>
                <w:i/>
                <w:noProof/>
                <w:szCs w:val="24"/>
                <w:lang w:eastAsia="lt-LT" w:bidi="lt-LT"/>
              </w:rPr>
            </w:pPr>
            <w:r w:rsidRPr="008674D1">
              <w:rPr>
                <w:rFonts w:cs="Times New Roman"/>
                <w:sz w:val="22"/>
              </w:rPr>
              <w:lastRenderedPageBreak/>
              <w:t>Vykdant numatytas veiklas</w:t>
            </w:r>
            <w:r w:rsidR="00D43A78" w:rsidRPr="008674D1">
              <w:rPr>
                <w:rFonts w:cs="Times New Roman"/>
                <w:sz w:val="22"/>
              </w:rPr>
              <w:t>,</w:t>
            </w:r>
            <w:r w:rsidRPr="008674D1">
              <w:rPr>
                <w:rFonts w:cs="Times New Roman"/>
                <w:sz w:val="22"/>
              </w:rPr>
              <w:t xml:space="preserve"> prisidedama prie </w:t>
            </w:r>
            <w:r w:rsidR="00D43A78" w:rsidRPr="008674D1">
              <w:rPr>
                <w:rFonts w:cs="Times New Roman"/>
                <w:sz w:val="22"/>
              </w:rPr>
              <w:t>i</w:t>
            </w:r>
            <w:r w:rsidRPr="008674D1">
              <w:rPr>
                <w:rFonts w:cs="Times New Roman"/>
                <w:sz w:val="22"/>
              </w:rPr>
              <w:t>nstitucinės globos pertvarkos. Pertvarka įgyvendinama siekiant skatinti ir užtikrinti visų neįgaliųjų visapusišką ir lygiateisį naudojimąsi visomis žmogaus teisėmis ir pagrindinėmis laisvėmis, skatinti pagarbą šių asmenų prigimtiniam orumui, kaip nustatyta Neįgaliųjų teisių konvencijoje. Tiesiogiai lygybės ir nediskriminavimo dėl negalios, amžiaus, socialinės padėties principas bus įgyvendinamas per veiklas, skirtas nestacionari</w:t>
            </w:r>
            <w:r w:rsidR="00D43A78" w:rsidRPr="008674D1">
              <w:rPr>
                <w:rFonts w:cs="Times New Roman"/>
                <w:sz w:val="22"/>
              </w:rPr>
              <w:t>oms</w:t>
            </w:r>
            <w:r w:rsidRPr="008674D1">
              <w:rPr>
                <w:rFonts w:cs="Times New Roman"/>
                <w:sz w:val="22"/>
              </w:rPr>
              <w:t>, bendruomenin</w:t>
            </w:r>
            <w:r w:rsidR="00D43A78" w:rsidRPr="008674D1">
              <w:rPr>
                <w:rFonts w:cs="Times New Roman"/>
                <w:sz w:val="22"/>
              </w:rPr>
              <w:t>ėms</w:t>
            </w:r>
            <w:r w:rsidRPr="008674D1">
              <w:rPr>
                <w:rFonts w:cs="Times New Roman"/>
                <w:sz w:val="22"/>
              </w:rPr>
              <w:t xml:space="preserve"> paslaug</w:t>
            </w:r>
            <w:r w:rsidR="00D43A78" w:rsidRPr="008674D1">
              <w:rPr>
                <w:rFonts w:cs="Times New Roman"/>
                <w:sz w:val="22"/>
              </w:rPr>
              <w:t>oms plėtoti</w:t>
            </w:r>
            <w:r w:rsidRPr="008674D1">
              <w:rPr>
                <w:rFonts w:cs="Times New Roman"/>
                <w:sz w:val="22"/>
              </w:rPr>
              <w:t xml:space="preserve"> asmenims, kuriems nustatytas socialinių paslaugų poreikis ir kurie negali pasirūpinti savimi. Be to, dalis paslaugų suteiks galimybę įsidarbinti ir padidinti namų ūkio pajamas asmenims, kurie prižiūri savimi pasirūpinti negalinčius šeimos narius, sugrįžti į </w:t>
            </w:r>
            <w:r w:rsidR="002F4119" w:rsidRPr="008674D1">
              <w:rPr>
                <w:rFonts w:cs="Times New Roman"/>
                <w:sz w:val="22"/>
              </w:rPr>
              <w:t>DR</w:t>
            </w:r>
            <w:r w:rsidRPr="008674D1">
              <w:rPr>
                <w:rFonts w:cs="Times New Roman"/>
                <w:sz w:val="22"/>
              </w:rPr>
              <w:t xml:space="preserve"> ir gauti pajamas asmenims iš specifinių socialinės rizikos grupių (pvz., priklausomybių turintiems asmenims).</w:t>
            </w:r>
          </w:p>
        </w:tc>
      </w:tr>
    </w:tbl>
    <w:p w:rsidR="00EF291A" w:rsidRPr="00C75119" w:rsidRDefault="00EF291A" w:rsidP="00783D09">
      <w:pPr>
        <w:pStyle w:val="Stilius1"/>
        <w:rPr>
          <w:rFonts w:eastAsia="Times New Roman"/>
          <w:noProof/>
          <w:lang w:eastAsia="lt-LT" w:bidi="lt-LT"/>
        </w:rPr>
      </w:pPr>
      <w:r w:rsidRPr="00C75119">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854"/>
      </w:tblGrid>
      <w:tr w:rsidR="00493EF2" w:rsidRPr="008674D1" w:rsidTr="00493EF2">
        <w:tc>
          <w:tcPr>
            <w:tcW w:w="9854" w:type="dxa"/>
          </w:tcPr>
          <w:p w:rsidR="00493EF2" w:rsidRPr="008674D1" w:rsidRDefault="00493EF2" w:rsidP="008674D1">
            <w:pPr>
              <w:spacing w:before="60" w:after="60"/>
              <w:jc w:val="both"/>
              <w:rPr>
                <w:rFonts w:cs="Times New Roman"/>
                <w:bCs/>
                <w:color w:val="000000"/>
                <w:sz w:val="22"/>
              </w:rPr>
            </w:pPr>
            <w:r w:rsidRPr="008674D1">
              <w:rPr>
                <w:rFonts w:eastAsia="Calibri" w:cs="Times New Roman"/>
                <w:noProof/>
                <w:sz w:val="22"/>
                <w:lang w:eastAsia="lt-LT" w:bidi="lt-LT"/>
              </w:rPr>
              <w:t>VVL regionas, Sostinės regionas</w:t>
            </w:r>
            <w:r w:rsidRPr="008674D1">
              <w:rPr>
                <w:rFonts w:cs="Times New Roman"/>
                <w:bCs/>
                <w:color w:val="000000"/>
                <w:sz w:val="22"/>
              </w:rPr>
              <w:t>.</w:t>
            </w:r>
          </w:p>
          <w:p w:rsidR="00D945B2" w:rsidRPr="008674D1" w:rsidRDefault="00D43A78" w:rsidP="008674D1">
            <w:pPr>
              <w:spacing w:before="60" w:after="60"/>
              <w:jc w:val="both"/>
              <w:rPr>
                <w:rFonts w:cs="Times New Roman"/>
                <w:bCs/>
                <w:color w:val="000000"/>
                <w:sz w:val="22"/>
              </w:rPr>
            </w:pPr>
            <w:r w:rsidRPr="008674D1">
              <w:rPr>
                <w:rFonts w:cs="Times New Roman"/>
                <w:bCs/>
                <w:color w:val="000000"/>
                <w:sz w:val="22"/>
              </w:rPr>
              <w:t>Įgyvendinant u</w:t>
            </w:r>
            <w:r w:rsidR="00D945B2" w:rsidRPr="008674D1">
              <w:rPr>
                <w:rFonts w:cs="Times New Roman"/>
                <w:bCs/>
                <w:color w:val="000000"/>
                <w:sz w:val="22"/>
              </w:rPr>
              <w:t>ždavin</w:t>
            </w:r>
            <w:r w:rsidRPr="008674D1">
              <w:rPr>
                <w:rFonts w:cs="Times New Roman"/>
                <w:bCs/>
                <w:color w:val="000000"/>
                <w:sz w:val="22"/>
              </w:rPr>
              <w:t>į numatytomis</w:t>
            </w:r>
            <w:r w:rsidR="00D945B2" w:rsidRPr="008674D1">
              <w:rPr>
                <w:rFonts w:cs="Times New Roman"/>
                <w:bCs/>
                <w:color w:val="000000"/>
                <w:sz w:val="22"/>
              </w:rPr>
              <w:t xml:space="preserve"> investicijomis gali būti remiama dalis tvarios miestų ir </w:t>
            </w:r>
            <w:r w:rsidR="004C2FDD" w:rsidRPr="008674D1">
              <w:rPr>
                <w:rFonts w:cs="Times New Roman"/>
                <w:bCs/>
                <w:color w:val="000000"/>
                <w:sz w:val="22"/>
              </w:rPr>
              <w:t>FZ</w:t>
            </w:r>
            <w:r w:rsidR="00D945B2" w:rsidRPr="008674D1">
              <w:rPr>
                <w:rFonts w:cs="Times New Roman"/>
                <w:bCs/>
                <w:color w:val="000000"/>
                <w:sz w:val="22"/>
              </w:rPr>
              <w:t xml:space="preserve"> plėtros veiksmų įgyvendinamų ITI būdu, šias investicijas derinant su Programos 5 prioriteto 5.1 ir 5.2 uždavini</w:t>
            </w:r>
            <w:r w:rsidRPr="008674D1">
              <w:rPr>
                <w:rFonts w:cs="Times New Roman"/>
                <w:bCs/>
                <w:color w:val="000000"/>
                <w:sz w:val="22"/>
              </w:rPr>
              <w:t>ais,</w:t>
            </w:r>
            <w:r w:rsidR="00D945B2" w:rsidRPr="008674D1">
              <w:rPr>
                <w:rFonts w:cs="Times New Roman"/>
                <w:bCs/>
                <w:color w:val="000000"/>
                <w:sz w:val="22"/>
              </w:rPr>
              <w:t xml:space="preserve"> siekiant bendrų tikslų sveikatos priežiūros srityje. Investicijų apimtis / detalumas derinami su atitinkamomis ministerijomis</w:t>
            </w:r>
            <w:r w:rsidRPr="008674D1">
              <w:rPr>
                <w:rFonts w:cs="Times New Roman"/>
                <w:bCs/>
                <w:color w:val="000000"/>
                <w:sz w:val="22"/>
              </w:rPr>
              <w:t>,</w:t>
            </w:r>
            <w:r w:rsidR="00D945B2" w:rsidRPr="008674D1">
              <w:rPr>
                <w:rFonts w:cs="Times New Roman"/>
                <w:bCs/>
                <w:color w:val="000000"/>
                <w:sz w:val="22"/>
              </w:rPr>
              <w:t xml:space="preserve"> rengiant nacionalines plėtros programas ir teritorines strategijas</w:t>
            </w:r>
            <w:r w:rsidRPr="008674D1">
              <w:rPr>
                <w:rFonts w:cs="Times New Roman"/>
                <w:bCs/>
                <w:color w:val="000000"/>
                <w:sz w:val="22"/>
              </w:rPr>
              <w:t>,</w:t>
            </w:r>
            <w:r w:rsidR="00D945B2" w:rsidRPr="008674D1">
              <w:rPr>
                <w:rFonts w:cs="Times New Roman"/>
                <w:bCs/>
                <w:color w:val="000000"/>
                <w:sz w:val="22"/>
              </w:rPr>
              <w:t xml:space="preserve"> ir priklauso nuo pasirenkamų uždavinių turinio.</w:t>
            </w:r>
          </w:p>
        </w:tc>
      </w:tr>
    </w:tbl>
    <w:p w:rsidR="00EF291A" w:rsidRPr="00C75119" w:rsidRDefault="00EF291A" w:rsidP="00783D09">
      <w:pPr>
        <w:pStyle w:val="Stilius1"/>
        <w:rPr>
          <w:rFonts w:eastAsia="Times New Roman"/>
          <w:iCs/>
          <w:noProof/>
          <w:lang w:eastAsia="lt-LT" w:bidi="lt-LT"/>
        </w:rPr>
      </w:pPr>
      <w:r w:rsidRPr="00C75119">
        <w:rPr>
          <w:noProof/>
          <w:lang w:eastAsia="lt-LT" w:bidi="lt-LT"/>
        </w:rPr>
        <w:t xml:space="preserve">Tarpregioniniai, tarp sienų ir tarpvalstybiniai veiksmai </w:t>
      </w:r>
    </w:p>
    <w:tbl>
      <w:tblPr>
        <w:tblStyle w:val="Lentelstinklelis"/>
        <w:tblW w:w="0" w:type="auto"/>
        <w:tblLook w:val="04A0" w:firstRow="1" w:lastRow="0" w:firstColumn="1" w:lastColumn="0" w:noHBand="0" w:noVBand="1"/>
      </w:tblPr>
      <w:tblGrid>
        <w:gridCol w:w="9854"/>
      </w:tblGrid>
      <w:tr w:rsidR="00493EF2" w:rsidRPr="008674D1" w:rsidTr="00493EF2">
        <w:tc>
          <w:tcPr>
            <w:tcW w:w="9854" w:type="dxa"/>
          </w:tcPr>
          <w:p w:rsidR="00493EF2" w:rsidRPr="008674D1" w:rsidRDefault="00993B5D" w:rsidP="008674D1">
            <w:pPr>
              <w:spacing w:before="60" w:after="60"/>
              <w:jc w:val="both"/>
              <w:rPr>
                <w:rFonts w:eastAsia="Calibri" w:cs="Times New Roman"/>
                <w:b/>
                <w:i/>
                <w:noProof/>
                <w:szCs w:val="24"/>
                <w:lang w:eastAsia="lt-LT" w:bidi="lt-LT"/>
              </w:rPr>
            </w:pPr>
            <w:r w:rsidRPr="008674D1">
              <w:rPr>
                <w:rFonts w:eastAsia="Calibri" w:cs="Times New Roman"/>
                <w:bCs/>
                <w:noProof/>
                <w:sz w:val="22"/>
                <w:lang w:eastAsia="lt-LT" w:bidi="lt-LT"/>
              </w:rPr>
              <w:t>Numatoma sudaryti visas galimybes prireikus juos atlikti</w:t>
            </w:r>
            <w:r w:rsidR="00493EF2" w:rsidRPr="008674D1">
              <w:rPr>
                <w:rFonts w:eastAsia="Calibri" w:cs="Times New Roman"/>
                <w:noProof/>
                <w:sz w:val="22"/>
                <w:lang w:eastAsia="lt-LT" w:bidi="lt-LT"/>
              </w:rPr>
              <w:t>.</w:t>
            </w:r>
          </w:p>
        </w:tc>
      </w:tr>
    </w:tbl>
    <w:p w:rsidR="00EF291A" w:rsidRPr="00C75119" w:rsidRDefault="00EF291A" w:rsidP="00783D09">
      <w:pPr>
        <w:pStyle w:val="Stilius1"/>
        <w:rPr>
          <w:rFonts w:eastAsia="Times New Roman"/>
          <w:iCs/>
          <w:noProof/>
          <w:lang w:eastAsia="lt-LT" w:bidi="lt-LT"/>
        </w:rPr>
      </w:pPr>
      <w:r w:rsidRPr="00C75119">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854"/>
      </w:tblGrid>
      <w:tr w:rsidR="00493EF2" w:rsidRPr="008674D1" w:rsidTr="00493EF2">
        <w:tc>
          <w:tcPr>
            <w:tcW w:w="9854" w:type="dxa"/>
          </w:tcPr>
          <w:p w:rsidR="00493EF2" w:rsidRPr="008674D1" w:rsidRDefault="00D43A78" w:rsidP="008674D1">
            <w:pPr>
              <w:spacing w:before="60" w:after="60"/>
              <w:jc w:val="both"/>
              <w:rPr>
                <w:rFonts w:cs="Times New Roman"/>
                <w:b/>
                <w:i/>
                <w:szCs w:val="24"/>
              </w:rPr>
            </w:pPr>
            <w:r w:rsidRPr="008674D1">
              <w:rPr>
                <w:rFonts w:eastAsia="Calibri" w:cs="Times New Roman"/>
                <w:noProof/>
                <w:sz w:val="22"/>
                <w:lang w:eastAsia="lt-LT" w:bidi="lt-LT"/>
              </w:rPr>
              <w:t>–</w:t>
            </w:r>
          </w:p>
        </w:tc>
      </w:tr>
    </w:tbl>
    <w:p w:rsidR="00D56FF3" w:rsidRPr="00D56FF3" w:rsidRDefault="00CB51A9" w:rsidP="00783D09">
      <w:pPr>
        <w:pStyle w:val="Stilius1"/>
        <w:rPr>
          <w:rFonts w:eastAsia="Calibri"/>
          <w:noProof/>
          <w:szCs w:val="20"/>
          <w:lang w:eastAsia="lt-LT" w:bidi="lt-LT"/>
        </w:rPr>
      </w:pPr>
      <w:r w:rsidRPr="00D56FF3">
        <w:t>Rodikliai</w:t>
      </w:r>
    </w:p>
    <w:p w:rsidR="00CB51A9" w:rsidRDefault="00CB51A9" w:rsidP="00D56FF3">
      <w:pPr>
        <w:spacing w:before="240" w:after="0" w:line="240" w:lineRule="auto"/>
        <w:jc w:val="both"/>
        <w:rPr>
          <w:rFonts w:cs="Times New Roman"/>
          <w:bCs/>
          <w:szCs w:val="24"/>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
        <w:gridCol w:w="983"/>
        <w:gridCol w:w="727"/>
        <w:gridCol w:w="972"/>
        <w:gridCol w:w="1273"/>
        <w:gridCol w:w="1701"/>
        <w:gridCol w:w="1133"/>
        <w:gridCol w:w="991"/>
        <w:gridCol w:w="958"/>
      </w:tblGrid>
      <w:tr w:rsidR="00595B07" w:rsidRPr="00FC3900" w:rsidTr="00595B07">
        <w:trPr>
          <w:trHeight w:val="773"/>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b/>
                <w:noProof/>
                <w:sz w:val="16"/>
                <w:szCs w:val="16"/>
              </w:rPr>
            </w:pPr>
            <w:r w:rsidRPr="00FC3900">
              <w:rPr>
                <w:b/>
                <w:noProof/>
                <w:sz w:val="16"/>
                <w:szCs w:val="16"/>
              </w:rPr>
              <w:t>Prioritetas</w:t>
            </w:r>
          </w:p>
        </w:tc>
        <w:tc>
          <w:tcPr>
            <w:tcW w:w="49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b/>
                <w:noProof/>
                <w:sz w:val="16"/>
                <w:szCs w:val="16"/>
              </w:rPr>
            </w:pPr>
            <w:r w:rsidRPr="00FC3900">
              <w:rPr>
                <w:b/>
                <w:noProof/>
                <w:sz w:val="16"/>
                <w:szCs w:val="16"/>
              </w:rPr>
              <w:t>Konkretus uždavinys</w:t>
            </w:r>
          </w:p>
        </w:tc>
        <w:tc>
          <w:tcPr>
            <w:tcW w:w="36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b/>
                <w:noProof/>
                <w:sz w:val="16"/>
                <w:szCs w:val="16"/>
              </w:rPr>
            </w:pPr>
            <w:r w:rsidRPr="00FC3900">
              <w:rPr>
                <w:b/>
                <w:noProof/>
                <w:sz w:val="16"/>
                <w:szCs w:val="16"/>
              </w:rPr>
              <w:t>Fondas</w:t>
            </w:r>
          </w:p>
        </w:tc>
        <w:tc>
          <w:tcPr>
            <w:tcW w:w="49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b/>
                <w:noProof/>
                <w:sz w:val="16"/>
                <w:szCs w:val="16"/>
              </w:rPr>
            </w:pPr>
            <w:r w:rsidRPr="00FC3900">
              <w:rPr>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b/>
                <w:noProof/>
                <w:sz w:val="16"/>
                <w:szCs w:val="16"/>
              </w:rPr>
            </w:pPr>
            <w:r>
              <w:rPr>
                <w:b/>
                <w:noProof/>
                <w:sz w:val="16"/>
                <w:szCs w:val="16"/>
              </w:rPr>
              <w:t>Identifikavimo numeris</w:t>
            </w:r>
          </w:p>
        </w:tc>
        <w:tc>
          <w:tcPr>
            <w:tcW w:w="86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b/>
                <w:noProof/>
                <w:sz w:val="16"/>
                <w:szCs w:val="16"/>
              </w:rPr>
            </w:pPr>
            <w:r>
              <w:rPr>
                <w:b/>
                <w:noProof/>
                <w:sz w:val="16"/>
                <w:szCs w:val="16"/>
              </w:rPr>
              <w:t>Rodiklis</w:t>
            </w:r>
          </w:p>
        </w:tc>
        <w:tc>
          <w:tcPr>
            <w:tcW w:w="5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b/>
                <w:noProof/>
                <w:sz w:val="16"/>
                <w:szCs w:val="16"/>
              </w:rPr>
            </w:pPr>
            <w:r w:rsidRPr="00FC3900">
              <w:rPr>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b/>
                <w:noProof/>
                <w:sz w:val="16"/>
                <w:szCs w:val="16"/>
              </w:rPr>
            </w:pPr>
            <w:r w:rsidRPr="00FC3900">
              <w:rPr>
                <w:b/>
                <w:noProof/>
                <w:sz w:val="16"/>
                <w:szCs w:val="16"/>
              </w:rPr>
              <w:t>Tarpinė reikšmė (2024 m.)</w:t>
            </w:r>
          </w:p>
        </w:tc>
        <w:tc>
          <w:tcPr>
            <w:tcW w:w="48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b/>
                <w:noProof/>
                <w:sz w:val="16"/>
                <w:szCs w:val="16"/>
              </w:rPr>
            </w:pPr>
            <w:r w:rsidRPr="00FC3900">
              <w:rPr>
                <w:b/>
                <w:noProof/>
                <w:sz w:val="16"/>
                <w:szCs w:val="16"/>
              </w:rPr>
              <w:t>Siek</w:t>
            </w:r>
            <w:r w:rsidR="005D53AF">
              <w:rPr>
                <w:b/>
                <w:noProof/>
                <w:sz w:val="16"/>
                <w:szCs w:val="16"/>
              </w:rPr>
              <w:t>tina reikšmė</w:t>
            </w:r>
            <w:r w:rsidR="008674D1">
              <w:rPr>
                <w:b/>
                <w:noProof/>
                <w:sz w:val="16"/>
                <w:szCs w:val="16"/>
              </w:rPr>
              <w:t xml:space="preserve"> </w:t>
            </w:r>
            <w:r w:rsidRPr="00FC3900">
              <w:rPr>
                <w:b/>
                <w:noProof/>
                <w:sz w:val="16"/>
                <w:szCs w:val="16"/>
              </w:rPr>
              <w:t>(2029 m.)</w:t>
            </w:r>
          </w:p>
        </w:tc>
      </w:tr>
      <w:tr w:rsidR="00B10447" w:rsidRPr="000E3528" w:rsidTr="00595B07">
        <w:trPr>
          <w:trHeight w:val="332"/>
        </w:trPr>
        <w:tc>
          <w:tcPr>
            <w:tcW w:w="566" w:type="pct"/>
            <w:vMerge w:val="restart"/>
            <w:tcBorders>
              <w:top w:val="single" w:sz="12" w:space="0" w:color="auto"/>
            </w:tcBorders>
          </w:tcPr>
          <w:p w:rsidR="00B10447" w:rsidRPr="000E3528" w:rsidRDefault="00B10447" w:rsidP="00595B07">
            <w:pPr>
              <w:spacing w:after="0" w:line="240" w:lineRule="auto"/>
              <w:jc w:val="both"/>
              <w:rPr>
                <w:noProof/>
                <w:sz w:val="16"/>
                <w:szCs w:val="16"/>
              </w:rPr>
            </w:pPr>
            <w:r w:rsidRPr="000E3528">
              <w:rPr>
                <w:noProof/>
                <w:sz w:val="16"/>
                <w:szCs w:val="16"/>
              </w:rPr>
              <w:t>4.</w:t>
            </w:r>
            <w:r>
              <w:rPr>
                <w:noProof/>
                <w:sz w:val="16"/>
                <w:szCs w:val="16"/>
              </w:rPr>
              <w:t xml:space="preserve"> </w:t>
            </w:r>
            <w:r w:rsidRPr="000E3528">
              <w:rPr>
                <w:noProof/>
                <w:sz w:val="16"/>
                <w:szCs w:val="16"/>
              </w:rPr>
              <w:t>Socialiai atsakingesnė Lietuva</w:t>
            </w:r>
          </w:p>
        </w:tc>
        <w:tc>
          <w:tcPr>
            <w:tcW w:w="499" w:type="pct"/>
            <w:vMerge w:val="restart"/>
            <w:tcBorders>
              <w:top w:val="single" w:sz="12" w:space="0" w:color="auto"/>
            </w:tcBorders>
          </w:tcPr>
          <w:p w:rsidR="00B10447" w:rsidRPr="000E3528" w:rsidRDefault="00B10447" w:rsidP="00595B07">
            <w:pPr>
              <w:spacing w:after="0" w:line="240" w:lineRule="auto"/>
              <w:jc w:val="both"/>
              <w:rPr>
                <w:noProof/>
                <w:sz w:val="16"/>
                <w:szCs w:val="16"/>
              </w:rPr>
            </w:pPr>
            <w:r w:rsidRPr="000E3528">
              <w:rPr>
                <w:noProof/>
                <w:sz w:val="16"/>
                <w:szCs w:val="16"/>
              </w:rPr>
              <w:t>4.8.</w:t>
            </w:r>
          </w:p>
        </w:tc>
        <w:tc>
          <w:tcPr>
            <w:tcW w:w="369" w:type="pct"/>
            <w:vMerge w:val="restart"/>
            <w:tcBorders>
              <w:top w:val="single" w:sz="12" w:space="0" w:color="auto"/>
            </w:tcBorders>
          </w:tcPr>
          <w:p w:rsidR="00B10447" w:rsidRPr="000E3528" w:rsidRDefault="00B10447" w:rsidP="00595B07">
            <w:pPr>
              <w:spacing w:after="0" w:line="240" w:lineRule="auto"/>
              <w:jc w:val="both"/>
              <w:rPr>
                <w:noProof/>
                <w:sz w:val="16"/>
                <w:szCs w:val="16"/>
              </w:rPr>
            </w:pPr>
            <w:r w:rsidRPr="000E3528">
              <w:rPr>
                <w:noProof/>
                <w:sz w:val="16"/>
                <w:szCs w:val="16"/>
              </w:rPr>
              <w:t>ESF</w:t>
            </w:r>
            <w:r>
              <w:rPr>
                <w:noProof/>
                <w:sz w:val="16"/>
                <w:szCs w:val="16"/>
              </w:rPr>
              <w:t>+</w:t>
            </w:r>
          </w:p>
        </w:tc>
        <w:tc>
          <w:tcPr>
            <w:tcW w:w="493" w:type="pct"/>
            <w:tcBorders>
              <w:top w:val="single" w:sz="12" w:space="0" w:color="auto"/>
            </w:tcBorders>
          </w:tcPr>
          <w:p w:rsidR="00B10447" w:rsidRPr="000E3528" w:rsidRDefault="00B10447" w:rsidP="00595B07">
            <w:pPr>
              <w:spacing w:after="0" w:line="240" w:lineRule="auto"/>
              <w:rPr>
                <w:rFonts w:cs="Times New Roman"/>
                <w:noProof/>
                <w:sz w:val="16"/>
                <w:szCs w:val="16"/>
              </w:rPr>
            </w:pPr>
            <w:r w:rsidRPr="000E3528">
              <w:rPr>
                <w:noProof/>
                <w:sz w:val="16"/>
                <w:szCs w:val="16"/>
              </w:rPr>
              <w:t>Sostinės regionas</w:t>
            </w:r>
          </w:p>
        </w:tc>
        <w:tc>
          <w:tcPr>
            <w:tcW w:w="646" w:type="pct"/>
            <w:tcBorders>
              <w:top w:val="single" w:sz="12" w:space="0" w:color="auto"/>
            </w:tcBorders>
          </w:tcPr>
          <w:p w:rsidR="00B10447" w:rsidRPr="000E3528" w:rsidRDefault="00B10447" w:rsidP="00595B07">
            <w:pPr>
              <w:spacing w:after="0" w:line="240" w:lineRule="auto"/>
              <w:rPr>
                <w:rFonts w:eastAsia="Calibri" w:cs="Times New Roman"/>
                <w:sz w:val="16"/>
                <w:szCs w:val="16"/>
                <w:lang w:eastAsia="lt-LT" w:bidi="lt-LT"/>
              </w:rPr>
            </w:pPr>
            <w:r w:rsidRPr="00212B65">
              <w:rPr>
                <w:rFonts w:cs="Times New Roman"/>
                <w:noProof/>
                <w:sz w:val="16"/>
                <w:szCs w:val="16"/>
              </w:rPr>
              <w:t>Specialusis</w:t>
            </w:r>
          </w:p>
        </w:tc>
        <w:tc>
          <w:tcPr>
            <w:tcW w:w="863" w:type="pct"/>
            <w:tcBorders>
              <w:top w:val="single" w:sz="12" w:space="0" w:color="auto"/>
            </w:tcBorders>
            <w:shd w:val="clear" w:color="auto" w:fill="auto"/>
          </w:tcPr>
          <w:p w:rsidR="00B10447" w:rsidRPr="00A714FF" w:rsidRDefault="00B10447" w:rsidP="00595B07">
            <w:pPr>
              <w:tabs>
                <w:tab w:val="left" w:pos="2268"/>
                <w:tab w:val="left" w:pos="7560"/>
              </w:tabs>
              <w:spacing w:after="0" w:line="240" w:lineRule="auto"/>
              <w:rPr>
                <w:rFonts w:eastAsia="Calibri" w:cs="Times New Roman"/>
                <w:sz w:val="16"/>
                <w:szCs w:val="16"/>
                <w:lang w:eastAsia="lt-LT" w:bidi="lt-LT"/>
              </w:rPr>
            </w:pPr>
            <w:r w:rsidRPr="00A714FF">
              <w:rPr>
                <w:rFonts w:eastAsia="Calibri" w:cs="Times New Roman"/>
                <w:sz w:val="16"/>
                <w:szCs w:val="16"/>
                <w:lang w:eastAsia="lt-LT" w:bidi="lt-LT"/>
              </w:rPr>
              <w:t>Institucinės globos pertvarkos tikslinių grupių asmenys, gavę bendruomenines paslaugas</w:t>
            </w:r>
          </w:p>
        </w:tc>
        <w:tc>
          <w:tcPr>
            <w:tcW w:w="575" w:type="pct"/>
            <w:tcBorders>
              <w:top w:val="single" w:sz="12" w:space="0" w:color="auto"/>
            </w:tcBorders>
          </w:tcPr>
          <w:p w:rsidR="00B10447" w:rsidRPr="000E3528" w:rsidRDefault="00B10447" w:rsidP="00595B07">
            <w:pPr>
              <w:spacing w:after="0" w:line="240" w:lineRule="auto"/>
              <w:rPr>
                <w:rFonts w:cs="Times New Roman"/>
                <w:i/>
                <w:noProof/>
                <w:sz w:val="16"/>
                <w:szCs w:val="16"/>
              </w:rPr>
            </w:pPr>
            <w:r w:rsidRPr="000E3528">
              <w:rPr>
                <w:rFonts w:eastAsia="Calibri" w:cs="Times New Roman"/>
                <w:sz w:val="16"/>
                <w:szCs w:val="16"/>
                <w:lang w:eastAsia="lt-LT" w:bidi="lt-LT"/>
              </w:rPr>
              <w:t>Asmenys</w:t>
            </w:r>
          </w:p>
        </w:tc>
        <w:tc>
          <w:tcPr>
            <w:tcW w:w="503" w:type="pct"/>
            <w:tcBorders>
              <w:top w:val="single" w:sz="12" w:space="0" w:color="auto"/>
            </w:tcBorders>
            <w:shd w:val="clear" w:color="auto" w:fill="auto"/>
          </w:tcPr>
          <w:p w:rsidR="00B10447" w:rsidRPr="00320D6D" w:rsidRDefault="00B10447" w:rsidP="00595B07">
            <w:pPr>
              <w:spacing w:after="0" w:line="240" w:lineRule="auto"/>
              <w:jc w:val="center"/>
              <w:rPr>
                <w:noProof/>
                <w:sz w:val="16"/>
                <w:szCs w:val="16"/>
              </w:rPr>
            </w:pPr>
            <w:r>
              <w:rPr>
                <w:noProof/>
                <w:sz w:val="16"/>
                <w:szCs w:val="16"/>
              </w:rPr>
              <w:t>111</w:t>
            </w:r>
          </w:p>
        </w:tc>
        <w:tc>
          <w:tcPr>
            <w:tcW w:w="486" w:type="pct"/>
            <w:tcBorders>
              <w:top w:val="single" w:sz="12" w:space="0" w:color="auto"/>
            </w:tcBorders>
            <w:shd w:val="clear" w:color="auto" w:fill="auto"/>
          </w:tcPr>
          <w:p w:rsidR="00B10447" w:rsidRPr="00320D6D" w:rsidRDefault="00B10447" w:rsidP="00595B07">
            <w:pPr>
              <w:spacing w:after="0" w:line="240" w:lineRule="auto"/>
              <w:jc w:val="center"/>
              <w:rPr>
                <w:noProof/>
                <w:sz w:val="16"/>
                <w:szCs w:val="16"/>
              </w:rPr>
            </w:pPr>
            <w:r>
              <w:rPr>
                <w:noProof/>
                <w:sz w:val="16"/>
                <w:szCs w:val="16"/>
              </w:rPr>
              <w:t>555</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0E3528" w:rsidRDefault="00B10447" w:rsidP="00595B07">
            <w:pPr>
              <w:spacing w:after="0" w:line="240" w:lineRule="auto"/>
              <w:rPr>
                <w:noProof/>
                <w:sz w:val="16"/>
                <w:szCs w:val="16"/>
              </w:rPr>
            </w:pPr>
            <w:r>
              <w:rPr>
                <w:noProof/>
                <w:sz w:val="16"/>
                <w:szCs w:val="16"/>
              </w:rPr>
              <w:t>VVL</w:t>
            </w:r>
            <w:r w:rsidRPr="000E3528">
              <w:rPr>
                <w:noProof/>
                <w:sz w:val="16"/>
                <w:szCs w:val="16"/>
              </w:rPr>
              <w:t xml:space="preserve"> regionas</w:t>
            </w:r>
          </w:p>
        </w:tc>
        <w:tc>
          <w:tcPr>
            <w:tcW w:w="646" w:type="pct"/>
          </w:tcPr>
          <w:p w:rsidR="00B10447" w:rsidRPr="000E3528" w:rsidRDefault="00B10447" w:rsidP="00595B07">
            <w:pPr>
              <w:spacing w:after="0" w:line="240" w:lineRule="auto"/>
              <w:rPr>
                <w:rFonts w:eastAsia="Calibri" w:cs="Times New Roman"/>
                <w:sz w:val="16"/>
                <w:szCs w:val="16"/>
                <w:lang w:eastAsia="lt-LT" w:bidi="lt-LT"/>
              </w:rPr>
            </w:pPr>
            <w:r w:rsidRPr="00212B65">
              <w:rPr>
                <w:rFonts w:cs="Times New Roman"/>
                <w:noProof/>
                <w:sz w:val="16"/>
                <w:szCs w:val="16"/>
              </w:rPr>
              <w:t>Specialusis</w:t>
            </w:r>
          </w:p>
        </w:tc>
        <w:tc>
          <w:tcPr>
            <w:tcW w:w="863" w:type="pct"/>
            <w:shd w:val="clear" w:color="auto" w:fill="auto"/>
          </w:tcPr>
          <w:p w:rsidR="00B10447" w:rsidRPr="00A714FF" w:rsidRDefault="00B10447" w:rsidP="00595B07">
            <w:pPr>
              <w:tabs>
                <w:tab w:val="left" w:pos="2268"/>
                <w:tab w:val="left" w:pos="7560"/>
              </w:tabs>
              <w:spacing w:after="0" w:line="240" w:lineRule="auto"/>
              <w:rPr>
                <w:rFonts w:eastAsia="Calibri" w:cs="Times New Roman"/>
                <w:sz w:val="16"/>
                <w:szCs w:val="16"/>
                <w:lang w:eastAsia="lt-LT" w:bidi="lt-LT"/>
              </w:rPr>
            </w:pPr>
            <w:r w:rsidRPr="00A714FF">
              <w:rPr>
                <w:rFonts w:eastAsia="Calibri" w:cs="Times New Roman"/>
                <w:sz w:val="16"/>
                <w:szCs w:val="16"/>
                <w:lang w:eastAsia="lt-LT" w:bidi="lt-LT"/>
              </w:rPr>
              <w:t>Institucinės globos pertvarkos tikslinių grupių asmenys, gavę bendruomenines paslaugas</w:t>
            </w:r>
          </w:p>
        </w:tc>
        <w:tc>
          <w:tcPr>
            <w:tcW w:w="575" w:type="pct"/>
          </w:tcPr>
          <w:p w:rsidR="00B10447" w:rsidRPr="000E3528" w:rsidRDefault="00B10447" w:rsidP="00595B07">
            <w:pPr>
              <w:spacing w:after="0" w:line="240" w:lineRule="auto"/>
              <w:rPr>
                <w:rFonts w:eastAsia="Calibri" w:cs="Times New Roman"/>
                <w:sz w:val="16"/>
                <w:szCs w:val="16"/>
                <w:lang w:eastAsia="lt-LT" w:bidi="lt-LT"/>
              </w:rPr>
            </w:pPr>
            <w:r w:rsidRPr="000E3528">
              <w:rPr>
                <w:rFonts w:eastAsia="Calibri" w:cs="Times New Roman"/>
                <w:sz w:val="16"/>
                <w:szCs w:val="16"/>
                <w:lang w:eastAsia="lt-LT" w:bidi="lt-LT"/>
              </w:rPr>
              <w:t>Asmenys</w:t>
            </w:r>
          </w:p>
        </w:tc>
        <w:tc>
          <w:tcPr>
            <w:tcW w:w="503" w:type="pct"/>
            <w:shd w:val="clear" w:color="auto" w:fill="auto"/>
          </w:tcPr>
          <w:p w:rsidR="00B10447" w:rsidRPr="00320D6D" w:rsidRDefault="00B10447" w:rsidP="00595B07">
            <w:pPr>
              <w:spacing w:after="0" w:line="240" w:lineRule="auto"/>
              <w:jc w:val="center"/>
              <w:rPr>
                <w:noProof/>
                <w:sz w:val="16"/>
                <w:szCs w:val="16"/>
              </w:rPr>
            </w:pPr>
            <w:r>
              <w:rPr>
                <w:noProof/>
                <w:sz w:val="16"/>
                <w:szCs w:val="16"/>
              </w:rPr>
              <w:t>551</w:t>
            </w:r>
          </w:p>
        </w:tc>
        <w:tc>
          <w:tcPr>
            <w:tcW w:w="486" w:type="pct"/>
            <w:shd w:val="clear" w:color="auto" w:fill="auto"/>
          </w:tcPr>
          <w:p w:rsidR="00B10447" w:rsidRPr="00320D6D" w:rsidRDefault="00B10447" w:rsidP="00595B07">
            <w:pPr>
              <w:spacing w:after="0" w:line="240" w:lineRule="auto"/>
              <w:jc w:val="center"/>
              <w:rPr>
                <w:noProof/>
                <w:sz w:val="16"/>
                <w:szCs w:val="16"/>
              </w:rPr>
            </w:pPr>
            <w:r>
              <w:rPr>
                <w:noProof/>
                <w:sz w:val="16"/>
                <w:szCs w:val="16"/>
              </w:rPr>
              <w:t>2 756</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0E3528" w:rsidRDefault="00B10447" w:rsidP="00595B07">
            <w:pPr>
              <w:spacing w:after="0" w:line="240" w:lineRule="auto"/>
              <w:rPr>
                <w:noProof/>
                <w:sz w:val="16"/>
                <w:szCs w:val="16"/>
              </w:rPr>
            </w:pPr>
            <w:r w:rsidRPr="000E3528">
              <w:rPr>
                <w:noProof/>
                <w:sz w:val="16"/>
                <w:szCs w:val="16"/>
              </w:rPr>
              <w:t>Sostinės regionas</w:t>
            </w:r>
          </w:p>
        </w:tc>
        <w:tc>
          <w:tcPr>
            <w:tcW w:w="646" w:type="pct"/>
          </w:tcPr>
          <w:p w:rsidR="00B10447" w:rsidRPr="000E3528" w:rsidRDefault="00B10447" w:rsidP="00595B07">
            <w:pPr>
              <w:spacing w:after="0" w:line="240" w:lineRule="auto"/>
              <w:rPr>
                <w:rFonts w:eastAsia="Calibri" w:cs="Times New Roman"/>
                <w:sz w:val="16"/>
                <w:szCs w:val="16"/>
                <w:lang w:eastAsia="lt-LT" w:bidi="lt-LT"/>
              </w:rPr>
            </w:pPr>
            <w:r w:rsidRPr="00212B65">
              <w:rPr>
                <w:rFonts w:cs="Times New Roman"/>
                <w:noProof/>
                <w:sz w:val="16"/>
                <w:szCs w:val="16"/>
              </w:rPr>
              <w:t>Specialusis</w:t>
            </w:r>
          </w:p>
        </w:tc>
        <w:tc>
          <w:tcPr>
            <w:tcW w:w="863" w:type="pct"/>
            <w:shd w:val="clear" w:color="auto" w:fill="auto"/>
          </w:tcPr>
          <w:p w:rsidR="00B10447" w:rsidRPr="000E3528" w:rsidRDefault="00B10447" w:rsidP="00595B07">
            <w:pPr>
              <w:tabs>
                <w:tab w:val="left" w:pos="2268"/>
                <w:tab w:val="left" w:pos="7560"/>
              </w:tabs>
              <w:spacing w:after="0" w:line="240" w:lineRule="auto"/>
              <w:rPr>
                <w:rFonts w:eastAsia="Calibri" w:cs="Times New Roman"/>
                <w:sz w:val="16"/>
                <w:szCs w:val="16"/>
                <w:lang w:eastAsia="lt-LT" w:bidi="lt-LT"/>
              </w:rPr>
            </w:pPr>
            <w:r w:rsidRPr="000E3528">
              <w:rPr>
                <w:rFonts w:eastAsia="Calibri" w:cs="Times New Roman"/>
                <w:sz w:val="16"/>
                <w:szCs w:val="16"/>
                <w:lang w:eastAsia="lt-LT" w:bidi="lt-LT"/>
              </w:rPr>
              <w:t>Asmenys, gavę kompleksines paslaugas šeimai</w:t>
            </w:r>
          </w:p>
        </w:tc>
        <w:tc>
          <w:tcPr>
            <w:tcW w:w="575" w:type="pct"/>
          </w:tcPr>
          <w:p w:rsidR="00B10447" w:rsidRPr="000E3528" w:rsidRDefault="00B10447" w:rsidP="00595B07">
            <w:pPr>
              <w:spacing w:after="0" w:line="240" w:lineRule="auto"/>
              <w:rPr>
                <w:rFonts w:eastAsia="Calibri" w:cs="Times New Roman"/>
                <w:sz w:val="16"/>
                <w:szCs w:val="16"/>
                <w:lang w:eastAsia="lt-LT" w:bidi="lt-LT"/>
              </w:rPr>
            </w:pPr>
            <w:r w:rsidRPr="000E3528">
              <w:rPr>
                <w:rFonts w:eastAsia="Calibri" w:cs="Times New Roman"/>
                <w:sz w:val="16"/>
                <w:szCs w:val="16"/>
                <w:lang w:eastAsia="lt-LT" w:bidi="lt-LT"/>
              </w:rPr>
              <w:t>Asmenys</w:t>
            </w:r>
          </w:p>
        </w:tc>
        <w:tc>
          <w:tcPr>
            <w:tcW w:w="503" w:type="pct"/>
            <w:shd w:val="clear" w:color="auto" w:fill="auto"/>
          </w:tcPr>
          <w:p w:rsidR="00B10447" w:rsidRPr="00320D6D" w:rsidRDefault="00B10447" w:rsidP="00595B07">
            <w:pPr>
              <w:spacing w:after="0" w:line="240" w:lineRule="auto"/>
              <w:jc w:val="center"/>
              <w:rPr>
                <w:noProof/>
                <w:sz w:val="16"/>
                <w:szCs w:val="16"/>
              </w:rPr>
            </w:pPr>
            <w:r>
              <w:rPr>
                <w:noProof/>
                <w:sz w:val="16"/>
                <w:szCs w:val="16"/>
              </w:rPr>
              <w:t>4 041</w:t>
            </w:r>
          </w:p>
        </w:tc>
        <w:tc>
          <w:tcPr>
            <w:tcW w:w="486" w:type="pct"/>
            <w:shd w:val="clear" w:color="auto" w:fill="auto"/>
          </w:tcPr>
          <w:p w:rsidR="00B10447" w:rsidRPr="00320D6D" w:rsidRDefault="00B10447" w:rsidP="00595B07">
            <w:pPr>
              <w:spacing w:after="0" w:line="240" w:lineRule="auto"/>
              <w:jc w:val="center"/>
              <w:rPr>
                <w:noProof/>
                <w:sz w:val="16"/>
                <w:szCs w:val="16"/>
              </w:rPr>
            </w:pPr>
            <w:r>
              <w:rPr>
                <w:noProof/>
                <w:sz w:val="16"/>
                <w:szCs w:val="16"/>
              </w:rPr>
              <w:t>11 545</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0E3528" w:rsidRDefault="00B10447" w:rsidP="00595B07">
            <w:pPr>
              <w:spacing w:after="0" w:line="240" w:lineRule="auto"/>
              <w:rPr>
                <w:noProof/>
                <w:sz w:val="16"/>
                <w:szCs w:val="16"/>
              </w:rPr>
            </w:pPr>
            <w:r>
              <w:rPr>
                <w:noProof/>
                <w:sz w:val="16"/>
                <w:szCs w:val="16"/>
              </w:rPr>
              <w:t>VVL</w:t>
            </w:r>
            <w:r w:rsidRPr="000E3528">
              <w:rPr>
                <w:noProof/>
                <w:sz w:val="16"/>
                <w:szCs w:val="16"/>
              </w:rPr>
              <w:t xml:space="preserve"> regionas</w:t>
            </w:r>
          </w:p>
        </w:tc>
        <w:tc>
          <w:tcPr>
            <w:tcW w:w="646" w:type="pct"/>
          </w:tcPr>
          <w:p w:rsidR="00B10447" w:rsidRPr="000E3528" w:rsidRDefault="00B10447" w:rsidP="00595B07">
            <w:pPr>
              <w:spacing w:after="0" w:line="240" w:lineRule="auto"/>
              <w:rPr>
                <w:rFonts w:eastAsia="Calibri" w:cs="Times New Roman"/>
                <w:sz w:val="16"/>
                <w:szCs w:val="16"/>
                <w:lang w:eastAsia="lt-LT" w:bidi="lt-LT"/>
              </w:rPr>
            </w:pPr>
            <w:r w:rsidRPr="00212B65">
              <w:rPr>
                <w:rFonts w:cs="Times New Roman"/>
                <w:noProof/>
                <w:sz w:val="16"/>
                <w:szCs w:val="16"/>
              </w:rPr>
              <w:t>Specialusis</w:t>
            </w:r>
          </w:p>
        </w:tc>
        <w:tc>
          <w:tcPr>
            <w:tcW w:w="863" w:type="pct"/>
            <w:shd w:val="clear" w:color="auto" w:fill="auto"/>
          </w:tcPr>
          <w:p w:rsidR="00B10447" w:rsidRPr="000E3528" w:rsidRDefault="00B10447" w:rsidP="00595B07">
            <w:pPr>
              <w:tabs>
                <w:tab w:val="left" w:pos="2268"/>
                <w:tab w:val="left" w:pos="7560"/>
              </w:tabs>
              <w:spacing w:after="0" w:line="240" w:lineRule="auto"/>
              <w:rPr>
                <w:rFonts w:eastAsia="Calibri" w:cs="Times New Roman"/>
                <w:sz w:val="16"/>
                <w:szCs w:val="16"/>
                <w:lang w:eastAsia="lt-LT" w:bidi="lt-LT"/>
              </w:rPr>
            </w:pPr>
            <w:r w:rsidRPr="000E3528">
              <w:rPr>
                <w:rFonts w:eastAsia="Calibri" w:cs="Times New Roman"/>
                <w:sz w:val="16"/>
                <w:szCs w:val="16"/>
                <w:lang w:eastAsia="lt-LT" w:bidi="lt-LT"/>
              </w:rPr>
              <w:t>Asmenys, gavę kompleksines paslaugas šeimai</w:t>
            </w:r>
          </w:p>
        </w:tc>
        <w:tc>
          <w:tcPr>
            <w:tcW w:w="575" w:type="pct"/>
          </w:tcPr>
          <w:p w:rsidR="00B10447" w:rsidRPr="000E3528" w:rsidRDefault="00B10447" w:rsidP="00595B07">
            <w:pPr>
              <w:spacing w:after="0" w:line="240" w:lineRule="auto"/>
              <w:rPr>
                <w:rFonts w:eastAsia="Calibri" w:cs="Times New Roman"/>
                <w:sz w:val="16"/>
                <w:szCs w:val="16"/>
                <w:lang w:eastAsia="lt-LT" w:bidi="lt-LT"/>
              </w:rPr>
            </w:pPr>
            <w:r w:rsidRPr="000E3528">
              <w:rPr>
                <w:rFonts w:eastAsia="Calibri" w:cs="Times New Roman"/>
                <w:sz w:val="16"/>
                <w:szCs w:val="16"/>
                <w:lang w:eastAsia="lt-LT" w:bidi="lt-LT"/>
              </w:rPr>
              <w:t>Asmenys</w:t>
            </w:r>
          </w:p>
        </w:tc>
        <w:tc>
          <w:tcPr>
            <w:tcW w:w="503" w:type="pct"/>
            <w:shd w:val="clear" w:color="auto" w:fill="auto"/>
          </w:tcPr>
          <w:p w:rsidR="00B10447" w:rsidRPr="00320D6D" w:rsidRDefault="00B10447" w:rsidP="00595B07">
            <w:pPr>
              <w:spacing w:after="0" w:line="240" w:lineRule="auto"/>
              <w:jc w:val="center"/>
              <w:rPr>
                <w:noProof/>
                <w:sz w:val="16"/>
                <w:szCs w:val="16"/>
              </w:rPr>
            </w:pPr>
            <w:r>
              <w:rPr>
                <w:noProof/>
                <w:sz w:val="16"/>
                <w:szCs w:val="16"/>
              </w:rPr>
              <w:t>22 217</w:t>
            </w:r>
          </w:p>
        </w:tc>
        <w:tc>
          <w:tcPr>
            <w:tcW w:w="486" w:type="pct"/>
            <w:shd w:val="clear" w:color="auto" w:fill="auto"/>
          </w:tcPr>
          <w:p w:rsidR="00B10447" w:rsidRPr="00320D6D" w:rsidRDefault="00B10447" w:rsidP="00595B07">
            <w:pPr>
              <w:spacing w:after="0" w:line="240" w:lineRule="auto"/>
              <w:jc w:val="center"/>
              <w:rPr>
                <w:noProof/>
                <w:sz w:val="16"/>
                <w:szCs w:val="16"/>
              </w:rPr>
            </w:pPr>
            <w:r>
              <w:rPr>
                <w:noProof/>
                <w:sz w:val="16"/>
                <w:szCs w:val="16"/>
              </w:rPr>
              <w:t>63 478</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0E3528" w:rsidRDefault="00B10447" w:rsidP="00595B07">
            <w:pPr>
              <w:spacing w:after="0" w:line="240" w:lineRule="auto"/>
              <w:rPr>
                <w:noProof/>
                <w:sz w:val="16"/>
                <w:szCs w:val="16"/>
              </w:rPr>
            </w:pPr>
            <w:r w:rsidRPr="0068542E">
              <w:rPr>
                <w:noProof/>
                <w:sz w:val="16"/>
                <w:szCs w:val="16"/>
              </w:rPr>
              <w:t>Sostinės region</w:t>
            </w:r>
            <w:r w:rsidRPr="006B1168">
              <w:rPr>
                <w:noProof/>
                <w:sz w:val="16"/>
                <w:szCs w:val="16"/>
              </w:rPr>
              <w:t>as</w:t>
            </w:r>
          </w:p>
        </w:tc>
        <w:tc>
          <w:tcPr>
            <w:tcW w:w="646" w:type="pct"/>
          </w:tcPr>
          <w:p w:rsidR="00B10447" w:rsidRPr="000E3528" w:rsidRDefault="00B10447" w:rsidP="00595B07">
            <w:pPr>
              <w:spacing w:after="0" w:line="240" w:lineRule="auto"/>
              <w:rPr>
                <w:rFonts w:eastAsia="Calibri" w:cs="Times New Roman"/>
                <w:sz w:val="16"/>
                <w:szCs w:val="16"/>
                <w:lang w:eastAsia="lt-LT" w:bidi="lt-LT"/>
              </w:rPr>
            </w:pPr>
            <w:r w:rsidRPr="00212B65">
              <w:rPr>
                <w:rFonts w:cs="Times New Roman"/>
                <w:noProof/>
                <w:sz w:val="16"/>
                <w:szCs w:val="16"/>
              </w:rPr>
              <w:t>Specialusis</w:t>
            </w:r>
          </w:p>
        </w:tc>
        <w:tc>
          <w:tcPr>
            <w:tcW w:w="863" w:type="pct"/>
            <w:shd w:val="clear" w:color="auto" w:fill="auto"/>
          </w:tcPr>
          <w:p w:rsidR="00B10447" w:rsidRPr="000E3528" w:rsidRDefault="00B10447" w:rsidP="00CC2D40">
            <w:pPr>
              <w:tabs>
                <w:tab w:val="left" w:pos="2268"/>
                <w:tab w:val="left" w:pos="7560"/>
              </w:tabs>
              <w:spacing w:after="0" w:line="240" w:lineRule="auto"/>
              <w:rPr>
                <w:rFonts w:eastAsia="Calibri" w:cs="Times New Roman"/>
                <w:sz w:val="16"/>
                <w:szCs w:val="16"/>
                <w:lang w:eastAsia="lt-LT" w:bidi="lt-LT"/>
              </w:rPr>
            </w:pPr>
            <w:r w:rsidRPr="006B1168">
              <w:rPr>
                <w:rFonts w:eastAsia="Calibri" w:cs="Times New Roman"/>
                <w:sz w:val="16"/>
                <w:szCs w:val="16"/>
                <w:lang w:eastAsia="lt-LT" w:bidi="lt-LT"/>
              </w:rPr>
              <w:t>Asmenys, gavę bendruomenines paslaugas</w:t>
            </w:r>
            <w:r>
              <w:rPr>
                <w:rFonts w:eastAsia="Calibri" w:cs="Times New Roman"/>
                <w:sz w:val="16"/>
                <w:szCs w:val="16"/>
                <w:lang w:eastAsia="lt-LT" w:bidi="lt-LT"/>
              </w:rPr>
              <w:t>, susijusias su vaiko garantijų sistema</w:t>
            </w:r>
          </w:p>
        </w:tc>
        <w:tc>
          <w:tcPr>
            <w:tcW w:w="575" w:type="pct"/>
          </w:tcPr>
          <w:p w:rsidR="00B10447" w:rsidRPr="000E3528" w:rsidRDefault="00B10447" w:rsidP="00595B07">
            <w:pPr>
              <w:spacing w:after="0" w:line="240" w:lineRule="auto"/>
              <w:rPr>
                <w:rFonts w:eastAsia="Calibri" w:cs="Times New Roman"/>
                <w:sz w:val="16"/>
                <w:szCs w:val="16"/>
                <w:lang w:eastAsia="lt-LT" w:bidi="lt-LT"/>
              </w:rPr>
            </w:pPr>
            <w:r w:rsidRPr="006B1168">
              <w:rPr>
                <w:rFonts w:eastAsia="Calibri" w:cs="Times New Roman"/>
                <w:sz w:val="16"/>
                <w:szCs w:val="16"/>
                <w:lang w:eastAsia="lt-LT" w:bidi="lt-LT"/>
              </w:rPr>
              <w:t>Asmenys</w:t>
            </w:r>
          </w:p>
        </w:tc>
        <w:tc>
          <w:tcPr>
            <w:tcW w:w="503" w:type="pct"/>
            <w:shd w:val="clear" w:color="auto" w:fill="auto"/>
          </w:tcPr>
          <w:p w:rsidR="00B10447" w:rsidRPr="00320D6D" w:rsidRDefault="00B10447" w:rsidP="00595B07">
            <w:pPr>
              <w:spacing w:after="0" w:line="240" w:lineRule="auto"/>
              <w:jc w:val="center"/>
              <w:rPr>
                <w:noProof/>
                <w:sz w:val="16"/>
                <w:szCs w:val="16"/>
              </w:rPr>
            </w:pPr>
            <w:r>
              <w:rPr>
                <w:noProof/>
                <w:sz w:val="16"/>
                <w:szCs w:val="16"/>
              </w:rPr>
              <w:t>274</w:t>
            </w:r>
          </w:p>
        </w:tc>
        <w:tc>
          <w:tcPr>
            <w:tcW w:w="486" w:type="pct"/>
            <w:shd w:val="clear" w:color="auto" w:fill="auto"/>
          </w:tcPr>
          <w:p w:rsidR="00B10447" w:rsidRPr="00320D6D" w:rsidRDefault="00B10447" w:rsidP="00595B07">
            <w:pPr>
              <w:spacing w:after="0" w:line="240" w:lineRule="auto"/>
              <w:jc w:val="center"/>
              <w:rPr>
                <w:noProof/>
                <w:sz w:val="16"/>
                <w:szCs w:val="16"/>
              </w:rPr>
            </w:pPr>
            <w:r>
              <w:rPr>
                <w:noProof/>
                <w:sz w:val="16"/>
                <w:szCs w:val="16"/>
              </w:rPr>
              <w:t>912</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0E3528" w:rsidRDefault="00B10447" w:rsidP="00595B07">
            <w:pPr>
              <w:spacing w:after="0" w:line="240" w:lineRule="auto"/>
              <w:rPr>
                <w:noProof/>
                <w:sz w:val="16"/>
                <w:szCs w:val="16"/>
              </w:rPr>
            </w:pPr>
            <w:r w:rsidRPr="0068542E">
              <w:rPr>
                <w:noProof/>
                <w:sz w:val="16"/>
                <w:szCs w:val="16"/>
              </w:rPr>
              <w:t>VVL regionas</w:t>
            </w:r>
          </w:p>
        </w:tc>
        <w:tc>
          <w:tcPr>
            <w:tcW w:w="646" w:type="pct"/>
          </w:tcPr>
          <w:p w:rsidR="00B10447" w:rsidRPr="000E3528" w:rsidRDefault="00B10447" w:rsidP="00595B07">
            <w:pPr>
              <w:spacing w:after="0" w:line="240" w:lineRule="auto"/>
              <w:rPr>
                <w:rFonts w:eastAsia="Calibri" w:cs="Times New Roman"/>
                <w:sz w:val="16"/>
                <w:szCs w:val="16"/>
                <w:lang w:eastAsia="lt-LT" w:bidi="lt-LT"/>
              </w:rPr>
            </w:pPr>
            <w:r w:rsidRPr="00212B65">
              <w:rPr>
                <w:rFonts w:cs="Times New Roman"/>
                <w:noProof/>
                <w:sz w:val="16"/>
                <w:szCs w:val="16"/>
              </w:rPr>
              <w:t>Specialusis</w:t>
            </w:r>
          </w:p>
        </w:tc>
        <w:tc>
          <w:tcPr>
            <w:tcW w:w="863" w:type="pct"/>
            <w:shd w:val="clear" w:color="auto" w:fill="auto"/>
          </w:tcPr>
          <w:p w:rsidR="00B10447" w:rsidRPr="000E3528" w:rsidRDefault="00B10447" w:rsidP="00CC2D40">
            <w:pPr>
              <w:tabs>
                <w:tab w:val="left" w:pos="2268"/>
                <w:tab w:val="left" w:pos="7560"/>
              </w:tabs>
              <w:spacing w:after="0" w:line="240" w:lineRule="auto"/>
              <w:rPr>
                <w:rFonts w:eastAsia="Calibri" w:cs="Times New Roman"/>
                <w:sz w:val="16"/>
                <w:szCs w:val="16"/>
                <w:lang w:eastAsia="lt-LT" w:bidi="lt-LT"/>
              </w:rPr>
            </w:pPr>
            <w:r w:rsidRPr="00BD593F">
              <w:rPr>
                <w:rFonts w:eastAsia="Calibri" w:cs="Times New Roman"/>
                <w:sz w:val="16"/>
                <w:szCs w:val="16"/>
                <w:lang w:eastAsia="lt-LT" w:bidi="lt-LT"/>
              </w:rPr>
              <w:t xml:space="preserve">Asmenys, gavę bendruomenines paslaugas, susijusias su </w:t>
            </w:r>
            <w:r>
              <w:rPr>
                <w:rFonts w:eastAsia="Calibri" w:cs="Times New Roman"/>
                <w:sz w:val="16"/>
                <w:szCs w:val="16"/>
                <w:lang w:eastAsia="lt-LT" w:bidi="lt-LT"/>
              </w:rPr>
              <w:t>v</w:t>
            </w:r>
            <w:r w:rsidRPr="00BD593F">
              <w:rPr>
                <w:rFonts w:eastAsia="Calibri" w:cs="Times New Roman"/>
                <w:sz w:val="16"/>
                <w:szCs w:val="16"/>
                <w:lang w:eastAsia="lt-LT" w:bidi="lt-LT"/>
              </w:rPr>
              <w:t xml:space="preserve">aiko garantijų </w:t>
            </w:r>
            <w:r>
              <w:rPr>
                <w:rFonts w:eastAsia="Calibri" w:cs="Times New Roman"/>
                <w:sz w:val="16"/>
                <w:szCs w:val="16"/>
                <w:lang w:eastAsia="lt-LT" w:bidi="lt-LT"/>
              </w:rPr>
              <w:t>sistema</w:t>
            </w:r>
          </w:p>
        </w:tc>
        <w:tc>
          <w:tcPr>
            <w:tcW w:w="575" w:type="pct"/>
          </w:tcPr>
          <w:p w:rsidR="00B10447" w:rsidRPr="000E3528" w:rsidRDefault="00B10447" w:rsidP="00595B07">
            <w:pPr>
              <w:spacing w:after="0" w:line="240" w:lineRule="auto"/>
              <w:rPr>
                <w:rFonts w:eastAsia="Calibri" w:cs="Times New Roman"/>
                <w:sz w:val="16"/>
                <w:szCs w:val="16"/>
                <w:lang w:eastAsia="lt-LT" w:bidi="lt-LT"/>
              </w:rPr>
            </w:pPr>
            <w:r w:rsidRPr="006B1168">
              <w:rPr>
                <w:rFonts w:eastAsia="Calibri" w:cs="Times New Roman"/>
                <w:sz w:val="16"/>
                <w:szCs w:val="16"/>
                <w:lang w:eastAsia="lt-LT" w:bidi="lt-LT"/>
              </w:rPr>
              <w:t>Asmenys</w:t>
            </w:r>
          </w:p>
        </w:tc>
        <w:tc>
          <w:tcPr>
            <w:tcW w:w="503" w:type="pct"/>
            <w:shd w:val="clear" w:color="auto" w:fill="auto"/>
          </w:tcPr>
          <w:p w:rsidR="00B10447" w:rsidRPr="00320D6D" w:rsidRDefault="00B10447" w:rsidP="00595B07">
            <w:pPr>
              <w:spacing w:after="0" w:line="240" w:lineRule="auto"/>
              <w:jc w:val="center"/>
              <w:rPr>
                <w:noProof/>
                <w:sz w:val="16"/>
                <w:szCs w:val="16"/>
              </w:rPr>
            </w:pPr>
            <w:r>
              <w:rPr>
                <w:noProof/>
                <w:sz w:val="16"/>
                <w:szCs w:val="16"/>
              </w:rPr>
              <w:t>1 358</w:t>
            </w:r>
          </w:p>
        </w:tc>
        <w:tc>
          <w:tcPr>
            <w:tcW w:w="486" w:type="pct"/>
            <w:shd w:val="clear" w:color="auto" w:fill="auto"/>
          </w:tcPr>
          <w:p w:rsidR="00B10447" w:rsidRPr="00320D6D" w:rsidRDefault="00B10447" w:rsidP="00595B07">
            <w:pPr>
              <w:spacing w:after="0" w:line="240" w:lineRule="auto"/>
              <w:jc w:val="center"/>
              <w:rPr>
                <w:noProof/>
                <w:sz w:val="16"/>
                <w:szCs w:val="16"/>
              </w:rPr>
            </w:pPr>
            <w:r>
              <w:rPr>
                <w:noProof/>
                <w:sz w:val="16"/>
                <w:szCs w:val="16"/>
              </w:rPr>
              <w:t>4 527</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0E3528" w:rsidRDefault="00B10447" w:rsidP="00595B07">
            <w:pPr>
              <w:spacing w:after="0" w:line="240" w:lineRule="auto"/>
              <w:rPr>
                <w:noProof/>
                <w:sz w:val="16"/>
                <w:szCs w:val="16"/>
              </w:rPr>
            </w:pPr>
            <w:r w:rsidRPr="000E3528">
              <w:rPr>
                <w:noProof/>
                <w:sz w:val="16"/>
                <w:szCs w:val="16"/>
              </w:rPr>
              <w:t>Sostinės regionas</w:t>
            </w:r>
          </w:p>
        </w:tc>
        <w:tc>
          <w:tcPr>
            <w:tcW w:w="646" w:type="pct"/>
          </w:tcPr>
          <w:p w:rsidR="00B10447" w:rsidRPr="000E3528" w:rsidRDefault="00B10447" w:rsidP="00595B07">
            <w:pPr>
              <w:spacing w:after="0" w:line="240" w:lineRule="auto"/>
              <w:rPr>
                <w:rFonts w:eastAsia="Calibri" w:cs="Times New Roman"/>
                <w:sz w:val="16"/>
                <w:szCs w:val="16"/>
                <w:lang w:eastAsia="lt-LT" w:bidi="lt-LT"/>
              </w:rPr>
            </w:pPr>
            <w:r w:rsidRPr="00212B65">
              <w:rPr>
                <w:rFonts w:cs="Times New Roman"/>
                <w:noProof/>
                <w:sz w:val="16"/>
                <w:szCs w:val="16"/>
              </w:rPr>
              <w:t>Specialusis</w:t>
            </w:r>
          </w:p>
        </w:tc>
        <w:tc>
          <w:tcPr>
            <w:tcW w:w="863" w:type="pct"/>
            <w:shd w:val="clear" w:color="auto" w:fill="auto"/>
          </w:tcPr>
          <w:p w:rsidR="00B10447" w:rsidRPr="000E3528" w:rsidRDefault="00B10447" w:rsidP="00595B07">
            <w:pPr>
              <w:tabs>
                <w:tab w:val="left" w:pos="2268"/>
                <w:tab w:val="left" w:pos="7560"/>
              </w:tabs>
              <w:spacing w:after="0" w:line="240" w:lineRule="auto"/>
              <w:rPr>
                <w:rFonts w:eastAsia="Calibri" w:cs="Times New Roman"/>
                <w:sz w:val="16"/>
                <w:szCs w:val="16"/>
                <w:lang w:eastAsia="lt-LT" w:bidi="lt-LT"/>
              </w:rPr>
            </w:pPr>
            <w:r w:rsidRPr="000E3528">
              <w:rPr>
                <w:rFonts w:eastAsia="Calibri" w:cs="Times New Roman"/>
                <w:sz w:val="16"/>
                <w:szCs w:val="16"/>
                <w:lang w:eastAsia="lt-LT" w:bidi="lt-LT"/>
              </w:rPr>
              <w:t xml:space="preserve">Asmenys, dalyvavę psichosocialinės reabilitacijos ir </w:t>
            </w:r>
            <w:r>
              <w:rPr>
                <w:rFonts w:eastAsia="Calibri" w:cs="Times New Roman"/>
                <w:sz w:val="16"/>
                <w:szCs w:val="16"/>
                <w:lang w:eastAsia="lt-LT" w:bidi="lt-LT"/>
              </w:rPr>
              <w:t xml:space="preserve">(ar) </w:t>
            </w:r>
            <w:r w:rsidRPr="000E3528">
              <w:rPr>
                <w:rFonts w:eastAsia="Calibri" w:cs="Times New Roman"/>
                <w:sz w:val="16"/>
                <w:szCs w:val="16"/>
                <w:lang w:eastAsia="lt-LT" w:bidi="lt-LT"/>
              </w:rPr>
              <w:t>reintegracijos veikloje</w:t>
            </w:r>
          </w:p>
        </w:tc>
        <w:tc>
          <w:tcPr>
            <w:tcW w:w="575" w:type="pct"/>
          </w:tcPr>
          <w:p w:rsidR="00B10447" w:rsidRPr="000E3528" w:rsidRDefault="00B10447" w:rsidP="00595B07">
            <w:pPr>
              <w:spacing w:after="0" w:line="240" w:lineRule="auto"/>
              <w:rPr>
                <w:rFonts w:eastAsia="Calibri" w:cs="Times New Roman"/>
                <w:sz w:val="16"/>
                <w:szCs w:val="16"/>
                <w:lang w:eastAsia="lt-LT" w:bidi="lt-LT"/>
              </w:rPr>
            </w:pPr>
            <w:r w:rsidRPr="000E3528">
              <w:rPr>
                <w:rFonts w:eastAsia="Calibri" w:cs="Times New Roman"/>
                <w:sz w:val="16"/>
                <w:szCs w:val="16"/>
                <w:lang w:eastAsia="lt-LT" w:bidi="lt-LT"/>
              </w:rPr>
              <w:t>Asmenys</w:t>
            </w:r>
          </w:p>
        </w:tc>
        <w:tc>
          <w:tcPr>
            <w:tcW w:w="503" w:type="pct"/>
            <w:shd w:val="clear" w:color="auto" w:fill="auto"/>
          </w:tcPr>
          <w:p w:rsidR="00B10447" w:rsidRPr="00320D6D" w:rsidRDefault="00B10447" w:rsidP="00595B07">
            <w:pPr>
              <w:spacing w:after="0" w:line="240" w:lineRule="auto"/>
              <w:jc w:val="center"/>
              <w:rPr>
                <w:noProof/>
                <w:sz w:val="16"/>
                <w:szCs w:val="16"/>
              </w:rPr>
            </w:pPr>
            <w:r w:rsidRPr="00320D6D">
              <w:rPr>
                <w:noProof/>
                <w:sz w:val="16"/>
                <w:szCs w:val="16"/>
              </w:rPr>
              <w:t>69</w:t>
            </w:r>
          </w:p>
        </w:tc>
        <w:tc>
          <w:tcPr>
            <w:tcW w:w="486" w:type="pct"/>
            <w:shd w:val="clear" w:color="auto" w:fill="auto"/>
          </w:tcPr>
          <w:p w:rsidR="00B10447" w:rsidRPr="00320D6D" w:rsidRDefault="00B10447" w:rsidP="00595B07">
            <w:pPr>
              <w:spacing w:after="0" w:line="240" w:lineRule="auto"/>
              <w:jc w:val="center"/>
              <w:rPr>
                <w:noProof/>
                <w:sz w:val="16"/>
                <w:szCs w:val="16"/>
              </w:rPr>
            </w:pPr>
            <w:r w:rsidRPr="00320D6D">
              <w:rPr>
                <w:noProof/>
                <w:sz w:val="16"/>
                <w:szCs w:val="16"/>
              </w:rPr>
              <w:t>231</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0E3528" w:rsidRDefault="00B10447" w:rsidP="00595B07">
            <w:pPr>
              <w:spacing w:after="0" w:line="240" w:lineRule="auto"/>
              <w:rPr>
                <w:noProof/>
                <w:sz w:val="16"/>
                <w:szCs w:val="16"/>
              </w:rPr>
            </w:pPr>
            <w:r>
              <w:rPr>
                <w:noProof/>
                <w:sz w:val="16"/>
                <w:szCs w:val="16"/>
              </w:rPr>
              <w:t>VVL</w:t>
            </w:r>
            <w:r w:rsidRPr="000E3528">
              <w:rPr>
                <w:noProof/>
                <w:sz w:val="16"/>
                <w:szCs w:val="16"/>
              </w:rPr>
              <w:t xml:space="preserve"> regionas</w:t>
            </w:r>
          </w:p>
        </w:tc>
        <w:tc>
          <w:tcPr>
            <w:tcW w:w="646" w:type="pct"/>
          </w:tcPr>
          <w:p w:rsidR="00B10447" w:rsidRPr="000E3528" w:rsidRDefault="00B10447" w:rsidP="00595B07">
            <w:pPr>
              <w:spacing w:after="0" w:line="240" w:lineRule="auto"/>
              <w:rPr>
                <w:rFonts w:eastAsia="Calibri" w:cs="Times New Roman"/>
                <w:sz w:val="16"/>
                <w:szCs w:val="16"/>
                <w:lang w:eastAsia="lt-LT" w:bidi="lt-LT"/>
              </w:rPr>
            </w:pPr>
            <w:r w:rsidRPr="00212B65">
              <w:rPr>
                <w:rFonts w:cs="Times New Roman"/>
                <w:noProof/>
                <w:sz w:val="16"/>
                <w:szCs w:val="16"/>
              </w:rPr>
              <w:t>Specialusis</w:t>
            </w:r>
          </w:p>
        </w:tc>
        <w:tc>
          <w:tcPr>
            <w:tcW w:w="863" w:type="pct"/>
            <w:shd w:val="clear" w:color="auto" w:fill="auto"/>
          </w:tcPr>
          <w:p w:rsidR="00B10447" w:rsidRPr="000E3528" w:rsidRDefault="00B10447" w:rsidP="00595B07">
            <w:pPr>
              <w:tabs>
                <w:tab w:val="left" w:pos="2268"/>
                <w:tab w:val="left" w:pos="7560"/>
              </w:tabs>
              <w:spacing w:after="0" w:line="240" w:lineRule="auto"/>
              <w:rPr>
                <w:rFonts w:eastAsia="Calibri" w:cs="Times New Roman"/>
                <w:sz w:val="16"/>
                <w:szCs w:val="16"/>
                <w:lang w:eastAsia="lt-LT" w:bidi="lt-LT"/>
              </w:rPr>
            </w:pPr>
            <w:r w:rsidRPr="000E3528">
              <w:rPr>
                <w:rFonts w:eastAsia="Calibri" w:cs="Times New Roman"/>
                <w:sz w:val="16"/>
                <w:szCs w:val="16"/>
                <w:lang w:eastAsia="lt-LT" w:bidi="lt-LT"/>
              </w:rPr>
              <w:t xml:space="preserve">Asmenys, dalyvavę psichosocialinės reabilitacijos ir </w:t>
            </w:r>
            <w:r>
              <w:rPr>
                <w:rFonts w:eastAsia="Calibri" w:cs="Times New Roman"/>
                <w:sz w:val="16"/>
                <w:szCs w:val="16"/>
                <w:lang w:eastAsia="lt-LT" w:bidi="lt-LT"/>
              </w:rPr>
              <w:t xml:space="preserve">(ar) </w:t>
            </w:r>
            <w:r w:rsidRPr="000E3528">
              <w:rPr>
                <w:rFonts w:eastAsia="Calibri" w:cs="Times New Roman"/>
                <w:sz w:val="16"/>
                <w:szCs w:val="16"/>
                <w:lang w:eastAsia="lt-LT" w:bidi="lt-LT"/>
              </w:rPr>
              <w:lastRenderedPageBreak/>
              <w:t>reintegracijos veikloje</w:t>
            </w:r>
          </w:p>
        </w:tc>
        <w:tc>
          <w:tcPr>
            <w:tcW w:w="575" w:type="pct"/>
          </w:tcPr>
          <w:p w:rsidR="00B10447" w:rsidRPr="000E3528" w:rsidRDefault="00B10447" w:rsidP="00595B07">
            <w:pPr>
              <w:spacing w:after="0" w:line="240" w:lineRule="auto"/>
              <w:rPr>
                <w:rFonts w:eastAsia="Calibri" w:cs="Times New Roman"/>
                <w:sz w:val="16"/>
                <w:szCs w:val="16"/>
                <w:lang w:eastAsia="lt-LT" w:bidi="lt-LT"/>
              </w:rPr>
            </w:pPr>
            <w:r w:rsidRPr="000E3528">
              <w:rPr>
                <w:rFonts w:eastAsia="Calibri" w:cs="Times New Roman"/>
                <w:sz w:val="16"/>
                <w:szCs w:val="16"/>
                <w:lang w:eastAsia="lt-LT" w:bidi="lt-LT"/>
              </w:rPr>
              <w:lastRenderedPageBreak/>
              <w:t>Asmenys</w:t>
            </w:r>
          </w:p>
        </w:tc>
        <w:tc>
          <w:tcPr>
            <w:tcW w:w="503" w:type="pct"/>
            <w:shd w:val="clear" w:color="auto" w:fill="auto"/>
          </w:tcPr>
          <w:p w:rsidR="00B10447" w:rsidRPr="00320D6D" w:rsidRDefault="00B10447" w:rsidP="00595B07">
            <w:pPr>
              <w:spacing w:after="0" w:line="240" w:lineRule="auto"/>
              <w:jc w:val="center"/>
              <w:rPr>
                <w:noProof/>
                <w:sz w:val="16"/>
                <w:szCs w:val="16"/>
              </w:rPr>
            </w:pPr>
            <w:r w:rsidRPr="00320D6D">
              <w:rPr>
                <w:noProof/>
                <w:sz w:val="16"/>
                <w:szCs w:val="16"/>
              </w:rPr>
              <w:t>554</w:t>
            </w:r>
          </w:p>
        </w:tc>
        <w:tc>
          <w:tcPr>
            <w:tcW w:w="486" w:type="pct"/>
            <w:shd w:val="clear" w:color="auto" w:fill="auto"/>
          </w:tcPr>
          <w:p w:rsidR="00B10447" w:rsidRPr="00320D6D" w:rsidRDefault="00B10447" w:rsidP="00595B07">
            <w:pPr>
              <w:spacing w:after="0" w:line="240" w:lineRule="auto"/>
              <w:jc w:val="center"/>
              <w:rPr>
                <w:noProof/>
                <w:sz w:val="16"/>
                <w:szCs w:val="16"/>
              </w:rPr>
            </w:pPr>
            <w:r w:rsidRPr="00320D6D">
              <w:rPr>
                <w:noProof/>
                <w:sz w:val="16"/>
                <w:szCs w:val="16"/>
              </w:rPr>
              <w:t>1 848</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0E3528" w:rsidRDefault="00B10447" w:rsidP="00595B07">
            <w:pPr>
              <w:spacing w:after="0" w:line="240" w:lineRule="auto"/>
              <w:rPr>
                <w:rFonts w:cs="Times New Roman"/>
                <w:noProof/>
                <w:sz w:val="16"/>
                <w:szCs w:val="16"/>
              </w:rPr>
            </w:pPr>
            <w:r w:rsidRPr="000E3528">
              <w:rPr>
                <w:noProof/>
                <w:sz w:val="16"/>
                <w:szCs w:val="16"/>
              </w:rPr>
              <w:t>Sostinės regionas</w:t>
            </w:r>
          </w:p>
        </w:tc>
        <w:tc>
          <w:tcPr>
            <w:tcW w:w="646" w:type="pct"/>
          </w:tcPr>
          <w:p w:rsidR="00B10447" w:rsidRPr="000E3528" w:rsidRDefault="00B10447" w:rsidP="00595B07">
            <w:pPr>
              <w:spacing w:after="0" w:line="240" w:lineRule="auto"/>
              <w:rPr>
                <w:rFonts w:eastAsia="Calibri" w:cs="Times New Roman"/>
                <w:sz w:val="16"/>
                <w:szCs w:val="16"/>
                <w:lang w:eastAsia="lt-LT" w:bidi="lt-LT"/>
              </w:rPr>
            </w:pPr>
            <w:r w:rsidRPr="00212B65">
              <w:rPr>
                <w:rFonts w:cs="Times New Roman"/>
                <w:noProof/>
                <w:sz w:val="16"/>
                <w:szCs w:val="16"/>
              </w:rPr>
              <w:t>Specialusis</w:t>
            </w:r>
          </w:p>
        </w:tc>
        <w:tc>
          <w:tcPr>
            <w:tcW w:w="863" w:type="pct"/>
            <w:shd w:val="clear" w:color="auto" w:fill="auto"/>
          </w:tcPr>
          <w:p w:rsidR="00B10447" w:rsidRPr="000E3528" w:rsidRDefault="00B10447" w:rsidP="00722A24">
            <w:pPr>
              <w:spacing w:after="0" w:line="240" w:lineRule="auto"/>
              <w:rPr>
                <w:rFonts w:eastAsia="Calibri" w:cs="Times New Roman"/>
                <w:sz w:val="16"/>
                <w:szCs w:val="16"/>
                <w:lang w:eastAsia="en-GB" w:bidi="lt-LT"/>
              </w:rPr>
            </w:pPr>
            <w:r w:rsidRPr="000E3528">
              <w:rPr>
                <w:rFonts w:eastAsia="Calibri" w:cs="Times New Roman"/>
                <w:sz w:val="16"/>
                <w:szCs w:val="16"/>
                <w:lang w:eastAsia="lt-LT" w:bidi="lt-LT"/>
              </w:rPr>
              <w:t xml:space="preserve">Savivaldybės, dalyvavusios veiklose, skatinančiose </w:t>
            </w:r>
            <w:r>
              <w:rPr>
                <w:rFonts w:eastAsia="Calibri" w:cs="Times New Roman"/>
                <w:sz w:val="16"/>
                <w:szCs w:val="16"/>
                <w:lang w:eastAsia="lt-LT" w:bidi="lt-LT"/>
              </w:rPr>
              <w:t xml:space="preserve">nevyriausybinių </w:t>
            </w:r>
            <w:r w:rsidRPr="000E3528">
              <w:rPr>
                <w:rFonts w:eastAsia="Calibri" w:cs="Times New Roman"/>
                <w:sz w:val="16"/>
                <w:szCs w:val="16"/>
                <w:lang w:eastAsia="lt-LT" w:bidi="lt-LT"/>
              </w:rPr>
              <w:t xml:space="preserve">ir bendruomeninių organizacijų įtraukimą į socialinės srities </w:t>
            </w:r>
            <w:r>
              <w:rPr>
                <w:rFonts w:eastAsia="Calibri" w:cs="Times New Roman"/>
                <w:sz w:val="16"/>
                <w:szCs w:val="16"/>
                <w:lang w:eastAsia="lt-LT" w:bidi="lt-LT"/>
              </w:rPr>
              <w:t xml:space="preserve">viešųjų </w:t>
            </w:r>
            <w:r w:rsidRPr="000E3528">
              <w:rPr>
                <w:rFonts w:eastAsia="Calibri" w:cs="Times New Roman"/>
                <w:sz w:val="16"/>
                <w:szCs w:val="16"/>
                <w:lang w:eastAsia="lt-LT" w:bidi="lt-LT"/>
              </w:rPr>
              <w:t>paslaugų teikimą</w:t>
            </w:r>
          </w:p>
        </w:tc>
        <w:tc>
          <w:tcPr>
            <w:tcW w:w="575" w:type="pct"/>
          </w:tcPr>
          <w:p w:rsidR="00B10447" w:rsidRPr="000E3528" w:rsidRDefault="00B10447" w:rsidP="00595B07">
            <w:pPr>
              <w:spacing w:after="0" w:line="240" w:lineRule="auto"/>
              <w:rPr>
                <w:rFonts w:cs="Times New Roman"/>
                <w:i/>
                <w:noProof/>
                <w:sz w:val="16"/>
                <w:szCs w:val="16"/>
              </w:rPr>
            </w:pPr>
            <w:r>
              <w:rPr>
                <w:rFonts w:cs="Times New Roman"/>
                <w:noProof/>
                <w:sz w:val="16"/>
                <w:szCs w:val="16"/>
              </w:rPr>
              <w:t>Skaičius</w:t>
            </w:r>
          </w:p>
        </w:tc>
        <w:tc>
          <w:tcPr>
            <w:tcW w:w="503" w:type="pct"/>
            <w:shd w:val="clear" w:color="auto" w:fill="auto"/>
          </w:tcPr>
          <w:p w:rsidR="00B10447" w:rsidRPr="00320D6D" w:rsidRDefault="00B10447" w:rsidP="00595B07">
            <w:pPr>
              <w:spacing w:after="0" w:line="240" w:lineRule="auto"/>
              <w:jc w:val="center"/>
              <w:rPr>
                <w:noProof/>
                <w:sz w:val="16"/>
                <w:szCs w:val="16"/>
              </w:rPr>
            </w:pPr>
            <w:r w:rsidRPr="00320D6D">
              <w:rPr>
                <w:noProof/>
                <w:sz w:val="16"/>
                <w:szCs w:val="16"/>
              </w:rPr>
              <w:t>2</w:t>
            </w:r>
          </w:p>
        </w:tc>
        <w:tc>
          <w:tcPr>
            <w:tcW w:w="486" w:type="pct"/>
            <w:shd w:val="clear" w:color="auto" w:fill="auto"/>
          </w:tcPr>
          <w:p w:rsidR="00B10447" w:rsidRPr="00320D6D" w:rsidRDefault="00B10447" w:rsidP="00595B07">
            <w:pPr>
              <w:spacing w:after="0" w:line="240" w:lineRule="auto"/>
              <w:jc w:val="center"/>
              <w:rPr>
                <w:noProof/>
                <w:sz w:val="16"/>
                <w:szCs w:val="16"/>
              </w:rPr>
            </w:pPr>
            <w:r w:rsidRPr="00320D6D">
              <w:rPr>
                <w:noProof/>
                <w:sz w:val="16"/>
                <w:szCs w:val="16"/>
              </w:rPr>
              <w:t>6</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0E3528" w:rsidRDefault="00B10447" w:rsidP="00595B07">
            <w:pPr>
              <w:spacing w:after="0" w:line="240" w:lineRule="auto"/>
              <w:rPr>
                <w:noProof/>
                <w:sz w:val="16"/>
                <w:szCs w:val="16"/>
              </w:rPr>
            </w:pPr>
            <w:r>
              <w:rPr>
                <w:noProof/>
                <w:sz w:val="16"/>
                <w:szCs w:val="16"/>
              </w:rPr>
              <w:t>VVL</w:t>
            </w:r>
            <w:r w:rsidRPr="000E3528">
              <w:rPr>
                <w:noProof/>
                <w:sz w:val="16"/>
                <w:szCs w:val="16"/>
              </w:rPr>
              <w:t xml:space="preserve"> regionas</w:t>
            </w:r>
          </w:p>
        </w:tc>
        <w:tc>
          <w:tcPr>
            <w:tcW w:w="646" w:type="pct"/>
          </w:tcPr>
          <w:p w:rsidR="00B10447" w:rsidRPr="000E3528" w:rsidRDefault="00B10447" w:rsidP="00595B07">
            <w:pPr>
              <w:spacing w:after="0" w:line="240" w:lineRule="auto"/>
              <w:rPr>
                <w:rFonts w:eastAsia="Calibri" w:cs="Times New Roman"/>
                <w:sz w:val="16"/>
                <w:szCs w:val="16"/>
                <w:lang w:eastAsia="lt-LT" w:bidi="lt-LT"/>
              </w:rPr>
            </w:pPr>
            <w:r w:rsidRPr="00807151">
              <w:rPr>
                <w:rFonts w:cs="Times New Roman"/>
                <w:noProof/>
                <w:sz w:val="16"/>
                <w:szCs w:val="16"/>
              </w:rPr>
              <w:t>Specialusis</w:t>
            </w:r>
          </w:p>
        </w:tc>
        <w:tc>
          <w:tcPr>
            <w:tcW w:w="863" w:type="pct"/>
            <w:shd w:val="clear" w:color="auto" w:fill="auto"/>
          </w:tcPr>
          <w:p w:rsidR="00B10447" w:rsidRPr="000E3528" w:rsidRDefault="00B10447" w:rsidP="00722A24">
            <w:pPr>
              <w:spacing w:after="0" w:line="240" w:lineRule="auto"/>
              <w:rPr>
                <w:rFonts w:eastAsia="Calibri" w:cs="Times New Roman"/>
                <w:sz w:val="16"/>
                <w:szCs w:val="16"/>
                <w:lang w:eastAsia="lt-LT" w:bidi="lt-LT"/>
              </w:rPr>
            </w:pPr>
            <w:r w:rsidRPr="000E3528">
              <w:rPr>
                <w:rFonts w:eastAsia="Calibri" w:cs="Times New Roman"/>
                <w:sz w:val="16"/>
                <w:szCs w:val="16"/>
                <w:lang w:eastAsia="lt-LT" w:bidi="lt-LT"/>
              </w:rPr>
              <w:t xml:space="preserve">Savivaldybės, dalyvavusios veiklose, skatinančiose </w:t>
            </w:r>
            <w:r>
              <w:rPr>
                <w:rFonts w:eastAsia="Calibri" w:cs="Times New Roman"/>
                <w:sz w:val="16"/>
                <w:szCs w:val="16"/>
                <w:lang w:eastAsia="lt-LT" w:bidi="lt-LT"/>
              </w:rPr>
              <w:t xml:space="preserve">nevyriausybinių </w:t>
            </w:r>
            <w:r w:rsidRPr="000E3528">
              <w:rPr>
                <w:rFonts w:eastAsia="Calibri" w:cs="Times New Roman"/>
                <w:sz w:val="16"/>
                <w:szCs w:val="16"/>
                <w:lang w:eastAsia="lt-LT" w:bidi="lt-LT"/>
              </w:rPr>
              <w:t xml:space="preserve">ir bendruomeninių organizacijų įtraukimą į socialinės srities </w:t>
            </w:r>
            <w:r>
              <w:rPr>
                <w:rFonts w:eastAsia="Calibri" w:cs="Times New Roman"/>
                <w:sz w:val="16"/>
                <w:szCs w:val="16"/>
                <w:lang w:eastAsia="lt-LT" w:bidi="lt-LT"/>
              </w:rPr>
              <w:t xml:space="preserve">viešųjų </w:t>
            </w:r>
            <w:r w:rsidRPr="000E3528">
              <w:rPr>
                <w:rFonts w:eastAsia="Calibri" w:cs="Times New Roman"/>
                <w:sz w:val="16"/>
                <w:szCs w:val="16"/>
                <w:lang w:eastAsia="lt-LT" w:bidi="lt-LT"/>
              </w:rPr>
              <w:t>paslaugų teikimą</w:t>
            </w:r>
          </w:p>
        </w:tc>
        <w:tc>
          <w:tcPr>
            <w:tcW w:w="575" w:type="pct"/>
          </w:tcPr>
          <w:p w:rsidR="00B10447" w:rsidRPr="000E3528" w:rsidRDefault="00B10447" w:rsidP="00595B07">
            <w:pPr>
              <w:spacing w:after="0" w:line="240" w:lineRule="auto"/>
              <w:rPr>
                <w:rFonts w:eastAsia="Calibri" w:cs="Times New Roman"/>
                <w:sz w:val="16"/>
                <w:szCs w:val="16"/>
                <w:lang w:eastAsia="lt-LT" w:bidi="lt-LT"/>
              </w:rPr>
            </w:pPr>
            <w:r>
              <w:rPr>
                <w:rFonts w:cs="Times New Roman"/>
                <w:noProof/>
                <w:sz w:val="16"/>
                <w:szCs w:val="16"/>
              </w:rPr>
              <w:t>Skaičius</w:t>
            </w:r>
          </w:p>
        </w:tc>
        <w:tc>
          <w:tcPr>
            <w:tcW w:w="503" w:type="pct"/>
            <w:shd w:val="clear" w:color="auto" w:fill="auto"/>
          </w:tcPr>
          <w:p w:rsidR="00B10447" w:rsidRPr="00320D6D" w:rsidRDefault="00B10447" w:rsidP="00595B07">
            <w:pPr>
              <w:spacing w:after="0" w:line="240" w:lineRule="auto"/>
              <w:jc w:val="center"/>
              <w:rPr>
                <w:noProof/>
                <w:sz w:val="16"/>
                <w:szCs w:val="16"/>
              </w:rPr>
            </w:pPr>
            <w:r w:rsidRPr="00320D6D">
              <w:rPr>
                <w:noProof/>
                <w:sz w:val="16"/>
                <w:szCs w:val="16"/>
              </w:rPr>
              <w:t>9</w:t>
            </w:r>
          </w:p>
        </w:tc>
        <w:tc>
          <w:tcPr>
            <w:tcW w:w="486" w:type="pct"/>
            <w:shd w:val="clear" w:color="auto" w:fill="auto"/>
          </w:tcPr>
          <w:p w:rsidR="00B10447" w:rsidRPr="00320D6D" w:rsidRDefault="00B10447" w:rsidP="00595B07">
            <w:pPr>
              <w:spacing w:after="0" w:line="240" w:lineRule="auto"/>
              <w:jc w:val="center"/>
              <w:rPr>
                <w:noProof/>
                <w:sz w:val="16"/>
                <w:szCs w:val="16"/>
              </w:rPr>
            </w:pPr>
            <w:r w:rsidRPr="00320D6D">
              <w:rPr>
                <w:noProof/>
                <w:sz w:val="16"/>
                <w:szCs w:val="16"/>
              </w:rPr>
              <w:t>46</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851312" w:rsidRDefault="00B10447" w:rsidP="008327AE">
            <w:pPr>
              <w:spacing w:after="0" w:line="240" w:lineRule="auto"/>
              <w:rPr>
                <w:noProof/>
                <w:sz w:val="16"/>
                <w:szCs w:val="16"/>
              </w:rPr>
            </w:pPr>
            <w:r w:rsidRPr="00851312">
              <w:rPr>
                <w:noProof/>
                <w:sz w:val="16"/>
                <w:szCs w:val="16"/>
              </w:rPr>
              <w:t>Sostinės regionas</w:t>
            </w:r>
          </w:p>
        </w:tc>
        <w:tc>
          <w:tcPr>
            <w:tcW w:w="646" w:type="pct"/>
          </w:tcPr>
          <w:p w:rsidR="00B10447" w:rsidRPr="001F2CA3" w:rsidRDefault="00B10447" w:rsidP="008327AE">
            <w:pPr>
              <w:spacing w:after="0" w:line="240" w:lineRule="auto"/>
              <w:rPr>
                <w:rFonts w:cs="Times New Roman"/>
                <w:noProof/>
                <w:sz w:val="16"/>
                <w:szCs w:val="16"/>
              </w:rPr>
            </w:pPr>
            <w:r w:rsidRPr="0018362A">
              <w:rPr>
                <w:rFonts w:cs="Times New Roman"/>
                <w:noProof/>
                <w:sz w:val="16"/>
                <w:szCs w:val="16"/>
              </w:rPr>
              <w:t xml:space="preserve">Specialusis </w:t>
            </w:r>
          </w:p>
        </w:tc>
        <w:tc>
          <w:tcPr>
            <w:tcW w:w="863" w:type="pct"/>
            <w:shd w:val="clear" w:color="auto" w:fill="auto"/>
          </w:tcPr>
          <w:p w:rsidR="00B10447" w:rsidRPr="00B3444D" w:rsidRDefault="00B10447" w:rsidP="008327AE">
            <w:pPr>
              <w:tabs>
                <w:tab w:val="left" w:pos="2268"/>
                <w:tab w:val="left" w:pos="7560"/>
              </w:tabs>
              <w:spacing w:after="0" w:line="240" w:lineRule="auto"/>
              <w:rPr>
                <w:rFonts w:cs="Times New Roman"/>
                <w:noProof/>
                <w:sz w:val="16"/>
                <w:szCs w:val="16"/>
              </w:rPr>
            </w:pPr>
            <w:r w:rsidRPr="00B12697">
              <w:rPr>
                <w:rFonts w:eastAsia="Calibri" w:cs="Times New Roman"/>
                <w:sz w:val="16"/>
                <w:szCs w:val="16"/>
                <w:lang w:eastAsia="lt-LT" w:bidi="lt-LT"/>
              </w:rPr>
              <w:t>Asmenys</w:t>
            </w:r>
            <w:r>
              <w:rPr>
                <w:rFonts w:eastAsia="Calibri" w:cs="Times New Roman"/>
                <w:sz w:val="16"/>
                <w:szCs w:val="16"/>
                <w:lang w:eastAsia="lt-LT" w:bidi="lt-LT"/>
              </w:rPr>
              <w:t>,</w:t>
            </w:r>
            <w:r w:rsidRPr="00B12697">
              <w:rPr>
                <w:rFonts w:eastAsia="Calibri" w:cs="Times New Roman"/>
                <w:sz w:val="16"/>
                <w:szCs w:val="16"/>
                <w:lang w:eastAsia="lt-LT" w:bidi="lt-LT"/>
              </w:rPr>
              <w:t xml:space="preserve"> dalyvavę sveikatos raštingumo didinimo veiklose</w:t>
            </w:r>
          </w:p>
        </w:tc>
        <w:tc>
          <w:tcPr>
            <w:tcW w:w="575" w:type="pct"/>
          </w:tcPr>
          <w:p w:rsidR="00B10447" w:rsidRPr="001F2CA3" w:rsidRDefault="00B10447" w:rsidP="008327AE">
            <w:pPr>
              <w:spacing w:after="0" w:line="240" w:lineRule="auto"/>
              <w:rPr>
                <w:rFonts w:cs="Times New Roman"/>
                <w:noProof/>
                <w:sz w:val="16"/>
                <w:szCs w:val="16"/>
              </w:rPr>
            </w:pPr>
            <w:r w:rsidRPr="0018362A">
              <w:rPr>
                <w:rFonts w:cs="Times New Roman"/>
                <w:noProof/>
                <w:sz w:val="16"/>
                <w:szCs w:val="16"/>
              </w:rPr>
              <w:t>Asmenys</w:t>
            </w:r>
          </w:p>
        </w:tc>
        <w:tc>
          <w:tcPr>
            <w:tcW w:w="503" w:type="pct"/>
            <w:shd w:val="clear" w:color="auto" w:fill="auto"/>
          </w:tcPr>
          <w:p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2</w:t>
            </w:r>
            <w:r w:rsidRPr="0018362A">
              <w:rPr>
                <w:rFonts w:cs="Times New Roman"/>
                <w:noProof/>
                <w:sz w:val="16"/>
                <w:szCs w:val="16"/>
              </w:rPr>
              <w:t xml:space="preserve"> </w:t>
            </w:r>
            <w:r>
              <w:rPr>
                <w:rFonts w:cs="Times New Roman"/>
                <w:noProof/>
                <w:sz w:val="16"/>
                <w:szCs w:val="16"/>
              </w:rPr>
              <w:t>5</w:t>
            </w:r>
            <w:r w:rsidRPr="0018362A">
              <w:rPr>
                <w:rFonts w:cs="Times New Roman"/>
                <w:noProof/>
                <w:sz w:val="16"/>
                <w:szCs w:val="16"/>
              </w:rPr>
              <w:t>00</w:t>
            </w:r>
          </w:p>
        </w:tc>
        <w:tc>
          <w:tcPr>
            <w:tcW w:w="486" w:type="pct"/>
            <w:shd w:val="clear" w:color="auto" w:fill="auto"/>
          </w:tcPr>
          <w:p w:rsidR="00B10447" w:rsidRPr="00C75119" w:rsidRDefault="00B10447" w:rsidP="008327AE">
            <w:pPr>
              <w:spacing w:after="0" w:line="240" w:lineRule="auto"/>
              <w:jc w:val="center"/>
              <w:rPr>
                <w:rFonts w:cs="Times New Roman"/>
                <w:noProof/>
                <w:sz w:val="16"/>
                <w:szCs w:val="16"/>
              </w:rPr>
            </w:pPr>
            <w:r w:rsidRPr="0018362A">
              <w:rPr>
                <w:rFonts w:cs="Times New Roman"/>
                <w:noProof/>
                <w:sz w:val="16"/>
                <w:szCs w:val="16"/>
              </w:rPr>
              <w:t>2</w:t>
            </w:r>
            <w:r>
              <w:rPr>
                <w:rFonts w:cs="Times New Roman"/>
                <w:noProof/>
                <w:sz w:val="16"/>
                <w:szCs w:val="16"/>
              </w:rPr>
              <w:t>5</w:t>
            </w:r>
            <w:r w:rsidRPr="0018362A">
              <w:rPr>
                <w:rFonts w:cs="Times New Roman"/>
                <w:noProof/>
                <w:sz w:val="16"/>
                <w:szCs w:val="16"/>
              </w:rPr>
              <w:t xml:space="preserve"> 000</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851312" w:rsidRDefault="00B10447" w:rsidP="008327AE">
            <w:pPr>
              <w:spacing w:after="0" w:line="240" w:lineRule="auto"/>
              <w:rPr>
                <w:noProof/>
                <w:sz w:val="16"/>
                <w:szCs w:val="16"/>
              </w:rPr>
            </w:pPr>
            <w:r w:rsidRPr="00851312">
              <w:rPr>
                <w:noProof/>
                <w:sz w:val="16"/>
                <w:szCs w:val="16"/>
              </w:rPr>
              <w:t>VVL regionas</w:t>
            </w:r>
          </w:p>
        </w:tc>
        <w:tc>
          <w:tcPr>
            <w:tcW w:w="646" w:type="pct"/>
          </w:tcPr>
          <w:p w:rsidR="00B10447" w:rsidRPr="001F2CA3" w:rsidRDefault="00B10447" w:rsidP="008327AE">
            <w:pPr>
              <w:spacing w:after="0" w:line="240" w:lineRule="auto"/>
              <w:rPr>
                <w:rFonts w:cs="Times New Roman"/>
                <w:noProof/>
                <w:sz w:val="16"/>
                <w:szCs w:val="16"/>
              </w:rPr>
            </w:pPr>
            <w:r w:rsidRPr="00630D85">
              <w:rPr>
                <w:rFonts w:cs="Times New Roman"/>
                <w:noProof/>
                <w:sz w:val="16"/>
                <w:szCs w:val="16"/>
              </w:rPr>
              <w:t xml:space="preserve">Specialusis </w:t>
            </w:r>
          </w:p>
        </w:tc>
        <w:tc>
          <w:tcPr>
            <w:tcW w:w="863" w:type="pct"/>
            <w:shd w:val="clear" w:color="auto" w:fill="auto"/>
          </w:tcPr>
          <w:p w:rsidR="00B10447" w:rsidRPr="00B3444D" w:rsidRDefault="00B10447" w:rsidP="008327AE">
            <w:pPr>
              <w:spacing w:after="0" w:line="240" w:lineRule="auto"/>
              <w:rPr>
                <w:rFonts w:cs="Times New Roman"/>
                <w:noProof/>
                <w:sz w:val="16"/>
                <w:szCs w:val="16"/>
              </w:rPr>
            </w:pPr>
            <w:r w:rsidRPr="00630D85">
              <w:rPr>
                <w:rFonts w:eastAsia="Calibri" w:cs="Times New Roman"/>
                <w:sz w:val="16"/>
                <w:szCs w:val="16"/>
                <w:lang w:eastAsia="lt-LT" w:bidi="lt-LT"/>
              </w:rPr>
              <w:t>Asmenys</w:t>
            </w:r>
            <w:r>
              <w:rPr>
                <w:rFonts w:eastAsia="Calibri" w:cs="Times New Roman"/>
                <w:sz w:val="16"/>
                <w:szCs w:val="16"/>
                <w:lang w:eastAsia="lt-LT" w:bidi="lt-LT"/>
              </w:rPr>
              <w:t>,</w:t>
            </w:r>
            <w:r w:rsidRPr="00630D85">
              <w:rPr>
                <w:rFonts w:eastAsia="Calibri" w:cs="Times New Roman"/>
                <w:sz w:val="16"/>
                <w:szCs w:val="16"/>
                <w:lang w:eastAsia="lt-LT" w:bidi="lt-LT"/>
              </w:rPr>
              <w:t xml:space="preserve"> dalyvavę sveikatos raštingumo didinimo veiklose</w:t>
            </w:r>
          </w:p>
        </w:tc>
        <w:tc>
          <w:tcPr>
            <w:tcW w:w="575" w:type="pct"/>
          </w:tcPr>
          <w:p w:rsidR="00B10447" w:rsidRPr="00B3444D" w:rsidRDefault="00B10447" w:rsidP="008327AE">
            <w:pPr>
              <w:spacing w:after="0" w:line="240" w:lineRule="auto"/>
              <w:rPr>
                <w:rFonts w:cs="Times New Roman"/>
                <w:noProof/>
                <w:sz w:val="16"/>
                <w:szCs w:val="16"/>
              </w:rPr>
            </w:pPr>
            <w:r w:rsidRPr="00630D85">
              <w:rPr>
                <w:rFonts w:cs="Times New Roman"/>
                <w:noProof/>
                <w:sz w:val="16"/>
                <w:szCs w:val="16"/>
              </w:rPr>
              <w:t>Asmenys</w:t>
            </w:r>
          </w:p>
        </w:tc>
        <w:tc>
          <w:tcPr>
            <w:tcW w:w="503" w:type="pct"/>
            <w:shd w:val="clear" w:color="auto" w:fill="auto"/>
          </w:tcPr>
          <w:p w:rsidR="00B10447" w:rsidRPr="00C75119" w:rsidRDefault="00B10447" w:rsidP="008327AE">
            <w:pPr>
              <w:spacing w:after="0" w:line="240" w:lineRule="auto"/>
              <w:jc w:val="center"/>
              <w:rPr>
                <w:rFonts w:cs="Times New Roman"/>
                <w:noProof/>
                <w:sz w:val="16"/>
                <w:szCs w:val="16"/>
              </w:rPr>
            </w:pPr>
            <w:r w:rsidRPr="00630D85">
              <w:rPr>
                <w:rFonts w:cs="Times New Roman"/>
                <w:noProof/>
                <w:sz w:val="16"/>
                <w:szCs w:val="16"/>
              </w:rPr>
              <w:t xml:space="preserve">13 </w:t>
            </w:r>
            <w:r>
              <w:rPr>
                <w:rFonts w:cs="Times New Roman"/>
                <w:noProof/>
                <w:sz w:val="16"/>
                <w:szCs w:val="16"/>
              </w:rPr>
              <w:t>600</w:t>
            </w:r>
          </w:p>
        </w:tc>
        <w:tc>
          <w:tcPr>
            <w:tcW w:w="486" w:type="pct"/>
            <w:shd w:val="clear" w:color="auto" w:fill="auto"/>
          </w:tcPr>
          <w:p w:rsidR="00B10447" w:rsidRPr="00C75119" w:rsidRDefault="00B10447" w:rsidP="008327AE">
            <w:pPr>
              <w:spacing w:after="0" w:line="240" w:lineRule="auto"/>
              <w:jc w:val="center"/>
              <w:rPr>
                <w:rFonts w:cs="Times New Roman"/>
                <w:noProof/>
                <w:sz w:val="16"/>
                <w:szCs w:val="16"/>
              </w:rPr>
            </w:pPr>
            <w:r w:rsidRPr="00630D85">
              <w:rPr>
                <w:rFonts w:cs="Times New Roman"/>
                <w:noProof/>
                <w:sz w:val="16"/>
                <w:szCs w:val="16"/>
              </w:rPr>
              <w:t>13</w:t>
            </w:r>
            <w:r>
              <w:rPr>
                <w:rFonts w:cs="Times New Roman"/>
                <w:noProof/>
                <w:sz w:val="16"/>
                <w:szCs w:val="16"/>
              </w:rPr>
              <w:t>6</w:t>
            </w:r>
            <w:r w:rsidRPr="00630D85">
              <w:rPr>
                <w:rFonts w:cs="Times New Roman"/>
                <w:noProof/>
                <w:sz w:val="16"/>
                <w:szCs w:val="16"/>
              </w:rPr>
              <w:t xml:space="preserve"> 000</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851312" w:rsidRDefault="00B10447" w:rsidP="008327AE">
            <w:pPr>
              <w:spacing w:after="0" w:line="240" w:lineRule="auto"/>
              <w:rPr>
                <w:noProof/>
                <w:sz w:val="16"/>
                <w:szCs w:val="16"/>
              </w:rPr>
            </w:pPr>
            <w:r w:rsidRPr="00851312">
              <w:rPr>
                <w:noProof/>
                <w:sz w:val="16"/>
                <w:szCs w:val="16"/>
              </w:rPr>
              <w:t>Sostinės regionas</w:t>
            </w:r>
          </w:p>
        </w:tc>
        <w:tc>
          <w:tcPr>
            <w:tcW w:w="646" w:type="pct"/>
          </w:tcPr>
          <w:p w:rsidR="00B10447" w:rsidRPr="001F2CA3" w:rsidRDefault="00B10447" w:rsidP="008327AE">
            <w:pPr>
              <w:spacing w:after="0" w:line="240" w:lineRule="auto"/>
              <w:rPr>
                <w:rFonts w:cs="Times New Roman"/>
                <w:noProof/>
                <w:sz w:val="16"/>
                <w:szCs w:val="16"/>
              </w:rPr>
            </w:pPr>
            <w:r w:rsidRPr="0018362A">
              <w:rPr>
                <w:rFonts w:cs="Times New Roman"/>
                <w:sz w:val="16"/>
                <w:szCs w:val="16"/>
                <w:lang w:eastAsia="en-GB"/>
              </w:rPr>
              <w:t xml:space="preserve">Specialusis </w:t>
            </w:r>
          </w:p>
        </w:tc>
        <w:tc>
          <w:tcPr>
            <w:tcW w:w="863" w:type="pct"/>
            <w:shd w:val="clear" w:color="auto" w:fill="auto"/>
          </w:tcPr>
          <w:p w:rsidR="00B10447" w:rsidRPr="00B3444D" w:rsidRDefault="00B10447" w:rsidP="008327AE">
            <w:pPr>
              <w:tabs>
                <w:tab w:val="left" w:pos="2268"/>
                <w:tab w:val="left" w:pos="7560"/>
              </w:tabs>
              <w:spacing w:after="0" w:line="240" w:lineRule="auto"/>
              <w:rPr>
                <w:rFonts w:cs="Times New Roman"/>
                <w:noProof/>
                <w:sz w:val="16"/>
                <w:szCs w:val="16"/>
              </w:rPr>
            </w:pPr>
            <w:r w:rsidRPr="00B12697">
              <w:rPr>
                <w:rFonts w:eastAsia="Calibri" w:cs="Times New Roman"/>
                <w:sz w:val="16"/>
                <w:szCs w:val="16"/>
                <w:lang w:eastAsia="lt-LT" w:bidi="lt-LT"/>
              </w:rPr>
              <w:t>Specialistai</w:t>
            </w:r>
            <w:r>
              <w:rPr>
                <w:rFonts w:eastAsia="Calibri" w:cs="Times New Roman"/>
                <w:sz w:val="16"/>
                <w:szCs w:val="16"/>
                <w:lang w:eastAsia="lt-LT" w:bidi="lt-LT"/>
              </w:rPr>
              <w:t>,</w:t>
            </w:r>
            <w:r w:rsidRPr="00B12697">
              <w:rPr>
                <w:rFonts w:eastAsia="Calibri" w:cs="Times New Roman"/>
                <w:sz w:val="16"/>
                <w:szCs w:val="16"/>
                <w:lang w:eastAsia="lt-LT" w:bidi="lt-LT"/>
              </w:rPr>
              <w:t xml:space="preserve"> dalyvavę kvalifikacijos tobulinimo / perkvalifikavimo veiklose</w:t>
            </w:r>
          </w:p>
        </w:tc>
        <w:tc>
          <w:tcPr>
            <w:tcW w:w="575" w:type="pct"/>
          </w:tcPr>
          <w:p w:rsidR="00B10447" w:rsidRPr="001F2CA3" w:rsidRDefault="00B10447" w:rsidP="008327AE">
            <w:pPr>
              <w:spacing w:after="0" w:line="240" w:lineRule="auto"/>
              <w:rPr>
                <w:rFonts w:cs="Times New Roman"/>
                <w:noProof/>
                <w:sz w:val="16"/>
                <w:szCs w:val="16"/>
              </w:rPr>
            </w:pPr>
            <w:r w:rsidRPr="0018362A">
              <w:rPr>
                <w:rFonts w:cs="Times New Roman"/>
                <w:noProof/>
                <w:sz w:val="16"/>
                <w:szCs w:val="16"/>
              </w:rPr>
              <w:t>Asmenys</w:t>
            </w:r>
          </w:p>
        </w:tc>
        <w:tc>
          <w:tcPr>
            <w:tcW w:w="503" w:type="pct"/>
            <w:shd w:val="clear" w:color="auto" w:fill="auto"/>
          </w:tcPr>
          <w:p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320</w:t>
            </w:r>
          </w:p>
        </w:tc>
        <w:tc>
          <w:tcPr>
            <w:tcW w:w="486" w:type="pct"/>
            <w:shd w:val="clear" w:color="auto" w:fill="auto"/>
          </w:tcPr>
          <w:p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1 600</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851312" w:rsidRDefault="00B10447" w:rsidP="008327AE">
            <w:pPr>
              <w:spacing w:after="0" w:line="240" w:lineRule="auto"/>
              <w:rPr>
                <w:noProof/>
                <w:sz w:val="16"/>
                <w:szCs w:val="16"/>
              </w:rPr>
            </w:pPr>
            <w:r w:rsidRPr="00851312">
              <w:rPr>
                <w:noProof/>
                <w:sz w:val="16"/>
                <w:szCs w:val="16"/>
              </w:rPr>
              <w:t>VVL regionas</w:t>
            </w:r>
          </w:p>
        </w:tc>
        <w:tc>
          <w:tcPr>
            <w:tcW w:w="646" w:type="pct"/>
          </w:tcPr>
          <w:p w:rsidR="00B10447" w:rsidRPr="001F2CA3" w:rsidRDefault="00B10447" w:rsidP="008327AE">
            <w:pPr>
              <w:spacing w:after="0" w:line="240" w:lineRule="auto"/>
              <w:rPr>
                <w:rFonts w:cs="Times New Roman"/>
                <w:noProof/>
                <w:sz w:val="16"/>
                <w:szCs w:val="16"/>
              </w:rPr>
            </w:pPr>
            <w:r w:rsidRPr="00630D85">
              <w:rPr>
                <w:rFonts w:cs="Times New Roman"/>
                <w:sz w:val="16"/>
                <w:szCs w:val="16"/>
                <w:lang w:eastAsia="en-GB"/>
              </w:rPr>
              <w:t xml:space="preserve">Specialusis </w:t>
            </w:r>
          </w:p>
        </w:tc>
        <w:tc>
          <w:tcPr>
            <w:tcW w:w="863" w:type="pct"/>
            <w:shd w:val="clear" w:color="auto" w:fill="auto"/>
          </w:tcPr>
          <w:p w:rsidR="00B10447" w:rsidRPr="00B3444D" w:rsidRDefault="00B10447" w:rsidP="008327AE">
            <w:pPr>
              <w:tabs>
                <w:tab w:val="left" w:pos="7560"/>
              </w:tabs>
              <w:spacing w:after="0" w:line="240" w:lineRule="auto"/>
              <w:rPr>
                <w:rFonts w:cs="Times New Roman"/>
                <w:noProof/>
                <w:sz w:val="16"/>
                <w:szCs w:val="16"/>
              </w:rPr>
            </w:pPr>
            <w:r w:rsidRPr="00743217">
              <w:rPr>
                <w:rFonts w:eastAsia="Calibri" w:cs="Times New Roman"/>
                <w:sz w:val="16"/>
                <w:szCs w:val="16"/>
                <w:lang w:eastAsia="lt-LT" w:bidi="lt-LT"/>
              </w:rPr>
              <w:t>Specialistai dalyvavę kvalifikacijos tobulinimo / perkvalifikavimo veiklose</w:t>
            </w:r>
          </w:p>
        </w:tc>
        <w:tc>
          <w:tcPr>
            <w:tcW w:w="575" w:type="pct"/>
          </w:tcPr>
          <w:p w:rsidR="00B10447" w:rsidRPr="00B3444D" w:rsidRDefault="00B10447" w:rsidP="008327AE">
            <w:pPr>
              <w:spacing w:after="0" w:line="240" w:lineRule="auto"/>
              <w:rPr>
                <w:rFonts w:cs="Times New Roman"/>
                <w:noProof/>
                <w:sz w:val="16"/>
                <w:szCs w:val="16"/>
              </w:rPr>
            </w:pPr>
            <w:r w:rsidRPr="00630D85">
              <w:rPr>
                <w:rFonts w:cs="Times New Roman"/>
                <w:noProof/>
                <w:sz w:val="16"/>
                <w:szCs w:val="16"/>
              </w:rPr>
              <w:t>Asmenys</w:t>
            </w:r>
          </w:p>
        </w:tc>
        <w:tc>
          <w:tcPr>
            <w:tcW w:w="503" w:type="pct"/>
            <w:shd w:val="clear" w:color="auto" w:fill="auto"/>
          </w:tcPr>
          <w:p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1 832</w:t>
            </w:r>
          </w:p>
        </w:tc>
        <w:tc>
          <w:tcPr>
            <w:tcW w:w="486" w:type="pct"/>
            <w:shd w:val="clear" w:color="auto" w:fill="auto"/>
          </w:tcPr>
          <w:p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34 460</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851312" w:rsidRDefault="00B10447" w:rsidP="008327AE">
            <w:pPr>
              <w:spacing w:after="0" w:line="240" w:lineRule="auto"/>
              <w:rPr>
                <w:noProof/>
                <w:sz w:val="16"/>
                <w:szCs w:val="16"/>
              </w:rPr>
            </w:pPr>
            <w:r w:rsidRPr="00851312">
              <w:rPr>
                <w:noProof/>
                <w:sz w:val="16"/>
                <w:szCs w:val="16"/>
              </w:rPr>
              <w:t>Sostinės regionas</w:t>
            </w:r>
          </w:p>
        </w:tc>
        <w:tc>
          <w:tcPr>
            <w:tcW w:w="646" w:type="pct"/>
          </w:tcPr>
          <w:p w:rsidR="00B10447" w:rsidRPr="001F2CA3" w:rsidRDefault="00B10447" w:rsidP="008327AE">
            <w:pPr>
              <w:spacing w:after="0" w:line="240" w:lineRule="auto"/>
              <w:rPr>
                <w:rFonts w:cs="Times New Roman"/>
                <w:noProof/>
                <w:sz w:val="16"/>
                <w:szCs w:val="16"/>
              </w:rPr>
            </w:pPr>
            <w:r w:rsidRPr="0018362A">
              <w:rPr>
                <w:rFonts w:cs="Times New Roman"/>
                <w:sz w:val="16"/>
                <w:szCs w:val="16"/>
                <w:lang w:eastAsia="en-GB"/>
              </w:rPr>
              <w:t xml:space="preserve">Specialusis </w:t>
            </w:r>
          </w:p>
        </w:tc>
        <w:tc>
          <w:tcPr>
            <w:tcW w:w="863" w:type="pct"/>
            <w:shd w:val="clear" w:color="auto" w:fill="auto"/>
          </w:tcPr>
          <w:p w:rsidR="00B10447" w:rsidRPr="00B3444D" w:rsidRDefault="00B10447" w:rsidP="008327AE">
            <w:pPr>
              <w:spacing w:after="0" w:line="240" w:lineRule="auto"/>
              <w:rPr>
                <w:rFonts w:cs="Times New Roman"/>
                <w:noProof/>
                <w:sz w:val="16"/>
                <w:szCs w:val="16"/>
              </w:rPr>
            </w:pPr>
            <w:r w:rsidRPr="006E3D8E">
              <w:rPr>
                <w:rFonts w:cs="Times New Roman"/>
                <w:noProof/>
                <w:sz w:val="16"/>
                <w:szCs w:val="16"/>
              </w:rPr>
              <w:t>Psichosocialinę negalią turinčių vaikų ar jų šeimos narių / globėjų, gavusių paslaugas, skaičius</w:t>
            </w:r>
          </w:p>
        </w:tc>
        <w:tc>
          <w:tcPr>
            <w:tcW w:w="575" w:type="pct"/>
          </w:tcPr>
          <w:p w:rsidR="00B10447" w:rsidRPr="001F2CA3" w:rsidRDefault="00B10447" w:rsidP="008327AE">
            <w:pPr>
              <w:spacing w:after="0" w:line="240" w:lineRule="auto"/>
              <w:rPr>
                <w:rFonts w:cs="Times New Roman"/>
                <w:noProof/>
                <w:sz w:val="16"/>
                <w:szCs w:val="16"/>
              </w:rPr>
            </w:pPr>
            <w:r w:rsidRPr="0018362A">
              <w:rPr>
                <w:rFonts w:cs="Times New Roman"/>
                <w:noProof/>
                <w:sz w:val="16"/>
                <w:szCs w:val="16"/>
              </w:rPr>
              <w:t>Asmenys</w:t>
            </w:r>
          </w:p>
        </w:tc>
        <w:tc>
          <w:tcPr>
            <w:tcW w:w="503" w:type="pct"/>
            <w:shd w:val="clear" w:color="auto" w:fill="auto"/>
          </w:tcPr>
          <w:p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7</w:t>
            </w:r>
            <w:r w:rsidRPr="0018362A">
              <w:rPr>
                <w:rFonts w:cs="Times New Roman"/>
                <w:noProof/>
                <w:sz w:val="16"/>
                <w:szCs w:val="16"/>
              </w:rPr>
              <w:t>5</w:t>
            </w:r>
          </w:p>
        </w:tc>
        <w:tc>
          <w:tcPr>
            <w:tcW w:w="486" w:type="pct"/>
            <w:shd w:val="clear" w:color="auto" w:fill="auto"/>
          </w:tcPr>
          <w:p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7</w:t>
            </w:r>
            <w:r w:rsidRPr="0018362A">
              <w:rPr>
                <w:rFonts w:cs="Times New Roman"/>
                <w:noProof/>
                <w:sz w:val="16"/>
                <w:szCs w:val="16"/>
              </w:rPr>
              <w:t>50</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851312" w:rsidRDefault="00B10447" w:rsidP="008327AE">
            <w:pPr>
              <w:spacing w:after="0" w:line="240" w:lineRule="auto"/>
              <w:rPr>
                <w:noProof/>
                <w:sz w:val="16"/>
                <w:szCs w:val="16"/>
              </w:rPr>
            </w:pPr>
            <w:r w:rsidRPr="00851312">
              <w:rPr>
                <w:noProof/>
                <w:sz w:val="16"/>
                <w:szCs w:val="16"/>
              </w:rPr>
              <w:t>VVL regionas</w:t>
            </w:r>
          </w:p>
        </w:tc>
        <w:tc>
          <w:tcPr>
            <w:tcW w:w="646" w:type="pct"/>
          </w:tcPr>
          <w:p w:rsidR="00B10447" w:rsidRPr="001F2CA3" w:rsidRDefault="00B10447" w:rsidP="008327AE">
            <w:pPr>
              <w:spacing w:after="0" w:line="240" w:lineRule="auto"/>
              <w:rPr>
                <w:rFonts w:cs="Times New Roman"/>
                <w:noProof/>
                <w:sz w:val="16"/>
                <w:szCs w:val="16"/>
              </w:rPr>
            </w:pPr>
            <w:r w:rsidRPr="00630D85">
              <w:rPr>
                <w:rFonts w:cs="Times New Roman"/>
                <w:sz w:val="16"/>
                <w:szCs w:val="16"/>
                <w:lang w:eastAsia="en-GB"/>
              </w:rPr>
              <w:t xml:space="preserve">Specialusis </w:t>
            </w:r>
          </w:p>
        </w:tc>
        <w:tc>
          <w:tcPr>
            <w:tcW w:w="863" w:type="pct"/>
            <w:shd w:val="clear" w:color="auto" w:fill="auto"/>
          </w:tcPr>
          <w:p w:rsidR="00B10447" w:rsidRPr="00B3444D" w:rsidRDefault="00B10447" w:rsidP="008327AE">
            <w:pPr>
              <w:spacing w:after="0" w:line="240" w:lineRule="auto"/>
              <w:rPr>
                <w:rFonts w:cs="Times New Roman"/>
                <w:noProof/>
                <w:sz w:val="16"/>
                <w:szCs w:val="16"/>
              </w:rPr>
            </w:pPr>
            <w:r w:rsidRPr="006E3D8E">
              <w:rPr>
                <w:rFonts w:cs="Times New Roman"/>
                <w:noProof/>
                <w:sz w:val="16"/>
                <w:szCs w:val="16"/>
              </w:rPr>
              <w:t>Psichosocialinę negalią turinčių vaikų ar jų šeimos narių / globėjų, gavusių paslaugas, skaičius</w:t>
            </w:r>
          </w:p>
        </w:tc>
        <w:tc>
          <w:tcPr>
            <w:tcW w:w="575" w:type="pct"/>
          </w:tcPr>
          <w:p w:rsidR="00B10447" w:rsidRPr="00B3444D" w:rsidRDefault="00B10447" w:rsidP="008327AE">
            <w:pPr>
              <w:spacing w:after="0" w:line="240" w:lineRule="auto"/>
              <w:rPr>
                <w:rFonts w:cs="Times New Roman"/>
                <w:noProof/>
                <w:sz w:val="16"/>
                <w:szCs w:val="16"/>
              </w:rPr>
            </w:pPr>
            <w:r w:rsidRPr="00630D85">
              <w:rPr>
                <w:rFonts w:cs="Times New Roman"/>
                <w:noProof/>
                <w:sz w:val="16"/>
                <w:szCs w:val="16"/>
              </w:rPr>
              <w:t>Asmenys</w:t>
            </w:r>
          </w:p>
        </w:tc>
        <w:tc>
          <w:tcPr>
            <w:tcW w:w="503" w:type="pct"/>
            <w:shd w:val="clear" w:color="auto" w:fill="auto"/>
          </w:tcPr>
          <w:p w:rsidR="00B10447" w:rsidRPr="00C75119" w:rsidRDefault="00B10447" w:rsidP="008327AE">
            <w:pPr>
              <w:spacing w:after="0" w:line="240" w:lineRule="auto"/>
              <w:jc w:val="center"/>
              <w:rPr>
                <w:rFonts w:cs="Times New Roman"/>
                <w:noProof/>
                <w:sz w:val="16"/>
                <w:szCs w:val="16"/>
              </w:rPr>
            </w:pPr>
            <w:r w:rsidRPr="00630D85">
              <w:rPr>
                <w:rFonts w:cs="Times New Roman"/>
                <w:noProof/>
                <w:sz w:val="16"/>
                <w:szCs w:val="16"/>
              </w:rPr>
              <w:t>225</w:t>
            </w:r>
          </w:p>
        </w:tc>
        <w:tc>
          <w:tcPr>
            <w:tcW w:w="486" w:type="pct"/>
            <w:shd w:val="clear" w:color="auto" w:fill="auto"/>
          </w:tcPr>
          <w:p w:rsidR="00B10447" w:rsidRPr="00C75119" w:rsidRDefault="00B10447" w:rsidP="008327AE">
            <w:pPr>
              <w:spacing w:after="0" w:line="240" w:lineRule="auto"/>
              <w:jc w:val="center"/>
              <w:rPr>
                <w:rFonts w:cs="Times New Roman"/>
                <w:noProof/>
                <w:sz w:val="16"/>
                <w:szCs w:val="16"/>
              </w:rPr>
            </w:pPr>
            <w:r w:rsidRPr="00630D85">
              <w:rPr>
                <w:rFonts w:cs="Times New Roman"/>
                <w:noProof/>
                <w:sz w:val="16"/>
                <w:szCs w:val="16"/>
              </w:rPr>
              <w:t>2 250</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851312" w:rsidRDefault="00B10447" w:rsidP="008327AE">
            <w:pPr>
              <w:spacing w:after="0" w:line="240" w:lineRule="auto"/>
              <w:rPr>
                <w:noProof/>
                <w:sz w:val="16"/>
                <w:szCs w:val="16"/>
              </w:rPr>
            </w:pPr>
            <w:r w:rsidRPr="00851312">
              <w:rPr>
                <w:noProof/>
                <w:sz w:val="16"/>
                <w:szCs w:val="16"/>
              </w:rPr>
              <w:t>Sostinės regionas</w:t>
            </w:r>
          </w:p>
        </w:tc>
        <w:tc>
          <w:tcPr>
            <w:tcW w:w="646" w:type="pct"/>
          </w:tcPr>
          <w:p w:rsidR="00B10447" w:rsidRPr="001F2CA3" w:rsidRDefault="00B10447" w:rsidP="008327AE">
            <w:pPr>
              <w:spacing w:after="0" w:line="240" w:lineRule="auto"/>
              <w:rPr>
                <w:rFonts w:cs="Times New Roman"/>
                <w:noProof/>
                <w:sz w:val="16"/>
                <w:szCs w:val="16"/>
              </w:rPr>
            </w:pPr>
            <w:r w:rsidRPr="00093A3A">
              <w:rPr>
                <w:rFonts w:cs="Times New Roman"/>
                <w:noProof/>
                <w:sz w:val="16"/>
                <w:szCs w:val="16"/>
              </w:rPr>
              <w:t>EECO18</w:t>
            </w:r>
          </w:p>
        </w:tc>
        <w:tc>
          <w:tcPr>
            <w:tcW w:w="863" w:type="pct"/>
            <w:shd w:val="clear" w:color="auto" w:fill="auto"/>
          </w:tcPr>
          <w:p w:rsidR="00B10447" w:rsidRPr="00B3444D" w:rsidRDefault="00B10447" w:rsidP="008327AE">
            <w:pPr>
              <w:tabs>
                <w:tab w:val="left" w:pos="2268"/>
                <w:tab w:val="left" w:pos="7560"/>
              </w:tabs>
              <w:spacing w:after="0" w:line="240" w:lineRule="auto"/>
              <w:rPr>
                <w:rFonts w:cs="Times New Roman"/>
                <w:noProof/>
                <w:sz w:val="16"/>
                <w:szCs w:val="16"/>
              </w:rPr>
            </w:pPr>
            <w:r>
              <w:rPr>
                <w:rFonts w:cs="Times New Roman"/>
                <w:noProof/>
                <w:sz w:val="16"/>
                <w:szCs w:val="16"/>
              </w:rPr>
              <w:t>P</w:t>
            </w:r>
            <w:r w:rsidRPr="00092E62">
              <w:rPr>
                <w:rFonts w:cs="Times New Roman"/>
                <w:noProof/>
                <w:sz w:val="16"/>
                <w:szCs w:val="16"/>
              </w:rPr>
              <w:t>aramą gavusių nacionalinio, regionų ar vietos lygmens viešojo administravimo ar viešąsias paslaugas teikiančių įstaigų skaičius</w:t>
            </w:r>
          </w:p>
        </w:tc>
        <w:tc>
          <w:tcPr>
            <w:tcW w:w="575" w:type="pct"/>
          </w:tcPr>
          <w:p w:rsidR="00B10447" w:rsidRPr="005519EC" w:rsidRDefault="00B10447" w:rsidP="008327AE">
            <w:pPr>
              <w:spacing w:after="0" w:line="240" w:lineRule="auto"/>
              <w:rPr>
                <w:bCs/>
                <w:noProof/>
                <w:sz w:val="16"/>
                <w:szCs w:val="14"/>
              </w:rPr>
            </w:pPr>
            <w:r>
              <w:rPr>
                <w:bCs/>
                <w:noProof/>
                <w:sz w:val="16"/>
                <w:szCs w:val="14"/>
              </w:rPr>
              <w:t>Subjektų skaičius</w:t>
            </w:r>
          </w:p>
        </w:tc>
        <w:tc>
          <w:tcPr>
            <w:tcW w:w="503" w:type="pct"/>
            <w:shd w:val="clear" w:color="auto" w:fill="auto"/>
          </w:tcPr>
          <w:p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0</w:t>
            </w:r>
          </w:p>
        </w:tc>
        <w:tc>
          <w:tcPr>
            <w:tcW w:w="486" w:type="pct"/>
            <w:shd w:val="clear" w:color="auto" w:fill="auto"/>
          </w:tcPr>
          <w:p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27</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851312" w:rsidRDefault="00B10447" w:rsidP="008327AE">
            <w:pPr>
              <w:spacing w:after="0" w:line="240" w:lineRule="auto"/>
              <w:rPr>
                <w:noProof/>
                <w:sz w:val="16"/>
                <w:szCs w:val="16"/>
              </w:rPr>
            </w:pPr>
            <w:r w:rsidRPr="00851312">
              <w:rPr>
                <w:noProof/>
                <w:sz w:val="16"/>
                <w:szCs w:val="16"/>
              </w:rPr>
              <w:t>VVL regionas</w:t>
            </w:r>
          </w:p>
        </w:tc>
        <w:tc>
          <w:tcPr>
            <w:tcW w:w="646" w:type="pct"/>
          </w:tcPr>
          <w:p w:rsidR="00B10447" w:rsidRPr="001F2CA3" w:rsidRDefault="00B10447" w:rsidP="008327AE">
            <w:pPr>
              <w:spacing w:after="0" w:line="240" w:lineRule="auto"/>
              <w:rPr>
                <w:rFonts w:cs="Times New Roman"/>
                <w:noProof/>
                <w:sz w:val="16"/>
                <w:szCs w:val="16"/>
              </w:rPr>
            </w:pPr>
            <w:r w:rsidRPr="00093A3A">
              <w:rPr>
                <w:rFonts w:cs="Times New Roman"/>
                <w:noProof/>
                <w:sz w:val="16"/>
                <w:szCs w:val="16"/>
              </w:rPr>
              <w:t>EECO18</w:t>
            </w:r>
          </w:p>
        </w:tc>
        <w:tc>
          <w:tcPr>
            <w:tcW w:w="863" w:type="pct"/>
            <w:shd w:val="clear" w:color="auto" w:fill="auto"/>
          </w:tcPr>
          <w:p w:rsidR="00B10447" w:rsidRPr="00B3444D" w:rsidRDefault="00B10447" w:rsidP="008327AE">
            <w:pPr>
              <w:tabs>
                <w:tab w:val="left" w:pos="2268"/>
                <w:tab w:val="left" w:pos="7560"/>
              </w:tabs>
              <w:spacing w:after="0" w:line="240" w:lineRule="auto"/>
              <w:rPr>
                <w:rFonts w:cs="Times New Roman"/>
                <w:noProof/>
                <w:sz w:val="16"/>
                <w:szCs w:val="16"/>
              </w:rPr>
            </w:pPr>
            <w:r>
              <w:rPr>
                <w:rFonts w:cs="Times New Roman"/>
                <w:noProof/>
                <w:sz w:val="16"/>
                <w:szCs w:val="16"/>
              </w:rPr>
              <w:t>P</w:t>
            </w:r>
            <w:r w:rsidRPr="00092E62">
              <w:rPr>
                <w:rFonts w:cs="Times New Roman"/>
                <w:noProof/>
                <w:sz w:val="16"/>
                <w:szCs w:val="16"/>
              </w:rPr>
              <w:t>aramą gavusių nacionalinio, regionų ar vietos lygmens viešojo administravimo ar viešąsias paslaugas teikiančių įstaigų skaičius</w:t>
            </w:r>
          </w:p>
        </w:tc>
        <w:tc>
          <w:tcPr>
            <w:tcW w:w="575" w:type="pct"/>
          </w:tcPr>
          <w:p w:rsidR="00B10447" w:rsidRPr="005519EC" w:rsidRDefault="00B10447" w:rsidP="008327AE">
            <w:pPr>
              <w:spacing w:after="0" w:line="240" w:lineRule="auto"/>
              <w:rPr>
                <w:bCs/>
                <w:noProof/>
                <w:sz w:val="16"/>
                <w:szCs w:val="14"/>
              </w:rPr>
            </w:pPr>
            <w:r>
              <w:rPr>
                <w:bCs/>
                <w:noProof/>
                <w:sz w:val="16"/>
                <w:szCs w:val="14"/>
              </w:rPr>
              <w:t>Subjektų skaičius</w:t>
            </w:r>
          </w:p>
        </w:tc>
        <w:tc>
          <w:tcPr>
            <w:tcW w:w="503" w:type="pct"/>
            <w:shd w:val="clear" w:color="auto" w:fill="auto"/>
          </w:tcPr>
          <w:p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18</w:t>
            </w:r>
          </w:p>
        </w:tc>
        <w:tc>
          <w:tcPr>
            <w:tcW w:w="486" w:type="pct"/>
            <w:shd w:val="clear" w:color="auto" w:fill="auto"/>
          </w:tcPr>
          <w:p w:rsidR="00B10447" w:rsidRPr="00C75119" w:rsidRDefault="00B10447" w:rsidP="008327AE">
            <w:pPr>
              <w:spacing w:after="0" w:line="240" w:lineRule="auto"/>
              <w:jc w:val="center"/>
              <w:rPr>
                <w:rFonts w:cs="Times New Roman"/>
                <w:noProof/>
                <w:sz w:val="16"/>
                <w:szCs w:val="16"/>
              </w:rPr>
            </w:pPr>
            <w:r>
              <w:rPr>
                <w:rFonts w:cs="Times New Roman"/>
                <w:noProof/>
                <w:sz w:val="16"/>
                <w:szCs w:val="16"/>
              </w:rPr>
              <w:t>351</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851312" w:rsidRDefault="00B10447" w:rsidP="008327AE">
            <w:pPr>
              <w:spacing w:after="0" w:line="240" w:lineRule="auto"/>
              <w:rPr>
                <w:noProof/>
                <w:sz w:val="16"/>
                <w:szCs w:val="16"/>
              </w:rPr>
            </w:pPr>
            <w:r w:rsidRPr="00851312">
              <w:rPr>
                <w:noProof/>
                <w:sz w:val="16"/>
                <w:szCs w:val="16"/>
              </w:rPr>
              <w:t>VVL regionas</w:t>
            </w:r>
          </w:p>
        </w:tc>
        <w:tc>
          <w:tcPr>
            <w:tcW w:w="646" w:type="pct"/>
          </w:tcPr>
          <w:p w:rsidR="00B10447" w:rsidRPr="00311857" w:rsidRDefault="00B10447" w:rsidP="008327AE">
            <w:pPr>
              <w:tabs>
                <w:tab w:val="left" w:pos="2268"/>
                <w:tab w:val="left" w:pos="7560"/>
              </w:tabs>
              <w:spacing w:after="0" w:line="240" w:lineRule="auto"/>
              <w:rPr>
                <w:rFonts w:eastAsia="Calibri" w:cs="Times New Roman"/>
                <w:sz w:val="16"/>
                <w:szCs w:val="16"/>
                <w:lang w:eastAsia="lt-LT" w:bidi="lt-LT"/>
              </w:rPr>
            </w:pPr>
            <w:r w:rsidRPr="00EC6896">
              <w:rPr>
                <w:rFonts w:eastAsia="Calibri" w:cs="Times New Roman"/>
                <w:sz w:val="16"/>
                <w:szCs w:val="16"/>
                <w:lang w:eastAsia="lt-LT" w:bidi="lt-LT"/>
              </w:rPr>
              <w:t xml:space="preserve">Specialusis </w:t>
            </w:r>
          </w:p>
        </w:tc>
        <w:tc>
          <w:tcPr>
            <w:tcW w:w="863" w:type="pct"/>
            <w:shd w:val="clear" w:color="auto" w:fill="auto"/>
          </w:tcPr>
          <w:p w:rsidR="00B10447" w:rsidRPr="00325A4D" w:rsidRDefault="00B10447" w:rsidP="001224B3">
            <w:pPr>
              <w:tabs>
                <w:tab w:val="left" w:pos="2268"/>
                <w:tab w:val="left" w:pos="7560"/>
              </w:tabs>
              <w:spacing w:after="0" w:line="240" w:lineRule="auto"/>
              <w:rPr>
                <w:rFonts w:eastAsia="Calibri" w:cs="Times New Roman"/>
                <w:sz w:val="16"/>
                <w:szCs w:val="16"/>
                <w:lang w:eastAsia="lt-LT" w:bidi="lt-LT"/>
              </w:rPr>
            </w:pPr>
            <w:r w:rsidRPr="00EC6896">
              <w:rPr>
                <w:rFonts w:eastAsia="Calibri" w:cs="Times New Roman"/>
                <w:sz w:val="16"/>
                <w:szCs w:val="16"/>
                <w:lang w:eastAsia="lt-LT" w:bidi="lt-LT"/>
              </w:rPr>
              <w:t>Asmen</w:t>
            </w:r>
            <w:r>
              <w:rPr>
                <w:rFonts w:eastAsia="Calibri" w:cs="Times New Roman"/>
                <w:sz w:val="16"/>
                <w:szCs w:val="16"/>
                <w:lang w:eastAsia="lt-LT" w:bidi="lt-LT"/>
              </w:rPr>
              <w:t>ys</w:t>
            </w:r>
            <w:r w:rsidRPr="00EC6896">
              <w:rPr>
                <w:rFonts w:eastAsia="Calibri" w:cs="Times New Roman"/>
                <w:sz w:val="16"/>
                <w:szCs w:val="16"/>
                <w:lang w:eastAsia="lt-LT" w:bidi="lt-LT"/>
              </w:rPr>
              <w:t xml:space="preserve">, kurie dalyvavo veiklose, skirtose savarankiškam lėtinės ligos valdymui </w:t>
            </w:r>
          </w:p>
        </w:tc>
        <w:tc>
          <w:tcPr>
            <w:tcW w:w="575" w:type="pct"/>
          </w:tcPr>
          <w:p w:rsidR="00B10447" w:rsidRPr="001F2CA3" w:rsidRDefault="00B10447" w:rsidP="008327AE">
            <w:pPr>
              <w:spacing w:after="0" w:line="240" w:lineRule="auto"/>
              <w:rPr>
                <w:rFonts w:cs="Times New Roman"/>
                <w:noProof/>
                <w:sz w:val="16"/>
                <w:szCs w:val="16"/>
              </w:rPr>
            </w:pPr>
            <w:r w:rsidRPr="00EC6896">
              <w:rPr>
                <w:rFonts w:cs="Times New Roman"/>
                <w:noProof/>
                <w:sz w:val="16"/>
                <w:szCs w:val="16"/>
              </w:rPr>
              <w:t>Asmenys</w:t>
            </w:r>
          </w:p>
        </w:tc>
        <w:tc>
          <w:tcPr>
            <w:tcW w:w="503" w:type="pct"/>
            <w:shd w:val="clear" w:color="auto" w:fill="auto"/>
          </w:tcPr>
          <w:p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 xml:space="preserve">5 </w:t>
            </w:r>
            <w:r w:rsidRPr="00EC6896">
              <w:rPr>
                <w:rFonts w:eastAsia="Calibri" w:cs="Times New Roman"/>
                <w:sz w:val="16"/>
                <w:szCs w:val="16"/>
                <w:lang w:eastAsia="lt-LT" w:bidi="lt-LT"/>
              </w:rPr>
              <w:t>000</w:t>
            </w:r>
          </w:p>
        </w:tc>
        <w:tc>
          <w:tcPr>
            <w:tcW w:w="486" w:type="pct"/>
            <w:shd w:val="clear" w:color="auto" w:fill="auto"/>
          </w:tcPr>
          <w:p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EC6896">
              <w:rPr>
                <w:rFonts w:eastAsia="Calibri" w:cs="Times New Roman"/>
                <w:sz w:val="16"/>
                <w:szCs w:val="16"/>
                <w:lang w:eastAsia="lt-LT" w:bidi="lt-LT"/>
              </w:rPr>
              <w:t>2</w:t>
            </w:r>
            <w:r>
              <w:rPr>
                <w:rFonts w:eastAsia="Calibri" w:cs="Times New Roman"/>
                <w:sz w:val="16"/>
                <w:szCs w:val="16"/>
                <w:lang w:eastAsia="lt-LT" w:bidi="lt-LT"/>
              </w:rPr>
              <w:t>5</w:t>
            </w:r>
            <w:r w:rsidRPr="00EC6896">
              <w:rPr>
                <w:rFonts w:eastAsia="Calibri" w:cs="Times New Roman"/>
                <w:sz w:val="16"/>
                <w:szCs w:val="16"/>
                <w:lang w:eastAsia="lt-LT" w:bidi="lt-LT"/>
              </w:rPr>
              <w:t xml:space="preserve"> 000</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851312" w:rsidRDefault="00B10447" w:rsidP="008327AE">
            <w:pPr>
              <w:spacing w:after="0" w:line="240" w:lineRule="auto"/>
              <w:rPr>
                <w:noProof/>
                <w:sz w:val="16"/>
                <w:szCs w:val="16"/>
              </w:rPr>
            </w:pPr>
            <w:r w:rsidRPr="00851312">
              <w:rPr>
                <w:noProof/>
                <w:sz w:val="16"/>
                <w:szCs w:val="16"/>
              </w:rPr>
              <w:t>VVL regionas</w:t>
            </w:r>
          </w:p>
        </w:tc>
        <w:tc>
          <w:tcPr>
            <w:tcW w:w="646" w:type="pct"/>
          </w:tcPr>
          <w:p w:rsidR="00B10447" w:rsidRPr="00311857" w:rsidRDefault="00B10447" w:rsidP="008327AE">
            <w:pPr>
              <w:tabs>
                <w:tab w:val="left" w:pos="2268"/>
                <w:tab w:val="left" w:pos="7560"/>
              </w:tabs>
              <w:spacing w:after="0" w:line="240" w:lineRule="auto"/>
              <w:rPr>
                <w:rFonts w:eastAsia="Calibri" w:cs="Times New Roman"/>
                <w:sz w:val="16"/>
                <w:szCs w:val="16"/>
                <w:lang w:eastAsia="lt-LT" w:bidi="lt-LT"/>
              </w:rPr>
            </w:pPr>
            <w:r w:rsidRPr="00FC49FF">
              <w:rPr>
                <w:rFonts w:eastAsia="Calibri" w:cs="Times New Roman"/>
                <w:sz w:val="16"/>
                <w:szCs w:val="16"/>
                <w:lang w:eastAsia="lt-LT" w:bidi="lt-LT"/>
              </w:rPr>
              <w:t xml:space="preserve">Specialusis </w:t>
            </w:r>
          </w:p>
        </w:tc>
        <w:tc>
          <w:tcPr>
            <w:tcW w:w="863" w:type="pct"/>
            <w:shd w:val="clear" w:color="auto" w:fill="auto"/>
          </w:tcPr>
          <w:p w:rsidR="00B10447" w:rsidRPr="00C000D8" w:rsidRDefault="00B10447" w:rsidP="001224B3">
            <w:pPr>
              <w:tabs>
                <w:tab w:val="left" w:pos="2268"/>
                <w:tab w:val="left" w:pos="7560"/>
              </w:tabs>
              <w:spacing w:after="0" w:line="240" w:lineRule="auto"/>
              <w:rPr>
                <w:rFonts w:eastAsia="Calibri" w:cs="Times New Roman"/>
                <w:sz w:val="16"/>
                <w:szCs w:val="16"/>
                <w:lang w:eastAsia="lt-LT" w:bidi="lt-LT"/>
              </w:rPr>
            </w:pPr>
            <w:r w:rsidRPr="00FC49FF">
              <w:rPr>
                <w:rFonts w:eastAsia="Calibri" w:cs="Times New Roman"/>
                <w:sz w:val="16"/>
                <w:szCs w:val="16"/>
                <w:lang w:eastAsia="lt-LT" w:bidi="lt-LT"/>
              </w:rPr>
              <w:t>Tikslinių grupių asmen</w:t>
            </w:r>
            <w:r>
              <w:rPr>
                <w:rFonts w:eastAsia="Calibri" w:cs="Times New Roman"/>
                <w:sz w:val="16"/>
                <w:szCs w:val="16"/>
                <w:lang w:eastAsia="lt-LT" w:bidi="lt-LT"/>
              </w:rPr>
              <w:t>ys</w:t>
            </w:r>
            <w:r w:rsidRPr="00FC49FF">
              <w:rPr>
                <w:rFonts w:eastAsia="Calibri" w:cs="Times New Roman"/>
                <w:sz w:val="16"/>
                <w:szCs w:val="16"/>
                <w:lang w:eastAsia="lt-LT" w:bidi="lt-LT"/>
              </w:rPr>
              <w:t>, gav</w:t>
            </w:r>
            <w:r>
              <w:rPr>
                <w:rFonts w:eastAsia="Calibri" w:cs="Times New Roman"/>
                <w:sz w:val="16"/>
                <w:szCs w:val="16"/>
                <w:lang w:eastAsia="lt-LT" w:bidi="lt-LT"/>
              </w:rPr>
              <w:t>ę</w:t>
            </w:r>
            <w:r w:rsidRPr="00FC49FF">
              <w:rPr>
                <w:rFonts w:eastAsia="Calibri" w:cs="Times New Roman"/>
                <w:sz w:val="16"/>
                <w:szCs w:val="16"/>
                <w:lang w:eastAsia="lt-LT" w:bidi="lt-LT"/>
              </w:rPr>
              <w:t>naujas ar patobulintas psichikos sveikatos priežiūros paslaugas</w:t>
            </w:r>
          </w:p>
        </w:tc>
        <w:tc>
          <w:tcPr>
            <w:tcW w:w="575" w:type="pct"/>
          </w:tcPr>
          <w:p w:rsidR="00B10447" w:rsidRPr="00B3444D" w:rsidRDefault="00B10447" w:rsidP="008327AE">
            <w:pPr>
              <w:spacing w:after="0" w:line="240" w:lineRule="auto"/>
              <w:rPr>
                <w:rFonts w:cs="Times New Roman"/>
                <w:noProof/>
                <w:sz w:val="16"/>
                <w:szCs w:val="16"/>
              </w:rPr>
            </w:pPr>
            <w:r w:rsidRPr="00FC49FF">
              <w:rPr>
                <w:rFonts w:cs="Times New Roman"/>
                <w:noProof/>
                <w:sz w:val="16"/>
                <w:szCs w:val="16"/>
              </w:rPr>
              <w:t>Asmenys</w:t>
            </w:r>
          </w:p>
        </w:tc>
        <w:tc>
          <w:tcPr>
            <w:tcW w:w="503" w:type="pct"/>
            <w:shd w:val="clear" w:color="auto" w:fill="auto"/>
          </w:tcPr>
          <w:p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1 050</w:t>
            </w:r>
          </w:p>
        </w:tc>
        <w:tc>
          <w:tcPr>
            <w:tcW w:w="486" w:type="pct"/>
            <w:shd w:val="clear" w:color="auto" w:fill="auto"/>
          </w:tcPr>
          <w:p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10 500</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851312" w:rsidRDefault="00B10447" w:rsidP="008327AE">
            <w:pPr>
              <w:spacing w:after="0" w:line="240" w:lineRule="auto"/>
              <w:rPr>
                <w:noProof/>
                <w:sz w:val="16"/>
                <w:szCs w:val="16"/>
              </w:rPr>
            </w:pPr>
            <w:r w:rsidRPr="00851312">
              <w:rPr>
                <w:noProof/>
                <w:sz w:val="16"/>
                <w:szCs w:val="16"/>
              </w:rPr>
              <w:t>Sostinės regionas</w:t>
            </w:r>
          </w:p>
        </w:tc>
        <w:tc>
          <w:tcPr>
            <w:tcW w:w="646" w:type="pct"/>
          </w:tcPr>
          <w:p w:rsidR="00B10447" w:rsidRPr="00311857" w:rsidRDefault="00B10447" w:rsidP="008327AE">
            <w:pPr>
              <w:tabs>
                <w:tab w:val="left" w:pos="2268"/>
                <w:tab w:val="left" w:pos="7560"/>
              </w:tabs>
              <w:spacing w:after="0" w:line="240" w:lineRule="auto"/>
              <w:rPr>
                <w:rFonts w:eastAsia="Calibri" w:cs="Times New Roman"/>
                <w:sz w:val="16"/>
                <w:szCs w:val="16"/>
                <w:lang w:eastAsia="lt-LT" w:bidi="lt-LT"/>
              </w:rPr>
            </w:pPr>
            <w:r w:rsidRPr="0018362A">
              <w:rPr>
                <w:rFonts w:eastAsia="Calibri" w:cs="Times New Roman"/>
                <w:sz w:val="16"/>
                <w:szCs w:val="16"/>
                <w:lang w:eastAsia="lt-LT" w:bidi="lt-LT"/>
              </w:rPr>
              <w:t xml:space="preserve">Specialusis </w:t>
            </w:r>
          </w:p>
        </w:tc>
        <w:tc>
          <w:tcPr>
            <w:tcW w:w="863" w:type="pct"/>
            <w:shd w:val="clear" w:color="auto" w:fill="auto"/>
          </w:tcPr>
          <w:p w:rsidR="00B10447" w:rsidRPr="00C000D8" w:rsidRDefault="00B10447" w:rsidP="008327AE">
            <w:pPr>
              <w:tabs>
                <w:tab w:val="left" w:pos="2268"/>
                <w:tab w:val="left" w:pos="7560"/>
              </w:tabs>
              <w:spacing w:after="0" w:line="240" w:lineRule="auto"/>
              <w:rPr>
                <w:rFonts w:eastAsia="Calibri" w:cs="Times New Roman"/>
                <w:sz w:val="16"/>
                <w:szCs w:val="16"/>
                <w:lang w:eastAsia="lt-LT" w:bidi="lt-LT"/>
              </w:rPr>
            </w:pPr>
            <w:r w:rsidRPr="00B805D7">
              <w:rPr>
                <w:rFonts w:eastAsia="Calibri" w:cs="Times New Roman"/>
                <w:sz w:val="16"/>
                <w:szCs w:val="16"/>
                <w:lang w:eastAsia="lt-LT" w:bidi="lt-LT"/>
              </w:rPr>
              <w:t>A</w:t>
            </w:r>
            <w:r>
              <w:rPr>
                <w:rFonts w:eastAsia="Calibri" w:cs="Times New Roman"/>
                <w:sz w:val="16"/>
                <w:szCs w:val="16"/>
                <w:lang w:eastAsia="lt-LT" w:bidi="lt-LT"/>
              </w:rPr>
              <w:t>smenys,</w:t>
            </w:r>
            <w:r w:rsidRPr="00B805D7">
              <w:rPr>
                <w:rFonts w:eastAsia="Calibri" w:cs="Times New Roman"/>
                <w:sz w:val="16"/>
                <w:szCs w:val="16"/>
                <w:lang w:eastAsia="lt-LT" w:bidi="lt-LT"/>
              </w:rPr>
              <w:t xml:space="preserve"> gav</w:t>
            </w:r>
            <w:r>
              <w:rPr>
                <w:rFonts w:eastAsia="Calibri" w:cs="Times New Roman"/>
                <w:sz w:val="16"/>
                <w:szCs w:val="16"/>
                <w:lang w:eastAsia="lt-LT" w:bidi="lt-LT"/>
              </w:rPr>
              <w:t xml:space="preserve">ę integralios pagalbos </w:t>
            </w:r>
            <w:r w:rsidRPr="00B805D7">
              <w:rPr>
                <w:rFonts w:eastAsia="Calibri" w:cs="Times New Roman"/>
                <w:sz w:val="16"/>
                <w:szCs w:val="16"/>
                <w:lang w:eastAsia="lt-LT" w:bidi="lt-LT"/>
              </w:rPr>
              <w:t>paslaugas</w:t>
            </w:r>
          </w:p>
        </w:tc>
        <w:tc>
          <w:tcPr>
            <w:tcW w:w="575" w:type="pct"/>
          </w:tcPr>
          <w:p w:rsidR="00B10447" w:rsidRPr="001F2CA3" w:rsidRDefault="00B10447" w:rsidP="008327AE">
            <w:pPr>
              <w:spacing w:after="0" w:line="240" w:lineRule="auto"/>
              <w:rPr>
                <w:rFonts w:cs="Times New Roman"/>
                <w:noProof/>
                <w:sz w:val="16"/>
                <w:szCs w:val="16"/>
              </w:rPr>
            </w:pPr>
            <w:r w:rsidRPr="0018362A">
              <w:rPr>
                <w:rFonts w:cs="Times New Roman"/>
                <w:noProof/>
                <w:sz w:val="16"/>
                <w:szCs w:val="16"/>
              </w:rPr>
              <w:t>Asmenys</w:t>
            </w:r>
          </w:p>
        </w:tc>
        <w:tc>
          <w:tcPr>
            <w:tcW w:w="503" w:type="pct"/>
            <w:shd w:val="clear" w:color="auto" w:fill="auto"/>
          </w:tcPr>
          <w:p w:rsidR="00B10447" w:rsidRPr="00C75119" w:rsidRDefault="00B10447" w:rsidP="008327AE">
            <w:pPr>
              <w:tabs>
                <w:tab w:val="left" w:pos="2268"/>
                <w:tab w:val="left" w:pos="7560"/>
              </w:tabs>
              <w:spacing w:after="0" w:line="240" w:lineRule="auto"/>
              <w:jc w:val="center"/>
              <w:rPr>
                <w:rFonts w:eastAsia="Calibri" w:cs="Times New Roman"/>
                <w:sz w:val="16"/>
                <w:szCs w:val="16"/>
                <w:lang w:val="en-US" w:eastAsia="lt-LT" w:bidi="lt-LT"/>
              </w:rPr>
            </w:pPr>
            <w:r>
              <w:rPr>
                <w:rFonts w:eastAsia="Calibri" w:cs="Times New Roman"/>
                <w:sz w:val="16"/>
                <w:szCs w:val="16"/>
                <w:lang w:eastAsia="lt-LT" w:bidi="lt-LT"/>
              </w:rPr>
              <w:t>293</w:t>
            </w:r>
          </w:p>
        </w:tc>
        <w:tc>
          <w:tcPr>
            <w:tcW w:w="486" w:type="pct"/>
            <w:shd w:val="clear" w:color="auto" w:fill="auto"/>
          </w:tcPr>
          <w:p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cs="Times New Roman"/>
                <w:noProof/>
                <w:sz w:val="16"/>
                <w:szCs w:val="16"/>
              </w:rPr>
              <w:t>975</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851312" w:rsidRDefault="00B10447" w:rsidP="008327AE">
            <w:pPr>
              <w:spacing w:after="0" w:line="240" w:lineRule="auto"/>
              <w:rPr>
                <w:noProof/>
                <w:sz w:val="16"/>
                <w:szCs w:val="16"/>
              </w:rPr>
            </w:pPr>
            <w:r w:rsidRPr="00851312">
              <w:rPr>
                <w:noProof/>
                <w:sz w:val="16"/>
                <w:szCs w:val="16"/>
              </w:rPr>
              <w:t>VVL regionas</w:t>
            </w:r>
          </w:p>
        </w:tc>
        <w:tc>
          <w:tcPr>
            <w:tcW w:w="646" w:type="pct"/>
          </w:tcPr>
          <w:p w:rsidR="00B10447" w:rsidRPr="00311857" w:rsidRDefault="00B10447" w:rsidP="008327AE">
            <w:pPr>
              <w:tabs>
                <w:tab w:val="left" w:pos="2268"/>
                <w:tab w:val="left" w:pos="7560"/>
              </w:tabs>
              <w:spacing w:after="0" w:line="240" w:lineRule="auto"/>
              <w:rPr>
                <w:rFonts w:eastAsia="Calibri" w:cs="Times New Roman"/>
                <w:sz w:val="16"/>
                <w:szCs w:val="16"/>
                <w:lang w:eastAsia="lt-LT" w:bidi="lt-LT"/>
              </w:rPr>
            </w:pPr>
            <w:r w:rsidRPr="0018362A">
              <w:rPr>
                <w:rFonts w:eastAsia="Calibri" w:cs="Times New Roman"/>
                <w:sz w:val="16"/>
                <w:szCs w:val="16"/>
                <w:lang w:eastAsia="lt-LT" w:bidi="lt-LT"/>
              </w:rPr>
              <w:t xml:space="preserve">Specialusis </w:t>
            </w:r>
          </w:p>
        </w:tc>
        <w:tc>
          <w:tcPr>
            <w:tcW w:w="863" w:type="pct"/>
            <w:shd w:val="clear" w:color="auto" w:fill="auto"/>
          </w:tcPr>
          <w:p w:rsidR="00B10447" w:rsidRPr="00C000D8" w:rsidRDefault="00B10447" w:rsidP="008327AE">
            <w:pPr>
              <w:tabs>
                <w:tab w:val="left" w:pos="2268"/>
                <w:tab w:val="left" w:pos="7560"/>
              </w:tabs>
              <w:spacing w:after="0" w:line="240" w:lineRule="auto"/>
              <w:rPr>
                <w:rFonts w:eastAsia="Calibri" w:cs="Times New Roman"/>
                <w:sz w:val="16"/>
                <w:szCs w:val="16"/>
                <w:lang w:eastAsia="lt-LT" w:bidi="lt-LT"/>
              </w:rPr>
            </w:pPr>
            <w:r w:rsidRPr="002976FD">
              <w:rPr>
                <w:rFonts w:eastAsia="Calibri" w:cs="Times New Roman"/>
                <w:sz w:val="16"/>
                <w:szCs w:val="16"/>
                <w:lang w:eastAsia="lt-LT" w:bidi="lt-LT"/>
              </w:rPr>
              <w:t>Asmenys, gavę integralios pagalbos paslaugas</w:t>
            </w:r>
          </w:p>
        </w:tc>
        <w:tc>
          <w:tcPr>
            <w:tcW w:w="575" w:type="pct"/>
          </w:tcPr>
          <w:p w:rsidR="00B10447" w:rsidRPr="00B3444D" w:rsidRDefault="00B10447" w:rsidP="008327AE">
            <w:pPr>
              <w:spacing w:after="0" w:line="240" w:lineRule="auto"/>
              <w:rPr>
                <w:rFonts w:cs="Times New Roman"/>
                <w:noProof/>
                <w:sz w:val="16"/>
                <w:szCs w:val="16"/>
              </w:rPr>
            </w:pPr>
            <w:r w:rsidRPr="0018362A">
              <w:rPr>
                <w:rFonts w:cs="Times New Roman"/>
                <w:noProof/>
                <w:sz w:val="16"/>
                <w:szCs w:val="16"/>
              </w:rPr>
              <w:t>Asmenys</w:t>
            </w:r>
          </w:p>
        </w:tc>
        <w:tc>
          <w:tcPr>
            <w:tcW w:w="503" w:type="pct"/>
            <w:shd w:val="clear" w:color="auto" w:fill="auto"/>
          </w:tcPr>
          <w:p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1 615</w:t>
            </w:r>
          </w:p>
        </w:tc>
        <w:tc>
          <w:tcPr>
            <w:tcW w:w="486" w:type="pct"/>
            <w:shd w:val="clear" w:color="auto" w:fill="auto"/>
          </w:tcPr>
          <w:p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cs="Times New Roman"/>
                <w:noProof/>
                <w:sz w:val="16"/>
                <w:szCs w:val="16"/>
              </w:rPr>
              <w:t>5 382</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851312" w:rsidRDefault="00B10447" w:rsidP="008327AE">
            <w:pPr>
              <w:spacing w:after="0" w:line="240" w:lineRule="auto"/>
              <w:rPr>
                <w:noProof/>
                <w:sz w:val="16"/>
                <w:szCs w:val="16"/>
              </w:rPr>
            </w:pPr>
            <w:r w:rsidRPr="00851312">
              <w:rPr>
                <w:sz w:val="16"/>
                <w:szCs w:val="16"/>
              </w:rPr>
              <w:t>VVL regionas</w:t>
            </w:r>
          </w:p>
        </w:tc>
        <w:tc>
          <w:tcPr>
            <w:tcW w:w="646" w:type="pct"/>
          </w:tcPr>
          <w:p w:rsidR="00B10447" w:rsidRPr="00311857" w:rsidRDefault="00B10447" w:rsidP="008327AE">
            <w:pPr>
              <w:tabs>
                <w:tab w:val="left" w:pos="2268"/>
                <w:tab w:val="left" w:pos="7560"/>
              </w:tabs>
              <w:spacing w:after="0" w:line="240" w:lineRule="auto"/>
              <w:rPr>
                <w:rFonts w:eastAsia="Calibri" w:cs="Times New Roman"/>
                <w:sz w:val="16"/>
                <w:szCs w:val="16"/>
                <w:lang w:eastAsia="lt-LT" w:bidi="lt-LT"/>
              </w:rPr>
            </w:pPr>
            <w:r w:rsidRPr="002976FD">
              <w:rPr>
                <w:sz w:val="16"/>
                <w:szCs w:val="16"/>
              </w:rPr>
              <w:t xml:space="preserve">Specialusis </w:t>
            </w:r>
          </w:p>
        </w:tc>
        <w:tc>
          <w:tcPr>
            <w:tcW w:w="863" w:type="pct"/>
            <w:shd w:val="clear" w:color="auto" w:fill="auto"/>
          </w:tcPr>
          <w:p w:rsidR="00B10447" w:rsidRPr="00257B9D" w:rsidRDefault="00B10447" w:rsidP="008327AE">
            <w:pPr>
              <w:tabs>
                <w:tab w:val="left" w:pos="2268"/>
                <w:tab w:val="left" w:pos="7560"/>
              </w:tabs>
              <w:spacing w:after="0" w:line="240" w:lineRule="auto"/>
              <w:rPr>
                <w:rFonts w:eastAsia="Calibri" w:cs="Times New Roman"/>
                <w:sz w:val="16"/>
                <w:szCs w:val="16"/>
                <w:lang w:eastAsia="lt-LT" w:bidi="lt-LT"/>
              </w:rPr>
            </w:pPr>
            <w:r w:rsidRPr="002976FD">
              <w:rPr>
                <w:rFonts w:eastAsia="Calibri" w:cs="Times New Roman"/>
                <w:sz w:val="16"/>
                <w:szCs w:val="16"/>
                <w:lang w:eastAsia="lt-LT" w:bidi="lt-LT"/>
              </w:rPr>
              <w:t>Asmenys, gavę ilgalaikės priežiūros paslaugas</w:t>
            </w:r>
          </w:p>
        </w:tc>
        <w:tc>
          <w:tcPr>
            <w:tcW w:w="575" w:type="pct"/>
          </w:tcPr>
          <w:p w:rsidR="00B10447" w:rsidRDefault="00B10447" w:rsidP="008327AE">
            <w:pPr>
              <w:spacing w:after="0" w:line="240" w:lineRule="auto"/>
              <w:rPr>
                <w:rFonts w:cs="Times New Roman"/>
                <w:noProof/>
                <w:sz w:val="16"/>
                <w:szCs w:val="16"/>
              </w:rPr>
            </w:pPr>
            <w:r w:rsidRPr="002976FD">
              <w:rPr>
                <w:rFonts w:cs="Times New Roman"/>
                <w:noProof/>
                <w:sz w:val="16"/>
                <w:szCs w:val="16"/>
              </w:rPr>
              <w:t>Asmenys</w:t>
            </w:r>
          </w:p>
        </w:tc>
        <w:tc>
          <w:tcPr>
            <w:tcW w:w="503" w:type="pct"/>
            <w:shd w:val="clear" w:color="auto" w:fill="auto"/>
          </w:tcPr>
          <w:p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0</w:t>
            </w:r>
          </w:p>
        </w:tc>
        <w:tc>
          <w:tcPr>
            <w:tcW w:w="486" w:type="pct"/>
            <w:shd w:val="clear" w:color="auto" w:fill="auto"/>
          </w:tcPr>
          <w:p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cs="Times New Roman"/>
                <w:noProof/>
                <w:sz w:val="16"/>
                <w:szCs w:val="16"/>
              </w:rPr>
              <w:t>6 000</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851312" w:rsidRDefault="00B10447" w:rsidP="008327AE">
            <w:pPr>
              <w:spacing w:after="0" w:line="240" w:lineRule="auto"/>
              <w:rPr>
                <w:noProof/>
                <w:sz w:val="16"/>
                <w:szCs w:val="16"/>
              </w:rPr>
            </w:pPr>
            <w:r w:rsidRPr="00851312">
              <w:rPr>
                <w:noProof/>
                <w:sz w:val="16"/>
                <w:szCs w:val="16"/>
              </w:rPr>
              <w:t>VVL regionas</w:t>
            </w:r>
          </w:p>
        </w:tc>
        <w:tc>
          <w:tcPr>
            <w:tcW w:w="646" w:type="pct"/>
          </w:tcPr>
          <w:p w:rsidR="00B10447" w:rsidRPr="00311857" w:rsidRDefault="00B10447" w:rsidP="008327AE">
            <w:pPr>
              <w:tabs>
                <w:tab w:val="left" w:pos="2268"/>
                <w:tab w:val="left" w:pos="7560"/>
              </w:tabs>
              <w:spacing w:after="0" w:line="240" w:lineRule="auto"/>
              <w:rPr>
                <w:rFonts w:eastAsia="Calibri" w:cs="Times New Roman"/>
                <w:sz w:val="16"/>
                <w:szCs w:val="16"/>
                <w:lang w:eastAsia="lt-LT" w:bidi="lt-LT"/>
              </w:rPr>
            </w:pPr>
            <w:r w:rsidRPr="00864DB5">
              <w:rPr>
                <w:rFonts w:eastAsia="Calibri" w:cs="Times New Roman"/>
                <w:sz w:val="16"/>
                <w:szCs w:val="16"/>
                <w:lang w:eastAsia="lt-LT" w:bidi="lt-LT"/>
              </w:rPr>
              <w:t xml:space="preserve">Specialusis </w:t>
            </w:r>
          </w:p>
        </w:tc>
        <w:tc>
          <w:tcPr>
            <w:tcW w:w="863" w:type="pct"/>
            <w:shd w:val="clear" w:color="auto" w:fill="auto"/>
          </w:tcPr>
          <w:p w:rsidR="00B10447" w:rsidRPr="00257B9D" w:rsidRDefault="00B10447" w:rsidP="008E2B46">
            <w:pPr>
              <w:tabs>
                <w:tab w:val="left" w:pos="2268"/>
                <w:tab w:val="left" w:pos="7560"/>
              </w:tabs>
              <w:spacing w:after="0" w:line="240" w:lineRule="auto"/>
              <w:rPr>
                <w:rFonts w:eastAsia="Calibri" w:cs="Times New Roman"/>
                <w:sz w:val="16"/>
                <w:szCs w:val="16"/>
                <w:lang w:eastAsia="lt-LT" w:bidi="lt-LT"/>
              </w:rPr>
            </w:pPr>
            <w:r>
              <w:rPr>
                <w:rFonts w:eastAsia="Calibri" w:cs="Times New Roman"/>
                <w:sz w:val="16"/>
                <w:szCs w:val="16"/>
                <w:lang w:eastAsia="lt-LT" w:bidi="lt-LT"/>
              </w:rPr>
              <w:t>S</w:t>
            </w:r>
            <w:r w:rsidRPr="00864DB5">
              <w:rPr>
                <w:rFonts w:eastAsia="Calibri" w:cs="Times New Roman"/>
                <w:sz w:val="16"/>
                <w:szCs w:val="16"/>
                <w:lang w:eastAsia="lt-LT" w:bidi="lt-LT"/>
              </w:rPr>
              <w:t>veikatos priežiūros įstaigos, įgyvendinusios sveikatos priežiūros specialistų įgalinimo, pritraukimo ir išlaikymo projektus</w:t>
            </w:r>
          </w:p>
        </w:tc>
        <w:tc>
          <w:tcPr>
            <w:tcW w:w="575" w:type="pct"/>
          </w:tcPr>
          <w:p w:rsidR="00B10447" w:rsidRDefault="00B10447" w:rsidP="008327AE">
            <w:pPr>
              <w:spacing w:after="0" w:line="240" w:lineRule="auto"/>
              <w:rPr>
                <w:rFonts w:cs="Times New Roman"/>
                <w:noProof/>
                <w:sz w:val="16"/>
                <w:szCs w:val="16"/>
              </w:rPr>
            </w:pPr>
            <w:r w:rsidRPr="00864DB5">
              <w:rPr>
                <w:bCs/>
                <w:noProof/>
                <w:sz w:val="16"/>
                <w:szCs w:val="14"/>
              </w:rPr>
              <w:t>Skaičius</w:t>
            </w:r>
          </w:p>
        </w:tc>
        <w:tc>
          <w:tcPr>
            <w:tcW w:w="503" w:type="pct"/>
            <w:shd w:val="clear" w:color="auto" w:fill="auto"/>
          </w:tcPr>
          <w:p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5</w:t>
            </w:r>
          </w:p>
        </w:tc>
        <w:tc>
          <w:tcPr>
            <w:tcW w:w="486" w:type="pct"/>
            <w:shd w:val="clear" w:color="auto" w:fill="auto"/>
          </w:tcPr>
          <w:p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104</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851312" w:rsidRDefault="00B10447" w:rsidP="008327AE">
            <w:pPr>
              <w:spacing w:after="0" w:line="240" w:lineRule="auto"/>
              <w:rPr>
                <w:noProof/>
                <w:sz w:val="16"/>
                <w:szCs w:val="16"/>
              </w:rPr>
            </w:pPr>
            <w:r w:rsidRPr="00851312">
              <w:rPr>
                <w:noProof/>
                <w:sz w:val="16"/>
                <w:szCs w:val="16"/>
              </w:rPr>
              <w:t>VVL regionas</w:t>
            </w:r>
          </w:p>
        </w:tc>
        <w:tc>
          <w:tcPr>
            <w:tcW w:w="646" w:type="pct"/>
          </w:tcPr>
          <w:p w:rsidR="00B10447" w:rsidRPr="0092076B" w:rsidRDefault="00B10447" w:rsidP="008327AE">
            <w:pPr>
              <w:tabs>
                <w:tab w:val="left" w:pos="2268"/>
                <w:tab w:val="left" w:pos="7560"/>
              </w:tabs>
              <w:spacing w:after="0" w:line="240" w:lineRule="auto"/>
              <w:rPr>
                <w:rFonts w:eastAsia="Calibri" w:cs="Times New Roman"/>
                <w:sz w:val="16"/>
                <w:szCs w:val="16"/>
                <w:lang w:eastAsia="lt-LT" w:bidi="lt-LT"/>
              </w:rPr>
            </w:pPr>
            <w:r w:rsidRPr="00864DB5">
              <w:rPr>
                <w:rFonts w:eastAsia="Calibri" w:cs="Times New Roman"/>
                <w:sz w:val="16"/>
                <w:szCs w:val="16"/>
                <w:lang w:eastAsia="lt-LT" w:bidi="lt-LT"/>
              </w:rPr>
              <w:t xml:space="preserve">Specialusis </w:t>
            </w:r>
          </w:p>
        </w:tc>
        <w:tc>
          <w:tcPr>
            <w:tcW w:w="863" w:type="pct"/>
            <w:shd w:val="clear" w:color="auto" w:fill="auto"/>
          </w:tcPr>
          <w:p w:rsidR="00B10447" w:rsidRPr="00BC616A" w:rsidRDefault="00B10447" w:rsidP="008327AE">
            <w:pPr>
              <w:tabs>
                <w:tab w:val="left" w:pos="2268"/>
                <w:tab w:val="left" w:pos="7560"/>
              </w:tabs>
              <w:spacing w:after="0" w:line="240" w:lineRule="auto"/>
              <w:rPr>
                <w:rFonts w:eastAsia="Calibri" w:cs="Times New Roman"/>
                <w:sz w:val="16"/>
                <w:szCs w:val="16"/>
                <w:lang w:eastAsia="lt-LT" w:bidi="lt-LT"/>
              </w:rPr>
            </w:pPr>
            <w:r>
              <w:rPr>
                <w:rFonts w:eastAsia="Calibri" w:cs="Times New Roman"/>
                <w:sz w:val="16"/>
                <w:szCs w:val="16"/>
                <w:lang w:eastAsia="lt-LT" w:bidi="lt-LT"/>
              </w:rPr>
              <w:t>Asmenys,</w:t>
            </w:r>
            <w:r w:rsidRPr="00864DB5">
              <w:rPr>
                <w:rFonts w:eastAsia="Calibri" w:cs="Times New Roman"/>
                <w:sz w:val="16"/>
                <w:szCs w:val="16"/>
                <w:lang w:eastAsia="lt-LT" w:bidi="lt-LT"/>
              </w:rPr>
              <w:t xml:space="preserve"> dalyvavę kvalifikacijos įgijimo</w:t>
            </w:r>
            <w:r>
              <w:rPr>
                <w:rFonts w:eastAsia="Calibri" w:cs="Times New Roman"/>
                <w:sz w:val="16"/>
                <w:szCs w:val="16"/>
                <w:lang w:eastAsia="lt-LT" w:bidi="lt-LT"/>
              </w:rPr>
              <w:t xml:space="preserve"> </w:t>
            </w:r>
            <w:r w:rsidRPr="00864DB5">
              <w:rPr>
                <w:rFonts w:eastAsia="Calibri" w:cs="Times New Roman"/>
                <w:sz w:val="16"/>
                <w:szCs w:val="16"/>
                <w:lang w:eastAsia="lt-LT" w:bidi="lt-LT"/>
              </w:rPr>
              <w:t>veiklose</w:t>
            </w:r>
          </w:p>
        </w:tc>
        <w:tc>
          <w:tcPr>
            <w:tcW w:w="575" w:type="pct"/>
          </w:tcPr>
          <w:p w:rsidR="00B10447" w:rsidRPr="005519EC" w:rsidRDefault="00B10447" w:rsidP="008327AE">
            <w:pPr>
              <w:spacing w:after="0" w:line="240" w:lineRule="auto"/>
              <w:rPr>
                <w:bCs/>
                <w:noProof/>
                <w:sz w:val="16"/>
                <w:szCs w:val="14"/>
              </w:rPr>
            </w:pPr>
            <w:r>
              <w:rPr>
                <w:bCs/>
                <w:noProof/>
                <w:sz w:val="16"/>
                <w:szCs w:val="14"/>
              </w:rPr>
              <w:t>Asmenys</w:t>
            </w:r>
          </w:p>
        </w:tc>
        <w:tc>
          <w:tcPr>
            <w:tcW w:w="503" w:type="pct"/>
            <w:shd w:val="clear" w:color="auto" w:fill="auto"/>
          </w:tcPr>
          <w:p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0</w:t>
            </w:r>
          </w:p>
        </w:tc>
        <w:tc>
          <w:tcPr>
            <w:tcW w:w="486" w:type="pct"/>
            <w:shd w:val="clear" w:color="auto" w:fill="auto"/>
          </w:tcPr>
          <w:p w:rsidR="00B10447" w:rsidRPr="00C75119"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2</w:t>
            </w:r>
            <w:r w:rsidRPr="00864DB5">
              <w:rPr>
                <w:rFonts w:eastAsia="Calibri" w:cs="Times New Roman"/>
                <w:sz w:val="16"/>
                <w:szCs w:val="16"/>
                <w:lang w:eastAsia="lt-LT" w:bidi="lt-LT"/>
              </w:rPr>
              <w:t>40</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851312" w:rsidRDefault="00B10447" w:rsidP="008327AE">
            <w:pPr>
              <w:spacing w:after="0" w:line="240" w:lineRule="auto"/>
              <w:rPr>
                <w:noProof/>
                <w:sz w:val="16"/>
                <w:szCs w:val="16"/>
              </w:rPr>
            </w:pPr>
            <w:r w:rsidRPr="00851312">
              <w:rPr>
                <w:noProof/>
                <w:sz w:val="16"/>
                <w:szCs w:val="16"/>
              </w:rPr>
              <w:t>Sostinės regionas</w:t>
            </w:r>
          </w:p>
        </w:tc>
        <w:tc>
          <w:tcPr>
            <w:tcW w:w="646" w:type="pct"/>
          </w:tcPr>
          <w:p w:rsidR="00B10447" w:rsidRPr="00864DB5" w:rsidRDefault="00B10447" w:rsidP="008327AE">
            <w:pPr>
              <w:tabs>
                <w:tab w:val="left" w:pos="2268"/>
                <w:tab w:val="left" w:pos="7560"/>
              </w:tabs>
              <w:spacing w:after="0" w:line="240" w:lineRule="auto"/>
              <w:rPr>
                <w:rFonts w:eastAsia="Calibri" w:cs="Times New Roman"/>
                <w:sz w:val="16"/>
                <w:szCs w:val="16"/>
                <w:lang w:eastAsia="lt-LT" w:bidi="lt-LT"/>
              </w:rPr>
            </w:pPr>
            <w:r w:rsidRPr="00032F16">
              <w:rPr>
                <w:rFonts w:eastAsia="Calibri" w:cs="Times New Roman"/>
                <w:sz w:val="16"/>
                <w:szCs w:val="16"/>
                <w:lang w:eastAsia="lt-LT" w:bidi="lt-LT"/>
              </w:rPr>
              <w:t>Specialusis</w:t>
            </w:r>
          </w:p>
        </w:tc>
        <w:tc>
          <w:tcPr>
            <w:tcW w:w="863" w:type="pct"/>
            <w:shd w:val="clear" w:color="auto" w:fill="auto"/>
          </w:tcPr>
          <w:p w:rsidR="00B10447" w:rsidRDefault="00B10447" w:rsidP="008327AE">
            <w:pPr>
              <w:tabs>
                <w:tab w:val="left" w:pos="2268"/>
                <w:tab w:val="left" w:pos="7560"/>
              </w:tabs>
              <w:spacing w:after="0" w:line="240" w:lineRule="auto"/>
              <w:rPr>
                <w:rFonts w:eastAsia="Calibri" w:cs="Times New Roman"/>
                <w:sz w:val="16"/>
                <w:szCs w:val="16"/>
                <w:lang w:eastAsia="lt-LT" w:bidi="lt-LT"/>
              </w:rPr>
            </w:pPr>
            <w:r>
              <w:rPr>
                <w:rFonts w:eastAsia="Calibri" w:cs="Times New Roman"/>
                <w:sz w:val="16"/>
                <w:szCs w:val="16"/>
                <w:lang w:eastAsia="lt-LT" w:bidi="lt-LT"/>
              </w:rPr>
              <w:t>G</w:t>
            </w:r>
            <w:r w:rsidRPr="00032F16">
              <w:rPr>
                <w:rFonts w:eastAsia="Calibri" w:cs="Times New Roman"/>
                <w:sz w:val="16"/>
                <w:szCs w:val="16"/>
                <w:lang w:eastAsia="lt-LT" w:bidi="lt-LT"/>
              </w:rPr>
              <w:t>yventojai, kuriems taikomi projektai, vykdomi pagal integruotas teritorinio vystymo programas</w:t>
            </w:r>
          </w:p>
        </w:tc>
        <w:tc>
          <w:tcPr>
            <w:tcW w:w="575" w:type="pct"/>
          </w:tcPr>
          <w:p w:rsidR="00B10447" w:rsidRDefault="00B10447" w:rsidP="008327AE">
            <w:pPr>
              <w:spacing w:after="0" w:line="240" w:lineRule="auto"/>
              <w:rPr>
                <w:bCs/>
                <w:noProof/>
                <w:sz w:val="16"/>
                <w:szCs w:val="14"/>
              </w:rPr>
            </w:pPr>
            <w:r>
              <w:rPr>
                <w:bCs/>
                <w:noProof/>
                <w:sz w:val="16"/>
                <w:szCs w:val="14"/>
              </w:rPr>
              <w:t>Asmenys</w:t>
            </w:r>
          </w:p>
        </w:tc>
        <w:tc>
          <w:tcPr>
            <w:tcW w:w="503" w:type="pct"/>
            <w:shd w:val="clear" w:color="auto" w:fill="auto"/>
          </w:tcPr>
          <w:p w:rsidR="00B10447"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0</w:t>
            </w:r>
          </w:p>
        </w:tc>
        <w:tc>
          <w:tcPr>
            <w:tcW w:w="486" w:type="pct"/>
            <w:shd w:val="clear" w:color="auto" w:fill="auto"/>
          </w:tcPr>
          <w:p w:rsidR="00B10447"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6F0349">
              <w:rPr>
                <w:rFonts w:eastAsia="Calibri" w:cs="Times New Roman"/>
                <w:sz w:val="16"/>
                <w:szCs w:val="16"/>
                <w:lang w:eastAsia="lt-LT" w:bidi="lt-LT"/>
              </w:rPr>
              <w:t>204 025</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851312" w:rsidRDefault="00B10447" w:rsidP="008327AE">
            <w:pPr>
              <w:spacing w:after="0" w:line="240" w:lineRule="auto"/>
              <w:rPr>
                <w:noProof/>
                <w:sz w:val="16"/>
                <w:szCs w:val="16"/>
              </w:rPr>
            </w:pPr>
            <w:r w:rsidRPr="00D4480B">
              <w:rPr>
                <w:noProof/>
                <w:sz w:val="16"/>
                <w:szCs w:val="16"/>
              </w:rPr>
              <w:t>Sostinės regionas</w:t>
            </w:r>
          </w:p>
        </w:tc>
        <w:tc>
          <w:tcPr>
            <w:tcW w:w="646" w:type="pct"/>
          </w:tcPr>
          <w:p w:rsidR="00B10447" w:rsidRPr="00864DB5" w:rsidRDefault="00B10447" w:rsidP="008327AE">
            <w:pPr>
              <w:tabs>
                <w:tab w:val="left" w:pos="2268"/>
                <w:tab w:val="left" w:pos="7560"/>
              </w:tabs>
              <w:spacing w:after="0" w:line="240" w:lineRule="auto"/>
              <w:rPr>
                <w:rFonts w:eastAsia="Calibri" w:cs="Times New Roman"/>
                <w:sz w:val="16"/>
                <w:szCs w:val="16"/>
                <w:lang w:eastAsia="lt-LT" w:bidi="lt-LT"/>
              </w:rPr>
            </w:pPr>
            <w:r w:rsidRPr="00032F16">
              <w:rPr>
                <w:rFonts w:eastAsia="Calibri" w:cs="Times New Roman"/>
                <w:sz w:val="16"/>
                <w:szCs w:val="16"/>
                <w:lang w:eastAsia="lt-LT" w:bidi="lt-LT"/>
              </w:rPr>
              <w:t>Specialusis</w:t>
            </w:r>
          </w:p>
        </w:tc>
        <w:tc>
          <w:tcPr>
            <w:tcW w:w="863" w:type="pct"/>
            <w:shd w:val="clear" w:color="auto" w:fill="auto"/>
          </w:tcPr>
          <w:p w:rsidR="00B10447" w:rsidRDefault="00B10447" w:rsidP="008327AE">
            <w:pPr>
              <w:tabs>
                <w:tab w:val="left" w:pos="2268"/>
                <w:tab w:val="left" w:pos="7560"/>
              </w:tabs>
              <w:spacing w:after="0" w:line="240" w:lineRule="auto"/>
              <w:rPr>
                <w:rFonts w:eastAsia="Calibri" w:cs="Times New Roman"/>
                <w:sz w:val="16"/>
                <w:szCs w:val="16"/>
                <w:lang w:eastAsia="lt-LT" w:bidi="lt-LT"/>
              </w:rPr>
            </w:pPr>
            <w:r>
              <w:rPr>
                <w:rFonts w:eastAsia="Calibri" w:cs="Times New Roman"/>
                <w:sz w:val="16"/>
                <w:szCs w:val="16"/>
                <w:lang w:eastAsia="lt-LT" w:bidi="lt-LT"/>
              </w:rPr>
              <w:t>I</w:t>
            </w:r>
            <w:r w:rsidRPr="00032F16">
              <w:rPr>
                <w:rFonts w:eastAsia="Calibri" w:cs="Times New Roman"/>
                <w:sz w:val="16"/>
                <w:szCs w:val="16"/>
                <w:lang w:eastAsia="lt-LT" w:bidi="lt-LT"/>
              </w:rPr>
              <w:t>ntegruotos teritorinio vystymo strategijos, kurioms suteikta parama</w:t>
            </w:r>
          </w:p>
        </w:tc>
        <w:tc>
          <w:tcPr>
            <w:tcW w:w="575" w:type="pct"/>
          </w:tcPr>
          <w:p w:rsidR="00B10447" w:rsidRDefault="00B10447" w:rsidP="008327AE">
            <w:pPr>
              <w:spacing w:after="0" w:line="240" w:lineRule="auto"/>
              <w:rPr>
                <w:bCs/>
                <w:noProof/>
                <w:sz w:val="16"/>
                <w:szCs w:val="14"/>
              </w:rPr>
            </w:pPr>
            <w:r>
              <w:rPr>
                <w:bCs/>
                <w:noProof/>
                <w:sz w:val="16"/>
                <w:szCs w:val="14"/>
              </w:rPr>
              <w:t>Indėlis į strategijas</w:t>
            </w:r>
          </w:p>
        </w:tc>
        <w:tc>
          <w:tcPr>
            <w:tcW w:w="503" w:type="pct"/>
            <w:shd w:val="clear" w:color="auto" w:fill="auto"/>
          </w:tcPr>
          <w:p w:rsidR="00B10447"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0</w:t>
            </w:r>
          </w:p>
        </w:tc>
        <w:tc>
          <w:tcPr>
            <w:tcW w:w="486" w:type="pct"/>
            <w:shd w:val="clear" w:color="auto" w:fill="auto"/>
          </w:tcPr>
          <w:p w:rsidR="00B10447"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1</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851312" w:rsidRDefault="00B10447" w:rsidP="008327AE">
            <w:pPr>
              <w:spacing w:after="0" w:line="240" w:lineRule="auto"/>
              <w:rPr>
                <w:noProof/>
                <w:sz w:val="16"/>
                <w:szCs w:val="16"/>
              </w:rPr>
            </w:pPr>
            <w:r w:rsidRPr="006F0349">
              <w:rPr>
                <w:noProof/>
                <w:sz w:val="16"/>
                <w:szCs w:val="16"/>
              </w:rPr>
              <w:t>VVL regionas</w:t>
            </w:r>
          </w:p>
        </w:tc>
        <w:tc>
          <w:tcPr>
            <w:tcW w:w="646" w:type="pct"/>
          </w:tcPr>
          <w:p w:rsidR="00B10447" w:rsidRPr="00864DB5" w:rsidRDefault="00B10447" w:rsidP="008327AE">
            <w:pPr>
              <w:tabs>
                <w:tab w:val="left" w:pos="2268"/>
                <w:tab w:val="left" w:pos="7560"/>
              </w:tabs>
              <w:spacing w:after="0" w:line="240" w:lineRule="auto"/>
              <w:rPr>
                <w:rFonts w:eastAsia="Calibri" w:cs="Times New Roman"/>
                <w:sz w:val="16"/>
                <w:szCs w:val="16"/>
                <w:lang w:eastAsia="lt-LT" w:bidi="lt-LT"/>
              </w:rPr>
            </w:pPr>
            <w:r w:rsidRPr="00032F16">
              <w:rPr>
                <w:rFonts w:eastAsia="Calibri" w:cs="Times New Roman"/>
                <w:sz w:val="16"/>
                <w:szCs w:val="16"/>
                <w:lang w:eastAsia="lt-LT" w:bidi="lt-LT"/>
              </w:rPr>
              <w:t>Specialusis</w:t>
            </w:r>
          </w:p>
        </w:tc>
        <w:tc>
          <w:tcPr>
            <w:tcW w:w="863" w:type="pct"/>
            <w:shd w:val="clear" w:color="auto" w:fill="auto"/>
          </w:tcPr>
          <w:p w:rsidR="00B10447" w:rsidRDefault="00B10447" w:rsidP="008327AE">
            <w:pPr>
              <w:tabs>
                <w:tab w:val="left" w:pos="2268"/>
                <w:tab w:val="left" w:pos="7560"/>
              </w:tabs>
              <w:spacing w:after="0" w:line="240" w:lineRule="auto"/>
              <w:rPr>
                <w:rFonts w:eastAsia="Calibri" w:cs="Times New Roman"/>
                <w:sz w:val="16"/>
                <w:szCs w:val="16"/>
                <w:lang w:eastAsia="lt-LT" w:bidi="lt-LT"/>
              </w:rPr>
            </w:pPr>
            <w:r>
              <w:rPr>
                <w:rFonts w:eastAsia="Calibri" w:cs="Times New Roman"/>
                <w:sz w:val="16"/>
                <w:szCs w:val="16"/>
                <w:lang w:eastAsia="lt-LT" w:bidi="lt-LT"/>
              </w:rPr>
              <w:t>G</w:t>
            </w:r>
            <w:r w:rsidRPr="00032F16">
              <w:rPr>
                <w:rFonts w:eastAsia="Calibri" w:cs="Times New Roman"/>
                <w:sz w:val="16"/>
                <w:szCs w:val="16"/>
                <w:lang w:eastAsia="lt-LT" w:bidi="lt-LT"/>
              </w:rPr>
              <w:t>yventojai, kuriems taikomi projektai, vykdomi pagal integruotas teritorinio vystymo programas</w:t>
            </w:r>
          </w:p>
        </w:tc>
        <w:tc>
          <w:tcPr>
            <w:tcW w:w="575" w:type="pct"/>
          </w:tcPr>
          <w:p w:rsidR="00B10447" w:rsidRDefault="00B10447" w:rsidP="008327AE">
            <w:pPr>
              <w:spacing w:after="0" w:line="240" w:lineRule="auto"/>
              <w:rPr>
                <w:bCs/>
                <w:noProof/>
                <w:sz w:val="16"/>
                <w:szCs w:val="14"/>
              </w:rPr>
            </w:pPr>
            <w:r>
              <w:rPr>
                <w:bCs/>
                <w:noProof/>
                <w:sz w:val="16"/>
                <w:szCs w:val="14"/>
              </w:rPr>
              <w:t>Asmenys</w:t>
            </w:r>
          </w:p>
        </w:tc>
        <w:tc>
          <w:tcPr>
            <w:tcW w:w="503" w:type="pct"/>
            <w:shd w:val="clear" w:color="auto" w:fill="auto"/>
          </w:tcPr>
          <w:p w:rsidR="00B10447"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0</w:t>
            </w:r>
          </w:p>
        </w:tc>
        <w:tc>
          <w:tcPr>
            <w:tcW w:w="486" w:type="pct"/>
            <w:shd w:val="clear" w:color="auto" w:fill="auto"/>
          </w:tcPr>
          <w:p w:rsidR="00B10447"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6F0349">
              <w:rPr>
                <w:rFonts w:eastAsia="Calibri" w:cs="Times New Roman"/>
                <w:sz w:val="16"/>
                <w:szCs w:val="16"/>
                <w:lang w:eastAsia="lt-LT" w:bidi="lt-LT"/>
              </w:rPr>
              <w:t>189</w:t>
            </w:r>
            <w:r>
              <w:rPr>
                <w:rFonts w:eastAsia="Calibri" w:cs="Times New Roman"/>
                <w:sz w:val="16"/>
                <w:szCs w:val="16"/>
                <w:lang w:eastAsia="lt-LT" w:bidi="lt-LT"/>
              </w:rPr>
              <w:t xml:space="preserve"> </w:t>
            </w:r>
            <w:r w:rsidRPr="006F0349">
              <w:rPr>
                <w:rFonts w:eastAsia="Calibri" w:cs="Times New Roman"/>
                <w:sz w:val="16"/>
                <w:szCs w:val="16"/>
                <w:lang w:eastAsia="lt-LT" w:bidi="lt-LT"/>
              </w:rPr>
              <w:t>906</w:t>
            </w:r>
          </w:p>
        </w:tc>
      </w:tr>
      <w:tr w:rsidR="00B10447" w:rsidRPr="000E3528" w:rsidTr="00595B07">
        <w:trPr>
          <w:trHeight w:val="332"/>
        </w:trPr>
        <w:tc>
          <w:tcPr>
            <w:tcW w:w="566" w:type="pct"/>
            <w:vMerge/>
          </w:tcPr>
          <w:p w:rsidR="00B10447" w:rsidRPr="000E3528" w:rsidRDefault="00B10447" w:rsidP="00595B07">
            <w:pPr>
              <w:spacing w:after="0" w:line="240" w:lineRule="auto"/>
              <w:jc w:val="both"/>
              <w:rPr>
                <w:noProof/>
                <w:sz w:val="16"/>
                <w:szCs w:val="16"/>
              </w:rPr>
            </w:pPr>
          </w:p>
        </w:tc>
        <w:tc>
          <w:tcPr>
            <w:tcW w:w="499" w:type="pct"/>
            <w:vMerge/>
          </w:tcPr>
          <w:p w:rsidR="00B10447" w:rsidRPr="000E3528" w:rsidRDefault="00B10447" w:rsidP="00595B07">
            <w:pPr>
              <w:spacing w:after="0" w:line="240" w:lineRule="auto"/>
              <w:jc w:val="both"/>
              <w:rPr>
                <w:noProof/>
                <w:sz w:val="16"/>
                <w:szCs w:val="16"/>
              </w:rPr>
            </w:pPr>
          </w:p>
        </w:tc>
        <w:tc>
          <w:tcPr>
            <w:tcW w:w="369" w:type="pct"/>
            <w:vMerge/>
          </w:tcPr>
          <w:p w:rsidR="00B10447" w:rsidRPr="000E3528" w:rsidRDefault="00B10447" w:rsidP="00595B07">
            <w:pPr>
              <w:spacing w:after="0" w:line="240" w:lineRule="auto"/>
              <w:jc w:val="both"/>
              <w:rPr>
                <w:noProof/>
                <w:sz w:val="16"/>
                <w:szCs w:val="16"/>
              </w:rPr>
            </w:pPr>
          </w:p>
        </w:tc>
        <w:tc>
          <w:tcPr>
            <w:tcW w:w="493" w:type="pct"/>
          </w:tcPr>
          <w:p w:rsidR="00B10447" w:rsidRPr="00851312" w:rsidRDefault="00B10447" w:rsidP="008327AE">
            <w:pPr>
              <w:spacing w:after="0" w:line="240" w:lineRule="auto"/>
              <w:rPr>
                <w:noProof/>
                <w:sz w:val="16"/>
                <w:szCs w:val="16"/>
              </w:rPr>
            </w:pPr>
            <w:r w:rsidRPr="006F0349">
              <w:rPr>
                <w:noProof/>
                <w:sz w:val="16"/>
                <w:szCs w:val="16"/>
              </w:rPr>
              <w:t>VVL regionas</w:t>
            </w:r>
          </w:p>
        </w:tc>
        <w:tc>
          <w:tcPr>
            <w:tcW w:w="646" w:type="pct"/>
          </w:tcPr>
          <w:p w:rsidR="00B10447" w:rsidRPr="00864DB5" w:rsidRDefault="00B10447" w:rsidP="008327AE">
            <w:pPr>
              <w:tabs>
                <w:tab w:val="left" w:pos="2268"/>
                <w:tab w:val="left" w:pos="7560"/>
              </w:tabs>
              <w:spacing w:after="0" w:line="240" w:lineRule="auto"/>
              <w:rPr>
                <w:rFonts w:eastAsia="Calibri" w:cs="Times New Roman"/>
                <w:sz w:val="16"/>
                <w:szCs w:val="16"/>
                <w:lang w:eastAsia="lt-LT" w:bidi="lt-LT"/>
              </w:rPr>
            </w:pPr>
            <w:r w:rsidRPr="00032F16">
              <w:rPr>
                <w:rFonts w:eastAsia="Calibri" w:cs="Times New Roman"/>
                <w:sz w:val="16"/>
                <w:szCs w:val="16"/>
                <w:lang w:eastAsia="lt-LT" w:bidi="lt-LT"/>
              </w:rPr>
              <w:t>Specialusis</w:t>
            </w:r>
          </w:p>
        </w:tc>
        <w:tc>
          <w:tcPr>
            <w:tcW w:w="863" w:type="pct"/>
            <w:shd w:val="clear" w:color="auto" w:fill="auto"/>
          </w:tcPr>
          <w:p w:rsidR="00B10447" w:rsidRDefault="00B10447" w:rsidP="008327AE">
            <w:pPr>
              <w:tabs>
                <w:tab w:val="left" w:pos="2268"/>
                <w:tab w:val="left" w:pos="7560"/>
              </w:tabs>
              <w:spacing w:after="0" w:line="240" w:lineRule="auto"/>
              <w:rPr>
                <w:rFonts w:eastAsia="Calibri" w:cs="Times New Roman"/>
                <w:sz w:val="16"/>
                <w:szCs w:val="16"/>
                <w:lang w:eastAsia="lt-LT" w:bidi="lt-LT"/>
              </w:rPr>
            </w:pPr>
            <w:r>
              <w:rPr>
                <w:rFonts w:eastAsia="Calibri" w:cs="Times New Roman"/>
                <w:sz w:val="16"/>
                <w:szCs w:val="16"/>
                <w:lang w:eastAsia="lt-LT" w:bidi="lt-LT"/>
              </w:rPr>
              <w:t>I</w:t>
            </w:r>
            <w:r w:rsidRPr="00032F16">
              <w:rPr>
                <w:rFonts w:eastAsia="Calibri" w:cs="Times New Roman"/>
                <w:sz w:val="16"/>
                <w:szCs w:val="16"/>
                <w:lang w:eastAsia="lt-LT" w:bidi="lt-LT"/>
              </w:rPr>
              <w:t>ntegruotos teritorinio vystymo strategijos, kurioms suteikta parama</w:t>
            </w:r>
          </w:p>
        </w:tc>
        <w:tc>
          <w:tcPr>
            <w:tcW w:w="575" w:type="pct"/>
          </w:tcPr>
          <w:p w:rsidR="00B10447" w:rsidRDefault="00B10447" w:rsidP="008327AE">
            <w:pPr>
              <w:spacing w:after="0" w:line="240" w:lineRule="auto"/>
              <w:rPr>
                <w:bCs/>
                <w:noProof/>
                <w:sz w:val="16"/>
                <w:szCs w:val="14"/>
              </w:rPr>
            </w:pPr>
            <w:r>
              <w:rPr>
                <w:bCs/>
                <w:noProof/>
                <w:sz w:val="16"/>
                <w:szCs w:val="14"/>
              </w:rPr>
              <w:t>Indėlis į strategijas</w:t>
            </w:r>
          </w:p>
        </w:tc>
        <w:tc>
          <w:tcPr>
            <w:tcW w:w="503" w:type="pct"/>
            <w:shd w:val="clear" w:color="auto" w:fill="auto"/>
          </w:tcPr>
          <w:p w:rsidR="00B10447"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0</w:t>
            </w:r>
          </w:p>
        </w:tc>
        <w:tc>
          <w:tcPr>
            <w:tcW w:w="486" w:type="pct"/>
            <w:shd w:val="clear" w:color="auto" w:fill="auto"/>
          </w:tcPr>
          <w:p w:rsidR="00B10447" w:rsidRDefault="00B10447" w:rsidP="008327AE">
            <w:pPr>
              <w:tabs>
                <w:tab w:val="left" w:pos="2268"/>
                <w:tab w:val="left" w:pos="7560"/>
              </w:tabs>
              <w:spacing w:after="0" w:line="240" w:lineRule="auto"/>
              <w:jc w:val="center"/>
              <w:rPr>
                <w:rFonts w:eastAsia="Calibri" w:cs="Times New Roman"/>
                <w:sz w:val="16"/>
                <w:szCs w:val="16"/>
                <w:lang w:eastAsia="lt-LT" w:bidi="lt-LT"/>
              </w:rPr>
            </w:pPr>
            <w:r>
              <w:rPr>
                <w:rFonts w:eastAsia="Calibri" w:cs="Times New Roman"/>
                <w:sz w:val="16"/>
                <w:szCs w:val="16"/>
                <w:lang w:eastAsia="lt-LT" w:bidi="lt-LT"/>
              </w:rPr>
              <w:t>2</w:t>
            </w:r>
          </w:p>
        </w:tc>
      </w:tr>
    </w:tbl>
    <w:p w:rsidR="00CB51A9" w:rsidRDefault="00CB51A9" w:rsidP="00CB51A9">
      <w:pPr>
        <w:jc w:val="both"/>
        <w:rPr>
          <w:rFonts w:cs="Times New Roman"/>
          <w:b/>
          <w:szCs w:val="24"/>
        </w:rPr>
      </w:pPr>
    </w:p>
    <w:p w:rsidR="002B441C" w:rsidRDefault="002B441C" w:rsidP="00CB51A9">
      <w:pPr>
        <w:spacing w:after="0" w:line="240" w:lineRule="auto"/>
        <w:rPr>
          <w:rFonts w:cs="Times New Roman"/>
          <w:b/>
          <w:sz w:val="20"/>
          <w:szCs w:val="24"/>
        </w:rPr>
        <w:sectPr w:rsidR="002B441C" w:rsidSect="00931C78">
          <w:pgSz w:w="11906" w:h="16838"/>
          <w:pgMar w:top="1276" w:right="567" w:bottom="1134" w:left="1701" w:header="567" w:footer="567" w:gutter="0"/>
          <w:cols w:space="1296"/>
          <w:docGrid w:linePitch="360"/>
        </w:sectPr>
      </w:pPr>
    </w:p>
    <w:p w:rsidR="00CB51A9" w:rsidRPr="005519EC" w:rsidRDefault="00CB51A9" w:rsidP="002B441C">
      <w:pPr>
        <w:spacing w:after="0" w:line="240" w:lineRule="auto"/>
        <w:rPr>
          <w:rFonts w:eastAsia="Times New Roman" w:cs="Times New Roman"/>
          <w:b/>
          <w:iCs/>
          <w:noProof/>
          <w:szCs w:val="24"/>
          <w:lang w:eastAsia="lt-LT" w:bidi="lt-LT"/>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991"/>
        <w:gridCol w:w="849"/>
        <w:gridCol w:w="995"/>
        <w:gridCol w:w="1276"/>
        <w:gridCol w:w="3402"/>
        <w:gridCol w:w="992"/>
        <w:gridCol w:w="992"/>
        <w:gridCol w:w="1134"/>
        <w:gridCol w:w="1134"/>
        <w:gridCol w:w="1134"/>
        <w:gridCol w:w="1119"/>
      </w:tblGrid>
      <w:tr w:rsidR="00595B07" w:rsidRPr="00FC3900" w:rsidTr="00595B07">
        <w:trPr>
          <w:trHeight w:val="1013"/>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rFonts w:cs="Times New Roman"/>
                <w:b/>
                <w:noProof/>
                <w:sz w:val="16"/>
                <w:szCs w:val="16"/>
              </w:rPr>
            </w:pPr>
            <w:r w:rsidRPr="00FC3900">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rFonts w:cs="Times New Roman"/>
                <w:b/>
                <w:noProof/>
                <w:sz w:val="16"/>
                <w:szCs w:val="16"/>
              </w:rPr>
            </w:pPr>
            <w:r w:rsidRPr="00FC3900">
              <w:rPr>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rFonts w:cs="Times New Roman"/>
                <w:b/>
                <w:noProof/>
                <w:sz w:val="16"/>
                <w:szCs w:val="16"/>
              </w:rPr>
            </w:pPr>
            <w:r w:rsidRPr="00FC3900">
              <w:rPr>
                <w:b/>
                <w:noProof/>
                <w:sz w:val="16"/>
                <w:szCs w:val="16"/>
              </w:rPr>
              <w:t>Fondas</w:t>
            </w:r>
          </w:p>
        </w:tc>
        <w:tc>
          <w:tcPr>
            <w:tcW w:w="3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rFonts w:cs="Times New Roman"/>
                <w:b/>
                <w:noProof/>
                <w:sz w:val="16"/>
                <w:szCs w:val="16"/>
              </w:rPr>
            </w:pPr>
            <w:r w:rsidRPr="00FC3900">
              <w:rPr>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rFonts w:cs="Times New Roman"/>
                <w:b/>
                <w:noProof/>
                <w:sz w:val="16"/>
                <w:szCs w:val="16"/>
              </w:rPr>
            </w:pPr>
            <w:r>
              <w:rPr>
                <w:b/>
                <w:noProof/>
                <w:sz w:val="16"/>
                <w:szCs w:val="16"/>
              </w:rPr>
              <w:t>Identifikavimo numeris</w:t>
            </w:r>
          </w:p>
        </w:tc>
        <w:tc>
          <w:tcPr>
            <w:tcW w:w="112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rFonts w:cs="Times New Roman"/>
                <w:b/>
                <w:noProof/>
                <w:sz w:val="16"/>
                <w:szCs w:val="16"/>
              </w:rPr>
            </w:pPr>
            <w:r>
              <w:rPr>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rFonts w:cs="Times New Roman"/>
                <w:b/>
                <w:noProof/>
                <w:sz w:val="16"/>
                <w:szCs w:val="16"/>
              </w:rPr>
            </w:pPr>
            <w:r w:rsidRPr="00FC3900">
              <w:rPr>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rFonts w:cs="Times New Roman"/>
                <w:b/>
                <w:noProof/>
                <w:sz w:val="16"/>
                <w:szCs w:val="16"/>
              </w:rPr>
            </w:pPr>
            <w:r w:rsidRPr="00FC3900">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rFonts w:cs="Times New Roman"/>
                <w:b/>
                <w:noProof/>
                <w:sz w:val="16"/>
                <w:szCs w:val="16"/>
              </w:rPr>
            </w:pPr>
            <w:r w:rsidRPr="00FC3900">
              <w:rPr>
                <w:b/>
                <w:noProof/>
                <w:sz w:val="16"/>
                <w:szCs w:val="16"/>
              </w:rPr>
              <w:t>Ataskaitiniai metai</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rFonts w:cs="Times New Roman"/>
                <w:b/>
                <w:noProof/>
                <w:sz w:val="16"/>
                <w:szCs w:val="16"/>
              </w:rPr>
            </w:pPr>
            <w:r w:rsidRPr="00FC3900">
              <w:rPr>
                <w:b/>
                <w:noProof/>
                <w:sz w:val="16"/>
                <w:szCs w:val="16"/>
              </w:rPr>
              <w:t>Siek</w:t>
            </w:r>
            <w:r w:rsidR="009A78EF">
              <w:rPr>
                <w:b/>
                <w:noProof/>
                <w:sz w:val="16"/>
                <w:szCs w:val="16"/>
              </w:rPr>
              <w:t>tina reikšmė</w:t>
            </w:r>
            <w:r w:rsidRPr="00FC3900">
              <w:rPr>
                <w:b/>
                <w:noProof/>
                <w:sz w:val="16"/>
                <w:szCs w:val="16"/>
              </w:rPr>
              <w:t xml:space="preserve"> (2029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rFonts w:cs="Times New Roman"/>
                <w:b/>
                <w:noProof/>
                <w:sz w:val="16"/>
                <w:szCs w:val="16"/>
              </w:rPr>
            </w:pPr>
            <w:r>
              <w:rPr>
                <w:b/>
                <w:noProof/>
                <w:sz w:val="16"/>
                <w:szCs w:val="16"/>
              </w:rPr>
              <w:t>Duomenų šaltinis</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FC3900" w:rsidRDefault="00595B07" w:rsidP="00595B07">
            <w:pPr>
              <w:spacing w:after="0" w:line="240" w:lineRule="auto"/>
              <w:jc w:val="center"/>
              <w:rPr>
                <w:rFonts w:cs="Times New Roman"/>
                <w:b/>
                <w:noProof/>
                <w:sz w:val="16"/>
                <w:szCs w:val="16"/>
              </w:rPr>
            </w:pPr>
            <w:r>
              <w:rPr>
                <w:b/>
                <w:noProof/>
                <w:sz w:val="16"/>
                <w:szCs w:val="16"/>
              </w:rPr>
              <w:t>Pastabos</w:t>
            </w:r>
          </w:p>
        </w:tc>
      </w:tr>
      <w:tr w:rsidR="008327AE" w:rsidRPr="005519EC" w:rsidTr="00595B07">
        <w:trPr>
          <w:trHeight w:val="532"/>
        </w:trPr>
        <w:tc>
          <w:tcPr>
            <w:tcW w:w="364" w:type="pct"/>
            <w:vMerge w:val="restart"/>
            <w:tcBorders>
              <w:top w:val="single" w:sz="12" w:space="0" w:color="auto"/>
            </w:tcBorders>
          </w:tcPr>
          <w:p w:rsidR="008327AE" w:rsidRPr="005519EC" w:rsidRDefault="008327AE" w:rsidP="00595B07">
            <w:pPr>
              <w:spacing w:after="0" w:line="240" w:lineRule="auto"/>
              <w:jc w:val="both"/>
              <w:rPr>
                <w:noProof/>
                <w:sz w:val="16"/>
                <w:szCs w:val="16"/>
              </w:rPr>
            </w:pPr>
            <w:r w:rsidRPr="005519EC">
              <w:rPr>
                <w:noProof/>
                <w:sz w:val="16"/>
                <w:szCs w:val="16"/>
              </w:rPr>
              <w:t>4.</w:t>
            </w:r>
            <w:r>
              <w:rPr>
                <w:noProof/>
                <w:sz w:val="16"/>
                <w:szCs w:val="16"/>
              </w:rPr>
              <w:t xml:space="preserve"> </w:t>
            </w:r>
            <w:r w:rsidRPr="005519EC">
              <w:rPr>
                <w:noProof/>
                <w:sz w:val="16"/>
                <w:szCs w:val="16"/>
              </w:rPr>
              <w:t>Socialiai atsakingesnė Lietuva</w:t>
            </w:r>
          </w:p>
        </w:tc>
        <w:tc>
          <w:tcPr>
            <w:tcW w:w="328" w:type="pct"/>
            <w:vMerge w:val="restart"/>
            <w:tcBorders>
              <w:top w:val="single" w:sz="12" w:space="0" w:color="auto"/>
            </w:tcBorders>
          </w:tcPr>
          <w:p w:rsidR="008327AE" w:rsidRPr="005519EC" w:rsidRDefault="008327AE" w:rsidP="00595B07">
            <w:pPr>
              <w:spacing w:after="0" w:line="240" w:lineRule="auto"/>
              <w:jc w:val="both"/>
              <w:rPr>
                <w:noProof/>
                <w:sz w:val="16"/>
                <w:szCs w:val="16"/>
              </w:rPr>
            </w:pPr>
            <w:r w:rsidRPr="005519EC">
              <w:rPr>
                <w:noProof/>
                <w:sz w:val="16"/>
                <w:szCs w:val="16"/>
              </w:rPr>
              <w:t>4.</w:t>
            </w:r>
            <w:r>
              <w:rPr>
                <w:noProof/>
                <w:sz w:val="16"/>
                <w:szCs w:val="16"/>
              </w:rPr>
              <w:t>8.</w:t>
            </w:r>
          </w:p>
        </w:tc>
        <w:tc>
          <w:tcPr>
            <w:tcW w:w="281" w:type="pct"/>
            <w:vMerge w:val="restart"/>
            <w:tcBorders>
              <w:top w:val="single" w:sz="12" w:space="0" w:color="auto"/>
            </w:tcBorders>
          </w:tcPr>
          <w:p w:rsidR="008327AE" w:rsidRPr="005519EC" w:rsidRDefault="008327AE" w:rsidP="00595B07">
            <w:pPr>
              <w:spacing w:after="0" w:line="240" w:lineRule="auto"/>
              <w:jc w:val="both"/>
              <w:rPr>
                <w:noProof/>
                <w:sz w:val="16"/>
                <w:szCs w:val="16"/>
              </w:rPr>
            </w:pPr>
            <w:r w:rsidRPr="005519EC">
              <w:rPr>
                <w:noProof/>
                <w:sz w:val="16"/>
                <w:szCs w:val="16"/>
              </w:rPr>
              <w:t>ESF</w:t>
            </w:r>
            <w:r>
              <w:rPr>
                <w:noProof/>
                <w:sz w:val="16"/>
                <w:szCs w:val="16"/>
              </w:rPr>
              <w:t>+</w:t>
            </w:r>
          </w:p>
        </w:tc>
        <w:tc>
          <w:tcPr>
            <w:tcW w:w="329" w:type="pct"/>
            <w:tcBorders>
              <w:top w:val="single" w:sz="12" w:space="0" w:color="auto"/>
            </w:tcBorders>
          </w:tcPr>
          <w:p w:rsidR="008327AE" w:rsidRPr="005519EC" w:rsidRDefault="008327AE" w:rsidP="00595B07">
            <w:pPr>
              <w:spacing w:after="0" w:line="240" w:lineRule="auto"/>
              <w:jc w:val="both"/>
              <w:rPr>
                <w:rFonts w:cs="Times New Roman"/>
                <w:noProof/>
                <w:sz w:val="16"/>
                <w:szCs w:val="16"/>
              </w:rPr>
            </w:pPr>
            <w:r>
              <w:rPr>
                <w:noProof/>
                <w:sz w:val="16"/>
                <w:szCs w:val="16"/>
              </w:rPr>
              <w:t>Sostinės regionas</w:t>
            </w:r>
          </w:p>
        </w:tc>
        <w:tc>
          <w:tcPr>
            <w:tcW w:w="422" w:type="pct"/>
            <w:tcBorders>
              <w:top w:val="single" w:sz="12" w:space="0" w:color="auto"/>
            </w:tcBorders>
          </w:tcPr>
          <w:p w:rsidR="008327AE" w:rsidRPr="00B10D8F" w:rsidRDefault="008327AE" w:rsidP="00595B07">
            <w:pPr>
              <w:spacing w:after="0" w:line="240" w:lineRule="auto"/>
              <w:jc w:val="both"/>
              <w:rPr>
                <w:rFonts w:cs="Times New Roman"/>
                <w:noProof/>
                <w:sz w:val="16"/>
                <w:szCs w:val="16"/>
              </w:rPr>
            </w:pPr>
            <w:r w:rsidRPr="00B10D8F">
              <w:rPr>
                <w:rFonts w:cs="Times New Roman"/>
                <w:noProof/>
                <w:sz w:val="16"/>
                <w:szCs w:val="16"/>
              </w:rPr>
              <w:t>Specialusis</w:t>
            </w:r>
          </w:p>
        </w:tc>
        <w:tc>
          <w:tcPr>
            <w:tcW w:w="1125" w:type="pct"/>
            <w:tcBorders>
              <w:top w:val="single" w:sz="12" w:space="0" w:color="auto"/>
            </w:tcBorders>
            <w:shd w:val="clear" w:color="auto" w:fill="auto"/>
          </w:tcPr>
          <w:p w:rsidR="008327AE" w:rsidRPr="005519EC" w:rsidRDefault="008327AE" w:rsidP="00595B07">
            <w:pPr>
              <w:tabs>
                <w:tab w:val="left" w:pos="2268"/>
                <w:tab w:val="left" w:pos="7560"/>
              </w:tabs>
              <w:spacing w:after="0" w:line="240" w:lineRule="auto"/>
              <w:jc w:val="both"/>
              <w:rPr>
                <w:rFonts w:eastAsia="Calibri" w:cs="Times New Roman"/>
                <w:sz w:val="16"/>
                <w:szCs w:val="16"/>
                <w:lang w:eastAsia="lt-LT" w:bidi="lt-LT"/>
              </w:rPr>
            </w:pPr>
            <w:r w:rsidRPr="00532935">
              <w:rPr>
                <w:rFonts w:eastAsia="Calibri" w:cs="Times New Roman"/>
                <w:sz w:val="16"/>
                <w:szCs w:val="16"/>
                <w:lang w:eastAsia="lt-LT" w:bidi="lt-LT"/>
              </w:rPr>
              <w:t xml:space="preserve">Institucinės globos pertvarkos tikslinių grupių </w:t>
            </w:r>
            <w:r>
              <w:rPr>
                <w:rFonts w:eastAsia="Calibri" w:cs="Times New Roman"/>
                <w:sz w:val="16"/>
                <w:szCs w:val="16"/>
                <w:lang w:eastAsia="lt-LT" w:bidi="lt-LT"/>
              </w:rPr>
              <w:t>a</w:t>
            </w:r>
            <w:r w:rsidRPr="002A6537">
              <w:rPr>
                <w:rFonts w:eastAsia="Calibri" w:cs="Times New Roman"/>
                <w:sz w:val="16"/>
                <w:szCs w:val="16"/>
                <w:lang w:eastAsia="lt-LT" w:bidi="lt-LT"/>
              </w:rPr>
              <w:t xml:space="preserve">smenų, </w:t>
            </w:r>
            <w:r w:rsidRPr="003247AA">
              <w:rPr>
                <w:rFonts w:eastAsia="Calibri" w:cs="Times New Roman"/>
                <w:sz w:val="16"/>
                <w:szCs w:val="16"/>
                <w:lang w:eastAsia="lt-LT" w:bidi="lt-LT"/>
              </w:rPr>
              <w:t>palankiai vertinančių gaunamų paslaugų kokybę</w:t>
            </w:r>
            <w:r w:rsidRPr="002A6537">
              <w:rPr>
                <w:rFonts w:eastAsia="Calibri" w:cs="Times New Roman"/>
                <w:sz w:val="16"/>
                <w:szCs w:val="16"/>
                <w:lang w:eastAsia="lt-LT" w:bidi="lt-LT"/>
              </w:rPr>
              <w:t>, dalis</w:t>
            </w:r>
          </w:p>
        </w:tc>
        <w:tc>
          <w:tcPr>
            <w:tcW w:w="328" w:type="pct"/>
            <w:tcBorders>
              <w:top w:val="single" w:sz="12" w:space="0" w:color="auto"/>
            </w:tcBorders>
          </w:tcPr>
          <w:p w:rsidR="008327AE" w:rsidRPr="0002743E" w:rsidRDefault="008327AE" w:rsidP="00595B07">
            <w:pPr>
              <w:rPr>
                <w:sz w:val="16"/>
                <w:szCs w:val="16"/>
              </w:rPr>
            </w:pPr>
            <w:r w:rsidRPr="0002743E">
              <w:rPr>
                <w:rFonts w:cs="Times New Roman"/>
                <w:noProof/>
                <w:sz w:val="16"/>
                <w:szCs w:val="16"/>
              </w:rPr>
              <w:t>Procentai</w:t>
            </w:r>
          </w:p>
        </w:tc>
        <w:tc>
          <w:tcPr>
            <w:tcW w:w="328" w:type="pct"/>
            <w:tcBorders>
              <w:top w:val="single" w:sz="12" w:space="0" w:color="auto"/>
            </w:tcBorders>
          </w:tcPr>
          <w:p w:rsidR="008327AE" w:rsidRPr="00320D6D" w:rsidRDefault="008327AE" w:rsidP="00595B07">
            <w:pPr>
              <w:spacing w:after="0" w:line="240" w:lineRule="auto"/>
              <w:jc w:val="center"/>
              <w:rPr>
                <w:noProof/>
                <w:sz w:val="16"/>
                <w:szCs w:val="16"/>
              </w:rPr>
            </w:pPr>
            <w:r>
              <w:rPr>
                <w:noProof/>
                <w:sz w:val="16"/>
                <w:szCs w:val="16"/>
              </w:rPr>
              <w:t>90,8</w:t>
            </w:r>
          </w:p>
        </w:tc>
        <w:tc>
          <w:tcPr>
            <w:tcW w:w="375" w:type="pct"/>
            <w:tcBorders>
              <w:top w:val="single" w:sz="12" w:space="0" w:color="auto"/>
            </w:tcBorders>
          </w:tcPr>
          <w:p w:rsidR="008327AE" w:rsidRPr="00320D6D" w:rsidRDefault="008327AE" w:rsidP="00595B07">
            <w:pPr>
              <w:spacing w:after="0" w:line="240" w:lineRule="auto"/>
              <w:jc w:val="center"/>
              <w:rPr>
                <w:noProof/>
                <w:sz w:val="16"/>
                <w:szCs w:val="16"/>
              </w:rPr>
            </w:pPr>
            <w:r w:rsidRPr="00320D6D">
              <w:rPr>
                <w:noProof/>
                <w:sz w:val="16"/>
                <w:szCs w:val="16"/>
              </w:rPr>
              <w:t>2020</w:t>
            </w:r>
          </w:p>
        </w:tc>
        <w:tc>
          <w:tcPr>
            <w:tcW w:w="375" w:type="pct"/>
            <w:tcBorders>
              <w:top w:val="single" w:sz="12" w:space="0" w:color="auto"/>
            </w:tcBorders>
            <w:shd w:val="clear" w:color="auto" w:fill="auto"/>
          </w:tcPr>
          <w:p w:rsidR="008327AE" w:rsidRPr="00320D6D" w:rsidRDefault="008327AE" w:rsidP="00595B07">
            <w:pPr>
              <w:spacing w:after="0" w:line="240" w:lineRule="auto"/>
              <w:jc w:val="center"/>
              <w:rPr>
                <w:noProof/>
                <w:sz w:val="16"/>
                <w:szCs w:val="16"/>
              </w:rPr>
            </w:pPr>
            <w:r>
              <w:rPr>
                <w:noProof/>
                <w:sz w:val="16"/>
                <w:szCs w:val="16"/>
              </w:rPr>
              <w:t>95</w:t>
            </w:r>
          </w:p>
        </w:tc>
        <w:tc>
          <w:tcPr>
            <w:tcW w:w="375" w:type="pct"/>
            <w:tcBorders>
              <w:top w:val="single" w:sz="12" w:space="0" w:color="auto"/>
            </w:tcBorders>
            <w:shd w:val="clear" w:color="auto" w:fill="auto"/>
          </w:tcPr>
          <w:p w:rsidR="008327AE" w:rsidRPr="009C6DA1" w:rsidRDefault="008327AE" w:rsidP="00595B07">
            <w:pPr>
              <w:spacing w:after="0" w:line="240" w:lineRule="auto"/>
              <w:jc w:val="both"/>
              <w:rPr>
                <w:b/>
                <w:noProof/>
                <w:sz w:val="16"/>
                <w:szCs w:val="16"/>
              </w:rPr>
            </w:pPr>
            <w:r w:rsidRPr="009C6DA1">
              <w:rPr>
                <w:noProof/>
                <w:sz w:val="16"/>
                <w:szCs w:val="16"/>
              </w:rPr>
              <w:t>Apklausos duomenys</w:t>
            </w:r>
          </w:p>
        </w:tc>
        <w:tc>
          <w:tcPr>
            <w:tcW w:w="370" w:type="pct"/>
            <w:tcBorders>
              <w:top w:val="single" w:sz="12" w:space="0" w:color="auto"/>
            </w:tcBorders>
          </w:tcPr>
          <w:p w:rsidR="008327AE" w:rsidRPr="005519EC" w:rsidRDefault="008327AE" w:rsidP="00595B07">
            <w:pPr>
              <w:spacing w:after="0" w:line="240" w:lineRule="auto"/>
              <w:jc w:val="both"/>
              <w:rPr>
                <w:b/>
                <w:noProof/>
                <w:sz w:val="14"/>
                <w:szCs w:val="14"/>
              </w:rPr>
            </w:pPr>
          </w:p>
        </w:tc>
      </w:tr>
      <w:tr w:rsidR="008327AE" w:rsidRPr="005519EC" w:rsidTr="00595B07">
        <w:trPr>
          <w:trHeight w:val="533"/>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5519EC" w:rsidRDefault="008327AE" w:rsidP="00595B07">
            <w:pPr>
              <w:spacing w:after="0" w:line="240" w:lineRule="auto"/>
              <w:jc w:val="both"/>
              <w:rPr>
                <w:noProof/>
                <w:sz w:val="16"/>
                <w:szCs w:val="16"/>
              </w:rPr>
            </w:pPr>
            <w:r>
              <w:rPr>
                <w:noProof/>
                <w:sz w:val="16"/>
                <w:szCs w:val="16"/>
              </w:rPr>
              <w:t>VVL regionas</w:t>
            </w:r>
          </w:p>
        </w:tc>
        <w:tc>
          <w:tcPr>
            <w:tcW w:w="422" w:type="pct"/>
          </w:tcPr>
          <w:p w:rsidR="008327AE" w:rsidRPr="00B10D8F" w:rsidRDefault="008327AE">
            <w:pPr>
              <w:rPr>
                <w:sz w:val="16"/>
                <w:szCs w:val="16"/>
              </w:rPr>
            </w:pPr>
            <w:r w:rsidRPr="00B10D8F">
              <w:rPr>
                <w:sz w:val="16"/>
                <w:szCs w:val="16"/>
              </w:rPr>
              <w:t>Specialusis</w:t>
            </w:r>
          </w:p>
        </w:tc>
        <w:tc>
          <w:tcPr>
            <w:tcW w:w="1125" w:type="pct"/>
            <w:shd w:val="clear" w:color="auto" w:fill="auto"/>
          </w:tcPr>
          <w:p w:rsidR="008327AE" w:rsidRPr="005519EC" w:rsidRDefault="008327AE" w:rsidP="00595B07">
            <w:pPr>
              <w:spacing w:after="0" w:line="240" w:lineRule="auto"/>
              <w:jc w:val="both"/>
              <w:rPr>
                <w:rFonts w:eastAsia="Calibri" w:cs="Times New Roman"/>
                <w:sz w:val="16"/>
                <w:szCs w:val="16"/>
                <w:lang w:eastAsia="lt-LT" w:bidi="lt-LT"/>
              </w:rPr>
            </w:pPr>
            <w:r w:rsidRPr="00532935">
              <w:rPr>
                <w:rFonts w:eastAsia="Calibri" w:cs="Times New Roman"/>
                <w:sz w:val="16"/>
                <w:szCs w:val="16"/>
                <w:lang w:eastAsia="lt-LT" w:bidi="lt-LT"/>
              </w:rPr>
              <w:t xml:space="preserve">Institucinės globos pertvarkos tikslinių grupių </w:t>
            </w:r>
            <w:r>
              <w:rPr>
                <w:rFonts w:eastAsia="Calibri" w:cs="Times New Roman"/>
                <w:sz w:val="16"/>
                <w:szCs w:val="16"/>
                <w:lang w:eastAsia="lt-LT" w:bidi="lt-LT"/>
              </w:rPr>
              <w:t>a</w:t>
            </w:r>
            <w:r w:rsidRPr="002A6537">
              <w:rPr>
                <w:rFonts w:eastAsia="Calibri" w:cs="Times New Roman"/>
                <w:sz w:val="16"/>
                <w:szCs w:val="16"/>
                <w:lang w:eastAsia="lt-LT" w:bidi="lt-LT"/>
              </w:rPr>
              <w:t xml:space="preserve">smenų, </w:t>
            </w:r>
            <w:r w:rsidRPr="003247AA">
              <w:rPr>
                <w:rFonts w:eastAsia="Calibri" w:cs="Times New Roman"/>
                <w:sz w:val="16"/>
                <w:szCs w:val="16"/>
                <w:lang w:eastAsia="lt-LT" w:bidi="lt-LT"/>
              </w:rPr>
              <w:t>palankiai vertinančių gaunamų paslaugų kokybę</w:t>
            </w:r>
            <w:r w:rsidRPr="002A6537">
              <w:rPr>
                <w:rFonts w:eastAsia="Calibri" w:cs="Times New Roman"/>
                <w:sz w:val="16"/>
                <w:szCs w:val="16"/>
                <w:lang w:eastAsia="lt-LT" w:bidi="lt-LT"/>
              </w:rPr>
              <w:t>, dalis</w:t>
            </w:r>
          </w:p>
        </w:tc>
        <w:tc>
          <w:tcPr>
            <w:tcW w:w="328" w:type="pct"/>
          </w:tcPr>
          <w:p w:rsidR="008327AE" w:rsidRPr="0002743E" w:rsidRDefault="008327AE" w:rsidP="00595B07">
            <w:pPr>
              <w:rPr>
                <w:sz w:val="16"/>
                <w:szCs w:val="16"/>
              </w:rPr>
            </w:pPr>
            <w:r w:rsidRPr="0002743E">
              <w:rPr>
                <w:rFonts w:cs="Times New Roman"/>
                <w:noProof/>
                <w:sz w:val="16"/>
                <w:szCs w:val="16"/>
              </w:rPr>
              <w:t>Procentai</w:t>
            </w:r>
          </w:p>
        </w:tc>
        <w:tc>
          <w:tcPr>
            <w:tcW w:w="328" w:type="pct"/>
          </w:tcPr>
          <w:p w:rsidR="008327AE" w:rsidRPr="00320D6D" w:rsidRDefault="008327AE" w:rsidP="00595B07">
            <w:pPr>
              <w:spacing w:after="0" w:line="240" w:lineRule="auto"/>
              <w:jc w:val="center"/>
              <w:rPr>
                <w:noProof/>
                <w:sz w:val="16"/>
                <w:szCs w:val="16"/>
              </w:rPr>
            </w:pPr>
            <w:r>
              <w:rPr>
                <w:noProof/>
                <w:sz w:val="16"/>
                <w:szCs w:val="16"/>
              </w:rPr>
              <w:t>90,8</w:t>
            </w:r>
          </w:p>
        </w:tc>
        <w:tc>
          <w:tcPr>
            <w:tcW w:w="375" w:type="pct"/>
          </w:tcPr>
          <w:p w:rsidR="008327AE" w:rsidRPr="00320D6D" w:rsidRDefault="008327AE" w:rsidP="00595B07">
            <w:pPr>
              <w:spacing w:after="0" w:line="240" w:lineRule="auto"/>
              <w:jc w:val="center"/>
              <w:rPr>
                <w:noProof/>
                <w:sz w:val="16"/>
                <w:szCs w:val="16"/>
              </w:rPr>
            </w:pPr>
            <w:r w:rsidRPr="00320D6D">
              <w:rPr>
                <w:noProof/>
                <w:sz w:val="16"/>
                <w:szCs w:val="16"/>
              </w:rPr>
              <w:t>2020</w:t>
            </w:r>
          </w:p>
        </w:tc>
        <w:tc>
          <w:tcPr>
            <w:tcW w:w="375" w:type="pct"/>
            <w:shd w:val="clear" w:color="auto" w:fill="auto"/>
          </w:tcPr>
          <w:p w:rsidR="008327AE" w:rsidRPr="00320D6D" w:rsidRDefault="008327AE" w:rsidP="00595B07">
            <w:pPr>
              <w:spacing w:after="0" w:line="240" w:lineRule="auto"/>
              <w:jc w:val="center"/>
              <w:rPr>
                <w:noProof/>
                <w:sz w:val="16"/>
                <w:szCs w:val="16"/>
              </w:rPr>
            </w:pPr>
            <w:r>
              <w:rPr>
                <w:noProof/>
                <w:sz w:val="16"/>
                <w:szCs w:val="16"/>
              </w:rPr>
              <w:t>95</w:t>
            </w:r>
          </w:p>
        </w:tc>
        <w:tc>
          <w:tcPr>
            <w:tcW w:w="375" w:type="pct"/>
            <w:shd w:val="clear" w:color="auto" w:fill="auto"/>
          </w:tcPr>
          <w:p w:rsidR="008327AE" w:rsidRPr="009C6DA1" w:rsidRDefault="008327AE" w:rsidP="00595B07">
            <w:pPr>
              <w:spacing w:after="0" w:line="240" w:lineRule="auto"/>
              <w:jc w:val="both"/>
              <w:rPr>
                <w:b/>
                <w:noProof/>
                <w:sz w:val="16"/>
                <w:szCs w:val="16"/>
              </w:rPr>
            </w:pPr>
            <w:r w:rsidRPr="009C6DA1">
              <w:rPr>
                <w:noProof/>
                <w:sz w:val="16"/>
                <w:szCs w:val="16"/>
              </w:rPr>
              <w:t>Apklausos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412"/>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5519EC" w:rsidRDefault="008327AE" w:rsidP="00595B07">
            <w:pPr>
              <w:spacing w:after="0" w:line="240" w:lineRule="auto"/>
              <w:jc w:val="both"/>
              <w:rPr>
                <w:noProof/>
                <w:sz w:val="16"/>
                <w:szCs w:val="16"/>
              </w:rPr>
            </w:pPr>
            <w:r>
              <w:rPr>
                <w:noProof/>
                <w:sz w:val="16"/>
                <w:szCs w:val="16"/>
              </w:rPr>
              <w:t>Sostinės regionas</w:t>
            </w:r>
          </w:p>
        </w:tc>
        <w:tc>
          <w:tcPr>
            <w:tcW w:w="422" w:type="pct"/>
          </w:tcPr>
          <w:p w:rsidR="008327AE" w:rsidRPr="00B10D8F" w:rsidRDefault="008327AE">
            <w:pPr>
              <w:rPr>
                <w:sz w:val="16"/>
                <w:szCs w:val="16"/>
              </w:rPr>
            </w:pPr>
            <w:r w:rsidRPr="00B10D8F">
              <w:rPr>
                <w:sz w:val="16"/>
                <w:szCs w:val="16"/>
              </w:rPr>
              <w:t>Specialusis</w:t>
            </w:r>
          </w:p>
        </w:tc>
        <w:tc>
          <w:tcPr>
            <w:tcW w:w="1125" w:type="pct"/>
            <w:shd w:val="clear" w:color="auto" w:fill="auto"/>
          </w:tcPr>
          <w:p w:rsidR="008327AE" w:rsidRPr="005519EC" w:rsidRDefault="008327AE" w:rsidP="00595B07">
            <w:pPr>
              <w:spacing w:after="0" w:line="240" w:lineRule="auto"/>
              <w:jc w:val="both"/>
              <w:rPr>
                <w:rFonts w:eastAsia="Calibri" w:cs="Times New Roman"/>
                <w:sz w:val="16"/>
                <w:szCs w:val="16"/>
                <w:lang w:eastAsia="lt-LT" w:bidi="lt-LT"/>
              </w:rPr>
            </w:pPr>
            <w:r w:rsidRPr="002A6537">
              <w:rPr>
                <w:rFonts w:eastAsia="Calibri" w:cs="Times New Roman"/>
                <w:sz w:val="16"/>
                <w:szCs w:val="16"/>
                <w:lang w:eastAsia="lt-LT" w:bidi="lt-LT"/>
              </w:rPr>
              <w:t>Asmen</w:t>
            </w:r>
            <w:r>
              <w:rPr>
                <w:rFonts w:eastAsia="Calibri" w:cs="Times New Roman"/>
                <w:sz w:val="16"/>
                <w:szCs w:val="16"/>
                <w:lang w:eastAsia="lt-LT" w:bidi="lt-LT"/>
              </w:rPr>
              <w:t>ų</w:t>
            </w:r>
            <w:r w:rsidRPr="002A6537">
              <w:rPr>
                <w:rFonts w:eastAsia="Calibri" w:cs="Times New Roman"/>
                <w:sz w:val="16"/>
                <w:szCs w:val="16"/>
                <w:lang w:eastAsia="lt-LT" w:bidi="lt-LT"/>
              </w:rPr>
              <w:t xml:space="preserve">, kurie teigia, kad </w:t>
            </w:r>
            <w:r w:rsidRPr="00E76155">
              <w:rPr>
                <w:rFonts w:eastAsia="Calibri" w:cs="Times New Roman"/>
                <w:sz w:val="16"/>
                <w:szCs w:val="16"/>
                <w:lang w:eastAsia="lt-LT" w:bidi="lt-LT"/>
              </w:rPr>
              <w:t>kompleksinės paslaugos</w:t>
            </w:r>
            <w:r>
              <w:rPr>
                <w:rFonts w:eastAsia="Calibri" w:cs="Times New Roman"/>
                <w:sz w:val="16"/>
                <w:szCs w:val="16"/>
                <w:lang w:eastAsia="lt-LT" w:bidi="lt-LT"/>
              </w:rPr>
              <w:t xml:space="preserve"> šeimai</w:t>
            </w:r>
            <w:r w:rsidRPr="00E76155">
              <w:rPr>
                <w:rFonts w:eastAsia="Calibri" w:cs="Times New Roman"/>
                <w:sz w:val="16"/>
                <w:szCs w:val="16"/>
                <w:lang w:eastAsia="lt-LT" w:bidi="lt-LT"/>
              </w:rPr>
              <w:t xml:space="preserve"> padarė teigiamą poveikį</w:t>
            </w:r>
            <w:r>
              <w:rPr>
                <w:rFonts w:eastAsia="Calibri" w:cs="Times New Roman"/>
                <w:sz w:val="16"/>
                <w:szCs w:val="16"/>
                <w:lang w:eastAsia="lt-LT" w:bidi="lt-LT"/>
              </w:rPr>
              <w:t>, dalis</w:t>
            </w:r>
          </w:p>
        </w:tc>
        <w:tc>
          <w:tcPr>
            <w:tcW w:w="328" w:type="pct"/>
          </w:tcPr>
          <w:p w:rsidR="008327AE" w:rsidRPr="0002743E" w:rsidRDefault="008327AE" w:rsidP="00595B07">
            <w:pPr>
              <w:rPr>
                <w:sz w:val="16"/>
                <w:szCs w:val="16"/>
              </w:rPr>
            </w:pPr>
            <w:r w:rsidRPr="0002743E">
              <w:rPr>
                <w:rFonts w:cs="Times New Roman"/>
                <w:noProof/>
                <w:sz w:val="16"/>
                <w:szCs w:val="16"/>
              </w:rPr>
              <w:t>Procentai</w:t>
            </w:r>
          </w:p>
        </w:tc>
        <w:tc>
          <w:tcPr>
            <w:tcW w:w="328" w:type="pct"/>
          </w:tcPr>
          <w:p w:rsidR="008327AE" w:rsidRPr="00320D6D" w:rsidRDefault="008327AE" w:rsidP="00595B07">
            <w:pPr>
              <w:spacing w:after="0" w:line="240" w:lineRule="auto"/>
              <w:jc w:val="center"/>
              <w:rPr>
                <w:noProof/>
                <w:sz w:val="16"/>
                <w:szCs w:val="16"/>
              </w:rPr>
            </w:pPr>
            <w:r w:rsidRPr="00320D6D">
              <w:rPr>
                <w:noProof/>
                <w:sz w:val="16"/>
                <w:szCs w:val="16"/>
              </w:rPr>
              <w:t>0</w:t>
            </w:r>
          </w:p>
        </w:tc>
        <w:tc>
          <w:tcPr>
            <w:tcW w:w="375" w:type="pct"/>
          </w:tcPr>
          <w:p w:rsidR="008327AE" w:rsidRPr="00320D6D" w:rsidRDefault="008327AE" w:rsidP="00595B07">
            <w:pPr>
              <w:spacing w:after="0" w:line="240" w:lineRule="auto"/>
              <w:jc w:val="center"/>
              <w:rPr>
                <w:noProof/>
                <w:sz w:val="16"/>
                <w:szCs w:val="16"/>
              </w:rPr>
            </w:pPr>
            <w:r w:rsidRPr="00320D6D">
              <w:rPr>
                <w:noProof/>
                <w:sz w:val="16"/>
                <w:szCs w:val="16"/>
              </w:rPr>
              <w:t>2021</w:t>
            </w:r>
          </w:p>
        </w:tc>
        <w:tc>
          <w:tcPr>
            <w:tcW w:w="375" w:type="pct"/>
            <w:shd w:val="clear" w:color="auto" w:fill="auto"/>
          </w:tcPr>
          <w:p w:rsidR="008327AE" w:rsidRPr="00320D6D" w:rsidRDefault="008327AE" w:rsidP="00595B07">
            <w:pPr>
              <w:spacing w:after="0" w:line="240" w:lineRule="auto"/>
              <w:jc w:val="center"/>
              <w:rPr>
                <w:noProof/>
                <w:sz w:val="16"/>
                <w:szCs w:val="16"/>
              </w:rPr>
            </w:pPr>
            <w:r>
              <w:rPr>
                <w:noProof/>
                <w:sz w:val="16"/>
                <w:szCs w:val="16"/>
              </w:rPr>
              <w:t>75</w:t>
            </w:r>
          </w:p>
        </w:tc>
        <w:tc>
          <w:tcPr>
            <w:tcW w:w="375" w:type="pct"/>
            <w:shd w:val="clear" w:color="auto" w:fill="auto"/>
          </w:tcPr>
          <w:p w:rsidR="008327AE" w:rsidRPr="009C6DA1" w:rsidRDefault="008327AE" w:rsidP="00595B07">
            <w:pPr>
              <w:spacing w:after="0" w:line="240" w:lineRule="auto"/>
              <w:jc w:val="both"/>
              <w:rPr>
                <w:b/>
                <w:noProof/>
                <w:sz w:val="16"/>
                <w:szCs w:val="16"/>
              </w:rPr>
            </w:pPr>
            <w:r w:rsidRPr="009C6DA1">
              <w:rPr>
                <w:noProof/>
                <w:sz w:val="16"/>
                <w:szCs w:val="16"/>
              </w:rPr>
              <w:t>Apklausos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306"/>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5519EC" w:rsidRDefault="008327AE" w:rsidP="00595B07">
            <w:pPr>
              <w:spacing w:after="0" w:line="240" w:lineRule="auto"/>
              <w:jc w:val="both"/>
              <w:rPr>
                <w:noProof/>
                <w:sz w:val="16"/>
                <w:szCs w:val="16"/>
              </w:rPr>
            </w:pPr>
            <w:r>
              <w:rPr>
                <w:noProof/>
                <w:sz w:val="16"/>
                <w:szCs w:val="16"/>
              </w:rPr>
              <w:t>VVL regionas</w:t>
            </w:r>
          </w:p>
        </w:tc>
        <w:tc>
          <w:tcPr>
            <w:tcW w:w="422" w:type="pct"/>
          </w:tcPr>
          <w:p w:rsidR="008327AE" w:rsidRPr="00B10D8F" w:rsidRDefault="008327AE">
            <w:pPr>
              <w:rPr>
                <w:sz w:val="16"/>
                <w:szCs w:val="16"/>
              </w:rPr>
            </w:pPr>
            <w:r w:rsidRPr="00B10D8F">
              <w:rPr>
                <w:sz w:val="16"/>
                <w:szCs w:val="16"/>
              </w:rPr>
              <w:t>Specialusis</w:t>
            </w:r>
          </w:p>
        </w:tc>
        <w:tc>
          <w:tcPr>
            <w:tcW w:w="1125" w:type="pct"/>
            <w:shd w:val="clear" w:color="auto" w:fill="auto"/>
          </w:tcPr>
          <w:p w:rsidR="008327AE" w:rsidRPr="005519EC" w:rsidRDefault="008327AE" w:rsidP="00595B07">
            <w:pPr>
              <w:spacing w:after="0" w:line="240" w:lineRule="auto"/>
              <w:jc w:val="both"/>
              <w:rPr>
                <w:rFonts w:eastAsia="Calibri" w:cs="Times New Roman"/>
                <w:sz w:val="16"/>
                <w:szCs w:val="16"/>
                <w:lang w:eastAsia="lt-LT" w:bidi="lt-LT"/>
              </w:rPr>
            </w:pPr>
            <w:r w:rsidRPr="002A6537">
              <w:rPr>
                <w:rFonts w:eastAsia="Calibri" w:cs="Times New Roman"/>
                <w:sz w:val="16"/>
                <w:szCs w:val="16"/>
                <w:lang w:eastAsia="lt-LT" w:bidi="lt-LT"/>
              </w:rPr>
              <w:t>Asmen</w:t>
            </w:r>
            <w:r>
              <w:rPr>
                <w:rFonts w:eastAsia="Calibri" w:cs="Times New Roman"/>
                <w:sz w:val="16"/>
                <w:szCs w:val="16"/>
                <w:lang w:eastAsia="lt-LT" w:bidi="lt-LT"/>
              </w:rPr>
              <w:t>ų</w:t>
            </w:r>
            <w:r w:rsidRPr="002A6537">
              <w:rPr>
                <w:rFonts w:eastAsia="Calibri" w:cs="Times New Roman"/>
                <w:sz w:val="16"/>
                <w:szCs w:val="16"/>
                <w:lang w:eastAsia="lt-LT" w:bidi="lt-LT"/>
              </w:rPr>
              <w:t xml:space="preserve">, kurie teigia, kad </w:t>
            </w:r>
            <w:r w:rsidRPr="00E76155">
              <w:rPr>
                <w:rFonts w:eastAsia="Calibri" w:cs="Times New Roman"/>
                <w:sz w:val="16"/>
                <w:szCs w:val="16"/>
                <w:lang w:eastAsia="lt-LT" w:bidi="lt-LT"/>
              </w:rPr>
              <w:t xml:space="preserve">kompleksinės paslaugos </w:t>
            </w:r>
            <w:r>
              <w:rPr>
                <w:rFonts w:eastAsia="Calibri" w:cs="Times New Roman"/>
                <w:sz w:val="16"/>
                <w:szCs w:val="16"/>
                <w:lang w:eastAsia="lt-LT" w:bidi="lt-LT"/>
              </w:rPr>
              <w:t xml:space="preserve">šeimai </w:t>
            </w:r>
            <w:r w:rsidRPr="00E76155">
              <w:rPr>
                <w:rFonts w:eastAsia="Calibri" w:cs="Times New Roman"/>
                <w:sz w:val="16"/>
                <w:szCs w:val="16"/>
                <w:lang w:eastAsia="lt-LT" w:bidi="lt-LT"/>
              </w:rPr>
              <w:t>padarė teigiamą poveikį</w:t>
            </w:r>
            <w:r>
              <w:rPr>
                <w:rFonts w:eastAsia="Calibri" w:cs="Times New Roman"/>
                <w:sz w:val="16"/>
                <w:szCs w:val="16"/>
                <w:lang w:eastAsia="lt-LT" w:bidi="lt-LT"/>
              </w:rPr>
              <w:t>, dalis</w:t>
            </w:r>
          </w:p>
        </w:tc>
        <w:tc>
          <w:tcPr>
            <w:tcW w:w="328" w:type="pct"/>
          </w:tcPr>
          <w:p w:rsidR="008327AE" w:rsidRPr="0002743E" w:rsidRDefault="008327AE" w:rsidP="00595B07">
            <w:pPr>
              <w:rPr>
                <w:sz w:val="16"/>
                <w:szCs w:val="16"/>
              </w:rPr>
            </w:pPr>
            <w:r w:rsidRPr="0002743E">
              <w:rPr>
                <w:rFonts w:cs="Times New Roman"/>
                <w:noProof/>
                <w:sz w:val="16"/>
                <w:szCs w:val="16"/>
              </w:rPr>
              <w:t>Procentai</w:t>
            </w:r>
          </w:p>
        </w:tc>
        <w:tc>
          <w:tcPr>
            <w:tcW w:w="328" w:type="pct"/>
          </w:tcPr>
          <w:p w:rsidR="008327AE" w:rsidRPr="00320D6D" w:rsidRDefault="008327AE" w:rsidP="00595B07">
            <w:pPr>
              <w:spacing w:after="0" w:line="240" w:lineRule="auto"/>
              <w:jc w:val="center"/>
              <w:rPr>
                <w:noProof/>
                <w:sz w:val="16"/>
                <w:szCs w:val="16"/>
              </w:rPr>
            </w:pPr>
            <w:r w:rsidRPr="00320D6D">
              <w:rPr>
                <w:noProof/>
                <w:sz w:val="16"/>
                <w:szCs w:val="16"/>
              </w:rPr>
              <w:t>0</w:t>
            </w:r>
          </w:p>
        </w:tc>
        <w:tc>
          <w:tcPr>
            <w:tcW w:w="375" w:type="pct"/>
          </w:tcPr>
          <w:p w:rsidR="008327AE" w:rsidRPr="00320D6D" w:rsidRDefault="008327AE" w:rsidP="00595B07">
            <w:pPr>
              <w:spacing w:after="0" w:line="240" w:lineRule="auto"/>
              <w:jc w:val="center"/>
              <w:rPr>
                <w:noProof/>
                <w:sz w:val="16"/>
                <w:szCs w:val="16"/>
              </w:rPr>
            </w:pPr>
            <w:r w:rsidRPr="00320D6D">
              <w:rPr>
                <w:noProof/>
                <w:sz w:val="16"/>
                <w:szCs w:val="16"/>
              </w:rPr>
              <w:t>2021</w:t>
            </w:r>
          </w:p>
        </w:tc>
        <w:tc>
          <w:tcPr>
            <w:tcW w:w="375" w:type="pct"/>
            <w:shd w:val="clear" w:color="auto" w:fill="auto"/>
          </w:tcPr>
          <w:p w:rsidR="008327AE" w:rsidRPr="00320D6D" w:rsidRDefault="008327AE" w:rsidP="00595B07">
            <w:pPr>
              <w:spacing w:after="0" w:line="240" w:lineRule="auto"/>
              <w:jc w:val="center"/>
              <w:rPr>
                <w:noProof/>
                <w:sz w:val="16"/>
                <w:szCs w:val="16"/>
              </w:rPr>
            </w:pPr>
            <w:r>
              <w:rPr>
                <w:noProof/>
                <w:sz w:val="16"/>
                <w:szCs w:val="16"/>
              </w:rPr>
              <w:t>75</w:t>
            </w:r>
          </w:p>
        </w:tc>
        <w:tc>
          <w:tcPr>
            <w:tcW w:w="375" w:type="pct"/>
            <w:shd w:val="clear" w:color="auto" w:fill="auto"/>
          </w:tcPr>
          <w:p w:rsidR="008327AE" w:rsidRPr="009C6DA1" w:rsidRDefault="008327AE" w:rsidP="00595B07">
            <w:pPr>
              <w:spacing w:after="0" w:line="240" w:lineRule="auto"/>
              <w:jc w:val="both"/>
              <w:rPr>
                <w:b/>
                <w:noProof/>
                <w:sz w:val="16"/>
                <w:szCs w:val="16"/>
              </w:rPr>
            </w:pPr>
            <w:r w:rsidRPr="009C6DA1">
              <w:rPr>
                <w:noProof/>
                <w:sz w:val="16"/>
                <w:szCs w:val="16"/>
              </w:rPr>
              <w:t>Apklausos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0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Default="008327AE" w:rsidP="00595B07">
            <w:pPr>
              <w:spacing w:after="0" w:line="240" w:lineRule="auto"/>
              <w:jc w:val="both"/>
              <w:rPr>
                <w:noProof/>
                <w:sz w:val="16"/>
                <w:szCs w:val="16"/>
              </w:rPr>
            </w:pPr>
            <w:r>
              <w:rPr>
                <w:noProof/>
                <w:sz w:val="16"/>
                <w:szCs w:val="16"/>
              </w:rPr>
              <w:t>Sostinės regionas</w:t>
            </w:r>
          </w:p>
        </w:tc>
        <w:tc>
          <w:tcPr>
            <w:tcW w:w="422" w:type="pct"/>
          </w:tcPr>
          <w:p w:rsidR="008327AE" w:rsidRPr="00B10D8F" w:rsidRDefault="008327AE">
            <w:pPr>
              <w:rPr>
                <w:sz w:val="16"/>
                <w:szCs w:val="16"/>
              </w:rPr>
            </w:pPr>
            <w:r w:rsidRPr="00B10D8F">
              <w:rPr>
                <w:sz w:val="16"/>
                <w:szCs w:val="16"/>
              </w:rPr>
              <w:t>Specialusis</w:t>
            </w:r>
          </w:p>
        </w:tc>
        <w:tc>
          <w:tcPr>
            <w:tcW w:w="1125" w:type="pct"/>
            <w:shd w:val="clear" w:color="auto" w:fill="auto"/>
          </w:tcPr>
          <w:p w:rsidR="008327AE" w:rsidRPr="002A6537" w:rsidDel="005B03F7" w:rsidRDefault="008327AE" w:rsidP="00B501B7">
            <w:pPr>
              <w:spacing w:after="0" w:line="240" w:lineRule="auto"/>
              <w:jc w:val="both"/>
              <w:rPr>
                <w:rFonts w:eastAsia="Calibri" w:cs="Times New Roman"/>
                <w:sz w:val="16"/>
                <w:szCs w:val="16"/>
                <w:lang w:eastAsia="lt-LT" w:bidi="lt-LT"/>
              </w:rPr>
            </w:pPr>
            <w:r w:rsidRPr="005D6FCB">
              <w:rPr>
                <w:rFonts w:eastAsia="Calibri" w:cs="Times New Roman"/>
                <w:sz w:val="16"/>
                <w:szCs w:val="16"/>
                <w:lang w:eastAsia="lt-LT" w:bidi="lt-LT"/>
              </w:rPr>
              <w:t xml:space="preserve">Asmenų, palankiai vertinančių bendruomeninių paslaugų, susijusių su </w:t>
            </w:r>
            <w:r w:rsidR="00B501B7">
              <w:rPr>
                <w:rFonts w:eastAsia="Calibri" w:cs="Times New Roman"/>
                <w:sz w:val="16"/>
                <w:szCs w:val="16"/>
                <w:lang w:eastAsia="lt-LT" w:bidi="lt-LT"/>
              </w:rPr>
              <w:t>v</w:t>
            </w:r>
            <w:r w:rsidRPr="005D6FCB">
              <w:rPr>
                <w:rFonts w:eastAsia="Calibri" w:cs="Times New Roman"/>
                <w:sz w:val="16"/>
                <w:szCs w:val="16"/>
                <w:lang w:eastAsia="lt-LT" w:bidi="lt-LT"/>
              </w:rPr>
              <w:t xml:space="preserve">aiko garantijų </w:t>
            </w:r>
            <w:r w:rsidR="00B501B7">
              <w:rPr>
                <w:rFonts w:eastAsia="Calibri" w:cs="Times New Roman"/>
                <w:sz w:val="16"/>
                <w:szCs w:val="16"/>
                <w:lang w:eastAsia="lt-LT" w:bidi="lt-LT"/>
              </w:rPr>
              <w:t>sistema</w:t>
            </w:r>
            <w:r w:rsidRPr="005D6FCB">
              <w:rPr>
                <w:rFonts w:eastAsia="Calibri" w:cs="Times New Roman"/>
                <w:sz w:val="16"/>
                <w:szCs w:val="16"/>
                <w:lang w:eastAsia="lt-LT" w:bidi="lt-LT"/>
              </w:rPr>
              <w:t>, kokybę, dalis</w:t>
            </w:r>
          </w:p>
        </w:tc>
        <w:tc>
          <w:tcPr>
            <w:tcW w:w="328" w:type="pct"/>
          </w:tcPr>
          <w:p w:rsidR="008327AE" w:rsidRPr="0002743E" w:rsidRDefault="008327AE" w:rsidP="00595B07">
            <w:pPr>
              <w:rPr>
                <w:sz w:val="16"/>
                <w:szCs w:val="16"/>
              </w:rPr>
            </w:pPr>
            <w:r w:rsidRPr="0002743E">
              <w:rPr>
                <w:rFonts w:cs="Times New Roman"/>
                <w:noProof/>
                <w:sz w:val="16"/>
                <w:szCs w:val="16"/>
              </w:rPr>
              <w:t>Procentai</w:t>
            </w:r>
          </w:p>
        </w:tc>
        <w:tc>
          <w:tcPr>
            <w:tcW w:w="328" w:type="pct"/>
          </w:tcPr>
          <w:p w:rsidR="008327AE" w:rsidRPr="00320D6D" w:rsidRDefault="008327AE" w:rsidP="00595B07">
            <w:pPr>
              <w:spacing w:after="0" w:line="240" w:lineRule="auto"/>
              <w:jc w:val="center"/>
              <w:rPr>
                <w:noProof/>
                <w:sz w:val="16"/>
                <w:szCs w:val="16"/>
              </w:rPr>
            </w:pPr>
            <w:r>
              <w:rPr>
                <w:noProof/>
                <w:sz w:val="16"/>
                <w:szCs w:val="16"/>
              </w:rPr>
              <w:t>90,8</w:t>
            </w:r>
          </w:p>
        </w:tc>
        <w:tc>
          <w:tcPr>
            <w:tcW w:w="375" w:type="pct"/>
          </w:tcPr>
          <w:p w:rsidR="008327AE" w:rsidRPr="00320D6D" w:rsidRDefault="008327AE" w:rsidP="00595B07">
            <w:pPr>
              <w:spacing w:after="0" w:line="240" w:lineRule="auto"/>
              <w:jc w:val="center"/>
              <w:rPr>
                <w:noProof/>
                <w:sz w:val="16"/>
                <w:szCs w:val="16"/>
              </w:rPr>
            </w:pPr>
            <w:r>
              <w:rPr>
                <w:noProof/>
                <w:sz w:val="16"/>
                <w:szCs w:val="16"/>
              </w:rPr>
              <w:t>2020</w:t>
            </w:r>
          </w:p>
        </w:tc>
        <w:tc>
          <w:tcPr>
            <w:tcW w:w="375" w:type="pct"/>
            <w:shd w:val="clear" w:color="auto" w:fill="auto"/>
          </w:tcPr>
          <w:p w:rsidR="008327AE" w:rsidRPr="00320D6D" w:rsidRDefault="008327AE" w:rsidP="00595B07">
            <w:pPr>
              <w:spacing w:after="0" w:line="240" w:lineRule="auto"/>
              <w:jc w:val="center"/>
              <w:rPr>
                <w:noProof/>
                <w:sz w:val="16"/>
                <w:szCs w:val="16"/>
              </w:rPr>
            </w:pPr>
            <w:r>
              <w:rPr>
                <w:noProof/>
                <w:sz w:val="16"/>
                <w:szCs w:val="16"/>
              </w:rPr>
              <w:t>95</w:t>
            </w:r>
          </w:p>
        </w:tc>
        <w:tc>
          <w:tcPr>
            <w:tcW w:w="375" w:type="pct"/>
            <w:shd w:val="clear" w:color="auto" w:fill="auto"/>
          </w:tcPr>
          <w:p w:rsidR="008327AE" w:rsidRPr="009C6DA1" w:rsidRDefault="008327AE" w:rsidP="00595B07">
            <w:pPr>
              <w:spacing w:after="0" w:line="240" w:lineRule="auto"/>
              <w:jc w:val="both"/>
              <w:rPr>
                <w:noProof/>
                <w:sz w:val="16"/>
                <w:szCs w:val="16"/>
              </w:rPr>
            </w:pPr>
            <w:r w:rsidRPr="009C6DA1">
              <w:rPr>
                <w:noProof/>
                <w:sz w:val="16"/>
                <w:szCs w:val="16"/>
              </w:rPr>
              <w:t>Apklausos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0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Default="008327AE" w:rsidP="00595B07">
            <w:pPr>
              <w:spacing w:after="0" w:line="240" w:lineRule="auto"/>
              <w:jc w:val="both"/>
              <w:rPr>
                <w:noProof/>
                <w:sz w:val="16"/>
                <w:szCs w:val="16"/>
              </w:rPr>
            </w:pPr>
            <w:r>
              <w:rPr>
                <w:noProof/>
                <w:sz w:val="16"/>
                <w:szCs w:val="16"/>
              </w:rPr>
              <w:t>VVL regionas</w:t>
            </w:r>
          </w:p>
        </w:tc>
        <w:tc>
          <w:tcPr>
            <w:tcW w:w="422" w:type="pct"/>
          </w:tcPr>
          <w:p w:rsidR="008327AE" w:rsidRPr="00B10D8F" w:rsidRDefault="008327AE">
            <w:pPr>
              <w:rPr>
                <w:sz w:val="16"/>
                <w:szCs w:val="16"/>
              </w:rPr>
            </w:pPr>
            <w:r w:rsidRPr="00B10D8F">
              <w:rPr>
                <w:sz w:val="16"/>
                <w:szCs w:val="16"/>
              </w:rPr>
              <w:t>Specialusis</w:t>
            </w:r>
          </w:p>
        </w:tc>
        <w:tc>
          <w:tcPr>
            <w:tcW w:w="1125" w:type="pct"/>
            <w:shd w:val="clear" w:color="auto" w:fill="auto"/>
          </w:tcPr>
          <w:p w:rsidR="008327AE" w:rsidRPr="002A6537" w:rsidDel="005B03F7" w:rsidRDefault="008327AE" w:rsidP="00B501B7">
            <w:pPr>
              <w:spacing w:after="0" w:line="240" w:lineRule="auto"/>
              <w:jc w:val="both"/>
              <w:rPr>
                <w:rFonts w:eastAsia="Calibri" w:cs="Times New Roman"/>
                <w:sz w:val="16"/>
                <w:szCs w:val="16"/>
                <w:lang w:eastAsia="lt-LT" w:bidi="lt-LT"/>
              </w:rPr>
            </w:pPr>
            <w:r w:rsidRPr="00E04A38">
              <w:rPr>
                <w:rFonts w:eastAsia="Calibri" w:cs="Times New Roman"/>
                <w:sz w:val="16"/>
                <w:szCs w:val="16"/>
                <w:lang w:eastAsia="lt-LT" w:bidi="lt-LT"/>
              </w:rPr>
              <w:t xml:space="preserve">Asmenų, </w:t>
            </w:r>
            <w:r w:rsidRPr="00E76155">
              <w:rPr>
                <w:rFonts w:eastAsia="Calibri" w:cs="Times New Roman"/>
                <w:sz w:val="16"/>
                <w:szCs w:val="16"/>
                <w:lang w:eastAsia="lt-LT" w:bidi="lt-LT"/>
              </w:rPr>
              <w:t xml:space="preserve">palankiai vertinančių </w:t>
            </w:r>
            <w:r>
              <w:rPr>
                <w:rFonts w:eastAsia="Calibri" w:cs="Times New Roman"/>
                <w:sz w:val="16"/>
                <w:szCs w:val="16"/>
                <w:lang w:eastAsia="lt-LT" w:bidi="lt-LT"/>
              </w:rPr>
              <w:t xml:space="preserve">bendruomeninių </w:t>
            </w:r>
            <w:r w:rsidRPr="00E76155">
              <w:rPr>
                <w:rFonts w:eastAsia="Calibri" w:cs="Times New Roman"/>
                <w:sz w:val="16"/>
                <w:szCs w:val="16"/>
                <w:lang w:eastAsia="lt-LT" w:bidi="lt-LT"/>
              </w:rPr>
              <w:t>paslaugų</w:t>
            </w:r>
            <w:r>
              <w:rPr>
                <w:rFonts w:eastAsia="Calibri" w:cs="Times New Roman"/>
                <w:sz w:val="16"/>
                <w:szCs w:val="16"/>
                <w:lang w:eastAsia="lt-LT" w:bidi="lt-LT"/>
              </w:rPr>
              <w:t xml:space="preserve">, susijusių su </w:t>
            </w:r>
            <w:r w:rsidR="00B501B7">
              <w:rPr>
                <w:rFonts w:eastAsia="Calibri" w:cs="Times New Roman"/>
                <w:sz w:val="16"/>
                <w:szCs w:val="16"/>
                <w:lang w:eastAsia="lt-LT" w:bidi="lt-LT"/>
              </w:rPr>
              <w:t>v</w:t>
            </w:r>
            <w:r>
              <w:rPr>
                <w:rFonts w:eastAsia="Calibri" w:cs="Times New Roman"/>
                <w:sz w:val="16"/>
                <w:szCs w:val="16"/>
                <w:lang w:eastAsia="lt-LT" w:bidi="lt-LT"/>
              </w:rPr>
              <w:t xml:space="preserve">aiko garantijų </w:t>
            </w:r>
            <w:r w:rsidR="00B501B7">
              <w:rPr>
                <w:rFonts w:eastAsia="Calibri" w:cs="Times New Roman"/>
                <w:sz w:val="16"/>
                <w:szCs w:val="16"/>
                <w:lang w:eastAsia="lt-LT" w:bidi="lt-LT"/>
              </w:rPr>
              <w:t>sistema</w:t>
            </w:r>
            <w:r>
              <w:rPr>
                <w:rFonts w:eastAsia="Calibri" w:cs="Times New Roman"/>
                <w:sz w:val="16"/>
                <w:szCs w:val="16"/>
                <w:lang w:eastAsia="lt-LT" w:bidi="lt-LT"/>
              </w:rPr>
              <w:t>,</w:t>
            </w:r>
            <w:r w:rsidRPr="00E76155">
              <w:rPr>
                <w:rFonts w:eastAsia="Calibri" w:cs="Times New Roman"/>
                <w:sz w:val="16"/>
                <w:szCs w:val="16"/>
                <w:lang w:eastAsia="lt-LT" w:bidi="lt-LT"/>
              </w:rPr>
              <w:t xml:space="preserve"> kokybę</w:t>
            </w:r>
            <w:r w:rsidRPr="00E04A38">
              <w:rPr>
                <w:rFonts w:eastAsia="Calibri" w:cs="Times New Roman"/>
                <w:sz w:val="16"/>
                <w:szCs w:val="16"/>
                <w:lang w:eastAsia="lt-LT" w:bidi="lt-LT"/>
              </w:rPr>
              <w:t>, dalis</w:t>
            </w:r>
          </w:p>
        </w:tc>
        <w:tc>
          <w:tcPr>
            <w:tcW w:w="328" w:type="pct"/>
          </w:tcPr>
          <w:p w:rsidR="008327AE" w:rsidRPr="0002743E" w:rsidRDefault="008327AE" w:rsidP="00595B07">
            <w:pPr>
              <w:rPr>
                <w:sz w:val="16"/>
                <w:szCs w:val="16"/>
              </w:rPr>
            </w:pPr>
            <w:r w:rsidRPr="0002743E">
              <w:rPr>
                <w:rFonts w:cs="Times New Roman"/>
                <w:noProof/>
                <w:sz w:val="16"/>
                <w:szCs w:val="16"/>
              </w:rPr>
              <w:t>Procentai</w:t>
            </w:r>
          </w:p>
        </w:tc>
        <w:tc>
          <w:tcPr>
            <w:tcW w:w="328" w:type="pct"/>
          </w:tcPr>
          <w:p w:rsidR="008327AE" w:rsidRPr="00320D6D" w:rsidRDefault="008327AE" w:rsidP="00595B07">
            <w:pPr>
              <w:spacing w:after="0" w:line="240" w:lineRule="auto"/>
              <w:jc w:val="center"/>
              <w:rPr>
                <w:noProof/>
                <w:sz w:val="16"/>
                <w:szCs w:val="16"/>
              </w:rPr>
            </w:pPr>
            <w:r>
              <w:rPr>
                <w:noProof/>
                <w:sz w:val="16"/>
                <w:szCs w:val="16"/>
              </w:rPr>
              <w:t>90,8</w:t>
            </w:r>
          </w:p>
        </w:tc>
        <w:tc>
          <w:tcPr>
            <w:tcW w:w="375" w:type="pct"/>
          </w:tcPr>
          <w:p w:rsidR="008327AE" w:rsidRPr="00320D6D" w:rsidRDefault="008327AE" w:rsidP="00595B07">
            <w:pPr>
              <w:spacing w:after="0" w:line="240" w:lineRule="auto"/>
              <w:jc w:val="center"/>
              <w:rPr>
                <w:noProof/>
                <w:sz w:val="16"/>
                <w:szCs w:val="16"/>
              </w:rPr>
            </w:pPr>
            <w:r>
              <w:rPr>
                <w:noProof/>
                <w:sz w:val="16"/>
                <w:szCs w:val="16"/>
              </w:rPr>
              <w:t>2020</w:t>
            </w:r>
          </w:p>
        </w:tc>
        <w:tc>
          <w:tcPr>
            <w:tcW w:w="375" w:type="pct"/>
            <w:shd w:val="clear" w:color="auto" w:fill="auto"/>
          </w:tcPr>
          <w:p w:rsidR="008327AE" w:rsidRPr="00320D6D" w:rsidRDefault="008327AE" w:rsidP="00595B07">
            <w:pPr>
              <w:spacing w:after="0" w:line="240" w:lineRule="auto"/>
              <w:jc w:val="center"/>
              <w:rPr>
                <w:noProof/>
                <w:sz w:val="16"/>
                <w:szCs w:val="16"/>
              </w:rPr>
            </w:pPr>
            <w:r>
              <w:rPr>
                <w:noProof/>
                <w:sz w:val="16"/>
                <w:szCs w:val="16"/>
              </w:rPr>
              <w:t>95</w:t>
            </w:r>
          </w:p>
        </w:tc>
        <w:tc>
          <w:tcPr>
            <w:tcW w:w="375" w:type="pct"/>
            <w:shd w:val="clear" w:color="auto" w:fill="auto"/>
          </w:tcPr>
          <w:p w:rsidR="008327AE" w:rsidRPr="009C6DA1" w:rsidRDefault="008327AE" w:rsidP="00595B07">
            <w:pPr>
              <w:spacing w:after="0" w:line="240" w:lineRule="auto"/>
              <w:jc w:val="both"/>
              <w:rPr>
                <w:noProof/>
                <w:sz w:val="16"/>
                <w:szCs w:val="16"/>
              </w:rPr>
            </w:pPr>
            <w:r w:rsidRPr="009C6DA1">
              <w:rPr>
                <w:noProof/>
                <w:sz w:val="16"/>
                <w:szCs w:val="16"/>
              </w:rPr>
              <w:t>Apklausos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0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5519EC" w:rsidRDefault="008327AE" w:rsidP="00595B07">
            <w:pPr>
              <w:spacing w:after="0" w:line="240" w:lineRule="auto"/>
              <w:jc w:val="both"/>
              <w:rPr>
                <w:rFonts w:cs="Times New Roman"/>
                <w:noProof/>
                <w:sz w:val="16"/>
                <w:szCs w:val="16"/>
              </w:rPr>
            </w:pPr>
            <w:r>
              <w:rPr>
                <w:noProof/>
                <w:sz w:val="16"/>
                <w:szCs w:val="16"/>
              </w:rPr>
              <w:t>Sostinės regionas</w:t>
            </w:r>
          </w:p>
        </w:tc>
        <w:tc>
          <w:tcPr>
            <w:tcW w:w="422" w:type="pct"/>
          </w:tcPr>
          <w:p w:rsidR="008327AE" w:rsidRPr="00B10D8F" w:rsidRDefault="008327AE">
            <w:pPr>
              <w:rPr>
                <w:sz w:val="16"/>
                <w:szCs w:val="16"/>
              </w:rPr>
            </w:pPr>
            <w:r w:rsidRPr="00B10D8F">
              <w:rPr>
                <w:sz w:val="16"/>
                <w:szCs w:val="16"/>
              </w:rPr>
              <w:t>Specialusis</w:t>
            </w:r>
          </w:p>
        </w:tc>
        <w:tc>
          <w:tcPr>
            <w:tcW w:w="1125" w:type="pct"/>
            <w:shd w:val="clear" w:color="auto" w:fill="auto"/>
          </w:tcPr>
          <w:p w:rsidR="008327AE" w:rsidRPr="005519EC" w:rsidRDefault="008327AE" w:rsidP="00B501B7">
            <w:pPr>
              <w:spacing w:after="0" w:line="240" w:lineRule="auto"/>
              <w:jc w:val="both"/>
              <w:rPr>
                <w:rFonts w:eastAsia="Calibri" w:cs="Times New Roman"/>
                <w:sz w:val="16"/>
                <w:szCs w:val="16"/>
                <w:lang w:eastAsia="lt-LT" w:bidi="lt-LT"/>
              </w:rPr>
            </w:pPr>
            <w:r>
              <w:rPr>
                <w:rFonts w:eastAsia="Calibri" w:cs="Times New Roman"/>
                <w:sz w:val="16"/>
                <w:szCs w:val="16"/>
                <w:lang w:eastAsia="lt-LT" w:bidi="lt-LT"/>
              </w:rPr>
              <w:t>Asmenų</w:t>
            </w:r>
            <w:r w:rsidRPr="002A6537">
              <w:rPr>
                <w:rFonts w:eastAsia="Calibri" w:cs="Times New Roman"/>
                <w:sz w:val="16"/>
                <w:szCs w:val="16"/>
                <w:lang w:eastAsia="lt-LT" w:bidi="lt-LT"/>
              </w:rPr>
              <w:t xml:space="preserve">, kurie </w:t>
            </w:r>
            <w:r w:rsidR="00B501B7">
              <w:rPr>
                <w:rFonts w:eastAsia="Calibri" w:cs="Times New Roman"/>
                <w:sz w:val="16"/>
                <w:szCs w:val="16"/>
                <w:lang w:eastAsia="lt-LT" w:bidi="lt-LT"/>
              </w:rPr>
              <w:t>baigę dalyvauti</w:t>
            </w:r>
            <w:r w:rsidRPr="002A6537">
              <w:rPr>
                <w:rFonts w:eastAsia="Calibri" w:cs="Times New Roman"/>
                <w:sz w:val="16"/>
                <w:szCs w:val="16"/>
                <w:lang w:eastAsia="lt-LT" w:bidi="lt-LT"/>
              </w:rPr>
              <w:t xml:space="preserve"> </w:t>
            </w:r>
            <w:r>
              <w:rPr>
                <w:rFonts w:eastAsia="Calibri" w:cs="Times New Roman"/>
                <w:sz w:val="16"/>
                <w:szCs w:val="16"/>
                <w:lang w:eastAsia="lt-LT" w:bidi="lt-LT"/>
              </w:rPr>
              <w:t xml:space="preserve">veiklose </w:t>
            </w:r>
            <w:r w:rsidRPr="002A6537">
              <w:rPr>
                <w:rFonts w:eastAsia="Calibri" w:cs="Times New Roman"/>
                <w:sz w:val="16"/>
                <w:szCs w:val="16"/>
                <w:lang w:eastAsia="lt-LT" w:bidi="lt-LT"/>
              </w:rPr>
              <w:t>pradėjo mokytis, ieškoti darbo, pradėjo dirbti, įskaitant savarankišką darbą, dalis</w:t>
            </w:r>
          </w:p>
        </w:tc>
        <w:tc>
          <w:tcPr>
            <w:tcW w:w="328" w:type="pct"/>
          </w:tcPr>
          <w:p w:rsidR="008327AE" w:rsidRPr="0002743E" w:rsidRDefault="008327AE" w:rsidP="00595B07">
            <w:pPr>
              <w:rPr>
                <w:sz w:val="16"/>
                <w:szCs w:val="16"/>
              </w:rPr>
            </w:pPr>
            <w:r w:rsidRPr="0002743E">
              <w:rPr>
                <w:rFonts w:cs="Times New Roman"/>
                <w:noProof/>
                <w:sz w:val="16"/>
                <w:szCs w:val="16"/>
              </w:rPr>
              <w:t>Procentai</w:t>
            </w:r>
          </w:p>
        </w:tc>
        <w:tc>
          <w:tcPr>
            <w:tcW w:w="328" w:type="pct"/>
          </w:tcPr>
          <w:p w:rsidR="008327AE" w:rsidRPr="00320D6D" w:rsidRDefault="008327AE" w:rsidP="00595B07">
            <w:pPr>
              <w:spacing w:after="0" w:line="240" w:lineRule="auto"/>
              <w:jc w:val="center"/>
              <w:rPr>
                <w:noProof/>
                <w:sz w:val="16"/>
                <w:szCs w:val="16"/>
              </w:rPr>
            </w:pPr>
            <w:r w:rsidRPr="00320D6D">
              <w:rPr>
                <w:noProof/>
                <w:sz w:val="16"/>
                <w:szCs w:val="16"/>
              </w:rPr>
              <w:t>45</w:t>
            </w:r>
          </w:p>
        </w:tc>
        <w:tc>
          <w:tcPr>
            <w:tcW w:w="375" w:type="pct"/>
          </w:tcPr>
          <w:p w:rsidR="008327AE" w:rsidRPr="00320D6D" w:rsidRDefault="008327AE" w:rsidP="00595B07">
            <w:pPr>
              <w:spacing w:after="0" w:line="240" w:lineRule="auto"/>
              <w:jc w:val="center"/>
              <w:rPr>
                <w:noProof/>
                <w:sz w:val="16"/>
                <w:szCs w:val="16"/>
              </w:rPr>
            </w:pPr>
            <w:r w:rsidRPr="00320D6D">
              <w:rPr>
                <w:noProof/>
                <w:sz w:val="16"/>
                <w:szCs w:val="16"/>
              </w:rPr>
              <w:t>2020</w:t>
            </w:r>
          </w:p>
        </w:tc>
        <w:tc>
          <w:tcPr>
            <w:tcW w:w="375" w:type="pct"/>
            <w:shd w:val="clear" w:color="auto" w:fill="auto"/>
          </w:tcPr>
          <w:p w:rsidR="008327AE" w:rsidRPr="00320D6D" w:rsidRDefault="008327AE" w:rsidP="00595B07">
            <w:pPr>
              <w:spacing w:after="0" w:line="240" w:lineRule="auto"/>
              <w:jc w:val="center"/>
              <w:rPr>
                <w:noProof/>
                <w:sz w:val="16"/>
                <w:szCs w:val="16"/>
              </w:rPr>
            </w:pPr>
            <w:r w:rsidRPr="00320D6D">
              <w:rPr>
                <w:noProof/>
                <w:sz w:val="16"/>
                <w:szCs w:val="16"/>
              </w:rPr>
              <w:t>45</w:t>
            </w:r>
          </w:p>
        </w:tc>
        <w:tc>
          <w:tcPr>
            <w:tcW w:w="375" w:type="pct"/>
            <w:shd w:val="clear" w:color="auto" w:fill="auto"/>
          </w:tcPr>
          <w:p w:rsidR="008327AE" w:rsidRPr="009C6DA1" w:rsidRDefault="008327AE" w:rsidP="00595B07">
            <w:pPr>
              <w:spacing w:after="0" w:line="240" w:lineRule="auto"/>
              <w:jc w:val="both"/>
              <w:rPr>
                <w:b/>
                <w:noProof/>
                <w:sz w:val="16"/>
                <w:szCs w:val="16"/>
              </w:rPr>
            </w:pPr>
            <w:r w:rsidRPr="009C6DA1">
              <w:rPr>
                <w:noProof/>
                <w:sz w:val="16"/>
                <w:szCs w:val="16"/>
              </w:rPr>
              <w:t>Projektų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7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5519EC" w:rsidRDefault="008327AE" w:rsidP="00595B07">
            <w:pPr>
              <w:spacing w:after="0" w:line="240" w:lineRule="auto"/>
              <w:jc w:val="both"/>
              <w:rPr>
                <w:noProof/>
                <w:sz w:val="16"/>
                <w:szCs w:val="16"/>
              </w:rPr>
            </w:pPr>
            <w:r>
              <w:rPr>
                <w:noProof/>
                <w:sz w:val="16"/>
                <w:szCs w:val="16"/>
              </w:rPr>
              <w:t>VVL regionas</w:t>
            </w:r>
          </w:p>
        </w:tc>
        <w:tc>
          <w:tcPr>
            <w:tcW w:w="422" w:type="pct"/>
          </w:tcPr>
          <w:p w:rsidR="008327AE" w:rsidRPr="00B10D8F" w:rsidRDefault="008327AE">
            <w:pPr>
              <w:rPr>
                <w:sz w:val="16"/>
                <w:szCs w:val="16"/>
              </w:rPr>
            </w:pPr>
            <w:r w:rsidRPr="00B10D8F">
              <w:rPr>
                <w:sz w:val="16"/>
                <w:szCs w:val="16"/>
              </w:rPr>
              <w:t>Specialusis</w:t>
            </w:r>
          </w:p>
        </w:tc>
        <w:tc>
          <w:tcPr>
            <w:tcW w:w="1125" w:type="pct"/>
            <w:shd w:val="clear" w:color="auto" w:fill="auto"/>
          </w:tcPr>
          <w:p w:rsidR="008327AE" w:rsidRPr="005519EC" w:rsidRDefault="008327AE" w:rsidP="00B501B7">
            <w:pPr>
              <w:tabs>
                <w:tab w:val="left" w:pos="7560"/>
              </w:tabs>
              <w:spacing w:after="0" w:line="240" w:lineRule="auto"/>
              <w:rPr>
                <w:rFonts w:eastAsia="Calibri" w:cs="Times New Roman"/>
                <w:sz w:val="16"/>
                <w:szCs w:val="16"/>
                <w:lang w:eastAsia="lt-LT" w:bidi="lt-LT"/>
              </w:rPr>
            </w:pPr>
            <w:r>
              <w:rPr>
                <w:rFonts w:eastAsia="Calibri" w:cs="Times New Roman"/>
                <w:sz w:val="16"/>
                <w:szCs w:val="16"/>
                <w:lang w:eastAsia="lt-LT" w:bidi="lt-LT"/>
              </w:rPr>
              <w:t>Asmenų</w:t>
            </w:r>
            <w:r w:rsidRPr="002A6537">
              <w:rPr>
                <w:rFonts w:eastAsia="Calibri" w:cs="Times New Roman"/>
                <w:sz w:val="16"/>
                <w:szCs w:val="16"/>
                <w:lang w:eastAsia="lt-LT" w:bidi="lt-LT"/>
              </w:rPr>
              <w:t xml:space="preserve">, kurie </w:t>
            </w:r>
            <w:r w:rsidR="00B501B7">
              <w:rPr>
                <w:rFonts w:eastAsia="Calibri" w:cs="Times New Roman"/>
                <w:sz w:val="16"/>
                <w:szCs w:val="16"/>
                <w:lang w:eastAsia="lt-LT" w:bidi="lt-LT"/>
              </w:rPr>
              <w:t>baigę dalyvauti</w:t>
            </w:r>
            <w:r>
              <w:rPr>
                <w:rFonts w:eastAsia="Calibri" w:cs="Times New Roman"/>
                <w:sz w:val="16"/>
                <w:szCs w:val="16"/>
                <w:lang w:eastAsia="lt-LT" w:bidi="lt-LT"/>
              </w:rPr>
              <w:t xml:space="preserve"> veiklose </w:t>
            </w:r>
            <w:r w:rsidRPr="002A6537">
              <w:rPr>
                <w:rFonts w:eastAsia="Calibri" w:cs="Times New Roman"/>
                <w:sz w:val="16"/>
                <w:szCs w:val="16"/>
                <w:lang w:eastAsia="lt-LT" w:bidi="lt-LT"/>
              </w:rPr>
              <w:t>pradėjo mokytis, ieškoti darbo,</w:t>
            </w:r>
            <w:proofErr w:type="gramStart"/>
            <w:r w:rsidRPr="002A6537">
              <w:rPr>
                <w:rFonts w:eastAsia="Calibri" w:cs="Times New Roman"/>
                <w:sz w:val="16"/>
                <w:szCs w:val="16"/>
                <w:lang w:eastAsia="lt-LT" w:bidi="lt-LT"/>
              </w:rPr>
              <w:t xml:space="preserve">  </w:t>
            </w:r>
            <w:proofErr w:type="gramEnd"/>
            <w:r w:rsidRPr="002A6537">
              <w:rPr>
                <w:rFonts w:eastAsia="Calibri" w:cs="Times New Roman"/>
                <w:sz w:val="16"/>
                <w:szCs w:val="16"/>
                <w:lang w:eastAsia="lt-LT" w:bidi="lt-LT"/>
              </w:rPr>
              <w:t>pradėjo dirbti, įskaitant savarankišką darbą, dalis</w:t>
            </w:r>
          </w:p>
        </w:tc>
        <w:tc>
          <w:tcPr>
            <w:tcW w:w="328" w:type="pct"/>
          </w:tcPr>
          <w:p w:rsidR="008327AE" w:rsidRPr="0002743E" w:rsidRDefault="008327AE" w:rsidP="00595B07">
            <w:pPr>
              <w:rPr>
                <w:sz w:val="16"/>
                <w:szCs w:val="16"/>
              </w:rPr>
            </w:pPr>
            <w:r w:rsidRPr="0002743E">
              <w:rPr>
                <w:rFonts w:cs="Times New Roman"/>
                <w:noProof/>
                <w:sz w:val="16"/>
                <w:szCs w:val="16"/>
              </w:rPr>
              <w:t>Procentai</w:t>
            </w:r>
          </w:p>
        </w:tc>
        <w:tc>
          <w:tcPr>
            <w:tcW w:w="328" w:type="pct"/>
          </w:tcPr>
          <w:p w:rsidR="008327AE" w:rsidRPr="00320D6D" w:rsidRDefault="008327AE" w:rsidP="00595B07">
            <w:pPr>
              <w:spacing w:after="0" w:line="240" w:lineRule="auto"/>
              <w:jc w:val="center"/>
              <w:rPr>
                <w:noProof/>
                <w:sz w:val="16"/>
                <w:szCs w:val="16"/>
              </w:rPr>
            </w:pPr>
            <w:r w:rsidRPr="00320D6D">
              <w:rPr>
                <w:noProof/>
                <w:sz w:val="16"/>
                <w:szCs w:val="16"/>
              </w:rPr>
              <w:t>45</w:t>
            </w:r>
          </w:p>
        </w:tc>
        <w:tc>
          <w:tcPr>
            <w:tcW w:w="375" w:type="pct"/>
          </w:tcPr>
          <w:p w:rsidR="008327AE" w:rsidRPr="00320D6D" w:rsidRDefault="008327AE" w:rsidP="00595B07">
            <w:pPr>
              <w:spacing w:after="0" w:line="240" w:lineRule="auto"/>
              <w:jc w:val="center"/>
              <w:rPr>
                <w:noProof/>
                <w:sz w:val="16"/>
                <w:szCs w:val="16"/>
              </w:rPr>
            </w:pPr>
            <w:r w:rsidRPr="00320D6D">
              <w:rPr>
                <w:noProof/>
                <w:sz w:val="16"/>
                <w:szCs w:val="16"/>
              </w:rPr>
              <w:t>2020</w:t>
            </w:r>
          </w:p>
        </w:tc>
        <w:tc>
          <w:tcPr>
            <w:tcW w:w="375" w:type="pct"/>
            <w:shd w:val="clear" w:color="auto" w:fill="auto"/>
          </w:tcPr>
          <w:p w:rsidR="008327AE" w:rsidRPr="00320D6D" w:rsidRDefault="008327AE" w:rsidP="00595B07">
            <w:pPr>
              <w:spacing w:after="0" w:line="240" w:lineRule="auto"/>
              <w:jc w:val="center"/>
              <w:rPr>
                <w:noProof/>
                <w:sz w:val="16"/>
                <w:szCs w:val="16"/>
              </w:rPr>
            </w:pPr>
            <w:r w:rsidRPr="00320D6D">
              <w:rPr>
                <w:noProof/>
                <w:sz w:val="16"/>
                <w:szCs w:val="16"/>
              </w:rPr>
              <w:t>45</w:t>
            </w:r>
          </w:p>
        </w:tc>
        <w:tc>
          <w:tcPr>
            <w:tcW w:w="375" w:type="pct"/>
            <w:shd w:val="clear" w:color="auto" w:fill="auto"/>
          </w:tcPr>
          <w:p w:rsidR="008327AE" w:rsidRPr="009C6DA1" w:rsidRDefault="008327AE" w:rsidP="00595B07">
            <w:pPr>
              <w:spacing w:after="0" w:line="240" w:lineRule="auto"/>
              <w:jc w:val="both"/>
              <w:rPr>
                <w:b/>
                <w:noProof/>
                <w:sz w:val="16"/>
                <w:szCs w:val="16"/>
              </w:rPr>
            </w:pPr>
            <w:r w:rsidRPr="009C6DA1">
              <w:rPr>
                <w:noProof/>
                <w:sz w:val="16"/>
                <w:szCs w:val="16"/>
              </w:rPr>
              <w:t>Projektų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7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5519EC" w:rsidRDefault="008327AE" w:rsidP="00595B07">
            <w:pPr>
              <w:spacing w:after="0" w:line="240" w:lineRule="auto"/>
              <w:jc w:val="both"/>
              <w:rPr>
                <w:rFonts w:cs="Times New Roman"/>
                <w:noProof/>
                <w:sz w:val="16"/>
                <w:szCs w:val="16"/>
              </w:rPr>
            </w:pPr>
            <w:r w:rsidRPr="000705EA">
              <w:rPr>
                <w:noProof/>
                <w:sz w:val="16"/>
                <w:szCs w:val="16"/>
              </w:rPr>
              <w:t>Sostinės regionas</w:t>
            </w:r>
          </w:p>
        </w:tc>
        <w:tc>
          <w:tcPr>
            <w:tcW w:w="422" w:type="pct"/>
          </w:tcPr>
          <w:p w:rsidR="008327AE" w:rsidRPr="00B10D8F" w:rsidRDefault="008327AE">
            <w:pPr>
              <w:rPr>
                <w:sz w:val="16"/>
                <w:szCs w:val="16"/>
              </w:rPr>
            </w:pPr>
            <w:r w:rsidRPr="00B10D8F">
              <w:rPr>
                <w:sz w:val="16"/>
                <w:szCs w:val="16"/>
              </w:rPr>
              <w:t>Specialusis</w:t>
            </w:r>
          </w:p>
        </w:tc>
        <w:tc>
          <w:tcPr>
            <w:tcW w:w="1125" w:type="pct"/>
            <w:shd w:val="clear" w:color="auto" w:fill="auto"/>
          </w:tcPr>
          <w:p w:rsidR="008327AE" w:rsidRPr="005519EC" w:rsidRDefault="008327AE" w:rsidP="00595B07">
            <w:pPr>
              <w:tabs>
                <w:tab w:val="left" w:pos="7560"/>
              </w:tabs>
              <w:spacing w:after="0" w:line="240" w:lineRule="auto"/>
              <w:rPr>
                <w:rFonts w:cs="Times New Roman"/>
                <w:b/>
                <w:noProof/>
                <w:sz w:val="16"/>
                <w:szCs w:val="16"/>
              </w:rPr>
            </w:pPr>
            <w:r w:rsidRPr="00AD6831">
              <w:rPr>
                <w:rFonts w:eastAsia="Calibri" w:cs="Times New Roman"/>
                <w:sz w:val="16"/>
                <w:szCs w:val="16"/>
                <w:lang w:eastAsia="lt-LT" w:bidi="lt-LT"/>
              </w:rPr>
              <w:t>Savivaldybės, kuriose įvyko teigiamas pokytis įtraukiant nevyriausybines ir bendruomenines organizacijas į socialinės srities viešųjų paslaugų teikimą</w:t>
            </w:r>
          </w:p>
        </w:tc>
        <w:tc>
          <w:tcPr>
            <w:tcW w:w="328" w:type="pct"/>
          </w:tcPr>
          <w:p w:rsidR="008327AE" w:rsidRPr="0002743E" w:rsidRDefault="008327AE" w:rsidP="00595B07">
            <w:pPr>
              <w:spacing w:after="0" w:line="240" w:lineRule="auto"/>
              <w:jc w:val="both"/>
              <w:rPr>
                <w:rFonts w:eastAsia="Calibri" w:cs="Times New Roman"/>
                <w:sz w:val="16"/>
                <w:szCs w:val="16"/>
                <w:lang w:eastAsia="lt-LT" w:bidi="lt-LT"/>
              </w:rPr>
            </w:pPr>
            <w:r w:rsidRPr="0002743E">
              <w:rPr>
                <w:rFonts w:cs="Times New Roman"/>
                <w:noProof/>
                <w:sz w:val="16"/>
                <w:szCs w:val="16"/>
              </w:rPr>
              <w:t>Skaičius</w:t>
            </w:r>
          </w:p>
        </w:tc>
        <w:tc>
          <w:tcPr>
            <w:tcW w:w="328" w:type="pct"/>
          </w:tcPr>
          <w:p w:rsidR="008327AE" w:rsidRPr="00320D6D" w:rsidRDefault="008327AE" w:rsidP="00595B07">
            <w:pPr>
              <w:spacing w:after="0" w:line="240" w:lineRule="auto"/>
              <w:jc w:val="center"/>
              <w:rPr>
                <w:noProof/>
                <w:sz w:val="16"/>
                <w:szCs w:val="16"/>
              </w:rPr>
            </w:pPr>
            <w:r w:rsidRPr="00320D6D">
              <w:rPr>
                <w:noProof/>
                <w:sz w:val="16"/>
                <w:szCs w:val="16"/>
              </w:rPr>
              <w:t>0</w:t>
            </w:r>
          </w:p>
        </w:tc>
        <w:tc>
          <w:tcPr>
            <w:tcW w:w="375" w:type="pct"/>
          </w:tcPr>
          <w:p w:rsidR="008327AE" w:rsidRPr="00320D6D" w:rsidRDefault="008327AE" w:rsidP="00595B07">
            <w:pPr>
              <w:spacing w:after="0" w:line="240" w:lineRule="auto"/>
              <w:jc w:val="center"/>
              <w:rPr>
                <w:noProof/>
                <w:sz w:val="16"/>
                <w:szCs w:val="16"/>
              </w:rPr>
            </w:pPr>
            <w:r w:rsidRPr="00320D6D">
              <w:rPr>
                <w:noProof/>
                <w:sz w:val="16"/>
                <w:szCs w:val="16"/>
              </w:rPr>
              <w:t>2021</w:t>
            </w:r>
          </w:p>
        </w:tc>
        <w:tc>
          <w:tcPr>
            <w:tcW w:w="375" w:type="pct"/>
            <w:shd w:val="clear" w:color="auto" w:fill="auto"/>
          </w:tcPr>
          <w:p w:rsidR="008327AE" w:rsidRPr="00320D6D" w:rsidRDefault="008327AE" w:rsidP="00595B07">
            <w:pPr>
              <w:spacing w:after="0" w:line="240" w:lineRule="auto"/>
              <w:jc w:val="center"/>
              <w:rPr>
                <w:noProof/>
                <w:sz w:val="16"/>
                <w:szCs w:val="16"/>
              </w:rPr>
            </w:pPr>
            <w:r w:rsidRPr="00320D6D">
              <w:rPr>
                <w:noProof/>
                <w:sz w:val="16"/>
                <w:szCs w:val="16"/>
              </w:rPr>
              <w:t>2</w:t>
            </w:r>
          </w:p>
        </w:tc>
        <w:tc>
          <w:tcPr>
            <w:tcW w:w="375" w:type="pct"/>
            <w:shd w:val="clear" w:color="auto" w:fill="auto"/>
          </w:tcPr>
          <w:p w:rsidR="008327AE" w:rsidRPr="009C6DA1" w:rsidRDefault="008327AE" w:rsidP="00595B07">
            <w:pPr>
              <w:spacing w:after="0" w:line="240" w:lineRule="auto"/>
              <w:jc w:val="both"/>
              <w:rPr>
                <w:noProof/>
                <w:sz w:val="16"/>
                <w:szCs w:val="16"/>
              </w:rPr>
            </w:pPr>
            <w:r w:rsidRPr="009C6DA1">
              <w:rPr>
                <w:noProof/>
                <w:sz w:val="16"/>
                <w:szCs w:val="16"/>
              </w:rPr>
              <w:t>Apklausos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7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5519EC" w:rsidRDefault="008327AE" w:rsidP="00595B07">
            <w:pPr>
              <w:spacing w:after="0" w:line="240" w:lineRule="auto"/>
              <w:jc w:val="both"/>
              <w:rPr>
                <w:noProof/>
                <w:sz w:val="16"/>
                <w:szCs w:val="16"/>
              </w:rPr>
            </w:pPr>
            <w:r>
              <w:rPr>
                <w:noProof/>
                <w:sz w:val="16"/>
                <w:szCs w:val="16"/>
              </w:rPr>
              <w:t>VVL regionas</w:t>
            </w:r>
          </w:p>
        </w:tc>
        <w:tc>
          <w:tcPr>
            <w:tcW w:w="422" w:type="pct"/>
          </w:tcPr>
          <w:p w:rsidR="008327AE" w:rsidRPr="00B10D8F" w:rsidRDefault="008327AE">
            <w:pPr>
              <w:rPr>
                <w:sz w:val="16"/>
                <w:szCs w:val="16"/>
              </w:rPr>
            </w:pPr>
            <w:r w:rsidRPr="00B10D8F">
              <w:rPr>
                <w:sz w:val="16"/>
                <w:szCs w:val="16"/>
              </w:rPr>
              <w:t>Specialusis</w:t>
            </w:r>
          </w:p>
        </w:tc>
        <w:tc>
          <w:tcPr>
            <w:tcW w:w="1125" w:type="pct"/>
            <w:shd w:val="clear" w:color="auto" w:fill="auto"/>
          </w:tcPr>
          <w:p w:rsidR="008327AE" w:rsidRPr="00AD6831" w:rsidRDefault="008327AE" w:rsidP="00595B07">
            <w:pPr>
              <w:tabs>
                <w:tab w:val="left" w:pos="7560"/>
              </w:tabs>
              <w:spacing w:after="0" w:line="240" w:lineRule="auto"/>
              <w:rPr>
                <w:rFonts w:eastAsia="Calibri" w:cs="Times New Roman"/>
                <w:sz w:val="16"/>
                <w:szCs w:val="16"/>
                <w:lang w:eastAsia="lt-LT" w:bidi="lt-LT"/>
              </w:rPr>
            </w:pPr>
            <w:r w:rsidRPr="00AD6831">
              <w:rPr>
                <w:rFonts w:eastAsia="Calibri" w:cs="Times New Roman"/>
                <w:sz w:val="16"/>
                <w:szCs w:val="16"/>
                <w:lang w:eastAsia="lt-LT" w:bidi="lt-LT"/>
              </w:rPr>
              <w:t>Savivaldybės, kuriose įvyko teigiamas pokytis įtraukiant nevyriausybines ir bendruomenines organizacijas į socialinės srities viešųjų paslaugų teikimą</w:t>
            </w:r>
          </w:p>
        </w:tc>
        <w:tc>
          <w:tcPr>
            <w:tcW w:w="328" w:type="pct"/>
          </w:tcPr>
          <w:p w:rsidR="008327AE" w:rsidRPr="0002743E" w:rsidRDefault="008327AE" w:rsidP="00595B07">
            <w:pPr>
              <w:spacing w:after="0" w:line="240" w:lineRule="auto"/>
              <w:jc w:val="both"/>
              <w:rPr>
                <w:rFonts w:cs="Times New Roman"/>
                <w:noProof/>
                <w:sz w:val="16"/>
                <w:szCs w:val="16"/>
              </w:rPr>
            </w:pPr>
            <w:r w:rsidRPr="0002743E">
              <w:rPr>
                <w:rFonts w:cs="Times New Roman"/>
                <w:noProof/>
                <w:sz w:val="16"/>
                <w:szCs w:val="16"/>
              </w:rPr>
              <w:t>Skaičius</w:t>
            </w:r>
          </w:p>
        </w:tc>
        <w:tc>
          <w:tcPr>
            <w:tcW w:w="328" w:type="pct"/>
          </w:tcPr>
          <w:p w:rsidR="008327AE" w:rsidRPr="00320D6D" w:rsidRDefault="008327AE" w:rsidP="00595B07">
            <w:pPr>
              <w:spacing w:after="0" w:line="240" w:lineRule="auto"/>
              <w:jc w:val="center"/>
              <w:rPr>
                <w:noProof/>
                <w:sz w:val="16"/>
                <w:szCs w:val="16"/>
              </w:rPr>
            </w:pPr>
            <w:r w:rsidRPr="00320D6D">
              <w:rPr>
                <w:noProof/>
                <w:sz w:val="16"/>
                <w:szCs w:val="16"/>
              </w:rPr>
              <w:t>0</w:t>
            </w:r>
          </w:p>
        </w:tc>
        <w:tc>
          <w:tcPr>
            <w:tcW w:w="375" w:type="pct"/>
          </w:tcPr>
          <w:p w:rsidR="008327AE" w:rsidRPr="00320D6D" w:rsidRDefault="008327AE" w:rsidP="00595B07">
            <w:pPr>
              <w:spacing w:after="0" w:line="240" w:lineRule="auto"/>
              <w:jc w:val="center"/>
              <w:rPr>
                <w:noProof/>
                <w:sz w:val="16"/>
                <w:szCs w:val="16"/>
              </w:rPr>
            </w:pPr>
            <w:r w:rsidRPr="00320D6D">
              <w:rPr>
                <w:noProof/>
                <w:sz w:val="16"/>
                <w:szCs w:val="16"/>
              </w:rPr>
              <w:t>2021</w:t>
            </w:r>
          </w:p>
        </w:tc>
        <w:tc>
          <w:tcPr>
            <w:tcW w:w="375" w:type="pct"/>
            <w:shd w:val="clear" w:color="auto" w:fill="auto"/>
          </w:tcPr>
          <w:p w:rsidR="008327AE" w:rsidRPr="00320D6D" w:rsidRDefault="008327AE" w:rsidP="00595B07">
            <w:pPr>
              <w:spacing w:after="0" w:line="240" w:lineRule="auto"/>
              <w:jc w:val="center"/>
              <w:rPr>
                <w:noProof/>
                <w:sz w:val="16"/>
                <w:szCs w:val="16"/>
              </w:rPr>
            </w:pPr>
            <w:r w:rsidRPr="00320D6D">
              <w:rPr>
                <w:noProof/>
                <w:sz w:val="16"/>
                <w:szCs w:val="16"/>
              </w:rPr>
              <w:t>14</w:t>
            </w:r>
          </w:p>
        </w:tc>
        <w:tc>
          <w:tcPr>
            <w:tcW w:w="375" w:type="pct"/>
            <w:shd w:val="clear" w:color="auto" w:fill="auto"/>
          </w:tcPr>
          <w:p w:rsidR="008327AE" w:rsidRPr="009C6DA1" w:rsidRDefault="008327AE" w:rsidP="00595B07">
            <w:pPr>
              <w:spacing w:after="0" w:line="240" w:lineRule="auto"/>
              <w:jc w:val="both"/>
              <w:rPr>
                <w:noProof/>
                <w:sz w:val="16"/>
                <w:szCs w:val="16"/>
              </w:rPr>
            </w:pPr>
            <w:r w:rsidRPr="009C6DA1">
              <w:rPr>
                <w:noProof/>
                <w:sz w:val="16"/>
                <w:szCs w:val="16"/>
              </w:rPr>
              <w:t>Apklausos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7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5519EC" w:rsidRDefault="008327AE" w:rsidP="008327AE">
            <w:pPr>
              <w:spacing w:after="0" w:line="240" w:lineRule="auto"/>
              <w:jc w:val="both"/>
              <w:rPr>
                <w:noProof/>
                <w:sz w:val="16"/>
                <w:szCs w:val="16"/>
              </w:rPr>
            </w:pPr>
            <w:r>
              <w:rPr>
                <w:noProof/>
                <w:sz w:val="16"/>
                <w:szCs w:val="16"/>
              </w:rPr>
              <w:t>Sostinės regionas</w:t>
            </w:r>
          </w:p>
        </w:tc>
        <w:tc>
          <w:tcPr>
            <w:tcW w:w="422" w:type="pct"/>
          </w:tcPr>
          <w:p w:rsidR="008327AE" w:rsidRPr="00B3444D" w:rsidRDefault="008327AE" w:rsidP="008327AE">
            <w:pPr>
              <w:spacing w:after="0" w:line="240" w:lineRule="auto"/>
              <w:jc w:val="both"/>
              <w:rPr>
                <w:rFonts w:cs="Times New Roman"/>
                <w:noProof/>
                <w:sz w:val="16"/>
                <w:szCs w:val="16"/>
              </w:rPr>
            </w:pPr>
            <w:r>
              <w:rPr>
                <w:rFonts w:cs="Times New Roman"/>
                <w:noProof/>
                <w:sz w:val="16"/>
                <w:szCs w:val="16"/>
              </w:rPr>
              <w:t xml:space="preserve">Specialusis </w:t>
            </w:r>
          </w:p>
        </w:tc>
        <w:tc>
          <w:tcPr>
            <w:tcW w:w="1125" w:type="pct"/>
            <w:shd w:val="clear" w:color="auto" w:fill="auto"/>
          </w:tcPr>
          <w:p w:rsidR="008327AE" w:rsidRPr="0039293F" w:rsidRDefault="008327AE" w:rsidP="008327AE">
            <w:pPr>
              <w:tabs>
                <w:tab w:val="left" w:pos="2268"/>
                <w:tab w:val="left" w:pos="7560"/>
              </w:tabs>
              <w:spacing w:after="0" w:line="240" w:lineRule="auto"/>
              <w:jc w:val="both"/>
              <w:rPr>
                <w:rFonts w:cs="Times New Roman"/>
                <w:noProof/>
                <w:sz w:val="16"/>
                <w:szCs w:val="16"/>
              </w:rPr>
            </w:pPr>
            <w:r w:rsidRPr="0039293F">
              <w:rPr>
                <w:rFonts w:cs="Times New Roman"/>
                <w:noProof/>
                <w:sz w:val="16"/>
                <w:szCs w:val="16"/>
              </w:rPr>
              <w:t>Asmenų</w:t>
            </w:r>
            <w:r w:rsidR="008519F0">
              <w:rPr>
                <w:rFonts w:cs="Times New Roman"/>
                <w:noProof/>
                <w:sz w:val="16"/>
                <w:szCs w:val="16"/>
              </w:rPr>
              <w:t>,</w:t>
            </w:r>
            <w:r>
              <w:rPr>
                <w:rFonts w:cs="Times New Roman"/>
                <w:noProof/>
                <w:sz w:val="16"/>
                <w:szCs w:val="16"/>
              </w:rPr>
              <w:t xml:space="preserve"> po dalyvavimo veiklose</w:t>
            </w:r>
            <w:r w:rsidRPr="0039293F">
              <w:rPr>
                <w:rFonts w:cs="Times New Roman"/>
                <w:noProof/>
                <w:sz w:val="16"/>
                <w:szCs w:val="16"/>
              </w:rPr>
              <w:t>, pagerinusių sveikatos raštingumo kompetenciją, dalis</w:t>
            </w:r>
          </w:p>
        </w:tc>
        <w:tc>
          <w:tcPr>
            <w:tcW w:w="328" w:type="pct"/>
          </w:tcPr>
          <w:p w:rsidR="008327AE" w:rsidRPr="0002743E" w:rsidRDefault="008327AE" w:rsidP="008327AE">
            <w:pPr>
              <w:spacing w:before="120" w:after="120" w:line="240" w:lineRule="auto"/>
              <w:jc w:val="both"/>
              <w:rPr>
                <w:rFonts w:cs="Times New Roman"/>
                <w:noProof/>
                <w:sz w:val="16"/>
                <w:szCs w:val="16"/>
              </w:rPr>
            </w:pPr>
            <w:r w:rsidRPr="0002743E">
              <w:rPr>
                <w:rFonts w:cs="Times New Roman"/>
                <w:noProof/>
                <w:sz w:val="16"/>
                <w:szCs w:val="16"/>
              </w:rPr>
              <w:t>Procenta</w:t>
            </w:r>
            <w:r w:rsidR="00B67845">
              <w:rPr>
                <w:rFonts w:cs="Times New Roman"/>
                <w:noProof/>
                <w:sz w:val="16"/>
                <w:szCs w:val="16"/>
              </w:rPr>
              <w:t>i</w:t>
            </w:r>
          </w:p>
        </w:tc>
        <w:tc>
          <w:tcPr>
            <w:tcW w:w="328" w:type="pct"/>
          </w:tcPr>
          <w:p w:rsidR="008327AE" w:rsidRPr="00B3444D" w:rsidRDefault="00A443B1" w:rsidP="008327AE">
            <w:pPr>
              <w:spacing w:before="120" w:after="120" w:line="240" w:lineRule="auto"/>
              <w:jc w:val="center"/>
              <w:rPr>
                <w:rFonts w:cs="Times New Roman"/>
                <w:noProof/>
                <w:sz w:val="16"/>
                <w:szCs w:val="16"/>
              </w:rPr>
            </w:pPr>
            <w:r>
              <w:rPr>
                <w:rFonts w:cs="Times New Roman"/>
                <w:noProof/>
                <w:sz w:val="16"/>
                <w:szCs w:val="16"/>
              </w:rPr>
              <w:t>75</w:t>
            </w:r>
          </w:p>
        </w:tc>
        <w:tc>
          <w:tcPr>
            <w:tcW w:w="375" w:type="pct"/>
          </w:tcPr>
          <w:p w:rsidR="008327AE" w:rsidRPr="00B3444D" w:rsidRDefault="00A443B1" w:rsidP="008327AE">
            <w:pPr>
              <w:spacing w:before="120" w:after="120" w:line="240" w:lineRule="auto"/>
              <w:jc w:val="center"/>
              <w:rPr>
                <w:rFonts w:cs="Times New Roman"/>
                <w:noProof/>
                <w:sz w:val="16"/>
                <w:szCs w:val="16"/>
              </w:rPr>
            </w:pPr>
            <w:r>
              <w:rPr>
                <w:rFonts w:cs="Times New Roman"/>
                <w:noProof/>
                <w:sz w:val="16"/>
                <w:szCs w:val="16"/>
              </w:rPr>
              <w:t>2020</w:t>
            </w:r>
          </w:p>
        </w:tc>
        <w:tc>
          <w:tcPr>
            <w:tcW w:w="375" w:type="pct"/>
            <w:shd w:val="clear" w:color="auto" w:fill="auto"/>
          </w:tcPr>
          <w:p w:rsidR="008327AE" w:rsidRPr="00C75119" w:rsidRDefault="008327AE" w:rsidP="008327AE">
            <w:pPr>
              <w:spacing w:before="120" w:after="120" w:line="240" w:lineRule="auto"/>
              <w:jc w:val="center"/>
              <w:rPr>
                <w:rFonts w:cs="Times New Roman"/>
                <w:noProof/>
                <w:sz w:val="16"/>
                <w:szCs w:val="16"/>
              </w:rPr>
            </w:pPr>
            <w:r w:rsidRPr="00C75119">
              <w:rPr>
                <w:rFonts w:cs="Times New Roman"/>
                <w:noProof/>
                <w:sz w:val="16"/>
                <w:szCs w:val="16"/>
              </w:rPr>
              <w:t>80</w:t>
            </w:r>
          </w:p>
        </w:tc>
        <w:tc>
          <w:tcPr>
            <w:tcW w:w="375" w:type="pct"/>
            <w:shd w:val="clear" w:color="auto" w:fill="auto"/>
          </w:tcPr>
          <w:p w:rsidR="008327AE" w:rsidRPr="00B3444D" w:rsidRDefault="008327AE" w:rsidP="008327AE">
            <w:pPr>
              <w:tabs>
                <w:tab w:val="left" w:pos="2268"/>
                <w:tab w:val="left" w:pos="7560"/>
              </w:tabs>
              <w:spacing w:after="0" w:line="240" w:lineRule="auto"/>
              <w:jc w:val="both"/>
              <w:rPr>
                <w:rFonts w:cs="Times New Roman"/>
                <w:noProof/>
                <w:sz w:val="16"/>
                <w:szCs w:val="16"/>
              </w:rPr>
            </w:pPr>
            <w:r>
              <w:rPr>
                <w:rFonts w:cs="Times New Roman"/>
                <w:noProof/>
                <w:sz w:val="16"/>
                <w:szCs w:val="16"/>
              </w:rPr>
              <w:t>Projektų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7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5519EC" w:rsidRDefault="008327AE" w:rsidP="008327AE">
            <w:pPr>
              <w:spacing w:after="0" w:line="240" w:lineRule="auto"/>
              <w:jc w:val="both"/>
              <w:rPr>
                <w:noProof/>
                <w:sz w:val="16"/>
                <w:szCs w:val="16"/>
              </w:rPr>
            </w:pPr>
            <w:r>
              <w:rPr>
                <w:noProof/>
                <w:sz w:val="16"/>
                <w:szCs w:val="16"/>
              </w:rPr>
              <w:t>VVL regionas</w:t>
            </w:r>
          </w:p>
        </w:tc>
        <w:tc>
          <w:tcPr>
            <w:tcW w:w="422" w:type="pct"/>
          </w:tcPr>
          <w:p w:rsidR="008327AE" w:rsidRPr="00B3444D"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rsidR="008327AE" w:rsidRPr="0039293F" w:rsidRDefault="008327AE" w:rsidP="008327AE">
            <w:pPr>
              <w:tabs>
                <w:tab w:val="left" w:pos="2268"/>
                <w:tab w:val="left" w:pos="7560"/>
              </w:tabs>
              <w:spacing w:after="0" w:line="240" w:lineRule="auto"/>
              <w:jc w:val="both"/>
              <w:rPr>
                <w:rFonts w:cs="Times New Roman"/>
                <w:noProof/>
                <w:sz w:val="16"/>
                <w:szCs w:val="16"/>
              </w:rPr>
            </w:pPr>
            <w:r w:rsidRPr="0039293F">
              <w:rPr>
                <w:rFonts w:cs="Times New Roman"/>
                <w:noProof/>
                <w:sz w:val="16"/>
                <w:szCs w:val="16"/>
              </w:rPr>
              <w:t>Asmenų</w:t>
            </w:r>
            <w:r w:rsidR="008519F0">
              <w:rPr>
                <w:rFonts w:cs="Times New Roman"/>
                <w:noProof/>
                <w:sz w:val="16"/>
                <w:szCs w:val="16"/>
              </w:rPr>
              <w:t>,</w:t>
            </w:r>
            <w:r>
              <w:rPr>
                <w:rFonts w:cs="Times New Roman"/>
                <w:noProof/>
                <w:sz w:val="16"/>
                <w:szCs w:val="16"/>
              </w:rPr>
              <w:t xml:space="preserve"> po dalyvavimo veiklose</w:t>
            </w:r>
            <w:r w:rsidRPr="0039293F">
              <w:rPr>
                <w:rFonts w:cs="Times New Roman"/>
                <w:noProof/>
                <w:sz w:val="16"/>
                <w:szCs w:val="16"/>
              </w:rPr>
              <w:t>, pagerinusių sveikatos raštingumo kompetenciją, dalis</w:t>
            </w:r>
          </w:p>
        </w:tc>
        <w:tc>
          <w:tcPr>
            <w:tcW w:w="328" w:type="pct"/>
          </w:tcPr>
          <w:p w:rsidR="008327AE" w:rsidRPr="0002743E" w:rsidRDefault="008327AE" w:rsidP="008327AE">
            <w:pPr>
              <w:spacing w:before="120" w:after="120" w:line="240" w:lineRule="auto"/>
              <w:jc w:val="both"/>
              <w:rPr>
                <w:rFonts w:cs="Times New Roman"/>
                <w:noProof/>
                <w:sz w:val="16"/>
                <w:szCs w:val="16"/>
              </w:rPr>
            </w:pPr>
            <w:r w:rsidRPr="0002743E">
              <w:rPr>
                <w:rFonts w:cs="Times New Roman"/>
                <w:noProof/>
                <w:sz w:val="16"/>
                <w:szCs w:val="16"/>
              </w:rPr>
              <w:t>Procenta</w:t>
            </w:r>
            <w:r w:rsidR="00B67845">
              <w:rPr>
                <w:rFonts w:cs="Times New Roman"/>
                <w:noProof/>
                <w:sz w:val="16"/>
                <w:szCs w:val="16"/>
              </w:rPr>
              <w:t>i</w:t>
            </w:r>
          </w:p>
        </w:tc>
        <w:tc>
          <w:tcPr>
            <w:tcW w:w="328" w:type="pct"/>
          </w:tcPr>
          <w:p w:rsidR="008327AE" w:rsidRPr="00B3444D" w:rsidRDefault="00A443B1" w:rsidP="008327AE">
            <w:pPr>
              <w:spacing w:before="120" w:after="120" w:line="240" w:lineRule="auto"/>
              <w:jc w:val="center"/>
              <w:rPr>
                <w:rFonts w:cs="Times New Roman"/>
                <w:noProof/>
                <w:sz w:val="16"/>
                <w:szCs w:val="16"/>
              </w:rPr>
            </w:pPr>
            <w:r>
              <w:rPr>
                <w:rFonts w:cs="Times New Roman"/>
                <w:noProof/>
                <w:sz w:val="16"/>
                <w:szCs w:val="16"/>
              </w:rPr>
              <w:t>75</w:t>
            </w:r>
          </w:p>
        </w:tc>
        <w:tc>
          <w:tcPr>
            <w:tcW w:w="375" w:type="pct"/>
          </w:tcPr>
          <w:p w:rsidR="008327AE" w:rsidRPr="00B3444D" w:rsidRDefault="00A443B1" w:rsidP="008327AE">
            <w:pPr>
              <w:spacing w:before="120" w:after="120" w:line="240" w:lineRule="auto"/>
              <w:jc w:val="center"/>
              <w:rPr>
                <w:rFonts w:cs="Times New Roman"/>
                <w:noProof/>
                <w:sz w:val="16"/>
                <w:szCs w:val="16"/>
              </w:rPr>
            </w:pPr>
            <w:r>
              <w:rPr>
                <w:rFonts w:cs="Times New Roman"/>
                <w:noProof/>
                <w:sz w:val="16"/>
                <w:szCs w:val="16"/>
              </w:rPr>
              <w:t>2020</w:t>
            </w:r>
          </w:p>
        </w:tc>
        <w:tc>
          <w:tcPr>
            <w:tcW w:w="375" w:type="pct"/>
            <w:shd w:val="clear" w:color="auto" w:fill="auto"/>
          </w:tcPr>
          <w:p w:rsidR="008327AE" w:rsidRPr="00C75119" w:rsidRDefault="008327AE" w:rsidP="008327AE">
            <w:pPr>
              <w:spacing w:before="120" w:after="120" w:line="240" w:lineRule="auto"/>
              <w:jc w:val="center"/>
              <w:rPr>
                <w:rFonts w:cs="Times New Roman"/>
                <w:noProof/>
                <w:sz w:val="16"/>
                <w:szCs w:val="16"/>
              </w:rPr>
            </w:pPr>
            <w:r w:rsidRPr="00C75119">
              <w:rPr>
                <w:rFonts w:cs="Times New Roman"/>
                <w:noProof/>
                <w:sz w:val="16"/>
                <w:szCs w:val="16"/>
              </w:rPr>
              <w:t>80</w:t>
            </w:r>
          </w:p>
        </w:tc>
        <w:tc>
          <w:tcPr>
            <w:tcW w:w="375" w:type="pct"/>
            <w:shd w:val="clear" w:color="auto" w:fill="auto"/>
          </w:tcPr>
          <w:p w:rsidR="008327AE" w:rsidRDefault="008327AE" w:rsidP="008327AE">
            <w:pPr>
              <w:spacing w:after="0" w:line="240" w:lineRule="auto"/>
            </w:pPr>
            <w:r>
              <w:rPr>
                <w:rFonts w:cs="Times New Roman"/>
                <w:noProof/>
                <w:sz w:val="16"/>
                <w:szCs w:val="16"/>
              </w:rPr>
              <w:t>Projektų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7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5519EC" w:rsidRDefault="008327AE" w:rsidP="008327AE">
            <w:pPr>
              <w:spacing w:after="0" w:line="240" w:lineRule="auto"/>
              <w:jc w:val="both"/>
              <w:rPr>
                <w:noProof/>
                <w:sz w:val="16"/>
                <w:szCs w:val="16"/>
              </w:rPr>
            </w:pPr>
            <w:r>
              <w:rPr>
                <w:noProof/>
                <w:sz w:val="16"/>
                <w:szCs w:val="16"/>
              </w:rPr>
              <w:t>Sostinės regionas</w:t>
            </w:r>
          </w:p>
        </w:tc>
        <w:tc>
          <w:tcPr>
            <w:tcW w:w="422" w:type="pct"/>
          </w:tcPr>
          <w:p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rsidR="008327AE" w:rsidRPr="0039293F" w:rsidRDefault="008327AE" w:rsidP="008327AE">
            <w:pPr>
              <w:tabs>
                <w:tab w:val="left" w:pos="2268"/>
                <w:tab w:val="left" w:pos="7560"/>
              </w:tabs>
              <w:spacing w:after="0" w:line="240" w:lineRule="auto"/>
              <w:jc w:val="both"/>
              <w:rPr>
                <w:rFonts w:cs="Times New Roman"/>
                <w:noProof/>
                <w:sz w:val="16"/>
                <w:szCs w:val="16"/>
              </w:rPr>
            </w:pPr>
            <w:r w:rsidRPr="004D4F0E">
              <w:rPr>
                <w:rFonts w:cs="Times New Roman"/>
                <w:noProof/>
                <w:sz w:val="16"/>
                <w:szCs w:val="16"/>
              </w:rPr>
              <w:t>Specialistų</w:t>
            </w:r>
            <w:r>
              <w:rPr>
                <w:rFonts w:cs="Times New Roman"/>
                <w:noProof/>
                <w:sz w:val="16"/>
                <w:szCs w:val="16"/>
              </w:rPr>
              <w:t>,</w:t>
            </w:r>
            <w:r w:rsidRPr="004D4F0E">
              <w:rPr>
                <w:rFonts w:cs="Times New Roman"/>
                <w:noProof/>
                <w:sz w:val="16"/>
                <w:szCs w:val="16"/>
              </w:rPr>
              <w:t xml:space="preserve"> po dalyvavimo veiklose įgijusių / patobulinusių kvalifikaciją, dalis</w:t>
            </w:r>
          </w:p>
        </w:tc>
        <w:tc>
          <w:tcPr>
            <w:tcW w:w="328" w:type="pct"/>
          </w:tcPr>
          <w:p w:rsidR="008327AE" w:rsidRPr="0002743E" w:rsidRDefault="008327AE" w:rsidP="008327AE">
            <w:pPr>
              <w:spacing w:before="120" w:after="120" w:line="240" w:lineRule="auto"/>
              <w:jc w:val="both"/>
              <w:rPr>
                <w:rFonts w:cs="Times New Roman"/>
                <w:noProof/>
                <w:sz w:val="16"/>
                <w:szCs w:val="16"/>
              </w:rPr>
            </w:pPr>
            <w:r w:rsidRPr="0002743E">
              <w:rPr>
                <w:rFonts w:cs="Times New Roman"/>
                <w:noProof/>
                <w:sz w:val="16"/>
                <w:szCs w:val="16"/>
              </w:rPr>
              <w:t>Procenta</w:t>
            </w:r>
            <w:r w:rsidR="00B67845">
              <w:rPr>
                <w:rFonts w:cs="Times New Roman"/>
                <w:noProof/>
                <w:sz w:val="16"/>
                <w:szCs w:val="16"/>
              </w:rPr>
              <w:t>i</w:t>
            </w:r>
          </w:p>
        </w:tc>
        <w:tc>
          <w:tcPr>
            <w:tcW w:w="328" w:type="pct"/>
          </w:tcPr>
          <w:p w:rsidR="008327AE" w:rsidRPr="00B3444D" w:rsidRDefault="005359DA" w:rsidP="008327AE">
            <w:pPr>
              <w:spacing w:before="120" w:after="120" w:line="240" w:lineRule="auto"/>
              <w:jc w:val="center"/>
              <w:rPr>
                <w:rFonts w:cs="Times New Roman"/>
                <w:noProof/>
                <w:sz w:val="16"/>
                <w:szCs w:val="16"/>
              </w:rPr>
            </w:pPr>
            <w:r>
              <w:rPr>
                <w:rFonts w:cs="Times New Roman"/>
                <w:noProof/>
                <w:sz w:val="16"/>
                <w:szCs w:val="16"/>
              </w:rPr>
              <w:t>38</w:t>
            </w:r>
          </w:p>
        </w:tc>
        <w:tc>
          <w:tcPr>
            <w:tcW w:w="375" w:type="pct"/>
          </w:tcPr>
          <w:p w:rsidR="008327AE" w:rsidRPr="00B3444D" w:rsidRDefault="008327AE" w:rsidP="008327AE">
            <w:pPr>
              <w:spacing w:before="120" w:after="120" w:line="240" w:lineRule="auto"/>
              <w:jc w:val="center"/>
              <w:rPr>
                <w:rFonts w:cs="Times New Roman"/>
                <w:noProof/>
                <w:sz w:val="16"/>
                <w:szCs w:val="16"/>
              </w:rPr>
            </w:pPr>
            <w:r>
              <w:rPr>
                <w:rFonts w:cs="Times New Roman"/>
                <w:noProof/>
                <w:sz w:val="16"/>
                <w:szCs w:val="16"/>
              </w:rPr>
              <w:t>2021</w:t>
            </w:r>
          </w:p>
        </w:tc>
        <w:tc>
          <w:tcPr>
            <w:tcW w:w="375" w:type="pct"/>
            <w:shd w:val="clear" w:color="auto" w:fill="auto"/>
          </w:tcPr>
          <w:p w:rsidR="008327AE" w:rsidRPr="00C75119" w:rsidRDefault="008327AE" w:rsidP="008327AE">
            <w:pPr>
              <w:spacing w:before="120" w:after="120" w:line="240" w:lineRule="auto"/>
              <w:jc w:val="center"/>
              <w:rPr>
                <w:rFonts w:cs="Times New Roman"/>
                <w:noProof/>
                <w:sz w:val="16"/>
                <w:szCs w:val="16"/>
              </w:rPr>
            </w:pPr>
            <w:r w:rsidRPr="00C75119">
              <w:rPr>
                <w:rFonts w:cs="Times New Roman"/>
                <w:noProof/>
                <w:sz w:val="16"/>
                <w:szCs w:val="16"/>
              </w:rPr>
              <w:t>90</w:t>
            </w:r>
          </w:p>
        </w:tc>
        <w:tc>
          <w:tcPr>
            <w:tcW w:w="375" w:type="pct"/>
            <w:shd w:val="clear" w:color="auto" w:fill="auto"/>
          </w:tcPr>
          <w:p w:rsidR="008327AE" w:rsidRDefault="008327AE" w:rsidP="008327AE">
            <w:pPr>
              <w:spacing w:after="0" w:line="240" w:lineRule="auto"/>
            </w:pPr>
            <w:r>
              <w:rPr>
                <w:rFonts w:cs="Times New Roman"/>
                <w:noProof/>
                <w:sz w:val="16"/>
                <w:szCs w:val="16"/>
              </w:rPr>
              <w:t>Projektų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7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5519EC" w:rsidRDefault="008327AE" w:rsidP="008327AE">
            <w:pPr>
              <w:spacing w:after="0" w:line="240" w:lineRule="auto"/>
              <w:jc w:val="both"/>
              <w:rPr>
                <w:noProof/>
                <w:sz w:val="16"/>
                <w:szCs w:val="16"/>
              </w:rPr>
            </w:pPr>
            <w:r>
              <w:rPr>
                <w:noProof/>
                <w:sz w:val="16"/>
                <w:szCs w:val="16"/>
              </w:rPr>
              <w:t>VVL regionas</w:t>
            </w:r>
          </w:p>
        </w:tc>
        <w:tc>
          <w:tcPr>
            <w:tcW w:w="422" w:type="pct"/>
          </w:tcPr>
          <w:p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rsidR="008327AE" w:rsidRPr="0039293F" w:rsidRDefault="008327AE" w:rsidP="008327AE">
            <w:pPr>
              <w:tabs>
                <w:tab w:val="left" w:pos="2268"/>
                <w:tab w:val="left" w:pos="7560"/>
              </w:tabs>
              <w:spacing w:after="0" w:line="240" w:lineRule="auto"/>
              <w:jc w:val="both"/>
              <w:rPr>
                <w:rFonts w:cs="Times New Roman"/>
                <w:noProof/>
                <w:sz w:val="16"/>
                <w:szCs w:val="16"/>
              </w:rPr>
            </w:pPr>
            <w:r w:rsidRPr="004D4F0E">
              <w:rPr>
                <w:rFonts w:cs="Times New Roman"/>
                <w:noProof/>
                <w:sz w:val="16"/>
                <w:szCs w:val="16"/>
              </w:rPr>
              <w:t>Specialistų</w:t>
            </w:r>
            <w:r>
              <w:rPr>
                <w:rFonts w:cs="Times New Roman"/>
                <w:noProof/>
                <w:sz w:val="16"/>
                <w:szCs w:val="16"/>
              </w:rPr>
              <w:t>,</w:t>
            </w:r>
            <w:r w:rsidRPr="004D4F0E">
              <w:rPr>
                <w:rFonts w:cs="Times New Roman"/>
                <w:noProof/>
                <w:sz w:val="16"/>
                <w:szCs w:val="16"/>
              </w:rPr>
              <w:t xml:space="preserve"> po dalyvavimo veiklose įgijusių / patobulinusių  kvalifikaciją, dalis</w:t>
            </w:r>
          </w:p>
        </w:tc>
        <w:tc>
          <w:tcPr>
            <w:tcW w:w="328" w:type="pct"/>
          </w:tcPr>
          <w:p w:rsidR="008327AE" w:rsidRPr="00B3444D" w:rsidRDefault="008327AE" w:rsidP="008327AE">
            <w:pPr>
              <w:spacing w:before="120" w:after="120" w:line="240" w:lineRule="auto"/>
              <w:jc w:val="both"/>
              <w:rPr>
                <w:rFonts w:cs="Times New Roman"/>
                <w:noProof/>
                <w:sz w:val="16"/>
                <w:szCs w:val="16"/>
              </w:rPr>
            </w:pPr>
            <w:r>
              <w:rPr>
                <w:rFonts w:cs="Times New Roman"/>
                <w:noProof/>
                <w:sz w:val="16"/>
                <w:szCs w:val="16"/>
              </w:rPr>
              <w:t>Procenta</w:t>
            </w:r>
            <w:r w:rsidR="00B67845">
              <w:rPr>
                <w:rFonts w:cs="Times New Roman"/>
                <w:noProof/>
                <w:sz w:val="16"/>
                <w:szCs w:val="16"/>
              </w:rPr>
              <w:t>i</w:t>
            </w:r>
          </w:p>
        </w:tc>
        <w:tc>
          <w:tcPr>
            <w:tcW w:w="328" w:type="pct"/>
          </w:tcPr>
          <w:p w:rsidR="008327AE" w:rsidRPr="00B3444D" w:rsidRDefault="005359DA" w:rsidP="008327AE">
            <w:pPr>
              <w:spacing w:before="120" w:after="120" w:line="240" w:lineRule="auto"/>
              <w:jc w:val="center"/>
              <w:rPr>
                <w:rFonts w:cs="Times New Roman"/>
                <w:noProof/>
                <w:sz w:val="16"/>
                <w:szCs w:val="16"/>
              </w:rPr>
            </w:pPr>
            <w:r>
              <w:rPr>
                <w:rFonts w:cs="Times New Roman"/>
                <w:noProof/>
                <w:sz w:val="16"/>
                <w:szCs w:val="16"/>
              </w:rPr>
              <w:t>38</w:t>
            </w:r>
          </w:p>
        </w:tc>
        <w:tc>
          <w:tcPr>
            <w:tcW w:w="375" w:type="pct"/>
          </w:tcPr>
          <w:p w:rsidR="008327AE" w:rsidRPr="00B3444D" w:rsidRDefault="008327AE" w:rsidP="008327AE">
            <w:pPr>
              <w:spacing w:before="120" w:after="120" w:line="240" w:lineRule="auto"/>
              <w:jc w:val="center"/>
              <w:rPr>
                <w:rFonts w:cs="Times New Roman"/>
                <w:noProof/>
                <w:sz w:val="16"/>
                <w:szCs w:val="16"/>
              </w:rPr>
            </w:pPr>
            <w:r>
              <w:rPr>
                <w:rFonts w:cs="Times New Roman"/>
                <w:noProof/>
                <w:sz w:val="16"/>
                <w:szCs w:val="16"/>
              </w:rPr>
              <w:t>2021</w:t>
            </w:r>
          </w:p>
        </w:tc>
        <w:tc>
          <w:tcPr>
            <w:tcW w:w="375" w:type="pct"/>
            <w:shd w:val="clear" w:color="auto" w:fill="auto"/>
          </w:tcPr>
          <w:p w:rsidR="008327AE" w:rsidRPr="00C75119" w:rsidRDefault="008327AE" w:rsidP="008327AE">
            <w:pPr>
              <w:spacing w:before="120" w:after="120" w:line="240" w:lineRule="auto"/>
              <w:jc w:val="center"/>
              <w:rPr>
                <w:rFonts w:cs="Times New Roman"/>
                <w:noProof/>
                <w:sz w:val="16"/>
                <w:szCs w:val="16"/>
              </w:rPr>
            </w:pPr>
            <w:r w:rsidRPr="00C75119">
              <w:rPr>
                <w:rFonts w:cs="Times New Roman"/>
                <w:noProof/>
                <w:sz w:val="16"/>
                <w:szCs w:val="16"/>
              </w:rPr>
              <w:t>90</w:t>
            </w:r>
          </w:p>
        </w:tc>
        <w:tc>
          <w:tcPr>
            <w:tcW w:w="375" w:type="pct"/>
            <w:shd w:val="clear" w:color="auto" w:fill="auto"/>
          </w:tcPr>
          <w:p w:rsidR="008327AE" w:rsidRDefault="008327AE" w:rsidP="008327AE">
            <w:pPr>
              <w:spacing w:after="0" w:line="240" w:lineRule="auto"/>
            </w:pPr>
            <w:r>
              <w:rPr>
                <w:rFonts w:cs="Times New Roman"/>
                <w:noProof/>
                <w:sz w:val="16"/>
                <w:szCs w:val="16"/>
              </w:rPr>
              <w:t>Projektų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7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8B38DB" w:rsidRDefault="008327AE" w:rsidP="008327AE">
            <w:pPr>
              <w:spacing w:after="0" w:line="240" w:lineRule="auto"/>
              <w:jc w:val="both"/>
              <w:rPr>
                <w:noProof/>
                <w:sz w:val="16"/>
                <w:szCs w:val="16"/>
              </w:rPr>
            </w:pPr>
            <w:r w:rsidRPr="00CF7356">
              <w:rPr>
                <w:sz w:val="16"/>
                <w:szCs w:val="16"/>
              </w:rPr>
              <w:t>Sostinės regionas</w:t>
            </w:r>
          </w:p>
        </w:tc>
        <w:tc>
          <w:tcPr>
            <w:tcW w:w="422" w:type="pct"/>
          </w:tcPr>
          <w:p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rsidR="008327AE" w:rsidRPr="00924B67" w:rsidRDefault="008327AE" w:rsidP="008327AE">
            <w:pPr>
              <w:tabs>
                <w:tab w:val="left" w:pos="2268"/>
                <w:tab w:val="left" w:pos="7560"/>
              </w:tabs>
              <w:spacing w:after="0" w:line="240" w:lineRule="auto"/>
              <w:jc w:val="both"/>
              <w:rPr>
                <w:rFonts w:cs="Times New Roman"/>
                <w:noProof/>
                <w:sz w:val="16"/>
                <w:szCs w:val="16"/>
              </w:rPr>
            </w:pPr>
            <w:r w:rsidRPr="00F41CD3">
              <w:rPr>
                <w:rFonts w:cs="Times New Roman"/>
                <w:noProof/>
                <w:sz w:val="16"/>
                <w:szCs w:val="16"/>
              </w:rPr>
              <w:t>Psichosocialinę negalią turinčių vaikų šeimos narių / globėjų pasitenkinimas gautomis paslaugomis</w:t>
            </w:r>
          </w:p>
        </w:tc>
        <w:tc>
          <w:tcPr>
            <w:tcW w:w="328" w:type="pct"/>
          </w:tcPr>
          <w:p w:rsidR="008327AE" w:rsidRPr="00924B67" w:rsidRDefault="008327AE" w:rsidP="008327AE">
            <w:pPr>
              <w:spacing w:before="120" w:after="120" w:line="240" w:lineRule="auto"/>
              <w:jc w:val="both"/>
              <w:rPr>
                <w:rFonts w:cs="Times New Roman"/>
                <w:noProof/>
                <w:sz w:val="16"/>
                <w:szCs w:val="16"/>
              </w:rPr>
            </w:pPr>
            <w:r w:rsidRPr="00924B67">
              <w:rPr>
                <w:rFonts w:cs="Times New Roman"/>
                <w:noProof/>
                <w:sz w:val="16"/>
                <w:szCs w:val="16"/>
              </w:rPr>
              <w:t>Procenta</w:t>
            </w:r>
            <w:r w:rsidR="00B67845">
              <w:rPr>
                <w:rFonts w:cs="Times New Roman"/>
                <w:noProof/>
                <w:sz w:val="16"/>
                <w:szCs w:val="16"/>
              </w:rPr>
              <w:t>i</w:t>
            </w:r>
          </w:p>
        </w:tc>
        <w:tc>
          <w:tcPr>
            <w:tcW w:w="328" w:type="pct"/>
          </w:tcPr>
          <w:p w:rsidR="008327AE" w:rsidRDefault="008327AE" w:rsidP="008327AE">
            <w:pPr>
              <w:spacing w:before="120" w:after="120" w:line="240" w:lineRule="auto"/>
              <w:jc w:val="center"/>
              <w:rPr>
                <w:rFonts w:cs="Times New Roman"/>
                <w:noProof/>
                <w:sz w:val="16"/>
                <w:szCs w:val="16"/>
              </w:rPr>
            </w:pPr>
            <w:r>
              <w:rPr>
                <w:rFonts w:cs="Times New Roman"/>
                <w:noProof/>
                <w:sz w:val="16"/>
                <w:szCs w:val="16"/>
              </w:rPr>
              <w:t>0</w:t>
            </w:r>
          </w:p>
        </w:tc>
        <w:tc>
          <w:tcPr>
            <w:tcW w:w="375" w:type="pct"/>
          </w:tcPr>
          <w:p w:rsidR="008327AE" w:rsidRDefault="008327AE" w:rsidP="008327AE">
            <w:pPr>
              <w:spacing w:before="120" w:after="120" w:line="240" w:lineRule="auto"/>
              <w:jc w:val="center"/>
              <w:rPr>
                <w:rFonts w:cs="Times New Roman"/>
                <w:noProof/>
                <w:sz w:val="16"/>
                <w:szCs w:val="16"/>
              </w:rPr>
            </w:pPr>
            <w:r w:rsidRPr="00CF7356">
              <w:rPr>
                <w:rFonts w:cs="Times New Roman"/>
                <w:noProof/>
                <w:sz w:val="16"/>
                <w:szCs w:val="16"/>
              </w:rPr>
              <w:t>2021</w:t>
            </w:r>
          </w:p>
        </w:tc>
        <w:tc>
          <w:tcPr>
            <w:tcW w:w="375" w:type="pct"/>
            <w:shd w:val="clear" w:color="auto" w:fill="auto"/>
          </w:tcPr>
          <w:p w:rsidR="008327AE" w:rsidRPr="00C75119" w:rsidRDefault="008327AE" w:rsidP="008327AE">
            <w:pPr>
              <w:spacing w:before="120" w:after="120" w:line="240" w:lineRule="auto"/>
              <w:jc w:val="center"/>
              <w:rPr>
                <w:rFonts w:cs="Times New Roman"/>
                <w:noProof/>
                <w:sz w:val="16"/>
                <w:szCs w:val="16"/>
              </w:rPr>
            </w:pPr>
            <w:r>
              <w:rPr>
                <w:rFonts w:cs="Times New Roman"/>
                <w:noProof/>
                <w:sz w:val="16"/>
                <w:szCs w:val="16"/>
              </w:rPr>
              <w:t>40</w:t>
            </w:r>
          </w:p>
        </w:tc>
        <w:tc>
          <w:tcPr>
            <w:tcW w:w="375" w:type="pct"/>
            <w:shd w:val="clear" w:color="auto" w:fill="auto"/>
          </w:tcPr>
          <w:p w:rsidR="008327AE" w:rsidRPr="00BD6955" w:rsidRDefault="008327AE" w:rsidP="008327AE">
            <w:pPr>
              <w:spacing w:after="0" w:line="240" w:lineRule="auto"/>
              <w:rPr>
                <w:rFonts w:cs="Times New Roman"/>
                <w:noProof/>
                <w:sz w:val="16"/>
                <w:szCs w:val="16"/>
              </w:rPr>
            </w:pPr>
            <w:r w:rsidRPr="00497546">
              <w:rPr>
                <w:rFonts w:cs="Times New Roman"/>
                <w:noProof/>
                <w:sz w:val="16"/>
                <w:szCs w:val="16"/>
              </w:rPr>
              <w:t>Apklausos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7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8B38DB" w:rsidRDefault="008327AE" w:rsidP="008327AE">
            <w:pPr>
              <w:spacing w:after="0" w:line="240" w:lineRule="auto"/>
              <w:jc w:val="both"/>
              <w:rPr>
                <w:noProof/>
                <w:sz w:val="16"/>
                <w:szCs w:val="16"/>
              </w:rPr>
            </w:pPr>
            <w:r w:rsidRPr="00CF7356">
              <w:rPr>
                <w:sz w:val="16"/>
                <w:szCs w:val="16"/>
              </w:rPr>
              <w:t>VVL regionas</w:t>
            </w:r>
          </w:p>
        </w:tc>
        <w:tc>
          <w:tcPr>
            <w:tcW w:w="422" w:type="pct"/>
          </w:tcPr>
          <w:p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rsidR="008327AE" w:rsidRPr="00924B67" w:rsidRDefault="008327AE" w:rsidP="008327AE">
            <w:pPr>
              <w:tabs>
                <w:tab w:val="left" w:pos="2268"/>
                <w:tab w:val="left" w:pos="7560"/>
              </w:tabs>
              <w:spacing w:after="0" w:line="240" w:lineRule="auto"/>
              <w:jc w:val="both"/>
              <w:rPr>
                <w:rFonts w:cs="Times New Roman"/>
                <w:noProof/>
                <w:sz w:val="16"/>
                <w:szCs w:val="16"/>
              </w:rPr>
            </w:pPr>
            <w:r w:rsidRPr="00F41CD3">
              <w:rPr>
                <w:rFonts w:cs="Times New Roman"/>
                <w:noProof/>
                <w:sz w:val="16"/>
                <w:szCs w:val="16"/>
              </w:rPr>
              <w:t>Psichosocialinę negalią turinčių vaikų šeimos narių / globėjų pasitenkinimas gautomis paslaugomis</w:t>
            </w:r>
          </w:p>
        </w:tc>
        <w:tc>
          <w:tcPr>
            <w:tcW w:w="328" w:type="pct"/>
          </w:tcPr>
          <w:p w:rsidR="008327AE" w:rsidRPr="00924B67" w:rsidRDefault="008327AE" w:rsidP="008327AE">
            <w:pPr>
              <w:spacing w:before="120" w:after="120" w:line="240" w:lineRule="auto"/>
              <w:jc w:val="both"/>
              <w:rPr>
                <w:rFonts w:cs="Times New Roman"/>
                <w:noProof/>
                <w:sz w:val="16"/>
                <w:szCs w:val="16"/>
              </w:rPr>
            </w:pPr>
            <w:r w:rsidRPr="00924B67">
              <w:rPr>
                <w:rFonts w:cs="Times New Roman"/>
                <w:noProof/>
                <w:sz w:val="16"/>
                <w:szCs w:val="16"/>
              </w:rPr>
              <w:t>Procenta</w:t>
            </w:r>
            <w:r w:rsidR="00B67845">
              <w:rPr>
                <w:rFonts w:cs="Times New Roman"/>
                <w:noProof/>
                <w:sz w:val="16"/>
                <w:szCs w:val="16"/>
              </w:rPr>
              <w:t>i</w:t>
            </w:r>
          </w:p>
        </w:tc>
        <w:tc>
          <w:tcPr>
            <w:tcW w:w="328" w:type="pct"/>
          </w:tcPr>
          <w:p w:rsidR="008327AE" w:rsidRDefault="008327AE" w:rsidP="008327AE">
            <w:pPr>
              <w:spacing w:before="120" w:after="120" w:line="240" w:lineRule="auto"/>
              <w:jc w:val="center"/>
              <w:rPr>
                <w:rFonts w:cs="Times New Roman"/>
                <w:noProof/>
                <w:sz w:val="16"/>
                <w:szCs w:val="16"/>
              </w:rPr>
            </w:pPr>
            <w:r>
              <w:rPr>
                <w:rFonts w:cs="Times New Roman"/>
                <w:noProof/>
                <w:sz w:val="16"/>
                <w:szCs w:val="16"/>
              </w:rPr>
              <w:t>0</w:t>
            </w:r>
          </w:p>
        </w:tc>
        <w:tc>
          <w:tcPr>
            <w:tcW w:w="375" w:type="pct"/>
          </w:tcPr>
          <w:p w:rsidR="008327AE" w:rsidRDefault="008327AE" w:rsidP="008327AE">
            <w:pPr>
              <w:spacing w:before="120" w:after="120" w:line="240" w:lineRule="auto"/>
              <w:jc w:val="center"/>
              <w:rPr>
                <w:rFonts w:cs="Times New Roman"/>
                <w:noProof/>
                <w:sz w:val="16"/>
                <w:szCs w:val="16"/>
              </w:rPr>
            </w:pPr>
            <w:r w:rsidRPr="00CF7356">
              <w:rPr>
                <w:rFonts w:cs="Times New Roman"/>
                <w:noProof/>
                <w:sz w:val="16"/>
                <w:szCs w:val="16"/>
              </w:rPr>
              <w:t>2021</w:t>
            </w:r>
          </w:p>
        </w:tc>
        <w:tc>
          <w:tcPr>
            <w:tcW w:w="375" w:type="pct"/>
            <w:shd w:val="clear" w:color="auto" w:fill="auto"/>
          </w:tcPr>
          <w:p w:rsidR="008327AE" w:rsidRPr="00C75119" w:rsidRDefault="008327AE" w:rsidP="008327AE">
            <w:pPr>
              <w:spacing w:before="120" w:after="120" w:line="240" w:lineRule="auto"/>
              <w:jc w:val="center"/>
              <w:rPr>
                <w:rFonts w:cs="Times New Roman"/>
                <w:noProof/>
                <w:sz w:val="16"/>
                <w:szCs w:val="16"/>
              </w:rPr>
            </w:pPr>
            <w:r>
              <w:rPr>
                <w:rFonts w:cs="Times New Roman"/>
                <w:noProof/>
                <w:sz w:val="16"/>
                <w:szCs w:val="16"/>
              </w:rPr>
              <w:t>40</w:t>
            </w:r>
          </w:p>
        </w:tc>
        <w:tc>
          <w:tcPr>
            <w:tcW w:w="375" w:type="pct"/>
            <w:shd w:val="clear" w:color="auto" w:fill="auto"/>
          </w:tcPr>
          <w:p w:rsidR="008327AE" w:rsidRPr="00BD6955" w:rsidRDefault="008327AE" w:rsidP="008327AE">
            <w:pPr>
              <w:spacing w:after="0" w:line="240" w:lineRule="auto"/>
              <w:rPr>
                <w:rFonts w:cs="Times New Roman"/>
                <w:noProof/>
                <w:sz w:val="16"/>
                <w:szCs w:val="16"/>
              </w:rPr>
            </w:pPr>
            <w:r w:rsidRPr="00497546">
              <w:rPr>
                <w:rFonts w:cs="Times New Roman"/>
                <w:noProof/>
                <w:sz w:val="16"/>
                <w:szCs w:val="16"/>
              </w:rPr>
              <w:t>Apklausos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7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39293F" w:rsidRDefault="008327AE" w:rsidP="008327AE">
            <w:pPr>
              <w:spacing w:after="0" w:line="240" w:lineRule="auto"/>
              <w:jc w:val="both"/>
              <w:rPr>
                <w:noProof/>
                <w:sz w:val="16"/>
                <w:szCs w:val="16"/>
              </w:rPr>
            </w:pPr>
            <w:r w:rsidRPr="00CF7356">
              <w:rPr>
                <w:sz w:val="16"/>
                <w:szCs w:val="16"/>
              </w:rPr>
              <w:t>Sostinės regionas</w:t>
            </w:r>
          </w:p>
        </w:tc>
        <w:tc>
          <w:tcPr>
            <w:tcW w:w="422" w:type="pct"/>
          </w:tcPr>
          <w:p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rsidR="008327AE" w:rsidRPr="00924B67" w:rsidRDefault="008327AE" w:rsidP="008327AE">
            <w:pPr>
              <w:tabs>
                <w:tab w:val="left" w:pos="2268"/>
                <w:tab w:val="left" w:pos="7560"/>
              </w:tabs>
              <w:spacing w:after="0" w:line="240" w:lineRule="auto"/>
              <w:jc w:val="both"/>
              <w:rPr>
                <w:rFonts w:cs="Times New Roman"/>
                <w:noProof/>
                <w:sz w:val="16"/>
                <w:szCs w:val="16"/>
              </w:rPr>
            </w:pPr>
            <w:r w:rsidRPr="00952B1C">
              <w:rPr>
                <w:rFonts w:cs="Times New Roman"/>
                <w:noProof/>
                <w:sz w:val="16"/>
                <w:szCs w:val="16"/>
              </w:rPr>
              <w:t>Asmenų, palankiai vertinančių visuomenės sveikatos priežiūros paslaugų kokybę, dalis</w:t>
            </w:r>
          </w:p>
        </w:tc>
        <w:tc>
          <w:tcPr>
            <w:tcW w:w="328" w:type="pct"/>
          </w:tcPr>
          <w:p w:rsidR="008327AE" w:rsidRPr="00924B67" w:rsidRDefault="008327AE" w:rsidP="008327AE">
            <w:pPr>
              <w:spacing w:before="120" w:after="120" w:line="240" w:lineRule="auto"/>
              <w:jc w:val="both"/>
              <w:rPr>
                <w:rFonts w:cs="Times New Roman"/>
                <w:noProof/>
                <w:sz w:val="16"/>
                <w:szCs w:val="16"/>
              </w:rPr>
            </w:pPr>
            <w:r w:rsidRPr="00924B67">
              <w:rPr>
                <w:rFonts w:cs="Times New Roman"/>
                <w:noProof/>
                <w:sz w:val="16"/>
                <w:szCs w:val="16"/>
              </w:rPr>
              <w:t>Procenta</w:t>
            </w:r>
            <w:r w:rsidR="00B67845">
              <w:rPr>
                <w:rFonts w:cs="Times New Roman"/>
                <w:noProof/>
                <w:sz w:val="16"/>
                <w:szCs w:val="16"/>
              </w:rPr>
              <w:t>i</w:t>
            </w:r>
          </w:p>
        </w:tc>
        <w:tc>
          <w:tcPr>
            <w:tcW w:w="328" w:type="pct"/>
          </w:tcPr>
          <w:p w:rsidR="008327AE" w:rsidRDefault="00C31392" w:rsidP="008327AE">
            <w:pPr>
              <w:spacing w:before="120" w:after="120" w:line="240" w:lineRule="auto"/>
              <w:jc w:val="center"/>
              <w:rPr>
                <w:rFonts w:cs="Times New Roman"/>
                <w:noProof/>
                <w:sz w:val="16"/>
                <w:szCs w:val="16"/>
              </w:rPr>
            </w:pPr>
            <w:r>
              <w:rPr>
                <w:rFonts w:cs="Times New Roman"/>
                <w:noProof/>
                <w:sz w:val="16"/>
                <w:szCs w:val="16"/>
              </w:rPr>
              <w:t>58</w:t>
            </w:r>
          </w:p>
        </w:tc>
        <w:tc>
          <w:tcPr>
            <w:tcW w:w="375" w:type="pct"/>
          </w:tcPr>
          <w:p w:rsidR="008327AE" w:rsidRDefault="00D11CC2" w:rsidP="008327AE">
            <w:pPr>
              <w:spacing w:before="120" w:after="120" w:line="240" w:lineRule="auto"/>
              <w:jc w:val="center"/>
              <w:rPr>
                <w:rFonts w:cs="Times New Roman"/>
                <w:noProof/>
                <w:sz w:val="16"/>
                <w:szCs w:val="16"/>
              </w:rPr>
            </w:pPr>
            <w:r>
              <w:rPr>
                <w:rFonts w:cs="Times New Roman"/>
                <w:noProof/>
                <w:sz w:val="16"/>
                <w:szCs w:val="16"/>
              </w:rPr>
              <w:t>2018</w:t>
            </w:r>
          </w:p>
        </w:tc>
        <w:tc>
          <w:tcPr>
            <w:tcW w:w="375" w:type="pct"/>
            <w:shd w:val="clear" w:color="auto" w:fill="auto"/>
          </w:tcPr>
          <w:p w:rsidR="008327AE" w:rsidRPr="00C75119" w:rsidRDefault="008327AE" w:rsidP="008327AE">
            <w:pPr>
              <w:spacing w:before="120" w:after="120" w:line="240" w:lineRule="auto"/>
              <w:jc w:val="center"/>
              <w:rPr>
                <w:rFonts w:cs="Times New Roman"/>
                <w:noProof/>
                <w:sz w:val="16"/>
                <w:szCs w:val="16"/>
              </w:rPr>
            </w:pPr>
            <w:r>
              <w:rPr>
                <w:rFonts w:cs="Times New Roman"/>
                <w:noProof/>
                <w:sz w:val="16"/>
                <w:szCs w:val="16"/>
              </w:rPr>
              <w:t>80</w:t>
            </w:r>
          </w:p>
        </w:tc>
        <w:tc>
          <w:tcPr>
            <w:tcW w:w="375" w:type="pct"/>
            <w:shd w:val="clear" w:color="auto" w:fill="auto"/>
          </w:tcPr>
          <w:p w:rsidR="008327AE" w:rsidRPr="00BD6955" w:rsidRDefault="008327AE" w:rsidP="008327AE">
            <w:pPr>
              <w:spacing w:after="0" w:line="240" w:lineRule="auto"/>
              <w:rPr>
                <w:rFonts w:cs="Times New Roman"/>
                <w:noProof/>
                <w:sz w:val="16"/>
                <w:szCs w:val="16"/>
              </w:rPr>
            </w:pPr>
            <w:r w:rsidRPr="00497546">
              <w:rPr>
                <w:rFonts w:cs="Times New Roman"/>
                <w:noProof/>
                <w:sz w:val="16"/>
                <w:szCs w:val="16"/>
              </w:rPr>
              <w:t>Apklausos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7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39293F" w:rsidRDefault="008327AE" w:rsidP="008327AE">
            <w:pPr>
              <w:spacing w:after="0" w:line="240" w:lineRule="auto"/>
              <w:jc w:val="both"/>
              <w:rPr>
                <w:noProof/>
                <w:sz w:val="16"/>
                <w:szCs w:val="16"/>
              </w:rPr>
            </w:pPr>
            <w:r w:rsidRPr="00CF7356">
              <w:rPr>
                <w:sz w:val="16"/>
                <w:szCs w:val="16"/>
              </w:rPr>
              <w:t>VVL regionas</w:t>
            </w:r>
          </w:p>
        </w:tc>
        <w:tc>
          <w:tcPr>
            <w:tcW w:w="422" w:type="pct"/>
          </w:tcPr>
          <w:p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rsidR="008327AE" w:rsidRPr="00924B67" w:rsidRDefault="008327AE" w:rsidP="008327AE">
            <w:pPr>
              <w:tabs>
                <w:tab w:val="left" w:pos="2268"/>
                <w:tab w:val="left" w:pos="7560"/>
              </w:tabs>
              <w:spacing w:after="0" w:line="240" w:lineRule="auto"/>
              <w:jc w:val="both"/>
              <w:rPr>
                <w:rFonts w:cs="Times New Roman"/>
                <w:noProof/>
                <w:sz w:val="16"/>
                <w:szCs w:val="16"/>
              </w:rPr>
            </w:pPr>
            <w:r w:rsidRPr="00952B1C">
              <w:rPr>
                <w:rFonts w:cs="Times New Roman"/>
                <w:noProof/>
                <w:sz w:val="16"/>
                <w:szCs w:val="16"/>
              </w:rPr>
              <w:t>Asmenų, palankiai vertinančių visuomenės sveikatos priežiūros paslaugų kokybę, dalis</w:t>
            </w:r>
          </w:p>
        </w:tc>
        <w:tc>
          <w:tcPr>
            <w:tcW w:w="328" w:type="pct"/>
          </w:tcPr>
          <w:p w:rsidR="008327AE" w:rsidRPr="00924B67" w:rsidRDefault="008327AE" w:rsidP="008327AE">
            <w:pPr>
              <w:spacing w:before="120" w:after="120" w:line="240" w:lineRule="auto"/>
              <w:jc w:val="both"/>
              <w:rPr>
                <w:rFonts w:cs="Times New Roman"/>
                <w:noProof/>
                <w:sz w:val="16"/>
                <w:szCs w:val="16"/>
              </w:rPr>
            </w:pPr>
            <w:r w:rsidRPr="00924B67">
              <w:rPr>
                <w:rFonts w:cs="Times New Roman"/>
                <w:noProof/>
                <w:sz w:val="16"/>
                <w:szCs w:val="16"/>
              </w:rPr>
              <w:t>Procenta</w:t>
            </w:r>
            <w:r w:rsidR="00B67845">
              <w:rPr>
                <w:rFonts w:cs="Times New Roman"/>
                <w:noProof/>
                <w:sz w:val="16"/>
                <w:szCs w:val="16"/>
              </w:rPr>
              <w:t>i</w:t>
            </w:r>
          </w:p>
        </w:tc>
        <w:tc>
          <w:tcPr>
            <w:tcW w:w="328" w:type="pct"/>
          </w:tcPr>
          <w:p w:rsidR="008327AE" w:rsidRDefault="00C31392" w:rsidP="008327AE">
            <w:pPr>
              <w:spacing w:before="120" w:after="120" w:line="240" w:lineRule="auto"/>
              <w:jc w:val="center"/>
              <w:rPr>
                <w:rFonts w:cs="Times New Roman"/>
                <w:noProof/>
                <w:sz w:val="16"/>
                <w:szCs w:val="16"/>
              </w:rPr>
            </w:pPr>
            <w:r>
              <w:rPr>
                <w:rFonts w:cs="Times New Roman"/>
                <w:noProof/>
                <w:sz w:val="16"/>
                <w:szCs w:val="16"/>
              </w:rPr>
              <w:t>58</w:t>
            </w:r>
          </w:p>
        </w:tc>
        <w:tc>
          <w:tcPr>
            <w:tcW w:w="375" w:type="pct"/>
          </w:tcPr>
          <w:p w:rsidR="008327AE" w:rsidRDefault="00D11CC2" w:rsidP="008327AE">
            <w:pPr>
              <w:spacing w:before="120" w:after="120" w:line="240" w:lineRule="auto"/>
              <w:jc w:val="center"/>
              <w:rPr>
                <w:rFonts w:cs="Times New Roman"/>
                <w:noProof/>
                <w:sz w:val="16"/>
                <w:szCs w:val="16"/>
              </w:rPr>
            </w:pPr>
            <w:r>
              <w:rPr>
                <w:rFonts w:cs="Times New Roman"/>
                <w:noProof/>
                <w:sz w:val="16"/>
                <w:szCs w:val="16"/>
              </w:rPr>
              <w:t>2018</w:t>
            </w:r>
          </w:p>
        </w:tc>
        <w:tc>
          <w:tcPr>
            <w:tcW w:w="375" w:type="pct"/>
            <w:shd w:val="clear" w:color="auto" w:fill="auto"/>
          </w:tcPr>
          <w:p w:rsidR="008327AE" w:rsidRPr="00C75119" w:rsidRDefault="008327AE" w:rsidP="008327AE">
            <w:pPr>
              <w:spacing w:before="120" w:after="120" w:line="240" w:lineRule="auto"/>
              <w:jc w:val="center"/>
              <w:rPr>
                <w:rFonts w:cs="Times New Roman"/>
                <w:noProof/>
                <w:sz w:val="16"/>
                <w:szCs w:val="16"/>
              </w:rPr>
            </w:pPr>
            <w:r>
              <w:rPr>
                <w:rFonts w:cs="Times New Roman"/>
                <w:noProof/>
                <w:sz w:val="16"/>
                <w:szCs w:val="16"/>
              </w:rPr>
              <w:t>80</w:t>
            </w:r>
          </w:p>
        </w:tc>
        <w:tc>
          <w:tcPr>
            <w:tcW w:w="375" w:type="pct"/>
            <w:shd w:val="clear" w:color="auto" w:fill="auto"/>
          </w:tcPr>
          <w:p w:rsidR="008327AE" w:rsidRPr="00BD6955" w:rsidRDefault="008327AE" w:rsidP="008327AE">
            <w:pPr>
              <w:spacing w:after="0" w:line="240" w:lineRule="auto"/>
              <w:rPr>
                <w:rFonts w:cs="Times New Roman"/>
                <w:noProof/>
                <w:sz w:val="16"/>
                <w:szCs w:val="16"/>
              </w:rPr>
            </w:pPr>
            <w:r w:rsidRPr="00497546">
              <w:rPr>
                <w:rFonts w:cs="Times New Roman"/>
                <w:noProof/>
                <w:sz w:val="16"/>
                <w:szCs w:val="16"/>
              </w:rPr>
              <w:t>Apklausos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7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5519EC" w:rsidRDefault="008327AE" w:rsidP="008327AE">
            <w:pPr>
              <w:spacing w:after="0" w:line="240" w:lineRule="auto"/>
              <w:jc w:val="both"/>
              <w:rPr>
                <w:noProof/>
                <w:sz w:val="16"/>
                <w:szCs w:val="16"/>
              </w:rPr>
            </w:pPr>
            <w:r>
              <w:rPr>
                <w:noProof/>
                <w:sz w:val="16"/>
                <w:szCs w:val="16"/>
              </w:rPr>
              <w:t>VVL regionas</w:t>
            </w:r>
          </w:p>
        </w:tc>
        <w:tc>
          <w:tcPr>
            <w:tcW w:w="422" w:type="pct"/>
          </w:tcPr>
          <w:p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rsidR="008327AE" w:rsidRPr="00924B67" w:rsidRDefault="008327AE" w:rsidP="008327AE">
            <w:pPr>
              <w:tabs>
                <w:tab w:val="left" w:pos="2268"/>
                <w:tab w:val="left" w:pos="7560"/>
              </w:tabs>
              <w:spacing w:after="0" w:line="240" w:lineRule="auto"/>
              <w:jc w:val="both"/>
              <w:rPr>
                <w:rFonts w:cs="Times New Roman"/>
                <w:noProof/>
                <w:sz w:val="16"/>
                <w:szCs w:val="16"/>
              </w:rPr>
            </w:pPr>
            <w:r w:rsidRPr="003F5F1D">
              <w:rPr>
                <w:rFonts w:cs="Times New Roman"/>
                <w:noProof/>
                <w:sz w:val="16"/>
                <w:szCs w:val="16"/>
              </w:rPr>
              <w:t>Asmenų, teigusių, kad pagerėjo jų gyvenimo kokybė po dalyvavimo veiklose, skirtose savarankiškam lėtinės ligos valdymui, dalis</w:t>
            </w:r>
          </w:p>
        </w:tc>
        <w:tc>
          <w:tcPr>
            <w:tcW w:w="328" w:type="pct"/>
          </w:tcPr>
          <w:p w:rsidR="008327AE" w:rsidRPr="00924B67" w:rsidRDefault="008327AE" w:rsidP="008327AE">
            <w:pPr>
              <w:spacing w:before="120" w:after="120" w:line="240" w:lineRule="auto"/>
              <w:jc w:val="both"/>
              <w:rPr>
                <w:rFonts w:cs="Times New Roman"/>
                <w:noProof/>
                <w:sz w:val="16"/>
                <w:szCs w:val="16"/>
              </w:rPr>
            </w:pPr>
            <w:r w:rsidRPr="00924B67">
              <w:rPr>
                <w:rFonts w:cs="Times New Roman"/>
                <w:noProof/>
                <w:sz w:val="16"/>
                <w:szCs w:val="16"/>
              </w:rPr>
              <w:t>Procentas</w:t>
            </w:r>
          </w:p>
        </w:tc>
        <w:tc>
          <w:tcPr>
            <w:tcW w:w="328" w:type="pct"/>
          </w:tcPr>
          <w:p w:rsidR="008327AE" w:rsidRPr="00B3444D" w:rsidRDefault="008327AE" w:rsidP="008327AE">
            <w:pPr>
              <w:spacing w:before="120" w:after="120" w:line="240" w:lineRule="auto"/>
              <w:jc w:val="center"/>
              <w:rPr>
                <w:rFonts w:cs="Times New Roman"/>
                <w:noProof/>
                <w:sz w:val="16"/>
                <w:szCs w:val="16"/>
              </w:rPr>
            </w:pPr>
            <w:r>
              <w:rPr>
                <w:rFonts w:cs="Times New Roman"/>
                <w:noProof/>
                <w:sz w:val="16"/>
                <w:szCs w:val="16"/>
              </w:rPr>
              <w:t>0</w:t>
            </w:r>
          </w:p>
        </w:tc>
        <w:tc>
          <w:tcPr>
            <w:tcW w:w="375" w:type="pct"/>
          </w:tcPr>
          <w:p w:rsidR="008327AE" w:rsidRPr="00B3444D" w:rsidRDefault="008327AE" w:rsidP="008327AE">
            <w:pPr>
              <w:spacing w:before="120" w:after="120" w:line="240" w:lineRule="auto"/>
              <w:jc w:val="center"/>
              <w:rPr>
                <w:rFonts w:cs="Times New Roman"/>
                <w:noProof/>
                <w:sz w:val="16"/>
                <w:szCs w:val="16"/>
              </w:rPr>
            </w:pPr>
            <w:r>
              <w:rPr>
                <w:rFonts w:cs="Times New Roman"/>
                <w:noProof/>
                <w:sz w:val="16"/>
                <w:szCs w:val="16"/>
              </w:rPr>
              <w:t>2021</w:t>
            </w:r>
          </w:p>
        </w:tc>
        <w:tc>
          <w:tcPr>
            <w:tcW w:w="375" w:type="pct"/>
            <w:shd w:val="clear" w:color="auto" w:fill="auto"/>
          </w:tcPr>
          <w:p w:rsidR="008327AE" w:rsidRPr="00C75119" w:rsidRDefault="008327AE" w:rsidP="008327AE">
            <w:pPr>
              <w:spacing w:before="120" w:after="120" w:line="240" w:lineRule="auto"/>
              <w:jc w:val="center"/>
              <w:rPr>
                <w:rFonts w:cs="Times New Roman"/>
                <w:noProof/>
                <w:sz w:val="16"/>
                <w:szCs w:val="16"/>
              </w:rPr>
            </w:pPr>
            <w:r w:rsidRPr="00C75119">
              <w:rPr>
                <w:rFonts w:cs="Times New Roman"/>
                <w:noProof/>
                <w:sz w:val="16"/>
                <w:szCs w:val="16"/>
              </w:rPr>
              <w:t>70</w:t>
            </w:r>
          </w:p>
        </w:tc>
        <w:tc>
          <w:tcPr>
            <w:tcW w:w="375" w:type="pct"/>
            <w:shd w:val="clear" w:color="auto" w:fill="auto"/>
          </w:tcPr>
          <w:p w:rsidR="008327AE" w:rsidRPr="004427BA" w:rsidRDefault="008327AE" w:rsidP="008327AE">
            <w:pPr>
              <w:spacing w:after="0" w:line="240" w:lineRule="auto"/>
              <w:rPr>
                <w:rFonts w:cs="Times New Roman"/>
                <w:noProof/>
                <w:sz w:val="16"/>
                <w:szCs w:val="16"/>
              </w:rPr>
            </w:pPr>
            <w:r w:rsidRPr="004427BA">
              <w:rPr>
                <w:rFonts w:cs="Times New Roman"/>
                <w:noProof/>
                <w:sz w:val="16"/>
                <w:szCs w:val="16"/>
              </w:rPr>
              <w:t>Apklausos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7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5519EC" w:rsidRDefault="008327AE" w:rsidP="008327AE">
            <w:pPr>
              <w:spacing w:after="0" w:line="240" w:lineRule="auto"/>
              <w:jc w:val="both"/>
              <w:rPr>
                <w:noProof/>
                <w:sz w:val="16"/>
                <w:szCs w:val="16"/>
              </w:rPr>
            </w:pPr>
            <w:r>
              <w:rPr>
                <w:noProof/>
                <w:sz w:val="16"/>
                <w:szCs w:val="16"/>
              </w:rPr>
              <w:t>VVL regionas</w:t>
            </w:r>
          </w:p>
        </w:tc>
        <w:tc>
          <w:tcPr>
            <w:tcW w:w="422" w:type="pct"/>
          </w:tcPr>
          <w:p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rsidR="008327AE" w:rsidRPr="00924B67" w:rsidRDefault="008327AE" w:rsidP="008327AE">
            <w:pPr>
              <w:tabs>
                <w:tab w:val="left" w:pos="2268"/>
                <w:tab w:val="left" w:pos="7560"/>
              </w:tabs>
              <w:spacing w:after="0" w:line="240" w:lineRule="auto"/>
              <w:jc w:val="both"/>
              <w:rPr>
                <w:rFonts w:cs="Times New Roman"/>
                <w:noProof/>
                <w:sz w:val="16"/>
                <w:szCs w:val="16"/>
              </w:rPr>
            </w:pPr>
            <w:r w:rsidRPr="003F5F1D">
              <w:rPr>
                <w:rFonts w:cs="Times New Roman"/>
                <w:noProof/>
                <w:sz w:val="16"/>
                <w:szCs w:val="16"/>
              </w:rPr>
              <w:t>Tikslinių grupių asmenų, kurių gyvenimo kokybė pagerėjo gavus naujas ar patobulintas psichikos sveikatos priežiūros paslaugas, dalis</w:t>
            </w:r>
          </w:p>
        </w:tc>
        <w:tc>
          <w:tcPr>
            <w:tcW w:w="328" w:type="pct"/>
          </w:tcPr>
          <w:p w:rsidR="008327AE" w:rsidRPr="00924B67" w:rsidRDefault="008327AE" w:rsidP="008327AE">
            <w:pPr>
              <w:spacing w:before="120" w:after="120" w:line="240" w:lineRule="auto"/>
              <w:jc w:val="both"/>
              <w:rPr>
                <w:rFonts w:cs="Times New Roman"/>
                <w:noProof/>
                <w:sz w:val="16"/>
                <w:szCs w:val="16"/>
              </w:rPr>
            </w:pPr>
            <w:r w:rsidRPr="00924B67">
              <w:rPr>
                <w:rFonts w:cs="Times New Roman"/>
                <w:noProof/>
                <w:sz w:val="16"/>
                <w:szCs w:val="16"/>
              </w:rPr>
              <w:t>Procenta</w:t>
            </w:r>
            <w:r w:rsidR="00B67845">
              <w:rPr>
                <w:rFonts w:cs="Times New Roman"/>
                <w:noProof/>
                <w:sz w:val="16"/>
                <w:szCs w:val="16"/>
              </w:rPr>
              <w:t>i</w:t>
            </w:r>
          </w:p>
        </w:tc>
        <w:tc>
          <w:tcPr>
            <w:tcW w:w="328" w:type="pct"/>
          </w:tcPr>
          <w:p w:rsidR="008327AE" w:rsidRPr="00B3444D" w:rsidRDefault="008327AE" w:rsidP="008327AE">
            <w:pPr>
              <w:spacing w:before="120" w:after="120" w:line="240" w:lineRule="auto"/>
              <w:jc w:val="center"/>
              <w:rPr>
                <w:rFonts w:cs="Times New Roman"/>
                <w:noProof/>
                <w:sz w:val="16"/>
                <w:szCs w:val="16"/>
              </w:rPr>
            </w:pPr>
            <w:r>
              <w:rPr>
                <w:rFonts w:cs="Times New Roman"/>
                <w:noProof/>
                <w:sz w:val="16"/>
                <w:szCs w:val="16"/>
              </w:rPr>
              <w:t>0</w:t>
            </w:r>
          </w:p>
        </w:tc>
        <w:tc>
          <w:tcPr>
            <w:tcW w:w="375" w:type="pct"/>
          </w:tcPr>
          <w:p w:rsidR="008327AE" w:rsidRPr="00B3444D" w:rsidRDefault="008327AE" w:rsidP="008327AE">
            <w:pPr>
              <w:spacing w:before="120" w:after="120" w:line="240" w:lineRule="auto"/>
              <w:jc w:val="center"/>
              <w:rPr>
                <w:rFonts w:cs="Times New Roman"/>
                <w:noProof/>
                <w:sz w:val="16"/>
                <w:szCs w:val="16"/>
              </w:rPr>
            </w:pPr>
            <w:r>
              <w:rPr>
                <w:rFonts w:cs="Times New Roman"/>
                <w:noProof/>
                <w:sz w:val="16"/>
                <w:szCs w:val="16"/>
              </w:rPr>
              <w:t>2021</w:t>
            </w:r>
          </w:p>
        </w:tc>
        <w:tc>
          <w:tcPr>
            <w:tcW w:w="375" w:type="pct"/>
            <w:shd w:val="clear" w:color="auto" w:fill="auto"/>
          </w:tcPr>
          <w:p w:rsidR="008327AE" w:rsidRPr="00C75119" w:rsidRDefault="008327AE" w:rsidP="008327AE">
            <w:pPr>
              <w:spacing w:before="120" w:after="120" w:line="240" w:lineRule="auto"/>
              <w:jc w:val="center"/>
              <w:rPr>
                <w:rFonts w:cs="Times New Roman"/>
                <w:noProof/>
                <w:sz w:val="16"/>
                <w:szCs w:val="16"/>
              </w:rPr>
            </w:pPr>
            <w:r w:rsidRPr="00C75119">
              <w:rPr>
                <w:rFonts w:cs="Times New Roman"/>
                <w:noProof/>
                <w:sz w:val="16"/>
                <w:szCs w:val="16"/>
              </w:rPr>
              <w:t>25</w:t>
            </w:r>
          </w:p>
        </w:tc>
        <w:tc>
          <w:tcPr>
            <w:tcW w:w="375" w:type="pct"/>
            <w:shd w:val="clear" w:color="auto" w:fill="auto"/>
          </w:tcPr>
          <w:p w:rsidR="008327AE" w:rsidRPr="004427BA" w:rsidRDefault="008327AE" w:rsidP="008327AE">
            <w:pPr>
              <w:spacing w:after="0" w:line="240" w:lineRule="auto"/>
              <w:rPr>
                <w:rFonts w:cs="Times New Roman"/>
                <w:noProof/>
                <w:sz w:val="16"/>
                <w:szCs w:val="16"/>
              </w:rPr>
            </w:pPr>
            <w:r w:rsidRPr="004427BA">
              <w:rPr>
                <w:rFonts w:cs="Times New Roman"/>
                <w:noProof/>
                <w:sz w:val="16"/>
                <w:szCs w:val="16"/>
              </w:rPr>
              <w:t>Apklausos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7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E8172D" w:rsidRDefault="008327AE" w:rsidP="008327AE">
            <w:pPr>
              <w:spacing w:after="0" w:line="240" w:lineRule="auto"/>
              <w:jc w:val="both"/>
              <w:rPr>
                <w:noProof/>
                <w:sz w:val="16"/>
                <w:szCs w:val="16"/>
              </w:rPr>
            </w:pPr>
            <w:r w:rsidRPr="00E8172D">
              <w:rPr>
                <w:noProof/>
                <w:sz w:val="16"/>
                <w:szCs w:val="16"/>
              </w:rPr>
              <w:t>VVL regionas</w:t>
            </w:r>
          </w:p>
        </w:tc>
        <w:tc>
          <w:tcPr>
            <w:tcW w:w="422" w:type="pct"/>
          </w:tcPr>
          <w:p w:rsidR="008327AE" w:rsidRPr="0090259A"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rsidR="008327AE" w:rsidRPr="00924B67" w:rsidRDefault="008327AE" w:rsidP="008327AE">
            <w:pPr>
              <w:tabs>
                <w:tab w:val="left" w:pos="2268"/>
                <w:tab w:val="left" w:pos="7560"/>
              </w:tabs>
              <w:spacing w:after="0" w:line="240" w:lineRule="auto"/>
              <w:jc w:val="both"/>
              <w:rPr>
                <w:rFonts w:cs="Times New Roman"/>
                <w:noProof/>
                <w:sz w:val="16"/>
                <w:szCs w:val="16"/>
              </w:rPr>
            </w:pPr>
            <w:r w:rsidRPr="00F05207">
              <w:rPr>
                <w:rFonts w:cs="Times New Roman"/>
                <w:noProof/>
                <w:sz w:val="16"/>
                <w:szCs w:val="16"/>
              </w:rPr>
              <w:t>Pacientų pasitenkinimas gautomis paslaugomis</w:t>
            </w:r>
          </w:p>
        </w:tc>
        <w:tc>
          <w:tcPr>
            <w:tcW w:w="328" w:type="pct"/>
          </w:tcPr>
          <w:p w:rsidR="008327AE" w:rsidRPr="00924B67" w:rsidRDefault="008327AE" w:rsidP="008327AE">
            <w:pPr>
              <w:spacing w:before="120" w:after="120" w:line="240" w:lineRule="auto"/>
              <w:jc w:val="both"/>
              <w:rPr>
                <w:rFonts w:cs="Times New Roman"/>
                <w:noProof/>
                <w:sz w:val="16"/>
                <w:szCs w:val="16"/>
              </w:rPr>
            </w:pPr>
            <w:r>
              <w:rPr>
                <w:rFonts w:cs="Times New Roman"/>
                <w:noProof/>
                <w:sz w:val="16"/>
                <w:szCs w:val="16"/>
              </w:rPr>
              <w:t>Procenta</w:t>
            </w:r>
            <w:r w:rsidR="00B67845">
              <w:rPr>
                <w:rFonts w:cs="Times New Roman"/>
                <w:noProof/>
                <w:sz w:val="16"/>
                <w:szCs w:val="16"/>
              </w:rPr>
              <w:t>i</w:t>
            </w:r>
          </w:p>
        </w:tc>
        <w:tc>
          <w:tcPr>
            <w:tcW w:w="328" w:type="pct"/>
          </w:tcPr>
          <w:p w:rsidR="008327AE" w:rsidRPr="00E8172D" w:rsidRDefault="00E65905" w:rsidP="008327AE">
            <w:pPr>
              <w:spacing w:before="120" w:after="120" w:line="240" w:lineRule="auto"/>
              <w:jc w:val="center"/>
              <w:rPr>
                <w:rFonts w:cs="Times New Roman"/>
                <w:noProof/>
                <w:sz w:val="16"/>
                <w:szCs w:val="16"/>
              </w:rPr>
            </w:pPr>
            <w:r>
              <w:rPr>
                <w:rFonts w:cs="Times New Roman"/>
                <w:noProof/>
                <w:sz w:val="16"/>
                <w:szCs w:val="16"/>
              </w:rPr>
              <w:t>56</w:t>
            </w:r>
          </w:p>
        </w:tc>
        <w:tc>
          <w:tcPr>
            <w:tcW w:w="375" w:type="pct"/>
          </w:tcPr>
          <w:p w:rsidR="008327AE" w:rsidRPr="00E8172D" w:rsidRDefault="003C3611" w:rsidP="008327AE">
            <w:pPr>
              <w:spacing w:before="120" w:after="120" w:line="240" w:lineRule="auto"/>
              <w:jc w:val="center"/>
              <w:rPr>
                <w:rFonts w:cs="Times New Roman"/>
                <w:noProof/>
                <w:sz w:val="16"/>
                <w:szCs w:val="16"/>
              </w:rPr>
            </w:pPr>
            <w:r>
              <w:rPr>
                <w:rFonts w:cs="Times New Roman"/>
                <w:noProof/>
                <w:sz w:val="16"/>
                <w:szCs w:val="16"/>
              </w:rPr>
              <w:t>2020</w:t>
            </w:r>
          </w:p>
        </w:tc>
        <w:tc>
          <w:tcPr>
            <w:tcW w:w="375" w:type="pct"/>
            <w:shd w:val="clear" w:color="auto" w:fill="auto"/>
          </w:tcPr>
          <w:p w:rsidR="008327AE" w:rsidRPr="00E8172D" w:rsidRDefault="008327AE" w:rsidP="008327AE">
            <w:pPr>
              <w:spacing w:before="120" w:after="120" w:line="240" w:lineRule="auto"/>
              <w:jc w:val="center"/>
              <w:rPr>
                <w:rFonts w:cs="Times New Roman"/>
                <w:noProof/>
                <w:sz w:val="16"/>
                <w:szCs w:val="16"/>
              </w:rPr>
            </w:pPr>
            <w:r>
              <w:rPr>
                <w:rFonts w:cs="Times New Roman"/>
                <w:noProof/>
                <w:sz w:val="16"/>
                <w:szCs w:val="16"/>
              </w:rPr>
              <w:t>70</w:t>
            </w:r>
          </w:p>
        </w:tc>
        <w:tc>
          <w:tcPr>
            <w:tcW w:w="375" w:type="pct"/>
            <w:shd w:val="clear" w:color="auto" w:fill="auto"/>
          </w:tcPr>
          <w:p w:rsidR="008327AE" w:rsidRPr="00E46F37" w:rsidRDefault="008327AE" w:rsidP="008327AE">
            <w:pPr>
              <w:spacing w:after="0" w:line="240" w:lineRule="auto"/>
              <w:rPr>
                <w:rFonts w:cs="Times New Roman"/>
                <w:noProof/>
                <w:sz w:val="16"/>
                <w:szCs w:val="16"/>
              </w:rPr>
            </w:pPr>
            <w:r>
              <w:rPr>
                <w:rFonts w:cs="Times New Roman"/>
                <w:noProof/>
                <w:sz w:val="16"/>
                <w:szCs w:val="16"/>
              </w:rPr>
              <w:t>Apklausos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7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E8172D" w:rsidRDefault="008327AE" w:rsidP="008327AE">
            <w:pPr>
              <w:spacing w:after="0" w:line="240" w:lineRule="auto"/>
              <w:jc w:val="both"/>
              <w:rPr>
                <w:noProof/>
                <w:sz w:val="16"/>
                <w:szCs w:val="16"/>
              </w:rPr>
            </w:pPr>
            <w:r w:rsidRPr="00E8172D">
              <w:rPr>
                <w:noProof/>
                <w:sz w:val="16"/>
                <w:szCs w:val="16"/>
              </w:rPr>
              <w:t>VVL regionas</w:t>
            </w:r>
          </w:p>
        </w:tc>
        <w:tc>
          <w:tcPr>
            <w:tcW w:w="422" w:type="pct"/>
          </w:tcPr>
          <w:p w:rsidR="008327AE" w:rsidRPr="00E8172D"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rsidR="008327AE" w:rsidRPr="00924B67" w:rsidRDefault="008327AE" w:rsidP="008327AE">
            <w:pPr>
              <w:tabs>
                <w:tab w:val="left" w:pos="2268"/>
                <w:tab w:val="left" w:pos="7560"/>
              </w:tabs>
              <w:spacing w:after="0" w:line="240" w:lineRule="auto"/>
              <w:jc w:val="both"/>
              <w:rPr>
                <w:rFonts w:cs="Times New Roman"/>
                <w:noProof/>
                <w:sz w:val="16"/>
                <w:szCs w:val="16"/>
              </w:rPr>
            </w:pPr>
            <w:r w:rsidRPr="00924B67">
              <w:rPr>
                <w:rFonts w:cs="Times New Roman"/>
                <w:noProof/>
                <w:sz w:val="16"/>
                <w:szCs w:val="16"/>
              </w:rPr>
              <w:t>Ilgalaikės priežiūros paslaugų gavėj</w:t>
            </w:r>
            <w:r>
              <w:rPr>
                <w:rFonts w:cs="Times New Roman"/>
                <w:noProof/>
                <w:sz w:val="16"/>
                <w:szCs w:val="16"/>
              </w:rPr>
              <w:t>ų</w:t>
            </w:r>
            <w:r w:rsidRPr="00924B67">
              <w:rPr>
                <w:rFonts w:cs="Times New Roman"/>
                <w:noProof/>
                <w:sz w:val="16"/>
                <w:szCs w:val="16"/>
              </w:rPr>
              <w:t>, palankiai vertinan</w:t>
            </w:r>
            <w:r>
              <w:rPr>
                <w:rFonts w:cs="Times New Roman"/>
                <w:noProof/>
                <w:sz w:val="16"/>
                <w:szCs w:val="16"/>
              </w:rPr>
              <w:t>čių</w:t>
            </w:r>
            <w:r w:rsidRPr="00924B67">
              <w:rPr>
                <w:rFonts w:cs="Times New Roman"/>
                <w:noProof/>
                <w:sz w:val="16"/>
                <w:szCs w:val="16"/>
              </w:rPr>
              <w:t xml:space="preserve"> gaunamų paslaugų kokybę</w:t>
            </w:r>
            <w:r>
              <w:rPr>
                <w:rFonts w:cs="Times New Roman"/>
                <w:noProof/>
                <w:sz w:val="16"/>
                <w:szCs w:val="16"/>
              </w:rPr>
              <w:t>, dalis</w:t>
            </w:r>
          </w:p>
        </w:tc>
        <w:tc>
          <w:tcPr>
            <w:tcW w:w="328" w:type="pct"/>
          </w:tcPr>
          <w:p w:rsidR="008327AE" w:rsidRPr="00924B67" w:rsidRDefault="008327AE" w:rsidP="008327AE">
            <w:pPr>
              <w:spacing w:before="120" w:after="120" w:line="240" w:lineRule="auto"/>
              <w:jc w:val="both"/>
              <w:rPr>
                <w:rFonts w:cs="Times New Roman"/>
                <w:noProof/>
                <w:sz w:val="16"/>
                <w:szCs w:val="16"/>
              </w:rPr>
            </w:pPr>
            <w:r w:rsidRPr="00924B67">
              <w:rPr>
                <w:rFonts w:cs="Times New Roman"/>
                <w:noProof/>
                <w:sz w:val="16"/>
                <w:szCs w:val="16"/>
              </w:rPr>
              <w:t>Procenta</w:t>
            </w:r>
            <w:r w:rsidR="00B67845">
              <w:rPr>
                <w:rFonts w:cs="Times New Roman"/>
                <w:noProof/>
                <w:sz w:val="16"/>
                <w:szCs w:val="16"/>
              </w:rPr>
              <w:t>i</w:t>
            </w:r>
          </w:p>
        </w:tc>
        <w:tc>
          <w:tcPr>
            <w:tcW w:w="328" w:type="pct"/>
          </w:tcPr>
          <w:p w:rsidR="008327AE" w:rsidRPr="00E8172D" w:rsidRDefault="008327AE" w:rsidP="008327AE">
            <w:pPr>
              <w:spacing w:before="120" w:after="120" w:line="240" w:lineRule="auto"/>
              <w:jc w:val="center"/>
              <w:rPr>
                <w:rFonts w:cs="Times New Roman"/>
                <w:noProof/>
                <w:sz w:val="16"/>
                <w:szCs w:val="16"/>
              </w:rPr>
            </w:pPr>
            <w:r w:rsidRPr="00E8172D">
              <w:rPr>
                <w:rFonts w:cs="Times New Roman"/>
                <w:noProof/>
                <w:sz w:val="16"/>
                <w:szCs w:val="16"/>
              </w:rPr>
              <w:t>0</w:t>
            </w:r>
          </w:p>
        </w:tc>
        <w:tc>
          <w:tcPr>
            <w:tcW w:w="375" w:type="pct"/>
          </w:tcPr>
          <w:p w:rsidR="008327AE" w:rsidRPr="00E8172D" w:rsidRDefault="008327AE" w:rsidP="008327AE">
            <w:pPr>
              <w:spacing w:before="120" w:after="120" w:line="240" w:lineRule="auto"/>
              <w:jc w:val="center"/>
              <w:rPr>
                <w:rFonts w:cs="Times New Roman"/>
                <w:noProof/>
                <w:sz w:val="16"/>
                <w:szCs w:val="16"/>
              </w:rPr>
            </w:pPr>
            <w:r w:rsidRPr="00E8172D">
              <w:rPr>
                <w:rFonts w:cs="Times New Roman"/>
                <w:noProof/>
                <w:sz w:val="16"/>
                <w:szCs w:val="16"/>
              </w:rPr>
              <w:t>2021</w:t>
            </w:r>
          </w:p>
        </w:tc>
        <w:tc>
          <w:tcPr>
            <w:tcW w:w="375" w:type="pct"/>
            <w:shd w:val="clear" w:color="auto" w:fill="auto"/>
          </w:tcPr>
          <w:p w:rsidR="008327AE" w:rsidRPr="00E8172D" w:rsidRDefault="008327AE" w:rsidP="008327AE">
            <w:pPr>
              <w:spacing w:before="120" w:after="120" w:line="240" w:lineRule="auto"/>
              <w:jc w:val="center"/>
              <w:rPr>
                <w:rFonts w:cs="Times New Roman"/>
                <w:noProof/>
                <w:sz w:val="16"/>
                <w:szCs w:val="16"/>
              </w:rPr>
            </w:pPr>
            <w:r w:rsidRPr="00E8172D">
              <w:rPr>
                <w:rFonts w:cs="Times New Roman"/>
                <w:noProof/>
                <w:sz w:val="16"/>
                <w:szCs w:val="16"/>
              </w:rPr>
              <w:t>80</w:t>
            </w:r>
          </w:p>
        </w:tc>
        <w:tc>
          <w:tcPr>
            <w:tcW w:w="375" w:type="pct"/>
            <w:shd w:val="clear" w:color="auto" w:fill="auto"/>
          </w:tcPr>
          <w:p w:rsidR="008327AE" w:rsidRPr="00E8172D" w:rsidRDefault="008327AE" w:rsidP="008327AE">
            <w:pPr>
              <w:spacing w:after="0" w:line="240" w:lineRule="auto"/>
            </w:pPr>
            <w:r w:rsidRPr="00E46F37">
              <w:rPr>
                <w:rFonts w:cs="Times New Roman"/>
                <w:noProof/>
                <w:sz w:val="16"/>
                <w:szCs w:val="16"/>
              </w:rPr>
              <w:t>Apklausos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7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Default="008327AE" w:rsidP="008327AE">
            <w:pPr>
              <w:spacing w:after="0" w:line="240" w:lineRule="auto"/>
              <w:jc w:val="both"/>
              <w:rPr>
                <w:noProof/>
                <w:sz w:val="16"/>
                <w:szCs w:val="16"/>
              </w:rPr>
            </w:pPr>
            <w:r w:rsidRPr="00E8172D">
              <w:rPr>
                <w:noProof/>
                <w:sz w:val="16"/>
                <w:szCs w:val="16"/>
              </w:rPr>
              <w:t>Sostinės regionas</w:t>
            </w:r>
          </w:p>
        </w:tc>
        <w:tc>
          <w:tcPr>
            <w:tcW w:w="422" w:type="pct"/>
          </w:tcPr>
          <w:p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rsidR="008327AE" w:rsidRPr="00924B67" w:rsidRDefault="008327AE" w:rsidP="008327AE">
            <w:pPr>
              <w:tabs>
                <w:tab w:val="left" w:pos="2268"/>
                <w:tab w:val="left" w:pos="7560"/>
              </w:tabs>
              <w:spacing w:after="0" w:line="240" w:lineRule="auto"/>
              <w:jc w:val="both"/>
              <w:rPr>
                <w:rFonts w:cs="Times New Roman"/>
                <w:noProof/>
                <w:sz w:val="16"/>
                <w:szCs w:val="16"/>
              </w:rPr>
            </w:pPr>
            <w:r w:rsidRPr="00924B67">
              <w:rPr>
                <w:sz w:val="16"/>
                <w:szCs w:val="16"/>
              </w:rPr>
              <w:t>Integralios pagalbos paslaugų gavėjų, palankiai vertinančių gaunamų paslaugų kokybę, dalis</w:t>
            </w:r>
          </w:p>
        </w:tc>
        <w:tc>
          <w:tcPr>
            <w:tcW w:w="328" w:type="pct"/>
          </w:tcPr>
          <w:p w:rsidR="008327AE" w:rsidRPr="00924B67" w:rsidRDefault="008327AE" w:rsidP="008327AE">
            <w:pPr>
              <w:spacing w:before="120" w:after="120" w:line="240" w:lineRule="auto"/>
              <w:jc w:val="both"/>
              <w:rPr>
                <w:rFonts w:cs="Times New Roman"/>
                <w:noProof/>
                <w:sz w:val="16"/>
                <w:szCs w:val="16"/>
              </w:rPr>
            </w:pPr>
            <w:r w:rsidRPr="00924B67">
              <w:rPr>
                <w:rFonts w:cs="Times New Roman"/>
                <w:noProof/>
                <w:sz w:val="16"/>
                <w:szCs w:val="16"/>
              </w:rPr>
              <w:t>Procenta</w:t>
            </w:r>
            <w:r w:rsidR="00B67845">
              <w:rPr>
                <w:rFonts w:cs="Times New Roman"/>
                <w:noProof/>
                <w:sz w:val="16"/>
                <w:szCs w:val="16"/>
              </w:rPr>
              <w:t>i</w:t>
            </w:r>
          </w:p>
        </w:tc>
        <w:tc>
          <w:tcPr>
            <w:tcW w:w="328" w:type="pct"/>
          </w:tcPr>
          <w:p w:rsidR="008327AE" w:rsidRDefault="008327AE" w:rsidP="008327AE">
            <w:pPr>
              <w:spacing w:before="120" w:after="120" w:line="240" w:lineRule="auto"/>
              <w:jc w:val="center"/>
              <w:rPr>
                <w:rFonts w:cs="Times New Roman"/>
                <w:noProof/>
                <w:sz w:val="16"/>
                <w:szCs w:val="16"/>
              </w:rPr>
            </w:pPr>
            <w:r>
              <w:rPr>
                <w:rFonts w:cs="Times New Roman"/>
                <w:noProof/>
                <w:sz w:val="16"/>
                <w:szCs w:val="16"/>
              </w:rPr>
              <w:t>90,8</w:t>
            </w:r>
          </w:p>
        </w:tc>
        <w:tc>
          <w:tcPr>
            <w:tcW w:w="375" w:type="pct"/>
          </w:tcPr>
          <w:p w:rsidR="008327AE" w:rsidRDefault="008327AE" w:rsidP="008327AE">
            <w:pPr>
              <w:spacing w:before="120" w:after="120" w:line="240" w:lineRule="auto"/>
              <w:jc w:val="center"/>
              <w:rPr>
                <w:rFonts w:cs="Times New Roman"/>
                <w:noProof/>
                <w:sz w:val="16"/>
                <w:szCs w:val="16"/>
              </w:rPr>
            </w:pPr>
            <w:r>
              <w:rPr>
                <w:rFonts w:cs="Times New Roman"/>
                <w:noProof/>
                <w:sz w:val="16"/>
                <w:szCs w:val="16"/>
              </w:rPr>
              <w:t>2020</w:t>
            </w:r>
          </w:p>
        </w:tc>
        <w:tc>
          <w:tcPr>
            <w:tcW w:w="375" w:type="pct"/>
            <w:shd w:val="clear" w:color="auto" w:fill="auto"/>
          </w:tcPr>
          <w:p w:rsidR="008327AE" w:rsidRPr="00C75119" w:rsidRDefault="008327AE" w:rsidP="008327AE">
            <w:pPr>
              <w:spacing w:before="120" w:after="120" w:line="240" w:lineRule="auto"/>
              <w:jc w:val="center"/>
              <w:rPr>
                <w:rFonts w:cs="Times New Roman"/>
                <w:noProof/>
                <w:sz w:val="16"/>
                <w:szCs w:val="16"/>
              </w:rPr>
            </w:pPr>
            <w:r>
              <w:rPr>
                <w:rFonts w:cs="Times New Roman"/>
                <w:noProof/>
                <w:sz w:val="16"/>
                <w:szCs w:val="16"/>
              </w:rPr>
              <w:t>95</w:t>
            </w:r>
          </w:p>
        </w:tc>
        <w:tc>
          <w:tcPr>
            <w:tcW w:w="375" w:type="pct"/>
            <w:shd w:val="clear" w:color="auto" w:fill="auto"/>
          </w:tcPr>
          <w:p w:rsidR="008327AE" w:rsidRPr="00BD6955" w:rsidRDefault="008327AE" w:rsidP="008327AE">
            <w:pPr>
              <w:spacing w:after="0" w:line="240" w:lineRule="auto"/>
              <w:rPr>
                <w:rFonts w:cs="Times New Roman"/>
                <w:noProof/>
                <w:sz w:val="16"/>
                <w:szCs w:val="16"/>
              </w:rPr>
            </w:pPr>
            <w:r>
              <w:rPr>
                <w:rFonts w:cs="Times New Roman"/>
                <w:noProof/>
                <w:sz w:val="16"/>
                <w:szCs w:val="16"/>
              </w:rPr>
              <w:t>Apklausos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7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Default="008327AE" w:rsidP="008327AE">
            <w:pPr>
              <w:spacing w:after="0" w:line="240" w:lineRule="auto"/>
              <w:jc w:val="both"/>
              <w:rPr>
                <w:noProof/>
                <w:sz w:val="16"/>
                <w:szCs w:val="16"/>
              </w:rPr>
            </w:pPr>
            <w:r w:rsidRPr="00E8172D">
              <w:rPr>
                <w:noProof/>
                <w:sz w:val="16"/>
                <w:szCs w:val="16"/>
              </w:rPr>
              <w:t>VVL regionas</w:t>
            </w:r>
          </w:p>
        </w:tc>
        <w:tc>
          <w:tcPr>
            <w:tcW w:w="422" w:type="pct"/>
          </w:tcPr>
          <w:p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rsidR="008327AE" w:rsidRPr="00924B67" w:rsidRDefault="008327AE" w:rsidP="008327AE">
            <w:pPr>
              <w:tabs>
                <w:tab w:val="left" w:pos="2268"/>
                <w:tab w:val="left" w:pos="7560"/>
              </w:tabs>
              <w:spacing w:after="0" w:line="240" w:lineRule="auto"/>
              <w:jc w:val="both"/>
              <w:rPr>
                <w:rFonts w:cs="Times New Roman"/>
                <w:noProof/>
                <w:sz w:val="16"/>
                <w:szCs w:val="16"/>
              </w:rPr>
            </w:pPr>
            <w:r w:rsidRPr="00924B67">
              <w:rPr>
                <w:sz w:val="16"/>
                <w:szCs w:val="16"/>
              </w:rPr>
              <w:t>Integralios pagalbos paslaugų gavėjų, palankiai vertinančių gaunamų paslaugų kokybę, dalis</w:t>
            </w:r>
          </w:p>
        </w:tc>
        <w:tc>
          <w:tcPr>
            <w:tcW w:w="328" w:type="pct"/>
          </w:tcPr>
          <w:p w:rsidR="008327AE" w:rsidRPr="00924B67" w:rsidRDefault="008327AE" w:rsidP="008327AE">
            <w:pPr>
              <w:spacing w:before="120" w:after="120" w:line="240" w:lineRule="auto"/>
              <w:jc w:val="both"/>
              <w:rPr>
                <w:rFonts w:cs="Times New Roman"/>
                <w:noProof/>
                <w:sz w:val="16"/>
                <w:szCs w:val="16"/>
              </w:rPr>
            </w:pPr>
            <w:r w:rsidRPr="00924B67">
              <w:rPr>
                <w:rFonts w:cs="Times New Roman"/>
                <w:noProof/>
                <w:sz w:val="16"/>
                <w:szCs w:val="16"/>
              </w:rPr>
              <w:t>Procenta</w:t>
            </w:r>
            <w:r w:rsidR="00B67845">
              <w:rPr>
                <w:rFonts w:cs="Times New Roman"/>
                <w:noProof/>
                <w:sz w:val="16"/>
                <w:szCs w:val="16"/>
              </w:rPr>
              <w:t>i</w:t>
            </w:r>
          </w:p>
        </w:tc>
        <w:tc>
          <w:tcPr>
            <w:tcW w:w="328" w:type="pct"/>
          </w:tcPr>
          <w:p w:rsidR="008327AE" w:rsidRDefault="008327AE" w:rsidP="008327AE">
            <w:pPr>
              <w:spacing w:before="120" w:after="120" w:line="240" w:lineRule="auto"/>
              <w:jc w:val="center"/>
              <w:rPr>
                <w:rFonts w:cs="Times New Roman"/>
                <w:noProof/>
                <w:sz w:val="16"/>
                <w:szCs w:val="16"/>
              </w:rPr>
            </w:pPr>
            <w:r>
              <w:rPr>
                <w:rFonts w:cs="Times New Roman"/>
                <w:noProof/>
                <w:sz w:val="16"/>
                <w:szCs w:val="16"/>
              </w:rPr>
              <w:t>90,8</w:t>
            </w:r>
          </w:p>
        </w:tc>
        <w:tc>
          <w:tcPr>
            <w:tcW w:w="375" w:type="pct"/>
          </w:tcPr>
          <w:p w:rsidR="008327AE" w:rsidRDefault="008327AE" w:rsidP="008327AE">
            <w:pPr>
              <w:spacing w:before="120" w:after="120" w:line="240" w:lineRule="auto"/>
              <w:jc w:val="center"/>
              <w:rPr>
                <w:rFonts w:cs="Times New Roman"/>
                <w:noProof/>
                <w:sz w:val="16"/>
                <w:szCs w:val="16"/>
              </w:rPr>
            </w:pPr>
            <w:r>
              <w:rPr>
                <w:rFonts w:cs="Times New Roman"/>
                <w:noProof/>
                <w:sz w:val="16"/>
                <w:szCs w:val="16"/>
              </w:rPr>
              <w:t>2020</w:t>
            </w:r>
          </w:p>
        </w:tc>
        <w:tc>
          <w:tcPr>
            <w:tcW w:w="375" w:type="pct"/>
            <w:shd w:val="clear" w:color="auto" w:fill="auto"/>
          </w:tcPr>
          <w:p w:rsidR="008327AE" w:rsidRPr="00C75119" w:rsidRDefault="008327AE" w:rsidP="008327AE">
            <w:pPr>
              <w:spacing w:before="120" w:after="120" w:line="240" w:lineRule="auto"/>
              <w:jc w:val="center"/>
              <w:rPr>
                <w:rFonts w:cs="Times New Roman"/>
                <w:noProof/>
                <w:sz w:val="16"/>
                <w:szCs w:val="16"/>
              </w:rPr>
            </w:pPr>
            <w:r>
              <w:rPr>
                <w:rFonts w:cs="Times New Roman"/>
                <w:noProof/>
                <w:sz w:val="16"/>
                <w:szCs w:val="16"/>
              </w:rPr>
              <w:t>95</w:t>
            </w:r>
          </w:p>
        </w:tc>
        <w:tc>
          <w:tcPr>
            <w:tcW w:w="375" w:type="pct"/>
            <w:shd w:val="clear" w:color="auto" w:fill="auto"/>
          </w:tcPr>
          <w:p w:rsidR="008327AE" w:rsidRPr="00BD6955" w:rsidRDefault="008327AE" w:rsidP="008327AE">
            <w:pPr>
              <w:spacing w:after="0" w:line="240" w:lineRule="auto"/>
              <w:rPr>
                <w:rFonts w:cs="Times New Roman"/>
                <w:noProof/>
                <w:sz w:val="16"/>
                <w:szCs w:val="16"/>
              </w:rPr>
            </w:pPr>
            <w:r>
              <w:rPr>
                <w:rFonts w:cs="Times New Roman"/>
                <w:noProof/>
                <w:sz w:val="16"/>
                <w:szCs w:val="16"/>
              </w:rPr>
              <w:t>Apklausos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7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5519EC" w:rsidRDefault="008327AE" w:rsidP="008327AE">
            <w:pPr>
              <w:spacing w:after="0" w:line="240" w:lineRule="auto"/>
              <w:jc w:val="both"/>
              <w:rPr>
                <w:noProof/>
                <w:sz w:val="16"/>
                <w:szCs w:val="16"/>
              </w:rPr>
            </w:pPr>
            <w:r>
              <w:rPr>
                <w:noProof/>
                <w:sz w:val="16"/>
                <w:szCs w:val="16"/>
              </w:rPr>
              <w:t>VVL regionas</w:t>
            </w:r>
          </w:p>
        </w:tc>
        <w:tc>
          <w:tcPr>
            <w:tcW w:w="422" w:type="pct"/>
          </w:tcPr>
          <w:p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rsidR="008327AE" w:rsidRPr="00210442" w:rsidRDefault="008327AE" w:rsidP="008327AE">
            <w:pPr>
              <w:tabs>
                <w:tab w:val="left" w:pos="2268"/>
                <w:tab w:val="left" w:pos="7560"/>
              </w:tabs>
              <w:spacing w:after="0" w:line="240" w:lineRule="auto"/>
              <w:jc w:val="both"/>
              <w:rPr>
                <w:rFonts w:cs="Times New Roman"/>
                <w:noProof/>
                <w:sz w:val="16"/>
                <w:szCs w:val="16"/>
              </w:rPr>
            </w:pPr>
            <w:r w:rsidRPr="00210442">
              <w:rPr>
                <w:rFonts w:cs="Times New Roman"/>
                <w:noProof/>
                <w:sz w:val="16"/>
                <w:szCs w:val="16"/>
              </w:rPr>
              <w:t>Sveikatos priežiūros specialist</w:t>
            </w:r>
            <w:r w:rsidR="005255E0">
              <w:rPr>
                <w:rFonts w:cs="Times New Roman"/>
                <w:noProof/>
                <w:sz w:val="16"/>
                <w:szCs w:val="16"/>
              </w:rPr>
              <w:t>ų</w:t>
            </w:r>
            <w:r w:rsidRPr="00210442">
              <w:rPr>
                <w:rFonts w:cs="Times New Roman"/>
                <w:noProof/>
                <w:sz w:val="16"/>
                <w:szCs w:val="16"/>
              </w:rPr>
              <w:t>, kurie po dalyvavimo veiklose, mažiausiai dvejus metus dirbo sveikatos priežiūros įstaigose</w:t>
            </w:r>
            <w:r w:rsidR="005255E0">
              <w:rPr>
                <w:rFonts w:cs="Times New Roman"/>
                <w:noProof/>
                <w:sz w:val="16"/>
                <w:szCs w:val="16"/>
              </w:rPr>
              <w:t>,dalis</w:t>
            </w:r>
            <w:r w:rsidRPr="00210442">
              <w:rPr>
                <w:rFonts w:cs="Times New Roman"/>
                <w:noProof/>
                <w:sz w:val="16"/>
                <w:szCs w:val="16"/>
              </w:rPr>
              <w:t xml:space="preserve"> </w:t>
            </w:r>
          </w:p>
        </w:tc>
        <w:tc>
          <w:tcPr>
            <w:tcW w:w="328" w:type="pct"/>
          </w:tcPr>
          <w:p w:rsidR="008327AE" w:rsidRPr="00206434" w:rsidRDefault="008327AE" w:rsidP="008327AE">
            <w:pPr>
              <w:spacing w:before="120" w:after="120" w:line="240" w:lineRule="auto"/>
              <w:jc w:val="both"/>
              <w:rPr>
                <w:rFonts w:cs="Times New Roman"/>
                <w:noProof/>
                <w:sz w:val="16"/>
                <w:szCs w:val="16"/>
              </w:rPr>
            </w:pPr>
            <w:r>
              <w:rPr>
                <w:rFonts w:cs="Times New Roman"/>
                <w:noProof/>
                <w:sz w:val="16"/>
                <w:szCs w:val="16"/>
              </w:rPr>
              <w:t>Procenta</w:t>
            </w:r>
            <w:r w:rsidR="00B67845">
              <w:rPr>
                <w:rFonts w:cs="Times New Roman"/>
                <w:noProof/>
                <w:sz w:val="16"/>
                <w:szCs w:val="16"/>
              </w:rPr>
              <w:t>i</w:t>
            </w:r>
          </w:p>
        </w:tc>
        <w:tc>
          <w:tcPr>
            <w:tcW w:w="328" w:type="pct"/>
          </w:tcPr>
          <w:p w:rsidR="008327AE" w:rsidRDefault="008327AE" w:rsidP="008327AE">
            <w:pPr>
              <w:spacing w:before="120" w:after="120" w:line="240" w:lineRule="auto"/>
              <w:jc w:val="center"/>
              <w:rPr>
                <w:rFonts w:cs="Times New Roman"/>
                <w:noProof/>
                <w:sz w:val="16"/>
                <w:szCs w:val="16"/>
              </w:rPr>
            </w:pPr>
            <w:r>
              <w:rPr>
                <w:rFonts w:cs="Times New Roman"/>
                <w:noProof/>
                <w:sz w:val="16"/>
                <w:szCs w:val="16"/>
              </w:rPr>
              <w:t>0</w:t>
            </w:r>
          </w:p>
        </w:tc>
        <w:tc>
          <w:tcPr>
            <w:tcW w:w="375" w:type="pct"/>
          </w:tcPr>
          <w:p w:rsidR="008327AE" w:rsidRDefault="008327AE" w:rsidP="008327AE">
            <w:pPr>
              <w:spacing w:before="120" w:after="120" w:line="240" w:lineRule="auto"/>
              <w:jc w:val="center"/>
              <w:rPr>
                <w:rFonts w:cs="Times New Roman"/>
                <w:noProof/>
                <w:sz w:val="16"/>
                <w:szCs w:val="16"/>
              </w:rPr>
            </w:pPr>
            <w:r>
              <w:rPr>
                <w:rFonts w:cs="Times New Roman"/>
                <w:noProof/>
                <w:sz w:val="16"/>
                <w:szCs w:val="16"/>
              </w:rPr>
              <w:t>2021</w:t>
            </w:r>
          </w:p>
        </w:tc>
        <w:tc>
          <w:tcPr>
            <w:tcW w:w="375" w:type="pct"/>
            <w:shd w:val="clear" w:color="auto" w:fill="auto"/>
          </w:tcPr>
          <w:p w:rsidR="008327AE" w:rsidRPr="00C75119" w:rsidRDefault="008327AE" w:rsidP="008327AE">
            <w:pPr>
              <w:spacing w:before="120" w:after="120" w:line="240" w:lineRule="auto"/>
              <w:jc w:val="center"/>
              <w:rPr>
                <w:rFonts w:cs="Times New Roman"/>
                <w:noProof/>
                <w:sz w:val="16"/>
                <w:szCs w:val="16"/>
              </w:rPr>
            </w:pPr>
            <w:r>
              <w:rPr>
                <w:rFonts w:cs="Times New Roman"/>
                <w:noProof/>
                <w:sz w:val="16"/>
                <w:szCs w:val="16"/>
              </w:rPr>
              <w:t>8</w:t>
            </w:r>
            <w:r w:rsidRPr="00C75119">
              <w:rPr>
                <w:rFonts w:cs="Times New Roman"/>
                <w:noProof/>
                <w:sz w:val="16"/>
                <w:szCs w:val="16"/>
              </w:rPr>
              <w:t>0</w:t>
            </w:r>
          </w:p>
        </w:tc>
        <w:tc>
          <w:tcPr>
            <w:tcW w:w="375" w:type="pct"/>
            <w:shd w:val="clear" w:color="auto" w:fill="auto"/>
          </w:tcPr>
          <w:p w:rsidR="008327AE" w:rsidRDefault="008327AE" w:rsidP="008327AE">
            <w:pPr>
              <w:spacing w:after="0" w:line="240" w:lineRule="auto"/>
            </w:pPr>
            <w:r>
              <w:rPr>
                <w:rFonts w:cs="Times New Roman"/>
                <w:noProof/>
                <w:sz w:val="16"/>
                <w:szCs w:val="16"/>
              </w:rPr>
              <w:t>Projektų duomenys</w:t>
            </w:r>
          </w:p>
        </w:tc>
        <w:tc>
          <w:tcPr>
            <w:tcW w:w="370" w:type="pct"/>
          </w:tcPr>
          <w:p w:rsidR="008327AE" w:rsidRPr="005519EC" w:rsidRDefault="008327AE" w:rsidP="00595B07">
            <w:pPr>
              <w:spacing w:after="0" w:line="240" w:lineRule="auto"/>
              <w:jc w:val="both"/>
              <w:rPr>
                <w:b/>
                <w:noProof/>
                <w:sz w:val="14"/>
                <w:szCs w:val="14"/>
              </w:rPr>
            </w:pPr>
          </w:p>
        </w:tc>
      </w:tr>
      <w:tr w:rsidR="008327AE" w:rsidRPr="005519EC" w:rsidTr="00595B07">
        <w:trPr>
          <w:trHeight w:val="577"/>
        </w:trPr>
        <w:tc>
          <w:tcPr>
            <w:tcW w:w="364" w:type="pct"/>
            <w:vMerge/>
          </w:tcPr>
          <w:p w:rsidR="008327AE" w:rsidRPr="005519EC" w:rsidRDefault="008327AE" w:rsidP="00595B07">
            <w:pPr>
              <w:spacing w:after="0" w:line="240" w:lineRule="auto"/>
              <w:jc w:val="both"/>
              <w:rPr>
                <w:noProof/>
                <w:sz w:val="16"/>
                <w:szCs w:val="16"/>
              </w:rPr>
            </w:pPr>
          </w:p>
        </w:tc>
        <w:tc>
          <w:tcPr>
            <w:tcW w:w="328" w:type="pct"/>
            <w:vMerge/>
          </w:tcPr>
          <w:p w:rsidR="008327AE" w:rsidRPr="005519EC" w:rsidRDefault="008327AE" w:rsidP="00595B07">
            <w:pPr>
              <w:spacing w:after="0" w:line="240" w:lineRule="auto"/>
              <w:jc w:val="both"/>
              <w:rPr>
                <w:noProof/>
                <w:sz w:val="16"/>
                <w:szCs w:val="16"/>
              </w:rPr>
            </w:pPr>
          </w:p>
        </w:tc>
        <w:tc>
          <w:tcPr>
            <w:tcW w:w="281" w:type="pct"/>
            <w:vMerge/>
          </w:tcPr>
          <w:p w:rsidR="008327AE" w:rsidRPr="005519EC" w:rsidRDefault="008327AE" w:rsidP="00595B07">
            <w:pPr>
              <w:spacing w:after="0" w:line="240" w:lineRule="auto"/>
              <w:jc w:val="both"/>
              <w:rPr>
                <w:noProof/>
                <w:sz w:val="16"/>
                <w:szCs w:val="16"/>
              </w:rPr>
            </w:pPr>
          </w:p>
        </w:tc>
        <w:tc>
          <w:tcPr>
            <w:tcW w:w="329" w:type="pct"/>
          </w:tcPr>
          <w:p w:rsidR="008327AE" w:rsidRPr="005519EC" w:rsidRDefault="008327AE" w:rsidP="00A53B90">
            <w:pPr>
              <w:spacing w:after="0" w:line="240" w:lineRule="auto"/>
              <w:jc w:val="both"/>
              <w:rPr>
                <w:noProof/>
                <w:sz w:val="16"/>
                <w:szCs w:val="16"/>
              </w:rPr>
            </w:pPr>
            <w:r>
              <w:rPr>
                <w:noProof/>
                <w:sz w:val="16"/>
                <w:szCs w:val="16"/>
              </w:rPr>
              <w:t>VVL</w:t>
            </w:r>
            <w:r w:rsidR="00A53B90">
              <w:rPr>
                <w:noProof/>
                <w:sz w:val="16"/>
                <w:szCs w:val="16"/>
              </w:rPr>
              <w:t xml:space="preserve"> </w:t>
            </w:r>
            <w:r>
              <w:rPr>
                <w:noProof/>
                <w:sz w:val="16"/>
                <w:szCs w:val="16"/>
              </w:rPr>
              <w:t>regionas</w:t>
            </w:r>
          </w:p>
        </w:tc>
        <w:tc>
          <w:tcPr>
            <w:tcW w:w="422" w:type="pct"/>
          </w:tcPr>
          <w:p w:rsidR="008327AE" w:rsidRPr="005519EC" w:rsidRDefault="008327AE" w:rsidP="008327AE">
            <w:pPr>
              <w:spacing w:after="0" w:line="240" w:lineRule="auto"/>
              <w:jc w:val="both"/>
              <w:rPr>
                <w:rFonts w:cs="Times New Roman"/>
                <w:noProof/>
                <w:sz w:val="16"/>
                <w:szCs w:val="16"/>
              </w:rPr>
            </w:pPr>
            <w:r w:rsidRPr="0090259A">
              <w:rPr>
                <w:rFonts w:cs="Times New Roman"/>
                <w:noProof/>
                <w:sz w:val="16"/>
                <w:szCs w:val="16"/>
              </w:rPr>
              <w:t xml:space="preserve">Specialusis </w:t>
            </w:r>
          </w:p>
        </w:tc>
        <w:tc>
          <w:tcPr>
            <w:tcW w:w="1125" w:type="pct"/>
            <w:shd w:val="clear" w:color="auto" w:fill="auto"/>
          </w:tcPr>
          <w:p w:rsidR="008327AE" w:rsidRPr="009F3046" w:rsidRDefault="008327AE" w:rsidP="008327AE">
            <w:pPr>
              <w:tabs>
                <w:tab w:val="left" w:pos="2268"/>
                <w:tab w:val="left" w:pos="7560"/>
              </w:tabs>
              <w:spacing w:after="0" w:line="240" w:lineRule="auto"/>
              <w:jc w:val="both"/>
              <w:rPr>
                <w:rFonts w:cs="Times New Roman"/>
                <w:noProof/>
                <w:sz w:val="16"/>
                <w:szCs w:val="16"/>
              </w:rPr>
            </w:pPr>
            <w:r>
              <w:rPr>
                <w:rFonts w:cs="Times New Roman"/>
                <w:noProof/>
                <w:sz w:val="16"/>
                <w:szCs w:val="16"/>
              </w:rPr>
              <w:t>Asmenų</w:t>
            </w:r>
            <w:r w:rsidRPr="00210442">
              <w:rPr>
                <w:rFonts w:cs="Times New Roman"/>
                <w:noProof/>
                <w:sz w:val="16"/>
                <w:szCs w:val="16"/>
              </w:rPr>
              <w:t>, kurie po dalyvavimo veiklose įgijo kvalifikaciją</w:t>
            </w:r>
            <w:r>
              <w:rPr>
                <w:rFonts w:cs="Times New Roman"/>
                <w:noProof/>
                <w:sz w:val="16"/>
                <w:szCs w:val="16"/>
              </w:rPr>
              <w:t>, dalis</w:t>
            </w:r>
          </w:p>
        </w:tc>
        <w:tc>
          <w:tcPr>
            <w:tcW w:w="328" w:type="pct"/>
          </w:tcPr>
          <w:p w:rsidR="008327AE" w:rsidRPr="00A23934" w:rsidRDefault="008327AE" w:rsidP="008327AE">
            <w:pPr>
              <w:spacing w:before="120" w:after="120" w:line="240" w:lineRule="auto"/>
              <w:jc w:val="both"/>
              <w:rPr>
                <w:rFonts w:cs="Times New Roman"/>
                <w:noProof/>
                <w:sz w:val="16"/>
                <w:szCs w:val="16"/>
              </w:rPr>
            </w:pPr>
            <w:r>
              <w:rPr>
                <w:rFonts w:cs="Times New Roman"/>
                <w:noProof/>
                <w:sz w:val="16"/>
                <w:szCs w:val="16"/>
              </w:rPr>
              <w:t>Procenta</w:t>
            </w:r>
            <w:r w:rsidR="00B67845">
              <w:rPr>
                <w:rFonts w:cs="Times New Roman"/>
                <w:noProof/>
                <w:sz w:val="16"/>
                <w:szCs w:val="16"/>
              </w:rPr>
              <w:t>i</w:t>
            </w:r>
          </w:p>
        </w:tc>
        <w:tc>
          <w:tcPr>
            <w:tcW w:w="328" w:type="pct"/>
          </w:tcPr>
          <w:p w:rsidR="008327AE" w:rsidRDefault="00C424FA" w:rsidP="008327AE">
            <w:pPr>
              <w:spacing w:before="120" w:after="120" w:line="240" w:lineRule="auto"/>
              <w:jc w:val="center"/>
              <w:rPr>
                <w:rFonts w:cs="Times New Roman"/>
                <w:noProof/>
                <w:sz w:val="16"/>
                <w:szCs w:val="16"/>
              </w:rPr>
            </w:pPr>
            <w:r>
              <w:rPr>
                <w:rFonts w:cs="Times New Roman"/>
                <w:noProof/>
                <w:sz w:val="16"/>
                <w:szCs w:val="16"/>
              </w:rPr>
              <w:t>17</w:t>
            </w:r>
          </w:p>
        </w:tc>
        <w:tc>
          <w:tcPr>
            <w:tcW w:w="375" w:type="pct"/>
          </w:tcPr>
          <w:p w:rsidR="008327AE" w:rsidRDefault="008327AE" w:rsidP="008327AE">
            <w:pPr>
              <w:spacing w:before="120" w:after="120" w:line="240" w:lineRule="auto"/>
              <w:jc w:val="center"/>
              <w:rPr>
                <w:rFonts w:cs="Times New Roman"/>
                <w:noProof/>
                <w:sz w:val="16"/>
                <w:szCs w:val="16"/>
              </w:rPr>
            </w:pPr>
            <w:r>
              <w:rPr>
                <w:rFonts w:cs="Times New Roman"/>
                <w:noProof/>
                <w:sz w:val="16"/>
                <w:szCs w:val="16"/>
              </w:rPr>
              <w:t>2021</w:t>
            </w:r>
          </w:p>
        </w:tc>
        <w:tc>
          <w:tcPr>
            <w:tcW w:w="375" w:type="pct"/>
            <w:shd w:val="clear" w:color="auto" w:fill="auto"/>
          </w:tcPr>
          <w:p w:rsidR="008327AE" w:rsidRPr="00C75119" w:rsidRDefault="008327AE" w:rsidP="008327AE">
            <w:pPr>
              <w:spacing w:before="120" w:after="120" w:line="240" w:lineRule="auto"/>
              <w:jc w:val="center"/>
              <w:rPr>
                <w:rFonts w:cs="Times New Roman"/>
                <w:noProof/>
                <w:sz w:val="16"/>
                <w:szCs w:val="16"/>
              </w:rPr>
            </w:pPr>
            <w:r w:rsidRPr="00C75119">
              <w:rPr>
                <w:rFonts w:cs="Times New Roman"/>
                <w:noProof/>
                <w:sz w:val="16"/>
                <w:szCs w:val="16"/>
              </w:rPr>
              <w:t>80</w:t>
            </w:r>
          </w:p>
        </w:tc>
        <w:tc>
          <w:tcPr>
            <w:tcW w:w="375" w:type="pct"/>
            <w:shd w:val="clear" w:color="auto" w:fill="auto"/>
          </w:tcPr>
          <w:p w:rsidR="008327AE" w:rsidRDefault="008327AE" w:rsidP="008327AE">
            <w:pPr>
              <w:spacing w:after="0" w:line="240" w:lineRule="auto"/>
            </w:pPr>
            <w:r>
              <w:rPr>
                <w:rFonts w:cs="Times New Roman"/>
                <w:noProof/>
                <w:sz w:val="16"/>
                <w:szCs w:val="16"/>
              </w:rPr>
              <w:t>Projektų duomenys</w:t>
            </w:r>
          </w:p>
        </w:tc>
        <w:tc>
          <w:tcPr>
            <w:tcW w:w="370" w:type="pct"/>
          </w:tcPr>
          <w:p w:rsidR="008327AE" w:rsidRPr="005519EC" w:rsidRDefault="008327AE" w:rsidP="00595B07">
            <w:pPr>
              <w:spacing w:after="0" w:line="240" w:lineRule="auto"/>
              <w:jc w:val="both"/>
              <w:rPr>
                <w:b/>
                <w:noProof/>
                <w:sz w:val="14"/>
                <w:szCs w:val="14"/>
              </w:rPr>
            </w:pPr>
          </w:p>
        </w:tc>
      </w:tr>
    </w:tbl>
    <w:p w:rsidR="002B441C" w:rsidRDefault="002B441C" w:rsidP="00786CD2">
      <w:pPr>
        <w:spacing w:before="240" w:after="240" w:line="240" w:lineRule="auto"/>
        <w:jc w:val="both"/>
        <w:rPr>
          <w:rFonts w:eastAsia="Calibri" w:cs="Times New Roman"/>
          <w:b/>
          <w:noProof/>
          <w:szCs w:val="20"/>
          <w:lang w:eastAsia="lt-LT" w:bidi="lt-LT"/>
        </w:rPr>
        <w:sectPr w:rsidR="002B441C" w:rsidSect="00931C78">
          <w:pgSz w:w="16838" w:h="11906" w:orient="landscape"/>
          <w:pgMar w:top="1701" w:right="1276" w:bottom="567" w:left="1134" w:header="567" w:footer="567" w:gutter="0"/>
          <w:cols w:space="1296"/>
          <w:docGrid w:linePitch="360"/>
        </w:sectPr>
      </w:pPr>
    </w:p>
    <w:p w:rsidR="00786CD2" w:rsidRPr="00D56FF3" w:rsidRDefault="00786CD2" w:rsidP="00783D09">
      <w:pPr>
        <w:pStyle w:val="Stilius1"/>
        <w:rPr>
          <w:noProof/>
          <w:lang w:eastAsia="lt-LT" w:bidi="lt-LT"/>
        </w:rPr>
      </w:pPr>
      <w:r w:rsidRPr="00D56FF3">
        <w:rPr>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701"/>
        <w:gridCol w:w="1276"/>
        <w:gridCol w:w="3495"/>
        <w:gridCol w:w="1466"/>
      </w:tblGrid>
      <w:tr w:rsidR="008327AE" w:rsidTr="00E863B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8327AE" w:rsidRDefault="008327AE" w:rsidP="008327AE">
            <w:pPr>
              <w:rPr>
                <w:rFonts w:eastAsia="Times New Roman"/>
                <w:b/>
                <w:iCs/>
                <w:noProof/>
                <w:sz w:val="20"/>
              </w:rPr>
            </w:pPr>
            <w:r>
              <w:rPr>
                <w:b/>
                <w:noProof/>
                <w:sz w:val="20"/>
              </w:rPr>
              <w:t>4 lentelė. 1 matmuo. Intervencinių priemonių sritis</w:t>
            </w:r>
          </w:p>
        </w:tc>
      </w:tr>
      <w:tr w:rsidR="008327AE" w:rsidTr="00E863B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327AE" w:rsidRDefault="008327AE" w:rsidP="008327AE">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327AE" w:rsidRDefault="008327AE" w:rsidP="008327AE">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327AE" w:rsidRDefault="008327AE" w:rsidP="008327AE">
            <w:pPr>
              <w:jc w:val="center"/>
              <w:rPr>
                <w:rFonts w:eastAsia="Times New Roman"/>
                <w:b/>
                <w:iCs/>
                <w:noProof/>
                <w:sz w:val="20"/>
              </w:rPr>
            </w:pPr>
            <w:r>
              <w:rPr>
                <w:b/>
                <w:noProof/>
                <w:sz w:val="20"/>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327AE" w:rsidRDefault="008327AE" w:rsidP="008327AE">
            <w:pPr>
              <w:jc w:val="center"/>
              <w:rPr>
                <w:rFonts w:eastAsia="Times New Roman"/>
                <w:b/>
                <w:iCs/>
                <w:noProof/>
                <w:sz w:val="20"/>
              </w:rPr>
            </w:pPr>
            <w:r>
              <w:rPr>
                <w:b/>
                <w:noProof/>
                <w:sz w:val="20"/>
              </w:rPr>
              <w:t>Konkretus uždavinys</w:t>
            </w:r>
          </w:p>
        </w:tc>
        <w:tc>
          <w:tcPr>
            <w:tcW w:w="349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327AE" w:rsidRDefault="008327AE" w:rsidP="008327AE">
            <w:pPr>
              <w:jc w:val="center"/>
              <w:rPr>
                <w:rFonts w:eastAsia="Times New Roman"/>
                <w:b/>
                <w:iCs/>
                <w:noProof/>
                <w:sz w:val="20"/>
              </w:rPr>
            </w:pPr>
            <w:r>
              <w:rPr>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327AE" w:rsidRDefault="008327AE" w:rsidP="008327AE">
            <w:pPr>
              <w:jc w:val="center"/>
              <w:rPr>
                <w:rFonts w:eastAsia="Times New Roman"/>
                <w:b/>
                <w:iCs/>
                <w:noProof/>
                <w:sz w:val="20"/>
              </w:rPr>
            </w:pPr>
            <w:r>
              <w:rPr>
                <w:b/>
                <w:noProof/>
                <w:sz w:val="20"/>
              </w:rPr>
              <w:t>Suma (EUR)</w:t>
            </w:r>
          </w:p>
        </w:tc>
      </w:tr>
      <w:tr w:rsidR="008327AE" w:rsidTr="00E863BA">
        <w:tc>
          <w:tcPr>
            <w:tcW w:w="1101" w:type="dxa"/>
            <w:vMerge w:val="restart"/>
            <w:tcBorders>
              <w:top w:val="single" w:sz="12" w:space="0" w:color="auto"/>
            </w:tcBorders>
          </w:tcPr>
          <w:p w:rsidR="008327AE" w:rsidRPr="00781CAA" w:rsidRDefault="008327AE" w:rsidP="008327AE">
            <w:pPr>
              <w:jc w:val="center"/>
              <w:rPr>
                <w:rFonts w:eastAsia="Times New Roman"/>
                <w:iCs/>
                <w:noProof/>
                <w:sz w:val="20"/>
              </w:rPr>
            </w:pPr>
            <w:r w:rsidRPr="00781CAA">
              <w:rPr>
                <w:rFonts w:eastAsia="Times New Roman"/>
                <w:iCs/>
                <w:noProof/>
                <w:sz w:val="20"/>
              </w:rPr>
              <w:t>4</w:t>
            </w:r>
          </w:p>
        </w:tc>
        <w:tc>
          <w:tcPr>
            <w:tcW w:w="850" w:type="dxa"/>
            <w:vMerge w:val="restart"/>
            <w:tcBorders>
              <w:top w:val="single" w:sz="12" w:space="0" w:color="auto"/>
            </w:tcBorders>
          </w:tcPr>
          <w:p w:rsidR="008327AE" w:rsidRPr="00781CAA" w:rsidRDefault="008327AE" w:rsidP="008327AE">
            <w:pPr>
              <w:jc w:val="center"/>
              <w:rPr>
                <w:rFonts w:eastAsia="Times New Roman"/>
                <w:iCs/>
                <w:noProof/>
                <w:sz w:val="20"/>
              </w:rPr>
            </w:pPr>
            <w:r w:rsidRPr="00781CAA">
              <w:rPr>
                <w:rFonts w:eastAsia="Times New Roman"/>
                <w:iCs/>
                <w:noProof/>
                <w:sz w:val="20"/>
              </w:rPr>
              <w:t>ESF</w:t>
            </w:r>
            <w:r>
              <w:rPr>
                <w:rFonts w:eastAsia="Times New Roman"/>
                <w:iCs/>
                <w:noProof/>
                <w:sz w:val="20"/>
              </w:rPr>
              <w:t>+</w:t>
            </w:r>
          </w:p>
        </w:tc>
        <w:tc>
          <w:tcPr>
            <w:tcW w:w="1701" w:type="dxa"/>
            <w:tcBorders>
              <w:top w:val="single" w:sz="12" w:space="0" w:color="auto"/>
              <w:bottom w:val="single" w:sz="4" w:space="0" w:color="auto"/>
            </w:tcBorders>
          </w:tcPr>
          <w:p w:rsidR="008327AE" w:rsidRPr="000E6933" w:rsidRDefault="008327AE" w:rsidP="008327AE">
            <w:pPr>
              <w:jc w:val="both"/>
              <w:rPr>
                <w:rFonts w:cs="Times New Roman"/>
                <w:noProof/>
                <w:sz w:val="20"/>
                <w:szCs w:val="20"/>
              </w:rPr>
            </w:pPr>
            <w:r w:rsidRPr="000E6933">
              <w:rPr>
                <w:noProof/>
                <w:sz w:val="20"/>
                <w:szCs w:val="20"/>
              </w:rPr>
              <w:t>Sostinės regionas</w:t>
            </w:r>
          </w:p>
        </w:tc>
        <w:tc>
          <w:tcPr>
            <w:tcW w:w="1276" w:type="dxa"/>
            <w:vMerge w:val="restart"/>
            <w:tcBorders>
              <w:top w:val="single" w:sz="12" w:space="0" w:color="auto"/>
            </w:tcBorders>
          </w:tcPr>
          <w:p w:rsidR="008327AE" w:rsidRPr="004C0BCC" w:rsidRDefault="008327AE" w:rsidP="008327AE">
            <w:pPr>
              <w:jc w:val="center"/>
              <w:rPr>
                <w:rFonts w:eastAsia="Times New Roman"/>
                <w:iCs/>
                <w:noProof/>
                <w:sz w:val="20"/>
              </w:rPr>
            </w:pPr>
            <w:r w:rsidRPr="004C0BCC">
              <w:rPr>
                <w:rFonts w:eastAsia="Times New Roman"/>
                <w:iCs/>
                <w:noProof/>
                <w:sz w:val="20"/>
              </w:rPr>
              <w:t>4.8</w:t>
            </w:r>
          </w:p>
        </w:tc>
        <w:tc>
          <w:tcPr>
            <w:tcW w:w="3495" w:type="dxa"/>
            <w:vMerge w:val="restart"/>
            <w:tcBorders>
              <w:top w:val="single" w:sz="12" w:space="0" w:color="auto"/>
            </w:tcBorders>
          </w:tcPr>
          <w:p w:rsidR="008327AE" w:rsidRPr="004C0BCC" w:rsidRDefault="008327AE" w:rsidP="008327AE">
            <w:pPr>
              <w:rPr>
                <w:rFonts w:eastAsia="Times New Roman"/>
                <w:iCs/>
                <w:noProof/>
                <w:sz w:val="20"/>
              </w:rPr>
            </w:pPr>
            <w:r>
              <w:rPr>
                <w:rFonts w:eastAsia="Times New Roman"/>
                <w:iCs/>
                <w:noProof/>
                <w:sz w:val="20"/>
              </w:rPr>
              <w:t xml:space="preserve">158 </w:t>
            </w:r>
            <w:r w:rsidR="00D43A78">
              <w:rPr>
                <w:rFonts w:eastAsia="Times New Roman"/>
                <w:iCs/>
                <w:noProof/>
                <w:sz w:val="20"/>
              </w:rPr>
              <w:t>–</w:t>
            </w:r>
            <w:r>
              <w:rPr>
                <w:rFonts w:eastAsia="Times New Roman"/>
                <w:iCs/>
                <w:noProof/>
                <w:sz w:val="20"/>
              </w:rPr>
              <w:t xml:space="preserve"> </w:t>
            </w:r>
            <w:r w:rsidRPr="001776AF">
              <w:rPr>
                <w:rFonts w:eastAsia="Times New Roman"/>
                <w:iCs/>
                <w:noProof/>
                <w:sz w:val="20"/>
              </w:rPr>
              <w:t>Priemonės, kuriomis gerinamos lygios galimybės laiku naudotis kokybiškomis, tvariomis ir įperkamomis paslaugomis</w:t>
            </w:r>
          </w:p>
        </w:tc>
        <w:tc>
          <w:tcPr>
            <w:tcW w:w="1466" w:type="dxa"/>
            <w:tcBorders>
              <w:top w:val="single" w:sz="12" w:space="0" w:color="auto"/>
              <w:bottom w:val="single" w:sz="4" w:space="0" w:color="auto"/>
            </w:tcBorders>
          </w:tcPr>
          <w:p w:rsidR="008327AE" w:rsidRPr="004C0BCC" w:rsidRDefault="008327AE" w:rsidP="008327AE">
            <w:pPr>
              <w:jc w:val="right"/>
              <w:rPr>
                <w:rFonts w:eastAsia="Times New Roman"/>
                <w:iCs/>
                <w:noProof/>
                <w:sz w:val="20"/>
              </w:rPr>
            </w:pPr>
            <w:r>
              <w:rPr>
                <w:rFonts w:eastAsia="Times New Roman"/>
                <w:iCs/>
                <w:noProof/>
                <w:sz w:val="20"/>
              </w:rPr>
              <w:t>17 594 877,00</w:t>
            </w:r>
          </w:p>
        </w:tc>
      </w:tr>
      <w:tr w:rsidR="008327AE" w:rsidTr="00E863BA">
        <w:tc>
          <w:tcPr>
            <w:tcW w:w="1101" w:type="dxa"/>
            <w:vMerge/>
          </w:tcPr>
          <w:p w:rsidR="008327AE" w:rsidRPr="00781CAA" w:rsidRDefault="008327AE" w:rsidP="008327AE">
            <w:pPr>
              <w:jc w:val="center"/>
              <w:rPr>
                <w:rFonts w:eastAsia="Times New Roman"/>
                <w:iCs/>
                <w:noProof/>
                <w:sz w:val="20"/>
              </w:rPr>
            </w:pPr>
          </w:p>
        </w:tc>
        <w:tc>
          <w:tcPr>
            <w:tcW w:w="850" w:type="dxa"/>
            <w:vMerge/>
          </w:tcPr>
          <w:p w:rsidR="008327AE" w:rsidRPr="00781CAA" w:rsidRDefault="008327AE" w:rsidP="008327AE">
            <w:pPr>
              <w:jc w:val="center"/>
              <w:rPr>
                <w:rFonts w:eastAsia="Times New Roman"/>
                <w:iCs/>
                <w:noProof/>
                <w:sz w:val="20"/>
              </w:rPr>
            </w:pPr>
          </w:p>
        </w:tc>
        <w:tc>
          <w:tcPr>
            <w:tcW w:w="1701" w:type="dxa"/>
            <w:tcBorders>
              <w:top w:val="single" w:sz="4" w:space="0" w:color="auto"/>
              <w:bottom w:val="single" w:sz="4" w:space="0" w:color="auto"/>
            </w:tcBorders>
          </w:tcPr>
          <w:p w:rsidR="008327AE" w:rsidRPr="000E6933" w:rsidRDefault="008327AE" w:rsidP="008327AE">
            <w:pPr>
              <w:jc w:val="both"/>
              <w:rPr>
                <w:noProof/>
                <w:sz w:val="20"/>
                <w:szCs w:val="20"/>
              </w:rPr>
            </w:pPr>
            <w:r>
              <w:rPr>
                <w:noProof/>
                <w:sz w:val="20"/>
                <w:szCs w:val="20"/>
              </w:rPr>
              <w:t>VVL</w:t>
            </w:r>
            <w:r w:rsidRPr="000E6933">
              <w:rPr>
                <w:noProof/>
                <w:sz w:val="20"/>
                <w:szCs w:val="20"/>
              </w:rPr>
              <w:t xml:space="preserve"> regionas</w:t>
            </w:r>
          </w:p>
        </w:tc>
        <w:tc>
          <w:tcPr>
            <w:tcW w:w="1276" w:type="dxa"/>
            <w:vMerge/>
          </w:tcPr>
          <w:p w:rsidR="008327AE" w:rsidRPr="004C0BCC" w:rsidRDefault="008327AE" w:rsidP="008327AE">
            <w:pPr>
              <w:jc w:val="center"/>
            </w:pPr>
          </w:p>
        </w:tc>
        <w:tc>
          <w:tcPr>
            <w:tcW w:w="3495" w:type="dxa"/>
            <w:vMerge/>
          </w:tcPr>
          <w:p w:rsidR="008327AE" w:rsidRPr="004C0BCC" w:rsidRDefault="008327AE" w:rsidP="008327AE">
            <w:pPr>
              <w:jc w:val="center"/>
              <w:rPr>
                <w:rFonts w:eastAsia="Times New Roman"/>
                <w:iCs/>
                <w:noProof/>
                <w:sz w:val="20"/>
              </w:rPr>
            </w:pPr>
          </w:p>
        </w:tc>
        <w:tc>
          <w:tcPr>
            <w:tcW w:w="1466" w:type="dxa"/>
            <w:tcBorders>
              <w:top w:val="single" w:sz="4" w:space="0" w:color="auto"/>
              <w:bottom w:val="single" w:sz="4" w:space="0" w:color="auto"/>
            </w:tcBorders>
          </w:tcPr>
          <w:p w:rsidR="008327AE" w:rsidRPr="004C0BCC" w:rsidRDefault="008327AE" w:rsidP="008327AE">
            <w:pPr>
              <w:jc w:val="right"/>
              <w:rPr>
                <w:rFonts w:eastAsia="Times New Roman"/>
                <w:iCs/>
                <w:noProof/>
                <w:sz w:val="20"/>
              </w:rPr>
            </w:pPr>
            <w:r>
              <w:rPr>
                <w:rFonts w:eastAsia="Times New Roman"/>
                <w:iCs/>
                <w:noProof/>
                <w:sz w:val="20"/>
              </w:rPr>
              <w:t>157 720 252,00</w:t>
            </w:r>
          </w:p>
        </w:tc>
      </w:tr>
      <w:tr w:rsidR="008327AE" w:rsidTr="00E863BA">
        <w:tc>
          <w:tcPr>
            <w:tcW w:w="1101" w:type="dxa"/>
            <w:vMerge/>
          </w:tcPr>
          <w:p w:rsidR="008327AE" w:rsidRPr="00781CAA" w:rsidRDefault="008327AE" w:rsidP="008327AE">
            <w:pPr>
              <w:jc w:val="center"/>
              <w:rPr>
                <w:rFonts w:eastAsia="Times New Roman"/>
                <w:iCs/>
                <w:noProof/>
                <w:sz w:val="20"/>
              </w:rPr>
            </w:pPr>
          </w:p>
        </w:tc>
        <w:tc>
          <w:tcPr>
            <w:tcW w:w="850" w:type="dxa"/>
            <w:vMerge/>
          </w:tcPr>
          <w:p w:rsidR="008327AE" w:rsidRPr="00781CAA" w:rsidRDefault="008327AE" w:rsidP="008327AE">
            <w:pPr>
              <w:jc w:val="center"/>
              <w:rPr>
                <w:rFonts w:eastAsia="Times New Roman"/>
                <w:iCs/>
                <w:noProof/>
                <w:sz w:val="20"/>
              </w:rPr>
            </w:pPr>
          </w:p>
        </w:tc>
        <w:tc>
          <w:tcPr>
            <w:tcW w:w="1701" w:type="dxa"/>
            <w:tcBorders>
              <w:top w:val="single" w:sz="4" w:space="0" w:color="auto"/>
              <w:bottom w:val="single" w:sz="4" w:space="0" w:color="auto"/>
            </w:tcBorders>
          </w:tcPr>
          <w:p w:rsidR="008327AE" w:rsidRPr="00DA3E62" w:rsidRDefault="008327AE" w:rsidP="008327AE">
            <w:pPr>
              <w:rPr>
                <w:rFonts w:eastAsia="Times New Roman"/>
                <w:iCs/>
                <w:noProof/>
                <w:sz w:val="20"/>
              </w:rPr>
            </w:pPr>
            <w:r w:rsidRPr="0018362A">
              <w:rPr>
                <w:rFonts w:eastAsia="Times New Roman"/>
                <w:iCs/>
                <w:noProof/>
                <w:sz w:val="20"/>
              </w:rPr>
              <w:t>Sostinės regionas</w:t>
            </w:r>
          </w:p>
        </w:tc>
        <w:tc>
          <w:tcPr>
            <w:tcW w:w="1276" w:type="dxa"/>
            <w:vMerge/>
          </w:tcPr>
          <w:p w:rsidR="008327AE" w:rsidRPr="004C0BCC" w:rsidRDefault="008327AE" w:rsidP="008327AE">
            <w:pPr>
              <w:jc w:val="center"/>
            </w:pPr>
          </w:p>
        </w:tc>
        <w:tc>
          <w:tcPr>
            <w:tcW w:w="3495" w:type="dxa"/>
            <w:vMerge w:val="restart"/>
          </w:tcPr>
          <w:p w:rsidR="008327AE" w:rsidRPr="00DA3E62" w:rsidRDefault="008327AE" w:rsidP="008327AE">
            <w:pPr>
              <w:rPr>
                <w:rFonts w:eastAsia="Times New Roman" w:cs="Times New Roman"/>
                <w:iCs/>
                <w:noProof/>
                <w:sz w:val="20"/>
              </w:rPr>
            </w:pPr>
            <w:r w:rsidRPr="0018362A">
              <w:rPr>
                <w:rFonts w:eastAsia="Times New Roman" w:cs="Times New Roman"/>
                <w:iCs/>
                <w:noProof/>
                <w:sz w:val="20"/>
              </w:rPr>
              <w:t>1</w:t>
            </w:r>
            <w:r>
              <w:rPr>
                <w:rFonts w:eastAsia="Times New Roman" w:cs="Times New Roman"/>
                <w:iCs/>
                <w:noProof/>
                <w:sz w:val="20"/>
              </w:rPr>
              <w:t xml:space="preserve">60 </w:t>
            </w:r>
            <w:r w:rsidR="00D43A78">
              <w:rPr>
                <w:rFonts w:eastAsia="Times New Roman" w:cs="Times New Roman"/>
                <w:iCs/>
                <w:noProof/>
                <w:sz w:val="20"/>
              </w:rPr>
              <w:t>–</w:t>
            </w:r>
            <w:r>
              <w:rPr>
                <w:rFonts w:eastAsia="Times New Roman" w:cs="Times New Roman"/>
                <w:iCs/>
                <w:noProof/>
                <w:sz w:val="20"/>
              </w:rPr>
              <w:t xml:space="preserve"> </w:t>
            </w:r>
            <w:r w:rsidRPr="00933695">
              <w:rPr>
                <w:rFonts w:eastAsia="Times New Roman" w:cs="Times New Roman"/>
                <w:iCs/>
                <w:noProof/>
                <w:sz w:val="20"/>
              </w:rPr>
              <w:t>Priemonės, kuriomis gerinamas sveikatos priežiūros sistemų prieinamumas, efektyvumas ir atsparumas (išskyrus infrastruktūrą)</w:t>
            </w:r>
          </w:p>
        </w:tc>
        <w:tc>
          <w:tcPr>
            <w:tcW w:w="1466" w:type="dxa"/>
            <w:tcBorders>
              <w:top w:val="single" w:sz="4" w:space="0" w:color="auto"/>
              <w:bottom w:val="single" w:sz="4" w:space="0" w:color="auto"/>
            </w:tcBorders>
          </w:tcPr>
          <w:p w:rsidR="008327AE" w:rsidRPr="00DA3E62" w:rsidRDefault="008327AE" w:rsidP="008327AE">
            <w:pPr>
              <w:jc w:val="right"/>
              <w:rPr>
                <w:rFonts w:eastAsia="Times New Roman" w:cs="Times New Roman"/>
                <w:bCs/>
                <w:iCs/>
                <w:noProof/>
                <w:sz w:val="20"/>
              </w:rPr>
            </w:pPr>
            <w:r w:rsidRPr="00510C97">
              <w:rPr>
                <w:rFonts w:eastAsia="Times New Roman" w:cs="Times New Roman"/>
                <w:bCs/>
                <w:iCs/>
                <w:noProof/>
                <w:sz w:val="20"/>
              </w:rPr>
              <w:t>5</w:t>
            </w:r>
            <w:r>
              <w:rPr>
                <w:rFonts w:eastAsia="Times New Roman" w:cs="Times New Roman"/>
                <w:bCs/>
                <w:iCs/>
                <w:noProof/>
                <w:sz w:val="20"/>
              </w:rPr>
              <w:t> </w:t>
            </w:r>
            <w:r w:rsidRPr="00510C97">
              <w:rPr>
                <w:rFonts w:eastAsia="Times New Roman" w:cs="Times New Roman"/>
                <w:bCs/>
                <w:iCs/>
                <w:noProof/>
                <w:sz w:val="20"/>
              </w:rPr>
              <w:t>127</w:t>
            </w:r>
            <w:r>
              <w:rPr>
                <w:rFonts w:eastAsia="Times New Roman" w:cs="Times New Roman"/>
                <w:bCs/>
                <w:iCs/>
                <w:noProof/>
                <w:sz w:val="20"/>
              </w:rPr>
              <w:t> </w:t>
            </w:r>
            <w:r w:rsidR="00193865">
              <w:rPr>
                <w:rFonts w:eastAsia="Times New Roman" w:cs="Times New Roman"/>
                <w:bCs/>
                <w:iCs/>
                <w:noProof/>
                <w:sz w:val="20"/>
              </w:rPr>
              <w:t>983</w:t>
            </w:r>
            <w:r w:rsidRPr="00510C97">
              <w:rPr>
                <w:rFonts w:eastAsia="Times New Roman" w:cs="Times New Roman"/>
                <w:bCs/>
                <w:iCs/>
                <w:noProof/>
                <w:sz w:val="20"/>
              </w:rPr>
              <w:t>,00</w:t>
            </w:r>
          </w:p>
        </w:tc>
      </w:tr>
      <w:tr w:rsidR="008327AE" w:rsidTr="00E863BA">
        <w:tc>
          <w:tcPr>
            <w:tcW w:w="1101" w:type="dxa"/>
            <w:vMerge/>
          </w:tcPr>
          <w:p w:rsidR="008327AE" w:rsidRPr="00781CAA" w:rsidRDefault="008327AE" w:rsidP="008327AE">
            <w:pPr>
              <w:jc w:val="center"/>
              <w:rPr>
                <w:rFonts w:eastAsia="Times New Roman"/>
                <w:iCs/>
                <w:noProof/>
                <w:sz w:val="20"/>
              </w:rPr>
            </w:pPr>
          </w:p>
        </w:tc>
        <w:tc>
          <w:tcPr>
            <w:tcW w:w="850" w:type="dxa"/>
            <w:vMerge/>
          </w:tcPr>
          <w:p w:rsidR="008327AE" w:rsidRPr="00781CAA" w:rsidRDefault="008327AE" w:rsidP="008327AE">
            <w:pPr>
              <w:jc w:val="center"/>
              <w:rPr>
                <w:rFonts w:eastAsia="Times New Roman"/>
                <w:iCs/>
                <w:noProof/>
                <w:sz w:val="20"/>
              </w:rPr>
            </w:pPr>
          </w:p>
        </w:tc>
        <w:tc>
          <w:tcPr>
            <w:tcW w:w="1701" w:type="dxa"/>
            <w:tcBorders>
              <w:top w:val="single" w:sz="4" w:space="0" w:color="auto"/>
              <w:bottom w:val="single" w:sz="4" w:space="0" w:color="auto"/>
            </w:tcBorders>
          </w:tcPr>
          <w:p w:rsidR="008327AE" w:rsidRPr="00DA3E62" w:rsidRDefault="008327AE" w:rsidP="008327AE">
            <w:pPr>
              <w:rPr>
                <w:rFonts w:eastAsia="Times New Roman"/>
                <w:iCs/>
                <w:noProof/>
                <w:sz w:val="20"/>
              </w:rPr>
            </w:pPr>
            <w:r w:rsidRPr="0018362A">
              <w:rPr>
                <w:rFonts w:eastAsia="Times New Roman"/>
                <w:iCs/>
                <w:noProof/>
                <w:sz w:val="20"/>
              </w:rPr>
              <w:t>VVL regionas</w:t>
            </w:r>
          </w:p>
        </w:tc>
        <w:tc>
          <w:tcPr>
            <w:tcW w:w="1276" w:type="dxa"/>
            <w:vMerge/>
          </w:tcPr>
          <w:p w:rsidR="008327AE" w:rsidRPr="004C0BCC" w:rsidRDefault="008327AE" w:rsidP="008327AE">
            <w:pPr>
              <w:jc w:val="center"/>
            </w:pPr>
          </w:p>
        </w:tc>
        <w:tc>
          <w:tcPr>
            <w:tcW w:w="3495" w:type="dxa"/>
            <w:vMerge/>
          </w:tcPr>
          <w:p w:rsidR="008327AE" w:rsidRPr="005519EC" w:rsidRDefault="008327AE" w:rsidP="008327AE">
            <w:pPr>
              <w:jc w:val="both"/>
              <w:rPr>
                <w:noProof/>
                <w:sz w:val="16"/>
                <w:szCs w:val="16"/>
              </w:rPr>
            </w:pPr>
          </w:p>
        </w:tc>
        <w:tc>
          <w:tcPr>
            <w:tcW w:w="1466" w:type="dxa"/>
            <w:tcBorders>
              <w:top w:val="single" w:sz="4" w:space="0" w:color="auto"/>
              <w:bottom w:val="single" w:sz="4" w:space="0" w:color="auto"/>
            </w:tcBorders>
          </w:tcPr>
          <w:p w:rsidR="008327AE" w:rsidRDefault="008327AE" w:rsidP="008327AE">
            <w:pPr>
              <w:jc w:val="right"/>
              <w:rPr>
                <w:rFonts w:eastAsia="Times New Roman"/>
                <w:iCs/>
                <w:noProof/>
                <w:sz w:val="20"/>
              </w:rPr>
            </w:pPr>
            <w:r w:rsidRPr="004A4484">
              <w:rPr>
                <w:rFonts w:eastAsia="Times New Roman" w:cs="Times New Roman"/>
                <w:iCs/>
                <w:noProof/>
                <w:sz w:val="20"/>
              </w:rPr>
              <w:t>122</w:t>
            </w:r>
            <w:r>
              <w:rPr>
                <w:rFonts w:eastAsia="Times New Roman" w:cs="Times New Roman"/>
                <w:iCs/>
                <w:noProof/>
                <w:sz w:val="20"/>
              </w:rPr>
              <w:t> </w:t>
            </w:r>
            <w:r w:rsidRPr="004A4484">
              <w:rPr>
                <w:rFonts w:eastAsia="Times New Roman" w:cs="Times New Roman"/>
                <w:iCs/>
                <w:noProof/>
                <w:sz w:val="20"/>
              </w:rPr>
              <w:t>143</w:t>
            </w:r>
            <w:r>
              <w:rPr>
                <w:rFonts w:eastAsia="Times New Roman" w:cs="Times New Roman"/>
                <w:iCs/>
                <w:noProof/>
                <w:sz w:val="20"/>
              </w:rPr>
              <w:t> </w:t>
            </w:r>
            <w:r w:rsidRPr="004A4484">
              <w:rPr>
                <w:rFonts w:eastAsia="Times New Roman" w:cs="Times New Roman"/>
                <w:iCs/>
                <w:noProof/>
                <w:sz w:val="20"/>
              </w:rPr>
              <w:t>331,00</w:t>
            </w:r>
          </w:p>
        </w:tc>
      </w:tr>
      <w:tr w:rsidR="008327AE" w:rsidTr="00E863BA">
        <w:tc>
          <w:tcPr>
            <w:tcW w:w="1101" w:type="dxa"/>
            <w:vMerge/>
          </w:tcPr>
          <w:p w:rsidR="008327AE" w:rsidRPr="00781CAA" w:rsidRDefault="008327AE" w:rsidP="008327AE">
            <w:pPr>
              <w:jc w:val="center"/>
              <w:rPr>
                <w:rFonts w:eastAsia="Times New Roman"/>
                <w:iCs/>
                <w:noProof/>
                <w:sz w:val="20"/>
              </w:rPr>
            </w:pPr>
          </w:p>
        </w:tc>
        <w:tc>
          <w:tcPr>
            <w:tcW w:w="850" w:type="dxa"/>
            <w:vMerge/>
          </w:tcPr>
          <w:p w:rsidR="008327AE" w:rsidRPr="00781CAA" w:rsidRDefault="008327AE" w:rsidP="008327AE">
            <w:pPr>
              <w:jc w:val="center"/>
              <w:rPr>
                <w:rFonts w:eastAsia="Times New Roman"/>
                <w:iCs/>
                <w:noProof/>
                <w:sz w:val="20"/>
              </w:rPr>
            </w:pPr>
          </w:p>
        </w:tc>
        <w:tc>
          <w:tcPr>
            <w:tcW w:w="1701" w:type="dxa"/>
            <w:tcBorders>
              <w:top w:val="single" w:sz="4" w:space="0" w:color="auto"/>
              <w:bottom w:val="single" w:sz="4" w:space="0" w:color="auto"/>
            </w:tcBorders>
          </w:tcPr>
          <w:p w:rsidR="008327AE" w:rsidRDefault="008327AE" w:rsidP="008327AE">
            <w:pPr>
              <w:rPr>
                <w:rFonts w:eastAsia="Times New Roman"/>
                <w:iCs/>
                <w:noProof/>
                <w:sz w:val="20"/>
              </w:rPr>
            </w:pPr>
            <w:r w:rsidRPr="0018362A">
              <w:rPr>
                <w:rFonts w:eastAsia="Times New Roman"/>
                <w:iCs/>
                <w:noProof/>
                <w:sz w:val="20"/>
              </w:rPr>
              <w:t>Sostinės regionas</w:t>
            </w:r>
          </w:p>
        </w:tc>
        <w:tc>
          <w:tcPr>
            <w:tcW w:w="1276" w:type="dxa"/>
            <w:vMerge/>
          </w:tcPr>
          <w:p w:rsidR="008327AE" w:rsidRPr="004C0BCC" w:rsidRDefault="008327AE" w:rsidP="008327AE">
            <w:pPr>
              <w:jc w:val="center"/>
            </w:pPr>
          </w:p>
        </w:tc>
        <w:tc>
          <w:tcPr>
            <w:tcW w:w="3495" w:type="dxa"/>
            <w:vMerge w:val="restart"/>
          </w:tcPr>
          <w:p w:rsidR="008327AE" w:rsidRPr="00DA3E62" w:rsidRDefault="008327AE" w:rsidP="008327AE">
            <w:pPr>
              <w:rPr>
                <w:rFonts w:eastAsia="Times New Roman" w:cs="Times New Roman"/>
                <w:iCs/>
                <w:noProof/>
                <w:sz w:val="20"/>
              </w:rPr>
            </w:pPr>
            <w:r>
              <w:rPr>
                <w:rFonts w:eastAsia="Times New Roman" w:cs="Times New Roman"/>
                <w:iCs/>
                <w:noProof/>
                <w:sz w:val="20"/>
              </w:rPr>
              <w:t xml:space="preserve">161 </w:t>
            </w:r>
            <w:r w:rsidR="00D43A78">
              <w:rPr>
                <w:rFonts w:eastAsia="Times New Roman" w:cs="Times New Roman"/>
                <w:iCs/>
                <w:noProof/>
                <w:sz w:val="20"/>
              </w:rPr>
              <w:t>–</w:t>
            </w:r>
            <w:r>
              <w:rPr>
                <w:rFonts w:eastAsia="Times New Roman" w:cs="Times New Roman"/>
                <w:iCs/>
                <w:noProof/>
                <w:sz w:val="20"/>
              </w:rPr>
              <w:t xml:space="preserve"> </w:t>
            </w:r>
            <w:r w:rsidRPr="00933695">
              <w:rPr>
                <w:rFonts w:eastAsia="Times New Roman" w:cs="Times New Roman"/>
                <w:iCs/>
                <w:noProof/>
                <w:sz w:val="20"/>
              </w:rPr>
              <w:t>Priemonės, kuriomis gerinamos galimybės naudotis ilgalaikės priežiūros paslaugomis (išskyrus infrastruktūrą)</w:t>
            </w:r>
          </w:p>
        </w:tc>
        <w:tc>
          <w:tcPr>
            <w:tcW w:w="1466" w:type="dxa"/>
            <w:tcBorders>
              <w:top w:val="single" w:sz="4" w:space="0" w:color="auto"/>
              <w:bottom w:val="single" w:sz="4" w:space="0" w:color="auto"/>
            </w:tcBorders>
          </w:tcPr>
          <w:p w:rsidR="008327AE" w:rsidRPr="00DA3E62" w:rsidRDefault="008327AE" w:rsidP="008327AE">
            <w:pPr>
              <w:jc w:val="right"/>
              <w:rPr>
                <w:rFonts w:eastAsia="Times New Roman" w:cs="Times New Roman"/>
                <w:iCs/>
                <w:noProof/>
                <w:sz w:val="20"/>
              </w:rPr>
            </w:pPr>
            <w:r w:rsidRPr="00510C97">
              <w:rPr>
                <w:rFonts w:eastAsia="Times New Roman" w:cs="Times New Roman"/>
                <w:iCs/>
                <w:noProof/>
                <w:sz w:val="20"/>
              </w:rPr>
              <w:t>3</w:t>
            </w:r>
            <w:r>
              <w:rPr>
                <w:rFonts w:eastAsia="Times New Roman" w:cs="Times New Roman"/>
                <w:iCs/>
                <w:noProof/>
                <w:sz w:val="20"/>
              </w:rPr>
              <w:t> </w:t>
            </w:r>
            <w:r w:rsidRPr="00510C97">
              <w:rPr>
                <w:rFonts w:eastAsia="Times New Roman" w:cs="Times New Roman"/>
                <w:iCs/>
                <w:noProof/>
                <w:sz w:val="20"/>
              </w:rPr>
              <w:t>368</w:t>
            </w:r>
            <w:r>
              <w:rPr>
                <w:rFonts w:eastAsia="Times New Roman" w:cs="Times New Roman"/>
                <w:iCs/>
                <w:noProof/>
                <w:sz w:val="20"/>
              </w:rPr>
              <w:t> </w:t>
            </w:r>
            <w:r w:rsidRPr="00510C97">
              <w:rPr>
                <w:rFonts w:eastAsia="Times New Roman" w:cs="Times New Roman"/>
                <w:iCs/>
                <w:noProof/>
                <w:sz w:val="20"/>
              </w:rPr>
              <w:t>100</w:t>
            </w:r>
            <w:r>
              <w:rPr>
                <w:rFonts w:eastAsia="Times New Roman" w:cs="Times New Roman"/>
                <w:iCs/>
                <w:noProof/>
                <w:sz w:val="20"/>
              </w:rPr>
              <w:t>,00</w:t>
            </w:r>
          </w:p>
        </w:tc>
      </w:tr>
      <w:tr w:rsidR="008327AE" w:rsidTr="00E863BA">
        <w:tc>
          <w:tcPr>
            <w:tcW w:w="1101" w:type="dxa"/>
            <w:vMerge/>
          </w:tcPr>
          <w:p w:rsidR="008327AE" w:rsidRPr="00781CAA" w:rsidRDefault="008327AE" w:rsidP="008327AE">
            <w:pPr>
              <w:jc w:val="center"/>
              <w:rPr>
                <w:rFonts w:eastAsia="Times New Roman"/>
                <w:iCs/>
                <w:noProof/>
                <w:sz w:val="20"/>
              </w:rPr>
            </w:pPr>
          </w:p>
        </w:tc>
        <w:tc>
          <w:tcPr>
            <w:tcW w:w="850" w:type="dxa"/>
            <w:vMerge/>
          </w:tcPr>
          <w:p w:rsidR="008327AE" w:rsidRPr="00781CAA" w:rsidRDefault="008327AE" w:rsidP="008327AE">
            <w:pPr>
              <w:jc w:val="center"/>
              <w:rPr>
                <w:rFonts w:eastAsia="Times New Roman"/>
                <w:iCs/>
                <w:noProof/>
                <w:sz w:val="20"/>
              </w:rPr>
            </w:pPr>
          </w:p>
        </w:tc>
        <w:tc>
          <w:tcPr>
            <w:tcW w:w="1701" w:type="dxa"/>
            <w:tcBorders>
              <w:top w:val="single" w:sz="4" w:space="0" w:color="auto"/>
              <w:bottom w:val="single" w:sz="4" w:space="0" w:color="auto"/>
            </w:tcBorders>
          </w:tcPr>
          <w:p w:rsidR="008327AE" w:rsidRDefault="008327AE" w:rsidP="008327AE">
            <w:pPr>
              <w:rPr>
                <w:rFonts w:eastAsia="Times New Roman"/>
                <w:iCs/>
                <w:noProof/>
                <w:sz w:val="20"/>
              </w:rPr>
            </w:pPr>
            <w:r w:rsidRPr="0018362A">
              <w:rPr>
                <w:rFonts w:eastAsia="Times New Roman"/>
                <w:iCs/>
                <w:noProof/>
                <w:sz w:val="20"/>
              </w:rPr>
              <w:t>VVL regionas</w:t>
            </w:r>
          </w:p>
        </w:tc>
        <w:tc>
          <w:tcPr>
            <w:tcW w:w="1276" w:type="dxa"/>
            <w:vMerge/>
          </w:tcPr>
          <w:p w:rsidR="008327AE" w:rsidRPr="004C0BCC" w:rsidRDefault="008327AE" w:rsidP="008327AE">
            <w:pPr>
              <w:jc w:val="center"/>
            </w:pPr>
          </w:p>
        </w:tc>
        <w:tc>
          <w:tcPr>
            <w:tcW w:w="3495" w:type="dxa"/>
            <w:vMerge/>
            <w:tcBorders>
              <w:bottom w:val="single" w:sz="4" w:space="0" w:color="auto"/>
            </w:tcBorders>
          </w:tcPr>
          <w:p w:rsidR="008327AE" w:rsidRPr="004C0BCC" w:rsidRDefault="008327AE" w:rsidP="008327AE">
            <w:pPr>
              <w:jc w:val="center"/>
              <w:rPr>
                <w:rFonts w:eastAsia="Times New Roman"/>
                <w:iCs/>
                <w:noProof/>
                <w:sz w:val="20"/>
              </w:rPr>
            </w:pPr>
          </w:p>
        </w:tc>
        <w:tc>
          <w:tcPr>
            <w:tcW w:w="1466" w:type="dxa"/>
            <w:tcBorders>
              <w:top w:val="single" w:sz="4" w:space="0" w:color="auto"/>
              <w:bottom w:val="single" w:sz="4" w:space="0" w:color="auto"/>
            </w:tcBorders>
          </w:tcPr>
          <w:p w:rsidR="008327AE" w:rsidRDefault="00052295" w:rsidP="008327AE">
            <w:pPr>
              <w:jc w:val="right"/>
              <w:rPr>
                <w:rFonts w:eastAsia="Times New Roman"/>
                <w:iCs/>
                <w:noProof/>
                <w:sz w:val="20"/>
              </w:rPr>
            </w:pPr>
            <w:r>
              <w:rPr>
                <w:rFonts w:eastAsia="Times New Roman" w:cs="Times New Roman"/>
                <w:iCs/>
                <w:noProof/>
                <w:sz w:val="20"/>
                <w:lang w:val="en-US"/>
              </w:rPr>
              <w:t>67 323 410,00</w:t>
            </w:r>
          </w:p>
        </w:tc>
      </w:tr>
    </w:tbl>
    <w:p w:rsidR="008327AE" w:rsidRPr="00796586" w:rsidRDefault="008327AE" w:rsidP="00796586">
      <w:pPr>
        <w:spacing w:after="0" w:line="240" w:lineRule="auto"/>
        <w:rPr>
          <w:sz w:val="20"/>
          <w:szCs w:val="20"/>
        </w:rPr>
      </w:pPr>
    </w:p>
    <w:tbl>
      <w:tblPr>
        <w:tblStyle w:val="Lentelstinklelis"/>
        <w:tblW w:w="9889" w:type="dxa"/>
        <w:tblLook w:val="04A0" w:firstRow="1" w:lastRow="0" w:firstColumn="1" w:lastColumn="0" w:noHBand="0" w:noVBand="1"/>
      </w:tblPr>
      <w:tblGrid>
        <w:gridCol w:w="1101"/>
        <w:gridCol w:w="850"/>
        <w:gridCol w:w="1701"/>
        <w:gridCol w:w="1228"/>
        <w:gridCol w:w="3450"/>
        <w:gridCol w:w="1559"/>
      </w:tblGrid>
      <w:tr w:rsidR="0066383D" w:rsidTr="00F903B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43624A">
            <w:pPr>
              <w:rPr>
                <w:rFonts w:eastAsia="Times New Roman"/>
                <w:b/>
                <w:iCs/>
                <w:noProof/>
                <w:sz w:val="20"/>
              </w:rPr>
            </w:pPr>
            <w:r>
              <w:rPr>
                <w:b/>
                <w:noProof/>
                <w:sz w:val="20"/>
              </w:rPr>
              <w:t xml:space="preserve">5 lentelė. 2 matmuo. </w:t>
            </w:r>
            <w:r w:rsidR="0043624A">
              <w:rPr>
                <w:b/>
                <w:noProof/>
                <w:sz w:val="20"/>
              </w:rPr>
              <w:t>Finansavimo</w:t>
            </w:r>
            <w:r w:rsidR="00B366B4">
              <w:rPr>
                <w:b/>
                <w:noProof/>
                <w:sz w:val="20"/>
              </w:rPr>
              <w:t xml:space="preserve"> </w:t>
            </w:r>
            <w:r>
              <w:rPr>
                <w:b/>
                <w:noProof/>
                <w:sz w:val="20"/>
              </w:rPr>
              <w:t>forma</w:t>
            </w:r>
          </w:p>
        </w:tc>
      </w:tr>
      <w:tr w:rsidR="0066383D" w:rsidTr="00F903B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22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4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052295" w:rsidTr="00F903B1">
        <w:tc>
          <w:tcPr>
            <w:tcW w:w="1101" w:type="dxa"/>
            <w:vMerge w:val="restart"/>
            <w:tcBorders>
              <w:top w:val="single" w:sz="12" w:space="0" w:color="auto"/>
            </w:tcBorders>
          </w:tcPr>
          <w:p w:rsidR="00052295" w:rsidRPr="00781CAA" w:rsidRDefault="00052295" w:rsidP="0092310B">
            <w:pPr>
              <w:jc w:val="center"/>
              <w:rPr>
                <w:rFonts w:eastAsia="Times New Roman"/>
                <w:iCs/>
                <w:noProof/>
                <w:sz w:val="20"/>
              </w:rPr>
            </w:pPr>
            <w:r w:rsidRPr="00781CAA">
              <w:rPr>
                <w:rFonts w:eastAsia="Times New Roman"/>
                <w:iCs/>
                <w:noProof/>
                <w:sz w:val="20"/>
              </w:rPr>
              <w:t>4</w:t>
            </w:r>
          </w:p>
        </w:tc>
        <w:tc>
          <w:tcPr>
            <w:tcW w:w="850" w:type="dxa"/>
            <w:vMerge w:val="restart"/>
            <w:tcBorders>
              <w:top w:val="single" w:sz="12" w:space="0" w:color="auto"/>
            </w:tcBorders>
          </w:tcPr>
          <w:p w:rsidR="00052295" w:rsidRPr="00781CAA" w:rsidRDefault="00052295" w:rsidP="0092310B">
            <w:pPr>
              <w:jc w:val="center"/>
              <w:rPr>
                <w:rFonts w:eastAsia="Times New Roman"/>
                <w:iCs/>
                <w:noProof/>
                <w:sz w:val="20"/>
              </w:rPr>
            </w:pPr>
            <w:r w:rsidRPr="00781CAA">
              <w:rPr>
                <w:rFonts w:eastAsia="Times New Roman"/>
                <w:iCs/>
                <w:noProof/>
                <w:sz w:val="20"/>
              </w:rPr>
              <w:t>ESF</w:t>
            </w:r>
            <w:r>
              <w:rPr>
                <w:rFonts w:eastAsia="Times New Roman"/>
                <w:iCs/>
                <w:noProof/>
                <w:sz w:val="20"/>
              </w:rPr>
              <w:t>+</w:t>
            </w:r>
          </w:p>
        </w:tc>
        <w:tc>
          <w:tcPr>
            <w:tcW w:w="1701" w:type="dxa"/>
            <w:tcBorders>
              <w:top w:val="single" w:sz="12" w:space="0" w:color="auto"/>
              <w:bottom w:val="single" w:sz="4" w:space="0" w:color="auto"/>
            </w:tcBorders>
          </w:tcPr>
          <w:p w:rsidR="00052295" w:rsidRPr="000E6933" w:rsidRDefault="00052295" w:rsidP="0092310B">
            <w:pPr>
              <w:jc w:val="both"/>
              <w:rPr>
                <w:rFonts w:cs="Times New Roman"/>
                <w:noProof/>
                <w:sz w:val="20"/>
                <w:szCs w:val="20"/>
              </w:rPr>
            </w:pPr>
            <w:r w:rsidRPr="000E6933">
              <w:rPr>
                <w:noProof/>
                <w:sz w:val="20"/>
                <w:szCs w:val="20"/>
              </w:rPr>
              <w:t>Sostinės regionas</w:t>
            </w:r>
          </w:p>
        </w:tc>
        <w:tc>
          <w:tcPr>
            <w:tcW w:w="1228" w:type="dxa"/>
            <w:vMerge w:val="restart"/>
            <w:tcBorders>
              <w:top w:val="single" w:sz="12" w:space="0" w:color="auto"/>
            </w:tcBorders>
          </w:tcPr>
          <w:p w:rsidR="00052295" w:rsidRPr="004C0BCC" w:rsidRDefault="00052295" w:rsidP="0092310B">
            <w:pPr>
              <w:jc w:val="center"/>
              <w:rPr>
                <w:rFonts w:eastAsia="Times New Roman"/>
                <w:iCs/>
                <w:noProof/>
                <w:sz w:val="20"/>
              </w:rPr>
            </w:pPr>
            <w:r w:rsidRPr="004C0BCC">
              <w:rPr>
                <w:rFonts w:eastAsia="Times New Roman"/>
                <w:iCs/>
                <w:noProof/>
                <w:sz w:val="20"/>
              </w:rPr>
              <w:t>4.8</w:t>
            </w:r>
          </w:p>
        </w:tc>
        <w:tc>
          <w:tcPr>
            <w:tcW w:w="3450" w:type="dxa"/>
            <w:vMerge w:val="restart"/>
            <w:tcBorders>
              <w:top w:val="single" w:sz="12" w:space="0" w:color="auto"/>
            </w:tcBorders>
          </w:tcPr>
          <w:p w:rsidR="00052295" w:rsidRPr="006E4D01" w:rsidRDefault="00052295" w:rsidP="001776AF">
            <w:pPr>
              <w:rPr>
                <w:rFonts w:eastAsia="Times New Roman"/>
                <w:iCs/>
                <w:noProof/>
                <w:sz w:val="20"/>
              </w:rPr>
            </w:pPr>
            <w:r w:rsidRPr="006E4D01">
              <w:rPr>
                <w:rFonts w:eastAsia="Times New Roman"/>
                <w:iCs/>
                <w:noProof/>
                <w:sz w:val="20"/>
              </w:rPr>
              <w:t>01</w:t>
            </w:r>
            <w:r>
              <w:rPr>
                <w:rFonts w:eastAsia="Times New Roman"/>
                <w:iCs/>
                <w:noProof/>
                <w:sz w:val="20"/>
              </w:rPr>
              <w:t xml:space="preserve"> – Dotacija</w:t>
            </w:r>
          </w:p>
        </w:tc>
        <w:tc>
          <w:tcPr>
            <w:tcW w:w="1559" w:type="dxa"/>
            <w:tcBorders>
              <w:top w:val="single" w:sz="12" w:space="0" w:color="auto"/>
              <w:bottom w:val="single" w:sz="4" w:space="0" w:color="auto"/>
            </w:tcBorders>
          </w:tcPr>
          <w:p w:rsidR="00052295" w:rsidRPr="006E4D01" w:rsidRDefault="00052295" w:rsidP="00BA535F">
            <w:pPr>
              <w:jc w:val="right"/>
              <w:rPr>
                <w:rFonts w:eastAsia="Times New Roman"/>
                <w:iCs/>
                <w:noProof/>
                <w:sz w:val="20"/>
              </w:rPr>
            </w:pPr>
            <w:r>
              <w:rPr>
                <w:rFonts w:eastAsia="Times New Roman"/>
                <w:iCs/>
                <w:noProof/>
                <w:sz w:val="20"/>
              </w:rPr>
              <w:t>26</w:t>
            </w:r>
            <w:r w:rsidR="00193865">
              <w:rPr>
                <w:rFonts w:eastAsia="Times New Roman"/>
                <w:iCs/>
                <w:noProof/>
                <w:sz w:val="20"/>
              </w:rPr>
              <w:t xml:space="preserve"> 090 960</w:t>
            </w:r>
            <w:r>
              <w:rPr>
                <w:rFonts w:eastAsia="Times New Roman"/>
                <w:iCs/>
                <w:noProof/>
                <w:sz w:val="20"/>
              </w:rPr>
              <w:t>,00</w:t>
            </w:r>
          </w:p>
        </w:tc>
      </w:tr>
      <w:tr w:rsidR="00052295" w:rsidTr="00F903B1">
        <w:tc>
          <w:tcPr>
            <w:tcW w:w="1101" w:type="dxa"/>
            <w:vMerge/>
          </w:tcPr>
          <w:p w:rsidR="00052295" w:rsidRPr="00781CAA" w:rsidRDefault="00052295" w:rsidP="0092310B">
            <w:pPr>
              <w:jc w:val="center"/>
              <w:rPr>
                <w:rFonts w:eastAsia="Times New Roman"/>
                <w:iCs/>
                <w:noProof/>
                <w:sz w:val="20"/>
              </w:rPr>
            </w:pPr>
          </w:p>
        </w:tc>
        <w:tc>
          <w:tcPr>
            <w:tcW w:w="850" w:type="dxa"/>
            <w:vMerge/>
          </w:tcPr>
          <w:p w:rsidR="00052295" w:rsidRPr="00781CAA" w:rsidRDefault="00052295" w:rsidP="0092310B">
            <w:pPr>
              <w:jc w:val="center"/>
              <w:rPr>
                <w:rFonts w:eastAsia="Times New Roman"/>
                <w:iCs/>
                <w:noProof/>
                <w:sz w:val="20"/>
              </w:rPr>
            </w:pPr>
          </w:p>
        </w:tc>
        <w:tc>
          <w:tcPr>
            <w:tcW w:w="1701" w:type="dxa"/>
            <w:tcBorders>
              <w:top w:val="single" w:sz="4" w:space="0" w:color="auto"/>
            </w:tcBorders>
          </w:tcPr>
          <w:p w:rsidR="00052295" w:rsidRPr="000E6933" w:rsidRDefault="00052295" w:rsidP="0092310B">
            <w:pPr>
              <w:jc w:val="both"/>
              <w:rPr>
                <w:noProof/>
                <w:sz w:val="20"/>
                <w:szCs w:val="20"/>
              </w:rPr>
            </w:pPr>
            <w:r>
              <w:rPr>
                <w:noProof/>
                <w:sz w:val="20"/>
                <w:szCs w:val="20"/>
              </w:rPr>
              <w:t>VVL</w:t>
            </w:r>
            <w:r w:rsidRPr="000E6933">
              <w:rPr>
                <w:noProof/>
                <w:sz w:val="20"/>
                <w:szCs w:val="20"/>
              </w:rPr>
              <w:t xml:space="preserve"> regionas</w:t>
            </w:r>
          </w:p>
        </w:tc>
        <w:tc>
          <w:tcPr>
            <w:tcW w:w="1228" w:type="dxa"/>
            <w:vMerge/>
          </w:tcPr>
          <w:p w:rsidR="00052295" w:rsidRPr="004C0BCC" w:rsidRDefault="00052295" w:rsidP="0092310B">
            <w:pPr>
              <w:jc w:val="center"/>
            </w:pPr>
          </w:p>
        </w:tc>
        <w:tc>
          <w:tcPr>
            <w:tcW w:w="3450" w:type="dxa"/>
            <w:vMerge/>
          </w:tcPr>
          <w:p w:rsidR="00052295" w:rsidRPr="006E4D01" w:rsidRDefault="00052295" w:rsidP="0092310B">
            <w:pPr>
              <w:jc w:val="center"/>
              <w:rPr>
                <w:rFonts w:eastAsia="Times New Roman"/>
                <w:iCs/>
                <w:noProof/>
                <w:sz w:val="20"/>
              </w:rPr>
            </w:pPr>
          </w:p>
        </w:tc>
        <w:tc>
          <w:tcPr>
            <w:tcW w:w="1559" w:type="dxa"/>
            <w:tcBorders>
              <w:top w:val="single" w:sz="4" w:space="0" w:color="auto"/>
            </w:tcBorders>
          </w:tcPr>
          <w:p w:rsidR="00052295" w:rsidRPr="006E4D01" w:rsidRDefault="00052295" w:rsidP="00BA535F">
            <w:pPr>
              <w:jc w:val="right"/>
              <w:rPr>
                <w:rFonts w:eastAsia="Times New Roman"/>
                <w:iCs/>
                <w:noProof/>
                <w:sz w:val="20"/>
              </w:rPr>
            </w:pPr>
            <w:r>
              <w:rPr>
                <w:rFonts w:eastAsia="Times New Roman"/>
                <w:iCs/>
                <w:noProof/>
                <w:sz w:val="20"/>
              </w:rPr>
              <w:t>347 186 993,00</w:t>
            </w:r>
          </w:p>
        </w:tc>
      </w:tr>
    </w:tbl>
    <w:p w:rsidR="0066383D" w:rsidRPr="00796586" w:rsidRDefault="0066383D" w:rsidP="00796586">
      <w:pPr>
        <w:spacing w:after="0" w:line="240" w:lineRule="auto"/>
        <w:rPr>
          <w:rFonts w:eastAsia="Times New Roman"/>
          <w:iCs/>
          <w:noProof/>
          <w:sz w:val="20"/>
          <w:szCs w:val="20"/>
        </w:rPr>
      </w:pPr>
    </w:p>
    <w:tbl>
      <w:tblPr>
        <w:tblStyle w:val="Lentelstinklelis"/>
        <w:tblW w:w="9889" w:type="dxa"/>
        <w:tblLayout w:type="fixed"/>
        <w:tblLook w:val="04A0" w:firstRow="1" w:lastRow="0" w:firstColumn="1" w:lastColumn="0" w:noHBand="0" w:noVBand="1"/>
      </w:tblPr>
      <w:tblGrid>
        <w:gridCol w:w="1095"/>
        <w:gridCol w:w="849"/>
        <w:gridCol w:w="1708"/>
        <w:gridCol w:w="1134"/>
        <w:gridCol w:w="3544"/>
        <w:gridCol w:w="1559"/>
      </w:tblGrid>
      <w:tr w:rsidR="0031600C" w:rsidTr="00796586">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31600C" w:rsidRDefault="0031600C" w:rsidP="002526CB">
            <w:pPr>
              <w:rPr>
                <w:rFonts w:eastAsia="Times New Roman"/>
                <w:b/>
                <w:iCs/>
                <w:noProof/>
                <w:sz w:val="20"/>
              </w:rPr>
            </w:pPr>
            <w:r>
              <w:rPr>
                <w:b/>
                <w:noProof/>
                <w:sz w:val="20"/>
              </w:rPr>
              <w:t xml:space="preserve">6 lentelė. 3 matmuo. </w:t>
            </w:r>
            <w:r w:rsidRPr="00172F2A">
              <w:rPr>
                <w:b/>
                <w:noProof/>
                <w:sz w:val="20"/>
              </w:rPr>
              <w:t>Teritorinis įgyvendinimo mechanizmas ir pagrindinė teritorinė sritis</w:t>
            </w:r>
          </w:p>
        </w:tc>
      </w:tr>
      <w:tr w:rsidR="0031600C" w:rsidTr="00423E48">
        <w:tc>
          <w:tcPr>
            <w:tcW w:w="109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1600C" w:rsidRDefault="0031600C" w:rsidP="002526CB">
            <w:pPr>
              <w:jc w:val="center"/>
              <w:rPr>
                <w:rFonts w:eastAsia="Times New Roman"/>
                <w:b/>
                <w:iCs/>
                <w:noProof/>
                <w:sz w:val="20"/>
              </w:rPr>
            </w:pPr>
            <w:r>
              <w:rPr>
                <w:b/>
                <w:noProof/>
                <w:sz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1600C" w:rsidRDefault="0031600C" w:rsidP="002526CB">
            <w:pPr>
              <w:jc w:val="center"/>
              <w:rPr>
                <w:rFonts w:eastAsia="Times New Roman"/>
                <w:b/>
                <w:iCs/>
                <w:noProof/>
                <w:sz w:val="20"/>
              </w:rPr>
            </w:pPr>
            <w:r>
              <w:rPr>
                <w:b/>
                <w:noProof/>
                <w:sz w:val="20"/>
              </w:rPr>
              <w:t>Fondas</w:t>
            </w:r>
          </w:p>
        </w:tc>
        <w:tc>
          <w:tcPr>
            <w:tcW w:w="170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1600C" w:rsidRDefault="0031600C" w:rsidP="002526CB">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1600C" w:rsidRDefault="0031600C" w:rsidP="002526CB">
            <w:pPr>
              <w:jc w:val="center"/>
              <w:rPr>
                <w:rFonts w:eastAsia="Times New Roman"/>
                <w:b/>
                <w:iCs/>
                <w:noProof/>
                <w:sz w:val="20"/>
              </w:rPr>
            </w:pPr>
            <w:r>
              <w:rPr>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1600C" w:rsidRDefault="0031600C" w:rsidP="002526CB">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1600C" w:rsidRDefault="0031600C" w:rsidP="002526CB">
            <w:pPr>
              <w:jc w:val="center"/>
              <w:rPr>
                <w:rFonts w:eastAsia="Times New Roman"/>
                <w:b/>
                <w:iCs/>
                <w:noProof/>
                <w:sz w:val="20"/>
              </w:rPr>
            </w:pPr>
            <w:r>
              <w:rPr>
                <w:b/>
                <w:noProof/>
                <w:sz w:val="20"/>
              </w:rPr>
              <w:t>Suma (EUR)</w:t>
            </w:r>
          </w:p>
        </w:tc>
      </w:tr>
      <w:tr w:rsidR="0031600C" w:rsidTr="00423E48">
        <w:tc>
          <w:tcPr>
            <w:tcW w:w="1095" w:type="dxa"/>
            <w:vMerge w:val="restart"/>
            <w:tcBorders>
              <w:top w:val="single" w:sz="12" w:space="0" w:color="auto"/>
            </w:tcBorders>
          </w:tcPr>
          <w:p w:rsidR="0031600C" w:rsidRPr="00DA3E62" w:rsidRDefault="0031600C" w:rsidP="002526CB">
            <w:pPr>
              <w:jc w:val="center"/>
              <w:rPr>
                <w:rFonts w:eastAsia="Times New Roman"/>
                <w:iCs/>
                <w:noProof/>
                <w:sz w:val="20"/>
              </w:rPr>
            </w:pPr>
            <w:bookmarkStart w:id="44" w:name="_Hlk86221259"/>
            <w:r w:rsidRPr="00DA3E62">
              <w:rPr>
                <w:rFonts w:eastAsia="Times New Roman"/>
                <w:iCs/>
                <w:noProof/>
                <w:sz w:val="20"/>
              </w:rPr>
              <w:t>4</w:t>
            </w:r>
          </w:p>
        </w:tc>
        <w:tc>
          <w:tcPr>
            <w:tcW w:w="849" w:type="dxa"/>
            <w:vMerge w:val="restart"/>
            <w:tcBorders>
              <w:top w:val="single" w:sz="12" w:space="0" w:color="auto"/>
            </w:tcBorders>
          </w:tcPr>
          <w:p w:rsidR="0031600C" w:rsidRPr="00DA3E62" w:rsidRDefault="0031600C" w:rsidP="002526CB">
            <w:pPr>
              <w:rPr>
                <w:rFonts w:eastAsia="Times New Roman"/>
                <w:iCs/>
                <w:noProof/>
                <w:sz w:val="20"/>
              </w:rPr>
            </w:pPr>
            <w:r w:rsidRPr="00DA3E62">
              <w:rPr>
                <w:rFonts w:eastAsia="Times New Roman"/>
                <w:iCs/>
                <w:noProof/>
                <w:sz w:val="20"/>
              </w:rPr>
              <w:t>ESF</w:t>
            </w:r>
            <w:r>
              <w:rPr>
                <w:rFonts w:eastAsia="Times New Roman"/>
                <w:iCs/>
                <w:noProof/>
                <w:sz w:val="20"/>
              </w:rPr>
              <w:t>+</w:t>
            </w:r>
          </w:p>
        </w:tc>
        <w:tc>
          <w:tcPr>
            <w:tcW w:w="1708" w:type="dxa"/>
            <w:tcBorders>
              <w:top w:val="single" w:sz="12" w:space="0" w:color="auto"/>
              <w:bottom w:val="single" w:sz="4" w:space="0" w:color="auto"/>
            </w:tcBorders>
          </w:tcPr>
          <w:p w:rsidR="0031600C" w:rsidRPr="00855AAA" w:rsidRDefault="0031600C" w:rsidP="002526CB">
            <w:pPr>
              <w:rPr>
                <w:rFonts w:eastAsia="Times New Roman"/>
                <w:iCs/>
                <w:noProof/>
                <w:sz w:val="20"/>
              </w:rPr>
            </w:pPr>
            <w:r w:rsidRPr="00855AAA">
              <w:rPr>
                <w:rFonts w:eastAsia="Times New Roman"/>
                <w:iCs/>
                <w:noProof/>
                <w:sz w:val="20"/>
              </w:rPr>
              <w:t>Sostinės regionas</w:t>
            </w:r>
          </w:p>
        </w:tc>
        <w:tc>
          <w:tcPr>
            <w:tcW w:w="1134" w:type="dxa"/>
            <w:vMerge w:val="restart"/>
            <w:tcBorders>
              <w:top w:val="single" w:sz="12" w:space="0" w:color="auto"/>
            </w:tcBorders>
          </w:tcPr>
          <w:p w:rsidR="0031600C" w:rsidRPr="00855AAA" w:rsidRDefault="0031600C" w:rsidP="002526CB">
            <w:pPr>
              <w:jc w:val="center"/>
              <w:rPr>
                <w:rFonts w:eastAsia="Times New Roman"/>
                <w:iCs/>
                <w:noProof/>
                <w:sz w:val="20"/>
              </w:rPr>
            </w:pPr>
            <w:r w:rsidRPr="00855AAA">
              <w:rPr>
                <w:rFonts w:eastAsia="Times New Roman"/>
                <w:iCs/>
                <w:noProof/>
                <w:sz w:val="20"/>
              </w:rPr>
              <w:t>4.8</w:t>
            </w:r>
          </w:p>
        </w:tc>
        <w:tc>
          <w:tcPr>
            <w:tcW w:w="3544" w:type="dxa"/>
            <w:vMerge w:val="restart"/>
            <w:tcBorders>
              <w:top w:val="single" w:sz="12" w:space="0" w:color="auto"/>
            </w:tcBorders>
          </w:tcPr>
          <w:p w:rsidR="0031600C" w:rsidRPr="00855AAA" w:rsidRDefault="0031600C" w:rsidP="002526CB">
            <w:pPr>
              <w:rPr>
                <w:rFonts w:eastAsia="Times New Roman" w:cs="Times New Roman"/>
                <w:bCs/>
                <w:iCs/>
                <w:noProof/>
                <w:sz w:val="20"/>
              </w:rPr>
            </w:pPr>
            <w:r w:rsidRPr="00855AAA">
              <w:rPr>
                <w:rFonts w:eastAsia="Times New Roman" w:cs="Times New Roman"/>
                <w:bCs/>
                <w:iCs/>
                <w:noProof/>
                <w:sz w:val="20"/>
              </w:rPr>
              <w:t xml:space="preserve">02 </w:t>
            </w:r>
            <w:r w:rsidR="00D43A78">
              <w:rPr>
                <w:rFonts w:eastAsia="Times New Roman" w:cs="Times New Roman"/>
                <w:bCs/>
                <w:iCs/>
                <w:noProof/>
                <w:sz w:val="20"/>
              </w:rPr>
              <w:t>–</w:t>
            </w:r>
            <w:r w:rsidRPr="00855AAA">
              <w:rPr>
                <w:rFonts w:eastAsia="Times New Roman" w:cs="Times New Roman"/>
                <w:bCs/>
                <w:iCs/>
                <w:noProof/>
                <w:sz w:val="20"/>
              </w:rPr>
              <w:t xml:space="preserve"> Miestai, miesteliai ir priemiesčiai</w:t>
            </w:r>
          </w:p>
        </w:tc>
        <w:tc>
          <w:tcPr>
            <w:tcW w:w="1559" w:type="dxa"/>
            <w:tcBorders>
              <w:top w:val="single" w:sz="12" w:space="0" w:color="auto"/>
              <w:bottom w:val="single" w:sz="4" w:space="0" w:color="auto"/>
            </w:tcBorders>
          </w:tcPr>
          <w:p w:rsidR="0031600C" w:rsidRPr="00855AAA" w:rsidRDefault="0031600C" w:rsidP="002526CB">
            <w:pPr>
              <w:jc w:val="right"/>
              <w:rPr>
                <w:rFonts w:eastAsia="Times New Roman" w:cs="Times New Roman"/>
                <w:bCs/>
                <w:iCs/>
                <w:noProof/>
                <w:sz w:val="20"/>
              </w:rPr>
            </w:pPr>
            <w:r w:rsidRPr="00855AAA">
              <w:rPr>
                <w:rFonts w:eastAsia="Times New Roman" w:cs="Times New Roman"/>
                <w:bCs/>
                <w:iCs/>
                <w:noProof/>
                <w:sz w:val="20"/>
              </w:rPr>
              <w:t>667 128,00</w:t>
            </w:r>
          </w:p>
        </w:tc>
      </w:tr>
      <w:tr w:rsidR="0031600C" w:rsidTr="00423E48">
        <w:trPr>
          <w:trHeight w:val="223"/>
        </w:trPr>
        <w:tc>
          <w:tcPr>
            <w:tcW w:w="1095" w:type="dxa"/>
            <w:vMerge/>
          </w:tcPr>
          <w:p w:rsidR="0031600C" w:rsidRPr="00DA3E62" w:rsidRDefault="0031600C" w:rsidP="002526CB">
            <w:pPr>
              <w:jc w:val="center"/>
              <w:rPr>
                <w:rFonts w:eastAsia="Times New Roman"/>
                <w:iCs/>
                <w:noProof/>
                <w:sz w:val="20"/>
              </w:rPr>
            </w:pPr>
          </w:p>
        </w:tc>
        <w:tc>
          <w:tcPr>
            <w:tcW w:w="849" w:type="dxa"/>
            <w:vMerge/>
          </w:tcPr>
          <w:p w:rsidR="0031600C" w:rsidRPr="00DA3E62" w:rsidRDefault="0031600C" w:rsidP="002526CB">
            <w:pPr>
              <w:rPr>
                <w:rFonts w:eastAsia="Times New Roman"/>
                <w:iCs/>
                <w:noProof/>
                <w:sz w:val="20"/>
              </w:rPr>
            </w:pPr>
          </w:p>
        </w:tc>
        <w:tc>
          <w:tcPr>
            <w:tcW w:w="1708" w:type="dxa"/>
            <w:tcBorders>
              <w:top w:val="single" w:sz="4" w:space="0" w:color="auto"/>
              <w:bottom w:val="single" w:sz="4" w:space="0" w:color="auto"/>
            </w:tcBorders>
          </w:tcPr>
          <w:p w:rsidR="0031600C" w:rsidRPr="00855AAA" w:rsidRDefault="0031600C" w:rsidP="002526CB">
            <w:pPr>
              <w:rPr>
                <w:rFonts w:eastAsia="Times New Roman"/>
                <w:iCs/>
                <w:noProof/>
                <w:sz w:val="20"/>
              </w:rPr>
            </w:pPr>
            <w:r w:rsidRPr="00855AAA">
              <w:rPr>
                <w:rFonts w:eastAsia="Times New Roman"/>
                <w:iCs/>
                <w:noProof/>
                <w:sz w:val="20"/>
              </w:rPr>
              <w:t>VVL regionas</w:t>
            </w:r>
          </w:p>
        </w:tc>
        <w:tc>
          <w:tcPr>
            <w:tcW w:w="1134" w:type="dxa"/>
            <w:vMerge/>
          </w:tcPr>
          <w:p w:rsidR="0031600C" w:rsidRPr="00855AAA" w:rsidRDefault="0031600C" w:rsidP="002526CB">
            <w:pPr>
              <w:jc w:val="center"/>
              <w:rPr>
                <w:rFonts w:eastAsia="Times New Roman"/>
                <w:iCs/>
                <w:noProof/>
                <w:sz w:val="20"/>
              </w:rPr>
            </w:pPr>
          </w:p>
        </w:tc>
        <w:tc>
          <w:tcPr>
            <w:tcW w:w="3544" w:type="dxa"/>
            <w:vMerge/>
          </w:tcPr>
          <w:p w:rsidR="0031600C" w:rsidRPr="0015015F" w:rsidRDefault="0031600C" w:rsidP="002526CB">
            <w:pPr>
              <w:spacing w:after="200" w:line="276" w:lineRule="auto"/>
              <w:rPr>
                <w:rFonts w:eastAsia="Times New Roman" w:cs="Times New Roman"/>
                <w:bCs/>
                <w:iCs/>
                <w:noProof/>
                <w:sz w:val="20"/>
              </w:rPr>
            </w:pPr>
          </w:p>
        </w:tc>
        <w:tc>
          <w:tcPr>
            <w:tcW w:w="1559" w:type="dxa"/>
            <w:tcBorders>
              <w:top w:val="single" w:sz="4" w:space="0" w:color="auto"/>
              <w:bottom w:val="single" w:sz="4" w:space="0" w:color="auto"/>
            </w:tcBorders>
          </w:tcPr>
          <w:p w:rsidR="0031600C" w:rsidRPr="0015015F" w:rsidRDefault="00193865" w:rsidP="00423E48">
            <w:pPr>
              <w:jc w:val="right"/>
              <w:rPr>
                <w:rFonts w:eastAsia="Times New Roman" w:cs="Times New Roman"/>
                <w:bCs/>
                <w:iCs/>
                <w:noProof/>
                <w:sz w:val="20"/>
              </w:rPr>
            </w:pPr>
            <w:r w:rsidRPr="00193865">
              <w:rPr>
                <w:rFonts w:eastAsia="Times New Roman" w:cs="Times New Roman"/>
                <w:bCs/>
                <w:iCs/>
                <w:noProof/>
                <w:sz w:val="20"/>
              </w:rPr>
              <w:t>5 099 215,00</w:t>
            </w:r>
          </w:p>
        </w:tc>
      </w:tr>
      <w:tr w:rsidR="0031600C" w:rsidTr="00423E48">
        <w:tc>
          <w:tcPr>
            <w:tcW w:w="1095" w:type="dxa"/>
            <w:vMerge/>
          </w:tcPr>
          <w:p w:rsidR="0031600C" w:rsidRPr="00DA3E62" w:rsidRDefault="0031600C" w:rsidP="002526CB">
            <w:pPr>
              <w:jc w:val="center"/>
              <w:rPr>
                <w:rFonts w:eastAsia="Times New Roman"/>
                <w:iCs/>
                <w:noProof/>
                <w:sz w:val="20"/>
              </w:rPr>
            </w:pPr>
          </w:p>
        </w:tc>
        <w:tc>
          <w:tcPr>
            <w:tcW w:w="849" w:type="dxa"/>
            <w:vMerge/>
          </w:tcPr>
          <w:p w:rsidR="0031600C" w:rsidRPr="00DA3E62" w:rsidRDefault="0031600C" w:rsidP="002526CB">
            <w:pPr>
              <w:rPr>
                <w:rFonts w:eastAsia="Times New Roman"/>
                <w:iCs/>
                <w:noProof/>
                <w:sz w:val="20"/>
              </w:rPr>
            </w:pPr>
          </w:p>
        </w:tc>
        <w:tc>
          <w:tcPr>
            <w:tcW w:w="1708" w:type="dxa"/>
            <w:tcBorders>
              <w:top w:val="single" w:sz="4" w:space="0" w:color="auto"/>
              <w:bottom w:val="single" w:sz="4" w:space="0" w:color="auto"/>
            </w:tcBorders>
          </w:tcPr>
          <w:p w:rsidR="0031600C" w:rsidRPr="00855AAA" w:rsidRDefault="0031600C" w:rsidP="002526CB">
            <w:pPr>
              <w:rPr>
                <w:rFonts w:eastAsia="Times New Roman"/>
                <w:iCs/>
                <w:noProof/>
                <w:sz w:val="20"/>
              </w:rPr>
            </w:pPr>
            <w:r w:rsidRPr="00855AAA">
              <w:rPr>
                <w:rFonts w:eastAsia="Times New Roman"/>
                <w:iCs/>
                <w:noProof/>
                <w:sz w:val="20"/>
              </w:rPr>
              <w:t>Sostinės regionas</w:t>
            </w:r>
          </w:p>
        </w:tc>
        <w:tc>
          <w:tcPr>
            <w:tcW w:w="1134" w:type="dxa"/>
            <w:vMerge/>
          </w:tcPr>
          <w:p w:rsidR="0031600C" w:rsidRPr="00855AAA" w:rsidRDefault="0031600C" w:rsidP="002526CB">
            <w:pPr>
              <w:jc w:val="center"/>
              <w:rPr>
                <w:rFonts w:eastAsia="Times New Roman"/>
                <w:iCs/>
                <w:noProof/>
                <w:sz w:val="20"/>
              </w:rPr>
            </w:pPr>
          </w:p>
        </w:tc>
        <w:tc>
          <w:tcPr>
            <w:tcW w:w="3544" w:type="dxa"/>
            <w:vMerge w:val="restart"/>
          </w:tcPr>
          <w:p w:rsidR="0031600C" w:rsidRPr="00855AAA" w:rsidRDefault="0031600C" w:rsidP="002526CB">
            <w:pPr>
              <w:rPr>
                <w:rFonts w:eastAsia="Times New Roman" w:cs="Times New Roman"/>
                <w:bCs/>
                <w:iCs/>
                <w:noProof/>
                <w:sz w:val="20"/>
              </w:rPr>
            </w:pPr>
            <w:r w:rsidRPr="00855AAA">
              <w:rPr>
                <w:rFonts w:eastAsia="Times New Roman" w:cs="Times New Roman"/>
                <w:bCs/>
                <w:iCs/>
                <w:noProof/>
                <w:sz w:val="20"/>
              </w:rPr>
              <w:t xml:space="preserve">08 </w:t>
            </w:r>
            <w:r w:rsidR="00D43A78">
              <w:rPr>
                <w:rFonts w:eastAsia="Times New Roman" w:cs="Times New Roman"/>
                <w:bCs/>
                <w:iCs/>
                <w:noProof/>
                <w:sz w:val="20"/>
              </w:rPr>
              <w:t>–</w:t>
            </w:r>
            <w:r w:rsidRPr="00855AAA">
              <w:rPr>
                <w:rFonts w:eastAsia="Times New Roman" w:cs="Times New Roman"/>
                <w:bCs/>
                <w:iCs/>
                <w:noProof/>
                <w:sz w:val="20"/>
              </w:rPr>
              <w:t xml:space="preserve"> Kitų rūšių tikslinės teritorijos</w:t>
            </w:r>
          </w:p>
        </w:tc>
        <w:tc>
          <w:tcPr>
            <w:tcW w:w="1559" w:type="dxa"/>
            <w:tcBorders>
              <w:top w:val="single" w:sz="4" w:space="0" w:color="auto"/>
              <w:bottom w:val="single" w:sz="4" w:space="0" w:color="auto"/>
            </w:tcBorders>
          </w:tcPr>
          <w:p w:rsidR="0031600C" w:rsidRPr="00855AAA" w:rsidRDefault="0031600C" w:rsidP="002526CB">
            <w:pPr>
              <w:jc w:val="right"/>
              <w:rPr>
                <w:rFonts w:eastAsia="Times New Roman" w:cs="Times New Roman"/>
                <w:iCs/>
                <w:noProof/>
                <w:sz w:val="20"/>
              </w:rPr>
            </w:pPr>
            <w:r w:rsidRPr="00855AAA">
              <w:rPr>
                <w:rFonts w:eastAsia="Times New Roman" w:cs="Times New Roman"/>
                <w:bCs/>
                <w:iCs/>
                <w:noProof/>
                <w:sz w:val="20"/>
              </w:rPr>
              <w:t>667 128,00</w:t>
            </w:r>
          </w:p>
        </w:tc>
      </w:tr>
      <w:tr w:rsidR="0031600C" w:rsidTr="00423E48">
        <w:tc>
          <w:tcPr>
            <w:tcW w:w="1095" w:type="dxa"/>
            <w:vMerge/>
          </w:tcPr>
          <w:p w:rsidR="0031600C" w:rsidRPr="00DA3E62" w:rsidRDefault="0031600C" w:rsidP="002526CB">
            <w:pPr>
              <w:jc w:val="center"/>
              <w:rPr>
                <w:rFonts w:eastAsia="Times New Roman"/>
                <w:iCs/>
                <w:noProof/>
                <w:sz w:val="20"/>
              </w:rPr>
            </w:pPr>
          </w:p>
        </w:tc>
        <w:tc>
          <w:tcPr>
            <w:tcW w:w="849" w:type="dxa"/>
            <w:vMerge/>
          </w:tcPr>
          <w:p w:rsidR="0031600C" w:rsidRPr="00DA3E62" w:rsidRDefault="0031600C" w:rsidP="002526CB">
            <w:pPr>
              <w:rPr>
                <w:rFonts w:eastAsia="Times New Roman"/>
                <w:iCs/>
                <w:noProof/>
                <w:sz w:val="20"/>
              </w:rPr>
            </w:pPr>
          </w:p>
        </w:tc>
        <w:tc>
          <w:tcPr>
            <w:tcW w:w="1708" w:type="dxa"/>
            <w:tcBorders>
              <w:top w:val="single" w:sz="4" w:space="0" w:color="auto"/>
              <w:bottom w:val="single" w:sz="4" w:space="0" w:color="auto"/>
            </w:tcBorders>
          </w:tcPr>
          <w:p w:rsidR="0031600C" w:rsidRPr="00855AAA" w:rsidRDefault="0031600C" w:rsidP="002526CB">
            <w:pPr>
              <w:rPr>
                <w:rFonts w:eastAsia="Times New Roman"/>
                <w:iCs/>
                <w:noProof/>
                <w:sz w:val="20"/>
              </w:rPr>
            </w:pPr>
            <w:r w:rsidRPr="00855AAA">
              <w:rPr>
                <w:rFonts w:eastAsia="Times New Roman"/>
                <w:iCs/>
                <w:noProof/>
                <w:sz w:val="20"/>
              </w:rPr>
              <w:t>VVL regionas</w:t>
            </w:r>
          </w:p>
        </w:tc>
        <w:tc>
          <w:tcPr>
            <w:tcW w:w="1134" w:type="dxa"/>
            <w:vMerge/>
          </w:tcPr>
          <w:p w:rsidR="0031600C" w:rsidRPr="00855AAA" w:rsidRDefault="0031600C" w:rsidP="002526CB">
            <w:pPr>
              <w:jc w:val="center"/>
              <w:rPr>
                <w:rFonts w:eastAsia="Times New Roman"/>
                <w:iCs/>
                <w:noProof/>
                <w:sz w:val="20"/>
              </w:rPr>
            </w:pPr>
          </w:p>
        </w:tc>
        <w:tc>
          <w:tcPr>
            <w:tcW w:w="3544" w:type="dxa"/>
            <w:vMerge/>
          </w:tcPr>
          <w:p w:rsidR="0031600C" w:rsidRPr="00855AAA" w:rsidRDefault="0031600C" w:rsidP="002526CB">
            <w:pPr>
              <w:jc w:val="center"/>
              <w:rPr>
                <w:rFonts w:eastAsia="Times New Roman" w:cs="Times New Roman"/>
                <w:bCs/>
                <w:iCs/>
                <w:noProof/>
                <w:sz w:val="20"/>
              </w:rPr>
            </w:pPr>
          </w:p>
        </w:tc>
        <w:tc>
          <w:tcPr>
            <w:tcW w:w="1559" w:type="dxa"/>
            <w:tcBorders>
              <w:top w:val="single" w:sz="4" w:space="0" w:color="auto"/>
              <w:bottom w:val="single" w:sz="4" w:space="0" w:color="auto"/>
            </w:tcBorders>
          </w:tcPr>
          <w:p w:rsidR="0031600C" w:rsidRPr="00855AAA" w:rsidRDefault="00193865" w:rsidP="00724D41">
            <w:pPr>
              <w:jc w:val="right"/>
              <w:rPr>
                <w:rFonts w:eastAsia="Times New Roman" w:cs="Times New Roman"/>
                <w:iCs/>
                <w:noProof/>
                <w:sz w:val="20"/>
              </w:rPr>
            </w:pPr>
            <w:r w:rsidRPr="00193865">
              <w:rPr>
                <w:rFonts w:eastAsia="Times New Roman" w:cs="Times New Roman"/>
                <w:bCs/>
                <w:iCs/>
                <w:noProof/>
                <w:sz w:val="20"/>
              </w:rPr>
              <w:t>5 099 215,00</w:t>
            </w:r>
          </w:p>
        </w:tc>
      </w:tr>
      <w:tr w:rsidR="00052295" w:rsidTr="00423E48">
        <w:tc>
          <w:tcPr>
            <w:tcW w:w="1095" w:type="dxa"/>
            <w:vMerge/>
          </w:tcPr>
          <w:p w:rsidR="00052295" w:rsidRPr="00DA3E62" w:rsidRDefault="00052295" w:rsidP="002526CB">
            <w:pPr>
              <w:jc w:val="center"/>
              <w:rPr>
                <w:rFonts w:eastAsia="Times New Roman"/>
                <w:iCs/>
                <w:noProof/>
                <w:sz w:val="20"/>
              </w:rPr>
            </w:pPr>
          </w:p>
        </w:tc>
        <w:tc>
          <w:tcPr>
            <w:tcW w:w="849" w:type="dxa"/>
            <w:vMerge/>
          </w:tcPr>
          <w:p w:rsidR="00052295" w:rsidRPr="00DA3E62" w:rsidRDefault="00052295" w:rsidP="002526CB">
            <w:pPr>
              <w:rPr>
                <w:rFonts w:eastAsia="Times New Roman"/>
                <w:iCs/>
                <w:noProof/>
                <w:sz w:val="20"/>
              </w:rPr>
            </w:pPr>
          </w:p>
        </w:tc>
        <w:tc>
          <w:tcPr>
            <w:tcW w:w="1708" w:type="dxa"/>
            <w:tcBorders>
              <w:top w:val="single" w:sz="4" w:space="0" w:color="auto"/>
              <w:bottom w:val="single" w:sz="4" w:space="0" w:color="auto"/>
            </w:tcBorders>
          </w:tcPr>
          <w:p w:rsidR="00052295" w:rsidRPr="00855AAA" w:rsidRDefault="00052295" w:rsidP="002526CB">
            <w:pPr>
              <w:rPr>
                <w:rFonts w:eastAsia="Times New Roman"/>
                <w:iCs/>
                <w:noProof/>
                <w:sz w:val="20"/>
              </w:rPr>
            </w:pPr>
            <w:r w:rsidRPr="00855AAA">
              <w:rPr>
                <w:rFonts w:eastAsia="Times New Roman"/>
                <w:iCs/>
                <w:noProof/>
                <w:sz w:val="20"/>
              </w:rPr>
              <w:t>Sostinės regionas</w:t>
            </w:r>
          </w:p>
        </w:tc>
        <w:tc>
          <w:tcPr>
            <w:tcW w:w="1134" w:type="dxa"/>
            <w:vMerge/>
          </w:tcPr>
          <w:p w:rsidR="00052295" w:rsidRPr="00855AAA" w:rsidRDefault="00052295" w:rsidP="002526CB">
            <w:pPr>
              <w:jc w:val="center"/>
              <w:rPr>
                <w:rFonts w:eastAsia="Times New Roman"/>
                <w:iCs/>
                <w:noProof/>
                <w:sz w:val="20"/>
              </w:rPr>
            </w:pPr>
          </w:p>
        </w:tc>
        <w:tc>
          <w:tcPr>
            <w:tcW w:w="3544" w:type="dxa"/>
            <w:vMerge w:val="restart"/>
          </w:tcPr>
          <w:p w:rsidR="00052295" w:rsidRPr="00855AAA" w:rsidRDefault="00052295" w:rsidP="002526CB">
            <w:pPr>
              <w:rPr>
                <w:rFonts w:eastAsia="Times New Roman" w:cs="Times New Roman"/>
                <w:bCs/>
                <w:iCs/>
                <w:noProof/>
                <w:sz w:val="20"/>
              </w:rPr>
            </w:pPr>
            <w:r w:rsidRPr="00855AAA">
              <w:rPr>
                <w:rFonts w:eastAsia="Times New Roman" w:cs="Times New Roman"/>
                <w:bCs/>
                <w:iCs/>
                <w:noProof/>
                <w:sz w:val="20"/>
              </w:rPr>
              <w:t xml:space="preserve">33 </w:t>
            </w:r>
            <w:r>
              <w:rPr>
                <w:rFonts w:eastAsia="Times New Roman" w:cs="Times New Roman"/>
                <w:bCs/>
                <w:iCs/>
                <w:noProof/>
                <w:sz w:val="20"/>
              </w:rPr>
              <w:t>–</w:t>
            </w:r>
            <w:r w:rsidRPr="00855AAA">
              <w:rPr>
                <w:rFonts w:eastAsia="Times New Roman" w:cs="Times New Roman"/>
                <w:bCs/>
                <w:iCs/>
                <w:noProof/>
                <w:sz w:val="20"/>
              </w:rPr>
              <w:t xml:space="preserve"> Nesiorientuojant į teritoriškumą</w:t>
            </w:r>
          </w:p>
        </w:tc>
        <w:tc>
          <w:tcPr>
            <w:tcW w:w="1559" w:type="dxa"/>
            <w:tcBorders>
              <w:top w:val="single" w:sz="4" w:space="0" w:color="auto"/>
              <w:bottom w:val="single" w:sz="4" w:space="0" w:color="auto"/>
            </w:tcBorders>
          </w:tcPr>
          <w:p w:rsidR="00052295" w:rsidRPr="00855AAA" w:rsidRDefault="00052295" w:rsidP="00BA535F">
            <w:pPr>
              <w:jc w:val="right"/>
              <w:rPr>
                <w:rFonts w:eastAsia="Times New Roman" w:cs="Times New Roman"/>
                <w:iCs/>
                <w:noProof/>
                <w:sz w:val="20"/>
              </w:rPr>
            </w:pPr>
            <w:r w:rsidRPr="00855AAA">
              <w:rPr>
                <w:rFonts w:eastAsia="Times New Roman" w:cs="Times New Roman"/>
                <w:bCs/>
                <w:iCs/>
                <w:noProof/>
                <w:sz w:val="20"/>
              </w:rPr>
              <w:t>24</w:t>
            </w:r>
            <w:r w:rsidR="00193865">
              <w:rPr>
                <w:rFonts w:eastAsia="Times New Roman" w:cs="Times New Roman"/>
                <w:bCs/>
                <w:iCs/>
                <w:noProof/>
                <w:sz w:val="20"/>
              </w:rPr>
              <w:t xml:space="preserve"> 756 704</w:t>
            </w:r>
            <w:r w:rsidRPr="00855AAA">
              <w:rPr>
                <w:rFonts w:eastAsia="Times New Roman" w:cs="Times New Roman"/>
                <w:bCs/>
                <w:iCs/>
                <w:noProof/>
                <w:sz w:val="20"/>
              </w:rPr>
              <w:t>,00</w:t>
            </w:r>
          </w:p>
        </w:tc>
      </w:tr>
      <w:tr w:rsidR="00052295" w:rsidTr="00423E48">
        <w:tc>
          <w:tcPr>
            <w:tcW w:w="1095" w:type="dxa"/>
            <w:vMerge/>
          </w:tcPr>
          <w:p w:rsidR="00052295" w:rsidRPr="00DA3E62" w:rsidRDefault="00052295" w:rsidP="002526CB">
            <w:pPr>
              <w:jc w:val="center"/>
              <w:rPr>
                <w:rFonts w:eastAsia="Times New Roman"/>
                <w:iCs/>
                <w:noProof/>
                <w:sz w:val="20"/>
              </w:rPr>
            </w:pPr>
          </w:p>
        </w:tc>
        <w:tc>
          <w:tcPr>
            <w:tcW w:w="849" w:type="dxa"/>
            <w:vMerge/>
          </w:tcPr>
          <w:p w:rsidR="00052295" w:rsidRPr="00DA3E62" w:rsidRDefault="00052295" w:rsidP="002526CB">
            <w:pPr>
              <w:rPr>
                <w:rFonts w:eastAsia="Times New Roman"/>
                <w:iCs/>
                <w:noProof/>
                <w:sz w:val="20"/>
              </w:rPr>
            </w:pPr>
          </w:p>
        </w:tc>
        <w:tc>
          <w:tcPr>
            <w:tcW w:w="1708" w:type="dxa"/>
            <w:tcBorders>
              <w:top w:val="single" w:sz="4" w:space="0" w:color="auto"/>
            </w:tcBorders>
          </w:tcPr>
          <w:p w:rsidR="00052295" w:rsidRPr="00855AAA" w:rsidRDefault="00052295" w:rsidP="002526CB">
            <w:pPr>
              <w:rPr>
                <w:rFonts w:eastAsia="Times New Roman"/>
                <w:iCs/>
                <w:noProof/>
                <w:sz w:val="20"/>
              </w:rPr>
            </w:pPr>
            <w:r w:rsidRPr="00855AAA">
              <w:rPr>
                <w:rFonts w:eastAsia="Times New Roman"/>
                <w:iCs/>
                <w:noProof/>
                <w:sz w:val="20"/>
              </w:rPr>
              <w:t>VVL regionas</w:t>
            </w:r>
          </w:p>
        </w:tc>
        <w:tc>
          <w:tcPr>
            <w:tcW w:w="1134" w:type="dxa"/>
            <w:vMerge/>
          </w:tcPr>
          <w:p w:rsidR="00052295" w:rsidRPr="00855AAA" w:rsidRDefault="00052295" w:rsidP="002526CB">
            <w:pPr>
              <w:jc w:val="center"/>
              <w:rPr>
                <w:rFonts w:eastAsia="Times New Roman"/>
                <w:iCs/>
                <w:noProof/>
                <w:sz w:val="20"/>
              </w:rPr>
            </w:pPr>
          </w:p>
        </w:tc>
        <w:tc>
          <w:tcPr>
            <w:tcW w:w="3544" w:type="dxa"/>
            <w:vMerge/>
          </w:tcPr>
          <w:p w:rsidR="00052295" w:rsidRPr="00855AAA" w:rsidRDefault="00052295" w:rsidP="002526CB">
            <w:pPr>
              <w:jc w:val="center"/>
              <w:rPr>
                <w:rFonts w:eastAsia="Times New Roman" w:cs="Times New Roman"/>
                <w:bCs/>
                <w:iCs/>
                <w:noProof/>
                <w:sz w:val="20"/>
              </w:rPr>
            </w:pPr>
          </w:p>
        </w:tc>
        <w:tc>
          <w:tcPr>
            <w:tcW w:w="1559" w:type="dxa"/>
            <w:tcBorders>
              <w:top w:val="single" w:sz="4" w:space="0" w:color="auto"/>
            </w:tcBorders>
          </w:tcPr>
          <w:p w:rsidR="00052295" w:rsidRPr="00855AAA" w:rsidRDefault="00724D41" w:rsidP="00724D41">
            <w:pPr>
              <w:jc w:val="right"/>
              <w:rPr>
                <w:rFonts w:eastAsia="Times New Roman" w:cs="Times New Roman"/>
                <w:iCs/>
                <w:noProof/>
                <w:sz w:val="20"/>
              </w:rPr>
            </w:pPr>
            <w:r w:rsidRPr="00855AAA">
              <w:rPr>
                <w:rFonts w:eastAsia="Times New Roman" w:cs="Times New Roman"/>
                <w:iCs/>
                <w:noProof/>
                <w:sz w:val="20"/>
              </w:rPr>
              <w:t>3</w:t>
            </w:r>
            <w:r w:rsidR="00193865">
              <w:rPr>
                <w:rFonts w:eastAsia="Times New Roman" w:cs="Times New Roman"/>
                <w:iCs/>
                <w:noProof/>
                <w:sz w:val="20"/>
              </w:rPr>
              <w:t>3</w:t>
            </w:r>
            <w:r>
              <w:rPr>
                <w:rFonts w:eastAsia="Times New Roman" w:cs="Times New Roman"/>
                <w:iCs/>
                <w:noProof/>
                <w:sz w:val="20"/>
              </w:rPr>
              <w:t>6</w:t>
            </w:r>
            <w:r w:rsidRPr="00855AAA">
              <w:rPr>
                <w:rFonts w:eastAsia="Times New Roman" w:cs="Times New Roman"/>
                <w:iCs/>
                <w:noProof/>
                <w:sz w:val="20"/>
              </w:rPr>
              <w:t xml:space="preserve"> </w:t>
            </w:r>
            <w:r w:rsidR="00193865">
              <w:rPr>
                <w:rFonts w:eastAsia="Times New Roman" w:cs="Times New Roman"/>
                <w:iCs/>
                <w:noProof/>
                <w:sz w:val="20"/>
              </w:rPr>
              <w:t>9</w:t>
            </w:r>
            <w:r w:rsidRPr="00855AAA">
              <w:rPr>
                <w:rFonts w:eastAsia="Times New Roman" w:cs="Times New Roman"/>
                <w:iCs/>
                <w:noProof/>
                <w:sz w:val="20"/>
              </w:rPr>
              <w:t xml:space="preserve">88 </w:t>
            </w:r>
            <w:r w:rsidR="00052295" w:rsidRPr="00855AAA">
              <w:rPr>
                <w:rFonts w:eastAsia="Times New Roman" w:cs="Times New Roman"/>
                <w:iCs/>
                <w:noProof/>
                <w:sz w:val="20"/>
              </w:rPr>
              <w:t>563,00</w:t>
            </w:r>
          </w:p>
        </w:tc>
      </w:tr>
      <w:bookmarkEnd w:id="44"/>
    </w:tbl>
    <w:p w:rsidR="0031600C" w:rsidRPr="00796586" w:rsidRDefault="0031600C" w:rsidP="00796586">
      <w:pPr>
        <w:spacing w:after="0" w:line="240" w:lineRule="auto"/>
        <w:rPr>
          <w:sz w:val="20"/>
          <w:szCs w:val="20"/>
        </w:rPr>
      </w:pPr>
    </w:p>
    <w:tbl>
      <w:tblPr>
        <w:tblStyle w:val="Lentelstinklelis"/>
        <w:tblW w:w="9889" w:type="dxa"/>
        <w:tblLayout w:type="fixed"/>
        <w:tblLook w:val="04A0" w:firstRow="1" w:lastRow="0" w:firstColumn="1" w:lastColumn="0" w:noHBand="0" w:noVBand="1"/>
      </w:tblPr>
      <w:tblGrid>
        <w:gridCol w:w="1101"/>
        <w:gridCol w:w="850"/>
        <w:gridCol w:w="1701"/>
        <w:gridCol w:w="1134"/>
        <w:gridCol w:w="3637"/>
        <w:gridCol w:w="1466"/>
      </w:tblGrid>
      <w:tr w:rsidR="0031600C" w:rsidTr="00423E48">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31600C" w:rsidRDefault="0031600C" w:rsidP="002526CB">
            <w:pPr>
              <w:rPr>
                <w:rFonts w:eastAsia="Times New Roman"/>
                <w:b/>
                <w:iCs/>
                <w:noProof/>
                <w:sz w:val="20"/>
              </w:rPr>
            </w:pPr>
            <w:r>
              <w:rPr>
                <w:b/>
                <w:noProof/>
                <w:sz w:val="20"/>
              </w:rPr>
              <w:t>7 lentelė. 6 matmuo. ESF+ antrinės temos</w:t>
            </w:r>
          </w:p>
        </w:tc>
      </w:tr>
      <w:tr w:rsidR="0031600C" w:rsidTr="000274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1600C" w:rsidRDefault="0031600C" w:rsidP="002526CB">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1600C" w:rsidRDefault="0031600C" w:rsidP="002526CB">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1600C" w:rsidRDefault="0031600C" w:rsidP="002526CB">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1600C" w:rsidRDefault="0031600C" w:rsidP="002526CB">
            <w:pPr>
              <w:jc w:val="center"/>
              <w:rPr>
                <w:rFonts w:eastAsia="Times New Roman"/>
                <w:b/>
                <w:iCs/>
                <w:noProof/>
                <w:sz w:val="20"/>
              </w:rPr>
            </w:pPr>
            <w:r>
              <w:rPr>
                <w:b/>
                <w:noProof/>
                <w:sz w:val="20"/>
              </w:rPr>
              <w:t>Konkretus uždavinys</w:t>
            </w:r>
          </w:p>
        </w:tc>
        <w:tc>
          <w:tcPr>
            <w:tcW w:w="36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1600C" w:rsidRDefault="0031600C" w:rsidP="002526CB">
            <w:pPr>
              <w:jc w:val="center"/>
              <w:rPr>
                <w:rFonts w:eastAsia="Times New Roman"/>
                <w:b/>
                <w:iCs/>
                <w:noProof/>
                <w:sz w:val="20"/>
              </w:rPr>
            </w:pPr>
            <w:r>
              <w:rPr>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1600C" w:rsidRDefault="0031600C" w:rsidP="002526CB">
            <w:pPr>
              <w:jc w:val="center"/>
              <w:rPr>
                <w:rFonts w:eastAsia="Times New Roman"/>
                <w:b/>
                <w:iCs/>
                <w:noProof/>
                <w:sz w:val="20"/>
              </w:rPr>
            </w:pPr>
            <w:r>
              <w:rPr>
                <w:b/>
                <w:noProof/>
                <w:sz w:val="20"/>
              </w:rPr>
              <w:t>Suma (EUR)</w:t>
            </w:r>
          </w:p>
        </w:tc>
      </w:tr>
      <w:tr w:rsidR="0031600C" w:rsidTr="0002743E">
        <w:tc>
          <w:tcPr>
            <w:tcW w:w="1101" w:type="dxa"/>
            <w:vMerge w:val="restart"/>
            <w:tcBorders>
              <w:top w:val="single" w:sz="12" w:space="0" w:color="auto"/>
            </w:tcBorders>
          </w:tcPr>
          <w:p w:rsidR="0031600C" w:rsidRPr="00781CAA" w:rsidRDefault="0031600C" w:rsidP="002526CB">
            <w:pPr>
              <w:jc w:val="center"/>
              <w:rPr>
                <w:rFonts w:eastAsia="Times New Roman"/>
                <w:iCs/>
                <w:noProof/>
                <w:sz w:val="20"/>
              </w:rPr>
            </w:pPr>
            <w:r w:rsidRPr="00781CAA">
              <w:rPr>
                <w:rFonts w:eastAsia="Times New Roman"/>
                <w:iCs/>
                <w:noProof/>
                <w:sz w:val="20"/>
              </w:rPr>
              <w:t>4</w:t>
            </w:r>
          </w:p>
        </w:tc>
        <w:tc>
          <w:tcPr>
            <w:tcW w:w="850" w:type="dxa"/>
            <w:vMerge w:val="restart"/>
            <w:tcBorders>
              <w:top w:val="single" w:sz="12" w:space="0" w:color="auto"/>
            </w:tcBorders>
          </w:tcPr>
          <w:p w:rsidR="0031600C" w:rsidRPr="00781CAA" w:rsidRDefault="0031600C" w:rsidP="002526CB">
            <w:pPr>
              <w:jc w:val="center"/>
              <w:rPr>
                <w:rFonts w:eastAsia="Times New Roman"/>
                <w:iCs/>
                <w:noProof/>
                <w:sz w:val="20"/>
              </w:rPr>
            </w:pPr>
            <w:r w:rsidRPr="00781CAA">
              <w:rPr>
                <w:rFonts w:eastAsia="Times New Roman"/>
                <w:iCs/>
                <w:noProof/>
                <w:sz w:val="20"/>
              </w:rPr>
              <w:t>ESF</w:t>
            </w:r>
            <w:r>
              <w:rPr>
                <w:rFonts w:eastAsia="Times New Roman"/>
                <w:iCs/>
                <w:noProof/>
                <w:sz w:val="20"/>
              </w:rPr>
              <w:t>+</w:t>
            </w:r>
          </w:p>
        </w:tc>
        <w:tc>
          <w:tcPr>
            <w:tcW w:w="1701" w:type="dxa"/>
            <w:tcBorders>
              <w:top w:val="single" w:sz="12" w:space="0" w:color="auto"/>
              <w:bottom w:val="single" w:sz="4" w:space="0" w:color="auto"/>
            </w:tcBorders>
          </w:tcPr>
          <w:p w:rsidR="0031600C" w:rsidRPr="000E6933" w:rsidRDefault="0031600C" w:rsidP="002526CB">
            <w:pPr>
              <w:jc w:val="both"/>
              <w:rPr>
                <w:noProof/>
                <w:sz w:val="20"/>
                <w:szCs w:val="20"/>
              </w:rPr>
            </w:pPr>
            <w:r w:rsidRPr="000E6933">
              <w:rPr>
                <w:noProof/>
                <w:sz w:val="20"/>
                <w:szCs w:val="20"/>
              </w:rPr>
              <w:t>Sostinės regionas</w:t>
            </w:r>
          </w:p>
        </w:tc>
        <w:tc>
          <w:tcPr>
            <w:tcW w:w="1134" w:type="dxa"/>
            <w:vMerge w:val="restart"/>
            <w:tcBorders>
              <w:top w:val="single" w:sz="12" w:space="0" w:color="auto"/>
            </w:tcBorders>
          </w:tcPr>
          <w:p w:rsidR="0031600C" w:rsidRPr="004C0BCC" w:rsidRDefault="0031600C" w:rsidP="002526CB">
            <w:pPr>
              <w:jc w:val="center"/>
              <w:rPr>
                <w:rFonts w:eastAsia="Times New Roman"/>
                <w:iCs/>
                <w:noProof/>
                <w:sz w:val="20"/>
              </w:rPr>
            </w:pPr>
            <w:r w:rsidRPr="004C0BCC">
              <w:rPr>
                <w:rFonts w:eastAsia="Times New Roman"/>
                <w:iCs/>
                <w:noProof/>
                <w:sz w:val="20"/>
              </w:rPr>
              <w:t>4.8</w:t>
            </w:r>
          </w:p>
        </w:tc>
        <w:tc>
          <w:tcPr>
            <w:tcW w:w="3637" w:type="dxa"/>
            <w:vMerge w:val="restart"/>
            <w:tcBorders>
              <w:top w:val="single" w:sz="12" w:space="0" w:color="auto"/>
            </w:tcBorders>
          </w:tcPr>
          <w:p w:rsidR="0031600C" w:rsidRDefault="0031600C" w:rsidP="002526CB">
            <w:pPr>
              <w:rPr>
                <w:rFonts w:eastAsia="Times New Roman"/>
                <w:iCs/>
                <w:noProof/>
                <w:sz w:val="20"/>
              </w:rPr>
            </w:pPr>
            <w:r>
              <w:rPr>
                <w:rFonts w:eastAsia="Times New Roman"/>
                <w:iCs/>
                <w:noProof/>
                <w:sz w:val="20"/>
              </w:rPr>
              <w:t xml:space="preserve">06 </w:t>
            </w:r>
            <w:r w:rsidR="00D43A78">
              <w:rPr>
                <w:rFonts w:eastAsia="Times New Roman"/>
                <w:iCs/>
                <w:noProof/>
                <w:sz w:val="20"/>
              </w:rPr>
              <w:t>–</w:t>
            </w:r>
            <w:r>
              <w:rPr>
                <w:rFonts w:eastAsia="Times New Roman"/>
                <w:iCs/>
                <w:noProof/>
                <w:sz w:val="20"/>
              </w:rPr>
              <w:t xml:space="preserve"> </w:t>
            </w:r>
            <w:r w:rsidRPr="001776AF">
              <w:rPr>
                <w:rFonts w:eastAsia="Times New Roman"/>
                <w:iCs/>
                <w:noProof/>
                <w:sz w:val="20"/>
              </w:rPr>
              <w:t>Vaikų skurdo problemos sprendimas</w:t>
            </w:r>
          </w:p>
        </w:tc>
        <w:tc>
          <w:tcPr>
            <w:tcW w:w="1466" w:type="dxa"/>
            <w:tcBorders>
              <w:top w:val="single" w:sz="12" w:space="0" w:color="auto"/>
              <w:bottom w:val="single" w:sz="4" w:space="0" w:color="auto"/>
            </w:tcBorders>
          </w:tcPr>
          <w:p w:rsidR="0031600C" w:rsidRPr="0024283E" w:rsidRDefault="0031600C" w:rsidP="00DD5B8F">
            <w:pPr>
              <w:jc w:val="right"/>
              <w:rPr>
                <w:rFonts w:eastAsia="Times New Roman"/>
                <w:iCs/>
                <w:noProof/>
                <w:sz w:val="20"/>
              </w:rPr>
            </w:pPr>
            <w:r>
              <w:rPr>
                <w:rFonts w:eastAsia="Times New Roman"/>
                <w:iCs/>
                <w:noProof/>
                <w:sz w:val="20"/>
              </w:rPr>
              <w:t>8 174 038,00</w:t>
            </w:r>
          </w:p>
        </w:tc>
      </w:tr>
      <w:tr w:rsidR="0031600C" w:rsidTr="0002743E">
        <w:tc>
          <w:tcPr>
            <w:tcW w:w="1101" w:type="dxa"/>
            <w:vMerge/>
          </w:tcPr>
          <w:p w:rsidR="0031600C" w:rsidRPr="00781CAA" w:rsidRDefault="0031600C" w:rsidP="002526CB">
            <w:pPr>
              <w:jc w:val="center"/>
              <w:rPr>
                <w:rFonts w:eastAsia="Times New Roman"/>
                <w:iCs/>
                <w:noProof/>
                <w:sz w:val="20"/>
              </w:rPr>
            </w:pPr>
          </w:p>
        </w:tc>
        <w:tc>
          <w:tcPr>
            <w:tcW w:w="850" w:type="dxa"/>
            <w:vMerge/>
          </w:tcPr>
          <w:p w:rsidR="0031600C" w:rsidRPr="00781CAA" w:rsidRDefault="0031600C" w:rsidP="002526CB">
            <w:pPr>
              <w:jc w:val="center"/>
              <w:rPr>
                <w:rFonts w:eastAsia="Times New Roman"/>
                <w:iCs/>
                <w:noProof/>
                <w:sz w:val="20"/>
              </w:rPr>
            </w:pPr>
          </w:p>
        </w:tc>
        <w:tc>
          <w:tcPr>
            <w:tcW w:w="1701" w:type="dxa"/>
            <w:tcBorders>
              <w:top w:val="single" w:sz="4" w:space="0" w:color="auto"/>
              <w:bottom w:val="single" w:sz="4" w:space="0" w:color="auto"/>
            </w:tcBorders>
          </w:tcPr>
          <w:p w:rsidR="0031600C" w:rsidRPr="000E6933" w:rsidRDefault="0031600C" w:rsidP="002526CB">
            <w:pPr>
              <w:jc w:val="both"/>
              <w:rPr>
                <w:noProof/>
                <w:sz w:val="20"/>
                <w:szCs w:val="20"/>
              </w:rPr>
            </w:pPr>
            <w:r>
              <w:rPr>
                <w:noProof/>
                <w:sz w:val="20"/>
                <w:szCs w:val="20"/>
              </w:rPr>
              <w:t>VVL</w:t>
            </w:r>
            <w:r w:rsidRPr="000E6933">
              <w:rPr>
                <w:noProof/>
                <w:sz w:val="20"/>
                <w:szCs w:val="20"/>
              </w:rPr>
              <w:t xml:space="preserve"> regionas</w:t>
            </w:r>
          </w:p>
        </w:tc>
        <w:tc>
          <w:tcPr>
            <w:tcW w:w="1134" w:type="dxa"/>
            <w:vMerge/>
          </w:tcPr>
          <w:p w:rsidR="0031600C" w:rsidRPr="004C0BCC" w:rsidRDefault="0031600C" w:rsidP="002526CB">
            <w:pPr>
              <w:jc w:val="center"/>
              <w:rPr>
                <w:rFonts w:eastAsia="Times New Roman"/>
                <w:iCs/>
                <w:noProof/>
                <w:sz w:val="20"/>
              </w:rPr>
            </w:pPr>
          </w:p>
        </w:tc>
        <w:tc>
          <w:tcPr>
            <w:tcW w:w="3637" w:type="dxa"/>
            <w:vMerge/>
          </w:tcPr>
          <w:p w:rsidR="0031600C" w:rsidRDefault="0031600C" w:rsidP="002526CB">
            <w:pPr>
              <w:rPr>
                <w:rFonts w:eastAsia="Times New Roman"/>
                <w:iCs/>
                <w:noProof/>
                <w:sz w:val="20"/>
              </w:rPr>
            </w:pPr>
          </w:p>
        </w:tc>
        <w:tc>
          <w:tcPr>
            <w:tcW w:w="1466" w:type="dxa"/>
            <w:tcBorders>
              <w:top w:val="single" w:sz="4" w:space="0" w:color="auto"/>
              <w:bottom w:val="single" w:sz="4" w:space="0" w:color="auto"/>
            </w:tcBorders>
          </w:tcPr>
          <w:p w:rsidR="0031600C" w:rsidRPr="0024283E" w:rsidRDefault="0031600C" w:rsidP="00DD5B8F">
            <w:pPr>
              <w:jc w:val="right"/>
              <w:rPr>
                <w:rFonts w:eastAsia="Times New Roman"/>
                <w:iCs/>
                <w:noProof/>
                <w:sz w:val="20"/>
              </w:rPr>
            </w:pPr>
            <w:r>
              <w:rPr>
                <w:rFonts w:eastAsia="Times New Roman"/>
                <w:iCs/>
                <w:noProof/>
                <w:sz w:val="20"/>
              </w:rPr>
              <w:t>62 980 072,00</w:t>
            </w:r>
          </w:p>
        </w:tc>
      </w:tr>
      <w:tr w:rsidR="0031600C" w:rsidTr="0002743E">
        <w:tc>
          <w:tcPr>
            <w:tcW w:w="1101" w:type="dxa"/>
            <w:vMerge/>
          </w:tcPr>
          <w:p w:rsidR="0031600C" w:rsidRPr="00781CAA" w:rsidRDefault="0031600C" w:rsidP="002526CB">
            <w:pPr>
              <w:jc w:val="center"/>
              <w:rPr>
                <w:rFonts w:eastAsia="Times New Roman"/>
                <w:iCs/>
                <w:noProof/>
                <w:sz w:val="20"/>
              </w:rPr>
            </w:pPr>
          </w:p>
        </w:tc>
        <w:tc>
          <w:tcPr>
            <w:tcW w:w="850" w:type="dxa"/>
            <w:vMerge/>
          </w:tcPr>
          <w:p w:rsidR="0031600C" w:rsidRPr="00781CAA" w:rsidRDefault="0031600C" w:rsidP="002526CB">
            <w:pPr>
              <w:jc w:val="center"/>
              <w:rPr>
                <w:rFonts w:eastAsia="Times New Roman"/>
                <w:iCs/>
                <w:noProof/>
                <w:sz w:val="20"/>
              </w:rPr>
            </w:pPr>
          </w:p>
        </w:tc>
        <w:tc>
          <w:tcPr>
            <w:tcW w:w="1701" w:type="dxa"/>
            <w:tcBorders>
              <w:top w:val="single" w:sz="4" w:space="0" w:color="auto"/>
              <w:bottom w:val="single" w:sz="4" w:space="0" w:color="auto"/>
            </w:tcBorders>
          </w:tcPr>
          <w:p w:rsidR="0031600C" w:rsidRPr="000E6933" w:rsidRDefault="0031600C" w:rsidP="002526CB">
            <w:pPr>
              <w:jc w:val="both"/>
              <w:rPr>
                <w:rFonts w:cs="Times New Roman"/>
                <w:noProof/>
                <w:sz w:val="20"/>
                <w:szCs w:val="20"/>
              </w:rPr>
            </w:pPr>
            <w:r w:rsidRPr="000E6933">
              <w:rPr>
                <w:noProof/>
                <w:sz w:val="20"/>
                <w:szCs w:val="20"/>
              </w:rPr>
              <w:t>Sostinės regionas</w:t>
            </w:r>
          </w:p>
        </w:tc>
        <w:tc>
          <w:tcPr>
            <w:tcW w:w="1134" w:type="dxa"/>
            <w:vMerge/>
          </w:tcPr>
          <w:p w:rsidR="0031600C" w:rsidRPr="004C0BCC" w:rsidRDefault="0031600C" w:rsidP="002526CB">
            <w:pPr>
              <w:jc w:val="center"/>
              <w:rPr>
                <w:rFonts w:eastAsia="Times New Roman"/>
                <w:iCs/>
                <w:noProof/>
                <w:sz w:val="20"/>
              </w:rPr>
            </w:pPr>
          </w:p>
        </w:tc>
        <w:tc>
          <w:tcPr>
            <w:tcW w:w="3637" w:type="dxa"/>
            <w:vMerge w:val="restart"/>
            <w:tcBorders>
              <w:top w:val="single" w:sz="4" w:space="0" w:color="auto"/>
            </w:tcBorders>
          </w:tcPr>
          <w:p w:rsidR="0031600C" w:rsidRPr="004C0BCC" w:rsidRDefault="0031600C" w:rsidP="002526CB">
            <w:pPr>
              <w:rPr>
                <w:rFonts w:eastAsia="Times New Roman"/>
                <w:iCs/>
                <w:noProof/>
                <w:sz w:val="20"/>
              </w:rPr>
            </w:pPr>
            <w:r>
              <w:rPr>
                <w:rFonts w:eastAsia="Times New Roman"/>
                <w:iCs/>
                <w:noProof/>
                <w:sz w:val="20"/>
              </w:rPr>
              <w:t xml:space="preserve">08 </w:t>
            </w:r>
            <w:r w:rsidR="00D43A78">
              <w:rPr>
                <w:rFonts w:eastAsia="Times New Roman"/>
                <w:iCs/>
                <w:noProof/>
                <w:sz w:val="20"/>
              </w:rPr>
              <w:t>–</w:t>
            </w:r>
            <w:r>
              <w:rPr>
                <w:rFonts w:eastAsia="Times New Roman"/>
                <w:iCs/>
                <w:noProof/>
                <w:sz w:val="20"/>
              </w:rPr>
              <w:t xml:space="preserve"> </w:t>
            </w:r>
            <w:r w:rsidRPr="001776AF">
              <w:rPr>
                <w:rFonts w:eastAsia="Times New Roman"/>
                <w:iCs/>
                <w:noProof/>
                <w:sz w:val="20"/>
              </w:rPr>
              <w:t>Pilietinės visuomenės organizacijų gebėjimų stiprinimas</w:t>
            </w:r>
          </w:p>
        </w:tc>
        <w:tc>
          <w:tcPr>
            <w:tcW w:w="1466" w:type="dxa"/>
            <w:tcBorders>
              <w:top w:val="single" w:sz="4" w:space="0" w:color="auto"/>
              <w:bottom w:val="single" w:sz="4" w:space="0" w:color="auto"/>
            </w:tcBorders>
          </w:tcPr>
          <w:p w:rsidR="0031600C" w:rsidRPr="004C0BCC" w:rsidRDefault="0031600C" w:rsidP="00DD5B8F">
            <w:pPr>
              <w:jc w:val="right"/>
              <w:rPr>
                <w:rFonts w:eastAsia="Times New Roman"/>
                <w:iCs/>
                <w:noProof/>
                <w:sz w:val="20"/>
              </w:rPr>
            </w:pPr>
            <w:r>
              <w:rPr>
                <w:rFonts w:eastAsia="Times New Roman"/>
                <w:iCs/>
                <w:noProof/>
                <w:sz w:val="20"/>
              </w:rPr>
              <w:t>115 </w:t>
            </w:r>
            <w:r w:rsidRPr="0024283E">
              <w:rPr>
                <w:rFonts w:eastAsia="Times New Roman"/>
                <w:iCs/>
                <w:noProof/>
                <w:sz w:val="20"/>
              </w:rPr>
              <w:t>200,00</w:t>
            </w:r>
          </w:p>
        </w:tc>
      </w:tr>
      <w:tr w:rsidR="0031600C" w:rsidTr="0002743E">
        <w:tc>
          <w:tcPr>
            <w:tcW w:w="1101" w:type="dxa"/>
            <w:vMerge/>
          </w:tcPr>
          <w:p w:rsidR="0031600C" w:rsidRPr="00781CAA" w:rsidRDefault="0031600C" w:rsidP="002526CB">
            <w:pPr>
              <w:jc w:val="center"/>
              <w:rPr>
                <w:rFonts w:eastAsia="Times New Roman"/>
                <w:iCs/>
                <w:noProof/>
                <w:sz w:val="20"/>
              </w:rPr>
            </w:pPr>
          </w:p>
        </w:tc>
        <w:tc>
          <w:tcPr>
            <w:tcW w:w="850" w:type="dxa"/>
            <w:vMerge/>
          </w:tcPr>
          <w:p w:rsidR="0031600C" w:rsidRPr="00781CAA" w:rsidRDefault="0031600C" w:rsidP="002526CB">
            <w:pPr>
              <w:jc w:val="center"/>
              <w:rPr>
                <w:rFonts w:eastAsia="Times New Roman"/>
                <w:iCs/>
                <w:noProof/>
                <w:sz w:val="20"/>
              </w:rPr>
            </w:pPr>
          </w:p>
        </w:tc>
        <w:tc>
          <w:tcPr>
            <w:tcW w:w="1701" w:type="dxa"/>
            <w:tcBorders>
              <w:top w:val="single" w:sz="4" w:space="0" w:color="auto"/>
              <w:bottom w:val="single" w:sz="4" w:space="0" w:color="auto"/>
            </w:tcBorders>
          </w:tcPr>
          <w:p w:rsidR="0031600C" w:rsidRPr="000E6933" w:rsidRDefault="0031600C" w:rsidP="002526CB">
            <w:pPr>
              <w:jc w:val="both"/>
              <w:rPr>
                <w:noProof/>
                <w:sz w:val="20"/>
                <w:szCs w:val="20"/>
              </w:rPr>
            </w:pPr>
            <w:r>
              <w:rPr>
                <w:noProof/>
                <w:sz w:val="20"/>
                <w:szCs w:val="20"/>
              </w:rPr>
              <w:t>VVL</w:t>
            </w:r>
            <w:r w:rsidRPr="000E6933">
              <w:rPr>
                <w:noProof/>
                <w:sz w:val="20"/>
                <w:szCs w:val="20"/>
              </w:rPr>
              <w:t xml:space="preserve"> regionas</w:t>
            </w:r>
          </w:p>
        </w:tc>
        <w:tc>
          <w:tcPr>
            <w:tcW w:w="1134" w:type="dxa"/>
            <w:vMerge/>
          </w:tcPr>
          <w:p w:rsidR="0031600C" w:rsidRPr="004C0BCC" w:rsidRDefault="0031600C" w:rsidP="002526CB">
            <w:pPr>
              <w:jc w:val="center"/>
            </w:pPr>
          </w:p>
        </w:tc>
        <w:tc>
          <w:tcPr>
            <w:tcW w:w="3637" w:type="dxa"/>
            <w:vMerge/>
            <w:tcBorders>
              <w:bottom w:val="single" w:sz="4" w:space="0" w:color="auto"/>
            </w:tcBorders>
          </w:tcPr>
          <w:p w:rsidR="0031600C" w:rsidRPr="004C0BCC" w:rsidRDefault="0031600C" w:rsidP="002526CB">
            <w:pPr>
              <w:jc w:val="center"/>
              <w:rPr>
                <w:rFonts w:eastAsia="Times New Roman"/>
                <w:iCs/>
                <w:noProof/>
                <w:sz w:val="20"/>
              </w:rPr>
            </w:pPr>
          </w:p>
        </w:tc>
        <w:tc>
          <w:tcPr>
            <w:tcW w:w="1466" w:type="dxa"/>
            <w:tcBorders>
              <w:top w:val="single" w:sz="4" w:space="0" w:color="auto"/>
              <w:bottom w:val="single" w:sz="4" w:space="0" w:color="auto"/>
            </w:tcBorders>
          </w:tcPr>
          <w:p w:rsidR="0031600C" w:rsidRPr="004C0BCC" w:rsidRDefault="0031600C" w:rsidP="00DD5B8F">
            <w:pPr>
              <w:jc w:val="right"/>
              <w:rPr>
                <w:rFonts w:eastAsia="Times New Roman"/>
                <w:iCs/>
                <w:noProof/>
                <w:sz w:val="20"/>
              </w:rPr>
            </w:pPr>
            <w:r>
              <w:rPr>
                <w:rFonts w:eastAsia="Times New Roman"/>
                <w:iCs/>
                <w:noProof/>
                <w:sz w:val="20"/>
              </w:rPr>
              <w:t>1 501 </w:t>
            </w:r>
            <w:r w:rsidRPr="0024283E">
              <w:rPr>
                <w:rFonts w:eastAsia="Times New Roman"/>
                <w:iCs/>
                <w:noProof/>
                <w:sz w:val="20"/>
              </w:rPr>
              <w:t>440,00</w:t>
            </w:r>
          </w:p>
        </w:tc>
      </w:tr>
      <w:tr w:rsidR="0031600C" w:rsidTr="0002743E">
        <w:tc>
          <w:tcPr>
            <w:tcW w:w="1101" w:type="dxa"/>
            <w:vMerge/>
          </w:tcPr>
          <w:p w:rsidR="0031600C" w:rsidRPr="00781CAA" w:rsidRDefault="0031600C" w:rsidP="002526CB">
            <w:pPr>
              <w:jc w:val="center"/>
              <w:rPr>
                <w:rFonts w:eastAsia="Times New Roman"/>
                <w:iCs/>
                <w:noProof/>
                <w:sz w:val="20"/>
              </w:rPr>
            </w:pPr>
          </w:p>
        </w:tc>
        <w:tc>
          <w:tcPr>
            <w:tcW w:w="850" w:type="dxa"/>
            <w:vMerge/>
          </w:tcPr>
          <w:p w:rsidR="0031600C" w:rsidRPr="00781CAA" w:rsidRDefault="0031600C" w:rsidP="002526CB">
            <w:pPr>
              <w:jc w:val="center"/>
              <w:rPr>
                <w:rFonts w:eastAsia="Times New Roman"/>
                <w:iCs/>
                <w:noProof/>
                <w:sz w:val="20"/>
              </w:rPr>
            </w:pPr>
          </w:p>
        </w:tc>
        <w:tc>
          <w:tcPr>
            <w:tcW w:w="1701" w:type="dxa"/>
            <w:tcBorders>
              <w:top w:val="single" w:sz="4" w:space="0" w:color="auto"/>
              <w:bottom w:val="single" w:sz="4" w:space="0" w:color="auto"/>
            </w:tcBorders>
          </w:tcPr>
          <w:p w:rsidR="0031600C" w:rsidRPr="000E6933" w:rsidRDefault="0031600C" w:rsidP="002526CB">
            <w:pPr>
              <w:jc w:val="both"/>
              <w:rPr>
                <w:rFonts w:cs="Times New Roman"/>
                <w:noProof/>
                <w:sz w:val="20"/>
                <w:szCs w:val="20"/>
              </w:rPr>
            </w:pPr>
            <w:r w:rsidRPr="000E6933">
              <w:rPr>
                <w:noProof/>
                <w:sz w:val="20"/>
                <w:szCs w:val="20"/>
              </w:rPr>
              <w:t>Sostinės regionas</w:t>
            </w:r>
          </w:p>
        </w:tc>
        <w:tc>
          <w:tcPr>
            <w:tcW w:w="1134" w:type="dxa"/>
            <w:vMerge/>
          </w:tcPr>
          <w:p w:rsidR="0031600C" w:rsidRPr="004C0BCC" w:rsidRDefault="0031600C" w:rsidP="002526CB">
            <w:pPr>
              <w:jc w:val="center"/>
            </w:pPr>
          </w:p>
        </w:tc>
        <w:tc>
          <w:tcPr>
            <w:tcW w:w="3637" w:type="dxa"/>
            <w:vMerge w:val="restart"/>
            <w:tcBorders>
              <w:top w:val="single" w:sz="4" w:space="0" w:color="auto"/>
            </w:tcBorders>
          </w:tcPr>
          <w:p w:rsidR="0031600C" w:rsidRPr="004C0BCC" w:rsidRDefault="0031600C" w:rsidP="002526CB">
            <w:pPr>
              <w:rPr>
                <w:rFonts w:eastAsia="Times New Roman"/>
                <w:iCs/>
                <w:noProof/>
                <w:sz w:val="20"/>
              </w:rPr>
            </w:pPr>
            <w:r>
              <w:rPr>
                <w:rFonts w:eastAsia="Times New Roman"/>
                <w:iCs/>
                <w:noProof/>
                <w:sz w:val="20"/>
              </w:rPr>
              <w:t xml:space="preserve">09 </w:t>
            </w:r>
            <w:r w:rsidR="00D43A78">
              <w:rPr>
                <w:rFonts w:eastAsia="Times New Roman"/>
                <w:iCs/>
                <w:noProof/>
                <w:sz w:val="20"/>
              </w:rPr>
              <w:t>–</w:t>
            </w:r>
            <w:r>
              <w:rPr>
                <w:rFonts w:eastAsia="Times New Roman"/>
                <w:iCs/>
                <w:noProof/>
                <w:sz w:val="20"/>
              </w:rPr>
              <w:t xml:space="preserve"> </w:t>
            </w:r>
            <w:r w:rsidRPr="001776AF">
              <w:rPr>
                <w:rFonts w:eastAsia="Times New Roman"/>
                <w:iCs/>
                <w:noProof/>
                <w:sz w:val="20"/>
              </w:rPr>
              <w:t>Netaikoma</w:t>
            </w:r>
          </w:p>
        </w:tc>
        <w:tc>
          <w:tcPr>
            <w:tcW w:w="1466" w:type="dxa"/>
            <w:tcBorders>
              <w:top w:val="single" w:sz="4" w:space="0" w:color="auto"/>
              <w:bottom w:val="single" w:sz="4" w:space="0" w:color="auto"/>
            </w:tcBorders>
          </w:tcPr>
          <w:p w:rsidR="0031600C" w:rsidRPr="004C0BCC" w:rsidRDefault="0031600C" w:rsidP="00DD5B8F">
            <w:pPr>
              <w:jc w:val="right"/>
              <w:rPr>
                <w:rFonts w:eastAsia="Times New Roman"/>
                <w:iCs/>
                <w:noProof/>
                <w:sz w:val="20"/>
              </w:rPr>
            </w:pPr>
            <w:r>
              <w:rPr>
                <w:rFonts w:eastAsia="Times New Roman"/>
                <w:iCs/>
                <w:noProof/>
                <w:sz w:val="20"/>
              </w:rPr>
              <w:t>14 461 239,00</w:t>
            </w:r>
          </w:p>
        </w:tc>
      </w:tr>
      <w:tr w:rsidR="0031600C" w:rsidTr="0002743E">
        <w:tc>
          <w:tcPr>
            <w:tcW w:w="1101" w:type="dxa"/>
            <w:vMerge/>
          </w:tcPr>
          <w:p w:rsidR="0031600C" w:rsidRPr="00781CAA" w:rsidRDefault="0031600C" w:rsidP="002526CB">
            <w:pPr>
              <w:jc w:val="center"/>
              <w:rPr>
                <w:rFonts w:eastAsia="Times New Roman"/>
                <w:iCs/>
                <w:noProof/>
                <w:sz w:val="20"/>
              </w:rPr>
            </w:pPr>
          </w:p>
        </w:tc>
        <w:tc>
          <w:tcPr>
            <w:tcW w:w="850" w:type="dxa"/>
            <w:vMerge/>
          </w:tcPr>
          <w:p w:rsidR="0031600C" w:rsidRPr="00781CAA" w:rsidRDefault="0031600C" w:rsidP="002526CB">
            <w:pPr>
              <w:jc w:val="center"/>
              <w:rPr>
                <w:rFonts w:eastAsia="Times New Roman"/>
                <w:iCs/>
                <w:noProof/>
                <w:sz w:val="20"/>
              </w:rPr>
            </w:pPr>
          </w:p>
        </w:tc>
        <w:tc>
          <w:tcPr>
            <w:tcW w:w="1701" w:type="dxa"/>
            <w:tcBorders>
              <w:top w:val="single" w:sz="4" w:space="0" w:color="auto"/>
              <w:bottom w:val="single" w:sz="4" w:space="0" w:color="auto"/>
            </w:tcBorders>
          </w:tcPr>
          <w:p w:rsidR="0031600C" w:rsidRPr="000E6933" w:rsidRDefault="0031600C" w:rsidP="002526CB">
            <w:pPr>
              <w:jc w:val="both"/>
              <w:rPr>
                <w:noProof/>
                <w:sz w:val="20"/>
                <w:szCs w:val="20"/>
              </w:rPr>
            </w:pPr>
            <w:r>
              <w:rPr>
                <w:noProof/>
                <w:sz w:val="20"/>
                <w:szCs w:val="20"/>
              </w:rPr>
              <w:t>VVL</w:t>
            </w:r>
            <w:r w:rsidRPr="000E6933">
              <w:rPr>
                <w:noProof/>
                <w:sz w:val="20"/>
                <w:szCs w:val="20"/>
              </w:rPr>
              <w:t xml:space="preserve"> regionas</w:t>
            </w:r>
          </w:p>
        </w:tc>
        <w:tc>
          <w:tcPr>
            <w:tcW w:w="1134" w:type="dxa"/>
            <w:vMerge/>
          </w:tcPr>
          <w:p w:rsidR="0031600C" w:rsidRPr="004C0BCC" w:rsidRDefault="0031600C" w:rsidP="002526CB">
            <w:pPr>
              <w:jc w:val="center"/>
            </w:pPr>
          </w:p>
        </w:tc>
        <w:tc>
          <w:tcPr>
            <w:tcW w:w="3637" w:type="dxa"/>
            <w:vMerge/>
          </w:tcPr>
          <w:p w:rsidR="0031600C" w:rsidRPr="004C0BCC" w:rsidRDefault="0031600C" w:rsidP="002526CB">
            <w:pPr>
              <w:jc w:val="center"/>
              <w:rPr>
                <w:rFonts w:eastAsia="Times New Roman"/>
                <w:iCs/>
                <w:noProof/>
                <w:sz w:val="20"/>
              </w:rPr>
            </w:pPr>
          </w:p>
        </w:tc>
        <w:tc>
          <w:tcPr>
            <w:tcW w:w="1466" w:type="dxa"/>
            <w:tcBorders>
              <w:top w:val="single" w:sz="4" w:space="0" w:color="auto"/>
              <w:bottom w:val="single" w:sz="4" w:space="0" w:color="auto"/>
            </w:tcBorders>
          </w:tcPr>
          <w:p w:rsidR="0031600C" w:rsidRPr="004C0BCC" w:rsidRDefault="0031600C" w:rsidP="00DD5B8F">
            <w:pPr>
              <w:jc w:val="right"/>
              <w:rPr>
                <w:rFonts w:eastAsia="Times New Roman"/>
                <w:iCs/>
                <w:noProof/>
                <w:sz w:val="20"/>
              </w:rPr>
            </w:pPr>
            <w:r>
              <w:rPr>
                <w:rFonts w:eastAsia="Times New Roman"/>
                <w:iCs/>
                <w:noProof/>
                <w:sz w:val="20"/>
              </w:rPr>
              <w:t>133 978 400,00</w:t>
            </w:r>
          </w:p>
        </w:tc>
      </w:tr>
      <w:tr w:rsidR="0031600C" w:rsidTr="0002743E">
        <w:tc>
          <w:tcPr>
            <w:tcW w:w="1101" w:type="dxa"/>
            <w:vMerge/>
          </w:tcPr>
          <w:p w:rsidR="0031600C" w:rsidRPr="00781CAA" w:rsidRDefault="0031600C" w:rsidP="002526CB">
            <w:pPr>
              <w:jc w:val="center"/>
              <w:rPr>
                <w:rFonts w:eastAsia="Times New Roman"/>
                <w:iCs/>
                <w:noProof/>
                <w:sz w:val="20"/>
              </w:rPr>
            </w:pPr>
          </w:p>
        </w:tc>
        <w:tc>
          <w:tcPr>
            <w:tcW w:w="850" w:type="dxa"/>
            <w:vMerge/>
          </w:tcPr>
          <w:p w:rsidR="0031600C" w:rsidRPr="00781CAA" w:rsidRDefault="0031600C" w:rsidP="002526CB">
            <w:pPr>
              <w:jc w:val="center"/>
              <w:rPr>
                <w:rFonts w:eastAsia="Times New Roman"/>
                <w:iCs/>
                <w:noProof/>
                <w:sz w:val="20"/>
              </w:rPr>
            </w:pPr>
          </w:p>
        </w:tc>
        <w:tc>
          <w:tcPr>
            <w:tcW w:w="1701" w:type="dxa"/>
            <w:tcBorders>
              <w:top w:val="single" w:sz="4" w:space="0" w:color="auto"/>
              <w:bottom w:val="single" w:sz="4" w:space="0" w:color="auto"/>
            </w:tcBorders>
          </w:tcPr>
          <w:p w:rsidR="0031600C" w:rsidRPr="0018362A" w:rsidRDefault="0031600C" w:rsidP="002526CB">
            <w:pPr>
              <w:rPr>
                <w:rFonts w:eastAsia="Times New Roman"/>
                <w:iCs/>
                <w:noProof/>
                <w:sz w:val="20"/>
              </w:rPr>
            </w:pPr>
            <w:r w:rsidRPr="0018362A">
              <w:rPr>
                <w:rFonts w:eastAsia="Times New Roman"/>
                <w:iCs/>
                <w:noProof/>
                <w:sz w:val="20"/>
              </w:rPr>
              <w:t>Sostinės regionas</w:t>
            </w:r>
          </w:p>
        </w:tc>
        <w:tc>
          <w:tcPr>
            <w:tcW w:w="1134" w:type="dxa"/>
            <w:vMerge/>
          </w:tcPr>
          <w:p w:rsidR="0031600C" w:rsidRPr="004C0BCC" w:rsidRDefault="0031600C" w:rsidP="002526CB">
            <w:pPr>
              <w:jc w:val="center"/>
            </w:pPr>
          </w:p>
        </w:tc>
        <w:tc>
          <w:tcPr>
            <w:tcW w:w="3637" w:type="dxa"/>
            <w:vMerge w:val="restart"/>
          </w:tcPr>
          <w:p w:rsidR="0031600C" w:rsidRPr="0018362A" w:rsidRDefault="0031600C" w:rsidP="002526CB">
            <w:pPr>
              <w:rPr>
                <w:rFonts w:eastAsia="Times New Roman" w:cs="Times New Roman"/>
                <w:iCs/>
                <w:noProof/>
                <w:sz w:val="20"/>
              </w:rPr>
            </w:pPr>
            <w:r>
              <w:rPr>
                <w:rFonts w:eastAsia="Times New Roman" w:cs="Times New Roman"/>
                <w:iCs/>
                <w:noProof/>
                <w:sz w:val="20"/>
              </w:rPr>
              <w:t xml:space="preserve">10 </w:t>
            </w:r>
            <w:r w:rsidR="00D43A78">
              <w:rPr>
                <w:rFonts w:eastAsia="Times New Roman" w:cs="Times New Roman"/>
                <w:iCs/>
                <w:noProof/>
                <w:sz w:val="20"/>
              </w:rPr>
              <w:t>–</w:t>
            </w:r>
            <w:r>
              <w:rPr>
                <w:rFonts w:eastAsia="Times New Roman" w:cs="Times New Roman"/>
                <w:iCs/>
                <w:noProof/>
                <w:sz w:val="20"/>
              </w:rPr>
              <w:t xml:space="preserve"> </w:t>
            </w:r>
            <w:r w:rsidRPr="00933695">
              <w:rPr>
                <w:rFonts w:eastAsia="Times New Roman" w:cs="Times New Roman"/>
                <w:iCs/>
                <w:noProof/>
                <w:sz w:val="20"/>
              </w:rPr>
              <w:t>Europos semestre nustatytų problemų sprendimas</w:t>
            </w:r>
          </w:p>
        </w:tc>
        <w:tc>
          <w:tcPr>
            <w:tcW w:w="1466" w:type="dxa"/>
            <w:tcBorders>
              <w:top w:val="single" w:sz="4" w:space="0" w:color="auto"/>
              <w:bottom w:val="single" w:sz="4" w:space="0" w:color="auto"/>
            </w:tcBorders>
          </w:tcPr>
          <w:p w:rsidR="0031600C" w:rsidRPr="003A34C1" w:rsidRDefault="00193865" w:rsidP="00DD5B8F">
            <w:pPr>
              <w:jc w:val="right"/>
              <w:rPr>
                <w:rFonts w:eastAsia="Times New Roman" w:cs="Times New Roman"/>
                <w:iCs/>
                <w:noProof/>
                <w:sz w:val="20"/>
              </w:rPr>
            </w:pPr>
            <w:r>
              <w:rPr>
                <w:rFonts w:eastAsia="Times New Roman" w:cs="Times New Roman"/>
                <w:iCs/>
                <w:noProof/>
                <w:sz w:val="20"/>
              </w:rPr>
              <w:t>3 340 483</w:t>
            </w:r>
            <w:r w:rsidR="0031600C" w:rsidRPr="003A34C1">
              <w:rPr>
                <w:rFonts w:eastAsia="Times New Roman" w:cs="Times New Roman"/>
                <w:iCs/>
                <w:noProof/>
                <w:sz w:val="20"/>
              </w:rPr>
              <w:t>,00</w:t>
            </w:r>
          </w:p>
        </w:tc>
      </w:tr>
      <w:tr w:rsidR="0031600C" w:rsidTr="0002743E">
        <w:tc>
          <w:tcPr>
            <w:tcW w:w="1101" w:type="dxa"/>
            <w:vMerge/>
          </w:tcPr>
          <w:p w:rsidR="0031600C" w:rsidRPr="00781CAA" w:rsidRDefault="0031600C" w:rsidP="002526CB">
            <w:pPr>
              <w:jc w:val="center"/>
              <w:rPr>
                <w:rFonts w:eastAsia="Times New Roman"/>
                <w:iCs/>
                <w:noProof/>
                <w:sz w:val="20"/>
              </w:rPr>
            </w:pPr>
          </w:p>
        </w:tc>
        <w:tc>
          <w:tcPr>
            <w:tcW w:w="850" w:type="dxa"/>
            <w:vMerge/>
          </w:tcPr>
          <w:p w:rsidR="0031600C" w:rsidRPr="00781CAA" w:rsidRDefault="0031600C" w:rsidP="002526CB">
            <w:pPr>
              <w:jc w:val="center"/>
              <w:rPr>
                <w:rFonts w:eastAsia="Times New Roman"/>
                <w:iCs/>
                <w:noProof/>
                <w:sz w:val="20"/>
              </w:rPr>
            </w:pPr>
          </w:p>
        </w:tc>
        <w:tc>
          <w:tcPr>
            <w:tcW w:w="1701" w:type="dxa"/>
            <w:tcBorders>
              <w:top w:val="single" w:sz="4" w:space="0" w:color="auto"/>
            </w:tcBorders>
          </w:tcPr>
          <w:p w:rsidR="0031600C" w:rsidRPr="0018362A" w:rsidRDefault="0031600C" w:rsidP="002526CB">
            <w:pPr>
              <w:rPr>
                <w:rFonts w:eastAsia="Times New Roman"/>
                <w:iCs/>
                <w:noProof/>
                <w:sz w:val="20"/>
              </w:rPr>
            </w:pPr>
            <w:r w:rsidRPr="0018362A">
              <w:rPr>
                <w:rFonts w:eastAsia="Times New Roman"/>
                <w:iCs/>
                <w:noProof/>
                <w:sz w:val="20"/>
              </w:rPr>
              <w:t>VVL regionas</w:t>
            </w:r>
          </w:p>
        </w:tc>
        <w:tc>
          <w:tcPr>
            <w:tcW w:w="1134" w:type="dxa"/>
            <w:vMerge/>
          </w:tcPr>
          <w:p w:rsidR="0031600C" w:rsidRPr="004C0BCC" w:rsidRDefault="0031600C" w:rsidP="002526CB">
            <w:pPr>
              <w:jc w:val="center"/>
            </w:pPr>
          </w:p>
        </w:tc>
        <w:tc>
          <w:tcPr>
            <w:tcW w:w="3637" w:type="dxa"/>
            <w:vMerge/>
          </w:tcPr>
          <w:p w:rsidR="0031600C" w:rsidRPr="004C0BCC" w:rsidRDefault="0031600C" w:rsidP="002526CB">
            <w:pPr>
              <w:jc w:val="center"/>
              <w:rPr>
                <w:rFonts w:eastAsia="Times New Roman"/>
                <w:iCs/>
                <w:noProof/>
                <w:sz w:val="20"/>
              </w:rPr>
            </w:pPr>
          </w:p>
        </w:tc>
        <w:tc>
          <w:tcPr>
            <w:tcW w:w="1466" w:type="dxa"/>
            <w:tcBorders>
              <w:top w:val="single" w:sz="4" w:space="0" w:color="auto"/>
            </w:tcBorders>
          </w:tcPr>
          <w:p w:rsidR="0031600C" w:rsidRDefault="0031600C" w:rsidP="00DD5B8F">
            <w:pPr>
              <w:jc w:val="right"/>
              <w:rPr>
                <w:rFonts w:eastAsia="Times New Roman"/>
                <w:iCs/>
                <w:noProof/>
                <w:sz w:val="20"/>
              </w:rPr>
            </w:pPr>
            <w:r>
              <w:rPr>
                <w:rFonts w:eastAsia="Times New Roman" w:cs="Times New Roman"/>
                <w:iCs/>
                <w:noProof/>
                <w:sz w:val="20"/>
              </w:rPr>
              <w:t>148 727 081</w:t>
            </w:r>
            <w:r w:rsidRPr="003A34C1">
              <w:rPr>
                <w:rFonts w:eastAsia="Times New Roman" w:cs="Times New Roman"/>
                <w:iCs/>
                <w:noProof/>
                <w:sz w:val="20"/>
              </w:rPr>
              <w:t>,00</w:t>
            </w:r>
          </w:p>
        </w:tc>
      </w:tr>
    </w:tbl>
    <w:p w:rsidR="0031600C" w:rsidRPr="00796586" w:rsidRDefault="0031600C" w:rsidP="00796586">
      <w:pPr>
        <w:spacing w:after="0" w:line="240" w:lineRule="auto"/>
        <w:rPr>
          <w:sz w:val="20"/>
          <w:szCs w:val="20"/>
        </w:rPr>
      </w:pPr>
    </w:p>
    <w:tbl>
      <w:tblPr>
        <w:tblStyle w:val="Lentelstinklelis41"/>
        <w:tblW w:w="9889" w:type="dxa"/>
        <w:tblLayout w:type="fixed"/>
        <w:tblLook w:val="04A0" w:firstRow="1" w:lastRow="0" w:firstColumn="1" w:lastColumn="0" w:noHBand="0" w:noVBand="1"/>
      </w:tblPr>
      <w:tblGrid>
        <w:gridCol w:w="1101"/>
        <w:gridCol w:w="850"/>
        <w:gridCol w:w="1701"/>
        <w:gridCol w:w="1134"/>
        <w:gridCol w:w="3544"/>
        <w:gridCol w:w="1559"/>
      </w:tblGrid>
      <w:tr w:rsidR="0031600C" w:rsidRPr="002D06CC" w:rsidTr="00DD5B8F">
        <w:trPr>
          <w:tblHeader/>
        </w:trPr>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31600C" w:rsidRPr="002D06CC" w:rsidRDefault="0031600C" w:rsidP="002526CB">
            <w:pPr>
              <w:rPr>
                <w:b/>
                <w:iCs/>
                <w:noProof/>
                <w:sz w:val="20"/>
                <w:szCs w:val="20"/>
              </w:rPr>
            </w:pPr>
            <w:r w:rsidRPr="002D06CC">
              <w:rPr>
                <w:b/>
                <w:noProof/>
                <w:sz w:val="20"/>
                <w:szCs w:val="20"/>
              </w:rPr>
              <w:t xml:space="preserve">8 lentelė. 7 matmuo. </w:t>
            </w:r>
            <w:r w:rsidRPr="002D06CC">
              <w:rPr>
                <w:b/>
                <w:sz w:val="20"/>
                <w:szCs w:val="20"/>
              </w:rPr>
              <w:t>ESF+, ERPF, SF ir TPF lyčių lygybės matmuo</w:t>
            </w:r>
          </w:p>
        </w:tc>
      </w:tr>
      <w:tr w:rsidR="0031600C" w:rsidRPr="002D06CC" w:rsidTr="0002743E">
        <w:trPr>
          <w:tblHeader/>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1600C" w:rsidRPr="002D06CC" w:rsidRDefault="0031600C" w:rsidP="002526CB">
            <w:pPr>
              <w:jc w:val="center"/>
              <w:rPr>
                <w:b/>
                <w:iCs/>
                <w:noProof/>
                <w:sz w:val="20"/>
              </w:rPr>
            </w:pPr>
            <w:r w:rsidRPr="002D06CC">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1600C" w:rsidRPr="002D06CC" w:rsidRDefault="0031600C" w:rsidP="002526CB">
            <w:pPr>
              <w:jc w:val="center"/>
              <w:rPr>
                <w:b/>
                <w:iCs/>
                <w:noProof/>
                <w:sz w:val="20"/>
              </w:rPr>
            </w:pPr>
            <w:r w:rsidRPr="002D06CC">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1600C" w:rsidRPr="002D06CC" w:rsidRDefault="0031600C" w:rsidP="002526CB">
            <w:pPr>
              <w:jc w:val="center"/>
              <w:rPr>
                <w:b/>
                <w:iCs/>
                <w:noProof/>
                <w:sz w:val="20"/>
              </w:rPr>
            </w:pPr>
            <w:r w:rsidRPr="002D06CC">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1600C" w:rsidRPr="002D06CC" w:rsidRDefault="0031600C" w:rsidP="002526CB">
            <w:pPr>
              <w:jc w:val="center"/>
              <w:rPr>
                <w:b/>
                <w:iCs/>
                <w:noProof/>
                <w:sz w:val="20"/>
              </w:rPr>
            </w:pPr>
            <w:r w:rsidRPr="002D06CC">
              <w:rPr>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1600C" w:rsidRPr="002D06CC" w:rsidRDefault="0031600C" w:rsidP="002526CB">
            <w:pPr>
              <w:jc w:val="center"/>
              <w:rPr>
                <w:b/>
                <w:iCs/>
                <w:noProof/>
                <w:sz w:val="20"/>
              </w:rPr>
            </w:pPr>
            <w:r w:rsidRPr="002D06CC">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1600C" w:rsidRPr="002D06CC" w:rsidRDefault="0031600C" w:rsidP="002526CB">
            <w:pPr>
              <w:jc w:val="center"/>
              <w:rPr>
                <w:b/>
                <w:iCs/>
                <w:noProof/>
                <w:sz w:val="20"/>
              </w:rPr>
            </w:pPr>
            <w:r w:rsidRPr="002D06CC">
              <w:rPr>
                <w:b/>
                <w:noProof/>
                <w:sz w:val="20"/>
              </w:rPr>
              <w:t>Suma (EUR)</w:t>
            </w:r>
          </w:p>
        </w:tc>
      </w:tr>
      <w:tr w:rsidR="00FE65EB" w:rsidRPr="002D06CC" w:rsidTr="0002743E">
        <w:tc>
          <w:tcPr>
            <w:tcW w:w="1101" w:type="dxa"/>
            <w:vMerge w:val="restart"/>
            <w:tcBorders>
              <w:top w:val="single" w:sz="12" w:space="0" w:color="auto"/>
            </w:tcBorders>
          </w:tcPr>
          <w:p w:rsidR="00FE65EB" w:rsidRPr="002D06CC" w:rsidRDefault="00FE65EB" w:rsidP="002526CB">
            <w:pPr>
              <w:jc w:val="center"/>
              <w:rPr>
                <w:iCs/>
                <w:noProof/>
                <w:sz w:val="20"/>
              </w:rPr>
            </w:pPr>
            <w:r w:rsidRPr="002D06CC">
              <w:rPr>
                <w:iCs/>
                <w:noProof/>
                <w:sz w:val="20"/>
              </w:rPr>
              <w:t>4</w:t>
            </w:r>
          </w:p>
        </w:tc>
        <w:tc>
          <w:tcPr>
            <w:tcW w:w="850" w:type="dxa"/>
            <w:vMerge w:val="restart"/>
            <w:tcBorders>
              <w:top w:val="single" w:sz="12" w:space="0" w:color="auto"/>
            </w:tcBorders>
          </w:tcPr>
          <w:p w:rsidR="00FE65EB" w:rsidRPr="002D06CC" w:rsidRDefault="00FE65EB" w:rsidP="002526CB">
            <w:pPr>
              <w:jc w:val="center"/>
              <w:rPr>
                <w:iCs/>
                <w:noProof/>
                <w:sz w:val="20"/>
              </w:rPr>
            </w:pPr>
            <w:r w:rsidRPr="002D06CC">
              <w:rPr>
                <w:iCs/>
                <w:noProof/>
                <w:sz w:val="20"/>
              </w:rPr>
              <w:t>ESF+</w:t>
            </w:r>
          </w:p>
        </w:tc>
        <w:tc>
          <w:tcPr>
            <w:tcW w:w="1701" w:type="dxa"/>
            <w:tcBorders>
              <w:top w:val="single" w:sz="12" w:space="0" w:color="auto"/>
            </w:tcBorders>
          </w:tcPr>
          <w:p w:rsidR="00FE65EB" w:rsidRPr="002D06CC" w:rsidRDefault="00FE65EB" w:rsidP="002526CB">
            <w:pPr>
              <w:rPr>
                <w:iCs/>
                <w:noProof/>
                <w:sz w:val="20"/>
              </w:rPr>
            </w:pPr>
            <w:r w:rsidRPr="002D06CC">
              <w:rPr>
                <w:iCs/>
                <w:noProof/>
                <w:sz w:val="20"/>
              </w:rPr>
              <w:t>Sostinės regionas</w:t>
            </w:r>
          </w:p>
        </w:tc>
        <w:tc>
          <w:tcPr>
            <w:tcW w:w="1134" w:type="dxa"/>
            <w:vMerge w:val="restart"/>
            <w:tcBorders>
              <w:top w:val="single" w:sz="12" w:space="0" w:color="auto"/>
            </w:tcBorders>
          </w:tcPr>
          <w:p w:rsidR="00FE65EB" w:rsidRPr="002D06CC" w:rsidRDefault="00FE65EB" w:rsidP="002526CB">
            <w:pPr>
              <w:jc w:val="center"/>
              <w:rPr>
                <w:iCs/>
                <w:noProof/>
                <w:sz w:val="20"/>
              </w:rPr>
            </w:pPr>
            <w:r w:rsidRPr="002D06CC">
              <w:rPr>
                <w:iCs/>
                <w:noProof/>
                <w:sz w:val="20"/>
              </w:rPr>
              <w:t>4.8</w:t>
            </w:r>
          </w:p>
        </w:tc>
        <w:tc>
          <w:tcPr>
            <w:tcW w:w="3544" w:type="dxa"/>
            <w:vMerge w:val="restart"/>
            <w:tcBorders>
              <w:top w:val="single" w:sz="12" w:space="0" w:color="auto"/>
            </w:tcBorders>
          </w:tcPr>
          <w:p w:rsidR="00FE65EB" w:rsidRPr="002D06CC" w:rsidRDefault="00FE65EB" w:rsidP="002526CB">
            <w:pPr>
              <w:rPr>
                <w:iCs/>
                <w:noProof/>
                <w:sz w:val="20"/>
              </w:rPr>
            </w:pPr>
            <w:r w:rsidRPr="002D06CC">
              <w:rPr>
                <w:iCs/>
                <w:noProof/>
                <w:sz w:val="20"/>
              </w:rPr>
              <w:t>0</w:t>
            </w:r>
            <w:r>
              <w:rPr>
                <w:iCs/>
                <w:noProof/>
                <w:sz w:val="20"/>
              </w:rPr>
              <w:t>2</w:t>
            </w:r>
            <w:r w:rsidRPr="002D06CC">
              <w:rPr>
                <w:iCs/>
                <w:noProof/>
                <w:sz w:val="20"/>
              </w:rPr>
              <w:t xml:space="preserve"> </w:t>
            </w:r>
            <w:r>
              <w:rPr>
                <w:iCs/>
                <w:noProof/>
                <w:sz w:val="20"/>
              </w:rPr>
              <w:t>–</w:t>
            </w:r>
            <w:r w:rsidRPr="002D06CC">
              <w:rPr>
                <w:iCs/>
                <w:noProof/>
                <w:sz w:val="20"/>
              </w:rPr>
              <w:t xml:space="preserve"> </w:t>
            </w:r>
            <w:r>
              <w:rPr>
                <w:iCs/>
                <w:noProof/>
                <w:sz w:val="20"/>
              </w:rPr>
              <w:t>L</w:t>
            </w:r>
            <w:r w:rsidRPr="005600E7">
              <w:rPr>
                <w:iCs/>
                <w:noProof/>
                <w:sz w:val="20"/>
              </w:rPr>
              <w:t>yčių aspekto integravim</w:t>
            </w:r>
            <w:r>
              <w:rPr>
                <w:iCs/>
                <w:noProof/>
                <w:sz w:val="20"/>
              </w:rPr>
              <w:t>as</w:t>
            </w:r>
          </w:p>
        </w:tc>
        <w:tc>
          <w:tcPr>
            <w:tcW w:w="1559" w:type="dxa"/>
            <w:tcBorders>
              <w:top w:val="single" w:sz="12" w:space="0" w:color="auto"/>
            </w:tcBorders>
          </w:tcPr>
          <w:p w:rsidR="00FE65EB" w:rsidRPr="006E4D01" w:rsidRDefault="00FE65EB" w:rsidP="00FE65EB">
            <w:pPr>
              <w:jc w:val="right"/>
              <w:rPr>
                <w:iCs/>
                <w:noProof/>
                <w:sz w:val="20"/>
              </w:rPr>
            </w:pPr>
            <w:r>
              <w:rPr>
                <w:iCs/>
                <w:noProof/>
                <w:sz w:val="20"/>
              </w:rPr>
              <w:t>19 961 430,00</w:t>
            </w:r>
          </w:p>
        </w:tc>
      </w:tr>
      <w:tr w:rsidR="00FE65EB" w:rsidRPr="002D06CC" w:rsidTr="0002743E">
        <w:tc>
          <w:tcPr>
            <w:tcW w:w="1101" w:type="dxa"/>
            <w:vMerge/>
          </w:tcPr>
          <w:p w:rsidR="00FE65EB" w:rsidRPr="002D06CC" w:rsidRDefault="00FE65EB" w:rsidP="002526CB">
            <w:pPr>
              <w:jc w:val="center"/>
              <w:rPr>
                <w:iCs/>
                <w:noProof/>
                <w:sz w:val="20"/>
              </w:rPr>
            </w:pPr>
          </w:p>
        </w:tc>
        <w:tc>
          <w:tcPr>
            <w:tcW w:w="850" w:type="dxa"/>
            <w:vMerge/>
          </w:tcPr>
          <w:p w:rsidR="00FE65EB" w:rsidRPr="002D06CC" w:rsidRDefault="00FE65EB" w:rsidP="002526CB">
            <w:pPr>
              <w:jc w:val="center"/>
              <w:rPr>
                <w:iCs/>
                <w:noProof/>
                <w:sz w:val="20"/>
              </w:rPr>
            </w:pPr>
          </w:p>
        </w:tc>
        <w:tc>
          <w:tcPr>
            <w:tcW w:w="1701" w:type="dxa"/>
          </w:tcPr>
          <w:p w:rsidR="00FE65EB" w:rsidRPr="002D06CC" w:rsidRDefault="00FE65EB" w:rsidP="002526CB">
            <w:pPr>
              <w:rPr>
                <w:iCs/>
                <w:noProof/>
                <w:sz w:val="20"/>
              </w:rPr>
            </w:pPr>
            <w:r w:rsidRPr="002D06CC">
              <w:rPr>
                <w:iCs/>
                <w:noProof/>
                <w:sz w:val="20"/>
              </w:rPr>
              <w:t>VVL regionas</w:t>
            </w:r>
          </w:p>
        </w:tc>
        <w:tc>
          <w:tcPr>
            <w:tcW w:w="1134" w:type="dxa"/>
            <w:vMerge/>
          </w:tcPr>
          <w:p w:rsidR="00FE65EB" w:rsidRPr="002D06CC" w:rsidRDefault="00FE65EB" w:rsidP="002526CB">
            <w:pPr>
              <w:jc w:val="center"/>
              <w:rPr>
                <w:iCs/>
                <w:noProof/>
                <w:sz w:val="20"/>
              </w:rPr>
            </w:pPr>
          </w:p>
        </w:tc>
        <w:tc>
          <w:tcPr>
            <w:tcW w:w="3544" w:type="dxa"/>
            <w:vMerge/>
          </w:tcPr>
          <w:p w:rsidR="00FE65EB" w:rsidRPr="002D06CC" w:rsidRDefault="00FE65EB" w:rsidP="002526CB">
            <w:pPr>
              <w:jc w:val="center"/>
              <w:rPr>
                <w:iCs/>
                <w:noProof/>
                <w:sz w:val="20"/>
              </w:rPr>
            </w:pPr>
          </w:p>
        </w:tc>
        <w:tc>
          <w:tcPr>
            <w:tcW w:w="1559" w:type="dxa"/>
          </w:tcPr>
          <w:p w:rsidR="00FE65EB" w:rsidRPr="006E4D01" w:rsidRDefault="00FE65EB" w:rsidP="00BA535F">
            <w:pPr>
              <w:jc w:val="right"/>
              <w:rPr>
                <w:iCs/>
                <w:noProof/>
                <w:sz w:val="20"/>
              </w:rPr>
            </w:pPr>
            <w:r>
              <w:rPr>
                <w:iCs/>
                <w:noProof/>
                <w:sz w:val="20"/>
              </w:rPr>
              <w:t>175 787 903,00</w:t>
            </w:r>
          </w:p>
        </w:tc>
      </w:tr>
      <w:tr w:rsidR="0031600C" w:rsidRPr="002D06CC" w:rsidTr="0002743E">
        <w:tc>
          <w:tcPr>
            <w:tcW w:w="1101" w:type="dxa"/>
            <w:vMerge/>
          </w:tcPr>
          <w:p w:rsidR="0031600C" w:rsidRPr="002D06CC" w:rsidRDefault="0031600C" w:rsidP="002526CB">
            <w:pPr>
              <w:jc w:val="center"/>
              <w:rPr>
                <w:iCs/>
                <w:noProof/>
                <w:sz w:val="20"/>
              </w:rPr>
            </w:pPr>
          </w:p>
        </w:tc>
        <w:tc>
          <w:tcPr>
            <w:tcW w:w="850" w:type="dxa"/>
            <w:vMerge/>
          </w:tcPr>
          <w:p w:rsidR="0031600C" w:rsidRPr="002D06CC" w:rsidRDefault="0031600C" w:rsidP="002526CB">
            <w:pPr>
              <w:jc w:val="center"/>
              <w:rPr>
                <w:iCs/>
                <w:noProof/>
                <w:sz w:val="20"/>
              </w:rPr>
            </w:pPr>
          </w:p>
        </w:tc>
        <w:tc>
          <w:tcPr>
            <w:tcW w:w="1701" w:type="dxa"/>
          </w:tcPr>
          <w:p w:rsidR="0031600C" w:rsidRPr="002D06CC" w:rsidRDefault="0031600C" w:rsidP="002526CB">
            <w:pPr>
              <w:rPr>
                <w:iCs/>
                <w:noProof/>
                <w:sz w:val="20"/>
              </w:rPr>
            </w:pPr>
            <w:r w:rsidRPr="002D06CC">
              <w:rPr>
                <w:iCs/>
                <w:noProof/>
                <w:sz w:val="20"/>
              </w:rPr>
              <w:t>Sostinės regionas</w:t>
            </w:r>
          </w:p>
        </w:tc>
        <w:tc>
          <w:tcPr>
            <w:tcW w:w="1134" w:type="dxa"/>
            <w:vMerge/>
          </w:tcPr>
          <w:p w:rsidR="0031600C" w:rsidRPr="002D06CC" w:rsidRDefault="0031600C" w:rsidP="002526CB">
            <w:pPr>
              <w:jc w:val="center"/>
              <w:rPr>
                <w:iCs/>
                <w:noProof/>
                <w:sz w:val="20"/>
              </w:rPr>
            </w:pPr>
          </w:p>
        </w:tc>
        <w:tc>
          <w:tcPr>
            <w:tcW w:w="3544" w:type="dxa"/>
            <w:vMerge w:val="restart"/>
          </w:tcPr>
          <w:p w:rsidR="0031600C" w:rsidRPr="002D06CC" w:rsidRDefault="0031600C" w:rsidP="002526CB">
            <w:pPr>
              <w:rPr>
                <w:iCs/>
                <w:noProof/>
                <w:sz w:val="20"/>
              </w:rPr>
            </w:pPr>
            <w:r w:rsidRPr="002D06CC">
              <w:rPr>
                <w:iCs/>
                <w:noProof/>
                <w:sz w:val="20"/>
              </w:rPr>
              <w:t xml:space="preserve">03 </w:t>
            </w:r>
            <w:r w:rsidR="00D43A78">
              <w:rPr>
                <w:iCs/>
                <w:noProof/>
                <w:sz w:val="20"/>
              </w:rPr>
              <w:t>–</w:t>
            </w:r>
            <w:r w:rsidRPr="002D06CC">
              <w:rPr>
                <w:iCs/>
                <w:noProof/>
                <w:sz w:val="20"/>
              </w:rPr>
              <w:t xml:space="preserve"> Neutralumas lyties požiūriu</w:t>
            </w:r>
          </w:p>
        </w:tc>
        <w:tc>
          <w:tcPr>
            <w:tcW w:w="1559" w:type="dxa"/>
          </w:tcPr>
          <w:p w:rsidR="0031600C" w:rsidRDefault="00193865" w:rsidP="002526CB">
            <w:pPr>
              <w:jc w:val="right"/>
              <w:rPr>
                <w:iCs/>
                <w:noProof/>
                <w:sz w:val="20"/>
              </w:rPr>
            </w:pPr>
            <w:r>
              <w:rPr>
                <w:iCs/>
                <w:noProof/>
                <w:sz w:val="20"/>
              </w:rPr>
              <w:t>6 129 530</w:t>
            </w:r>
            <w:r w:rsidR="00FE65EB">
              <w:rPr>
                <w:iCs/>
                <w:noProof/>
                <w:sz w:val="20"/>
              </w:rPr>
              <w:t>,00</w:t>
            </w:r>
          </w:p>
        </w:tc>
      </w:tr>
      <w:tr w:rsidR="00FE65EB" w:rsidRPr="002D06CC" w:rsidTr="0002743E">
        <w:tc>
          <w:tcPr>
            <w:tcW w:w="1101" w:type="dxa"/>
            <w:vMerge/>
          </w:tcPr>
          <w:p w:rsidR="00FE65EB" w:rsidRPr="002D06CC" w:rsidRDefault="00FE65EB" w:rsidP="002526CB">
            <w:pPr>
              <w:jc w:val="center"/>
              <w:rPr>
                <w:iCs/>
                <w:noProof/>
                <w:sz w:val="20"/>
              </w:rPr>
            </w:pPr>
          </w:p>
        </w:tc>
        <w:tc>
          <w:tcPr>
            <w:tcW w:w="850" w:type="dxa"/>
            <w:vMerge/>
          </w:tcPr>
          <w:p w:rsidR="00FE65EB" w:rsidRPr="002D06CC" w:rsidRDefault="00FE65EB" w:rsidP="002526CB">
            <w:pPr>
              <w:jc w:val="center"/>
              <w:rPr>
                <w:iCs/>
                <w:noProof/>
                <w:sz w:val="20"/>
              </w:rPr>
            </w:pPr>
          </w:p>
        </w:tc>
        <w:tc>
          <w:tcPr>
            <w:tcW w:w="1701" w:type="dxa"/>
          </w:tcPr>
          <w:p w:rsidR="00FE65EB" w:rsidRPr="002D06CC" w:rsidRDefault="00FE65EB" w:rsidP="002526CB">
            <w:pPr>
              <w:rPr>
                <w:iCs/>
                <w:noProof/>
                <w:sz w:val="20"/>
              </w:rPr>
            </w:pPr>
            <w:r w:rsidRPr="002D06CC">
              <w:rPr>
                <w:iCs/>
                <w:noProof/>
                <w:sz w:val="20"/>
              </w:rPr>
              <w:t>VVL regionas</w:t>
            </w:r>
          </w:p>
        </w:tc>
        <w:tc>
          <w:tcPr>
            <w:tcW w:w="1134" w:type="dxa"/>
            <w:vMerge/>
          </w:tcPr>
          <w:p w:rsidR="00FE65EB" w:rsidRPr="002D06CC" w:rsidRDefault="00FE65EB" w:rsidP="002526CB">
            <w:pPr>
              <w:jc w:val="center"/>
              <w:rPr>
                <w:iCs/>
                <w:noProof/>
                <w:sz w:val="20"/>
              </w:rPr>
            </w:pPr>
          </w:p>
        </w:tc>
        <w:tc>
          <w:tcPr>
            <w:tcW w:w="3544" w:type="dxa"/>
            <w:vMerge/>
          </w:tcPr>
          <w:p w:rsidR="00FE65EB" w:rsidRPr="002D06CC" w:rsidRDefault="00FE65EB" w:rsidP="002526CB">
            <w:pPr>
              <w:jc w:val="center"/>
              <w:rPr>
                <w:iCs/>
                <w:noProof/>
                <w:sz w:val="20"/>
              </w:rPr>
            </w:pPr>
          </w:p>
        </w:tc>
        <w:tc>
          <w:tcPr>
            <w:tcW w:w="1559" w:type="dxa"/>
          </w:tcPr>
          <w:p w:rsidR="00FE65EB" w:rsidRDefault="00FE65EB" w:rsidP="00BA535F">
            <w:pPr>
              <w:jc w:val="right"/>
              <w:rPr>
                <w:iCs/>
                <w:noProof/>
                <w:sz w:val="20"/>
              </w:rPr>
            </w:pPr>
            <w:r>
              <w:rPr>
                <w:iCs/>
                <w:noProof/>
                <w:sz w:val="20"/>
              </w:rPr>
              <w:t>171 399 090,00</w:t>
            </w:r>
          </w:p>
        </w:tc>
      </w:tr>
    </w:tbl>
    <w:p w:rsidR="00EF291A" w:rsidRPr="00B676D8" w:rsidRDefault="00EF291A" w:rsidP="00B676D8">
      <w:pPr>
        <w:pStyle w:val="Antrat2"/>
      </w:pPr>
      <w:bookmarkStart w:id="45" w:name="_Toc98339826"/>
      <w:r w:rsidRPr="00B676D8">
        <w:lastRenderedPageBreak/>
        <w:t>Konkretus uždavinys – 4.</w:t>
      </w:r>
      <w:r w:rsidR="00442D45" w:rsidRPr="00B676D8">
        <w:t>9.</w:t>
      </w:r>
      <w:r w:rsidRPr="00B676D8">
        <w:t xml:space="preserve"> </w:t>
      </w:r>
      <w:r w:rsidR="0087288C" w:rsidRPr="0087288C">
        <w:rPr>
          <w:iCs/>
          <w:lang w:bidi="lt-LT"/>
        </w:rPr>
        <w:t xml:space="preserve">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w:t>
      </w:r>
      <w:r w:rsidRPr="00B676D8">
        <w:t>(ERPF)</w:t>
      </w:r>
      <w:bookmarkEnd w:id="45"/>
    </w:p>
    <w:p w:rsidR="00EF291A" w:rsidRPr="00442D45" w:rsidRDefault="00EF291A" w:rsidP="00783D09">
      <w:pPr>
        <w:pStyle w:val="Stilius1"/>
        <w:rPr>
          <w:rFonts w:eastAsia="Times New Roman"/>
          <w:iCs/>
          <w:noProof/>
          <w:lang w:eastAsia="lt-LT" w:bidi="lt-LT"/>
        </w:rPr>
      </w:pPr>
      <w:r w:rsidRPr="00442D45">
        <w:rPr>
          <w:noProof/>
          <w:lang w:eastAsia="lt-LT" w:bidi="lt-LT"/>
        </w:rPr>
        <w:t>Įgyvendinamos veiklos</w:t>
      </w:r>
    </w:p>
    <w:tbl>
      <w:tblPr>
        <w:tblStyle w:val="Lentelstinklelis4"/>
        <w:tblW w:w="9889" w:type="dxa"/>
        <w:tblLook w:val="04A0" w:firstRow="1" w:lastRow="0" w:firstColumn="1" w:lastColumn="0" w:noHBand="0" w:noVBand="1"/>
      </w:tblPr>
      <w:tblGrid>
        <w:gridCol w:w="9889"/>
      </w:tblGrid>
      <w:tr w:rsidR="00EF291A" w:rsidRPr="00746825" w:rsidTr="000E6933">
        <w:tc>
          <w:tcPr>
            <w:tcW w:w="9889" w:type="dxa"/>
            <w:shd w:val="clear" w:color="auto" w:fill="auto"/>
          </w:tcPr>
          <w:p w:rsidR="00746825" w:rsidRPr="0002743E" w:rsidRDefault="00746825"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Calibri" w:hAnsi="Times New Roman" w:cs="Times New Roman"/>
              </w:rPr>
              <w:t xml:space="preserve">Mažinant socialinę atskirtį, toliau išlieka poreikis plėtoti socialines paslaugas, </w:t>
            </w:r>
            <w:r w:rsidR="00FE65EB" w:rsidRPr="0002743E">
              <w:rPr>
                <w:rFonts w:ascii="Times New Roman" w:eastAsia="Calibri" w:hAnsi="Times New Roman" w:cs="Times New Roman"/>
              </w:rPr>
              <w:t xml:space="preserve">ženklią </w:t>
            </w:r>
            <w:r w:rsidRPr="0002743E">
              <w:rPr>
                <w:rFonts w:ascii="Times New Roman" w:eastAsia="Calibri" w:hAnsi="Times New Roman" w:cs="Times New Roman"/>
              </w:rPr>
              <w:t>investicijų dalį skiriant bendruomenėje teikiamų paslaugų plėtrai, užtikrinant institucinės globos pertvarkos įgyvendinimą. Šios investicijos papildys ESF+ lėšomis numatomas finansuoti paslaugas. Siekiant užtikrinti intelekto ir (ar) psichikos negalią turinčių asmenų, kuriems dėl kitų ligų yra nustatyta vegetacinė ar terminalinė būklė, arba esančių nuolatos agresyviems, teisę į adekvačią kokybišką slaugą ir socialinę globą (ilgalaikę priežiūrą) būtina sukurti tinkamą specializuotą infrastruktūrą. Kartu svarbu diegti socialines inovacijas, užtikrinti žmogaus teisių standartus, skatinti socialinį aktyvumą, kad būtų atliepti įvairių socialinių grupių iššūkiai ir poreikiai. Bus įgyvendinamos integruotos priemonės, skirtos socialinei ir ekonominei marginalizuotų bendruomenių, migrantų ir nepalankias sąlygas turinčių grupių integracijai.</w:t>
            </w:r>
          </w:p>
          <w:p w:rsidR="00746825" w:rsidRPr="0002743E" w:rsidRDefault="00746825"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Calibri" w:hAnsi="Times New Roman" w:cs="Times New Roman"/>
              </w:rPr>
              <w:t>Apie 10 tūkst. gyventojų laukia so</w:t>
            </w:r>
            <w:r w:rsidR="00DD5B8F" w:rsidRPr="0002743E">
              <w:rPr>
                <w:rFonts w:ascii="Times New Roman" w:eastAsia="Calibri" w:hAnsi="Times New Roman" w:cs="Times New Roman"/>
              </w:rPr>
              <w:t>cialinio būsto nuo 3 iki 12 m</w:t>
            </w:r>
            <w:r w:rsidR="00166EC1" w:rsidRPr="0002743E">
              <w:rPr>
                <w:rFonts w:ascii="Times New Roman" w:eastAsia="Calibri" w:hAnsi="Times New Roman" w:cs="Times New Roman"/>
              </w:rPr>
              <w:t>etų</w:t>
            </w:r>
            <w:r w:rsidRPr="0002743E">
              <w:rPr>
                <w:rFonts w:ascii="Times New Roman" w:eastAsia="Calibri" w:hAnsi="Times New Roman" w:cs="Times New Roman"/>
              </w:rPr>
              <w:t>, priklausomai nuo savivaldybės. Didžiausias išlieka gausi</w:t>
            </w:r>
            <w:r w:rsidR="00166EC1" w:rsidRPr="0002743E">
              <w:rPr>
                <w:rFonts w:ascii="Times New Roman" w:eastAsia="Calibri" w:hAnsi="Times New Roman" w:cs="Times New Roman"/>
              </w:rPr>
              <w:t>ų</w:t>
            </w:r>
            <w:r w:rsidRPr="0002743E">
              <w:rPr>
                <w:rFonts w:ascii="Times New Roman" w:eastAsia="Calibri" w:hAnsi="Times New Roman" w:cs="Times New Roman"/>
              </w:rPr>
              <w:t xml:space="preserve"> šeim</w:t>
            </w:r>
            <w:r w:rsidR="00166EC1" w:rsidRPr="0002743E">
              <w:rPr>
                <w:rFonts w:ascii="Times New Roman" w:eastAsia="Calibri" w:hAnsi="Times New Roman" w:cs="Times New Roman"/>
              </w:rPr>
              <w:t>ų</w:t>
            </w:r>
            <w:r w:rsidRPr="0002743E">
              <w:rPr>
                <w:rFonts w:ascii="Times New Roman" w:eastAsia="Calibri" w:hAnsi="Times New Roman" w:cs="Times New Roman"/>
              </w:rPr>
              <w:t xml:space="preserve"> (šeim</w:t>
            </w:r>
            <w:r w:rsidR="00166EC1" w:rsidRPr="0002743E">
              <w:rPr>
                <w:rFonts w:ascii="Times New Roman" w:eastAsia="Calibri" w:hAnsi="Times New Roman" w:cs="Times New Roman"/>
              </w:rPr>
              <w:t>ų</w:t>
            </w:r>
            <w:r w:rsidRPr="0002743E">
              <w:rPr>
                <w:rFonts w:ascii="Times New Roman" w:eastAsia="Calibri" w:hAnsi="Times New Roman" w:cs="Times New Roman"/>
              </w:rPr>
              <w:t>, auginanči</w:t>
            </w:r>
            <w:r w:rsidR="00166EC1" w:rsidRPr="0002743E">
              <w:rPr>
                <w:rFonts w:ascii="Times New Roman" w:eastAsia="Calibri" w:hAnsi="Times New Roman" w:cs="Times New Roman"/>
              </w:rPr>
              <w:t>ų</w:t>
            </w:r>
            <w:r w:rsidRPr="0002743E">
              <w:rPr>
                <w:rFonts w:ascii="Times New Roman" w:eastAsia="Calibri" w:hAnsi="Times New Roman" w:cs="Times New Roman"/>
              </w:rPr>
              <w:t xml:space="preserve"> tris ir daugiau vaikų) bei neįgali</w:t>
            </w:r>
            <w:r w:rsidR="00166EC1" w:rsidRPr="0002743E">
              <w:rPr>
                <w:rFonts w:ascii="Times New Roman" w:eastAsia="Calibri" w:hAnsi="Times New Roman" w:cs="Times New Roman"/>
              </w:rPr>
              <w:t>ų</w:t>
            </w:r>
            <w:r w:rsidRPr="0002743E">
              <w:rPr>
                <w:rFonts w:ascii="Times New Roman" w:eastAsia="Calibri" w:hAnsi="Times New Roman" w:cs="Times New Roman"/>
              </w:rPr>
              <w:t xml:space="preserve"> asmen</w:t>
            </w:r>
            <w:r w:rsidR="00166EC1" w:rsidRPr="0002743E">
              <w:rPr>
                <w:rFonts w:ascii="Times New Roman" w:eastAsia="Calibri" w:hAnsi="Times New Roman" w:cs="Times New Roman"/>
              </w:rPr>
              <w:t>ų socialinio būsto poreikis</w:t>
            </w:r>
            <w:r w:rsidRPr="0002743E">
              <w:rPr>
                <w:rFonts w:ascii="Times New Roman" w:eastAsia="Calibri" w:hAnsi="Times New Roman" w:cs="Times New Roman"/>
              </w:rPr>
              <w:t>, nes šioms tikslinėms grupėms tinkamo būsto rinkoje pasiūlos nėra arba ji nepakankama. Investicijo</w:t>
            </w:r>
            <w:r w:rsidR="00166EC1" w:rsidRPr="0002743E">
              <w:rPr>
                <w:rFonts w:ascii="Times New Roman" w:eastAsia="Calibri" w:hAnsi="Times New Roman" w:cs="Times New Roman"/>
              </w:rPr>
              <w:t>mis</w:t>
            </w:r>
            <w:r w:rsidRPr="0002743E">
              <w:rPr>
                <w:rFonts w:ascii="Times New Roman" w:eastAsia="Calibri" w:hAnsi="Times New Roman" w:cs="Times New Roman"/>
              </w:rPr>
              <w:t xml:space="preserve"> į socialinį būstą </w:t>
            </w:r>
            <w:r w:rsidR="00166EC1" w:rsidRPr="0002743E">
              <w:rPr>
                <w:rFonts w:ascii="Times New Roman" w:eastAsia="Calibri" w:hAnsi="Times New Roman" w:cs="Times New Roman"/>
              </w:rPr>
              <w:t xml:space="preserve">bus </w:t>
            </w:r>
            <w:r w:rsidRPr="0002743E">
              <w:rPr>
                <w:rFonts w:ascii="Times New Roman" w:eastAsia="Calibri" w:hAnsi="Times New Roman" w:cs="Times New Roman"/>
              </w:rPr>
              <w:t>prisid</w:t>
            </w:r>
            <w:r w:rsidR="00166EC1" w:rsidRPr="0002743E">
              <w:rPr>
                <w:rFonts w:ascii="Times New Roman" w:eastAsia="Calibri" w:hAnsi="Times New Roman" w:cs="Times New Roman"/>
              </w:rPr>
              <w:t>edama</w:t>
            </w:r>
            <w:r w:rsidRPr="0002743E">
              <w:rPr>
                <w:rFonts w:ascii="Times New Roman" w:eastAsia="Calibri" w:hAnsi="Times New Roman" w:cs="Times New Roman"/>
              </w:rPr>
              <w:t xml:space="preserve"> ir prie </w:t>
            </w:r>
            <w:r w:rsidR="00166EC1" w:rsidRPr="0002743E">
              <w:rPr>
                <w:rFonts w:ascii="Times New Roman" w:eastAsia="Calibri" w:hAnsi="Times New Roman" w:cs="Times New Roman"/>
              </w:rPr>
              <w:t>v</w:t>
            </w:r>
            <w:r w:rsidRPr="0002743E">
              <w:rPr>
                <w:rFonts w:ascii="Times New Roman" w:eastAsia="Calibri" w:hAnsi="Times New Roman" w:cs="Times New Roman"/>
              </w:rPr>
              <w:t>aiko garantijų sistemos įgyvendinimo, nes</w:t>
            </w:r>
            <w:r w:rsidR="00166EC1" w:rsidRPr="0002743E">
              <w:rPr>
                <w:rFonts w:ascii="Times New Roman" w:eastAsia="Calibri" w:hAnsi="Times New Roman" w:cs="Times New Roman"/>
              </w:rPr>
              <w:t xml:space="preserve"> bus</w:t>
            </w:r>
            <w:r w:rsidRPr="0002743E">
              <w:rPr>
                <w:rFonts w:ascii="Times New Roman" w:eastAsia="Calibri" w:hAnsi="Times New Roman" w:cs="Times New Roman"/>
              </w:rPr>
              <w:t xml:space="preserve"> sudar</w:t>
            </w:r>
            <w:r w:rsidR="00166EC1" w:rsidRPr="0002743E">
              <w:rPr>
                <w:rFonts w:ascii="Times New Roman" w:eastAsia="Calibri" w:hAnsi="Times New Roman" w:cs="Times New Roman"/>
              </w:rPr>
              <w:t>omos</w:t>
            </w:r>
            <w:r w:rsidRPr="0002743E">
              <w:rPr>
                <w:rFonts w:ascii="Times New Roman" w:eastAsia="Calibri" w:hAnsi="Times New Roman" w:cs="Times New Roman"/>
              </w:rPr>
              <w:t xml:space="preserve"> sąlyg</w:t>
            </w:r>
            <w:r w:rsidR="00166EC1" w:rsidRPr="0002743E">
              <w:rPr>
                <w:rFonts w:ascii="Times New Roman" w:eastAsia="Calibri" w:hAnsi="Times New Roman" w:cs="Times New Roman"/>
              </w:rPr>
              <w:t>o</w:t>
            </w:r>
            <w:r w:rsidRPr="0002743E">
              <w:rPr>
                <w:rFonts w:ascii="Times New Roman" w:eastAsia="Calibri" w:hAnsi="Times New Roman" w:cs="Times New Roman"/>
              </w:rPr>
              <w:t xml:space="preserve">s užkirsti kelią socialinei atskirčiai ir su ja kovoti, didinant šeimose augančių vaikų </w:t>
            </w:r>
            <w:r w:rsidR="0002743E" w:rsidRPr="0002743E">
              <w:rPr>
                <w:rFonts w:ascii="Times New Roman" w:eastAsia="Calibri" w:hAnsi="Times New Roman" w:cs="Times New Roman"/>
              </w:rPr>
              <w:t>galimybę turėti tinkamą būstą.</w:t>
            </w:r>
          </w:p>
          <w:p w:rsidR="00746825" w:rsidRPr="0002743E" w:rsidRDefault="00463247"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Calibri" w:hAnsi="Times New Roman" w:cs="Times New Roman"/>
              </w:rPr>
              <w:t>Viena iš socialinių netolygumų susidarymo priežasčių – gyvenamųjų, paslaugų teikimo ir darbo vietų disbalansas. Darn</w:t>
            </w:r>
            <w:r w:rsidR="00166EC1" w:rsidRPr="0002743E">
              <w:rPr>
                <w:rFonts w:ascii="Times New Roman" w:eastAsia="Calibri" w:hAnsi="Times New Roman" w:cs="Times New Roman"/>
              </w:rPr>
              <w:t>i</w:t>
            </w:r>
            <w:r w:rsidRPr="0002743E">
              <w:rPr>
                <w:rFonts w:ascii="Times New Roman" w:eastAsia="Calibri" w:hAnsi="Times New Roman" w:cs="Times New Roman"/>
              </w:rPr>
              <w:t xml:space="preserve"> miestų ir </w:t>
            </w:r>
            <w:r w:rsidR="004C2FDD" w:rsidRPr="0002743E">
              <w:rPr>
                <w:rFonts w:ascii="Times New Roman" w:eastAsia="Calibri" w:hAnsi="Times New Roman" w:cs="Times New Roman"/>
              </w:rPr>
              <w:t>FZ</w:t>
            </w:r>
            <w:r w:rsidRPr="0002743E">
              <w:rPr>
                <w:rFonts w:ascii="Times New Roman" w:eastAsia="Calibri" w:hAnsi="Times New Roman" w:cs="Times New Roman"/>
              </w:rPr>
              <w:t xml:space="preserve"> </w:t>
            </w:r>
            <w:r w:rsidR="00166EC1" w:rsidRPr="0002743E">
              <w:rPr>
                <w:rFonts w:ascii="Times New Roman" w:eastAsia="Calibri" w:hAnsi="Times New Roman" w:cs="Times New Roman"/>
              </w:rPr>
              <w:t xml:space="preserve">plėtra </w:t>
            </w:r>
            <w:r w:rsidRPr="0002743E">
              <w:rPr>
                <w:rFonts w:ascii="Times New Roman" w:eastAsia="Calibri" w:hAnsi="Times New Roman" w:cs="Times New Roman"/>
              </w:rPr>
              <w:t>leidžia spręsti šį iššūkį ITI metodu, derinat 5.1 ir 5.2 uždavinių veiksmus</w:t>
            </w:r>
            <w:r w:rsidR="00746825" w:rsidRPr="0002743E">
              <w:rPr>
                <w:rFonts w:ascii="Times New Roman" w:eastAsia="Calibri" w:hAnsi="Times New Roman" w:cs="Times New Roman"/>
              </w:rPr>
              <w:t xml:space="preserve">, </w:t>
            </w:r>
            <w:r w:rsidR="00F707DE" w:rsidRPr="0002743E">
              <w:rPr>
                <w:rFonts w:ascii="Times New Roman" w:eastAsia="Calibri" w:hAnsi="Times New Roman" w:cs="Times New Roman"/>
              </w:rPr>
              <w:t xml:space="preserve">kuriais siekiama plėtoti </w:t>
            </w:r>
            <w:r w:rsidR="00746825" w:rsidRPr="0002743E">
              <w:rPr>
                <w:rFonts w:ascii="Times New Roman" w:eastAsia="Calibri" w:hAnsi="Times New Roman" w:cs="Times New Roman"/>
              </w:rPr>
              <w:t>trūkstam</w:t>
            </w:r>
            <w:r w:rsidR="00F707DE" w:rsidRPr="0002743E">
              <w:rPr>
                <w:rFonts w:ascii="Times New Roman" w:eastAsia="Calibri" w:hAnsi="Times New Roman" w:cs="Times New Roman"/>
              </w:rPr>
              <w:t>ą</w:t>
            </w:r>
            <w:r w:rsidR="00746825" w:rsidRPr="0002743E">
              <w:rPr>
                <w:rFonts w:ascii="Times New Roman" w:eastAsia="Calibri" w:hAnsi="Times New Roman" w:cs="Times New Roman"/>
              </w:rPr>
              <w:t xml:space="preserve"> socialinių paslaugų infrastruktūr</w:t>
            </w:r>
            <w:r w:rsidR="00F707DE" w:rsidRPr="0002743E">
              <w:rPr>
                <w:rFonts w:ascii="Times New Roman" w:eastAsia="Calibri" w:hAnsi="Times New Roman" w:cs="Times New Roman"/>
              </w:rPr>
              <w:t>ą</w:t>
            </w:r>
            <w:r w:rsidRPr="0002743E">
              <w:rPr>
                <w:rFonts w:ascii="Times New Roman" w:hAnsi="Times New Roman" w:cs="Times New Roman"/>
              </w:rPr>
              <w:t xml:space="preserve"> </w:t>
            </w:r>
            <w:r w:rsidRPr="0002743E">
              <w:rPr>
                <w:rFonts w:ascii="Times New Roman" w:eastAsia="Calibri" w:hAnsi="Times New Roman" w:cs="Times New Roman"/>
              </w:rPr>
              <w:t xml:space="preserve">miestuose, </w:t>
            </w:r>
            <w:r w:rsidR="00F707DE" w:rsidRPr="0002743E">
              <w:rPr>
                <w:rFonts w:ascii="Times New Roman" w:eastAsia="Calibri" w:hAnsi="Times New Roman" w:cs="Times New Roman"/>
              </w:rPr>
              <w:t xml:space="preserve">kurti </w:t>
            </w:r>
            <w:r w:rsidRPr="0002743E">
              <w:rPr>
                <w:rFonts w:ascii="Times New Roman" w:eastAsia="Calibri" w:hAnsi="Times New Roman" w:cs="Times New Roman"/>
              </w:rPr>
              <w:t>nauj</w:t>
            </w:r>
            <w:r w:rsidR="00F707DE" w:rsidRPr="0002743E">
              <w:rPr>
                <w:rFonts w:ascii="Times New Roman" w:eastAsia="Calibri" w:hAnsi="Times New Roman" w:cs="Times New Roman"/>
              </w:rPr>
              <w:t>as</w:t>
            </w:r>
            <w:r w:rsidRPr="0002743E">
              <w:rPr>
                <w:rFonts w:ascii="Times New Roman" w:eastAsia="Calibri" w:hAnsi="Times New Roman" w:cs="Times New Roman"/>
              </w:rPr>
              <w:t xml:space="preserve"> darbo viet</w:t>
            </w:r>
            <w:r w:rsidR="00F707DE" w:rsidRPr="0002743E">
              <w:rPr>
                <w:rFonts w:ascii="Times New Roman" w:eastAsia="Calibri" w:hAnsi="Times New Roman" w:cs="Times New Roman"/>
              </w:rPr>
              <w:t>as</w:t>
            </w:r>
            <w:r w:rsidRPr="0002743E">
              <w:rPr>
                <w:rFonts w:ascii="Times New Roman" w:eastAsia="Calibri" w:hAnsi="Times New Roman" w:cs="Times New Roman"/>
              </w:rPr>
              <w:t xml:space="preserve"> </w:t>
            </w:r>
            <w:r w:rsidR="00746825" w:rsidRPr="0002743E">
              <w:rPr>
                <w:rFonts w:ascii="Times New Roman" w:eastAsia="Calibri" w:hAnsi="Times New Roman" w:cs="Times New Roman"/>
              </w:rPr>
              <w:t xml:space="preserve">ir </w:t>
            </w:r>
            <w:r w:rsidR="00F707DE" w:rsidRPr="0002743E">
              <w:rPr>
                <w:rFonts w:ascii="Times New Roman" w:eastAsia="Calibri" w:hAnsi="Times New Roman" w:cs="Times New Roman"/>
              </w:rPr>
              <w:t xml:space="preserve">skatinti </w:t>
            </w:r>
            <w:r w:rsidRPr="0002743E">
              <w:rPr>
                <w:rFonts w:ascii="Times New Roman" w:eastAsia="Calibri" w:hAnsi="Times New Roman" w:cs="Times New Roman"/>
              </w:rPr>
              <w:t>i</w:t>
            </w:r>
            <w:r w:rsidR="00746825" w:rsidRPr="0002743E">
              <w:rPr>
                <w:rFonts w:ascii="Times New Roman" w:eastAsia="Calibri" w:hAnsi="Times New Roman" w:cs="Times New Roman"/>
              </w:rPr>
              <w:t>novatyvi</w:t>
            </w:r>
            <w:r w:rsidR="00F707DE" w:rsidRPr="0002743E">
              <w:rPr>
                <w:rFonts w:ascii="Times New Roman" w:eastAsia="Calibri" w:hAnsi="Times New Roman" w:cs="Times New Roman"/>
              </w:rPr>
              <w:t>a</w:t>
            </w:r>
            <w:r w:rsidR="00746825" w:rsidRPr="0002743E">
              <w:rPr>
                <w:rFonts w:ascii="Times New Roman" w:eastAsia="Calibri" w:hAnsi="Times New Roman" w:cs="Times New Roman"/>
              </w:rPr>
              <w:t>s socialinės ekonomikos iniciatyv</w:t>
            </w:r>
            <w:r w:rsidR="00F707DE" w:rsidRPr="0002743E">
              <w:rPr>
                <w:rFonts w:ascii="Times New Roman" w:eastAsia="Calibri" w:hAnsi="Times New Roman" w:cs="Times New Roman"/>
              </w:rPr>
              <w:t>a</w:t>
            </w:r>
            <w:r w:rsidR="00746825" w:rsidRPr="0002743E">
              <w:rPr>
                <w:rFonts w:ascii="Times New Roman" w:eastAsia="Calibri" w:hAnsi="Times New Roman" w:cs="Times New Roman"/>
              </w:rPr>
              <w:t>s</w:t>
            </w:r>
            <w:r w:rsidR="00F707DE" w:rsidRPr="0002743E">
              <w:rPr>
                <w:rFonts w:ascii="Times New Roman" w:eastAsia="Calibri" w:hAnsi="Times New Roman" w:cs="Times New Roman"/>
              </w:rPr>
              <w:t>,</w:t>
            </w:r>
            <w:r w:rsidR="00746825" w:rsidRPr="0002743E">
              <w:rPr>
                <w:rFonts w:ascii="Times New Roman" w:eastAsia="Calibri" w:hAnsi="Times New Roman" w:cs="Times New Roman"/>
              </w:rPr>
              <w:t xml:space="preserve"> </w:t>
            </w:r>
            <w:r w:rsidRPr="0002743E">
              <w:rPr>
                <w:rFonts w:ascii="Times New Roman" w:eastAsia="Calibri" w:hAnsi="Times New Roman" w:cs="Times New Roman"/>
              </w:rPr>
              <w:t xml:space="preserve">su </w:t>
            </w:r>
            <w:r w:rsidR="00F707DE" w:rsidRPr="0002743E">
              <w:rPr>
                <w:rFonts w:ascii="Times New Roman" w:eastAsia="Calibri" w:hAnsi="Times New Roman" w:cs="Times New Roman"/>
              </w:rPr>
              <w:t xml:space="preserve">įgyvendinant šį </w:t>
            </w:r>
            <w:r w:rsidRPr="0002743E">
              <w:rPr>
                <w:rFonts w:ascii="Times New Roman" w:eastAsia="Calibri" w:hAnsi="Times New Roman" w:cs="Times New Roman"/>
              </w:rPr>
              <w:t>uždavin</w:t>
            </w:r>
            <w:r w:rsidR="00F707DE" w:rsidRPr="0002743E">
              <w:rPr>
                <w:rFonts w:ascii="Times New Roman" w:eastAsia="Calibri" w:hAnsi="Times New Roman" w:cs="Times New Roman"/>
              </w:rPr>
              <w:t>į numatytomis investicijomis į</w:t>
            </w:r>
            <w:r w:rsidRPr="0002743E">
              <w:rPr>
                <w:rFonts w:ascii="Times New Roman" w:eastAsia="Calibri" w:hAnsi="Times New Roman" w:cs="Times New Roman"/>
              </w:rPr>
              <w:t xml:space="preserve"> socialinių paslaugų ir socialinio būsto plėtr</w:t>
            </w:r>
            <w:r w:rsidR="00F707DE" w:rsidRPr="0002743E">
              <w:rPr>
                <w:rFonts w:ascii="Times New Roman" w:hAnsi="Times New Roman" w:cs="Times New Roman"/>
              </w:rPr>
              <w:t>ą ir</w:t>
            </w:r>
            <w:r w:rsidRPr="0002743E">
              <w:rPr>
                <w:rFonts w:ascii="Times New Roman" w:hAnsi="Times New Roman" w:cs="Times New Roman"/>
              </w:rPr>
              <w:t xml:space="preserve"> </w:t>
            </w:r>
            <w:r w:rsidRPr="0002743E">
              <w:rPr>
                <w:rFonts w:ascii="Times New Roman" w:eastAsia="Calibri" w:hAnsi="Times New Roman" w:cs="Times New Roman"/>
              </w:rPr>
              <w:t xml:space="preserve">taip patenkinti socialinių būsto ir socialinių paslaugų poreikius, kartu užtikrinant judėjimo laisvę ir galimybę prisitaikyti prie </w:t>
            </w:r>
            <w:r w:rsidR="002F4119">
              <w:rPr>
                <w:rFonts w:ascii="Times New Roman" w:eastAsia="Calibri" w:hAnsi="Times New Roman" w:cs="Times New Roman"/>
              </w:rPr>
              <w:t>DR</w:t>
            </w:r>
            <w:r w:rsidRPr="0002743E">
              <w:rPr>
                <w:rFonts w:ascii="Times New Roman" w:eastAsia="Calibri" w:hAnsi="Times New Roman" w:cs="Times New Roman"/>
              </w:rPr>
              <w:t>.</w:t>
            </w:r>
          </w:p>
          <w:p w:rsidR="00746825" w:rsidRPr="0002743E" w:rsidRDefault="00746825"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Calibri" w:hAnsi="Times New Roman" w:cs="Times New Roman"/>
              </w:rPr>
              <w:t>Siekiant didinti skurdo, socialinės atskirties problemų sprendimo efektyvumą, numatyta skatinti socialinio verslo kūrimąsi, plėtrą. Svarbu į šių problemų sprendimą įtraukti vietos bendruomenes, todėl bus taikomas BIVP metodas.</w:t>
            </w:r>
          </w:p>
          <w:p w:rsidR="00746825" w:rsidRPr="0002743E" w:rsidRDefault="00746825"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Calibri" w:hAnsi="Times New Roman" w:cs="Times New Roman"/>
              </w:rPr>
              <w:t>Veiksmų rūšys, siekiant gerinti galimybes apsirūpinti būstu ir stiprinti socialines paslaugas:</w:t>
            </w:r>
          </w:p>
          <w:p w:rsidR="00746825" w:rsidRPr="0002743E" w:rsidRDefault="00746825"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Calibri" w:hAnsi="Times New Roman" w:cs="Times New Roman"/>
                <w:b/>
              </w:rPr>
              <w:t xml:space="preserve">Plėtoti </w:t>
            </w:r>
            <w:r w:rsidR="008A0965" w:rsidRPr="0002743E">
              <w:rPr>
                <w:rFonts w:ascii="Times New Roman" w:eastAsia="Calibri" w:hAnsi="Times New Roman" w:cs="Times New Roman"/>
                <w:b/>
              </w:rPr>
              <w:t xml:space="preserve">socialinio </w:t>
            </w:r>
            <w:r w:rsidRPr="0002743E">
              <w:rPr>
                <w:rFonts w:ascii="Times New Roman" w:eastAsia="Calibri" w:hAnsi="Times New Roman" w:cs="Times New Roman"/>
                <w:b/>
              </w:rPr>
              <w:t>būst</w:t>
            </w:r>
            <w:r w:rsidR="00F707DE" w:rsidRPr="0002743E">
              <w:rPr>
                <w:rFonts w:ascii="Times New Roman" w:eastAsia="Calibri" w:hAnsi="Times New Roman" w:cs="Times New Roman"/>
                <w:b/>
              </w:rPr>
              <w:t>o fondą</w:t>
            </w:r>
            <w:r w:rsidRPr="0002743E">
              <w:rPr>
                <w:rFonts w:ascii="Times New Roman" w:eastAsia="Calibri" w:hAnsi="Times New Roman" w:cs="Times New Roman"/>
              </w:rPr>
              <w:t xml:space="preserve">: </w:t>
            </w:r>
            <w:r w:rsidR="00F707DE" w:rsidRPr="0002743E">
              <w:rPr>
                <w:rFonts w:ascii="Times New Roman" w:eastAsia="Calibri" w:hAnsi="Times New Roman" w:cs="Times New Roman"/>
              </w:rPr>
              <w:t xml:space="preserve">numatoma plėtoti </w:t>
            </w:r>
            <w:r w:rsidRPr="0002743E">
              <w:rPr>
                <w:rFonts w:ascii="Times New Roman" w:eastAsia="Calibri" w:hAnsi="Times New Roman" w:cs="Times New Roman"/>
              </w:rPr>
              <w:t>socialinio būsto</w:t>
            </w:r>
            <w:r w:rsidR="00F707DE" w:rsidRPr="0002743E">
              <w:rPr>
                <w:rFonts w:ascii="Times New Roman" w:eastAsia="Calibri" w:hAnsi="Times New Roman" w:cs="Times New Roman"/>
              </w:rPr>
              <w:t xml:space="preserve"> fondą</w:t>
            </w:r>
            <w:r w:rsidRPr="0002743E">
              <w:rPr>
                <w:rFonts w:ascii="Times New Roman" w:eastAsia="Calibri" w:hAnsi="Times New Roman" w:cs="Times New Roman"/>
              </w:rPr>
              <w:t xml:space="preserve">, siekiant įgyvendinti vaiko / šeimos </w:t>
            </w:r>
            <w:r w:rsidR="003E15D6" w:rsidRPr="0002743E">
              <w:rPr>
                <w:rFonts w:ascii="Times New Roman" w:eastAsia="Calibri" w:hAnsi="Times New Roman" w:cs="Times New Roman"/>
              </w:rPr>
              <w:t xml:space="preserve">ar asmens </w:t>
            </w:r>
            <w:r w:rsidRPr="0002743E">
              <w:rPr>
                <w:rFonts w:ascii="Times New Roman" w:eastAsia="Calibri" w:hAnsi="Times New Roman" w:cs="Times New Roman"/>
              </w:rPr>
              <w:t xml:space="preserve">teisę į tinkamas gyvenimo sąlygas, ir taip didinti nepalankias sąlygas turinčių asmenų, </w:t>
            </w:r>
            <w:r w:rsidR="003E15D6" w:rsidRPr="0002743E">
              <w:rPr>
                <w:rFonts w:ascii="Times New Roman" w:hAnsi="Times New Roman" w:cs="Times New Roman"/>
              </w:rPr>
              <w:t>t. y. neįgaliųjų (turinčių judėjimo ir (ar) psichikos ir (ar) proto negalią), kuriems reikalingas specialiai pritaikytas būstas,</w:t>
            </w:r>
            <w:r w:rsidRPr="0002743E">
              <w:rPr>
                <w:rFonts w:ascii="Times New Roman" w:eastAsia="Calibri" w:hAnsi="Times New Roman" w:cs="Times New Roman"/>
              </w:rPr>
              <w:t xml:space="preserve"> ir gausių šeimų, integraciją, </w:t>
            </w:r>
            <w:r w:rsidR="00F707DE" w:rsidRPr="0002743E">
              <w:rPr>
                <w:rFonts w:ascii="Times New Roman" w:eastAsia="Calibri" w:hAnsi="Times New Roman" w:cs="Times New Roman"/>
              </w:rPr>
              <w:t>taip pat</w:t>
            </w:r>
            <w:r w:rsidRPr="0002743E">
              <w:rPr>
                <w:rFonts w:ascii="Times New Roman" w:eastAsia="Calibri" w:hAnsi="Times New Roman" w:cs="Times New Roman"/>
              </w:rPr>
              <w:t>, atsižvelgiant į bendruosius darnaus vystymosi principus, siekti užtikrinti galimybę naudotis įsidarbinimo, sveikatos priežiūros, švietimo, vaikų priežiūros, socialinėmis, kultūros ir kitomis asmenims (šeimoms) reikalingomis paslaugomis. Ši veikla bus įgyvendinama VVL ir Sostinės regionuose.</w:t>
            </w:r>
          </w:p>
          <w:p w:rsidR="00746825" w:rsidRPr="0002743E" w:rsidRDefault="00746825"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Calibri" w:hAnsi="Times New Roman" w:cs="Times New Roman"/>
                <w:b/>
              </w:rPr>
              <w:t xml:space="preserve">Plėtoti ir modernizuoti paslaugų, reikalingų </w:t>
            </w:r>
            <w:r w:rsidR="00F707DE" w:rsidRPr="0002743E">
              <w:rPr>
                <w:rFonts w:ascii="Times New Roman" w:eastAsia="Calibri" w:hAnsi="Times New Roman" w:cs="Times New Roman"/>
                <w:b/>
              </w:rPr>
              <w:t xml:space="preserve">institucinės globos pertvarkai </w:t>
            </w:r>
            <w:r w:rsidRPr="0002743E">
              <w:rPr>
                <w:rFonts w:ascii="Times New Roman" w:eastAsia="Calibri" w:hAnsi="Times New Roman" w:cs="Times New Roman"/>
                <w:b/>
              </w:rPr>
              <w:t>įgyvendinti, infrastruktūrą</w:t>
            </w:r>
            <w:r w:rsidRPr="0002743E">
              <w:rPr>
                <w:rFonts w:ascii="Times New Roman" w:eastAsia="Calibri" w:hAnsi="Times New Roman" w:cs="Times New Roman"/>
              </w:rPr>
              <w:t xml:space="preserve">: </w:t>
            </w:r>
            <w:r w:rsidR="00F707DE" w:rsidRPr="0002743E">
              <w:rPr>
                <w:rFonts w:ascii="Times New Roman" w:eastAsia="Calibri" w:hAnsi="Times New Roman" w:cs="Times New Roman"/>
              </w:rPr>
              <w:t xml:space="preserve">plėtoti </w:t>
            </w:r>
            <w:r w:rsidRPr="0002743E">
              <w:rPr>
                <w:rFonts w:ascii="Times New Roman" w:eastAsia="Calibri" w:hAnsi="Times New Roman" w:cs="Times New Roman"/>
              </w:rPr>
              <w:t>socialinių paslaugų infrastruktūr</w:t>
            </w:r>
            <w:r w:rsidR="00F707DE" w:rsidRPr="0002743E">
              <w:rPr>
                <w:rFonts w:ascii="Times New Roman" w:eastAsia="Calibri" w:hAnsi="Times New Roman" w:cs="Times New Roman"/>
              </w:rPr>
              <w:t>ą</w:t>
            </w:r>
            <w:r w:rsidRPr="0002743E">
              <w:rPr>
                <w:rFonts w:ascii="Times New Roman" w:eastAsia="Calibri" w:hAnsi="Times New Roman" w:cs="Times New Roman"/>
              </w:rPr>
              <w:t>, reikaling</w:t>
            </w:r>
            <w:r w:rsidR="00F707DE" w:rsidRPr="0002743E">
              <w:rPr>
                <w:rFonts w:ascii="Times New Roman" w:eastAsia="Calibri" w:hAnsi="Times New Roman" w:cs="Times New Roman"/>
              </w:rPr>
              <w:t>ą</w:t>
            </w:r>
            <w:r w:rsidRPr="0002743E">
              <w:rPr>
                <w:rFonts w:ascii="Times New Roman" w:eastAsia="Calibri" w:hAnsi="Times New Roman" w:cs="Times New Roman"/>
              </w:rPr>
              <w:t xml:space="preserve"> pereiti nuo asmenų, turinčių intelekto ir (ar) psichikos negalią</w:t>
            </w:r>
            <w:r w:rsidR="00F707DE" w:rsidRPr="0002743E">
              <w:rPr>
                <w:rFonts w:ascii="Times New Roman" w:eastAsia="Calibri" w:hAnsi="Times New Roman" w:cs="Times New Roman"/>
              </w:rPr>
              <w:t>,</w:t>
            </w:r>
            <w:r w:rsidRPr="0002743E">
              <w:rPr>
                <w:rFonts w:ascii="Times New Roman" w:eastAsia="Calibri" w:hAnsi="Times New Roman" w:cs="Times New Roman"/>
              </w:rPr>
              <w:t xml:space="preserve"> institucinės globos prie šeimoje ir bendruomenėje teikiamų paslaugų savivaldybėse ir vietos bendruomenėse tikslinės grupės asmenims, įskaitant ir gyvenančiu</w:t>
            </w:r>
            <w:r w:rsidR="00F707DE" w:rsidRPr="0002743E">
              <w:rPr>
                <w:rFonts w:ascii="Times New Roman" w:eastAsia="Calibri" w:hAnsi="Times New Roman" w:cs="Times New Roman"/>
              </w:rPr>
              <w:t>osiu</w:t>
            </w:r>
            <w:r w:rsidRPr="0002743E">
              <w:rPr>
                <w:rFonts w:ascii="Times New Roman" w:eastAsia="Calibri" w:hAnsi="Times New Roman" w:cs="Times New Roman"/>
              </w:rPr>
              <w:t xml:space="preserve">s namuose </w:t>
            </w:r>
            <w:proofErr w:type="gramStart"/>
            <w:r w:rsidRPr="0002743E">
              <w:rPr>
                <w:rFonts w:ascii="Times New Roman" w:eastAsia="Calibri" w:hAnsi="Times New Roman" w:cs="Times New Roman"/>
              </w:rPr>
              <w:t>(</w:t>
            </w:r>
            <w:proofErr w:type="gramEnd"/>
            <w:r w:rsidRPr="0002743E">
              <w:rPr>
                <w:rFonts w:ascii="Times New Roman" w:eastAsia="Calibri" w:hAnsi="Times New Roman" w:cs="Times New Roman"/>
              </w:rPr>
              <w:t>pvz.</w:t>
            </w:r>
            <w:r w:rsidR="00F707DE" w:rsidRPr="0002743E">
              <w:rPr>
                <w:rFonts w:ascii="Times New Roman" w:eastAsia="Calibri" w:hAnsi="Times New Roman" w:cs="Times New Roman"/>
              </w:rPr>
              <w:t>:</w:t>
            </w:r>
            <w:r w:rsidRPr="0002743E">
              <w:rPr>
                <w:rFonts w:ascii="Times New Roman" w:eastAsia="Calibri" w:hAnsi="Times New Roman" w:cs="Times New Roman"/>
              </w:rPr>
              <w:t xml:space="preserve"> pereinamojo tipo paslaugų bei nestacionarių socialinių paslaugų infrastruktūra; grupinio ir savarankiško gyvenimo namai; apsaugotas būstas; skaitmeninės, technologinės, inžinerinės ir kitos paslaugų infrastruktūros inovacijos, leidžiančios pagerinti tikslinių grupių asmenų savarankiškumą ir gyvenimo kokybę; įstaigų, teikiančių specializuotas stacionarias slaugos ir globos paslaugas asmenims, kuriems reikalinga intensyvi ir specializuota slaugos ir socialinės globos pagalba, infrastruktūra). Ši veikla bus įgyvendin</w:t>
            </w:r>
            <w:r w:rsidR="0011314E">
              <w:rPr>
                <w:rFonts w:ascii="Times New Roman" w:eastAsia="Calibri" w:hAnsi="Times New Roman" w:cs="Times New Roman"/>
              </w:rPr>
              <w:t>ama VVL ir Sostinės regionuose.</w:t>
            </w:r>
          </w:p>
          <w:p w:rsidR="00746825" w:rsidRPr="0002743E" w:rsidRDefault="00746825"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Calibri" w:hAnsi="Times New Roman" w:cs="Times New Roman"/>
                <w:b/>
              </w:rPr>
              <w:t>Plėtoti ir modernizuoti nestacionarių socialinių paslaugų infrastruktūrą, siekiant didinti gyventojų socialinę gerovę</w:t>
            </w:r>
            <w:r w:rsidRPr="0002743E">
              <w:rPr>
                <w:rFonts w:ascii="Times New Roman" w:eastAsia="Calibri" w:hAnsi="Times New Roman" w:cs="Times New Roman"/>
              </w:rPr>
              <w:t xml:space="preserve">: </w:t>
            </w:r>
            <w:r w:rsidR="00F707DE" w:rsidRPr="0002743E">
              <w:rPr>
                <w:rFonts w:ascii="Times New Roman" w:eastAsia="Calibri" w:hAnsi="Times New Roman" w:cs="Times New Roman"/>
              </w:rPr>
              <w:t xml:space="preserve">plėtoti ir modernizuoti </w:t>
            </w:r>
            <w:r w:rsidRPr="0002743E">
              <w:rPr>
                <w:rFonts w:ascii="Times New Roman" w:eastAsia="Calibri" w:hAnsi="Times New Roman" w:cs="Times New Roman"/>
              </w:rPr>
              <w:t>nestacionarių, bendruomeninių paslaugų infrastruktūr</w:t>
            </w:r>
            <w:r w:rsidR="00F707DE" w:rsidRPr="0002743E">
              <w:rPr>
                <w:rFonts w:ascii="Times New Roman" w:eastAsia="Calibri" w:hAnsi="Times New Roman" w:cs="Times New Roman"/>
              </w:rPr>
              <w:t>ą</w:t>
            </w:r>
            <w:r w:rsidRPr="0002743E">
              <w:rPr>
                <w:rFonts w:ascii="Times New Roman" w:eastAsia="Calibri" w:hAnsi="Times New Roman" w:cs="Times New Roman"/>
              </w:rPr>
              <w:t xml:space="preserve"> socialinę riziką patiriantiems ir socialiai pažeidžiamiems asmenims bei asmenims, kuriems nustatyti socialinių paslaugų poreikiai (išskyrus intelekto ir (ar) psichikos negalią turinčius asmenis) </w:t>
            </w:r>
            <w:proofErr w:type="gramStart"/>
            <w:r w:rsidRPr="0002743E">
              <w:rPr>
                <w:rFonts w:ascii="Times New Roman" w:eastAsia="Calibri" w:hAnsi="Times New Roman" w:cs="Times New Roman"/>
              </w:rPr>
              <w:t>(</w:t>
            </w:r>
            <w:proofErr w:type="gramEnd"/>
            <w:r w:rsidRPr="0002743E">
              <w:rPr>
                <w:rFonts w:ascii="Times New Roman" w:eastAsia="Calibri" w:hAnsi="Times New Roman" w:cs="Times New Roman"/>
              </w:rPr>
              <w:t>pvz.</w:t>
            </w:r>
            <w:r w:rsidR="00F707DE" w:rsidRPr="0002743E">
              <w:rPr>
                <w:rFonts w:ascii="Times New Roman" w:eastAsia="Calibri" w:hAnsi="Times New Roman" w:cs="Times New Roman"/>
              </w:rPr>
              <w:t>:</w:t>
            </w:r>
            <w:r w:rsidRPr="0002743E">
              <w:rPr>
                <w:rFonts w:ascii="Times New Roman" w:eastAsia="Calibri" w:hAnsi="Times New Roman" w:cs="Times New Roman"/>
              </w:rPr>
              <w:t xml:space="preserve"> krizių ir </w:t>
            </w:r>
            <w:r w:rsidRPr="0002743E">
              <w:rPr>
                <w:rFonts w:ascii="Times New Roman" w:eastAsia="Calibri" w:hAnsi="Times New Roman" w:cs="Times New Roman"/>
              </w:rPr>
              <w:lastRenderedPageBreak/>
              <w:t>specializuotos pagalbos centrai (pvz., vaikams / šeimoms; nusikaltimų aukoms); dienos centrai (pvz., asmenims su kompleksine negalia, senyvo amžiaus asmenims); nakvynės namai benamiams; psichologinės ir socialinės reabilitacijos centrai (pvz., priklausomoms mamoms su vaikais); psichosocialinės pagalbos įstaigos</w:t>
            </w:r>
            <w:r w:rsidR="000313C0" w:rsidRPr="0002743E">
              <w:rPr>
                <w:rFonts w:ascii="Times New Roman" w:eastAsia="Calibri" w:hAnsi="Times New Roman" w:cs="Times New Roman"/>
              </w:rPr>
              <w:t xml:space="preserve"> </w:t>
            </w:r>
            <w:r w:rsidRPr="0002743E">
              <w:rPr>
                <w:rFonts w:ascii="Times New Roman" w:eastAsia="Calibri" w:hAnsi="Times New Roman" w:cs="Times New Roman"/>
              </w:rPr>
              <w:t>/</w:t>
            </w:r>
            <w:r w:rsidR="000313C0" w:rsidRPr="0002743E">
              <w:rPr>
                <w:rFonts w:ascii="Times New Roman" w:eastAsia="Calibri" w:hAnsi="Times New Roman" w:cs="Times New Roman"/>
              </w:rPr>
              <w:t xml:space="preserve"> </w:t>
            </w:r>
            <w:r w:rsidRPr="0002743E">
              <w:rPr>
                <w:rFonts w:ascii="Times New Roman" w:eastAsia="Calibri" w:hAnsi="Times New Roman" w:cs="Times New Roman"/>
              </w:rPr>
              <w:t>savarankiško gyvenimo namai (adaptacijos namai) asmenims, priklausomiems nuo psichoaktyviųjų medžiagų ir</w:t>
            </w:r>
            <w:r w:rsidR="000313C0" w:rsidRPr="0002743E">
              <w:rPr>
                <w:rFonts w:ascii="Times New Roman" w:eastAsia="Calibri" w:hAnsi="Times New Roman" w:cs="Times New Roman"/>
              </w:rPr>
              <w:t xml:space="preserve"> (</w:t>
            </w:r>
            <w:r w:rsidRPr="0002743E">
              <w:rPr>
                <w:rFonts w:ascii="Times New Roman" w:eastAsia="Calibri" w:hAnsi="Times New Roman" w:cs="Times New Roman"/>
              </w:rPr>
              <w:t>ar</w:t>
            </w:r>
            <w:r w:rsidR="000313C0" w:rsidRPr="0002743E">
              <w:rPr>
                <w:rFonts w:ascii="Times New Roman" w:eastAsia="Calibri" w:hAnsi="Times New Roman" w:cs="Times New Roman"/>
              </w:rPr>
              <w:t>)</w:t>
            </w:r>
            <w:r w:rsidRPr="0002743E">
              <w:rPr>
                <w:rFonts w:ascii="Times New Roman" w:eastAsia="Calibri" w:hAnsi="Times New Roman" w:cs="Times New Roman"/>
              </w:rPr>
              <w:t xml:space="preserve"> grįžusiems iš įkalinimo įstaigų; atviri jaunimo centrai ir atviros jaunimo erdvės, teikiančios paslaugas mažiau galimybių turintiems jaunuoliams</w:t>
            </w:r>
            <w:r w:rsidR="000313C0" w:rsidRPr="0002743E">
              <w:rPr>
                <w:rFonts w:ascii="Times New Roman" w:eastAsia="Calibri" w:hAnsi="Times New Roman" w:cs="Times New Roman"/>
              </w:rPr>
              <w:t>,</w:t>
            </w:r>
            <w:r w:rsidRPr="0002743E">
              <w:rPr>
                <w:rFonts w:ascii="Times New Roman" w:eastAsia="Calibri" w:hAnsi="Times New Roman" w:cs="Times New Roman"/>
              </w:rPr>
              <w:t xml:space="preserve"> ir kita infrastruktūra, skirta bendruomenin</w:t>
            </w:r>
            <w:r w:rsidR="000313C0" w:rsidRPr="0002743E">
              <w:rPr>
                <w:rFonts w:ascii="Times New Roman" w:eastAsia="Calibri" w:hAnsi="Times New Roman" w:cs="Times New Roman"/>
              </w:rPr>
              <w:t>ėms</w:t>
            </w:r>
            <w:r w:rsidRPr="0002743E">
              <w:rPr>
                <w:rFonts w:ascii="Times New Roman" w:eastAsia="Calibri" w:hAnsi="Times New Roman" w:cs="Times New Roman"/>
              </w:rPr>
              <w:t xml:space="preserve"> </w:t>
            </w:r>
            <w:r w:rsidR="00F67FC4">
              <w:rPr>
                <w:rFonts w:ascii="Times New Roman" w:eastAsia="Calibri" w:hAnsi="Times New Roman"/>
              </w:rPr>
              <w:t xml:space="preserve">socialinėms </w:t>
            </w:r>
            <w:r w:rsidRPr="0002743E">
              <w:rPr>
                <w:rFonts w:ascii="Times New Roman" w:eastAsia="Calibri" w:hAnsi="Times New Roman" w:cs="Times New Roman"/>
              </w:rPr>
              <w:t>paslaug</w:t>
            </w:r>
            <w:r w:rsidR="000313C0" w:rsidRPr="0002743E">
              <w:rPr>
                <w:rFonts w:ascii="Times New Roman" w:eastAsia="Calibri" w:hAnsi="Times New Roman" w:cs="Times New Roman"/>
              </w:rPr>
              <w:t>oms</w:t>
            </w:r>
            <w:r w:rsidRPr="0002743E">
              <w:rPr>
                <w:rFonts w:ascii="Times New Roman" w:eastAsia="Calibri" w:hAnsi="Times New Roman" w:cs="Times New Roman"/>
              </w:rPr>
              <w:t xml:space="preserve"> teik</w:t>
            </w:r>
            <w:r w:rsidR="000313C0" w:rsidRPr="0002743E">
              <w:rPr>
                <w:rFonts w:ascii="Times New Roman" w:eastAsia="Calibri" w:hAnsi="Times New Roman" w:cs="Times New Roman"/>
              </w:rPr>
              <w:t>t</w:t>
            </w:r>
            <w:r w:rsidRPr="0002743E">
              <w:rPr>
                <w:rFonts w:ascii="Times New Roman" w:eastAsia="Calibri" w:hAnsi="Times New Roman" w:cs="Times New Roman"/>
              </w:rPr>
              <w:t>i, prioritetą teikiant NVO paslaugų infrastruktūrai). Ši veikla bus įgyvendinama VVL ir Sostinės regionuose.</w:t>
            </w:r>
          </w:p>
          <w:p w:rsidR="00746825" w:rsidRPr="0002743E" w:rsidRDefault="00746825"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Calibri" w:hAnsi="Times New Roman" w:cs="Times New Roman"/>
                <w:b/>
              </w:rPr>
              <w:t>Skatinti bendruomenėse socialinį verslą, padedantį vietoje spręsti pažeidžiamų grupių atskirties problemas</w:t>
            </w:r>
            <w:r w:rsidRPr="0002743E">
              <w:rPr>
                <w:rFonts w:ascii="Times New Roman" w:eastAsia="Calibri" w:hAnsi="Times New Roman" w:cs="Times New Roman"/>
              </w:rPr>
              <w:t xml:space="preserve">: </w:t>
            </w:r>
            <w:r w:rsidR="000313C0" w:rsidRPr="0002743E">
              <w:rPr>
                <w:rFonts w:ascii="Times New Roman" w:eastAsia="Calibri" w:hAnsi="Times New Roman" w:cs="Times New Roman"/>
              </w:rPr>
              <w:t xml:space="preserve">palaikyti </w:t>
            </w:r>
            <w:r w:rsidRPr="0002743E">
              <w:rPr>
                <w:rFonts w:ascii="Times New Roman" w:eastAsia="Calibri" w:hAnsi="Times New Roman" w:cs="Times New Roman"/>
              </w:rPr>
              <w:t>socialinio verslo (t. y. kuriančio darbo vietas, paslaugas ir (ar) prekes sunkiau integruojamoms bendruomenės gyventojų grupėms) kūrim</w:t>
            </w:r>
            <w:r w:rsidR="000313C0" w:rsidRPr="0002743E">
              <w:rPr>
                <w:rFonts w:ascii="Times New Roman" w:eastAsia="Calibri" w:hAnsi="Times New Roman" w:cs="Times New Roman"/>
              </w:rPr>
              <w:t>ą</w:t>
            </w:r>
            <w:r w:rsidRPr="0002743E">
              <w:rPr>
                <w:rFonts w:ascii="Times New Roman" w:eastAsia="Calibri" w:hAnsi="Times New Roman" w:cs="Times New Roman"/>
              </w:rPr>
              <w:t>sis ir plėtr</w:t>
            </w:r>
            <w:r w:rsidR="000313C0" w:rsidRPr="0002743E">
              <w:rPr>
                <w:rFonts w:ascii="Times New Roman" w:eastAsia="Calibri" w:hAnsi="Times New Roman" w:cs="Times New Roman"/>
              </w:rPr>
              <w:t>ą</w:t>
            </w:r>
            <w:r w:rsidRPr="0002743E">
              <w:rPr>
                <w:rFonts w:ascii="Times New Roman" w:eastAsia="Calibri" w:hAnsi="Times New Roman" w:cs="Times New Roman"/>
              </w:rPr>
              <w:t>, per vietos plėtros strategijas remiant reikalingos įrangos įsigijimą, socialinio verslo pradinių produktų ir paslaugų sukūrimą, testavimą, rinkodaros priemonių kūrimą ir taikymą ir kt. Ši veikla bus įgyvendinama VVL ir Sostinės regionuose.</w:t>
            </w:r>
          </w:p>
          <w:p w:rsidR="00DC069B" w:rsidRPr="0002743E" w:rsidRDefault="00DC069B"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Calibri" w:hAnsi="Times New Roman" w:cs="Times New Roman"/>
                <w:b/>
              </w:rPr>
              <w:t>Užtikrinti BIVP metodo taikymą:</w:t>
            </w:r>
            <w:r w:rsidRPr="0002743E">
              <w:rPr>
                <w:rFonts w:ascii="Times New Roman" w:eastAsia="Calibri" w:hAnsi="Times New Roman" w:cs="Times New Roman"/>
              </w:rPr>
              <w:t xml:space="preserve"> parama rengiant, valdant, stebint, vertinant ir aktyviai taikant vietos plėtros strategijas ir stiprinant VVG atstovų kompetencijas (įskaitant VVG tinklaveiką ir bendradarbiavimą su valdžios institucijomis bei partneriais). Ši veikla bus įgyvendinama VVL ir Sostinės regionuose.</w:t>
            </w:r>
          </w:p>
          <w:p w:rsidR="00EA57D7" w:rsidRPr="0002743E" w:rsidRDefault="00334B0C" w:rsidP="008674D1">
            <w:pPr>
              <w:autoSpaceDE w:val="0"/>
              <w:autoSpaceDN w:val="0"/>
              <w:adjustRightInd w:val="0"/>
              <w:spacing w:before="60" w:after="60"/>
              <w:jc w:val="both"/>
              <w:rPr>
                <w:rFonts w:ascii="Times New Roman" w:eastAsia="Calibri" w:hAnsi="Times New Roman" w:cs="Times New Roman"/>
              </w:rPr>
            </w:pPr>
            <w:r w:rsidRPr="0002743E">
              <w:rPr>
                <w:rFonts w:ascii="Times New Roman" w:eastAsia="Times New Roman" w:hAnsi="Times New Roman" w:cs="Times New Roman"/>
                <w:noProof/>
                <w:szCs w:val="24"/>
              </w:rPr>
              <w:t>Uždavinio veiklos (</w:t>
            </w:r>
            <w:r w:rsidRPr="0002743E">
              <w:rPr>
                <w:rFonts w:ascii="Times New Roman" w:eastAsia="Times New Roman" w:hAnsi="Times New Roman" w:cs="Times New Roman"/>
                <w:bCs/>
                <w:noProof/>
                <w:szCs w:val="24"/>
              </w:rPr>
              <w:t>veiksmų rūšys</w:t>
            </w:r>
            <w:r w:rsidRPr="0002743E">
              <w:rPr>
                <w:rFonts w:ascii="Times New Roman" w:eastAsia="Times New Roman" w:hAnsi="Times New Roman" w:cs="Times New Roman"/>
                <w:noProof/>
                <w:szCs w:val="24"/>
              </w:rPr>
              <w:t xml:space="preserve">) įvertintos vadovaujantis </w:t>
            </w:r>
            <w:r w:rsidRPr="0002743E">
              <w:rPr>
                <w:rFonts w:ascii="Times New Roman" w:eastAsia="Times New Roman" w:hAnsi="Times New Roman" w:cs="Times New Roman"/>
                <w:bCs/>
                <w:noProof/>
                <w:szCs w:val="24"/>
              </w:rPr>
              <w:t>EGADP</w:t>
            </w:r>
            <w:r w:rsidRPr="0002743E">
              <w:rPr>
                <w:rFonts w:ascii="Times New Roman" w:eastAsia="Times New Roman" w:hAnsi="Times New Roman" w:cs="Times New Roman"/>
                <w:noProof/>
                <w:szCs w:val="24"/>
              </w:rPr>
              <w:t xml:space="preserve"> NRŽ gairėmis, todėl laikoma, kad atitinka NRŽ principą</w:t>
            </w:r>
            <w:r w:rsidR="00D46D92" w:rsidRPr="0002743E">
              <w:rPr>
                <w:rFonts w:ascii="Times New Roman" w:eastAsia="Times New Roman" w:hAnsi="Times New Roman" w:cs="Times New Roman"/>
                <w:noProof/>
                <w:szCs w:val="24"/>
              </w:rPr>
              <w:t>.</w:t>
            </w:r>
          </w:p>
        </w:tc>
      </w:tr>
    </w:tbl>
    <w:p w:rsidR="00EF291A" w:rsidRPr="00C75119" w:rsidRDefault="00EF291A" w:rsidP="00783D09">
      <w:pPr>
        <w:pStyle w:val="Stilius1"/>
        <w:rPr>
          <w:rFonts w:eastAsia="Times New Roman"/>
          <w:iCs/>
          <w:noProof/>
          <w:lang w:eastAsia="lt-LT" w:bidi="lt-LT"/>
        </w:rPr>
      </w:pPr>
      <w:r w:rsidRPr="00C75119">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854"/>
      </w:tblGrid>
      <w:tr w:rsidR="00493EF2" w:rsidTr="00493EF2">
        <w:tc>
          <w:tcPr>
            <w:tcW w:w="9854" w:type="dxa"/>
          </w:tcPr>
          <w:p w:rsidR="00493EF2" w:rsidRDefault="00493EF2" w:rsidP="008674D1">
            <w:pPr>
              <w:spacing w:before="60" w:after="60"/>
              <w:jc w:val="both"/>
              <w:rPr>
                <w:rFonts w:eastAsia="Calibri" w:cs="Times New Roman"/>
                <w:b/>
                <w:i/>
                <w:noProof/>
                <w:szCs w:val="24"/>
                <w:lang w:eastAsia="lt-LT" w:bidi="lt-LT"/>
              </w:rPr>
            </w:pPr>
            <w:r w:rsidRPr="00C75119">
              <w:rPr>
                <w:rFonts w:eastAsia="Times New Roman" w:cs="Times New Roman"/>
                <w:noProof/>
                <w:sz w:val="22"/>
                <w:lang w:eastAsia="lt-LT" w:bidi="lt-LT"/>
              </w:rPr>
              <w:t xml:space="preserve">Gausios šeimos; neįgalūs asmenys; asmenys, turintys </w:t>
            </w:r>
            <w:r>
              <w:rPr>
                <w:rFonts w:eastAsia="Times New Roman" w:cs="Times New Roman"/>
                <w:noProof/>
                <w:sz w:val="22"/>
                <w:lang w:eastAsia="lt-LT" w:bidi="lt-LT"/>
              </w:rPr>
              <w:t>intelekto</w:t>
            </w:r>
            <w:r w:rsidRPr="002110B1">
              <w:rPr>
                <w:rFonts w:eastAsia="Times New Roman" w:cs="Times New Roman"/>
                <w:noProof/>
                <w:sz w:val="22"/>
                <w:lang w:eastAsia="lt-LT" w:bidi="lt-LT"/>
              </w:rPr>
              <w:t xml:space="preserve"> </w:t>
            </w:r>
            <w:r w:rsidRPr="002110B1">
              <w:rPr>
                <w:rFonts w:eastAsia="Times New Roman" w:cs="Times New Roman"/>
                <w:sz w:val="22"/>
                <w:lang w:bidi="ml-IN"/>
              </w:rPr>
              <w:t>ir (ar) psichikos negalią</w:t>
            </w:r>
            <w:r w:rsidRPr="002110B1">
              <w:rPr>
                <w:rFonts w:eastAsia="Times New Roman" w:cs="Times New Roman"/>
                <w:noProof/>
                <w:sz w:val="22"/>
                <w:lang w:eastAsia="lt-LT" w:bidi="lt-LT"/>
              </w:rPr>
              <w:t xml:space="preserve">, </w:t>
            </w:r>
            <w:r w:rsidRPr="00C75119">
              <w:rPr>
                <w:rFonts w:eastAsia="Times New Roman" w:cs="Times New Roman"/>
                <w:noProof/>
                <w:sz w:val="22"/>
                <w:lang w:eastAsia="lt-LT" w:bidi="lt-LT"/>
              </w:rPr>
              <w:t>jų šeimos (globėjai, rūpintojai); s</w:t>
            </w:r>
            <w:r w:rsidRPr="00C75119">
              <w:rPr>
                <w:rFonts w:eastAsia="Calibri" w:cs="Times New Roman"/>
                <w:sz w:val="22"/>
                <w:lang w:eastAsia="lt-LT" w:bidi="lt-LT"/>
              </w:rPr>
              <w:t xml:space="preserve">ocialiai pažeidžiami, socialinę riziką (atskirtį) patiriantys asmenys </w:t>
            </w:r>
            <w:proofErr w:type="gramStart"/>
            <w:r w:rsidRPr="00C75119">
              <w:rPr>
                <w:rFonts w:eastAsia="Calibri" w:cs="Times New Roman"/>
                <w:sz w:val="22"/>
                <w:lang w:eastAsia="lt-LT" w:bidi="lt-LT"/>
              </w:rPr>
              <w:t>(</w:t>
            </w:r>
            <w:proofErr w:type="gramEnd"/>
            <w:r w:rsidRPr="00C75119">
              <w:rPr>
                <w:rFonts w:eastAsia="Calibri" w:cs="Times New Roman"/>
                <w:sz w:val="22"/>
                <w:lang w:eastAsia="lt-LT" w:bidi="lt-LT"/>
              </w:rPr>
              <w:t>pvz., nusikaltimų aukos, benamiai, priklausomybėmis sergantys asmenys, grįžę iš įkalinimo įstaigų asmenys, mažiau galimybių turintys jaunuoliai ir kt.); asmenys, kuriems nustatytas socialinių paslaugų poreikis;</w:t>
            </w:r>
            <w:r w:rsidRPr="00DF3F7F">
              <w:rPr>
                <w:rFonts w:eastAsia="Times New Roman" w:cs="Times New Roman"/>
                <w:noProof/>
                <w:sz w:val="22"/>
                <w:lang w:eastAsia="lt-LT" w:bidi="lt-LT"/>
              </w:rPr>
              <w:t xml:space="preserve"> </w:t>
            </w:r>
            <w:r w:rsidR="008A0965">
              <w:rPr>
                <w:rFonts w:eastAsia="Times New Roman" w:cs="Times New Roman"/>
                <w:noProof/>
                <w:sz w:val="22"/>
                <w:lang w:eastAsia="lt-LT" w:bidi="lt-LT"/>
              </w:rPr>
              <w:t>m</w:t>
            </w:r>
            <w:r w:rsidR="008A0965">
              <w:t xml:space="preserve">igrantai, priklausantys pažeidžiamų asmenų grupėms; </w:t>
            </w:r>
            <w:r w:rsidRPr="00DF3F7F">
              <w:rPr>
                <w:rFonts w:eastAsia="Times New Roman" w:cs="Times New Roman"/>
                <w:noProof/>
                <w:sz w:val="22"/>
                <w:lang w:eastAsia="lt-LT" w:bidi="lt-LT"/>
              </w:rPr>
              <w:t>n</w:t>
            </w:r>
            <w:r w:rsidRPr="00F84FCA">
              <w:rPr>
                <w:rFonts w:eastAsia="Calibri" w:cs="Times New Roman"/>
                <w:sz w:val="22"/>
                <w:lang w:eastAsia="lt-LT" w:bidi="lt-LT"/>
              </w:rPr>
              <w:t>epalankias sąlygas turintys vietos gyventojai; n</w:t>
            </w:r>
            <w:r w:rsidRPr="00F84FCA">
              <w:rPr>
                <w:rFonts w:eastAsia="Times New Roman" w:cs="Times New Roman"/>
                <w:noProof/>
                <w:sz w:val="22"/>
                <w:lang w:eastAsia="lt-LT" w:bidi="lt-LT"/>
              </w:rPr>
              <w:t>epalankias sąlygas turintys vaikai, mokiniai, ikimokyklinio</w:t>
            </w:r>
            <w:r w:rsidRPr="00C75119">
              <w:rPr>
                <w:rFonts w:eastAsia="Times New Roman" w:cs="Times New Roman"/>
                <w:noProof/>
                <w:sz w:val="22"/>
                <w:lang w:eastAsia="lt-LT" w:bidi="lt-LT"/>
              </w:rPr>
              <w:t xml:space="preserve"> ir priešmokylinio amžiaus vaikai.</w:t>
            </w:r>
          </w:p>
        </w:tc>
      </w:tr>
    </w:tbl>
    <w:p w:rsidR="00EF291A" w:rsidRPr="00C75119" w:rsidRDefault="00EF291A" w:rsidP="00783D09">
      <w:pPr>
        <w:pStyle w:val="Stilius1"/>
        <w:rPr>
          <w:noProof/>
          <w:lang w:eastAsia="lt-LT" w:bidi="lt-LT"/>
        </w:rPr>
      </w:pPr>
      <w:r w:rsidRPr="00C75119">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493EF2" w:rsidTr="00493EF2">
        <w:tc>
          <w:tcPr>
            <w:tcW w:w="9854" w:type="dxa"/>
          </w:tcPr>
          <w:p w:rsidR="00A52FFB" w:rsidRPr="0002743E" w:rsidRDefault="00A52FFB" w:rsidP="008674D1">
            <w:pPr>
              <w:spacing w:before="60" w:after="60"/>
              <w:jc w:val="both"/>
              <w:rPr>
                <w:rFonts w:eastAsia="Calibri" w:cs="Times New Roman"/>
                <w:noProof/>
                <w:sz w:val="22"/>
                <w:lang w:eastAsia="lt-LT" w:bidi="lt-LT"/>
              </w:rPr>
            </w:pPr>
            <w:r w:rsidRPr="0002743E">
              <w:rPr>
                <w:rFonts w:eastAsia="Calibri" w:cs="Times New Roman"/>
                <w:noProof/>
                <w:sz w:val="22"/>
                <w:lang w:eastAsia="lt-LT" w:bidi="lt-LT"/>
              </w:rPr>
              <w:t>Vykdant numatytas veiklas, pagal kurias investuojama į paslaug</w:t>
            </w:r>
            <w:r w:rsidR="000313C0" w:rsidRPr="0002743E">
              <w:rPr>
                <w:rFonts w:eastAsia="Calibri" w:cs="Times New Roman"/>
                <w:noProof/>
                <w:sz w:val="22"/>
                <w:lang w:eastAsia="lt-LT" w:bidi="lt-LT"/>
              </w:rPr>
              <w:t>ų</w:t>
            </w:r>
            <w:r w:rsidRPr="0002743E">
              <w:rPr>
                <w:rFonts w:eastAsia="Calibri" w:cs="Times New Roman"/>
                <w:noProof/>
                <w:sz w:val="22"/>
                <w:lang w:eastAsia="lt-LT" w:bidi="lt-LT"/>
              </w:rPr>
              <w:t xml:space="preserve"> neįgaliesiems, gausioms šeimoms, socialiai pažeidžiamiems asmenims bei asmenims, kuriems yra nustatytas socialinių paslaugų poreikis,</w:t>
            </w:r>
            <w:r w:rsidR="000313C0" w:rsidRPr="0002743E">
              <w:rPr>
                <w:rFonts w:eastAsia="Calibri" w:cs="Times New Roman"/>
                <w:noProof/>
                <w:sz w:val="22"/>
                <w:lang w:eastAsia="lt-LT" w:bidi="lt-LT"/>
              </w:rPr>
              <w:t xml:space="preserve"> teikimo infrastruktūros plėtrą,</w:t>
            </w:r>
            <w:r w:rsidRPr="0002743E">
              <w:rPr>
                <w:rFonts w:eastAsia="Calibri" w:cs="Times New Roman"/>
                <w:noProof/>
                <w:sz w:val="22"/>
                <w:lang w:eastAsia="lt-LT" w:bidi="lt-LT"/>
              </w:rPr>
              <w:t xml:space="preserve"> bus įgyvendinamas nediskriminavimo dėl </w:t>
            </w:r>
            <w:r w:rsidR="003E15D6" w:rsidRPr="0002743E">
              <w:rPr>
                <w:rFonts w:eastAsia="Calibri" w:cs="Times New Roman"/>
                <w:noProof/>
                <w:sz w:val="22"/>
                <w:lang w:eastAsia="lt-LT" w:bidi="lt-LT"/>
              </w:rPr>
              <w:t>lyties, rasės, tautybės, pilietybės, kalbos, kilmės, socialinės padėties, tikėjimo, įsitikinimų ar pažiūrų, amžiaus, negalios, lytinės orientacijos, etninės priklausomybės, religijos ar kitų tapatybių </w:t>
            </w:r>
            <w:r w:rsidRPr="0002743E">
              <w:rPr>
                <w:rFonts w:eastAsia="Calibri" w:cs="Times New Roman"/>
                <w:noProof/>
                <w:sz w:val="22"/>
                <w:lang w:eastAsia="lt-LT" w:bidi="lt-LT"/>
              </w:rPr>
              <w:t>principas. Vykdant veiklas, apimančias infrastruktūros plėt</w:t>
            </w:r>
            <w:r w:rsidR="000313C0" w:rsidRPr="0002743E">
              <w:rPr>
                <w:rFonts w:eastAsia="Calibri" w:cs="Times New Roman"/>
                <w:noProof/>
                <w:sz w:val="22"/>
                <w:lang w:eastAsia="lt-LT" w:bidi="lt-LT"/>
              </w:rPr>
              <w:t>rą</w:t>
            </w:r>
            <w:r w:rsidRPr="0002743E">
              <w:rPr>
                <w:rFonts w:eastAsia="Calibri" w:cs="Times New Roman"/>
                <w:noProof/>
                <w:sz w:val="22"/>
                <w:lang w:eastAsia="lt-LT" w:bidi="lt-LT"/>
              </w:rPr>
              <w:t xml:space="preserve"> ar modernizavimą, bus reikalaujama ją pritaikyti pagal universalaus dizaino principus.</w:t>
            </w:r>
          </w:p>
          <w:p w:rsidR="00A52FFB" w:rsidRPr="0002743E" w:rsidRDefault="00A52FFB" w:rsidP="008674D1">
            <w:pPr>
              <w:spacing w:before="60" w:after="60"/>
              <w:jc w:val="both"/>
              <w:rPr>
                <w:rFonts w:eastAsia="Calibri" w:cs="Times New Roman"/>
                <w:noProof/>
                <w:sz w:val="22"/>
                <w:lang w:eastAsia="lt-LT" w:bidi="lt-LT"/>
              </w:rPr>
            </w:pPr>
            <w:r w:rsidRPr="0002743E">
              <w:rPr>
                <w:rFonts w:eastAsia="Calibri" w:cs="Times New Roman"/>
                <w:noProof/>
                <w:sz w:val="22"/>
                <w:lang w:eastAsia="lt-LT" w:bidi="lt-LT"/>
              </w:rPr>
              <w:t>Be to, dalis paslaugų, kurios bus teikiamos sukurtoje infrastruktūroje, suteiks galimybę įsidarbinti ir padidinti namų ūkio pajamas asmenims, kurie prižiūri savimi pasirūpinti negalinčius šeimos narius</w:t>
            </w:r>
            <w:r w:rsidR="003E15D6" w:rsidRPr="0002743E">
              <w:rPr>
                <w:rFonts w:eastAsia="Calibri" w:cs="Times New Roman"/>
                <w:noProof/>
                <w:sz w:val="22"/>
                <w:lang w:eastAsia="lt-LT" w:bidi="lt-LT"/>
              </w:rPr>
              <w:t xml:space="preserve"> </w:t>
            </w:r>
            <w:r w:rsidR="003E15D6" w:rsidRPr="0002743E">
              <w:rPr>
                <w:rFonts w:cs="Times New Roman"/>
                <w:sz w:val="22"/>
                <w:lang w:eastAsia="lt-LT"/>
              </w:rPr>
              <w:t>(kartu tai prisideda prie lyčių lygybės principo įgyvendinimo)</w:t>
            </w:r>
            <w:r w:rsidRPr="0002743E">
              <w:rPr>
                <w:rFonts w:eastAsia="Calibri" w:cs="Times New Roman"/>
                <w:noProof/>
                <w:sz w:val="22"/>
                <w:lang w:eastAsia="lt-LT" w:bidi="lt-LT"/>
              </w:rPr>
              <w:t xml:space="preserve">, sugrįžti į </w:t>
            </w:r>
            <w:r w:rsidR="002F4119">
              <w:rPr>
                <w:rFonts w:eastAsia="Calibri" w:cs="Times New Roman"/>
                <w:noProof/>
                <w:sz w:val="22"/>
                <w:lang w:eastAsia="lt-LT" w:bidi="lt-LT"/>
              </w:rPr>
              <w:t>DR</w:t>
            </w:r>
            <w:r w:rsidRPr="0002743E">
              <w:rPr>
                <w:rFonts w:eastAsia="Calibri" w:cs="Times New Roman"/>
                <w:noProof/>
                <w:sz w:val="22"/>
                <w:lang w:eastAsia="lt-LT" w:bidi="lt-LT"/>
              </w:rPr>
              <w:t xml:space="preserve"> ir gauti pajamas asmenims</w:t>
            </w:r>
            <w:r w:rsidR="000313C0" w:rsidRPr="0002743E">
              <w:rPr>
                <w:rFonts w:eastAsia="Calibri" w:cs="Times New Roman"/>
                <w:noProof/>
                <w:sz w:val="22"/>
                <w:lang w:eastAsia="lt-LT" w:bidi="lt-LT"/>
              </w:rPr>
              <w:t>, priklausantiems</w:t>
            </w:r>
            <w:r w:rsidRPr="0002743E">
              <w:rPr>
                <w:rFonts w:eastAsia="Calibri" w:cs="Times New Roman"/>
                <w:noProof/>
                <w:sz w:val="22"/>
                <w:lang w:eastAsia="lt-LT" w:bidi="lt-LT"/>
              </w:rPr>
              <w:t xml:space="preserve"> specifin</w:t>
            </w:r>
            <w:r w:rsidR="000313C0" w:rsidRPr="0002743E">
              <w:rPr>
                <w:rFonts w:eastAsia="Calibri" w:cs="Times New Roman"/>
                <w:noProof/>
                <w:sz w:val="22"/>
                <w:lang w:eastAsia="lt-LT" w:bidi="lt-LT"/>
              </w:rPr>
              <w:t>ėms</w:t>
            </w:r>
            <w:r w:rsidRPr="0002743E">
              <w:rPr>
                <w:rFonts w:eastAsia="Calibri" w:cs="Times New Roman"/>
                <w:noProof/>
                <w:sz w:val="22"/>
                <w:lang w:eastAsia="lt-LT" w:bidi="lt-LT"/>
              </w:rPr>
              <w:t xml:space="preserve"> socialinės rizikos grup</w:t>
            </w:r>
            <w:r w:rsidR="000313C0" w:rsidRPr="0002743E">
              <w:rPr>
                <w:rFonts w:eastAsia="Calibri" w:cs="Times New Roman"/>
                <w:noProof/>
                <w:sz w:val="22"/>
                <w:lang w:eastAsia="lt-LT" w:bidi="lt-LT"/>
              </w:rPr>
              <w:t>ėms</w:t>
            </w:r>
            <w:r w:rsidRPr="0002743E">
              <w:rPr>
                <w:rFonts w:eastAsia="Calibri" w:cs="Times New Roman"/>
                <w:noProof/>
                <w:sz w:val="22"/>
                <w:lang w:eastAsia="lt-LT" w:bidi="lt-LT"/>
              </w:rPr>
              <w:t xml:space="preserve"> (pvz., priklausomybių turintiems, iš įkalinimo įstaigų sugrįžusiems, smurtą </w:t>
            </w:r>
            <w:r w:rsidR="003E15D6" w:rsidRPr="0002743E">
              <w:rPr>
                <w:rFonts w:eastAsia="Calibri" w:cs="Times New Roman"/>
                <w:noProof/>
                <w:sz w:val="22"/>
                <w:lang w:eastAsia="lt-LT" w:bidi="lt-LT"/>
              </w:rPr>
              <w:t xml:space="preserve">artimoje aplinkoje </w:t>
            </w:r>
            <w:r w:rsidRPr="0002743E">
              <w:rPr>
                <w:rFonts w:eastAsia="Calibri" w:cs="Times New Roman"/>
                <w:noProof/>
                <w:sz w:val="22"/>
                <w:lang w:eastAsia="lt-LT" w:bidi="lt-LT"/>
              </w:rPr>
              <w:t xml:space="preserve">patyrusiems asmenims). </w:t>
            </w:r>
          </w:p>
          <w:p w:rsidR="00493EF2" w:rsidRPr="0002743E" w:rsidRDefault="00A52FFB" w:rsidP="008674D1">
            <w:pPr>
              <w:spacing w:before="60" w:after="60"/>
              <w:jc w:val="both"/>
              <w:rPr>
                <w:rFonts w:eastAsia="Calibri" w:cs="Times New Roman"/>
                <w:b/>
                <w:i/>
                <w:noProof/>
                <w:szCs w:val="24"/>
                <w:lang w:eastAsia="lt-LT" w:bidi="lt-LT"/>
              </w:rPr>
            </w:pPr>
            <w:r w:rsidRPr="0002743E">
              <w:rPr>
                <w:rFonts w:eastAsia="Calibri" w:cs="Times New Roman"/>
                <w:noProof/>
                <w:sz w:val="22"/>
                <w:lang w:eastAsia="lt-LT" w:bidi="lt-LT"/>
              </w:rPr>
              <w:t>Vykdant veiklas numatoma skatinti kurti ir diegti tokius produktus ir paslaugas, kurie būtų pritaikyti įvairių bendruomenės grupių poreikiams (įskaitant negalią turinčius ar valstybinės kalbos nemokančius asmenis).</w:t>
            </w:r>
          </w:p>
        </w:tc>
      </w:tr>
    </w:tbl>
    <w:p w:rsidR="00EF291A" w:rsidRPr="00C75119" w:rsidRDefault="00EF291A" w:rsidP="00783D09">
      <w:pPr>
        <w:pStyle w:val="Stilius1"/>
        <w:rPr>
          <w:rFonts w:eastAsia="Times New Roman"/>
          <w:noProof/>
          <w:lang w:eastAsia="lt-LT" w:bidi="lt-LT"/>
        </w:rPr>
      </w:pPr>
      <w:r w:rsidRPr="00C75119">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854"/>
      </w:tblGrid>
      <w:tr w:rsidR="00493EF2" w:rsidTr="00493EF2">
        <w:tc>
          <w:tcPr>
            <w:tcW w:w="9854" w:type="dxa"/>
          </w:tcPr>
          <w:p w:rsidR="00493EF2" w:rsidRDefault="00493EF2" w:rsidP="008674D1">
            <w:pPr>
              <w:spacing w:before="60" w:after="60"/>
              <w:jc w:val="both"/>
              <w:rPr>
                <w:rFonts w:cs="Times New Roman"/>
                <w:bCs/>
                <w:color w:val="000000"/>
                <w:sz w:val="22"/>
              </w:rPr>
            </w:pPr>
            <w:r w:rsidRPr="00C75119">
              <w:rPr>
                <w:rFonts w:eastAsia="Calibri" w:cs="Times New Roman"/>
                <w:noProof/>
                <w:sz w:val="22"/>
                <w:lang w:eastAsia="lt-LT" w:bidi="lt-LT"/>
              </w:rPr>
              <w:t>VVL regionas, Sostinės regionas</w:t>
            </w:r>
            <w:r w:rsidR="00A52FFB">
              <w:rPr>
                <w:rFonts w:eastAsia="Calibri" w:cs="Times New Roman"/>
                <w:noProof/>
                <w:sz w:val="22"/>
                <w:lang w:eastAsia="lt-LT" w:bidi="lt-LT"/>
              </w:rPr>
              <w:t>.</w:t>
            </w:r>
          </w:p>
          <w:p w:rsidR="00A52FFB" w:rsidRDefault="000313C0" w:rsidP="008674D1">
            <w:pPr>
              <w:spacing w:before="60" w:after="60"/>
              <w:jc w:val="both"/>
              <w:rPr>
                <w:rFonts w:cs="Times New Roman"/>
                <w:bCs/>
                <w:color w:val="000000"/>
                <w:sz w:val="22"/>
              </w:rPr>
            </w:pPr>
            <w:r>
              <w:rPr>
                <w:rFonts w:cs="Times New Roman"/>
                <w:bCs/>
                <w:color w:val="000000"/>
                <w:sz w:val="22"/>
              </w:rPr>
              <w:t>Įgyvendinant u</w:t>
            </w:r>
            <w:r w:rsidR="00A52FFB" w:rsidRPr="00A52FFB">
              <w:rPr>
                <w:rFonts w:cs="Times New Roman"/>
                <w:bCs/>
                <w:color w:val="000000"/>
                <w:sz w:val="22"/>
              </w:rPr>
              <w:t>ždavin</w:t>
            </w:r>
            <w:r>
              <w:rPr>
                <w:rFonts w:cs="Times New Roman"/>
                <w:bCs/>
                <w:color w:val="000000"/>
                <w:sz w:val="22"/>
              </w:rPr>
              <w:t>į</w:t>
            </w:r>
            <w:r w:rsidR="00A52FFB" w:rsidRPr="00A52FFB">
              <w:rPr>
                <w:rFonts w:cs="Times New Roman"/>
                <w:bCs/>
                <w:color w:val="000000"/>
                <w:sz w:val="22"/>
              </w:rPr>
              <w:t xml:space="preserve"> </w:t>
            </w:r>
            <w:r>
              <w:rPr>
                <w:rFonts w:cs="Times New Roman"/>
                <w:bCs/>
                <w:color w:val="000000"/>
                <w:sz w:val="22"/>
              </w:rPr>
              <w:t xml:space="preserve">numatytomis </w:t>
            </w:r>
            <w:r w:rsidR="00A52FFB" w:rsidRPr="00A52FFB">
              <w:rPr>
                <w:rFonts w:cs="Times New Roman"/>
                <w:bCs/>
                <w:color w:val="000000"/>
                <w:sz w:val="22"/>
              </w:rPr>
              <w:t xml:space="preserve">investicijomis gali būti remiama dalis tvarios miestų ir </w:t>
            </w:r>
            <w:r w:rsidR="004C2FDD">
              <w:rPr>
                <w:rFonts w:cs="Times New Roman"/>
                <w:bCs/>
                <w:color w:val="000000"/>
                <w:sz w:val="22"/>
              </w:rPr>
              <w:t>FZ</w:t>
            </w:r>
            <w:r w:rsidR="00A52FFB" w:rsidRPr="00A52FFB">
              <w:rPr>
                <w:rFonts w:cs="Times New Roman"/>
                <w:bCs/>
                <w:color w:val="000000"/>
                <w:sz w:val="22"/>
              </w:rPr>
              <w:t xml:space="preserve"> plėtros strategijų veiksmų, įgyvendinamų kaip ITI, šias investicijas derinant su </w:t>
            </w:r>
            <w:r w:rsidR="0024244C">
              <w:rPr>
                <w:rFonts w:cs="Times New Roman"/>
                <w:bCs/>
                <w:color w:val="000000"/>
                <w:sz w:val="22"/>
              </w:rPr>
              <w:t>Programos</w:t>
            </w:r>
            <w:r w:rsidR="00A52FFB" w:rsidRPr="00A52FFB">
              <w:rPr>
                <w:rFonts w:cs="Times New Roman"/>
                <w:bCs/>
                <w:color w:val="000000"/>
                <w:sz w:val="22"/>
              </w:rPr>
              <w:t xml:space="preserve"> 5 prioriteto investicijomis</w:t>
            </w:r>
            <w:r>
              <w:rPr>
                <w:rFonts w:cs="Times New Roman"/>
                <w:bCs/>
                <w:color w:val="000000"/>
                <w:sz w:val="22"/>
              </w:rPr>
              <w:t>,</w:t>
            </w:r>
            <w:r w:rsidR="00A52FFB" w:rsidRPr="00A52FFB">
              <w:rPr>
                <w:rFonts w:cs="Times New Roman"/>
                <w:bCs/>
                <w:color w:val="000000"/>
                <w:sz w:val="22"/>
              </w:rPr>
              <w:t xml:space="preserve"> siekiant bendrų tikslų. Investicijų apimtis / detalumas derinami su atitinkamomis ministerijomis rengiant nacionalines plėtros programas ir teritorines strategijas</w:t>
            </w:r>
            <w:r>
              <w:rPr>
                <w:rFonts w:cs="Times New Roman"/>
                <w:bCs/>
                <w:color w:val="000000"/>
                <w:sz w:val="22"/>
              </w:rPr>
              <w:t>,</w:t>
            </w:r>
            <w:r w:rsidR="00A52FFB" w:rsidRPr="00A52FFB">
              <w:rPr>
                <w:rFonts w:cs="Times New Roman"/>
                <w:bCs/>
                <w:color w:val="000000"/>
                <w:sz w:val="22"/>
              </w:rPr>
              <w:t xml:space="preserve"> ir priklauso nuo pasirenkamų uždavinių turinio. </w:t>
            </w:r>
          </w:p>
          <w:p w:rsidR="00493EF2" w:rsidRDefault="00DC069B" w:rsidP="008674D1">
            <w:pPr>
              <w:spacing w:before="60" w:after="60"/>
              <w:jc w:val="both"/>
              <w:rPr>
                <w:rFonts w:eastAsia="Calibri" w:cs="Times New Roman"/>
                <w:b/>
                <w:i/>
                <w:noProof/>
                <w:szCs w:val="24"/>
                <w:lang w:eastAsia="lt-LT" w:bidi="lt-LT"/>
              </w:rPr>
            </w:pPr>
            <w:r w:rsidRPr="00DC069B">
              <w:rPr>
                <w:rFonts w:eastAsia="Calibri" w:cs="Times New Roman"/>
                <w:noProof/>
                <w:sz w:val="22"/>
                <w:lang w:eastAsia="lt-LT" w:bidi="lt-LT"/>
              </w:rPr>
              <w:t xml:space="preserve">Šio uždavinio ketvirtoji ir penktoji veiklos bus įgyvendinamos taikant integruoto teritorijų vystymo metodo BIVP formą tikslinėse teritorijose: miestuose, kurie yra savivaldybių centrai ir (arba) kuriuose gyvena daugiau nei 6 tūkst. gyventojų, ir pirmiau nurodytų miestų apylinkėse. Pažeidžiamų grupių atskirties problemos yra aktualios tiek VVL, tiek Sostinės regionuose, todėl veiklos, skirtos BIVP metodui taikyti, bus </w:t>
            </w:r>
            <w:r w:rsidRPr="00DC069B">
              <w:rPr>
                <w:rFonts w:eastAsia="Calibri" w:cs="Times New Roman"/>
                <w:noProof/>
                <w:sz w:val="22"/>
                <w:lang w:eastAsia="lt-LT" w:bidi="lt-LT"/>
              </w:rPr>
              <w:lastRenderedPageBreak/>
              <w:t>įgyvendinamos abiejuose regionuose.</w:t>
            </w:r>
          </w:p>
        </w:tc>
      </w:tr>
    </w:tbl>
    <w:p w:rsidR="00EF291A" w:rsidRPr="00C75119" w:rsidRDefault="00EF291A" w:rsidP="00783D09">
      <w:pPr>
        <w:pStyle w:val="Stilius1"/>
        <w:rPr>
          <w:rFonts w:eastAsia="Times New Roman"/>
          <w:iCs/>
          <w:noProof/>
          <w:lang w:eastAsia="lt-LT" w:bidi="lt-LT"/>
        </w:rPr>
      </w:pPr>
      <w:r w:rsidRPr="00C75119">
        <w:rPr>
          <w:noProof/>
          <w:lang w:eastAsia="lt-LT" w:bidi="lt-LT"/>
        </w:rPr>
        <w:lastRenderedPageBreak/>
        <w:t xml:space="preserve">Tarpregioniniai, tarp sienų ir tarpvalstybiniai veiksmai </w:t>
      </w:r>
    </w:p>
    <w:tbl>
      <w:tblPr>
        <w:tblStyle w:val="Lentelstinklelis"/>
        <w:tblW w:w="0" w:type="auto"/>
        <w:tblLook w:val="04A0" w:firstRow="1" w:lastRow="0" w:firstColumn="1" w:lastColumn="0" w:noHBand="0" w:noVBand="1"/>
      </w:tblPr>
      <w:tblGrid>
        <w:gridCol w:w="9854"/>
      </w:tblGrid>
      <w:tr w:rsidR="00691690" w:rsidTr="00691690">
        <w:tc>
          <w:tcPr>
            <w:tcW w:w="9854" w:type="dxa"/>
          </w:tcPr>
          <w:p w:rsidR="00691690" w:rsidRDefault="00993B5D" w:rsidP="008674D1">
            <w:pPr>
              <w:spacing w:before="60" w:after="60"/>
              <w:jc w:val="both"/>
              <w:rPr>
                <w:rFonts w:eastAsia="Calibri" w:cs="Times New Roman"/>
                <w:noProof/>
                <w:sz w:val="22"/>
                <w:lang w:eastAsia="lt-LT" w:bidi="lt-LT"/>
              </w:rPr>
            </w:pPr>
            <w:r w:rsidRPr="00993B5D">
              <w:rPr>
                <w:rFonts w:eastAsia="Calibri" w:cs="Times New Roman"/>
                <w:bCs/>
                <w:noProof/>
                <w:sz w:val="22"/>
                <w:lang w:eastAsia="lt-LT" w:bidi="lt-LT"/>
              </w:rPr>
              <w:t>Numatoma sudaryti visas galimybes prireikus juos atlikti</w:t>
            </w:r>
            <w:r w:rsidR="00691690" w:rsidRPr="00C75119">
              <w:rPr>
                <w:rFonts w:eastAsia="Calibri" w:cs="Times New Roman"/>
                <w:noProof/>
                <w:sz w:val="22"/>
                <w:lang w:eastAsia="lt-LT" w:bidi="lt-LT"/>
              </w:rPr>
              <w:t>.</w:t>
            </w:r>
          </w:p>
          <w:p w:rsidR="00691690" w:rsidRDefault="00691690" w:rsidP="008674D1">
            <w:pPr>
              <w:spacing w:before="60" w:after="60"/>
              <w:jc w:val="both"/>
              <w:rPr>
                <w:rFonts w:eastAsia="Calibri" w:cs="Times New Roman"/>
                <w:b/>
                <w:i/>
                <w:noProof/>
                <w:szCs w:val="24"/>
                <w:lang w:eastAsia="lt-LT" w:bidi="lt-LT"/>
              </w:rPr>
            </w:pPr>
            <w:r w:rsidRPr="00C75119">
              <w:rPr>
                <w:rFonts w:eastAsia="Calibri" w:cs="Times New Roman"/>
                <w:noProof/>
                <w:sz w:val="22"/>
                <w:lang w:eastAsia="lt-LT" w:bidi="lt-LT"/>
              </w:rPr>
              <w:t xml:space="preserve">Siekiant ETBT tikslo programų ir šio uždavinio </w:t>
            </w:r>
            <w:r w:rsidR="00DC069B">
              <w:rPr>
                <w:rFonts w:eastAsia="Calibri" w:cs="Times New Roman"/>
                <w:noProof/>
                <w:sz w:val="22"/>
                <w:lang w:eastAsia="lt-LT" w:bidi="lt-LT"/>
              </w:rPr>
              <w:t>ketvirtosios</w:t>
            </w:r>
            <w:r w:rsidR="00DC069B" w:rsidRPr="00C75119">
              <w:rPr>
                <w:rFonts w:eastAsia="Calibri" w:cs="Times New Roman"/>
                <w:noProof/>
                <w:sz w:val="22"/>
                <w:lang w:eastAsia="lt-LT" w:bidi="lt-LT"/>
              </w:rPr>
              <w:t xml:space="preserve"> </w:t>
            </w:r>
            <w:r w:rsidRPr="00C75119">
              <w:rPr>
                <w:rFonts w:eastAsia="Calibri" w:cs="Times New Roman"/>
                <w:noProof/>
                <w:sz w:val="22"/>
                <w:lang w:eastAsia="lt-LT" w:bidi="lt-LT"/>
              </w:rPr>
              <w:t>veiklos sinergijos, bus skatinamos šalies pasienyje veikiančios VVG rengiant vietos plėtros strategijas įvertinti veiksmus, planuojamus pagal ETBT tikslo programas.</w:t>
            </w:r>
          </w:p>
        </w:tc>
      </w:tr>
    </w:tbl>
    <w:p w:rsidR="00EF291A" w:rsidRPr="00C75119" w:rsidRDefault="00EF291A" w:rsidP="00783D09">
      <w:pPr>
        <w:pStyle w:val="Stilius1"/>
        <w:rPr>
          <w:rFonts w:eastAsia="Times New Roman"/>
          <w:iCs/>
          <w:noProof/>
          <w:lang w:eastAsia="lt-LT" w:bidi="lt-LT"/>
        </w:rPr>
      </w:pPr>
      <w:r w:rsidRPr="00C75119">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854"/>
      </w:tblGrid>
      <w:tr w:rsidR="00691690" w:rsidTr="00691690">
        <w:tc>
          <w:tcPr>
            <w:tcW w:w="9854" w:type="dxa"/>
          </w:tcPr>
          <w:p w:rsidR="00691690" w:rsidRDefault="00D43A78" w:rsidP="008674D1">
            <w:pPr>
              <w:spacing w:before="60" w:after="60"/>
              <w:jc w:val="both"/>
              <w:rPr>
                <w:rFonts w:cs="Times New Roman"/>
                <w:b/>
                <w:i/>
                <w:szCs w:val="24"/>
              </w:rPr>
            </w:pPr>
            <w:r>
              <w:rPr>
                <w:rFonts w:eastAsia="Times New Roman" w:cs="Times New Roman"/>
                <w:noProof/>
                <w:sz w:val="22"/>
                <w:lang w:eastAsia="lt-LT" w:bidi="lt-LT"/>
              </w:rPr>
              <w:t>–</w:t>
            </w:r>
          </w:p>
        </w:tc>
      </w:tr>
    </w:tbl>
    <w:p w:rsidR="00D56FF3" w:rsidRPr="00D56FF3" w:rsidRDefault="00933628" w:rsidP="00783D09">
      <w:pPr>
        <w:pStyle w:val="Stilius1"/>
        <w:rPr>
          <w:rFonts w:eastAsia="Calibri"/>
          <w:noProof/>
          <w:szCs w:val="20"/>
          <w:lang w:eastAsia="lt-LT" w:bidi="lt-LT"/>
        </w:rPr>
      </w:pPr>
      <w:r w:rsidRPr="00D56FF3">
        <w:t>Rodikliai</w:t>
      </w:r>
    </w:p>
    <w:p w:rsidR="00933628" w:rsidRDefault="00933628" w:rsidP="00D56FF3">
      <w:pPr>
        <w:spacing w:before="240" w:after="0" w:line="240" w:lineRule="auto"/>
        <w:jc w:val="both"/>
        <w:rPr>
          <w:rFonts w:cs="Times New Roman"/>
          <w:bCs/>
          <w:szCs w:val="24"/>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
        <w:gridCol w:w="990"/>
        <w:gridCol w:w="719"/>
        <w:gridCol w:w="981"/>
        <w:gridCol w:w="1267"/>
        <w:gridCol w:w="1569"/>
        <w:gridCol w:w="1275"/>
        <w:gridCol w:w="991"/>
        <w:gridCol w:w="946"/>
      </w:tblGrid>
      <w:tr w:rsidR="00595B07" w:rsidRPr="00CB51A9" w:rsidTr="008674D1">
        <w:trPr>
          <w:trHeight w:val="814"/>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b/>
                <w:noProof/>
                <w:sz w:val="16"/>
                <w:szCs w:val="16"/>
              </w:rPr>
            </w:pPr>
            <w:r w:rsidRPr="00CB51A9">
              <w:rPr>
                <w:b/>
                <w:noProof/>
                <w:sz w:val="16"/>
                <w:szCs w:val="16"/>
              </w:rPr>
              <w:t>Prioritetas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b/>
                <w:noProof/>
                <w:sz w:val="16"/>
                <w:szCs w:val="16"/>
              </w:rPr>
            </w:pPr>
            <w:r w:rsidRPr="00CB51A9">
              <w:rPr>
                <w:b/>
                <w:noProof/>
                <w:sz w:val="16"/>
                <w:szCs w:val="16"/>
              </w:rPr>
              <w:t>Konkretus uždavinys</w:t>
            </w:r>
          </w:p>
        </w:tc>
        <w:tc>
          <w:tcPr>
            <w:tcW w:w="36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b/>
                <w:noProof/>
                <w:sz w:val="16"/>
                <w:szCs w:val="16"/>
              </w:rPr>
            </w:pPr>
            <w:r w:rsidRPr="00CB51A9">
              <w:rPr>
                <w:b/>
                <w:noProof/>
                <w:sz w:val="16"/>
                <w:szCs w:val="16"/>
              </w:rPr>
              <w:t>Fondas</w:t>
            </w:r>
          </w:p>
        </w:tc>
        <w:tc>
          <w:tcPr>
            <w:tcW w:w="49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b/>
                <w:noProof/>
                <w:sz w:val="16"/>
                <w:szCs w:val="16"/>
              </w:rPr>
            </w:pPr>
            <w:r w:rsidRPr="00CB51A9">
              <w:rPr>
                <w:b/>
                <w:noProof/>
                <w:sz w:val="16"/>
                <w:szCs w:val="16"/>
              </w:rPr>
              <w:t>Regiono kategorija</w:t>
            </w:r>
          </w:p>
        </w:tc>
        <w:tc>
          <w:tcPr>
            <w:tcW w:w="64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b/>
                <w:noProof/>
                <w:sz w:val="16"/>
                <w:szCs w:val="16"/>
              </w:rPr>
            </w:pPr>
            <w:r>
              <w:rPr>
                <w:b/>
                <w:noProof/>
                <w:sz w:val="16"/>
                <w:szCs w:val="16"/>
              </w:rPr>
              <w:t>Identifikavimo numeris</w:t>
            </w:r>
          </w:p>
        </w:tc>
        <w:tc>
          <w:tcPr>
            <w:tcW w:w="79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b/>
                <w:noProof/>
                <w:sz w:val="16"/>
                <w:szCs w:val="16"/>
              </w:rPr>
            </w:pPr>
            <w:r>
              <w:rPr>
                <w:b/>
                <w:noProof/>
                <w:sz w:val="16"/>
                <w:szCs w:val="16"/>
              </w:rPr>
              <w:t>Rodiklis</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b/>
                <w:noProof/>
                <w:sz w:val="16"/>
                <w:szCs w:val="16"/>
              </w:rPr>
            </w:pPr>
            <w:r w:rsidRPr="00CB51A9">
              <w:rPr>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b/>
                <w:noProof/>
                <w:sz w:val="16"/>
                <w:szCs w:val="16"/>
              </w:rPr>
            </w:pPr>
            <w:r w:rsidRPr="00CB51A9">
              <w:rPr>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b/>
                <w:noProof/>
                <w:sz w:val="16"/>
                <w:szCs w:val="16"/>
              </w:rPr>
            </w:pPr>
            <w:r w:rsidRPr="00CB51A9">
              <w:rPr>
                <w:b/>
                <w:noProof/>
                <w:sz w:val="16"/>
                <w:szCs w:val="16"/>
              </w:rPr>
              <w:t>Siek</w:t>
            </w:r>
            <w:r w:rsidR="00340B0C">
              <w:rPr>
                <w:b/>
                <w:noProof/>
                <w:sz w:val="16"/>
                <w:szCs w:val="16"/>
              </w:rPr>
              <w:t>tina reikšmė</w:t>
            </w:r>
            <w:r w:rsidRPr="00CB51A9">
              <w:rPr>
                <w:b/>
                <w:noProof/>
                <w:sz w:val="16"/>
                <w:szCs w:val="16"/>
              </w:rPr>
              <w:t xml:space="preserve"> (2029 m.)</w:t>
            </w:r>
          </w:p>
        </w:tc>
      </w:tr>
      <w:tr w:rsidR="0011314E" w:rsidRPr="005519EC" w:rsidTr="00595B07">
        <w:trPr>
          <w:trHeight w:val="332"/>
        </w:trPr>
        <w:tc>
          <w:tcPr>
            <w:tcW w:w="566" w:type="pct"/>
            <w:vMerge w:val="restart"/>
            <w:tcBorders>
              <w:top w:val="single" w:sz="12" w:space="0" w:color="auto"/>
            </w:tcBorders>
          </w:tcPr>
          <w:p w:rsidR="0011314E" w:rsidRPr="005519EC" w:rsidRDefault="0011314E" w:rsidP="00595B07">
            <w:pPr>
              <w:spacing w:after="0" w:line="240" w:lineRule="auto"/>
              <w:jc w:val="both"/>
              <w:rPr>
                <w:noProof/>
                <w:sz w:val="16"/>
                <w:szCs w:val="16"/>
              </w:rPr>
            </w:pPr>
            <w:r w:rsidRPr="005519EC">
              <w:rPr>
                <w:noProof/>
                <w:sz w:val="16"/>
                <w:szCs w:val="16"/>
              </w:rPr>
              <w:t>4.</w:t>
            </w:r>
            <w:r>
              <w:rPr>
                <w:noProof/>
                <w:sz w:val="16"/>
                <w:szCs w:val="16"/>
              </w:rPr>
              <w:t xml:space="preserve"> </w:t>
            </w:r>
            <w:r w:rsidRPr="005519EC">
              <w:rPr>
                <w:noProof/>
                <w:sz w:val="16"/>
                <w:szCs w:val="16"/>
              </w:rPr>
              <w:t>Socialiai atsakingesnė Lietuva</w:t>
            </w:r>
          </w:p>
        </w:tc>
        <w:tc>
          <w:tcPr>
            <w:tcW w:w="502" w:type="pct"/>
            <w:vMerge w:val="restart"/>
            <w:tcBorders>
              <w:top w:val="single" w:sz="12" w:space="0" w:color="auto"/>
            </w:tcBorders>
          </w:tcPr>
          <w:p w:rsidR="0011314E" w:rsidRPr="005519EC" w:rsidRDefault="0011314E" w:rsidP="00595B07">
            <w:pPr>
              <w:spacing w:after="0" w:line="240" w:lineRule="auto"/>
              <w:jc w:val="both"/>
              <w:rPr>
                <w:noProof/>
                <w:sz w:val="16"/>
                <w:szCs w:val="16"/>
              </w:rPr>
            </w:pPr>
            <w:r w:rsidRPr="005519EC">
              <w:rPr>
                <w:noProof/>
                <w:sz w:val="16"/>
                <w:szCs w:val="16"/>
              </w:rPr>
              <w:t>4.</w:t>
            </w:r>
            <w:r>
              <w:rPr>
                <w:noProof/>
                <w:sz w:val="16"/>
                <w:szCs w:val="16"/>
              </w:rPr>
              <w:t>9</w:t>
            </w:r>
            <w:r w:rsidRPr="005519EC">
              <w:rPr>
                <w:noProof/>
                <w:sz w:val="16"/>
                <w:szCs w:val="16"/>
              </w:rPr>
              <w:t>.</w:t>
            </w:r>
          </w:p>
        </w:tc>
        <w:tc>
          <w:tcPr>
            <w:tcW w:w="365" w:type="pct"/>
            <w:vMerge w:val="restart"/>
            <w:tcBorders>
              <w:top w:val="single" w:sz="12" w:space="0" w:color="auto"/>
            </w:tcBorders>
            <w:shd w:val="clear" w:color="auto" w:fill="auto"/>
          </w:tcPr>
          <w:p w:rsidR="0011314E" w:rsidRPr="005519EC" w:rsidRDefault="0011314E" w:rsidP="00595B07">
            <w:pPr>
              <w:spacing w:after="0" w:line="240" w:lineRule="auto"/>
              <w:jc w:val="both"/>
              <w:rPr>
                <w:noProof/>
                <w:sz w:val="16"/>
                <w:szCs w:val="16"/>
              </w:rPr>
            </w:pPr>
            <w:r w:rsidRPr="005519EC">
              <w:rPr>
                <w:noProof/>
                <w:sz w:val="16"/>
                <w:szCs w:val="16"/>
              </w:rPr>
              <w:t>ERPF</w:t>
            </w:r>
          </w:p>
        </w:tc>
        <w:tc>
          <w:tcPr>
            <w:tcW w:w="498" w:type="pct"/>
            <w:tcBorders>
              <w:top w:val="single" w:sz="12" w:space="0" w:color="auto"/>
            </w:tcBorders>
            <w:shd w:val="clear" w:color="auto" w:fill="auto"/>
          </w:tcPr>
          <w:p w:rsidR="0011314E" w:rsidRPr="005519EC" w:rsidRDefault="0011314E" w:rsidP="00595B07">
            <w:pPr>
              <w:spacing w:after="0" w:line="240" w:lineRule="auto"/>
              <w:rPr>
                <w:rFonts w:cs="Times New Roman"/>
                <w:noProof/>
                <w:sz w:val="16"/>
                <w:szCs w:val="16"/>
              </w:rPr>
            </w:pPr>
            <w:r>
              <w:rPr>
                <w:noProof/>
                <w:sz w:val="16"/>
                <w:szCs w:val="16"/>
              </w:rPr>
              <w:t>Sostinės regionas</w:t>
            </w:r>
          </w:p>
        </w:tc>
        <w:tc>
          <w:tcPr>
            <w:tcW w:w="643" w:type="pct"/>
            <w:tcBorders>
              <w:top w:val="single" w:sz="12" w:space="0" w:color="auto"/>
            </w:tcBorders>
            <w:shd w:val="clear" w:color="auto" w:fill="auto"/>
          </w:tcPr>
          <w:p w:rsidR="0011314E" w:rsidRPr="005519EC"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RCO65</w:t>
            </w:r>
          </w:p>
        </w:tc>
        <w:tc>
          <w:tcPr>
            <w:tcW w:w="796" w:type="pct"/>
            <w:tcBorders>
              <w:top w:val="single" w:sz="12" w:space="0" w:color="auto"/>
            </w:tcBorders>
            <w:shd w:val="clear" w:color="auto" w:fill="auto"/>
          </w:tcPr>
          <w:p w:rsidR="0011314E" w:rsidRPr="005519EC" w:rsidRDefault="0011314E" w:rsidP="00595B07">
            <w:pPr>
              <w:spacing w:after="0" w:line="240" w:lineRule="auto"/>
              <w:rPr>
                <w:rFonts w:eastAsia="Calibri" w:cs="Times New Roman"/>
                <w:sz w:val="16"/>
                <w:szCs w:val="16"/>
                <w:lang w:eastAsia="en-GB" w:bidi="lt-LT"/>
              </w:rPr>
            </w:pPr>
            <w:r w:rsidRPr="005519EC">
              <w:rPr>
                <w:rFonts w:eastAsia="Calibri" w:cs="Times New Roman"/>
                <w:noProof/>
                <w:sz w:val="16"/>
                <w:szCs w:val="16"/>
                <w:lang w:eastAsia="lt-LT" w:bidi="lt-LT"/>
              </w:rPr>
              <w:t>Nauj</w:t>
            </w:r>
            <w:r>
              <w:rPr>
                <w:rFonts w:eastAsia="Calibri" w:cs="Times New Roman"/>
                <w:noProof/>
                <w:sz w:val="16"/>
                <w:szCs w:val="16"/>
                <w:lang w:eastAsia="lt-LT" w:bidi="lt-LT"/>
              </w:rPr>
              <w:t>ų</w:t>
            </w:r>
            <w:r w:rsidRPr="005519EC">
              <w:rPr>
                <w:rFonts w:eastAsia="Calibri" w:cs="Times New Roman"/>
                <w:noProof/>
                <w:sz w:val="16"/>
                <w:szCs w:val="16"/>
                <w:lang w:eastAsia="lt-LT" w:bidi="lt-LT"/>
              </w:rPr>
              <w:t xml:space="preserve"> </w:t>
            </w:r>
            <w:r>
              <w:rPr>
                <w:rFonts w:eastAsia="Calibri" w:cs="Times New Roman"/>
                <w:noProof/>
                <w:sz w:val="16"/>
                <w:szCs w:val="16"/>
                <w:lang w:eastAsia="lt-LT" w:bidi="lt-LT"/>
              </w:rPr>
              <w:t>arba modernizuotų</w:t>
            </w:r>
            <w:r w:rsidRPr="005519EC">
              <w:rPr>
                <w:rFonts w:eastAsia="Calibri" w:cs="Times New Roman"/>
                <w:noProof/>
                <w:sz w:val="16"/>
                <w:szCs w:val="16"/>
                <w:lang w:eastAsia="lt-LT" w:bidi="lt-LT"/>
              </w:rPr>
              <w:t xml:space="preserve"> socialini</w:t>
            </w:r>
            <w:r>
              <w:rPr>
                <w:rFonts w:eastAsia="Calibri" w:cs="Times New Roman"/>
                <w:noProof/>
                <w:sz w:val="16"/>
                <w:szCs w:val="16"/>
                <w:lang w:eastAsia="lt-LT" w:bidi="lt-LT"/>
              </w:rPr>
              <w:t>ų</w:t>
            </w:r>
            <w:r w:rsidRPr="005519EC">
              <w:rPr>
                <w:rFonts w:eastAsia="Calibri" w:cs="Times New Roman"/>
                <w:noProof/>
                <w:sz w:val="16"/>
                <w:szCs w:val="16"/>
                <w:lang w:eastAsia="lt-LT" w:bidi="lt-LT"/>
              </w:rPr>
              <w:t xml:space="preserve"> būst</w:t>
            </w:r>
            <w:r>
              <w:rPr>
                <w:rFonts w:eastAsia="Calibri" w:cs="Times New Roman"/>
                <w:noProof/>
                <w:sz w:val="16"/>
                <w:szCs w:val="16"/>
                <w:lang w:eastAsia="lt-LT" w:bidi="lt-LT"/>
              </w:rPr>
              <w:t>ų talpumas</w:t>
            </w:r>
          </w:p>
        </w:tc>
        <w:tc>
          <w:tcPr>
            <w:tcW w:w="647" w:type="pct"/>
            <w:tcBorders>
              <w:top w:val="single" w:sz="12" w:space="0" w:color="auto"/>
            </w:tcBorders>
            <w:shd w:val="clear" w:color="auto" w:fill="auto"/>
          </w:tcPr>
          <w:p w:rsidR="0011314E" w:rsidRPr="005519EC" w:rsidRDefault="0011314E" w:rsidP="00595B07">
            <w:pPr>
              <w:spacing w:after="0" w:line="240" w:lineRule="auto"/>
              <w:rPr>
                <w:rFonts w:cs="Times New Roman"/>
                <w:noProof/>
                <w:sz w:val="16"/>
                <w:szCs w:val="16"/>
              </w:rPr>
            </w:pPr>
            <w:r>
              <w:rPr>
                <w:rFonts w:cs="Times New Roman"/>
                <w:noProof/>
                <w:sz w:val="16"/>
                <w:szCs w:val="16"/>
              </w:rPr>
              <w:t>Asmenys</w:t>
            </w:r>
          </w:p>
        </w:tc>
        <w:tc>
          <w:tcPr>
            <w:tcW w:w="503" w:type="pct"/>
            <w:tcBorders>
              <w:top w:val="single" w:sz="12" w:space="0" w:color="auto"/>
            </w:tcBorders>
            <w:shd w:val="clear" w:color="auto" w:fill="auto"/>
          </w:tcPr>
          <w:p w:rsidR="0011314E" w:rsidRPr="00320D6D" w:rsidRDefault="0011314E" w:rsidP="00595B07">
            <w:pPr>
              <w:spacing w:after="0" w:line="240" w:lineRule="auto"/>
              <w:jc w:val="center"/>
              <w:rPr>
                <w:noProof/>
                <w:sz w:val="16"/>
                <w:szCs w:val="16"/>
              </w:rPr>
            </w:pPr>
            <w:r>
              <w:rPr>
                <w:noProof/>
                <w:sz w:val="16"/>
                <w:szCs w:val="16"/>
              </w:rPr>
              <w:t>0</w:t>
            </w:r>
          </w:p>
        </w:tc>
        <w:tc>
          <w:tcPr>
            <w:tcW w:w="480" w:type="pct"/>
            <w:tcBorders>
              <w:top w:val="single" w:sz="12" w:space="0" w:color="auto"/>
            </w:tcBorders>
            <w:shd w:val="clear" w:color="auto" w:fill="auto"/>
          </w:tcPr>
          <w:p w:rsidR="0011314E" w:rsidRPr="00320D6D" w:rsidRDefault="0011314E" w:rsidP="00595B07">
            <w:pPr>
              <w:spacing w:after="0" w:line="240" w:lineRule="auto"/>
              <w:jc w:val="center"/>
              <w:rPr>
                <w:noProof/>
                <w:sz w:val="16"/>
                <w:szCs w:val="16"/>
              </w:rPr>
            </w:pPr>
            <w:r>
              <w:rPr>
                <w:noProof/>
                <w:sz w:val="16"/>
                <w:szCs w:val="16"/>
              </w:rPr>
              <w:t>411</w:t>
            </w:r>
          </w:p>
        </w:tc>
      </w:tr>
      <w:tr w:rsidR="0011314E" w:rsidRPr="005519EC" w:rsidTr="00595B07">
        <w:trPr>
          <w:trHeight w:val="332"/>
        </w:trPr>
        <w:tc>
          <w:tcPr>
            <w:tcW w:w="566" w:type="pct"/>
            <w:vMerge/>
          </w:tcPr>
          <w:p w:rsidR="0011314E" w:rsidRPr="005519EC" w:rsidRDefault="0011314E" w:rsidP="00595B07">
            <w:pPr>
              <w:spacing w:after="0" w:line="240" w:lineRule="auto"/>
              <w:jc w:val="both"/>
              <w:rPr>
                <w:noProof/>
                <w:sz w:val="16"/>
                <w:szCs w:val="16"/>
              </w:rPr>
            </w:pPr>
          </w:p>
        </w:tc>
        <w:tc>
          <w:tcPr>
            <w:tcW w:w="502" w:type="pct"/>
            <w:vMerge/>
          </w:tcPr>
          <w:p w:rsidR="0011314E" w:rsidRPr="005519EC" w:rsidRDefault="0011314E" w:rsidP="00595B07">
            <w:pPr>
              <w:spacing w:after="0" w:line="240" w:lineRule="auto"/>
              <w:jc w:val="both"/>
              <w:rPr>
                <w:noProof/>
                <w:sz w:val="16"/>
                <w:szCs w:val="16"/>
              </w:rPr>
            </w:pPr>
          </w:p>
        </w:tc>
        <w:tc>
          <w:tcPr>
            <w:tcW w:w="365" w:type="pct"/>
            <w:vMerge/>
            <w:shd w:val="clear" w:color="auto" w:fill="auto"/>
          </w:tcPr>
          <w:p w:rsidR="0011314E" w:rsidRPr="005519EC" w:rsidRDefault="0011314E" w:rsidP="00595B07">
            <w:pPr>
              <w:spacing w:after="0" w:line="240" w:lineRule="auto"/>
              <w:jc w:val="both"/>
              <w:rPr>
                <w:noProof/>
                <w:sz w:val="16"/>
                <w:szCs w:val="16"/>
              </w:rPr>
            </w:pPr>
          </w:p>
        </w:tc>
        <w:tc>
          <w:tcPr>
            <w:tcW w:w="498" w:type="pct"/>
            <w:shd w:val="clear" w:color="auto" w:fill="auto"/>
          </w:tcPr>
          <w:p w:rsidR="0011314E" w:rsidRPr="005519EC" w:rsidRDefault="0011314E" w:rsidP="00595B07">
            <w:pPr>
              <w:spacing w:after="0" w:line="240" w:lineRule="auto"/>
              <w:rPr>
                <w:noProof/>
                <w:sz w:val="16"/>
                <w:szCs w:val="16"/>
              </w:rPr>
            </w:pPr>
            <w:r>
              <w:rPr>
                <w:noProof/>
                <w:sz w:val="16"/>
                <w:szCs w:val="16"/>
              </w:rPr>
              <w:t>VVL regionas</w:t>
            </w:r>
          </w:p>
        </w:tc>
        <w:tc>
          <w:tcPr>
            <w:tcW w:w="643" w:type="pct"/>
            <w:shd w:val="clear" w:color="auto" w:fill="auto"/>
          </w:tcPr>
          <w:p w:rsidR="0011314E" w:rsidRPr="005519EC"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RCO65</w:t>
            </w:r>
          </w:p>
        </w:tc>
        <w:tc>
          <w:tcPr>
            <w:tcW w:w="796" w:type="pct"/>
            <w:shd w:val="clear" w:color="auto" w:fill="auto"/>
          </w:tcPr>
          <w:p w:rsidR="0011314E" w:rsidRPr="005519EC"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5519EC">
              <w:rPr>
                <w:rFonts w:eastAsia="Calibri" w:cs="Times New Roman"/>
                <w:noProof/>
                <w:sz w:val="16"/>
                <w:szCs w:val="16"/>
                <w:lang w:eastAsia="lt-LT" w:bidi="lt-LT"/>
              </w:rPr>
              <w:t>Nauj</w:t>
            </w:r>
            <w:r>
              <w:rPr>
                <w:rFonts w:eastAsia="Calibri" w:cs="Times New Roman"/>
                <w:noProof/>
                <w:sz w:val="16"/>
                <w:szCs w:val="16"/>
                <w:lang w:eastAsia="lt-LT" w:bidi="lt-LT"/>
              </w:rPr>
              <w:t>ų</w:t>
            </w:r>
            <w:r w:rsidRPr="005519EC">
              <w:rPr>
                <w:rFonts w:eastAsia="Calibri" w:cs="Times New Roman"/>
                <w:noProof/>
                <w:sz w:val="16"/>
                <w:szCs w:val="16"/>
                <w:lang w:eastAsia="lt-LT" w:bidi="lt-LT"/>
              </w:rPr>
              <w:t xml:space="preserve"> </w:t>
            </w:r>
            <w:r>
              <w:rPr>
                <w:rFonts w:eastAsia="Calibri" w:cs="Times New Roman"/>
                <w:noProof/>
                <w:sz w:val="16"/>
                <w:szCs w:val="16"/>
                <w:lang w:eastAsia="lt-LT" w:bidi="lt-LT"/>
              </w:rPr>
              <w:t>arba modernizuotų</w:t>
            </w:r>
            <w:r w:rsidRPr="005519EC">
              <w:rPr>
                <w:rFonts w:eastAsia="Calibri" w:cs="Times New Roman"/>
                <w:noProof/>
                <w:sz w:val="16"/>
                <w:szCs w:val="16"/>
                <w:lang w:eastAsia="lt-LT" w:bidi="lt-LT"/>
              </w:rPr>
              <w:t xml:space="preserve"> socialini</w:t>
            </w:r>
            <w:r>
              <w:rPr>
                <w:rFonts w:eastAsia="Calibri" w:cs="Times New Roman"/>
                <w:noProof/>
                <w:sz w:val="16"/>
                <w:szCs w:val="16"/>
                <w:lang w:eastAsia="lt-LT" w:bidi="lt-LT"/>
              </w:rPr>
              <w:t>ų</w:t>
            </w:r>
            <w:r w:rsidRPr="005519EC">
              <w:rPr>
                <w:rFonts w:eastAsia="Calibri" w:cs="Times New Roman"/>
                <w:noProof/>
                <w:sz w:val="16"/>
                <w:szCs w:val="16"/>
                <w:lang w:eastAsia="lt-LT" w:bidi="lt-LT"/>
              </w:rPr>
              <w:t xml:space="preserve"> būst</w:t>
            </w:r>
            <w:r>
              <w:rPr>
                <w:rFonts w:eastAsia="Calibri" w:cs="Times New Roman"/>
                <w:noProof/>
                <w:sz w:val="16"/>
                <w:szCs w:val="16"/>
                <w:lang w:eastAsia="lt-LT" w:bidi="lt-LT"/>
              </w:rPr>
              <w:t>ų talpumas</w:t>
            </w:r>
          </w:p>
        </w:tc>
        <w:tc>
          <w:tcPr>
            <w:tcW w:w="647" w:type="pct"/>
            <w:shd w:val="clear" w:color="auto" w:fill="auto"/>
          </w:tcPr>
          <w:p w:rsidR="0011314E" w:rsidRPr="005519EC" w:rsidRDefault="0011314E" w:rsidP="00595B07">
            <w:pPr>
              <w:spacing w:after="0" w:line="240" w:lineRule="auto"/>
              <w:rPr>
                <w:rFonts w:cs="Times New Roman"/>
                <w:noProof/>
                <w:sz w:val="16"/>
                <w:szCs w:val="16"/>
              </w:rPr>
            </w:pPr>
            <w:r>
              <w:rPr>
                <w:rFonts w:cs="Times New Roman"/>
                <w:noProof/>
                <w:sz w:val="16"/>
                <w:szCs w:val="16"/>
              </w:rPr>
              <w:t>Asmenys</w:t>
            </w:r>
          </w:p>
        </w:tc>
        <w:tc>
          <w:tcPr>
            <w:tcW w:w="503" w:type="pct"/>
            <w:shd w:val="clear" w:color="auto" w:fill="auto"/>
          </w:tcPr>
          <w:p w:rsidR="0011314E" w:rsidRPr="00320D6D" w:rsidRDefault="0011314E" w:rsidP="00595B07">
            <w:pPr>
              <w:spacing w:after="0" w:line="240" w:lineRule="auto"/>
              <w:jc w:val="center"/>
              <w:rPr>
                <w:noProof/>
                <w:sz w:val="16"/>
                <w:szCs w:val="16"/>
              </w:rPr>
            </w:pPr>
            <w:r>
              <w:rPr>
                <w:noProof/>
                <w:sz w:val="16"/>
                <w:szCs w:val="16"/>
              </w:rPr>
              <w:t>0</w:t>
            </w:r>
          </w:p>
        </w:tc>
        <w:tc>
          <w:tcPr>
            <w:tcW w:w="480" w:type="pct"/>
            <w:shd w:val="clear" w:color="auto" w:fill="auto"/>
          </w:tcPr>
          <w:p w:rsidR="0011314E" w:rsidRPr="00320D6D" w:rsidRDefault="0011314E" w:rsidP="00595B07">
            <w:pPr>
              <w:spacing w:after="0" w:line="240" w:lineRule="auto"/>
              <w:jc w:val="center"/>
              <w:rPr>
                <w:noProof/>
                <w:sz w:val="16"/>
                <w:szCs w:val="16"/>
              </w:rPr>
            </w:pPr>
            <w:r>
              <w:rPr>
                <w:noProof/>
                <w:sz w:val="16"/>
                <w:szCs w:val="16"/>
              </w:rPr>
              <w:t>1 649</w:t>
            </w:r>
          </w:p>
        </w:tc>
      </w:tr>
      <w:tr w:rsidR="0011314E" w:rsidRPr="005519EC" w:rsidTr="00595B07">
        <w:trPr>
          <w:trHeight w:val="332"/>
        </w:trPr>
        <w:tc>
          <w:tcPr>
            <w:tcW w:w="566" w:type="pct"/>
            <w:vMerge/>
          </w:tcPr>
          <w:p w:rsidR="0011314E" w:rsidRPr="005519EC" w:rsidDel="00B72784" w:rsidRDefault="0011314E" w:rsidP="00595B07">
            <w:pPr>
              <w:spacing w:after="0" w:line="240" w:lineRule="auto"/>
              <w:jc w:val="both"/>
              <w:rPr>
                <w:noProof/>
                <w:sz w:val="16"/>
                <w:szCs w:val="16"/>
              </w:rPr>
            </w:pPr>
          </w:p>
        </w:tc>
        <w:tc>
          <w:tcPr>
            <w:tcW w:w="502" w:type="pct"/>
            <w:vMerge/>
          </w:tcPr>
          <w:p w:rsidR="0011314E" w:rsidRPr="005519EC" w:rsidDel="00B72784" w:rsidRDefault="0011314E" w:rsidP="00595B07">
            <w:pPr>
              <w:spacing w:after="0" w:line="240" w:lineRule="auto"/>
              <w:jc w:val="both"/>
              <w:rPr>
                <w:noProof/>
                <w:sz w:val="16"/>
                <w:szCs w:val="16"/>
              </w:rPr>
            </w:pPr>
          </w:p>
        </w:tc>
        <w:tc>
          <w:tcPr>
            <w:tcW w:w="365" w:type="pct"/>
            <w:vMerge/>
            <w:shd w:val="clear" w:color="auto" w:fill="auto"/>
          </w:tcPr>
          <w:p w:rsidR="0011314E" w:rsidRPr="005519EC" w:rsidDel="00B72784" w:rsidRDefault="0011314E" w:rsidP="00595B07">
            <w:pPr>
              <w:spacing w:after="0" w:line="240" w:lineRule="auto"/>
              <w:jc w:val="both"/>
              <w:rPr>
                <w:noProof/>
                <w:sz w:val="16"/>
                <w:szCs w:val="16"/>
              </w:rPr>
            </w:pPr>
          </w:p>
        </w:tc>
        <w:tc>
          <w:tcPr>
            <w:tcW w:w="498" w:type="pct"/>
            <w:shd w:val="clear" w:color="auto" w:fill="auto"/>
          </w:tcPr>
          <w:p w:rsidR="0011314E" w:rsidRDefault="0011314E" w:rsidP="00595B07">
            <w:pPr>
              <w:spacing w:after="0" w:line="240" w:lineRule="auto"/>
              <w:rPr>
                <w:noProof/>
                <w:sz w:val="16"/>
                <w:szCs w:val="16"/>
              </w:rPr>
            </w:pPr>
            <w:r>
              <w:rPr>
                <w:noProof/>
                <w:sz w:val="16"/>
                <w:szCs w:val="16"/>
              </w:rPr>
              <w:t>Sostinės regionas</w:t>
            </w:r>
          </w:p>
        </w:tc>
        <w:tc>
          <w:tcPr>
            <w:tcW w:w="643" w:type="pct"/>
            <w:shd w:val="clear" w:color="auto" w:fill="auto"/>
          </w:tcPr>
          <w:p w:rsidR="0011314E"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796" w:type="pct"/>
            <w:shd w:val="clear" w:color="auto" w:fill="auto"/>
          </w:tcPr>
          <w:p w:rsidR="0011314E" w:rsidRPr="00B72784"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B022A2">
              <w:rPr>
                <w:rFonts w:eastAsia="Calibri" w:cs="Times New Roman"/>
                <w:sz w:val="16"/>
                <w:szCs w:val="16"/>
                <w:lang w:eastAsia="lt-LT" w:bidi="lt-LT"/>
              </w:rPr>
              <w:t xml:space="preserve">Paslaugų asmenims, </w:t>
            </w:r>
            <w:r w:rsidRPr="002110B1">
              <w:rPr>
                <w:rFonts w:eastAsia="Calibri" w:cs="Times New Roman"/>
                <w:sz w:val="16"/>
                <w:szCs w:val="16"/>
                <w:lang w:eastAsia="lt-LT" w:bidi="lt-LT"/>
              </w:rPr>
              <w:t xml:space="preserve">turintiems </w:t>
            </w:r>
            <w:r>
              <w:rPr>
                <w:rFonts w:eastAsia="Calibri" w:cs="Times New Roman"/>
                <w:sz w:val="16"/>
                <w:szCs w:val="16"/>
                <w:lang w:eastAsia="lt-LT" w:bidi="lt-LT"/>
              </w:rPr>
              <w:t>intelekto</w:t>
            </w:r>
            <w:r w:rsidRPr="002110B1">
              <w:rPr>
                <w:rFonts w:eastAsia="Calibri" w:cs="Times New Roman"/>
                <w:sz w:val="16"/>
                <w:szCs w:val="16"/>
                <w:lang w:eastAsia="lt-LT" w:bidi="lt-LT"/>
              </w:rPr>
              <w:t xml:space="preserve"> ir (ar) psichikos negalią,</w:t>
            </w:r>
            <w:r w:rsidRPr="00B022A2">
              <w:rPr>
                <w:rFonts w:eastAsia="Calibri" w:cs="Times New Roman"/>
                <w:sz w:val="16"/>
                <w:szCs w:val="16"/>
                <w:lang w:eastAsia="lt-LT" w:bidi="lt-LT"/>
              </w:rPr>
              <w:t xml:space="preserve"> vietų skaičius naujoje ar modernizuotoje infrastruktūroje</w:t>
            </w:r>
          </w:p>
        </w:tc>
        <w:tc>
          <w:tcPr>
            <w:tcW w:w="647" w:type="pct"/>
            <w:shd w:val="clear" w:color="auto" w:fill="auto"/>
          </w:tcPr>
          <w:p w:rsidR="0011314E" w:rsidRDefault="0011314E" w:rsidP="00595B07">
            <w:pPr>
              <w:spacing w:after="0" w:line="240" w:lineRule="auto"/>
              <w:rPr>
                <w:rFonts w:cs="Times New Roman"/>
                <w:noProof/>
                <w:sz w:val="16"/>
                <w:szCs w:val="16"/>
              </w:rPr>
            </w:pPr>
            <w:r>
              <w:rPr>
                <w:rFonts w:cs="Times New Roman"/>
                <w:noProof/>
                <w:sz w:val="16"/>
                <w:szCs w:val="16"/>
              </w:rPr>
              <w:t>Skaičius</w:t>
            </w:r>
          </w:p>
        </w:tc>
        <w:tc>
          <w:tcPr>
            <w:tcW w:w="503" w:type="pct"/>
            <w:shd w:val="clear" w:color="auto" w:fill="auto"/>
          </w:tcPr>
          <w:p w:rsidR="0011314E" w:rsidRPr="00320D6D" w:rsidRDefault="0011314E" w:rsidP="00595B07">
            <w:pPr>
              <w:spacing w:after="0" w:line="240" w:lineRule="auto"/>
              <w:jc w:val="center"/>
              <w:rPr>
                <w:noProof/>
                <w:sz w:val="16"/>
                <w:szCs w:val="16"/>
              </w:rPr>
            </w:pPr>
            <w:r>
              <w:rPr>
                <w:noProof/>
                <w:sz w:val="16"/>
                <w:szCs w:val="16"/>
              </w:rPr>
              <w:t>0</w:t>
            </w:r>
          </w:p>
        </w:tc>
        <w:tc>
          <w:tcPr>
            <w:tcW w:w="480" w:type="pct"/>
            <w:shd w:val="clear" w:color="auto" w:fill="auto"/>
          </w:tcPr>
          <w:p w:rsidR="0011314E" w:rsidRPr="00320D6D" w:rsidRDefault="0011314E" w:rsidP="00A044D2">
            <w:pPr>
              <w:spacing w:after="0" w:line="240" w:lineRule="auto"/>
              <w:jc w:val="center"/>
              <w:rPr>
                <w:noProof/>
                <w:sz w:val="16"/>
                <w:szCs w:val="16"/>
              </w:rPr>
            </w:pPr>
            <w:r>
              <w:rPr>
                <w:noProof/>
                <w:sz w:val="16"/>
                <w:szCs w:val="16"/>
              </w:rPr>
              <w:t>823</w:t>
            </w:r>
          </w:p>
        </w:tc>
      </w:tr>
      <w:tr w:rsidR="0011314E" w:rsidRPr="005519EC" w:rsidTr="00595B07">
        <w:trPr>
          <w:trHeight w:val="332"/>
        </w:trPr>
        <w:tc>
          <w:tcPr>
            <w:tcW w:w="566" w:type="pct"/>
            <w:vMerge/>
          </w:tcPr>
          <w:p w:rsidR="0011314E" w:rsidRPr="005519EC" w:rsidDel="00B72784" w:rsidRDefault="0011314E" w:rsidP="00595B07">
            <w:pPr>
              <w:spacing w:after="0" w:line="240" w:lineRule="auto"/>
              <w:jc w:val="both"/>
              <w:rPr>
                <w:noProof/>
                <w:sz w:val="16"/>
                <w:szCs w:val="16"/>
              </w:rPr>
            </w:pPr>
          </w:p>
        </w:tc>
        <w:tc>
          <w:tcPr>
            <w:tcW w:w="502" w:type="pct"/>
            <w:vMerge/>
          </w:tcPr>
          <w:p w:rsidR="0011314E" w:rsidRPr="005519EC" w:rsidDel="00B72784" w:rsidRDefault="0011314E" w:rsidP="00595B07">
            <w:pPr>
              <w:spacing w:after="0" w:line="240" w:lineRule="auto"/>
              <w:jc w:val="both"/>
              <w:rPr>
                <w:noProof/>
                <w:sz w:val="16"/>
                <w:szCs w:val="16"/>
              </w:rPr>
            </w:pPr>
          </w:p>
        </w:tc>
        <w:tc>
          <w:tcPr>
            <w:tcW w:w="365" w:type="pct"/>
            <w:vMerge/>
            <w:shd w:val="clear" w:color="auto" w:fill="auto"/>
          </w:tcPr>
          <w:p w:rsidR="0011314E" w:rsidRPr="005519EC" w:rsidDel="00B72784" w:rsidRDefault="0011314E" w:rsidP="00595B07">
            <w:pPr>
              <w:spacing w:after="0" w:line="240" w:lineRule="auto"/>
              <w:jc w:val="both"/>
              <w:rPr>
                <w:noProof/>
                <w:sz w:val="16"/>
                <w:szCs w:val="16"/>
              </w:rPr>
            </w:pPr>
          </w:p>
        </w:tc>
        <w:tc>
          <w:tcPr>
            <w:tcW w:w="498" w:type="pct"/>
            <w:shd w:val="clear" w:color="auto" w:fill="auto"/>
          </w:tcPr>
          <w:p w:rsidR="0011314E" w:rsidRDefault="0011314E" w:rsidP="00595B07">
            <w:pPr>
              <w:spacing w:after="0" w:line="240" w:lineRule="auto"/>
              <w:rPr>
                <w:noProof/>
                <w:sz w:val="16"/>
                <w:szCs w:val="16"/>
              </w:rPr>
            </w:pPr>
            <w:r>
              <w:rPr>
                <w:noProof/>
                <w:sz w:val="16"/>
                <w:szCs w:val="16"/>
              </w:rPr>
              <w:t>VVL regionas</w:t>
            </w:r>
          </w:p>
        </w:tc>
        <w:tc>
          <w:tcPr>
            <w:tcW w:w="643" w:type="pct"/>
            <w:shd w:val="clear" w:color="auto" w:fill="auto"/>
          </w:tcPr>
          <w:p w:rsidR="0011314E"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796" w:type="pct"/>
            <w:shd w:val="clear" w:color="auto" w:fill="auto"/>
          </w:tcPr>
          <w:p w:rsidR="0011314E" w:rsidRPr="00B72784"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B022A2">
              <w:rPr>
                <w:rFonts w:eastAsia="Calibri" w:cs="Times New Roman"/>
                <w:sz w:val="16"/>
                <w:szCs w:val="16"/>
                <w:lang w:eastAsia="lt-LT" w:bidi="lt-LT"/>
              </w:rPr>
              <w:t xml:space="preserve">Paslaugų asmenims, turintiems </w:t>
            </w:r>
            <w:r>
              <w:rPr>
                <w:rFonts w:eastAsia="Calibri" w:cs="Times New Roman"/>
                <w:sz w:val="16"/>
                <w:szCs w:val="16"/>
                <w:lang w:eastAsia="lt-LT" w:bidi="lt-LT"/>
              </w:rPr>
              <w:t>intelekto</w:t>
            </w:r>
            <w:r w:rsidRPr="002110B1">
              <w:rPr>
                <w:rFonts w:eastAsia="Calibri" w:cs="Times New Roman"/>
                <w:sz w:val="16"/>
                <w:szCs w:val="16"/>
                <w:lang w:eastAsia="lt-LT" w:bidi="lt-LT"/>
              </w:rPr>
              <w:t xml:space="preserve"> ir (ar) psichikos negalią</w:t>
            </w:r>
            <w:r w:rsidRPr="00B022A2">
              <w:rPr>
                <w:rFonts w:eastAsia="Calibri" w:cs="Times New Roman"/>
                <w:sz w:val="16"/>
                <w:szCs w:val="16"/>
                <w:lang w:eastAsia="lt-LT" w:bidi="lt-LT"/>
              </w:rPr>
              <w:t>, vietų skaičius naujoje ar modernizuotoje infrastruktūroje</w:t>
            </w:r>
          </w:p>
        </w:tc>
        <w:tc>
          <w:tcPr>
            <w:tcW w:w="647" w:type="pct"/>
            <w:shd w:val="clear" w:color="auto" w:fill="auto"/>
          </w:tcPr>
          <w:p w:rsidR="0011314E" w:rsidRDefault="0011314E" w:rsidP="00595B07">
            <w:pPr>
              <w:spacing w:after="0" w:line="240" w:lineRule="auto"/>
              <w:rPr>
                <w:rFonts w:cs="Times New Roman"/>
                <w:noProof/>
                <w:sz w:val="16"/>
                <w:szCs w:val="16"/>
              </w:rPr>
            </w:pPr>
            <w:r>
              <w:rPr>
                <w:rFonts w:cs="Times New Roman"/>
                <w:noProof/>
                <w:sz w:val="16"/>
                <w:szCs w:val="16"/>
              </w:rPr>
              <w:t>Skaičius</w:t>
            </w:r>
          </w:p>
        </w:tc>
        <w:tc>
          <w:tcPr>
            <w:tcW w:w="503" w:type="pct"/>
            <w:shd w:val="clear" w:color="auto" w:fill="auto"/>
          </w:tcPr>
          <w:p w:rsidR="0011314E" w:rsidRPr="00320D6D" w:rsidRDefault="0011314E" w:rsidP="00595B07">
            <w:pPr>
              <w:spacing w:after="0" w:line="240" w:lineRule="auto"/>
              <w:jc w:val="center"/>
              <w:rPr>
                <w:noProof/>
                <w:sz w:val="16"/>
                <w:szCs w:val="16"/>
              </w:rPr>
            </w:pPr>
            <w:r>
              <w:rPr>
                <w:noProof/>
                <w:sz w:val="16"/>
                <w:szCs w:val="16"/>
              </w:rPr>
              <w:t>0</w:t>
            </w:r>
          </w:p>
        </w:tc>
        <w:tc>
          <w:tcPr>
            <w:tcW w:w="480" w:type="pct"/>
            <w:shd w:val="clear" w:color="auto" w:fill="auto"/>
          </w:tcPr>
          <w:p w:rsidR="0011314E" w:rsidRPr="00320D6D" w:rsidRDefault="0011314E" w:rsidP="00A044D2">
            <w:pPr>
              <w:spacing w:after="0" w:line="240" w:lineRule="auto"/>
              <w:jc w:val="center"/>
              <w:rPr>
                <w:noProof/>
                <w:sz w:val="16"/>
                <w:szCs w:val="16"/>
              </w:rPr>
            </w:pPr>
            <w:r>
              <w:rPr>
                <w:noProof/>
                <w:sz w:val="16"/>
                <w:szCs w:val="16"/>
              </w:rPr>
              <w:t>3 889</w:t>
            </w:r>
          </w:p>
        </w:tc>
      </w:tr>
      <w:tr w:rsidR="0011314E" w:rsidRPr="005519EC" w:rsidTr="00595B07">
        <w:trPr>
          <w:trHeight w:val="332"/>
        </w:trPr>
        <w:tc>
          <w:tcPr>
            <w:tcW w:w="566" w:type="pct"/>
            <w:vMerge/>
          </w:tcPr>
          <w:p w:rsidR="0011314E" w:rsidRPr="005519EC" w:rsidDel="00B72784" w:rsidRDefault="0011314E" w:rsidP="00595B07">
            <w:pPr>
              <w:spacing w:after="0" w:line="240" w:lineRule="auto"/>
              <w:jc w:val="both"/>
              <w:rPr>
                <w:noProof/>
                <w:sz w:val="16"/>
                <w:szCs w:val="16"/>
              </w:rPr>
            </w:pPr>
          </w:p>
        </w:tc>
        <w:tc>
          <w:tcPr>
            <w:tcW w:w="502" w:type="pct"/>
            <w:vMerge/>
          </w:tcPr>
          <w:p w:rsidR="0011314E" w:rsidRPr="005519EC" w:rsidDel="00B72784" w:rsidRDefault="0011314E" w:rsidP="00595B07">
            <w:pPr>
              <w:spacing w:after="0" w:line="240" w:lineRule="auto"/>
              <w:jc w:val="both"/>
              <w:rPr>
                <w:noProof/>
                <w:sz w:val="16"/>
                <w:szCs w:val="16"/>
              </w:rPr>
            </w:pPr>
          </w:p>
        </w:tc>
        <w:tc>
          <w:tcPr>
            <w:tcW w:w="365" w:type="pct"/>
            <w:vMerge/>
          </w:tcPr>
          <w:p w:rsidR="0011314E" w:rsidRPr="005519EC" w:rsidDel="00B72784" w:rsidRDefault="0011314E" w:rsidP="00595B07">
            <w:pPr>
              <w:spacing w:after="0" w:line="240" w:lineRule="auto"/>
              <w:jc w:val="both"/>
              <w:rPr>
                <w:noProof/>
                <w:sz w:val="16"/>
                <w:szCs w:val="16"/>
              </w:rPr>
            </w:pPr>
          </w:p>
        </w:tc>
        <w:tc>
          <w:tcPr>
            <w:tcW w:w="498" w:type="pct"/>
            <w:shd w:val="clear" w:color="auto" w:fill="auto"/>
          </w:tcPr>
          <w:p w:rsidR="0011314E" w:rsidRPr="005519EC" w:rsidDel="00B72784" w:rsidRDefault="0011314E" w:rsidP="00595B07">
            <w:pPr>
              <w:spacing w:after="0" w:line="240" w:lineRule="auto"/>
              <w:rPr>
                <w:noProof/>
                <w:sz w:val="16"/>
                <w:szCs w:val="16"/>
              </w:rPr>
            </w:pPr>
            <w:r>
              <w:rPr>
                <w:noProof/>
                <w:sz w:val="16"/>
                <w:szCs w:val="16"/>
              </w:rPr>
              <w:t>Sostinės regionas</w:t>
            </w:r>
          </w:p>
        </w:tc>
        <w:tc>
          <w:tcPr>
            <w:tcW w:w="643" w:type="pct"/>
            <w:shd w:val="clear" w:color="auto" w:fill="auto"/>
          </w:tcPr>
          <w:p w:rsidR="0011314E" w:rsidRPr="005519EC" w:rsidDel="00B72784"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796" w:type="pct"/>
            <w:shd w:val="clear" w:color="auto" w:fill="auto"/>
          </w:tcPr>
          <w:p w:rsidR="0011314E" w:rsidRPr="005519EC" w:rsidDel="00B72784"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527AA9">
              <w:rPr>
                <w:rFonts w:eastAsia="Calibri" w:cs="Times New Roman"/>
                <w:sz w:val="16"/>
                <w:szCs w:val="16"/>
                <w:lang w:eastAsia="lt-LT" w:bidi="lt-LT"/>
              </w:rPr>
              <w:t>Paslaugų socialiai pažeidžiamiems</w:t>
            </w:r>
            <w:r>
              <w:rPr>
                <w:rFonts w:eastAsia="Calibri" w:cs="Times New Roman"/>
                <w:sz w:val="16"/>
                <w:szCs w:val="16"/>
                <w:lang w:eastAsia="lt-LT" w:bidi="lt-LT"/>
              </w:rPr>
              <w:t xml:space="preserve">, socialinę riziką (atskirtį) patiriantiems </w:t>
            </w:r>
            <w:r w:rsidRPr="00527AA9">
              <w:rPr>
                <w:rFonts w:eastAsia="Calibri" w:cs="Times New Roman"/>
                <w:sz w:val="16"/>
                <w:szCs w:val="16"/>
                <w:lang w:eastAsia="lt-LT" w:bidi="lt-LT"/>
              </w:rPr>
              <w:t xml:space="preserve">asmenims </w:t>
            </w:r>
            <w:r>
              <w:rPr>
                <w:rFonts w:eastAsia="Calibri" w:cs="Times New Roman"/>
                <w:sz w:val="16"/>
                <w:szCs w:val="16"/>
                <w:lang w:eastAsia="lt-LT" w:bidi="lt-LT"/>
              </w:rPr>
              <w:t>v</w:t>
            </w:r>
            <w:r w:rsidRPr="00B72784">
              <w:rPr>
                <w:rFonts w:eastAsia="Calibri" w:cs="Times New Roman"/>
                <w:sz w:val="16"/>
                <w:szCs w:val="16"/>
                <w:lang w:eastAsia="lt-LT" w:bidi="lt-LT"/>
              </w:rPr>
              <w:t>ietų skaičius naujoje ar modernizuotoje infrastruktūroje</w:t>
            </w:r>
          </w:p>
        </w:tc>
        <w:tc>
          <w:tcPr>
            <w:tcW w:w="647" w:type="pct"/>
            <w:shd w:val="clear" w:color="auto" w:fill="auto"/>
          </w:tcPr>
          <w:p w:rsidR="0011314E" w:rsidRPr="002D79B6" w:rsidDel="00B72784" w:rsidRDefault="0011314E" w:rsidP="00595B07">
            <w:pPr>
              <w:rPr>
                <w:rFonts w:cs="Times New Roman"/>
                <w:sz w:val="16"/>
                <w:szCs w:val="16"/>
              </w:rPr>
            </w:pPr>
            <w:r>
              <w:rPr>
                <w:rFonts w:cs="Times New Roman"/>
                <w:noProof/>
                <w:sz w:val="16"/>
                <w:szCs w:val="16"/>
              </w:rPr>
              <w:t>Skaičius</w:t>
            </w:r>
          </w:p>
        </w:tc>
        <w:tc>
          <w:tcPr>
            <w:tcW w:w="503" w:type="pct"/>
            <w:shd w:val="clear" w:color="auto" w:fill="auto"/>
          </w:tcPr>
          <w:p w:rsidR="0011314E" w:rsidRPr="00320D6D" w:rsidRDefault="0011314E" w:rsidP="00595B07">
            <w:pPr>
              <w:spacing w:after="0" w:line="240" w:lineRule="auto"/>
              <w:jc w:val="center"/>
              <w:rPr>
                <w:noProof/>
                <w:sz w:val="16"/>
                <w:szCs w:val="16"/>
              </w:rPr>
            </w:pPr>
            <w:r>
              <w:rPr>
                <w:noProof/>
                <w:sz w:val="16"/>
                <w:szCs w:val="16"/>
              </w:rPr>
              <w:t>0</w:t>
            </w:r>
          </w:p>
        </w:tc>
        <w:tc>
          <w:tcPr>
            <w:tcW w:w="480" w:type="pct"/>
            <w:shd w:val="clear" w:color="auto" w:fill="auto"/>
          </w:tcPr>
          <w:p w:rsidR="0011314E" w:rsidRPr="00320D6D" w:rsidRDefault="0011314E" w:rsidP="00595B07">
            <w:pPr>
              <w:spacing w:after="0" w:line="240" w:lineRule="auto"/>
              <w:jc w:val="center"/>
              <w:rPr>
                <w:noProof/>
                <w:sz w:val="16"/>
                <w:szCs w:val="16"/>
              </w:rPr>
            </w:pPr>
            <w:r>
              <w:rPr>
                <w:noProof/>
                <w:sz w:val="16"/>
                <w:szCs w:val="16"/>
              </w:rPr>
              <w:t>765</w:t>
            </w:r>
          </w:p>
        </w:tc>
      </w:tr>
      <w:tr w:rsidR="0011314E" w:rsidRPr="005519EC" w:rsidTr="00595B07">
        <w:trPr>
          <w:trHeight w:val="332"/>
        </w:trPr>
        <w:tc>
          <w:tcPr>
            <w:tcW w:w="566" w:type="pct"/>
            <w:vMerge/>
          </w:tcPr>
          <w:p w:rsidR="0011314E" w:rsidRPr="005519EC" w:rsidDel="00B72784" w:rsidRDefault="0011314E" w:rsidP="00595B07">
            <w:pPr>
              <w:spacing w:after="0" w:line="240" w:lineRule="auto"/>
              <w:jc w:val="both"/>
              <w:rPr>
                <w:noProof/>
                <w:sz w:val="16"/>
                <w:szCs w:val="16"/>
              </w:rPr>
            </w:pPr>
          </w:p>
        </w:tc>
        <w:tc>
          <w:tcPr>
            <w:tcW w:w="502" w:type="pct"/>
            <w:vMerge/>
          </w:tcPr>
          <w:p w:rsidR="0011314E" w:rsidRPr="005519EC" w:rsidDel="00B72784" w:rsidRDefault="0011314E" w:rsidP="00595B07">
            <w:pPr>
              <w:spacing w:after="0" w:line="240" w:lineRule="auto"/>
              <w:jc w:val="both"/>
              <w:rPr>
                <w:noProof/>
                <w:sz w:val="16"/>
                <w:szCs w:val="16"/>
              </w:rPr>
            </w:pPr>
          </w:p>
        </w:tc>
        <w:tc>
          <w:tcPr>
            <w:tcW w:w="365" w:type="pct"/>
            <w:vMerge/>
          </w:tcPr>
          <w:p w:rsidR="0011314E" w:rsidRPr="005519EC" w:rsidDel="00B72784" w:rsidRDefault="0011314E" w:rsidP="00595B07">
            <w:pPr>
              <w:spacing w:after="0" w:line="240" w:lineRule="auto"/>
              <w:jc w:val="both"/>
              <w:rPr>
                <w:noProof/>
                <w:sz w:val="16"/>
                <w:szCs w:val="16"/>
              </w:rPr>
            </w:pPr>
          </w:p>
        </w:tc>
        <w:tc>
          <w:tcPr>
            <w:tcW w:w="498" w:type="pct"/>
            <w:shd w:val="clear" w:color="auto" w:fill="auto"/>
          </w:tcPr>
          <w:p w:rsidR="0011314E" w:rsidRPr="005519EC" w:rsidDel="00B72784" w:rsidRDefault="0011314E" w:rsidP="00595B07">
            <w:pPr>
              <w:spacing w:after="0" w:line="240" w:lineRule="auto"/>
              <w:rPr>
                <w:noProof/>
                <w:sz w:val="16"/>
                <w:szCs w:val="16"/>
              </w:rPr>
            </w:pPr>
            <w:r>
              <w:rPr>
                <w:noProof/>
                <w:sz w:val="16"/>
                <w:szCs w:val="16"/>
              </w:rPr>
              <w:t>VVL regionas</w:t>
            </w:r>
          </w:p>
        </w:tc>
        <w:tc>
          <w:tcPr>
            <w:tcW w:w="643" w:type="pct"/>
            <w:shd w:val="clear" w:color="auto" w:fill="auto"/>
          </w:tcPr>
          <w:p w:rsidR="0011314E" w:rsidRPr="005519EC" w:rsidDel="00B72784"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796" w:type="pct"/>
            <w:shd w:val="clear" w:color="auto" w:fill="auto"/>
          </w:tcPr>
          <w:p w:rsidR="0011314E" w:rsidRPr="005519EC" w:rsidDel="00B72784"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527AA9">
              <w:rPr>
                <w:rFonts w:eastAsia="Calibri" w:cs="Times New Roman"/>
                <w:sz w:val="16"/>
                <w:szCs w:val="16"/>
                <w:lang w:eastAsia="lt-LT" w:bidi="lt-LT"/>
              </w:rPr>
              <w:t>Paslaugų socialiai pažeidžiamiems</w:t>
            </w:r>
            <w:r>
              <w:rPr>
                <w:rFonts w:eastAsia="Calibri" w:cs="Times New Roman"/>
                <w:sz w:val="16"/>
                <w:szCs w:val="16"/>
                <w:lang w:eastAsia="lt-LT" w:bidi="lt-LT"/>
              </w:rPr>
              <w:t>, socialinę riziką (atskirtį) patiriantiems</w:t>
            </w:r>
            <w:r w:rsidRPr="00527AA9">
              <w:rPr>
                <w:rFonts w:eastAsia="Calibri" w:cs="Times New Roman"/>
                <w:sz w:val="16"/>
                <w:szCs w:val="16"/>
                <w:lang w:eastAsia="lt-LT" w:bidi="lt-LT"/>
              </w:rPr>
              <w:t xml:space="preserve"> asmenims </w:t>
            </w:r>
            <w:r>
              <w:rPr>
                <w:rFonts w:eastAsia="Calibri" w:cs="Times New Roman"/>
                <w:sz w:val="16"/>
                <w:szCs w:val="16"/>
                <w:lang w:eastAsia="lt-LT" w:bidi="lt-LT"/>
              </w:rPr>
              <w:t>v</w:t>
            </w:r>
            <w:r w:rsidRPr="00B72784">
              <w:rPr>
                <w:rFonts w:eastAsia="Calibri" w:cs="Times New Roman"/>
                <w:sz w:val="16"/>
                <w:szCs w:val="16"/>
                <w:lang w:eastAsia="lt-LT" w:bidi="lt-LT"/>
              </w:rPr>
              <w:t>ietų skaičius naujoje ar modernizuotoje infrastruktūroje</w:t>
            </w:r>
          </w:p>
        </w:tc>
        <w:tc>
          <w:tcPr>
            <w:tcW w:w="647" w:type="pct"/>
            <w:shd w:val="clear" w:color="auto" w:fill="auto"/>
          </w:tcPr>
          <w:p w:rsidR="0011314E" w:rsidRPr="005519EC" w:rsidDel="00B72784" w:rsidRDefault="0011314E" w:rsidP="00595B07">
            <w:pPr>
              <w:spacing w:after="0" w:line="240" w:lineRule="auto"/>
              <w:rPr>
                <w:rFonts w:cs="Times New Roman"/>
                <w:noProof/>
                <w:sz w:val="16"/>
                <w:szCs w:val="16"/>
              </w:rPr>
            </w:pPr>
            <w:r>
              <w:rPr>
                <w:rFonts w:cs="Times New Roman"/>
                <w:noProof/>
                <w:sz w:val="16"/>
                <w:szCs w:val="16"/>
              </w:rPr>
              <w:t>Skaičius</w:t>
            </w:r>
          </w:p>
        </w:tc>
        <w:tc>
          <w:tcPr>
            <w:tcW w:w="503" w:type="pct"/>
            <w:shd w:val="clear" w:color="auto" w:fill="auto"/>
          </w:tcPr>
          <w:p w:rsidR="0011314E" w:rsidRPr="00320D6D" w:rsidRDefault="0011314E" w:rsidP="00595B07">
            <w:pPr>
              <w:spacing w:after="0" w:line="240" w:lineRule="auto"/>
              <w:jc w:val="center"/>
              <w:rPr>
                <w:noProof/>
                <w:sz w:val="16"/>
                <w:szCs w:val="16"/>
              </w:rPr>
            </w:pPr>
            <w:r>
              <w:rPr>
                <w:noProof/>
                <w:sz w:val="16"/>
                <w:szCs w:val="16"/>
              </w:rPr>
              <w:t>0</w:t>
            </w:r>
          </w:p>
        </w:tc>
        <w:tc>
          <w:tcPr>
            <w:tcW w:w="480" w:type="pct"/>
            <w:shd w:val="clear" w:color="auto" w:fill="auto"/>
          </w:tcPr>
          <w:p w:rsidR="0011314E" w:rsidRPr="00320D6D" w:rsidRDefault="0011314E" w:rsidP="00595B07">
            <w:pPr>
              <w:spacing w:after="0" w:line="240" w:lineRule="auto"/>
              <w:jc w:val="center"/>
              <w:rPr>
                <w:noProof/>
                <w:sz w:val="16"/>
                <w:szCs w:val="16"/>
              </w:rPr>
            </w:pPr>
            <w:r>
              <w:rPr>
                <w:noProof/>
                <w:sz w:val="16"/>
                <w:szCs w:val="16"/>
              </w:rPr>
              <w:t>1 931</w:t>
            </w:r>
          </w:p>
        </w:tc>
      </w:tr>
      <w:tr w:rsidR="0011314E" w:rsidRPr="005519EC" w:rsidTr="00595B07">
        <w:trPr>
          <w:trHeight w:val="332"/>
        </w:trPr>
        <w:tc>
          <w:tcPr>
            <w:tcW w:w="566" w:type="pct"/>
            <w:vMerge/>
          </w:tcPr>
          <w:p w:rsidR="0011314E" w:rsidRPr="005519EC" w:rsidDel="00B72784" w:rsidRDefault="0011314E" w:rsidP="00595B07">
            <w:pPr>
              <w:spacing w:after="0" w:line="240" w:lineRule="auto"/>
              <w:jc w:val="both"/>
              <w:rPr>
                <w:noProof/>
                <w:sz w:val="16"/>
                <w:szCs w:val="16"/>
              </w:rPr>
            </w:pPr>
          </w:p>
        </w:tc>
        <w:tc>
          <w:tcPr>
            <w:tcW w:w="502" w:type="pct"/>
            <w:vMerge/>
          </w:tcPr>
          <w:p w:rsidR="0011314E" w:rsidRPr="005519EC" w:rsidDel="00B72784" w:rsidRDefault="0011314E" w:rsidP="00595B07">
            <w:pPr>
              <w:spacing w:after="0" w:line="240" w:lineRule="auto"/>
              <w:jc w:val="both"/>
              <w:rPr>
                <w:noProof/>
                <w:sz w:val="16"/>
                <w:szCs w:val="16"/>
              </w:rPr>
            </w:pPr>
          </w:p>
        </w:tc>
        <w:tc>
          <w:tcPr>
            <w:tcW w:w="365" w:type="pct"/>
            <w:vMerge/>
          </w:tcPr>
          <w:p w:rsidR="0011314E" w:rsidRPr="005519EC" w:rsidDel="00B72784" w:rsidRDefault="0011314E" w:rsidP="00595B07">
            <w:pPr>
              <w:spacing w:after="0" w:line="240" w:lineRule="auto"/>
              <w:jc w:val="both"/>
              <w:rPr>
                <w:noProof/>
                <w:sz w:val="16"/>
                <w:szCs w:val="16"/>
              </w:rPr>
            </w:pPr>
          </w:p>
        </w:tc>
        <w:tc>
          <w:tcPr>
            <w:tcW w:w="498" w:type="pct"/>
            <w:shd w:val="clear" w:color="auto" w:fill="auto"/>
          </w:tcPr>
          <w:p w:rsidR="0011314E" w:rsidRDefault="0011314E" w:rsidP="00595B07">
            <w:pPr>
              <w:spacing w:after="0" w:line="240" w:lineRule="auto"/>
              <w:rPr>
                <w:noProof/>
                <w:sz w:val="16"/>
                <w:szCs w:val="16"/>
              </w:rPr>
            </w:pPr>
            <w:r>
              <w:rPr>
                <w:noProof/>
                <w:sz w:val="16"/>
                <w:szCs w:val="16"/>
              </w:rPr>
              <w:t>Sostinės regionas</w:t>
            </w:r>
          </w:p>
        </w:tc>
        <w:tc>
          <w:tcPr>
            <w:tcW w:w="643" w:type="pct"/>
            <w:shd w:val="clear" w:color="auto" w:fill="auto"/>
          </w:tcPr>
          <w:p w:rsidR="0011314E"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RCO01</w:t>
            </w:r>
          </w:p>
        </w:tc>
        <w:tc>
          <w:tcPr>
            <w:tcW w:w="796" w:type="pct"/>
            <w:shd w:val="clear" w:color="auto" w:fill="auto"/>
          </w:tcPr>
          <w:p w:rsidR="0011314E" w:rsidRPr="00527AA9"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A60EC1">
              <w:rPr>
                <w:sz w:val="16"/>
                <w:szCs w:val="16"/>
              </w:rPr>
              <w:t>Paramą gavusios įmonės (iš kurių: labai mažos, mažosios, vidutinės ir didelės)</w:t>
            </w:r>
          </w:p>
        </w:tc>
        <w:tc>
          <w:tcPr>
            <w:tcW w:w="647" w:type="pct"/>
            <w:shd w:val="clear" w:color="auto" w:fill="auto"/>
          </w:tcPr>
          <w:p w:rsidR="0011314E" w:rsidDel="00A61752" w:rsidRDefault="0011314E" w:rsidP="00595B07">
            <w:pPr>
              <w:spacing w:after="0" w:line="240" w:lineRule="auto"/>
              <w:rPr>
                <w:rFonts w:cs="Times New Roman"/>
                <w:noProof/>
                <w:sz w:val="16"/>
                <w:szCs w:val="16"/>
              </w:rPr>
            </w:pPr>
            <w:r>
              <w:rPr>
                <w:rFonts w:cs="Times New Roman"/>
                <w:noProof/>
                <w:sz w:val="16"/>
                <w:szCs w:val="16"/>
              </w:rPr>
              <w:t>Įmonės</w:t>
            </w:r>
          </w:p>
        </w:tc>
        <w:tc>
          <w:tcPr>
            <w:tcW w:w="503" w:type="pct"/>
            <w:shd w:val="clear" w:color="auto" w:fill="auto"/>
          </w:tcPr>
          <w:p w:rsidR="0011314E" w:rsidRDefault="0011314E" w:rsidP="00595B07">
            <w:pPr>
              <w:spacing w:after="0" w:line="240" w:lineRule="auto"/>
              <w:jc w:val="center"/>
              <w:rPr>
                <w:noProof/>
                <w:sz w:val="16"/>
                <w:szCs w:val="16"/>
              </w:rPr>
            </w:pPr>
            <w:r>
              <w:rPr>
                <w:noProof/>
                <w:sz w:val="16"/>
                <w:szCs w:val="16"/>
              </w:rPr>
              <w:t>0</w:t>
            </w:r>
          </w:p>
        </w:tc>
        <w:tc>
          <w:tcPr>
            <w:tcW w:w="480" w:type="pct"/>
            <w:shd w:val="clear" w:color="auto" w:fill="auto"/>
          </w:tcPr>
          <w:p w:rsidR="0011314E" w:rsidRDefault="0011314E" w:rsidP="00595B07">
            <w:pPr>
              <w:spacing w:after="0" w:line="240" w:lineRule="auto"/>
              <w:jc w:val="center"/>
              <w:rPr>
                <w:noProof/>
                <w:sz w:val="16"/>
                <w:szCs w:val="16"/>
              </w:rPr>
            </w:pPr>
            <w:r>
              <w:rPr>
                <w:noProof/>
                <w:sz w:val="16"/>
                <w:szCs w:val="16"/>
              </w:rPr>
              <w:t>26</w:t>
            </w:r>
          </w:p>
        </w:tc>
      </w:tr>
      <w:tr w:rsidR="0011314E" w:rsidRPr="005519EC" w:rsidTr="00595B07">
        <w:trPr>
          <w:trHeight w:val="332"/>
        </w:trPr>
        <w:tc>
          <w:tcPr>
            <w:tcW w:w="566" w:type="pct"/>
            <w:vMerge/>
          </w:tcPr>
          <w:p w:rsidR="0011314E" w:rsidRPr="005519EC" w:rsidDel="00B72784" w:rsidRDefault="0011314E" w:rsidP="00595B07">
            <w:pPr>
              <w:spacing w:after="0" w:line="240" w:lineRule="auto"/>
              <w:jc w:val="both"/>
              <w:rPr>
                <w:noProof/>
                <w:sz w:val="16"/>
                <w:szCs w:val="16"/>
              </w:rPr>
            </w:pPr>
          </w:p>
        </w:tc>
        <w:tc>
          <w:tcPr>
            <w:tcW w:w="502" w:type="pct"/>
            <w:vMerge/>
          </w:tcPr>
          <w:p w:rsidR="0011314E" w:rsidRPr="005519EC" w:rsidDel="00B72784" w:rsidRDefault="0011314E" w:rsidP="00595B07">
            <w:pPr>
              <w:spacing w:after="0" w:line="240" w:lineRule="auto"/>
              <w:jc w:val="both"/>
              <w:rPr>
                <w:noProof/>
                <w:sz w:val="16"/>
                <w:szCs w:val="16"/>
              </w:rPr>
            </w:pPr>
          </w:p>
        </w:tc>
        <w:tc>
          <w:tcPr>
            <w:tcW w:w="365" w:type="pct"/>
            <w:vMerge/>
          </w:tcPr>
          <w:p w:rsidR="0011314E" w:rsidRPr="005519EC" w:rsidDel="00B72784" w:rsidRDefault="0011314E" w:rsidP="00595B07">
            <w:pPr>
              <w:spacing w:after="0" w:line="240" w:lineRule="auto"/>
              <w:jc w:val="both"/>
              <w:rPr>
                <w:noProof/>
                <w:sz w:val="16"/>
                <w:szCs w:val="16"/>
              </w:rPr>
            </w:pPr>
          </w:p>
        </w:tc>
        <w:tc>
          <w:tcPr>
            <w:tcW w:w="498" w:type="pct"/>
            <w:shd w:val="clear" w:color="auto" w:fill="auto"/>
          </w:tcPr>
          <w:p w:rsidR="0011314E" w:rsidRDefault="0011314E" w:rsidP="00595B07">
            <w:pPr>
              <w:spacing w:after="0" w:line="240" w:lineRule="auto"/>
              <w:rPr>
                <w:noProof/>
                <w:sz w:val="16"/>
                <w:szCs w:val="16"/>
              </w:rPr>
            </w:pPr>
            <w:r>
              <w:rPr>
                <w:noProof/>
                <w:sz w:val="16"/>
                <w:szCs w:val="16"/>
              </w:rPr>
              <w:t>VVL regionas</w:t>
            </w:r>
          </w:p>
        </w:tc>
        <w:tc>
          <w:tcPr>
            <w:tcW w:w="643" w:type="pct"/>
            <w:shd w:val="clear" w:color="auto" w:fill="auto"/>
          </w:tcPr>
          <w:p w:rsidR="0011314E"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RCO01</w:t>
            </w:r>
          </w:p>
        </w:tc>
        <w:tc>
          <w:tcPr>
            <w:tcW w:w="796" w:type="pct"/>
            <w:shd w:val="clear" w:color="auto" w:fill="auto"/>
          </w:tcPr>
          <w:p w:rsidR="0011314E" w:rsidRPr="00527AA9"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A60EC1">
              <w:rPr>
                <w:sz w:val="16"/>
                <w:szCs w:val="16"/>
              </w:rPr>
              <w:t>Paramą gavusios įmonės (iš kurių: labai mažos, mažosios, vidutinės ir didelės)</w:t>
            </w:r>
          </w:p>
        </w:tc>
        <w:tc>
          <w:tcPr>
            <w:tcW w:w="647" w:type="pct"/>
            <w:shd w:val="clear" w:color="auto" w:fill="auto"/>
          </w:tcPr>
          <w:p w:rsidR="0011314E" w:rsidDel="00A61752" w:rsidRDefault="0011314E" w:rsidP="00595B07">
            <w:pPr>
              <w:spacing w:after="0" w:line="240" w:lineRule="auto"/>
              <w:rPr>
                <w:rFonts w:cs="Times New Roman"/>
                <w:noProof/>
                <w:sz w:val="16"/>
                <w:szCs w:val="16"/>
              </w:rPr>
            </w:pPr>
            <w:r>
              <w:rPr>
                <w:rFonts w:cs="Times New Roman"/>
                <w:noProof/>
                <w:sz w:val="16"/>
                <w:szCs w:val="16"/>
              </w:rPr>
              <w:t>Įmonės</w:t>
            </w:r>
          </w:p>
        </w:tc>
        <w:tc>
          <w:tcPr>
            <w:tcW w:w="503" w:type="pct"/>
            <w:shd w:val="clear" w:color="auto" w:fill="auto"/>
          </w:tcPr>
          <w:p w:rsidR="0011314E" w:rsidRDefault="0011314E" w:rsidP="00595B07">
            <w:pPr>
              <w:spacing w:after="0" w:line="240" w:lineRule="auto"/>
              <w:jc w:val="center"/>
              <w:rPr>
                <w:noProof/>
                <w:sz w:val="16"/>
                <w:szCs w:val="16"/>
              </w:rPr>
            </w:pPr>
            <w:r>
              <w:rPr>
                <w:noProof/>
                <w:sz w:val="16"/>
                <w:szCs w:val="16"/>
              </w:rPr>
              <w:t>0</w:t>
            </w:r>
          </w:p>
        </w:tc>
        <w:tc>
          <w:tcPr>
            <w:tcW w:w="480" w:type="pct"/>
            <w:shd w:val="clear" w:color="auto" w:fill="auto"/>
          </w:tcPr>
          <w:p w:rsidR="0011314E" w:rsidRDefault="0011314E" w:rsidP="00595B07">
            <w:pPr>
              <w:spacing w:after="0" w:line="240" w:lineRule="auto"/>
              <w:jc w:val="center"/>
              <w:rPr>
                <w:noProof/>
                <w:sz w:val="16"/>
                <w:szCs w:val="16"/>
              </w:rPr>
            </w:pPr>
            <w:r>
              <w:rPr>
                <w:noProof/>
                <w:sz w:val="16"/>
                <w:szCs w:val="16"/>
              </w:rPr>
              <w:t>129</w:t>
            </w:r>
          </w:p>
        </w:tc>
      </w:tr>
      <w:tr w:rsidR="0011314E" w:rsidRPr="005519EC" w:rsidTr="00595B07">
        <w:trPr>
          <w:trHeight w:val="332"/>
        </w:trPr>
        <w:tc>
          <w:tcPr>
            <w:tcW w:w="566" w:type="pct"/>
            <w:vMerge/>
          </w:tcPr>
          <w:p w:rsidR="0011314E" w:rsidRPr="005519EC" w:rsidDel="00B72784" w:rsidRDefault="0011314E" w:rsidP="00595B07">
            <w:pPr>
              <w:spacing w:after="0" w:line="240" w:lineRule="auto"/>
              <w:jc w:val="both"/>
              <w:rPr>
                <w:noProof/>
                <w:sz w:val="16"/>
                <w:szCs w:val="16"/>
              </w:rPr>
            </w:pPr>
          </w:p>
        </w:tc>
        <w:tc>
          <w:tcPr>
            <w:tcW w:w="502" w:type="pct"/>
            <w:vMerge/>
          </w:tcPr>
          <w:p w:rsidR="0011314E" w:rsidRPr="005519EC" w:rsidDel="00B72784" w:rsidRDefault="0011314E" w:rsidP="00595B07">
            <w:pPr>
              <w:spacing w:after="0" w:line="240" w:lineRule="auto"/>
              <w:jc w:val="both"/>
              <w:rPr>
                <w:noProof/>
                <w:sz w:val="16"/>
                <w:szCs w:val="16"/>
              </w:rPr>
            </w:pPr>
          </w:p>
        </w:tc>
        <w:tc>
          <w:tcPr>
            <w:tcW w:w="365" w:type="pct"/>
            <w:vMerge/>
          </w:tcPr>
          <w:p w:rsidR="0011314E" w:rsidRPr="005519EC" w:rsidDel="00B72784" w:rsidRDefault="0011314E" w:rsidP="00595B07">
            <w:pPr>
              <w:spacing w:after="0" w:line="240" w:lineRule="auto"/>
              <w:jc w:val="both"/>
              <w:rPr>
                <w:noProof/>
                <w:sz w:val="16"/>
                <w:szCs w:val="16"/>
              </w:rPr>
            </w:pPr>
          </w:p>
        </w:tc>
        <w:tc>
          <w:tcPr>
            <w:tcW w:w="498" w:type="pct"/>
            <w:shd w:val="clear" w:color="auto" w:fill="auto"/>
          </w:tcPr>
          <w:p w:rsidR="0011314E" w:rsidRDefault="0011314E" w:rsidP="00595B07">
            <w:pPr>
              <w:spacing w:after="0" w:line="240" w:lineRule="auto"/>
              <w:rPr>
                <w:noProof/>
                <w:sz w:val="16"/>
                <w:szCs w:val="16"/>
              </w:rPr>
            </w:pPr>
            <w:r>
              <w:rPr>
                <w:noProof/>
                <w:sz w:val="16"/>
                <w:szCs w:val="16"/>
              </w:rPr>
              <w:t>Sostinės regionas</w:t>
            </w:r>
          </w:p>
        </w:tc>
        <w:tc>
          <w:tcPr>
            <w:tcW w:w="643" w:type="pct"/>
            <w:shd w:val="clear" w:color="auto" w:fill="auto"/>
          </w:tcPr>
          <w:p w:rsidR="0011314E"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RCO02</w:t>
            </w:r>
          </w:p>
        </w:tc>
        <w:tc>
          <w:tcPr>
            <w:tcW w:w="796" w:type="pct"/>
            <w:shd w:val="clear" w:color="auto" w:fill="auto"/>
          </w:tcPr>
          <w:p w:rsidR="0011314E" w:rsidRPr="00585A80"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F51358">
              <w:rPr>
                <w:rFonts w:eastAsia="Calibri" w:cs="Times New Roman"/>
                <w:sz w:val="16"/>
                <w:szCs w:val="16"/>
                <w:lang w:eastAsia="lt-LT" w:bidi="lt-LT"/>
              </w:rPr>
              <w:t>Paramą dotacijomis gavusios įmonės</w:t>
            </w:r>
          </w:p>
        </w:tc>
        <w:tc>
          <w:tcPr>
            <w:tcW w:w="647" w:type="pct"/>
            <w:shd w:val="clear" w:color="auto" w:fill="auto"/>
          </w:tcPr>
          <w:p w:rsidR="0011314E" w:rsidRDefault="0011314E" w:rsidP="00595B07">
            <w:pPr>
              <w:spacing w:after="0" w:line="240" w:lineRule="auto"/>
              <w:rPr>
                <w:rFonts w:cs="Times New Roman"/>
                <w:noProof/>
                <w:sz w:val="16"/>
                <w:szCs w:val="16"/>
              </w:rPr>
            </w:pPr>
            <w:r>
              <w:rPr>
                <w:rFonts w:cs="Times New Roman"/>
                <w:noProof/>
                <w:sz w:val="16"/>
                <w:szCs w:val="16"/>
              </w:rPr>
              <w:t>Įmonės</w:t>
            </w:r>
          </w:p>
        </w:tc>
        <w:tc>
          <w:tcPr>
            <w:tcW w:w="503" w:type="pct"/>
            <w:shd w:val="clear" w:color="auto" w:fill="auto"/>
          </w:tcPr>
          <w:p w:rsidR="0011314E" w:rsidRDefault="0011314E" w:rsidP="00595B07">
            <w:pPr>
              <w:spacing w:after="0" w:line="240" w:lineRule="auto"/>
              <w:jc w:val="center"/>
              <w:rPr>
                <w:noProof/>
                <w:sz w:val="16"/>
                <w:szCs w:val="16"/>
              </w:rPr>
            </w:pPr>
            <w:r>
              <w:rPr>
                <w:noProof/>
                <w:sz w:val="16"/>
                <w:szCs w:val="16"/>
              </w:rPr>
              <w:t>0</w:t>
            </w:r>
          </w:p>
        </w:tc>
        <w:tc>
          <w:tcPr>
            <w:tcW w:w="480" w:type="pct"/>
            <w:shd w:val="clear" w:color="auto" w:fill="auto"/>
          </w:tcPr>
          <w:p w:rsidR="0011314E" w:rsidRDefault="0011314E" w:rsidP="00595B07">
            <w:pPr>
              <w:spacing w:after="0" w:line="240" w:lineRule="auto"/>
              <w:jc w:val="center"/>
              <w:rPr>
                <w:noProof/>
                <w:sz w:val="16"/>
                <w:szCs w:val="16"/>
              </w:rPr>
            </w:pPr>
            <w:r>
              <w:rPr>
                <w:noProof/>
                <w:sz w:val="16"/>
                <w:szCs w:val="16"/>
              </w:rPr>
              <w:t>26</w:t>
            </w:r>
          </w:p>
        </w:tc>
      </w:tr>
      <w:tr w:rsidR="0011314E" w:rsidRPr="005519EC" w:rsidTr="00595B07">
        <w:trPr>
          <w:trHeight w:val="332"/>
        </w:trPr>
        <w:tc>
          <w:tcPr>
            <w:tcW w:w="566" w:type="pct"/>
            <w:vMerge/>
          </w:tcPr>
          <w:p w:rsidR="0011314E" w:rsidRPr="005519EC" w:rsidDel="00B72784" w:rsidRDefault="0011314E" w:rsidP="00595B07">
            <w:pPr>
              <w:spacing w:after="0" w:line="240" w:lineRule="auto"/>
              <w:jc w:val="both"/>
              <w:rPr>
                <w:noProof/>
                <w:sz w:val="16"/>
                <w:szCs w:val="16"/>
              </w:rPr>
            </w:pPr>
          </w:p>
        </w:tc>
        <w:tc>
          <w:tcPr>
            <w:tcW w:w="502" w:type="pct"/>
            <w:vMerge/>
          </w:tcPr>
          <w:p w:rsidR="0011314E" w:rsidRPr="005519EC" w:rsidDel="00B72784" w:rsidRDefault="0011314E" w:rsidP="00595B07">
            <w:pPr>
              <w:spacing w:after="0" w:line="240" w:lineRule="auto"/>
              <w:jc w:val="both"/>
              <w:rPr>
                <w:noProof/>
                <w:sz w:val="16"/>
                <w:szCs w:val="16"/>
              </w:rPr>
            </w:pPr>
          </w:p>
        </w:tc>
        <w:tc>
          <w:tcPr>
            <w:tcW w:w="365" w:type="pct"/>
            <w:vMerge/>
          </w:tcPr>
          <w:p w:rsidR="0011314E" w:rsidRPr="005519EC" w:rsidDel="00B72784" w:rsidRDefault="0011314E" w:rsidP="00595B07">
            <w:pPr>
              <w:spacing w:after="0" w:line="240" w:lineRule="auto"/>
              <w:jc w:val="both"/>
              <w:rPr>
                <w:noProof/>
                <w:sz w:val="16"/>
                <w:szCs w:val="16"/>
              </w:rPr>
            </w:pPr>
          </w:p>
        </w:tc>
        <w:tc>
          <w:tcPr>
            <w:tcW w:w="498" w:type="pct"/>
            <w:shd w:val="clear" w:color="auto" w:fill="auto"/>
          </w:tcPr>
          <w:p w:rsidR="0011314E" w:rsidRDefault="0011314E" w:rsidP="00595B07">
            <w:pPr>
              <w:spacing w:after="0" w:line="240" w:lineRule="auto"/>
              <w:rPr>
                <w:noProof/>
                <w:sz w:val="16"/>
                <w:szCs w:val="16"/>
              </w:rPr>
            </w:pPr>
            <w:r>
              <w:rPr>
                <w:noProof/>
                <w:sz w:val="16"/>
                <w:szCs w:val="16"/>
              </w:rPr>
              <w:t>VVL regionas</w:t>
            </w:r>
          </w:p>
        </w:tc>
        <w:tc>
          <w:tcPr>
            <w:tcW w:w="643" w:type="pct"/>
            <w:shd w:val="clear" w:color="auto" w:fill="auto"/>
          </w:tcPr>
          <w:p w:rsidR="0011314E"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RCO02</w:t>
            </w:r>
          </w:p>
        </w:tc>
        <w:tc>
          <w:tcPr>
            <w:tcW w:w="796" w:type="pct"/>
            <w:shd w:val="clear" w:color="auto" w:fill="auto"/>
          </w:tcPr>
          <w:p w:rsidR="0011314E" w:rsidRPr="00585A80"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F51358">
              <w:rPr>
                <w:rFonts w:eastAsia="Calibri" w:cs="Times New Roman"/>
                <w:sz w:val="16"/>
                <w:szCs w:val="16"/>
                <w:lang w:eastAsia="lt-LT" w:bidi="lt-LT"/>
              </w:rPr>
              <w:t>Paramą dotacijomis gavusios įmonės</w:t>
            </w:r>
          </w:p>
        </w:tc>
        <w:tc>
          <w:tcPr>
            <w:tcW w:w="647" w:type="pct"/>
            <w:shd w:val="clear" w:color="auto" w:fill="auto"/>
          </w:tcPr>
          <w:p w:rsidR="0011314E" w:rsidRDefault="0011314E" w:rsidP="00595B07">
            <w:pPr>
              <w:spacing w:after="0" w:line="240" w:lineRule="auto"/>
              <w:rPr>
                <w:rFonts w:cs="Times New Roman"/>
                <w:noProof/>
                <w:sz w:val="16"/>
                <w:szCs w:val="16"/>
              </w:rPr>
            </w:pPr>
            <w:r>
              <w:rPr>
                <w:rFonts w:cs="Times New Roman"/>
                <w:noProof/>
                <w:sz w:val="16"/>
                <w:szCs w:val="16"/>
              </w:rPr>
              <w:t>Įmonės</w:t>
            </w:r>
          </w:p>
        </w:tc>
        <w:tc>
          <w:tcPr>
            <w:tcW w:w="503" w:type="pct"/>
            <w:shd w:val="clear" w:color="auto" w:fill="auto"/>
          </w:tcPr>
          <w:p w:rsidR="0011314E" w:rsidRDefault="0011314E" w:rsidP="00595B07">
            <w:pPr>
              <w:spacing w:after="0" w:line="240" w:lineRule="auto"/>
              <w:jc w:val="center"/>
              <w:rPr>
                <w:noProof/>
                <w:sz w:val="16"/>
                <w:szCs w:val="16"/>
              </w:rPr>
            </w:pPr>
            <w:r>
              <w:rPr>
                <w:noProof/>
                <w:sz w:val="16"/>
                <w:szCs w:val="16"/>
              </w:rPr>
              <w:t>0</w:t>
            </w:r>
          </w:p>
        </w:tc>
        <w:tc>
          <w:tcPr>
            <w:tcW w:w="480" w:type="pct"/>
            <w:shd w:val="clear" w:color="auto" w:fill="auto"/>
          </w:tcPr>
          <w:p w:rsidR="0011314E" w:rsidRDefault="0011314E" w:rsidP="00595B07">
            <w:pPr>
              <w:spacing w:after="0" w:line="240" w:lineRule="auto"/>
              <w:jc w:val="center"/>
              <w:rPr>
                <w:noProof/>
                <w:sz w:val="16"/>
                <w:szCs w:val="16"/>
              </w:rPr>
            </w:pPr>
            <w:r>
              <w:rPr>
                <w:noProof/>
                <w:sz w:val="16"/>
                <w:szCs w:val="16"/>
              </w:rPr>
              <w:t>129</w:t>
            </w:r>
          </w:p>
        </w:tc>
      </w:tr>
      <w:tr w:rsidR="0011314E" w:rsidRPr="005519EC" w:rsidTr="00595B07">
        <w:trPr>
          <w:trHeight w:val="332"/>
        </w:trPr>
        <w:tc>
          <w:tcPr>
            <w:tcW w:w="566" w:type="pct"/>
            <w:vMerge/>
          </w:tcPr>
          <w:p w:rsidR="0011314E" w:rsidRPr="005519EC" w:rsidDel="00B72784" w:rsidRDefault="0011314E" w:rsidP="00595B07">
            <w:pPr>
              <w:spacing w:after="0" w:line="240" w:lineRule="auto"/>
              <w:jc w:val="both"/>
              <w:rPr>
                <w:noProof/>
                <w:sz w:val="16"/>
                <w:szCs w:val="16"/>
              </w:rPr>
            </w:pPr>
          </w:p>
        </w:tc>
        <w:tc>
          <w:tcPr>
            <w:tcW w:w="502" w:type="pct"/>
            <w:vMerge/>
          </w:tcPr>
          <w:p w:rsidR="0011314E" w:rsidRPr="005519EC" w:rsidDel="00B72784" w:rsidRDefault="0011314E" w:rsidP="00595B07">
            <w:pPr>
              <w:spacing w:after="0" w:line="240" w:lineRule="auto"/>
              <w:jc w:val="both"/>
              <w:rPr>
                <w:noProof/>
                <w:sz w:val="16"/>
                <w:szCs w:val="16"/>
              </w:rPr>
            </w:pPr>
          </w:p>
        </w:tc>
        <w:tc>
          <w:tcPr>
            <w:tcW w:w="365" w:type="pct"/>
            <w:vMerge/>
          </w:tcPr>
          <w:p w:rsidR="0011314E" w:rsidRPr="005519EC" w:rsidDel="00B72784" w:rsidRDefault="0011314E" w:rsidP="00595B07">
            <w:pPr>
              <w:spacing w:after="0" w:line="240" w:lineRule="auto"/>
              <w:jc w:val="both"/>
              <w:rPr>
                <w:noProof/>
                <w:sz w:val="16"/>
                <w:szCs w:val="16"/>
              </w:rPr>
            </w:pPr>
          </w:p>
        </w:tc>
        <w:tc>
          <w:tcPr>
            <w:tcW w:w="498" w:type="pct"/>
          </w:tcPr>
          <w:p w:rsidR="0011314E" w:rsidRPr="005519EC" w:rsidDel="00B72784" w:rsidRDefault="0011314E" w:rsidP="00595B07">
            <w:pPr>
              <w:spacing w:after="0" w:line="240" w:lineRule="auto"/>
              <w:rPr>
                <w:noProof/>
                <w:sz w:val="16"/>
                <w:szCs w:val="16"/>
              </w:rPr>
            </w:pPr>
            <w:r>
              <w:rPr>
                <w:noProof/>
                <w:sz w:val="16"/>
                <w:szCs w:val="16"/>
              </w:rPr>
              <w:t>Sostinės regionas</w:t>
            </w:r>
          </w:p>
        </w:tc>
        <w:tc>
          <w:tcPr>
            <w:tcW w:w="643" w:type="pct"/>
          </w:tcPr>
          <w:p w:rsidR="0011314E" w:rsidRPr="005519EC" w:rsidDel="00B72784"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RCO80</w:t>
            </w:r>
          </w:p>
        </w:tc>
        <w:tc>
          <w:tcPr>
            <w:tcW w:w="796" w:type="pct"/>
            <w:shd w:val="clear" w:color="auto" w:fill="auto"/>
          </w:tcPr>
          <w:p w:rsidR="0011314E" w:rsidRPr="00B72784"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E144ED">
              <w:rPr>
                <w:rFonts w:eastAsia="Calibri" w:cs="Times New Roman"/>
                <w:noProof/>
                <w:sz w:val="16"/>
                <w:szCs w:val="16"/>
                <w:lang w:eastAsia="lt-LT" w:bidi="lt-LT"/>
              </w:rPr>
              <w:t>Bendruomenės inicijuotos vietos plėtros strategijos, kurioms suteikta parama</w:t>
            </w:r>
          </w:p>
        </w:tc>
        <w:tc>
          <w:tcPr>
            <w:tcW w:w="647" w:type="pct"/>
          </w:tcPr>
          <w:p w:rsidR="0011314E" w:rsidRDefault="0011314E" w:rsidP="00595B07">
            <w:pPr>
              <w:spacing w:after="0" w:line="240" w:lineRule="auto"/>
              <w:rPr>
                <w:rFonts w:cs="Times New Roman"/>
                <w:noProof/>
                <w:sz w:val="16"/>
                <w:szCs w:val="16"/>
              </w:rPr>
            </w:pPr>
            <w:r>
              <w:rPr>
                <w:rFonts w:eastAsia="Calibri" w:cs="Times New Roman"/>
                <w:noProof/>
                <w:sz w:val="16"/>
                <w:szCs w:val="16"/>
              </w:rPr>
              <w:t>strategijos</w:t>
            </w:r>
          </w:p>
        </w:tc>
        <w:tc>
          <w:tcPr>
            <w:tcW w:w="503" w:type="pct"/>
            <w:shd w:val="clear" w:color="auto" w:fill="auto"/>
          </w:tcPr>
          <w:p w:rsidR="0011314E" w:rsidRPr="00C75119" w:rsidRDefault="0011314E" w:rsidP="0015015F">
            <w:pPr>
              <w:spacing w:after="0" w:line="240" w:lineRule="auto"/>
              <w:jc w:val="center"/>
              <w:rPr>
                <w:noProof/>
                <w:sz w:val="16"/>
                <w:szCs w:val="16"/>
              </w:rPr>
            </w:pPr>
            <w:r>
              <w:rPr>
                <w:noProof/>
                <w:sz w:val="16"/>
                <w:szCs w:val="16"/>
              </w:rPr>
              <w:t>0</w:t>
            </w:r>
          </w:p>
        </w:tc>
        <w:tc>
          <w:tcPr>
            <w:tcW w:w="480" w:type="pct"/>
            <w:shd w:val="clear" w:color="auto" w:fill="auto"/>
          </w:tcPr>
          <w:p w:rsidR="0011314E" w:rsidRPr="00C75119" w:rsidRDefault="0011314E" w:rsidP="00D632AD">
            <w:pPr>
              <w:spacing w:after="0" w:line="240" w:lineRule="auto"/>
              <w:jc w:val="center"/>
              <w:rPr>
                <w:noProof/>
                <w:sz w:val="16"/>
                <w:szCs w:val="16"/>
              </w:rPr>
            </w:pPr>
            <w:r>
              <w:rPr>
                <w:noProof/>
                <w:sz w:val="16"/>
                <w:szCs w:val="16"/>
              </w:rPr>
              <w:t>8</w:t>
            </w:r>
          </w:p>
        </w:tc>
      </w:tr>
      <w:tr w:rsidR="0011314E" w:rsidRPr="005519EC" w:rsidTr="00595B07">
        <w:trPr>
          <w:trHeight w:val="332"/>
        </w:trPr>
        <w:tc>
          <w:tcPr>
            <w:tcW w:w="566" w:type="pct"/>
            <w:vMerge/>
          </w:tcPr>
          <w:p w:rsidR="0011314E" w:rsidRPr="005519EC" w:rsidDel="00B72784" w:rsidRDefault="0011314E" w:rsidP="00595B07">
            <w:pPr>
              <w:spacing w:after="0" w:line="240" w:lineRule="auto"/>
              <w:jc w:val="both"/>
              <w:rPr>
                <w:noProof/>
                <w:sz w:val="16"/>
                <w:szCs w:val="16"/>
              </w:rPr>
            </w:pPr>
          </w:p>
        </w:tc>
        <w:tc>
          <w:tcPr>
            <w:tcW w:w="502" w:type="pct"/>
            <w:vMerge/>
          </w:tcPr>
          <w:p w:rsidR="0011314E" w:rsidRPr="005519EC" w:rsidDel="00B72784" w:rsidRDefault="0011314E" w:rsidP="00595B07">
            <w:pPr>
              <w:spacing w:after="0" w:line="240" w:lineRule="auto"/>
              <w:jc w:val="both"/>
              <w:rPr>
                <w:noProof/>
                <w:sz w:val="16"/>
                <w:szCs w:val="16"/>
              </w:rPr>
            </w:pPr>
          </w:p>
        </w:tc>
        <w:tc>
          <w:tcPr>
            <w:tcW w:w="365" w:type="pct"/>
            <w:vMerge/>
          </w:tcPr>
          <w:p w:rsidR="0011314E" w:rsidRPr="005519EC" w:rsidDel="00B72784" w:rsidRDefault="0011314E" w:rsidP="00595B07">
            <w:pPr>
              <w:spacing w:after="0" w:line="240" w:lineRule="auto"/>
              <w:jc w:val="both"/>
              <w:rPr>
                <w:noProof/>
                <w:sz w:val="16"/>
                <w:szCs w:val="16"/>
              </w:rPr>
            </w:pPr>
          </w:p>
        </w:tc>
        <w:tc>
          <w:tcPr>
            <w:tcW w:w="498" w:type="pct"/>
          </w:tcPr>
          <w:p w:rsidR="0011314E" w:rsidRPr="005519EC" w:rsidDel="00B72784" w:rsidRDefault="0011314E" w:rsidP="00595B07">
            <w:pPr>
              <w:spacing w:after="0" w:line="240" w:lineRule="auto"/>
              <w:rPr>
                <w:noProof/>
                <w:sz w:val="16"/>
                <w:szCs w:val="16"/>
              </w:rPr>
            </w:pPr>
            <w:r>
              <w:rPr>
                <w:noProof/>
                <w:sz w:val="16"/>
                <w:szCs w:val="16"/>
              </w:rPr>
              <w:t>VVL regionas</w:t>
            </w:r>
          </w:p>
        </w:tc>
        <w:tc>
          <w:tcPr>
            <w:tcW w:w="643" w:type="pct"/>
          </w:tcPr>
          <w:p w:rsidR="0011314E" w:rsidRPr="005519EC" w:rsidDel="00B72784"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RCO80</w:t>
            </w:r>
          </w:p>
        </w:tc>
        <w:tc>
          <w:tcPr>
            <w:tcW w:w="796" w:type="pct"/>
            <w:shd w:val="clear" w:color="auto" w:fill="auto"/>
          </w:tcPr>
          <w:p w:rsidR="0011314E" w:rsidRPr="00B72784"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E144ED">
              <w:rPr>
                <w:rFonts w:eastAsia="Calibri" w:cs="Times New Roman"/>
                <w:noProof/>
                <w:sz w:val="16"/>
                <w:szCs w:val="16"/>
                <w:lang w:eastAsia="lt-LT" w:bidi="lt-LT"/>
              </w:rPr>
              <w:t>Bendruomenės inicijuotos vietos plėtros strategijos, kurioms suteikta parama</w:t>
            </w:r>
          </w:p>
        </w:tc>
        <w:tc>
          <w:tcPr>
            <w:tcW w:w="647" w:type="pct"/>
          </w:tcPr>
          <w:p w:rsidR="0011314E" w:rsidRDefault="0011314E" w:rsidP="00595B07">
            <w:pPr>
              <w:spacing w:after="0" w:line="240" w:lineRule="auto"/>
              <w:rPr>
                <w:rFonts w:cs="Times New Roman"/>
                <w:noProof/>
                <w:sz w:val="16"/>
                <w:szCs w:val="16"/>
              </w:rPr>
            </w:pPr>
            <w:r>
              <w:rPr>
                <w:rFonts w:eastAsia="Calibri" w:cs="Times New Roman"/>
                <w:noProof/>
                <w:sz w:val="16"/>
                <w:szCs w:val="16"/>
              </w:rPr>
              <w:t>strategijos</w:t>
            </w:r>
          </w:p>
        </w:tc>
        <w:tc>
          <w:tcPr>
            <w:tcW w:w="503" w:type="pct"/>
            <w:shd w:val="clear" w:color="auto" w:fill="auto"/>
          </w:tcPr>
          <w:p w:rsidR="0011314E" w:rsidRPr="00C75119" w:rsidRDefault="0011314E" w:rsidP="0015015F">
            <w:pPr>
              <w:spacing w:after="0" w:line="240" w:lineRule="auto"/>
              <w:jc w:val="center"/>
              <w:rPr>
                <w:noProof/>
                <w:sz w:val="16"/>
                <w:szCs w:val="16"/>
              </w:rPr>
            </w:pPr>
            <w:r>
              <w:rPr>
                <w:noProof/>
                <w:sz w:val="16"/>
                <w:szCs w:val="16"/>
              </w:rPr>
              <w:t>0</w:t>
            </w:r>
          </w:p>
        </w:tc>
        <w:tc>
          <w:tcPr>
            <w:tcW w:w="480" w:type="pct"/>
            <w:shd w:val="clear" w:color="auto" w:fill="auto"/>
          </w:tcPr>
          <w:p w:rsidR="0011314E" w:rsidRPr="00C75119" w:rsidRDefault="0011314E" w:rsidP="00D632AD">
            <w:pPr>
              <w:spacing w:after="0" w:line="240" w:lineRule="auto"/>
              <w:jc w:val="center"/>
              <w:rPr>
                <w:noProof/>
                <w:sz w:val="16"/>
                <w:szCs w:val="16"/>
              </w:rPr>
            </w:pPr>
            <w:r>
              <w:rPr>
                <w:noProof/>
                <w:sz w:val="16"/>
                <w:szCs w:val="16"/>
              </w:rPr>
              <w:t>43</w:t>
            </w:r>
          </w:p>
        </w:tc>
      </w:tr>
      <w:tr w:rsidR="0011314E" w:rsidRPr="005519EC" w:rsidTr="00595B07">
        <w:trPr>
          <w:trHeight w:val="332"/>
        </w:trPr>
        <w:tc>
          <w:tcPr>
            <w:tcW w:w="566" w:type="pct"/>
            <w:vMerge/>
          </w:tcPr>
          <w:p w:rsidR="0011314E" w:rsidRPr="005519EC" w:rsidDel="00B72784" w:rsidRDefault="0011314E" w:rsidP="00595B07">
            <w:pPr>
              <w:spacing w:after="0" w:line="240" w:lineRule="auto"/>
              <w:jc w:val="both"/>
              <w:rPr>
                <w:noProof/>
                <w:sz w:val="16"/>
                <w:szCs w:val="16"/>
              </w:rPr>
            </w:pPr>
          </w:p>
        </w:tc>
        <w:tc>
          <w:tcPr>
            <w:tcW w:w="502" w:type="pct"/>
            <w:vMerge/>
          </w:tcPr>
          <w:p w:rsidR="0011314E" w:rsidRPr="005519EC" w:rsidDel="00B72784" w:rsidRDefault="0011314E" w:rsidP="00595B07">
            <w:pPr>
              <w:spacing w:after="0" w:line="240" w:lineRule="auto"/>
              <w:jc w:val="both"/>
              <w:rPr>
                <w:noProof/>
                <w:sz w:val="16"/>
                <w:szCs w:val="16"/>
              </w:rPr>
            </w:pPr>
          </w:p>
        </w:tc>
        <w:tc>
          <w:tcPr>
            <w:tcW w:w="365" w:type="pct"/>
            <w:vMerge/>
          </w:tcPr>
          <w:p w:rsidR="0011314E" w:rsidRPr="005519EC" w:rsidDel="00B72784" w:rsidRDefault="0011314E" w:rsidP="00595B07">
            <w:pPr>
              <w:spacing w:after="0" w:line="240" w:lineRule="auto"/>
              <w:jc w:val="both"/>
              <w:rPr>
                <w:noProof/>
                <w:sz w:val="16"/>
                <w:szCs w:val="16"/>
              </w:rPr>
            </w:pPr>
          </w:p>
        </w:tc>
        <w:tc>
          <w:tcPr>
            <w:tcW w:w="498" w:type="pct"/>
          </w:tcPr>
          <w:p w:rsidR="0011314E" w:rsidRDefault="0011314E" w:rsidP="00595B07">
            <w:pPr>
              <w:spacing w:after="0" w:line="240" w:lineRule="auto"/>
              <w:rPr>
                <w:noProof/>
                <w:sz w:val="16"/>
                <w:szCs w:val="16"/>
              </w:rPr>
            </w:pPr>
            <w:r>
              <w:rPr>
                <w:noProof/>
                <w:sz w:val="16"/>
                <w:szCs w:val="16"/>
              </w:rPr>
              <w:t>Sostinės regionas</w:t>
            </w:r>
          </w:p>
        </w:tc>
        <w:tc>
          <w:tcPr>
            <w:tcW w:w="643" w:type="pct"/>
          </w:tcPr>
          <w:p w:rsidR="0011314E"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796" w:type="pct"/>
            <w:shd w:val="clear" w:color="auto" w:fill="auto"/>
          </w:tcPr>
          <w:p w:rsidR="0011314E" w:rsidRPr="00E144ED" w:rsidRDefault="0011314E" w:rsidP="00595B07">
            <w:pPr>
              <w:tabs>
                <w:tab w:val="left" w:pos="315"/>
                <w:tab w:val="left" w:pos="457"/>
              </w:tabs>
              <w:spacing w:after="0" w:line="240" w:lineRule="auto"/>
              <w:contextualSpacing/>
              <w:rPr>
                <w:rFonts w:eastAsia="Calibri" w:cs="Times New Roman"/>
                <w:noProof/>
                <w:sz w:val="16"/>
                <w:szCs w:val="16"/>
                <w:lang w:eastAsia="lt-LT" w:bidi="lt-LT"/>
              </w:rPr>
            </w:pPr>
            <w:r w:rsidRPr="00307883">
              <w:rPr>
                <w:rFonts w:eastAsia="Calibri" w:cs="Times New Roman"/>
                <w:noProof/>
                <w:sz w:val="16"/>
                <w:szCs w:val="16"/>
                <w:lang w:eastAsia="lt-LT" w:bidi="lt-LT"/>
              </w:rPr>
              <w:t>Socialinio verslo subjektai, per BIVP projektus gavę paramą socialinio verslo kūrimui ar</w:t>
            </w:r>
            <w:r>
              <w:rPr>
                <w:rFonts w:eastAsia="Calibri" w:cs="Times New Roman"/>
                <w:noProof/>
                <w:sz w:val="16"/>
                <w:szCs w:val="16"/>
                <w:lang w:eastAsia="lt-LT" w:bidi="lt-LT"/>
              </w:rPr>
              <w:t xml:space="preserve"> </w:t>
            </w:r>
            <w:r w:rsidRPr="00307883">
              <w:rPr>
                <w:rFonts w:eastAsia="Calibri" w:cs="Times New Roman"/>
                <w:noProof/>
                <w:sz w:val="16"/>
                <w:szCs w:val="16"/>
                <w:lang w:eastAsia="lt-LT" w:bidi="lt-LT"/>
              </w:rPr>
              <w:t>plėtrai</w:t>
            </w:r>
          </w:p>
        </w:tc>
        <w:tc>
          <w:tcPr>
            <w:tcW w:w="647" w:type="pct"/>
          </w:tcPr>
          <w:p w:rsidR="0011314E" w:rsidRDefault="0011314E" w:rsidP="00595B07">
            <w:pPr>
              <w:spacing w:after="0" w:line="240" w:lineRule="auto"/>
              <w:rPr>
                <w:rFonts w:eastAsia="Calibri" w:cs="Times New Roman"/>
                <w:noProof/>
                <w:sz w:val="16"/>
                <w:szCs w:val="16"/>
              </w:rPr>
            </w:pPr>
            <w:r>
              <w:rPr>
                <w:rFonts w:eastAsia="Calibri" w:cs="Times New Roman"/>
                <w:noProof/>
                <w:sz w:val="16"/>
                <w:szCs w:val="16"/>
              </w:rPr>
              <w:t>Skaičius</w:t>
            </w:r>
          </w:p>
        </w:tc>
        <w:tc>
          <w:tcPr>
            <w:tcW w:w="503" w:type="pct"/>
            <w:shd w:val="clear" w:color="auto" w:fill="auto"/>
          </w:tcPr>
          <w:p w:rsidR="0011314E" w:rsidRDefault="0011314E" w:rsidP="00A76D71">
            <w:pPr>
              <w:spacing w:after="0" w:line="240" w:lineRule="auto"/>
              <w:jc w:val="center"/>
              <w:rPr>
                <w:noProof/>
                <w:sz w:val="16"/>
                <w:szCs w:val="16"/>
              </w:rPr>
            </w:pPr>
            <w:r>
              <w:rPr>
                <w:noProof/>
                <w:sz w:val="16"/>
                <w:szCs w:val="16"/>
              </w:rPr>
              <w:t>0</w:t>
            </w:r>
          </w:p>
        </w:tc>
        <w:tc>
          <w:tcPr>
            <w:tcW w:w="480" w:type="pct"/>
            <w:shd w:val="clear" w:color="auto" w:fill="auto"/>
          </w:tcPr>
          <w:p w:rsidR="0011314E" w:rsidRDefault="0011314E" w:rsidP="00D632AD">
            <w:pPr>
              <w:spacing w:after="0" w:line="240" w:lineRule="auto"/>
              <w:jc w:val="center"/>
              <w:rPr>
                <w:noProof/>
                <w:sz w:val="16"/>
                <w:szCs w:val="16"/>
              </w:rPr>
            </w:pPr>
            <w:r>
              <w:rPr>
                <w:noProof/>
                <w:sz w:val="16"/>
                <w:szCs w:val="16"/>
              </w:rPr>
              <w:t>26</w:t>
            </w:r>
          </w:p>
        </w:tc>
      </w:tr>
      <w:tr w:rsidR="0011314E" w:rsidRPr="005519EC" w:rsidTr="00595B07">
        <w:trPr>
          <w:trHeight w:val="332"/>
        </w:trPr>
        <w:tc>
          <w:tcPr>
            <w:tcW w:w="566" w:type="pct"/>
            <w:vMerge/>
          </w:tcPr>
          <w:p w:rsidR="0011314E" w:rsidRPr="005519EC" w:rsidDel="00B72784" w:rsidRDefault="0011314E" w:rsidP="00595B07">
            <w:pPr>
              <w:spacing w:after="0" w:line="240" w:lineRule="auto"/>
              <w:jc w:val="both"/>
              <w:rPr>
                <w:noProof/>
                <w:sz w:val="16"/>
                <w:szCs w:val="16"/>
              </w:rPr>
            </w:pPr>
          </w:p>
        </w:tc>
        <w:tc>
          <w:tcPr>
            <w:tcW w:w="502" w:type="pct"/>
            <w:vMerge/>
          </w:tcPr>
          <w:p w:rsidR="0011314E" w:rsidRPr="005519EC" w:rsidDel="00B72784" w:rsidRDefault="0011314E" w:rsidP="00595B07">
            <w:pPr>
              <w:spacing w:after="0" w:line="240" w:lineRule="auto"/>
              <w:jc w:val="both"/>
              <w:rPr>
                <w:noProof/>
                <w:sz w:val="16"/>
                <w:szCs w:val="16"/>
              </w:rPr>
            </w:pPr>
          </w:p>
        </w:tc>
        <w:tc>
          <w:tcPr>
            <w:tcW w:w="365" w:type="pct"/>
            <w:vMerge/>
          </w:tcPr>
          <w:p w:rsidR="0011314E" w:rsidRPr="005519EC" w:rsidDel="00B72784" w:rsidRDefault="0011314E" w:rsidP="00595B07">
            <w:pPr>
              <w:spacing w:after="0" w:line="240" w:lineRule="auto"/>
              <w:jc w:val="both"/>
              <w:rPr>
                <w:noProof/>
                <w:sz w:val="16"/>
                <w:szCs w:val="16"/>
              </w:rPr>
            </w:pPr>
          </w:p>
        </w:tc>
        <w:tc>
          <w:tcPr>
            <w:tcW w:w="498" w:type="pct"/>
          </w:tcPr>
          <w:p w:rsidR="0011314E" w:rsidRDefault="0011314E" w:rsidP="00595B07">
            <w:pPr>
              <w:spacing w:after="0" w:line="240" w:lineRule="auto"/>
              <w:rPr>
                <w:noProof/>
                <w:sz w:val="16"/>
                <w:szCs w:val="16"/>
              </w:rPr>
            </w:pPr>
            <w:r>
              <w:rPr>
                <w:noProof/>
                <w:sz w:val="16"/>
                <w:szCs w:val="16"/>
              </w:rPr>
              <w:t>VVL regionas</w:t>
            </w:r>
          </w:p>
        </w:tc>
        <w:tc>
          <w:tcPr>
            <w:tcW w:w="643" w:type="pct"/>
          </w:tcPr>
          <w:p w:rsidR="0011314E" w:rsidRDefault="0011314E" w:rsidP="00595B07">
            <w:pPr>
              <w:spacing w:after="0" w:line="240" w:lineRule="auto"/>
              <w:rPr>
                <w:rFonts w:eastAsia="Calibri" w:cs="Times New Roman"/>
                <w:sz w:val="16"/>
                <w:szCs w:val="16"/>
                <w:lang w:eastAsia="lt-LT" w:bidi="lt-LT"/>
              </w:rPr>
            </w:pPr>
            <w:r>
              <w:rPr>
                <w:rFonts w:eastAsia="Calibri" w:cs="Times New Roman"/>
                <w:sz w:val="16"/>
                <w:szCs w:val="16"/>
                <w:lang w:eastAsia="lt-LT" w:bidi="lt-LT"/>
              </w:rPr>
              <w:t>Specialusis</w:t>
            </w:r>
          </w:p>
        </w:tc>
        <w:tc>
          <w:tcPr>
            <w:tcW w:w="796" w:type="pct"/>
            <w:shd w:val="clear" w:color="auto" w:fill="auto"/>
          </w:tcPr>
          <w:p w:rsidR="0011314E" w:rsidRPr="00E144ED" w:rsidRDefault="0011314E" w:rsidP="00595B07">
            <w:pPr>
              <w:tabs>
                <w:tab w:val="left" w:pos="315"/>
                <w:tab w:val="left" w:pos="457"/>
              </w:tabs>
              <w:spacing w:after="0" w:line="240" w:lineRule="auto"/>
              <w:contextualSpacing/>
              <w:rPr>
                <w:rFonts w:eastAsia="Calibri" w:cs="Times New Roman"/>
                <w:noProof/>
                <w:sz w:val="16"/>
                <w:szCs w:val="16"/>
                <w:lang w:eastAsia="lt-LT" w:bidi="lt-LT"/>
              </w:rPr>
            </w:pPr>
            <w:r w:rsidRPr="00307883">
              <w:rPr>
                <w:rFonts w:eastAsia="Calibri" w:cs="Times New Roman"/>
                <w:noProof/>
                <w:sz w:val="16"/>
                <w:szCs w:val="16"/>
                <w:lang w:eastAsia="lt-LT" w:bidi="lt-LT"/>
              </w:rPr>
              <w:t>Socialinio verslo subjektai, per BIVP projektus gavę paramą socialinio verslo kūrimui ar</w:t>
            </w:r>
            <w:r>
              <w:rPr>
                <w:rFonts w:eastAsia="Calibri" w:cs="Times New Roman"/>
                <w:noProof/>
                <w:sz w:val="16"/>
                <w:szCs w:val="16"/>
                <w:lang w:eastAsia="lt-LT" w:bidi="lt-LT"/>
              </w:rPr>
              <w:t xml:space="preserve"> </w:t>
            </w:r>
            <w:r w:rsidRPr="00307883">
              <w:rPr>
                <w:rFonts w:eastAsia="Calibri" w:cs="Times New Roman"/>
                <w:noProof/>
                <w:sz w:val="16"/>
                <w:szCs w:val="16"/>
                <w:lang w:eastAsia="lt-LT" w:bidi="lt-LT"/>
              </w:rPr>
              <w:t>plėtrai</w:t>
            </w:r>
          </w:p>
        </w:tc>
        <w:tc>
          <w:tcPr>
            <w:tcW w:w="647" w:type="pct"/>
          </w:tcPr>
          <w:p w:rsidR="0011314E" w:rsidRDefault="0011314E" w:rsidP="00595B07">
            <w:pPr>
              <w:spacing w:after="0" w:line="240" w:lineRule="auto"/>
              <w:rPr>
                <w:rFonts w:eastAsia="Calibri" w:cs="Times New Roman"/>
                <w:noProof/>
                <w:sz w:val="16"/>
                <w:szCs w:val="16"/>
              </w:rPr>
            </w:pPr>
            <w:r>
              <w:rPr>
                <w:rFonts w:eastAsia="Calibri" w:cs="Times New Roman"/>
                <w:noProof/>
                <w:sz w:val="16"/>
                <w:szCs w:val="16"/>
              </w:rPr>
              <w:t>Skaičius</w:t>
            </w:r>
          </w:p>
        </w:tc>
        <w:tc>
          <w:tcPr>
            <w:tcW w:w="503" w:type="pct"/>
            <w:shd w:val="clear" w:color="auto" w:fill="auto"/>
          </w:tcPr>
          <w:p w:rsidR="0011314E" w:rsidRDefault="0011314E" w:rsidP="00A76D71">
            <w:pPr>
              <w:spacing w:after="0" w:line="240" w:lineRule="auto"/>
              <w:jc w:val="center"/>
              <w:rPr>
                <w:noProof/>
                <w:sz w:val="16"/>
                <w:szCs w:val="16"/>
              </w:rPr>
            </w:pPr>
            <w:r>
              <w:rPr>
                <w:noProof/>
                <w:sz w:val="16"/>
                <w:szCs w:val="16"/>
              </w:rPr>
              <w:t>0</w:t>
            </w:r>
          </w:p>
        </w:tc>
        <w:tc>
          <w:tcPr>
            <w:tcW w:w="480" w:type="pct"/>
            <w:shd w:val="clear" w:color="auto" w:fill="auto"/>
          </w:tcPr>
          <w:p w:rsidR="0011314E" w:rsidRDefault="0011314E" w:rsidP="00D632AD">
            <w:pPr>
              <w:spacing w:after="0" w:line="240" w:lineRule="auto"/>
              <w:jc w:val="center"/>
              <w:rPr>
                <w:noProof/>
                <w:sz w:val="16"/>
                <w:szCs w:val="16"/>
              </w:rPr>
            </w:pPr>
            <w:r>
              <w:rPr>
                <w:noProof/>
                <w:sz w:val="16"/>
                <w:szCs w:val="16"/>
              </w:rPr>
              <w:t>129</w:t>
            </w:r>
          </w:p>
        </w:tc>
      </w:tr>
      <w:tr w:rsidR="0011314E" w:rsidRPr="005519EC" w:rsidTr="00595B07">
        <w:trPr>
          <w:trHeight w:val="332"/>
        </w:trPr>
        <w:tc>
          <w:tcPr>
            <w:tcW w:w="566" w:type="pct"/>
            <w:vMerge/>
          </w:tcPr>
          <w:p w:rsidR="0011314E" w:rsidRPr="005519EC" w:rsidDel="00B72784" w:rsidRDefault="0011314E" w:rsidP="00595B07">
            <w:pPr>
              <w:spacing w:after="0" w:line="240" w:lineRule="auto"/>
              <w:jc w:val="both"/>
              <w:rPr>
                <w:noProof/>
                <w:sz w:val="16"/>
                <w:szCs w:val="16"/>
              </w:rPr>
            </w:pPr>
          </w:p>
        </w:tc>
        <w:tc>
          <w:tcPr>
            <w:tcW w:w="502" w:type="pct"/>
            <w:vMerge/>
          </w:tcPr>
          <w:p w:rsidR="0011314E" w:rsidRPr="005519EC" w:rsidDel="00B72784" w:rsidRDefault="0011314E" w:rsidP="00595B07">
            <w:pPr>
              <w:spacing w:after="0" w:line="240" w:lineRule="auto"/>
              <w:jc w:val="both"/>
              <w:rPr>
                <w:noProof/>
                <w:sz w:val="16"/>
                <w:szCs w:val="16"/>
              </w:rPr>
            </w:pPr>
          </w:p>
        </w:tc>
        <w:tc>
          <w:tcPr>
            <w:tcW w:w="365" w:type="pct"/>
            <w:vMerge/>
          </w:tcPr>
          <w:p w:rsidR="0011314E" w:rsidRPr="005519EC" w:rsidDel="00B72784" w:rsidRDefault="0011314E" w:rsidP="00595B07">
            <w:pPr>
              <w:spacing w:after="0" w:line="240" w:lineRule="auto"/>
              <w:jc w:val="both"/>
              <w:rPr>
                <w:noProof/>
                <w:sz w:val="16"/>
                <w:szCs w:val="16"/>
              </w:rPr>
            </w:pPr>
          </w:p>
        </w:tc>
        <w:tc>
          <w:tcPr>
            <w:tcW w:w="498" w:type="pct"/>
          </w:tcPr>
          <w:p w:rsidR="0011314E" w:rsidRDefault="0011314E" w:rsidP="00595B07">
            <w:pPr>
              <w:spacing w:after="0" w:line="240" w:lineRule="auto"/>
              <w:rPr>
                <w:noProof/>
                <w:sz w:val="16"/>
                <w:szCs w:val="16"/>
              </w:rPr>
            </w:pPr>
            <w:r>
              <w:rPr>
                <w:noProof/>
                <w:sz w:val="16"/>
                <w:szCs w:val="16"/>
              </w:rPr>
              <w:t>Sostinės regionas</w:t>
            </w:r>
          </w:p>
        </w:tc>
        <w:tc>
          <w:tcPr>
            <w:tcW w:w="643" w:type="pct"/>
          </w:tcPr>
          <w:p w:rsidR="0011314E" w:rsidRDefault="0011314E" w:rsidP="00595B07">
            <w:pPr>
              <w:spacing w:after="0" w:line="240" w:lineRule="auto"/>
              <w:rPr>
                <w:rFonts w:eastAsia="Calibri" w:cs="Times New Roman"/>
                <w:sz w:val="16"/>
                <w:szCs w:val="16"/>
                <w:lang w:eastAsia="lt-LT" w:bidi="lt-LT"/>
              </w:rPr>
            </w:pPr>
            <w:r w:rsidRPr="0071055A">
              <w:rPr>
                <w:rFonts w:eastAsia="Calibri"/>
                <w:sz w:val="16"/>
                <w:szCs w:val="16"/>
                <w:lang w:eastAsia="lt-LT" w:bidi="lt-LT"/>
              </w:rPr>
              <w:t>RCO74</w:t>
            </w:r>
          </w:p>
        </w:tc>
        <w:tc>
          <w:tcPr>
            <w:tcW w:w="796" w:type="pct"/>
            <w:shd w:val="clear" w:color="auto" w:fill="auto"/>
          </w:tcPr>
          <w:p w:rsidR="0011314E" w:rsidRPr="00307883" w:rsidRDefault="0011314E" w:rsidP="00595B07">
            <w:pPr>
              <w:tabs>
                <w:tab w:val="left" w:pos="315"/>
                <w:tab w:val="left" w:pos="457"/>
              </w:tabs>
              <w:spacing w:after="0" w:line="240" w:lineRule="auto"/>
              <w:contextualSpacing/>
              <w:rPr>
                <w:rFonts w:eastAsia="Calibri" w:cs="Times New Roman"/>
                <w:noProof/>
                <w:sz w:val="16"/>
                <w:szCs w:val="16"/>
                <w:lang w:eastAsia="lt-LT" w:bidi="lt-LT"/>
              </w:rPr>
            </w:pPr>
            <w:r>
              <w:rPr>
                <w:rFonts w:eastAsia="Calibri"/>
                <w:noProof/>
                <w:sz w:val="16"/>
                <w:szCs w:val="16"/>
                <w:lang w:eastAsia="lt-LT" w:bidi="lt-LT"/>
              </w:rPr>
              <w:t>G</w:t>
            </w:r>
            <w:r w:rsidRPr="0071055A">
              <w:rPr>
                <w:rFonts w:eastAsia="Calibri"/>
                <w:noProof/>
                <w:sz w:val="16"/>
                <w:szCs w:val="16"/>
                <w:lang w:eastAsia="lt-LT" w:bidi="lt-LT"/>
              </w:rPr>
              <w:t>yventojai, kuriems taikomi projektai, vykdomi pagal integruotas teritorinio vystymo programas</w:t>
            </w:r>
          </w:p>
        </w:tc>
        <w:tc>
          <w:tcPr>
            <w:tcW w:w="647" w:type="pct"/>
          </w:tcPr>
          <w:p w:rsidR="0011314E" w:rsidRDefault="0011314E" w:rsidP="00595B07">
            <w:pPr>
              <w:spacing w:after="0" w:line="240" w:lineRule="auto"/>
              <w:rPr>
                <w:rFonts w:eastAsia="Calibri" w:cs="Times New Roman"/>
                <w:noProof/>
                <w:sz w:val="16"/>
                <w:szCs w:val="16"/>
              </w:rPr>
            </w:pPr>
            <w:r>
              <w:rPr>
                <w:rFonts w:eastAsia="Calibri"/>
                <w:noProof/>
                <w:sz w:val="16"/>
                <w:szCs w:val="16"/>
              </w:rPr>
              <w:t>Asmenys</w:t>
            </w:r>
          </w:p>
        </w:tc>
        <w:tc>
          <w:tcPr>
            <w:tcW w:w="503" w:type="pct"/>
            <w:shd w:val="clear" w:color="auto" w:fill="auto"/>
          </w:tcPr>
          <w:p w:rsidR="0011314E" w:rsidRDefault="0011314E" w:rsidP="00A76D71">
            <w:pPr>
              <w:spacing w:after="0" w:line="240" w:lineRule="auto"/>
              <w:jc w:val="center"/>
              <w:rPr>
                <w:noProof/>
                <w:sz w:val="16"/>
                <w:szCs w:val="16"/>
              </w:rPr>
            </w:pPr>
            <w:r>
              <w:rPr>
                <w:noProof/>
                <w:sz w:val="16"/>
                <w:szCs w:val="16"/>
              </w:rPr>
              <w:t>0</w:t>
            </w:r>
          </w:p>
        </w:tc>
        <w:tc>
          <w:tcPr>
            <w:tcW w:w="480" w:type="pct"/>
            <w:shd w:val="clear" w:color="auto" w:fill="auto"/>
          </w:tcPr>
          <w:p w:rsidR="0011314E" w:rsidRDefault="0011314E" w:rsidP="00D632AD">
            <w:pPr>
              <w:spacing w:after="0" w:line="240" w:lineRule="auto"/>
              <w:jc w:val="center"/>
              <w:rPr>
                <w:noProof/>
                <w:sz w:val="16"/>
                <w:szCs w:val="16"/>
              </w:rPr>
            </w:pPr>
            <w:r>
              <w:rPr>
                <w:noProof/>
                <w:sz w:val="16"/>
                <w:szCs w:val="16"/>
              </w:rPr>
              <w:t>204 025</w:t>
            </w:r>
          </w:p>
        </w:tc>
      </w:tr>
      <w:tr w:rsidR="0011314E" w:rsidRPr="005519EC" w:rsidTr="00595B07">
        <w:trPr>
          <w:trHeight w:val="332"/>
        </w:trPr>
        <w:tc>
          <w:tcPr>
            <w:tcW w:w="566" w:type="pct"/>
            <w:vMerge/>
          </w:tcPr>
          <w:p w:rsidR="0011314E" w:rsidRPr="005519EC" w:rsidDel="00B72784" w:rsidRDefault="0011314E" w:rsidP="00595B07">
            <w:pPr>
              <w:spacing w:after="0" w:line="240" w:lineRule="auto"/>
              <w:jc w:val="both"/>
              <w:rPr>
                <w:noProof/>
                <w:sz w:val="16"/>
                <w:szCs w:val="16"/>
              </w:rPr>
            </w:pPr>
          </w:p>
        </w:tc>
        <w:tc>
          <w:tcPr>
            <w:tcW w:w="502" w:type="pct"/>
            <w:vMerge/>
          </w:tcPr>
          <w:p w:rsidR="0011314E" w:rsidRPr="005519EC" w:rsidDel="00B72784" w:rsidRDefault="0011314E" w:rsidP="00595B07">
            <w:pPr>
              <w:spacing w:after="0" w:line="240" w:lineRule="auto"/>
              <w:jc w:val="both"/>
              <w:rPr>
                <w:noProof/>
                <w:sz w:val="16"/>
                <w:szCs w:val="16"/>
              </w:rPr>
            </w:pPr>
          </w:p>
        </w:tc>
        <w:tc>
          <w:tcPr>
            <w:tcW w:w="365" w:type="pct"/>
            <w:vMerge/>
          </w:tcPr>
          <w:p w:rsidR="0011314E" w:rsidRPr="005519EC" w:rsidDel="00B72784" w:rsidRDefault="0011314E" w:rsidP="00595B07">
            <w:pPr>
              <w:spacing w:after="0" w:line="240" w:lineRule="auto"/>
              <w:jc w:val="both"/>
              <w:rPr>
                <w:noProof/>
                <w:sz w:val="16"/>
                <w:szCs w:val="16"/>
              </w:rPr>
            </w:pPr>
          </w:p>
        </w:tc>
        <w:tc>
          <w:tcPr>
            <w:tcW w:w="498" w:type="pct"/>
          </w:tcPr>
          <w:p w:rsidR="0011314E" w:rsidRDefault="0011314E" w:rsidP="00595B07">
            <w:pPr>
              <w:spacing w:after="0" w:line="240" w:lineRule="auto"/>
              <w:rPr>
                <w:noProof/>
                <w:sz w:val="16"/>
                <w:szCs w:val="16"/>
              </w:rPr>
            </w:pPr>
            <w:r>
              <w:rPr>
                <w:noProof/>
                <w:sz w:val="16"/>
                <w:szCs w:val="16"/>
              </w:rPr>
              <w:t>VVL regionas</w:t>
            </w:r>
          </w:p>
        </w:tc>
        <w:tc>
          <w:tcPr>
            <w:tcW w:w="643" w:type="pct"/>
          </w:tcPr>
          <w:p w:rsidR="0011314E" w:rsidRDefault="0011314E" w:rsidP="00595B07">
            <w:pPr>
              <w:spacing w:after="0" w:line="240" w:lineRule="auto"/>
              <w:rPr>
                <w:rFonts w:eastAsia="Calibri" w:cs="Times New Roman"/>
                <w:sz w:val="16"/>
                <w:szCs w:val="16"/>
                <w:lang w:eastAsia="lt-LT" w:bidi="lt-LT"/>
              </w:rPr>
            </w:pPr>
            <w:r w:rsidRPr="0071055A">
              <w:rPr>
                <w:rFonts w:eastAsia="Calibri"/>
                <w:sz w:val="16"/>
                <w:szCs w:val="16"/>
                <w:lang w:eastAsia="lt-LT" w:bidi="lt-LT"/>
              </w:rPr>
              <w:t>RCO74</w:t>
            </w:r>
          </w:p>
        </w:tc>
        <w:tc>
          <w:tcPr>
            <w:tcW w:w="796" w:type="pct"/>
            <w:shd w:val="clear" w:color="auto" w:fill="auto"/>
          </w:tcPr>
          <w:p w:rsidR="0011314E" w:rsidRPr="00307883" w:rsidRDefault="0011314E" w:rsidP="00595B07">
            <w:pPr>
              <w:tabs>
                <w:tab w:val="left" w:pos="315"/>
                <w:tab w:val="left" w:pos="457"/>
              </w:tabs>
              <w:spacing w:after="0" w:line="240" w:lineRule="auto"/>
              <w:contextualSpacing/>
              <w:rPr>
                <w:rFonts w:eastAsia="Calibri" w:cs="Times New Roman"/>
                <w:noProof/>
                <w:sz w:val="16"/>
                <w:szCs w:val="16"/>
                <w:lang w:eastAsia="lt-LT" w:bidi="lt-LT"/>
              </w:rPr>
            </w:pPr>
            <w:r>
              <w:rPr>
                <w:rFonts w:eastAsia="Calibri"/>
                <w:noProof/>
                <w:sz w:val="16"/>
                <w:szCs w:val="16"/>
                <w:lang w:eastAsia="lt-LT" w:bidi="lt-LT"/>
              </w:rPr>
              <w:t>G</w:t>
            </w:r>
            <w:r w:rsidRPr="0071055A">
              <w:rPr>
                <w:rFonts w:eastAsia="Calibri"/>
                <w:noProof/>
                <w:sz w:val="16"/>
                <w:szCs w:val="16"/>
                <w:lang w:eastAsia="lt-LT" w:bidi="lt-LT"/>
              </w:rPr>
              <w:t>yventojai, kuriems taikomi projektai, vykdomi pagal integruotas teritorinio vystymo programas</w:t>
            </w:r>
          </w:p>
        </w:tc>
        <w:tc>
          <w:tcPr>
            <w:tcW w:w="647" w:type="pct"/>
          </w:tcPr>
          <w:p w:rsidR="0011314E" w:rsidRDefault="0011314E" w:rsidP="00595B07">
            <w:pPr>
              <w:spacing w:after="0" w:line="240" w:lineRule="auto"/>
              <w:rPr>
                <w:rFonts w:eastAsia="Calibri" w:cs="Times New Roman"/>
                <w:noProof/>
                <w:sz w:val="16"/>
                <w:szCs w:val="16"/>
              </w:rPr>
            </w:pPr>
            <w:r>
              <w:rPr>
                <w:rFonts w:eastAsia="Calibri"/>
                <w:noProof/>
                <w:sz w:val="16"/>
                <w:szCs w:val="16"/>
              </w:rPr>
              <w:t>Asmenys</w:t>
            </w:r>
          </w:p>
        </w:tc>
        <w:tc>
          <w:tcPr>
            <w:tcW w:w="503" w:type="pct"/>
            <w:shd w:val="clear" w:color="auto" w:fill="auto"/>
          </w:tcPr>
          <w:p w:rsidR="0011314E" w:rsidRDefault="0011314E" w:rsidP="00A76D71">
            <w:pPr>
              <w:spacing w:after="0" w:line="240" w:lineRule="auto"/>
              <w:jc w:val="center"/>
              <w:rPr>
                <w:noProof/>
                <w:sz w:val="16"/>
                <w:szCs w:val="16"/>
              </w:rPr>
            </w:pPr>
            <w:r>
              <w:rPr>
                <w:noProof/>
                <w:sz w:val="16"/>
                <w:szCs w:val="16"/>
              </w:rPr>
              <w:t>0</w:t>
            </w:r>
          </w:p>
        </w:tc>
        <w:tc>
          <w:tcPr>
            <w:tcW w:w="480" w:type="pct"/>
            <w:shd w:val="clear" w:color="auto" w:fill="auto"/>
          </w:tcPr>
          <w:p w:rsidR="0011314E" w:rsidRDefault="0011314E" w:rsidP="00D632AD">
            <w:pPr>
              <w:spacing w:after="0" w:line="240" w:lineRule="auto"/>
              <w:jc w:val="center"/>
              <w:rPr>
                <w:noProof/>
                <w:sz w:val="16"/>
                <w:szCs w:val="16"/>
              </w:rPr>
            </w:pPr>
            <w:r>
              <w:rPr>
                <w:noProof/>
                <w:sz w:val="16"/>
                <w:szCs w:val="16"/>
              </w:rPr>
              <w:t>189 906</w:t>
            </w:r>
          </w:p>
        </w:tc>
      </w:tr>
      <w:tr w:rsidR="0011314E" w:rsidRPr="005519EC" w:rsidTr="00595B07">
        <w:trPr>
          <w:trHeight w:val="332"/>
        </w:trPr>
        <w:tc>
          <w:tcPr>
            <w:tcW w:w="566" w:type="pct"/>
            <w:vMerge/>
          </w:tcPr>
          <w:p w:rsidR="0011314E" w:rsidRPr="005519EC" w:rsidDel="00B72784" w:rsidRDefault="0011314E" w:rsidP="00595B07">
            <w:pPr>
              <w:spacing w:after="0" w:line="240" w:lineRule="auto"/>
              <w:jc w:val="both"/>
              <w:rPr>
                <w:noProof/>
                <w:sz w:val="16"/>
                <w:szCs w:val="16"/>
              </w:rPr>
            </w:pPr>
          </w:p>
        </w:tc>
        <w:tc>
          <w:tcPr>
            <w:tcW w:w="502" w:type="pct"/>
            <w:vMerge/>
          </w:tcPr>
          <w:p w:rsidR="0011314E" w:rsidRPr="005519EC" w:rsidDel="00B72784" w:rsidRDefault="0011314E" w:rsidP="00595B07">
            <w:pPr>
              <w:spacing w:after="0" w:line="240" w:lineRule="auto"/>
              <w:jc w:val="both"/>
              <w:rPr>
                <w:noProof/>
                <w:sz w:val="16"/>
                <w:szCs w:val="16"/>
              </w:rPr>
            </w:pPr>
          </w:p>
        </w:tc>
        <w:tc>
          <w:tcPr>
            <w:tcW w:w="365" w:type="pct"/>
            <w:vMerge/>
          </w:tcPr>
          <w:p w:rsidR="0011314E" w:rsidRPr="005519EC" w:rsidDel="00B72784" w:rsidRDefault="0011314E" w:rsidP="00595B07">
            <w:pPr>
              <w:spacing w:after="0" w:line="240" w:lineRule="auto"/>
              <w:jc w:val="both"/>
              <w:rPr>
                <w:noProof/>
                <w:sz w:val="16"/>
                <w:szCs w:val="16"/>
              </w:rPr>
            </w:pPr>
          </w:p>
        </w:tc>
        <w:tc>
          <w:tcPr>
            <w:tcW w:w="498" w:type="pct"/>
          </w:tcPr>
          <w:p w:rsidR="0011314E" w:rsidRDefault="0011314E" w:rsidP="00595B07">
            <w:pPr>
              <w:spacing w:after="0" w:line="240" w:lineRule="auto"/>
              <w:rPr>
                <w:noProof/>
                <w:sz w:val="16"/>
                <w:szCs w:val="16"/>
              </w:rPr>
            </w:pPr>
            <w:r>
              <w:rPr>
                <w:noProof/>
                <w:sz w:val="16"/>
                <w:szCs w:val="16"/>
              </w:rPr>
              <w:t>Sostinės regionas</w:t>
            </w:r>
          </w:p>
        </w:tc>
        <w:tc>
          <w:tcPr>
            <w:tcW w:w="643" w:type="pct"/>
          </w:tcPr>
          <w:p w:rsidR="0011314E" w:rsidRDefault="0011314E" w:rsidP="00595B07">
            <w:pPr>
              <w:spacing w:after="0" w:line="240" w:lineRule="auto"/>
              <w:rPr>
                <w:rFonts w:eastAsia="Calibri" w:cs="Times New Roman"/>
                <w:sz w:val="16"/>
                <w:szCs w:val="16"/>
                <w:lang w:eastAsia="lt-LT" w:bidi="lt-LT"/>
              </w:rPr>
            </w:pPr>
            <w:r w:rsidRPr="0071055A">
              <w:rPr>
                <w:rFonts w:eastAsia="Calibri"/>
                <w:sz w:val="16"/>
                <w:szCs w:val="16"/>
                <w:lang w:eastAsia="lt-LT" w:bidi="lt-LT"/>
              </w:rPr>
              <w:t>RCO75</w:t>
            </w:r>
          </w:p>
        </w:tc>
        <w:tc>
          <w:tcPr>
            <w:tcW w:w="796" w:type="pct"/>
            <w:shd w:val="clear" w:color="auto" w:fill="auto"/>
          </w:tcPr>
          <w:p w:rsidR="0011314E" w:rsidRPr="00307883" w:rsidRDefault="0011314E" w:rsidP="00595B07">
            <w:pPr>
              <w:tabs>
                <w:tab w:val="left" w:pos="315"/>
                <w:tab w:val="left" w:pos="457"/>
              </w:tabs>
              <w:spacing w:after="0" w:line="240" w:lineRule="auto"/>
              <w:contextualSpacing/>
              <w:rPr>
                <w:rFonts w:eastAsia="Calibri" w:cs="Times New Roman"/>
                <w:noProof/>
                <w:sz w:val="16"/>
                <w:szCs w:val="16"/>
                <w:lang w:eastAsia="lt-LT" w:bidi="lt-LT"/>
              </w:rPr>
            </w:pPr>
            <w:r>
              <w:rPr>
                <w:rFonts w:eastAsia="Calibri"/>
                <w:noProof/>
                <w:sz w:val="16"/>
                <w:szCs w:val="16"/>
                <w:lang w:eastAsia="lt-LT" w:bidi="lt-LT"/>
              </w:rPr>
              <w:t>I</w:t>
            </w:r>
            <w:r w:rsidRPr="0071055A">
              <w:rPr>
                <w:rFonts w:eastAsia="Calibri"/>
                <w:noProof/>
                <w:sz w:val="16"/>
                <w:szCs w:val="16"/>
                <w:lang w:eastAsia="lt-LT" w:bidi="lt-LT"/>
              </w:rPr>
              <w:t>ntegruotos teritorinio vystymo strategijos, kurioms suteikta parama</w:t>
            </w:r>
          </w:p>
        </w:tc>
        <w:tc>
          <w:tcPr>
            <w:tcW w:w="647" w:type="pct"/>
          </w:tcPr>
          <w:p w:rsidR="0011314E" w:rsidRDefault="0011314E" w:rsidP="00595B07">
            <w:pPr>
              <w:spacing w:after="0" w:line="240" w:lineRule="auto"/>
              <w:rPr>
                <w:rFonts w:eastAsia="Calibri" w:cs="Times New Roman"/>
                <w:noProof/>
                <w:sz w:val="16"/>
                <w:szCs w:val="16"/>
              </w:rPr>
            </w:pPr>
            <w:r>
              <w:rPr>
                <w:rFonts w:eastAsia="Calibri"/>
                <w:noProof/>
                <w:sz w:val="16"/>
                <w:szCs w:val="16"/>
              </w:rPr>
              <w:t>Indėlis į strategijas</w:t>
            </w:r>
          </w:p>
        </w:tc>
        <w:tc>
          <w:tcPr>
            <w:tcW w:w="503" w:type="pct"/>
            <w:shd w:val="clear" w:color="auto" w:fill="auto"/>
          </w:tcPr>
          <w:p w:rsidR="0011314E" w:rsidRDefault="0011314E" w:rsidP="00A76D71">
            <w:pPr>
              <w:spacing w:after="0" w:line="240" w:lineRule="auto"/>
              <w:jc w:val="center"/>
              <w:rPr>
                <w:noProof/>
                <w:sz w:val="16"/>
                <w:szCs w:val="16"/>
              </w:rPr>
            </w:pPr>
            <w:r>
              <w:rPr>
                <w:noProof/>
                <w:sz w:val="16"/>
                <w:szCs w:val="16"/>
              </w:rPr>
              <w:t>0</w:t>
            </w:r>
          </w:p>
        </w:tc>
        <w:tc>
          <w:tcPr>
            <w:tcW w:w="480" w:type="pct"/>
            <w:shd w:val="clear" w:color="auto" w:fill="auto"/>
          </w:tcPr>
          <w:p w:rsidR="0011314E" w:rsidRDefault="0011314E" w:rsidP="00D632AD">
            <w:pPr>
              <w:spacing w:after="0" w:line="240" w:lineRule="auto"/>
              <w:jc w:val="center"/>
              <w:rPr>
                <w:noProof/>
                <w:sz w:val="16"/>
                <w:szCs w:val="16"/>
              </w:rPr>
            </w:pPr>
            <w:r>
              <w:rPr>
                <w:noProof/>
                <w:sz w:val="16"/>
                <w:szCs w:val="16"/>
              </w:rPr>
              <w:t>1</w:t>
            </w:r>
          </w:p>
        </w:tc>
      </w:tr>
      <w:tr w:rsidR="0011314E" w:rsidRPr="005519EC" w:rsidTr="00595B07">
        <w:trPr>
          <w:trHeight w:val="332"/>
        </w:trPr>
        <w:tc>
          <w:tcPr>
            <w:tcW w:w="566" w:type="pct"/>
            <w:vMerge/>
          </w:tcPr>
          <w:p w:rsidR="0011314E" w:rsidRPr="005519EC" w:rsidDel="00B72784" w:rsidRDefault="0011314E" w:rsidP="00595B07">
            <w:pPr>
              <w:spacing w:after="0" w:line="240" w:lineRule="auto"/>
              <w:jc w:val="both"/>
              <w:rPr>
                <w:noProof/>
                <w:sz w:val="16"/>
                <w:szCs w:val="16"/>
              </w:rPr>
            </w:pPr>
          </w:p>
        </w:tc>
        <w:tc>
          <w:tcPr>
            <w:tcW w:w="502" w:type="pct"/>
            <w:vMerge/>
          </w:tcPr>
          <w:p w:rsidR="0011314E" w:rsidRPr="005519EC" w:rsidDel="00B72784" w:rsidRDefault="0011314E" w:rsidP="00595B07">
            <w:pPr>
              <w:spacing w:after="0" w:line="240" w:lineRule="auto"/>
              <w:jc w:val="both"/>
              <w:rPr>
                <w:noProof/>
                <w:sz w:val="16"/>
                <w:szCs w:val="16"/>
              </w:rPr>
            </w:pPr>
          </w:p>
        </w:tc>
        <w:tc>
          <w:tcPr>
            <w:tcW w:w="365" w:type="pct"/>
            <w:vMerge/>
          </w:tcPr>
          <w:p w:rsidR="0011314E" w:rsidRPr="005519EC" w:rsidDel="00B72784" w:rsidRDefault="0011314E" w:rsidP="00595B07">
            <w:pPr>
              <w:spacing w:after="0" w:line="240" w:lineRule="auto"/>
              <w:jc w:val="both"/>
              <w:rPr>
                <w:noProof/>
                <w:sz w:val="16"/>
                <w:szCs w:val="16"/>
              </w:rPr>
            </w:pPr>
          </w:p>
        </w:tc>
        <w:tc>
          <w:tcPr>
            <w:tcW w:w="498" w:type="pct"/>
          </w:tcPr>
          <w:p w:rsidR="0011314E" w:rsidRDefault="0011314E" w:rsidP="00595B07">
            <w:pPr>
              <w:spacing w:after="0" w:line="240" w:lineRule="auto"/>
              <w:rPr>
                <w:noProof/>
                <w:sz w:val="16"/>
                <w:szCs w:val="16"/>
              </w:rPr>
            </w:pPr>
            <w:r>
              <w:rPr>
                <w:noProof/>
                <w:sz w:val="16"/>
                <w:szCs w:val="16"/>
              </w:rPr>
              <w:t>VVL regionas</w:t>
            </w:r>
          </w:p>
        </w:tc>
        <w:tc>
          <w:tcPr>
            <w:tcW w:w="643" w:type="pct"/>
          </w:tcPr>
          <w:p w:rsidR="0011314E" w:rsidRDefault="0011314E" w:rsidP="00595B07">
            <w:pPr>
              <w:spacing w:after="0" w:line="240" w:lineRule="auto"/>
              <w:rPr>
                <w:rFonts w:eastAsia="Calibri" w:cs="Times New Roman"/>
                <w:sz w:val="16"/>
                <w:szCs w:val="16"/>
                <w:lang w:eastAsia="lt-LT" w:bidi="lt-LT"/>
              </w:rPr>
            </w:pPr>
            <w:r w:rsidRPr="0071055A">
              <w:rPr>
                <w:rFonts w:eastAsia="Calibri"/>
                <w:sz w:val="16"/>
                <w:szCs w:val="16"/>
                <w:lang w:eastAsia="lt-LT" w:bidi="lt-LT"/>
              </w:rPr>
              <w:t>RCO75</w:t>
            </w:r>
          </w:p>
        </w:tc>
        <w:tc>
          <w:tcPr>
            <w:tcW w:w="796" w:type="pct"/>
            <w:shd w:val="clear" w:color="auto" w:fill="auto"/>
          </w:tcPr>
          <w:p w:rsidR="0011314E" w:rsidRPr="00307883" w:rsidRDefault="0011314E" w:rsidP="00595B07">
            <w:pPr>
              <w:tabs>
                <w:tab w:val="left" w:pos="315"/>
                <w:tab w:val="left" w:pos="457"/>
              </w:tabs>
              <w:spacing w:after="0" w:line="240" w:lineRule="auto"/>
              <w:contextualSpacing/>
              <w:rPr>
                <w:rFonts w:eastAsia="Calibri" w:cs="Times New Roman"/>
                <w:noProof/>
                <w:sz w:val="16"/>
                <w:szCs w:val="16"/>
                <w:lang w:eastAsia="lt-LT" w:bidi="lt-LT"/>
              </w:rPr>
            </w:pPr>
            <w:r>
              <w:rPr>
                <w:rFonts w:eastAsia="Calibri"/>
                <w:noProof/>
                <w:sz w:val="16"/>
                <w:szCs w:val="16"/>
                <w:lang w:eastAsia="lt-LT" w:bidi="lt-LT"/>
              </w:rPr>
              <w:t>I</w:t>
            </w:r>
            <w:r w:rsidRPr="0071055A">
              <w:rPr>
                <w:rFonts w:eastAsia="Calibri"/>
                <w:noProof/>
                <w:sz w:val="16"/>
                <w:szCs w:val="16"/>
                <w:lang w:eastAsia="lt-LT" w:bidi="lt-LT"/>
              </w:rPr>
              <w:t>ntegruotos teritorinio vystymo strategijos, kurioms suteikta parama</w:t>
            </w:r>
          </w:p>
        </w:tc>
        <w:tc>
          <w:tcPr>
            <w:tcW w:w="647" w:type="pct"/>
          </w:tcPr>
          <w:p w:rsidR="0011314E" w:rsidRDefault="0011314E" w:rsidP="00595B07">
            <w:pPr>
              <w:spacing w:after="0" w:line="240" w:lineRule="auto"/>
              <w:rPr>
                <w:rFonts w:eastAsia="Calibri" w:cs="Times New Roman"/>
                <w:noProof/>
                <w:sz w:val="16"/>
                <w:szCs w:val="16"/>
              </w:rPr>
            </w:pPr>
            <w:r>
              <w:rPr>
                <w:rFonts w:eastAsia="Calibri"/>
                <w:noProof/>
                <w:sz w:val="16"/>
                <w:szCs w:val="16"/>
              </w:rPr>
              <w:t>Indėlis į strategijas</w:t>
            </w:r>
          </w:p>
        </w:tc>
        <w:tc>
          <w:tcPr>
            <w:tcW w:w="503" w:type="pct"/>
            <w:shd w:val="clear" w:color="auto" w:fill="auto"/>
          </w:tcPr>
          <w:p w:rsidR="0011314E" w:rsidRDefault="0011314E" w:rsidP="00A76D71">
            <w:pPr>
              <w:spacing w:after="0" w:line="240" w:lineRule="auto"/>
              <w:jc w:val="center"/>
              <w:rPr>
                <w:noProof/>
                <w:sz w:val="16"/>
                <w:szCs w:val="16"/>
              </w:rPr>
            </w:pPr>
            <w:r>
              <w:rPr>
                <w:noProof/>
                <w:sz w:val="16"/>
                <w:szCs w:val="16"/>
              </w:rPr>
              <w:t>0</w:t>
            </w:r>
          </w:p>
        </w:tc>
        <w:tc>
          <w:tcPr>
            <w:tcW w:w="480" w:type="pct"/>
            <w:shd w:val="clear" w:color="auto" w:fill="auto"/>
          </w:tcPr>
          <w:p w:rsidR="0011314E" w:rsidRDefault="0011314E" w:rsidP="00D632AD">
            <w:pPr>
              <w:spacing w:after="0" w:line="240" w:lineRule="auto"/>
              <w:jc w:val="center"/>
              <w:rPr>
                <w:noProof/>
                <w:sz w:val="16"/>
                <w:szCs w:val="16"/>
              </w:rPr>
            </w:pPr>
            <w:r>
              <w:rPr>
                <w:noProof/>
                <w:sz w:val="16"/>
                <w:szCs w:val="16"/>
              </w:rPr>
              <w:t>2</w:t>
            </w:r>
          </w:p>
        </w:tc>
      </w:tr>
    </w:tbl>
    <w:p w:rsidR="00933628" w:rsidRDefault="00933628" w:rsidP="00933628">
      <w:pPr>
        <w:spacing w:before="120" w:after="120" w:line="240" w:lineRule="auto"/>
        <w:jc w:val="both"/>
        <w:rPr>
          <w:rFonts w:eastAsia="Calibri" w:cs="Times New Roman"/>
          <w:b/>
          <w:noProof/>
          <w:szCs w:val="20"/>
          <w:lang w:eastAsia="lt-LT" w:bidi="lt-LT"/>
        </w:rPr>
      </w:pPr>
    </w:p>
    <w:p w:rsidR="00CB51A9" w:rsidRDefault="00CB51A9" w:rsidP="00CB51A9">
      <w:pPr>
        <w:spacing w:after="0" w:line="240" w:lineRule="auto"/>
        <w:rPr>
          <w:rFonts w:cs="Times New Roman"/>
          <w:b/>
          <w:sz w:val="20"/>
          <w:szCs w:val="24"/>
        </w:rPr>
        <w:sectPr w:rsidR="00CB51A9" w:rsidSect="00931C78">
          <w:pgSz w:w="11906" w:h="16838"/>
          <w:pgMar w:top="1276" w:right="567" w:bottom="1134" w:left="1701" w:header="567" w:footer="567" w:gutter="0"/>
          <w:cols w:space="1296"/>
          <w:docGrid w:linePitch="360"/>
        </w:sectPr>
      </w:pPr>
    </w:p>
    <w:p w:rsidR="00595B07" w:rsidRPr="005519EC" w:rsidRDefault="00933628" w:rsidP="00CB51A9">
      <w:pPr>
        <w:spacing w:after="0" w:line="240" w:lineRule="auto"/>
        <w:rPr>
          <w:rFonts w:eastAsia="Times New Roman" w:cs="Times New Roman"/>
          <w:b/>
          <w:iCs/>
          <w:noProof/>
          <w:szCs w:val="24"/>
          <w:lang w:eastAsia="lt-LT" w:bidi="lt-LT"/>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991"/>
        <w:gridCol w:w="849"/>
        <w:gridCol w:w="1134"/>
        <w:gridCol w:w="1279"/>
        <w:gridCol w:w="3402"/>
        <w:gridCol w:w="992"/>
        <w:gridCol w:w="992"/>
        <w:gridCol w:w="1134"/>
        <w:gridCol w:w="992"/>
        <w:gridCol w:w="992"/>
        <w:gridCol w:w="1261"/>
      </w:tblGrid>
      <w:tr w:rsidR="00595B07" w:rsidRPr="00CB51A9" w:rsidTr="00595B07">
        <w:trPr>
          <w:trHeight w:val="1155"/>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rFonts w:cs="Times New Roman"/>
                <w:b/>
                <w:noProof/>
                <w:sz w:val="16"/>
                <w:szCs w:val="16"/>
              </w:rPr>
            </w:pPr>
            <w:r w:rsidRPr="00CB51A9">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rFonts w:cs="Times New Roman"/>
                <w:b/>
                <w:noProof/>
                <w:sz w:val="16"/>
                <w:szCs w:val="16"/>
              </w:rPr>
            </w:pPr>
            <w:r w:rsidRPr="00CB51A9">
              <w:rPr>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rFonts w:cs="Times New Roman"/>
                <w:b/>
                <w:noProof/>
                <w:sz w:val="16"/>
                <w:szCs w:val="16"/>
              </w:rPr>
            </w:pPr>
            <w:r w:rsidRPr="00CB51A9">
              <w:rPr>
                <w:b/>
                <w:noProof/>
                <w:sz w:val="16"/>
                <w:szCs w:val="16"/>
              </w:rPr>
              <w:t>Fondas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rFonts w:cs="Times New Roman"/>
                <w:b/>
                <w:noProof/>
                <w:sz w:val="16"/>
                <w:szCs w:val="16"/>
              </w:rPr>
            </w:pPr>
            <w:r w:rsidRPr="00CB51A9">
              <w:rPr>
                <w:b/>
                <w:noProof/>
                <w:sz w:val="16"/>
                <w:szCs w:val="16"/>
              </w:rPr>
              <w:t>Regiono kategorija</w:t>
            </w:r>
          </w:p>
        </w:tc>
        <w:tc>
          <w:tcPr>
            <w:tcW w:w="42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rFonts w:cs="Times New Roman"/>
                <w:b/>
                <w:noProof/>
                <w:sz w:val="16"/>
                <w:szCs w:val="16"/>
              </w:rPr>
            </w:pPr>
            <w:r>
              <w:rPr>
                <w:b/>
                <w:noProof/>
                <w:sz w:val="16"/>
                <w:szCs w:val="16"/>
              </w:rPr>
              <w:t>Identifikavimo numeris</w:t>
            </w:r>
          </w:p>
        </w:tc>
        <w:tc>
          <w:tcPr>
            <w:tcW w:w="112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rFonts w:cs="Times New Roman"/>
                <w:b/>
                <w:noProof/>
                <w:sz w:val="16"/>
                <w:szCs w:val="16"/>
              </w:rPr>
            </w:pPr>
            <w:r>
              <w:rPr>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rFonts w:cs="Times New Roman"/>
                <w:b/>
                <w:noProof/>
                <w:sz w:val="16"/>
                <w:szCs w:val="16"/>
              </w:rPr>
            </w:pPr>
            <w:r w:rsidRPr="00CB51A9">
              <w:rPr>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rFonts w:cs="Times New Roman"/>
                <w:b/>
                <w:noProof/>
                <w:sz w:val="16"/>
                <w:szCs w:val="16"/>
              </w:rPr>
            </w:pPr>
            <w:r w:rsidRPr="00CB51A9">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rFonts w:cs="Times New Roman"/>
                <w:b/>
                <w:noProof/>
                <w:sz w:val="16"/>
                <w:szCs w:val="16"/>
              </w:rPr>
            </w:pPr>
            <w:r w:rsidRPr="00CB51A9">
              <w:rPr>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rFonts w:cs="Times New Roman"/>
                <w:b/>
                <w:noProof/>
                <w:sz w:val="16"/>
                <w:szCs w:val="16"/>
              </w:rPr>
            </w:pPr>
            <w:r w:rsidRPr="00CB51A9">
              <w:rPr>
                <w:b/>
                <w:noProof/>
                <w:sz w:val="16"/>
                <w:szCs w:val="16"/>
              </w:rPr>
              <w:t>Siek</w:t>
            </w:r>
            <w:r w:rsidR="0009483A">
              <w:rPr>
                <w:b/>
                <w:noProof/>
                <w:sz w:val="16"/>
                <w:szCs w:val="16"/>
              </w:rPr>
              <w:t>tina reikšmė</w:t>
            </w:r>
            <w:r w:rsidRPr="00CB51A9">
              <w:rPr>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rFonts w:cs="Times New Roman"/>
                <w:b/>
                <w:noProof/>
                <w:sz w:val="16"/>
                <w:szCs w:val="16"/>
              </w:rPr>
            </w:pPr>
            <w:r>
              <w:rPr>
                <w:b/>
                <w:noProof/>
                <w:sz w:val="16"/>
                <w:szCs w:val="16"/>
              </w:rPr>
              <w:t>Duomenų šaltinis</w:t>
            </w:r>
          </w:p>
        </w:tc>
        <w:tc>
          <w:tcPr>
            <w:tcW w:w="4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595B07" w:rsidRPr="00CB51A9" w:rsidRDefault="00595B07" w:rsidP="00595B07">
            <w:pPr>
              <w:spacing w:after="0" w:line="240" w:lineRule="auto"/>
              <w:jc w:val="center"/>
              <w:rPr>
                <w:rFonts w:cs="Times New Roman"/>
                <w:b/>
                <w:noProof/>
                <w:sz w:val="16"/>
                <w:szCs w:val="16"/>
              </w:rPr>
            </w:pPr>
            <w:r>
              <w:rPr>
                <w:b/>
                <w:noProof/>
                <w:sz w:val="16"/>
                <w:szCs w:val="16"/>
              </w:rPr>
              <w:t>Pastabos</w:t>
            </w:r>
          </w:p>
        </w:tc>
      </w:tr>
      <w:tr w:rsidR="00595B07" w:rsidRPr="005519EC" w:rsidTr="00595B07">
        <w:trPr>
          <w:trHeight w:val="392"/>
        </w:trPr>
        <w:tc>
          <w:tcPr>
            <w:tcW w:w="364" w:type="pct"/>
            <w:vMerge w:val="restart"/>
            <w:tcBorders>
              <w:top w:val="single" w:sz="12" w:space="0" w:color="auto"/>
            </w:tcBorders>
          </w:tcPr>
          <w:p w:rsidR="00595B07" w:rsidRPr="005519EC" w:rsidRDefault="00595B07" w:rsidP="00595B07">
            <w:pPr>
              <w:spacing w:after="0" w:line="240" w:lineRule="auto"/>
              <w:jc w:val="both"/>
              <w:rPr>
                <w:noProof/>
                <w:sz w:val="16"/>
                <w:szCs w:val="16"/>
              </w:rPr>
            </w:pPr>
            <w:r w:rsidRPr="005519EC">
              <w:rPr>
                <w:noProof/>
                <w:sz w:val="16"/>
                <w:szCs w:val="16"/>
              </w:rPr>
              <w:t>4.</w:t>
            </w:r>
            <w:r>
              <w:rPr>
                <w:noProof/>
                <w:sz w:val="16"/>
                <w:szCs w:val="16"/>
              </w:rPr>
              <w:t xml:space="preserve"> </w:t>
            </w:r>
            <w:r w:rsidRPr="005519EC">
              <w:rPr>
                <w:noProof/>
                <w:sz w:val="16"/>
                <w:szCs w:val="16"/>
              </w:rPr>
              <w:t>Socialiai atsakingesnė Lietuva</w:t>
            </w:r>
          </w:p>
        </w:tc>
        <w:tc>
          <w:tcPr>
            <w:tcW w:w="328" w:type="pct"/>
            <w:vMerge w:val="restart"/>
            <w:tcBorders>
              <w:top w:val="single" w:sz="12" w:space="0" w:color="auto"/>
            </w:tcBorders>
          </w:tcPr>
          <w:p w:rsidR="00595B07" w:rsidRPr="005519EC" w:rsidRDefault="00595B07" w:rsidP="00595B07">
            <w:pPr>
              <w:spacing w:after="0" w:line="240" w:lineRule="auto"/>
              <w:jc w:val="both"/>
              <w:rPr>
                <w:noProof/>
                <w:sz w:val="16"/>
                <w:szCs w:val="16"/>
              </w:rPr>
            </w:pPr>
            <w:r w:rsidRPr="005519EC">
              <w:rPr>
                <w:noProof/>
                <w:sz w:val="16"/>
                <w:szCs w:val="16"/>
              </w:rPr>
              <w:t>4.</w:t>
            </w:r>
            <w:r>
              <w:rPr>
                <w:noProof/>
                <w:sz w:val="16"/>
                <w:szCs w:val="16"/>
              </w:rPr>
              <w:t>9.</w:t>
            </w:r>
          </w:p>
        </w:tc>
        <w:tc>
          <w:tcPr>
            <w:tcW w:w="281" w:type="pct"/>
            <w:vMerge w:val="restart"/>
            <w:tcBorders>
              <w:top w:val="single" w:sz="12" w:space="0" w:color="auto"/>
            </w:tcBorders>
          </w:tcPr>
          <w:p w:rsidR="00595B07" w:rsidRPr="005519EC" w:rsidRDefault="00595B07" w:rsidP="00595B07">
            <w:pPr>
              <w:spacing w:after="0" w:line="240" w:lineRule="auto"/>
              <w:jc w:val="both"/>
              <w:rPr>
                <w:noProof/>
                <w:sz w:val="16"/>
                <w:szCs w:val="16"/>
              </w:rPr>
            </w:pPr>
            <w:r w:rsidRPr="005519EC">
              <w:rPr>
                <w:noProof/>
                <w:sz w:val="16"/>
                <w:szCs w:val="16"/>
              </w:rPr>
              <w:t>ERPF</w:t>
            </w:r>
          </w:p>
        </w:tc>
        <w:tc>
          <w:tcPr>
            <w:tcW w:w="375" w:type="pct"/>
            <w:tcBorders>
              <w:top w:val="single" w:sz="12" w:space="0" w:color="auto"/>
            </w:tcBorders>
          </w:tcPr>
          <w:p w:rsidR="00595B07" w:rsidRPr="005519EC" w:rsidRDefault="00595B07" w:rsidP="00595B07">
            <w:pPr>
              <w:spacing w:after="0" w:line="240" w:lineRule="auto"/>
              <w:jc w:val="both"/>
              <w:rPr>
                <w:rFonts w:cs="Times New Roman"/>
                <w:noProof/>
                <w:sz w:val="16"/>
                <w:szCs w:val="16"/>
              </w:rPr>
            </w:pPr>
            <w:r>
              <w:rPr>
                <w:noProof/>
                <w:sz w:val="16"/>
                <w:szCs w:val="16"/>
              </w:rPr>
              <w:t>Sostinės regionas</w:t>
            </w:r>
          </w:p>
        </w:tc>
        <w:tc>
          <w:tcPr>
            <w:tcW w:w="423" w:type="pct"/>
            <w:tcBorders>
              <w:top w:val="single" w:sz="12" w:space="0" w:color="auto"/>
            </w:tcBorders>
          </w:tcPr>
          <w:p w:rsidR="00595B07" w:rsidRPr="005519EC" w:rsidRDefault="00595B07" w:rsidP="00595B07">
            <w:pPr>
              <w:spacing w:after="0" w:line="240" w:lineRule="auto"/>
              <w:jc w:val="both"/>
              <w:rPr>
                <w:rFonts w:cs="Times New Roman"/>
                <w:noProof/>
                <w:sz w:val="16"/>
                <w:szCs w:val="16"/>
              </w:rPr>
            </w:pPr>
            <w:r>
              <w:rPr>
                <w:rFonts w:cs="Times New Roman"/>
                <w:noProof/>
                <w:sz w:val="16"/>
                <w:szCs w:val="16"/>
              </w:rPr>
              <w:t>RCR67</w:t>
            </w:r>
          </w:p>
        </w:tc>
        <w:tc>
          <w:tcPr>
            <w:tcW w:w="1125" w:type="pct"/>
            <w:tcBorders>
              <w:top w:val="single" w:sz="12" w:space="0" w:color="auto"/>
            </w:tcBorders>
            <w:shd w:val="clear" w:color="auto" w:fill="auto"/>
          </w:tcPr>
          <w:p w:rsidR="00595B07" w:rsidRPr="005519EC" w:rsidRDefault="00595B07" w:rsidP="00595B07">
            <w:pPr>
              <w:tabs>
                <w:tab w:val="left" w:pos="7560"/>
              </w:tabs>
              <w:spacing w:after="0" w:line="240" w:lineRule="auto"/>
              <w:rPr>
                <w:rFonts w:eastAsia="Calibri" w:cs="Times New Roman"/>
                <w:noProof/>
                <w:sz w:val="16"/>
                <w:szCs w:val="16"/>
                <w:lang w:eastAsia="lt-LT" w:bidi="lt-LT"/>
              </w:rPr>
            </w:pPr>
            <w:r>
              <w:rPr>
                <w:rFonts w:eastAsia="Calibri" w:cs="Times New Roman"/>
                <w:noProof/>
                <w:sz w:val="16"/>
                <w:szCs w:val="16"/>
                <w:lang w:eastAsia="lt-LT" w:bidi="lt-LT"/>
              </w:rPr>
              <w:t>Naujų arba modernizuotų socialinių būstų naudotojų skaičius per metus</w:t>
            </w:r>
          </w:p>
        </w:tc>
        <w:tc>
          <w:tcPr>
            <w:tcW w:w="328" w:type="pct"/>
            <w:tcBorders>
              <w:top w:val="single" w:sz="12" w:space="0" w:color="auto"/>
            </w:tcBorders>
          </w:tcPr>
          <w:p w:rsidR="00595B07" w:rsidRPr="005519EC" w:rsidRDefault="009C7378" w:rsidP="00595B07">
            <w:pPr>
              <w:spacing w:after="0" w:line="240" w:lineRule="auto"/>
              <w:jc w:val="both"/>
              <w:rPr>
                <w:rFonts w:cs="Times New Roman"/>
                <w:b/>
                <w:noProof/>
                <w:sz w:val="16"/>
                <w:szCs w:val="16"/>
              </w:rPr>
            </w:pPr>
            <w:r>
              <w:rPr>
                <w:rFonts w:eastAsia="Calibri" w:cs="Times New Roman"/>
                <w:noProof/>
                <w:sz w:val="16"/>
                <w:szCs w:val="16"/>
              </w:rPr>
              <w:t>Naudotojai per metus</w:t>
            </w:r>
          </w:p>
        </w:tc>
        <w:tc>
          <w:tcPr>
            <w:tcW w:w="328" w:type="pct"/>
            <w:tcBorders>
              <w:top w:val="single" w:sz="12" w:space="0" w:color="auto"/>
            </w:tcBorders>
          </w:tcPr>
          <w:p w:rsidR="00595B07" w:rsidRPr="00B5627E" w:rsidRDefault="00595B07" w:rsidP="00595B07">
            <w:pPr>
              <w:spacing w:after="0" w:line="240" w:lineRule="auto"/>
              <w:jc w:val="center"/>
              <w:rPr>
                <w:noProof/>
                <w:sz w:val="16"/>
                <w:szCs w:val="16"/>
              </w:rPr>
            </w:pPr>
            <w:r w:rsidRPr="00B5627E">
              <w:rPr>
                <w:noProof/>
                <w:sz w:val="16"/>
                <w:szCs w:val="16"/>
              </w:rPr>
              <w:t>0</w:t>
            </w:r>
          </w:p>
        </w:tc>
        <w:tc>
          <w:tcPr>
            <w:tcW w:w="375" w:type="pct"/>
            <w:tcBorders>
              <w:top w:val="single" w:sz="12" w:space="0" w:color="auto"/>
            </w:tcBorders>
          </w:tcPr>
          <w:p w:rsidR="00595B07" w:rsidRPr="00B5627E" w:rsidRDefault="00595B07" w:rsidP="00595B07">
            <w:pPr>
              <w:spacing w:after="0" w:line="240" w:lineRule="auto"/>
              <w:jc w:val="center"/>
              <w:rPr>
                <w:noProof/>
                <w:sz w:val="16"/>
                <w:szCs w:val="16"/>
              </w:rPr>
            </w:pPr>
            <w:r w:rsidRPr="00B5627E">
              <w:rPr>
                <w:noProof/>
                <w:sz w:val="16"/>
                <w:szCs w:val="16"/>
              </w:rPr>
              <w:t>2021</w:t>
            </w:r>
          </w:p>
        </w:tc>
        <w:tc>
          <w:tcPr>
            <w:tcW w:w="328" w:type="pct"/>
            <w:tcBorders>
              <w:top w:val="single" w:sz="12" w:space="0" w:color="auto"/>
            </w:tcBorders>
            <w:shd w:val="clear" w:color="auto" w:fill="auto"/>
          </w:tcPr>
          <w:p w:rsidR="00595B07" w:rsidRPr="00B5627E" w:rsidRDefault="006F0AB1" w:rsidP="00595B07">
            <w:pPr>
              <w:spacing w:after="0" w:line="240" w:lineRule="auto"/>
              <w:jc w:val="center"/>
              <w:rPr>
                <w:noProof/>
                <w:sz w:val="16"/>
                <w:szCs w:val="16"/>
              </w:rPr>
            </w:pPr>
            <w:r>
              <w:rPr>
                <w:noProof/>
                <w:sz w:val="16"/>
                <w:szCs w:val="16"/>
              </w:rPr>
              <w:t>41</w:t>
            </w:r>
            <w:r w:rsidR="00A044D2">
              <w:rPr>
                <w:noProof/>
                <w:sz w:val="16"/>
                <w:szCs w:val="16"/>
              </w:rPr>
              <w:t>1</w:t>
            </w:r>
          </w:p>
        </w:tc>
        <w:tc>
          <w:tcPr>
            <w:tcW w:w="328" w:type="pct"/>
            <w:tcBorders>
              <w:top w:val="single" w:sz="12" w:space="0" w:color="auto"/>
            </w:tcBorders>
            <w:shd w:val="clear" w:color="auto" w:fill="auto"/>
          </w:tcPr>
          <w:p w:rsidR="00595B07" w:rsidRPr="003D6A98" w:rsidRDefault="00595B07" w:rsidP="00595B07">
            <w:pPr>
              <w:spacing w:after="0" w:line="240" w:lineRule="auto"/>
              <w:jc w:val="both"/>
              <w:rPr>
                <w:noProof/>
                <w:sz w:val="16"/>
                <w:szCs w:val="16"/>
              </w:rPr>
            </w:pPr>
            <w:r>
              <w:rPr>
                <w:noProof/>
                <w:sz w:val="16"/>
                <w:szCs w:val="16"/>
              </w:rPr>
              <w:t>P</w:t>
            </w:r>
            <w:r w:rsidRPr="003D6A98">
              <w:rPr>
                <w:noProof/>
                <w:sz w:val="16"/>
                <w:szCs w:val="16"/>
              </w:rPr>
              <w:t>rojektų</w:t>
            </w:r>
            <w:r>
              <w:rPr>
                <w:noProof/>
                <w:sz w:val="16"/>
                <w:szCs w:val="16"/>
              </w:rPr>
              <w:t xml:space="preserve"> duomenys</w:t>
            </w:r>
          </w:p>
        </w:tc>
        <w:tc>
          <w:tcPr>
            <w:tcW w:w="417" w:type="pct"/>
            <w:tcBorders>
              <w:top w:val="single" w:sz="12" w:space="0" w:color="auto"/>
            </w:tcBorders>
          </w:tcPr>
          <w:p w:rsidR="00595B07" w:rsidRPr="005519EC" w:rsidRDefault="00595B07" w:rsidP="00595B07">
            <w:pPr>
              <w:spacing w:after="0" w:line="240" w:lineRule="auto"/>
              <w:jc w:val="both"/>
              <w:rPr>
                <w:b/>
                <w:noProof/>
                <w:sz w:val="14"/>
                <w:szCs w:val="14"/>
              </w:rPr>
            </w:pPr>
          </w:p>
        </w:tc>
      </w:tr>
      <w:tr w:rsidR="00595B07" w:rsidRPr="005519EC" w:rsidTr="00595B07">
        <w:trPr>
          <w:trHeight w:val="418"/>
        </w:trPr>
        <w:tc>
          <w:tcPr>
            <w:tcW w:w="364" w:type="pct"/>
            <w:vMerge/>
          </w:tcPr>
          <w:p w:rsidR="00595B07" w:rsidRPr="005519EC" w:rsidRDefault="00595B07" w:rsidP="00595B07">
            <w:pPr>
              <w:spacing w:after="0" w:line="240" w:lineRule="auto"/>
              <w:jc w:val="both"/>
              <w:rPr>
                <w:noProof/>
                <w:sz w:val="16"/>
                <w:szCs w:val="16"/>
              </w:rPr>
            </w:pPr>
          </w:p>
        </w:tc>
        <w:tc>
          <w:tcPr>
            <w:tcW w:w="328" w:type="pct"/>
            <w:vMerge/>
          </w:tcPr>
          <w:p w:rsidR="00595B07" w:rsidRPr="005519EC" w:rsidRDefault="00595B07" w:rsidP="00595B07">
            <w:pPr>
              <w:spacing w:after="0" w:line="240" w:lineRule="auto"/>
              <w:jc w:val="both"/>
              <w:rPr>
                <w:noProof/>
                <w:sz w:val="16"/>
                <w:szCs w:val="16"/>
              </w:rPr>
            </w:pPr>
          </w:p>
        </w:tc>
        <w:tc>
          <w:tcPr>
            <w:tcW w:w="281" w:type="pct"/>
            <w:vMerge/>
          </w:tcPr>
          <w:p w:rsidR="00595B07" w:rsidRPr="005519EC" w:rsidRDefault="00595B07" w:rsidP="00595B07">
            <w:pPr>
              <w:spacing w:after="0" w:line="240" w:lineRule="auto"/>
              <w:jc w:val="both"/>
              <w:rPr>
                <w:noProof/>
                <w:sz w:val="16"/>
                <w:szCs w:val="16"/>
              </w:rPr>
            </w:pPr>
          </w:p>
        </w:tc>
        <w:tc>
          <w:tcPr>
            <w:tcW w:w="375" w:type="pct"/>
          </w:tcPr>
          <w:p w:rsidR="00595B07" w:rsidRPr="005519EC" w:rsidRDefault="00595B07" w:rsidP="00595B07">
            <w:pPr>
              <w:spacing w:after="0" w:line="240" w:lineRule="auto"/>
              <w:jc w:val="both"/>
              <w:rPr>
                <w:noProof/>
                <w:sz w:val="16"/>
                <w:szCs w:val="16"/>
              </w:rPr>
            </w:pPr>
            <w:r>
              <w:rPr>
                <w:noProof/>
                <w:sz w:val="16"/>
                <w:szCs w:val="16"/>
              </w:rPr>
              <w:t>VVL regionas</w:t>
            </w:r>
          </w:p>
        </w:tc>
        <w:tc>
          <w:tcPr>
            <w:tcW w:w="423" w:type="pct"/>
          </w:tcPr>
          <w:p w:rsidR="00595B07" w:rsidRPr="005519EC" w:rsidRDefault="00595B07" w:rsidP="00595B07">
            <w:pPr>
              <w:spacing w:after="0" w:line="240" w:lineRule="auto"/>
              <w:jc w:val="both"/>
              <w:rPr>
                <w:rFonts w:cs="Times New Roman"/>
                <w:noProof/>
                <w:sz w:val="16"/>
                <w:szCs w:val="16"/>
              </w:rPr>
            </w:pPr>
            <w:r>
              <w:rPr>
                <w:rFonts w:cs="Times New Roman"/>
                <w:noProof/>
                <w:sz w:val="16"/>
                <w:szCs w:val="16"/>
              </w:rPr>
              <w:t>RCR67</w:t>
            </w:r>
          </w:p>
        </w:tc>
        <w:tc>
          <w:tcPr>
            <w:tcW w:w="1125" w:type="pct"/>
            <w:shd w:val="clear" w:color="auto" w:fill="auto"/>
          </w:tcPr>
          <w:p w:rsidR="00595B07" w:rsidRPr="005519EC" w:rsidRDefault="00595B07" w:rsidP="00595B07">
            <w:pPr>
              <w:tabs>
                <w:tab w:val="left" w:pos="7560"/>
              </w:tabs>
              <w:spacing w:after="0" w:line="240" w:lineRule="auto"/>
              <w:rPr>
                <w:rFonts w:eastAsia="Calibri" w:cs="Times New Roman"/>
                <w:noProof/>
                <w:sz w:val="16"/>
                <w:szCs w:val="16"/>
                <w:lang w:eastAsia="lt-LT" w:bidi="lt-LT"/>
              </w:rPr>
            </w:pPr>
            <w:r>
              <w:rPr>
                <w:rFonts w:eastAsia="Calibri" w:cs="Times New Roman"/>
                <w:noProof/>
                <w:sz w:val="16"/>
                <w:szCs w:val="16"/>
                <w:lang w:eastAsia="lt-LT" w:bidi="lt-LT"/>
              </w:rPr>
              <w:t>Naujų arba modernizuotų socialinių būstų naudotojų skaičius per metus</w:t>
            </w:r>
          </w:p>
        </w:tc>
        <w:tc>
          <w:tcPr>
            <w:tcW w:w="328" w:type="pct"/>
          </w:tcPr>
          <w:p w:rsidR="00595B07" w:rsidRPr="005519EC" w:rsidRDefault="009C7378" w:rsidP="00595B07">
            <w:pPr>
              <w:spacing w:after="0" w:line="240" w:lineRule="auto"/>
              <w:jc w:val="both"/>
              <w:rPr>
                <w:rFonts w:cs="Times New Roman"/>
                <w:noProof/>
                <w:sz w:val="16"/>
                <w:szCs w:val="16"/>
              </w:rPr>
            </w:pPr>
            <w:r>
              <w:rPr>
                <w:rFonts w:eastAsia="Calibri" w:cs="Times New Roman"/>
                <w:noProof/>
                <w:sz w:val="16"/>
                <w:szCs w:val="16"/>
              </w:rPr>
              <w:t>Naudotojai per metus</w:t>
            </w:r>
          </w:p>
        </w:tc>
        <w:tc>
          <w:tcPr>
            <w:tcW w:w="328" w:type="pct"/>
          </w:tcPr>
          <w:p w:rsidR="00595B07" w:rsidRPr="00B5627E" w:rsidRDefault="00595B07" w:rsidP="00595B07">
            <w:pPr>
              <w:spacing w:after="0" w:line="240" w:lineRule="auto"/>
              <w:jc w:val="center"/>
              <w:rPr>
                <w:noProof/>
                <w:sz w:val="16"/>
                <w:szCs w:val="16"/>
              </w:rPr>
            </w:pPr>
            <w:r w:rsidRPr="00B5627E">
              <w:rPr>
                <w:noProof/>
                <w:sz w:val="16"/>
                <w:szCs w:val="16"/>
              </w:rPr>
              <w:t>0</w:t>
            </w:r>
          </w:p>
        </w:tc>
        <w:tc>
          <w:tcPr>
            <w:tcW w:w="375" w:type="pct"/>
          </w:tcPr>
          <w:p w:rsidR="00595B07" w:rsidRPr="00B5627E" w:rsidRDefault="00595B07" w:rsidP="00595B07">
            <w:pPr>
              <w:spacing w:after="0" w:line="240" w:lineRule="auto"/>
              <w:jc w:val="center"/>
              <w:rPr>
                <w:noProof/>
                <w:sz w:val="16"/>
                <w:szCs w:val="16"/>
              </w:rPr>
            </w:pPr>
            <w:r w:rsidRPr="00B5627E">
              <w:rPr>
                <w:noProof/>
                <w:sz w:val="16"/>
                <w:szCs w:val="16"/>
              </w:rPr>
              <w:t>2021</w:t>
            </w:r>
          </w:p>
        </w:tc>
        <w:tc>
          <w:tcPr>
            <w:tcW w:w="328" w:type="pct"/>
            <w:shd w:val="clear" w:color="auto" w:fill="auto"/>
          </w:tcPr>
          <w:p w:rsidR="00595B07" w:rsidRPr="00B5627E" w:rsidRDefault="006F0AB1" w:rsidP="00A044D2">
            <w:pPr>
              <w:spacing w:after="0" w:line="240" w:lineRule="auto"/>
              <w:jc w:val="center"/>
              <w:rPr>
                <w:noProof/>
                <w:sz w:val="16"/>
                <w:szCs w:val="16"/>
              </w:rPr>
            </w:pPr>
            <w:r>
              <w:rPr>
                <w:noProof/>
                <w:sz w:val="16"/>
                <w:szCs w:val="16"/>
              </w:rPr>
              <w:t xml:space="preserve">1 </w:t>
            </w:r>
            <w:r w:rsidR="00A044D2">
              <w:rPr>
                <w:noProof/>
                <w:sz w:val="16"/>
                <w:szCs w:val="16"/>
              </w:rPr>
              <w:t>649</w:t>
            </w:r>
          </w:p>
        </w:tc>
        <w:tc>
          <w:tcPr>
            <w:tcW w:w="328" w:type="pct"/>
            <w:shd w:val="clear" w:color="auto" w:fill="auto"/>
          </w:tcPr>
          <w:p w:rsidR="00595B07" w:rsidRDefault="00595B07" w:rsidP="00595B07">
            <w:pPr>
              <w:spacing w:after="0" w:line="240" w:lineRule="auto"/>
            </w:pPr>
            <w:r>
              <w:rPr>
                <w:noProof/>
                <w:sz w:val="16"/>
                <w:szCs w:val="16"/>
              </w:rPr>
              <w:t>P</w:t>
            </w:r>
            <w:r w:rsidRPr="003D6A98">
              <w:rPr>
                <w:noProof/>
                <w:sz w:val="16"/>
                <w:szCs w:val="16"/>
              </w:rPr>
              <w:t>rojektų</w:t>
            </w:r>
            <w:r>
              <w:rPr>
                <w:noProof/>
                <w:sz w:val="16"/>
                <w:szCs w:val="16"/>
              </w:rPr>
              <w:t xml:space="preserve"> duomenys</w:t>
            </w:r>
          </w:p>
        </w:tc>
        <w:tc>
          <w:tcPr>
            <w:tcW w:w="417" w:type="pct"/>
          </w:tcPr>
          <w:p w:rsidR="00595B07" w:rsidRPr="005519EC" w:rsidRDefault="00595B07" w:rsidP="00595B07">
            <w:pPr>
              <w:spacing w:after="0" w:line="240" w:lineRule="auto"/>
              <w:jc w:val="both"/>
              <w:rPr>
                <w:b/>
                <w:noProof/>
                <w:sz w:val="14"/>
                <w:szCs w:val="14"/>
              </w:rPr>
            </w:pPr>
          </w:p>
        </w:tc>
      </w:tr>
      <w:tr w:rsidR="00595B07" w:rsidRPr="005519EC" w:rsidTr="00595B07">
        <w:trPr>
          <w:trHeight w:val="547"/>
        </w:trPr>
        <w:tc>
          <w:tcPr>
            <w:tcW w:w="364" w:type="pct"/>
            <w:vMerge/>
          </w:tcPr>
          <w:p w:rsidR="00595B07" w:rsidRPr="005519EC" w:rsidDel="00B72784" w:rsidRDefault="00595B07" w:rsidP="00595B07">
            <w:pPr>
              <w:spacing w:after="0" w:line="240" w:lineRule="auto"/>
              <w:jc w:val="both"/>
              <w:rPr>
                <w:noProof/>
                <w:sz w:val="16"/>
                <w:szCs w:val="16"/>
              </w:rPr>
            </w:pPr>
          </w:p>
        </w:tc>
        <w:tc>
          <w:tcPr>
            <w:tcW w:w="328" w:type="pct"/>
            <w:vMerge/>
          </w:tcPr>
          <w:p w:rsidR="00595B07" w:rsidRPr="005519EC" w:rsidDel="00B72784" w:rsidRDefault="00595B07" w:rsidP="00595B07">
            <w:pPr>
              <w:spacing w:after="0" w:line="240" w:lineRule="auto"/>
              <w:jc w:val="both"/>
              <w:rPr>
                <w:noProof/>
                <w:sz w:val="16"/>
                <w:szCs w:val="16"/>
              </w:rPr>
            </w:pPr>
          </w:p>
        </w:tc>
        <w:tc>
          <w:tcPr>
            <w:tcW w:w="281" w:type="pct"/>
            <w:vMerge/>
          </w:tcPr>
          <w:p w:rsidR="00595B07" w:rsidRPr="005519EC" w:rsidDel="00B72784" w:rsidRDefault="00595B07" w:rsidP="00595B07">
            <w:pPr>
              <w:spacing w:after="0" w:line="240" w:lineRule="auto"/>
              <w:jc w:val="both"/>
              <w:rPr>
                <w:noProof/>
                <w:sz w:val="16"/>
                <w:szCs w:val="16"/>
              </w:rPr>
            </w:pPr>
          </w:p>
        </w:tc>
        <w:tc>
          <w:tcPr>
            <w:tcW w:w="375" w:type="pct"/>
            <w:shd w:val="clear" w:color="auto" w:fill="auto"/>
          </w:tcPr>
          <w:p w:rsidR="00595B07" w:rsidRPr="005519EC" w:rsidDel="00B72784" w:rsidRDefault="00595B07" w:rsidP="00595B07">
            <w:pPr>
              <w:spacing w:after="0" w:line="240" w:lineRule="auto"/>
              <w:jc w:val="both"/>
              <w:rPr>
                <w:noProof/>
                <w:sz w:val="16"/>
                <w:szCs w:val="16"/>
              </w:rPr>
            </w:pPr>
            <w:r>
              <w:rPr>
                <w:noProof/>
                <w:sz w:val="16"/>
                <w:szCs w:val="16"/>
              </w:rPr>
              <w:t>Sostinės regionas</w:t>
            </w:r>
          </w:p>
        </w:tc>
        <w:tc>
          <w:tcPr>
            <w:tcW w:w="423" w:type="pct"/>
            <w:shd w:val="clear" w:color="auto" w:fill="auto"/>
          </w:tcPr>
          <w:p w:rsidR="00595B07" w:rsidRPr="005519EC" w:rsidDel="00B72784" w:rsidRDefault="00595B07" w:rsidP="00595B07">
            <w:pPr>
              <w:spacing w:after="0" w:line="240" w:lineRule="auto"/>
              <w:jc w:val="both"/>
              <w:rPr>
                <w:rFonts w:cs="Times New Roman"/>
                <w:noProof/>
                <w:sz w:val="16"/>
                <w:szCs w:val="16"/>
              </w:rPr>
            </w:pPr>
            <w:r>
              <w:rPr>
                <w:rFonts w:cs="Times New Roman"/>
                <w:noProof/>
                <w:sz w:val="16"/>
                <w:szCs w:val="16"/>
              </w:rPr>
              <w:t>Specialusis</w:t>
            </w:r>
          </w:p>
        </w:tc>
        <w:tc>
          <w:tcPr>
            <w:tcW w:w="1125" w:type="pct"/>
            <w:shd w:val="clear" w:color="auto" w:fill="auto"/>
          </w:tcPr>
          <w:p w:rsidR="00595B07" w:rsidRPr="000B48BC" w:rsidDel="00B72784" w:rsidRDefault="00595B07" w:rsidP="00595B07">
            <w:pPr>
              <w:tabs>
                <w:tab w:val="left" w:pos="7560"/>
              </w:tabs>
              <w:spacing w:after="0" w:line="240" w:lineRule="auto"/>
              <w:rPr>
                <w:rFonts w:eastAsia="Calibri" w:cs="Times New Roman"/>
                <w:noProof/>
                <w:sz w:val="16"/>
                <w:szCs w:val="16"/>
                <w:lang w:eastAsia="lt-LT" w:bidi="lt-LT"/>
              </w:rPr>
            </w:pPr>
            <w:r>
              <w:rPr>
                <w:rFonts w:eastAsia="Calibri" w:cs="Times New Roman"/>
                <w:sz w:val="16"/>
                <w:szCs w:val="16"/>
                <w:lang w:eastAsia="lt-LT" w:bidi="lt-LT"/>
              </w:rPr>
              <w:t>Asmenų, turinčių intelekto</w:t>
            </w:r>
            <w:r w:rsidRPr="002110B1">
              <w:rPr>
                <w:rFonts w:eastAsia="Calibri" w:cs="Times New Roman"/>
                <w:sz w:val="16"/>
                <w:szCs w:val="16"/>
                <w:lang w:eastAsia="lt-LT" w:bidi="lt-LT"/>
              </w:rPr>
              <w:t xml:space="preserve"> ir (ar) psichikos negalią</w:t>
            </w:r>
            <w:r w:rsidRPr="002110B1">
              <w:rPr>
                <w:rFonts w:eastAsia="Calibri" w:cs="Times New Roman"/>
                <w:noProof/>
                <w:sz w:val="16"/>
                <w:szCs w:val="16"/>
                <w:lang w:eastAsia="lt-LT" w:bidi="lt-LT"/>
              </w:rPr>
              <w:t>, gavusių paslaugas naujoje ar modernizuotoje infrastruktūroje skaičius per metus</w:t>
            </w:r>
          </w:p>
        </w:tc>
        <w:tc>
          <w:tcPr>
            <w:tcW w:w="328" w:type="pct"/>
            <w:shd w:val="clear" w:color="auto" w:fill="auto"/>
          </w:tcPr>
          <w:p w:rsidR="00595B07" w:rsidRPr="005519EC" w:rsidDel="00B72784" w:rsidRDefault="00595B07" w:rsidP="00595B07">
            <w:pPr>
              <w:spacing w:after="0" w:line="240" w:lineRule="auto"/>
              <w:jc w:val="both"/>
              <w:rPr>
                <w:rFonts w:cs="Times New Roman"/>
                <w:noProof/>
                <w:sz w:val="16"/>
                <w:szCs w:val="16"/>
              </w:rPr>
            </w:pPr>
            <w:r w:rsidRPr="000B70C9">
              <w:rPr>
                <w:rFonts w:eastAsia="Calibri" w:cs="Times New Roman"/>
                <w:noProof/>
                <w:sz w:val="16"/>
                <w:szCs w:val="16"/>
              </w:rPr>
              <w:t>Asmenys</w:t>
            </w:r>
            <w:r w:rsidR="00D20003">
              <w:rPr>
                <w:rFonts w:eastAsia="Calibri" w:cs="Times New Roman"/>
                <w:noProof/>
                <w:sz w:val="16"/>
                <w:szCs w:val="16"/>
              </w:rPr>
              <w:t xml:space="preserve"> per metus</w:t>
            </w:r>
          </w:p>
        </w:tc>
        <w:tc>
          <w:tcPr>
            <w:tcW w:w="328" w:type="pct"/>
            <w:shd w:val="clear" w:color="auto" w:fill="auto"/>
          </w:tcPr>
          <w:p w:rsidR="00595B07" w:rsidRPr="00B5627E" w:rsidRDefault="00595B07" w:rsidP="00595B07">
            <w:pPr>
              <w:spacing w:after="0" w:line="240" w:lineRule="auto"/>
              <w:jc w:val="center"/>
              <w:rPr>
                <w:noProof/>
                <w:sz w:val="16"/>
                <w:szCs w:val="16"/>
              </w:rPr>
            </w:pPr>
            <w:r w:rsidRPr="00B5627E">
              <w:rPr>
                <w:noProof/>
                <w:sz w:val="16"/>
                <w:szCs w:val="16"/>
              </w:rPr>
              <w:t>0</w:t>
            </w:r>
          </w:p>
        </w:tc>
        <w:tc>
          <w:tcPr>
            <w:tcW w:w="375" w:type="pct"/>
            <w:shd w:val="clear" w:color="auto" w:fill="auto"/>
          </w:tcPr>
          <w:p w:rsidR="00595B07" w:rsidRPr="00B5627E" w:rsidRDefault="00595B07" w:rsidP="00595B07">
            <w:pPr>
              <w:spacing w:after="0" w:line="240" w:lineRule="auto"/>
              <w:jc w:val="center"/>
              <w:rPr>
                <w:noProof/>
                <w:sz w:val="16"/>
                <w:szCs w:val="16"/>
              </w:rPr>
            </w:pPr>
            <w:r w:rsidRPr="00B5627E">
              <w:rPr>
                <w:noProof/>
                <w:sz w:val="16"/>
                <w:szCs w:val="16"/>
              </w:rPr>
              <w:t>202</w:t>
            </w:r>
            <w:r w:rsidR="00993C1C">
              <w:rPr>
                <w:noProof/>
                <w:sz w:val="16"/>
                <w:szCs w:val="16"/>
              </w:rPr>
              <w:t>1</w:t>
            </w:r>
          </w:p>
        </w:tc>
        <w:tc>
          <w:tcPr>
            <w:tcW w:w="328" w:type="pct"/>
            <w:shd w:val="clear" w:color="auto" w:fill="auto"/>
          </w:tcPr>
          <w:p w:rsidR="00595B07" w:rsidRPr="00B5627E" w:rsidRDefault="00A044D2" w:rsidP="00A044D2">
            <w:pPr>
              <w:spacing w:after="0" w:line="240" w:lineRule="auto"/>
              <w:jc w:val="center"/>
              <w:rPr>
                <w:noProof/>
                <w:sz w:val="16"/>
                <w:szCs w:val="16"/>
              </w:rPr>
            </w:pPr>
            <w:r>
              <w:rPr>
                <w:noProof/>
                <w:sz w:val="16"/>
                <w:szCs w:val="16"/>
              </w:rPr>
              <w:t>447</w:t>
            </w:r>
          </w:p>
        </w:tc>
        <w:tc>
          <w:tcPr>
            <w:tcW w:w="328" w:type="pct"/>
            <w:shd w:val="clear" w:color="auto" w:fill="auto"/>
          </w:tcPr>
          <w:p w:rsidR="00595B07" w:rsidRDefault="00595B07" w:rsidP="00595B07">
            <w:pPr>
              <w:spacing w:after="0" w:line="240" w:lineRule="auto"/>
            </w:pPr>
            <w:r>
              <w:rPr>
                <w:noProof/>
                <w:sz w:val="16"/>
                <w:szCs w:val="16"/>
              </w:rPr>
              <w:t>P</w:t>
            </w:r>
            <w:r w:rsidRPr="003D6A98">
              <w:rPr>
                <w:noProof/>
                <w:sz w:val="16"/>
                <w:szCs w:val="16"/>
              </w:rPr>
              <w:t>rojektų</w:t>
            </w:r>
            <w:r>
              <w:rPr>
                <w:noProof/>
                <w:sz w:val="16"/>
                <w:szCs w:val="16"/>
              </w:rPr>
              <w:t xml:space="preserve"> duomenys</w:t>
            </w:r>
          </w:p>
        </w:tc>
        <w:tc>
          <w:tcPr>
            <w:tcW w:w="417" w:type="pct"/>
            <w:shd w:val="clear" w:color="auto" w:fill="auto"/>
          </w:tcPr>
          <w:p w:rsidR="00595B07" w:rsidRPr="005519EC" w:rsidRDefault="00595B07" w:rsidP="00595B07">
            <w:pPr>
              <w:spacing w:after="0" w:line="240" w:lineRule="auto"/>
              <w:jc w:val="both"/>
              <w:rPr>
                <w:b/>
                <w:noProof/>
                <w:sz w:val="14"/>
                <w:szCs w:val="14"/>
              </w:rPr>
            </w:pPr>
          </w:p>
        </w:tc>
      </w:tr>
      <w:tr w:rsidR="00595B07" w:rsidRPr="005519EC" w:rsidTr="00595B07">
        <w:trPr>
          <w:trHeight w:val="547"/>
        </w:trPr>
        <w:tc>
          <w:tcPr>
            <w:tcW w:w="364" w:type="pct"/>
            <w:vMerge/>
          </w:tcPr>
          <w:p w:rsidR="00595B07" w:rsidRPr="005519EC" w:rsidDel="00B72784" w:rsidRDefault="00595B07" w:rsidP="00595B07">
            <w:pPr>
              <w:spacing w:after="0" w:line="240" w:lineRule="auto"/>
              <w:jc w:val="both"/>
              <w:rPr>
                <w:noProof/>
                <w:sz w:val="16"/>
                <w:szCs w:val="16"/>
              </w:rPr>
            </w:pPr>
          </w:p>
        </w:tc>
        <w:tc>
          <w:tcPr>
            <w:tcW w:w="328" w:type="pct"/>
            <w:vMerge/>
          </w:tcPr>
          <w:p w:rsidR="00595B07" w:rsidRPr="005519EC" w:rsidDel="00B72784" w:rsidRDefault="00595B07" w:rsidP="00595B07">
            <w:pPr>
              <w:spacing w:after="0" w:line="240" w:lineRule="auto"/>
              <w:jc w:val="both"/>
              <w:rPr>
                <w:noProof/>
                <w:sz w:val="16"/>
                <w:szCs w:val="16"/>
              </w:rPr>
            </w:pPr>
          </w:p>
        </w:tc>
        <w:tc>
          <w:tcPr>
            <w:tcW w:w="281" w:type="pct"/>
            <w:vMerge/>
          </w:tcPr>
          <w:p w:rsidR="00595B07" w:rsidRPr="005519EC" w:rsidDel="00B72784" w:rsidRDefault="00595B07" w:rsidP="00595B07">
            <w:pPr>
              <w:spacing w:after="0" w:line="240" w:lineRule="auto"/>
              <w:jc w:val="both"/>
              <w:rPr>
                <w:noProof/>
                <w:sz w:val="16"/>
                <w:szCs w:val="16"/>
              </w:rPr>
            </w:pPr>
          </w:p>
        </w:tc>
        <w:tc>
          <w:tcPr>
            <w:tcW w:w="375" w:type="pct"/>
            <w:shd w:val="clear" w:color="auto" w:fill="auto"/>
          </w:tcPr>
          <w:p w:rsidR="00595B07" w:rsidRPr="005519EC" w:rsidDel="00B72784" w:rsidRDefault="00595B07" w:rsidP="00595B07">
            <w:pPr>
              <w:spacing w:after="0" w:line="240" w:lineRule="auto"/>
              <w:jc w:val="both"/>
              <w:rPr>
                <w:noProof/>
                <w:sz w:val="16"/>
                <w:szCs w:val="16"/>
              </w:rPr>
            </w:pPr>
            <w:r>
              <w:rPr>
                <w:noProof/>
                <w:sz w:val="16"/>
                <w:szCs w:val="16"/>
              </w:rPr>
              <w:t>VVL regionas</w:t>
            </w:r>
          </w:p>
        </w:tc>
        <w:tc>
          <w:tcPr>
            <w:tcW w:w="423" w:type="pct"/>
            <w:shd w:val="clear" w:color="auto" w:fill="auto"/>
          </w:tcPr>
          <w:p w:rsidR="00595B07" w:rsidRPr="005519EC" w:rsidDel="00B72784" w:rsidRDefault="00595B07" w:rsidP="00595B07">
            <w:pPr>
              <w:spacing w:after="0" w:line="240" w:lineRule="auto"/>
              <w:jc w:val="both"/>
              <w:rPr>
                <w:rFonts w:cs="Times New Roman"/>
                <w:noProof/>
                <w:sz w:val="16"/>
                <w:szCs w:val="16"/>
              </w:rPr>
            </w:pPr>
            <w:r>
              <w:rPr>
                <w:rFonts w:cs="Times New Roman"/>
                <w:noProof/>
                <w:sz w:val="16"/>
                <w:szCs w:val="16"/>
              </w:rPr>
              <w:t>Specialusis</w:t>
            </w:r>
          </w:p>
        </w:tc>
        <w:tc>
          <w:tcPr>
            <w:tcW w:w="1125" w:type="pct"/>
            <w:shd w:val="clear" w:color="auto" w:fill="auto"/>
          </w:tcPr>
          <w:p w:rsidR="00595B07" w:rsidRPr="000B48BC" w:rsidDel="00B72784" w:rsidRDefault="00595B07" w:rsidP="00595B07">
            <w:pPr>
              <w:tabs>
                <w:tab w:val="left" w:pos="7560"/>
              </w:tabs>
              <w:spacing w:after="0" w:line="240" w:lineRule="auto"/>
              <w:rPr>
                <w:rFonts w:eastAsia="Calibri" w:cs="Times New Roman"/>
                <w:noProof/>
                <w:sz w:val="16"/>
                <w:szCs w:val="16"/>
                <w:lang w:eastAsia="lt-LT" w:bidi="lt-LT"/>
              </w:rPr>
            </w:pPr>
            <w:r>
              <w:rPr>
                <w:rFonts w:eastAsia="Calibri" w:cs="Times New Roman"/>
                <w:sz w:val="16"/>
                <w:szCs w:val="16"/>
                <w:lang w:eastAsia="lt-LT" w:bidi="lt-LT"/>
              </w:rPr>
              <w:t>Asmenų, turinčių intelekto</w:t>
            </w:r>
            <w:r w:rsidRPr="002110B1">
              <w:rPr>
                <w:rFonts w:eastAsia="Calibri" w:cs="Times New Roman"/>
                <w:sz w:val="16"/>
                <w:szCs w:val="16"/>
                <w:lang w:eastAsia="lt-LT" w:bidi="lt-LT"/>
              </w:rPr>
              <w:t xml:space="preserve"> ir (ar) psichikos negalią</w:t>
            </w:r>
            <w:r>
              <w:rPr>
                <w:rFonts w:eastAsia="Calibri" w:cs="Times New Roman"/>
                <w:sz w:val="16"/>
                <w:szCs w:val="16"/>
                <w:lang w:eastAsia="lt-LT" w:bidi="lt-LT"/>
              </w:rPr>
              <w:t>,</w:t>
            </w:r>
            <w:r w:rsidRPr="002110B1">
              <w:rPr>
                <w:rFonts w:eastAsia="Calibri" w:cs="Times New Roman"/>
                <w:sz w:val="16"/>
                <w:szCs w:val="16"/>
                <w:lang w:eastAsia="lt-LT" w:bidi="lt-LT"/>
              </w:rPr>
              <w:t xml:space="preserve"> </w:t>
            </w:r>
            <w:r w:rsidRPr="002110B1">
              <w:rPr>
                <w:rFonts w:eastAsia="Calibri" w:cs="Times New Roman"/>
                <w:noProof/>
                <w:sz w:val="16"/>
                <w:szCs w:val="16"/>
                <w:lang w:eastAsia="lt-LT" w:bidi="lt-LT"/>
              </w:rPr>
              <w:t>gavusių paslaugas naujoje ar modernizuotoje infrastruktūroje skaičius per metus</w:t>
            </w:r>
          </w:p>
        </w:tc>
        <w:tc>
          <w:tcPr>
            <w:tcW w:w="328" w:type="pct"/>
            <w:shd w:val="clear" w:color="auto" w:fill="auto"/>
          </w:tcPr>
          <w:p w:rsidR="00595B07" w:rsidRPr="005519EC" w:rsidDel="00B72784" w:rsidRDefault="00595B07" w:rsidP="00595B07">
            <w:pPr>
              <w:spacing w:after="0" w:line="240" w:lineRule="auto"/>
              <w:jc w:val="both"/>
              <w:rPr>
                <w:rFonts w:cs="Times New Roman"/>
                <w:noProof/>
                <w:sz w:val="16"/>
                <w:szCs w:val="16"/>
              </w:rPr>
            </w:pPr>
            <w:r w:rsidRPr="000B70C9">
              <w:rPr>
                <w:rFonts w:eastAsia="Calibri" w:cs="Times New Roman"/>
                <w:noProof/>
                <w:sz w:val="16"/>
                <w:szCs w:val="16"/>
              </w:rPr>
              <w:t>Asmenys</w:t>
            </w:r>
            <w:r w:rsidR="00D20003">
              <w:rPr>
                <w:rFonts w:eastAsia="Calibri" w:cs="Times New Roman"/>
                <w:noProof/>
                <w:sz w:val="16"/>
                <w:szCs w:val="16"/>
              </w:rPr>
              <w:t xml:space="preserve"> per metus</w:t>
            </w:r>
          </w:p>
        </w:tc>
        <w:tc>
          <w:tcPr>
            <w:tcW w:w="328" w:type="pct"/>
            <w:shd w:val="clear" w:color="auto" w:fill="auto"/>
          </w:tcPr>
          <w:p w:rsidR="00595B07" w:rsidRPr="00B5627E" w:rsidRDefault="00595B07" w:rsidP="00595B07">
            <w:pPr>
              <w:spacing w:after="0" w:line="240" w:lineRule="auto"/>
              <w:jc w:val="center"/>
              <w:rPr>
                <w:noProof/>
                <w:sz w:val="16"/>
                <w:szCs w:val="16"/>
              </w:rPr>
            </w:pPr>
            <w:r w:rsidRPr="00B5627E">
              <w:rPr>
                <w:noProof/>
                <w:sz w:val="16"/>
                <w:szCs w:val="16"/>
              </w:rPr>
              <w:t>0</w:t>
            </w:r>
          </w:p>
        </w:tc>
        <w:tc>
          <w:tcPr>
            <w:tcW w:w="375" w:type="pct"/>
            <w:shd w:val="clear" w:color="auto" w:fill="auto"/>
          </w:tcPr>
          <w:p w:rsidR="00595B07" w:rsidRPr="00B5627E" w:rsidRDefault="00595B07" w:rsidP="00595B07">
            <w:pPr>
              <w:spacing w:after="0" w:line="240" w:lineRule="auto"/>
              <w:jc w:val="center"/>
              <w:rPr>
                <w:noProof/>
                <w:sz w:val="16"/>
                <w:szCs w:val="16"/>
              </w:rPr>
            </w:pPr>
            <w:r w:rsidRPr="00B5627E">
              <w:rPr>
                <w:noProof/>
                <w:sz w:val="16"/>
                <w:szCs w:val="16"/>
              </w:rPr>
              <w:t>202</w:t>
            </w:r>
            <w:r w:rsidR="00993C1C">
              <w:rPr>
                <w:noProof/>
                <w:sz w:val="16"/>
                <w:szCs w:val="16"/>
              </w:rPr>
              <w:t>1</w:t>
            </w:r>
          </w:p>
        </w:tc>
        <w:tc>
          <w:tcPr>
            <w:tcW w:w="328" w:type="pct"/>
            <w:shd w:val="clear" w:color="auto" w:fill="auto"/>
          </w:tcPr>
          <w:p w:rsidR="00595B07" w:rsidRPr="00B5627E" w:rsidRDefault="004B40D9" w:rsidP="00A044D2">
            <w:pPr>
              <w:spacing w:after="0" w:line="240" w:lineRule="auto"/>
              <w:jc w:val="center"/>
              <w:rPr>
                <w:noProof/>
                <w:sz w:val="16"/>
                <w:szCs w:val="16"/>
              </w:rPr>
            </w:pPr>
            <w:r>
              <w:rPr>
                <w:noProof/>
                <w:sz w:val="16"/>
                <w:szCs w:val="16"/>
              </w:rPr>
              <w:t xml:space="preserve">2 </w:t>
            </w:r>
            <w:r w:rsidR="00A044D2">
              <w:rPr>
                <w:noProof/>
                <w:sz w:val="16"/>
                <w:szCs w:val="16"/>
              </w:rPr>
              <w:t>113</w:t>
            </w:r>
          </w:p>
        </w:tc>
        <w:tc>
          <w:tcPr>
            <w:tcW w:w="328" w:type="pct"/>
            <w:shd w:val="clear" w:color="auto" w:fill="auto"/>
          </w:tcPr>
          <w:p w:rsidR="00595B07" w:rsidRDefault="00595B07" w:rsidP="00595B07">
            <w:pPr>
              <w:spacing w:after="0" w:line="240" w:lineRule="auto"/>
            </w:pPr>
            <w:r>
              <w:rPr>
                <w:noProof/>
                <w:sz w:val="16"/>
                <w:szCs w:val="16"/>
              </w:rPr>
              <w:t>P</w:t>
            </w:r>
            <w:r w:rsidRPr="003D6A98">
              <w:rPr>
                <w:noProof/>
                <w:sz w:val="16"/>
                <w:szCs w:val="16"/>
              </w:rPr>
              <w:t>rojektų</w:t>
            </w:r>
            <w:r>
              <w:rPr>
                <w:noProof/>
                <w:sz w:val="16"/>
                <w:szCs w:val="16"/>
              </w:rPr>
              <w:t xml:space="preserve"> duomenys</w:t>
            </w:r>
          </w:p>
        </w:tc>
        <w:tc>
          <w:tcPr>
            <w:tcW w:w="417" w:type="pct"/>
            <w:shd w:val="clear" w:color="auto" w:fill="auto"/>
          </w:tcPr>
          <w:p w:rsidR="00595B07" w:rsidRPr="005519EC" w:rsidRDefault="00595B07" w:rsidP="00595B07">
            <w:pPr>
              <w:spacing w:after="0" w:line="240" w:lineRule="auto"/>
              <w:jc w:val="both"/>
              <w:rPr>
                <w:b/>
                <w:noProof/>
                <w:sz w:val="14"/>
                <w:szCs w:val="14"/>
              </w:rPr>
            </w:pPr>
          </w:p>
        </w:tc>
      </w:tr>
      <w:tr w:rsidR="00595B07" w:rsidRPr="005519EC" w:rsidTr="00595B07">
        <w:trPr>
          <w:trHeight w:val="770"/>
        </w:trPr>
        <w:tc>
          <w:tcPr>
            <w:tcW w:w="364" w:type="pct"/>
            <w:vMerge/>
          </w:tcPr>
          <w:p w:rsidR="00595B07" w:rsidRPr="005519EC" w:rsidDel="00B72784" w:rsidRDefault="00595B07" w:rsidP="00595B07">
            <w:pPr>
              <w:spacing w:after="0" w:line="240" w:lineRule="auto"/>
              <w:jc w:val="both"/>
              <w:rPr>
                <w:noProof/>
                <w:sz w:val="16"/>
                <w:szCs w:val="16"/>
              </w:rPr>
            </w:pPr>
          </w:p>
        </w:tc>
        <w:tc>
          <w:tcPr>
            <w:tcW w:w="328" w:type="pct"/>
            <w:vMerge/>
          </w:tcPr>
          <w:p w:rsidR="00595B07" w:rsidRPr="005519EC" w:rsidDel="00B72784" w:rsidRDefault="00595B07" w:rsidP="00595B07">
            <w:pPr>
              <w:spacing w:after="0" w:line="240" w:lineRule="auto"/>
              <w:jc w:val="both"/>
              <w:rPr>
                <w:noProof/>
                <w:sz w:val="16"/>
                <w:szCs w:val="16"/>
              </w:rPr>
            </w:pPr>
          </w:p>
        </w:tc>
        <w:tc>
          <w:tcPr>
            <w:tcW w:w="281" w:type="pct"/>
            <w:vMerge/>
          </w:tcPr>
          <w:p w:rsidR="00595B07" w:rsidRPr="005519EC" w:rsidDel="00B72784" w:rsidRDefault="00595B07" w:rsidP="00595B07">
            <w:pPr>
              <w:spacing w:after="0" w:line="240" w:lineRule="auto"/>
              <w:jc w:val="both"/>
              <w:rPr>
                <w:noProof/>
                <w:sz w:val="16"/>
                <w:szCs w:val="16"/>
              </w:rPr>
            </w:pPr>
          </w:p>
        </w:tc>
        <w:tc>
          <w:tcPr>
            <w:tcW w:w="375" w:type="pct"/>
            <w:shd w:val="clear" w:color="auto" w:fill="auto"/>
          </w:tcPr>
          <w:p w:rsidR="00595B07" w:rsidRPr="005519EC" w:rsidDel="00B72784" w:rsidRDefault="00595B07" w:rsidP="00595B07">
            <w:pPr>
              <w:spacing w:after="0" w:line="240" w:lineRule="auto"/>
              <w:jc w:val="both"/>
              <w:rPr>
                <w:noProof/>
                <w:sz w:val="16"/>
                <w:szCs w:val="16"/>
              </w:rPr>
            </w:pPr>
            <w:r>
              <w:rPr>
                <w:noProof/>
                <w:sz w:val="16"/>
                <w:szCs w:val="16"/>
              </w:rPr>
              <w:t>Sostinės regionas</w:t>
            </w:r>
          </w:p>
        </w:tc>
        <w:tc>
          <w:tcPr>
            <w:tcW w:w="423" w:type="pct"/>
            <w:shd w:val="clear" w:color="auto" w:fill="auto"/>
          </w:tcPr>
          <w:p w:rsidR="00595B07" w:rsidRPr="005519EC" w:rsidDel="00B72784" w:rsidRDefault="00595B07" w:rsidP="00595B07">
            <w:pPr>
              <w:spacing w:after="0" w:line="240" w:lineRule="auto"/>
              <w:jc w:val="both"/>
              <w:rPr>
                <w:rFonts w:cs="Times New Roman"/>
                <w:noProof/>
                <w:sz w:val="16"/>
                <w:szCs w:val="16"/>
              </w:rPr>
            </w:pPr>
            <w:r>
              <w:rPr>
                <w:rFonts w:cs="Times New Roman"/>
                <w:noProof/>
                <w:sz w:val="16"/>
                <w:szCs w:val="16"/>
              </w:rPr>
              <w:t>Specialusis</w:t>
            </w:r>
          </w:p>
        </w:tc>
        <w:tc>
          <w:tcPr>
            <w:tcW w:w="1125" w:type="pct"/>
            <w:shd w:val="clear" w:color="auto" w:fill="auto"/>
          </w:tcPr>
          <w:p w:rsidR="00595B07" w:rsidRPr="000B48BC" w:rsidDel="00B72784" w:rsidRDefault="00595B07" w:rsidP="00595B07">
            <w:pPr>
              <w:tabs>
                <w:tab w:val="left" w:pos="7560"/>
              </w:tabs>
              <w:spacing w:after="0" w:line="240" w:lineRule="auto"/>
              <w:rPr>
                <w:rFonts w:eastAsia="Calibri" w:cs="Times New Roman"/>
                <w:noProof/>
                <w:sz w:val="16"/>
                <w:szCs w:val="16"/>
                <w:lang w:eastAsia="lt-LT" w:bidi="lt-LT"/>
              </w:rPr>
            </w:pPr>
            <w:r w:rsidRPr="002110B1">
              <w:rPr>
                <w:rFonts w:eastAsia="Calibri" w:cs="Times New Roman"/>
                <w:noProof/>
                <w:sz w:val="16"/>
                <w:szCs w:val="16"/>
                <w:lang w:eastAsia="lt-LT" w:bidi="lt-LT"/>
              </w:rPr>
              <w:t xml:space="preserve">Asmenų, turinčių </w:t>
            </w:r>
            <w:r>
              <w:rPr>
                <w:rFonts w:eastAsia="Calibri" w:cs="Times New Roman"/>
                <w:sz w:val="16"/>
                <w:szCs w:val="16"/>
                <w:lang w:eastAsia="lt-LT" w:bidi="lt-LT"/>
              </w:rPr>
              <w:t>intelekto</w:t>
            </w:r>
            <w:r w:rsidRPr="002110B1">
              <w:rPr>
                <w:rFonts w:eastAsia="Calibri" w:cs="Times New Roman"/>
                <w:sz w:val="16"/>
                <w:szCs w:val="16"/>
                <w:lang w:eastAsia="lt-LT" w:bidi="lt-LT"/>
              </w:rPr>
              <w:t xml:space="preserve"> ir (ar) psichikos negalią</w:t>
            </w:r>
            <w:r w:rsidRPr="002110B1">
              <w:rPr>
                <w:rFonts w:eastAsia="Calibri" w:cs="Times New Roman"/>
                <w:noProof/>
                <w:sz w:val="16"/>
                <w:szCs w:val="16"/>
                <w:lang w:eastAsia="lt-LT" w:bidi="lt-LT"/>
              </w:rPr>
              <w:t xml:space="preserve">, gyvenančių </w:t>
            </w:r>
            <w:r>
              <w:rPr>
                <w:rFonts w:eastAsia="Calibri" w:cs="Times New Roman"/>
                <w:noProof/>
                <w:sz w:val="16"/>
                <w:szCs w:val="16"/>
                <w:lang w:eastAsia="lt-LT" w:bidi="lt-LT"/>
              </w:rPr>
              <w:t xml:space="preserve">stacionariose socialinės </w:t>
            </w:r>
            <w:r w:rsidRPr="002110B1">
              <w:rPr>
                <w:rFonts w:eastAsia="Calibri" w:cs="Times New Roman"/>
                <w:noProof/>
                <w:sz w:val="16"/>
                <w:szCs w:val="16"/>
                <w:lang w:eastAsia="lt-LT" w:bidi="lt-LT"/>
              </w:rPr>
              <w:t>globos įstaigose, mažėjimas</w:t>
            </w:r>
          </w:p>
        </w:tc>
        <w:tc>
          <w:tcPr>
            <w:tcW w:w="328" w:type="pct"/>
            <w:shd w:val="clear" w:color="auto" w:fill="auto"/>
          </w:tcPr>
          <w:p w:rsidR="00595B07" w:rsidRPr="005519EC" w:rsidDel="00B72784" w:rsidRDefault="00595B07" w:rsidP="00595B07">
            <w:pPr>
              <w:spacing w:after="0" w:line="240" w:lineRule="auto"/>
              <w:jc w:val="both"/>
              <w:rPr>
                <w:rFonts w:cs="Times New Roman"/>
                <w:noProof/>
                <w:sz w:val="16"/>
                <w:szCs w:val="16"/>
              </w:rPr>
            </w:pPr>
            <w:r>
              <w:rPr>
                <w:rFonts w:cs="Times New Roman"/>
                <w:noProof/>
                <w:sz w:val="16"/>
                <w:szCs w:val="16"/>
              </w:rPr>
              <w:t>Asmenys</w:t>
            </w:r>
          </w:p>
        </w:tc>
        <w:tc>
          <w:tcPr>
            <w:tcW w:w="328" w:type="pct"/>
            <w:shd w:val="clear" w:color="auto" w:fill="auto"/>
          </w:tcPr>
          <w:p w:rsidR="00595B07" w:rsidRPr="00B5627E" w:rsidRDefault="00595B07" w:rsidP="00595B07">
            <w:pPr>
              <w:spacing w:after="0" w:line="240" w:lineRule="auto"/>
              <w:jc w:val="center"/>
              <w:rPr>
                <w:noProof/>
                <w:sz w:val="16"/>
                <w:szCs w:val="16"/>
              </w:rPr>
            </w:pPr>
            <w:r w:rsidRPr="00B5627E">
              <w:rPr>
                <w:noProof/>
                <w:sz w:val="16"/>
                <w:szCs w:val="16"/>
              </w:rPr>
              <w:t>971</w:t>
            </w:r>
          </w:p>
        </w:tc>
        <w:tc>
          <w:tcPr>
            <w:tcW w:w="375" w:type="pct"/>
            <w:shd w:val="clear" w:color="auto" w:fill="auto"/>
          </w:tcPr>
          <w:p w:rsidR="00595B07" w:rsidRPr="00B5627E" w:rsidRDefault="00595B07" w:rsidP="00595B07">
            <w:pPr>
              <w:spacing w:after="0" w:line="240" w:lineRule="auto"/>
              <w:jc w:val="center"/>
              <w:rPr>
                <w:noProof/>
                <w:sz w:val="16"/>
                <w:szCs w:val="16"/>
              </w:rPr>
            </w:pPr>
            <w:r w:rsidRPr="00B5627E">
              <w:rPr>
                <w:noProof/>
                <w:sz w:val="16"/>
                <w:szCs w:val="16"/>
              </w:rPr>
              <w:t>2019</w:t>
            </w:r>
          </w:p>
        </w:tc>
        <w:tc>
          <w:tcPr>
            <w:tcW w:w="328" w:type="pct"/>
            <w:shd w:val="clear" w:color="auto" w:fill="auto"/>
          </w:tcPr>
          <w:p w:rsidR="00595B07" w:rsidRPr="00B5627E" w:rsidRDefault="00595B07" w:rsidP="00595B07">
            <w:pPr>
              <w:spacing w:after="0" w:line="240" w:lineRule="auto"/>
              <w:jc w:val="center"/>
              <w:rPr>
                <w:noProof/>
                <w:sz w:val="16"/>
                <w:szCs w:val="16"/>
              </w:rPr>
            </w:pPr>
            <w:r w:rsidRPr="00B5627E">
              <w:rPr>
                <w:noProof/>
                <w:sz w:val="16"/>
                <w:szCs w:val="16"/>
              </w:rPr>
              <w:t>320</w:t>
            </w:r>
          </w:p>
        </w:tc>
        <w:tc>
          <w:tcPr>
            <w:tcW w:w="328" w:type="pct"/>
            <w:shd w:val="clear" w:color="auto" w:fill="auto"/>
          </w:tcPr>
          <w:p w:rsidR="00595B07" w:rsidRDefault="00595B07" w:rsidP="00595B07">
            <w:pPr>
              <w:spacing w:after="0" w:line="240" w:lineRule="auto"/>
            </w:pPr>
            <w:r>
              <w:rPr>
                <w:noProof/>
                <w:sz w:val="16"/>
                <w:szCs w:val="16"/>
              </w:rPr>
              <w:t>Socialinės apsaugos ir darbo ministerijos duomenys</w:t>
            </w:r>
          </w:p>
        </w:tc>
        <w:tc>
          <w:tcPr>
            <w:tcW w:w="417" w:type="pct"/>
            <w:shd w:val="clear" w:color="auto" w:fill="auto"/>
          </w:tcPr>
          <w:p w:rsidR="00595B07" w:rsidRPr="005519EC" w:rsidRDefault="00595B07" w:rsidP="00595B07">
            <w:pPr>
              <w:spacing w:after="0" w:line="240" w:lineRule="auto"/>
              <w:jc w:val="both"/>
              <w:rPr>
                <w:b/>
                <w:noProof/>
                <w:sz w:val="14"/>
                <w:szCs w:val="14"/>
              </w:rPr>
            </w:pPr>
          </w:p>
        </w:tc>
      </w:tr>
      <w:tr w:rsidR="00595B07" w:rsidRPr="005519EC" w:rsidTr="00595B07">
        <w:trPr>
          <w:trHeight w:val="849"/>
        </w:trPr>
        <w:tc>
          <w:tcPr>
            <w:tcW w:w="364" w:type="pct"/>
            <w:vMerge/>
          </w:tcPr>
          <w:p w:rsidR="00595B07" w:rsidRPr="005519EC" w:rsidDel="00B72784" w:rsidRDefault="00595B07" w:rsidP="00595B07">
            <w:pPr>
              <w:spacing w:after="0" w:line="240" w:lineRule="auto"/>
              <w:jc w:val="both"/>
              <w:rPr>
                <w:noProof/>
                <w:sz w:val="16"/>
                <w:szCs w:val="16"/>
              </w:rPr>
            </w:pPr>
          </w:p>
        </w:tc>
        <w:tc>
          <w:tcPr>
            <w:tcW w:w="328" w:type="pct"/>
            <w:vMerge/>
          </w:tcPr>
          <w:p w:rsidR="00595B07" w:rsidRPr="005519EC" w:rsidDel="00B72784" w:rsidRDefault="00595B07" w:rsidP="00595B07">
            <w:pPr>
              <w:spacing w:after="0" w:line="240" w:lineRule="auto"/>
              <w:jc w:val="both"/>
              <w:rPr>
                <w:noProof/>
                <w:sz w:val="16"/>
                <w:szCs w:val="16"/>
              </w:rPr>
            </w:pPr>
          </w:p>
        </w:tc>
        <w:tc>
          <w:tcPr>
            <w:tcW w:w="281" w:type="pct"/>
            <w:vMerge/>
          </w:tcPr>
          <w:p w:rsidR="00595B07" w:rsidRPr="005519EC" w:rsidDel="00B72784" w:rsidRDefault="00595B07" w:rsidP="00595B07">
            <w:pPr>
              <w:spacing w:after="0" w:line="240" w:lineRule="auto"/>
              <w:jc w:val="both"/>
              <w:rPr>
                <w:noProof/>
                <w:sz w:val="16"/>
                <w:szCs w:val="16"/>
              </w:rPr>
            </w:pPr>
          </w:p>
        </w:tc>
        <w:tc>
          <w:tcPr>
            <w:tcW w:w="375" w:type="pct"/>
            <w:shd w:val="clear" w:color="auto" w:fill="auto"/>
          </w:tcPr>
          <w:p w:rsidR="00595B07" w:rsidRPr="005519EC" w:rsidDel="00B72784" w:rsidRDefault="00595B07" w:rsidP="00595B07">
            <w:pPr>
              <w:spacing w:after="0" w:line="240" w:lineRule="auto"/>
              <w:jc w:val="both"/>
              <w:rPr>
                <w:noProof/>
                <w:sz w:val="16"/>
                <w:szCs w:val="16"/>
              </w:rPr>
            </w:pPr>
            <w:r>
              <w:rPr>
                <w:noProof/>
                <w:sz w:val="16"/>
                <w:szCs w:val="16"/>
              </w:rPr>
              <w:t>VVL regionas</w:t>
            </w:r>
          </w:p>
        </w:tc>
        <w:tc>
          <w:tcPr>
            <w:tcW w:w="423" w:type="pct"/>
            <w:shd w:val="clear" w:color="auto" w:fill="auto"/>
          </w:tcPr>
          <w:p w:rsidR="00595B07" w:rsidRPr="005519EC" w:rsidDel="00B72784" w:rsidRDefault="00595B07" w:rsidP="00595B07">
            <w:pPr>
              <w:spacing w:after="0" w:line="240" w:lineRule="auto"/>
              <w:jc w:val="both"/>
              <w:rPr>
                <w:rFonts w:cs="Times New Roman"/>
                <w:noProof/>
                <w:sz w:val="16"/>
                <w:szCs w:val="16"/>
              </w:rPr>
            </w:pPr>
            <w:r>
              <w:rPr>
                <w:rFonts w:cs="Times New Roman"/>
                <w:noProof/>
                <w:sz w:val="16"/>
                <w:szCs w:val="16"/>
              </w:rPr>
              <w:t>Specialusis</w:t>
            </w:r>
          </w:p>
        </w:tc>
        <w:tc>
          <w:tcPr>
            <w:tcW w:w="1125" w:type="pct"/>
            <w:shd w:val="clear" w:color="auto" w:fill="auto"/>
          </w:tcPr>
          <w:p w:rsidR="00595B07" w:rsidRPr="000B48BC" w:rsidDel="00B72784" w:rsidRDefault="00595B07" w:rsidP="00595B07">
            <w:pPr>
              <w:tabs>
                <w:tab w:val="left" w:pos="7560"/>
              </w:tabs>
              <w:spacing w:after="0" w:line="240" w:lineRule="auto"/>
              <w:rPr>
                <w:rFonts w:eastAsia="Calibri" w:cs="Times New Roman"/>
                <w:noProof/>
                <w:sz w:val="16"/>
                <w:szCs w:val="16"/>
                <w:lang w:eastAsia="lt-LT" w:bidi="lt-LT"/>
              </w:rPr>
            </w:pPr>
            <w:r w:rsidRPr="002110B1">
              <w:rPr>
                <w:rFonts w:eastAsia="Calibri" w:cs="Times New Roman"/>
                <w:noProof/>
                <w:sz w:val="16"/>
                <w:szCs w:val="16"/>
                <w:lang w:eastAsia="lt-LT" w:bidi="lt-LT"/>
              </w:rPr>
              <w:t xml:space="preserve">Asmenų, turinčių </w:t>
            </w:r>
            <w:r>
              <w:rPr>
                <w:rFonts w:eastAsia="Calibri" w:cs="Times New Roman"/>
                <w:sz w:val="16"/>
                <w:szCs w:val="16"/>
                <w:lang w:eastAsia="lt-LT" w:bidi="lt-LT"/>
              </w:rPr>
              <w:t>intelekto</w:t>
            </w:r>
            <w:r w:rsidRPr="002110B1">
              <w:rPr>
                <w:rFonts w:eastAsia="Calibri" w:cs="Times New Roman"/>
                <w:sz w:val="16"/>
                <w:szCs w:val="16"/>
                <w:lang w:eastAsia="lt-LT" w:bidi="lt-LT"/>
              </w:rPr>
              <w:t xml:space="preserve"> ir (ar) psichikos negalią</w:t>
            </w:r>
            <w:r w:rsidRPr="002110B1">
              <w:rPr>
                <w:rFonts w:eastAsia="Calibri" w:cs="Times New Roman"/>
                <w:noProof/>
                <w:sz w:val="16"/>
                <w:szCs w:val="16"/>
                <w:lang w:eastAsia="lt-LT" w:bidi="lt-LT"/>
              </w:rPr>
              <w:t xml:space="preserve">, gyvenančių </w:t>
            </w:r>
            <w:r>
              <w:rPr>
                <w:rFonts w:eastAsia="Calibri" w:cs="Times New Roman"/>
                <w:noProof/>
                <w:sz w:val="16"/>
                <w:szCs w:val="16"/>
                <w:lang w:eastAsia="lt-LT" w:bidi="lt-LT"/>
              </w:rPr>
              <w:t xml:space="preserve">stacionariose socialinės </w:t>
            </w:r>
            <w:r w:rsidRPr="002110B1">
              <w:rPr>
                <w:rFonts w:eastAsia="Calibri" w:cs="Times New Roman"/>
                <w:noProof/>
                <w:sz w:val="16"/>
                <w:szCs w:val="16"/>
                <w:lang w:eastAsia="lt-LT" w:bidi="lt-LT"/>
              </w:rPr>
              <w:t>globos įstaigose, mažėjimas</w:t>
            </w:r>
          </w:p>
        </w:tc>
        <w:tc>
          <w:tcPr>
            <w:tcW w:w="328" w:type="pct"/>
            <w:shd w:val="clear" w:color="auto" w:fill="auto"/>
          </w:tcPr>
          <w:p w:rsidR="00595B07" w:rsidRPr="005519EC" w:rsidDel="00B72784" w:rsidRDefault="00595B07" w:rsidP="00595B07">
            <w:pPr>
              <w:spacing w:after="0" w:line="240" w:lineRule="auto"/>
              <w:jc w:val="both"/>
              <w:rPr>
                <w:rFonts w:cs="Times New Roman"/>
                <w:noProof/>
                <w:sz w:val="16"/>
                <w:szCs w:val="16"/>
              </w:rPr>
            </w:pPr>
            <w:r>
              <w:rPr>
                <w:rFonts w:cs="Times New Roman"/>
                <w:noProof/>
                <w:sz w:val="16"/>
                <w:szCs w:val="16"/>
              </w:rPr>
              <w:t>Asmenys</w:t>
            </w:r>
          </w:p>
        </w:tc>
        <w:tc>
          <w:tcPr>
            <w:tcW w:w="328" w:type="pct"/>
            <w:shd w:val="clear" w:color="auto" w:fill="auto"/>
          </w:tcPr>
          <w:p w:rsidR="00595B07" w:rsidRPr="00B5627E" w:rsidRDefault="00595B07" w:rsidP="00595B07">
            <w:pPr>
              <w:spacing w:after="0" w:line="240" w:lineRule="auto"/>
              <w:jc w:val="center"/>
              <w:rPr>
                <w:noProof/>
                <w:sz w:val="16"/>
                <w:szCs w:val="16"/>
              </w:rPr>
            </w:pPr>
            <w:r w:rsidRPr="00B5627E">
              <w:rPr>
                <w:noProof/>
                <w:sz w:val="16"/>
                <w:szCs w:val="16"/>
              </w:rPr>
              <w:t>5 296</w:t>
            </w:r>
          </w:p>
        </w:tc>
        <w:tc>
          <w:tcPr>
            <w:tcW w:w="375" w:type="pct"/>
            <w:shd w:val="clear" w:color="auto" w:fill="auto"/>
          </w:tcPr>
          <w:p w:rsidR="00595B07" w:rsidRPr="00B5627E" w:rsidRDefault="00595B07" w:rsidP="00595B07">
            <w:pPr>
              <w:spacing w:after="0" w:line="240" w:lineRule="auto"/>
              <w:jc w:val="center"/>
              <w:rPr>
                <w:noProof/>
                <w:sz w:val="16"/>
                <w:szCs w:val="16"/>
              </w:rPr>
            </w:pPr>
            <w:r w:rsidRPr="00B5627E">
              <w:rPr>
                <w:noProof/>
                <w:sz w:val="16"/>
                <w:szCs w:val="16"/>
              </w:rPr>
              <w:t>2019</w:t>
            </w:r>
          </w:p>
        </w:tc>
        <w:tc>
          <w:tcPr>
            <w:tcW w:w="328" w:type="pct"/>
            <w:shd w:val="clear" w:color="auto" w:fill="auto"/>
          </w:tcPr>
          <w:p w:rsidR="00595B07" w:rsidRPr="00B5627E" w:rsidRDefault="00595B07" w:rsidP="00595B07">
            <w:pPr>
              <w:spacing w:after="0" w:line="240" w:lineRule="auto"/>
              <w:jc w:val="center"/>
              <w:rPr>
                <w:noProof/>
                <w:sz w:val="16"/>
                <w:szCs w:val="16"/>
              </w:rPr>
            </w:pPr>
            <w:r w:rsidRPr="00B5627E">
              <w:rPr>
                <w:noProof/>
                <w:sz w:val="16"/>
                <w:szCs w:val="16"/>
              </w:rPr>
              <w:t>1 747</w:t>
            </w:r>
          </w:p>
        </w:tc>
        <w:tc>
          <w:tcPr>
            <w:tcW w:w="328" w:type="pct"/>
            <w:shd w:val="clear" w:color="auto" w:fill="auto"/>
          </w:tcPr>
          <w:p w:rsidR="00595B07" w:rsidRDefault="00595B07" w:rsidP="00595B07">
            <w:pPr>
              <w:spacing w:after="0" w:line="240" w:lineRule="auto"/>
            </w:pPr>
            <w:r>
              <w:rPr>
                <w:noProof/>
                <w:sz w:val="16"/>
                <w:szCs w:val="16"/>
              </w:rPr>
              <w:t>Socialinės apsaugos ir darbo ministerijos duomenys</w:t>
            </w:r>
          </w:p>
        </w:tc>
        <w:tc>
          <w:tcPr>
            <w:tcW w:w="417" w:type="pct"/>
            <w:shd w:val="clear" w:color="auto" w:fill="auto"/>
          </w:tcPr>
          <w:p w:rsidR="00595B07" w:rsidRPr="005519EC" w:rsidRDefault="00595B07" w:rsidP="00595B07">
            <w:pPr>
              <w:spacing w:after="0" w:line="240" w:lineRule="auto"/>
              <w:jc w:val="both"/>
              <w:rPr>
                <w:b/>
                <w:noProof/>
                <w:sz w:val="14"/>
                <w:szCs w:val="14"/>
              </w:rPr>
            </w:pPr>
          </w:p>
        </w:tc>
      </w:tr>
      <w:tr w:rsidR="00595B07" w:rsidRPr="005519EC" w:rsidTr="00595B07">
        <w:trPr>
          <w:trHeight w:val="547"/>
        </w:trPr>
        <w:tc>
          <w:tcPr>
            <w:tcW w:w="364" w:type="pct"/>
            <w:vMerge/>
          </w:tcPr>
          <w:p w:rsidR="00595B07" w:rsidRPr="005519EC" w:rsidRDefault="00595B07" w:rsidP="00595B07">
            <w:pPr>
              <w:spacing w:after="0" w:line="240" w:lineRule="auto"/>
              <w:jc w:val="both"/>
              <w:rPr>
                <w:noProof/>
                <w:sz w:val="16"/>
                <w:szCs w:val="16"/>
              </w:rPr>
            </w:pPr>
          </w:p>
        </w:tc>
        <w:tc>
          <w:tcPr>
            <w:tcW w:w="328" w:type="pct"/>
            <w:vMerge/>
          </w:tcPr>
          <w:p w:rsidR="00595B07" w:rsidRPr="005519EC" w:rsidRDefault="00595B07" w:rsidP="00595B07">
            <w:pPr>
              <w:spacing w:after="0" w:line="240" w:lineRule="auto"/>
              <w:jc w:val="both"/>
              <w:rPr>
                <w:noProof/>
                <w:sz w:val="16"/>
                <w:szCs w:val="16"/>
              </w:rPr>
            </w:pPr>
          </w:p>
        </w:tc>
        <w:tc>
          <w:tcPr>
            <w:tcW w:w="281" w:type="pct"/>
            <w:vMerge/>
          </w:tcPr>
          <w:p w:rsidR="00595B07" w:rsidRPr="005519EC" w:rsidRDefault="00595B07" w:rsidP="00595B07">
            <w:pPr>
              <w:spacing w:after="0" w:line="240" w:lineRule="auto"/>
              <w:jc w:val="both"/>
              <w:rPr>
                <w:noProof/>
                <w:sz w:val="16"/>
                <w:szCs w:val="16"/>
              </w:rPr>
            </w:pPr>
          </w:p>
        </w:tc>
        <w:tc>
          <w:tcPr>
            <w:tcW w:w="375" w:type="pct"/>
          </w:tcPr>
          <w:p w:rsidR="00595B07" w:rsidRDefault="00595B07" w:rsidP="00595B07">
            <w:pPr>
              <w:spacing w:after="0" w:line="240" w:lineRule="auto"/>
              <w:jc w:val="both"/>
              <w:rPr>
                <w:noProof/>
                <w:sz w:val="16"/>
                <w:szCs w:val="16"/>
              </w:rPr>
            </w:pPr>
            <w:r>
              <w:rPr>
                <w:noProof/>
                <w:sz w:val="16"/>
                <w:szCs w:val="16"/>
              </w:rPr>
              <w:t>Sostinės regionas</w:t>
            </w:r>
          </w:p>
        </w:tc>
        <w:tc>
          <w:tcPr>
            <w:tcW w:w="423" w:type="pct"/>
          </w:tcPr>
          <w:p w:rsidR="00595B07" w:rsidRDefault="00595B07" w:rsidP="00595B07">
            <w:pPr>
              <w:spacing w:after="0" w:line="240" w:lineRule="auto"/>
              <w:jc w:val="both"/>
              <w:rPr>
                <w:rFonts w:cs="Times New Roman"/>
                <w:noProof/>
                <w:sz w:val="16"/>
                <w:szCs w:val="16"/>
              </w:rPr>
            </w:pPr>
            <w:r>
              <w:rPr>
                <w:rFonts w:cs="Times New Roman"/>
                <w:noProof/>
                <w:sz w:val="16"/>
                <w:szCs w:val="16"/>
              </w:rPr>
              <w:t>Specialusis</w:t>
            </w:r>
          </w:p>
        </w:tc>
        <w:tc>
          <w:tcPr>
            <w:tcW w:w="1125" w:type="pct"/>
            <w:shd w:val="clear" w:color="auto" w:fill="auto"/>
          </w:tcPr>
          <w:p w:rsidR="00595B07" w:rsidRPr="00B64A42" w:rsidRDefault="00595B07" w:rsidP="00595B07">
            <w:pPr>
              <w:tabs>
                <w:tab w:val="left" w:pos="7560"/>
              </w:tabs>
              <w:spacing w:after="0" w:line="240" w:lineRule="auto"/>
              <w:rPr>
                <w:rFonts w:eastAsia="Calibri" w:cs="Times New Roman"/>
                <w:noProof/>
                <w:sz w:val="16"/>
                <w:szCs w:val="16"/>
                <w:lang w:eastAsia="lt-LT" w:bidi="lt-LT"/>
              </w:rPr>
            </w:pPr>
            <w:r w:rsidRPr="00527AA9">
              <w:rPr>
                <w:rFonts w:eastAsia="Calibri" w:cs="Times New Roman"/>
                <w:noProof/>
                <w:sz w:val="16"/>
                <w:szCs w:val="16"/>
                <w:lang w:eastAsia="lt-LT" w:bidi="lt-LT"/>
              </w:rPr>
              <w:t>Socialiai pažeidžiamų</w:t>
            </w:r>
            <w:r>
              <w:rPr>
                <w:rFonts w:eastAsia="Calibri" w:cs="Times New Roman"/>
                <w:noProof/>
                <w:sz w:val="16"/>
                <w:szCs w:val="16"/>
                <w:lang w:eastAsia="lt-LT" w:bidi="lt-LT"/>
              </w:rPr>
              <w:t xml:space="preserve">, </w:t>
            </w:r>
            <w:r>
              <w:rPr>
                <w:rFonts w:eastAsia="Calibri" w:cs="Times New Roman"/>
                <w:sz w:val="16"/>
                <w:szCs w:val="16"/>
                <w:lang w:eastAsia="lt-LT" w:bidi="lt-LT"/>
              </w:rPr>
              <w:t>socialinę riziką (atskirtį) patiriančių</w:t>
            </w:r>
            <w:r w:rsidRPr="00527AA9">
              <w:rPr>
                <w:rFonts w:eastAsia="Calibri" w:cs="Times New Roman"/>
                <w:noProof/>
                <w:sz w:val="16"/>
                <w:szCs w:val="16"/>
                <w:lang w:eastAsia="lt-LT" w:bidi="lt-LT"/>
              </w:rPr>
              <w:t xml:space="preserve"> asmenų, gavusių paslaugas naujoje ar modernizuotoje infrastruktūroje skaičius per metus</w:t>
            </w:r>
          </w:p>
        </w:tc>
        <w:tc>
          <w:tcPr>
            <w:tcW w:w="328" w:type="pct"/>
          </w:tcPr>
          <w:p w:rsidR="00595B07" w:rsidRPr="00401EBD" w:rsidRDefault="00595B07" w:rsidP="00595B07">
            <w:pPr>
              <w:spacing w:after="0" w:line="240" w:lineRule="auto"/>
              <w:jc w:val="both"/>
              <w:rPr>
                <w:rFonts w:cs="Times New Roman"/>
                <w:noProof/>
                <w:sz w:val="16"/>
                <w:szCs w:val="16"/>
              </w:rPr>
            </w:pPr>
            <w:r>
              <w:rPr>
                <w:rFonts w:cs="Times New Roman"/>
                <w:noProof/>
                <w:sz w:val="16"/>
                <w:szCs w:val="16"/>
              </w:rPr>
              <w:t>Asmenys</w:t>
            </w:r>
            <w:r w:rsidR="00BC62ED">
              <w:rPr>
                <w:rFonts w:cs="Times New Roman"/>
                <w:noProof/>
                <w:sz w:val="16"/>
                <w:szCs w:val="16"/>
              </w:rPr>
              <w:t xml:space="preserve"> per metus</w:t>
            </w:r>
          </w:p>
        </w:tc>
        <w:tc>
          <w:tcPr>
            <w:tcW w:w="328" w:type="pct"/>
          </w:tcPr>
          <w:p w:rsidR="00595B07" w:rsidRPr="00B5627E" w:rsidRDefault="00595B07" w:rsidP="00595B07">
            <w:pPr>
              <w:spacing w:after="0" w:line="240" w:lineRule="auto"/>
              <w:jc w:val="center"/>
              <w:rPr>
                <w:noProof/>
                <w:sz w:val="16"/>
                <w:szCs w:val="16"/>
              </w:rPr>
            </w:pPr>
            <w:r>
              <w:rPr>
                <w:noProof/>
                <w:sz w:val="16"/>
                <w:szCs w:val="16"/>
              </w:rPr>
              <w:t>0</w:t>
            </w:r>
          </w:p>
        </w:tc>
        <w:tc>
          <w:tcPr>
            <w:tcW w:w="375" w:type="pct"/>
          </w:tcPr>
          <w:p w:rsidR="00595B07" w:rsidRPr="00B5627E" w:rsidRDefault="00595B07" w:rsidP="00595B07">
            <w:pPr>
              <w:spacing w:after="0" w:line="240" w:lineRule="auto"/>
              <w:jc w:val="center"/>
              <w:rPr>
                <w:noProof/>
                <w:sz w:val="16"/>
                <w:szCs w:val="16"/>
              </w:rPr>
            </w:pPr>
            <w:r>
              <w:rPr>
                <w:noProof/>
                <w:sz w:val="16"/>
                <w:szCs w:val="16"/>
              </w:rPr>
              <w:t>202</w:t>
            </w:r>
            <w:r w:rsidR="00B51423">
              <w:rPr>
                <w:noProof/>
                <w:sz w:val="16"/>
                <w:szCs w:val="16"/>
              </w:rPr>
              <w:t>1</w:t>
            </w:r>
          </w:p>
        </w:tc>
        <w:tc>
          <w:tcPr>
            <w:tcW w:w="328" w:type="pct"/>
            <w:shd w:val="clear" w:color="auto" w:fill="auto"/>
          </w:tcPr>
          <w:p w:rsidR="00595B07" w:rsidRPr="00B5627E" w:rsidRDefault="00F8022E" w:rsidP="00595B07">
            <w:pPr>
              <w:spacing w:after="0" w:line="240" w:lineRule="auto"/>
              <w:jc w:val="center"/>
              <w:rPr>
                <w:noProof/>
                <w:sz w:val="16"/>
                <w:szCs w:val="16"/>
              </w:rPr>
            </w:pPr>
            <w:r>
              <w:rPr>
                <w:noProof/>
                <w:sz w:val="16"/>
                <w:szCs w:val="16"/>
              </w:rPr>
              <w:t>1 297</w:t>
            </w:r>
          </w:p>
        </w:tc>
        <w:tc>
          <w:tcPr>
            <w:tcW w:w="328" w:type="pct"/>
            <w:shd w:val="clear" w:color="auto" w:fill="auto"/>
          </w:tcPr>
          <w:p w:rsidR="00595B07" w:rsidRPr="00E20C47" w:rsidRDefault="00595B07" w:rsidP="00595B07">
            <w:pPr>
              <w:spacing w:after="0" w:line="240" w:lineRule="auto"/>
              <w:rPr>
                <w:noProof/>
                <w:sz w:val="16"/>
                <w:szCs w:val="16"/>
              </w:rPr>
            </w:pPr>
            <w:r>
              <w:rPr>
                <w:noProof/>
                <w:sz w:val="16"/>
                <w:szCs w:val="16"/>
              </w:rPr>
              <w:t>P</w:t>
            </w:r>
            <w:r w:rsidRPr="003D6A98">
              <w:rPr>
                <w:noProof/>
                <w:sz w:val="16"/>
                <w:szCs w:val="16"/>
              </w:rPr>
              <w:t>rojektų</w:t>
            </w:r>
            <w:r>
              <w:rPr>
                <w:noProof/>
                <w:sz w:val="16"/>
                <w:szCs w:val="16"/>
              </w:rPr>
              <w:t xml:space="preserve"> duomenys</w:t>
            </w:r>
          </w:p>
        </w:tc>
        <w:tc>
          <w:tcPr>
            <w:tcW w:w="417" w:type="pct"/>
          </w:tcPr>
          <w:p w:rsidR="00595B07" w:rsidRPr="005519EC" w:rsidRDefault="00595B07" w:rsidP="00595B07">
            <w:pPr>
              <w:spacing w:after="0" w:line="240" w:lineRule="auto"/>
              <w:jc w:val="both"/>
              <w:rPr>
                <w:b/>
                <w:noProof/>
                <w:sz w:val="14"/>
                <w:szCs w:val="14"/>
              </w:rPr>
            </w:pPr>
          </w:p>
        </w:tc>
      </w:tr>
      <w:tr w:rsidR="00595B07" w:rsidRPr="005519EC" w:rsidTr="00595B07">
        <w:trPr>
          <w:trHeight w:val="547"/>
        </w:trPr>
        <w:tc>
          <w:tcPr>
            <w:tcW w:w="364" w:type="pct"/>
            <w:vMerge/>
          </w:tcPr>
          <w:p w:rsidR="00595B07" w:rsidRPr="005519EC" w:rsidRDefault="00595B07" w:rsidP="00595B07">
            <w:pPr>
              <w:spacing w:after="0" w:line="240" w:lineRule="auto"/>
              <w:jc w:val="both"/>
              <w:rPr>
                <w:noProof/>
                <w:sz w:val="16"/>
                <w:szCs w:val="16"/>
              </w:rPr>
            </w:pPr>
          </w:p>
        </w:tc>
        <w:tc>
          <w:tcPr>
            <w:tcW w:w="328" w:type="pct"/>
            <w:vMerge/>
          </w:tcPr>
          <w:p w:rsidR="00595B07" w:rsidRPr="005519EC" w:rsidRDefault="00595B07" w:rsidP="00595B07">
            <w:pPr>
              <w:spacing w:after="0" w:line="240" w:lineRule="auto"/>
              <w:jc w:val="both"/>
              <w:rPr>
                <w:noProof/>
                <w:sz w:val="16"/>
                <w:szCs w:val="16"/>
              </w:rPr>
            </w:pPr>
          </w:p>
        </w:tc>
        <w:tc>
          <w:tcPr>
            <w:tcW w:w="281" w:type="pct"/>
            <w:vMerge/>
          </w:tcPr>
          <w:p w:rsidR="00595B07" w:rsidRPr="005519EC" w:rsidRDefault="00595B07" w:rsidP="00595B07">
            <w:pPr>
              <w:spacing w:after="0" w:line="240" w:lineRule="auto"/>
              <w:jc w:val="both"/>
              <w:rPr>
                <w:noProof/>
                <w:sz w:val="16"/>
                <w:szCs w:val="16"/>
              </w:rPr>
            </w:pPr>
          </w:p>
        </w:tc>
        <w:tc>
          <w:tcPr>
            <w:tcW w:w="375" w:type="pct"/>
          </w:tcPr>
          <w:p w:rsidR="00595B07" w:rsidRDefault="00595B07" w:rsidP="00595B07">
            <w:pPr>
              <w:spacing w:after="0" w:line="240" w:lineRule="auto"/>
              <w:jc w:val="both"/>
              <w:rPr>
                <w:noProof/>
                <w:sz w:val="16"/>
                <w:szCs w:val="16"/>
              </w:rPr>
            </w:pPr>
            <w:r>
              <w:rPr>
                <w:noProof/>
                <w:sz w:val="16"/>
                <w:szCs w:val="16"/>
              </w:rPr>
              <w:t>VVL regionas</w:t>
            </w:r>
          </w:p>
        </w:tc>
        <w:tc>
          <w:tcPr>
            <w:tcW w:w="423" w:type="pct"/>
          </w:tcPr>
          <w:p w:rsidR="00595B07" w:rsidRDefault="00595B07" w:rsidP="00595B07">
            <w:pPr>
              <w:spacing w:after="0" w:line="240" w:lineRule="auto"/>
              <w:jc w:val="both"/>
              <w:rPr>
                <w:rFonts w:cs="Times New Roman"/>
                <w:noProof/>
                <w:sz w:val="16"/>
                <w:szCs w:val="16"/>
              </w:rPr>
            </w:pPr>
            <w:r>
              <w:rPr>
                <w:rFonts w:cs="Times New Roman"/>
                <w:noProof/>
                <w:sz w:val="16"/>
                <w:szCs w:val="16"/>
              </w:rPr>
              <w:t>Specialusis</w:t>
            </w:r>
          </w:p>
        </w:tc>
        <w:tc>
          <w:tcPr>
            <w:tcW w:w="1125" w:type="pct"/>
            <w:shd w:val="clear" w:color="auto" w:fill="auto"/>
          </w:tcPr>
          <w:p w:rsidR="00595B07" w:rsidRPr="00B64A42" w:rsidRDefault="00595B07" w:rsidP="00595B07">
            <w:pPr>
              <w:tabs>
                <w:tab w:val="left" w:pos="7560"/>
              </w:tabs>
              <w:spacing w:after="0" w:line="240" w:lineRule="auto"/>
              <w:rPr>
                <w:rFonts w:eastAsia="Calibri" w:cs="Times New Roman"/>
                <w:noProof/>
                <w:sz w:val="16"/>
                <w:szCs w:val="16"/>
                <w:lang w:eastAsia="lt-LT" w:bidi="lt-LT"/>
              </w:rPr>
            </w:pPr>
            <w:r w:rsidRPr="00527AA9">
              <w:rPr>
                <w:rFonts w:eastAsia="Calibri" w:cs="Times New Roman"/>
                <w:noProof/>
                <w:sz w:val="16"/>
                <w:szCs w:val="16"/>
                <w:lang w:eastAsia="lt-LT" w:bidi="lt-LT"/>
              </w:rPr>
              <w:t>Socialiai pažeidžiamų</w:t>
            </w:r>
            <w:r>
              <w:rPr>
                <w:rFonts w:eastAsia="Calibri" w:cs="Times New Roman"/>
                <w:noProof/>
                <w:sz w:val="16"/>
                <w:szCs w:val="16"/>
                <w:lang w:eastAsia="lt-LT" w:bidi="lt-LT"/>
              </w:rPr>
              <w:t xml:space="preserve">, </w:t>
            </w:r>
            <w:r>
              <w:rPr>
                <w:rFonts w:eastAsia="Calibri" w:cs="Times New Roman"/>
                <w:sz w:val="16"/>
                <w:szCs w:val="16"/>
                <w:lang w:eastAsia="lt-LT" w:bidi="lt-LT"/>
              </w:rPr>
              <w:t>socialinę riziką (atskirtį) patiriančių</w:t>
            </w:r>
            <w:r w:rsidRPr="00527AA9">
              <w:rPr>
                <w:rFonts w:eastAsia="Calibri" w:cs="Times New Roman"/>
                <w:noProof/>
                <w:sz w:val="16"/>
                <w:szCs w:val="16"/>
                <w:lang w:eastAsia="lt-LT" w:bidi="lt-LT"/>
              </w:rPr>
              <w:t xml:space="preserve"> asmenų, gavusių paslaugas naujoje ar modernizuotoje infrastruktūroje skaičius per metus</w:t>
            </w:r>
          </w:p>
        </w:tc>
        <w:tc>
          <w:tcPr>
            <w:tcW w:w="328" w:type="pct"/>
          </w:tcPr>
          <w:p w:rsidR="00595B07" w:rsidRPr="00401EBD" w:rsidRDefault="00595B07" w:rsidP="00595B07">
            <w:pPr>
              <w:spacing w:after="0" w:line="240" w:lineRule="auto"/>
              <w:jc w:val="both"/>
              <w:rPr>
                <w:rFonts w:cs="Times New Roman"/>
                <w:noProof/>
                <w:sz w:val="16"/>
                <w:szCs w:val="16"/>
              </w:rPr>
            </w:pPr>
            <w:r>
              <w:rPr>
                <w:rFonts w:cs="Times New Roman"/>
                <w:noProof/>
                <w:sz w:val="16"/>
                <w:szCs w:val="16"/>
              </w:rPr>
              <w:t>Asmenys</w:t>
            </w:r>
            <w:r w:rsidR="00BC62ED">
              <w:rPr>
                <w:rFonts w:cs="Times New Roman"/>
                <w:noProof/>
                <w:sz w:val="16"/>
                <w:szCs w:val="16"/>
              </w:rPr>
              <w:t xml:space="preserve"> per metus</w:t>
            </w:r>
          </w:p>
        </w:tc>
        <w:tc>
          <w:tcPr>
            <w:tcW w:w="328" w:type="pct"/>
          </w:tcPr>
          <w:p w:rsidR="00595B07" w:rsidRPr="00B5627E" w:rsidRDefault="00595B07" w:rsidP="00595B07">
            <w:pPr>
              <w:spacing w:after="0" w:line="240" w:lineRule="auto"/>
              <w:jc w:val="center"/>
              <w:rPr>
                <w:noProof/>
                <w:sz w:val="16"/>
                <w:szCs w:val="16"/>
              </w:rPr>
            </w:pPr>
            <w:r>
              <w:rPr>
                <w:noProof/>
                <w:sz w:val="16"/>
                <w:szCs w:val="16"/>
              </w:rPr>
              <w:t>0</w:t>
            </w:r>
          </w:p>
        </w:tc>
        <w:tc>
          <w:tcPr>
            <w:tcW w:w="375" w:type="pct"/>
          </w:tcPr>
          <w:p w:rsidR="00595B07" w:rsidRPr="00B5627E" w:rsidRDefault="00595B07" w:rsidP="00595B07">
            <w:pPr>
              <w:spacing w:after="0" w:line="240" w:lineRule="auto"/>
              <w:jc w:val="center"/>
              <w:rPr>
                <w:noProof/>
                <w:sz w:val="16"/>
                <w:szCs w:val="16"/>
              </w:rPr>
            </w:pPr>
            <w:r>
              <w:rPr>
                <w:noProof/>
                <w:sz w:val="16"/>
                <w:szCs w:val="16"/>
              </w:rPr>
              <w:t>202</w:t>
            </w:r>
            <w:r w:rsidR="00B51423">
              <w:rPr>
                <w:noProof/>
                <w:sz w:val="16"/>
                <w:szCs w:val="16"/>
              </w:rPr>
              <w:t>1</w:t>
            </w:r>
          </w:p>
        </w:tc>
        <w:tc>
          <w:tcPr>
            <w:tcW w:w="328" w:type="pct"/>
            <w:shd w:val="clear" w:color="auto" w:fill="auto"/>
          </w:tcPr>
          <w:p w:rsidR="00595B07" w:rsidRPr="00B5627E" w:rsidRDefault="00F8022E" w:rsidP="00595B07">
            <w:pPr>
              <w:spacing w:after="0" w:line="240" w:lineRule="auto"/>
              <w:jc w:val="center"/>
              <w:rPr>
                <w:noProof/>
                <w:sz w:val="16"/>
                <w:szCs w:val="16"/>
              </w:rPr>
            </w:pPr>
            <w:r>
              <w:rPr>
                <w:noProof/>
                <w:sz w:val="16"/>
                <w:szCs w:val="16"/>
              </w:rPr>
              <w:t>3 272</w:t>
            </w:r>
          </w:p>
        </w:tc>
        <w:tc>
          <w:tcPr>
            <w:tcW w:w="328" w:type="pct"/>
            <w:shd w:val="clear" w:color="auto" w:fill="auto"/>
          </w:tcPr>
          <w:p w:rsidR="00595B07" w:rsidRPr="00E20C47" w:rsidRDefault="00595B07" w:rsidP="00595B07">
            <w:pPr>
              <w:spacing w:after="0" w:line="240" w:lineRule="auto"/>
              <w:rPr>
                <w:noProof/>
                <w:sz w:val="16"/>
                <w:szCs w:val="16"/>
              </w:rPr>
            </w:pPr>
            <w:r>
              <w:rPr>
                <w:noProof/>
                <w:sz w:val="16"/>
                <w:szCs w:val="16"/>
              </w:rPr>
              <w:t>P</w:t>
            </w:r>
            <w:r w:rsidRPr="003D6A98">
              <w:rPr>
                <w:noProof/>
                <w:sz w:val="16"/>
                <w:szCs w:val="16"/>
              </w:rPr>
              <w:t>rojektų</w:t>
            </w:r>
            <w:r>
              <w:rPr>
                <w:noProof/>
                <w:sz w:val="16"/>
                <w:szCs w:val="16"/>
              </w:rPr>
              <w:t xml:space="preserve"> duomenys</w:t>
            </w:r>
          </w:p>
        </w:tc>
        <w:tc>
          <w:tcPr>
            <w:tcW w:w="417" w:type="pct"/>
          </w:tcPr>
          <w:p w:rsidR="00595B07" w:rsidRPr="005519EC" w:rsidRDefault="00595B07" w:rsidP="00595B07">
            <w:pPr>
              <w:spacing w:after="0" w:line="240" w:lineRule="auto"/>
              <w:jc w:val="both"/>
              <w:rPr>
                <w:b/>
                <w:noProof/>
                <w:sz w:val="14"/>
                <w:szCs w:val="14"/>
              </w:rPr>
            </w:pPr>
          </w:p>
        </w:tc>
      </w:tr>
      <w:tr w:rsidR="00595B07" w:rsidRPr="005519EC" w:rsidTr="00595B07">
        <w:trPr>
          <w:trHeight w:val="382"/>
        </w:trPr>
        <w:tc>
          <w:tcPr>
            <w:tcW w:w="364" w:type="pct"/>
            <w:vMerge/>
          </w:tcPr>
          <w:p w:rsidR="00595B07" w:rsidRPr="005519EC" w:rsidDel="00B72784" w:rsidRDefault="00595B07" w:rsidP="00595B07">
            <w:pPr>
              <w:spacing w:after="0" w:line="240" w:lineRule="auto"/>
              <w:jc w:val="both"/>
              <w:rPr>
                <w:noProof/>
                <w:sz w:val="16"/>
                <w:szCs w:val="16"/>
              </w:rPr>
            </w:pPr>
          </w:p>
        </w:tc>
        <w:tc>
          <w:tcPr>
            <w:tcW w:w="328" w:type="pct"/>
            <w:vMerge/>
          </w:tcPr>
          <w:p w:rsidR="00595B07" w:rsidRPr="005519EC" w:rsidDel="00B72784" w:rsidRDefault="00595B07" w:rsidP="00595B07">
            <w:pPr>
              <w:spacing w:after="0" w:line="240" w:lineRule="auto"/>
              <w:jc w:val="both"/>
              <w:rPr>
                <w:noProof/>
                <w:sz w:val="16"/>
                <w:szCs w:val="16"/>
              </w:rPr>
            </w:pPr>
          </w:p>
        </w:tc>
        <w:tc>
          <w:tcPr>
            <w:tcW w:w="281" w:type="pct"/>
            <w:vMerge/>
          </w:tcPr>
          <w:p w:rsidR="00595B07" w:rsidRPr="005519EC" w:rsidDel="00B72784" w:rsidRDefault="00595B07" w:rsidP="00595B07">
            <w:pPr>
              <w:spacing w:after="0" w:line="240" w:lineRule="auto"/>
              <w:jc w:val="both"/>
              <w:rPr>
                <w:noProof/>
                <w:sz w:val="16"/>
                <w:szCs w:val="16"/>
              </w:rPr>
            </w:pPr>
          </w:p>
        </w:tc>
        <w:tc>
          <w:tcPr>
            <w:tcW w:w="375" w:type="pct"/>
          </w:tcPr>
          <w:p w:rsidR="00595B07" w:rsidRPr="00180D4E" w:rsidDel="00B72784" w:rsidRDefault="00595B07" w:rsidP="00595B07">
            <w:pPr>
              <w:spacing w:after="0" w:line="240" w:lineRule="auto"/>
              <w:jc w:val="both"/>
              <w:rPr>
                <w:noProof/>
                <w:sz w:val="16"/>
                <w:szCs w:val="16"/>
              </w:rPr>
            </w:pPr>
            <w:r w:rsidRPr="009525A5">
              <w:rPr>
                <w:noProof/>
                <w:sz w:val="16"/>
                <w:szCs w:val="16"/>
              </w:rPr>
              <w:t xml:space="preserve">Sostinės </w:t>
            </w:r>
            <w:r w:rsidRPr="00180D4E">
              <w:rPr>
                <w:noProof/>
                <w:sz w:val="16"/>
                <w:szCs w:val="16"/>
              </w:rPr>
              <w:t>regionas</w:t>
            </w:r>
          </w:p>
        </w:tc>
        <w:tc>
          <w:tcPr>
            <w:tcW w:w="423" w:type="pct"/>
          </w:tcPr>
          <w:p w:rsidR="00595B07" w:rsidRPr="009525A5" w:rsidDel="00B72784" w:rsidRDefault="009525A5" w:rsidP="00595B07">
            <w:pPr>
              <w:spacing w:after="0" w:line="240" w:lineRule="auto"/>
              <w:jc w:val="both"/>
              <w:rPr>
                <w:rFonts w:cs="Times New Roman"/>
                <w:noProof/>
                <w:sz w:val="16"/>
                <w:szCs w:val="16"/>
              </w:rPr>
            </w:pPr>
            <w:r>
              <w:rPr>
                <w:rFonts w:cs="Times New Roman"/>
                <w:noProof/>
                <w:sz w:val="16"/>
                <w:szCs w:val="16"/>
              </w:rPr>
              <w:t>RCR01</w:t>
            </w:r>
          </w:p>
        </w:tc>
        <w:tc>
          <w:tcPr>
            <w:tcW w:w="1125" w:type="pct"/>
            <w:shd w:val="clear" w:color="auto" w:fill="auto"/>
          </w:tcPr>
          <w:p w:rsidR="00595B07" w:rsidRPr="00180D4E" w:rsidRDefault="009525A5" w:rsidP="00595B07">
            <w:pPr>
              <w:tabs>
                <w:tab w:val="left" w:pos="7560"/>
              </w:tabs>
              <w:spacing w:after="0" w:line="240" w:lineRule="auto"/>
              <w:rPr>
                <w:rFonts w:eastAsia="Calibri" w:cs="Times New Roman"/>
                <w:noProof/>
                <w:sz w:val="16"/>
                <w:szCs w:val="16"/>
                <w:lang w:eastAsia="lt-LT" w:bidi="lt-LT"/>
              </w:rPr>
            </w:pPr>
            <w:r w:rsidRPr="009525A5">
              <w:rPr>
                <w:rFonts w:eastAsia="Calibri" w:cs="Times New Roman"/>
                <w:noProof/>
                <w:sz w:val="16"/>
                <w:szCs w:val="16"/>
                <w:lang w:eastAsia="lt-LT" w:bidi="lt-LT"/>
              </w:rPr>
              <w:t>Paramą gavusiuose subjektuose sukurtos darbo vietos</w:t>
            </w:r>
          </w:p>
        </w:tc>
        <w:tc>
          <w:tcPr>
            <w:tcW w:w="328" w:type="pct"/>
          </w:tcPr>
          <w:p w:rsidR="00595B07" w:rsidRPr="00180D4E" w:rsidRDefault="00A0415D" w:rsidP="00595B07">
            <w:pPr>
              <w:spacing w:after="0" w:line="240" w:lineRule="auto"/>
              <w:jc w:val="both"/>
              <w:rPr>
                <w:rFonts w:cs="Times New Roman"/>
                <w:noProof/>
                <w:sz w:val="16"/>
                <w:szCs w:val="16"/>
              </w:rPr>
            </w:pPr>
            <w:proofErr w:type="gramStart"/>
            <w:r>
              <w:rPr>
                <w:rFonts w:cs="Times New Roman"/>
                <w:sz w:val="16"/>
                <w:szCs w:val="16"/>
              </w:rPr>
              <w:t>Vienų</w:t>
            </w:r>
            <w:proofErr w:type="gramEnd"/>
            <w:r>
              <w:rPr>
                <w:rFonts w:cs="Times New Roman"/>
                <w:sz w:val="16"/>
                <w:szCs w:val="16"/>
              </w:rPr>
              <w:t xml:space="preserve"> metų etato ekvivalentai</w:t>
            </w:r>
          </w:p>
        </w:tc>
        <w:tc>
          <w:tcPr>
            <w:tcW w:w="328" w:type="pct"/>
          </w:tcPr>
          <w:p w:rsidR="00595B07" w:rsidRPr="00D43079" w:rsidRDefault="00595B07" w:rsidP="00595B07">
            <w:pPr>
              <w:spacing w:after="0" w:line="240" w:lineRule="auto"/>
              <w:jc w:val="center"/>
              <w:rPr>
                <w:noProof/>
                <w:sz w:val="16"/>
                <w:szCs w:val="16"/>
              </w:rPr>
            </w:pPr>
            <w:r w:rsidRPr="00BE040E">
              <w:rPr>
                <w:noProof/>
                <w:sz w:val="16"/>
                <w:szCs w:val="16"/>
              </w:rPr>
              <w:t>0</w:t>
            </w:r>
          </w:p>
        </w:tc>
        <w:tc>
          <w:tcPr>
            <w:tcW w:w="375" w:type="pct"/>
          </w:tcPr>
          <w:p w:rsidR="00595B07" w:rsidRPr="009525A5" w:rsidRDefault="00595B07" w:rsidP="00595B07">
            <w:pPr>
              <w:spacing w:after="0" w:line="240" w:lineRule="auto"/>
              <w:jc w:val="center"/>
              <w:rPr>
                <w:noProof/>
                <w:sz w:val="16"/>
                <w:szCs w:val="16"/>
              </w:rPr>
            </w:pPr>
            <w:r w:rsidRPr="009525A5">
              <w:rPr>
                <w:noProof/>
                <w:sz w:val="16"/>
                <w:szCs w:val="16"/>
              </w:rPr>
              <w:t>2021</w:t>
            </w:r>
          </w:p>
        </w:tc>
        <w:tc>
          <w:tcPr>
            <w:tcW w:w="328" w:type="pct"/>
            <w:shd w:val="clear" w:color="auto" w:fill="auto"/>
          </w:tcPr>
          <w:p w:rsidR="00595B07" w:rsidRPr="009525A5" w:rsidRDefault="00595B07" w:rsidP="00595B07">
            <w:pPr>
              <w:spacing w:after="0" w:line="240" w:lineRule="auto"/>
              <w:jc w:val="center"/>
              <w:rPr>
                <w:noProof/>
                <w:sz w:val="16"/>
                <w:szCs w:val="16"/>
              </w:rPr>
            </w:pPr>
            <w:r w:rsidRPr="009525A5">
              <w:rPr>
                <w:noProof/>
                <w:sz w:val="16"/>
                <w:szCs w:val="16"/>
              </w:rPr>
              <w:t>26</w:t>
            </w:r>
          </w:p>
        </w:tc>
        <w:tc>
          <w:tcPr>
            <w:tcW w:w="328" w:type="pct"/>
            <w:shd w:val="clear" w:color="auto" w:fill="auto"/>
          </w:tcPr>
          <w:p w:rsidR="00595B07" w:rsidRPr="009525A5" w:rsidRDefault="00595B07" w:rsidP="00595B07">
            <w:pPr>
              <w:spacing w:after="0" w:line="240" w:lineRule="auto"/>
              <w:jc w:val="both"/>
              <w:rPr>
                <w:noProof/>
                <w:sz w:val="16"/>
                <w:szCs w:val="16"/>
              </w:rPr>
            </w:pPr>
            <w:r w:rsidRPr="009525A5">
              <w:rPr>
                <w:noProof/>
                <w:sz w:val="16"/>
                <w:szCs w:val="16"/>
              </w:rPr>
              <w:t>Projektų duomenys</w:t>
            </w:r>
          </w:p>
        </w:tc>
        <w:tc>
          <w:tcPr>
            <w:tcW w:w="417" w:type="pct"/>
          </w:tcPr>
          <w:p w:rsidR="00595B07" w:rsidRPr="009525A5" w:rsidRDefault="00595B07" w:rsidP="00595B07">
            <w:pPr>
              <w:spacing w:after="0" w:line="240" w:lineRule="auto"/>
              <w:jc w:val="both"/>
              <w:rPr>
                <w:b/>
                <w:noProof/>
                <w:sz w:val="14"/>
                <w:szCs w:val="14"/>
              </w:rPr>
            </w:pPr>
          </w:p>
        </w:tc>
      </w:tr>
      <w:tr w:rsidR="00595B07" w:rsidRPr="005519EC" w:rsidTr="00595B07">
        <w:trPr>
          <w:trHeight w:val="547"/>
        </w:trPr>
        <w:tc>
          <w:tcPr>
            <w:tcW w:w="364" w:type="pct"/>
            <w:vMerge/>
          </w:tcPr>
          <w:p w:rsidR="00595B07" w:rsidRPr="005519EC" w:rsidDel="00B72784" w:rsidRDefault="00595B07" w:rsidP="00595B07">
            <w:pPr>
              <w:spacing w:after="0" w:line="240" w:lineRule="auto"/>
              <w:jc w:val="both"/>
              <w:rPr>
                <w:noProof/>
                <w:sz w:val="16"/>
                <w:szCs w:val="16"/>
              </w:rPr>
            </w:pPr>
          </w:p>
        </w:tc>
        <w:tc>
          <w:tcPr>
            <w:tcW w:w="328" w:type="pct"/>
            <w:vMerge/>
          </w:tcPr>
          <w:p w:rsidR="00595B07" w:rsidRPr="005519EC" w:rsidDel="00B72784" w:rsidRDefault="00595B07" w:rsidP="00595B07">
            <w:pPr>
              <w:spacing w:after="0" w:line="240" w:lineRule="auto"/>
              <w:jc w:val="both"/>
              <w:rPr>
                <w:noProof/>
                <w:sz w:val="16"/>
                <w:szCs w:val="16"/>
              </w:rPr>
            </w:pPr>
          </w:p>
        </w:tc>
        <w:tc>
          <w:tcPr>
            <w:tcW w:w="281" w:type="pct"/>
            <w:vMerge/>
          </w:tcPr>
          <w:p w:rsidR="00595B07" w:rsidRPr="005519EC" w:rsidDel="00B72784" w:rsidRDefault="00595B07" w:rsidP="00595B07">
            <w:pPr>
              <w:spacing w:after="0" w:line="240" w:lineRule="auto"/>
              <w:jc w:val="both"/>
              <w:rPr>
                <w:noProof/>
                <w:sz w:val="16"/>
                <w:szCs w:val="16"/>
              </w:rPr>
            </w:pPr>
          </w:p>
        </w:tc>
        <w:tc>
          <w:tcPr>
            <w:tcW w:w="375" w:type="pct"/>
          </w:tcPr>
          <w:p w:rsidR="00595B07" w:rsidRPr="009525A5" w:rsidDel="00B72784" w:rsidRDefault="00595B07" w:rsidP="00595B07">
            <w:pPr>
              <w:spacing w:after="0" w:line="240" w:lineRule="auto"/>
              <w:jc w:val="both"/>
              <w:rPr>
                <w:noProof/>
                <w:sz w:val="16"/>
                <w:szCs w:val="16"/>
              </w:rPr>
            </w:pPr>
            <w:r w:rsidRPr="009525A5">
              <w:rPr>
                <w:noProof/>
                <w:sz w:val="16"/>
                <w:szCs w:val="16"/>
              </w:rPr>
              <w:t>VVL regionas</w:t>
            </w:r>
          </w:p>
        </w:tc>
        <w:tc>
          <w:tcPr>
            <w:tcW w:w="423" w:type="pct"/>
          </w:tcPr>
          <w:p w:rsidR="00595B07" w:rsidRPr="009525A5" w:rsidDel="00B72784" w:rsidRDefault="009525A5" w:rsidP="00595B07">
            <w:pPr>
              <w:spacing w:after="0" w:line="240" w:lineRule="auto"/>
              <w:jc w:val="both"/>
              <w:rPr>
                <w:rFonts w:cs="Times New Roman"/>
                <w:noProof/>
                <w:sz w:val="16"/>
                <w:szCs w:val="16"/>
              </w:rPr>
            </w:pPr>
            <w:r>
              <w:rPr>
                <w:rFonts w:cs="Times New Roman"/>
                <w:noProof/>
                <w:sz w:val="16"/>
                <w:szCs w:val="16"/>
              </w:rPr>
              <w:t>RCR01</w:t>
            </w:r>
          </w:p>
        </w:tc>
        <w:tc>
          <w:tcPr>
            <w:tcW w:w="1125" w:type="pct"/>
            <w:shd w:val="clear" w:color="auto" w:fill="auto"/>
          </w:tcPr>
          <w:p w:rsidR="00595B07" w:rsidRPr="00BE040E" w:rsidRDefault="009525A5" w:rsidP="00595B07">
            <w:pPr>
              <w:tabs>
                <w:tab w:val="left" w:pos="7560"/>
              </w:tabs>
              <w:spacing w:after="0" w:line="240" w:lineRule="auto"/>
              <w:rPr>
                <w:rFonts w:eastAsia="Calibri" w:cs="Times New Roman"/>
                <w:noProof/>
                <w:sz w:val="16"/>
                <w:szCs w:val="16"/>
                <w:lang w:eastAsia="lt-LT" w:bidi="lt-LT"/>
              </w:rPr>
            </w:pPr>
            <w:r w:rsidRPr="009525A5">
              <w:rPr>
                <w:rFonts w:eastAsia="Calibri" w:cs="Times New Roman"/>
                <w:noProof/>
                <w:sz w:val="16"/>
                <w:szCs w:val="16"/>
                <w:lang w:eastAsia="lt-LT" w:bidi="lt-LT"/>
              </w:rPr>
              <w:t>Paramą gavusiuose subjektuose sukurtos darbo vietos</w:t>
            </w:r>
          </w:p>
        </w:tc>
        <w:tc>
          <w:tcPr>
            <w:tcW w:w="328" w:type="pct"/>
          </w:tcPr>
          <w:p w:rsidR="00595B07" w:rsidRPr="00180D4E" w:rsidRDefault="00A0415D" w:rsidP="00595B07">
            <w:pPr>
              <w:spacing w:after="0" w:line="240" w:lineRule="auto"/>
              <w:jc w:val="both"/>
              <w:rPr>
                <w:rFonts w:cs="Times New Roman"/>
                <w:noProof/>
                <w:sz w:val="16"/>
                <w:szCs w:val="16"/>
              </w:rPr>
            </w:pPr>
            <w:proofErr w:type="gramStart"/>
            <w:r>
              <w:rPr>
                <w:rFonts w:cs="Times New Roman"/>
                <w:sz w:val="16"/>
                <w:szCs w:val="16"/>
              </w:rPr>
              <w:t>Vienų</w:t>
            </w:r>
            <w:proofErr w:type="gramEnd"/>
            <w:r>
              <w:rPr>
                <w:rFonts w:cs="Times New Roman"/>
                <w:sz w:val="16"/>
                <w:szCs w:val="16"/>
              </w:rPr>
              <w:t xml:space="preserve"> metų etato ekvivalentai</w:t>
            </w:r>
          </w:p>
        </w:tc>
        <w:tc>
          <w:tcPr>
            <w:tcW w:w="328" w:type="pct"/>
          </w:tcPr>
          <w:p w:rsidR="00595B07" w:rsidRPr="00D43079" w:rsidRDefault="00595B07" w:rsidP="00595B07">
            <w:pPr>
              <w:spacing w:after="0" w:line="240" w:lineRule="auto"/>
              <w:jc w:val="center"/>
              <w:rPr>
                <w:noProof/>
                <w:sz w:val="16"/>
                <w:szCs w:val="16"/>
              </w:rPr>
            </w:pPr>
            <w:r w:rsidRPr="00BE040E">
              <w:rPr>
                <w:noProof/>
                <w:sz w:val="16"/>
                <w:szCs w:val="16"/>
              </w:rPr>
              <w:t>0</w:t>
            </w:r>
          </w:p>
        </w:tc>
        <w:tc>
          <w:tcPr>
            <w:tcW w:w="375" w:type="pct"/>
          </w:tcPr>
          <w:p w:rsidR="00595B07" w:rsidRPr="009525A5" w:rsidRDefault="00595B07" w:rsidP="00595B07">
            <w:pPr>
              <w:spacing w:after="0" w:line="240" w:lineRule="auto"/>
              <w:jc w:val="center"/>
              <w:rPr>
                <w:noProof/>
                <w:sz w:val="16"/>
                <w:szCs w:val="16"/>
              </w:rPr>
            </w:pPr>
            <w:r w:rsidRPr="009525A5">
              <w:rPr>
                <w:noProof/>
                <w:sz w:val="16"/>
                <w:szCs w:val="16"/>
              </w:rPr>
              <w:t>2021</w:t>
            </w:r>
          </w:p>
        </w:tc>
        <w:tc>
          <w:tcPr>
            <w:tcW w:w="328" w:type="pct"/>
            <w:shd w:val="clear" w:color="auto" w:fill="auto"/>
          </w:tcPr>
          <w:p w:rsidR="00595B07" w:rsidRPr="009525A5" w:rsidRDefault="00595B07" w:rsidP="00595B07">
            <w:pPr>
              <w:spacing w:after="0" w:line="240" w:lineRule="auto"/>
              <w:jc w:val="center"/>
              <w:rPr>
                <w:noProof/>
                <w:sz w:val="16"/>
                <w:szCs w:val="16"/>
              </w:rPr>
            </w:pPr>
            <w:r w:rsidRPr="009525A5">
              <w:rPr>
                <w:noProof/>
                <w:sz w:val="16"/>
                <w:szCs w:val="16"/>
              </w:rPr>
              <w:t>131</w:t>
            </w:r>
          </w:p>
        </w:tc>
        <w:tc>
          <w:tcPr>
            <w:tcW w:w="328" w:type="pct"/>
            <w:shd w:val="clear" w:color="auto" w:fill="auto"/>
          </w:tcPr>
          <w:p w:rsidR="00595B07" w:rsidRPr="009525A5" w:rsidRDefault="00595B07" w:rsidP="00595B07">
            <w:pPr>
              <w:spacing w:after="0" w:line="240" w:lineRule="auto"/>
              <w:jc w:val="both"/>
              <w:rPr>
                <w:noProof/>
                <w:sz w:val="16"/>
                <w:szCs w:val="16"/>
              </w:rPr>
            </w:pPr>
            <w:r w:rsidRPr="009525A5">
              <w:rPr>
                <w:noProof/>
                <w:sz w:val="16"/>
                <w:szCs w:val="16"/>
              </w:rPr>
              <w:t>Projektų duomenys</w:t>
            </w:r>
          </w:p>
        </w:tc>
        <w:tc>
          <w:tcPr>
            <w:tcW w:w="417" w:type="pct"/>
          </w:tcPr>
          <w:p w:rsidR="00595B07" w:rsidRPr="009525A5" w:rsidRDefault="00595B07" w:rsidP="00595B07">
            <w:pPr>
              <w:spacing w:after="0" w:line="240" w:lineRule="auto"/>
              <w:jc w:val="both"/>
              <w:rPr>
                <w:b/>
                <w:noProof/>
                <w:sz w:val="14"/>
                <w:szCs w:val="14"/>
              </w:rPr>
            </w:pPr>
          </w:p>
        </w:tc>
      </w:tr>
      <w:tr w:rsidR="00595B07" w:rsidRPr="005519EC" w:rsidTr="00D632AD">
        <w:trPr>
          <w:trHeight w:val="225"/>
        </w:trPr>
        <w:tc>
          <w:tcPr>
            <w:tcW w:w="364" w:type="pct"/>
            <w:vMerge/>
          </w:tcPr>
          <w:p w:rsidR="00595B07" w:rsidRPr="005519EC" w:rsidRDefault="00595B07" w:rsidP="00595B07">
            <w:pPr>
              <w:spacing w:after="0" w:line="240" w:lineRule="auto"/>
              <w:jc w:val="both"/>
              <w:rPr>
                <w:noProof/>
                <w:sz w:val="16"/>
                <w:szCs w:val="16"/>
              </w:rPr>
            </w:pPr>
          </w:p>
        </w:tc>
        <w:tc>
          <w:tcPr>
            <w:tcW w:w="328" w:type="pct"/>
            <w:vMerge/>
          </w:tcPr>
          <w:p w:rsidR="00595B07" w:rsidRPr="005519EC" w:rsidRDefault="00595B07" w:rsidP="00595B07">
            <w:pPr>
              <w:spacing w:after="0" w:line="240" w:lineRule="auto"/>
              <w:jc w:val="both"/>
              <w:rPr>
                <w:noProof/>
                <w:sz w:val="16"/>
                <w:szCs w:val="16"/>
              </w:rPr>
            </w:pPr>
          </w:p>
        </w:tc>
        <w:tc>
          <w:tcPr>
            <w:tcW w:w="281" w:type="pct"/>
            <w:vMerge/>
          </w:tcPr>
          <w:p w:rsidR="00595B07" w:rsidRPr="005519EC" w:rsidRDefault="00595B07" w:rsidP="00595B07">
            <w:pPr>
              <w:spacing w:after="0" w:line="240" w:lineRule="auto"/>
              <w:jc w:val="both"/>
              <w:rPr>
                <w:noProof/>
                <w:sz w:val="16"/>
                <w:szCs w:val="16"/>
              </w:rPr>
            </w:pPr>
          </w:p>
        </w:tc>
        <w:tc>
          <w:tcPr>
            <w:tcW w:w="375" w:type="pct"/>
          </w:tcPr>
          <w:p w:rsidR="00595B07" w:rsidRDefault="00595B07" w:rsidP="00595B07">
            <w:pPr>
              <w:spacing w:after="0" w:line="240" w:lineRule="auto"/>
              <w:jc w:val="both"/>
              <w:rPr>
                <w:noProof/>
                <w:sz w:val="16"/>
                <w:szCs w:val="16"/>
              </w:rPr>
            </w:pPr>
            <w:r>
              <w:rPr>
                <w:noProof/>
                <w:sz w:val="16"/>
                <w:szCs w:val="16"/>
              </w:rPr>
              <w:t>Sostinės regionas</w:t>
            </w:r>
          </w:p>
        </w:tc>
        <w:tc>
          <w:tcPr>
            <w:tcW w:w="423" w:type="pct"/>
          </w:tcPr>
          <w:p w:rsidR="00595B07" w:rsidRPr="005519EC" w:rsidDel="00B72784" w:rsidRDefault="00595B07" w:rsidP="00595B07">
            <w:pPr>
              <w:spacing w:after="0" w:line="240" w:lineRule="auto"/>
              <w:jc w:val="both"/>
              <w:rPr>
                <w:rFonts w:cs="Times New Roman"/>
                <w:noProof/>
                <w:sz w:val="16"/>
                <w:szCs w:val="16"/>
              </w:rPr>
            </w:pPr>
            <w:r>
              <w:rPr>
                <w:rFonts w:cs="Times New Roman"/>
                <w:noProof/>
                <w:sz w:val="16"/>
                <w:szCs w:val="16"/>
              </w:rPr>
              <w:t>Specialusis</w:t>
            </w:r>
          </w:p>
        </w:tc>
        <w:tc>
          <w:tcPr>
            <w:tcW w:w="1125" w:type="pct"/>
            <w:shd w:val="clear" w:color="auto" w:fill="auto"/>
          </w:tcPr>
          <w:p w:rsidR="00595B07" w:rsidRPr="00B64A42" w:rsidRDefault="00595B07" w:rsidP="00595B07">
            <w:pPr>
              <w:tabs>
                <w:tab w:val="left" w:pos="7560"/>
              </w:tabs>
              <w:spacing w:after="0" w:line="240" w:lineRule="auto"/>
              <w:rPr>
                <w:rFonts w:eastAsia="Calibri" w:cs="Times New Roman"/>
                <w:noProof/>
                <w:sz w:val="16"/>
                <w:szCs w:val="16"/>
                <w:lang w:eastAsia="lt-LT" w:bidi="lt-LT"/>
              </w:rPr>
            </w:pPr>
            <w:r w:rsidRPr="0062470D">
              <w:rPr>
                <w:rFonts w:eastAsia="Calibri" w:cs="Times New Roman"/>
                <w:noProof/>
                <w:sz w:val="16"/>
                <w:szCs w:val="16"/>
                <w:lang w:eastAsia="lt-LT" w:bidi="lt-LT"/>
              </w:rPr>
              <w:t>Pilietinės visuomenės ir priva</w:t>
            </w:r>
            <w:r w:rsidR="00B754F8">
              <w:rPr>
                <w:rFonts w:eastAsia="Calibri" w:cs="Times New Roman"/>
                <w:noProof/>
                <w:sz w:val="16"/>
                <w:szCs w:val="16"/>
                <w:lang w:eastAsia="lt-LT" w:bidi="lt-LT"/>
              </w:rPr>
              <w:t>čiojo</w:t>
            </w:r>
            <w:r w:rsidRPr="0062470D">
              <w:rPr>
                <w:rFonts w:eastAsia="Calibri" w:cs="Times New Roman"/>
                <w:noProof/>
                <w:sz w:val="16"/>
                <w:szCs w:val="16"/>
                <w:lang w:eastAsia="lt-LT" w:bidi="lt-LT"/>
              </w:rPr>
              <w:t xml:space="preserve"> sektoriaus subjektai, dalyvavę rengiant ir (ar) įgyvendinant </w:t>
            </w:r>
            <w:r w:rsidRPr="0062470D">
              <w:rPr>
                <w:rFonts w:eastAsia="Calibri" w:cs="Times New Roman"/>
                <w:noProof/>
                <w:sz w:val="16"/>
                <w:szCs w:val="16"/>
                <w:lang w:eastAsia="lt-LT" w:bidi="lt-LT"/>
              </w:rPr>
              <w:lastRenderedPageBreak/>
              <w:t>BIVP strategijas</w:t>
            </w:r>
          </w:p>
        </w:tc>
        <w:tc>
          <w:tcPr>
            <w:tcW w:w="328" w:type="pct"/>
          </w:tcPr>
          <w:p w:rsidR="00595B07" w:rsidRPr="00401EBD" w:rsidRDefault="00701A1F" w:rsidP="00595B07">
            <w:pPr>
              <w:spacing w:after="0" w:line="240" w:lineRule="auto"/>
              <w:jc w:val="both"/>
              <w:rPr>
                <w:rFonts w:cs="Times New Roman"/>
                <w:noProof/>
                <w:sz w:val="16"/>
                <w:szCs w:val="16"/>
              </w:rPr>
            </w:pPr>
            <w:r>
              <w:rPr>
                <w:rFonts w:eastAsia="Calibri" w:cs="Times New Roman"/>
                <w:noProof/>
                <w:sz w:val="16"/>
                <w:szCs w:val="16"/>
              </w:rPr>
              <w:lastRenderedPageBreak/>
              <w:t>Skaičius</w:t>
            </w:r>
          </w:p>
        </w:tc>
        <w:tc>
          <w:tcPr>
            <w:tcW w:w="328" w:type="pct"/>
          </w:tcPr>
          <w:p w:rsidR="00595B07" w:rsidRPr="009177FF" w:rsidRDefault="00595B07" w:rsidP="00595B07">
            <w:pPr>
              <w:spacing w:after="0" w:line="240" w:lineRule="auto"/>
              <w:jc w:val="center"/>
              <w:rPr>
                <w:noProof/>
                <w:sz w:val="16"/>
                <w:szCs w:val="16"/>
              </w:rPr>
            </w:pPr>
            <w:r w:rsidRPr="009177FF">
              <w:rPr>
                <w:noProof/>
                <w:sz w:val="16"/>
                <w:szCs w:val="16"/>
              </w:rPr>
              <w:t>42</w:t>
            </w:r>
          </w:p>
        </w:tc>
        <w:tc>
          <w:tcPr>
            <w:tcW w:w="375" w:type="pct"/>
          </w:tcPr>
          <w:p w:rsidR="00595B07" w:rsidRPr="009177FF" w:rsidRDefault="00595B07" w:rsidP="00595B07">
            <w:pPr>
              <w:spacing w:after="0" w:line="240" w:lineRule="auto"/>
              <w:jc w:val="center"/>
              <w:rPr>
                <w:noProof/>
                <w:sz w:val="16"/>
                <w:szCs w:val="16"/>
              </w:rPr>
            </w:pPr>
            <w:r w:rsidRPr="009177FF">
              <w:rPr>
                <w:noProof/>
                <w:sz w:val="16"/>
                <w:szCs w:val="16"/>
              </w:rPr>
              <w:t>2020</w:t>
            </w:r>
          </w:p>
        </w:tc>
        <w:tc>
          <w:tcPr>
            <w:tcW w:w="328" w:type="pct"/>
            <w:shd w:val="clear" w:color="auto" w:fill="auto"/>
          </w:tcPr>
          <w:p w:rsidR="00595B07" w:rsidRPr="00C75119" w:rsidRDefault="00ED338F" w:rsidP="00ED338F">
            <w:pPr>
              <w:spacing w:after="0" w:line="240" w:lineRule="auto"/>
              <w:jc w:val="center"/>
              <w:rPr>
                <w:noProof/>
                <w:sz w:val="16"/>
                <w:szCs w:val="16"/>
              </w:rPr>
            </w:pPr>
            <w:r>
              <w:rPr>
                <w:noProof/>
                <w:sz w:val="16"/>
                <w:szCs w:val="16"/>
              </w:rPr>
              <w:t>128</w:t>
            </w:r>
          </w:p>
        </w:tc>
        <w:tc>
          <w:tcPr>
            <w:tcW w:w="328" w:type="pct"/>
            <w:shd w:val="clear" w:color="auto" w:fill="auto"/>
          </w:tcPr>
          <w:p w:rsidR="00595B07" w:rsidRPr="003D6A98" w:rsidRDefault="00595B07" w:rsidP="00595B07">
            <w:pPr>
              <w:spacing w:after="0" w:line="240" w:lineRule="auto"/>
              <w:jc w:val="both"/>
              <w:rPr>
                <w:noProof/>
                <w:sz w:val="16"/>
                <w:szCs w:val="16"/>
              </w:rPr>
            </w:pPr>
            <w:r w:rsidRPr="003D6A98">
              <w:rPr>
                <w:noProof/>
                <w:sz w:val="16"/>
                <w:szCs w:val="16"/>
              </w:rPr>
              <w:t>Tyrimo ataskaita</w:t>
            </w:r>
          </w:p>
        </w:tc>
        <w:tc>
          <w:tcPr>
            <w:tcW w:w="417" w:type="pct"/>
          </w:tcPr>
          <w:p w:rsidR="00595B07" w:rsidRPr="005519EC" w:rsidRDefault="00595B07" w:rsidP="00595B07">
            <w:pPr>
              <w:spacing w:after="0" w:line="240" w:lineRule="auto"/>
              <w:jc w:val="both"/>
              <w:rPr>
                <w:b/>
                <w:noProof/>
                <w:sz w:val="14"/>
                <w:szCs w:val="14"/>
              </w:rPr>
            </w:pPr>
          </w:p>
        </w:tc>
      </w:tr>
      <w:tr w:rsidR="00595B07" w:rsidRPr="005519EC" w:rsidTr="00595B07">
        <w:trPr>
          <w:trHeight w:val="547"/>
        </w:trPr>
        <w:tc>
          <w:tcPr>
            <w:tcW w:w="364" w:type="pct"/>
            <w:vMerge/>
          </w:tcPr>
          <w:p w:rsidR="00595B07" w:rsidRPr="005519EC" w:rsidRDefault="00595B07" w:rsidP="00595B07">
            <w:pPr>
              <w:spacing w:after="0" w:line="240" w:lineRule="auto"/>
              <w:jc w:val="both"/>
              <w:rPr>
                <w:noProof/>
                <w:sz w:val="16"/>
                <w:szCs w:val="16"/>
              </w:rPr>
            </w:pPr>
          </w:p>
        </w:tc>
        <w:tc>
          <w:tcPr>
            <w:tcW w:w="328" w:type="pct"/>
            <w:vMerge/>
          </w:tcPr>
          <w:p w:rsidR="00595B07" w:rsidRPr="005519EC" w:rsidRDefault="00595B07" w:rsidP="00595B07">
            <w:pPr>
              <w:spacing w:after="0" w:line="240" w:lineRule="auto"/>
              <w:jc w:val="both"/>
              <w:rPr>
                <w:noProof/>
                <w:sz w:val="16"/>
                <w:szCs w:val="16"/>
              </w:rPr>
            </w:pPr>
          </w:p>
        </w:tc>
        <w:tc>
          <w:tcPr>
            <w:tcW w:w="281" w:type="pct"/>
            <w:vMerge/>
          </w:tcPr>
          <w:p w:rsidR="00595B07" w:rsidRPr="005519EC" w:rsidRDefault="00595B07" w:rsidP="00595B07">
            <w:pPr>
              <w:spacing w:after="0" w:line="240" w:lineRule="auto"/>
              <w:jc w:val="both"/>
              <w:rPr>
                <w:noProof/>
                <w:sz w:val="16"/>
                <w:szCs w:val="16"/>
              </w:rPr>
            </w:pPr>
          </w:p>
        </w:tc>
        <w:tc>
          <w:tcPr>
            <w:tcW w:w="375" w:type="pct"/>
          </w:tcPr>
          <w:p w:rsidR="00595B07" w:rsidRDefault="00595B07" w:rsidP="00595B07">
            <w:pPr>
              <w:spacing w:after="0" w:line="240" w:lineRule="auto"/>
              <w:jc w:val="both"/>
              <w:rPr>
                <w:noProof/>
                <w:sz w:val="16"/>
                <w:szCs w:val="16"/>
              </w:rPr>
            </w:pPr>
            <w:r>
              <w:rPr>
                <w:noProof/>
                <w:sz w:val="16"/>
                <w:szCs w:val="16"/>
              </w:rPr>
              <w:t>VVL regionas</w:t>
            </w:r>
          </w:p>
        </w:tc>
        <w:tc>
          <w:tcPr>
            <w:tcW w:w="423" w:type="pct"/>
          </w:tcPr>
          <w:p w:rsidR="00595B07" w:rsidRPr="005519EC" w:rsidDel="00B72784" w:rsidRDefault="00595B07" w:rsidP="00595B07">
            <w:pPr>
              <w:spacing w:after="0" w:line="240" w:lineRule="auto"/>
              <w:jc w:val="both"/>
              <w:rPr>
                <w:rFonts w:cs="Times New Roman"/>
                <w:noProof/>
                <w:sz w:val="16"/>
                <w:szCs w:val="16"/>
              </w:rPr>
            </w:pPr>
            <w:r>
              <w:rPr>
                <w:rFonts w:cs="Times New Roman"/>
                <w:noProof/>
                <w:sz w:val="16"/>
                <w:szCs w:val="16"/>
              </w:rPr>
              <w:t>Specialusis</w:t>
            </w:r>
          </w:p>
        </w:tc>
        <w:tc>
          <w:tcPr>
            <w:tcW w:w="1125" w:type="pct"/>
            <w:shd w:val="clear" w:color="auto" w:fill="auto"/>
          </w:tcPr>
          <w:p w:rsidR="00595B07" w:rsidRPr="00B64A42" w:rsidRDefault="00595B07" w:rsidP="00595B07">
            <w:pPr>
              <w:tabs>
                <w:tab w:val="left" w:pos="7560"/>
              </w:tabs>
              <w:spacing w:after="0" w:line="240" w:lineRule="auto"/>
              <w:rPr>
                <w:rFonts w:eastAsia="Calibri" w:cs="Times New Roman"/>
                <w:noProof/>
                <w:sz w:val="16"/>
                <w:szCs w:val="16"/>
                <w:lang w:eastAsia="lt-LT" w:bidi="lt-LT"/>
              </w:rPr>
            </w:pPr>
            <w:r w:rsidRPr="0062470D">
              <w:rPr>
                <w:rFonts w:eastAsia="Calibri" w:cs="Times New Roman"/>
                <w:noProof/>
                <w:sz w:val="16"/>
                <w:szCs w:val="16"/>
                <w:lang w:eastAsia="lt-LT" w:bidi="lt-LT"/>
              </w:rPr>
              <w:t>Pilietinės visuomenės ir priva</w:t>
            </w:r>
            <w:r w:rsidR="00B754F8">
              <w:rPr>
                <w:rFonts w:eastAsia="Calibri" w:cs="Times New Roman"/>
                <w:noProof/>
                <w:sz w:val="16"/>
                <w:szCs w:val="16"/>
                <w:lang w:eastAsia="lt-LT" w:bidi="lt-LT"/>
              </w:rPr>
              <w:t>čiojo</w:t>
            </w:r>
            <w:r w:rsidRPr="0062470D">
              <w:rPr>
                <w:rFonts w:eastAsia="Calibri" w:cs="Times New Roman"/>
                <w:noProof/>
                <w:sz w:val="16"/>
                <w:szCs w:val="16"/>
                <w:lang w:eastAsia="lt-LT" w:bidi="lt-LT"/>
              </w:rPr>
              <w:t xml:space="preserve"> sektoriaus subjektai, dalyvavę rengiant ir (ar) įgyvendinant BIVP strategijas</w:t>
            </w:r>
          </w:p>
        </w:tc>
        <w:tc>
          <w:tcPr>
            <w:tcW w:w="328" w:type="pct"/>
          </w:tcPr>
          <w:p w:rsidR="00595B07" w:rsidRPr="00401EBD" w:rsidRDefault="00701A1F" w:rsidP="00595B07">
            <w:pPr>
              <w:spacing w:after="0" w:line="240" w:lineRule="auto"/>
              <w:jc w:val="both"/>
              <w:rPr>
                <w:rFonts w:cs="Times New Roman"/>
                <w:noProof/>
                <w:sz w:val="16"/>
                <w:szCs w:val="16"/>
              </w:rPr>
            </w:pPr>
            <w:r>
              <w:rPr>
                <w:rFonts w:eastAsia="Calibri" w:cs="Times New Roman"/>
                <w:noProof/>
                <w:sz w:val="16"/>
                <w:szCs w:val="16"/>
              </w:rPr>
              <w:t>Skaičius</w:t>
            </w:r>
          </w:p>
        </w:tc>
        <w:tc>
          <w:tcPr>
            <w:tcW w:w="328" w:type="pct"/>
          </w:tcPr>
          <w:p w:rsidR="00595B07" w:rsidRPr="009177FF" w:rsidRDefault="00595B07" w:rsidP="00595B07">
            <w:pPr>
              <w:spacing w:after="0" w:line="240" w:lineRule="auto"/>
              <w:jc w:val="center"/>
              <w:rPr>
                <w:noProof/>
                <w:sz w:val="16"/>
                <w:szCs w:val="16"/>
              </w:rPr>
            </w:pPr>
            <w:r w:rsidRPr="009177FF">
              <w:rPr>
                <w:noProof/>
                <w:sz w:val="16"/>
                <w:szCs w:val="16"/>
              </w:rPr>
              <w:t>373</w:t>
            </w:r>
          </w:p>
        </w:tc>
        <w:tc>
          <w:tcPr>
            <w:tcW w:w="375" w:type="pct"/>
          </w:tcPr>
          <w:p w:rsidR="00595B07" w:rsidRPr="009177FF" w:rsidRDefault="00595B07" w:rsidP="00595B07">
            <w:pPr>
              <w:spacing w:after="0" w:line="240" w:lineRule="auto"/>
              <w:jc w:val="center"/>
              <w:rPr>
                <w:noProof/>
                <w:sz w:val="16"/>
                <w:szCs w:val="16"/>
              </w:rPr>
            </w:pPr>
            <w:r w:rsidRPr="009177FF">
              <w:rPr>
                <w:noProof/>
                <w:sz w:val="16"/>
                <w:szCs w:val="16"/>
              </w:rPr>
              <w:t>2020</w:t>
            </w:r>
          </w:p>
        </w:tc>
        <w:tc>
          <w:tcPr>
            <w:tcW w:w="328" w:type="pct"/>
            <w:shd w:val="clear" w:color="auto" w:fill="auto"/>
          </w:tcPr>
          <w:p w:rsidR="00595B07" w:rsidRPr="00C75119" w:rsidRDefault="00923E59" w:rsidP="00595B07">
            <w:pPr>
              <w:spacing w:after="0" w:line="240" w:lineRule="auto"/>
              <w:jc w:val="center"/>
              <w:rPr>
                <w:noProof/>
                <w:sz w:val="16"/>
                <w:szCs w:val="16"/>
              </w:rPr>
            </w:pPr>
            <w:r>
              <w:rPr>
                <w:noProof/>
                <w:sz w:val="16"/>
                <w:szCs w:val="16"/>
              </w:rPr>
              <w:t>688</w:t>
            </w:r>
          </w:p>
        </w:tc>
        <w:tc>
          <w:tcPr>
            <w:tcW w:w="328" w:type="pct"/>
            <w:shd w:val="clear" w:color="auto" w:fill="auto"/>
          </w:tcPr>
          <w:p w:rsidR="00595B07" w:rsidRPr="003D6A98" w:rsidRDefault="00595B07" w:rsidP="00595B07">
            <w:pPr>
              <w:spacing w:after="0" w:line="240" w:lineRule="auto"/>
              <w:jc w:val="both"/>
              <w:rPr>
                <w:noProof/>
                <w:sz w:val="16"/>
                <w:szCs w:val="16"/>
              </w:rPr>
            </w:pPr>
            <w:r w:rsidRPr="003D6A98">
              <w:rPr>
                <w:noProof/>
                <w:sz w:val="16"/>
                <w:szCs w:val="16"/>
              </w:rPr>
              <w:t>Tyrimo ataskaita</w:t>
            </w:r>
          </w:p>
        </w:tc>
        <w:tc>
          <w:tcPr>
            <w:tcW w:w="417" w:type="pct"/>
          </w:tcPr>
          <w:p w:rsidR="00595B07" w:rsidRPr="005519EC" w:rsidRDefault="00595B07" w:rsidP="00595B07">
            <w:pPr>
              <w:spacing w:after="0" w:line="240" w:lineRule="auto"/>
              <w:jc w:val="both"/>
              <w:rPr>
                <w:b/>
                <w:noProof/>
                <w:sz w:val="14"/>
                <w:szCs w:val="14"/>
              </w:rPr>
            </w:pPr>
          </w:p>
        </w:tc>
      </w:tr>
    </w:tbl>
    <w:p w:rsidR="00933628" w:rsidRPr="005519EC" w:rsidRDefault="00933628" w:rsidP="00CB51A9">
      <w:pPr>
        <w:spacing w:after="0" w:line="240" w:lineRule="auto"/>
        <w:rPr>
          <w:rFonts w:eastAsia="Times New Roman" w:cs="Times New Roman"/>
          <w:b/>
          <w:iCs/>
          <w:noProof/>
          <w:szCs w:val="24"/>
          <w:lang w:eastAsia="lt-LT" w:bidi="lt-LT"/>
        </w:rPr>
      </w:pPr>
    </w:p>
    <w:p w:rsidR="00CB51A9" w:rsidRDefault="00CB51A9" w:rsidP="00786CD2">
      <w:pPr>
        <w:spacing w:before="240" w:after="240" w:line="240" w:lineRule="auto"/>
        <w:jc w:val="both"/>
        <w:rPr>
          <w:rFonts w:eastAsia="Calibri" w:cs="Times New Roman"/>
          <w:b/>
          <w:noProof/>
          <w:szCs w:val="20"/>
          <w:lang w:eastAsia="lt-LT" w:bidi="lt-LT"/>
        </w:rPr>
        <w:sectPr w:rsidR="00CB51A9" w:rsidSect="00931C78">
          <w:pgSz w:w="16838" w:h="11906" w:orient="landscape"/>
          <w:pgMar w:top="1701" w:right="1276" w:bottom="567" w:left="1134" w:header="567" w:footer="567" w:gutter="0"/>
          <w:cols w:space="1296"/>
          <w:docGrid w:linePitch="360"/>
        </w:sectPr>
      </w:pPr>
    </w:p>
    <w:p w:rsidR="00786CD2" w:rsidRPr="00D56FF3" w:rsidRDefault="00786CD2" w:rsidP="00783D09">
      <w:pPr>
        <w:pStyle w:val="Stilius1"/>
        <w:rPr>
          <w:noProof/>
          <w:lang w:eastAsia="lt-LT" w:bidi="lt-LT"/>
        </w:rPr>
      </w:pPr>
      <w:r w:rsidRPr="00D56FF3">
        <w:rPr>
          <w:noProof/>
          <w:lang w:eastAsia="lt-LT" w:bidi="lt-LT"/>
        </w:rPr>
        <w:lastRenderedPageBreak/>
        <w:t>Preliminarus Programos išteklių suskirstymas pagal intervencinių priemonių rūšį</w:t>
      </w:r>
    </w:p>
    <w:tbl>
      <w:tblPr>
        <w:tblStyle w:val="Lentelstinklelis"/>
        <w:tblW w:w="9889" w:type="dxa"/>
        <w:tblLook w:val="04A0" w:firstRow="1" w:lastRow="0" w:firstColumn="1" w:lastColumn="0" w:noHBand="0" w:noVBand="1"/>
      </w:tblPr>
      <w:tblGrid>
        <w:gridCol w:w="1101"/>
        <w:gridCol w:w="850"/>
        <w:gridCol w:w="1418"/>
        <w:gridCol w:w="1134"/>
        <w:gridCol w:w="3827"/>
        <w:gridCol w:w="1559"/>
      </w:tblGrid>
      <w:tr w:rsidR="0066383D" w:rsidTr="00864B96">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66383D">
            <w:pPr>
              <w:rPr>
                <w:rFonts w:eastAsia="Times New Roman"/>
                <w:b/>
                <w:iCs/>
                <w:noProof/>
                <w:sz w:val="20"/>
              </w:rPr>
            </w:pPr>
            <w:r>
              <w:rPr>
                <w:b/>
                <w:noProof/>
                <w:sz w:val="20"/>
              </w:rPr>
              <w:t>4 lentelė. 1 matmuo. Intervencinių priemonių sritis</w:t>
            </w:r>
          </w:p>
        </w:tc>
      </w:tr>
      <w:tr w:rsidR="0066383D" w:rsidTr="00DB261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DB261A" w:rsidTr="00AF4DED">
        <w:tc>
          <w:tcPr>
            <w:tcW w:w="1101" w:type="dxa"/>
            <w:vMerge w:val="restart"/>
            <w:tcBorders>
              <w:top w:val="single" w:sz="12" w:space="0" w:color="auto"/>
            </w:tcBorders>
          </w:tcPr>
          <w:p w:rsidR="00DB261A" w:rsidRPr="00781CAA" w:rsidRDefault="00DB261A" w:rsidP="00AC0D7E">
            <w:pPr>
              <w:jc w:val="center"/>
              <w:rPr>
                <w:rFonts w:eastAsia="Times New Roman"/>
                <w:iCs/>
                <w:noProof/>
                <w:sz w:val="20"/>
              </w:rPr>
            </w:pPr>
            <w:r w:rsidRPr="00781CAA">
              <w:rPr>
                <w:rFonts w:eastAsia="Times New Roman"/>
                <w:iCs/>
                <w:noProof/>
                <w:sz w:val="20"/>
              </w:rPr>
              <w:t>4</w:t>
            </w:r>
          </w:p>
        </w:tc>
        <w:tc>
          <w:tcPr>
            <w:tcW w:w="850" w:type="dxa"/>
            <w:vMerge w:val="restart"/>
            <w:tcBorders>
              <w:top w:val="single" w:sz="12" w:space="0" w:color="auto"/>
            </w:tcBorders>
          </w:tcPr>
          <w:p w:rsidR="00DB261A" w:rsidRPr="00781CAA" w:rsidRDefault="00DB261A" w:rsidP="00AC0D7E">
            <w:pPr>
              <w:jc w:val="center"/>
              <w:rPr>
                <w:rFonts w:eastAsia="Times New Roman"/>
                <w:iCs/>
                <w:noProof/>
                <w:sz w:val="20"/>
              </w:rPr>
            </w:pPr>
            <w:r w:rsidRPr="00781CAA">
              <w:rPr>
                <w:rFonts w:eastAsia="Times New Roman"/>
                <w:iCs/>
                <w:noProof/>
                <w:sz w:val="20"/>
              </w:rPr>
              <w:t>E</w:t>
            </w:r>
            <w:r>
              <w:rPr>
                <w:rFonts w:eastAsia="Times New Roman"/>
                <w:iCs/>
                <w:noProof/>
                <w:sz w:val="20"/>
              </w:rPr>
              <w:t>RPF</w:t>
            </w:r>
          </w:p>
        </w:tc>
        <w:tc>
          <w:tcPr>
            <w:tcW w:w="1418" w:type="dxa"/>
            <w:tcBorders>
              <w:top w:val="single" w:sz="12" w:space="0" w:color="auto"/>
              <w:bottom w:val="single" w:sz="4" w:space="0" w:color="auto"/>
            </w:tcBorders>
          </w:tcPr>
          <w:p w:rsidR="00DB261A" w:rsidRPr="00292B4E" w:rsidRDefault="00DB261A" w:rsidP="00AC0D7E">
            <w:pPr>
              <w:jc w:val="both"/>
              <w:rPr>
                <w:noProof/>
                <w:sz w:val="20"/>
                <w:szCs w:val="20"/>
              </w:rPr>
            </w:pPr>
            <w:r w:rsidRPr="00292B4E">
              <w:rPr>
                <w:noProof/>
                <w:sz w:val="20"/>
                <w:szCs w:val="20"/>
              </w:rPr>
              <w:t>Sostinės regionas</w:t>
            </w:r>
          </w:p>
        </w:tc>
        <w:tc>
          <w:tcPr>
            <w:tcW w:w="1134" w:type="dxa"/>
            <w:vMerge w:val="restart"/>
            <w:tcBorders>
              <w:top w:val="single" w:sz="12" w:space="0" w:color="auto"/>
            </w:tcBorders>
          </w:tcPr>
          <w:p w:rsidR="00DB261A" w:rsidRPr="004C0BCC" w:rsidRDefault="00DB261A" w:rsidP="00AC0D7E">
            <w:pPr>
              <w:jc w:val="center"/>
              <w:rPr>
                <w:rFonts w:eastAsia="Times New Roman"/>
                <w:iCs/>
                <w:noProof/>
                <w:sz w:val="20"/>
              </w:rPr>
            </w:pPr>
            <w:r w:rsidRPr="004C0BCC">
              <w:rPr>
                <w:rFonts w:eastAsia="Times New Roman"/>
                <w:iCs/>
                <w:noProof/>
                <w:sz w:val="20"/>
              </w:rPr>
              <w:t>4.</w:t>
            </w:r>
            <w:r>
              <w:rPr>
                <w:rFonts w:eastAsia="Times New Roman"/>
                <w:iCs/>
                <w:noProof/>
                <w:sz w:val="20"/>
              </w:rPr>
              <w:t>9</w:t>
            </w:r>
          </w:p>
        </w:tc>
        <w:tc>
          <w:tcPr>
            <w:tcW w:w="3827" w:type="dxa"/>
            <w:vMerge w:val="restart"/>
            <w:tcBorders>
              <w:top w:val="single" w:sz="12" w:space="0" w:color="auto"/>
            </w:tcBorders>
          </w:tcPr>
          <w:p w:rsidR="00DB261A" w:rsidRDefault="00DB261A" w:rsidP="00A817C1">
            <w:pPr>
              <w:rPr>
                <w:rFonts w:eastAsia="Times New Roman"/>
                <w:iCs/>
                <w:noProof/>
                <w:sz w:val="20"/>
              </w:rPr>
            </w:pPr>
            <w:r>
              <w:rPr>
                <w:rFonts w:eastAsia="Times New Roman"/>
                <w:iCs/>
                <w:noProof/>
                <w:sz w:val="20"/>
              </w:rPr>
              <w:t xml:space="preserve">043 – </w:t>
            </w:r>
            <w:r w:rsidRPr="00DB261A">
              <w:rPr>
                <w:rFonts w:eastAsia="Times New Roman"/>
                <w:iCs/>
                <w:noProof/>
                <w:sz w:val="20"/>
              </w:rPr>
              <w:t>Naujų efektyviai energiją vartojančių pastatų statyba</w:t>
            </w:r>
          </w:p>
        </w:tc>
        <w:tc>
          <w:tcPr>
            <w:tcW w:w="1559" w:type="dxa"/>
            <w:tcBorders>
              <w:top w:val="single" w:sz="12" w:space="0" w:color="auto"/>
              <w:bottom w:val="single" w:sz="4" w:space="0" w:color="auto"/>
            </w:tcBorders>
          </w:tcPr>
          <w:p w:rsidR="00DB261A" w:rsidRDefault="00A044D2" w:rsidP="00A044D2">
            <w:pPr>
              <w:jc w:val="right"/>
              <w:rPr>
                <w:rFonts w:eastAsia="Times New Roman"/>
                <w:iCs/>
                <w:noProof/>
                <w:sz w:val="20"/>
              </w:rPr>
            </w:pPr>
            <w:r>
              <w:rPr>
                <w:rFonts w:eastAsia="Times New Roman"/>
                <w:iCs/>
                <w:noProof/>
                <w:sz w:val="20"/>
              </w:rPr>
              <w:t>3 102 316</w:t>
            </w:r>
            <w:r w:rsidR="00DB261A" w:rsidRPr="00DB261A">
              <w:rPr>
                <w:rFonts w:eastAsia="Times New Roman"/>
                <w:iCs/>
                <w:noProof/>
                <w:sz w:val="20"/>
              </w:rPr>
              <w:t>,00</w:t>
            </w:r>
          </w:p>
        </w:tc>
      </w:tr>
      <w:tr w:rsidR="00DB261A" w:rsidTr="00AF4DED">
        <w:tc>
          <w:tcPr>
            <w:tcW w:w="1101" w:type="dxa"/>
            <w:vMerge/>
          </w:tcPr>
          <w:p w:rsidR="00DB261A" w:rsidRPr="00781CAA" w:rsidRDefault="00DB261A" w:rsidP="00AC0D7E">
            <w:pPr>
              <w:jc w:val="center"/>
              <w:rPr>
                <w:rFonts w:eastAsia="Times New Roman"/>
                <w:iCs/>
                <w:noProof/>
                <w:sz w:val="20"/>
              </w:rPr>
            </w:pPr>
          </w:p>
        </w:tc>
        <w:tc>
          <w:tcPr>
            <w:tcW w:w="850" w:type="dxa"/>
            <w:vMerge/>
          </w:tcPr>
          <w:p w:rsidR="00DB261A" w:rsidRPr="00781CAA" w:rsidRDefault="00DB261A" w:rsidP="00AC0D7E">
            <w:pPr>
              <w:jc w:val="center"/>
              <w:rPr>
                <w:rFonts w:eastAsia="Times New Roman"/>
                <w:iCs/>
                <w:noProof/>
                <w:sz w:val="20"/>
              </w:rPr>
            </w:pPr>
          </w:p>
        </w:tc>
        <w:tc>
          <w:tcPr>
            <w:tcW w:w="1418" w:type="dxa"/>
            <w:tcBorders>
              <w:top w:val="single" w:sz="4" w:space="0" w:color="auto"/>
              <w:bottom w:val="single" w:sz="4" w:space="0" w:color="auto"/>
            </w:tcBorders>
          </w:tcPr>
          <w:p w:rsidR="00DB261A" w:rsidRPr="00292B4E" w:rsidRDefault="00DB261A" w:rsidP="00AC0D7E">
            <w:pPr>
              <w:jc w:val="both"/>
              <w:rPr>
                <w:noProof/>
                <w:sz w:val="20"/>
                <w:szCs w:val="20"/>
              </w:rPr>
            </w:pPr>
            <w:r>
              <w:rPr>
                <w:noProof/>
                <w:sz w:val="20"/>
                <w:szCs w:val="20"/>
              </w:rPr>
              <w:t>VVL</w:t>
            </w:r>
            <w:r w:rsidRPr="00292B4E">
              <w:rPr>
                <w:noProof/>
                <w:sz w:val="20"/>
                <w:szCs w:val="20"/>
              </w:rPr>
              <w:t xml:space="preserve"> regionas</w:t>
            </w:r>
          </w:p>
        </w:tc>
        <w:tc>
          <w:tcPr>
            <w:tcW w:w="1134" w:type="dxa"/>
            <w:vMerge/>
          </w:tcPr>
          <w:p w:rsidR="00DB261A" w:rsidRPr="004C0BCC" w:rsidRDefault="00DB261A" w:rsidP="00AC0D7E">
            <w:pPr>
              <w:jc w:val="center"/>
              <w:rPr>
                <w:rFonts w:eastAsia="Times New Roman"/>
                <w:iCs/>
                <w:noProof/>
                <w:sz w:val="20"/>
              </w:rPr>
            </w:pPr>
          </w:p>
        </w:tc>
        <w:tc>
          <w:tcPr>
            <w:tcW w:w="3827" w:type="dxa"/>
            <w:vMerge/>
          </w:tcPr>
          <w:p w:rsidR="00DB261A" w:rsidRDefault="00DB261A" w:rsidP="00A817C1">
            <w:pPr>
              <w:rPr>
                <w:rFonts w:eastAsia="Times New Roman"/>
                <w:iCs/>
                <w:noProof/>
                <w:sz w:val="20"/>
              </w:rPr>
            </w:pPr>
          </w:p>
        </w:tc>
        <w:tc>
          <w:tcPr>
            <w:tcW w:w="1559" w:type="dxa"/>
            <w:tcBorders>
              <w:top w:val="single" w:sz="4" w:space="0" w:color="auto"/>
              <w:bottom w:val="single" w:sz="4" w:space="0" w:color="auto"/>
            </w:tcBorders>
          </w:tcPr>
          <w:p w:rsidR="00DB261A" w:rsidRDefault="00A044D2" w:rsidP="00595B07">
            <w:pPr>
              <w:jc w:val="right"/>
              <w:rPr>
                <w:rFonts w:eastAsia="Times New Roman"/>
                <w:iCs/>
                <w:noProof/>
                <w:sz w:val="20"/>
              </w:rPr>
            </w:pPr>
            <w:r>
              <w:rPr>
                <w:rFonts w:eastAsia="Times New Roman"/>
                <w:iCs/>
                <w:noProof/>
                <w:sz w:val="20"/>
              </w:rPr>
              <w:t>22 591 240</w:t>
            </w:r>
            <w:r w:rsidR="00DB261A" w:rsidRPr="00DB261A">
              <w:rPr>
                <w:rFonts w:eastAsia="Times New Roman"/>
                <w:iCs/>
                <w:noProof/>
                <w:sz w:val="20"/>
              </w:rPr>
              <w:t>,00</w:t>
            </w:r>
          </w:p>
        </w:tc>
      </w:tr>
      <w:tr w:rsidR="00DB261A" w:rsidTr="00AF4DED">
        <w:tc>
          <w:tcPr>
            <w:tcW w:w="1101" w:type="dxa"/>
            <w:vMerge/>
          </w:tcPr>
          <w:p w:rsidR="00DB261A" w:rsidRPr="00781CAA" w:rsidRDefault="00DB261A" w:rsidP="00AC0D7E">
            <w:pPr>
              <w:jc w:val="center"/>
              <w:rPr>
                <w:rFonts w:eastAsia="Times New Roman"/>
                <w:iCs/>
                <w:noProof/>
                <w:sz w:val="20"/>
              </w:rPr>
            </w:pPr>
          </w:p>
        </w:tc>
        <w:tc>
          <w:tcPr>
            <w:tcW w:w="850" w:type="dxa"/>
            <w:vMerge/>
          </w:tcPr>
          <w:p w:rsidR="00DB261A" w:rsidRPr="00781CAA" w:rsidRDefault="00DB261A" w:rsidP="00AC0D7E">
            <w:pPr>
              <w:jc w:val="center"/>
              <w:rPr>
                <w:rFonts w:eastAsia="Times New Roman"/>
                <w:iCs/>
                <w:noProof/>
                <w:sz w:val="20"/>
              </w:rPr>
            </w:pPr>
          </w:p>
        </w:tc>
        <w:tc>
          <w:tcPr>
            <w:tcW w:w="1418" w:type="dxa"/>
            <w:tcBorders>
              <w:top w:val="single" w:sz="4" w:space="0" w:color="auto"/>
              <w:bottom w:val="single" w:sz="4" w:space="0" w:color="auto"/>
            </w:tcBorders>
          </w:tcPr>
          <w:p w:rsidR="00DB261A" w:rsidRPr="00292B4E" w:rsidRDefault="00DB261A" w:rsidP="00AC0D7E">
            <w:pPr>
              <w:jc w:val="both"/>
              <w:rPr>
                <w:noProof/>
                <w:sz w:val="20"/>
                <w:szCs w:val="20"/>
              </w:rPr>
            </w:pPr>
            <w:r w:rsidRPr="00292B4E">
              <w:rPr>
                <w:noProof/>
                <w:sz w:val="20"/>
                <w:szCs w:val="20"/>
              </w:rPr>
              <w:t>Sostinės regionas</w:t>
            </w:r>
          </w:p>
        </w:tc>
        <w:tc>
          <w:tcPr>
            <w:tcW w:w="1134" w:type="dxa"/>
            <w:vMerge/>
          </w:tcPr>
          <w:p w:rsidR="00DB261A" w:rsidRPr="004C0BCC" w:rsidRDefault="00DB261A" w:rsidP="00AC0D7E">
            <w:pPr>
              <w:jc w:val="center"/>
              <w:rPr>
                <w:rFonts w:eastAsia="Times New Roman"/>
                <w:iCs/>
                <w:noProof/>
                <w:sz w:val="20"/>
              </w:rPr>
            </w:pPr>
          </w:p>
        </w:tc>
        <w:tc>
          <w:tcPr>
            <w:tcW w:w="3827" w:type="dxa"/>
            <w:vMerge w:val="restart"/>
            <w:tcBorders>
              <w:top w:val="single" w:sz="4" w:space="0" w:color="auto"/>
            </w:tcBorders>
          </w:tcPr>
          <w:p w:rsidR="00DB261A" w:rsidRPr="006E4D01" w:rsidRDefault="00DB261A" w:rsidP="00A817C1">
            <w:pPr>
              <w:rPr>
                <w:rFonts w:eastAsia="Times New Roman"/>
                <w:iCs/>
                <w:noProof/>
                <w:sz w:val="20"/>
              </w:rPr>
            </w:pPr>
            <w:r>
              <w:rPr>
                <w:rFonts w:eastAsia="Times New Roman"/>
                <w:iCs/>
                <w:noProof/>
                <w:sz w:val="20"/>
              </w:rPr>
              <w:t xml:space="preserve">126 – </w:t>
            </w:r>
            <w:r w:rsidRPr="00A817C1">
              <w:rPr>
                <w:rFonts w:eastAsia="Times New Roman"/>
                <w:iCs/>
                <w:noProof/>
                <w:sz w:val="20"/>
              </w:rPr>
              <w:t>Būstų infrastruktūra (kitiems asmenims nei migrantai, pabėgėliai ir asmenys, kuriems suteikta tarptautinė apsauga arba kurie prašo suteikti tarptautinę apsaugą)</w:t>
            </w:r>
          </w:p>
        </w:tc>
        <w:tc>
          <w:tcPr>
            <w:tcW w:w="1559" w:type="dxa"/>
            <w:tcBorders>
              <w:top w:val="single" w:sz="4" w:space="0" w:color="auto"/>
              <w:bottom w:val="single" w:sz="4" w:space="0" w:color="auto"/>
            </w:tcBorders>
          </w:tcPr>
          <w:p w:rsidR="00DB261A" w:rsidRPr="006E4D01" w:rsidRDefault="00DB261A" w:rsidP="00A044D2">
            <w:pPr>
              <w:jc w:val="right"/>
              <w:rPr>
                <w:rFonts w:eastAsia="Times New Roman"/>
                <w:iCs/>
                <w:noProof/>
                <w:sz w:val="20"/>
              </w:rPr>
            </w:pPr>
            <w:r w:rsidRPr="00DB261A">
              <w:rPr>
                <w:rFonts w:eastAsia="Times New Roman"/>
                <w:iCs/>
                <w:noProof/>
                <w:sz w:val="20"/>
              </w:rPr>
              <w:t>7</w:t>
            </w:r>
            <w:r w:rsidR="00A044D2">
              <w:rPr>
                <w:rFonts w:eastAsia="Times New Roman"/>
                <w:iCs/>
                <w:noProof/>
                <w:sz w:val="20"/>
              </w:rPr>
              <w:t> 520 105</w:t>
            </w:r>
            <w:r w:rsidRPr="00DB261A">
              <w:rPr>
                <w:rFonts w:eastAsia="Times New Roman"/>
                <w:iCs/>
                <w:noProof/>
                <w:sz w:val="20"/>
              </w:rPr>
              <w:t>,00</w:t>
            </w:r>
            <w:r>
              <w:rPr>
                <w:rFonts w:eastAsia="Times New Roman"/>
                <w:iCs/>
                <w:noProof/>
                <w:sz w:val="20"/>
              </w:rPr>
              <w:t xml:space="preserve"> </w:t>
            </w:r>
          </w:p>
        </w:tc>
      </w:tr>
      <w:tr w:rsidR="00DB261A" w:rsidTr="00A817C1">
        <w:tc>
          <w:tcPr>
            <w:tcW w:w="1101" w:type="dxa"/>
            <w:vMerge/>
          </w:tcPr>
          <w:p w:rsidR="00DB261A" w:rsidRPr="00781CAA" w:rsidRDefault="00DB261A" w:rsidP="00AC0D7E">
            <w:pPr>
              <w:jc w:val="center"/>
              <w:rPr>
                <w:rFonts w:eastAsia="Times New Roman"/>
                <w:iCs/>
                <w:noProof/>
                <w:sz w:val="20"/>
              </w:rPr>
            </w:pPr>
          </w:p>
        </w:tc>
        <w:tc>
          <w:tcPr>
            <w:tcW w:w="850" w:type="dxa"/>
            <w:vMerge/>
          </w:tcPr>
          <w:p w:rsidR="00DB261A" w:rsidRDefault="00DB261A" w:rsidP="00AC0D7E">
            <w:pPr>
              <w:jc w:val="center"/>
            </w:pPr>
          </w:p>
        </w:tc>
        <w:tc>
          <w:tcPr>
            <w:tcW w:w="1418" w:type="dxa"/>
            <w:tcBorders>
              <w:top w:val="single" w:sz="4" w:space="0" w:color="auto"/>
              <w:bottom w:val="single" w:sz="4" w:space="0" w:color="auto"/>
            </w:tcBorders>
          </w:tcPr>
          <w:p w:rsidR="00DB261A" w:rsidRPr="00292B4E" w:rsidRDefault="00DB261A" w:rsidP="00AC0D7E">
            <w:pPr>
              <w:jc w:val="both"/>
              <w:rPr>
                <w:noProof/>
                <w:sz w:val="20"/>
                <w:szCs w:val="20"/>
              </w:rPr>
            </w:pPr>
            <w:r>
              <w:rPr>
                <w:noProof/>
                <w:sz w:val="20"/>
                <w:szCs w:val="20"/>
              </w:rPr>
              <w:t>VVL</w:t>
            </w:r>
            <w:r w:rsidRPr="00292B4E">
              <w:rPr>
                <w:noProof/>
                <w:sz w:val="20"/>
                <w:szCs w:val="20"/>
              </w:rPr>
              <w:t xml:space="preserve"> regionas</w:t>
            </w:r>
          </w:p>
        </w:tc>
        <w:tc>
          <w:tcPr>
            <w:tcW w:w="1134" w:type="dxa"/>
            <w:vMerge/>
          </w:tcPr>
          <w:p w:rsidR="00DB261A" w:rsidRPr="004C0BCC" w:rsidRDefault="00DB261A" w:rsidP="00AC0D7E">
            <w:pPr>
              <w:jc w:val="center"/>
            </w:pPr>
          </w:p>
        </w:tc>
        <w:tc>
          <w:tcPr>
            <w:tcW w:w="3827" w:type="dxa"/>
            <w:vMerge/>
            <w:tcBorders>
              <w:bottom w:val="single" w:sz="4" w:space="0" w:color="auto"/>
            </w:tcBorders>
          </w:tcPr>
          <w:p w:rsidR="00DB261A" w:rsidRPr="006E4D01" w:rsidRDefault="00DB261A" w:rsidP="001776AF">
            <w:pPr>
              <w:rPr>
                <w:rFonts w:eastAsia="Times New Roman"/>
                <w:iCs/>
                <w:noProof/>
                <w:sz w:val="20"/>
              </w:rPr>
            </w:pPr>
          </w:p>
        </w:tc>
        <w:tc>
          <w:tcPr>
            <w:tcW w:w="1559" w:type="dxa"/>
            <w:tcBorders>
              <w:top w:val="single" w:sz="4" w:space="0" w:color="auto"/>
              <w:bottom w:val="single" w:sz="4" w:space="0" w:color="auto"/>
            </w:tcBorders>
          </w:tcPr>
          <w:p w:rsidR="00DB261A" w:rsidRPr="006E4D01" w:rsidRDefault="00A044D2" w:rsidP="00954954">
            <w:pPr>
              <w:jc w:val="right"/>
              <w:rPr>
                <w:rFonts w:eastAsia="Times New Roman"/>
                <w:iCs/>
                <w:noProof/>
                <w:sz w:val="20"/>
              </w:rPr>
            </w:pPr>
            <w:r>
              <w:rPr>
                <w:rFonts w:eastAsia="Times New Roman"/>
                <w:iCs/>
                <w:noProof/>
                <w:sz w:val="20"/>
              </w:rPr>
              <w:t>51 136 713</w:t>
            </w:r>
            <w:r w:rsidR="00DB261A" w:rsidRPr="00DB261A">
              <w:rPr>
                <w:rFonts w:eastAsia="Times New Roman"/>
                <w:iCs/>
                <w:noProof/>
                <w:sz w:val="20"/>
              </w:rPr>
              <w:t>,00</w:t>
            </w:r>
            <w:r w:rsidR="00DB261A">
              <w:rPr>
                <w:rFonts w:eastAsia="Times New Roman"/>
                <w:iCs/>
                <w:noProof/>
                <w:sz w:val="20"/>
              </w:rPr>
              <w:t xml:space="preserve"> </w:t>
            </w:r>
          </w:p>
        </w:tc>
      </w:tr>
      <w:tr w:rsidR="00DB261A" w:rsidTr="00A817C1">
        <w:tc>
          <w:tcPr>
            <w:tcW w:w="1101" w:type="dxa"/>
            <w:vMerge/>
          </w:tcPr>
          <w:p w:rsidR="00DB261A" w:rsidRPr="00781CAA" w:rsidRDefault="00DB261A" w:rsidP="00AC0D7E">
            <w:pPr>
              <w:jc w:val="center"/>
              <w:rPr>
                <w:rFonts w:eastAsia="Times New Roman"/>
                <w:iCs/>
                <w:noProof/>
                <w:sz w:val="20"/>
              </w:rPr>
            </w:pPr>
          </w:p>
        </w:tc>
        <w:tc>
          <w:tcPr>
            <w:tcW w:w="850" w:type="dxa"/>
            <w:vMerge/>
          </w:tcPr>
          <w:p w:rsidR="00DB261A" w:rsidRDefault="00DB261A" w:rsidP="00AC0D7E">
            <w:pPr>
              <w:jc w:val="center"/>
            </w:pPr>
          </w:p>
        </w:tc>
        <w:tc>
          <w:tcPr>
            <w:tcW w:w="1418" w:type="dxa"/>
            <w:tcBorders>
              <w:top w:val="single" w:sz="4" w:space="0" w:color="auto"/>
              <w:bottom w:val="single" w:sz="4" w:space="0" w:color="auto"/>
            </w:tcBorders>
          </w:tcPr>
          <w:p w:rsidR="00DB261A" w:rsidRPr="00292B4E" w:rsidRDefault="00DB261A" w:rsidP="00AC0D7E">
            <w:pPr>
              <w:jc w:val="both"/>
              <w:rPr>
                <w:noProof/>
                <w:sz w:val="20"/>
                <w:szCs w:val="20"/>
              </w:rPr>
            </w:pPr>
            <w:r w:rsidRPr="00292B4E">
              <w:rPr>
                <w:noProof/>
                <w:sz w:val="20"/>
                <w:szCs w:val="20"/>
              </w:rPr>
              <w:t>Sostinės regionas</w:t>
            </w:r>
          </w:p>
        </w:tc>
        <w:tc>
          <w:tcPr>
            <w:tcW w:w="1134" w:type="dxa"/>
            <w:vMerge/>
          </w:tcPr>
          <w:p w:rsidR="00DB261A" w:rsidRPr="004C0BCC" w:rsidRDefault="00DB261A" w:rsidP="00AC0D7E">
            <w:pPr>
              <w:jc w:val="center"/>
            </w:pPr>
          </w:p>
        </w:tc>
        <w:tc>
          <w:tcPr>
            <w:tcW w:w="3827" w:type="dxa"/>
            <w:vMerge w:val="restart"/>
            <w:tcBorders>
              <w:top w:val="single" w:sz="4" w:space="0" w:color="auto"/>
            </w:tcBorders>
          </w:tcPr>
          <w:p w:rsidR="00DB261A" w:rsidRPr="006E4D01" w:rsidRDefault="00DB261A" w:rsidP="00A817C1">
            <w:pPr>
              <w:rPr>
                <w:rFonts w:eastAsia="Times New Roman"/>
                <w:iCs/>
                <w:noProof/>
                <w:sz w:val="20"/>
              </w:rPr>
            </w:pPr>
            <w:r>
              <w:rPr>
                <w:rFonts w:eastAsia="Times New Roman"/>
                <w:iCs/>
                <w:noProof/>
                <w:sz w:val="20"/>
              </w:rPr>
              <w:t xml:space="preserve">127 – </w:t>
            </w:r>
            <w:r w:rsidRPr="00A817C1">
              <w:rPr>
                <w:rFonts w:eastAsia="Times New Roman"/>
                <w:iCs/>
                <w:noProof/>
                <w:sz w:val="20"/>
              </w:rPr>
              <w:t>Kita socialinė infrastruktūra, kuria prisidedama prie socialinės įtraukties bendruomenėje</w:t>
            </w:r>
          </w:p>
        </w:tc>
        <w:tc>
          <w:tcPr>
            <w:tcW w:w="1559" w:type="dxa"/>
            <w:tcBorders>
              <w:top w:val="single" w:sz="4" w:space="0" w:color="auto"/>
              <w:bottom w:val="single" w:sz="4" w:space="0" w:color="auto"/>
            </w:tcBorders>
          </w:tcPr>
          <w:p w:rsidR="00DB261A" w:rsidRPr="006E4D01" w:rsidRDefault="00A044D2" w:rsidP="00595B07">
            <w:pPr>
              <w:jc w:val="right"/>
              <w:rPr>
                <w:rFonts w:eastAsia="Times New Roman"/>
                <w:iCs/>
                <w:noProof/>
                <w:sz w:val="20"/>
              </w:rPr>
            </w:pPr>
            <w:r>
              <w:rPr>
                <w:rFonts w:eastAsia="Times New Roman"/>
                <w:iCs/>
                <w:noProof/>
                <w:sz w:val="20"/>
              </w:rPr>
              <w:t>16 861 260</w:t>
            </w:r>
            <w:r w:rsidR="00DB261A">
              <w:rPr>
                <w:rFonts w:eastAsia="Times New Roman"/>
                <w:iCs/>
                <w:noProof/>
                <w:sz w:val="20"/>
              </w:rPr>
              <w:t>,00</w:t>
            </w:r>
          </w:p>
        </w:tc>
      </w:tr>
      <w:tr w:rsidR="00DB261A" w:rsidTr="00A817C1">
        <w:tc>
          <w:tcPr>
            <w:tcW w:w="1101" w:type="dxa"/>
            <w:vMerge/>
          </w:tcPr>
          <w:p w:rsidR="00DB261A" w:rsidRPr="00781CAA" w:rsidRDefault="00DB261A" w:rsidP="00AC0D7E">
            <w:pPr>
              <w:jc w:val="center"/>
              <w:rPr>
                <w:rFonts w:eastAsia="Times New Roman"/>
                <w:iCs/>
                <w:noProof/>
                <w:sz w:val="20"/>
              </w:rPr>
            </w:pPr>
          </w:p>
        </w:tc>
        <w:tc>
          <w:tcPr>
            <w:tcW w:w="850" w:type="dxa"/>
            <w:vMerge/>
          </w:tcPr>
          <w:p w:rsidR="00DB261A" w:rsidRDefault="00DB261A" w:rsidP="00AC0D7E">
            <w:pPr>
              <w:jc w:val="center"/>
            </w:pPr>
          </w:p>
        </w:tc>
        <w:tc>
          <w:tcPr>
            <w:tcW w:w="1418" w:type="dxa"/>
            <w:tcBorders>
              <w:top w:val="single" w:sz="4" w:space="0" w:color="auto"/>
              <w:bottom w:val="single" w:sz="4" w:space="0" w:color="auto"/>
            </w:tcBorders>
          </w:tcPr>
          <w:p w:rsidR="00DB261A" w:rsidRPr="00292B4E" w:rsidRDefault="00DB261A" w:rsidP="00AC0D7E">
            <w:pPr>
              <w:jc w:val="both"/>
              <w:rPr>
                <w:noProof/>
                <w:sz w:val="20"/>
                <w:szCs w:val="20"/>
              </w:rPr>
            </w:pPr>
            <w:r>
              <w:rPr>
                <w:noProof/>
                <w:sz w:val="20"/>
                <w:szCs w:val="20"/>
              </w:rPr>
              <w:t>VVL</w:t>
            </w:r>
            <w:r w:rsidRPr="00292B4E">
              <w:rPr>
                <w:noProof/>
                <w:sz w:val="20"/>
                <w:szCs w:val="20"/>
              </w:rPr>
              <w:t xml:space="preserve"> regionas</w:t>
            </w:r>
          </w:p>
        </w:tc>
        <w:tc>
          <w:tcPr>
            <w:tcW w:w="1134" w:type="dxa"/>
            <w:vMerge/>
          </w:tcPr>
          <w:p w:rsidR="00DB261A" w:rsidRPr="004C0BCC" w:rsidRDefault="00DB261A" w:rsidP="00AC0D7E">
            <w:pPr>
              <w:jc w:val="center"/>
            </w:pPr>
          </w:p>
        </w:tc>
        <w:tc>
          <w:tcPr>
            <w:tcW w:w="3827" w:type="dxa"/>
            <w:vMerge/>
            <w:tcBorders>
              <w:bottom w:val="single" w:sz="4" w:space="0" w:color="auto"/>
            </w:tcBorders>
          </w:tcPr>
          <w:p w:rsidR="00DB261A" w:rsidRPr="006E4D01" w:rsidRDefault="00DB261A" w:rsidP="001776AF">
            <w:pPr>
              <w:rPr>
                <w:rFonts w:eastAsia="Times New Roman"/>
                <w:iCs/>
                <w:noProof/>
                <w:sz w:val="20"/>
              </w:rPr>
            </w:pPr>
          </w:p>
        </w:tc>
        <w:tc>
          <w:tcPr>
            <w:tcW w:w="1559" w:type="dxa"/>
            <w:tcBorders>
              <w:top w:val="single" w:sz="4" w:space="0" w:color="auto"/>
              <w:bottom w:val="single" w:sz="4" w:space="0" w:color="auto"/>
            </w:tcBorders>
          </w:tcPr>
          <w:p w:rsidR="00DB261A" w:rsidRPr="006E4D01" w:rsidRDefault="00A044D2" w:rsidP="00954954">
            <w:pPr>
              <w:jc w:val="right"/>
              <w:rPr>
                <w:rFonts w:eastAsia="Times New Roman"/>
                <w:iCs/>
                <w:noProof/>
                <w:sz w:val="20"/>
              </w:rPr>
            </w:pPr>
            <w:r>
              <w:rPr>
                <w:rFonts w:eastAsia="Times New Roman"/>
                <w:iCs/>
                <w:noProof/>
                <w:sz w:val="20"/>
              </w:rPr>
              <w:t>113 991 358</w:t>
            </w:r>
            <w:r w:rsidR="00DB261A">
              <w:rPr>
                <w:rFonts w:eastAsia="Times New Roman"/>
                <w:iCs/>
                <w:noProof/>
                <w:sz w:val="20"/>
              </w:rPr>
              <w:t>,00</w:t>
            </w:r>
          </w:p>
        </w:tc>
      </w:tr>
      <w:tr w:rsidR="00DB261A" w:rsidTr="00A817C1">
        <w:tc>
          <w:tcPr>
            <w:tcW w:w="1101" w:type="dxa"/>
            <w:vMerge/>
          </w:tcPr>
          <w:p w:rsidR="00DB261A" w:rsidRPr="00781CAA" w:rsidRDefault="00DB261A" w:rsidP="00AC0D7E">
            <w:pPr>
              <w:jc w:val="center"/>
              <w:rPr>
                <w:rFonts w:eastAsia="Times New Roman"/>
                <w:iCs/>
                <w:noProof/>
                <w:sz w:val="20"/>
              </w:rPr>
            </w:pPr>
          </w:p>
        </w:tc>
        <w:tc>
          <w:tcPr>
            <w:tcW w:w="850" w:type="dxa"/>
            <w:vMerge/>
          </w:tcPr>
          <w:p w:rsidR="00DB261A" w:rsidRPr="00781CAA" w:rsidRDefault="00DB261A" w:rsidP="00AC0D7E">
            <w:pPr>
              <w:jc w:val="center"/>
              <w:rPr>
                <w:rFonts w:eastAsia="Times New Roman"/>
                <w:iCs/>
                <w:noProof/>
                <w:sz w:val="20"/>
              </w:rPr>
            </w:pPr>
          </w:p>
        </w:tc>
        <w:tc>
          <w:tcPr>
            <w:tcW w:w="1418" w:type="dxa"/>
            <w:tcBorders>
              <w:top w:val="single" w:sz="4" w:space="0" w:color="auto"/>
              <w:bottom w:val="single" w:sz="4" w:space="0" w:color="auto"/>
            </w:tcBorders>
          </w:tcPr>
          <w:p w:rsidR="00DB261A" w:rsidRPr="00292B4E" w:rsidRDefault="00DB261A" w:rsidP="00AC0D7E">
            <w:pPr>
              <w:jc w:val="both"/>
              <w:rPr>
                <w:noProof/>
                <w:sz w:val="20"/>
                <w:szCs w:val="20"/>
              </w:rPr>
            </w:pPr>
            <w:r w:rsidRPr="00292B4E">
              <w:rPr>
                <w:noProof/>
                <w:sz w:val="20"/>
                <w:szCs w:val="20"/>
              </w:rPr>
              <w:t>Sostinės regionas</w:t>
            </w:r>
          </w:p>
        </w:tc>
        <w:tc>
          <w:tcPr>
            <w:tcW w:w="1134" w:type="dxa"/>
            <w:vMerge/>
          </w:tcPr>
          <w:p w:rsidR="00DB261A" w:rsidRPr="004C0BCC" w:rsidRDefault="00DB261A" w:rsidP="00AC0D7E">
            <w:pPr>
              <w:jc w:val="center"/>
              <w:rPr>
                <w:rFonts w:eastAsia="Times New Roman"/>
                <w:iCs/>
                <w:noProof/>
                <w:sz w:val="20"/>
              </w:rPr>
            </w:pPr>
          </w:p>
        </w:tc>
        <w:tc>
          <w:tcPr>
            <w:tcW w:w="3827" w:type="dxa"/>
            <w:vMerge w:val="restart"/>
            <w:tcBorders>
              <w:top w:val="single" w:sz="4" w:space="0" w:color="auto"/>
            </w:tcBorders>
          </w:tcPr>
          <w:p w:rsidR="00DB261A" w:rsidRPr="006E4D01" w:rsidRDefault="00DB261A" w:rsidP="00A817C1">
            <w:pPr>
              <w:rPr>
                <w:rFonts w:eastAsia="Times New Roman"/>
                <w:iCs/>
                <w:noProof/>
                <w:sz w:val="20"/>
              </w:rPr>
            </w:pPr>
            <w:r>
              <w:rPr>
                <w:rFonts w:eastAsia="Times New Roman"/>
                <w:iCs/>
                <w:noProof/>
                <w:sz w:val="20"/>
              </w:rPr>
              <w:t xml:space="preserve">152 – </w:t>
            </w:r>
            <w:r w:rsidRPr="00A817C1">
              <w:rPr>
                <w:rFonts w:eastAsia="Times New Roman"/>
                <w:iCs/>
                <w:noProof/>
                <w:sz w:val="20"/>
              </w:rPr>
              <w:t>Priemonės, kuriomis skatinamos lygios galimybės ir aktyvus dalyvavimas visuomenėje</w:t>
            </w:r>
          </w:p>
        </w:tc>
        <w:tc>
          <w:tcPr>
            <w:tcW w:w="1559" w:type="dxa"/>
            <w:tcBorders>
              <w:top w:val="single" w:sz="4" w:space="0" w:color="auto"/>
              <w:bottom w:val="single" w:sz="4" w:space="0" w:color="auto"/>
            </w:tcBorders>
          </w:tcPr>
          <w:p w:rsidR="00DB261A" w:rsidRPr="00EF7DD1" w:rsidRDefault="00DB261A" w:rsidP="00595B07">
            <w:pPr>
              <w:jc w:val="right"/>
              <w:rPr>
                <w:rFonts w:eastAsia="Times New Roman"/>
                <w:iCs/>
                <w:noProof/>
                <w:sz w:val="20"/>
                <w:szCs w:val="20"/>
              </w:rPr>
            </w:pPr>
            <w:r w:rsidRPr="00EF7DD1">
              <w:rPr>
                <w:sz w:val="20"/>
                <w:szCs w:val="20"/>
              </w:rPr>
              <w:t>1 937 176</w:t>
            </w:r>
            <w:r w:rsidRPr="00EF7DD1">
              <w:rPr>
                <w:rFonts w:eastAsia="Times New Roman" w:cs="Times New Roman"/>
                <w:iCs/>
                <w:noProof/>
                <w:sz w:val="20"/>
                <w:szCs w:val="20"/>
              </w:rPr>
              <w:t>,00</w:t>
            </w:r>
          </w:p>
        </w:tc>
      </w:tr>
      <w:tr w:rsidR="00DB261A" w:rsidTr="00A817C1">
        <w:tc>
          <w:tcPr>
            <w:tcW w:w="1101" w:type="dxa"/>
            <w:vMerge/>
          </w:tcPr>
          <w:p w:rsidR="00DB261A" w:rsidRPr="00781CAA" w:rsidRDefault="00DB261A" w:rsidP="00AC0D7E">
            <w:pPr>
              <w:jc w:val="center"/>
              <w:rPr>
                <w:rFonts w:eastAsia="Times New Roman"/>
                <w:iCs/>
                <w:noProof/>
                <w:sz w:val="20"/>
              </w:rPr>
            </w:pPr>
          </w:p>
        </w:tc>
        <w:tc>
          <w:tcPr>
            <w:tcW w:w="850" w:type="dxa"/>
            <w:vMerge/>
          </w:tcPr>
          <w:p w:rsidR="00DB261A" w:rsidRDefault="00DB261A" w:rsidP="00AC0D7E">
            <w:pPr>
              <w:jc w:val="center"/>
            </w:pPr>
          </w:p>
        </w:tc>
        <w:tc>
          <w:tcPr>
            <w:tcW w:w="1418" w:type="dxa"/>
            <w:tcBorders>
              <w:top w:val="single" w:sz="4" w:space="0" w:color="auto"/>
            </w:tcBorders>
          </w:tcPr>
          <w:p w:rsidR="00DB261A" w:rsidRPr="00292B4E" w:rsidRDefault="00DB261A" w:rsidP="00AC0D7E">
            <w:pPr>
              <w:jc w:val="both"/>
              <w:rPr>
                <w:noProof/>
                <w:sz w:val="20"/>
                <w:szCs w:val="20"/>
              </w:rPr>
            </w:pPr>
            <w:r>
              <w:rPr>
                <w:noProof/>
                <w:sz w:val="20"/>
                <w:szCs w:val="20"/>
              </w:rPr>
              <w:t>VVL</w:t>
            </w:r>
            <w:r w:rsidRPr="00292B4E">
              <w:rPr>
                <w:noProof/>
                <w:sz w:val="20"/>
                <w:szCs w:val="20"/>
              </w:rPr>
              <w:t xml:space="preserve"> regionas</w:t>
            </w:r>
          </w:p>
        </w:tc>
        <w:tc>
          <w:tcPr>
            <w:tcW w:w="1134" w:type="dxa"/>
            <w:vMerge/>
          </w:tcPr>
          <w:p w:rsidR="00DB261A" w:rsidRPr="004C0BCC" w:rsidRDefault="00DB261A" w:rsidP="00AC0D7E">
            <w:pPr>
              <w:jc w:val="center"/>
            </w:pPr>
          </w:p>
        </w:tc>
        <w:tc>
          <w:tcPr>
            <w:tcW w:w="3827" w:type="dxa"/>
            <w:vMerge/>
          </w:tcPr>
          <w:p w:rsidR="00DB261A" w:rsidRPr="006E4D01" w:rsidRDefault="00DB261A" w:rsidP="00AC0D7E">
            <w:pPr>
              <w:jc w:val="center"/>
              <w:rPr>
                <w:rFonts w:eastAsia="Times New Roman"/>
                <w:iCs/>
                <w:noProof/>
                <w:sz w:val="20"/>
              </w:rPr>
            </w:pPr>
          </w:p>
        </w:tc>
        <w:tc>
          <w:tcPr>
            <w:tcW w:w="1559" w:type="dxa"/>
            <w:tcBorders>
              <w:top w:val="single" w:sz="4" w:space="0" w:color="auto"/>
            </w:tcBorders>
          </w:tcPr>
          <w:p w:rsidR="00DB261A" w:rsidRPr="00C75119" w:rsidRDefault="00DB261A" w:rsidP="00292B4E">
            <w:pPr>
              <w:jc w:val="right"/>
              <w:rPr>
                <w:rFonts w:eastAsia="Times New Roman"/>
                <w:iCs/>
                <w:noProof/>
                <w:sz w:val="20"/>
              </w:rPr>
            </w:pPr>
            <w:r w:rsidRPr="00EF7DD1">
              <w:rPr>
                <w:sz w:val="20"/>
                <w:szCs w:val="20"/>
              </w:rPr>
              <w:t>16 338 065</w:t>
            </w:r>
            <w:r w:rsidRPr="00EF7DD1">
              <w:rPr>
                <w:rFonts w:eastAsia="Times New Roman" w:cs="Times New Roman"/>
                <w:iCs/>
                <w:noProof/>
                <w:sz w:val="20"/>
                <w:szCs w:val="20"/>
              </w:rPr>
              <w:t>,00</w:t>
            </w:r>
          </w:p>
        </w:tc>
      </w:tr>
    </w:tbl>
    <w:p w:rsidR="0066383D" w:rsidRPr="00691690" w:rsidRDefault="0066383D" w:rsidP="00691690">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827"/>
        <w:gridCol w:w="1559"/>
      </w:tblGrid>
      <w:tr w:rsidR="0066383D"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050A2E">
            <w:pPr>
              <w:rPr>
                <w:rFonts w:eastAsia="Times New Roman"/>
                <w:b/>
                <w:iCs/>
                <w:noProof/>
                <w:sz w:val="20"/>
              </w:rPr>
            </w:pPr>
            <w:r>
              <w:rPr>
                <w:b/>
                <w:noProof/>
                <w:sz w:val="20"/>
              </w:rPr>
              <w:t>5 lentelė</w:t>
            </w:r>
            <w:r w:rsidR="0001727A">
              <w:rPr>
                <w:b/>
                <w:noProof/>
                <w:sz w:val="20"/>
              </w:rPr>
              <w:t>.</w:t>
            </w:r>
            <w:r>
              <w:rPr>
                <w:b/>
                <w:noProof/>
                <w:sz w:val="20"/>
              </w:rPr>
              <w:t xml:space="preserve"> 2 matmuo</w:t>
            </w:r>
            <w:r w:rsidR="0001727A">
              <w:rPr>
                <w:b/>
                <w:noProof/>
                <w:sz w:val="20"/>
              </w:rPr>
              <w:t xml:space="preserve"> </w:t>
            </w:r>
            <w:r w:rsidR="00050A2E">
              <w:rPr>
                <w:b/>
                <w:noProof/>
                <w:sz w:val="20"/>
              </w:rPr>
              <w:t>Finansavimo</w:t>
            </w:r>
            <w:r w:rsidR="000A6E4C">
              <w:rPr>
                <w:b/>
                <w:noProof/>
                <w:sz w:val="20"/>
              </w:rPr>
              <w:t xml:space="preserve"> </w:t>
            </w:r>
            <w:r>
              <w:rPr>
                <w:b/>
                <w:noProof/>
                <w:sz w:val="20"/>
              </w:rPr>
              <w:t>forma</w:t>
            </w:r>
          </w:p>
        </w:tc>
      </w:tr>
      <w:tr w:rsidR="0066383D" w:rsidTr="00A817C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7C1383" w:rsidTr="00A817C1">
        <w:tc>
          <w:tcPr>
            <w:tcW w:w="1101" w:type="dxa"/>
            <w:vMerge w:val="restart"/>
            <w:tcBorders>
              <w:top w:val="single" w:sz="12" w:space="0" w:color="auto"/>
            </w:tcBorders>
          </w:tcPr>
          <w:p w:rsidR="007C1383" w:rsidRPr="00781CAA" w:rsidRDefault="007C1383" w:rsidP="008635CD">
            <w:pPr>
              <w:jc w:val="center"/>
              <w:rPr>
                <w:rFonts w:eastAsia="Times New Roman"/>
                <w:iCs/>
                <w:noProof/>
                <w:sz w:val="20"/>
              </w:rPr>
            </w:pPr>
            <w:r w:rsidRPr="00781CAA">
              <w:rPr>
                <w:rFonts w:eastAsia="Times New Roman"/>
                <w:iCs/>
                <w:noProof/>
                <w:sz w:val="20"/>
              </w:rPr>
              <w:t>4</w:t>
            </w:r>
          </w:p>
        </w:tc>
        <w:tc>
          <w:tcPr>
            <w:tcW w:w="850" w:type="dxa"/>
            <w:vMerge w:val="restart"/>
            <w:tcBorders>
              <w:top w:val="single" w:sz="12" w:space="0" w:color="auto"/>
            </w:tcBorders>
          </w:tcPr>
          <w:p w:rsidR="007C1383" w:rsidRPr="00781CAA" w:rsidRDefault="007C1383" w:rsidP="00AC0D7E">
            <w:pPr>
              <w:jc w:val="center"/>
              <w:rPr>
                <w:rFonts w:eastAsia="Times New Roman"/>
                <w:iCs/>
                <w:noProof/>
                <w:sz w:val="20"/>
              </w:rPr>
            </w:pPr>
            <w:r w:rsidRPr="00781CAA">
              <w:rPr>
                <w:rFonts w:eastAsia="Times New Roman"/>
                <w:iCs/>
                <w:noProof/>
                <w:sz w:val="20"/>
              </w:rPr>
              <w:t>E</w:t>
            </w:r>
            <w:r>
              <w:rPr>
                <w:rFonts w:eastAsia="Times New Roman"/>
                <w:iCs/>
                <w:noProof/>
                <w:sz w:val="20"/>
              </w:rPr>
              <w:t>RPF</w:t>
            </w:r>
          </w:p>
        </w:tc>
        <w:tc>
          <w:tcPr>
            <w:tcW w:w="1418" w:type="dxa"/>
            <w:tcBorders>
              <w:top w:val="single" w:sz="12" w:space="0" w:color="auto"/>
              <w:bottom w:val="single" w:sz="4" w:space="0" w:color="auto"/>
            </w:tcBorders>
          </w:tcPr>
          <w:p w:rsidR="007C1383" w:rsidRPr="00292B4E" w:rsidRDefault="007C1383" w:rsidP="00AC0D7E">
            <w:pPr>
              <w:jc w:val="both"/>
              <w:rPr>
                <w:noProof/>
                <w:sz w:val="20"/>
                <w:szCs w:val="20"/>
              </w:rPr>
            </w:pPr>
            <w:r w:rsidRPr="00292B4E">
              <w:rPr>
                <w:noProof/>
                <w:sz w:val="20"/>
                <w:szCs w:val="20"/>
              </w:rPr>
              <w:t>Sostinės regionas</w:t>
            </w:r>
          </w:p>
        </w:tc>
        <w:tc>
          <w:tcPr>
            <w:tcW w:w="1134" w:type="dxa"/>
            <w:vMerge w:val="restart"/>
            <w:tcBorders>
              <w:top w:val="single" w:sz="12" w:space="0" w:color="auto"/>
            </w:tcBorders>
          </w:tcPr>
          <w:p w:rsidR="007C1383" w:rsidRPr="004C0BCC" w:rsidRDefault="007C1383" w:rsidP="00AC0D7E">
            <w:pPr>
              <w:jc w:val="center"/>
              <w:rPr>
                <w:rFonts w:eastAsia="Times New Roman"/>
                <w:iCs/>
                <w:noProof/>
                <w:sz w:val="20"/>
              </w:rPr>
            </w:pPr>
            <w:r w:rsidRPr="004C0BCC">
              <w:rPr>
                <w:rFonts w:eastAsia="Times New Roman"/>
                <w:iCs/>
                <w:noProof/>
                <w:sz w:val="20"/>
              </w:rPr>
              <w:t>4.</w:t>
            </w:r>
            <w:r>
              <w:rPr>
                <w:rFonts w:eastAsia="Times New Roman"/>
                <w:iCs/>
                <w:noProof/>
                <w:sz w:val="20"/>
              </w:rPr>
              <w:t>9</w:t>
            </w:r>
          </w:p>
        </w:tc>
        <w:tc>
          <w:tcPr>
            <w:tcW w:w="3827" w:type="dxa"/>
            <w:vMerge w:val="restart"/>
            <w:tcBorders>
              <w:top w:val="single" w:sz="12" w:space="0" w:color="auto"/>
            </w:tcBorders>
          </w:tcPr>
          <w:p w:rsidR="007C1383" w:rsidRPr="006E4D01" w:rsidRDefault="007C1383" w:rsidP="00A817C1">
            <w:pPr>
              <w:rPr>
                <w:rFonts w:eastAsia="Times New Roman"/>
                <w:iCs/>
                <w:noProof/>
                <w:sz w:val="20"/>
              </w:rPr>
            </w:pPr>
            <w:r w:rsidRPr="006E4D01">
              <w:rPr>
                <w:rFonts w:eastAsia="Times New Roman"/>
                <w:iCs/>
                <w:noProof/>
                <w:sz w:val="20"/>
              </w:rPr>
              <w:t>01</w:t>
            </w:r>
            <w:r>
              <w:rPr>
                <w:rFonts w:eastAsia="Times New Roman"/>
                <w:iCs/>
                <w:noProof/>
                <w:sz w:val="20"/>
              </w:rPr>
              <w:t xml:space="preserve"> – Dotacija</w:t>
            </w:r>
          </w:p>
        </w:tc>
        <w:tc>
          <w:tcPr>
            <w:tcW w:w="1559" w:type="dxa"/>
            <w:tcBorders>
              <w:top w:val="single" w:sz="12" w:space="0" w:color="auto"/>
              <w:bottom w:val="single" w:sz="4" w:space="0" w:color="auto"/>
            </w:tcBorders>
          </w:tcPr>
          <w:p w:rsidR="007C1383" w:rsidRPr="006E4D01" w:rsidRDefault="007C1383" w:rsidP="00BA535F">
            <w:pPr>
              <w:jc w:val="right"/>
              <w:rPr>
                <w:rFonts w:eastAsia="Times New Roman"/>
                <w:iCs/>
                <w:noProof/>
                <w:sz w:val="20"/>
              </w:rPr>
            </w:pPr>
            <w:r>
              <w:rPr>
                <w:color w:val="000000"/>
                <w:sz w:val="20"/>
                <w:szCs w:val="20"/>
              </w:rPr>
              <w:t>29 420 857,00</w:t>
            </w:r>
          </w:p>
        </w:tc>
      </w:tr>
      <w:tr w:rsidR="007C1383" w:rsidTr="00A817C1">
        <w:tc>
          <w:tcPr>
            <w:tcW w:w="1101" w:type="dxa"/>
            <w:vMerge/>
            <w:tcBorders>
              <w:bottom w:val="single" w:sz="4" w:space="0" w:color="auto"/>
            </w:tcBorders>
          </w:tcPr>
          <w:p w:rsidR="007C1383" w:rsidRPr="00781CAA" w:rsidRDefault="007C1383" w:rsidP="00AC0D7E">
            <w:pPr>
              <w:jc w:val="center"/>
              <w:rPr>
                <w:rFonts w:eastAsia="Times New Roman"/>
                <w:iCs/>
                <w:noProof/>
                <w:sz w:val="20"/>
              </w:rPr>
            </w:pPr>
          </w:p>
        </w:tc>
        <w:tc>
          <w:tcPr>
            <w:tcW w:w="850" w:type="dxa"/>
            <w:vMerge/>
            <w:tcBorders>
              <w:bottom w:val="single" w:sz="4" w:space="0" w:color="auto"/>
            </w:tcBorders>
          </w:tcPr>
          <w:p w:rsidR="007C1383" w:rsidRDefault="007C1383" w:rsidP="00AC0D7E">
            <w:pPr>
              <w:jc w:val="center"/>
            </w:pPr>
          </w:p>
        </w:tc>
        <w:tc>
          <w:tcPr>
            <w:tcW w:w="1418" w:type="dxa"/>
            <w:tcBorders>
              <w:top w:val="single" w:sz="4" w:space="0" w:color="auto"/>
              <w:bottom w:val="single" w:sz="4" w:space="0" w:color="auto"/>
            </w:tcBorders>
          </w:tcPr>
          <w:p w:rsidR="007C1383" w:rsidRPr="00292B4E" w:rsidRDefault="007C1383" w:rsidP="00AC0D7E">
            <w:pPr>
              <w:jc w:val="both"/>
              <w:rPr>
                <w:noProof/>
                <w:sz w:val="20"/>
                <w:szCs w:val="20"/>
              </w:rPr>
            </w:pPr>
            <w:r>
              <w:rPr>
                <w:noProof/>
                <w:sz w:val="20"/>
                <w:szCs w:val="20"/>
              </w:rPr>
              <w:t>VVL</w:t>
            </w:r>
            <w:r w:rsidRPr="00292B4E">
              <w:rPr>
                <w:noProof/>
                <w:sz w:val="20"/>
                <w:szCs w:val="20"/>
              </w:rPr>
              <w:t xml:space="preserve"> regionas</w:t>
            </w:r>
          </w:p>
        </w:tc>
        <w:tc>
          <w:tcPr>
            <w:tcW w:w="1134" w:type="dxa"/>
            <w:vMerge/>
          </w:tcPr>
          <w:p w:rsidR="007C1383" w:rsidRPr="004C0BCC" w:rsidRDefault="007C1383" w:rsidP="00AC0D7E">
            <w:pPr>
              <w:jc w:val="center"/>
            </w:pPr>
          </w:p>
        </w:tc>
        <w:tc>
          <w:tcPr>
            <w:tcW w:w="3827" w:type="dxa"/>
            <w:vMerge/>
          </w:tcPr>
          <w:p w:rsidR="007C1383" w:rsidRPr="006E4D01" w:rsidRDefault="007C1383" w:rsidP="00AC0D7E">
            <w:pPr>
              <w:jc w:val="center"/>
              <w:rPr>
                <w:rFonts w:eastAsia="Times New Roman"/>
                <w:iCs/>
                <w:noProof/>
                <w:sz w:val="20"/>
              </w:rPr>
            </w:pPr>
          </w:p>
        </w:tc>
        <w:tc>
          <w:tcPr>
            <w:tcW w:w="1559" w:type="dxa"/>
            <w:tcBorders>
              <w:top w:val="single" w:sz="4" w:space="0" w:color="auto"/>
              <w:bottom w:val="single" w:sz="4" w:space="0" w:color="auto"/>
            </w:tcBorders>
          </w:tcPr>
          <w:p w:rsidR="007C1383" w:rsidRPr="006E4D01" w:rsidRDefault="007C1383" w:rsidP="00BA535F">
            <w:pPr>
              <w:jc w:val="right"/>
              <w:rPr>
                <w:rFonts w:eastAsia="Times New Roman"/>
                <w:iCs/>
                <w:noProof/>
                <w:sz w:val="20"/>
              </w:rPr>
            </w:pPr>
            <w:r>
              <w:rPr>
                <w:color w:val="000000"/>
                <w:sz w:val="20"/>
                <w:szCs w:val="20"/>
              </w:rPr>
              <w:t>204 057 376,00</w:t>
            </w:r>
          </w:p>
        </w:tc>
      </w:tr>
    </w:tbl>
    <w:p w:rsidR="0066383D" w:rsidRPr="00691690" w:rsidRDefault="0066383D" w:rsidP="00691690">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827"/>
        <w:gridCol w:w="1559"/>
      </w:tblGrid>
      <w:tr w:rsidR="0066383D"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66383D">
            <w:pPr>
              <w:rPr>
                <w:rFonts w:eastAsia="Times New Roman"/>
                <w:b/>
                <w:iCs/>
                <w:noProof/>
                <w:sz w:val="20"/>
              </w:rPr>
            </w:pPr>
            <w:r>
              <w:rPr>
                <w:b/>
                <w:noProof/>
                <w:sz w:val="20"/>
              </w:rPr>
              <w:t xml:space="preserve">6 lentelė. 3 matmuo. </w:t>
            </w:r>
            <w:r w:rsidR="000A6E4C" w:rsidRPr="000A6E4C">
              <w:rPr>
                <w:b/>
                <w:noProof/>
                <w:sz w:val="20"/>
              </w:rPr>
              <w:t>Teritorinis įgyvendinimo mechanizmas ir pagrindinė teritorinė sritis</w:t>
            </w:r>
          </w:p>
        </w:tc>
      </w:tr>
      <w:tr w:rsidR="0066383D" w:rsidTr="00A817C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595B07" w:rsidTr="00A817C1">
        <w:tc>
          <w:tcPr>
            <w:tcW w:w="1101" w:type="dxa"/>
            <w:vMerge w:val="restart"/>
            <w:tcBorders>
              <w:top w:val="single" w:sz="12" w:space="0" w:color="auto"/>
            </w:tcBorders>
          </w:tcPr>
          <w:p w:rsidR="00595B07" w:rsidRPr="00DC7B23" w:rsidRDefault="00595B07" w:rsidP="006368E3">
            <w:pPr>
              <w:jc w:val="center"/>
              <w:rPr>
                <w:rFonts w:eastAsia="Times New Roman"/>
                <w:sz w:val="20"/>
              </w:rPr>
            </w:pPr>
            <w:r w:rsidRPr="00781CAA">
              <w:rPr>
                <w:rFonts w:eastAsia="Times New Roman"/>
                <w:iCs/>
                <w:noProof/>
                <w:sz w:val="20"/>
              </w:rPr>
              <w:t>4</w:t>
            </w:r>
          </w:p>
        </w:tc>
        <w:tc>
          <w:tcPr>
            <w:tcW w:w="850" w:type="dxa"/>
            <w:vMerge w:val="restart"/>
            <w:tcBorders>
              <w:top w:val="single" w:sz="12" w:space="0" w:color="auto"/>
            </w:tcBorders>
          </w:tcPr>
          <w:p w:rsidR="00595B07" w:rsidRPr="00781CAA" w:rsidRDefault="00595B07" w:rsidP="00AC0D7E">
            <w:pPr>
              <w:jc w:val="center"/>
              <w:rPr>
                <w:rFonts w:eastAsia="Times New Roman"/>
                <w:iCs/>
                <w:noProof/>
                <w:sz w:val="20"/>
              </w:rPr>
            </w:pPr>
            <w:r w:rsidRPr="00781CAA">
              <w:rPr>
                <w:rFonts w:eastAsia="Times New Roman"/>
                <w:iCs/>
                <w:noProof/>
                <w:sz w:val="20"/>
              </w:rPr>
              <w:t>E</w:t>
            </w:r>
            <w:r>
              <w:rPr>
                <w:rFonts w:eastAsia="Times New Roman"/>
                <w:iCs/>
                <w:noProof/>
                <w:sz w:val="20"/>
              </w:rPr>
              <w:t>RPF</w:t>
            </w:r>
          </w:p>
        </w:tc>
        <w:tc>
          <w:tcPr>
            <w:tcW w:w="1418" w:type="dxa"/>
            <w:tcBorders>
              <w:top w:val="single" w:sz="12" w:space="0" w:color="auto"/>
              <w:bottom w:val="single" w:sz="4" w:space="0" w:color="auto"/>
            </w:tcBorders>
          </w:tcPr>
          <w:p w:rsidR="00595B07" w:rsidRPr="00292B4E" w:rsidRDefault="00595B07" w:rsidP="00AC0D7E">
            <w:pPr>
              <w:jc w:val="both"/>
              <w:rPr>
                <w:noProof/>
                <w:sz w:val="20"/>
                <w:szCs w:val="20"/>
              </w:rPr>
            </w:pPr>
            <w:r w:rsidRPr="00292B4E">
              <w:rPr>
                <w:noProof/>
                <w:sz w:val="20"/>
                <w:szCs w:val="20"/>
              </w:rPr>
              <w:t>Sostinės regionas</w:t>
            </w:r>
          </w:p>
        </w:tc>
        <w:tc>
          <w:tcPr>
            <w:tcW w:w="1134" w:type="dxa"/>
            <w:vMerge w:val="restart"/>
            <w:tcBorders>
              <w:top w:val="single" w:sz="12" w:space="0" w:color="auto"/>
            </w:tcBorders>
          </w:tcPr>
          <w:p w:rsidR="00595B07" w:rsidRPr="004C0BCC" w:rsidRDefault="00595B07" w:rsidP="00595B07">
            <w:pPr>
              <w:jc w:val="center"/>
              <w:rPr>
                <w:rFonts w:eastAsia="Times New Roman"/>
                <w:iCs/>
                <w:noProof/>
                <w:sz w:val="20"/>
              </w:rPr>
            </w:pPr>
            <w:r w:rsidRPr="004C0BCC">
              <w:rPr>
                <w:rFonts w:eastAsia="Times New Roman"/>
                <w:iCs/>
                <w:noProof/>
                <w:sz w:val="20"/>
              </w:rPr>
              <w:t>4.</w:t>
            </w:r>
            <w:r>
              <w:rPr>
                <w:rFonts w:eastAsia="Times New Roman"/>
                <w:iCs/>
                <w:noProof/>
                <w:sz w:val="20"/>
              </w:rPr>
              <w:t>9</w:t>
            </w:r>
          </w:p>
        </w:tc>
        <w:tc>
          <w:tcPr>
            <w:tcW w:w="3827" w:type="dxa"/>
            <w:vMerge w:val="restart"/>
            <w:tcBorders>
              <w:top w:val="single" w:sz="12" w:space="0" w:color="auto"/>
            </w:tcBorders>
          </w:tcPr>
          <w:p w:rsidR="00595B07" w:rsidRDefault="000A6E4C" w:rsidP="00A817C1">
            <w:pPr>
              <w:rPr>
                <w:rFonts w:eastAsia="Times New Roman"/>
                <w:iCs/>
                <w:noProof/>
                <w:sz w:val="20"/>
              </w:rPr>
            </w:pPr>
            <w:r>
              <w:rPr>
                <w:rFonts w:eastAsia="Times New Roman" w:cs="Times New Roman"/>
                <w:iCs/>
                <w:noProof/>
                <w:sz w:val="20"/>
                <w:szCs w:val="20"/>
              </w:rPr>
              <w:t xml:space="preserve">10 </w:t>
            </w:r>
            <w:r w:rsidR="00D43A78">
              <w:rPr>
                <w:rFonts w:eastAsia="Times New Roman" w:cs="Times New Roman"/>
                <w:iCs/>
                <w:noProof/>
                <w:sz w:val="20"/>
                <w:szCs w:val="20"/>
              </w:rPr>
              <w:t>–</w:t>
            </w:r>
            <w:r>
              <w:rPr>
                <w:rFonts w:eastAsia="Times New Roman" w:cs="Times New Roman"/>
                <w:iCs/>
                <w:noProof/>
                <w:sz w:val="20"/>
                <w:szCs w:val="20"/>
              </w:rPr>
              <w:t xml:space="preserve"> </w:t>
            </w:r>
            <w:r w:rsidRPr="009351C0">
              <w:rPr>
                <w:rFonts w:eastAsia="Times New Roman" w:cs="Times New Roman"/>
                <w:iCs/>
                <w:noProof/>
                <w:sz w:val="20"/>
                <w:szCs w:val="20"/>
              </w:rPr>
              <w:t>Miestai, miesteliai ir priemiesčiai</w:t>
            </w:r>
          </w:p>
        </w:tc>
        <w:tc>
          <w:tcPr>
            <w:tcW w:w="1559" w:type="dxa"/>
            <w:tcBorders>
              <w:top w:val="single" w:sz="12" w:space="0" w:color="auto"/>
              <w:bottom w:val="single" w:sz="4" w:space="0" w:color="auto"/>
            </w:tcBorders>
          </w:tcPr>
          <w:p w:rsidR="00595B07" w:rsidRPr="008635CD" w:rsidRDefault="000A6E4C" w:rsidP="00B133AE">
            <w:pPr>
              <w:jc w:val="right"/>
              <w:rPr>
                <w:rFonts w:eastAsia="Times New Roman"/>
                <w:iCs/>
                <w:noProof/>
                <w:sz w:val="20"/>
              </w:rPr>
            </w:pPr>
            <w:r>
              <w:rPr>
                <w:color w:val="000000"/>
                <w:sz w:val="20"/>
                <w:szCs w:val="20"/>
              </w:rPr>
              <w:t>1 937 176,00</w:t>
            </w:r>
          </w:p>
        </w:tc>
      </w:tr>
      <w:tr w:rsidR="00595B07" w:rsidTr="00A817C1">
        <w:tc>
          <w:tcPr>
            <w:tcW w:w="1101" w:type="dxa"/>
            <w:vMerge/>
          </w:tcPr>
          <w:p w:rsidR="00595B07" w:rsidRPr="00781CAA" w:rsidRDefault="00595B07" w:rsidP="00AC0D7E">
            <w:pPr>
              <w:jc w:val="center"/>
              <w:rPr>
                <w:rFonts w:eastAsia="Times New Roman"/>
                <w:iCs/>
                <w:noProof/>
                <w:sz w:val="20"/>
              </w:rPr>
            </w:pPr>
          </w:p>
        </w:tc>
        <w:tc>
          <w:tcPr>
            <w:tcW w:w="850" w:type="dxa"/>
            <w:vMerge/>
          </w:tcPr>
          <w:p w:rsidR="00595B07" w:rsidRDefault="00595B07" w:rsidP="00AC0D7E">
            <w:pPr>
              <w:jc w:val="center"/>
            </w:pPr>
          </w:p>
        </w:tc>
        <w:tc>
          <w:tcPr>
            <w:tcW w:w="1418" w:type="dxa"/>
            <w:tcBorders>
              <w:top w:val="single" w:sz="4" w:space="0" w:color="auto"/>
              <w:bottom w:val="single" w:sz="4" w:space="0" w:color="auto"/>
            </w:tcBorders>
          </w:tcPr>
          <w:p w:rsidR="00595B07" w:rsidRPr="00292B4E" w:rsidRDefault="00595B07" w:rsidP="00AC0D7E">
            <w:pPr>
              <w:jc w:val="both"/>
              <w:rPr>
                <w:noProof/>
                <w:sz w:val="20"/>
                <w:szCs w:val="20"/>
              </w:rPr>
            </w:pPr>
            <w:r>
              <w:rPr>
                <w:noProof/>
                <w:sz w:val="20"/>
                <w:szCs w:val="20"/>
              </w:rPr>
              <w:t>VVL</w:t>
            </w:r>
            <w:r w:rsidRPr="00292B4E">
              <w:rPr>
                <w:noProof/>
                <w:sz w:val="20"/>
                <w:szCs w:val="20"/>
              </w:rPr>
              <w:t xml:space="preserve"> regionas</w:t>
            </w:r>
          </w:p>
        </w:tc>
        <w:tc>
          <w:tcPr>
            <w:tcW w:w="1134" w:type="dxa"/>
            <w:vMerge/>
          </w:tcPr>
          <w:p w:rsidR="00595B07" w:rsidRPr="004C0BCC" w:rsidRDefault="00595B07" w:rsidP="00AC0D7E">
            <w:pPr>
              <w:jc w:val="center"/>
            </w:pPr>
          </w:p>
        </w:tc>
        <w:tc>
          <w:tcPr>
            <w:tcW w:w="3827" w:type="dxa"/>
            <w:vMerge/>
            <w:tcBorders>
              <w:bottom w:val="single" w:sz="4" w:space="0" w:color="auto"/>
            </w:tcBorders>
          </w:tcPr>
          <w:p w:rsidR="00595B07" w:rsidRDefault="00595B07" w:rsidP="00A817C1">
            <w:pPr>
              <w:rPr>
                <w:rFonts w:eastAsia="Times New Roman"/>
                <w:iCs/>
                <w:noProof/>
                <w:sz w:val="20"/>
              </w:rPr>
            </w:pPr>
          </w:p>
        </w:tc>
        <w:tc>
          <w:tcPr>
            <w:tcW w:w="1559" w:type="dxa"/>
            <w:tcBorders>
              <w:top w:val="single" w:sz="4" w:space="0" w:color="auto"/>
              <w:bottom w:val="single" w:sz="4" w:space="0" w:color="auto"/>
            </w:tcBorders>
          </w:tcPr>
          <w:p w:rsidR="00595B07" w:rsidRPr="008635CD" w:rsidRDefault="000A6E4C" w:rsidP="00B133AE">
            <w:pPr>
              <w:jc w:val="right"/>
              <w:rPr>
                <w:rFonts w:eastAsia="Times New Roman"/>
                <w:iCs/>
                <w:noProof/>
                <w:sz w:val="20"/>
              </w:rPr>
            </w:pPr>
            <w:r>
              <w:rPr>
                <w:color w:val="000000"/>
                <w:sz w:val="20"/>
                <w:szCs w:val="20"/>
              </w:rPr>
              <w:t>16 338 065,00</w:t>
            </w:r>
          </w:p>
        </w:tc>
      </w:tr>
      <w:tr w:rsidR="007C1383" w:rsidTr="00CF59C7">
        <w:tc>
          <w:tcPr>
            <w:tcW w:w="1101" w:type="dxa"/>
            <w:vMerge/>
          </w:tcPr>
          <w:p w:rsidR="007C1383" w:rsidRPr="00781CAA" w:rsidRDefault="007C1383" w:rsidP="00AC0D7E">
            <w:pPr>
              <w:jc w:val="center"/>
              <w:rPr>
                <w:rFonts w:eastAsia="Times New Roman"/>
                <w:iCs/>
                <w:noProof/>
                <w:sz w:val="20"/>
              </w:rPr>
            </w:pPr>
          </w:p>
        </w:tc>
        <w:tc>
          <w:tcPr>
            <w:tcW w:w="850" w:type="dxa"/>
            <w:vMerge/>
          </w:tcPr>
          <w:p w:rsidR="007C1383" w:rsidRDefault="007C1383" w:rsidP="00AC0D7E">
            <w:pPr>
              <w:jc w:val="center"/>
            </w:pPr>
          </w:p>
        </w:tc>
        <w:tc>
          <w:tcPr>
            <w:tcW w:w="1418" w:type="dxa"/>
            <w:tcBorders>
              <w:top w:val="single" w:sz="4" w:space="0" w:color="auto"/>
              <w:bottom w:val="single" w:sz="4" w:space="0" w:color="auto"/>
            </w:tcBorders>
          </w:tcPr>
          <w:p w:rsidR="007C1383" w:rsidRDefault="007C1383" w:rsidP="00AC0D7E">
            <w:pPr>
              <w:jc w:val="both"/>
              <w:rPr>
                <w:noProof/>
                <w:sz w:val="20"/>
                <w:szCs w:val="20"/>
              </w:rPr>
            </w:pPr>
            <w:r w:rsidRPr="00292B4E">
              <w:rPr>
                <w:noProof/>
                <w:sz w:val="20"/>
                <w:szCs w:val="20"/>
              </w:rPr>
              <w:t>Sostinės regionas</w:t>
            </w:r>
          </w:p>
        </w:tc>
        <w:tc>
          <w:tcPr>
            <w:tcW w:w="1134" w:type="dxa"/>
            <w:vMerge/>
          </w:tcPr>
          <w:p w:rsidR="007C1383" w:rsidRPr="004C0BCC" w:rsidRDefault="007C1383" w:rsidP="00AC0D7E">
            <w:pPr>
              <w:jc w:val="center"/>
            </w:pPr>
          </w:p>
        </w:tc>
        <w:tc>
          <w:tcPr>
            <w:tcW w:w="3827" w:type="dxa"/>
            <w:vMerge w:val="restart"/>
          </w:tcPr>
          <w:p w:rsidR="007C1383" w:rsidRDefault="007C1383" w:rsidP="00A817C1">
            <w:pPr>
              <w:rPr>
                <w:rFonts w:eastAsia="Times New Roman"/>
                <w:iCs/>
                <w:noProof/>
                <w:sz w:val="20"/>
              </w:rPr>
            </w:pPr>
            <w:r>
              <w:rPr>
                <w:rFonts w:eastAsia="Times New Roman" w:cs="Times New Roman"/>
                <w:bCs/>
                <w:iCs/>
                <w:noProof/>
                <w:sz w:val="20"/>
                <w:szCs w:val="20"/>
              </w:rPr>
              <w:t>0</w:t>
            </w:r>
            <w:r w:rsidRPr="00A35DDA">
              <w:rPr>
                <w:rFonts w:eastAsia="Times New Roman" w:cs="Times New Roman"/>
                <w:bCs/>
                <w:iCs/>
                <w:noProof/>
                <w:sz w:val="20"/>
                <w:szCs w:val="20"/>
              </w:rPr>
              <w:t>2</w:t>
            </w:r>
            <w:r>
              <w:rPr>
                <w:rFonts w:eastAsia="Times New Roman" w:cs="Times New Roman"/>
                <w:bCs/>
                <w:iCs/>
                <w:noProof/>
                <w:sz w:val="20"/>
                <w:szCs w:val="20"/>
              </w:rPr>
              <w:t xml:space="preserve"> – </w:t>
            </w:r>
            <w:bookmarkStart w:id="46" w:name="_Hlk86304126"/>
            <w:r w:rsidRPr="00163D35">
              <w:rPr>
                <w:rFonts w:eastAsia="Times New Roman" w:cs="Times New Roman"/>
                <w:bCs/>
                <w:iCs/>
                <w:noProof/>
                <w:sz w:val="20"/>
                <w:szCs w:val="20"/>
              </w:rPr>
              <w:t>Miestai, miesteliai ir priemiesčiai</w:t>
            </w:r>
            <w:bookmarkEnd w:id="46"/>
          </w:p>
        </w:tc>
        <w:tc>
          <w:tcPr>
            <w:tcW w:w="1559" w:type="dxa"/>
            <w:tcBorders>
              <w:top w:val="single" w:sz="4" w:space="0" w:color="auto"/>
              <w:bottom w:val="single" w:sz="4" w:space="0" w:color="auto"/>
            </w:tcBorders>
          </w:tcPr>
          <w:p w:rsidR="007C1383" w:rsidRDefault="007C1383" w:rsidP="007C1383">
            <w:pPr>
              <w:jc w:val="right"/>
              <w:rPr>
                <w:color w:val="000000"/>
                <w:sz w:val="20"/>
                <w:szCs w:val="20"/>
              </w:rPr>
            </w:pPr>
            <w:r w:rsidRPr="00092638">
              <w:rPr>
                <w:rFonts w:eastAsia="Times New Roman"/>
                <w:iCs/>
                <w:noProof/>
                <w:sz w:val="20"/>
              </w:rPr>
              <w:t>9 069</w:t>
            </w:r>
            <w:r>
              <w:rPr>
                <w:rFonts w:eastAsia="Times New Roman"/>
                <w:iCs/>
                <w:noProof/>
                <w:sz w:val="20"/>
              </w:rPr>
              <w:t> </w:t>
            </w:r>
            <w:r w:rsidRPr="00092638">
              <w:rPr>
                <w:rFonts w:eastAsia="Times New Roman"/>
                <w:iCs/>
                <w:noProof/>
                <w:sz w:val="20"/>
              </w:rPr>
              <w:t>61</w:t>
            </w:r>
            <w:r>
              <w:rPr>
                <w:rFonts w:eastAsia="Times New Roman"/>
                <w:iCs/>
                <w:noProof/>
                <w:sz w:val="20"/>
              </w:rPr>
              <w:t>5,00</w:t>
            </w:r>
          </w:p>
        </w:tc>
      </w:tr>
      <w:tr w:rsidR="007C1383" w:rsidTr="00A817C1">
        <w:tc>
          <w:tcPr>
            <w:tcW w:w="1101" w:type="dxa"/>
            <w:vMerge/>
          </w:tcPr>
          <w:p w:rsidR="007C1383" w:rsidRPr="00781CAA" w:rsidRDefault="007C1383" w:rsidP="00AC0D7E">
            <w:pPr>
              <w:jc w:val="center"/>
              <w:rPr>
                <w:rFonts w:eastAsia="Times New Roman"/>
                <w:iCs/>
                <w:noProof/>
                <w:sz w:val="20"/>
              </w:rPr>
            </w:pPr>
          </w:p>
        </w:tc>
        <w:tc>
          <w:tcPr>
            <w:tcW w:w="850" w:type="dxa"/>
            <w:vMerge/>
          </w:tcPr>
          <w:p w:rsidR="007C1383" w:rsidRDefault="007C1383" w:rsidP="00AC0D7E">
            <w:pPr>
              <w:jc w:val="center"/>
            </w:pPr>
          </w:p>
        </w:tc>
        <w:tc>
          <w:tcPr>
            <w:tcW w:w="1418" w:type="dxa"/>
            <w:tcBorders>
              <w:top w:val="single" w:sz="4" w:space="0" w:color="auto"/>
              <w:bottom w:val="single" w:sz="4" w:space="0" w:color="auto"/>
            </w:tcBorders>
          </w:tcPr>
          <w:p w:rsidR="007C1383" w:rsidRDefault="007C1383" w:rsidP="00AC0D7E">
            <w:pPr>
              <w:jc w:val="both"/>
              <w:rPr>
                <w:noProof/>
                <w:sz w:val="20"/>
                <w:szCs w:val="20"/>
              </w:rPr>
            </w:pPr>
            <w:r>
              <w:rPr>
                <w:noProof/>
                <w:sz w:val="20"/>
                <w:szCs w:val="20"/>
              </w:rPr>
              <w:t>VVL</w:t>
            </w:r>
            <w:r w:rsidRPr="00292B4E">
              <w:rPr>
                <w:noProof/>
                <w:sz w:val="20"/>
                <w:szCs w:val="20"/>
              </w:rPr>
              <w:t xml:space="preserve"> regionas</w:t>
            </w:r>
          </w:p>
        </w:tc>
        <w:tc>
          <w:tcPr>
            <w:tcW w:w="1134" w:type="dxa"/>
            <w:vMerge/>
          </w:tcPr>
          <w:p w:rsidR="007C1383" w:rsidRPr="004C0BCC" w:rsidRDefault="007C1383" w:rsidP="00AC0D7E">
            <w:pPr>
              <w:jc w:val="center"/>
            </w:pPr>
          </w:p>
        </w:tc>
        <w:tc>
          <w:tcPr>
            <w:tcW w:w="3827" w:type="dxa"/>
            <w:vMerge/>
            <w:tcBorders>
              <w:bottom w:val="single" w:sz="4" w:space="0" w:color="auto"/>
            </w:tcBorders>
          </w:tcPr>
          <w:p w:rsidR="007C1383" w:rsidRDefault="007C1383" w:rsidP="00A817C1">
            <w:pPr>
              <w:rPr>
                <w:rFonts w:eastAsia="Times New Roman"/>
                <w:iCs/>
                <w:noProof/>
                <w:sz w:val="20"/>
              </w:rPr>
            </w:pPr>
          </w:p>
        </w:tc>
        <w:tc>
          <w:tcPr>
            <w:tcW w:w="1559" w:type="dxa"/>
            <w:tcBorders>
              <w:top w:val="single" w:sz="4" w:space="0" w:color="auto"/>
              <w:bottom w:val="single" w:sz="4" w:space="0" w:color="auto"/>
            </w:tcBorders>
          </w:tcPr>
          <w:p w:rsidR="007C1383" w:rsidRDefault="007C1383" w:rsidP="007C1383">
            <w:pPr>
              <w:jc w:val="right"/>
              <w:rPr>
                <w:color w:val="000000"/>
                <w:sz w:val="20"/>
                <w:szCs w:val="20"/>
              </w:rPr>
            </w:pPr>
            <w:r w:rsidRPr="00092638">
              <w:rPr>
                <w:rFonts w:eastAsia="Times New Roman"/>
                <w:iCs/>
                <w:noProof/>
                <w:sz w:val="20"/>
              </w:rPr>
              <w:t>61 947</w:t>
            </w:r>
            <w:r>
              <w:rPr>
                <w:rFonts w:eastAsia="Times New Roman"/>
                <w:iCs/>
                <w:noProof/>
                <w:sz w:val="20"/>
              </w:rPr>
              <w:t> </w:t>
            </w:r>
            <w:r w:rsidRPr="00092638">
              <w:rPr>
                <w:rFonts w:eastAsia="Times New Roman"/>
                <w:iCs/>
                <w:noProof/>
                <w:sz w:val="20"/>
              </w:rPr>
              <w:t>37</w:t>
            </w:r>
            <w:r>
              <w:rPr>
                <w:rFonts w:eastAsia="Times New Roman"/>
                <w:iCs/>
                <w:noProof/>
                <w:sz w:val="20"/>
              </w:rPr>
              <w:t>3,00</w:t>
            </w:r>
          </w:p>
        </w:tc>
      </w:tr>
      <w:tr w:rsidR="00FE0568" w:rsidTr="00CF59C7">
        <w:tc>
          <w:tcPr>
            <w:tcW w:w="1101" w:type="dxa"/>
            <w:vMerge/>
          </w:tcPr>
          <w:p w:rsidR="00FE0568" w:rsidRPr="00781CAA" w:rsidRDefault="00FE0568" w:rsidP="00AC0D7E">
            <w:pPr>
              <w:jc w:val="center"/>
              <w:rPr>
                <w:rFonts w:eastAsia="Times New Roman"/>
                <w:iCs/>
                <w:noProof/>
                <w:sz w:val="20"/>
              </w:rPr>
            </w:pPr>
          </w:p>
        </w:tc>
        <w:tc>
          <w:tcPr>
            <w:tcW w:w="850" w:type="dxa"/>
            <w:vMerge/>
          </w:tcPr>
          <w:p w:rsidR="00FE0568" w:rsidRDefault="00FE0568" w:rsidP="00AC0D7E">
            <w:pPr>
              <w:jc w:val="center"/>
            </w:pPr>
          </w:p>
        </w:tc>
        <w:tc>
          <w:tcPr>
            <w:tcW w:w="1418" w:type="dxa"/>
            <w:tcBorders>
              <w:top w:val="single" w:sz="4" w:space="0" w:color="auto"/>
              <w:bottom w:val="single" w:sz="4" w:space="0" w:color="auto"/>
            </w:tcBorders>
          </w:tcPr>
          <w:p w:rsidR="00FE0568" w:rsidRDefault="00FE0568" w:rsidP="00AC0D7E">
            <w:pPr>
              <w:jc w:val="both"/>
              <w:rPr>
                <w:noProof/>
                <w:sz w:val="20"/>
                <w:szCs w:val="20"/>
              </w:rPr>
            </w:pPr>
            <w:r w:rsidRPr="00292B4E">
              <w:rPr>
                <w:noProof/>
                <w:sz w:val="20"/>
                <w:szCs w:val="20"/>
              </w:rPr>
              <w:t>Sostinės regionas</w:t>
            </w:r>
          </w:p>
        </w:tc>
        <w:tc>
          <w:tcPr>
            <w:tcW w:w="1134" w:type="dxa"/>
            <w:vMerge/>
          </w:tcPr>
          <w:p w:rsidR="00FE0568" w:rsidRPr="004C0BCC" w:rsidRDefault="00FE0568" w:rsidP="00AC0D7E">
            <w:pPr>
              <w:jc w:val="center"/>
            </w:pPr>
          </w:p>
        </w:tc>
        <w:tc>
          <w:tcPr>
            <w:tcW w:w="3827" w:type="dxa"/>
            <w:vMerge w:val="restart"/>
          </w:tcPr>
          <w:p w:rsidR="00FE0568" w:rsidRDefault="00FE0568" w:rsidP="00A817C1">
            <w:pPr>
              <w:rPr>
                <w:rFonts w:eastAsia="Times New Roman"/>
                <w:iCs/>
                <w:noProof/>
                <w:sz w:val="20"/>
              </w:rPr>
            </w:pPr>
            <w:bookmarkStart w:id="47" w:name="_Hlk86304355"/>
            <w:r w:rsidRPr="008F2AC6">
              <w:rPr>
                <w:rFonts w:eastAsia="Times New Roman" w:cs="Times New Roman"/>
                <w:bCs/>
                <w:iCs/>
                <w:noProof/>
                <w:sz w:val="20"/>
                <w:szCs w:val="20"/>
              </w:rPr>
              <w:t>08</w:t>
            </w:r>
            <w:r>
              <w:rPr>
                <w:rFonts w:eastAsia="Times New Roman" w:cs="Times New Roman"/>
                <w:bCs/>
                <w:iCs/>
                <w:noProof/>
                <w:sz w:val="20"/>
                <w:szCs w:val="20"/>
              </w:rPr>
              <w:t xml:space="preserve"> </w:t>
            </w:r>
            <w:r w:rsidR="00D43A78">
              <w:rPr>
                <w:rFonts w:eastAsia="Times New Roman" w:cs="Times New Roman"/>
                <w:bCs/>
                <w:iCs/>
                <w:noProof/>
                <w:sz w:val="20"/>
                <w:szCs w:val="20"/>
              </w:rPr>
              <w:t>–</w:t>
            </w:r>
            <w:r>
              <w:rPr>
                <w:rFonts w:eastAsia="Times New Roman" w:cs="Times New Roman"/>
                <w:bCs/>
                <w:iCs/>
                <w:noProof/>
                <w:sz w:val="20"/>
                <w:szCs w:val="20"/>
              </w:rPr>
              <w:t xml:space="preserve"> </w:t>
            </w:r>
            <w:r w:rsidRPr="00163D35">
              <w:rPr>
                <w:rFonts w:eastAsia="Times New Roman" w:cs="Times New Roman"/>
                <w:bCs/>
                <w:iCs/>
                <w:noProof/>
                <w:sz w:val="20"/>
                <w:szCs w:val="20"/>
              </w:rPr>
              <w:t>Kitų rūšių tikslinės teritorijos</w:t>
            </w:r>
            <w:bookmarkEnd w:id="47"/>
          </w:p>
        </w:tc>
        <w:tc>
          <w:tcPr>
            <w:tcW w:w="1559" w:type="dxa"/>
            <w:tcBorders>
              <w:top w:val="single" w:sz="4" w:space="0" w:color="auto"/>
              <w:bottom w:val="single" w:sz="4" w:space="0" w:color="auto"/>
            </w:tcBorders>
          </w:tcPr>
          <w:p w:rsidR="00FE0568" w:rsidRDefault="00FE0568" w:rsidP="007C1383">
            <w:pPr>
              <w:jc w:val="right"/>
              <w:rPr>
                <w:color w:val="000000"/>
                <w:sz w:val="20"/>
                <w:szCs w:val="20"/>
              </w:rPr>
            </w:pPr>
            <w:r w:rsidRPr="00092638">
              <w:rPr>
                <w:rFonts w:eastAsia="Times New Roman"/>
                <w:iCs/>
                <w:noProof/>
                <w:sz w:val="20"/>
              </w:rPr>
              <w:t>9 069</w:t>
            </w:r>
            <w:r w:rsidR="000B7997">
              <w:rPr>
                <w:rFonts w:eastAsia="Times New Roman"/>
                <w:iCs/>
                <w:noProof/>
                <w:sz w:val="20"/>
              </w:rPr>
              <w:t> </w:t>
            </w:r>
            <w:r w:rsidRPr="00092638">
              <w:rPr>
                <w:rFonts w:eastAsia="Times New Roman"/>
                <w:iCs/>
                <w:noProof/>
                <w:sz w:val="20"/>
              </w:rPr>
              <w:t>61</w:t>
            </w:r>
            <w:r w:rsidR="00B03F4A">
              <w:rPr>
                <w:rFonts w:eastAsia="Times New Roman"/>
                <w:iCs/>
                <w:noProof/>
                <w:sz w:val="20"/>
              </w:rPr>
              <w:t>5,</w:t>
            </w:r>
            <w:r w:rsidR="000B7997">
              <w:rPr>
                <w:rFonts w:eastAsia="Times New Roman"/>
                <w:iCs/>
                <w:noProof/>
                <w:sz w:val="20"/>
              </w:rPr>
              <w:t>00</w:t>
            </w:r>
          </w:p>
        </w:tc>
      </w:tr>
      <w:tr w:rsidR="00FE0568" w:rsidTr="00A817C1">
        <w:tc>
          <w:tcPr>
            <w:tcW w:w="1101" w:type="dxa"/>
            <w:vMerge/>
          </w:tcPr>
          <w:p w:rsidR="00FE0568" w:rsidRPr="00781CAA" w:rsidRDefault="00FE0568" w:rsidP="00AC0D7E">
            <w:pPr>
              <w:jc w:val="center"/>
              <w:rPr>
                <w:rFonts w:eastAsia="Times New Roman"/>
                <w:iCs/>
                <w:noProof/>
                <w:sz w:val="20"/>
              </w:rPr>
            </w:pPr>
          </w:p>
        </w:tc>
        <w:tc>
          <w:tcPr>
            <w:tcW w:w="850" w:type="dxa"/>
            <w:vMerge/>
          </w:tcPr>
          <w:p w:rsidR="00FE0568" w:rsidRDefault="00FE0568" w:rsidP="00AC0D7E">
            <w:pPr>
              <w:jc w:val="center"/>
            </w:pPr>
          </w:p>
        </w:tc>
        <w:tc>
          <w:tcPr>
            <w:tcW w:w="1418" w:type="dxa"/>
            <w:tcBorders>
              <w:top w:val="single" w:sz="4" w:space="0" w:color="auto"/>
              <w:bottom w:val="single" w:sz="4" w:space="0" w:color="auto"/>
            </w:tcBorders>
          </w:tcPr>
          <w:p w:rsidR="00FE0568" w:rsidRDefault="00FE0568" w:rsidP="00AC0D7E">
            <w:pPr>
              <w:jc w:val="both"/>
              <w:rPr>
                <w:noProof/>
                <w:sz w:val="20"/>
                <w:szCs w:val="20"/>
              </w:rPr>
            </w:pPr>
            <w:r>
              <w:rPr>
                <w:noProof/>
                <w:sz w:val="20"/>
                <w:szCs w:val="20"/>
              </w:rPr>
              <w:t>VVL</w:t>
            </w:r>
            <w:r w:rsidRPr="00292B4E">
              <w:rPr>
                <w:noProof/>
                <w:sz w:val="20"/>
                <w:szCs w:val="20"/>
              </w:rPr>
              <w:t xml:space="preserve"> regionas</w:t>
            </w:r>
          </w:p>
        </w:tc>
        <w:tc>
          <w:tcPr>
            <w:tcW w:w="1134" w:type="dxa"/>
            <w:vMerge/>
          </w:tcPr>
          <w:p w:rsidR="00FE0568" w:rsidRPr="004C0BCC" w:rsidRDefault="00FE0568" w:rsidP="00AC0D7E">
            <w:pPr>
              <w:jc w:val="center"/>
            </w:pPr>
          </w:p>
        </w:tc>
        <w:tc>
          <w:tcPr>
            <w:tcW w:w="3827" w:type="dxa"/>
            <w:vMerge/>
            <w:tcBorders>
              <w:bottom w:val="single" w:sz="4" w:space="0" w:color="auto"/>
            </w:tcBorders>
          </w:tcPr>
          <w:p w:rsidR="00FE0568" w:rsidRDefault="00FE0568" w:rsidP="00A817C1">
            <w:pPr>
              <w:rPr>
                <w:rFonts w:eastAsia="Times New Roman"/>
                <w:iCs/>
                <w:noProof/>
                <w:sz w:val="20"/>
              </w:rPr>
            </w:pPr>
          </w:p>
        </w:tc>
        <w:tc>
          <w:tcPr>
            <w:tcW w:w="1559" w:type="dxa"/>
            <w:tcBorders>
              <w:top w:val="single" w:sz="4" w:space="0" w:color="auto"/>
              <w:bottom w:val="single" w:sz="4" w:space="0" w:color="auto"/>
            </w:tcBorders>
          </w:tcPr>
          <w:p w:rsidR="00FE0568" w:rsidRDefault="00FE0568" w:rsidP="007C1383">
            <w:pPr>
              <w:jc w:val="right"/>
              <w:rPr>
                <w:color w:val="000000"/>
                <w:sz w:val="20"/>
                <w:szCs w:val="20"/>
              </w:rPr>
            </w:pPr>
            <w:r w:rsidRPr="00092638">
              <w:rPr>
                <w:rFonts w:eastAsia="Times New Roman"/>
                <w:iCs/>
                <w:noProof/>
                <w:sz w:val="20"/>
              </w:rPr>
              <w:t>61 947</w:t>
            </w:r>
            <w:r w:rsidR="000B7997">
              <w:rPr>
                <w:rFonts w:eastAsia="Times New Roman"/>
                <w:iCs/>
                <w:noProof/>
                <w:sz w:val="20"/>
              </w:rPr>
              <w:t> </w:t>
            </w:r>
            <w:r w:rsidRPr="00092638">
              <w:rPr>
                <w:rFonts w:eastAsia="Times New Roman"/>
                <w:iCs/>
                <w:noProof/>
                <w:sz w:val="20"/>
              </w:rPr>
              <w:t>37</w:t>
            </w:r>
            <w:r w:rsidR="00B03F4A">
              <w:rPr>
                <w:rFonts w:eastAsia="Times New Roman"/>
                <w:iCs/>
                <w:noProof/>
                <w:sz w:val="20"/>
              </w:rPr>
              <w:t>3,</w:t>
            </w:r>
            <w:r w:rsidR="000B7997">
              <w:rPr>
                <w:rFonts w:eastAsia="Times New Roman"/>
                <w:iCs/>
                <w:noProof/>
                <w:sz w:val="20"/>
              </w:rPr>
              <w:t>00</w:t>
            </w:r>
          </w:p>
        </w:tc>
      </w:tr>
      <w:tr w:rsidR="00595B07" w:rsidTr="00A817C1">
        <w:tc>
          <w:tcPr>
            <w:tcW w:w="1101" w:type="dxa"/>
            <w:vMerge/>
          </w:tcPr>
          <w:p w:rsidR="00595B07" w:rsidRPr="00781CAA" w:rsidRDefault="00595B07" w:rsidP="00AC0D7E">
            <w:pPr>
              <w:jc w:val="center"/>
              <w:rPr>
                <w:rFonts w:eastAsia="Times New Roman"/>
                <w:iCs/>
                <w:noProof/>
                <w:sz w:val="20"/>
              </w:rPr>
            </w:pPr>
          </w:p>
        </w:tc>
        <w:tc>
          <w:tcPr>
            <w:tcW w:w="850" w:type="dxa"/>
            <w:vMerge/>
          </w:tcPr>
          <w:p w:rsidR="00595B07" w:rsidRPr="00781CAA" w:rsidRDefault="00595B07" w:rsidP="00AC0D7E">
            <w:pPr>
              <w:jc w:val="center"/>
              <w:rPr>
                <w:rFonts w:eastAsia="Times New Roman"/>
                <w:iCs/>
                <w:noProof/>
                <w:sz w:val="20"/>
              </w:rPr>
            </w:pPr>
          </w:p>
        </w:tc>
        <w:tc>
          <w:tcPr>
            <w:tcW w:w="1418" w:type="dxa"/>
            <w:tcBorders>
              <w:top w:val="single" w:sz="4" w:space="0" w:color="auto"/>
              <w:bottom w:val="single" w:sz="4" w:space="0" w:color="auto"/>
            </w:tcBorders>
          </w:tcPr>
          <w:p w:rsidR="00595B07" w:rsidRPr="00292B4E" w:rsidRDefault="00595B07" w:rsidP="00AC0D7E">
            <w:pPr>
              <w:jc w:val="both"/>
              <w:rPr>
                <w:noProof/>
                <w:sz w:val="20"/>
                <w:szCs w:val="20"/>
              </w:rPr>
            </w:pPr>
            <w:r w:rsidRPr="00292B4E">
              <w:rPr>
                <w:noProof/>
                <w:sz w:val="20"/>
                <w:szCs w:val="20"/>
              </w:rPr>
              <w:t>Sostinės regionas</w:t>
            </w:r>
          </w:p>
        </w:tc>
        <w:tc>
          <w:tcPr>
            <w:tcW w:w="1134" w:type="dxa"/>
            <w:vMerge/>
          </w:tcPr>
          <w:p w:rsidR="00595B07" w:rsidRPr="004C0BCC" w:rsidRDefault="00595B07" w:rsidP="00AC0D7E">
            <w:pPr>
              <w:jc w:val="center"/>
              <w:rPr>
                <w:rFonts w:eastAsia="Times New Roman"/>
                <w:iCs/>
                <w:noProof/>
                <w:sz w:val="20"/>
              </w:rPr>
            </w:pPr>
          </w:p>
        </w:tc>
        <w:tc>
          <w:tcPr>
            <w:tcW w:w="3827" w:type="dxa"/>
            <w:vMerge w:val="restart"/>
            <w:tcBorders>
              <w:top w:val="single" w:sz="4" w:space="0" w:color="auto"/>
            </w:tcBorders>
          </w:tcPr>
          <w:p w:rsidR="00595B07" w:rsidRPr="006E4D01" w:rsidRDefault="00595B07" w:rsidP="00A817C1">
            <w:pPr>
              <w:rPr>
                <w:rFonts w:eastAsia="Times New Roman"/>
                <w:iCs/>
                <w:noProof/>
                <w:sz w:val="20"/>
              </w:rPr>
            </w:pPr>
            <w:r>
              <w:rPr>
                <w:rFonts w:eastAsia="Times New Roman"/>
                <w:iCs/>
                <w:noProof/>
                <w:sz w:val="20"/>
              </w:rPr>
              <w:t>33</w:t>
            </w:r>
            <w:r w:rsidR="00A817C1">
              <w:rPr>
                <w:rFonts w:eastAsia="Times New Roman"/>
                <w:iCs/>
                <w:noProof/>
                <w:sz w:val="20"/>
              </w:rPr>
              <w:t xml:space="preserve"> </w:t>
            </w:r>
            <w:r w:rsidR="00D43A78">
              <w:rPr>
                <w:rFonts w:eastAsia="Times New Roman"/>
                <w:iCs/>
                <w:noProof/>
                <w:sz w:val="20"/>
              </w:rPr>
              <w:t>–</w:t>
            </w:r>
            <w:r w:rsidR="00A817C1">
              <w:rPr>
                <w:rFonts w:eastAsia="Times New Roman"/>
                <w:iCs/>
                <w:noProof/>
                <w:sz w:val="20"/>
              </w:rPr>
              <w:t xml:space="preserve"> </w:t>
            </w:r>
            <w:r w:rsidR="00A817C1" w:rsidRPr="00A817C1">
              <w:rPr>
                <w:rFonts w:eastAsia="Times New Roman"/>
                <w:iCs/>
                <w:noProof/>
                <w:sz w:val="20"/>
              </w:rPr>
              <w:t>Nesiorientuojant į teritoriškumą</w:t>
            </w:r>
          </w:p>
        </w:tc>
        <w:tc>
          <w:tcPr>
            <w:tcW w:w="1559" w:type="dxa"/>
            <w:tcBorders>
              <w:top w:val="single" w:sz="4" w:space="0" w:color="auto"/>
              <w:bottom w:val="single" w:sz="4" w:space="0" w:color="auto"/>
            </w:tcBorders>
          </w:tcPr>
          <w:p w:rsidR="00595B07" w:rsidRPr="006E4D01" w:rsidRDefault="00FE0568" w:rsidP="00A817C1">
            <w:pPr>
              <w:jc w:val="right"/>
              <w:rPr>
                <w:rFonts w:eastAsia="Times New Roman"/>
                <w:iCs/>
                <w:noProof/>
                <w:sz w:val="20"/>
              </w:rPr>
            </w:pPr>
            <w:r w:rsidRPr="00FE0568">
              <w:rPr>
                <w:rFonts w:eastAsia="Times New Roman"/>
                <w:iCs/>
                <w:noProof/>
                <w:sz w:val="20"/>
              </w:rPr>
              <w:t>9 344 451,</w:t>
            </w:r>
            <w:r w:rsidR="000B7997">
              <w:rPr>
                <w:rFonts w:eastAsia="Times New Roman"/>
                <w:iCs/>
                <w:noProof/>
                <w:sz w:val="20"/>
              </w:rPr>
              <w:t>00</w:t>
            </w:r>
          </w:p>
        </w:tc>
      </w:tr>
      <w:tr w:rsidR="00595B07" w:rsidTr="00A817C1">
        <w:tc>
          <w:tcPr>
            <w:tcW w:w="1101" w:type="dxa"/>
            <w:vMerge/>
          </w:tcPr>
          <w:p w:rsidR="00595B07" w:rsidRPr="00781CAA" w:rsidRDefault="00595B07" w:rsidP="00AC0D7E">
            <w:pPr>
              <w:jc w:val="center"/>
              <w:rPr>
                <w:rFonts w:eastAsia="Times New Roman"/>
                <w:iCs/>
                <w:noProof/>
                <w:sz w:val="20"/>
              </w:rPr>
            </w:pPr>
          </w:p>
        </w:tc>
        <w:tc>
          <w:tcPr>
            <w:tcW w:w="850" w:type="dxa"/>
            <w:vMerge/>
          </w:tcPr>
          <w:p w:rsidR="00595B07" w:rsidRDefault="00595B07" w:rsidP="00AC0D7E">
            <w:pPr>
              <w:jc w:val="center"/>
            </w:pPr>
          </w:p>
        </w:tc>
        <w:tc>
          <w:tcPr>
            <w:tcW w:w="1418" w:type="dxa"/>
            <w:tcBorders>
              <w:top w:val="single" w:sz="4" w:space="0" w:color="auto"/>
            </w:tcBorders>
          </w:tcPr>
          <w:p w:rsidR="00595B07" w:rsidRPr="00292B4E" w:rsidRDefault="00595B07" w:rsidP="00AC0D7E">
            <w:pPr>
              <w:jc w:val="both"/>
              <w:rPr>
                <w:noProof/>
                <w:sz w:val="20"/>
                <w:szCs w:val="20"/>
              </w:rPr>
            </w:pPr>
            <w:r>
              <w:rPr>
                <w:noProof/>
                <w:sz w:val="20"/>
                <w:szCs w:val="20"/>
              </w:rPr>
              <w:t>VVL</w:t>
            </w:r>
            <w:r w:rsidRPr="00292B4E">
              <w:rPr>
                <w:noProof/>
                <w:sz w:val="20"/>
                <w:szCs w:val="20"/>
              </w:rPr>
              <w:t xml:space="preserve"> regionas</w:t>
            </w:r>
          </w:p>
        </w:tc>
        <w:tc>
          <w:tcPr>
            <w:tcW w:w="1134" w:type="dxa"/>
            <w:vMerge/>
          </w:tcPr>
          <w:p w:rsidR="00595B07" w:rsidRPr="004C0BCC" w:rsidRDefault="00595B07" w:rsidP="00AC0D7E">
            <w:pPr>
              <w:jc w:val="center"/>
            </w:pPr>
          </w:p>
        </w:tc>
        <w:tc>
          <w:tcPr>
            <w:tcW w:w="3827" w:type="dxa"/>
            <w:vMerge/>
          </w:tcPr>
          <w:p w:rsidR="00595B07" w:rsidRPr="006E4D01" w:rsidRDefault="00595B07" w:rsidP="00AC0D7E">
            <w:pPr>
              <w:jc w:val="center"/>
              <w:rPr>
                <w:rFonts w:eastAsia="Times New Roman"/>
                <w:iCs/>
                <w:noProof/>
                <w:sz w:val="20"/>
              </w:rPr>
            </w:pPr>
          </w:p>
        </w:tc>
        <w:tc>
          <w:tcPr>
            <w:tcW w:w="1559" w:type="dxa"/>
            <w:tcBorders>
              <w:top w:val="single" w:sz="4" w:space="0" w:color="auto"/>
            </w:tcBorders>
          </w:tcPr>
          <w:p w:rsidR="00595B07" w:rsidRPr="006E4D01" w:rsidRDefault="00FE0568" w:rsidP="007C1383">
            <w:pPr>
              <w:jc w:val="right"/>
              <w:rPr>
                <w:rFonts w:eastAsia="Times New Roman"/>
                <w:iCs/>
                <w:noProof/>
                <w:sz w:val="20"/>
              </w:rPr>
            </w:pPr>
            <w:r w:rsidRPr="00FE0568">
              <w:rPr>
                <w:rFonts w:eastAsia="Times New Roman"/>
                <w:iCs/>
                <w:noProof/>
                <w:sz w:val="20"/>
              </w:rPr>
              <w:t>63 824 565,</w:t>
            </w:r>
            <w:r w:rsidR="000B7997">
              <w:rPr>
                <w:rFonts w:eastAsia="Times New Roman"/>
                <w:iCs/>
                <w:noProof/>
                <w:sz w:val="20"/>
              </w:rPr>
              <w:t>00</w:t>
            </w:r>
          </w:p>
        </w:tc>
      </w:tr>
    </w:tbl>
    <w:p w:rsidR="00E438B8" w:rsidRDefault="00E438B8" w:rsidP="00A13B21">
      <w:pPr>
        <w:spacing w:after="0"/>
      </w:pPr>
    </w:p>
    <w:tbl>
      <w:tblPr>
        <w:tblStyle w:val="Lentelstinklelis42"/>
        <w:tblW w:w="9889" w:type="dxa"/>
        <w:tblLook w:val="04A0" w:firstRow="1" w:lastRow="0" w:firstColumn="1" w:lastColumn="0" w:noHBand="0" w:noVBand="1"/>
      </w:tblPr>
      <w:tblGrid>
        <w:gridCol w:w="1101"/>
        <w:gridCol w:w="850"/>
        <w:gridCol w:w="1418"/>
        <w:gridCol w:w="1275"/>
        <w:gridCol w:w="3686"/>
        <w:gridCol w:w="1559"/>
      </w:tblGrid>
      <w:tr w:rsidR="006368E3" w:rsidRPr="006368E3"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368E3" w:rsidRPr="006368E3" w:rsidRDefault="006368E3" w:rsidP="006368E3">
            <w:pPr>
              <w:rPr>
                <w:b/>
                <w:iCs/>
                <w:noProof/>
                <w:sz w:val="20"/>
                <w:szCs w:val="20"/>
              </w:rPr>
            </w:pPr>
            <w:r w:rsidRPr="006368E3">
              <w:rPr>
                <w:b/>
                <w:noProof/>
                <w:sz w:val="20"/>
                <w:szCs w:val="20"/>
              </w:rPr>
              <w:t xml:space="preserve">8 lentelė. 7 matmuo. </w:t>
            </w:r>
            <w:r w:rsidRPr="006368E3">
              <w:rPr>
                <w:b/>
                <w:sz w:val="20"/>
                <w:szCs w:val="20"/>
              </w:rPr>
              <w:t>ESF+, ERPF, SF ir TPF lyčių lygybės matmuo</w:t>
            </w:r>
          </w:p>
        </w:tc>
      </w:tr>
      <w:tr w:rsidR="006368E3" w:rsidRPr="006368E3" w:rsidTr="000274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368E3" w:rsidRPr="006368E3" w:rsidRDefault="006368E3" w:rsidP="006368E3">
            <w:pPr>
              <w:jc w:val="center"/>
              <w:rPr>
                <w:b/>
                <w:iCs/>
                <w:noProof/>
                <w:sz w:val="20"/>
              </w:rPr>
            </w:pPr>
            <w:r w:rsidRPr="006368E3">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368E3" w:rsidRPr="006368E3" w:rsidRDefault="006368E3" w:rsidP="006368E3">
            <w:pPr>
              <w:jc w:val="center"/>
              <w:rPr>
                <w:b/>
                <w:iCs/>
                <w:noProof/>
                <w:sz w:val="20"/>
              </w:rPr>
            </w:pPr>
            <w:r w:rsidRPr="006368E3">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368E3" w:rsidRPr="006368E3" w:rsidRDefault="006368E3" w:rsidP="006368E3">
            <w:pPr>
              <w:jc w:val="center"/>
              <w:rPr>
                <w:b/>
                <w:iCs/>
                <w:noProof/>
                <w:sz w:val="20"/>
              </w:rPr>
            </w:pPr>
            <w:r w:rsidRPr="006368E3">
              <w:rPr>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368E3" w:rsidRPr="006368E3" w:rsidRDefault="006368E3" w:rsidP="006368E3">
            <w:pPr>
              <w:jc w:val="center"/>
              <w:rPr>
                <w:b/>
                <w:iCs/>
                <w:noProof/>
                <w:sz w:val="20"/>
              </w:rPr>
            </w:pPr>
            <w:r w:rsidRPr="006368E3">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368E3" w:rsidRPr="006368E3" w:rsidRDefault="006368E3" w:rsidP="006368E3">
            <w:pPr>
              <w:jc w:val="center"/>
              <w:rPr>
                <w:b/>
                <w:iCs/>
                <w:noProof/>
                <w:sz w:val="20"/>
              </w:rPr>
            </w:pPr>
            <w:r w:rsidRPr="006368E3">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368E3" w:rsidRPr="006368E3" w:rsidRDefault="006368E3" w:rsidP="006368E3">
            <w:pPr>
              <w:jc w:val="center"/>
              <w:rPr>
                <w:b/>
                <w:iCs/>
                <w:noProof/>
                <w:sz w:val="20"/>
              </w:rPr>
            </w:pPr>
            <w:r w:rsidRPr="006368E3">
              <w:rPr>
                <w:b/>
                <w:noProof/>
                <w:sz w:val="20"/>
              </w:rPr>
              <w:t>Suma (EUR)</w:t>
            </w:r>
          </w:p>
        </w:tc>
      </w:tr>
      <w:tr w:rsidR="006368E3" w:rsidRPr="006368E3" w:rsidTr="0002743E">
        <w:tc>
          <w:tcPr>
            <w:tcW w:w="1101" w:type="dxa"/>
            <w:vMerge w:val="restart"/>
            <w:tcBorders>
              <w:top w:val="single" w:sz="12" w:space="0" w:color="auto"/>
            </w:tcBorders>
          </w:tcPr>
          <w:p w:rsidR="006368E3" w:rsidRPr="006368E3" w:rsidRDefault="006368E3" w:rsidP="006368E3">
            <w:pPr>
              <w:jc w:val="center"/>
              <w:rPr>
                <w:iCs/>
                <w:noProof/>
                <w:sz w:val="20"/>
              </w:rPr>
            </w:pPr>
            <w:r w:rsidRPr="006368E3">
              <w:rPr>
                <w:iCs/>
                <w:noProof/>
                <w:sz w:val="20"/>
              </w:rPr>
              <w:t>4</w:t>
            </w:r>
          </w:p>
        </w:tc>
        <w:tc>
          <w:tcPr>
            <w:tcW w:w="850" w:type="dxa"/>
            <w:vMerge w:val="restart"/>
            <w:tcBorders>
              <w:top w:val="single" w:sz="12" w:space="0" w:color="auto"/>
            </w:tcBorders>
          </w:tcPr>
          <w:p w:rsidR="006368E3" w:rsidRPr="006368E3" w:rsidRDefault="006368E3" w:rsidP="006368E3">
            <w:pPr>
              <w:jc w:val="center"/>
              <w:rPr>
                <w:iCs/>
                <w:noProof/>
                <w:sz w:val="20"/>
              </w:rPr>
            </w:pPr>
            <w:r w:rsidRPr="006368E3">
              <w:rPr>
                <w:iCs/>
                <w:noProof/>
                <w:sz w:val="20"/>
              </w:rPr>
              <w:t>ERPF</w:t>
            </w:r>
          </w:p>
        </w:tc>
        <w:tc>
          <w:tcPr>
            <w:tcW w:w="1418" w:type="dxa"/>
            <w:tcBorders>
              <w:top w:val="single" w:sz="12" w:space="0" w:color="auto"/>
            </w:tcBorders>
          </w:tcPr>
          <w:p w:rsidR="006368E3" w:rsidRPr="006368E3" w:rsidRDefault="006368E3" w:rsidP="006368E3">
            <w:pPr>
              <w:rPr>
                <w:iCs/>
                <w:noProof/>
                <w:sz w:val="20"/>
              </w:rPr>
            </w:pPr>
            <w:r w:rsidRPr="006368E3">
              <w:rPr>
                <w:noProof/>
                <w:sz w:val="20"/>
                <w:szCs w:val="20"/>
              </w:rPr>
              <w:t>Sostinės regionas</w:t>
            </w:r>
          </w:p>
        </w:tc>
        <w:tc>
          <w:tcPr>
            <w:tcW w:w="1275" w:type="dxa"/>
            <w:vMerge w:val="restart"/>
            <w:tcBorders>
              <w:top w:val="single" w:sz="12" w:space="0" w:color="auto"/>
            </w:tcBorders>
          </w:tcPr>
          <w:p w:rsidR="006368E3" w:rsidRPr="006368E3" w:rsidRDefault="006368E3" w:rsidP="006368E3">
            <w:pPr>
              <w:jc w:val="center"/>
              <w:rPr>
                <w:iCs/>
                <w:noProof/>
                <w:sz w:val="20"/>
              </w:rPr>
            </w:pPr>
            <w:r w:rsidRPr="006368E3">
              <w:rPr>
                <w:iCs/>
                <w:noProof/>
                <w:sz w:val="20"/>
              </w:rPr>
              <w:t>4.9</w:t>
            </w:r>
          </w:p>
        </w:tc>
        <w:tc>
          <w:tcPr>
            <w:tcW w:w="3686" w:type="dxa"/>
            <w:vMerge w:val="restart"/>
            <w:tcBorders>
              <w:top w:val="single" w:sz="12" w:space="0" w:color="auto"/>
            </w:tcBorders>
          </w:tcPr>
          <w:p w:rsidR="006368E3" w:rsidRPr="006368E3" w:rsidRDefault="006368E3" w:rsidP="006368E3">
            <w:pPr>
              <w:rPr>
                <w:iCs/>
                <w:noProof/>
                <w:sz w:val="20"/>
              </w:rPr>
            </w:pPr>
            <w:r w:rsidRPr="006368E3">
              <w:rPr>
                <w:iCs/>
                <w:noProof/>
                <w:sz w:val="20"/>
              </w:rPr>
              <w:t xml:space="preserve">03 </w:t>
            </w:r>
            <w:r w:rsidR="00D43A78">
              <w:rPr>
                <w:iCs/>
                <w:noProof/>
                <w:sz w:val="20"/>
              </w:rPr>
              <w:t>–</w:t>
            </w:r>
            <w:r w:rsidRPr="006368E3">
              <w:rPr>
                <w:iCs/>
                <w:noProof/>
                <w:sz w:val="20"/>
              </w:rPr>
              <w:t xml:space="preserve"> Neutralumas lyties požiūriu</w:t>
            </w:r>
          </w:p>
        </w:tc>
        <w:tc>
          <w:tcPr>
            <w:tcW w:w="1559" w:type="dxa"/>
            <w:tcBorders>
              <w:top w:val="single" w:sz="12" w:space="0" w:color="auto"/>
            </w:tcBorders>
          </w:tcPr>
          <w:p w:rsidR="006368E3" w:rsidRPr="006368E3" w:rsidRDefault="000A6E4C" w:rsidP="002A3FCE">
            <w:pPr>
              <w:jc w:val="right"/>
              <w:rPr>
                <w:iCs/>
                <w:noProof/>
                <w:sz w:val="20"/>
                <w:highlight w:val="yellow"/>
              </w:rPr>
            </w:pPr>
            <w:r>
              <w:rPr>
                <w:color w:val="000000"/>
                <w:sz w:val="20"/>
                <w:szCs w:val="20"/>
              </w:rPr>
              <w:t>29 420 857,00</w:t>
            </w:r>
          </w:p>
        </w:tc>
      </w:tr>
      <w:tr w:rsidR="006368E3" w:rsidRPr="006368E3" w:rsidTr="0002743E">
        <w:tc>
          <w:tcPr>
            <w:tcW w:w="1101" w:type="dxa"/>
            <w:vMerge/>
          </w:tcPr>
          <w:p w:rsidR="006368E3" w:rsidRPr="006368E3" w:rsidRDefault="006368E3" w:rsidP="006368E3">
            <w:pPr>
              <w:jc w:val="center"/>
              <w:rPr>
                <w:iCs/>
                <w:noProof/>
                <w:sz w:val="20"/>
              </w:rPr>
            </w:pPr>
          </w:p>
        </w:tc>
        <w:tc>
          <w:tcPr>
            <w:tcW w:w="850" w:type="dxa"/>
            <w:vMerge/>
          </w:tcPr>
          <w:p w:rsidR="006368E3" w:rsidRPr="006368E3" w:rsidRDefault="006368E3" w:rsidP="006368E3">
            <w:pPr>
              <w:jc w:val="center"/>
              <w:rPr>
                <w:iCs/>
                <w:noProof/>
                <w:sz w:val="20"/>
              </w:rPr>
            </w:pPr>
          </w:p>
        </w:tc>
        <w:tc>
          <w:tcPr>
            <w:tcW w:w="1418" w:type="dxa"/>
          </w:tcPr>
          <w:p w:rsidR="006368E3" w:rsidRPr="006368E3" w:rsidRDefault="006368E3" w:rsidP="006368E3">
            <w:pPr>
              <w:rPr>
                <w:iCs/>
                <w:noProof/>
                <w:sz w:val="20"/>
              </w:rPr>
            </w:pPr>
            <w:r w:rsidRPr="006368E3">
              <w:rPr>
                <w:noProof/>
                <w:sz w:val="20"/>
                <w:szCs w:val="20"/>
              </w:rPr>
              <w:t>VVL regionas</w:t>
            </w:r>
          </w:p>
        </w:tc>
        <w:tc>
          <w:tcPr>
            <w:tcW w:w="1275" w:type="dxa"/>
            <w:vMerge/>
          </w:tcPr>
          <w:p w:rsidR="006368E3" w:rsidRPr="006368E3" w:rsidRDefault="006368E3" w:rsidP="006368E3">
            <w:pPr>
              <w:jc w:val="center"/>
              <w:rPr>
                <w:iCs/>
                <w:noProof/>
                <w:sz w:val="20"/>
              </w:rPr>
            </w:pPr>
          </w:p>
        </w:tc>
        <w:tc>
          <w:tcPr>
            <w:tcW w:w="3686" w:type="dxa"/>
            <w:vMerge/>
          </w:tcPr>
          <w:p w:rsidR="006368E3" w:rsidRPr="006368E3" w:rsidRDefault="006368E3" w:rsidP="006368E3">
            <w:pPr>
              <w:jc w:val="center"/>
              <w:rPr>
                <w:iCs/>
                <w:noProof/>
                <w:sz w:val="20"/>
              </w:rPr>
            </w:pPr>
          </w:p>
        </w:tc>
        <w:tc>
          <w:tcPr>
            <w:tcW w:w="1559" w:type="dxa"/>
          </w:tcPr>
          <w:p w:rsidR="006368E3" w:rsidRPr="006368E3" w:rsidRDefault="000A6E4C" w:rsidP="002A3FCE">
            <w:pPr>
              <w:jc w:val="right"/>
              <w:rPr>
                <w:iCs/>
                <w:noProof/>
                <w:sz w:val="20"/>
                <w:highlight w:val="yellow"/>
              </w:rPr>
            </w:pPr>
            <w:r>
              <w:rPr>
                <w:color w:val="000000"/>
                <w:sz w:val="20"/>
                <w:szCs w:val="20"/>
              </w:rPr>
              <w:t>204 057 376,00</w:t>
            </w:r>
          </w:p>
        </w:tc>
      </w:tr>
    </w:tbl>
    <w:p w:rsidR="002F0AD5" w:rsidRPr="00B676D8" w:rsidRDefault="00D77A59" w:rsidP="00B676D8">
      <w:pPr>
        <w:pStyle w:val="Antrat2"/>
      </w:pPr>
      <w:bookmarkStart w:id="48" w:name="_Toc98339827"/>
      <w:r w:rsidRPr="00B676D8">
        <w:t>Konkretus uždavinys – 4.1</w:t>
      </w:r>
      <w:r w:rsidR="0031600C" w:rsidRPr="00B676D8">
        <w:t>0</w:t>
      </w:r>
      <w:r w:rsidR="006D49AC" w:rsidRPr="00B676D8">
        <w:t>.</w:t>
      </w:r>
      <w:r w:rsidR="002F0AD5" w:rsidRPr="00B676D8">
        <w:t xml:space="preserve"> </w:t>
      </w:r>
      <w:r w:rsidR="00E30265" w:rsidRPr="00E30265">
        <w:rPr>
          <w:iCs/>
          <w:lang w:bidi="lt-LT"/>
        </w:rPr>
        <w:t xml:space="preserve">Užtikrinti vienodas galimybes naudotis sveikatos priežiūros paslaugomis, didinti sveikatos priežiūros sistemų, įskaitant pirminę sveikatos priežiūrą, atsparumą, ir skatinti perėjimą nuo institucinės globos prie globos šeimoje ir bendruomeninės globos </w:t>
      </w:r>
      <w:r w:rsidR="00B676D8">
        <w:t>(ERPF)</w:t>
      </w:r>
      <w:bookmarkEnd w:id="48"/>
    </w:p>
    <w:p w:rsidR="002F0AD5" w:rsidRPr="00442D45" w:rsidRDefault="002F0AD5" w:rsidP="00783D09">
      <w:pPr>
        <w:pStyle w:val="Stilius1"/>
        <w:rPr>
          <w:rFonts w:eastAsia="Times New Roman"/>
          <w:iCs/>
          <w:noProof/>
          <w:lang w:eastAsia="lt-LT" w:bidi="lt-LT"/>
        </w:rPr>
      </w:pPr>
      <w:r w:rsidRPr="00442D45">
        <w:rPr>
          <w:noProof/>
          <w:lang w:eastAsia="lt-LT" w:bidi="lt-LT"/>
        </w:rPr>
        <w:t>Įgyvendinamos veiklos</w:t>
      </w:r>
    </w:p>
    <w:tbl>
      <w:tblPr>
        <w:tblStyle w:val="Lentelstinklelis4"/>
        <w:tblW w:w="9889" w:type="dxa"/>
        <w:tblLook w:val="04A0" w:firstRow="1" w:lastRow="0" w:firstColumn="1" w:lastColumn="0" w:noHBand="0" w:noVBand="1"/>
      </w:tblPr>
      <w:tblGrid>
        <w:gridCol w:w="9889"/>
      </w:tblGrid>
      <w:tr w:rsidR="002F0AD5" w:rsidRPr="00711A73" w:rsidTr="00EB70C3">
        <w:tc>
          <w:tcPr>
            <w:tcW w:w="9889" w:type="dxa"/>
          </w:tcPr>
          <w:p w:rsidR="004F7750" w:rsidRPr="00C90AAC" w:rsidRDefault="004F7750" w:rsidP="008674D1">
            <w:pPr>
              <w:spacing w:before="60" w:after="60"/>
              <w:jc w:val="both"/>
              <w:rPr>
                <w:rFonts w:ascii="Times New Roman" w:eastAsia="Calibri" w:hAnsi="Times New Roman" w:cs="Times New Roman"/>
              </w:rPr>
            </w:pPr>
            <w:r w:rsidRPr="00C90AAC">
              <w:rPr>
                <w:rFonts w:ascii="Times New Roman" w:eastAsia="Calibri" w:hAnsi="Times New Roman" w:cs="Times New Roman"/>
              </w:rPr>
              <w:t xml:space="preserve">Investicijas numatoma skirti sveikatos sistemos kokybei, prieinamumui ir efektyvumui gerinti, kad ji geriau </w:t>
            </w:r>
            <w:r w:rsidRPr="00C90AAC">
              <w:rPr>
                <w:rFonts w:ascii="Times New Roman" w:eastAsia="Calibri" w:hAnsi="Times New Roman" w:cs="Times New Roman"/>
              </w:rPr>
              <w:lastRenderedPageBreak/>
              <w:t>reaguotų į dažnesnių lėtinių sveikatos sutrikimų, visuomenės senėjimo ir sveikatos netolygumų iššūkius. Itin svarbu stiprinti PSP grandį (įskaitant psichikos sveikatą), teikiančią visapusišką, tęstinę ir koordinuotą priežiūrą, kuri yra labai svarbi gerinant ligų prevenciją. Siekiant sumažinti išvengiamų hospitalizacijų</w:t>
            </w:r>
            <w:r w:rsidR="008A129B" w:rsidRPr="00C90AAC">
              <w:rPr>
                <w:rFonts w:ascii="Times New Roman" w:eastAsia="Calibri" w:hAnsi="Times New Roman" w:cs="Times New Roman"/>
              </w:rPr>
              <w:t xml:space="preserve"> ir išvengiamo mirtingumo</w:t>
            </w:r>
            <w:r w:rsidRPr="00C90AAC">
              <w:rPr>
                <w:rFonts w:ascii="Times New Roman" w:eastAsia="Calibri" w:hAnsi="Times New Roman" w:cs="Times New Roman"/>
              </w:rPr>
              <w:t xml:space="preserve"> lygį</w:t>
            </w:r>
            <w:r w:rsidR="00ED25BF" w:rsidRPr="00C90AAC">
              <w:rPr>
                <w:rFonts w:ascii="Times New Roman" w:eastAsia="Calibri" w:hAnsi="Times New Roman" w:cs="Times New Roman"/>
              </w:rPr>
              <w:t>,</w:t>
            </w:r>
            <w:r w:rsidRPr="00C90AAC">
              <w:rPr>
                <w:rFonts w:ascii="Times New Roman" w:eastAsia="Calibri" w:hAnsi="Times New Roman" w:cs="Times New Roman"/>
              </w:rPr>
              <w:t xml:space="preserve"> numatoma kuo daugiau sveikatos priežiūros problemų išspręsti PSP grandyje tęsiant investicijas į PSP. </w:t>
            </w:r>
          </w:p>
          <w:p w:rsidR="004F7750" w:rsidRPr="00C90AAC" w:rsidRDefault="004F7750" w:rsidP="008674D1">
            <w:pPr>
              <w:spacing w:before="60" w:after="60"/>
              <w:jc w:val="both"/>
              <w:rPr>
                <w:rFonts w:ascii="Times New Roman" w:eastAsia="Calibri" w:hAnsi="Times New Roman" w:cs="Times New Roman"/>
              </w:rPr>
            </w:pPr>
            <w:r w:rsidRPr="00C90AAC">
              <w:rPr>
                <w:rFonts w:ascii="Times New Roman" w:eastAsia="Calibri" w:hAnsi="Times New Roman" w:cs="Times New Roman"/>
              </w:rPr>
              <w:t>Mažinant regioninius sveikatos priežiūros prieinamumo ir sveikatos rezultatų skirtumus</w:t>
            </w:r>
            <w:r w:rsidR="00665638">
              <w:rPr>
                <w:rFonts w:ascii="Times New Roman" w:eastAsia="Calibri" w:hAnsi="Times New Roman" w:cs="Times New Roman"/>
              </w:rPr>
              <w:t>,</w:t>
            </w:r>
            <w:r w:rsidRPr="00C90AAC">
              <w:rPr>
                <w:rFonts w:ascii="Times New Roman" w:eastAsia="Calibri" w:hAnsi="Times New Roman" w:cs="Times New Roman"/>
              </w:rPr>
              <w:t xml:space="preserve"> numatoma plėtoti ekonomiškai efektyvesnes ambulatorines ir dienos stacionaro diagnostikos ir gydymo paslaugas užtikrinant regionų gyventojų poreikius. Senėjant visuomenei</w:t>
            </w:r>
            <w:r w:rsidR="00665638">
              <w:rPr>
                <w:rFonts w:ascii="Times New Roman" w:eastAsia="Calibri" w:hAnsi="Times New Roman" w:cs="Times New Roman"/>
              </w:rPr>
              <w:t>,</w:t>
            </w:r>
            <w:r w:rsidRPr="00C90AAC">
              <w:rPr>
                <w:rFonts w:ascii="Times New Roman" w:eastAsia="Calibri" w:hAnsi="Times New Roman" w:cs="Times New Roman"/>
              </w:rPr>
              <w:t xml:space="preserve"> didėja ilgalaikės priežiūros poreikiai. Programa rems sveikatos priežiūros paslaugų ir socialinių paslaugų integravimą bei plėtrą. </w:t>
            </w:r>
            <w:r w:rsidR="007F4828" w:rsidRPr="00C90AAC">
              <w:rPr>
                <w:rFonts w:ascii="Times New Roman" w:eastAsia="Calibri" w:hAnsi="Times New Roman" w:cs="Times New Roman"/>
              </w:rPr>
              <w:t>Skaitmenin</w:t>
            </w:r>
            <w:r w:rsidR="007F4828">
              <w:rPr>
                <w:rFonts w:ascii="Times New Roman" w:eastAsia="Calibri" w:hAnsi="Times New Roman" w:cs="Times New Roman"/>
              </w:rPr>
              <w:t>iai</w:t>
            </w:r>
            <w:r w:rsidR="007F4828" w:rsidRPr="00C90AAC">
              <w:rPr>
                <w:rFonts w:ascii="Times New Roman" w:eastAsia="Calibri" w:hAnsi="Times New Roman" w:cs="Times New Roman"/>
              </w:rPr>
              <w:t xml:space="preserve"> sprendimai</w:t>
            </w:r>
            <w:r w:rsidRPr="00C90AAC">
              <w:rPr>
                <w:rFonts w:ascii="Times New Roman" w:eastAsia="Calibri" w:hAnsi="Times New Roman" w:cs="Times New Roman"/>
              </w:rPr>
              <w:t>, kurie sudarytų prielaidas individualizuotai sveikatos priežiūrai, efektyviam sveikatos sistemos resursų valdymui, nėra pakankamai išvystyti, todėl toliau bus diegiami reik</w:t>
            </w:r>
            <w:r w:rsidR="00ED25BF" w:rsidRPr="00C90AAC">
              <w:rPr>
                <w:rFonts w:ascii="Times New Roman" w:eastAsia="Calibri" w:hAnsi="Times New Roman" w:cs="Times New Roman"/>
              </w:rPr>
              <w:t>iami</w:t>
            </w:r>
            <w:r w:rsidRPr="00C90AAC">
              <w:rPr>
                <w:rFonts w:ascii="Times New Roman" w:eastAsia="Calibri" w:hAnsi="Times New Roman" w:cs="Times New Roman"/>
              </w:rPr>
              <w:t xml:space="preserve"> skaitmeniniai sveikatos </w:t>
            </w:r>
            <w:r w:rsidR="007F4828" w:rsidRPr="00C90AAC">
              <w:rPr>
                <w:rFonts w:ascii="Times New Roman" w:eastAsia="Calibri" w:hAnsi="Times New Roman" w:cs="Times New Roman"/>
              </w:rPr>
              <w:t>sprendimai</w:t>
            </w:r>
            <w:r w:rsidR="007F4828">
              <w:rPr>
                <w:rFonts w:ascii="Times New Roman" w:eastAsia="Calibri" w:hAnsi="Times New Roman" w:cs="Times New Roman"/>
              </w:rPr>
              <w:t xml:space="preserve"> </w:t>
            </w:r>
            <w:r w:rsidR="007F4828" w:rsidRPr="006F61F1">
              <w:rPr>
                <w:rFonts w:ascii="Times New Roman" w:eastAsia="Calibri" w:hAnsi="Times New Roman" w:cs="Times New Roman"/>
              </w:rPr>
              <w:t xml:space="preserve">(ASPĮ </w:t>
            </w:r>
            <w:r w:rsidR="007F4828">
              <w:rPr>
                <w:rFonts w:ascii="Times New Roman" w:eastAsia="Calibri" w:hAnsi="Times New Roman" w:cs="Times New Roman"/>
              </w:rPr>
              <w:t xml:space="preserve">lokalių </w:t>
            </w:r>
            <w:r w:rsidR="007F4828" w:rsidRPr="006F61F1">
              <w:rPr>
                <w:rFonts w:ascii="Times New Roman" w:eastAsia="Calibri" w:hAnsi="Times New Roman" w:cs="Times New Roman"/>
              </w:rPr>
              <w:t>sistemų vystym</w:t>
            </w:r>
            <w:r w:rsidR="007F4828">
              <w:rPr>
                <w:rFonts w:ascii="Times New Roman" w:eastAsia="Calibri" w:hAnsi="Times New Roman" w:cs="Times New Roman"/>
              </w:rPr>
              <w:t>as ir</w:t>
            </w:r>
            <w:r w:rsidR="007F4828" w:rsidRPr="006F61F1">
              <w:rPr>
                <w:rFonts w:ascii="Times New Roman" w:eastAsia="Calibri" w:hAnsi="Times New Roman" w:cs="Times New Roman"/>
              </w:rPr>
              <w:t xml:space="preserve"> </w:t>
            </w:r>
            <w:r w:rsidR="007F4828" w:rsidRPr="000B1A88">
              <w:rPr>
                <w:rFonts w:ascii="Times New Roman" w:eastAsia="Calibri" w:hAnsi="Times New Roman" w:cs="Times New Roman"/>
              </w:rPr>
              <w:t>veiklos procesų skaitmeninimas,</w:t>
            </w:r>
            <w:r w:rsidR="007F4828" w:rsidRPr="006F61F1">
              <w:rPr>
                <w:rFonts w:ascii="Times New Roman" w:eastAsia="Calibri" w:hAnsi="Times New Roman" w:cs="Times New Roman"/>
              </w:rPr>
              <w:t xml:space="preserve"> mobilių aplikacijų kūrim</w:t>
            </w:r>
            <w:r w:rsidR="007F4828">
              <w:rPr>
                <w:rFonts w:ascii="Times New Roman" w:eastAsia="Calibri" w:hAnsi="Times New Roman" w:cs="Times New Roman"/>
              </w:rPr>
              <w:t>as</w:t>
            </w:r>
            <w:r w:rsidR="007F4828" w:rsidRPr="006F61F1">
              <w:rPr>
                <w:rFonts w:ascii="Times New Roman" w:eastAsia="Calibri" w:hAnsi="Times New Roman" w:cs="Times New Roman"/>
              </w:rPr>
              <w:t xml:space="preserve"> ir pan.)</w:t>
            </w:r>
            <w:r w:rsidR="007F4828" w:rsidRPr="00C90AAC">
              <w:rPr>
                <w:rFonts w:ascii="Times New Roman" w:eastAsia="Calibri" w:hAnsi="Times New Roman" w:cs="Times New Roman"/>
              </w:rPr>
              <w:t>.</w:t>
            </w:r>
            <w:r w:rsidR="007F4828" w:rsidRPr="00C90AAC">
              <w:rPr>
                <w:rFonts w:ascii="Times New Roman" w:eastAsia="Times New Roman" w:hAnsi="Times New Roman" w:cs="Times New Roman"/>
              </w:rPr>
              <w:t xml:space="preserve"> </w:t>
            </w:r>
            <w:r w:rsidR="007F4828">
              <w:rPr>
                <w:rFonts w:ascii="Times New Roman" w:eastAsia="Times New Roman" w:hAnsi="Times New Roman" w:cs="Times New Roman"/>
              </w:rPr>
              <w:t>P</w:t>
            </w:r>
            <w:r w:rsidR="007F4828" w:rsidRPr="006F61F1">
              <w:rPr>
                <w:rFonts w:ascii="Times New Roman" w:eastAsia="Times New Roman" w:hAnsi="Times New Roman" w:cs="Times New Roman"/>
              </w:rPr>
              <w:t>agrindinė</w:t>
            </w:r>
            <w:r w:rsidR="007F4828">
              <w:rPr>
                <w:rFonts w:ascii="Times New Roman" w:eastAsia="Times New Roman" w:hAnsi="Times New Roman" w:cs="Times New Roman"/>
              </w:rPr>
              <w:t>s</w:t>
            </w:r>
            <w:r w:rsidR="007F4828" w:rsidRPr="006F61F1">
              <w:rPr>
                <w:rFonts w:ascii="Times New Roman" w:eastAsia="Times New Roman" w:hAnsi="Times New Roman" w:cs="Times New Roman"/>
              </w:rPr>
              <w:t xml:space="preserve"> Lietuvos e. sveikatos sistemos įgyvendinim</w:t>
            </w:r>
            <w:r w:rsidR="007F4828">
              <w:rPr>
                <w:rFonts w:ascii="Times New Roman" w:eastAsia="Times New Roman" w:hAnsi="Times New Roman" w:cs="Times New Roman"/>
              </w:rPr>
              <w:t>o</w:t>
            </w:r>
            <w:r w:rsidR="007F4828" w:rsidRPr="006F61F1">
              <w:rPr>
                <w:rFonts w:ascii="Times New Roman" w:eastAsia="Times New Roman" w:hAnsi="Times New Roman" w:cs="Times New Roman"/>
              </w:rPr>
              <w:t xml:space="preserve"> priemonė</w:t>
            </w:r>
            <w:r w:rsidR="007F4828">
              <w:rPr>
                <w:rFonts w:ascii="Times New Roman" w:eastAsia="Times New Roman" w:hAnsi="Times New Roman" w:cs="Times New Roman"/>
              </w:rPr>
              <w:t>s – e</w:t>
            </w:r>
            <w:r w:rsidR="007F4828" w:rsidRPr="002818A9">
              <w:rPr>
                <w:rFonts w:ascii="Times New Roman" w:eastAsia="Times New Roman" w:hAnsi="Times New Roman" w:cs="Times New Roman"/>
              </w:rPr>
              <w:t>lektroninė</w:t>
            </w:r>
            <w:r w:rsidR="007F4828">
              <w:rPr>
                <w:rFonts w:ascii="Times New Roman" w:eastAsia="Times New Roman" w:hAnsi="Times New Roman" w:cs="Times New Roman"/>
              </w:rPr>
              <w:t>s</w:t>
            </w:r>
            <w:r w:rsidR="007F4828" w:rsidRPr="002818A9">
              <w:rPr>
                <w:rFonts w:ascii="Times New Roman" w:eastAsia="Times New Roman" w:hAnsi="Times New Roman" w:cs="Times New Roman"/>
              </w:rPr>
              <w:t xml:space="preserve"> sveikatos paslaugų ir bendradarbiavimo infrastruktūros informacinė</w:t>
            </w:r>
            <w:r w:rsidR="007F4828">
              <w:rPr>
                <w:rFonts w:ascii="Times New Roman" w:eastAsia="Times New Roman" w:hAnsi="Times New Roman" w:cs="Times New Roman"/>
              </w:rPr>
              <w:t>s</w:t>
            </w:r>
            <w:r w:rsidR="007F4828" w:rsidRPr="002818A9">
              <w:rPr>
                <w:rFonts w:ascii="Times New Roman" w:eastAsia="Times New Roman" w:hAnsi="Times New Roman" w:cs="Times New Roman"/>
              </w:rPr>
              <w:t xml:space="preserve"> sistem</w:t>
            </w:r>
            <w:r w:rsidR="007F4828">
              <w:rPr>
                <w:rFonts w:ascii="Times New Roman" w:eastAsia="Times New Roman" w:hAnsi="Times New Roman" w:cs="Times New Roman"/>
              </w:rPr>
              <w:t xml:space="preserve">os (ESPBI IS) plėtrą planuojama finansuoti </w:t>
            </w:r>
            <w:r w:rsidR="007F4828" w:rsidRPr="002818A9">
              <w:rPr>
                <w:rFonts w:ascii="Times New Roman" w:eastAsia="Times New Roman" w:hAnsi="Times New Roman" w:cs="Times New Roman"/>
              </w:rPr>
              <w:t xml:space="preserve">EGADP </w:t>
            </w:r>
            <w:r w:rsidR="007F4828">
              <w:rPr>
                <w:rFonts w:ascii="Times New Roman" w:eastAsia="Times New Roman" w:hAnsi="Times New Roman" w:cs="Times New Roman"/>
              </w:rPr>
              <w:t xml:space="preserve">lėšomis. </w:t>
            </w:r>
            <w:r w:rsidR="007F4828" w:rsidRPr="00C90AAC">
              <w:rPr>
                <w:rFonts w:ascii="Times New Roman" w:eastAsia="Times New Roman" w:hAnsi="Times New Roman" w:cs="Times New Roman"/>
              </w:rPr>
              <w:t>Taip</w:t>
            </w:r>
            <w:r w:rsidR="007F4828">
              <w:rPr>
                <w:rFonts w:ascii="Times New Roman" w:eastAsia="Times New Roman" w:hAnsi="Times New Roman" w:cs="Times New Roman"/>
              </w:rPr>
              <w:t xml:space="preserve"> </w:t>
            </w:r>
            <w:r w:rsidR="00711A73" w:rsidRPr="00C90AAC">
              <w:rPr>
                <w:rFonts w:ascii="Times New Roman" w:eastAsia="Times New Roman" w:hAnsi="Times New Roman" w:cs="Times New Roman"/>
              </w:rPr>
              <w:t>pat numatoma</w:t>
            </w:r>
            <w:r w:rsidR="008A129B" w:rsidRPr="00C90AAC">
              <w:rPr>
                <w:rFonts w:ascii="Times New Roman" w:eastAsia="Times New Roman" w:hAnsi="Times New Roman" w:cs="Times New Roman"/>
              </w:rPr>
              <w:t xml:space="preserve"> konsoliduoti ir</w:t>
            </w:r>
            <w:r w:rsidR="00711A73" w:rsidRPr="00C90AAC">
              <w:rPr>
                <w:rFonts w:ascii="Times New Roman" w:eastAsia="Times New Roman" w:hAnsi="Times New Roman" w:cs="Times New Roman"/>
              </w:rPr>
              <w:t xml:space="preserve"> pritaikyti ligoninių tinklą, kad jis taptų efektyvesnis ir labiau atitiktų poreikius. </w:t>
            </w:r>
            <w:r w:rsidRPr="00C90AAC">
              <w:rPr>
                <w:rFonts w:ascii="Times New Roman" w:eastAsia="Calibri" w:hAnsi="Times New Roman" w:cs="Times New Roman"/>
              </w:rPr>
              <w:t xml:space="preserve">Investicijas į paslaugų, kurių tolesnė plėtra tiesiogiai susijusi su ligoninių teikiamų stacionarinių aktyviojo gydymo paslaugų apimčių mažinimu bei paslaugų konsolidavimu, </w:t>
            </w:r>
            <w:r w:rsidR="00ED25BF" w:rsidRPr="00C90AAC">
              <w:rPr>
                <w:rFonts w:ascii="Times New Roman" w:eastAsia="Calibri" w:hAnsi="Times New Roman" w:cs="Times New Roman"/>
              </w:rPr>
              <w:t xml:space="preserve">infrastruktūrą </w:t>
            </w:r>
            <w:r w:rsidRPr="00C90AAC">
              <w:rPr>
                <w:rFonts w:ascii="Times New Roman" w:eastAsia="Calibri" w:hAnsi="Times New Roman" w:cs="Times New Roman"/>
              </w:rPr>
              <w:t xml:space="preserve">numatoma pradėti tik patvirtinus </w:t>
            </w:r>
            <w:r w:rsidR="00EF6116" w:rsidRPr="00C90AAC">
              <w:rPr>
                <w:rFonts w:ascii="Times New Roman" w:eastAsia="Calibri" w:hAnsi="Times New Roman" w:cs="Times New Roman"/>
              </w:rPr>
              <w:t>ASPĮ</w:t>
            </w:r>
            <w:r w:rsidRPr="00C90AAC">
              <w:rPr>
                <w:rFonts w:ascii="Times New Roman" w:eastAsia="Calibri" w:hAnsi="Times New Roman" w:cs="Times New Roman"/>
              </w:rPr>
              <w:t xml:space="preserve"> modernizavimo veiksmų planą, pagrįstą regioniniu bendradarbiavimo modeliu, siekiant didinti savivaldybių ir regionų </w:t>
            </w:r>
            <w:r w:rsidR="00C90AAC" w:rsidRPr="00C90AAC">
              <w:rPr>
                <w:rFonts w:ascii="Times New Roman" w:eastAsia="Calibri" w:hAnsi="Times New Roman" w:cs="Times New Roman"/>
              </w:rPr>
              <w:t>lygiu teikiamų</w:t>
            </w:r>
            <w:r w:rsidRPr="00C90AAC">
              <w:rPr>
                <w:rFonts w:ascii="Times New Roman" w:eastAsia="Calibri" w:hAnsi="Times New Roman" w:cs="Times New Roman"/>
              </w:rPr>
              <w:t xml:space="preserve"> paslaugų kokybę, saugą ir efektyvumą, tinkamai pritaikyti infrastruktūrą pagal pasikeitusį paslaugų profilį bei tinkamai išnaudoti turimus žmogiškuosius </w:t>
            </w:r>
            <w:r w:rsidR="00ED25BF" w:rsidRPr="00C90AAC">
              <w:rPr>
                <w:rFonts w:ascii="Times New Roman" w:eastAsia="Calibri" w:hAnsi="Times New Roman" w:cs="Times New Roman"/>
              </w:rPr>
              <w:t>išteklius</w:t>
            </w:r>
            <w:r w:rsidRPr="00C90AAC">
              <w:rPr>
                <w:rFonts w:ascii="Times New Roman" w:eastAsia="Calibri" w:hAnsi="Times New Roman" w:cs="Times New Roman"/>
              </w:rPr>
              <w:t xml:space="preserve">. Tai investicijos į savivaldybių </w:t>
            </w:r>
            <w:r w:rsidR="00C90AAC" w:rsidRPr="00C90AAC">
              <w:rPr>
                <w:rFonts w:ascii="Times New Roman" w:eastAsia="Calibri" w:hAnsi="Times New Roman" w:cs="Times New Roman"/>
              </w:rPr>
              <w:t xml:space="preserve">lygiu </w:t>
            </w:r>
            <w:r w:rsidRPr="00C90AAC">
              <w:rPr>
                <w:rFonts w:ascii="Times New Roman" w:eastAsia="Calibri" w:hAnsi="Times New Roman" w:cs="Times New Roman"/>
              </w:rPr>
              <w:t xml:space="preserve">teikiamų bazinių paslaugų infrastruktūros modernizavimą ir į </w:t>
            </w:r>
            <w:r w:rsidR="004264C4" w:rsidRPr="00C90AAC">
              <w:rPr>
                <w:rFonts w:ascii="Times New Roman" w:eastAsia="Calibri" w:hAnsi="Times New Roman" w:cs="Times New Roman"/>
              </w:rPr>
              <w:t>IPP</w:t>
            </w:r>
            <w:r w:rsidRPr="00C90AAC">
              <w:rPr>
                <w:rFonts w:ascii="Times New Roman" w:eastAsia="Calibri" w:hAnsi="Times New Roman" w:cs="Times New Roman"/>
              </w:rPr>
              <w:t xml:space="preserve"> teikimui reikalingos infrastruktūros sukūrimą. Taip pat numatoma finansuoti socialinių paslaugų įstaigų senyvo amžiaus asmenims infrastruktūros bendruomenėje sukūrimą bei modernizavimą</w:t>
            </w:r>
            <w:r w:rsidR="007F4828" w:rsidRPr="00C90AAC">
              <w:rPr>
                <w:rFonts w:ascii="Times New Roman" w:eastAsia="Calibri" w:hAnsi="Times New Roman" w:cs="Times New Roman"/>
              </w:rPr>
              <w:t xml:space="preserve">. </w:t>
            </w:r>
            <w:r w:rsidR="007F4828" w:rsidRPr="007A67AF">
              <w:rPr>
                <w:rFonts w:ascii="Times New Roman" w:eastAsia="Calibri" w:hAnsi="Times New Roman" w:cs="Times New Roman"/>
              </w:rPr>
              <w:t xml:space="preserve">Investuojant į infrastruktūros modernizavimą numatoma diegti energetiškai efektyvius ir aplinkai draugiškus sprendimus. </w:t>
            </w:r>
            <w:r w:rsidR="00FE0568" w:rsidRPr="00C90AAC">
              <w:rPr>
                <w:rFonts w:ascii="Times New Roman" w:eastAsia="Calibri" w:hAnsi="Times New Roman" w:cs="Times New Roman"/>
              </w:rPr>
              <w:t xml:space="preserve">Darnus miestų ir </w:t>
            </w:r>
            <w:r w:rsidR="004C2FDD">
              <w:rPr>
                <w:rFonts w:ascii="Times New Roman" w:eastAsia="Calibri" w:hAnsi="Times New Roman" w:cs="Times New Roman"/>
              </w:rPr>
              <w:t>FZ</w:t>
            </w:r>
            <w:r w:rsidR="00FE0568" w:rsidRPr="00C90AAC">
              <w:rPr>
                <w:rFonts w:ascii="Times New Roman" w:eastAsia="Calibri" w:hAnsi="Times New Roman" w:cs="Times New Roman"/>
              </w:rPr>
              <w:t xml:space="preserve"> vystymas leidžia spręsti šį iššūkį ITI metodu, derinat 5.1 ir 5.2 uždavinių veiksmus, skirtus trūkstamos socialinių </w:t>
            </w:r>
            <w:r w:rsidR="00724D41">
              <w:rPr>
                <w:rFonts w:ascii="Times New Roman" w:eastAsia="Calibri" w:hAnsi="Times New Roman" w:cs="Times New Roman"/>
              </w:rPr>
              <w:t xml:space="preserve">ir sveikatos </w:t>
            </w:r>
            <w:r w:rsidR="00FE0568" w:rsidRPr="00C90AAC">
              <w:rPr>
                <w:rFonts w:ascii="Times New Roman" w:eastAsia="Calibri" w:hAnsi="Times New Roman" w:cs="Times New Roman"/>
              </w:rPr>
              <w:t xml:space="preserve">paslaugų infrastruktūros plėtrai miestuose ir inovatyvioms socialinės ekonomikos iniciatyvoms su šio uždavinio remiama socialinių </w:t>
            </w:r>
            <w:r w:rsidR="00724D41">
              <w:rPr>
                <w:rFonts w:ascii="Times New Roman" w:eastAsia="Calibri" w:hAnsi="Times New Roman" w:cs="Times New Roman"/>
              </w:rPr>
              <w:t xml:space="preserve">ir sveikatos </w:t>
            </w:r>
            <w:r w:rsidR="00FE0568" w:rsidRPr="00C90AAC">
              <w:rPr>
                <w:rFonts w:ascii="Times New Roman" w:eastAsia="Calibri" w:hAnsi="Times New Roman" w:cs="Times New Roman"/>
              </w:rPr>
              <w:t>paslaugų plėtra.</w:t>
            </w:r>
          </w:p>
          <w:p w:rsidR="004F7750" w:rsidRPr="00C90AAC" w:rsidRDefault="004F7750" w:rsidP="008674D1">
            <w:pPr>
              <w:spacing w:before="60" w:after="60"/>
              <w:jc w:val="both"/>
              <w:rPr>
                <w:rFonts w:ascii="Times New Roman" w:eastAsia="Calibri" w:hAnsi="Times New Roman" w:cs="Times New Roman"/>
              </w:rPr>
            </w:pPr>
            <w:r w:rsidRPr="00C90AAC">
              <w:rPr>
                <w:rFonts w:ascii="Times New Roman" w:eastAsia="Calibri" w:hAnsi="Times New Roman" w:cs="Times New Roman"/>
              </w:rPr>
              <w:t>Užtikrinant regioniniu bendradarbiavimo modeliu pagrįsto ASPĮ tinklo veiklą ir jo pritaikymą ekstremaliosioms situacijoms</w:t>
            </w:r>
            <w:r w:rsidR="00ED25BF" w:rsidRPr="00C90AAC">
              <w:rPr>
                <w:rFonts w:ascii="Times New Roman" w:eastAsia="Calibri" w:hAnsi="Times New Roman" w:cs="Times New Roman"/>
              </w:rPr>
              <w:t xml:space="preserve">, taip pat </w:t>
            </w:r>
            <w:r w:rsidRPr="00C90AAC">
              <w:rPr>
                <w:rFonts w:ascii="Times New Roman" w:eastAsia="Calibri" w:hAnsi="Times New Roman" w:cs="Times New Roman"/>
              </w:rPr>
              <w:t>numatoma investicijas nukreipti į GMP paslaugų organizavimo ir valdymo pertvarką pagal patvirtintą GMP paslaugų teikimui organizuoti reikalingos infrastruktūros modernizavimo planą. GMP teks didesnis krūvis užtikrinant pacientų, ypač gyvenančių regionuose, kuriems reikalinga skubi stacionarinė priežiūra, transportavimą į šią priežiūrą teikiančias ligonines, tarp jų ir pacientų su ūmiomis būklėmis – į specializuotus centrus.</w:t>
            </w:r>
          </w:p>
          <w:p w:rsidR="004F7750" w:rsidRPr="00C90AAC" w:rsidRDefault="004F7750" w:rsidP="008674D1">
            <w:pPr>
              <w:spacing w:before="60" w:after="60"/>
              <w:jc w:val="both"/>
              <w:rPr>
                <w:rFonts w:ascii="Times New Roman" w:eastAsia="Calibri" w:hAnsi="Times New Roman" w:cs="Times New Roman"/>
                <w:bCs/>
              </w:rPr>
            </w:pPr>
            <w:r w:rsidRPr="00C90AAC">
              <w:rPr>
                <w:rFonts w:ascii="Times New Roman" w:eastAsia="Calibri" w:hAnsi="Times New Roman" w:cs="Times New Roman"/>
              </w:rPr>
              <w:t>Veik</w:t>
            </w:r>
            <w:r w:rsidR="00711A73" w:rsidRPr="00C90AAC">
              <w:rPr>
                <w:rFonts w:ascii="Times New Roman" w:eastAsia="Calibri" w:hAnsi="Times New Roman" w:cs="Times New Roman"/>
              </w:rPr>
              <w:t>smų rūšys</w:t>
            </w:r>
            <w:r w:rsidRPr="00C90AAC">
              <w:rPr>
                <w:rFonts w:ascii="Times New Roman" w:eastAsia="Calibri" w:hAnsi="Times New Roman" w:cs="Times New Roman"/>
              </w:rPr>
              <w:t>, siekiant pagerinti sveikatos priežiūros ir ilgalaikės priežiūros kokybę, prieinamumą, veiksmingumą bei sumažinti regioninius sveikatos priežiūros skirtumus</w:t>
            </w:r>
            <w:r w:rsidRPr="00C90AAC">
              <w:rPr>
                <w:rFonts w:ascii="Times New Roman" w:eastAsia="Calibri" w:hAnsi="Times New Roman" w:cs="Times New Roman"/>
                <w:bCs/>
              </w:rPr>
              <w:t>:</w:t>
            </w:r>
          </w:p>
          <w:p w:rsidR="004F7750" w:rsidRPr="00C90AAC" w:rsidRDefault="004F7750" w:rsidP="008674D1">
            <w:pPr>
              <w:spacing w:before="60" w:after="60"/>
              <w:jc w:val="both"/>
              <w:rPr>
                <w:rFonts w:ascii="Times New Roman" w:eastAsia="Calibri" w:hAnsi="Times New Roman" w:cs="Times New Roman"/>
              </w:rPr>
            </w:pPr>
            <w:r w:rsidRPr="00C90AAC">
              <w:rPr>
                <w:rFonts w:ascii="Times New Roman" w:eastAsia="Calibri" w:hAnsi="Times New Roman" w:cs="Times New Roman"/>
                <w:b/>
                <w:bCs/>
              </w:rPr>
              <w:t xml:space="preserve">Sustiprinti </w:t>
            </w:r>
            <w:r w:rsidR="003F1297" w:rsidRPr="00C90AAC">
              <w:rPr>
                <w:rFonts w:ascii="Times New Roman" w:eastAsia="Calibri" w:hAnsi="Times New Roman" w:cs="Times New Roman"/>
                <w:b/>
                <w:bCs/>
              </w:rPr>
              <w:t>PSP</w:t>
            </w:r>
            <w:r w:rsidRPr="00C90AAC">
              <w:rPr>
                <w:rFonts w:ascii="Times New Roman" w:eastAsia="Calibri" w:hAnsi="Times New Roman" w:cs="Times New Roman"/>
                <w:bCs/>
              </w:rPr>
              <w:t xml:space="preserve">: </w:t>
            </w:r>
            <w:r w:rsidRPr="00C90AAC">
              <w:rPr>
                <w:rFonts w:ascii="Times New Roman" w:eastAsia="Calibri" w:hAnsi="Times New Roman" w:cs="Times New Roman"/>
              </w:rPr>
              <w:t xml:space="preserve">numatoma finansuoti infrastruktūrą, reikalingą </w:t>
            </w:r>
            <w:r w:rsidR="008A129B" w:rsidRPr="00C90AAC">
              <w:rPr>
                <w:rFonts w:ascii="Times New Roman" w:eastAsia="Calibri" w:hAnsi="Times New Roman" w:cs="Times New Roman"/>
              </w:rPr>
              <w:t xml:space="preserve">PSP ir visuomenės sveikatos priežiūros paslaugų integravimui, </w:t>
            </w:r>
            <w:r w:rsidRPr="00C90AAC">
              <w:rPr>
                <w:rFonts w:ascii="Times New Roman" w:eastAsia="Calibri" w:hAnsi="Times New Roman" w:cs="Times New Roman"/>
              </w:rPr>
              <w:t>PSP komandų teikiamų paslaugų plėtrai bei paslaugų kokybei ir veiksmingumui gerinti, taip pat ambulatorinių psichikos sveikatos priežiūros paslaugų plėtrai. Prioritetas skiriamas telekomunikacijų technologijų priemonių ir skaitmeninių sprendimų diegimui siekiant plėtoti nuotolines ambulatorines asmens sveikatos priežiūros paslaugas bei užtikrinti tolygų šių paslaugų prieinamumą. Taip pat planuojama finansuoti infrastruktūrą, reikalingą 2014</w:t>
            </w:r>
            <w:r w:rsidR="00ED25BF" w:rsidRPr="00C90AAC">
              <w:rPr>
                <w:rFonts w:ascii="Times New Roman" w:eastAsia="Calibri" w:hAnsi="Times New Roman" w:cs="Times New Roman"/>
              </w:rPr>
              <w:t>–</w:t>
            </w:r>
            <w:r w:rsidRPr="00C90AAC">
              <w:rPr>
                <w:rFonts w:ascii="Times New Roman" w:eastAsia="Calibri" w:hAnsi="Times New Roman" w:cs="Times New Roman"/>
              </w:rPr>
              <w:t xml:space="preserve">2020 m. laikotarpiu išbandytų modelių, </w:t>
            </w:r>
            <w:r w:rsidR="006F3AE9" w:rsidRPr="00C90AAC">
              <w:rPr>
                <w:rFonts w:ascii="Times New Roman" w:eastAsia="Calibri" w:hAnsi="Times New Roman" w:cs="Times New Roman"/>
              </w:rPr>
              <w:t>skirtų neįgaliųjų ir poliligotų pacientų priežiūrai pagerinti,</w:t>
            </w:r>
            <w:r w:rsidRPr="00C90AAC">
              <w:rPr>
                <w:rFonts w:ascii="Times New Roman" w:eastAsia="Calibri" w:hAnsi="Times New Roman" w:cs="Times New Roman"/>
              </w:rPr>
              <w:t xml:space="preserve"> pritaikymui bei diegimui nacionaliniu mastu bei naujų inovatyvių ir efektyvių PSP veiklos modelių, ypač skirtų vaikų sveikatos priežiūrai gerinti, bandymui bei įdiegimui. Ši veikla bus įgyvendinama VVL ir Sostinės regionuose.</w:t>
            </w:r>
          </w:p>
          <w:p w:rsidR="004F7750" w:rsidRPr="00C90AAC" w:rsidRDefault="004F7750" w:rsidP="008674D1">
            <w:pPr>
              <w:spacing w:before="60" w:after="60"/>
              <w:jc w:val="both"/>
              <w:rPr>
                <w:rFonts w:ascii="Times New Roman" w:eastAsia="Calibri" w:hAnsi="Times New Roman" w:cs="Times New Roman"/>
              </w:rPr>
            </w:pPr>
            <w:bookmarkStart w:id="49" w:name="_Hlk71018480"/>
            <w:r w:rsidRPr="00C90AAC">
              <w:rPr>
                <w:rFonts w:ascii="Times New Roman" w:eastAsia="Calibri" w:hAnsi="Times New Roman" w:cs="Times New Roman"/>
                <w:b/>
                <w:bCs/>
              </w:rPr>
              <w:t>Modernizuoti GMP paslaugas:</w:t>
            </w:r>
            <w:r w:rsidRPr="00C90AAC">
              <w:rPr>
                <w:rFonts w:ascii="Times New Roman" w:eastAsia="Calibri" w:hAnsi="Times New Roman" w:cs="Times New Roman"/>
              </w:rPr>
              <w:t xml:space="preserve"> pereinant nuo fragmentuoto link centralizuotai valdomo GMP tinklo, numatoma finansuoti GMP paslaugų teikimui organizuoti reikalingos infrastruktūros modernizavimą / plėtrą: GMP automobilių su reikiama įranga įsigijimą, GMP </w:t>
            </w:r>
            <w:r w:rsidR="00C90AAC" w:rsidRPr="00C90AAC">
              <w:rPr>
                <w:rFonts w:ascii="Times New Roman" w:eastAsia="Calibri" w:hAnsi="Times New Roman" w:cs="Times New Roman"/>
              </w:rPr>
              <w:t xml:space="preserve">brigadoms reikiamos įrangos įsigijimą ir </w:t>
            </w:r>
            <w:r w:rsidRPr="00C90AAC">
              <w:rPr>
                <w:rFonts w:ascii="Times New Roman" w:eastAsia="Calibri" w:hAnsi="Times New Roman" w:cs="Times New Roman"/>
              </w:rPr>
              <w:t>patalpų modernizavimą</w:t>
            </w:r>
            <w:r w:rsidR="00C90AAC" w:rsidRPr="00C90AAC">
              <w:rPr>
                <w:rFonts w:ascii="Times New Roman" w:eastAsia="Calibri" w:hAnsi="Times New Roman" w:cs="Times New Roman"/>
              </w:rPr>
              <w:t xml:space="preserve">. </w:t>
            </w:r>
            <w:r w:rsidRPr="00C90AAC">
              <w:rPr>
                <w:rFonts w:ascii="Times New Roman" w:eastAsia="Calibri" w:hAnsi="Times New Roman" w:cs="Times New Roman"/>
              </w:rPr>
              <w:t xml:space="preserve">Taip pat išliekant ekstremalių situacijų, ypač masinių epidemijų, </w:t>
            </w:r>
            <w:r w:rsidR="008A129B" w:rsidRPr="00C90AAC">
              <w:rPr>
                <w:rFonts w:ascii="Times New Roman" w:eastAsia="Calibri" w:hAnsi="Times New Roman" w:cs="Times New Roman"/>
              </w:rPr>
              <w:t xml:space="preserve">branduolinės avarijos, </w:t>
            </w:r>
            <w:r w:rsidRPr="00C90AAC">
              <w:rPr>
                <w:rFonts w:ascii="Times New Roman" w:eastAsia="Calibri" w:hAnsi="Times New Roman" w:cs="Times New Roman"/>
              </w:rPr>
              <w:t>grėsmėms</w:t>
            </w:r>
            <w:r w:rsidR="00665638">
              <w:rPr>
                <w:rFonts w:ascii="Times New Roman" w:eastAsia="Calibri" w:hAnsi="Times New Roman" w:cs="Times New Roman"/>
              </w:rPr>
              <w:t>,</w:t>
            </w:r>
            <w:r w:rsidRPr="00C90AAC">
              <w:rPr>
                <w:rFonts w:ascii="Times New Roman" w:eastAsia="Calibri" w:hAnsi="Times New Roman" w:cs="Times New Roman"/>
              </w:rPr>
              <w:t xml:space="preserve"> numatomos investicijos į būtiną GMP infrastruktūrą, </w:t>
            </w:r>
            <w:r w:rsidR="006F3AE9" w:rsidRPr="00C90AAC">
              <w:rPr>
                <w:rFonts w:ascii="Times New Roman" w:eastAsia="Calibri" w:hAnsi="Times New Roman" w:cs="Times New Roman"/>
              </w:rPr>
              <w:t xml:space="preserve">kad būtų užtikrintas tolygus, nenutrūkstamas ir efektyvus sveikatos priežiūros paslaugų teikimas </w:t>
            </w:r>
            <w:r w:rsidRPr="00C90AAC">
              <w:rPr>
                <w:rFonts w:ascii="Times New Roman" w:eastAsia="Calibri" w:hAnsi="Times New Roman" w:cs="Times New Roman"/>
              </w:rPr>
              <w:t>ekstremalių sveikatai situacijų metu. Ši veikla bus įgyvendinama VVL ir Sostinės regionuose.</w:t>
            </w:r>
            <w:r w:rsidRPr="00C90AAC">
              <w:rPr>
                <w:rFonts w:ascii="Times New Roman" w:hAnsi="Times New Roman" w:cs="Times New Roman"/>
              </w:rPr>
              <w:t xml:space="preserve"> </w:t>
            </w:r>
          </w:p>
          <w:bookmarkEnd w:id="49"/>
          <w:p w:rsidR="004F7750" w:rsidRPr="00C90AAC" w:rsidRDefault="008A129B" w:rsidP="008674D1">
            <w:pPr>
              <w:spacing w:before="60" w:after="60"/>
              <w:jc w:val="both"/>
              <w:rPr>
                <w:rFonts w:ascii="Times New Roman" w:eastAsia="Calibri" w:hAnsi="Times New Roman" w:cs="Times New Roman"/>
              </w:rPr>
            </w:pPr>
            <w:r w:rsidRPr="00C90AAC">
              <w:rPr>
                <w:rFonts w:ascii="Times New Roman" w:eastAsia="Calibri" w:hAnsi="Times New Roman" w:cs="Times New Roman"/>
                <w:b/>
                <w:bCs/>
              </w:rPr>
              <w:t>Gerinti aukštos kokybės specializuotos sveikatos priežiūros prieinamumą</w:t>
            </w:r>
            <w:bookmarkStart w:id="50" w:name="_Hlk71020524"/>
            <w:r w:rsidR="004F7750" w:rsidRPr="00C90AAC">
              <w:rPr>
                <w:rFonts w:ascii="Times New Roman" w:eastAsia="Calibri" w:hAnsi="Times New Roman" w:cs="Times New Roman"/>
              </w:rPr>
              <w:t xml:space="preserve">: </w:t>
            </w:r>
            <w:bookmarkEnd w:id="50"/>
            <w:r w:rsidR="004F7750" w:rsidRPr="00C90AAC">
              <w:rPr>
                <w:rFonts w:ascii="Times New Roman" w:eastAsia="Calibri" w:hAnsi="Times New Roman" w:cs="Times New Roman"/>
              </w:rPr>
              <w:t xml:space="preserve">numatoma </w:t>
            </w:r>
            <w:bookmarkStart w:id="51" w:name="_Hlk70663043"/>
            <w:r w:rsidR="004F7750" w:rsidRPr="00C90AAC">
              <w:rPr>
                <w:rFonts w:ascii="Times New Roman" w:eastAsia="Calibri" w:hAnsi="Times New Roman" w:cs="Times New Roman"/>
              </w:rPr>
              <w:t>finansuoti ASPĮ paslaugų, organizuojamų pagal naują</w:t>
            </w:r>
            <w:r w:rsidR="00A74AFA" w:rsidRPr="00C90AAC">
              <w:rPr>
                <w:rFonts w:ascii="Times New Roman" w:hAnsi="Times New Roman" w:cs="Times New Roman"/>
              </w:rPr>
              <w:t xml:space="preserve"> </w:t>
            </w:r>
            <w:r w:rsidR="00A74AFA" w:rsidRPr="00C90AAC">
              <w:rPr>
                <w:rFonts w:ascii="Times New Roman" w:eastAsia="Calibri" w:hAnsi="Times New Roman" w:cs="Times New Roman"/>
              </w:rPr>
              <w:t>kompetencijos centrų ir regioninio bendradarbiavimo modelį,</w:t>
            </w:r>
            <w:proofErr w:type="gramStart"/>
            <w:r w:rsidR="00A74AFA" w:rsidRPr="00C90AAC">
              <w:rPr>
                <w:rFonts w:ascii="Times New Roman" w:eastAsia="Calibri" w:hAnsi="Times New Roman" w:cs="Times New Roman"/>
              </w:rPr>
              <w:t xml:space="preserve"> </w:t>
            </w:r>
            <w:r w:rsidR="004F7750" w:rsidRPr="00C90AAC">
              <w:rPr>
                <w:rFonts w:ascii="Times New Roman" w:eastAsia="Calibri" w:hAnsi="Times New Roman" w:cs="Times New Roman"/>
              </w:rPr>
              <w:t xml:space="preserve"> </w:t>
            </w:r>
            <w:proofErr w:type="gramEnd"/>
            <w:r w:rsidR="004F7750" w:rsidRPr="00C90AAC">
              <w:rPr>
                <w:rFonts w:ascii="Times New Roman" w:eastAsia="Calibri" w:hAnsi="Times New Roman" w:cs="Times New Roman"/>
              </w:rPr>
              <w:t xml:space="preserve">infrastruktūros modernizavimą. Parama skiriama savivaldybių </w:t>
            </w:r>
            <w:r w:rsidR="00A74AFA" w:rsidRPr="00C90AAC">
              <w:rPr>
                <w:rFonts w:ascii="Times New Roman" w:eastAsia="Calibri" w:hAnsi="Times New Roman" w:cs="Times New Roman"/>
              </w:rPr>
              <w:t xml:space="preserve">ir regiono </w:t>
            </w:r>
            <w:r w:rsidR="00C90AAC" w:rsidRPr="00C90AAC">
              <w:rPr>
                <w:rFonts w:ascii="Times New Roman" w:eastAsia="Calibri" w:hAnsi="Times New Roman" w:cs="Times New Roman"/>
              </w:rPr>
              <w:t xml:space="preserve">lygmeniu teikiamų </w:t>
            </w:r>
            <w:r w:rsidR="004F7750" w:rsidRPr="00C90AAC">
              <w:rPr>
                <w:rFonts w:ascii="Times New Roman" w:eastAsia="Calibri" w:hAnsi="Times New Roman" w:cs="Times New Roman"/>
              </w:rPr>
              <w:t xml:space="preserve">skubiosios </w:t>
            </w:r>
            <w:r w:rsidR="004F7750" w:rsidRPr="00C90AAC">
              <w:rPr>
                <w:rFonts w:ascii="Times New Roman" w:eastAsia="Calibri" w:hAnsi="Times New Roman" w:cs="Times New Roman"/>
              </w:rPr>
              <w:lastRenderedPageBreak/>
              <w:t>medicinos pagalbos</w:t>
            </w:r>
            <w:r w:rsidR="00C90AAC" w:rsidRPr="00C90AAC">
              <w:rPr>
                <w:rFonts w:ascii="Times New Roman" w:eastAsia="Calibri" w:hAnsi="Times New Roman" w:cs="Times New Roman"/>
              </w:rPr>
              <w:t xml:space="preserve">, intensyvios </w:t>
            </w:r>
            <w:r w:rsidR="004F7750" w:rsidRPr="00C90AAC">
              <w:rPr>
                <w:rFonts w:ascii="Times New Roman" w:eastAsia="Calibri" w:hAnsi="Times New Roman" w:cs="Times New Roman"/>
              </w:rPr>
              <w:t xml:space="preserve">terapijos </w:t>
            </w:r>
            <w:r w:rsidR="00C90AAC" w:rsidRPr="00D83C95">
              <w:rPr>
                <w:rFonts w:ascii="Times New Roman" w:eastAsia="Calibri" w:hAnsi="Times New Roman" w:cs="Times New Roman"/>
              </w:rPr>
              <w:t>ir (ar) intensyvios priežiūros paslaugų infrastruktūros</w:t>
            </w:r>
            <w:r w:rsidR="006F3AE9" w:rsidRPr="00C90AAC">
              <w:rPr>
                <w:rFonts w:ascii="Times New Roman" w:eastAsia="Calibri" w:hAnsi="Times New Roman" w:cs="Times New Roman"/>
              </w:rPr>
              <w:t xml:space="preserve"> </w:t>
            </w:r>
            <w:r w:rsidR="004F7750" w:rsidRPr="00C90AAC">
              <w:rPr>
                <w:rFonts w:ascii="Times New Roman" w:eastAsia="Calibri" w:hAnsi="Times New Roman" w:cs="Times New Roman"/>
              </w:rPr>
              <w:t>modernizavimui</w:t>
            </w:r>
            <w:bookmarkEnd w:id="51"/>
            <w:r w:rsidR="004F7750" w:rsidRPr="00C90AAC">
              <w:rPr>
                <w:rFonts w:ascii="Times New Roman" w:eastAsia="Calibri" w:hAnsi="Times New Roman" w:cs="Times New Roman"/>
              </w:rPr>
              <w:t xml:space="preserve">, naujų, efektyvesnių skubiosios medicinos pagalbos paslaugų teikimo modelių diegimo infrastruktūrai. </w:t>
            </w:r>
            <w:r w:rsidR="00C90AAC" w:rsidRPr="00D83C95">
              <w:rPr>
                <w:rFonts w:ascii="Times New Roman" w:eastAsia="Calibri" w:hAnsi="Times New Roman" w:cs="Times New Roman"/>
              </w:rPr>
              <w:t>Planuojama plėtoti</w:t>
            </w:r>
            <w:r w:rsidR="004F7750" w:rsidRPr="00C90AAC">
              <w:rPr>
                <w:rFonts w:ascii="Times New Roman" w:eastAsia="Calibri" w:hAnsi="Times New Roman" w:cs="Times New Roman"/>
              </w:rPr>
              <w:t xml:space="preserve"> psichikos sveikatos priežiūros </w:t>
            </w:r>
            <w:r w:rsidRPr="00C90AAC">
              <w:rPr>
                <w:rFonts w:ascii="Times New Roman" w:eastAsia="Calibri" w:hAnsi="Times New Roman" w:cs="Times New Roman"/>
              </w:rPr>
              <w:t xml:space="preserve">ambulatorinių ir </w:t>
            </w:r>
            <w:r w:rsidR="004F7750" w:rsidRPr="00C90AAC">
              <w:rPr>
                <w:rFonts w:ascii="Times New Roman" w:eastAsia="Calibri" w:hAnsi="Times New Roman" w:cs="Times New Roman"/>
              </w:rPr>
              <w:t xml:space="preserve">dienos stacionaro, psichosocialinės reabilitacijos, ambulatorinių specializuotų, dienos stacionaro, dienos / ambulatorinės chirurgijos paslaugų infrastruktūrą </w:t>
            </w:r>
            <w:r w:rsidR="00C90AAC" w:rsidRPr="00D83C95">
              <w:rPr>
                <w:rFonts w:ascii="Times New Roman" w:eastAsia="Calibri" w:hAnsi="Times New Roman" w:cs="Times New Roman"/>
              </w:rPr>
              <w:t xml:space="preserve">bei stacionarinių </w:t>
            </w:r>
            <w:bookmarkStart w:id="52" w:name="_Hlk70663492"/>
            <w:r w:rsidR="004F7750" w:rsidRPr="00C90AAC">
              <w:rPr>
                <w:rFonts w:ascii="Times New Roman" w:eastAsia="Calibri" w:hAnsi="Times New Roman" w:cs="Times New Roman"/>
              </w:rPr>
              <w:t xml:space="preserve">paslaugų, atitinkančių pertvarkos kriterijus, infrastruktūrą </w:t>
            </w:r>
            <w:bookmarkEnd w:id="52"/>
            <w:r w:rsidR="004F7750" w:rsidRPr="00C90AAC">
              <w:rPr>
                <w:rFonts w:ascii="Times New Roman" w:eastAsia="Calibri" w:hAnsi="Times New Roman" w:cs="Times New Roman"/>
              </w:rPr>
              <w:t>ir pritaikyti savivaldybių lygmens ASPĮ infrastruktūrą darbui ekstremalių situacijų ir krizių metu</w:t>
            </w:r>
            <w:r w:rsidR="00A74AFA" w:rsidRPr="00C90AAC">
              <w:rPr>
                <w:rFonts w:ascii="Times New Roman" w:eastAsia="Calibri" w:hAnsi="Times New Roman" w:cs="Times New Roman"/>
              </w:rPr>
              <w:t>.</w:t>
            </w:r>
            <w:r w:rsidR="004F7750" w:rsidRPr="00C90AAC">
              <w:rPr>
                <w:rFonts w:ascii="Times New Roman" w:eastAsia="Calibri" w:hAnsi="Times New Roman" w:cs="Times New Roman"/>
              </w:rPr>
              <w:t xml:space="preserve"> Taip pat planuojama investuoti į integruotos sveikatos priežiūros paslaugų (onkologijos, kardiologijos, neurologijos ir kitose srityse) teikimo modelių infrastruktūros tobulinimą, kad savivaldybių gyventojai laiku gautų aukščiausio lygio, geros kokybės sveikatos priežiūros paslaugas. Ši veikla bus įgyvendinama VVL ir Sostinės regionuose.</w:t>
            </w:r>
          </w:p>
          <w:p w:rsidR="002F0AD5" w:rsidRPr="00C90AAC" w:rsidRDefault="004F7750" w:rsidP="008674D1">
            <w:pPr>
              <w:spacing w:before="60" w:after="60"/>
              <w:jc w:val="both"/>
              <w:rPr>
                <w:rFonts w:ascii="Times New Roman" w:eastAsia="Calibri" w:hAnsi="Times New Roman" w:cs="Times New Roman"/>
              </w:rPr>
            </w:pPr>
            <w:r w:rsidRPr="00C90AAC">
              <w:rPr>
                <w:rFonts w:ascii="Times New Roman" w:eastAsia="Calibri" w:hAnsi="Times New Roman" w:cs="Times New Roman"/>
                <w:b/>
                <w:bCs/>
              </w:rPr>
              <w:t xml:space="preserve">Plėtoti </w:t>
            </w:r>
            <w:r w:rsidR="004264C4" w:rsidRPr="00C90AAC">
              <w:rPr>
                <w:rFonts w:ascii="Times New Roman" w:eastAsia="Calibri" w:hAnsi="Times New Roman" w:cs="Times New Roman"/>
                <w:b/>
                <w:bCs/>
              </w:rPr>
              <w:t>IPP</w:t>
            </w:r>
            <w:r w:rsidRPr="00C90AAC">
              <w:rPr>
                <w:rFonts w:ascii="Times New Roman" w:eastAsia="Calibri" w:hAnsi="Times New Roman" w:cs="Times New Roman"/>
                <w:b/>
                <w:bCs/>
              </w:rPr>
              <w:t xml:space="preserve"> sistemą:</w:t>
            </w:r>
            <w:r w:rsidRPr="00C90AAC" w:rsidDel="009279D5">
              <w:rPr>
                <w:rFonts w:ascii="Times New Roman" w:eastAsia="Calibri" w:hAnsi="Times New Roman" w:cs="Times New Roman"/>
              </w:rPr>
              <w:t xml:space="preserve"> </w:t>
            </w:r>
            <w:r w:rsidRPr="00C90AAC">
              <w:rPr>
                <w:rFonts w:ascii="Times New Roman" w:eastAsia="Calibri" w:hAnsi="Times New Roman" w:cs="Times New Roman"/>
              </w:rPr>
              <w:t xml:space="preserve">įgyvendinant </w:t>
            </w:r>
            <w:r w:rsidR="004264C4" w:rsidRPr="00C90AAC">
              <w:rPr>
                <w:rFonts w:ascii="Times New Roman" w:eastAsia="Calibri" w:hAnsi="Times New Roman" w:cs="Times New Roman"/>
              </w:rPr>
              <w:t>IPP</w:t>
            </w:r>
            <w:r w:rsidRPr="00C90AAC">
              <w:rPr>
                <w:rFonts w:ascii="Times New Roman" w:eastAsia="Calibri" w:hAnsi="Times New Roman" w:cs="Times New Roman"/>
              </w:rPr>
              <w:t xml:space="preserve"> teikimo reformą</w:t>
            </w:r>
            <w:r w:rsidR="00665638">
              <w:rPr>
                <w:rFonts w:ascii="Times New Roman" w:eastAsia="Calibri" w:hAnsi="Times New Roman" w:cs="Times New Roman"/>
              </w:rPr>
              <w:t>,</w:t>
            </w:r>
            <w:r w:rsidRPr="00C90AAC">
              <w:rPr>
                <w:rFonts w:ascii="Times New Roman" w:eastAsia="Calibri" w:hAnsi="Times New Roman" w:cs="Times New Roman"/>
              </w:rPr>
              <w:t xml:space="preserve"> numatoma savivaldyb</w:t>
            </w:r>
            <w:r w:rsidR="00A74AFA" w:rsidRPr="00C90AAC">
              <w:rPr>
                <w:rFonts w:ascii="Times New Roman" w:eastAsia="Calibri" w:hAnsi="Times New Roman" w:cs="Times New Roman"/>
              </w:rPr>
              <w:t xml:space="preserve">ėse </w:t>
            </w:r>
            <w:r w:rsidRPr="00C90AAC">
              <w:rPr>
                <w:rFonts w:ascii="Times New Roman" w:eastAsia="Calibri" w:hAnsi="Times New Roman" w:cs="Times New Roman"/>
              </w:rPr>
              <w:t xml:space="preserve">plėtoti </w:t>
            </w:r>
            <w:r w:rsidR="00A74AFA" w:rsidRPr="00C90AAC">
              <w:rPr>
                <w:rFonts w:ascii="Times New Roman" w:eastAsia="Calibri" w:hAnsi="Times New Roman" w:cs="Times New Roman"/>
              </w:rPr>
              <w:t xml:space="preserve">dienos centrų, teikiančių kompleksines sveikatos priežiūros bei socialines paslaugas, infrastruktūrą, taip pat plėtoti ir modernizuoti </w:t>
            </w:r>
            <w:r w:rsidRPr="00C90AAC">
              <w:rPr>
                <w:rFonts w:ascii="Times New Roman" w:eastAsia="Calibri" w:hAnsi="Times New Roman" w:cs="Times New Roman"/>
              </w:rPr>
              <w:t>stacionarin</w:t>
            </w:r>
            <w:r w:rsidR="00A74AFA" w:rsidRPr="00C90AAC">
              <w:rPr>
                <w:rFonts w:ascii="Times New Roman" w:eastAsia="Calibri" w:hAnsi="Times New Roman" w:cs="Times New Roman"/>
              </w:rPr>
              <w:t>ių</w:t>
            </w:r>
            <w:r w:rsidRPr="00C90AAC">
              <w:rPr>
                <w:rFonts w:ascii="Times New Roman" w:eastAsia="Calibri" w:hAnsi="Times New Roman" w:cs="Times New Roman"/>
              </w:rPr>
              <w:t xml:space="preserve"> slaugos paslaug</w:t>
            </w:r>
            <w:r w:rsidR="00A74AFA" w:rsidRPr="00C90AAC">
              <w:rPr>
                <w:rFonts w:ascii="Times New Roman" w:eastAsia="Calibri" w:hAnsi="Times New Roman" w:cs="Times New Roman"/>
              </w:rPr>
              <w:t>ų</w:t>
            </w:r>
            <w:r w:rsidRPr="00C90AAC">
              <w:rPr>
                <w:rFonts w:ascii="Times New Roman" w:eastAsia="Calibri" w:hAnsi="Times New Roman" w:cs="Times New Roman"/>
              </w:rPr>
              <w:t xml:space="preserve"> žmonėms, sergantiems </w:t>
            </w:r>
            <w:r w:rsidR="006F3AE9" w:rsidRPr="00C90AAC">
              <w:rPr>
                <w:rFonts w:ascii="Times New Roman" w:eastAsia="Calibri" w:hAnsi="Times New Roman" w:cs="Times New Roman"/>
              </w:rPr>
              <w:t>Alzheimerio liga,</w:t>
            </w:r>
            <w:r w:rsidRPr="00C90AAC">
              <w:rPr>
                <w:rFonts w:ascii="Times New Roman" w:eastAsia="Calibri" w:hAnsi="Times New Roman" w:cs="Times New Roman"/>
              </w:rPr>
              <w:t xml:space="preserve"> senatvine demencija</w:t>
            </w:r>
            <w:proofErr w:type="gramStart"/>
            <w:r w:rsidRPr="00C90AAC">
              <w:rPr>
                <w:rFonts w:ascii="Times New Roman" w:eastAsia="Calibri" w:hAnsi="Times New Roman" w:cs="Times New Roman"/>
              </w:rPr>
              <w:t>, bei</w:t>
            </w:r>
            <w:proofErr w:type="gramEnd"/>
            <w:r w:rsidRPr="00C90AAC">
              <w:rPr>
                <w:rFonts w:ascii="Times New Roman" w:eastAsia="Calibri" w:hAnsi="Times New Roman" w:cs="Times New Roman"/>
              </w:rPr>
              <w:t xml:space="preserve"> paliatyviosios pagalbos paslaug</w:t>
            </w:r>
            <w:r w:rsidR="00A74AFA" w:rsidRPr="00C90AAC">
              <w:rPr>
                <w:rFonts w:ascii="Times New Roman" w:eastAsia="Calibri" w:hAnsi="Times New Roman" w:cs="Times New Roman"/>
              </w:rPr>
              <w:t>ų infrastruktūrą</w:t>
            </w:r>
            <w:r w:rsidRPr="00C90AAC">
              <w:rPr>
                <w:rFonts w:ascii="Times New Roman" w:eastAsia="Calibri" w:hAnsi="Times New Roman" w:cs="Times New Roman"/>
              </w:rPr>
              <w:t xml:space="preserve">, socialinių paslaugų įstaigų senyvo amžiaus asmenims infrastruktūrą bendruomenėje (savarankiško gyvenimo namų, globos namų infrastruktūros plėtra; </w:t>
            </w:r>
            <w:r w:rsidRPr="00C90AAC">
              <w:rPr>
                <w:rFonts w:ascii="Times New Roman" w:hAnsi="Times New Roman" w:cs="Times New Roman"/>
              </w:rPr>
              <w:t xml:space="preserve">globos namų ir bendruomeninių paslaugų aplinkos pritaikymas </w:t>
            </w:r>
            <w:r w:rsidR="00643DFD">
              <w:rPr>
                <w:rFonts w:ascii="Times New Roman" w:hAnsi="Times New Roman" w:cs="Times New Roman"/>
              </w:rPr>
              <w:t>Alzhaimerio liga</w:t>
            </w:r>
            <w:r w:rsidRPr="00C90AAC">
              <w:rPr>
                <w:rFonts w:ascii="Times New Roman" w:hAnsi="Times New Roman" w:cs="Times New Roman"/>
              </w:rPr>
              <w:t xml:space="preserve">, senatvine demencija sergantiems asmenims, negalią turintiems asmenims; skaitmeninės, technologinės, inžinerinės ir kitos paslaugų infrastruktūros inovacijos, leidžiančios pagerinti tikslinių grupių </w:t>
            </w:r>
            <w:r w:rsidR="006F3AE9" w:rsidRPr="00C90AAC">
              <w:rPr>
                <w:rFonts w:ascii="Times New Roman" w:hAnsi="Times New Roman" w:cs="Times New Roman"/>
              </w:rPr>
              <w:t xml:space="preserve">asmenų </w:t>
            </w:r>
            <w:r w:rsidRPr="00C90AAC">
              <w:rPr>
                <w:rFonts w:ascii="Times New Roman" w:hAnsi="Times New Roman" w:cs="Times New Roman"/>
              </w:rPr>
              <w:t>savarankiškumą ir gyvenimo kokybę)</w:t>
            </w:r>
            <w:r w:rsidRPr="00C90AAC">
              <w:rPr>
                <w:rFonts w:ascii="Times New Roman" w:eastAsia="Calibri" w:hAnsi="Times New Roman" w:cs="Times New Roman"/>
              </w:rPr>
              <w:t xml:space="preserve">. Vykdant </w:t>
            </w:r>
            <w:r w:rsidR="004264C4" w:rsidRPr="00C90AAC">
              <w:rPr>
                <w:rFonts w:ascii="Times New Roman" w:eastAsia="Calibri" w:hAnsi="Times New Roman" w:cs="Times New Roman"/>
              </w:rPr>
              <w:t>IPP</w:t>
            </w:r>
            <w:r w:rsidRPr="00C90AAC">
              <w:rPr>
                <w:rFonts w:ascii="Times New Roman" w:eastAsia="Calibri" w:hAnsi="Times New Roman" w:cs="Times New Roman"/>
              </w:rPr>
              <w:t xml:space="preserve"> teikti reikalingos infrastruktūros pritaikymo ir modernizavimo veiksmų planą</w:t>
            </w:r>
            <w:r w:rsidR="00665638">
              <w:rPr>
                <w:rFonts w:ascii="Times New Roman" w:eastAsia="Calibri" w:hAnsi="Times New Roman" w:cs="Times New Roman"/>
              </w:rPr>
              <w:t>,</w:t>
            </w:r>
            <w:r w:rsidRPr="00C90AAC">
              <w:rPr>
                <w:rFonts w:ascii="Times New Roman" w:eastAsia="Calibri" w:hAnsi="Times New Roman" w:cs="Times New Roman"/>
              </w:rPr>
              <w:t xml:space="preserve"> kiekvienos savivaldybės ir regiono lygmenimis</w:t>
            </w:r>
            <w:r w:rsidRPr="00C90AAC" w:rsidDel="003B484F">
              <w:rPr>
                <w:rFonts w:ascii="Times New Roman" w:eastAsia="Calibri" w:hAnsi="Times New Roman" w:cs="Times New Roman"/>
              </w:rPr>
              <w:t xml:space="preserve"> </w:t>
            </w:r>
            <w:r w:rsidRPr="00C90AAC">
              <w:rPr>
                <w:rFonts w:ascii="Times New Roman" w:eastAsia="Calibri" w:hAnsi="Times New Roman" w:cs="Times New Roman"/>
              </w:rPr>
              <w:t xml:space="preserve">numatomos investicijos į būtinus infrastruktūrinius pokyčius, kurie apimtų šias paslaugas teikiančių įstaigų patalpų įrengimą, transporto priemonių, skirtų </w:t>
            </w:r>
            <w:r w:rsidR="006F3AE9" w:rsidRPr="00C90AAC">
              <w:rPr>
                <w:rFonts w:ascii="Times New Roman" w:eastAsia="Calibri" w:hAnsi="Times New Roman" w:cs="Times New Roman"/>
              </w:rPr>
              <w:t xml:space="preserve">pacientams lankyti </w:t>
            </w:r>
            <w:r w:rsidRPr="00C90AAC">
              <w:rPr>
                <w:rFonts w:ascii="Times New Roman" w:eastAsia="Calibri" w:hAnsi="Times New Roman" w:cs="Times New Roman"/>
              </w:rPr>
              <w:t xml:space="preserve">namuose, įsigijimą, inovatyvių technologijų diegimą ir plėtrą, mobilios </w:t>
            </w:r>
            <w:r w:rsidR="006F3AE9" w:rsidRPr="00C90AAC">
              <w:rPr>
                <w:rFonts w:ascii="Times New Roman" w:eastAsia="Calibri" w:hAnsi="Times New Roman" w:cs="Times New Roman"/>
              </w:rPr>
              <w:t xml:space="preserve">įrangos, techninės </w:t>
            </w:r>
            <w:r w:rsidRPr="00C90AAC">
              <w:rPr>
                <w:rFonts w:ascii="Times New Roman" w:eastAsia="Calibri" w:hAnsi="Times New Roman" w:cs="Times New Roman"/>
              </w:rPr>
              <w:t>pagalbos priemonių įsigijimą. Ši veikla bus įgyvendinama VVL ir Sostinės regionuose.</w:t>
            </w:r>
          </w:p>
          <w:p w:rsidR="00334B0C" w:rsidRPr="00C90AAC" w:rsidRDefault="00334B0C" w:rsidP="008674D1">
            <w:pPr>
              <w:spacing w:before="60" w:after="60"/>
              <w:jc w:val="both"/>
              <w:rPr>
                <w:rFonts w:ascii="Times New Roman" w:eastAsia="Times New Roman" w:hAnsi="Times New Roman" w:cs="Times New Roman"/>
                <w:noProof/>
                <w:szCs w:val="24"/>
              </w:rPr>
            </w:pPr>
            <w:r w:rsidRPr="00C90AAC">
              <w:rPr>
                <w:rFonts w:ascii="Times New Roman" w:eastAsia="Times New Roman" w:hAnsi="Times New Roman" w:cs="Times New Roman"/>
                <w:noProof/>
                <w:szCs w:val="24"/>
              </w:rPr>
              <w:t>Uždavinio veiklos (</w:t>
            </w:r>
            <w:r w:rsidRPr="00C90AAC">
              <w:rPr>
                <w:rFonts w:ascii="Times New Roman" w:eastAsia="Times New Roman" w:hAnsi="Times New Roman" w:cs="Times New Roman"/>
                <w:bCs/>
                <w:noProof/>
                <w:szCs w:val="24"/>
              </w:rPr>
              <w:t>veiksmų rūšys</w:t>
            </w:r>
            <w:r w:rsidRPr="00C90AAC">
              <w:rPr>
                <w:rFonts w:ascii="Times New Roman" w:eastAsia="Times New Roman" w:hAnsi="Times New Roman" w:cs="Times New Roman"/>
                <w:noProof/>
                <w:szCs w:val="24"/>
              </w:rPr>
              <w:t xml:space="preserve">) įvertintos vadovaujantis </w:t>
            </w:r>
            <w:r w:rsidRPr="00C90AAC">
              <w:rPr>
                <w:rFonts w:ascii="Times New Roman" w:eastAsia="Times New Roman" w:hAnsi="Times New Roman" w:cs="Times New Roman"/>
                <w:bCs/>
                <w:noProof/>
                <w:szCs w:val="24"/>
              </w:rPr>
              <w:t>EGADP</w:t>
            </w:r>
            <w:r w:rsidRPr="00C90AAC">
              <w:rPr>
                <w:rFonts w:ascii="Times New Roman" w:eastAsia="Times New Roman" w:hAnsi="Times New Roman" w:cs="Times New Roman"/>
                <w:noProof/>
                <w:szCs w:val="24"/>
              </w:rPr>
              <w:t xml:space="preserve"> NRŽ gairėmis, todėl laikoma, kad  atitinka NRŽ principą</w:t>
            </w:r>
            <w:r w:rsidR="00D46D92" w:rsidRPr="00C90AAC">
              <w:rPr>
                <w:rFonts w:ascii="Times New Roman" w:eastAsia="Times New Roman" w:hAnsi="Times New Roman" w:cs="Times New Roman"/>
                <w:noProof/>
                <w:szCs w:val="24"/>
              </w:rPr>
              <w:t>.</w:t>
            </w:r>
          </w:p>
        </w:tc>
      </w:tr>
    </w:tbl>
    <w:p w:rsidR="002F0AD5" w:rsidRPr="003541EE" w:rsidRDefault="002F0AD5" w:rsidP="00783D09">
      <w:pPr>
        <w:pStyle w:val="Stilius1"/>
        <w:rPr>
          <w:rFonts w:eastAsia="Times New Roman"/>
          <w:iCs/>
          <w:noProof/>
          <w:lang w:eastAsia="lt-LT" w:bidi="lt-LT"/>
        </w:rPr>
      </w:pPr>
      <w:r w:rsidRPr="003541EE">
        <w:rPr>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854"/>
      </w:tblGrid>
      <w:tr w:rsidR="00691690" w:rsidTr="00691690">
        <w:tc>
          <w:tcPr>
            <w:tcW w:w="9854" w:type="dxa"/>
          </w:tcPr>
          <w:p w:rsidR="00691690" w:rsidRDefault="00691690" w:rsidP="008674D1">
            <w:pPr>
              <w:spacing w:before="60" w:after="60"/>
              <w:jc w:val="both"/>
              <w:rPr>
                <w:rFonts w:eastAsia="Calibri" w:cs="Times New Roman"/>
                <w:b/>
                <w:i/>
                <w:noProof/>
                <w:szCs w:val="24"/>
                <w:lang w:eastAsia="lt-LT" w:bidi="lt-LT"/>
              </w:rPr>
            </w:pPr>
            <w:r w:rsidRPr="00952B1C">
              <w:rPr>
                <w:rFonts w:eastAsia="Times New Roman" w:cs="Times New Roman"/>
                <w:noProof/>
                <w:sz w:val="22"/>
                <w:lang w:eastAsia="lt-LT" w:bidi="lt-LT"/>
              </w:rPr>
              <w:t>Socialiai pažeidžiami, socialinę riziką (atskirtį) patiriantys asmenys; neįgalūs asmenys, senyvo amžiaus asmenys; vaikai; jaunimas; asmens ir visuomenės sveikatos priežiūros specialistai ir kiti sveikatos priežiūros srityje dirbantys specialistai; asmenys, kuriems nustatytas ilgalaikės priežiūros poreikis; asmenys, priskiriami pagrindinių lėtinių neinfekcinių ligų didelės rizikos grupėms; asmenys, sergantys daugybinėmis lėtinėmis ligomis.</w:t>
            </w:r>
          </w:p>
        </w:tc>
      </w:tr>
    </w:tbl>
    <w:p w:rsidR="002F0AD5" w:rsidRPr="003541EE" w:rsidRDefault="002F0AD5" w:rsidP="00783D09">
      <w:pPr>
        <w:pStyle w:val="Stilius1"/>
        <w:rPr>
          <w:rFonts w:eastAsia="Times New Roman"/>
          <w:iCs/>
          <w:noProof/>
          <w:lang w:eastAsia="lt-LT" w:bidi="lt-LT"/>
        </w:rPr>
      </w:pPr>
      <w:r w:rsidRPr="003541EE">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691690" w:rsidTr="00691690">
        <w:tc>
          <w:tcPr>
            <w:tcW w:w="9854" w:type="dxa"/>
          </w:tcPr>
          <w:p w:rsidR="00691690" w:rsidRDefault="00691690" w:rsidP="008674D1">
            <w:pPr>
              <w:spacing w:before="60" w:after="60"/>
              <w:jc w:val="both"/>
              <w:rPr>
                <w:rFonts w:eastAsia="Calibri" w:cs="Times New Roman"/>
                <w:b/>
                <w:i/>
                <w:noProof/>
                <w:szCs w:val="24"/>
                <w:lang w:eastAsia="lt-LT" w:bidi="lt-LT"/>
              </w:rPr>
            </w:pPr>
            <w:r w:rsidRPr="00952B1C">
              <w:rPr>
                <w:rFonts w:eastAsia="Calibri" w:cs="Times New Roman"/>
                <w:sz w:val="22"/>
                <w:lang w:eastAsia="lt-LT" w:bidi="lt-LT"/>
              </w:rPr>
              <w:t>Vykdant veiklas, apimančias infrastruktūros plėtojimą ar modernizavimą, bus reikalaujama ją pritaikyti pagal universalaus dizaino principus.</w:t>
            </w:r>
          </w:p>
        </w:tc>
      </w:tr>
    </w:tbl>
    <w:p w:rsidR="002F0AD5" w:rsidRPr="003541EE" w:rsidRDefault="002F0AD5" w:rsidP="00783D09">
      <w:pPr>
        <w:pStyle w:val="Stilius1"/>
        <w:rPr>
          <w:rFonts w:eastAsia="Times New Roman"/>
          <w:noProof/>
          <w:lang w:eastAsia="lt-LT" w:bidi="lt-LT"/>
        </w:rPr>
      </w:pPr>
      <w:r w:rsidRPr="003541EE">
        <w:rPr>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854"/>
      </w:tblGrid>
      <w:tr w:rsidR="00691690" w:rsidTr="00691690">
        <w:tc>
          <w:tcPr>
            <w:tcW w:w="9854" w:type="dxa"/>
          </w:tcPr>
          <w:p w:rsidR="00691690" w:rsidRDefault="00691690" w:rsidP="008674D1">
            <w:pPr>
              <w:spacing w:before="60" w:after="60"/>
              <w:jc w:val="both"/>
              <w:rPr>
                <w:rFonts w:cs="Times New Roman"/>
                <w:bCs/>
                <w:color w:val="000000"/>
                <w:sz w:val="22"/>
              </w:rPr>
            </w:pPr>
            <w:r w:rsidRPr="00C75119">
              <w:rPr>
                <w:rFonts w:eastAsia="Calibri" w:cs="Times New Roman"/>
                <w:noProof/>
                <w:sz w:val="22"/>
                <w:lang w:eastAsia="lt-LT" w:bidi="lt-LT"/>
              </w:rPr>
              <w:t>VVL regionas, Sostinės regionas</w:t>
            </w:r>
            <w:r>
              <w:rPr>
                <w:rFonts w:eastAsia="Calibri" w:cs="Times New Roman"/>
                <w:noProof/>
                <w:sz w:val="22"/>
                <w:lang w:eastAsia="lt-LT" w:bidi="lt-LT"/>
              </w:rPr>
              <w:t>.</w:t>
            </w:r>
          </w:p>
          <w:p w:rsidR="00691690" w:rsidRDefault="00691690" w:rsidP="008674D1">
            <w:pPr>
              <w:spacing w:before="60" w:after="60"/>
              <w:jc w:val="both"/>
              <w:rPr>
                <w:rFonts w:eastAsia="Calibri" w:cs="Times New Roman"/>
                <w:b/>
                <w:i/>
                <w:noProof/>
                <w:szCs w:val="24"/>
                <w:lang w:eastAsia="lt-LT" w:bidi="lt-LT"/>
              </w:rPr>
            </w:pPr>
            <w:r w:rsidRPr="00FD2BE8">
              <w:rPr>
                <w:rFonts w:cs="Times New Roman"/>
                <w:bCs/>
                <w:color w:val="000000"/>
                <w:sz w:val="22"/>
              </w:rPr>
              <w:t xml:space="preserve">Uždavinio investicijomis gali būti remiama dalis tvarios miestų ir </w:t>
            </w:r>
            <w:r w:rsidR="004C2FDD">
              <w:rPr>
                <w:rFonts w:cs="Times New Roman"/>
                <w:bCs/>
                <w:color w:val="000000"/>
                <w:sz w:val="22"/>
              </w:rPr>
              <w:t>FZ</w:t>
            </w:r>
            <w:r w:rsidRPr="00FD2BE8">
              <w:rPr>
                <w:rFonts w:cs="Times New Roman"/>
                <w:bCs/>
                <w:color w:val="000000"/>
                <w:sz w:val="22"/>
              </w:rPr>
              <w:t xml:space="preserve"> plėtros veiksmų įgyvendinamų </w:t>
            </w:r>
            <w:r w:rsidRPr="00FD2BE8">
              <w:rPr>
                <w:rFonts w:cs="Times New Roman"/>
                <w:bCs/>
                <w:sz w:val="22"/>
              </w:rPr>
              <w:t xml:space="preserve">ITI </w:t>
            </w:r>
            <w:r w:rsidRPr="00FD2BE8">
              <w:rPr>
                <w:rFonts w:cs="Times New Roman"/>
                <w:bCs/>
                <w:color w:val="000000"/>
                <w:sz w:val="22"/>
              </w:rPr>
              <w:t xml:space="preserve">būdu, šias investicijas derinant su </w:t>
            </w:r>
            <w:r w:rsidR="00C41BAA">
              <w:rPr>
                <w:rFonts w:cs="Times New Roman"/>
                <w:bCs/>
                <w:color w:val="000000"/>
                <w:sz w:val="22"/>
              </w:rPr>
              <w:t xml:space="preserve">Programos </w:t>
            </w:r>
            <w:r w:rsidRPr="00FD2BE8">
              <w:rPr>
                <w:rFonts w:cs="Times New Roman"/>
                <w:bCs/>
                <w:color w:val="000000"/>
                <w:sz w:val="22"/>
              </w:rPr>
              <w:t>5 prioriteto</w:t>
            </w:r>
            <w:r w:rsidR="00542FB7">
              <w:rPr>
                <w:rFonts w:cs="Times New Roman"/>
                <w:bCs/>
                <w:color w:val="000000"/>
                <w:sz w:val="22"/>
              </w:rPr>
              <w:t xml:space="preserve"> 5.1 ir 5.2 uždavinių </w:t>
            </w:r>
            <w:r w:rsidRPr="00FD2BE8">
              <w:rPr>
                <w:rFonts w:cs="Times New Roman"/>
                <w:bCs/>
                <w:color w:val="000000"/>
                <w:sz w:val="22"/>
              </w:rPr>
              <w:t xml:space="preserve">investicijomis siekiant bendrų tikslų </w:t>
            </w:r>
            <w:r w:rsidR="00DF5EF1">
              <w:rPr>
                <w:rFonts w:cs="Times New Roman"/>
                <w:bCs/>
                <w:color w:val="000000"/>
                <w:sz w:val="22"/>
              </w:rPr>
              <w:t>socialinių</w:t>
            </w:r>
            <w:r w:rsidRPr="00FD2BE8">
              <w:rPr>
                <w:rFonts w:cs="Times New Roman"/>
                <w:bCs/>
                <w:color w:val="000000"/>
                <w:sz w:val="22"/>
              </w:rPr>
              <w:t xml:space="preserve"> </w:t>
            </w:r>
            <w:r w:rsidR="00724D41">
              <w:rPr>
                <w:rFonts w:eastAsia="Calibri" w:cs="Times New Roman"/>
              </w:rPr>
              <w:t xml:space="preserve">ir sveikatos </w:t>
            </w:r>
            <w:r w:rsidRPr="00FD2BE8">
              <w:rPr>
                <w:rFonts w:cs="Times New Roman"/>
                <w:bCs/>
                <w:color w:val="000000"/>
                <w:sz w:val="22"/>
              </w:rPr>
              <w:t>paslaugų plėtros srityje. Investicijų apimtis / detalumas derinami su atitink</w:t>
            </w:r>
            <w:r w:rsidR="00542FB7">
              <w:rPr>
                <w:rFonts w:cs="Times New Roman"/>
                <w:bCs/>
                <w:color w:val="000000"/>
                <w:sz w:val="22"/>
              </w:rPr>
              <w:t>amomis ministerijomis rengiant n</w:t>
            </w:r>
            <w:r w:rsidRPr="00FD2BE8">
              <w:rPr>
                <w:rFonts w:cs="Times New Roman"/>
                <w:bCs/>
                <w:color w:val="000000"/>
                <w:sz w:val="22"/>
              </w:rPr>
              <w:t xml:space="preserve">acionalines </w:t>
            </w:r>
            <w:r w:rsidR="00542FB7">
              <w:rPr>
                <w:rFonts w:cs="Times New Roman"/>
                <w:bCs/>
                <w:color w:val="000000"/>
                <w:sz w:val="22"/>
              </w:rPr>
              <w:t xml:space="preserve">plėtros programas </w:t>
            </w:r>
            <w:r w:rsidRPr="00FD2BE8">
              <w:rPr>
                <w:rFonts w:cs="Times New Roman"/>
                <w:bCs/>
                <w:color w:val="000000"/>
                <w:sz w:val="22"/>
              </w:rPr>
              <w:t xml:space="preserve">ir </w:t>
            </w:r>
            <w:r w:rsidR="00542FB7">
              <w:rPr>
                <w:rFonts w:cs="Times New Roman"/>
                <w:bCs/>
                <w:color w:val="000000"/>
                <w:sz w:val="22"/>
              </w:rPr>
              <w:t xml:space="preserve">teritorines strategijas </w:t>
            </w:r>
            <w:r w:rsidRPr="00FD2BE8">
              <w:rPr>
                <w:rFonts w:cs="Times New Roman"/>
                <w:bCs/>
                <w:color w:val="000000"/>
                <w:sz w:val="22"/>
              </w:rPr>
              <w:t>ir priklauso nuo pasirenkamų uždavinių turinio.</w:t>
            </w:r>
          </w:p>
        </w:tc>
      </w:tr>
    </w:tbl>
    <w:p w:rsidR="002F0AD5" w:rsidRPr="003541EE" w:rsidRDefault="002F0AD5" w:rsidP="00783D09">
      <w:pPr>
        <w:pStyle w:val="Stilius1"/>
        <w:rPr>
          <w:rFonts w:eastAsia="Times New Roman"/>
          <w:iCs/>
          <w:noProof/>
          <w:lang w:eastAsia="lt-LT" w:bidi="lt-LT"/>
        </w:rPr>
      </w:pPr>
      <w:r w:rsidRPr="003541EE">
        <w:rPr>
          <w:noProof/>
          <w:lang w:eastAsia="lt-LT" w:bidi="lt-LT"/>
        </w:rPr>
        <w:t xml:space="preserve">Tarpregioniniai, tarp sienų ir tarpvalstybiniai veiksmai </w:t>
      </w:r>
    </w:p>
    <w:tbl>
      <w:tblPr>
        <w:tblStyle w:val="Lentelstinklelis"/>
        <w:tblW w:w="0" w:type="auto"/>
        <w:tblLook w:val="04A0" w:firstRow="1" w:lastRow="0" w:firstColumn="1" w:lastColumn="0" w:noHBand="0" w:noVBand="1"/>
      </w:tblPr>
      <w:tblGrid>
        <w:gridCol w:w="9854"/>
      </w:tblGrid>
      <w:tr w:rsidR="00691690" w:rsidTr="00691690">
        <w:tc>
          <w:tcPr>
            <w:tcW w:w="9854" w:type="dxa"/>
          </w:tcPr>
          <w:p w:rsidR="00691690" w:rsidRDefault="00993B5D" w:rsidP="008674D1">
            <w:pPr>
              <w:spacing w:before="60" w:after="60"/>
              <w:jc w:val="both"/>
              <w:rPr>
                <w:rFonts w:eastAsia="Calibri" w:cs="Times New Roman"/>
                <w:b/>
                <w:i/>
                <w:noProof/>
                <w:szCs w:val="24"/>
                <w:lang w:eastAsia="lt-LT" w:bidi="lt-LT"/>
              </w:rPr>
            </w:pPr>
            <w:r w:rsidRPr="00993B5D">
              <w:rPr>
                <w:rFonts w:eastAsia="Calibri" w:cs="Times New Roman"/>
                <w:bCs/>
                <w:noProof/>
                <w:sz w:val="22"/>
                <w:lang w:eastAsia="lt-LT" w:bidi="lt-LT"/>
              </w:rPr>
              <w:t>Numatoma sudaryti visas galimybes prireikus juos atlikti</w:t>
            </w:r>
            <w:r w:rsidR="003F1297">
              <w:rPr>
                <w:rFonts w:eastAsia="Calibri" w:cs="Times New Roman"/>
                <w:bCs/>
                <w:noProof/>
                <w:sz w:val="22"/>
                <w:lang w:eastAsia="lt-LT" w:bidi="lt-LT"/>
              </w:rPr>
              <w:t>.</w:t>
            </w:r>
          </w:p>
        </w:tc>
      </w:tr>
    </w:tbl>
    <w:p w:rsidR="002F0AD5" w:rsidRPr="003541EE" w:rsidRDefault="002F0AD5" w:rsidP="00783D09">
      <w:pPr>
        <w:pStyle w:val="Stilius1"/>
        <w:rPr>
          <w:rFonts w:eastAsia="Times New Roman"/>
          <w:iCs/>
          <w:noProof/>
          <w:lang w:eastAsia="lt-LT" w:bidi="lt-LT"/>
        </w:rPr>
      </w:pPr>
      <w:r w:rsidRPr="003541EE">
        <w:rPr>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854"/>
      </w:tblGrid>
      <w:tr w:rsidR="00691690" w:rsidTr="00691690">
        <w:tc>
          <w:tcPr>
            <w:tcW w:w="9854" w:type="dxa"/>
          </w:tcPr>
          <w:p w:rsidR="00691690" w:rsidRDefault="00D43A78" w:rsidP="008674D1">
            <w:pPr>
              <w:spacing w:before="60" w:after="60"/>
              <w:jc w:val="both"/>
              <w:rPr>
                <w:rFonts w:cs="Times New Roman"/>
                <w:b/>
                <w:i/>
                <w:szCs w:val="24"/>
              </w:rPr>
            </w:pPr>
            <w:r>
              <w:rPr>
                <w:rFonts w:eastAsia="Times New Roman" w:cs="Times New Roman"/>
                <w:noProof/>
                <w:sz w:val="22"/>
                <w:lang w:eastAsia="lt-LT" w:bidi="lt-LT"/>
              </w:rPr>
              <w:t>–</w:t>
            </w:r>
          </w:p>
        </w:tc>
      </w:tr>
    </w:tbl>
    <w:p w:rsidR="0002743E" w:rsidRPr="0002743E" w:rsidRDefault="0002743E" w:rsidP="008674D1">
      <w:pPr>
        <w:spacing w:before="60" w:after="60"/>
      </w:pPr>
    </w:p>
    <w:p w:rsidR="00D56FF3" w:rsidRDefault="005D02EB" w:rsidP="00783D09">
      <w:pPr>
        <w:pStyle w:val="Stilius1"/>
        <w:rPr>
          <w:rFonts w:eastAsia="Calibri"/>
          <w:noProof/>
          <w:szCs w:val="20"/>
          <w:lang w:eastAsia="lt-LT" w:bidi="lt-LT"/>
        </w:rPr>
      </w:pPr>
      <w:r w:rsidRPr="00D56FF3">
        <w:lastRenderedPageBreak/>
        <w:t>Rodikliai</w:t>
      </w:r>
      <w:r w:rsidRPr="00D56FF3">
        <w:rPr>
          <w:rFonts w:eastAsia="Calibri"/>
          <w:noProof/>
          <w:szCs w:val="20"/>
          <w:lang w:eastAsia="lt-LT" w:bidi="lt-LT"/>
        </w:rPr>
        <w:t xml:space="preserve"> </w:t>
      </w:r>
    </w:p>
    <w:p w:rsidR="005D02EB" w:rsidRDefault="005D02EB" w:rsidP="00D56FF3">
      <w:pPr>
        <w:spacing w:before="240" w:after="0" w:line="240" w:lineRule="auto"/>
        <w:jc w:val="both"/>
        <w:rPr>
          <w:rFonts w:cs="Times New Roman"/>
          <w:bCs/>
          <w:szCs w:val="24"/>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
        <w:gridCol w:w="989"/>
        <w:gridCol w:w="723"/>
        <w:gridCol w:w="976"/>
        <w:gridCol w:w="1273"/>
        <w:gridCol w:w="1839"/>
        <w:gridCol w:w="995"/>
        <w:gridCol w:w="1001"/>
        <w:gridCol w:w="942"/>
      </w:tblGrid>
      <w:tr w:rsidR="004F7750" w:rsidRPr="0018362A" w:rsidTr="00643DFD">
        <w:trPr>
          <w:trHeight w:val="695"/>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b/>
                <w:noProof/>
                <w:sz w:val="16"/>
                <w:szCs w:val="16"/>
              </w:rPr>
            </w:pPr>
            <w:r w:rsidRPr="0018362A">
              <w:rPr>
                <w:b/>
                <w:noProof/>
                <w:sz w:val="16"/>
                <w:szCs w:val="16"/>
              </w:rPr>
              <w:t>Prioritetas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b/>
                <w:noProof/>
                <w:sz w:val="16"/>
                <w:szCs w:val="16"/>
              </w:rPr>
            </w:pPr>
            <w:r w:rsidRPr="0018362A">
              <w:rPr>
                <w:b/>
                <w:noProof/>
                <w:sz w:val="16"/>
                <w:szCs w:val="16"/>
              </w:rPr>
              <w:t>Konkretus uždavinys</w:t>
            </w:r>
          </w:p>
        </w:tc>
        <w:tc>
          <w:tcPr>
            <w:tcW w:w="3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b/>
                <w:noProof/>
                <w:sz w:val="16"/>
                <w:szCs w:val="16"/>
              </w:rPr>
            </w:pPr>
            <w:r w:rsidRPr="0018362A">
              <w:rPr>
                <w:b/>
                <w:noProof/>
                <w:sz w:val="16"/>
                <w:szCs w:val="16"/>
              </w:rPr>
              <w:t>Fondas</w:t>
            </w:r>
          </w:p>
        </w:tc>
        <w:tc>
          <w:tcPr>
            <w:tcW w:w="49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b/>
                <w:noProof/>
                <w:sz w:val="16"/>
                <w:szCs w:val="16"/>
              </w:rPr>
            </w:pPr>
            <w:r w:rsidRPr="0018362A">
              <w:rPr>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b/>
                <w:noProof/>
                <w:sz w:val="16"/>
                <w:szCs w:val="16"/>
              </w:rPr>
            </w:pPr>
            <w:r w:rsidRPr="0018362A">
              <w:rPr>
                <w:b/>
                <w:noProof/>
                <w:sz w:val="16"/>
                <w:szCs w:val="16"/>
              </w:rPr>
              <w:t>Identifikavimo numeris</w:t>
            </w:r>
          </w:p>
        </w:tc>
        <w:tc>
          <w:tcPr>
            <w:tcW w:w="93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b/>
                <w:noProof/>
                <w:sz w:val="16"/>
                <w:szCs w:val="16"/>
              </w:rPr>
            </w:pPr>
            <w:r w:rsidRPr="0018362A">
              <w:rPr>
                <w:b/>
                <w:noProof/>
                <w:sz w:val="16"/>
                <w:szCs w:val="16"/>
              </w:rPr>
              <w:t>Rodiklis</w:t>
            </w:r>
          </w:p>
        </w:tc>
        <w:tc>
          <w:tcPr>
            <w:tcW w:w="5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b/>
                <w:noProof/>
                <w:sz w:val="16"/>
                <w:szCs w:val="16"/>
              </w:rPr>
            </w:pPr>
            <w:r w:rsidRPr="0018362A">
              <w:rPr>
                <w:b/>
                <w:noProof/>
                <w:sz w:val="16"/>
                <w:szCs w:val="16"/>
              </w:rPr>
              <w:t>Matavimo vienetas</w:t>
            </w:r>
          </w:p>
        </w:tc>
        <w:tc>
          <w:tcPr>
            <w:tcW w:w="50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b/>
                <w:noProof/>
                <w:sz w:val="16"/>
                <w:szCs w:val="16"/>
              </w:rPr>
            </w:pPr>
            <w:r w:rsidRPr="0018362A">
              <w:rPr>
                <w:b/>
                <w:noProof/>
                <w:sz w:val="16"/>
                <w:szCs w:val="16"/>
              </w:rPr>
              <w:t>Tarpinė reikšmė (2024 m.)</w:t>
            </w:r>
          </w:p>
        </w:tc>
        <w:tc>
          <w:tcPr>
            <w:tcW w:w="47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b/>
                <w:noProof/>
                <w:sz w:val="16"/>
                <w:szCs w:val="16"/>
              </w:rPr>
            </w:pPr>
            <w:r w:rsidRPr="0018362A">
              <w:rPr>
                <w:b/>
                <w:noProof/>
                <w:sz w:val="16"/>
                <w:szCs w:val="16"/>
              </w:rPr>
              <w:t>Siek</w:t>
            </w:r>
            <w:r w:rsidR="00971A89">
              <w:rPr>
                <w:b/>
                <w:noProof/>
                <w:sz w:val="16"/>
                <w:szCs w:val="16"/>
              </w:rPr>
              <w:t>tina reikšmė</w:t>
            </w:r>
            <w:r w:rsidRPr="0018362A">
              <w:rPr>
                <w:b/>
                <w:noProof/>
                <w:sz w:val="16"/>
                <w:szCs w:val="16"/>
              </w:rPr>
              <w:t xml:space="preserve"> (2029 m.)</w:t>
            </w:r>
          </w:p>
        </w:tc>
      </w:tr>
      <w:tr w:rsidR="00B869CF" w:rsidRPr="0018362A" w:rsidTr="00643DFD">
        <w:trPr>
          <w:trHeight w:val="332"/>
        </w:trPr>
        <w:tc>
          <w:tcPr>
            <w:tcW w:w="566" w:type="pct"/>
            <w:vMerge w:val="restart"/>
            <w:tcBorders>
              <w:top w:val="single" w:sz="12" w:space="0" w:color="auto"/>
            </w:tcBorders>
          </w:tcPr>
          <w:p w:rsidR="00B869CF" w:rsidRPr="0018362A" w:rsidRDefault="00B869CF" w:rsidP="004F7750">
            <w:pPr>
              <w:spacing w:after="0" w:line="240" w:lineRule="auto"/>
              <w:jc w:val="both"/>
              <w:rPr>
                <w:noProof/>
                <w:sz w:val="16"/>
                <w:szCs w:val="16"/>
              </w:rPr>
            </w:pPr>
            <w:r w:rsidRPr="0018362A">
              <w:rPr>
                <w:noProof/>
                <w:sz w:val="16"/>
                <w:szCs w:val="16"/>
              </w:rPr>
              <w:t>4.Socialiai atsakingesnė Lietuva</w:t>
            </w:r>
          </w:p>
        </w:tc>
        <w:tc>
          <w:tcPr>
            <w:tcW w:w="502" w:type="pct"/>
            <w:vMerge w:val="restart"/>
            <w:tcBorders>
              <w:top w:val="single" w:sz="12" w:space="0" w:color="auto"/>
            </w:tcBorders>
          </w:tcPr>
          <w:p w:rsidR="00B869CF" w:rsidRPr="0018362A" w:rsidRDefault="00B869CF" w:rsidP="004A664D">
            <w:pPr>
              <w:spacing w:after="0" w:line="240" w:lineRule="auto"/>
              <w:jc w:val="both"/>
              <w:rPr>
                <w:noProof/>
                <w:sz w:val="16"/>
                <w:szCs w:val="16"/>
              </w:rPr>
            </w:pPr>
            <w:r w:rsidRPr="0018362A">
              <w:rPr>
                <w:noProof/>
                <w:sz w:val="16"/>
                <w:szCs w:val="16"/>
              </w:rPr>
              <w:t>4.1</w:t>
            </w:r>
            <w:r>
              <w:rPr>
                <w:noProof/>
                <w:sz w:val="16"/>
                <w:szCs w:val="16"/>
              </w:rPr>
              <w:t>0</w:t>
            </w:r>
            <w:r w:rsidRPr="0018362A">
              <w:rPr>
                <w:noProof/>
                <w:sz w:val="16"/>
                <w:szCs w:val="16"/>
              </w:rPr>
              <w:t>.</w:t>
            </w:r>
          </w:p>
        </w:tc>
        <w:tc>
          <w:tcPr>
            <w:tcW w:w="367" w:type="pct"/>
            <w:vMerge w:val="restart"/>
            <w:tcBorders>
              <w:top w:val="single" w:sz="12" w:space="0" w:color="auto"/>
            </w:tcBorders>
          </w:tcPr>
          <w:p w:rsidR="00B869CF" w:rsidRPr="0018362A" w:rsidRDefault="00B869CF" w:rsidP="004F7750">
            <w:pPr>
              <w:spacing w:after="0" w:line="240" w:lineRule="auto"/>
              <w:jc w:val="both"/>
              <w:rPr>
                <w:noProof/>
                <w:sz w:val="16"/>
                <w:szCs w:val="16"/>
              </w:rPr>
            </w:pPr>
            <w:r w:rsidRPr="0018362A">
              <w:rPr>
                <w:noProof/>
                <w:sz w:val="16"/>
                <w:szCs w:val="16"/>
              </w:rPr>
              <w:t>ERPF</w:t>
            </w:r>
          </w:p>
        </w:tc>
        <w:tc>
          <w:tcPr>
            <w:tcW w:w="495" w:type="pct"/>
            <w:tcBorders>
              <w:top w:val="single" w:sz="12" w:space="0" w:color="auto"/>
              <w:bottom w:val="single" w:sz="4" w:space="0" w:color="auto"/>
            </w:tcBorders>
          </w:tcPr>
          <w:p w:rsidR="00B869CF" w:rsidRPr="0018362A" w:rsidRDefault="00B869CF" w:rsidP="004F7750">
            <w:pPr>
              <w:spacing w:after="0" w:line="240" w:lineRule="auto"/>
              <w:jc w:val="both"/>
              <w:rPr>
                <w:noProof/>
                <w:sz w:val="16"/>
                <w:szCs w:val="16"/>
              </w:rPr>
            </w:pPr>
            <w:r w:rsidRPr="0018362A">
              <w:rPr>
                <w:noProof/>
                <w:sz w:val="16"/>
                <w:szCs w:val="16"/>
              </w:rPr>
              <w:t>Sostinės regionas</w:t>
            </w:r>
          </w:p>
        </w:tc>
        <w:tc>
          <w:tcPr>
            <w:tcW w:w="646" w:type="pct"/>
            <w:tcBorders>
              <w:top w:val="single" w:sz="12" w:space="0" w:color="auto"/>
              <w:bottom w:val="single" w:sz="4" w:space="0" w:color="auto"/>
            </w:tcBorders>
          </w:tcPr>
          <w:p w:rsidR="00B869CF" w:rsidRPr="0018362A" w:rsidRDefault="00B869CF" w:rsidP="004F7750">
            <w:pPr>
              <w:spacing w:after="0" w:line="240" w:lineRule="auto"/>
              <w:jc w:val="both"/>
              <w:rPr>
                <w:rFonts w:eastAsia="Calibri" w:cs="Times New Roman"/>
                <w:sz w:val="16"/>
                <w:szCs w:val="16"/>
                <w:lang w:eastAsia="en-GB" w:bidi="lt-LT"/>
              </w:rPr>
            </w:pPr>
            <w:r w:rsidRPr="00CF48E0">
              <w:rPr>
                <w:rFonts w:eastAsia="Calibri" w:cs="Times New Roman"/>
                <w:sz w:val="16"/>
                <w:szCs w:val="16"/>
                <w:lang w:eastAsia="en-GB" w:bidi="lt-LT"/>
              </w:rPr>
              <w:t>RCO69</w:t>
            </w:r>
          </w:p>
        </w:tc>
        <w:tc>
          <w:tcPr>
            <w:tcW w:w="933" w:type="pct"/>
            <w:tcBorders>
              <w:top w:val="single" w:sz="12" w:space="0" w:color="auto"/>
              <w:bottom w:val="single" w:sz="4" w:space="0" w:color="auto"/>
            </w:tcBorders>
            <w:shd w:val="clear" w:color="auto" w:fill="auto"/>
          </w:tcPr>
          <w:p w:rsidR="00B869CF" w:rsidRPr="0018362A" w:rsidRDefault="00B869CF" w:rsidP="004F7750">
            <w:pPr>
              <w:spacing w:after="0" w:line="240" w:lineRule="auto"/>
              <w:rPr>
                <w:rFonts w:eastAsia="Calibri" w:cs="Times New Roman"/>
                <w:sz w:val="16"/>
                <w:szCs w:val="16"/>
                <w:lang w:eastAsia="en-GB" w:bidi="lt-LT"/>
              </w:rPr>
            </w:pPr>
            <w:r>
              <w:rPr>
                <w:rFonts w:eastAsia="Calibri" w:cs="Times New Roman"/>
                <w:noProof/>
                <w:color w:val="000000"/>
                <w:sz w:val="16"/>
                <w:szCs w:val="16"/>
                <w:lang w:eastAsia="lt-LT" w:bidi="lt-LT"/>
              </w:rPr>
              <w:t>N</w:t>
            </w:r>
            <w:r w:rsidRPr="00F67E01">
              <w:rPr>
                <w:rFonts w:eastAsia="Calibri" w:cs="Times New Roman"/>
                <w:noProof/>
                <w:color w:val="000000"/>
                <w:sz w:val="16"/>
                <w:szCs w:val="16"/>
                <w:lang w:eastAsia="lt-LT" w:bidi="lt-LT"/>
              </w:rPr>
              <w:t>aujos arba modernizuotos sveikatos priežiūros infrastruktūros talpumas</w:t>
            </w:r>
          </w:p>
        </w:tc>
        <w:tc>
          <w:tcPr>
            <w:tcW w:w="505" w:type="pct"/>
            <w:tcBorders>
              <w:top w:val="single" w:sz="12" w:space="0" w:color="auto"/>
              <w:bottom w:val="single" w:sz="4" w:space="0" w:color="auto"/>
            </w:tcBorders>
          </w:tcPr>
          <w:p w:rsidR="00B869CF" w:rsidRPr="0018362A" w:rsidRDefault="00B869CF" w:rsidP="00396D2E">
            <w:pPr>
              <w:spacing w:after="0" w:line="240" w:lineRule="auto"/>
              <w:jc w:val="both"/>
              <w:rPr>
                <w:bCs/>
                <w:iCs/>
                <w:noProof/>
                <w:sz w:val="16"/>
                <w:szCs w:val="16"/>
              </w:rPr>
            </w:pPr>
            <w:r w:rsidRPr="0018362A">
              <w:rPr>
                <w:bCs/>
                <w:iCs/>
                <w:noProof/>
                <w:sz w:val="16"/>
                <w:szCs w:val="16"/>
              </w:rPr>
              <w:t>Asmen</w:t>
            </w:r>
            <w:r>
              <w:rPr>
                <w:bCs/>
                <w:iCs/>
                <w:noProof/>
                <w:sz w:val="16"/>
                <w:szCs w:val="16"/>
              </w:rPr>
              <w:t>ys</w:t>
            </w:r>
            <w:r w:rsidRPr="0018362A">
              <w:rPr>
                <w:bCs/>
                <w:iCs/>
                <w:noProof/>
                <w:sz w:val="16"/>
                <w:szCs w:val="16"/>
              </w:rPr>
              <w:t xml:space="preserve"> per metus</w:t>
            </w:r>
          </w:p>
        </w:tc>
        <w:tc>
          <w:tcPr>
            <w:tcW w:w="508" w:type="pct"/>
            <w:tcBorders>
              <w:top w:val="single" w:sz="12" w:space="0" w:color="auto"/>
              <w:bottom w:val="single" w:sz="4" w:space="0" w:color="auto"/>
            </w:tcBorders>
            <w:shd w:val="clear" w:color="auto" w:fill="auto"/>
          </w:tcPr>
          <w:p w:rsidR="00B869CF" w:rsidRPr="0018362A" w:rsidRDefault="00B869CF" w:rsidP="004F7750">
            <w:pPr>
              <w:spacing w:after="0" w:line="240" w:lineRule="auto"/>
              <w:jc w:val="center"/>
              <w:rPr>
                <w:rFonts w:cs="Times New Roman"/>
                <w:noProof/>
                <w:sz w:val="16"/>
                <w:szCs w:val="16"/>
              </w:rPr>
            </w:pPr>
            <w:r>
              <w:rPr>
                <w:rFonts w:cs="Times New Roman"/>
                <w:noProof/>
                <w:sz w:val="16"/>
                <w:szCs w:val="16"/>
              </w:rPr>
              <w:t>103 000</w:t>
            </w:r>
          </w:p>
        </w:tc>
        <w:tc>
          <w:tcPr>
            <w:tcW w:w="478" w:type="pct"/>
            <w:tcBorders>
              <w:top w:val="single" w:sz="12" w:space="0" w:color="auto"/>
              <w:bottom w:val="single" w:sz="4" w:space="0" w:color="auto"/>
            </w:tcBorders>
            <w:shd w:val="clear" w:color="auto" w:fill="auto"/>
          </w:tcPr>
          <w:p w:rsidR="00B869CF" w:rsidRPr="0018362A" w:rsidRDefault="00B869CF" w:rsidP="004F7750">
            <w:pPr>
              <w:spacing w:after="0" w:line="240" w:lineRule="auto"/>
              <w:jc w:val="center"/>
              <w:rPr>
                <w:rFonts w:cs="Times New Roman"/>
                <w:noProof/>
                <w:sz w:val="16"/>
                <w:szCs w:val="16"/>
              </w:rPr>
            </w:pPr>
            <w:r>
              <w:rPr>
                <w:rFonts w:cs="Times New Roman"/>
                <w:noProof/>
                <w:sz w:val="16"/>
                <w:szCs w:val="16"/>
              </w:rPr>
              <w:t>529 200</w:t>
            </w:r>
          </w:p>
        </w:tc>
      </w:tr>
      <w:tr w:rsidR="00B869CF" w:rsidRPr="0018362A" w:rsidTr="004F7750">
        <w:trPr>
          <w:trHeight w:val="332"/>
        </w:trPr>
        <w:tc>
          <w:tcPr>
            <w:tcW w:w="566" w:type="pct"/>
            <w:vMerge/>
          </w:tcPr>
          <w:p w:rsidR="00B869CF" w:rsidRPr="0018362A" w:rsidRDefault="00B869CF" w:rsidP="004F7750">
            <w:pPr>
              <w:spacing w:after="0" w:line="240" w:lineRule="auto"/>
              <w:jc w:val="both"/>
              <w:rPr>
                <w:noProof/>
                <w:sz w:val="16"/>
                <w:szCs w:val="16"/>
              </w:rPr>
            </w:pPr>
          </w:p>
        </w:tc>
        <w:tc>
          <w:tcPr>
            <w:tcW w:w="502" w:type="pct"/>
            <w:vMerge/>
          </w:tcPr>
          <w:p w:rsidR="00B869CF" w:rsidRPr="0018362A" w:rsidRDefault="00B869CF" w:rsidP="004F7750">
            <w:pPr>
              <w:spacing w:after="0" w:line="240" w:lineRule="auto"/>
              <w:jc w:val="both"/>
              <w:rPr>
                <w:noProof/>
                <w:sz w:val="16"/>
                <w:szCs w:val="16"/>
              </w:rPr>
            </w:pPr>
          </w:p>
        </w:tc>
        <w:tc>
          <w:tcPr>
            <w:tcW w:w="367" w:type="pct"/>
            <w:vMerge/>
          </w:tcPr>
          <w:p w:rsidR="00B869CF" w:rsidRPr="0018362A" w:rsidRDefault="00B869CF" w:rsidP="004F7750">
            <w:pPr>
              <w:spacing w:after="0" w:line="240" w:lineRule="auto"/>
              <w:jc w:val="both"/>
              <w:rPr>
                <w:noProof/>
                <w:sz w:val="16"/>
                <w:szCs w:val="16"/>
              </w:rPr>
            </w:pPr>
          </w:p>
        </w:tc>
        <w:tc>
          <w:tcPr>
            <w:tcW w:w="495" w:type="pct"/>
            <w:tcBorders>
              <w:top w:val="single" w:sz="4" w:space="0" w:color="auto"/>
              <w:bottom w:val="single" w:sz="4" w:space="0" w:color="auto"/>
            </w:tcBorders>
          </w:tcPr>
          <w:p w:rsidR="00B869CF" w:rsidRPr="0018362A" w:rsidRDefault="00B869CF" w:rsidP="004F7750">
            <w:pPr>
              <w:spacing w:after="0" w:line="240" w:lineRule="auto"/>
              <w:jc w:val="both"/>
              <w:rPr>
                <w:noProof/>
                <w:sz w:val="16"/>
                <w:szCs w:val="16"/>
              </w:rPr>
            </w:pPr>
            <w:r w:rsidRPr="0018362A">
              <w:rPr>
                <w:noProof/>
                <w:sz w:val="16"/>
                <w:szCs w:val="16"/>
              </w:rPr>
              <w:t>VVL regionas</w:t>
            </w:r>
          </w:p>
        </w:tc>
        <w:tc>
          <w:tcPr>
            <w:tcW w:w="646" w:type="pct"/>
            <w:tcBorders>
              <w:top w:val="single" w:sz="4" w:space="0" w:color="auto"/>
              <w:bottom w:val="single" w:sz="4" w:space="0" w:color="auto"/>
            </w:tcBorders>
          </w:tcPr>
          <w:p w:rsidR="00B869CF" w:rsidRPr="0018362A" w:rsidRDefault="00B869CF" w:rsidP="004F7750">
            <w:pPr>
              <w:spacing w:after="0" w:line="240" w:lineRule="auto"/>
              <w:jc w:val="both"/>
              <w:rPr>
                <w:rFonts w:eastAsia="Calibri" w:cs="Times New Roman"/>
                <w:sz w:val="16"/>
                <w:szCs w:val="16"/>
                <w:lang w:eastAsia="en-GB" w:bidi="lt-LT"/>
              </w:rPr>
            </w:pPr>
            <w:r w:rsidRPr="00CF48E0">
              <w:rPr>
                <w:rFonts w:eastAsia="Calibri" w:cs="Times New Roman"/>
                <w:sz w:val="16"/>
                <w:szCs w:val="16"/>
                <w:lang w:eastAsia="en-GB" w:bidi="lt-LT"/>
              </w:rPr>
              <w:t>RCO69</w:t>
            </w:r>
          </w:p>
        </w:tc>
        <w:tc>
          <w:tcPr>
            <w:tcW w:w="933" w:type="pct"/>
            <w:tcBorders>
              <w:top w:val="single" w:sz="4" w:space="0" w:color="auto"/>
              <w:bottom w:val="single" w:sz="4" w:space="0" w:color="auto"/>
            </w:tcBorders>
            <w:shd w:val="clear" w:color="auto" w:fill="auto"/>
          </w:tcPr>
          <w:p w:rsidR="00B869CF" w:rsidRPr="0018362A" w:rsidRDefault="00B869CF" w:rsidP="004F7750">
            <w:pPr>
              <w:spacing w:after="0" w:line="240" w:lineRule="auto"/>
              <w:rPr>
                <w:rFonts w:eastAsia="Calibri" w:cs="Times New Roman"/>
                <w:sz w:val="16"/>
                <w:szCs w:val="16"/>
                <w:lang w:eastAsia="en-GB" w:bidi="lt-LT"/>
              </w:rPr>
            </w:pPr>
            <w:r>
              <w:rPr>
                <w:rFonts w:eastAsia="Calibri" w:cs="Times New Roman"/>
                <w:sz w:val="16"/>
                <w:szCs w:val="16"/>
                <w:lang w:eastAsia="en-GB" w:bidi="lt-LT"/>
              </w:rPr>
              <w:t>N</w:t>
            </w:r>
            <w:r w:rsidRPr="00F67E01">
              <w:rPr>
                <w:rFonts w:eastAsia="Calibri" w:cs="Times New Roman"/>
                <w:sz w:val="16"/>
                <w:szCs w:val="16"/>
                <w:lang w:eastAsia="en-GB" w:bidi="lt-LT"/>
              </w:rPr>
              <w:t>aujos arba modernizuotos sveikatos priežiūros infrastruktūros talpumas</w:t>
            </w:r>
          </w:p>
        </w:tc>
        <w:tc>
          <w:tcPr>
            <w:tcW w:w="505" w:type="pct"/>
            <w:tcBorders>
              <w:top w:val="single" w:sz="4" w:space="0" w:color="auto"/>
              <w:bottom w:val="single" w:sz="4" w:space="0" w:color="auto"/>
            </w:tcBorders>
          </w:tcPr>
          <w:p w:rsidR="00B869CF" w:rsidRPr="0018362A" w:rsidRDefault="00B869CF" w:rsidP="00396D2E">
            <w:pPr>
              <w:spacing w:after="0" w:line="240" w:lineRule="auto"/>
              <w:jc w:val="both"/>
              <w:rPr>
                <w:bCs/>
                <w:iCs/>
                <w:noProof/>
                <w:sz w:val="16"/>
                <w:szCs w:val="16"/>
              </w:rPr>
            </w:pPr>
            <w:r w:rsidRPr="0018362A">
              <w:rPr>
                <w:bCs/>
                <w:iCs/>
                <w:noProof/>
                <w:sz w:val="16"/>
                <w:szCs w:val="16"/>
              </w:rPr>
              <w:t>Asmen</w:t>
            </w:r>
            <w:r>
              <w:rPr>
                <w:bCs/>
                <w:iCs/>
                <w:noProof/>
                <w:sz w:val="16"/>
                <w:szCs w:val="16"/>
              </w:rPr>
              <w:t>ys</w:t>
            </w:r>
            <w:r w:rsidRPr="0018362A">
              <w:rPr>
                <w:bCs/>
                <w:iCs/>
                <w:noProof/>
                <w:sz w:val="16"/>
                <w:szCs w:val="16"/>
              </w:rPr>
              <w:t xml:space="preserve"> per metus</w:t>
            </w:r>
          </w:p>
        </w:tc>
        <w:tc>
          <w:tcPr>
            <w:tcW w:w="508" w:type="pct"/>
            <w:tcBorders>
              <w:top w:val="single" w:sz="4" w:space="0" w:color="auto"/>
              <w:bottom w:val="single" w:sz="4" w:space="0" w:color="auto"/>
            </w:tcBorders>
            <w:shd w:val="clear" w:color="auto" w:fill="auto"/>
          </w:tcPr>
          <w:p w:rsidR="00B869CF" w:rsidRPr="0018362A" w:rsidRDefault="00B869CF" w:rsidP="00480328">
            <w:pPr>
              <w:spacing w:after="0" w:line="240" w:lineRule="auto"/>
              <w:jc w:val="center"/>
              <w:rPr>
                <w:rFonts w:cs="Times New Roman"/>
                <w:noProof/>
                <w:sz w:val="16"/>
                <w:szCs w:val="16"/>
              </w:rPr>
            </w:pPr>
            <w:r>
              <w:rPr>
                <w:rFonts w:cs="Times New Roman"/>
                <w:noProof/>
                <w:sz w:val="16"/>
                <w:szCs w:val="16"/>
              </w:rPr>
              <w:t>323 000</w:t>
            </w:r>
          </w:p>
        </w:tc>
        <w:tc>
          <w:tcPr>
            <w:tcW w:w="478" w:type="pct"/>
            <w:tcBorders>
              <w:top w:val="single" w:sz="4" w:space="0" w:color="auto"/>
              <w:bottom w:val="single" w:sz="4" w:space="0" w:color="auto"/>
            </w:tcBorders>
            <w:shd w:val="clear" w:color="auto" w:fill="auto"/>
          </w:tcPr>
          <w:p w:rsidR="00B869CF" w:rsidRPr="0018362A" w:rsidRDefault="00B869CF" w:rsidP="006258C4">
            <w:pPr>
              <w:spacing w:after="0" w:line="240" w:lineRule="auto"/>
              <w:jc w:val="center"/>
              <w:rPr>
                <w:rFonts w:cs="Times New Roman"/>
                <w:noProof/>
                <w:sz w:val="16"/>
                <w:szCs w:val="16"/>
              </w:rPr>
            </w:pPr>
            <w:r>
              <w:rPr>
                <w:rFonts w:cs="Times New Roman"/>
                <w:noProof/>
                <w:sz w:val="16"/>
                <w:szCs w:val="16"/>
              </w:rPr>
              <w:t>1 639 940</w:t>
            </w:r>
          </w:p>
        </w:tc>
      </w:tr>
      <w:tr w:rsidR="00B869CF" w:rsidRPr="0018362A" w:rsidTr="004F7750">
        <w:trPr>
          <w:trHeight w:val="332"/>
        </w:trPr>
        <w:tc>
          <w:tcPr>
            <w:tcW w:w="566" w:type="pct"/>
            <w:vMerge/>
          </w:tcPr>
          <w:p w:rsidR="00B869CF" w:rsidRPr="0018362A" w:rsidRDefault="00B869CF" w:rsidP="004F7750">
            <w:pPr>
              <w:spacing w:after="0" w:line="240" w:lineRule="auto"/>
              <w:jc w:val="both"/>
              <w:rPr>
                <w:noProof/>
                <w:sz w:val="16"/>
                <w:szCs w:val="16"/>
              </w:rPr>
            </w:pPr>
          </w:p>
        </w:tc>
        <w:tc>
          <w:tcPr>
            <w:tcW w:w="502" w:type="pct"/>
            <w:vMerge/>
          </w:tcPr>
          <w:p w:rsidR="00B869CF" w:rsidRPr="0018362A" w:rsidRDefault="00B869CF" w:rsidP="004F7750">
            <w:pPr>
              <w:spacing w:after="0" w:line="240" w:lineRule="auto"/>
              <w:jc w:val="both"/>
              <w:rPr>
                <w:noProof/>
                <w:sz w:val="16"/>
                <w:szCs w:val="16"/>
              </w:rPr>
            </w:pPr>
          </w:p>
        </w:tc>
        <w:tc>
          <w:tcPr>
            <w:tcW w:w="367" w:type="pct"/>
            <w:vMerge/>
          </w:tcPr>
          <w:p w:rsidR="00B869CF" w:rsidRPr="0018362A" w:rsidRDefault="00B869CF" w:rsidP="004F7750">
            <w:pPr>
              <w:spacing w:after="0" w:line="240" w:lineRule="auto"/>
              <w:jc w:val="both"/>
              <w:rPr>
                <w:noProof/>
                <w:sz w:val="16"/>
                <w:szCs w:val="16"/>
              </w:rPr>
            </w:pPr>
          </w:p>
        </w:tc>
        <w:tc>
          <w:tcPr>
            <w:tcW w:w="495" w:type="pct"/>
            <w:tcBorders>
              <w:top w:val="single" w:sz="4" w:space="0" w:color="auto"/>
              <w:bottom w:val="single" w:sz="4" w:space="0" w:color="auto"/>
            </w:tcBorders>
          </w:tcPr>
          <w:p w:rsidR="00B869CF" w:rsidRPr="0018362A" w:rsidRDefault="00B869CF" w:rsidP="004F7750">
            <w:pPr>
              <w:spacing w:after="0" w:line="240" w:lineRule="auto"/>
              <w:jc w:val="both"/>
              <w:rPr>
                <w:noProof/>
                <w:sz w:val="16"/>
                <w:szCs w:val="16"/>
              </w:rPr>
            </w:pPr>
            <w:r w:rsidRPr="0018362A">
              <w:rPr>
                <w:noProof/>
                <w:sz w:val="16"/>
                <w:szCs w:val="16"/>
              </w:rPr>
              <w:t>Sostinės regionas</w:t>
            </w:r>
          </w:p>
        </w:tc>
        <w:tc>
          <w:tcPr>
            <w:tcW w:w="646" w:type="pct"/>
            <w:tcBorders>
              <w:top w:val="single" w:sz="4" w:space="0" w:color="auto"/>
              <w:bottom w:val="single" w:sz="4" w:space="0" w:color="auto"/>
            </w:tcBorders>
          </w:tcPr>
          <w:p w:rsidR="00B869CF" w:rsidRDefault="00B869CF" w:rsidP="004F7750">
            <w:pPr>
              <w:spacing w:after="0" w:line="240" w:lineRule="auto"/>
              <w:jc w:val="both"/>
              <w:rPr>
                <w:rFonts w:eastAsia="Calibri" w:cs="Times New Roman"/>
                <w:sz w:val="16"/>
                <w:szCs w:val="16"/>
                <w:lang w:eastAsia="en-GB" w:bidi="lt-LT"/>
              </w:rPr>
            </w:pPr>
            <w:r w:rsidRPr="00BD0F95">
              <w:rPr>
                <w:rFonts w:eastAsia="Calibri" w:cs="Times New Roman"/>
                <w:sz w:val="16"/>
                <w:szCs w:val="16"/>
                <w:lang w:eastAsia="en-GB" w:bidi="lt-LT"/>
              </w:rPr>
              <w:t>Specialusis</w:t>
            </w:r>
            <w:r w:rsidRPr="00BD0F95" w:rsidDel="00BD0F95">
              <w:rPr>
                <w:rFonts w:eastAsia="Calibri" w:cs="Times New Roman"/>
                <w:sz w:val="16"/>
                <w:szCs w:val="16"/>
                <w:lang w:eastAsia="en-GB" w:bidi="lt-LT"/>
              </w:rPr>
              <w:t xml:space="preserve"> </w:t>
            </w:r>
          </w:p>
        </w:tc>
        <w:tc>
          <w:tcPr>
            <w:tcW w:w="933" w:type="pct"/>
            <w:tcBorders>
              <w:top w:val="single" w:sz="4" w:space="0" w:color="auto"/>
              <w:bottom w:val="single" w:sz="4" w:space="0" w:color="auto"/>
            </w:tcBorders>
            <w:shd w:val="clear" w:color="auto" w:fill="auto"/>
          </w:tcPr>
          <w:p w:rsidR="00B869CF" w:rsidRPr="00EA0150" w:rsidRDefault="00B869CF" w:rsidP="004F7750">
            <w:pPr>
              <w:spacing w:after="0" w:line="240" w:lineRule="auto"/>
              <w:rPr>
                <w:rFonts w:eastAsia="Calibri" w:cs="Times New Roman"/>
                <w:sz w:val="16"/>
                <w:szCs w:val="16"/>
                <w:lang w:eastAsia="en-GB" w:bidi="lt-LT"/>
              </w:rPr>
            </w:pPr>
            <w:r>
              <w:rPr>
                <w:rFonts w:eastAsia="Calibri" w:cs="Times New Roman"/>
                <w:sz w:val="16"/>
                <w:szCs w:val="16"/>
                <w:lang w:eastAsia="en-GB" w:bidi="lt-LT"/>
              </w:rPr>
              <w:t>GMP paslaugų infrastruktūros, kuriai skirta parama, pajėgumas</w:t>
            </w:r>
          </w:p>
        </w:tc>
        <w:tc>
          <w:tcPr>
            <w:tcW w:w="505" w:type="pct"/>
            <w:tcBorders>
              <w:top w:val="single" w:sz="4" w:space="0" w:color="auto"/>
              <w:bottom w:val="single" w:sz="4" w:space="0" w:color="auto"/>
            </w:tcBorders>
          </w:tcPr>
          <w:p w:rsidR="00B869CF" w:rsidRDefault="00B869CF" w:rsidP="00396D2E">
            <w:pPr>
              <w:spacing w:after="0" w:line="240" w:lineRule="auto"/>
              <w:jc w:val="both"/>
              <w:rPr>
                <w:bCs/>
                <w:iCs/>
                <w:noProof/>
                <w:sz w:val="16"/>
                <w:szCs w:val="16"/>
              </w:rPr>
            </w:pPr>
            <w:r w:rsidRPr="00BD0F95">
              <w:rPr>
                <w:bCs/>
                <w:iCs/>
                <w:noProof/>
                <w:sz w:val="16"/>
                <w:szCs w:val="16"/>
              </w:rPr>
              <w:t>Asmen</w:t>
            </w:r>
            <w:r>
              <w:rPr>
                <w:bCs/>
                <w:iCs/>
                <w:noProof/>
                <w:sz w:val="16"/>
                <w:szCs w:val="16"/>
              </w:rPr>
              <w:t>ys</w:t>
            </w:r>
            <w:r w:rsidRPr="00BD0F95">
              <w:rPr>
                <w:bCs/>
                <w:iCs/>
                <w:noProof/>
                <w:sz w:val="16"/>
                <w:szCs w:val="16"/>
              </w:rPr>
              <w:t>per metus</w:t>
            </w:r>
          </w:p>
        </w:tc>
        <w:tc>
          <w:tcPr>
            <w:tcW w:w="508" w:type="pct"/>
            <w:tcBorders>
              <w:top w:val="single" w:sz="4" w:space="0" w:color="auto"/>
              <w:bottom w:val="single" w:sz="4" w:space="0" w:color="auto"/>
            </w:tcBorders>
            <w:shd w:val="clear" w:color="auto" w:fill="auto"/>
          </w:tcPr>
          <w:p w:rsidR="00B869CF" w:rsidRDefault="00B869CF" w:rsidP="004F7750">
            <w:pPr>
              <w:spacing w:after="0" w:line="240" w:lineRule="auto"/>
              <w:jc w:val="center"/>
              <w:rPr>
                <w:rFonts w:cs="Times New Roman"/>
                <w:noProof/>
                <w:sz w:val="16"/>
                <w:szCs w:val="16"/>
              </w:rPr>
            </w:pPr>
            <w:r>
              <w:rPr>
                <w:rFonts w:cs="Times New Roman"/>
                <w:noProof/>
                <w:sz w:val="16"/>
                <w:szCs w:val="16"/>
              </w:rPr>
              <w:t>158 000</w:t>
            </w:r>
          </w:p>
        </w:tc>
        <w:tc>
          <w:tcPr>
            <w:tcW w:w="478" w:type="pct"/>
            <w:tcBorders>
              <w:top w:val="single" w:sz="4" w:space="0" w:color="auto"/>
              <w:bottom w:val="single" w:sz="4" w:space="0" w:color="auto"/>
            </w:tcBorders>
            <w:shd w:val="clear" w:color="auto" w:fill="auto"/>
          </w:tcPr>
          <w:p w:rsidR="00B869CF" w:rsidRDefault="00B869CF" w:rsidP="004F7750">
            <w:pPr>
              <w:spacing w:after="0" w:line="240" w:lineRule="auto"/>
              <w:jc w:val="center"/>
              <w:rPr>
                <w:rFonts w:cs="Times New Roman"/>
                <w:noProof/>
                <w:sz w:val="16"/>
                <w:szCs w:val="16"/>
              </w:rPr>
            </w:pPr>
            <w:r>
              <w:rPr>
                <w:rFonts w:cs="Times New Roman"/>
                <w:noProof/>
                <w:sz w:val="16"/>
                <w:szCs w:val="16"/>
              </w:rPr>
              <w:t>790 000</w:t>
            </w:r>
          </w:p>
        </w:tc>
      </w:tr>
      <w:tr w:rsidR="00B869CF" w:rsidRPr="0018362A" w:rsidTr="004F7750">
        <w:trPr>
          <w:trHeight w:val="332"/>
        </w:trPr>
        <w:tc>
          <w:tcPr>
            <w:tcW w:w="566" w:type="pct"/>
            <w:vMerge/>
          </w:tcPr>
          <w:p w:rsidR="00B869CF" w:rsidRPr="0018362A" w:rsidRDefault="00B869CF" w:rsidP="004F7750">
            <w:pPr>
              <w:spacing w:after="0" w:line="240" w:lineRule="auto"/>
              <w:jc w:val="both"/>
              <w:rPr>
                <w:noProof/>
                <w:sz w:val="16"/>
                <w:szCs w:val="16"/>
              </w:rPr>
            </w:pPr>
          </w:p>
        </w:tc>
        <w:tc>
          <w:tcPr>
            <w:tcW w:w="502" w:type="pct"/>
            <w:vMerge/>
          </w:tcPr>
          <w:p w:rsidR="00B869CF" w:rsidRPr="0018362A" w:rsidRDefault="00B869CF" w:rsidP="004F7750">
            <w:pPr>
              <w:spacing w:after="0" w:line="240" w:lineRule="auto"/>
              <w:jc w:val="both"/>
              <w:rPr>
                <w:noProof/>
                <w:sz w:val="16"/>
                <w:szCs w:val="16"/>
              </w:rPr>
            </w:pPr>
          </w:p>
        </w:tc>
        <w:tc>
          <w:tcPr>
            <w:tcW w:w="367" w:type="pct"/>
            <w:vMerge/>
          </w:tcPr>
          <w:p w:rsidR="00B869CF" w:rsidRPr="0018362A" w:rsidRDefault="00B869CF" w:rsidP="004F7750">
            <w:pPr>
              <w:spacing w:after="0" w:line="240" w:lineRule="auto"/>
              <w:jc w:val="both"/>
              <w:rPr>
                <w:noProof/>
                <w:sz w:val="16"/>
                <w:szCs w:val="16"/>
              </w:rPr>
            </w:pPr>
          </w:p>
        </w:tc>
        <w:tc>
          <w:tcPr>
            <w:tcW w:w="495" w:type="pct"/>
            <w:tcBorders>
              <w:top w:val="single" w:sz="4" w:space="0" w:color="auto"/>
              <w:bottom w:val="single" w:sz="4" w:space="0" w:color="auto"/>
            </w:tcBorders>
          </w:tcPr>
          <w:p w:rsidR="00B869CF" w:rsidRPr="0018362A" w:rsidRDefault="00B869CF" w:rsidP="004F7750">
            <w:pPr>
              <w:spacing w:after="0" w:line="240" w:lineRule="auto"/>
              <w:jc w:val="both"/>
              <w:rPr>
                <w:noProof/>
                <w:sz w:val="16"/>
                <w:szCs w:val="16"/>
              </w:rPr>
            </w:pPr>
            <w:r w:rsidRPr="0018362A">
              <w:rPr>
                <w:noProof/>
                <w:sz w:val="16"/>
                <w:szCs w:val="16"/>
              </w:rPr>
              <w:t>VVL regionas</w:t>
            </w:r>
          </w:p>
        </w:tc>
        <w:tc>
          <w:tcPr>
            <w:tcW w:w="646" w:type="pct"/>
            <w:tcBorders>
              <w:top w:val="single" w:sz="4" w:space="0" w:color="auto"/>
              <w:bottom w:val="single" w:sz="4" w:space="0" w:color="auto"/>
            </w:tcBorders>
          </w:tcPr>
          <w:p w:rsidR="00B869CF" w:rsidRDefault="00B869CF" w:rsidP="004F7750">
            <w:pPr>
              <w:spacing w:after="0" w:line="240" w:lineRule="auto"/>
              <w:jc w:val="both"/>
              <w:rPr>
                <w:rFonts w:eastAsia="Calibri" w:cs="Times New Roman"/>
                <w:sz w:val="16"/>
                <w:szCs w:val="16"/>
                <w:lang w:eastAsia="en-GB" w:bidi="lt-LT"/>
              </w:rPr>
            </w:pPr>
            <w:r w:rsidRPr="00BD0F95">
              <w:rPr>
                <w:rFonts w:eastAsia="Calibri" w:cs="Times New Roman"/>
                <w:sz w:val="16"/>
                <w:szCs w:val="16"/>
                <w:lang w:eastAsia="en-GB" w:bidi="lt-LT"/>
              </w:rPr>
              <w:t xml:space="preserve">Specialusis </w:t>
            </w:r>
          </w:p>
        </w:tc>
        <w:tc>
          <w:tcPr>
            <w:tcW w:w="933" w:type="pct"/>
            <w:tcBorders>
              <w:top w:val="single" w:sz="4" w:space="0" w:color="auto"/>
              <w:bottom w:val="single" w:sz="4" w:space="0" w:color="auto"/>
            </w:tcBorders>
            <w:shd w:val="clear" w:color="auto" w:fill="auto"/>
          </w:tcPr>
          <w:p w:rsidR="00B869CF" w:rsidRPr="00EA0150" w:rsidRDefault="00B869CF" w:rsidP="004F7750">
            <w:pPr>
              <w:spacing w:after="0" w:line="240" w:lineRule="auto"/>
              <w:rPr>
                <w:rFonts w:eastAsia="Calibri" w:cs="Times New Roman"/>
                <w:sz w:val="16"/>
                <w:szCs w:val="16"/>
                <w:lang w:eastAsia="en-GB" w:bidi="lt-LT"/>
              </w:rPr>
            </w:pPr>
            <w:r w:rsidRPr="00BD0F95">
              <w:rPr>
                <w:rFonts w:eastAsia="Calibri" w:cs="Times New Roman"/>
                <w:sz w:val="16"/>
                <w:szCs w:val="16"/>
                <w:lang w:eastAsia="en-GB" w:bidi="lt-LT"/>
              </w:rPr>
              <w:t xml:space="preserve">GMP </w:t>
            </w:r>
            <w:r>
              <w:rPr>
                <w:rFonts w:eastAsia="Calibri" w:cs="Times New Roman"/>
                <w:sz w:val="16"/>
                <w:szCs w:val="16"/>
                <w:lang w:eastAsia="en-GB" w:bidi="lt-LT"/>
              </w:rPr>
              <w:t xml:space="preserve">paslaugų </w:t>
            </w:r>
            <w:r w:rsidRPr="00BD0F95">
              <w:rPr>
                <w:rFonts w:eastAsia="Calibri" w:cs="Times New Roman"/>
                <w:sz w:val="16"/>
                <w:szCs w:val="16"/>
                <w:lang w:eastAsia="en-GB" w:bidi="lt-LT"/>
              </w:rPr>
              <w:t>infrastruktūros, kuriai skirta parama, pajėgumas</w:t>
            </w:r>
          </w:p>
        </w:tc>
        <w:tc>
          <w:tcPr>
            <w:tcW w:w="505" w:type="pct"/>
            <w:tcBorders>
              <w:top w:val="single" w:sz="4" w:space="0" w:color="auto"/>
              <w:bottom w:val="single" w:sz="4" w:space="0" w:color="auto"/>
            </w:tcBorders>
          </w:tcPr>
          <w:p w:rsidR="00B869CF" w:rsidRDefault="00B869CF" w:rsidP="00396D2E">
            <w:pPr>
              <w:spacing w:after="0" w:line="240" w:lineRule="auto"/>
              <w:jc w:val="both"/>
              <w:rPr>
                <w:bCs/>
                <w:iCs/>
                <w:noProof/>
                <w:sz w:val="16"/>
                <w:szCs w:val="16"/>
              </w:rPr>
            </w:pPr>
            <w:r w:rsidRPr="00BD0F95">
              <w:rPr>
                <w:bCs/>
                <w:iCs/>
                <w:noProof/>
                <w:sz w:val="16"/>
                <w:szCs w:val="16"/>
              </w:rPr>
              <w:t>Asmen</w:t>
            </w:r>
            <w:r>
              <w:rPr>
                <w:bCs/>
                <w:iCs/>
                <w:noProof/>
                <w:sz w:val="16"/>
                <w:szCs w:val="16"/>
              </w:rPr>
              <w:t>ys</w:t>
            </w:r>
            <w:r w:rsidRPr="00BD0F95">
              <w:rPr>
                <w:bCs/>
                <w:iCs/>
                <w:noProof/>
                <w:sz w:val="16"/>
                <w:szCs w:val="16"/>
              </w:rPr>
              <w:t xml:space="preserve"> per metus</w:t>
            </w:r>
          </w:p>
        </w:tc>
        <w:tc>
          <w:tcPr>
            <w:tcW w:w="508" w:type="pct"/>
            <w:tcBorders>
              <w:top w:val="single" w:sz="4" w:space="0" w:color="auto"/>
              <w:bottom w:val="single" w:sz="4" w:space="0" w:color="auto"/>
            </w:tcBorders>
            <w:shd w:val="clear" w:color="auto" w:fill="auto"/>
          </w:tcPr>
          <w:p w:rsidR="00B869CF" w:rsidRDefault="00B869CF" w:rsidP="004F7750">
            <w:pPr>
              <w:spacing w:after="0" w:line="240" w:lineRule="auto"/>
              <w:jc w:val="center"/>
              <w:rPr>
                <w:rFonts w:cs="Times New Roman"/>
                <w:noProof/>
                <w:sz w:val="16"/>
                <w:szCs w:val="16"/>
              </w:rPr>
            </w:pPr>
            <w:r>
              <w:rPr>
                <w:rFonts w:cs="Times New Roman"/>
                <w:noProof/>
                <w:sz w:val="16"/>
                <w:szCs w:val="16"/>
              </w:rPr>
              <w:t>400 000</w:t>
            </w:r>
          </w:p>
        </w:tc>
        <w:tc>
          <w:tcPr>
            <w:tcW w:w="478" w:type="pct"/>
            <w:tcBorders>
              <w:top w:val="single" w:sz="4" w:space="0" w:color="auto"/>
              <w:bottom w:val="single" w:sz="4" w:space="0" w:color="auto"/>
            </w:tcBorders>
            <w:shd w:val="clear" w:color="auto" w:fill="auto"/>
          </w:tcPr>
          <w:p w:rsidR="00B869CF" w:rsidRDefault="00B869CF" w:rsidP="004F7750">
            <w:pPr>
              <w:spacing w:after="0" w:line="240" w:lineRule="auto"/>
              <w:jc w:val="center"/>
              <w:rPr>
                <w:rFonts w:cs="Times New Roman"/>
                <w:noProof/>
                <w:sz w:val="16"/>
                <w:szCs w:val="16"/>
              </w:rPr>
            </w:pPr>
            <w:r>
              <w:rPr>
                <w:rFonts w:cs="Times New Roman"/>
                <w:noProof/>
                <w:sz w:val="16"/>
                <w:szCs w:val="16"/>
              </w:rPr>
              <w:t>2 000 000</w:t>
            </w:r>
          </w:p>
        </w:tc>
      </w:tr>
      <w:tr w:rsidR="00B869CF" w:rsidRPr="0018362A" w:rsidTr="004F7750">
        <w:trPr>
          <w:trHeight w:val="332"/>
        </w:trPr>
        <w:tc>
          <w:tcPr>
            <w:tcW w:w="566" w:type="pct"/>
            <w:vMerge/>
          </w:tcPr>
          <w:p w:rsidR="00B869CF" w:rsidRPr="0018362A" w:rsidRDefault="00B869CF" w:rsidP="004F7750">
            <w:pPr>
              <w:spacing w:after="0" w:line="240" w:lineRule="auto"/>
              <w:jc w:val="both"/>
              <w:rPr>
                <w:noProof/>
                <w:sz w:val="16"/>
                <w:szCs w:val="16"/>
              </w:rPr>
            </w:pPr>
          </w:p>
        </w:tc>
        <w:tc>
          <w:tcPr>
            <w:tcW w:w="502" w:type="pct"/>
            <w:vMerge/>
          </w:tcPr>
          <w:p w:rsidR="00B869CF" w:rsidRPr="0018362A" w:rsidRDefault="00B869CF" w:rsidP="004F7750">
            <w:pPr>
              <w:spacing w:after="0" w:line="240" w:lineRule="auto"/>
              <w:jc w:val="both"/>
              <w:rPr>
                <w:noProof/>
                <w:sz w:val="16"/>
                <w:szCs w:val="16"/>
              </w:rPr>
            </w:pPr>
          </w:p>
        </w:tc>
        <w:tc>
          <w:tcPr>
            <w:tcW w:w="367" w:type="pct"/>
            <w:vMerge/>
          </w:tcPr>
          <w:p w:rsidR="00B869CF" w:rsidRPr="0018362A" w:rsidRDefault="00B869CF" w:rsidP="004F7750">
            <w:pPr>
              <w:spacing w:after="0" w:line="240" w:lineRule="auto"/>
              <w:jc w:val="both"/>
              <w:rPr>
                <w:noProof/>
                <w:sz w:val="16"/>
                <w:szCs w:val="16"/>
              </w:rPr>
            </w:pPr>
          </w:p>
        </w:tc>
        <w:tc>
          <w:tcPr>
            <w:tcW w:w="495" w:type="pct"/>
            <w:tcBorders>
              <w:top w:val="single" w:sz="4" w:space="0" w:color="auto"/>
              <w:bottom w:val="single" w:sz="4" w:space="0" w:color="auto"/>
            </w:tcBorders>
          </w:tcPr>
          <w:p w:rsidR="00B869CF" w:rsidRPr="0018362A" w:rsidRDefault="00B869CF" w:rsidP="004F7750">
            <w:pPr>
              <w:spacing w:after="0" w:line="240" w:lineRule="auto"/>
              <w:jc w:val="both"/>
              <w:rPr>
                <w:noProof/>
                <w:sz w:val="16"/>
                <w:szCs w:val="16"/>
              </w:rPr>
            </w:pPr>
            <w:r w:rsidRPr="0018362A">
              <w:rPr>
                <w:noProof/>
                <w:sz w:val="16"/>
                <w:szCs w:val="16"/>
              </w:rPr>
              <w:t>Sostinės regionas</w:t>
            </w:r>
          </w:p>
        </w:tc>
        <w:tc>
          <w:tcPr>
            <w:tcW w:w="646" w:type="pct"/>
            <w:tcBorders>
              <w:top w:val="single" w:sz="4" w:space="0" w:color="auto"/>
              <w:bottom w:val="single" w:sz="4" w:space="0" w:color="auto"/>
            </w:tcBorders>
          </w:tcPr>
          <w:p w:rsidR="00B869CF" w:rsidRDefault="00B869CF" w:rsidP="004F7750">
            <w:pPr>
              <w:spacing w:after="0" w:line="240" w:lineRule="auto"/>
              <w:jc w:val="both"/>
              <w:rPr>
                <w:rFonts w:eastAsia="Calibri" w:cs="Times New Roman"/>
                <w:sz w:val="16"/>
                <w:szCs w:val="16"/>
                <w:lang w:eastAsia="en-GB" w:bidi="lt-LT"/>
              </w:rPr>
            </w:pPr>
            <w:r>
              <w:rPr>
                <w:rFonts w:eastAsia="Calibri" w:cs="Times New Roman"/>
                <w:sz w:val="16"/>
                <w:szCs w:val="16"/>
                <w:lang w:eastAsia="en-GB" w:bidi="lt-LT"/>
              </w:rPr>
              <w:t>RCO70</w:t>
            </w:r>
          </w:p>
        </w:tc>
        <w:tc>
          <w:tcPr>
            <w:tcW w:w="933" w:type="pct"/>
            <w:tcBorders>
              <w:top w:val="single" w:sz="4" w:space="0" w:color="auto"/>
              <w:bottom w:val="single" w:sz="4" w:space="0" w:color="auto"/>
            </w:tcBorders>
            <w:shd w:val="clear" w:color="auto" w:fill="auto"/>
          </w:tcPr>
          <w:p w:rsidR="00B869CF" w:rsidRPr="00EA0150" w:rsidRDefault="00B869CF" w:rsidP="004F7750">
            <w:pPr>
              <w:spacing w:after="0" w:line="240" w:lineRule="auto"/>
              <w:rPr>
                <w:rFonts w:eastAsia="Calibri" w:cs="Times New Roman"/>
                <w:sz w:val="16"/>
                <w:szCs w:val="16"/>
                <w:lang w:eastAsia="en-GB" w:bidi="lt-LT"/>
              </w:rPr>
            </w:pPr>
            <w:r>
              <w:rPr>
                <w:rFonts w:eastAsia="Calibri" w:cs="Times New Roman"/>
                <w:sz w:val="16"/>
                <w:szCs w:val="16"/>
                <w:lang w:eastAsia="en-GB" w:bidi="lt-LT"/>
              </w:rPr>
              <w:t>N</w:t>
            </w:r>
            <w:r w:rsidRPr="00E92198">
              <w:rPr>
                <w:rFonts w:eastAsia="Calibri" w:cs="Times New Roman"/>
                <w:sz w:val="16"/>
                <w:szCs w:val="16"/>
                <w:lang w:eastAsia="en-GB" w:bidi="lt-LT"/>
              </w:rPr>
              <w:t>aujos arba modernizuotos socialinės rūpybos infrastruktūros (ne būsto) talpumas</w:t>
            </w:r>
          </w:p>
        </w:tc>
        <w:tc>
          <w:tcPr>
            <w:tcW w:w="505" w:type="pct"/>
            <w:tcBorders>
              <w:top w:val="single" w:sz="4" w:space="0" w:color="auto"/>
              <w:bottom w:val="single" w:sz="4" w:space="0" w:color="auto"/>
            </w:tcBorders>
          </w:tcPr>
          <w:p w:rsidR="00B869CF" w:rsidRDefault="00B869CF" w:rsidP="00396D2E">
            <w:pPr>
              <w:spacing w:after="0" w:line="240" w:lineRule="auto"/>
              <w:jc w:val="both"/>
              <w:rPr>
                <w:bCs/>
                <w:iCs/>
                <w:noProof/>
                <w:sz w:val="16"/>
                <w:szCs w:val="16"/>
              </w:rPr>
            </w:pPr>
            <w:r w:rsidRPr="00BD0F95">
              <w:rPr>
                <w:bCs/>
                <w:iCs/>
                <w:noProof/>
                <w:sz w:val="16"/>
                <w:szCs w:val="16"/>
              </w:rPr>
              <w:t>Asmen</w:t>
            </w:r>
            <w:r>
              <w:rPr>
                <w:bCs/>
                <w:iCs/>
                <w:noProof/>
                <w:sz w:val="16"/>
                <w:szCs w:val="16"/>
              </w:rPr>
              <w:t>ys</w:t>
            </w:r>
            <w:r w:rsidRPr="00BD0F95">
              <w:rPr>
                <w:bCs/>
                <w:iCs/>
                <w:noProof/>
                <w:sz w:val="16"/>
                <w:szCs w:val="16"/>
              </w:rPr>
              <w:t xml:space="preserve"> per metus</w:t>
            </w:r>
          </w:p>
        </w:tc>
        <w:tc>
          <w:tcPr>
            <w:tcW w:w="508" w:type="pct"/>
            <w:tcBorders>
              <w:top w:val="single" w:sz="4" w:space="0" w:color="auto"/>
              <w:bottom w:val="single" w:sz="4" w:space="0" w:color="auto"/>
            </w:tcBorders>
            <w:shd w:val="clear" w:color="auto" w:fill="auto"/>
          </w:tcPr>
          <w:p w:rsidR="00B869CF" w:rsidRDefault="00B869CF" w:rsidP="004F7750">
            <w:pPr>
              <w:spacing w:after="0" w:line="240" w:lineRule="auto"/>
              <w:jc w:val="center"/>
              <w:rPr>
                <w:rFonts w:cs="Times New Roman"/>
                <w:noProof/>
                <w:sz w:val="16"/>
                <w:szCs w:val="16"/>
              </w:rPr>
            </w:pPr>
            <w:r>
              <w:rPr>
                <w:rFonts w:cs="Times New Roman"/>
                <w:noProof/>
                <w:sz w:val="16"/>
                <w:szCs w:val="16"/>
              </w:rPr>
              <w:t>0</w:t>
            </w:r>
          </w:p>
        </w:tc>
        <w:tc>
          <w:tcPr>
            <w:tcW w:w="478" w:type="pct"/>
            <w:tcBorders>
              <w:top w:val="single" w:sz="4" w:space="0" w:color="auto"/>
              <w:bottom w:val="single" w:sz="4" w:space="0" w:color="auto"/>
            </w:tcBorders>
            <w:shd w:val="clear" w:color="auto" w:fill="auto"/>
          </w:tcPr>
          <w:p w:rsidR="00B869CF" w:rsidRDefault="00B869CF" w:rsidP="004F7750">
            <w:pPr>
              <w:spacing w:after="0" w:line="240" w:lineRule="auto"/>
              <w:jc w:val="center"/>
              <w:rPr>
                <w:rFonts w:cs="Times New Roman"/>
                <w:noProof/>
                <w:sz w:val="16"/>
                <w:szCs w:val="16"/>
              </w:rPr>
            </w:pPr>
            <w:r>
              <w:rPr>
                <w:rFonts w:cs="Times New Roman"/>
                <w:noProof/>
                <w:sz w:val="16"/>
                <w:szCs w:val="16"/>
              </w:rPr>
              <w:t>356</w:t>
            </w:r>
          </w:p>
        </w:tc>
      </w:tr>
      <w:tr w:rsidR="00B869CF" w:rsidRPr="0018362A" w:rsidTr="004F7750">
        <w:trPr>
          <w:trHeight w:val="332"/>
        </w:trPr>
        <w:tc>
          <w:tcPr>
            <w:tcW w:w="566" w:type="pct"/>
            <w:vMerge/>
          </w:tcPr>
          <w:p w:rsidR="00B869CF" w:rsidRPr="0018362A" w:rsidRDefault="00B869CF" w:rsidP="004F7750">
            <w:pPr>
              <w:spacing w:after="0" w:line="240" w:lineRule="auto"/>
              <w:jc w:val="both"/>
              <w:rPr>
                <w:noProof/>
                <w:sz w:val="16"/>
                <w:szCs w:val="16"/>
              </w:rPr>
            </w:pPr>
          </w:p>
        </w:tc>
        <w:tc>
          <w:tcPr>
            <w:tcW w:w="502" w:type="pct"/>
            <w:vMerge/>
          </w:tcPr>
          <w:p w:rsidR="00B869CF" w:rsidRPr="0018362A" w:rsidRDefault="00B869CF" w:rsidP="004F7750">
            <w:pPr>
              <w:spacing w:after="0" w:line="240" w:lineRule="auto"/>
              <w:jc w:val="both"/>
              <w:rPr>
                <w:noProof/>
                <w:sz w:val="16"/>
                <w:szCs w:val="16"/>
              </w:rPr>
            </w:pPr>
          </w:p>
        </w:tc>
        <w:tc>
          <w:tcPr>
            <w:tcW w:w="367" w:type="pct"/>
            <w:vMerge/>
          </w:tcPr>
          <w:p w:rsidR="00B869CF" w:rsidRPr="0018362A" w:rsidRDefault="00B869CF" w:rsidP="004F7750">
            <w:pPr>
              <w:spacing w:after="0" w:line="240" w:lineRule="auto"/>
              <w:jc w:val="both"/>
              <w:rPr>
                <w:noProof/>
                <w:sz w:val="16"/>
                <w:szCs w:val="16"/>
              </w:rPr>
            </w:pPr>
          </w:p>
        </w:tc>
        <w:tc>
          <w:tcPr>
            <w:tcW w:w="495" w:type="pct"/>
            <w:tcBorders>
              <w:top w:val="single" w:sz="4" w:space="0" w:color="auto"/>
              <w:bottom w:val="single" w:sz="4" w:space="0" w:color="auto"/>
            </w:tcBorders>
          </w:tcPr>
          <w:p w:rsidR="00B869CF" w:rsidRPr="0018362A" w:rsidRDefault="00B869CF" w:rsidP="004F7750">
            <w:pPr>
              <w:spacing w:after="0" w:line="240" w:lineRule="auto"/>
              <w:jc w:val="both"/>
              <w:rPr>
                <w:noProof/>
                <w:sz w:val="16"/>
                <w:szCs w:val="16"/>
              </w:rPr>
            </w:pPr>
            <w:r w:rsidRPr="0018362A">
              <w:rPr>
                <w:noProof/>
                <w:sz w:val="16"/>
                <w:szCs w:val="16"/>
              </w:rPr>
              <w:t>VVL regionas</w:t>
            </w:r>
          </w:p>
        </w:tc>
        <w:tc>
          <w:tcPr>
            <w:tcW w:w="646" w:type="pct"/>
            <w:tcBorders>
              <w:top w:val="single" w:sz="4" w:space="0" w:color="auto"/>
              <w:bottom w:val="single" w:sz="4" w:space="0" w:color="auto"/>
            </w:tcBorders>
          </w:tcPr>
          <w:p w:rsidR="00B869CF" w:rsidRDefault="00B869CF" w:rsidP="004F7750">
            <w:pPr>
              <w:spacing w:after="0" w:line="240" w:lineRule="auto"/>
              <w:jc w:val="both"/>
              <w:rPr>
                <w:rFonts w:eastAsia="Calibri" w:cs="Times New Roman"/>
                <w:sz w:val="16"/>
                <w:szCs w:val="16"/>
                <w:lang w:eastAsia="en-GB" w:bidi="lt-LT"/>
              </w:rPr>
            </w:pPr>
            <w:r>
              <w:rPr>
                <w:rFonts w:eastAsia="Calibri" w:cs="Times New Roman"/>
                <w:sz w:val="16"/>
                <w:szCs w:val="16"/>
                <w:lang w:eastAsia="en-GB" w:bidi="lt-LT"/>
              </w:rPr>
              <w:t>RCO70</w:t>
            </w:r>
          </w:p>
        </w:tc>
        <w:tc>
          <w:tcPr>
            <w:tcW w:w="933" w:type="pct"/>
            <w:tcBorders>
              <w:top w:val="single" w:sz="4" w:space="0" w:color="auto"/>
              <w:bottom w:val="single" w:sz="4" w:space="0" w:color="auto"/>
            </w:tcBorders>
            <w:shd w:val="clear" w:color="auto" w:fill="auto"/>
          </w:tcPr>
          <w:p w:rsidR="00B869CF" w:rsidRPr="00EA0150" w:rsidRDefault="00B869CF" w:rsidP="004F7750">
            <w:pPr>
              <w:spacing w:after="0" w:line="240" w:lineRule="auto"/>
              <w:rPr>
                <w:rFonts w:eastAsia="Calibri" w:cs="Times New Roman"/>
                <w:sz w:val="16"/>
                <w:szCs w:val="16"/>
                <w:lang w:eastAsia="en-GB" w:bidi="lt-LT"/>
              </w:rPr>
            </w:pPr>
            <w:r>
              <w:rPr>
                <w:rFonts w:eastAsia="Calibri" w:cs="Times New Roman"/>
                <w:sz w:val="16"/>
                <w:szCs w:val="16"/>
                <w:lang w:eastAsia="en-GB" w:bidi="lt-LT"/>
              </w:rPr>
              <w:t>N</w:t>
            </w:r>
            <w:r w:rsidRPr="00E92198">
              <w:rPr>
                <w:rFonts w:eastAsia="Calibri" w:cs="Times New Roman"/>
                <w:sz w:val="16"/>
                <w:szCs w:val="16"/>
                <w:lang w:eastAsia="en-GB" w:bidi="lt-LT"/>
              </w:rPr>
              <w:t>aujos arba modernizuotos socialinės rūpybos infrastruktūros (ne būsto) talpumas</w:t>
            </w:r>
          </w:p>
        </w:tc>
        <w:tc>
          <w:tcPr>
            <w:tcW w:w="505" w:type="pct"/>
            <w:tcBorders>
              <w:top w:val="single" w:sz="4" w:space="0" w:color="auto"/>
              <w:bottom w:val="single" w:sz="4" w:space="0" w:color="auto"/>
            </w:tcBorders>
          </w:tcPr>
          <w:p w:rsidR="00B869CF" w:rsidRDefault="00B869CF" w:rsidP="00396D2E">
            <w:pPr>
              <w:spacing w:after="0" w:line="240" w:lineRule="auto"/>
              <w:jc w:val="both"/>
              <w:rPr>
                <w:bCs/>
                <w:iCs/>
                <w:noProof/>
                <w:sz w:val="16"/>
                <w:szCs w:val="16"/>
              </w:rPr>
            </w:pPr>
            <w:r w:rsidRPr="00BD0F95">
              <w:rPr>
                <w:bCs/>
                <w:iCs/>
                <w:noProof/>
                <w:sz w:val="16"/>
                <w:szCs w:val="16"/>
              </w:rPr>
              <w:t>Asmen</w:t>
            </w:r>
            <w:r>
              <w:rPr>
                <w:bCs/>
                <w:iCs/>
                <w:noProof/>
                <w:sz w:val="16"/>
                <w:szCs w:val="16"/>
              </w:rPr>
              <w:t>ys</w:t>
            </w:r>
            <w:r w:rsidRPr="00BD0F95">
              <w:rPr>
                <w:bCs/>
                <w:iCs/>
                <w:noProof/>
                <w:sz w:val="16"/>
                <w:szCs w:val="16"/>
              </w:rPr>
              <w:t xml:space="preserve"> per metus</w:t>
            </w:r>
          </w:p>
        </w:tc>
        <w:tc>
          <w:tcPr>
            <w:tcW w:w="508" w:type="pct"/>
            <w:tcBorders>
              <w:top w:val="single" w:sz="4" w:space="0" w:color="auto"/>
              <w:bottom w:val="single" w:sz="4" w:space="0" w:color="auto"/>
            </w:tcBorders>
            <w:shd w:val="clear" w:color="auto" w:fill="auto"/>
          </w:tcPr>
          <w:p w:rsidR="00B869CF" w:rsidRDefault="00B869CF" w:rsidP="004F7750">
            <w:pPr>
              <w:spacing w:after="0" w:line="240" w:lineRule="auto"/>
              <w:jc w:val="center"/>
              <w:rPr>
                <w:rFonts w:cs="Times New Roman"/>
                <w:noProof/>
                <w:sz w:val="16"/>
                <w:szCs w:val="16"/>
              </w:rPr>
            </w:pPr>
            <w:r>
              <w:rPr>
                <w:rFonts w:cs="Times New Roman"/>
                <w:noProof/>
                <w:sz w:val="16"/>
                <w:szCs w:val="16"/>
              </w:rPr>
              <w:t>0</w:t>
            </w:r>
          </w:p>
        </w:tc>
        <w:tc>
          <w:tcPr>
            <w:tcW w:w="478" w:type="pct"/>
            <w:tcBorders>
              <w:top w:val="single" w:sz="4" w:space="0" w:color="auto"/>
              <w:bottom w:val="single" w:sz="4" w:space="0" w:color="auto"/>
            </w:tcBorders>
            <w:shd w:val="clear" w:color="auto" w:fill="auto"/>
          </w:tcPr>
          <w:p w:rsidR="00B869CF" w:rsidRDefault="00B869CF" w:rsidP="004F7750">
            <w:pPr>
              <w:spacing w:after="0" w:line="240" w:lineRule="auto"/>
              <w:jc w:val="center"/>
              <w:rPr>
                <w:rFonts w:cs="Times New Roman"/>
                <w:noProof/>
                <w:sz w:val="16"/>
                <w:szCs w:val="16"/>
              </w:rPr>
            </w:pPr>
            <w:r>
              <w:rPr>
                <w:rFonts w:cs="Times New Roman"/>
                <w:noProof/>
                <w:sz w:val="16"/>
                <w:szCs w:val="16"/>
              </w:rPr>
              <w:t>1 850</w:t>
            </w:r>
          </w:p>
        </w:tc>
      </w:tr>
      <w:tr w:rsidR="00B869CF" w:rsidRPr="0018362A" w:rsidTr="004F7750">
        <w:trPr>
          <w:trHeight w:val="332"/>
        </w:trPr>
        <w:tc>
          <w:tcPr>
            <w:tcW w:w="566" w:type="pct"/>
            <w:vMerge/>
          </w:tcPr>
          <w:p w:rsidR="00B869CF" w:rsidRPr="0018362A" w:rsidRDefault="00B869CF" w:rsidP="004F7750">
            <w:pPr>
              <w:spacing w:after="0" w:line="240" w:lineRule="auto"/>
              <w:jc w:val="both"/>
              <w:rPr>
                <w:noProof/>
                <w:sz w:val="16"/>
                <w:szCs w:val="16"/>
              </w:rPr>
            </w:pPr>
          </w:p>
        </w:tc>
        <w:tc>
          <w:tcPr>
            <w:tcW w:w="502" w:type="pct"/>
            <w:vMerge/>
          </w:tcPr>
          <w:p w:rsidR="00B869CF" w:rsidRPr="0018362A" w:rsidRDefault="00B869CF" w:rsidP="004F7750">
            <w:pPr>
              <w:spacing w:after="0" w:line="240" w:lineRule="auto"/>
              <w:jc w:val="both"/>
              <w:rPr>
                <w:noProof/>
                <w:sz w:val="16"/>
                <w:szCs w:val="16"/>
              </w:rPr>
            </w:pPr>
          </w:p>
        </w:tc>
        <w:tc>
          <w:tcPr>
            <w:tcW w:w="367" w:type="pct"/>
            <w:vMerge/>
          </w:tcPr>
          <w:p w:rsidR="00B869CF" w:rsidRPr="0018362A" w:rsidRDefault="00B869CF" w:rsidP="004F7750">
            <w:pPr>
              <w:spacing w:after="0" w:line="240" w:lineRule="auto"/>
              <w:jc w:val="both"/>
              <w:rPr>
                <w:noProof/>
                <w:sz w:val="16"/>
                <w:szCs w:val="16"/>
              </w:rPr>
            </w:pPr>
          </w:p>
        </w:tc>
        <w:tc>
          <w:tcPr>
            <w:tcW w:w="495" w:type="pct"/>
            <w:tcBorders>
              <w:top w:val="single" w:sz="4" w:space="0" w:color="auto"/>
              <w:bottom w:val="single" w:sz="4" w:space="0" w:color="auto"/>
            </w:tcBorders>
          </w:tcPr>
          <w:p w:rsidR="00B869CF" w:rsidRPr="0018362A" w:rsidRDefault="00B869CF" w:rsidP="004F7750">
            <w:pPr>
              <w:spacing w:after="0" w:line="240" w:lineRule="auto"/>
              <w:jc w:val="both"/>
              <w:rPr>
                <w:noProof/>
                <w:sz w:val="16"/>
                <w:szCs w:val="16"/>
              </w:rPr>
            </w:pPr>
            <w:r w:rsidRPr="0018362A">
              <w:rPr>
                <w:noProof/>
                <w:sz w:val="16"/>
                <w:szCs w:val="16"/>
              </w:rPr>
              <w:t>Sostinės regionas</w:t>
            </w:r>
          </w:p>
        </w:tc>
        <w:tc>
          <w:tcPr>
            <w:tcW w:w="646" w:type="pct"/>
            <w:tcBorders>
              <w:top w:val="single" w:sz="4" w:space="0" w:color="auto"/>
              <w:bottom w:val="single" w:sz="4" w:space="0" w:color="auto"/>
            </w:tcBorders>
          </w:tcPr>
          <w:p w:rsidR="00B869CF" w:rsidRDefault="00B869CF" w:rsidP="004F7750">
            <w:pPr>
              <w:spacing w:after="0" w:line="240" w:lineRule="auto"/>
              <w:jc w:val="both"/>
              <w:rPr>
                <w:rFonts w:eastAsia="Calibri" w:cs="Times New Roman"/>
                <w:sz w:val="16"/>
                <w:szCs w:val="16"/>
                <w:lang w:eastAsia="en-GB" w:bidi="lt-LT"/>
              </w:rPr>
            </w:pPr>
            <w:r>
              <w:rPr>
                <w:bCs/>
                <w:noProof/>
                <w:sz w:val="16"/>
                <w:szCs w:val="16"/>
              </w:rPr>
              <w:t>RCO74</w:t>
            </w:r>
          </w:p>
        </w:tc>
        <w:tc>
          <w:tcPr>
            <w:tcW w:w="933" w:type="pct"/>
            <w:tcBorders>
              <w:top w:val="single" w:sz="4" w:space="0" w:color="auto"/>
              <w:bottom w:val="single" w:sz="4" w:space="0" w:color="auto"/>
            </w:tcBorders>
            <w:shd w:val="clear" w:color="auto" w:fill="auto"/>
          </w:tcPr>
          <w:p w:rsidR="00B869CF" w:rsidRDefault="00B869CF" w:rsidP="004F7750">
            <w:pPr>
              <w:spacing w:after="0" w:line="240" w:lineRule="auto"/>
              <w:rPr>
                <w:rFonts w:eastAsia="Calibri" w:cs="Times New Roman"/>
                <w:sz w:val="16"/>
                <w:szCs w:val="16"/>
                <w:lang w:eastAsia="en-GB" w:bidi="lt-LT"/>
              </w:rPr>
            </w:pPr>
            <w:r>
              <w:rPr>
                <w:bCs/>
                <w:noProof/>
                <w:sz w:val="16"/>
                <w:szCs w:val="16"/>
              </w:rPr>
              <w:t>G</w:t>
            </w:r>
            <w:r w:rsidRPr="00C3389E">
              <w:rPr>
                <w:bCs/>
                <w:noProof/>
                <w:sz w:val="16"/>
                <w:szCs w:val="16"/>
              </w:rPr>
              <w:t>yventojai, kuriems taikomi projektai, vykdomi pagal integruotas teritorinio vystymo programas)</w:t>
            </w:r>
          </w:p>
        </w:tc>
        <w:tc>
          <w:tcPr>
            <w:tcW w:w="505" w:type="pct"/>
            <w:tcBorders>
              <w:top w:val="single" w:sz="4" w:space="0" w:color="auto"/>
              <w:bottom w:val="single" w:sz="4" w:space="0" w:color="auto"/>
            </w:tcBorders>
          </w:tcPr>
          <w:p w:rsidR="00B869CF" w:rsidRPr="00BD0F95" w:rsidRDefault="00B869CF" w:rsidP="00396D2E">
            <w:pPr>
              <w:spacing w:after="0" w:line="240" w:lineRule="auto"/>
              <w:jc w:val="both"/>
              <w:rPr>
                <w:bCs/>
                <w:iCs/>
                <w:noProof/>
                <w:sz w:val="16"/>
                <w:szCs w:val="16"/>
              </w:rPr>
            </w:pPr>
            <w:r>
              <w:rPr>
                <w:bCs/>
                <w:iCs/>
                <w:noProof/>
                <w:sz w:val="16"/>
                <w:szCs w:val="16"/>
              </w:rPr>
              <w:t>Asmenys</w:t>
            </w:r>
          </w:p>
        </w:tc>
        <w:tc>
          <w:tcPr>
            <w:tcW w:w="508" w:type="pct"/>
            <w:tcBorders>
              <w:top w:val="single" w:sz="4" w:space="0" w:color="auto"/>
              <w:bottom w:val="single" w:sz="4" w:space="0" w:color="auto"/>
            </w:tcBorders>
            <w:shd w:val="clear" w:color="auto" w:fill="auto"/>
          </w:tcPr>
          <w:p w:rsidR="00B869CF" w:rsidRDefault="00B869CF" w:rsidP="004F7750">
            <w:pPr>
              <w:spacing w:after="0" w:line="240" w:lineRule="auto"/>
              <w:jc w:val="center"/>
              <w:rPr>
                <w:rFonts w:cs="Times New Roman"/>
                <w:noProof/>
                <w:sz w:val="16"/>
                <w:szCs w:val="16"/>
              </w:rPr>
            </w:pPr>
            <w:r>
              <w:rPr>
                <w:rFonts w:cs="Times New Roman"/>
                <w:noProof/>
                <w:sz w:val="16"/>
                <w:szCs w:val="16"/>
              </w:rPr>
              <w:t>0</w:t>
            </w:r>
          </w:p>
        </w:tc>
        <w:tc>
          <w:tcPr>
            <w:tcW w:w="478" w:type="pct"/>
            <w:tcBorders>
              <w:top w:val="single" w:sz="4" w:space="0" w:color="auto"/>
              <w:bottom w:val="single" w:sz="4" w:space="0" w:color="auto"/>
            </w:tcBorders>
            <w:shd w:val="clear" w:color="auto" w:fill="auto"/>
          </w:tcPr>
          <w:p w:rsidR="00B869CF" w:rsidRDefault="00B869CF" w:rsidP="004F7750">
            <w:pPr>
              <w:spacing w:after="0" w:line="240" w:lineRule="auto"/>
              <w:jc w:val="center"/>
              <w:rPr>
                <w:rFonts w:cs="Times New Roman"/>
                <w:noProof/>
                <w:sz w:val="16"/>
                <w:szCs w:val="16"/>
              </w:rPr>
            </w:pPr>
            <w:r>
              <w:rPr>
                <w:rFonts w:cs="Times New Roman"/>
                <w:noProof/>
                <w:sz w:val="16"/>
                <w:szCs w:val="16"/>
              </w:rPr>
              <w:t>204 025</w:t>
            </w:r>
          </w:p>
        </w:tc>
      </w:tr>
      <w:tr w:rsidR="00B869CF" w:rsidRPr="0018362A" w:rsidTr="004F7750">
        <w:trPr>
          <w:trHeight w:val="332"/>
        </w:trPr>
        <w:tc>
          <w:tcPr>
            <w:tcW w:w="566" w:type="pct"/>
            <w:vMerge/>
          </w:tcPr>
          <w:p w:rsidR="00B869CF" w:rsidRPr="0018362A" w:rsidRDefault="00B869CF" w:rsidP="004F7750">
            <w:pPr>
              <w:spacing w:after="0" w:line="240" w:lineRule="auto"/>
              <w:jc w:val="both"/>
              <w:rPr>
                <w:noProof/>
                <w:sz w:val="16"/>
                <w:szCs w:val="16"/>
              </w:rPr>
            </w:pPr>
          </w:p>
        </w:tc>
        <w:tc>
          <w:tcPr>
            <w:tcW w:w="502" w:type="pct"/>
            <w:vMerge/>
          </w:tcPr>
          <w:p w:rsidR="00B869CF" w:rsidRPr="0018362A" w:rsidRDefault="00B869CF" w:rsidP="004F7750">
            <w:pPr>
              <w:spacing w:after="0" w:line="240" w:lineRule="auto"/>
              <w:jc w:val="both"/>
              <w:rPr>
                <w:noProof/>
                <w:sz w:val="16"/>
                <w:szCs w:val="16"/>
              </w:rPr>
            </w:pPr>
          </w:p>
        </w:tc>
        <w:tc>
          <w:tcPr>
            <w:tcW w:w="367" w:type="pct"/>
            <w:vMerge/>
          </w:tcPr>
          <w:p w:rsidR="00B869CF" w:rsidRPr="0018362A" w:rsidRDefault="00B869CF" w:rsidP="004F7750">
            <w:pPr>
              <w:spacing w:after="0" w:line="240" w:lineRule="auto"/>
              <w:jc w:val="both"/>
              <w:rPr>
                <w:noProof/>
                <w:sz w:val="16"/>
                <w:szCs w:val="16"/>
              </w:rPr>
            </w:pPr>
          </w:p>
        </w:tc>
        <w:tc>
          <w:tcPr>
            <w:tcW w:w="495" w:type="pct"/>
            <w:tcBorders>
              <w:top w:val="single" w:sz="4" w:space="0" w:color="auto"/>
              <w:bottom w:val="single" w:sz="4" w:space="0" w:color="auto"/>
            </w:tcBorders>
          </w:tcPr>
          <w:p w:rsidR="00B869CF" w:rsidRPr="0018362A" w:rsidRDefault="00B869CF" w:rsidP="004F7750">
            <w:pPr>
              <w:spacing w:after="0" w:line="240" w:lineRule="auto"/>
              <w:jc w:val="both"/>
              <w:rPr>
                <w:noProof/>
                <w:sz w:val="16"/>
                <w:szCs w:val="16"/>
              </w:rPr>
            </w:pPr>
            <w:r w:rsidRPr="0018362A">
              <w:rPr>
                <w:noProof/>
                <w:sz w:val="16"/>
                <w:szCs w:val="16"/>
              </w:rPr>
              <w:t>VVL regionas</w:t>
            </w:r>
          </w:p>
        </w:tc>
        <w:tc>
          <w:tcPr>
            <w:tcW w:w="646" w:type="pct"/>
            <w:tcBorders>
              <w:top w:val="single" w:sz="4" w:space="0" w:color="auto"/>
              <w:bottom w:val="single" w:sz="4" w:space="0" w:color="auto"/>
            </w:tcBorders>
          </w:tcPr>
          <w:p w:rsidR="00B869CF" w:rsidRDefault="00B869CF" w:rsidP="004F7750">
            <w:pPr>
              <w:spacing w:after="0" w:line="240" w:lineRule="auto"/>
              <w:jc w:val="both"/>
              <w:rPr>
                <w:rFonts w:eastAsia="Calibri" w:cs="Times New Roman"/>
                <w:sz w:val="16"/>
                <w:szCs w:val="16"/>
                <w:lang w:eastAsia="en-GB" w:bidi="lt-LT"/>
              </w:rPr>
            </w:pPr>
            <w:r w:rsidRPr="0082171B">
              <w:rPr>
                <w:bCs/>
                <w:noProof/>
                <w:sz w:val="16"/>
                <w:szCs w:val="16"/>
              </w:rPr>
              <w:t>RCO74</w:t>
            </w:r>
          </w:p>
        </w:tc>
        <w:tc>
          <w:tcPr>
            <w:tcW w:w="933" w:type="pct"/>
            <w:tcBorders>
              <w:top w:val="single" w:sz="4" w:space="0" w:color="auto"/>
              <w:bottom w:val="single" w:sz="4" w:space="0" w:color="auto"/>
            </w:tcBorders>
            <w:shd w:val="clear" w:color="auto" w:fill="auto"/>
          </w:tcPr>
          <w:p w:rsidR="00B869CF" w:rsidRDefault="00B869CF" w:rsidP="004F7750">
            <w:pPr>
              <w:spacing w:after="0" w:line="240" w:lineRule="auto"/>
              <w:rPr>
                <w:rFonts w:eastAsia="Calibri" w:cs="Times New Roman"/>
                <w:sz w:val="16"/>
                <w:szCs w:val="16"/>
                <w:lang w:eastAsia="en-GB" w:bidi="lt-LT"/>
              </w:rPr>
            </w:pPr>
            <w:r w:rsidRPr="0082171B">
              <w:rPr>
                <w:bCs/>
                <w:noProof/>
                <w:sz w:val="16"/>
                <w:szCs w:val="16"/>
              </w:rPr>
              <w:t>Gyventojai, kuriems taikomi projektai, vykdomi pagal integruotas teritorinio vystymo programas)</w:t>
            </w:r>
          </w:p>
        </w:tc>
        <w:tc>
          <w:tcPr>
            <w:tcW w:w="505" w:type="pct"/>
            <w:tcBorders>
              <w:top w:val="single" w:sz="4" w:space="0" w:color="auto"/>
              <w:bottom w:val="single" w:sz="4" w:space="0" w:color="auto"/>
            </w:tcBorders>
          </w:tcPr>
          <w:p w:rsidR="00B869CF" w:rsidRPr="00BD0F95" w:rsidRDefault="00B869CF" w:rsidP="00396D2E">
            <w:pPr>
              <w:spacing w:after="0" w:line="240" w:lineRule="auto"/>
              <w:jc w:val="both"/>
              <w:rPr>
                <w:bCs/>
                <w:iCs/>
                <w:noProof/>
                <w:sz w:val="16"/>
                <w:szCs w:val="16"/>
              </w:rPr>
            </w:pPr>
            <w:r w:rsidRPr="00893CCA">
              <w:rPr>
                <w:bCs/>
                <w:iCs/>
                <w:noProof/>
                <w:sz w:val="16"/>
                <w:szCs w:val="16"/>
              </w:rPr>
              <w:t>Asmenys</w:t>
            </w:r>
          </w:p>
        </w:tc>
        <w:tc>
          <w:tcPr>
            <w:tcW w:w="508" w:type="pct"/>
            <w:tcBorders>
              <w:top w:val="single" w:sz="4" w:space="0" w:color="auto"/>
              <w:bottom w:val="single" w:sz="4" w:space="0" w:color="auto"/>
            </w:tcBorders>
            <w:shd w:val="clear" w:color="auto" w:fill="auto"/>
          </w:tcPr>
          <w:p w:rsidR="00B869CF" w:rsidRDefault="00B869CF" w:rsidP="004F7750">
            <w:pPr>
              <w:spacing w:after="0" w:line="240" w:lineRule="auto"/>
              <w:jc w:val="center"/>
              <w:rPr>
                <w:rFonts w:cs="Times New Roman"/>
                <w:noProof/>
                <w:sz w:val="16"/>
                <w:szCs w:val="16"/>
              </w:rPr>
            </w:pPr>
            <w:r>
              <w:rPr>
                <w:rFonts w:cs="Times New Roman"/>
                <w:noProof/>
                <w:sz w:val="16"/>
                <w:szCs w:val="16"/>
              </w:rPr>
              <w:t>0</w:t>
            </w:r>
          </w:p>
        </w:tc>
        <w:tc>
          <w:tcPr>
            <w:tcW w:w="478" w:type="pct"/>
            <w:tcBorders>
              <w:top w:val="single" w:sz="4" w:space="0" w:color="auto"/>
              <w:bottom w:val="single" w:sz="4" w:space="0" w:color="auto"/>
            </w:tcBorders>
            <w:shd w:val="clear" w:color="auto" w:fill="auto"/>
          </w:tcPr>
          <w:p w:rsidR="00B869CF" w:rsidRDefault="00B869CF" w:rsidP="004F7750">
            <w:pPr>
              <w:spacing w:after="0" w:line="240" w:lineRule="auto"/>
              <w:jc w:val="center"/>
              <w:rPr>
                <w:rFonts w:cs="Times New Roman"/>
                <w:noProof/>
                <w:sz w:val="16"/>
                <w:szCs w:val="16"/>
              </w:rPr>
            </w:pPr>
            <w:r>
              <w:rPr>
                <w:rFonts w:cs="Times New Roman"/>
                <w:noProof/>
                <w:sz w:val="16"/>
                <w:szCs w:val="16"/>
              </w:rPr>
              <w:t>189 906</w:t>
            </w:r>
          </w:p>
        </w:tc>
      </w:tr>
      <w:tr w:rsidR="00B869CF" w:rsidRPr="0018362A" w:rsidTr="004F7750">
        <w:trPr>
          <w:trHeight w:val="332"/>
        </w:trPr>
        <w:tc>
          <w:tcPr>
            <w:tcW w:w="566" w:type="pct"/>
            <w:vMerge/>
          </w:tcPr>
          <w:p w:rsidR="00B869CF" w:rsidRPr="0018362A" w:rsidRDefault="00B869CF" w:rsidP="004F7750">
            <w:pPr>
              <w:spacing w:after="0" w:line="240" w:lineRule="auto"/>
              <w:jc w:val="both"/>
              <w:rPr>
                <w:noProof/>
                <w:sz w:val="16"/>
                <w:szCs w:val="16"/>
              </w:rPr>
            </w:pPr>
          </w:p>
        </w:tc>
        <w:tc>
          <w:tcPr>
            <w:tcW w:w="502" w:type="pct"/>
            <w:vMerge/>
          </w:tcPr>
          <w:p w:rsidR="00B869CF" w:rsidRPr="0018362A" w:rsidRDefault="00B869CF" w:rsidP="004F7750">
            <w:pPr>
              <w:spacing w:after="0" w:line="240" w:lineRule="auto"/>
              <w:jc w:val="both"/>
              <w:rPr>
                <w:noProof/>
                <w:sz w:val="16"/>
                <w:szCs w:val="16"/>
              </w:rPr>
            </w:pPr>
          </w:p>
        </w:tc>
        <w:tc>
          <w:tcPr>
            <w:tcW w:w="367" w:type="pct"/>
            <w:vMerge/>
          </w:tcPr>
          <w:p w:rsidR="00B869CF" w:rsidRPr="0018362A" w:rsidRDefault="00B869CF" w:rsidP="004F7750">
            <w:pPr>
              <w:spacing w:after="0" w:line="240" w:lineRule="auto"/>
              <w:jc w:val="both"/>
              <w:rPr>
                <w:noProof/>
                <w:sz w:val="16"/>
                <w:szCs w:val="16"/>
              </w:rPr>
            </w:pPr>
          </w:p>
        </w:tc>
        <w:tc>
          <w:tcPr>
            <w:tcW w:w="495" w:type="pct"/>
            <w:tcBorders>
              <w:top w:val="single" w:sz="4" w:space="0" w:color="auto"/>
              <w:bottom w:val="single" w:sz="4" w:space="0" w:color="auto"/>
            </w:tcBorders>
          </w:tcPr>
          <w:p w:rsidR="00B869CF" w:rsidRPr="0018362A" w:rsidRDefault="00B869CF" w:rsidP="004F7750">
            <w:pPr>
              <w:spacing w:after="0" w:line="240" w:lineRule="auto"/>
              <w:jc w:val="both"/>
              <w:rPr>
                <w:noProof/>
                <w:sz w:val="16"/>
                <w:szCs w:val="16"/>
              </w:rPr>
            </w:pPr>
            <w:r w:rsidRPr="0018362A">
              <w:rPr>
                <w:noProof/>
                <w:sz w:val="16"/>
                <w:szCs w:val="16"/>
              </w:rPr>
              <w:t>Sostinės regionas</w:t>
            </w:r>
          </w:p>
        </w:tc>
        <w:tc>
          <w:tcPr>
            <w:tcW w:w="646" w:type="pct"/>
            <w:tcBorders>
              <w:top w:val="single" w:sz="4" w:space="0" w:color="auto"/>
              <w:bottom w:val="single" w:sz="4" w:space="0" w:color="auto"/>
            </w:tcBorders>
          </w:tcPr>
          <w:p w:rsidR="00B869CF" w:rsidRDefault="00B869CF" w:rsidP="004F7750">
            <w:pPr>
              <w:spacing w:after="0" w:line="240" w:lineRule="auto"/>
              <w:jc w:val="both"/>
              <w:rPr>
                <w:rFonts w:eastAsia="Calibri" w:cs="Times New Roman"/>
                <w:sz w:val="16"/>
                <w:szCs w:val="16"/>
                <w:lang w:eastAsia="en-GB" w:bidi="lt-LT"/>
              </w:rPr>
            </w:pPr>
            <w:r w:rsidRPr="0082171B">
              <w:rPr>
                <w:bCs/>
                <w:noProof/>
                <w:sz w:val="16"/>
                <w:szCs w:val="16"/>
              </w:rPr>
              <w:t>RCO7</w:t>
            </w:r>
            <w:r>
              <w:rPr>
                <w:bCs/>
                <w:noProof/>
                <w:sz w:val="16"/>
                <w:szCs w:val="16"/>
              </w:rPr>
              <w:t>5</w:t>
            </w:r>
          </w:p>
        </w:tc>
        <w:tc>
          <w:tcPr>
            <w:tcW w:w="933" w:type="pct"/>
            <w:tcBorders>
              <w:top w:val="single" w:sz="4" w:space="0" w:color="auto"/>
              <w:bottom w:val="single" w:sz="4" w:space="0" w:color="auto"/>
            </w:tcBorders>
            <w:shd w:val="clear" w:color="auto" w:fill="auto"/>
          </w:tcPr>
          <w:p w:rsidR="00B869CF" w:rsidRDefault="00B869CF" w:rsidP="004F7750">
            <w:pPr>
              <w:spacing w:after="0" w:line="240" w:lineRule="auto"/>
              <w:rPr>
                <w:rFonts w:eastAsia="Calibri" w:cs="Times New Roman"/>
                <w:sz w:val="16"/>
                <w:szCs w:val="16"/>
                <w:lang w:eastAsia="en-GB" w:bidi="lt-LT"/>
              </w:rPr>
            </w:pPr>
            <w:r>
              <w:rPr>
                <w:bCs/>
                <w:noProof/>
                <w:sz w:val="16"/>
                <w:szCs w:val="16"/>
              </w:rPr>
              <w:t>I</w:t>
            </w:r>
            <w:r w:rsidRPr="0082171B">
              <w:rPr>
                <w:bCs/>
                <w:noProof/>
                <w:sz w:val="16"/>
                <w:szCs w:val="16"/>
              </w:rPr>
              <w:t>ntegruotos teritorinio vystymo strategijos, kurioms suteikta parama</w:t>
            </w:r>
          </w:p>
        </w:tc>
        <w:tc>
          <w:tcPr>
            <w:tcW w:w="505" w:type="pct"/>
            <w:tcBorders>
              <w:top w:val="single" w:sz="4" w:space="0" w:color="auto"/>
              <w:bottom w:val="single" w:sz="4" w:space="0" w:color="auto"/>
            </w:tcBorders>
          </w:tcPr>
          <w:p w:rsidR="00B869CF" w:rsidRPr="00BD0F95" w:rsidRDefault="00B869CF" w:rsidP="00396D2E">
            <w:pPr>
              <w:spacing w:after="0" w:line="240" w:lineRule="auto"/>
              <w:jc w:val="both"/>
              <w:rPr>
                <w:bCs/>
                <w:iCs/>
                <w:noProof/>
                <w:sz w:val="16"/>
                <w:szCs w:val="16"/>
              </w:rPr>
            </w:pPr>
            <w:r w:rsidRPr="00893CCA">
              <w:rPr>
                <w:bCs/>
                <w:iCs/>
                <w:noProof/>
                <w:sz w:val="16"/>
                <w:szCs w:val="16"/>
              </w:rPr>
              <w:t>Indėlis į strategijas</w:t>
            </w:r>
          </w:p>
        </w:tc>
        <w:tc>
          <w:tcPr>
            <w:tcW w:w="508" w:type="pct"/>
            <w:tcBorders>
              <w:top w:val="single" w:sz="4" w:space="0" w:color="auto"/>
              <w:bottom w:val="single" w:sz="4" w:space="0" w:color="auto"/>
            </w:tcBorders>
            <w:shd w:val="clear" w:color="auto" w:fill="auto"/>
          </w:tcPr>
          <w:p w:rsidR="00B869CF" w:rsidRDefault="00B869CF" w:rsidP="004F7750">
            <w:pPr>
              <w:spacing w:after="0" w:line="240" w:lineRule="auto"/>
              <w:jc w:val="center"/>
              <w:rPr>
                <w:rFonts w:cs="Times New Roman"/>
                <w:noProof/>
                <w:sz w:val="16"/>
                <w:szCs w:val="16"/>
              </w:rPr>
            </w:pPr>
            <w:r>
              <w:rPr>
                <w:rFonts w:cs="Times New Roman"/>
                <w:noProof/>
                <w:sz w:val="16"/>
                <w:szCs w:val="16"/>
              </w:rPr>
              <w:t>0</w:t>
            </w:r>
          </w:p>
        </w:tc>
        <w:tc>
          <w:tcPr>
            <w:tcW w:w="478" w:type="pct"/>
            <w:tcBorders>
              <w:top w:val="single" w:sz="4" w:space="0" w:color="auto"/>
              <w:bottom w:val="single" w:sz="4" w:space="0" w:color="auto"/>
            </w:tcBorders>
            <w:shd w:val="clear" w:color="auto" w:fill="auto"/>
          </w:tcPr>
          <w:p w:rsidR="00B869CF" w:rsidRDefault="00B869CF" w:rsidP="004F7750">
            <w:pPr>
              <w:spacing w:after="0" w:line="240" w:lineRule="auto"/>
              <w:jc w:val="center"/>
              <w:rPr>
                <w:rFonts w:cs="Times New Roman"/>
                <w:noProof/>
                <w:sz w:val="16"/>
                <w:szCs w:val="16"/>
              </w:rPr>
            </w:pPr>
            <w:r>
              <w:rPr>
                <w:rFonts w:cs="Times New Roman"/>
                <w:noProof/>
                <w:sz w:val="16"/>
                <w:szCs w:val="16"/>
              </w:rPr>
              <w:t>1</w:t>
            </w:r>
          </w:p>
        </w:tc>
      </w:tr>
      <w:tr w:rsidR="00B869CF" w:rsidRPr="0018362A" w:rsidTr="004F7750">
        <w:trPr>
          <w:trHeight w:val="332"/>
        </w:trPr>
        <w:tc>
          <w:tcPr>
            <w:tcW w:w="566" w:type="pct"/>
            <w:vMerge/>
          </w:tcPr>
          <w:p w:rsidR="00B869CF" w:rsidRPr="0018362A" w:rsidRDefault="00B869CF" w:rsidP="004F7750">
            <w:pPr>
              <w:spacing w:after="0" w:line="240" w:lineRule="auto"/>
              <w:jc w:val="both"/>
              <w:rPr>
                <w:noProof/>
                <w:sz w:val="16"/>
                <w:szCs w:val="16"/>
              </w:rPr>
            </w:pPr>
          </w:p>
        </w:tc>
        <w:tc>
          <w:tcPr>
            <w:tcW w:w="502" w:type="pct"/>
            <w:vMerge/>
          </w:tcPr>
          <w:p w:rsidR="00B869CF" w:rsidRPr="0018362A" w:rsidRDefault="00B869CF" w:rsidP="004F7750">
            <w:pPr>
              <w:spacing w:after="0" w:line="240" w:lineRule="auto"/>
              <w:jc w:val="both"/>
              <w:rPr>
                <w:noProof/>
                <w:sz w:val="16"/>
                <w:szCs w:val="16"/>
              </w:rPr>
            </w:pPr>
          </w:p>
        </w:tc>
        <w:tc>
          <w:tcPr>
            <w:tcW w:w="367" w:type="pct"/>
            <w:vMerge/>
          </w:tcPr>
          <w:p w:rsidR="00B869CF" w:rsidRPr="0018362A" w:rsidRDefault="00B869CF" w:rsidP="004F7750">
            <w:pPr>
              <w:spacing w:after="0" w:line="240" w:lineRule="auto"/>
              <w:jc w:val="both"/>
              <w:rPr>
                <w:noProof/>
                <w:sz w:val="16"/>
                <w:szCs w:val="16"/>
              </w:rPr>
            </w:pPr>
          </w:p>
        </w:tc>
        <w:tc>
          <w:tcPr>
            <w:tcW w:w="495" w:type="pct"/>
            <w:tcBorders>
              <w:top w:val="single" w:sz="4" w:space="0" w:color="auto"/>
              <w:bottom w:val="single" w:sz="4" w:space="0" w:color="auto"/>
            </w:tcBorders>
          </w:tcPr>
          <w:p w:rsidR="00B869CF" w:rsidRPr="0018362A" w:rsidRDefault="00B869CF" w:rsidP="004F7750">
            <w:pPr>
              <w:spacing w:after="0" w:line="240" w:lineRule="auto"/>
              <w:jc w:val="both"/>
              <w:rPr>
                <w:noProof/>
                <w:sz w:val="16"/>
                <w:szCs w:val="16"/>
              </w:rPr>
            </w:pPr>
            <w:r w:rsidRPr="0018362A">
              <w:rPr>
                <w:noProof/>
                <w:sz w:val="16"/>
                <w:szCs w:val="16"/>
              </w:rPr>
              <w:t>VVL regionas</w:t>
            </w:r>
          </w:p>
        </w:tc>
        <w:tc>
          <w:tcPr>
            <w:tcW w:w="646" w:type="pct"/>
            <w:tcBorders>
              <w:top w:val="single" w:sz="4" w:space="0" w:color="auto"/>
              <w:bottom w:val="single" w:sz="4" w:space="0" w:color="auto"/>
            </w:tcBorders>
          </w:tcPr>
          <w:p w:rsidR="00B869CF" w:rsidRDefault="00B869CF" w:rsidP="004F7750">
            <w:pPr>
              <w:spacing w:after="0" w:line="240" w:lineRule="auto"/>
              <w:jc w:val="both"/>
              <w:rPr>
                <w:rFonts w:eastAsia="Calibri" w:cs="Times New Roman"/>
                <w:sz w:val="16"/>
                <w:szCs w:val="16"/>
                <w:lang w:eastAsia="en-GB" w:bidi="lt-LT"/>
              </w:rPr>
            </w:pPr>
            <w:r w:rsidRPr="0082171B">
              <w:rPr>
                <w:bCs/>
                <w:noProof/>
                <w:sz w:val="16"/>
                <w:szCs w:val="16"/>
              </w:rPr>
              <w:t>RCO7</w:t>
            </w:r>
            <w:r>
              <w:rPr>
                <w:bCs/>
                <w:noProof/>
                <w:sz w:val="16"/>
                <w:szCs w:val="16"/>
              </w:rPr>
              <w:t>5</w:t>
            </w:r>
          </w:p>
        </w:tc>
        <w:tc>
          <w:tcPr>
            <w:tcW w:w="933" w:type="pct"/>
            <w:tcBorders>
              <w:top w:val="single" w:sz="4" w:space="0" w:color="auto"/>
              <w:bottom w:val="single" w:sz="4" w:space="0" w:color="auto"/>
            </w:tcBorders>
            <w:shd w:val="clear" w:color="auto" w:fill="auto"/>
          </w:tcPr>
          <w:p w:rsidR="00B869CF" w:rsidRDefault="00B869CF" w:rsidP="004F7750">
            <w:pPr>
              <w:spacing w:after="0" w:line="240" w:lineRule="auto"/>
              <w:rPr>
                <w:rFonts w:eastAsia="Calibri" w:cs="Times New Roman"/>
                <w:sz w:val="16"/>
                <w:szCs w:val="16"/>
                <w:lang w:eastAsia="en-GB" w:bidi="lt-LT"/>
              </w:rPr>
            </w:pPr>
            <w:r w:rsidRPr="0082171B">
              <w:rPr>
                <w:bCs/>
                <w:noProof/>
                <w:sz w:val="16"/>
                <w:szCs w:val="16"/>
              </w:rPr>
              <w:t>Integruotos teritorinio vystymo strategijos, kurioms suteikta parama</w:t>
            </w:r>
          </w:p>
        </w:tc>
        <w:tc>
          <w:tcPr>
            <w:tcW w:w="505" w:type="pct"/>
            <w:tcBorders>
              <w:top w:val="single" w:sz="4" w:space="0" w:color="auto"/>
              <w:bottom w:val="single" w:sz="4" w:space="0" w:color="auto"/>
            </w:tcBorders>
          </w:tcPr>
          <w:p w:rsidR="00B869CF" w:rsidRPr="00BD0F95" w:rsidRDefault="00B869CF" w:rsidP="00396D2E">
            <w:pPr>
              <w:spacing w:after="0" w:line="240" w:lineRule="auto"/>
              <w:jc w:val="both"/>
              <w:rPr>
                <w:bCs/>
                <w:iCs/>
                <w:noProof/>
                <w:sz w:val="16"/>
                <w:szCs w:val="16"/>
              </w:rPr>
            </w:pPr>
            <w:r w:rsidRPr="00893CCA">
              <w:rPr>
                <w:bCs/>
                <w:iCs/>
                <w:noProof/>
                <w:sz w:val="16"/>
                <w:szCs w:val="16"/>
              </w:rPr>
              <w:t>Indėlis į strategijas</w:t>
            </w:r>
          </w:p>
        </w:tc>
        <w:tc>
          <w:tcPr>
            <w:tcW w:w="508" w:type="pct"/>
            <w:tcBorders>
              <w:top w:val="single" w:sz="4" w:space="0" w:color="auto"/>
              <w:bottom w:val="single" w:sz="4" w:space="0" w:color="auto"/>
            </w:tcBorders>
            <w:shd w:val="clear" w:color="auto" w:fill="auto"/>
          </w:tcPr>
          <w:p w:rsidR="00B869CF" w:rsidRDefault="00B869CF" w:rsidP="004F7750">
            <w:pPr>
              <w:spacing w:after="0" w:line="240" w:lineRule="auto"/>
              <w:jc w:val="center"/>
              <w:rPr>
                <w:rFonts w:cs="Times New Roman"/>
                <w:noProof/>
                <w:sz w:val="16"/>
                <w:szCs w:val="16"/>
              </w:rPr>
            </w:pPr>
            <w:r>
              <w:rPr>
                <w:rFonts w:cs="Times New Roman"/>
                <w:noProof/>
                <w:sz w:val="16"/>
                <w:szCs w:val="16"/>
              </w:rPr>
              <w:t>0</w:t>
            </w:r>
          </w:p>
        </w:tc>
        <w:tc>
          <w:tcPr>
            <w:tcW w:w="478" w:type="pct"/>
            <w:tcBorders>
              <w:top w:val="single" w:sz="4" w:space="0" w:color="auto"/>
              <w:bottom w:val="single" w:sz="4" w:space="0" w:color="auto"/>
            </w:tcBorders>
            <w:shd w:val="clear" w:color="auto" w:fill="auto"/>
          </w:tcPr>
          <w:p w:rsidR="00B869CF" w:rsidRDefault="00B869CF" w:rsidP="004F7750">
            <w:pPr>
              <w:spacing w:after="0" w:line="240" w:lineRule="auto"/>
              <w:jc w:val="center"/>
              <w:rPr>
                <w:rFonts w:cs="Times New Roman"/>
                <w:noProof/>
                <w:sz w:val="16"/>
                <w:szCs w:val="16"/>
              </w:rPr>
            </w:pPr>
            <w:r>
              <w:rPr>
                <w:rFonts w:cs="Times New Roman"/>
                <w:noProof/>
                <w:sz w:val="16"/>
                <w:szCs w:val="16"/>
              </w:rPr>
              <w:t>2</w:t>
            </w:r>
          </w:p>
        </w:tc>
      </w:tr>
    </w:tbl>
    <w:p w:rsidR="005D02EB" w:rsidRDefault="005D02EB" w:rsidP="005D02EB">
      <w:pPr>
        <w:spacing w:after="0" w:line="240" w:lineRule="auto"/>
        <w:rPr>
          <w:rFonts w:cs="Times New Roman"/>
          <w:b/>
          <w:sz w:val="20"/>
          <w:szCs w:val="24"/>
        </w:rPr>
      </w:pPr>
    </w:p>
    <w:p w:rsidR="005D02EB" w:rsidRDefault="005D02EB" w:rsidP="005D02EB">
      <w:pPr>
        <w:spacing w:after="0" w:line="240" w:lineRule="auto"/>
        <w:rPr>
          <w:rFonts w:cs="Times New Roman"/>
          <w:b/>
          <w:sz w:val="20"/>
          <w:szCs w:val="24"/>
        </w:rPr>
        <w:sectPr w:rsidR="005D02EB" w:rsidSect="00931C78">
          <w:pgSz w:w="11906" w:h="16838"/>
          <w:pgMar w:top="1276" w:right="567" w:bottom="1134" w:left="1701" w:header="567" w:footer="567" w:gutter="0"/>
          <w:cols w:space="1296"/>
          <w:docGrid w:linePitch="360"/>
        </w:sectPr>
      </w:pPr>
    </w:p>
    <w:p w:rsidR="005D02EB" w:rsidRPr="005519EC" w:rsidRDefault="005D02EB" w:rsidP="005D02EB">
      <w:pPr>
        <w:spacing w:after="0" w:line="240" w:lineRule="auto"/>
        <w:rPr>
          <w:rFonts w:eastAsia="Times New Roman" w:cs="Times New Roman"/>
          <w:b/>
          <w:iCs/>
          <w:noProof/>
          <w:szCs w:val="24"/>
          <w:lang w:eastAsia="lt-LT" w:bidi="lt-LT"/>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991"/>
        <w:gridCol w:w="852"/>
        <w:gridCol w:w="992"/>
        <w:gridCol w:w="1418"/>
        <w:gridCol w:w="3544"/>
        <w:gridCol w:w="992"/>
        <w:gridCol w:w="992"/>
        <w:gridCol w:w="1134"/>
        <w:gridCol w:w="992"/>
        <w:gridCol w:w="992"/>
        <w:gridCol w:w="1119"/>
      </w:tblGrid>
      <w:tr w:rsidR="004F7750" w:rsidRPr="0018362A" w:rsidTr="00E67E5C">
        <w:trPr>
          <w:trHeight w:val="1013"/>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rFonts w:cs="Times New Roman"/>
                <w:b/>
                <w:noProof/>
                <w:sz w:val="16"/>
                <w:szCs w:val="16"/>
              </w:rPr>
            </w:pPr>
            <w:r w:rsidRPr="0018362A">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rFonts w:cs="Times New Roman"/>
                <w:b/>
                <w:noProof/>
                <w:sz w:val="16"/>
                <w:szCs w:val="16"/>
              </w:rPr>
            </w:pPr>
            <w:r w:rsidRPr="0018362A">
              <w:rPr>
                <w:b/>
                <w:noProof/>
                <w:sz w:val="16"/>
                <w:szCs w:val="16"/>
              </w:rPr>
              <w:t>Konkretus uždavinys</w:t>
            </w:r>
          </w:p>
        </w:tc>
        <w:tc>
          <w:tcPr>
            <w:tcW w:w="2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rFonts w:cs="Times New Roman"/>
                <w:b/>
                <w:noProof/>
                <w:sz w:val="16"/>
                <w:szCs w:val="16"/>
              </w:rPr>
            </w:pPr>
            <w:r w:rsidRPr="0018362A">
              <w:rPr>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rFonts w:cs="Times New Roman"/>
                <w:b/>
                <w:noProof/>
                <w:sz w:val="16"/>
                <w:szCs w:val="16"/>
              </w:rPr>
            </w:pPr>
            <w:r w:rsidRPr="0018362A">
              <w:rPr>
                <w:b/>
                <w:noProof/>
                <w:sz w:val="16"/>
                <w:szCs w:val="16"/>
              </w:rPr>
              <w:t>Regiono kategorija</w:t>
            </w:r>
          </w:p>
        </w:tc>
        <w:tc>
          <w:tcPr>
            <w:tcW w:w="46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rFonts w:cs="Times New Roman"/>
                <w:b/>
                <w:noProof/>
                <w:sz w:val="16"/>
                <w:szCs w:val="16"/>
              </w:rPr>
            </w:pPr>
            <w:r w:rsidRPr="0018362A">
              <w:rPr>
                <w:b/>
                <w:noProof/>
                <w:sz w:val="16"/>
                <w:szCs w:val="16"/>
              </w:rPr>
              <w:t>Identifikavimo numeris</w:t>
            </w:r>
          </w:p>
        </w:tc>
        <w:tc>
          <w:tcPr>
            <w:tcW w:w="11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rFonts w:cs="Times New Roman"/>
                <w:b/>
                <w:noProof/>
                <w:sz w:val="16"/>
                <w:szCs w:val="16"/>
              </w:rPr>
            </w:pPr>
            <w:r w:rsidRPr="0018362A">
              <w:rPr>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rFonts w:cs="Times New Roman"/>
                <w:b/>
                <w:noProof/>
                <w:sz w:val="16"/>
                <w:szCs w:val="16"/>
              </w:rPr>
            </w:pPr>
            <w:r w:rsidRPr="0018362A">
              <w:rPr>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rFonts w:cs="Times New Roman"/>
                <w:b/>
                <w:noProof/>
                <w:sz w:val="16"/>
                <w:szCs w:val="16"/>
              </w:rPr>
            </w:pPr>
            <w:r w:rsidRPr="0018362A">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rFonts w:cs="Times New Roman"/>
                <w:b/>
                <w:noProof/>
                <w:sz w:val="16"/>
                <w:szCs w:val="16"/>
              </w:rPr>
            </w:pPr>
            <w:r w:rsidRPr="0018362A">
              <w:rPr>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rFonts w:cs="Times New Roman"/>
                <w:b/>
                <w:noProof/>
                <w:sz w:val="16"/>
                <w:szCs w:val="16"/>
              </w:rPr>
            </w:pPr>
            <w:r w:rsidRPr="0018362A">
              <w:rPr>
                <w:b/>
                <w:noProof/>
                <w:sz w:val="16"/>
                <w:szCs w:val="16"/>
              </w:rPr>
              <w:t>Siek</w:t>
            </w:r>
            <w:r w:rsidR="001D5B51">
              <w:rPr>
                <w:b/>
                <w:noProof/>
                <w:sz w:val="16"/>
                <w:szCs w:val="16"/>
              </w:rPr>
              <w:t>tina reikšmė</w:t>
            </w:r>
            <w:r w:rsidRPr="0018362A">
              <w:rPr>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rFonts w:cs="Times New Roman"/>
                <w:b/>
                <w:noProof/>
                <w:sz w:val="16"/>
                <w:szCs w:val="16"/>
              </w:rPr>
            </w:pPr>
            <w:r w:rsidRPr="0018362A">
              <w:rPr>
                <w:b/>
                <w:noProof/>
                <w:sz w:val="16"/>
                <w:szCs w:val="16"/>
              </w:rPr>
              <w:t xml:space="preserve">Duomenų šaltinis </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Pr="0018362A" w:rsidRDefault="004F7750" w:rsidP="004F7750">
            <w:pPr>
              <w:spacing w:after="0" w:line="240" w:lineRule="auto"/>
              <w:jc w:val="center"/>
              <w:rPr>
                <w:rFonts w:cs="Times New Roman"/>
                <w:b/>
                <w:noProof/>
                <w:sz w:val="16"/>
                <w:szCs w:val="16"/>
              </w:rPr>
            </w:pPr>
            <w:r w:rsidRPr="0018362A">
              <w:rPr>
                <w:b/>
                <w:noProof/>
                <w:sz w:val="16"/>
                <w:szCs w:val="16"/>
              </w:rPr>
              <w:t>Pastabos</w:t>
            </w:r>
          </w:p>
        </w:tc>
      </w:tr>
      <w:tr w:rsidR="004F7750" w:rsidRPr="0018362A" w:rsidTr="0002743E">
        <w:trPr>
          <w:trHeight w:val="480"/>
        </w:trPr>
        <w:tc>
          <w:tcPr>
            <w:tcW w:w="364" w:type="pct"/>
            <w:vMerge w:val="restart"/>
          </w:tcPr>
          <w:p w:rsidR="004F7750" w:rsidRPr="0018362A" w:rsidRDefault="004F7750" w:rsidP="004F7750">
            <w:pPr>
              <w:spacing w:after="0" w:line="240" w:lineRule="auto"/>
              <w:jc w:val="both"/>
              <w:rPr>
                <w:noProof/>
                <w:sz w:val="16"/>
                <w:szCs w:val="16"/>
              </w:rPr>
            </w:pPr>
            <w:r w:rsidRPr="0018362A">
              <w:rPr>
                <w:noProof/>
                <w:sz w:val="16"/>
                <w:szCs w:val="16"/>
              </w:rPr>
              <w:t>4.Socialiai atsakingesnė Lietuva</w:t>
            </w:r>
          </w:p>
        </w:tc>
        <w:tc>
          <w:tcPr>
            <w:tcW w:w="328" w:type="pct"/>
            <w:vMerge w:val="restart"/>
          </w:tcPr>
          <w:p w:rsidR="004F7750" w:rsidRPr="0018362A" w:rsidRDefault="004F7750" w:rsidP="004A664D">
            <w:pPr>
              <w:spacing w:after="0" w:line="240" w:lineRule="auto"/>
              <w:jc w:val="both"/>
              <w:rPr>
                <w:noProof/>
                <w:sz w:val="16"/>
                <w:szCs w:val="16"/>
              </w:rPr>
            </w:pPr>
            <w:r w:rsidRPr="0018362A">
              <w:rPr>
                <w:noProof/>
                <w:sz w:val="16"/>
                <w:szCs w:val="16"/>
              </w:rPr>
              <w:t>4.</w:t>
            </w:r>
            <w:r w:rsidR="004A664D" w:rsidRPr="0018362A">
              <w:rPr>
                <w:noProof/>
                <w:sz w:val="16"/>
                <w:szCs w:val="16"/>
              </w:rPr>
              <w:t>1</w:t>
            </w:r>
            <w:r w:rsidR="004A664D">
              <w:rPr>
                <w:noProof/>
                <w:sz w:val="16"/>
                <w:szCs w:val="16"/>
              </w:rPr>
              <w:t>0</w:t>
            </w:r>
            <w:r w:rsidRPr="0018362A">
              <w:rPr>
                <w:noProof/>
                <w:sz w:val="16"/>
                <w:szCs w:val="16"/>
              </w:rPr>
              <w:t>.</w:t>
            </w:r>
          </w:p>
        </w:tc>
        <w:tc>
          <w:tcPr>
            <w:tcW w:w="282" w:type="pct"/>
            <w:vMerge w:val="restart"/>
          </w:tcPr>
          <w:p w:rsidR="004F7750" w:rsidRPr="0018362A" w:rsidRDefault="004F7750" w:rsidP="004F7750">
            <w:pPr>
              <w:spacing w:after="0" w:line="240" w:lineRule="auto"/>
              <w:jc w:val="both"/>
              <w:rPr>
                <w:noProof/>
                <w:sz w:val="16"/>
                <w:szCs w:val="16"/>
              </w:rPr>
            </w:pPr>
            <w:r w:rsidRPr="0018362A">
              <w:rPr>
                <w:noProof/>
                <w:sz w:val="16"/>
                <w:szCs w:val="16"/>
              </w:rPr>
              <w:t>ERPF</w:t>
            </w:r>
          </w:p>
        </w:tc>
        <w:tc>
          <w:tcPr>
            <w:tcW w:w="328" w:type="pct"/>
          </w:tcPr>
          <w:p w:rsidR="004F7750" w:rsidRPr="0018362A" w:rsidRDefault="004F7750" w:rsidP="004F7750">
            <w:pPr>
              <w:spacing w:after="0" w:line="240" w:lineRule="auto"/>
              <w:jc w:val="both"/>
              <w:rPr>
                <w:noProof/>
                <w:sz w:val="16"/>
                <w:szCs w:val="16"/>
              </w:rPr>
            </w:pPr>
            <w:r>
              <w:rPr>
                <w:noProof/>
                <w:sz w:val="16"/>
                <w:szCs w:val="16"/>
              </w:rPr>
              <w:t xml:space="preserve">Sostinės </w:t>
            </w:r>
            <w:r w:rsidRPr="00826CC8">
              <w:rPr>
                <w:noProof/>
                <w:sz w:val="16"/>
                <w:szCs w:val="16"/>
              </w:rPr>
              <w:t>regionas</w:t>
            </w:r>
          </w:p>
        </w:tc>
        <w:tc>
          <w:tcPr>
            <w:tcW w:w="469" w:type="pct"/>
          </w:tcPr>
          <w:p w:rsidR="004F7750" w:rsidRPr="0018362A" w:rsidRDefault="00A4692A" w:rsidP="004F7750">
            <w:pPr>
              <w:spacing w:after="0" w:line="240" w:lineRule="auto"/>
              <w:jc w:val="both"/>
              <w:rPr>
                <w:bCs/>
                <w:noProof/>
                <w:sz w:val="16"/>
                <w:szCs w:val="16"/>
              </w:rPr>
            </w:pPr>
            <w:r>
              <w:rPr>
                <w:bCs/>
                <w:noProof/>
                <w:sz w:val="16"/>
                <w:szCs w:val="16"/>
              </w:rPr>
              <w:t>RCR73</w:t>
            </w:r>
          </w:p>
        </w:tc>
        <w:tc>
          <w:tcPr>
            <w:tcW w:w="1172" w:type="pct"/>
            <w:shd w:val="clear" w:color="auto" w:fill="auto"/>
          </w:tcPr>
          <w:p w:rsidR="004F7750" w:rsidRPr="0018362A" w:rsidRDefault="00A4692A" w:rsidP="004F7750">
            <w:pPr>
              <w:tabs>
                <w:tab w:val="left" w:pos="7560"/>
              </w:tabs>
              <w:spacing w:after="0" w:line="240" w:lineRule="auto"/>
              <w:rPr>
                <w:bCs/>
                <w:noProof/>
                <w:sz w:val="16"/>
                <w:szCs w:val="16"/>
              </w:rPr>
            </w:pPr>
            <w:r>
              <w:rPr>
                <w:bCs/>
                <w:noProof/>
                <w:sz w:val="16"/>
                <w:szCs w:val="16"/>
              </w:rPr>
              <w:t>N</w:t>
            </w:r>
            <w:r w:rsidRPr="00A4692A">
              <w:rPr>
                <w:bCs/>
                <w:noProof/>
                <w:sz w:val="16"/>
                <w:szCs w:val="16"/>
              </w:rPr>
              <w:t>aujos arba modernizuotos sveikatos priežiūros infrastruktūros naudotojų skaičius per metus</w:t>
            </w:r>
            <w:r w:rsidRPr="00A4692A" w:rsidDel="00A4692A">
              <w:rPr>
                <w:bCs/>
                <w:noProof/>
                <w:sz w:val="16"/>
                <w:szCs w:val="16"/>
              </w:rPr>
              <w:t xml:space="preserve"> </w:t>
            </w:r>
          </w:p>
        </w:tc>
        <w:tc>
          <w:tcPr>
            <w:tcW w:w="328" w:type="pct"/>
          </w:tcPr>
          <w:p w:rsidR="004F7750" w:rsidRPr="0018362A" w:rsidRDefault="006D667E" w:rsidP="00DA61A6">
            <w:pPr>
              <w:spacing w:after="0" w:line="240" w:lineRule="auto"/>
              <w:rPr>
                <w:bCs/>
                <w:noProof/>
                <w:sz w:val="16"/>
                <w:szCs w:val="16"/>
              </w:rPr>
            </w:pPr>
            <w:r>
              <w:rPr>
                <w:bCs/>
                <w:noProof/>
                <w:sz w:val="16"/>
                <w:szCs w:val="16"/>
              </w:rPr>
              <w:t>N</w:t>
            </w:r>
            <w:r w:rsidR="00D716A9">
              <w:rPr>
                <w:bCs/>
                <w:noProof/>
                <w:sz w:val="16"/>
                <w:szCs w:val="16"/>
              </w:rPr>
              <w:t>audotoj</w:t>
            </w:r>
            <w:r w:rsidR="00DA61A6">
              <w:rPr>
                <w:bCs/>
                <w:noProof/>
                <w:sz w:val="16"/>
                <w:szCs w:val="16"/>
              </w:rPr>
              <w:t>ai</w:t>
            </w:r>
            <w:r w:rsidR="00D716A9">
              <w:rPr>
                <w:bCs/>
                <w:noProof/>
                <w:sz w:val="16"/>
                <w:szCs w:val="16"/>
              </w:rPr>
              <w:t xml:space="preserve"> </w:t>
            </w:r>
            <w:r>
              <w:rPr>
                <w:bCs/>
                <w:noProof/>
                <w:sz w:val="16"/>
                <w:szCs w:val="16"/>
              </w:rPr>
              <w:t>per metus</w:t>
            </w:r>
          </w:p>
        </w:tc>
        <w:tc>
          <w:tcPr>
            <w:tcW w:w="328" w:type="pct"/>
          </w:tcPr>
          <w:p w:rsidR="004F7750" w:rsidRPr="0018362A" w:rsidRDefault="006B2E5C" w:rsidP="004F7750">
            <w:pPr>
              <w:spacing w:after="0" w:line="240" w:lineRule="auto"/>
              <w:jc w:val="center"/>
              <w:rPr>
                <w:rFonts w:cs="Times New Roman"/>
                <w:noProof/>
                <w:sz w:val="16"/>
                <w:szCs w:val="16"/>
              </w:rPr>
            </w:pPr>
            <w:r>
              <w:rPr>
                <w:rFonts w:cs="Times New Roman"/>
                <w:noProof/>
                <w:sz w:val="16"/>
                <w:szCs w:val="16"/>
              </w:rPr>
              <w:t>444 280</w:t>
            </w:r>
          </w:p>
        </w:tc>
        <w:tc>
          <w:tcPr>
            <w:tcW w:w="375" w:type="pct"/>
          </w:tcPr>
          <w:p w:rsidR="004F7750" w:rsidRPr="0018362A" w:rsidRDefault="006B2E5C" w:rsidP="004F7750">
            <w:pPr>
              <w:spacing w:after="0" w:line="240" w:lineRule="auto"/>
              <w:jc w:val="center"/>
              <w:rPr>
                <w:rFonts w:cs="Times New Roman"/>
                <w:noProof/>
                <w:sz w:val="16"/>
                <w:szCs w:val="16"/>
              </w:rPr>
            </w:pPr>
            <w:r>
              <w:rPr>
                <w:rFonts w:cs="Times New Roman"/>
                <w:noProof/>
                <w:sz w:val="16"/>
                <w:szCs w:val="16"/>
              </w:rPr>
              <w:t>2021</w:t>
            </w:r>
          </w:p>
        </w:tc>
        <w:tc>
          <w:tcPr>
            <w:tcW w:w="328" w:type="pct"/>
            <w:shd w:val="clear" w:color="auto" w:fill="auto"/>
          </w:tcPr>
          <w:p w:rsidR="004F7750" w:rsidRPr="0018362A" w:rsidRDefault="006B2E5C" w:rsidP="004F7750">
            <w:pPr>
              <w:spacing w:after="0" w:line="240" w:lineRule="auto"/>
              <w:jc w:val="center"/>
              <w:rPr>
                <w:rFonts w:cs="Times New Roman"/>
                <w:noProof/>
                <w:sz w:val="16"/>
                <w:szCs w:val="16"/>
              </w:rPr>
            </w:pPr>
            <w:r>
              <w:rPr>
                <w:rFonts w:cs="Times New Roman"/>
                <w:noProof/>
                <w:sz w:val="16"/>
                <w:szCs w:val="16"/>
              </w:rPr>
              <w:t>451 200</w:t>
            </w:r>
          </w:p>
        </w:tc>
        <w:tc>
          <w:tcPr>
            <w:tcW w:w="328" w:type="pct"/>
            <w:shd w:val="clear" w:color="auto" w:fill="auto"/>
          </w:tcPr>
          <w:p w:rsidR="004F7750" w:rsidRPr="007C4442" w:rsidRDefault="0006634B" w:rsidP="004F7750">
            <w:pPr>
              <w:spacing w:after="0" w:line="240" w:lineRule="auto"/>
              <w:jc w:val="both"/>
              <w:rPr>
                <w:bCs/>
                <w:noProof/>
                <w:sz w:val="16"/>
                <w:szCs w:val="16"/>
              </w:rPr>
            </w:pPr>
            <w:r>
              <w:rPr>
                <w:bCs/>
                <w:noProof/>
                <w:sz w:val="16"/>
                <w:szCs w:val="16"/>
              </w:rPr>
              <w:t>Projektų duomenys</w:t>
            </w:r>
          </w:p>
        </w:tc>
        <w:tc>
          <w:tcPr>
            <w:tcW w:w="370" w:type="pct"/>
          </w:tcPr>
          <w:p w:rsidR="004F7750" w:rsidRPr="0018362A" w:rsidRDefault="004F7750" w:rsidP="004F7750">
            <w:pPr>
              <w:spacing w:after="0" w:line="240" w:lineRule="auto"/>
              <w:jc w:val="both"/>
              <w:rPr>
                <w:b/>
                <w:noProof/>
                <w:sz w:val="16"/>
                <w:szCs w:val="16"/>
              </w:rPr>
            </w:pPr>
          </w:p>
        </w:tc>
      </w:tr>
      <w:tr w:rsidR="002F5D56" w:rsidRPr="0018362A" w:rsidTr="0002743E">
        <w:trPr>
          <w:trHeight w:val="423"/>
        </w:trPr>
        <w:tc>
          <w:tcPr>
            <w:tcW w:w="364" w:type="pct"/>
            <w:vMerge/>
          </w:tcPr>
          <w:p w:rsidR="002F5D56" w:rsidRPr="0018362A" w:rsidRDefault="002F5D56" w:rsidP="004F7750">
            <w:pPr>
              <w:spacing w:after="0" w:line="240" w:lineRule="auto"/>
              <w:jc w:val="both"/>
              <w:rPr>
                <w:noProof/>
                <w:sz w:val="16"/>
                <w:szCs w:val="16"/>
              </w:rPr>
            </w:pPr>
          </w:p>
        </w:tc>
        <w:tc>
          <w:tcPr>
            <w:tcW w:w="328" w:type="pct"/>
            <w:vMerge/>
          </w:tcPr>
          <w:p w:rsidR="002F5D56" w:rsidRPr="0018362A" w:rsidRDefault="002F5D56" w:rsidP="004F7750">
            <w:pPr>
              <w:spacing w:after="0" w:line="240" w:lineRule="auto"/>
              <w:jc w:val="both"/>
              <w:rPr>
                <w:noProof/>
                <w:sz w:val="16"/>
                <w:szCs w:val="16"/>
              </w:rPr>
            </w:pPr>
          </w:p>
        </w:tc>
        <w:tc>
          <w:tcPr>
            <w:tcW w:w="282" w:type="pct"/>
            <w:vMerge/>
          </w:tcPr>
          <w:p w:rsidR="002F5D56" w:rsidRPr="0018362A" w:rsidRDefault="002F5D56" w:rsidP="004F7750">
            <w:pPr>
              <w:spacing w:after="0" w:line="240" w:lineRule="auto"/>
              <w:jc w:val="both"/>
              <w:rPr>
                <w:noProof/>
                <w:sz w:val="16"/>
                <w:szCs w:val="16"/>
              </w:rPr>
            </w:pPr>
          </w:p>
        </w:tc>
        <w:tc>
          <w:tcPr>
            <w:tcW w:w="328" w:type="pct"/>
          </w:tcPr>
          <w:p w:rsidR="002F5D56" w:rsidRDefault="00A4692A" w:rsidP="004F7750">
            <w:pPr>
              <w:spacing w:after="0" w:line="240" w:lineRule="auto"/>
              <w:jc w:val="both"/>
              <w:rPr>
                <w:noProof/>
                <w:sz w:val="16"/>
                <w:szCs w:val="16"/>
              </w:rPr>
            </w:pPr>
            <w:r w:rsidRPr="00826CC8">
              <w:rPr>
                <w:noProof/>
                <w:sz w:val="16"/>
                <w:szCs w:val="16"/>
              </w:rPr>
              <w:t>VVL regionas</w:t>
            </w:r>
          </w:p>
        </w:tc>
        <w:tc>
          <w:tcPr>
            <w:tcW w:w="469" w:type="pct"/>
          </w:tcPr>
          <w:p w:rsidR="002F5D56" w:rsidRPr="00FD1220" w:rsidRDefault="00A4692A" w:rsidP="004F7750">
            <w:pPr>
              <w:spacing w:after="0" w:line="240" w:lineRule="auto"/>
              <w:jc w:val="both"/>
              <w:rPr>
                <w:bCs/>
                <w:noProof/>
                <w:sz w:val="16"/>
                <w:szCs w:val="16"/>
              </w:rPr>
            </w:pPr>
            <w:r>
              <w:rPr>
                <w:bCs/>
                <w:noProof/>
                <w:sz w:val="16"/>
                <w:szCs w:val="16"/>
              </w:rPr>
              <w:t>RCR73</w:t>
            </w:r>
          </w:p>
        </w:tc>
        <w:tc>
          <w:tcPr>
            <w:tcW w:w="1172" w:type="pct"/>
            <w:shd w:val="clear" w:color="auto" w:fill="auto"/>
          </w:tcPr>
          <w:p w:rsidR="002F5D56" w:rsidRPr="00826CC8" w:rsidRDefault="00A4692A" w:rsidP="004F7750">
            <w:pPr>
              <w:tabs>
                <w:tab w:val="left" w:pos="7560"/>
              </w:tabs>
              <w:spacing w:after="0" w:line="240" w:lineRule="auto"/>
              <w:rPr>
                <w:bCs/>
                <w:noProof/>
                <w:sz w:val="16"/>
                <w:szCs w:val="16"/>
              </w:rPr>
            </w:pPr>
            <w:r>
              <w:rPr>
                <w:bCs/>
                <w:noProof/>
                <w:sz w:val="16"/>
                <w:szCs w:val="16"/>
              </w:rPr>
              <w:t>N</w:t>
            </w:r>
            <w:r w:rsidRPr="00A4692A">
              <w:rPr>
                <w:bCs/>
                <w:noProof/>
                <w:sz w:val="16"/>
                <w:szCs w:val="16"/>
              </w:rPr>
              <w:t>aujos arba modernizuotos sveikatos priežiūros infrastruktūros naudotojų skaičius per metus</w:t>
            </w:r>
          </w:p>
        </w:tc>
        <w:tc>
          <w:tcPr>
            <w:tcW w:w="328" w:type="pct"/>
          </w:tcPr>
          <w:p w:rsidR="002F5D56" w:rsidRDefault="006D667E" w:rsidP="00DA61A6">
            <w:pPr>
              <w:spacing w:after="0" w:line="240" w:lineRule="auto"/>
              <w:rPr>
                <w:bCs/>
                <w:noProof/>
                <w:sz w:val="16"/>
                <w:szCs w:val="16"/>
              </w:rPr>
            </w:pPr>
            <w:r>
              <w:rPr>
                <w:bCs/>
                <w:noProof/>
                <w:sz w:val="16"/>
                <w:szCs w:val="16"/>
              </w:rPr>
              <w:t>Naudotoj</w:t>
            </w:r>
            <w:r w:rsidR="00DA61A6">
              <w:rPr>
                <w:bCs/>
                <w:noProof/>
                <w:sz w:val="16"/>
                <w:szCs w:val="16"/>
              </w:rPr>
              <w:t>ai</w:t>
            </w:r>
            <w:r w:rsidR="00D716A9">
              <w:rPr>
                <w:bCs/>
                <w:noProof/>
                <w:sz w:val="16"/>
                <w:szCs w:val="16"/>
              </w:rPr>
              <w:t xml:space="preserve"> </w:t>
            </w:r>
            <w:r>
              <w:rPr>
                <w:bCs/>
                <w:noProof/>
                <w:sz w:val="16"/>
                <w:szCs w:val="16"/>
              </w:rPr>
              <w:t>per metus</w:t>
            </w:r>
          </w:p>
        </w:tc>
        <w:tc>
          <w:tcPr>
            <w:tcW w:w="328" w:type="pct"/>
          </w:tcPr>
          <w:p w:rsidR="002F5D56" w:rsidRDefault="008A7B56" w:rsidP="0026189E">
            <w:pPr>
              <w:spacing w:after="0" w:line="240" w:lineRule="auto"/>
              <w:jc w:val="center"/>
              <w:rPr>
                <w:rFonts w:cs="Times New Roman"/>
                <w:noProof/>
                <w:sz w:val="16"/>
                <w:szCs w:val="16"/>
              </w:rPr>
            </w:pPr>
            <w:r>
              <w:rPr>
                <w:rFonts w:cs="Times New Roman"/>
                <w:noProof/>
                <w:sz w:val="16"/>
                <w:szCs w:val="16"/>
              </w:rPr>
              <w:t>1 383 980</w:t>
            </w:r>
          </w:p>
        </w:tc>
        <w:tc>
          <w:tcPr>
            <w:tcW w:w="375" w:type="pct"/>
          </w:tcPr>
          <w:p w:rsidR="002F5D56" w:rsidRDefault="006B2E5C" w:rsidP="004F7750">
            <w:pPr>
              <w:spacing w:after="0" w:line="240" w:lineRule="auto"/>
              <w:jc w:val="center"/>
              <w:rPr>
                <w:rFonts w:cs="Times New Roman"/>
                <w:noProof/>
                <w:sz w:val="16"/>
                <w:szCs w:val="16"/>
              </w:rPr>
            </w:pPr>
            <w:r>
              <w:rPr>
                <w:rFonts w:cs="Times New Roman"/>
                <w:noProof/>
                <w:sz w:val="16"/>
                <w:szCs w:val="16"/>
              </w:rPr>
              <w:t>2021</w:t>
            </w:r>
          </w:p>
        </w:tc>
        <w:tc>
          <w:tcPr>
            <w:tcW w:w="328" w:type="pct"/>
            <w:shd w:val="clear" w:color="auto" w:fill="auto"/>
          </w:tcPr>
          <w:p w:rsidR="002F5D56" w:rsidRDefault="00E6319A" w:rsidP="00F14BA3">
            <w:pPr>
              <w:spacing w:after="0" w:line="240" w:lineRule="auto"/>
              <w:jc w:val="center"/>
              <w:rPr>
                <w:rFonts w:cs="Times New Roman"/>
                <w:noProof/>
                <w:sz w:val="16"/>
                <w:szCs w:val="16"/>
              </w:rPr>
            </w:pPr>
            <w:r>
              <w:rPr>
                <w:rFonts w:cs="Times New Roman"/>
                <w:noProof/>
                <w:sz w:val="16"/>
                <w:szCs w:val="16"/>
              </w:rPr>
              <w:t>1 397 940</w:t>
            </w:r>
          </w:p>
        </w:tc>
        <w:tc>
          <w:tcPr>
            <w:tcW w:w="328" w:type="pct"/>
            <w:shd w:val="clear" w:color="auto" w:fill="auto"/>
          </w:tcPr>
          <w:p w:rsidR="002F5D56" w:rsidRPr="007C4442" w:rsidRDefault="0006634B" w:rsidP="004F7750">
            <w:pPr>
              <w:spacing w:after="0" w:line="240" w:lineRule="auto"/>
              <w:jc w:val="both"/>
              <w:rPr>
                <w:bCs/>
                <w:noProof/>
                <w:sz w:val="16"/>
                <w:szCs w:val="16"/>
              </w:rPr>
            </w:pPr>
            <w:r>
              <w:rPr>
                <w:bCs/>
                <w:noProof/>
                <w:sz w:val="16"/>
                <w:szCs w:val="16"/>
              </w:rPr>
              <w:t>Projektų duomenys</w:t>
            </w:r>
          </w:p>
        </w:tc>
        <w:tc>
          <w:tcPr>
            <w:tcW w:w="370" w:type="pct"/>
          </w:tcPr>
          <w:p w:rsidR="002F5D56" w:rsidRPr="0018362A" w:rsidRDefault="002F5D56" w:rsidP="004F7750">
            <w:pPr>
              <w:spacing w:after="0" w:line="240" w:lineRule="auto"/>
              <w:jc w:val="both"/>
              <w:rPr>
                <w:b/>
                <w:noProof/>
                <w:sz w:val="16"/>
                <w:szCs w:val="16"/>
              </w:rPr>
            </w:pPr>
          </w:p>
        </w:tc>
      </w:tr>
      <w:tr w:rsidR="002F5D56" w:rsidRPr="0018362A" w:rsidTr="004F7750">
        <w:trPr>
          <w:trHeight w:val="707"/>
        </w:trPr>
        <w:tc>
          <w:tcPr>
            <w:tcW w:w="364" w:type="pct"/>
            <w:vMerge/>
          </w:tcPr>
          <w:p w:rsidR="002F5D56" w:rsidRPr="0018362A" w:rsidRDefault="002F5D56" w:rsidP="004F7750">
            <w:pPr>
              <w:spacing w:after="0" w:line="240" w:lineRule="auto"/>
              <w:jc w:val="both"/>
              <w:rPr>
                <w:noProof/>
                <w:sz w:val="16"/>
                <w:szCs w:val="16"/>
              </w:rPr>
            </w:pPr>
          </w:p>
        </w:tc>
        <w:tc>
          <w:tcPr>
            <w:tcW w:w="328" w:type="pct"/>
            <w:vMerge/>
          </w:tcPr>
          <w:p w:rsidR="002F5D56" w:rsidRPr="0018362A" w:rsidRDefault="002F5D56" w:rsidP="004F7750">
            <w:pPr>
              <w:spacing w:after="0" w:line="240" w:lineRule="auto"/>
              <w:jc w:val="both"/>
              <w:rPr>
                <w:noProof/>
                <w:sz w:val="16"/>
                <w:szCs w:val="16"/>
              </w:rPr>
            </w:pPr>
          </w:p>
        </w:tc>
        <w:tc>
          <w:tcPr>
            <w:tcW w:w="282" w:type="pct"/>
            <w:vMerge/>
          </w:tcPr>
          <w:p w:rsidR="002F5D56" w:rsidRPr="0018362A" w:rsidRDefault="002F5D56" w:rsidP="004F7750">
            <w:pPr>
              <w:spacing w:after="0" w:line="240" w:lineRule="auto"/>
              <w:jc w:val="both"/>
              <w:rPr>
                <w:noProof/>
                <w:sz w:val="16"/>
                <w:szCs w:val="16"/>
              </w:rPr>
            </w:pPr>
          </w:p>
        </w:tc>
        <w:tc>
          <w:tcPr>
            <w:tcW w:w="328" w:type="pct"/>
          </w:tcPr>
          <w:p w:rsidR="002F5D56" w:rsidRDefault="002F5D56" w:rsidP="004F7750">
            <w:pPr>
              <w:spacing w:after="0" w:line="240" w:lineRule="auto"/>
              <w:jc w:val="both"/>
              <w:rPr>
                <w:noProof/>
                <w:sz w:val="16"/>
                <w:szCs w:val="16"/>
              </w:rPr>
            </w:pPr>
            <w:r>
              <w:rPr>
                <w:noProof/>
                <w:sz w:val="16"/>
                <w:szCs w:val="16"/>
              </w:rPr>
              <w:t xml:space="preserve">Sostinės </w:t>
            </w:r>
            <w:r w:rsidRPr="00826CC8">
              <w:rPr>
                <w:noProof/>
                <w:sz w:val="16"/>
                <w:szCs w:val="16"/>
              </w:rPr>
              <w:t>regionas</w:t>
            </w:r>
          </w:p>
        </w:tc>
        <w:tc>
          <w:tcPr>
            <w:tcW w:w="469" w:type="pct"/>
          </w:tcPr>
          <w:p w:rsidR="002F5D56" w:rsidRPr="00FD1220" w:rsidRDefault="002F5D56" w:rsidP="004F7750">
            <w:pPr>
              <w:spacing w:after="0" w:line="240" w:lineRule="auto"/>
              <w:jc w:val="both"/>
              <w:rPr>
                <w:bCs/>
                <w:noProof/>
                <w:sz w:val="16"/>
                <w:szCs w:val="16"/>
              </w:rPr>
            </w:pPr>
            <w:r w:rsidRPr="00FD1220">
              <w:rPr>
                <w:bCs/>
                <w:noProof/>
                <w:sz w:val="16"/>
                <w:szCs w:val="16"/>
              </w:rPr>
              <w:t>Specialusis</w:t>
            </w:r>
          </w:p>
        </w:tc>
        <w:tc>
          <w:tcPr>
            <w:tcW w:w="1172" w:type="pct"/>
            <w:shd w:val="clear" w:color="auto" w:fill="auto"/>
          </w:tcPr>
          <w:p w:rsidR="002F5D56" w:rsidRPr="00826CC8" w:rsidRDefault="007B243A" w:rsidP="007B243A">
            <w:pPr>
              <w:tabs>
                <w:tab w:val="left" w:pos="7560"/>
              </w:tabs>
              <w:spacing w:after="0" w:line="240" w:lineRule="auto"/>
              <w:rPr>
                <w:bCs/>
                <w:noProof/>
                <w:sz w:val="16"/>
                <w:szCs w:val="16"/>
              </w:rPr>
            </w:pPr>
            <w:r>
              <w:rPr>
                <w:bCs/>
                <w:noProof/>
                <w:sz w:val="16"/>
                <w:szCs w:val="16"/>
              </w:rPr>
              <w:t xml:space="preserve">Išvengiamų hospitalizacijų </w:t>
            </w:r>
            <w:r w:rsidR="002F5D56" w:rsidRPr="00826CC8">
              <w:rPr>
                <w:bCs/>
                <w:noProof/>
                <w:sz w:val="16"/>
                <w:szCs w:val="16"/>
              </w:rPr>
              <w:t>skaičius</w:t>
            </w:r>
          </w:p>
        </w:tc>
        <w:tc>
          <w:tcPr>
            <w:tcW w:w="328" w:type="pct"/>
          </w:tcPr>
          <w:p w:rsidR="002F5D56" w:rsidRDefault="007B243A" w:rsidP="004F7750">
            <w:pPr>
              <w:spacing w:after="0" w:line="240" w:lineRule="auto"/>
              <w:rPr>
                <w:bCs/>
                <w:noProof/>
                <w:sz w:val="16"/>
                <w:szCs w:val="16"/>
              </w:rPr>
            </w:pPr>
            <w:r>
              <w:rPr>
                <w:bCs/>
                <w:noProof/>
                <w:sz w:val="16"/>
                <w:szCs w:val="16"/>
              </w:rPr>
              <w:t>Hospitalizacijos tūkstančiui gyventojų</w:t>
            </w:r>
          </w:p>
        </w:tc>
        <w:tc>
          <w:tcPr>
            <w:tcW w:w="328" w:type="pct"/>
          </w:tcPr>
          <w:p w:rsidR="002F5D56" w:rsidRDefault="002F5D56" w:rsidP="004F7750">
            <w:pPr>
              <w:spacing w:after="0" w:line="240" w:lineRule="auto"/>
              <w:jc w:val="center"/>
              <w:rPr>
                <w:rFonts w:cs="Times New Roman"/>
                <w:noProof/>
                <w:sz w:val="16"/>
                <w:szCs w:val="16"/>
              </w:rPr>
            </w:pPr>
            <w:r>
              <w:rPr>
                <w:rFonts w:cs="Times New Roman"/>
                <w:noProof/>
                <w:sz w:val="16"/>
                <w:szCs w:val="16"/>
              </w:rPr>
              <w:t>25,1</w:t>
            </w:r>
          </w:p>
        </w:tc>
        <w:tc>
          <w:tcPr>
            <w:tcW w:w="375" w:type="pct"/>
          </w:tcPr>
          <w:p w:rsidR="002F5D56" w:rsidRDefault="002F5D56" w:rsidP="004F7750">
            <w:pPr>
              <w:spacing w:after="0" w:line="240" w:lineRule="auto"/>
              <w:jc w:val="center"/>
              <w:rPr>
                <w:rFonts w:cs="Times New Roman"/>
                <w:noProof/>
                <w:sz w:val="16"/>
                <w:szCs w:val="16"/>
              </w:rPr>
            </w:pPr>
            <w:r>
              <w:rPr>
                <w:rFonts w:cs="Times New Roman"/>
                <w:noProof/>
                <w:sz w:val="16"/>
                <w:szCs w:val="16"/>
              </w:rPr>
              <w:t>2019</w:t>
            </w:r>
          </w:p>
        </w:tc>
        <w:tc>
          <w:tcPr>
            <w:tcW w:w="328" w:type="pct"/>
            <w:shd w:val="clear" w:color="auto" w:fill="auto"/>
          </w:tcPr>
          <w:p w:rsidR="002F5D56" w:rsidRDefault="002F5D56" w:rsidP="004F7750">
            <w:pPr>
              <w:spacing w:after="0" w:line="240" w:lineRule="auto"/>
              <w:jc w:val="center"/>
              <w:rPr>
                <w:rFonts w:cs="Times New Roman"/>
                <w:noProof/>
                <w:sz w:val="16"/>
                <w:szCs w:val="16"/>
              </w:rPr>
            </w:pPr>
            <w:r>
              <w:rPr>
                <w:rFonts w:cs="Times New Roman"/>
                <w:noProof/>
                <w:sz w:val="16"/>
                <w:szCs w:val="16"/>
              </w:rPr>
              <w:t>16</w:t>
            </w:r>
          </w:p>
        </w:tc>
        <w:tc>
          <w:tcPr>
            <w:tcW w:w="328" w:type="pct"/>
            <w:shd w:val="clear" w:color="auto" w:fill="auto"/>
          </w:tcPr>
          <w:p w:rsidR="002F5D56" w:rsidRPr="007C4442" w:rsidRDefault="002F5D56" w:rsidP="004F7750">
            <w:pPr>
              <w:spacing w:after="0" w:line="240" w:lineRule="auto"/>
              <w:jc w:val="both"/>
              <w:rPr>
                <w:bCs/>
                <w:noProof/>
                <w:sz w:val="16"/>
                <w:szCs w:val="16"/>
              </w:rPr>
            </w:pPr>
            <w:r w:rsidRPr="007C4442">
              <w:rPr>
                <w:bCs/>
                <w:noProof/>
                <w:sz w:val="16"/>
                <w:szCs w:val="16"/>
              </w:rPr>
              <w:t>Higienos institutas</w:t>
            </w:r>
          </w:p>
        </w:tc>
        <w:tc>
          <w:tcPr>
            <w:tcW w:w="370" w:type="pct"/>
          </w:tcPr>
          <w:p w:rsidR="002F5D56" w:rsidRPr="0018362A" w:rsidRDefault="002F5D56" w:rsidP="004F7750">
            <w:pPr>
              <w:spacing w:after="0" w:line="240" w:lineRule="auto"/>
              <w:jc w:val="both"/>
              <w:rPr>
                <w:b/>
                <w:noProof/>
                <w:sz w:val="16"/>
                <w:szCs w:val="16"/>
              </w:rPr>
            </w:pPr>
          </w:p>
        </w:tc>
      </w:tr>
      <w:tr w:rsidR="004F7750" w:rsidRPr="0018362A" w:rsidTr="004F7750">
        <w:trPr>
          <w:trHeight w:val="707"/>
        </w:trPr>
        <w:tc>
          <w:tcPr>
            <w:tcW w:w="364" w:type="pct"/>
            <w:vMerge/>
          </w:tcPr>
          <w:p w:rsidR="004F7750" w:rsidRPr="0018362A" w:rsidRDefault="004F7750" w:rsidP="004F7750">
            <w:pPr>
              <w:spacing w:after="0" w:line="240" w:lineRule="auto"/>
              <w:jc w:val="both"/>
              <w:rPr>
                <w:noProof/>
                <w:sz w:val="16"/>
                <w:szCs w:val="16"/>
              </w:rPr>
            </w:pPr>
          </w:p>
        </w:tc>
        <w:tc>
          <w:tcPr>
            <w:tcW w:w="328" w:type="pct"/>
            <w:vMerge/>
          </w:tcPr>
          <w:p w:rsidR="004F7750" w:rsidRPr="0018362A" w:rsidRDefault="004F7750" w:rsidP="004F7750">
            <w:pPr>
              <w:spacing w:after="0" w:line="240" w:lineRule="auto"/>
              <w:jc w:val="both"/>
              <w:rPr>
                <w:noProof/>
                <w:sz w:val="16"/>
                <w:szCs w:val="16"/>
              </w:rPr>
            </w:pPr>
          </w:p>
        </w:tc>
        <w:tc>
          <w:tcPr>
            <w:tcW w:w="282" w:type="pct"/>
            <w:vMerge/>
          </w:tcPr>
          <w:p w:rsidR="004F7750" w:rsidRPr="0018362A" w:rsidRDefault="004F7750" w:rsidP="004F7750">
            <w:pPr>
              <w:spacing w:after="0" w:line="240" w:lineRule="auto"/>
              <w:jc w:val="both"/>
              <w:rPr>
                <w:noProof/>
                <w:sz w:val="16"/>
                <w:szCs w:val="16"/>
              </w:rPr>
            </w:pPr>
          </w:p>
        </w:tc>
        <w:tc>
          <w:tcPr>
            <w:tcW w:w="328" w:type="pct"/>
          </w:tcPr>
          <w:p w:rsidR="004F7750" w:rsidRPr="0018362A" w:rsidRDefault="004F7750" w:rsidP="004F7750">
            <w:pPr>
              <w:spacing w:after="0" w:line="240" w:lineRule="auto"/>
              <w:jc w:val="both"/>
              <w:rPr>
                <w:noProof/>
                <w:sz w:val="16"/>
                <w:szCs w:val="16"/>
              </w:rPr>
            </w:pPr>
            <w:r w:rsidRPr="00826CC8">
              <w:rPr>
                <w:noProof/>
                <w:sz w:val="16"/>
                <w:szCs w:val="16"/>
              </w:rPr>
              <w:t>VVL regionas</w:t>
            </w:r>
          </w:p>
        </w:tc>
        <w:tc>
          <w:tcPr>
            <w:tcW w:w="469" w:type="pct"/>
          </w:tcPr>
          <w:p w:rsidR="004F7750" w:rsidRPr="0018362A" w:rsidRDefault="004F7750" w:rsidP="004F7750">
            <w:pPr>
              <w:spacing w:after="0" w:line="240" w:lineRule="auto"/>
              <w:jc w:val="both"/>
              <w:rPr>
                <w:bCs/>
                <w:noProof/>
                <w:sz w:val="16"/>
                <w:szCs w:val="16"/>
              </w:rPr>
            </w:pPr>
            <w:r w:rsidRPr="00FD1220">
              <w:rPr>
                <w:bCs/>
                <w:noProof/>
                <w:sz w:val="16"/>
                <w:szCs w:val="16"/>
              </w:rPr>
              <w:t>Specialusis</w:t>
            </w:r>
          </w:p>
        </w:tc>
        <w:tc>
          <w:tcPr>
            <w:tcW w:w="1172" w:type="pct"/>
            <w:shd w:val="clear" w:color="auto" w:fill="auto"/>
          </w:tcPr>
          <w:p w:rsidR="004F7750" w:rsidRPr="0018362A" w:rsidRDefault="004F7750" w:rsidP="007B243A">
            <w:pPr>
              <w:tabs>
                <w:tab w:val="left" w:pos="7560"/>
              </w:tabs>
              <w:spacing w:after="0" w:line="240" w:lineRule="auto"/>
              <w:rPr>
                <w:bCs/>
                <w:noProof/>
                <w:sz w:val="16"/>
                <w:szCs w:val="16"/>
              </w:rPr>
            </w:pPr>
            <w:r w:rsidRPr="00826CC8">
              <w:rPr>
                <w:bCs/>
                <w:noProof/>
                <w:sz w:val="16"/>
                <w:szCs w:val="16"/>
              </w:rPr>
              <w:t>Išvengiamų hospitalizacijų</w:t>
            </w:r>
            <w:r w:rsidR="00041626">
              <w:rPr>
                <w:bCs/>
                <w:noProof/>
                <w:sz w:val="16"/>
                <w:szCs w:val="16"/>
              </w:rPr>
              <w:t xml:space="preserve"> </w:t>
            </w:r>
            <w:r w:rsidRPr="00826CC8">
              <w:rPr>
                <w:bCs/>
                <w:noProof/>
                <w:sz w:val="16"/>
                <w:szCs w:val="16"/>
              </w:rPr>
              <w:t xml:space="preserve">skaičius </w:t>
            </w:r>
          </w:p>
        </w:tc>
        <w:tc>
          <w:tcPr>
            <w:tcW w:w="328" w:type="pct"/>
          </w:tcPr>
          <w:p w:rsidR="004F7750" w:rsidRPr="0018362A" w:rsidRDefault="007B243A" w:rsidP="004F7750">
            <w:pPr>
              <w:spacing w:after="0" w:line="240" w:lineRule="auto"/>
              <w:rPr>
                <w:bCs/>
                <w:noProof/>
                <w:sz w:val="16"/>
                <w:szCs w:val="16"/>
              </w:rPr>
            </w:pPr>
            <w:r>
              <w:rPr>
                <w:bCs/>
                <w:noProof/>
                <w:sz w:val="16"/>
                <w:szCs w:val="16"/>
              </w:rPr>
              <w:t>Hospitalizacijos tūkstančiui gyventojų</w:t>
            </w:r>
          </w:p>
        </w:tc>
        <w:tc>
          <w:tcPr>
            <w:tcW w:w="328" w:type="pct"/>
          </w:tcPr>
          <w:p w:rsidR="004F7750" w:rsidRPr="0018362A" w:rsidRDefault="004F7750" w:rsidP="004F7750">
            <w:pPr>
              <w:spacing w:after="0" w:line="240" w:lineRule="auto"/>
              <w:jc w:val="center"/>
              <w:rPr>
                <w:rFonts w:cs="Times New Roman"/>
                <w:noProof/>
                <w:sz w:val="16"/>
                <w:szCs w:val="16"/>
              </w:rPr>
            </w:pPr>
            <w:r>
              <w:rPr>
                <w:rFonts w:cs="Times New Roman"/>
                <w:noProof/>
                <w:sz w:val="16"/>
                <w:szCs w:val="16"/>
              </w:rPr>
              <w:t>34,8</w:t>
            </w:r>
          </w:p>
        </w:tc>
        <w:tc>
          <w:tcPr>
            <w:tcW w:w="375" w:type="pct"/>
          </w:tcPr>
          <w:p w:rsidR="004F7750" w:rsidRPr="0018362A" w:rsidRDefault="004F7750" w:rsidP="004F7750">
            <w:pPr>
              <w:spacing w:after="0" w:line="240" w:lineRule="auto"/>
              <w:jc w:val="center"/>
              <w:rPr>
                <w:rFonts w:cs="Times New Roman"/>
                <w:noProof/>
                <w:sz w:val="16"/>
                <w:szCs w:val="16"/>
              </w:rPr>
            </w:pPr>
            <w:r>
              <w:rPr>
                <w:rFonts w:cs="Times New Roman"/>
                <w:noProof/>
                <w:sz w:val="16"/>
                <w:szCs w:val="16"/>
              </w:rPr>
              <w:t>2019</w:t>
            </w:r>
          </w:p>
        </w:tc>
        <w:tc>
          <w:tcPr>
            <w:tcW w:w="328" w:type="pct"/>
            <w:shd w:val="clear" w:color="auto" w:fill="auto"/>
          </w:tcPr>
          <w:p w:rsidR="004F7750" w:rsidRPr="0018362A" w:rsidRDefault="004F7750" w:rsidP="004F7750">
            <w:pPr>
              <w:spacing w:after="0" w:line="240" w:lineRule="auto"/>
              <w:jc w:val="center"/>
              <w:rPr>
                <w:rFonts w:cs="Times New Roman"/>
                <w:noProof/>
                <w:sz w:val="16"/>
                <w:szCs w:val="16"/>
              </w:rPr>
            </w:pPr>
            <w:r>
              <w:rPr>
                <w:rFonts w:cs="Times New Roman"/>
                <w:noProof/>
                <w:sz w:val="16"/>
                <w:szCs w:val="16"/>
              </w:rPr>
              <w:t>16</w:t>
            </w:r>
          </w:p>
        </w:tc>
        <w:tc>
          <w:tcPr>
            <w:tcW w:w="328" w:type="pct"/>
            <w:shd w:val="clear" w:color="auto" w:fill="auto"/>
          </w:tcPr>
          <w:p w:rsidR="004F7750" w:rsidRPr="0018362A" w:rsidRDefault="004F7750" w:rsidP="004F7750">
            <w:pPr>
              <w:spacing w:after="0" w:line="240" w:lineRule="auto"/>
              <w:jc w:val="both"/>
              <w:rPr>
                <w:b/>
                <w:noProof/>
                <w:sz w:val="16"/>
                <w:szCs w:val="16"/>
              </w:rPr>
            </w:pPr>
            <w:r w:rsidRPr="007C4442">
              <w:rPr>
                <w:bCs/>
                <w:noProof/>
                <w:sz w:val="16"/>
                <w:szCs w:val="16"/>
              </w:rPr>
              <w:t>Higienos</w:t>
            </w:r>
            <w:r w:rsidRPr="007C4442">
              <w:rPr>
                <w:b/>
                <w:noProof/>
                <w:sz w:val="16"/>
                <w:szCs w:val="16"/>
              </w:rPr>
              <w:t xml:space="preserve"> </w:t>
            </w:r>
            <w:r w:rsidRPr="007C4442">
              <w:rPr>
                <w:bCs/>
                <w:noProof/>
                <w:sz w:val="16"/>
                <w:szCs w:val="16"/>
              </w:rPr>
              <w:t>institutas</w:t>
            </w:r>
          </w:p>
        </w:tc>
        <w:tc>
          <w:tcPr>
            <w:tcW w:w="370" w:type="pct"/>
          </w:tcPr>
          <w:p w:rsidR="004F7750" w:rsidRPr="0018362A" w:rsidRDefault="004F7750" w:rsidP="004F7750">
            <w:pPr>
              <w:spacing w:after="0" w:line="240" w:lineRule="auto"/>
              <w:jc w:val="both"/>
              <w:rPr>
                <w:b/>
                <w:noProof/>
                <w:sz w:val="16"/>
                <w:szCs w:val="16"/>
              </w:rPr>
            </w:pPr>
          </w:p>
        </w:tc>
      </w:tr>
      <w:tr w:rsidR="006F3AE9" w:rsidRPr="0018362A" w:rsidTr="0002743E">
        <w:trPr>
          <w:trHeight w:val="565"/>
        </w:trPr>
        <w:tc>
          <w:tcPr>
            <w:tcW w:w="364" w:type="pct"/>
            <w:vMerge/>
          </w:tcPr>
          <w:p w:rsidR="006F3AE9" w:rsidRPr="0018362A" w:rsidRDefault="006F3AE9" w:rsidP="004F7750">
            <w:pPr>
              <w:spacing w:after="0" w:line="240" w:lineRule="auto"/>
              <w:jc w:val="both"/>
              <w:rPr>
                <w:noProof/>
                <w:sz w:val="16"/>
                <w:szCs w:val="16"/>
              </w:rPr>
            </w:pPr>
          </w:p>
        </w:tc>
        <w:tc>
          <w:tcPr>
            <w:tcW w:w="328" w:type="pct"/>
            <w:vMerge/>
          </w:tcPr>
          <w:p w:rsidR="006F3AE9" w:rsidRPr="0018362A" w:rsidRDefault="006F3AE9" w:rsidP="004F7750">
            <w:pPr>
              <w:spacing w:after="0" w:line="240" w:lineRule="auto"/>
              <w:jc w:val="both"/>
              <w:rPr>
                <w:noProof/>
                <w:sz w:val="16"/>
                <w:szCs w:val="16"/>
              </w:rPr>
            </w:pPr>
          </w:p>
        </w:tc>
        <w:tc>
          <w:tcPr>
            <w:tcW w:w="282" w:type="pct"/>
            <w:vMerge/>
          </w:tcPr>
          <w:p w:rsidR="006F3AE9" w:rsidRPr="0018362A" w:rsidRDefault="006F3AE9" w:rsidP="004F7750">
            <w:pPr>
              <w:spacing w:after="0" w:line="240" w:lineRule="auto"/>
              <w:jc w:val="both"/>
              <w:rPr>
                <w:noProof/>
                <w:sz w:val="16"/>
                <w:szCs w:val="16"/>
              </w:rPr>
            </w:pPr>
          </w:p>
        </w:tc>
        <w:tc>
          <w:tcPr>
            <w:tcW w:w="328" w:type="pct"/>
          </w:tcPr>
          <w:p w:rsidR="006F3AE9" w:rsidRPr="0018362A" w:rsidRDefault="006F3AE9" w:rsidP="004F7750">
            <w:pPr>
              <w:spacing w:after="0" w:line="240" w:lineRule="auto"/>
              <w:jc w:val="both"/>
              <w:rPr>
                <w:noProof/>
                <w:sz w:val="16"/>
                <w:szCs w:val="16"/>
              </w:rPr>
            </w:pPr>
            <w:r>
              <w:rPr>
                <w:noProof/>
                <w:sz w:val="16"/>
                <w:szCs w:val="16"/>
              </w:rPr>
              <w:t>Sostinės regionas</w:t>
            </w:r>
          </w:p>
        </w:tc>
        <w:tc>
          <w:tcPr>
            <w:tcW w:w="469" w:type="pct"/>
          </w:tcPr>
          <w:p w:rsidR="006F3AE9" w:rsidRDefault="006F3AE9" w:rsidP="004F7750">
            <w:pPr>
              <w:spacing w:after="0" w:line="240" w:lineRule="auto"/>
              <w:jc w:val="both"/>
              <w:rPr>
                <w:bCs/>
                <w:noProof/>
                <w:sz w:val="16"/>
                <w:szCs w:val="16"/>
              </w:rPr>
            </w:pPr>
            <w:r w:rsidRPr="00FD1220">
              <w:rPr>
                <w:bCs/>
                <w:noProof/>
                <w:sz w:val="16"/>
                <w:szCs w:val="16"/>
              </w:rPr>
              <w:t>Specialusis</w:t>
            </w:r>
          </w:p>
        </w:tc>
        <w:tc>
          <w:tcPr>
            <w:tcW w:w="1172" w:type="pct"/>
            <w:shd w:val="clear" w:color="auto" w:fill="auto"/>
          </w:tcPr>
          <w:p w:rsidR="006F3AE9" w:rsidRPr="006C25F9" w:rsidRDefault="006F3AE9" w:rsidP="00597086">
            <w:pPr>
              <w:tabs>
                <w:tab w:val="left" w:pos="7560"/>
              </w:tabs>
              <w:spacing w:after="0" w:line="240" w:lineRule="auto"/>
              <w:rPr>
                <w:bCs/>
                <w:noProof/>
                <w:sz w:val="16"/>
                <w:szCs w:val="16"/>
              </w:rPr>
            </w:pPr>
            <w:r w:rsidRPr="006C25F9">
              <w:rPr>
                <w:bCs/>
                <w:noProof/>
                <w:sz w:val="16"/>
                <w:szCs w:val="16"/>
              </w:rPr>
              <w:t>GMP skubių įvykdytų iškvietimų paslaugų, suteiktų per 15 min. (mieste), dalis</w:t>
            </w:r>
          </w:p>
        </w:tc>
        <w:tc>
          <w:tcPr>
            <w:tcW w:w="328" w:type="pct"/>
          </w:tcPr>
          <w:p w:rsidR="006F3AE9" w:rsidRDefault="006F3AE9" w:rsidP="004F7750">
            <w:pPr>
              <w:spacing w:after="0" w:line="240" w:lineRule="auto"/>
              <w:rPr>
                <w:bCs/>
                <w:noProof/>
                <w:sz w:val="16"/>
                <w:szCs w:val="16"/>
              </w:rPr>
            </w:pPr>
            <w:r>
              <w:rPr>
                <w:bCs/>
                <w:noProof/>
                <w:sz w:val="16"/>
                <w:szCs w:val="16"/>
              </w:rPr>
              <w:t>Procenta</w:t>
            </w:r>
            <w:r w:rsidR="00DA61A6">
              <w:rPr>
                <w:bCs/>
                <w:noProof/>
                <w:sz w:val="16"/>
                <w:szCs w:val="16"/>
              </w:rPr>
              <w:t>i</w:t>
            </w:r>
          </w:p>
        </w:tc>
        <w:tc>
          <w:tcPr>
            <w:tcW w:w="328" w:type="pct"/>
          </w:tcPr>
          <w:p w:rsidR="006F3AE9" w:rsidRDefault="006F3AE9" w:rsidP="00390851">
            <w:pPr>
              <w:spacing w:after="0" w:line="240" w:lineRule="auto"/>
              <w:jc w:val="center"/>
              <w:rPr>
                <w:rFonts w:cs="Times New Roman"/>
                <w:noProof/>
                <w:sz w:val="16"/>
                <w:szCs w:val="16"/>
              </w:rPr>
            </w:pPr>
            <w:r w:rsidRPr="004F37B5">
              <w:rPr>
                <w:rFonts w:cs="Times New Roman"/>
                <w:noProof/>
                <w:sz w:val="16"/>
                <w:szCs w:val="16"/>
              </w:rPr>
              <w:t xml:space="preserve">91,4 </w:t>
            </w:r>
          </w:p>
        </w:tc>
        <w:tc>
          <w:tcPr>
            <w:tcW w:w="375" w:type="pct"/>
          </w:tcPr>
          <w:p w:rsidR="006F3AE9" w:rsidRDefault="006F3AE9" w:rsidP="004F7750">
            <w:pPr>
              <w:spacing w:after="0" w:line="240" w:lineRule="auto"/>
              <w:jc w:val="center"/>
              <w:rPr>
                <w:rFonts w:cs="Times New Roman"/>
                <w:noProof/>
                <w:sz w:val="16"/>
                <w:szCs w:val="16"/>
              </w:rPr>
            </w:pPr>
            <w:r>
              <w:rPr>
                <w:rFonts w:cs="Times New Roman"/>
                <w:noProof/>
                <w:sz w:val="16"/>
                <w:szCs w:val="16"/>
              </w:rPr>
              <w:t>2019</w:t>
            </w:r>
          </w:p>
        </w:tc>
        <w:tc>
          <w:tcPr>
            <w:tcW w:w="328" w:type="pct"/>
            <w:shd w:val="clear" w:color="auto" w:fill="auto"/>
          </w:tcPr>
          <w:p w:rsidR="006F3AE9" w:rsidRDefault="006F3AE9" w:rsidP="00390851">
            <w:pPr>
              <w:spacing w:after="0" w:line="240" w:lineRule="auto"/>
              <w:jc w:val="center"/>
              <w:rPr>
                <w:rFonts w:cs="Times New Roman"/>
                <w:noProof/>
                <w:sz w:val="16"/>
                <w:szCs w:val="16"/>
              </w:rPr>
            </w:pPr>
            <w:r w:rsidRPr="004F37B5">
              <w:rPr>
                <w:rFonts w:cs="Times New Roman"/>
                <w:noProof/>
                <w:sz w:val="16"/>
                <w:szCs w:val="16"/>
              </w:rPr>
              <w:t>9</w:t>
            </w:r>
            <w:r>
              <w:rPr>
                <w:rFonts w:cs="Times New Roman"/>
                <w:noProof/>
                <w:sz w:val="16"/>
                <w:szCs w:val="16"/>
              </w:rPr>
              <w:t>8</w:t>
            </w:r>
            <w:r w:rsidRPr="004F37B5">
              <w:rPr>
                <w:rFonts w:cs="Times New Roman"/>
                <w:noProof/>
                <w:sz w:val="16"/>
                <w:szCs w:val="16"/>
              </w:rPr>
              <w:t xml:space="preserve"> </w:t>
            </w:r>
          </w:p>
        </w:tc>
        <w:tc>
          <w:tcPr>
            <w:tcW w:w="328" w:type="pct"/>
            <w:shd w:val="clear" w:color="auto" w:fill="auto"/>
          </w:tcPr>
          <w:p w:rsidR="006F3AE9" w:rsidRPr="007C4442" w:rsidRDefault="006F3AE9" w:rsidP="004F7750">
            <w:pPr>
              <w:spacing w:after="0" w:line="240" w:lineRule="auto"/>
              <w:jc w:val="both"/>
              <w:rPr>
                <w:bCs/>
                <w:noProof/>
                <w:sz w:val="16"/>
                <w:szCs w:val="16"/>
              </w:rPr>
            </w:pPr>
            <w:r w:rsidRPr="007C4442">
              <w:rPr>
                <w:bCs/>
                <w:noProof/>
                <w:sz w:val="16"/>
                <w:szCs w:val="16"/>
              </w:rPr>
              <w:t>Valstybinė ligonių kasa</w:t>
            </w:r>
          </w:p>
        </w:tc>
        <w:tc>
          <w:tcPr>
            <w:tcW w:w="370" w:type="pct"/>
          </w:tcPr>
          <w:p w:rsidR="006F3AE9" w:rsidRPr="0018362A" w:rsidRDefault="006F3AE9" w:rsidP="004F7750">
            <w:pPr>
              <w:spacing w:after="0" w:line="240" w:lineRule="auto"/>
              <w:jc w:val="both"/>
              <w:rPr>
                <w:b/>
                <w:noProof/>
                <w:sz w:val="16"/>
                <w:szCs w:val="16"/>
              </w:rPr>
            </w:pPr>
          </w:p>
        </w:tc>
      </w:tr>
      <w:tr w:rsidR="006F3AE9" w:rsidRPr="0018362A" w:rsidTr="0002743E">
        <w:trPr>
          <w:trHeight w:val="545"/>
        </w:trPr>
        <w:tc>
          <w:tcPr>
            <w:tcW w:w="364" w:type="pct"/>
            <w:vMerge/>
          </w:tcPr>
          <w:p w:rsidR="006F3AE9" w:rsidRPr="0018362A" w:rsidRDefault="006F3AE9" w:rsidP="004F7750">
            <w:pPr>
              <w:spacing w:after="0" w:line="240" w:lineRule="auto"/>
              <w:jc w:val="both"/>
              <w:rPr>
                <w:noProof/>
                <w:sz w:val="16"/>
                <w:szCs w:val="16"/>
              </w:rPr>
            </w:pPr>
          </w:p>
        </w:tc>
        <w:tc>
          <w:tcPr>
            <w:tcW w:w="328" w:type="pct"/>
            <w:vMerge/>
          </w:tcPr>
          <w:p w:rsidR="006F3AE9" w:rsidRPr="0018362A" w:rsidRDefault="006F3AE9" w:rsidP="004F7750">
            <w:pPr>
              <w:spacing w:after="0" w:line="240" w:lineRule="auto"/>
              <w:jc w:val="both"/>
              <w:rPr>
                <w:noProof/>
                <w:sz w:val="16"/>
                <w:szCs w:val="16"/>
              </w:rPr>
            </w:pPr>
          </w:p>
        </w:tc>
        <w:tc>
          <w:tcPr>
            <w:tcW w:w="282" w:type="pct"/>
            <w:vMerge/>
          </w:tcPr>
          <w:p w:rsidR="006F3AE9" w:rsidRPr="0018362A" w:rsidRDefault="006F3AE9" w:rsidP="004F7750">
            <w:pPr>
              <w:spacing w:after="0" w:line="240" w:lineRule="auto"/>
              <w:jc w:val="both"/>
              <w:rPr>
                <w:noProof/>
                <w:sz w:val="16"/>
                <w:szCs w:val="16"/>
              </w:rPr>
            </w:pPr>
          </w:p>
        </w:tc>
        <w:tc>
          <w:tcPr>
            <w:tcW w:w="328" w:type="pct"/>
          </w:tcPr>
          <w:p w:rsidR="006F3AE9" w:rsidRDefault="006F3AE9" w:rsidP="004F7750">
            <w:pPr>
              <w:spacing w:after="0" w:line="240" w:lineRule="auto"/>
              <w:jc w:val="both"/>
              <w:rPr>
                <w:noProof/>
                <w:sz w:val="16"/>
                <w:szCs w:val="16"/>
              </w:rPr>
            </w:pPr>
            <w:r>
              <w:rPr>
                <w:noProof/>
                <w:sz w:val="16"/>
                <w:szCs w:val="16"/>
              </w:rPr>
              <w:t>Sostinės regionas</w:t>
            </w:r>
          </w:p>
        </w:tc>
        <w:tc>
          <w:tcPr>
            <w:tcW w:w="469" w:type="pct"/>
          </w:tcPr>
          <w:p w:rsidR="006F3AE9" w:rsidRPr="00FD1220" w:rsidRDefault="006F3AE9" w:rsidP="004F7750">
            <w:pPr>
              <w:spacing w:after="0" w:line="240" w:lineRule="auto"/>
              <w:jc w:val="both"/>
              <w:rPr>
                <w:bCs/>
                <w:noProof/>
                <w:sz w:val="16"/>
                <w:szCs w:val="16"/>
              </w:rPr>
            </w:pPr>
            <w:r w:rsidRPr="00FD1220">
              <w:rPr>
                <w:bCs/>
                <w:noProof/>
                <w:sz w:val="16"/>
                <w:szCs w:val="16"/>
              </w:rPr>
              <w:t>Specialusis</w:t>
            </w:r>
          </w:p>
        </w:tc>
        <w:tc>
          <w:tcPr>
            <w:tcW w:w="1172" w:type="pct"/>
            <w:shd w:val="clear" w:color="auto" w:fill="auto"/>
          </w:tcPr>
          <w:p w:rsidR="006F3AE9" w:rsidRPr="006C25F9" w:rsidRDefault="006F3AE9" w:rsidP="00597086">
            <w:pPr>
              <w:tabs>
                <w:tab w:val="left" w:pos="7560"/>
              </w:tabs>
              <w:spacing w:after="0" w:line="240" w:lineRule="auto"/>
              <w:rPr>
                <w:bCs/>
                <w:noProof/>
                <w:sz w:val="16"/>
                <w:szCs w:val="16"/>
              </w:rPr>
            </w:pPr>
            <w:r w:rsidRPr="006C25F9">
              <w:rPr>
                <w:bCs/>
                <w:noProof/>
                <w:sz w:val="16"/>
                <w:szCs w:val="16"/>
              </w:rPr>
              <w:t>GMP skubių įvykdytų iškvietimų paslaugų, suteiktų per 25 min. (kaime), dalis</w:t>
            </w:r>
          </w:p>
        </w:tc>
        <w:tc>
          <w:tcPr>
            <w:tcW w:w="328" w:type="pct"/>
          </w:tcPr>
          <w:p w:rsidR="006F3AE9" w:rsidRDefault="006F3AE9" w:rsidP="004F7750">
            <w:pPr>
              <w:spacing w:after="0" w:line="240" w:lineRule="auto"/>
              <w:rPr>
                <w:bCs/>
                <w:noProof/>
                <w:sz w:val="16"/>
                <w:szCs w:val="16"/>
              </w:rPr>
            </w:pPr>
            <w:r>
              <w:rPr>
                <w:bCs/>
                <w:noProof/>
                <w:sz w:val="16"/>
                <w:szCs w:val="16"/>
              </w:rPr>
              <w:t>Procenta</w:t>
            </w:r>
            <w:r w:rsidR="00DA61A6">
              <w:rPr>
                <w:bCs/>
                <w:noProof/>
                <w:sz w:val="16"/>
                <w:szCs w:val="16"/>
              </w:rPr>
              <w:t>i</w:t>
            </w:r>
          </w:p>
        </w:tc>
        <w:tc>
          <w:tcPr>
            <w:tcW w:w="328" w:type="pct"/>
          </w:tcPr>
          <w:p w:rsidR="006F3AE9" w:rsidRPr="004F37B5" w:rsidRDefault="006F3AE9" w:rsidP="004F7750">
            <w:pPr>
              <w:spacing w:after="0" w:line="240" w:lineRule="auto"/>
              <w:jc w:val="center"/>
              <w:rPr>
                <w:rFonts w:cs="Times New Roman"/>
                <w:noProof/>
                <w:sz w:val="16"/>
                <w:szCs w:val="16"/>
              </w:rPr>
            </w:pPr>
            <w:r w:rsidRPr="004F37B5">
              <w:rPr>
                <w:rFonts w:cs="Times New Roman"/>
                <w:noProof/>
                <w:sz w:val="16"/>
                <w:szCs w:val="16"/>
              </w:rPr>
              <w:t>81,6</w:t>
            </w:r>
          </w:p>
        </w:tc>
        <w:tc>
          <w:tcPr>
            <w:tcW w:w="375" w:type="pct"/>
          </w:tcPr>
          <w:p w:rsidR="006F3AE9" w:rsidRDefault="006F3AE9" w:rsidP="004F7750">
            <w:pPr>
              <w:spacing w:after="0" w:line="240" w:lineRule="auto"/>
              <w:jc w:val="center"/>
              <w:rPr>
                <w:rFonts w:cs="Times New Roman"/>
                <w:noProof/>
                <w:sz w:val="16"/>
                <w:szCs w:val="16"/>
              </w:rPr>
            </w:pPr>
            <w:r>
              <w:rPr>
                <w:rFonts w:cs="Times New Roman"/>
                <w:noProof/>
                <w:sz w:val="16"/>
                <w:szCs w:val="16"/>
              </w:rPr>
              <w:t>2019</w:t>
            </w:r>
          </w:p>
        </w:tc>
        <w:tc>
          <w:tcPr>
            <w:tcW w:w="328" w:type="pct"/>
            <w:shd w:val="clear" w:color="auto" w:fill="auto"/>
          </w:tcPr>
          <w:p w:rsidR="006F3AE9" w:rsidRPr="004F37B5" w:rsidRDefault="006F3AE9" w:rsidP="004F7750">
            <w:pPr>
              <w:spacing w:after="0" w:line="240" w:lineRule="auto"/>
              <w:jc w:val="center"/>
              <w:rPr>
                <w:rFonts w:cs="Times New Roman"/>
                <w:noProof/>
                <w:sz w:val="16"/>
                <w:szCs w:val="16"/>
              </w:rPr>
            </w:pPr>
            <w:r>
              <w:rPr>
                <w:rFonts w:cs="Times New Roman"/>
                <w:noProof/>
                <w:sz w:val="16"/>
                <w:szCs w:val="16"/>
              </w:rPr>
              <w:t>98</w:t>
            </w:r>
          </w:p>
        </w:tc>
        <w:tc>
          <w:tcPr>
            <w:tcW w:w="328" w:type="pct"/>
            <w:shd w:val="clear" w:color="auto" w:fill="auto"/>
          </w:tcPr>
          <w:p w:rsidR="006F3AE9" w:rsidRPr="007C4442" w:rsidRDefault="006F3AE9" w:rsidP="004F7750">
            <w:pPr>
              <w:spacing w:after="0" w:line="240" w:lineRule="auto"/>
              <w:jc w:val="both"/>
              <w:rPr>
                <w:bCs/>
                <w:noProof/>
                <w:sz w:val="16"/>
                <w:szCs w:val="16"/>
              </w:rPr>
            </w:pPr>
            <w:r w:rsidRPr="007C4442">
              <w:rPr>
                <w:bCs/>
                <w:noProof/>
                <w:sz w:val="16"/>
                <w:szCs w:val="16"/>
              </w:rPr>
              <w:t>Valstybinė ligonių kasa</w:t>
            </w:r>
          </w:p>
        </w:tc>
        <w:tc>
          <w:tcPr>
            <w:tcW w:w="370" w:type="pct"/>
          </w:tcPr>
          <w:p w:rsidR="006F3AE9" w:rsidRPr="0018362A" w:rsidRDefault="006F3AE9" w:rsidP="004F7750">
            <w:pPr>
              <w:spacing w:after="0" w:line="240" w:lineRule="auto"/>
              <w:jc w:val="both"/>
              <w:rPr>
                <w:b/>
                <w:noProof/>
                <w:sz w:val="16"/>
                <w:szCs w:val="16"/>
              </w:rPr>
            </w:pPr>
          </w:p>
        </w:tc>
      </w:tr>
      <w:tr w:rsidR="006F3AE9" w:rsidRPr="0018362A" w:rsidTr="0002743E">
        <w:trPr>
          <w:trHeight w:val="567"/>
        </w:trPr>
        <w:tc>
          <w:tcPr>
            <w:tcW w:w="364" w:type="pct"/>
            <w:vMerge/>
          </w:tcPr>
          <w:p w:rsidR="006F3AE9" w:rsidRPr="0018362A" w:rsidRDefault="006F3AE9" w:rsidP="004F7750">
            <w:pPr>
              <w:spacing w:after="0" w:line="240" w:lineRule="auto"/>
              <w:jc w:val="both"/>
              <w:rPr>
                <w:noProof/>
                <w:sz w:val="16"/>
                <w:szCs w:val="16"/>
              </w:rPr>
            </w:pPr>
          </w:p>
        </w:tc>
        <w:tc>
          <w:tcPr>
            <w:tcW w:w="328" w:type="pct"/>
            <w:vMerge/>
          </w:tcPr>
          <w:p w:rsidR="006F3AE9" w:rsidRPr="0018362A" w:rsidRDefault="006F3AE9" w:rsidP="004F7750">
            <w:pPr>
              <w:spacing w:after="0" w:line="240" w:lineRule="auto"/>
              <w:jc w:val="both"/>
              <w:rPr>
                <w:noProof/>
                <w:sz w:val="16"/>
                <w:szCs w:val="16"/>
              </w:rPr>
            </w:pPr>
          </w:p>
        </w:tc>
        <w:tc>
          <w:tcPr>
            <w:tcW w:w="282" w:type="pct"/>
            <w:vMerge/>
          </w:tcPr>
          <w:p w:rsidR="006F3AE9" w:rsidRPr="0018362A" w:rsidRDefault="006F3AE9" w:rsidP="004F7750">
            <w:pPr>
              <w:spacing w:after="0" w:line="240" w:lineRule="auto"/>
              <w:jc w:val="both"/>
              <w:rPr>
                <w:noProof/>
                <w:sz w:val="16"/>
                <w:szCs w:val="16"/>
              </w:rPr>
            </w:pPr>
          </w:p>
        </w:tc>
        <w:tc>
          <w:tcPr>
            <w:tcW w:w="328" w:type="pct"/>
          </w:tcPr>
          <w:p w:rsidR="006F3AE9" w:rsidRPr="0018362A" w:rsidRDefault="006F3AE9" w:rsidP="004F7750">
            <w:pPr>
              <w:spacing w:after="0" w:line="240" w:lineRule="auto"/>
              <w:jc w:val="both"/>
              <w:rPr>
                <w:noProof/>
                <w:sz w:val="16"/>
                <w:szCs w:val="16"/>
              </w:rPr>
            </w:pPr>
            <w:r w:rsidRPr="004F37B5">
              <w:rPr>
                <w:noProof/>
                <w:sz w:val="16"/>
                <w:szCs w:val="16"/>
              </w:rPr>
              <w:t>VVL regionas</w:t>
            </w:r>
          </w:p>
        </w:tc>
        <w:tc>
          <w:tcPr>
            <w:tcW w:w="469" w:type="pct"/>
          </w:tcPr>
          <w:p w:rsidR="006F3AE9" w:rsidRDefault="006F3AE9" w:rsidP="004F7750">
            <w:pPr>
              <w:spacing w:after="0" w:line="240" w:lineRule="auto"/>
              <w:jc w:val="both"/>
              <w:rPr>
                <w:bCs/>
                <w:noProof/>
                <w:sz w:val="16"/>
                <w:szCs w:val="16"/>
              </w:rPr>
            </w:pPr>
            <w:r w:rsidRPr="00FD1220">
              <w:rPr>
                <w:bCs/>
                <w:noProof/>
                <w:sz w:val="16"/>
                <w:szCs w:val="16"/>
              </w:rPr>
              <w:t>Specialusis</w:t>
            </w:r>
          </w:p>
        </w:tc>
        <w:tc>
          <w:tcPr>
            <w:tcW w:w="1172" w:type="pct"/>
            <w:shd w:val="clear" w:color="auto" w:fill="auto"/>
          </w:tcPr>
          <w:p w:rsidR="006F3AE9" w:rsidRPr="006C25F9" w:rsidRDefault="006F3AE9" w:rsidP="00597086">
            <w:pPr>
              <w:tabs>
                <w:tab w:val="left" w:pos="7560"/>
              </w:tabs>
              <w:spacing w:after="0" w:line="240" w:lineRule="auto"/>
              <w:rPr>
                <w:bCs/>
                <w:noProof/>
                <w:sz w:val="16"/>
                <w:szCs w:val="16"/>
              </w:rPr>
            </w:pPr>
            <w:r w:rsidRPr="006C25F9">
              <w:rPr>
                <w:bCs/>
                <w:noProof/>
                <w:sz w:val="16"/>
                <w:szCs w:val="16"/>
              </w:rPr>
              <w:t>GMP skubių įvykdytų iškvietimų paslaugų, suteiktų per 15 min. (mieste), dalis</w:t>
            </w:r>
          </w:p>
        </w:tc>
        <w:tc>
          <w:tcPr>
            <w:tcW w:w="328" w:type="pct"/>
          </w:tcPr>
          <w:p w:rsidR="006F3AE9" w:rsidRDefault="006F3AE9" w:rsidP="004F7750">
            <w:pPr>
              <w:spacing w:after="0" w:line="240" w:lineRule="auto"/>
              <w:rPr>
                <w:bCs/>
                <w:noProof/>
                <w:sz w:val="16"/>
                <w:szCs w:val="16"/>
              </w:rPr>
            </w:pPr>
            <w:r>
              <w:rPr>
                <w:bCs/>
                <w:noProof/>
                <w:sz w:val="16"/>
                <w:szCs w:val="16"/>
              </w:rPr>
              <w:t>Procenta</w:t>
            </w:r>
            <w:r w:rsidR="00DA61A6">
              <w:rPr>
                <w:bCs/>
                <w:noProof/>
                <w:sz w:val="16"/>
                <w:szCs w:val="16"/>
              </w:rPr>
              <w:t>i</w:t>
            </w:r>
          </w:p>
        </w:tc>
        <w:tc>
          <w:tcPr>
            <w:tcW w:w="328" w:type="pct"/>
          </w:tcPr>
          <w:p w:rsidR="006F3AE9" w:rsidRDefault="006F3AE9" w:rsidP="00390851">
            <w:pPr>
              <w:spacing w:after="0" w:line="240" w:lineRule="auto"/>
              <w:jc w:val="center"/>
              <w:rPr>
                <w:rFonts w:cs="Times New Roman"/>
                <w:noProof/>
                <w:sz w:val="16"/>
                <w:szCs w:val="16"/>
              </w:rPr>
            </w:pPr>
            <w:r w:rsidRPr="004F37B5">
              <w:rPr>
                <w:rFonts w:cs="Times New Roman"/>
                <w:noProof/>
                <w:sz w:val="16"/>
                <w:szCs w:val="16"/>
              </w:rPr>
              <w:t xml:space="preserve">91,4 </w:t>
            </w:r>
          </w:p>
        </w:tc>
        <w:tc>
          <w:tcPr>
            <w:tcW w:w="375" w:type="pct"/>
          </w:tcPr>
          <w:p w:rsidR="006F3AE9" w:rsidRDefault="006F3AE9" w:rsidP="004F7750">
            <w:pPr>
              <w:spacing w:after="0" w:line="240" w:lineRule="auto"/>
              <w:jc w:val="center"/>
              <w:rPr>
                <w:rFonts w:cs="Times New Roman"/>
                <w:noProof/>
                <w:sz w:val="16"/>
                <w:szCs w:val="16"/>
              </w:rPr>
            </w:pPr>
            <w:r>
              <w:rPr>
                <w:rFonts w:cs="Times New Roman"/>
                <w:noProof/>
                <w:sz w:val="16"/>
                <w:szCs w:val="16"/>
              </w:rPr>
              <w:t>2019</w:t>
            </w:r>
          </w:p>
        </w:tc>
        <w:tc>
          <w:tcPr>
            <w:tcW w:w="328" w:type="pct"/>
            <w:shd w:val="clear" w:color="auto" w:fill="auto"/>
          </w:tcPr>
          <w:p w:rsidR="006F3AE9" w:rsidRDefault="006F3AE9" w:rsidP="004F7750">
            <w:pPr>
              <w:spacing w:after="0" w:line="240" w:lineRule="auto"/>
              <w:jc w:val="center"/>
              <w:rPr>
                <w:rFonts w:cs="Times New Roman"/>
                <w:noProof/>
                <w:sz w:val="16"/>
                <w:szCs w:val="16"/>
              </w:rPr>
            </w:pPr>
            <w:r>
              <w:rPr>
                <w:rFonts w:cs="Times New Roman"/>
                <w:noProof/>
                <w:sz w:val="16"/>
                <w:szCs w:val="16"/>
              </w:rPr>
              <w:t>98</w:t>
            </w:r>
          </w:p>
        </w:tc>
        <w:tc>
          <w:tcPr>
            <w:tcW w:w="328" w:type="pct"/>
            <w:shd w:val="clear" w:color="auto" w:fill="auto"/>
          </w:tcPr>
          <w:p w:rsidR="006F3AE9" w:rsidRPr="0018362A" w:rsidRDefault="006F3AE9" w:rsidP="004F7750">
            <w:pPr>
              <w:spacing w:after="0" w:line="240" w:lineRule="auto"/>
              <w:jc w:val="both"/>
              <w:rPr>
                <w:b/>
                <w:noProof/>
                <w:sz w:val="16"/>
                <w:szCs w:val="16"/>
              </w:rPr>
            </w:pPr>
            <w:r w:rsidRPr="007C4442">
              <w:rPr>
                <w:bCs/>
                <w:noProof/>
                <w:sz w:val="16"/>
                <w:szCs w:val="16"/>
              </w:rPr>
              <w:t>Valstybinė</w:t>
            </w:r>
            <w:r>
              <w:rPr>
                <w:b/>
                <w:noProof/>
                <w:sz w:val="16"/>
                <w:szCs w:val="16"/>
              </w:rPr>
              <w:t xml:space="preserve"> </w:t>
            </w:r>
            <w:r w:rsidRPr="007C4442">
              <w:rPr>
                <w:bCs/>
                <w:noProof/>
                <w:sz w:val="16"/>
                <w:szCs w:val="16"/>
              </w:rPr>
              <w:t>ligonių</w:t>
            </w:r>
            <w:r>
              <w:rPr>
                <w:b/>
                <w:noProof/>
                <w:sz w:val="16"/>
                <w:szCs w:val="16"/>
              </w:rPr>
              <w:t xml:space="preserve"> </w:t>
            </w:r>
            <w:r w:rsidRPr="007C4442">
              <w:rPr>
                <w:bCs/>
                <w:noProof/>
                <w:sz w:val="16"/>
                <w:szCs w:val="16"/>
              </w:rPr>
              <w:t>kasa</w:t>
            </w:r>
          </w:p>
        </w:tc>
        <w:tc>
          <w:tcPr>
            <w:tcW w:w="370" w:type="pct"/>
          </w:tcPr>
          <w:p w:rsidR="006F3AE9" w:rsidRPr="0018362A" w:rsidRDefault="006F3AE9" w:rsidP="004F7750">
            <w:pPr>
              <w:spacing w:after="0" w:line="240" w:lineRule="auto"/>
              <w:jc w:val="both"/>
              <w:rPr>
                <w:b/>
                <w:noProof/>
                <w:sz w:val="16"/>
                <w:szCs w:val="16"/>
              </w:rPr>
            </w:pPr>
          </w:p>
        </w:tc>
      </w:tr>
      <w:tr w:rsidR="006F3AE9" w:rsidRPr="0018362A" w:rsidTr="0002743E">
        <w:trPr>
          <w:trHeight w:val="547"/>
        </w:trPr>
        <w:tc>
          <w:tcPr>
            <w:tcW w:w="364" w:type="pct"/>
            <w:vMerge/>
          </w:tcPr>
          <w:p w:rsidR="006F3AE9" w:rsidRPr="0018362A" w:rsidRDefault="006F3AE9" w:rsidP="004F7750">
            <w:pPr>
              <w:spacing w:after="0" w:line="240" w:lineRule="auto"/>
              <w:jc w:val="both"/>
              <w:rPr>
                <w:noProof/>
                <w:sz w:val="16"/>
                <w:szCs w:val="16"/>
              </w:rPr>
            </w:pPr>
          </w:p>
        </w:tc>
        <w:tc>
          <w:tcPr>
            <w:tcW w:w="328" w:type="pct"/>
            <w:vMerge/>
          </w:tcPr>
          <w:p w:rsidR="006F3AE9" w:rsidRPr="0018362A" w:rsidRDefault="006F3AE9" w:rsidP="004F7750">
            <w:pPr>
              <w:spacing w:after="0" w:line="240" w:lineRule="auto"/>
              <w:jc w:val="both"/>
              <w:rPr>
                <w:noProof/>
                <w:sz w:val="16"/>
                <w:szCs w:val="16"/>
              </w:rPr>
            </w:pPr>
          </w:p>
        </w:tc>
        <w:tc>
          <w:tcPr>
            <w:tcW w:w="282" w:type="pct"/>
            <w:vMerge/>
          </w:tcPr>
          <w:p w:rsidR="006F3AE9" w:rsidRPr="0018362A" w:rsidRDefault="006F3AE9" w:rsidP="004F7750">
            <w:pPr>
              <w:spacing w:after="0" w:line="240" w:lineRule="auto"/>
              <w:jc w:val="both"/>
              <w:rPr>
                <w:noProof/>
                <w:sz w:val="16"/>
                <w:szCs w:val="16"/>
              </w:rPr>
            </w:pPr>
          </w:p>
        </w:tc>
        <w:tc>
          <w:tcPr>
            <w:tcW w:w="328" w:type="pct"/>
          </w:tcPr>
          <w:p w:rsidR="006F3AE9" w:rsidRPr="004F37B5" w:rsidRDefault="006F3AE9" w:rsidP="004F7750">
            <w:pPr>
              <w:spacing w:after="0" w:line="240" w:lineRule="auto"/>
              <w:jc w:val="both"/>
              <w:rPr>
                <w:noProof/>
                <w:sz w:val="16"/>
                <w:szCs w:val="16"/>
              </w:rPr>
            </w:pPr>
            <w:r w:rsidRPr="004F37B5">
              <w:rPr>
                <w:noProof/>
                <w:sz w:val="16"/>
                <w:szCs w:val="16"/>
              </w:rPr>
              <w:t>VVL regionas</w:t>
            </w:r>
          </w:p>
        </w:tc>
        <w:tc>
          <w:tcPr>
            <w:tcW w:w="469" w:type="pct"/>
          </w:tcPr>
          <w:p w:rsidR="006F3AE9" w:rsidRPr="00FD1220" w:rsidRDefault="006F3AE9" w:rsidP="004F7750">
            <w:pPr>
              <w:spacing w:after="0" w:line="240" w:lineRule="auto"/>
              <w:jc w:val="both"/>
              <w:rPr>
                <w:bCs/>
                <w:noProof/>
                <w:sz w:val="16"/>
                <w:szCs w:val="16"/>
              </w:rPr>
            </w:pPr>
            <w:r w:rsidRPr="00FD1220">
              <w:rPr>
                <w:bCs/>
                <w:noProof/>
                <w:sz w:val="16"/>
                <w:szCs w:val="16"/>
              </w:rPr>
              <w:t>Specialusis</w:t>
            </w:r>
          </w:p>
        </w:tc>
        <w:tc>
          <w:tcPr>
            <w:tcW w:w="1172" w:type="pct"/>
            <w:shd w:val="clear" w:color="auto" w:fill="auto"/>
          </w:tcPr>
          <w:p w:rsidR="006F3AE9" w:rsidRPr="006C25F9" w:rsidRDefault="006F3AE9" w:rsidP="00597086">
            <w:pPr>
              <w:tabs>
                <w:tab w:val="left" w:pos="7560"/>
              </w:tabs>
              <w:spacing w:after="0" w:line="240" w:lineRule="auto"/>
              <w:rPr>
                <w:bCs/>
                <w:noProof/>
                <w:sz w:val="16"/>
                <w:szCs w:val="16"/>
              </w:rPr>
            </w:pPr>
            <w:r w:rsidRPr="006C25F9">
              <w:rPr>
                <w:bCs/>
                <w:noProof/>
                <w:sz w:val="16"/>
                <w:szCs w:val="16"/>
              </w:rPr>
              <w:t>GMP skubių įvykdytų iškvietimų paslaugų suteiktų per 25 min. (kaime), dalis</w:t>
            </w:r>
          </w:p>
        </w:tc>
        <w:tc>
          <w:tcPr>
            <w:tcW w:w="328" w:type="pct"/>
          </w:tcPr>
          <w:p w:rsidR="006F3AE9" w:rsidRDefault="006F3AE9" w:rsidP="004F7750">
            <w:pPr>
              <w:spacing w:after="0" w:line="240" w:lineRule="auto"/>
              <w:rPr>
                <w:bCs/>
                <w:noProof/>
                <w:sz w:val="16"/>
                <w:szCs w:val="16"/>
              </w:rPr>
            </w:pPr>
            <w:r>
              <w:rPr>
                <w:bCs/>
                <w:noProof/>
                <w:sz w:val="16"/>
                <w:szCs w:val="16"/>
              </w:rPr>
              <w:t>Procenta</w:t>
            </w:r>
            <w:r w:rsidR="00DA61A6">
              <w:rPr>
                <w:bCs/>
                <w:noProof/>
                <w:sz w:val="16"/>
                <w:szCs w:val="16"/>
              </w:rPr>
              <w:t>i</w:t>
            </w:r>
          </w:p>
        </w:tc>
        <w:tc>
          <w:tcPr>
            <w:tcW w:w="328" w:type="pct"/>
          </w:tcPr>
          <w:p w:rsidR="006F3AE9" w:rsidRPr="004F37B5" w:rsidRDefault="006F3AE9" w:rsidP="004F7750">
            <w:pPr>
              <w:spacing w:after="0" w:line="240" w:lineRule="auto"/>
              <w:jc w:val="center"/>
              <w:rPr>
                <w:rFonts w:cs="Times New Roman"/>
                <w:noProof/>
                <w:sz w:val="16"/>
                <w:szCs w:val="16"/>
              </w:rPr>
            </w:pPr>
            <w:r w:rsidRPr="004F37B5">
              <w:rPr>
                <w:rFonts w:cs="Times New Roman"/>
                <w:noProof/>
                <w:sz w:val="16"/>
                <w:szCs w:val="16"/>
              </w:rPr>
              <w:t>81,6</w:t>
            </w:r>
          </w:p>
        </w:tc>
        <w:tc>
          <w:tcPr>
            <w:tcW w:w="375" w:type="pct"/>
          </w:tcPr>
          <w:p w:rsidR="006F3AE9" w:rsidRDefault="006F3AE9" w:rsidP="004F7750">
            <w:pPr>
              <w:spacing w:after="0" w:line="240" w:lineRule="auto"/>
              <w:jc w:val="center"/>
              <w:rPr>
                <w:rFonts w:cs="Times New Roman"/>
                <w:noProof/>
                <w:sz w:val="16"/>
                <w:szCs w:val="16"/>
              </w:rPr>
            </w:pPr>
            <w:r>
              <w:rPr>
                <w:rFonts w:cs="Times New Roman"/>
                <w:noProof/>
                <w:sz w:val="16"/>
                <w:szCs w:val="16"/>
              </w:rPr>
              <w:t>2019</w:t>
            </w:r>
          </w:p>
        </w:tc>
        <w:tc>
          <w:tcPr>
            <w:tcW w:w="328" w:type="pct"/>
            <w:shd w:val="clear" w:color="auto" w:fill="auto"/>
          </w:tcPr>
          <w:p w:rsidR="006F3AE9" w:rsidRPr="004F37B5" w:rsidRDefault="006F3AE9" w:rsidP="004F7750">
            <w:pPr>
              <w:spacing w:after="0" w:line="240" w:lineRule="auto"/>
              <w:jc w:val="center"/>
              <w:rPr>
                <w:rFonts w:cs="Times New Roman"/>
                <w:noProof/>
                <w:sz w:val="16"/>
                <w:szCs w:val="16"/>
              </w:rPr>
            </w:pPr>
            <w:r>
              <w:rPr>
                <w:rFonts w:cs="Times New Roman"/>
                <w:noProof/>
                <w:sz w:val="16"/>
                <w:szCs w:val="16"/>
              </w:rPr>
              <w:t>98</w:t>
            </w:r>
          </w:p>
        </w:tc>
        <w:tc>
          <w:tcPr>
            <w:tcW w:w="328" w:type="pct"/>
            <w:shd w:val="clear" w:color="auto" w:fill="auto"/>
          </w:tcPr>
          <w:p w:rsidR="006F3AE9" w:rsidRPr="007C4442" w:rsidRDefault="006F3AE9" w:rsidP="004F7750">
            <w:pPr>
              <w:spacing w:after="0" w:line="240" w:lineRule="auto"/>
              <w:jc w:val="both"/>
              <w:rPr>
                <w:bCs/>
                <w:noProof/>
                <w:sz w:val="16"/>
                <w:szCs w:val="16"/>
              </w:rPr>
            </w:pPr>
            <w:r w:rsidRPr="007C4442">
              <w:rPr>
                <w:bCs/>
                <w:noProof/>
                <w:sz w:val="16"/>
                <w:szCs w:val="16"/>
              </w:rPr>
              <w:t>Valstybinė</w:t>
            </w:r>
            <w:r>
              <w:rPr>
                <w:b/>
                <w:noProof/>
                <w:sz w:val="16"/>
                <w:szCs w:val="16"/>
              </w:rPr>
              <w:t xml:space="preserve"> </w:t>
            </w:r>
            <w:r w:rsidRPr="007C4442">
              <w:rPr>
                <w:bCs/>
                <w:noProof/>
                <w:sz w:val="16"/>
                <w:szCs w:val="16"/>
              </w:rPr>
              <w:t>ligonių</w:t>
            </w:r>
            <w:r>
              <w:rPr>
                <w:b/>
                <w:noProof/>
                <w:sz w:val="16"/>
                <w:szCs w:val="16"/>
              </w:rPr>
              <w:t xml:space="preserve"> </w:t>
            </w:r>
            <w:r w:rsidRPr="007C4442">
              <w:rPr>
                <w:bCs/>
                <w:noProof/>
                <w:sz w:val="16"/>
                <w:szCs w:val="16"/>
              </w:rPr>
              <w:t>kasa</w:t>
            </w:r>
          </w:p>
        </w:tc>
        <w:tc>
          <w:tcPr>
            <w:tcW w:w="370" w:type="pct"/>
          </w:tcPr>
          <w:p w:rsidR="006F3AE9" w:rsidRPr="0018362A" w:rsidRDefault="006F3AE9" w:rsidP="004F7750">
            <w:pPr>
              <w:spacing w:after="0" w:line="240" w:lineRule="auto"/>
              <w:jc w:val="both"/>
              <w:rPr>
                <w:b/>
                <w:noProof/>
                <w:sz w:val="16"/>
                <w:szCs w:val="16"/>
              </w:rPr>
            </w:pPr>
          </w:p>
        </w:tc>
      </w:tr>
      <w:tr w:rsidR="004F7750" w:rsidRPr="0018362A" w:rsidTr="0002743E">
        <w:trPr>
          <w:trHeight w:val="555"/>
        </w:trPr>
        <w:tc>
          <w:tcPr>
            <w:tcW w:w="364" w:type="pct"/>
            <w:vMerge/>
          </w:tcPr>
          <w:p w:rsidR="004F7750" w:rsidRPr="0018362A" w:rsidRDefault="004F7750" w:rsidP="004F7750">
            <w:pPr>
              <w:spacing w:after="0" w:line="240" w:lineRule="auto"/>
              <w:jc w:val="both"/>
              <w:rPr>
                <w:noProof/>
                <w:sz w:val="16"/>
                <w:szCs w:val="16"/>
              </w:rPr>
            </w:pPr>
          </w:p>
        </w:tc>
        <w:tc>
          <w:tcPr>
            <w:tcW w:w="328" w:type="pct"/>
            <w:vMerge/>
          </w:tcPr>
          <w:p w:rsidR="004F7750" w:rsidRPr="0018362A" w:rsidRDefault="004F7750" w:rsidP="004F7750">
            <w:pPr>
              <w:spacing w:after="0" w:line="240" w:lineRule="auto"/>
              <w:jc w:val="both"/>
              <w:rPr>
                <w:noProof/>
                <w:sz w:val="16"/>
                <w:szCs w:val="16"/>
              </w:rPr>
            </w:pPr>
          </w:p>
        </w:tc>
        <w:tc>
          <w:tcPr>
            <w:tcW w:w="282" w:type="pct"/>
            <w:vMerge/>
          </w:tcPr>
          <w:p w:rsidR="004F7750" w:rsidRPr="0018362A" w:rsidRDefault="004F7750" w:rsidP="004F7750">
            <w:pPr>
              <w:spacing w:after="0" w:line="240" w:lineRule="auto"/>
              <w:jc w:val="both"/>
              <w:rPr>
                <w:noProof/>
                <w:sz w:val="16"/>
                <w:szCs w:val="16"/>
              </w:rPr>
            </w:pPr>
          </w:p>
        </w:tc>
        <w:tc>
          <w:tcPr>
            <w:tcW w:w="328" w:type="pct"/>
          </w:tcPr>
          <w:p w:rsidR="004F7750" w:rsidRPr="0018362A" w:rsidRDefault="004F7750" w:rsidP="004F7750">
            <w:pPr>
              <w:spacing w:after="0" w:line="240" w:lineRule="auto"/>
              <w:jc w:val="both"/>
              <w:rPr>
                <w:noProof/>
                <w:sz w:val="16"/>
                <w:szCs w:val="16"/>
              </w:rPr>
            </w:pPr>
            <w:r w:rsidRPr="0018362A">
              <w:rPr>
                <w:noProof/>
                <w:sz w:val="16"/>
                <w:szCs w:val="16"/>
              </w:rPr>
              <w:t>Sostinės regionas</w:t>
            </w:r>
          </w:p>
        </w:tc>
        <w:tc>
          <w:tcPr>
            <w:tcW w:w="469" w:type="pct"/>
          </w:tcPr>
          <w:p w:rsidR="004F7750" w:rsidRPr="0018362A" w:rsidRDefault="00D716A9" w:rsidP="004F7750">
            <w:pPr>
              <w:spacing w:after="0" w:line="240" w:lineRule="auto"/>
              <w:jc w:val="both"/>
              <w:rPr>
                <w:bCs/>
                <w:noProof/>
                <w:sz w:val="16"/>
                <w:szCs w:val="16"/>
              </w:rPr>
            </w:pPr>
            <w:r>
              <w:rPr>
                <w:bCs/>
                <w:noProof/>
                <w:sz w:val="16"/>
                <w:szCs w:val="16"/>
              </w:rPr>
              <w:t>RCR74</w:t>
            </w:r>
          </w:p>
        </w:tc>
        <w:tc>
          <w:tcPr>
            <w:tcW w:w="1172" w:type="pct"/>
            <w:shd w:val="clear" w:color="auto" w:fill="auto"/>
          </w:tcPr>
          <w:p w:rsidR="004F7750" w:rsidRPr="0018362A" w:rsidRDefault="00D716A9" w:rsidP="0002743E">
            <w:pPr>
              <w:tabs>
                <w:tab w:val="left" w:pos="7560"/>
              </w:tabs>
              <w:spacing w:after="0" w:line="240" w:lineRule="auto"/>
              <w:rPr>
                <w:bCs/>
                <w:noProof/>
                <w:sz w:val="16"/>
                <w:szCs w:val="16"/>
              </w:rPr>
            </w:pPr>
            <w:r>
              <w:rPr>
                <w:bCs/>
                <w:noProof/>
                <w:sz w:val="16"/>
                <w:szCs w:val="16"/>
              </w:rPr>
              <w:t>N</w:t>
            </w:r>
            <w:r w:rsidRPr="00D716A9">
              <w:rPr>
                <w:bCs/>
                <w:noProof/>
                <w:sz w:val="16"/>
                <w:szCs w:val="16"/>
              </w:rPr>
              <w:t>aujos arba modernizuotos socialinės rūpybos infrastruktūros naudotojų skaičius per metus</w:t>
            </w:r>
          </w:p>
        </w:tc>
        <w:tc>
          <w:tcPr>
            <w:tcW w:w="328" w:type="pct"/>
          </w:tcPr>
          <w:p w:rsidR="004F7750" w:rsidRPr="0018362A" w:rsidRDefault="00D716A9" w:rsidP="00DA61A6">
            <w:pPr>
              <w:spacing w:after="0" w:line="240" w:lineRule="auto"/>
              <w:rPr>
                <w:bCs/>
                <w:noProof/>
                <w:sz w:val="16"/>
                <w:szCs w:val="16"/>
              </w:rPr>
            </w:pPr>
            <w:r>
              <w:rPr>
                <w:bCs/>
                <w:noProof/>
                <w:sz w:val="16"/>
                <w:szCs w:val="16"/>
              </w:rPr>
              <w:t>Naudotojų</w:t>
            </w:r>
            <w:r w:rsidR="00DA61A6">
              <w:rPr>
                <w:bCs/>
                <w:noProof/>
                <w:sz w:val="16"/>
                <w:szCs w:val="16"/>
              </w:rPr>
              <w:t>ai</w:t>
            </w:r>
            <w:r w:rsidR="004F7750">
              <w:rPr>
                <w:bCs/>
                <w:noProof/>
                <w:sz w:val="16"/>
                <w:szCs w:val="16"/>
              </w:rPr>
              <w:t xml:space="preserve">per metus </w:t>
            </w:r>
          </w:p>
        </w:tc>
        <w:tc>
          <w:tcPr>
            <w:tcW w:w="328" w:type="pct"/>
          </w:tcPr>
          <w:p w:rsidR="004F7750" w:rsidRPr="0018362A" w:rsidRDefault="004F7750" w:rsidP="004F7750">
            <w:pPr>
              <w:spacing w:after="0" w:line="240" w:lineRule="auto"/>
              <w:jc w:val="center"/>
              <w:rPr>
                <w:rFonts w:cs="Times New Roman"/>
                <w:noProof/>
                <w:sz w:val="16"/>
                <w:szCs w:val="16"/>
              </w:rPr>
            </w:pPr>
            <w:r>
              <w:rPr>
                <w:rFonts w:cs="Times New Roman"/>
                <w:noProof/>
                <w:sz w:val="16"/>
                <w:szCs w:val="16"/>
              </w:rPr>
              <w:t>0</w:t>
            </w:r>
          </w:p>
        </w:tc>
        <w:tc>
          <w:tcPr>
            <w:tcW w:w="375" w:type="pct"/>
          </w:tcPr>
          <w:p w:rsidR="004F7750" w:rsidRPr="0018362A" w:rsidRDefault="00AB4FB5" w:rsidP="004F7750">
            <w:pPr>
              <w:spacing w:after="0" w:line="240" w:lineRule="auto"/>
              <w:jc w:val="center"/>
              <w:rPr>
                <w:rFonts w:cs="Times New Roman"/>
                <w:noProof/>
                <w:sz w:val="16"/>
                <w:szCs w:val="16"/>
              </w:rPr>
            </w:pPr>
            <w:r>
              <w:rPr>
                <w:rFonts w:cs="Times New Roman"/>
                <w:noProof/>
                <w:sz w:val="16"/>
                <w:szCs w:val="16"/>
              </w:rPr>
              <w:t>2019</w:t>
            </w:r>
          </w:p>
        </w:tc>
        <w:tc>
          <w:tcPr>
            <w:tcW w:w="328" w:type="pct"/>
            <w:shd w:val="clear" w:color="auto" w:fill="auto"/>
          </w:tcPr>
          <w:p w:rsidR="004F7750" w:rsidRPr="0018362A" w:rsidRDefault="005F7046" w:rsidP="004F7750">
            <w:pPr>
              <w:spacing w:after="0" w:line="240" w:lineRule="auto"/>
              <w:jc w:val="center"/>
              <w:rPr>
                <w:rFonts w:cs="Times New Roman"/>
                <w:noProof/>
                <w:sz w:val="16"/>
                <w:szCs w:val="16"/>
              </w:rPr>
            </w:pPr>
            <w:r>
              <w:rPr>
                <w:rFonts w:cs="Times New Roman"/>
                <w:noProof/>
                <w:sz w:val="16"/>
                <w:szCs w:val="16"/>
              </w:rPr>
              <w:t>439</w:t>
            </w:r>
          </w:p>
        </w:tc>
        <w:tc>
          <w:tcPr>
            <w:tcW w:w="328" w:type="pct"/>
            <w:shd w:val="clear" w:color="auto" w:fill="auto"/>
          </w:tcPr>
          <w:p w:rsidR="004F7750" w:rsidRPr="00F22F05" w:rsidRDefault="00AB4FB5" w:rsidP="004F7750">
            <w:pPr>
              <w:spacing w:after="0" w:line="240" w:lineRule="auto"/>
              <w:jc w:val="both"/>
              <w:rPr>
                <w:bCs/>
                <w:noProof/>
                <w:sz w:val="16"/>
                <w:szCs w:val="16"/>
              </w:rPr>
            </w:pPr>
            <w:r>
              <w:rPr>
                <w:bCs/>
                <w:noProof/>
                <w:sz w:val="16"/>
                <w:szCs w:val="16"/>
              </w:rPr>
              <w:t>Projektų duomenys</w:t>
            </w:r>
          </w:p>
        </w:tc>
        <w:tc>
          <w:tcPr>
            <w:tcW w:w="370" w:type="pct"/>
          </w:tcPr>
          <w:p w:rsidR="004F7750" w:rsidRPr="0018362A" w:rsidRDefault="004F7750" w:rsidP="004F7750">
            <w:pPr>
              <w:spacing w:after="0" w:line="240" w:lineRule="auto"/>
              <w:jc w:val="both"/>
              <w:rPr>
                <w:b/>
                <w:noProof/>
                <w:sz w:val="16"/>
                <w:szCs w:val="16"/>
              </w:rPr>
            </w:pPr>
          </w:p>
        </w:tc>
      </w:tr>
      <w:tr w:rsidR="004F7750" w:rsidRPr="0018362A" w:rsidTr="0002743E">
        <w:trPr>
          <w:trHeight w:val="549"/>
        </w:trPr>
        <w:tc>
          <w:tcPr>
            <w:tcW w:w="364" w:type="pct"/>
            <w:vMerge/>
          </w:tcPr>
          <w:p w:rsidR="004F7750" w:rsidRPr="0018362A" w:rsidRDefault="004F7750" w:rsidP="004F7750">
            <w:pPr>
              <w:spacing w:after="0" w:line="240" w:lineRule="auto"/>
              <w:jc w:val="both"/>
              <w:rPr>
                <w:noProof/>
                <w:sz w:val="16"/>
                <w:szCs w:val="16"/>
              </w:rPr>
            </w:pPr>
          </w:p>
        </w:tc>
        <w:tc>
          <w:tcPr>
            <w:tcW w:w="328" w:type="pct"/>
            <w:vMerge/>
          </w:tcPr>
          <w:p w:rsidR="004F7750" w:rsidRPr="0018362A" w:rsidRDefault="004F7750" w:rsidP="004F7750">
            <w:pPr>
              <w:spacing w:after="0" w:line="240" w:lineRule="auto"/>
              <w:jc w:val="both"/>
              <w:rPr>
                <w:noProof/>
                <w:sz w:val="16"/>
                <w:szCs w:val="16"/>
              </w:rPr>
            </w:pPr>
          </w:p>
        </w:tc>
        <w:tc>
          <w:tcPr>
            <w:tcW w:w="282" w:type="pct"/>
            <w:vMerge/>
          </w:tcPr>
          <w:p w:rsidR="004F7750" w:rsidRPr="0018362A" w:rsidRDefault="004F7750" w:rsidP="004F7750">
            <w:pPr>
              <w:spacing w:after="0" w:line="240" w:lineRule="auto"/>
              <w:jc w:val="both"/>
              <w:rPr>
                <w:noProof/>
                <w:sz w:val="16"/>
                <w:szCs w:val="16"/>
              </w:rPr>
            </w:pPr>
          </w:p>
        </w:tc>
        <w:tc>
          <w:tcPr>
            <w:tcW w:w="328" w:type="pct"/>
          </w:tcPr>
          <w:p w:rsidR="004F7750" w:rsidRPr="0018362A" w:rsidRDefault="004F7750" w:rsidP="004F7750">
            <w:pPr>
              <w:spacing w:after="0" w:line="240" w:lineRule="auto"/>
              <w:jc w:val="both"/>
              <w:rPr>
                <w:noProof/>
                <w:sz w:val="16"/>
                <w:szCs w:val="16"/>
              </w:rPr>
            </w:pPr>
            <w:r w:rsidRPr="0018362A">
              <w:rPr>
                <w:noProof/>
                <w:sz w:val="16"/>
                <w:szCs w:val="16"/>
              </w:rPr>
              <w:t>VVL regionas</w:t>
            </w:r>
          </w:p>
        </w:tc>
        <w:tc>
          <w:tcPr>
            <w:tcW w:w="469" w:type="pct"/>
          </w:tcPr>
          <w:p w:rsidR="004F7750" w:rsidRPr="0018362A" w:rsidRDefault="00D716A9" w:rsidP="004F7750">
            <w:pPr>
              <w:spacing w:after="0" w:line="240" w:lineRule="auto"/>
              <w:jc w:val="both"/>
              <w:rPr>
                <w:bCs/>
                <w:noProof/>
                <w:sz w:val="16"/>
                <w:szCs w:val="16"/>
              </w:rPr>
            </w:pPr>
            <w:r>
              <w:rPr>
                <w:bCs/>
                <w:noProof/>
                <w:sz w:val="16"/>
                <w:szCs w:val="16"/>
              </w:rPr>
              <w:t>RCR74</w:t>
            </w:r>
          </w:p>
        </w:tc>
        <w:tc>
          <w:tcPr>
            <w:tcW w:w="1172" w:type="pct"/>
            <w:shd w:val="clear" w:color="auto" w:fill="auto"/>
          </w:tcPr>
          <w:p w:rsidR="004F7750" w:rsidRPr="0018362A" w:rsidRDefault="00D716A9" w:rsidP="0002743E">
            <w:pPr>
              <w:tabs>
                <w:tab w:val="left" w:pos="7560"/>
              </w:tabs>
              <w:spacing w:after="0" w:line="240" w:lineRule="auto"/>
              <w:rPr>
                <w:bCs/>
                <w:noProof/>
                <w:sz w:val="16"/>
                <w:szCs w:val="16"/>
              </w:rPr>
            </w:pPr>
            <w:r>
              <w:rPr>
                <w:bCs/>
                <w:noProof/>
                <w:sz w:val="16"/>
                <w:szCs w:val="16"/>
              </w:rPr>
              <w:t>N</w:t>
            </w:r>
            <w:r w:rsidRPr="00D716A9">
              <w:rPr>
                <w:bCs/>
                <w:noProof/>
                <w:sz w:val="16"/>
                <w:szCs w:val="16"/>
              </w:rPr>
              <w:t>aujos arba modernizuotos socialinės rūpybos infrastruktūros naudotojų skaičius per metus</w:t>
            </w:r>
          </w:p>
        </w:tc>
        <w:tc>
          <w:tcPr>
            <w:tcW w:w="328" w:type="pct"/>
          </w:tcPr>
          <w:p w:rsidR="004F7750" w:rsidRPr="0018362A" w:rsidRDefault="00D716A9" w:rsidP="00DA61A6">
            <w:pPr>
              <w:spacing w:after="0" w:line="240" w:lineRule="auto"/>
              <w:rPr>
                <w:bCs/>
                <w:noProof/>
                <w:sz w:val="16"/>
                <w:szCs w:val="16"/>
              </w:rPr>
            </w:pPr>
            <w:r>
              <w:rPr>
                <w:bCs/>
                <w:noProof/>
                <w:sz w:val="16"/>
                <w:szCs w:val="16"/>
              </w:rPr>
              <w:t>Naudotoj</w:t>
            </w:r>
            <w:r w:rsidR="00DA61A6">
              <w:rPr>
                <w:bCs/>
                <w:noProof/>
                <w:sz w:val="16"/>
                <w:szCs w:val="16"/>
              </w:rPr>
              <w:t>ai</w:t>
            </w:r>
            <w:r>
              <w:rPr>
                <w:bCs/>
                <w:noProof/>
                <w:sz w:val="16"/>
                <w:szCs w:val="16"/>
              </w:rPr>
              <w:t xml:space="preserve"> </w:t>
            </w:r>
            <w:r w:rsidR="004F7750">
              <w:rPr>
                <w:bCs/>
                <w:noProof/>
                <w:sz w:val="16"/>
                <w:szCs w:val="16"/>
              </w:rPr>
              <w:t xml:space="preserve"> per metus </w:t>
            </w:r>
          </w:p>
        </w:tc>
        <w:tc>
          <w:tcPr>
            <w:tcW w:w="328" w:type="pct"/>
          </w:tcPr>
          <w:p w:rsidR="004F7750" w:rsidRPr="0018362A" w:rsidRDefault="004F7750" w:rsidP="004F7750">
            <w:pPr>
              <w:spacing w:after="0" w:line="240" w:lineRule="auto"/>
              <w:jc w:val="center"/>
              <w:rPr>
                <w:rFonts w:cs="Times New Roman"/>
                <w:noProof/>
                <w:sz w:val="16"/>
                <w:szCs w:val="16"/>
              </w:rPr>
            </w:pPr>
            <w:r>
              <w:rPr>
                <w:rFonts w:cs="Times New Roman"/>
                <w:noProof/>
                <w:sz w:val="16"/>
                <w:szCs w:val="16"/>
              </w:rPr>
              <w:t>0</w:t>
            </w:r>
          </w:p>
        </w:tc>
        <w:tc>
          <w:tcPr>
            <w:tcW w:w="375" w:type="pct"/>
          </w:tcPr>
          <w:p w:rsidR="004F7750" w:rsidRPr="0018362A" w:rsidRDefault="00AB4FB5" w:rsidP="004F7750">
            <w:pPr>
              <w:spacing w:after="0" w:line="240" w:lineRule="auto"/>
              <w:jc w:val="center"/>
              <w:rPr>
                <w:rFonts w:cs="Times New Roman"/>
                <w:noProof/>
                <w:sz w:val="16"/>
                <w:szCs w:val="16"/>
              </w:rPr>
            </w:pPr>
            <w:r>
              <w:rPr>
                <w:rFonts w:cs="Times New Roman"/>
                <w:noProof/>
                <w:sz w:val="16"/>
                <w:szCs w:val="16"/>
              </w:rPr>
              <w:t>2019</w:t>
            </w:r>
          </w:p>
        </w:tc>
        <w:tc>
          <w:tcPr>
            <w:tcW w:w="328" w:type="pct"/>
            <w:shd w:val="clear" w:color="auto" w:fill="auto"/>
          </w:tcPr>
          <w:p w:rsidR="004F7750" w:rsidRPr="0018362A" w:rsidRDefault="00335EDB" w:rsidP="004F7750">
            <w:pPr>
              <w:spacing w:after="0" w:line="240" w:lineRule="auto"/>
              <w:jc w:val="center"/>
              <w:rPr>
                <w:rFonts w:cs="Times New Roman"/>
                <w:noProof/>
                <w:sz w:val="16"/>
                <w:szCs w:val="16"/>
              </w:rPr>
            </w:pPr>
            <w:r>
              <w:rPr>
                <w:rFonts w:cs="Times New Roman"/>
                <w:noProof/>
                <w:sz w:val="16"/>
                <w:szCs w:val="16"/>
              </w:rPr>
              <w:t>2 279</w:t>
            </w:r>
          </w:p>
        </w:tc>
        <w:tc>
          <w:tcPr>
            <w:tcW w:w="328" w:type="pct"/>
            <w:shd w:val="clear" w:color="auto" w:fill="auto"/>
          </w:tcPr>
          <w:p w:rsidR="004F7750" w:rsidRPr="00F22F05" w:rsidRDefault="00AB4FB5" w:rsidP="004F7750">
            <w:pPr>
              <w:spacing w:after="0" w:line="240" w:lineRule="auto"/>
              <w:jc w:val="both"/>
              <w:rPr>
                <w:bCs/>
                <w:noProof/>
                <w:sz w:val="16"/>
                <w:szCs w:val="16"/>
              </w:rPr>
            </w:pPr>
            <w:r>
              <w:rPr>
                <w:bCs/>
                <w:noProof/>
                <w:sz w:val="16"/>
                <w:szCs w:val="16"/>
              </w:rPr>
              <w:t>Projektų duomenys</w:t>
            </w:r>
          </w:p>
        </w:tc>
        <w:tc>
          <w:tcPr>
            <w:tcW w:w="370" w:type="pct"/>
          </w:tcPr>
          <w:p w:rsidR="004F7750" w:rsidRPr="0018362A" w:rsidRDefault="004F7750" w:rsidP="004F7750">
            <w:pPr>
              <w:spacing w:after="0" w:line="240" w:lineRule="auto"/>
              <w:jc w:val="both"/>
              <w:rPr>
                <w:b/>
                <w:noProof/>
                <w:sz w:val="16"/>
                <w:szCs w:val="16"/>
              </w:rPr>
            </w:pPr>
          </w:p>
        </w:tc>
      </w:tr>
    </w:tbl>
    <w:p w:rsidR="005D02EB" w:rsidRDefault="005D02EB" w:rsidP="009952B9">
      <w:pPr>
        <w:spacing w:after="0" w:line="240" w:lineRule="auto"/>
        <w:jc w:val="both"/>
        <w:rPr>
          <w:rFonts w:cs="Times New Roman"/>
          <w:bCs/>
          <w:szCs w:val="24"/>
        </w:rPr>
        <w:sectPr w:rsidR="005D02EB" w:rsidSect="00931C78">
          <w:pgSz w:w="16838" w:h="11906" w:orient="landscape"/>
          <w:pgMar w:top="1701" w:right="1276" w:bottom="567" w:left="1134" w:header="567" w:footer="567" w:gutter="0"/>
          <w:cols w:space="1296"/>
          <w:docGrid w:linePitch="360"/>
        </w:sectPr>
      </w:pPr>
    </w:p>
    <w:p w:rsidR="00FD283F" w:rsidRDefault="00802586" w:rsidP="00783D09">
      <w:pPr>
        <w:pStyle w:val="Stilius1"/>
        <w:rPr>
          <w:bCs/>
          <w:szCs w:val="24"/>
        </w:rPr>
      </w:pPr>
      <w:r w:rsidRPr="00D56FF3">
        <w:rPr>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418"/>
        <w:gridCol w:w="1275"/>
        <w:gridCol w:w="3686"/>
        <w:gridCol w:w="1559"/>
      </w:tblGrid>
      <w:tr w:rsidR="004F7750" w:rsidTr="004F7750">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F7750" w:rsidRDefault="004F7750" w:rsidP="004F7750">
            <w:pPr>
              <w:rPr>
                <w:rFonts w:eastAsia="Times New Roman"/>
                <w:b/>
                <w:iCs/>
                <w:noProof/>
                <w:sz w:val="20"/>
              </w:rPr>
            </w:pPr>
            <w:r>
              <w:rPr>
                <w:b/>
                <w:noProof/>
                <w:sz w:val="20"/>
              </w:rPr>
              <w:t>4 lentelė. 1 matmuo. Intervencinių priemonių sritis</w:t>
            </w:r>
          </w:p>
        </w:tc>
      </w:tr>
      <w:tr w:rsidR="004F7750" w:rsidTr="00E91C0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Default="004F7750" w:rsidP="004F7750">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Default="004F7750" w:rsidP="004F7750">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Default="004F7750" w:rsidP="004F7750">
            <w:pPr>
              <w:jc w:val="center"/>
              <w:rPr>
                <w:rFonts w:eastAsia="Times New Roman"/>
                <w:b/>
                <w:iCs/>
                <w:noProof/>
                <w:sz w:val="20"/>
              </w:rPr>
            </w:pPr>
            <w:r>
              <w:rPr>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Default="004F7750" w:rsidP="004F7750">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Default="004F7750" w:rsidP="004F7750">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7750" w:rsidRDefault="004F7750" w:rsidP="004F7750">
            <w:pPr>
              <w:jc w:val="center"/>
              <w:rPr>
                <w:rFonts w:eastAsia="Times New Roman"/>
                <w:b/>
                <w:iCs/>
                <w:noProof/>
                <w:sz w:val="20"/>
              </w:rPr>
            </w:pPr>
            <w:r>
              <w:rPr>
                <w:b/>
                <w:noProof/>
                <w:sz w:val="20"/>
              </w:rPr>
              <w:t>Suma (EUR)</w:t>
            </w:r>
          </w:p>
        </w:tc>
      </w:tr>
      <w:tr w:rsidR="00007DD9" w:rsidTr="00E91C09">
        <w:tc>
          <w:tcPr>
            <w:tcW w:w="1101" w:type="dxa"/>
            <w:vMerge w:val="restart"/>
            <w:tcBorders>
              <w:top w:val="single" w:sz="12" w:space="0" w:color="auto"/>
            </w:tcBorders>
          </w:tcPr>
          <w:p w:rsidR="00007DD9" w:rsidRDefault="00007DD9" w:rsidP="004F7750">
            <w:pPr>
              <w:jc w:val="center"/>
              <w:rPr>
                <w:rFonts w:eastAsia="Times New Roman"/>
                <w:iCs/>
                <w:noProof/>
                <w:sz w:val="20"/>
              </w:rPr>
            </w:pPr>
            <w:r>
              <w:rPr>
                <w:rFonts w:eastAsia="Times New Roman"/>
                <w:iCs/>
                <w:noProof/>
                <w:sz w:val="20"/>
              </w:rPr>
              <w:t>4</w:t>
            </w:r>
          </w:p>
        </w:tc>
        <w:tc>
          <w:tcPr>
            <w:tcW w:w="850" w:type="dxa"/>
            <w:vMerge w:val="restart"/>
            <w:tcBorders>
              <w:top w:val="single" w:sz="12" w:space="0" w:color="auto"/>
            </w:tcBorders>
          </w:tcPr>
          <w:p w:rsidR="00007DD9" w:rsidRPr="00AE0D3A" w:rsidRDefault="00007DD9" w:rsidP="004F7750">
            <w:pPr>
              <w:jc w:val="center"/>
              <w:rPr>
                <w:rFonts w:eastAsia="Times New Roman"/>
                <w:iCs/>
                <w:noProof/>
                <w:sz w:val="20"/>
              </w:rPr>
            </w:pPr>
            <w:r w:rsidRPr="00AE0D3A">
              <w:rPr>
                <w:rFonts w:eastAsia="Times New Roman"/>
                <w:iCs/>
                <w:noProof/>
                <w:sz w:val="20"/>
              </w:rPr>
              <w:t>ERPF</w:t>
            </w:r>
          </w:p>
        </w:tc>
        <w:tc>
          <w:tcPr>
            <w:tcW w:w="1418" w:type="dxa"/>
            <w:tcBorders>
              <w:top w:val="single" w:sz="12" w:space="0" w:color="auto"/>
              <w:bottom w:val="single" w:sz="4" w:space="0" w:color="auto"/>
            </w:tcBorders>
          </w:tcPr>
          <w:p w:rsidR="00007DD9" w:rsidRPr="00AE0D3A" w:rsidRDefault="00007DD9" w:rsidP="004F7750">
            <w:pPr>
              <w:jc w:val="both"/>
              <w:rPr>
                <w:noProof/>
                <w:sz w:val="20"/>
                <w:szCs w:val="20"/>
              </w:rPr>
            </w:pPr>
            <w:r w:rsidRPr="00AE0D3A">
              <w:rPr>
                <w:noProof/>
                <w:sz w:val="20"/>
                <w:szCs w:val="20"/>
              </w:rPr>
              <w:t>Sostinės regionas</w:t>
            </w:r>
          </w:p>
        </w:tc>
        <w:tc>
          <w:tcPr>
            <w:tcW w:w="1275" w:type="dxa"/>
            <w:vMerge w:val="restart"/>
            <w:tcBorders>
              <w:top w:val="single" w:sz="12" w:space="0" w:color="auto"/>
            </w:tcBorders>
          </w:tcPr>
          <w:p w:rsidR="00007DD9" w:rsidRPr="00AE0D3A" w:rsidRDefault="00007DD9" w:rsidP="004F7750">
            <w:pPr>
              <w:jc w:val="center"/>
              <w:rPr>
                <w:rFonts w:eastAsia="Times New Roman"/>
                <w:iCs/>
                <w:noProof/>
                <w:sz w:val="20"/>
              </w:rPr>
            </w:pPr>
            <w:r w:rsidRPr="00AE0D3A">
              <w:rPr>
                <w:rFonts w:eastAsia="Times New Roman"/>
                <w:iCs/>
                <w:noProof/>
                <w:sz w:val="20"/>
              </w:rPr>
              <w:t>4.1</w:t>
            </w:r>
            <w:r>
              <w:rPr>
                <w:rFonts w:eastAsia="Times New Roman"/>
                <w:iCs/>
                <w:noProof/>
                <w:sz w:val="20"/>
              </w:rPr>
              <w:t>0</w:t>
            </w:r>
          </w:p>
        </w:tc>
        <w:tc>
          <w:tcPr>
            <w:tcW w:w="3686" w:type="dxa"/>
            <w:vMerge w:val="restart"/>
            <w:tcBorders>
              <w:top w:val="single" w:sz="12" w:space="0" w:color="auto"/>
            </w:tcBorders>
          </w:tcPr>
          <w:p w:rsidR="00007DD9" w:rsidRPr="006176C2" w:rsidRDefault="00007DD9" w:rsidP="00B86786">
            <w:pPr>
              <w:rPr>
                <w:rFonts w:eastAsia="Times New Roman" w:cs="Times New Roman"/>
                <w:iCs/>
                <w:noProof/>
                <w:sz w:val="20"/>
              </w:rPr>
            </w:pPr>
            <w:r>
              <w:rPr>
                <w:rFonts w:eastAsia="Times New Roman" w:cs="Times New Roman"/>
                <w:iCs/>
                <w:noProof/>
                <w:sz w:val="20"/>
              </w:rPr>
              <w:t>044 –</w:t>
            </w:r>
            <w:r w:rsidRPr="00007DD9">
              <w:rPr>
                <w:rFonts w:eastAsia="Times New Roman" w:cs="Times New Roman"/>
                <w:iCs/>
                <w:noProof/>
                <w:sz w:val="20"/>
              </w:rPr>
              <w:t xml:space="preserve">Siekiant efektyvaus energijos vartojimo vykdoma viešosios infrastruktūros renovacija arba viešajai infrastruktūrai taikomos </w:t>
            </w:r>
            <w:r w:rsidR="00B86786">
              <w:rPr>
                <w:rFonts w:eastAsia="Times New Roman" w:cs="Times New Roman"/>
                <w:iCs/>
                <w:noProof/>
                <w:sz w:val="20"/>
              </w:rPr>
              <w:t>EVE</w:t>
            </w:r>
            <w:r w:rsidRPr="00007DD9">
              <w:rPr>
                <w:rFonts w:eastAsia="Times New Roman" w:cs="Times New Roman"/>
                <w:iCs/>
                <w:noProof/>
                <w:sz w:val="20"/>
              </w:rPr>
              <w:t xml:space="preserve"> priemonės, parodomieji projektai ir pagalbinės priemonės</w:t>
            </w:r>
          </w:p>
        </w:tc>
        <w:tc>
          <w:tcPr>
            <w:tcW w:w="1559" w:type="dxa"/>
            <w:tcBorders>
              <w:top w:val="single" w:sz="12" w:space="0" w:color="auto"/>
              <w:bottom w:val="single" w:sz="4" w:space="0" w:color="auto"/>
            </w:tcBorders>
          </w:tcPr>
          <w:p w:rsidR="00007DD9" w:rsidRPr="00007DD9" w:rsidRDefault="00007DD9" w:rsidP="00E91C09">
            <w:pPr>
              <w:jc w:val="right"/>
              <w:rPr>
                <w:rFonts w:eastAsia="Times New Roman" w:cs="Times New Roman"/>
                <w:iCs/>
                <w:noProof/>
                <w:sz w:val="20"/>
              </w:rPr>
            </w:pPr>
            <w:r w:rsidRPr="00007DD9">
              <w:rPr>
                <w:rFonts w:eastAsia="Times New Roman" w:cs="Times New Roman"/>
                <w:iCs/>
                <w:noProof/>
                <w:sz w:val="20"/>
              </w:rPr>
              <w:t>1 490 000,00</w:t>
            </w:r>
          </w:p>
        </w:tc>
      </w:tr>
      <w:tr w:rsidR="00007DD9" w:rsidTr="00E91C09">
        <w:tc>
          <w:tcPr>
            <w:tcW w:w="1101" w:type="dxa"/>
            <w:vMerge/>
          </w:tcPr>
          <w:p w:rsidR="00007DD9" w:rsidRDefault="00007DD9" w:rsidP="004F7750">
            <w:pPr>
              <w:rPr>
                <w:rFonts w:eastAsia="Times New Roman"/>
                <w:iCs/>
                <w:noProof/>
                <w:sz w:val="20"/>
              </w:rPr>
            </w:pPr>
          </w:p>
        </w:tc>
        <w:tc>
          <w:tcPr>
            <w:tcW w:w="850" w:type="dxa"/>
            <w:vMerge/>
          </w:tcPr>
          <w:p w:rsidR="00007DD9" w:rsidRDefault="00007DD9" w:rsidP="004F7750">
            <w:pPr>
              <w:rPr>
                <w:rFonts w:eastAsia="Times New Roman"/>
                <w:b/>
                <w:iCs/>
                <w:noProof/>
                <w:sz w:val="20"/>
              </w:rPr>
            </w:pPr>
          </w:p>
        </w:tc>
        <w:tc>
          <w:tcPr>
            <w:tcW w:w="1418" w:type="dxa"/>
            <w:tcBorders>
              <w:top w:val="single" w:sz="4" w:space="0" w:color="auto"/>
              <w:bottom w:val="single" w:sz="4" w:space="0" w:color="auto"/>
            </w:tcBorders>
          </w:tcPr>
          <w:p w:rsidR="00007DD9" w:rsidRPr="00AE0D3A" w:rsidRDefault="00007DD9" w:rsidP="004F7750">
            <w:pPr>
              <w:jc w:val="both"/>
              <w:rPr>
                <w:noProof/>
                <w:sz w:val="20"/>
                <w:szCs w:val="20"/>
              </w:rPr>
            </w:pPr>
            <w:r>
              <w:rPr>
                <w:noProof/>
                <w:sz w:val="20"/>
                <w:szCs w:val="20"/>
              </w:rPr>
              <w:t>VVL</w:t>
            </w:r>
            <w:r w:rsidRPr="00AE0D3A">
              <w:rPr>
                <w:noProof/>
                <w:sz w:val="20"/>
                <w:szCs w:val="20"/>
              </w:rPr>
              <w:t xml:space="preserve"> regionas</w:t>
            </w:r>
          </w:p>
        </w:tc>
        <w:tc>
          <w:tcPr>
            <w:tcW w:w="1275" w:type="dxa"/>
            <w:vMerge/>
          </w:tcPr>
          <w:p w:rsidR="00007DD9" w:rsidRDefault="00007DD9" w:rsidP="004F7750">
            <w:pPr>
              <w:rPr>
                <w:rFonts w:eastAsia="Times New Roman"/>
                <w:b/>
                <w:iCs/>
                <w:noProof/>
                <w:sz w:val="20"/>
              </w:rPr>
            </w:pPr>
          </w:p>
        </w:tc>
        <w:tc>
          <w:tcPr>
            <w:tcW w:w="3686" w:type="dxa"/>
            <w:vMerge/>
          </w:tcPr>
          <w:p w:rsidR="00007DD9" w:rsidRPr="006176C2" w:rsidRDefault="00007DD9" w:rsidP="004F7750">
            <w:pPr>
              <w:jc w:val="center"/>
              <w:rPr>
                <w:rFonts w:eastAsia="Times New Roman" w:cs="Times New Roman"/>
                <w:iCs/>
                <w:noProof/>
                <w:sz w:val="20"/>
              </w:rPr>
            </w:pPr>
          </w:p>
        </w:tc>
        <w:tc>
          <w:tcPr>
            <w:tcW w:w="1559" w:type="dxa"/>
            <w:tcBorders>
              <w:top w:val="single" w:sz="4" w:space="0" w:color="auto"/>
              <w:bottom w:val="single" w:sz="4" w:space="0" w:color="auto"/>
            </w:tcBorders>
          </w:tcPr>
          <w:p w:rsidR="00007DD9" w:rsidRPr="006176C2" w:rsidRDefault="00007DD9" w:rsidP="00E91C09">
            <w:pPr>
              <w:jc w:val="right"/>
              <w:rPr>
                <w:rFonts w:eastAsia="Times New Roman" w:cs="Times New Roman"/>
                <w:iCs/>
                <w:noProof/>
                <w:sz w:val="20"/>
              </w:rPr>
            </w:pPr>
            <w:r w:rsidRPr="00007DD9">
              <w:rPr>
                <w:rFonts w:eastAsia="Times New Roman" w:cs="Times New Roman"/>
                <w:iCs/>
                <w:noProof/>
                <w:sz w:val="20"/>
              </w:rPr>
              <w:t>7 849 600,00</w:t>
            </w:r>
          </w:p>
        </w:tc>
      </w:tr>
      <w:tr w:rsidR="00007DD9" w:rsidTr="00E91C09">
        <w:tc>
          <w:tcPr>
            <w:tcW w:w="1101" w:type="dxa"/>
            <w:vMerge/>
          </w:tcPr>
          <w:p w:rsidR="00007DD9" w:rsidRDefault="00007DD9" w:rsidP="004F7750">
            <w:pPr>
              <w:rPr>
                <w:rFonts w:eastAsia="Times New Roman"/>
                <w:iCs/>
                <w:noProof/>
                <w:sz w:val="20"/>
              </w:rPr>
            </w:pPr>
          </w:p>
        </w:tc>
        <w:tc>
          <w:tcPr>
            <w:tcW w:w="850" w:type="dxa"/>
            <w:vMerge/>
          </w:tcPr>
          <w:p w:rsidR="00007DD9" w:rsidRDefault="00007DD9" w:rsidP="004F7750">
            <w:pPr>
              <w:rPr>
                <w:rFonts w:eastAsia="Times New Roman"/>
                <w:b/>
                <w:iCs/>
                <w:noProof/>
                <w:sz w:val="20"/>
              </w:rPr>
            </w:pPr>
          </w:p>
        </w:tc>
        <w:tc>
          <w:tcPr>
            <w:tcW w:w="1418" w:type="dxa"/>
            <w:tcBorders>
              <w:top w:val="single" w:sz="4" w:space="0" w:color="auto"/>
              <w:bottom w:val="single" w:sz="4" w:space="0" w:color="auto"/>
            </w:tcBorders>
          </w:tcPr>
          <w:p w:rsidR="00007DD9" w:rsidRDefault="00007DD9" w:rsidP="004F7750">
            <w:pPr>
              <w:jc w:val="both"/>
              <w:rPr>
                <w:noProof/>
                <w:sz w:val="20"/>
                <w:szCs w:val="20"/>
              </w:rPr>
            </w:pPr>
            <w:r w:rsidRPr="00AE0D3A">
              <w:rPr>
                <w:noProof/>
                <w:sz w:val="20"/>
                <w:szCs w:val="20"/>
              </w:rPr>
              <w:t>Sostinės regionas</w:t>
            </w:r>
          </w:p>
        </w:tc>
        <w:tc>
          <w:tcPr>
            <w:tcW w:w="1275" w:type="dxa"/>
            <w:vMerge/>
          </w:tcPr>
          <w:p w:rsidR="00007DD9" w:rsidRDefault="00007DD9" w:rsidP="004F7750">
            <w:pPr>
              <w:rPr>
                <w:rFonts w:eastAsia="Times New Roman"/>
                <w:b/>
                <w:iCs/>
                <w:noProof/>
                <w:sz w:val="20"/>
              </w:rPr>
            </w:pPr>
          </w:p>
        </w:tc>
        <w:tc>
          <w:tcPr>
            <w:tcW w:w="3686" w:type="dxa"/>
            <w:vMerge w:val="restart"/>
          </w:tcPr>
          <w:p w:rsidR="00007DD9" w:rsidRPr="006176C2" w:rsidRDefault="00007DD9" w:rsidP="00E91C09">
            <w:pPr>
              <w:rPr>
                <w:rFonts w:eastAsia="Times New Roman" w:cs="Times New Roman"/>
                <w:iCs/>
                <w:noProof/>
                <w:sz w:val="20"/>
              </w:rPr>
            </w:pPr>
            <w:r>
              <w:rPr>
                <w:rFonts w:eastAsia="Times New Roman" w:cs="Times New Roman"/>
                <w:iCs/>
                <w:noProof/>
                <w:sz w:val="20"/>
              </w:rPr>
              <w:t>077 –</w:t>
            </w:r>
            <w:r w:rsidRPr="00E91C09">
              <w:rPr>
                <w:rFonts w:cs="Times New Roman"/>
              </w:rPr>
              <w:t xml:space="preserve"> </w:t>
            </w:r>
            <w:r w:rsidRPr="00007DD9">
              <w:rPr>
                <w:rFonts w:eastAsia="Times New Roman" w:cs="Times New Roman"/>
                <w:iCs/>
                <w:noProof/>
                <w:sz w:val="20"/>
              </w:rPr>
              <w:t>Oro kokybės užtikrinimo ir triukšmo mažinimo priemonės</w:t>
            </w:r>
          </w:p>
        </w:tc>
        <w:tc>
          <w:tcPr>
            <w:tcW w:w="1559" w:type="dxa"/>
            <w:tcBorders>
              <w:top w:val="single" w:sz="4" w:space="0" w:color="auto"/>
              <w:bottom w:val="single" w:sz="4" w:space="0" w:color="auto"/>
            </w:tcBorders>
          </w:tcPr>
          <w:p w:rsidR="00007DD9" w:rsidRPr="006176C2" w:rsidRDefault="00007DD9" w:rsidP="00E91C09">
            <w:pPr>
              <w:jc w:val="right"/>
              <w:rPr>
                <w:rFonts w:eastAsia="Times New Roman" w:cs="Times New Roman"/>
                <w:iCs/>
                <w:noProof/>
                <w:sz w:val="20"/>
              </w:rPr>
            </w:pPr>
            <w:r w:rsidRPr="00007DD9">
              <w:rPr>
                <w:rFonts w:eastAsia="Times New Roman" w:cs="Times New Roman"/>
                <w:iCs/>
                <w:noProof/>
                <w:sz w:val="20"/>
              </w:rPr>
              <w:t>170 000,00</w:t>
            </w:r>
          </w:p>
        </w:tc>
      </w:tr>
      <w:tr w:rsidR="00007DD9" w:rsidTr="00E91C09">
        <w:tc>
          <w:tcPr>
            <w:tcW w:w="1101" w:type="dxa"/>
            <w:vMerge/>
          </w:tcPr>
          <w:p w:rsidR="00007DD9" w:rsidRDefault="00007DD9" w:rsidP="004F7750">
            <w:pPr>
              <w:rPr>
                <w:rFonts w:eastAsia="Times New Roman"/>
                <w:iCs/>
                <w:noProof/>
                <w:sz w:val="20"/>
              </w:rPr>
            </w:pPr>
          </w:p>
        </w:tc>
        <w:tc>
          <w:tcPr>
            <w:tcW w:w="850" w:type="dxa"/>
            <w:vMerge/>
          </w:tcPr>
          <w:p w:rsidR="00007DD9" w:rsidRDefault="00007DD9" w:rsidP="004F7750">
            <w:pPr>
              <w:rPr>
                <w:rFonts w:eastAsia="Times New Roman"/>
                <w:b/>
                <w:iCs/>
                <w:noProof/>
                <w:sz w:val="20"/>
              </w:rPr>
            </w:pPr>
          </w:p>
        </w:tc>
        <w:tc>
          <w:tcPr>
            <w:tcW w:w="1418" w:type="dxa"/>
            <w:tcBorders>
              <w:top w:val="single" w:sz="4" w:space="0" w:color="auto"/>
            </w:tcBorders>
          </w:tcPr>
          <w:p w:rsidR="00007DD9" w:rsidRDefault="00007DD9" w:rsidP="004F7750">
            <w:pPr>
              <w:jc w:val="both"/>
              <w:rPr>
                <w:noProof/>
                <w:sz w:val="20"/>
                <w:szCs w:val="20"/>
              </w:rPr>
            </w:pPr>
            <w:r>
              <w:rPr>
                <w:noProof/>
                <w:sz w:val="20"/>
                <w:szCs w:val="20"/>
              </w:rPr>
              <w:t>VVL</w:t>
            </w:r>
            <w:r w:rsidRPr="00AE0D3A">
              <w:rPr>
                <w:noProof/>
                <w:sz w:val="20"/>
                <w:szCs w:val="20"/>
              </w:rPr>
              <w:t xml:space="preserve"> regionas</w:t>
            </w:r>
          </w:p>
        </w:tc>
        <w:tc>
          <w:tcPr>
            <w:tcW w:w="1275" w:type="dxa"/>
            <w:vMerge/>
          </w:tcPr>
          <w:p w:rsidR="00007DD9" w:rsidRDefault="00007DD9" w:rsidP="004F7750">
            <w:pPr>
              <w:rPr>
                <w:rFonts w:eastAsia="Times New Roman"/>
                <w:b/>
                <w:iCs/>
                <w:noProof/>
                <w:sz w:val="20"/>
              </w:rPr>
            </w:pPr>
          </w:p>
        </w:tc>
        <w:tc>
          <w:tcPr>
            <w:tcW w:w="3686" w:type="dxa"/>
            <w:vMerge/>
          </w:tcPr>
          <w:p w:rsidR="00007DD9" w:rsidRPr="006176C2" w:rsidRDefault="00007DD9" w:rsidP="004F7750">
            <w:pPr>
              <w:jc w:val="center"/>
              <w:rPr>
                <w:rFonts w:eastAsia="Times New Roman" w:cs="Times New Roman"/>
                <w:iCs/>
                <w:noProof/>
                <w:sz w:val="20"/>
              </w:rPr>
            </w:pPr>
          </w:p>
        </w:tc>
        <w:tc>
          <w:tcPr>
            <w:tcW w:w="1559" w:type="dxa"/>
            <w:tcBorders>
              <w:top w:val="single" w:sz="4" w:space="0" w:color="auto"/>
            </w:tcBorders>
          </w:tcPr>
          <w:p w:rsidR="00007DD9" w:rsidRPr="006176C2" w:rsidRDefault="00007DD9" w:rsidP="00E91C09">
            <w:pPr>
              <w:jc w:val="right"/>
              <w:rPr>
                <w:rFonts w:eastAsia="Times New Roman" w:cs="Times New Roman"/>
                <w:iCs/>
                <w:noProof/>
                <w:sz w:val="20"/>
              </w:rPr>
            </w:pPr>
            <w:r w:rsidRPr="00007DD9">
              <w:rPr>
                <w:rFonts w:eastAsia="Times New Roman" w:cs="Times New Roman"/>
                <w:iCs/>
                <w:noProof/>
                <w:sz w:val="20"/>
              </w:rPr>
              <w:t>1 040 400,00</w:t>
            </w:r>
          </w:p>
        </w:tc>
      </w:tr>
      <w:tr w:rsidR="00007DD9" w:rsidTr="00007DD9">
        <w:tc>
          <w:tcPr>
            <w:tcW w:w="1101" w:type="dxa"/>
            <w:vMerge/>
          </w:tcPr>
          <w:p w:rsidR="00007DD9" w:rsidRDefault="00007DD9" w:rsidP="00AF4DED">
            <w:pPr>
              <w:jc w:val="center"/>
              <w:rPr>
                <w:rFonts w:eastAsia="Times New Roman"/>
                <w:iCs/>
                <w:noProof/>
                <w:sz w:val="20"/>
              </w:rPr>
            </w:pPr>
          </w:p>
        </w:tc>
        <w:tc>
          <w:tcPr>
            <w:tcW w:w="850" w:type="dxa"/>
            <w:vMerge/>
          </w:tcPr>
          <w:p w:rsidR="00007DD9" w:rsidRPr="00AE0D3A" w:rsidRDefault="00007DD9" w:rsidP="00AF4DED">
            <w:pPr>
              <w:jc w:val="center"/>
              <w:rPr>
                <w:rFonts w:eastAsia="Times New Roman"/>
                <w:iCs/>
                <w:noProof/>
                <w:sz w:val="20"/>
              </w:rPr>
            </w:pPr>
          </w:p>
        </w:tc>
        <w:tc>
          <w:tcPr>
            <w:tcW w:w="1418" w:type="dxa"/>
          </w:tcPr>
          <w:p w:rsidR="00007DD9" w:rsidRDefault="00007DD9" w:rsidP="00AF4DED">
            <w:pPr>
              <w:jc w:val="both"/>
              <w:rPr>
                <w:noProof/>
                <w:sz w:val="20"/>
                <w:szCs w:val="20"/>
              </w:rPr>
            </w:pPr>
            <w:r w:rsidRPr="00AE0D3A">
              <w:rPr>
                <w:noProof/>
                <w:sz w:val="20"/>
                <w:szCs w:val="20"/>
              </w:rPr>
              <w:t>Sostinės regionas</w:t>
            </w:r>
          </w:p>
        </w:tc>
        <w:tc>
          <w:tcPr>
            <w:tcW w:w="1275" w:type="dxa"/>
            <w:vMerge/>
          </w:tcPr>
          <w:p w:rsidR="00007DD9" w:rsidRPr="00AE0D3A" w:rsidRDefault="00007DD9" w:rsidP="00AF4DED">
            <w:pPr>
              <w:jc w:val="center"/>
              <w:rPr>
                <w:rFonts w:eastAsia="Times New Roman"/>
                <w:iCs/>
                <w:noProof/>
                <w:sz w:val="20"/>
              </w:rPr>
            </w:pPr>
          </w:p>
        </w:tc>
        <w:tc>
          <w:tcPr>
            <w:tcW w:w="3686" w:type="dxa"/>
            <w:vMerge w:val="restart"/>
          </w:tcPr>
          <w:p w:rsidR="00007DD9" w:rsidRPr="006176C2" w:rsidRDefault="00007DD9" w:rsidP="00AF4DED">
            <w:pPr>
              <w:rPr>
                <w:rFonts w:eastAsia="Times New Roman" w:cs="Times New Roman"/>
                <w:iCs/>
                <w:noProof/>
                <w:sz w:val="20"/>
              </w:rPr>
            </w:pPr>
            <w:r>
              <w:rPr>
                <w:rFonts w:eastAsia="Times New Roman" w:cs="Times New Roman"/>
                <w:iCs/>
                <w:noProof/>
                <w:sz w:val="20"/>
              </w:rPr>
              <w:t>127 –</w:t>
            </w:r>
            <w:r w:rsidRPr="00E91C09">
              <w:rPr>
                <w:rFonts w:cs="Times New Roman"/>
              </w:rPr>
              <w:t xml:space="preserve"> </w:t>
            </w:r>
            <w:r w:rsidRPr="00E91C09">
              <w:rPr>
                <w:rFonts w:eastAsia="Times New Roman" w:cs="Times New Roman"/>
                <w:iCs/>
                <w:noProof/>
                <w:sz w:val="20"/>
              </w:rPr>
              <w:t>Kita socialinė infrastruktūra, kuria prisidedama prie socialinės įtraukties bendruomenėje</w:t>
            </w:r>
          </w:p>
        </w:tc>
        <w:tc>
          <w:tcPr>
            <w:tcW w:w="1559" w:type="dxa"/>
          </w:tcPr>
          <w:p w:rsidR="00007DD9" w:rsidRPr="006176C2" w:rsidRDefault="00007DD9" w:rsidP="00AF4DED">
            <w:pPr>
              <w:jc w:val="right"/>
              <w:rPr>
                <w:rFonts w:eastAsia="Times New Roman" w:cs="Times New Roman"/>
                <w:iCs/>
                <w:noProof/>
                <w:sz w:val="20"/>
              </w:rPr>
            </w:pPr>
            <w:r>
              <w:rPr>
                <w:rFonts w:eastAsia="Times New Roman" w:cs="Times New Roman"/>
                <w:iCs/>
                <w:noProof/>
                <w:sz w:val="20"/>
              </w:rPr>
              <w:t>4 583 556,00</w:t>
            </w:r>
          </w:p>
        </w:tc>
      </w:tr>
      <w:tr w:rsidR="00007DD9" w:rsidTr="00007DD9">
        <w:tc>
          <w:tcPr>
            <w:tcW w:w="1101" w:type="dxa"/>
            <w:vMerge/>
          </w:tcPr>
          <w:p w:rsidR="00007DD9" w:rsidRDefault="00007DD9" w:rsidP="00AF4DED">
            <w:pPr>
              <w:jc w:val="center"/>
              <w:rPr>
                <w:rFonts w:eastAsia="Times New Roman"/>
                <w:iCs/>
                <w:noProof/>
                <w:sz w:val="20"/>
              </w:rPr>
            </w:pPr>
          </w:p>
        </w:tc>
        <w:tc>
          <w:tcPr>
            <w:tcW w:w="850" w:type="dxa"/>
            <w:vMerge/>
          </w:tcPr>
          <w:p w:rsidR="00007DD9" w:rsidRPr="00AE0D3A" w:rsidRDefault="00007DD9" w:rsidP="00AF4DED">
            <w:pPr>
              <w:jc w:val="center"/>
              <w:rPr>
                <w:rFonts w:eastAsia="Times New Roman"/>
                <w:iCs/>
                <w:noProof/>
                <w:sz w:val="20"/>
              </w:rPr>
            </w:pPr>
          </w:p>
        </w:tc>
        <w:tc>
          <w:tcPr>
            <w:tcW w:w="1418" w:type="dxa"/>
          </w:tcPr>
          <w:p w:rsidR="00007DD9" w:rsidRDefault="00007DD9" w:rsidP="00AF4DED">
            <w:pPr>
              <w:jc w:val="both"/>
              <w:rPr>
                <w:noProof/>
                <w:sz w:val="20"/>
                <w:szCs w:val="20"/>
              </w:rPr>
            </w:pPr>
            <w:r>
              <w:rPr>
                <w:noProof/>
                <w:sz w:val="20"/>
                <w:szCs w:val="20"/>
              </w:rPr>
              <w:t>VVL</w:t>
            </w:r>
            <w:r w:rsidRPr="00AE0D3A">
              <w:rPr>
                <w:noProof/>
                <w:sz w:val="20"/>
                <w:szCs w:val="20"/>
              </w:rPr>
              <w:t xml:space="preserve"> regionas</w:t>
            </w:r>
          </w:p>
        </w:tc>
        <w:tc>
          <w:tcPr>
            <w:tcW w:w="1275" w:type="dxa"/>
            <w:vMerge/>
          </w:tcPr>
          <w:p w:rsidR="00007DD9" w:rsidRPr="00AE0D3A" w:rsidRDefault="00007DD9" w:rsidP="00AF4DED">
            <w:pPr>
              <w:jc w:val="center"/>
              <w:rPr>
                <w:rFonts w:eastAsia="Times New Roman"/>
                <w:iCs/>
                <w:noProof/>
                <w:sz w:val="20"/>
              </w:rPr>
            </w:pPr>
          </w:p>
        </w:tc>
        <w:tc>
          <w:tcPr>
            <w:tcW w:w="3686" w:type="dxa"/>
            <w:vMerge/>
          </w:tcPr>
          <w:p w:rsidR="00007DD9" w:rsidRDefault="00007DD9" w:rsidP="00AF4DED">
            <w:pPr>
              <w:rPr>
                <w:rFonts w:eastAsia="Times New Roman" w:cs="Times New Roman"/>
                <w:iCs/>
                <w:noProof/>
                <w:sz w:val="20"/>
              </w:rPr>
            </w:pPr>
          </w:p>
        </w:tc>
        <w:tc>
          <w:tcPr>
            <w:tcW w:w="1559" w:type="dxa"/>
          </w:tcPr>
          <w:p w:rsidR="00007DD9" w:rsidRPr="006176C2" w:rsidRDefault="00007DD9" w:rsidP="00AF4DED">
            <w:pPr>
              <w:jc w:val="right"/>
              <w:rPr>
                <w:rFonts w:eastAsia="Times New Roman" w:cs="Times New Roman"/>
                <w:iCs/>
                <w:noProof/>
                <w:sz w:val="20"/>
              </w:rPr>
            </w:pPr>
            <w:r>
              <w:rPr>
                <w:rFonts w:eastAsia="Times New Roman" w:cs="Times New Roman"/>
                <w:iCs/>
                <w:noProof/>
                <w:sz w:val="20"/>
              </w:rPr>
              <w:t>40 402 955,00</w:t>
            </w:r>
          </w:p>
        </w:tc>
      </w:tr>
      <w:tr w:rsidR="00007DD9" w:rsidTr="00007DD9">
        <w:tc>
          <w:tcPr>
            <w:tcW w:w="1101" w:type="dxa"/>
            <w:vMerge/>
          </w:tcPr>
          <w:p w:rsidR="00007DD9" w:rsidRDefault="00007DD9" w:rsidP="00AF4DED">
            <w:pPr>
              <w:jc w:val="center"/>
              <w:rPr>
                <w:rFonts w:eastAsia="Times New Roman"/>
                <w:iCs/>
                <w:noProof/>
                <w:sz w:val="20"/>
              </w:rPr>
            </w:pPr>
          </w:p>
        </w:tc>
        <w:tc>
          <w:tcPr>
            <w:tcW w:w="850" w:type="dxa"/>
            <w:vMerge/>
          </w:tcPr>
          <w:p w:rsidR="00007DD9" w:rsidRPr="00AE0D3A" w:rsidRDefault="00007DD9" w:rsidP="00AF4DED">
            <w:pPr>
              <w:jc w:val="center"/>
              <w:rPr>
                <w:rFonts w:eastAsia="Times New Roman"/>
                <w:iCs/>
                <w:noProof/>
                <w:sz w:val="20"/>
              </w:rPr>
            </w:pPr>
          </w:p>
        </w:tc>
        <w:tc>
          <w:tcPr>
            <w:tcW w:w="1418" w:type="dxa"/>
          </w:tcPr>
          <w:p w:rsidR="00007DD9" w:rsidRPr="00AE0D3A" w:rsidRDefault="00007DD9" w:rsidP="00AF4DED">
            <w:pPr>
              <w:jc w:val="both"/>
              <w:rPr>
                <w:noProof/>
                <w:sz w:val="20"/>
                <w:szCs w:val="20"/>
              </w:rPr>
            </w:pPr>
            <w:r w:rsidRPr="00AE0D3A">
              <w:rPr>
                <w:noProof/>
                <w:sz w:val="20"/>
                <w:szCs w:val="20"/>
              </w:rPr>
              <w:t>Sostinės regionas</w:t>
            </w:r>
          </w:p>
        </w:tc>
        <w:tc>
          <w:tcPr>
            <w:tcW w:w="1275" w:type="dxa"/>
            <w:vMerge/>
          </w:tcPr>
          <w:p w:rsidR="00007DD9" w:rsidRPr="00AE0D3A" w:rsidRDefault="00007DD9" w:rsidP="00AF4DED">
            <w:pPr>
              <w:jc w:val="center"/>
              <w:rPr>
                <w:rFonts w:eastAsia="Times New Roman"/>
                <w:iCs/>
                <w:noProof/>
                <w:sz w:val="20"/>
              </w:rPr>
            </w:pPr>
          </w:p>
        </w:tc>
        <w:tc>
          <w:tcPr>
            <w:tcW w:w="3686" w:type="dxa"/>
            <w:vMerge w:val="restart"/>
          </w:tcPr>
          <w:p w:rsidR="00007DD9" w:rsidRPr="006176C2" w:rsidRDefault="00007DD9" w:rsidP="00AF4DED">
            <w:pPr>
              <w:rPr>
                <w:rFonts w:eastAsia="Times New Roman" w:cs="Times New Roman"/>
                <w:iCs/>
                <w:noProof/>
                <w:sz w:val="20"/>
              </w:rPr>
            </w:pPr>
            <w:r>
              <w:rPr>
                <w:rFonts w:eastAsia="Times New Roman" w:cs="Times New Roman"/>
                <w:iCs/>
                <w:noProof/>
                <w:sz w:val="20"/>
              </w:rPr>
              <w:t xml:space="preserve">128 – </w:t>
            </w:r>
            <w:r w:rsidRPr="00E91C09">
              <w:rPr>
                <w:rFonts w:eastAsia="Times New Roman" w:cs="Times New Roman"/>
                <w:iCs/>
                <w:noProof/>
                <w:sz w:val="20"/>
              </w:rPr>
              <w:t>Sveikatos infrastruktūra</w:t>
            </w:r>
          </w:p>
        </w:tc>
        <w:tc>
          <w:tcPr>
            <w:tcW w:w="1559" w:type="dxa"/>
          </w:tcPr>
          <w:p w:rsidR="00007DD9" w:rsidRPr="006176C2" w:rsidRDefault="00007DD9" w:rsidP="00AF4DED">
            <w:pPr>
              <w:jc w:val="right"/>
              <w:rPr>
                <w:rFonts w:eastAsia="Times New Roman" w:cs="Times New Roman"/>
                <w:b/>
                <w:iCs/>
                <w:noProof/>
                <w:sz w:val="20"/>
              </w:rPr>
            </w:pPr>
            <w:r w:rsidRPr="00007DD9">
              <w:rPr>
                <w:rFonts w:eastAsia="Times New Roman" w:cs="Times New Roman"/>
                <w:iCs/>
                <w:noProof/>
                <w:sz w:val="20"/>
              </w:rPr>
              <w:t>33 691 033,00</w:t>
            </w:r>
            <w:r>
              <w:rPr>
                <w:rFonts w:eastAsia="Times New Roman" w:cs="Times New Roman"/>
                <w:iCs/>
                <w:noProof/>
                <w:sz w:val="20"/>
              </w:rPr>
              <w:t xml:space="preserve"> </w:t>
            </w:r>
          </w:p>
        </w:tc>
      </w:tr>
      <w:tr w:rsidR="00007DD9" w:rsidTr="00007DD9">
        <w:tc>
          <w:tcPr>
            <w:tcW w:w="1101" w:type="dxa"/>
            <w:vMerge/>
          </w:tcPr>
          <w:p w:rsidR="00007DD9" w:rsidRDefault="00007DD9" w:rsidP="00AF4DED">
            <w:pPr>
              <w:rPr>
                <w:rFonts w:eastAsia="Times New Roman"/>
                <w:iCs/>
                <w:noProof/>
                <w:sz w:val="20"/>
              </w:rPr>
            </w:pPr>
          </w:p>
        </w:tc>
        <w:tc>
          <w:tcPr>
            <w:tcW w:w="850" w:type="dxa"/>
            <w:vMerge/>
          </w:tcPr>
          <w:p w:rsidR="00007DD9" w:rsidRDefault="00007DD9" w:rsidP="00AF4DED">
            <w:pPr>
              <w:rPr>
                <w:rFonts w:eastAsia="Times New Roman"/>
                <w:b/>
                <w:iCs/>
                <w:noProof/>
                <w:sz w:val="20"/>
              </w:rPr>
            </w:pPr>
          </w:p>
        </w:tc>
        <w:tc>
          <w:tcPr>
            <w:tcW w:w="1418" w:type="dxa"/>
          </w:tcPr>
          <w:p w:rsidR="00007DD9" w:rsidRPr="00AE0D3A" w:rsidRDefault="00007DD9" w:rsidP="00AF4DED">
            <w:pPr>
              <w:jc w:val="both"/>
              <w:rPr>
                <w:noProof/>
                <w:sz w:val="20"/>
                <w:szCs w:val="20"/>
              </w:rPr>
            </w:pPr>
            <w:r>
              <w:rPr>
                <w:noProof/>
                <w:sz w:val="20"/>
                <w:szCs w:val="20"/>
              </w:rPr>
              <w:t>VVL</w:t>
            </w:r>
            <w:r w:rsidRPr="00AE0D3A">
              <w:rPr>
                <w:noProof/>
                <w:sz w:val="20"/>
                <w:szCs w:val="20"/>
              </w:rPr>
              <w:t xml:space="preserve"> regionas</w:t>
            </w:r>
          </w:p>
        </w:tc>
        <w:tc>
          <w:tcPr>
            <w:tcW w:w="1275" w:type="dxa"/>
            <w:vMerge/>
          </w:tcPr>
          <w:p w:rsidR="00007DD9" w:rsidRDefault="00007DD9" w:rsidP="00AF4DED">
            <w:pPr>
              <w:rPr>
                <w:rFonts w:eastAsia="Times New Roman"/>
                <w:b/>
                <w:iCs/>
                <w:noProof/>
                <w:sz w:val="20"/>
              </w:rPr>
            </w:pPr>
          </w:p>
        </w:tc>
        <w:tc>
          <w:tcPr>
            <w:tcW w:w="3686" w:type="dxa"/>
            <w:vMerge/>
          </w:tcPr>
          <w:p w:rsidR="00007DD9" w:rsidRPr="006176C2" w:rsidRDefault="00007DD9" w:rsidP="00AF4DED">
            <w:pPr>
              <w:jc w:val="center"/>
              <w:rPr>
                <w:rFonts w:eastAsia="Times New Roman" w:cs="Times New Roman"/>
                <w:iCs/>
                <w:noProof/>
                <w:sz w:val="20"/>
              </w:rPr>
            </w:pPr>
          </w:p>
        </w:tc>
        <w:tc>
          <w:tcPr>
            <w:tcW w:w="1559" w:type="dxa"/>
          </w:tcPr>
          <w:p w:rsidR="00007DD9" w:rsidRPr="00E67E5C" w:rsidRDefault="00007DD9" w:rsidP="00E67E5C">
            <w:pPr>
              <w:jc w:val="right"/>
              <w:rPr>
                <w:rFonts w:eastAsia="Times New Roman" w:cs="Times New Roman"/>
                <w:iCs/>
                <w:noProof/>
                <w:sz w:val="20"/>
              </w:rPr>
            </w:pPr>
            <w:r w:rsidRPr="00E67E5C">
              <w:rPr>
                <w:sz w:val="20"/>
                <w:szCs w:val="20"/>
              </w:rPr>
              <w:t>188 218 704,00</w:t>
            </w:r>
          </w:p>
        </w:tc>
      </w:tr>
      <w:tr w:rsidR="00007DD9" w:rsidTr="00007DD9">
        <w:tc>
          <w:tcPr>
            <w:tcW w:w="1101" w:type="dxa"/>
            <w:vMerge/>
          </w:tcPr>
          <w:p w:rsidR="00007DD9" w:rsidRDefault="00007DD9" w:rsidP="00AF4DED">
            <w:pPr>
              <w:rPr>
                <w:rFonts w:eastAsia="Times New Roman"/>
                <w:iCs/>
                <w:noProof/>
                <w:sz w:val="20"/>
              </w:rPr>
            </w:pPr>
          </w:p>
        </w:tc>
        <w:tc>
          <w:tcPr>
            <w:tcW w:w="850" w:type="dxa"/>
            <w:vMerge/>
          </w:tcPr>
          <w:p w:rsidR="00007DD9" w:rsidRDefault="00007DD9" w:rsidP="00AF4DED">
            <w:pPr>
              <w:rPr>
                <w:rFonts w:eastAsia="Times New Roman"/>
                <w:b/>
                <w:iCs/>
                <w:noProof/>
                <w:sz w:val="20"/>
              </w:rPr>
            </w:pPr>
          </w:p>
        </w:tc>
        <w:tc>
          <w:tcPr>
            <w:tcW w:w="1418" w:type="dxa"/>
          </w:tcPr>
          <w:p w:rsidR="00007DD9" w:rsidRDefault="00007DD9" w:rsidP="00AF4DED">
            <w:pPr>
              <w:jc w:val="both"/>
              <w:rPr>
                <w:noProof/>
                <w:sz w:val="20"/>
                <w:szCs w:val="20"/>
              </w:rPr>
            </w:pPr>
            <w:r w:rsidRPr="00AE0D3A">
              <w:rPr>
                <w:noProof/>
                <w:sz w:val="20"/>
                <w:szCs w:val="20"/>
              </w:rPr>
              <w:t>Sostinės regionas</w:t>
            </w:r>
          </w:p>
        </w:tc>
        <w:tc>
          <w:tcPr>
            <w:tcW w:w="1275" w:type="dxa"/>
            <w:vMerge/>
          </w:tcPr>
          <w:p w:rsidR="00007DD9" w:rsidRDefault="00007DD9" w:rsidP="00AF4DED">
            <w:pPr>
              <w:rPr>
                <w:rFonts w:eastAsia="Times New Roman"/>
                <w:b/>
                <w:iCs/>
                <w:noProof/>
                <w:sz w:val="20"/>
              </w:rPr>
            </w:pPr>
          </w:p>
        </w:tc>
        <w:tc>
          <w:tcPr>
            <w:tcW w:w="3686" w:type="dxa"/>
            <w:vMerge w:val="restart"/>
          </w:tcPr>
          <w:p w:rsidR="00007DD9" w:rsidRPr="006176C2" w:rsidRDefault="00007DD9" w:rsidP="00AF4DED">
            <w:pPr>
              <w:rPr>
                <w:rFonts w:eastAsia="Times New Roman" w:cs="Times New Roman"/>
                <w:iCs/>
                <w:noProof/>
                <w:sz w:val="20"/>
              </w:rPr>
            </w:pPr>
            <w:r>
              <w:rPr>
                <w:rFonts w:eastAsia="Times New Roman" w:cs="Times New Roman"/>
                <w:iCs/>
                <w:noProof/>
                <w:sz w:val="20"/>
              </w:rPr>
              <w:t xml:space="preserve">130 – </w:t>
            </w:r>
            <w:r w:rsidRPr="00007DD9">
              <w:rPr>
                <w:rFonts w:eastAsia="Times New Roman" w:cs="Times New Roman"/>
                <w:iCs/>
                <w:noProof/>
                <w:sz w:val="20"/>
              </w:rPr>
              <w:t>Sveikatos priežiūros mobilieji ištekliai</w:t>
            </w:r>
          </w:p>
        </w:tc>
        <w:tc>
          <w:tcPr>
            <w:tcW w:w="1559" w:type="dxa"/>
          </w:tcPr>
          <w:p w:rsidR="00007DD9" w:rsidRPr="006176C2" w:rsidRDefault="00007DD9" w:rsidP="00AF4DED">
            <w:pPr>
              <w:jc w:val="right"/>
              <w:rPr>
                <w:rFonts w:eastAsia="Times New Roman" w:cs="Times New Roman"/>
                <w:iCs/>
                <w:noProof/>
                <w:sz w:val="20"/>
              </w:rPr>
            </w:pPr>
            <w:r w:rsidRPr="00007DD9">
              <w:rPr>
                <w:rFonts w:eastAsia="Times New Roman" w:cs="Times New Roman"/>
                <w:iCs/>
                <w:noProof/>
                <w:sz w:val="20"/>
              </w:rPr>
              <w:t>4 050 000,00</w:t>
            </w:r>
          </w:p>
        </w:tc>
      </w:tr>
      <w:tr w:rsidR="00007DD9" w:rsidTr="00007DD9">
        <w:tc>
          <w:tcPr>
            <w:tcW w:w="1101" w:type="dxa"/>
            <w:vMerge/>
          </w:tcPr>
          <w:p w:rsidR="00007DD9" w:rsidRDefault="00007DD9" w:rsidP="00AF4DED">
            <w:pPr>
              <w:rPr>
                <w:rFonts w:eastAsia="Times New Roman"/>
                <w:iCs/>
                <w:noProof/>
                <w:sz w:val="20"/>
              </w:rPr>
            </w:pPr>
          </w:p>
        </w:tc>
        <w:tc>
          <w:tcPr>
            <w:tcW w:w="850" w:type="dxa"/>
            <w:vMerge/>
          </w:tcPr>
          <w:p w:rsidR="00007DD9" w:rsidRDefault="00007DD9" w:rsidP="00AF4DED">
            <w:pPr>
              <w:rPr>
                <w:rFonts w:eastAsia="Times New Roman"/>
                <w:b/>
                <w:iCs/>
                <w:noProof/>
                <w:sz w:val="20"/>
              </w:rPr>
            </w:pPr>
          </w:p>
        </w:tc>
        <w:tc>
          <w:tcPr>
            <w:tcW w:w="1418" w:type="dxa"/>
          </w:tcPr>
          <w:p w:rsidR="00007DD9" w:rsidRDefault="00007DD9" w:rsidP="00AF4DED">
            <w:pPr>
              <w:jc w:val="both"/>
              <w:rPr>
                <w:noProof/>
                <w:sz w:val="20"/>
                <w:szCs w:val="20"/>
              </w:rPr>
            </w:pPr>
            <w:r>
              <w:rPr>
                <w:noProof/>
                <w:sz w:val="20"/>
                <w:szCs w:val="20"/>
              </w:rPr>
              <w:t>VVL</w:t>
            </w:r>
            <w:r w:rsidRPr="00AE0D3A">
              <w:rPr>
                <w:noProof/>
                <w:sz w:val="20"/>
                <w:szCs w:val="20"/>
              </w:rPr>
              <w:t xml:space="preserve"> regionas</w:t>
            </w:r>
          </w:p>
        </w:tc>
        <w:tc>
          <w:tcPr>
            <w:tcW w:w="1275" w:type="dxa"/>
            <w:vMerge/>
          </w:tcPr>
          <w:p w:rsidR="00007DD9" w:rsidRDefault="00007DD9" w:rsidP="00AF4DED">
            <w:pPr>
              <w:rPr>
                <w:rFonts w:eastAsia="Times New Roman"/>
                <w:b/>
                <w:iCs/>
                <w:noProof/>
                <w:sz w:val="20"/>
              </w:rPr>
            </w:pPr>
          </w:p>
        </w:tc>
        <w:tc>
          <w:tcPr>
            <w:tcW w:w="3686" w:type="dxa"/>
            <w:vMerge/>
          </w:tcPr>
          <w:p w:rsidR="00007DD9" w:rsidRPr="006176C2" w:rsidRDefault="00007DD9" w:rsidP="00AF4DED">
            <w:pPr>
              <w:jc w:val="center"/>
              <w:rPr>
                <w:rFonts w:eastAsia="Times New Roman" w:cs="Times New Roman"/>
                <w:iCs/>
                <w:noProof/>
                <w:sz w:val="20"/>
              </w:rPr>
            </w:pPr>
          </w:p>
        </w:tc>
        <w:tc>
          <w:tcPr>
            <w:tcW w:w="1559" w:type="dxa"/>
          </w:tcPr>
          <w:p w:rsidR="00007DD9" w:rsidRPr="006176C2" w:rsidRDefault="00007DD9" w:rsidP="00AF4DED">
            <w:pPr>
              <w:jc w:val="right"/>
              <w:rPr>
                <w:rFonts w:eastAsia="Times New Roman" w:cs="Times New Roman"/>
                <w:iCs/>
                <w:noProof/>
                <w:sz w:val="20"/>
              </w:rPr>
            </w:pPr>
            <w:r w:rsidRPr="00007DD9">
              <w:rPr>
                <w:rFonts w:eastAsia="Times New Roman" w:cs="Times New Roman"/>
                <w:iCs/>
                <w:noProof/>
                <w:sz w:val="20"/>
              </w:rPr>
              <w:t>20 604 000,00</w:t>
            </w:r>
          </w:p>
        </w:tc>
      </w:tr>
    </w:tbl>
    <w:p w:rsidR="00007DD9" w:rsidRPr="00691690" w:rsidRDefault="00007DD9" w:rsidP="00691690">
      <w:pPr>
        <w:spacing w:after="0" w:line="240" w:lineRule="auto"/>
        <w:rPr>
          <w:sz w:val="20"/>
          <w:szCs w:val="20"/>
        </w:rPr>
      </w:pPr>
    </w:p>
    <w:tbl>
      <w:tblPr>
        <w:tblStyle w:val="Lentelstinklelis"/>
        <w:tblW w:w="9889" w:type="dxa"/>
        <w:tblLayout w:type="fixed"/>
        <w:tblLook w:val="04A0" w:firstRow="1" w:lastRow="0" w:firstColumn="1" w:lastColumn="0" w:noHBand="0" w:noVBand="1"/>
      </w:tblPr>
      <w:tblGrid>
        <w:gridCol w:w="1101"/>
        <w:gridCol w:w="850"/>
        <w:gridCol w:w="1418"/>
        <w:gridCol w:w="1275"/>
        <w:gridCol w:w="3686"/>
        <w:gridCol w:w="1559"/>
      </w:tblGrid>
      <w:tr w:rsidR="0066383D"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A0031F">
            <w:pPr>
              <w:rPr>
                <w:rFonts w:eastAsia="Times New Roman"/>
                <w:b/>
                <w:iCs/>
                <w:noProof/>
                <w:sz w:val="20"/>
              </w:rPr>
            </w:pPr>
            <w:r>
              <w:rPr>
                <w:b/>
                <w:noProof/>
                <w:sz w:val="20"/>
              </w:rPr>
              <w:t>5 lentelė</w:t>
            </w:r>
            <w:r w:rsidR="004572AB">
              <w:rPr>
                <w:b/>
                <w:noProof/>
                <w:sz w:val="20"/>
              </w:rPr>
              <w:t>.</w:t>
            </w:r>
            <w:r>
              <w:rPr>
                <w:b/>
                <w:noProof/>
                <w:sz w:val="20"/>
              </w:rPr>
              <w:t xml:space="preserve"> 2 matmuo. </w:t>
            </w:r>
            <w:r w:rsidR="00A0031F">
              <w:rPr>
                <w:b/>
                <w:noProof/>
                <w:sz w:val="20"/>
              </w:rPr>
              <w:t>Finansavimo</w:t>
            </w:r>
            <w:r w:rsidR="00642083">
              <w:rPr>
                <w:b/>
                <w:noProof/>
                <w:sz w:val="20"/>
              </w:rPr>
              <w:t xml:space="preserve"> </w:t>
            </w:r>
            <w:r>
              <w:rPr>
                <w:b/>
                <w:noProof/>
                <w:sz w:val="20"/>
              </w:rPr>
              <w:t>forma</w:t>
            </w:r>
          </w:p>
        </w:tc>
      </w:tr>
      <w:tr w:rsidR="0066383D" w:rsidTr="00E91C0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4F7750" w:rsidTr="00E91C09">
        <w:tc>
          <w:tcPr>
            <w:tcW w:w="1101" w:type="dxa"/>
            <w:vMerge w:val="restart"/>
            <w:tcBorders>
              <w:top w:val="single" w:sz="12" w:space="0" w:color="auto"/>
            </w:tcBorders>
          </w:tcPr>
          <w:p w:rsidR="004F7750" w:rsidRPr="001A5F6C" w:rsidRDefault="004F7750" w:rsidP="001A5F6C">
            <w:pPr>
              <w:jc w:val="center"/>
              <w:rPr>
                <w:rFonts w:eastAsia="Times New Roman"/>
                <w:iCs/>
                <w:noProof/>
                <w:sz w:val="20"/>
              </w:rPr>
            </w:pPr>
            <w:r w:rsidRPr="001A5F6C">
              <w:rPr>
                <w:rFonts w:eastAsia="Times New Roman"/>
                <w:iCs/>
                <w:noProof/>
                <w:sz w:val="20"/>
              </w:rPr>
              <w:t>4</w:t>
            </w:r>
          </w:p>
        </w:tc>
        <w:tc>
          <w:tcPr>
            <w:tcW w:w="850" w:type="dxa"/>
            <w:vMerge w:val="restart"/>
            <w:tcBorders>
              <w:top w:val="single" w:sz="12" w:space="0" w:color="auto"/>
            </w:tcBorders>
          </w:tcPr>
          <w:p w:rsidR="004F7750" w:rsidRPr="001A5F6C" w:rsidRDefault="004F7750" w:rsidP="001A5F6C">
            <w:pPr>
              <w:jc w:val="center"/>
              <w:rPr>
                <w:rFonts w:eastAsia="Times New Roman"/>
                <w:iCs/>
                <w:noProof/>
                <w:sz w:val="20"/>
              </w:rPr>
            </w:pPr>
            <w:r w:rsidRPr="001A5F6C">
              <w:rPr>
                <w:rFonts w:eastAsia="Times New Roman"/>
                <w:iCs/>
                <w:noProof/>
                <w:sz w:val="20"/>
              </w:rPr>
              <w:t>ERPF</w:t>
            </w:r>
          </w:p>
        </w:tc>
        <w:tc>
          <w:tcPr>
            <w:tcW w:w="1418" w:type="dxa"/>
            <w:tcBorders>
              <w:top w:val="single" w:sz="12" w:space="0" w:color="auto"/>
              <w:bottom w:val="single" w:sz="4" w:space="0" w:color="auto"/>
            </w:tcBorders>
          </w:tcPr>
          <w:p w:rsidR="004F7750" w:rsidRPr="00AE0D3A" w:rsidRDefault="004F7750" w:rsidP="00437FF2">
            <w:pPr>
              <w:jc w:val="both"/>
              <w:rPr>
                <w:noProof/>
                <w:sz w:val="20"/>
                <w:szCs w:val="20"/>
              </w:rPr>
            </w:pPr>
            <w:r w:rsidRPr="00AE0D3A">
              <w:rPr>
                <w:noProof/>
                <w:sz w:val="20"/>
                <w:szCs w:val="20"/>
              </w:rPr>
              <w:t>Sostinės regionas</w:t>
            </w:r>
          </w:p>
        </w:tc>
        <w:tc>
          <w:tcPr>
            <w:tcW w:w="1275" w:type="dxa"/>
            <w:vMerge w:val="restart"/>
            <w:tcBorders>
              <w:top w:val="single" w:sz="12" w:space="0" w:color="auto"/>
            </w:tcBorders>
          </w:tcPr>
          <w:p w:rsidR="004F7750" w:rsidRPr="001A5F6C" w:rsidRDefault="004F7750" w:rsidP="001A5F6C">
            <w:pPr>
              <w:jc w:val="center"/>
              <w:rPr>
                <w:rFonts w:eastAsia="Times New Roman"/>
                <w:iCs/>
                <w:noProof/>
                <w:sz w:val="20"/>
              </w:rPr>
            </w:pPr>
            <w:r w:rsidRPr="001A5F6C">
              <w:rPr>
                <w:rFonts w:eastAsia="Times New Roman"/>
                <w:iCs/>
                <w:noProof/>
                <w:sz w:val="20"/>
              </w:rPr>
              <w:t>4.1</w:t>
            </w:r>
            <w:r w:rsidR="0031600C">
              <w:rPr>
                <w:rFonts w:eastAsia="Times New Roman"/>
                <w:iCs/>
                <w:noProof/>
                <w:sz w:val="20"/>
              </w:rPr>
              <w:t>0</w:t>
            </w:r>
          </w:p>
        </w:tc>
        <w:tc>
          <w:tcPr>
            <w:tcW w:w="3686" w:type="dxa"/>
            <w:vMerge w:val="restart"/>
            <w:tcBorders>
              <w:top w:val="single" w:sz="12" w:space="0" w:color="auto"/>
            </w:tcBorders>
          </w:tcPr>
          <w:p w:rsidR="004F7750" w:rsidRPr="006176C2" w:rsidRDefault="004F7750" w:rsidP="00E91C09">
            <w:pPr>
              <w:rPr>
                <w:rFonts w:eastAsia="Times New Roman" w:cs="Times New Roman"/>
                <w:iCs/>
                <w:noProof/>
                <w:sz w:val="20"/>
              </w:rPr>
            </w:pPr>
            <w:r w:rsidRPr="006176C2">
              <w:rPr>
                <w:rFonts w:eastAsia="Times New Roman" w:cs="Times New Roman"/>
                <w:iCs/>
                <w:noProof/>
                <w:sz w:val="20"/>
              </w:rPr>
              <w:t>01</w:t>
            </w:r>
            <w:r w:rsidR="00E91C09">
              <w:rPr>
                <w:rFonts w:eastAsia="Times New Roman" w:cs="Times New Roman"/>
                <w:iCs/>
                <w:noProof/>
                <w:sz w:val="20"/>
              </w:rPr>
              <w:t xml:space="preserve"> </w:t>
            </w:r>
            <w:r w:rsidR="00D43A78">
              <w:rPr>
                <w:rFonts w:eastAsia="Times New Roman" w:cs="Times New Roman"/>
                <w:iCs/>
                <w:noProof/>
                <w:sz w:val="20"/>
              </w:rPr>
              <w:t>–</w:t>
            </w:r>
            <w:r w:rsidR="00E91C09">
              <w:rPr>
                <w:rFonts w:eastAsia="Times New Roman" w:cs="Times New Roman"/>
                <w:iCs/>
                <w:noProof/>
                <w:sz w:val="20"/>
              </w:rPr>
              <w:t xml:space="preserve"> Dotacija</w:t>
            </w:r>
          </w:p>
        </w:tc>
        <w:tc>
          <w:tcPr>
            <w:tcW w:w="1559" w:type="dxa"/>
            <w:tcBorders>
              <w:top w:val="single" w:sz="12" w:space="0" w:color="auto"/>
              <w:bottom w:val="single" w:sz="4" w:space="0" w:color="auto"/>
            </w:tcBorders>
          </w:tcPr>
          <w:p w:rsidR="004F7750" w:rsidRPr="006176C2" w:rsidRDefault="004F7750" w:rsidP="00E91C09">
            <w:pPr>
              <w:jc w:val="right"/>
              <w:rPr>
                <w:rFonts w:eastAsia="Times New Roman" w:cs="Times New Roman"/>
                <w:b/>
                <w:iCs/>
                <w:noProof/>
                <w:sz w:val="20"/>
              </w:rPr>
            </w:pPr>
            <w:r w:rsidRPr="003D2BC6">
              <w:rPr>
                <w:rFonts w:eastAsia="Times New Roman" w:cs="Times New Roman"/>
                <w:iCs/>
                <w:noProof/>
                <w:sz w:val="20"/>
              </w:rPr>
              <w:t>43</w:t>
            </w:r>
            <w:r w:rsidR="00E91C09">
              <w:rPr>
                <w:rFonts w:eastAsia="Times New Roman" w:cs="Times New Roman"/>
                <w:iCs/>
                <w:noProof/>
                <w:sz w:val="20"/>
              </w:rPr>
              <w:t> </w:t>
            </w:r>
            <w:r w:rsidRPr="003D2BC6">
              <w:rPr>
                <w:rFonts w:eastAsia="Times New Roman" w:cs="Times New Roman"/>
                <w:iCs/>
                <w:noProof/>
                <w:sz w:val="20"/>
              </w:rPr>
              <w:t>984</w:t>
            </w:r>
            <w:r w:rsidR="00E91C09">
              <w:rPr>
                <w:rFonts w:eastAsia="Times New Roman" w:cs="Times New Roman"/>
                <w:iCs/>
                <w:noProof/>
                <w:sz w:val="20"/>
              </w:rPr>
              <w:t> </w:t>
            </w:r>
            <w:r w:rsidRPr="003D2BC6">
              <w:rPr>
                <w:rFonts w:eastAsia="Times New Roman" w:cs="Times New Roman"/>
                <w:iCs/>
                <w:noProof/>
                <w:sz w:val="20"/>
              </w:rPr>
              <w:t>589,00</w:t>
            </w:r>
          </w:p>
        </w:tc>
      </w:tr>
      <w:tr w:rsidR="004F7750" w:rsidTr="00E91C09">
        <w:tc>
          <w:tcPr>
            <w:tcW w:w="1101" w:type="dxa"/>
            <w:vMerge/>
          </w:tcPr>
          <w:p w:rsidR="004F7750" w:rsidRDefault="004F7750" w:rsidP="0066383D">
            <w:pPr>
              <w:rPr>
                <w:rFonts w:eastAsia="Times New Roman"/>
                <w:b/>
                <w:iCs/>
                <w:noProof/>
                <w:sz w:val="20"/>
              </w:rPr>
            </w:pPr>
          </w:p>
        </w:tc>
        <w:tc>
          <w:tcPr>
            <w:tcW w:w="850" w:type="dxa"/>
            <w:vMerge/>
          </w:tcPr>
          <w:p w:rsidR="004F7750" w:rsidRDefault="004F7750" w:rsidP="0066383D">
            <w:pPr>
              <w:rPr>
                <w:rFonts w:eastAsia="Times New Roman"/>
                <w:b/>
                <w:iCs/>
                <w:noProof/>
                <w:sz w:val="20"/>
              </w:rPr>
            </w:pPr>
          </w:p>
        </w:tc>
        <w:tc>
          <w:tcPr>
            <w:tcW w:w="1418" w:type="dxa"/>
            <w:tcBorders>
              <w:top w:val="single" w:sz="4" w:space="0" w:color="auto"/>
            </w:tcBorders>
          </w:tcPr>
          <w:p w:rsidR="004F7750" w:rsidRPr="00AE0D3A" w:rsidRDefault="004F7750" w:rsidP="00437FF2">
            <w:pPr>
              <w:jc w:val="both"/>
              <w:rPr>
                <w:noProof/>
                <w:sz w:val="20"/>
                <w:szCs w:val="20"/>
              </w:rPr>
            </w:pPr>
            <w:r>
              <w:rPr>
                <w:noProof/>
                <w:sz w:val="20"/>
                <w:szCs w:val="20"/>
              </w:rPr>
              <w:t>VVL</w:t>
            </w:r>
            <w:r w:rsidRPr="00AE0D3A">
              <w:rPr>
                <w:noProof/>
                <w:sz w:val="20"/>
                <w:szCs w:val="20"/>
              </w:rPr>
              <w:t xml:space="preserve"> regionas</w:t>
            </w:r>
          </w:p>
        </w:tc>
        <w:tc>
          <w:tcPr>
            <w:tcW w:w="1275" w:type="dxa"/>
            <w:vMerge/>
          </w:tcPr>
          <w:p w:rsidR="004F7750" w:rsidRDefault="004F7750" w:rsidP="0066383D">
            <w:pPr>
              <w:rPr>
                <w:rFonts w:eastAsia="Times New Roman"/>
                <w:b/>
                <w:iCs/>
                <w:noProof/>
                <w:sz w:val="20"/>
              </w:rPr>
            </w:pPr>
          </w:p>
        </w:tc>
        <w:tc>
          <w:tcPr>
            <w:tcW w:w="3686" w:type="dxa"/>
            <w:vMerge/>
          </w:tcPr>
          <w:p w:rsidR="004F7750" w:rsidRPr="006176C2" w:rsidRDefault="004F7750" w:rsidP="00437FF2">
            <w:pPr>
              <w:jc w:val="center"/>
              <w:rPr>
                <w:rFonts w:eastAsia="Times New Roman" w:cs="Times New Roman"/>
                <w:iCs/>
                <w:noProof/>
                <w:sz w:val="20"/>
              </w:rPr>
            </w:pPr>
          </w:p>
        </w:tc>
        <w:tc>
          <w:tcPr>
            <w:tcW w:w="1559" w:type="dxa"/>
            <w:tcBorders>
              <w:top w:val="single" w:sz="4" w:space="0" w:color="auto"/>
            </w:tcBorders>
          </w:tcPr>
          <w:p w:rsidR="004F7750" w:rsidRPr="006176C2" w:rsidRDefault="004F7750" w:rsidP="00E91C09">
            <w:pPr>
              <w:jc w:val="right"/>
              <w:rPr>
                <w:rFonts w:eastAsia="Times New Roman" w:cs="Times New Roman"/>
                <w:iCs/>
                <w:noProof/>
                <w:sz w:val="20"/>
              </w:rPr>
            </w:pPr>
            <w:r w:rsidRPr="003D2BC6">
              <w:rPr>
                <w:rFonts w:eastAsia="Times New Roman" w:cs="Times New Roman"/>
                <w:iCs/>
                <w:noProof/>
                <w:sz w:val="20"/>
              </w:rPr>
              <w:t>258</w:t>
            </w:r>
            <w:r w:rsidR="00E91C09">
              <w:rPr>
                <w:rFonts w:eastAsia="Times New Roman" w:cs="Times New Roman"/>
                <w:iCs/>
                <w:noProof/>
                <w:sz w:val="20"/>
              </w:rPr>
              <w:t> </w:t>
            </w:r>
            <w:r w:rsidRPr="003D2BC6">
              <w:rPr>
                <w:rFonts w:eastAsia="Times New Roman" w:cs="Times New Roman"/>
                <w:iCs/>
                <w:noProof/>
                <w:sz w:val="20"/>
              </w:rPr>
              <w:t>115</w:t>
            </w:r>
            <w:r w:rsidR="00E91C09">
              <w:rPr>
                <w:rFonts w:eastAsia="Times New Roman" w:cs="Times New Roman"/>
                <w:iCs/>
                <w:noProof/>
                <w:sz w:val="20"/>
              </w:rPr>
              <w:t> </w:t>
            </w:r>
            <w:r w:rsidRPr="003D2BC6">
              <w:rPr>
                <w:rFonts w:eastAsia="Times New Roman" w:cs="Times New Roman"/>
                <w:iCs/>
                <w:noProof/>
                <w:sz w:val="20"/>
              </w:rPr>
              <w:t>659,00</w:t>
            </w:r>
          </w:p>
        </w:tc>
      </w:tr>
    </w:tbl>
    <w:p w:rsidR="0066383D" w:rsidRPr="00691690" w:rsidRDefault="0066383D" w:rsidP="00691690">
      <w:pPr>
        <w:spacing w:after="0" w:line="240" w:lineRule="auto"/>
        <w:rPr>
          <w:rFonts w:eastAsia="Times New Roman"/>
          <w:iCs/>
          <w:noProof/>
          <w:sz w:val="20"/>
          <w:szCs w:val="20"/>
        </w:rPr>
      </w:pPr>
    </w:p>
    <w:tbl>
      <w:tblPr>
        <w:tblStyle w:val="Lentelstinklelis"/>
        <w:tblW w:w="9889" w:type="dxa"/>
        <w:tblLayout w:type="fixed"/>
        <w:tblLook w:val="04A0" w:firstRow="1" w:lastRow="0" w:firstColumn="1" w:lastColumn="0" w:noHBand="0" w:noVBand="1"/>
      </w:tblPr>
      <w:tblGrid>
        <w:gridCol w:w="1089"/>
        <w:gridCol w:w="847"/>
        <w:gridCol w:w="1433"/>
        <w:gridCol w:w="1144"/>
        <w:gridCol w:w="3817"/>
        <w:gridCol w:w="1559"/>
      </w:tblGrid>
      <w:tr w:rsidR="0066383D" w:rsidTr="004572AB">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6383D" w:rsidRDefault="0066383D" w:rsidP="0066383D">
            <w:pPr>
              <w:rPr>
                <w:rFonts w:eastAsia="Times New Roman"/>
                <w:b/>
                <w:iCs/>
                <w:noProof/>
                <w:sz w:val="20"/>
              </w:rPr>
            </w:pPr>
            <w:r>
              <w:rPr>
                <w:b/>
                <w:noProof/>
                <w:sz w:val="20"/>
              </w:rPr>
              <w:t xml:space="preserve">6 lentelė. 3 matmuo. </w:t>
            </w:r>
            <w:r w:rsidR="00642083" w:rsidRPr="00642083">
              <w:rPr>
                <w:b/>
                <w:noProof/>
                <w:sz w:val="20"/>
              </w:rPr>
              <w:t>Teritorinis įgyvendinimo mechanizmas ir pagrindinė teritorinė sritis</w:t>
            </w:r>
          </w:p>
        </w:tc>
      </w:tr>
      <w:tr w:rsidR="0066383D" w:rsidTr="004572AB">
        <w:tc>
          <w:tcPr>
            <w:tcW w:w="108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Prioriteto Nr.</w:t>
            </w:r>
          </w:p>
        </w:tc>
        <w:tc>
          <w:tcPr>
            <w:tcW w:w="84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Fondas</w:t>
            </w:r>
          </w:p>
        </w:tc>
        <w:tc>
          <w:tcPr>
            <w:tcW w:w="14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Regiono kategorija</w:t>
            </w:r>
          </w:p>
        </w:tc>
        <w:tc>
          <w:tcPr>
            <w:tcW w:w="11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Konkretus uždavinys</w:t>
            </w:r>
          </w:p>
        </w:tc>
        <w:tc>
          <w:tcPr>
            <w:tcW w:w="38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6383D" w:rsidRDefault="0066383D" w:rsidP="0066383D">
            <w:pPr>
              <w:jc w:val="center"/>
              <w:rPr>
                <w:rFonts w:eastAsia="Times New Roman"/>
                <w:b/>
                <w:iCs/>
                <w:noProof/>
                <w:sz w:val="20"/>
              </w:rPr>
            </w:pPr>
            <w:r>
              <w:rPr>
                <w:b/>
                <w:noProof/>
                <w:sz w:val="20"/>
              </w:rPr>
              <w:t>Suma (EUR)</w:t>
            </w:r>
          </w:p>
        </w:tc>
      </w:tr>
      <w:tr w:rsidR="00724D41" w:rsidTr="004572AB">
        <w:tc>
          <w:tcPr>
            <w:tcW w:w="1089" w:type="dxa"/>
            <w:vMerge w:val="restart"/>
            <w:tcBorders>
              <w:top w:val="single" w:sz="12" w:space="0" w:color="auto"/>
            </w:tcBorders>
          </w:tcPr>
          <w:p w:rsidR="00724D41" w:rsidRPr="001267F5" w:rsidRDefault="00724D41" w:rsidP="001267F5">
            <w:pPr>
              <w:jc w:val="center"/>
              <w:rPr>
                <w:rFonts w:eastAsia="Times New Roman"/>
                <w:iCs/>
                <w:noProof/>
                <w:sz w:val="20"/>
              </w:rPr>
            </w:pPr>
            <w:r w:rsidRPr="001267F5">
              <w:rPr>
                <w:rFonts w:eastAsia="Times New Roman"/>
                <w:iCs/>
                <w:noProof/>
                <w:sz w:val="20"/>
              </w:rPr>
              <w:t>4</w:t>
            </w:r>
          </w:p>
        </w:tc>
        <w:tc>
          <w:tcPr>
            <w:tcW w:w="847" w:type="dxa"/>
            <w:vMerge w:val="restart"/>
            <w:tcBorders>
              <w:top w:val="single" w:sz="12" w:space="0" w:color="auto"/>
            </w:tcBorders>
          </w:tcPr>
          <w:p w:rsidR="00724D41" w:rsidRPr="001267F5" w:rsidRDefault="00724D41" w:rsidP="001267F5">
            <w:pPr>
              <w:jc w:val="center"/>
              <w:rPr>
                <w:rFonts w:eastAsia="Times New Roman"/>
                <w:iCs/>
                <w:noProof/>
                <w:sz w:val="20"/>
              </w:rPr>
            </w:pPr>
            <w:r w:rsidRPr="001267F5">
              <w:rPr>
                <w:rFonts w:eastAsia="Times New Roman"/>
                <w:iCs/>
                <w:noProof/>
                <w:sz w:val="20"/>
              </w:rPr>
              <w:t>ERPF</w:t>
            </w:r>
          </w:p>
        </w:tc>
        <w:tc>
          <w:tcPr>
            <w:tcW w:w="1433" w:type="dxa"/>
            <w:tcBorders>
              <w:top w:val="single" w:sz="12" w:space="0" w:color="auto"/>
              <w:bottom w:val="single" w:sz="4" w:space="0" w:color="auto"/>
            </w:tcBorders>
          </w:tcPr>
          <w:p w:rsidR="00724D41" w:rsidRPr="00AE0D3A" w:rsidRDefault="00724D41" w:rsidP="00437FF2">
            <w:pPr>
              <w:jc w:val="both"/>
              <w:rPr>
                <w:noProof/>
                <w:sz w:val="20"/>
                <w:szCs w:val="20"/>
              </w:rPr>
            </w:pPr>
            <w:r w:rsidRPr="00AE0D3A">
              <w:rPr>
                <w:noProof/>
                <w:sz w:val="20"/>
                <w:szCs w:val="20"/>
              </w:rPr>
              <w:t>Sostinės regionas</w:t>
            </w:r>
          </w:p>
        </w:tc>
        <w:tc>
          <w:tcPr>
            <w:tcW w:w="1144" w:type="dxa"/>
            <w:vMerge w:val="restart"/>
            <w:tcBorders>
              <w:top w:val="single" w:sz="12" w:space="0" w:color="auto"/>
            </w:tcBorders>
          </w:tcPr>
          <w:p w:rsidR="00724D41" w:rsidRPr="001267F5" w:rsidRDefault="00724D41" w:rsidP="001267F5">
            <w:pPr>
              <w:jc w:val="center"/>
              <w:rPr>
                <w:rFonts w:eastAsia="Times New Roman"/>
                <w:iCs/>
                <w:noProof/>
                <w:sz w:val="20"/>
              </w:rPr>
            </w:pPr>
            <w:r w:rsidRPr="001267F5">
              <w:rPr>
                <w:rFonts w:eastAsia="Times New Roman"/>
                <w:iCs/>
                <w:noProof/>
                <w:sz w:val="20"/>
              </w:rPr>
              <w:t>4.1</w:t>
            </w:r>
            <w:r>
              <w:rPr>
                <w:rFonts w:eastAsia="Times New Roman"/>
                <w:iCs/>
                <w:noProof/>
                <w:sz w:val="20"/>
              </w:rPr>
              <w:t>0</w:t>
            </w:r>
          </w:p>
        </w:tc>
        <w:tc>
          <w:tcPr>
            <w:tcW w:w="3817" w:type="dxa"/>
            <w:vMerge w:val="restart"/>
            <w:tcBorders>
              <w:top w:val="single" w:sz="12" w:space="0" w:color="auto"/>
            </w:tcBorders>
          </w:tcPr>
          <w:p w:rsidR="00724D41" w:rsidRDefault="00724D41" w:rsidP="00E91C09">
            <w:pPr>
              <w:rPr>
                <w:rFonts w:eastAsia="Times New Roman" w:cs="Times New Roman"/>
                <w:iCs/>
                <w:noProof/>
                <w:sz w:val="20"/>
              </w:rPr>
            </w:pPr>
            <w:r>
              <w:rPr>
                <w:rFonts w:eastAsia="Times New Roman" w:cs="Times New Roman"/>
                <w:iCs/>
                <w:noProof/>
                <w:sz w:val="20"/>
              </w:rPr>
              <w:t>02 – Miestai, miesteliai ir priemiesčiai</w:t>
            </w:r>
          </w:p>
        </w:tc>
        <w:tc>
          <w:tcPr>
            <w:tcW w:w="1559" w:type="dxa"/>
            <w:tcBorders>
              <w:top w:val="single" w:sz="12" w:space="0" w:color="auto"/>
              <w:bottom w:val="single" w:sz="4" w:space="0" w:color="auto"/>
            </w:tcBorders>
          </w:tcPr>
          <w:p w:rsidR="00724D41" w:rsidRPr="003D2BC6" w:rsidRDefault="00007DD9" w:rsidP="002E0C6A">
            <w:pPr>
              <w:jc w:val="right"/>
              <w:rPr>
                <w:rFonts w:eastAsia="Times New Roman" w:cs="Times New Roman"/>
                <w:iCs/>
                <w:noProof/>
                <w:sz w:val="20"/>
              </w:rPr>
            </w:pPr>
            <w:r>
              <w:rPr>
                <w:rFonts w:eastAsia="Times New Roman" w:cs="Times New Roman"/>
                <w:iCs/>
                <w:noProof/>
                <w:sz w:val="20"/>
              </w:rPr>
              <w:t>3 655 874</w:t>
            </w:r>
            <w:r w:rsidR="00724D41">
              <w:rPr>
                <w:rFonts w:eastAsia="Times New Roman" w:cs="Times New Roman"/>
                <w:iCs/>
                <w:noProof/>
                <w:sz w:val="20"/>
              </w:rPr>
              <w:t>,00</w:t>
            </w:r>
          </w:p>
        </w:tc>
      </w:tr>
      <w:tr w:rsidR="00724D41" w:rsidTr="004572AB">
        <w:tc>
          <w:tcPr>
            <w:tcW w:w="1089" w:type="dxa"/>
            <w:vMerge/>
          </w:tcPr>
          <w:p w:rsidR="00724D41" w:rsidRPr="001267F5" w:rsidRDefault="00724D41" w:rsidP="001267F5">
            <w:pPr>
              <w:jc w:val="center"/>
              <w:rPr>
                <w:rFonts w:eastAsia="Times New Roman"/>
                <w:iCs/>
                <w:noProof/>
                <w:sz w:val="20"/>
              </w:rPr>
            </w:pPr>
          </w:p>
        </w:tc>
        <w:tc>
          <w:tcPr>
            <w:tcW w:w="847" w:type="dxa"/>
            <w:vMerge/>
          </w:tcPr>
          <w:p w:rsidR="00724D41" w:rsidRPr="001267F5" w:rsidRDefault="00724D41" w:rsidP="001267F5">
            <w:pPr>
              <w:jc w:val="center"/>
              <w:rPr>
                <w:rFonts w:eastAsia="Times New Roman"/>
                <w:iCs/>
                <w:noProof/>
                <w:sz w:val="20"/>
              </w:rPr>
            </w:pPr>
          </w:p>
        </w:tc>
        <w:tc>
          <w:tcPr>
            <w:tcW w:w="1433" w:type="dxa"/>
            <w:tcBorders>
              <w:top w:val="single" w:sz="4" w:space="0" w:color="auto"/>
              <w:bottom w:val="single" w:sz="4" w:space="0" w:color="auto"/>
            </w:tcBorders>
          </w:tcPr>
          <w:p w:rsidR="00724D41" w:rsidRPr="00AE0D3A" w:rsidRDefault="00724D41" w:rsidP="00437FF2">
            <w:pPr>
              <w:jc w:val="both"/>
              <w:rPr>
                <w:noProof/>
                <w:sz w:val="20"/>
                <w:szCs w:val="20"/>
              </w:rPr>
            </w:pPr>
            <w:r>
              <w:rPr>
                <w:noProof/>
                <w:sz w:val="20"/>
                <w:szCs w:val="20"/>
              </w:rPr>
              <w:t>VVL</w:t>
            </w:r>
            <w:r w:rsidRPr="00AE0D3A">
              <w:rPr>
                <w:noProof/>
                <w:sz w:val="20"/>
                <w:szCs w:val="20"/>
              </w:rPr>
              <w:t xml:space="preserve"> regionas</w:t>
            </w:r>
          </w:p>
        </w:tc>
        <w:tc>
          <w:tcPr>
            <w:tcW w:w="1144" w:type="dxa"/>
            <w:vMerge/>
          </w:tcPr>
          <w:p w:rsidR="00724D41" w:rsidRPr="001267F5" w:rsidRDefault="00724D41" w:rsidP="001267F5">
            <w:pPr>
              <w:jc w:val="center"/>
              <w:rPr>
                <w:rFonts w:eastAsia="Times New Roman"/>
                <w:iCs/>
                <w:noProof/>
                <w:sz w:val="20"/>
              </w:rPr>
            </w:pPr>
          </w:p>
        </w:tc>
        <w:tc>
          <w:tcPr>
            <w:tcW w:w="3817" w:type="dxa"/>
            <w:vMerge/>
            <w:tcBorders>
              <w:bottom w:val="single" w:sz="4" w:space="0" w:color="auto"/>
            </w:tcBorders>
          </w:tcPr>
          <w:p w:rsidR="00724D41" w:rsidRDefault="00724D41" w:rsidP="00E91C09">
            <w:pPr>
              <w:rPr>
                <w:rFonts w:eastAsia="Times New Roman" w:cs="Times New Roman"/>
                <w:iCs/>
                <w:noProof/>
                <w:sz w:val="20"/>
              </w:rPr>
            </w:pPr>
          </w:p>
        </w:tc>
        <w:tc>
          <w:tcPr>
            <w:tcW w:w="1559" w:type="dxa"/>
            <w:tcBorders>
              <w:top w:val="single" w:sz="4" w:space="0" w:color="auto"/>
              <w:bottom w:val="single" w:sz="4" w:space="0" w:color="auto"/>
            </w:tcBorders>
          </w:tcPr>
          <w:p w:rsidR="00724D41" w:rsidRPr="003D2BC6" w:rsidRDefault="00724D41" w:rsidP="002E0C6A">
            <w:pPr>
              <w:jc w:val="right"/>
              <w:rPr>
                <w:rFonts w:eastAsia="Times New Roman" w:cs="Times New Roman"/>
                <w:iCs/>
                <w:noProof/>
                <w:sz w:val="20"/>
              </w:rPr>
            </w:pPr>
            <w:r>
              <w:rPr>
                <w:rFonts w:eastAsia="Times New Roman" w:cs="Times New Roman"/>
                <w:iCs/>
                <w:noProof/>
                <w:sz w:val="20"/>
              </w:rPr>
              <w:t>25 194 975,00</w:t>
            </w:r>
          </w:p>
        </w:tc>
      </w:tr>
      <w:tr w:rsidR="00724D41" w:rsidTr="004572AB">
        <w:tc>
          <w:tcPr>
            <w:tcW w:w="1089" w:type="dxa"/>
            <w:vMerge/>
          </w:tcPr>
          <w:p w:rsidR="00724D41" w:rsidRPr="001267F5" w:rsidRDefault="00724D41" w:rsidP="001267F5">
            <w:pPr>
              <w:jc w:val="center"/>
              <w:rPr>
                <w:rFonts w:eastAsia="Times New Roman"/>
                <w:iCs/>
                <w:noProof/>
                <w:sz w:val="20"/>
              </w:rPr>
            </w:pPr>
          </w:p>
        </w:tc>
        <w:tc>
          <w:tcPr>
            <w:tcW w:w="847" w:type="dxa"/>
            <w:vMerge/>
          </w:tcPr>
          <w:p w:rsidR="00724D41" w:rsidRPr="001267F5" w:rsidRDefault="00724D41" w:rsidP="001267F5">
            <w:pPr>
              <w:jc w:val="center"/>
              <w:rPr>
                <w:rFonts w:eastAsia="Times New Roman"/>
                <w:iCs/>
                <w:noProof/>
                <w:sz w:val="20"/>
              </w:rPr>
            </w:pPr>
          </w:p>
        </w:tc>
        <w:tc>
          <w:tcPr>
            <w:tcW w:w="1433" w:type="dxa"/>
            <w:tcBorders>
              <w:top w:val="single" w:sz="4" w:space="0" w:color="auto"/>
              <w:bottom w:val="single" w:sz="4" w:space="0" w:color="auto"/>
            </w:tcBorders>
          </w:tcPr>
          <w:p w:rsidR="00724D41" w:rsidRPr="00AE0D3A" w:rsidRDefault="00724D41" w:rsidP="00437FF2">
            <w:pPr>
              <w:jc w:val="both"/>
              <w:rPr>
                <w:noProof/>
                <w:sz w:val="20"/>
                <w:szCs w:val="20"/>
              </w:rPr>
            </w:pPr>
            <w:r w:rsidRPr="00AE0D3A">
              <w:rPr>
                <w:noProof/>
                <w:sz w:val="20"/>
                <w:szCs w:val="20"/>
              </w:rPr>
              <w:t>Sostinės regionas</w:t>
            </w:r>
          </w:p>
        </w:tc>
        <w:tc>
          <w:tcPr>
            <w:tcW w:w="1144" w:type="dxa"/>
            <w:vMerge/>
          </w:tcPr>
          <w:p w:rsidR="00724D41" w:rsidRPr="001267F5" w:rsidRDefault="00724D41" w:rsidP="001267F5">
            <w:pPr>
              <w:jc w:val="center"/>
              <w:rPr>
                <w:rFonts w:eastAsia="Times New Roman"/>
                <w:iCs/>
                <w:noProof/>
                <w:sz w:val="20"/>
              </w:rPr>
            </w:pPr>
          </w:p>
        </w:tc>
        <w:tc>
          <w:tcPr>
            <w:tcW w:w="3817" w:type="dxa"/>
            <w:vMerge w:val="restart"/>
            <w:tcBorders>
              <w:top w:val="single" w:sz="4" w:space="0" w:color="auto"/>
            </w:tcBorders>
          </w:tcPr>
          <w:p w:rsidR="00724D41" w:rsidRDefault="00724D41" w:rsidP="00E91C09">
            <w:pPr>
              <w:rPr>
                <w:rFonts w:eastAsia="Times New Roman" w:cs="Times New Roman"/>
                <w:iCs/>
                <w:noProof/>
                <w:sz w:val="20"/>
              </w:rPr>
            </w:pPr>
            <w:r w:rsidRPr="005D4231">
              <w:rPr>
                <w:rFonts w:eastAsia="Times New Roman" w:cs="Times New Roman"/>
                <w:iCs/>
                <w:noProof/>
                <w:sz w:val="20"/>
              </w:rPr>
              <w:t xml:space="preserve">08 </w:t>
            </w:r>
            <w:r>
              <w:rPr>
                <w:rFonts w:eastAsia="Times New Roman" w:cs="Times New Roman"/>
                <w:iCs/>
                <w:noProof/>
                <w:sz w:val="20"/>
              </w:rPr>
              <w:t>–</w:t>
            </w:r>
            <w:r w:rsidRPr="005D4231">
              <w:rPr>
                <w:rFonts w:eastAsia="Times New Roman" w:cs="Times New Roman"/>
                <w:iCs/>
                <w:noProof/>
                <w:sz w:val="20"/>
              </w:rPr>
              <w:t xml:space="preserve"> Kitų rūšių tikslinės teritorijos</w:t>
            </w:r>
          </w:p>
        </w:tc>
        <w:tc>
          <w:tcPr>
            <w:tcW w:w="1559" w:type="dxa"/>
            <w:tcBorders>
              <w:top w:val="single" w:sz="4" w:space="0" w:color="auto"/>
              <w:bottom w:val="single" w:sz="4" w:space="0" w:color="auto"/>
            </w:tcBorders>
          </w:tcPr>
          <w:p w:rsidR="00724D41" w:rsidRPr="003D2BC6" w:rsidRDefault="00724D41" w:rsidP="002E0C6A">
            <w:pPr>
              <w:jc w:val="right"/>
              <w:rPr>
                <w:rFonts w:eastAsia="Times New Roman" w:cs="Times New Roman"/>
                <w:iCs/>
                <w:noProof/>
                <w:sz w:val="20"/>
              </w:rPr>
            </w:pPr>
            <w:r w:rsidRPr="00206977">
              <w:rPr>
                <w:rFonts w:eastAsia="Times New Roman" w:cs="Times New Roman"/>
                <w:iCs/>
                <w:noProof/>
                <w:sz w:val="20"/>
              </w:rPr>
              <w:t>3 655 873,00</w:t>
            </w:r>
          </w:p>
        </w:tc>
      </w:tr>
      <w:tr w:rsidR="00724D41" w:rsidTr="004572AB">
        <w:tc>
          <w:tcPr>
            <w:tcW w:w="1089" w:type="dxa"/>
            <w:vMerge/>
          </w:tcPr>
          <w:p w:rsidR="00724D41" w:rsidRPr="001267F5" w:rsidRDefault="00724D41" w:rsidP="001267F5">
            <w:pPr>
              <w:jc w:val="center"/>
              <w:rPr>
                <w:rFonts w:eastAsia="Times New Roman"/>
                <w:iCs/>
                <w:noProof/>
                <w:sz w:val="20"/>
              </w:rPr>
            </w:pPr>
          </w:p>
        </w:tc>
        <w:tc>
          <w:tcPr>
            <w:tcW w:w="847" w:type="dxa"/>
            <w:vMerge/>
          </w:tcPr>
          <w:p w:rsidR="00724D41" w:rsidRPr="001267F5" w:rsidRDefault="00724D41" w:rsidP="001267F5">
            <w:pPr>
              <w:jc w:val="center"/>
              <w:rPr>
                <w:rFonts w:eastAsia="Times New Roman"/>
                <w:iCs/>
                <w:noProof/>
                <w:sz w:val="20"/>
              </w:rPr>
            </w:pPr>
          </w:p>
        </w:tc>
        <w:tc>
          <w:tcPr>
            <w:tcW w:w="1433" w:type="dxa"/>
            <w:tcBorders>
              <w:top w:val="single" w:sz="4" w:space="0" w:color="auto"/>
              <w:bottom w:val="single" w:sz="4" w:space="0" w:color="auto"/>
            </w:tcBorders>
          </w:tcPr>
          <w:p w:rsidR="00724D41" w:rsidRPr="00AE0D3A" w:rsidRDefault="00724D41" w:rsidP="00437FF2">
            <w:pPr>
              <w:jc w:val="both"/>
              <w:rPr>
                <w:noProof/>
                <w:sz w:val="20"/>
                <w:szCs w:val="20"/>
              </w:rPr>
            </w:pPr>
            <w:r>
              <w:rPr>
                <w:noProof/>
                <w:sz w:val="20"/>
                <w:szCs w:val="20"/>
              </w:rPr>
              <w:t>VVL</w:t>
            </w:r>
            <w:r w:rsidRPr="00AE0D3A">
              <w:rPr>
                <w:noProof/>
                <w:sz w:val="20"/>
                <w:szCs w:val="20"/>
              </w:rPr>
              <w:t xml:space="preserve"> regionas</w:t>
            </w:r>
          </w:p>
        </w:tc>
        <w:tc>
          <w:tcPr>
            <w:tcW w:w="1144" w:type="dxa"/>
            <w:vMerge/>
          </w:tcPr>
          <w:p w:rsidR="00724D41" w:rsidRPr="001267F5" w:rsidRDefault="00724D41" w:rsidP="001267F5">
            <w:pPr>
              <w:jc w:val="center"/>
              <w:rPr>
                <w:rFonts w:eastAsia="Times New Roman"/>
                <w:iCs/>
                <w:noProof/>
                <w:sz w:val="20"/>
              </w:rPr>
            </w:pPr>
          </w:p>
        </w:tc>
        <w:tc>
          <w:tcPr>
            <w:tcW w:w="3817" w:type="dxa"/>
            <w:vMerge/>
          </w:tcPr>
          <w:p w:rsidR="00724D41" w:rsidRDefault="00724D41" w:rsidP="00E91C09">
            <w:pPr>
              <w:rPr>
                <w:rFonts w:eastAsia="Times New Roman" w:cs="Times New Roman"/>
                <w:iCs/>
                <w:noProof/>
                <w:sz w:val="20"/>
              </w:rPr>
            </w:pPr>
          </w:p>
        </w:tc>
        <w:tc>
          <w:tcPr>
            <w:tcW w:w="1559" w:type="dxa"/>
            <w:tcBorders>
              <w:top w:val="single" w:sz="4" w:space="0" w:color="auto"/>
              <w:bottom w:val="single" w:sz="4" w:space="0" w:color="auto"/>
            </w:tcBorders>
          </w:tcPr>
          <w:p w:rsidR="00724D41" w:rsidRPr="003D2BC6" w:rsidRDefault="00724D41" w:rsidP="002E0C6A">
            <w:pPr>
              <w:jc w:val="right"/>
              <w:rPr>
                <w:rFonts w:eastAsia="Times New Roman" w:cs="Times New Roman"/>
                <w:iCs/>
                <w:noProof/>
                <w:sz w:val="20"/>
              </w:rPr>
            </w:pPr>
            <w:r w:rsidRPr="00206977">
              <w:rPr>
                <w:rFonts w:eastAsia="Times New Roman" w:cs="Times New Roman"/>
                <w:iCs/>
                <w:noProof/>
                <w:sz w:val="20"/>
              </w:rPr>
              <w:t>25 194 975,00</w:t>
            </w:r>
          </w:p>
        </w:tc>
      </w:tr>
      <w:tr w:rsidR="00724D41" w:rsidTr="004572AB">
        <w:tc>
          <w:tcPr>
            <w:tcW w:w="1089" w:type="dxa"/>
            <w:vMerge/>
          </w:tcPr>
          <w:p w:rsidR="00724D41" w:rsidRPr="001267F5" w:rsidRDefault="00724D41" w:rsidP="001267F5">
            <w:pPr>
              <w:jc w:val="center"/>
              <w:rPr>
                <w:rFonts w:eastAsia="Times New Roman"/>
                <w:iCs/>
                <w:noProof/>
                <w:sz w:val="20"/>
              </w:rPr>
            </w:pPr>
          </w:p>
        </w:tc>
        <w:tc>
          <w:tcPr>
            <w:tcW w:w="847" w:type="dxa"/>
            <w:vMerge/>
          </w:tcPr>
          <w:p w:rsidR="00724D41" w:rsidRPr="001267F5" w:rsidRDefault="00724D41" w:rsidP="001267F5">
            <w:pPr>
              <w:jc w:val="center"/>
              <w:rPr>
                <w:rFonts w:eastAsia="Times New Roman"/>
                <w:iCs/>
                <w:noProof/>
                <w:sz w:val="20"/>
              </w:rPr>
            </w:pPr>
          </w:p>
        </w:tc>
        <w:tc>
          <w:tcPr>
            <w:tcW w:w="1433" w:type="dxa"/>
            <w:tcBorders>
              <w:top w:val="single" w:sz="4" w:space="0" w:color="auto"/>
              <w:bottom w:val="single" w:sz="4" w:space="0" w:color="auto"/>
            </w:tcBorders>
          </w:tcPr>
          <w:p w:rsidR="00724D41" w:rsidRPr="00AE0D3A" w:rsidRDefault="00724D41" w:rsidP="00437FF2">
            <w:pPr>
              <w:jc w:val="both"/>
              <w:rPr>
                <w:noProof/>
                <w:sz w:val="20"/>
                <w:szCs w:val="20"/>
              </w:rPr>
            </w:pPr>
            <w:r w:rsidRPr="00AE0D3A">
              <w:rPr>
                <w:noProof/>
                <w:sz w:val="20"/>
                <w:szCs w:val="20"/>
              </w:rPr>
              <w:t>Sostinės regionas</w:t>
            </w:r>
          </w:p>
        </w:tc>
        <w:tc>
          <w:tcPr>
            <w:tcW w:w="1144" w:type="dxa"/>
            <w:vMerge/>
          </w:tcPr>
          <w:p w:rsidR="00724D41" w:rsidRPr="001267F5" w:rsidRDefault="00724D41" w:rsidP="001267F5">
            <w:pPr>
              <w:jc w:val="center"/>
              <w:rPr>
                <w:rFonts w:eastAsia="Times New Roman"/>
                <w:iCs/>
                <w:noProof/>
                <w:sz w:val="20"/>
              </w:rPr>
            </w:pPr>
          </w:p>
        </w:tc>
        <w:tc>
          <w:tcPr>
            <w:tcW w:w="3817" w:type="dxa"/>
            <w:vMerge w:val="restart"/>
            <w:tcBorders>
              <w:top w:val="single" w:sz="4" w:space="0" w:color="auto"/>
            </w:tcBorders>
          </w:tcPr>
          <w:p w:rsidR="00724D41" w:rsidRPr="006176C2" w:rsidRDefault="00724D41" w:rsidP="00E91C09">
            <w:pPr>
              <w:rPr>
                <w:rFonts w:eastAsia="Times New Roman" w:cs="Times New Roman"/>
                <w:iCs/>
                <w:noProof/>
                <w:sz w:val="20"/>
              </w:rPr>
            </w:pPr>
            <w:r>
              <w:rPr>
                <w:rFonts w:eastAsia="Times New Roman" w:cs="Times New Roman"/>
                <w:iCs/>
                <w:noProof/>
                <w:sz w:val="20"/>
              </w:rPr>
              <w:t xml:space="preserve">33 – </w:t>
            </w:r>
            <w:r w:rsidRPr="00E91C09">
              <w:rPr>
                <w:rFonts w:eastAsia="Times New Roman" w:cs="Times New Roman"/>
                <w:iCs/>
                <w:noProof/>
                <w:sz w:val="20"/>
              </w:rPr>
              <w:t>Nesiorientuojant į teritoriškumą</w:t>
            </w:r>
          </w:p>
        </w:tc>
        <w:tc>
          <w:tcPr>
            <w:tcW w:w="1559" w:type="dxa"/>
            <w:tcBorders>
              <w:top w:val="single" w:sz="4" w:space="0" w:color="auto"/>
              <w:bottom w:val="single" w:sz="4" w:space="0" w:color="auto"/>
            </w:tcBorders>
          </w:tcPr>
          <w:p w:rsidR="00724D41" w:rsidRPr="006176C2" w:rsidRDefault="00724D41" w:rsidP="002E0C6A">
            <w:pPr>
              <w:jc w:val="right"/>
              <w:rPr>
                <w:rFonts w:eastAsia="Times New Roman" w:cs="Times New Roman"/>
                <w:b/>
                <w:iCs/>
                <w:noProof/>
                <w:sz w:val="20"/>
              </w:rPr>
            </w:pPr>
            <w:r>
              <w:rPr>
                <w:rFonts w:eastAsia="Times New Roman" w:cs="Times New Roman"/>
                <w:iCs/>
                <w:noProof/>
                <w:sz w:val="20"/>
              </w:rPr>
              <w:t xml:space="preserve">36 </w:t>
            </w:r>
            <w:r w:rsidR="00007DD9">
              <w:rPr>
                <w:rFonts w:eastAsia="Times New Roman" w:cs="Times New Roman"/>
                <w:iCs/>
                <w:noProof/>
                <w:sz w:val="20"/>
              </w:rPr>
              <w:t>672 842</w:t>
            </w:r>
            <w:r>
              <w:rPr>
                <w:rFonts w:eastAsia="Times New Roman" w:cs="Times New Roman"/>
                <w:iCs/>
                <w:noProof/>
                <w:sz w:val="20"/>
              </w:rPr>
              <w:t>,00</w:t>
            </w:r>
          </w:p>
        </w:tc>
      </w:tr>
      <w:tr w:rsidR="00724D41" w:rsidTr="004572AB">
        <w:tc>
          <w:tcPr>
            <w:tcW w:w="1089" w:type="dxa"/>
            <w:vMerge/>
          </w:tcPr>
          <w:p w:rsidR="00724D41" w:rsidRDefault="00724D41" w:rsidP="0066383D">
            <w:pPr>
              <w:rPr>
                <w:rFonts w:eastAsia="Times New Roman"/>
                <w:b/>
                <w:iCs/>
                <w:noProof/>
                <w:sz w:val="20"/>
              </w:rPr>
            </w:pPr>
          </w:p>
        </w:tc>
        <w:tc>
          <w:tcPr>
            <w:tcW w:w="847" w:type="dxa"/>
            <w:vMerge/>
          </w:tcPr>
          <w:p w:rsidR="00724D41" w:rsidRDefault="00724D41" w:rsidP="0066383D">
            <w:pPr>
              <w:rPr>
                <w:rFonts w:eastAsia="Times New Roman"/>
                <w:b/>
                <w:iCs/>
                <w:noProof/>
                <w:sz w:val="20"/>
              </w:rPr>
            </w:pPr>
          </w:p>
        </w:tc>
        <w:tc>
          <w:tcPr>
            <w:tcW w:w="1433" w:type="dxa"/>
            <w:tcBorders>
              <w:top w:val="single" w:sz="4" w:space="0" w:color="auto"/>
            </w:tcBorders>
          </w:tcPr>
          <w:p w:rsidR="00724D41" w:rsidRPr="00AE0D3A" w:rsidRDefault="00724D41" w:rsidP="00437FF2">
            <w:pPr>
              <w:jc w:val="both"/>
              <w:rPr>
                <w:noProof/>
                <w:sz w:val="20"/>
                <w:szCs w:val="20"/>
              </w:rPr>
            </w:pPr>
            <w:r>
              <w:rPr>
                <w:noProof/>
                <w:sz w:val="20"/>
                <w:szCs w:val="20"/>
              </w:rPr>
              <w:t>VVL</w:t>
            </w:r>
            <w:r w:rsidRPr="00AE0D3A">
              <w:rPr>
                <w:noProof/>
                <w:sz w:val="20"/>
                <w:szCs w:val="20"/>
              </w:rPr>
              <w:t xml:space="preserve"> regionas</w:t>
            </w:r>
          </w:p>
        </w:tc>
        <w:tc>
          <w:tcPr>
            <w:tcW w:w="1144" w:type="dxa"/>
            <w:vMerge/>
          </w:tcPr>
          <w:p w:rsidR="00724D41" w:rsidRDefault="00724D41" w:rsidP="0066383D">
            <w:pPr>
              <w:rPr>
                <w:rFonts w:eastAsia="Times New Roman"/>
                <w:b/>
                <w:iCs/>
                <w:noProof/>
                <w:sz w:val="20"/>
              </w:rPr>
            </w:pPr>
          </w:p>
        </w:tc>
        <w:tc>
          <w:tcPr>
            <w:tcW w:w="3817" w:type="dxa"/>
            <w:vMerge/>
          </w:tcPr>
          <w:p w:rsidR="00724D41" w:rsidRPr="006176C2" w:rsidRDefault="00724D41" w:rsidP="00437FF2">
            <w:pPr>
              <w:jc w:val="center"/>
              <w:rPr>
                <w:rFonts w:eastAsia="Times New Roman" w:cs="Times New Roman"/>
                <w:iCs/>
                <w:noProof/>
                <w:sz w:val="20"/>
              </w:rPr>
            </w:pPr>
          </w:p>
        </w:tc>
        <w:tc>
          <w:tcPr>
            <w:tcW w:w="1559" w:type="dxa"/>
            <w:tcBorders>
              <w:top w:val="single" w:sz="4" w:space="0" w:color="auto"/>
            </w:tcBorders>
          </w:tcPr>
          <w:p w:rsidR="00724D41" w:rsidRPr="006176C2" w:rsidRDefault="00724D41" w:rsidP="002E0C6A">
            <w:pPr>
              <w:jc w:val="right"/>
              <w:rPr>
                <w:rFonts w:eastAsia="Times New Roman" w:cs="Times New Roman"/>
                <w:iCs/>
                <w:noProof/>
                <w:sz w:val="20"/>
              </w:rPr>
            </w:pPr>
            <w:r>
              <w:rPr>
                <w:rFonts w:eastAsia="Times New Roman" w:cs="Times New Roman"/>
                <w:iCs/>
                <w:noProof/>
                <w:sz w:val="20"/>
              </w:rPr>
              <w:t>207 725 709,00</w:t>
            </w:r>
          </w:p>
        </w:tc>
      </w:tr>
    </w:tbl>
    <w:p w:rsidR="004F7750" w:rsidRDefault="004F7750" w:rsidP="00691690">
      <w:pPr>
        <w:spacing w:after="0" w:line="240" w:lineRule="auto"/>
        <w:rPr>
          <w:rFonts w:cs="Times New Roman"/>
          <w:bCs/>
          <w:sz w:val="20"/>
          <w:szCs w:val="20"/>
        </w:rPr>
      </w:pPr>
    </w:p>
    <w:tbl>
      <w:tblPr>
        <w:tblStyle w:val="Lentelstinklelis44"/>
        <w:tblW w:w="9889" w:type="dxa"/>
        <w:tblLook w:val="04A0" w:firstRow="1" w:lastRow="0" w:firstColumn="1" w:lastColumn="0" w:noHBand="0" w:noVBand="1"/>
      </w:tblPr>
      <w:tblGrid>
        <w:gridCol w:w="1101"/>
        <w:gridCol w:w="850"/>
        <w:gridCol w:w="1418"/>
        <w:gridCol w:w="1134"/>
        <w:gridCol w:w="3737"/>
        <w:gridCol w:w="1649"/>
      </w:tblGrid>
      <w:tr w:rsidR="00600D38" w:rsidRPr="00600D38"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00D38" w:rsidRPr="00600D38" w:rsidRDefault="00600D38" w:rsidP="00600D38">
            <w:pPr>
              <w:rPr>
                <w:b/>
                <w:iCs/>
                <w:noProof/>
                <w:sz w:val="20"/>
                <w:szCs w:val="20"/>
              </w:rPr>
            </w:pPr>
            <w:r w:rsidRPr="00600D38">
              <w:rPr>
                <w:b/>
                <w:noProof/>
                <w:sz w:val="20"/>
                <w:szCs w:val="20"/>
              </w:rPr>
              <w:t xml:space="preserve">8 lentelė. 7 matmuo. </w:t>
            </w:r>
            <w:r w:rsidRPr="00600D38">
              <w:rPr>
                <w:b/>
                <w:sz w:val="20"/>
                <w:szCs w:val="20"/>
              </w:rPr>
              <w:t>ESF+, ERPF, SF ir TPF lyčių lygybės matmuo</w:t>
            </w:r>
          </w:p>
        </w:tc>
      </w:tr>
      <w:tr w:rsidR="00600D38" w:rsidRPr="00600D38" w:rsidTr="006A18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0D38" w:rsidRPr="00600D38" w:rsidRDefault="00600D38" w:rsidP="00600D38">
            <w:pPr>
              <w:jc w:val="center"/>
              <w:rPr>
                <w:b/>
                <w:iCs/>
                <w:noProof/>
                <w:sz w:val="20"/>
              </w:rPr>
            </w:pPr>
            <w:r w:rsidRPr="00600D38">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0D38" w:rsidRPr="00600D38" w:rsidRDefault="00600D38" w:rsidP="00600D38">
            <w:pPr>
              <w:jc w:val="center"/>
              <w:rPr>
                <w:b/>
                <w:iCs/>
                <w:noProof/>
                <w:sz w:val="20"/>
              </w:rPr>
            </w:pPr>
            <w:r w:rsidRPr="00600D38">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0D38" w:rsidRPr="00600D38" w:rsidRDefault="00600D38" w:rsidP="00600D38">
            <w:pPr>
              <w:jc w:val="center"/>
              <w:rPr>
                <w:b/>
                <w:iCs/>
                <w:noProof/>
                <w:sz w:val="20"/>
              </w:rPr>
            </w:pPr>
            <w:r w:rsidRPr="00600D38">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0D38" w:rsidRPr="00600D38" w:rsidRDefault="00600D38" w:rsidP="00600D38">
            <w:pPr>
              <w:jc w:val="center"/>
              <w:rPr>
                <w:b/>
                <w:iCs/>
                <w:noProof/>
                <w:sz w:val="20"/>
              </w:rPr>
            </w:pPr>
            <w:r w:rsidRPr="00600D38">
              <w:rPr>
                <w:b/>
                <w:noProof/>
                <w:sz w:val="20"/>
              </w:rPr>
              <w:t>Konkretus uždavinys</w:t>
            </w:r>
          </w:p>
        </w:tc>
        <w:tc>
          <w:tcPr>
            <w:tcW w:w="37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0D38" w:rsidRPr="00600D38" w:rsidRDefault="00600D38" w:rsidP="00600D38">
            <w:pPr>
              <w:jc w:val="center"/>
              <w:rPr>
                <w:b/>
                <w:iCs/>
                <w:noProof/>
                <w:sz w:val="20"/>
              </w:rPr>
            </w:pPr>
            <w:r w:rsidRPr="00600D38">
              <w:rPr>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0D38" w:rsidRPr="00600D38" w:rsidRDefault="00600D38" w:rsidP="00600D38">
            <w:pPr>
              <w:jc w:val="center"/>
              <w:rPr>
                <w:b/>
                <w:iCs/>
                <w:noProof/>
                <w:sz w:val="20"/>
              </w:rPr>
            </w:pPr>
            <w:r w:rsidRPr="00600D38">
              <w:rPr>
                <w:b/>
                <w:noProof/>
                <w:sz w:val="20"/>
              </w:rPr>
              <w:t>Suma (EUR)</w:t>
            </w:r>
          </w:p>
        </w:tc>
      </w:tr>
      <w:tr w:rsidR="00600D38" w:rsidRPr="00600D38" w:rsidTr="006A186A">
        <w:tc>
          <w:tcPr>
            <w:tcW w:w="1101" w:type="dxa"/>
            <w:vMerge w:val="restart"/>
            <w:tcBorders>
              <w:top w:val="single" w:sz="12" w:space="0" w:color="auto"/>
            </w:tcBorders>
          </w:tcPr>
          <w:p w:rsidR="00600D38" w:rsidRPr="00600D38" w:rsidRDefault="00600D38" w:rsidP="00600D38">
            <w:pPr>
              <w:jc w:val="center"/>
              <w:rPr>
                <w:iCs/>
                <w:noProof/>
                <w:sz w:val="20"/>
              </w:rPr>
            </w:pPr>
            <w:r w:rsidRPr="00600D38">
              <w:rPr>
                <w:iCs/>
                <w:noProof/>
                <w:sz w:val="20"/>
              </w:rPr>
              <w:t>4</w:t>
            </w:r>
          </w:p>
        </w:tc>
        <w:tc>
          <w:tcPr>
            <w:tcW w:w="850" w:type="dxa"/>
            <w:vMerge w:val="restart"/>
            <w:tcBorders>
              <w:top w:val="single" w:sz="12" w:space="0" w:color="auto"/>
            </w:tcBorders>
          </w:tcPr>
          <w:p w:rsidR="00600D38" w:rsidRPr="00600D38" w:rsidRDefault="00600D38" w:rsidP="00600D38">
            <w:pPr>
              <w:jc w:val="center"/>
              <w:rPr>
                <w:iCs/>
                <w:noProof/>
                <w:sz w:val="20"/>
              </w:rPr>
            </w:pPr>
            <w:r w:rsidRPr="00600D38">
              <w:rPr>
                <w:iCs/>
                <w:noProof/>
                <w:sz w:val="20"/>
              </w:rPr>
              <w:t>ERPF</w:t>
            </w:r>
          </w:p>
        </w:tc>
        <w:tc>
          <w:tcPr>
            <w:tcW w:w="1418" w:type="dxa"/>
            <w:tcBorders>
              <w:top w:val="single" w:sz="12" w:space="0" w:color="auto"/>
            </w:tcBorders>
          </w:tcPr>
          <w:p w:rsidR="00600D38" w:rsidRPr="00600D38" w:rsidRDefault="00600D38" w:rsidP="00600D38">
            <w:pPr>
              <w:rPr>
                <w:iCs/>
                <w:noProof/>
                <w:sz w:val="20"/>
              </w:rPr>
            </w:pPr>
            <w:r w:rsidRPr="00600D38">
              <w:rPr>
                <w:noProof/>
                <w:sz w:val="20"/>
                <w:szCs w:val="20"/>
              </w:rPr>
              <w:t>Sostinės regionas</w:t>
            </w:r>
          </w:p>
        </w:tc>
        <w:tc>
          <w:tcPr>
            <w:tcW w:w="1134" w:type="dxa"/>
            <w:vMerge w:val="restart"/>
            <w:tcBorders>
              <w:top w:val="single" w:sz="12" w:space="0" w:color="auto"/>
            </w:tcBorders>
          </w:tcPr>
          <w:p w:rsidR="00600D38" w:rsidRPr="00600D38" w:rsidRDefault="00600D38" w:rsidP="00600D38">
            <w:pPr>
              <w:jc w:val="center"/>
              <w:rPr>
                <w:iCs/>
                <w:noProof/>
                <w:sz w:val="20"/>
              </w:rPr>
            </w:pPr>
            <w:r w:rsidRPr="00600D38">
              <w:rPr>
                <w:iCs/>
                <w:noProof/>
                <w:sz w:val="20"/>
              </w:rPr>
              <w:t>4.1</w:t>
            </w:r>
            <w:r w:rsidR="0031600C">
              <w:rPr>
                <w:iCs/>
                <w:noProof/>
                <w:sz w:val="20"/>
              </w:rPr>
              <w:t>0</w:t>
            </w:r>
          </w:p>
        </w:tc>
        <w:tc>
          <w:tcPr>
            <w:tcW w:w="3737" w:type="dxa"/>
            <w:vMerge w:val="restart"/>
            <w:tcBorders>
              <w:top w:val="single" w:sz="12" w:space="0" w:color="auto"/>
            </w:tcBorders>
          </w:tcPr>
          <w:p w:rsidR="00600D38" w:rsidRPr="00600D38" w:rsidRDefault="00600D38" w:rsidP="00600D38">
            <w:pPr>
              <w:rPr>
                <w:iCs/>
                <w:noProof/>
                <w:sz w:val="20"/>
              </w:rPr>
            </w:pPr>
            <w:r w:rsidRPr="00600D38">
              <w:rPr>
                <w:iCs/>
                <w:noProof/>
                <w:sz w:val="20"/>
              </w:rPr>
              <w:t xml:space="preserve">03 </w:t>
            </w:r>
            <w:r w:rsidR="00D43A78">
              <w:rPr>
                <w:iCs/>
                <w:noProof/>
                <w:sz w:val="20"/>
              </w:rPr>
              <w:t>–</w:t>
            </w:r>
            <w:r w:rsidRPr="00600D38">
              <w:rPr>
                <w:iCs/>
                <w:noProof/>
                <w:sz w:val="20"/>
              </w:rPr>
              <w:t xml:space="preserve"> Neutralumas lyties požiūriu</w:t>
            </w:r>
          </w:p>
        </w:tc>
        <w:tc>
          <w:tcPr>
            <w:tcW w:w="1649" w:type="dxa"/>
            <w:tcBorders>
              <w:top w:val="single" w:sz="12" w:space="0" w:color="auto"/>
            </w:tcBorders>
          </w:tcPr>
          <w:p w:rsidR="00600D38" w:rsidRPr="00600D38" w:rsidRDefault="00600D38" w:rsidP="00600D38">
            <w:pPr>
              <w:jc w:val="right"/>
              <w:rPr>
                <w:iCs/>
                <w:noProof/>
                <w:sz w:val="20"/>
              </w:rPr>
            </w:pPr>
            <w:r w:rsidRPr="00600D38">
              <w:rPr>
                <w:iCs/>
                <w:noProof/>
                <w:sz w:val="20"/>
              </w:rPr>
              <w:t>43 984 589,00</w:t>
            </w:r>
          </w:p>
        </w:tc>
      </w:tr>
      <w:tr w:rsidR="00600D38" w:rsidRPr="00600D38" w:rsidTr="006A186A">
        <w:tc>
          <w:tcPr>
            <w:tcW w:w="1101" w:type="dxa"/>
            <w:vMerge/>
          </w:tcPr>
          <w:p w:rsidR="00600D38" w:rsidRPr="00600D38" w:rsidRDefault="00600D38" w:rsidP="00600D38">
            <w:pPr>
              <w:jc w:val="center"/>
              <w:rPr>
                <w:iCs/>
                <w:noProof/>
                <w:sz w:val="20"/>
              </w:rPr>
            </w:pPr>
          </w:p>
        </w:tc>
        <w:tc>
          <w:tcPr>
            <w:tcW w:w="850" w:type="dxa"/>
            <w:vMerge/>
          </w:tcPr>
          <w:p w:rsidR="00600D38" w:rsidRPr="00600D38" w:rsidRDefault="00600D38" w:rsidP="00600D38">
            <w:pPr>
              <w:jc w:val="center"/>
              <w:rPr>
                <w:iCs/>
                <w:noProof/>
                <w:sz w:val="20"/>
              </w:rPr>
            </w:pPr>
          </w:p>
        </w:tc>
        <w:tc>
          <w:tcPr>
            <w:tcW w:w="1418" w:type="dxa"/>
          </w:tcPr>
          <w:p w:rsidR="00600D38" w:rsidRPr="00600D38" w:rsidRDefault="00600D38" w:rsidP="00600D38">
            <w:pPr>
              <w:rPr>
                <w:iCs/>
                <w:noProof/>
                <w:sz w:val="20"/>
              </w:rPr>
            </w:pPr>
            <w:r w:rsidRPr="00600D38">
              <w:rPr>
                <w:noProof/>
                <w:sz w:val="20"/>
                <w:szCs w:val="20"/>
              </w:rPr>
              <w:t>VVL regionas</w:t>
            </w:r>
          </w:p>
        </w:tc>
        <w:tc>
          <w:tcPr>
            <w:tcW w:w="1134" w:type="dxa"/>
            <w:vMerge/>
          </w:tcPr>
          <w:p w:rsidR="00600D38" w:rsidRPr="00600D38" w:rsidRDefault="00600D38" w:rsidP="00600D38">
            <w:pPr>
              <w:jc w:val="center"/>
              <w:rPr>
                <w:iCs/>
                <w:noProof/>
                <w:sz w:val="20"/>
              </w:rPr>
            </w:pPr>
          </w:p>
        </w:tc>
        <w:tc>
          <w:tcPr>
            <w:tcW w:w="3737" w:type="dxa"/>
            <w:vMerge/>
          </w:tcPr>
          <w:p w:rsidR="00600D38" w:rsidRPr="00600D38" w:rsidRDefault="00600D38" w:rsidP="00600D38">
            <w:pPr>
              <w:jc w:val="center"/>
              <w:rPr>
                <w:iCs/>
                <w:noProof/>
                <w:sz w:val="20"/>
              </w:rPr>
            </w:pPr>
          </w:p>
        </w:tc>
        <w:tc>
          <w:tcPr>
            <w:tcW w:w="1649" w:type="dxa"/>
          </w:tcPr>
          <w:p w:rsidR="00600D38" w:rsidRPr="00600D38" w:rsidRDefault="00600D38" w:rsidP="00600D38">
            <w:pPr>
              <w:jc w:val="right"/>
              <w:rPr>
                <w:iCs/>
                <w:noProof/>
                <w:sz w:val="20"/>
              </w:rPr>
            </w:pPr>
            <w:r w:rsidRPr="00600D38">
              <w:rPr>
                <w:iCs/>
                <w:noProof/>
                <w:sz w:val="20"/>
              </w:rPr>
              <w:t>258 115 659,00</w:t>
            </w:r>
          </w:p>
        </w:tc>
      </w:tr>
    </w:tbl>
    <w:p w:rsidR="00600D38" w:rsidRDefault="00600D38" w:rsidP="00691690">
      <w:pPr>
        <w:spacing w:after="0" w:line="240" w:lineRule="auto"/>
        <w:rPr>
          <w:rFonts w:cs="Times New Roman"/>
          <w:bCs/>
          <w:sz w:val="20"/>
          <w:szCs w:val="20"/>
        </w:rPr>
      </w:pPr>
    </w:p>
    <w:p w:rsidR="009952B9" w:rsidRDefault="009952B9">
      <w:pPr>
        <w:rPr>
          <w:rFonts w:cs="Times New Roman"/>
          <w:bCs/>
          <w:szCs w:val="24"/>
        </w:rPr>
      </w:pPr>
      <w:r>
        <w:rPr>
          <w:rFonts w:cs="Times New Roman"/>
          <w:bCs/>
          <w:szCs w:val="24"/>
        </w:rPr>
        <w:br w:type="page"/>
      </w:r>
    </w:p>
    <w:p w:rsidR="00035E44" w:rsidRPr="00802586" w:rsidRDefault="00035E44" w:rsidP="00802586">
      <w:pPr>
        <w:pStyle w:val="Antrat1"/>
      </w:pPr>
      <w:bookmarkStart w:id="53" w:name="_Toc98339828"/>
      <w:bookmarkStart w:id="54" w:name="_Toc390787064"/>
      <w:r>
        <w:lastRenderedPageBreak/>
        <w:t>5</w:t>
      </w:r>
      <w:r w:rsidRPr="005F7F7B">
        <w:t xml:space="preserve"> Prioritetas. </w:t>
      </w:r>
      <w:r w:rsidRPr="00035E44">
        <w:rPr>
          <w:lang w:bidi="lt-LT"/>
        </w:rPr>
        <w:t xml:space="preserve">Piliečiams artimesnė </w:t>
      </w:r>
      <w:r w:rsidR="00E64265">
        <w:rPr>
          <w:lang w:bidi="lt-LT"/>
        </w:rPr>
        <w:t>Lietuva</w:t>
      </w:r>
      <w:bookmarkEnd w:id="53"/>
    </w:p>
    <w:p w:rsidR="00035E44" w:rsidRPr="00035E44" w:rsidRDefault="00035E44" w:rsidP="00802586">
      <w:pPr>
        <w:pStyle w:val="Antrat2"/>
        <w:rPr>
          <w:szCs w:val="24"/>
        </w:rPr>
      </w:pPr>
      <w:bookmarkStart w:id="55" w:name="_Toc98339829"/>
      <w:r w:rsidRPr="00035E44">
        <w:rPr>
          <w:szCs w:val="24"/>
        </w:rPr>
        <w:t xml:space="preserve">Konkretus uždavinys – 5.1. </w:t>
      </w:r>
      <w:r w:rsidR="00E30265" w:rsidRPr="00E30265">
        <w:rPr>
          <w:iCs/>
          <w:noProof/>
          <w:lang w:bidi="lt-LT"/>
        </w:rPr>
        <w:t>Skatinti integruotą ir įtraukią socialinę, ekonominę ir aplinkosaugos plėtrą, puoselėti kultūrą, gamtos paveldą, darnų turizmą ir saugumą miestų teritorijose</w:t>
      </w:r>
      <w:bookmarkEnd w:id="55"/>
    </w:p>
    <w:p w:rsidR="00035E44" w:rsidRPr="00035E44" w:rsidRDefault="00035E44" w:rsidP="00783D09">
      <w:pPr>
        <w:pStyle w:val="Stilius1"/>
      </w:pPr>
      <w:r w:rsidRPr="00035E44">
        <w:t>Įgyvendinamos veiklos</w:t>
      </w:r>
    </w:p>
    <w:tbl>
      <w:tblPr>
        <w:tblStyle w:val="Lentelstinklelis10"/>
        <w:tblW w:w="0" w:type="auto"/>
        <w:tblLook w:val="04A0" w:firstRow="1" w:lastRow="0" w:firstColumn="1" w:lastColumn="0" w:noHBand="0" w:noVBand="1"/>
      </w:tblPr>
      <w:tblGrid>
        <w:gridCol w:w="9854"/>
      </w:tblGrid>
      <w:tr w:rsidR="00035E44" w:rsidRPr="00163D35" w:rsidTr="00035E44">
        <w:tc>
          <w:tcPr>
            <w:tcW w:w="9854" w:type="dxa"/>
          </w:tcPr>
          <w:p w:rsidR="0063670C" w:rsidRPr="008D6F04" w:rsidRDefault="0063670C" w:rsidP="00E67E5C">
            <w:pPr>
              <w:spacing w:before="60" w:after="60"/>
              <w:jc w:val="both"/>
              <w:rPr>
                <w:rFonts w:ascii="Times New Roman" w:eastAsia="Times New Roman" w:hAnsi="Times New Roman" w:cs="Times New Roman"/>
              </w:rPr>
            </w:pPr>
            <w:r w:rsidRPr="008D6F04">
              <w:rPr>
                <w:rFonts w:ascii="Times New Roman" w:eastAsia="Times New Roman" w:hAnsi="Times New Roman" w:cs="Times New Roman"/>
              </w:rPr>
              <w:t xml:space="preserve">Didėjanti darbo vietų koncentracija miestuose ir mažėjantis gyventojų skaičius lemia tai, kad keičiasi gyventojų mobilumas ir stiprėja švytuoklinė migracija. Viena vertus, aplink miestus esančioms teritorijoms prarandant dalį gyventojų, iš jų </w:t>
            </w:r>
            <w:r w:rsidR="00DC069B" w:rsidRPr="008D6F04">
              <w:rPr>
                <w:rFonts w:ascii="Times New Roman" w:eastAsia="Times New Roman" w:hAnsi="Times New Roman" w:cs="Times New Roman"/>
              </w:rPr>
              <w:t xml:space="preserve">pasitraukia </w:t>
            </w:r>
            <w:r w:rsidRPr="008D6F04">
              <w:rPr>
                <w:rFonts w:ascii="Times New Roman" w:eastAsia="Times New Roman" w:hAnsi="Times New Roman" w:cs="Times New Roman"/>
              </w:rPr>
              <w:t>verslai, sunkiau užtikrinti viešųjų paslaugų prieinamumą. Kita vertus, miestai turi aptarnauti vis platesnę teritoriją, kurios gyventojams jie teikia paslaugas ir užtikrina darbo vietas. Dėl transporto srautų ir su savo užduotimis nesusitvarkančio viešojo transporto prarandamas laikas spūstyse, didėja neigiamas poveikis aplinkai ir gyvenimo kokybei. Miestams kyla nauj</w:t>
            </w:r>
            <w:r w:rsidR="00DC069B" w:rsidRPr="008D6F04">
              <w:rPr>
                <w:rFonts w:ascii="Times New Roman" w:eastAsia="Times New Roman" w:hAnsi="Times New Roman" w:cs="Times New Roman"/>
              </w:rPr>
              <w:t>ų</w:t>
            </w:r>
            <w:r w:rsidRPr="008D6F04">
              <w:rPr>
                <w:rFonts w:ascii="Times New Roman" w:eastAsia="Times New Roman" w:hAnsi="Times New Roman" w:cs="Times New Roman"/>
              </w:rPr>
              <w:t xml:space="preserve"> iššūki</w:t>
            </w:r>
            <w:r w:rsidR="00DC069B" w:rsidRPr="008D6F04">
              <w:rPr>
                <w:rFonts w:ascii="Times New Roman" w:eastAsia="Times New Roman" w:hAnsi="Times New Roman" w:cs="Times New Roman"/>
              </w:rPr>
              <w:t>ų</w:t>
            </w:r>
            <w:r w:rsidRPr="008D6F04">
              <w:rPr>
                <w:rFonts w:ascii="Times New Roman" w:eastAsia="Times New Roman" w:hAnsi="Times New Roman" w:cs="Times New Roman"/>
              </w:rPr>
              <w:t>: demografini</w:t>
            </w:r>
            <w:r w:rsidR="00DC069B" w:rsidRPr="008D6F04">
              <w:rPr>
                <w:rFonts w:ascii="Times New Roman" w:eastAsia="Times New Roman" w:hAnsi="Times New Roman" w:cs="Times New Roman"/>
              </w:rPr>
              <w:t>ų</w:t>
            </w:r>
            <w:r w:rsidRPr="008D6F04">
              <w:rPr>
                <w:rFonts w:ascii="Times New Roman" w:eastAsia="Times New Roman" w:hAnsi="Times New Roman" w:cs="Times New Roman"/>
              </w:rPr>
              <w:t>, vidaus ir išorės migracijos pokyči</w:t>
            </w:r>
            <w:r w:rsidR="00DC069B" w:rsidRPr="008D6F04">
              <w:rPr>
                <w:rFonts w:ascii="Times New Roman" w:eastAsia="Times New Roman" w:hAnsi="Times New Roman" w:cs="Times New Roman"/>
              </w:rPr>
              <w:t>ų</w:t>
            </w:r>
            <w:r w:rsidRPr="008D6F04">
              <w:rPr>
                <w:rFonts w:ascii="Times New Roman" w:eastAsia="Times New Roman" w:hAnsi="Times New Roman" w:cs="Times New Roman"/>
              </w:rPr>
              <w:t>, klimato kait</w:t>
            </w:r>
            <w:r w:rsidR="00DC069B" w:rsidRPr="008D6F04">
              <w:rPr>
                <w:rFonts w:ascii="Times New Roman" w:eastAsia="Times New Roman" w:hAnsi="Times New Roman" w:cs="Times New Roman"/>
              </w:rPr>
              <w:t>os</w:t>
            </w:r>
            <w:r w:rsidRPr="008D6F04">
              <w:rPr>
                <w:rFonts w:ascii="Times New Roman" w:eastAsia="Times New Roman" w:hAnsi="Times New Roman" w:cs="Times New Roman"/>
              </w:rPr>
              <w:t>, būtinybė</w:t>
            </w:r>
            <w:r w:rsidR="00DC069B" w:rsidRPr="008D6F04">
              <w:rPr>
                <w:rFonts w:ascii="Times New Roman" w:eastAsia="Times New Roman" w:hAnsi="Times New Roman" w:cs="Times New Roman"/>
              </w:rPr>
              <w:t>s</w:t>
            </w:r>
            <w:r w:rsidRPr="008D6F04">
              <w:rPr>
                <w:rFonts w:ascii="Times New Roman" w:eastAsia="Times New Roman" w:hAnsi="Times New Roman" w:cs="Times New Roman"/>
              </w:rPr>
              <w:t xml:space="preserve"> neatsilikti nuo ketvirtosios pramoninės revoliucijos, kov</w:t>
            </w:r>
            <w:r w:rsidR="00DC069B" w:rsidRPr="008D6F04">
              <w:rPr>
                <w:rFonts w:ascii="Times New Roman" w:eastAsia="Times New Roman" w:hAnsi="Times New Roman" w:cs="Times New Roman"/>
              </w:rPr>
              <w:t>os</w:t>
            </w:r>
            <w:r w:rsidRPr="008D6F04">
              <w:rPr>
                <w:rFonts w:ascii="Times New Roman" w:eastAsia="Times New Roman" w:hAnsi="Times New Roman" w:cs="Times New Roman"/>
              </w:rPr>
              <w:t xml:space="preserve"> su</w:t>
            </w:r>
            <w:r w:rsidR="00DC069B" w:rsidRPr="008D6F04">
              <w:rPr>
                <w:rFonts w:ascii="Times New Roman" w:eastAsia="Times New Roman" w:hAnsi="Times New Roman" w:cs="Times New Roman"/>
              </w:rPr>
              <w:t xml:space="preserve"> </w:t>
            </w:r>
            <w:r w:rsidRPr="008D6F04">
              <w:rPr>
                <w:rFonts w:ascii="Times New Roman" w:eastAsia="Times New Roman" w:hAnsi="Times New Roman" w:cs="Times New Roman"/>
              </w:rPr>
              <w:t>pandemija ir jos pasekmėmis</w:t>
            </w:r>
            <w:r w:rsidR="00DC069B" w:rsidRPr="008D6F04">
              <w:rPr>
                <w:rFonts w:ascii="Times New Roman" w:eastAsia="Times New Roman" w:hAnsi="Times New Roman" w:cs="Times New Roman"/>
              </w:rPr>
              <w:t>,</w:t>
            </w:r>
            <w:r w:rsidRPr="008D6F04">
              <w:rPr>
                <w:rFonts w:ascii="Times New Roman" w:eastAsia="Times New Roman" w:hAnsi="Times New Roman" w:cs="Times New Roman"/>
              </w:rPr>
              <w:t xml:space="preserve"> </w:t>
            </w:r>
            <w:r w:rsidR="00DC069B" w:rsidRPr="008D6F04">
              <w:rPr>
                <w:rFonts w:ascii="Times New Roman" w:eastAsia="Times New Roman" w:hAnsi="Times New Roman" w:cs="Times New Roman"/>
              </w:rPr>
              <w:t>kai</w:t>
            </w:r>
            <w:r w:rsidRPr="008D6F04">
              <w:rPr>
                <w:rFonts w:ascii="Times New Roman" w:eastAsia="Times New Roman" w:hAnsi="Times New Roman" w:cs="Times New Roman"/>
              </w:rPr>
              <w:t xml:space="preserve"> prarandamos darbo vietos, mažėja dalies įmonių konkurencingum</w:t>
            </w:r>
            <w:r w:rsidR="00DC069B" w:rsidRPr="008D6F04">
              <w:rPr>
                <w:rFonts w:ascii="Times New Roman" w:eastAsia="Times New Roman" w:hAnsi="Times New Roman" w:cs="Times New Roman"/>
              </w:rPr>
              <w:t>as</w:t>
            </w:r>
            <w:r w:rsidRPr="008D6F04">
              <w:rPr>
                <w:rFonts w:ascii="Times New Roman" w:eastAsia="Times New Roman" w:hAnsi="Times New Roman" w:cs="Times New Roman"/>
              </w:rPr>
              <w:t xml:space="preserve">. </w:t>
            </w:r>
            <w:r w:rsidRPr="008D6F04">
              <w:rPr>
                <w:rFonts w:ascii="Times New Roman" w:eastAsia="Times New Roman" w:hAnsi="Times New Roman" w:cs="Times New Roman"/>
                <w:bCs/>
              </w:rPr>
              <w:t>Konkretaus miesto įtaka teritorinės problemos sprendimui priklauso nuo problemos pobūdžio ir sklaidos,</w:t>
            </w:r>
            <w:r w:rsidRPr="008D6F04">
              <w:rPr>
                <w:rFonts w:ascii="Times New Roman" w:eastAsia="Times New Roman" w:hAnsi="Times New Roman" w:cs="Times New Roman"/>
              </w:rPr>
              <w:t xml:space="preserve"> kuri lemia veiksmų rinkinį bei partnerių pasirinkimą, todėl pagrindinis vaidmuo tenka miestui (savivaldybei (-ėms</w:t>
            </w:r>
            <w:proofErr w:type="gramStart"/>
            <w:r w:rsidRPr="008D6F04">
              <w:rPr>
                <w:rFonts w:ascii="Times New Roman" w:eastAsia="Times New Roman" w:hAnsi="Times New Roman" w:cs="Times New Roman"/>
              </w:rPr>
              <w:t>))</w:t>
            </w:r>
            <w:proofErr w:type="gramEnd"/>
            <w:r w:rsidRPr="008D6F04">
              <w:rPr>
                <w:rFonts w:ascii="Times New Roman" w:eastAsia="Times New Roman" w:hAnsi="Times New Roman" w:cs="Times New Roman"/>
              </w:rPr>
              <w:t>, kuris yra tiesiogiai atsakingas už sprendimų priėmimą, tvarios miesto plėtros strategijos rengimą, tvirtinimą ir įgyvendinimą. Be to, savivaldybė užtikrina plačią partnerystę (piliečių, VVG, socialinių ir aplinkosauginių partnerių aktyvų įtraukimą) rengiant ir įgyvendinant strategiją.</w:t>
            </w:r>
          </w:p>
          <w:p w:rsidR="0063670C" w:rsidRPr="008D6F04" w:rsidRDefault="0063670C" w:rsidP="00E67E5C">
            <w:pPr>
              <w:spacing w:before="60" w:after="60"/>
              <w:jc w:val="both"/>
              <w:rPr>
                <w:rFonts w:ascii="Times New Roman" w:eastAsia="Times New Roman" w:hAnsi="Times New Roman" w:cs="Times New Roman"/>
              </w:rPr>
            </w:pPr>
            <w:r w:rsidRPr="008D6F04">
              <w:rPr>
                <w:rFonts w:ascii="Times New Roman" w:eastAsia="Times New Roman" w:hAnsi="Times New Roman" w:cs="Times New Roman"/>
                <w:b/>
              </w:rPr>
              <w:t xml:space="preserve">Tvarios miesto plėtros strategija yra laikoma ITI teritorine strategija. </w:t>
            </w:r>
            <w:r w:rsidRPr="008D6F04">
              <w:rPr>
                <w:rFonts w:ascii="Times New Roman" w:eastAsia="Times New Roman" w:hAnsi="Times New Roman" w:cs="Times New Roman"/>
              </w:rPr>
              <w:t xml:space="preserve">Įgyvendinant šias strategijas investuojama į tvarią ir individualizuotą 10-ies regionų centrų (Vilniaus, Kauno, Klaipėdos, Šiaulių, Panevėžio, Alytaus, Utenos, Telšių, Marijampolės ir Tauragės) plėtrą, iš jų 3-jų </w:t>
            </w:r>
            <w:r w:rsidR="00DC069B" w:rsidRPr="008D6F04">
              <w:rPr>
                <w:rFonts w:ascii="Times New Roman" w:eastAsia="Times New Roman" w:hAnsi="Times New Roman" w:cs="Times New Roman"/>
              </w:rPr>
              <w:t xml:space="preserve">regionų centrų </w:t>
            </w:r>
            <w:proofErr w:type="gramStart"/>
            <w:r w:rsidRPr="008D6F04">
              <w:rPr>
                <w:rFonts w:ascii="Times New Roman" w:eastAsia="Times New Roman" w:hAnsi="Times New Roman" w:cs="Times New Roman"/>
              </w:rPr>
              <w:t>(</w:t>
            </w:r>
            <w:proofErr w:type="gramEnd"/>
            <w:r w:rsidRPr="008D6F04">
              <w:rPr>
                <w:rFonts w:ascii="Times New Roman" w:eastAsia="Times New Roman" w:hAnsi="Times New Roman" w:cs="Times New Roman"/>
              </w:rPr>
              <w:t xml:space="preserve">Vilniaus, Kauno, Klaipėdos) atveju – apimant ir jų priemiesčius. Integruotos miesto (kur tinkama – miesto ir jo priemiesčių) tvarios plėtros strategijos rengiamos laikantis pritaikytų miestų vietovėms metodologinio kompleksinių </w:t>
            </w:r>
            <w:r w:rsidR="004C2FDD" w:rsidRPr="008D6F04">
              <w:rPr>
                <w:rFonts w:ascii="Times New Roman" w:eastAsia="Times New Roman" w:hAnsi="Times New Roman" w:cs="Times New Roman"/>
              </w:rPr>
              <w:t>FZ</w:t>
            </w:r>
            <w:r w:rsidRPr="008D6F04">
              <w:rPr>
                <w:rFonts w:ascii="Times New Roman" w:eastAsia="Times New Roman" w:hAnsi="Times New Roman" w:cs="Times New Roman"/>
              </w:rPr>
              <w:t xml:space="preserve"> plėtros projekto metu parengtų rekomendacijų. Tvarios miestų plėtros strategijose numatomi veiksmai įgyvendinami </w:t>
            </w:r>
            <w:r w:rsidRPr="008D6F04">
              <w:rPr>
                <w:rFonts w:ascii="Times New Roman" w:eastAsia="Times New Roman" w:hAnsi="Times New Roman" w:cs="Times New Roman"/>
                <w:b/>
              </w:rPr>
              <w:t>laikantis horizontalių</w:t>
            </w:r>
            <w:r w:rsidR="00DC069B" w:rsidRPr="008D6F04">
              <w:rPr>
                <w:rFonts w:ascii="Times New Roman" w:eastAsia="Times New Roman" w:hAnsi="Times New Roman" w:cs="Times New Roman"/>
                <w:b/>
              </w:rPr>
              <w:t>jų</w:t>
            </w:r>
            <w:r w:rsidRPr="008D6F04">
              <w:rPr>
                <w:rFonts w:ascii="Times New Roman" w:eastAsia="Times New Roman" w:hAnsi="Times New Roman" w:cs="Times New Roman"/>
                <w:b/>
              </w:rPr>
              <w:t xml:space="preserve"> tvarumo ir sumanumo principų</w:t>
            </w:r>
            <w:r w:rsidRPr="008D6F04">
              <w:rPr>
                <w:rFonts w:ascii="Times New Roman" w:eastAsia="Times New Roman" w:hAnsi="Times New Roman" w:cs="Times New Roman"/>
              </w:rPr>
              <w:t xml:space="preserve">. </w:t>
            </w:r>
          </w:p>
          <w:p w:rsidR="0063670C" w:rsidRPr="008D6F04" w:rsidRDefault="0063670C" w:rsidP="00E67E5C">
            <w:pPr>
              <w:spacing w:before="60" w:after="60"/>
              <w:jc w:val="both"/>
              <w:rPr>
                <w:rFonts w:ascii="Times New Roman" w:eastAsia="Times New Roman" w:hAnsi="Times New Roman" w:cs="Times New Roman"/>
              </w:rPr>
            </w:pPr>
            <w:r w:rsidRPr="008D6F04">
              <w:rPr>
                <w:rFonts w:ascii="Times New Roman" w:eastAsia="Times New Roman" w:hAnsi="Times New Roman" w:cs="Times New Roman"/>
                <w:b/>
              </w:rPr>
              <w:t>Tvarios miestų plėtros strategijos įgyvendinamos kaip ITI,</w:t>
            </w:r>
            <w:r w:rsidRPr="008D6F04">
              <w:rPr>
                <w:rFonts w:ascii="Times New Roman" w:eastAsia="Times New Roman" w:hAnsi="Times New Roman" w:cs="Times New Roman"/>
              </w:rPr>
              <w:t xml:space="preserve"> koncentruojantis į šiuos iššūkius ir </w:t>
            </w:r>
            <w:r w:rsidR="00C758AB" w:rsidRPr="008D6F04">
              <w:rPr>
                <w:rFonts w:ascii="Times New Roman" w:eastAsia="Times New Roman" w:hAnsi="Times New Roman" w:cs="Times New Roman"/>
              </w:rPr>
              <w:t xml:space="preserve">Programos </w:t>
            </w:r>
            <w:r w:rsidRPr="008D6F04">
              <w:rPr>
                <w:rFonts w:ascii="Times New Roman" w:eastAsia="Times New Roman" w:hAnsi="Times New Roman" w:cs="Times New Roman"/>
              </w:rPr>
              <w:t xml:space="preserve">uždavinius: </w:t>
            </w:r>
          </w:p>
          <w:p w:rsidR="0063670C" w:rsidRPr="008D6F04" w:rsidRDefault="003733DA" w:rsidP="00E67E5C">
            <w:pPr>
              <w:numPr>
                <w:ilvl w:val="0"/>
                <w:numId w:val="5"/>
              </w:numPr>
              <w:spacing w:before="60" w:after="60"/>
              <w:contextualSpacing/>
              <w:jc w:val="both"/>
              <w:rPr>
                <w:rFonts w:ascii="Times New Roman" w:eastAsia="Times New Roman" w:hAnsi="Times New Roman" w:cs="Times New Roman"/>
              </w:rPr>
            </w:pPr>
            <w:r w:rsidRPr="008D6F04">
              <w:rPr>
                <w:rFonts w:ascii="Times New Roman" w:eastAsia="Times New Roman" w:hAnsi="Times New Roman" w:cs="Times New Roman"/>
                <w:b/>
              </w:rPr>
              <w:t>T</w:t>
            </w:r>
            <w:r w:rsidR="0063670C" w:rsidRPr="008D6F04">
              <w:rPr>
                <w:rFonts w:ascii="Times New Roman" w:eastAsia="Times New Roman" w:hAnsi="Times New Roman" w:cs="Times New Roman"/>
                <w:b/>
              </w:rPr>
              <w:t>varų judumą miestuose ir jų priemiesčiuose</w:t>
            </w:r>
            <w:r w:rsidR="0063670C" w:rsidRPr="008D6F04">
              <w:rPr>
                <w:rFonts w:ascii="Times New Roman" w:eastAsia="Times New Roman" w:hAnsi="Times New Roman" w:cs="Times New Roman"/>
              </w:rPr>
              <w:t xml:space="preserve"> (transporto srautų reguliavimą, viešojo transporto naudojimo skatinimą, multimodalinio transporto plėtrą, judumo įpročių keitimą ir eismo saugumo ir tvaraus judumo infrastruktūrą), </w:t>
            </w:r>
            <w:r w:rsidR="00C63DCA" w:rsidRPr="008D6F04">
              <w:rPr>
                <w:rFonts w:ascii="Times New Roman" w:eastAsia="Times New Roman" w:hAnsi="Times New Roman" w:cs="Times New Roman"/>
              </w:rPr>
              <w:t>pasitelkiant</w:t>
            </w:r>
            <w:r w:rsidR="0063670C" w:rsidRPr="008D6F04">
              <w:rPr>
                <w:rFonts w:ascii="Times New Roman" w:eastAsia="Times New Roman" w:hAnsi="Times New Roman" w:cs="Times New Roman"/>
              </w:rPr>
              <w:t xml:space="preserve"> </w:t>
            </w:r>
            <w:r w:rsidR="00C758AB" w:rsidRPr="008D6F04">
              <w:rPr>
                <w:rFonts w:ascii="Times New Roman" w:eastAsia="Times New Roman" w:hAnsi="Times New Roman" w:cs="Times New Roman"/>
              </w:rPr>
              <w:t>Programos</w:t>
            </w:r>
            <w:r w:rsidR="0063670C" w:rsidRPr="008D6F04">
              <w:rPr>
                <w:rFonts w:ascii="Times New Roman" w:eastAsia="Times New Roman" w:hAnsi="Times New Roman" w:cs="Times New Roman"/>
              </w:rPr>
              <w:t xml:space="preserve"> 8 specialaus prioriteto investicijas</w:t>
            </w:r>
            <w:r w:rsidR="006A7754" w:rsidRPr="008D6F04">
              <w:rPr>
                <w:rFonts w:ascii="Times New Roman" w:eastAsia="Times New Roman" w:hAnsi="Times New Roman" w:cs="Times New Roman"/>
              </w:rPr>
              <w:t xml:space="preserve"> pagal DJMP</w:t>
            </w:r>
            <w:r w:rsidR="00E20E46" w:rsidRPr="008D6F04">
              <w:rPr>
                <w:rFonts w:ascii="Times New Roman" w:eastAsia="Times New Roman" w:hAnsi="Times New Roman" w:cs="Times New Roman"/>
              </w:rPr>
              <w:t>, Programos 3.2 uždavinio investicijas</w:t>
            </w:r>
            <w:r w:rsidR="006A7754" w:rsidRPr="008D6F04">
              <w:rPr>
                <w:rFonts w:ascii="Times New Roman" w:eastAsia="Times New Roman" w:hAnsi="Times New Roman" w:cs="Times New Roman"/>
              </w:rPr>
              <w:t xml:space="preserve">, skirtas </w:t>
            </w:r>
            <w:r w:rsidR="006A7754" w:rsidRPr="008D6F04">
              <w:rPr>
                <w:rFonts w:ascii="Times New Roman" w:eastAsia="Times New Roman" w:hAnsi="Times New Roman" w:cs="Times New Roman"/>
                <w:iCs/>
              </w:rPr>
              <w:t>savivaldybių susisiekimo infrastruktūros tobulinimui, diegiant eismo saugumo priemones vietinės reikšmės keliuose</w:t>
            </w:r>
            <w:r w:rsidR="0063670C" w:rsidRPr="008D6F04">
              <w:rPr>
                <w:rFonts w:ascii="Times New Roman" w:eastAsia="Times New Roman" w:hAnsi="Times New Roman" w:cs="Times New Roman"/>
              </w:rPr>
              <w:t xml:space="preserve"> ir 5.1 uždavinio investicijas .</w:t>
            </w:r>
          </w:p>
          <w:p w:rsidR="0063670C" w:rsidRPr="008D6F04" w:rsidRDefault="0063670C" w:rsidP="00E67E5C">
            <w:pPr>
              <w:numPr>
                <w:ilvl w:val="0"/>
                <w:numId w:val="5"/>
              </w:numPr>
              <w:spacing w:before="60" w:after="60"/>
              <w:contextualSpacing/>
              <w:jc w:val="both"/>
              <w:rPr>
                <w:rFonts w:ascii="Times New Roman" w:eastAsia="Times New Roman" w:hAnsi="Times New Roman" w:cs="Times New Roman"/>
              </w:rPr>
            </w:pPr>
            <w:r w:rsidRPr="008D6F04">
              <w:rPr>
                <w:rFonts w:ascii="Times New Roman" w:eastAsia="Times New Roman" w:hAnsi="Times New Roman" w:cs="Times New Roman"/>
                <w:b/>
              </w:rPr>
              <w:t>Miestų investicinio patrauklumo didinimą, verslo aplinkos gerinimą</w:t>
            </w:r>
            <w:r w:rsidRPr="008D6F04">
              <w:rPr>
                <w:rFonts w:ascii="Times New Roman" w:eastAsia="Times New Roman" w:hAnsi="Times New Roman" w:cs="Times New Roman"/>
              </w:rPr>
              <w:t xml:space="preserve"> </w:t>
            </w:r>
            <w:proofErr w:type="gramStart"/>
            <w:r w:rsidRPr="008D6F04">
              <w:rPr>
                <w:rFonts w:ascii="Times New Roman" w:eastAsia="Times New Roman" w:hAnsi="Times New Roman" w:cs="Times New Roman"/>
              </w:rPr>
              <w:t>(</w:t>
            </w:r>
            <w:proofErr w:type="gramEnd"/>
            <w:r w:rsidRPr="008D6F04">
              <w:rPr>
                <w:rFonts w:ascii="Times New Roman" w:eastAsia="Times New Roman" w:hAnsi="Times New Roman" w:cs="Times New Roman"/>
              </w:rPr>
              <w:t>fizinės infrastruktūros sukūrimą naujoms investicijoms pritraukti ir darbo vietoms kurti.</w:t>
            </w:r>
          </w:p>
          <w:p w:rsidR="0063670C" w:rsidRPr="008D6F04" w:rsidRDefault="0063670C" w:rsidP="00E67E5C">
            <w:pPr>
              <w:numPr>
                <w:ilvl w:val="0"/>
                <w:numId w:val="5"/>
              </w:numPr>
              <w:spacing w:before="60" w:after="60"/>
              <w:contextualSpacing/>
              <w:jc w:val="both"/>
              <w:rPr>
                <w:rFonts w:ascii="Times New Roman" w:eastAsia="Times New Roman" w:hAnsi="Times New Roman" w:cs="Times New Roman"/>
              </w:rPr>
            </w:pPr>
            <w:r w:rsidRPr="008D6F04">
              <w:rPr>
                <w:rFonts w:ascii="Times New Roman" w:eastAsia="Times New Roman" w:hAnsi="Times New Roman" w:cs="Times New Roman"/>
                <w:b/>
              </w:rPr>
              <w:t>Gyvenimo kokybės gerinimą</w:t>
            </w:r>
            <w:r w:rsidRPr="008D6F04">
              <w:rPr>
                <w:rFonts w:ascii="Times New Roman" w:eastAsia="Times New Roman" w:hAnsi="Times New Roman" w:cs="Times New Roman"/>
              </w:rPr>
              <w:t xml:space="preserve"> </w:t>
            </w:r>
            <w:proofErr w:type="gramStart"/>
            <w:r w:rsidRPr="008D6F04">
              <w:rPr>
                <w:rFonts w:ascii="Times New Roman" w:eastAsia="Times New Roman" w:hAnsi="Times New Roman" w:cs="Times New Roman"/>
              </w:rPr>
              <w:t>(</w:t>
            </w:r>
            <w:proofErr w:type="gramEnd"/>
            <w:r w:rsidRPr="008D6F04">
              <w:rPr>
                <w:rFonts w:ascii="Times New Roman" w:eastAsia="Times New Roman" w:hAnsi="Times New Roman" w:cs="Times New Roman"/>
              </w:rPr>
              <w:t xml:space="preserve">įskaitant triukšmo, oro užterštumo ir kitos taršos mažinimą, atsparumo klimato kaitai didinimą, žiedinės ekonomikos skatinimą, viešųjų erdvių patrauklumo ir prieinamumo didinimą, saugumo, socialinių, kultūrinių, sveikatinimo ir kt. poreikių geresnį tenkinimą, paslaugų masto ir prieinamumo didinimą, ypač socialiai pažeidžiamoms grupėms, naujų, kompleksinių paslaugų plėtrą ir inovatyvius paslaugų teikimo būdus (kur tinkama – skaitmeninant), kartu pasinaudojant </w:t>
            </w:r>
            <w:r w:rsidR="00C758AB" w:rsidRPr="008D6F04">
              <w:rPr>
                <w:rFonts w:ascii="Times New Roman" w:eastAsia="Times New Roman" w:hAnsi="Times New Roman" w:cs="Times New Roman"/>
              </w:rPr>
              <w:t>Programos</w:t>
            </w:r>
            <w:r w:rsidRPr="008D6F04">
              <w:rPr>
                <w:rFonts w:ascii="Times New Roman" w:eastAsia="Times New Roman" w:hAnsi="Times New Roman" w:cs="Times New Roman"/>
              </w:rPr>
              <w:t xml:space="preserve"> 4 prioriteto 4.5</w:t>
            </w:r>
            <w:r w:rsidR="006A7754" w:rsidRPr="008D6F04">
              <w:rPr>
                <w:rFonts w:ascii="Times New Roman" w:eastAsia="Times New Roman" w:hAnsi="Times New Roman" w:cs="Times New Roman"/>
              </w:rPr>
              <w:t xml:space="preserve"> uždavinio (ugdymo paslaugų prieinamumas atskirtį ar socialines rizikas patiriantiems vaikams), </w:t>
            </w:r>
            <w:r w:rsidRPr="008D6F04">
              <w:rPr>
                <w:rFonts w:ascii="Times New Roman" w:eastAsia="Times New Roman" w:hAnsi="Times New Roman" w:cs="Times New Roman"/>
              </w:rPr>
              <w:t>4.8</w:t>
            </w:r>
            <w:r w:rsidR="006A7754" w:rsidRPr="008D6F04">
              <w:rPr>
                <w:rFonts w:ascii="Times New Roman" w:eastAsia="Times New Roman" w:hAnsi="Times New Roman" w:cs="Times New Roman"/>
              </w:rPr>
              <w:t xml:space="preserve"> uždavinio (prevencinės priemonės, stiprinančios visuomenės sveikatą)</w:t>
            </w:r>
            <w:r w:rsidRPr="008D6F04">
              <w:rPr>
                <w:rFonts w:ascii="Times New Roman" w:eastAsia="Times New Roman" w:hAnsi="Times New Roman" w:cs="Times New Roman"/>
              </w:rPr>
              <w:t>, 4.9</w:t>
            </w:r>
            <w:r w:rsidR="006A7754" w:rsidRPr="008D6F04">
              <w:rPr>
                <w:rFonts w:ascii="Times New Roman" w:eastAsia="Times New Roman" w:hAnsi="Times New Roman" w:cs="Times New Roman"/>
              </w:rPr>
              <w:t xml:space="preserve"> uždavinio (paslaugų, susijusių su institucinės globos pertvarka, nestacionarių socialinių paslaugų, socialinio būsto plėtra)</w:t>
            </w:r>
            <w:r w:rsidRPr="008D6F04">
              <w:rPr>
                <w:rFonts w:ascii="Times New Roman" w:eastAsia="Times New Roman" w:hAnsi="Times New Roman" w:cs="Times New Roman"/>
              </w:rPr>
              <w:t xml:space="preserve">, 4.10 </w:t>
            </w:r>
            <w:r w:rsidR="006A7754" w:rsidRPr="008D6F04">
              <w:rPr>
                <w:rFonts w:ascii="Times New Roman" w:eastAsia="Times New Roman" w:hAnsi="Times New Roman" w:cs="Times New Roman"/>
              </w:rPr>
              <w:t>uždavinio (ilgalaikės priežiūros paslaugų sistemos plėtra)</w:t>
            </w:r>
            <w:r w:rsidRPr="008D6F04">
              <w:rPr>
                <w:rFonts w:ascii="Times New Roman" w:eastAsia="Times New Roman" w:hAnsi="Times New Roman" w:cs="Times New Roman"/>
              </w:rPr>
              <w:t>, 2 prioriteto 2.</w:t>
            </w:r>
            <w:r w:rsidR="008A1CD6" w:rsidRPr="008D6F04">
              <w:rPr>
                <w:rFonts w:ascii="Times New Roman" w:eastAsia="Times New Roman" w:hAnsi="Times New Roman" w:cs="Times New Roman"/>
              </w:rPr>
              <w:t>5</w:t>
            </w:r>
            <w:r w:rsidR="006A7754" w:rsidRPr="008D6F04">
              <w:rPr>
                <w:rFonts w:ascii="Times New Roman" w:eastAsia="Times New Roman" w:hAnsi="Times New Roman" w:cs="Times New Roman"/>
              </w:rPr>
              <w:t xml:space="preserve"> uždavinio (geriamojo vandens tiekimo tinklų plėtra),</w:t>
            </w:r>
            <w:r w:rsidRPr="008D6F04">
              <w:rPr>
                <w:rFonts w:ascii="Times New Roman" w:eastAsia="Times New Roman" w:hAnsi="Times New Roman" w:cs="Times New Roman"/>
              </w:rPr>
              <w:t xml:space="preserve"> 2.</w:t>
            </w:r>
            <w:r w:rsidR="008A1CD6" w:rsidRPr="008D6F04">
              <w:rPr>
                <w:rFonts w:ascii="Times New Roman" w:eastAsia="Times New Roman" w:hAnsi="Times New Roman" w:cs="Times New Roman"/>
              </w:rPr>
              <w:t>6</w:t>
            </w:r>
            <w:r w:rsidRPr="008D6F04">
              <w:rPr>
                <w:rFonts w:ascii="Times New Roman" w:eastAsia="Times New Roman" w:hAnsi="Times New Roman" w:cs="Times New Roman"/>
              </w:rPr>
              <w:t xml:space="preserve"> </w:t>
            </w:r>
            <w:r w:rsidR="006A7754" w:rsidRPr="008D6F04">
              <w:rPr>
                <w:rFonts w:ascii="Times New Roman" w:eastAsia="Times New Roman" w:hAnsi="Times New Roman" w:cs="Times New Roman"/>
              </w:rPr>
              <w:t xml:space="preserve">uždavinio (komunalinių atliekų rūšiuojamojo surinkimo pajėgumų didinimas), 2.7 uždavinio (žaliosios infrastruktūros urbanizuotoje aplinkoje plėtra, pažeistų ir užterštų teritorijų tvarkymas, oro monitoringo sistemų stiprinimas) </w:t>
            </w:r>
            <w:r w:rsidR="002C7E36" w:rsidRPr="008D6F04">
              <w:rPr>
                <w:rFonts w:ascii="Times New Roman" w:eastAsia="Times New Roman" w:hAnsi="Times New Roman" w:cs="Times New Roman"/>
              </w:rPr>
              <w:t xml:space="preserve">ir </w:t>
            </w:r>
            <w:r w:rsidRPr="008D6F04">
              <w:rPr>
                <w:rFonts w:ascii="Times New Roman" w:eastAsia="Times New Roman" w:hAnsi="Times New Roman" w:cs="Times New Roman"/>
              </w:rPr>
              <w:t>8 specialoju prioritet</w:t>
            </w:r>
            <w:r w:rsidR="00E21F7D" w:rsidRPr="008D6F04">
              <w:rPr>
                <w:rFonts w:ascii="Times New Roman" w:eastAsia="Times New Roman" w:hAnsi="Times New Roman" w:cs="Times New Roman"/>
              </w:rPr>
              <w:t xml:space="preserve">o investicijomis, kuriomis įgyvendinamos darnaus judumo priemonės. Viešųjų paslaugų infrastruktūros plėtra bus koordinuojama miestų savivaldybių, planuojančių integruotus veiksmus (kur taikoma, remiantis miesto ir priemiesčių teritorijos savivaldybių susitarimu dėl bendrų veiksmų), kur 5.1 uždavinio investicijomis bus remiama bendroji infrastruktūra, užtikrinanti galimybes užtikrinti pakankamą viešųjų paslaugų </w:t>
            </w:r>
            <w:r w:rsidR="00E21F7D" w:rsidRPr="008D6F04">
              <w:rPr>
                <w:rFonts w:ascii="Times New Roman" w:eastAsia="Times New Roman" w:hAnsi="Times New Roman" w:cs="Times New Roman"/>
              </w:rPr>
              <w:lastRenderedPageBreak/>
              <w:t>pasiūlą ir miestų teritorijų plėtrą, atitinkančią Naujojo Europos Bauhauzo principus, derinant su kitų prioritetų investicijomis, jomis papildant ir jų nedubliuojant</w:t>
            </w:r>
            <w:r w:rsidRPr="008D6F04">
              <w:rPr>
                <w:rFonts w:ascii="Times New Roman" w:eastAsia="Times New Roman" w:hAnsi="Times New Roman" w:cs="Times New Roman"/>
              </w:rPr>
              <w:t>.</w:t>
            </w:r>
          </w:p>
          <w:p w:rsidR="0063670C" w:rsidRPr="008D6F04" w:rsidRDefault="0063670C" w:rsidP="00E67E5C">
            <w:pPr>
              <w:numPr>
                <w:ilvl w:val="0"/>
                <w:numId w:val="5"/>
              </w:numPr>
              <w:spacing w:before="60" w:after="60"/>
              <w:contextualSpacing/>
              <w:jc w:val="both"/>
              <w:rPr>
                <w:rFonts w:ascii="Times New Roman" w:eastAsia="Times New Roman" w:hAnsi="Times New Roman" w:cs="Times New Roman"/>
              </w:rPr>
            </w:pPr>
            <w:r w:rsidRPr="008D6F04">
              <w:rPr>
                <w:rFonts w:ascii="Times New Roman" w:eastAsia="Times New Roman" w:hAnsi="Times New Roman" w:cs="Times New Roman"/>
                <w:b/>
              </w:rPr>
              <w:t>Verslo, gyventojų, VVG, nevyriausybinių organizacijų įtraukimą į miesto problemų sprendimą, partnerystės puoselėjimą ir stiprinimą, vietos iniciatyvų rėmimą ir gebėjimų stiprinimą</w:t>
            </w:r>
            <w:r w:rsidRPr="008D6F04">
              <w:rPr>
                <w:rFonts w:ascii="Times New Roman" w:eastAsia="Times New Roman" w:hAnsi="Times New Roman" w:cs="Times New Roman"/>
              </w:rPr>
              <w:t>, kartu pasitelkiant Struktūrinių reformų paramos programos bei Veiksmų programos investicijas regionų plėtros tarybų ir savivaldybių gebėjim</w:t>
            </w:r>
            <w:r w:rsidR="00DC069B" w:rsidRPr="008D6F04">
              <w:rPr>
                <w:rFonts w:ascii="Times New Roman" w:eastAsia="Times New Roman" w:hAnsi="Times New Roman" w:cs="Times New Roman"/>
              </w:rPr>
              <w:t>ams</w:t>
            </w:r>
            <w:r w:rsidRPr="008D6F04">
              <w:rPr>
                <w:rFonts w:ascii="Times New Roman" w:eastAsia="Times New Roman" w:hAnsi="Times New Roman" w:cs="Times New Roman"/>
              </w:rPr>
              <w:t xml:space="preserve"> (įskaitant žmogiškųjų, finansinių išteklių valdymo, strateginio planavimo) gerin</w:t>
            </w:r>
            <w:r w:rsidR="00DC069B" w:rsidRPr="008D6F04">
              <w:rPr>
                <w:rFonts w:ascii="Times New Roman" w:eastAsia="Times New Roman" w:hAnsi="Times New Roman" w:cs="Times New Roman"/>
              </w:rPr>
              <w:t>t</w:t>
            </w:r>
            <w:r w:rsidRPr="008D6F04">
              <w:rPr>
                <w:rFonts w:ascii="Times New Roman" w:eastAsia="Times New Roman" w:hAnsi="Times New Roman" w:cs="Times New Roman"/>
              </w:rPr>
              <w:t>i, tvarios plėtros planavimo ir įgyvendinimo efektyvum</w:t>
            </w:r>
            <w:r w:rsidR="00DC069B" w:rsidRPr="008D6F04">
              <w:rPr>
                <w:rFonts w:ascii="Times New Roman" w:eastAsia="Times New Roman" w:hAnsi="Times New Roman" w:cs="Times New Roman"/>
              </w:rPr>
              <w:t>ui</w:t>
            </w:r>
            <w:r w:rsidRPr="008D6F04">
              <w:rPr>
                <w:rFonts w:ascii="Times New Roman" w:eastAsia="Times New Roman" w:hAnsi="Times New Roman" w:cs="Times New Roman"/>
              </w:rPr>
              <w:t xml:space="preserve"> didin</w:t>
            </w:r>
            <w:r w:rsidR="00DC069B" w:rsidRPr="008D6F04">
              <w:rPr>
                <w:rFonts w:ascii="Times New Roman" w:eastAsia="Times New Roman" w:hAnsi="Times New Roman" w:cs="Times New Roman"/>
              </w:rPr>
              <w:t>ti</w:t>
            </w:r>
            <w:r w:rsidRPr="008D6F04">
              <w:rPr>
                <w:rFonts w:ascii="Times New Roman" w:eastAsia="Times New Roman" w:hAnsi="Times New Roman" w:cs="Times New Roman"/>
              </w:rPr>
              <w:t xml:space="preserve"> ir teikiant ekspertinę metodinę pagalbą tvarios miestų plėtros strategij</w:t>
            </w:r>
            <w:r w:rsidR="00DC069B" w:rsidRPr="008D6F04">
              <w:rPr>
                <w:rFonts w:ascii="Times New Roman" w:eastAsia="Times New Roman" w:hAnsi="Times New Roman" w:cs="Times New Roman"/>
              </w:rPr>
              <w:t>oms</w:t>
            </w:r>
            <w:r w:rsidRPr="008D6F04">
              <w:rPr>
                <w:rFonts w:ascii="Times New Roman" w:eastAsia="Times New Roman" w:hAnsi="Times New Roman" w:cs="Times New Roman"/>
              </w:rPr>
              <w:t xml:space="preserve"> reng</w:t>
            </w:r>
            <w:r w:rsidR="00DC069B" w:rsidRPr="008D6F04">
              <w:rPr>
                <w:rFonts w:ascii="Times New Roman" w:eastAsia="Times New Roman" w:hAnsi="Times New Roman" w:cs="Times New Roman"/>
              </w:rPr>
              <w:t>ti</w:t>
            </w:r>
            <w:r w:rsidRPr="008D6F04">
              <w:rPr>
                <w:rFonts w:ascii="Times New Roman" w:eastAsia="Times New Roman" w:hAnsi="Times New Roman" w:cs="Times New Roman"/>
              </w:rPr>
              <w:t xml:space="preserve"> ir įgyvendin</w:t>
            </w:r>
            <w:r w:rsidR="00DC069B" w:rsidRPr="008D6F04">
              <w:rPr>
                <w:rFonts w:ascii="Times New Roman" w:eastAsia="Times New Roman" w:hAnsi="Times New Roman" w:cs="Times New Roman"/>
              </w:rPr>
              <w:t>ti</w:t>
            </w:r>
            <w:r w:rsidRPr="008D6F04">
              <w:rPr>
                <w:rFonts w:ascii="Times New Roman" w:eastAsia="Times New Roman" w:hAnsi="Times New Roman" w:cs="Times New Roman"/>
              </w:rPr>
              <w:t>.</w:t>
            </w:r>
          </w:p>
          <w:p w:rsidR="008A1CD6" w:rsidRPr="008D6F04" w:rsidRDefault="008A1CD6" w:rsidP="00E67E5C">
            <w:pPr>
              <w:spacing w:before="60" w:after="60"/>
              <w:contextualSpacing/>
              <w:jc w:val="both"/>
              <w:rPr>
                <w:rFonts w:ascii="Times New Roman" w:eastAsia="Times New Roman" w:hAnsi="Times New Roman" w:cs="Times New Roman"/>
              </w:rPr>
            </w:pPr>
            <w:r w:rsidRPr="008D6F04">
              <w:rPr>
                <w:rFonts w:ascii="Times New Roman" w:eastAsia="Times New Roman" w:hAnsi="Times New Roman" w:cs="Times New Roman"/>
                <w:b/>
              </w:rPr>
              <w:t>Tvarios miestų plėtros strategijos</w:t>
            </w:r>
            <w:r w:rsidRPr="008D6F04">
              <w:rPr>
                <w:rFonts w:ascii="Times New Roman" w:eastAsia="Times New Roman" w:hAnsi="Times New Roman" w:cs="Times New Roman"/>
              </w:rPr>
              <w:t xml:space="preserve"> taip pat turės sinerginį efektą su nacionaliniu lygiu įgvendinamais uždaviniais, įskaitant Programos 4 prioriteto 4.1 uždavinį, skirtą didinti bedarbių galimybes įsidarbinti ar grįžti į </w:t>
            </w:r>
            <w:r w:rsidR="002F4119">
              <w:rPr>
                <w:rFonts w:ascii="Times New Roman" w:eastAsia="Times New Roman" w:hAnsi="Times New Roman" w:cs="Times New Roman"/>
              </w:rPr>
              <w:t>DR</w:t>
            </w:r>
            <w:r w:rsidRPr="008D6F04">
              <w:rPr>
                <w:rFonts w:ascii="Times New Roman" w:eastAsia="Times New Roman" w:hAnsi="Times New Roman" w:cs="Times New Roman"/>
              </w:rPr>
              <w:t>, 4.4 uždavinį, skirtą didinti dalyvavimą MVG, Programos 1 prioriteto 1.3 uždavinį nauj</w:t>
            </w:r>
            <w:r w:rsidR="00D403EF" w:rsidRPr="008D6F04">
              <w:rPr>
                <w:rFonts w:ascii="Times New Roman" w:eastAsia="Times New Roman" w:hAnsi="Times New Roman" w:cs="Times New Roman"/>
              </w:rPr>
              <w:t>ų</w:t>
            </w:r>
            <w:r w:rsidRPr="008D6F04">
              <w:rPr>
                <w:rFonts w:ascii="Times New Roman" w:eastAsia="Times New Roman" w:hAnsi="Times New Roman" w:cs="Times New Roman"/>
              </w:rPr>
              <w:t xml:space="preserve"> darbo viet</w:t>
            </w:r>
            <w:r w:rsidR="00D403EF" w:rsidRPr="008D6F04">
              <w:rPr>
                <w:rFonts w:ascii="Times New Roman" w:eastAsia="Times New Roman" w:hAnsi="Times New Roman" w:cs="Times New Roman"/>
              </w:rPr>
              <w:t>ų</w:t>
            </w:r>
            <w:r w:rsidRPr="008D6F04">
              <w:rPr>
                <w:rFonts w:ascii="Times New Roman" w:eastAsia="Times New Roman" w:hAnsi="Times New Roman" w:cs="Times New Roman"/>
              </w:rPr>
              <w:t xml:space="preserve"> k</w:t>
            </w:r>
            <w:r w:rsidR="00D403EF" w:rsidRPr="008D6F04">
              <w:rPr>
                <w:rFonts w:ascii="Times New Roman" w:eastAsia="Times New Roman" w:hAnsi="Times New Roman" w:cs="Times New Roman"/>
              </w:rPr>
              <w:t>ūrimui</w:t>
            </w:r>
            <w:r w:rsidRPr="008D6F04">
              <w:rPr>
                <w:rFonts w:ascii="Times New Roman" w:eastAsia="Times New Roman" w:hAnsi="Times New Roman" w:cs="Times New Roman"/>
              </w:rPr>
              <w:t xml:space="preserve"> MVĮ bei BIVP metodu įgyvendinamais Programos 4 prioriteto 4.7 ir 4.9 uždaviniais. Įgyvendinant startegijas bus siekiama pasinaudoti ir EGADP, TPF ir EK tiesiogiai finansuojamų programų ir instrumentų galimybėmis.</w:t>
            </w:r>
          </w:p>
          <w:p w:rsidR="0063670C" w:rsidRPr="008D6F04" w:rsidRDefault="0063670C" w:rsidP="00E67E5C">
            <w:pPr>
              <w:spacing w:before="60" w:after="60"/>
              <w:jc w:val="both"/>
              <w:rPr>
                <w:rFonts w:ascii="Times New Roman" w:eastAsia="Times New Roman" w:hAnsi="Times New Roman" w:cs="Times New Roman"/>
                <w:b/>
                <w:i/>
              </w:rPr>
            </w:pPr>
            <w:r w:rsidRPr="008D6F04">
              <w:rPr>
                <w:rFonts w:ascii="Times New Roman" w:eastAsia="Times New Roman" w:hAnsi="Times New Roman" w:cs="Times New Roman"/>
                <w:b/>
                <w:i/>
              </w:rPr>
              <w:t>Įgyvendinant 5.1 uždavinį</w:t>
            </w:r>
            <w:r w:rsidR="00DC069B" w:rsidRPr="008D6F04">
              <w:rPr>
                <w:rFonts w:ascii="Times New Roman" w:eastAsia="Times New Roman" w:hAnsi="Times New Roman" w:cs="Times New Roman"/>
                <w:b/>
                <w:i/>
              </w:rPr>
              <w:t>, pagal</w:t>
            </w:r>
            <w:r w:rsidRPr="008D6F04">
              <w:rPr>
                <w:rFonts w:ascii="Times New Roman" w:eastAsia="Times New Roman" w:hAnsi="Times New Roman" w:cs="Times New Roman"/>
                <w:b/>
                <w:i/>
              </w:rPr>
              <w:t xml:space="preserve"> </w:t>
            </w:r>
            <w:r w:rsidR="00D43F38" w:rsidRPr="008D6F04">
              <w:rPr>
                <w:rFonts w:ascii="Times New Roman" w:eastAsia="Times New Roman" w:hAnsi="Times New Roman" w:cs="Times New Roman"/>
                <w:b/>
                <w:i/>
              </w:rPr>
              <w:t>Program</w:t>
            </w:r>
            <w:r w:rsidR="00DC069B" w:rsidRPr="008D6F04">
              <w:rPr>
                <w:rFonts w:ascii="Times New Roman" w:eastAsia="Times New Roman" w:hAnsi="Times New Roman" w:cs="Times New Roman"/>
                <w:b/>
                <w:i/>
              </w:rPr>
              <w:t>ą</w:t>
            </w:r>
            <w:r w:rsidR="00D43F38" w:rsidRPr="008D6F04">
              <w:rPr>
                <w:rFonts w:ascii="Times New Roman" w:eastAsia="Times New Roman" w:hAnsi="Times New Roman" w:cs="Times New Roman"/>
                <w:b/>
                <w:i/>
              </w:rPr>
              <w:t xml:space="preserve"> </w:t>
            </w:r>
            <w:r w:rsidRPr="008D6F04">
              <w:rPr>
                <w:rFonts w:ascii="Times New Roman" w:eastAsia="Times New Roman" w:hAnsi="Times New Roman" w:cs="Times New Roman"/>
                <w:b/>
                <w:i/>
              </w:rPr>
              <w:t>rem</w:t>
            </w:r>
            <w:r w:rsidR="003107A0" w:rsidRPr="008D6F04">
              <w:rPr>
                <w:rFonts w:ascii="Times New Roman" w:eastAsia="Times New Roman" w:hAnsi="Times New Roman" w:cs="Times New Roman"/>
                <w:b/>
                <w:i/>
              </w:rPr>
              <w:t>iamos</w:t>
            </w:r>
            <w:r w:rsidRPr="008D6F04">
              <w:rPr>
                <w:rFonts w:ascii="Times New Roman" w:eastAsia="Times New Roman" w:hAnsi="Times New Roman" w:cs="Times New Roman"/>
                <w:b/>
                <w:i/>
              </w:rPr>
              <w:t xml:space="preserve"> ši</w:t>
            </w:r>
            <w:r w:rsidR="003107A0" w:rsidRPr="008D6F04">
              <w:rPr>
                <w:rFonts w:ascii="Times New Roman" w:eastAsia="Times New Roman" w:hAnsi="Times New Roman" w:cs="Times New Roman"/>
                <w:b/>
                <w:i/>
              </w:rPr>
              <w:t>os</w:t>
            </w:r>
            <w:r w:rsidRPr="008D6F04">
              <w:rPr>
                <w:rFonts w:ascii="Times New Roman" w:eastAsia="Times New Roman" w:hAnsi="Times New Roman" w:cs="Times New Roman"/>
                <w:b/>
                <w:i/>
              </w:rPr>
              <w:t xml:space="preserve"> veiksm</w:t>
            </w:r>
            <w:r w:rsidR="003107A0" w:rsidRPr="008D6F04">
              <w:rPr>
                <w:rFonts w:ascii="Times New Roman" w:eastAsia="Times New Roman" w:hAnsi="Times New Roman" w:cs="Times New Roman"/>
                <w:b/>
                <w:i/>
              </w:rPr>
              <w:t>ų rūšys</w:t>
            </w:r>
            <w:r w:rsidRPr="008D6F04">
              <w:rPr>
                <w:rFonts w:ascii="Times New Roman" w:eastAsia="Times New Roman" w:hAnsi="Times New Roman" w:cs="Times New Roman"/>
                <w:b/>
                <w:i/>
              </w:rPr>
              <w:t>:</w:t>
            </w:r>
          </w:p>
          <w:p w:rsidR="0063670C" w:rsidRPr="008D6F04" w:rsidRDefault="0063670C" w:rsidP="00E67E5C">
            <w:pPr>
              <w:spacing w:before="60" w:after="60"/>
              <w:jc w:val="both"/>
              <w:rPr>
                <w:rFonts w:ascii="Times New Roman" w:eastAsia="Times New Roman" w:hAnsi="Times New Roman" w:cs="Times New Roman"/>
              </w:rPr>
            </w:pPr>
            <w:r w:rsidRPr="008D6F04">
              <w:rPr>
                <w:rFonts w:ascii="Times New Roman" w:eastAsia="Times New Roman" w:hAnsi="Times New Roman" w:cs="Times New Roman"/>
                <w:b/>
              </w:rPr>
              <w:t>Viešųjų paslaugų prieinamumo ir tvarios aplinkos užtikrinim</w:t>
            </w:r>
            <w:r w:rsidR="00DC069B" w:rsidRPr="008D6F04">
              <w:rPr>
                <w:rFonts w:ascii="Times New Roman" w:eastAsia="Times New Roman" w:hAnsi="Times New Roman" w:cs="Times New Roman"/>
                <w:b/>
              </w:rPr>
              <w:t>as</w:t>
            </w:r>
            <w:r w:rsidRPr="008D6F04">
              <w:rPr>
                <w:rFonts w:ascii="Times New Roman" w:eastAsia="Times New Roman" w:hAnsi="Times New Roman" w:cs="Times New Roman"/>
                <w:b/>
              </w:rPr>
              <w:t xml:space="preserve"> miestuose</w:t>
            </w:r>
            <w:r w:rsidRPr="008D6F04">
              <w:rPr>
                <w:rFonts w:ascii="Times New Roman" w:eastAsia="Times New Roman" w:hAnsi="Times New Roman" w:cs="Times New Roman"/>
              </w:rPr>
              <w:t>, pritaikant miestų teritorijas žaliųjų miestų erdvių plėtrai, būsto, kultūros, švietimo, sveikatos paslaugų pasiūl</w:t>
            </w:r>
            <w:r w:rsidR="00DC069B" w:rsidRPr="008D6F04">
              <w:rPr>
                <w:rFonts w:ascii="Times New Roman" w:eastAsia="Times New Roman" w:hAnsi="Times New Roman" w:cs="Times New Roman"/>
              </w:rPr>
              <w:t>ai</w:t>
            </w:r>
            <w:r w:rsidRPr="008D6F04">
              <w:rPr>
                <w:rFonts w:ascii="Times New Roman" w:eastAsia="Times New Roman" w:hAnsi="Times New Roman" w:cs="Times New Roman"/>
              </w:rPr>
              <w:t xml:space="preserve"> didin</w:t>
            </w:r>
            <w:r w:rsidR="00DC069B" w:rsidRPr="008D6F04">
              <w:rPr>
                <w:rFonts w:ascii="Times New Roman" w:eastAsia="Times New Roman" w:hAnsi="Times New Roman" w:cs="Times New Roman"/>
              </w:rPr>
              <w:t>ti</w:t>
            </w:r>
            <w:r w:rsidRPr="008D6F04">
              <w:rPr>
                <w:rFonts w:ascii="Times New Roman" w:eastAsia="Times New Roman" w:hAnsi="Times New Roman" w:cs="Times New Roman"/>
              </w:rPr>
              <w:t xml:space="preserve"> ir kitai socialinei ir (ar) bendruomenių veiklai:</w:t>
            </w:r>
          </w:p>
          <w:p w:rsidR="0063670C" w:rsidRPr="008D6F04" w:rsidRDefault="00DC069B" w:rsidP="00E67E5C">
            <w:pPr>
              <w:numPr>
                <w:ilvl w:val="0"/>
                <w:numId w:val="13"/>
              </w:numPr>
              <w:spacing w:before="60" w:after="60"/>
              <w:contextualSpacing/>
              <w:jc w:val="both"/>
              <w:rPr>
                <w:rFonts w:ascii="Times New Roman" w:eastAsia="Times New Roman" w:hAnsi="Times New Roman" w:cs="Times New Roman"/>
              </w:rPr>
            </w:pPr>
            <w:r w:rsidRPr="008D6F04">
              <w:rPr>
                <w:rFonts w:ascii="Times New Roman" w:eastAsia="Times New Roman" w:hAnsi="Times New Roman" w:cs="Times New Roman"/>
              </w:rPr>
              <w:t>urbanizuotų teritorijų pritaikymas daugiatiksliam naudojimui, jų atgaivinimas ir konversija (įskaitant tvarkomoms teritorijoms pasiekti reikalingos susisiekimo infrastruktūros įrengimą ir (ar) modernizavimą, viešosios infrastruktūros pritaikymą universalaus dizaino principu), viešųjų paslaugų infrastruktūros racional</w:t>
            </w:r>
            <w:r w:rsidR="00354A8B">
              <w:rPr>
                <w:rFonts w:ascii="Times New Roman" w:eastAsia="Times New Roman" w:hAnsi="Times New Roman" w:cs="Times New Roman"/>
              </w:rPr>
              <w:t>us</w:t>
            </w:r>
            <w:r w:rsidRPr="008D6F04">
              <w:rPr>
                <w:rFonts w:ascii="Times New Roman" w:eastAsia="Times New Roman" w:hAnsi="Times New Roman" w:cs="Times New Roman"/>
              </w:rPr>
              <w:t xml:space="preserve"> panaudojimas</w:t>
            </w:r>
            <w:r w:rsidR="00354A8B">
              <w:rPr>
                <w:rFonts w:ascii="Times New Roman" w:eastAsia="Times New Roman" w:hAnsi="Times New Roman" w:cs="Times New Roman"/>
              </w:rPr>
              <w:t>,</w:t>
            </w:r>
            <w:r w:rsidRPr="008D6F04">
              <w:rPr>
                <w:rFonts w:ascii="Times New Roman" w:eastAsia="Times New Roman" w:hAnsi="Times New Roman" w:cs="Times New Roman"/>
              </w:rPr>
              <w:t xml:space="preserve"> </w:t>
            </w:r>
            <w:r w:rsidR="00D403EF" w:rsidRPr="008D6F04">
              <w:rPr>
                <w:rFonts w:ascii="Times New Roman" w:eastAsia="Times New Roman" w:hAnsi="Times New Roman" w:cs="Times New Roman"/>
              </w:rPr>
              <w:t>taip pat</w:t>
            </w:r>
            <w:r w:rsidRPr="008D6F04">
              <w:rPr>
                <w:rFonts w:ascii="Times New Roman" w:eastAsia="Times New Roman" w:hAnsi="Times New Roman" w:cs="Times New Roman"/>
              </w:rPr>
              <w:t xml:space="preserve"> trūkstamos ikimokyklinio ugdymo, bendrojo lavinimo, PSP</w:t>
            </w:r>
            <w:r w:rsidR="00D403EF" w:rsidRPr="008D6F04">
              <w:rPr>
                <w:rFonts w:ascii="Times New Roman" w:eastAsia="Times New Roman" w:hAnsi="Times New Roman" w:cs="Times New Roman"/>
              </w:rPr>
              <w:t xml:space="preserve"> (išskyrus skubiosios pagalbos)</w:t>
            </w:r>
            <w:r w:rsidRPr="008D6F04">
              <w:rPr>
                <w:rFonts w:ascii="Times New Roman" w:eastAsia="Times New Roman" w:hAnsi="Times New Roman" w:cs="Times New Roman"/>
              </w:rPr>
              <w:t xml:space="preserve"> infrastruktūros plėtra ar modernizavimas;</w:t>
            </w:r>
          </w:p>
          <w:p w:rsidR="0063670C" w:rsidRPr="008D6F04" w:rsidRDefault="0063670C" w:rsidP="00E67E5C">
            <w:pPr>
              <w:numPr>
                <w:ilvl w:val="0"/>
                <w:numId w:val="6"/>
              </w:numPr>
              <w:spacing w:before="60" w:after="60"/>
              <w:contextualSpacing/>
              <w:jc w:val="both"/>
              <w:rPr>
                <w:rFonts w:ascii="Times New Roman" w:eastAsia="Times New Roman" w:hAnsi="Times New Roman" w:cs="Times New Roman"/>
                <w:i/>
              </w:rPr>
            </w:pPr>
            <w:r w:rsidRPr="008D6F04">
              <w:rPr>
                <w:rFonts w:ascii="Times New Roman" w:eastAsia="Times New Roman" w:hAnsi="Times New Roman" w:cs="Times New Roman"/>
              </w:rPr>
              <w:t>išmaniųjų technologijų diegim</w:t>
            </w:r>
            <w:r w:rsidR="00DC069B" w:rsidRPr="008D6F04">
              <w:rPr>
                <w:rFonts w:ascii="Times New Roman" w:eastAsia="Times New Roman" w:hAnsi="Times New Roman" w:cs="Times New Roman"/>
              </w:rPr>
              <w:t>as</w:t>
            </w:r>
            <w:r w:rsidRPr="008D6F04">
              <w:rPr>
                <w:rFonts w:ascii="Times New Roman" w:eastAsia="Times New Roman" w:hAnsi="Times New Roman" w:cs="Times New Roman"/>
              </w:rPr>
              <w:t xml:space="preserve"> efektyviam viešųjų paslaugų ir infrastruktūros valdymui.</w:t>
            </w:r>
          </w:p>
          <w:p w:rsidR="0063670C" w:rsidRPr="008D6F04" w:rsidRDefault="0063670C" w:rsidP="00E67E5C">
            <w:pPr>
              <w:spacing w:before="60" w:after="60"/>
              <w:jc w:val="both"/>
              <w:rPr>
                <w:rFonts w:ascii="Times New Roman" w:eastAsia="Times New Roman" w:hAnsi="Times New Roman" w:cs="Times New Roman"/>
                <w:i/>
              </w:rPr>
            </w:pPr>
            <w:r w:rsidRPr="008D6F04">
              <w:rPr>
                <w:rFonts w:ascii="Times New Roman" w:eastAsia="Times New Roman" w:hAnsi="Times New Roman" w:cs="Times New Roman"/>
                <w:i/>
              </w:rPr>
              <w:t xml:space="preserve">Šiomis investicijomis siekiama panaudoti miestų socialinės ir inžinerinės infrastruktūros tinklą, taip telkiant investicijas, viešąsias paslaugas ir darbo vietas ir išvengiant neigiamų padarinių aplinkai ir gyvenimo kokybei, taikant kūrybinės vietokūros </w:t>
            </w:r>
            <w:proofErr w:type="gramStart"/>
            <w:r w:rsidRPr="008D6F04">
              <w:rPr>
                <w:rFonts w:ascii="Times New Roman" w:eastAsia="Times New Roman" w:hAnsi="Times New Roman" w:cs="Times New Roman"/>
                <w:i/>
              </w:rPr>
              <w:t>(</w:t>
            </w:r>
            <w:proofErr w:type="gramEnd"/>
            <w:r w:rsidRPr="008D6F04">
              <w:rPr>
                <w:rFonts w:ascii="Times New Roman" w:eastAsia="Times New Roman" w:hAnsi="Times New Roman" w:cs="Times New Roman"/>
                <w:i/>
              </w:rPr>
              <w:t>angl. „placemaking“) principus, skatinant bendradarbiavimą ir tinklaveiką su NVO, VVG, MTEPI, KKI institucijomis.</w:t>
            </w:r>
          </w:p>
          <w:p w:rsidR="0063670C" w:rsidRPr="008D6F04" w:rsidRDefault="0063670C" w:rsidP="00E67E5C">
            <w:pPr>
              <w:spacing w:before="60" w:after="60"/>
              <w:jc w:val="both"/>
              <w:rPr>
                <w:rFonts w:ascii="Times New Roman" w:eastAsia="Times New Roman" w:hAnsi="Times New Roman" w:cs="Times New Roman"/>
                <w:i/>
              </w:rPr>
            </w:pPr>
            <w:r w:rsidRPr="008D6F04">
              <w:rPr>
                <w:rFonts w:ascii="Times New Roman" w:eastAsia="Times New Roman" w:hAnsi="Times New Roman" w:cs="Times New Roman"/>
                <w:i/>
              </w:rPr>
              <w:t xml:space="preserve">Veiklos vykdomos VVL regiono Alytaus, Marijampolės, Tauragės, Telšių, Šiaulių, Panevėžio, Utenos miestuose, Kauno ir Klaipėdos miestuose ir jų priemiesčiuose ir Sostinės regiono Vilniaus mieste ir jo priemiesčiuose. </w:t>
            </w:r>
          </w:p>
          <w:p w:rsidR="0063670C" w:rsidRPr="008D6F04" w:rsidRDefault="0063670C" w:rsidP="00E67E5C">
            <w:pPr>
              <w:spacing w:before="60" w:after="60"/>
              <w:jc w:val="both"/>
              <w:rPr>
                <w:rFonts w:ascii="Times New Roman" w:eastAsia="Times New Roman" w:hAnsi="Times New Roman" w:cs="Times New Roman"/>
              </w:rPr>
            </w:pPr>
            <w:r w:rsidRPr="008D6F04">
              <w:rPr>
                <w:rFonts w:ascii="Times New Roman" w:eastAsia="Times New Roman" w:hAnsi="Times New Roman" w:cs="Times New Roman"/>
                <w:b/>
              </w:rPr>
              <w:t>Regionų centrų (išskyrus Vilnių, Kauną ir Klaipėdą) investicinio potencialo stiprinim</w:t>
            </w:r>
            <w:r w:rsidR="00DC069B" w:rsidRPr="008D6F04">
              <w:rPr>
                <w:rFonts w:ascii="Times New Roman" w:eastAsia="Times New Roman" w:hAnsi="Times New Roman" w:cs="Times New Roman"/>
                <w:b/>
              </w:rPr>
              <w:t>as</w:t>
            </w:r>
            <w:r w:rsidRPr="008D6F04">
              <w:rPr>
                <w:rFonts w:ascii="Times New Roman" w:eastAsia="Times New Roman" w:hAnsi="Times New Roman" w:cs="Times New Roman"/>
                <w:b/>
              </w:rPr>
              <w:t xml:space="preserve"> ir naujų ekonominių veiklų plėtr</w:t>
            </w:r>
            <w:r w:rsidR="00DC069B" w:rsidRPr="008D6F04">
              <w:rPr>
                <w:rFonts w:ascii="Times New Roman" w:eastAsia="Times New Roman" w:hAnsi="Times New Roman" w:cs="Times New Roman"/>
                <w:b/>
              </w:rPr>
              <w:t>a</w:t>
            </w:r>
            <w:r w:rsidRPr="008D6F04">
              <w:rPr>
                <w:rFonts w:ascii="Times New Roman" w:eastAsia="Times New Roman" w:hAnsi="Times New Roman" w:cs="Times New Roman"/>
                <w:b/>
              </w:rPr>
              <w:t>:</w:t>
            </w:r>
          </w:p>
          <w:p w:rsidR="0063670C" w:rsidRPr="008D6F04" w:rsidRDefault="0063670C" w:rsidP="00E67E5C">
            <w:pPr>
              <w:numPr>
                <w:ilvl w:val="0"/>
                <w:numId w:val="7"/>
              </w:numPr>
              <w:spacing w:before="60" w:after="60"/>
              <w:contextualSpacing/>
              <w:jc w:val="both"/>
              <w:rPr>
                <w:rFonts w:ascii="Times New Roman" w:eastAsia="Times New Roman" w:hAnsi="Times New Roman" w:cs="Times New Roman"/>
              </w:rPr>
            </w:pPr>
            <w:r w:rsidRPr="008D6F04">
              <w:rPr>
                <w:rFonts w:ascii="Times New Roman" w:eastAsia="Times New Roman" w:hAnsi="Times New Roman" w:cs="Times New Roman"/>
              </w:rPr>
              <w:t>miestų pramoninių ir (ar) komercinių teritorijų išvystymo netolygumų</w:t>
            </w:r>
            <w:r w:rsidR="00D403EF" w:rsidRPr="008D6F04">
              <w:rPr>
                <w:rFonts w:ascii="Times New Roman" w:eastAsia="Times New Roman" w:hAnsi="Times New Roman" w:cs="Times New Roman"/>
              </w:rPr>
              <w:t xml:space="preserve">: </w:t>
            </w:r>
            <w:r w:rsidRPr="008D6F04">
              <w:rPr>
                <w:rFonts w:ascii="Times New Roman" w:eastAsia="Times New Roman" w:hAnsi="Times New Roman" w:cs="Times New Roman"/>
              </w:rPr>
              <w:t xml:space="preserve">investicijoms tinkamų sklypų, </w:t>
            </w:r>
            <w:r w:rsidR="00D403EF" w:rsidRPr="008D6F04">
              <w:rPr>
                <w:rFonts w:ascii="Times New Roman" w:eastAsia="Times New Roman" w:hAnsi="Times New Roman" w:cs="Times New Roman"/>
              </w:rPr>
              <w:t>gamybinių pastatų, inžinerinės instrastruktūros trūkumų (</w:t>
            </w:r>
            <w:proofErr w:type="gramStart"/>
            <w:r w:rsidR="00D403EF" w:rsidRPr="008D6F04">
              <w:rPr>
                <w:rFonts w:ascii="Times New Roman" w:eastAsia="Times New Roman" w:hAnsi="Times New Roman" w:cs="Times New Roman"/>
              </w:rPr>
              <w:t>pvz.</w:t>
            </w:r>
            <w:proofErr w:type="gramEnd"/>
            <w:r w:rsidR="00D403EF" w:rsidRPr="008D6F04">
              <w:rPr>
                <w:rFonts w:ascii="Times New Roman" w:eastAsia="Times New Roman" w:hAnsi="Times New Roman" w:cs="Times New Roman"/>
              </w:rPr>
              <w:t xml:space="preserve"> trūkstamų jungčių su centralizuotais elektros, dujų, šilumos, vandens ar nuotekų tinklais ar atitinkamų vietinių AEI naudojančių įrenginių, šių teritorijų pasiekimui reikalingos susisiekimo infrastruktūros trūkumų) pašalinimą bei</w:t>
            </w:r>
            <w:r w:rsidRPr="008D6F04">
              <w:rPr>
                <w:rFonts w:ascii="Times New Roman" w:eastAsia="Times New Roman" w:hAnsi="Times New Roman" w:cs="Times New Roman"/>
              </w:rPr>
              <w:t xml:space="preserve"> priemon</w:t>
            </w:r>
            <w:r w:rsidR="000C1260" w:rsidRPr="008D6F04">
              <w:rPr>
                <w:rFonts w:ascii="Times New Roman" w:eastAsia="Times New Roman" w:hAnsi="Times New Roman" w:cs="Times New Roman"/>
              </w:rPr>
              <w:t>ė</w:t>
            </w:r>
            <w:r w:rsidRPr="008D6F04">
              <w:rPr>
                <w:rFonts w:ascii="Times New Roman" w:eastAsia="Times New Roman" w:hAnsi="Times New Roman" w:cs="Times New Roman"/>
              </w:rPr>
              <w:t>s mažinanči</w:t>
            </w:r>
            <w:r w:rsidR="000C1260" w:rsidRPr="008D6F04">
              <w:rPr>
                <w:rFonts w:ascii="Times New Roman" w:eastAsia="Times New Roman" w:hAnsi="Times New Roman" w:cs="Times New Roman"/>
              </w:rPr>
              <w:t>o</w:t>
            </w:r>
            <w:r w:rsidRPr="008D6F04">
              <w:rPr>
                <w:rFonts w:ascii="Times New Roman" w:eastAsia="Times New Roman" w:hAnsi="Times New Roman" w:cs="Times New Roman"/>
              </w:rPr>
              <w:t>s neigiamą ekonominės veiklos poveikį aplinkai šiose teritorijose (triukšmą, oro, vandens taršą);</w:t>
            </w:r>
          </w:p>
          <w:p w:rsidR="0063670C" w:rsidRPr="008D6F04" w:rsidRDefault="0063670C" w:rsidP="00E67E5C">
            <w:pPr>
              <w:numPr>
                <w:ilvl w:val="0"/>
                <w:numId w:val="7"/>
              </w:numPr>
              <w:spacing w:before="60" w:after="60"/>
              <w:contextualSpacing/>
              <w:jc w:val="both"/>
              <w:rPr>
                <w:rFonts w:ascii="Times New Roman" w:eastAsia="Times New Roman" w:hAnsi="Times New Roman" w:cs="Times New Roman"/>
              </w:rPr>
            </w:pPr>
            <w:r w:rsidRPr="008D6F04">
              <w:rPr>
                <w:rFonts w:ascii="Times New Roman" w:eastAsia="Times New Roman" w:hAnsi="Times New Roman" w:cs="Times New Roman"/>
              </w:rPr>
              <w:t>inovatyvių socialinės, kūrybinės ekonomikos ir bendro infrastruktūros naudojimo iniciatyvų plėtr</w:t>
            </w:r>
            <w:r w:rsidR="000C1260" w:rsidRPr="008D6F04">
              <w:rPr>
                <w:rFonts w:ascii="Times New Roman" w:eastAsia="Times New Roman" w:hAnsi="Times New Roman" w:cs="Times New Roman"/>
              </w:rPr>
              <w:t>a</w:t>
            </w:r>
            <w:r w:rsidRPr="008D6F04">
              <w:rPr>
                <w:rFonts w:ascii="Times New Roman" w:eastAsia="Times New Roman" w:hAnsi="Times New Roman" w:cs="Times New Roman"/>
              </w:rPr>
              <w:t xml:space="preserve"> (pvz., įrengiant gamybines, maisto, kūrybinių industrijų bendradarbystės erdves viešuosiuose pastatuose).</w:t>
            </w:r>
          </w:p>
          <w:p w:rsidR="0063670C" w:rsidRPr="008D6F04" w:rsidRDefault="0063670C" w:rsidP="00E67E5C">
            <w:pPr>
              <w:spacing w:before="60" w:after="60"/>
              <w:jc w:val="both"/>
              <w:rPr>
                <w:rFonts w:ascii="Times New Roman" w:eastAsia="Times New Roman" w:hAnsi="Times New Roman" w:cs="Times New Roman"/>
                <w:i/>
              </w:rPr>
            </w:pPr>
            <w:r w:rsidRPr="008D6F04">
              <w:rPr>
                <w:rFonts w:ascii="Times New Roman" w:eastAsia="Times New Roman" w:hAnsi="Times New Roman" w:cs="Times New Roman"/>
                <w:i/>
              </w:rPr>
              <w:t xml:space="preserve">Šių veiklų investicijomis siekiama paskatinti ir įvairinti miestų ekonomiką, pritraukti investicijas, kurti darbo vietas, efektyvinti infrastruktūrą, taikant kūrybinės vietokūros </w:t>
            </w:r>
            <w:proofErr w:type="gramStart"/>
            <w:r w:rsidRPr="008D6F04">
              <w:rPr>
                <w:rFonts w:ascii="Times New Roman" w:eastAsia="Times New Roman" w:hAnsi="Times New Roman" w:cs="Times New Roman"/>
                <w:i/>
              </w:rPr>
              <w:t>(</w:t>
            </w:r>
            <w:proofErr w:type="gramEnd"/>
            <w:r w:rsidRPr="008D6F04">
              <w:rPr>
                <w:rFonts w:ascii="Times New Roman" w:eastAsia="Times New Roman" w:hAnsi="Times New Roman" w:cs="Times New Roman"/>
                <w:i/>
              </w:rPr>
              <w:t>angl. „placemaking“) principus, skatinant bendradarbiavimą ir tinklaveiką su NVO, VVG, MTEPI, KKI institucijomis. Veiklos vykdomos VVL regiono Alytaus, Marijampolės, Tauragės, Telšių, Šiaulių, Panevėžio, Utenos miestuose.</w:t>
            </w:r>
          </w:p>
          <w:p w:rsidR="00035E44" w:rsidRPr="008D6F04" w:rsidRDefault="00627E7E" w:rsidP="00E67E5C">
            <w:pPr>
              <w:spacing w:before="60" w:after="60"/>
              <w:jc w:val="both"/>
              <w:rPr>
                <w:rFonts w:ascii="Times New Roman" w:eastAsia="Times New Roman" w:hAnsi="Times New Roman" w:cs="Times New Roman"/>
              </w:rPr>
            </w:pPr>
            <w:r w:rsidRPr="008D6F04">
              <w:rPr>
                <w:rFonts w:ascii="Times New Roman" w:eastAsia="Times New Roman" w:hAnsi="Times New Roman" w:cs="Times New Roman"/>
              </w:rPr>
              <w:t>Administracinių gebėjimų stiprinimas teikiant ekspertinę ir metodinę pagalbą įgyvendinant tvarios miestų plėtros strategijas</w:t>
            </w:r>
            <w:r w:rsidR="000C1260" w:rsidRPr="008D6F04">
              <w:rPr>
                <w:rFonts w:ascii="Times New Roman" w:eastAsia="Times New Roman" w:hAnsi="Times New Roman" w:cs="Times New Roman"/>
              </w:rPr>
              <w:t xml:space="preserve">. </w:t>
            </w:r>
          </w:p>
          <w:p w:rsidR="00EA57D7" w:rsidRPr="008D6F04" w:rsidRDefault="00334B0C" w:rsidP="00E67E5C">
            <w:pPr>
              <w:spacing w:before="60" w:after="60"/>
              <w:jc w:val="both"/>
              <w:rPr>
                <w:rFonts w:ascii="Times New Roman" w:eastAsia="Times New Roman" w:hAnsi="Times New Roman" w:cs="Times New Roman"/>
                <w:lang w:eastAsia="lt-LT"/>
              </w:rPr>
            </w:pPr>
            <w:r w:rsidRPr="008D6F04">
              <w:rPr>
                <w:rFonts w:ascii="Times New Roman" w:eastAsia="Times New Roman" w:hAnsi="Times New Roman" w:cs="Times New Roman"/>
                <w:noProof/>
                <w:szCs w:val="24"/>
              </w:rPr>
              <w:t>Uždavinio veiklos (</w:t>
            </w:r>
            <w:r w:rsidRPr="008D6F04">
              <w:rPr>
                <w:rFonts w:ascii="Times New Roman" w:eastAsia="Times New Roman" w:hAnsi="Times New Roman" w:cs="Times New Roman"/>
                <w:bCs/>
                <w:noProof/>
                <w:szCs w:val="24"/>
              </w:rPr>
              <w:t>veiksmų rūšys</w:t>
            </w:r>
            <w:r w:rsidRPr="008D6F04">
              <w:rPr>
                <w:rFonts w:ascii="Times New Roman" w:eastAsia="Times New Roman" w:hAnsi="Times New Roman" w:cs="Times New Roman"/>
                <w:noProof/>
                <w:szCs w:val="24"/>
              </w:rPr>
              <w:t xml:space="preserve">) įvertintos vadovaujantis </w:t>
            </w:r>
            <w:r w:rsidRPr="008D6F04">
              <w:rPr>
                <w:rFonts w:ascii="Times New Roman" w:eastAsia="Times New Roman" w:hAnsi="Times New Roman" w:cs="Times New Roman"/>
                <w:bCs/>
                <w:noProof/>
                <w:szCs w:val="24"/>
              </w:rPr>
              <w:t>EGADP</w:t>
            </w:r>
            <w:r w:rsidRPr="008D6F04">
              <w:rPr>
                <w:rFonts w:ascii="Times New Roman" w:eastAsia="Times New Roman" w:hAnsi="Times New Roman" w:cs="Times New Roman"/>
                <w:noProof/>
                <w:szCs w:val="24"/>
              </w:rPr>
              <w:t xml:space="preserve"> NRŽ gairėmis, todėl laikoma, kad  atitinka NRŽ principą</w:t>
            </w:r>
            <w:r w:rsidR="003107A0" w:rsidRPr="008D6F04">
              <w:rPr>
                <w:rFonts w:ascii="Times New Roman" w:eastAsia="Times New Roman" w:hAnsi="Times New Roman" w:cs="Times New Roman"/>
                <w:noProof/>
                <w:szCs w:val="24"/>
              </w:rPr>
              <w:t>.</w:t>
            </w:r>
          </w:p>
        </w:tc>
      </w:tr>
    </w:tbl>
    <w:p w:rsidR="00035E44" w:rsidRPr="00035E44" w:rsidRDefault="00035E44" w:rsidP="00783D09">
      <w:pPr>
        <w:pStyle w:val="Stilius1"/>
      </w:pPr>
      <w:r w:rsidRPr="00035E44">
        <w:lastRenderedPageBreak/>
        <w:t>Pagrindinės tikslinės grupės</w:t>
      </w:r>
    </w:p>
    <w:tbl>
      <w:tblPr>
        <w:tblStyle w:val="Lentelstinklelis10"/>
        <w:tblW w:w="0" w:type="auto"/>
        <w:tblLook w:val="04A0" w:firstRow="1" w:lastRow="0" w:firstColumn="1" w:lastColumn="0" w:noHBand="0" w:noVBand="1"/>
      </w:tblPr>
      <w:tblGrid>
        <w:gridCol w:w="9854"/>
      </w:tblGrid>
      <w:tr w:rsidR="00035E44" w:rsidRPr="00C75119" w:rsidTr="00035E44">
        <w:tc>
          <w:tcPr>
            <w:tcW w:w="9854" w:type="dxa"/>
          </w:tcPr>
          <w:p w:rsidR="00035E44" w:rsidRPr="003733DA" w:rsidRDefault="003733DA" w:rsidP="00E67E5C">
            <w:pPr>
              <w:spacing w:before="60" w:after="60"/>
              <w:jc w:val="both"/>
              <w:rPr>
                <w:rFonts w:ascii="Times New Roman" w:hAnsi="Times New Roman" w:cs="Times New Roman"/>
                <w:szCs w:val="24"/>
              </w:rPr>
            </w:pPr>
            <w:r w:rsidRPr="003733DA">
              <w:rPr>
                <w:rFonts w:ascii="Times New Roman" w:hAnsi="Times New Roman" w:cs="Times New Roman"/>
              </w:rPr>
              <w:t xml:space="preserve">7-ių miestų (regionų centrų, išskyrus Vilnių, Kauną, Klaipėdą) MVĮ, 10-ies miestų (regionų centrų) </w:t>
            </w:r>
            <w:proofErr w:type="gramStart"/>
            <w:r w:rsidRPr="003733DA">
              <w:rPr>
                <w:rFonts w:ascii="Times New Roman" w:hAnsi="Times New Roman" w:cs="Times New Roman"/>
              </w:rPr>
              <w:t xml:space="preserve">ir 3-jų </w:t>
            </w:r>
            <w:r w:rsidRPr="003733DA">
              <w:rPr>
                <w:rFonts w:ascii="Times New Roman" w:hAnsi="Times New Roman" w:cs="Times New Roman"/>
              </w:rPr>
              <w:lastRenderedPageBreak/>
              <w:t>didžiausių miestų priemiesčių gyventojai, savivaldybės, RPT ir kitos viešojo sektoriaus institucijos ir įstaigos</w:t>
            </w:r>
            <w:proofErr w:type="gramEnd"/>
            <w:r w:rsidRPr="003733DA">
              <w:rPr>
                <w:rFonts w:ascii="Times New Roman" w:hAnsi="Times New Roman" w:cs="Times New Roman"/>
              </w:rPr>
              <w:t>, viešąsias paslaugas teikiančios NVO.</w:t>
            </w:r>
          </w:p>
        </w:tc>
      </w:tr>
    </w:tbl>
    <w:p w:rsidR="00035E44" w:rsidRPr="00035E44" w:rsidRDefault="00035E44" w:rsidP="00783D09">
      <w:pPr>
        <w:pStyle w:val="Stilius1"/>
        <w:rPr>
          <w:rFonts w:eastAsia="Times New Roman"/>
          <w:iCs/>
          <w:noProof/>
          <w:lang w:eastAsia="lt-LT" w:bidi="lt-LT"/>
        </w:rPr>
      </w:pPr>
      <w:r w:rsidRPr="00035E44">
        <w:rPr>
          <w:noProof/>
          <w:lang w:eastAsia="lt-LT" w:bidi="lt-LT"/>
        </w:rPr>
        <w:lastRenderedPageBreak/>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5F79CA" w:rsidTr="005F79CA">
        <w:tc>
          <w:tcPr>
            <w:tcW w:w="9854" w:type="dxa"/>
          </w:tcPr>
          <w:p w:rsidR="005912FC" w:rsidRPr="005912FC" w:rsidRDefault="005912FC" w:rsidP="00E67E5C">
            <w:pPr>
              <w:spacing w:before="60" w:after="60"/>
              <w:jc w:val="both"/>
              <w:rPr>
                <w:rFonts w:cs="Times New Roman"/>
                <w:sz w:val="22"/>
              </w:rPr>
            </w:pPr>
            <w:r w:rsidRPr="005912FC">
              <w:rPr>
                <w:rFonts w:cs="Times New Roman"/>
                <w:sz w:val="22"/>
              </w:rPr>
              <w:t xml:space="preserve">Investuojant į infrastruktūrą, kuriant naujus ar tobulinant esamus produktus bus laikomasi universalaus dizaino principo. </w:t>
            </w:r>
          </w:p>
          <w:p w:rsidR="005F79CA" w:rsidRDefault="005912FC" w:rsidP="00E67E5C">
            <w:pPr>
              <w:spacing w:before="60" w:after="60"/>
              <w:jc w:val="both"/>
              <w:rPr>
                <w:rFonts w:cs="Times New Roman"/>
                <w:b/>
                <w:i/>
                <w:szCs w:val="24"/>
              </w:rPr>
            </w:pPr>
            <w:r w:rsidRPr="005912FC">
              <w:rPr>
                <w:rFonts w:cs="Times New Roman"/>
                <w:sz w:val="22"/>
              </w:rPr>
              <w:t>Siekiant optimalaus paslaugų prieinamumo žmonėms su negalia, moterims ir vyrams, skirtingoms socialinėms ir amžiaus (ypač atskirtį patiriančioms) grupėms, visas tikslines grupes atstovaujančioms organizacijoms bus sudaromos vienodos galimybės įgyvendinti veiklas, prisidedančias prie tvarios miestų plėtros ir naudotis pritaikyta infrastruktūra ir inovatyviais viešųjų paslaugų prieinamumo sprendimais.</w:t>
            </w:r>
          </w:p>
        </w:tc>
      </w:tr>
    </w:tbl>
    <w:p w:rsidR="00035E44" w:rsidRPr="00C75119" w:rsidRDefault="00035E44" w:rsidP="00783D09">
      <w:pPr>
        <w:pStyle w:val="Stilius1"/>
      </w:pPr>
      <w:r w:rsidRPr="00C75119">
        <w:t>Konkrečios tikslinės teritorijos, įskaitant planuojamą teritorinių priemonių panaudojimą</w:t>
      </w:r>
    </w:p>
    <w:tbl>
      <w:tblPr>
        <w:tblStyle w:val="Lentelstinklelis10"/>
        <w:tblW w:w="0" w:type="auto"/>
        <w:tblLook w:val="04A0" w:firstRow="1" w:lastRow="0" w:firstColumn="1" w:lastColumn="0" w:noHBand="0" w:noVBand="1"/>
      </w:tblPr>
      <w:tblGrid>
        <w:gridCol w:w="9854"/>
      </w:tblGrid>
      <w:tr w:rsidR="00035E44" w:rsidRPr="00163D35" w:rsidTr="00035E44">
        <w:tc>
          <w:tcPr>
            <w:tcW w:w="9854" w:type="dxa"/>
          </w:tcPr>
          <w:p w:rsidR="005912FC" w:rsidRPr="00864B96" w:rsidRDefault="005912FC" w:rsidP="00E67E5C">
            <w:pPr>
              <w:spacing w:before="60" w:after="60"/>
              <w:jc w:val="both"/>
              <w:rPr>
                <w:rFonts w:ascii="Times New Roman" w:eastAsia="Times New Roman" w:hAnsi="Times New Roman" w:cs="Times New Roman"/>
              </w:rPr>
            </w:pPr>
            <w:r w:rsidRPr="00864B96">
              <w:rPr>
                <w:rFonts w:ascii="Times New Roman" w:eastAsia="Times New Roman" w:hAnsi="Times New Roman" w:cs="Times New Roman"/>
              </w:rPr>
              <w:t>Tvarios miestų plėtros veiksmai bus įgyvendinami miestuose ir priemiesčiuose, t.</w:t>
            </w:r>
            <w:r w:rsidR="000C1260" w:rsidRPr="00864B96">
              <w:rPr>
                <w:rFonts w:ascii="Times New Roman" w:eastAsia="Times New Roman" w:hAnsi="Times New Roman" w:cs="Times New Roman"/>
              </w:rPr>
              <w:t xml:space="preserve"> </w:t>
            </w:r>
            <w:r w:rsidRPr="00864B96">
              <w:rPr>
                <w:rFonts w:ascii="Times New Roman" w:eastAsia="Times New Roman" w:hAnsi="Times New Roman" w:cs="Times New Roman"/>
              </w:rPr>
              <w:t xml:space="preserve">y. 10-ies regionų administraciniuose centruose, 3-jų didžiausių miestų atveju apimant ir šių miestų priemiesčius. </w:t>
            </w:r>
          </w:p>
          <w:p w:rsidR="005912FC" w:rsidRPr="00864B96" w:rsidRDefault="005912FC" w:rsidP="00E67E5C">
            <w:pPr>
              <w:spacing w:before="60" w:after="60"/>
              <w:jc w:val="both"/>
              <w:rPr>
                <w:rFonts w:ascii="Times New Roman" w:eastAsia="Times New Roman" w:hAnsi="Times New Roman" w:cs="Times New Roman"/>
                <w:b/>
              </w:rPr>
            </w:pPr>
            <w:r w:rsidRPr="00864B96">
              <w:rPr>
                <w:rFonts w:ascii="Times New Roman" w:eastAsia="Times New Roman" w:hAnsi="Times New Roman" w:cs="Times New Roman"/>
              </w:rPr>
              <w:t xml:space="preserve">Nustatant priemiesčius, kuriems rengiama bendra su atitinkamu miestu tvarios plėtros strategija, atsižvelgiama į teritorijos vientisumo kriterijų </w:t>
            </w:r>
            <w:r w:rsidR="000C1260" w:rsidRPr="00864B96">
              <w:rPr>
                <w:rFonts w:ascii="Times New Roman" w:eastAsia="Times New Roman" w:hAnsi="Times New Roman" w:cs="Times New Roman"/>
              </w:rPr>
              <w:t>–</w:t>
            </w:r>
            <w:r w:rsidRPr="00864B96">
              <w:rPr>
                <w:rFonts w:ascii="Times New Roman" w:eastAsia="Times New Roman" w:hAnsi="Times New Roman" w:cs="Times New Roman"/>
              </w:rPr>
              <w:t xml:space="preserve"> </w:t>
            </w:r>
            <w:r w:rsidR="005607B8" w:rsidRPr="00864B96">
              <w:rPr>
                <w:rFonts w:ascii="Times New Roman" w:eastAsia="Times New Roman" w:hAnsi="Times New Roman" w:cs="Times New Roman"/>
                <w:b/>
              </w:rPr>
              <w:t>būdingą miestui (aukštą ar vidutinį)</w:t>
            </w:r>
            <w:r w:rsidR="005607B8" w:rsidRPr="00864B96">
              <w:rPr>
                <w:rFonts w:ascii="Times New Roman" w:eastAsia="Times New Roman" w:hAnsi="Times New Roman" w:cs="Times New Roman"/>
              </w:rPr>
              <w:t xml:space="preserve"> </w:t>
            </w:r>
            <w:r w:rsidRPr="00864B96">
              <w:rPr>
                <w:rFonts w:ascii="Times New Roman" w:eastAsia="Times New Roman" w:hAnsi="Times New Roman" w:cs="Times New Roman"/>
                <w:b/>
              </w:rPr>
              <w:t xml:space="preserve">gyventojų ir užstatymo </w:t>
            </w:r>
            <w:r w:rsidR="005607B8" w:rsidRPr="00864B96">
              <w:rPr>
                <w:rFonts w:ascii="Times New Roman" w:eastAsia="Times New Roman" w:hAnsi="Times New Roman" w:cs="Times New Roman"/>
                <w:b/>
              </w:rPr>
              <w:t>tankumą su miestu besiribojančioje</w:t>
            </w:r>
            <w:r w:rsidRPr="00864B96">
              <w:rPr>
                <w:rFonts w:ascii="Times New Roman" w:eastAsia="Times New Roman" w:hAnsi="Times New Roman" w:cs="Times New Roman"/>
                <w:b/>
              </w:rPr>
              <w:t xml:space="preserve"> teritorijoje.</w:t>
            </w:r>
          </w:p>
          <w:p w:rsidR="005912FC" w:rsidRPr="00864B96" w:rsidRDefault="005912FC" w:rsidP="00E67E5C">
            <w:pPr>
              <w:spacing w:before="60" w:after="60"/>
              <w:jc w:val="both"/>
              <w:rPr>
                <w:rFonts w:ascii="Times New Roman" w:eastAsia="Times New Roman" w:hAnsi="Times New Roman" w:cs="Times New Roman"/>
              </w:rPr>
            </w:pPr>
            <w:r w:rsidRPr="00864B96">
              <w:rPr>
                <w:rFonts w:ascii="Times New Roman" w:eastAsia="Times New Roman" w:hAnsi="Times New Roman" w:cs="Times New Roman"/>
              </w:rPr>
              <w:t xml:space="preserve">Prireikus įvertinami papildomi kriterijai: </w:t>
            </w:r>
          </w:p>
          <w:p w:rsidR="005912FC" w:rsidRPr="00864B96" w:rsidRDefault="005607B8" w:rsidP="00E67E5C">
            <w:pPr>
              <w:numPr>
                <w:ilvl w:val="0"/>
                <w:numId w:val="14"/>
              </w:numPr>
              <w:spacing w:before="60" w:after="60"/>
              <w:ind w:left="851" w:hanging="284"/>
              <w:contextualSpacing/>
              <w:jc w:val="both"/>
              <w:rPr>
                <w:rFonts w:ascii="Times New Roman" w:eastAsia="Times New Roman" w:hAnsi="Times New Roman" w:cs="Times New Roman"/>
              </w:rPr>
            </w:pPr>
            <w:r w:rsidRPr="00864B96">
              <w:rPr>
                <w:rFonts w:ascii="Times New Roman" w:eastAsia="Times New Roman" w:hAnsi="Times New Roman" w:cs="Times New Roman"/>
              </w:rPr>
              <w:t xml:space="preserve">aukštas (būdingas miestui) </w:t>
            </w:r>
            <w:r w:rsidR="005912FC" w:rsidRPr="00864B96">
              <w:rPr>
                <w:rFonts w:ascii="Times New Roman" w:eastAsia="Times New Roman" w:hAnsi="Times New Roman" w:cs="Times New Roman"/>
              </w:rPr>
              <w:t>transporto tinklo tankumas;</w:t>
            </w:r>
          </w:p>
          <w:p w:rsidR="005912FC" w:rsidRPr="00864B96" w:rsidRDefault="005912FC" w:rsidP="00E67E5C">
            <w:pPr>
              <w:numPr>
                <w:ilvl w:val="0"/>
                <w:numId w:val="14"/>
              </w:numPr>
              <w:spacing w:before="60" w:after="60"/>
              <w:ind w:left="851" w:hanging="284"/>
              <w:contextualSpacing/>
              <w:jc w:val="both"/>
              <w:rPr>
                <w:rFonts w:ascii="Times New Roman" w:eastAsia="Times New Roman" w:hAnsi="Times New Roman" w:cs="Times New Roman"/>
              </w:rPr>
            </w:pPr>
            <w:r w:rsidRPr="00864B96">
              <w:rPr>
                <w:rFonts w:ascii="Times New Roman" w:eastAsia="Times New Roman" w:hAnsi="Times New Roman" w:cs="Times New Roman"/>
              </w:rPr>
              <w:t xml:space="preserve">gyventojų skaičiaus augimas; </w:t>
            </w:r>
          </w:p>
          <w:p w:rsidR="005912FC" w:rsidRPr="00864B96" w:rsidRDefault="005607B8" w:rsidP="00E67E5C">
            <w:pPr>
              <w:numPr>
                <w:ilvl w:val="0"/>
                <w:numId w:val="14"/>
              </w:numPr>
              <w:spacing w:before="60" w:after="60"/>
              <w:ind w:left="851" w:hanging="284"/>
              <w:contextualSpacing/>
              <w:jc w:val="both"/>
              <w:rPr>
                <w:rFonts w:ascii="Times New Roman" w:eastAsia="Times New Roman" w:hAnsi="Times New Roman" w:cs="Times New Roman"/>
              </w:rPr>
            </w:pPr>
            <w:r w:rsidRPr="00864B96">
              <w:rPr>
                <w:rFonts w:ascii="Times New Roman" w:eastAsia="Times New Roman" w:hAnsi="Times New Roman" w:cs="Times New Roman"/>
              </w:rPr>
              <w:t xml:space="preserve">žemesnė lyginant su miestu </w:t>
            </w:r>
            <w:r w:rsidR="005912FC" w:rsidRPr="00864B96">
              <w:rPr>
                <w:rFonts w:ascii="Times New Roman" w:eastAsia="Times New Roman" w:hAnsi="Times New Roman" w:cs="Times New Roman"/>
              </w:rPr>
              <w:t>viešųjų paslaugų koncentracija</w:t>
            </w:r>
            <w:r w:rsidRPr="00864B96">
              <w:rPr>
                <w:rFonts w:ascii="Times New Roman" w:eastAsia="Times New Roman" w:hAnsi="Times New Roman" w:cs="Times New Roman"/>
              </w:rPr>
              <w:t xml:space="preserve"> (lemianti funkcinius ryšius)</w:t>
            </w:r>
            <w:r w:rsidR="005912FC" w:rsidRPr="00864B96">
              <w:rPr>
                <w:rFonts w:ascii="Times New Roman" w:eastAsia="Times New Roman" w:hAnsi="Times New Roman" w:cs="Times New Roman"/>
              </w:rPr>
              <w:t>;</w:t>
            </w:r>
          </w:p>
          <w:p w:rsidR="005912FC" w:rsidRPr="00864B96" w:rsidRDefault="005607B8" w:rsidP="00E67E5C">
            <w:pPr>
              <w:numPr>
                <w:ilvl w:val="0"/>
                <w:numId w:val="14"/>
              </w:numPr>
              <w:spacing w:before="60" w:after="60"/>
              <w:ind w:left="851" w:hanging="284"/>
              <w:contextualSpacing/>
              <w:jc w:val="both"/>
              <w:rPr>
                <w:rFonts w:ascii="Times New Roman" w:eastAsia="Times New Roman" w:hAnsi="Times New Roman" w:cs="Times New Roman"/>
              </w:rPr>
            </w:pPr>
            <w:r w:rsidRPr="00864B96">
              <w:rPr>
                <w:rFonts w:ascii="Times New Roman" w:eastAsia="Times New Roman" w:hAnsi="Times New Roman" w:cs="Times New Roman"/>
              </w:rPr>
              <w:t xml:space="preserve">žemesnė lyginant su miestu </w:t>
            </w:r>
            <w:r w:rsidR="005912FC" w:rsidRPr="00864B96">
              <w:rPr>
                <w:rFonts w:ascii="Times New Roman" w:eastAsia="Times New Roman" w:hAnsi="Times New Roman" w:cs="Times New Roman"/>
              </w:rPr>
              <w:t>darbo vietų koncentracija</w:t>
            </w:r>
            <w:r w:rsidRPr="00864B96">
              <w:rPr>
                <w:rFonts w:ascii="Times New Roman" w:eastAsia="Times New Roman" w:hAnsi="Times New Roman" w:cs="Times New Roman"/>
              </w:rPr>
              <w:t xml:space="preserve"> (lemianti funkcinius ryšius)</w:t>
            </w:r>
            <w:r w:rsidR="005912FC" w:rsidRPr="00864B96">
              <w:rPr>
                <w:rFonts w:ascii="Times New Roman" w:eastAsia="Times New Roman" w:hAnsi="Times New Roman" w:cs="Times New Roman"/>
              </w:rPr>
              <w:t xml:space="preserve">; </w:t>
            </w:r>
          </w:p>
          <w:p w:rsidR="005912FC" w:rsidRPr="00864B96" w:rsidRDefault="005912FC" w:rsidP="00E67E5C">
            <w:pPr>
              <w:numPr>
                <w:ilvl w:val="0"/>
                <w:numId w:val="14"/>
              </w:numPr>
              <w:spacing w:before="60" w:after="60"/>
              <w:ind w:left="851" w:hanging="284"/>
              <w:contextualSpacing/>
              <w:jc w:val="both"/>
              <w:rPr>
                <w:rFonts w:ascii="Times New Roman" w:eastAsia="Times New Roman" w:hAnsi="Times New Roman" w:cs="Times New Roman"/>
              </w:rPr>
            </w:pPr>
            <w:r w:rsidRPr="00864B96">
              <w:rPr>
                <w:rFonts w:ascii="Times New Roman" w:eastAsia="Times New Roman" w:hAnsi="Times New Roman" w:cs="Times New Roman"/>
              </w:rPr>
              <w:t>natūralūs riboženkliai (pvz., gyvenamųjų vietovių ribos, gamtiniai objektai).</w:t>
            </w:r>
          </w:p>
          <w:p w:rsidR="005912FC" w:rsidRPr="00864B96" w:rsidRDefault="005912FC" w:rsidP="00E67E5C">
            <w:pPr>
              <w:spacing w:before="60" w:after="60"/>
              <w:jc w:val="both"/>
              <w:rPr>
                <w:rFonts w:ascii="Times New Roman" w:eastAsia="Times New Roman" w:hAnsi="Times New Roman" w:cs="Times New Roman"/>
              </w:rPr>
            </w:pPr>
            <w:r w:rsidRPr="00864B96">
              <w:rPr>
                <w:rFonts w:ascii="Times New Roman" w:eastAsia="Times New Roman" w:hAnsi="Times New Roman" w:cs="Times New Roman"/>
              </w:rPr>
              <w:t>Tvarios miesto plėtros strategija rengiama</w:t>
            </w:r>
            <w:r w:rsidR="000C1260" w:rsidRPr="00864B96">
              <w:rPr>
                <w:rFonts w:ascii="Times New Roman" w:eastAsia="Times New Roman" w:hAnsi="Times New Roman" w:cs="Times New Roman"/>
              </w:rPr>
              <w:t>,</w:t>
            </w:r>
            <w:r w:rsidRPr="00864B96">
              <w:rPr>
                <w:rFonts w:ascii="Times New Roman" w:eastAsia="Times New Roman" w:hAnsi="Times New Roman" w:cs="Times New Roman"/>
              </w:rPr>
              <w:t xml:space="preserve"> vadovaujantis BNR 29 straipsnyje nustatytais teritorinei strategijai taikomais reikalavimais, strategijos rengimo procese užtikrinant visuomenės, VVG, socialinių ir aplinkosauginių partnerių aktyvų įtraukimą. Strategija tvirtinama atitinkamo miesto ir (kur tinkama) dalyvaujančios (-ių) priemiesčių savivaldybės (-ių) tarybos (-ų). Kelių savivaldybių bendrai strategijai įgyvendinti sudaromas </w:t>
            </w:r>
            <w:r w:rsidR="000C1260" w:rsidRPr="00864B96">
              <w:rPr>
                <w:rFonts w:ascii="Times New Roman" w:eastAsia="Times New Roman" w:hAnsi="Times New Roman" w:cs="Times New Roman"/>
              </w:rPr>
              <w:t xml:space="preserve">tos </w:t>
            </w:r>
            <w:r w:rsidRPr="00864B96">
              <w:rPr>
                <w:rFonts w:ascii="Times New Roman" w:eastAsia="Times New Roman" w:hAnsi="Times New Roman" w:cs="Times New Roman"/>
              </w:rPr>
              <w:t xml:space="preserve">miesto ir priemiesčių teritorijos savivaldybių susitarimas dėl bendrų veiksmų. Savivaldybė (kur tinkama – savivaldybės) atlieka pirminę veiksmų atranką ir prižiūri jų įgyvendinimą. Strategijos ir susitarimai dėl bendrų veiksmų derinami su nacionalinę regioninę politiką formuojančia ir koordinuojančia institucija (VRM) atitikties </w:t>
            </w:r>
            <w:r w:rsidR="00BC0F7C" w:rsidRPr="00864B96">
              <w:rPr>
                <w:rFonts w:ascii="Times New Roman" w:eastAsia="Times New Roman" w:hAnsi="Times New Roman" w:cs="Times New Roman"/>
              </w:rPr>
              <w:t>Programos</w:t>
            </w:r>
            <w:r w:rsidRPr="00864B96">
              <w:rPr>
                <w:rFonts w:ascii="Times New Roman" w:eastAsia="Times New Roman" w:hAnsi="Times New Roman" w:cs="Times New Roman"/>
              </w:rPr>
              <w:t xml:space="preserve"> tvarios miesto plėtros nuostatoms aspektu.</w:t>
            </w:r>
          </w:p>
          <w:p w:rsidR="005912FC" w:rsidRPr="00864B96" w:rsidRDefault="005912FC" w:rsidP="00E67E5C">
            <w:pPr>
              <w:spacing w:before="60" w:after="60"/>
              <w:jc w:val="both"/>
              <w:rPr>
                <w:rFonts w:ascii="Times New Roman" w:eastAsia="Times New Roman" w:hAnsi="Times New Roman" w:cs="Times New Roman"/>
              </w:rPr>
            </w:pPr>
            <w:r w:rsidRPr="00864B96">
              <w:rPr>
                <w:rFonts w:ascii="Times New Roman" w:eastAsia="Times New Roman" w:hAnsi="Times New Roman" w:cs="Times New Roman"/>
              </w:rPr>
              <w:t>Miesto ir priemiesčio savivaldybės atrenka veiksmus, skirtus tvariai miestų plėtrai vadovaudamosi ERPF</w:t>
            </w:r>
            <w:proofErr w:type="gramStart"/>
            <w:r w:rsidRPr="00864B96">
              <w:rPr>
                <w:rFonts w:ascii="Times New Roman" w:eastAsia="Times New Roman" w:hAnsi="Times New Roman" w:cs="Times New Roman"/>
              </w:rPr>
              <w:t>-</w:t>
            </w:r>
            <w:proofErr w:type="gramEnd"/>
            <w:r w:rsidRPr="00864B96">
              <w:rPr>
                <w:rFonts w:ascii="Times New Roman" w:eastAsia="Times New Roman" w:hAnsi="Times New Roman" w:cs="Times New Roman"/>
              </w:rPr>
              <w:t xml:space="preserve">SaF reglamento 11 str. nuostatomis ir miestų (kur tinkama – ir jų priemiesčių) savivaldybių patvirtintomis tvarios miestų plėtros strategijomis, kuriose pateikiamas remiamų veiksmų sąrašas. </w:t>
            </w:r>
          </w:p>
          <w:p w:rsidR="00035E44" w:rsidRPr="00864B96" w:rsidRDefault="005912FC" w:rsidP="00E67E5C">
            <w:pPr>
              <w:spacing w:before="60" w:after="60"/>
              <w:jc w:val="both"/>
              <w:rPr>
                <w:rFonts w:ascii="Times New Roman" w:hAnsi="Times New Roman" w:cs="Times New Roman"/>
                <w:szCs w:val="24"/>
              </w:rPr>
            </w:pPr>
            <w:bookmarkStart w:id="56" w:name="part_4aeeab1838d04357b0c9d5270cdd4c02"/>
            <w:bookmarkStart w:id="57" w:name="part_60f321e42fd94869ab306046dc3494e6"/>
            <w:bookmarkStart w:id="58" w:name="part_b5f6b535344a47ab8f7772056f6e5005"/>
            <w:bookmarkEnd w:id="56"/>
            <w:bookmarkEnd w:id="57"/>
            <w:bookmarkEnd w:id="58"/>
            <w:r w:rsidRPr="00864B96">
              <w:rPr>
                <w:rFonts w:ascii="Times New Roman" w:eastAsia="Times New Roman" w:hAnsi="Times New Roman" w:cs="Times New Roman"/>
              </w:rPr>
              <w:t>Įgyvendinant šį uždavinį</w:t>
            </w:r>
            <w:r w:rsidR="000C1260" w:rsidRPr="00864B96">
              <w:rPr>
                <w:rFonts w:ascii="Times New Roman" w:eastAsia="Times New Roman" w:hAnsi="Times New Roman" w:cs="Times New Roman"/>
              </w:rPr>
              <w:t>,</w:t>
            </w:r>
            <w:r w:rsidRPr="00864B96">
              <w:rPr>
                <w:rFonts w:ascii="Times New Roman" w:eastAsia="Times New Roman" w:hAnsi="Times New Roman" w:cs="Times New Roman"/>
              </w:rPr>
              <w:t xml:space="preserve"> taikomas ITI mechanizmas, derinant miestų plėtros investicijas su kitų </w:t>
            </w:r>
            <w:r w:rsidR="00BC0F7C" w:rsidRPr="00864B96">
              <w:rPr>
                <w:rFonts w:ascii="Times New Roman" w:eastAsia="Times New Roman" w:hAnsi="Times New Roman" w:cs="Times New Roman"/>
              </w:rPr>
              <w:t>Programos</w:t>
            </w:r>
            <w:r w:rsidRPr="00864B96">
              <w:rPr>
                <w:rFonts w:ascii="Times New Roman" w:eastAsia="Times New Roman" w:hAnsi="Times New Roman" w:cs="Times New Roman"/>
              </w:rPr>
              <w:t xml:space="preserve"> uždavinių investicijomis teritoriniu ir teminiu principu </w:t>
            </w:r>
            <w:r w:rsidR="008A1CD6" w:rsidRPr="00864B96">
              <w:rPr>
                <w:rFonts w:ascii="Times New Roman" w:eastAsia="Times New Roman" w:hAnsi="Times New Roman" w:cs="Times New Roman"/>
              </w:rPr>
              <w:t xml:space="preserve">ir </w:t>
            </w:r>
            <w:r w:rsidR="008A1CD6" w:rsidRPr="00864B96">
              <w:rPr>
                <w:rFonts w:ascii="Times New Roman" w:eastAsia="Times New Roman" w:hAnsi="Times New Roman" w:cs="Times New Roman"/>
                <w:b/>
              </w:rPr>
              <w:t>tvarios miestų plėtros strategijose</w:t>
            </w:r>
            <w:r w:rsidR="008A1CD6" w:rsidRPr="00864B96">
              <w:rPr>
                <w:rFonts w:ascii="Times New Roman" w:eastAsia="Times New Roman" w:hAnsi="Times New Roman" w:cs="Times New Roman"/>
              </w:rPr>
              <w:t xml:space="preserve"> iš apačios nustatant ESIFP uždavinių problemų, kurios yra būdingos konkrečiam miestui, sprendinius.</w:t>
            </w:r>
          </w:p>
        </w:tc>
      </w:tr>
    </w:tbl>
    <w:p w:rsidR="00035E44" w:rsidRPr="00035E44" w:rsidRDefault="00035E44" w:rsidP="00783D09">
      <w:pPr>
        <w:pStyle w:val="Stilius1"/>
      </w:pPr>
      <w:r w:rsidRPr="00035E44">
        <w:t>Tarpregioniniai</w:t>
      </w:r>
      <w:r w:rsidR="00993B5D">
        <w:t>, tarp sienų</w:t>
      </w:r>
      <w:r w:rsidRPr="00035E44">
        <w:t xml:space="preserve"> ir tarpvalstybiniai veiksmai</w:t>
      </w:r>
    </w:p>
    <w:tbl>
      <w:tblPr>
        <w:tblStyle w:val="Lentelstinklelis10"/>
        <w:tblW w:w="0" w:type="auto"/>
        <w:tblLook w:val="04A0" w:firstRow="1" w:lastRow="0" w:firstColumn="1" w:lastColumn="0" w:noHBand="0" w:noVBand="1"/>
      </w:tblPr>
      <w:tblGrid>
        <w:gridCol w:w="9854"/>
      </w:tblGrid>
      <w:tr w:rsidR="00035E44" w:rsidRPr="00163D35" w:rsidTr="00035E44">
        <w:tc>
          <w:tcPr>
            <w:tcW w:w="9854" w:type="dxa"/>
          </w:tcPr>
          <w:p w:rsidR="004E2B91" w:rsidRPr="004E2B91" w:rsidRDefault="004E2B91" w:rsidP="00E67E5C">
            <w:pPr>
              <w:spacing w:before="60" w:after="60"/>
              <w:jc w:val="both"/>
              <w:rPr>
                <w:rFonts w:ascii="Times New Roman" w:eastAsia="Times New Roman" w:hAnsi="Times New Roman" w:cs="Times New Roman"/>
              </w:rPr>
            </w:pPr>
            <w:r w:rsidRPr="004E2B91">
              <w:rPr>
                <w:rFonts w:ascii="Times New Roman" w:eastAsia="Times New Roman" w:hAnsi="Times New Roman" w:cs="Times New Roman"/>
              </w:rPr>
              <w:t xml:space="preserve">Siekiant </w:t>
            </w:r>
            <w:r w:rsidRPr="004E2B91">
              <w:rPr>
                <w:rFonts w:ascii="Times New Roman" w:eastAsia="Times New Roman" w:hAnsi="Times New Roman" w:cs="Times New Roman"/>
                <w:b/>
                <w:bCs/>
              </w:rPr>
              <w:t>BJRS</w:t>
            </w:r>
            <w:r w:rsidRPr="004E2B91">
              <w:rPr>
                <w:rFonts w:ascii="Times New Roman" w:eastAsia="Times New Roman" w:hAnsi="Times New Roman" w:cs="Times New Roman"/>
              </w:rPr>
              <w:t xml:space="preserve"> tikslo ,,Padidinti regiono gerovę“ įgyvendinimo, skatinimas regionų bendradarbiavimas </w:t>
            </w:r>
            <w:r w:rsidR="000C1260">
              <w:rPr>
                <w:rFonts w:ascii="Times New Roman" w:eastAsia="Times New Roman" w:hAnsi="Times New Roman" w:cs="Times New Roman"/>
              </w:rPr>
              <w:t>dėl</w:t>
            </w:r>
            <w:r w:rsidRPr="004E2B91">
              <w:rPr>
                <w:rFonts w:ascii="Times New Roman" w:eastAsia="Times New Roman" w:hAnsi="Times New Roman" w:cs="Times New Roman"/>
              </w:rPr>
              <w:t xml:space="preserve"> BJRS tikslų. Šalių siekis būti klestinčiu ir augančiu regionu pasauliniu mastu didins regiono konkurencinį pranašumą, o dalijimasis gerąja praktika bei sutelktomis pastangomis</w:t>
            </w:r>
            <w:r w:rsidR="000C1260">
              <w:rPr>
                <w:rFonts w:ascii="Times New Roman" w:eastAsia="Times New Roman" w:hAnsi="Times New Roman" w:cs="Times New Roman"/>
              </w:rPr>
              <w:t>,</w:t>
            </w:r>
            <w:r w:rsidRPr="004E2B91">
              <w:rPr>
                <w:rFonts w:ascii="Times New Roman" w:eastAsia="Times New Roman" w:hAnsi="Times New Roman" w:cs="Times New Roman"/>
              </w:rPr>
              <w:t xml:space="preserve"> sprendžiant regionui aktualias problemas, užtikrins darnų regiono vystymąsi bei pažangą. Siekiant BJRS tikslo ,,Sujungti regioną“ sudaromos sąlygos plėtoti bendras sistemas (transporto, informacijos, kt.), sustiprinti regiono konkurencingumą ir gyvenimo kokybę regione.</w:t>
            </w:r>
          </w:p>
          <w:p w:rsidR="00035E44" w:rsidRPr="00163D35" w:rsidRDefault="004E2B91" w:rsidP="00E67E5C">
            <w:pPr>
              <w:spacing w:before="60" w:after="60"/>
              <w:jc w:val="both"/>
              <w:rPr>
                <w:rFonts w:cs="Times New Roman"/>
              </w:rPr>
            </w:pPr>
            <w:r w:rsidRPr="004E2B91">
              <w:rPr>
                <w:rFonts w:ascii="Times New Roman" w:eastAsia="Times New Roman" w:hAnsi="Times New Roman" w:cs="Times New Roman"/>
              </w:rPr>
              <w:t xml:space="preserve">Žmonių ir institucijų bendradarbiavimas yra svarbiausias </w:t>
            </w:r>
            <w:r w:rsidRPr="004E2B91">
              <w:rPr>
                <w:rFonts w:ascii="Times New Roman" w:eastAsia="Times New Roman" w:hAnsi="Times New Roman" w:cs="Times New Roman"/>
                <w:b/>
                <w:bCs/>
              </w:rPr>
              <w:t>bendradarbiavimo per sieną programų</w:t>
            </w:r>
            <w:r w:rsidRPr="004E2B91">
              <w:rPr>
                <w:rFonts w:ascii="Times New Roman" w:eastAsia="Times New Roman" w:hAnsi="Times New Roman" w:cs="Times New Roman"/>
              </w:rPr>
              <w:t xml:space="preserve"> elementas. </w:t>
            </w:r>
            <w:r w:rsidR="000C1260">
              <w:rPr>
                <w:rFonts w:ascii="Times New Roman" w:eastAsia="Times New Roman" w:hAnsi="Times New Roman" w:cs="Times New Roman"/>
              </w:rPr>
              <w:t>D</w:t>
            </w:r>
            <w:r w:rsidRPr="004E2B91">
              <w:rPr>
                <w:rFonts w:ascii="Times New Roman" w:eastAsia="Times New Roman" w:hAnsi="Times New Roman" w:cs="Times New Roman"/>
              </w:rPr>
              <w:t xml:space="preserve">idžioji dalis inovatyvios pramonės, mokslo ir švietimo įstaigų yra sutelktos regionų centruose, </w:t>
            </w:r>
            <w:r w:rsidR="000C1260">
              <w:rPr>
                <w:rFonts w:ascii="Times New Roman" w:eastAsia="Times New Roman" w:hAnsi="Times New Roman" w:cs="Times New Roman"/>
              </w:rPr>
              <w:t xml:space="preserve">todėl </w:t>
            </w:r>
            <w:r w:rsidRPr="004E2B91">
              <w:rPr>
                <w:rFonts w:ascii="Times New Roman" w:eastAsia="Times New Roman" w:hAnsi="Times New Roman" w:cs="Times New Roman"/>
              </w:rPr>
              <w:t>šių miestų bendradarbiavimas ir konkurencija per sieną (su Rygos, Suvalkų, Balstogės ir kitais miestais) gali būti pagrindinis visų pasienio regionų plėtros variklis pritraukiant investicijas, kuriant inovacijas ir skatinant žaliąjį augimą.</w:t>
            </w:r>
          </w:p>
        </w:tc>
      </w:tr>
    </w:tbl>
    <w:p w:rsidR="00035E44" w:rsidRPr="00035E44" w:rsidRDefault="00035E44" w:rsidP="00783D09">
      <w:pPr>
        <w:pStyle w:val="Stilius1"/>
      </w:pPr>
      <w:r w:rsidRPr="00035E44">
        <w:t>Planuojamas finansinių priemonių naudojimas</w:t>
      </w:r>
    </w:p>
    <w:tbl>
      <w:tblPr>
        <w:tblStyle w:val="Lentelstinklelis10"/>
        <w:tblW w:w="0" w:type="auto"/>
        <w:tblLook w:val="04A0" w:firstRow="1" w:lastRow="0" w:firstColumn="1" w:lastColumn="0" w:noHBand="0" w:noVBand="1"/>
      </w:tblPr>
      <w:tblGrid>
        <w:gridCol w:w="9854"/>
      </w:tblGrid>
      <w:tr w:rsidR="00035E44" w:rsidRPr="00163D35" w:rsidTr="00035E44">
        <w:tc>
          <w:tcPr>
            <w:tcW w:w="9854" w:type="dxa"/>
          </w:tcPr>
          <w:p w:rsidR="00035E44" w:rsidRPr="006E0438" w:rsidRDefault="00D43A78" w:rsidP="00E67E5C">
            <w:pPr>
              <w:spacing w:before="60" w:after="60"/>
              <w:jc w:val="both"/>
              <w:rPr>
                <w:rFonts w:ascii="Times New Roman" w:hAnsi="Times New Roman" w:cs="Times New Roman"/>
              </w:rPr>
            </w:pPr>
            <w:r>
              <w:rPr>
                <w:rFonts w:ascii="Times New Roman" w:hAnsi="Times New Roman" w:cs="Times New Roman"/>
              </w:rPr>
              <w:lastRenderedPageBreak/>
              <w:t>–</w:t>
            </w:r>
          </w:p>
        </w:tc>
      </w:tr>
    </w:tbl>
    <w:p w:rsidR="00802586" w:rsidRPr="00802586" w:rsidRDefault="00E76E9F" w:rsidP="00783D09">
      <w:pPr>
        <w:pStyle w:val="Stilius1"/>
        <w:rPr>
          <w:rFonts w:eastAsia="Calibri"/>
          <w:noProof/>
          <w:szCs w:val="20"/>
          <w:lang w:eastAsia="lt-LT" w:bidi="lt-LT"/>
        </w:rPr>
      </w:pPr>
      <w:r w:rsidRPr="00802586">
        <w:t>Rodikliai</w:t>
      </w:r>
    </w:p>
    <w:p w:rsidR="00E76E9F" w:rsidRPr="009D4862" w:rsidRDefault="00E76E9F" w:rsidP="00802586">
      <w:pPr>
        <w:spacing w:before="240" w:after="0" w:line="240" w:lineRule="auto"/>
        <w:jc w:val="both"/>
        <w:rPr>
          <w:rFonts w:cs="Times New Roman"/>
          <w:bCs/>
          <w:szCs w:val="24"/>
          <w:lang w:val="en-US"/>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
        <w:gridCol w:w="982"/>
        <w:gridCol w:w="846"/>
        <w:gridCol w:w="994"/>
        <w:gridCol w:w="1275"/>
        <w:gridCol w:w="1705"/>
        <w:gridCol w:w="1129"/>
        <w:gridCol w:w="857"/>
        <w:gridCol w:w="950"/>
      </w:tblGrid>
      <w:tr w:rsidR="00E76E9F" w:rsidRPr="009110F9" w:rsidTr="000A2DEB">
        <w:trPr>
          <w:trHeight w:val="612"/>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76E9F" w:rsidRPr="009110F9" w:rsidRDefault="00E76E9F" w:rsidP="009750A4">
            <w:pPr>
              <w:spacing w:after="0" w:line="240" w:lineRule="auto"/>
              <w:jc w:val="center"/>
              <w:rPr>
                <w:b/>
                <w:noProof/>
                <w:sz w:val="16"/>
                <w:szCs w:val="16"/>
              </w:rPr>
            </w:pPr>
            <w:r w:rsidRPr="009110F9">
              <w:rPr>
                <w:b/>
                <w:noProof/>
                <w:sz w:val="16"/>
                <w:szCs w:val="16"/>
              </w:rPr>
              <w:t>Prioritetas</w:t>
            </w:r>
          </w:p>
        </w:tc>
        <w:tc>
          <w:tcPr>
            <w:tcW w:w="49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76E9F" w:rsidRPr="009110F9" w:rsidRDefault="00E76E9F" w:rsidP="009750A4">
            <w:pPr>
              <w:spacing w:after="0" w:line="240" w:lineRule="auto"/>
              <w:jc w:val="center"/>
              <w:rPr>
                <w:b/>
                <w:noProof/>
                <w:sz w:val="16"/>
                <w:szCs w:val="16"/>
              </w:rPr>
            </w:pPr>
            <w:r w:rsidRPr="009110F9">
              <w:rPr>
                <w:b/>
                <w:noProof/>
                <w:sz w:val="16"/>
                <w:szCs w:val="16"/>
              </w:rPr>
              <w:t>Konkretus uždavinys</w:t>
            </w:r>
          </w:p>
        </w:tc>
        <w:tc>
          <w:tcPr>
            <w:tcW w:w="4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76E9F" w:rsidRPr="009110F9" w:rsidRDefault="00E76E9F" w:rsidP="009750A4">
            <w:pPr>
              <w:spacing w:after="0" w:line="240" w:lineRule="auto"/>
              <w:jc w:val="center"/>
              <w:rPr>
                <w:b/>
                <w:noProof/>
                <w:sz w:val="16"/>
                <w:szCs w:val="16"/>
              </w:rPr>
            </w:pPr>
            <w:r w:rsidRPr="009110F9">
              <w:rPr>
                <w:b/>
                <w:noProof/>
                <w:sz w:val="16"/>
                <w:szCs w:val="16"/>
              </w:rPr>
              <w:t>Fondas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76E9F" w:rsidRPr="009110F9" w:rsidRDefault="00E76E9F" w:rsidP="009750A4">
            <w:pPr>
              <w:spacing w:after="0" w:line="240" w:lineRule="auto"/>
              <w:jc w:val="center"/>
              <w:rPr>
                <w:b/>
                <w:noProof/>
                <w:sz w:val="16"/>
                <w:szCs w:val="16"/>
              </w:rPr>
            </w:pPr>
            <w:r w:rsidRPr="009110F9">
              <w:rPr>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76E9F" w:rsidRPr="009110F9" w:rsidRDefault="00163D35" w:rsidP="009750A4">
            <w:pPr>
              <w:spacing w:after="0" w:line="240" w:lineRule="auto"/>
              <w:jc w:val="center"/>
              <w:rPr>
                <w:b/>
                <w:noProof/>
                <w:sz w:val="16"/>
                <w:szCs w:val="16"/>
              </w:rPr>
            </w:pPr>
            <w:r>
              <w:rPr>
                <w:b/>
                <w:noProof/>
                <w:sz w:val="16"/>
                <w:szCs w:val="16"/>
              </w:rPr>
              <w:t>Identifikavimo numeris</w:t>
            </w:r>
          </w:p>
        </w:tc>
        <w:tc>
          <w:tcPr>
            <w:tcW w:w="86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76E9F" w:rsidRPr="009110F9" w:rsidRDefault="00163D35" w:rsidP="009750A4">
            <w:pPr>
              <w:spacing w:after="0" w:line="240" w:lineRule="auto"/>
              <w:jc w:val="center"/>
              <w:rPr>
                <w:b/>
                <w:noProof/>
                <w:sz w:val="16"/>
                <w:szCs w:val="16"/>
              </w:rPr>
            </w:pPr>
            <w:r>
              <w:rPr>
                <w:b/>
                <w:noProof/>
                <w:sz w:val="16"/>
                <w:szCs w:val="16"/>
              </w:rPr>
              <w:t>Rodiklis</w:t>
            </w:r>
          </w:p>
        </w:tc>
        <w:tc>
          <w:tcPr>
            <w:tcW w:w="57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76E9F" w:rsidRPr="009110F9" w:rsidRDefault="00E76E9F" w:rsidP="009750A4">
            <w:pPr>
              <w:spacing w:after="0" w:line="240" w:lineRule="auto"/>
              <w:jc w:val="center"/>
              <w:rPr>
                <w:b/>
                <w:noProof/>
                <w:sz w:val="16"/>
                <w:szCs w:val="16"/>
              </w:rPr>
            </w:pPr>
            <w:r w:rsidRPr="009110F9">
              <w:rPr>
                <w:b/>
                <w:noProof/>
                <w:sz w:val="16"/>
                <w:szCs w:val="16"/>
              </w:rPr>
              <w:t>Matavimo vienetas</w:t>
            </w:r>
          </w:p>
        </w:tc>
        <w:tc>
          <w:tcPr>
            <w:tcW w:w="43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76E9F" w:rsidRPr="009110F9" w:rsidRDefault="00E76E9F" w:rsidP="009750A4">
            <w:pPr>
              <w:spacing w:after="0" w:line="240" w:lineRule="auto"/>
              <w:jc w:val="center"/>
              <w:rPr>
                <w:b/>
                <w:noProof/>
                <w:sz w:val="16"/>
                <w:szCs w:val="16"/>
              </w:rPr>
            </w:pPr>
            <w:r w:rsidRPr="009110F9">
              <w:rPr>
                <w:b/>
                <w:noProof/>
                <w:sz w:val="16"/>
                <w:szCs w:val="16"/>
              </w:rPr>
              <w:t>Tarpinė reikšmė (2024 m.)</w:t>
            </w:r>
          </w:p>
        </w:tc>
        <w:tc>
          <w:tcPr>
            <w:tcW w:w="4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76E9F" w:rsidRPr="009110F9" w:rsidRDefault="00E76E9F" w:rsidP="009750A4">
            <w:pPr>
              <w:spacing w:after="0" w:line="240" w:lineRule="auto"/>
              <w:jc w:val="center"/>
              <w:rPr>
                <w:b/>
                <w:noProof/>
                <w:sz w:val="16"/>
                <w:szCs w:val="16"/>
              </w:rPr>
            </w:pPr>
            <w:r w:rsidRPr="009110F9">
              <w:rPr>
                <w:b/>
                <w:noProof/>
                <w:sz w:val="16"/>
                <w:szCs w:val="16"/>
              </w:rPr>
              <w:t>Siek</w:t>
            </w:r>
            <w:r w:rsidR="00F04E0C">
              <w:rPr>
                <w:b/>
                <w:noProof/>
                <w:sz w:val="16"/>
                <w:szCs w:val="16"/>
              </w:rPr>
              <w:t>tina reikšmė</w:t>
            </w:r>
            <w:r w:rsidRPr="009110F9">
              <w:rPr>
                <w:b/>
                <w:noProof/>
                <w:sz w:val="16"/>
                <w:szCs w:val="16"/>
              </w:rPr>
              <w:t xml:space="preserve"> (2029 m.)</w:t>
            </w:r>
          </w:p>
        </w:tc>
      </w:tr>
      <w:tr w:rsidR="0002743E" w:rsidRPr="005519EC" w:rsidTr="00574C0F">
        <w:trPr>
          <w:trHeight w:val="340"/>
        </w:trPr>
        <w:tc>
          <w:tcPr>
            <w:tcW w:w="566" w:type="pct"/>
            <w:vMerge w:val="restart"/>
          </w:tcPr>
          <w:p w:rsidR="0002743E" w:rsidRPr="003832C0" w:rsidRDefault="0002743E" w:rsidP="00E23BAD">
            <w:pPr>
              <w:spacing w:after="0" w:line="240" w:lineRule="auto"/>
              <w:jc w:val="both"/>
              <w:rPr>
                <w:noProof/>
                <w:sz w:val="16"/>
                <w:szCs w:val="16"/>
              </w:rPr>
            </w:pPr>
            <w:r w:rsidRPr="003832C0">
              <w:rPr>
                <w:noProof/>
                <w:sz w:val="16"/>
                <w:szCs w:val="16"/>
              </w:rPr>
              <w:t>5.</w:t>
            </w:r>
            <w:r w:rsidR="003832C0">
              <w:rPr>
                <w:rFonts w:cs="Times New Roman"/>
                <w:bCs/>
                <w:iCs/>
                <w:sz w:val="28"/>
                <w:szCs w:val="28"/>
                <w:lang w:bidi="lt-LT"/>
              </w:rPr>
              <w:t xml:space="preserve"> </w:t>
            </w:r>
            <w:r w:rsidRPr="003832C0">
              <w:rPr>
                <w:bCs/>
                <w:iCs/>
                <w:noProof/>
                <w:sz w:val="16"/>
                <w:szCs w:val="16"/>
                <w:lang w:bidi="lt-LT"/>
              </w:rPr>
              <w:t>Piliečiams artimesnė Europa</w:t>
            </w:r>
          </w:p>
        </w:tc>
        <w:tc>
          <w:tcPr>
            <w:tcW w:w="498" w:type="pct"/>
            <w:vMerge w:val="restart"/>
          </w:tcPr>
          <w:p w:rsidR="0002743E" w:rsidRPr="005519EC" w:rsidRDefault="0002743E" w:rsidP="00E23BAD">
            <w:pPr>
              <w:spacing w:after="0" w:line="240" w:lineRule="auto"/>
              <w:jc w:val="both"/>
              <w:rPr>
                <w:noProof/>
                <w:sz w:val="16"/>
                <w:szCs w:val="16"/>
              </w:rPr>
            </w:pPr>
            <w:r>
              <w:rPr>
                <w:noProof/>
                <w:sz w:val="16"/>
                <w:szCs w:val="16"/>
              </w:rPr>
              <w:t>5.1</w:t>
            </w:r>
          </w:p>
        </w:tc>
        <w:tc>
          <w:tcPr>
            <w:tcW w:w="429" w:type="pct"/>
            <w:vMerge w:val="restart"/>
          </w:tcPr>
          <w:p w:rsidR="0002743E" w:rsidRPr="005519EC" w:rsidRDefault="0002743E" w:rsidP="00E23BAD">
            <w:pPr>
              <w:spacing w:after="0" w:line="240" w:lineRule="auto"/>
              <w:jc w:val="both"/>
              <w:rPr>
                <w:noProof/>
                <w:sz w:val="16"/>
                <w:szCs w:val="16"/>
              </w:rPr>
            </w:pPr>
            <w:r>
              <w:rPr>
                <w:noProof/>
                <w:sz w:val="16"/>
                <w:szCs w:val="16"/>
              </w:rPr>
              <w:t>ERPF</w:t>
            </w:r>
          </w:p>
        </w:tc>
        <w:tc>
          <w:tcPr>
            <w:tcW w:w="504" w:type="pct"/>
            <w:tcBorders>
              <w:top w:val="single" w:sz="4" w:space="0" w:color="auto"/>
              <w:bottom w:val="single" w:sz="4" w:space="0" w:color="auto"/>
            </w:tcBorders>
          </w:tcPr>
          <w:p w:rsidR="0002743E" w:rsidRPr="00A35DDA" w:rsidRDefault="0002743E" w:rsidP="00B133AE">
            <w:pPr>
              <w:spacing w:before="100" w:beforeAutospacing="1" w:after="100" w:afterAutospacing="1"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rsidR="0002743E" w:rsidRPr="00A35DDA" w:rsidRDefault="0002743E" w:rsidP="0005072D">
            <w:pPr>
              <w:spacing w:before="100" w:beforeAutospacing="1" w:after="100" w:afterAutospacing="1" w:line="240" w:lineRule="auto"/>
              <w:jc w:val="both"/>
              <w:rPr>
                <w:rFonts w:cs="Times New Roman"/>
                <w:sz w:val="16"/>
                <w:szCs w:val="16"/>
                <w:lang w:eastAsia="en-GB"/>
              </w:rPr>
            </w:pPr>
            <w:r w:rsidRPr="00A35DDA">
              <w:rPr>
                <w:rFonts w:cs="Times New Roman"/>
                <w:sz w:val="16"/>
                <w:szCs w:val="16"/>
                <w:lang w:eastAsia="en-GB"/>
              </w:rPr>
              <w:t>RCO74</w:t>
            </w:r>
          </w:p>
        </w:tc>
        <w:tc>
          <w:tcPr>
            <w:tcW w:w="865" w:type="pct"/>
            <w:tcBorders>
              <w:top w:val="single" w:sz="4" w:space="0" w:color="auto"/>
              <w:bottom w:val="single" w:sz="4" w:space="0" w:color="auto"/>
            </w:tcBorders>
            <w:shd w:val="clear" w:color="auto" w:fill="auto"/>
          </w:tcPr>
          <w:p w:rsidR="0002743E" w:rsidRPr="00A35DDA" w:rsidRDefault="000F2691" w:rsidP="0005072D">
            <w:pPr>
              <w:tabs>
                <w:tab w:val="left" w:pos="7560"/>
              </w:tabs>
              <w:spacing w:before="100" w:beforeAutospacing="1" w:after="100" w:afterAutospacing="1" w:line="240" w:lineRule="auto"/>
              <w:rPr>
                <w:rFonts w:cs="Times New Roman"/>
                <w:sz w:val="16"/>
                <w:szCs w:val="16"/>
                <w:lang w:eastAsia="en-GB"/>
              </w:rPr>
            </w:pPr>
            <w:r>
              <w:rPr>
                <w:rFonts w:cs="Times New Roman"/>
                <w:sz w:val="16"/>
                <w:szCs w:val="16"/>
                <w:lang w:eastAsia="en-GB"/>
              </w:rPr>
              <w:t>G</w:t>
            </w:r>
            <w:r w:rsidRPr="000F2691">
              <w:rPr>
                <w:rFonts w:cs="Times New Roman"/>
                <w:sz w:val="16"/>
                <w:szCs w:val="16"/>
                <w:lang w:eastAsia="en-GB"/>
              </w:rPr>
              <w:t>yventojai, kuriems taikomi projektai, vykdomi pagal integruotas teritorinio vystymo programas</w:t>
            </w:r>
          </w:p>
        </w:tc>
        <w:tc>
          <w:tcPr>
            <w:tcW w:w="573" w:type="pct"/>
            <w:tcBorders>
              <w:top w:val="single" w:sz="4" w:space="0" w:color="auto"/>
              <w:bottom w:val="single" w:sz="4" w:space="0" w:color="auto"/>
            </w:tcBorders>
          </w:tcPr>
          <w:p w:rsidR="0002743E" w:rsidRPr="00A35DDA" w:rsidRDefault="0002743E" w:rsidP="0005072D">
            <w:pPr>
              <w:spacing w:before="100" w:beforeAutospacing="1" w:after="100" w:afterAutospacing="1" w:line="240" w:lineRule="auto"/>
              <w:jc w:val="both"/>
              <w:rPr>
                <w:rFonts w:cs="Times New Roman"/>
                <w:noProof/>
                <w:sz w:val="16"/>
                <w:szCs w:val="16"/>
              </w:rPr>
            </w:pPr>
            <w:r w:rsidRPr="00A35DDA">
              <w:rPr>
                <w:rFonts w:cs="Times New Roman"/>
                <w:noProof/>
                <w:sz w:val="16"/>
                <w:szCs w:val="16"/>
              </w:rPr>
              <w:t>Asm</w:t>
            </w:r>
            <w:r>
              <w:rPr>
                <w:rFonts w:cs="Times New Roman"/>
                <w:noProof/>
                <w:sz w:val="16"/>
                <w:szCs w:val="16"/>
              </w:rPr>
              <w:t>enys</w:t>
            </w:r>
          </w:p>
        </w:tc>
        <w:tc>
          <w:tcPr>
            <w:tcW w:w="435" w:type="pct"/>
            <w:tcBorders>
              <w:top w:val="single" w:sz="4" w:space="0" w:color="auto"/>
              <w:bottom w:val="single" w:sz="4" w:space="0" w:color="auto"/>
            </w:tcBorders>
            <w:shd w:val="clear" w:color="auto" w:fill="auto"/>
          </w:tcPr>
          <w:p w:rsidR="0002743E" w:rsidRPr="007978FF" w:rsidRDefault="0002743E" w:rsidP="007978FF">
            <w:pPr>
              <w:spacing w:before="100" w:beforeAutospacing="1" w:after="100" w:afterAutospacing="1" w:line="240" w:lineRule="auto"/>
              <w:jc w:val="center"/>
              <w:rPr>
                <w:rFonts w:cs="Times New Roman"/>
                <w:sz w:val="16"/>
                <w:szCs w:val="16"/>
              </w:rPr>
            </w:pPr>
            <w:r w:rsidRPr="007978FF">
              <w:rPr>
                <w:rFonts w:cs="Times New Roman"/>
                <w:sz w:val="16"/>
                <w:szCs w:val="16"/>
              </w:rPr>
              <w:t xml:space="preserve"> 0</w:t>
            </w:r>
          </w:p>
        </w:tc>
        <w:tc>
          <w:tcPr>
            <w:tcW w:w="482" w:type="pct"/>
            <w:tcBorders>
              <w:top w:val="single" w:sz="4" w:space="0" w:color="auto"/>
              <w:bottom w:val="single" w:sz="4" w:space="0" w:color="auto"/>
            </w:tcBorders>
            <w:shd w:val="clear" w:color="auto" w:fill="auto"/>
          </w:tcPr>
          <w:p w:rsidR="0002743E" w:rsidRPr="007978FF" w:rsidDel="001F2987" w:rsidRDefault="0002743E" w:rsidP="007978FF">
            <w:pPr>
              <w:spacing w:before="100" w:beforeAutospacing="1" w:after="100" w:afterAutospacing="1" w:line="240" w:lineRule="auto"/>
              <w:jc w:val="center"/>
              <w:rPr>
                <w:rFonts w:cs="Times New Roman"/>
                <w:sz w:val="16"/>
                <w:szCs w:val="16"/>
              </w:rPr>
            </w:pPr>
            <w:r>
              <w:rPr>
                <w:rFonts w:cs="Times New Roman"/>
                <w:sz w:val="16"/>
                <w:szCs w:val="16"/>
              </w:rPr>
              <w:t>598 136</w:t>
            </w:r>
          </w:p>
        </w:tc>
      </w:tr>
      <w:tr w:rsidR="0002743E" w:rsidRPr="005519EC" w:rsidTr="00574C0F">
        <w:trPr>
          <w:trHeight w:val="340"/>
        </w:trPr>
        <w:tc>
          <w:tcPr>
            <w:tcW w:w="566" w:type="pct"/>
            <w:vMerge/>
          </w:tcPr>
          <w:p w:rsidR="0002743E" w:rsidRPr="00E76E9F" w:rsidRDefault="0002743E" w:rsidP="00E23BAD">
            <w:pPr>
              <w:spacing w:after="0" w:line="240" w:lineRule="auto"/>
              <w:jc w:val="both"/>
              <w:rPr>
                <w:noProof/>
                <w:sz w:val="16"/>
                <w:szCs w:val="16"/>
              </w:rPr>
            </w:pPr>
          </w:p>
        </w:tc>
        <w:tc>
          <w:tcPr>
            <w:tcW w:w="498" w:type="pct"/>
            <w:vMerge/>
          </w:tcPr>
          <w:p w:rsidR="0002743E" w:rsidRPr="005519EC" w:rsidRDefault="0002743E" w:rsidP="00E23BAD">
            <w:pPr>
              <w:spacing w:after="0" w:line="240" w:lineRule="auto"/>
              <w:jc w:val="both"/>
              <w:rPr>
                <w:noProof/>
                <w:sz w:val="16"/>
                <w:szCs w:val="16"/>
              </w:rPr>
            </w:pPr>
          </w:p>
        </w:tc>
        <w:tc>
          <w:tcPr>
            <w:tcW w:w="429" w:type="pct"/>
            <w:vMerge/>
          </w:tcPr>
          <w:p w:rsidR="0002743E" w:rsidRPr="005519EC" w:rsidRDefault="0002743E" w:rsidP="00E23BAD">
            <w:pPr>
              <w:spacing w:after="0" w:line="240" w:lineRule="auto"/>
              <w:jc w:val="both"/>
              <w:rPr>
                <w:noProof/>
                <w:sz w:val="16"/>
                <w:szCs w:val="16"/>
              </w:rPr>
            </w:pPr>
          </w:p>
        </w:tc>
        <w:tc>
          <w:tcPr>
            <w:tcW w:w="504" w:type="pct"/>
            <w:tcBorders>
              <w:top w:val="single" w:sz="4" w:space="0" w:color="auto"/>
              <w:bottom w:val="single" w:sz="4" w:space="0" w:color="auto"/>
            </w:tcBorders>
          </w:tcPr>
          <w:p w:rsidR="0002743E" w:rsidRPr="00A35DDA" w:rsidDel="00224487" w:rsidRDefault="0002743E" w:rsidP="0005072D">
            <w:pPr>
              <w:spacing w:before="100" w:beforeAutospacing="1" w:after="100" w:afterAutospacing="1" w:line="240" w:lineRule="auto"/>
              <w:jc w:val="both"/>
              <w:rPr>
                <w:rFonts w:cs="Times New Roman"/>
                <w:noProof/>
                <w:sz w:val="16"/>
                <w:szCs w:val="16"/>
              </w:rPr>
            </w:pPr>
            <w:r w:rsidRPr="00A35DDA">
              <w:rPr>
                <w:rFonts w:eastAsia="Calibri" w:cs="Times New Roman"/>
                <w:sz w:val="16"/>
                <w:szCs w:val="16"/>
                <w:lang w:eastAsia="lt-LT" w:bidi="lt-LT"/>
              </w:rPr>
              <w:t>VVL regionas</w:t>
            </w:r>
          </w:p>
        </w:tc>
        <w:tc>
          <w:tcPr>
            <w:tcW w:w="647" w:type="pct"/>
            <w:tcBorders>
              <w:top w:val="single" w:sz="4" w:space="0" w:color="auto"/>
              <w:bottom w:val="single" w:sz="4" w:space="0" w:color="auto"/>
            </w:tcBorders>
          </w:tcPr>
          <w:p w:rsidR="0002743E" w:rsidRPr="00A35DDA" w:rsidRDefault="0002743E" w:rsidP="0005072D">
            <w:pPr>
              <w:spacing w:before="100" w:beforeAutospacing="1" w:after="100" w:afterAutospacing="1" w:line="240" w:lineRule="auto"/>
              <w:jc w:val="both"/>
              <w:rPr>
                <w:rFonts w:cs="Times New Roman"/>
                <w:sz w:val="16"/>
                <w:szCs w:val="16"/>
                <w:lang w:eastAsia="en-GB"/>
              </w:rPr>
            </w:pPr>
            <w:r w:rsidRPr="00A35DDA">
              <w:rPr>
                <w:rFonts w:cs="Times New Roman"/>
                <w:sz w:val="16"/>
                <w:szCs w:val="16"/>
                <w:lang w:eastAsia="en-GB"/>
              </w:rPr>
              <w:t>RCO74</w:t>
            </w:r>
          </w:p>
        </w:tc>
        <w:tc>
          <w:tcPr>
            <w:tcW w:w="865" w:type="pct"/>
            <w:tcBorders>
              <w:top w:val="single" w:sz="4" w:space="0" w:color="auto"/>
              <w:bottom w:val="single" w:sz="4" w:space="0" w:color="auto"/>
            </w:tcBorders>
            <w:shd w:val="clear" w:color="auto" w:fill="auto"/>
          </w:tcPr>
          <w:p w:rsidR="0002743E" w:rsidRPr="00A35DDA" w:rsidRDefault="000F2691" w:rsidP="0005072D">
            <w:pPr>
              <w:tabs>
                <w:tab w:val="left" w:pos="7560"/>
              </w:tabs>
              <w:spacing w:before="100" w:beforeAutospacing="1" w:after="100" w:afterAutospacing="1" w:line="240" w:lineRule="auto"/>
              <w:rPr>
                <w:rFonts w:cs="Times New Roman"/>
                <w:sz w:val="16"/>
                <w:szCs w:val="16"/>
                <w:lang w:eastAsia="en-GB"/>
              </w:rPr>
            </w:pPr>
            <w:r>
              <w:rPr>
                <w:rFonts w:cs="Times New Roman"/>
                <w:sz w:val="16"/>
                <w:szCs w:val="16"/>
                <w:lang w:eastAsia="en-GB"/>
              </w:rPr>
              <w:t>G</w:t>
            </w:r>
            <w:r w:rsidRPr="000F2691">
              <w:rPr>
                <w:rFonts w:cs="Times New Roman"/>
                <w:sz w:val="16"/>
                <w:szCs w:val="16"/>
                <w:lang w:eastAsia="en-GB"/>
              </w:rPr>
              <w:t>yventojai, kuriems taikomi projektai, vykdomi pagal integruotas teritorinio vystymo programas</w:t>
            </w:r>
          </w:p>
        </w:tc>
        <w:tc>
          <w:tcPr>
            <w:tcW w:w="573" w:type="pct"/>
            <w:tcBorders>
              <w:top w:val="single" w:sz="4" w:space="0" w:color="auto"/>
              <w:bottom w:val="single" w:sz="4" w:space="0" w:color="auto"/>
            </w:tcBorders>
          </w:tcPr>
          <w:p w:rsidR="0002743E" w:rsidRPr="00A35DDA" w:rsidRDefault="0002743E" w:rsidP="0005072D">
            <w:pPr>
              <w:spacing w:before="100" w:beforeAutospacing="1" w:after="100" w:afterAutospacing="1" w:line="240" w:lineRule="auto"/>
              <w:jc w:val="both"/>
              <w:rPr>
                <w:rFonts w:cs="Times New Roman"/>
                <w:noProof/>
                <w:sz w:val="16"/>
                <w:szCs w:val="16"/>
              </w:rPr>
            </w:pPr>
            <w:r w:rsidRPr="00A35DDA">
              <w:rPr>
                <w:rFonts w:cs="Times New Roman"/>
                <w:noProof/>
                <w:sz w:val="16"/>
                <w:szCs w:val="16"/>
              </w:rPr>
              <w:t>Asm</w:t>
            </w:r>
            <w:r>
              <w:rPr>
                <w:rFonts w:cs="Times New Roman"/>
                <w:noProof/>
                <w:sz w:val="16"/>
                <w:szCs w:val="16"/>
              </w:rPr>
              <w:t>enys</w:t>
            </w:r>
          </w:p>
        </w:tc>
        <w:tc>
          <w:tcPr>
            <w:tcW w:w="435" w:type="pct"/>
            <w:tcBorders>
              <w:top w:val="single" w:sz="4" w:space="0" w:color="auto"/>
              <w:bottom w:val="single" w:sz="4" w:space="0" w:color="auto"/>
            </w:tcBorders>
            <w:shd w:val="clear" w:color="auto" w:fill="auto"/>
          </w:tcPr>
          <w:p w:rsidR="0002743E" w:rsidRPr="007978FF" w:rsidRDefault="0002743E" w:rsidP="007978FF">
            <w:pPr>
              <w:spacing w:before="100" w:beforeAutospacing="1" w:after="100" w:afterAutospacing="1" w:line="240" w:lineRule="auto"/>
              <w:jc w:val="center"/>
              <w:rPr>
                <w:rFonts w:cs="Times New Roman"/>
                <w:noProof/>
                <w:sz w:val="16"/>
                <w:szCs w:val="16"/>
              </w:rPr>
            </w:pPr>
            <w:r w:rsidRPr="007978FF">
              <w:rPr>
                <w:rFonts w:cs="Times New Roman"/>
                <w:sz w:val="16"/>
                <w:szCs w:val="16"/>
              </w:rPr>
              <w:t xml:space="preserve"> 0</w:t>
            </w:r>
          </w:p>
        </w:tc>
        <w:tc>
          <w:tcPr>
            <w:tcW w:w="482" w:type="pct"/>
            <w:tcBorders>
              <w:top w:val="single" w:sz="4" w:space="0" w:color="auto"/>
              <w:bottom w:val="single" w:sz="4" w:space="0" w:color="auto"/>
            </w:tcBorders>
            <w:shd w:val="clear" w:color="auto" w:fill="auto"/>
          </w:tcPr>
          <w:p w:rsidR="0002743E" w:rsidRPr="007978FF" w:rsidRDefault="0002743E" w:rsidP="007978FF">
            <w:pPr>
              <w:spacing w:before="100" w:beforeAutospacing="1" w:after="100" w:afterAutospacing="1" w:line="240" w:lineRule="auto"/>
              <w:jc w:val="center"/>
              <w:rPr>
                <w:rFonts w:cs="Times New Roman"/>
                <w:noProof/>
                <w:sz w:val="16"/>
                <w:szCs w:val="16"/>
              </w:rPr>
            </w:pPr>
            <w:r>
              <w:rPr>
                <w:rFonts w:cs="Times New Roman"/>
                <w:sz w:val="16"/>
                <w:szCs w:val="16"/>
              </w:rPr>
              <w:t>793 508</w:t>
            </w:r>
          </w:p>
        </w:tc>
      </w:tr>
      <w:tr w:rsidR="0002743E" w:rsidRPr="005519EC" w:rsidTr="00574C0F">
        <w:trPr>
          <w:trHeight w:val="340"/>
        </w:trPr>
        <w:tc>
          <w:tcPr>
            <w:tcW w:w="566" w:type="pct"/>
            <w:vMerge/>
          </w:tcPr>
          <w:p w:rsidR="0002743E" w:rsidRPr="00E76E9F" w:rsidRDefault="0002743E" w:rsidP="00E23BAD">
            <w:pPr>
              <w:spacing w:after="0" w:line="240" w:lineRule="auto"/>
              <w:jc w:val="both"/>
              <w:rPr>
                <w:noProof/>
                <w:sz w:val="16"/>
                <w:szCs w:val="16"/>
              </w:rPr>
            </w:pPr>
          </w:p>
        </w:tc>
        <w:tc>
          <w:tcPr>
            <w:tcW w:w="498" w:type="pct"/>
            <w:vMerge/>
          </w:tcPr>
          <w:p w:rsidR="0002743E" w:rsidRPr="005519EC" w:rsidRDefault="0002743E" w:rsidP="00E23BAD">
            <w:pPr>
              <w:spacing w:after="0" w:line="240" w:lineRule="auto"/>
              <w:jc w:val="both"/>
              <w:rPr>
                <w:noProof/>
                <w:sz w:val="16"/>
                <w:szCs w:val="16"/>
              </w:rPr>
            </w:pPr>
          </w:p>
        </w:tc>
        <w:tc>
          <w:tcPr>
            <w:tcW w:w="429" w:type="pct"/>
            <w:vMerge/>
          </w:tcPr>
          <w:p w:rsidR="0002743E" w:rsidRPr="005519EC" w:rsidRDefault="0002743E" w:rsidP="00E23BAD">
            <w:pPr>
              <w:spacing w:after="0" w:line="240" w:lineRule="auto"/>
              <w:jc w:val="both"/>
              <w:rPr>
                <w:noProof/>
                <w:sz w:val="16"/>
                <w:szCs w:val="16"/>
              </w:rPr>
            </w:pPr>
          </w:p>
        </w:tc>
        <w:tc>
          <w:tcPr>
            <w:tcW w:w="504" w:type="pct"/>
            <w:tcBorders>
              <w:top w:val="single" w:sz="4" w:space="0" w:color="auto"/>
              <w:bottom w:val="single" w:sz="4" w:space="0" w:color="auto"/>
            </w:tcBorders>
          </w:tcPr>
          <w:p w:rsidR="0002743E" w:rsidRPr="00A35DDA" w:rsidRDefault="0002743E" w:rsidP="0005072D">
            <w:pPr>
              <w:spacing w:before="100" w:beforeAutospacing="1" w:after="100" w:afterAutospacing="1" w:line="240" w:lineRule="auto"/>
              <w:jc w:val="both"/>
              <w:rPr>
                <w:rFonts w:cs="Times New Roman"/>
                <w:b/>
                <w:noProof/>
                <w:sz w:val="14"/>
                <w:szCs w:val="14"/>
              </w:rPr>
            </w:pPr>
            <w:r w:rsidRPr="00A35DDA">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rsidR="0002743E" w:rsidRPr="00A35DDA" w:rsidRDefault="0002743E" w:rsidP="0005072D">
            <w:pPr>
              <w:spacing w:before="100" w:beforeAutospacing="1" w:after="100" w:afterAutospacing="1" w:line="240" w:lineRule="auto"/>
              <w:jc w:val="both"/>
              <w:rPr>
                <w:rFonts w:cs="Times New Roman"/>
                <w:bCs/>
                <w:noProof/>
                <w:sz w:val="16"/>
                <w:szCs w:val="16"/>
              </w:rPr>
            </w:pPr>
            <w:r w:rsidRPr="00A35DDA">
              <w:rPr>
                <w:rFonts w:cs="Times New Roman"/>
                <w:bCs/>
                <w:noProof/>
                <w:sz w:val="16"/>
                <w:szCs w:val="16"/>
              </w:rPr>
              <w:t>RCO75</w:t>
            </w:r>
          </w:p>
        </w:tc>
        <w:tc>
          <w:tcPr>
            <w:tcW w:w="865" w:type="pct"/>
            <w:tcBorders>
              <w:top w:val="single" w:sz="4" w:space="0" w:color="auto"/>
              <w:bottom w:val="single" w:sz="4" w:space="0" w:color="auto"/>
            </w:tcBorders>
            <w:shd w:val="clear" w:color="auto" w:fill="auto"/>
          </w:tcPr>
          <w:p w:rsidR="0002743E" w:rsidRPr="00A35DDA" w:rsidRDefault="002E5A09" w:rsidP="0005072D">
            <w:pPr>
              <w:tabs>
                <w:tab w:val="left" w:pos="7560"/>
              </w:tabs>
              <w:spacing w:before="100" w:beforeAutospacing="1" w:after="100" w:afterAutospacing="1" w:line="240" w:lineRule="auto"/>
              <w:rPr>
                <w:rFonts w:cs="Times New Roman"/>
                <w:bCs/>
                <w:noProof/>
                <w:sz w:val="16"/>
                <w:szCs w:val="16"/>
              </w:rPr>
            </w:pPr>
            <w:r w:rsidRPr="00A56CBF">
              <w:rPr>
                <w:sz w:val="16"/>
                <w:szCs w:val="16"/>
              </w:rPr>
              <w:t>Integruotos teritorinio vystymo strategijos, kurioms suteikta parama</w:t>
            </w:r>
          </w:p>
        </w:tc>
        <w:tc>
          <w:tcPr>
            <w:tcW w:w="573" w:type="pct"/>
            <w:tcBorders>
              <w:top w:val="single" w:sz="4" w:space="0" w:color="auto"/>
              <w:bottom w:val="single" w:sz="4" w:space="0" w:color="auto"/>
            </w:tcBorders>
          </w:tcPr>
          <w:p w:rsidR="0002743E" w:rsidRPr="00A35DDA" w:rsidRDefault="0002743E" w:rsidP="0005072D">
            <w:pPr>
              <w:spacing w:before="100" w:beforeAutospacing="1" w:after="100" w:afterAutospacing="1" w:line="240" w:lineRule="auto"/>
              <w:jc w:val="both"/>
              <w:rPr>
                <w:rFonts w:cs="Times New Roman"/>
                <w:noProof/>
                <w:sz w:val="16"/>
                <w:szCs w:val="16"/>
              </w:rPr>
            </w:pPr>
            <w:r>
              <w:rPr>
                <w:rFonts w:cs="Times New Roman"/>
                <w:noProof/>
                <w:sz w:val="16"/>
                <w:szCs w:val="16"/>
              </w:rPr>
              <w:t>Indėlis į strategijas</w:t>
            </w:r>
          </w:p>
        </w:tc>
        <w:tc>
          <w:tcPr>
            <w:tcW w:w="435" w:type="pct"/>
            <w:tcBorders>
              <w:top w:val="single" w:sz="4" w:space="0" w:color="auto"/>
              <w:bottom w:val="single" w:sz="4" w:space="0" w:color="auto"/>
            </w:tcBorders>
            <w:shd w:val="clear" w:color="auto" w:fill="auto"/>
          </w:tcPr>
          <w:p w:rsidR="0002743E" w:rsidRPr="007978FF" w:rsidRDefault="003C4EDA" w:rsidP="007978FF">
            <w:pPr>
              <w:spacing w:before="100" w:beforeAutospacing="1" w:after="100" w:afterAutospacing="1" w:line="240" w:lineRule="auto"/>
              <w:jc w:val="center"/>
              <w:rPr>
                <w:rFonts w:cs="Times New Roman"/>
                <w:noProof/>
                <w:sz w:val="16"/>
                <w:szCs w:val="16"/>
              </w:rPr>
            </w:pPr>
            <w:r>
              <w:rPr>
                <w:rFonts w:cs="Times New Roman"/>
                <w:sz w:val="16"/>
                <w:szCs w:val="16"/>
              </w:rPr>
              <w:t>0</w:t>
            </w:r>
          </w:p>
        </w:tc>
        <w:tc>
          <w:tcPr>
            <w:tcW w:w="482" w:type="pct"/>
            <w:tcBorders>
              <w:top w:val="single" w:sz="4" w:space="0" w:color="auto"/>
              <w:bottom w:val="single" w:sz="4" w:space="0" w:color="auto"/>
            </w:tcBorders>
            <w:shd w:val="clear" w:color="auto" w:fill="auto"/>
          </w:tcPr>
          <w:p w:rsidR="0002743E" w:rsidRPr="007978FF" w:rsidRDefault="0002743E" w:rsidP="007978FF">
            <w:pPr>
              <w:spacing w:before="100" w:beforeAutospacing="1" w:after="100" w:afterAutospacing="1" w:line="240" w:lineRule="auto"/>
              <w:jc w:val="center"/>
              <w:rPr>
                <w:rFonts w:cs="Times New Roman"/>
                <w:noProof/>
                <w:sz w:val="16"/>
                <w:szCs w:val="16"/>
              </w:rPr>
            </w:pPr>
            <w:r w:rsidRPr="007978FF">
              <w:rPr>
                <w:rFonts w:cs="Times New Roman"/>
                <w:sz w:val="16"/>
                <w:szCs w:val="16"/>
              </w:rPr>
              <w:t>1</w:t>
            </w:r>
          </w:p>
        </w:tc>
      </w:tr>
      <w:tr w:rsidR="0002743E" w:rsidRPr="005519EC" w:rsidTr="00574C0F">
        <w:trPr>
          <w:trHeight w:val="340"/>
        </w:trPr>
        <w:tc>
          <w:tcPr>
            <w:tcW w:w="566" w:type="pct"/>
            <w:vMerge/>
          </w:tcPr>
          <w:p w:rsidR="0002743E" w:rsidRPr="00E76E9F" w:rsidRDefault="0002743E" w:rsidP="00E23BAD">
            <w:pPr>
              <w:spacing w:after="0" w:line="240" w:lineRule="auto"/>
              <w:jc w:val="both"/>
              <w:rPr>
                <w:noProof/>
                <w:sz w:val="16"/>
                <w:szCs w:val="16"/>
              </w:rPr>
            </w:pPr>
          </w:p>
        </w:tc>
        <w:tc>
          <w:tcPr>
            <w:tcW w:w="498" w:type="pct"/>
            <w:vMerge/>
          </w:tcPr>
          <w:p w:rsidR="0002743E" w:rsidRDefault="0002743E" w:rsidP="00E23BAD">
            <w:pPr>
              <w:spacing w:after="0" w:line="240" w:lineRule="auto"/>
              <w:jc w:val="both"/>
              <w:rPr>
                <w:noProof/>
                <w:sz w:val="16"/>
                <w:szCs w:val="16"/>
              </w:rPr>
            </w:pPr>
          </w:p>
        </w:tc>
        <w:tc>
          <w:tcPr>
            <w:tcW w:w="429" w:type="pct"/>
            <w:vMerge/>
          </w:tcPr>
          <w:p w:rsidR="0002743E" w:rsidRDefault="0002743E" w:rsidP="00E23BAD">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rsidR="0002743E" w:rsidRPr="00A35DDA" w:rsidRDefault="0002743E" w:rsidP="0005072D">
            <w:pPr>
              <w:spacing w:before="100" w:beforeAutospacing="1" w:after="100" w:afterAutospacing="1" w:line="240" w:lineRule="auto"/>
              <w:jc w:val="both"/>
              <w:rPr>
                <w:rFonts w:cs="Times New Roman"/>
                <w:noProof/>
                <w:sz w:val="16"/>
                <w:szCs w:val="16"/>
              </w:rPr>
            </w:pPr>
            <w:r w:rsidRPr="00A35DDA">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rsidR="0002743E" w:rsidRPr="00A35DDA" w:rsidRDefault="0002743E" w:rsidP="0005072D">
            <w:pPr>
              <w:spacing w:before="100" w:beforeAutospacing="1" w:after="100" w:afterAutospacing="1" w:line="240" w:lineRule="auto"/>
              <w:jc w:val="both"/>
              <w:rPr>
                <w:rFonts w:cs="Times New Roman"/>
                <w:sz w:val="16"/>
                <w:szCs w:val="16"/>
                <w:lang w:eastAsia="en-GB"/>
              </w:rPr>
            </w:pPr>
            <w:r w:rsidRPr="00A35DDA">
              <w:rPr>
                <w:rFonts w:cs="Times New Roman"/>
                <w:sz w:val="16"/>
                <w:szCs w:val="16"/>
                <w:lang w:eastAsia="en-GB"/>
              </w:rPr>
              <w:t xml:space="preserve">RCO75 </w:t>
            </w:r>
          </w:p>
        </w:tc>
        <w:tc>
          <w:tcPr>
            <w:tcW w:w="865" w:type="pct"/>
            <w:tcBorders>
              <w:top w:val="single" w:sz="4" w:space="0" w:color="auto"/>
              <w:left w:val="single" w:sz="2" w:space="0" w:color="auto"/>
              <w:bottom w:val="single" w:sz="4" w:space="0" w:color="auto"/>
              <w:right w:val="single" w:sz="2" w:space="0" w:color="auto"/>
            </w:tcBorders>
            <w:shd w:val="clear" w:color="auto" w:fill="auto"/>
          </w:tcPr>
          <w:p w:rsidR="0002743E" w:rsidRPr="00A35DDA" w:rsidRDefault="002E5A09" w:rsidP="0005072D">
            <w:pPr>
              <w:tabs>
                <w:tab w:val="left" w:pos="7560"/>
              </w:tabs>
              <w:spacing w:before="100" w:beforeAutospacing="1" w:after="100" w:afterAutospacing="1" w:line="240" w:lineRule="auto"/>
              <w:rPr>
                <w:rFonts w:cs="Times New Roman"/>
                <w:sz w:val="16"/>
                <w:szCs w:val="16"/>
                <w:lang w:eastAsia="en-GB"/>
              </w:rPr>
            </w:pPr>
            <w:r w:rsidRPr="00A56CBF">
              <w:rPr>
                <w:sz w:val="16"/>
                <w:szCs w:val="16"/>
              </w:rPr>
              <w:t>Integruotos teritorinio vystymo strategijos, kurioms suteikta parama</w:t>
            </w:r>
          </w:p>
        </w:tc>
        <w:tc>
          <w:tcPr>
            <w:tcW w:w="573" w:type="pct"/>
            <w:tcBorders>
              <w:top w:val="single" w:sz="4" w:space="0" w:color="auto"/>
              <w:left w:val="single" w:sz="2" w:space="0" w:color="auto"/>
              <w:bottom w:val="single" w:sz="4" w:space="0" w:color="auto"/>
              <w:right w:val="single" w:sz="2" w:space="0" w:color="auto"/>
            </w:tcBorders>
          </w:tcPr>
          <w:p w:rsidR="0002743E" w:rsidRPr="00A35DDA" w:rsidRDefault="0002743E" w:rsidP="0005072D">
            <w:pPr>
              <w:spacing w:before="100" w:beforeAutospacing="1" w:after="100" w:afterAutospacing="1" w:line="240" w:lineRule="auto"/>
              <w:jc w:val="both"/>
              <w:rPr>
                <w:rFonts w:cs="Times New Roman"/>
                <w:noProof/>
                <w:sz w:val="16"/>
                <w:szCs w:val="16"/>
              </w:rPr>
            </w:pPr>
            <w:r>
              <w:rPr>
                <w:rFonts w:cs="Times New Roman"/>
                <w:noProof/>
                <w:sz w:val="16"/>
                <w:szCs w:val="16"/>
              </w:rPr>
              <w:t>Indėlis į strategijas</w:t>
            </w:r>
          </w:p>
        </w:tc>
        <w:tc>
          <w:tcPr>
            <w:tcW w:w="435" w:type="pct"/>
            <w:tcBorders>
              <w:top w:val="single" w:sz="4" w:space="0" w:color="auto"/>
              <w:left w:val="single" w:sz="2" w:space="0" w:color="auto"/>
              <w:bottom w:val="single" w:sz="4" w:space="0" w:color="auto"/>
              <w:right w:val="single" w:sz="2" w:space="0" w:color="auto"/>
            </w:tcBorders>
            <w:shd w:val="clear" w:color="auto" w:fill="auto"/>
          </w:tcPr>
          <w:p w:rsidR="0002743E" w:rsidRPr="007978FF" w:rsidRDefault="003C4EDA" w:rsidP="007978FF">
            <w:pPr>
              <w:spacing w:before="100" w:beforeAutospacing="1" w:after="100" w:afterAutospacing="1" w:line="240" w:lineRule="auto"/>
              <w:jc w:val="center"/>
              <w:rPr>
                <w:rFonts w:cs="Times New Roman"/>
                <w:noProof/>
                <w:sz w:val="16"/>
                <w:szCs w:val="16"/>
              </w:rPr>
            </w:pPr>
            <w:r>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rsidR="0002743E" w:rsidRPr="007978FF" w:rsidRDefault="0002743E" w:rsidP="007978FF">
            <w:pPr>
              <w:spacing w:before="100" w:beforeAutospacing="1" w:after="100" w:afterAutospacing="1" w:line="240" w:lineRule="auto"/>
              <w:jc w:val="center"/>
              <w:rPr>
                <w:rFonts w:cs="Times New Roman"/>
                <w:noProof/>
                <w:sz w:val="16"/>
                <w:szCs w:val="16"/>
              </w:rPr>
            </w:pPr>
            <w:r w:rsidRPr="007978FF">
              <w:rPr>
                <w:rFonts w:cs="Times New Roman"/>
                <w:sz w:val="16"/>
                <w:szCs w:val="16"/>
              </w:rPr>
              <w:t>9</w:t>
            </w:r>
          </w:p>
        </w:tc>
      </w:tr>
      <w:tr w:rsidR="0002743E" w:rsidRPr="005519EC" w:rsidTr="00574C0F">
        <w:trPr>
          <w:trHeight w:val="340"/>
        </w:trPr>
        <w:tc>
          <w:tcPr>
            <w:tcW w:w="566" w:type="pct"/>
            <w:vMerge/>
          </w:tcPr>
          <w:p w:rsidR="0002743E" w:rsidRPr="00E76E9F" w:rsidRDefault="0002743E" w:rsidP="00E23BAD">
            <w:pPr>
              <w:spacing w:after="0" w:line="240" w:lineRule="auto"/>
              <w:jc w:val="both"/>
              <w:rPr>
                <w:noProof/>
                <w:sz w:val="16"/>
                <w:szCs w:val="16"/>
              </w:rPr>
            </w:pPr>
          </w:p>
        </w:tc>
        <w:tc>
          <w:tcPr>
            <w:tcW w:w="498" w:type="pct"/>
            <w:vMerge/>
          </w:tcPr>
          <w:p w:rsidR="0002743E" w:rsidRDefault="0002743E" w:rsidP="00E23BAD">
            <w:pPr>
              <w:spacing w:after="0" w:line="240" w:lineRule="auto"/>
              <w:jc w:val="both"/>
              <w:rPr>
                <w:noProof/>
                <w:sz w:val="16"/>
                <w:szCs w:val="16"/>
              </w:rPr>
            </w:pPr>
          </w:p>
        </w:tc>
        <w:tc>
          <w:tcPr>
            <w:tcW w:w="429" w:type="pct"/>
            <w:vMerge/>
          </w:tcPr>
          <w:p w:rsidR="0002743E" w:rsidRDefault="0002743E" w:rsidP="00E23BAD">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rsidR="0002743E" w:rsidRPr="00A35DDA" w:rsidRDefault="0002743E" w:rsidP="0005072D">
            <w:pPr>
              <w:spacing w:before="100" w:beforeAutospacing="1" w:after="100" w:afterAutospacing="1" w:line="240" w:lineRule="auto"/>
              <w:jc w:val="both"/>
              <w:rPr>
                <w:rFonts w:cs="Times New Roman"/>
                <w:noProof/>
                <w:sz w:val="16"/>
                <w:szCs w:val="16"/>
              </w:rPr>
            </w:pPr>
            <w:r w:rsidRPr="00A35DDA">
              <w:rPr>
                <w:rFonts w:eastAsia="Calibri" w:cs="Times New Roman"/>
                <w:sz w:val="16"/>
                <w:szCs w:val="16"/>
                <w:lang w:eastAsia="lt-LT" w:bidi="lt-LT"/>
              </w:rPr>
              <w:t>Sostinės regionas</w:t>
            </w:r>
          </w:p>
        </w:tc>
        <w:tc>
          <w:tcPr>
            <w:tcW w:w="647" w:type="pct"/>
            <w:tcBorders>
              <w:top w:val="single" w:sz="4" w:space="0" w:color="auto"/>
              <w:left w:val="single" w:sz="2" w:space="0" w:color="auto"/>
              <w:bottom w:val="single" w:sz="4" w:space="0" w:color="auto"/>
              <w:right w:val="single" w:sz="2" w:space="0" w:color="auto"/>
            </w:tcBorders>
          </w:tcPr>
          <w:p w:rsidR="0002743E" w:rsidRPr="00A35DDA" w:rsidRDefault="0002743E" w:rsidP="0005072D">
            <w:pPr>
              <w:spacing w:before="100" w:beforeAutospacing="1" w:after="100" w:afterAutospacing="1" w:line="240" w:lineRule="auto"/>
              <w:jc w:val="both"/>
              <w:rPr>
                <w:rFonts w:cs="Times New Roman"/>
                <w:bCs/>
                <w:noProof/>
                <w:sz w:val="16"/>
                <w:szCs w:val="16"/>
              </w:rPr>
            </w:pPr>
            <w:r w:rsidRPr="00A35DDA">
              <w:rPr>
                <w:rFonts w:cs="Times New Roman"/>
                <w:bCs/>
                <w:noProof/>
                <w:sz w:val="16"/>
                <w:szCs w:val="16"/>
              </w:rPr>
              <w:t>RCO76</w:t>
            </w:r>
          </w:p>
        </w:tc>
        <w:tc>
          <w:tcPr>
            <w:tcW w:w="865" w:type="pct"/>
            <w:tcBorders>
              <w:top w:val="single" w:sz="4" w:space="0" w:color="auto"/>
              <w:left w:val="single" w:sz="2" w:space="0" w:color="auto"/>
              <w:bottom w:val="single" w:sz="4" w:space="0" w:color="auto"/>
              <w:right w:val="single" w:sz="2" w:space="0" w:color="auto"/>
            </w:tcBorders>
            <w:shd w:val="clear" w:color="auto" w:fill="auto"/>
          </w:tcPr>
          <w:p w:rsidR="0002743E" w:rsidRPr="00A35DDA" w:rsidRDefault="0002743E" w:rsidP="00354CB6">
            <w:pPr>
              <w:tabs>
                <w:tab w:val="left" w:pos="7560"/>
              </w:tabs>
              <w:spacing w:before="100" w:beforeAutospacing="1" w:after="100" w:afterAutospacing="1" w:line="240" w:lineRule="auto"/>
              <w:rPr>
                <w:rFonts w:cs="Times New Roman"/>
                <w:bCs/>
                <w:noProof/>
                <w:sz w:val="16"/>
                <w:szCs w:val="16"/>
              </w:rPr>
            </w:pPr>
            <w:r w:rsidRPr="00A35DDA">
              <w:rPr>
                <w:rFonts w:cs="Times New Roman"/>
                <w:bCs/>
                <w:noProof/>
                <w:sz w:val="16"/>
                <w:szCs w:val="16"/>
              </w:rPr>
              <w:t>Integruoti teritorin</w:t>
            </w:r>
            <w:r w:rsidR="00354CB6">
              <w:rPr>
                <w:rFonts w:cs="Times New Roman"/>
                <w:bCs/>
                <w:noProof/>
                <w:sz w:val="16"/>
                <w:szCs w:val="16"/>
              </w:rPr>
              <w:t>io</w:t>
            </w:r>
            <w:r w:rsidRPr="00A35DDA">
              <w:rPr>
                <w:rFonts w:cs="Times New Roman"/>
                <w:bCs/>
                <w:noProof/>
                <w:sz w:val="16"/>
                <w:szCs w:val="16"/>
              </w:rPr>
              <w:t xml:space="preserve"> </w:t>
            </w:r>
            <w:r w:rsidR="00354CB6">
              <w:rPr>
                <w:rFonts w:cs="Times New Roman"/>
                <w:bCs/>
                <w:noProof/>
                <w:sz w:val="16"/>
                <w:szCs w:val="16"/>
              </w:rPr>
              <w:t>vystymo</w:t>
            </w:r>
            <w:r w:rsidR="00354CB6" w:rsidRPr="00A35DDA">
              <w:rPr>
                <w:rFonts w:cs="Times New Roman"/>
                <w:bCs/>
                <w:noProof/>
                <w:sz w:val="16"/>
                <w:szCs w:val="16"/>
              </w:rPr>
              <w:t xml:space="preserve"> </w:t>
            </w:r>
            <w:r w:rsidRPr="00A35DDA">
              <w:rPr>
                <w:rFonts w:cs="Times New Roman"/>
                <w:bCs/>
                <w:noProof/>
                <w:sz w:val="16"/>
                <w:szCs w:val="16"/>
              </w:rPr>
              <w:t>projektai</w:t>
            </w:r>
          </w:p>
        </w:tc>
        <w:tc>
          <w:tcPr>
            <w:tcW w:w="573" w:type="pct"/>
            <w:tcBorders>
              <w:top w:val="single" w:sz="4" w:space="0" w:color="auto"/>
              <w:left w:val="single" w:sz="2" w:space="0" w:color="auto"/>
              <w:bottom w:val="single" w:sz="4" w:space="0" w:color="auto"/>
              <w:right w:val="single" w:sz="2" w:space="0" w:color="auto"/>
            </w:tcBorders>
          </w:tcPr>
          <w:p w:rsidR="0002743E" w:rsidRPr="00A35DDA" w:rsidRDefault="0002743E" w:rsidP="0005072D">
            <w:pPr>
              <w:spacing w:before="100" w:beforeAutospacing="1" w:after="100" w:afterAutospacing="1" w:line="240" w:lineRule="auto"/>
              <w:jc w:val="both"/>
              <w:rPr>
                <w:rFonts w:cs="Times New Roman"/>
                <w:noProof/>
                <w:sz w:val="16"/>
                <w:szCs w:val="16"/>
              </w:rPr>
            </w:pPr>
            <w:r>
              <w:rPr>
                <w:rFonts w:cs="Times New Roman"/>
                <w:noProof/>
                <w:sz w:val="16"/>
                <w:szCs w:val="16"/>
              </w:rPr>
              <w:t>Projektai</w:t>
            </w:r>
          </w:p>
        </w:tc>
        <w:tc>
          <w:tcPr>
            <w:tcW w:w="435" w:type="pct"/>
            <w:tcBorders>
              <w:top w:val="single" w:sz="4" w:space="0" w:color="auto"/>
              <w:left w:val="single" w:sz="2" w:space="0" w:color="auto"/>
              <w:bottom w:val="single" w:sz="4" w:space="0" w:color="auto"/>
              <w:right w:val="single" w:sz="2" w:space="0" w:color="auto"/>
            </w:tcBorders>
            <w:shd w:val="clear" w:color="auto" w:fill="auto"/>
          </w:tcPr>
          <w:p w:rsidR="0002743E" w:rsidRPr="007978FF" w:rsidRDefault="0002743E" w:rsidP="007978FF">
            <w:pPr>
              <w:spacing w:before="100" w:beforeAutospacing="1" w:after="100" w:afterAutospacing="1" w:line="240" w:lineRule="auto"/>
              <w:jc w:val="center"/>
              <w:rPr>
                <w:rFonts w:cs="Times New Roman"/>
                <w:noProof/>
                <w:sz w:val="16"/>
                <w:szCs w:val="16"/>
              </w:rPr>
            </w:pPr>
            <w:r w:rsidRPr="007978FF">
              <w:rPr>
                <w:rFonts w:cs="Times New Roman"/>
                <w:sz w:val="16"/>
                <w:szCs w:val="16"/>
              </w:rPr>
              <w:t xml:space="preserve">0 </w:t>
            </w:r>
          </w:p>
        </w:tc>
        <w:tc>
          <w:tcPr>
            <w:tcW w:w="482" w:type="pct"/>
            <w:tcBorders>
              <w:top w:val="single" w:sz="4" w:space="0" w:color="auto"/>
              <w:left w:val="single" w:sz="2" w:space="0" w:color="auto"/>
              <w:bottom w:val="single" w:sz="4" w:space="0" w:color="auto"/>
              <w:right w:val="single" w:sz="2" w:space="0" w:color="auto"/>
            </w:tcBorders>
            <w:shd w:val="clear" w:color="auto" w:fill="auto"/>
          </w:tcPr>
          <w:p w:rsidR="0002743E" w:rsidRPr="007978FF" w:rsidRDefault="0002743E" w:rsidP="007978FF">
            <w:pPr>
              <w:spacing w:before="100" w:beforeAutospacing="1" w:after="100" w:afterAutospacing="1" w:line="240" w:lineRule="auto"/>
              <w:jc w:val="center"/>
              <w:rPr>
                <w:rFonts w:cs="Times New Roman"/>
                <w:noProof/>
                <w:sz w:val="16"/>
                <w:szCs w:val="16"/>
              </w:rPr>
            </w:pPr>
            <w:r w:rsidRPr="007978FF">
              <w:rPr>
                <w:rFonts w:cs="Times New Roman"/>
                <w:sz w:val="16"/>
                <w:szCs w:val="16"/>
              </w:rPr>
              <w:t xml:space="preserve">4 </w:t>
            </w:r>
          </w:p>
        </w:tc>
      </w:tr>
      <w:tr w:rsidR="0002743E" w:rsidRPr="005519EC" w:rsidTr="00574C0F">
        <w:trPr>
          <w:trHeight w:val="340"/>
        </w:trPr>
        <w:tc>
          <w:tcPr>
            <w:tcW w:w="566" w:type="pct"/>
            <w:vMerge/>
          </w:tcPr>
          <w:p w:rsidR="0002743E" w:rsidRPr="00E76E9F" w:rsidRDefault="0002743E" w:rsidP="00E23BAD">
            <w:pPr>
              <w:spacing w:after="0" w:line="240" w:lineRule="auto"/>
              <w:jc w:val="both"/>
              <w:rPr>
                <w:noProof/>
                <w:sz w:val="16"/>
                <w:szCs w:val="16"/>
              </w:rPr>
            </w:pPr>
          </w:p>
        </w:tc>
        <w:tc>
          <w:tcPr>
            <w:tcW w:w="498" w:type="pct"/>
            <w:vMerge/>
          </w:tcPr>
          <w:p w:rsidR="0002743E" w:rsidRDefault="0002743E" w:rsidP="00E23BAD">
            <w:pPr>
              <w:spacing w:after="0" w:line="240" w:lineRule="auto"/>
              <w:jc w:val="both"/>
              <w:rPr>
                <w:noProof/>
                <w:sz w:val="16"/>
                <w:szCs w:val="16"/>
              </w:rPr>
            </w:pPr>
          </w:p>
        </w:tc>
        <w:tc>
          <w:tcPr>
            <w:tcW w:w="429" w:type="pct"/>
            <w:vMerge/>
          </w:tcPr>
          <w:p w:rsidR="0002743E" w:rsidRDefault="0002743E" w:rsidP="00E23BAD">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rsidR="0002743E" w:rsidRPr="00A35DDA" w:rsidRDefault="0002743E" w:rsidP="0005072D">
            <w:pPr>
              <w:spacing w:before="100" w:beforeAutospacing="1" w:after="100" w:afterAutospacing="1" w:line="240" w:lineRule="auto"/>
              <w:jc w:val="both"/>
              <w:rPr>
                <w:rFonts w:cs="Times New Roman"/>
                <w:noProof/>
                <w:sz w:val="16"/>
                <w:szCs w:val="16"/>
              </w:rPr>
            </w:pPr>
            <w:r w:rsidRPr="00A35DDA">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rsidR="0002743E" w:rsidRPr="00A35DDA" w:rsidRDefault="0002743E" w:rsidP="0005072D">
            <w:pPr>
              <w:spacing w:before="100" w:beforeAutospacing="1" w:after="100" w:afterAutospacing="1" w:line="240" w:lineRule="auto"/>
              <w:jc w:val="both"/>
              <w:rPr>
                <w:rFonts w:cs="Times New Roman"/>
                <w:sz w:val="16"/>
                <w:szCs w:val="16"/>
                <w:lang w:eastAsia="en-GB"/>
              </w:rPr>
            </w:pPr>
            <w:r w:rsidRPr="00A35DDA">
              <w:rPr>
                <w:rFonts w:cs="Times New Roman"/>
                <w:sz w:val="16"/>
                <w:szCs w:val="16"/>
                <w:lang w:eastAsia="en-GB"/>
              </w:rPr>
              <w:t>RCO76</w:t>
            </w:r>
          </w:p>
        </w:tc>
        <w:tc>
          <w:tcPr>
            <w:tcW w:w="865" w:type="pct"/>
            <w:tcBorders>
              <w:top w:val="single" w:sz="4" w:space="0" w:color="auto"/>
              <w:left w:val="single" w:sz="2" w:space="0" w:color="auto"/>
              <w:bottom w:val="single" w:sz="4" w:space="0" w:color="auto"/>
              <w:right w:val="single" w:sz="2" w:space="0" w:color="auto"/>
            </w:tcBorders>
            <w:shd w:val="clear" w:color="auto" w:fill="auto"/>
          </w:tcPr>
          <w:p w:rsidR="0002743E" w:rsidRPr="00A35DDA" w:rsidRDefault="0002743E" w:rsidP="00354CB6">
            <w:pPr>
              <w:tabs>
                <w:tab w:val="left" w:pos="7560"/>
              </w:tabs>
              <w:spacing w:before="100" w:beforeAutospacing="1" w:after="100" w:afterAutospacing="1" w:line="240" w:lineRule="auto"/>
              <w:rPr>
                <w:rFonts w:cs="Times New Roman"/>
                <w:sz w:val="16"/>
                <w:szCs w:val="16"/>
                <w:lang w:eastAsia="en-GB"/>
              </w:rPr>
            </w:pPr>
            <w:r w:rsidRPr="00A35DDA">
              <w:rPr>
                <w:rFonts w:cs="Times New Roman"/>
                <w:sz w:val="16"/>
                <w:szCs w:val="16"/>
                <w:lang w:eastAsia="en-GB"/>
              </w:rPr>
              <w:t>Integruoti teritorin</w:t>
            </w:r>
            <w:r w:rsidR="00354CB6">
              <w:rPr>
                <w:rFonts w:cs="Times New Roman"/>
                <w:sz w:val="16"/>
                <w:szCs w:val="16"/>
                <w:lang w:eastAsia="en-GB"/>
              </w:rPr>
              <w:t>io</w:t>
            </w:r>
            <w:r w:rsidRPr="00A35DDA">
              <w:rPr>
                <w:rFonts w:cs="Times New Roman"/>
                <w:sz w:val="16"/>
                <w:szCs w:val="16"/>
                <w:lang w:eastAsia="en-GB"/>
              </w:rPr>
              <w:t xml:space="preserve"> </w:t>
            </w:r>
            <w:r w:rsidR="00354CB6">
              <w:rPr>
                <w:rFonts w:cs="Times New Roman"/>
                <w:sz w:val="16"/>
                <w:szCs w:val="16"/>
                <w:lang w:eastAsia="en-GB"/>
              </w:rPr>
              <w:t>vystymo</w:t>
            </w:r>
            <w:r w:rsidR="00354CB6" w:rsidRPr="00A35DDA">
              <w:rPr>
                <w:rFonts w:cs="Times New Roman"/>
                <w:sz w:val="16"/>
                <w:szCs w:val="16"/>
                <w:lang w:eastAsia="en-GB"/>
              </w:rPr>
              <w:t xml:space="preserve"> </w:t>
            </w:r>
            <w:r w:rsidRPr="00A35DDA">
              <w:rPr>
                <w:rFonts w:cs="Times New Roman"/>
                <w:sz w:val="16"/>
                <w:szCs w:val="16"/>
                <w:lang w:eastAsia="en-GB"/>
              </w:rPr>
              <w:t>projektai</w:t>
            </w:r>
          </w:p>
        </w:tc>
        <w:tc>
          <w:tcPr>
            <w:tcW w:w="573" w:type="pct"/>
            <w:tcBorders>
              <w:top w:val="single" w:sz="4" w:space="0" w:color="auto"/>
              <w:left w:val="single" w:sz="2" w:space="0" w:color="auto"/>
              <w:bottom w:val="single" w:sz="4" w:space="0" w:color="auto"/>
              <w:right w:val="single" w:sz="2" w:space="0" w:color="auto"/>
            </w:tcBorders>
          </w:tcPr>
          <w:p w:rsidR="0002743E" w:rsidRPr="00A35DDA" w:rsidRDefault="0002743E" w:rsidP="0005072D">
            <w:pPr>
              <w:spacing w:before="100" w:beforeAutospacing="1" w:after="100" w:afterAutospacing="1" w:line="240" w:lineRule="auto"/>
              <w:jc w:val="both"/>
              <w:rPr>
                <w:rFonts w:cs="Times New Roman"/>
                <w:noProof/>
                <w:sz w:val="16"/>
                <w:szCs w:val="16"/>
              </w:rPr>
            </w:pPr>
            <w:r>
              <w:rPr>
                <w:rFonts w:cs="Times New Roman"/>
                <w:noProof/>
                <w:sz w:val="16"/>
                <w:szCs w:val="16"/>
              </w:rPr>
              <w:t>Projektai</w:t>
            </w:r>
          </w:p>
        </w:tc>
        <w:tc>
          <w:tcPr>
            <w:tcW w:w="435" w:type="pct"/>
            <w:tcBorders>
              <w:top w:val="single" w:sz="4" w:space="0" w:color="auto"/>
              <w:left w:val="single" w:sz="2" w:space="0" w:color="auto"/>
              <w:bottom w:val="single" w:sz="4" w:space="0" w:color="auto"/>
              <w:right w:val="single" w:sz="2" w:space="0" w:color="auto"/>
            </w:tcBorders>
            <w:shd w:val="clear" w:color="auto" w:fill="auto"/>
          </w:tcPr>
          <w:p w:rsidR="0002743E" w:rsidRPr="007978FF" w:rsidRDefault="0002743E" w:rsidP="007978FF">
            <w:pPr>
              <w:spacing w:before="100" w:beforeAutospacing="1" w:after="100" w:afterAutospacing="1" w:line="240" w:lineRule="auto"/>
              <w:jc w:val="center"/>
              <w:rPr>
                <w:rFonts w:cs="Times New Roman"/>
                <w:noProof/>
                <w:sz w:val="16"/>
                <w:szCs w:val="16"/>
              </w:rPr>
            </w:pPr>
            <w:r w:rsidRPr="007978FF">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rsidR="0002743E" w:rsidRPr="007978FF" w:rsidRDefault="0002743E" w:rsidP="007978FF">
            <w:pPr>
              <w:spacing w:before="100" w:beforeAutospacing="1" w:after="100" w:afterAutospacing="1" w:line="240" w:lineRule="auto"/>
              <w:jc w:val="center"/>
              <w:rPr>
                <w:rFonts w:cs="Times New Roman"/>
                <w:noProof/>
                <w:sz w:val="16"/>
                <w:szCs w:val="16"/>
              </w:rPr>
            </w:pPr>
            <w:r w:rsidRPr="007978FF">
              <w:rPr>
                <w:rFonts w:cs="Times New Roman"/>
                <w:sz w:val="16"/>
                <w:szCs w:val="16"/>
              </w:rPr>
              <w:t>22</w:t>
            </w:r>
          </w:p>
        </w:tc>
      </w:tr>
      <w:tr w:rsidR="0002743E" w:rsidRPr="005519EC" w:rsidTr="00574C0F">
        <w:trPr>
          <w:trHeight w:val="340"/>
        </w:trPr>
        <w:tc>
          <w:tcPr>
            <w:tcW w:w="566" w:type="pct"/>
            <w:vMerge/>
          </w:tcPr>
          <w:p w:rsidR="0002743E" w:rsidRPr="00E76E9F" w:rsidRDefault="0002743E" w:rsidP="00E23BAD">
            <w:pPr>
              <w:spacing w:after="0" w:line="240" w:lineRule="auto"/>
              <w:jc w:val="both"/>
              <w:rPr>
                <w:noProof/>
                <w:sz w:val="16"/>
                <w:szCs w:val="16"/>
              </w:rPr>
            </w:pPr>
          </w:p>
        </w:tc>
        <w:tc>
          <w:tcPr>
            <w:tcW w:w="498" w:type="pct"/>
            <w:vMerge/>
          </w:tcPr>
          <w:p w:rsidR="0002743E" w:rsidRDefault="0002743E" w:rsidP="00E23BAD">
            <w:pPr>
              <w:spacing w:after="0" w:line="240" w:lineRule="auto"/>
              <w:jc w:val="both"/>
              <w:rPr>
                <w:noProof/>
                <w:sz w:val="16"/>
                <w:szCs w:val="16"/>
              </w:rPr>
            </w:pPr>
          </w:p>
        </w:tc>
        <w:tc>
          <w:tcPr>
            <w:tcW w:w="429" w:type="pct"/>
            <w:vMerge/>
          </w:tcPr>
          <w:p w:rsidR="0002743E" w:rsidRDefault="0002743E" w:rsidP="00E23BAD">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rsidR="0002743E" w:rsidRPr="00A35DDA" w:rsidRDefault="0002743E" w:rsidP="0005072D">
            <w:pPr>
              <w:spacing w:before="100" w:beforeAutospacing="1" w:after="100" w:afterAutospacing="1"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Sostinės regionas</w:t>
            </w:r>
          </w:p>
        </w:tc>
        <w:tc>
          <w:tcPr>
            <w:tcW w:w="647" w:type="pct"/>
            <w:tcBorders>
              <w:top w:val="single" w:sz="4" w:space="0" w:color="auto"/>
              <w:left w:val="single" w:sz="2" w:space="0" w:color="auto"/>
              <w:bottom w:val="single" w:sz="4" w:space="0" w:color="auto"/>
              <w:right w:val="single" w:sz="2" w:space="0" w:color="auto"/>
            </w:tcBorders>
          </w:tcPr>
          <w:p w:rsidR="0002743E" w:rsidRPr="00A35DDA" w:rsidRDefault="0002743E" w:rsidP="0005072D">
            <w:pPr>
              <w:spacing w:before="100" w:beforeAutospacing="1" w:after="100" w:afterAutospacing="1" w:line="240" w:lineRule="auto"/>
              <w:rPr>
                <w:rFonts w:cs="Times New Roman"/>
                <w:sz w:val="16"/>
                <w:szCs w:val="16"/>
                <w:lang w:eastAsia="en-GB"/>
              </w:rPr>
            </w:pPr>
            <w:r w:rsidRPr="00A35DDA">
              <w:rPr>
                <w:rFonts w:cs="Times New Roman"/>
                <w:sz w:val="16"/>
                <w:szCs w:val="16"/>
                <w:lang w:eastAsia="en-GB"/>
              </w:rPr>
              <w:t>RCO114</w:t>
            </w:r>
          </w:p>
        </w:tc>
        <w:tc>
          <w:tcPr>
            <w:tcW w:w="865" w:type="pct"/>
            <w:tcBorders>
              <w:top w:val="single" w:sz="4" w:space="0" w:color="auto"/>
              <w:left w:val="single" w:sz="2" w:space="0" w:color="auto"/>
              <w:bottom w:val="single" w:sz="4" w:space="0" w:color="auto"/>
              <w:right w:val="single" w:sz="2" w:space="0" w:color="auto"/>
            </w:tcBorders>
            <w:shd w:val="clear" w:color="auto" w:fill="auto"/>
          </w:tcPr>
          <w:p w:rsidR="0002743E" w:rsidRPr="00A35DDA" w:rsidRDefault="0002743E" w:rsidP="00901200">
            <w:pPr>
              <w:tabs>
                <w:tab w:val="left" w:pos="7560"/>
              </w:tabs>
              <w:spacing w:before="100" w:beforeAutospacing="1" w:after="100" w:afterAutospacing="1" w:line="240" w:lineRule="auto"/>
              <w:rPr>
                <w:rFonts w:eastAsia="Times New Roman" w:cs="Times New Roman"/>
                <w:sz w:val="16"/>
                <w:szCs w:val="16"/>
                <w:lang w:eastAsia="en-GB"/>
              </w:rPr>
            </w:pPr>
            <w:r w:rsidRPr="00A35DDA">
              <w:rPr>
                <w:rFonts w:cs="Times New Roman"/>
                <w:sz w:val="16"/>
                <w:szCs w:val="16"/>
                <w:lang w:eastAsia="en-GB"/>
              </w:rPr>
              <w:t xml:space="preserve">Atviros erdvės, sukurtos arba atkurtos miestų </w:t>
            </w:r>
            <w:r w:rsidR="00901200">
              <w:rPr>
                <w:rFonts w:cs="Times New Roman"/>
                <w:sz w:val="16"/>
                <w:szCs w:val="16"/>
                <w:lang w:eastAsia="en-GB"/>
              </w:rPr>
              <w:t>teritorijose</w:t>
            </w:r>
          </w:p>
        </w:tc>
        <w:tc>
          <w:tcPr>
            <w:tcW w:w="573" w:type="pct"/>
            <w:tcBorders>
              <w:top w:val="single" w:sz="4" w:space="0" w:color="auto"/>
              <w:left w:val="single" w:sz="2" w:space="0" w:color="auto"/>
              <w:bottom w:val="single" w:sz="4" w:space="0" w:color="auto"/>
              <w:right w:val="single" w:sz="2" w:space="0" w:color="auto"/>
            </w:tcBorders>
          </w:tcPr>
          <w:p w:rsidR="0002743E" w:rsidRPr="00A35DDA" w:rsidRDefault="00517CE2" w:rsidP="0005072D">
            <w:pPr>
              <w:spacing w:before="100" w:beforeAutospacing="1" w:after="100" w:afterAutospacing="1" w:line="240" w:lineRule="auto"/>
              <w:jc w:val="both"/>
              <w:rPr>
                <w:rFonts w:cs="Times New Roman"/>
                <w:noProof/>
                <w:sz w:val="16"/>
                <w:szCs w:val="16"/>
              </w:rPr>
            </w:pPr>
            <w:r>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shd w:val="clear" w:color="auto" w:fill="auto"/>
          </w:tcPr>
          <w:p w:rsidR="0002743E" w:rsidRPr="007978FF" w:rsidRDefault="0002743E" w:rsidP="0005072D">
            <w:pPr>
              <w:spacing w:before="100" w:beforeAutospacing="1" w:after="100" w:afterAutospacing="1" w:line="240" w:lineRule="auto"/>
              <w:jc w:val="center"/>
              <w:rPr>
                <w:rFonts w:cs="Times New Roman"/>
                <w:noProof/>
                <w:sz w:val="16"/>
                <w:szCs w:val="16"/>
              </w:rPr>
            </w:pPr>
            <w:r w:rsidRPr="007978FF">
              <w:rPr>
                <w:rFonts w:cs="Times New Roman"/>
                <w:sz w:val="16"/>
                <w:szCs w:val="16"/>
              </w:rPr>
              <w:t xml:space="preserve"> 0</w:t>
            </w:r>
          </w:p>
        </w:tc>
        <w:tc>
          <w:tcPr>
            <w:tcW w:w="482" w:type="pct"/>
            <w:tcBorders>
              <w:top w:val="single" w:sz="4" w:space="0" w:color="auto"/>
              <w:left w:val="single" w:sz="2" w:space="0" w:color="auto"/>
              <w:bottom w:val="single" w:sz="4" w:space="0" w:color="auto"/>
              <w:right w:val="single" w:sz="2" w:space="0" w:color="auto"/>
            </w:tcBorders>
            <w:shd w:val="clear" w:color="auto" w:fill="auto"/>
          </w:tcPr>
          <w:p w:rsidR="0002743E" w:rsidRPr="007978FF" w:rsidRDefault="0002743E" w:rsidP="00CD3F7E">
            <w:pPr>
              <w:spacing w:before="100" w:beforeAutospacing="1" w:after="100" w:afterAutospacing="1" w:line="240" w:lineRule="auto"/>
              <w:jc w:val="center"/>
              <w:rPr>
                <w:rFonts w:cs="Times New Roman"/>
                <w:noProof/>
                <w:sz w:val="16"/>
                <w:szCs w:val="16"/>
              </w:rPr>
            </w:pPr>
            <w:r>
              <w:rPr>
                <w:rFonts w:cs="Times New Roman"/>
                <w:sz w:val="16"/>
                <w:szCs w:val="16"/>
              </w:rPr>
              <w:t>824 000</w:t>
            </w:r>
            <w:r w:rsidRPr="00C757A9">
              <w:rPr>
                <w:rFonts w:cs="Times New Roman"/>
                <w:sz w:val="16"/>
                <w:szCs w:val="16"/>
              </w:rPr>
              <w:t xml:space="preserve"> </w:t>
            </w:r>
          </w:p>
        </w:tc>
      </w:tr>
      <w:tr w:rsidR="0002743E" w:rsidRPr="005519EC" w:rsidTr="00574C0F">
        <w:trPr>
          <w:trHeight w:val="340"/>
        </w:trPr>
        <w:tc>
          <w:tcPr>
            <w:tcW w:w="566" w:type="pct"/>
            <w:vMerge/>
          </w:tcPr>
          <w:p w:rsidR="0002743E" w:rsidRPr="00E76E9F" w:rsidRDefault="0002743E" w:rsidP="00E23BAD">
            <w:pPr>
              <w:spacing w:after="0" w:line="240" w:lineRule="auto"/>
              <w:jc w:val="both"/>
              <w:rPr>
                <w:noProof/>
                <w:sz w:val="16"/>
                <w:szCs w:val="16"/>
              </w:rPr>
            </w:pPr>
          </w:p>
        </w:tc>
        <w:tc>
          <w:tcPr>
            <w:tcW w:w="498" w:type="pct"/>
            <w:vMerge/>
          </w:tcPr>
          <w:p w:rsidR="0002743E" w:rsidRDefault="0002743E" w:rsidP="00E23BAD">
            <w:pPr>
              <w:spacing w:after="0" w:line="240" w:lineRule="auto"/>
              <w:jc w:val="both"/>
              <w:rPr>
                <w:noProof/>
                <w:sz w:val="16"/>
                <w:szCs w:val="16"/>
              </w:rPr>
            </w:pPr>
          </w:p>
        </w:tc>
        <w:tc>
          <w:tcPr>
            <w:tcW w:w="429" w:type="pct"/>
            <w:vMerge/>
          </w:tcPr>
          <w:p w:rsidR="0002743E" w:rsidRDefault="0002743E" w:rsidP="00E23BAD">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rsidR="0002743E" w:rsidRPr="00A35DDA" w:rsidRDefault="0002743E" w:rsidP="0005072D">
            <w:pPr>
              <w:spacing w:before="100" w:beforeAutospacing="1" w:after="100" w:afterAutospacing="1"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rsidR="0002743E" w:rsidRPr="00A35DDA" w:rsidRDefault="0002743E" w:rsidP="0005072D">
            <w:pPr>
              <w:spacing w:before="100" w:beforeAutospacing="1" w:after="100" w:afterAutospacing="1" w:line="240" w:lineRule="auto"/>
              <w:rPr>
                <w:rFonts w:cs="Times New Roman"/>
                <w:sz w:val="16"/>
                <w:szCs w:val="16"/>
                <w:lang w:eastAsia="en-GB"/>
              </w:rPr>
            </w:pPr>
            <w:r w:rsidRPr="00A35DDA">
              <w:rPr>
                <w:rFonts w:cs="Times New Roman"/>
                <w:sz w:val="16"/>
                <w:szCs w:val="16"/>
              </w:rPr>
              <w:t>RCO114</w:t>
            </w:r>
          </w:p>
        </w:tc>
        <w:tc>
          <w:tcPr>
            <w:tcW w:w="865" w:type="pct"/>
            <w:tcBorders>
              <w:top w:val="single" w:sz="4" w:space="0" w:color="auto"/>
              <w:left w:val="single" w:sz="2" w:space="0" w:color="auto"/>
              <w:bottom w:val="single" w:sz="4" w:space="0" w:color="auto"/>
              <w:right w:val="single" w:sz="2" w:space="0" w:color="auto"/>
            </w:tcBorders>
            <w:shd w:val="clear" w:color="auto" w:fill="auto"/>
          </w:tcPr>
          <w:p w:rsidR="0002743E" w:rsidRPr="00A35DDA" w:rsidRDefault="0002743E" w:rsidP="00901200">
            <w:pPr>
              <w:tabs>
                <w:tab w:val="left" w:pos="7560"/>
              </w:tabs>
              <w:spacing w:before="100" w:beforeAutospacing="1" w:after="100" w:afterAutospacing="1" w:line="240" w:lineRule="auto"/>
              <w:rPr>
                <w:rFonts w:cs="Times New Roman"/>
                <w:sz w:val="16"/>
                <w:szCs w:val="16"/>
                <w:lang w:eastAsia="en-GB"/>
              </w:rPr>
            </w:pPr>
            <w:r w:rsidRPr="00A35DDA">
              <w:rPr>
                <w:rFonts w:cs="Times New Roman"/>
                <w:sz w:val="16"/>
                <w:szCs w:val="16"/>
              </w:rPr>
              <w:t xml:space="preserve">Atviros erdvės, sukurtos arba atkurtos miestų </w:t>
            </w:r>
            <w:r w:rsidR="00901200">
              <w:rPr>
                <w:rFonts w:cs="Times New Roman"/>
                <w:sz w:val="16"/>
                <w:szCs w:val="16"/>
              </w:rPr>
              <w:t>teritorijose</w:t>
            </w:r>
          </w:p>
        </w:tc>
        <w:tc>
          <w:tcPr>
            <w:tcW w:w="573" w:type="pct"/>
            <w:tcBorders>
              <w:top w:val="single" w:sz="4" w:space="0" w:color="auto"/>
              <w:left w:val="single" w:sz="2" w:space="0" w:color="auto"/>
              <w:bottom w:val="single" w:sz="4" w:space="0" w:color="auto"/>
              <w:right w:val="single" w:sz="2" w:space="0" w:color="auto"/>
            </w:tcBorders>
          </w:tcPr>
          <w:p w:rsidR="0002743E" w:rsidRPr="00A35DDA" w:rsidRDefault="00517CE2" w:rsidP="0005072D">
            <w:pPr>
              <w:spacing w:before="100" w:beforeAutospacing="1" w:after="100" w:afterAutospacing="1" w:line="240" w:lineRule="auto"/>
              <w:jc w:val="both"/>
              <w:rPr>
                <w:rFonts w:cs="Times New Roman"/>
                <w:noProof/>
                <w:sz w:val="16"/>
                <w:szCs w:val="16"/>
              </w:rPr>
            </w:pPr>
            <w:r>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shd w:val="clear" w:color="auto" w:fill="auto"/>
          </w:tcPr>
          <w:p w:rsidR="0002743E" w:rsidRPr="007978FF" w:rsidRDefault="0002743E" w:rsidP="007978FF">
            <w:pPr>
              <w:spacing w:before="100" w:beforeAutospacing="1" w:after="100" w:afterAutospacing="1" w:line="240" w:lineRule="auto"/>
              <w:jc w:val="center"/>
              <w:rPr>
                <w:rFonts w:cs="Times New Roman"/>
                <w:noProof/>
                <w:sz w:val="16"/>
                <w:szCs w:val="16"/>
              </w:rPr>
            </w:pPr>
            <w:r w:rsidRPr="007978FF">
              <w:rPr>
                <w:rFonts w:cs="Times New Roman"/>
                <w:sz w:val="16"/>
                <w:szCs w:val="16"/>
              </w:rPr>
              <w:t xml:space="preserve"> 0</w:t>
            </w:r>
          </w:p>
        </w:tc>
        <w:tc>
          <w:tcPr>
            <w:tcW w:w="482" w:type="pct"/>
            <w:tcBorders>
              <w:top w:val="single" w:sz="4" w:space="0" w:color="auto"/>
              <w:left w:val="single" w:sz="2" w:space="0" w:color="auto"/>
              <w:bottom w:val="single" w:sz="4" w:space="0" w:color="auto"/>
              <w:right w:val="single" w:sz="2" w:space="0" w:color="auto"/>
            </w:tcBorders>
            <w:shd w:val="clear" w:color="auto" w:fill="auto"/>
          </w:tcPr>
          <w:p w:rsidR="0002743E" w:rsidRPr="007978FF" w:rsidRDefault="0002743E" w:rsidP="0076506D">
            <w:pPr>
              <w:spacing w:before="100" w:beforeAutospacing="1" w:after="100" w:afterAutospacing="1" w:line="240" w:lineRule="auto"/>
              <w:jc w:val="center"/>
              <w:rPr>
                <w:rFonts w:cs="Times New Roman"/>
                <w:noProof/>
                <w:sz w:val="16"/>
                <w:szCs w:val="16"/>
              </w:rPr>
            </w:pPr>
            <w:r>
              <w:rPr>
                <w:rFonts w:cs="Times New Roman"/>
                <w:sz w:val="16"/>
                <w:szCs w:val="16"/>
              </w:rPr>
              <w:t xml:space="preserve">3 </w:t>
            </w:r>
            <w:r w:rsidR="0076506D">
              <w:rPr>
                <w:rFonts w:cs="Times New Roman"/>
                <w:sz w:val="16"/>
                <w:szCs w:val="16"/>
              </w:rPr>
              <w:t xml:space="preserve">413 </w:t>
            </w:r>
            <w:r>
              <w:rPr>
                <w:rFonts w:cs="Times New Roman"/>
                <w:sz w:val="16"/>
                <w:szCs w:val="16"/>
              </w:rPr>
              <w:t>000</w:t>
            </w:r>
            <w:r w:rsidRPr="00C757A9">
              <w:rPr>
                <w:rFonts w:cs="Times New Roman"/>
                <w:sz w:val="16"/>
                <w:szCs w:val="16"/>
              </w:rPr>
              <w:t xml:space="preserve"> </w:t>
            </w:r>
          </w:p>
        </w:tc>
      </w:tr>
      <w:tr w:rsidR="0002743E" w:rsidRPr="005519EC" w:rsidTr="00574C0F">
        <w:trPr>
          <w:trHeight w:val="340"/>
        </w:trPr>
        <w:tc>
          <w:tcPr>
            <w:tcW w:w="566" w:type="pct"/>
            <w:vMerge/>
          </w:tcPr>
          <w:p w:rsidR="0002743E" w:rsidRPr="00E76E9F" w:rsidRDefault="0002743E" w:rsidP="00E23BAD">
            <w:pPr>
              <w:spacing w:after="0" w:line="240" w:lineRule="auto"/>
              <w:jc w:val="both"/>
              <w:rPr>
                <w:noProof/>
                <w:sz w:val="16"/>
                <w:szCs w:val="16"/>
              </w:rPr>
            </w:pPr>
          </w:p>
        </w:tc>
        <w:tc>
          <w:tcPr>
            <w:tcW w:w="498" w:type="pct"/>
            <w:vMerge/>
          </w:tcPr>
          <w:p w:rsidR="0002743E" w:rsidRDefault="0002743E" w:rsidP="00E23BAD">
            <w:pPr>
              <w:spacing w:after="0" w:line="240" w:lineRule="auto"/>
              <w:jc w:val="both"/>
              <w:rPr>
                <w:noProof/>
                <w:sz w:val="16"/>
                <w:szCs w:val="16"/>
              </w:rPr>
            </w:pPr>
          </w:p>
        </w:tc>
        <w:tc>
          <w:tcPr>
            <w:tcW w:w="429" w:type="pct"/>
            <w:vMerge/>
          </w:tcPr>
          <w:p w:rsidR="0002743E" w:rsidRDefault="0002743E" w:rsidP="00E23BAD">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rsidR="0002743E" w:rsidRPr="00A35DDA" w:rsidRDefault="0002743E" w:rsidP="0005072D">
            <w:pPr>
              <w:spacing w:before="100" w:beforeAutospacing="1" w:after="100" w:afterAutospacing="1"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Sostinės regionas</w:t>
            </w:r>
          </w:p>
        </w:tc>
        <w:tc>
          <w:tcPr>
            <w:tcW w:w="647" w:type="pct"/>
            <w:tcBorders>
              <w:top w:val="single" w:sz="4" w:space="0" w:color="auto"/>
              <w:left w:val="single" w:sz="2" w:space="0" w:color="auto"/>
              <w:bottom w:val="single" w:sz="4" w:space="0" w:color="auto"/>
              <w:right w:val="single" w:sz="2" w:space="0" w:color="auto"/>
            </w:tcBorders>
          </w:tcPr>
          <w:p w:rsidR="0002743E" w:rsidRPr="00A35DDA" w:rsidRDefault="0002743E" w:rsidP="0005072D">
            <w:pPr>
              <w:spacing w:before="100" w:beforeAutospacing="1" w:after="100" w:afterAutospacing="1" w:line="240" w:lineRule="auto"/>
              <w:rPr>
                <w:rFonts w:cs="Times New Roman"/>
                <w:sz w:val="16"/>
                <w:szCs w:val="16"/>
              </w:rPr>
            </w:pPr>
            <w:r>
              <w:rPr>
                <w:rFonts w:cs="Times New Roman"/>
                <w:sz w:val="16"/>
                <w:szCs w:val="16"/>
              </w:rPr>
              <w:t>Specialusis</w:t>
            </w:r>
          </w:p>
        </w:tc>
        <w:tc>
          <w:tcPr>
            <w:tcW w:w="865" w:type="pct"/>
            <w:tcBorders>
              <w:top w:val="single" w:sz="4" w:space="0" w:color="auto"/>
              <w:left w:val="single" w:sz="2" w:space="0" w:color="auto"/>
              <w:bottom w:val="single" w:sz="4" w:space="0" w:color="auto"/>
              <w:right w:val="single" w:sz="2" w:space="0" w:color="auto"/>
            </w:tcBorders>
            <w:shd w:val="clear" w:color="auto" w:fill="auto"/>
          </w:tcPr>
          <w:p w:rsidR="0002743E" w:rsidRPr="00EF43A0" w:rsidRDefault="0002743E" w:rsidP="0005072D">
            <w:pPr>
              <w:tabs>
                <w:tab w:val="left" w:pos="7560"/>
              </w:tabs>
              <w:spacing w:before="100" w:beforeAutospacing="1" w:after="100" w:afterAutospacing="1" w:line="240" w:lineRule="auto"/>
              <w:rPr>
                <w:rFonts w:cs="Times New Roman"/>
                <w:sz w:val="16"/>
                <w:szCs w:val="16"/>
              </w:rPr>
            </w:pPr>
            <w:r w:rsidRPr="00F27591">
              <w:rPr>
                <w:rFonts w:cs="Times New Roman"/>
                <w:sz w:val="16"/>
                <w:szCs w:val="16"/>
              </w:rPr>
              <w:t>Naujų ar rekonstruotų pastatų, kurių pirminės energijos paklausa yra bent 20 % mažesnė nei reikalauja energijos beveik nevartojantis pastatas, plotas</w:t>
            </w:r>
          </w:p>
        </w:tc>
        <w:tc>
          <w:tcPr>
            <w:tcW w:w="573" w:type="pct"/>
            <w:tcBorders>
              <w:top w:val="single" w:sz="4" w:space="0" w:color="auto"/>
              <w:left w:val="single" w:sz="2" w:space="0" w:color="auto"/>
              <w:bottom w:val="single" w:sz="4" w:space="0" w:color="auto"/>
              <w:right w:val="single" w:sz="2" w:space="0" w:color="auto"/>
            </w:tcBorders>
          </w:tcPr>
          <w:p w:rsidR="0002743E" w:rsidRPr="00A35DDA" w:rsidRDefault="00517CE2" w:rsidP="0005072D">
            <w:pPr>
              <w:spacing w:before="100" w:beforeAutospacing="1" w:after="100" w:afterAutospacing="1" w:line="240" w:lineRule="auto"/>
              <w:jc w:val="both"/>
              <w:rPr>
                <w:rFonts w:cs="Times New Roman"/>
                <w:noProof/>
                <w:sz w:val="16"/>
                <w:szCs w:val="16"/>
              </w:rPr>
            </w:pPr>
            <w:r>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shd w:val="clear" w:color="auto" w:fill="auto"/>
          </w:tcPr>
          <w:p w:rsidR="0002743E" w:rsidRPr="007978FF" w:rsidRDefault="0002743E" w:rsidP="007978FF">
            <w:pPr>
              <w:spacing w:before="100" w:beforeAutospacing="1" w:after="100" w:afterAutospacing="1" w:line="240" w:lineRule="auto"/>
              <w:jc w:val="center"/>
              <w:rPr>
                <w:rFonts w:cs="Times New Roman"/>
                <w:sz w:val="16"/>
                <w:szCs w:val="16"/>
              </w:rPr>
            </w:pPr>
            <w:r>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rsidR="0002743E" w:rsidRDefault="0076506D" w:rsidP="0076506D">
            <w:pPr>
              <w:spacing w:before="100" w:beforeAutospacing="1" w:after="100" w:afterAutospacing="1" w:line="240" w:lineRule="auto"/>
              <w:jc w:val="center"/>
              <w:rPr>
                <w:rFonts w:cs="Times New Roman"/>
                <w:sz w:val="16"/>
                <w:szCs w:val="16"/>
              </w:rPr>
            </w:pPr>
            <w:r>
              <w:rPr>
                <w:rFonts w:cs="Times New Roman"/>
                <w:sz w:val="16"/>
                <w:szCs w:val="16"/>
              </w:rPr>
              <w:t>5 400</w:t>
            </w:r>
          </w:p>
        </w:tc>
      </w:tr>
      <w:tr w:rsidR="0002743E" w:rsidRPr="005519EC" w:rsidTr="00574C0F">
        <w:trPr>
          <w:trHeight w:val="340"/>
        </w:trPr>
        <w:tc>
          <w:tcPr>
            <w:tcW w:w="566" w:type="pct"/>
            <w:vMerge/>
          </w:tcPr>
          <w:p w:rsidR="0002743E" w:rsidRPr="00E76E9F" w:rsidRDefault="0002743E" w:rsidP="00E23BAD">
            <w:pPr>
              <w:spacing w:after="0" w:line="240" w:lineRule="auto"/>
              <w:jc w:val="both"/>
              <w:rPr>
                <w:noProof/>
                <w:sz w:val="16"/>
                <w:szCs w:val="16"/>
              </w:rPr>
            </w:pPr>
          </w:p>
        </w:tc>
        <w:tc>
          <w:tcPr>
            <w:tcW w:w="498" w:type="pct"/>
            <w:vMerge/>
          </w:tcPr>
          <w:p w:rsidR="0002743E" w:rsidRDefault="0002743E" w:rsidP="00E23BAD">
            <w:pPr>
              <w:spacing w:after="0" w:line="240" w:lineRule="auto"/>
              <w:jc w:val="both"/>
              <w:rPr>
                <w:noProof/>
                <w:sz w:val="16"/>
                <w:szCs w:val="16"/>
              </w:rPr>
            </w:pPr>
          </w:p>
        </w:tc>
        <w:tc>
          <w:tcPr>
            <w:tcW w:w="429" w:type="pct"/>
            <w:vMerge/>
          </w:tcPr>
          <w:p w:rsidR="0002743E" w:rsidRDefault="0002743E" w:rsidP="00E23BAD">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rsidR="0002743E" w:rsidRPr="00A35DDA" w:rsidRDefault="0002743E" w:rsidP="0005072D">
            <w:pPr>
              <w:spacing w:before="100" w:beforeAutospacing="1" w:after="100" w:afterAutospacing="1"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rsidR="0002743E" w:rsidRPr="00A35DDA" w:rsidRDefault="0002743E" w:rsidP="0005072D">
            <w:pPr>
              <w:spacing w:before="100" w:beforeAutospacing="1" w:after="100" w:afterAutospacing="1" w:line="240" w:lineRule="auto"/>
              <w:rPr>
                <w:rFonts w:cs="Times New Roman"/>
                <w:sz w:val="16"/>
                <w:szCs w:val="16"/>
              </w:rPr>
            </w:pPr>
            <w:r>
              <w:rPr>
                <w:rFonts w:cs="Times New Roman"/>
                <w:sz w:val="16"/>
                <w:szCs w:val="16"/>
              </w:rPr>
              <w:t>Specialusis</w:t>
            </w:r>
          </w:p>
        </w:tc>
        <w:tc>
          <w:tcPr>
            <w:tcW w:w="865" w:type="pct"/>
            <w:tcBorders>
              <w:top w:val="single" w:sz="4" w:space="0" w:color="auto"/>
              <w:left w:val="single" w:sz="2" w:space="0" w:color="auto"/>
              <w:bottom w:val="single" w:sz="4" w:space="0" w:color="auto"/>
              <w:right w:val="single" w:sz="2" w:space="0" w:color="auto"/>
            </w:tcBorders>
            <w:shd w:val="clear" w:color="auto" w:fill="auto"/>
          </w:tcPr>
          <w:p w:rsidR="0002743E" w:rsidRPr="00EF43A0" w:rsidRDefault="0002743E" w:rsidP="0005072D">
            <w:pPr>
              <w:tabs>
                <w:tab w:val="left" w:pos="7560"/>
              </w:tabs>
              <w:spacing w:before="100" w:beforeAutospacing="1" w:after="100" w:afterAutospacing="1" w:line="240" w:lineRule="auto"/>
              <w:rPr>
                <w:rFonts w:cs="Times New Roman"/>
                <w:sz w:val="16"/>
                <w:szCs w:val="16"/>
              </w:rPr>
            </w:pPr>
            <w:r w:rsidRPr="00F27591">
              <w:rPr>
                <w:rFonts w:cs="Times New Roman"/>
                <w:sz w:val="16"/>
                <w:szCs w:val="16"/>
              </w:rPr>
              <w:t>Naujų ar rekonstruotų pastatų, kurių pirminės energijos paklausa yra bent 20 % mažesnė nei reikalauja energijos beveik nevartojantis pastatas, plotas</w:t>
            </w:r>
          </w:p>
        </w:tc>
        <w:tc>
          <w:tcPr>
            <w:tcW w:w="573" w:type="pct"/>
            <w:tcBorders>
              <w:top w:val="single" w:sz="4" w:space="0" w:color="auto"/>
              <w:left w:val="single" w:sz="2" w:space="0" w:color="auto"/>
              <w:bottom w:val="single" w:sz="4" w:space="0" w:color="auto"/>
              <w:right w:val="single" w:sz="2" w:space="0" w:color="auto"/>
            </w:tcBorders>
          </w:tcPr>
          <w:p w:rsidR="0002743E" w:rsidRPr="00A35DDA" w:rsidRDefault="00517CE2" w:rsidP="0005072D">
            <w:pPr>
              <w:spacing w:before="100" w:beforeAutospacing="1" w:after="100" w:afterAutospacing="1" w:line="240" w:lineRule="auto"/>
              <w:jc w:val="both"/>
              <w:rPr>
                <w:rFonts w:cs="Times New Roman"/>
                <w:noProof/>
                <w:sz w:val="16"/>
                <w:szCs w:val="16"/>
              </w:rPr>
            </w:pPr>
            <w:r>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shd w:val="clear" w:color="auto" w:fill="auto"/>
          </w:tcPr>
          <w:p w:rsidR="0002743E" w:rsidRPr="007978FF" w:rsidRDefault="0002743E" w:rsidP="007978FF">
            <w:pPr>
              <w:spacing w:before="100" w:beforeAutospacing="1" w:after="100" w:afterAutospacing="1" w:line="240" w:lineRule="auto"/>
              <w:jc w:val="center"/>
              <w:rPr>
                <w:rFonts w:cs="Times New Roman"/>
                <w:sz w:val="16"/>
                <w:szCs w:val="16"/>
              </w:rPr>
            </w:pPr>
            <w:r>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rsidR="0002743E" w:rsidRDefault="0076506D" w:rsidP="0076506D">
            <w:pPr>
              <w:spacing w:before="100" w:beforeAutospacing="1" w:after="100" w:afterAutospacing="1" w:line="240" w:lineRule="auto"/>
              <w:jc w:val="center"/>
              <w:rPr>
                <w:rFonts w:cs="Times New Roman"/>
                <w:sz w:val="16"/>
                <w:szCs w:val="16"/>
              </w:rPr>
            </w:pPr>
            <w:r>
              <w:rPr>
                <w:rFonts w:cs="Times New Roman"/>
                <w:sz w:val="16"/>
                <w:szCs w:val="16"/>
              </w:rPr>
              <w:t>18 300</w:t>
            </w:r>
          </w:p>
        </w:tc>
      </w:tr>
    </w:tbl>
    <w:p w:rsidR="00E23BAD" w:rsidRDefault="00E23BAD" w:rsidP="00E23BAD">
      <w:pPr>
        <w:spacing w:after="0" w:line="240" w:lineRule="auto"/>
        <w:rPr>
          <w:rFonts w:cs="Times New Roman"/>
          <w:b/>
          <w:sz w:val="20"/>
          <w:szCs w:val="24"/>
        </w:rPr>
      </w:pPr>
    </w:p>
    <w:p w:rsidR="00AF56B7" w:rsidRDefault="00AF56B7" w:rsidP="00E23BAD">
      <w:pPr>
        <w:spacing w:after="0" w:line="240" w:lineRule="auto"/>
        <w:rPr>
          <w:rFonts w:cs="Times New Roman"/>
          <w:b/>
          <w:sz w:val="20"/>
          <w:szCs w:val="24"/>
        </w:rPr>
        <w:sectPr w:rsidR="00AF56B7" w:rsidSect="00931C78">
          <w:pgSz w:w="11906" w:h="16838"/>
          <w:pgMar w:top="1276" w:right="567" w:bottom="1134" w:left="1701" w:header="567" w:footer="567" w:gutter="0"/>
          <w:cols w:space="1296"/>
          <w:docGrid w:linePitch="360"/>
        </w:sectPr>
      </w:pPr>
    </w:p>
    <w:p w:rsidR="00E23BAD" w:rsidRPr="005519EC" w:rsidRDefault="00E23BAD" w:rsidP="00E23BAD">
      <w:pPr>
        <w:spacing w:after="0" w:line="240" w:lineRule="auto"/>
        <w:rPr>
          <w:rFonts w:eastAsia="Times New Roman" w:cs="Times New Roman"/>
          <w:b/>
          <w:iCs/>
          <w:noProof/>
          <w:szCs w:val="24"/>
          <w:lang w:eastAsia="lt-LT" w:bidi="lt-LT"/>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992"/>
        <w:gridCol w:w="853"/>
        <w:gridCol w:w="992"/>
        <w:gridCol w:w="1276"/>
        <w:gridCol w:w="3262"/>
        <w:gridCol w:w="1273"/>
        <w:gridCol w:w="1137"/>
        <w:gridCol w:w="989"/>
        <w:gridCol w:w="1279"/>
        <w:gridCol w:w="992"/>
        <w:gridCol w:w="974"/>
      </w:tblGrid>
      <w:tr w:rsidR="007978FF" w:rsidRPr="00A35DDA" w:rsidTr="0005072D">
        <w:trPr>
          <w:trHeight w:val="871"/>
          <w:tblHeader/>
        </w:trPr>
        <w:tc>
          <w:tcPr>
            <w:tcW w:w="36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Konkretus uždavinys</w:t>
            </w:r>
          </w:p>
        </w:tc>
        <w:tc>
          <w:tcPr>
            <w:tcW w:w="2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Identifikavimo numeris</w:t>
            </w:r>
          </w:p>
        </w:tc>
        <w:tc>
          <w:tcPr>
            <w:tcW w:w="10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Rodiklis</w:t>
            </w:r>
          </w:p>
        </w:tc>
        <w:tc>
          <w:tcPr>
            <w:tcW w:w="42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Matavimo vienetas</w:t>
            </w:r>
          </w:p>
        </w:tc>
        <w:tc>
          <w:tcPr>
            <w:tcW w:w="3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Pradinė reikšmė arba pamatinė vertė</w:t>
            </w:r>
          </w:p>
        </w:tc>
        <w:tc>
          <w:tcPr>
            <w:tcW w:w="32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Ataskaitiniai metai</w:t>
            </w:r>
          </w:p>
        </w:tc>
        <w:tc>
          <w:tcPr>
            <w:tcW w:w="42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Siek</w:t>
            </w:r>
            <w:r w:rsidR="003C4DE7">
              <w:rPr>
                <w:rFonts w:cs="Times New Roman"/>
                <w:b/>
                <w:noProof/>
                <w:sz w:val="16"/>
                <w:szCs w:val="16"/>
              </w:rPr>
              <w:t>tina reikšmė</w:t>
            </w:r>
            <w:r w:rsidRPr="00A35DDA">
              <w:rPr>
                <w:rFonts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Duomenų šaltinis</w:t>
            </w:r>
          </w:p>
        </w:tc>
        <w:tc>
          <w:tcPr>
            <w:tcW w:w="3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978FF" w:rsidRPr="00A35DDA" w:rsidRDefault="007978FF" w:rsidP="0005072D">
            <w:pPr>
              <w:spacing w:after="0" w:line="240" w:lineRule="auto"/>
              <w:jc w:val="center"/>
              <w:rPr>
                <w:rFonts w:cs="Times New Roman"/>
                <w:b/>
                <w:noProof/>
                <w:sz w:val="16"/>
                <w:szCs w:val="16"/>
              </w:rPr>
            </w:pPr>
            <w:r w:rsidRPr="00A35DDA">
              <w:rPr>
                <w:rFonts w:cs="Times New Roman"/>
                <w:b/>
                <w:noProof/>
                <w:sz w:val="16"/>
                <w:szCs w:val="16"/>
              </w:rPr>
              <w:t>Pastabos</w:t>
            </w:r>
          </w:p>
        </w:tc>
      </w:tr>
      <w:tr w:rsidR="0005072D" w:rsidRPr="00A35DDA" w:rsidTr="0005072D">
        <w:trPr>
          <w:trHeight w:val="421"/>
        </w:trPr>
        <w:tc>
          <w:tcPr>
            <w:tcW w:w="363" w:type="pct"/>
            <w:vMerge w:val="restart"/>
          </w:tcPr>
          <w:p w:rsidR="0005072D" w:rsidRPr="00A35DDA" w:rsidRDefault="0005072D" w:rsidP="0005072D">
            <w:pPr>
              <w:spacing w:after="0" w:line="240" w:lineRule="auto"/>
              <w:jc w:val="both"/>
              <w:rPr>
                <w:rFonts w:cs="Times New Roman"/>
                <w:noProof/>
                <w:sz w:val="16"/>
                <w:szCs w:val="16"/>
              </w:rPr>
            </w:pPr>
            <w:r>
              <w:rPr>
                <w:rFonts w:cs="Times New Roman"/>
                <w:noProof/>
                <w:sz w:val="16"/>
                <w:szCs w:val="16"/>
              </w:rPr>
              <w:t>5</w:t>
            </w:r>
            <w:r w:rsidR="003832C0">
              <w:rPr>
                <w:rFonts w:cs="Times New Roman"/>
                <w:noProof/>
                <w:sz w:val="16"/>
                <w:szCs w:val="16"/>
              </w:rPr>
              <w:t xml:space="preserve">. </w:t>
            </w:r>
            <w:r w:rsidR="003832C0" w:rsidRPr="003832C0">
              <w:rPr>
                <w:bCs/>
                <w:iCs/>
                <w:noProof/>
                <w:sz w:val="16"/>
                <w:szCs w:val="16"/>
                <w:lang w:bidi="lt-LT"/>
              </w:rPr>
              <w:t>Piliečiams artimesnė Europa</w:t>
            </w:r>
          </w:p>
        </w:tc>
        <w:tc>
          <w:tcPr>
            <w:tcW w:w="328" w:type="pct"/>
            <w:vMerge w:val="restart"/>
          </w:tcPr>
          <w:p w:rsidR="0005072D" w:rsidRPr="00A35DDA" w:rsidRDefault="0005072D" w:rsidP="0005072D">
            <w:pPr>
              <w:spacing w:after="0" w:line="240" w:lineRule="auto"/>
              <w:jc w:val="both"/>
              <w:rPr>
                <w:rFonts w:cs="Times New Roman"/>
                <w:noProof/>
                <w:sz w:val="16"/>
                <w:szCs w:val="16"/>
              </w:rPr>
            </w:pPr>
            <w:r>
              <w:rPr>
                <w:rFonts w:cs="Times New Roman"/>
                <w:noProof/>
                <w:sz w:val="16"/>
                <w:szCs w:val="16"/>
              </w:rPr>
              <w:t>5.1</w:t>
            </w:r>
          </w:p>
        </w:tc>
        <w:tc>
          <w:tcPr>
            <w:tcW w:w="282" w:type="pct"/>
            <w:vMerge w:val="restart"/>
          </w:tcPr>
          <w:p w:rsidR="0005072D" w:rsidRPr="00A35DDA" w:rsidRDefault="0005072D" w:rsidP="0005072D">
            <w:pPr>
              <w:spacing w:after="0" w:line="240" w:lineRule="auto"/>
              <w:jc w:val="both"/>
              <w:rPr>
                <w:rFonts w:cs="Times New Roman"/>
                <w:noProof/>
                <w:sz w:val="16"/>
                <w:szCs w:val="16"/>
              </w:rPr>
            </w:pPr>
            <w:r>
              <w:rPr>
                <w:rFonts w:cs="Times New Roman"/>
                <w:noProof/>
                <w:sz w:val="16"/>
                <w:szCs w:val="16"/>
              </w:rPr>
              <w:t>ERPF</w:t>
            </w:r>
          </w:p>
        </w:tc>
        <w:tc>
          <w:tcPr>
            <w:tcW w:w="328" w:type="pct"/>
          </w:tcPr>
          <w:p w:rsidR="0005072D" w:rsidRPr="00A35DDA" w:rsidRDefault="0005072D" w:rsidP="0005072D">
            <w:pPr>
              <w:spacing w:after="0"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VVL regionas</w:t>
            </w:r>
          </w:p>
        </w:tc>
        <w:tc>
          <w:tcPr>
            <w:tcW w:w="422" w:type="pct"/>
          </w:tcPr>
          <w:p w:rsidR="0005072D" w:rsidRPr="00A35DDA" w:rsidRDefault="00C72294" w:rsidP="0005072D">
            <w:pPr>
              <w:spacing w:after="0" w:line="240" w:lineRule="auto"/>
              <w:rPr>
                <w:rFonts w:cs="Times New Roman"/>
                <w:sz w:val="16"/>
                <w:szCs w:val="16"/>
                <w:shd w:val="clear" w:color="auto" w:fill="FFFFFF"/>
              </w:rPr>
            </w:pPr>
            <w:r>
              <w:rPr>
                <w:rFonts w:cs="Times New Roman"/>
                <w:sz w:val="16"/>
                <w:szCs w:val="16"/>
                <w:shd w:val="clear" w:color="auto" w:fill="FFFFFF"/>
              </w:rPr>
              <w:t>Specialusis</w:t>
            </w:r>
          </w:p>
        </w:tc>
        <w:tc>
          <w:tcPr>
            <w:tcW w:w="1079" w:type="pct"/>
            <w:shd w:val="clear" w:color="auto" w:fill="auto"/>
          </w:tcPr>
          <w:p w:rsidR="0005072D" w:rsidRPr="00A35DDA" w:rsidRDefault="00C72294" w:rsidP="0005072D">
            <w:pPr>
              <w:spacing w:after="0" w:line="240" w:lineRule="auto"/>
              <w:rPr>
                <w:rFonts w:cs="Times New Roman"/>
                <w:sz w:val="16"/>
                <w:szCs w:val="16"/>
                <w:shd w:val="clear" w:color="auto" w:fill="FFFFFF"/>
              </w:rPr>
            </w:pPr>
            <w:r w:rsidRPr="0015015F">
              <w:rPr>
                <w:sz w:val="16"/>
                <w:szCs w:val="16"/>
              </w:rPr>
              <w:t>Sukurtos arba atkurtos teritorijos, naudojamos ekonominei veiklai</w:t>
            </w:r>
          </w:p>
        </w:tc>
        <w:tc>
          <w:tcPr>
            <w:tcW w:w="421" w:type="pct"/>
          </w:tcPr>
          <w:p w:rsidR="0005072D" w:rsidRPr="00A35DDA" w:rsidRDefault="007370A6" w:rsidP="007370A6">
            <w:pPr>
              <w:spacing w:after="0" w:line="240" w:lineRule="auto"/>
              <w:jc w:val="both"/>
              <w:rPr>
                <w:rFonts w:cs="Times New Roman"/>
                <w:noProof/>
                <w:sz w:val="16"/>
                <w:szCs w:val="16"/>
              </w:rPr>
            </w:pPr>
            <w:r>
              <w:rPr>
                <w:rFonts w:cs="Times New Roman"/>
                <w:noProof/>
                <w:sz w:val="16"/>
                <w:szCs w:val="16"/>
              </w:rPr>
              <w:t>Hektarai</w:t>
            </w:r>
          </w:p>
        </w:tc>
        <w:tc>
          <w:tcPr>
            <w:tcW w:w="376" w:type="pct"/>
          </w:tcPr>
          <w:p w:rsidR="0005072D" w:rsidRPr="00A35DDA" w:rsidRDefault="0005072D" w:rsidP="0005072D">
            <w:pPr>
              <w:spacing w:after="0" w:line="240" w:lineRule="auto"/>
              <w:jc w:val="center"/>
              <w:rPr>
                <w:rFonts w:cs="Times New Roman"/>
                <w:noProof/>
                <w:sz w:val="16"/>
                <w:szCs w:val="16"/>
              </w:rPr>
            </w:pPr>
            <w:r w:rsidRPr="00A35DDA">
              <w:rPr>
                <w:rFonts w:cs="Times New Roman"/>
                <w:noProof/>
                <w:sz w:val="16"/>
                <w:szCs w:val="16"/>
              </w:rPr>
              <w:t>0</w:t>
            </w:r>
          </w:p>
        </w:tc>
        <w:tc>
          <w:tcPr>
            <w:tcW w:w="327" w:type="pct"/>
          </w:tcPr>
          <w:p w:rsidR="0005072D" w:rsidRPr="00A35DDA" w:rsidRDefault="0005072D" w:rsidP="0005072D">
            <w:pPr>
              <w:spacing w:after="0" w:line="240" w:lineRule="auto"/>
              <w:jc w:val="center"/>
              <w:rPr>
                <w:rFonts w:cs="Times New Roman"/>
                <w:noProof/>
                <w:sz w:val="16"/>
                <w:szCs w:val="16"/>
              </w:rPr>
            </w:pPr>
            <w:r w:rsidRPr="00A35DDA">
              <w:rPr>
                <w:rFonts w:cs="Times New Roman"/>
                <w:noProof/>
                <w:sz w:val="16"/>
                <w:szCs w:val="16"/>
              </w:rPr>
              <w:t>2020</w:t>
            </w:r>
          </w:p>
        </w:tc>
        <w:tc>
          <w:tcPr>
            <w:tcW w:w="423" w:type="pct"/>
            <w:shd w:val="clear" w:color="auto" w:fill="auto"/>
          </w:tcPr>
          <w:p w:rsidR="0005072D" w:rsidRPr="00A35DDA" w:rsidRDefault="00C72294" w:rsidP="00C72294">
            <w:pPr>
              <w:spacing w:after="0" w:line="240" w:lineRule="auto"/>
              <w:jc w:val="center"/>
              <w:rPr>
                <w:rFonts w:cs="Times New Roman"/>
                <w:noProof/>
                <w:sz w:val="16"/>
                <w:szCs w:val="16"/>
              </w:rPr>
            </w:pPr>
            <w:r>
              <w:rPr>
                <w:rFonts w:cs="Times New Roman"/>
                <w:sz w:val="16"/>
                <w:szCs w:val="16"/>
              </w:rPr>
              <w:t>129,5</w:t>
            </w:r>
            <w:r w:rsidR="0076506D">
              <w:rPr>
                <w:rFonts w:cs="Times New Roman"/>
                <w:sz w:val="16"/>
                <w:szCs w:val="16"/>
              </w:rPr>
              <w:t>0</w:t>
            </w:r>
          </w:p>
        </w:tc>
        <w:tc>
          <w:tcPr>
            <w:tcW w:w="328" w:type="pct"/>
            <w:shd w:val="clear" w:color="auto" w:fill="auto"/>
          </w:tcPr>
          <w:p w:rsidR="0005072D" w:rsidRPr="00A35DDA" w:rsidRDefault="0005072D" w:rsidP="006B7097">
            <w:pPr>
              <w:spacing w:after="0" w:line="240" w:lineRule="auto"/>
              <w:jc w:val="both"/>
              <w:rPr>
                <w:rFonts w:cs="Times New Roman"/>
                <w:bCs/>
                <w:noProof/>
                <w:sz w:val="16"/>
                <w:szCs w:val="16"/>
              </w:rPr>
            </w:pPr>
            <w:r w:rsidRPr="00A35DDA">
              <w:rPr>
                <w:rFonts w:cs="Times New Roman"/>
                <w:bCs/>
                <w:noProof/>
                <w:sz w:val="16"/>
                <w:szCs w:val="16"/>
              </w:rPr>
              <w:t xml:space="preserve">Projektų </w:t>
            </w:r>
            <w:r w:rsidR="006B7097">
              <w:rPr>
                <w:rFonts w:cs="Times New Roman"/>
                <w:bCs/>
                <w:noProof/>
                <w:sz w:val="16"/>
                <w:szCs w:val="16"/>
              </w:rPr>
              <w:t>duomenys</w:t>
            </w:r>
          </w:p>
        </w:tc>
        <w:tc>
          <w:tcPr>
            <w:tcW w:w="322" w:type="pct"/>
          </w:tcPr>
          <w:p w:rsidR="0005072D" w:rsidRPr="00A35DDA" w:rsidDel="00E846DE" w:rsidRDefault="0005072D" w:rsidP="0005072D">
            <w:pPr>
              <w:spacing w:after="0" w:line="240" w:lineRule="auto"/>
              <w:jc w:val="both"/>
              <w:rPr>
                <w:rFonts w:cs="Times New Roman"/>
                <w:noProof/>
                <w:sz w:val="16"/>
                <w:szCs w:val="16"/>
              </w:rPr>
            </w:pPr>
          </w:p>
        </w:tc>
      </w:tr>
      <w:tr w:rsidR="0005072D" w:rsidRPr="00A35DDA" w:rsidTr="0005072D">
        <w:trPr>
          <w:trHeight w:val="455"/>
        </w:trPr>
        <w:tc>
          <w:tcPr>
            <w:tcW w:w="363" w:type="pct"/>
            <w:vMerge/>
          </w:tcPr>
          <w:p w:rsidR="0005072D" w:rsidRPr="00A35DDA" w:rsidRDefault="0005072D" w:rsidP="0005072D">
            <w:pPr>
              <w:spacing w:after="0" w:line="240" w:lineRule="auto"/>
              <w:jc w:val="both"/>
              <w:rPr>
                <w:rFonts w:cs="Times New Roman"/>
                <w:noProof/>
                <w:sz w:val="16"/>
                <w:szCs w:val="16"/>
              </w:rPr>
            </w:pPr>
          </w:p>
        </w:tc>
        <w:tc>
          <w:tcPr>
            <w:tcW w:w="328" w:type="pct"/>
            <w:vMerge/>
          </w:tcPr>
          <w:p w:rsidR="0005072D" w:rsidRPr="00A35DDA" w:rsidRDefault="0005072D" w:rsidP="0005072D">
            <w:pPr>
              <w:spacing w:after="0" w:line="240" w:lineRule="auto"/>
              <w:jc w:val="both"/>
              <w:rPr>
                <w:rFonts w:cs="Times New Roman"/>
                <w:noProof/>
                <w:sz w:val="16"/>
                <w:szCs w:val="16"/>
              </w:rPr>
            </w:pPr>
          </w:p>
        </w:tc>
        <w:tc>
          <w:tcPr>
            <w:tcW w:w="282" w:type="pct"/>
            <w:vMerge/>
          </w:tcPr>
          <w:p w:rsidR="0005072D" w:rsidRPr="00A35DDA" w:rsidRDefault="0005072D" w:rsidP="0005072D">
            <w:pPr>
              <w:spacing w:after="0" w:line="240" w:lineRule="auto"/>
              <w:jc w:val="both"/>
              <w:rPr>
                <w:rFonts w:cs="Times New Roman"/>
                <w:noProof/>
                <w:sz w:val="16"/>
                <w:szCs w:val="16"/>
              </w:rPr>
            </w:pPr>
          </w:p>
        </w:tc>
        <w:tc>
          <w:tcPr>
            <w:tcW w:w="328" w:type="pct"/>
          </w:tcPr>
          <w:p w:rsidR="0005072D" w:rsidRPr="00A35DDA" w:rsidRDefault="0005072D" w:rsidP="0005072D">
            <w:pPr>
              <w:spacing w:after="0" w:line="240" w:lineRule="auto"/>
              <w:jc w:val="both"/>
              <w:rPr>
                <w:rFonts w:cs="Times New Roman"/>
                <w:noProof/>
                <w:sz w:val="16"/>
                <w:szCs w:val="16"/>
              </w:rPr>
            </w:pPr>
            <w:r w:rsidRPr="00A35DDA">
              <w:rPr>
                <w:rFonts w:eastAsia="Calibri" w:cs="Times New Roman"/>
                <w:sz w:val="16"/>
                <w:szCs w:val="16"/>
                <w:lang w:eastAsia="lt-LT" w:bidi="lt-LT"/>
              </w:rPr>
              <w:t>Sostinės regionas</w:t>
            </w:r>
          </w:p>
        </w:tc>
        <w:tc>
          <w:tcPr>
            <w:tcW w:w="422" w:type="pct"/>
          </w:tcPr>
          <w:p w:rsidR="0005072D" w:rsidRPr="00A35DDA" w:rsidRDefault="0005072D" w:rsidP="0005072D">
            <w:pPr>
              <w:spacing w:after="0" w:line="240" w:lineRule="auto"/>
              <w:jc w:val="both"/>
              <w:rPr>
                <w:rFonts w:cs="Times New Roman"/>
                <w:noProof/>
                <w:sz w:val="16"/>
                <w:szCs w:val="16"/>
              </w:rPr>
            </w:pPr>
            <w:r w:rsidRPr="00A35DDA">
              <w:rPr>
                <w:rFonts w:eastAsia="Calibri" w:cs="Times New Roman"/>
                <w:sz w:val="16"/>
                <w:szCs w:val="16"/>
                <w:lang w:eastAsia="en-GB" w:bidi="lt-LT"/>
              </w:rPr>
              <w:t>RCR52</w:t>
            </w:r>
          </w:p>
        </w:tc>
        <w:tc>
          <w:tcPr>
            <w:tcW w:w="1079" w:type="pct"/>
            <w:shd w:val="clear" w:color="auto" w:fill="auto"/>
          </w:tcPr>
          <w:p w:rsidR="0005072D" w:rsidRPr="00A35DDA" w:rsidRDefault="0005072D" w:rsidP="0005072D">
            <w:pPr>
              <w:tabs>
                <w:tab w:val="left" w:pos="7560"/>
              </w:tabs>
              <w:spacing w:after="0" w:line="240" w:lineRule="auto"/>
              <w:rPr>
                <w:rFonts w:cs="Times New Roman"/>
                <w:bCs/>
                <w:noProof/>
                <w:sz w:val="16"/>
                <w:szCs w:val="16"/>
              </w:rPr>
            </w:pPr>
            <w:r w:rsidRPr="00A35DDA">
              <w:rPr>
                <w:rFonts w:cs="Times New Roman"/>
                <w:bCs/>
                <w:noProof/>
                <w:sz w:val="16"/>
                <w:szCs w:val="16"/>
              </w:rPr>
              <w:t>Rekultivuota žemė, naudojama žaliesiems plotams, socialiniams būstams, ekonominei arba kitai paskirčiai</w:t>
            </w:r>
          </w:p>
        </w:tc>
        <w:tc>
          <w:tcPr>
            <w:tcW w:w="421" w:type="pct"/>
          </w:tcPr>
          <w:p w:rsidR="0005072D" w:rsidRPr="00A35DDA" w:rsidRDefault="0005072D" w:rsidP="0005072D">
            <w:pPr>
              <w:spacing w:after="0" w:line="240" w:lineRule="auto"/>
              <w:jc w:val="both"/>
              <w:rPr>
                <w:rFonts w:cs="Times New Roman"/>
                <w:noProof/>
                <w:sz w:val="16"/>
                <w:szCs w:val="16"/>
                <w:lang w:val="en-US"/>
              </w:rPr>
            </w:pPr>
            <w:r w:rsidRPr="00A35DDA">
              <w:rPr>
                <w:rFonts w:cs="Times New Roman"/>
                <w:noProof/>
                <w:sz w:val="16"/>
                <w:szCs w:val="16"/>
                <w:lang w:val="en-US"/>
              </w:rPr>
              <w:t>H</w:t>
            </w:r>
            <w:r w:rsidR="007370A6">
              <w:rPr>
                <w:rFonts w:cs="Times New Roman"/>
                <w:noProof/>
                <w:sz w:val="16"/>
                <w:szCs w:val="16"/>
                <w:lang w:val="en-US"/>
              </w:rPr>
              <w:t>ektarai</w:t>
            </w:r>
          </w:p>
        </w:tc>
        <w:tc>
          <w:tcPr>
            <w:tcW w:w="376" w:type="pct"/>
          </w:tcPr>
          <w:p w:rsidR="0005072D" w:rsidRPr="00A35DDA" w:rsidRDefault="0005072D" w:rsidP="0005072D">
            <w:pPr>
              <w:spacing w:after="0" w:line="240" w:lineRule="auto"/>
              <w:jc w:val="center"/>
              <w:rPr>
                <w:rFonts w:cs="Times New Roman"/>
                <w:noProof/>
                <w:sz w:val="16"/>
                <w:szCs w:val="16"/>
              </w:rPr>
            </w:pPr>
            <w:r w:rsidRPr="00A35DDA">
              <w:rPr>
                <w:rFonts w:cs="Times New Roman"/>
                <w:noProof/>
                <w:sz w:val="16"/>
                <w:szCs w:val="16"/>
              </w:rPr>
              <w:t>0</w:t>
            </w:r>
          </w:p>
        </w:tc>
        <w:tc>
          <w:tcPr>
            <w:tcW w:w="327" w:type="pct"/>
          </w:tcPr>
          <w:p w:rsidR="0005072D" w:rsidRPr="00A35DDA" w:rsidRDefault="0005072D" w:rsidP="0005072D">
            <w:pPr>
              <w:spacing w:after="0" w:line="240" w:lineRule="auto"/>
              <w:jc w:val="center"/>
              <w:rPr>
                <w:rFonts w:cs="Times New Roman"/>
                <w:noProof/>
                <w:sz w:val="16"/>
                <w:szCs w:val="16"/>
              </w:rPr>
            </w:pPr>
            <w:r w:rsidRPr="00A35DDA">
              <w:rPr>
                <w:rFonts w:cs="Times New Roman"/>
                <w:noProof/>
                <w:sz w:val="16"/>
                <w:szCs w:val="16"/>
              </w:rPr>
              <w:t>2020</w:t>
            </w:r>
          </w:p>
        </w:tc>
        <w:tc>
          <w:tcPr>
            <w:tcW w:w="423" w:type="pct"/>
            <w:shd w:val="clear" w:color="auto" w:fill="auto"/>
          </w:tcPr>
          <w:p w:rsidR="0005072D" w:rsidRPr="00A35DDA" w:rsidRDefault="0076506D" w:rsidP="0076506D">
            <w:pPr>
              <w:spacing w:after="0" w:line="240" w:lineRule="auto"/>
              <w:jc w:val="center"/>
              <w:rPr>
                <w:rFonts w:cs="Times New Roman"/>
                <w:noProof/>
                <w:sz w:val="16"/>
                <w:szCs w:val="16"/>
              </w:rPr>
            </w:pPr>
            <w:r>
              <w:rPr>
                <w:rFonts w:cs="Times New Roman"/>
                <w:sz w:val="16"/>
                <w:szCs w:val="16"/>
              </w:rPr>
              <w:t>16,40</w:t>
            </w:r>
          </w:p>
        </w:tc>
        <w:tc>
          <w:tcPr>
            <w:tcW w:w="328" w:type="pct"/>
            <w:shd w:val="clear" w:color="auto" w:fill="auto"/>
          </w:tcPr>
          <w:p w:rsidR="0005072D" w:rsidRPr="00A35DDA" w:rsidRDefault="0005072D" w:rsidP="006B7097">
            <w:pPr>
              <w:spacing w:after="0" w:line="240" w:lineRule="auto"/>
              <w:jc w:val="both"/>
              <w:rPr>
                <w:rFonts w:cs="Times New Roman"/>
                <w:noProof/>
                <w:sz w:val="16"/>
                <w:szCs w:val="16"/>
              </w:rPr>
            </w:pPr>
            <w:r w:rsidRPr="00A35DDA">
              <w:rPr>
                <w:rFonts w:cs="Times New Roman"/>
                <w:noProof/>
                <w:sz w:val="16"/>
                <w:szCs w:val="16"/>
              </w:rPr>
              <w:t xml:space="preserve">Projektų </w:t>
            </w:r>
            <w:r w:rsidR="006B7097">
              <w:rPr>
                <w:rFonts w:cs="Times New Roman"/>
                <w:noProof/>
                <w:sz w:val="16"/>
                <w:szCs w:val="16"/>
              </w:rPr>
              <w:t>duomenys</w:t>
            </w:r>
          </w:p>
        </w:tc>
        <w:tc>
          <w:tcPr>
            <w:tcW w:w="322" w:type="pct"/>
          </w:tcPr>
          <w:p w:rsidR="0005072D" w:rsidRPr="00A35DDA" w:rsidRDefault="0005072D" w:rsidP="0005072D">
            <w:pPr>
              <w:spacing w:after="0" w:line="240" w:lineRule="auto"/>
              <w:jc w:val="both"/>
              <w:rPr>
                <w:rFonts w:cs="Times New Roman"/>
                <w:noProof/>
                <w:sz w:val="16"/>
                <w:szCs w:val="16"/>
              </w:rPr>
            </w:pPr>
          </w:p>
        </w:tc>
      </w:tr>
      <w:tr w:rsidR="0005072D" w:rsidRPr="00A35DDA" w:rsidTr="0005072D">
        <w:trPr>
          <w:trHeight w:val="419"/>
        </w:trPr>
        <w:tc>
          <w:tcPr>
            <w:tcW w:w="363" w:type="pct"/>
            <w:vMerge/>
          </w:tcPr>
          <w:p w:rsidR="0005072D" w:rsidRPr="00A35DDA" w:rsidRDefault="0005072D" w:rsidP="0005072D">
            <w:pPr>
              <w:spacing w:after="0" w:line="240" w:lineRule="auto"/>
              <w:jc w:val="both"/>
              <w:rPr>
                <w:rFonts w:cs="Times New Roman"/>
                <w:noProof/>
                <w:sz w:val="16"/>
                <w:szCs w:val="16"/>
              </w:rPr>
            </w:pPr>
          </w:p>
        </w:tc>
        <w:tc>
          <w:tcPr>
            <w:tcW w:w="328" w:type="pct"/>
            <w:vMerge/>
          </w:tcPr>
          <w:p w:rsidR="0005072D" w:rsidRPr="00A35DDA" w:rsidRDefault="0005072D" w:rsidP="0005072D">
            <w:pPr>
              <w:spacing w:after="0" w:line="240" w:lineRule="auto"/>
              <w:jc w:val="both"/>
              <w:rPr>
                <w:rFonts w:cs="Times New Roman"/>
                <w:noProof/>
                <w:sz w:val="16"/>
                <w:szCs w:val="16"/>
              </w:rPr>
            </w:pPr>
          </w:p>
        </w:tc>
        <w:tc>
          <w:tcPr>
            <w:tcW w:w="282" w:type="pct"/>
            <w:vMerge/>
          </w:tcPr>
          <w:p w:rsidR="0005072D" w:rsidRPr="00A35DDA" w:rsidRDefault="0005072D" w:rsidP="0005072D">
            <w:pPr>
              <w:spacing w:after="0" w:line="240" w:lineRule="auto"/>
              <w:jc w:val="both"/>
              <w:rPr>
                <w:rFonts w:cs="Times New Roman"/>
                <w:noProof/>
                <w:sz w:val="16"/>
                <w:szCs w:val="16"/>
              </w:rPr>
            </w:pPr>
          </w:p>
        </w:tc>
        <w:tc>
          <w:tcPr>
            <w:tcW w:w="328" w:type="pct"/>
          </w:tcPr>
          <w:p w:rsidR="0005072D" w:rsidRPr="00A35DDA" w:rsidRDefault="0005072D" w:rsidP="0005072D">
            <w:pPr>
              <w:spacing w:after="0" w:line="240" w:lineRule="auto"/>
              <w:jc w:val="both"/>
              <w:rPr>
                <w:rFonts w:cs="Times New Roman"/>
                <w:noProof/>
                <w:sz w:val="16"/>
                <w:szCs w:val="16"/>
              </w:rPr>
            </w:pPr>
            <w:r w:rsidRPr="00A35DDA">
              <w:rPr>
                <w:rFonts w:eastAsia="Calibri" w:cs="Times New Roman"/>
                <w:sz w:val="16"/>
                <w:szCs w:val="16"/>
                <w:lang w:eastAsia="lt-LT" w:bidi="lt-LT"/>
              </w:rPr>
              <w:t>VVL regionas</w:t>
            </w:r>
          </w:p>
        </w:tc>
        <w:tc>
          <w:tcPr>
            <w:tcW w:w="422" w:type="pct"/>
          </w:tcPr>
          <w:p w:rsidR="0005072D" w:rsidRPr="00A35DDA" w:rsidRDefault="0005072D" w:rsidP="0005072D">
            <w:pPr>
              <w:spacing w:after="0" w:line="240" w:lineRule="auto"/>
              <w:jc w:val="both"/>
              <w:rPr>
                <w:rFonts w:cs="Times New Roman"/>
                <w:sz w:val="16"/>
                <w:szCs w:val="16"/>
                <w:lang w:eastAsia="en-GB"/>
              </w:rPr>
            </w:pPr>
            <w:r w:rsidRPr="00A35DDA">
              <w:rPr>
                <w:rFonts w:eastAsia="Calibri" w:cs="Times New Roman"/>
                <w:sz w:val="16"/>
                <w:szCs w:val="16"/>
                <w:lang w:eastAsia="en-GB" w:bidi="lt-LT"/>
              </w:rPr>
              <w:t>RCR52</w:t>
            </w:r>
          </w:p>
        </w:tc>
        <w:tc>
          <w:tcPr>
            <w:tcW w:w="1079" w:type="pct"/>
            <w:shd w:val="clear" w:color="auto" w:fill="auto"/>
          </w:tcPr>
          <w:p w:rsidR="0005072D" w:rsidRPr="00A35DDA" w:rsidRDefault="0005072D" w:rsidP="0005072D">
            <w:pPr>
              <w:tabs>
                <w:tab w:val="left" w:pos="7560"/>
              </w:tabs>
              <w:spacing w:after="0" w:line="240" w:lineRule="auto"/>
              <w:rPr>
                <w:rFonts w:cs="Times New Roman"/>
                <w:sz w:val="16"/>
                <w:szCs w:val="16"/>
                <w:lang w:eastAsia="en-GB"/>
              </w:rPr>
            </w:pPr>
            <w:r w:rsidRPr="00A35DDA">
              <w:rPr>
                <w:rFonts w:cs="Times New Roman"/>
                <w:bCs/>
                <w:noProof/>
                <w:sz w:val="16"/>
                <w:szCs w:val="16"/>
              </w:rPr>
              <w:t>Rekultivuota žemė, naudojama žaliesiems plotams, socialiniams būstams, ekonominei arba kitai paskirčiai</w:t>
            </w:r>
          </w:p>
        </w:tc>
        <w:tc>
          <w:tcPr>
            <w:tcW w:w="421" w:type="pct"/>
          </w:tcPr>
          <w:p w:rsidR="0005072D" w:rsidRPr="00A35DDA" w:rsidRDefault="0005072D" w:rsidP="005F79CA">
            <w:pPr>
              <w:spacing w:after="0" w:line="240" w:lineRule="auto"/>
              <w:jc w:val="both"/>
              <w:rPr>
                <w:rFonts w:cs="Times New Roman"/>
                <w:noProof/>
                <w:sz w:val="16"/>
                <w:szCs w:val="16"/>
              </w:rPr>
            </w:pPr>
            <w:r w:rsidRPr="00A35DDA">
              <w:rPr>
                <w:rFonts w:cs="Times New Roman"/>
                <w:noProof/>
                <w:sz w:val="16"/>
                <w:szCs w:val="16"/>
              </w:rPr>
              <w:t>H</w:t>
            </w:r>
            <w:r w:rsidR="007370A6">
              <w:rPr>
                <w:rFonts w:cs="Times New Roman"/>
                <w:noProof/>
                <w:sz w:val="16"/>
                <w:szCs w:val="16"/>
              </w:rPr>
              <w:t>ektarai</w:t>
            </w:r>
          </w:p>
        </w:tc>
        <w:tc>
          <w:tcPr>
            <w:tcW w:w="376" w:type="pct"/>
          </w:tcPr>
          <w:p w:rsidR="0005072D" w:rsidRPr="00A35DDA" w:rsidRDefault="0005072D" w:rsidP="0005072D">
            <w:pPr>
              <w:spacing w:after="0" w:line="240" w:lineRule="auto"/>
              <w:jc w:val="center"/>
              <w:rPr>
                <w:rFonts w:cs="Times New Roman"/>
                <w:noProof/>
                <w:sz w:val="16"/>
                <w:szCs w:val="16"/>
              </w:rPr>
            </w:pPr>
            <w:r w:rsidRPr="00A35DDA">
              <w:rPr>
                <w:rFonts w:cs="Times New Roman"/>
                <w:noProof/>
                <w:sz w:val="16"/>
                <w:szCs w:val="16"/>
              </w:rPr>
              <w:t>0</w:t>
            </w:r>
          </w:p>
        </w:tc>
        <w:tc>
          <w:tcPr>
            <w:tcW w:w="327" w:type="pct"/>
          </w:tcPr>
          <w:p w:rsidR="0005072D" w:rsidRPr="00A35DDA" w:rsidRDefault="0005072D" w:rsidP="0005072D">
            <w:pPr>
              <w:spacing w:after="0" w:line="240" w:lineRule="auto"/>
              <w:jc w:val="center"/>
              <w:rPr>
                <w:rFonts w:cs="Times New Roman"/>
                <w:noProof/>
                <w:sz w:val="16"/>
                <w:szCs w:val="16"/>
              </w:rPr>
            </w:pPr>
            <w:r w:rsidRPr="00A35DDA">
              <w:rPr>
                <w:rFonts w:cs="Times New Roman"/>
                <w:noProof/>
                <w:sz w:val="16"/>
                <w:szCs w:val="16"/>
              </w:rPr>
              <w:t>2020</w:t>
            </w:r>
          </w:p>
        </w:tc>
        <w:tc>
          <w:tcPr>
            <w:tcW w:w="423" w:type="pct"/>
            <w:shd w:val="clear" w:color="auto" w:fill="auto"/>
          </w:tcPr>
          <w:p w:rsidR="0005072D" w:rsidRPr="00A35DDA" w:rsidRDefault="00D977C7" w:rsidP="00CD3F7E">
            <w:pPr>
              <w:spacing w:after="0" w:line="240" w:lineRule="auto"/>
              <w:jc w:val="center"/>
              <w:rPr>
                <w:rFonts w:cs="Times New Roman"/>
                <w:noProof/>
                <w:sz w:val="16"/>
                <w:szCs w:val="16"/>
              </w:rPr>
            </w:pPr>
            <w:r>
              <w:rPr>
                <w:rFonts w:cs="Times New Roman"/>
                <w:sz w:val="16"/>
                <w:szCs w:val="16"/>
              </w:rPr>
              <w:t>68</w:t>
            </w:r>
            <w:r w:rsidR="0076506D">
              <w:rPr>
                <w:rFonts w:cs="Times New Roman"/>
                <w:sz w:val="16"/>
                <w:szCs w:val="16"/>
              </w:rPr>
              <w:t>,70</w:t>
            </w:r>
            <w:r w:rsidR="0005072D" w:rsidRPr="00A35DDA">
              <w:rPr>
                <w:rFonts w:cs="Times New Roman"/>
                <w:sz w:val="16"/>
                <w:szCs w:val="16"/>
              </w:rPr>
              <w:t xml:space="preserve"> </w:t>
            </w:r>
          </w:p>
        </w:tc>
        <w:tc>
          <w:tcPr>
            <w:tcW w:w="328" w:type="pct"/>
            <w:shd w:val="clear" w:color="auto" w:fill="auto"/>
          </w:tcPr>
          <w:p w:rsidR="0005072D" w:rsidRPr="00A35DDA" w:rsidRDefault="0005072D" w:rsidP="006B7097">
            <w:pPr>
              <w:spacing w:after="0" w:line="240" w:lineRule="auto"/>
              <w:jc w:val="both"/>
              <w:rPr>
                <w:rFonts w:cs="Times New Roman"/>
                <w:noProof/>
                <w:sz w:val="16"/>
                <w:szCs w:val="16"/>
              </w:rPr>
            </w:pPr>
            <w:r w:rsidRPr="00A35DDA">
              <w:rPr>
                <w:rFonts w:cs="Times New Roman"/>
                <w:noProof/>
                <w:sz w:val="16"/>
                <w:szCs w:val="16"/>
              </w:rPr>
              <w:t xml:space="preserve">Projektų </w:t>
            </w:r>
            <w:r w:rsidR="006B7097">
              <w:rPr>
                <w:rFonts w:cs="Times New Roman"/>
                <w:noProof/>
                <w:sz w:val="16"/>
                <w:szCs w:val="16"/>
              </w:rPr>
              <w:t>duomenys</w:t>
            </w:r>
          </w:p>
        </w:tc>
        <w:tc>
          <w:tcPr>
            <w:tcW w:w="322" w:type="pct"/>
          </w:tcPr>
          <w:p w:rsidR="0005072D" w:rsidRPr="00A35DDA" w:rsidRDefault="0005072D" w:rsidP="0005072D">
            <w:pPr>
              <w:spacing w:after="0" w:line="240" w:lineRule="auto"/>
              <w:jc w:val="both"/>
              <w:rPr>
                <w:rFonts w:cs="Times New Roman"/>
                <w:noProof/>
                <w:sz w:val="16"/>
                <w:szCs w:val="16"/>
              </w:rPr>
            </w:pPr>
          </w:p>
        </w:tc>
      </w:tr>
      <w:tr w:rsidR="0005072D" w:rsidRPr="00A35DDA" w:rsidTr="0005072D">
        <w:trPr>
          <w:trHeight w:val="397"/>
        </w:trPr>
        <w:tc>
          <w:tcPr>
            <w:tcW w:w="363" w:type="pct"/>
            <w:vMerge/>
          </w:tcPr>
          <w:p w:rsidR="0005072D" w:rsidRPr="00A35DDA" w:rsidRDefault="0005072D" w:rsidP="0005072D">
            <w:pPr>
              <w:spacing w:after="0" w:line="240" w:lineRule="auto"/>
              <w:jc w:val="both"/>
              <w:rPr>
                <w:rFonts w:cs="Times New Roman"/>
                <w:noProof/>
                <w:sz w:val="16"/>
                <w:szCs w:val="16"/>
              </w:rPr>
            </w:pPr>
          </w:p>
        </w:tc>
        <w:tc>
          <w:tcPr>
            <w:tcW w:w="328" w:type="pct"/>
            <w:vMerge/>
          </w:tcPr>
          <w:p w:rsidR="0005072D" w:rsidRPr="00A35DDA" w:rsidRDefault="0005072D" w:rsidP="0005072D">
            <w:pPr>
              <w:spacing w:after="0" w:line="240" w:lineRule="auto"/>
              <w:jc w:val="both"/>
              <w:rPr>
                <w:rFonts w:cs="Times New Roman"/>
                <w:noProof/>
                <w:sz w:val="16"/>
                <w:szCs w:val="16"/>
              </w:rPr>
            </w:pPr>
          </w:p>
        </w:tc>
        <w:tc>
          <w:tcPr>
            <w:tcW w:w="282" w:type="pct"/>
            <w:vMerge/>
          </w:tcPr>
          <w:p w:rsidR="0005072D" w:rsidRPr="00A35DDA" w:rsidRDefault="0005072D" w:rsidP="0005072D">
            <w:pPr>
              <w:spacing w:after="0" w:line="240" w:lineRule="auto"/>
              <w:jc w:val="both"/>
              <w:rPr>
                <w:rFonts w:cs="Times New Roman"/>
                <w:noProof/>
                <w:sz w:val="16"/>
                <w:szCs w:val="16"/>
              </w:rPr>
            </w:pPr>
          </w:p>
        </w:tc>
        <w:tc>
          <w:tcPr>
            <w:tcW w:w="328" w:type="pct"/>
          </w:tcPr>
          <w:p w:rsidR="0005072D" w:rsidRPr="00A35DDA" w:rsidRDefault="0005072D" w:rsidP="0005072D">
            <w:pPr>
              <w:spacing w:after="0" w:line="240" w:lineRule="auto"/>
              <w:jc w:val="both"/>
              <w:rPr>
                <w:rFonts w:cs="Times New Roman"/>
                <w:noProof/>
                <w:sz w:val="16"/>
                <w:szCs w:val="16"/>
              </w:rPr>
            </w:pPr>
            <w:r w:rsidRPr="00A35DDA">
              <w:rPr>
                <w:rFonts w:eastAsia="Calibri" w:cs="Times New Roman"/>
                <w:sz w:val="16"/>
                <w:szCs w:val="16"/>
                <w:lang w:eastAsia="lt-LT" w:bidi="lt-LT"/>
              </w:rPr>
              <w:t>Sostinės regionas</w:t>
            </w:r>
          </w:p>
        </w:tc>
        <w:tc>
          <w:tcPr>
            <w:tcW w:w="422" w:type="pct"/>
          </w:tcPr>
          <w:p w:rsidR="0005072D" w:rsidRPr="00A35DDA" w:rsidRDefault="006B7097" w:rsidP="0005072D">
            <w:pPr>
              <w:spacing w:after="0" w:line="240" w:lineRule="auto"/>
              <w:jc w:val="both"/>
              <w:rPr>
                <w:rFonts w:cs="Times New Roman"/>
                <w:sz w:val="16"/>
                <w:szCs w:val="16"/>
                <w:lang w:eastAsia="en-GB"/>
              </w:rPr>
            </w:pPr>
            <w:r>
              <w:rPr>
                <w:rFonts w:cs="Times New Roman"/>
                <w:sz w:val="16"/>
                <w:szCs w:val="16"/>
                <w:lang w:eastAsia="en-GB"/>
              </w:rPr>
              <w:t>Specialusis</w:t>
            </w:r>
          </w:p>
        </w:tc>
        <w:tc>
          <w:tcPr>
            <w:tcW w:w="1079" w:type="pct"/>
            <w:shd w:val="clear" w:color="auto" w:fill="auto"/>
          </w:tcPr>
          <w:p w:rsidR="0005072D" w:rsidRPr="00A35DDA" w:rsidRDefault="0005072D" w:rsidP="0005072D">
            <w:pPr>
              <w:tabs>
                <w:tab w:val="left" w:pos="7560"/>
              </w:tabs>
              <w:spacing w:after="0" w:line="240" w:lineRule="auto"/>
              <w:rPr>
                <w:rFonts w:cs="Times New Roman"/>
                <w:sz w:val="16"/>
                <w:szCs w:val="16"/>
                <w:lang w:eastAsia="en-GB"/>
              </w:rPr>
            </w:pPr>
            <w:r w:rsidRPr="00A35DDA">
              <w:rPr>
                <w:rFonts w:cs="Times New Roman"/>
                <w:sz w:val="16"/>
                <w:szCs w:val="16"/>
                <w:lang w:eastAsia="en-GB"/>
              </w:rPr>
              <w:t xml:space="preserve">Metinis konsoliduotų viešųjų paslaugų vartotojų skaičius </w:t>
            </w:r>
          </w:p>
        </w:tc>
        <w:tc>
          <w:tcPr>
            <w:tcW w:w="421" w:type="pct"/>
          </w:tcPr>
          <w:p w:rsidR="0005072D" w:rsidRPr="00A35DDA" w:rsidRDefault="0005072D" w:rsidP="0005072D">
            <w:pPr>
              <w:spacing w:after="0" w:line="240" w:lineRule="auto"/>
              <w:jc w:val="both"/>
              <w:rPr>
                <w:rFonts w:cs="Times New Roman"/>
                <w:noProof/>
                <w:sz w:val="16"/>
                <w:szCs w:val="16"/>
              </w:rPr>
            </w:pPr>
            <w:r w:rsidRPr="00A35DDA">
              <w:rPr>
                <w:rFonts w:cs="Times New Roman"/>
                <w:noProof/>
                <w:sz w:val="16"/>
                <w:szCs w:val="16"/>
              </w:rPr>
              <w:t>Vartotojai per metus</w:t>
            </w:r>
          </w:p>
        </w:tc>
        <w:tc>
          <w:tcPr>
            <w:tcW w:w="376" w:type="pct"/>
          </w:tcPr>
          <w:p w:rsidR="0005072D" w:rsidRPr="00A35DDA" w:rsidRDefault="0005072D" w:rsidP="0005072D">
            <w:pPr>
              <w:spacing w:after="0" w:line="240" w:lineRule="auto"/>
              <w:jc w:val="center"/>
              <w:rPr>
                <w:rFonts w:cs="Times New Roman"/>
                <w:noProof/>
                <w:sz w:val="16"/>
                <w:szCs w:val="16"/>
              </w:rPr>
            </w:pPr>
            <w:r w:rsidRPr="00A35DDA">
              <w:rPr>
                <w:rFonts w:cs="Times New Roman"/>
                <w:noProof/>
                <w:sz w:val="16"/>
                <w:szCs w:val="16"/>
              </w:rPr>
              <w:t>0</w:t>
            </w:r>
          </w:p>
        </w:tc>
        <w:tc>
          <w:tcPr>
            <w:tcW w:w="327" w:type="pct"/>
          </w:tcPr>
          <w:p w:rsidR="0005072D" w:rsidRPr="00A35DDA" w:rsidRDefault="0005072D" w:rsidP="0005072D">
            <w:pPr>
              <w:spacing w:after="0" w:line="240" w:lineRule="auto"/>
              <w:jc w:val="center"/>
              <w:rPr>
                <w:rFonts w:cs="Times New Roman"/>
                <w:noProof/>
                <w:sz w:val="16"/>
                <w:szCs w:val="16"/>
              </w:rPr>
            </w:pPr>
            <w:r w:rsidRPr="00A35DDA">
              <w:rPr>
                <w:rFonts w:cs="Times New Roman"/>
                <w:noProof/>
                <w:sz w:val="16"/>
                <w:szCs w:val="16"/>
              </w:rPr>
              <w:t>2020</w:t>
            </w:r>
          </w:p>
        </w:tc>
        <w:tc>
          <w:tcPr>
            <w:tcW w:w="423" w:type="pct"/>
            <w:shd w:val="clear" w:color="auto" w:fill="auto"/>
          </w:tcPr>
          <w:p w:rsidR="0005072D" w:rsidRPr="00A35DDA" w:rsidRDefault="0076506D" w:rsidP="0005072D">
            <w:pPr>
              <w:spacing w:after="0" w:line="240" w:lineRule="auto"/>
              <w:jc w:val="center"/>
              <w:rPr>
                <w:rFonts w:cs="Times New Roman"/>
                <w:noProof/>
                <w:sz w:val="16"/>
                <w:szCs w:val="16"/>
              </w:rPr>
            </w:pPr>
            <w:r>
              <w:rPr>
                <w:rFonts w:cs="Times New Roman"/>
                <w:sz w:val="16"/>
                <w:szCs w:val="16"/>
              </w:rPr>
              <w:t>568 000</w:t>
            </w:r>
          </w:p>
        </w:tc>
        <w:tc>
          <w:tcPr>
            <w:tcW w:w="328" w:type="pct"/>
            <w:shd w:val="clear" w:color="auto" w:fill="auto"/>
          </w:tcPr>
          <w:p w:rsidR="0005072D" w:rsidRPr="00A35DDA" w:rsidRDefault="0005072D" w:rsidP="006B7097">
            <w:pPr>
              <w:spacing w:after="0" w:line="240" w:lineRule="auto"/>
              <w:jc w:val="both"/>
              <w:rPr>
                <w:rFonts w:cs="Times New Roman"/>
                <w:noProof/>
                <w:sz w:val="16"/>
                <w:szCs w:val="16"/>
              </w:rPr>
            </w:pPr>
            <w:r w:rsidRPr="00A35DDA">
              <w:rPr>
                <w:rFonts w:cs="Times New Roman"/>
                <w:noProof/>
                <w:sz w:val="16"/>
                <w:szCs w:val="16"/>
              </w:rPr>
              <w:t xml:space="preserve">Projektų </w:t>
            </w:r>
            <w:r w:rsidR="006B7097">
              <w:rPr>
                <w:rFonts w:cs="Times New Roman"/>
                <w:noProof/>
                <w:sz w:val="16"/>
                <w:szCs w:val="16"/>
              </w:rPr>
              <w:t>duomeny</w:t>
            </w:r>
            <w:r w:rsidR="006B7097" w:rsidRPr="00A35DDA">
              <w:rPr>
                <w:rFonts w:cs="Times New Roman"/>
                <w:noProof/>
                <w:sz w:val="16"/>
                <w:szCs w:val="16"/>
              </w:rPr>
              <w:t>s</w:t>
            </w:r>
            <w:r w:rsidRPr="00A35DDA">
              <w:rPr>
                <w:rFonts w:cs="Times New Roman"/>
                <w:noProof/>
                <w:sz w:val="16"/>
                <w:szCs w:val="16"/>
              </w:rPr>
              <w:t>, LSD, viešųjų institucijų duomenų bazės</w:t>
            </w:r>
          </w:p>
        </w:tc>
        <w:tc>
          <w:tcPr>
            <w:tcW w:w="322" w:type="pct"/>
          </w:tcPr>
          <w:p w:rsidR="0005072D" w:rsidRPr="00A35DDA" w:rsidRDefault="0005072D" w:rsidP="0005072D">
            <w:pPr>
              <w:spacing w:after="0" w:line="240" w:lineRule="auto"/>
              <w:jc w:val="both"/>
              <w:rPr>
                <w:rFonts w:cs="Times New Roman"/>
                <w:noProof/>
                <w:sz w:val="16"/>
                <w:szCs w:val="16"/>
              </w:rPr>
            </w:pPr>
          </w:p>
        </w:tc>
      </w:tr>
      <w:tr w:rsidR="0005072D" w:rsidRPr="00A35DDA" w:rsidTr="0005072D">
        <w:trPr>
          <w:trHeight w:val="290"/>
        </w:trPr>
        <w:tc>
          <w:tcPr>
            <w:tcW w:w="363" w:type="pct"/>
            <w:vMerge/>
          </w:tcPr>
          <w:p w:rsidR="0005072D" w:rsidRPr="00A35DDA" w:rsidRDefault="0005072D" w:rsidP="0005072D">
            <w:pPr>
              <w:spacing w:after="0" w:line="240" w:lineRule="auto"/>
              <w:jc w:val="both"/>
              <w:rPr>
                <w:rFonts w:cs="Times New Roman"/>
                <w:noProof/>
                <w:sz w:val="16"/>
                <w:szCs w:val="16"/>
              </w:rPr>
            </w:pPr>
          </w:p>
        </w:tc>
        <w:tc>
          <w:tcPr>
            <w:tcW w:w="328" w:type="pct"/>
            <w:vMerge/>
          </w:tcPr>
          <w:p w:rsidR="0005072D" w:rsidRPr="00A35DDA" w:rsidRDefault="0005072D" w:rsidP="0005072D">
            <w:pPr>
              <w:spacing w:after="0" w:line="240" w:lineRule="auto"/>
              <w:jc w:val="both"/>
              <w:rPr>
                <w:rFonts w:cs="Times New Roman"/>
                <w:noProof/>
                <w:sz w:val="16"/>
                <w:szCs w:val="16"/>
              </w:rPr>
            </w:pPr>
          </w:p>
        </w:tc>
        <w:tc>
          <w:tcPr>
            <w:tcW w:w="282" w:type="pct"/>
            <w:vMerge/>
          </w:tcPr>
          <w:p w:rsidR="0005072D" w:rsidRPr="00A35DDA" w:rsidRDefault="0005072D" w:rsidP="0005072D">
            <w:pPr>
              <w:spacing w:after="0" w:line="240" w:lineRule="auto"/>
              <w:jc w:val="both"/>
              <w:rPr>
                <w:rFonts w:cs="Times New Roman"/>
                <w:noProof/>
                <w:sz w:val="16"/>
                <w:szCs w:val="16"/>
              </w:rPr>
            </w:pPr>
          </w:p>
        </w:tc>
        <w:tc>
          <w:tcPr>
            <w:tcW w:w="328" w:type="pct"/>
          </w:tcPr>
          <w:p w:rsidR="0005072D" w:rsidRPr="00A35DDA" w:rsidRDefault="0005072D" w:rsidP="0005072D">
            <w:pPr>
              <w:spacing w:after="0" w:line="240" w:lineRule="auto"/>
              <w:jc w:val="both"/>
              <w:rPr>
                <w:rFonts w:cs="Times New Roman"/>
                <w:noProof/>
                <w:sz w:val="16"/>
                <w:szCs w:val="16"/>
              </w:rPr>
            </w:pPr>
            <w:r w:rsidRPr="00A35DDA">
              <w:rPr>
                <w:rFonts w:eastAsia="Calibri" w:cs="Times New Roman"/>
                <w:sz w:val="16"/>
                <w:szCs w:val="16"/>
                <w:lang w:eastAsia="lt-LT" w:bidi="lt-LT"/>
              </w:rPr>
              <w:t>VVL regionas</w:t>
            </w:r>
          </w:p>
        </w:tc>
        <w:tc>
          <w:tcPr>
            <w:tcW w:w="422" w:type="pct"/>
          </w:tcPr>
          <w:p w:rsidR="0005072D" w:rsidRPr="00A35DDA" w:rsidRDefault="006B7097" w:rsidP="0005072D">
            <w:pPr>
              <w:spacing w:after="0" w:line="240" w:lineRule="auto"/>
              <w:jc w:val="both"/>
              <w:rPr>
                <w:rFonts w:cs="Times New Roman"/>
                <w:sz w:val="16"/>
                <w:szCs w:val="16"/>
                <w:lang w:eastAsia="en-GB"/>
              </w:rPr>
            </w:pPr>
            <w:r>
              <w:rPr>
                <w:rFonts w:cs="Times New Roman"/>
                <w:sz w:val="16"/>
                <w:szCs w:val="16"/>
                <w:lang w:eastAsia="en-GB"/>
              </w:rPr>
              <w:t>Specialusis</w:t>
            </w:r>
          </w:p>
        </w:tc>
        <w:tc>
          <w:tcPr>
            <w:tcW w:w="1079" w:type="pct"/>
            <w:shd w:val="clear" w:color="auto" w:fill="auto"/>
          </w:tcPr>
          <w:p w:rsidR="0005072D" w:rsidRPr="00A35DDA" w:rsidRDefault="0005072D" w:rsidP="0005072D">
            <w:pPr>
              <w:tabs>
                <w:tab w:val="left" w:pos="7560"/>
              </w:tabs>
              <w:spacing w:after="0" w:line="240" w:lineRule="auto"/>
              <w:rPr>
                <w:rFonts w:cs="Times New Roman"/>
                <w:sz w:val="16"/>
                <w:szCs w:val="16"/>
                <w:lang w:eastAsia="en-GB"/>
              </w:rPr>
            </w:pPr>
            <w:r w:rsidRPr="00A35DDA">
              <w:rPr>
                <w:rFonts w:cs="Times New Roman"/>
                <w:sz w:val="16"/>
                <w:szCs w:val="16"/>
                <w:lang w:eastAsia="en-GB"/>
              </w:rPr>
              <w:t xml:space="preserve">Metinis konsoliduotų viešųjų paslaugų vartotojų skaičius </w:t>
            </w:r>
          </w:p>
        </w:tc>
        <w:tc>
          <w:tcPr>
            <w:tcW w:w="421" w:type="pct"/>
          </w:tcPr>
          <w:p w:rsidR="0005072D" w:rsidRPr="00A35DDA" w:rsidRDefault="0005072D" w:rsidP="0005072D">
            <w:pPr>
              <w:spacing w:after="0" w:line="240" w:lineRule="auto"/>
              <w:jc w:val="both"/>
              <w:rPr>
                <w:rFonts w:cs="Times New Roman"/>
                <w:sz w:val="16"/>
                <w:szCs w:val="16"/>
                <w:lang w:eastAsia="en-GB"/>
              </w:rPr>
            </w:pPr>
            <w:r w:rsidRPr="00A35DDA">
              <w:rPr>
                <w:rFonts w:cs="Times New Roman"/>
                <w:noProof/>
                <w:sz w:val="16"/>
                <w:szCs w:val="16"/>
              </w:rPr>
              <w:t>Vartotojai per metus</w:t>
            </w:r>
            <w:r w:rsidRPr="00A35DDA" w:rsidDel="00342715">
              <w:rPr>
                <w:rFonts w:cs="Times New Roman"/>
                <w:sz w:val="16"/>
                <w:szCs w:val="16"/>
                <w:lang w:eastAsia="en-GB"/>
              </w:rPr>
              <w:t xml:space="preserve"> </w:t>
            </w:r>
          </w:p>
        </w:tc>
        <w:tc>
          <w:tcPr>
            <w:tcW w:w="376" w:type="pct"/>
          </w:tcPr>
          <w:p w:rsidR="0005072D" w:rsidRPr="00A35DDA" w:rsidRDefault="0005072D" w:rsidP="0005072D">
            <w:pPr>
              <w:spacing w:after="0" w:line="240" w:lineRule="auto"/>
              <w:jc w:val="center"/>
              <w:rPr>
                <w:rFonts w:cs="Times New Roman"/>
                <w:noProof/>
                <w:sz w:val="16"/>
                <w:szCs w:val="16"/>
              </w:rPr>
            </w:pPr>
            <w:r w:rsidRPr="00A35DDA">
              <w:rPr>
                <w:rFonts w:cs="Times New Roman"/>
                <w:noProof/>
                <w:sz w:val="16"/>
                <w:szCs w:val="16"/>
              </w:rPr>
              <w:t>0</w:t>
            </w:r>
          </w:p>
        </w:tc>
        <w:tc>
          <w:tcPr>
            <w:tcW w:w="327" w:type="pct"/>
          </w:tcPr>
          <w:p w:rsidR="0005072D" w:rsidRPr="00A35DDA" w:rsidRDefault="0005072D" w:rsidP="0005072D">
            <w:pPr>
              <w:spacing w:after="0" w:line="240" w:lineRule="auto"/>
              <w:jc w:val="center"/>
              <w:rPr>
                <w:rFonts w:cs="Times New Roman"/>
                <w:noProof/>
                <w:sz w:val="16"/>
                <w:szCs w:val="16"/>
              </w:rPr>
            </w:pPr>
            <w:r w:rsidRPr="00A35DDA">
              <w:rPr>
                <w:rFonts w:cs="Times New Roman"/>
                <w:noProof/>
                <w:sz w:val="16"/>
                <w:szCs w:val="16"/>
              </w:rPr>
              <w:t>2020</w:t>
            </w:r>
          </w:p>
        </w:tc>
        <w:tc>
          <w:tcPr>
            <w:tcW w:w="423" w:type="pct"/>
            <w:shd w:val="clear" w:color="auto" w:fill="auto"/>
          </w:tcPr>
          <w:p w:rsidR="0005072D" w:rsidRPr="00A35DDA" w:rsidRDefault="0076506D" w:rsidP="0076506D">
            <w:pPr>
              <w:spacing w:after="0" w:line="240" w:lineRule="auto"/>
              <w:jc w:val="center"/>
              <w:rPr>
                <w:rFonts w:cs="Times New Roman"/>
                <w:noProof/>
                <w:sz w:val="16"/>
                <w:szCs w:val="16"/>
              </w:rPr>
            </w:pPr>
            <w:r>
              <w:rPr>
                <w:rFonts w:cs="Times New Roman"/>
                <w:sz w:val="16"/>
                <w:szCs w:val="16"/>
              </w:rPr>
              <w:t>1 817 400</w:t>
            </w:r>
          </w:p>
        </w:tc>
        <w:tc>
          <w:tcPr>
            <w:tcW w:w="328" w:type="pct"/>
            <w:shd w:val="clear" w:color="auto" w:fill="auto"/>
          </w:tcPr>
          <w:p w:rsidR="0005072D" w:rsidRPr="00A35DDA" w:rsidRDefault="0005072D" w:rsidP="006B7097">
            <w:pPr>
              <w:spacing w:after="0" w:line="240" w:lineRule="auto"/>
              <w:jc w:val="both"/>
              <w:rPr>
                <w:rFonts w:cs="Times New Roman"/>
                <w:noProof/>
                <w:sz w:val="16"/>
                <w:szCs w:val="16"/>
              </w:rPr>
            </w:pPr>
            <w:r w:rsidRPr="00A35DDA">
              <w:rPr>
                <w:rFonts w:cs="Times New Roman"/>
                <w:noProof/>
                <w:sz w:val="16"/>
                <w:szCs w:val="16"/>
              </w:rPr>
              <w:t xml:space="preserve">Projektų </w:t>
            </w:r>
            <w:r w:rsidR="006B7097">
              <w:rPr>
                <w:rFonts w:cs="Times New Roman"/>
                <w:noProof/>
                <w:sz w:val="16"/>
                <w:szCs w:val="16"/>
              </w:rPr>
              <w:t>duomenys</w:t>
            </w:r>
            <w:r w:rsidRPr="00A35DDA">
              <w:rPr>
                <w:rFonts w:cs="Times New Roman"/>
                <w:noProof/>
                <w:sz w:val="16"/>
                <w:szCs w:val="16"/>
              </w:rPr>
              <w:t>, LSD, viešųjų institucijų duomenų bazės</w:t>
            </w:r>
          </w:p>
        </w:tc>
        <w:tc>
          <w:tcPr>
            <w:tcW w:w="322" w:type="pct"/>
          </w:tcPr>
          <w:p w:rsidR="0005072D" w:rsidRPr="00A35DDA" w:rsidRDefault="0005072D" w:rsidP="0005072D">
            <w:pPr>
              <w:spacing w:after="0" w:line="240" w:lineRule="auto"/>
              <w:jc w:val="both"/>
              <w:rPr>
                <w:rFonts w:cs="Times New Roman"/>
                <w:noProof/>
                <w:sz w:val="16"/>
                <w:szCs w:val="16"/>
              </w:rPr>
            </w:pPr>
          </w:p>
        </w:tc>
      </w:tr>
    </w:tbl>
    <w:p w:rsidR="00AF56B7" w:rsidRDefault="00AF56B7" w:rsidP="009952B9">
      <w:pPr>
        <w:spacing w:after="0" w:line="240" w:lineRule="auto"/>
        <w:jc w:val="both"/>
        <w:rPr>
          <w:rFonts w:cs="Times New Roman"/>
          <w:b/>
          <w:bCs/>
          <w:sz w:val="28"/>
          <w:szCs w:val="28"/>
        </w:rPr>
      </w:pPr>
    </w:p>
    <w:p w:rsidR="00AF56B7" w:rsidRDefault="00AF56B7" w:rsidP="009952B9">
      <w:pPr>
        <w:spacing w:after="0" w:line="240" w:lineRule="auto"/>
        <w:jc w:val="both"/>
        <w:rPr>
          <w:rFonts w:cs="Times New Roman"/>
          <w:b/>
          <w:bCs/>
          <w:sz w:val="28"/>
          <w:szCs w:val="28"/>
        </w:rPr>
      </w:pPr>
    </w:p>
    <w:p w:rsidR="00AF56B7" w:rsidRDefault="00AF56B7" w:rsidP="009952B9">
      <w:pPr>
        <w:spacing w:after="0" w:line="240" w:lineRule="auto"/>
        <w:jc w:val="both"/>
        <w:rPr>
          <w:rFonts w:cs="Times New Roman"/>
          <w:b/>
          <w:bCs/>
          <w:sz w:val="28"/>
          <w:szCs w:val="28"/>
        </w:rPr>
        <w:sectPr w:rsidR="00AF56B7" w:rsidSect="00931C78">
          <w:pgSz w:w="16838" w:h="11906" w:orient="landscape"/>
          <w:pgMar w:top="1701" w:right="1276" w:bottom="567" w:left="1134" w:header="567" w:footer="567" w:gutter="0"/>
          <w:cols w:space="1296"/>
          <w:docGrid w:linePitch="360"/>
        </w:sectPr>
      </w:pPr>
    </w:p>
    <w:p w:rsidR="00D8062E" w:rsidRPr="009D4862" w:rsidRDefault="00D8062E" w:rsidP="00783D09">
      <w:pPr>
        <w:pStyle w:val="Stilius1"/>
        <w:rPr>
          <w:noProof/>
          <w:lang w:eastAsia="lt-LT" w:bidi="lt-LT"/>
        </w:rPr>
      </w:pPr>
      <w:r w:rsidRPr="009D4862">
        <w:rPr>
          <w:noProof/>
          <w:lang w:eastAsia="lt-LT" w:bidi="lt-LT"/>
        </w:rPr>
        <w:lastRenderedPageBreak/>
        <w:t>Preliminarus Programos išteklių suskirstymas pagal intervencinių priemonių rūšį</w:t>
      </w:r>
    </w:p>
    <w:tbl>
      <w:tblPr>
        <w:tblStyle w:val="Lentelstinklelis"/>
        <w:tblW w:w="9889" w:type="dxa"/>
        <w:tblLook w:val="04A0" w:firstRow="1" w:lastRow="0" w:firstColumn="1" w:lastColumn="0" w:noHBand="0" w:noVBand="1"/>
      </w:tblPr>
      <w:tblGrid>
        <w:gridCol w:w="1101"/>
        <w:gridCol w:w="850"/>
        <w:gridCol w:w="1559"/>
        <w:gridCol w:w="1276"/>
        <w:gridCol w:w="3544"/>
        <w:gridCol w:w="1559"/>
      </w:tblGrid>
      <w:tr w:rsidR="00D8062E" w:rsidTr="009750A4">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D8062E" w:rsidRDefault="00D8062E" w:rsidP="009750A4">
            <w:pPr>
              <w:rPr>
                <w:rFonts w:eastAsia="Times New Roman"/>
                <w:b/>
                <w:iCs/>
                <w:noProof/>
                <w:sz w:val="20"/>
              </w:rPr>
            </w:pPr>
            <w:r>
              <w:rPr>
                <w:b/>
                <w:noProof/>
                <w:sz w:val="20"/>
              </w:rPr>
              <w:t>4 lentelė. 1 matmuo. Intervencinių priemonių sritis</w:t>
            </w:r>
          </w:p>
        </w:tc>
      </w:tr>
      <w:tr w:rsidR="00D8062E" w:rsidTr="00F8763F">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D8062E" w:rsidRDefault="00D8062E" w:rsidP="009750A4">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D8062E" w:rsidRDefault="00D8062E" w:rsidP="009750A4">
            <w:pPr>
              <w:jc w:val="center"/>
              <w:rPr>
                <w:rFonts w:eastAsia="Times New Roman"/>
                <w:b/>
                <w:iCs/>
                <w:noProof/>
                <w:sz w:val="20"/>
              </w:rPr>
            </w:pPr>
            <w:r>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D8062E" w:rsidRDefault="00D8062E" w:rsidP="009750A4">
            <w:pPr>
              <w:jc w:val="center"/>
              <w:rPr>
                <w:rFonts w:eastAsia="Times New Roman"/>
                <w:b/>
                <w:iCs/>
                <w:noProof/>
                <w:sz w:val="20"/>
              </w:rPr>
            </w:pPr>
            <w:r>
              <w:rPr>
                <w:b/>
                <w:noProof/>
                <w:sz w:val="20"/>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D8062E" w:rsidRDefault="00D8062E" w:rsidP="009750A4">
            <w:pPr>
              <w:jc w:val="center"/>
              <w:rPr>
                <w:rFonts w:eastAsia="Times New Roman"/>
                <w:b/>
                <w:iCs/>
                <w:noProof/>
                <w:sz w:val="20"/>
              </w:rPr>
            </w:pPr>
            <w:r>
              <w:rPr>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D8062E" w:rsidRDefault="00D8062E" w:rsidP="009750A4">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D8062E" w:rsidRDefault="00D8062E" w:rsidP="009750A4">
            <w:pPr>
              <w:jc w:val="center"/>
              <w:rPr>
                <w:rFonts w:eastAsia="Times New Roman"/>
                <w:b/>
                <w:iCs/>
                <w:noProof/>
                <w:sz w:val="20"/>
              </w:rPr>
            </w:pPr>
            <w:r>
              <w:rPr>
                <w:b/>
                <w:noProof/>
                <w:sz w:val="20"/>
              </w:rPr>
              <w:t>Suma (EUR)</w:t>
            </w:r>
          </w:p>
        </w:tc>
      </w:tr>
      <w:tr w:rsidR="0076506D" w:rsidRPr="002B6576" w:rsidTr="00B10447">
        <w:tc>
          <w:tcPr>
            <w:tcW w:w="1101" w:type="dxa"/>
            <w:vMerge w:val="restart"/>
            <w:tcBorders>
              <w:top w:val="single" w:sz="12" w:space="0" w:color="auto"/>
            </w:tcBorders>
          </w:tcPr>
          <w:p w:rsidR="0076506D" w:rsidRPr="002B6576" w:rsidRDefault="0076506D" w:rsidP="00D632AD">
            <w:pPr>
              <w:jc w:val="center"/>
              <w:rPr>
                <w:rFonts w:eastAsia="Times New Roman"/>
                <w:iCs/>
                <w:noProof/>
                <w:sz w:val="20"/>
                <w:szCs w:val="20"/>
              </w:rPr>
            </w:pPr>
            <w:r w:rsidRPr="002B6576">
              <w:rPr>
                <w:rFonts w:eastAsia="Times New Roman"/>
                <w:iCs/>
                <w:noProof/>
                <w:sz w:val="20"/>
                <w:szCs w:val="20"/>
              </w:rPr>
              <w:t>5</w:t>
            </w:r>
          </w:p>
        </w:tc>
        <w:tc>
          <w:tcPr>
            <w:tcW w:w="850" w:type="dxa"/>
            <w:vMerge w:val="restart"/>
            <w:tcBorders>
              <w:top w:val="single" w:sz="12" w:space="0" w:color="auto"/>
            </w:tcBorders>
          </w:tcPr>
          <w:p w:rsidR="0076506D" w:rsidRPr="002B6576" w:rsidRDefault="0076506D" w:rsidP="00D632AD">
            <w:pPr>
              <w:jc w:val="center"/>
              <w:rPr>
                <w:noProof/>
                <w:sz w:val="20"/>
                <w:szCs w:val="20"/>
              </w:rPr>
            </w:pPr>
            <w:r w:rsidRPr="002B6576">
              <w:rPr>
                <w:noProof/>
                <w:sz w:val="20"/>
                <w:szCs w:val="20"/>
              </w:rPr>
              <w:t>ERPF</w:t>
            </w:r>
          </w:p>
        </w:tc>
        <w:tc>
          <w:tcPr>
            <w:tcW w:w="1559" w:type="dxa"/>
            <w:tcBorders>
              <w:top w:val="single" w:sz="12" w:space="0" w:color="auto"/>
              <w:bottom w:val="single" w:sz="4" w:space="0" w:color="auto"/>
            </w:tcBorders>
          </w:tcPr>
          <w:p w:rsidR="0076506D" w:rsidRDefault="0076506D" w:rsidP="00DA388C">
            <w:pPr>
              <w:rPr>
                <w:rFonts w:eastAsia="Calibri" w:cs="Times New Roman"/>
                <w:sz w:val="20"/>
                <w:szCs w:val="20"/>
                <w:lang w:eastAsia="lt-LT" w:bidi="lt-LT"/>
              </w:rPr>
            </w:pPr>
            <w:r w:rsidRPr="0076506D">
              <w:rPr>
                <w:rFonts w:eastAsia="Calibri" w:cs="Times New Roman"/>
                <w:sz w:val="20"/>
                <w:szCs w:val="20"/>
                <w:lang w:eastAsia="lt-LT" w:bidi="lt-LT"/>
              </w:rPr>
              <w:t>Sostinės regionas</w:t>
            </w:r>
          </w:p>
        </w:tc>
        <w:tc>
          <w:tcPr>
            <w:tcW w:w="1276" w:type="dxa"/>
            <w:vMerge w:val="restart"/>
            <w:tcBorders>
              <w:top w:val="single" w:sz="12" w:space="0" w:color="auto"/>
              <w:bottom w:val="single" w:sz="4" w:space="0" w:color="auto"/>
            </w:tcBorders>
          </w:tcPr>
          <w:p w:rsidR="0076506D" w:rsidRDefault="0076506D" w:rsidP="002B6576">
            <w:pPr>
              <w:jc w:val="center"/>
              <w:rPr>
                <w:rFonts w:eastAsia="Times New Roman"/>
                <w:bCs/>
                <w:iCs/>
                <w:noProof/>
                <w:sz w:val="20"/>
                <w:szCs w:val="20"/>
              </w:rPr>
            </w:pPr>
            <w:r>
              <w:rPr>
                <w:rFonts w:eastAsia="Times New Roman"/>
                <w:bCs/>
                <w:iCs/>
                <w:noProof/>
                <w:sz w:val="20"/>
                <w:szCs w:val="20"/>
              </w:rPr>
              <w:t>5.1</w:t>
            </w:r>
          </w:p>
        </w:tc>
        <w:tc>
          <w:tcPr>
            <w:tcW w:w="3544" w:type="dxa"/>
            <w:vMerge w:val="restart"/>
            <w:tcBorders>
              <w:top w:val="single" w:sz="12" w:space="0" w:color="auto"/>
            </w:tcBorders>
          </w:tcPr>
          <w:p w:rsidR="0076506D" w:rsidRDefault="0076506D" w:rsidP="00163D35">
            <w:pPr>
              <w:rPr>
                <w:rFonts w:eastAsia="Times New Roman" w:cs="Times New Roman"/>
                <w:bCs/>
                <w:iCs/>
                <w:noProof/>
                <w:sz w:val="20"/>
                <w:szCs w:val="20"/>
              </w:rPr>
            </w:pPr>
            <w:r>
              <w:rPr>
                <w:rFonts w:eastAsia="Times New Roman" w:cs="Times New Roman"/>
                <w:bCs/>
                <w:iCs/>
                <w:noProof/>
                <w:sz w:val="20"/>
                <w:szCs w:val="20"/>
              </w:rPr>
              <w:t xml:space="preserve">043 – </w:t>
            </w:r>
            <w:r w:rsidRPr="00C60A41">
              <w:rPr>
                <w:rFonts w:eastAsia="Times New Roman" w:cs="Times New Roman"/>
                <w:bCs/>
                <w:iCs/>
                <w:noProof/>
                <w:sz w:val="20"/>
                <w:szCs w:val="20"/>
              </w:rPr>
              <w:t>Naujų efektyviai energiją vartojančių pastatų statyba</w:t>
            </w:r>
          </w:p>
        </w:tc>
        <w:tc>
          <w:tcPr>
            <w:tcW w:w="1559" w:type="dxa"/>
            <w:tcBorders>
              <w:top w:val="single" w:sz="12" w:space="0" w:color="auto"/>
              <w:bottom w:val="single" w:sz="4" w:space="0" w:color="auto"/>
            </w:tcBorders>
          </w:tcPr>
          <w:p w:rsidR="0076506D" w:rsidRPr="00C60A41" w:rsidRDefault="0076506D" w:rsidP="007978FF">
            <w:pPr>
              <w:jc w:val="right"/>
              <w:rPr>
                <w:sz w:val="20"/>
                <w:szCs w:val="20"/>
              </w:rPr>
            </w:pPr>
            <w:r>
              <w:rPr>
                <w:sz w:val="20"/>
                <w:szCs w:val="20"/>
              </w:rPr>
              <w:t>2 000 000,00</w:t>
            </w:r>
          </w:p>
        </w:tc>
      </w:tr>
      <w:tr w:rsidR="0076506D" w:rsidRPr="002B6576" w:rsidTr="00B10447">
        <w:tc>
          <w:tcPr>
            <w:tcW w:w="1101" w:type="dxa"/>
            <w:vMerge/>
          </w:tcPr>
          <w:p w:rsidR="0076506D" w:rsidRPr="002B6576" w:rsidRDefault="0076506D" w:rsidP="00D632AD">
            <w:pPr>
              <w:jc w:val="center"/>
              <w:rPr>
                <w:rFonts w:eastAsia="Times New Roman"/>
                <w:iCs/>
                <w:noProof/>
                <w:sz w:val="20"/>
                <w:szCs w:val="20"/>
              </w:rPr>
            </w:pPr>
          </w:p>
        </w:tc>
        <w:tc>
          <w:tcPr>
            <w:tcW w:w="850" w:type="dxa"/>
            <w:vMerge/>
          </w:tcPr>
          <w:p w:rsidR="0076506D" w:rsidRPr="002B6576" w:rsidRDefault="0076506D" w:rsidP="00D632AD">
            <w:pPr>
              <w:jc w:val="center"/>
              <w:rPr>
                <w:noProof/>
                <w:sz w:val="20"/>
                <w:szCs w:val="20"/>
              </w:rPr>
            </w:pPr>
          </w:p>
        </w:tc>
        <w:tc>
          <w:tcPr>
            <w:tcW w:w="1559" w:type="dxa"/>
            <w:tcBorders>
              <w:top w:val="single" w:sz="4" w:space="0" w:color="auto"/>
              <w:bottom w:val="single" w:sz="4" w:space="0" w:color="auto"/>
            </w:tcBorders>
          </w:tcPr>
          <w:p w:rsidR="0076506D" w:rsidRPr="002B6576" w:rsidRDefault="0076506D" w:rsidP="00DA388C">
            <w:pPr>
              <w:rPr>
                <w:rFonts w:eastAsia="Calibri" w:cs="Times New Roman"/>
                <w:sz w:val="20"/>
                <w:szCs w:val="20"/>
                <w:lang w:eastAsia="lt-LT" w:bidi="lt-LT"/>
              </w:rPr>
            </w:pPr>
            <w:r>
              <w:rPr>
                <w:rFonts w:eastAsia="Calibri" w:cs="Times New Roman"/>
                <w:sz w:val="20"/>
                <w:szCs w:val="20"/>
                <w:lang w:eastAsia="lt-LT" w:bidi="lt-LT"/>
              </w:rPr>
              <w:t>VVL</w:t>
            </w:r>
            <w:r w:rsidRPr="002B6576">
              <w:rPr>
                <w:rFonts w:eastAsia="Calibri" w:cs="Times New Roman"/>
                <w:sz w:val="20"/>
                <w:szCs w:val="20"/>
                <w:lang w:eastAsia="lt-LT" w:bidi="lt-LT"/>
              </w:rPr>
              <w:t xml:space="preserve"> regionas</w:t>
            </w:r>
          </w:p>
        </w:tc>
        <w:tc>
          <w:tcPr>
            <w:tcW w:w="1276" w:type="dxa"/>
            <w:vMerge/>
            <w:tcBorders>
              <w:top w:val="single" w:sz="4" w:space="0" w:color="auto"/>
              <w:bottom w:val="single" w:sz="4" w:space="0" w:color="auto"/>
            </w:tcBorders>
          </w:tcPr>
          <w:p w:rsidR="0076506D" w:rsidRDefault="0076506D" w:rsidP="002B6576">
            <w:pPr>
              <w:jc w:val="center"/>
              <w:rPr>
                <w:rFonts w:eastAsia="Times New Roman"/>
                <w:bCs/>
                <w:iCs/>
                <w:noProof/>
                <w:sz w:val="20"/>
                <w:szCs w:val="20"/>
              </w:rPr>
            </w:pPr>
          </w:p>
        </w:tc>
        <w:tc>
          <w:tcPr>
            <w:tcW w:w="3544" w:type="dxa"/>
            <w:vMerge/>
            <w:tcBorders>
              <w:bottom w:val="single" w:sz="4" w:space="0" w:color="auto"/>
            </w:tcBorders>
          </w:tcPr>
          <w:p w:rsidR="0076506D" w:rsidRDefault="0076506D" w:rsidP="00163D35">
            <w:pPr>
              <w:rPr>
                <w:rFonts w:eastAsia="Times New Roman" w:cs="Times New Roman"/>
                <w:bCs/>
                <w:iCs/>
                <w:noProof/>
                <w:sz w:val="20"/>
                <w:szCs w:val="20"/>
              </w:rPr>
            </w:pPr>
          </w:p>
        </w:tc>
        <w:tc>
          <w:tcPr>
            <w:tcW w:w="1559" w:type="dxa"/>
            <w:tcBorders>
              <w:top w:val="single" w:sz="4" w:space="0" w:color="auto"/>
              <w:bottom w:val="single" w:sz="4" w:space="0" w:color="auto"/>
            </w:tcBorders>
          </w:tcPr>
          <w:p w:rsidR="0076506D" w:rsidRDefault="0076506D" w:rsidP="007978FF">
            <w:pPr>
              <w:jc w:val="right"/>
              <w:rPr>
                <w:sz w:val="20"/>
                <w:szCs w:val="20"/>
              </w:rPr>
            </w:pPr>
            <w:r>
              <w:rPr>
                <w:sz w:val="20"/>
                <w:szCs w:val="20"/>
              </w:rPr>
              <w:t>12 000</w:t>
            </w:r>
            <w:r w:rsidRPr="00C60A41">
              <w:rPr>
                <w:sz w:val="20"/>
                <w:szCs w:val="20"/>
              </w:rPr>
              <w:t xml:space="preserve"> 000,00</w:t>
            </w:r>
          </w:p>
        </w:tc>
      </w:tr>
      <w:tr w:rsidR="0076506D" w:rsidRPr="002B6576" w:rsidTr="00F8763F">
        <w:tc>
          <w:tcPr>
            <w:tcW w:w="1101" w:type="dxa"/>
            <w:vMerge/>
          </w:tcPr>
          <w:p w:rsidR="0076506D" w:rsidRPr="002B6576" w:rsidRDefault="0076506D" w:rsidP="00D632AD">
            <w:pPr>
              <w:jc w:val="center"/>
              <w:rPr>
                <w:rFonts w:eastAsia="Times New Roman"/>
                <w:iCs/>
                <w:noProof/>
                <w:sz w:val="20"/>
                <w:szCs w:val="20"/>
              </w:rPr>
            </w:pPr>
          </w:p>
        </w:tc>
        <w:tc>
          <w:tcPr>
            <w:tcW w:w="850" w:type="dxa"/>
            <w:vMerge/>
          </w:tcPr>
          <w:p w:rsidR="0076506D" w:rsidRPr="002B6576" w:rsidRDefault="0076506D" w:rsidP="00D632AD">
            <w:pPr>
              <w:jc w:val="center"/>
              <w:rPr>
                <w:noProof/>
                <w:sz w:val="20"/>
                <w:szCs w:val="20"/>
              </w:rPr>
            </w:pPr>
          </w:p>
        </w:tc>
        <w:tc>
          <w:tcPr>
            <w:tcW w:w="1559" w:type="dxa"/>
            <w:tcBorders>
              <w:top w:val="single" w:sz="4" w:space="0" w:color="auto"/>
              <w:bottom w:val="single" w:sz="4" w:space="0" w:color="auto"/>
            </w:tcBorders>
          </w:tcPr>
          <w:p w:rsidR="0076506D" w:rsidRPr="002B6576" w:rsidRDefault="0076506D" w:rsidP="00DA388C">
            <w:pPr>
              <w:rPr>
                <w:rFonts w:eastAsia="Calibri" w:cs="Times New Roman"/>
                <w:sz w:val="20"/>
                <w:szCs w:val="20"/>
                <w:lang w:eastAsia="lt-LT" w:bidi="lt-LT"/>
              </w:rPr>
            </w:pPr>
            <w:r w:rsidRPr="002B6576">
              <w:rPr>
                <w:rFonts w:eastAsia="Calibri" w:cs="Times New Roman"/>
                <w:sz w:val="20"/>
                <w:szCs w:val="20"/>
                <w:lang w:eastAsia="lt-LT" w:bidi="lt-LT"/>
              </w:rPr>
              <w:t>Sostinės regionas</w:t>
            </w:r>
          </w:p>
        </w:tc>
        <w:tc>
          <w:tcPr>
            <w:tcW w:w="1276" w:type="dxa"/>
            <w:vMerge/>
            <w:tcBorders>
              <w:top w:val="single" w:sz="4" w:space="0" w:color="auto"/>
            </w:tcBorders>
          </w:tcPr>
          <w:p w:rsidR="0076506D" w:rsidRDefault="0076506D" w:rsidP="002B6576">
            <w:pPr>
              <w:jc w:val="center"/>
              <w:rPr>
                <w:rFonts w:eastAsia="Times New Roman"/>
                <w:bCs/>
                <w:iCs/>
                <w:noProof/>
                <w:sz w:val="20"/>
                <w:szCs w:val="20"/>
              </w:rPr>
            </w:pPr>
          </w:p>
        </w:tc>
        <w:tc>
          <w:tcPr>
            <w:tcW w:w="3544" w:type="dxa"/>
            <w:vMerge w:val="restart"/>
            <w:tcBorders>
              <w:top w:val="single" w:sz="4" w:space="0" w:color="auto"/>
            </w:tcBorders>
          </w:tcPr>
          <w:p w:rsidR="0076506D" w:rsidRDefault="0076506D" w:rsidP="00B86786">
            <w:pPr>
              <w:rPr>
                <w:rFonts w:eastAsia="Times New Roman" w:cs="Times New Roman"/>
                <w:bCs/>
                <w:iCs/>
                <w:noProof/>
                <w:sz w:val="20"/>
                <w:szCs w:val="20"/>
              </w:rPr>
            </w:pPr>
            <w:r>
              <w:rPr>
                <w:rFonts w:eastAsia="Times New Roman" w:cs="Times New Roman"/>
                <w:bCs/>
                <w:iCs/>
                <w:noProof/>
                <w:sz w:val="20"/>
                <w:szCs w:val="20"/>
              </w:rPr>
              <w:t xml:space="preserve">044 – </w:t>
            </w:r>
            <w:r w:rsidRPr="00C60A41">
              <w:rPr>
                <w:rFonts w:eastAsia="Times New Roman" w:cs="Times New Roman"/>
                <w:bCs/>
                <w:iCs/>
                <w:noProof/>
                <w:sz w:val="20"/>
                <w:szCs w:val="20"/>
              </w:rPr>
              <w:t xml:space="preserve">Siekiant efektyvaus energijos vartojimo vykdoma viešosios infrastruktūros renovacija arba viešajai infrastruktūrai taikomos </w:t>
            </w:r>
            <w:r>
              <w:rPr>
                <w:rFonts w:eastAsia="Times New Roman" w:cs="Times New Roman"/>
                <w:bCs/>
                <w:iCs/>
                <w:noProof/>
                <w:sz w:val="20"/>
                <w:szCs w:val="20"/>
              </w:rPr>
              <w:t>EVE</w:t>
            </w:r>
            <w:r w:rsidRPr="00C60A41">
              <w:rPr>
                <w:rFonts w:eastAsia="Times New Roman" w:cs="Times New Roman"/>
                <w:bCs/>
                <w:iCs/>
                <w:noProof/>
                <w:sz w:val="20"/>
                <w:szCs w:val="20"/>
              </w:rPr>
              <w:t xml:space="preserve"> priemonės, parodomieji projektai ir pagalbinės priemonės</w:t>
            </w:r>
          </w:p>
        </w:tc>
        <w:tc>
          <w:tcPr>
            <w:tcW w:w="1559" w:type="dxa"/>
            <w:tcBorders>
              <w:top w:val="single" w:sz="4" w:space="0" w:color="auto"/>
              <w:bottom w:val="single" w:sz="4" w:space="0" w:color="auto"/>
            </w:tcBorders>
          </w:tcPr>
          <w:p w:rsidR="0076506D" w:rsidRDefault="0076506D" w:rsidP="007978FF">
            <w:pPr>
              <w:jc w:val="right"/>
              <w:rPr>
                <w:sz w:val="20"/>
                <w:szCs w:val="20"/>
              </w:rPr>
            </w:pPr>
            <w:r w:rsidRPr="00C60A41">
              <w:rPr>
                <w:sz w:val="20"/>
                <w:szCs w:val="20"/>
              </w:rPr>
              <w:t>850 000,00</w:t>
            </w:r>
          </w:p>
        </w:tc>
      </w:tr>
      <w:tr w:rsidR="0076506D" w:rsidRPr="002B6576" w:rsidTr="00AF4DED">
        <w:tc>
          <w:tcPr>
            <w:tcW w:w="1101" w:type="dxa"/>
            <w:vMerge/>
          </w:tcPr>
          <w:p w:rsidR="0076506D" w:rsidRPr="002B6576" w:rsidRDefault="0076506D" w:rsidP="00D632AD">
            <w:pPr>
              <w:jc w:val="center"/>
              <w:rPr>
                <w:rFonts w:eastAsia="Times New Roman"/>
                <w:iCs/>
                <w:noProof/>
                <w:sz w:val="20"/>
                <w:szCs w:val="20"/>
              </w:rPr>
            </w:pPr>
          </w:p>
        </w:tc>
        <w:tc>
          <w:tcPr>
            <w:tcW w:w="850" w:type="dxa"/>
            <w:vMerge/>
          </w:tcPr>
          <w:p w:rsidR="0076506D" w:rsidRPr="002B6576" w:rsidRDefault="0076506D" w:rsidP="00D632AD">
            <w:pPr>
              <w:jc w:val="center"/>
              <w:rPr>
                <w:noProof/>
                <w:sz w:val="20"/>
                <w:szCs w:val="20"/>
              </w:rPr>
            </w:pPr>
          </w:p>
        </w:tc>
        <w:tc>
          <w:tcPr>
            <w:tcW w:w="1559" w:type="dxa"/>
            <w:tcBorders>
              <w:top w:val="single" w:sz="4" w:space="0" w:color="auto"/>
              <w:bottom w:val="single" w:sz="4" w:space="0" w:color="auto"/>
            </w:tcBorders>
          </w:tcPr>
          <w:p w:rsidR="0076506D" w:rsidRPr="002B6576" w:rsidRDefault="0076506D" w:rsidP="00DA388C">
            <w:pPr>
              <w:rPr>
                <w:rFonts w:eastAsia="Calibri" w:cs="Times New Roman"/>
                <w:sz w:val="20"/>
                <w:szCs w:val="20"/>
                <w:lang w:eastAsia="lt-LT" w:bidi="lt-LT"/>
              </w:rPr>
            </w:pPr>
            <w:r>
              <w:rPr>
                <w:rFonts w:eastAsia="Calibri" w:cs="Times New Roman"/>
                <w:sz w:val="20"/>
                <w:szCs w:val="20"/>
                <w:lang w:eastAsia="lt-LT" w:bidi="lt-LT"/>
              </w:rPr>
              <w:t>VVL</w:t>
            </w:r>
            <w:r w:rsidRPr="002B6576">
              <w:rPr>
                <w:rFonts w:eastAsia="Calibri" w:cs="Times New Roman"/>
                <w:sz w:val="20"/>
                <w:szCs w:val="20"/>
                <w:lang w:eastAsia="lt-LT" w:bidi="lt-LT"/>
              </w:rPr>
              <w:t xml:space="preserve"> regionas</w:t>
            </w:r>
          </w:p>
        </w:tc>
        <w:tc>
          <w:tcPr>
            <w:tcW w:w="1276" w:type="dxa"/>
            <w:vMerge/>
          </w:tcPr>
          <w:p w:rsidR="0076506D" w:rsidRDefault="0076506D" w:rsidP="002B6576">
            <w:pPr>
              <w:jc w:val="center"/>
              <w:rPr>
                <w:rFonts w:eastAsia="Times New Roman"/>
                <w:bCs/>
                <w:iCs/>
                <w:noProof/>
                <w:sz w:val="20"/>
                <w:szCs w:val="20"/>
              </w:rPr>
            </w:pPr>
          </w:p>
        </w:tc>
        <w:tc>
          <w:tcPr>
            <w:tcW w:w="3544" w:type="dxa"/>
            <w:vMerge/>
          </w:tcPr>
          <w:p w:rsidR="0076506D" w:rsidRDefault="0076506D" w:rsidP="00163D35">
            <w:pPr>
              <w:rPr>
                <w:rFonts w:eastAsia="Times New Roman" w:cs="Times New Roman"/>
                <w:bCs/>
                <w:iCs/>
                <w:noProof/>
                <w:sz w:val="20"/>
                <w:szCs w:val="20"/>
              </w:rPr>
            </w:pPr>
          </w:p>
        </w:tc>
        <w:tc>
          <w:tcPr>
            <w:tcW w:w="1559" w:type="dxa"/>
            <w:tcBorders>
              <w:top w:val="single" w:sz="4" w:space="0" w:color="auto"/>
              <w:bottom w:val="single" w:sz="4" w:space="0" w:color="auto"/>
            </w:tcBorders>
          </w:tcPr>
          <w:p w:rsidR="0076506D" w:rsidRDefault="0076506D" w:rsidP="007978FF">
            <w:pPr>
              <w:jc w:val="right"/>
              <w:rPr>
                <w:sz w:val="20"/>
                <w:szCs w:val="20"/>
              </w:rPr>
            </w:pPr>
            <w:r w:rsidRPr="00C60A41">
              <w:rPr>
                <w:sz w:val="20"/>
                <w:szCs w:val="20"/>
              </w:rPr>
              <w:t>4 500 000,00</w:t>
            </w:r>
          </w:p>
        </w:tc>
      </w:tr>
      <w:tr w:rsidR="0076506D" w:rsidRPr="002B6576" w:rsidTr="00AF4DED">
        <w:tc>
          <w:tcPr>
            <w:tcW w:w="1101" w:type="dxa"/>
            <w:vMerge/>
          </w:tcPr>
          <w:p w:rsidR="0076506D" w:rsidRPr="002B6576" w:rsidRDefault="0076506D" w:rsidP="00D632AD">
            <w:pPr>
              <w:jc w:val="center"/>
              <w:rPr>
                <w:rFonts w:eastAsia="Times New Roman"/>
                <w:iCs/>
                <w:noProof/>
                <w:sz w:val="20"/>
                <w:szCs w:val="20"/>
              </w:rPr>
            </w:pPr>
          </w:p>
        </w:tc>
        <w:tc>
          <w:tcPr>
            <w:tcW w:w="850" w:type="dxa"/>
            <w:vMerge/>
          </w:tcPr>
          <w:p w:rsidR="0076506D" w:rsidRPr="002B6576" w:rsidRDefault="0076506D" w:rsidP="00D632AD">
            <w:pPr>
              <w:jc w:val="center"/>
              <w:rPr>
                <w:rFonts w:eastAsia="Times New Roman"/>
                <w:b/>
                <w:iCs/>
                <w:noProof/>
                <w:sz w:val="20"/>
                <w:szCs w:val="20"/>
              </w:rPr>
            </w:pPr>
          </w:p>
        </w:tc>
        <w:tc>
          <w:tcPr>
            <w:tcW w:w="1559" w:type="dxa"/>
            <w:tcBorders>
              <w:top w:val="single" w:sz="4" w:space="0" w:color="auto"/>
              <w:bottom w:val="single" w:sz="4" w:space="0" w:color="auto"/>
            </w:tcBorders>
          </w:tcPr>
          <w:p w:rsidR="0076506D" w:rsidRPr="002B6576" w:rsidRDefault="0076506D" w:rsidP="00DA388C">
            <w:pPr>
              <w:rPr>
                <w:rFonts w:eastAsia="Times New Roman"/>
                <w:b/>
                <w:iCs/>
                <w:noProof/>
                <w:sz w:val="20"/>
                <w:szCs w:val="20"/>
              </w:rPr>
            </w:pPr>
            <w:r w:rsidRPr="002B6576">
              <w:rPr>
                <w:rFonts w:eastAsia="Calibri" w:cs="Times New Roman"/>
                <w:sz w:val="20"/>
                <w:szCs w:val="20"/>
                <w:lang w:eastAsia="lt-LT" w:bidi="lt-LT"/>
              </w:rPr>
              <w:t>Sostinės regionas</w:t>
            </w:r>
          </w:p>
        </w:tc>
        <w:tc>
          <w:tcPr>
            <w:tcW w:w="1276" w:type="dxa"/>
            <w:vMerge/>
          </w:tcPr>
          <w:p w:rsidR="0076506D" w:rsidRPr="002B6576" w:rsidRDefault="0076506D" w:rsidP="002B6576">
            <w:pPr>
              <w:jc w:val="center"/>
              <w:rPr>
                <w:rFonts w:eastAsia="Times New Roman"/>
                <w:bCs/>
                <w:iCs/>
                <w:noProof/>
                <w:sz w:val="20"/>
                <w:szCs w:val="20"/>
              </w:rPr>
            </w:pPr>
          </w:p>
        </w:tc>
        <w:tc>
          <w:tcPr>
            <w:tcW w:w="3544" w:type="dxa"/>
            <w:vMerge w:val="restart"/>
            <w:tcBorders>
              <w:top w:val="single" w:sz="4" w:space="0" w:color="auto"/>
            </w:tcBorders>
          </w:tcPr>
          <w:p w:rsidR="0076506D" w:rsidRPr="00A35DDA" w:rsidRDefault="0076506D" w:rsidP="00163D35">
            <w:pPr>
              <w:rPr>
                <w:rFonts w:eastAsia="Times New Roman" w:cs="Times New Roman"/>
                <w:bCs/>
                <w:iCs/>
                <w:noProof/>
                <w:sz w:val="20"/>
                <w:szCs w:val="20"/>
              </w:rPr>
            </w:pPr>
            <w:r>
              <w:rPr>
                <w:rFonts w:eastAsia="Times New Roman" w:cs="Times New Roman"/>
                <w:bCs/>
                <w:iCs/>
                <w:noProof/>
                <w:sz w:val="20"/>
                <w:szCs w:val="20"/>
              </w:rPr>
              <w:t xml:space="preserve">169 – </w:t>
            </w:r>
            <w:r w:rsidRPr="00163D35">
              <w:rPr>
                <w:rFonts w:eastAsia="Times New Roman" w:cs="Times New Roman"/>
                <w:bCs/>
                <w:iCs/>
                <w:noProof/>
                <w:sz w:val="20"/>
                <w:szCs w:val="20"/>
              </w:rPr>
              <w:t>Teritorinio vystymo iniciatyvos, įskaitant teritorinių strategijų rengimą</w:t>
            </w:r>
          </w:p>
        </w:tc>
        <w:tc>
          <w:tcPr>
            <w:tcW w:w="1559" w:type="dxa"/>
            <w:tcBorders>
              <w:top w:val="single" w:sz="4" w:space="0" w:color="auto"/>
              <w:bottom w:val="single" w:sz="4" w:space="0" w:color="auto"/>
            </w:tcBorders>
          </w:tcPr>
          <w:p w:rsidR="0076506D" w:rsidRPr="007978FF" w:rsidRDefault="0076506D" w:rsidP="007978FF">
            <w:pPr>
              <w:jc w:val="right"/>
              <w:rPr>
                <w:rFonts w:cs="Times New Roman"/>
                <w:color w:val="000000"/>
                <w:sz w:val="20"/>
                <w:szCs w:val="20"/>
              </w:rPr>
            </w:pPr>
            <w:r>
              <w:rPr>
                <w:sz w:val="20"/>
                <w:szCs w:val="20"/>
              </w:rPr>
              <w:t>23 510 343</w:t>
            </w:r>
            <w:r w:rsidRPr="00C60A41">
              <w:rPr>
                <w:sz w:val="20"/>
                <w:szCs w:val="20"/>
              </w:rPr>
              <w:t>,00</w:t>
            </w:r>
            <w:r>
              <w:rPr>
                <w:sz w:val="20"/>
                <w:szCs w:val="20"/>
              </w:rPr>
              <w:t xml:space="preserve"> </w:t>
            </w:r>
          </w:p>
        </w:tc>
      </w:tr>
      <w:tr w:rsidR="0076506D" w:rsidRPr="002B6576" w:rsidTr="008024ED">
        <w:tc>
          <w:tcPr>
            <w:tcW w:w="1101" w:type="dxa"/>
            <w:vMerge/>
          </w:tcPr>
          <w:p w:rsidR="0076506D" w:rsidRPr="002B6576" w:rsidRDefault="0076506D" w:rsidP="008024ED">
            <w:pPr>
              <w:jc w:val="center"/>
              <w:rPr>
                <w:rFonts w:eastAsia="Times New Roman"/>
                <w:iCs/>
                <w:noProof/>
                <w:sz w:val="20"/>
                <w:szCs w:val="20"/>
              </w:rPr>
            </w:pPr>
          </w:p>
        </w:tc>
        <w:tc>
          <w:tcPr>
            <w:tcW w:w="850" w:type="dxa"/>
            <w:vMerge/>
          </w:tcPr>
          <w:p w:rsidR="0076506D" w:rsidRPr="002B6576" w:rsidRDefault="0076506D" w:rsidP="008024ED">
            <w:pPr>
              <w:jc w:val="center"/>
              <w:rPr>
                <w:rFonts w:eastAsia="Times New Roman"/>
                <w:b/>
                <w:iCs/>
                <w:noProof/>
                <w:sz w:val="20"/>
                <w:szCs w:val="20"/>
              </w:rPr>
            </w:pPr>
          </w:p>
        </w:tc>
        <w:tc>
          <w:tcPr>
            <w:tcW w:w="1559" w:type="dxa"/>
            <w:tcBorders>
              <w:top w:val="single" w:sz="4" w:space="0" w:color="auto"/>
              <w:bottom w:val="single" w:sz="4" w:space="0" w:color="auto"/>
            </w:tcBorders>
          </w:tcPr>
          <w:p w:rsidR="0076506D" w:rsidRPr="002B6576" w:rsidRDefault="0076506D" w:rsidP="00DA388C">
            <w:pPr>
              <w:rPr>
                <w:rFonts w:eastAsia="Times New Roman"/>
                <w:b/>
                <w:iCs/>
                <w:noProof/>
                <w:sz w:val="20"/>
                <w:szCs w:val="20"/>
              </w:rPr>
            </w:pPr>
            <w:r>
              <w:rPr>
                <w:rFonts w:eastAsia="Calibri" w:cs="Times New Roman"/>
                <w:sz w:val="20"/>
                <w:szCs w:val="20"/>
                <w:lang w:eastAsia="lt-LT" w:bidi="lt-LT"/>
              </w:rPr>
              <w:t>VVL</w:t>
            </w:r>
            <w:r w:rsidRPr="002B6576">
              <w:rPr>
                <w:rFonts w:eastAsia="Calibri" w:cs="Times New Roman"/>
                <w:sz w:val="20"/>
                <w:szCs w:val="20"/>
                <w:lang w:eastAsia="lt-LT" w:bidi="lt-LT"/>
              </w:rPr>
              <w:t xml:space="preserve"> regionas</w:t>
            </w:r>
          </w:p>
        </w:tc>
        <w:tc>
          <w:tcPr>
            <w:tcW w:w="1276" w:type="dxa"/>
            <w:vMerge/>
          </w:tcPr>
          <w:p w:rsidR="0076506D" w:rsidRPr="002B6576" w:rsidRDefault="0076506D" w:rsidP="00DA388C">
            <w:pPr>
              <w:rPr>
                <w:rFonts w:eastAsia="Times New Roman"/>
                <w:bCs/>
                <w:iCs/>
                <w:noProof/>
                <w:sz w:val="20"/>
                <w:szCs w:val="20"/>
              </w:rPr>
            </w:pPr>
          </w:p>
        </w:tc>
        <w:tc>
          <w:tcPr>
            <w:tcW w:w="3544" w:type="dxa"/>
            <w:vMerge/>
          </w:tcPr>
          <w:p w:rsidR="0076506D" w:rsidRPr="002B6576" w:rsidRDefault="0076506D" w:rsidP="00DA388C">
            <w:pPr>
              <w:rPr>
                <w:rFonts w:eastAsia="Times New Roman"/>
                <w:bCs/>
                <w:iCs/>
                <w:noProof/>
                <w:sz w:val="20"/>
                <w:szCs w:val="20"/>
              </w:rPr>
            </w:pPr>
          </w:p>
        </w:tc>
        <w:tc>
          <w:tcPr>
            <w:tcW w:w="1559" w:type="dxa"/>
            <w:tcBorders>
              <w:top w:val="single" w:sz="4" w:space="0" w:color="auto"/>
              <w:bottom w:val="single" w:sz="4" w:space="0" w:color="auto"/>
            </w:tcBorders>
          </w:tcPr>
          <w:p w:rsidR="0076506D" w:rsidRPr="007978FF" w:rsidRDefault="0076506D" w:rsidP="007978FF">
            <w:pPr>
              <w:jc w:val="right"/>
              <w:rPr>
                <w:rFonts w:eastAsia="Times New Roman" w:cs="Times New Roman"/>
                <w:iCs/>
                <w:noProof/>
                <w:sz w:val="20"/>
                <w:szCs w:val="20"/>
              </w:rPr>
            </w:pPr>
            <w:r w:rsidRPr="00C60A41">
              <w:rPr>
                <w:sz w:val="20"/>
                <w:szCs w:val="20"/>
              </w:rPr>
              <w:t>226 466 797,00</w:t>
            </w:r>
            <w:r>
              <w:rPr>
                <w:sz w:val="20"/>
                <w:szCs w:val="20"/>
              </w:rPr>
              <w:t xml:space="preserve"> </w:t>
            </w:r>
          </w:p>
        </w:tc>
      </w:tr>
      <w:tr w:rsidR="0076506D" w:rsidRPr="002B6576" w:rsidTr="00297D68">
        <w:tc>
          <w:tcPr>
            <w:tcW w:w="1101" w:type="dxa"/>
            <w:vMerge/>
          </w:tcPr>
          <w:p w:rsidR="0076506D" w:rsidRPr="002B6576" w:rsidRDefault="0076506D" w:rsidP="008024ED">
            <w:pPr>
              <w:jc w:val="center"/>
              <w:rPr>
                <w:rFonts w:eastAsia="Times New Roman"/>
                <w:iCs/>
                <w:noProof/>
                <w:sz w:val="20"/>
                <w:szCs w:val="20"/>
              </w:rPr>
            </w:pPr>
          </w:p>
        </w:tc>
        <w:tc>
          <w:tcPr>
            <w:tcW w:w="850" w:type="dxa"/>
            <w:vMerge/>
          </w:tcPr>
          <w:p w:rsidR="0076506D" w:rsidRPr="002B6576" w:rsidRDefault="0076506D" w:rsidP="008024ED">
            <w:pPr>
              <w:jc w:val="center"/>
              <w:rPr>
                <w:rFonts w:eastAsia="Times New Roman"/>
                <w:b/>
                <w:iCs/>
                <w:noProof/>
                <w:sz w:val="20"/>
                <w:szCs w:val="20"/>
              </w:rPr>
            </w:pPr>
          </w:p>
        </w:tc>
        <w:tc>
          <w:tcPr>
            <w:tcW w:w="1559" w:type="dxa"/>
          </w:tcPr>
          <w:p w:rsidR="0076506D" w:rsidRPr="002B6576" w:rsidRDefault="0076506D" w:rsidP="008024ED">
            <w:pPr>
              <w:rPr>
                <w:rFonts w:eastAsia="Times New Roman"/>
                <w:b/>
                <w:iCs/>
                <w:noProof/>
                <w:sz w:val="20"/>
                <w:szCs w:val="20"/>
              </w:rPr>
            </w:pPr>
            <w:r w:rsidRPr="002B6576">
              <w:rPr>
                <w:rFonts w:eastAsia="Calibri" w:cs="Times New Roman"/>
                <w:sz w:val="20"/>
                <w:szCs w:val="20"/>
                <w:lang w:eastAsia="lt-LT" w:bidi="lt-LT"/>
              </w:rPr>
              <w:t>Sostinės regionas</w:t>
            </w:r>
          </w:p>
        </w:tc>
        <w:tc>
          <w:tcPr>
            <w:tcW w:w="1276" w:type="dxa"/>
            <w:vMerge/>
          </w:tcPr>
          <w:p w:rsidR="0076506D" w:rsidRPr="002B6576" w:rsidRDefault="0076506D" w:rsidP="008024ED">
            <w:pPr>
              <w:jc w:val="center"/>
              <w:rPr>
                <w:rFonts w:eastAsia="Times New Roman"/>
                <w:bCs/>
                <w:iCs/>
                <w:noProof/>
                <w:sz w:val="20"/>
                <w:szCs w:val="20"/>
              </w:rPr>
            </w:pPr>
          </w:p>
        </w:tc>
        <w:tc>
          <w:tcPr>
            <w:tcW w:w="3544" w:type="dxa"/>
            <w:vMerge w:val="restart"/>
          </w:tcPr>
          <w:p w:rsidR="0076506D" w:rsidRPr="00A35DDA" w:rsidRDefault="0076506D" w:rsidP="00D632AD">
            <w:pPr>
              <w:rPr>
                <w:rFonts w:eastAsia="Times New Roman" w:cs="Times New Roman"/>
                <w:bCs/>
                <w:iCs/>
                <w:noProof/>
                <w:sz w:val="20"/>
                <w:szCs w:val="20"/>
              </w:rPr>
            </w:pPr>
            <w:r>
              <w:rPr>
                <w:rFonts w:eastAsia="Times New Roman" w:cs="Times New Roman"/>
                <w:bCs/>
                <w:iCs/>
                <w:noProof/>
                <w:sz w:val="20"/>
                <w:szCs w:val="20"/>
              </w:rPr>
              <w:t xml:space="preserve">079 – </w:t>
            </w:r>
            <w:r w:rsidRPr="00297D68">
              <w:rPr>
                <w:rFonts w:eastAsia="Times New Roman" w:cs="Times New Roman"/>
                <w:bCs/>
                <w:iCs/>
                <w:noProof/>
                <w:sz w:val="20"/>
                <w:szCs w:val="20"/>
              </w:rPr>
              <w:t>Gamtos ir biologinės</w:t>
            </w:r>
            <w:r>
              <w:rPr>
                <w:rFonts w:eastAsia="Times New Roman" w:cs="Times New Roman"/>
                <w:bCs/>
                <w:iCs/>
                <w:noProof/>
                <w:sz w:val="20"/>
                <w:szCs w:val="20"/>
              </w:rPr>
              <w:t xml:space="preserve"> </w:t>
            </w:r>
            <w:r w:rsidRPr="00297D68">
              <w:rPr>
                <w:rFonts w:eastAsia="Times New Roman" w:cs="Times New Roman"/>
                <w:bCs/>
                <w:iCs/>
                <w:noProof/>
                <w:sz w:val="20"/>
                <w:szCs w:val="20"/>
              </w:rPr>
              <w:t>įvairovės apsauga, gamtos paveldas ir</w:t>
            </w:r>
            <w:r>
              <w:rPr>
                <w:rFonts w:eastAsia="Times New Roman" w:cs="Times New Roman"/>
                <w:bCs/>
                <w:iCs/>
                <w:noProof/>
                <w:sz w:val="20"/>
                <w:szCs w:val="20"/>
              </w:rPr>
              <w:t xml:space="preserve"> </w:t>
            </w:r>
            <w:r w:rsidRPr="00297D68">
              <w:rPr>
                <w:rFonts w:eastAsia="Times New Roman" w:cs="Times New Roman"/>
                <w:bCs/>
                <w:iCs/>
                <w:noProof/>
                <w:sz w:val="20"/>
                <w:szCs w:val="20"/>
              </w:rPr>
              <w:t>ištekliai, žalioji ir mėlynoji</w:t>
            </w:r>
            <w:r>
              <w:rPr>
                <w:rFonts w:eastAsia="Times New Roman" w:cs="Times New Roman"/>
                <w:bCs/>
                <w:iCs/>
                <w:noProof/>
                <w:sz w:val="20"/>
                <w:szCs w:val="20"/>
              </w:rPr>
              <w:t xml:space="preserve"> infrastruktūros</w:t>
            </w:r>
          </w:p>
        </w:tc>
        <w:tc>
          <w:tcPr>
            <w:tcW w:w="1559" w:type="dxa"/>
          </w:tcPr>
          <w:p w:rsidR="0076506D" w:rsidRPr="007978FF" w:rsidRDefault="0076506D" w:rsidP="008024ED">
            <w:pPr>
              <w:jc w:val="right"/>
              <w:rPr>
                <w:rFonts w:cs="Times New Roman"/>
                <w:color w:val="000000"/>
                <w:sz w:val="20"/>
                <w:szCs w:val="20"/>
              </w:rPr>
            </w:pPr>
            <w:r>
              <w:rPr>
                <w:sz w:val="20"/>
                <w:szCs w:val="20"/>
              </w:rPr>
              <w:t>3 723 132,00</w:t>
            </w:r>
          </w:p>
        </w:tc>
      </w:tr>
      <w:tr w:rsidR="0076506D" w:rsidRPr="002B6576" w:rsidTr="00297D68">
        <w:tc>
          <w:tcPr>
            <w:tcW w:w="1101" w:type="dxa"/>
            <w:vMerge/>
          </w:tcPr>
          <w:p w:rsidR="0076506D" w:rsidRPr="002B6576" w:rsidRDefault="0076506D" w:rsidP="008024ED">
            <w:pPr>
              <w:rPr>
                <w:rFonts w:eastAsia="Times New Roman"/>
                <w:iCs/>
                <w:noProof/>
                <w:sz w:val="20"/>
                <w:szCs w:val="20"/>
              </w:rPr>
            </w:pPr>
          </w:p>
        </w:tc>
        <w:tc>
          <w:tcPr>
            <w:tcW w:w="850" w:type="dxa"/>
            <w:vMerge/>
          </w:tcPr>
          <w:p w:rsidR="0076506D" w:rsidRPr="002B6576" w:rsidRDefault="0076506D" w:rsidP="008024ED">
            <w:pPr>
              <w:rPr>
                <w:rFonts w:eastAsia="Times New Roman"/>
                <w:b/>
                <w:iCs/>
                <w:noProof/>
                <w:sz w:val="20"/>
                <w:szCs w:val="20"/>
              </w:rPr>
            </w:pPr>
          </w:p>
        </w:tc>
        <w:tc>
          <w:tcPr>
            <w:tcW w:w="1559" w:type="dxa"/>
          </w:tcPr>
          <w:p w:rsidR="0076506D" w:rsidRPr="002B6576" w:rsidRDefault="0076506D" w:rsidP="008024ED">
            <w:pPr>
              <w:rPr>
                <w:rFonts w:eastAsia="Times New Roman"/>
                <w:b/>
                <w:iCs/>
                <w:noProof/>
                <w:sz w:val="20"/>
                <w:szCs w:val="20"/>
              </w:rPr>
            </w:pPr>
            <w:r>
              <w:rPr>
                <w:rFonts w:eastAsia="Calibri" w:cs="Times New Roman"/>
                <w:sz w:val="20"/>
                <w:szCs w:val="20"/>
                <w:lang w:eastAsia="lt-LT" w:bidi="lt-LT"/>
              </w:rPr>
              <w:t>VVL</w:t>
            </w:r>
            <w:r w:rsidRPr="002B6576">
              <w:rPr>
                <w:rFonts w:eastAsia="Calibri" w:cs="Times New Roman"/>
                <w:sz w:val="20"/>
                <w:szCs w:val="20"/>
                <w:lang w:eastAsia="lt-LT" w:bidi="lt-LT"/>
              </w:rPr>
              <w:t xml:space="preserve"> regionas</w:t>
            </w:r>
          </w:p>
        </w:tc>
        <w:tc>
          <w:tcPr>
            <w:tcW w:w="1276" w:type="dxa"/>
            <w:vMerge/>
          </w:tcPr>
          <w:p w:rsidR="0076506D" w:rsidRPr="002B6576" w:rsidRDefault="0076506D" w:rsidP="008024ED">
            <w:pPr>
              <w:rPr>
                <w:rFonts w:eastAsia="Times New Roman"/>
                <w:bCs/>
                <w:iCs/>
                <w:noProof/>
                <w:sz w:val="20"/>
                <w:szCs w:val="20"/>
              </w:rPr>
            </w:pPr>
          </w:p>
        </w:tc>
        <w:tc>
          <w:tcPr>
            <w:tcW w:w="3544" w:type="dxa"/>
            <w:vMerge/>
          </w:tcPr>
          <w:p w:rsidR="0076506D" w:rsidRPr="002B6576" w:rsidRDefault="0076506D" w:rsidP="008024ED">
            <w:pPr>
              <w:rPr>
                <w:rFonts w:eastAsia="Times New Roman"/>
                <w:bCs/>
                <w:iCs/>
                <w:noProof/>
                <w:sz w:val="20"/>
                <w:szCs w:val="20"/>
              </w:rPr>
            </w:pPr>
          </w:p>
        </w:tc>
        <w:tc>
          <w:tcPr>
            <w:tcW w:w="1559" w:type="dxa"/>
          </w:tcPr>
          <w:p w:rsidR="0076506D" w:rsidRPr="007978FF" w:rsidRDefault="0076506D" w:rsidP="0076506D">
            <w:pPr>
              <w:jc w:val="right"/>
              <w:rPr>
                <w:rFonts w:eastAsia="Times New Roman" w:cs="Times New Roman"/>
                <w:iCs/>
                <w:noProof/>
                <w:sz w:val="20"/>
                <w:szCs w:val="20"/>
              </w:rPr>
            </w:pPr>
            <w:r>
              <w:rPr>
                <w:sz w:val="20"/>
                <w:szCs w:val="20"/>
              </w:rPr>
              <w:t>16 276 868,00</w:t>
            </w:r>
            <w:r w:rsidRPr="005B4A31">
              <w:rPr>
                <w:sz w:val="20"/>
                <w:szCs w:val="20"/>
              </w:rPr>
              <w:t xml:space="preserve"> </w:t>
            </w:r>
          </w:p>
        </w:tc>
      </w:tr>
    </w:tbl>
    <w:p w:rsidR="00D8062E" w:rsidRPr="004572AB" w:rsidRDefault="00D8062E" w:rsidP="004572AB">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559"/>
        <w:gridCol w:w="1276"/>
        <w:gridCol w:w="3544"/>
        <w:gridCol w:w="1559"/>
      </w:tblGrid>
      <w:tr w:rsidR="00D8062E" w:rsidTr="009750A4">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D8062E" w:rsidRDefault="00D8062E" w:rsidP="00F826AD">
            <w:pPr>
              <w:rPr>
                <w:rFonts w:eastAsia="Times New Roman"/>
                <w:b/>
                <w:iCs/>
                <w:noProof/>
                <w:sz w:val="20"/>
              </w:rPr>
            </w:pPr>
            <w:r>
              <w:rPr>
                <w:b/>
                <w:noProof/>
                <w:sz w:val="20"/>
              </w:rPr>
              <w:t xml:space="preserve">5 lentelė. 2 matmuo. </w:t>
            </w:r>
            <w:r w:rsidR="00F826AD">
              <w:rPr>
                <w:b/>
                <w:noProof/>
                <w:sz w:val="20"/>
              </w:rPr>
              <w:t>Finansavimo</w:t>
            </w:r>
            <w:r w:rsidR="00D12FC3">
              <w:rPr>
                <w:b/>
                <w:noProof/>
                <w:sz w:val="20"/>
              </w:rPr>
              <w:t xml:space="preserve"> </w:t>
            </w:r>
            <w:r>
              <w:rPr>
                <w:b/>
                <w:noProof/>
                <w:sz w:val="20"/>
              </w:rPr>
              <w:t>forma</w:t>
            </w:r>
          </w:p>
        </w:tc>
      </w:tr>
      <w:tr w:rsidR="00D8062E" w:rsidTr="00163D3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D8062E" w:rsidRDefault="00D8062E" w:rsidP="009750A4">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D8062E" w:rsidRDefault="00D8062E" w:rsidP="009750A4">
            <w:pPr>
              <w:jc w:val="center"/>
              <w:rPr>
                <w:rFonts w:eastAsia="Times New Roman"/>
                <w:b/>
                <w:iCs/>
                <w:noProof/>
                <w:sz w:val="20"/>
              </w:rPr>
            </w:pPr>
            <w:r>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D8062E" w:rsidRDefault="00D8062E" w:rsidP="009750A4">
            <w:pPr>
              <w:jc w:val="center"/>
              <w:rPr>
                <w:rFonts w:eastAsia="Times New Roman"/>
                <w:b/>
                <w:iCs/>
                <w:noProof/>
                <w:sz w:val="20"/>
              </w:rPr>
            </w:pPr>
            <w:r>
              <w:rPr>
                <w:b/>
                <w:noProof/>
                <w:sz w:val="20"/>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D8062E" w:rsidRDefault="00D8062E" w:rsidP="009750A4">
            <w:pPr>
              <w:jc w:val="center"/>
              <w:rPr>
                <w:rFonts w:eastAsia="Times New Roman"/>
                <w:b/>
                <w:iCs/>
                <w:noProof/>
                <w:sz w:val="20"/>
              </w:rPr>
            </w:pPr>
            <w:r>
              <w:rPr>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D8062E" w:rsidRDefault="00D8062E" w:rsidP="009750A4">
            <w:pPr>
              <w:jc w:val="center"/>
              <w:rPr>
                <w:rFonts w:eastAsia="Times New Roman"/>
                <w:b/>
                <w:iCs/>
                <w:noProof/>
                <w:sz w:val="20"/>
              </w:rPr>
            </w:pPr>
            <w:r>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D8062E" w:rsidRDefault="00D8062E" w:rsidP="009750A4">
            <w:pPr>
              <w:jc w:val="center"/>
              <w:rPr>
                <w:rFonts w:eastAsia="Times New Roman"/>
                <w:b/>
                <w:iCs/>
                <w:noProof/>
                <w:sz w:val="20"/>
              </w:rPr>
            </w:pPr>
            <w:r>
              <w:rPr>
                <w:b/>
                <w:noProof/>
                <w:sz w:val="20"/>
              </w:rPr>
              <w:t>Suma (EUR)</w:t>
            </w:r>
          </w:p>
        </w:tc>
      </w:tr>
      <w:tr w:rsidR="007978FF" w:rsidTr="00163D35">
        <w:tc>
          <w:tcPr>
            <w:tcW w:w="1101" w:type="dxa"/>
            <w:vMerge w:val="restart"/>
            <w:tcBorders>
              <w:top w:val="single" w:sz="12" w:space="0" w:color="auto"/>
            </w:tcBorders>
          </w:tcPr>
          <w:p w:rsidR="007978FF" w:rsidRPr="002B6576" w:rsidRDefault="007978FF" w:rsidP="00DA388C">
            <w:pPr>
              <w:jc w:val="center"/>
              <w:rPr>
                <w:rFonts w:eastAsia="Times New Roman"/>
                <w:iCs/>
                <w:noProof/>
                <w:sz w:val="20"/>
                <w:szCs w:val="20"/>
              </w:rPr>
            </w:pPr>
            <w:r w:rsidRPr="002B6576">
              <w:rPr>
                <w:rFonts w:eastAsia="Times New Roman"/>
                <w:iCs/>
                <w:noProof/>
                <w:sz w:val="20"/>
                <w:szCs w:val="20"/>
              </w:rPr>
              <w:t>5</w:t>
            </w:r>
          </w:p>
        </w:tc>
        <w:tc>
          <w:tcPr>
            <w:tcW w:w="850" w:type="dxa"/>
            <w:vMerge w:val="restart"/>
            <w:tcBorders>
              <w:top w:val="single" w:sz="12" w:space="0" w:color="auto"/>
            </w:tcBorders>
          </w:tcPr>
          <w:p w:rsidR="007978FF" w:rsidRPr="002B6576" w:rsidRDefault="007978FF" w:rsidP="00DA388C">
            <w:pPr>
              <w:jc w:val="center"/>
              <w:rPr>
                <w:rFonts w:eastAsia="Times New Roman"/>
                <w:b/>
                <w:iCs/>
                <w:noProof/>
                <w:sz w:val="20"/>
                <w:szCs w:val="20"/>
              </w:rPr>
            </w:pPr>
            <w:r w:rsidRPr="002B6576">
              <w:rPr>
                <w:noProof/>
                <w:sz w:val="20"/>
                <w:szCs w:val="20"/>
              </w:rPr>
              <w:t>ERPF</w:t>
            </w:r>
          </w:p>
        </w:tc>
        <w:tc>
          <w:tcPr>
            <w:tcW w:w="1559" w:type="dxa"/>
            <w:tcBorders>
              <w:top w:val="single" w:sz="12" w:space="0" w:color="auto"/>
              <w:bottom w:val="single" w:sz="4" w:space="0" w:color="auto"/>
            </w:tcBorders>
          </w:tcPr>
          <w:p w:rsidR="007978FF" w:rsidRPr="002B6576" w:rsidRDefault="007978FF" w:rsidP="00DA388C">
            <w:pPr>
              <w:rPr>
                <w:rFonts w:eastAsia="Times New Roman"/>
                <w:b/>
                <w:iCs/>
                <w:noProof/>
                <w:sz w:val="20"/>
                <w:szCs w:val="20"/>
              </w:rPr>
            </w:pPr>
            <w:r w:rsidRPr="002B6576">
              <w:rPr>
                <w:rFonts w:eastAsia="Calibri" w:cs="Times New Roman"/>
                <w:sz w:val="20"/>
                <w:szCs w:val="20"/>
                <w:lang w:eastAsia="lt-LT" w:bidi="lt-LT"/>
              </w:rPr>
              <w:t>Sostinės regionas</w:t>
            </w:r>
          </w:p>
        </w:tc>
        <w:tc>
          <w:tcPr>
            <w:tcW w:w="1276" w:type="dxa"/>
            <w:vMerge w:val="restart"/>
            <w:tcBorders>
              <w:top w:val="single" w:sz="12" w:space="0" w:color="auto"/>
            </w:tcBorders>
          </w:tcPr>
          <w:p w:rsidR="007978FF" w:rsidRPr="002B6576" w:rsidRDefault="007978FF" w:rsidP="002B6576">
            <w:pPr>
              <w:jc w:val="center"/>
              <w:rPr>
                <w:rFonts w:eastAsia="Times New Roman"/>
                <w:b/>
                <w:iCs/>
                <w:noProof/>
                <w:sz w:val="20"/>
                <w:szCs w:val="20"/>
              </w:rPr>
            </w:pPr>
            <w:r w:rsidRPr="002B6576">
              <w:rPr>
                <w:rFonts w:eastAsia="Times New Roman"/>
                <w:bCs/>
                <w:iCs/>
                <w:noProof/>
                <w:sz w:val="20"/>
                <w:szCs w:val="20"/>
              </w:rPr>
              <w:t>5.</w:t>
            </w:r>
            <w:r>
              <w:rPr>
                <w:rFonts w:eastAsia="Times New Roman"/>
                <w:bCs/>
                <w:iCs/>
                <w:noProof/>
                <w:sz w:val="20"/>
                <w:szCs w:val="20"/>
              </w:rPr>
              <w:t>1</w:t>
            </w:r>
          </w:p>
        </w:tc>
        <w:tc>
          <w:tcPr>
            <w:tcW w:w="3544" w:type="dxa"/>
            <w:vMerge w:val="restart"/>
            <w:tcBorders>
              <w:top w:val="single" w:sz="12" w:space="0" w:color="auto"/>
            </w:tcBorders>
          </w:tcPr>
          <w:p w:rsidR="007978FF" w:rsidRPr="007978FF" w:rsidRDefault="007978FF" w:rsidP="00163D35">
            <w:pPr>
              <w:rPr>
                <w:rFonts w:eastAsia="Times New Roman" w:cs="Times New Roman"/>
                <w:b/>
                <w:iCs/>
                <w:noProof/>
                <w:sz w:val="20"/>
                <w:szCs w:val="20"/>
              </w:rPr>
            </w:pPr>
            <w:r w:rsidRPr="007978FF">
              <w:rPr>
                <w:rFonts w:cs="Times New Roman"/>
                <w:noProof/>
                <w:sz w:val="20"/>
                <w:szCs w:val="20"/>
              </w:rPr>
              <w:t>01</w:t>
            </w:r>
            <w:r w:rsidR="00163D35">
              <w:rPr>
                <w:rFonts w:cs="Times New Roman"/>
                <w:noProof/>
                <w:sz w:val="20"/>
                <w:szCs w:val="20"/>
              </w:rPr>
              <w:t xml:space="preserve"> </w:t>
            </w:r>
            <w:r w:rsidR="00D43A78">
              <w:rPr>
                <w:rFonts w:cs="Times New Roman"/>
                <w:noProof/>
                <w:sz w:val="20"/>
                <w:szCs w:val="20"/>
              </w:rPr>
              <w:t>–</w:t>
            </w:r>
            <w:r w:rsidR="00163D35">
              <w:rPr>
                <w:rFonts w:cs="Times New Roman"/>
                <w:noProof/>
                <w:sz w:val="20"/>
                <w:szCs w:val="20"/>
              </w:rPr>
              <w:t xml:space="preserve"> Dotacija</w:t>
            </w:r>
          </w:p>
        </w:tc>
        <w:tc>
          <w:tcPr>
            <w:tcW w:w="1559" w:type="dxa"/>
            <w:tcBorders>
              <w:top w:val="single" w:sz="12" w:space="0" w:color="auto"/>
              <w:bottom w:val="single" w:sz="4" w:space="0" w:color="auto"/>
            </w:tcBorders>
          </w:tcPr>
          <w:p w:rsidR="007978FF" w:rsidRPr="007978FF" w:rsidRDefault="005B4A31" w:rsidP="007978FF">
            <w:pPr>
              <w:jc w:val="right"/>
              <w:rPr>
                <w:rFonts w:eastAsia="Times New Roman" w:cs="Times New Roman"/>
                <w:b/>
                <w:iCs/>
                <w:noProof/>
                <w:sz w:val="20"/>
                <w:szCs w:val="20"/>
              </w:rPr>
            </w:pPr>
            <w:r w:rsidRPr="005B4A31">
              <w:rPr>
                <w:sz w:val="20"/>
                <w:szCs w:val="20"/>
              </w:rPr>
              <w:t>30 083 475,00</w:t>
            </w:r>
          </w:p>
        </w:tc>
      </w:tr>
      <w:tr w:rsidR="007978FF" w:rsidTr="00163D35">
        <w:tc>
          <w:tcPr>
            <w:tcW w:w="1101" w:type="dxa"/>
            <w:vMerge/>
          </w:tcPr>
          <w:p w:rsidR="007978FF" w:rsidRPr="002B6576" w:rsidRDefault="007978FF" w:rsidP="009750A4">
            <w:pPr>
              <w:rPr>
                <w:rFonts w:eastAsia="Times New Roman"/>
                <w:b/>
                <w:iCs/>
                <w:noProof/>
                <w:sz w:val="20"/>
                <w:szCs w:val="20"/>
              </w:rPr>
            </w:pPr>
          </w:p>
        </w:tc>
        <w:tc>
          <w:tcPr>
            <w:tcW w:w="850" w:type="dxa"/>
            <w:vMerge/>
          </w:tcPr>
          <w:p w:rsidR="007978FF" w:rsidRPr="002B6576" w:rsidRDefault="007978FF" w:rsidP="009750A4">
            <w:pPr>
              <w:rPr>
                <w:rFonts w:eastAsia="Times New Roman"/>
                <w:b/>
                <w:iCs/>
                <w:noProof/>
                <w:sz w:val="20"/>
                <w:szCs w:val="20"/>
              </w:rPr>
            </w:pPr>
          </w:p>
        </w:tc>
        <w:tc>
          <w:tcPr>
            <w:tcW w:w="1559" w:type="dxa"/>
            <w:tcBorders>
              <w:top w:val="single" w:sz="4" w:space="0" w:color="auto"/>
            </w:tcBorders>
          </w:tcPr>
          <w:p w:rsidR="007978FF" w:rsidRPr="002B6576" w:rsidRDefault="007978FF" w:rsidP="00DA388C">
            <w:pPr>
              <w:rPr>
                <w:rFonts w:eastAsia="Times New Roman"/>
                <w:b/>
                <w:iCs/>
                <w:noProof/>
                <w:sz w:val="20"/>
                <w:szCs w:val="20"/>
              </w:rPr>
            </w:pPr>
            <w:r>
              <w:rPr>
                <w:rFonts w:eastAsia="Calibri" w:cs="Times New Roman"/>
                <w:sz w:val="20"/>
                <w:szCs w:val="20"/>
                <w:lang w:eastAsia="lt-LT" w:bidi="lt-LT"/>
              </w:rPr>
              <w:t>VVL</w:t>
            </w:r>
            <w:r w:rsidRPr="002B6576">
              <w:rPr>
                <w:rFonts w:eastAsia="Calibri" w:cs="Times New Roman"/>
                <w:sz w:val="20"/>
                <w:szCs w:val="20"/>
                <w:lang w:eastAsia="lt-LT" w:bidi="lt-LT"/>
              </w:rPr>
              <w:t xml:space="preserve"> regionas</w:t>
            </w:r>
          </w:p>
        </w:tc>
        <w:tc>
          <w:tcPr>
            <w:tcW w:w="1276" w:type="dxa"/>
            <w:vMerge/>
          </w:tcPr>
          <w:p w:rsidR="007978FF" w:rsidRPr="002B6576" w:rsidRDefault="007978FF" w:rsidP="009750A4">
            <w:pPr>
              <w:rPr>
                <w:rFonts w:eastAsia="Times New Roman"/>
                <w:b/>
                <w:iCs/>
                <w:noProof/>
                <w:sz w:val="20"/>
                <w:szCs w:val="20"/>
              </w:rPr>
            </w:pPr>
          </w:p>
        </w:tc>
        <w:tc>
          <w:tcPr>
            <w:tcW w:w="3544" w:type="dxa"/>
            <w:vMerge/>
          </w:tcPr>
          <w:p w:rsidR="007978FF" w:rsidRPr="007978FF" w:rsidRDefault="007978FF" w:rsidP="009750A4">
            <w:pPr>
              <w:rPr>
                <w:rFonts w:eastAsia="Times New Roman"/>
                <w:b/>
                <w:iCs/>
                <w:noProof/>
                <w:sz w:val="20"/>
                <w:szCs w:val="20"/>
              </w:rPr>
            </w:pPr>
          </w:p>
        </w:tc>
        <w:tc>
          <w:tcPr>
            <w:tcW w:w="1559" w:type="dxa"/>
            <w:tcBorders>
              <w:top w:val="single" w:sz="4" w:space="0" w:color="auto"/>
            </w:tcBorders>
          </w:tcPr>
          <w:p w:rsidR="007978FF" w:rsidRPr="007978FF" w:rsidRDefault="005B4A31" w:rsidP="001A07D4">
            <w:pPr>
              <w:jc w:val="right"/>
              <w:rPr>
                <w:rFonts w:eastAsia="Times New Roman"/>
                <w:b/>
                <w:iCs/>
                <w:noProof/>
                <w:sz w:val="20"/>
                <w:szCs w:val="20"/>
              </w:rPr>
            </w:pPr>
            <w:r w:rsidRPr="005B4A31">
              <w:rPr>
                <w:sz w:val="20"/>
                <w:szCs w:val="20"/>
              </w:rPr>
              <w:t>241 670 23</w:t>
            </w:r>
            <w:r w:rsidR="00C60A41">
              <w:rPr>
                <w:sz w:val="20"/>
                <w:szCs w:val="20"/>
              </w:rPr>
              <w:t>1</w:t>
            </w:r>
            <w:r w:rsidRPr="005B4A31">
              <w:rPr>
                <w:sz w:val="20"/>
                <w:szCs w:val="20"/>
              </w:rPr>
              <w:t>,</w:t>
            </w:r>
            <w:r w:rsidR="00E97F22">
              <w:rPr>
                <w:sz w:val="20"/>
                <w:szCs w:val="20"/>
              </w:rPr>
              <w:t>00</w:t>
            </w:r>
          </w:p>
        </w:tc>
      </w:tr>
    </w:tbl>
    <w:p w:rsidR="00D8062E" w:rsidRPr="004572AB" w:rsidRDefault="00D8062E" w:rsidP="004572AB">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559"/>
        <w:gridCol w:w="1276"/>
        <w:gridCol w:w="3454"/>
        <w:gridCol w:w="1649"/>
      </w:tblGrid>
      <w:tr w:rsidR="007978FF" w:rsidRPr="00A35DDA" w:rsidTr="0005072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7978FF" w:rsidRPr="00A35DDA" w:rsidRDefault="007978FF" w:rsidP="0005072D">
            <w:pPr>
              <w:rPr>
                <w:rFonts w:eastAsia="Times New Roman" w:cs="Times New Roman"/>
                <w:b/>
                <w:iCs/>
                <w:noProof/>
                <w:sz w:val="20"/>
              </w:rPr>
            </w:pPr>
            <w:r w:rsidRPr="00A35DDA">
              <w:rPr>
                <w:rFonts w:cs="Times New Roman"/>
                <w:b/>
                <w:noProof/>
                <w:sz w:val="20"/>
              </w:rPr>
              <w:t xml:space="preserve">6 lentelė. 3 matmuo. </w:t>
            </w:r>
            <w:r w:rsidR="00D12FC3" w:rsidRPr="00D12FC3">
              <w:rPr>
                <w:rFonts w:cs="Times New Roman"/>
                <w:b/>
                <w:noProof/>
                <w:sz w:val="20"/>
              </w:rPr>
              <w:t>Teritorinis įgyvendinimo mechanizmas ir pagrindinė teritorinė sritis</w:t>
            </w:r>
          </w:p>
        </w:tc>
      </w:tr>
      <w:tr w:rsidR="007978FF" w:rsidRPr="00A35DDA" w:rsidTr="005B4A3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978FF" w:rsidRPr="00A35DDA" w:rsidRDefault="007978FF" w:rsidP="0005072D">
            <w:pPr>
              <w:jc w:val="center"/>
              <w:rPr>
                <w:rFonts w:eastAsia="Times New Roman" w:cs="Times New Roman"/>
                <w:b/>
                <w:iCs/>
                <w:noProof/>
                <w:sz w:val="20"/>
              </w:rPr>
            </w:pPr>
            <w:r w:rsidRPr="00A35DDA">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978FF" w:rsidRPr="00A35DDA" w:rsidRDefault="007978FF" w:rsidP="0005072D">
            <w:pPr>
              <w:jc w:val="center"/>
              <w:rPr>
                <w:rFonts w:eastAsia="Times New Roman" w:cs="Times New Roman"/>
                <w:b/>
                <w:iCs/>
                <w:noProof/>
                <w:sz w:val="20"/>
              </w:rPr>
            </w:pPr>
            <w:r w:rsidRPr="00A35DDA">
              <w:rPr>
                <w:rFonts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978FF" w:rsidRPr="00A35DDA" w:rsidRDefault="007978FF" w:rsidP="0005072D">
            <w:pPr>
              <w:jc w:val="center"/>
              <w:rPr>
                <w:rFonts w:eastAsia="Times New Roman" w:cs="Times New Roman"/>
                <w:b/>
                <w:iCs/>
                <w:noProof/>
                <w:sz w:val="20"/>
              </w:rPr>
            </w:pPr>
            <w:r w:rsidRPr="00A35DDA">
              <w:rPr>
                <w:rFonts w:cs="Times New Roman"/>
                <w:b/>
                <w:noProof/>
                <w:sz w:val="20"/>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978FF" w:rsidRPr="00A35DDA" w:rsidRDefault="007978FF" w:rsidP="0005072D">
            <w:pPr>
              <w:jc w:val="center"/>
              <w:rPr>
                <w:rFonts w:eastAsia="Times New Roman" w:cs="Times New Roman"/>
                <w:b/>
                <w:iCs/>
                <w:noProof/>
                <w:sz w:val="20"/>
              </w:rPr>
            </w:pPr>
            <w:r w:rsidRPr="00A35DDA">
              <w:rPr>
                <w:rFonts w:cs="Times New Roman"/>
                <w:b/>
                <w:noProof/>
                <w:sz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978FF" w:rsidRPr="00A35DDA" w:rsidRDefault="007978FF" w:rsidP="0005072D">
            <w:pPr>
              <w:jc w:val="center"/>
              <w:rPr>
                <w:rFonts w:eastAsia="Times New Roman" w:cs="Times New Roman"/>
                <w:b/>
                <w:iCs/>
                <w:noProof/>
                <w:sz w:val="20"/>
              </w:rPr>
            </w:pPr>
            <w:r w:rsidRPr="00A35DDA">
              <w:rPr>
                <w:rFonts w:cs="Times New Roman"/>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978FF" w:rsidRPr="00A35DDA" w:rsidRDefault="007978FF" w:rsidP="0005072D">
            <w:pPr>
              <w:jc w:val="center"/>
              <w:rPr>
                <w:rFonts w:eastAsia="Times New Roman" w:cs="Times New Roman"/>
                <w:b/>
                <w:iCs/>
                <w:noProof/>
                <w:sz w:val="20"/>
              </w:rPr>
            </w:pPr>
            <w:r w:rsidRPr="00A35DDA">
              <w:rPr>
                <w:rFonts w:cs="Times New Roman"/>
                <w:b/>
                <w:noProof/>
                <w:sz w:val="20"/>
              </w:rPr>
              <w:t>Suma (EUR)</w:t>
            </w:r>
          </w:p>
        </w:tc>
      </w:tr>
      <w:tr w:rsidR="007978FF" w:rsidRPr="00A35DDA" w:rsidTr="005B4A31">
        <w:tc>
          <w:tcPr>
            <w:tcW w:w="1101" w:type="dxa"/>
            <w:vMerge w:val="restart"/>
            <w:tcBorders>
              <w:top w:val="single" w:sz="12" w:space="0" w:color="auto"/>
            </w:tcBorders>
          </w:tcPr>
          <w:p w:rsidR="007978FF" w:rsidRPr="00A35DDA" w:rsidRDefault="007978FF" w:rsidP="0005072D">
            <w:pPr>
              <w:jc w:val="center"/>
              <w:rPr>
                <w:rFonts w:eastAsia="Times New Roman" w:cs="Times New Roman"/>
                <w:bCs/>
                <w:iCs/>
                <w:noProof/>
                <w:sz w:val="20"/>
                <w:szCs w:val="20"/>
              </w:rPr>
            </w:pPr>
            <w:r w:rsidRPr="00A35DDA">
              <w:rPr>
                <w:rFonts w:eastAsia="Times New Roman" w:cs="Times New Roman"/>
                <w:bCs/>
                <w:iCs/>
                <w:noProof/>
                <w:sz w:val="20"/>
                <w:szCs w:val="20"/>
              </w:rPr>
              <w:t>5</w:t>
            </w:r>
          </w:p>
        </w:tc>
        <w:tc>
          <w:tcPr>
            <w:tcW w:w="850" w:type="dxa"/>
            <w:vMerge w:val="restart"/>
            <w:tcBorders>
              <w:top w:val="single" w:sz="12" w:space="0" w:color="auto"/>
            </w:tcBorders>
          </w:tcPr>
          <w:p w:rsidR="007978FF" w:rsidRPr="00A35DDA" w:rsidRDefault="007978FF" w:rsidP="0005072D">
            <w:pPr>
              <w:jc w:val="center"/>
              <w:rPr>
                <w:rFonts w:eastAsia="Times New Roman" w:cs="Times New Roman"/>
                <w:b/>
                <w:iCs/>
                <w:noProof/>
                <w:sz w:val="20"/>
                <w:szCs w:val="20"/>
              </w:rPr>
            </w:pPr>
            <w:r w:rsidRPr="00A35DDA">
              <w:rPr>
                <w:rFonts w:cs="Times New Roman"/>
                <w:noProof/>
                <w:sz w:val="20"/>
                <w:szCs w:val="20"/>
              </w:rPr>
              <w:t>ERPF</w:t>
            </w:r>
          </w:p>
        </w:tc>
        <w:tc>
          <w:tcPr>
            <w:tcW w:w="1559" w:type="dxa"/>
            <w:tcBorders>
              <w:top w:val="single" w:sz="12" w:space="0" w:color="auto"/>
              <w:bottom w:val="single" w:sz="4" w:space="0" w:color="auto"/>
            </w:tcBorders>
          </w:tcPr>
          <w:p w:rsidR="007978FF" w:rsidRPr="00A35DDA" w:rsidRDefault="007978FF" w:rsidP="0005072D">
            <w:pPr>
              <w:rPr>
                <w:rFonts w:eastAsia="Times New Roman" w:cs="Times New Roman"/>
                <w:b/>
                <w:iCs/>
                <w:noProof/>
                <w:sz w:val="20"/>
                <w:szCs w:val="20"/>
              </w:rPr>
            </w:pPr>
            <w:r w:rsidRPr="00A35DDA">
              <w:rPr>
                <w:rFonts w:eastAsia="Calibri" w:cs="Times New Roman"/>
                <w:sz w:val="20"/>
                <w:szCs w:val="20"/>
                <w:lang w:eastAsia="lt-LT" w:bidi="lt-LT"/>
              </w:rPr>
              <w:t>Sostinės regionas</w:t>
            </w:r>
          </w:p>
        </w:tc>
        <w:tc>
          <w:tcPr>
            <w:tcW w:w="1276" w:type="dxa"/>
            <w:vMerge w:val="restart"/>
            <w:tcBorders>
              <w:top w:val="single" w:sz="12" w:space="0" w:color="auto"/>
            </w:tcBorders>
          </w:tcPr>
          <w:p w:rsidR="007978FF" w:rsidRPr="00A35DDA" w:rsidRDefault="007978FF" w:rsidP="0005072D">
            <w:pPr>
              <w:jc w:val="center"/>
              <w:rPr>
                <w:rFonts w:eastAsia="Times New Roman" w:cs="Times New Roman"/>
                <w:b/>
                <w:iCs/>
                <w:noProof/>
                <w:sz w:val="20"/>
                <w:szCs w:val="20"/>
              </w:rPr>
            </w:pPr>
            <w:r w:rsidRPr="00A35DDA">
              <w:rPr>
                <w:rFonts w:eastAsia="Times New Roman" w:cs="Times New Roman"/>
                <w:bCs/>
                <w:iCs/>
                <w:noProof/>
                <w:sz w:val="20"/>
                <w:szCs w:val="20"/>
              </w:rPr>
              <w:t>5.1</w:t>
            </w:r>
          </w:p>
        </w:tc>
        <w:tc>
          <w:tcPr>
            <w:tcW w:w="3454" w:type="dxa"/>
            <w:vMerge w:val="restart"/>
            <w:tcBorders>
              <w:top w:val="single" w:sz="12" w:space="0" w:color="auto"/>
            </w:tcBorders>
          </w:tcPr>
          <w:p w:rsidR="007978FF" w:rsidRPr="00A35DDA" w:rsidRDefault="007978FF" w:rsidP="00163D35">
            <w:pPr>
              <w:rPr>
                <w:rFonts w:eastAsia="Times New Roman" w:cs="Times New Roman"/>
                <w:bCs/>
                <w:iCs/>
                <w:noProof/>
                <w:sz w:val="20"/>
                <w:szCs w:val="20"/>
              </w:rPr>
            </w:pPr>
            <w:r>
              <w:rPr>
                <w:rFonts w:eastAsia="Times New Roman" w:cs="Times New Roman"/>
                <w:bCs/>
                <w:iCs/>
                <w:noProof/>
                <w:sz w:val="20"/>
                <w:szCs w:val="20"/>
              </w:rPr>
              <w:t>0</w:t>
            </w:r>
            <w:r w:rsidRPr="00A35DDA">
              <w:rPr>
                <w:rFonts w:eastAsia="Times New Roman" w:cs="Times New Roman"/>
                <w:bCs/>
                <w:iCs/>
                <w:noProof/>
                <w:sz w:val="20"/>
                <w:szCs w:val="20"/>
              </w:rPr>
              <w:t>2</w:t>
            </w:r>
            <w:r w:rsidR="00163D35">
              <w:rPr>
                <w:rFonts w:eastAsia="Times New Roman" w:cs="Times New Roman"/>
                <w:bCs/>
                <w:iCs/>
                <w:noProof/>
                <w:sz w:val="20"/>
                <w:szCs w:val="20"/>
              </w:rPr>
              <w:t xml:space="preserve"> </w:t>
            </w:r>
            <w:r w:rsidR="00D43A78">
              <w:rPr>
                <w:rFonts w:eastAsia="Times New Roman" w:cs="Times New Roman"/>
                <w:bCs/>
                <w:iCs/>
                <w:noProof/>
                <w:sz w:val="20"/>
                <w:szCs w:val="20"/>
              </w:rPr>
              <w:t>–</w:t>
            </w:r>
            <w:r w:rsidR="00163D35">
              <w:rPr>
                <w:rFonts w:eastAsia="Times New Roman" w:cs="Times New Roman"/>
                <w:bCs/>
                <w:iCs/>
                <w:noProof/>
                <w:sz w:val="20"/>
                <w:szCs w:val="20"/>
              </w:rPr>
              <w:t xml:space="preserve"> </w:t>
            </w:r>
            <w:r w:rsidR="00163D35" w:rsidRPr="00163D35">
              <w:rPr>
                <w:rFonts w:eastAsia="Times New Roman" w:cs="Times New Roman"/>
                <w:bCs/>
                <w:iCs/>
                <w:noProof/>
                <w:sz w:val="20"/>
                <w:szCs w:val="20"/>
              </w:rPr>
              <w:t>Miestai, miesteliai ir priemiesčiai</w:t>
            </w:r>
          </w:p>
        </w:tc>
        <w:tc>
          <w:tcPr>
            <w:tcW w:w="1649" w:type="dxa"/>
            <w:tcBorders>
              <w:top w:val="single" w:sz="12" w:space="0" w:color="auto"/>
              <w:bottom w:val="single" w:sz="4" w:space="0" w:color="auto"/>
            </w:tcBorders>
          </w:tcPr>
          <w:p w:rsidR="007978FF" w:rsidRPr="007978FF" w:rsidRDefault="005B4A31" w:rsidP="007978FF">
            <w:pPr>
              <w:jc w:val="right"/>
              <w:rPr>
                <w:rFonts w:eastAsia="Times New Roman" w:cs="Times New Roman"/>
                <w:bCs/>
                <w:iCs/>
                <w:noProof/>
                <w:sz w:val="20"/>
                <w:szCs w:val="20"/>
              </w:rPr>
            </w:pPr>
            <w:r w:rsidRPr="005B4A31">
              <w:rPr>
                <w:sz w:val="20"/>
                <w:szCs w:val="20"/>
              </w:rPr>
              <w:t>30 083 475,00</w:t>
            </w:r>
          </w:p>
        </w:tc>
      </w:tr>
      <w:tr w:rsidR="007978FF" w:rsidRPr="00A35DDA" w:rsidTr="005B4A31">
        <w:tc>
          <w:tcPr>
            <w:tcW w:w="1101" w:type="dxa"/>
            <w:vMerge/>
          </w:tcPr>
          <w:p w:rsidR="007978FF" w:rsidRPr="00A35DDA" w:rsidRDefault="007978FF" w:rsidP="0005072D">
            <w:pPr>
              <w:rPr>
                <w:rFonts w:eastAsia="Times New Roman" w:cs="Times New Roman"/>
                <w:bCs/>
                <w:iCs/>
                <w:noProof/>
                <w:sz w:val="20"/>
                <w:szCs w:val="20"/>
              </w:rPr>
            </w:pPr>
          </w:p>
        </w:tc>
        <w:tc>
          <w:tcPr>
            <w:tcW w:w="850" w:type="dxa"/>
            <w:vMerge/>
          </w:tcPr>
          <w:p w:rsidR="007978FF" w:rsidRPr="00A35DDA" w:rsidRDefault="007978FF" w:rsidP="0005072D">
            <w:pPr>
              <w:rPr>
                <w:rFonts w:eastAsia="Times New Roman" w:cs="Times New Roman"/>
                <w:b/>
                <w:iCs/>
                <w:noProof/>
                <w:sz w:val="20"/>
                <w:szCs w:val="20"/>
              </w:rPr>
            </w:pPr>
          </w:p>
        </w:tc>
        <w:tc>
          <w:tcPr>
            <w:tcW w:w="1559" w:type="dxa"/>
            <w:tcBorders>
              <w:top w:val="single" w:sz="4" w:space="0" w:color="auto"/>
              <w:bottom w:val="single" w:sz="4" w:space="0" w:color="auto"/>
            </w:tcBorders>
          </w:tcPr>
          <w:p w:rsidR="007978FF" w:rsidRPr="00A35DDA" w:rsidRDefault="007978FF" w:rsidP="0005072D">
            <w:pPr>
              <w:rPr>
                <w:rFonts w:eastAsia="Times New Roman" w:cs="Times New Roman"/>
                <w:b/>
                <w:iCs/>
                <w:noProof/>
                <w:sz w:val="20"/>
                <w:szCs w:val="20"/>
              </w:rPr>
            </w:pPr>
            <w:r w:rsidRPr="00A35DDA">
              <w:rPr>
                <w:rFonts w:eastAsia="Calibri" w:cs="Times New Roman"/>
                <w:sz w:val="20"/>
                <w:szCs w:val="20"/>
                <w:lang w:eastAsia="lt-LT" w:bidi="lt-LT"/>
              </w:rPr>
              <w:t>VVL regionas</w:t>
            </w:r>
          </w:p>
        </w:tc>
        <w:tc>
          <w:tcPr>
            <w:tcW w:w="1276" w:type="dxa"/>
            <w:vMerge/>
          </w:tcPr>
          <w:p w:rsidR="007978FF" w:rsidRPr="00A35DDA" w:rsidRDefault="007978FF" w:rsidP="0005072D">
            <w:pPr>
              <w:rPr>
                <w:rFonts w:eastAsia="Times New Roman" w:cs="Times New Roman"/>
                <w:b/>
                <w:iCs/>
                <w:noProof/>
                <w:sz w:val="20"/>
                <w:szCs w:val="20"/>
              </w:rPr>
            </w:pPr>
          </w:p>
        </w:tc>
        <w:tc>
          <w:tcPr>
            <w:tcW w:w="3454" w:type="dxa"/>
            <w:vMerge/>
            <w:tcBorders>
              <w:bottom w:val="single" w:sz="4" w:space="0" w:color="auto"/>
            </w:tcBorders>
          </w:tcPr>
          <w:p w:rsidR="007978FF" w:rsidRPr="00A35DDA" w:rsidRDefault="007978FF" w:rsidP="0005072D">
            <w:pPr>
              <w:jc w:val="center"/>
              <w:rPr>
                <w:rFonts w:eastAsia="Times New Roman" w:cs="Times New Roman"/>
                <w:bCs/>
                <w:iCs/>
                <w:noProof/>
                <w:sz w:val="20"/>
                <w:szCs w:val="20"/>
              </w:rPr>
            </w:pPr>
          </w:p>
        </w:tc>
        <w:tc>
          <w:tcPr>
            <w:tcW w:w="1649" w:type="dxa"/>
            <w:tcBorders>
              <w:top w:val="single" w:sz="4" w:space="0" w:color="auto"/>
            </w:tcBorders>
          </w:tcPr>
          <w:p w:rsidR="007978FF" w:rsidRPr="007978FF" w:rsidRDefault="005B4A31" w:rsidP="001A07D4">
            <w:pPr>
              <w:jc w:val="right"/>
              <w:rPr>
                <w:rFonts w:eastAsia="Times New Roman" w:cs="Times New Roman"/>
                <w:bCs/>
                <w:iCs/>
                <w:noProof/>
                <w:sz w:val="20"/>
                <w:szCs w:val="20"/>
              </w:rPr>
            </w:pPr>
            <w:r w:rsidRPr="005B4A31">
              <w:rPr>
                <w:sz w:val="20"/>
                <w:szCs w:val="20"/>
              </w:rPr>
              <w:t>241 670</w:t>
            </w:r>
            <w:r w:rsidR="00E97F22">
              <w:rPr>
                <w:sz w:val="20"/>
                <w:szCs w:val="20"/>
              </w:rPr>
              <w:t> </w:t>
            </w:r>
            <w:r w:rsidRPr="005B4A31">
              <w:rPr>
                <w:sz w:val="20"/>
                <w:szCs w:val="20"/>
              </w:rPr>
              <w:t>23</w:t>
            </w:r>
            <w:r w:rsidR="00C60A41">
              <w:rPr>
                <w:sz w:val="20"/>
                <w:szCs w:val="20"/>
              </w:rPr>
              <w:t>1</w:t>
            </w:r>
            <w:r w:rsidR="00E97F22">
              <w:rPr>
                <w:sz w:val="20"/>
                <w:szCs w:val="20"/>
              </w:rPr>
              <w:t>,00</w:t>
            </w:r>
          </w:p>
        </w:tc>
      </w:tr>
    </w:tbl>
    <w:p w:rsidR="00F053BC" w:rsidRPr="004572AB" w:rsidRDefault="00F053BC" w:rsidP="004572AB">
      <w:pPr>
        <w:spacing w:after="0" w:line="240" w:lineRule="auto"/>
        <w:rPr>
          <w:sz w:val="20"/>
          <w:szCs w:val="20"/>
        </w:rPr>
      </w:pPr>
    </w:p>
    <w:tbl>
      <w:tblPr>
        <w:tblStyle w:val="Lentelstinklelis"/>
        <w:tblW w:w="9889" w:type="dxa"/>
        <w:tblLook w:val="04A0" w:firstRow="1" w:lastRow="0" w:firstColumn="1" w:lastColumn="0" w:noHBand="0" w:noVBand="1"/>
      </w:tblPr>
      <w:tblGrid>
        <w:gridCol w:w="1101"/>
        <w:gridCol w:w="850"/>
        <w:gridCol w:w="1559"/>
        <w:gridCol w:w="1276"/>
        <w:gridCol w:w="3454"/>
        <w:gridCol w:w="1649"/>
      </w:tblGrid>
      <w:tr w:rsidR="00AD6710" w:rsidRPr="005D0430" w:rsidTr="00DA3820">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AD6710" w:rsidRPr="005D0430" w:rsidRDefault="006D2BE0" w:rsidP="00DA3820">
            <w:pPr>
              <w:rPr>
                <w:rFonts w:eastAsia="Times New Roman"/>
                <w:b/>
                <w:iCs/>
                <w:noProof/>
                <w:sz w:val="20"/>
                <w:szCs w:val="20"/>
              </w:rPr>
            </w:pPr>
            <w:r>
              <w:rPr>
                <w:b/>
                <w:noProof/>
                <w:sz w:val="20"/>
                <w:szCs w:val="20"/>
              </w:rPr>
              <w:t>8</w:t>
            </w:r>
            <w:r w:rsidR="00AD6710" w:rsidRPr="005D0430">
              <w:rPr>
                <w:b/>
                <w:noProof/>
                <w:sz w:val="20"/>
                <w:szCs w:val="20"/>
              </w:rPr>
              <w:t xml:space="preserve"> lentelė. 7 matmuo. </w:t>
            </w:r>
            <w:r w:rsidR="00AD6710" w:rsidRPr="005D0430">
              <w:rPr>
                <w:rFonts w:eastAsia="Calibri" w:cs="Times New Roman"/>
                <w:b/>
                <w:sz w:val="20"/>
                <w:szCs w:val="20"/>
              </w:rPr>
              <w:t>ESF+, ERPF, SF ir TPF lyčių lygybės matmuo</w:t>
            </w:r>
          </w:p>
        </w:tc>
      </w:tr>
      <w:tr w:rsidR="00AD6710" w:rsidTr="005B4A3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6710" w:rsidRDefault="00AD6710" w:rsidP="00DA3820">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6710" w:rsidRDefault="00AD6710" w:rsidP="00DA3820">
            <w:pPr>
              <w:jc w:val="center"/>
              <w:rPr>
                <w:rFonts w:eastAsia="Times New Roman"/>
                <w:b/>
                <w:iCs/>
                <w:noProof/>
                <w:sz w:val="20"/>
              </w:rPr>
            </w:pPr>
            <w:r>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6710" w:rsidRDefault="00AD6710" w:rsidP="00DA3820">
            <w:pPr>
              <w:jc w:val="center"/>
              <w:rPr>
                <w:rFonts w:eastAsia="Times New Roman"/>
                <w:b/>
                <w:iCs/>
                <w:noProof/>
                <w:sz w:val="20"/>
              </w:rPr>
            </w:pPr>
            <w:r>
              <w:rPr>
                <w:b/>
                <w:noProof/>
                <w:sz w:val="20"/>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6710" w:rsidRDefault="00AD6710" w:rsidP="00DA3820">
            <w:pPr>
              <w:jc w:val="center"/>
              <w:rPr>
                <w:rFonts w:eastAsia="Times New Roman"/>
                <w:b/>
                <w:iCs/>
                <w:noProof/>
                <w:sz w:val="20"/>
              </w:rPr>
            </w:pPr>
            <w:r>
              <w:rPr>
                <w:b/>
                <w:noProof/>
                <w:sz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6710" w:rsidRDefault="00AD6710" w:rsidP="00DA3820">
            <w:pPr>
              <w:jc w:val="center"/>
              <w:rPr>
                <w:rFonts w:eastAsia="Times New Roman"/>
                <w:b/>
                <w:iCs/>
                <w:noProof/>
                <w:sz w:val="20"/>
              </w:rPr>
            </w:pPr>
            <w:r>
              <w:rPr>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6710" w:rsidRDefault="00AD6710" w:rsidP="00DA3820">
            <w:pPr>
              <w:jc w:val="center"/>
              <w:rPr>
                <w:rFonts w:eastAsia="Times New Roman"/>
                <w:b/>
                <w:iCs/>
                <w:noProof/>
                <w:sz w:val="20"/>
              </w:rPr>
            </w:pPr>
            <w:r>
              <w:rPr>
                <w:b/>
                <w:noProof/>
                <w:sz w:val="20"/>
              </w:rPr>
              <w:t>Suma (EUR)</w:t>
            </w:r>
          </w:p>
        </w:tc>
      </w:tr>
      <w:tr w:rsidR="00AD6710" w:rsidTr="005B4A31">
        <w:tc>
          <w:tcPr>
            <w:tcW w:w="1101" w:type="dxa"/>
            <w:vMerge w:val="restart"/>
            <w:tcBorders>
              <w:top w:val="single" w:sz="12" w:space="0" w:color="auto"/>
            </w:tcBorders>
          </w:tcPr>
          <w:p w:rsidR="00AD6710" w:rsidRPr="001C7C05" w:rsidRDefault="002F03A2" w:rsidP="00DA3820">
            <w:pPr>
              <w:jc w:val="center"/>
              <w:rPr>
                <w:rFonts w:eastAsia="Times New Roman"/>
                <w:iCs/>
                <w:noProof/>
                <w:sz w:val="20"/>
              </w:rPr>
            </w:pPr>
            <w:r>
              <w:rPr>
                <w:rFonts w:eastAsia="Times New Roman"/>
                <w:iCs/>
                <w:noProof/>
                <w:sz w:val="20"/>
              </w:rPr>
              <w:t>5</w:t>
            </w:r>
          </w:p>
        </w:tc>
        <w:tc>
          <w:tcPr>
            <w:tcW w:w="850" w:type="dxa"/>
            <w:vMerge w:val="restart"/>
            <w:tcBorders>
              <w:top w:val="single" w:sz="12" w:space="0" w:color="auto"/>
            </w:tcBorders>
          </w:tcPr>
          <w:p w:rsidR="00AD6710" w:rsidRPr="001C7C05" w:rsidRDefault="002F03A2" w:rsidP="00DA3820">
            <w:pPr>
              <w:jc w:val="center"/>
              <w:rPr>
                <w:rFonts w:eastAsia="Times New Roman"/>
                <w:iCs/>
                <w:noProof/>
                <w:sz w:val="20"/>
              </w:rPr>
            </w:pPr>
            <w:r w:rsidRPr="002F03A2">
              <w:rPr>
                <w:rFonts w:eastAsia="Times New Roman"/>
                <w:iCs/>
                <w:noProof/>
                <w:sz w:val="20"/>
              </w:rPr>
              <w:t>ERPF</w:t>
            </w:r>
          </w:p>
        </w:tc>
        <w:tc>
          <w:tcPr>
            <w:tcW w:w="1559" w:type="dxa"/>
            <w:tcBorders>
              <w:top w:val="single" w:sz="12" w:space="0" w:color="auto"/>
              <w:bottom w:val="single" w:sz="4" w:space="0" w:color="auto"/>
            </w:tcBorders>
          </w:tcPr>
          <w:p w:rsidR="00AD6710" w:rsidRPr="00781CAA" w:rsidRDefault="005B4A31" w:rsidP="00DA3820">
            <w:pPr>
              <w:rPr>
                <w:rFonts w:eastAsia="Times New Roman"/>
                <w:iCs/>
                <w:noProof/>
                <w:sz w:val="20"/>
              </w:rPr>
            </w:pPr>
            <w:r w:rsidRPr="005B4A31">
              <w:rPr>
                <w:rFonts w:eastAsia="Times New Roman"/>
                <w:iCs/>
                <w:noProof/>
                <w:sz w:val="20"/>
              </w:rPr>
              <w:t>Sostinės regionas</w:t>
            </w:r>
          </w:p>
        </w:tc>
        <w:tc>
          <w:tcPr>
            <w:tcW w:w="1276" w:type="dxa"/>
            <w:vMerge w:val="restart"/>
            <w:tcBorders>
              <w:top w:val="single" w:sz="12" w:space="0" w:color="auto"/>
            </w:tcBorders>
          </w:tcPr>
          <w:p w:rsidR="00AD6710" w:rsidRPr="001C7C05" w:rsidRDefault="005B4A31" w:rsidP="00DA3820">
            <w:pPr>
              <w:jc w:val="center"/>
              <w:rPr>
                <w:rFonts w:eastAsia="Times New Roman"/>
                <w:iCs/>
                <w:noProof/>
                <w:sz w:val="20"/>
              </w:rPr>
            </w:pPr>
            <w:r>
              <w:rPr>
                <w:rFonts w:eastAsia="Times New Roman"/>
                <w:iCs/>
                <w:noProof/>
                <w:sz w:val="20"/>
              </w:rPr>
              <w:t>5.1</w:t>
            </w:r>
          </w:p>
        </w:tc>
        <w:tc>
          <w:tcPr>
            <w:tcW w:w="3454" w:type="dxa"/>
            <w:vMerge w:val="restart"/>
            <w:tcBorders>
              <w:top w:val="single" w:sz="12" w:space="0" w:color="auto"/>
            </w:tcBorders>
          </w:tcPr>
          <w:p w:rsidR="00AD6710" w:rsidRPr="001C7C05" w:rsidRDefault="005B4A31" w:rsidP="0031600C">
            <w:pPr>
              <w:rPr>
                <w:rFonts w:eastAsia="Times New Roman"/>
                <w:iCs/>
                <w:noProof/>
                <w:sz w:val="20"/>
              </w:rPr>
            </w:pPr>
            <w:r>
              <w:rPr>
                <w:rFonts w:eastAsia="Times New Roman"/>
                <w:iCs/>
                <w:noProof/>
                <w:sz w:val="20"/>
              </w:rPr>
              <w:t>03</w:t>
            </w:r>
            <w:r w:rsidR="001B71A8">
              <w:rPr>
                <w:rFonts w:eastAsia="Times New Roman"/>
                <w:iCs/>
                <w:noProof/>
                <w:sz w:val="20"/>
              </w:rPr>
              <w:t xml:space="preserve"> </w:t>
            </w:r>
            <w:r w:rsidR="00D43A78">
              <w:rPr>
                <w:rFonts w:eastAsia="Times New Roman"/>
                <w:iCs/>
                <w:noProof/>
                <w:sz w:val="20"/>
              </w:rPr>
              <w:t>–</w:t>
            </w:r>
            <w:r w:rsidR="001B71A8">
              <w:rPr>
                <w:rFonts w:eastAsia="Times New Roman"/>
                <w:iCs/>
                <w:noProof/>
                <w:sz w:val="20"/>
              </w:rPr>
              <w:t xml:space="preserve"> </w:t>
            </w:r>
            <w:r w:rsidR="001B71A8" w:rsidRPr="001B71A8">
              <w:rPr>
                <w:rFonts w:eastAsia="Times New Roman"/>
                <w:iCs/>
                <w:noProof/>
                <w:sz w:val="20"/>
              </w:rPr>
              <w:t>Neutralumas lyties požiūriu</w:t>
            </w:r>
          </w:p>
        </w:tc>
        <w:tc>
          <w:tcPr>
            <w:tcW w:w="1649" w:type="dxa"/>
            <w:tcBorders>
              <w:top w:val="single" w:sz="12" w:space="0" w:color="auto"/>
              <w:bottom w:val="single" w:sz="4" w:space="0" w:color="auto"/>
            </w:tcBorders>
          </w:tcPr>
          <w:p w:rsidR="00AD6710" w:rsidRPr="001C7C05" w:rsidRDefault="005B4A31" w:rsidP="00DA3820">
            <w:pPr>
              <w:jc w:val="right"/>
              <w:rPr>
                <w:rFonts w:eastAsia="Times New Roman"/>
                <w:iCs/>
                <w:noProof/>
                <w:sz w:val="20"/>
              </w:rPr>
            </w:pPr>
            <w:r w:rsidRPr="005B4A31">
              <w:rPr>
                <w:rFonts w:eastAsia="Times New Roman"/>
                <w:iCs/>
                <w:noProof/>
                <w:sz w:val="20"/>
              </w:rPr>
              <w:t>30 083 475,00</w:t>
            </w:r>
          </w:p>
        </w:tc>
      </w:tr>
      <w:tr w:rsidR="00AD6710" w:rsidTr="005B4A31">
        <w:tc>
          <w:tcPr>
            <w:tcW w:w="1101" w:type="dxa"/>
            <w:vMerge/>
          </w:tcPr>
          <w:p w:rsidR="00AD6710" w:rsidRPr="001C7C05" w:rsidRDefault="00AD6710" w:rsidP="00DA3820">
            <w:pPr>
              <w:jc w:val="center"/>
              <w:rPr>
                <w:rFonts w:eastAsia="Times New Roman"/>
                <w:iCs/>
                <w:noProof/>
                <w:sz w:val="20"/>
              </w:rPr>
            </w:pPr>
          </w:p>
        </w:tc>
        <w:tc>
          <w:tcPr>
            <w:tcW w:w="850" w:type="dxa"/>
            <w:vMerge/>
          </w:tcPr>
          <w:p w:rsidR="00AD6710" w:rsidRPr="001C7C05" w:rsidRDefault="00AD6710" w:rsidP="00DA3820">
            <w:pPr>
              <w:jc w:val="center"/>
              <w:rPr>
                <w:rFonts w:eastAsia="Times New Roman"/>
                <w:iCs/>
                <w:noProof/>
                <w:sz w:val="20"/>
              </w:rPr>
            </w:pPr>
          </w:p>
        </w:tc>
        <w:tc>
          <w:tcPr>
            <w:tcW w:w="1559" w:type="dxa"/>
            <w:tcBorders>
              <w:top w:val="single" w:sz="4" w:space="0" w:color="auto"/>
              <w:bottom w:val="single" w:sz="4" w:space="0" w:color="auto"/>
            </w:tcBorders>
          </w:tcPr>
          <w:p w:rsidR="00AD6710" w:rsidRPr="00781CAA" w:rsidRDefault="005B4A31" w:rsidP="00DA3820">
            <w:pPr>
              <w:rPr>
                <w:rFonts w:eastAsia="Times New Roman"/>
                <w:iCs/>
                <w:noProof/>
                <w:sz w:val="20"/>
              </w:rPr>
            </w:pPr>
            <w:r w:rsidRPr="005B4A31">
              <w:rPr>
                <w:rFonts w:eastAsia="Times New Roman"/>
                <w:iCs/>
                <w:noProof/>
                <w:sz w:val="20"/>
              </w:rPr>
              <w:t>VVL regionas</w:t>
            </w:r>
          </w:p>
        </w:tc>
        <w:tc>
          <w:tcPr>
            <w:tcW w:w="1276" w:type="dxa"/>
            <w:vMerge/>
          </w:tcPr>
          <w:p w:rsidR="00AD6710" w:rsidRPr="001C7C05" w:rsidRDefault="00AD6710" w:rsidP="00DA3820">
            <w:pPr>
              <w:jc w:val="center"/>
              <w:rPr>
                <w:rFonts w:eastAsia="Times New Roman"/>
                <w:iCs/>
                <w:noProof/>
                <w:sz w:val="20"/>
              </w:rPr>
            </w:pPr>
          </w:p>
        </w:tc>
        <w:tc>
          <w:tcPr>
            <w:tcW w:w="3454" w:type="dxa"/>
            <w:vMerge/>
            <w:tcBorders>
              <w:bottom w:val="single" w:sz="4" w:space="0" w:color="auto"/>
            </w:tcBorders>
          </w:tcPr>
          <w:p w:rsidR="00AD6710" w:rsidRPr="001C7C05" w:rsidRDefault="00AD6710" w:rsidP="00DA3820">
            <w:pPr>
              <w:jc w:val="center"/>
              <w:rPr>
                <w:rFonts w:eastAsia="Times New Roman"/>
                <w:iCs/>
                <w:noProof/>
                <w:sz w:val="20"/>
              </w:rPr>
            </w:pPr>
          </w:p>
        </w:tc>
        <w:tc>
          <w:tcPr>
            <w:tcW w:w="1649" w:type="dxa"/>
            <w:tcBorders>
              <w:top w:val="single" w:sz="4" w:space="0" w:color="auto"/>
              <w:bottom w:val="single" w:sz="4" w:space="0" w:color="auto"/>
            </w:tcBorders>
          </w:tcPr>
          <w:p w:rsidR="00AD6710" w:rsidRPr="001C7C05" w:rsidRDefault="005B4A31" w:rsidP="00976A77">
            <w:pPr>
              <w:jc w:val="right"/>
              <w:rPr>
                <w:rFonts w:eastAsia="Times New Roman"/>
                <w:iCs/>
                <w:noProof/>
                <w:sz w:val="20"/>
              </w:rPr>
            </w:pPr>
            <w:r w:rsidRPr="005B4A31">
              <w:rPr>
                <w:rFonts w:eastAsia="Times New Roman"/>
                <w:iCs/>
                <w:noProof/>
                <w:sz w:val="20"/>
              </w:rPr>
              <w:t>241 670</w:t>
            </w:r>
            <w:r w:rsidR="006C5F87">
              <w:rPr>
                <w:rFonts w:eastAsia="Times New Roman"/>
                <w:iCs/>
                <w:noProof/>
                <w:sz w:val="20"/>
              </w:rPr>
              <w:t> </w:t>
            </w:r>
            <w:r w:rsidRPr="005B4A31">
              <w:rPr>
                <w:rFonts w:eastAsia="Times New Roman"/>
                <w:iCs/>
                <w:noProof/>
                <w:sz w:val="20"/>
              </w:rPr>
              <w:t>23</w:t>
            </w:r>
            <w:r w:rsidR="00C60A41">
              <w:rPr>
                <w:rFonts w:eastAsia="Times New Roman"/>
                <w:iCs/>
                <w:noProof/>
                <w:sz w:val="20"/>
              </w:rPr>
              <w:t>1</w:t>
            </w:r>
            <w:r w:rsidR="006C5F87">
              <w:rPr>
                <w:rFonts w:eastAsia="Times New Roman"/>
                <w:iCs/>
                <w:noProof/>
                <w:sz w:val="20"/>
              </w:rPr>
              <w:t>,00</w:t>
            </w:r>
          </w:p>
        </w:tc>
      </w:tr>
    </w:tbl>
    <w:p w:rsidR="007978FF" w:rsidRPr="0005072D" w:rsidRDefault="0005072D" w:rsidP="0005072D">
      <w:pPr>
        <w:pStyle w:val="Antrat2"/>
      </w:pPr>
      <w:bookmarkStart w:id="59" w:name="_Toc98339830"/>
      <w:r w:rsidRPr="0005072D">
        <w:t>Konkretus uždavinys – 5.</w:t>
      </w:r>
      <w:r w:rsidR="00D77360">
        <w:t>2</w:t>
      </w:r>
      <w:r w:rsidRPr="0005072D">
        <w:t xml:space="preserve">. </w:t>
      </w:r>
      <w:r w:rsidR="00E30265" w:rsidRPr="00E30265">
        <w:rPr>
          <w:iCs/>
          <w:lang w:bidi="lt-LT"/>
        </w:rPr>
        <w:t>Skatinti integruotą ir įtraukią socialinę, ekonominę ir aplinkosaugos plėtrą vietos lygmeniu, puoselėti kultūrą, gamtos paveldą, darnų turizmą ir saugumą kitose nei miestų teritorijose</w:t>
      </w:r>
      <w:bookmarkEnd w:id="59"/>
    </w:p>
    <w:p w:rsidR="0005072D" w:rsidRPr="00A35DDA" w:rsidRDefault="0005072D" w:rsidP="00783D09">
      <w:pPr>
        <w:pStyle w:val="Stilius1"/>
      </w:pPr>
      <w:r w:rsidRPr="00A35DDA">
        <w:t>Įgyvendinamos veiklos</w:t>
      </w:r>
    </w:p>
    <w:tbl>
      <w:tblPr>
        <w:tblStyle w:val="Lentelstinklelis10"/>
        <w:tblW w:w="0" w:type="auto"/>
        <w:tblLook w:val="04A0" w:firstRow="1" w:lastRow="0" w:firstColumn="1" w:lastColumn="0" w:noHBand="0" w:noVBand="1"/>
      </w:tblPr>
      <w:tblGrid>
        <w:gridCol w:w="9854"/>
      </w:tblGrid>
      <w:tr w:rsidR="0005072D" w:rsidRPr="00163D35" w:rsidTr="0005072D">
        <w:tc>
          <w:tcPr>
            <w:tcW w:w="9854" w:type="dxa"/>
            <w:shd w:val="clear" w:color="auto" w:fill="auto"/>
          </w:tcPr>
          <w:p w:rsidR="00BE4FDA" w:rsidRPr="00935ADA" w:rsidRDefault="00BE4FDA" w:rsidP="00E67E5C">
            <w:pPr>
              <w:spacing w:before="60" w:after="60"/>
              <w:jc w:val="both"/>
              <w:rPr>
                <w:rFonts w:ascii="Times New Roman" w:eastAsia="Times New Roman" w:hAnsi="Times New Roman" w:cs="Times New Roman"/>
              </w:rPr>
            </w:pPr>
            <w:r w:rsidRPr="00935ADA">
              <w:rPr>
                <w:rFonts w:ascii="Times New Roman" w:eastAsia="Times New Roman" w:hAnsi="Times New Roman" w:cs="Times New Roman"/>
              </w:rPr>
              <w:t xml:space="preserve">Vidinė migracija lėmė gyventojų tankumo pokyčius, regioninių </w:t>
            </w:r>
            <w:r w:rsidR="002F4119" w:rsidRPr="00935ADA">
              <w:rPr>
                <w:rFonts w:ascii="Times New Roman" w:eastAsia="Times New Roman" w:hAnsi="Times New Roman" w:cs="Times New Roman"/>
              </w:rPr>
              <w:t>DR</w:t>
            </w:r>
            <w:r w:rsidRPr="00935ADA">
              <w:rPr>
                <w:rFonts w:ascii="Times New Roman" w:eastAsia="Times New Roman" w:hAnsi="Times New Roman" w:cs="Times New Roman"/>
              </w:rPr>
              <w:t xml:space="preserve"> netolygumų didėjimą, tačiau kartu su darbingo amžiaus gyventojų koncentracija didžiuosiuose miestuose </w:t>
            </w:r>
            <w:r w:rsidR="00C63DCA" w:rsidRPr="00935ADA">
              <w:rPr>
                <w:rFonts w:ascii="Times New Roman" w:eastAsia="Times New Roman" w:hAnsi="Times New Roman" w:cs="Times New Roman"/>
              </w:rPr>
              <w:t>ryškėja</w:t>
            </w:r>
            <w:r w:rsidRPr="00935ADA">
              <w:rPr>
                <w:rFonts w:ascii="Times New Roman" w:eastAsia="Times New Roman" w:hAnsi="Times New Roman" w:cs="Times New Roman"/>
              </w:rPr>
              <w:t xml:space="preserve"> ir kitos tendencijos – grįžtamoji užsienio migracija yra teigiama daugelyje savivaldybių, t.</w:t>
            </w:r>
            <w:r w:rsidR="000C1260" w:rsidRPr="00935ADA">
              <w:rPr>
                <w:rFonts w:ascii="Times New Roman" w:eastAsia="Times New Roman" w:hAnsi="Times New Roman" w:cs="Times New Roman"/>
              </w:rPr>
              <w:t xml:space="preserve"> </w:t>
            </w:r>
            <w:r w:rsidRPr="00935ADA">
              <w:rPr>
                <w:rFonts w:ascii="Times New Roman" w:eastAsia="Times New Roman" w:hAnsi="Times New Roman" w:cs="Times New Roman"/>
              </w:rPr>
              <w:t xml:space="preserve">y. regionai patrauklūs gyventi iš užsienio grįžtantiems emigrantams, valstybė skatina jaunų šeimų įsikūrimą regionuose, verslo plėtrą ir naujų darbo vietų kūrimą. Kartu su visuomenės senėjimu ir darbo jėgos struktūriniu disbalansu išryškėjo regioniniai skirtumai, turintys neigiamą poveikį regionų ekonomikai, jų konkurencingumui, investiciniam patrauklumui, paslaugų prieinamumui, ypač nuo regionų centrų nutolusiose ir kaimiškose teritorijose. Pandemijos laikotarpiu regioniniai atotrūkiai didėja ir dėl skirtingų regionų ekonomikos tvarumo ir atsparumo. Iškilo naujų iššūkių teikiant viešąsias paslaugas gyventojams ir verslams. </w:t>
            </w:r>
            <w:r w:rsidR="00C63DCA" w:rsidRPr="00935ADA">
              <w:rPr>
                <w:rFonts w:ascii="Times New Roman" w:eastAsia="Times New Roman" w:hAnsi="Times New Roman" w:cs="Times New Roman"/>
              </w:rPr>
              <w:t>A</w:t>
            </w:r>
            <w:r w:rsidRPr="00935ADA">
              <w:rPr>
                <w:rFonts w:ascii="Times New Roman" w:eastAsia="Times New Roman" w:hAnsi="Times New Roman" w:cs="Times New Roman"/>
              </w:rPr>
              <w:t xml:space="preserve">ugantis gyventojų mobilumas plečia verslo teikiamų paslaugų </w:t>
            </w:r>
            <w:r w:rsidR="00C63DCA" w:rsidRPr="00935ADA">
              <w:rPr>
                <w:rFonts w:ascii="Times New Roman" w:eastAsia="Times New Roman" w:hAnsi="Times New Roman" w:cs="Times New Roman"/>
              </w:rPr>
              <w:t xml:space="preserve">sritis </w:t>
            </w:r>
            <w:r w:rsidRPr="00935ADA">
              <w:rPr>
                <w:rFonts w:ascii="Times New Roman" w:eastAsia="Times New Roman" w:hAnsi="Times New Roman" w:cs="Times New Roman"/>
              </w:rPr>
              <w:t xml:space="preserve">– paslaugos tolsta nuo gyventojų. Kartu keičiasi viešųjų paslaugų vartotojų </w:t>
            </w:r>
            <w:r w:rsidRPr="00935ADA">
              <w:rPr>
                <w:rFonts w:ascii="Times New Roman" w:eastAsia="Times New Roman" w:hAnsi="Times New Roman" w:cs="Times New Roman"/>
              </w:rPr>
              <w:lastRenderedPageBreak/>
              <w:t xml:space="preserve">elgsena: dėl švytuoklinės migracijos į darbo vietas vis daugiau gyventojų tenkina arba yra linkę tenkinti savo ir savo šeimų socialinius, kultūrinius, švietimo ir kitus poreikius kitose, nei jų gyvenamoji, vietose. </w:t>
            </w:r>
            <w:r w:rsidR="00C63DCA" w:rsidRPr="00935ADA">
              <w:rPr>
                <w:rFonts w:ascii="Times New Roman" w:eastAsia="Times New Roman" w:hAnsi="Times New Roman" w:cs="Times New Roman"/>
              </w:rPr>
              <w:t>Taigi</w:t>
            </w:r>
            <w:r w:rsidRPr="00935ADA">
              <w:rPr>
                <w:rFonts w:ascii="Times New Roman" w:eastAsia="Times New Roman" w:hAnsi="Times New Roman" w:cs="Times New Roman"/>
              </w:rPr>
              <w:t>, gyvenimas ir ekonominė veikla vyksta teritorijose, kurios peržengia vienos savivaldybės ir</w:t>
            </w:r>
            <w:r w:rsidR="000C1260" w:rsidRPr="00935ADA">
              <w:rPr>
                <w:rFonts w:ascii="Times New Roman" w:eastAsia="Times New Roman" w:hAnsi="Times New Roman" w:cs="Times New Roman"/>
              </w:rPr>
              <w:t xml:space="preserve"> </w:t>
            </w:r>
            <w:r w:rsidRPr="00935ADA">
              <w:rPr>
                <w:rFonts w:ascii="Times New Roman" w:eastAsia="Times New Roman" w:hAnsi="Times New Roman" w:cs="Times New Roman"/>
              </w:rPr>
              <w:t>/</w:t>
            </w:r>
            <w:r w:rsidR="000C1260" w:rsidRPr="00935ADA">
              <w:rPr>
                <w:rFonts w:ascii="Times New Roman" w:eastAsia="Times New Roman" w:hAnsi="Times New Roman" w:cs="Times New Roman"/>
              </w:rPr>
              <w:t xml:space="preserve"> </w:t>
            </w:r>
            <w:r w:rsidRPr="00935ADA">
              <w:rPr>
                <w:rFonts w:ascii="Times New Roman" w:eastAsia="Times New Roman" w:hAnsi="Times New Roman" w:cs="Times New Roman"/>
              </w:rPr>
              <w:t xml:space="preserve">arba regiono (apskrities) ribas ir tai reikalauja racionalesnio viešosios infrastruktūros naudojimo ir naujos trūkstamos infrastruktūros kūrimo, suvienijant kelių savivaldybių pastangas. </w:t>
            </w:r>
          </w:p>
          <w:p w:rsidR="00BE4FDA" w:rsidRPr="00935ADA" w:rsidRDefault="00BE4FDA" w:rsidP="00E67E5C">
            <w:pPr>
              <w:spacing w:before="60" w:after="60"/>
              <w:jc w:val="both"/>
              <w:rPr>
                <w:rFonts w:ascii="Times New Roman" w:eastAsia="Times New Roman" w:hAnsi="Times New Roman" w:cs="Times New Roman"/>
                <w:b/>
                <w:bCs/>
              </w:rPr>
            </w:pPr>
            <w:r w:rsidRPr="00935ADA">
              <w:rPr>
                <w:rFonts w:ascii="Times New Roman" w:eastAsia="Times New Roman" w:hAnsi="Times New Roman" w:cs="Times New Roman"/>
              </w:rPr>
              <w:t xml:space="preserve">Įvertinus vykstančius pokyčius, 2014–2020 m. </w:t>
            </w:r>
            <w:r w:rsidR="005F135B" w:rsidRPr="00935ADA">
              <w:rPr>
                <w:rFonts w:ascii="Times New Roman" w:eastAsia="Times New Roman" w:hAnsi="Times New Roman" w:cs="Times New Roman"/>
              </w:rPr>
              <w:t>laikotarpiu</w:t>
            </w:r>
            <w:r w:rsidRPr="00935ADA">
              <w:rPr>
                <w:rFonts w:ascii="Times New Roman" w:eastAsia="Times New Roman" w:hAnsi="Times New Roman" w:cs="Times New Roman"/>
              </w:rPr>
              <w:t xml:space="preserve"> Lietuva įgyvendina </w:t>
            </w:r>
            <w:r w:rsidRPr="00935ADA">
              <w:rPr>
                <w:rFonts w:ascii="Times New Roman" w:eastAsia="Times New Roman" w:hAnsi="Times New Roman" w:cs="Times New Roman"/>
                <w:b/>
              </w:rPr>
              <w:t xml:space="preserve">metodologinį kompleksinių </w:t>
            </w:r>
            <w:r w:rsidR="004C2FDD" w:rsidRPr="00935ADA">
              <w:rPr>
                <w:rFonts w:ascii="Times New Roman" w:eastAsia="Times New Roman" w:hAnsi="Times New Roman" w:cs="Times New Roman"/>
                <w:b/>
              </w:rPr>
              <w:t>FZ</w:t>
            </w:r>
            <w:r w:rsidRPr="00935ADA">
              <w:rPr>
                <w:rFonts w:ascii="Times New Roman" w:eastAsia="Times New Roman" w:hAnsi="Times New Roman" w:cs="Times New Roman"/>
                <w:b/>
              </w:rPr>
              <w:t xml:space="preserve"> plėtros projektą (</w:t>
            </w:r>
            <w:r w:rsidR="000C1260" w:rsidRPr="00935ADA">
              <w:rPr>
                <w:rFonts w:ascii="Times New Roman" w:eastAsia="Times New Roman" w:hAnsi="Times New Roman" w:cs="Times New Roman"/>
                <w:b/>
              </w:rPr>
              <w:t>„</w:t>
            </w:r>
            <w:r w:rsidRPr="00935ADA">
              <w:rPr>
                <w:rFonts w:ascii="Times New Roman" w:eastAsia="Times New Roman" w:hAnsi="Times New Roman" w:cs="Times New Roman"/>
                <w:b/>
              </w:rPr>
              <w:t>Tauragė+</w:t>
            </w:r>
            <w:r w:rsidR="000C1260" w:rsidRPr="00935ADA">
              <w:rPr>
                <w:rFonts w:ascii="Times New Roman" w:eastAsia="Times New Roman" w:hAnsi="Times New Roman" w:cs="Times New Roman"/>
                <w:b/>
              </w:rPr>
              <w:t>“</w:t>
            </w:r>
            <w:r w:rsidRPr="00935ADA">
              <w:rPr>
                <w:rFonts w:ascii="Times New Roman" w:eastAsia="Times New Roman" w:hAnsi="Times New Roman" w:cs="Times New Roman"/>
                <w:b/>
              </w:rPr>
              <w:t>, arba „Regionas+“)</w:t>
            </w:r>
            <w:r w:rsidRPr="00935ADA">
              <w:rPr>
                <w:rFonts w:ascii="Times New Roman" w:eastAsia="Times New Roman" w:hAnsi="Times New Roman" w:cs="Times New Roman"/>
              </w:rPr>
              <w:t xml:space="preserve">, kurio patirtis jau parodė efektyvesnį </w:t>
            </w:r>
            <w:r w:rsidR="006C4B9A" w:rsidRPr="00935ADA">
              <w:rPr>
                <w:rFonts w:ascii="Times New Roman" w:eastAsia="Times New Roman" w:hAnsi="Times New Roman" w:cs="Times New Roman"/>
              </w:rPr>
              <w:t>ITP</w:t>
            </w:r>
            <w:r w:rsidRPr="00935ADA">
              <w:rPr>
                <w:rFonts w:ascii="Times New Roman" w:eastAsia="Times New Roman" w:hAnsi="Times New Roman" w:cs="Times New Roman"/>
              </w:rPr>
              <w:t xml:space="preserve"> metodą – visų dalyvaujančių savivaldybių diskusijose išgryninti bendri iššūkiai, išnagrinėta ir aptarta bendrų veiksmų kryptis, konkretūs veiksmai, paskirti atskirų teminių veiksmų flagmanai – lyderio ir koordinatoriaus vaidmenį atliekanti savivaldybė. Savivaldybės, patvirtinusios </w:t>
            </w:r>
            <w:r w:rsidR="004C2FDD" w:rsidRPr="00935ADA">
              <w:rPr>
                <w:rFonts w:ascii="Times New Roman" w:eastAsia="Times New Roman" w:hAnsi="Times New Roman" w:cs="Times New Roman"/>
              </w:rPr>
              <w:t>FZ</w:t>
            </w:r>
            <w:r w:rsidRPr="00935ADA">
              <w:rPr>
                <w:rFonts w:ascii="Times New Roman" w:eastAsia="Times New Roman" w:hAnsi="Times New Roman" w:cs="Times New Roman"/>
              </w:rPr>
              <w:t xml:space="preserve"> strategiją įsipareigojo įgyvendinti strategijoje numatytus veiksmus, skirdamos tam reik</w:t>
            </w:r>
            <w:r w:rsidR="000C1260" w:rsidRPr="00935ADA">
              <w:rPr>
                <w:rFonts w:ascii="Times New Roman" w:eastAsia="Times New Roman" w:hAnsi="Times New Roman" w:cs="Times New Roman"/>
              </w:rPr>
              <w:t>alingų</w:t>
            </w:r>
            <w:r w:rsidRPr="00935ADA">
              <w:rPr>
                <w:rFonts w:ascii="Times New Roman" w:eastAsia="Times New Roman" w:hAnsi="Times New Roman" w:cs="Times New Roman"/>
              </w:rPr>
              <w:t xml:space="preserve"> ištekli</w:t>
            </w:r>
            <w:r w:rsidR="000C1260" w:rsidRPr="00935ADA">
              <w:rPr>
                <w:rFonts w:ascii="Times New Roman" w:eastAsia="Times New Roman" w:hAnsi="Times New Roman" w:cs="Times New Roman"/>
              </w:rPr>
              <w:t>ų</w:t>
            </w:r>
            <w:r w:rsidRPr="00935ADA">
              <w:rPr>
                <w:rFonts w:ascii="Times New Roman" w:eastAsia="Times New Roman" w:hAnsi="Times New Roman" w:cs="Times New Roman"/>
              </w:rPr>
              <w:t xml:space="preserve"> ir koordinuodamos veiklą bendroms problemoms spręsti. Sukurta metodika bus naudojama visuose šalies regionuose, skatinant savivaldybes bendriems veiksmams ir jungtiniams investiciniams projektams, taip užtikrinant didesnę teritorinių ir teminių veiksmų sinergiją.</w:t>
            </w:r>
          </w:p>
          <w:p w:rsidR="00BE4FDA" w:rsidRPr="00935ADA" w:rsidRDefault="004C2FDD" w:rsidP="00E67E5C">
            <w:pPr>
              <w:spacing w:before="60" w:after="60"/>
              <w:jc w:val="both"/>
              <w:rPr>
                <w:rFonts w:ascii="Times New Roman" w:eastAsia="Times New Roman" w:hAnsi="Times New Roman" w:cs="Times New Roman"/>
                <w:b/>
                <w:bCs/>
              </w:rPr>
            </w:pPr>
            <w:r w:rsidRPr="00935ADA">
              <w:rPr>
                <w:rFonts w:ascii="Times New Roman" w:eastAsia="Times New Roman" w:hAnsi="Times New Roman" w:cs="Times New Roman"/>
                <w:b/>
              </w:rPr>
              <w:t>FZ</w:t>
            </w:r>
            <w:r w:rsidR="00BE4FDA" w:rsidRPr="00935ADA">
              <w:rPr>
                <w:rFonts w:ascii="Times New Roman" w:eastAsia="Times New Roman" w:hAnsi="Times New Roman" w:cs="Times New Roman"/>
                <w:b/>
              </w:rPr>
              <w:t xml:space="preserve"> strategija laikoma ITI teritorine strategija.</w:t>
            </w:r>
            <w:r w:rsidR="00BE4FDA" w:rsidRPr="00935ADA">
              <w:rPr>
                <w:rFonts w:ascii="Times New Roman" w:eastAsia="Times New Roman" w:hAnsi="Times New Roman" w:cs="Times New Roman"/>
              </w:rPr>
              <w:t xml:space="preserve"> Laikantis principo iš apačios </w:t>
            </w:r>
            <w:r w:rsidRPr="00935ADA">
              <w:rPr>
                <w:rFonts w:ascii="Times New Roman" w:eastAsia="Times New Roman" w:hAnsi="Times New Roman" w:cs="Times New Roman"/>
              </w:rPr>
              <w:t>FZ</w:t>
            </w:r>
            <w:r w:rsidR="00BE4FDA" w:rsidRPr="00935ADA">
              <w:rPr>
                <w:rFonts w:ascii="Times New Roman" w:eastAsia="Times New Roman" w:hAnsi="Times New Roman" w:cs="Times New Roman"/>
              </w:rPr>
              <w:t xml:space="preserve"> formuojamos, jų strategijos rengiamos savivaldybių iniciatyva ir įgyvendinamos veikiant bendrai. </w:t>
            </w:r>
            <w:r w:rsidRPr="00935ADA">
              <w:rPr>
                <w:rFonts w:ascii="Times New Roman" w:eastAsia="Times New Roman" w:hAnsi="Times New Roman" w:cs="Times New Roman"/>
              </w:rPr>
              <w:t>FZ</w:t>
            </w:r>
            <w:r w:rsidR="00BE4FDA" w:rsidRPr="00935ADA">
              <w:rPr>
                <w:rFonts w:ascii="Times New Roman" w:eastAsia="Times New Roman" w:hAnsi="Times New Roman" w:cs="Times New Roman"/>
              </w:rPr>
              <w:t xml:space="preserve"> strategijos rengiamos laikantis kompleksinių </w:t>
            </w:r>
            <w:r w:rsidRPr="00935ADA">
              <w:rPr>
                <w:rFonts w:ascii="Times New Roman" w:eastAsia="Times New Roman" w:hAnsi="Times New Roman" w:cs="Times New Roman"/>
              </w:rPr>
              <w:t>FZ</w:t>
            </w:r>
            <w:r w:rsidR="00BE4FDA" w:rsidRPr="00935ADA">
              <w:rPr>
                <w:rFonts w:ascii="Times New Roman" w:eastAsia="Times New Roman" w:hAnsi="Times New Roman" w:cs="Times New Roman"/>
              </w:rPr>
              <w:t xml:space="preserve"> plėtros projekto metu parengtų rekomendacijų, koordinuojant visų dalyvaujančių savivaldybių veiksmus. </w:t>
            </w:r>
            <w:r w:rsidRPr="00935ADA">
              <w:rPr>
                <w:rFonts w:ascii="Times New Roman" w:eastAsia="Times New Roman" w:hAnsi="Times New Roman" w:cs="Times New Roman"/>
                <w:b/>
                <w:bCs/>
              </w:rPr>
              <w:t>FZ</w:t>
            </w:r>
            <w:r w:rsidR="00BE4FDA" w:rsidRPr="00935ADA">
              <w:rPr>
                <w:rFonts w:ascii="Times New Roman" w:eastAsia="Times New Roman" w:hAnsi="Times New Roman" w:cs="Times New Roman"/>
                <w:b/>
                <w:bCs/>
              </w:rPr>
              <w:t xml:space="preserve"> įgyvendinamos ITI </w:t>
            </w:r>
            <w:r w:rsidR="00BE4FDA" w:rsidRPr="00935ADA">
              <w:rPr>
                <w:rFonts w:ascii="Times New Roman" w:eastAsia="Times New Roman" w:hAnsi="Times New Roman" w:cs="Times New Roman"/>
                <w:b/>
              </w:rPr>
              <w:t xml:space="preserve">koncentruojamos į šiuos iššūkius ir </w:t>
            </w:r>
            <w:r w:rsidR="00BC0F7C" w:rsidRPr="00935ADA">
              <w:rPr>
                <w:rFonts w:ascii="Times New Roman" w:eastAsia="Times New Roman" w:hAnsi="Times New Roman" w:cs="Times New Roman"/>
                <w:b/>
              </w:rPr>
              <w:t>Programos</w:t>
            </w:r>
            <w:r w:rsidR="00BE4FDA" w:rsidRPr="00935ADA">
              <w:rPr>
                <w:rFonts w:ascii="Times New Roman" w:eastAsia="Times New Roman" w:hAnsi="Times New Roman" w:cs="Times New Roman"/>
                <w:b/>
              </w:rPr>
              <w:t xml:space="preserve"> uždavinius:</w:t>
            </w:r>
          </w:p>
          <w:p w:rsidR="00BE4FDA" w:rsidRPr="00935ADA" w:rsidRDefault="00BE4FDA" w:rsidP="00E67E5C">
            <w:pPr>
              <w:tabs>
                <w:tab w:val="left" w:pos="567"/>
              </w:tabs>
              <w:spacing w:before="60" w:after="60"/>
              <w:jc w:val="both"/>
              <w:rPr>
                <w:rFonts w:ascii="Times New Roman" w:eastAsia="Times New Roman" w:hAnsi="Times New Roman" w:cs="Times New Roman"/>
                <w:bCs/>
              </w:rPr>
            </w:pPr>
            <w:r w:rsidRPr="00935ADA">
              <w:rPr>
                <w:rFonts w:ascii="Times New Roman" w:eastAsia="Times New Roman" w:hAnsi="Times New Roman" w:cs="Times New Roman"/>
                <w:bCs/>
              </w:rPr>
              <w:t>-</w:t>
            </w:r>
            <w:r w:rsidRPr="00935ADA">
              <w:rPr>
                <w:rFonts w:ascii="Times New Roman" w:eastAsia="Times New Roman" w:hAnsi="Times New Roman" w:cs="Times New Roman"/>
                <w:bCs/>
              </w:rPr>
              <w:tab/>
            </w:r>
            <w:r w:rsidRPr="00935ADA">
              <w:rPr>
                <w:rFonts w:ascii="Times New Roman" w:eastAsia="Times New Roman" w:hAnsi="Times New Roman" w:cs="Times New Roman"/>
                <w:b/>
                <w:bCs/>
              </w:rPr>
              <w:t>Tvaraus, funkcionalaus, integruoto mobilumo užtikrinimą,</w:t>
            </w:r>
            <w:r w:rsidRPr="00935ADA">
              <w:rPr>
                <w:rFonts w:ascii="Times New Roman" w:eastAsia="Times New Roman" w:hAnsi="Times New Roman" w:cs="Times New Roman"/>
                <w:bCs/>
              </w:rPr>
              <w:t xml:space="preserve"> taip pat investuojant ir į geresniam darbo vietų pasiekiamumui, paslaugų prieinamumui, transporto taršos mažinimui, geresniam teritorijų junglumui, regionų investiciniam patrauklumui didinti reikiamą infrastruktūrą </w:t>
            </w:r>
            <w:r w:rsidR="000C1260" w:rsidRPr="00935ADA">
              <w:rPr>
                <w:rFonts w:ascii="Times New Roman" w:eastAsia="Times New Roman" w:hAnsi="Times New Roman" w:cs="Times New Roman"/>
                <w:bCs/>
              </w:rPr>
              <w:t xml:space="preserve">ir </w:t>
            </w:r>
            <w:r w:rsidRPr="00935ADA">
              <w:rPr>
                <w:rFonts w:ascii="Times New Roman" w:eastAsia="Times New Roman" w:hAnsi="Times New Roman" w:cs="Times New Roman"/>
                <w:bCs/>
              </w:rPr>
              <w:t xml:space="preserve">(kur tinkama) </w:t>
            </w:r>
            <w:r w:rsidR="00C63DCA" w:rsidRPr="00935ADA">
              <w:rPr>
                <w:rFonts w:ascii="Times New Roman" w:eastAsia="Times New Roman" w:hAnsi="Times New Roman" w:cs="Times New Roman"/>
                <w:bCs/>
              </w:rPr>
              <w:t>pasitelkiant</w:t>
            </w:r>
            <w:r w:rsidR="00C63DCA" w:rsidRPr="00935ADA" w:rsidDel="00C63DCA">
              <w:rPr>
                <w:rFonts w:ascii="Times New Roman" w:eastAsia="Times New Roman" w:hAnsi="Times New Roman" w:cs="Times New Roman"/>
                <w:bCs/>
              </w:rPr>
              <w:t xml:space="preserve"> </w:t>
            </w:r>
            <w:r w:rsidR="00BC0F7C" w:rsidRPr="00935ADA">
              <w:rPr>
                <w:rFonts w:ascii="Times New Roman" w:eastAsia="Times New Roman" w:hAnsi="Times New Roman" w:cs="Times New Roman"/>
                <w:bCs/>
              </w:rPr>
              <w:t>Programos</w:t>
            </w:r>
            <w:r w:rsidRPr="00935ADA">
              <w:rPr>
                <w:rFonts w:ascii="Times New Roman" w:eastAsia="Times New Roman" w:hAnsi="Times New Roman" w:cs="Times New Roman"/>
                <w:bCs/>
              </w:rPr>
              <w:t xml:space="preserve"> 8 specialaus prioriteto investicijomis DJMP įgyvendinimui</w:t>
            </w:r>
            <w:r w:rsidR="00E20E46" w:rsidRPr="00935ADA">
              <w:rPr>
                <w:rFonts w:ascii="Times New Roman" w:eastAsia="Times New Roman" w:hAnsi="Times New Roman" w:cs="Times New Roman"/>
                <w:bCs/>
              </w:rPr>
              <w:t xml:space="preserve"> ir</w:t>
            </w:r>
            <w:r w:rsidR="00E20E46" w:rsidRPr="00935ADA">
              <w:rPr>
                <w:rFonts w:ascii="Times New Roman" w:hAnsi="Times New Roman" w:cs="Times New Roman"/>
              </w:rPr>
              <w:t xml:space="preserve"> </w:t>
            </w:r>
            <w:r w:rsidR="00E20E46" w:rsidRPr="00935ADA">
              <w:rPr>
                <w:rFonts w:ascii="Times New Roman" w:eastAsia="Times New Roman" w:hAnsi="Times New Roman" w:cs="Times New Roman"/>
                <w:bCs/>
              </w:rPr>
              <w:t xml:space="preserve">Programos 3.2 uždavinio investicijomis </w:t>
            </w:r>
            <w:r w:rsidR="000C1260" w:rsidRPr="00935ADA">
              <w:rPr>
                <w:rFonts w:ascii="Times New Roman" w:eastAsia="Times New Roman" w:hAnsi="Times New Roman" w:cs="Times New Roman"/>
                <w:bCs/>
              </w:rPr>
              <w:t xml:space="preserve">į </w:t>
            </w:r>
            <w:r w:rsidR="00E20E46" w:rsidRPr="00935ADA">
              <w:rPr>
                <w:rFonts w:ascii="Times New Roman" w:eastAsia="Times New Roman" w:hAnsi="Times New Roman" w:cs="Times New Roman"/>
                <w:bCs/>
              </w:rPr>
              <w:t>eismo saug</w:t>
            </w:r>
            <w:r w:rsidR="000C1260" w:rsidRPr="00935ADA">
              <w:rPr>
                <w:rFonts w:ascii="Times New Roman" w:eastAsia="Times New Roman" w:hAnsi="Times New Roman" w:cs="Times New Roman"/>
                <w:bCs/>
              </w:rPr>
              <w:t>ą</w:t>
            </w:r>
            <w:r w:rsidR="00E20E46" w:rsidRPr="00935ADA">
              <w:rPr>
                <w:rFonts w:ascii="Times New Roman" w:eastAsia="Times New Roman" w:hAnsi="Times New Roman" w:cs="Times New Roman"/>
                <w:bCs/>
              </w:rPr>
              <w:t>.</w:t>
            </w:r>
          </w:p>
          <w:p w:rsidR="00BE4FDA" w:rsidRPr="00935ADA" w:rsidRDefault="00BE4FDA" w:rsidP="00E67E5C">
            <w:pPr>
              <w:tabs>
                <w:tab w:val="left" w:pos="567"/>
              </w:tabs>
              <w:spacing w:before="60" w:after="60"/>
              <w:jc w:val="both"/>
              <w:rPr>
                <w:rFonts w:ascii="Times New Roman" w:eastAsia="Times New Roman" w:hAnsi="Times New Roman" w:cs="Times New Roman"/>
                <w:b/>
                <w:bCs/>
              </w:rPr>
            </w:pPr>
            <w:r w:rsidRPr="00935ADA">
              <w:rPr>
                <w:rFonts w:ascii="Times New Roman" w:eastAsia="Times New Roman" w:hAnsi="Times New Roman" w:cs="Times New Roman"/>
                <w:bCs/>
              </w:rPr>
              <w:t>-</w:t>
            </w:r>
            <w:r w:rsidRPr="00935ADA">
              <w:rPr>
                <w:rFonts w:ascii="Times New Roman" w:eastAsia="Times New Roman" w:hAnsi="Times New Roman" w:cs="Times New Roman"/>
                <w:bCs/>
              </w:rPr>
              <w:tab/>
            </w:r>
            <w:r w:rsidR="008A1CD6" w:rsidRPr="00935ADA">
              <w:rPr>
                <w:rFonts w:ascii="Times New Roman" w:eastAsia="Times New Roman" w:hAnsi="Times New Roman" w:cs="Times New Roman"/>
                <w:b/>
                <w:bCs/>
              </w:rPr>
              <w:t>Socialinės įtraukties stiprinimą ir bazinių poreikių užtikrinimą</w:t>
            </w:r>
            <w:r w:rsidR="008A1CD6" w:rsidRPr="00935ADA">
              <w:rPr>
                <w:rFonts w:ascii="Times New Roman" w:eastAsia="Times New Roman" w:hAnsi="Times New Roman" w:cs="Times New Roman"/>
                <w:bCs/>
              </w:rPr>
              <w:t xml:space="preserve">, teikiant </w:t>
            </w:r>
            <w:r w:rsidR="008A1CD6" w:rsidRPr="00935ADA">
              <w:rPr>
                <w:rFonts w:ascii="Times New Roman" w:eastAsia="Times New Roman" w:hAnsi="Times New Roman" w:cs="Times New Roman"/>
                <w:b/>
                <w:bCs/>
              </w:rPr>
              <w:t>k</w:t>
            </w:r>
            <w:r w:rsidRPr="00935ADA">
              <w:rPr>
                <w:rFonts w:ascii="Times New Roman" w:eastAsia="Times New Roman" w:hAnsi="Times New Roman" w:cs="Times New Roman"/>
                <w:b/>
                <w:bCs/>
              </w:rPr>
              <w:t>okybišk</w:t>
            </w:r>
            <w:r w:rsidR="008A1CD6" w:rsidRPr="00935ADA">
              <w:rPr>
                <w:rFonts w:ascii="Times New Roman" w:eastAsia="Times New Roman" w:hAnsi="Times New Roman" w:cs="Times New Roman"/>
                <w:b/>
                <w:bCs/>
              </w:rPr>
              <w:t>as</w:t>
            </w:r>
            <w:r w:rsidRPr="00935ADA">
              <w:rPr>
                <w:rFonts w:ascii="Times New Roman" w:eastAsia="Times New Roman" w:hAnsi="Times New Roman" w:cs="Times New Roman"/>
                <w:b/>
                <w:bCs/>
              </w:rPr>
              <w:t>, inovatyvi</w:t>
            </w:r>
            <w:r w:rsidR="008A1CD6" w:rsidRPr="00935ADA">
              <w:rPr>
                <w:rFonts w:ascii="Times New Roman" w:eastAsia="Times New Roman" w:hAnsi="Times New Roman" w:cs="Times New Roman"/>
                <w:b/>
                <w:bCs/>
              </w:rPr>
              <w:t>as</w:t>
            </w:r>
            <w:r w:rsidRPr="00935ADA">
              <w:rPr>
                <w:rFonts w:ascii="Times New Roman" w:eastAsia="Times New Roman" w:hAnsi="Times New Roman" w:cs="Times New Roman"/>
                <w:b/>
                <w:bCs/>
              </w:rPr>
              <w:t>, kompleksin</w:t>
            </w:r>
            <w:r w:rsidR="008A1CD6" w:rsidRPr="00935ADA">
              <w:rPr>
                <w:rFonts w:ascii="Times New Roman" w:eastAsia="Times New Roman" w:hAnsi="Times New Roman" w:cs="Times New Roman"/>
                <w:b/>
                <w:bCs/>
              </w:rPr>
              <w:t>es</w:t>
            </w:r>
            <w:r w:rsidRPr="00935ADA">
              <w:rPr>
                <w:rFonts w:ascii="Times New Roman" w:eastAsia="Times New Roman" w:hAnsi="Times New Roman" w:cs="Times New Roman"/>
                <w:b/>
                <w:bCs/>
              </w:rPr>
              <w:t xml:space="preserve"> </w:t>
            </w:r>
            <w:r w:rsidR="008A1CD6" w:rsidRPr="00935ADA">
              <w:rPr>
                <w:rFonts w:ascii="Times New Roman" w:eastAsia="Times New Roman" w:hAnsi="Times New Roman" w:cs="Times New Roman"/>
                <w:b/>
                <w:bCs/>
              </w:rPr>
              <w:t xml:space="preserve">viešąsias </w:t>
            </w:r>
            <w:r w:rsidRPr="00935ADA">
              <w:rPr>
                <w:rFonts w:ascii="Times New Roman" w:eastAsia="Times New Roman" w:hAnsi="Times New Roman" w:cs="Times New Roman"/>
                <w:b/>
                <w:bCs/>
              </w:rPr>
              <w:t>paslaug</w:t>
            </w:r>
            <w:r w:rsidR="008A1CD6" w:rsidRPr="00935ADA">
              <w:rPr>
                <w:rFonts w:ascii="Times New Roman" w:eastAsia="Times New Roman" w:hAnsi="Times New Roman" w:cs="Times New Roman"/>
                <w:b/>
                <w:bCs/>
              </w:rPr>
              <w:t>as</w:t>
            </w:r>
            <w:r w:rsidRPr="00935ADA">
              <w:rPr>
                <w:rFonts w:ascii="Times New Roman" w:eastAsia="Times New Roman" w:hAnsi="Times New Roman" w:cs="Times New Roman"/>
                <w:b/>
                <w:bCs/>
              </w:rPr>
              <w:t xml:space="preserve"> </w:t>
            </w:r>
            <w:r w:rsidRPr="00935ADA">
              <w:rPr>
                <w:rFonts w:ascii="Times New Roman" w:eastAsia="Times New Roman" w:hAnsi="Times New Roman" w:cs="Times New Roman"/>
                <w:bCs/>
              </w:rPr>
              <w:t xml:space="preserve">(kur tinkama – skaitmeninant), taip pat investuojant į reikiamą infrastruktūrą </w:t>
            </w:r>
            <w:r w:rsidRPr="00935ADA">
              <w:rPr>
                <w:rFonts w:ascii="Times New Roman" w:eastAsia="Times New Roman" w:hAnsi="Times New Roman" w:cs="Times New Roman"/>
                <w:b/>
                <w:bCs/>
              </w:rPr>
              <w:t>bei efektyvų ir tvarų viešosios infrastruktūros valdymą ir naudojimą</w:t>
            </w:r>
            <w:r w:rsidRPr="00935ADA">
              <w:rPr>
                <w:rFonts w:ascii="Times New Roman" w:eastAsia="Times New Roman" w:hAnsi="Times New Roman" w:cs="Times New Roman"/>
                <w:bCs/>
              </w:rPr>
              <w:t xml:space="preserve">, </w:t>
            </w:r>
            <w:r w:rsidRPr="00935ADA">
              <w:rPr>
                <w:rFonts w:ascii="Times New Roman" w:eastAsia="Times New Roman" w:hAnsi="Times New Roman" w:cs="Times New Roman"/>
              </w:rPr>
              <w:t xml:space="preserve">kartu </w:t>
            </w:r>
            <w:r w:rsidR="00C63DCA" w:rsidRPr="00935ADA">
              <w:rPr>
                <w:rFonts w:ascii="Times New Roman" w:eastAsia="Times New Roman" w:hAnsi="Times New Roman" w:cs="Times New Roman"/>
                <w:bCs/>
              </w:rPr>
              <w:t>pasitelkiant</w:t>
            </w:r>
            <w:r w:rsidRPr="00935ADA">
              <w:rPr>
                <w:rFonts w:ascii="Times New Roman" w:eastAsia="Times New Roman" w:hAnsi="Times New Roman" w:cs="Times New Roman"/>
              </w:rPr>
              <w:t xml:space="preserve"> </w:t>
            </w:r>
            <w:r w:rsidR="0073450E" w:rsidRPr="00935ADA">
              <w:rPr>
                <w:rFonts w:ascii="Times New Roman" w:eastAsia="Times New Roman" w:hAnsi="Times New Roman" w:cs="Times New Roman"/>
              </w:rPr>
              <w:t>Programos</w:t>
            </w:r>
            <w:r w:rsidRPr="00935ADA">
              <w:rPr>
                <w:rFonts w:ascii="Times New Roman" w:eastAsia="Times New Roman" w:hAnsi="Times New Roman" w:cs="Times New Roman"/>
              </w:rPr>
              <w:t xml:space="preserve"> 4 prioriteto 4.5</w:t>
            </w:r>
            <w:r w:rsidR="00325162" w:rsidRPr="00935ADA">
              <w:rPr>
                <w:rFonts w:ascii="Times New Roman" w:eastAsia="Times New Roman" w:hAnsi="Times New Roman" w:cs="Times New Roman"/>
              </w:rPr>
              <w:t xml:space="preserve"> uždavinio (ugdymo paslaugų prieinamumas atskirtį ar socialines rizikas patiriantiems vaikams)</w:t>
            </w:r>
            <w:r w:rsidRPr="00935ADA">
              <w:rPr>
                <w:rFonts w:ascii="Times New Roman" w:eastAsia="Times New Roman" w:hAnsi="Times New Roman" w:cs="Times New Roman"/>
              </w:rPr>
              <w:t>,</w:t>
            </w:r>
            <w:r w:rsidR="00325162" w:rsidRPr="00935ADA">
              <w:rPr>
                <w:rFonts w:ascii="Times New Roman" w:eastAsia="Times New Roman" w:hAnsi="Times New Roman" w:cs="Times New Roman"/>
              </w:rPr>
              <w:t xml:space="preserve"> </w:t>
            </w:r>
            <w:r w:rsidRPr="00935ADA">
              <w:rPr>
                <w:rFonts w:ascii="Times New Roman" w:eastAsia="Times New Roman" w:hAnsi="Times New Roman" w:cs="Times New Roman"/>
              </w:rPr>
              <w:t>4.8</w:t>
            </w:r>
            <w:r w:rsidR="00325162" w:rsidRPr="00935ADA">
              <w:rPr>
                <w:rFonts w:ascii="Times New Roman" w:eastAsia="Times New Roman" w:hAnsi="Times New Roman" w:cs="Times New Roman"/>
              </w:rPr>
              <w:t xml:space="preserve"> uždavinio (prevencinės priemonės, stiprinančios visuomenės sveikatą)</w:t>
            </w:r>
            <w:r w:rsidRPr="00935ADA">
              <w:rPr>
                <w:rFonts w:ascii="Times New Roman" w:eastAsia="Times New Roman" w:hAnsi="Times New Roman" w:cs="Times New Roman"/>
              </w:rPr>
              <w:t>, 4.9</w:t>
            </w:r>
            <w:r w:rsidR="00325162" w:rsidRPr="00935ADA">
              <w:rPr>
                <w:rFonts w:ascii="Times New Roman" w:eastAsia="Times New Roman" w:hAnsi="Times New Roman" w:cs="Times New Roman"/>
              </w:rPr>
              <w:t xml:space="preserve"> uždavinio (paslaugų, susijusių su institucinės globos pertvarka, nestacionarių socialinių paslaugų plėtra, socialinio būsto plėtra)</w:t>
            </w:r>
            <w:r w:rsidRPr="00935ADA">
              <w:rPr>
                <w:rFonts w:ascii="Times New Roman" w:eastAsia="Times New Roman" w:hAnsi="Times New Roman" w:cs="Times New Roman"/>
              </w:rPr>
              <w:t xml:space="preserve">, 4.10 </w:t>
            </w:r>
            <w:r w:rsidR="00325162" w:rsidRPr="00935ADA">
              <w:rPr>
                <w:rFonts w:ascii="Times New Roman" w:eastAsia="Times New Roman" w:hAnsi="Times New Roman" w:cs="Times New Roman"/>
              </w:rPr>
              <w:t>uždavinio (ilgalaikės priežiūros paslaugų sistemos plėtra)</w:t>
            </w:r>
            <w:r w:rsidRPr="00935ADA">
              <w:rPr>
                <w:rFonts w:ascii="Times New Roman" w:eastAsia="Times New Roman" w:hAnsi="Times New Roman" w:cs="Times New Roman"/>
              </w:rPr>
              <w:t>, 2 priorite</w:t>
            </w:r>
            <w:r w:rsidR="0073450E" w:rsidRPr="00935ADA">
              <w:rPr>
                <w:rFonts w:ascii="Times New Roman" w:eastAsia="Times New Roman" w:hAnsi="Times New Roman" w:cs="Times New Roman"/>
              </w:rPr>
              <w:t>to 2.</w:t>
            </w:r>
            <w:r w:rsidR="008A1CD6" w:rsidRPr="00935ADA">
              <w:rPr>
                <w:rFonts w:ascii="Times New Roman" w:eastAsia="Times New Roman" w:hAnsi="Times New Roman" w:cs="Times New Roman"/>
              </w:rPr>
              <w:t>5</w:t>
            </w:r>
            <w:r w:rsidR="00325162" w:rsidRPr="00935ADA">
              <w:rPr>
                <w:rFonts w:ascii="Times New Roman" w:eastAsia="Times New Roman" w:hAnsi="Times New Roman" w:cs="Times New Roman"/>
              </w:rPr>
              <w:t xml:space="preserve"> uždavinio (geriamojo vandens tiekimo tinklų plėtra), </w:t>
            </w:r>
            <w:r w:rsidR="0073450E" w:rsidRPr="00935ADA">
              <w:rPr>
                <w:rFonts w:ascii="Times New Roman" w:eastAsia="Times New Roman" w:hAnsi="Times New Roman" w:cs="Times New Roman"/>
              </w:rPr>
              <w:t>2.</w:t>
            </w:r>
            <w:r w:rsidR="008A1CD6" w:rsidRPr="00935ADA">
              <w:rPr>
                <w:rFonts w:ascii="Times New Roman" w:eastAsia="Times New Roman" w:hAnsi="Times New Roman" w:cs="Times New Roman"/>
              </w:rPr>
              <w:t>6</w:t>
            </w:r>
            <w:r w:rsidR="0073450E" w:rsidRPr="00935ADA">
              <w:rPr>
                <w:rFonts w:ascii="Times New Roman" w:eastAsia="Times New Roman" w:hAnsi="Times New Roman" w:cs="Times New Roman"/>
              </w:rPr>
              <w:t xml:space="preserve"> </w:t>
            </w:r>
            <w:r w:rsidR="00325162" w:rsidRPr="00935ADA">
              <w:rPr>
                <w:rFonts w:ascii="Times New Roman" w:eastAsia="Times New Roman" w:hAnsi="Times New Roman" w:cs="Times New Roman"/>
              </w:rPr>
              <w:t>uždavinio (komunalinių atliekų rūšiuojamojo surinkimo pajėgumų didinimas), 2.7 uždavinio (žaliosios infrastruktūros urbanizuotoje aplinkoje plėtra, pažeistų ir užterštų teritorijų tvarkymas; oro monitoringo sistemų stiprinimas)</w:t>
            </w:r>
            <w:r w:rsidR="0073450E" w:rsidRPr="00935ADA">
              <w:rPr>
                <w:rFonts w:ascii="Times New Roman" w:eastAsia="Times New Roman" w:hAnsi="Times New Roman" w:cs="Times New Roman"/>
              </w:rPr>
              <w:t xml:space="preserve"> ir </w:t>
            </w:r>
            <w:r w:rsidRPr="00935ADA">
              <w:rPr>
                <w:rFonts w:ascii="Times New Roman" w:eastAsia="Times New Roman" w:hAnsi="Times New Roman" w:cs="Times New Roman"/>
              </w:rPr>
              <w:t>8 speciali</w:t>
            </w:r>
            <w:r w:rsidR="00325162" w:rsidRPr="00935ADA">
              <w:rPr>
                <w:rFonts w:ascii="Times New Roman" w:eastAsia="Times New Roman" w:hAnsi="Times New Roman" w:cs="Times New Roman"/>
              </w:rPr>
              <w:t>ojo</w:t>
            </w:r>
            <w:r w:rsidRPr="00935ADA">
              <w:rPr>
                <w:rFonts w:ascii="Times New Roman" w:eastAsia="Times New Roman" w:hAnsi="Times New Roman" w:cs="Times New Roman"/>
              </w:rPr>
              <w:t xml:space="preserve"> prioritet</w:t>
            </w:r>
            <w:r w:rsidR="00325162" w:rsidRPr="00935ADA">
              <w:rPr>
                <w:rFonts w:ascii="Times New Roman" w:eastAsia="Times New Roman" w:hAnsi="Times New Roman" w:cs="Times New Roman"/>
              </w:rPr>
              <w:t xml:space="preserve">o </w:t>
            </w:r>
            <w:r w:rsidR="00DD63BA" w:rsidRPr="00935ADA">
              <w:rPr>
                <w:rFonts w:ascii="Times New Roman" w:eastAsia="Times New Roman" w:hAnsi="Times New Roman" w:cs="Times New Roman"/>
              </w:rPr>
              <w:t>investicijas</w:t>
            </w:r>
            <w:r w:rsidR="00325162" w:rsidRPr="00935ADA">
              <w:rPr>
                <w:rFonts w:ascii="Times New Roman" w:eastAsia="Times New Roman" w:hAnsi="Times New Roman" w:cs="Times New Roman"/>
              </w:rPr>
              <w:t xml:space="preserve">, kuriomis įgyvendinamos darnaus judumo priemonės. Viešųjų paslaugų infrastruktūros plėtra bus koordinuojama per </w:t>
            </w:r>
            <w:r w:rsidR="004C2FDD" w:rsidRPr="00935ADA">
              <w:rPr>
                <w:rFonts w:ascii="Times New Roman" w:eastAsia="Times New Roman" w:hAnsi="Times New Roman" w:cs="Times New Roman"/>
              </w:rPr>
              <w:t>FZ</w:t>
            </w:r>
            <w:r w:rsidR="00325162" w:rsidRPr="00935ADA">
              <w:rPr>
                <w:rFonts w:ascii="Times New Roman" w:eastAsia="Times New Roman" w:hAnsi="Times New Roman" w:cs="Times New Roman"/>
              </w:rPr>
              <w:t xml:space="preserve"> savivaldybių bendrai planuojamus integruotus veiksmus (remiantis savivaldybių susitarimu dėl bendrų veiksmų), kur 5.2 uždavinio investicijomis bus remiama bendrai naudojama infrastruktūra, </w:t>
            </w:r>
            <w:r w:rsidR="00C63DCA" w:rsidRPr="00935ADA">
              <w:rPr>
                <w:rFonts w:ascii="Times New Roman" w:eastAsia="Times New Roman" w:hAnsi="Times New Roman" w:cs="Times New Roman"/>
              </w:rPr>
              <w:t>bei</w:t>
            </w:r>
            <w:r w:rsidR="00325162" w:rsidRPr="00935ADA">
              <w:rPr>
                <w:rFonts w:ascii="Times New Roman" w:eastAsia="Times New Roman" w:hAnsi="Times New Roman" w:cs="Times New Roman"/>
              </w:rPr>
              <w:t xml:space="preserve"> infrastruktūra, kurios neremia kiti Programos prioritetai (pvz. – turizmo, judumo), užtikrinanti galimybes teikti paslaugas daugiau kaip vienos savivaldybės teritorijoje, derinant su kitų prioritetų investicijomis, jomis papildant ir jų nedubliuojant</w:t>
            </w:r>
            <w:r w:rsidRPr="00935ADA">
              <w:rPr>
                <w:rFonts w:ascii="Times New Roman" w:eastAsia="Times New Roman" w:hAnsi="Times New Roman" w:cs="Times New Roman"/>
              </w:rPr>
              <w:t>.</w:t>
            </w:r>
          </w:p>
          <w:p w:rsidR="00BE4FDA" w:rsidRPr="00935ADA" w:rsidRDefault="00BE4FDA" w:rsidP="00E67E5C">
            <w:pPr>
              <w:tabs>
                <w:tab w:val="left" w:pos="567"/>
              </w:tabs>
              <w:spacing w:before="60" w:after="60"/>
              <w:jc w:val="both"/>
              <w:rPr>
                <w:rFonts w:ascii="Times New Roman" w:eastAsia="Times New Roman" w:hAnsi="Times New Roman" w:cs="Times New Roman"/>
                <w:bCs/>
              </w:rPr>
            </w:pPr>
            <w:r w:rsidRPr="00935ADA">
              <w:rPr>
                <w:rFonts w:ascii="Times New Roman" w:eastAsia="Times New Roman" w:hAnsi="Times New Roman" w:cs="Times New Roman"/>
                <w:bCs/>
              </w:rPr>
              <w:t>-</w:t>
            </w:r>
            <w:r w:rsidRPr="00935ADA">
              <w:rPr>
                <w:rFonts w:ascii="Times New Roman" w:eastAsia="Times New Roman" w:hAnsi="Times New Roman" w:cs="Times New Roman"/>
                <w:bCs/>
              </w:rPr>
              <w:tab/>
            </w:r>
            <w:r w:rsidRPr="00935ADA">
              <w:rPr>
                <w:rFonts w:ascii="Times New Roman" w:eastAsia="Times New Roman" w:hAnsi="Times New Roman" w:cs="Times New Roman"/>
                <w:b/>
                <w:bCs/>
              </w:rPr>
              <w:t>Ekonominio potencialo stiprinimą, investicinio patrauklumo didinimą, verslumo ugdymą ir verslo aplinkos gerinimą</w:t>
            </w:r>
            <w:r w:rsidRPr="00935ADA">
              <w:rPr>
                <w:rFonts w:ascii="Times New Roman" w:eastAsia="Times New Roman" w:hAnsi="Times New Roman" w:cs="Times New Roman"/>
                <w:bCs/>
              </w:rPr>
              <w:t xml:space="preserve">, siekiant kurti naujas darbo vietas ir plėtoti </w:t>
            </w:r>
            <w:r w:rsidR="00636EB2" w:rsidRPr="00935ADA">
              <w:rPr>
                <w:rFonts w:ascii="Times New Roman" w:eastAsia="Times New Roman" w:hAnsi="Times New Roman" w:cs="Times New Roman"/>
                <w:bCs/>
              </w:rPr>
              <w:t>APV</w:t>
            </w:r>
            <w:r w:rsidRPr="00935ADA">
              <w:rPr>
                <w:rFonts w:ascii="Times New Roman" w:eastAsia="Times New Roman" w:hAnsi="Times New Roman" w:cs="Times New Roman"/>
                <w:bCs/>
              </w:rPr>
              <w:t xml:space="preserve"> kuriančius verslus, kartu </w:t>
            </w:r>
            <w:r w:rsidR="0085186F" w:rsidRPr="00935ADA">
              <w:rPr>
                <w:rFonts w:ascii="Times New Roman" w:eastAsia="Times New Roman" w:hAnsi="Times New Roman" w:cs="Times New Roman"/>
                <w:bCs/>
              </w:rPr>
              <w:t xml:space="preserve">pasitelkiant </w:t>
            </w:r>
            <w:r w:rsidR="0073450E" w:rsidRPr="00935ADA">
              <w:rPr>
                <w:rFonts w:ascii="Times New Roman" w:eastAsia="Times New Roman" w:hAnsi="Times New Roman" w:cs="Times New Roman"/>
                <w:bCs/>
              </w:rPr>
              <w:t>Programos</w:t>
            </w:r>
            <w:r w:rsidRPr="00935ADA">
              <w:rPr>
                <w:rFonts w:ascii="Times New Roman" w:eastAsia="Times New Roman" w:hAnsi="Times New Roman" w:cs="Times New Roman"/>
                <w:bCs/>
              </w:rPr>
              <w:t xml:space="preserve"> 8 specialaus prioriteto investicijomis į darnų judumą, kurios be joms keliamo pirminio tikslo – ŠESD mažinimo, </w:t>
            </w:r>
            <w:r w:rsidRPr="00935ADA">
              <w:rPr>
                <w:rFonts w:ascii="Times New Roman" w:eastAsia="Times New Roman" w:hAnsi="Times New Roman" w:cs="Times New Roman"/>
              </w:rPr>
              <w:t>efektyviai prisideda ir prie darbo vietų</w:t>
            </w:r>
            <w:r w:rsidR="000C1260" w:rsidRPr="00935ADA">
              <w:rPr>
                <w:rFonts w:ascii="Times New Roman" w:eastAsia="Times New Roman" w:hAnsi="Times New Roman" w:cs="Times New Roman"/>
              </w:rPr>
              <w:t xml:space="preserve"> pasiekiam</w:t>
            </w:r>
            <w:r w:rsidR="00C24BAB" w:rsidRPr="00935ADA">
              <w:rPr>
                <w:rFonts w:ascii="Times New Roman" w:eastAsia="Times New Roman" w:hAnsi="Times New Roman" w:cs="Times New Roman"/>
              </w:rPr>
              <w:t>u</w:t>
            </w:r>
            <w:r w:rsidR="000C1260" w:rsidRPr="00935ADA">
              <w:rPr>
                <w:rFonts w:ascii="Times New Roman" w:eastAsia="Times New Roman" w:hAnsi="Times New Roman" w:cs="Times New Roman"/>
              </w:rPr>
              <w:t>mo</w:t>
            </w:r>
            <w:r w:rsidRPr="00935ADA">
              <w:rPr>
                <w:rFonts w:ascii="Times New Roman" w:eastAsia="Times New Roman" w:hAnsi="Times New Roman" w:cs="Times New Roman"/>
                <w:bCs/>
              </w:rPr>
              <w:t>.</w:t>
            </w:r>
          </w:p>
          <w:p w:rsidR="009E5BFD" w:rsidRPr="00935ADA" w:rsidRDefault="00BE4FDA" w:rsidP="00E67E5C">
            <w:pPr>
              <w:numPr>
                <w:ilvl w:val="0"/>
                <w:numId w:val="5"/>
              </w:numPr>
              <w:tabs>
                <w:tab w:val="left" w:pos="567"/>
              </w:tabs>
              <w:spacing w:before="60" w:after="60"/>
              <w:ind w:left="29" w:firstLine="331"/>
              <w:contextualSpacing/>
              <w:jc w:val="both"/>
              <w:rPr>
                <w:rFonts w:ascii="Times New Roman" w:eastAsia="Times New Roman" w:hAnsi="Times New Roman" w:cs="Times New Roman"/>
              </w:rPr>
            </w:pPr>
            <w:r w:rsidRPr="00935ADA">
              <w:rPr>
                <w:rFonts w:ascii="Times New Roman" w:eastAsia="Times New Roman" w:hAnsi="Times New Roman" w:cs="Times New Roman"/>
                <w:b/>
              </w:rPr>
              <w:t>Verslo, gyventojų, VVG, nevyriausybinių organizacijų ir kitų partnerių įtraukimą į teritorinių problemų sprendimą, partnerystės puoselėjimą ir stiprinimą, vietos iniciatyvų rėmimą ir gebėjimų stiprinimą</w:t>
            </w:r>
            <w:r w:rsidRPr="00935ADA">
              <w:rPr>
                <w:rFonts w:ascii="Times New Roman" w:eastAsia="Times New Roman" w:hAnsi="Times New Roman" w:cs="Times New Roman"/>
              </w:rPr>
              <w:t xml:space="preserve">, </w:t>
            </w:r>
            <w:r w:rsidR="000C1260" w:rsidRPr="00935ADA">
              <w:rPr>
                <w:rFonts w:ascii="Times New Roman" w:eastAsia="Times New Roman" w:hAnsi="Times New Roman" w:cs="Times New Roman"/>
              </w:rPr>
              <w:t xml:space="preserve">kartu pasitelkiant Struktūrinių reformų paramos programos bei Veiksmų programos investicijas regionų plėtros tarybų ir savivaldybių gebėjimams </w:t>
            </w:r>
            <w:proofErr w:type="gramStart"/>
            <w:r w:rsidR="000C1260" w:rsidRPr="00935ADA">
              <w:rPr>
                <w:rFonts w:ascii="Times New Roman" w:eastAsia="Times New Roman" w:hAnsi="Times New Roman" w:cs="Times New Roman"/>
              </w:rPr>
              <w:t>(</w:t>
            </w:r>
            <w:proofErr w:type="gramEnd"/>
            <w:r w:rsidR="000C1260" w:rsidRPr="00935ADA">
              <w:rPr>
                <w:rFonts w:ascii="Times New Roman" w:eastAsia="Times New Roman" w:hAnsi="Times New Roman" w:cs="Times New Roman"/>
              </w:rPr>
              <w:t xml:space="preserve">įskaitant žmogiškųjų, finansinių išteklių valdymo, strateginio planavimo) gerinti, regionų tvarios plėtros planavimo ir įgyvendinimo efektyvumui didinti, BIVP instrumentą ir teikiant ekspertinę pagalbą </w:t>
            </w:r>
            <w:r w:rsidR="004C2FDD" w:rsidRPr="00935ADA">
              <w:rPr>
                <w:rFonts w:ascii="Times New Roman" w:eastAsia="Times New Roman" w:hAnsi="Times New Roman" w:cs="Times New Roman"/>
              </w:rPr>
              <w:t>FZ</w:t>
            </w:r>
            <w:r w:rsidR="000C1260" w:rsidRPr="00935ADA">
              <w:rPr>
                <w:rFonts w:ascii="Times New Roman" w:eastAsia="Times New Roman" w:hAnsi="Times New Roman" w:cs="Times New Roman"/>
              </w:rPr>
              <w:t xml:space="preserve"> plėtros strategijoms rengti.</w:t>
            </w:r>
          </w:p>
          <w:p w:rsidR="009E5BFD" w:rsidRPr="00935ADA" w:rsidRDefault="004C2FDD" w:rsidP="00E67E5C">
            <w:pPr>
              <w:tabs>
                <w:tab w:val="left" w:pos="567"/>
              </w:tabs>
              <w:spacing w:before="60" w:after="60"/>
              <w:ind w:left="28" w:firstLine="567"/>
              <w:contextualSpacing/>
              <w:jc w:val="both"/>
              <w:rPr>
                <w:rFonts w:ascii="Times New Roman" w:eastAsia="Times New Roman" w:hAnsi="Times New Roman" w:cs="Times New Roman"/>
              </w:rPr>
            </w:pPr>
            <w:r w:rsidRPr="00935ADA">
              <w:rPr>
                <w:rFonts w:ascii="Times New Roman" w:eastAsia="Times New Roman" w:hAnsi="Times New Roman" w:cs="Times New Roman"/>
                <w:b/>
              </w:rPr>
              <w:t>FZ</w:t>
            </w:r>
            <w:r w:rsidR="009E5BFD" w:rsidRPr="00935ADA">
              <w:rPr>
                <w:rFonts w:ascii="Times New Roman" w:eastAsia="Times New Roman" w:hAnsi="Times New Roman" w:cs="Times New Roman"/>
                <w:b/>
              </w:rPr>
              <w:t xml:space="preserve"> strategijos</w:t>
            </w:r>
            <w:r w:rsidR="009E5BFD" w:rsidRPr="00935ADA">
              <w:rPr>
                <w:rFonts w:ascii="Times New Roman" w:eastAsia="Times New Roman" w:hAnsi="Times New Roman" w:cs="Times New Roman"/>
              </w:rPr>
              <w:t xml:space="preserve"> turės sinerginį efektą su nacionaliniu lygiu įgvendinamais uždaviniais, įskaitant Programos 4 prioriteto 4.1 uždavinį, skirtą didinti bedarbių galimybes įsidarbinti ar grįžti į </w:t>
            </w:r>
            <w:r w:rsidR="002F4119" w:rsidRPr="00935ADA">
              <w:rPr>
                <w:rFonts w:ascii="Times New Roman" w:eastAsia="Times New Roman" w:hAnsi="Times New Roman" w:cs="Times New Roman"/>
              </w:rPr>
              <w:t>DR</w:t>
            </w:r>
            <w:r w:rsidR="009E5BFD" w:rsidRPr="00935ADA">
              <w:rPr>
                <w:rFonts w:ascii="Times New Roman" w:eastAsia="Times New Roman" w:hAnsi="Times New Roman" w:cs="Times New Roman"/>
              </w:rPr>
              <w:t xml:space="preserve">, 4.4 uždavinį, skirtą didinti dalyvavimą MVG, Programos 1 prioriteto 1.3 uždavinį </w:t>
            </w:r>
            <w:r w:rsidR="000C1260" w:rsidRPr="00935ADA">
              <w:rPr>
                <w:rFonts w:ascii="Times New Roman" w:eastAsia="Times New Roman" w:hAnsi="Times New Roman" w:cs="Times New Roman"/>
              </w:rPr>
              <w:t xml:space="preserve">naujoms darbo vietoms kurti MVĮ ir BIVP metodu įgyvendinamomis Programos 4 prioriteto 4.7 ir 4.9 uždavinių veiklomis. Įgyvendinant strategijas, bus siekiama pasinaudoti ir EGADP, TPF, ir EK tiesiogiai finansuojamų programų ir instrumentų </w:t>
            </w:r>
            <w:r w:rsidR="000C1260" w:rsidRPr="00935ADA">
              <w:rPr>
                <w:rFonts w:ascii="Times New Roman" w:eastAsia="Times New Roman" w:hAnsi="Times New Roman" w:cs="Times New Roman"/>
              </w:rPr>
              <w:lastRenderedPageBreak/>
              <w:t>teikiamomis galimybėmis.</w:t>
            </w:r>
          </w:p>
          <w:p w:rsidR="00BE4FDA" w:rsidRPr="00935ADA" w:rsidRDefault="000C1260" w:rsidP="00E67E5C">
            <w:pPr>
              <w:spacing w:before="60" w:after="60"/>
              <w:jc w:val="both"/>
              <w:rPr>
                <w:rFonts w:ascii="Times New Roman" w:eastAsia="Times New Roman" w:hAnsi="Times New Roman" w:cs="Times New Roman"/>
                <w:b/>
                <w:i/>
              </w:rPr>
            </w:pPr>
            <w:r w:rsidRPr="00935ADA">
              <w:rPr>
                <w:rFonts w:ascii="Times New Roman" w:eastAsia="Times New Roman" w:hAnsi="Times New Roman" w:cs="Times New Roman"/>
                <w:b/>
                <w:i/>
              </w:rPr>
              <w:t>Įgyvendinant 5.2 uždavinį, pagal Programą bus remiami</w:t>
            </w:r>
            <w:r w:rsidRPr="00935ADA">
              <w:rPr>
                <w:rFonts w:ascii="Times New Roman" w:hAnsi="Times New Roman" w:cs="Times New Roman"/>
              </w:rPr>
              <w:t xml:space="preserve"> </w:t>
            </w:r>
            <w:r w:rsidRPr="00935ADA">
              <w:rPr>
                <w:rFonts w:ascii="Times New Roman" w:eastAsia="Times New Roman" w:hAnsi="Times New Roman" w:cs="Times New Roman"/>
                <w:b/>
                <w:i/>
              </w:rPr>
              <w:t>bendri savivaldybių veiksmai,</w:t>
            </w:r>
            <w:r w:rsidRPr="00935ADA">
              <w:rPr>
                <w:rFonts w:ascii="Times New Roman" w:hAnsi="Times New Roman" w:cs="Times New Roman"/>
              </w:rPr>
              <w:t xml:space="preserve"> </w:t>
            </w:r>
            <w:r w:rsidRPr="00935ADA">
              <w:rPr>
                <w:rFonts w:ascii="Times New Roman" w:eastAsia="Times New Roman" w:hAnsi="Times New Roman" w:cs="Times New Roman"/>
                <w:b/>
                <w:i/>
              </w:rPr>
              <w:t xml:space="preserve">nustatyti </w:t>
            </w:r>
            <w:r w:rsidR="004C2FDD" w:rsidRPr="00935ADA">
              <w:rPr>
                <w:rFonts w:ascii="Times New Roman" w:eastAsia="Times New Roman" w:hAnsi="Times New Roman" w:cs="Times New Roman"/>
                <w:b/>
                <w:i/>
              </w:rPr>
              <w:t>FZ</w:t>
            </w:r>
            <w:r w:rsidRPr="00935ADA">
              <w:rPr>
                <w:rFonts w:ascii="Times New Roman" w:eastAsia="Times New Roman" w:hAnsi="Times New Roman" w:cs="Times New Roman"/>
                <w:b/>
                <w:i/>
              </w:rPr>
              <w:t xml:space="preserve"> strategijose:</w:t>
            </w:r>
          </w:p>
          <w:p w:rsidR="00BE4FDA" w:rsidRPr="00935ADA" w:rsidRDefault="000C1260" w:rsidP="00E67E5C">
            <w:pPr>
              <w:spacing w:before="60" w:after="60"/>
              <w:jc w:val="both"/>
              <w:rPr>
                <w:rFonts w:ascii="Times New Roman" w:eastAsia="Times New Roman" w:hAnsi="Times New Roman" w:cs="Times New Roman"/>
              </w:rPr>
            </w:pPr>
            <w:r w:rsidRPr="00935ADA">
              <w:rPr>
                <w:rFonts w:ascii="Times New Roman" w:eastAsia="Times New Roman" w:hAnsi="Times New Roman" w:cs="Times New Roman"/>
                <w:b/>
                <w:bCs/>
              </w:rPr>
              <w:t>viešųjų paslaugų prieinamumo užtikrinimas</w:t>
            </w:r>
            <w:r w:rsidR="00BE4FDA" w:rsidRPr="00935ADA">
              <w:rPr>
                <w:rFonts w:ascii="Times New Roman" w:eastAsia="Times New Roman" w:hAnsi="Times New Roman" w:cs="Times New Roman"/>
              </w:rPr>
              <w:t>. Investicijomis skatinamos iniciatyvos, kuriomis kompleksiškai sprendžiamos paslaugų prieinamumo ir išteklių naudojimo efektyvumo problemos ir didinamas viešųjų paslaugų sistemų tvarumas, įskaitant:</w:t>
            </w:r>
          </w:p>
          <w:p w:rsidR="00BE4FDA" w:rsidRPr="00935ADA" w:rsidRDefault="004C2FDD" w:rsidP="00E67E5C">
            <w:pPr>
              <w:numPr>
                <w:ilvl w:val="0"/>
                <w:numId w:val="15"/>
              </w:numPr>
              <w:spacing w:before="60" w:after="60"/>
              <w:contextualSpacing/>
              <w:jc w:val="both"/>
              <w:rPr>
                <w:rFonts w:ascii="Times New Roman" w:eastAsia="Times New Roman" w:hAnsi="Times New Roman" w:cs="Times New Roman"/>
              </w:rPr>
            </w:pPr>
            <w:r w:rsidRPr="00935ADA">
              <w:rPr>
                <w:rFonts w:ascii="Times New Roman" w:eastAsia="Times New Roman" w:hAnsi="Times New Roman" w:cs="Times New Roman"/>
              </w:rPr>
              <w:t>FZ</w:t>
            </w:r>
            <w:r w:rsidR="00BE4FDA" w:rsidRPr="00935ADA">
              <w:rPr>
                <w:rFonts w:ascii="Times New Roman" w:eastAsia="Times New Roman" w:hAnsi="Times New Roman" w:cs="Times New Roman"/>
              </w:rPr>
              <w:t xml:space="preserve"> savivaldybių viešųjų paslaugų infrastruktūros</w:t>
            </w:r>
            <w:r w:rsidR="00627E7E" w:rsidRPr="00935ADA">
              <w:rPr>
                <w:rFonts w:ascii="Times New Roman" w:eastAsia="Times New Roman" w:hAnsi="Times New Roman" w:cs="Times New Roman"/>
              </w:rPr>
              <w:t xml:space="preserve"> (išskyrus svarbiausius valstybei kultūros objektus)</w:t>
            </w:r>
            <w:r w:rsidR="00BE4FDA" w:rsidRPr="00935ADA">
              <w:rPr>
                <w:rFonts w:ascii="Times New Roman" w:eastAsia="Times New Roman" w:hAnsi="Times New Roman" w:cs="Times New Roman"/>
              </w:rPr>
              <w:t xml:space="preserve"> efektyvinimą, modernizavimą ir išmanių technologijų diegimą </w:t>
            </w:r>
            <w:r w:rsidR="0085186F" w:rsidRPr="00935ADA">
              <w:rPr>
                <w:rFonts w:ascii="Times New Roman" w:eastAsia="Times New Roman" w:hAnsi="Times New Roman" w:cs="Times New Roman"/>
              </w:rPr>
              <w:t>bei</w:t>
            </w:r>
            <w:r w:rsidR="00F445D9" w:rsidRPr="00935ADA">
              <w:rPr>
                <w:rFonts w:ascii="Times New Roman" w:eastAsia="Times New Roman" w:hAnsi="Times New Roman" w:cs="Times New Roman"/>
              </w:rPr>
              <w:t xml:space="preserve"> informavimą, komunikaciją, tyrimus, </w:t>
            </w:r>
            <w:r w:rsidR="00BE4FDA" w:rsidRPr="00935ADA">
              <w:rPr>
                <w:rFonts w:ascii="Times New Roman" w:eastAsia="Times New Roman" w:hAnsi="Times New Roman" w:cs="Times New Roman"/>
              </w:rPr>
              <w:t xml:space="preserve">efektyviam paslaugų ir infrastruktūros valdymui. </w:t>
            </w:r>
          </w:p>
          <w:p w:rsidR="00BE4FDA" w:rsidRPr="00935ADA" w:rsidRDefault="00BE4FDA" w:rsidP="00E67E5C">
            <w:pPr>
              <w:numPr>
                <w:ilvl w:val="0"/>
                <w:numId w:val="15"/>
              </w:numPr>
              <w:spacing w:before="60" w:after="60"/>
              <w:contextualSpacing/>
              <w:jc w:val="both"/>
              <w:rPr>
                <w:rFonts w:ascii="Times New Roman" w:eastAsia="Times New Roman" w:hAnsi="Times New Roman" w:cs="Times New Roman"/>
              </w:rPr>
            </w:pPr>
            <w:r w:rsidRPr="00935ADA">
              <w:rPr>
                <w:rFonts w:ascii="Times New Roman" w:eastAsia="Times New Roman" w:hAnsi="Times New Roman" w:cs="Times New Roman"/>
              </w:rPr>
              <w:t>mobilioms paslaugoms teikti ar gyventojų pavėžėjimui užtikrinti reikalingų transporto priemonių (išskyrus viešojo transporto, GMP priemones ir „geltonuosius autobusiukus“) ir (ar) įrangos įsigijimą, taip pat užtikrinant šių priemonių pritaikymą neįgaliųjų poreikiams.</w:t>
            </w:r>
          </w:p>
          <w:p w:rsidR="00E13E2F" w:rsidRPr="00935ADA" w:rsidRDefault="00E13E2F" w:rsidP="00E67E5C">
            <w:pPr>
              <w:spacing w:before="60" w:after="60"/>
              <w:ind w:left="720"/>
              <w:contextualSpacing/>
              <w:jc w:val="both"/>
              <w:rPr>
                <w:rFonts w:ascii="Times New Roman" w:eastAsia="Times New Roman" w:hAnsi="Times New Roman" w:cs="Times New Roman"/>
              </w:rPr>
            </w:pPr>
          </w:p>
          <w:p w:rsidR="00BE4FDA" w:rsidRPr="00935ADA" w:rsidRDefault="00BE4FDA" w:rsidP="00E67E5C">
            <w:pPr>
              <w:spacing w:before="60" w:after="60"/>
              <w:contextualSpacing/>
              <w:jc w:val="both"/>
              <w:rPr>
                <w:rFonts w:ascii="Times New Roman" w:eastAsia="Times New Roman" w:hAnsi="Times New Roman" w:cs="Times New Roman"/>
                <w:i/>
                <w:sz w:val="24"/>
              </w:rPr>
            </w:pPr>
            <w:r w:rsidRPr="00935ADA">
              <w:rPr>
                <w:rFonts w:ascii="Times New Roman" w:eastAsia="Times New Roman" w:hAnsi="Times New Roman" w:cs="Times New Roman"/>
                <w:i/>
              </w:rPr>
              <w:t xml:space="preserve">Planuojant ir įgyvendinant veiksmus </w:t>
            </w:r>
            <w:r w:rsidR="004C2FDD" w:rsidRPr="00935ADA">
              <w:rPr>
                <w:rFonts w:ascii="Times New Roman" w:eastAsia="Times New Roman" w:hAnsi="Times New Roman" w:cs="Times New Roman"/>
                <w:i/>
              </w:rPr>
              <w:t>FZ</w:t>
            </w:r>
            <w:r w:rsidRPr="00935ADA">
              <w:rPr>
                <w:rFonts w:ascii="Times New Roman" w:eastAsia="Times New Roman" w:hAnsi="Times New Roman" w:cs="Times New Roman"/>
                <w:i/>
              </w:rPr>
              <w:t xml:space="preserve"> užtikrinamas bendradarbiavimas ir tinklaveik</w:t>
            </w:r>
            <w:r w:rsidR="0085186F" w:rsidRPr="00935ADA">
              <w:rPr>
                <w:rFonts w:ascii="Times New Roman" w:eastAsia="Times New Roman" w:hAnsi="Times New Roman" w:cs="Times New Roman"/>
                <w:i/>
              </w:rPr>
              <w:t>a</w:t>
            </w:r>
            <w:r w:rsidRPr="00935ADA">
              <w:rPr>
                <w:rFonts w:ascii="Times New Roman" w:eastAsia="Times New Roman" w:hAnsi="Times New Roman" w:cs="Times New Roman"/>
                <w:i/>
              </w:rPr>
              <w:t xml:space="preserve"> su NVO, VVG, MTEPI, KKI institucijomis. Veiklos įgyvendinamos VVL ir Sostinės regionų </w:t>
            </w:r>
            <w:r w:rsidR="004C2FDD" w:rsidRPr="00935ADA">
              <w:rPr>
                <w:rFonts w:ascii="Times New Roman" w:eastAsia="Times New Roman" w:hAnsi="Times New Roman" w:cs="Times New Roman"/>
                <w:i/>
              </w:rPr>
              <w:t>FZ</w:t>
            </w:r>
            <w:r w:rsidRPr="00935ADA">
              <w:rPr>
                <w:rFonts w:ascii="Times New Roman" w:eastAsia="Times New Roman" w:hAnsi="Times New Roman" w:cs="Times New Roman"/>
                <w:i/>
              </w:rPr>
              <w:t xml:space="preserve">, išskyrus regionų centrus ir 3-jų didžiausių miestų priemiesčius. </w:t>
            </w:r>
          </w:p>
          <w:p w:rsidR="00BE4FDA" w:rsidRPr="00935ADA" w:rsidRDefault="000C1260" w:rsidP="00E67E5C">
            <w:pPr>
              <w:spacing w:before="60" w:after="60"/>
              <w:jc w:val="both"/>
              <w:rPr>
                <w:rFonts w:ascii="Times New Roman" w:eastAsia="Times New Roman" w:hAnsi="Times New Roman" w:cs="Times New Roman"/>
              </w:rPr>
            </w:pPr>
            <w:r w:rsidRPr="00935ADA">
              <w:rPr>
                <w:rFonts w:ascii="Times New Roman" w:eastAsia="Times New Roman" w:hAnsi="Times New Roman" w:cs="Times New Roman"/>
                <w:b/>
                <w:bCs/>
              </w:rPr>
              <w:t>Palankių sąlygų privačioms investicijoms pritraukti ir darbo vietoms kurti sudarymas, panaudojant</w:t>
            </w:r>
            <w:r w:rsidRPr="00935ADA">
              <w:rPr>
                <w:rFonts w:ascii="Times New Roman" w:eastAsia="Times New Roman" w:hAnsi="Times New Roman" w:cs="Times New Roman"/>
                <w:b/>
              </w:rPr>
              <w:t xml:space="preserve"> specifinius, konkretiems regionams būdingus išteklius</w:t>
            </w:r>
            <w:r w:rsidRPr="00935ADA">
              <w:rPr>
                <w:rFonts w:ascii="Times New Roman" w:eastAsia="Times New Roman" w:hAnsi="Times New Roman" w:cs="Times New Roman"/>
              </w:rPr>
              <w:t>:</w:t>
            </w:r>
          </w:p>
          <w:p w:rsidR="00BE4FDA" w:rsidRPr="00935ADA" w:rsidRDefault="00BE4FDA" w:rsidP="00E67E5C">
            <w:pPr>
              <w:numPr>
                <w:ilvl w:val="0"/>
                <w:numId w:val="16"/>
              </w:numPr>
              <w:spacing w:before="60" w:after="60"/>
              <w:contextualSpacing/>
              <w:jc w:val="both"/>
              <w:rPr>
                <w:rFonts w:ascii="Times New Roman" w:eastAsia="Times New Roman" w:hAnsi="Times New Roman" w:cs="Times New Roman"/>
              </w:rPr>
            </w:pPr>
            <w:r w:rsidRPr="00935ADA">
              <w:rPr>
                <w:rFonts w:ascii="Times New Roman" w:eastAsia="Times New Roman" w:hAnsi="Times New Roman" w:cs="Times New Roman"/>
              </w:rPr>
              <w:t xml:space="preserve">pramoninių ir (ar) komercinių teritorijų </w:t>
            </w:r>
            <w:r w:rsidR="00833F7B" w:rsidRPr="00935ADA">
              <w:rPr>
                <w:rStyle w:val="Bodytext1"/>
                <w:rFonts w:ascii="Times New Roman" w:hAnsi="Times New Roman" w:cs="Times New Roman"/>
              </w:rPr>
              <w:t>išvystymo</w:t>
            </w:r>
            <w:r w:rsidR="00833F7B" w:rsidRPr="00935ADA">
              <w:rPr>
                <w:rStyle w:val="Bodytext1"/>
                <w:rFonts w:ascii="Times New Roman" w:hAnsi="Times New Roman" w:cs="Times New Roman"/>
                <w:lang w:eastAsia="lt-LT" w:bidi="lt-LT"/>
              </w:rPr>
              <w:t xml:space="preserve"> trūkumų</w:t>
            </w:r>
            <w:r w:rsidR="003176D2" w:rsidRPr="00935ADA">
              <w:rPr>
                <w:rFonts w:ascii="Times New Roman" w:eastAsia="Times New Roman" w:hAnsi="Times New Roman" w:cs="Times New Roman"/>
              </w:rPr>
              <w:t>:</w:t>
            </w:r>
            <w:r w:rsidRPr="00935ADA">
              <w:rPr>
                <w:rFonts w:ascii="Times New Roman" w:eastAsia="Times New Roman" w:hAnsi="Times New Roman" w:cs="Times New Roman"/>
              </w:rPr>
              <w:t xml:space="preserve"> investicijoms tinkamų sklypų,</w:t>
            </w:r>
            <w:r w:rsidR="007F7F03" w:rsidRPr="00935ADA">
              <w:rPr>
                <w:rFonts w:ascii="Times New Roman" w:eastAsia="Times New Roman" w:hAnsi="Times New Roman" w:cs="Times New Roman"/>
              </w:rPr>
              <w:t xml:space="preserve"> </w:t>
            </w:r>
            <w:r w:rsidRPr="00935ADA">
              <w:rPr>
                <w:rFonts w:ascii="Times New Roman" w:eastAsia="Times New Roman" w:hAnsi="Times New Roman" w:cs="Times New Roman"/>
              </w:rPr>
              <w:t xml:space="preserve">gamybinių pastatų, </w:t>
            </w:r>
            <w:r w:rsidR="003176D2" w:rsidRPr="00935ADA">
              <w:rPr>
                <w:rFonts w:ascii="Times New Roman" w:eastAsia="Times New Roman" w:hAnsi="Times New Roman" w:cs="Times New Roman"/>
              </w:rPr>
              <w:t>inžinerinės instrastruktūros trūkumų (</w:t>
            </w:r>
            <w:proofErr w:type="gramStart"/>
            <w:r w:rsidR="003176D2" w:rsidRPr="00935ADA">
              <w:rPr>
                <w:rFonts w:ascii="Times New Roman" w:eastAsia="Times New Roman" w:hAnsi="Times New Roman" w:cs="Times New Roman"/>
              </w:rPr>
              <w:t>pvz.</w:t>
            </w:r>
            <w:proofErr w:type="gramEnd"/>
            <w:r w:rsidR="003176D2" w:rsidRPr="00935ADA">
              <w:rPr>
                <w:rFonts w:ascii="Times New Roman" w:eastAsia="Times New Roman" w:hAnsi="Times New Roman" w:cs="Times New Roman"/>
              </w:rPr>
              <w:t xml:space="preserve"> trūkstamų jungčių su centralizuotais elektros, dujų, šilumos, vandens ar nuotekų tinklais ar atitinkamų vietinių AEI naudojančių įrenginių, šių teritorijų pasiekimui reikalingos susisiekimo infrastruktūros) pašalinimą</w:t>
            </w:r>
            <w:r w:rsidRPr="00935ADA">
              <w:rPr>
                <w:rFonts w:ascii="Times New Roman" w:eastAsia="Times New Roman" w:hAnsi="Times New Roman" w:cs="Times New Roman"/>
              </w:rPr>
              <w:t xml:space="preserve"> ir priemones mažinančias neigiamą ekonominės veiklos poveikį aplinkai (triukšmą, oro, vandens taršą);</w:t>
            </w:r>
          </w:p>
          <w:p w:rsidR="00BE4FDA" w:rsidRPr="00935ADA" w:rsidRDefault="00BE4FDA" w:rsidP="00E67E5C">
            <w:pPr>
              <w:numPr>
                <w:ilvl w:val="0"/>
                <w:numId w:val="16"/>
              </w:numPr>
              <w:spacing w:before="60" w:after="60"/>
              <w:contextualSpacing/>
              <w:jc w:val="both"/>
              <w:rPr>
                <w:rFonts w:ascii="Times New Roman" w:eastAsia="Times New Roman" w:hAnsi="Times New Roman" w:cs="Times New Roman"/>
              </w:rPr>
            </w:pPr>
            <w:r w:rsidRPr="00935ADA">
              <w:rPr>
                <w:rFonts w:ascii="Times New Roman" w:eastAsia="Times New Roman" w:hAnsi="Times New Roman" w:cs="Times New Roman"/>
              </w:rPr>
              <w:t>inovatyvias socialinės, kūrybinės ekonomikos ir bendro infrastruktūros naudojimo iniciatyvas (pvz., įrengiant gamybines, maisto, kūrybinių industrijų bendradarbystės erdves viešuosiuose pastatuose);</w:t>
            </w:r>
          </w:p>
          <w:p w:rsidR="00BE4FDA" w:rsidRPr="00935ADA" w:rsidRDefault="00BE4FDA" w:rsidP="00E67E5C">
            <w:pPr>
              <w:numPr>
                <w:ilvl w:val="0"/>
                <w:numId w:val="16"/>
              </w:numPr>
              <w:spacing w:before="60" w:after="60"/>
              <w:contextualSpacing/>
              <w:jc w:val="both"/>
              <w:rPr>
                <w:rFonts w:ascii="Times New Roman" w:eastAsia="Times New Roman" w:hAnsi="Times New Roman" w:cs="Times New Roman"/>
              </w:rPr>
            </w:pPr>
            <w:r w:rsidRPr="00935ADA">
              <w:rPr>
                <w:rFonts w:ascii="Times New Roman" w:eastAsia="Times New Roman" w:hAnsi="Times New Roman" w:cs="Times New Roman"/>
              </w:rPr>
              <w:t>infrastruktūros pritaikymą ir įrangos įsigijimą naujoms arba trūkstamoms kompetencijoms ir įgūdžiams formuoti;</w:t>
            </w:r>
          </w:p>
          <w:p w:rsidR="00BE4FDA" w:rsidRPr="00935ADA" w:rsidRDefault="003176D2" w:rsidP="00E67E5C">
            <w:pPr>
              <w:numPr>
                <w:ilvl w:val="0"/>
                <w:numId w:val="16"/>
              </w:numPr>
              <w:spacing w:before="60" w:after="60"/>
              <w:contextualSpacing/>
              <w:jc w:val="both"/>
              <w:rPr>
                <w:rFonts w:ascii="Times New Roman" w:eastAsia="Times New Roman" w:hAnsi="Times New Roman" w:cs="Times New Roman"/>
              </w:rPr>
            </w:pPr>
            <w:r w:rsidRPr="00935ADA">
              <w:rPr>
                <w:rFonts w:ascii="Times New Roman" w:eastAsia="Times New Roman" w:hAnsi="Times New Roman" w:cs="Times New Roman"/>
              </w:rPr>
              <w:t xml:space="preserve">viešosios turizmo infrastruktūros </w:t>
            </w:r>
            <w:r w:rsidR="00BE4FDA" w:rsidRPr="00935ADA">
              <w:rPr>
                <w:rFonts w:ascii="Times New Roman" w:eastAsia="Times New Roman" w:hAnsi="Times New Roman" w:cs="Times New Roman"/>
              </w:rPr>
              <w:t>(pvz., pažintinių takų, mažosios architektūros elementų) modernizavimą ar sukūrimą, pritaikant gamtos ir kultūros objektus lankymui (įskaitant pritaikymą neįgaliųjų poreikiams).</w:t>
            </w:r>
          </w:p>
          <w:p w:rsidR="00BE4FDA" w:rsidRPr="00935ADA" w:rsidRDefault="00BE4FDA" w:rsidP="00E67E5C">
            <w:pPr>
              <w:spacing w:before="60" w:after="60"/>
              <w:jc w:val="both"/>
              <w:rPr>
                <w:rFonts w:ascii="Times New Roman" w:eastAsia="Times New Roman" w:hAnsi="Times New Roman" w:cs="Times New Roman"/>
                <w:i/>
              </w:rPr>
            </w:pPr>
            <w:r w:rsidRPr="00935ADA">
              <w:rPr>
                <w:rFonts w:ascii="Times New Roman" w:eastAsia="Times New Roman" w:hAnsi="Times New Roman" w:cs="Times New Roman"/>
                <w:i/>
              </w:rPr>
              <w:t xml:space="preserve">Veiklos įgyvendinamos </w:t>
            </w:r>
            <w:r w:rsidR="004C2FDD" w:rsidRPr="00935ADA">
              <w:rPr>
                <w:rFonts w:ascii="Times New Roman" w:eastAsia="Times New Roman" w:hAnsi="Times New Roman" w:cs="Times New Roman"/>
                <w:i/>
              </w:rPr>
              <w:t>FZ</w:t>
            </w:r>
            <w:r w:rsidRPr="00935ADA">
              <w:rPr>
                <w:rFonts w:ascii="Times New Roman" w:eastAsia="Times New Roman" w:hAnsi="Times New Roman" w:cs="Times New Roman"/>
                <w:i/>
              </w:rPr>
              <w:t>, išskyrus regionų centrus ir 3-jų didžiausių miestų priemiesčius, prioritetas teikiamas v</w:t>
            </w:r>
            <w:r w:rsidR="00126DE3">
              <w:rPr>
                <w:rFonts w:ascii="Times New Roman" w:eastAsia="Times New Roman" w:hAnsi="Times New Roman" w:cs="Times New Roman"/>
                <w:i/>
              </w:rPr>
              <w:t>eikloms, prisidedančioms prie S4</w:t>
            </w:r>
            <w:r w:rsidRPr="00935ADA">
              <w:rPr>
                <w:rFonts w:ascii="Times New Roman" w:eastAsia="Times New Roman" w:hAnsi="Times New Roman" w:cs="Times New Roman"/>
                <w:i/>
              </w:rPr>
              <w:t xml:space="preserve"> įgyvendinimo. </w:t>
            </w:r>
          </w:p>
          <w:p w:rsidR="0005072D" w:rsidRPr="00935ADA" w:rsidRDefault="00627E7E" w:rsidP="00E67E5C">
            <w:pPr>
              <w:spacing w:before="60" w:after="60"/>
              <w:jc w:val="both"/>
              <w:rPr>
                <w:rFonts w:ascii="Times New Roman" w:eastAsia="Times New Roman" w:hAnsi="Times New Roman" w:cs="Times New Roman"/>
                <w:i/>
              </w:rPr>
            </w:pPr>
            <w:r w:rsidRPr="00935ADA">
              <w:rPr>
                <w:rFonts w:ascii="Times New Roman" w:eastAsia="Times New Roman" w:hAnsi="Times New Roman" w:cs="Times New Roman"/>
              </w:rPr>
              <w:t xml:space="preserve">Administracinių gebėjimų stiprinimas teikiant ekspertinę ir metodinę pagalbą įgyvendinant </w:t>
            </w:r>
            <w:r w:rsidR="00D41A21" w:rsidRPr="00935ADA">
              <w:rPr>
                <w:rFonts w:ascii="Times New Roman" w:eastAsia="Times New Roman" w:hAnsi="Times New Roman" w:cs="Times New Roman"/>
              </w:rPr>
              <w:t>FZ</w:t>
            </w:r>
            <w:r w:rsidRPr="00935ADA">
              <w:rPr>
                <w:rFonts w:ascii="Times New Roman" w:eastAsia="Times New Roman" w:hAnsi="Times New Roman" w:cs="Times New Roman"/>
              </w:rPr>
              <w:t xml:space="preserve"> strategijas</w:t>
            </w:r>
            <w:r w:rsidR="000C1260" w:rsidRPr="00935ADA">
              <w:rPr>
                <w:rFonts w:ascii="Times New Roman" w:eastAsia="Times New Roman" w:hAnsi="Times New Roman" w:cs="Times New Roman"/>
                <w:i/>
              </w:rPr>
              <w:t>.</w:t>
            </w:r>
            <w:r w:rsidR="00BE4FDA" w:rsidRPr="00935ADA">
              <w:rPr>
                <w:rFonts w:ascii="Times New Roman" w:eastAsia="Times New Roman" w:hAnsi="Times New Roman" w:cs="Times New Roman"/>
                <w:i/>
              </w:rPr>
              <w:t xml:space="preserve"> </w:t>
            </w:r>
          </w:p>
          <w:p w:rsidR="00EA57D7" w:rsidRPr="00935ADA" w:rsidRDefault="00334B0C" w:rsidP="00E67E5C">
            <w:pPr>
              <w:spacing w:before="60" w:after="60"/>
              <w:jc w:val="both"/>
              <w:rPr>
                <w:rFonts w:ascii="Times New Roman" w:hAnsi="Times New Roman" w:cs="Times New Roman"/>
              </w:rPr>
            </w:pPr>
            <w:r w:rsidRPr="00935ADA">
              <w:rPr>
                <w:rFonts w:ascii="Times New Roman" w:eastAsia="Times New Roman" w:hAnsi="Times New Roman" w:cs="Times New Roman"/>
                <w:noProof/>
                <w:szCs w:val="24"/>
              </w:rPr>
              <w:t>Uždavinio veiklos (</w:t>
            </w:r>
            <w:r w:rsidRPr="00935ADA">
              <w:rPr>
                <w:rFonts w:ascii="Times New Roman" w:eastAsia="Times New Roman" w:hAnsi="Times New Roman" w:cs="Times New Roman"/>
                <w:bCs/>
                <w:noProof/>
                <w:szCs w:val="24"/>
              </w:rPr>
              <w:t>veiksmų rūšys</w:t>
            </w:r>
            <w:r w:rsidRPr="00935ADA">
              <w:rPr>
                <w:rFonts w:ascii="Times New Roman" w:eastAsia="Times New Roman" w:hAnsi="Times New Roman" w:cs="Times New Roman"/>
                <w:noProof/>
                <w:szCs w:val="24"/>
              </w:rPr>
              <w:t xml:space="preserve">) įvertintos vadovaujantis </w:t>
            </w:r>
            <w:r w:rsidRPr="00935ADA">
              <w:rPr>
                <w:rFonts w:ascii="Times New Roman" w:eastAsia="Times New Roman" w:hAnsi="Times New Roman" w:cs="Times New Roman"/>
                <w:bCs/>
                <w:noProof/>
                <w:szCs w:val="24"/>
              </w:rPr>
              <w:t>EGADP</w:t>
            </w:r>
            <w:r w:rsidRPr="00935ADA">
              <w:rPr>
                <w:rFonts w:ascii="Times New Roman" w:eastAsia="Times New Roman" w:hAnsi="Times New Roman" w:cs="Times New Roman"/>
                <w:noProof/>
                <w:szCs w:val="24"/>
              </w:rPr>
              <w:t xml:space="preserve"> NRŽ gairėmis, todėl laikoma, kad  atitinka NRŽ principą</w:t>
            </w:r>
            <w:r w:rsidR="00BF62F0" w:rsidRPr="00935ADA">
              <w:rPr>
                <w:rFonts w:ascii="Times New Roman" w:eastAsia="Times New Roman" w:hAnsi="Times New Roman" w:cs="Times New Roman"/>
                <w:noProof/>
                <w:szCs w:val="24"/>
              </w:rPr>
              <w:t>.</w:t>
            </w:r>
          </w:p>
        </w:tc>
      </w:tr>
    </w:tbl>
    <w:p w:rsidR="0005072D" w:rsidRPr="00A35DDA" w:rsidRDefault="0005072D" w:rsidP="00783D09">
      <w:pPr>
        <w:pStyle w:val="Stilius1"/>
      </w:pPr>
      <w:r w:rsidRPr="00A35DDA">
        <w:lastRenderedPageBreak/>
        <w:t>Pagrindinės tikslinės grupės</w:t>
      </w:r>
    </w:p>
    <w:tbl>
      <w:tblPr>
        <w:tblStyle w:val="Lentelstinklelis10"/>
        <w:tblW w:w="0" w:type="auto"/>
        <w:tblLook w:val="04A0" w:firstRow="1" w:lastRow="0" w:firstColumn="1" w:lastColumn="0" w:noHBand="0" w:noVBand="1"/>
      </w:tblPr>
      <w:tblGrid>
        <w:gridCol w:w="9854"/>
      </w:tblGrid>
      <w:tr w:rsidR="0005072D" w:rsidRPr="009430A3" w:rsidTr="0005072D">
        <w:tc>
          <w:tcPr>
            <w:tcW w:w="9854" w:type="dxa"/>
          </w:tcPr>
          <w:p w:rsidR="0005072D" w:rsidRPr="00793255" w:rsidRDefault="00793255" w:rsidP="00E67E5C">
            <w:pPr>
              <w:spacing w:before="60" w:after="60"/>
              <w:jc w:val="both"/>
              <w:rPr>
                <w:rFonts w:ascii="Times New Roman" w:hAnsi="Times New Roman" w:cs="Times New Roman"/>
              </w:rPr>
            </w:pPr>
            <w:r w:rsidRPr="00793255">
              <w:rPr>
                <w:rFonts w:ascii="Times New Roman" w:hAnsi="Times New Roman" w:cs="Times New Roman"/>
              </w:rPr>
              <w:t>Gyventojai, MVĮ (išskyrus veikiančias regionų centruose), savivaldybės, RPT ir kitos viešojo sektoriaus institucijos ir įstaigos, viešąsias paslaugas teikiančios NVO.</w:t>
            </w:r>
          </w:p>
        </w:tc>
      </w:tr>
    </w:tbl>
    <w:p w:rsidR="0005072D" w:rsidRPr="00A35DDA" w:rsidRDefault="0005072D" w:rsidP="00783D09">
      <w:pPr>
        <w:pStyle w:val="Stilius1"/>
        <w:rPr>
          <w:rFonts w:eastAsia="Times New Roman"/>
          <w:iCs/>
          <w:noProof/>
          <w:lang w:eastAsia="lt-LT" w:bidi="lt-LT"/>
        </w:rPr>
      </w:pPr>
      <w:r w:rsidRPr="00A35DDA">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5F79CA" w:rsidTr="009430A3">
        <w:tc>
          <w:tcPr>
            <w:tcW w:w="9854" w:type="dxa"/>
          </w:tcPr>
          <w:p w:rsidR="009763E8" w:rsidRPr="00D5412C" w:rsidRDefault="009763E8" w:rsidP="00E67E5C">
            <w:pPr>
              <w:spacing w:before="60" w:after="60"/>
              <w:jc w:val="both"/>
              <w:rPr>
                <w:rFonts w:cs="Times New Roman"/>
                <w:sz w:val="22"/>
              </w:rPr>
            </w:pPr>
            <w:r w:rsidRPr="00D5412C">
              <w:rPr>
                <w:rFonts w:cs="Times New Roman"/>
                <w:sz w:val="22"/>
              </w:rPr>
              <w:t>Investuojant į infrastruktūrą, kuriant naujus ar tobulinant esamus produktus</w:t>
            </w:r>
            <w:r w:rsidR="000C1260">
              <w:rPr>
                <w:rFonts w:cs="Times New Roman"/>
                <w:sz w:val="22"/>
              </w:rPr>
              <w:t>,</w:t>
            </w:r>
            <w:r w:rsidRPr="00D5412C">
              <w:rPr>
                <w:rFonts w:cs="Times New Roman"/>
                <w:sz w:val="22"/>
              </w:rPr>
              <w:t xml:space="preserve"> bus laikomasi universalaus dizaino principo. </w:t>
            </w:r>
          </w:p>
          <w:p w:rsidR="005F79CA" w:rsidRDefault="009763E8" w:rsidP="00E67E5C">
            <w:pPr>
              <w:spacing w:before="60" w:after="60"/>
              <w:jc w:val="both"/>
              <w:rPr>
                <w:rFonts w:cs="Times New Roman"/>
                <w:b/>
                <w:i/>
                <w:sz w:val="22"/>
              </w:rPr>
            </w:pPr>
            <w:r w:rsidRPr="00D5412C">
              <w:rPr>
                <w:rFonts w:cs="Times New Roman"/>
                <w:sz w:val="22"/>
              </w:rPr>
              <w:t>Siekiant geresnio paslaugų prieinamumo žmonėms su negalia, moterims ir vyrams, skirtingoms socialinėms ir amžiaus (ypač atskirtį patiriančioms) grupėms, visas tikslines grupes atstovaujančioms organizacijoms bus sudaromos vienodos galimybės įgyvendinti veiklas diegiant reagavimo į poreikį paslaugas, mobilias paslaugas, kitus efektyvumą didinančius viešųjų paslaugų modelius, įskaitant inovatyvius šių paslaugų prieinamumo sprendimus.</w:t>
            </w:r>
          </w:p>
        </w:tc>
      </w:tr>
    </w:tbl>
    <w:p w:rsidR="0005072D" w:rsidRPr="00A35DDA" w:rsidRDefault="0005072D" w:rsidP="00783D09">
      <w:pPr>
        <w:pStyle w:val="Stilius1"/>
      </w:pPr>
      <w:r w:rsidRPr="00A35DDA">
        <w:t>Konkrečios tikslinės teritorijos, įskaitant planuojamą teritorinių priemonių panaudojimą</w:t>
      </w:r>
    </w:p>
    <w:tbl>
      <w:tblPr>
        <w:tblStyle w:val="Lentelstinklelis10"/>
        <w:tblW w:w="0" w:type="auto"/>
        <w:tblLook w:val="04A0" w:firstRow="1" w:lastRow="0" w:firstColumn="1" w:lastColumn="0" w:noHBand="0" w:noVBand="1"/>
      </w:tblPr>
      <w:tblGrid>
        <w:gridCol w:w="9854"/>
      </w:tblGrid>
      <w:tr w:rsidR="0005072D" w:rsidRPr="00163D35" w:rsidTr="0005072D">
        <w:tc>
          <w:tcPr>
            <w:tcW w:w="9854" w:type="dxa"/>
            <w:shd w:val="clear" w:color="auto" w:fill="auto"/>
          </w:tcPr>
          <w:p w:rsidR="00B93A17" w:rsidRPr="00B93A17" w:rsidRDefault="00B93A17" w:rsidP="00E67E5C">
            <w:pPr>
              <w:spacing w:before="60" w:after="60"/>
              <w:jc w:val="both"/>
              <w:rPr>
                <w:rFonts w:ascii="Times New Roman" w:eastAsia="Times New Roman" w:hAnsi="Times New Roman" w:cs="Times New Roman"/>
              </w:rPr>
            </w:pPr>
            <w:r w:rsidRPr="00B93A17">
              <w:rPr>
                <w:rFonts w:ascii="Times New Roman" w:eastAsia="Times New Roman" w:hAnsi="Times New Roman" w:cs="Times New Roman"/>
              </w:rPr>
              <w:t xml:space="preserve">Veiksmai bus įgyvendinami </w:t>
            </w:r>
            <w:r w:rsidR="004C2FDD">
              <w:rPr>
                <w:rFonts w:ascii="Times New Roman" w:eastAsia="Times New Roman" w:hAnsi="Times New Roman" w:cs="Times New Roman"/>
              </w:rPr>
              <w:t>FZ</w:t>
            </w:r>
            <w:r w:rsidRPr="00B93A17">
              <w:rPr>
                <w:rFonts w:ascii="Times New Roman" w:eastAsia="Times New Roman" w:hAnsi="Times New Roman" w:cs="Times New Roman"/>
              </w:rPr>
              <w:t>, kurios formuojamos savivaldybių iniciatyva, siekiant bendrai spręsti bendras problemas ir remiantis visais šiais kriterijais:</w:t>
            </w:r>
          </w:p>
          <w:p w:rsidR="00B93A17" w:rsidRPr="00B93A17" w:rsidRDefault="00B93A17" w:rsidP="00E67E5C">
            <w:pPr>
              <w:spacing w:before="60" w:after="60"/>
              <w:jc w:val="both"/>
              <w:rPr>
                <w:rFonts w:ascii="Times New Roman" w:eastAsia="Times New Roman" w:hAnsi="Times New Roman" w:cs="Times New Roman"/>
              </w:rPr>
            </w:pPr>
            <w:r w:rsidRPr="00B93A17">
              <w:rPr>
                <w:rFonts w:ascii="Times New Roman" w:eastAsia="Times New Roman" w:hAnsi="Times New Roman" w:cs="Times New Roman"/>
              </w:rPr>
              <w:t xml:space="preserve">a) faktiškai egzistuojančiais funkciniais ryšiais apibrėžtoje teritorijoje. Įvertinama remiantis gyventojų grupių </w:t>
            </w:r>
            <w:r w:rsidRPr="00B93A17">
              <w:rPr>
                <w:rFonts w:ascii="Times New Roman" w:eastAsia="Times New Roman" w:hAnsi="Times New Roman" w:cs="Times New Roman"/>
              </w:rPr>
              <w:lastRenderedPageBreak/>
              <w:t>teritorinio pasiskirstymo ir judėjimo srautų kiekybine analize, savivaldybių socioekonomine analize</w:t>
            </w:r>
            <w:r w:rsidR="000C1260">
              <w:rPr>
                <w:rFonts w:ascii="Times New Roman" w:eastAsia="Times New Roman" w:hAnsi="Times New Roman" w:cs="Times New Roman"/>
              </w:rPr>
              <w:t>;</w:t>
            </w:r>
            <w:r w:rsidRPr="00B93A17">
              <w:rPr>
                <w:rFonts w:ascii="Times New Roman" w:eastAsia="Times New Roman" w:hAnsi="Times New Roman" w:cs="Times New Roman"/>
              </w:rPr>
              <w:t xml:space="preserve"> </w:t>
            </w:r>
          </w:p>
          <w:p w:rsidR="00B93A17" w:rsidRPr="00B93A17" w:rsidRDefault="00B93A17" w:rsidP="00E67E5C">
            <w:pPr>
              <w:spacing w:before="60" w:after="60"/>
              <w:jc w:val="both"/>
              <w:rPr>
                <w:rFonts w:ascii="Times New Roman" w:eastAsia="Times New Roman" w:hAnsi="Times New Roman" w:cs="Times New Roman"/>
              </w:rPr>
            </w:pPr>
            <w:r w:rsidRPr="00B93A17">
              <w:rPr>
                <w:rFonts w:ascii="Times New Roman" w:eastAsia="Times New Roman" w:hAnsi="Times New Roman" w:cs="Times New Roman"/>
              </w:rPr>
              <w:t>b) bendromis problemų priežastimis</w:t>
            </w:r>
            <w:r w:rsidR="000C1260">
              <w:rPr>
                <w:rFonts w:ascii="Times New Roman" w:eastAsia="Times New Roman" w:hAnsi="Times New Roman" w:cs="Times New Roman"/>
              </w:rPr>
              <w:t>;</w:t>
            </w:r>
            <w:r w:rsidRPr="00B93A17">
              <w:rPr>
                <w:rFonts w:ascii="Times New Roman" w:eastAsia="Times New Roman" w:hAnsi="Times New Roman" w:cs="Times New Roman"/>
              </w:rPr>
              <w:t xml:space="preserve"> </w:t>
            </w:r>
          </w:p>
          <w:p w:rsidR="00B93A17" w:rsidRPr="00B93A17" w:rsidRDefault="00B93A17" w:rsidP="00E67E5C">
            <w:pPr>
              <w:spacing w:before="60" w:after="60"/>
              <w:jc w:val="both"/>
              <w:rPr>
                <w:rFonts w:ascii="Times New Roman" w:eastAsia="Times New Roman" w:hAnsi="Times New Roman" w:cs="Times New Roman"/>
              </w:rPr>
            </w:pPr>
            <w:r w:rsidRPr="00B93A17">
              <w:rPr>
                <w:rFonts w:ascii="Times New Roman" w:eastAsia="Times New Roman" w:hAnsi="Times New Roman" w:cs="Times New Roman"/>
              </w:rPr>
              <w:t xml:space="preserve">c) savivaldybių susitarimu dėl bendrų veiksmų įgyvendinimo </w:t>
            </w:r>
            <w:r w:rsidR="004C2FDD">
              <w:rPr>
                <w:rFonts w:ascii="Times New Roman" w:eastAsia="Times New Roman" w:hAnsi="Times New Roman" w:cs="Times New Roman"/>
              </w:rPr>
              <w:t>FZ</w:t>
            </w:r>
            <w:r w:rsidRPr="00B93A17">
              <w:rPr>
                <w:rFonts w:ascii="Times New Roman" w:eastAsia="Times New Roman" w:hAnsi="Times New Roman" w:cs="Times New Roman"/>
              </w:rPr>
              <w:t>.</w:t>
            </w:r>
          </w:p>
          <w:p w:rsidR="00B93A17" w:rsidRPr="00B93A17" w:rsidRDefault="00B93A17" w:rsidP="00E67E5C">
            <w:pPr>
              <w:spacing w:before="60" w:after="60"/>
              <w:jc w:val="both"/>
              <w:rPr>
                <w:rFonts w:ascii="Times New Roman" w:eastAsia="Times New Roman" w:hAnsi="Times New Roman" w:cs="Times New Roman"/>
              </w:rPr>
            </w:pPr>
            <w:r w:rsidRPr="00B93A17">
              <w:rPr>
                <w:rFonts w:ascii="Times New Roman" w:eastAsia="Times New Roman" w:hAnsi="Times New Roman" w:cs="Times New Roman"/>
              </w:rPr>
              <w:t xml:space="preserve">Numatoma, kad bus suformuota ne mažiau kaip po vieną </w:t>
            </w:r>
            <w:r w:rsidR="004C2FDD">
              <w:rPr>
                <w:rFonts w:ascii="Times New Roman" w:eastAsia="Times New Roman" w:hAnsi="Times New Roman" w:cs="Times New Roman"/>
              </w:rPr>
              <w:t>FZ</w:t>
            </w:r>
            <w:r w:rsidRPr="00B93A17">
              <w:rPr>
                <w:rFonts w:ascii="Times New Roman" w:eastAsia="Times New Roman" w:hAnsi="Times New Roman" w:cs="Times New Roman"/>
              </w:rPr>
              <w:t xml:space="preserve"> kiekviename iš 10-ies regionų.</w:t>
            </w:r>
          </w:p>
          <w:p w:rsidR="00B93A17" w:rsidRPr="00B93A17" w:rsidRDefault="00B93A17" w:rsidP="00E67E5C">
            <w:pPr>
              <w:spacing w:before="60" w:after="60"/>
              <w:jc w:val="both"/>
              <w:rPr>
                <w:rFonts w:ascii="Times New Roman" w:eastAsia="Times New Roman" w:hAnsi="Times New Roman" w:cs="Times New Roman"/>
              </w:rPr>
            </w:pPr>
            <w:r w:rsidRPr="00B93A17">
              <w:rPr>
                <w:rFonts w:ascii="Times New Roman" w:eastAsia="Times New Roman" w:hAnsi="Times New Roman" w:cs="Times New Roman"/>
              </w:rPr>
              <w:t>Atrenkant veiksmus</w:t>
            </w:r>
            <w:r w:rsidR="000C1260">
              <w:rPr>
                <w:rFonts w:ascii="Times New Roman" w:eastAsia="Times New Roman" w:hAnsi="Times New Roman" w:cs="Times New Roman"/>
              </w:rPr>
              <w:t>,</w:t>
            </w:r>
            <w:r w:rsidRPr="00B93A17">
              <w:rPr>
                <w:rFonts w:ascii="Times New Roman" w:eastAsia="Times New Roman" w:hAnsi="Times New Roman" w:cs="Times New Roman"/>
              </w:rPr>
              <w:t xml:space="preserve"> vadovaujamasi savivaldybių patvirtintomis </w:t>
            </w:r>
            <w:r w:rsidR="004C2FDD">
              <w:rPr>
                <w:rFonts w:ascii="Times New Roman" w:eastAsia="Times New Roman" w:hAnsi="Times New Roman" w:cs="Times New Roman"/>
              </w:rPr>
              <w:t>FZ</w:t>
            </w:r>
            <w:r w:rsidRPr="00B93A17">
              <w:rPr>
                <w:rFonts w:ascii="Times New Roman" w:eastAsia="Times New Roman" w:hAnsi="Times New Roman" w:cs="Times New Roman"/>
              </w:rPr>
              <w:t xml:space="preserve"> strategijomis, kuriose pateikiamas remiamų veiksmų sąrašas. Strategijos rengiamos vadovaujantis BNR 29 straipsnyje nustatytais teritorinei strategijai taikomais reikalavimais, strategijos rengimo procese užtikrinant visuomenės, VVG, socialinių ir aplinkosauginių partnerių aktyvų įtraukimą.</w:t>
            </w:r>
            <w:r w:rsidR="003176D2">
              <w:rPr>
                <w:rFonts w:ascii="Times New Roman" w:eastAsia="Times New Roman" w:hAnsi="Times New Roman" w:cs="Times New Roman"/>
              </w:rPr>
              <w:t xml:space="preserve"> </w:t>
            </w:r>
            <w:r w:rsidR="003176D2" w:rsidRPr="005912FC">
              <w:rPr>
                <w:rFonts w:ascii="Times New Roman" w:eastAsia="Times New Roman" w:hAnsi="Times New Roman" w:cs="Times New Roman"/>
              </w:rPr>
              <w:t xml:space="preserve">Strategijos ir susitarimai dėl bendrų veiksmų derinami su nacionalinę regioninę politiką formuojančia ir koordinuojančia institucija (VRM) atitikties </w:t>
            </w:r>
            <w:r w:rsidR="003176D2">
              <w:rPr>
                <w:rFonts w:ascii="Times New Roman" w:eastAsia="Times New Roman" w:hAnsi="Times New Roman" w:cs="Times New Roman"/>
              </w:rPr>
              <w:t>Programos ITI</w:t>
            </w:r>
            <w:r w:rsidR="003176D2" w:rsidRPr="005912FC">
              <w:rPr>
                <w:rFonts w:ascii="Times New Roman" w:eastAsia="Times New Roman" w:hAnsi="Times New Roman" w:cs="Times New Roman"/>
              </w:rPr>
              <w:t xml:space="preserve"> nuostatoms aspektu.</w:t>
            </w:r>
          </w:p>
          <w:p w:rsidR="00B93A17" w:rsidRPr="00B93A17" w:rsidRDefault="00B93A17" w:rsidP="00E67E5C">
            <w:pPr>
              <w:spacing w:before="60" w:after="60"/>
              <w:jc w:val="both"/>
              <w:rPr>
                <w:rFonts w:ascii="Times New Roman" w:eastAsia="Times New Roman" w:hAnsi="Times New Roman" w:cs="Times New Roman"/>
              </w:rPr>
            </w:pPr>
            <w:r w:rsidRPr="00B93A17">
              <w:rPr>
                <w:rFonts w:ascii="Times New Roman" w:eastAsia="Times New Roman" w:hAnsi="Times New Roman" w:cs="Times New Roman"/>
              </w:rPr>
              <w:t xml:space="preserve">Veiksmų įgyvendinimo ir koordinavimo pagal patvirtintą strategiją mechanizmą nustatys savivaldybių susitarimas dėl bendrų veiksmų įgyvendinimo. Pasikeitus </w:t>
            </w:r>
            <w:r w:rsidR="004C2FDD">
              <w:rPr>
                <w:rFonts w:ascii="Times New Roman" w:eastAsia="Times New Roman" w:hAnsi="Times New Roman" w:cs="Times New Roman"/>
              </w:rPr>
              <w:t>FZ</w:t>
            </w:r>
            <w:r w:rsidRPr="00B93A17">
              <w:rPr>
                <w:rFonts w:ascii="Times New Roman" w:eastAsia="Times New Roman" w:hAnsi="Times New Roman" w:cs="Times New Roman"/>
              </w:rPr>
              <w:t xml:space="preserve"> dalyvių skaičiui ar išplėtus jos veiklą, susitarimas keičiamas, pasirašant papildomus priedus. </w:t>
            </w:r>
          </w:p>
          <w:p w:rsidR="0005072D" w:rsidRPr="00163D35" w:rsidRDefault="00B93A17" w:rsidP="00E67E5C">
            <w:pPr>
              <w:spacing w:before="60" w:after="60"/>
              <w:jc w:val="both"/>
              <w:rPr>
                <w:rFonts w:cs="Times New Roman"/>
              </w:rPr>
            </w:pPr>
            <w:r w:rsidRPr="00B93A17">
              <w:rPr>
                <w:rFonts w:ascii="Times New Roman" w:eastAsia="Times New Roman" w:hAnsi="Times New Roman" w:cs="Times New Roman"/>
              </w:rPr>
              <w:t xml:space="preserve">Įgyvendinant šį uždavinį taikomas ITI mechanizmas, derinant investicijas su teminių </w:t>
            </w:r>
            <w:r w:rsidR="0073450E">
              <w:rPr>
                <w:rFonts w:ascii="Times New Roman" w:eastAsia="Times New Roman" w:hAnsi="Times New Roman" w:cs="Times New Roman"/>
              </w:rPr>
              <w:t xml:space="preserve">Programos </w:t>
            </w:r>
            <w:r w:rsidRPr="00B93A17">
              <w:rPr>
                <w:rFonts w:ascii="Times New Roman" w:eastAsia="Times New Roman" w:hAnsi="Times New Roman" w:cs="Times New Roman"/>
              </w:rPr>
              <w:t xml:space="preserve">uždavinių intervencijomis teritoriniu ir teminiu principu. </w:t>
            </w:r>
            <w:r w:rsidR="004C2FDD">
              <w:rPr>
                <w:rFonts w:ascii="Times New Roman" w:eastAsia="Times New Roman" w:hAnsi="Times New Roman" w:cs="Times New Roman"/>
                <w:b/>
              </w:rPr>
              <w:t>FZ</w:t>
            </w:r>
            <w:r w:rsidR="009E5BFD" w:rsidRPr="009E5BFD">
              <w:rPr>
                <w:rFonts w:ascii="Times New Roman" w:eastAsia="Times New Roman" w:hAnsi="Times New Roman" w:cs="Times New Roman"/>
                <w:b/>
              </w:rPr>
              <w:t xml:space="preserve"> strategijose</w:t>
            </w:r>
            <w:r w:rsidR="009E5BFD" w:rsidRPr="009E5BFD">
              <w:rPr>
                <w:rFonts w:ascii="Times New Roman" w:eastAsia="Times New Roman" w:hAnsi="Times New Roman" w:cs="Times New Roman"/>
              </w:rPr>
              <w:t xml:space="preserve"> iš apačios nustatomi Programos uždavinių problemų, kurios yra būdingos konkrečiai </w:t>
            </w:r>
            <w:r w:rsidR="004C2FDD">
              <w:rPr>
                <w:rFonts w:ascii="Times New Roman" w:eastAsia="Times New Roman" w:hAnsi="Times New Roman" w:cs="Times New Roman"/>
              </w:rPr>
              <w:t>FZ</w:t>
            </w:r>
            <w:r w:rsidR="009E5BFD" w:rsidRPr="009E5BFD">
              <w:rPr>
                <w:rFonts w:ascii="Times New Roman" w:eastAsia="Times New Roman" w:hAnsi="Times New Roman" w:cs="Times New Roman"/>
              </w:rPr>
              <w:t xml:space="preserve"> ir sprendžiamos savivaldybi</w:t>
            </w:r>
            <w:r w:rsidR="009E5BFD">
              <w:rPr>
                <w:rFonts w:ascii="Times New Roman" w:eastAsia="Times New Roman" w:hAnsi="Times New Roman" w:cs="Times New Roman"/>
              </w:rPr>
              <w:t>ų bendrais veiksmais, sprendiniai</w:t>
            </w:r>
            <w:r w:rsidR="009E5BFD" w:rsidRPr="009E5BFD">
              <w:rPr>
                <w:rFonts w:ascii="Times New Roman" w:eastAsia="Times New Roman" w:hAnsi="Times New Roman" w:cs="Times New Roman"/>
              </w:rPr>
              <w:t>. Užtikrinant skirtingų teritorinių strategijų atskyrimą ir nedubliavimą šio uždavinio investicijomis nebus remiami veiksmai, įgyvendinami tvarios miestų plėtros strategijų įgyvendinimo teritorijose (10-yje regionų centrų ir trijų didžiausių miestų priemiesčiuose).</w:t>
            </w:r>
          </w:p>
        </w:tc>
      </w:tr>
    </w:tbl>
    <w:p w:rsidR="0005072D" w:rsidRPr="00A35DDA" w:rsidRDefault="0005072D" w:rsidP="00783D09">
      <w:pPr>
        <w:pStyle w:val="Stilius1"/>
      </w:pPr>
      <w:r w:rsidRPr="00A35DDA">
        <w:lastRenderedPageBreak/>
        <w:t>Tarpregioniniai</w:t>
      </w:r>
      <w:r w:rsidR="00993B5D">
        <w:t>, tarp sienų</w:t>
      </w:r>
      <w:r w:rsidRPr="00A35DDA">
        <w:t xml:space="preserve"> ir tarpvalstybiniai veiksmai</w:t>
      </w:r>
    </w:p>
    <w:tbl>
      <w:tblPr>
        <w:tblStyle w:val="Lentelstinklelis10"/>
        <w:tblW w:w="0" w:type="auto"/>
        <w:tblLook w:val="04A0" w:firstRow="1" w:lastRow="0" w:firstColumn="1" w:lastColumn="0" w:noHBand="0" w:noVBand="1"/>
      </w:tblPr>
      <w:tblGrid>
        <w:gridCol w:w="9854"/>
      </w:tblGrid>
      <w:tr w:rsidR="0005072D" w:rsidRPr="00163D35" w:rsidTr="0005072D">
        <w:tc>
          <w:tcPr>
            <w:tcW w:w="9854" w:type="dxa"/>
          </w:tcPr>
          <w:p w:rsidR="00B93A17" w:rsidRPr="00B93A17" w:rsidRDefault="00B93A17" w:rsidP="00E67E5C">
            <w:pPr>
              <w:spacing w:before="60" w:after="60"/>
              <w:jc w:val="both"/>
              <w:rPr>
                <w:rFonts w:ascii="Times New Roman" w:eastAsia="Times New Roman" w:hAnsi="Times New Roman" w:cs="Times New Roman"/>
              </w:rPr>
            </w:pPr>
            <w:r w:rsidRPr="00B93A17">
              <w:rPr>
                <w:rFonts w:ascii="Times New Roman" w:eastAsia="Times New Roman" w:hAnsi="Times New Roman" w:cs="Times New Roman"/>
              </w:rPr>
              <w:t xml:space="preserve">Siekiant </w:t>
            </w:r>
            <w:r w:rsidRPr="00B93A17">
              <w:rPr>
                <w:rFonts w:ascii="Times New Roman" w:eastAsia="Times New Roman" w:hAnsi="Times New Roman" w:cs="Times New Roman"/>
                <w:b/>
                <w:bCs/>
              </w:rPr>
              <w:t>BJRS</w:t>
            </w:r>
            <w:r w:rsidRPr="00B93A17">
              <w:rPr>
                <w:rFonts w:ascii="Times New Roman" w:eastAsia="Times New Roman" w:hAnsi="Times New Roman" w:cs="Times New Roman"/>
              </w:rPr>
              <w:t xml:space="preserve"> tikslo ,,Padidinti regiono gerovę“ įgyvendinimo</w:t>
            </w:r>
            <w:r w:rsidR="000C1260">
              <w:rPr>
                <w:rFonts w:ascii="Times New Roman" w:eastAsia="Times New Roman" w:hAnsi="Times New Roman" w:cs="Times New Roman"/>
              </w:rPr>
              <w:t>,</w:t>
            </w:r>
            <w:r w:rsidRPr="00B93A17">
              <w:rPr>
                <w:rFonts w:ascii="Times New Roman" w:eastAsia="Times New Roman" w:hAnsi="Times New Roman" w:cs="Times New Roman"/>
              </w:rPr>
              <w:t xml:space="preserve"> skatinimas regionų bendradarbiavimas </w:t>
            </w:r>
            <w:r w:rsidR="000C1260">
              <w:rPr>
                <w:rFonts w:ascii="Times New Roman" w:eastAsia="Times New Roman" w:hAnsi="Times New Roman" w:cs="Times New Roman"/>
              </w:rPr>
              <w:t>dėl</w:t>
            </w:r>
            <w:r w:rsidR="000C1260" w:rsidRPr="00B93A17">
              <w:rPr>
                <w:rFonts w:ascii="Times New Roman" w:eastAsia="Times New Roman" w:hAnsi="Times New Roman" w:cs="Times New Roman"/>
              </w:rPr>
              <w:t xml:space="preserve"> </w:t>
            </w:r>
            <w:r w:rsidRPr="00B93A17">
              <w:rPr>
                <w:rFonts w:ascii="Times New Roman" w:eastAsia="Times New Roman" w:hAnsi="Times New Roman" w:cs="Times New Roman"/>
              </w:rPr>
              <w:t xml:space="preserve">BJRS tikslų. Šalių siekis būti klestinčiu ir augančiu regionu pasauliniu mastu didins regiono konkurencinį pranašumą, o dalijimasis gerąja praktika bei sutelktomis pastangomis sprendžiant regionui aktualias problemas, užtikrins darnų regiono vystymąsi bei pažangą. Siekiant BJRS tikslo ,,Sujungti regioną“ sudaromos sąlygos plėtoti bendras sistemas </w:t>
            </w:r>
            <w:r w:rsidR="00DF3589">
              <w:rPr>
                <w:rFonts w:ascii="Times New Roman" w:eastAsia="Times New Roman" w:hAnsi="Times New Roman" w:cs="Times New Roman"/>
              </w:rPr>
              <w:t>(</w:t>
            </w:r>
            <w:r w:rsidRPr="00B93A17">
              <w:rPr>
                <w:rFonts w:ascii="Times New Roman" w:eastAsia="Times New Roman" w:hAnsi="Times New Roman" w:cs="Times New Roman"/>
              </w:rPr>
              <w:t>transporto, informacijos, kt.), sustiprinti regiono konkurencingumą ir gyvenimo kokybę regione.</w:t>
            </w:r>
          </w:p>
          <w:p w:rsidR="0005072D" w:rsidRPr="00163D35" w:rsidRDefault="00B93A17" w:rsidP="00E67E5C">
            <w:pPr>
              <w:spacing w:before="60" w:after="60"/>
              <w:jc w:val="both"/>
              <w:rPr>
                <w:rFonts w:cs="Times New Roman"/>
              </w:rPr>
            </w:pPr>
            <w:r w:rsidRPr="00B93A17">
              <w:rPr>
                <w:rFonts w:ascii="Times New Roman" w:eastAsia="Times New Roman" w:hAnsi="Times New Roman" w:cs="Times New Roman"/>
              </w:rPr>
              <w:t xml:space="preserve">Pasienio teritorijos yra gana homogeniškos sprendžiamų problemų aspektu, joms būdingi bendri bruožai, tokie kaip mažas gyventojų tankumas, gyventojų skaičiaus mažėjimas, senėjimas, miestų susitraukimas, aukštas nedarbas, mažas ekonominis aktyvumas, mažesnis viešųjų paslaugų prieinamumas ir neefektyvi transporto sistema, todėl investuojant pagal </w:t>
            </w:r>
            <w:r w:rsidRPr="00B93A17">
              <w:rPr>
                <w:rFonts w:ascii="Times New Roman" w:eastAsia="Times New Roman" w:hAnsi="Times New Roman" w:cs="Times New Roman"/>
                <w:b/>
                <w:bCs/>
              </w:rPr>
              <w:t>bendradarbiavimo per sieną programas,</w:t>
            </w:r>
            <w:r w:rsidRPr="00B93A17">
              <w:rPr>
                <w:rFonts w:ascii="Times New Roman" w:eastAsia="Times New Roman" w:hAnsi="Times New Roman" w:cs="Times New Roman"/>
              </w:rPr>
              <w:t xml:space="preserve"> šiose teritorijose siekiama stiprinti funkcinius (darbuotojų pritraukimo ir kokybiškų paslaugų teikimo) ryšius.</w:t>
            </w:r>
          </w:p>
        </w:tc>
      </w:tr>
    </w:tbl>
    <w:p w:rsidR="0005072D" w:rsidRPr="00A35DDA" w:rsidRDefault="0005072D" w:rsidP="00783D09">
      <w:pPr>
        <w:pStyle w:val="Stilius1"/>
      </w:pPr>
      <w:r w:rsidRPr="00A35DDA">
        <w:t>Planuojamas finansinių priemonių naudojimas</w:t>
      </w:r>
    </w:p>
    <w:tbl>
      <w:tblPr>
        <w:tblStyle w:val="Lentelstinklelis10"/>
        <w:tblW w:w="0" w:type="auto"/>
        <w:tblLook w:val="04A0" w:firstRow="1" w:lastRow="0" w:firstColumn="1" w:lastColumn="0" w:noHBand="0" w:noVBand="1"/>
      </w:tblPr>
      <w:tblGrid>
        <w:gridCol w:w="9628"/>
      </w:tblGrid>
      <w:tr w:rsidR="0005072D" w:rsidRPr="00163D35" w:rsidTr="0005072D">
        <w:tc>
          <w:tcPr>
            <w:tcW w:w="9628" w:type="dxa"/>
          </w:tcPr>
          <w:p w:rsidR="0005072D" w:rsidRPr="004E5304" w:rsidRDefault="00D43A78" w:rsidP="00E67E5C">
            <w:pPr>
              <w:spacing w:before="60" w:after="60"/>
              <w:jc w:val="both"/>
              <w:rPr>
                <w:rFonts w:ascii="Times New Roman" w:hAnsi="Times New Roman" w:cs="Times New Roman"/>
              </w:rPr>
            </w:pPr>
            <w:r>
              <w:rPr>
                <w:rFonts w:ascii="Times New Roman" w:hAnsi="Times New Roman" w:cs="Times New Roman"/>
              </w:rPr>
              <w:t>–</w:t>
            </w:r>
          </w:p>
        </w:tc>
      </w:tr>
    </w:tbl>
    <w:p w:rsidR="00603ED4" w:rsidRPr="00802586" w:rsidRDefault="00603ED4" w:rsidP="00783D09">
      <w:pPr>
        <w:pStyle w:val="Stilius1"/>
        <w:rPr>
          <w:rFonts w:eastAsia="Calibri"/>
          <w:noProof/>
          <w:szCs w:val="20"/>
          <w:lang w:eastAsia="lt-LT" w:bidi="lt-LT"/>
        </w:rPr>
      </w:pPr>
      <w:r w:rsidRPr="00802586">
        <w:t>Rodikliai</w:t>
      </w:r>
    </w:p>
    <w:p w:rsidR="00603ED4" w:rsidRPr="009D4862" w:rsidRDefault="00603ED4" w:rsidP="00603ED4">
      <w:pPr>
        <w:spacing w:before="240" w:after="0" w:line="240" w:lineRule="auto"/>
        <w:jc w:val="both"/>
        <w:rPr>
          <w:rFonts w:cs="Times New Roman"/>
          <w:bCs/>
          <w:szCs w:val="24"/>
          <w:lang w:val="en-US"/>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
        <w:gridCol w:w="982"/>
        <w:gridCol w:w="846"/>
        <w:gridCol w:w="994"/>
        <w:gridCol w:w="1275"/>
        <w:gridCol w:w="1841"/>
        <w:gridCol w:w="993"/>
        <w:gridCol w:w="857"/>
        <w:gridCol w:w="950"/>
      </w:tblGrid>
      <w:tr w:rsidR="00603ED4" w:rsidRPr="009110F9" w:rsidTr="00603ED4">
        <w:trPr>
          <w:trHeight w:val="612"/>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9110F9" w:rsidRDefault="00603ED4" w:rsidP="001C6FEB">
            <w:pPr>
              <w:spacing w:after="0" w:line="240" w:lineRule="auto"/>
              <w:jc w:val="center"/>
              <w:rPr>
                <w:b/>
                <w:noProof/>
                <w:sz w:val="16"/>
                <w:szCs w:val="16"/>
              </w:rPr>
            </w:pPr>
            <w:r w:rsidRPr="009110F9">
              <w:rPr>
                <w:b/>
                <w:noProof/>
                <w:sz w:val="16"/>
                <w:szCs w:val="16"/>
              </w:rPr>
              <w:t>Prioritetas</w:t>
            </w:r>
          </w:p>
        </w:tc>
        <w:tc>
          <w:tcPr>
            <w:tcW w:w="49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9110F9" w:rsidRDefault="00603ED4" w:rsidP="001C6FEB">
            <w:pPr>
              <w:spacing w:after="0" w:line="240" w:lineRule="auto"/>
              <w:jc w:val="center"/>
              <w:rPr>
                <w:b/>
                <w:noProof/>
                <w:sz w:val="16"/>
                <w:szCs w:val="16"/>
              </w:rPr>
            </w:pPr>
            <w:r w:rsidRPr="009110F9">
              <w:rPr>
                <w:b/>
                <w:noProof/>
                <w:sz w:val="16"/>
                <w:szCs w:val="16"/>
              </w:rPr>
              <w:t>Konkretus uždavinys</w:t>
            </w:r>
          </w:p>
        </w:tc>
        <w:tc>
          <w:tcPr>
            <w:tcW w:w="4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9110F9" w:rsidRDefault="00603ED4" w:rsidP="001C6FEB">
            <w:pPr>
              <w:spacing w:after="0" w:line="240" w:lineRule="auto"/>
              <w:jc w:val="center"/>
              <w:rPr>
                <w:b/>
                <w:noProof/>
                <w:sz w:val="16"/>
                <w:szCs w:val="16"/>
              </w:rPr>
            </w:pPr>
            <w:r w:rsidRPr="009110F9">
              <w:rPr>
                <w:b/>
                <w:noProof/>
                <w:sz w:val="16"/>
                <w:szCs w:val="16"/>
              </w:rPr>
              <w:t>Fondas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9110F9" w:rsidRDefault="00603ED4" w:rsidP="001C6FEB">
            <w:pPr>
              <w:spacing w:after="0" w:line="240" w:lineRule="auto"/>
              <w:jc w:val="center"/>
              <w:rPr>
                <w:b/>
                <w:noProof/>
                <w:sz w:val="16"/>
                <w:szCs w:val="16"/>
              </w:rPr>
            </w:pPr>
            <w:r w:rsidRPr="009110F9">
              <w:rPr>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9110F9" w:rsidRDefault="00603ED4" w:rsidP="001C6FEB">
            <w:pPr>
              <w:spacing w:after="0" w:line="240" w:lineRule="auto"/>
              <w:jc w:val="center"/>
              <w:rPr>
                <w:b/>
                <w:noProof/>
                <w:sz w:val="16"/>
                <w:szCs w:val="16"/>
              </w:rPr>
            </w:pPr>
            <w:r>
              <w:rPr>
                <w:b/>
                <w:noProof/>
                <w:sz w:val="16"/>
                <w:szCs w:val="16"/>
              </w:rPr>
              <w:t>Identifikavimo numeris</w:t>
            </w:r>
          </w:p>
        </w:tc>
        <w:tc>
          <w:tcPr>
            <w:tcW w:w="93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9110F9" w:rsidRDefault="00603ED4" w:rsidP="00603ED4">
            <w:pPr>
              <w:spacing w:after="0" w:line="240" w:lineRule="auto"/>
              <w:jc w:val="center"/>
              <w:rPr>
                <w:b/>
                <w:noProof/>
                <w:sz w:val="16"/>
                <w:szCs w:val="16"/>
              </w:rPr>
            </w:pPr>
            <w:r w:rsidRPr="009110F9">
              <w:rPr>
                <w:b/>
                <w:noProof/>
                <w:sz w:val="16"/>
                <w:szCs w:val="16"/>
              </w:rPr>
              <w:t xml:space="preserve">Rodiklis </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9110F9" w:rsidRDefault="00603ED4" w:rsidP="001C6FEB">
            <w:pPr>
              <w:spacing w:after="0" w:line="240" w:lineRule="auto"/>
              <w:jc w:val="center"/>
              <w:rPr>
                <w:b/>
                <w:noProof/>
                <w:sz w:val="16"/>
                <w:szCs w:val="16"/>
              </w:rPr>
            </w:pPr>
            <w:r w:rsidRPr="009110F9">
              <w:rPr>
                <w:b/>
                <w:noProof/>
                <w:sz w:val="16"/>
                <w:szCs w:val="16"/>
              </w:rPr>
              <w:t>Matavimo vienetas</w:t>
            </w:r>
          </w:p>
        </w:tc>
        <w:tc>
          <w:tcPr>
            <w:tcW w:w="43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9110F9" w:rsidRDefault="00603ED4" w:rsidP="001C6FEB">
            <w:pPr>
              <w:spacing w:after="0" w:line="240" w:lineRule="auto"/>
              <w:jc w:val="center"/>
              <w:rPr>
                <w:b/>
                <w:noProof/>
                <w:sz w:val="16"/>
                <w:szCs w:val="16"/>
              </w:rPr>
            </w:pPr>
            <w:r w:rsidRPr="009110F9">
              <w:rPr>
                <w:b/>
                <w:noProof/>
                <w:sz w:val="16"/>
                <w:szCs w:val="16"/>
              </w:rPr>
              <w:t>Tarpinė reikšmė (2024 m.)</w:t>
            </w:r>
          </w:p>
        </w:tc>
        <w:tc>
          <w:tcPr>
            <w:tcW w:w="4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9110F9" w:rsidRDefault="00603ED4" w:rsidP="001C6FEB">
            <w:pPr>
              <w:spacing w:after="0" w:line="240" w:lineRule="auto"/>
              <w:jc w:val="center"/>
              <w:rPr>
                <w:b/>
                <w:noProof/>
                <w:sz w:val="16"/>
                <w:szCs w:val="16"/>
              </w:rPr>
            </w:pPr>
            <w:r w:rsidRPr="009110F9">
              <w:rPr>
                <w:b/>
                <w:noProof/>
                <w:sz w:val="16"/>
                <w:szCs w:val="16"/>
              </w:rPr>
              <w:t>Siek</w:t>
            </w:r>
            <w:r w:rsidR="002302BF">
              <w:rPr>
                <w:b/>
                <w:noProof/>
                <w:sz w:val="16"/>
                <w:szCs w:val="16"/>
              </w:rPr>
              <w:t>tina reikšmė</w:t>
            </w:r>
            <w:r w:rsidRPr="009110F9">
              <w:rPr>
                <w:b/>
                <w:noProof/>
                <w:sz w:val="16"/>
                <w:szCs w:val="16"/>
              </w:rPr>
              <w:t xml:space="preserve"> (2029 m.)</w:t>
            </w:r>
          </w:p>
        </w:tc>
      </w:tr>
      <w:tr w:rsidR="00ED7E41" w:rsidRPr="005519EC" w:rsidTr="00603ED4">
        <w:trPr>
          <w:trHeight w:val="340"/>
        </w:trPr>
        <w:tc>
          <w:tcPr>
            <w:tcW w:w="566" w:type="pct"/>
            <w:vMerge w:val="restart"/>
          </w:tcPr>
          <w:p w:rsidR="00ED7E41" w:rsidRPr="00E76E9F" w:rsidRDefault="00ED7E41" w:rsidP="001C6FEB">
            <w:pPr>
              <w:spacing w:after="0" w:line="240" w:lineRule="auto"/>
              <w:jc w:val="both"/>
              <w:rPr>
                <w:noProof/>
                <w:sz w:val="16"/>
                <w:szCs w:val="16"/>
              </w:rPr>
            </w:pPr>
            <w:r w:rsidRPr="00E76E9F">
              <w:rPr>
                <w:noProof/>
                <w:sz w:val="16"/>
                <w:szCs w:val="16"/>
              </w:rPr>
              <w:t>5.</w:t>
            </w:r>
            <w:r w:rsidRPr="00E76E9F">
              <w:rPr>
                <w:rFonts w:cs="Times New Roman"/>
                <w:bCs/>
                <w:iCs/>
                <w:sz w:val="28"/>
                <w:szCs w:val="28"/>
                <w:lang w:bidi="lt-LT"/>
              </w:rPr>
              <w:t xml:space="preserve"> </w:t>
            </w:r>
            <w:r w:rsidRPr="00E76E9F">
              <w:rPr>
                <w:bCs/>
                <w:iCs/>
                <w:noProof/>
                <w:sz w:val="16"/>
                <w:szCs w:val="16"/>
                <w:lang w:bidi="lt-LT"/>
              </w:rPr>
              <w:t>Piliečiams artimesnė Europa</w:t>
            </w:r>
          </w:p>
        </w:tc>
        <w:tc>
          <w:tcPr>
            <w:tcW w:w="498" w:type="pct"/>
            <w:vMerge w:val="restart"/>
          </w:tcPr>
          <w:p w:rsidR="00ED7E41" w:rsidRDefault="00ED7E41" w:rsidP="001C6FEB">
            <w:pPr>
              <w:spacing w:after="0" w:line="240" w:lineRule="auto"/>
              <w:jc w:val="both"/>
              <w:rPr>
                <w:noProof/>
                <w:sz w:val="16"/>
                <w:szCs w:val="16"/>
              </w:rPr>
            </w:pPr>
            <w:r>
              <w:rPr>
                <w:noProof/>
                <w:sz w:val="16"/>
                <w:szCs w:val="16"/>
              </w:rPr>
              <w:t>5.2</w:t>
            </w:r>
          </w:p>
        </w:tc>
        <w:tc>
          <w:tcPr>
            <w:tcW w:w="429" w:type="pct"/>
            <w:vMerge w:val="restart"/>
          </w:tcPr>
          <w:p w:rsidR="00ED7E41" w:rsidRDefault="00ED7E41" w:rsidP="001C6FEB">
            <w:pPr>
              <w:spacing w:after="0" w:line="240" w:lineRule="auto"/>
              <w:jc w:val="both"/>
              <w:rPr>
                <w:noProof/>
                <w:sz w:val="16"/>
                <w:szCs w:val="16"/>
              </w:rPr>
            </w:pPr>
            <w:r>
              <w:rPr>
                <w:noProof/>
                <w:sz w:val="16"/>
                <w:szCs w:val="16"/>
              </w:rPr>
              <w:t>ERPF</w:t>
            </w:r>
          </w:p>
        </w:tc>
        <w:tc>
          <w:tcPr>
            <w:tcW w:w="504" w:type="pct"/>
            <w:tcBorders>
              <w:top w:val="single" w:sz="4" w:space="0" w:color="auto"/>
              <w:bottom w:val="single" w:sz="4" w:space="0" w:color="auto"/>
            </w:tcBorders>
          </w:tcPr>
          <w:p w:rsidR="00ED7E41" w:rsidRPr="00A35DDA" w:rsidRDefault="00ED7E41" w:rsidP="003832C0">
            <w:pPr>
              <w:spacing w:before="100" w:beforeAutospacing="1" w:after="100" w:afterAutospacing="1" w:line="240" w:lineRule="auto"/>
              <w:jc w:val="both"/>
              <w:rPr>
                <w:rFonts w:eastAsia="Calibri" w:cs="Times New Roman"/>
                <w:sz w:val="16"/>
                <w:szCs w:val="16"/>
                <w:lang w:eastAsia="lt-LT" w:bidi="lt-LT"/>
              </w:rPr>
            </w:pPr>
            <w:r w:rsidRPr="00ED7E41">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rsidR="00ED7E41" w:rsidRPr="00A35DDA" w:rsidRDefault="00ED7E41" w:rsidP="001C6FEB">
            <w:pPr>
              <w:spacing w:before="100" w:beforeAutospacing="1" w:after="100" w:afterAutospacing="1" w:line="240" w:lineRule="auto"/>
              <w:jc w:val="both"/>
              <w:rPr>
                <w:rFonts w:cs="Times New Roman"/>
                <w:sz w:val="16"/>
                <w:szCs w:val="16"/>
                <w:lang w:eastAsia="en-GB"/>
              </w:rPr>
            </w:pPr>
            <w:r>
              <w:rPr>
                <w:rFonts w:cs="Times New Roman"/>
                <w:sz w:val="16"/>
                <w:szCs w:val="16"/>
                <w:lang w:eastAsia="en-GB"/>
              </w:rPr>
              <w:t>RCO58</w:t>
            </w:r>
          </w:p>
        </w:tc>
        <w:tc>
          <w:tcPr>
            <w:tcW w:w="934" w:type="pct"/>
            <w:tcBorders>
              <w:top w:val="single" w:sz="4" w:space="0" w:color="auto"/>
              <w:bottom w:val="single" w:sz="4" w:space="0" w:color="auto"/>
            </w:tcBorders>
            <w:shd w:val="clear" w:color="auto" w:fill="auto"/>
          </w:tcPr>
          <w:p w:rsidR="00ED7E41" w:rsidRDefault="00ED7E41" w:rsidP="001C6FEB">
            <w:pPr>
              <w:tabs>
                <w:tab w:val="left" w:pos="7560"/>
              </w:tabs>
              <w:spacing w:before="100" w:beforeAutospacing="1" w:after="100" w:afterAutospacing="1" w:line="240" w:lineRule="auto"/>
              <w:rPr>
                <w:rFonts w:cs="Times New Roman"/>
                <w:sz w:val="16"/>
                <w:szCs w:val="16"/>
                <w:lang w:eastAsia="en-GB"/>
              </w:rPr>
            </w:pPr>
            <w:r w:rsidRPr="00ED7E41">
              <w:rPr>
                <w:rFonts w:cs="Times New Roman"/>
                <w:sz w:val="16"/>
                <w:szCs w:val="16"/>
                <w:lang w:eastAsia="en-GB"/>
              </w:rPr>
              <w:t>Dviračiams skirta infrastruktūra, kuriai suteikta parama</w:t>
            </w:r>
          </w:p>
        </w:tc>
        <w:tc>
          <w:tcPr>
            <w:tcW w:w="504" w:type="pct"/>
            <w:tcBorders>
              <w:top w:val="single" w:sz="4" w:space="0" w:color="auto"/>
              <w:bottom w:val="single" w:sz="4" w:space="0" w:color="auto"/>
            </w:tcBorders>
          </w:tcPr>
          <w:p w:rsidR="00ED7E41" w:rsidRPr="00A35DDA" w:rsidRDefault="00ED7E41" w:rsidP="001C6FEB">
            <w:pPr>
              <w:spacing w:before="100" w:beforeAutospacing="1" w:after="100" w:afterAutospacing="1" w:line="240" w:lineRule="auto"/>
              <w:jc w:val="both"/>
              <w:rPr>
                <w:rFonts w:cs="Times New Roman"/>
                <w:noProof/>
                <w:sz w:val="16"/>
                <w:szCs w:val="16"/>
              </w:rPr>
            </w:pPr>
            <w:r>
              <w:rPr>
                <w:rFonts w:cs="Times New Roman"/>
                <w:noProof/>
                <w:sz w:val="16"/>
                <w:szCs w:val="16"/>
              </w:rPr>
              <w:t>km</w:t>
            </w:r>
          </w:p>
        </w:tc>
        <w:tc>
          <w:tcPr>
            <w:tcW w:w="435" w:type="pct"/>
            <w:tcBorders>
              <w:top w:val="single" w:sz="4" w:space="0" w:color="auto"/>
              <w:bottom w:val="single" w:sz="4" w:space="0" w:color="auto"/>
            </w:tcBorders>
            <w:shd w:val="clear" w:color="auto" w:fill="auto"/>
          </w:tcPr>
          <w:p w:rsidR="00ED7E41" w:rsidRPr="00A35DDA" w:rsidRDefault="00ED7E41" w:rsidP="00603ED4">
            <w:pPr>
              <w:spacing w:before="100" w:beforeAutospacing="1" w:after="100" w:afterAutospacing="1" w:line="240" w:lineRule="auto"/>
              <w:jc w:val="center"/>
              <w:rPr>
                <w:rFonts w:cs="Times New Roman"/>
                <w:sz w:val="16"/>
                <w:szCs w:val="16"/>
              </w:rPr>
            </w:pPr>
            <w:r>
              <w:rPr>
                <w:rFonts w:cs="Times New Roman"/>
                <w:sz w:val="16"/>
                <w:szCs w:val="16"/>
              </w:rPr>
              <w:t>0</w:t>
            </w:r>
          </w:p>
        </w:tc>
        <w:tc>
          <w:tcPr>
            <w:tcW w:w="482" w:type="pct"/>
            <w:tcBorders>
              <w:top w:val="single" w:sz="4" w:space="0" w:color="auto"/>
              <w:bottom w:val="single" w:sz="4" w:space="0" w:color="auto"/>
            </w:tcBorders>
            <w:shd w:val="clear" w:color="auto" w:fill="auto"/>
          </w:tcPr>
          <w:p w:rsidR="00ED7E41" w:rsidRDefault="00ED7E41" w:rsidP="00237B61">
            <w:pPr>
              <w:spacing w:before="100" w:beforeAutospacing="1" w:after="100" w:afterAutospacing="1" w:line="240" w:lineRule="auto"/>
              <w:jc w:val="center"/>
              <w:rPr>
                <w:rFonts w:cs="Times New Roman"/>
                <w:sz w:val="16"/>
                <w:szCs w:val="16"/>
              </w:rPr>
            </w:pPr>
            <w:r>
              <w:rPr>
                <w:rFonts w:cs="Times New Roman"/>
                <w:sz w:val="16"/>
                <w:szCs w:val="16"/>
              </w:rPr>
              <w:t>6,70</w:t>
            </w:r>
          </w:p>
        </w:tc>
      </w:tr>
      <w:tr w:rsidR="00ED7E41" w:rsidRPr="005519EC" w:rsidTr="00603ED4">
        <w:trPr>
          <w:trHeight w:val="340"/>
        </w:trPr>
        <w:tc>
          <w:tcPr>
            <w:tcW w:w="566" w:type="pct"/>
            <w:vMerge/>
          </w:tcPr>
          <w:p w:rsidR="00ED7E41" w:rsidRPr="00E76E9F" w:rsidRDefault="00ED7E41" w:rsidP="001C6FEB">
            <w:pPr>
              <w:spacing w:after="0" w:line="240" w:lineRule="auto"/>
              <w:jc w:val="both"/>
              <w:rPr>
                <w:noProof/>
                <w:sz w:val="16"/>
                <w:szCs w:val="16"/>
              </w:rPr>
            </w:pPr>
          </w:p>
        </w:tc>
        <w:tc>
          <w:tcPr>
            <w:tcW w:w="498" w:type="pct"/>
            <w:vMerge/>
          </w:tcPr>
          <w:p w:rsidR="00ED7E41" w:rsidRDefault="00ED7E41" w:rsidP="001C6FEB">
            <w:pPr>
              <w:spacing w:after="0" w:line="240" w:lineRule="auto"/>
              <w:jc w:val="both"/>
              <w:rPr>
                <w:noProof/>
                <w:sz w:val="16"/>
                <w:szCs w:val="16"/>
              </w:rPr>
            </w:pPr>
          </w:p>
        </w:tc>
        <w:tc>
          <w:tcPr>
            <w:tcW w:w="429" w:type="pct"/>
            <w:vMerge/>
          </w:tcPr>
          <w:p w:rsidR="00ED7E41" w:rsidRDefault="00ED7E41" w:rsidP="001C6FEB">
            <w:pPr>
              <w:spacing w:after="0" w:line="240" w:lineRule="auto"/>
              <w:jc w:val="both"/>
              <w:rPr>
                <w:noProof/>
                <w:sz w:val="16"/>
                <w:szCs w:val="16"/>
              </w:rPr>
            </w:pPr>
          </w:p>
        </w:tc>
        <w:tc>
          <w:tcPr>
            <w:tcW w:w="504" w:type="pct"/>
            <w:tcBorders>
              <w:top w:val="single" w:sz="4" w:space="0" w:color="auto"/>
              <w:bottom w:val="single" w:sz="4" w:space="0" w:color="auto"/>
            </w:tcBorders>
          </w:tcPr>
          <w:p w:rsidR="00ED7E41" w:rsidRPr="00ED7E41" w:rsidRDefault="00ED7E41" w:rsidP="003832C0">
            <w:pPr>
              <w:spacing w:before="100" w:beforeAutospacing="1" w:after="100" w:afterAutospacing="1" w:line="240" w:lineRule="auto"/>
              <w:jc w:val="both"/>
              <w:rPr>
                <w:rFonts w:eastAsia="Calibri" w:cs="Times New Roman"/>
                <w:sz w:val="16"/>
                <w:szCs w:val="16"/>
                <w:lang w:eastAsia="lt-LT" w:bidi="lt-LT"/>
              </w:rPr>
            </w:pPr>
            <w:r w:rsidRPr="00ED7E41">
              <w:rPr>
                <w:rFonts w:eastAsia="Calibri" w:cs="Times New Roman"/>
                <w:sz w:val="16"/>
                <w:szCs w:val="16"/>
                <w:lang w:eastAsia="lt-LT" w:bidi="lt-LT"/>
              </w:rPr>
              <w:t>VVL regionas</w:t>
            </w:r>
          </w:p>
        </w:tc>
        <w:tc>
          <w:tcPr>
            <w:tcW w:w="647" w:type="pct"/>
            <w:tcBorders>
              <w:top w:val="single" w:sz="4" w:space="0" w:color="auto"/>
              <w:bottom w:val="single" w:sz="4" w:space="0" w:color="auto"/>
            </w:tcBorders>
          </w:tcPr>
          <w:p w:rsidR="00ED7E41" w:rsidRDefault="00ED7E41" w:rsidP="001C6FEB">
            <w:pPr>
              <w:spacing w:before="100" w:beforeAutospacing="1" w:after="100" w:afterAutospacing="1" w:line="240" w:lineRule="auto"/>
              <w:jc w:val="both"/>
              <w:rPr>
                <w:rFonts w:cs="Times New Roman"/>
                <w:sz w:val="16"/>
                <w:szCs w:val="16"/>
                <w:lang w:eastAsia="en-GB"/>
              </w:rPr>
            </w:pPr>
            <w:r>
              <w:rPr>
                <w:rFonts w:cs="Times New Roman"/>
                <w:sz w:val="16"/>
                <w:szCs w:val="16"/>
                <w:lang w:eastAsia="en-GB"/>
              </w:rPr>
              <w:t>RCO58</w:t>
            </w:r>
          </w:p>
        </w:tc>
        <w:tc>
          <w:tcPr>
            <w:tcW w:w="934" w:type="pct"/>
            <w:tcBorders>
              <w:top w:val="single" w:sz="4" w:space="0" w:color="auto"/>
              <w:bottom w:val="single" w:sz="4" w:space="0" w:color="auto"/>
            </w:tcBorders>
            <w:shd w:val="clear" w:color="auto" w:fill="auto"/>
          </w:tcPr>
          <w:p w:rsidR="00ED7E41" w:rsidRPr="00ED7E41" w:rsidRDefault="00ED7E41" w:rsidP="001C6FEB">
            <w:pPr>
              <w:tabs>
                <w:tab w:val="left" w:pos="7560"/>
              </w:tabs>
              <w:spacing w:before="100" w:beforeAutospacing="1" w:after="100" w:afterAutospacing="1" w:line="240" w:lineRule="auto"/>
              <w:rPr>
                <w:rFonts w:cs="Times New Roman"/>
                <w:sz w:val="16"/>
                <w:szCs w:val="16"/>
                <w:lang w:eastAsia="en-GB"/>
              </w:rPr>
            </w:pPr>
            <w:r w:rsidRPr="00ED7E41">
              <w:rPr>
                <w:rFonts w:cs="Times New Roman"/>
                <w:sz w:val="16"/>
                <w:szCs w:val="16"/>
                <w:lang w:eastAsia="en-GB"/>
              </w:rPr>
              <w:t>Dviračiams skirta infrastruktūra, kuriai suteikta parama</w:t>
            </w:r>
          </w:p>
        </w:tc>
        <w:tc>
          <w:tcPr>
            <w:tcW w:w="504" w:type="pct"/>
            <w:tcBorders>
              <w:top w:val="single" w:sz="4" w:space="0" w:color="auto"/>
              <w:bottom w:val="single" w:sz="4" w:space="0" w:color="auto"/>
            </w:tcBorders>
          </w:tcPr>
          <w:p w:rsidR="00ED7E41" w:rsidRDefault="00ED7E41" w:rsidP="001C6FEB">
            <w:pPr>
              <w:spacing w:before="100" w:beforeAutospacing="1" w:after="100" w:afterAutospacing="1" w:line="240" w:lineRule="auto"/>
              <w:jc w:val="both"/>
              <w:rPr>
                <w:rFonts w:cs="Times New Roman"/>
                <w:noProof/>
                <w:sz w:val="16"/>
                <w:szCs w:val="16"/>
              </w:rPr>
            </w:pPr>
            <w:r>
              <w:rPr>
                <w:rFonts w:cs="Times New Roman"/>
                <w:noProof/>
                <w:sz w:val="16"/>
                <w:szCs w:val="16"/>
              </w:rPr>
              <w:t>km</w:t>
            </w:r>
          </w:p>
        </w:tc>
        <w:tc>
          <w:tcPr>
            <w:tcW w:w="435" w:type="pct"/>
            <w:tcBorders>
              <w:top w:val="single" w:sz="4" w:space="0" w:color="auto"/>
              <w:bottom w:val="single" w:sz="4" w:space="0" w:color="auto"/>
            </w:tcBorders>
            <w:shd w:val="clear" w:color="auto" w:fill="auto"/>
          </w:tcPr>
          <w:p w:rsidR="00ED7E41" w:rsidRDefault="00ED7E41" w:rsidP="00603ED4">
            <w:pPr>
              <w:spacing w:before="100" w:beforeAutospacing="1" w:after="100" w:afterAutospacing="1" w:line="240" w:lineRule="auto"/>
              <w:jc w:val="center"/>
              <w:rPr>
                <w:rFonts w:cs="Times New Roman"/>
                <w:sz w:val="16"/>
                <w:szCs w:val="16"/>
              </w:rPr>
            </w:pPr>
            <w:r>
              <w:rPr>
                <w:rFonts w:cs="Times New Roman"/>
                <w:sz w:val="16"/>
                <w:szCs w:val="16"/>
              </w:rPr>
              <w:t>0</w:t>
            </w:r>
          </w:p>
        </w:tc>
        <w:tc>
          <w:tcPr>
            <w:tcW w:w="482" w:type="pct"/>
            <w:tcBorders>
              <w:top w:val="single" w:sz="4" w:space="0" w:color="auto"/>
              <w:bottom w:val="single" w:sz="4" w:space="0" w:color="auto"/>
            </w:tcBorders>
            <w:shd w:val="clear" w:color="auto" w:fill="auto"/>
          </w:tcPr>
          <w:p w:rsidR="00ED7E41" w:rsidRDefault="00ED7E41" w:rsidP="00237B61">
            <w:pPr>
              <w:spacing w:before="100" w:beforeAutospacing="1" w:after="100" w:afterAutospacing="1" w:line="240" w:lineRule="auto"/>
              <w:jc w:val="center"/>
              <w:rPr>
                <w:rFonts w:cs="Times New Roman"/>
                <w:sz w:val="16"/>
                <w:szCs w:val="16"/>
              </w:rPr>
            </w:pPr>
            <w:r>
              <w:rPr>
                <w:rFonts w:cs="Times New Roman"/>
                <w:sz w:val="16"/>
                <w:szCs w:val="16"/>
              </w:rPr>
              <w:t>18,50</w:t>
            </w:r>
          </w:p>
        </w:tc>
      </w:tr>
      <w:tr w:rsidR="00ED7E41" w:rsidRPr="005519EC" w:rsidTr="00603ED4">
        <w:trPr>
          <w:trHeight w:val="340"/>
        </w:trPr>
        <w:tc>
          <w:tcPr>
            <w:tcW w:w="566" w:type="pct"/>
            <w:vMerge/>
          </w:tcPr>
          <w:p w:rsidR="00ED7E41" w:rsidRPr="00E76E9F" w:rsidRDefault="00ED7E41" w:rsidP="001C6FEB">
            <w:pPr>
              <w:spacing w:after="0" w:line="240" w:lineRule="auto"/>
              <w:jc w:val="both"/>
              <w:rPr>
                <w:noProof/>
                <w:sz w:val="16"/>
                <w:szCs w:val="16"/>
              </w:rPr>
            </w:pPr>
          </w:p>
        </w:tc>
        <w:tc>
          <w:tcPr>
            <w:tcW w:w="498" w:type="pct"/>
            <w:vMerge/>
          </w:tcPr>
          <w:p w:rsidR="00ED7E41" w:rsidRPr="005519EC" w:rsidRDefault="00ED7E41" w:rsidP="001C6FEB">
            <w:pPr>
              <w:spacing w:after="0" w:line="240" w:lineRule="auto"/>
              <w:jc w:val="both"/>
              <w:rPr>
                <w:noProof/>
                <w:sz w:val="16"/>
                <w:szCs w:val="16"/>
              </w:rPr>
            </w:pPr>
          </w:p>
        </w:tc>
        <w:tc>
          <w:tcPr>
            <w:tcW w:w="429" w:type="pct"/>
            <w:vMerge/>
          </w:tcPr>
          <w:p w:rsidR="00ED7E41" w:rsidRPr="005519EC" w:rsidRDefault="00ED7E41" w:rsidP="001C6FEB">
            <w:pPr>
              <w:spacing w:after="0" w:line="240" w:lineRule="auto"/>
              <w:jc w:val="both"/>
              <w:rPr>
                <w:noProof/>
                <w:sz w:val="16"/>
                <w:szCs w:val="16"/>
              </w:rPr>
            </w:pPr>
          </w:p>
        </w:tc>
        <w:tc>
          <w:tcPr>
            <w:tcW w:w="504" w:type="pct"/>
            <w:tcBorders>
              <w:top w:val="single" w:sz="4" w:space="0" w:color="auto"/>
              <w:bottom w:val="single" w:sz="4" w:space="0" w:color="auto"/>
            </w:tcBorders>
          </w:tcPr>
          <w:p w:rsidR="00ED7E41" w:rsidRPr="00A35DDA" w:rsidRDefault="00ED7E41" w:rsidP="003832C0">
            <w:pPr>
              <w:spacing w:before="100" w:beforeAutospacing="1" w:after="100" w:afterAutospacing="1"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rsidR="00ED7E41" w:rsidRPr="00A35DDA" w:rsidRDefault="00ED7E41" w:rsidP="001C6FEB">
            <w:pPr>
              <w:spacing w:before="100" w:beforeAutospacing="1" w:after="100" w:afterAutospacing="1" w:line="240" w:lineRule="auto"/>
              <w:jc w:val="both"/>
              <w:rPr>
                <w:rFonts w:cs="Times New Roman"/>
                <w:sz w:val="16"/>
                <w:szCs w:val="16"/>
                <w:lang w:eastAsia="en-GB"/>
              </w:rPr>
            </w:pPr>
            <w:r w:rsidRPr="00A35DDA">
              <w:rPr>
                <w:rFonts w:cs="Times New Roman"/>
                <w:sz w:val="16"/>
                <w:szCs w:val="16"/>
                <w:lang w:eastAsia="en-GB"/>
              </w:rPr>
              <w:t>RCO74</w:t>
            </w:r>
          </w:p>
        </w:tc>
        <w:tc>
          <w:tcPr>
            <w:tcW w:w="934" w:type="pct"/>
            <w:tcBorders>
              <w:top w:val="single" w:sz="4" w:space="0" w:color="auto"/>
              <w:bottom w:val="single" w:sz="4" w:space="0" w:color="auto"/>
            </w:tcBorders>
            <w:shd w:val="clear" w:color="auto" w:fill="auto"/>
          </w:tcPr>
          <w:p w:rsidR="00ED7E41" w:rsidRPr="00A35DDA" w:rsidRDefault="00ED7E41" w:rsidP="001C6FEB">
            <w:pPr>
              <w:tabs>
                <w:tab w:val="left" w:pos="7560"/>
              </w:tabs>
              <w:spacing w:before="100" w:beforeAutospacing="1" w:after="100" w:afterAutospacing="1" w:line="240" w:lineRule="auto"/>
              <w:rPr>
                <w:rFonts w:cs="Times New Roman"/>
                <w:sz w:val="16"/>
                <w:szCs w:val="16"/>
                <w:lang w:eastAsia="en-GB"/>
              </w:rPr>
            </w:pPr>
            <w:r>
              <w:rPr>
                <w:rFonts w:cs="Times New Roman"/>
                <w:sz w:val="16"/>
                <w:szCs w:val="16"/>
                <w:lang w:eastAsia="en-GB"/>
              </w:rPr>
              <w:t>G</w:t>
            </w:r>
            <w:r w:rsidRPr="000F2691">
              <w:rPr>
                <w:rFonts w:cs="Times New Roman"/>
                <w:sz w:val="16"/>
                <w:szCs w:val="16"/>
                <w:lang w:eastAsia="en-GB"/>
              </w:rPr>
              <w:t>yventojai, kuriems taikomi projektai, vykdomi pagal integruotas teritorinio vystymo programas</w:t>
            </w:r>
          </w:p>
        </w:tc>
        <w:tc>
          <w:tcPr>
            <w:tcW w:w="504" w:type="pct"/>
            <w:tcBorders>
              <w:top w:val="single" w:sz="4" w:space="0" w:color="auto"/>
              <w:bottom w:val="single" w:sz="4" w:space="0" w:color="auto"/>
            </w:tcBorders>
          </w:tcPr>
          <w:p w:rsidR="00ED7E41" w:rsidRPr="00A35DDA" w:rsidRDefault="00ED7E41" w:rsidP="001C6FEB">
            <w:pPr>
              <w:spacing w:before="100" w:beforeAutospacing="1" w:after="100" w:afterAutospacing="1" w:line="240" w:lineRule="auto"/>
              <w:jc w:val="both"/>
              <w:rPr>
                <w:rFonts w:cs="Times New Roman"/>
                <w:noProof/>
                <w:sz w:val="16"/>
                <w:szCs w:val="16"/>
              </w:rPr>
            </w:pPr>
            <w:r w:rsidRPr="00A35DDA">
              <w:rPr>
                <w:rFonts w:cs="Times New Roman"/>
                <w:noProof/>
                <w:sz w:val="16"/>
                <w:szCs w:val="16"/>
              </w:rPr>
              <w:t>Asm</w:t>
            </w:r>
            <w:r>
              <w:rPr>
                <w:rFonts w:cs="Times New Roman"/>
                <w:noProof/>
                <w:sz w:val="16"/>
                <w:szCs w:val="16"/>
              </w:rPr>
              <w:t>enys</w:t>
            </w:r>
          </w:p>
        </w:tc>
        <w:tc>
          <w:tcPr>
            <w:tcW w:w="435" w:type="pct"/>
            <w:tcBorders>
              <w:top w:val="single" w:sz="4" w:space="0" w:color="auto"/>
              <w:bottom w:val="single" w:sz="4" w:space="0" w:color="auto"/>
            </w:tcBorders>
            <w:shd w:val="clear" w:color="auto" w:fill="auto"/>
          </w:tcPr>
          <w:p w:rsidR="00ED7E41" w:rsidRPr="00A35DDA" w:rsidRDefault="00ED7E41" w:rsidP="00603ED4">
            <w:pPr>
              <w:spacing w:before="100" w:beforeAutospacing="1" w:after="100" w:afterAutospacing="1" w:line="240" w:lineRule="auto"/>
              <w:jc w:val="center"/>
              <w:rPr>
                <w:rFonts w:cs="Times New Roman"/>
                <w:sz w:val="16"/>
                <w:szCs w:val="16"/>
              </w:rPr>
            </w:pPr>
            <w:r w:rsidRPr="00A35DDA">
              <w:rPr>
                <w:rFonts w:cs="Times New Roman"/>
                <w:sz w:val="16"/>
                <w:szCs w:val="16"/>
              </w:rPr>
              <w:t xml:space="preserve"> </w:t>
            </w:r>
            <w:r>
              <w:rPr>
                <w:rFonts w:cs="Times New Roman"/>
                <w:sz w:val="16"/>
                <w:szCs w:val="16"/>
              </w:rPr>
              <w:t>0</w:t>
            </w:r>
          </w:p>
        </w:tc>
        <w:tc>
          <w:tcPr>
            <w:tcW w:w="482" w:type="pct"/>
            <w:tcBorders>
              <w:top w:val="single" w:sz="4" w:space="0" w:color="auto"/>
              <w:bottom w:val="single" w:sz="4" w:space="0" w:color="auto"/>
            </w:tcBorders>
            <w:shd w:val="clear" w:color="auto" w:fill="auto"/>
          </w:tcPr>
          <w:p w:rsidR="00ED7E41" w:rsidRPr="00A35DDA" w:rsidRDefault="00ED7E41" w:rsidP="00237B61">
            <w:pPr>
              <w:spacing w:before="100" w:beforeAutospacing="1" w:after="100" w:afterAutospacing="1" w:line="240" w:lineRule="auto"/>
              <w:jc w:val="center"/>
              <w:rPr>
                <w:rFonts w:cs="Times New Roman"/>
                <w:sz w:val="16"/>
                <w:szCs w:val="16"/>
              </w:rPr>
            </w:pPr>
            <w:r>
              <w:rPr>
                <w:rFonts w:cs="Times New Roman"/>
                <w:sz w:val="16"/>
                <w:szCs w:val="16"/>
              </w:rPr>
              <w:t>204 025</w:t>
            </w:r>
          </w:p>
        </w:tc>
      </w:tr>
      <w:tr w:rsidR="00ED7E41" w:rsidRPr="005519EC" w:rsidTr="00603ED4">
        <w:trPr>
          <w:trHeight w:val="340"/>
        </w:trPr>
        <w:tc>
          <w:tcPr>
            <w:tcW w:w="566" w:type="pct"/>
            <w:vMerge/>
          </w:tcPr>
          <w:p w:rsidR="00ED7E41" w:rsidRPr="00E76E9F" w:rsidRDefault="00ED7E41" w:rsidP="001C6FEB">
            <w:pPr>
              <w:spacing w:after="0" w:line="240" w:lineRule="auto"/>
              <w:jc w:val="both"/>
              <w:rPr>
                <w:noProof/>
                <w:sz w:val="16"/>
                <w:szCs w:val="16"/>
              </w:rPr>
            </w:pPr>
          </w:p>
        </w:tc>
        <w:tc>
          <w:tcPr>
            <w:tcW w:w="498" w:type="pct"/>
            <w:vMerge/>
          </w:tcPr>
          <w:p w:rsidR="00ED7E41" w:rsidRPr="005519EC" w:rsidRDefault="00ED7E41" w:rsidP="001C6FEB">
            <w:pPr>
              <w:spacing w:after="0" w:line="240" w:lineRule="auto"/>
              <w:jc w:val="both"/>
              <w:rPr>
                <w:noProof/>
                <w:sz w:val="16"/>
                <w:szCs w:val="16"/>
              </w:rPr>
            </w:pPr>
          </w:p>
        </w:tc>
        <w:tc>
          <w:tcPr>
            <w:tcW w:w="429" w:type="pct"/>
            <w:vMerge/>
          </w:tcPr>
          <w:p w:rsidR="00ED7E41" w:rsidRPr="005519EC" w:rsidRDefault="00ED7E41" w:rsidP="001C6FEB">
            <w:pPr>
              <w:spacing w:after="0" w:line="240" w:lineRule="auto"/>
              <w:jc w:val="both"/>
              <w:rPr>
                <w:noProof/>
                <w:sz w:val="16"/>
                <w:szCs w:val="16"/>
              </w:rPr>
            </w:pPr>
          </w:p>
        </w:tc>
        <w:tc>
          <w:tcPr>
            <w:tcW w:w="504" w:type="pct"/>
            <w:tcBorders>
              <w:top w:val="single" w:sz="4" w:space="0" w:color="auto"/>
              <w:bottom w:val="single" w:sz="4" w:space="0" w:color="auto"/>
            </w:tcBorders>
          </w:tcPr>
          <w:p w:rsidR="00ED7E41" w:rsidRPr="00A35DDA" w:rsidDel="00224487" w:rsidRDefault="00ED7E41" w:rsidP="001C6FEB">
            <w:pPr>
              <w:spacing w:before="100" w:beforeAutospacing="1" w:after="100" w:afterAutospacing="1" w:line="240" w:lineRule="auto"/>
              <w:jc w:val="both"/>
              <w:rPr>
                <w:rFonts w:cs="Times New Roman"/>
                <w:noProof/>
                <w:sz w:val="16"/>
                <w:szCs w:val="16"/>
              </w:rPr>
            </w:pPr>
            <w:r w:rsidRPr="00A35DDA">
              <w:rPr>
                <w:rFonts w:eastAsia="Calibri" w:cs="Times New Roman"/>
                <w:sz w:val="16"/>
                <w:szCs w:val="16"/>
                <w:lang w:eastAsia="lt-LT" w:bidi="lt-LT"/>
              </w:rPr>
              <w:t>VVL regionas</w:t>
            </w:r>
          </w:p>
        </w:tc>
        <w:tc>
          <w:tcPr>
            <w:tcW w:w="647" w:type="pct"/>
            <w:tcBorders>
              <w:top w:val="single" w:sz="4" w:space="0" w:color="auto"/>
              <w:bottom w:val="single" w:sz="4" w:space="0" w:color="auto"/>
            </w:tcBorders>
          </w:tcPr>
          <w:p w:rsidR="00ED7E41" w:rsidRPr="00A35DDA" w:rsidRDefault="00ED7E41" w:rsidP="001C6FEB">
            <w:pPr>
              <w:spacing w:before="100" w:beforeAutospacing="1" w:after="100" w:afterAutospacing="1" w:line="240" w:lineRule="auto"/>
              <w:jc w:val="both"/>
              <w:rPr>
                <w:rFonts w:cs="Times New Roman"/>
                <w:sz w:val="16"/>
                <w:szCs w:val="16"/>
                <w:lang w:eastAsia="en-GB"/>
              </w:rPr>
            </w:pPr>
            <w:r w:rsidRPr="00A35DDA">
              <w:rPr>
                <w:rFonts w:cs="Times New Roman"/>
                <w:sz w:val="16"/>
                <w:szCs w:val="16"/>
                <w:lang w:eastAsia="en-GB"/>
              </w:rPr>
              <w:t>RCO74</w:t>
            </w:r>
          </w:p>
        </w:tc>
        <w:tc>
          <w:tcPr>
            <w:tcW w:w="934" w:type="pct"/>
            <w:tcBorders>
              <w:top w:val="single" w:sz="4" w:space="0" w:color="auto"/>
              <w:bottom w:val="single" w:sz="4" w:space="0" w:color="auto"/>
            </w:tcBorders>
            <w:shd w:val="clear" w:color="auto" w:fill="auto"/>
          </w:tcPr>
          <w:p w:rsidR="00ED7E41" w:rsidRPr="00A35DDA" w:rsidRDefault="00ED7E41" w:rsidP="001C6FEB">
            <w:pPr>
              <w:tabs>
                <w:tab w:val="left" w:pos="7560"/>
              </w:tabs>
              <w:spacing w:before="100" w:beforeAutospacing="1" w:after="100" w:afterAutospacing="1" w:line="240" w:lineRule="auto"/>
              <w:rPr>
                <w:rFonts w:cs="Times New Roman"/>
                <w:sz w:val="16"/>
                <w:szCs w:val="16"/>
                <w:lang w:eastAsia="en-GB"/>
              </w:rPr>
            </w:pPr>
            <w:r>
              <w:rPr>
                <w:rFonts w:cs="Times New Roman"/>
                <w:sz w:val="16"/>
                <w:szCs w:val="16"/>
                <w:lang w:eastAsia="en-GB"/>
              </w:rPr>
              <w:t>G</w:t>
            </w:r>
            <w:r w:rsidRPr="000F2691">
              <w:rPr>
                <w:rFonts w:cs="Times New Roman"/>
                <w:sz w:val="16"/>
                <w:szCs w:val="16"/>
                <w:lang w:eastAsia="en-GB"/>
              </w:rPr>
              <w:t>yventojai, kuriems taikomi projektai, vykdomi pagal integruotas teritorinio vystymo programas</w:t>
            </w:r>
          </w:p>
        </w:tc>
        <w:tc>
          <w:tcPr>
            <w:tcW w:w="504" w:type="pct"/>
            <w:tcBorders>
              <w:top w:val="single" w:sz="4" w:space="0" w:color="auto"/>
              <w:bottom w:val="single" w:sz="4" w:space="0" w:color="auto"/>
            </w:tcBorders>
          </w:tcPr>
          <w:p w:rsidR="00ED7E41" w:rsidRPr="00A35DDA" w:rsidRDefault="00ED7E41" w:rsidP="001C6FEB">
            <w:pPr>
              <w:spacing w:before="100" w:beforeAutospacing="1" w:after="100" w:afterAutospacing="1" w:line="240" w:lineRule="auto"/>
              <w:jc w:val="both"/>
              <w:rPr>
                <w:rFonts w:cs="Times New Roman"/>
                <w:noProof/>
                <w:sz w:val="16"/>
                <w:szCs w:val="16"/>
              </w:rPr>
            </w:pPr>
            <w:r w:rsidRPr="00A35DDA">
              <w:rPr>
                <w:rFonts w:cs="Times New Roman"/>
                <w:noProof/>
                <w:sz w:val="16"/>
                <w:szCs w:val="16"/>
              </w:rPr>
              <w:t>Asm</w:t>
            </w:r>
            <w:r>
              <w:rPr>
                <w:rFonts w:cs="Times New Roman"/>
                <w:noProof/>
                <w:sz w:val="16"/>
                <w:szCs w:val="16"/>
              </w:rPr>
              <w:t>enys</w:t>
            </w:r>
          </w:p>
        </w:tc>
        <w:tc>
          <w:tcPr>
            <w:tcW w:w="435" w:type="pct"/>
            <w:tcBorders>
              <w:top w:val="single" w:sz="4" w:space="0" w:color="auto"/>
              <w:bottom w:val="single" w:sz="4" w:space="0" w:color="auto"/>
            </w:tcBorders>
            <w:shd w:val="clear" w:color="auto" w:fill="auto"/>
          </w:tcPr>
          <w:p w:rsidR="00ED7E41" w:rsidRPr="00A35DDA" w:rsidRDefault="00ED7E41" w:rsidP="00603ED4">
            <w:pPr>
              <w:spacing w:before="100" w:beforeAutospacing="1" w:after="100" w:afterAutospacing="1" w:line="240" w:lineRule="auto"/>
              <w:jc w:val="center"/>
              <w:rPr>
                <w:rFonts w:cs="Times New Roman"/>
                <w:noProof/>
                <w:sz w:val="16"/>
                <w:szCs w:val="16"/>
              </w:rPr>
            </w:pPr>
            <w:r w:rsidRPr="00A35DDA">
              <w:rPr>
                <w:rFonts w:cs="Times New Roman"/>
                <w:sz w:val="16"/>
                <w:szCs w:val="16"/>
              </w:rPr>
              <w:t xml:space="preserve"> </w:t>
            </w:r>
            <w:r>
              <w:rPr>
                <w:rFonts w:cs="Times New Roman"/>
                <w:sz w:val="16"/>
                <w:szCs w:val="16"/>
              </w:rPr>
              <w:t>0</w:t>
            </w:r>
          </w:p>
        </w:tc>
        <w:tc>
          <w:tcPr>
            <w:tcW w:w="482" w:type="pct"/>
            <w:tcBorders>
              <w:top w:val="single" w:sz="4" w:space="0" w:color="auto"/>
              <w:bottom w:val="single" w:sz="4" w:space="0" w:color="auto"/>
            </w:tcBorders>
            <w:shd w:val="clear" w:color="auto" w:fill="auto"/>
          </w:tcPr>
          <w:p w:rsidR="00ED7E41" w:rsidRPr="00A35DDA" w:rsidRDefault="00ED7E41" w:rsidP="00237B61">
            <w:pPr>
              <w:spacing w:before="100" w:beforeAutospacing="1" w:after="100" w:afterAutospacing="1" w:line="240" w:lineRule="auto"/>
              <w:jc w:val="center"/>
              <w:rPr>
                <w:rFonts w:cs="Times New Roman"/>
                <w:noProof/>
                <w:sz w:val="16"/>
                <w:szCs w:val="16"/>
              </w:rPr>
            </w:pPr>
            <w:r>
              <w:rPr>
                <w:rFonts w:cs="Times New Roman"/>
                <w:sz w:val="16"/>
                <w:szCs w:val="16"/>
              </w:rPr>
              <w:t>915 646</w:t>
            </w:r>
          </w:p>
        </w:tc>
      </w:tr>
      <w:tr w:rsidR="00ED7E41" w:rsidRPr="005519EC" w:rsidTr="00603ED4">
        <w:trPr>
          <w:trHeight w:val="340"/>
        </w:trPr>
        <w:tc>
          <w:tcPr>
            <w:tcW w:w="566" w:type="pct"/>
            <w:vMerge/>
          </w:tcPr>
          <w:p w:rsidR="00ED7E41" w:rsidRPr="00E76E9F" w:rsidRDefault="00ED7E41" w:rsidP="001C6FEB">
            <w:pPr>
              <w:spacing w:after="0" w:line="240" w:lineRule="auto"/>
              <w:jc w:val="both"/>
              <w:rPr>
                <w:noProof/>
                <w:sz w:val="16"/>
                <w:szCs w:val="16"/>
              </w:rPr>
            </w:pPr>
          </w:p>
        </w:tc>
        <w:tc>
          <w:tcPr>
            <w:tcW w:w="498" w:type="pct"/>
            <w:vMerge/>
          </w:tcPr>
          <w:p w:rsidR="00ED7E41" w:rsidRPr="005519EC" w:rsidRDefault="00ED7E41" w:rsidP="001C6FEB">
            <w:pPr>
              <w:spacing w:after="0" w:line="240" w:lineRule="auto"/>
              <w:jc w:val="both"/>
              <w:rPr>
                <w:noProof/>
                <w:sz w:val="16"/>
                <w:szCs w:val="16"/>
              </w:rPr>
            </w:pPr>
          </w:p>
        </w:tc>
        <w:tc>
          <w:tcPr>
            <w:tcW w:w="429" w:type="pct"/>
            <w:vMerge/>
          </w:tcPr>
          <w:p w:rsidR="00ED7E41" w:rsidRPr="005519EC" w:rsidRDefault="00ED7E41" w:rsidP="001C6FEB">
            <w:pPr>
              <w:spacing w:after="0" w:line="240" w:lineRule="auto"/>
              <w:jc w:val="both"/>
              <w:rPr>
                <w:noProof/>
                <w:sz w:val="16"/>
                <w:szCs w:val="16"/>
              </w:rPr>
            </w:pPr>
          </w:p>
        </w:tc>
        <w:tc>
          <w:tcPr>
            <w:tcW w:w="504" w:type="pct"/>
            <w:tcBorders>
              <w:top w:val="single" w:sz="4" w:space="0" w:color="auto"/>
              <w:bottom w:val="single" w:sz="4" w:space="0" w:color="auto"/>
            </w:tcBorders>
          </w:tcPr>
          <w:p w:rsidR="00ED7E41" w:rsidRPr="00A35DDA" w:rsidRDefault="00ED7E41" w:rsidP="001C6FEB">
            <w:pPr>
              <w:spacing w:before="100" w:beforeAutospacing="1" w:after="100" w:afterAutospacing="1" w:line="240" w:lineRule="auto"/>
              <w:jc w:val="both"/>
              <w:rPr>
                <w:rFonts w:cs="Times New Roman"/>
                <w:b/>
                <w:noProof/>
                <w:sz w:val="14"/>
                <w:szCs w:val="14"/>
              </w:rPr>
            </w:pPr>
            <w:r w:rsidRPr="00A35DDA">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rsidR="00ED7E41" w:rsidRPr="00A35DDA" w:rsidRDefault="00ED7E41" w:rsidP="001C6FEB">
            <w:pPr>
              <w:spacing w:before="100" w:beforeAutospacing="1" w:after="100" w:afterAutospacing="1" w:line="240" w:lineRule="auto"/>
              <w:jc w:val="both"/>
              <w:rPr>
                <w:rFonts w:cs="Times New Roman"/>
                <w:bCs/>
                <w:noProof/>
                <w:sz w:val="16"/>
                <w:szCs w:val="16"/>
              </w:rPr>
            </w:pPr>
            <w:r w:rsidRPr="00A35DDA">
              <w:rPr>
                <w:rFonts w:cs="Times New Roman"/>
                <w:bCs/>
                <w:noProof/>
                <w:sz w:val="16"/>
                <w:szCs w:val="16"/>
              </w:rPr>
              <w:t>RCO75</w:t>
            </w:r>
          </w:p>
        </w:tc>
        <w:tc>
          <w:tcPr>
            <w:tcW w:w="934" w:type="pct"/>
            <w:tcBorders>
              <w:top w:val="single" w:sz="4" w:space="0" w:color="auto"/>
              <w:bottom w:val="single" w:sz="4" w:space="0" w:color="auto"/>
            </w:tcBorders>
            <w:shd w:val="clear" w:color="auto" w:fill="auto"/>
          </w:tcPr>
          <w:p w:rsidR="00ED7E41" w:rsidRPr="00A35DDA" w:rsidRDefault="00ED7E41" w:rsidP="001C6FEB">
            <w:pPr>
              <w:tabs>
                <w:tab w:val="left" w:pos="7560"/>
              </w:tabs>
              <w:spacing w:before="100" w:beforeAutospacing="1" w:after="100" w:afterAutospacing="1" w:line="240" w:lineRule="auto"/>
              <w:rPr>
                <w:rFonts w:cs="Times New Roman"/>
                <w:bCs/>
                <w:noProof/>
                <w:sz w:val="16"/>
                <w:szCs w:val="16"/>
              </w:rPr>
            </w:pPr>
            <w:r w:rsidRPr="00A56CBF">
              <w:rPr>
                <w:sz w:val="16"/>
                <w:szCs w:val="16"/>
              </w:rPr>
              <w:t>Integruotos teritorinio vystymo strategijos, kurioms suteikta parama</w:t>
            </w:r>
          </w:p>
        </w:tc>
        <w:tc>
          <w:tcPr>
            <w:tcW w:w="504" w:type="pct"/>
            <w:tcBorders>
              <w:top w:val="single" w:sz="4" w:space="0" w:color="auto"/>
              <w:bottom w:val="single" w:sz="4" w:space="0" w:color="auto"/>
            </w:tcBorders>
          </w:tcPr>
          <w:p w:rsidR="00ED7E41" w:rsidRPr="00A35DDA" w:rsidRDefault="00ED7E41" w:rsidP="001C6FEB">
            <w:pPr>
              <w:spacing w:before="100" w:beforeAutospacing="1" w:after="100" w:afterAutospacing="1" w:line="240" w:lineRule="auto"/>
              <w:jc w:val="both"/>
              <w:rPr>
                <w:rFonts w:cs="Times New Roman"/>
                <w:noProof/>
                <w:sz w:val="16"/>
                <w:szCs w:val="16"/>
              </w:rPr>
            </w:pPr>
            <w:r>
              <w:rPr>
                <w:rFonts w:cs="Times New Roman"/>
                <w:noProof/>
                <w:sz w:val="16"/>
                <w:szCs w:val="16"/>
              </w:rPr>
              <w:t>Indėlis į strategijas</w:t>
            </w:r>
          </w:p>
        </w:tc>
        <w:tc>
          <w:tcPr>
            <w:tcW w:w="435" w:type="pct"/>
            <w:tcBorders>
              <w:top w:val="single" w:sz="4" w:space="0" w:color="auto"/>
              <w:bottom w:val="single" w:sz="4" w:space="0" w:color="auto"/>
            </w:tcBorders>
            <w:shd w:val="clear" w:color="auto" w:fill="auto"/>
          </w:tcPr>
          <w:p w:rsidR="00ED7E41" w:rsidRPr="00A35DDA" w:rsidRDefault="00ED7E41" w:rsidP="00603ED4">
            <w:pPr>
              <w:spacing w:before="100" w:beforeAutospacing="1" w:after="100" w:afterAutospacing="1" w:line="240" w:lineRule="auto"/>
              <w:jc w:val="center"/>
              <w:rPr>
                <w:rFonts w:cs="Times New Roman"/>
                <w:noProof/>
                <w:sz w:val="16"/>
                <w:szCs w:val="16"/>
              </w:rPr>
            </w:pPr>
            <w:r>
              <w:rPr>
                <w:rFonts w:cs="Times New Roman"/>
                <w:sz w:val="16"/>
                <w:szCs w:val="16"/>
              </w:rPr>
              <w:t>0</w:t>
            </w:r>
          </w:p>
        </w:tc>
        <w:tc>
          <w:tcPr>
            <w:tcW w:w="482" w:type="pct"/>
            <w:tcBorders>
              <w:top w:val="single" w:sz="4" w:space="0" w:color="auto"/>
              <w:bottom w:val="single" w:sz="4" w:space="0" w:color="auto"/>
            </w:tcBorders>
            <w:shd w:val="clear" w:color="auto" w:fill="auto"/>
          </w:tcPr>
          <w:p w:rsidR="00ED7E41" w:rsidRPr="00A35DDA" w:rsidRDefault="00ED7E41" w:rsidP="00603ED4">
            <w:pPr>
              <w:spacing w:before="100" w:beforeAutospacing="1" w:after="100" w:afterAutospacing="1" w:line="240" w:lineRule="auto"/>
              <w:jc w:val="center"/>
              <w:rPr>
                <w:rFonts w:cs="Times New Roman"/>
                <w:noProof/>
                <w:sz w:val="16"/>
                <w:szCs w:val="16"/>
              </w:rPr>
            </w:pPr>
            <w:r>
              <w:rPr>
                <w:rFonts w:cs="Times New Roman"/>
                <w:sz w:val="16"/>
                <w:szCs w:val="16"/>
              </w:rPr>
              <w:t>1</w:t>
            </w:r>
          </w:p>
        </w:tc>
      </w:tr>
      <w:tr w:rsidR="00ED7E41" w:rsidRPr="005519EC" w:rsidTr="00603ED4">
        <w:trPr>
          <w:trHeight w:val="340"/>
        </w:trPr>
        <w:tc>
          <w:tcPr>
            <w:tcW w:w="566" w:type="pct"/>
            <w:vMerge/>
          </w:tcPr>
          <w:p w:rsidR="00ED7E41" w:rsidRPr="00E76E9F" w:rsidRDefault="00ED7E41" w:rsidP="001C6FEB">
            <w:pPr>
              <w:spacing w:after="0" w:line="240" w:lineRule="auto"/>
              <w:jc w:val="both"/>
              <w:rPr>
                <w:noProof/>
                <w:sz w:val="16"/>
                <w:szCs w:val="16"/>
              </w:rPr>
            </w:pPr>
          </w:p>
        </w:tc>
        <w:tc>
          <w:tcPr>
            <w:tcW w:w="498" w:type="pct"/>
            <w:vMerge/>
          </w:tcPr>
          <w:p w:rsidR="00ED7E41" w:rsidRDefault="00ED7E41" w:rsidP="001C6FEB">
            <w:pPr>
              <w:spacing w:after="0" w:line="240" w:lineRule="auto"/>
              <w:jc w:val="both"/>
              <w:rPr>
                <w:noProof/>
                <w:sz w:val="16"/>
                <w:szCs w:val="16"/>
              </w:rPr>
            </w:pPr>
          </w:p>
        </w:tc>
        <w:tc>
          <w:tcPr>
            <w:tcW w:w="429" w:type="pct"/>
            <w:vMerge/>
          </w:tcPr>
          <w:p w:rsidR="00ED7E41" w:rsidRDefault="00ED7E41" w:rsidP="001C6FEB">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rsidR="00ED7E41" w:rsidRPr="00A35DDA" w:rsidRDefault="00ED7E41" w:rsidP="001C6FEB">
            <w:pPr>
              <w:spacing w:before="100" w:beforeAutospacing="1" w:after="100" w:afterAutospacing="1" w:line="240" w:lineRule="auto"/>
              <w:jc w:val="both"/>
              <w:rPr>
                <w:rFonts w:cs="Times New Roman"/>
                <w:noProof/>
                <w:sz w:val="16"/>
                <w:szCs w:val="16"/>
              </w:rPr>
            </w:pPr>
            <w:r w:rsidRPr="00A35DDA">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rsidR="00ED7E41" w:rsidRPr="00A35DDA" w:rsidRDefault="00ED7E41" w:rsidP="001C6FEB">
            <w:pPr>
              <w:spacing w:before="100" w:beforeAutospacing="1" w:after="100" w:afterAutospacing="1" w:line="240" w:lineRule="auto"/>
              <w:jc w:val="both"/>
              <w:rPr>
                <w:rFonts w:cs="Times New Roman"/>
                <w:sz w:val="16"/>
                <w:szCs w:val="16"/>
                <w:lang w:eastAsia="en-GB"/>
              </w:rPr>
            </w:pPr>
            <w:r w:rsidRPr="00A35DDA">
              <w:rPr>
                <w:rFonts w:cs="Times New Roman"/>
                <w:sz w:val="16"/>
                <w:szCs w:val="16"/>
                <w:lang w:eastAsia="en-GB"/>
              </w:rPr>
              <w:t xml:space="preserve">RCO75 </w:t>
            </w:r>
          </w:p>
        </w:tc>
        <w:tc>
          <w:tcPr>
            <w:tcW w:w="934" w:type="pct"/>
            <w:tcBorders>
              <w:top w:val="single" w:sz="4" w:space="0" w:color="auto"/>
              <w:left w:val="single" w:sz="2" w:space="0" w:color="auto"/>
              <w:bottom w:val="single" w:sz="4" w:space="0" w:color="auto"/>
              <w:right w:val="single" w:sz="2" w:space="0" w:color="auto"/>
            </w:tcBorders>
            <w:shd w:val="clear" w:color="auto" w:fill="auto"/>
          </w:tcPr>
          <w:p w:rsidR="00ED7E41" w:rsidRPr="00A35DDA" w:rsidRDefault="00ED7E41" w:rsidP="001C6FEB">
            <w:pPr>
              <w:tabs>
                <w:tab w:val="left" w:pos="7560"/>
              </w:tabs>
              <w:spacing w:before="100" w:beforeAutospacing="1" w:after="100" w:afterAutospacing="1" w:line="240" w:lineRule="auto"/>
              <w:rPr>
                <w:rFonts w:cs="Times New Roman"/>
                <w:sz w:val="16"/>
                <w:szCs w:val="16"/>
                <w:lang w:eastAsia="en-GB"/>
              </w:rPr>
            </w:pPr>
            <w:r w:rsidRPr="00A56CBF">
              <w:rPr>
                <w:sz w:val="16"/>
                <w:szCs w:val="16"/>
              </w:rPr>
              <w:t>Integruotos teritorinio vystymo strategijos, kurioms suteikta parama</w:t>
            </w:r>
          </w:p>
        </w:tc>
        <w:tc>
          <w:tcPr>
            <w:tcW w:w="504" w:type="pct"/>
            <w:tcBorders>
              <w:top w:val="single" w:sz="4" w:space="0" w:color="auto"/>
              <w:left w:val="single" w:sz="2" w:space="0" w:color="auto"/>
              <w:bottom w:val="single" w:sz="4" w:space="0" w:color="auto"/>
              <w:right w:val="single" w:sz="2" w:space="0" w:color="auto"/>
            </w:tcBorders>
          </w:tcPr>
          <w:p w:rsidR="00ED7E41" w:rsidRPr="00A35DDA" w:rsidRDefault="00ED7E41" w:rsidP="001C6FEB">
            <w:pPr>
              <w:spacing w:before="100" w:beforeAutospacing="1" w:after="100" w:afterAutospacing="1" w:line="240" w:lineRule="auto"/>
              <w:jc w:val="both"/>
              <w:rPr>
                <w:rFonts w:cs="Times New Roman"/>
                <w:noProof/>
                <w:sz w:val="16"/>
                <w:szCs w:val="16"/>
              </w:rPr>
            </w:pPr>
            <w:r>
              <w:rPr>
                <w:rFonts w:cs="Times New Roman"/>
                <w:noProof/>
                <w:sz w:val="16"/>
                <w:szCs w:val="16"/>
              </w:rPr>
              <w:t>Indėlis į strategijas</w:t>
            </w:r>
          </w:p>
        </w:tc>
        <w:tc>
          <w:tcPr>
            <w:tcW w:w="435" w:type="pct"/>
            <w:tcBorders>
              <w:top w:val="single" w:sz="4" w:space="0" w:color="auto"/>
              <w:left w:val="single" w:sz="2" w:space="0" w:color="auto"/>
              <w:bottom w:val="single" w:sz="4" w:space="0" w:color="auto"/>
              <w:right w:val="single" w:sz="2" w:space="0" w:color="auto"/>
            </w:tcBorders>
            <w:shd w:val="clear" w:color="auto" w:fill="auto"/>
          </w:tcPr>
          <w:p w:rsidR="00ED7E41" w:rsidRPr="00A35DDA" w:rsidRDefault="00ED7E41" w:rsidP="001C6FEB">
            <w:pPr>
              <w:spacing w:before="100" w:beforeAutospacing="1" w:after="100" w:afterAutospacing="1" w:line="240" w:lineRule="auto"/>
              <w:jc w:val="center"/>
              <w:rPr>
                <w:rFonts w:cs="Times New Roman"/>
                <w:noProof/>
                <w:sz w:val="16"/>
                <w:szCs w:val="16"/>
              </w:rPr>
            </w:pPr>
            <w:r>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rsidR="00ED7E41" w:rsidRPr="00A35DDA" w:rsidRDefault="00ED7E41" w:rsidP="001C6FEB">
            <w:pPr>
              <w:spacing w:before="100" w:beforeAutospacing="1" w:after="100" w:afterAutospacing="1" w:line="240" w:lineRule="auto"/>
              <w:jc w:val="center"/>
              <w:rPr>
                <w:rFonts w:cs="Times New Roman"/>
                <w:noProof/>
                <w:sz w:val="16"/>
                <w:szCs w:val="16"/>
              </w:rPr>
            </w:pPr>
            <w:r>
              <w:rPr>
                <w:rFonts w:cs="Times New Roman"/>
                <w:sz w:val="16"/>
                <w:szCs w:val="16"/>
              </w:rPr>
              <w:t>9</w:t>
            </w:r>
          </w:p>
        </w:tc>
      </w:tr>
      <w:tr w:rsidR="00ED7E41" w:rsidRPr="005519EC" w:rsidTr="00603ED4">
        <w:trPr>
          <w:trHeight w:val="340"/>
        </w:trPr>
        <w:tc>
          <w:tcPr>
            <w:tcW w:w="566" w:type="pct"/>
            <w:vMerge/>
          </w:tcPr>
          <w:p w:rsidR="00ED7E41" w:rsidRPr="00E76E9F" w:rsidRDefault="00ED7E41" w:rsidP="001C6FEB">
            <w:pPr>
              <w:spacing w:after="0" w:line="240" w:lineRule="auto"/>
              <w:jc w:val="both"/>
              <w:rPr>
                <w:noProof/>
                <w:sz w:val="16"/>
                <w:szCs w:val="16"/>
              </w:rPr>
            </w:pPr>
          </w:p>
        </w:tc>
        <w:tc>
          <w:tcPr>
            <w:tcW w:w="498" w:type="pct"/>
            <w:vMerge/>
          </w:tcPr>
          <w:p w:rsidR="00ED7E41" w:rsidRDefault="00ED7E41" w:rsidP="001C6FEB">
            <w:pPr>
              <w:spacing w:after="0" w:line="240" w:lineRule="auto"/>
              <w:jc w:val="both"/>
              <w:rPr>
                <w:noProof/>
                <w:sz w:val="16"/>
                <w:szCs w:val="16"/>
              </w:rPr>
            </w:pPr>
          </w:p>
        </w:tc>
        <w:tc>
          <w:tcPr>
            <w:tcW w:w="429" w:type="pct"/>
            <w:vMerge/>
          </w:tcPr>
          <w:p w:rsidR="00ED7E41" w:rsidRDefault="00ED7E41" w:rsidP="001C6FEB">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rsidR="00ED7E41" w:rsidRPr="00A35DDA" w:rsidRDefault="00ED7E41" w:rsidP="00E67E5C">
            <w:pPr>
              <w:spacing w:after="0" w:line="240" w:lineRule="auto"/>
              <w:jc w:val="both"/>
              <w:rPr>
                <w:rFonts w:cs="Times New Roman"/>
                <w:noProof/>
                <w:sz w:val="16"/>
                <w:szCs w:val="16"/>
              </w:rPr>
            </w:pPr>
            <w:r w:rsidRPr="00A35DDA">
              <w:rPr>
                <w:rFonts w:eastAsia="Calibri" w:cs="Times New Roman"/>
                <w:sz w:val="16"/>
                <w:szCs w:val="16"/>
                <w:lang w:eastAsia="lt-LT" w:bidi="lt-LT"/>
              </w:rPr>
              <w:t>Sostinės regionas</w:t>
            </w:r>
          </w:p>
        </w:tc>
        <w:tc>
          <w:tcPr>
            <w:tcW w:w="647" w:type="pct"/>
            <w:tcBorders>
              <w:top w:val="single" w:sz="4" w:space="0" w:color="auto"/>
              <w:left w:val="single" w:sz="2" w:space="0" w:color="auto"/>
              <w:bottom w:val="single" w:sz="4" w:space="0" w:color="auto"/>
              <w:right w:val="single" w:sz="2" w:space="0" w:color="auto"/>
            </w:tcBorders>
          </w:tcPr>
          <w:p w:rsidR="00ED7E41" w:rsidRPr="00A35DDA" w:rsidRDefault="00ED7E41" w:rsidP="00E67E5C">
            <w:pPr>
              <w:spacing w:after="0" w:line="240" w:lineRule="auto"/>
              <w:jc w:val="both"/>
              <w:rPr>
                <w:rFonts w:cs="Times New Roman"/>
                <w:bCs/>
                <w:noProof/>
                <w:sz w:val="16"/>
                <w:szCs w:val="16"/>
              </w:rPr>
            </w:pPr>
            <w:r w:rsidRPr="00A35DDA">
              <w:rPr>
                <w:rFonts w:cs="Times New Roman"/>
                <w:bCs/>
                <w:noProof/>
                <w:sz w:val="16"/>
                <w:szCs w:val="16"/>
              </w:rPr>
              <w:t>RCO76</w:t>
            </w:r>
          </w:p>
        </w:tc>
        <w:tc>
          <w:tcPr>
            <w:tcW w:w="934" w:type="pct"/>
            <w:tcBorders>
              <w:top w:val="single" w:sz="4" w:space="0" w:color="auto"/>
              <w:left w:val="single" w:sz="2" w:space="0" w:color="auto"/>
              <w:bottom w:val="single" w:sz="4" w:space="0" w:color="auto"/>
              <w:right w:val="single" w:sz="2" w:space="0" w:color="auto"/>
            </w:tcBorders>
            <w:shd w:val="clear" w:color="auto" w:fill="auto"/>
          </w:tcPr>
          <w:p w:rsidR="00ED7E41" w:rsidRPr="00A35DDA" w:rsidRDefault="00ED7E41" w:rsidP="00E67E5C">
            <w:pPr>
              <w:spacing w:after="0"/>
              <w:rPr>
                <w:rFonts w:cs="Times New Roman"/>
                <w:bCs/>
                <w:noProof/>
                <w:sz w:val="16"/>
                <w:szCs w:val="16"/>
              </w:rPr>
            </w:pPr>
            <w:r w:rsidRPr="00F8763F">
              <w:rPr>
                <w:rFonts w:cs="Times New Roman"/>
                <w:color w:val="000000"/>
                <w:sz w:val="16"/>
                <w:szCs w:val="16"/>
              </w:rPr>
              <w:t xml:space="preserve">Integruoti teritorinio vystymo projektai </w:t>
            </w:r>
          </w:p>
        </w:tc>
        <w:tc>
          <w:tcPr>
            <w:tcW w:w="504" w:type="pct"/>
            <w:tcBorders>
              <w:top w:val="single" w:sz="4" w:space="0" w:color="auto"/>
              <w:left w:val="single" w:sz="2" w:space="0" w:color="auto"/>
              <w:bottom w:val="single" w:sz="4" w:space="0" w:color="auto"/>
              <w:right w:val="single" w:sz="2" w:space="0" w:color="auto"/>
            </w:tcBorders>
          </w:tcPr>
          <w:p w:rsidR="00ED7E41" w:rsidRPr="00A35DDA" w:rsidRDefault="00ED7E41" w:rsidP="00E67E5C">
            <w:pPr>
              <w:spacing w:after="0" w:line="240" w:lineRule="auto"/>
              <w:jc w:val="both"/>
              <w:rPr>
                <w:rFonts w:cs="Times New Roman"/>
                <w:noProof/>
                <w:sz w:val="16"/>
                <w:szCs w:val="16"/>
              </w:rPr>
            </w:pPr>
            <w:r>
              <w:rPr>
                <w:rFonts w:cs="Times New Roman"/>
                <w:noProof/>
                <w:sz w:val="16"/>
                <w:szCs w:val="16"/>
              </w:rPr>
              <w:t>Projektai</w:t>
            </w:r>
          </w:p>
        </w:tc>
        <w:tc>
          <w:tcPr>
            <w:tcW w:w="435" w:type="pct"/>
            <w:tcBorders>
              <w:top w:val="single" w:sz="4" w:space="0" w:color="auto"/>
              <w:left w:val="single" w:sz="2" w:space="0" w:color="auto"/>
              <w:bottom w:val="single" w:sz="4" w:space="0" w:color="auto"/>
              <w:right w:val="single" w:sz="2" w:space="0" w:color="auto"/>
            </w:tcBorders>
            <w:shd w:val="clear" w:color="auto" w:fill="auto"/>
          </w:tcPr>
          <w:p w:rsidR="00ED7E41" w:rsidRPr="00A35DDA" w:rsidRDefault="00ED7E41" w:rsidP="00E67E5C">
            <w:pPr>
              <w:spacing w:after="0" w:line="240" w:lineRule="auto"/>
              <w:jc w:val="center"/>
              <w:rPr>
                <w:rFonts w:cs="Times New Roman"/>
                <w:noProof/>
                <w:sz w:val="16"/>
                <w:szCs w:val="16"/>
              </w:rPr>
            </w:pPr>
            <w:r w:rsidRPr="00A35DDA">
              <w:rPr>
                <w:rFonts w:cs="Times New Roman"/>
                <w:sz w:val="16"/>
                <w:szCs w:val="16"/>
              </w:rPr>
              <w:t xml:space="preserve"> </w:t>
            </w:r>
            <w:r>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rsidR="00ED7E41" w:rsidRPr="00A35DDA" w:rsidRDefault="00ED7E41" w:rsidP="00E67E5C">
            <w:pPr>
              <w:spacing w:after="0" w:line="240" w:lineRule="auto"/>
              <w:jc w:val="center"/>
              <w:rPr>
                <w:rFonts w:cs="Times New Roman"/>
                <w:noProof/>
                <w:sz w:val="16"/>
                <w:szCs w:val="16"/>
              </w:rPr>
            </w:pPr>
            <w:r>
              <w:rPr>
                <w:rFonts w:cs="Times New Roman"/>
                <w:sz w:val="16"/>
                <w:szCs w:val="16"/>
              </w:rPr>
              <w:t>4</w:t>
            </w:r>
          </w:p>
        </w:tc>
      </w:tr>
      <w:tr w:rsidR="00ED7E41" w:rsidRPr="005519EC" w:rsidTr="00603ED4">
        <w:trPr>
          <w:trHeight w:val="340"/>
        </w:trPr>
        <w:tc>
          <w:tcPr>
            <w:tcW w:w="566" w:type="pct"/>
            <w:vMerge/>
          </w:tcPr>
          <w:p w:rsidR="00ED7E41" w:rsidRPr="00E76E9F" w:rsidRDefault="00ED7E41" w:rsidP="001C6FEB">
            <w:pPr>
              <w:spacing w:after="0" w:line="240" w:lineRule="auto"/>
              <w:jc w:val="both"/>
              <w:rPr>
                <w:noProof/>
                <w:sz w:val="16"/>
                <w:szCs w:val="16"/>
              </w:rPr>
            </w:pPr>
          </w:p>
        </w:tc>
        <w:tc>
          <w:tcPr>
            <w:tcW w:w="498" w:type="pct"/>
            <w:vMerge/>
          </w:tcPr>
          <w:p w:rsidR="00ED7E41" w:rsidRDefault="00ED7E41" w:rsidP="001C6FEB">
            <w:pPr>
              <w:spacing w:after="0" w:line="240" w:lineRule="auto"/>
              <w:jc w:val="both"/>
              <w:rPr>
                <w:noProof/>
                <w:sz w:val="16"/>
                <w:szCs w:val="16"/>
              </w:rPr>
            </w:pPr>
          </w:p>
        </w:tc>
        <w:tc>
          <w:tcPr>
            <w:tcW w:w="429" w:type="pct"/>
            <w:vMerge/>
          </w:tcPr>
          <w:p w:rsidR="00ED7E41" w:rsidRDefault="00ED7E41" w:rsidP="001C6FEB">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rsidR="00ED7E41" w:rsidRPr="00A35DDA" w:rsidRDefault="00ED7E41" w:rsidP="001C6FEB">
            <w:pPr>
              <w:spacing w:before="100" w:beforeAutospacing="1" w:after="100" w:afterAutospacing="1" w:line="240" w:lineRule="auto"/>
              <w:jc w:val="both"/>
              <w:rPr>
                <w:rFonts w:cs="Times New Roman"/>
                <w:noProof/>
                <w:sz w:val="16"/>
                <w:szCs w:val="16"/>
              </w:rPr>
            </w:pPr>
            <w:r w:rsidRPr="00A35DDA">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rsidR="00ED7E41" w:rsidRPr="00A35DDA" w:rsidRDefault="00ED7E41" w:rsidP="001C6FEB">
            <w:pPr>
              <w:spacing w:before="100" w:beforeAutospacing="1" w:after="100" w:afterAutospacing="1" w:line="240" w:lineRule="auto"/>
              <w:jc w:val="both"/>
              <w:rPr>
                <w:rFonts w:cs="Times New Roman"/>
                <w:sz w:val="16"/>
                <w:szCs w:val="16"/>
                <w:lang w:eastAsia="en-GB"/>
              </w:rPr>
            </w:pPr>
            <w:r w:rsidRPr="00A35DDA">
              <w:rPr>
                <w:rFonts w:cs="Times New Roman"/>
                <w:sz w:val="16"/>
                <w:szCs w:val="16"/>
                <w:lang w:eastAsia="en-GB"/>
              </w:rPr>
              <w:t>RCO76</w:t>
            </w:r>
          </w:p>
        </w:tc>
        <w:tc>
          <w:tcPr>
            <w:tcW w:w="934" w:type="pct"/>
            <w:tcBorders>
              <w:top w:val="single" w:sz="4" w:space="0" w:color="auto"/>
              <w:left w:val="single" w:sz="2" w:space="0" w:color="auto"/>
              <w:bottom w:val="single" w:sz="4" w:space="0" w:color="auto"/>
              <w:right w:val="single" w:sz="2" w:space="0" w:color="auto"/>
            </w:tcBorders>
            <w:shd w:val="clear" w:color="auto" w:fill="auto"/>
          </w:tcPr>
          <w:p w:rsidR="00ED7E41" w:rsidRPr="00A35DDA" w:rsidRDefault="00ED7E41" w:rsidP="004E32FB">
            <w:pPr>
              <w:tabs>
                <w:tab w:val="left" w:pos="7560"/>
              </w:tabs>
              <w:spacing w:before="100" w:beforeAutospacing="1" w:after="100" w:afterAutospacing="1" w:line="240" w:lineRule="auto"/>
              <w:rPr>
                <w:rFonts w:cs="Times New Roman"/>
                <w:sz w:val="16"/>
                <w:szCs w:val="16"/>
                <w:lang w:eastAsia="en-GB"/>
              </w:rPr>
            </w:pPr>
            <w:r w:rsidRPr="00A35DDA">
              <w:rPr>
                <w:rFonts w:cs="Times New Roman"/>
                <w:sz w:val="16"/>
                <w:szCs w:val="16"/>
                <w:lang w:eastAsia="en-GB"/>
              </w:rPr>
              <w:t>Integruoti teritorin</w:t>
            </w:r>
            <w:r>
              <w:rPr>
                <w:rFonts w:cs="Times New Roman"/>
                <w:sz w:val="16"/>
                <w:szCs w:val="16"/>
                <w:lang w:eastAsia="en-GB"/>
              </w:rPr>
              <w:t>io</w:t>
            </w:r>
            <w:r w:rsidRPr="00A35DDA">
              <w:rPr>
                <w:rFonts w:cs="Times New Roman"/>
                <w:sz w:val="16"/>
                <w:szCs w:val="16"/>
                <w:lang w:eastAsia="en-GB"/>
              </w:rPr>
              <w:t xml:space="preserve"> </w:t>
            </w:r>
            <w:r>
              <w:rPr>
                <w:rFonts w:cs="Times New Roman"/>
                <w:sz w:val="16"/>
                <w:szCs w:val="16"/>
                <w:lang w:eastAsia="en-GB"/>
              </w:rPr>
              <w:t>vystymo</w:t>
            </w:r>
            <w:r w:rsidRPr="00A35DDA">
              <w:rPr>
                <w:rFonts w:cs="Times New Roman"/>
                <w:sz w:val="16"/>
                <w:szCs w:val="16"/>
                <w:lang w:eastAsia="en-GB"/>
              </w:rPr>
              <w:t xml:space="preserve"> projektai</w:t>
            </w:r>
          </w:p>
        </w:tc>
        <w:tc>
          <w:tcPr>
            <w:tcW w:w="504" w:type="pct"/>
            <w:tcBorders>
              <w:top w:val="single" w:sz="4" w:space="0" w:color="auto"/>
              <w:left w:val="single" w:sz="2" w:space="0" w:color="auto"/>
              <w:bottom w:val="single" w:sz="4" w:space="0" w:color="auto"/>
              <w:right w:val="single" w:sz="2" w:space="0" w:color="auto"/>
            </w:tcBorders>
          </w:tcPr>
          <w:p w:rsidR="00ED7E41" w:rsidRPr="00A35DDA" w:rsidRDefault="00ED7E41" w:rsidP="001C6FEB">
            <w:pPr>
              <w:spacing w:before="100" w:beforeAutospacing="1" w:after="100" w:afterAutospacing="1" w:line="240" w:lineRule="auto"/>
              <w:jc w:val="both"/>
              <w:rPr>
                <w:rFonts w:cs="Times New Roman"/>
                <w:noProof/>
                <w:sz w:val="16"/>
                <w:szCs w:val="16"/>
              </w:rPr>
            </w:pPr>
            <w:r>
              <w:rPr>
                <w:rFonts w:cs="Times New Roman"/>
                <w:noProof/>
                <w:sz w:val="16"/>
                <w:szCs w:val="16"/>
              </w:rPr>
              <w:t>Projektai</w:t>
            </w:r>
          </w:p>
        </w:tc>
        <w:tc>
          <w:tcPr>
            <w:tcW w:w="435" w:type="pct"/>
            <w:tcBorders>
              <w:top w:val="single" w:sz="4" w:space="0" w:color="auto"/>
              <w:left w:val="single" w:sz="2" w:space="0" w:color="auto"/>
              <w:bottom w:val="single" w:sz="4" w:space="0" w:color="auto"/>
              <w:right w:val="single" w:sz="2" w:space="0" w:color="auto"/>
            </w:tcBorders>
            <w:shd w:val="clear" w:color="auto" w:fill="auto"/>
          </w:tcPr>
          <w:p w:rsidR="00ED7E41" w:rsidRPr="00A35DDA" w:rsidRDefault="00ED7E41" w:rsidP="001C6FEB">
            <w:pPr>
              <w:spacing w:before="100" w:beforeAutospacing="1" w:after="100" w:afterAutospacing="1" w:line="240" w:lineRule="auto"/>
              <w:jc w:val="center"/>
              <w:rPr>
                <w:rFonts w:cs="Times New Roman"/>
                <w:noProof/>
                <w:sz w:val="16"/>
                <w:szCs w:val="16"/>
              </w:rPr>
            </w:pPr>
            <w:r>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rsidR="00ED7E41" w:rsidRPr="00A35DDA" w:rsidRDefault="00ED7E41" w:rsidP="001C6FEB">
            <w:pPr>
              <w:spacing w:before="100" w:beforeAutospacing="1" w:after="100" w:afterAutospacing="1" w:line="240" w:lineRule="auto"/>
              <w:jc w:val="center"/>
              <w:rPr>
                <w:rFonts w:cs="Times New Roman"/>
                <w:noProof/>
                <w:sz w:val="16"/>
                <w:szCs w:val="16"/>
              </w:rPr>
            </w:pPr>
            <w:r>
              <w:rPr>
                <w:rFonts w:cs="Times New Roman"/>
                <w:sz w:val="16"/>
                <w:szCs w:val="16"/>
              </w:rPr>
              <w:t>22</w:t>
            </w:r>
          </w:p>
        </w:tc>
      </w:tr>
      <w:tr w:rsidR="00ED7E41" w:rsidRPr="005519EC" w:rsidTr="00603ED4">
        <w:trPr>
          <w:trHeight w:val="340"/>
        </w:trPr>
        <w:tc>
          <w:tcPr>
            <w:tcW w:w="566" w:type="pct"/>
            <w:vMerge/>
          </w:tcPr>
          <w:p w:rsidR="00ED7E41" w:rsidRPr="00E76E9F" w:rsidRDefault="00ED7E41" w:rsidP="001C6FEB">
            <w:pPr>
              <w:spacing w:after="0" w:line="240" w:lineRule="auto"/>
              <w:jc w:val="both"/>
              <w:rPr>
                <w:noProof/>
                <w:sz w:val="16"/>
                <w:szCs w:val="16"/>
              </w:rPr>
            </w:pPr>
          </w:p>
        </w:tc>
        <w:tc>
          <w:tcPr>
            <w:tcW w:w="498" w:type="pct"/>
            <w:vMerge/>
          </w:tcPr>
          <w:p w:rsidR="00ED7E41" w:rsidRDefault="00ED7E41" w:rsidP="001C6FEB">
            <w:pPr>
              <w:spacing w:after="0" w:line="240" w:lineRule="auto"/>
              <w:jc w:val="both"/>
              <w:rPr>
                <w:noProof/>
                <w:sz w:val="16"/>
                <w:szCs w:val="16"/>
              </w:rPr>
            </w:pPr>
          </w:p>
        </w:tc>
        <w:tc>
          <w:tcPr>
            <w:tcW w:w="429" w:type="pct"/>
            <w:vMerge/>
          </w:tcPr>
          <w:p w:rsidR="00ED7E41" w:rsidRDefault="00ED7E41" w:rsidP="001C6FEB">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rsidR="00ED7E41" w:rsidRPr="00A35DDA" w:rsidRDefault="00ED7E41" w:rsidP="001C6FEB">
            <w:pPr>
              <w:spacing w:before="100" w:beforeAutospacing="1" w:after="100" w:afterAutospacing="1"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Sostinės regionas</w:t>
            </w:r>
          </w:p>
        </w:tc>
        <w:tc>
          <w:tcPr>
            <w:tcW w:w="647" w:type="pct"/>
            <w:tcBorders>
              <w:top w:val="single" w:sz="4" w:space="0" w:color="auto"/>
              <w:left w:val="single" w:sz="2" w:space="0" w:color="auto"/>
              <w:bottom w:val="single" w:sz="4" w:space="0" w:color="auto"/>
              <w:right w:val="single" w:sz="2" w:space="0" w:color="auto"/>
            </w:tcBorders>
          </w:tcPr>
          <w:p w:rsidR="00ED7E41" w:rsidRPr="00A35DDA" w:rsidRDefault="00ED7E41" w:rsidP="001C6FEB">
            <w:pPr>
              <w:spacing w:before="100" w:beforeAutospacing="1" w:after="100" w:afterAutospacing="1" w:line="240" w:lineRule="auto"/>
              <w:jc w:val="both"/>
              <w:rPr>
                <w:rFonts w:cs="Times New Roman"/>
                <w:sz w:val="16"/>
                <w:szCs w:val="16"/>
                <w:lang w:eastAsia="en-GB"/>
              </w:rPr>
            </w:pPr>
            <w:r>
              <w:rPr>
                <w:rFonts w:cs="Times New Roman"/>
                <w:sz w:val="16"/>
                <w:szCs w:val="16"/>
                <w:lang w:eastAsia="en-GB"/>
              </w:rPr>
              <w:t>Specialusis</w:t>
            </w:r>
          </w:p>
        </w:tc>
        <w:tc>
          <w:tcPr>
            <w:tcW w:w="934" w:type="pct"/>
            <w:tcBorders>
              <w:top w:val="single" w:sz="4" w:space="0" w:color="auto"/>
              <w:left w:val="single" w:sz="2" w:space="0" w:color="auto"/>
              <w:bottom w:val="single" w:sz="4" w:space="0" w:color="auto"/>
              <w:right w:val="single" w:sz="2" w:space="0" w:color="auto"/>
            </w:tcBorders>
            <w:shd w:val="clear" w:color="auto" w:fill="auto"/>
          </w:tcPr>
          <w:p w:rsidR="00ED7E41" w:rsidRPr="00A35DDA" w:rsidRDefault="00ED7E41" w:rsidP="001C6FEB">
            <w:pPr>
              <w:tabs>
                <w:tab w:val="left" w:pos="7560"/>
              </w:tabs>
              <w:spacing w:before="100" w:beforeAutospacing="1" w:after="100" w:afterAutospacing="1" w:line="240" w:lineRule="auto"/>
              <w:rPr>
                <w:rFonts w:cs="Times New Roman"/>
                <w:sz w:val="16"/>
                <w:szCs w:val="16"/>
                <w:lang w:eastAsia="en-GB"/>
              </w:rPr>
            </w:pPr>
            <w:r>
              <w:rPr>
                <w:rFonts w:cs="Times New Roman"/>
                <w:sz w:val="16"/>
                <w:szCs w:val="16"/>
              </w:rPr>
              <w:t>S</w:t>
            </w:r>
            <w:r w:rsidRPr="00A35DDA">
              <w:rPr>
                <w:rFonts w:cs="Times New Roman"/>
                <w:sz w:val="16"/>
                <w:szCs w:val="16"/>
              </w:rPr>
              <w:t xml:space="preserve">ukurtos arba atkurtos </w:t>
            </w:r>
            <w:r>
              <w:rPr>
                <w:rFonts w:cs="Times New Roman"/>
                <w:sz w:val="16"/>
                <w:szCs w:val="16"/>
              </w:rPr>
              <w:t>atviros erdvė</w:t>
            </w:r>
          </w:p>
        </w:tc>
        <w:tc>
          <w:tcPr>
            <w:tcW w:w="504" w:type="pct"/>
            <w:tcBorders>
              <w:top w:val="single" w:sz="4" w:space="0" w:color="auto"/>
              <w:left w:val="single" w:sz="2" w:space="0" w:color="auto"/>
              <w:bottom w:val="single" w:sz="4" w:space="0" w:color="auto"/>
              <w:right w:val="single" w:sz="2" w:space="0" w:color="auto"/>
            </w:tcBorders>
          </w:tcPr>
          <w:p w:rsidR="00ED7E41" w:rsidRPr="00A35DDA" w:rsidDel="001D42BE" w:rsidRDefault="00ED7E41" w:rsidP="001C6FEB">
            <w:pPr>
              <w:spacing w:before="100" w:beforeAutospacing="1" w:after="100" w:afterAutospacing="1" w:line="240" w:lineRule="auto"/>
              <w:jc w:val="both"/>
              <w:rPr>
                <w:rFonts w:cs="Times New Roman"/>
                <w:noProof/>
                <w:sz w:val="16"/>
                <w:szCs w:val="16"/>
              </w:rPr>
            </w:pPr>
            <w:r>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shd w:val="clear" w:color="auto" w:fill="auto"/>
          </w:tcPr>
          <w:p w:rsidR="00ED7E41" w:rsidRPr="00A35DDA" w:rsidDel="001D42BE" w:rsidRDefault="00ED7E41" w:rsidP="001C6FEB">
            <w:pPr>
              <w:spacing w:before="100" w:beforeAutospacing="1" w:after="100" w:afterAutospacing="1" w:line="240" w:lineRule="auto"/>
              <w:jc w:val="center"/>
              <w:rPr>
                <w:rFonts w:cs="Times New Roman"/>
                <w:noProof/>
                <w:sz w:val="16"/>
                <w:szCs w:val="16"/>
              </w:rPr>
            </w:pPr>
            <w:r>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rsidR="00ED7E41" w:rsidRPr="00A35DDA" w:rsidDel="001D42BE" w:rsidRDefault="00ED7E41" w:rsidP="001C6FEB">
            <w:pPr>
              <w:spacing w:before="100" w:beforeAutospacing="1" w:after="100" w:afterAutospacing="1" w:line="240" w:lineRule="auto"/>
              <w:jc w:val="center"/>
              <w:rPr>
                <w:rFonts w:cs="Times New Roman"/>
                <w:noProof/>
                <w:sz w:val="16"/>
                <w:szCs w:val="16"/>
              </w:rPr>
            </w:pPr>
            <w:r>
              <w:rPr>
                <w:rFonts w:cs="Times New Roman"/>
                <w:sz w:val="16"/>
                <w:szCs w:val="16"/>
              </w:rPr>
              <w:t>137 000</w:t>
            </w:r>
          </w:p>
        </w:tc>
      </w:tr>
      <w:tr w:rsidR="00ED7E41" w:rsidRPr="005519EC" w:rsidTr="00603ED4">
        <w:trPr>
          <w:trHeight w:val="340"/>
        </w:trPr>
        <w:tc>
          <w:tcPr>
            <w:tcW w:w="566" w:type="pct"/>
            <w:vMerge/>
          </w:tcPr>
          <w:p w:rsidR="00ED7E41" w:rsidRPr="00E76E9F" w:rsidRDefault="00ED7E41" w:rsidP="001C6FEB">
            <w:pPr>
              <w:spacing w:after="0" w:line="240" w:lineRule="auto"/>
              <w:jc w:val="both"/>
              <w:rPr>
                <w:noProof/>
                <w:sz w:val="16"/>
                <w:szCs w:val="16"/>
              </w:rPr>
            </w:pPr>
          </w:p>
        </w:tc>
        <w:tc>
          <w:tcPr>
            <w:tcW w:w="498" w:type="pct"/>
            <w:vMerge/>
          </w:tcPr>
          <w:p w:rsidR="00ED7E41" w:rsidRDefault="00ED7E41" w:rsidP="001C6FEB">
            <w:pPr>
              <w:spacing w:after="0" w:line="240" w:lineRule="auto"/>
              <w:jc w:val="both"/>
              <w:rPr>
                <w:noProof/>
                <w:sz w:val="16"/>
                <w:szCs w:val="16"/>
              </w:rPr>
            </w:pPr>
          </w:p>
        </w:tc>
        <w:tc>
          <w:tcPr>
            <w:tcW w:w="429" w:type="pct"/>
            <w:vMerge/>
          </w:tcPr>
          <w:p w:rsidR="00ED7E41" w:rsidRDefault="00ED7E41" w:rsidP="001C6FEB">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rsidR="00ED7E41" w:rsidRPr="00A35DDA" w:rsidRDefault="00ED7E41" w:rsidP="001C6FEB">
            <w:pPr>
              <w:spacing w:before="100" w:beforeAutospacing="1" w:after="100" w:afterAutospacing="1"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rsidR="00ED7E41" w:rsidRPr="00A35DDA" w:rsidRDefault="00ED7E41" w:rsidP="001C6FEB">
            <w:pPr>
              <w:spacing w:before="100" w:beforeAutospacing="1" w:after="100" w:afterAutospacing="1" w:line="240" w:lineRule="auto"/>
              <w:jc w:val="both"/>
              <w:rPr>
                <w:rFonts w:cs="Times New Roman"/>
                <w:sz w:val="16"/>
                <w:szCs w:val="16"/>
                <w:lang w:eastAsia="en-GB"/>
              </w:rPr>
            </w:pPr>
            <w:r>
              <w:rPr>
                <w:rFonts w:cs="Times New Roman"/>
                <w:sz w:val="16"/>
                <w:szCs w:val="16"/>
              </w:rPr>
              <w:t>Specialusis</w:t>
            </w:r>
          </w:p>
        </w:tc>
        <w:tc>
          <w:tcPr>
            <w:tcW w:w="934" w:type="pct"/>
            <w:tcBorders>
              <w:top w:val="single" w:sz="4" w:space="0" w:color="auto"/>
              <w:left w:val="single" w:sz="2" w:space="0" w:color="auto"/>
              <w:bottom w:val="single" w:sz="4" w:space="0" w:color="auto"/>
              <w:right w:val="single" w:sz="2" w:space="0" w:color="auto"/>
            </w:tcBorders>
            <w:shd w:val="clear" w:color="auto" w:fill="auto"/>
          </w:tcPr>
          <w:p w:rsidR="00ED7E41" w:rsidRPr="00A35DDA" w:rsidRDefault="00ED7E41" w:rsidP="001C6FEB">
            <w:pPr>
              <w:tabs>
                <w:tab w:val="left" w:pos="7560"/>
              </w:tabs>
              <w:spacing w:before="100" w:beforeAutospacing="1" w:after="100" w:afterAutospacing="1" w:line="240" w:lineRule="auto"/>
              <w:rPr>
                <w:rFonts w:cs="Times New Roman"/>
                <w:sz w:val="16"/>
                <w:szCs w:val="16"/>
                <w:lang w:eastAsia="en-GB"/>
              </w:rPr>
            </w:pPr>
            <w:r>
              <w:rPr>
                <w:rFonts w:cs="Times New Roman"/>
                <w:sz w:val="16"/>
                <w:szCs w:val="16"/>
              </w:rPr>
              <w:t>S</w:t>
            </w:r>
            <w:r w:rsidRPr="00A35DDA">
              <w:rPr>
                <w:rFonts w:cs="Times New Roman"/>
                <w:sz w:val="16"/>
                <w:szCs w:val="16"/>
              </w:rPr>
              <w:t xml:space="preserve">ukurtos arba atkurtos </w:t>
            </w:r>
            <w:r>
              <w:rPr>
                <w:rFonts w:cs="Times New Roman"/>
                <w:sz w:val="16"/>
                <w:szCs w:val="16"/>
              </w:rPr>
              <w:t>atviros erdvė</w:t>
            </w:r>
          </w:p>
        </w:tc>
        <w:tc>
          <w:tcPr>
            <w:tcW w:w="504" w:type="pct"/>
            <w:tcBorders>
              <w:top w:val="single" w:sz="4" w:space="0" w:color="auto"/>
              <w:left w:val="single" w:sz="2" w:space="0" w:color="auto"/>
              <w:bottom w:val="single" w:sz="4" w:space="0" w:color="auto"/>
              <w:right w:val="single" w:sz="2" w:space="0" w:color="auto"/>
            </w:tcBorders>
          </w:tcPr>
          <w:p w:rsidR="00ED7E41" w:rsidRPr="00A35DDA" w:rsidDel="001D42BE" w:rsidRDefault="00ED7E41" w:rsidP="001C6FEB">
            <w:pPr>
              <w:spacing w:before="100" w:beforeAutospacing="1" w:after="100" w:afterAutospacing="1" w:line="240" w:lineRule="auto"/>
              <w:jc w:val="both"/>
              <w:rPr>
                <w:rFonts w:cs="Times New Roman"/>
                <w:noProof/>
                <w:sz w:val="16"/>
                <w:szCs w:val="16"/>
              </w:rPr>
            </w:pPr>
            <w:r>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shd w:val="clear" w:color="auto" w:fill="auto"/>
          </w:tcPr>
          <w:p w:rsidR="00ED7E41" w:rsidRPr="00A35DDA" w:rsidDel="001D42BE" w:rsidRDefault="00ED7E41" w:rsidP="001C6FEB">
            <w:pPr>
              <w:spacing w:before="100" w:beforeAutospacing="1" w:after="100" w:afterAutospacing="1" w:line="240" w:lineRule="auto"/>
              <w:jc w:val="center"/>
              <w:rPr>
                <w:rFonts w:cs="Times New Roman"/>
                <w:noProof/>
                <w:sz w:val="16"/>
                <w:szCs w:val="16"/>
              </w:rPr>
            </w:pPr>
            <w:r>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rsidR="00ED7E41" w:rsidRPr="00A35DDA" w:rsidDel="001D42BE" w:rsidRDefault="00ED7E41" w:rsidP="00ED7E41">
            <w:pPr>
              <w:spacing w:before="100" w:beforeAutospacing="1" w:after="100" w:afterAutospacing="1" w:line="240" w:lineRule="auto"/>
              <w:jc w:val="center"/>
              <w:rPr>
                <w:rFonts w:cs="Times New Roman"/>
                <w:noProof/>
                <w:sz w:val="16"/>
                <w:szCs w:val="16"/>
              </w:rPr>
            </w:pPr>
            <w:r>
              <w:rPr>
                <w:rFonts w:cs="Times New Roman"/>
                <w:sz w:val="16"/>
                <w:szCs w:val="16"/>
              </w:rPr>
              <w:t>2 409 000,</w:t>
            </w:r>
          </w:p>
        </w:tc>
      </w:tr>
      <w:tr w:rsidR="00ED7E41" w:rsidRPr="005519EC" w:rsidTr="00603ED4">
        <w:trPr>
          <w:trHeight w:val="340"/>
        </w:trPr>
        <w:tc>
          <w:tcPr>
            <w:tcW w:w="566" w:type="pct"/>
            <w:vMerge/>
          </w:tcPr>
          <w:p w:rsidR="00ED7E41" w:rsidRPr="00E76E9F" w:rsidRDefault="00ED7E41" w:rsidP="001C6FEB">
            <w:pPr>
              <w:spacing w:after="0" w:line="240" w:lineRule="auto"/>
              <w:jc w:val="both"/>
              <w:rPr>
                <w:noProof/>
                <w:sz w:val="16"/>
                <w:szCs w:val="16"/>
              </w:rPr>
            </w:pPr>
          </w:p>
        </w:tc>
        <w:tc>
          <w:tcPr>
            <w:tcW w:w="498" w:type="pct"/>
            <w:vMerge/>
          </w:tcPr>
          <w:p w:rsidR="00ED7E41" w:rsidRDefault="00ED7E41" w:rsidP="001C6FEB">
            <w:pPr>
              <w:spacing w:after="0" w:line="240" w:lineRule="auto"/>
              <w:jc w:val="both"/>
              <w:rPr>
                <w:noProof/>
                <w:sz w:val="16"/>
                <w:szCs w:val="16"/>
              </w:rPr>
            </w:pPr>
          </w:p>
        </w:tc>
        <w:tc>
          <w:tcPr>
            <w:tcW w:w="429" w:type="pct"/>
            <w:vMerge/>
          </w:tcPr>
          <w:p w:rsidR="00ED7E41" w:rsidRDefault="00ED7E41" w:rsidP="001C6FEB">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rsidR="00ED7E41" w:rsidRPr="00A35DDA" w:rsidRDefault="00ED7E41" w:rsidP="001C6FEB">
            <w:pPr>
              <w:spacing w:before="100" w:beforeAutospacing="1" w:after="100" w:afterAutospacing="1"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Sostinės regionas</w:t>
            </w:r>
          </w:p>
        </w:tc>
        <w:tc>
          <w:tcPr>
            <w:tcW w:w="647" w:type="pct"/>
            <w:tcBorders>
              <w:top w:val="single" w:sz="4" w:space="0" w:color="auto"/>
              <w:left w:val="single" w:sz="2" w:space="0" w:color="auto"/>
              <w:bottom w:val="single" w:sz="4" w:space="0" w:color="auto"/>
              <w:right w:val="single" w:sz="2" w:space="0" w:color="auto"/>
            </w:tcBorders>
          </w:tcPr>
          <w:p w:rsidR="00ED7E41" w:rsidRPr="00A35DDA" w:rsidRDefault="00ED7E41" w:rsidP="001C6FEB">
            <w:pPr>
              <w:spacing w:before="100" w:beforeAutospacing="1" w:after="100" w:afterAutospacing="1" w:line="240" w:lineRule="auto"/>
              <w:jc w:val="both"/>
              <w:rPr>
                <w:rFonts w:cs="Times New Roman"/>
                <w:sz w:val="16"/>
                <w:szCs w:val="16"/>
              </w:rPr>
            </w:pPr>
            <w:r>
              <w:rPr>
                <w:rFonts w:cs="Times New Roman"/>
                <w:sz w:val="16"/>
                <w:szCs w:val="16"/>
              </w:rPr>
              <w:t>Specialusis</w:t>
            </w:r>
          </w:p>
        </w:tc>
        <w:tc>
          <w:tcPr>
            <w:tcW w:w="934" w:type="pct"/>
            <w:tcBorders>
              <w:top w:val="single" w:sz="4" w:space="0" w:color="auto"/>
              <w:left w:val="single" w:sz="2" w:space="0" w:color="auto"/>
              <w:bottom w:val="single" w:sz="4" w:space="0" w:color="auto"/>
              <w:right w:val="single" w:sz="2" w:space="0" w:color="auto"/>
            </w:tcBorders>
            <w:shd w:val="clear" w:color="auto" w:fill="auto"/>
          </w:tcPr>
          <w:p w:rsidR="00ED7E41" w:rsidRPr="00A35DDA" w:rsidRDefault="00ED7E41" w:rsidP="001C6FEB">
            <w:pPr>
              <w:tabs>
                <w:tab w:val="left" w:pos="7560"/>
              </w:tabs>
              <w:spacing w:before="100" w:beforeAutospacing="1" w:after="100" w:afterAutospacing="1" w:line="240" w:lineRule="auto"/>
              <w:rPr>
                <w:rFonts w:cs="Times New Roman"/>
                <w:sz w:val="16"/>
                <w:szCs w:val="16"/>
              </w:rPr>
            </w:pPr>
            <w:r w:rsidRPr="00F27591">
              <w:rPr>
                <w:rFonts w:cs="Times New Roman"/>
                <w:sz w:val="16"/>
                <w:szCs w:val="16"/>
              </w:rPr>
              <w:t>Naujų ar rekonstruotų pastatų, kurių pirminės energijos paklausa yra bent 20 % mažesnė nei reikalauja energijos beveik nevartojantis pastatas, plotas</w:t>
            </w:r>
          </w:p>
        </w:tc>
        <w:tc>
          <w:tcPr>
            <w:tcW w:w="504" w:type="pct"/>
            <w:tcBorders>
              <w:top w:val="single" w:sz="4" w:space="0" w:color="auto"/>
              <w:left w:val="single" w:sz="2" w:space="0" w:color="auto"/>
              <w:bottom w:val="single" w:sz="4" w:space="0" w:color="auto"/>
              <w:right w:val="single" w:sz="2" w:space="0" w:color="auto"/>
            </w:tcBorders>
          </w:tcPr>
          <w:p w:rsidR="00ED7E41" w:rsidRPr="00A35DDA" w:rsidRDefault="00ED7E41" w:rsidP="001C6FEB">
            <w:pPr>
              <w:spacing w:before="100" w:beforeAutospacing="1" w:after="100" w:afterAutospacing="1" w:line="240" w:lineRule="auto"/>
              <w:jc w:val="both"/>
              <w:rPr>
                <w:rFonts w:cs="Times New Roman"/>
                <w:noProof/>
                <w:sz w:val="16"/>
                <w:szCs w:val="16"/>
              </w:rPr>
            </w:pPr>
            <w:r>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shd w:val="clear" w:color="auto" w:fill="auto"/>
          </w:tcPr>
          <w:p w:rsidR="00ED7E41" w:rsidRDefault="00ED7E41" w:rsidP="001C6FEB">
            <w:pPr>
              <w:spacing w:before="100" w:beforeAutospacing="1" w:after="100" w:afterAutospacing="1" w:line="240" w:lineRule="auto"/>
              <w:jc w:val="center"/>
              <w:rPr>
                <w:rFonts w:cs="Times New Roman"/>
                <w:sz w:val="16"/>
                <w:szCs w:val="16"/>
              </w:rPr>
            </w:pPr>
            <w:r>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rsidR="00ED7E41" w:rsidRDefault="00ED7E41" w:rsidP="001C6FEB">
            <w:pPr>
              <w:spacing w:before="100" w:beforeAutospacing="1" w:after="100" w:afterAutospacing="1" w:line="240" w:lineRule="auto"/>
              <w:jc w:val="center"/>
              <w:rPr>
                <w:rFonts w:cs="Times New Roman"/>
                <w:sz w:val="16"/>
                <w:szCs w:val="16"/>
              </w:rPr>
            </w:pPr>
            <w:r>
              <w:rPr>
                <w:rFonts w:cs="Times New Roman"/>
                <w:sz w:val="16"/>
                <w:szCs w:val="16"/>
              </w:rPr>
              <w:t>1 800</w:t>
            </w:r>
          </w:p>
        </w:tc>
      </w:tr>
      <w:tr w:rsidR="00ED7E41" w:rsidRPr="005519EC" w:rsidTr="00603ED4">
        <w:trPr>
          <w:trHeight w:val="340"/>
        </w:trPr>
        <w:tc>
          <w:tcPr>
            <w:tcW w:w="566" w:type="pct"/>
            <w:vMerge/>
          </w:tcPr>
          <w:p w:rsidR="00ED7E41" w:rsidRPr="00E76E9F" w:rsidRDefault="00ED7E41" w:rsidP="001C6FEB">
            <w:pPr>
              <w:spacing w:after="0" w:line="240" w:lineRule="auto"/>
              <w:jc w:val="both"/>
              <w:rPr>
                <w:noProof/>
                <w:sz w:val="16"/>
                <w:szCs w:val="16"/>
              </w:rPr>
            </w:pPr>
          </w:p>
        </w:tc>
        <w:tc>
          <w:tcPr>
            <w:tcW w:w="498" w:type="pct"/>
            <w:vMerge/>
          </w:tcPr>
          <w:p w:rsidR="00ED7E41" w:rsidRDefault="00ED7E41" w:rsidP="001C6FEB">
            <w:pPr>
              <w:spacing w:after="0" w:line="240" w:lineRule="auto"/>
              <w:jc w:val="both"/>
              <w:rPr>
                <w:noProof/>
                <w:sz w:val="16"/>
                <w:szCs w:val="16"/>
              </w:rPr>
            </w:pPr>
          </w:p>
        </w:tc>
        <w:tc>
          <w:tcPr>
            <w:tcW w:w="429" w:type="pct"/>
            <w:vMerge/>
          </w:tcPr>
          <w:p w:rsidR="00ED7E41" w:rsidRDefault="00ED7E41" w:rsidP="001C6FEB">
            <w:pPr>
              <w:spacing w:after="0" w:line="240" w:lineRule="auto"/>
              <w:jc w:val="both"/>
              <w:rPr>
                <w:noProof/>
                <w:sz w:val="16"/>
                <w:szCs w:val="16"/>
              </w:rPr>
            </w:pPr>
          </w:p>
        </w:tc>
        <w:tc>
          <w:tcPr>
            <w:tcW w:w="504" w:type="pct"/>
            <w:tcBorders>
              <w:top w:val="single" w:sz="4" w:space="0" w:color="auto"/>
              <w:bottom w:val="single" w:sz="4" w:space="0" w:color="auto"/>
              <w:right w:val="single" w:sz="2" w:space="0" w:color="auto"/>
            </w:tcBorders>
          </w:tcPr>
          <w:p w:rsidR="00ED7E41" w:rsidRPr="00A35DDA" w:rsidRDefault="00ED7E41" w:rsidP="001C6FEB">
            <w:pPr>
              <w:spacing w:before="100" w:beforeAutospacing="1" w:after="100" w:afterAutospacing="1"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rsidR="00ED7E41" w:rsidRPr="00A35DDA" w:rsidRDefault="00ED7E41" w:rsidP="001C6FEB">
            <w:pPr>
              <w:spacing w:before="100" w:beforeAutospacing="1" w:after="100" w:afterAutospacing="1" w:line="240" w:lineRule="auto"/>
              <w:jc w:val="both"/>
              <w:rPr>
                <w:rFonts w:cs="Times New Roman"/>
                <w:sz w:val="16"/>
                <w:szCs w:val="16"/>
              </w:rPr>
            </w:pPr>
            <w:r>
              <w:rPr>
                <w:rFonts w:cs="Times New Roman"/>
                <w:sz w:val="16"/>
                <w:szCs w:val="16"/>
              </w:rPr>
              <w:t>Specialusis</w:t>
            </w:r>
          </w:p>
        </w:tc>
        <w:tc>
          <w:tcPr>
            <w:tcW w:w="934" w:type="pct"/>
            <w:tcBorders>
              <w:top w:val="single" w:sz="4" w:space="0" w:color="auto"/>
              <w:left w:val="single" w:sz="2" w:space="0" w:color="auto"/>
              <w:bottom w:val="single" w:sz="4" w:space="0" w:color="auto"/>
              <w:right w:val="single" w:sz="2" w:space="0" w:color="auto"/>
            </w:tcBorders>
            <w:shd w:val="clear" w:color="auto" w:fill="auto"/>
          </w:tcPr>
          <w:p w:rsidR="00ED7E41" w:rsidRPr="00A35DDA" w:rsidRDefault="00ED7E41" w:rsidP="001C6FEB">
            <w:pPr>
              <w:tabs>
                <w:tab w:val="left" w:pos="7560"/>
              </w:tabs>
              <w:spacing w:before="100" w:beforeAutospacing="1" w:after="100" w:afterAutospacing="1" w:line="240" w:lineRule="auto"/>
              <w:rPr>
                <w:rFonts w:cs="Times New Roman"/>
                <w:sz w:val="16"/>
                <w:szCs w:val="16"/>
              </w:rPr>
            </w:pPr>
            <w:r w:rsidRPr="00F27591">
              <w:rPr>
                <w:rFonts w:cs="Times New Roman"/>
                <w:sz w:val="16"/>
                <w:szCs w:val="16"/>
              </w:rPr>
              <w:t>Naujų ar rekonstruotų pastatų, kurių pirminės energijos paklausa yra bent 20 % mažesnė nei reikalauja energijos beveik nevartojantis pastatas, plotas</w:t>
            </w:r>
          </w:p>
        </w:tc>
        <w:tc>
          <w:tcPr>
            <w:tcW w:w="504" w:type="pct"/>
            <w:tcBorders>
              <w:top w:val="single" w:sz="4" w:space="0" w:color="auto"/>
              <w:left w:val="single" w:sz="2" w:space="0" w:color="auto"/>
              <w:bottom w:val="single" w:sz="4" w:space="0" w:color="auto"/>
              <w:right w:val="single" w:sz="2" w:space="0" w:color="auto"/>
            </w:tcBorders>
          </w:tcPr>
          <w:p w:rsidR="00ED7E41" w:rsidRPr="00A35DDA" w:rsidRDefault="00ED7E41" w:rsidP="001C6FEB">
            <w:pPr>
              <w:spacing w:before="100" w:beforeAutospacing="1" w:after="100" w:afterAutospacing="1" w:line="240" w:lineRule="auto"/>
              <w:jc w:val="both"/>
              <w:rPr>
                <w:rFonts w:cs="Times New Roman"/>
                <w:noProof/>
                <w:sz w:val="16"/>
                <w:szCs w:val="16"/>
              </w:rPr>
            </w:pPr>
            <w:r>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shd w:val="clear" w:color="auto" w:fill="auto"/>
          </w:tcPr>
          <w:p w:rsidR="00ED7E41" w:rsidRDefault="00ED7E41" w:rsidP="001C6FEB">
            <w:pPr>
              <w:spacing w:before="100" w:beforeAutospacing="1" w:after="100" w:afterAutospacing="1" w:line="240" w:lineRule="auto"/>
              <w:jc w:val="center"/>
              <w:rPr>
                <w:rFonts w:cs="Times New Roman"/>
                <w:sz w:val="16"/>
                <w:szCs w:val="16"/>
              </w:rPr>
            </w:pPr>
            <w:r>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rsidR="00ED7E41" w:rsidRDefault="00ED7E41" w:rsidP="001C6FEB">
            <w:pPr>
              <w:spacing w:before="100" w:beforeAutospacing="1" w:after="100" w:afterAutospacing="1" w:line="240" w:lineRule="auto"/>
              <w:jc w:val="center"/>
              <w:rPr>
                <w:rFonts w:cs="Times New Roman"/>
                <w:sz w:val="16"/>
                <w:szCs w:val="16"/>
              </w:rPr>
            </w:pPr>
            <w:r>
              <w:rPr>
                <w:rFonts w:cs="Times New Roman"/>
                <w:sz w:val="16"/>
                <w:szCs w:val="16"/>
              </w:rPr>
              <w:t>9 600</w:t>
            </w:r>
          </w:p>
        </w:tc>
      </w:tr>
    </w:tbl>
    <w:p w:rsidR="00603ED4" w:rsidRDefault="00603ED4" w:rsidP="00603ED4">
      <w:pPr>
        <w:spacing w:after="0" w:line="240" w:lineRule="auto"/>
        <w:jc w:val="both"/>
        <w:rPr>
          <w:rFonts w:cs="Times New Roman"/>
          <w:b/>
          <w:bCs/>
          <w:sz w:val="28"/>
          <w:szCs w:val="28"/>
        </w:rPr>
      </w:pPr>
    </w:p>
    <w:p w:rsidR="00970104" w:rsidRDefault="00970104" w:rsidP="00603ED4">
      <w:pPr>
        <w:spacing w:after="0" w:line="240" w:lineRule="auto"/>
        <w:rPr>
          <w:rFonts w:cs="Times New Roman"/>
          <w:b/>
          <w:sz w:val="20"/>
          <w:szCs w:val="24"/>
        </w:rPr>
        <w:sectPr w:rsidR="00970104" w:rsidSect="00931C78">
          <w:pgSz w:w="11906" w:h="16838"/>
          <w:pgMar w:top="1276" w:right="567" w:bottom="1134" w:left="1701" w:header="567" w:footer="567" w:gutter="0"/>
          <w:cols w:space="1296"/>
          <w:docGrid w:linePitch="360"/>
        </w:sectPr>
      </w:pPr>
    </w:p>
    <w:p w:rsidR="00BB1A6D" w:rsidRPr="0015015F" w:rsidRDefault="00603ED4" w:rsidP="00603ED4">
      <w:pPr>
        <w:spacing w:after="0" w:line="240" w:lineRule="auto"/>
        <w:rPr>
          <w:rFonts w:cs="Times New Roman"/>
          <w:b/>
          <w:sz w:val="20"/>
          <w:szCs w:val="24"/>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992"/>
        <w:gridCol w:w="853"/>
        <w:gridCol w:w="992"/>
        <w:gridCol w:w="1276"/>
        <w:gridCol w:w="3262"/>
        <w:gridCol w:w="1273"/>
        <w:gridCol w:w="1137"/>
        <w:gridCol w:w="989"/>
        <w:gridCol w:w="1279"/>
        <w:gridCol w:w="992"/>
        <w:gridCol w:w="974"/>
      </w:tblGrid>
      <w:tr w:rsidR="00603ED4" w:rsidRPr="00A35DDA" w:rsidTr="001C6FEB">
        <w:trPr>
          <w:trHeight w:val="871"/>
          <w:tblHeader/>
        </w:trPr>
        <w:tc>
          <w:tcPr>
            <w:tcW w:w="36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Konkretus uždavinys</w:t>
            </w:r>
          </w:p>
        </w:tc>
        <w:tc>
          <w:tcPr>
            <w:tcW w:w="2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Identifikavimo numeris</w:t>
            </w:r>
          </w:p>
        </w:tc>
        <w:tc>
          <w:tcPr>
            <w:tcW w:w="10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Rodiklis</w:t>
            </w:r>
          </w:p>
        </w:tc>
        <w:tc>
          <w:tcPr>
            <w:tcW w:w="42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Matavimo vienetas</w:t>
            </w:r>
          </w:p>
        </w:tc>
        <w:tc>
          <w:tcPr>
            <w:tcW w:w="3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Pradinė reikšmė arba pamatinė vertė</w:t>
            </w:r>
          </w:p>
        </w:tc>
        <w:tc>
          <w:tcPr>
            <w:tcW w:w="32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Ataskaitiniai metai</w:t>
            </w:r>
          </w:p>
        </w:tc>
        <w:tc>
          <w:tcPr>
            <w:tcW w:w="42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Siek</w:t>
            </w:r>
            <w:r w:rsidR="00C36E16">
              <w:rPr>
                <w:rFonts w:cs="Times New Roman"/>
                <w:b/>
                <w:noProof/>
                <w:sz w:val="16"/>
                <w:szCs w:val="16"/>
              </w:rPr>
              <w:t>tina reikšmė</w:t>
            </w:r>
            <w:r w:rsidRPr="00A35DDA">
              <w:rPr>
                <w:rFonts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Duomenų šaltinis</w:t>
            </w:r>
          </w:p>
        </w:tc>
        <w:tc>
          <w:tcPr>
            <w:tcW w:w="3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A35DDA" w:rsidRDefault="00603ED4" w:rsidP="001C6FEB">
            <w:pPr>
              <w:spacing w:after="0" w:line="240" w:lineRule="auto"/>
              <w:jc w:val="center"/>
              <w:rPr>
                <w:rFonts w:cs="Times New Roman"/>
                <w:b/>
                <w:noProof/>
                <w:sz w:val="16"/>
                <w:szCs w:val="16"/>
              </w:rPr>
            </w:pPr>
            <w:r w:rsidRPr="00A35DDA">
              <w:rPr>
                <w:rFonts w:cs="Times New Roman"/>
                <w:b/>
                <w:noProof/>
                <w:sz w:val="16"/>
                <w:szCs w:val="16"/>
              </w:rPr>
              <w:t>Pastabos</w:t>
            </w:r>
          </w:p>
        </w:tc>
      </w:tr>
      <w:tr w:rsidR="006356E5" w:rsidRPr="00A35DDA" w:rsidTr="001C6FEB">
        <w:trPr>
          <w:trHeight w:val="421"/>
        </w:trPr>
        <w:tc>
          <w:tcPr>
            <w:tcW w:w="363" w:type="pct"/>
            <w:vMerge w:val="restart"/>
          </w:tcPr>
          <w:p w:rsidR="006356E5" w:rsidRPr="00A35DDA" w:rsidRDefault="006356E5" w:rsidP="001C6FEB">
            <w:pPr>
              <w:spacing w:after="0" w:line="240" w:lineRule="auto"/>
              <w:jc w:val="both"/>
              <w:rPr>
                <w:rFonts w:cs="Times New Roman"/>
                <w:noProof/>
                <w:sz w:val="16"/>
                <w:szCs w:val="16"/>
              </w:rPr>
            </w:pPr>
            <w:r w:rsidRPr="00A35DDA">
              <w:rPr>
                <w:rFonts w:cs="Times New Roman"/>
                <w:noProof/>
                <w:sz w:val="16"/>
                <w:szCs w:val="16"/>
              </w:rPr>
              <w:t>5</w:t>
            </w:r>
            <w:r>
              <w:rPr>
                <w:rFonts w:cs="Times New Roman"/>
                <w:noProof/>
                <w:sz w:val="16"/>
                <w:szCs w:val="16"/>
              </w:rPr>
              <w:t xml:space="preserve">. </w:t>
            </w:r>
            <w:r w:rsidRPr="003832C0">
              <w:rPr>
                <w:bCs/>
                <w:iCs/>
                <w:noProof/>
                <w:sz w:val="16"/>
                <w:szCs w:val="16"/>
                <w:lang w:bidi="lt-LT"/>
              </w:rPr>
              <w:t>Piliečiams artimesnė Europa</w:t>
            </w:r>
          </w:p>
        </w:tc>
        <w:tc>
          <w:tcPr>
            <w:tcW w:w="328" w:type="pct"/>
            <w:vMerge w:val="restart"/>
          </w:tcPr>
          <w:p w:rsidR="006356E5" w:rsidRPr="00A35DDA" w:rsidRDefault="006356E5" w:rsidP="001C6FEB">
            <w:pPr>
              <w:spacing w:after="0" w:line="240" w:lineRule="auto"/>
              <w:jc w:val="both"/>
              <w:rPr>
                <w:rFonts w:cs="Times New Roman"/>
                <w:noProof/>
                <w:sz w:val="16"/>
                <w:szCs w:val="16"/>
              </w:rPr>
            </w:pPr>
            <w:r w:rsidRPr="00A35DDA">
              <w:rPr>
                <w:rFonts w:cs="Times New Roman"/>
                <w:noProof/>
                <w:sz w:val="16"/>
                <w:szCs w:val="16"/>
              </w:rPr>
              <w:t>5.2</w:t>
            </w:r>
          </w:p>
        </w:tc>
        <w:tc>
          <w:tcPr>
            <w:tcW w:w="282" w:type="pct"/>
            <w:vMerge w:val="restart"/>
          </w:tcPr>
          <w:p w:rsidR="006356E5" w:rsidRPr="00A35DDA" w:rsidRDefault="006356E5" w:rsidP="001C6FEB">
            <w:pPr>
              <w:spacing w:after="0" w:line="240" w:lineRule="auto"/>
              <w:jc w:val="both"/>
              <w:rPr>
                <w:rFonts w:cs="Times New Roman"/>
                <w:noProof/>
                <w:sz w:val="16"/>
                <w:szCs w:val="16"/>
              </w:rPr>
            </w:pPr>
            <w:r w:rsidRPr="00A35DDA">
              <w:rPr>
                <w:rFonts w:cs="Times New Roman"/>
                <w:noProof/>
                <w:sz w:val="16"/>
                <w:szCs w:val="16"/>
              </w:rPr>
              <w:t>ERPF</w:t>
            </w:r>
          </w:p>
        </w:tc>
        <w:tc>
          <w:tcPr>
            <w:tcW w:w="328" w:type="pct"/>
          </w:tcPr>
          <w:p w:rsidR="006356E5" w:rsidRPr="00A35DDA" w:rsidDel="00E846DE" w:rsidRDefault="006356E5" w:rsidP="001C6FEB">
            <w:pPr>
              <w:spacing w:after="0" w:line="240" w:lineRule="auto"/>
              <w:jc w:val="both"/>
              <w:rPr>
                <w:rFonts w:cs="Times New Roman"/>
                <w:noProof/>
                <w:sz w:val="16"/>
                <w:szCs w:val="16"/>
              </w:rPr>
            </w:pPr>
            <w:r w:rsidRPr="00A35DDA">
              <w:rPr>
                <w:rFonts w:eastAsia="Calibri" w:cs="Times New Roman"/>
                <w:sz w:val="16"/>
                <w:szCs w:val="16"/>
                <w:lang w:eastAsia="lt-LT" w:bidi="lt-LT"/>
              </w:rPr>
              <w:t>Sostinės regionas</w:t>
            </w:r>
          </w:p>
        </w:tc>
        <w:tc>
          <w:tcPr>
            <w:tcW w:w="422" w:type="pct"/>
          </w:tcPr>
          <w:p w:rsidR="006356E5" w:rsidRPr="00A35DDA" w:rsidRDefault="006356E5" w:rsidP="001C6FEB">
            <w:pPr>
              <w:spacing w:after="0" w:line="240" w:lineRule="auto"/>
              <w:jc w:val="both"/>
              <w:rPr>
                <w:rFonts w:eastAsia="Calibri" w:cs="Times New Roman"/>
                <w:sz w:val="16"/>
                <w:szCs w:val="16"/>
                <w:lang w:eastAsia="en-GB" w:bidi="lt-LT"/>
              </w:rPr>
            </w:pPr>
            <w:r>
              <w:rPr>
                <w:rFonts w:cs="Times New Roman"/>
                <w:sz w:val="16"/>
                <w:szCs w:val="16"/>
                <w:shd w:val="clear" w:color="auto" w:fill="FFFFFF"/>
              </w:rPr>
              <w:t>Specialusis</w:t>
            </w:r>
          </w:p>
        </w:tc>
        <w:tc>
          <w:tcPr>
            <w:tcW w:w="1079" w:type="pct"/>
            <w:shd w:val="clear" w:color="auto" w:fill="auto"/>
          </w:tcPr>
          <w:p w:rsidR="006356E5" w:rsidRPr="00A35DDA" w:rsidRDefault="006356E5" w:rsidP="008D6A02">
            <w:pPr>
              <w:spacing w:after="0" w:line="240" w:lineRule="auto"/>
              <w:rPr>
                <w:rFonts w:eastAsia="Calibri" w:cs="Times New Roman"/>
                <w:sz w:val="16"/>
                <w:szCs w:val="16"/>
                <w:lang w:eastAsia="en-GB" w:bidi="lt-LT"/>
              </w:rPr>
            </w:pPr>
            <w:r w:rsidRPr="0015015F">
              <w:rPr>
                <w:sz w:val="16"/>
                <w:szCs w:val="16"/>
              </w:rPr>
              <w:t>Sukurtos arba atkurtos teritorijos, naudojamos ekonominei</w:t>
            </w:r>
            <w:r>
              <w:rPr>
                <w:sz w:val="16"/>
                <w:szCs w:val="16"/>
              </w:rPr>
              <w:t>, reakreacinei ar turizmo paskirčiai</w:t>
            </w:r>
          </w:p>
        </w:tc>
        <w:tc>
          <w:tcPr>
            <w:tcW w:w="421" w:type="pct"/>
          </w:tcPr>
          <w:p w:rsidR="006356E5" w:rsidRPr="00A35DDA" w:rsidRDefault="006356E5" w:rsidP="001C6FEB">
            <w:pPr>
              <w:spacing w:after="0" w:line="240" w:lineRule="auto"/>
              <w:jc w:val="both"/>
              <w:rPr>
                <w:rFonts w:cs="Times New Roman"/>
                <w:noProof/>
                <w:sz w:val="16"/>
                <w:szCs w:val="16"/>
              </w:rPr>
            </w:pPr>
            <w:r>
              <w:rPr>
                <w:rFonts w:cs="Times New Roman"/>
                <w:noProof/>
                <w:sz w:val="16"/>
                <w:szCs w:val="16"/>
              </w:rPr>
              <w:t>Hektarai</w:t>
            </w:r>
          </w:p>
        </w:tc>
        <w:tc>
          <w:tcPr>
            <w:tcW w:w="376" w:type="pct"/>
          </w:tcPr>
          <w:p w:rsidR="006356E5" w:rsidRPr="00A35DDA" w:rsidRDefault="006356E5" w:rsidP="001C6FEB">
            <w:pPr>
              <w:spacing w:after="0" w:line="240" w:lineRule="auto"/>
              <w:jc w:val="center"/>
              <w:rPr>
                <w:rFonts w:cs="Times New Roman"/>
                <w:noProof/>
                <w:sz w:val="16"/>
                <w:szCs w:val="16"/>
              </w:rPr>
            </w:pPr>
            <w:r w:rsidRPr="00A35DDA">
              <w:rPr>
                <w:rFonts w:cs="Times New Roman"/>
                <w:noProof/>
                <w:sz w:val="16"/>
                <w:szCs w:val="16"/>
              </w:rPr>
              <w:t>0</w:t>
            </w:r>
          </w:p>
        </w:tc>
        <w:tc>
          <w:tcPr>
            <w:tcW w:w="327" w:type="pct"/>
          </w:tcPr>
          <w:p w:rsidR="006356E5" w:rsidRPr="00A35DDA" w:rsidRDefault="006356E5" w:rsidP="001C6FEB">
            <w:pPr>
              <w:spacing w:after="0" w:line="240" w:lineRule="auto"/>
              <w:jc w:val="center"/>
              <w:rPr>
                <w:rFonts w:cs="Times New Roman"/>
                <w:noProof/>
                <w:sz w:val="16"/>
                <w:szCs w:val="16"/>
              </w:rPr>
            </w:pPr>
            <w:r w:rsidRPr="00A35DDA">
              <w:rPr>
                <w:rFonts w:cs="Times New Roman"/>
                <w:noProof/>
                <w:sz w:val="16"/>
                <w:szCs w:val="16"/>
              </w:rPr>
              <w:t>2020</w:t>
            </w:r>
          </w:p>
        </w:tc>
        <w:tc>
          <w:tcPr>
            <w:tcW w:w="423" w:type="pct"/>
            <w:shd w:val="clear" w:color="auto" w:fill="auto"/>
          </w:tcPr>
          <w:p w:rsidR="006356E5" w:rsidRPr="00A35DDA" w:rsidRDefault="006356E5" w:rsidP="001C6FEB">
            <w:pPr>
              <w:spacing w:after="0" w:line="240" w:lineRule="auto"/>
              <w:jc w:val="center"/>
              <w:rPr>
                <w:rFonts w:cs="Times New Roman"/>
                <w:noProof/>
                <w:sz w:val="16"/>
                <w:szCs w:val="16"/>
              </w:rPr>
            </w:pPr>
            <w:r>
              <w:rPr>
                <w:sz w:val="16"/>
                <w:szCs w:val="16"/>
              </w:rPr>
              <w:t>13,70</w:t>
            </w:r>
          </w:p>
        </w:tc>
        <w:tc>
          <w:tcPr>
            <w:tcW w:w="328" w:type="pct"/>
            <w:shd w:val="clear" w:color="auto" w:fill="auto"/>
          </w:tcPr>
          <w:p w:rsidR="006356E5" w:rsidRPr="00A35DDA" w:rsidRDefault="006356E5" w:rsidP="00E05232">
            <w:pPr>
              <w:spacing w:after="0" w:line="240" w:lineRule="auto"/>
              <w:jc w:val="both"/>
              <w:rPr>
                <w:rFonts w:cs="Times New Roman"/>
                <w:noProof/>
                <w:sz w:val="16"/>
                <w:szCs w:val="16"/>
              </w:rPr>
            </w:pPr>
            <w:r w:rsidRPr="00A35DDA">
              <w:rPr>
                <w:rFonts w:cs="Times New Roman"/>
                <w:noProof/>
                <w:sz w:val="16"/>
                <w:szCs w:val="16"/>
              </w:rPr>
              <w:t xml:space="preserve">Projektų </w:t>
            </w:r>
            <w:r>
              <w:rPr>
                <w:rFonts w:cs="Times New Roman"/>
                <w:noProof/>
                <w:sz w:val="16"/>
                <w:szCs w:val="16"/>
              </w:rPr>
              <w:t>duomenys</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356E5" w:rsidRPr="00A35DDA" w:rsidDel="00E846DE" w:rsidRDefault="006356E5" w:rsidP="001C6FEB">
            <w:pPr>
              <w:spacing w:after="0" w:line="240" w:lineRule="auto"/>
              <w:jc w:val="both"/>
              <w:rPr>
                <w:rFonts w:cs="Times New Roman"/>
                <w:noProof/>
                <w:sz w:val="16"/>
                <w:szCs w:val="16"/>
              </w:rPr>
            </w:pPr>
          </w:p>
        </w:tc>
      </w:tr>
      <w:tr w:rsidR="006356E5" w:rsidRPr="00A35DDA" w:rsidTr="001C6FEB">
        <w:trPr>
          <w:trHeight w:val="421"/>
        </w:trPr>
        <w:tc>
          <w:tcPr>
            <w:tcW w:w="363" w:type="pct"/>
            <w:vMerge/>
          </w:tcPr>
          <w:p w:rsidR="006356E5" w:rsidRPr="00A35DDA" w:rsidRDefault="006356E5" w:rsidP="001C6FEB">
            <w:pPr>
              <w:spacing w:after="0" w:line="240" w:lineRule="auto"/>
              <w:jc w:val="both"/>
              <w:rPr>
                <w:rFonts w:cs="Times New Roman"/>
                <w:noProof/>
                <w:sz w:val="16"/>
                <w:szCs w:val="16"/>
              </w:rPr>
            </w:pPr>
          </w:p>
        </w:tc>
        <w:tc>
          <w:tcPr>
            <w:tcW w:w="328" w:type="pct"/>
            <w:vMerge/>
          </w:tcPr>
          <w:p w:rsidR="006356E5" w:rsidRPr="00A35DDA" w:rsidRDefault="006356E5" w:rsidP="001C6FEB">
            <w:pPr>
              <w:spacing w:after="0" w:line="240" w:lineRule="auto"/>
              <w:jc w:val="both"/>
              <w:rPr>
                <w:rFonts w:cs="Times New Roman"/>
                <w:noProof/>
                <w:sz w:val="16"/>
                <w:szCs w:val="16"/>
              </w:rPr>
            </w:pPr>
          </w:p>
        </w:tc>
        <w:tc>
          <w:tcPr>
            <w:tcW w:w="282" w:type="pct"/>
            <w:vMerge/>
          </w:tcPr>
          <w:p w:rsidR="006356E5" w:rsidRPr="00A35DDA" w:rsidRDefault="006356E5" w:rsidP="001C6FEB">
            <w:pPr>
              <w:spacing w:after="0" w:line="240" w:lineRule="auto"/>
              <w:jc w:val="both"/>
              <w:rPr>
                <w:rFonts w:cs="Times New Roman"/>
                <w:noProof/>
                <w:sz w:val="16"/>
                <w:szCs w:val="16"/>
              </w:rPr>
            </w:pPr>
          </w:p>
        </w:tc>
        <w:tc>
          <w:tcPr>
            <w:tcW w:w="328" w:type="pct"/>
          </w:tcPr>
          <w:p w:rsidR="006356E5" w:rsidRPr="00A35DDA" w:rsidRDefault="006356E5" w:rsidP="001C6FEB">
            <w:pPr>
              <w:spacing w:after="0"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VVL regionas</w:t>
            </w:r>
          </w:p>
        </w:tc>
        <w:tc>
          <w:tcPr>
            <w:tcW w:w="422" w:type="pct"/>
          </w:tcPr>
          <w:p w:rsidR="006356E5" w:rsidRPr="00A35DDA" w:rsidRDefault="006356E5" w:rsidP="001C6FEB">
            <w:pPr>
              <w:spacing w:after="0" w:line="240" w:lineRule="auto"/>
              <w:rPr>
                <w:rFonts w:cs="Times New Roman"/>
                <w:sz w:val="16"/>
                <w:szCs w:val="16"/>
                <w:shd w:val="clear" w:color="auto" w:fill="FFFFFF"/>
              </w:rPr>
            </w:pPr>
            <w:r>
              <w:rPr>
                <w:rFonts w:cs="Times New Roman"/>
                <w:sz w:val="16"/>
                <w:szCs w:val="16"/>
                <w:shd w:val="clear" w:color="auto" w:fill="FFFFFF"/>
              </w:rPr>
              <w:t>Specialusis</w:t>
            </w:r>
          </w:p>
        </w:tc>
        <w:tc>
          <w:tcPr>
            <w:tcW w:w="1079" w:type="pct"/>
            <w:shd w:val="clear" w:color="auto" w:fill="auto"/>
          </w:tcPr>
          <w:p w:rsidR="006356E5" w:rsidRPr="00A35DDA" w:rsidRDefault="006356E5" w:rsidP="008D6A02">
            <w:pPr>
              <w:spacing w:after="0" w:line="240" w:lineRule="auto"/>
              <w:rPr>
                <w:rFonts w:cs="Times New Roman"/>
                <w:sz w:val="16"/>
                <w:szCs w:val="16"/>
                <w:shd w:val="clear" w:color="auto" w:fill="FFFFFF"/>
              </w:rPr>
            </w:pPr>
            <w:r w:rsidRPr="0015015F">
              <w:rPr>
                <w:sz w:val="16"/>
                <w:szCs w:val="16"/>
              </w:rPr>
              <w:t>Sukurtos arba atkurtos teritorijos, naudojamos ekonominei</w:t>
            </w:r>
            <w:r>
              <w:rPr>
                <w:sz w:val="16"/>
                <w:szCs w:val="16"/>
              </w:rPr>
              <w:t>, reakreacinei ar turizmo paskirčiai</w:t>
            </w:r>
          </w:p>
        </w:tc>
        <w:tc>
          <w:tcPr>
            <w:tcW w:w="421" w:type="pct"/>
          </w:tcPr>
          <w:p w:rsidR="006356E5" w:rsidRPr="00A35DDA" w:rsidRDefault="006356E5" w:rsidP="001C6FEB">
            <w:pPr>
              <w:spacing w:after="0" w:line="240" w:lineRule="auto"/>
              <w:jc w:val="both"/>
              <w:rPr>
                <w:rFonts w:cs="Times New Roman"/>
                <w:noProof/>
                <w:sz w:val="16"/>
                <w:szCs w:val="16"/>
              </w:rPr>
            </w:pPr>
            <w:r>
              <w:rPr>
                <w:rFonts w:cs="Times New Roman"/>
                <w:noProof/>
                <w:sz w:val="16"/>
                <w:szCs w:val="16"/>
              </w:rPr>
              <w:t>Hektarai</w:t>
            </w:r>
          </w:p>
        </w:tc>
        <w:tc>
          <w:tcPr>
            <w:tcW w:w="376" w:type="pct"/>
          </w:tcPr>
          <w:p w:rsidR="006356E5" w:rsidRPr="00A35DDA" w:rsidRDefault="006356E5" w:rsidP="001C6FEB">
            <w:pPr>
              <w:spacing w:after="0" w:line="240" w:lineRule="auto"/>
              <w:jc w:val="center"/>
              <w:rPr>
                <w:rFonts w:cs="Times New Roman"/>
                <w:noProof/>
                <w:sz w:val="16"/>
                <w:szCs w:val="16"/>
              </w:rPr>
            </w:pPr>
            <w:r w:rsidRPr="00A35DDA">
              <w:rPr>
                <w:rFonts w:cs="Times New Roman"/>
                <w:noProof/>
                <w:sz w:val="16"/>
                <w:szCs w:val="16"/>
              </w:rPr>
              <w:t>0</w:t>
            </w:r>
          </w:p>
        </w:tc>
        <w:tc>
          <w:tcPr>
            <w:tcW w:w="327" w:type="pct"/>
          </w:tcPr>
          <w:p w:rsidR="006356E5" w:rsidRPr="00A35DDA" w:rsidRDefault="006356E5" w:rsidP="001C6FEB">
            <w:pPr>
              <w:spacing w:after="0" w:line="240" w:lineRule="auto"/>
              <w:jc w:val="center"/>
              <w:rPr>
                <w:rFonts w:cs="Times New Roman"/>
                <w:noProof/>
                <w:sz w:val="16"/>
                <w:szCs w:val="16"/>
              </w:rPr>
            </w:pPr>
            <w:r w:rsidRPr="00A35DDA">
              <w:rPr>
                <w:rFonts w:cs="Times New Roman"/>
                <w:noProof/>
                <w:sz w:val="16"/>
                <w:szCs w:val="16"/>
              </w:rPr>
              <w:t>2020</w:t>
            </w:r>
          </w:p>
        </w:tc>
        <w:tc>
          <w:tcPr>
            <w:tcW w:w="423" w:type="pct"/>
            <w:shd w:val="clear" w:color="auto" w:fill="auto"/>
          </w:tcPr>
          <w:p w:rsidR="006356E5" w:rsidRPr="00A35DDA" w:rsidRDefault="006356E5" w:rsidP="006356E5">
            <w:pPr>
              <w:spacing w:after="0" w:line="240" w:lineRule="auto"/>
              <w:jc w:val="center"/>
              <w:rPr>
                <w:rFonts w:cs="Times New Roman"/>
                <w:noProof/>
                <w:sz w:val="16"/>
                <w:szCs w:val="16"/>
              </w:rPr>
            </w:pPr>
            <w:r>
              <w:rPr>
                <w:sz w:val="16"/>
                <w:szCs w:val="16"/>
              </w:rPr>
              <w:t>240,90</w:t>
            </w:r>
          </w:p>
        </w:tc>
        <w:tc>
          <w:tcPr>
            <w:tcW w:w="328" w:type="pct"/>
            <w:shd w:val="clear" w:color="auto" w:fill="auto"/>
          </w:tcPr>
          <w:p w:rsidR="006356E5" w:rsidRPr="00A35DDA" w:rsidRDefault="006356E5" w:rsidP="00E05232">
            <w:pPr>
              <w:spacing w:after="0" w:line="240" w:lineRule="auto"/>
              <w:jc w:val="both"/>
              <w:rPr>
                <w:rFonts w:cs="Times New Roman"/>
                <w:bCs/>
                <w:noProof/>
                <w:sz w:val="16"/>
                <w:szCs w:val="16"/>
              </w:rPr>
            </w:pPr>
            <w:r w:rsidRPr="00A35DDA">
              <w:rPr>
                <w:rFonts w:cs="Times New Roman"/>
                <w:bCs/>
                <w:noProof/>
                <w:sz w:val="16"/>
                <w:szCs w:val="16"/>
              </w:rPr>
              <w:t xml:space="preserve">Projektų </w:t>
            </w:r>
            <w:r>
              <w:rPr>
                <w:rFonts w:cs="Times New Roman"/>
                <w:bCs/>
                <w:noProof/>
                <w:sz w:val="16"/>
                <w:szCs w:val="16"/>
              </w:rPr>
              <w:t>duomenys</w:t>
            </w:r>
          </w:p>
        </w:tc>
        <w:tc>
          <w:tcPr>
            <w:tcW w:w="322" w:type="pct"/>
            <w:tcBorders>
              <w:top w:val="nil"/>
              <w:left w:val="single" w:sz="4" w:space="0" w:color="auto"/>
              <w:bottom w:val="single" w:sz="4" w:space="0" w:color="auto"/>
              <w:right w:val="single" w:sz="4" w:space="0" w:color="auto"/>
            </w:tcBorders>
            <w:shd w:val="clear" w:color="auto" w:fill="auto"/>
          </w:tcPr>
          <w:p w:rsidR="006356E5" w:rsidRPr="00A35DDA" w:rsidDel="00E846DE" w:rsidRDefault="006356E5" w:rsidP="001C6FEB">
            <w:pPr>
              <w:spacing w:after="0" w:line="240" w:lineRule="auto"/>
              <w:jc w:val="both"/>
              <w:rPr>
                <w:rFonts w:cs="Times New Roman"/>
                <w:noProof/>
                <w:sz w:val="16"/>
                <w:szCs w:val="16"/>
              </w:rPr>
            </w:pPr>
          </w:p>
        </w:tc>
      </w:tr>
      <w:tr w:rsidR="006356E5" w:rsidRPr="00A35DDA" w:rsidTr="00F8763F">
        <w:trPr>
          <w:trHeight w:val="419"/>
        </w:trPr>
        <w:tc>
          <w:tcPr>
            <w:tcW w:w="363" w:type="pct"/>
            <w:vMerge/>
          </w:tcPr>
          <w:p w:rsidR="006356E5" w:rsidRPr="00A35DDA" w:rsidRDefault="006356E5" w:rsidP="001C6FEB">
            <w:pPr>
              <w:spacing w:after="0" w:line="240" w:lineRule="auto"/>
              <w:jc w:val="both"/>
              <w:rPr>
                <w:rFonts w:cs="Times New Roman"/>
                <w:noProof/>
                <w:sz w:val="16"/>
                <w:szCs w:val="16"/>
              </w:rPr>
            </w:pPr>
          </w:p>
        </w:tc>
        <w:tc>
          <w:tcPr>
            <w:tcW w:w="328" w:type="pct"/>
            <w:vMerge/>
          </w:tcPr>
          <w:p w:rsidR="006356E5" w:rsidRPr="00A35DDA" w:rsidRDefault="006356E5" w:rsidP="001C6FEB">
            <w:pPr>
              <w:spacing w:after="0" w:line="240" w:lineRule="auto"/>
              <w:jc w:val="both"/>
              <w:rPr>
                <w:rFonts w:cs="Times New Roman"/>
                <w:noProof/>
                <w:sz w:val="16"/>
                <w:szCs w:val="16"/>
              </w:rPr>
            </w:pPr>
          </w:p>
        </w:tc>
        <w:tc>
          <w:tcPr>
            <w:tcW w:w="282" w:type="pct"/>
            <w:vMerge/>
          </w:tcPr>
          <w:p w:rsidR="006356E5" w:rsidRPr="00A35DDA" w:rsidRDefault="006356E5" w:rsidP="001C6FEB">
            <w:pPr>
              <w:spacing w:after="0" w:line="240" w:lineRule="auto"/>
              <w:jc w:val="both"/>
              <w:rPr>
                <w:rFonts w:cs="Times New Roman"/>
                <w:noProof/>
                <w:sz w:val="16"/>
                <w:szCs w:val="16"/>
              </w:rPr>
            </w:pPr>
          </w:p>
        </w:tc>
        <w:tc>
          <w:tcPr>
            <w:tcW w:w="328" w:type="pct"/>
          </w:tcPr>
          <w:p w:rsidR="006356E5" w:rsidRPr="00A35DDA" w:rsidRDefault="006356E5" w:rsidP="001C6FEB">
            <w:pPr>
              <w:spacing w:after="0"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Sostinės regionas</w:t>
            </w:r>
          </w:p>
        </w:tc>
        <w:tc>
          <w:tcPr>
            <w:tcW w:w="422" w:type="pct"/>
          </w:tcPr>
          <w:p w:rsidR="006356E5" w:rsidRPr="00A35DDA" w:rsidRDefault="006356E5" w:rsidP="00E05232">
            <w:pPr>
              <w:spacing w:after="0" w:line="240" w:lineRule="auto"/>
              <w:jc w:val="both"/>
              <w:rPr>
                <w:rFonts w:eastAsia="Calibri" w:cs="Times New Roman"/>
                <w:sz w:val="16"/>
                <w:szCs w:val="16"/>
                <w:lang w:eastAsia="en-GB" w:bidi="lt-LT"/>
              </w:rPr>
            </w:pPr>
            <w:r>
              <w:rPr>
                <w:rFonts w:eastAsia="Calibri" w:cs="Times New Roman"/>
                <w:sz w:val="16"/>
                <w:szCs w:val="16"/>
                <w:lang w:eastAsia="en-GB" w:bidi="lt-LT"/>
              </w:rPr>
              <w:t>Specialusis</w:t>
            </w:r>
          </w:p>
        </w:tc>
        <w:tc>
          <w:tcPr>
            <w:tcW w:w="1079" w:type="pct"/>
            <w:shd w:val="clear" w:color="auto" w:fill="auto"/>
          </w:tcPr>
          <w:p w:rsidR="006356E5" w:rsidRPr="00A35DDA" w:rsidRDefault="006356E5" w:rsidP="001C6FEB">
            <w:pPr>
              <w:tabs>
                <w:tab w:val="left" w:pos="7560"/>
              </w:tabs>
              <w:spacing w:after="0" w:line="240" w:lineRule="auto"/>
              <w:rPr>
                <w:rFonts w:cs="Times New Roman"/>
                <w:bCs/>
                <w:noProof/>
                <w:sz w:val="16"/>
                <w:szCs w:val="16"/>
              </w:rPr>
            </w:pPr>
            <w:r w:rsidRPr="00A35DDA">
              <w:rPr>
                <w:sz w:val="16"/>
                <w:szCs w:val="16"/>
              </w:rPr>
              <w:t xml:space="preserve">Metinis konsoliduotų viešųjų paslaugų vartotojų skaičius </w:t>
            </w:r>
          </w:p>
        </w:tc>
        <w:tc>
          <w:tcPr>
            <w:tcW w:w="421" w:type="pct"/>
          </w:tcPr>
          <w:p w:rsidR="006356E5" w:rsidRPr="00A35DDA" w:rsidRDefault="006356E5" w:rsidP="001C6FEB">
            <w:pPr>
              <w:spacing w:after="0" w:line="240" w:lineRule="auto"/>
              <w:jc w:val="both"/>
              <w:rPr>
                <w:rFonts w:cs="Times New Roman"/>
                <w:noProof/>
                <w:sz w:val="16"/>
                <w:szCs w:val="16"/>
              </w:rPr>
            </w:pPr>
            <w:r>
              <w:rPr>
                <w:rFonts w:cs="Times New Roman"/>
                <w:noProof/>
                <w:sz w:val="16"/>
                <w:szCs w:val="16"/>
              </w:rPr>
              <w:t>V</w:t>
            </w:r>
            <w:r w:rsidRPr="00A35DDA">
              <w:rPr>
                <w:rFonts w:cs="Times New Roman"/>
                <w:noProof/>
                <w:sz w:val="16"/>
                <w:szCs w:val="16"/>
              </w:rPr>
              <w:t>artotojai per metus</w:t>
            </w:r>
          </w:p>
        </w:tc>
        <w:tc>
          <w:tcPr>
            <w:tcW w:w="376" w:type="pct"/>
          </w:tcPr>
          <w:p w:rsidR="006356E5" w:rsidRPr="00A35DDA" w:rsidRDefault="006356E5" w:rsidP="001C6FEB">
            <w:pPr>
              <w:spacing w:after="0" w:line="240" w:lineRule="auto"/>
              <w:jc w:val="center"/>
              <w:rPr>
                <w:rFonts w:cs="Times New Roman"/>
                <w:noProof/>
                <w:sz w:val="16"/>
                <w:szCs w:val="16"/>
              </w:rPr>
            </w:pPr>
            <w:r w:rsidRPr="00A35DDA">
              <w:rPr>
                <w:rFonts w:cs="Times New Roman"/>
                <w:noProof/>
                <w:sz w:val="16"/>
                <w:szCs w:val="16"/>
              </w:rPr>
              <w:t>0</w:t>
            </w:r>
          </w:p>
        </w:tc>
        <w:tc>
          <w:tcPr>
            <w:tcW w:w="327" w:type="pct"/>
          </w:tcPr>
          <w:p w:rsidR="006356E5" w:rsidRPr="00A35DDA" w:rsidRDefault="006356E5" w:rsidP="001C6FEB">
            <w:pPr>
              <w:spacing w:after="0" w:line="240" w:lineRule="auto"/>
              <w:jc w:val="center"/>
              <w:rPr>
                <w:rFonts w:cs="Times New Roman"/>
                <w:noProof/>
                <w:sz w:val="16"/>
                <w:szCs w:val="16"/>
              </w:rPr>
            </w:pPr>
            <w:r w:rsidRPr="00A35DDA">
              <w:rPr>
                <w:rFonts w:cs="Times New Roman"/>
                <w:noProof/>
                <w:sz w:val="16"/>
                <w:szCs w:val="16"/>
              </w:rPr>
              <w:t>2020</w:t>
            </w:r>
          </w:p>
        </w:tc>
        <w:tc>
          <w:tcPr>
            <w:tcW w:w="423" w:type="pct"/>
            <w:shd w:val="clear" w:color="auto" w:fill="auto"/>
          </w:tcPr>
          <w:p w:rsidR="006356E5" w:rsidRPr="00A35DDA" w:rsidRDefault="006356E5" w:rsidP="006356E5">
            <w:pPr>
              <w:spacing w:after="0" w:line="240" w:lineRule="auto"/>
              <w:jc w:val="center"/>
              <w:rPr>
                <w:rFonts w:cs="Times New Roman"/>
                <w:noProof/>
                <w:sz w:val="16"/>
                <w:szCs w:val="16"/>
              </w:rPr>
            </w:pPr>
            <w:r>
              <w:rPr>
                <w:sz w:val="16"/>
                <w:szCs w:val="16"/>
              </w:rPr>
              <w:t>1 566 400</w:t>
            </w:r>
          </w:p>
        </w:tc>
        <w:tc>
          <w:tcPr>
            <w:tcW w:w="328" w:type="pct"/>
            <w:shd w:val="clear" w:color="auto" w:fill="auto"/>
          </w:tcPr>
          <w:p w:rsidR="006356E5" w:rsidRPr="00A35DDA" w:rsidRDefault="006356E5" w:rsidP="00E05232">
            <w:pPr>
              <w:spacing w:after="0" w:line="240" w:lineRule="auto"/>
              <w:jc w:val="both"/>
              <w:rPr>
                <w:rFonts w:cs="Times New Roman"/>
                <w:noProof/>
                <w:sz w:val="16"/>
                <w:szCs w:val="16"/>
              </w:rPr>
            </w:pPr>
            <w:r w:rsidRPr="00A35DDA">
              <w:rPr>
                <w:rFonts w:cs="Times New Roman"/>
                <w:noProof/>
                <w:sz w:val="16"/>
                <w:szCs w:val="16"/>
              </w:rPr>
              <w:t xml:space="preserve">Projektų </w:t>
            </w:r>
            <w:r>
              <w:rPr>
                <w:rFonts w:cs="Times New Roman"/>
                <w:noProof/>
                <w:sz w:val="16"/>
                <w:szCs w:val="16"/>
              </w:rPr>
              <w:t>duomenys</w:t>
            </w:r>
            <w:r w:rsidRPr="00A35DDA">
              <w:rPr>
                <w:rFonts w:cs="Times New Roman"/>
                <w:noProof/>
                <w:sz w:val="16"/>
                <w:szCs w:val="16"/>
              </w:rPr>
              <w:t>, LSD, viešųjų institucijų duomenų bazės</w:t>
            </w:r>
          </w:p>
        </w:tc>
        <w:tc>
          <w:tcPr>
            <w:tcW w:w="322" w:type="pct"/>
            <w:tcBorders>
              <w:top w:val="nil"/>
              <w:left w:val="single" w:sz="4" w:space="0" w:color="auto"/>
              <w:bottom w:val="single" w:sz="4" w:space="0" w:color="auto"/>
              <w:right w:val="single" w:sz="4" w:space="0" w:color="auto"/>
            </w:tcBorders>
            <w:shd w:val="clear" w:color="auto" w:fill="auto"/>
          </w:tcPr>
          <w:p w:rsidR="006356E5" w:rsidRPr="00A35DDA" w:rsidRDefault="006356E5" w:rsidP="001C6FEB">
            <w:pPr>
              <w:spacing w:after="0" w:line="240" w:lineRule="auto"/>
              <w:jc w:val="both"/>
              <w:rPr>
                <w:rFonts w:cs="Times New Roman"/>
                <w:noProof/>
                <w:sz w:val="16"/>
                <w:szCs w:val="16"/>
              </w:rPr>
            </w:pPr>
          </w:p>
        </w:tc>
      </w:tr>
      <w:tr w:rsidR="006356E5" w:rsidRPr="00A35DDA" w:rsidTr="00F8763F">
        <w:trPr>
          <w:trHeight w:val="419"/>
        </w:trPr>
        <w:tc>
          <w:tcPr>
            <w:tcW w:w="363" w:type="pct"/>
            <w:vMerge/>
          </w:tcPr>
          <w:p w:rsidR="006356E5" w:rsidRPr="00A35DDA" w:rsidRDefault="006356E5" w:rsidP="001C6FEB">
            <w:pPr>
              <w:spacing w:after="0" w:line="240" w:lineRule="auto"/>
              <w:jc w:val="both"/>
              <w:rPr>
                <w:rFonts w:cs="Times New Roman"/>
                <w:noProof/>
                <w:sz w:val="16"/>
                <w:szCs w:val="16"/>
              </w:rPr>
            </w:pPr>
          </w:p>
        </w:tc>
        <w:tc>
          <w:tcPr>
            <w:tcW w:w="328" w:type="pct"/>
            <w:vMerge/>
          </w:tcPr>
          <w:p w:rsidR="006356E5" w:rsidRPr="00A35DDA" w:rsidRDefault="006356E5" w:rsidP="001C6FEB">
            <w:pPr>
              <w:spacing w:after="0" w:line="240" w:lineRule="auto"/>
              <w:jc w:val="both"/>
              <w:rPr>
                <w:rFonts w:cs="Times New Roman"/>
                <w:noProof/>
                <w:sz w:val="16"/>
                <w:szCs w:val="16"/>
              </w:rPr>
            </w:pPr>
          </w:p>
        </w:tc>
        <w:tc>
          <w:tcPr>
            <w:tcW w:w="282" w:type="pct"/>
            <w:vMerge/>
          </w:tcPr>
          <w:p w:rsidR="006356E5" w:rsidRPr="00A35DDA" w:rsidRDefault="006356E5" w:rsidP="001C6FEB">
            <w:pPr>
              <w:spacing w:after="0" w:line="240" w:lineRule="auto"/>
              <w:jc w:val="both"/>
              <w:rPr>
                <w:rFonts w:cs="Times New Roman"/>
                <w:noProof/>
                <w:sz w:val="16"/>
                <w:szCs w:val="16"/>
              </w:rPr>
            </w:pPr>
          </w:p>
        </w:tc>
        <w:tc>
          <w:tcPr>
            <w:tcW w:w="328" w:type="pct"/>
          </w:tcPr>
          <w:p w:rsidR="006356E5" w:rsidRPr="00A35DDA" w:rsidRDefault="006356E5" w:rsidP="001C6FEB">
            <w:pPr>
              <w:spacing w:after="0"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VVL regionas</w:t>
            </w:r>
          </w:p>
        </w:tc>
        <w:tc>
          <w:tcPr>
            <w:tcW w:w="422" w:type="pct"/>
          </w:tcPr>
          <w:p w:rsidR="006356E5" w:rsidRPr="00A35DDA" w:rsidRDefault="006356E5" w:rsidP="00E05232">
            <w:pPr>
              <w:spacing w:after="0" w:line="240" w:lineRule="auto"/>
              <w:jc w:val="both"/>
              <w:rPr>
                <w:rFonts w:eastAsia="Calibri" w:cs="Times New Roman"/>
                <w:sz w:val="16"/>
                <w:szCs w:val="16"/>
                <w:lang w:eastAsia="en-GB" w:bidi="lt-LT"/>
              </w:rPr>
            </w:pPr>
            <w:r>
              <w:rPr>
                <w:rFonts w:cs="Times New Roman"/>
                <w:bCs/>
                <w:noProof/>
                <w:sz w:val="16"/>
                <w:szCs w:val="16"/>
              </w:rPr>
              <w:t>Specialusis</w:t>
            </w:r>
          </w:p>
        </w:tc>
        <w:tc>
          <w:tcPr>
            <w:tcW w:w="1079" w:type="pct"/>
            <w:shd w:val="clear" w:color="auto" w:fill="auto"/>
          </w:tcPr>
          <w:p w:rsidR="006356E5" w:rsidRPr="00A35DDA" w:rsidRDefault="006356E5" w:rsidP="001C6FEB">
            <w:pPr>
              <w:tabs>
                <w:tab w:val="left" w:pos="7560"/>
              </w:tabs>
              <w:spacing w:after="0" w:line="240" w:lineRule="auto"/>
              <w:rPr>
                <w:rFonts w:cs="Times New Roman"/>
                <w:bCs/>
                <w:noProof/>
                <w:sz w:val="16"/>
                <w:szCs w:val="16"/>
              </w:rPr>
            </w:pPr>
            <w:r w:rsidRPr="00A35DDA">
              <w:rPr>
                <w:sz w:val="16"/>
                <w:szCs w:val="16"/>
              </w:rPr>
              <w:t xml:space="preserve">Metinis konsoliduotų viešųjų paslaugų vartotojų skaičius </w:t>
            </w:r>
          </w:p>
        </w:tc>
        <w:tc>
          <w:tcPr>
            <w:tcW w:w="421" w:type="pct"/>
          </w:tcPr>
          <w:p w:rsidR="006356E5" w:rsidRPr="00A35DDA" w:rsidRDefault="006356E5" w:rsidP="001C6FEB">
            <w:pPr>
              <w:spacing w:after="0" w:line="240" w:lineRule="auto"/>
              <w:jc w:val="both"/>
              <w:rPr>
                <w:rFonts w:cs="Times New Roman"/>
                <w:noProof/>
                <w:sz w:val="16"/>
                <w:szCs w:val="16"/>
              </w:rPr>
            </w:pPr>
            <w:r w:rsidRPr="00A35DDA">
              <w:rPr>
                <w:rFonts w:cs="Times New Roman"/>
                <w:sz w:val="16"/>
                <w:szCs w:val="16"/>
                <w:lang w:eastAsia="en-GB"/>
              </w:rPr>
              <w:t>vartotojai per metus</w:t>
            </w:r>
          </w:p>
        </w:tc>
        <w:tc>
          <w:tcPr>
            <w:tcW w:w="376" w:type="pct"/>
          </w:tcPr>
          <w:p w:rsidR="006356E5" w:rsidRPr="00A35DDA" w:rsidRDefault="006356E5" w:rsidP="001C6FEB">
            <w:pPr>
              <w:spacing w:after="0" w:line="240" w:lineRule="auto"/>
              <w:jc w:val="center"/>
              <w:rPr>
                <w:rFonts w:cs="Times New Roman"/>
                <w:noProof/>
                <w:sz w:val="16"/>
                <w:szCs w:val="16"/>
              </w:rPr>
            </w:pPr>
            <w:r w:rsidRPr="00A35DDA">
              <w:rPr>
                <w:rFonts w:cs="Times New Roman"/>
                <w:noProof/>
                <w:sz w:val="16"/>
                <w:szCs w:val="16"/>
              </w:rPr>
              <w:t>0</w:t>
            </w:r>
          </w:p>
        </w:tc>
        <w:tc>
          <w:tcPr>
            <w:tcW w:w="327" w:type="pct"/>
          </w:tcPr>
          <w:p w:rsidR="006356E5" w:rsidRPr="00A35DDA" w:rsidRDefault="006356E5" w:rsidP="001C6FEB">
            <w:pPr>
              <w:spacing w:after="0" w:line="240" w:lineRule="auto"/>
              <w:jc w:val="center"/>
              <w:rPr>
                <w:rFonts w:cs="Times New Roman"/>
                <w:noProof/>
                <w:sz w:val="16"/>
                <w:szCs w:val="16"/>
              </w:rPr>
            </w:pPr>
            <w:r w:rsidRPr="00A35DDA">
              <w:rPr>
                <w:rFonts w:cs="Times New Roman"/>
                <w:noProof/>
                <w:sz w:val="16"/>
                <w:szCs w:val="16"/>
              </w:rPr>
              <w:t>2020</w:t>
            </w:r>
          </w:p>
        </w:tc>
        <w:tc>
          <w:tcPr>
            <w:tcW w:w="423" w:type="pct"/>
            <w:shd w:val="clear" w:color="auto" w:fill="auto"/>
          </w:tcPr>
          <w:p w:rsidR="006356E5" w:rsidRPr="00A35DDA" w:rsidRDefault="006356E5" w:rsidP="001C6FEB">
            <w:pPr>
              <w:spacing w:after="0" w:line="240" w:lineRule="auto"/>
              <w:jc w:val="center"/>
              <w:rPr>
                <w:rFonts w:cs="Times New Roman"/>
                <w:noProof/>
                <w:sz w:val="16"/>
                <w:szCs w:val="16"/>
              </w:rPr>
            </w:pPr>
            <w:r>
              <w:rPr>
                <w:sz w:val="16"/>
                <w:szCs w:val="16"/>
              </w:rPr>
              <w:t>3 943 500</w:t>
            </w:r>
          </w:p>
        </w:tc>
        <w:tc>
          <w:tcPr>
            <w:tcW w:w="328" w:type="pct"/>
            <w:shd w:val="clear" w:color="auto" w:fill="auto"/>
          </w:tcPr>
          <w:p w:rsidR="006356E5" w:rsidRPr="00A35DDA" w:rsidRDefault="006356E5" w:rsidP="00E05232">
            <w:pPr>
              <w:spacing w:after="0" w:line="240" w:lineRule="auto"/>
              <w:jc w:val="both"/>
              <w:rPr>
                <w:rFonts w:cs="Times New Roman"/>
                <w:noProof/>
                <w:sz w:val="16"/>
                <w:szCs w:val="16"/>
              </w:rPr>
            </w:pPr>
            <w:r w:rsidRPr="00A35DDA">
              <w:rPr>
                <w:rFonts w:cs="Times New Roman"/>
                <w:noProof/>
                <w:sz w:val="16"/>
                <w:szCs w:val="16"/>
              </w:rPr>
              <w:t xml:space="preserve">Projektų </w:t>
            </w:r>
            <w:r>
              <w:rPr>
                <w:rFonts w:cs="Times New Roman"/>
                <w:noProof/>
                <w:sz w:val="16"/>
                <w:szCs w:val="16"/>
              </w:rPr>
              <w:t>duomenys</w:t>
            </w:r>
            <w:r w:rsidRPr="00A35DDA">
              <w:rPr>
                <w:rFonts w:cs="Times New Roman"/>
                <w:noProof/>
                <w:sz w:val="16"/>
                <w:szCs w:val="16"/>
              </w:rPr>
              <w:t>, LSD, viešųjų institucijų duomenų bazės</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356E5" w:rsidRPr="00A35DDA" w:rsidRDefault="006356E5" w:rsidP="001C6FEB">
            <w:pPr>
              <w:spacing w:after="0" w:line="240" w:lineRule="auto"/>
              <w:jc w:val="both"/>
              <w:rPr>
                <w:rFonts w:cs="Times New Roman"/>
                <w:noProof/>
                <w:sz w:val="16"/>
                <w:szCs w:val="16"/>
              </w:rPr>
            </w:pPr>
          </w:p>
        </w:tc>
      </w:tr>
      <w:tr w:rsidR="006356E5" w:rsidRPr="00A35DDA" w:rsidTr="00F8763F">
        <w:trPr>
          <w:trHeight w:val="419"/>
        </w:trPr>
        <w:tc>
          <w:tcPr>
            <w:tcW w:w="363" w:type="pct"/>
            <w:vMerge/>
          </w:tcPr>
          <w:p w:rsidR="006356E5" w:rsidRPr="00A35DDA" w:rsidRDefault="006356E5" w:rsidP="001C6FEB">
            <w:pPr>
              <w:spacing w:after="0" w:line="240" w:lineRule="auto"/>
              <w:jc w:val="both"/>
              <w:rPr>
                <w:rFonts w:cs="Times New Roman"/>
                <w:noProof/>
                <w:sz w:val="16"/>
                <w:szCs w:val="16"/>
              </w:rPr>
            </w:pPr>
          </w:p>
        </w:tc>
        <w:tc>
          <w:tcPr>
            <w:tcW w:w="328" w:type="pct"/>
            <w:vMerge/>
          </w:tcPr>
          <w:p w:rsidR="006356E5" w:rsidRPr="00A35DDA" w:rsidRDefault="006356E5" w:rsidP="001C6FEB">
            <w:pPr>
              <w:spacing w:after="0" w:line="240" w:lineRule="auto"/>
              <w:jc w:val="both"/>
              <w:rPr>
                <w:rFonts w:cs="Times New Roman"/>
                <w:noProof/>
                <w:sz w:val="16"/>
                <w:szCs w:val="16"/>
              </w:rPr>
            </w:pPr>
          </w:p>
        </w:tc>
        <w:tc>
          <w:tcPr>
            <w:tcW w:w="282" w:type="pct"/>
            <w:vMerge/>
          </w:tcPr>
          <w:p w:rsidR="006356E5" w:rsidRPr="00A35DDA" w:rsidRDefault="006356E5" w:rsidP="001C6FEB">
            <w:pPr>
              <w:spacing w:after="0" w:line="240" w:lineRule="auto"/>
              <w:jc w:val="both"/>
              <w:rPr>
                <w:rFonts w:cs="Times New Roman"/>
                <w:noProof/>
                <w:sz w:val="16"/>
                <w:szCs w:val="16"/>
              </w:rPr>
            </w:pPr>
          </w:p>
        </w:tc>
        <w:tc>
          <w:tcPr>
            <w:tcW w:w="328" w:type="pct"/>
          </w:tcPr>
          <w:p w:rsidR="006356E5" w:rsidRPr="00A35DDA" w:rsidRDefault="006356E5" w:rsidP="001C6FEB">
            <w:pPr>
              <w:spacing w:after="0"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Sostinės regionas</w:t>
            </w:r>
          </w:p>
        </w:tc>
        <w:tc>
          <w:tcPr>
            <w:tcW w:w="422" w:type="pct"/>
          </w:tcPr>
          <w:p w:rsidR="006356E5" w:rsidRDefault="006356E5" w:rsidP="00E05232">
            <w:pPr>
              <w:spacing w:after="0" w:line="240" w:lineRule="auto"/>
              <w:jc w:val="both"/>
              <w:rPr>
                <w:rFonts w:cs="Times New Roman"/>
                <w:bCs/>
                <w:noProof/>
                <w:sz w:val="16"/>
                <w:szCs w:val="16"/>
              </w:rPr>
            </w:pPr>
            <w:r>
              <w:rPr>
                <w:rFonts w:cs="Times New Roman"/>
                <w:sz w:val="16"/>
                <w:szCs w:val="16"/>
                <w:shd w:val="clear" w:color="auto" w:fill="FFFFFF"/>
              </w:rPr>
              <w:t>Specialusis</w:t>
            </w:r>
          </w:p>
        </w:tc>
        <w:tc>
          <w:tcPr>
            <w:tcW w:w="1079" w:type="pct"/>
            <w:shd w:val="clear" w:color="auto" w:fill="auto"/>
          </w:tcPr>
          <w:p w:rsidR="006356E5" w:rsidRPr="00A35DDA" w:rsidRDefault="006356E5" w:rsidP="001C6FEB">
            <w:pPr>
              <w:tabs>
                <w:tab w:val="left" w:pos="7560"/>
              </w:tabs>
              <w:spacing w:after="0" w:line="240" w:lineRule="auto"/>
              <w:rPr>
                <w:sz w:val="16"/>
                <w:szCs w:val="16"/>
              </w:rPr>
            </w:pPr>
            <w:r w:rsidRPr="006356E5">
              <w:rPr>
                <w:sz w:val="16"/>
                <w:szCs w:val="16"/>
              </w:rPr>
              <w:t>Dviračia ms skirtos infrastruktūros metinis naudotojų skaičius</w:t>
            </w:r>
          </w:p>
        </w:tc>
        <w:tc>
          <w:tcPr>
            <w:tcW w:w="421" w:type="pct"/>
          </w:tcPr>
          <w:p w:rsidR="006356E5" w:rsidRPr="00A35DDA" w:rsidRDefault="006356E5" w:rsidP="001C6FEB">
            <w:pPr>
              <w:spacing w:after="0" w:line="240" w:lineRule="auto"/>
              <w:jc w:val="both"/>
              <w:rPr>
                <w:rFonts w:cs="Times New Roman"/>
                <w:sz w:val="16"/>
                <w:szCs w:val="16"/>
                <w:lang w:eastAsia="en-GB"/>
              </w:rPr>
            </w:pPr>
            <w:r>
              <w:rPr>
                <w:rFonts w:cs="Times New Roman"/>
                <w:sz w:val="16"/>
                <w:szCs w:val="16"/>
                <w:lang w:eastAsia="en-GB"/>
              </w:rPr>
              <w:t>naud</w:t>
            </w:r>
            <w:r w:rsidRPr="006356E5">
              <w:rPr>
                <w:rFonts w:cs="Times New Roman"/>
                <w:sz w:val="16"/>
                <w:szCs w:val="16"/>
                <w:lang w:eastAsia="en-GB"/>
              </w:rPr>
              <w:t>otojai per metus</w:t>
            </w:r>
          </w:p>
        </w:tc>
        <w:tc>
          <w:tcPr>
            <w:tcW w:w="376" w:type="pct"/>
          </w:tcPr>
          <w:p w:rsidR="006356E5" w:rsidRPr="00A35DDA" w:rsidRDefault="006356E5" w:rsidP="001C6FEB">
            <w:pPr>
              <w:spacing w:after="0" w:line="240" w:lineRule="auto"/>
              <w:jc w:val="center"/>
              <w:rPr>
                <w:rFonts w:cs="Times New Roman"/>
                <w:noProof/>
                <w:sz w:val="16"/>
                <w:szCs w:val="16"/>
              </w:rPr>
            </w:pPr>
            <w:r>
              <w:rPr>
                <w:rFonts w:cs="Times New Roman"/>
                <w:noProof/>
                <w:sz w:val="16"/>
                <w:szCs w:val="16"/>
              </w:rPr>
              <w:t>0</w:t>
            </w:r>
          </w:p>
        </w:tc>
        <w:tc>
          <w:tcPr>
            <w:tcW w:w="327" w:type="pct"/>
          </w:tcPr>
          <w:p w:rsidR="006356E5" w:rsidRPr="00A35DDA" w:rsidRDefault="006356E5" w:rsidP="001C6FEB">
            <w:pPr>
              <w:spacing w:after="0" w:line="240" w:lineRule="auto"/>
              <w:jc w:val="center"/>
              <w:rPr>
                <w:rFonts w:cs="Times New Roman"/>
                <w:noProof/>
                <w:sz w:val="16"/>
                <w:szCs w:val="16"/>
              </w:rPr>
            </w:pPr>
            <w:r>
              <w:rPr>
                <w:rFonts w:cs="Times New Roman"/>
                <w:noProof/>
                <w:sz w:val="16"/>
                <w:szCs w:val="16"/>
              </w:rPr>
              <w:t>2020</w:t>
            </w:r>
          </w:p>
        </w:tc>
        <w:tc>
          <w:tcPr>
            <w:tcW w:w="423" w:type="pct"/>
            <w:shd w:val="clear" w:color="auto" w:fill="auto"/>
          </w:tcPr>
          <w:p w:rsidR="006356E5" w:rsidRDefault="006356E5" w:rsidP="001C6FEB">
            <w:pPr>
              <w:spacing w:after="0" w:line="240" w:lineRule="auto"/>
              <w:jc w:val="center"/>
              <w:rPr>
                <w:sz w:val="16"/>
                <w:szCs w:val="16"/>
              </w:rPr>
            </w:pPr>
            <w:r>
              <w:rPr>
                <w:sz w:val="16"/>
                <w:szCs w:val="16"/>
              </w:rPr>
              <w:t>4 000</w:t>
            </w:r>
          </w:p>
        </w:tc>
        <w:tc>
          <w:tcPr>
            <w:tcW w:w="328" w:type="pct"/>
            <w:shd w:val="clear" w:color="auto" w:fill="auto"/>
          </w:tcPr>
          <w:p w:rsidR="006356E5" w:rsidRPr="00A35DDA" w:rsidRDefault="006356E5" w:rsidP="00E05232">
            <w:pPr>
              <w:spacing w:after="0" w:line="240" w:lineRule="auto"/>
              <w:jc w:val="both"/>
              <w:rPr>
                <w:rFonts w:cs="Times New Roman"/>
                <w:noProof/>
                <w:sz w:val="16"/>
                <w:szCs w:val="16"/>
              </w:rPr>
            </w:pPr>
            <w:r w:rsidRPr="006356E5">
              <w:rPr>
                <w:rFonts w:cs="Times New Roman"/>
                <w:noProof/>
                <w:sz w:val="16"/>
                <w:szCs w:val="16"/>
              </w:rPr>
              <w:t>Projektų duomenys</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356E5" w:rsidRPr="00A35DDA" w:rsidRDefault="006356E5" w:rsidP="001C6FEB">
            <w:pPr>
              <w:spacing w:after="0" w:line="240" w:lineRule="auto"/>
              <w:jc w:val="both"/>
              <w:rPr>
                <w:rFonts w:cs="Times New Roman"/>
                <w:noProof/>
                <w:sz w:val="16"/>
                <w:szCs w:val="16"/>
              </w:rPr>
            </w:pPr>
          </w:p>
        </w:tc>
      </w:tr>
      <w:tr w:rsidR="006356E5" w:rsidRPr="00A35DDA" w:rsidTr="00F8763F">
        <w:trPr>
          <w:trHeight w:val="419"/>
        </w:trPr>
        <w:tc>
          <w:tcPr>
            <w:tcW w:w="363" w:type="pct"/>
            <w:vMerge/>
          </w:tcPr>
          <w:p w:rsidR="006356E5" w:rsidRPr="00A35DDA" w:rsidRDefault="006356E5" w:rsidP="001C6FEB">
            <w:pPr>
              <w:spacing w:after="0" w:line="240" w:lineRule="auto"/>
              <w:jc w:val="both"/>
              <w:rPr>
                <w:rFonts w:cs="Times New Roman"/>
                <w:noProof/>
                <w:sz w:val="16"/>
                <w:szCs w:val="16"/>
              </w:rPr>
            </w:pPr>
          </w:p>
        </w:tc>
        <w:tc>
          <w:tcPr>
            <w:tcW w:w="328" w:type="pct"/>
            <w:vMerge/>
          </w:tcPr>
          <w:p w:rsidR="006356E5" w:rsidRPr="00A35DDA" w:rsidRDefault="006356E5" w:rsidP="001C6FEB">
            <w:pPr>
              <w:spacing w:after="0" w:line="240" w:lineRule="auto"/>
              <w:jc w:val="both"/>
              <w:rPr>
                <w:rFonts w:cs="Times New Roman"/>
                <w:noProof/>
                <w:sz w:val="16"/>
                <w:szCs w:val="16"/>
              </w:rPr>
            </w:pPr>
          </w:p>
        </w:tc>
        <w:tc>
          <w:tcPr>
            <w:tcW w:w="282" w:type="pct"/>
            <w:vMerge/>
          </w:tcPr>
          <w:p w:rsidR="006356E5" w:rsidRPr="00A35DDA" w:rsidRDefault="006356E5" w:rsidP="001C6FEB">
            <w:pPr>
              <w:spacing w:after="0" w:line="240" w:lineRule="auto"/>
              <w:jc w:val="both"/>
              <w:rPr>
                <w:rFonts w:cs="Times New Roman"/>
                <w:noProof/>
                <w:sz w:val="16"/>
                <w:szCs w:val="16"/>
              </w:rPr>
            </w:pPr>
          </w:p>
        </w:tc>
        <w:tc>
          <w:tcPr>
            <w:tcW w:w="328" w:type="pct"/>
          </w:tcPr>
          <w:p w:rsidR="006356E5" w:rsidRPr="00A35DDA" w:rsidRDefault="006356E5" w:rsidP="001C6FEB">
            <w:pPr>
              <w:spacing w:after="0" w:line="240" w:lineRule="auto"/>
              <w:jc w:val="both"/>
              <w:rPr>
                <w:rFonts w:eastAsia="Calibri" w:cs="Times New Roman"/>
                <w:sz w:val="16"/>
                <w:szCs w:val="16"/>
                <w:lang w:eastAsia="lt-LT" w:bidi="lt-LT"/>
              </w:rPr>
            </w:pPr>
            <w:r w:rsidRPr="00A35DDA">
              <w:rPr>
                <w:rFonts w:eastAsia="Calibri" w:cs="Times New Roman"/>
                <w:sz w:val="16"/>
                <w:szCs w:val="16"/>
                <w:lang w:eastAsia="lt-LT" w:bidi="lt-LT"/>
              </w:rPr>
              <w:t>VVL regionas</w:t>
            </w:r>
          </w:p>
        </w:tc>
        <w:tc>
          <w:tcPr>
            <w:tcW w:w="422" w:type="pct"/>
          </w:tcPr>
          <w:p w:rsidR="006356E5" w:rsidRDefault="006356E5" w:rsidP="00E05232">
            <w:pPr>
              <w:spacing w:after="0" w:line="240" w:lineRule="auto"/>
              <w:jc w:val="both"/>
              <w:rPr>
                <w:rFonts w:cs="Times New Roman"/>
                <w:bCs/>
                <w:noProof/>
                <w:sz w:val="16"/>
                <w:szCs w:val="16"/>
              </w:rPr>
            </w:pPr>
            <w:r>
              <w:rPr>
                <w:rFonts w:cs="Times New Roman"/>
                <w:sz w:val="16"/>
                <w:szCs w:val="16"/>
                <w:shd w:val="clear" w:color="auto" w:fill="FFFFFF"/>
              </w:rPr>
              <w:t>Specialusis</w:t>
            </w:r>
          </w:p>
        </w:tc>
        <w:tc>
          <w:tcPr>
            <w:tcW w:w="1079" w:type="pct"/>
            <w:shd w:val="clear" w:color="auto" w:fill="auto"/>
          </w:tcPr>
          <w:p w:rsidR="006356E5" w:rsidRPr="00A35DDA" w:rsidRDefault="006356E5" w:rsidP="001C6FEB">
            <w:pPr>
              <w:tabs>
                <w:tab w:val="left" w:pos="7560"/>
              </w:tabs>
              <w:spacing w:after="0" w:line="240" w:lineRule="auto"/>
              <w:rPr>
                <w:sz w:val="16"/>
                <w:szCs w:val="16"/>
              </w:rPr>
            </w:pPr>
            <w:r w:rsidRPr="006356E5">
              <w:rPr>
                <w:sz w:val="16"/>
                <w:szCs w:val="16"/>
              </w:rPr>
              <w:t>Dviračia ms skirtos infrastruktūros metinis naudotojų skaičius</w:t>
            </w:r>
          </w:p>
        </w:tc>
        <w:tc>
          <w:tcPr>
            <w:tcW w:w="421" w:type="pct"/>
          </w:tcPr>
          <w:p w:rsidR="006356E5" w:rsidRPr="00A35DDA" w:rsidRDefault="006356E5" w:rsidP="001C6FEB">
            <w:pPr>
              <w:spacing w:after="0" w:line="240" w:lineRule="auto"/>
              <w:jc w:val="both"/>
              <w:rPr>
                <w:rFonts w:cs="Times New Roman"/>
                <w:sz w:val="16"/>
                <w:szCs w:val="16"/>
                <w:lang w:eastAsia="en-GB"/>
              </w:rPr>
            </w:pPr>
            <w:r>
              <w:rPr>
                <w:rFonts w:cs="Times New Roman"/>
                <w:sz w:val="16"/>
                <w:szCs w:val="16"/>
                <w:lang w:eastAsia="en-GB"/>
              </w:rPr>
              <w:t>naud</w:t>
            </w:r>
            <w:r w:rsidRPr="006356E5">
              <w:rPr>
                <w:rFonts w:cs="Times New Roman"/>
                <w:sz w:val="16"/>
                <w:szCs w:val="16"/>
                <w:lang w:eastAsia="en-GB"/>
              </w:rPr>
              <w:t>otojai per metus</w:t>
            </w:r>
          </w:p>
        </w:tc>
        <w:tc>
          <w:tcPr>
            <w:tcW w:w="376" w:type="pct"/>
          </w:tcPr>
          <w:p w:rsidR="006356E5" w:rsidRPr="00A35DDA" w:rsidRDefault="006356E5" w:rsidP="001C6FEB">
            <w:pPr>
              <w:spacing w:after="0" w:line="240" w:lineRule="auto"/>
              <w:jc w:val="center"/>
              <w:rPr>
                <w:rFonts w:cs="Times New Roman"/>
                <w:noProof/>
                <w:sz w:val="16"/>
                <w:szCs w:val="16"/>
              </w:rPr>
            </w:pPr>
            <w:r>
              <w:rPr>
                <w:rFonts w:cs="Times New Roman"/>
                <w:noProof/>
                <w:sz w:val="16"/>
                <w:szCs w:val="16"/>
              </w:rPr>
              <w:t>0</w:t>
            </w:r>
          </w:p>
        </w:tc>
        <w:tc>
          <w:tcPr>
            <w:tcW w:w="327" w:type="pct"/>
          </w:tcPr>
          <w:p w:rsidR="006356E5" w:rsidRPr="00A35DDA" w:rsidRDefault="006356E5" w:rsidP="001C6FEB">
            <w:pPr>
              <w:spacing w:after="0" w:line="240" w:lineRule="auto"/>
              <w:jc w:val="center"/>
              <w:rPr>
                <w:rFonts w:cs="Times New Roman"/>
                <w:noProof/>
                <w:sz w:val="16"/>
                <w:szCs w:val="16"/>
              </w:rPr>
            </w:pPr>
            <w:r>
              <w:rPr>
                <w:rFonts w:cs="Times New Roman"/>
                <w:noProof/>
                <w:sz w:val="16"/>
                <w:szCs w:val="16"/>
              </w:rPr>
              <w:t>2020</w:t>
            </w:r>
          </w:p>
        </w:tc>
        <w:tc>
          <w:tcPr>
            <w:tcW w:w="423" w:type="pct"/>
            <w:shd w:val="clear" w:color="auto" w:fill="auto"/>
          </w:tcPr>
          <w:p w:rsidR="006356E5" w:rsidRDefault="006356E5" w:rsidP="001C6FEB">
            <w:pPr>
              <w:spacing w:after="0" w:line="240" w:lineRule="auto"/>
              <w:jc w:val="center"/>
              <w:rPr>
                <w:sz w:val="16"/>
                <w:szCs w:val="16"/>
              </w:rPr>
            </w:pPr>
            <w:r>
              <w:rPr>
                <w:sz w:val="16"/>
                <w:szCs w:val="16"/>
              </w:rPr>
              <w:t>18 000</w:t>
            </w:r>
          </w:p>
        </w:tc>
        <w:tc>
          <w:tcPr>
            <w:tcW w:w="328" w:type="pct"/>
            <w:shd w:val="clear" w:color="auto" w:fill="auto"/>
          </w:tcPr>
          <w:p w:rsidR="006356E5" w:rsidRPr="00A35DDA" w:rsidRDefault="006356E5" w:rsidP="00E05232">
            <w:pPr>
              <w:spacing w:after="0" w:line="240" w:lineRule="auto"/>
              <w:jc w:val="both"/>
              <w:rPr>
                <w:rFonts w:cs="Times New Roman"/>
                <w:noProof/>
                <w:sz w:val="16"/>
                <w:szCs w:val="16"/>
              </w:rPr>
            </w:pPr>
            <w:r w:rsidRPr="006356E5">
              <w:rPr>
                <w:rFonts w:cs="Times New Roman"/>
                <w:noProof/>
                <w:sz w:val="16"/>
                <w:szCs w:val="16"/>
              </w:rPr>
              <w:t>Projektų duomenys</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356E5" w:rsidRPr="00A35DDA" w:rsidRDefault="006356E5" w:rsidP="001C6FEB">
            <w:pPr>
              <w:spacing w:after="0" w:line="240" w:lineRule="auto"/>
              <w:jc w:val="both"/>
              <w:rPr>
                <w:rFonts w:cs="Times New Roman"/>
                <w:noProof/>
                <w:sz w:val="16"/>
                <w:szCs w:val="16"/>
              </w:rPr>
            </w:pPr>
          </w:p>
        </w:tc>
      </w:tr>
    </w:tbl>
    <w:p w:rsidR="00AE6385" w:rsidRDefault="00AE6385" w:rsidP="00603ED4">
      <w:pPr>
        <w:spacing w:after="0" w:line="240" w:lineRule="auto"/>
        <w:jc w:val="both"/>
        <w:rPr>
          <w:rFonts w:cs="Times New Roman"/>
          <w:b/>
          <w:bCs/>
          <w:sz w:val="28"/>
          <w:szCs w:val="28"/>
        </w:rPr>
      </w:pPr>
    </w:p>
    <w:p w:rsidR="00BB1A6D" w:rsidRDefault="00BB1A6D" w:rsidP="00603ED4">
      <w:pPr>
        <w:spacing w:after="0" w:line="240" w:lineRule="auto"/>
        <w:jc w:val="both"/>
        <w:rPr>
          <w:rFonts w:cs="Times New Roman"/>
          <w:b/>
          <w:bCs/>
          <w:sz w:val="28"/>
          <w:szCs w:val="28"/>
        </w:rPr>
        <w:sectPr w:rsidR="00BB1A6D" w:rsidSect="00931C78">
          <w:pgSz w:w="16838" w:h="11906" w:orient="landscape"/>
          <w:pgMar w:top="1701" w:right="1276" w:bottom="567" w:left="1134" w:header="567" w:footer="567" w:gutter="0"/>
          <w:cols w:space="1296"/>
          <w:docGrid w:linePitch="360"/>
        </w:sectPr>
      </w:pPr>
    </w:p>
    <w:p w:rsidR="00603ED4" w:rsidRPr="009D4862" w:rsidRDefault="00603ED4" w:rsidP="00783D09">
      <w:pPr>
        <w:pStyle w:val="Stilius1"/>
        <w:rPr>
          <w:noProof/>
          <w:lang w:eastAsia="lt-LT" w:bidi="lt-LT"/>
        </w:rPr>
      </w:pPr>
      <w:r w:rsidRPr="009D4862">
        <w:rPr>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701"/>
        <w:gridCol w:w="1134"/>
        <w:gridCol w:w="3454"/>
        <w:gridCol w:w="1649"/>
      </w:tblGrid>
      <w:tr w:rsidR="00603ED4" w:rsidTr="00163D35">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03ED4" w:rsidRDefault="00603ED4" w:rsidP="001C6FEB">
            <w:pPr>
              <w:rPr>
                <w:rFonts w:eastAsia="Times New Roman"/>
                <w:b/>
                <w:iCs/>
                <w:noProof/>
                <w:sz w:val="20"/>
              </w:rPr>
            </w:pPr>
            <w:r>
              <w:rPr>
                <w:b/>
                <w:noProof/>
                <w:sz w:val="20"/>
              </w:rPr>
              <w:t>4 lentelė. 1 matmuo. Intervencinių priemonių sritis</w:t>
            </w:r>
          </w:p>
        </w:tc>
      </w:tr>
      <w:tr w:rsidR="00603ED4" w:rsidTr="00163D3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Default="00603ED4" w:rsidP="001C6FEB">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Default="00603ED4" w:rsidP="001C6FEB">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Default="00603ED4" w:rsidP="001C6FEB">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Default="00603ED4" w:rsidP="001C6FEB">
            <w:pPr>
              <w:jc w:val="center"/>
              <w:rPr>
                <w:rFonts w:eastAsia="Times New Roman"/>
                <w:b/>
                <w:iCs/>
                <w:noProof/>
                <w:sz w:val="20"/>
              </w:rPr>
            </w:pPr>
            <w:r>
              <w:rPr>
                <w:b/>
                <w:noProof/>
                <w:sz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Default="00603ED4" w:rsidP="001C6FEB">
            <w:pPr>
              <w:jc w:val="center"/>
              <w:rPr>
                <w:rFonts w:eastAsia="Times New Roman"/>
                <w:b/>
                <w:iCs/>
                <w:noProof/>
                <w:sz w:val="20"/>
              </w:rPr>
            </w:pPr>
            <w:r>
              <w:rPr>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Default="00603ED4" w:rsidP="001C6FEB">
            <w:pPr>
              <w:jc w:val="center"/>
              <w:rPr>
                <w:rFonts w:eastAsia="Times New Roman"/>
                <w:b/>
                <w:iCs/>
                <w:noProof/>
                <w:sz w:val="20"/>
              </w:rPr>
            </w:pPr>
            <w:r>
              <w:rPr>
                <w:b/>
                <w:noProof/>
                <w:sz w:val="20"/>
              </w:rPr>
              <w:t>Suma (EUR)</w:t>
            </w:r>
          </w:p>
        </w:tc>
      </w:tr>
      <w:tr w:rsidR="00C60A41" w:rsidRPr="002B6576" w:rsidTr="00AF4DED">
        <w:tc>
          <w:tcPr>
            <w:tcW w:w="1101" w:type="dxa"/>
            <w:vMerge w:val="restart"/>
            <w:tcBorders>
              <w:top w:val="single" w:sz="12" w:space="0" w:color="auto"/>
            </w:tcBorders>
          </w:tcPr>
          <w:p w:rsidR="00C60A41" w:rsidRPr="002B6576" w:rsidRDefault="00C60A41" w:rsidP="001C6FEB">
            <w:pPr>
              <w:jc w:val="center"/>
              <w:rPr>
                <w:rFonts w:eastAsia="Times New Roman"/>
                <w:iCs/>
                <w:noProof/>
                <w:sz w:val="20"/>
                <w:szCs w:val="20"/>
              </w:rPr>
            </w:pPr>
            <w:r w:rsidRPr="002B6576">
              <w:rPr>
                <w:rFonts w:eastAsia="Times New Roman"/>
                <w:iCs/>
                <w:noProof/>
                <w:sz w:val="20"/>
                <w:szCs w:val="20"/>
              </w:rPr>
              <w:t>5</w:t>
            </w:r>
          </w:p>
        </w:tc>
        <w:tc>
          <w:tcPr>
            <w:tcW w:w="850" w:type="dxa"/>
            <w:vMerge w:val="restart"/>
            <w:tcBorders>
              <w:top w:val="single" w:sz="12" w:space="0" w:color="auto"/>
            </w:tcBorders>
          </w:tcPr>
          <w:p w:rsidR="00C60A41" w:rsidRPr="002B6576" w:rsidRDefault="00C60A41" w:rsidP="001C6FEB">
            <w:pPr>
              <w:jc w:val="center"/>
              <w:rPr>
                <w:noProof/>
                <w:sz w:val="20"/>
                <w:szCs w:val="20"/>
              </w:rPr>
            </w:pPr>
            <w:r w:rsidRPr="002B6576">
              <w:rPr>
                <w:noProof/>
                <w:sz w:val="20"/>
                <w:szCs w:val="20"/>
              </w:rPr>
              <w:t>ERPF</w:t>
            </w:r>
          </w:p>
        </w:tc>
        <w:tc>
          <w:tcPr>
            <w:tcW w:w="1701" w:type="dxa"/>
            <w:tcBorders>
              <w:top w:val="single" w:sz="12" w:space="0" w:color="auto"/>
              <w:bottom w:val="single" w:sz="4" w:space="0" w:color="auto"/>
            </w:tcBorders>
          </w:tcPr>
          <w:p w:rsidR="00C60A41" w:rsidRPr="002B6576" w:rsidRDefault="00C60A41" w:rsidP="001C6FEB">
            <w:pPr>
              <w:rPr>
                <w:rFonts w:eastAsia="Calibri" w:cs="Times New Roman"/>
                <w:sz w:val="20"/>
                <w:szCs w:val="20"/>
                <w:lang w:eastAsia="lt-LT" w:bidi="lt-LT"/>
              </w:rPr>
            </w:pPr>
            <w:r w:rsidRPr="002B6576">
              <w:rPr>
                <w:rFonts w:eastAsia="Calibri" w:cs="Times New Roman"/>
                <w:sz w:val="20"/>
                <w:szCs w:val="20"/>
                <w:lang w:eastAsia="lt-LT" w:bidi="lt-LT"/>
              </w:rPr>
              <w:t>Sostinės regionas</w:t>
            </w:r>
          </w:p>
        </w:tc>
        <w:tc>
          <w:tcPr>
            <w:tcW w:w="1134" w:type="dxa"/>
            <w:vMerge w:val="restart"/>
            <w:tcBorders>
              <w:top w:val="single" w:sz="12" w:space="0" w:color="auto"/>
            </w:tcBorders>
          </w:tcPr>
          <w:p w:rsidR="00C60A41" w:rsidRPr="008F2AC6" w:rsidRDefault="00C60A41" w:rsidP="001C6FEB">
            <w:pPr>
              <w:jc w:val="center"/>
              <w:rPr>
                <w:rFonts w:eastAsia="Times New Roman" w:cs="Times New Roman"/>
                <w:bCs/>
                <w:iCs/>
                <w:noProof/>
                <w:sz w:val="20"/>
                <w:szCs w:val="20"/>
              </w:rPr>
            </w:pPr>
            <w:r w:rsidRPr="008F2AC6">
              <w:rPr>
                <w:rFonts w:eastAsia="Times New Roman" w:cs="Times New Roman"/>
                <w:bCs/>
                <w:iCs/>
                <w:noProof/>
                <w:sz w:val="20"/>
                <w:szCs w:val="20"/>
              </w:rPr>
              <w:t>5.2</w:t>
            </w:r>
          </w:p>
        </w:tc>
        <w:tc>
          <w:tcPr>
            <w:tcW w:w="3454" w:type="dxa"/>
            <w:vMerge w:val="restart"/>
            <w:tcBorders>
              <w:top w:val="single" w:sz="12" w:space="0" w:color="auto"/>
            </w:tcBorders>
          </w:tcPr>
          <w:p w:rsidR="00C60A41" w:rsidRDefault="002E01E6" w:rsidP="00B86786">
            <w:pPr>
              <w:rPr>
                <w:rFonts w:eastAsia="Times New Roman" w:cs="Times New Roman"/>
                <w:bCs/>
                <w:iCs/>
                <w:noProof/>
                <w:sz w:val="20"/>
                <w:szCs w:val="20"/>
              </w:rPr>
            </w:pPr>
            <w:r>
              <w:rPr>
                <w:rFonts w:eastAsia="Times New Roman" w:cs="Times New Roman"/>
                <w:bCs/>
                <w:iCs/>
                <w:noProof/>
                <w:sz w:val="20"/>
                <w:szCs w:val="20"/>
              </w:rPr>
              <w:t>044</w:t>
            </w:r>
            <w:r w:rsidR="00C60A41">
              <w:rPr>
                <w:rFonts w:eastAsia="Times New Roman" w:cs="Times New Roman"/>
                <w:bCs/>
                <w:iCs/>
                <w:noProof/>
                <w:sz w:val="20"/>
                <w:szCs w:val="20"/>
              </w:rPr>
              <w:t xml:space="preserve"> – </w:t>
            </w:r>
            <w:r w:rsidR="00C60A41" w:rsidRPr="00C60A41">
              <w:rPr>
                <w:rFonts w:eastAsia="Times New Roman" w:cs="Times New Roman"/>
                <w:bCs/>
                <w:iCs/>
                <w:noProof/>
                <w:sz w:val="20"/>
                <w:szCs w:val="20"/>
              </w:rPr>
              <w:t xml:space="preserve">Siekiant efektyvaus energijos vartojimo vykdoma viešosios infrastruktūros renovacija arba viešajai infrastruktūrai taikomos </w:t>
            </w:r>
            <w:r w:rsidR="00B86786">
              <w:rPr>
                <w:rFonts w:eastAsia="Times New Roman" w:cs="Times New Roman"/>
                <w:bCs/>
                <w:iCs/>
                <w:noProof/>
                <w:sz w:val="20"/>
                <w:szCs w:val="20"/>
              </w:rPr>
              <w:t>EVE</w:t>
            </w:r>
            <w:r w:rsidR="00C60A41" w:rsidRPr="00C60A41">
              <w:rPr>
                <w:rFonts w:eastAsia="Times New Roman" w:cs="Times New Roman"/>
                <w:bCs/>
                <w:iCs/>
                <w:noProof/>
                <w:sz w:val="20"/>
                <w:szCs w:val="20"/>
              </w:rPr>
              <w:t xml:space="preserve"> priemonės, parodomieji projektai ir pagalbinės priemonės</w:t>
            </w:r>
          </w:p>
        </w:tc>
        <w:tc>
          <w:tcPr>
            <w:tcW w:w="1649" w:type="dxa"/>
            <w:tcBorders>
              <w:top w:val="single" w:sz="12" w:space="0" w:color="auto"/>
              <w:bottom w:val="single" w:sz="4" w:space="0" w:color="auto"/>
            </w:tcBorders>
          </w:tcPr>
          <w:p w:rsidR="00C60A41" w:rsidRPr="008F2AC6" w:rsidRDefault="00C60A41" w:rsidP="00163D35">
            <w:pPr>
              <w:jc w:val="right"/>
              <w:rPr>
                <w:rFonts w:cs="Times New Roman"/>
                <w:sz w:val="20"/>
                <w:szCs w:val="20"/>
              </w:rPr>
            </w:pPr>
            <w:r w:rsidRPr="00C60A41">
              <w:rPr>
                <w:rFonts w:cs="Times New Roman"/>
                <w:sz w:val="20"/>
                <w:szCs w:val="20"/>
              </w:rPr>
              <w:t>950 000,00</w:t>
            </w:r>
          </w:p>
        </w:tc>
      </w:tr>
      <w:tr w:rsidR="00C60A41" w:rsidRPr="002B6576" w:rsidTr="00AF4DED">
        <w:tc>
          <w:tcPr>
            <w:tcW w:w="1101" w:type="dxa"/>
            <w:vMerge/>
          </w:tcPr>
          <w:p w:rsidR="00C60A41" w:rsidRPr="002B6576" w:rsidRDefault="00C60A41" w:rsidP="001C6FEB">
            <w:pPr>
              <w:jc w:val="center"/>
              <w:rPr>
                <w:rFonts w:eastAsia="Times New Roman"/>
                <w:iCs/>
                <w:noProof/>
                <w:sz w:val="20"/>
                <w:szCs w:val="20"/>
              </w:rPr>
            </w:pPr>
          </w:p>
        </w:tc>
        <w:tc>
          <w:tcPr>
            <w:tcW w:w="850" w:type="dxa"/>
            <w:vMerge/>
          </w:tcPr>
          <w:p w:rsidR="00C60A41" w:rsidRPr="002B6576" w:rsidRDefault="00C60A41" w:rsidP="001C6FEB">
            <w:pPr>
              <w:jc w:val="center"/>
              <w:rPr>
                <w:noProof/>
                <w:sz w:val="20"/>
                <w:szCs w:val="20"/>
              </w:rPr>
            </w:pPr>
          </w:p>
        </w:tc>
        <w:tc>
          <w:tcPr>
            <w:tcW w:w="1701" w:type="dxa"/>
            <w:tcBorders>
              <w:top w:val="single" w:sz="4" w:space="0" w:color="auto"/>
              <w:bottom w:val="single" w:sz="4" w:space="0" w:color="auto"/>
            </w:tcBorders>
          </w:tcPr>
          <w:p w:rsidR="00C60A41" w:rsidRPr="002B6576" w:rsidRDefault="00C60A41" w:rsidP="001C6FEB">
            <w:pPr>
              <w:rPr>
                <w:rFonts w:eastAsia="Calibri" w:cs="Times New Roman"/>
                <w:sz w:val="20"/>
                <w:szCs w:val="20"/>
                <w:lang w:eastAsia="lt-LT" w:bidi="lt-LT"/>
              </w:rPr>
            </w:pPr>
            <w:r>
              <w:rPr>
                <w:rFonts w:eastAsia="Calibri" w:cs="Times New Roman"/>
                <w:sz w:val="20"/>
                <w:szCs w:val="20"/>
                <w:lang w:eastAsia="lt-LT" w:bidi="lt-LT"/>
              </w:rPr>
              <w:t>VVL</w:t>
            </w:r>
            <w:r w:rsidRPr="002B6576">
              <w:rPr>
                <w:rFonts w:eastAsia="Calibri" w:cs="Times New Roman"/>
                <w:sz w:val="20"/>
                <w:szCs w:val="20"/>
                <w:lang w:eastAsia="lt-LT" w:bidi="lt-LT"/>
              </w:rPr>
              <w:t xml:space="preserve"> regionas</w:t>
            </w:r>
          </w:p>
        </w:tc>
        <w:tc>
          <w:tcPr>
            <w:tcW w:w="1134" w:type="dxa"/>
            <w:vMerge/>
          </w:tcPr>
          <w:p w:rsidR="00C60A41" w:rsidRPr="008F2AC6" w:rsidRDefault="00C60A41" w:rsidP="001C6FEB">
            <w:pPr>
              <w:jc w:val="center"/>
              <w:rPr>
                <w:rFonts w:eastAsia="Times New Roman" w:cs="Times New Roman"/>
                <w:bCs/>
                <w:iCs/>
                <w:noProof/>
                <w:sz w:val="20"/>
                <w:szCs w:val="20"/>
              </w:rPr>
            </w:pPr>
          </w:p>
        </w:tc>
        <w:tc>
          <w:tcPr>
            <w:tcW w:w="3454" w:type="dxa"/>
            <w:vMerge/>
          </w:tcPr>
          <w:p w:rsidR="00C60A41" w:rsidRDefault="00C60A41" w:rsidP="00163D35">
            <w:pPr>
              <w:rPr>
                <w:rFonts w:eastAsia="Times New Roman" w:cs="Times New Roman"/>
                <w:bCs/>
                <w:iCs/>
                <w:noProof/>
                <w:sz w:val="20"/>
                <w:szCs w:val="20"/>
              </w:rPr>
            </w:pPr>
          </w:p>
        </w:tc>
        <w:tc>
          <w:tcPr>
            <w:tcW w:w="1649" w:type="dxa"/>
            <w:tcBorders>
              <w:top w:val="single" w:sz="4" w:space="0" w:color="auto"/>
              <w:bottom w:val="single" w:sz="4" w:space="0" w:color="auto"/>
            </w:tcBorders>
          </w:tcPr>
          <w:p w:rsidR="00C60A41" w:rsidRPr="008F2AC6" w:rsidRDefault="00C60A41" w:rsidP="00163D35">
            <w:pPr>
              <w:jc w:val="right"/>
              <w:rPr>
                <w:rFonts w:cs="Times New Roman"/>
                <w:sz w:val="20"/>
                <w:szCs w:val="20"/>
              </w:rPr>
            </w:pPr>
            <w:r w:rsidRPr="00C60A41">
              <w:rPr>
                <w:rFonts w:cs="Times New Roman"/>
                <w:sz w:val="20"/>
                <w:szCs w:val="20"/>
              </w:rPr>
              <w:t>8 235 000,00</w:t>
            </w:r>
          </w:p>
        </w:tc>
      </w:tr>
      <w:tr w:rsidR="006356E5" w:rsidRPr="002B6576" w:rsidTr="00AF4DED">
        <w:tc>
          <w:tcPr>
            <w:tcW w:w="1101" w:type="dxa"/>
            <w:vMerge/>
          </w:tcPr>
          <w:p w:rsidR="006356E5" w:rsidRPr="002B6576" w:rsidRDefault="006356E5" w:rsidP="001C6FEB">
            <w:pPr>
              <w:jc w:val="center"/>
              <w:rPr>
                <w:rFonts w:eastAsia="Times New Roman"/>
                <w:iCs/>
                <w:noProof/>
                <w:sz w:val="20"/>
                <w:szCs w:val="20"/>
              </w:rPr>
            </w:pPr>
          </w:p>
        </w:tc>
        <w:tc>
          <w:tcPr>
            <w:tcW w:w="850" w:type="dxa"/>
            <w:vMerge/>
          </w:tcPr>
          <w:p w:rsidR="006356E5" w:rsidRPr="002B6576" w:rsidRDefault="006356E5" w:rsidP="001C6FEB">
            <w:pPr>
              <w:jc w:val="center"/>
              <w:rPr>
                <w:noProof/>
                <w:sz w:val="20"/>
                <w:szCs w:val="20"/>
              </w:rPr>
            </w:pPr>
          </w:p>
        </w:tc>
        <w:tc>
          <w:tcPr>
            <w:tcW w:w="1701" w:type="dxa"/>
            <w:tcBorders>
              <w:top w:val="single" w:sz="4" w:space="0" w:color="auto"/>
              <w:bottom w:val="single" w:sz="4" w:space="0" w:color="auto"/>
            </w:tcBorders>
          </w:tcPr>
          <w:p w:rsidR="006356E5" w:rsidRDefault="006356E5" w:rsidP="001C6FEB">
            <w:pPr>
              <w:rPr>
                <w:rFonts w:eastAsia="Calibri" w:cs="Times New Roman"/>
                <w:sz w:val="20"/>
                <w:szCs w:val="20"/>
                <w:lang w:eastAsia="lt-LT" w:bidi="lt-LT"/>
              </w:rPr>
            </w:pPr>
            <w:r w:rsidRPr="006356E5">
              <w:rPr>
                <w:rFonts w:eastAsia="Calibri" w:cs="Times New Roman"/>
                <w:sz w:val="20"/>
                <w:szCs w:val="20"/>
                <w:lang w:eastAsia="lt-LT" w:bidi="lt-LT"/>
              </w:rPr>
              <w:t>Sostinės regionas</w:t>
            </w:r>
          </w:p>
        </w:tc>
        <w:tc>
          <w:tcPr>
            <w:tcW w:w="1134" w:type="dxa"/>
            <w:vMerge/>
          </w:tcPr>
          <w:p w:rsidR="006356E5" w:rsidRPr="008F2AC6" w:rsidRDefault="006356E5" w:rsidP="001C6FEB">
            <w:pPr>
              <w:jc w:val="center"/>
              <w:rPr>
                <w:rFonts w:eastAsia="Times New Roman" w:cs="Times New Roman"/>
                <w:bCs/>
                <w:iCs/>
                <w:noProof/>
                <w:sz w:val="20"/>
                <w:szCs w:val="20"/>
              </w:rPr>
            </w:pPr>
          </w:p>
        </w:tc>
        <w:tc>
          <w:tcPr>
            <w:tcW w:w="3454" w:type="dxa"/>
            <w:vMerge w:val="restart"/>
          </w:tcPr>
          <w:p w:rsidR="006356E5" w:rsidRDefault="006356E5" w:rsidP="00163D35">
            <w:pPr>
              <w:rPr>
                <w:rFonts w:eastAsia="Times New Roman" w:cs="Times New Roman"/>
                <w:bCs/>
                <w:iCs/>
                <w:noProof/>
                <w:sz w:val="20"/>
                <w:szCs w:val="20"/>
              </w:rPr>
            </w:pPr>
            <w:r w:rsidRPr="006356E5">
              <w:rPr>
                <w:rFonts w:eastAsia="Times New Roman" w:cs="Times New Roman"/>
                <w:bCs/>
                <w:iCs/>
                <w:noProof/>
                <w:sz w:val="20"/>
                <w:szCs w:val="20"/>
              </w:rPr>
              <w:t>077. Oro kokybės užtikrinimo ir triukšmo mažinimo priemonės</w:t>
            </w:r>
          </w:p>
        </w:tc>
        <w:tc>
          <w:tcPr>
            <w:tcW w:w="1649" w:type="dxa"/>
            <w:tcBorders>
              <w:top w:val="single" w:sz="4" w:space="0" w:color="auto"/>
              <w:bottom w:val="single" w:sz="4" w:space="0" w:color="auto"/>
            </w:tcBorders>
          </w:tcPr>
          <w:p w:rsidR="006356E5" w:rsidRPr="00C60A41" w:rsidRDefault="006356E5" w:rsidP="00163D35">
            <w:pPr>
              <w:jc w:val="right"/>
              <w:rPr>
                <w:rFonts w:cs="Times New Roman"/>
                <w:sz w:val="20"/>
                <w:szCs w:val="20"/>
              </w:rPr>
            </w:pPr>
            <w:r>
              <w:rPr>
                <w:rFonts w:cs="Times New Roman"/>
                <w:sz w:val="20"/>
                <w:szCs w:val="20"/>
              </w:rPr>
              <w:t>100 000,00</w:t>
            </w:r>
          </w:p>
        </w:tc>
      </w:tr>
      <w:tr w:rsidR="006356E5" w:rsidRPr="002B6576" w:rsidTr="00AF4DED">
        <w:tc>
          <w:tcPr>
            <w:tcW w:w="1101" w:type="dxa"/>
            <w:vMerge/>
          </w:tcPr>
          <w:p w:rsidR="006356E5" w:rsidRPr="002B6576" w:rsidRDefault="006356E5" w:rsidP="001C6FEB">
            <w:pPr>
              <w:jc w:val="center"/>
              <w:rPr>
                <w:rFonts w:eastAsia="Times New Roman"/>
                <w:iCs/>
                <w:noProof/>
                <w:sz w:val="20"/>
                <w:szCs w:val="20"/>
              </w:rPr>
            </w:pPr>
          </w:p>
        </w:tc>
        <w:tc>
          <w:tcPr>
            <w:tcW w:w="850" w:type="dxa"/>
            <w:vMerge/>
          </w:tcPr>
          <w:p w:rsidR="006356E5" w:rsidRPr="002B6576" w:rsidRDefault="006356E5" w:rsidP="001C6FEB">
            <w:pPr>
              <w:jc w:val="center"/>
              <w:rPr>
                <w:noProof/>
                <w:sz w:val="20"/>
                <w:szCs w:val="20"/>
              </w:rPr>
            </w:pPr>
          </w:p>
        </w:tc>
        <w:tc>
          <w:tcPr>
            <w:tcW w:w="1701" w:type="dxa"/>
            <w:tcBorders>
              <w:top w:val="single" w:sz="4" w:space="0" w:color="auto"/>
              <w:bottom w:val="single" w:sz="4" w:space="0" w:color="auto"/>
            </w:tcBorders>
          </w:tcPr>
          <w:p w:rsidR="006356E5" w:rsidRPr="006356E5" w:rsidRDefault="006356E5" w:rsidP="001C6FEB">
            <w:pPr>
              <w:rPr>
                <w:rFonts w:eastAsia="Calibri" w:cs="Times New Roman"/>
                <w:sz w:val="20"/>
                <w:szCs w:val="20"/>
                <w:lang w:eastAsia="lt-LT" w:bidi="lt-LT"/>
              </w:rPr>
            </w:pPr>
            <w:r>
              <w:rPr>
                <w:rFonts w:eastAsia="Calibri" w:cs="Times New Roman"/>
                <w:sz w:val="20"/>
                <w:szCs w:val="20"/>
                <w:lang w:eastAsia="lt-LT" w:bidi="lt-LT"/>
              </w:rPr>
              <w:t>VVL</w:t>
            </w:r>
            <w:r w:rsidRPr="002B6576">
              <w:rPr>
                <w:rFonts w:eastAsia="Calibri" w:cs="Times New Roman"/>
                <w:sz w:val="20"/>
                <w:szCs w:val="20"/>
                <w:lang w:eastAsia="lt-LT" w:bidi="lt-LT"/>
              </w:rPr>
              <w:t xml:space="preserve"> regionas</w:t>
            </w:r>
          </w:p>
        </w:tc>
        <w:tc>
          <w:tcPr>
            <w:tcW w:w="1134" w:type="dxa"/>
            <w:vMerge/>
          </w:tcPr>
          <w:p w:rsidR="006356E5" w:rsidRPr="008F2AC6" w:rsidRDefault="006356E5" w:rsidP="001C6FEB">
            <w:pPr>
              <w:jc w:val="center"/>
              <w:rPr>
                <w:rFonts w:eastAsia="Times New Roman" w:cs="Times New Roman"/>
                <w:bCs/>
                <w:iCs/>
                <w:noProof/>
                <w:sz w:val="20"/>
                <w:szCs w:val="20"/>
              </w:rPr>
            </w:pPr>
          </w:p>
        </w:tc>
        <w:tc>
          <w:tcPr>
            <w:tcW w:w="3454" w:type="dxa"/>
            <w:vMerge/>
          </w:tcPr>
          <w:p w:rsidR="006356E5" w:rsidRPr="006356E5" w:rsidRDefault="006356E5" w:rsidP="00163D35">
            <w:pPr>
              <w:rPr>
                <w:rFonts w:eastAsia="Times New Roman" w:cs="Times New Roman"/>
                <w:bCs/>
                <w:iCs/>
                <w:noProof/>
                <w:sz w:val="20"/>
                <w:szCs w:val="20"/>
              </w:rPr>
            </w:pPr>
          </w:p>
        </w:tc>
        <w:tc>
          <w:tcPr>
            <w:tcW w:w="1649" w:type="dxa"/>
            <w:tcBorders>
              <w:top w:val="single" w:sz="4" w:space="0" w:color="auto"/>
              <w:bottom w:val="single" w:sz="4" w:space="0" w:color="auto"/>
            </w:tcBorders>
          </w:tcPr>
          <w:p w:rsidR="006356E5" w:rsidRDefault="006356E5" w:rsidP="00163D35">
            <w:pPr>
              <w:jc w:val="right"/>
              <w:rPr>
                <w:rFonts w:cs="Times New Roman"/>
                <w:sz w:val="20"/>
                <w:szCs w:val="20"/>
              </w:rPr>
            </w:pPr>
            <w:r>
              <w:rPr>
                <w:rFonts w:cs="Times New Roman"/>
                <w:sz w:val="20"/>
                <w:szCs w:val="20"/>
              </w:rPr>
              <w:t>900 000,00</w:t>
            </w:r>
          </w:p>
        </w:tc>
      </w:tr>
      <w:tr w:rsidR="006356E5" w:rsidRPr="002B6576" w:rsidTr="00AF4DED">
        <w:tc>
          <w:tcPr>
            <w:tcW w:w="1101" w:type="dxa"/>
            <w:vMerge/>
          </w:tcPr>
          <w:p w:rsidR="006356E5" w:rsidRPr="002B6576" w:rsidRDefault="006356E5" w:rsidP="001C6FEB">
            <w:pPr>
              <w:jc w:val="center"/>
              <w:rPr>
                <w:rFonts w:eastAsia="Times New Roman"/>
                <w:iCs/>
                <w:noProof/>
                <w:sz w:val="20"/>
                <w:szCs w:val="20"/>
              </w:rPr>
            </w:pPr>
          </w:p>
        </w:tc>
        <w:tc>
          <w:tcPr>
            <w:tcW w:w="850" w:type="dxa"/>
            <w:vMerge/>
          </w:tcPr>
          <w:p w:rsidR="006356E5" w:rsidRPr="002B6576" w:rsidRDefault="006356E5" w:rsidP="001C6FEB">
            <w:pPr>
              <w:jc w:val="center"/>
              <w:rPr>
                <w:noProof/>
                <w:sz w:val="20"/>
                <w:szCs w:val="20"/>
              </w:rPr>
            </w:pPr>
          </w:p>
        </w:tc>
        <w:tc>
          <w:tcPr>
            <w:tcW w:w="1701" w:type="dxa"/>
            <w:tcBorders>
              <w:top w:val="single" w:sz="4" w:space="0" w:color="auto"/>
              <w:bottom w:val="single" w:sz="4" w:space="0" w:color="auto"/>
            </w:tcBorders>
          </w:tcPr>
          <w:p w:rsidR="006356E5" w:rsidRPr="006356E5" w:rsidRDefault="006356E5" w:rsidP="001C6FEB">
            <w:pPr>
              <w:rPr>
                <w:rFonts w:eastAsia="Calibri" w:cs="Times New Roman"/>
                <w:sz w:val="20"/>
                <w:szCs w:val="20"/>
                <w:lang w:eastAsia="lt-LT" w:bidi="lt-LT"/>
              </w:rPr>
            </w:pPr>
            <w:r w:rsidRPr="006356E5">
              <w:rPr>
                <w:rFonts w:eastAsia="Calibri" w:cs="Times New Roman"/>
                <w:sz w:val="20"/>
                <w:szCs w:val="20"/>
                <w:lang w:eastAsia="lt-LT" w:bidi="lt-LT"/>
              </w:rPr>
              <w:t>Sostinės regionas</w:t>
            </w:r>
          </w:p>
        </w:tc>
        <w:tc>
          <w:tcPr>
            <w:tcW w:w="1134" w:type="dxa"/>
            <w:vMerge/>
          </w:tcPr>
          <w:p w:rsidR="006356E5" w:rsidRPr="008F2AC6" w:rsidRDefault="006356E5" w:rsidP="001C6FEB">
            <w:pPr>
              <w:jc w:val="center"/>
              <w:rPr>
                <w:rFonts w:eastAsia="Times New Roman" w:cs="Times New Roman"/>
                <w:bCs/>
                <w:iCs/>
                <w:noProof/>
                <w:sz w:val="20"/>
                <w:szCs w:val="20"/>
              </w:rPr>
            </w:pPr>
          </w:p>
        </w:tc>
        <w:tc>
          <w:tcPr>
            <w:tcW w:w="3454" w:type="dxa"/>
            <w:vMerge w:val="restart"/>
          </w:tcPr>
          <w:p w:rsidR="006356E5" w:rsidRPr="006356E5" w:rsidRDefault="006356E5" w:rsidP="00163D35">
            <w:pPr>
              <w:rPr>
                <w:rFonts w:eastAsia="Times New Roman" w:cs="Times New Roman"/>
                <w:bCs/>
                <w:iCs/>
                <w:noProof/>
                <w:sz w:val="20"/>
                <w:szCs w:val="20"/>
              </w:rPr>
            </w:pPr>
            <w:r w:rsidRPr="006356E5">
              <w:rPr>
                <w:rFonts w:eastAsia="Times New Roman" w:cs="Times New Roman"/>
                <w:bCs/>
                <w:iCs/>
                <w:noProof/>
                <w:sz w:val="20"/>
                <w:szCs w:val="20"/>
              </w:rPr>
              <w:t>083. Dviračių infrastruktūra</w:t>
            </w:r>
          </w:p>
        </w:tc>
        <w:tc>
          <w:tcPr>
            <w:tcW w:w="1649" w:type="dxa"/>
            <w:tcBorders>
              <w:top w:val="single" w:sz="4" w:space="0" w:color="auto"/>
              <w:bottom w:val="single" w:sz="4" w:space="0" w:color="auto"/>
            </w:tcBorders>
          </w:tcPr>
          <w:p w:rsidR="006356E5" w:rsidRDefault="006356E5" w:rsidP="00163D35">
            <w:pPr>
              <w:jc w:val="right"/>
              <w:rPr>
                <w:rFonts w:cs="Times New Roman"/>
                <w:sz w:val="20"/>
                <w:szCs w:val="20"/>
              </w:rPr>
            </w:pPr>
            <w:r>
              <w:rPr>
                <w:rFonts w:cs="Times New Roman"/>
                <w:sz w:val="20"/>
                <w:szCs w:val="20"/>
              </w:rPr>
              <w:t>1 000 000,00</w:t>
            </w:r>
          </w:p>
        </w:tc>
      </w:tr>
      <w:tr w:rsidR="006356E5" w:rsidRPr="002B6576" w:rsidTr="00AF4DED">
        <w:tc>
          <w:tcPr>
            <w:tcW w:w="1101" w:type="dxa"/>
            <w:vMerge/>
          </w:tcPr>
          <w:p w:rsidR="006356E5" w:rsidRPr="002B6576" w:rsidRDefault="006356E5" w:rsidP="001C6FEB">
            <w:pPr>
              <w:jc w:val="center"/>
              <w:rPr>
                <w:rFonts w:eastAsia="Times New Roman"/>
                <w:iCs/>
                <w:noProof/>
                <w:sz w:val="20"/>
                <w:szCs w:val="20"/>
              </w:rPr>
            </w:pPr>
          </w:p>
        </w:tc>
        <w:tc>
          <w:tcPr>
            <w:tcW w:w="850" w:type="dxa"/>
            <w:vMerge/>
          </w:tcPr>
          <w:p w:rsidR="006356E5" w:rsidRPr="002B6576" w:rsidRDefault="006356E5" w:rsidP="001C6FEB">
            <w:pPr>
              <w:jc w:val="center"/>
              <w:rPr>
                <w:noProof/>
                <w:sz w:val="20"/>
                <w:szCs w:val="20"/>
              </w:rPr>
            </w:pPr>
          </w:p>
        </w:tc>
        <w:tc>
          <w:tcPr>
            <w:tcW w:w="1701" w:type="dxa"/>
            <w:tcBorders>
              <w:top w:val="single" w:sz="4" w:space="0" w:color="auto"/>
              <w:bottom w:val="single" w:sz="4" w:space="0" w:color="auto"/>
            </w:tcBorders>
          </w:tcPr>
          <w:p w:rsidR="006356E5" w:rsidRPr="006356E5" w:rsidRDefault="006356E5" w:rsidP="001C6FEB">
            <w:pPr>
              <w:rPr>
                <w:rFonts w:eastAsia="Calibri" w:cs="Times New Roman"/>
                <w:sz w:val="20"/>
                <w:szCs w:val="20"/>
                <w:lang w:eastAsia="lt-LT" w:bidi="lt-LT"/>
              </w:rPr>
            </w:pPr>
            <w:r>
              <w:rPr>
                <w:rFonts w:eastAsia="Calibri" w:cs="Times New Roman"/>
                <w:sz w:val="20"/>
                <w:szCs w:val="20"/>
                <w:lang w:eastAsia="lt-LT" w:bidi="lt-LT"/>
              </w:rPr>
              <w:t>VVL</w:t>
            </w:r>
            <w:r w:rsidRPr="002B6576">
              <w:rPr>
                <w:rFonts w:eastAsia="Calibri" w:cs="Times New Roman"/>
                <w:sz w:val="20"/>
                <w:szCs w:val="20"/>
                <w:lang w:eastAsia="lt-LT" w:bidi="lt-LT"/>
              </w:rPr>
              <w:t xml:space="preserve"> regionas</w:t>
            </w:r>
          </w:p>
        </w:tc>
        <w:tc>
          <w:tcPr>
            <w:tcW w:w="1134" w:type="dxa"/>
            <w:vMerge/>
          </w:tcPr>
          <w:p w:rsidR="006356E5" w:rsidRPr="008F2AC6" w:rsidRDefault="006356E5" w:rsidP="001C6FEB">
            <w:pPr>
              <w:jc w:val="center"/>
              <w:rPr>
                <w:rFonts w:eastAsia="Times New Roman" w:cs="Times New Roman"/>
                <w:bCs/>
                <w:iCs/>
                <w:noProof/>
                <w:sz w:val="20"/>
                <w:szCs w:val="20"/>
              </w:rPr>
            </w:pPr>
          </w:p>
        </w:tc>
        <w:tc>
          <w:tcPr>
            <w:tcW w:w="3454" w:type="dxa"/>
            <w:vMerge/>
          </w:tcPr>
          <w:p w:rsidR="006356E5" w:rsidRPr="006356E5" w:rsidRDefault="006356E5" w:rsidP="00163D35">
            <w:pPr>
              <w:rPr>
                <w:rFonts w:eastAsia="Times New Roman" w:cs="Times New Roman"/>
                <w:bCs/>
                <w:iCs/>
                <w:noProof/>
                <w:sz w:val="20"/>
                <w:szCs w:val="20"/>
              </w:rPr>
            </w:pPr>
          </w:p>
        </w:tc>
        <w:tc>
          <w:tcPr>
            <w:tcW w:w="1649" w:type="dxa"/>
            <w:tcBorders>
              <w:top w:val="single" w:sz="4" w:space="0" w:color="auto"/>
              <w:bottom w:val="single" w:sz="4" w:space="0" w:color="auto"/>
            </w:tcBorders>
          </w:tcPr>
          <w:p w:rsidR="006356E5" w:rsidRDefault="006356E5" w:rsidP="00163D35">
            <w:pPr>
              <w:jc w:val="right"/>
              <w:rPr>
                <w:rFonts w:cs="Times New Roman"/>
                <w:sz w:val="20"/>
                <w:szCs w:val="20"/>
              </w:rPr>
            </w:pPr>
            <w:r>
              <w:rPr>
                <w:rFonts w:cs="Times New Roman"/>
                <w:sz w:val="20"/>
                <w:szCs w:val="20"/>
              </w:rPr>
              <w:t>4 726 000,00</w:t>
            </w:r>
          </w:p>
        </w:tc>
      </w:tr>
      <w:tr w:rsidR="006356E5" w:rsidRPr="002B6576" w:rsidTr="00AF4DED">
        <w:tc>
          <w:tcPr>
            <w:tcW w:w="1101" w:type="dxa"/>
            <w:vMerge/>
          </w:tcPr>
          <w:p w:rsidR="006356E5" w:rsidRPr="002B6576" w:rsidRDefault="006356E5" w:rsidP="001C6FEB">
            <w:pPr>
              <w:jc w:val="center"/>
              <w:rPr>
                <w:rFonts w:eastAsia="Times New Roman"/>
                <w:iCs/>
                <w:noProof/>
                <w:sz w:val="20"/>
                <w:szCs w:val="20"/>
              </w:rPr>
            </w:pPr>
          </w:p>
        </w:tc>
        <w:tc>
          <w:tcPr>
            <w:tcW w:w="850" w:type="dxa"/>
            <w:vMerge/>
          </w:tcPr>
          <w:p w:rsidR="006356E5" w:rsidRPr="002B6576" w:rsidRDefault="006356E5" w:rsidP="001C6FEB">
            <w:pPr>
              <w:jc w:val="center"/>
              <w:rPr>
                <w:rFonts w:eastAsia="Times New Roman"/>
                <w:b/>
                <w:iCs/>
                <w:noProof/>
                <w:sz w:val="20"/>
                <w:szCs w:val="20"/>
              </w:rPr>
            </w:pPr>
          </w:p>
        </w:tc>
        <w:tc>
          <w:tcPr>
            <w:tcW w:w="1701" w:type="dxa"/>
            <w:tcBorders>
              <w:top w:val="single" w:sz="4" w:space="0" w:color="auto"/>
              <w:bottom w:val="single" w:sz="4" w:space="0" w:color="auto"/>
            </w:tcBorders>
          </w:tcPr>
          <w:p w:rsidR="006356E5" w:rsidRPr="002B6576" w:rsidRDefault="006356E5" w:rsidP="001C6FEB">
            <w:pPr>
              <w:rPr>
                <w:rFonts w:eastAsia="Times New Roman"/>
                <w:b/>
                <w:iCs/>
                <w:noProof/>
                <w:sz w:val="20"/>
                <w:szCs w:val="20"/>
              </w:rPr>
            </w:pPr>
            <w:r w:rsidRPr="002B6576">
              <w:rPr>
                <w:rFonts w:eastAsia="Calibri" w:cs="Times New Roman"/>
                <w:sz w:val="20"/>
                <w:szCs w:val="20"/>
                <w:lang w:eastAsia="lt-LT" w:bidi="lt-LT"/>
              </w:rPr>
              <w:t>Sostinės regionas</w:t>
            </w:r>
          </w:p>
        </w:tc>
        <w:tc>
          <w:tcPr>
            <w:tcW w:w="1134" w:type="dxa"/>
            <w:vMerge/>
          </w:tcPr>
          <w:p w:rsidR="006356E5" w:rsidRPr="008F2AC6" w:rsidRDefault="006356E5" w:rsidP="001C6FEB">
            <w:pPr>
              <w:jc w:val="center"/>
              <w:rPr>
                <w:rFonts w:eastAsia="Times New Roman" w:cs="Times New Roman"/>
                <w:bCs/>
                <w:iCs/>
                <w:noProof/>
                <w:sz w:val="20"/>
                <w:szCs w:val="20"/>
              </w:rPr>
            </w:pPr>
          </w:p>
        </w:tc>
        <w:tc>
          <w:tcPr>
            <w:tcW w:w="3454" w:type="dxa"/>
            <w:vMerge w:val="restart"/>
            <w:tcBorders>
              <w:top w:val="single" w:sz="4" w:space="0" w:color="auto"/>
            </w:tcBorders>
          </w:tcPr>
          <w:p w:rsidR="006356E5" w:rsidRPr="008F2AC6" w:rsidRDefault="006356E5" w:rsidP="00163D35">
            <w:pPr>
              <w:rPr>
                <w:rFonts w:eastAsia="Times New Roman" w:cs="Times New Roman"/>
                <w:bCs/>
                <w:iCs/>
                <w:noProof/>
                <w:sz w:val="20"/>
                <w:szCs w:val="20"/>
              </w:rPr>
            </w:pPr>
            <w:r>
              <w:rPr>
                <w:rFonts w:eastAsia="Times New Roman" w:cs="Times New Roman"/>
                <w:bCs/>
                <w:iCs/>
                <w:noProof/>
                <w:sz w:val="20"/>
                <w:szCs w:val="20"/>
              </w:rPr>
              <w:t xml:space="preserve">169 – </w:t>
            </w:r>
            <w:r w:rsidRPr="00D0143B">
              <w:rPr>
                <w:rFonts w:eastAsia="Times New Roman" w:cs="Times New Roman"/>
                <w:bCs/>
                <w:iCs/>
                <w:noProof/>
                <w:sz w:val="20"/>
                <w:szCs w:val="20"/>
              </w:rPr>
              <w:t>Teritorinio vystymo iniciatyvos, įskaitant teritorinių strategijų rengimą</w:t>
            </w:r>
          </w:p>
        </w:tc>
        <w:tc>
          <w:tcPr>
            <w:tcW w:w="1649" w:type="dxa"/>
            <w:tcBorders>
              <w:top w:val="single" w:sz="4" w:space="0" w:color="auto"/>
              <w:bottom w:val="single" w:sz="4" w:space="0" w:color="auto"/>
            </w:tcBorders>
          </w:tcPr>
          <w:p w:rsidR="006356E5" w:rsidRPr="008F2AC6" w:rsidRDefault="006356E5" w:rsidP="006356E5">
            <w:pPr>
              <w:jc w:val="right"/>
              <w:rPr>
                <w:rFonts w:cs="Times New Roman"/>
                <w:color w:val="000000"/>
                <w:sz w:val="20"/>
                <w:szCs w:val="20"/>
              </w:rPr>
            </w:pPr>
            <w:r w:rsidRPr="00C60A41">
              <w:rPr>
                <w:rFonts w:cs="Times New Roman"/>
                <w:sz w:val="20"/>
                <w:szCs w:val="20"/>
              </w:rPr>
              <w:t>3</w:t>
            </w:r>
            <w:r>
              <w:rPr>
                <w:rFonts w:cs="Times New Roman"/>
                <w:sz w:val="20"/>
                <w:szCs w:val="20"/>
              </w:rPr>
              <w:t>2</w:t>
            </w:r>
            <w:r w:rsidRPr="00C60A41">
              <w:rPr>
                <w:rFonts w:cs="Times New Roman"/>
                <w:sz w:val="20"/>
                <w:szCs w:val="20"/>
              </w:rPr>
              <w:t xml:space="preserve"> </w:t>
            </w:r>
            <w:r>
              <w:rPr>
                <w:rFonts w:cs="Times New Roman"/>
                <w:sz w:val="20"/>
                <w:szCs w:val="20"/>
              </w:rPr>
              <w:t>8</w:t>
            </w:r>
            <w:r w:rsidRPr="00C60A41">
              <w:rPr>
                <w:rFonts w:cs="Times New Roman"/>
                <w:sz w:val="20"/>
                <w:szCs w:val="20"/>
              </w:rPr>
              <w:t>95 041,00</w:t>
            </w:r>
            <w:r>
              <w:rPr>
                <w:rFonts w:cs="Times New Roman"/>
                <w:sz w:val="20"/>
                <w:szCs w:val="20"/>
              </w:rPr>
              <w:t xml:space="preserve"> </w:t>
            </w:r>
          </w:p>
        </w:tc>
      </w:tr>
      <w:tr w:rsidR="006356E5" w:rsidRPr="002B6576" w:rsidTr="00163D35">
        <w:tc>
          <w:tcPr>
            <w:tcW w:w="1101" w:type="dxa"/>
            <w:vMerge/>
          </w:tcPr>
          <w:p w:rsidR="006356E5" w:rsidRPr="002B6576" w:rsidRDefault="006356E5" w:rsidP="001C6FEB">
            <w:pPr>
              <w:rPr>
                <w:rFonts w:eastAsia="Times New Roman"/>
                <w:iCs/>
                <w:noProof/>
                <w:sz w:val="20"/>
                <w:szCs w:val="20"/>
              </w:rPr>
            </w:pPr>
          </w:p>
        </w:tc>
        <w:tc>
          <w:tcPr>
            <w:tcW w:w="850" w:type="dxa"/>
            <w:vMerge/>
          </w:tcPr>
          <w:p w:rsidR="006356E5" w:rsidRPr="002B6576" w:rsidRDefault="006356E5" w:rsidP="001C6FEB">
            <w:pPr>
              <w:rPr>
                <w:rFonts w:eastAsia="Times New Roman"/>
                <w:b/>
                <w:iCs/>
                <w:noProof/>
                <w:sz w:val="20"/>
                <w:szCs w:val="20"/>
              </w:rPr>
            </w:pPr>
          </w:p>
        </w:tc>
        <w:tc>
          <w:tcPr>
            <w:tcW w:w="1701" w:type="dxa"/>
            <w:tcBorders>
              <w:top w:val="single" w:sz="4" w:space="0" w:color="auto"/>
            </w:tcBorders>
          </w:tcPr>
          <w:p w:rsidR="006356E5" w:rsidRPr="002B6576" w:rsidRDefault="006356E5" w:rsidP="001C6FEB">
            <w:pPr>
              <w:rPr>
                <w:rFonts w:eastAsia="Times New Roman"/>
                <w:b/>
                <w:iCs/>
                <w:noProof/>
                <w:sz w:val="20"/>
                <w:szCs w:val="20"/>
              </w:rPr>
            </w:pPr>
            <w:r>
              <w:rPr>
                <w:rFonts w:eastAsia="Calibri" w:cs="Times New Roman"/>
                <w:sz w:val="20"/>
                <w:szCs w:val="20"/>
                <w:lang w:eastAsia="lt-LT" w:bidi="lt-LT"/>
              </w:rPr>
              <w:t>VVL</w:t>
            </w:r>
            <w:r w:rsidRPr="002B6576">
              <w:rPr>
                <w:rFonts w:eastAsia="Calibri" w:cs="Times New Roman"/>
                <w:sz w:val="20"/>
                <w:szCs w:val="20"/>
                <w:lang w:eastAsia="lt-LT" w:bidi="lt-LT"/>
              </w:rPr>
              <w:t xml:space="preserve"> regionas</w:t>
            </w:r>
          </w:p>
        </w:tc>
        <w:tc>
          <w:tcPr>
            <w:tcW w:w="1134" w:type="dxa"/>
            <w:vMerge/>
          </w:tcPr>
          <w:p w:rsidR="006356E5" w:rsidRPr="008F2AC6" w:rsidRDefault="006356E5" w:rsidP="001C6FEB">
            <w:pPr>
              <w:rPr>
                <w:rFonts w:eastAsia="Times New Roman"/>
                <w:bCs/>
                <w:iCs/>
                <w:noProof/>
                <w:sz w:val="20"/>
                <w:szCs w:val="20"/>
              </w:rPr>
            </w:pPr>
          </w:p>
        </w:tc>
        <w:tc>
          <w:tcPr>
            <w:tcW w:w="3454" w:type="dxa"/>
            <w:vMerge/>
          </w:tcPr>
          <w:p w:rsidR="006356E5" w:rsidRPr="008F2AC6" w:rsidRDefault="006356E5" w:rsidP="001C6FEB">
            <w:pPr>
              <w:rPr>
                <w:rFonts w:eastAsia="Times New Roman"/>
                <w:bCs/>
                <w:iCs/>
                <w:noProof/>
                <w:sz w:val="20"/>
                <w:szCs w:val="20"/>
              </w:rPr>
            </w:pPr>
          </w:p>
        </w:tc>
        <w:tc>
          <w:tcPr>
            <w:tcW w:w="1649" w:type="dxa"/>
            <w:tcBorders>
              <w:top w:val="single" w:sz="4" w:space="0" w:color="auto"/>
            </w:tcBorders>
          </w:tcPr>
          <w:p w:rsidR="006356E5" w:rsidRPr="008F2AC6" w:rsidRDefault="006356E5" w:rsidP="006356E5">
            <w:pPr>
              <w:jc w:val="right"/>
              <w:rPr>
                <w:rFonts w:eastAsia="Times New Roman" w:cs="Times New Roman"/>
                <w:iCs/>
                <w:noProof/>
                <w:sz w:val="20"/>
                <w:szCs w:val="20"/>
              </w:rPr>
            </w:pPr>
            <w:r w:rsidRPr="00C60A41">
              <w:rPr>
                <w:rFonts w:cs="Times New Roman"/>
                <w:sz w:val="20"/>
                <w:szCs w:val="20"/>
              </w:rPr>
              <w:t>2</w:t>
            </w:r>
            <w:r>
              <w:rPr>
                <w:rFonts w:cs="Times New Roman"/>
                <w:sz w:val="20"/>
                <w:szCs w:val="20"/>
              </w:rPr>
              <w:t>92</w:t>
            </w:r>
            <w:r w:rsidRPr="00C60A41">
              <w:rPr>
                <w:rFonts w:cs="Times New Roman"/>
                <w:sz w:val="20"/>
                <w:szCs w:val="20"/>
              </w:rPr>
              <w:t xml:space="preserve"> </w:t>
            </w:r>
            <w:r>
              <w:rPr>
                <w:rFonts w:cs="Times New Roman"/>
                <w:sz w:val="20"/>
                <w:szCs w:val="20"/>
              </w:rPr>
              <w:t>916</w:t>
            </w:r>
            <w:r w:rsidRPr="00C60A41">
              <w:rPr>
                <w:rFonts w:cs="Times New Roman"/>
                <w:sz w:val="20"/>
                <w:szCs w:val="20"/>
              </w:rPr>
              <w:t xml:space="preserve"> 819,00</w:t>
            </w:r>
            <w:r>
              <w:rPr>
                <w:rFonts w:cs="Times New Roman"/>
                <w:sz w:val="20"/>
                <w:szCs w:val="20"/>
              </w:rPr>
              <w:t xml:space="preserve"> </w:t>
            </w:r>
          </w:p>
        </w:tc>
      </w:tr>
    </w:tbl>
    <w:p w:rsidR="00603ED4" w:rsidRPr="004939F6" w:rsidRDefault="00603ED4" w:rsidP="004939F6">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454"/>
        <w:gridCol w:w="1649"/>
      </w:tblGrid>
      <w:tr w:rsidR="00603ED4" w:rsidTr="001C6FEB">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03ED4" w:rsidRDefault="00603ED4" w:rsidP="0083408B">
            <w:pPr>
              <w:rPr>
                <w:rFonts w:eastAsia="Times New Roman"/>
                <w:b/>
                <w:iCs/>
                <w:noProof/>
                <w:sz w:val="20"/>
              </w:rPr>
            </w:pPr>
            <w:r>
              <w:rPr>
                <w:b/>
                <w:noProof/>
                <w:sz w:val="20"/>
              </w:rPr>
              <w:t xml:space="preserve">5 lentelė. 2 matmuo. </w:t>
            </w:r>
            <w:r w:rsidR="004436E1">
              <w:rPr>
                <w:b/>
                <w:noProof/>
                <w:sz w:val="20"/>
              </w:rPr>
              <w:t>Finansavimo</w:t>
            </w:r>
            <w:r w:rsidR="0083408B">
              <w:rPr>
                <w:b/>
                <w:noProof/>
                <w:sz w:val="20"/>
              </w:rPr>
              <w:t xml:space="preserve"> </w:t>
            </w:r>
            <w:r>
              <w:rPr>
                <w:b/>
                <w:noProof/>
                <w:sz w:val="20"/>
              </w:rPr>
              <w:t>forma</w:t>
            </w:r>
          </w:p>
        </w:tc>
      </w:tr>
      <w:tr w:rsidR="00603ED4" w:rsidTr="00163D3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Default="00603ED4" w:rsidP="001C6FEB">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Default="00603ED4" w:rsidP="001C6FEB">
            <w:pPr>
              <w:jc w:val="center"/>
              <w:rPr>
                <w:rFonts w:eastAsia="Times New Roman"/>
                <w:b/>
                <w:iCs/>
                <w:noProof/>
                <w:sz w:val="20"/>
              </w:rPr>
            </w:pPr>
            <w:r>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Default="00603ED4" w:rsidP="001C6FEB">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Default="00603ED4" w:rsidP="001C6FEB">
            <w:pPr>
              <w:jc w:val="center"/>
              <w:rPr>
                <w:rFonts w:eastAsia="Times New Roman"/>
                <w:b/>
                <w:iCs/>
                <w:noProof/>
                <w:sz w:val="20"/>
              </w:rPr>
            </w:pPr>
            <w:r>
              <w:rPr>
                <w:b/>
                <w:noProof/>
                <w:sz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Default="00603ED4" w:rsidP="001C6FEB">
            <w:pPr>
              <w:jc w:val="center"/>
              <w:rPr>
                <w:rFonts w:eastAsia="Times New Roman"/>
                <w:b/>
                <w:iCs/>
                <w:noProof/>
                <w:sz w:val="20"/>
              </w:rPr>
            </w:pPr>
            <w:r>
              <w:rPr>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Default="00603ED4" w:rsidP="001C6FEB">
            <w:pPr>
              <w:jc w:val="center"/>
              <w:rPr>
                <w:rFonts w:eastAsia="Times New Roman"/>
                <w:b/>
                <w:iCs/>
                <w:noProof/>
                <w:sz w:val="20"/>
              </w:rPr>
            </w:pPr>
            <w:r>
              <w:rPr>
                <w:b/>
                <w:noProof/>
                <w:sz w:val="20"/>
              </w:rPr>
              <w:t>Suma (EUR)</w:t>
            </w:r>
          </w:p>
        </w:tc>
      </w:tr>
      <w:tr w:rsidR="008F2AC6" w:rsidTr="00163D35">
        <w:tc>
          <w:tcPr>
            <w:tcW w:w="1101" w:type="dxa"/>
            <w:vMerge w:val="restart"/>
            <w:tcBorders>
              <w:top w:val="single" w:sz="12" w:space="0" w:color="auto"/>
            </w:tcBorders>
          </w:tcPr>
          <w:p w:rsidR="008F2AC6" w:rsidRPr="002B6576" w:rsidRDefault="008F2AC6" w:rsidP="001C6FEB">
            <w:pPr>
              <w:jc w:val="center"/>
              <w:rPr>
                <w:rFonts w:eastAsia="Times New Roman"/>
                <w:iCs/>
                <w:noProof/>
                <w:sz w:val="20"/>
                <w:szCs w:val="20"/>
              </w:rPr>
            </w:pPr>
            <w:r w:rsidRPr="002B6576">
              <w:rPr>
                <w:rFonts w:eastAsia="Times New Roman"/>
                <w:iCs/>
                <w:noProof/>
                <w:sz w:val="20"/>
                <w:szCs w:val="20"/>
              </w:rPr>
              <w:t>5</w:t>
            </w:r>
          </w:p>
        </w:tc>
        <w:tc>
          <w:tcPr>
            <w:tcW w:w="850" w:type="dxa"/>
            <w:vMerge w:val="restart"/>
            <w:tcBorders>
              <w:top w:val="single" w:sz="12" w:space="0" w:color="auto"/>
            </w:tcBorders>
          </w:tcPr>
          <w:p w:rsidR="008F2AC6" w:rsidRPr="002B6576" w:rsidRDefault="008F2AC6" w:rsidP="001C6FEB">
            <w:pPr>
              <w:jc w:val="center"/>
              <w:rPr>
                <w:rFonts w:eastAsia="Times New Roman"/>
                <w:b/>
                <w:iCs/>
                <w:noProof/>
                <w:sz w:val="20"/>
                <w:szCs w:val="20"/>
              </w:rPr>
            </w:pPr>
            <w:r w:rsidRPr="002B6576">
              <w:rPr>
                <w:noProof/>
                <w:sz w:val="20"/>
                <w:szCs w:val="20"/>
              </w:rPr>
              <w:t>ERPF</w:t>
            </w:r>
          </w:p>
        </w:tc>
        <w:tc>
          <w:tcPr>
            <w:tcW w:w="1701" w:type="dxa"/>
            <w:tcBorders>
              <w:top w:val="single" w:sz="12" w:space="0" w:color="auto"/>
              <w:bottom w:val="single" w:sz="4" w:space="0" w:color="auto"/>
            </w:tcBorders>
          </w:tcPr>
          <w:p w:rsidR="008F2AC6" w:rsidRPr="002B6576" w:rsidRDefault="008F2AC6" w:rsidP="001C6FEB">
            <w:pPr>
              <w:rPr>
                <w:rFonts w:eastAsia="Times New Roman"/>
                <w:b/>
                <w:iCs/>
                <w:noProof/>
                <w:sz w:val="20"/>
                <w:szCs w:val="20"/>
              </w:rPr>
            </w:pPr>
            <w:r w:rsidRPr="002B6576">
              <w:rPr>
                <w:rFonts w:eastAsia="Calibri" w:cs="Times New Roman"/>
                <w:sz w:val="20"/>
                <w:szCs w:val="20"/>
                <w:lang w:eastAsia="lt-LT" w:bidi="lt-LT"/>
              </w:rPr>
              <w:t>Sostinės regionas</w:t>
            </w:r>
          </w:p>
        </w:tc>
        <w:tc>
          <w:tcPr>
            <w:tcW w:w="1134" w:type="dxa"/>
            <w:vMerge w:val="restart"/>
            <w:tcBorders>
              <w:top w:val="single" w:sz="12" w:space="0" w:color="auto"/>
            </w:tcBorders>
          </w:tcPr>
          <w:p w:rsidR="008F2AC6" w:rsidRPr="008F2AC6" w:rsidRDefault="008F2AC6" w:rsidP="001C6FEB">
            <w:pPr>
              <w:jc w:val="center"/>
              <w:rPr>
                <w:rFonts w:eastAsia="Times New Roman" w:cs="Times New Roman"/>
                <w:b/>
                <w:iCs/>
                <w:noProof/>
                <w:sz w:val="20"/>
                <w:szCs w:val="20"/>
              </w:rPr>
            </w:pPr>
            <w:r w:rsidRPr="008F2AC6">
              <w:rPr>
                <w:rFonts w:eastAsia="Times New Roman" w:cs="Times New Roman"/>
                <w:bCs/>
                <w:iCs/>
                <w:noProof/>
                <w:sz w:val="20"/>
                <w:szCs w:val="20"/>
              </w:rPr>
              <w:t>5.2</w:t>
            </w:r>
          </w:p>
        </w:tc>
        <w:tc>
          <w:tcPr>
            <w:tcW w:w="3454" w:type="dxa"/>
            <w:vMerge w:val="restart"/>
            <w:tcBorders>
              <w:top w:val="single" w:sz="12" w:space="0" w:color="auto"/>
            </w:tcBorders>
          </w:tcPr>
          <w:p w:rsidR="008F2AC6" w:rsidRPr="008F2AC6" w:rsidRDefault="008F2AC6" w:rsidP="00163D35">
            <w:pPr>
              <w:rPr>
                <w:rFonts w:eastAsia="Times New Roman" w:cs="Times New Roman"/>
                <w:b/>
                <w:iCs/>
                <w:noProof/>
                <w:sz w:val="20"/>
                <w:szCs w:val="20"/>
              </w:rPr>
            </w:pPr>
            <w:r w:rsidRPr="008F2AC6">
              <w:rPr>
                <w:rFonts w:cs="Times New Roman"/>
                <w:noProof/>
                <w:sz w:val="20"/>
                <w:szCs w:val="20"/>
              </w:rPr>
              <w:t>01</w:t>
            </w:r>
            <w:r w:rsidR="00163D35">
              <w:rPr>
                <w:rFonts w:cs="Times New Roman"/>
                <w:noProof/>
                <w:sz w:val="20"/>
                <w:szCs w:val="20"/>
              </w:rPr>
              <w:t xml:space="preserve"> – Dotacija</w:t>
            </w:r>
          </w:p>
        </w:tc>
        <w:tc>
          <w:tcPr>
            <w:tcW w:w="1649" w:type="dxa"/>
            <w:tcBorders>
              <w:top w:val="single" w:sz="12" w:space="0" w:color="auto"/>
              <w:bottom w:val="single" w:sz="4" w:space="0" w:color="auto"/>
            </w:tcBorders>
          </w:tcPr>
          <w:p w:rsidR="008F2AC6" w:rsidRPr="008F2AC6" w:rsidRDefault="008F2AC6" w:rsidP="00163D35">
            <w:pPr>
              <w:jc w:val="right"/>
              <w:rPr>
                <w:rFonts w:eastAsia="Times New Roman" w:cs="Times New Roman"/>
                <w:b/>
                <w:iCs/>
                <w:noProof/>
                <w:sz w:val="20"/>
                <w:szCs w:val="20"/>
              </w:rPr>
            </w:pPr>
            <w:r w:rsidRPr="008F2AC6">
              <w:rPr>
                <w:rFonts w:cs="Times New Roman"/>
                <w:sz w:val="20"/>
                <w:szCs w:val="20"/>
              </w:rPr>
              <w:t>34 945</w:t>
            </w:r>
            <w:r w:rsidR="00163D35">
              <w:rPr>
                <w:rFonts w:cs="Times New Roman"/>
                <w:sz w:val="20"/>
                <w:szCs w:val="20"/>
              </w:rPr>
              <w:t> </w:t>
            </w:r>
            <w:r w:rsidRPr="008F2AC6">
              <w:rPr>
                <w:rFonts w:cs="Times New Roman"/>
                <w:sz w:val="20"/>
                <w:szCs w:val="20"/>
              </w:rPr>
              <w:t>041</w:t>
            </w:r>
            <w:r w:rsidR="00163D35">
              <w:rPr>
                <w:rFonts w:cs="Times New Roman"/>
                <w:sz w:val="20"/>
                <w:szCs w:val="20"/>
              </w:rPr>
              <w:t>,00</w:t>
            </w:r>
          </w:p>
        </w:tc>
      </w:tr>
      <w:tr w:rsidR="008F2AC6" w:rsidTr="00163D35">
        <w:tc>
          <w:tcPr>
            <w:tcW w:w="1101" w:type="dxa"/>
            <w:vMerge/>
          </w:tcPr>
          <w:p w:rsidR="008F2AC6" w:rsidRPr="002B6576" w:rsidRDefault="008F2AC6" w:rsidP="001C6FEB">
            <w:pPr>
              <w:rPr>
                <w:rFonts w:eastAsia="Times New Roman"/>
                <w:b/>
                <w:iCs/>
                <w:noProof/>
                <w:sz w:val="20"/>
                <w:szCs w:val="20"/>
              </w:rPr>
            </w:pPr>
          </w:p>
        </w:tc>
        <w:tc>
          <w:tcPr>
            <w:tcW w:w="850" w:type="dxa"/>
            <w:vMerge/>
          </w:tcPr>
          <w:p w:rsidR="008F2AC6" w:rsidRPr="002B6576" w:rsidRDefault="008F2AC6" w:rsidP="001C6FEB">
            <w:pPr>
              <w:rPr>
                <w:rFonts w:eastAsia="Times New Roman"/>
                <w:b/>
                <w:iCs/>
                <w:noProof/>
                <w:sz w:val="20"/>
                <w:szCs w:val="20"/>
              </w:rPr>
            </w:pPr>
          </w:p>
        </w:tc>
        <w:tc>
          <w:tcPr>
            <w:tcW w:w="1701" w:type="dxa"/>
            <w:tcBorders>
              <w:top w:val="single" w:sz="4" w:space="0" w:color="auto"/>
            </w:tcBorders>
          </w:tcPr>
          <w:p w:rsidR="008F2AC6" w:rsidRPr="002B6576" w:rsidRDefault="008F2AC6" w:rsidP="001C6FEB">
            <w:pPr>
              <w:rPr>
                <w:rFonts w:eastAsia="Times New Roman"/>
                <w:b/>
                <w:iCs/>
                <w:noProof/>
                <w:sz w:val="20"/>
                <w:szCs w:val="20"/>
              </w:rPr>
            </w:pPr>
            <w:r>
              <w:rPr>
                <w:rFonts w:eastAsia="Calibri" w:cs="Times New Roman"/>
                <w:sz w:val="20"/>
                <w:szCs w:val="20"/>
                <w:lang w:eastAsia="lt-LT" w:bidi="lt-LT"/>
              </w:rPr>
              <w:t>VVL</w:t>
            </w:r>
            <w:r w:rsidRPr="002B6576">
              <w:rPr>
                <w:rFonts w:eastAsia="Calibri" w:cs="Times New Roman"/>
                <w:sz w:val="20"/>
                <w:szCs w:val="20"/>
                <w:lang w:eastAsia="lt-LT" w:bidi="lt-LT"/>
              </w:rPr>
              <w:t xml:space="preserve"> regionas</w:t>
            </w:r>
          </w:p>
        </w:tc>
        <w:tc>
          <w:tcPr>
            <w:tcW w:w="1134" w:type="dxa"/>
            <w:vMerge/>
          </w:tcPr>
          <w:p w:rsidR="008F2AC6" w:rsidRPr="008F2AC6" w:rsidRDefault="008F2AC6" w:rsidP="001C6FEB">
            <w:pPr>
              <w:rPr>
                <w:rFonts w:eastAsia="Times New Roman"/>
                <w:b/>
                <w:iCs/>
                <w:noProof/>
                <w:sz w:val="20"/>
                <w:szCs w:val="20"/>
              </w:rPr>
            </w:pPr>
          </w:p>
        </w:tc>
        <w:tc>
          <w:tcPr>
            <w:tcW w:w="3454" w:type="dxa"/>
            <w:vMerge/>
          </w:tcPr>
          <w:p w:rsidR="008F2AC6" w:rsidRPr="008F2AC6" w:rsidRDefault="008F2AC6" w:rsidP="001C6FEB">
            <w:pPr>
              <w:rPr>
                <w:rFonts w:eastAsia="Times New Roman"/>
                <w:b/>
                <w:iCs/>
                <w:noProof/>
                <w:sz w:val="20"/>
                <w:szCs w:val="20"/>
              </w:rPr>
            </w:pPr>
          </w:p>
        </w:tc>
        <w:tc>
          <w:tcPr>
            <w:tcW w:w="1649" w:type="dxa"/>
            <w:tcBorders>
              <w:top w:val="single" w:sz="4" w:space="0" w:color="auto"/>
            </w:tcBorders>
          </w:tcPr>
          <w:p w:rsidR="008F2AC6" w:rsidRPr="008F2AC6" w:rsidRDefault="008F2AC6" w:rsidP="00163D35">
            <w:pPr>
              <w:jc w:val="right"/>
              <w:rPr>
                <w:rFonts w:eastAsia="Times New Roman"/>
                <w:b/>
                <w:iCs/>
                <w:noProof/>
                <w:sz w:val="20"/>
                <w:szCs w:val="20"/>
              </w:rPr>
            </w:pPr>
            <w:r w:rsidRPr="008F2AC6">
              <w:rPr>
                <w:rFonts w:cs="Times New Roman"/>
                <w:sz w:val="20"/>
                <w:szCs w:val="20"/>
              </w:rPr>
              <w:t>306 777</w:t>
            </w:r>
            <w:r w:rsidR="00163D35">
              <w:rPr>
                <w:rFonts w:cs="Times New Roman"/>
                <w:sz w:val="20"/>
                <w:szCs w:val="20"/>
              </w:rPr>
              <w:t> </w:t>
            </w:r>
            <w:r w:rsidRPr="008F2AC6">
              <w:rPr>
                <w:rFonts w:cs="Times New Roman"/>
                <w:sz w:val="20"/>
                <w:szCs w:val="20"/>
              </w:rPr>
              <w:t>81</w:t>
            </w:r>
            <w:r w:rsidR="00C60A41">
              <w:rPr>
                <w:rFonts w:cs="Times New Roman"/>
                <w:sz w:val="20"/>
                <w:szCs w:val="20"/>
              </w:rPr>
              <w:t>9</w:t>
            </w:r>
            <w:r w:rsidR="00163D35">
              <w:rPr>
                <w:rFonts w:cs="Times New Roman"/>
                <w:sz w:val="20"/>
                <w:szCs w:val="20"/>
              </w:rPr>
              <w:t>,00</w:t>
            </w:r>
          </w:p>
        </w:tc>
      </w:tr>
    </w:tbl>
    <w:p w:rsidR="00603ED4" w:rsidRPr="004939F6" w:rsidRDefault="00603ED4" w:rsidP="004939F6">
      <w:pPr>
        <w:spacing w:after="0" w:line="240" w:lineRule="auto"/>
        <w:rPr>
          <w:rFonts w:eastAsia="Times New Roman"/>
          <w:iCs/>
          <w:noProof/>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454"/>
        <w:gridCol w:w="1649"/>
      </w:tblGrid>
      <w:tr w:rsidR="00603ED4" w:rsidRPr="00A35DDA" w:rsidTr="001C6FEB">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03ED4" w:rsidRPr="00A35DDA" w:rsidRDefault="00603ED4" w:rsidP="001C6FEB">
            <w:pPr>
              <w:rPr>
                <w:rFonts w:eastAsia="Times New Roman" w:cs="Times New Roman"/>
                <w:b/>
                <w:iCs/>
                <w:noProof/>
                <w:sz w:val="20"/>
              </w:rPr>
            </w:pPr>
            <w:r w:rsidRPr="00A35DDA">
              <w:rPr>
                <w:rFonts w:cs="Times New Roman"/>
                <w:b/>
                <w:noProof/>
                <w:sz w:val="20"/>
              </w:rPr>
              <w:t xml:space="preserve">6 lentelė. 3 matmuo. </w:t>
            </w:r>
            <w:r w:rsidR="0083408B" w:rsidRPr="0083408B">
              <w:rPr>
                <w:rFonts w:cs="Times New Roman"/>
                <w:b/>
                <w:noProof/>
                <w:sz w:val="20"/>
              </w:rPr>
              <w:t>Teritorinis įgyvendinimo mechanizmas ir pagrindinė teritorinė sritis</w:t>
            </w:r>
          </w:p>
        </w:tc>
      </w:tr>
      <w:tr w:rsidR="00603ED4" w:rsidRPr="00A35DDA" w:rsidTr="00163D3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A35DDA" w:rsidRDefault="00603ED4" w:rsidP="001C6FEB">
            <w:pPr>
              <w:jc w:val="center"/>
              <w:rPr>
                <w:rFonts w:eastAsia="Times New Roman" w:cs="Times New Roman"/>
                <w:b/>
                <w:iCs/>
                <w:noProof/>
                <w:sz w:val="20"/>
              </w:rPr>
            </w:pPr>
            <w:r w:rsidRPr="00A35DDA">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A35DDA" w:rsidRDefault="00603ED4" w:rsidP="001C6FEB">
            <w:pPr>
              <w:jc w:val="center"/>
              <w:rPr>
                <w:rFonts w:eastAsia="Times New Roman" w:cs="Times New Roman"/>
                <w:b/>
                <w:iCs/>
                <w:noProof/>
                <w:sz w:val="20"/>
              </w:rPr>
            </w:pPr>
            <w:r w:rsidRPr="00A35DDA">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A35DDA" w:rsidRDefault="00603ED4" w:rsidP="001C6FEB">
            <w:pPr>
              <w:jc w:val="center"/>
              <w:rPr>
                <w:rFonts w:eastAsia="Times New Roman" w:cs="Times New Roman"/>
                <w:b/>
                <w:iCs/>
                <w:noProof/>
                <w:sz w:val="20"/>
              </w:rPr>
            </w:pPr>
            <w:r w:rsidRPr="00A35DDA">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A35DDA" w:rsidRDefault="00603ED4" w:rsidP="001C6FEB">
            <w:pPr>
              <w:jc w:val="center"/>
              <w:rPr>
                <w:rFonts w:eastAsia="Times New Roman" w:cs="Times New Roman"/>
                <w:b/>
                <w:iCs/>
                <w:noProof/>
                <w:sz w:val="20"/>
              </w:rPr>
            </w:pPr>
            <w:r w:rsidRPr="00A35DDA">
              <w:rPr>
                <w:rFonts w:cs="Times New Roman"/>
                <w:b/>
                <w:noProof/>
                <w:sz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A35DDA" w:rsidRDefault="00603ED4" w:rsidP="001C6FEB">
            <w:pPr>
              <w:jc w:val="center"/>
              <w:rPr>
                <w:rFonts w:eastAsia="Times New Roman" w:cs="Times New Roman"/>
                <w:b/>
                <w:iCs/>
                <w:noProof/>
                <w:sz w:val="20"/>
              </w:rPr>
            </w:pPr>
            <w:r w:rsidRPr="00A35DDA">
              <w:rPr>
                <w:rFonts w:cs="Times New Roman"/>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03ED4" w:rsidRPr="00A35DDA" w:rsidRDefault="00603ED4" w:rsidP="001C6FEB">
            <w:pPr>
              <w:jc w:val="center"/>
              <w:rPr>
                <w:rFonts w:eastAsia="Times New Roman" w:cs="Times New Roman"/>
                <w:b/>
                <w:iCs/>
                <w:noProof/>
                <w:sz w:val="20"/>
              </w:rPr>
            </w:pPr>
            <w:r w:rsidRPr="00A35DDA">
              <w:rPr>
                <w:rFonts w:cs="Times New Roman"/>
                <w:b/>
                <w:noProof/>
                <w:sz w:val="20"/>
              </w:rPr>
              <w:t>Suma (EUR)</w:t>
            </w:r>
          </w:p>
        </w:tc>
      </w:tr>
      <w:tr w:rsidR="008F2AC6" w:rsidRPr="00A35DDA" w:rsidTr="00163D35">
        <w:tc>
          <w:tcPr>
            <w:tcW w:w="1101" w:type="dxa"/>
            <w:vMerge w:val="restart"/>
            <w:tcBorders>
              <w:top w:val="single" w:sz="12" w:space="0" w:color="auto"/>
            </w:tcBorders>
          </w:tcPr>
          <w:p w:rsidR="008F2AC6" w:rsidRPr="00A35DDA" w:rsidRDefault="008F2AC6" w:rsidP="001C6FEB">
            <w:pPr>
              <w:jc w:val="center"/>
              <w:rPr>
                <w:rFonts w:eastAsia="Times New Roman" w:cs="Times New Roman"/>
                <w:bCs/>
                <w:iCs/>
                <w:noProof/>
                <w:sz w:val="20"/>
                <w:szCs w:val="20"/>
              </w:rPr>
            </w:pPr>
            <w:r w:rsidRPr="00A35DDA">
              <w:rPr>
                <w:rFonts w:eastAsia="Times New Roman" w:cs="Times New Roman"/>
                <w:bCs/>
                <w:iCs/>
                <w:noProof/>
                <w:sz w:val="20"/>
                <w:szCs w:val="20"/>
              </w:rPr>
              <w:t>5</w:t>
            </w:r>
          </w:p>
        </w:tc>
        <w:tc>
          <w:tcPr>
            <w:tcW w:w="850" w:type="dxa"/>
            <w:vMerge w:val="restart"/>
            <w:tcBorders>
              <w:top w:val="single" w:sz="12" w:space="0" w:color="auto"/>
            </w:tcBorders>
          </w:tcPr>
          <w:p w:rsidR="008F2AC6" w:rsidRPr="00A35DDA" w:rsidRDefault="008F2AC6" w:rsidP="001C6FEB">
            <w:pPr>
              <w:jc w:val="center"/>
              <w:rPr>
                <w:rFonts w:eastAsia="Times New Roman" w:cs="Times New Roman"/>
                <w:b/>
                <w:iCs/>
                <w:noProof/>
                <w:sz w:val="20"/>
                <w:szCs w:val="20"/>
              </w:rPr>
            </w:pPr>
            <w:r w:rsidRPr="00A35DDA">
              <w:rPr>
                <w:rFonts w:cs="Times New Roman"/>
                <w:noProof/>
                <w:sz w:val="20"/>
                <w:szCs w:val="20"/>
              </w:rPr>
              <w:t>ERPF</w:t>
            </w:r>
          </w:p>
        </w:tc>
        <w:tc>
          <w:tcPr>
            <w:tcW w:w="1701" w:type="dxa"/>
            <w:tcBorders>
              <w:top w:val="single" w:sz="12" w:space="0" w:color="auto"/>
              <w:bottom w:val="single" w:sz="4" w:space="0" w:color="auto"/>
            </w:tcBorders>
          </w:tcPr>
          <w:p w:rsidR="008F2AC6" w:rsidRPr="00A35DDA" w:rsidRDefault="008F2AC6" w:rsidP="001C6FEB">
            <w:pPr>
              <w:rPr>
                <w:rFonts w:eastAsia="Times New Roman" w:cs="Times New Roman"/>
                <w:b/>
                <w:iCs/>
                <w:noProof/>
                <w:sz w:val="20"/>
                <w:szCs w:val="20"/>
              </w:rPr>
            </w:pPr>
            <w:r w:rsidRPr="00A35DDA">
              <w:rPr>
                <w:rFonts w:eastAsia="Calibri" w:cs="Times New Roman"/>
                <w:sz w:val="20"/>
                <w:szCs w:val="20"/>
                <w:lang w:eastAsia="lt-LT" w:bidi="lt-LT"/>
              </w:rPr>
              <w:t>Sostinės regionas</w:t>
            </w:r>
          </w:p>
        </w:tc>
        <w:tc>
          <w:tcPr>
            <w:tcW w:w="1134" w:type="dxa"/>
            <w:vMerge w:val="restart"/>
            <w:tcBorders>
              <w:top w:val="single" w:sz="12" w:space="0" w:color="auto"/>
            </w:tcBorders>
          </w:tcPr>
          <w:p w:rsidR="008F2AC6" w:rsidRPr="008F2AC6" w:rsidRDefault="008F2AC6" w:rsidP="001C6FEB">
            <w:pPr>
              <w:jc w:val="center"/>
              <w:rPr>
                <w:rFonts w:eastAsia="Times New Roman" w:cs="Times New Roman"/>
                <w:bCs/>
                <w:iCs/>
                <w:noProof/>
                <w:sz w:val="20"/>
                <w:szCs w:val="20"/>
              </w:rPr>
            </w:pPr>
            <w:r w:rsidRPr="008F2AC6">
              <w:rPr>
                <w:rFonts w:eastAsia="Times New Roman" w:cs="Times New Roman"/>
                <w:bCs/>
                <w:iCs/>
                <w:noProof/>
                <w:sz w:val="20"/>
                <w:szCs w:val="20"/>
              </w:rPr>
              <w:t>5.2</w:t>
            </w:r>
          </w:p>
        </w:tc>
        <w:tc>
          <w:tcPr>
            <w:tcW w:w="3454" w:type="dxa"/>
            <w:vMerge w:val="restart"/>
            <w:tcBorders>
              <w:top w:val="single" w:sz="12" w:space="0" w:color="auto"/>
            </w:tcBorders>
          </w:tcPr>
          <w:p w:rsidR="008F2AC6" w:rsidRPr="008F2AC6" w:rsidRDefault="008F2AC6" w:rsidP="00163D35">
            <w:pPr>
              <w:rPr>
                <w:rFonts w:eastAsia="Times New Roman" w:cs="Times New Roman"/>
                <w:bCs/>
                <w:iCs/>
                <w:noProof/>
                <w:sz w:val="20"/>
                <w:szCs w:val="20"/>
              </w:rPr>
            </w:pPr>
            <w:r w:rsidRPr="008F2AC6">
              <w:rPr>
                <w:rFonts w:eastAsia="Times New Roman" w:cs="Times New Roman"/>
                <w:bCs/>
                <w:iCs/>
                <w:noProof/>
                <w:sz w:val="20"/>
                <w:szCs w:val="20"/>
              </w:rPr>
              <w:t>08</w:t>
            </w:r>
            <w:r w:rsidR="00163D35">
              <w:rPr>
                <w:rFonts w:eastAsia="Times New Roman" w:cs="Times New Roman"/>
                <w:bCs/>
                <w:iCs/>
                <w:noProof/>
                <w:sz w:val="20"/>
                <w:szCs w:val="20"/>
              </w:rPr>
              <w:t xml:space="preserve"> </w:t>
            </w:r>
            <w:r w:rsidR="00D43A78">
              <w:rPr>
                <w:rFonts w:eastAsia="Times New Roman" w:cs="Times New Roman"/>
                <w:bCs/>
                <w:iCs/>
                <w:noProof/>
                <w:sz w:val="20"/>
                <w:szCs w:val="20"/>
              </w:rPr>
              <w:t>–</w:t>
            </w:r>
            <w:r w:rsidR="00163D35">
              <w:rPr>
                <w:rFonts w:eastAsia="Times New Roman" w:cs="Times New Roman"/>
                <w:bCs/>
                <w:iCs/>
                <w:noProof/>
                <w:sz w:val="20"/>
                <w:szCs w:val="20"/>
              </w:rPr>
              <w:t xml:space="preserve"> </w:t>
            </w:r>
            <w:r w:rsidR="00163D35" w:rsidRPr="00163D35">
              <w:rPr>
                <w:rFonts w:eastAsia="Times New Roman" w:cs="Times New Roman"/>
                <w:bCs/>
                <w:iCs/>
                <w:noProof/>
                <w:sz w:val="20"/>
                <w:szCs w:val="20"/>
              </w:rPr>
              <w:t>Kitų rūšių tikslinės teritorijos</w:t>
            </w:r>
          </w:p>
        </w:tc>
        <w:tc>
          <w:tcPr>
            <w:tcW w:w="1649" w:type="dxa"/>
            <w:tcBorders>
              <w:top w:val="single" w:sz="12" w:space="0" w:color="auto"/>
              <w:bottom w:val="single" w:sz="4" w:space="0" w:color="auto"/>
            </w:tcBorders>
          </w:tcPr>
          <w:p w:rsidR="008F2AC6" w:rsidRPr="008F2AC6" w:rsidRDefault="008F2AC6" w:rsidP="00163D35">
            <w:pPr>
              <w:jc w:val="right"/>
              <w:rPr>
                <w:rFonts w:eastAsia="Times New Roman" w:cs="Times New Roman"/>
                <w:bCs/>
                <w:iCs/>
                <w:noProof/>
                <w:sz w:val="20"/>
                <w:szCs w:val="20"/>
              </w:rPr>
            </w:pPr>
            <w:r w:rsidRPr="008F2AC6">
              <w:rPr>
                <w:rFonts w:cs="Times New Roman"/>
                <w:sz w:val="20"/>
                <w:szCs w:val="20"/>
              </w:rPr>
              <w:t>34 945</w:t>
            </w:r>
            <w:r w:rsidR="00163D35">
              <w:rPr>
                <w:rFonts w:cs="Times New Roman"/>
                <w:sz w:val="20"/>
                <w:szCs w:val="20"/>
              </w:rPr>
              <w:t> </w:t>
            </w:r>
            <w:r w:rsidRPr="008F2AC6">
              <w:rPr>
                <w:rFonts w:cs="Times New Roman"/>
                <w:sz w:val="20"/>
                <w:szCs w:val="20"/>
              </w:rPr>
              <w:t>041</w:t>
            </w:r>
            <w:r w:rsidR="00163D35">
              <w:rPr>
                <w:rFonts w:cs="Times New Roman"/>
                <w:sz w:val="20"/>
                <w:szCs w:val="20"/>
              </w:rPr>
              <w:t>,00</w:t>
            </w:r>
          </w:p>
        </w:tc>
      </w:tr>
      <w:tr w:rsidR="008F2AC6" w:rsidRPr="00A35DDA" w:rsidTr="00163D35">
        <w:tc>
          <w:tcPr>
            <w:tcW w:w="1101" w:type="dxa"/>
            <w:vMerge/>
          </w:tcPr>
          <w:p w:rsidR="008F2AC6" w:rsidRPr="00A35DDA" w:rsidRDefault="008F2AC6" w:rsidP="001C6FEB">
            <w:pPr>
              <w:rPr>
                <w:rFonts w:eastAsia="Times New Roman" w:cs="Times New Roman"/>
                <w:bCs/>
                <w:iCs/>
                <w:noProof/>
                <w:sz w:val="20"/>
                <w:szCs w:val="20"/>
              </w:rPr>
            </w:pPr>
          </w:p>
        </w:tc>
        <w:tc>
          <w:tcPr>
            <w:tcW w:w="850" w:type="dxa"/>
            <w:vMerge/>
          </w:tcPr>
          <w:p w:rsidR="008F2AC6" w:rsidRPr="00A35DDA" w:rsidRDefault="008F2AC6" w:rsidP="001C6FEB">
            <w:pPr>
              <w:rPr>
                <w:rFonts w:eastAsia="Times New Roman" w:cs="Times New Roman"/>
                <w:b/>
                <w:iCs/>
                <w:noProof/>
                <w:sz w:val="20"/>
                <w:szCs w:val="20"/>
              </w:rPr>
            </w:pPr>
          </w:p>
        </w:tc>
        <w:tc>
          <w:tcPr>
            <w:tcW w:w="1701" w:type="dxa"/>
            <w:tcBorders>
              <w:top w:val="single" w:sz="4" w:space="0" w:color="auto"/>
              <w:bottom w:val="single" w:sz="4" w:space="0" w:color="auto"/>
            </w:tcBorders>
          </w:tcPr>
          <w:p w:rsidR="008F2AC6" w:rsidRPr="00A35DDA" w:rsidRDefault="008F2AC6" w:rsidP="001C6FEB">
            <w:pPr>
              <w:rPr>
                <w:rFonts w:eastAsia="Times New Roman" w:cs="Times New Roman"/>
                <w:b/>
                <w:iCs/>
                <w:noProof/>
                <w:sz w:val="20"/>
                <w:szCs w:val="20"/>
              </w:rPr>
            </w:pPr>
            <w:r w:rsidRPr="00A35DDA">
              <w:rPr>
                <w:rFonts w:eastAsia="Calibri" w:cs="Times New Roman"/>
                <w:sz w:val="20"/>
                <w:szCs w:val="20"/>
                <w:lang w:eastAsia="lt-LT" w:bidi="lt-LT"/>
              </w:rPr>
              <w:t>VVL regionas</w:t>
            </w:r>
          </w:p>
        </w:tc>
        <w:tc>
          <w:tcPr>
            <w:tcW w:w="1134" w:type="dxa"/>
            <w:vMerge/>
          </w:tcPr>
          <w:p w:rsidR="008F2AC6" w:rsidRPr="008F2AC6" w:rsidRDefault="008F2AC6" w:rsidP="001C6FEB">
            <w:pPr>
              <w:rPr>
                <w:rFonts w:eastAsia="Times New Roman" w:cs="Times New Roman"/>
                <w:b/>
                <w:iCs/>
                <w:noProof/>
                <w:sz w:val="20"/>
                <w:szCs w:val="20"/>
              </w:rPr>
            </w:pPr>
          </w:p>
        </w:tc>
        <w:tc>
          <w:tcPr>
            <w:tcW w:w="3454" w:type="dxa"/>
            <w:vMerge/>
            <w:tcBorders>
              <w:bottom w:val="single" w:sz="4" w:space="0" w:color="auto"/>
            </w:tcBorders>
          </w:tcPr>
          <w:p w:rsidR="008F2AC6" w:rsidRPr="008F2AC6" w:rsidRDefault="008F2AC6" w:rsidP="001C6FEB">
            <w:pPr>
              <w:jc w:val="center"/>
              <w:rPr>
                <w:rFonts w:eastAsia="Times New Roman" w:cs="Times New Roman"/>
                <w:bCs/>
                <w:iCs/>
                <w:noProof/>
                <w:sz w:val="20"/>
                <w:szCs w:val="20"/>
              </w:rPr>
            </w:pPr>
          </w:p>
        </w:tc>
        <w:tc>
          <w:tcPr>
            <w:tcW w:w="1649" w:type="dxa"/>
            <w:tcBorders>
              <w:top w:val="single" w:sz="4" w:space="0" w:color="auto"/>
            </w:tcBorders>
          </w:tcPr>
          <w:p w:rsidR="008F2AC6" w:rsidRPr="008F2AC6" w:rsidRDefault="008F2AC6" w:rsidP="00163D35">
            <w:pPr>
              <w:jc w:val="right"/>
              <w:rPr>
                <w:rFonts w:eastAsia="Times New Roman" w:cs="Times New Roman"/>
                <w:bCs/>
                <w:iCs/>
                <w:noProof/>
                <w:sz w:val="20"/>
                <w:szCs w:val="20"/>
              </w:rPr>
            </w:pPr>
            <w:r w:rsidRPr="008F2AC6">
              <w:rPr>
                <w:rFonts w:cs="Times New Roman"/>
                <w:sz w:val="20"/>
                <w:szCs w:val="20"/>
              </w:rPr>
              <w:t>306 777</w:t>
            </w:r>
            <w:r w:rsidR="00163D35">
              <w:rPr>
                <w:rFonts w:cs="Times New Roman"/>
                <w:sz w:val="20"/>
                <w:szCs w:val="20"/>
              </w:rPr>
              <w:t> </w:t>
            </w:r>
            <w:r w:rsidRPr="008F2AC6">
              <w:rPr>
                <w:rFonts w:cs="Times New Roman"/>
                <w:sz w:val="20"/>
                <w:szCs w:val="20"/>
              </w:rPr>
              <w:t>81</w:t>
            </w:r>
            <w:r w:rsidR="00C60A41">
              <w:rPr>
                <w:rFonts w:cs="Times New Roman"/>
                <w:sz w:val="20"/>
                <w:szCs w:val="20"/>
              </w:rPr>
              <w:t>9</w:t>
            </w:r>
            <w:r w:rsidR="00163D35">
              <w:rPr>
                <w:rFonts w:cs="Times New Roman"/>
                <w:sz w:val="20"/>
                <w:szCs w:val="20"/>
              </w:rPr>
              <w:t>,00</w:t>
            </w:r>
          </w:p>
        </w:tc>
      </w:tr>
    </w:tbl>
    <w:p w:rsidR="00834F28" w:rsidRPr="005411D8" w:rsidRDefault="00834F28" w:rsidP="005411D8">
      <w:pPr>
        <w:spacing w:after="0"/>
        <w:rPr>
          <w:rFonts w:cs="Times New Roman"/>
          <w:bCs/>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454"/>
        <w:gridCol w:w="1649"/>
      </w:tblGrid>
      <w:tr w:rsidR="00AD6710" w:rsidRPr="005411D8" w:rsidTr="00DA3820">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AD6710" w:rsidRPr="005411D8" w:rsidRDefault="00834F28" w:rsidP="00DA3820">
            <w:pPr>
              <w:rPr>
                <w:rFonts w:eastAsia="Times New Roman"/>
                <w:b/>
                <w:iCs/>
                <w:noProof/>
                <w:sz w:val="20"/>
                <w:szCs w:val="20"/>
              </w:rPr>
            </w:pPr>
            <w:r w:rsidRPr="005411D8">
              <w:rPr>
                <w:b/>
                <w:noProof/>
                <w:sz w:val="20"/>
                <w:szCs w:val="20"/>
              </w:rPr>
              <w:t>8</w:t>
            </w:r>
            <w:r w:rsidR="00AD6710" w:rsidRPr="005411D8">
              <w:rPr>
                <w:b/>
                <w:noProof/>
                <w:sz w:val="20"/>
                <w:szCs w:val="20"/>
              </w:rPr>
              <w:t xml:space="preserve"> lentelė. 7 matmuo. </w:t>
            </w:r>
            <w:r w:rsidR="00AD6710" w:rsidRPr="005411D8">
              <w:rPr>
                <w:rFonts w:eastAsia="Calibri" w:cs="Times New Roman"/>
                <w:b/>
                <w:sz w:val="20"/>
                <w:szCs w:val="20"/>
              </w:rPr>
              <w:t>ESF+, ERPF, SF ir TPF lyčių lygybės matmuo</w:t>
            </w:r>
          </w:p>
        </w:tc>
      </w:tr>
      <w:tr w:rsidR="00AD6710" w:rsidRPr="005411D8" w:rsidTr="00351582">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6710" w:rsidRPr="005411D8" w:rsidRDefault="00AD6710" w:rsidP="00DA3820">
            <w:pPr>
              <w:jc w:val="center"/>
              <w:rPr>
                <w:rFonts w:eastAsia="Times New Roman"/>
                <w:b/>
                <w:iCs/>
                <w:noProof/>
                <w:sz w:val="20"/>
                <w:szCs w:val="20"/>
              </w:rPr>
            </w:pPr>
            <w:r w:rsidRPr="005411D8">
              <w:rPr>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6710" w:rsidRPr="005411D8" w:rsidRDefault="00AD6710" w:rsidP="00DA3820">
            <w:pPr>
              <w:jc w:val="center"/>
              <w:rPr>
                <w:rFonts w:eastAsia="Times New Roman"/>
                <w:b/>
                <w:iCs/>
                <w:noProof/>
                <w:sz w:val="20"/>
                <w:szCs w:val="20"/>
              </w:rPr>
            </w:pPr>
            <w:r w:rsidRPr="005411D8">
              <w:rPr>
                <w:b/>
                <w:noProof/>
                <w:sz w:val="20"/>
                <w:szCs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6710" w:rsidRPr="005411D8" w:rsidRDefault="00AD6710" w:rsidP="00DA3820">
            <w:pPr>
              <w:jc w:val="center"/>
              <w:rPr>
                <w:rFonts w:eastAsia="Times New Roman"/>
                <w:b/>
                <w:iCs/>
                <w:noProof/>
                <w:sz w:val="20"/>
                <w:szCs w:val="20"/>
              </w:rPr>
            </w:pPr>
            <w:r w:rsidRPr="005411D8">
              <w:rPr>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6710" w:rsidRPr="005411D8" w:rsidRDefault="00AD6710" w:rsidP="00DA3820">
            <w:pPr>
              <w:jc w:val="center"/>
              <w:rPr>
                <w:rFonts w:eastAsia="Times New Roman"/>
                <w:b/>
                <w:iCs/>
                <w:noProof/>
                <w:sz w:val="20"/>
                <w:szCs w:val="20"/>
              </w:rPr>
            </w:pPr>
            <w:r w:rsidRPr="005411D8">
              <w:rPr>
                <w:b/>
                <w:noProof/>
                <w:sz w:val="20"/>
                <w:szCs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6710" w:rsidRPr="005411D8" w:rsidRDefault="00AD6710" w:rsidP="00DA3820">
            <w:pPr>
              <w:jc w:val="center"/>
              <w:rPr>
                <w:rFonts w:eastAsia="Times New Roman"/>
                <w:b/>
                <w:iCs/>
                <w:noProof/>
                <w:sz w:val="20"/>
                <w:szCs w:val="20"/>
              </w:rPr>
            </w:pPr>
            <w:r w:rsidRPr="005411D8">
              <w:rPr>
                <w:b/>
                <w:noProof/>
                <w:sz w:val="20"/>
                <w:szCs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D6710" w:rsidRPr="005411D8" w:rsidRDefault="00AD6710" w:rsidP="00DA3820">
            <w:pPr>
              <w:jc w:val="center"/>
              <w:rPr>
                <w:rFonts w:eastAsia="Times New Roman"/>
                <w:b/>
                <w:iCs/>
                <w:noProof/>
                <w:sz w:val="20"/>
                <w:szCs w:val="20"/>
              </w:rPr>
            </w:pPr>
            <w:r w:rsidRPr="005411D8">
              <w:rPr>
                <w:b/>
                <w:noProof/>
                <w:sz w:val="20"/>
                <w:szCs w:val="20"/>
              </w:rPr>
              <w:t>Suma (EUR)</w:t>
            </w:r>
          </w:p>
        </w:tc>
      </w:tr>
      <w:tr w:rsidR="00AD6710" w:rsidRPr="005411D8" w:rsidTr="00351582">
        <w:tc>
          <w:tcPr>
            <w:tcW w:w="1101" w:type="dxa"/>
            <w:vMerge w:val="restart"/>
            <w:tcBorders>
              <w:top w:val="single" w:sz="12" w:space="0" w:color="auto"/>
            </w:tcBorders>
          </w:tcPr>
          <w:p w:rsidR="00AD6710" w:rsidRPr="005411D8" w:rsidRDefault="00834F28" w:rsidP="00DA3820">
            <w:pPr>
              <w:jc w:val="center"/>
              <w:rPr>
                <w:rFonts w:eastAsia="Times New Roman"/>
                <w:iCs/>
                <w:noProof/>
                <w:sz w:val="20"/>
                <w:szCs w:val="20"/>
              </w:rPr>
            </w:pPr>
            <w:r w:rsidRPr="00834F28">
              <w:rPr>
                <w:rFonts w:eastAsia="Times New Roman" w:cs="Times New Roman"/>
                <w:bCs/>
                <w:iCs/>
                <w:noProof/>
                <w:sz w:val="20"/>
                <w:szCs w:val="20"/>
              </w:rPr>
              <w:t>5</w:t>
            </w:r>
          </w:p>
        </w:tc>
        <w:tc>
          <w:tcPr>
            <w:tcW w:w="850" w:type="dxa"/>
            <w:vMerge w:val="restart"/>
            <w:tcBorders>
              <w:top w:val="single" w:sz="12" w:space="0" w:color="auto"/>
            </w:tcBorders>
          </w:tcPr>
          <w:p w:rsidR="00AD6710" w:rsidRPr="005411D8" w:rsidRDefault="00834F28" w:rsidP="00DA3820">
            <w:pPr>
              <w:jc w:val="center"/>
              <w:rPr>
                <w:rFonts w:eastAsia="Times New Roman"/>
                <w:iCs/>
                <w:noProof/>
                <w:sz w:val="20"/>
                <w:szCs w:val="20"/>
              </w:rPr>
            </w:pPr>
            <w:r w:rsidRPr="00834F28">
              <w:rPr>
                <w:rFonts w:eastAsia="Times New Roman" w:cs="Times New Roman"/>
                <w:noProof/>
                <w:sz w:val="20"/>
                <w:szCs w:val="20"/>
              </w:rPr>
              <w:t>ERPF</w:t>
            </w:r>
          </w:p>
        </w:tc>
        <w:tc>
          <w:tcPr>
            <w:tcW w:w="1701" w:type="dxa"/>
            <w:tcBorders>
              <w:top w:val="single" w:sz="12" w:space="0" w:color="auto"/>
              <w:bottom w:val="single" w:sz="4" w:space="0" w:color="auto"/>
            </w:tcBorders>
          </w:tcPr>
          <w:p w:rsidR="00AD6710" w:rsidRPr="005411D8" w:rsidRDefault="00834F28" w:rsidP="00DA3820">
            <w:pPr>
              <w:rPr>
                <w:rFonts w:eastAsia="Times New Roman"/>
                <w:iCs/>
                <w:noProof/>
                <w:sz w:val="20"/>
                <w:szCs w:val="20"/>
              </w:rPr>
            </w:pPr>
            <w:r w:rsidRPr="00834F28">
              <w:rPr>
                <w:rFonts w:eastAsia="Times New Roman" w:cs="Times New Roman"/>
                <w:sz w:val="20"/>
                <w:szCs w:val="20"/>
                <w:lang w:eastAsia="lt-LT"/>
              </w:rPr>
              <w:t>Sostinės regionas</w:t>
            </w:r>
          </w:p>
        </w:tc>
        <w:tc>
          <w:tcPr>
            <w:tcW w:w="1134" w:type="dxa"/>
            <w:vMerge w:val="restart"/>
            <w:tcBorders>
              <w:top w:val="single" w:sz="12" w:space="0" w:color="auto"/>
            </w:tcBorders>
          </w:tcPr>
          <w:p w:rsidR="00AD6710" w:rsidRPr="005411D8" w:rsidRDefault="00834F28" w:rsidP="00DA3820">
            <w:pPr>
              <w:jc w:val="center"/>
              <w:rPr>
                <w:rFonts w:eastAsia="Times New Roman"/>
                <w:iCs/>
                <w:noProof/>
                <w:sz w:val="20"/>
                <w:szCs w:val="20"/>
              </w:rPr>
            </w:pPr>
            <w:r w:rsidRPr="00834F28">
              <w:rPr>
                <w:rFonts w:eastAsia="Times New Roman" w:cs="Times New Roman"/>
                <w:iCs/>
                <w:noProof/>
                <w:sz w:val="20"/>
                <w:szCs w:val="20"/>
              </w:rPr>
              <w:t>5.2</w:t>
            </w:r>
          </w:p>
        </w:tc>
        <w:tc>
          <w:tcPr>
            <w:tcW w:w="3454" w:type="dxa"/>
            <w:vMerge w:val="restart"/>
            <w:tcBorders>
              <w:top w:val="single" w:sz="12" w:space="0" w:color="auto"/>
            </w:tcBorders>
          </w:tcPr>
          <w:p w:rsidR="00AD6710" w:rsidRPr="005411D8" w:rsidRDefault="005411D8" w:rsidP="00167E6C">
            <w:pPr>
              <w:rPr>
                <w:rFonts w:eastAsia="Times New Roman"/>
                <w:iCs/>
                <w:noProof/>
                <w:sz w:val="20"/>
                <w:szCs w:val="20"/>
              </w:rPr>
            </w:pPr>
            <w:r w:rsidRPr="005411D8">
              <w:rPr>
                <w:rFonts w:eastAsia="Times New Roman"/>
                <w:iCs/>
                <w:noProof/>
                <w:sz w:val="20"/>
                <w:szCs w:val="20"/>
              </w:rPr>
              <w:t xml:space="preserve">03 </w:t>
            </w:r>
            <w:r w:rsidR="00D43A78">
              <w:rPr>
                <w:rFonts w:eastAsia="Times New Roman"/>
                <w:iCs/>
                <w:noProof/>
                <w:sz w:val="20"/>
                <w:szCs w:val="20"/>
              </w:rPr>
              <w:t>–</w:t>
            </w:r>
            <w:r w:rsidRPr="005411D8">
              <w:rPr>
                <w:rFonts w:eastAsia="Times New Roman"/>
                <w:iCs/>
                <w:noProof/>
                <w:sz w:val="20"/>
                <w:szCs w:val="20"/>
              </w:rPr>
              <w:t xml:space="preserve"> Neutralumas lyties požiūriu</w:t>
            </w:r>
          </w:p>
        </w:tc>
        <w:tc>
          <w:tcPr>
            <w:tcW w:w="1649" w:type="dxa"/>
            <w:tcBorders>
              <w:top w:val="single" w:sz="12" w:space="0" w:color="auto"/>
              <w:bottom w:val="single" w:sz="4" w:space="0" w:color="auto"/>
            </w:tcBorders>
          </w:tcPr>
          <w:p w:rsidR="00AD6710" w:rsidRPr="005411D8" w:rsidRDefault="00834F28" w:rsidP="0083408B">
            <w:pPr>
              <w:jc w:val="right"/>
              <w:rPr>
                <w:rFonts w:eastAsia="Times New Roman"/>
                <w:iCs/>
                <w:noProof/>
                <w:sz w:val="20"/>
                <w:szCs w:val="20"/>
              </w:rPr>
            </w:pPr>
            <w:r w:rsidRPr="00834F28">
              <w:rPr>
                <w:rFonts w:eastAsia="Times New Roman" w:cs="Times New Roman"/>
                <w:sz w:val="20"/>
                <w:szCs w:val="20"/>
              </w:rPr>
              <w:t>34 945</w:t>
            </w:r>
            <w:r w:rsidR="0083408B">
              <w:rPr>
                <w:rFonts w:eastAsia="Times New Roman" w:cs="Times New Roman"/>
                <w:sz w:val="20"/>
                <w:szCs w:val="20"/>
              </w:rPr>
              <w:t> </w:t>
            </w:r>
            <w:r w:rsidRPr="00834F28">
              <w:rPr>
                <w:rFonts w:eastAsia="Times New Roman" w:cs="Times New Roman"/>
                <w:sz w:val="20"/>
                <w:szCs w:val="20"/>
              </w:rPr>
              <w:t>041</w:t>
            </w:r>
            <w:r w:rsidR="0083408B">
              <w:rPr>
                <w:rFonts w:eastAsia="Times New Roman" w:cs="Times New Roman"/>
                <w:sz w:val="20"/>
                <w:szCs w:val="20"/>
              </w:rPr>
              <w:t>,00</w:t>
            </w:r>
            <w:proofErr w:type="gramStart"/>
            <w:r w:rsidRPr="00834F28">
              <w:rPr>
                <w:rFonts w:eastAsia="Times New Roman" w:cs="Times New Roman"/>
                <w:sz w:val="20"/>
                <w:szCs w:val="20"/>
              </w:rPr>
              <w:t xml:space="preserve">  </w:t>
            </w:r>
            <w:proofErr w:type="gramEnd"/>
          </w:p>
        </w:tc>
      </w:tr>
      <w:tr w:rsidR="00AD6710" w:rsidRPr="005411D8" w:rsidTr="00351582">
        <w:tc>
          <w:tcPr>
            <w:tcW w:w="1101" w:type="dxa"/>
            <w:vMerge/>
          </w:tcPr>
          <w:p w:rsidR="00AD6710" w:rsidRPr="005411D8" w:rsidRDefault="00AD6710" w:rsidP="00DA3820">
            <w:pPr>
              <w:jc w:val="center"/>
              <w:rPr>
                <w:rFonts w:eastAsia="Times New Roman"/>
                <w:iCs/>
                <w:noProof/>
                <w:sz w:val="20"/>
                <w:szCs w:val="20"/>
              </w:rPr>
            </w:pPr>
          </w:p>
        </w:tc>
        <w:tc>
          <w:tcPr>
            <w:tcW w:w="850" w:type="dxa"/>
            <w:vMerge/>
          </w:tcPr>
          <w:p w:rsidR="00AD6710" w:rsidRPr="005411D8" w:rsidRDefault="00AD6710" w:rsidP="00DA3820">
            <w:pPr>
              <w:jc w:val="center"/>
              <w:rPr>
                <w:rFonts w:eastAsia="Times New Roman"/>
                <w:iCs/>
                <w:noProof/>
                <w:sz w:val="20"/>
                <w:szCs w:val="20"/>
              </w:rPr>
            </w:pPr>
          </w:p>
        </w:tc>
        <w:tc>
          <w:tcPr>
            <w:tcW w:w="1701" w:type="dxa"/>
            <w:tcBorders>
              <w:top w:val="single" w:sz="4" w:space="0" w:color="auto"/>
              <w:bottom w:val="single" w:sz="4" w:space="0" w:color="auto"/>
            </w:tcBorders>
          </w:tcPr>
          <w:p w:rsidR="00AD6710" w:rsidRPr="005411D8" w:rsidRDefault="00834F28" w:rsidP="00DA3820">
            <w:pPr>
              <w:rPr>
                <w:rFonts w:eastAsia="Times New Roman"/>
                <w:iCs/>
                <w:noProof/>
                <w:sz w:val="20"/>
                <w:szCs w:val="20"/>
              </w:rPr>
            </w:pPr>
            <w:r w:rsidRPr="00834F28">
              <w:rPr>
                <w:rFonts w:eastAsia="Times New Roman" w:cs="Times New Roman"/>
                <w:sz w:val="20"/>
                <w:szCs w:val="20"/>
                <w:lang w:eastAsia="lt-LT"/>
              </w:rPr>
              <w:t>VVL regionas</w:t>
            </w:r>
          </w:p>
        </w:tc>
        <w:tc>
          <w:tcPr>
            <w:tcW w:w="1134" w:type="dxa"/>
            <w:vMerge/>
          </w:tcPr>
          <w:p w:rsidR="00AD6710" w:rsidRPr="005411D8" w:rsidRDefault="00AD6710" w:rsidP="00DA3820">
            <w:pPr>
              <w:jc w:val="center"/>
              <w:rPr>
                <w:rFonts w:eastAsia="Times New Roman"/>
                <w:iCs/>
                <w:noProof/>
                <w:sz w:val="20"/>
                <w:szCs w:val="20"/>
              </w:rPr>
            </w:pPr>
          </w:p>
        </w:tc>
        <w:tc>
          <w:tcPr>
            <w:tcW w:w="3454" w:type="dxa"/>
            <w:vMerge/>
            <w:tcBorders>
              <w:bottom w:val="single" w:sz="4" w:space="0" w:color="auto"/>
            </w:tcBorders>
          </w:tcPr>
          <w:p w:rsidR="00AD6710" w:rsidRPr="005411D8" w:rsidRDefault="00AD6710" w:rsidP="00DA3820">
            <w:pPr>
              <w:jc w:val="center"/>
              <w:rPr>
                <w:rFonts w:eastAsia="Times New Roman"/>
                <w:iCs/>
                <w:noProof/>
                <w:sz w:val="20"/>
                <w:szCs w:val="20"/>
              </w:rPr>
            </w:pPr>
          </w:p>
        </w:tc>
        <w:tc>
          <w:tcPr>
            <w:tcW w:w="1649" w:type="dxa"/>
            <w:tcBorders>
              <w:top w:val="single" w:sz="4" w:space="0" w:color="auto"/>
              <w:bottom w:val="single" w:sz="4" w:space="0" w:color="auto"/>
            </w:tcBorders>
          </w:tcPr>
          <w:p w:rsidR="00AD6710" w:rsidRPr="005411D8" w:rsidRDefault="00834F28" w:rsidP="0083408B">
            <w:pPr>
              <w:jc w:val="right"/>
              <w:rPr>
                <w:rFonts w:eastAsia="Times New Roman"/>
                <w:iCs/>
                <w:noProof/>
                <w:sz w:val="20"/>
                <w:szCs w:val="20"/>
              </w:rPr>
            </w:pPr>
            <w:r w:rsidRPr="00834F28">
              <w:rPr>
                <w:rFonts w:eastAsia="Times New Roman" w:cs="Times New Roman"/>
                <w:sz w:val="20"/>
                <w:szCs w:val="20"/>
              </w:rPr>
              <w:t>306 777</w:t>
            </w:r>
            <w:r w:rsidR="0083408B">
              <w:rPr>
                <w:rFonts w:eastAsia="Times New Roman" w:cs="Times New Roman"/>
                <w:sz w:val="20"/>
                <w:szCs w:val="20"/>
              </w:rPr>
              <w:t> </w:t>
            </w:r>
            <w:r w:rsidRPr="00834F28">
              <w:rPr>
                <w:rFonts w:eastAsia="Times New Roman" w:cs="Times New Roman"/>
                <w:sz w:val="20"/>
                <w:szCs w:val="20"/>
              </w:rPr>
              <w:t>81</w:t>
            </w:r>
            <w:r w:rsidR="00C60A41">
              <w:rPr>
                <w:rFonts w:eastAsia="Times New Roman" w:cs="Times New Roman"/>
                <w:sz w:val="20"/>
                <w:szCs w:val="20"/>
              </w:rPr>
              <w:t>9</w:t>
            </w:r>
            <w:r w:rsidR="0083408B">
              <w:rPr>
                <w:rFonts w:eastAsia="Times New Roman" w:cs="Times New Roman"/>
                <w:sz w:val="20"/>
                <w:szCs w:val="20"/>
              </w:rPr>
              <w:t>,00</w:t>
            </w:r>
            <w:r w:rsidRPr="00834F28">
              <w:rPr>
                <w:rFonts w:eastAsia="Times New Roman" w:cs="Times New Roman"/>
                <w:sz w:val="20"/>
                <w:szCs w:val="20"/>
              </w:rPr>
              <w:t xml:space="preserve"> </w:t>
            </w:r>
          </w:p>
        </w:tc>
      </w:tr>
    </w:tbl>
    <w:p w:rsidR="00D8062E" w:rsidRDefault="00D8062E">
      <w:pPr>
        <w:rPr>
          <w:rFonts w:cs="Times New Roman"/>
          <w:b/>
          <w:bCs/>
          <w:sz w:val="28"/>
          <w:szCs w:val="28"/>
        </w:rPr>
      </w:pPr>
      <w:r>
        <w:rPr>
          <w:rFonts w:cs="Times New Roman"/>
          <w:b/>
          <w:bCs/>
          <w:sz w:val="28"/>
          <w:szCs w:val="28"/>
        </w:rPr>
        <w:br w:type="page"/>
      </w:r>
    </w:p>
    <w:p w:rsidR="00764AC5" w:rsidRPr="00802586" w:rsidRDefault="002501CF" w:rsidP="00764AC5">
      <w:pPr>
        <w:pStyle w:val="Antrat1"/>
      </w:pPr>
      <w:bookmarkStart w:id="60" w:name="_Toc98339831"/>
      <w:r>
        <w:lastRenderedPageBreak/>
        <w:t>6</w:t>
      </w:r>
      <w:r w:rsidR="000701C4">
        <w:t>.</w:t>
      </w:r>
      <w:r w:rsidR="00764AC5" w:rsidRPr="005F7F7B">
        <w:t xml:space="preserve"> </w:t>
      </w:r>
      <w:r>
        <w:t>Specialus p</w:t>
      </w:r>
      <w:r w:rsidR="00764AC5" w:rsidRPr="005F7F7B">
        <w:t xml:space="preserve">rioritetas. </w:t>
      </w:r>
      <w:r>
        <w:rPr>
          <w:lang w:bidi="lt-LT"/>
        </w:rPr>
        <w:t>Inovatyvūs sprendimai</w:t>
      </w:r>
      <w:bookmarkEnd w:id="60"/>
    </w:p>
    <w:p w:rsidR="00764AC5" w:rsidRPr="00B676D8" w:rsidRDefault="00764AC5" w:rsidP="00B676D8">
      <w:pPr>
        <w:pStyle w:val="Antrat2"/>
      </w:pPr>
      <w:bookmarkStart w:id="61" w:name="_Toc98339832"/>
      <w:r w:rsidRPr="00B676D8">
        <w:t xml:space="preserve">Konkretus uždavinys – </w:t>
      </w:r>
      <w:r w:rsidR="002501CF" w:rsidRPr="00B676D8">
        <w:t>6</w:t>
      </w:r>
      <w:r w:rsidRPr="00B676D8">
        <w:t xml:space="preserve">.1. </w:t>
      </w:r>
      <w:r w:rsidR="000C58EE" w:rsidRPr="000C58EE">
        <w:rPr>
          <w:iCs/>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bookmarkEnd w:id="61"/>
    </w:p>
    <w:p w:rsidR="00764AC5" w:rsidRPr="00035E44" w:rsidRDefault="00764AC5" w:rsidP="001E46F0">
      <w:pPr>
        <w:pStyle w:val="Stilius1"/>
      </w:pPr>
      <w:r w:rsidRPr="00035E44">
        <w:t>Įgyvendinamos veiklos</w:t>
      </w:r>
    </w:p>
    <w:tbl>
      <w:tblPr>
        <w:tblStyle w:val="Lentelstinklelis10"/>
        <w:tblW w:w="0" w:type="auto"/>
        <w:tblLook w:val="04A0" w:firstRow="1" w:lastRow="0" w:firstColumn="1" w:lastColumn="0" w:noHBand="0" w:noVBand="1"/>
      </w:tblPr>
      <w:tblGrid>
        <w:gridCol w:w="9854"/>
      </w:tblGrid>
      <w:tr w:rsidR="00764AC5" w:rsidRPr="00163D35" w:rsidTr="003F0D9F">
        <w:tc>
          <w:tcPr>
            <w:tcW w:w="9854" w:type="dxa"/>
          </w:tcPr>
          <w:p w:rsidR="00FE0568" w:rsidRPr="003832C0" w:rsidRDefault="00FE0568" w:rsidP="00E67E5C">
            <w:pPr>
              <w:spacing w:before="60" w:after="60"/>
              <w:jc w:val="both"/>
              <w:rPr>
                <w:rFonts w:ascii="Times New Roman" w:eastAsia="Times New Roman" w:hAnsi="Times New Roman" w:cs="Times New Roman"/>
              </w:rPr>
            </w:pPr>
            <w:r w:rsidRPr="003832C0">
              <w:rPr>
                <w:rFonts w:ascii="Times New Roman" w:eastAsia="Times New Roman" w:hAnsi="Times New Roman" w:cs="Times New Roman"/>
              </w:rPr>
              <w:t xml:space="preserve">Siekiant efektyviau </w:t>
            </w:r>
            <w:r w:rsidR="00CB7B49" w:rsidRPr="003832C0">
              <w:rPr>
                <w:rFonts w:ascii="Times New Roman" w:eastAsia="Times New Roman" w:hAnsi="Times New Roman" w:cs="Times New Roman"/>
              </w:rPr>
              <w:t>įveikti anksčiau kilusius</w:t>
            </w:r>
            <w:r w:rsidRPr="003832C0">
              <w:rPr>
                <w:rFonts w:ascii="Times New Roman" w:eastAsia="Times New Roman" w:hAnsi="Times New Roman" w:cs="Times New Roman"/>
              </w:rPr>
              <w:t xml:space="preserve"> arba naujai kylančius iššūkius socialinėje, švietimo, sveikatos srityse, </w:t>
            </w:r>
            <w:r w:rsidR="00CB7B49" w:rsidRPr="003832C0">
              <w:rPr>
                <w:rFonts w:ascii="Times New Roman" w:eastAsia="Times New Roman" w:hAnsi="Times New Roman" w:cs="Times New Roman"/>
              </w:rPr>
              <w:t>reikia</w:t>
            </w:r>
            <w:r w:rsidRPr="003832C0">
              <w:rPr>
                <w:rFonts w:ascii="Times New Roman" w:eastAsia="Times New Roman" w:hAnsi="Times New Roman" w:cs="Times New Roman"/>
              </w:rPr>
              <w:t xml:space="preserve"> stiprinti paslaugų ir pagalbos sistemas, investuojant į paslaugų kokybės, įvairovės ir prieinamumo didinimą</w:t>
            </w:r>
            <w:r w:rsidR="00CB7B49" w:rsidRPr="003832C0">
              <w:rPr>
                <w:rFonts w:ascii="Times New Roman" w:eastAsia="Times New Roman" w:hAnsi="Times New Roman" w:cs="Times New Roman"/>
              </w:rPr>
              <w:t>,</w:t>
            </w:r>
            <w:r w:rsidRPr="003832C0">
              <w:rPr>
                <w:rFonts w:ascii="Times New Roman" w:eastAsia="Times New Roman" w:hAnsi="Times New Roman" w:cs="Times New Roman"/>
              </w:rPr>
              <w:t xml:space="preserve"> </w:t>
            </w:r>
            <w:r w:rsidR="00CB7B49" w:rsidRPr="003832C0">
              <w:rPr>
                <w:rFonts w:ascii="Times New Roman" w:eastAsia="Times New Roman" w:hAnsi="Times New Roman" w:cs="Times New Roman"/>
              </w:rPr>
              <w:t>ir</w:t>
            </w:r>
            <w:r w:rsidRPr="003832C0">
              <w:rPr>
                <w:rFonts w:ascii="Times New Roman" w:eastAsia="Times New Roman" w:hAnsi="Times New Roman" w:cs="Times New Roman"/>
              </w:rPr>
              <w:t xml:space="preserve"> ieškoti naujų problemų sprendimo būdų.  </w:t>
            </w:r>
          </w:p>
          <w:p w:rsidR="006434EF" w:rsidRPr="003832C0" w:rsidRDefault="00FE0568" w:rsidP="00E67E5C">
            <w:pPr>
              <w:spacing w:before="60" w:after="60"/>
              <w:jc w:val="both"/>
              <w:rPr>
                <w:rFonts w:ascii="Times New Roman" w:eastAsia="Times New Roman" w:hAnsi="Times New Roman" w:cs="Times New Roman"/>
              </w:rPr>
            </w:pPr>
            <w:r w:rsidRPr="003832C0">
              <w:rPr>
                <w:rFonts w:ascii="Times New Roman" w:eastAsia="Times New Roman" w:hAnsi="Times New Roman" w:cs="Times New Roman"/>
              </w:rPr>
              <w:t>S</w:t>
            </w:r>
            <w:r w:rsidR="006434EF" w:rsidRPr="003832C0">
              <w:rPr>
                <w:rFonts w:ascii="Times New Roman" w:eastAsia="Times New Roman" w:hAnsi="Times New Roman" w:cs="Times New Roman"/>
              </w:rPr>
              <w:t>ocialinių paslaugų sistema menkai orientuota į asmens (šeimos) ar bendruomenės socialinių problemų sprendimą. Jaučiamas didelis bendruomenėje asmenims, iš dalies netekusiems savarankiškumo ir be specialistų pagalbos negalintiems išspręsti jiems iškilusių problemų</w:t>
            </w:r>
            <w:r w:rsidR="00CB7B49" w:rsidRPr="003832C0">
              <w:rPr>
                <w:rFonts w:ascii="Times New Roman" w:eastAsia="Times New Roman" w:hAnsi="Times New Roman" w:cs="Times New Roman"/>
              </w:rPr>
              <w:t>, teikiamų paslaugų poreikis</w:t>
            </w:r>
            <w:r w:rsidR="006434EF" w:rsidRPr="003832C0">
              <w:rPr>
                <w:rFonts w:ascii="Times New Roman" w:eastAsia="Times New Roman" w:hAnsi="Times New Roman" w:cs="Times New Roman"/>
              </w:rPr>
              <w:t xml:space="preserve">. </w:t>
            </w:r>
            <w:r w:rsidR="00CB7B49" w:rsidRPr="003832C0">
              <w:rPr>
                <w:rFonts w:ascii="Times New Roman" w:eastAsia="Times New Roman" w:hAnsi="Times New Roman" w:cs="Times New Roman"/>
              </w:rPr>
              <w:t xml:space="preserve">Mažas </w:t>
            </w:r>
            <w:r w:rsidR="006434EF" w:rsidRPr="003832C0">
              <w:rPr>
                <w:rFonts w:ascii="Times New Roman" w:eastAsia="Times New Roman" w:hAnsi="Times New Roman" w:cs="Times New Roman"/>
              </w:rPr>
              <w:t xml:space="preserve">socialinių paslaugų prieinamumas ir ribota įvairovė </w:t>
            </w:r>
            <w:r w:rsidR="00CB7B49" w:rsidRPr="003832C0">
              <w:rPr>
                <w:rFonts w:ascii="Times New Roman" w:eastAsia="Times New Roman" w:hAnsi="Times New Roman" w:cs="Times New Roman"/>
              </w:rPr>
              <w:t>(</w:t>
            </w:r>
            <w:r w:rsidR="006434EF" w:rsidRPr="003832C0">
              <w:rPr>
                <w:rFonts w:ascii="Times New Roman" w:eastAsia="Times New Roman" w:hAnsi="Times New Roman" w:cs="Times New Roman"/>
              </w:rPr>
              <w:t>ypač pažeidžiamų grupių asmenims</w:t>
            </w:r>
            <w:r w:rsidR="00CB7B49" w:rsidRPr="003832C0">
              <w:rPr>
                <w:rFonts w:ascii="Times New Roman" w:eastAsia="Times New Roman" w:hAnsi="Times New Roman" w:cs="Times New Roman"/>
              </w:rPr>
              <w:t>)</w:t>
            </w:r>
            <w:r w:rsidR="006434EF" w:rsidRPr="003832C0">
              <w:rPr>
                <w:rFonts w:ascii="Times New Roman" w:eastAsia="Times New Roman" w:hAnsi="Times New Roman" w:cs="Times New Roman"/>
              </w:rPr>
              <w:t xml:space="preserve"> menkai atliepia individualius asmenų (šeimos) </w:t>
            </w:r>
            <w:r w:rsidR="00CB7B49" w:rsidRPr="003832C0">
              <w:rPr>
                <w:rFonts w:ascii="Times New Roman" w:eastAsia="Times New Roman" w:hAnsi="Times New Roman" w:cs="Times New Roman"/>
              </w:rPr>
              <w:t xml:space="preserve">socialinių </w:t>
            </w:r>
            <w:r w:rsidR="006434EF" w:rsidRPr="003832C0">
              <w:rPr>
                <w:rFonts w:ascii="Times New Roman" w:eastAsia="Times New Roman" w:hAnsi="Times New Roman" w:cs="Times New Roman"/>
              </w:rPr>
              <w:t>paslaug</w:t>
            </w:r>
            <w:r w:rsidR="00CB7B49" w:rsidRPr="003832C0">
              <w:rPr>
                <w:rFonts w:ascii="Times New Roman" w:eastAsia="Times New Roman" w:hAnsi="Times New Roman" w:cs="Times New Roman"/>
              </w:rPr>
              <w:t>ų poreikius</w:t>
            </w:r>
            <w:r w:rsidR="006434EF" w:rsidRPr="003832C0">
              <w:rPr>
                <w:rFonts w:ascii="Times New Roman" w:eastAsia="Times New Roman" w:hAnsi="Times New Roman" w:cs="Times New Roman"/>
              </w:rPr>
              <w:t>. Todėl reik</w:t>
            </w:r>
            <w:r w:rsidR="00F85F49" w:rsidRPr="003832C0">
              <w:rPr>
                <w:rFonts w:ascii="Times New Roman" w:eastAsia="Times New Roman" w:hAnsi="Times New Roman" w:cs="Times New Roman"/>
              </w:rPr>
              <w:t>ia</w:t>
            </w:r>
            <w:r w:rsidR="006434EF" w:rsidRPr="003832C0">
              <w:rPr>
                <w:rFonts w:ascii="Times New Roman" w:eastAsia="Times New Roman" w:hAnsi="Times New Roman" w:cs="Times New Roman"/>
              </w:rPr>
              <w:t xml:space="preserve"> didinti socialinių paslaugų suderinamumą ir </w:t>
            </w:r>
            <w:r w:rsidR="00F85F49" w:rsidRPr="003832C0">
              <w:rPr>
                <w:rFonts w:ascii="Times New Roman" w:eastAsia="Times New Roman" w:hAnsi="Times New Roman" w:cs="Times New Roman"/>
              </w:rPr>
              <w:t xml:space="preserve">su </w:t>
            </w:r>
            <w:r w:rsidR="006434EF" w:rsidRPr="003832C0">
              <w:rPr>
                <w:rFonts w:ascii="Times New Roman" w:eastAsia="Times New Roman" w:hAnsi="Times New Roman" w:cs="Times New Roman"/>
              </w:rPr>
              <w:t>asmen</w:t>
            </w:r>
            <w:r w:rsidR="00F85F49" w:rsidRPr="003832C0">
              <w:rPr>
                <w:rFonts w:ascii="Times New Roman" w:eastAsia="Times New Roman" w:hAnsi="Times New Roman" w:cs="Times New Roman"/>
              </w:rPr>
              <w:t>ų</w:t>
            </w:r>
            <w:r w:rsidR="00DD1B02" w:rsidRPr="003832C0">
              <w:rPr>
                <w:rFonts w:ascii="Times New Roman" w:eastAsia="Times New Roman" w:hAnsi="Times New Roman" w:cs="Times New Roman"/>
              </w:rPr>
              <w:t xml:space="preserve"> (šeim</w:t>
            </w:r>
            <w:r w:rsidR="00F85F49" w:rsidRPr="003832C0">
              <w:rPr>
                <w:rFonts w:ascii="Times New Roman" w:eastAsia="Times New Roman" w:hAnsi="Times New Roman" w:cs="Times New Roman"/>
              </w:rPr>
              <w:t>ų</w:t>
            </w:r>
            <w:r w:rsidR="006434EF" w:rsidRPr="003832C0">
              <w:rPr>
                <w:rFonts w:ascii="Times New Roman" w:eastAsia="Times New Roman" w:hAnsi="Times New Roman" w:cs="Times New Roman"/>
              </w:rPr>
              <w:t>) poreikia</w:t>
            </w:r>
            <w:r w:rsidR="00F85F49" w:rsidRPr="003832C0">
              <w:rPr>
                <w:rFonts w:ascii="Times New Roman" w:eastAsia="Times New Roman" w:hAnsi="Times New Roman" w:cs="Times New Roman"/>
              </w:rPr>
              <w:t>is</w:t>
            </w:r>
            <w:r w:rsidR="006434EF" w:rsidRPr="003832C0">
              <w:rPr>
                <w:rFonts w:ascii="Times New Roman" w:eastAsia="Times New Roman" w:hAnsi="Times New Roman" w:cs="Times New Roman"/>
              </w:rPr>
              <w:t>, paslaugų t</w:t>
            </w:r>
            <w:r w:rsidR="00F85F49" w:rsidRPr="003832C0">
              <w:rPr>
                <w:rFonts w:ascii="Times New Roman" w:eastAsia="Times New Roman" w:hAnsi="Times New Roman" w:cs="Times New Roman"/>
              </w:rPr>
              <w:t>ei</w:t>
            </w:r>
            <w:r w:rsidR="006434EF" w:rsidRPr="003832C0">
              <w:rPr>
                <w:rFonts w:ascii="Times New Roman" w:eastAsia="Times New Roman" w:hAnsi="Times New Roman" w:cs="Times New Roman"/>
              </w:rPr>
              <w:t xml:space="preserve">kėjams suteikiant reikalingas kompetencijas </w:t>
            </w:r>
            <w:r w:rsidR="00F85F49" w:rsidRPr="003832C0">
              <w:rPr>
                <w:rFonts w:ascii="Times New Roman" w:eastAsia="Times New Roman" w:hAnsi="Times New Roman" w:cs="Times New Roman"/>
              </w:rPr>
              <w:t xml:space="preserve">ir vykdant </w:t>
            </w:r>
            <w:r w:rsidR="006434EF" w:rsidRPr="003832C0">
              <w:rPr>
                <w:rFonts w:ascii="Times New Roman" w:eastAsia="Times New Roman" w:hAnsi="Times New Roman" w:cs="Times New Roman"/>
              </w:rPr>
              <w:t>socialinės priežiūros paslaugų akreditavimą.</w:t>
            </w:r>
          </w:p>
          <w:p w:rsidR="006434EF" w:rsidRPr="003832C0" w:rsidRDefault="006434EF" w:rsidP="00E67E5C">
            <w:pPr>
              <w:spacing w:before="60" w:after="60"/>
              <w:jc w:val="both"/>
              <w:rPr>
                <w:rFonts w:ascii="Times New Roman" w:eastAsia="Times New Roman" w:hAnsi="Times New Roman" w:cs="Times New Roman"/>
              </w:rPr>
            </w:pPr>
            <w:r w:rsidRPr="003832C0">
              <w:rPr>
                <w:rFonts w:ascii="Times New Roman" w:eastAsia="Times New Roman" w:hAnsi="Times New Roman" w:cs="Times New Roman"/>
              </w:rPr>
              <w:t xml:space="preserve">Paslaugų kokybės standartų diegimas ir taikymas socialinių paslaugų srityje </w:t>
            </w:r>
            <w:r w:rsidR="00F85F49" w:rsidRPr="003832C0">
              <w:rPr>
                <w:rFonts w:ascii="Times New Roman" w:eastAsia="Times New Roman" w:hAnsi="Times New Roman" w:cs="Times New Roman"/>
              </w:rPr>
              <w:t xml:space="preserve">– </w:t>
            </w:r>
            <w:r w:rsidRPr="003832C0">
              <w:rPr>
                <w:rFonts w:ascii="Times New Roman" w:eastAsia="Times New Roman" w:hAnsi="Times New Roman" w:cs="Times New Roman"/>
              </w:rPr>
              <w:t xml:space="preserve">vis dar </w:t>
            </w:r>
            <w:r w:rsidR="00F85F49" w:rsidRPr="003832C0">
              <w:rPr>
                <w:rFonts w:ascii="Times New Roman" w:eastAsia="Times New Roman" w:hAnsi="Times New Roman" w:cs="Times New Roman"/>
              </w:rPr>
              <w:t xml:space="preserve">gana </w:t>
            </w:r>
            <w:r w:rsidRPr="003832C0">
              <w:rPr>
                <w:rFonts w:ascii="Times New Roman" w:eastAsia="Times New Roman" w:hAnsi="Times New Roman" w:cs="Times New Roman"/>
              </w:rPr>
              <w:t xml:space="preserve">nauja </w:t>
            </w:r>
            <w:r w:rsidR="00F85F49" w:rsidRPr="003832C0">
              <w:rPr>
                <w:rFonts w:ascii="Times New Roman" w:eastAsia="Times New Roman" w:hAnsi="Times New Roman" w:cs="Times New Roman"/>
              </w:rPr>
              <w:t xml:space="preserve">sritis </w:t>
            </w:r>
            <w:r w:rsidRPr="003832C0">
              <w:rPr>
                <w:rFonts w:ascii="Times New Roman" w:eastAsia="Times New Roman" w:hAnsi="Times New Roman" w:cs="Times New Roman"/>
              </w:rPr>
              <w:t xml:space="preserve">Lietuvoje. Nors socialines paslaugas teikiančios organizacijos pradėjo diegti EQUASS kokybės sertifikatą, tačiau kol kas jį įsidiegė nedidelė jų dalis. Be to, socialiniai partneriai </w:t>
            </w:r>
            <w:r w:rsidR="00F85F49" w:rsidRPr="003832C0">
              <w:rPr>
                <w:rFonts w:ascii="Times New Roman" w:eastAsia="Times New Roman" w:hAnsi="Times New Roman" w:cs="Times New Roman"/>
              </w:rPr>
              <w:t xml:space="preserve">nurodo </w:t>
            </w:r>
            <w:r w:rsidRPr="003832C0">
              <w:rPr>
                <w:rFonts w:ascii="Times New Roman" w:eastAsia="Times New Roman" w:hAnsi="Times New Roman" w:cs="Times New Roman"/>
              </w:rPr>
              <w:t xml:space="preserve">poreikį diegti paslaugų standartus ir bendruomeninėse socialinių paslaugų įstaigose. Siekiant </w:t>
            </w:r>
            <w:r w:rsidR="00F85F49" w:rsidRPr="003832C0">
              <w:rPr>
                <w:rFonts w:ascii="Times New Roman" w:eastAsia="Times New Roman" w:hAnsi="Times New Roman" w:cs="Times New Roman"/>
              </w:rPr>
              <w:t xml:space="preserve">užtikrinti </w:t>
            </w:r>
            <w:r w:rsidRPr="003832C0">
              <w:rPr>
                <w:rFonts w:ascii="Times New Roman" w:eastAsia="Times New Roman" w:hAnsi="Times New Roman" w:cs="Times New Roman"/>
              </w:rPr>
              <w:t xml:space="preserve">kokybiškas paslaugas, </w:t>
            </w:r>
            <w:r w:rsidR="00F85F49" w:rsidRPr="003832C0">
              <w:rPr>
                <w:rFonts w:ascii="Times New Roman" w:eastAsia="Times New Roman" w:hAnsi="Times New Roman" w:cs="Times New Roman"/>
              </w:rPr>
              <w:t xml:space="preserve">reikia </w:t>
            </w:r>
            <w:r w:rsidRPr="003832C0">
              <w:rPr>
                <w:rFonts w:ascii="Times New Roman" w:eastAsia="Times New Roman" w:hAnsi="Times New Roman" w:cs="Times New Roman"/>
              </w:rPr>
              <w:t>skatinti paslaugų teikėjus gerinti paslaugų kokybę</w:t>
            </w:r>
            <w:r w:rsidR="00F85F49" w:rsidRPr="003832C0">
              <w:rPr>
                <w:rFonts w:ascii="Times New Roman" w:eastAsia="Times New Roman" w:hAnsi="Times New Roman" w:cs="Times New Roman"/>
              </w:rPr>
              <w:t>,</w:t>
            </w:r>
            <w:r w:rsidRPr="003832C0">
              <w:rPr>
                <w:rFonts w:ascii="Times New Roman" w:eastAsia="Times New Roman" w:hAnsi="Times New Roman" w:cs="Times New Roman"/>
              </w:rPr>
              <w:t xml:space="preserve"> nuolatos tobulėti bei mokytis,</w:t>
            </w:r>
            <w:r w:rsidR="00F85F49" w:rsidRPr="003832C0">
              <w:rPr>
                <w:rFonts w:ascii="Times New Roman" w:eastAsia="Times New Roman" w:hAnsi="Times New Roman" w:cs="Times New Roman"/>
              </w:rPr>
              <w:t xml:space="preserve"> toliau diegti ir taikyti</w:t>
            </w:r>
            <w:r w:rsidRPr="003832C0">
              <w:rPr>
                <w:rFonts w:ascii="Times New Roman" w:eastAsia="Times New Roman" w:hAnsi="Times New Roman" w:cs="Times New Roman"/>
              </w:rPr>
              <w:t xml:space="preserve"> sertifikat</w:t>
            </w:r>
            <w:r w:rsidR="00F85F49" w:rsidRPr="003832C0">
              <w:rPr>
                <w:rFonts w:ascii="Times New Roman" w:eastAsia="Times New Roman" w:hAnsi="Times New Roman" w:cs="Times New Roman"/>
              </w:rPr>
              <w:t>ą</w:t>
            </w:r>
            <w:r w:rsidRPr="003832C0">
              <w:rPr>
                <w:rFonts w:ascii="Times New Roman" w:eastAsia="Times New Roman" w:hAnsi="Times New Roman" w:cs="Times New Roman"/>
              </w:rPr>
              <w:t xml:space="preserve"> </w:t>
            </w:r>
            <w:r w:rsidR="00FE0568" w:rsidRPr="003832C0">
              <w:rPr>
                <w:rFonts w:ascii="Times New Roman" w:eastAsia="Times New Roman" w:hAnsi="Times New Roman" w:cs="Times New Roman"/>
              </w:rPr>
              <w:t>bendruomeninėse ir stacionariose socialinių paslaugų įstaigose</w:t>
            </w:r>
            <w:r w:rsidR="00B86DEC" w:rsidRPr="003832C0">
              <w:rPr>
                <w:rFonts w:ascii="Times New Roman" w:eastAsia="Times New Roman" w:hAnsi="Times New Roman" w:cs="Times New Roman"/>
              </w:rPr>
              <w:t xml:space="preserve">, ir specializuotuose slaugos </w:t>
            </w:r>
            <w:r w:rsidR="00F85F49" w:rsidRPr="003832C0">
              <w:rPr>
                <w:rFonts w:ascii="Times New Roman" w:eastAsia="Times New Roman" w:hAnsi="Times New Roman" w:cs="Times New Roman"/>
              </w:rPr>
              <w:t xml:space="preserve">ir socialinės </w:t>
            </w:r>
            <w:r w:rsidR="00B86DEC" w:rsidRPr="003832C0">
              <w:rPr>
                <w:rFonts w:ascii="Times New Roman" w:eastAsia="Times New Roman" w:hAnsi="Times New Roman" w:cs="Times New Roman"/>
              </w:rPr>
              <w:t>globos namuose</w:t>
            </w:r>
            <w:r w:rsidR="00F85F49" w:rsidRPr="003832C0">
              <w:rPr>
                <w:rFonts w:ascii="Times New Roman" w:eastAsia="Times New Roman" w:hAnsi="Times New Roman" w:cs="Times New Roman"/>
              </w:rPr>
              <w:t>,</w:t>
            </w:r>
            <w:r w:rsidR="00FE0568" w:rsidRPr="003832C0">
              <w:rPr>
                <w:rFonts w:ascii="Times New Roman" w:eastAsia="Times New Roman" w:hAnsi="Times New Roman" w:cs="Times New Roman"/>
              </w:rPr>
              <w:t xml:space="preserve"> </w:t>
            </w:r>
            <w:r w:rsidRPr="003832C0">
              <w:rPr>
                <w:rFonts w:ascii="Times New Roman" w:eastAsia="Times New Roman" w:hAnsi="Times New Roman" w:cs="Times New Roman"/>
              </w:rPr>
              <w:t>kurti nacionalinį kokybės standartą socialinių paslaugų srityje.</w:t>
            </w:r>
          </w:p>
          <w:p w:rsidR="006434EF" w:rsidRPr="003832C0" w:rsidRDefault="006434EF" w:rsidP="00E67E5C">
            <w:pPr>
              <w:spacing w:before="60" w:after="60"/>
              <w:jc w:val="both"/>
              <w:rPr>
                <w:rFonts w:ascii="Times New Roman" w:eastAsia="Times New Roman" w:hAnsi="Times New Roman" w:cs="Times New Roman"/>
              </w:rPr>
            </w:pPr>
            <w:r w:rsidRPr="003832C0">
              <w:rPr>
                <w:rFonts w:ascii="Times New Roman" w:eastAsia="Times New Roman" w:hAnsi="Times New Roman" w:cs="Times New Roman"/>
              </w:rPr>
              <w:t>Įsisenėjusios socialinės</w:t>
            </w:r>
            <w:r w:rsidR="00F85F49" w:rsidRPr="003832C0">
              <w:rPr>
                <w:rFonts w:ascii="Times New Roman" w:eastAsia="Times New Roman" w:hAnsi="Times New Roman" w:cs="Times New Roman"/>
              </w:rPr>
              <w:t>,</w:t>
            </w:r>
            <w:r w:rsidRPr="003832C0">
              <w:rPr>
                <w:rFonts w:ascii="Times New Roman" w:eastAsia="Times New Roman" w:hAnsi="Times New Roman" w:cs="Times New Roman"/>
              </w:rPr>
              <w:t xml:space="preserve"> </w:t>
            </w:r>
            <w:r w:rsidR="00FE0568" w:rsidRPr="003832C0">
              <w:rPr>
                <w:rFonts w:ascii="Times New Roman" w:eastAsia="Times New Roman" w:hAnsi="Times New Roman" w:cs="Times New Roman"/>
              </w:rPr>
              <w:t xml:space="preserve">švietimo, sveikatos </w:t>
            </w:r>
            <w:r w:rsidRPr="003832C0">
              <w:rPr>
                <w:rFonts w:ascii="Times New Roman" w:eastAsia="Times New Roman" w:hAnsi="Times New Roman" w:cs="Times New Roman"/>
              </w:rPr>
              <w:t>problemos bei kintanti visuomenė viešajam sektoriui kelia nauj</w:t>
            </w:r>
            <w:r w:rsidR="00F85F49" w:rsidRPr="003832C0">
              <w:rPr>
                <w:rFonts w:ascii="Times New Roman" w:eastAsia="Times New Roman" w:hAnsi="Times New Roman" w:cs="Times New Roman"/>
              </w:rPr>
              <w:t>ų</w:t>
            </w:r>
            <w:r w:rsidRPr="003832C0">
              <w:rPr>
                <w:rFonts w:ascii="Times New Roman" w:eastAsia="Times New Roman" w:hAnsi="Times New Roman" w:cs="Times New Roman"/>
              </w:rPr>
              <w:t xml:space="preserve"> iššūki</w:t>
            </w:r>
            <w:r w:rsidR="00F85F49" w:rsidRPr="003832C0">
              <w:rPr>
                <w:rFonts w:ascii="Times New Roman" w:eastAsia="Times New Roman" w:hAnsi="Times New Roman" w:cs="Times New Roman"/>
              </w:rPr>
              <w:t>ų</w:t>
            </w:r>
            <w:r w:rsidRPr="003832C0">
              <w:rPr>
                <w:rFonts w:ascii="Times New Roman" w:eastAsia="Times New Roman" w:hAnsi="Times New Roman" w:cs="Times New Roman"/>
              </w:rPr>
              <w:t xml:space="preserve">, kurie skatina ieškoti kūrybingų, individualizuotų ar nedidelėms grupėms pritaikomų sprendimų </w:t>
            </w:r>
            <w:r w:rsidR="00F85F49" w:rsidRPr="003832C0">
              <w:rPr>
                <w:rFonts w:ascii="Times New Roman" w:eastAsia="Times New Roman" w:hAnsi="Times New Roman" w:cs="Times New Roman"/>
              </w:rPr>
              <w:t xml:space="preserve">ir </w:t>
            </w:r>
            <w:r w:rsidRPr="003832C0">
              <w:rPr>
                <w:rFonts w:ascii="Times New Roman" w:eastAsia="Times New Roman" w:hAnsi="Times New Roman" w:cs="Times New Roman"/>
              </w:rPr>
              <w:t xml:space="preserve">derinti tradicines politikos priemones </w:t>
            </w:r>
            <w:r w:rsidR="00F85F49" w:rsidRPr="003832C0">
              <w:rPr>
                <w:rFonts w:ascii="Times New Roman" w:eastAsia="Times New Roman" w:hAnsi="Times New Roman" w:cs="Times New Roman"/>
              </w:rPr>
              <w:t xml:space="preserve">bei </w:t>
            </w:r>
            <w:r w:rsidRPr="003832C0">
              <w:rPr>
                <w:rFonts w:ascii="Times New Roman" w:eastAsia="Times New Roman" w:hAnsi="Times New Roman" w:cs="Times New Roman"/>
              </w:rPr>
              <w:t xml:space="preserve">socialines inovacijas. </w:t>
            </w:r>
            <w:r w:rsidRPr="003832C0">
              <w:rPr>
                <w:rFonts w:ascii="Times New Roman" w:eastAsia="Times New Roman" w:hAnsi="Times New Roman" w:cs="Times New Roman"/>
                <w:lang w:eastAsia="lt-LT"/>
              </w:rPr>
              <w:t xml:space="preserve">Socialinių ir viešojo sektoriaus inovacijų vaidmuo bei svarba nuolat </w:t>
            </w:r>
            <w:r w:rsidR="00F85F49" w:rsidRPr="003832C0">
              <w:rPr>
                <w:rFonts w:ascii="Times New Roman" w:eastAsia="Times New Roman" w:hAnsi="Times New Roman" w:cs="Times New Roman"/>
                <w:lang w:eastAsia="lt-LT"/>
              </w:rPr>
              <w:t>didėja</w:t>
            </w:r>
            <w:r w:rsidRPr="003832C0">
              <w:rPr>
                <w:rFonts w:ascii="Times New Roman" w:eastAsia="Times New Roman" w:hAnsi="Times New Roman" w:cs="Times New Roman"/>
                <w:lang w:eastAsia="lt-LT"/>
              </w:rPr>
              <w:t>, t</w:t>
            </w:r>
            <w:r w:rsidRPr="003832C0">
              <w:rPr>
                <w:rFonts w:ascii="Times New Roman" w:eastAsia="Times New Roman" w:hAnsi="Times New Roman" w:cs="Times New Roman"/>
              </w:rPr>
              <w:t xml:space="preserve">odėl būtina sudaryti sąlygas su produktais, paslaugomis, praktika ir modeliais </w:t>
            </w:r>
            <w:r w:rsidR="00F85F49" w:rsidRPr="003832C0">
              <w:rPr>
                <w:rFonts w:ascii="Times New Roman" w:eastAsia="Times New Roman" w:hAnsi="Times New Roman" w:cs="Times New Roman"/>
              </w:rPr>
              <w:t>susijusioms naujoms idėjoms</w:t>
            </w:r>
            <w:r w:rsidRPr="003832C0">
              <w:rPr>
                <w:rFonts w:ascii="Times New Roman" w:eastAsia="Times New Roman" w:hAnsi="Times New Roman" w:cs="Times New Roman"/>
              </w:rPr>
              <w:t xml:space="preserve">, kurios geriau atlieptų gyventojų poreikius, </w:t>
            </w:r>
            <w:r w:rsidR="00F85F49" w:rsidRPr="003832C0">
              <w:rPr>
                <w:rFonts w:ascii="Times New Roman" w:eastAsia="Times New Roman" w:hAnsi="Times New Roman" w:cs="Times New Roman"/>
              </w:rPr>
              <w:t xml:space="preserve">gerintų </w:t>
            </w:r>
            <w:r w:rsidRPr="003832C0">
              <w:rPr>
                <w:rFonts w:ascii="Times New Roman" w:eastAsia="Times New Roman" w:hAnsi="Times New Roman" w:cs="Times New Roman"/>
              </w:rPr>
              <w:t>jautrių visuomenės grupių gyvenimo kokybę ir į socialinių</w:t>
            </w:r>
            <w:r w:rsidR="00BC59A2" w:rsidRPr="003832C0">
              <w:rPr>
                <w:rFonts w:ascii="Times New Roman" w:eastAsia="Times New Roman" w:hAnsi="Times New Roman" w:cs="Times New Roman"/>
              </w:rPr>
              <w:t>,</w:t>
            </w:r>
            <w:r w:rsidR="00BC59A2" w:rsidRPr="003832C0">
              <w:t xml:space="preserve"> </w:t>
            </w:r>
            <w:r w:rsidR="00BC59A2" w:rsidRPr="003832C0">
              <w:rPr>
                <w:rFonts w:ascii="Times New Roman" w:eastAsia="Times New Roman" w:hAnsi="Times New Roman" w:cs="Times New Roman"/>
              </w:rPr>
              <w:t xml:space="preserve">švietimo, sveikatos </w:t>
            </w:r>
            <w:r w:rsidRPr="003832C0">
              <w:rPr>
                <w:rFonts w:ascii="Times New Roman" w:eastAsia="Times New Roman" w:hAnsi="Times New Roman" w:cs="Times New Roman"/>
              </w:rPr>
              <w:t>problemų sprendimą aktyviau įtrauktų viešąjį, nevyriausybinį ir privatų sektorius</w:t>
            </w:r>
            <w:r w:rsidR="00F85F49" w:rsidRPr="003832C0">
              <w:rPr>
                <w:rFonts w:ascii="Times New Roman" w:eastAsia="Times New Roman" w:hAnsi="Times New Roman" w:cs="Times New Roman"/>
              </w:rPr>
              <w:t>, išbandyti</w:t>
            </w:r>
            <w:r w:rsidRPr="003832C0">
              <w:rPr>
                <w:rFonts w:ascii="Times New Roman" w:eastAsia="Times New Roman" w:hAnsi="Times New Roman" w:cs="Times New Roman"/>
              </w:rPr>
              <w:t xml:space="preserve">. </w:t>
            </w:r>
          </w:p>
          <w:p w:rsidR="00483CEC" w:rsidRPr="003832C0" w:rsidRDefault="006434EF" w:rsidP="00E67E5C">
            <w:pPr>
              <w:spacing w:before="60" w:after="60"/>
              <w:jc w:val="both"/>
              <w:rPr>
                <w:rFonts w:ascii="Times New Roman" w:eastAsia="Times New Roman" w:hAnsi="Times New Roman" w:cs="Times New Roman"/>
              </w:rPr>
            </w:pPr>
            <w:r w:rsidRPr="003832C0">
              <w:rPr>
                <w:rFonts w:ascii="Times New Roman" w:eastAsia="Times New Roman" w:hAnsi="Times New Roman" w:cs="Times New Roman"/>
              </w:rPr>
              <w:t xml:space="preserve">Veiksmų rūšys, siekiant </w:t>
            </w:r>
            <w:r w:rsidRPr="003832C0">
              <w:rPr>
                <w:rFonts w:ascii="Times New Roman" w:eastAsia="Times New Roman" w:hAnsi="Times New Roman" w:cs="Times New Roman"/>
                <w:b/>
                <w:bCs/>
              </w:rPr>
              <w:t>s</w:t>
            </w:r>
            <w:r w:rsidRPr="003832C0">
              <w:rPr>
                <w:rFonts w:ascii="Times New Roman" w:eastAsia="Times New Roman" w:hAnsi="Times New Roman" w:cs="Times New Roman"/>
                <w:b/>
                <w:bCs/>
                <w:noProof/>
              </w:rPr>
              <w:t xml:space="preserve">pręsti </w:t>
            </w:r>
            <w:r w:rsidRPr="003832C0">
              <w:rPr>
                <w:rFonts w:ascii="Times New Roman" w:eastAsia="Times New Roman" w:hAnsi="Times New Roman" w:cs="Times New Roman"/>
                <w:b/>
                <w:bCs/>
              </w:rPr>
              <w:t xml:space="preserve">įsisenėjusias problemas </w:t>
            </w:r>
            <w:r w:rsidR="00483CEC" w:rsidRPr="003832C0">
              <w:rPr>
                <w:rFonts w:ascii="Times New Roman" w:eastAsia="Times New Roman" w:hAnsi="Times New Roman" w:cs="Times New Roman"/>
                <w:b/>
                <w:bCs/>
              </w:rPr>
              <w:t xml:space="preserve">ir įveikti </w:t>
            </w:r>
            <w:r w:rsidRPr="003832C0">
              <w:rPr>
                <w:rFonts w:ascii="Times New Roman" w:eastAsia="Times New Roman" w:hAnsi="Times New Roman" w:cs="Times New Roman"/>
                <w:b/>
                <w:bCs/>
              </w:rPr>
              <w:t>kylančius naujus iššūkius</w:t>
            </w:r>
            <w:r w:rsidR="00483CEC" w:rsidRPr="003832C0">
              <w:rPr>
                <w:rFonts w:ascii="Times New Roman" w:eastAsia="Times New Roman" w:hAnsi="Times New Roman" w:cs="Times New Roman"/>
                <w:b/>
                <w:bCs/>
              </w:rPr>
              <w:t xml:space="preserve"> socialinėje švietimo, sveikatos srityse</w:t>
            </w:r>
            <w:r w:rsidRPr="003832C0">
              <w:rPr>
                <w:rFonts w:ascii="Times New Roman" w:eastAsia="Times New Roman" w:hAnsi="Times New Roman" w:cs="Times New Roman"/>
              </w:rPr>
              <w:t xml:space="preserve">: </w:t>
            </w:r>
          </w:p>
          <w:p w:rsidR="00764AC5" w:rsidRPr="003832C0" w:rsidRDefault="00B10AE4" w:rsidP="00E67E5C">
            <w:pPr>
              <w:spacing w:before="60" w:after="60"/>
              <w:jc w:val="both"/>
              <w:rPr>
                <w:rFonts w:ascii="Times New Roman" w:eastAsia="Times New Roman" w:hAnsi="Times New Roman" w:cs="Times New Roman"/>
              </w:rPr>
            </w:pPr>
            <w:r w:rsidRPr="003832C0">
              <w:rPr>
                <w:rFonts w:ascii="Times New Roman" w:eastAsia="Times New Roman" w:hAnsi="Times New Roman"/>
              </w:rPr>
              <w:t>Socialinių paslaugų suderinamum</w:t>
            </w:r>
            <w:r>
              <w:rPr>
                <w:rFonts w:ascii="Times New Roman" w:eastAsia="Times New Roman" w:hAnsi="Times New Roman"/>
              </w:rPr>
              <w:t>o</w:t>
            </w:r>
            <w:r w:rsidRPr="003832C0">
              <w:rPr>
                <w:rFonts w:ascii="Times New Roman" w:eastAsia="Times New Roman" w:hAnsi="Times New Roman"/>
              </w:rPr>
              <w:t xml:space="preserve"> su individualiais asmens (šeimos) poreikiais didinimas paslaugų teikėjams suteikiant reikalingas kompetencijas ir vykdant socialinės priežiūros paslaugų akreditavimą; paslaugų kokybė</w:t>
            </w:r>
            <w:r>
              <w:rPr>
                <w:rFonts w:ascii="Times New Roman" w:eastAsia="Times New Roman" w:hAnsi="Times New Roman"/>
              </w:rPr>
              <w:t>s</w:t>
            </w:r>
            <w:r w:rsidRPr="003832C0">
              <w:rPr>
                <w:rFonts w:ascii="Times New Roman" w:eastAsia="Times New Roman" w:hAnsi="Times New Roman"/>
              </w:rPr>
              <w:t xml:space="preserve"> gerin</w:t>
            </w:r>
            <w:r>
              <w:rPr>
                <w:rFonts w:ascii="Times New Roman" w:eastAsia="Times New Roman" w:hAnsi="Times New Roman"/>
              </w:rPr>
              <w:t>imas</w:t>
            </w:r>
            <w:r w:rsidRPr="003832C0">
              <w:rPr>
                <w:rFonts w:ascii="Times New Roman" w:eastAsia="Times New Roman" w:hAnsi="Times New Roman"/>
              </w:rPr>
              <w:t xml:space="preserve"> diegiant ir taikant paslaugų standartus; social</w:t>
            </w:r>
            <w:r>
              <w:rPr>
                <w:rFonts w:ascii="Times New Roman" w:eastAsia="Times New Roman" w:hAnsi="Times New Roman"/>
              </w:rPr>
              <w:t>ių</w:t>
            </w:r>
            <w:r w:rsidRPr="003832C0">
              <w:rPr>
                <w:rFonts w:ascii="Times New Roman" w:eastAsia="Times New Roman" w:hAnsi="Times New Roman"/>
              </w:rPr>
              <w:t xml:space="preserve"> inovacij</w:t>
            </w:r>
            <w:r>
              <w:rPr>
                <w:rFonts w:ascii="Times New Roman" w:eastAsia="Times New Roman" w:hAnsi="Times New Roman"/>
              </w:rPr>
              <w:t>ų</w:t>
            </w:r>
            <w:r w:rsidRPr="003832C0">
              <w:rPr>
                <w:rFonts w:ascii="Times New Roman" w:eastAsia="Times New Roman" w:hAnsi="Times New Roman"/>
              </w:rPr>
              <w:t xml:space="preserve">, </w:t>
            </w:r>
            <w:r w:rsidRPr="003832C0">
              <w:rPr>
                <w:rFonts w:ascii="Times New Roman" w:hAnsi="Times New Roman"/>
              </w:rPr>
              <w:t xml:space="preserve">įskaitant investavimą į socialinį poveikį, </w:t>
            </w:r>
            <w:r w:rsidRPr="003832C0">
              <w:rPr>
                <w:rFonts w:ascii="Times New Roman" w:eastAsia="Times New Roman" w:hAnsi="Times New Roman"/>
              </w:rPr>
              <w:t>padedanči</w:t>
            </w:r>
            <w:r>
              <w:rPr>
                <w:rFonts w:ascii="Times New Roman" w:eastAsia="Times New Roman" w:hAnsi="Times New Roman"/>
              </w:rPr>
              <w:t>ų</w:t>
            </w:r>
            <w:r w:rsidRPr="003832C0">
              <w:rPr>
                <w:rFonts w:ascii="Times New Roman" w:eastAsia="Times New Roman" w:hAnsi="Times New Roman"/>
              </w:rPr>
              <w:t xml:space="preserve"> įveikti </w:t>
            </w:r>
            <w:r w:rsidRPr="003832C0">
              <w:rPr>
                <w:rFonts w:ascii="Times New Roman" w:eastAsia="Times New Roman" w:hAnsi="Times New Roman"/>
                <w:lang w:eastAsia="lt-LT"/>
              </w:rPr>
              <w:t>socialinius iššūkius, sveikatinti ir šviesti visuomenę, didinti užimtumą, mažinti socialinę atskirtį</w:t>
            </w:r>
            <w:r>
              <w:rPr>
                <w:rFonts w:ascii="Times New Roman" w:eastAsia="Times New Roman" w:hAnsi="Times New Roman"/>
                <w:lang w:eastAsia="lt-LT"/>
              </w:rPr>
              <w:t xml:space="preserve">, išbandymas </w:t>
            </w:r>
            <w:r w:rsidRPr="003832C0">
              <w:rPr>
                <w:rFonts w:ascii="Times New Roman" w:eastAsia="Times New Roman" w:hAnsi="Times New Roman"/>
                <w:lang w:eastAsia="lt-LT"/>
              </w:rPr>
              <w:t>ir kt</w:t>
            </w:r>
            <w:r w:rsidRPr="003832C0">
              <w:rPr>
                <w:rFonts w:ascii="Times New Roman" w:eastAsia="Times New Roman" w:hAnsi="Times New Roman"/>
                <w:bCs/>
              </w:rPr>
              <w:t>.</w:t>
            </w:r>
            <w:r w:rsidRPr="003832C0">
              <w:rPr>
                <w:rFonts w:ascii="Times New Roman" w:eastAsia="Times New Roman" w:hAnsi="Times New Roman"/>
              </w:rPr>
              <w:t xml:space="preserve"> Ši veikla bus įgyvendinama VVL ir Sostinės regionuose.</w:t>
            </w:r>
          </w:p>
          <w:p w:rsidR="00EA57D7" w:rsidRPr="003832C0" w:rsidRDefault="00334B0C" w:rsidP="00E67E5C">
            <w:pPr>
              <w:spacing w:before="60" w:after="60"/>
              <w:jc w:val="both"/>
              <w:rPr>
                <w:rFonts w:eastAsia="Times New Roman" w:cs="Times New Roman"/>
                <w:lang w:eastAsia="lt-LT"/>
              </w:rPr>
            </w:pPr>
            <w:r w:rsidRPr="003832C0">
              <w:rPr>
                <w:rFonts w:ascii="Times New Roman" w:eastAsia="Times New Roman" w:hAnsi="Times New Roman" w:cs="Times New Roman"/>
                <w:noProof/>
                <w:szCs w:val="24"/>
              </w:rPr>
              <w:t>Uždavinio veiklos (</w:t>
            </w:r>
            <w:r w:rsidRPr="003832C0">
              <w:rPr>
                <w:rFonts w:ascii="Times New Roman" w:eastAsia="Times New Roman" w:hAnsi="Times New Roman" w:cs="Times New Roman"/>
                <w:bCs/>
                <w:noProof/>
                <w:szCs w:val="24"/>
              </w:rPr>
              <w:t>veiksmų rūšys</w:t>
            </w:r>
            <w:r w:rsidRPr="003832C0">
              <w:rPr>
                <w:rFonts w:ascii="Times New Roman" w:eastAsia="Times New Roman" w:hAnsi="Times New Roman" w:cs="Times New Roman"/>
                <w:noProof/>
                <w:szCs w:val="24"/>
              </w:rPr>
              <w:t xml:space="preserve">) įvertintos vadovaujantis </w:t>
            </w:r>
            <w:r w:rsidRPr="003832C0">
              <w:rPr>
                <w:rFonts w:ascii="Times New Roman" w:eastAsia="Times New Roman" w:hAnsi="Times New Roman" w:cs="Times New Roman"/>
                <w:bCs/>
                <w:noProof/>
                <w:szCs w:val="24"/>
              </w:rPr>
              <w:t>EGADP</w:t>
            </w:r>
            <w:r w:rsidRPr="003832C0">
              <w:rPr>
                <w:rFonts w:ascii="Times New Roman" w:eastAsia="Times New Roman" w:hAnsi="Times New Roman" w:cs="Times New Roman"/>
                <w:noProof/>
                <w:szCs w:val="24"/>
              </w:rPr>
              <w:t xml:space="preserve"> NRŽ gairėmis, todėl laikoma, kad  atitinka NRŽ principą</w:t>
            </w:r>
            <w:r w:rsidR="00503322" w:rsidRPr="003832C0">
              <w:rPr>
                <w:rFonts w:ascii="Times New Roman" w:eastAsia="Times New Roman" w:hAnsi="Times New Roman" w:cs="Times New Roman"/>
                <w:noProof/>
                <w:szCs w:val="24"/>
              </w:rPr>
              <w:t>.</w:t>
            </w:r>
          </w:p>
        </w:tc>
      </w:tr>
    </w:tbl>
    <w:p w:rsidR="00764AC5" w:rsidRPr="00035E44" w:rsidRDefault="00764AC5" w:rsidP="001E46F0">
      <w:pPr>
        <w:pStyle w:val="Stilius1"/>
      </w:pPr>
      <w:r w:rsidRPr="00035E44">
        <w:t>Pagrindinės tikslinės grupės</w:t>
      </w:r>
    </w:p>
    <w:tbl>
      <w:tblPr>
        <w:tblStyle w:val="Lentelstinklelis10"/>
        <w:tblW w:w="0" w:type="auto"/>
        <w:tblLook w:val="04A0" w:firstRow="1" w:lastRow="0" w:firstColumn="1" w:lastColumn="0" w:noHBand="0" w:noVBand="1"/>
      </w:tblPr>
      <w:tblGrid>
        <w:gridCol w:w="9854"/>
      </w:tblGrid>
      <w:tr w:rsidR="00764AC5" w:rsidRPr="00163D35" w:rsidTr="003F0D9F">
        <w:tc>
          <w:tcPr>
            <w:tcW w:w="9854" w:type="dxa"/>
          </w:tcPr>
          <w:p w:rsidR="00764AC5" w:rsidRPr="00D27042" w:rsidRDefault="00163D35" w:rsidP="00E67E5C">
            <w:pPr>
              <w:spacing w:before="60" w:after="60"/>
              <w:jc w:val="both"/>
              <w:rPr>
                <w:rFonts w:ascii="Times New Roman" w:hAnsi="Times New Roman" w:cs="Times New Roman"/>
                <w:szCs w:val="24"/>
              </w:rPr>
            </w:pPr>
            <w:r w:rsidRPr="00D27042">
              <w:rPr>
                <w:rFonts w:ascii="Times New Roman" w:hAnsi="Times New Roman" w:cs="Times New Roman"/>
                <w:szCs w:val="24"/>
                <w:lang w:bidi="lt-LT"/>
              </w:rPr>
              <w:t xml:space="preserve">Paslaugų gavėjai bei jų artimieji; paslaugas teikiančios ir </w:t>
            </w:r>
            <w:r w:rsidR="00483CEC">
              <w:rPr>
                <w:rFonts w:ascii="Times New Roman" w:hAnsi="Times New Roman" w:cs="Times New Roman"/>
                <w:szCs w:val="24"/>
                <w:lang w:bidi="lt-LT"/>
              </w:rPr>
              <w:t xml:space="preserve">(ar) </w:t>
            </w:r>
            <w:r w:rsidRPr="00D27042">
              <w:rPr>
                <w:rFonts w:ascii="Times New Roman" w:hAnsi="Times New Roman" w:cs="Times New Roman"/>
                <w:szCs w:val="24"/>
                <w:lang w:bidi="lt-LT"/>
              </w:rPr>
              <w:t>administruojančios organizacijos (įstaigos); paslaugas teikiantys ir (ar) administruojantys darbuotojai; socialiniai partneriai</w:t>
            </w:r>
            <w:r w:rsidR="00D27042" w:rsidRPr="00D27042">
              <w:rPr>
                <w:rFonts w:ascii="Times New Roman" w:hAnsi="Times New Roman" w:cs="Times New Roman"/>
                <w:szCs w:val="24"/>
                <w:lang w:bidi="lt-LT"/>
              </w:rPr>
              <w:t>.</w:t>
            </w:r>
          </w:p>
        </w:tc>
      </w:tr>
    </w:tbl>
    <w:p w:rsidR="00764AC5" w:rsidRPr="00035E44" w:rsidRDefault="00764AC5" w:rsidP="001E46F0">
      <w:pPr>
        <w:pStyle w:val="Stilius1"/>
        <w:rPr>
          <w:rFonts w:eastAsia="Times New Roman"/>
          <w:iCs/>
          <w:noProof/>
          <w:lang w:eastAsia="lt-LT" w:bidi="lt-LT"/>
        </w:rPr>
      </w:pPr>
      <w:r w:rsidRPr="00035E44">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783D09" w:rsidRPr="00163D35" w:rsidTr="00783D09">
        <w:tc>
          <w:tcPr>
            <w:tcW w:w="9854" w:type="dxa"/>
          </w:tcPr>
          <w:p w:rsidR="00783D09" w:rsidRPr="00163D35" w:rsidRDefault="00163D35" w:rsidP="00E67E5C">
            <w:pPr>
              <w:spacing w:before="60" w:after="60"/>
              <w:rPr>
                <w:rFonts w:cs="Times New Roman"/>
                <w:sz w:val="22"/>
              </w:rPr>
            </w:pPr>
            <w:r w:rsidRPr="00163D35">
              <w:rPr>
                <w:rFonts w:cs="Times New Roman"/>
                <w:sz w:val="22"/>
                <w:lang w:bidi="lt-LT"/>
              </w:rPr>
              <w:lastRenderedPageBreak/>
              <w:t>Vykdant veiklas siekiama didinti gyvenimo kokybę gerinančių viešųjų paslaugų prieinamumą, įvairovę ir kokybę, kad būtų atliepti inidivualūs asmens, šeimos, visuomenės grupių ir bendruomenės poreikiai</w:t>
            </w:r>
            <w:r>
              <w:rPr>
                <w:rFonts w:cs="Times New Roman"/>
                <w:sz w:val="22"/>
                <w:lang w:bidi="lt-LT"/>
              </w:rPr>
              <w:t>.</w:t>
            </w:r>
          </w:p>
        </w:tc>
      </w:tr>
    </w:tbl>
    <w:p w:rsidR="00764AC5" w:rsidRPr="00035E44" w:rsidRDefault="00764AC5" w:rsidP="001E46F0">
      <w:pPr>
        <w:pStyle w:val="Stilius1"/>
      </w:pPr>
      <w:r w:rsidRPr="00035E44">
        <w:t>Konkrečios tikslinės teritorijos, įskaitant planuojamą teritorinių priemonių panaudojimą</w:t>
      </w:r>
    </w:p>
    <w:tbl>
      <w:tblPr>
        <w:tblStyle w:val="Lentelstinklelis10"/>
        <w:tblW w:w="0" w:type="auto"/>
        <w:tblLook w:val="04A0" w:firstRow="1" w:lastRow="0" w:firstColumn="1" w:lastColumn="0" w:noHBand="0" w:noVBand="1"/>
      </w:tblPr>
      <w:tblGrid>
        <w:gridCol w:w="9854"/>
      </w:tblGrid>
      <w:tr w:rsidR="00764AC5" w:rsidRPr="00163D35" w:rsidTr="003F0D9F">
        <w:tc>
          <w:tcPr>
            <w:tcW w:w="9854" w:type="dxa"/>
          </w:tcPr>
          <w:p w:rsidR="00764AC5" w:rsidRPr="00D27042" w:rsidRDefault="005720EF" w:rsidP="00E67E5C">
            <w:pPr>
              <w:spacing w:before="60" w:after="60"/>
              <w:jc w:val="both"/>
              <w:rPr>
                <w:rFonts w:ascii="Times New Roman" w:hAnsi="Times New Roman" w:cs="Times New Roman"/>
                <w:szCs w:val="24"/>
              </w:rPr>
            </w:pPr>
            <w:r w:rsidRPr="00D27042">
              <w:rPr>
                <w:rFonts w:ascii="Times New Roman" w:hAnsi="Times New Roman" w:cs="Times New Roman"/>
                <w:szCs w:val="24"/>
              </w:rPr>
              <w:t>VVL regionas, Sostinės regionas</w:t>
            </w:r>
            <w:r w:rsidR="00D27042" w:rsidRPr="00D27042">
              <w:rPr>
                <w:rFonts w:ascii="Times New Roman" w:hAnsi="Times New Roman" w:cs="Times New Roman"/>
                <w:szCs w:val="24"/>
              </w:rPr>
              <w:t>.</w:t>
            </w:r>
          </w:p>
        </w:tc>
      </w:tr>
    </w:tbl>
    <w:p w:rsidR="00764AC5" w:rsidRPr="00035E44" w:rsidRDefault="00764AC5" w:rsidP="001E46F0">
      <w:pPr>
        <w:pStyle w:val="Stilius1"/>
      </w:pPr>
      <w:r w:rsidRPr="00035E44">
        <w:t>Tarpregioniniai</w:t>
      </w:r>
      <w:r w:rsidR="00993B5D">
        <w:t>, tarp sienų</w:t>
      </w:r>
      <w:r w:rsidRPr="00035E44">
        <w:t xml:space="preserve"> ir tarpvalstybiniai veiksmai</w:t>
      </w:r>
    </w:p>
    <w:tbl>
      <w:tblPr>
        <w:tblStyle w:val="Lentelstinklelis10"/>
        <w:tblW w:w="0" w:type="auto"/>
        <w:tblLook w:val="04A0" w:firstRow="1" w:lastRow="0" w:firstColumn="1" w:lastColumn="0" w:noHBand="0" w:noVBand="1"/>
      </w:tblPr>
      <w:tblGrid>
        <w:gridCol w:w="9854"/>
      </w:tblGrid>
      <w:tr w:rsidR="00764AC5" w:rsidRPr="00163D35" w:rsidTr="003F0D9F">
        <w:tc>
          <w:tcPr>
            <w:tcW w:w="9854" w:type="dxa"/>
          </w:tcPr>
          <w:p w:rsidR="00764AC5" w:rsidRPr="00D27042" w:rsidRDefault="00993B5D" w:rsidP="00E67E5C">
            <w:pPr>
              <w:spacing w:before="60" w:after="60"/>
              <w:jc w:val="both"/>
              <w:rPr>
                <w:rFonts w:ascii="Times New Roman" w:hAnsi="Times New Roman" w:cs="Times New Roman"/>
              </w:rPr>
            </w:pPr>
            <w:r w:rsidRPr="00993B5D">
              <w:rPr>
                <w:rFonts w:ascii="Times New Roman" w:hAnsi="Times New Roman" w:cs="Times New Roman"/>
                <w:bCs/>
                <w:noProof/>
                <w:lang w:eastAsia="lt-LT" w:bidi="lt-LT"/>
              </w:rPr>
              <w:t>Numatoma sudaryti visas galimybes prireikus juos atlikti</w:t>
            </w:r>
            <w:r w:rsidR="00503322">
              <w:rPr>
                <w:rFonts w:ascii="Times New Roman" w:hAnsi="Times New Roman" w:cs="Times New Roman"/>
                <w:bCs/>
                <w:noProof/>
                <w:lang w:eastAsia="lt-LT" w:bidi="lt-LT"/>
              </w:rPr>
              <w:t>.</w:t>
            </w:r>
          </w:p>
        </w:tc>
      </w:tr>
    </w:tbl>
    <w:p w:rsidR="00764AC5" w:rsidRPr="00035E44" w:rsidRDefault="00764AC5" w:rsidP="001E46F0">
      <w:pPr>
        <w:pStyle w:val="Stilius1"/>
      </w:pPr>
      <w:r w:rsidRPr="00035E44">
        <w:t>Planuojamas finansinių priemonių naudojimas</w:t>
      </w:r>
    </w:p>
    <w:tbl>
      <w:tblPr>
        <w:tblStyle w:val="Lentelstinklelis10"/>
        <w:tblW w:w="0" w:type="auto"/>
        <w:tblLook w:val="04A0" w:firstRow="1" w:lastRow="0" w:firstColumn="1" w:lastColumn="0" w:noHBand="0" w:noVBand="1"/>
      </w:tblPr>
      <w:tblGrid>
        <w:gridCol w:w="9854"/>
      </w:tblGrid>
      <w:tr w:rsidR="00764AC5" w:rsidRPr="00163D35" w:rsidTr="003F0D9F">
        <w:tc>
          <w:tcPr>
            <w:tcW w:w="9854" w:type="dxa"/>
          </w:tcPr>
          <w:p w:rsidR="00764AC5" w:rsidRPr="00D27042" w:rsidRDefault="00D43A78" w:rsidP="00E67E5C">
            <w:pPr>
              <w:spacing w:before="60" w:after="60"/>
              <w:jc w:val="both"/>
              <w:rPr>
                <w:rFonts w:ascii="Times New Roman" w:hAnsi="Times New Roman" w:cs="Times New Roman"/>
              </w:rPr>
            </w:pPr>
            <w:r>
              <w:rPr>
                <w:rFonts w:ascii="Times New Roman" w:eastAsia="Calibri" w:hAnsi="Times New Roman" w:cs="Times New Roman"/>
                <w:noProof/>
                <w:lang w:eastAsia="lt-LT" w:bidi="lt-LT"/>
              </w:rPr>
              <w:t>–</w:t>
            </w:r>
          </w:p>
        </w:tc>
      </w:tr>
    </w:tbl>
    <w:p w:rsidR="00764AC5" w:rsidRPr="00802586" w:rsidRDefault="00764AC5" w:rsidP="001E46F0">
      <w:pPr>
        <w:pStyle w:val="Stilius1"/>
        <w:rPr>
          <w:rFonts w:eastAsia="Calibri"/>
          <w:noProof/>
          <w:szCs w:val="20"/>
          <w:lang w:eastAsia="lt-LT" w:bidi="lt-LT"/>
        </w:rPr>
      </w:pPr>
      <w:r w:rsidRPr="00802586">
        <w:t>Rodikliai</w:t>
      </w:r>
    </w:p>
    <w:p w:rsidR="00764AC5" w:rsidRPr="009D4862" w:rsidRDefault="00764AC5" w:rsidP="00764AC5">
      <w:pPr>
        <w:spacing w:before="240" w:after="0" w:line="240" w:lineRule="auto"/>
        <w:jc w:val="both"/>
        <w:rPr>
          <w:rFonts w:cs="Times New Roman"/>
          <w:bCs/>
          <w:szCs w:val="24"/>
          <w:lang w:val="en-US"/>
        </w:rPr>
      </w:pPr>
      <w:r>
        <w:rPr>
          <w:rFonts w:cs="Times New Roman"/>
          <w:b/>
          <w:sz w:val="20"/>
          <w:szCs w:val="24"/>
        </w:rPr>
        <w:t xml:space="preserve">2 lentelė. </w:t>
      </w:r>
      <w:r w:rsidRPr="008B0912">
        <w:rPr>
          <w:rFonts w:cs="Times New Roman"/>
          <w:b/>
          <w:sz w:val="20"/>
          <w:szCs w:val="24"/>
        </w:rPr>
        <w:t>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
        <w:gridCol w:w="982"/>
        <w:gridCol w:w="845"/>
        <w:gridCol w:w="993"/>
        <w:gridCol w:w="1275"/>
        <w:gridCol w:w="1561"/>
        <w:gridCol w:w="1139"/>
        <w:gridCol w:w="993"/>
        <w:gridCol w:w="950"/>
      </w:tblGrid>
      <w:tr w:rsidR="00163D35" w:rsidRPr="00163D35" w:rsidTr="007F6814">
        <w:trPr>
          <w:trHeight w:val="612"/>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63D35" w:rsidRPr="00163D35" w:rsidRDefault="00163D35" w:rsidP="00163D35">
            <w:pPr>
              <w:spacing w:after="0" w:line="240" w:lineRule="auto"/>
              <w:jc w:val="center"/>
              <w:rPr>
                <w:rFonts w:eastAsia="Calibri" w:cs="Times New Roman"/>
                <w:b/>
                <w:noProof/>
                <w:sz w:val="16"/>
                <w:szCs w:val="16"/>
              </w:rPr>
            </w:pPr>
            <w:r w:rsidRPr="00163D35">
              <w:rPr>
                <w:rFonts w:eastAsia="Calibri" w:cs="Times New Roman"/>
                <w:b/>
                <w:noProof/>
                <w:sz w:val="16"/>
                <w:szCs w:val="16"/>
              </w:rPr>
              <w:t>Prioritetas</w:t>
            </w:r>
          </w:p>
        </w:tc>
        <w:tc>
          <w:tcPr>
            <w:tcW w:w="49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63D35" w:rsidRPr="00163D35" w:rsidRDefault="00163D35" w:rsidP="00163D35">
            <w:pPr>
              <w:spacing w:after="0" w:line="240" w:lineRule="auto"/>
              <w:jc w:val="center"/>
              <w:rPr>
                <w:rFonts w:eastAsia="Calibri" w:cs="Times New Roman"/>
                <w:b/>
                <w:noProof/>
                <w:sz w:val="16"/>
                <w:szCs w:val="16"/>
              </w:rPr>
            </w:pPr>
            <w:r w:rsidRPr="00163D35">
              <w:rPr>
                <w:rFonts w:eastAsia="Calibri" w:cs="Times New Roman"/>
                <w:b/>
                <w:noProof/>
                <w:sz w:val="16"/>
                <w:szCs w:val="16"/>
              </w:rPr>
              <w:t>Konkretus uždavinys</w:t>
            </w:r>
          </w:p>
        </w:tc>
        <w:tc>
          <w:tcPr>
            <w:tcW w:w="4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63D35" w:rsidRPr="00163D35" w:rsidRDefault="00163D35" w:rsidP="00163D35">
            <w:pPr>
              <w:spacing w:after="0" w:line="240" w:lineRule="auto"/>
              <w:jc w:val="center"/>
              <w:rPr>
                <w:rFonts w:eastAsia="Calibri" w:cs="Times New Roman"/>
                <w:b/>
                <w:noProof/>
                <w:sz w:val="16"/>
                <w:szCs w:val="16"/>
              </w:rPr>
            </w:pPr>
            <w:r w:rsidRPr="00163D35">
              <w:rPr>
                <w:rFonts w:eastAsia="Calibri" w:cs="Times New Roman"/>
                <w:b/>
                <w:noProof/>
                <w:sz w:val="16"/>
                <w:szCs w:val="16"/>
              </w:rPr>
              <w:t>Fondas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63D35" w:rsidRPr="00163D35" w:rsidRDefault="00163D35" w:rsidP="00163D35">
            <w:pPr>
              <w:spacing w:after="0" w:line="240" w:lineRule="auto"/>
              <w:jc w:val="center"/>
              <w:rPr>
                <w:rFonts w:eastAsia="Calibri" w:cs="Times New Roman"/>
                <w:b/>
                <w:noProof/>
                <w:sz w:val="16"/>
                <w:szCs w:val="16"/>
              </w:rPr>
            </w:pPr>
            <w:r w:rsidRPr="00163D35">
              <w:rPr>
                <w:rFonts w:eastAsia="Calibri" w:cs="Times New Roman"/>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63D35" w:rsidRPr="00163D35" w:rsidRDefault="00163D35" w:rsidP="00163D35">
            <w:pPr>
              <w:spacing w:after="0" w:line="240" w:lineRule="auto"/>
              <w:jc w:val="center"/>
              <w:rPr>
                <w:rFonts w:eastAsia="Calibri" w:cs="Times New Roman"/>
                <w:b/>
                <w:noProof/>
                <w:sz w:val="16"/>
                <w:szCs w:val="16"/>
              </w:rPr>
            </w:pPr>
            <w:r w:rsidRPr="00163D35">
              <w:rPr>
                <w:rFonts w:eastAsia="Calibri" w:cs="Times New Roman"/>
                <w:b/>
                <w:noProof/>
                <w:sz w:val="16"/>
                <w:szCs w:val="16"/>
              </w:rPr>
              <w:t>Identifikavimo numeris</w:t>
            </w:r>
          </w:p>
        </w:tc>
        <w:tc>
          <w:tcPr>
            <w:tcW w:w="79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63D35" w:rsidRPr="00163D35" w:rsidRDefault="00163D35" w:rsidP="00163D35">
            <w:pPr>
              <w:spacing w:after="0" w:line="240" w:lineRule="auto"/>
              <w:jc w:val="center"/>
              <w:rPr>
                <w:rFonts w:eastAsia="Calibri" w:cs="Times New Roman"/>
                <w:b/>
                <w:noProof/>
                <w:sz w:val="16"/>
                <w:szCs w:val="16"/>
              </w:rPr>
            </w:pPr>
            <w:r w:rsidRPr="00163D35">
              <w:rPr>
                <w:rFonts w:eastAsia="Calibri" w:cs="Times New Roman"/>
                <w:b/>
                <w:noProof/>
                <w:sz w:val="16"/>
                <w:szCs w:val="16"/>
              </w:rPr>
              <w:t>Rodiklis</w:t>
            </w:r>
          </w:p>
        </w:tc>
        <w:tc>
          <w:tcPr>
            <w:tcW w:w="57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63D35" w:rsidRPr="00163D35" w:rsidRDefault="00163D35" w:rsidP="00163D35">
            <w:pPr>
              <w:spacing w:after="0" w:line="240" w:lineRule="auto"/>
              <w:jc w:val="center"/>
              <w:rPr>
                <w:rFonts w:eastAsia="Calibri" w:cs="Times New Roman"/>
                <w:b/>
                <w:noProof/>
                <w:sz w:val="16"/>
                <w:szCs w:val="16"/>
              </w:rPr>
            </w:pPr>
            <w:r w:rsidRPr="00163D35">
              <w:rPr>
                <w:rFonts w:eastAsia="Calibri" w:cs="Times New Roman"/>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63D35" w:rsidRPr="00163D35" w:rsidRDefault="00163D35" w:rsidP="00163D35">
            <w:pPr>
              <w:spacing w:after="0" w:line="240" w:lineRule="auto"/>
              <w:jc w:val="center"/>
              <w:rPr>
                <w:rFonts w:eastAsia="Calibri" w:cs="Times New Roman"/>
                <w:b/>
                <w:noProof/>
                <w:sz w:val="16"/>
                <w:szCs w:val="16"/>
              </w:rPr>
            </w:pPr>
            <w:r w:rsidRPr="00163D35">
              <w:rPr>
                <w:rFonts w:eastAsia="Calibri" w:cs="Times New Roman"/>
                <w:b/>
                <w:noProof/>
                <w:sz w:val="16"/>
                <w:szCs w:val="16"/>
              </w:rPr>
              <w:t>Tarpinė reikšmė (2024 m.)</w:t>
            </w:r>
          </w:p>
        </w:tc>
        <w:tc>
          <w:tcPr>
            <w:tcW w:w="4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63D35" w:rsidRPr="00163D35" w:rsidRDefault="00163D35" w:rsidP="00163D35">
            <w:pPr>
              <w:spacing w:after="0" w:line="240" w:lineRule="auto"/>
              <w:jc w:val="center"/>
              <w:rPr>
                <w:rFonts w:eastAsia="Calibri" w:cs="Times New Roman"/>
                <w:b/>
                <w:noProof/>
                <w:sz w:val="16"/>
                <w:szCs w:val="16"/>
              </w:rPr>
            </w:pPr>
            <w:r w:rsidRPr="00163D35">
              <w:rPr>
                <w:rFonts w:eastAsia="Calibri" w:cs="Times New Roman"/>
                <w:b/>
                <w:noProof/>
                <w:sz w:val="16"/>
                <w:szCs w:val="16"/>
              </w:rPr>
              <w:t>Siek</w:t>
            </w:r>
            <w:r w:rsidR="0031135B">
              <w:rPr>
                <w:rFonts w:eastAsia="Calibri" w:cs="Times New Roman"/>
                <w:b/>
                <w:noProof/>
                <w:sz w:val="16"/>
                <w:szCs w:val="16"/>
              </w:rPr>
              <w:t>tina reikšmė</w:t>
            </w:r>
            <w:r w:rsidRPr="00163D35">
              <w:rPr>
                <w:rFonts w:eastAsia="Calibri" w:cs="Times New Roman"/>
                <w:b/>
                <w:noProof/>
                <w:sz w:val="16"/>
                <w:szCs w:val="16"/>
              </w:rPr>
              <w:t xml:space="preserve"> (2029 m.)</w:t>
            </w:r>
          </w:p>
        </w:tc>
      </w:tr>
      <w:tr w:rsidR="00163D35" w:rsidRPr="00163D35" w:rsidTr="007F6814">
        <w:trPr>
          <w:trHeight w:val="340"/>
        </w:trPr>
        <w:tc>
          <w:tcPr>
            <w:tcW w:w="566" w:type="pct"/>
            <w:vMerge w:val="restart"/>
            <w:tcBorders>
              <w:top w:val="single" w:sz="12" w:space="0" w:color="auto"/>
            </w:tcBorders>
          </w:tcPr>
          <w:p w:rsidR="00163D35" w:rsidRPr="00163D35" w:rsidRDefault="00163D35" w:rsidP="00163D35">
            <w:pPr>
              <w:spacing w:after="0" w:line="240" w:lineRule="auto"/>
              <w:rPr>
                <w:rFonts w:eastAsia="Calibri" w:cs="Times New Roman"/>
                <w:noProof/>
                <w:sz w:val="16"/>
                <w:szCs w:val="16"/>
              </w:rPr>
            </w:pPr>
            <w:r w:rsidRPr="00163D35">
              <w:rPr>
                <w:rFonts w:eastAsia="Calibri" w:cs="Times New Roman"/>
                <w:noProof/>
                <w:sz w:val="16"/>
                <w:szCs w:val="16"/>
              </w:rPr>
              <w:t>6. Inovatyvūs sprendimai</w:t>
            </w:r>
          </w:p>
        </w:tc>
        <w:tc>
          <w:tcPr>
            <w:tcW w:w="498" w:type="pct"/>
            <w:vMerge w:val="restart"/>
            <w:tcBorders>
              <w:top w:val="single" w:sz="12" w:space="0" w:color="auto"/>
            </w:tcBorders>
          </w:tcPr>
          <w:p w:rsidR="00163D35" w:rsidRPr="00163D35" w:rsidRDefault="00163D35" w:rsidP="00163D35">
            <w:pPr>
              <w:spacing w:after="0" w:line="240" w:lineRule="auto"/>
              <w:rPr>
                <w:rFonts w:eastAsia="Calibri" w:cs="Times New Roman"/>
                <w:noProof/>
                <w:sz w:val="16"/>
                <w:szCs w:val="16"/>
              </w:rPr>
            </w:pPr>
            <w:r w:rsidRPr="00163D35">
              <w:rPr>
                <w:rFonts w:eastAsia="Calibri" w:cs="Times New Roman"/>
                <w:noProof/>
                <w:sz w:val="16"/>
                <w:szCs w:val="16"/>
              </w:rPr>
              <w:t>6.1</w:t>
            </w:r>
          </w:p>
        </w:tc>
        <w:tc>
          <w:tcPr>
            <w:tcW w:w="429" w:type="pct"/>
            <w:vMerge w:val="restart"/>
            <w:tcBorders>
              <w:top w:val="single" w:sz="12" w:space="0" w:color="auto"/>
            </w:tcBorders>
          </w:tcPr>
          <w:p w:rsidR="00163D35" w:rsidRPr="00163D35" w:rsidRDefault="00163D35" w:rsidP="00163D35">
            <w:pPr>
              <w:spacing w:after="0" w:line="240" w:lineRule="auto"/>
              <w:rPr>
                <w:rFonts w:eastAsia="Calibri" w:cs="Times New Roman"/>
                <w:noProof/>
                <w:sz w:val="16"/>
                <w:szCs w:val="16"/>
              </w:rPr>
            </w:pPr>
            <w:r w:rsidRPr="00163D35">
              <w:rPr>
                <w:rFonts w:eastAsia="Calibri" w:cs="Times New Roman"/>
                <w:noProof/>
                <w:sz w:val="16"/>
                <w:szCs w:val="16"/>
              </w:rPr>
              <w:t>ESF+</w:t>
            </w:r>
          </w:p>
        </w:tc>
        <w:tc>
          <w:tcPr>
            <w:tcW w:w="504" w:type="pct"/>
            <w:tcBorders>
              <w:top w:val="single" w:sz="12" w:space="0" w:color="auto"/>
              <w:bottom w:val="single" w:sz="4" w:space="0" w:color="auto"/>
            </w:tcBorders>
          </w:tcPr>
          <w:p w:rsidR="00163D35" w:rsidRPr="00163D35" w:rsidRDefault="00163D35" w:rsidP="00163D35">
            <w:pPr>
              <w:spacing w:after="0" w:line="240" w:lineRule="auto"/>
              <w:rPr>
                <w:rFonts w:eastAsia="Calibri" w:cs="Times New Roman"/>
                <w:noProof/>
                <w:sz w:val="16"/>
                <w:szCs w:val="16"/>
              </w:rPr>
            </w:pPr>
            <w:r w:rsidRPr="00163D35">
              <w:rPr>
                <w:rFonts w:eastAsia="Calibri" w:cs="Times New Roman"/>
                <w:noProof/>
                <w:sz w:val="16"/>
                <w:szCs w:val="16"/>
              </w:rPr>
              <w:t>Sostinės regionas</w:t>
            </w:r>
          </w:p>
        </w:tc>
        <w:tc>
          <w:tcPr>
            <w:tcW w:w="647" w:type="pct"/>
            <w:tcBorders>
              <w:top w:val="single" w:sz="12" w:space="0" w:color="auto"/>
              <w:bottom w:val="single" w:sz="4" w:space="0" w:color="auto"/>
            </w:tcBorders>
          </w:tcPr>
          <w:p w:rsidR="00163D35" w:rsidRPr="00163D35" w:rsidRDefault="00163D35" w:rsidP="00163D35">
            <w:pPr>
              <w:spacing w:after="0" w:line="240" w:lineRule="auto"/>
              <w:rPr>
                <w:rFonts w:eastAsia="Calibri" w:cs="Times New Roman"/>
                <w:noProof/>
                <w:sz w:val="16"/>
                <w:szCs w:val="16"/>
              </w:rPr>
            </w:pPr>
            <w:r w:rsidRPr="00163D35">
              <w:rPr>
                <w:rFonts w:eastAsia="Calibri" w:cs="Times New Roman"/>
                <w:noProof/>
                <w:sz w:val="16"/>
                <w:szCs w:val="16"/>
              </w:rPr>
              <w:t>Specialusis</w:t>
            </w:r>
          </w:p>
        </w:tc>
        <w:tc>
          <w:tcPr>
            <w:tcW w:w="792" w:type="pct"/>
            <w:tcBorders>
              <w:top w:val="single" w:sz="12" w:space="0" w:color="auto"/>
              <w:bottom w:val="single" w:sz="4" w:space="0" w:color="auto"/>
            </w:tcBorders>
            <w:shd w:val="clear" w:color="auto" w:fill="auto"/>
          </w:tcPr>
          <w:p w:rsidR="00163D35" w:rsidRPr="00163D35" w:rsidRDefault="00163D35" w:rsidP="00163D35">
            <w:pPr>
              <w:spacing w:after="0" w:line="240" w:lineRule="auto"/>
              <w:rPr>
                <w:rFonts w:eastAsia="Calibri" w:cs="Times New Roman"/>
                <w:sz w:val="16"/>
                <w:szCs w:val="16"/>
                <w:lang w:eastAsia="lt-LT" w:bidi="lt-LT"/>
              </w:rPr>
            </w:pPr>
            <w:r w:rsidRPr="00163D35">
              <w:rPr>
                <w:rFonts w:eastAsia="Calibri" w:cs="Times New Roman"/>
                <w:sz w:val="16"/>
                <w:szCs w:val="16"/>
                <w:lang w:eastAsia="lt-LT" w:bidi="lt-LT"/>
              </w:rPr>
              <w:t>Asmenys, dalyvavę kompetencijos ir (ar) kvalifikacijos tobulinimo veiklose</w:t>
            </w:r>
          </w:p>
        </w:tc>
        <w:tc>
          <w:tcPr>
            <w:tcW w:w="578" w:type="pct"/>
            <w:tcBorders>
              <w:top w:val="single" w:sz="12" w:space="0" w:color="auto"/>
              <w:bottom w:val="single" w:sz="4" w:space="0" w:color="auto"/>
            </w:tcBorders>
          </w:tcPr>
          <w:p w:rsidR="00163D35" w:rsidRPr="00163D35" w:rsidRDefault="00163D35" w:rsidP="00163D35">
            <w:pPr>
              <w:spacing w:after="0" w:line="240" w:lineRule="auto"/>
              <w:rPr>
                <w:rFonts w:eastAsia="Calibri" w:cs="Times New Roman"/>
                <w:sz w:val="16"/>
                <w:szCs w:val="16"/>
                <w:lang w:eastAsia="lt-LT" w:bidi="lt-LT"/>
              </w:rPr>
            </w:pPr>
            <w:r w:rsidRPr="00163D35">
              <w:rPr>
                <w:rFonts w:eastAsia="Calibri" w:cs="Times New Roman"/>
                <w:sz w:val="16"/>
                <w:szCs w:val="16"/>
                <w:lang w:eastAsia="lt-LT" w:bidi="lt-LT"/>
              </w:rPr>
              <w:t>Asmenys</w:t>
            </w:r>
          </w:p>
        </w:tc>
        <w:tc>
          <w:tcPr>
            <w:tcW w:w="504" w:type="pct"/>
            <w:tcBorders>
              <w:top w:val="single" w:sz="12" w:space="0" w:color="auto"/>
              <w:bottom w:val="single" w:sz="4" w:space="0" w:color="auto"/>
            </w:tcBorders>
            <w:shd w:val="clear" w:color="auto" w:fill="auto"/>
          </w:tcPr>
          <w:p w:rsidR="00163D35" w:rsidRPr="00163D35" w:rsidRDefault="00E57B37" w:rsidP="00163D35">
            <w:pPr>
              <w:spacing w:after="0" w:line="240" w:lineRule="auto"/>
              <w:jc w:val="center"/>
              <w:rPr>
                <w:rFonts w:eastAsia="Calibri" w:cs="Times New Roman"/>
                <w:noProof/>
                <w:sz w:val="16"/>
                <w:szCs w:val="16"/>
              </w:rPr>
            </w:pPr>
            <w:r>
              <w:rPr>
                <w:rFonts w:eastAsia="Calibri" w:cs="Times New Roman"/>
                <w:noProof/>
                <w:sz w:val="16"/>
                <w:szCs w:val="16"/>
              </w:rPr>
              <w:t>188</w:t>
            </w:r>
          </w:p>
        </w:tc>
        <w:tc>
          <w:tcPr>
            <w:tcW w:w="482" w:type="pct"/>
            <w:tcBorders>
              <w:top w:val="single" w:sz="12" w:space="0" w:color="auto"/>
              <w:bottom w:val="single" w:sz="4" w:space="0" w:color="auto"/>
            </w:tcBorders>
            <w:shd w:val="clear" w:color="auto" w:fill="auto"/>
          </w:tcPr>
          <w:p w:rsidR="00163D35" w:rsidRPr="00163D35" w:rsidRDefault="00E57B37" w:rsidP="00163D35">
            <w:pPr>
              <w:spacing w:after="0" w:line="240" w:lineRule="auto"/>
              <w:jc w:val="center"/>
              <w:rPr>
                <w:rFonts w:eastAsia="Calibri" w:cs="Times New Roman"/>
                <w:noProof/>
                <w:sz w:val="16"/>
                <w:szCs w:val="16"/>
              </w:rPr>
            </w:pPr>
            <w:r>
              <w:rPr>
                <w:rFonts w:eastAsia="Calibri" w:cs="Times New Roman"/>
                <w:noProof/>
                <w:sz w:val="16"/>
                <w:szCs w:val="16"/>
              </w:rPr>
              <w:t>625</w:t>
            </w:r>
          </w:p>
        </w:tc>
      </w:tr>
      <w:tr w:rsidR="00163D35" w:rsidRPr="00163D35" w:rsidTr="007F6814">
        <w:trPr>
          <w:trHeight w:val="340"/>
        </w:trPr>
        <w:tc>
          <w:tcPr>
            <w:tcW w:w="566" w:type="pct"/>
            <w:vMerge/>
          </w:tcPr>
          <w:p w:rsidR="00163D35" w:rsidRPr="00163D35" w:rsidRDefault="00163D35" w:rsidP="00163D35">
            <w:pPr>
              <w:spacing w:after="0" w:line="240" w:lineRule="auto"/>
              <w:jc w:val="both"/>
              <w:rPr>
                <w:rFonts w:eastAsia="Calibri" w:cs="Times New Roman"/>
                <w:noProof/>
                <w:sz w:val="16"/>
                <w:szCs w:val="16"/>
              </w:rPr>
            </w:pPr>
          </w:p>
        </w:tc>
        <w:tc>
          <w:tcPr>
            <w:tcW w:w="498" w:type="pct"/>
            <w:vMerge/>
          </w:tcPr>
          <w:p w:rsidR="00163D35" w:rsidRPr="00163D35" w:rsidRDefault="00163D35" w:rsidP="00163D35">
            <w:pPr>
              <w:spacing w:after="0" w:line="240" w:lineRule="auto"/>
              <w:jc w:val="both"/>
              <w:rPr>
                <w:rFonts w:eastAsia="Calibri" w:cs="Times New Roman"/>
                <w:noProof/>
                <w:sz w:val="16"/>
                <w:szCs w:val="16"/>
              </w:rPr>
            </w:pPr>
          </w:p>
        </w:tc>
        <w:tc>
          <w:tcPr>
            <w:tcW w:w="429" w:type="pct"/>
            <w:vMerge/>
          </w:tcPr>
          <w:p w:rsidR="00163D35" w:rsidRPr="00163D35" w:rsidRDefault="00163D35" w:rsidP="00163D35">
            <w:pPr>
              <w:spacing w:after="0" w:line="240" w:lineRule="auto"/>
              <w:jc w:val="both"/>
              <w:rPr>
                <w:rFonts w:eastAsia="Calibri" w:cs="Times New Roman"/>
                <w:noProof/>
                <w:sz w:val="16"/>
                <w:szCs w:val="16"/>
              </w:rPr>
            </w:pPr>
          </w:p>
        </w:tc>
        <w:tc>
          <w:tcPr>
            <w:tcW w:w="504" w:type="pct"/>
            <w:tcBorders>
              <w:top w:val="single" w:sz="4" w:space="0" w:color="auto"/>
              <w:bottom w:val="single" w:sz="4" w:space="0" w:color="auto"/>
            </w:tcBorders>
          </w:tcPr>
          <w:p w:rsidR="00163D35" w:rsidRPr="00163D35" w:rsidRDefault="00163D35" w:rsidP="00163D35">
            <w:pPr>
              <w:spacing w:after="0" w:line="240" w:lineRule="auto"/>
              <w:rPr>
                <w:rFonts w:eastAsia="Calibri" w:cs="Times New Roman"/>
                <w:noProof/>
                <w:sz w:val="16"/>
                <w:szCs w:val="16"/>
              </w:rPr>
            </w:pPr>
            <w:r w:rsidRPr="00163D35">
              <w:rPr>
                <w:rFonts w:eastAsia="Calibri" w:cs="Times New Roman"/>
                <w:noProof/>
                <w:sz w:val="16"/>
                <w:szCs w:val="16"/>
              </w:rPr>
              <w:t>VVL regionas</w:t>
            </w:r>
          </w:p>
        </w:tc>
        <w:tc>
          <w:tcPr>
            <w:tcW w:w="647" w:type="pct"/>
            <w:tcBorders>
              <w:top w:val="single" w:sz="4" w:space="0" w:color="auto"/>
              <w:bottom w:val="single" w:sz="4" w:space="0" w:color="auto"/>
            </w:tcBorders>
          </w:tcPr>
          <w:p w:rsidR="00163D35" w:rsidRPr="00163D35" w:rsidRDefault="00163D35" w:rsidP="00163D35">
            <w:pPr>
              <w:spacing w:after="0" w:line="240" w:lineRule="auto"/>
              <w:rPr>
                <w:rFonts w:eastAsia="Calibri" w:cs="Times New Roman"/>
              </w:rPr>
            </w:pPr>
            <w:r w:rsidRPr="00163D35">
              <w:rPr>
                <w:rFonts w:eastAsia="Calibri" w:cs="Times New Roman"/>
                <w:noProof/>
                <w:sz w:val="16"/>
                <w:szCs w:val="16"/>
              </w:rPr>
              <w:t>Specialusis</w:t>
            </w:r>
          </w:p>
        </w:tc>
        <w:tc>
          <w:tcPr>
            <w:tcW w:w="792" w:type="pct"/>
            <w:tcBorders>
              <w:top w:val="single" w:sz="4" w:space="0" w:color="auto"/>
              <w:bottom w:val="single" w:sz="4" w:space="0" w:color="auto"/>
            </w:tcBorders>
            <w:shd w:val="clear" w:color="auto" w:fill="auto"/>
          </w:tcPr>
          <w:p w:rsidR="00163D35" w:rsidRPr="00163D35" w:rsidRDefault="00163D35" w:rsidP="00163D35">
            <w:pPr>
              <w:spacing w:after="0" w:line="240" w:lineRule="auto"/>
              <w:rPr>
                <w:rFonts w:eastAsia="Calibri" w:cs="Times New Roman"/>
                <w:sz w:val="16"/>
                <w:szCs w:val="16"/>
                <w:lang w:eastAsia="lt-LT" w:bidi="lt-LT"/>
              </w:rPr>
            </w:pPr>
            <w:r w:rsidRPr="00163D35">
              <w:rPr>
                <w:rFonts w:eastAsia="Calibri" w:cs="Times New Roman"/>
                <w:sz w:val="16"/>
                <w:szCs w:val="16"/>
                <w:lang w:eastAsia="lt-LT" w:bidi="lt-LT"/>
              </w:rPr>
              <w:t>Asmenys, dalyvavę kompetencijos ir (ar) kvalifikacijos tobulinimo veiklose</w:t>
            </w:r>
          </w:p>
        </w:tc>
        <w:tc>
          <w:tcPr>
            <w:tcW w:w="578" w:type="pct"/>
            <w:tcBorders>
              <w:top w:val="single" w:sz="4" w:space="0" w:color="auto"/>
              <w:bottom w:val="single" w:sz="4" w:space="0" w:color="auto"/>
            </w:tcBorders>
          </w:tcPr>
          <w:p w:rsidR="00163D35" w:rsidRPr="00163D35" w:rsidRDefault="00163D35" w:rsidP="00163D35">
            <w:pPr>
              <w:spacing w:after="0" w:line="240" w:lineRule="auto"/>
              <w:rPr>
                <w:rFonts w:eastAsia="Calibri" w:cs="Times New Roman"/>
                <w:sz w:val="16"/>
                <w:szCs w:val="16"/>
                <w:lang w:eastAsia="lt-LT" w:bidi="lt-LT"/>
              </w:rPr>
            </w:pPr>
            <w:r w:rsidRPr="00163D35">
              <w:rPr>
                <w:rFonts w:eastAsia="Calibri" w:cs="Times New Roman"/>
                <w:sz w:val="16"/>
                <w:szCs w:val="16"/>
                <w:lang w:eastAsia="lt-LT" w:bidi="lt-LT"/>
              </w:rPr>
              <w:t>Asmenys</w:t>
            </w:r>
          </w:p>
        </w:tc>
        <w:tc>
          <w:tcPr>
            <w:tcW w:w="504" w:type="pct"/>
            <w:tcBorders>
              <w:top w:val="single" w:sz="4" w:space="0" w:color="auto"/>
              <w:bottom w:val="single" w:sz="4" w:space="0" w:color="auto"/>
            </w:tcBorders>
            <w:shd w:val="clear" w:color="auto" w:fill="auto"/>
          </w:tcPr>
          <w:p w:rsidR="00163D35" w:rsidRPr="00163D35" w:rsidRDefault="00590442" w:rsidP="00163D35">
            <w:pPr>
              <w:spacing w:after="0" w:line="240" w:lineRule="auto"/>
              <w:jc w:val="center"/>
              <w:rPr>
                <w:rFonts w:eastAsia="Calibri" w:cs="Times New Roman"/>
                <w:noProof/>
                <w:sz w:val="16"/>
                <w:szCs w:val="16"/>
              </w:rPr>
            </w:pPr>
            <w:r>
              <w:rPr>
                <w:rFonts w:eastAsia="Calibri" w:cs="Times New Roman"/>
                <w:noProof/>
                <w:sz w:val="16"/>
                <w:szCs w:val="16"/>
              </w:rPr>
              <w:t>1 821</w:t>
            </w:r>
          </w:p>
        </w:tc>
        <w:tc>
          <w:tcPr>
            <w:tcW w:w="482" w:type="pct"/>
            <w:tcBorders>
              <w:top w:val="single" w:sz="4" w:space="0" w:color="auto"/>
              <w:bottom w:val="single" w:sz="4" w:space="0" w:color="auto"/>
            </w:tcBorders>
            <w:shd w:val="clear" w:color="auto" w:fill="auto"/>
          </w:tcPr>
          <w:p w:rsidR="00163D35" w:rsidRPr="00163D35" w:rsidRDefault="00590442" w:rsidP="00163D35">
            <w:pPr>
              <w:spacing w:after="0" w:line="240" w:lineRule="auto"/>
              <w:jc w:val="center"/>
              <w:rPr>
                <w:rFonts w:eastAsia="Calibri" w:cs="Times New Roman"/>
                <w:noProof/>
                <w:sz w:val="16"/>
                <w:szCs w:val="16"/>
              </w:rPr>
            </w:pPr>
            <w:r>
              <w:rPr>
                <w:rFonts w:eastAsia="Calibri" w:cs="Times New Roman"/>
                <w:noProof/>
                <w:sz w:val="16"/>
                <w:szCs w:val="16"/>
              </w:rPr>
              <w:t>6 070</w:t>
            </w:r>
          </w:p>
        </w:tc>
      </w:tr>
      <w:tr w:rsidR="00163D35" w:rsidRPr="00163D35" w:rsidTr="007F6814">
        <w:trPr>
          <w:trHeight w:val="340"/>
        </w:trPr>
        <w:tc>
          <w:tcPr>
            <w:tcW w:w="566" w:type="pct"/>
            <w:vMerge/>
          </w:tcPr>
          <w:p w:rsidR="00163D35" w:rsidRPr="00163D35" w:rsidRDefault="00163D35" w:rsidP="00163D35">
            <w:pPr>
              <w:spacing w:after="0" w:line="240" w:lineRule="auto"/>
              <w:jc w:val="both"/>
              <w:rPr>
                <w:rFonts w:eastAsia="Calibri" w:cs="Times New Roman"/>
                <w:noProof/>
                <w:sz w:val="16"/>
                <w:szCs w:val="16"/>
              </w:rPr>
            </w:pPr>
          </w:p>
        </w:tc>
        <w:tc>
          <w:tcPr>
            <w:tcW w:w="498" w:type="pct"/>
            <w:vMerge/>
          </w:tcPr>
          <w:p w:rsidR="00163D35" w:rsidRPr="00163D35" w:rsidRDefault="00163D35" w:rsidP="00163D35">
            <w:pPr>
              <w:spacing w:after="0" w:line="240" w:lineRule="auto"/>
              <w:jc w:val="both"/>
              <w:rPr>
                <w:rFonts w:eastAsia="Calibri" w:cs="Times New Roman"/>
                <w:noProof/>
                <w:sz w:val="16"/>
                <w:szCs w:val="16"/>
              </w:rPr>
            </w:pPr>
          </w:p>
        </w:tc>
        <w:tc>
          <w:tcPr>
            <w:tcW w:w="429" w:type="pct"/>
            <w:vMerge/>
          </w:tcPr>
          <w:p w:rsidR="00163D35" w:rsidRPr="00163D35" w:rsidRDefault="00163D35" w:rsidP="00163D35">
            <w:pPr>
              <w:spacing w:after="0" w:line="240" w:lineRule="auto"/>
              <w:jc w:val="both"/>
              <w:rPr>
                <w:rFonts w:eastAsia="Calibri" w:cs="Times New Roman"/>
                <w:noProof/>
                <w:sz w:val="16"/>
                <w:szCs w:val="16"/>
              </w:rPr>
            </w:pPr>
          </w:p>
        </w:tc>
        <w:tc>
          <w:tcPr>
            <w:tcW w:w="504" w:type="pct"/>
            <w:tcBorders>
              <w:top w:val="single" w:sz="4" w:space="0" w:color="auto"/>
              <w:bottom w:val="single" w:sz="4" w:space="0" w:color="auto"/>
            </w:tcBorders>
          </w:tcPr>
          <w:p w:rsidR="00163D35" w:rsidRPr="00163D35" w:rsidRDefault="00163D35" w:rsidP="00163D35">
            <w:pPr>
              <w:spacing w:after="0" w:line="240" w:lineRule="auto"/>
              <w:rPr>
                <w:rFonts w:eastAsia="Calibri" w:cs="Times New Roman"/>
                <w:noProof/>
                <w:sz w:val="16"/>
                <w:szCs w:val="16"/>
              </w:rPr>
            </w:pPr>
            <w:r w:rsidRPr="00163D35">
              <w:rPr>
                <w:rFonts w:eastAsia="Calibri" w:cs="Times New Roman"/>
                <w:noProof/>
                <w:sz w:val="16"/>
                <w:szCs w:val="16"/>
              </w:rPr>
              <w:t>Sostinės regionas</w:t>
            </w:r>
          </w:p>
        </w:tc>
        <w:tc>
          <w:tcPr>
            <w:tcW w:w="647" w:type="pct"/>
            <w:tcBorders>
              <w:top w:val="single" w:sz="4" w:space="0" w:color="auto"/>
              <w:bottom w:val="single" w:sz="4" w:space="0" w:color="auto"/>
            </w:tcBorders>
          </w:tcPr>
          <w:p w:rsidR="00163D35" w:rsidRPr="00163D35" w:rsidRDefault="00163D35" w:rsidP="00163D35">
            <w:pPr>
              <w:spacing w:after="0" w:line="240" w:lineRule="auto"/>
              <w:rPr>
                <w:rFonts w:eastAsia="Calibri" w:cs="Times New Roman"/>
              </w:rPr>
            </w:pPr>
            <w:r w:rsidRPr="00163D35">
              <w:rPr>
                <w:rFonts w:eastAsia="Calibri" w:cs="Times New Roman"/>
                <w:noProof/>
                <w:sz w:val="16"/>
                <w:szCs w:val="16"/>
              </w:rPr>
              <w:t>Specialusis</w:t>
            </w:r>
          </w:p>
        </w:tc>
        <w:tc>
          <w:tcPr>
            <w:tcW w:w="792" w:type="pct"/>
            <w:tcBorders>
              <w:top w:val="single" w:sz="4" w:space="0" w:color="auto"/>
              <w:bottom w:val="single" w:sz="4" w:space="0" w:color="auto"/>
            </w:tcBorders>
            <w:shd w:val="clear" w:color="auto" w:fill="auto"/>
          </w:tcPr>
          <w:p w:rsidR="00163D35" w:rsidRPr="00163D35" w:rsidRDefault="00163D35" w:rsidP="00163D35">
            <w:pPr>
              <w:spacing w:after="0" w:line="240" w:lineRule="auto"/>
              <w:rPr>
                <w:rFonts w:eastAsia="Calibri" w:cs="Times New Roman"/>
                <w:sz w:val="16"/>
                <w:szCs w:val="16"/>
                <w:lang w:eastAsia="lt-LT" w:bidi="lt-LT"/>
              </w:rPr>
            </w:pPr>
            <w:r w:rsidRPr="00163D35">
              <w:rPr>
                <w:rFonts w:eastAsia="Calibri" w:cs="Times New Roman"/>
                <w:sz w:val="16"/>
                <w:szCs w:val="16"/>
                <w:lang w:eastAsia="lt-LT" w:bidi="lt-LT"/>
              </w:rPr>
              <w:t xml:space="preserve">Organizacijos, dalyvavusios socialinių paslaugų kokybės standarto diegimo ir </w:t>
            </w:r>
            <w:r w:rsidR="00925F25">
              <w:rPr>
                <w:rFonts w:eastAsia="Calibri" w:cs="Times New Roman"/>
                <w:sz w:val="16"/>
                <w:szCs w:val="16"/>
                <w:lang w:eastAsia="lt-LT" w:bidi="lt-LT"/>
              </w:rPr>
              <w:t xml:space="preserve">(ar) </w:t>
            </w:r>
            <w:r w:rsidRPr="00163D35">
              <w:rPr>
                <w:rFonts w:eastAsia="Calibri" w:cs="Times New Roman"/>
                <w:sz w:val="16"/>
                <w:szCs w:val="16"/>
                <w:lang w:eastAsia="lt-LT" w:bidi="lt-LT"/>
              </w:rPr>
              <w:t>palaikymo veiklose</w:t>
            </w:r>
          </w:p>
        </w:tc>
        <w:tc>
          <w:tcPr>
            <w:tcW w:w="578" w:type="pct"/>
            <w:tcBorders>
              <w:top w:val="single" w:sz="4" w:space="0" w:color="auto"/>
              <w:bottom w:val="single" w:sz="4" w:space="0" w:color="auto"/>
            </w:tcBorders>
          </w:tcPr>
          <w:p w:rsidR="00163D35" w:rsidRPr="00163D35" w:rsidRDefault="00536FCB" w:rsidP="00163D35">
            <w:pPr>
              <w:spacing w:after="0" w:line="240" w:lineRule="auto"/>
              <w:rPr>
                <w:rFonts w:eastAsia="Calibri" w:cs="Times New Roman"/>
                <w:sz w:val="16"/>
                <w:szCs w:val="16"/>
                <w:lang w:eastAsia="lt-LT" w:bidi="lt-LT"/>
              </w:rPr>
            </w:pPr>
            <w:r>
              <w:rPr>
                <w:rFonts w:eastAsia="Calibri" w:cs="Times New Roman"/>
                <w:noProof/>
                <w:sz w:val="16"/>
                <w:szCs w:val="16"/>
              </w:rPr>
              <w:t>Skaičius</w:t>
            </w:r>
          </w:p>
        </w:tc>
        <w:tc>
          <w:tcPr>
            <w:tcW w:w="504" w:type="pct"/>
            <w:tcBorders>
              <w:top w:val="single" w:sz="4" w:space="0" w:color="auto"/>
              <w:bottom w:val="single" w:sz="4" w:space="0" w:color="auto"/>
            </w:tcBorders>
            <w:shd w:val="clear" w:color="auto" w:fill="auto"/>
          </w:tcPr>
          <w:p w:rsidR="00163D35" w:rsidRPr="00163D35" w:rsidRDefault="00925F25" w:rsidP="00163D35">
            <w:pPr>
              <w:spacing w:after="0" w:line="240" w:lineRule="auto"/>
              <w:jc w:val="center"/>
              <w:rPr>
                <w:rFonts w:eastAsia="Calibri" w:cs="Times New Roman"/>
                <w:noProof/>
                <w:sz w:val="16"/>
                <w:szCs w:val="16"/>
              </w:rPr>
            </w:pPr>
            <w:r>
              <w:rPr>
                <w:rFonts w:eastAsia="Calibri" w:cs="Times New Roman"/>
                <w:noProof/>
                <w:sz w:val="16"/>
                <w:szCs w:val="16"/>
              </w:rPr>
              <w:t>10</w:t>
            </w:r>
          </w:p>
        </w:tc>
        <w:tc>
          <w:tcPr>
            <w:tcW w:w="482" w:type="pct"/>
            <w:tcBorders>
              <w:top w:val="single" w:sz="4" w:space="0" w:color="auto"/>
              <w:bottom w:val="single" w:sz="4" w:space="0" w:color="auto"/>
            </w:tcBorders>
            <w:shd w:val="clear" w:color="auto" w:fill="auto"/>
          </w:tcPr>
          <w:p w:rsidR="00163D35" w:rsidRPr="00163D35" w:rsidRDefault="00163D35" w:rsidP="00163D35">
            <w:pPr>
              <w:spacing w:after="0" w:line="240" w:lineRule="auto"/>
              <w:jc w:val="center"/>
              <w:rPr>
                <w:rFonts w:eastAsia="Calibri" w:cs="Times New Roman"/>
                <w:noProof/>
                <w:sz w:val="16"/>
                <w:szCs w:val="16"/>
              </w:rPr>
            </w:pPr>
            <w:r w:rsidRPr="00163D35">
              <w:rPr>
                <w:rFonts w:eastAsia="Calibri" w:cs="Times New Roman"/>
                <w:noProof/>
                <w:sz w:val="16"/>
                <w:szCs w:val="16"/>
              </w:rPr>
              <w:t>48</w:t>
            </w:r>
          </w:p>
        </w:tc>
      </w:tr>
      <w:tr w:rsidR="00163D35" w:rsidRPr="00163D35" w:rsidTr="007F6814">
        <w:trPr>
          <w:trHeight w:val="340"/>
        </w:trPr>
        <w:tc>
          <w:tcPr>
            <w:tcW w:w="566" w:type="pct"/>
            <w:vMerge/>
          </w:tcPr>
          <w:p w:rsidR="00163D35" w:rsidRPr="00163D35" w:rsidRDefault="00163D35" w:rsidP="00163D35">
            <w:pPr>
              <w:spacing w:after="0" w:line="240" w:lineRule="auto"/>
              <w:jc w:val="both"/>
              <w:rPr>
                <w:rFonts w:eastAsia="Calibri" w:cs="Times New Roman"/>
                <w:noProof/>
                <w:sz w:val="16"/>
                <w:szCs w:val="16"/>
              </w:rPr>
            </w:pPr>
          </w:p>
        </w:tc>
        <w:tc>
          <w:tcPr>
            <w:tcW w:w="498" w:type="pct"/>
            <w:vMerge/>
          </w:tcPr>
          <w:p w:rsidR="00163D35" w:rsidRPr="00163D35" w:rsidRDefault="00163D35" w:rsidP="00163D35">
            <w:pPr>
              <w:spacing w:after="0" w:line="240" w:lineRule="auto"/>
              <w:jc w:val="both"/>
              <w:rPr>
                <w:rFonts w:eastAsia="Calibri" w:cs="Times New Roman"/>
                <w:noProof/>
                <w:sz w:val="16"/>
                <w:szCs w:val="16"/>
              </w:rPr>
            </w:pPr>
          </w:p>
        </w:tc>
        <w:tc>
          <w:tcPr>
            <w:tcW w:w="429" w:type="pct"/>
            <w:vMerge/>
          </w:tcPr>
          <w:p w:rsidR="00163D35" w:rsidRPr="00163D35" w:rsidRDefault="00163D35" w:rsidP="00163D35">
            <w:pPr>
              <w:spacing w:after="0" w:line="240" w:lineRule="auto"/>
              <w:jc w:val="both"/>
              <w:rPr>
                <w:rFonts w:eastAsia="Calibri" w:cs="Times New Roman"/>
                <w:noProof/>
                <w:sz w:val="16"/>
                <w:szCs w:val="16"/>
              </w:rPr>
            </w:pPr>
          </w:p>
        </w:tc>
        <w:tc>
          <w:tcPr>
            <w:tcW w:w="504" w:type="pct"/>
            <w:tcBorders>
              <w:top w:val="single" w:sz="4" w:space="0" w:color="auto"/>
              <w:bottom w:val="single" w:sz="4" w:space="0" w:color="auto"/>
              <w:right w:val="single" w:sz="2" w:space="0" w:color="auto"/>
            </w:tcBorders>
          </w:tcPr>
          <w:p w:rsidR="00163D35" w:rsidRPr="00163D35" w:rsidRDefault="00163D35" w:rsidP="00163D35">
            <w:pPr>
              <w:spacing w:after="0" w:line="240" w:lineRule="auto"/>
              <w:rPr>
                <w:rFonts w:eastAsia="Calibri" w:cs="Times New Roman"/>
                <w:noProof/>
                <w:sz w:val="16"/>
                <w:szCs w:val="16"/>
              </w:rPr>
            </w:pPr>
            <w:r w:rsidRPr="00163D35">
              <w:rPr>
                <w:rFonts w:eastAsia="Calibri" w:cs="Times New Roman"/>
                <w:noProof/>
                <w:sz w:val="16"/>
                <w:szCs w:val="16"/>
              </w:rPr>
              <w:t>VVL regionas</w:t>
            </w:r>
          </w:p>
        </w:tc>
        <w:tc>
          <w:tcPr>
            <w:tcW w:w="647" w:type="pct"/>
            <w:tcBorders>
              <w:top w:val="single" w:sz="4" w:space="0" w:color="auto"/>
              <w:left w:val="single" w:sz="2" w:space="0" w:color="auto"/>
              <w:bottom w:val="single" w:sz="4" w:space="0" w:color="auto"/>
              <w:right w:val="single" w:sz="2" w:space="0" w:color="auto"/>
            </w:tcBorders>
          </w:tcPr>
          <w:p w:rsidR="00163D35" w:rsidRPr="00163D35" w:rsidRDefault="00163D35" w:rsidP="00163D35">
            <w:pPr>
              <w:spacing w:after="0" w:line="240" w:lineRule="auto"/>
              <w:rPr>
                <w:rFonts w:eastAsia="Calibri" w:cs="Times New Roman"/>
              </w:rPr>
            </w:pPr>
            <w:r w:rsidRPr="00163D35">
              <w:rPr>
                <w:rFonts w:eastAsia="Calibri" w:cs="Times New Roman"/>
                <w:noProof/>
                <w:sz w:val="16"/>
                <w:szCs w:val="16"/>
              </w:rPr>
              <w:t>Specialusis</w:t>
            </w:r>
          </w:p>
        </w:tc>
        <w:tc>
          <w:tcPr>
            <w:tcW w:w="792" w:type="pct"/>
            <w:tcBorders>
              <w:top w:val="single" w:sz="4" w:space="0" w:color="auto"/>
              <w:left w:val="single" w:sz="2" w:space="0" w:color="auto"/>
              <w:bottom w:val="single" w:sz="4" w:space="0" w:color="auto"/>
              <w:right w:val="single" w:sz="2" w:space="0" w:color="auto"/>
            </w:tcBorders>
            <w:shd w:val="clear" w:color="auto" w:fill="auto"/>
          </w:tcPr>
          <w:p w:rsidR="00163D35" w:rsidRPr="00163D35" w:rsidRDefault="00163D35" w:rsidP="00163D35">
            <w:pPr>
              <w:spacing w:after="0" w:line="240" w:lineRule="auto"/>
              <w:rPr>
                <w:rFonts w:eastAsia="Calibri" w:cs="Times New Roman"/>
                <w:sz w:val="16"/>
                <w:szCs w:val="16"/>
                <w:lang w:eastAsia="lt-LT" w:bidi="lt-LT"/>
              </w:rPr>
            </w:pPr>
            <w:r w:rsidRPr="00163D35">
              <w:rPr>
                <w:rFonts w:eastAsia="Calibri" w:cs="Times New Roman"/>
                <w:sz w:val="16"/>
                <w:szCs w:val="16"/>
                <w:lang w:eastAsia="lt-LT" w:bidi="lt-LT"/>
              </w:rPr>
              <w:t xml:space="preserve">Organizacijos, dalyvavusios socialinių paslaugų kokybės standarto diegimo ir </w:t>
            </w:r>
            <w:r w:rsidR="00925F25">
              <w:rPr>
                <w:rFonts w:eastAsia="Calibri" w:cs="Times New Roman"/>
                <w:sz w:val="16"/>
                <w:szCs w:val="16"/>
                <w:lang w:eastAsia="lt-LT" w:bidi="lt-LT"/>
              </w:rPr>
              <w:t xml:space="preserve">(ar) </w:t>
            </w:r>
            <w:r w:rsidRPr="00163D35">
              <w:rPr>
                <w:rFonts w:eastAsia="Calibri" w:cs="Times New Roman"/>
                <w:sz w:val="16"/>
                <w:szCs w:val="16"/>
                <w:lang w:eastAsia="lt-LT" w:bidi="lt-LT"/>
              </w:rPr>
              <w:t>palaikymo veiklose</w:t>
            </w:r>
          </w:p>
        </w:tc>
        <w:tc>
          <w:tcPr>
            <w:tcW w:w="578" w:type="pct"/>
            <w:tcBorders>
              <w:top w:val="single" w:sz="4" w:space="0" w:color="auto"/>
              <w:left w:val="single" w:sz="2" w:space="0" w:color="auto"/>
              <w:bottom w:val="single" w:sz="4" w:space="0" w:color="auto"/>
              <w:right w:val="single" w:sz="2" w:space="0" w:color="auto"/>
            </w:tcBorders>
          </w:tcPr>
          <w:p w:rsidR="00163D35" w:rsidRPr="00163D35" w:rsidRDefault="00536FCB" w:rsidP="00163D35">
            <w:pPr>
              <w:spacing w:after="0" w:line="240" w:lineRule="auto"/>
              <w:rPr>
                <w:rFonts w:eastAsia="Calibri" w:cs="Times New Roman"/>
                <w:sz w:val="16"/>
                <w:szCs w:val="16"/>
                <w:lang w:eastAsia="lt-LT" w:bidi="lt-LT"/>
              </w:rPr>
            </w:pPr>
            <w:r>
              <w:rPr>
                <w:rFonts w:eastAsia="Calibri" w:cs="Times New Roman"/>
                <w:noProof/>
                <w:sz w:val="16"/>
                <w:szCs w:val="16"/>
              </w:rPr>
              <w:t>Skaičius</w:t>
            </w:r>
          </w:p>
        </w:tc>
        <w:tc>
          <w:tcPr>
            <w:tcW w:w="504" w:type="pct"/>
            <w:tcBorders>
              <w:top w:val="single" w:sz="4" w:space="0" w:color="auto"/>
              <w:left w:val="single" w:sz="2" w:space="0" w:color="auto"/>
              <w:bottom w:val="single" w:sz="4" w:space="0" w:color="auto"/>
              <w:right w:val="single" w:sz="2" w:space="0" w:color="auto"/>
            </w:tcBorders>
            <w:shd w:val="clear" w:color="auto" w:fill="auto"/>
          </w:tcPr>
          <w:p w:rsidR="00163D35" w:rsidRPr="00163D35" w:rsidRDefault="00925F25" w:rsidP="00163D35">
            <w:pPr>
              <w:spacing w:after="0" w:line="240" w:lineRule="auto"/>
              <w:jc w:val="center"/>
              <w:rPr>
                <w:rFonts w:eastAsia="Calibri" w:cs="Times New Roman"/>
                <w:noProof/>
                <w:sz w:val="16"/>
                <w:szCs w:val="16"/>
              </w:rPr>
            </w:pPr>
            <w:r>
              <w:rPr>
                <w:rFonts w:eastAsia="Calibri" w:cs="Times New Roman"/>
                <w:noProof/>
                <w:sz w:val="16"/>
                <w:szCs w:val="16"/>
              </w:rPr>
              <w:t>51</w:t>
            </w:r>
          </w:p>
        </w:tc>
        <w:tc>
          <w:tcPr>
            <w:tcW w:w="482" w:type="pct"/>
            <w:tcBorders>
              <w:top w:val="single" w:sz="4" w:space="0" w:color="auto"/>
              <w:left w:val="single" w:sz="2" w:space="0" w:color="auto"/>
              <w:bottom w:val="single" w:sz="4" w:space="0" w:color="auto"/>
              <w:right w:val="single" w:sz="2" w:space="0" w:color="auto"/>
            </w:tcBorders>
            <w:shd w:val="clear" w:color="auto" w:fill="auto"/>
          </w:tcPr>
          <w:p w:rsidR="00163D35" w:rsidRPr="00163D35" w:rsidRDefault="00163D35" w:rsidP="00163D35">
            <w:pPr>
              <w:spacing w:after="0" w:line="240" w:lineRule="auto"/>
              <w:jc w:val="center"/>
              <w:rPr>
                <w:rFonts w:eastAsia="Calibri" w:cs="Times New Roman"/>
                <w:noProof/>
                <w:sz w:val="16"/>
                <w:szCs w:val="16"/>
              </w:rPr>
            </w:pPr>
            <w:r w:rsidRPr="00163D35">
              <w:rPr>
                <w:rFonts w:eastAsia="Calibri" w:cs="Times New Roman"/>
                <w:noProof/>
                <w:sz w:val="16"/>
                <w:szCs w:val="16"/>
              </w:rPr>
              <w:t>255</w:t>
            </w:r>
          </w:p>
        </w:tc>
      </w:tr>
      <w:tr w:rsidR="00163D35" w:rsidRPr="00163D35" w:rsidTr="007F6814">
        <w:trPr>
          <w:trHeight w:val="340"/>
        </w:trPr>
        <w:tc>
          <w:tcPr>
            <w:tcW w:w="566" w:type="pct"/>
            <w:vMerge/>
          </w:tcPr>
          <w:p w:rsidR="00163D35" w:rsidRPr="00163D35" w:rsidRDefault="00163D35" w:rsidP="00163D35">
            <w:pPr>
              <w:spacing w:after="0" w:line="240" w:lineRule="auto"/>
              <w:jc w:val="both"/>
              <w:rPr>
                <w:rFonts w:eastAsia="Calibri" w:cs="Times New Roman"/>
                <w:noProof/>
                <w:sz w:val="16"/>
                <w:szCs w:val="16"/>
              </w:rPr>
            </w:pPr>
          </w:p>
        </w:tc>
        <w:tc>
          <w:tcPr>
            <w:tcW w:w="498" w:type="pct"/>
            <w:vMerge/>
          </w:tcPr>
          <w:p w:rsidR="00163D35" w:rsidRPr="00163D35" w:rsidRDefault="00163D35" w:rsidP="00163D35">
            <w:pPr>
              <w:spacing w:after="0" w:line="240" w:lineRule="auto"/>
              <w:jc w:val="both"/>
              <w:rPr>
                <w:rFonts w:eastAsia="Calibri" w:cs="Times New Roman"/>
                <w:noProof/>
                <w:sz w:val="16"/>
                <w:szCs w:val="16"/>
              </w:rPr>
            </w:pPr>
          </w:p>
        </w:tc>
        <w:tc>
          <w:tcPr>
            <w:tcW w:w="429" w:type="pct"/>
            <w:vMerge/>
          </w:tcPr>
          <w:p w:rsidR="00163D35" w:rsidRPr="00163D35" w:rsidRDefault="00163D35" w:rsidP="00163D35">
            <w:pPr>
              <w:spacing w:after="0" w:line="240" w:lineRule="auto"/>
              <w:jc w:val="both"/>
              <w:rPr>
                <w:rFonts w:eastAsia="Calibri" w:cs="Times New Roman"/>
                <w:noProof/>
                <w:sz w:val="16"/>
                <w:szCs w:val="16"/>
              </w:rPr>
            </w:pPr>
          </w:p>
        </w:tc>
        <w:tc>
          <w:tcPr>
            <w:tcW w:w="504" w:type="pct"/>
            <w:tcBorders>
              <w:top w:val="single" w:sz="4" w:space="0" w:color="auto"/>
              <w:bottom w:val="single" w:sz="4" w:space="0" w:color="auto"/>
              <w:right w:val="single" w:sz="2" w:space="0" w:color="auto"/>
            </w:tcBorders>
          </w:tcPr>
          <w:p w:rsidR="00163D35" w:rsidRPr="00163D35" w:rsidRDefault="00163D35" w:rsidP="00163D35">
            <w:pPr>
              <w:spacing w:after="0" w:line="240" w:lineRule="auto"/>
              <w:rPr>
                <w:rFonts w:eastAsia="Calibri" w:cs="Times New Roman"/>
                <w:noProof/>
                <w:sz w:val="16"/>
                <w:szCs w:val="16"/>
              </w:rPr>
            </w:pPr>
            <w:r w:rsidRPr="00163D35">
              <w:rPr>
                <w:rFonts w:eastAsia="Calibri" w:cs="Times New Roman"/>
                <w:noProof/>
                <w:sz w:val="16"/>
                <w:szCs w:val="16"/>
              </w:rPr>
              <w:t>Sostinės regionas</w:t>
            </w:r>
          </w:p>
        </w:tc>
        <w:tc>
          <w:tcPr>
            <w:tcW w:w="647" w:type="pct"/>
            <w:tcBorders>
              <w:top w:val="single" w:sz="4" w:space="0" w:color="auto"/>
              <w:left w:val="single" w:sz="2" w:space="0" w:color="auto"/>
              <w:bottom w:val="single" w:sz="4" w:space="0" w:color="auto"/>
              <w:right w:val="single" w:sz="2" w:space="0" w:color="auto"/>
            </w:tcBorders>
          </w:tcPr>
          <w:p w:rsidR="00163D35" w:rsidRPr="00163D35" w:rsidRDefault="00163D35" w:rsidP="00163D35">
            <w:pPr>
              <w:spacing w:after="0" w:line="240" w:lineRule="auto"/>
              <w:rPr>
                <w:rFonts w:eastAsia="Calibri" w:cs="Times New Roman"/>
              </w:rPr>
            </w:pPr>
            <w:r w:rsidRPr="00163D35">
              <w:rPr>
                <w:rFonts w:eastAsia="Calibri" w:cs="Times New Roman"/>
                <w:noProof/>
                <w:sz w:val="16"/>
                <w:szCs w:val="16"/>
              </w:rPr>
              <w:t>Specialusis</w:t>
            </w:r>
          </w:p>
        </w:tc>
        <w:tc>
          <w:tcPr>
            <w:tcW w:w="792" w:type="pct"/>
            <w:tcBorders>
              <w:top w:val="single" w:sz="4" w:space="0" w:color="auto"/>
              <w:left w:val="single" w:sz="2" w:space="0" w:color="auto"/>
              <w:bottom w:val="single" w:sz="4" w:space="0" w:color="auto"/>
              <w:right w:val="single" w:sz="2" w:space="0" w:color="auto"/>
            </w:tcBorders>
            <w:shd w:val="clear" w:color="auto" w:fill="auto"/>
          </w:tcPr>
          <w:p w:rsidR="00163D35" w:rsidRPr="00163D35" w:rsidRDefault="00163D35" w:rsidP="00163D35">
            <w:pPr>
              <w:spacing w:after="0" w:line="240" w:lineRule="auto"/>
              <w:rPr>
                <w:rFonts w:eastAsia="Calibri" w:cs="Times New Roman"/>
                <w:sz w:val="16"/>
                <w:szCs w:val="16"/>
                <w:lang w:eastAsia="lt-LT" w:bidi="lt-LT"/>
              </w:rPr>
            </w:pPr>
            <w:r w:rsidRPr="00163D35">
              <w:rPr>
                <w:rFonts w:eastAsia="Calibri" w:cs="Times New Roman"/>
                <w:sz w:val="16"/>
                <w:szCs w:val="16"/>
                <w:lang w:eastAsia="lt-LT" w:bidi="lt-LT"/>
              </w:rPr>
              <w:t>Gautų pasiūlymų išbandyti socialines inovacijas skaičius</w:t>
            </w:r>
          </w:p>
        </w:tc>
        <w:tc>
          <w:tcPr>
            <w:tcW w:w="578" w:type="pct"/>
            <w:tcBorders>
              <w:top w:val="single" w:sz="4" w:space="0" w:color="auto"/>
              <w:left w:val="single" w:sz="2" w:space="0" w:color="auto"/>
              <w:bottom w:val="single" w:sz="4" w:space="0" w:color="auto"/>
              <w:right w:val="single" w:sz="2" w:space="0" w:color="auto"/>
            </w:tcBorders>
          </w:tcPr>
          <w:p w:rsidR="00163D35" w:rsidRPr="00163D35" w:rsidRDefault="00536FCB" w:rsidP="00163D35">
            <w:pPr>
              <w:spacing w:after="0" w:line="240" w:lineRule="auto"/>
              <w:rPr>
                <w:rFonts w:eastAsia="Calibri" w:cs="Times New Roman"/>
                <w:sz w:val="16"/>
                <w:szCs w:val="16"/>
                <w:lang w:eastAsia="lt-LT" w:bidi="lt-LT"/>
              </w:rPr>
            </w:pPr>
            <w:r>
              <w:rPr>
                <w:rFonts w:eastAsia="Calibri" w:cs="Times New Roman"/>
                <w:sz w:val="16"/>
                <w:szCs w:val="16"/>
                <w:lang w:eastAsia="lt-LT" w:bidi="lt-LT"/>
              </w:rPr>
              <w:t>Skaičius</w:t>
            </w:r>
          </w:p>
        </w:tc>
        <w:tc>
          <w:tcPr>
            <w:tcW w:w="504" w:type="pct"/>
            <w:tcBorders>
              <w:top w:val="single" w:sz="4" w:space="0" w:color="auto"/>
              <w:left w:val="single" w:sz="2" w:space="0" w:color="auto"/>
              <w:bottom w:val="single" w:sz="4" w:space="0" w:color="auto"/>
              <w:right w:val="single" w:sz="2" w:space="0" w:color="auto"/>
            </w:tcBorders>
            <w:shd w:val="clear" w:color="auto" w:fill="auto"/>
          </w:tcPr>
          <w:p w:rsidR="00163D35" w:rsidRPr="00163D35" w:rsidRDefault="00163D35" w:rsidP="00163D35">
            <w:pPr>
              <w:spacing w:after="0" w:line="240" w:lineRule="auto"/>
              <w:jc w:val="center"/>
              <w:rPr>
                <w:rFonts w:eastAsia="Calibri" w:cs="Times New Roman"/>
                <w:noProof/>
                <w:sz w:val="16"/>
                <w:szCs w:val="16"/>
              </w:rPr>
            </w:pPr>
            <w:r w:rsidRPr="00163D35">
              <w:rPr>
                <w:rFonts w:eastAsia="Calibri" w:cs="Times New Roman"/>
                <w:noProof/>
                <w:sz w:val="16"/>
                <w:szCs w:val="16"/>
              </w:rPr>
              <w:t>0</w:t>
            </w:r>
          </w:p>
        </w:tc>
        <w:tc>
          <w:tcPr>
            <w:tcW w:w="482" w:type="pct"/>
            <w:tcBorders>
              <w:top w:val="single" w:sz="4" w:space="0" w:color="auto"/>
              <w:left w:val="single" w:sz="2" w:space="0" w:color="auto"/>
              <w:bottom w:val="single" w:sz="4" w:space="0" w:color="auto"/>
              <w:right w:val="single" w:sz="2" w:space="0" w:color="auto"/>
            </w:tcBorders>
            <w:shd w:val="clear" w:color="auto" w:fill="auto"/>
          </w:tcPr>
          <w:p w:rsidR="00163D35" w:rsidRPr="00163D35" w:rsidRDefault="00163D35" w:rsidP="00163D35">
            <w:pPr>
              <w:spacing w:after="0" w:line="240" w:lineRule="auto"/>
              <w:jc w:val="center"/>
              <w:rPr>
                <w:rFonts w:eastAsia="Calibri" w:cs="Times New Roman"/>
                <w:noProof/>
                <w:sz w:val="16"/>
                <w:szCs w:val="16"/>
              </w:rPr>
            </w:pPr>
            <w:r w:rsidRPr="00163D35">
              <w:rPr>
                <w:rFonts w:eastAsia="Calibri" w:cs="Times New Roman"/>
                <w:noProof/>
                <w:sz w:val="16"/>
                <w:szCs w:val="16"/>
              </w:rPr>
              <w:t>8</w:t>
            </w:r>
          </w:p>
        </w:tc>
      </w:tr>
      <w:tr w:rsidR="00163D35" w:rsidRPr="00163D35" w:rsidTr="007F6814">
        <w:trPr>
          <w:trHeight w:val="340"/>
        </w:trPr>
        <w:tc>
          <w:tcPr>
            <w:tcW w:w="566" w:type="pct"/>
            <w:vMerge/>
            <w:tcBorders>
              <w:bottom w:val="single" w:sz="2" w:space="0" w:color="auto"/>
            </w:tcBorders>
          </w:tcPr>
          <w:p w:rsidR="00163D35" w:rsidRPr="00163D35" w:rsidRDefault="00163D35" w:rsidP="00163D35">
            <w:pPr>
              <w:spacing w:after="0" w:line="240" w:lineRule="auto"/>
              <w:jc w:val="both"/>
              <w:rPr>
                <w:rFonts w:eastAsia="Calibri" w:cs="Times New Roman"/>
                <w:noProof/>
                <w:sz w:val="16"/>
                <w:szCs w:val="16"/>
              </w:rPr>
            </w:pPr>
          </w:p>
        </w:tc>
        <w:tc>
          <w:tcPr>
            <w:tcW w:w="498" w:type="pct"/>
            <w:vMerge/>
            <w:tcBorders>
              <w:bottom w:val="single" w:sz="2" w:space="0" w:color="auto"/>
            </w:tcBorders>
          </w:tcPr>
          <w:p w:rsidR="00163D35" w:rsidRPr="00163D35" w:rsidRDefault="00163D35" w:rsidP="00163D35">
            <w:pPr>
              <w:spacing w:after="0" w:line="240" w:lineRule="auto"/>
              <w:jc w:val="both"/>
              <w:rPr>
                <w:rFonts w:eastAsia="Calibri" w:cs="Times New Roman"/>
                <w:noProof/>
                <w:sz w:val="16"/>
                <w:szCs w:val="16"/>
              </w:rPr>
            </w:pPr>
          </w:p>
        </w:tc>
        <w:tc>
          <w:tcPr>
            <w:tcW w:w="429" w:type="pct"/>
            <w:vMerge/>
            <w:tcBorders>
              <w:bottom w:val="single" w:sz="2" w:space="0" w:color="auto"/>
            </w:tcBorders>
          </w:tcPr>
          <w:p w:rsidR="00163D35" w:rsidRPr="00163D35" w:rsidRDefault="00163D35" w:rsidP="00163D35">
            <w:pPr>
              <w:spacing w:after="0" w:line="240" w:lineRule="auto"/>
              <w:jc w:val="both"/>
              <w:rPr>
                <w:rFonts w:eastAsia="Calibri" w:cs="Times New Roman"/>
                <w:noProof/>
                <w:sz w:val="16"/>
                <w:szCs w:val="16"/>
              </w:rPr>
            </w:pPr>
          </w:p>
        </w:tc>
        <w:tc>
          <w:tcPr>
            <w:tcW w:w="504" w:type="pct"/>
            <w:tcBorders>
              <w:top w:val="single" w:sz="4" w:space="0" w:color="auto"/>
              <w:bottom w:val="single" w:sz="2" w:space="0" w:color="auto"/>
              <w:right w:val="single" w:sz="2" w:space="0" w:color="auto"/>
            </w:tcBorders>
          </w:tcPr>
          <w:p w:rsidR="00163D35" w:rsidRPr="00163D35" w:rsidRDefault="00163D35" w:rsidP="00163D35">
            <w:pPr>
              <w:spacing w:after="0" w:line="240" w:lineRule="auto"/>
              <w:rPr>
                <w:rFonts w:eastAsia="Calibri" w:cs="Times New Roman"/>
                <w:noProof/>
                <w:sz w:val="16"/>
                <w:szCs w:val="16"/>
              </w:rPr>
            </w:pPr>
            <w:r w:rsidRPr="00163D35">
              <w:rPr>
                <w:rFonts w:eastAsia="Calibri" w:cs="Times New Roman"/>
                <w:noProof/>
                <w:sz w:val="16"/>
                <w:szCs w:val="16"/>
              </w:rPr>
              <w:t>VVL regionas</w:t>
            </w:r>
          </w:p>
        </w:tc>
        <w:tc>
          <w:tcPr>
            <w:tcW w:w="647" w:type="pct"/>
            <w:tcBorders>
              <w:top w:val="single" w:sz="4" w:space="0" w:color="auto"/>
              <w:left w:val="single" w:sz="2" w:space="0" w:color="auto"/>
              <w:bottom w:val="single" w:sz="2" w:space="0" w:color="auto"/>
              <w:right w:val="single" w:sz="2" w:space="0" w:color="auto"/>
            </w:tcBorders>
          </w:tcPr>
          <w:p w:rsidR="00163D35" w:rsidRPr="00163D35" w:rsidRDefault="00163D35" w:rsidP="00163D35">
            <w:pPr>
              <w:spacing w:after="0" w:line="240" w:lineRule="auto"/>
              <w:rPr>
                <w:rFonts w:eastAsia="Calibri" w:cs="Times New Roman"/>
              </w:rPr>
            </w:pPr>
            <w:r w:rsidRPr="00163D35">
              <w:rPr>
                <w:rFonts w:eastAsia="Calibri" w:cs="Times New Roman"/>
                <w:noProof/>
                <w:sz w:val="16"/>
                <w:szCs w:val="16"/>
              </w:rPr>
              <w:t>Specialusis</w:t>
            </w:r>
          </w:p>
        </w:tc>
        <w:tc>
          <w:tcPr>
            <w:tcW w:w="792" w:type="pct"/>
            <w:tcBorders>
              <w:top w:val="single" w:sz="4" w:space="0" w:color="auto"/>
              <w:left w:val="single" w:sz="2" w:space="0" w:color="auto"/>
              <w:bottom w:val="single" w:sz="2" w:space="0" w:color="auto"/>
              <w:right w:val="single" w:sz="2" w:space="0" w:color="auto"/>
            </w:tcBorders>
            <w:shd w:val="clear" w:color="auto" w:fill="auto"/>
          </w:tcPr>
          <w:p w:rsidR="00163D35" w:rsidRPr="00163D35" w:rsidRDefault="00163D35" w:rsidP="00163D35">
            <w:pPr>
              <w:spacing w:after="0" w:line="240" w:lineRule="auto"/>
              <w:rPr>
                <w:rFonts w:eastAsia="Calibri" w:cs="Times New Roman"/>
                <w:sz w:val="16"/>
                <w:szCs w:val="16"/>
                <w:lang w:eastAsia="lt-LT" w:bidi="lt-LT"/>
              </w:rPr>
            </w:pPr>
            <w:r w:rsidRPr="00163D35">
              <w:rPr>
                <w:rFonts w:eastAsia="Calibri" w:cs="Times New Roman"/>
                <w:sz w:val="16"/>
                <w:szCs w:val="16"/>
                <w:lang w:eastAsia="lt-LT" w:bidi="lt-LT"/>
              </w:rPr>
              <w:t>Gautų pasiūlymų išbandyti socialines inovacijas skaičius</w:t>
            </w:r>
          </w:p>
        </w:tc>
        <w:tc>
          <w:tcPr>
            <w:tcW w:w="578" w:type="pct"/>
            <w:tcBorders>
              <w:top w:val="single" w:sz="4" w:space="0" w:color="auto"/>
              <w:left w:val="single" w:sz="2" w:space="0" w:color="auto"/>
              <w:bottom w:val="single" w:sz="2" w:space="0" w:color="auto"/>
              <w:right w:val="single" w:sz="2" w:space="0" w:color="auto"/>
            </w:tcBorders>
          </w:tcPr>
          <w:p w:rsidR="00163D35" w:rsidRPr="00163D35" w:rsidRDefault="00536FCB" w:rsidP="00163D35">
            <w:pPr>
              <w:spacing w:after="0" w:line="240" w:lineRule="auto"/>
              <w:rPr>
                <w:rFonts w:eastAsia="Calibri" w:cs="Times New Roman"/>
                <w:sz w:val="16"/>
                <w:szCs w:val="16"/>
                <w:lang w:eastAsia="lt-LT" w:bidi="lt-LT"/>
              </w:rPr>
            </w:pPr>
            <w:r>
              <w:rPr>
                <w:rFonts w:eastAsia="Calibri" w:cs="Times New Roman"/>
                <w:sz w:val="16"/>
                <w:szCs w:val="16"/>
                <w:lang w:eastAsia="lt-LT" w:bidi="lt-LT"/>
              </w:rPr>
              <w:t>Skaičius</w:t>
            </w:r>
          </w:p>
        </w:tc>
        <w:tc>
          <w:tcPr>
            <w:tcW w:w="504" w:type="pct"/>
            <w:tcBorders>
              <w:top w:val="single" w:sz="4" w:space="0" w:color="auto"/>
              <w:left w:val="single" w:sz="2" w:space="0" w:color="auto"/>
              <w:bottom w:val="single" w:sz="2" w:space="0" w:color="auto"/>
              <w:right w:val="single" w:sz="2" w:space="0" w:color="auto"/>
            </w:tcBorders>
            <w:shd w:val="clear" w:color="auto" w:fill="auto"/>
          </w:tcPr>
          <w:p w:rsidR="00163D35" w:rsidRPr="00163D35" w:rsidRDefault="00163D35" w:rsidP="00163D35">
            <w:pPr>
              <w:spacing w:after="0" w:line="240" w:lineRule="auto"/>
              <w:jc w:val="center"/>
              <w:rPr>
                <w:rFonts w:eastAsia="Calibri" w:cs="Times New Roman"/>
                <w:noProof/>
                <w:sz w:val="16"/>
                <w:szCs w:val="16"/>
              </w:rPr>
            </w:pPr>
            <w:r w:rsidRPr="00163D35">
              <w:rPr>
                <w:rFonts w:eastAsia="Calibri" w:cs="Times New Roman"/>
                <w:noProof/>
                <w:sz w:val="16"/>
                <w:szCs w:val="16"/>
              </w:rPr>
              <w:t>0</w:t>
            </w:r>
          </w:p>
        </w:tc>
        <w:tc>
          <w:tcPr>
            <w:tcW w:w="482" w:type="pct"/>
            <w:tcBorders>
              <w:top w:val="single" w:sz="4" w:space="0" w:color="auto"/>
              <w:left w:val="single" w:sz="2" w:space="0" w:color="auto"/>
              <w:bottom w:val="single" w:sz="2" w:space="0" w:color="auto"/>
              <w:right w:val="single" w:sz="2" w:space="0" w:color="auto"/>
            </w:tcBorders>
            <w:shd w:val="clear" w:color="auto" w:fill="auto"/>
          </w:tcPr>
          <w:p w:rsidR="00163D35" w:rsidRPr="00163D35" w:rsidRDefault="00163D35" w:rsidP="00163D35">
            <w:pPr>
              <w:spacing w:after="0" w:line="240" w:lineRule="auto"/>
              <w:jc w:val="center"/>
              <w:rPr>
                <w:rFonts w:eastAsia="Calibri" w:cs="Times New Roman"/>
                <w:noProof/>
                <w:sz w:val="16"/>
                <w:szCs w:val="16"/>
              </w:rPr>
            </w:pPr>
            <w:r w:rsidRPr="00163D35">
              <w:rPr>
                <w:rFonts w:eastAsia="Calibri" w:cs="Times New Roman"/>
                <w:noProof/>
                <w:sz w:val="16"/>
                <w:szCs w:val="16"/>
              </w:rPr>
              <w:t>72</w:t>
            </w:r>
          </w:p>
        </w:tc>
      </w:tr>
    </w:tbl>
    <w:p w:rsidR="00764AC5" w:rsidRDefault="00764AC5" w:rsidP="00764AC5">
      <w:pPr>
        <w:spacing w:after="0" w:line="240" w:lineRule="auto"/>
        <w:jc w:val="both"/>
        <w:rPr>
          <w:rFonts w:cs="Times New Roman"/>
          <w:b/>
          <w:bCs/>
          <w:sz w:val="28"/>
          <w:szCs w:val="28"/>
        </w:rPr>
      </w:pPr>
    </w:p>
    <w:p w:rsidR="00764AC5" w:rsidRDefault="00764AC5" w:rsidP="00764AC5">
      <w:pPr>
        <w:spacing w:after="0" w:line="240" w:lineRule="auto"/>
        <w:rPr>
          <w:rFonts w:cs="Times New Roman"/>
          <w:b/>
          <w:sz w:val="20"/>
          <w:szCs w:val="24"/>
        </w:rPr>
        <w:sectPr w:rsidR="00764AC5" w:rsidSect="00931C78">
          <w:footerReference w:type="first" r:id="rId15"/>
          <w:pgSz w:w="11906" w:h="16838"/>
          <w:pgMar w:top="1276" w:right="567" w:bottom="1134" w:left="1701" w:header="567" w:footer="567" w:gutter="0"/>
          <w:cols w:space="1296"/>
          <w:docGrid w:linePitch="360"/>
        </w:sectPr>
      </w:pPr>
    </w:p>
    <w:p w:rsidR="00764AC5" w:rsidRPr="005519EC" w:rsidRDefault="00764AC5" w:rsidP="00764AC5">
      <w:pPr>
        <w:spacing w:after="0" w:line="240" w:lineRule="auto"/>
        <w:rPr>
          <w:rFonts w:eastAsia="Times New Roman" w:cs="Times New Roman"/>
          <w:b/>
          <w:iCs/>
          <w:noProof/>
          <w:szCs w:val="24"/>
          <w:lang w:eastAsia="lt-LT" w:bidi="lt-LT"/>
        </w:rPr>
      </w:pPr>
      <w:r>
        <w:rPr>
          <w:rFonts w:cs="Times New Roman"/>
          <w:b/>
          <w:sz w:val="20"/>
          <w:szCs w:val="24"/>
        </w:rPr>
        <w:lastRenderedPageBreak/>
        <w:t>3 lentelė. Rezultato</w:t>
      </w:r>
      <w:r w:rsidRPr="008B0912">
        <w:rPr>
          <w:rFonts w:cs="Times New Roman"/>
          <w:b/>
          <w:sz w:val="20"/>
          <w:szCs w:val="24"/>
        </w:rPr>
        <w:t xml:space="preserve">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7"/>
        <w:gridCol w:w="991"/>
        <w:gridCol w:w="922"/>
        <w:gridCol w:w="925"/>
        <w:gridCol w:w="1418"/>
        <w:gridCol w:w="3544"/>
        <w:gridCol w:w="992"/>
        <w:gridCol w:w="992"/>
        <w:gridCol w:w="1134"/>
        <w:gridCol w:w="992"/>
        <w:gridCol w:w="992"/>
        <w:gridCol w:w="1119"/>
      </w:tblGrid>
      <w:tr w:rsidR="007F6814" w:rsidRPr="002D7A13" w:rsidTr="007F6814">
        <w:trPr>
          <w:trHeight w:val="1155"/>
          <w:tblHeader/>
        </w:trPr>
        <w:tc>
          <w:tcPr>
            <w:tcW w:w="36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Konkretus uždavinys</w:t>
            </w:r>
          </w:p>
        </w:tc>
        <w:tc>
          <w:tcPr>
            <w:tcW w:w="3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Fondas</w:t>
            </w:r>
          </w:p>
        </w:tc>
        <w:tc>
          <w:tcPr>
            <w:tcW w:w="30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Regiono kategorija</w:t>
            </w:r>
          </w:p>
        </w:tc>
        <w:tc>
          <w:tcPr>
            <w:tcW w:w="46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Identifikavimo numeris</w:t>
            </w:r>
          </w:p>
        </w:tc>
        <w:tc>
          <w:tcPr>
            <w:tcW w:w="11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Siek</w:t>
            </w:r>
            <w:r w:rsidR="00DD4344">
              <w:rPr>
                <w:rFonts w:eastAsia="Calibri" w:cs="Times New Roman"/>
                <w:b/>
                <w:noProof/>
                <w:sz w:val="16"/>
                <w:szCs w:val="16"/>
              </w:rPr>
              <w:t>tina reikšmė</w:t>
            </w:r>
            <w:r w:rsidRPr="002D7A13">
              <w:rPr>
                <w:rFonts w:eastAsia="Calibri"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Duomenų šaltinis</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2D7A13" w:rsidRDefault="007F6814" w:rsidP="007F6814">
            <w:pPr>
              <w:spacing w:after="0" w:line="240" w:lineRule="auto"/>
              <w:jc w:val="center"/>
              <w:rPr>
                <w:rFonts w:eastAsia="Calibri" w:cs="Times New Roman"/>
                <w:b/>
                <w:noProof/>
                <w:sz w:val="16"/>
                <w:szCs w:val="16"/>
              </w:rPr>
            </w:pPr>
            <w:r w:rsidRPr="002D7A13">
              <w:rPr>
                <w:rFonts w:eastAsia="Calibri" w:cs="Times New Roman"/>
                <w:b/>
                <w:noProof/>
                <w:sz w:val="16"/>
                <w:szCs w:val="16"/>
              </w:rPr>
              <w:t>Pastabos</w:t>
            </w:r>
          </w:p>
        </w:tc>
      </w:tr>
      <w:tr w:rsidR="007F6814" w:rsidRPr="002D7A13" w:rsidTr="007F6814">
        <w:trPr>
          <w:trHeight w:val="284"/>
        </w:trPr>
        <w:tc>
          <w:tcPr>
            <w:tcW w:w="363" w:type="pct"/>
            <w:vMerge w:val="restart"/>
          </w:tcPr>
          <w:p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6. Inovatyvūs sprendimai</w:t>
            </w:r>
          </w:p>
        </w:tc>
        <w:tc>
          <w:tcPr>
            <w:tcW w:w="328" w:type="pct"/>
            <w:vMerge w:val="restart"/>
          </w:tcPr>
          <w:p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6.1</w:t>
            </w:r>
          </w:p>
        </w:tc>
        <w:tc>
          <w:tcPr>
            <w:tcW w:w="305" w:type="pct"/>
            <w:vMerge w:val="restart"/>
          </w:tcPr>
          <w:p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ESF+</w:t>
            </w:r>
          </w:p>
        </w:tc>
        <w:tc>
          <w:tcPr>
            <w:tcW w:w="306" w:type="pct"/>
          </w:tcPr>
          <w:p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Sostinės regionas</w:t>
            </w:r>
          </w:p>
        </w:tc>
        <w:tc>
          <w:tcPr>
            <w:tcW w:w="469" w:type="pct"/>
          </w:tcPr>
          <w:p w:rsidR="007F6814" w:rsidRPr="002D7A13" w:rsidRDefault="007F6814" w:rsidP="007F6814">
            <w:pPr>
              <w:spacing w:after="0" w:line="240" w:lineRule="auto"/>
              <w:jc w:val="both"/>
              <w:rPr>
                <w:rFonts w:eastAsia="Calibri" w:cs="Times New Roman"/>
                <w:noProof/>
                <w:sz w:val="14"/>
                <w:szCs w:val="16"/>
              </w:rPr>
            </w:pPr>
            <w:r w:rsidRPr="002D7A13">
              <w:rPr>
                <w:rFonts w:eastAsia="Calibri" w:cs="Times New Roman"/>
                <w:noProof/>
                <w:sz w:val="16"/>
                <w:szCs w:val="16"/>
              </w:rPr>
              <w:t>Specialusis</w:t>
            </w:r>
          </w:p>
        </w:tc>
        <w:tc>
          <w:tcPr>
            <w:tcW w:w="1172" w:type="pct"/>
            <w:shd w:val="clear" w:color="auto" w:fill="auto"/>
          </w:tcPr>
          <w:p w:rsidR="007F6814" w:rsidRPr="002D7A13" w:rsidRDefault="007F6814" w:rsidP="007F6814">
            <w:pPr>
              <w:tabs>
                <w:tab w:val="left" w:pos="2268"/>
                <w:tab w:val="left" w:pos="7560"/>
              </w:tabs>
              <w:spacing w:after="0" w:line="240" w:lineRule="auto"/>
              <w:rPr>
                <w:rFonts w:eastAsia="Calibri" w:cs="Times New Roman"/>
                <w:sz w:val="16"/>
                <w:szCs w:val="16"/>
                <w:lang w:eastAsia="lt-LT" w:bidi="lt-LT"/>
              </w:rPr>
            </w:pPr>
            <w:r w:rsidRPr="002D7A13">
              <w:rPr>
                <w:rFonts w:eastAsia="Calibri" w:cs="Times New Roman"/>
                <w:sz w:val="16"/>
                <w:szCs w:val="16"/>
                <w:lang w:eastAsia="lt-LT" w:bidi="lt-LT"/>
              </w:rPr>
              <w:t>Dalyvių, kurie po dalyvavimo veiklose įgijo ir (ar) patobulino kompetenciją ir (ar) kvalifikaciją, dalis</w:t>
            </w:r>
          </w:p>
        </w:tc>
        <w:tc>
          <w:tcPr>
            <w:tcW w:w="328" w:type="pct"/>
          </w:tcPr>
          <w:p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Procentai</w:t>
            </w:r>
          </w:p>
        </w:tc>
        <w:tc>
          <w:tcPr>
            <w:tcW w:w="328" w:type="pct"/>
          </w:tcPr>
          <w:p w:rsidR="007F6814" w:rsidRPr="002D7A13" w:rsidRDefault="00BB502B" w:rsidP="007F6814">
            <w:pPr>
              <w:spacing w:after="0" w:line="240" w:lineRule="auto"/>
              <w:jc w:val="center"/>
              <w:rPr>
                <w:rFonts w:eastAsia="Calibri" w:cs="Times New Roman"/>
                <w:noProof/>
                <w:sz w:val="16"/>
                <w:szCs w:val="16"/>
              </w:rPr>
            </w:pPr>
            <w:r w:rsidRPr="002D7A13">
              <w:rPr>
                <w:rFonts w:eastAsia="Calibri" w:cs="Times New Roman"/>
                <w:noProof/>
                <w:sz w:val="16"/>
                <w:szCs w:val="16"/>
              </w:rPr>
              <w:t>91,37</w:t>
            </w:r>
          </w:p>
        </w:tc>
        <w:tc>
          <w:tcPr>
            <w:tcW w:w="375" w:type="pct"/>
          </w:tcPr>
          <w:p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2021</w:t>
            </w:r>
          </w:p>
        </w:tc>
        <w:tc>
          <w:tcPr>
            <w:tcW w:w="328" w:type="pct"/>
            <w:shd w:val="clear" w:color="auto" w:fill="auto"/>
          </w:tcPr>
          <w:p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90</w:t>
            </w:r>
          </w:p>
        </w:tc>
        <w:tc>
          <w:tcPr>
            <w:tcW w:w="328" w:type="pct"/>
            <w:shd w:val="clear" w:color="auto" w:fill="auto"/>
          </w:tcPr>
          <w:p w:rsidR="007F6814" w:rsidRPr="002D7A13" w:rsidRDefault="007F6814" w:rsidP="007F6814">
            <w:pPr>
              <w:spacing w:after="0" w:line="240" w:lineRule="auto"/>
              <w:jc w:val="both"/>
              <w:rPr>
                <w:rFonts w:eastAsia="Calibri" w:cs="Times New Roman"/>
                <w:b/>
                <w:noProof/>
                <w:sz w:val="14"/>
                <w:szCs w:val="14"/>
              </w:rPr>
            </w:pPr>
            <w:r w:rsidRPr="002D7A13">
              <w:rPr>
                <w:rFonts w:eastAsia="Calibri" w:cs="Times New Roman"/>
                <w:noProof/>
                <w:sz w:val="16"/>
                <w:szCs w:val="16"/>
              </w:rPr>
              <w:t>Projektų duomenys</w:t>
            </w:r>
          </w:p>
        </w:tc>
        <w:tc>
          <w:tcPr>
            <w:tcW w:w="370" w:type="pct"/>
          </w:tcPr>
          <w:p w:rsidR="007F6814" w:rsidRPr="002D7A13" w:rsidRDefault="007F6814" w:rsidP="007F6814">
            <w:pPr>
              <w:spacing w:after="0" w:line="240" w:lineRule="auto"/>
              <w:jc w:val="both"/>
              <w:rPr>
                <w:rFonts w:eastAsia="Calibri" w:cs="Times New Roman"/>
                <w:b/>
                <w:noProof/>
                <w:sz w:val="14"/>
                <w:szCs w:val="14"/>
              </w:rPr>
            </w:pPr>
          </w:p>
        </w:tc>
      </w:tr>
      <w:tr w:rsidR="007F6814" w:rsidRPr="002D7A13" w:rsidTr="007F6814">
        <w:trPr>
          <w:trHeight w:val="284"/>
        </w:trPr>
        <w:tc>
          <w:tcPr>
            <w:tcW w:w="363" w:type="pct"/>
            <w:vMerge/>
          </w:tcPr>
          <w:p w:rsidR="007F6814" w:rsidRPr="002D7A13" w:rsidRDefault="007F6814" w:rsidP="007F6814">
            <w:pPr>
              <w:spacing w:after="0" w:line="240" w:lineRule="auto"/>
              <w:jc w:val="both"/>
              <w:rPr>
                <w:rFonts w:eastAsia="Calibri" w:cs="Times New Roman"/>
                <w:noProof/>
                <w:sz w:val="16"/>
                <w:szCs w:val="16"/>
              </w:rPr>
            </w:pPr>
          </w:p>
        </w:tc>
        <w:tc>
          <w:tcPr>
            <w:tcW w:w="328" w:type="pct"/>
            <w:vMerge/>
          </w:tcPr>
          <w:p w:rsidR="007F6814" w:rsidRPr="002D7A13" w:rsidRDefault="007F6814" w:rsidP="007F6814">
            <w:pPr>
              <w:spacing w:after="0" w:line="240" w:lineRule="auto"/>
              <w:jc w:val="both"/>
              <w:rPr>
                <w:rFonts w:eastAsia="Calibri" w:cs="Times New Roman"/>
                <w:noProof/>
                <w:sz w:val="16"/>
                <w:szCs w:val="16"/>
              </w:rPr>
            </w:pPr>
          </w:p>
        </w:tc>
        <w:tc>
          <w:tcPr>
            <w:tcW w:w="305" w:type="pct"/>
            <w:vMerge/>
          </w:tcPr>
          <w:p w:rsidR="007F6814" w:rsidRPr="002D7A13" w:rsidRDefault="007F6814" w:rsidP="007F6814">
            <w:pPr>
              <w:spacing w:after="0" w:line="240" w:lineRule="auto"/>
              <w:jc w:val="both"/>
              <w:rPr>
                <w:rFonts w:eastAsia="Calibri" w:cs="Times New Roman"/>
                <w:noProof/>
                <w:sz w:val="16"/>
                <w:szCs w:val="16"/>
              </w:rPr>
            </w:pPr>
          </w:p>
        </w:tc>
        <w:tc>
          <w:tcPr>
            <w:tcW w:w="306" w:type="pct"/>
          </w:tcPr>
          <w:p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VVL regionas</w:t>
            </w:r>
          </w:p>
        </w:tc>
        <w:tc>
          <w:tcPr>
            <w:tcW w:w="469" w:type="pct"/>
          </w:tcPr>
          <w:p w:rsidR="007F6814" w:rsidRPr="002D7A13" w:rsidRDefault="007F6814" w:rsidP="007F6814">
            <w:pPr>
              <w:spacing w:after="0" w:line="240" w:lineRule="auto"/>
              <w:jc w:val="both"/>
              <w:rPr>
                <w:rFonts w:eastAsia="Calibri" w:cs="Times New Roman"/>
                <w:noProof/>
                <w:sz w:val="14"/>
                <w:szCs w:val="16"/>
              </w:rPr>
            </w:pPr>
            <w:r w:rsidRPr="002D7A13">
              <w:rPr>
                <w:rFonts w:eastAsia="Calibri" w:cs="Times New Roman"/>
                <w:noProof/>
                <w:sz w:val="16"/>
                <w:szCs w:val="16"/>
              </w:rPr>
              <w:t>Specialusis</w:t>
            </w:r>
          </w:p>
        </w:tc>
        <w:tc>
          <w:tcPr>
            <w:tcW w:w="1172" w:type="pct"/>
            <w:shd w:val="clear" w:color="auto" w:fill="auto"/>
          </w:tcPr>
          <w:p w:rsidR="007F6814" w:rsidRPr="002D7A13" w:rsidRDefault="007F6814" w:rsidP="007F6814">
            <w:pPr>
              <w:tabs>
                <w:tab w:val="left" w:pos="2268"/>
                <w:tab w:val="left" w:pos="7560"/>
              </w:tabs>
              <w:spacing w:after="0" w:line="240" w:lineRule="auto"/>
              <w:rPr>
                <w:rFonts w:eastAsia="Calibri" w:cs="Times New Roman"/>
                <w:sz w:val="16"/>
                <w:szCs w:val="16"/>
                <w:lang w:eastAsia="lt-LT" w:bidi="lt-LT"/>
              </w:rPr>
            </w:pPr>
            <w:r w:rsidRPr="002D7A13">
              <w:rPr>
                <w:rFonts w:eastAsia="Calibri" w:cs="Times New Roman"/>
                <w:sz w:val="16"/>
                <w:szCs w:val="16"/>
                <w:lang w:eastAsia="lt-LT" w:bidi="lt-LT"/>
              </w:rPr>
              <w:t>Dalyvių, kurie po dalyvavimo veiklose įgijo ir (ar) patobulino kompetenciją ir (ar) kvalifikaciją, dalis</w:t>
            </w:r>
          </w:p>
        </w:tc>
        <w:tc>
          <w:tcPr>
            <w:tcW w:w="328" w:type="pct"/>
          </w:tcPr>
          <w:p w:rsidR="007F6814" w:rsidRPr="002D7A13" w:rsidRDefault="007F6814" w:rsidP="007F6814">
            <w:pPr>
              <w:spacing w:after="0" w:line="240" w:lineRule="auto"/>
              <w:rPr>
                <w:rFonts w:eastAsia="Calibri" w:cs="Times New Roman"/>
              </w:rPr>
            </w:pPr>
            <w:r w:rsidRPr="002D7A13">
              <w:rPr>
                <w:rFonts w:eastAsia="Calibri" w:cs="Times New Roman"/>
                <w:noProof/>
                <w:sz w:val="16"/>
                <w:szCs w:val="16"/>
              </w:rPr>
              <w:t>Procentai</w:t>
            </w:r>
          </w:p>
        </w:tc>
        <w:tc>
          <w:tcPr>
            <w:tcW w:w="328" w:type="pct"/>
          </w:tcPr>
          <w:p w:rsidR="007F6814" w:rsidRPr="002D7A13" w:rsidRDefault="00BB502B" w:rsidP="007F6814">
            <w:pPr>
              <w:spacing w:after="0" w:line="240" w:lineRule="auto"/>
              <w:jc w:val="center"/>
              <w:rPr>
                <w:rFonts w:eastAsia="Calibri" w:cs="Times New Roman"/>
                <w:noProof/>
                <w:sz w:val="16"/>
                <w:szCs w:val="16"/>
              </w:rPr>
            </w:pPr>
            <w:r w:rsidRPr="002D7A13">
              <w:rPr>
                <w:rFonts w:eastAsia="Calibri" w:cs="Times New Roman"/>
                <w:noProof/>
                <w:sz w:val="16"/>
                <w:szCs w:val="16"/>
              </w:rPr>
              <w:t>91,37</w:t>
            </w:r>
          </w:p>
        </w:tc>
        <w:tc>
          <w:tcPr>
            <w:tcW w:w="375" w:type="pct"/>
          </w:tcPr>
          <w:p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2021</w:t>
            </w:r>
          </w:p>
        </w:tc>
        <w:tc>
          <w:tcPr>
            <w:tcW w:w="328" w:type="pct"/>
            <w:shd w:val="clear" w:color="auto" w:fill="auto"/>
          </w:tcPr>
          <w:p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90</w:t>
            </w:r>
          </w:p>
        </w:tc>
        <w:tc>
          <w:tcPr>
            <w:tcW w:w="328" w:type="pct"/>
            <w:shd w:val="clear" w:color="auto" w:fill="auto"/>
          </w:tcPr>
          <w:p w:rsidR="007F6814" w:rsidRPr="002D7A13" w:rsidRDefault="007F6814" w:rsidP="007F6814">
            <w:pPr>
              <w:spacing w:after="0" w:line="240" w:lineRule="auto"/>
              <w:jc w:val="both"/>
              <w:rPr>
                <w:rFonts w:eastAsia="Calibri" w:cs="Times New Roman"/>
                <w:b/>
                <w:noProof/>
                <w:sz w:val="14"/>
                <w:szCs w:val="14"/>
              </w:rPr>
            </w:pPr>
            <w:r w:rsidRPr="002D7A13">
              <w:rPr>
                <w:rFonts w:eastAsia="Calibri" w:cs="Times New Roman"/>
                <w:noProof/>
                <w:sz w:val="16"/>
                <w:szCs w:val="16"/>
              </w:rPr>
              <w:t>Projektų duomenys</w:t>
            </w:r>
          </w:p>
        </w:tc>
        <w:tc>
          <w:tcPr>
            <w:tcW w:w="370" w:type="pct"/>
          </w:tcPr>
          <w:p w:rsidR="007F6814" w:rsidRPr="002D7A13" w:rsidRDefault="007F6814" w:rsidP="007F6814">
            <w:pPr>
              <w:spacing w:after="0" w:line="240" w:lineRule="auto"/>
              <w:jc w:val="both"/>
              <w:rPr>
                <w:rFonts w:eastAsia="Calibri" w:cs="Times New Roman"/>
                <w:b/>
                <w:noProof/>
                <w:sz w:val="14"/>
                <w:szCs w:val="14"/>
              </w:rPr>
            </w:pPr>
          </w:p>
        </w:tc>
      </w:tr>
      <w:tr w:rsidR="007F6814" w:rsidRPr="002D7A13" w:rsidTr="007F6814">
        <w:trPr>
          <w:trHeight w:val="707"/>
        </w:trPr>
        <w:tc>
          <w:tcPr>
            <w:tcW w:w="363" w:type="pct"/>
            <w:vMerge/>
          </w:tcPr>
          <w:p w:rsidR="007F6814" w:rsidRPr="002D7A13" w:rsidRDefault="007F6814" w:rsidP="007F6814">
            <w:pPr>
              <w:spacing w:after="0" w:line="240" w:lineRule="auto"/>
              <w:jc w:val="both"/>
              <w:rPr>
                <w:rFonts w:eastAsia="Calibri" w:cs="Times New Roman"/>
                <w:noProof/>
                <w:sz w:val="16"/>
                <w:szCs w:val="16"/>
              </w:rPr>
            </w:pPr>
          </w:p>
        </w:tc>
        <w:tc>
          <w:tcPr>
            <w:tcW w:w="328" w:type="pct"/>
            <w:vMerge/>
          </w:tcPr>
          <w:p w:rsidR="007F6814" w:rsidRPr="002D7A13" w:rsidRDefault="007F6814" w:rsidP="007F6814">
            <w:pPr>
              <w:spacing w:after="0" w:line="240" w:lineRule="auto"/>
              <w:jc w:val="both"/>
              <w:rPr>
                <w:rFonts w:eastAsia="Calibri" w:cs="Times New Roman"/>
                <w:noProof/>
                <w:sz w:val="16"/>
                <w:szCs w:val="16"/>
              </w:rPr>
            </w:pPr>
          </w:p>
        </w:tc>
        <w:tc>
          <w:tcPr>
            <w:tcW w:w="305" w:type="pct"/>
            <w:vMerge/>
          </w:tcPr>
          <w:p w:rsidR="007F6814" w:rsidRPr="002D7A13" w:rsidRDefault="007F6814" w:rsidP="007F6814">
            <w:pPr>
              <w:spacing w:after="0" w:line="240" w:lineRule="auto"/>
              <w:jc w:val="both"/>
              <w:rPr>
                <w:rFonts w:eastAsia="Calibri" w:cs="Times New Roman"/>
                <w:noProof/>
                <w:sz w:val="16"/>
                <w:szCs w:val="16"/>
              </w:rPr>
            </w:pPr>
          </w:p>
        </w:tc>
        <w:tc>
          <w:tcPr>
            <w:tcW w:w="306" w:type="pct"/>
          </w:tcPr>
          <w:p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Sostinės regionas</w:t>
            </w:r>
          </w:p>
        </w:tc>
        <w:tc>
          <w:tcPr>
            <w:tcW w:w="469" w:type="pct"/>
          </w:tcPr>
          <w:p w:rsidR="007F6814" w:rsidRPr="002D7A13" w:rsidRDefault="007F6814" w:rsidP="007F6814">
            <w:pPr>
              <w:spacing w:after="0" w:line="240" w:lineRule="auto"/>
              <w:rPr>
                <w:rFonts w:eastAsia="Calibri" w:cs="Times New Roman"/>
              </w:rPr>
            </w:pPr>
            <w:r w:rsidRPr="002D7A13">
              <w:rPr>
                <w:rFonts w:eastAsia="Calibri" w:cs="Times New Roman"/>
                <w:noProof/>
                <w:sz w:val="16"/>
                <w:szCs w:val="16"/>
              </w:rPr>
              <w:t>Specialusis</w:t>
            </w:r>
          </w:p>
        </w:tc>
        <w:tc>
          <w:tcPr>
            <w:tcW w:w="1172" w:type="pct"/>
            <w:shd w:val="clear" w:color="auto" w:fill="auto"/>
          </w:tcPr>
          <w:p w:rsidR="007F6814" w:rsidRPr="002D7A13" w:rsidRDefault="007F6814" w:rsidP="001E1995">
            <w:pPr>
              <w:tabs>
                <w:tab w:val="left" w:pos="2268"/>
                <w:tab w:val="left" w:pos="7560"/>
              </w:tabs>
              <w:spacing w:after="0" w:line="240" w:lineRule="auto"/>
              <w:rPr>
                <w:rFonts w:eastAsia="Calibri" w:cs="Times New Roman"/>
                <w:sz w:val="16"/>
                <w:szCs w:val="16"/>
                <w:lang w:eastAsia="lt-LT" w:bidi="lt-LT"/>
              </w:rPr>
            </w:pPr>
            <w:r w:rsidRPr="002D7A13">
              <w:rPr>
                <w:rFonts w:eastAsia="Calibri" w:cs="Times New Roman"/>
                <w:sz w:val="16"/>
                <w:szCs w:val="16"/>
                <w:lang w:eastAsia="lt-LT" w:bidi="lt-LT"/>
              </w:rPr>
              <w:t>Organizacijų, įsidiegusių socialinių paslaugų kokybės standartą ir sėkmingai baigusių dalyva</w:t>
            </w:r>
            <w:r w:rsidR="00E20D38">
              <w:rPr>
                <w:rFonts w:eastAsia="Calibri" w:cs="Times New Roman"/>
                <w:sz w:val="16"/>
                <w:szCs w:val="16"/>
                <w:lang w:eastAsia="lt-LT" w:bidi="lt-LT"/>
              </w:rPr>
              <w:t>vimą</w:t>
            </w:r>
            <w:r w:rsidRPr="002D7A13">
              <w:rPr>
                <w:rFonts w:eastAsia="Calibri" w:cs="Times New Roman"/>
                <w:sz w:val="16"/>
                <w:szCs w:val="16"/>
                <w:lang w:eastAsia="lt-LT" w:bidi="lt-LT"/>
              </w:rPr>
              <w:t xml:space="preserve"> socialinių paslaugų kokybės standarto palaikymo veikloje, dalis</w:t>
            </w:r>
          </w:p>
        </w:tc>
        <w:tc>
          <w:tcPr>
            <w:tcW w:w="328" w:type="pct"/>
          </w:tcPr>
          <w:p w:rsidR="007F6814" w:rsidRPr="002D7A13" w:rsidRDefault="007F6814" w:rsidP="007F6814">
            <w:pPr>
              <w:spacing w:after="0" w:line="240" w:lineRule="auto"/>
              <w:rPr>
                <w:rFonts w:eastAsia="Calibri" w:cs="Times New Roman"/>
              </w:rPr>
            </w:pPr>
            <w:r w:rsidRPr="002D7A13">
              <w:rPr>
                <w:rFonts w:eastAsia="Calibri" w:cs="Times New Roman"/>
                <w:noProof/>
                <w:sz w:val="16"/>
                <w:szCs w:val="16"/>
              </w:rPr>
              <w:t>Procentai</w:t>
            </w:r>
          </w:p>
        </w:tc>
        <w:tc>
          <w:tcPr>
            <w:tcW w:w="328" w:type="pct"/>
          </w:tcPr>
          <w:p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77</w:t>
            </w:r>
          </w:p>
        </w:tc>
        <w:tc>
          <w:tcPr>
            <w:tcW w:w="375" w:type="pct"/>
          </w:tcPr>
          <w:p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2020</w:t>
            </w:r>
          </w:p>
        </w:tc>
        <w:tc>
          <w:tcPr>
            <w:tcW w:w="328" w:type="pct"/>
            <w:shd w:val="clear" w:color="auto" w:fill="auto"/>
          </w:tcPr>
          <w:p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80</w:t>
            </w:r>
          </w:p>
        </w:tc>
        <w:tc>
          <w:tcPr>
            <w:tcW w:w="328" w:type="pct"/>
            <w:shd w:val="clear" w:color="auto" w:fill="auto"/>
          </w:tcPr>
          <w:p w:rsidR="007F6814" w:rsidRPr="002D7A13" w:rsidRDefault="007F6814" w:rsidP="007F6814">
            <w:pPr>
              <w:spacing w:after="0" w:line="240" w:lineRule="auto"/>
              <w:jc w:val="both"/>
              <w:rPr>
                <w:rFonts w:eastAsia="Calibri" w:cs="Times New Roman"/>
                <w:b/>
                <w:noProof/>
                <w:sz w:val="14"/>
                <w:szCs w:val="14"/>
              </w:rPr>
            </w:pPr>
            <w:r w:rsidRPr="002D7A13">
              <w:rPr>
                <w:rFonts w:eastAsia="Calibri" w:cs="Times New Roman"/>
                <w:noProof/>
                <w:sz w:val="16"/>
                <w:szCs w:val="16"/>
              </w:rPr>
              <w:t>Projektų duomenys</w:t>
            </w:r>
          </w:p>
        </w:tc>
        <w:tc>
          <w:tcPr>
            <w:tcW w:w="370" w:type="pct"/>
          </w:tcPr>
          <w:p w:rsidR="007F6814" w:rsidRPr="002D7A13" w:rsidRDefault="007F6814" w:rsidP="007F6814">
            <w:pPr>
              <w:spacing w:after="0" w:line="240" w:lineRule="auto"/>
              <w:jc w:val="both"/>
              <w:rPr>
                <w:rFonts w:eastAsia="Calibri" w:cs="Times New Roman"/>
                <w:b/>
                <w:noProof/>
                <w:sz w:val="14"/>
                <w:szCs w:val="14"/>
              </w:rPr>
            </w:pPr>
          </w:p>
        </w:tc>
      </w:tr>
      <w:tr w:rsidR="007F6814" w:rsidRPr="002D7A13" w:rsidTr="007F6814">
        <w:trPr>
          <w:trHeight w:val="707"/>
        </w:trPr>
        <w:tc>
          <w:tcPr>
            <w:tcW w:w="363" w:type="pct"/>
            <w:vMerge/>
          </w:tcPr>
          <w:p w:rsidR="007F6814" w:rsidRPr="002D7A13" w:rsidRDefault="007F6814" w:rsidP="007F6814">
            <w:pPr>
              <w:spacing w:after="0" w:line="240" w:lineRule="auto"/>
              <w:jc w:val="both"/>
              <w:rPr>
                <w:rFonts w:eastAsia="Calibri" w:cs="Times New Roman"/>
                <w:noProof/>
                <w:sz w:val="16"/>
                <w:szCs w:val="16"/>
              </w:rPr>
            </w:pPr>
          </w:p>
        </w:tc>
        <w:tc>
          <w:tcPr>
            <w:tcW w:w="328" w:type="pct"/>
            <w:vMerge/>
          </w:tcPr>
          <w:p w:rsidR="007F6814" w:rsidRPr="002D7A13" w:rsidRDefault="007F6814" w:rsidP="007F6814">
            <w:pPr>
              <w:spacing w:after="0" w:line="240" w:lineRule="auto"/>
              <w:jc w:val="both"/>
              <w:rPr>
                <w:rFonts w:eastAsia="Calibri" w:cs="Times New Roman"/>
                <w:noProof/>
                <w:sz w:val="16"/>
                <w:szCs w:val="16"/>
              </w:rPr>
            </w:pPr>
          </w:p>
        </w:tc>
        <w:tc>
          <w:tcPr>
            <w:tcW w:w="305" w:type="pct"/>
            <w:vMerge/>
          </w:tcPr>
          <w:p w:rsidR="007F6814" w:rsidRPr="002D7A13" w:rsidRDefault="007F6814" w:rsidP="007F6814">
            <w:pPr>
              <w:spacing w:after="0" w:line="240" w:lineRule="auto"/>
              <w:jc w:val="both"/>
              <w:rPr>
                <w:rFonts w:eastAsia="Calibri" w:cs="Times New Roman"/>
                <w:noProof/>
                <w:sz w:val="16"/>
                <w:szCs w:val="16"/>
              </w:rPr>
            </w:pPr>
          </w:p>
        </w:tc>
        <w:tc>
          <w:tcPr>
            <w:tcW w:w="306" w:type="pct"/>
          </w:tcPr>
          <w:p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VVL regionas</w:t>
            </w:r>
          </w:p>
        </w:tc>
        <w:tc>
          <w:tcPr>
            <w:tcW w:w="469" w:type="pct"/>
          </w:tcPr>
          <w:p w:rsidR="007F6814" w:rsidRPr="002D7A13" w:rsidRDefault="007F6814" w:rsidP="007F6814">
            <w:pPr>
              <w:spacing w:after="0" w:line="240" w:lineRule="auto"/>
              <w:rPr>
                <w:rFonts w:eastAsia="Calibri" w:cs="Times New Roman"/>
              </w:rPr>
            </w:pPr>
            <w:r w:rsidRPr="002D7A13">
              <w:rPr>
                <w:rFonts w:eastAsia="Calibri" w:cs="Times New Roman"/>
                <w:noProof/>
                <w:sz w:val="16"/>
                <w:szCs w:val="16"/>
              </w:rPr>
              <w:t>Specialusis</w:t>
            </w:r>
          </w:p>
        </w:tc>
        <w:tc>
          <w:tcPr>
            <w:tcW w:w="1172" w:type="pct"/>
            <w:shd w:val="clear" w:color="auto" w:fill="auto"/>
          </w:tcPr>
          <w:p w:rsidR="007F6814" w:rsidRPr="002D7A13" w:rsidRDefault="007F6814" w:rsidP="001E1995">
            <w:pPr>
              <w:tabs>
                <w:tab w:val="left" w:pos="2268"/>
                <w:tab w:val="left" w:pos="7560"/>
              </w:tabs>
              <w:spacing w:after="0" w:line="240" w:lineRule="auto"/>
              <w:rPr>
                <w:rFonts w:eastAsia="Calibri" w:cs="Times New Roman"/>
                <w:sz w:val="16"/>
                <w:szCs w:val="16"/>
                <w:lang w:eastAsia="lt-LT" w:bidi="lt-LT"/>
              </w:rPr>
            </w:pPr>
            <w:r w:rsidRPr="002D7A13">
              <w:rPr>
                <w:rFonts w:eastAsia="Calibri" w:cs="Times New Roman"/>
                <w:sz w:val="16"/>
                <w:szCs w:val="16"/>
                <w:lang w:eastAsia="lt-LT" w:bidi="lt-LT"/>
              </w:rPr>
              <w:t>Organizacijų, įsidiegusių socialinių paslaugų kokybės standartą ir sėkmingai baigusių dalyva</w:t>
            </w:r>
            <w:r w:rsidR="00E20D38">
              <w:rPr>
                <w:rFonts w:eastAsia="Calibri" w:cs="Times New Roman"/>
                <w:sz w:val="16"/>
                <w:szCs w:val="16"/>
                <w:lang w:eastAsia="lt-LT" w:bidi="lt-LT"/>
              </w:rPr>
              <w:t>vimą</w:t>
            </w:r>
            <w:r w:rsidRPr="002D7A13">
              <w:rPr>
                <w:rFonts w:eastAsia="Calibri" w:cs="Times New Roman"/>
                <w:sz w:val="16"/>
                <w:szCs w:val="16"/>
                <w:lang w:eastAsia="lt-LT" w:bidi="lt-LT"/>
              </w:rPr>
              <w:t xml:space="preserve"> socialinių paslaugų kokybės standarto palaikymo veikloje, dalis</w:t>
            </w:r>
          </w:p>
        </w:tc>
        <w:tc>
          <w:tcPr>
            <w:tcW w:w="328" w:type="pct"/>
          </w:tcPr>
          <w:p w:rsidR="007F6814" w:rsidRPr="002D7A13" w:rsidRDefault="007F6814" w:rsidP="007F6814">
            <w:pPr>
              <w:spacing w:after="0" w:line="240" w:lineRule="auto"/>
              <w:rPr>
                <w:rFonts w:eastAsia="Calibri" w:cs="Times New Roman"/>
              </w:rPr>
            </w:pPr>
            <w:r w:rsidRPr="002D7A13">
              <w:rPr>
                <w:rFonts w:eastAsia="Calibri" w:cs="Times New Roman"/>
                <w:noProof/>
                <w:sz w:val="16"/>
                <w:szCs w:val="16"/>
              </w:rPr>
              <w:t>Procentai</w:t>
            </w:r>
          </w:p>
        </w:tc>
        <w:tc>
          <w:tcPr>
            <w:tcW w:w="328" w:type="pct"/>
          </w:tcPr>
          <w:p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77</w:t>
            </w:r>
          </w:p>
        </w:tc>
        <w:tc>
          <w:tcPr>
            <w:tcW w:w="375" w:type="pct"/>
          </w:tcPr>
          <w:p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2020</w:t>
            </w:r>
          </w:p>
        </w:tc>
        <w:tc>
          <w:tcPr>
            <w:tcW w:w="328" w:type="pct"/>
            <w:shd w:val="clear" w:color="auto" w:fill="auto"/>
          </w:tcPr>
          <w:p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80</w:t>
            </w:r>
          </w:p>
        </w:tc>
        <w:tc>
          <w:tcPr>
            <w:tcW w:w="328" w:type="pct"/>
            <w:shd w:val="clear" w:color="auto" w:fill="auto"/>
          </w:tcPr>
          <w:p w:rsidR="007F6814" w:rsidRPr="002D7A13" w:rsidRDefault="007F6814" w:rsidP="007F6814">
            <w:pPr>
              <w:spacing w:after="0" w:line="240" w:lineRule="auto"/>
              <w:jc w:val="both"/>
              <w:rPr>
                <w:rFonts w:eastAsia="Calibri" w:cs="Times New Roman"/>
                <w:b/>
                <w:noProof/>
                <w:sz w:val="14"/>
                <w:szCs w:val="14"/>
              </w:rPr>
            </w:pPr>
            <w:r w:rsidRPr="002D7A13">
              <w:rPr>
                <w:rFonts w:eastAsia="Calibri" w:cs="Times New Roman"/>
                <w:noProof/>
                <w:sz w:val="16"/>
                <w:szCs w:val="16"/>
              </w:rPr>
              <w:t>Projektų duomenys</w:t>
            </w:r>
          </w:p>
        </w:tc>
        <w:tc>
          <w:tcPr>
            <w:tcW w:w="370" w:type="pct"/>
          </w:tcPr>
          <w:p w:rsidR="007F6814" w:rsidRPr="002D7A13" w:rsidRDefault="007F6814" w:rsidP="007F6814">
            <w:pPr>
              <w:spacing w:after="0" w:line="240" w:lineRule="auto"/>
              <w:jc w:val="both"/>
              <w:rPr>
                <w:rFonts w:eastAsia="Calibri" w:cs="Times New Roman"/>
                <w:b/>
                <w:noProof/>
                <w:sz w:val="14"/>
                <w:szCs w:val="14"/>
              </w:rPr>
            </w:pPr>
          </w:p>
        </w:tc>
      </w:tr>
      <w:tr w:rsidR="007F6814" w:rsidRPr="002D7A13" w:rsidTr="007F6814">
        <w:trPr>
          <w:trHeight w:val="408"/>
        </w:trPr>
        <w:tc>
          <w:tcPr>
            <w:tcW w:w="363" w:type="pct"/>
            <w:vMerge/>
          </w:tcPr>
          <w:p w:rsidR="007F6814" w:rsidRPr="002D7A13" w:rsidRDefault="007F6814" w:rsidP="007F6814">
            <w:pPr>
              <w:spacing w:after="0" w:line="240" w:lineRule="auto"/>
              <w:jc w:val="both"/>
              <w:rPr>
                <w:rFonts w:eastAsia="Calibri" w:cs="Times New Roman"/>
                <w:noProof/>
                <w:sz w:val="16"/>
                <w:szCs w:val="16"/>
              </w:rPr>
            </w:pPr>
          </w:p>
        </w:tc>
        <w:tc>
          <w:tcPr>
            <w:tcW w:w="328" w:type="pct"/>
            <w:vMerge/>
          </w:tcPr>
          <w:p w:rsidR="007F6814" w:rsidRPr="002D7A13" w:rsidRDefault="007F6814" w:rsidP="007F6814">
            <w:pPr>
              <w:spacing w:after="0" w:line="240" w:lineRule="auto"/>
              <w:jc w:val="both"/>
              <w:rPr>
                <w:rFonts w:eastAsia="Calibri" w:cs="Times New Roman"/>
                <w:noProof/>
                <w:sz w:val="16"/>
                <w:szCs w:val="16"/>
              </w:rPr>
            </w:pPr>
          </w:p>
        </w:tc>
        <w:tc>
          <w:tcPr>
            <w:tcW w:w="305" w:type="pct"/>
            <w:vMerge/>
          </w:tcPr>
          <w:p w:rsidR="007F6814" w:rsidRPr="002D7A13" w:rsidRDefault="007F6814" w:rsidP="007F6814">
            <w:pPr>
              <w:spacing w:after="0" w:line="240" w:lineRule="auto"/>
              <w:jc w:val="both"/>
              <w:rPr>
                <w:rFonts w:eastAsia="Calibri" w:cs="Times New Roman"/>
                <w:noProof/>
                <w:sz w:val="16"/>
                <w:szCs w:val="16"/>
              </w:rPr>
            </w:pPr>
          </w:p>
        </w:tc>
        <w:tc>
          <w:tcPr>
            <w:tcW w:w="306" w:type="pct"/>
          </w:tcPr>
          <w:p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Sostinės regionas</w:t>
            </w:r>
          </w:p>
        </w:tc>
        <w:tc>
          <w:tcPr>
            <w:tcW w:w="469" w:type="pct"/>
          </w:tcPr>
          <w:p w:rsidR="007F6814" w:rsidRPr="002D7A13" w:rsidRDefault="007F6814" w:rsidP="007F6814">
            <w:pPr>
              <w:spacing w:after="0" w:line="240" w:lineRule="auto"/>
              <w:rPr>
                <w:rFonts w:eastAsia="Calibri" w:cs="Times New Roman"/>
                <w:noProof/>
                <w:sz w:val="16"/>
                <w:szCs w:val="16"/>
              </w:rPr>
            </w:pPr>
            <w:r w:rsidRPr="002D7A13">
              <w:rPr>
                <w:rFonts w:eastAsia="Calibri" w:cs="Times New Roman"/>
                <w:noProof/>
                <w:sz w:val="16"/>
                <w:szCs w:val="16"/>
              </w:rPr>
              <w:t>Specialusis</w:t>
            </w:r>
          </w:p>
        </w:tc>
        <w:tc>
          <w:tcPr>
            <w:tcW w:w="1172" w:type="pct"/>
            <w:shd w:val="clear" w:color="auto" w:fill="auto"/>
          </w:tcPr>
          <w:p w:rsidR="007F6814" w:rsidRPr="002D7A13" w:rsidRDefault="007F6814" w:rsidP="007F6814">
            <w:pPr>
              <w:spacing w:after="0" w:line="240" w:lineRule="auto"/>
              <w:rPr>
                <w:rFonts w:eastAsia="Calibri" w:cs="Times New Roman"/>
                <w:sz w:val="16"/>
                <w:szCs w:val="16"/>
                <w:lang w:eastAsia="lt-LT" w:bidi="lt-LT"/>
              </w:rPr>
            </w:pPr>
            <w:r w:rsidRPr="002D7A13">
              <w:rPr>
                <w:rFonts w:eastAsia="Calibri" w:cs="Times New Roman"/>
                <w:sz w:val="16"/>
                <w:szCs w:val="16"/>
                <w:lang w:eastAsia="lt-LT" w:bidi="lt-LT"/>
              </w:rPr>
              <w:t>Patvirtintų pasiūlymų</w:t>
            </w:r>
            <w:r w:rsidR="002F6EC0">
              <w:rPr>
                <w:rFonts w:eastAsia="Calibri" w:cs="Times New Roman"/>
                <w:sz w:val="16"/>
                <w:szCs w:val="16"/>
                <w:lang w:eastAsia="lt-LT" w:bidi="lt-LT"/>
              </w:rPr>
              <w:t xml:space="preserve"> </w:t>
            </w:r>
            <w:r w:rsidRPr="002D7A13">
              <w:rPr>
                <w:rFonts w:eastAsia="Calibri" w:cs="Times New Roman"/>
                <w:sz w:val="16"/>
                <w:szCs w:val="16"/>
                <w:lang w:eastAsia="lt-LT" w:bidi="lt-LT"/>
              </w:rPr>
              <w:t>išbandyti socialines inovacijas dalis</w:t>
            </w:r>
          </w:p>
        </w:tc>
        <w:tc>
          <w:tcPr>
            <w:tcW w:w="328" w:type="pct"/>
          </w:tcPr>
          <w:p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Procentai</w:t>
            </w:r>
          </w:p>
        </w:tc>
        <w:tc>
          <w:tcPr>
            <w:tcW w:w="328" w:type="pct"/>
          </w:tcPr>
          <w:p w:rsidR="007F6814" w:rsidRPr="002D7A13" w:rsidRDefault="00BB502B" w:rsidP="007F6814">
            <w:pPr>
              <w:spacing w:after="0" w:line="240" w:lineRule="auto"/>
              <w:jc w:val="center"/>
              <w:rPr>
                <w:rFonts w:eastAsia="Calibri" w:cs="Times New Roman"/>
                <w:noProof/>
                <w:sz w:val="16"/>
                <w:szCs w:val="16"/>
              </w:rPr>
            </w:pPr>
            <w:r w:rsidRPr="002D7A13">
              <w:rPr>
                <w:rFonts w:eastAsia="Calibri" w:cs="Times New Roman"/>
                <w:noProof/>
                <w:sz w:val="16"/>
                <w:szCs w:val="16"/>
              </w:rPr>
              <w:t>25</w:t>
            </w:r>
          </w:p>
        </w:tc>
        <w:tc>
          <w:tcPr>
            <w:tcW w:w="375" w:type="pct"/>
          </w:tcPr>
          <w:p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2021</w:t>
            </w:r>
          </w:p>
        </w:tc>
        <w:tc>
          <w:tcPr>
            <w:tcW w:w="328" w:type="pct"/>
            <w:shd w:val="clear" w:color="auto" w:fill="auto"/>
          </w:tcPr>
          <w:p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25</w:t>
            </w:r>
          </w:p>
        </w:tc>
        <w:tc>
          <w:tcPr>
            <w:tcW w:w="328" w:type="pct"/>
            <w:shd w:val="clear" w:color="auto" w:fill="auto"/>
          </w:tcPr>
          <w:p w:rsidR="007F6814" w:rsidRPr="002D7A13" w:rsidRDefault="007F6814" w:rsidP="007F6814">
            <w:pPr>
              <w:spacing w:after="0" w:line="240" w:lineRule="auto"/>
              <w:jc w:val="both"/>
              <w:rPr>
                <w:rFonts w:eastAsia="Calibri" w:cs="Times New Roman"/>
                <w:b/>
                <w:noProof/>
                <w:sz w:val="14"/>
                <w:szCs w:val="14"/>
              </w:rPr>
            </w:pPr>
            <w:r w:rsidRPr="002D7A13">
              <w:rPr>
                <w:rFonts w:eastAsia="Calibri" w:cs="Times New Roman"/>
                <w:noProof/>
                <w:sz w:val="16"/>
                <w:szCs w:val="16"/>
              </w:rPr>
              <w:t>Projektų duomenys</w:t>
            </w:r>
          </w:p>
        </w:tc>
        <w:tc>
          <w:tcPr>
            <w:tcW w:w="370" w:type="pct"/>
          </w:tcPr>
          <w:p w:rsidR="007F6814" w:rsidRPr="002D7A13" w:rsidRDefault="007F6814" w:rsidP="007F6814">
            <w:pPr>
              <w:spacing w:after="0" w:line="240" w:lineRule="auto"/>
              <w:jc w:val="both"/>
              <w:rPr>
                <w:rFonts w:eastAsia="Calibri" w:cs="Times New Roman"/>
                <w:b/>
                <w:noProof/>
                <w:sz w:val="14"/>
                <w:szCs w:val="14"/>
              </w:rPr>
            </w:pPr>
          </w:p>
        </w:tc>
      </w:tr>
      <w:tr w:rsidR="007F6814" w:rsidRPr="007F6814" w:rsidTr="007F6814">
        <w:trPr>
          <w:trHeight w:val="395"/>
        </w:trPr>
        <w:tc>
          <w:tcPr>
            <w:tcW w:w="363" w:type="pct"/>
            <w:vMerge/>
          </w:tcPr>
          <w:p w:rsidR="007F6814" w:rsidRPr="002D7A13" w:rsidRDefault="007F6814" w:rsidP="007F6814">
            <w:pPr>
              <w:spacing w:after="0" w:line="240" w:lineRule="auto"/>
              <w:jc w:val="both"/>
              <w:rPr>
                <w:rFonts w:eastAsia="Calibri" w:cs="Times New Roman"/>
                <w:noProof/>
                <w:sz w:val="16"/>
                <w:szCs w:val="16"/>
              </w:rPr>
            </w:pPr>
          </w:p>
        </w:tc>
        <w:tc>
          <w:tcPr>
            <w:tcW w:w="328" w:type="pct"/>
            <w:vMerge/>
          </w:tcPr>
          <w:p w:rsidR="007F6814" w:rsidRPr="002D7A13" w:rsidRDefault="007F6814" w:rsidP="007F6814">
            <w:pPr>
              <w:spacing w:after="0" w:line="240" w:lineRule="auto"/>
              <w:jc w:val="both"/>
              <w:rPr>
                <w:rFonts w:eastAsia="Calibri" w:cs="Times New Roman"/>
                <w:noProof/>
                <w:sz w:val="16"/>
                <w:szCs w:val="16"/>
              </w:rPr>
            </w:pPr>
          </w:p>
        </w:tc>
        <w:tc>
          <w:tcPr>
            <w:tcW w:w="305" w:type="pct"/>
            <w:vMerge/>
          </w:tcPr>
          <w:p w:rsidR="007F6814" w:rsidRPr="002D7A13" w:rsidRDefault="007F6814" w:rsidP="007F6814">
            <w:pPr>
              <w:spacing w:after="0" w:line="240" w:lineRule="auto"/>
              <w:jc w:val="both"/>
              <w:rPr>
                <w:rFonts w:eastAsia="Calibri" w:cs="Times New Roman"/>
                <w:noProof/>
                <w:sz w:val="16"/>
                <w:szCs w:val="16"/>
              </w:rPr>
            </w:pPr>
          </w:p>
        </w:tc>
        <w:tc>
          <w:tcPr>
            <w:tcW w:w="306" w:type="pct"/>
          </w:tcPr>
          <w:p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VVL regionas</w:t>
            </w:r>
          </w:p>
        </w:tc>
        <w:tc>
          <w:tcPr>
            <w:tcW w:w="469" w:type="pct"/>
          </w:tcPr>
          <w:p w:rsidR="007F6814" w:rsidRPr="002D7A13" w:rsidRDefault="007F6814" w:rsidP="007F6814">
            <w:pPr>
              <w:spacing w:after="0" w:line="240" w:lineRule="auto"/>
              <w:rPr>
                <w:rFonts w:eastAsia="Calibri" w:cs="Times New Roman"/>
                <w:noProof/>
                <w:sz w:val="16"/>
                <w:szCs w:val="16"/>
              </w:rPr>
            </w:pPr>
            <w:r w:rsidRPr="002D7A13">
              <w:rPr>
                <w:rFonts w:eastAsia="Calibri" w:cs="Times New Roman"/>
                <w:noProof/>
                <w:sz w:val="16"/>
                <w:szCs w:val="16"/>
              </w:rPr>
              <w:t>Specialusis</w:t>
            </w:r>
          </w:p>
        </w:tc>
        <w:tc>
          <w:tcPr>
            <w:tcW w:w="1172" w:type="pct"/>
            <w:shd w:val="clear" w:color="auto" w:fill="auto"/>
          </w:tcPr>
          <w:p w:rsidR="007F6814" w:rsidRPr="002D7A13" w:rsidRDefault="007F6814" w:rsidP="007F6814">
            <w:pPr>
              <w:tabs>
                <w:tab w:val="left" w:pos="2268"/>
                <w:tab w:val="left" w:pos="7560"/>
              </w:tabs>
              <w:spacing w:after="0" w:line="240" w:lineRule="auto"/>
              <w:rPr>
                <w:rFonts w:eastAsia="Calibri" w:cs="Times New Roman"/>
                <w:sz w:val="16"/>
                <w:szCs w:val="16"/>
                <w:lang w:eastAsia="lt-LT" w:bidi="lt-LT"/>
              </w:rPr>
            </w:pPr>
            <w:r w:rsidRPr="002D7A13">
              <w:rPr>
                <w:rFonts w:eastAsia="Calibri" w:cs="Times New Roman"/>
                <w:sz w:val="16"/>
                <w:szCs w:val="16"/>
                <w:lang w:eastAsia="lt-LT" w:bidi="lt-LT"/>
              </w:rPr>
              <w:t>Patvirtintų pasiūlymų</w:t>
            </w:r>
            <w:r w:rsidR="002F6EC0">
              <w:rPr>
                <w:rFonts w:eastAsia="Calibri" w:cs="Times New Roman"/>
                <w:sz w:val="16"/>
                <w:szCs w:val="16"/>
                <w:lang w:eastAsia="lt-LT" w:bidi="lt-LT"/>
              </w:rPr>
              <w:t xml:space="preserve"> </w:t>
            </w:r>
            <w:r w:rsidRPr="002D7A13">
              <w:rPr>
                <w:rFonts w:eastAsia="Calibri" w:cs="Times New Roman"/>
                <w:sz w:val="16"/>
                <w:szCs w:val="16"/>
                <w:lang w:eastAsia="lt-LT" w:bidi="lt-LT"/>
              </w:rPr>
              <w:t>išbandyti socialines inovacijas dalis</w:t>
            </w:r>
          </w:p>
        </w:tc>
        <w:tc>
          <w:tcPr>
            <w:tcW w:w="328" w:type="pct"/>
          </w:tcPr>
          <w:p w:rsidR="007F6814" w:rsidRPr="002D7A13" w:rsidRDefault="007F6814" w:rsidP="007F6814">
            <w:pPr>
              <w:spacing w:after="0" w:line="240" w:lineRule="auto"/>
              <w:jc w:val="both"/>
              <w:rPr>
                <w:rFonts w:eastAsia="Calibri" w:cs="Times New Roman"/>
                <w:noProof/>
                <w:sz w:val="16"/>
                <w:szCs w:val="16"/>
              </w:rPr>
            </w:pPr>
            <w:r w:rsidRPr="002D7A13">
              <w:rPr>
                <w:rFonts w:eastAsia="Calibri" w:cs="Times New Roman"/>
                <w:noProof/>
                <w:sz w:val="16"/>
                <w:szCs w:val="16"/>
              </w:rPr>
              <w:t>Procentai</w:t>
            </w:r>
          </w:p>
        </w:tc>
        <w:tc>
          <w:tcPr>
            <w:tcW w:w="328" w:type="pct"/>
          </w:tcPr>
          <w:p w:rsidR="007F6814" w:rsidRPr="002D7A13" w:rsidRDefault="00BB502B" w:rsidP="007F6814">
            <w:pPr>
              <w:spacing w:after="0" w:line="240" w:lineRule="auto"/>
              <w:jc w:val="center"/>
              <w:rPr>
                <w:rFonts w:eastAsia="Calibri" w:cs="Times New Roman"/>
                <w:noProof/>
                <w:sz w:val="16"/>
                <w:szCs w:val="16"/>
              </w:rPr>
            </w:pPr>
            <w:r w:rsidRPr="002D7A13">
              <w:rPr>
                <w:rFonts w:eastAsia="Calibri" w:cs="Times New Roman"/>
                <w:noProof/>
                <w:sz w:val="16"/>
                <w:szCs w:val="16"/>
              </w:rPr>
              <w:t>25</w:t>
            </w:r>
          </w:p>
        </w:tc>
        <w:tc>
          <w:tcPr>
            <w:tcW w:w="375" w:type="pct"/>
          </w:tcPr>
          <w:p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2021</w:t>
            </w:r>
          </w:p>
        </w:tc>
        <w:tc>
          <w:tcPr>
            <w:tcW w:w="328" w:type="pct"/>
            <w:shd w:val="clear" w:color="auto" w:fill="auto"/>
          </w:tcPr>
          <w:p w:rsidR="007F6814" w:rsidRPr="002D7A13" w:rsidRDefault="007F6814" w:rsidP="007F6814">
            <w:pPr>
              <w:spacing w:after="0" w:line="240" w:lineRule="auto"/>
              <w:jc w:val="center"/>
              <w:rPr>
                <w:rFonts w:eastAsia="Calibri" w:cs="Times New Roman"/>
                <w:noProof/>
                <w:sz w:val="16"/>
                <w:szCs w:val="16"/>
              </w:rPr>
            </w:pPr>
            <w:r w:rsidRPr="002D7A13">
              <w:rPr>
                <w:rFonts w:eastAsia="Calibri" w:cs="Times New Roman"/>
                <w:noProof/>
                <w:sz w:val="16"/>
                <w:szCs w:val="16"/>
              </w:rPr>
              <w:t>25</w:t>
            </w:r>
          </w:p>
        </w:tc>
        <w:tc>
          <w:tcPr>
            <w:tcW w:w="328" w:type="pct"/>
            <w:shd w:val="clear" w:color="auto" w:fill="auto"/>
          </w:tcPr>
          <w:p w:rsidR="007F6814" w:rsidRPr="007F6814" w:rsidRDefault="007F6814" w:rsidP="007F6814">
            <w:pPr>
              <w:spacing w:after="0" w:line="240" w:lineRule="auto"/>
              <w:jc w:val="both"/>
              <w:rPr>
                <w:rFonts w:eastAsia="Calibri" w:cs="Times New Roman"/>
                <w:b/>
                <w:noProof/>
                <w:sz w:val="14"/>
                <w:szCs w:val="14"/>
              </w:rPr>
            </w:pPr>
            <w:r w:rsidRPr="002D7A13">
              <w:rPr>
                <w:rFonts w:eastAsia="Calibri" w:cs="Times New Roman"/>
                <w:noProof/>
                <w:sz w:val="16"/>
                <w:szCs w:val="16"/>
              </w:rPr>
              <w:t>Projektų duomenys</w:t>
            </w:r>
          </w:p>
        </w:tc>
        <w:tc>
          <w:tcPr>
            <w:tcW w:w="370" w:type="pct"/>
          </w:tcPr>
          <w:p w:rsidR="007F6814" w:rsidRPr="007F6814" w:rsidRDefault="007F6814" w:rsidP="007F6814">
            <w:pPr>
              <w:spacing w:after="0" w:line="240" w:lineRule="auto"/>
              <w:jc w:val="both"/>
              <w:rPr>
                <w:rFonts w:eastAsia="Calibri" w:cs="Times New Roman"/>
                <w:b/>
                <w:noProof/>
                <w:sz w:val="14"/>
                <w:szCs w:val="14"/>
              </w:rPr>
            </w:pPr>
          </w:p>
        </w:tc>
      </w:tr>
    </w:tbl>
    <w:p w:rsidR="00764AC5" w:rsidRDefault="00764AC5" w:rsidP="00764AC5">
      <w:pPr>
        <w:spacing w:after="0" w:line="240" w:lineRule="auto"/>
        <w:jc w:val="both"/>
        <w:rPr>
          <w:rFonts w:cs="Times New Roman"/>
          <w:b/>
          <w:bCs/>
          <w:sz w:val="28"/>
          <w:szCs w:val="28"/>
        </w:rPr>
        <w:sectPr w:rsidR="00764AC5" w:rsidSect="00931C78">
          <w:pgSz w:w="16838" w:h="11906" w:orient="landscape"/>
          <w:pgMar w:top="1701" w:right="1276" w:bottom="567" w:left="1134" w:header="567" w:footer="567" w:gutter="0"/>
          <w:cols w:space="1296"/>
          <w:docGrid w:linePitch="360"/>
        </w:sectPr>
      </w:pPr>
    </w:p>
    <w:p w:rsidR="00764AC5" w:rsidRPr="009D4862" w:rsidRDefault="00764AC5" w:rsidP="001E46F0">
      <w:pPr>
        <w:pStyle w:val="Stilius1"/>
        <w:rPr>
          <w:noProof/>
          <w:lang w:eastAsia="lt-LT" w:bidi="lt-LT"/>
        </w:rPr>
      </w:pPr>
      <w:r w:rsidRPr="009D4862">
        <w:rPr>
          <w:noProof/>
          <w:lang w:eastAsia="lt-LT" w:bidi="lt-LT"/>
        </w:rPr>
        <w:lastRenderedPageBreak/>
        <w:t>Preliminarus Programos išteklių suskirstymas pagal intervencinių priemonių rūšį</w:t>
      </w:r>
    </w:p>
    <w:tbl>
      <w:tblPr>
        <w:tblStyle w:val="Lentelstinklelis13"/>
        <w:tblW w:w="9889" w:type="dxa"/>
        <w:tblLook w:val="04A0" w:firstRow="1" w:lastRow="0" w:firstColumn="1" w:lastColumn="0" w:noHBand="0" w:noVBand="1"/>
      </w:tblPr>
      <w:tblGrid>
        <w:gridCol w:w="1101"/>
        <w:gridCol w:w="992"/>
        <w:gridCol w:w="1559"/>
        <w:gridCol w:w="1134"/>
        <w:gridCol w:w="3686"/>
        <w:gridCol w:w="1417"/>
      </w:tblGrid>
      <w:tr w:rsidR="007F6814" w:rsidRPr="007F6814" w:rsidTr="007F6814">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7F6814" w:rsidRPr="007F6814" w:rsidRDefault="007F6814" w:rsidP="007F6814">
            <w:pPr>
              <w:rPr>
                <w:rFonts w:eastAsia="Times New Roman" w:cs="Times New Roman"/>
                <w:b/>
                <w:iCs/>
                <w:noProof/>
                <w:sz w:val="20"/>
              </w:rPr>
            </w:pPr>
            <w:r w:rsidRPr="007F6814">
              <w:rPr>
                <w:rFonts w:eastAsia="Calibri" w:cs="Times New Roman"/>
                <w:b/>
                <w:noProof/>
                <w:sz w:val="20"/>
              </w:rPr>
              <w:t>4 lentelė. 1 matmuo. Intervencinių priemonių sritis</w:t>
            </w:r>
          </w:p>
        </w:tc>
      </w:tr>
      <w:tr w:rsidR="007F6814" w:rsidRPr="007F6814"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Prioriteto Nr.</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Suma (EUR)</w:t>
            </w:r>
          </w:p>
        </w:tc>
      </w:tr>
      <w:tr w:rsidR="007F6814" w:rsidRPr="007F6814" w:rsidTr="007F6814">
        <w:tc>
          <w:tcPr>
            <w:tcW w:w="1101" w:type="dxa"/>
            <w:vMerge w:val="restart"/>
            <w:tcBorders>
              <w:top w:val="single" w:sz="12" w:space="0" w:color="auto"/>
            </w:tcBorders>
          </w:tcPr>
          <w:p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6</w:t>
            </w:r>
          </w:p>
        </w:tc>
        <w:tc>
          <w:tcPr>
            <w:tcW w:w="992" w:type="dxa"/>
            <w:vMerge w:val="restart"/>
            <w:tcBorders>
              <w:top w:val="single" w:sz="12" w:space="0" w:color="auto"/>
            </w:tcBorders>
          </w:tcPr>
          <w:p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ESF</w:t>
            </w:r>
            <w:r>
              <w:rPr>
                <w:rFonts w:eastAsia="Times New Roman" w:cs="Times New Roman"/>
                <w:iCs/>
                <w:noProof/>
                <w:sz w:val="20"/>
              </w:rPr>
              <w:t>+</w:t>
            </w:r>
          </w:p>
        </w:tc>
        <w:tc>
          <w:tcPr>
            <w:tcW w:w="1559" w:type="dxa"/>
            <w:tcBorders>
              <w:top w:val="single" w:sz="12" w:space="0" w:color="auto"/>
              <w:bottom w:val="single" w:sz="4" w:space="0" w:color="auto"/>
            </w:tcBorders>
          </w:tcPr>
          <w:p w:rsidR="007F6814" w:rsidRPr="007F6814" w:rsidRDefault="007F6814" w:rsidP="007F6814">
            <w:pPr>
              <w:jc w:val="both"/>
              <w:rPr>
                <w:rFonts w:eastAsia="Calibri" w:cs="Times New Roman"/>
                <w:noProof/>
                <w:sz w:val="20"/>
                <w:szCs w:val="20"/>
              </w:rPr>
            </w:pPr>
            <w:r w:rsidRPr="007F6814">
              <w:rPr>
                <w:rFonts w:eastAsia="Calibri" w:cs="Times New Roman"/>
                <w:noProof/>
                <w:sz w:val="20"/>
                <w:szCs w:val="20"/>
              </w:rPr>
              <w:t>Sostinės regionas</w:t>
            </w:r>
          </w:p>
        </w:tc>
        <w:tc>
          <w:tcPr>
            <w:tcW w:w="1134" w:type="dxa"/>
            <w:vMerge w:val="restart"/>
            <w:tcBorders>
              <w:top w:val="single" w:sz="12" w:space="0" w:color="auto"/>
            </w:tcBorders>
          </w:tcPr>
          <w:p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6.1</w:t>
            </w:r>
          </w:p>
        </w:tc>
        <w:tc>
          <w:tcPr>
            <w:tcW w:w="3686" w:type="dxa"/>
            <w:vMerge w:val="restart"/>
            <w:tcBorders>
              <w:top w:val="single" w:sz="12" w:space="0" w:color="auto"/>
              <w:bottom w:val="single" w:sz="4" w:space="0" w:color="auto"/>
            </w:tcBorders>
          </w:tcPr>
          <w:p w:rsidR="007F6814" w:rsidRPr="007F6814" w:rsidRDefault="007F6814" w:rsidP="007F6814">
            <w:pPr>
              <w:rPr>
                <w:rFonts w:eastAsia="Times New Roman" w:cs="Times New Roman"/>
                <w:iCs/>
                <w:noProof/>
                <w:sz w:val="20"/>
              </w:rPr>
            </w:pPr>
            <w:r w:rsidRPr="007F6814">
              <w:rPr>
                <w:rFonts w:eastAsia="Times New Roman" w:cs="Times New Roman"/>
                <w:iCs/>
                <w:noProof/>
                <w:sz w:val="20"/>
              </w:rPr>
              <w:t>162</w:t>
            </w:r>
            <w:r>
              <w:rPr>
                <w:rFonts w:eastAsia="Times New Roman" w:cs="Times New Roman"/>
                <w:iCs/>
                <w:noProof/>
                <w:sz w:val="20"/>
              </w:rPr>
              <w:t xml:space="preserve"> </w:t>
            </w:r>
            <w:r w:rsidR="00D43A78">
              <w:rPr>
                <w:rFonts w:eastAsia="Times New Roman" w:cs="Times New Roman"/>
                <w:iCs/>
                <w:noProof/>
                <w:sz w:val="20"/>
              </w:rPr>
              <w:t>–</w:t>
            </w:r>
            <w:r>
              <w:rPr>
                <w:rFonts w:eastAsia="Times New Roman" w:cs="Times New Roman"/>
                <w:iCs/>
                <w:noProof/>
                <w:sz w:val="20"/>
              </w:rPr>
              <w:t xml:space="preserve"> </w:t>
            </w:r>
            <w:r w:rsidRPr="007F6814">
              <w:rPr>
                <w:rFonts w:eastAsia="Times New Roman" w:cs="Times New Roman"/>
                <w:iCs/>
                <w:noProof/>
                <w:sz w:val="20"/>
              </w:rPr>
              <w:t>Priemonės, kuriomis modernizuojamos socialinės apsaugos sistemos, įskaitant galimybių naudotis socialinės apsaugos paslaugomis skatinimą</w:t>
            </w:r>
          </w:p>
        </w:tc>
        <w:tc>
          <w:tcPr>
            <w:tcW w:w="1417" w:type="dxa"/>
            <w:tcBorders>
              <w:top w:val="single" w:sz="12" w:space="0" w:color="auto"/>
              <w:bottom w:val="single" w:sz="4" w:space="0" w:color="auto"/>
            </w:tcBorders>
          </w:tcPr>
          <w:p w:rsidR="007F6814" w:rsidRPr="007F6814" w:rsidRDefault="00C60A41" w:rsidP="007F6814">
            <w:pPr>
              <w:jc w:val="right"/>
              <w:rPr>
                <w:rFonts w:eastAsia="Times New Roman" w:cs="Times New Roman"/>
                <w:iCs/>
                <w:noProof/>
                <w:sz w:val="20"/>
              </w:rPr>
            </w:pPr>
            <w:r>
              <w:rPr>
                <w:rFonts w:eastAsia="Times New Roman" w:cs="Times New Roman"/>
                <w:iCs/>
                <w:noProof/>
                <w:sz w:val="20"/>
              </w:rPr>
              <w:t>5 436 072</w:t>
            </w:r>
            <w:r w:rsidR="007F6814" w:rsidRPr="007F6814">
              <w:rPr>
                <w:rFonts w:eastAsia="Times New Roman" w:cs="Times New Roman"/>
                <w:iCs/>
                <w:noProof/>
                <w:sz w:val="20"/>
              </w:rPr>
              <w:t>,00</w:t>
            </w:r>
          </w:p>
        </w:tc>
      </w:tr>
      <w:tr w:rsidR="007F6814" w:rsidRPr="007F6814" w:rsidTr="007F6814">
        <w:tc>
          <w:tcPr>
            <w:tcW w:w="1101" w:type="dxa"/>
            <w:vMerge/>
          </w:tcPr>
          <w:p w:rsidR="007F6814" w:rsidRPr="007F6814" w:rsidRDefault="007F6814" w:rsidP="007F6814">
            <w:pPr>
              <w:rPr>
                <w:rFonts w:eastAsia="Times New Roman" w:cs="Times New Roman"/>
                <w:iCs/>
                <w:noProof/>
                <w:sz w:val="20"/>
              </w:rPr>
            </w:pPr>
          </w:p>
        </w:tc>
        <w:tc>
          <w:tcPr>
            <w:tcW w:w="992" w:type="dxa"/>
            <w:vMerge/>
          </w:tcPr>
          <w:p w:rsidR="007F6814" w:rsidRPr="007F6814" w:rsidRDefault="007F6814" w:rsidP="007F6814">
            <w:pPr>
              <w:rPr>
                <w:rFonts w:eastAsia="Times New Roman" w:cs="Times New Roman"/>
                <w:b/>
                <w:iCs/>
                <w:noProof/>
                <w:sz w:val="20"/>
              </w:rPr>
            </w:pPr>
          </w:p>
        </w:tc>
        <w:tc>
          <w:tcPr>
            <w:tcW w:w="1559" w:type="dxa"/>
            <w:tcBorders>
              <w:top w:val="single" w:sz="4" w:space="0" w:color="auto"/>
            </w:tcBorders>
          </w:tcPr>
          <w:p w:rsidR="007F6814" w:rsidRPr="007F6814" w:rsidRDefault="007F6814" w:rsidP="007F6814">
            <w:pPr>
              <w:jc w:val="both"/>
              <w:rPr>
                <w:rFonts w:eastAsia="Calibri" w:cs="Times New Roman"/>
                <w:noProof/>
                <w:sz w:val="20"/>
                <w:szCs w:val="20"/>
              </w:rPr>
            </w:pPr>
            <w:r w:rsidRPr="007F6814">
              <w:rPr>
                <w:rFonts w:eastAsia="Calibri" w:cs="Times New Roman"/>
                <w:noProof/>
                <w:sz w:val="20"/>
                <w:szCs w:val="20"/>
              </w:rPr>
              <w:t>VVL regionas</w:t>
            </w:r>
          </w:p>
        </w:tc>
        <w:tc>
          <w:tcPr>
            <w:tcW w:w="1134" w:type="dxa"/>
            <w:vMerge/>
          </w:tcPr>
          <w:p w:rsidR="007F6814" w:rsidRPr="007F6814" w:rsidRDefault="007F6814" w:rsidP="007F6814">
            <w:pPr>
              <w:rPr>
                <w:rFonts w:eastAsia="Times New Roman" w:cs="Times New Roman"/>
                <w:b/>
                <w:iCs/>
                <w:noProof/>
                <w:sz w:val="20"/>
              </w:rPr>
            </w:pPr>
          </w:p>
        </w:tc>
        <w:tc>
          <w:tcPr>
            <w:tcW w:w="3686" w:type="dxa"/>
            <w:vMerge/>
            <w:tcBorders>
              <w:top w:val="single" w:sz="4" w:space="0" w:color="auto"/>
            </w:tcBorders>
          </w:tcPr>
          <w:p w:rsidR="007F6814" w:rsidRPr="007F6814" w:rsidRDefault="007F6814" w:rsidP="007F6814">
            <w:pPr>
              <w:jc w:val="center"/>
              <w:rPr>
                <w:rFonts w:eastAsia="Times New Roman" w:cs="Times New Roman"/>
                <w:b/>
                <w:iCs/>
                <w:noProof/>
                <w:sz w:val="20"/>
              </w:rPr>
            </w:pPr>
          </w:p>
        </w:tc>
        <w:tc>
          <w:tcPr>
            <w:tcW w:w="1417" w:type="dxa"/>
            <w:tcBorders>
              <w:top w:val="single" w:sz="4" w:space="0" w:color="auto"/>
            </w:tcBorders>
          </w:tcPr>
          <w:p w:rsidR="007F6814" w:rsidRPr="007F6814" w:rsidRDefault="00C60A41" w:rsidP="007F6814">
            <w:pPr>
              <w:jc w:val="right"/>
              <w:rPr>
                <w:rFonts w:eastAsia="Times New Roman" w:cs="Times New Roman"/>
                <w:iCs/>
                <w:noProof/>
                <w:sz w:val="20"/>
              </w:rPr>
            </w:pPr>
            <w:r>
              <w:rPr>
                <w:rFonts w:eastAsia="Times New Roman" w:cs="Times New Roman"/>
                <w:iCs/>
                <w:noProof/>
                <w:sz w:val="20"/>
              </w:rPr>
              <w:t>45 847 620</w:t>
            </w:r>
            <w:r w:rsidR="007F6814" w:rsidRPr="007F6814">
              <w:rPr>
                <w:rFonts w:eastAsia="Times New Roman" w:cs="Times New Roman"/>
                <w:iCs/>
                <w:noProof/>
                <w:sz w:val="20"/>
              </w:rPr>
              <w:t>,00</w:t>
            </w:r>
          </w:p>
        </w:tc>
      </w:tr>
    </w:tbl>
    <w:p w:rsidR="007F6814" w:rsidRPr="004572AB" w:rsidRDefault="007F6814" w:rsidP="004572AB">
      <w:pPr>
        <w:spacing w:after="0" w:line="240" w:lineRule="auto"/>
        <w:rPr>
          <w:rFonts w:eastAsia="Times New Roman" w:cs="Times New Roman"/>
          <w:iCs/>
          <w:noProof/>
          <w:sz w:val="20"/>
          <w:szCs w:val="20"/>
        </w:rPr>
      </w:pPr>
    </w:p>
    <w:tbl>
      <w:tblPr>
        <w:tblStyle w:val="Lentelstinklelis13"/>
        <w:tblW w:w="9889" w:type="dxa"/>
        <w:tblLook w:val="04A0" w:firstRow="1" w:lastRow="0" w:firstColumn="1" w:lastColumn="0" w:noHBand="0" w:noVBand="1"/>
      </w:tblPr>
      <w:tblGrid>
        <w:gridCol w:w="1101"/>
        <w:gridCol w:w="992"/>
        <w:gridCol w:w="1559"/>
        <w:gridCol w:w="1134"/>
        <w:gridCol w:w="3686"/>
        <w:gridCol w:w="1417"/>
      </w:tblGrid>
      <w:tr w:rsidR="007F6814" w:rsidRPr="007F6814" w:rsidTr="007F6814">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7F6814" w:rsidRPr="007F6814" w:rsidRDefault="007F6814" w:rsidP="004436E1">
            <w:pPr>
              <w:rPr>
                <w:rFonts w:eastAsia="Times New Roman" w:cs="Times New Roman"/>
                <w:b/>
                <w:iCs/>
                <w:noProof/>
                <w:sz w:val="20"/>
              </w:rPr>
            </w:pPr>
            <w:r w:rsidRPr="007F6814">
              <w:rPr>
                <w:rFonts w:eastAsia="Calibri" w:cs="Times New Roman"/>
                <w:b/>
                <w:noProof/>
                <w:sz w:val="20"/>
              </w:rPr>
              <w:t xml:space="preserve">5 lentelė. 2 matmuo. </w:t>
            </w:r>
            <w:r w:rsidR="004436E1">
              <w:rPr>
                <w:rFonts w:eastAsia="Calibri" w:cs="Times New Roman"/>
                <w:b/>
                <w:noProof/>
                <w:sz w:val="20"/>
              </w:rPr>
              <w:t>Finansavimo</w:t>
            </w:r>
            <w:r w:rsidR="0083408B" w:rsidRPr="007F6814">
              <w:rPr>
                <w:rFonts w:eastAsia="Calibri" w:cs="Times New Roman"/>
                <w:b/>
                <w:noProof/>
                <w:sz w:val="20"/>
              </w:rPr>
              <w:t xml:space="preserve"> </w:t>
            </w:r>
            <w:r w:rsidRPr="007F6814">
              <w:rPr>
                <w:rFonts w:eastAsia="Calibri" w:cs="Times New Roman"/>
                <w:b/>
                <w:noProof/>
                <w:sz w:val="20"/>
              </w:rPr>
              <w:t>forma</w:t>
            </w:r>
          </w:p>
        </w:tc>
      </w:tr>
      <w:tr w:rsidR="007F6814" w:rsidRPr="007F6814"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Prioriteto Nr.</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Suma (EUR)</w:t>
            </w:r>
          </w:p>
        </w:tc>
      </w:tr>
      <w:tr w:rsidR="007F6814" w:rsidRPr="007F6814" w:rsidTr="007F6814">
        <w:tc>
          <w:tcPr>
            <w:tcW w:w="1101" w:type="dxa"/>
            <w:vMerge w:val="restart"/>
            <w:tcBorders>
              <w:top w:val="single" w:sz="12" w:space="0" w:color="auto"/>
            </w:tcBorders>
          </w:tcPr>
          <w:p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6</w:t>
            </w:r>
          </w:p>
        </w:tc>
        <w:tc>
          <w:tcPr>
            <w:tcW w:w="992" w:type="dxa"/>
            <w:vMerge w:val="restart"/>
            <w:tcBorders>
              <w:top w:val="single" w:sz="12" w:space="0" w:color="auto"/>
            </w:tcBorders>
          </w:tcPr>
          <w:p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ESF</w:t>
            </w:r>
            <w:r>
              <w:rPr>
                <w:rFonts w:eastAsia="Times New Roman" w:cs="Times New Roman"/>
                <w:iCs/>
                <w:noProof/>
                <w:sz w:val="20"/>
              </w:rPr>
              <w:t>+</w:t>
            </w:r>
          </w:p>
        </w:tc>
        <w:tc>
          <w:tcPr>
            <w:tcW w:w="1559" w:type="dxa"/>
            <w:tcBorders>
              <w:top w:val="single" w:sz="12" w:space="0" w:color="auto"/>
              <w:bottom w:val="single" w:sz="4" w:space="0" w:color="auto"/>
            </w:tcBorders>
          </w:tcPr>
          <w:p w:rsidR="007F6814" w:rsidRPr="007F6814" w:rsidRDefault="007F6814" w:rsidP="007F6814">
            <w:pPr>
              <w:jc w:val="both"/>
              <w:rPr>
                <w:rFonts w:eastAsia="Calibri" w:cs="Times New Roman"/>
                <w:noProof/>
                <w:sz w:val="20"/>
                <w:szCs w:val="20"/>
              </w:rPr>
            </w:pPr>
            <w:r w:rsidRPr="007F6814">
              <w:rPr>
                <w:rFonts w:eastAsia="Calibri" w:cs="Times New Roman"/>
                <w:noProof/>
                <w:sz w:val="20"/>
                <w:szCs w:val="20"/>
              </w:rPr>
              <w:t>Sostinės regionas</w:t>
            </w:r>
          </w:p>
        </w:tc>
        <w:tc>
          <w:tcPr>
            <w:tcW w:w="1134" w:type="dxa"/>
            <w:vMerge w:val="restart"/>
            <w:tcBorders>
              <w:top w:val="single" w:sz="12" w:space="0" w:color="auto"/>
            </w:tcBorders>
          </w:tcPr>
          <w:p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6.1</w:t>
            </w:r>
          </w:p>
        </w:tc>
        <w:tc>
          <w:tcPr>
            <w:tcW w:w="3686" w:type="dxa"/>
            <w:vMerge w:val="restart"/>
            <w:tcBorders>
              <w:top w:val="single" w:sz="12" w:space="0" w:color="auto"/>
              <w:bottom w:val="single" w:sz="4" w:space="0" w:color="auto"/>
            </w:tcBorders>
          </w:tcPr>
          <w:p w:rsidR="007F6814" w:rsidRPr="007F6814" w:rsidRDefault="007F6814" w:rsidP="007F6814">
            <w:pPr>
              <w:rPr>
                <w:rFonts w:eastAsia="Times New Roman" w:cs="Times New Roman"/>
                <w:iCs/>
                <w:noProof/>
                <w:sz w:val="20"/>
              </w:rPr>
            </w:pPr>
            <w:r w:rsidRPr="007F6814">
              <w:rPr>
                <w:rFonts w:eastAsia="Times New Roman" w:cs="Times New Roman"/>
                <w:iCs/>
                <w:noProof/>
                <w:sz w:val="20"/>
              </w:rPr>
              <w:t>01</w:t>
            </w:r>
            <w:r>
              <w:rPr>
                <w:rFonts w:eastAsia="Times New Roman" w:cs="Times New Roman"/>
                <w:iCs/>
                <w:noProof/>
                <w:sz w:val="20"/>
              </w:rPr>
              <w:t xml:space="preserve"> </w:t>
            </w:r>
            <w:r w:rsidR="00D43A78">
              <w:rPr>
                <w:rFonts w:eastAsia="Times New Roman" w:cs="Times New Roman"/>
                <w:iCs/>
                <w:noProof/>
                <w:sz w:val="20"/>
              </w:rPr>
              <w:t>–</w:t>
            </w:r>
            <w:r>
              <w:rPr>
                <w:rFonts w:eastAsia="Times New Roman" w:cs="Times New Roman"/>
                <w:iCs/>
                <w:noProof/>
                <w:sz w:val="20"/>
              </w:rPr>
              <w:t xml:space="preserve"> Dotacija</w:t>
            </w:r>
          </w:p>
        </w:tc>
        <w:tc>
          <w:tcPr>
            <w:tcW w:w="1417" w:type="dxa"/>
            <w:tcBorders>
              <w:top w:val="single" w:sz="12" w:space="0" w:color="auto"/>
              <w:bottom w:val="single" w:sz="4" w:space="0" w:color="auto"/>
            </w:tcBorders>
          </w:tcPr>
          <w:p w:rsidR="007F6814" w:rsidRPr="007F6814" w:rsidRDefault="00C60A41" w:rsidP="007F6814">
            <w:pPr>
              <w:jc w:val="right"/>
              <w:rPr>
                <w:rFonts w:eastAsia="Times New Roman" w:cs="Times New Roman"/>
                <w:iCs/>
                <w:noProof/>
                <w:sz w:val="20"/>
              </w:rPr>
            </w:pPr>
            <w:r>
              <w:rPr>
                <w:rFonts w:eastAsia="Times New Roman" w:cs="Times New Roman"/>
                <w:iCs/>
                <w:noProof/>
                <w:sz w:val="20"/>
              </w:rPr>
              <w:t>5 436 072</w:t>
            </w:r>
            <w:r w:rsidR="007F6814" w:rsidRPr="007F6814">
              <w:rPr>
                <w:rFonts w:eastAsia="Times New Roman" w:cs="Times New Roman"/>
                <w:iCs/>
                <w:noProof/>
                <w:sz w:val="20"/>
              </w:rPr>
              <w:t>,00</w:t>
            </w:r>
          </w:p>
        </w:tc>
      </w:tr>
      <w:tr w:rsidR="007F6814" w:rsidRPr="007F6814" w:rsidTr="007F6814">
        <w:tc>
          <w:tcPr>
            <w:tcW w:w="1101" w:type="dxa"/>
            <w:vMerge/>
          </w:tcPr>
          <w:p w:rsidR="007F6814" w:rsidRPr="007F6814" w:rsidRDefault="007F6814" w:rsidP="007F6814">
            <w:pPr>
              <w:rPr>
                <w:rFonts w:eastAsia="Times New Roman" w:cs="Times New Roman"/>
                <w:b/>
                <w:iCs/>
                <w:noProof/>
                <w:sz w:val="20"/>
              </w:rPr>
            </w:pPr>
          </w:p>
        </w:tc>
        <w:tc>
          <w:tcPr>
            <w:tcW w:w="992" w:type="dxa"/>
            <w:vMerge/>
          </w:tcPr>
          <w:p w:rsidR="007F6814" w:rsidRPr="007F6814" w:rsidRDefault="007F6814" w:rsidP="007F6814">
            <w:pPr>
              <w:rPr>
                <w:rFonts w:eastAsia="Times New Roman" w:cs="Times New Roman"/>
                <w:b/>
                <w:iCs/>
                <w:noProof/>
                <w:sz w:val="20"/>
              </w:rPr>
            </w:pPr>
          </w:p>
        </w:tc>
        <w:tc>
          <w:tcPr>
            <w:tcW w:w="1559" w:type="dxa"/>
            <w:tcBorders>
              <w:top w:val="single" w:sz="4" w:space="0" w:color="auto"/>
            </w:tcBorders>
          </w:tcPr>
          <w:p w:rsidR="007F6814" w:rsidRPr="007F6814" w:rsidRDefault="007F6814" w:rsidP="007F6814">
            <w:pPr>
              <w:jc w:val="both"/>
              <w:rPr>
                <w:rFonts w:eastAsia="Calibri" w:cs="Times New Roman"/>
                <w:noProof/>
                <w:sz w:val="20"/>
                <w:szCs w:val="20"/>
              </w:rPr>
            </w:pPr>
            <w:r w:rsidRPr="007F6814">
              <w:rPr>
                <w:rFonts w:eastAsia="Calibri" w:cs="Times New Roman"/>
                <w:noProof/>
                <w:sz w:val="20"/>
                <w:szCs w:val="20"/>
              </w:rPr>
              <w:t>VVL regionas</w:t>
            </w:r>
          </w:p>
        </w:tc>
        <w:tc>
          <w:tcPr>
            <w:tcW w:w="1134" w:type="dxa"/>
            <w:vMerge/>
          </w:tcPr>
          <w:p w:rsidR="007F6814" w:rsidRPr="007F6814" w:rsidRDefault="007F6814" w:rsidP="007F6814">
            <w:pPr>
              <w:rPr>
                <w:rFonts w:eastAsia="Times New Roman" w:cs="Times New Roman"/>
                <w:b/>
                <w:iCs/>
                <w:noProof/>
                <w:sz w:val="20"/>
              </w:rPr>
            </w:pPr>
          </w:p>
        </w:tc>
        <w:tc>
          <w:tcPr>
            <w:tcW w:w="3686" w:type="dxa"/>
            <w:vMerge/>
            <w:tcBorders>
              <w:top w:val="single" w:sz="4" w:space="0" w:color="auto"/>
            </w:tcBorders>
          </w:tcPr>
          <w:p w:rsidR="007F6814" w:rsidRPr="007F6814" w:rsidRDefault="007F6814" w:rsidP="007F6814">
            <w:pPr>
              <w:rPr>
                <w:rFonts w:eastAsia="Times New Roman" w:cs="Times New Roman"/>
                <w:b/>
                <w:iCs/>
                <w:noProof/>
                <w:sz w:val="20"/>
              </w:rPr>
            </w:pPr>
          </w:p>
        </w:tc>
        <w:tc>
          <w:tcPr>
            <w:tcW w:w="1417" w:type="dxa"/>
            <w:tcBorders>
              <w:top w:val="single" w:sz="4" w:space="0" w:color="auto"/>
            </w:tcBorders>
          </w:tcPr>
          <w:p w:rsidR="007F6814" w:rsidRPr="007F6814" w:rsidRDefault="00C60A41" w:rsidP="007F6814">
            <w:pPr>
              <w:jc w:val="right"/>
              <w:rPr>
                <w:rFonts w:eastAsia="Times New Roman" w:cs="Times New Roman"/>
                <w:iCs/>
                <w:noProof/>
                <w:sz w:val="20"/>
              </w:rPr>
            </w:pPr>
            <w:r>
              <w:rPr>
                <w:rFonts w:eastAsia="Times New Roman" w:cs="Times New Roman"/>
                <w:iCs/>
                <w:noProof/>
                <w:sz w:val="20"/>
              </w:rPr>
              <w:t>45 847 620</w:t>
            </w:r>
            <w:r w:rsidR="007F6814" w:rsidRPr="007F6814">
              <w:rPr>
                <w:rFonts w:eastAsia="Times New Roman" w:cs="Times New Roman"/>
                <w:iCs/>
                <w:noProof/>
                <w:sz w:val="20"/>
              </w:rPr>
              <w:t>,00</w:t>
            </w:r>
          </w:p>
        </w:tc>
      </w:tr>
    </w:tbl>
    <w:p w:rsidR="007F6814" w:rsidRPr="004572AB" w:rsidRDefault="007F6814" w:rsidP="004572AB">
      <w:pPr>
        <w:spacing w:after="0" w:line="240" w:lineRule="auto"/>
        <w:rPr>
          <w:rFonts w:eastAsia="Times New Roman" w:cs="Times New Roman"/>
          <w:iCs/>
          <w:noProof/>
          <w:sz w:val="20"/>
          <w:szCs w:val="20"/>
        </w:rPr>
      </w:pPr>
    </w:p>
    <w:tbl>
      <w:tblPr>
        <w:tblStyle w:val="Lentelstinklelis13"/>
        <w:tblW w:w="9889" w:type="dxa"/>
        <w:tblLook w:val="04A0" w:firstRow="1" w:lastRow="0" w:firstColumn="1" w:lastColumn="0" w:noHBand="0" w:noVBand="1"/>
      </w:tblPr>
      <w:tblGrid>
        <w:gridCol w:w="1101"/>
        <w:gridCol w:w="992"/>
        <w:gridCol w:w="1559"/>
        <w:gridCol w:w="1134"/>
        <w:gridCol w:w="3686"/>
        <w:gridCol w:w="1417"/>
      </w:tblGrid>
      <w:tr w:rsidR="007F6814" w:rsidRPr="007F6814" w:rsidTr="007F6814">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7F6814" w:rsidRPr="007F6814" w:rsidRDefault="007F6814" w:rsidP="007F6814">
            <w:pPr>
              <w:rPr>
                <w:rFonts w:eastAsia="Times New Roman" w:cs="Times New Roman"/>
                <w:b/>
                <w:iCs/>
                <w:noProof/>
                <w:sz w:val="20"/>
              </w:rPr>
            </w:pPr>
            <w:r w:rsidRPr="007F6814">
              <w:rPr>
                <w:rFonts w:eastAsia="Calibri" w:cs="Times New Roman"/>
                <w:b/>
                <w:noProof/>
                <w:sz w:val="20"/>
              </w:rPr>
              <w:t xml:space="preserve">6 lentelė. 3 matmuo. </w:t>
            </w:r>
            <w:r w:rsidR="0083408B" w:rsidRPr="0083408B">
              <w:rPr>
                <w:rFonts w:eastAsia="Calibri" w:cs="Times New Roman"/>
                <w:b/>
                <w:noProof/>
                <w:sz w:val="20"/>
              </w:rPr>
              <w:t>Teritorinis įgyvendinimo mechanizmas ir pagrindinė teritorinė sritis</w:t>
            </w:r>
          </w:p>
        </w:tc>
      </w:tr>
      <w:tr w:rsidR="007F6814" w:rsidRPr="007F6814"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Prioriteto Nr.</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Suma (EUR)</w:t>
            </w:r>
          </w:p>
        </w:tc>
      </w:tr>
      <w:tr w:rsidR="007F6814" w:rsidRPr="007F6814" w:rsidTr="007F6814">
        <w:tc>
          <w:tcPr>
            <w:tcW w:w="1101" w:type="dxa"/>
            <w:vMerge w:val="restart"/>
            <w:tcBorders>
              <w:top w:val="single" w:sz="12" w:space="0" w:color="auto"/>
            </w:tcBorders>
          </w:tcPr>
          <w:p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6</w:t>
            </w:r>
          </w:p>
        </w:tc>
        <w:tc>
          <w:tcPr>
            <w:tcW w:w="992" w:type="dxa"/>
            <w:vMerge w:val="restart"/>
            <w:tcBorders>
              <w:top w:val="single" w:sz="12" w:space="0" w:color="auto"/>
            </w:tcBorders>
          </w:tcPr>
          <w:p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ESF</w:t>
            </w:r>
            <w:r>
              <w:rPr>
                <w:rFonts w:eastAsia="Times New Roman" w:cs="Times New Roman"/>
                <w:iCs/>
                <w:noProof/>
                <w:sz w:val="20"/>
              </w:rPr>
              <w:t>+</w:t>
            </w:r>
          </w:p>
        </w:tc>
        <w:tc>
          <w:tcPr>
            <w:tcW w:w="1559" w:type="dxa"/>
            <w:tcBorders>
              <w:top w:val="single" w:sz="12" w:space="0" w:color="auto"/>
              <w:bottom w:val="single" w:sz="4" w:space="0" w:color="auto"/>
            </w:tcBorders>
          </w:tcPr>
          <w:p w:rsidR="007F6814" w:rsidRPr="007F6814" w:rsidRDefault="007F6814" w:rsidP="007F6814">
            <w:pPr>
              <w:jc w:val="both"/>
              <w:rPr>
                <w:rFonts w:eastAsia="Calibri" w:cs="Times New Roman"/>
                <w:noProof/>
                <w:sz w:val="20"/>
                <w:szCs w:val="20"/>
              </w:rPr>
            </w:pPr>
            <w:r w:rsidRPr="007F6814">
              <w:rPr>
                <w:rFonts w:eastAsia="Calibri" w:cs="Times New Roman"/>
                <w:noProof/>
                <w:sz w:val="20"/>
                <w:szCs w:val="20"/>
              </w:rPr>
              <w:t>Sostinės regionas</w:t>
            </w:r>
          </w:p>
        </w:tc>
        <w:tc>
          <w:tcPr>
            <w:tcW w:w="1134" w:type="dxa"/>
            <w:vMerge w:val="restart"/>
            <w:tcBorders>
              <w:top w:val="single" w:sz="12" w:space="0" w:color="auto"/>
            </w:tcBorders>
          </w:tcPr>
          <w:p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6.1</w:t>
            </w:r>
          </w:p>
        </w:tc>
        <w:tc>
          <w:tcPr>
            <w:tcW w:w="3686" w:type="dxa"/>
            <w:vMerge w:val="restart"/>
            <w:tcBorders>
              <w:top w:val="single" w:sz="12" w:space="0" w:color="auto"/>
              <w:bottom w:val="single" w:sz="4" w:space="0" w:color="auto"/>
            </w:tcBorders>
          </w:tcPr>
          <w:p w:rsidR="007F6814" w:rsidRPr="007F6814" w:rsidRDefault="007F6814" w:rsidP="007F6814">
            <w:pPr>
              <w:rPr>
                <w:rFonts w:eastAsia="Times New Roman" w:cs="Times New Roman"/>
                <w:iCs/>
                <w:noProof/>
                <w:sz w:val="20"/>
              </w:rPr>
            </w:pPr>
            <w:r w:rsidRPr="007F6814">
              <w:rPr>
                <w:rFonts w:eastAsia="Times New Roman" w:cs="Times New Roman"/>
                <w:iCs/>
                <w:noProof/>
                <w:sz w:val="20"/>
              </w:rPr>
              <w:t>33</w:t>
            </w:r>
            <w:r>
              <w:rPr>
                <w:rFonts w:eastAsia="Times New Roman" w:cs="Times New Roman"/>
                <w:iCs/>
                <w:noProof/>
                <w:sz w:val="20"/>
              </w:rPr>
              <w:t xml:space="preserve"> </w:t>
            </w:r>
            <w:r w:rsidR="00D43A78">
              <w:rPr>
                <w:rFonts w:eastAsia="Times New Roman" w:cs="Times New Roman"/>
                <w:iCs/>
                <w:noProof/>
                <w:sz w:val="20"/>
              </w:rPr>
              <w:t>–</w:t>
            </w:r>
            <w:r>
              <w:rPr>
                <w:rFonts w:eastAsia="Times New Roman" w:cs="Times New Roman"/>
                <w:iCs/>
                <w:noProof/>
                <w:sz w:val="20"/>
              </w:rPr>
              <w:t xml:space="preserve"> </w:t>
            </w:r>
            <w:r w:rsidRPr="007F6814">
              <w:rPr>
                <w:rFonts w:eastAsia="Times New Roman" w:cs="Times New Roman"/>
                <w:iCs/>
                <w:noProof/>
                <w:sz w:val="20"/>
              </w:rPr>
              <w:t>Nesiorientuojant į teritoriškumą</w:t>
            </w:r>
          </w:p>
        </w:tc>
        <w:tc>
          <w:tcPr>
            <w:tcW w:w="1417" w:type="dxa"/>
            <w:tcBorders>
              <w:top w:val="single" w:sz="12" w:space="0" w:color="auto"/>
              <w:bottom w:val="single" w:sz="4" w:space="0" w:color="auto"/>
            </w:tcBorders>
          </w:tcPr>
          <w:p w:rsidR="007F6814" w:rsidRPr="007F6814" w:rsidRDefault="00C60A41" w:rsidP="007F6814">
            <w:pPr>
              <w:jc w:val="right"/>
              <w:rPr>
                <w:rFonts w:eastAsia="Times New Roman" w:cs="Times New Roman"/>
                <w:iCs/>
                <w:noProof/>
                <w:sz w:val="20"/>
              </w:rPr>
            </w:pPr>
            <w:r>
              <w:rPr>
                <w:rFonts w:eastAsia="Times New Roman" w:cs="Times New Roman"/>
                <w:iCs/>
                <w:noProof/>
                <w:sz w:val="20"/>
              </w:rPr>
              <w:t>5 436 072</w:t>
            </w:r>
            <w:r w:rsidR="007F6814" w:rsidRPr="007F6814">
              <w:rPr>
                <w:rFonts w:eastAsia="Times New Roman" w:cs="Times New Roman"/>
                <w:iCs/>
                <w:noProof/>
                <w:sz w:val="20"/>
              </w:rPr>
              <w:t>,00</w:t>
            </w:r>
          </w:p>
        </w:tc>
      </w:tr>
      <w:tr w:rsidR="007F6814" w:rsidRPr="007F6814" w:rsidTr="007F6814">
        <w:tc>
          <w:tcPr>
            <w:tcW w:w="1101" w:type="dxa"/>
            <w:vMerge/>
          </w:tcPr>
          <w:p w:rsidR="007F6814" w:rsidRPr="007F6814" w:rsidRDefault="007F6814" w:rsidP="007F6814">
            <w:pPr>
              <w:rPr>
                <w:rFonts w:eastAsia="Times New Roman" w:cs="Times New Roman"/>
                <w:b/>
                <w:iCs/>
                <w:noProof/>
                <w:sz w:val="20"/>
              </w:rPr>
            </w:pPr>
          </w:p>
        </w:tc>
        <w:tc>
          <w:tcPr>
            <w:tcW w:w="992" w:type="dxa"/>
            <w:vMerge/>
          </w:tcPr>
          <w:p w:rsidR="007F6814" w:rsidRPr="007F6814" w:rsidRDefault="007F6814" w:rsidP="007F6814">
            <w:pPr>
              <w:rPr>
                <w:rFonts w:eastAsia="Times New Roman" w:cs="Times New Roman"/>
                <w:b/>
                <w:iCs/>
                <w:noProof/>
                <w:sz w:val="20"/>
              </w:rPr>
            </w:pPr>
          </w:p>
        </w:tc>
        <w:tc>
          <w:tcPr>
            <w:tcW w:w="1559" w:type="dxa"/>
            <w:tcBorders>
              <w:top w:val="single" w:sz="4" w:space="0" w:color="auto"/>
            </w:tcBorders>
          </w:tcPr>
          <w:p w:rsidR="007F6814" w:rsidRPr="007F6814" w:rsidRDefault="007F6814" w:rsidP="007F6814">
            <w:pPr>
              <w:jc w:val="both"/>
              <w:rPr>
                <w:rFonts w:eastAsia="Calibri" w:cs="Times New Roman"/>
                <w:noProof/>
                <w:sz w:val="20"/>
                <w:szCs w:val="20"/>
              </w:rPr>
            </w:pPr>
            <w:r w:rsidRPr="007F6814">
              <w:rPr>
                <w:rFonts w:eastAsia="Calibri" w:cs="Times New Roman"/>
                <w:noProof/>
                <w:sz w:val="20"/>
                <w:szCs w:val="20"/>
              </w:rPr>
              <w:t>VVL regionas</w:t>
            </w:r>
          </w:p>
        </w:tc>
        <w:tc>
          <w:tcPr>
            <w:tcW w:w="1134" w:type="dxa"/>
            <w:vMerge/>
          </w:tcPr>
          <w:p w:rsidR="007F6814" w:rsidRPr="007F6814" w:rsidRDefault="007F6814" w:rsidP="007F6814">
            <w:pPr>
              <w:rPr>
                <w:rFonts w:eastAsia="Times New Roman" w:cs="Times New Roman"/>
                <w:b/>
                <w:iCs/>
                <w:noProof/>
                <w:sz w:val="20"/>
              </w:rPr>
            </w:pPr>
          </w:p>
        </w:tc>
        <w:tc>
          <w:tcPr>
            <w:tcW w:w="3686" w:type="dxa"/>
            <w:vMerge/>
            <w:tcBorders>
              <w:top w:val="single" w:sz="4" w:space="0" w:color="auto"/>
            </w:tcBorders>
          </w:tcPr>
          <w:p w:rsidR="007F6814" w:rsidRPr="007F6814" w:rsidRDefault="007F6814" w:rsidP="007F6814">
            <w:pPr>
              <w:rPr>
                <w:rFonts w:eastAsia="Times New Roman" w:cs="Times New Roman"/>
                <w:b/>
                <w:iCs/>
                <w:noProof/>
                <w:sz w:val="20"/>
              </w:rPr>
            </w:pPr>
          </w:p>
        </w:tc>
        <w:tc>
          <w:tcPr>
            <w:tcW w:w="1417" w:type="dxa"/>
            <w:tcBorders>
              <w:top w:val="single" w:sz="4" w:space="0" w:color="auto"/>
            </w:tcBorders>
          </w:tcPr>
          <w:p w:rsidR="007F6814" w:rsidRPr="007F6814" w:rsidRDefault="00C60A41" w:rsidP="007F6814">
            <w:pPr>
              <w:jc w:val="right"/>
              <w:rPr>
                <w:rFonts w:eastAsia="Times New Roman" w:cs="Times New Roman"/>
                <w:iCs/>
                <w:noProof/>
                <w:sz w:val="20"/>
              </w:rPr>
            </w:pPr>
            <w:r>
              <w:rPr>
                <w:rFonts w:eastAsia="Times New Roman" w:cs="Times New Roman"/>
                <w:iCs/>
                <w:noProof/>
                <w:sz w:val="20"/>
              </w:rPr>
              <w:t>45 847 620</w:t>
            </w:r>
            <w:r w:rsidR="007F6814" w:rsidRPr="007F6814">
              <w:rPr>
                <w:rFonts w:eastAsia="Times New Roman" w:cs="Times New Roman"/>
                <w:iCs/>
                <w:noProof/>
                <w:sz w:val="20"/>
              </w:rPr>
              <w:t>,00</w:t>
            </w:r>
          </w:p>
        </w:tc>
      </w:tr>
    </w:tbl>
    <w:p w:rsidR="007F6814" w:rsidRPr="004572AB" w:rsidRDefault="007F6814" w:rsidP="004572AB">
      <w:pPr>
        <w:spacing w:after="0" w:line="240" w:lineRule="auto"/>
        <w:rPr>
          <w:rFonts w:eastAsia="Times New Roman" w:cs="Times New Roman"/>
          <w:iCs/>
          <w:noProof/>
          <w:sz w:val="20"/>
          <w:szCs w:val="20"/>
        </w:rPr>
      </w:pPr>
    </w:p>
    <w:tbl>
      <w:tblPr>
        <w:tblStyle w:val="Lentelstinklelis13"/>
        <w:tblW w:w="9889" w:type="dxa"/>
        <w:tblLook w:val="04A0" w:firstRow="1" w:lastRow="0" w:firstColumn="1" w:lastColumn="0" w:noHBand="0" w:noVBand="1"/>
      </w:tblPr>
      <w:tblGrid>
        <w:gridCol w:w="1101"/>
        <w:gridCol w:w="992"/>
        <w:gridCol w:w="1559"/>
        <w:gridCol w:w="1134"/>
        <w:gridCol w:w="3686"/>
        <w:gridCol w:w="1417"/>
      </w:tblGrid>
      <w:tr w:rsidR="007F6814" w:rsidRPr="007F6814" w:rsidTr="007F6814">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7F6814" w:rsidRPr="007F6814" w:rsidRDefault="007F6814" w:rsidP="007F6814">
            <w:pPr>
              <w:rPr>
                <w:rFonts w:eastAsia="Times New Roman" w:cs="Times New Roman"/>
                <w:b/>
                <w:iCs/>
                <w:noProof/>
                <w:sz w:val="20"/>
              </w:rPr>
            </w:pPr>
            <w:r w:rsidRPr="007F6814">
              <w:rPr>
                <w:rFonts w:eastAsia="Calibri" w:cs="Times New Roman"/>
                <w:b/>
                <w:noProof/>
                <w:sz w:val="20"/>
              </w:rPr>
              <w:t>7 lentelė. 6 matmuo. ESF+ antrinės temos</w:t>
            </w:r>
          </w:p>
        </w:tc>
      </w:tr>
      <w:tr w:rsidR="007F6814" w:rsidRPr="007F6814"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Prioriteto Nr.</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F6814" w:rsidRPr="007F6814" w:rsidRDefault="007F6814" w:rsidP="007F6814">
            <w:pPr>
              <w:jc w:val="center"/>
              <w:rPr>
                <w:rFonts w:eastAsia="Times New Roman" w:cs="Times New Roman"/>
                <w:b/>
                <w:iCs/>
                <w:noProof/>
                <w:sz w:val="20"/>
              </w:rPr>
            </w:pPr>
            <w:r w:rsidRPr="007F6814">
              <w:rPr>
                <w:rFonts w:eastAsia="Calibri" w:cs="Times New Roman"/>
                <w:b/>
                <w:noProof/>
                <w:sz w:val="20"/>
              </w:rPr>
              <w:t>Suma (EUR)</w:t>
            </w:r>
          </w:p>
        </w:tc>
      </w:tr>
      <w:tr w:rsidR="007F6814" w:rsidRPr="007F6814" w:rsidTr="007F6814">
        <w:tc>
          <w:tcPr>
            <w:tcW w:w="1101" w:type="dxa"/>
            <w:vMerge w:val="restart"/>
            <w:tcBorders>
              <w:top w:val="single" w:sz="12" w:space="0" w:color="auto"/>
            </w:tcBorders>
          </w:tcPr>
          <w:p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6</w:t>
            </w:r>
          </w:p>
        </w:tc>
        <w:tc>
          <w:tcPr>
            <w:tcW w:w="992" w:type="dxa"/>
            <w:vMerge w:val="restart"/>
            <w:tcBorders>
              <w:top w:val="single" w:sz="12" w:space="0" w:color="auto"/>
            </w:tcBorders>
          </w:tcPr>
          <w:p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ESF</w:t>
            </w:r>
            <w:r w:rsidR="008E75B3">
              <w:rPr>
                <w:rFonts w:eastAsia="Times New Roman" w:cs="Times New Roman"/>
                <w:iCs/>
                <w:noProof/>
                <w:sz w:val="20"/>
              </w:rPr>
              <w:t>+</w:t>
            </w:r>
          </w:p>
        </w:tc>
        <w:tc>
          <w:tcPr>
            <w:tcW w:w="1559" w:type="dxa"/>
            <w:tcBorders>
              <w:top w:val="single" w:sz="12" w:space="0" w:color="auto"/>
              <w:bottom w:val="single" w:sz="4" w:space="0" w:color="auto"/>
            </w:tcBorders>
          </w:tcPr>
          <w:p w:rsidR="007F6814" w:rsidRPr="007F6814" w:rsidRDefault="007F6814" w:rsidP="007F6814">
            <w:pPr>
              <w:jc w:val="both"/>
              <w:rPr>
                <w:rFonts w:eastAsia="Calibri" w:cs="Times New Roman"/>
                <w:noProof/>
                <w:sz w:val="20"/>
                <w:szCs w:val="20"/>
              </w:rPr>
            </w:pPr>
            <w:r w:rsidRPr="007F6814">
              <w:rPr>
                <w:rFonts w:eastAsia="Calibri" w:cs="Times New Roman"/>
                <w:noProof/>
                <w:sz w:val="20"/>
                <w:szCs w:val="20"/>
              </w:rPr>
              <w:t>Sostinės regionas</w:t>
            </w:r>
          </w:p>
        </w:tc>
        <w:tc>
          <w:tcPr>
            <w:tcW w:w="1134" w:type="dxa"/>
            <w:vMerge w:val="restart"/>
            <w:tcBorders>
              <w:top w:val="single" w:sz="12" w:space="0" w:color="auto"/>
            </w:tcBorders>
          </w:tcPr>
          <w:p w:rsidR="007F6814" w:rsidRPr="007F6814" w:rsidRDefault="007F6814" w:rsidP="007F6814">
            <w:pPr>
              <w:jc w:val="center"/>
              <w:rPr>
                <w:rFonts w:eastAsia="Times New Roman" w:cs="Times New Roman"/>
                <w:iCs/>
                <w:noProof/>
                <w:sz w:val="20"/>
              </w:rPr>
            </w:pPr>
            <w:r w:rsidRPr="007F6814">
              <w:rPr>
                <w:rFonts w:eastAsia="Times New Roman" w:cs="Times New Roman"/>
                <w:iCs/>
                <w:noProof/>
                <w:sz w:val="20"/>
              </w:rPr>
              <w:t>6.1</w:t>
            </w:r>
          </w:p>
        </w:tc>
        <w:tc>
          <w:tcPr>
            <w:tcW w:w="3686" w:type="dxa"/>
            <w:vMerge w:val="restart"/>
            <w:tcBorders>
              <w:top w:val="single" w:sz="12" w:space="0" w:color="auto"/>
              <w:bottom w:val="single" w:sz="4" w:space="0" w:color="auto"/>
            </w:tcBorders>
          </w:tcPr>
          <w:p w:rsidR="007F6814" w:rsidRPr="007F6814" w:rsidRDefault="007F6814" w:rsidP="007F6814">
            <w:pPr>
              <w:rPr>
                <w:rFonts w:eastAsia="Times New Roman" w:cs="Times New Roman"/>
                <w:iCs/>
                <w:noProof/>
                <w:sz w:val="20"/>
              </w:rPr>
            </w:pPr>
            <w:r w:rsidRPr="007F6814">
              <w:rPr>
                <w:rFonts w:eastAsia="Times New Roman" w:cs="Times New Roman"/>
                <w:iCs/>
                <w:noProof/>
                <w:sz w:val="20"/>
              </w:rPr>
              <w:t>09</w:t>
            </w:r>
            <w:r>
              <w:rPr>
                <w:rFonts w:eastAsia="Times New Roman" w:cs="Times New Roman"/>
                <w:iCs/>
                <w:noProof/>
                <w:sz w:val="20"/>
              </w:rPr>
              <w:t xml:space="preserve"> </w:t>
            </w:r>
            <w:r w:rsidR="00D43A78">
              <w:rPr>
                <w:rFonts w:eastAsia="Times New Roman" w:cs="Times New Roman"/>
                <w:iCs/>
                <w:noProof/>
                <w:sz w:val="20"/>
              </w:rPr>
              <w:t>–</w:t>
            </w:r>
            <w:r>
              <w:rPr>
                <w:rFonts w:eastAsia="Times New Roman" w:cs="Times New Roman"/>
                <w:iCs/>
                <w:noProof/>
                <w:sz w:val="20"/>
              </w:rPr>
              <w:t xml:space="preserve"> </w:t>
            </w:r>
            <w:r w:rsidRPr="007F6814">
              <w:rPr>
                <w:rFonts w:eastAsia="Times New Roman" w:cs="Times New Roman"/>
                <w:iCs/>
                <w:noProof/>
                <w:sz w:val="20"/>
              </w:rPr>
              <w:t>Netaikoma</w:t>
            </w:r>
          </w:p>
        </w:tc>
        <w:tc>
          <w:tcPr>
            <w:tcW w:w="1417" w:type="dxa"/>
            <w:tcBorders>
              <w:top w:val="single" w:sz="12" w:space="0" w:color="auto"/>
              <w:bottom w:val="single" w:sz="4" w:space="0" w:color="auto"/>
            </w:tcBorders>
          </w:tcPr>
          <w:p w:rsidR="007F6814" w:rsidRPr="007F6814" w:rsidRDefault="00C60A41" w:rsidP="007F6814">
            <w:pPr>
              <w:jc w:val="right"/>
              <w:rPr>
                <w:rFonts w:eastAsia="Times New Roman" w:cs="Times New Roman"/>
                <w:iCs/>
                <w:noProof/>
                <w:sz w:val="20"/>
              </w:rPr>
            </w:pPr>
            <w:r>
              <w:rPr>
                <w:rFonts w:eastAsia="Times New Roman" w:cs="Times New Roman"/>
                <w:iCs/>
                <w:noProof/>
                <w:sz w:val="20"/>
              </w:rPr>
              <w:t>5 436 072</w:t>
            </w:r>
            <w:r w:rsidR="007F6814" w:rsidRPr="007F6814">
              <w:rPr>
                <w:rFonts w:eastAsia="Times New Roman" w:cs="Times New Roman"/>
                <w:iCs/>
                <w:noProof/>
                <w:sz w:val="20"/>
              </w:rPr>
              <w:t>,00</w:t>
            </w:r>
          </w:p>
        </w:tc>
      </w:tr>
      <w:tr w:rsidR="007F6814" w:rsidRPr="007F6814" w:rsidTr="007F6814">
        <w:tc>
          <w:tcPr>
            <w:tcW w:w="1101" w:type="dxa"/>
            <w:vMerge/>
          </w:tcPr>
          <w:p w:rsidR="007F6814" w:rsidRPr="007F6814" w:rsidRDefault="007F6814" w:rsidP="007F6814">
            <w:pPr>
              <w:rPr>
                <w:rFonts w:eastAsia="Times New Roman" w:cs="Times New Roman"/>
                <w:b/>
                <w:iCs/>
                <w:noProof/>
                <w:sz w:val="20"/>
              </w:rPr>
            </w:pPr>
          </w:p>
        </w:tc>
        <w:tc>
          <w:tcPr>
            <w:tcW w:w="992" w:type="dxa"/>
            <w:vMerge/>
          </w:tcPr>
          <w:p w:rsidR="007F6814" w:rsidRPr="007F6814" w:rsidRDefault="007F6814" w:rsidP="007F6814">
            <w:pPr>
              <w:rPr>
                <w:rFonts w:eastAsia="Times New Roman" w:cs="Times New Roman"/>
                <w:b/>
                <w:iCs/>
                <w:noProof/>
                <w:sz w:val="20"/>
              </w:rPr>
            </w:pPr>
          </w:p>
        </w:tc>
        <w:tc>
          <w:tcPr>
            <w:tcW w:w="1559" w:type="dxa"/>
            <w:tcBorders>
              <w:top w:val="single" w:sz="4" w:space="0" w:color="auto"/>
            </w:tcBorders>
          </w:tcPr>
          <w:p w:rsidR="007F6814" w:rsidRPr="007F6814" w:rsidRDefault="007F6814" w:rsidP="007F6814">
            <w:pPr>
              <w:jc w:val="both"/>
              <w:rPr>
                <w:rFonts w:eastAsia="Calibri" w:cs="Times New Roman"/>
                <w:noProof/>
                <w:sz w:val="20"/>
                <w:szCs w:val="20"/>
              </w:rPr>
            </w:pPr>
            <w:r w:rsidRPr="007F6814">
              <w:rPr>
                <w:rFonts w:eastAsia="Calibri" w:cs="Times New Roman"/>
                <w:noProof/>
                <w:sz w:val="20"/>
                <w:szCs w:val="20"/>
              </w:rPr>
              <w:t>VVL regionas</w:t>
            </w:r>
          </w:p>
        </w:tc>
        <w:tc>
          <w:tcPr>
            <w:tcW w:w="1134" w:type="dxa"/>
            <w:vMerge/>
          </w:tcPr>
          <w:p w:rsidR="007F6814" w:rsidRPr="007F6814" w:rsidRDefault="007F6814" w:rsidP="007F6814">
            <w:pPr>
              <w:rPr>
                <w:rFonts w:eastAsia="Times New Roman" w:cs="Times New Roman"/>
                <w:b/>
                <w:iCs/>
                <w:noProof/>
                <w:sz w:val="20"/>
              </w:rPr>
            </w:pPr>
          </w:p>
        </w:tc>
        <w:tc>
          <w:tcPr>
            <w:tcW w:w="3686" w:type="dxa"/>
            <w:vMerge/>
            <w:tcBorders>
              <w:top w:val="single" w:sz="4" w:space="0" w:color="auto"/>
            </w:tcBorders>
          </w:tcPr>
          <w:p w:rsidR="007F6814" w:rsidRPr="007F6814" w:rsidRDefault="007F6814" w:rsidP="007F6814">
            <w:pPr>
              <w:rPr>
                <w:rFonts w:eastAsia="Times New Roman" w:cs="Times New Roman"/>
                <w:b/>
                <w:iCs/>
                <w:noProof/>
                <w:sz w:val="20"/>
              </w:rPr>
            </w:pPr>
          </w:p>
        </w:tc>
        <w:tc>
          <w:tcPr>
            <w:tcW w:w="1417" w:type="dxa"/>
            <w:tcBorders>
              <w:top w:val="single" w:sz="4" w:space="0" w:color="auto"/>
            </w:tcBorders>
          </w:tcPr>
          <w:p w:rsidR="007F6814" w:rsidRPr="007F6814" w:rsidRDefault="00C60A41" w:rsidP="007F6814">
            <w:pPr>
              <w:jc w:val="right"/>
              <w:rPr>
                <w:rFonts w:eastAsia="Times New Roman" w:cs="Times New Roman"/>
                <w:iCs/>
                <w:noProof/>
                <w:sz w:val="20"/>
              </w:rPr>
            </w:pPr>
            <w:r>
              <w:rPr>
                <w:rFonts w:eastAsia="Times New Roman" w:cs="Times New Roman"/>
                <w:iCs/>
                <w:noProof/>
                <w:sz w:val="20"/>
              </w:rPr>
              <w:t>45 847 620</w:t>
            </w:r>
            <w:r w:rsidR="007F6814" w:rsidRPr="007F6814">
              <w:rPr>
                <w:rFonts w:eastAsia="Times New Roman" w:cs="Times New Roman"/>
                <w:iCs/>
                <w:noProof/>
                <w:sz w:val="20"/>
              </w:rPr>
              <w:t>,00</w:t>
            </w:r>
          </w:p>
        </w:tc>
      </w:tr>
    </w:tbl>
    <w:p w:rsidR="00AD6710" w:rsidRPr="004572AB" w:rsidRDefault="00AD6710" w:rsidP="004572AB">
      <w:pPr>
        <w:spacing w:after="0" w:line="240" w:lineRule="auto"/>
        <w:rPr>
          <w:bCs/>
          <w:sz w:val="20"/>
          <w:szCs w:val="20"/>
        </w:rPr>
      </w:pPr>
    </w:p>
    <w:tbl>
      <w:tblPr>
        <w:tblStyle w:val="Lentelstinklelis34"/>
        <w:tblW w:w="9889" w:type="dxa"/>
        <w:tblInd w:w="-34" w:type="dxa"/>
        <w:tblLook w:val="04A0" w:firstRow="1" w:lastRow="0" w:firstColumn="1" w:lastColumn="0" w:noHBand="0" w:noVBand="1"/>
      </w:tblPr>
      <w:tblGrid>
        <w:gridCol w:w="1101"/>
        <w:gridCol w:w="992"/>
        <w:gridCol w:w="1559"/>
        <w:gridCol w:w="1134"/>
        <w:gridCol w:w="3454"/>
        <w:gridCol w:w="1649"/>
      </w:tblGrid>
      <w:tr w:rsidR="00E44177" w:rsidRPr="00E44177" w:rsidTr="00E44177">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E44177" w:rsidRPr="00E44177" w:rsidRDefault="00E44177" w:rsidP="00E44177">
            <w:pPr>
              <w:rPr>
                <w:b/>
                <w:iCs/>
                <w:noProof/>
                <w:sz w:val="20"/>
                <w:szCs w:val="20"/>
              </w:rPr>
            </w:pPr>
            <w:r w:rsidRPr="00E44177">
              <w:rPr>
                <w:b/>
                <w:noProof/>
                <w:sz w:val="20"/>
                <w:szCs w:val="20"/>
              </w:rPr>
              <w:t xml:space="preserve">8 lentelė. 7 matmuo. </w:t>
            </w:r>
            <w:r w:rsidRPr="00E44177">
              <w:rPr>
                <w:b/>
                <w:sz w:val="20"/>
                <w:szCs w:val="20"/>
              </w:rPr>
              <w:t>ESF+, ERPF, SF ir TPF lyčių lygybės matmuo</w:t>
            </w:r>
          </w:p>
        </w:tc>
      </w:tr>
      <w:tr w:rsidR="00E44177" w:rsidRPr="00E44177" w:rsidTr="00E44177">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44177" w:rsidRPr="00E44177" w:rsidRDefault="00E44177" w:rsidP="00E44177">
            <w:pPr>
              <w:jc w:val="center"/>
              <w:rPr>
                <w:b/>
                <w:iCs/>
                <w:noProof/>
                <w:sz w:val="20"/>
              </w:rPr>
            </w:pPr>
            <w:r w:rsidRPr="00E44177">
              <w:rPr>
                <w:b/>
                <w:noProof/>
                <w:sz w:val="20"/>
              </w:rPr>
              <w:t>Prioriteto Nr.</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44177" w:rsidRPr="00E44177" w:rsidRDefault="00E44177" w:rsidP="00E44177">
            <w:pPr>
              <w:jc w:val="center"/>
              <w:rPr>
                <w:b/>
                <w:iCs/>
                <w:noProof/>
                <w:sz w:val="20"/>
              </w:rPr>
            </w:pPr>
            <w:r w:rsidRPr="00E44177">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44177" w:rsidRPr="00E44177" w:rsidRDefault="00E44177" w:rsidP="00E44177">
            <w:pPr>
              <w:jc w:val="center"/>
              <w:rPr>
                <w:b/>
                <w:iCs/>
                <w:noProof/>
                <w:sz w:val="20"/>
              </w:rPr>
            </w:pPr>
            <w:r w:rsidRPr="00E44177">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44177" w:rsidRPr="00E44177" w:rsidRDefault="00E44177" w:rsidP="00E44177">
            <w:pPr>
              <w:jc w:val="center"/>
              <w:rPr>
                <w:b/>
                <w:iCs/>
                <w:noProof/>
                <w:sz w:val="20"/>
              </w:rPr>
            </w:pPr>
            <w:r w:rsidRPr="00E44177">
              <w:rPr>
                <w:b/>
                <w:noProof/>
                <w:sz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44177" w:rsidRPr="00E44177" w:rsidRDefault="00E44177" w:rsidP="00E44177">
            <w:pPr>
              <w:jc w:val="center"/>
              <w:rPr>
                <w:b/>
                <w:iCs/>
                <w:noProof/>
                <w:sz w:val="20"/>
              </w:rPr>
            </w:pPr>
            <w:r w:rsidRPr="00E44177">
              <w:rPr>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44177" w:rsidRPr="00E44177" w:rsidRDefault="00E44177" w:rsidP="00E44177">
            <w:pPr>
              <w:jc w:val="center"/>
              <w:rPr>
                <w:b/>
                <w:iCs/>
                <w:noProof/>
                <w:sz w:val="20"/>
              </w:rPr>
            </w:pPr>
            <w:r w:rsidRPr="00E44177">
              <w:rPr>
                <w:b/>
                <w:noProof/>
                <w:sz w:val="20"/>
              </w:rPr>
              <w:t>Suma (EUR)</w:t>
            </w:r>
          </w:p>
        </w:tc>
      </w:tr>
      <w:tr w:rsidR="00E44177" w:rsidRPr="00E44177" w:rsidTr="00E44177">
        <w:tc>
          <w:tcPr>
            <w:tcW w:w="1101" w:type="dxa"/>
            <w:vMerge w:val="restart"/>
            <w:tcBorders>
              <w:top w:val="single" w:sz="12" w:space="0" w:color="auto"/>
            </w:tcBorders>
          </w:tcPr>
          <w:p w:rsidR="00E44177" w:rsidRPr="00E44177" w:rsidRDefault="00E44177" w:rsidP="00E44177">
            <w:pPr>
              <w:jc w:val="center"/>
              <w:rPr>
                <w:iCs/>
                <w:noProof/>
                <w:sz w:val="20"/>
              </w:rPr>
            </w:pPr>
            <w:r w:rsidRPr="00E44177">
              <w:rPr>
                <w:iCs/>
                <w:noProof/>
                <w:sz w:val="20"/>
              </w:rPr>
              <w:t>6</w:t>
            </w:r>
          </w:p>
        </w:tc>
        <w:tc>
          <w:tcPr>
            <w:tcW w:w="992" w:type="dxa"/>
            <w:vMerge w:val="restart"/>
            <w:tcBorders>
              <w:top w:val="single" w:sz="12" w:space="0" w:color="auto"/>
            </w:tcBorders>
          </w:tcPr>
          <w:p w:rsidR="00E44177" w:rsidRPr="00E44177" w:rsidRDefault="00E44177" w:rsidP="00E44177">
            <w:pPr>
              <w:jc w:val="center"/>
              <w:rPr>
                <w:iCs/>
                <w:noProof/>
                <w:sz w:val="20"/>
              </w:rPr>
            </w:pPr>
            <w:r w:rsidRPr="00E44177">
              <w:rPr>
                <w:iCs/>
                <w:noProof/>
                <w:sz w:val="20"/>
              </w:rPr>
              <w:t>ESF+</w:t>
            </w:r>
          </w:p>
        </w:tc>
        <w:tc>
          <w:tcPr>
            <w:tcW w:w="1559" w:type="dxa"/>
            <w:tcBorders>
              <w:top w:val="single" w:sz="12" w:space="0" w:color="auto"/>
            </w:tcBorders>
          </w:tcPr>
          <w:p w:rsidR="00E44177" w:rsidRPr="00E44177" w:rsidRDefault="00E44177" w:rsidP="00E44177">
            <w:pPr>
              <w:rPr>
                <w:iCs/>
                <w:noProof/>
                <w:sz w:val="20"/>
              </w:rPr>
            </w:pPr>
            <w:r w:rsidRPr="00E44177">
              <w:rPr>
                <w:iCs/>
                <w:noProof/>
                <w:sz w:val="20"/>
              </w:rPr>
              <w:t>Sostinės regionas</w:t>
            </w:r>
          </w:p>
        </w:tc>
        <w:tc>
          <w:tcPr>
            <w:tcW w:w="1134" w:type="dxa"/>
            <w:vMerge w:val="restart"/>
            <w:tcBorders>
              <w:top w:val="single" w:sz="12" w:space="0" w:color="auto"/>
            </w:tcBorders>
          </w:tcPr>
          <w:p w:rsidR="00E44177" w:rsidRPr="00E44177" w:rsidRDefault="00E44177" w:rsidP="00E44177">
            <w:pPr>
              <w:jc w:val="center"/>
              <w:rPr>
                <w:iCs/>
                <w:noProof/>
                <w:sz w:val="20"/>
              </w:rPr>
            </w:pPr>
            <w:r w:rsidRPr="00E44177">
              <w:rPr>
                <w:iCs/>
                <w:noProof/>
                <w:sz w:val="20"/>
              </w:rPr>
              <w:t>6.1</w:t>
            </w:r>
          </w:p>
        </w:tc>
        <w:tc>
          <w:tcPr>
            <w:tcW w:w="3454" w:type="dxa"/>
            <w:vMerge w:val="restart"/>
            <w:tcBorders>
              <w:top w:val="single" w:sz="12" w:space="0" w:color="auto"/>
            </w:tcBorders>
          </w:tcPr>
          <w:p w:rsidR="00E44177" w:rsidRPr="00E44177" w:rsidRDefault="00E44177" w:rsidP="00E44177">
            <w:pPr>
              <w:rPr>
                <w:iCs/>
                <w:noProof/>
                <w:sz w:val="20"/>
              </w:rPr>
            </w:pPr>
            <w:r w:rsidRPr="00E44177">
              <w:rPr>
                <w:iCs/>
                <w:noProof/>
                <w:sz w:val="20"/>
              </w:rPr>
              <w:t>03 – Neutralumas lyties požiūriu</w:t>
            </w:r>
          </w:p>
        </w:tc>
        <w:tc>
          <w:tcPr>
            <w:tcW w:w="1649" w:type="dxa"/>
            <w:tcBorders>
              <w:top w:val="single" w:sz="12" w:space="0" w:color="auto"/>
            </w:tcBorders>
          </w:tcPr>
          <w:p w:rsidR="00E44177" w:rsidRPr="00E44177" w:rsidRDefault="00C60A41" w:rsidP="00E44177">
            <w:pPr>
              <w:jc w:val="right"/>
              <w:rPr>
                <w:iCs/>
                <w:noProof/>
                <w:sz w:val="20"/>
              </w:rPr>
            </w:pPr>
            <w:r>
              <w:rPr>
                <w:iCs/>
                <w:noProof/>
                <w:sz w:val="20"/>
              </w:rPr>
              <w:t>5 436 072</w:t>
            </w:r>
            <w:r w:rsidR="00E44177" w:rsidRPr="00E44177">
              <w:rPr>
                <w:iCs/>
                <w:noProof/>
                <w:sz w:val="20"/>
              </w:rPr>
              <w:t>,00</w:t>
            </w:r>
          </w:p>
        </w:tc>
      </w:tr>
      <w:tr w:rsidR="00E44177" w:rsidRPr="00E44177" w:rsidTr="00E44177">
        <w:tc>
          <w:tcPr>
            <w:tcW w:w="1101" w:type="dxa"/>
            <w:vMerge/>
          </w:tcPr>
          <w:p w:rsidR="00E44177" w:rsidRPr="00E44177" w:rsidRDefault="00E44177" w:rsidP="00E44177">
            <w:pPr>
              <w:jc w:val="center"/>
              <w:rPr>
                <w:iCs/>
                <w:noProof/>
                <w:sz w:val="20"/>
              </w:rPr>
            </w:pPr>
          </w:p>
        </w:tc>
        <w:tc>
          <w:tcPr>
            <w:tcW w:w="992" w:type="dxa"/>
            <w:vMerge/>
          </w:tcPr>
          <w:p w:rsidR="00E44177" w:rsidRPr="00E44177" w:rsidRDefault="00E44177" w:rsidP="00E44177">
            <w:pPr>
              <w:jc w:val="center"/>
              <w:rPr>
                <w:iCs/>
                <w:noProof/>
                <w:sz w:val="20"/>
              </w:rPr>
            </w:pPr>
          </w:p>
        </w:tc>
        <w:tc>
          <w:tcPr>
            <w:tcW w:w="1559" w:type="dxa"/>
          </w:tcPr>
          <w:p w:rsidR="00E44177" w:rsidRPr="00E44177" w:rsidRDefault="00E44177" w:rsidP="00E44177">
            <w:pPr>
              <w:rPr>
                <w:iCs/>
                <w:noProof/>
                <w:sz w:val="20"/>
              </w:rPr>
            </w:pPr>
            <w:r w:rsidRPr="00E44177">
              <w:rPr>
                <w:iCs/>
                <w:noProof/>
                <w:sz w:val="20"/>
              </w:rPr>
              <w:t>VVL regionas</w:t>
            </w:r>
          </w:p>
        </w:tc>
        <w:tc>
          <w:tcPr>
            <w:tcW w:w="1134" w:type="dxa"/>
            <w:vMerge/>
          </w:tcPr>
          <w:p w:rsidR="00E44177" w:rsidRPr="00E44177" w:rsidRDefault="00E44177" w:rsidP="00E44177">
            <w:pPr>
              <w:jc w:val="center"/>
              <w:rPr>
                <w:iCs/>
                <w:noProof/>
                <w:sz w:val="20"/>
              </w:rPr>
            </w:pPr>
          </w:p>
        </w:tc>
        <w:tc>
          <w:tcPr>
            <w:tcW w:w="3454" w:type="dxa"/>
            <w:vMerge/>
          </w:tcPr>
          <w:p w:rsidR="00E44177" w:rsidRPr="00E44177" w:rsidRDefault="00E44177" w:rsidP="00E44177">
            <w:pPr>
              <w:jc w:val="center"/>
              <w:rPr>
                <w:iCs/>
                <w:noProof/>
                <w:sz w:val="20"/>
              </w:rPr>
            </w:pPr>
          </w:p>
        </w:tc>
        <w:tc>
          <w:tcPr>
            <w:tcW w:w="1649" w:type="dxa"/>
          </w:tcPr>
          <w:p w:rsidR="00E44177" w:rsidRPr="00E44177" w:rsidRDefault="00C60A41" w:rsidP="00E44177">
            <w:pPr>
              <w:jc w:val="right"/>
              <w:rPr>
                <w:iCs/>
                <w:noProof/>
                <w:sz w:val="20"/>
              </w:rPr>
            </w:pPr>
            <w:r>
              <w:rPr>
                <w:iCs/>
                <w:noProof/>
                <w:sz w:val="20"/>
              </w:rPr>
              <w:t>45 847 620</w:t>
            </w:r>
            <w:r w:rsidR="00E44177" w:rsidRPr="00E44177">
              <w:rPr>
                <w:iCs/>
                <w:noProof/>
                <w:sz w:val="20"/>
              </w:rPr>
              <w:t>,00</w:t>
            </w:r>
          </w:p>
        </w:tc>
      </w:tr>
    </w:tbl>
    <w:p w:rsidR="00B533DF" w:rsidRDefault="00B533DF">
      <w:r>
        <w:rPr>
          <w:b/>
          <w:bCs/>
        </w:rPr>
        <w:br w:type="page"/>
      </w:r>
    </w:p>
    <w:p w:rsidR="00B533DF" w:rsidRDefault="00B533DF" w:rsidP="00B533DF">
      <w:pPr>
        <w:pStyle w:val="Antrat1"/>
      </w:pPr>
      <w:bookmarkStart w:id="62" w:name="_Toc98339833"/>
      <w:r>
        <w:lastRenderedPageBreak/>
        <w:t>7</w:t>
      </w:r>
      <w:r w:rsidR="00E93C03">
        <w:t>.</w:t>
      </w:r>
      <w:r w:rsidRPr="005F7F7B">
        <w:t xml:space="preserve"> </w:t>
      </w:r>
      <w:r>
        <w:t>Specialus p</w:t>
      </w:r>
      <w:r w:rsidRPr="005F7F7B">
        <w:t xml:space="preserve">rioritetas. </w:t>
      </w:r>
      <w:r w:rsidR="00F63D51" w:rsidRPr="00F63D51">
        <w:t>Gerinti skaitmeninį junglumą</w:t>
      </w:r>
      <w:bookmarkEnd w:id="62"/>
    </w:p>
    <w:p w:rsidR="00B533DF" w:rsidRPr="00434E5A" w:rsidRDefault="00B533DF" w:rsidP="00B533DF">
      <w:pPr>
        <w:pStyle w:val="Antrat2"/>
      </w:pPr>
      <w:bookmarkStart w:id="63" w:name="_Toc98339834"/>
      <w:r w:rsidRPr="00434E5A">
        <w:t xml:space="preserve">Konkretus uždavinys – </w:t>
      </w:r>
      <w:r>
        <w:t>7</w:t>
      </w:r>
      <w:r w:rsidRPr="00434E5A">
        <w:t xml:space="preserve">.1. </w:t>
      </w:r>
      <w:r w:rsidR="00F63D51" w:rsidRPr="00F63D51">
        <w:rPr>
          <w:iCs/>
          <w:lang w:bidi="lt-LT"/>
        </w:rPr>
        <w:t>Skaitmeninis ryšys</w:t>
      </w:r>
      <w:bookmarkEnd w:id="63"/>
    </w:p>
    <w:p w:rsidR="00B533DF" w:rsidRPr="00434E5A" w:rsidRDefault="00B533DF" w:rsidP="00C34645">
      <w:pPr>
        <w:pStyle w:val="Stilius1"/>
      </w:pPr>
      <w:r w:rsidRPr="00434E5A">
        <w:t>Įgyvendinamos veiklos</w:t>
      </w:r>
    </w:p>
    <w:tbl>
      <w:tblPr>
        <w:tblStyle w:val="Lentelstinklelis"/>
        <w:tblW w:w="0" w:type="auto"/>
        <w:tblLook w:val="04A0" w:firstRow="1" w:lastRow="0" w:firstColumn="1" w:lastColumn="0" w:noHBand="0" w:noVBand="1"/>
      </w:tblPr>
      <w:tblGrid>
        <w:gridCol w:w="9854"/>
      </w:tblGrid>
      <w:tr w:rsidR="00B533DF" w:rsidRPr="00A44FAA" w:rsidTr="00364C46">
        <w:tc>
          <w:tcPr>
            <w:tcW w:w="9854" w:type="dxa"/>
          </w:tcPr>
          <w:p w:rsidR="006202A9" w:rsidRPr="00182C0B" w:rsidRDefault="006202A9" w:rsidP="00E67E5C">
            <w:pPr>
              <w:spacing w:before="60" w:after="60"/>
              <w:jc w:val="both"/>
              <w:rPr>
                <w:rFonts w:eastAsia="Calibri" w:cs="Times New Roman"/>
                <w:bCs/>
                <w:sz w:val="22"/>
                <w:lang w:bidi="lt-LT"/>
              </w:rPr>
            </w:pPr>
            <w:r w:rsidRPr="00182C0B">
              <w:rPr>
                <w:rFonts w:eastAsia="Calibri" w:cs="Times New Roman"/>
                <w:bCs/>
                <w:sz w:val="22"/>
                <w:lang w:bidi="lt-LT"/>
              </w:rPr>
              <w:t xml:space="preserve">Šio uždavinio investicijos prisidės prie skaitmeninės atskirties mažinimo ir naujų skaitmeninių technologijų diegimo. </w:t>
            </w:r>
            <w:r w:rsidR="004D01F2" w:rsidRPr="00BF0A93">
              <w:rPr>
                <w:rFonts w:eastAsia="Calibri" w:cs="Times New Roman"/>
                <w:bCs/>
                <w:sz w:val="22"/>
                <w:lang w:bidi="lt-LT"/>
              </w:rPr>
              <w:t>Sparti technologinė pažanga ir elektroninių ryšių paslaugų vartotojų poreikis naudotis aukštos kokybės ryšio paslaugomis lemia naujų, pažangių tinklų diegimą bei esamų, elektroninių ryšių tinklų tolygią teritorinę plėtrą.</w:t>
            </w:r>
            <w:r w:rsidRPr="00182C0B">
              <w:rPr>
                <w:rFonts w:eastAsia="Calibri" w:cs="Times New Roman"/>
                <w:bCs/>
                <w:sz w:val="22"/>
                <w:lang w:bidi="lt-LT"/>
              </w:rPr>
              <w:t xml:space="preserve"> Visuotinai pripažįstama, kad elektroninių ryšių sektorius yra pamatinis visos skaitmeninės ekonomikos ir visuomenės sektorius. Pagal Europos gigabitinės visuomenės viziją itin aukšto pralaidumo tinklų prieinamumas ir pateikimas rinkai sudaro sąlygas bendrojoje skaitmeninėje rinkoje plačiai naudoti produktus, paslaugas ir prietaikas, kurie tiesiogiai </w:t>
            </w:r>
            <w:r w:rsidR="004D01F2" w:rsidRPr="00BF0A93">
              <w:rPr>
                <w:rFonts w:eastAsia="Calibri" w:cs="Times New Roman"/>
                <w:bCs/>
                <w:sz w:val="22"/>
                <w:lang w:bidi="lt-LT"/>
              </w:rPr>
              <w:t>lems</w:t>
            </w:r>
            <w:r w:rsidRPr="00182C0B">
              <w:rPr>
                <w:rFonts w:eastAsia="Calibri" w:cs="Times New Roman"/>
                <w:bCs/>
                <w:sz w:val="22"/>
                <w:lang w:bidi="lt-LT"/>
              </w:rPr>
              <w:t xml:space="preserve"> Lietuvos ekonomikos augimą.</w:t>
            </w:r>
          </w:p>
          <w:p w:rsidR="0090328B" w:rsidRPr="00182C0B" w:rsidRDefault="006202A9" w:rsidP="00E67E5C">
            <w:pPr>
              <w:spacing w:before="60" w:after="60"/>
              <w:jc w:val="both"/>
              <w:rPr>
                <w:rFonts w:eastAsia="Calibri" w:cs="Times New Roman"/>
                <w:bCs/>
                <w:sz w:val="22"/>
                <w:lang w:bidi="lt-LT"/>
              </w:rPr>
            </w:pPr>
            <w:r w:rsidRPr="00182C0B">
              <w:rPr>
                <w:rFonts w:eastAsia="Calibri" w:cs="Times New Roman"/>
                <w:bCs/>
                <w:sz w:val="22"/>
                <w:lang w:bidi="lt-LT"/>
              </w:rPr>
              <w:t xml:space="preserve">Remiantis EK komunikatu dėl gigabitinės visuomenės, iki 2025 m. siekiama padidinti Europos konkurencingumą, </w:t>
            </w:r>
            <w:r w:rsidR="004D01F2" w:rsidRPr="00BF0A93">
              <w:rPr>
                <w:rFonts w:eastAsia="Calibri" w:cs="Times New Roman"/>
                <w:bCs/>
                <w:sz w:val="22"/>
                <w:lang w:bidi="lt-LT"/>
              </w:rPr>
              <w:t>plėtojant</w:t>
            </w:r>
            <w:r w:rsidRPr="00182C0B">
              <w:rPr>
                <w:rFonts w:eastAsia="Calibri" w:cs="Times New Roman"/>
                <w:bCs/>
                <w:sz w:val="22"/>
                <w:lang w:bidi="lt-LT"/>
              </w:rPr>
              <w:t xml:space="preserve"> 5G tinklus visų miestų teritorijose ir visose didžiausiose sausumos transporto magistralėse, užtikrinti, kad visuose namų ūkiuose būtų prieinamas interneto ryšys ne mažesne kaip 100</w:t>
            </w:r>
            <w:r w:rsidR="004D01F2">
              <w:rPr>
                <w:rFonts w:eastAsia="Calibri" w:cs="Times New Roman"/>
                <w:bCs/>
                <w:sz w:val="22"/>
                <w:lang w:bidi="lt-LT"/>
              </w:rPr>
              <w:t> </w:t>
            </w:r>
            <w:r w:rsidRPr="00182C0B">
              <w:rPr>
                <w:rFonts w:eastAsia="Calibri" w:cs="Times New Roman"/>
                <w:bCs/>
                <w:sz w:val="22"/>
                <w:lang w:bidi="lt-LT"/>
              </w:rPr>
              <w:t xml:space="preserve">Mbps sparta, būtų užtikrintas gigabitinis junglumas visiems pagrindiniams socialinės ir ekonominės pažangos varikliams, tokiems kaip mokyklos, didieji transporto mazgai ir pagrindiniai viešųjų paslaugų teikėjai, taip pat skaitmeninei veiklai imlioms įmonėms. </w:t>
            </w:r>
          </w:p>
          <w:p w:rsidR="006202A9" w:rsidRPr="00182C0B" w:rsidRDefault="006202A9" w:rsidP="00E67E5C">
            <w:pPr>
              <w:spacing w:before="60" w:after="60"/>
              <w:jc w:val="both"/>
              <w:rPr>
                <w:rFonts w:eastAsia="Calibri" w:cs="Times New Roman"/>
                <w:bCs/>
                <w:sz w:val="22"/>
                <w:lang w:bidi="lt-LT"/>
              </w:rPr>
            </w:pPr>
            <w:r w:rsidRPr="00182C0B">
              <w:rPr>
                <w:rFonts w:eastAsia="Calibri" w:cs="Times New Roman"/>
                <w:bCs/>
                <w:sz w:val="22"/>
                <w:lang w:bidi="lt-LT"/>
              </w:rPr>
              <w:t xml:space="preserve">Lietuva, siekdama sudaryti palankias investicines ir teisines sąlygas minėtiems strateginiams tikslams pasiekti, planuoja taikyti tiek reguliacines, tiek finansines priemones. </w:t>
            </w:r>
          </w:p>
          <w:p w:rsidR="006202A9" w:rsidRPr="00182C0B" w:rsidRDefault="006202A9" w:rsidP="00E67E5C">
            <w:pPr>
              <w:spacing w:before="60" w:after="60"/>
              <w:jc w:val="both"/>
              <w:rPr>
                <w:rFonts w:eastAsia="Calibri" w:cs="Times New Roman"/>
                <w:bCs/>
                <w:sz w:val="22"/>
                <w:lang w:bidi="lt-LT"/>
              </w:rPr>
            </w:pPr>
            <w:r w:rsidRPr="00182C0B">
              <w:rPr>
                <w:rFonts w:eastAsia="Calibri" w:cs="Times New Roman"/>
                <w:bCs/>
                <w:sz w:val="22"/>
                <w:lang w:bidi="lt-LT"/>
              </w:rPr>
              <w:t xml:space="preserve">Pirmiausia, atsižvelgusi į poreikį paspartinti bevielio ryšio tinklų, tokių kaip 5G, plėtrą, Vyriausybė 2020 m. birželio 3 d patvirtino 5G plėtros gaires, kuriose ne tik nustatė tikslus, iki kada turi būti 5G ryšiu padengti miestai ir kitos teritorijos, tačiau ir numatė įgyvendinti rinkinį teisinių priemonių </w:t>
            </w:r>
            <w:proofErr w:type="gramStart"/>
            <w:r w:rsidR="004D01F2" w:rsidRPr="00BF0A93">
              <w:rPr>
                <w:rFonts w:eastAsia="Calibri" w:cs="Times New Roman"/>
                <w:bCs/>
                <w:sz w:val="22"/>
                <w:lang w:bidi="lt-LT"/>
              </w:rPr>
              <w:t>(</w:t>
            </w:r>
            <w:proofErr w:type="gramEnd"/>
            <w:r w:rsidR="004D01F2" w:rsidRPr="00BF0A93">
              <w:rPr>
                <w:rFonts w:eastAsia="Calibri" w:cs="Times New Roman"/>
                <w:bCs/>
                <w:sz w:val="22"/>
                <w:lang w:bidi="lt-LT"/>
              </w:rPr>
              <w:t xml:space="preserve">pvz., lengvinančių infrastruktūros įrengimas, radijo dažnių paskyrimas, elektromagnetinio lauko normų didinimas ir kt.), </w:t>
            </w:r>
            <w:r w:rsidRPr="00182C0B">
              <w:rPr>
                <w:rFonts w:eastAsia="Calibri" w:cs="Times New Roman"/>
                <w:bCs/>
                <w:sz w:val="22"/>
                <w:lang w:bidi="lt-LT"/>
              </w:rPr>
              <w:t xml:space="preserve">kurios paskatins tinklų diegimą ir plėtrą. </w:t>
            </w:r>
          </w:p>
          <w:p w:rsidR="006202A9" w:rsidRPr="00182C0B" w:rsidRDefault="004D01F2" w:rsidP="00E67E5C">
            <w:pPr>
              <w:spacing w:before="60" w:after="60"/>
              <w:jc w:val="both"/>
              <w:rPr>
                <w:rFonts w:eastAsia="Calibri" w:cs="Times New Roman"/>
                <w:bCs/>
                <w:sz w:val="22"/>
                <w:lang w:bidi="lt-LT"/>
              </w:rPr>
            </w:pPr>
            <w:r w:rsidRPr="00BF0A93">
              <w:rPr>
                <w:rFonts w:eastAsia="Calibri" w:cs="Times New Roman"/>
                <w:bCs/>
                <w:sz w:val="22"/>
                <w:lang w:bidi="lt-LT"/>
              </w:rPr>
              <w:t xml:space="preserve">Antra, numatoma siekti pasinaudoti </w:t>
            </w:r>
            <w:r>
              <w:rPr>
                <w:rFonts w:eastAsia="Calibri" w:cs="Times New Roman"/>
                <w:bCs/>
                <w:sz w:val="22"/>
                <w:lang w:bidi="lt-LT"/>
              </w:rPr>
              <w:t>EITP</w:t>
            </w:r>
            <w:r w:rsidRPr="00BF0A93">
              <w:rPr>
                <w:rFonts w:eastAsia="Calibri" w:cs="Times New Roman"/>
                <w:bCs/>
                <w:sz w:val="22"/>
                <w:lang w:bidi="lt-LT"/>
              </w:rPr>
              <w:t xml:space="preserve">2 finansine priemone 5G tarptautinių transporto koridorių projektui įgyvendinti. Šiuo tikslu kartu su kitomis Baltijos šalimis ir Lenkija yra pasirašyti memorandumai dėl bendradarbiavimo, tarpvalstybinė darbo grupė yra parengusi veiksmų planą, kuriuo remiantis koordinuotai siekiama dalyvauti </w:t>
            </w:r>
            <w:r>
              <w:rPr>
                <w:rFonts w:eastAsia="Calibri" w:cs="Times New Roman"/>
                <w:bCs/>
                <w:sz w:val="22"/>
                <w:lang w:bidi="lt-LT"/>
              </w:rPr>
              <w:t>EITP</w:t>
            </w:r>
            <w:r w:rsidRPr="00BF0A93">
              <w:rPr>
                <w:rFonts w:eastAsia="Calibri" w:cs="Times New Roman"/>
                <w:bCs/>
                <w:sz w:val="22"/>
                <w:lang w:bidi="lt-LT"/>
              </w:rPr>
              <w:t>2 kvietimuose gauti finansavimą 5G koridorių projektui.</w:t>
            </w:r>
          </w:p>
          <w:p w:rsidR="0090328B" w:rsidRPr="00B133AE" w:rsidRDefault="0090328B" w:rsidP="00E67E5C">
            <w:pPr>
              <w:spacing w:before="60" w:after="60"/>
              <w:jc w:val="both"/>
              <w:rPr>
                <w:rFonts w:eastAsia="Calibri" w:cs="Times New Roman"/>
                <w:bCs/>
                <w:sz w:val="22"/>
                <w:lang w:bidi="lt-LT"/>
              </w:rPr>
            </w:pPr>
            <w:r w:rsidRPr="00182C0B">
              <w:rPr>
                <w:rFonts w:eastAsia="Calibri" w:cs="Times New Roman"/>
                <w:bCs/>
                <w:sz w:val="22"/>
                <w:lang w:bidi="lt-LT"/>
              </w:rPr>
              <w:t xml:space="preserve">Trečia, užtikrinti gigabitinį junglumą, t. y. ne mažesnį kaip 1 Gbps spartos interneto ryšį vietose, kuriose yra socialinių </w:t>
            </w:r>
            <w:r w:rsidR="004D01F2" w:rsidRPr="00BF0A93">
              <w:rPr>
                <w:rFonts w:eastAsia="Calibri" w:cs="Times New Roman"/>
                <w:bCs/>
                <w:sz w:val="22"/>
                <w:lang w:bidi="lt-LT"/>
              </w:rPr>
              <w:t>ir</w:t>
            </w:r>
            <w:r w:rsidRPr="00182C0B">
              <w:rPr>
                <w:rFonts w:eastAsia="Calibri" w:cs="Times New Roman"/>
                <w:bCs/>
                <w:sz w:val="22"/>
                <w:lang w:bidi="lt-LT"/>
              </w:rPr>
              <w:t xml:space="preserve"> ekonominės plėtros iniciatyvų, todėl EGADP lėšomis suplanuotos investicijos į šviesolaidinę infrastruktūrą.</w:t>
            </w:r>
            <w:r w:rsidR="00AE4434" w:rsidRPr="00182C0B">
              <w:rPr>
                <w:rFonts w:eastAsia="Calibri" w:cs="Times New Roman"/>
                <w:bCs/>
                <w:sz w:val="22"/>
                <w:lang w:bidi="lt-LT"/>
              </w:rPr>
              <w:t xml:space="preserve"> </w:t>
            </w:r>
            <w:r w:rsidR="00AE4434" w:rsidRPr="00B133AE">
              <w:rPr>
                <w:rFonts w:eastAsia="Times New Roman" w:cs="Times New Roman"/>
                <w:bCs/>
                <w:sz w:val="22"/>
                <w:lang w:eastAsia="lt-LT"/>
              </w:rPr>
              <w:t xml:space="preserve">EGADP lėšomis siekiama užtikrinti labai pralaidžių elektroninių ryšių tinklų aprėptį ir skverbtį, atitinkančias skaitmeninę veiklą vykdančių įmonių poreikius ir pritaikytas tolygiai 5G ryšio tinklų plėtrai. </w:t>
            </w:r>
          </w:p>
          <w:p w:rsidR="006202A9" w:rsidRPr="00182C0B" w:rsidRDefault="004D01F2" w:rsidP="00E67E5C">
            <w:pPr>
              <w:spacing w:before="60" w:after="60"/>
              <w:jc w:val="both"/>
              <w:rPr>
                <w:rFonts w:eastAsia="Calibri" w:cs="Times New Roman"/>
                <w:sz w:val="22"/>
                <w:highlight w:val="yellow"/>
              </w:rPr>
            </w:pPr>
            <w:r w:rsidRPr="00BF0A93">
              <w:rPr>
                <w:rFonts w:eastAsia="Calibri" w:cs="Times New Roman"/>
                <w:sz w:val="22"/>
                <w:lang w:bidi="lt-LT"/>
              </w:rPr>
              <w:t xml:space="preserve">Galiausiai, nepaisant prieš tai išvardytų reguliacinių priemonių ir galimų </w:t>
            </w:r>
            <w:r w:rsidR="004F505C">
              <w:rPr>
                <w:rFonts w:eastAsia="Calibri" w:cs="Times New Roman"/>
                <w:sz w:val="22"/>
                <w:lang w:bidi="lt-LT"/>
              </w:rPr>
              <w:t>EITP2</w:t>
            </w:r>
            <w:r w:rsidRPr="00BF0A93">
              <w:rPr>
                <w:rFonts w:eastAsia="Calibri" w:cs="Times New Roman"/>
                <w:sz w:val="22"/>
                <w:lang w:bidi="lt-LT"/>
              </w:rPr>
              <w:t xml:space="preserve"> ir E</w:t>
            </w:r>
            <w:r w:rsidRPr="00A53B90">
              <w:rPr>
                <w:rFonts w:eastAsia="Calibri" w:cs="Times New Roman"/>
                <w:sz w:val="22"/>
                <w:lang w:bidi="lt-LT"/>
              </w:rPr>
              <w:t>G</w:t>
            </w:r>
            <w:r w:rsidRPr="00BF0A93">
              <w:rPr>
                <w:rFonts w:eastAsia="Calibri" w:cs="Times New Roman"/>
                <w:sz w:val="22"/>
                <w:lang w:bidi="lt-LT"/>
              </w:rPr>
              <w:t>ADP finansinių paskatų, remiantis skaitmeninio junglumo gerinimo vertinimo duomenimis ir baltųjų dėmių žemėlapiu, nustatyta,</w:t>
            </w:r>
            <w:r w:rsidRPr="00BF0A93">
              <w:rPr>
                <w:rFonts w:eastAsia="Calibri" w:cs="Times New Roman"/>
                <w:b/>
                <w:sz w:val="22"/>
                <w:lang w:bidi="lt-LT"/>
              </w:rPr>
              <w:t xml:space="preserve"> </w:t>
            </w:r>
            <w:r w:rsidRPr="00BF0A93">
              <w:rPr>
                <w:rFonts w:eastAsia="Calibri" w:cs="Times New Roman"/>
                <w:sz w:val="22"/>
                <w:lang w:bidi="lt-LT"/>
              </w:rPr>
              <w:t>kad Lietuvoje nepakankamai (netolygiai) išplėtota itin didelio pralaidumo elektroninių ryšių infrastruktūra, technologiškai pažangios elektroninių ryšių paslaugos prieinamos ne visoje šalies teritorijoje, todėl valstybės finansinė intervencija yra būtina</w:t>
            </w:r>
            <w:r w:rsidRPr="004D01F2">
              <w:rPr>
                <w:rFonts w:eastAsia="Calibri" w:cs="Times New Roman"/>
                <w:sz w:val="22"/>
                <w:lang w:bidi="lt-LT"/>
              </w:rPr>
              <w:t>.</w:t>
            </w:r>
            <w:r w:rsidR="006202A9" w:rsidRPr="00182C0B">
              <w:rPr>
                <w:rFonts w:eastAsia="Calibri" w:cs="Times New Roman"/>
                <w:bCs/>
                <w:sz w:val="22"/>
                <w:lang w:bidi="lt-LT"/>
              </w:rPr>
              <w:t xml:space="preserve"> </w:t>
            </w:r>
            <w:r w:rsidR="00C109C5" w:rsidRPr="00182C0B">
              <w:rPr>
                <w:rFonts w:eastAsia="Calibri" w:cs="Times New Roman"/>
                <w:bCs/>
                <w:sz w:val="22"/>
                <w:lang w:bidi="lt-LT"/>
              </w:rPr>
              <w:t>S</w:t>
            </w:r>
            <w:r w:rsidR="006202A9" w:rsidRPr="00182C0B">
              <w:rPr>
                <w:rFonts w:eastAsia="Calibri" w:cs="Times New Roman"/>
                <w:bCs/>
                <w:sz w:val="22"/>
                <w:lang w:bidi="lt-LT"/>
              </w:rPr>
              <w:t>kaičiuojama, kad</w:t>
            </w:r>
            <w:r>
              <w:rPr>
                <w:rFonts w:eastAsia="Calibri" w:cs="Times New Roman"/>
                <w:bCs/>
                <w:sz w:val="22"/>
                <w:lang w:bidi="lt-LT"/>
              </w:rPr>
              <w:t>,</w:t>
            </w:r>
            <w:r w:rsidR="006202A9" w:rsidRPr="00182C0B">
              <w:rPr>
                <w:rFonts w:eastAsia="Calibri" w:cs="Times New Roman"/>
                <w:bCs/>
                <w:sz w:val="22"/>
                <w:lang w:bidi="lt-LT"/>
              </w:rPr>
              <w:t xml:space="preserve"> </w:t>
            </w:r>
            <w:r w:rsidR="00C109C5" w:rsidRPr="00182C0B">
              <w:rPr>
                <w:rFonts w:eastAsia="Calibri" w:cs="Times New Roman"/>
                <w:bCs/>
                <w:sz w:val="22"/>
                <w:lang w:bidi="lt-LT"/>
              </w:rPr>
              <w:t>2020 m. duomenimis</w:t>
            </w:r>
            <w:r>
              <w:rPr>
                <w:rFonts w:eastAsia="Calibri" w:cs="Times New Roman"/>
                <w:bCs/>
                <w:sz w:val="22"/>
                <w:lang w:bidi="lt-LT"/>
              </w:rPr>
              <w:t>,</w:t>
            </w:r>
            <w:r w:rsidR="006202A9" w:rsidRPr="00182C0B">
              <w:rPr>
                <w:rFonts w:eastAsia="Calibri" w:cs="Times New Roman"/>
                <w:bCs/>
                <w:sz w:val="22"/>
                <w:lang w:bidi="lt-LT"/>
              </w:rPr>
              <w:t xml:space="preserve"> tik apie 68</w:t>
            </w:r>
            <w:r w:rsidR="00C93D8C" w:rsidRPr="00182C0B">
              <w:rPr>
                <w:rFonts w:eastAsia="Calibri" w:cs="Times New Roman"/>
                <w:bCs/>
                <w:sz w:val="22"/>
                <w:lang w:bidi="lt-LT"/>
              </w:rPr>
              <w:t> %</w:t>
            </w:r>
            <w:r w:rsidR="006202A9" w:rsidRPr="00182C0B">
              <w:rPr>
                <w:rFonts w:eastAsia="Calibri" w:cs="Times New Roman"/>
                <w:bCs/>
                <w:sz w:val="22"/>
                <w:lang w:bidi="lt-LT"/>
              </w:rPr>
              <w:t xml:space="preserve"> Lietuvos namų ūkių yra padengti 100 Mbps arba spartesniu ryšiu. Taip pat išryškėjo poreikis ir toliau nuosekliai taikyti finansinę paramą visiems Lietuvos regionams. Pvz., </w:t>
            </w:r>
            <w:r w:rsidR="006202A9" w:rsidRPr="00182C0B">
              <w:rPr>
                <w:rFonts w:eastAsia="Calibri" w:cs="Times New Roman"/>
                <w:sz w:val="22"/>
              </w:rPr>
              <w:t>Vilniaus regione 100 Mbps ryšiu</w:t>
            </w:r>
            <w:r w:rsidR="0090328B" w:rsidRPr="00182C0B">
              <w:rPr>
                <w:rFonts w:eastAsia="Calibri" w:cs="Times New Roman"/>
                <w:sz w:val="22"/>
              </w:rPr>
              <w:t xml:space="preserve"> lieka nepadengti 136,8 tūkst. namų ūkiai iš 343 tūkst. Lietuvoje</w:t>
            </w:r>
            <w:r w:rsidR="000277ED" w:rsidRPr="00182C0B">
              <w:rPr>
                <w:rFonts w:eastAsia="Calibri" w:cs="Times New Roman"/>
                <w:sz w:val="22"/>
              </w:rPr>
              <w:t>,</w:t>
            </w:r>
            <w:r w:rsidRPr="00BF0A93">
              <w:rPr>
                <w:rFonts w:eastAsia="Calibri" w:cs="Times New Roman"/>
                <w:sz w:val="22"/>
              </w:rPr>
              <w:t xml:space="preserve"> fiksuotuoju</w:t>
            </w:r>
            <w:r w:rsidR="006202A9" w:rsidRPr="00182C0B">
              <w:rPr>
                <w:rFonts w:eastAsia="Calibri" w:cs="Times New Roman"/>
                <w:sz w:val="22"/>
              </w:rPr>
              <w:t xml:space="preserve"> 100 Mbps ryšiu yra padengta tik 60</w:t>
            </w:r>
            <w:r w:rsidR="00C93D8C" w:rsidRPr="00182C0B">
              <w:rPr>
                <w:rFonts w:eastAsia="Calibri" w:cs="Times New Roman"/>
                <w:sz w:val="22"/>
              </w:rPr>
              <w:t> %</w:t>
            </w:r>
            <w:r w:rsidR="0090328B" w:rsidRPr="00182C0B">
              <w:rPr>
                <w:rFonts w:eastAsia="Calibri" w:cs="Times New Roman"/>
                <w:sz w:val="22"/>
              </w:rPr>
              <w:t xml:space="preserve"> namų ūkių</w:t>
            </w:r>
            <w:r w:rsidR="007876A6" w:rsidRPr="00182C0B">
              <w:rPr>
                <w:rFonts w:eastAsia="Calibri" w:cs="Times New Roman"/>
                <w:sz w:val="22"/>
              </w:rPr>
              <w:t>.</w:t>
            </w:r>
            <w:r w:rsidR="006202A9" w:rsidRPr="00182C0B">
              <w:rPr>
                <w:rFonts w:eastAsia="Calibri" w:cs="Times New Roman"/>
                <w:sz w:val="22"/>
                <w:highlight w:val="yellow"/>
              </w:rPr>
              <w:t xml:space="preserve"> </w:t>
            </w:r>
          </w:p>
          <w:p w:rsidR="006202A9" w:rsidRPr="00182C0B" w:rsidRDefault="004D01F2" w:rsidP="00E67E5C">
            <w:pPr>
              <w:spacing w:before="60" w:after="60"/>
              <w:jc w:val="both"/>
              <w:rPr>
                <w:rFonts w:eastAsia="Calibri" w:cs="Times New Roman"/>
                <w:noProof/>
                <w:sz w:val="22"/>
              </w:rPr>
            </w:pPr>
            <w:r w:rsidRPr="00BF0A93">
              <w:rPr>
                <w:rFonts w:eastAsia="Calibri" w:cs="Times New Roman"/>
                <w:sz w:val="22"/>
              </w:rPr>
              <w:t>Anksčiau</w:t>
            </w:r>
            <w:r w:rsidR="006202A9" w:rsidRPr="00182C0B">
              <w:rPr>
                <w:rFonts w:eastAsia="Calibri" w:cs="Times New Roman"/>
                <w:noProof/>
                <w:sz w:val="22"/>
              </w:rPr>
              <w:t xml:space="preserve"> paminėto investicijų vertinimo pagrindu, kuriame nustatytos baltosios teritorijos įvertinus ne tik privačių operatorių esamą ir planuojamą įrengti infrastruktūrą, bet ir jau įgyvendintų ir įgyvendinamų viešosiomis lėšomis finansuotų projektų </w:t>
            </w:r>
            <w:r w:rsidRPr="00DC6CA2">
              <w:rPr>
                <w:rFonts w:eastAsia="Calibri" w:cs="Times New Roman"/>
                <w:sz w:val="22"/>
              </w:rPr>
              <w:t>(„</w:t>
            </w:r>
            <w:r w:rsidRPr="00DC6CA2">
              <w:rPr>
                <w:rFonts w:cs="Times New Roman"/>
                <w:sz w:val="22"/>
              </w:rPr>
              <w:t>Kaimiškųjų vietovių informacinių technologijų plačiajuosčio tinklo RAIN plėtra“</w:t>
            </w:r>
            <w:r w:rsidRPr="00DC6CA2">
              <w:rPr>
                <w:rFonts w:eastAsia="Calibri" w:cs="Times New Roman"/>
                <w:sz w:val="22"/>
              </w:rPr>
              <w:t xml:space="preserve">, </w:t>
            </w:r>
            <w:r w:rsidRPr="00DC6CA2">
              <w:rPr>
                <w:rFonts w:cs="Times New Roman"/>
                <w:sz w:val="22"/>
              </w:rPr>
              <w:t xml:space="preserve">„Plačiajuosčio ryšio infrastruktūros plėtra kaimo vietovėse </w:t>
            </w:r>
            <w:proofErr w:type="gramStart"/>
            <w:r w:rsidRPr="00DC6CA2">
              <w:rPr>
                <w:rFonts w:cs="Times New Roman"/>
                <w:sz w:val="22"/>
              </w:rPr>
              <w:t>(</w:t>
            </w:r>
            <w:proofErr w:type="gramEnd"/>
            <w:r w:rsidRPr="00DC6CA2">
              <w:rPr>
                <w:rFonts w:cs="Times New Roman"/>
                <w:sz w:val="22"/>
              </w:rPr>
              <w:t>PRIP)“</w:t>
            </w:r>
            <w:r w:rsidRPr="00DC6CA2">
              <w:rPr>
                <w:rFonts w:eastAsia="Calibri" w:cs="Times New Roman"/>
                <w:sz w:val="22"/>
              </w:rPr>
              <w:t>)</w:t>
            </w:r>
            <w:r w:rsidR="006202A9" w:rsidRPr="00DC6CA2">
              <w:rPr>
                <w:rFonts w:eastAsia="Calibri" w:cs="Times New Roman"/>
                <w:noProof/>
                <w:sz w:val="22"/>
              </w:rPr>
              <w:t xml:space="preserve"> </w:t>
            </w:r>
            <w:r w:rsidR="006202A9" w:rsidRPr="00182C0B">
              <w:rPr>
                <w:rFonts w:eastAsia="Calibri" w:cs="Times New Roman"/>
                <w:noProof/>
                <w:sz w:val="22"/>
              </w:rPr>
              <w:t xml:space="preserve">infrastruktūros padengimą, </w:t>
            </w:r>
            <w:r w:rsidR="00FC21EE" w:rsidRPr="00721F5D">
              <w:rPr>
                <w:rFonts w:eastAsia="Calibri" w:cs="Times New Roman"/>
                <w:noProof/>
                <w:sz w:val="22"/>
              </w:rPr>
              <w:t>2021 m. spalio 4 d. susisiekimo ministro įsakymu Nr. 3-477</w:t>
            </w:r>
            <w:r w:rsidR="006202A9" w:rsidRPr="00182C0B">
              <w:rPr>
                <w:rFonts w:eastAsia="Calibri" w:cs="Times New Roman"/>
                <w:noProof/>
                <w:sz w:val="22"/>
              </w:rPr>
              <w:t xml:space="preserve"> patvirtintas Nacionalinis plačiajuosčio ryšio</w:t>
            </w:r>
            <w:r w:rsidR="007876A6" w:rsidRPr="00182C0B">
              <w:rPr>
                <w:rFonts w:eastAsia="Calibri" w:cs="Times New Roman"/>
                <w:noProof/>
                <w:sz w:val="22"/>
              </w:rPr>
              <w:t xml:space="preserve"> plėtros 2021–2027 m. </w:t>
            </w:r>
            <w:r w:rsidR="006202A9" w:rsidRPr="00182C0B">
              <w:rPr>
                <w:rFonts w:eastAsia="Calibri" w:cs="Times New Roman"/>
                <w:noProof/>
                <w:sz w:val="22"/>
              </w:rPr>
              <w:t>planas, kuriame</w:t>
            </w:r>
            <w:r>
              <w:rPr>
                <w:rFonts w:eastAsia="Calibri" w:cs="Times New Roman"/>
                <w:noProof/>
                <w:sz w:val="22"/>
              </w:rPr>
              <w:t>,</w:t>
            </w:r>
            <w:r w:rsidR="006202A9" w:rsidRPr="00182C0B">
              <w:rPr>
                <w:rFonts w:eastAsia="Calibri" w:cs="Times New Roman"/>
                <w:noProof/>
                <w:sz w:val="22"/>
              </w:rPr>
              <w:t xml:space="preserve"> be kitų priemonių</w:t>
            </w:r>
            <w:r>
              <w:rPr>
                <w:rFonts w:eastAsia="Calibri" w:cs="Times New Roman"/>
                <w:noProof/>
                <w:sz w:val="22"/>
              </w:rPr>
              <w:t>,</w:t>
            </w:r>
            <w:r w:rsidR="006202A9" w:rsidRPr="00182C0B">
              <w:rPr>
                <w:rFonts w:eastAsia="Calibri" w:cs="Times New Roman"/>
                <w:noProof/>
                <w:sz w:val="22"/>
              </w:rPr>
              <w:t xml:space="preserve"> bus numatytos investicijos į itin didelio pralaidumo plačiajuosčio ryšio tinklų plėtrą (</w:t>
            </w:r>
            <w:r w:rsidRPr="00BF0A93">
              <w:rPr>
                <w:rFonts w:eastAsia="Calibri" w:cs="Times New Roman"/>
                <w:sz w:val="22"/>
              </w:rPr>
              <w:t>šviesolaidinėms linijoms ir (arba) 5G tinklams diegti reikalingų bokštų statybą</w:t>
            </w:r>
            <w:r w:rsidR="006202A9" w:rsidRPr="00182C0B">
              <w:rPr>
                <w:rFonts w:eastAsia="Calibri" w:cs="Times New Roman"/>
                <w:noProof/>
                <w:sz w:val="22"/>
              </w:rPr>
              <w:t xml:space="preserve">). </w:t>
            </w:r>
          </w:p>
          <w:p w:rsidR="006202A9" w:rsidRPr="00182C0B" w:rsidRDefault="006202A9" w:rsidP="00E67E5C">
            <w:pPr>
              <w:spacing w:before="60" w:after="60"/>
              <w:jc w:val="both"/>
              <w:rPr>
                <w:rFonts w:eastAsia="Calibri" w:cs="Times New Roman"/>
                <w:noProof/>
                <w:sz w:val="22"/>
              </w:rPr>
            </w:pPr>
            <w:r w:rsidRPr="00182C0B">
              <w:rPr>
                <w:rFonts w:eastAsia="Calibri" w:cs="Times New Roman"/>
                <w:noProof/>
                <w:sz w:val="22"/>
                <w:lang w:bidi="lt-LT"/>
              </w:rPr>
              <w:t>Veik</w:t>
            </w:r>
            <w:r w:rsidR="007876A6" w:rsidRPr="00182C0B">
              <w:rPr>
                <w:rFonts w:eastAsia="Calibri" w:cs="Times New Roman"/>
                <w:noProof/>
                <w:sz w:val="22"/>
                <w:lang w:bidi="lt-LT"/>
              </w:rPr>
              <w:t>smų rūšys</w:t>
            </w:r>
            <w:r w:rsidRPr="00182C0B">
              <w:rPr>
                <w:rFonts w:eastAsia="Calibri" w:cs="Times New Roman"/>
                <w:noProof/>
                <w:sz w:val="22"/>
                <w:lang w:bidi="lt-LT"/>
              </w:rPr>
              <w:t xml:space="preserve">, siekiant </w:t>
            </w:r>
            <w:r w:rsidRPr="00182C0B">
              <w:rPr>
                <w:rFonts w:eastAsia="Calibri" w:cs="Times New Roman"/>
                <w:noProof/>
                <w:sz w:val="22"/>
              </w:rPr>
              <w:t xml:space="preserve">užtikrinti tolygią itin didelio pralaidumo plačiajuosčio ryšio tinklų plėtrą vietovėse, kuriose ryšio tinklų diegimas nėra ekonomiškai naudingas ir sumažinti ryšio paslaugų prieinamumo </w:t>
            </w:r>
            <w:r w:rsidRPr="00182C0B">
              <w:rPr>
                <w:rFonts w:eastAsia="Calibri" w:cs="Times New Roman"/>
                <w:noProof/>
                <w:sz w:val="22"/>
              </w:rPr>
              <w:lastRenderedPageBreak/>
              <w:t>skirtumus tarp miesto ir kaimo vietovių:</w:t>
            </w:r>
          </w:p>
          <w:p w:rsidR="00B533DF" w:rsidRPr="00182C0B" w:rsidRDefault="006202A9" w:rsidP="00E67E5C">
            <w:pPr>
              <w:spacing w:before="60" w:after="60"/>
              <w:jc w:val="both"/>
              <w:rPr>
                <w:rFonts w:eastAsia="Calibri" w:cs="Times New Roman"/>
                <w:noProof/>
                <w:sz w:val="22"/>
                <w:lang w:bidi="lt-LT"/>
              </w:rPr>
            </w:pPr>
            <w:r w:rsidRPr="00182C0B">
              <w:rPr>
                <w:rFonts w:eastAsia="Calibri" w:cs="Times New Roman"/>
                <w:b/>
                <w:noProof/>
                <w:sz w:val="22"/>
                <w:lang w:bidi="lt-LT"/>
              </w:rPr>
              <w:t>P</w:t>
            </w:r>
            <w:r w:rsidRPr="00182C0B">
              <w:rPr>
                <w:rFonts w:eastAsia="Calibri" w:cs="Times New Roman"/>
                <w:b/>
                <w:bCs/>
                <w:noProof/>
                <w:sz w:val="22"/>
                <w:lang w:bidi="lt-LT"/>
              </w:rPr>
              <w:t>lėtoti itin didelio pralaidumo plačiajuosčio ryšio tinklus</w:t>
            </w:r>
            <w:r w:rsidRPr="004D01F2">
              <w:rPr>
                <w:rFonts w:eastAsia="Calibri" w:cs="Times New Roman"/>
                <w:bCs/>
                <w:noProof/>
                <w:sz w:val="22"/>
                <w:lang w:bidi="lt-LT"/>
              </w:rPr>
              <w:t>,</w:t>
            </w:r>
            <w:r w:rsidRPr="004D01F2">
              <w:rPr>
                <w:rFonts w:eastAsia="Calibri" w:cs="Times New Roman"/>
                <w:noProof/>
                <w:sz w:val="22"/>
                <w:lang w:bidi="lt-LT"/>
              </w:rPr>
              <w:t xml:space="preserve"> </w:t>
            </w:r>
            <w:r w:rsidRPr="00182C0B">
              <w:rPr>
                <w:rFonts w:eastAsia="Calibri" w:cs="Times New Roman"/>
                <w:noProof/>
                <w:sz w:val="22"/>
                <w:lang w:bidi="lt-LT"/>
              </w:rPr>
              <w:t xml:space="preserve">atitinkančius kibernetinio ir fizinio saugumo reikalavimus pagal atliktą investicinių poreikių analizę identifikuotuose baltosiose dėmėse, prioritetą teikiant </w:t>
            </w:r>
            <w:r w:rsidR="004D01F2" w:rsidRPr="00BF0A93">
              <w:rPr>
                <w:rFonts w:eastAsia="Calibri" w:cs="Times New Roman"/>
                <w:sz w:val="22"/>
                <w:lang w:bidi="lt-LT"/>
              </w:rPr>
              <w:t>vietovėms</w:t>
            </w:r>
            <w:r w:rsidRPr="00182C0B">
              <w:rPr>
                <w:rFonts w:eastAsia="Calibri" w:cs="Times New Roman"/>
                <w:noProof/>
                <w:sz w:val="22"/>
                <w:lang w:bidi="lt-LT"/>
              </w:rPr>
              <w:t xml:space="preserve">, kuriose tinklų diegimas nėra ekonomiškai naudingas, kad </w:t>
            </w:r>
            <w:r w:rsidR="004D01F2" w:rsidRPr="00BF0A93">
              <w:rPr>
                <w:rFonts w:eastAsia="Calibri" w:cs="Times New Roman"/>
                <w:sz w:val="22"/>
                <w:lang w:bidi="lt-LT"/>
              </w:rPr>
              <w:t>būtų užtikrinta tolygi elektroninių ryšių tinklų plėtra,</w:t>
            </w:r>
            <w:r w:rsidRPr="00182C0B">
              <w:rPr>
                <w:rFonts w:eastAsia="Calibri" w:cs="Times New Roman"/>
                <w:noProof/>
                <w:sz w:val="22"/>
                <w:lang w:bidi="lt-LT"/>
              </w:rPr>
              <w:t xml:space="preserve"> </w:t>
            </w:r>
            <w:r w:rsidRPr="00182C0B">
              <w:rPr>
                <w:rFonts w:eastAsia="Calibri" w:cs="Times New Roman"/>
                <w:bCs/>
                <w:sz w:val="22"/>
                <w:lang w:bidi="lt-LT"/>
              </w:rPr>
              <w:t>neiškraipant konkurencijos (vietovėse, kuriose šios infrastruktūros plėtros ir paslaugų teikimo negali užtikrinti rinkos dalyviai).</w:t>
            </w:r>
            <w:r w:rsidRPr="00182C0B">
              <w:rPr>
                <w:rFonts w:eastAsia="Calibri" w:cs="Times New Roman"/>
                <w:noProof/>
                <w:sz w:val="22"/>
                <w:lang w:bidi="lt-LT"/>
              </w:rPr>
              <w:t xml:space="preserve"> </w:t>
            </w:r>
            <w:r w:rsidRPr="00182C0B">
              <w:rPr>
                <w:rFonts w:eastAsia="Calibri" w:cs="Times New Roman"/>
                <w:bCs/>
                <w:noProof/>
                <w:sz w:val="22"/>
                <w:lang w:bidi="lt-LT"/>
              </w:rPr>
              <w:t>Didelio pralaidumo plačiajuosčio ryšio tinklų plėtojimą numatoma</w:t>
            </w:r>
            <w:r w:rsidRPr="00182C0B">
              <w:rPr>
                <w:rFonts w:eastAsia="Calibri" w:cs="Times New Roman"/>
                <w:noProof/>
                <w:sz w:val="22"/>
                <w:lang w:bidi="lt-LT"/>
              </w:rPr>
              <w:t xml:space="preserve"> įgyvendinti VVL ir Sostinės region</w:t>
            </w:r>
            <w:r w:rsidR="00833F7B">
              <w:rPr>
                <w:rFonts w:eastAsia="Calibri" w:cs="Times New Roman"/>
                <w:noProof/>
                <w:sz w:val="22"/>
                <w:lang w:bidi="lt-LT"/>
              </w:rPr>
              <w:t>uose</w:t>
            </w:r>
            <w:r w:rsidRPr="00182C0B">
              <w:rPr>
                <w:rFonts w:eastAsia="Calibri" w:cs="Times New Roman"/>
                <w:noProof/>
                <w:sz w:val="22"/>
                <w:lang w:bidi="lt-LT"/>
              </w:rPr>
              <w:t>.</w:t>
            </w:r>
          </w:p>
          <w:p w:rsidR="00EA57D7" w:rsidRPr="00182C0B" w:rsidRDefault="00334B0C" w:rsidP="00E67E5C">
            <w:pPr>
              <w:spacing w:before="60" w:after="60"/>
              <w:jc w:val="both"/>
              <w:rPr>
                <w:rFonts w:eastAsia="Calibri" w:cs="Times New Roman"/>
                <w:noProof/>
                <w:color w:val="0070C0"/>
                <w:sz w:val="22"/>
              </w:rPr>
            </w:pPr>
            <w:r w:rsidRPr="00182C0B">
              <w:rPr>
                <w:rFonts w:eastAsia="Times New Roman" w:cs="Times New Roman"/>
                <w:noProof/>
                <w:sz w:val="22"/>
              </w:rPr>
              <w:t>Uždavinio veiklos (</w:t>
            </w:r>
            <w:r w:rsidRPr="00182C0B">
              <w:rPr>
                <w:rFonts w:eastAsia="Times New Roman" w:cs="Times New Roman"/>
                <w:bCs/>
                <w:noProof/>
                <w:sz w:val="22"/>
              </w:rPr>
              <w:t>veiksmų rūšys</w:t>
            </w:r>
            <w:r w:rsidRPr="00182C0B">
              <w:rPr>
                <w:rFonts w:eastAsia="Times New Roman" w:cs="Times New Roman"/>
                <w:noProof/>
                <w:sz w:val="22"/>
              </w:rPr>
              <w:t xml:space="preserve">) įvertintos vadovaujantis </w:t>
            </w:r>
            <w:r w:rsidRPr="00182C0B">
              <w:rPr>
                <w:rFonts w:eastAsia="Times New Roman" w:cs="Times New Roman"/>
                <w:bCs/>
                <w:noProof/>
                <w:sz w:val="22"/>
              </w:rPr>
              <w:t>EGADP</w:t>
            </w:r>
            <w:r w:rsidRPr="00182C0B">
              <w:rPr>
                <w:rFonts w:eastAsia="Times New Roman" w:cs="Times New Roman"/>
                <w:noProof/>
                <w:sz w:val="22"/>
              </w:rPr>
              <w:t xml:space="preserve"> NRŽ gairėmis, todėl laikoma, kad  atitinka NRŽ principą</w:t>
            </w:r>
            <w:r w:rsidR="004D01F2">
              <w:rPr>
                <w:rFonts w:eastAsia="Times New Roman" w:cs="Times New Roman"/>
                <w:noProof/>
                <w:sz w:val="22"/>
              </w:rPr>
              <w:t>.</w:t>
            </w:r>
          </w:p>
        </w:tc>
      </w:tr>
    </w:tbl>
    <w:p w:rsidR="00B533DF" w:rsidRPr="00434E5A" w:rsidRDefault="00B533DF" w:rsidP="00C34645">
      <w:pPr>
        <w:pStyle w:val="Stilius1"/>
      </w:pPr>
      <w:r w:rsidRPr="00434E5A">
        <w:lastRenderedPageBreak/>
        <w:t>Pagrindinės tikslinės grupės</w:t>
      </w:r>
    </w:p>
    <w:tbl>
      <w:tblPr>
        <w:tblStyle w:val="Lentelstinklelis"/>
        <w:tblW w:w="0" w:type="auto"/>
        <w:tblLook w:val="04A0" w:firstRow="1" w:lastRow="0" w:firstColumn="1" w:lastColumn="0" w:noHBand="0" w:noVBand="1"/>
      </w:tblPr>
      <w:tblGrid>
        <w:gridCol w:w="9854"/>
      </w:tblGrid>
      <w:tr w:rsidR="00B533DF" w:rsidRPr="00DF6F45" w:rsidTr="00364C46">
        <w:tc>
          <w:tcPr>
            <w:tcW w:w="9854" w:type="dxa"/>
          </w:tcPr>
          <w:p w:rsidR="00B533DF" w:rsidRPr="00DF6F45" w:rsidRDefault="00B533DF" w:rsidP="00E67E5C">
            <w:pPr>
              <w:spacing w:before="60" w:after="60"/>
              <w:jc w:val="both"/>
              <w:rPr>
                <w:rFonts w:cs="Times New Roman"/>
                <w:bCs/>
                <w:sz w:val="22"/>
              </w:rPr>
            </w:pPr>
            <w:r w:rsidRPr="00DF6F45">
              <w:rPr>
                <w:rFonts w:eastAsia="Calibri" w:cs="Times New Roman"/>
                <w:bCs/>
                <w:sz w:val="22"/>
              </w:rPr>
              <w:t>Ryšio tinklų skaitmeninę atskirtį patiriantys gyventojai ir įmonės.</w:t>
            </w:r>
          </w:p>
        </w:tc>
      </w:tr>
    </w:tbl>
    <w:p w:rsidR="00B533DF" w:rsidRPr="00434E5A" w:rsidRDefault="00B533DF" w:rsidP="00C34645">
      <w:pPr>
        <w:pStyle w:val="Stilius1"/>
        <w:rPr>
          <w:rFonts w:eastAsia="Times New Roman"/>
          <w:iCs/>
          <w:noProof/>
          <w:lang w:eastAsia="lt-LT" w:bidi="lt-LT"/>
        </w:rPr>
      </w:pPr>
      <w:r w:rsidRPr="00434E5A">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4939F6" w:rsidTr="004939F6">
        <w:tc>
          <w:tcPr>
            <w:tcW w:w="9854" w:type="dxa"/>
          </w:tcPr>
          <w:p w:rsidR="004939F6" w:rsidRDefault="004939F6" w:rsidP="00E67E5C">
            <w:pPr>
              <w:spacing w:before="60" w:after="60"/>
              <w:jc w:val="both"/>
              <w:rPr>
                <w:rFonts w:cs="Times New Roman"/>
                <w:b/>
                <w:bCs/>
                <w:i/>
                <w:szCs w:val="24"/>
              </w:rPr>
            </w:pPr>
            <w:r w:rsidRPr="00C75119">
              <w:rPr>
                <w:rFonts w:eastAsia="Calibri" w:cs="Times New Roman"/>
                <w:noProof/>
                <w:sz w:val="22"/>
                <w:lang w:eastAsia="lt-LT" w:bidi="lt-LT"/>
              </w:rPr>
              <w:t xml:space="preserve">Vykdant numatytas veiklas bus siekiama užtikrinti lygybės, įtraukties ir nediskriminavimo principus. </w:t>
            </w:r>
            <w:r w:rsidRPr="00C75119">
              <w:rPr>
                <w:rFonts w:eastAsia="Calibri" w:cs="Times New Roman"/>
                <w:iCs/>
                <w:noProof/>
                <w:sz w:val="22"/>
                <w:lang w:eastAsia="lt-LT" w:bidi="lt-LT"/>
              </w:rPr>
              <w:t xml:space="preserve">Plėtojant </w:t>
            </w:r>
            <w:r w:rsidRPr="00C75119">
              <w:rPr>
                <w:rFonts w:eastAsia="Calibri" w:cs="Times New Roman"/>
                <w:iCs/>
                <w:noProof/>
                <w:sz w:val="22"/>
                <w:lang w:bidi="lt-LT"/>
              </w:rPr>
              <w:t xml:space="preserve">itin didelio pralaidumo plačiajuosčio ryšio tinklus </w:t>
            </w:r>
            <w:r w:rsidR="004D01F2" w:rsidRPr="00BF0A93">
              <w:rPr>
                <w:rFonts w:eastAsia="Calibri" w:cs="Times New Roman"/>
                <w:iCs/>
                <w:sz w:val="22"/>
                <w:lang w:eastAsia="lt-LT" w:bidi="lt-LT"/>
              </w:rPr>
              <w:t>skaitmeninę atskirtį patiriantiems gyventojams bus užtikrinamas priėjimas prie ryšio tinklų.</w:t>
            </w:r>
          </w:p>
        </w:tc>
      </w:tr>
    </w:tbl>
    <w:p w:rsidR="00B533DF" w:rsidRPr="00C75119" w:rsidRDefault="00B533DF" w:rsidP="00C34645">
      <w:pPr>
        <w:pStyle w:val="Stilius1"/>
      </w:pPr>
      <w:r w:rsidRPr="00C75119">
        <w:t>Konkrečios tikslinės teritorijos, įskaitant planuojamą teritorinių priemonių panaudojimą</w:t>
      </w:r>
    </w:p>
    <w:tbl>
      <w:tblPr>
        <w:tblStyle w:val="Lentelstinklelis"/>
        <w:tblW w:w="0" w:type="auto"/>
        <w:tblLook w:val="04A0" w:firstRow="1" w:lastRow="0" w:firstColumn="1" w:lastColumn="0" w:noHBand="0" w:noVBand="1"/>
      </w:tblPr>
      <w:tblGrid>
        <w:gridCol w:w="9854"/>
      </w:tblGrid>
      <w:tr w:rsidR="00B533DF" w:rsidRPr="00C75119" w:rsidTr="00364C46">
        <w:tc>
          <w:tcPr>
            <w:tcW w:w="9854" w:type="dxa"/>
          </w:tcPr>
          <w:p w:rsidR="00B533DF" w:rsidRPr="00C75119" w:rsidRDefault="00B533DF" w:rsidP="00E67E5C">
            <w:pPr>
              <w:spacing w:before="60" w:after="60"/>
              <w:jc w:val="both"/>
              <w:rPr>
                <w:rFonts w:cs="Times New Roman"/>
                <w:bCs/>
                <w:sz w:val="22"/>
              </w:rPr>
            </w:pPr>
            <w:r w:rsidRPr="00C75119">
              <w:rPr>
                <w:rFonts w:eastAsia="Calibri" w:cs="Times New Roman"/>
                <w:bCs/>
                <w:sz w:val="22"/>
                <w:lang w:bidi="lt-LT"/>
              </w:rPr>
              <w:t>VVL regionas, Sostinės regionas</w:t>
            </w:r>
            <w:r w:rsidR="00503322">
              <w:rPr>
                <w:rFonts w:eastAsia="Calibri" w:cs="Times New Roman"/>
                <w:bCs/>
                <w:sz w:val="22"/>
                <w:lang w:bidi="lt-LT"/>
              </w:rPr>
              <w:t>.</w:t>
            </w:r>
          </w:p>
        </w:tc>
      </w:tr>
    </w:tbl>
    <w:p w:rsidR="00B533DF" w:rsidRPr="00C75119" w:rsidRDefault="00B533DF" w:rsidP="00C34645">
      <w:pPr>
        <w:pStyle w:val="Stilius1"/>
      </w:pPr>
      <w:r w:rsidRPr="00C75119">
        <w:t>Tarpregioniniai, tarp sienų ir tarpvalstybiniai veiksmai</w:t>
      </w:r>
    </w:p>
    <w:tbl>
      <w:tblPr>
        <w:tblStyle w:val="Lentelstinklelis"/>
        <w:tblW w:w="0" w:type="auto"/>
        <w:tblLook w:val="04A0" w:firstRow="1" w:lastRow="0" w:firstColumn="1" w:lastColumn="0" w:noHBand="0" w:noVBand="1"/>
      </w:tblPr>
      <w:tblGrid>
        <w:gridCol w:w="9854"/>
      </w:tblGrid>
      <w:tr w:rsidR="00B533DF" w:rsidRPr="00C75119" w:rsidTr="00364C46">
        <w:tc>
          <w:tcPr>
            <w:tcW w:w="9854" w:type="dxa"/>
          </w:tcPr>
          <w:p w:rsidR="004939F6" w:rsidRPr="004939F6" w:rsidRDefault="004939F6" w:rsidP="00E67E5C">
            <w:pPr>
              <w:spacing w:before="60" w:after="60"/>
              <w:jc w:val="both"/>
              <w:rPr>
                <w:rFonts w:eastAsia="Calibri" w:cs="Times New Roman"/>
                <w:bCs/>
                <w:sz w:val="22"/>
                <w:lang w:bidi="lt-LT"/>
              </w:rPr>
            </w:pPr>
            <w:r w:rsidRPr="004939F6">
              <w:rPr>
                <w:rFonts w:eastAsia="Calibri" w:cs="Times New Roman"/>
                <w:b/>
                <w:noProof/>
                <w:sz w:val="22"/>
                <w:lang w:bidi="lt-LT"/>
              </w:rPr>
              <w:t>P</w:t>
            </w:r>
            <w:r w:rsidRPr="004939F6">
              <w:rPr>
                <w:rFonts w:eastAsia="Calibri" w:cs="Times New Roman"/>
                <w:b/>
                <w:bCs/>
                <w:noProof/>
                <w:sz w:val="22"/>
                <w:lang w:bidi="lt-LT"/>
              </w:rPr>
              <w:t>lėtoti itin didelio pralaidumo plačiajuosčio ryšio tinklus</w:t>
            </w:r>
            <w:r w:rsidRPr="004D01F2">
              <w:rPr>
                <w:rFonts w:eastAsia="Calibri" w:cs="Times New Roman"/>
                <w:bCs/>
                <w:noProof/>
                <w:sz w:val="22"/>
                <w:lang w:bidi="lt-LT"/>
              </w:rPr>
              <w:t>,</w:t>
            </w:r>
            <w:r w:rsidRPr="004939F6">
              <w:rPr>
                <w:rFonts w:eastAsia="Calibri" w:cs="Times New Roman"/>
                <w:bCs/>
                <w:sz w:val="22"/>
                <w:lang w:bidi="lt-LT"/>
              </w:rPr>
              <w:t xml:space="preserve"> neiškraipant konkurencijos (vietovėse, kuriose šios infrastruktūros plėtros ir paslaugų teikimo negali užtikrinti rinkos dalyviai), numatoma Lietuvos teritorijoje, todėl tarpvalstybinis koordinavimas nenumatomas.</w:t>
            </w:r>
          </w:p>
          <w:p w:rsidR="00B533DF" w:rsidRPr="00C75119" w:rsidRDefault="004939F6" w:rsidP="00E67E5C">
            <w:pPr>
              <w:spacing w:before="60" w:after="60"/>
              <w:jc w:val="both"/>
              <w:rPr>
                <w:rFonts w:cs="Times New Roman"/>
                <w:bCs/>
                <w:sz w:val="22"/>
              </w:rPr>
            </w:pPr>
            <w:r w:rsidRPr="004939F6">
              <w:rPr>
                <w:rFonts w:eastAsia="Calibri" w:cs="Times New Roman"/>
                <w:bCs/>
                <w:sz w:val="22"/>
                <w:lang w:bidi="lt-LT"/>
              </w:rPr>
              <w:t xml:space="preserve">Pažymėtina, kad 5G tarptautinių transporto koridorių projektas planuojamas įgyvendinti aplikuojant </w:t>
            </w:r>
            <w:r w:rsidR="004D01F2" w:rsidRPr="00BF0A93">
              <w:rPr>
                <w:rFonts w:eastAsia="Calibri" w:cs="Times New Roman"/>
                <w:bCs/>
                <w:sz w:val="22"/>
                <w:lang w:bidi="lt-LT"/>
              </w:rPr>
              <w:t xml:space="preserve">į </w:t>
            </w:r>
            <w:r w:rsidR="004D01F2">
              <w:rPr>
                <w:rFonts w:eastAsia="Calibri" w:cs="Times New Roman"/>
                <w:bCs/>
                <w:sz w:val="22"/>
                <w:lang w:bidi="lt-LT"/>
              </w:rPr>
              <w:t>EITP</w:t>
            </w:r>
            <w:r w:rsidR="004D01F2" w:rsidRPr="00BF0A93">
              <w:rPr>
                <w:rFonts w:eastAsia="Calibri" w:cs="Times New Roman"/>
                <w:bCs/>
                <w:sz w:val="22"/>
                <w:lang w:bidi="lt-LT"/>
              </w:rPr>
              <w:t xml:space="preserve">2 </w:t>
            </w:r>
            <w:r w:rsidRPr="004939F6">
              <w:rPr>
                <w:rFonts w:eastAsia="Calibri" w:cs="Times New Roman"/>
                <w:bCs/>
                <w:sz w:val="22"/>
                <w:lang w:bidi="lt-LT"/>
              </w:rPr>
              <w:t>lėšas (tarpvalstybiniai susitarimai jau sudaryti su Lenkija, Latvija ir Estija).</w:t>
            </w:r>
          </w:p>
        </w:tc>
      </w:tr>
    </w:tbl>
    <w:p w:rsidR="00B533DF" w:rsidRPr="00434E5A" w:rsidRDefault="00B533DF" w:rsidP="00C34645">
      <w:pPr>
        <w:pStyle w:val="Stilius1"/>
      </w:pPr>
      <w:r w:rsidRPr="00434E5A">
        <w:t>Planuojamas finansinių priemonių naudojimas</w:t>
      </w:r>
    </w:p>
    <w:tbl>
      <w:tblPr>
        <w:tblStyle w:val="Lentelstinklelis"/>
        <w:tblW w:w="0" w:type="auto"/>
        <w:tblLook w:val="04A0" w:firstRow="1" w:lastRow="0" w:firstColumn="1" w:lastColumn="0" w:noHBand="0" w:noVBand="1"/>
      </w:tblPr>
      <w:tblGrid>
        <w:gridCol w:w="9854"/>
      </w:tblGrid>
      <w:tr w:rsidR="00B533DF" w:rsidRPr="00C75119" w:rsidTr="00364C46">
        <w:trPr>
          <w:trHeight w:val="344"/>
        </w:trPr>
        <w:tc>
          <w:tcPr>
            <w:tcW w:w="9854" w:type="dxa"/>
          </w:tcPr>
          <w:p w:rsidR="00B533DF" w:rsidRPr="00C75119" w:rsidRDefault="00D43A78" w:rsidP="00E67E5C">
            <w:pPr>
              <w:spacing w:before="60" w:after="60"/>
              <w:jc w:val="both"/>
              <w:rPr>
                <w:rFonts w:cs="Times New Roman"/>
                <w:sz w:val="22"/>
              </w:rPr>
            </w:pPr>
            <w:r>
              <w:rPr>
                <w:rFonts w:eastAsia="Calibri" w:cs="Times New Roman"/>
                <w:sz w:val="22"/>
              </w:rPr>
              <w:t>–</w:t>
            </w:r>
          </w:p>
        </w:tc>
      </w:tr>
    </w:tbl>
    <w:p w:rsidR="00B533DF" w:rsidRPr="00344476" w:rsidRDefault="00B533DF" w:rsidP="00C34645">
      <w:pPr>
        <w:pStyle w:val="Stilius1"/>
      </w:pPr>
      <w:r w:rsidRPr="00344476">
        <w:t>Rodikliai</w:t>
      </w:r>
    </w:p>
    <w:p w:rsidR="00B533DF" w:rsidRPr="00344476" w:rsidRDefault="00B533DF" w:rsidP="00B533DF">
      <w:pPr>
        <w:spacing w:before="240" w:after="0" w:line="240" w:lineRule="auto"/>
        <w:jc w:val="both"/>
        <w:rPr>
          <w:rFonts w:cs="Times New Roman"/>
          <w:sz w:val="22"/>
        </w:rPr>
      </w:pPr>
      <w:r w:rsidRPr="00344476">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991"/>
        <w:gridCol w:w="842"/>
        <w:gridCol w:w="989"/>
        <w:gridCol w:w="1273"/>
        <w:gridCol w:w="1839"/>
        <w:gridCol w:w="993"/>
        <w:gridCol w:w="993"/>
        <w:gridCol w:w="956"/>
      </w:tblGrid>
      <w:tr w:rsidR="006202A9" w:rsidRPr="006202A9" w:rsidTr="00E67E5C">
        <w:trPr>
          <w:trHeight w:val="824"/>
          <w:tblHeader/>
        </w:trPr>
        <w:tc>
          <w:tcPr>
            <w:tcW w:w="49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6202A9">
            <w:pPr>
              <w:spacing w:after="0" w:line="240" w:lineRule="auto"/>
              <w:jc w:val="center"/>
              <w:rPr>
                <w:b/>
                <w:noProof/>
                <w:sz w:val="16"/>
                <w:szCs w:val="16"/>
              </w:rPr>
            </w:pPr>
            <w:r w:rsidRPr="006202A9">
              <w:rPr>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417519">
            <w:pPr>
              <w:spacing w:after="0" w:line="240" w:lineRule="auto"/>
              <w:jc w:val="center"/>
              <w:rPr>
                <w:b/>
                <w:noProof/>
                <w:sz w:val="16"/>
                <w:szCs w:val="16"/>
              </w:rPr>
            </w:pPr>
            <w:r w:rsidRPr="006202A9">
              <w:rPr>
                <w:b/>
                <w:noProof/>
                <w:sz w:val="16"/>
                <w:szCs w:val="16"/>
              </w:rPr>
              <w:t>Konkretus uždavinys</w:t>
            </w:r>
          </w:p>
        </w:tc>
        <w:tc>
          <w:tcPr>
            <w:tcW w:w="42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6202A9">
            <w:pPr>
              <w:spacing w:after="0" w:line="240" w:lineRule="auto"/>
              <w:jc w:val="center"/>
              <w:rPr>
                <w:b/>
                <w:noProof/>
                <w:sz w:val="16"/>
                <w:szCs w:val="16"/>
              </w:rPr>
            </w:pPr>
            <w:r w:rsidRPr="006202A9">
              <w:rPr>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6202A9">
            <w:pPr>
              <w:spacing w:after="0" w:line="240" w:lineRule="auto"/>
              <w:jc w:val="center"/>
              <w:rPr>
                <w:b/>
                <w:noProof/>
                <w:sz w:val="16"/>
                <w:szCs w:val="16"/>
              </w:rPr>
            </w:pPr>
            <w:r w:rsidRPr="006202A9">
              <w:rPr>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6202A9">
            <w:pPr>
              <w:spacing w:after="0" w:line="240" w:lineRule="auto"/>
              <w:jc w:val="center"/>
              <w:rPr>
                <w:b/>
                <w:noProof/>
                <w:sz w:val="16"/>
                <w:szCs w:val="16"/>
              </w:rPr>
            </w:pPr>
            <w:r w:rsidRPr="006202A9">
              <w:rPr>
                <w:b/>
                <w:noProof/>
                <w:sz w:val="16"/>
                <w:szCs w:val="16"/>
              </w:rPr>
              <w:t>Identifikavimo numeris</w:t>
            </w:r>
          </w:p>
        </w:tc>
        <w:tc>
          <w:tcPr>
            <w:tcW w:w="93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6202A9">
            <w:pPr>
              <w:spacing w:after="0" w:line="240" w:lineRule="auto"/>
              <w:jc w:val="center"/>
              <w:rPr>
                <w:b/>
                <w:noProof/>
                <w:sz w:val="16"/>
                <w:szCs w:val="16"/>
              </w:rPr>
            </w:pPr>
            <w:r w:rsidRPr="006202A9">
              <w:rPr>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6202A9">
            <w:pPr>
              <w:spacing w:after="0" w:line="240" w:lineRule="auto"/>
              <w:jc w:val="center"/>
              <w:rPr>
                <w:b/>
                <w:noProof/>
                <w:sz w:val="16"/>
                <w:szCs w:val="16"/>
              </w:rPr>
            </w:pPr>
            <w:r w:rsidRPr="006202A9">
              <w:rPr>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6202A9">
            <w:pPr>
              <w:spacing w:after="0" w:line="240" w:lineRule="auto"/>
              <w:jc w:val="center"/>
              <w:rPr>
                <w:b/>
                <w:noProof/>
                <w:sz w:val="16"/>
                <w:szCs w:val="16"/>
              </w:rPr>
            </w:pPr>
            <w:r w:rsidRPr="006202A9">
              <w:rPr>
                <w:b/>
                <w:noProof/>
                <w:sz w:val="16"/>
                <w:szCs w:val="16"/>
              </w:rPr>
              <w:t>Tarpinė reikšmė (2024 m.)</w:t>
            </w:r>
          </w:p>
        </w:tc>
        <w:tc>
          <w:tcPr>
            <w:tcW w:w="48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6202A9">
            <w:pPr>
              <w:spacing w:after="0" w:line="240" w:lineRule="auto"/>
              <w:jc w:val="center"/>
              <w:rPr>
                <w:b/>
                <w:noProof/>
                <w:sz w:val="16"/>
                <w:szCs w:val="16"/>
              </w:rPr>
            </w:pPr>
            <w:r w:rsidRPr="006202A9">
              <w:rPr>
                <w:b/>
                <w:noProof/>
                <w:sz w:val="16"/>
                <w:szCs w:val="16"/>
              </w:rPr>
              <w:t>Siek</w:t>
            </w:r>
            <w:r w:rsidR="000D16BF">
              <w:rPr>
                <w:b/>
                <w:noProof/>
                <w:sz w:val="16"/>
                <w:szCs w:val="16"/>
              </w:rPr>
              <w:t>tina reikšmė</w:t>
            </w:r>
            <w:r w:rsidRPr="006202A9">
              <w:rPr>
                <w:b/>
                <w:noProof/>
                <w:sz w:val="16"/>
                <w:szCs w:val="16"/>
              </w:rPr>
              <w:t xml:space="preserve"> (2029 m.)</w:t>
            </w:r>
          </w:p>
        </w:tc>
      </w:tr>
      <w:tr w:rsidR="006202A9" w:rsidRPr="006202A9" w:rsidTr="006600EE">
        <w:trPr>
          <w:trHeight w:val="733"/>
        </w:trPr>
        <w:tc>
          <w:tcPr>
            <w:tcW w:w="496" w:type="pct"/>
            <w:vMerge w:val="restart"/>
            <w:tcBorders>
              <w:top w:val="single" w:sz="12" w:space="0" w:color="auto"/>
            </w:tcBorders>
          </w:tcPr>
          <w:p w:rsidR="006202A9" w:rsidRPr="006202A9" w:rsidRDefault="006202A9" w:rsidP="006202A9">
            <w:pPr>
              <w:spacing w:after="0" w:line="240" w:lineRule="auto"/>
              <w:jc w:val="both"/>
              <w:rPr>
                <w:b/>
                <w:noProof/>
                <w:sz w:val="14"/>
                <w:szCs w:val="14"/>
              </w:rPr>
            </w:pPr>
            <w:r w:rsidRPr="006202A9">
              <w:rPr>
                <w:noProof/>
                <w:sz w:val="16"/>
                <w:szCs w:val="16"/>
              </w:rPr>
              <w:t>7.</w:t>
            </w:r>
          </w:p>
        </w:tc>
        <w:tc>
          <w:tcPr>
            <w:tcW w:w="503" w:type="pct"/>
            <w:vMerge w:val="restart"/>
            <w:tcBorders>
              <w:top w:val="single" w:sz="12" w:space="0" w:color="auto"/>
            </w:tcBorders>
          </w:tcPr>
          <w:p w:rsidR="006202A9" w:rsidRPr="006202A9" w:rsidRDefault="006202A9" w:rsidP="006202A9">
            <w:pPr>
              <w:spacing w:after="0" w:line="240" w:lineRule="auto"/>
              <w:jc w:val="both"/>
              <w:rPr>
                <w:b/>
                <w:noProof/>
                <w:sz w:val="14"/>
                <w:szCs w:val="14"/>
              </w:rPr>
            </w:pPr>
            <w:r w:rsidRPr="006202A9">
              <w:rPr>
                <w:noProof/>
                <w:sz w:val="16"/>
                <w:szCs w:val="16"/>
              </w:rPr>
              <w:t>7.1.</w:t>
            </w:r>
          </w:p>
        </w:tc>
        <w:tc>
          <w:tcPr>
            <w:tcW w:w="427" w:type="pct"/>
            <w:vMerge w:val="restart"/>
            <w:tcBorders>
              <w:top w:val="single" w:sz="12" w:space="0" w:color="auto"/>
            </w:tcBorders>
          </w:tcPr>
          <w:p w:rsidR="006202A9" w:rsidRPr="006202A9" w:rsidRDefault="006202A9" w:rsidP="006202A9">
            <w:pPr>
              <w:spacing w:after="0" w:line="240" w:lineRule="auto"/>
              <w:jc w:val="both"/>
              <w:rPr>
                <w:b/>
                <w:noProof/>
                <w:sz w:val="14"/>
                <w:szCs w:val="14"/>
              </w:rPr>
            </w:pPr>
            <w:r w:rsidRPr="006202A9">
              <w:rPr>
                <w:noProof/>
                <w:sz w:val="16"/>
                <w:szCs w:val="16"/>
              </w:rPr>
              <w:t>ERPF</w:t>
            </w:r>
          </w:p>
        </w:tc>
        <w:tc>
          <w:tcPr>
            <w:tcW w:w="502" w:type="pct"/>
            <w:tcBorders>
              <w:top w:val="single" w:sz="12" w:space="0" w:color="auto"/>
            </w:tcBorders>
          </w:tcPr>
          <w:p w:rsidR="006202A9" w:rsidRPr="006202A9" w:rsidRDefault="006202A9" w:rsidP="006202A9">
            <w:pPr>
              <w:spacing w:after="0" w:line="240" w:lineRule="auto"/>
              <w:jc w:val="both"/>
              <w:rPr>
                <w:b/>
                <w:noProof/>
                <w:sz w:val="16"/>
                <w:szCs w:val="16"/>
              </w:rPr>
            </w:pPr>
            <w:r w:rsidRPr="006202A9">
              <w:rPr>
                <w:noProof/>
                <w:sz w:val="16"/>
                <w:szCs w:val="16"/>
              </w:rPr>
              <w:t>VVL regionas</w:t>
            </w:r>
          </w:p>
        </w:tc>
        <w:tc>
          <w:tcPr>
            <w:tcW w:w="646" w:type="pct"/>
            <w:tcBorders>
              <w:top w:val="single" w:sz="12" w:space="0" w:color="auto"/>
            </w:tcBorders>
          </w:tcPr>
          <w:p w:rsidR="006202A9" w:rsidRPr="006202A9" w:rsidRDefault="006202A9" w:rsidP="006202A9">
            <w:pPr>
              <w:spacing w:after="0" w:line="240" w:lineRule="auto"/>
              <w:jc w:val="both"/>
              <w:rPr>
                <w:noProof/>
                <w:sz w:val="16"/>
                <w:szCs w:val="16"/>
              </w:rPr>
            </w:pPr>
            <w:r w:rsidRPr="006202A9">
              <w:rPr>
                <w:rFonts w:cs="Times New Roman"/>
                <w:sz w:val="16"/>
                <w:szCs w:val="16"/>
                <w:lang w:eastAsia="en-GB"/>
              </w:rPr>
              <w:t>RCO41</w:t>
            </w:r>
          </w:p>
        </w:tc>
        <w:tc>
          <w:tcPr>
            <w:tcW w:w="933" w:type="pct"/>
            <w:tcBorders>
              <w:top w:val="single" w:sz="12" w:space="0" w:color="auto"/>
            </w:tcBorders>
            <w:shd w:val="clear" w:color="auto" w:fill="auto"/>
          </w:tcPr>
          <w:p w:rsidR="006202A9" w:rsidRPr="006202A9" w:rsidRDefault="006202A9" w:rsidP="006202A9">
            <w:pPr>
              <w:tabs>
                <w:tab w:val="left" w:pos="7560"/>
              </w:tabs>
              <w:spacing w:after="0" w:line="240" w:lineRule="auto"/>
              <w:rPr>
                <w:b/>
                <w:noProof/>
                <w:sz w:val="16"/>
                <w:szCs w:val="16"/>
              </w:rPr>
            </w:pPr>
            <w:r w:rsidRPr="006202A9">
              <w:rPr>
                <w:rFonts w:cs="Times New Roman"/>
                <w:bCs/>
                <w:sz w:val="16"/>
                <w:szCs w:val="16"/>
                <w:lang w:eastAsia="en-GB"/>
              </w:rPr>
              <w:t>Papildomi būstai, turintys itin didelio pralaidumo plačiajuostę prieigą</w:t>
            </w:r>
          </w:p>
        </w:tc>
        <w:tc>
          <w:tcPr>
            <w:tcW w:w="504" w:type="pct"/>
            <w:tcBorders>
              <w:top w:val="single" w:sz="12" w:space="0" w:color="auto"/>
            </w:tcBorders>
          </w:tcPr>
          <w:p w:rsidR="006202A9" w:rsidRPr="006202A9" w:rsidRDefault="006202A9" w:rsidP="006202A9">
            <w:pPr>
              <w:spacing w:after="0" w:line="240" w:lineRule="auto"/>
              <w:jc w:val="center"/>
              <w:rPr>
                <w:bCs/>
                <w:noProof/>
                <w:sz w:val="16"/>
                <w:szCs w:val="16"/>
              </w:rPr>
            </w:pPr>
            <w:r w:rsidRPr="006202A9">
              <w:rPr>
                <w:bCs/>
                <w:noProof/>
                <w:sz w:val="16"/>
                <w:szCs w:val="16"/>
              </w:rPr>
              <w:t>Būstai</w:t>
            </w:r>
          </w:p>
        </w:tc>
        <w:tc>
          <w:tcPr>
            <w:tcW w:w="504" w:type="pct"/>
            <w:tcBorders>
              <w:top w:val="single" w:sz="12" w:space="0" w:color="auto"/>
            </w:tcBorders>
            <w:shd w:val="clear" w:color="auto" w:fill="auto"/>
          </w:tcPr>
          <w:p w:rsidR="006202A9" w:rsidRPr="006202A9" w:rsidRDefault="00F738D9" w:rsidP="006202A9">
            <w:pPr>
              <w:spacing w:after="0" w:line="240" w:lineRule="auto"/>
              <w:jc w:val="center"/>
              <w:rPr>
                <w:bCs/>
                <w:noProof/>
                <w:sz w:val="16"/>
                <w:szCs w:val="16"/>
              </w:rPr>
            </w:pPr>
            <w:r>
              <w:rPr>
                <w:bCs/>
                <w:noProof/>
                <w:sz w:val="16"/>
                <w:szCs w:val="16"/>
              </w:rPr>
              <w:t>1 385</w:t>
            </w:r>
          </w:p>
        </w:tc>
        <w:tc>
          <w:tcPr>
            <w:tcW w:w="485" w:type="pct"/>
            <w:tcBorders>
              <w:top w:val="single" w:sz="12" w:space="0" w:color="auto"/>
            </w:tcBorders>
            <w:shd w:val="clear" w:color="auto" w:fill="auto"/>
          </w:tcPr>
          <w:p w:rsidR="006202A9" w:rsidRPr="006202A9" w:rsidRDefault="00F738D9" w:rsidP="006202A9">
            <w:pPr>
              <w:spacing w:after="0" w:line="240" w:lineRule="auto"/>
              <w:jc w:val="center"/>
              <w:rPr>
                <w:bCs/>
                <w:noProof/>
                <w:sz w:val="16"/>
                <w:szCs w:val="16"/>
              </w:rPr>
            </w:pPr>
            <w:r>
              <w:rPr>
                <w:bCs/>
                <w:noProof/>
                <w:sz w:val="16"/>
                <w:szCs w:val="16"/>
              </w:rPr>
              <w:t>13 851</w:t>
            </w:r>
          </w:p>
        </w:tc>
      </w:tr>
      <w:tr w:rsidR="006202A9" w:rsidRPr="006202A9" w:rsidTr="006600EE">
        <w:trPr>
          <w:trHeight w:val="832"/>
        </w:trPr>
        <w:tc>
          <w:tcPr>
            <w:tcW w:w="496" w:type="pct"/>
            <w:vMerge/>
          </w:tcPr>
          <w:p w:rsidR="006202A9" w:rsidRPr="006202A9" w:rsidRDefault="006202A9" w:rsidP="006202A9">
            <w:pPr>
              <w:spacing w:after="0" w:line="240" w:lineRule="auto"/>
              <w:jc w:val="both"/>
              <w:rPr>
                <w:b/>
                <w:noProof/>
                <w:sz w:val="14"/>
                <w:szCs w:val="14"/>
              </w:rPr>
            </w:pPr>
          </w:p>
        </w:tc>
        <w:tc>
          <w:tcPr>
            <w:tcW w:w="503" w:type="pct"/>
            <w:vMerge/>
          </w:tcPr>
          <w:p w:rsidR="006202A9" w:rsidRPr="006202A9" w:rsidRDefault="006202A9" w:rsidP="006202A9">
            <w:pPr>
              <w:spacing w:after="0" w:line="240" w:lineRule="auto"/>
              <w:jc w:val="both"/>
              <w:rPr>
                <w:b/>
                <w:noProof/>
                <w:sz w:val="14"/>
                <w:szCs w:val="14"/>
              </w:rPr>
            </w:pPr>
          </w:p>
        </w:tc>
        <w:tc>
          <w:tcPr>
            <w:tcW w:w="427" w:type="pct"/>
            <w:vMerge/>
          </w:tcPr>
          <w:p w:rsidR="006202A9" w:rsidRPr="006202A9" w:rsidRDefault="006202A9" w:rsidP="006202A9">
            <w:pPr>
              <w:spacing w:after="0" w:line="240" w:lineRule="auto"/>
              <w:jc w:val="both"/>
              <w:rPr>
                <w:b/>
                <w:noProof/>
                <w:sz w:val="14"/>
                <w:szCs w:val="14"/>
              </w:rPr>
            </w:pPr>
          </w:p>
        </w:tc>
        <w:tc>
          <w:tcPr>
            <w:tcW w:w="502" w:type="pct"/>
          </w:tcPr>
          <w:p w:rsidR="006202A9" w:rsidRPr="006202A9" w:rsidRDefault="006202A9" w:rsidP="006202A9">
            <w:pPr>
              <w:spacing w:after="0" w:line="240" w:lineRule="auto"/>
              <w:jc w:val="both"/>
              <w:rPr>
                <w:b/>
                <w:noProof/>
                <w:sz w:val="16"/>
                <w:szCs w:val="16"/>
              </w:rPr>
            </w:pPr>
            <w:r w:rsidRPr="006202A9">
              <w:rPr>
                <w:noProof/>
                <w:sz w:val="16"/>
                <w:szCs w:val="16"/>
              </w:rPr>
              <w:t>Sostinės regionas</w:t>
            </w:r>
          </w:p>
        </w:tc>
        <w:tc>
          <w:tcPr>
            <w:tcW w:w="646" w:type="pct"/>
          </w:tcPr>
          <w:p w:rsidR="006202A9" w:rsidRPr="006202A9" w:rsidRDefault="006202A9" w:rsidP="006202A9">
            <w:pPr>
              <w:spacing w:after="0" w:line="240" w:lineRule="auto"/>
              <w:jc w:val="both"/>
              <w:rPr>
                <w:noProof/>
                <w:sz w:val="16"/>
                <w:szCs w:val="16"/>
              </w:rPr>
            </w:pPr>
            <w:r w:rsidRPr="006202A9">
              <w:rPr>
                <w:rFonts w:cs="Times New Roman"/>
                <w:sz w:val="16"/>
                <w:szCs w:val="16"/>
                <w:lang w:eastAsia="en-GB"/>
              </w:rPr>
              <w:t>RCO41</w:t>
            </w:r>
          </w:p>
        </w:tc>
        <w:tc>
          <w:tcPr>
            <w:tcW w:w="933" w:type="pct"/>
            <w:shd w:val="clear" w:color="auto" w:fill="auto"/>
          </w:tcPr>
          <w:p w:rsidR="006202A9" w:rsidRPr="006202A9" w:rsidRDefault="006202A9" w:rsidP="006202A9">
            <w:pPr>
              <w:tabs>
                <w:tab w:val="left" w:pos="7560"/>
              </w:tabs>
              <w:spacing w:after="0" w:line="240" w:lineRule="auto"/>
              <w:rPr>
                <w:rFonts w:cs="Times New Roman"/>
                <w:bCs/>
                <w:sz w:val="16"/>
                <w:szCs w:val="16"/>
                <w:lang w:eastAsia="en-GB"/>
              </w:rPr>
            </w:pPr>
            <w:r w:rsidRPr="006202A9">
              <w:rPr>
                <w:rFonts w:cs="Times New Roman"/>
                <w:bCs/>
                <w:sz w:val="16"/>
                <w:szCs w:val="16"/>
                <w:lang w:eastAsia="en-GB"/>
              </w:rPr>
              <w:t>Papildomi būstai, turintys itin didelio pralaidumo plačiajuostę prieigą</w:t>
            </w:r>
          </w:p>
        </w:tc>
        <w:tc>
          <w:tcPr>
            <w:tcW w:w="504" w:type="pct"/>
          </w:tcPr>
          <w:p w:rsidR="006202A9" w:rsidRPr="006202A9" w:rsidRDefault="006202A9" w:rsidP="006202A9">
            <w:pPr>
              <w:spacing w:after="0" w:line="240" w:lineRule="auto"/>
              <w:jc w:val="center"/>
              <w:rPr>
                <w:bCs/>
                <w:noProof/>
                <w:sz w:val="16"/>
                <w:szCs w:val="16"/>
              </w:rPr>
            </w:pPr>
            <w:r w:rsidRPr="006202A9">
              <w:rPr>
                <w:bCs/>
                <w:noProof/>
                <w:sz w:val="16"/>
                <w:szCs w:val="16"/>
              </w:rPr>
              <w:t>Būstai</w:t>
            </w:r>
          </w:p>
        </w:tc>
        <w:tc>
          <w:tcPr>
            <w:tcW w:w="504" w:type="pct"/>
            <w:shd w:val="clear" w:color="auto" w:fill="auto"/>
          </w:tcPr>
          <w:p w:rsidR="006202A9" w:rsidRPr="006202A9" w:rsidRDefault="00432B4A" w:rsidP="006202A9">
            <w:pPr>
              <w:spacing w:after="0" w:line="240" w:lineRule="auto"/>
              <w:jc w:val="center"/>
              <w:rPr>
                <w:bCs/>
                <w:noProof/>
                <w:sz w:val="16"/>
                <w:szCs w:val="16"/>
              </w:rPr>
            </w:pPr>
            <w:r>
              <w:rPr>
                <w:bCs/>
                <w:noProof/>
                <w:sz w:val="16"/>
                <w:szCs w:val="16"/>
              </w:rPr>
              <w:t>106</w:t>
            </w:r>
          </w:p>
        </w:tc>
        <w:tc>
          <w:tcPr>
            <w:tcW w:w="485" w:type="pct"/>
            <w:shd w:val="clear" w:color="auto" w:fill="auto"/>
          </w:tcPr>
          <w:p w:rsidR="006202A9" w:rsidRPr="006202A9" w:rsidRDefault="006202A9" w:rsidP="00432B4A">
            <w:pPr>
              <w:spacing w:after="0" w:line="240" w:lineRule="auto"/>
              <w:jc w:val="center"/>
              <w:rPr>
                <w:bCs/>
                <w:noProof/>
                <w:sz w:val="16"/>
                <w:szCs w:val="16"/>
              </w:rPr>
            </w:pPr>
            <w:r w:rsidRPr="006202A9">
              <w:rPr>
                <w:bCs/>
                <w:noProof/>
                <w:sz w:val="16"/>
                <w:szCs w:val="16"/>
              </w:rPr>
              <w:t> </w:t>
            </w:r>
            <w:r w:rsidR="00432B4A">
              <w:rPr>
                <w:bCs/>
                <w:noProof/>
                <w:sz w:val="16"/>
                <w:szCs w:val="16"/>
              </w:rPr>
              <w:t>1 058</w:t>
            </w:r>
          </w:p>
        </w:tc>
      </w:tr>
      <w:tr w:rsidR="006202A9" w:rsidRPr="006202A9" w:rsidTr="006600EE">
        <w:trPr>
          <w:trHeight w:val="832"/>
        </w:trPr>
        <w:tc>
          <w:tcPr>
            <w:tcW w:w="496" w:type="pct"/>
            <w:vMerge/>
          </w:tcPr>
          <w:p w:rsidR="006202A9" w:rsidRPr="006202A9" w:rsidRDefault="006202A9" w:rsidP="006202A9">
            <w:pPr>
              <w:spacing w:after="0" w:line="240" w:lineRule="auto"/>
              <w:jc w:val="both"/>
              <w:rPr>
                <w:b/>
                <w:noProof/>
                <w:sz w:val="14"/>
                <w:szCs w:val="14"/>
              </w:rPr>
            </w:pPr>
          </w:p>
        </w:tc>
        <w:tc>
          <w:tcPr>
            <w:tcW w:w="503" w:type="pct"/>
            <w:vMerge/>
          </w:tcPr>
          <w:p w:rsidR="006202A9" w:rsidRPr="006202A9" w:rsidRDefault="006202A9" w:rsidP="006202A9">
            <w:pPr>
              <w:spacing w:after="0" w:line="240" w:lineRule="auto"/>
              <w:jc w:val="both"/>
              <w:rPr>
                <w:b/>
                <w:noProof/>
                <w:sz w:val="14"/>
                <w:szCs w:val="14"/>
              </w:rPr>
            </w:pPr>
          </w:p>
        </w:tc>
        <w:tc>
          <w:tcPr>
            <w:tcW w:w="427" w:type="pct"/>
            <w:vMerge/>
          </w:tcPr>
          <w:p w:rsidR="006202A9" w:rsidRPr="006202A9" w:rsidRDefault="006202A9" w:rsidP="006202A9">
            <w:pPr>
              <w:spacing w:after="0" w:line="240" w:lineRule="auto"/>
              <w:jc w:val="both"/>
              <w:rPr>
                <w:b/>
                <w:noProof/>
                <w:sz w:val="14"/>
                <w:szCs w:val="14"/>
              </w:rPr>
            </w:pPr>
          </w:p>
        </w:tc>
        <w:tc>
          <w:tcPr>
            <w:tcW w:w="502" w:type="pct"/>
          </w:tcPr>
          <w:p w:rsidR="006202A9" w:rsidRPr="006202A9" w:rsidRDefault="006202A9" w:rsidP="006202A9">
            <w:pPr>
              <w:spacing w:after="0" w:line="240" w:lineRule="auto"/>
              <w:jc w:val="both"/>
              <w:rPr>
                <w:noProof/>
                <w:sz w:val="16"/>
                <w:szCs w:val="16"/>
              </w:rPr>
            </w:pPr>
            <w:r w:rsidRPr="006202A9">
              <w:rPr>
                <w:noProof/>
                <w:sz w:val="16"/>
                <w:szCs w:val="16"/>
              </w:rPr>
              <w:t>VVL regionas</w:t>
            </w:r>
          </w:p>
        </w:tc>
        <w:tc>
          <w:tcPr>
            <w:tcW w:w="646" w:type="pct"/>
          </w:tcPr>
          <w:p w:rsidR="006202A9" w:rsidRPr="006202A9" w:rsidRDefault="006202A9" w:rsidP="006202A9">
            <w:pPr>
              <w:spacing w:after="0" w:line="240" w:lineRule="auto"/>
              <w:jc w:val="both"/>
              <w:rPr>
                <w:rFonts w:cs="Times New Roman"/>
                <w:sz w:val="16"/>
                <w:szCs w:val="16"/>
                <w:lang w:eastAsia="en-GB"/>
              </w:rPr>
            </w:pPr>
            <w:r w:rsidRPr="006202A9">
              <w:rPr>
                <w:rFonts w:cs="Times New Roman"/>
                <w:sz w:val="16"/>
                <w:szCs w:val="16"/>
                <w:lang w:eastAsia="en-GB"/>
              </w:rPr>
              <w:t>RCO42</w:t>
            </w:r>
          </w:p>
        </w:tc>
        <w:tc>
          <w:tcPr>
            <w:tcW w:w="933" w:type="pct"/>
            <w:shd w:val="clear" w:color="auto" w:fill="auto"/>
          </w:tcPr>
          <w:p w:rsidR="006202A9" w:rsidRPr="006202A9" w:rsidRDefault="006202A9" w:rsidP="006202A9">
            <w:pPr>
              <w:tabs>
                <w:tab w:val="left" w:pos="7560"/>
              </w:tabs>
              <w:spacing w:after="0" w:line="240" w:lineRule="auto"/>
              <w:rPr>
                <w:rFonts w:cs="Times New Roman"/>
                <w:bCs/>
                <w:sz w:val="16"/>
                <w:szCs w:val="16"/>
                <w:lang w:eastAsia="en-GB"/>
              </w:rPr>
            </w:pPr>
            <w:r w:rsidRPr="006202A9">
              <w:rPr>
                <w:rFonts w:cs="Times New Roman"/>
                <w:bCs/>
                <w:sz w:val="16"/>
                <w:szCs w:val="16"/>
                <w:lang w:eastAsia="en-GB"/>
              </w:rPr>
              <w:t>Papildomos įmonės, turinčios itin didelio pralaidumo plačiajuostę prieigą</w:t>
            </w:r>
          </w:p>
        </w:tc>
        <w:tc>
          <w:tcPr>
            <w:tcW w:w="504" w:type="pct"/>
          </w:tcPr>
          <w:p w:rsidR="006202A9" w:rsidRPr="006202A9" w:rsidRDefault="006202A9" w:rsidP="006202A9">
            <w:pPr>
              <w:spacing w:after="0" w:line="240" w:lineRule="auto"/>
              <w:jc w:val="center"/>
              <w:rPr>
                <w:bCs/>
                <w:noProof/>
                <w:sz w:val="16"/>
                <w:szCs w:val="16"/>
              </w:rPr>
            </w:pPr>
            <w:r w:rsidRPr="006202A9">
              <w:rPr>
                <w:bCs/>
                <w:noProof/>
                <w:sz w:val="16"/>
                <w:szCs w:val="16"/>
              </w:rPr>
              <w:t>Įmonės</w:t>
            </w:r>
          </w:p>
        </w:tc>
        <w:tc>
          <w:tcPr>
            <w:tcW w:w="504" w:type="pct"/>
            <w:shd w:val="clear" w:color="auto" w:fill="auto"/>
          </w:tcPr>
          <w:p w:rsidR="006202A9" w:rsidRPr="006202A9" w:rsidRDefault="00225AC2" w:rsidP="006202A9">
            <w:pPr>
              <w:spacing w:after="0" w:line="240" w:lineRule="auto"/>
              <w:jc w:val="center"/>
              <w:rPr>
                <w:bCs/>
                <w:noProof/>
                <w:sz w:val="16"/>
                <w:szCs w:val="16"/>
              </w:rPr>
            </w:pPr>
            <w:r>
              <w:rPr>
                <w:bCs/>
                <w:noProof/>
                <w:sz w:val="16"/>
                <w:szCs w:val="16"/>
              </w:rPr>
              <w:t>123</w:t>
            </w:r>
          </w:p>
        </w:tc>
        <w:tc>
          <w:tcPr>
            <w:tcW w:w="485" w:type="pct"/>
            <w:shd w:val="clear" w:color="auto" w:fill="auto"/>
          </w:tcPr>
          <w:p w:rsidR="006202A9" w:rsidRPr="006202A9" w:rsidRDefault="00225AC2" w:rsidP="006202A9">
            <w:pPr>
              <w:spacing w:after="0" w:line="240" w:lineRule="auto"/>
              <w:jc w:val="center"/>
              <w:rPr>
                <w:bCs/>
                <w:noProof/>
                <w:sz w:val="16"/>
                <w:szCs w:val="16"/>
              </w:rPr>
            </w:pPr>
            <w:r>
              <w:rPr>
                <w:bCs/>
                <w:noProof/>
                <w:sz w:val="16"/>
                <w:szCs w:val="16"/>
              </w:rPr>
              <w:t>1 231</w:t>
            </w:r>
          </w:p>
        </w:tc>
      </w:tr>
      <w:tr w:rsidR="006202A9" w:rsidRPr="006202A9" w:rsidTr="006600EE">
        <w:trPr>
          <w:trHeight w:val="832"/>
        </w:trPr>
        <w:tc>
          <w:tcPr>
            <w:tcW w:w="496" w:type="pct"/>
            <w:vMerge/>
          </w:tcPr>
          <w:p w:rsidR="006202A9" w:rsidRPr="006202A9" w:rsidRDefault="006202A9" w:rsidP="006202A9">
            <w:pPr>
              <w:spacing w:after="0" w:line="240" w:lineRule="auto"/>
              <w:jc w:val="both"/>
              <w:rPr>
                <w:b/>
                <w:noProof/>
                <w:sz w:val="14"/>
                <w:szCs w:val="14"/>
              </w:rPr>
            </w:pPr>
          </w:p>
        </w:tc>
        <w:tc>
          <w:tcPr>
            <w:tcW w:w="503" w:type="pct"/>
            <w:vMerge/>
          </w:tcPr>
          <w:p w:rsidR="006202A9" w:rsidRPr="006202A9" w:rsidRDefault="006202A9" w:rsidP="006202A9">
            <w:pPr>
              <w:spacing w:after="0" w:line="240" w:lineRule="auto"/>
              <w:jc w:val="both"/>
              <w:rPr>
                <w:b/>
                <w:noProof/>
                <w:sz w:val="14"/>
                <w:szCs w:val="14"/>
              </w:rPr>
            </w:pPr>
          </w:p>
        </w:tc>
        <w:tc>
          <w:tcPr>
            <w:tcW w:w="427" w:type="pct"/>
            <w:vMerge/>
          </w:tcPr>
          <w:p w:rsidR="006202A9" w:rsidRPr="006202A9" w:rsidRDefault="006202A9" w:rsidP="006202A9">
            <w:pPr>
              <w:spacing w:after="0" w:line="240" w:lineRule="auto"/>
              <w:jc w:val="both"/>
              <w:rPr>
                <w:b/>
                <w:noProof/>
                <w:sz w:val="14"/>
                <w:szCs w:val="14"/>
              </w:rPr>
            </w:pPr>
          </w:p>
        </w:tc>
        <w:tc>
          <w:tcPr>
            <w:tcW w:w="502" w:type="pct"/>
          </w:tcPr>
          <w:p w:rsidR="006202A9" w:rsidRPr="006202A9" w:rsidRDefault="006202A9" w:rsidP="006202A9">
            <w:pPr>
              <w:spacing w:after="0" w:line="240" w:lineRule="auto"/>
              <w:jc w:val="both"/>
              <w:rPr>
                <w:b/>
                <w:noProof/>
                <w:sz w:val="16"/>
                <w:szCs w:val="16"/>
              </w:rPr>
            </w:pPr>
            <w:r w:rsidRPr="006202A9">
              <w:rPr>
                <w:noProof/>
                <w:sz w:val="16"/>
                <w:szCs w:val="16"/>
              </w:rPr>
              <w:t>Sostinės regionas</w:t>
            </w:r>
          </w:p>
        </w:tc>
        <w:tc>
          <w:tcPr>
            <w:tcW w:w="646" w:type="pct"/>
          </w:tcPr>
          <w:p w:rsidR="006202A9" w:rsidRPr="006202A9" w:rsidRDefault="006202A9" w:rsidP="006202A9">
            <w:pPr>
              <w:spacing w:after="0" w:line="240" w:lineRule="auto"/>
              <w:jc w:val="both"/>
              <w:rPr>
                <w:noProof/>
                <w:sz w:val="16"/>
                <w:szCs w:val="16"/>
              </w:rPr>
            </w:pPr>
            <w:r w:rsidRPr="006202A9">
              <w:rPr>
                <w:rFonts w:cs="Times New Roman"/>
                <w:sz w:val="16"/>
                <w:szCs w:val="16"/>
                <w:lang w:eastAsia="en-GB"/>
              </w:rPr>
              <w:t>RCO42</w:t>
            </w:r>
          </w:p>
        </w:tc>
        <w:tc>
          <w:tcPr>
            <w:tcW w:w="933" w:type="pct"/>
            <w:shd w:val="clear" w:color="auto" w:fill="auto"/>
          </w:tcPr>
          <w:p w:rsidR="006202A9" w:rsidRPr="006202A9" w:rsidRDefault="006202A9" w:rsidP="006202A9">
            <w:pPr>
              <w:tabs>
                <w:tab w:val="left" w:pos="7560"/>
              </w:tabs>
              <w:spacing w:after="0" w:line="240" w:lineRule="auto"/>
              <w:rPr>
                <w:b/>
                <w:noProof/>
                <w:sz w:val="16"/>
                <w:szCs w:val="16"/>
              </w:rPr>
            </w:pPr>
            <w:r w:rsidRPr="006202A9">
              <w:rPr>
                <w:rFonts w:cs="Times New Roman"/>
                <w:bCs/>
                <w:sz w:val="16"/>
                <w:szCs w:val="16"/>
                <w:lang w:eastAsia="en-GB"/>
              </w:rPr>
              <w:t>Papildomos įmonės, turinčios itin didelio pralaidumo plačiajuostę prieigą</w:t>
            </w:r>
          </w:p>
        </w:tc>
        <w:tc>
          <w:tcPr>
            <w:tcW w:w="504" w:type="pct"/>
          </w:tcPr>
          <w:p w:rsidR="006202A9" w:rsidRPr="006202A9" w:rsidRDefault="006202A9" w:rsidP="006202A9">
            <w:pPr>
              <w:spacing w:after="0" w:line="240" w:lineRule="auto"/>
              <w:jc w:val="center"/>
              <w:rPr>
                <w:bCs/>
                <w:noProof/>
                <w:sz w:val="16"/>
                <w:szCs w:val="16"/>
              </w:rPr>
            </w:pPr>
            <w:r w:rsidRPr="006202A9">
              <w:rPr>
                <w:bCs/>
                <w:noProof/>
                <w:sz w:val="16"/>
                <w:szCs w:val="16"/>
              </w:rPr>
              <w:t>Įmonės</w:t>
            </w:r>
          </w:p>
        </w:tc>
        <w:tc>
          <w:tcPr>
            <w:tcW w:w="504" w:type="pct"/>
            <w:shd w:val="clear" w:color="auto" w:fill="auto"/>
          </w:tcPr>
          <w:p w:rsidR="006202A9" w:rsidRPr="006202A9" w:rsidRDefault="00F6469F" w:rsidP="006202A9">
            <w:pPr>
              <w:spacing w:after="0" w:line="240" w:lineRule="auto"/>
              <w:jc w:val="center"/>
              <w:rPr>
                <w:bCs/>
                <w:noProof/>
                <w:sz w:val="16"/>
                <w:szCs w:val="16"/>
              </w:rPr>
            </w:pPr>
            <w:r>
              <w:rPr>
                <w:bCs/>
                <w:noProof/>
                <w:sz w:val="16"/>
                <w:szCs w:val="16"/>
              </w:rPr>
              <w:t>12</w:t>
            </w:r>
          </w:p>
        </w:tc>
        <w:tc>
          <w:tcPr>
            <w:tcW w:w="485" w:type="pct"/>
            <w:shd w:val="clear" w:color="auto" w:fill="auto"/>
          </w:tcPr>
          <w:p w:rsidR="006202A9" w:rsidRPr="006202A9" w:rsidRDefault="00F6469F" w:rsidP="006202A9">
            <w:pPr>
              <w:spacing w:after="0" w:line="240" w:lineRule="auto"/>
              <w:jc w:val="center"/>
              <w:rPr>
                <w:bCs/>
                <w:noProof/>
                <w:sz w:val="16"/>
                <w:szCs w:val="16"/>
              </w:rPr>
            </w:pPr>
            <w:r>
              <w:rPr>
                <w:bCs/>
                <w:noProof/>
                <w:sz w:val="16"/>
                <w:szCs w:val="16"/>
              </w:rPr>
              <w:t>117</w:t>
            </w:r>
          </w:p>
        </w:tc>
      </w:tr>
    </w:tbl>
    <w:p w:rsidR="00B533DF" w:rsidRDefault="00B533DF" w:rsidP="00B533DF">
      <w:pPr>
        <w:spacing w:after="0" w:line="240" w:lineRule="auto"/>
        <w:rPr>
          <w:rFonts w:cs="Times New Roman"/>
          <w:b/>
          <w:sz w:val="20"/>
          <w:szCs w:val="24"/>
        </w:rPr>
      </w:pPr>
    </w:p>
    <w:p w:rsidR="00B533DF" w:rsidRDefault="00B533DF" w:rsidP="00B533DF">
      <w:pPr>
        <w:spacing w:after="0" w:line="240" w:lineRule="auto"/>
        <w:rPr>
          <w:rFonts w:cs="Times New Roman"/>
          <w:b/>
          <w:sz w:val="20"/>
          <w:szCs w:val="24"/>
        </w:rPr>
        <w:sectPr w:rsidR="00B533DF" w:rsidSect="00931C78">
          <w:pgSz w:w="11906" w:h="16838"/>
          <w:pgMar w:top="1276" w:right="567" w:bottom="1134" w:left="1701" w:header="567" w:footer="567" w:gutter="0"/>
          <w:cols w:space="1296"/>
          <w:docGrid w:linePitch="360"/>
        </w:sectPr>
      </w:pPr>
    </w:p>
    <w:p w:rsidR="00B533DF" w:rsidRPr="008B0912" w:rsidRDefault="00B533DF" w:rsidP="00B533DF">
      <w:pPr>
        <w:spacing w:after="0" w:line="240" w:lineRule="auto"/>
        <w:rPr>
          <w:rFonts w:cs="Times New Roman"/>
          <w:b/>
          <w:sz w:val="20"/>
          <w:szCs w:val="24"/>
        </w:rPr>
      </w:pPr>
      <w:r>
        <w:rPr>
          <w:rFonts w:cs="Times New Roman"/>
          <w:b/>
          <w:sz w:val="20"/>
          <w:szCs w:val="24"/>
        </w:rPr>
        <w:lastRenderedPageBreak/>
        <w:t>3</w:t>
      </w:r>
      <w:r w:rsidRPr="00882E0C">
        <w:rPr>
          <w:rFonts w:cs="Times New Roman"/>
          <w:b/>
          <w:sz w:val="20"/>
          <w:szCs w:val="24"/>
        </w:rPr>
        <w:t xml:space="preserve"> lentelė.</w:t>
      </w:r>
      <w:r>
        <w:rPr>
          <w:rFonts w:cs="Times New Roman"/>
          <w:b/>
          <w:sz w:val="20"/>
          <w:szCs w:val="24"/>
        </w:rPr>
        <w:t xml:space="preserve"> </w:t>
      </w:r>
      <w:r w:rsidRPr="008B0912">
        <w:rPr>
          <w:rFonts w:cs="Times New Roman"/>
          <w:b/>
          <w:sz w:val="20"/>
          <w:szCs w:val="24"/>
        </w:rPr>
        <w:t>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850"/>
        <w:gridCol w:w="992"/>
        <w:gridCol w:w="1276"/>
        <w:gridCol w:w="3402"/>
        <w:gridCol w:w="992"/>
        <w:gridCol w:w="1134"/>
        <w:gridCol w:w="1134"/>
        <w:gridCol w:w="992"/>
        <w:gridCol w:w="1276"/>
        <w:gridCol w:w="977"/>
      </w:tblGrid>
      <w:tr w:rsidR="006202A9" w:rsidRPr="006202A9" w:rsidTr="00E67E5C">
        <w:trPr>
          <w:trHeight w:val="871"/>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6202A9">
            <w:pPr>
              <w:spacing w:after="0" w:line="240" w:lineRule="auto"/>
              <w:jc w:val="center"/>
              <w:rPr>
                <w:rFonts w:cs="Times New Roman"/>
                <w:b/>
                <w:noProof/>
                <w:sz w:val="16"/>
                <w:szCs w:val="16"/>
              </w:rPr>
            </w:pPr>
            <w:r w:rsidRPr="006202A9">
              <w:rPr>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417519">
            <w:pPr>
              <w:spacing w:after="0" w:line="240" w:lineRule="auto"/>
              <w:jc w:val="center"/>
              <w:rPr>
                <w:rFonts w:cs="Times New Roman"/>
                <w:b/>
                <w:noProof/>
                <w:sz w:val="16"/>
                <w:szCs w:val="16"/>
              </w:rPr>
            </w:pPr>
            <w:r w:rsidRPr="006202A9">
              <w:rPr>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6202A9">
            <w:pPr>
              <w:spacing w:after="0" w:line="240" w:lineRule="auto"/>
              <w:jc w:val="center"/>
              <w:rPr>
                <w:rFonts w:cs="Times New Roman"/>
                <w:b/>
                <w:noProof/>
                <w:sz w:val="16"/>
                <w:szCs w:val="16"/>
              </w:rPr>
            </w:pPr>
            <w:r w:rsidRPr="006202A9">
              <w:rPr>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6202A9">
            <w:pPr>
              <w:spacing w:after="0" w:line="240" w:lineRule="auto"/>
              <w:jc w:val="center"/>
              <w:rPr>
                <w:rFonts w:cs="Times New Roman"/>
                <w:b/>
                <w:noProof/>
                <w:sz w:val="16"/>
                <w:szCs w:val="16"/>
              </w:rPr>
            </w:pPr>
            <w:r w:rsidRPr="006202A9">
              <w:rPr>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6202A9">
            <w:pPr>
              <w:spacing w:after="0" w:line="240" w:lineRule="auto"/>
              <w:jc w:val="center"/>
              <w:rPr>
                <w:rFonts w:cs="Times New Roman"/>
                <w:b/>
                <w:noProof/>
                <w:sz w:val="16"/>
                <w:szCs w:val="16"/>
              </w:rPr>
            </w:pPr>
            <w:r w:rsidRPr="006202A9">
              <w:rPr>
                <w:b/>
                <w:noProof/>
                <w:sz w:val="16"/>
                <w:szCs w:val="16"/>
              </w:rPr>
              <w:t>Identifikavimo numeris</w:t>
            </w:r>
          </w:p>
        </w:tc>
        <w:tc>
          <w:tcPr>
            <w:tcW w:w="112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6202A9">
            <w:pPr>
              <w:spacing w:after="0" w:line="240" w:lineRule="auto"/>
              <w:jc w:val="center"/>
              <w:rPr>
                <w:rFonts w:cs="Times New Roman"/>
                <w:b/>
                <w:noProof/>
                <w:sz w:val="16"/>
                <w:szCs w:val="16"/>
              </w:rPr>
            </w:pPr>
            <w:r w:rsidRPr="006202A9">
              <w:rPr>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6202A9">
            <w:pPr>
              <w:spacing w:after="0" w:line="240" w:lineRule="auto"/>
              <w:jc w:val="center"/>
              <w:rPr>
                <w:rFonts w:cs="Times New Roman"/>
                <w:b/>
                <w:noProof/>
                <w:sz w:val="16"/>
                <w:szCs w:val="16"/>
              </w:rPr>
            </w:pPr>
            <w:r w:rsidRPr="006202A9">
              <w:rPr>
                <w:b/>
                <w:noProof/>
                <w:sz w:val="16"/>
                <w:szCs w:val="16"/>
              </w:rPr>
              <w:t>Matavimo vienetas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6202A9">
            <w:pPr>
              <w:spacing w:after="0" w:line="240" w:lineRule="auto"/>
              <w:jc w:val="center"/>
              <w:rPr>
                <w:rFonts w:cs="Times New Roman"/>
                <w:b/>
                <w:noProof/>
                <w:sz w:val="16"/>
                <w:szCs w:val="16"/>
              </w:rPr>
            </w:pPr>
            <w:r w:rsidRPr="006202A9">
              <w:rPr>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6202A9">
            <w:pPr>
              <w:spacing w:after="0" w:line="240" w:lineRule="auto"/>
              <w:jc w:val="center"/>
              <w:rPr>
                <w:rFonts w:cs="Times New Roman"/>
                <w:b/>
                <w:noProof/>
                <w:sz w:val="16"/>
                <w:szCs w:val="16"/>
              </w:rPr>
            </w:pPr>
            <w:r w:rsidRPr="006202A9">
              <w:rPr>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6202A9">
            <w:pPr>
              <w:spacing w:after="0" w:line="240" w:lineRule="auto"/>
              <w:jc w:val="center"/>
              <w:rPr>
                <w:rFonts w:cs="Times New Roman"/>
                <w:b/>
                <w:noProof/>
                <w:sz w:val="16"/>
                <w:szCs w:val="16"/>
              </w:rPr>
            </w:pPr>
            <w:r w:rsidRPr="006202A9">
              <w:rPr>
                <w:b/>
                <w:noProof/>
                <w:sz w:val="16"/>
                <w:szCs w:val="16"/>
              </w:rPr>
              <w:t>Siek</w:t>
            </w:r>
            <w:r w:rsidR="004E7043">
              <w:rPr>
                <w:b/>
                <w:noProof/>
                <w:sz w:val="16"/>
                <w:szCs w:val="16"/>
              </w:rPr>
              <w:t>tina reikšmė</w:t>
            </w:r>
            <w:r w:rsidRPr="006202A9">
              <w:rPr>
                <w:b/>
                <w:noProof/>
                <w:sz w:val="16"/>
                <w:szCs w:val="16"/>
              </w:rPr>
              <w:t xml:space="preserve"> (2029 m.)</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6202A9">
            <w:pPr>
              <w:spacing w:after="0" w:line="240" w:lineRule="auto"/>
              <w:jc w:val="center"/>
              <w:rPr>
                <w:rFonts w:cs="Times New Roman"/>
                <w:b/>
                <w:noProof/>
                <w:sz w:val="16"/>
                <w:szCs w:val="16"/>
              </w:rPr>
            </w:pPr>
            <w:r w:rsidRPr="006202A9">
              <w:rPr>
                <w:b/>
                <w:noProof/>
                <w:sz w:val="16"/>
                <w:szCs w:val="16"/>
              </w:rPr>
              <w:t xml:space="preserve">Duomenų šaltinis </w:t>
            </w:r>
          </w:p>
        </w:tc>
        <w:tc>
          <w:tcPr>
            <w:tcW w:w="32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Pr="006202A9" w:rsidRDefault="006202A9" w:rsidP="006202A9">
            <w:pPr>
              <w:spacing w:after="0" w:line="240" w:lineRule="auto"/>
              <w:jc w:val="center"/>
              <w:rPr>
                <w:rFonts w:cs="Times New Roman"/>
                <w:b/>
                <w:noProof/>
                <w:sz w:val="16"/>
                <w:szCs w:val="16"/>
              </w:rPr>
            </w:pPr>
            <w:r w:rsidRPr="006202A9">
              <w:rPr>
                <w:b/>
                <w:noProof/>
                <w:sz w:val="16"/>
                <w:szCs w:val="16"/>
              </w:rPr>
              <w:t>Pastabos</w:t>
            </w:r>
          </w:p>
        </w:tc>
      </w:tr>
      <w:tr w:rsidR="006202A9" w:rsidRPr="006202A9" w:rsidTr="006600EE">
        <w:trPr>
          <w:trHeight w:val="480"/>
        </w:trPr>
        <w:tc>
          <w:tcPr>
            <w:tcW w:w="364" w:type="pct"/>
            <w:vMerge w:val="restart"/>
            <w:tcBorders>
              <w:top w:val="single" w:sz="12" w:space="0" w:color="auto"/>
            </w:tcBorders>
          </w:tcPr>
          <w:p w:rsidR="006202A9" w:rsidRPr="006202A9" w:rsidRDefault="006202A9" w:rsidP="006202A9">
            <w:pPr>
              <w:spacing w:after="0" w:line="240" w:lineRule="auto"/>
              <w:jc w:val="both"/>
              <w:rPr>
                <w:b/>
                <w:noProof/>
                <w:sz w:val="14"/>
                <w:szCs w:val="14"/>
              </w:rPr>
            </w:pPr>
            <w:r w:rsidRPr="006202A9">
              <w:rPr>
                <w:noProof/>
                <w:sz w:val="16"/>
                <w:szCs w:val="16"/>
              </w:rPr>
              <w:t>7.</w:t>
            </w:r>
          </w:p>
        </w:tc>
        <w:tc>
          <w:tcPr>
            <w:tcW w:w="328" w:type="pct"/>
            <w:vMerge w:val="restart"/>
            <w:tcBorders>
              <w:top w:val="single" w:sz="12" w:space="0" w:color="auto"/>
            </w:tcBorders>
          </w:tcPr>
          <w:p w:rsidR="006202A9" w:rsidRPr="006202A9" w:rsidRDefault="006202A9" w:rsidP="006202A9">
            <w:pPr>
              <w:spacing w:after="0" w:line="240" w:lineRule="auto"/>
              <w:jc w:val="both"/>
              <w:rPr>
                <w:b/>
                <w:noProof/>
                <w:sz w:val="14"/>
                <w:szCs w:val="14"/>
              </w:rPr>
            </w:pPr>
            <w:r w:rsidRPr="006202A9">
              <w:rPr>
                <w:noProof/>
                <w:sz w:val="16"/>
                <w:szCs w:val="16"/>
              </w:rPr>
              <w:t>7.1.</w:t>
            </w:r>
          </w:p>
        </w:tc>
        <w:tc>
          <w:tcPr>
            <w:tcW w:w="281" w:type="pct"/>
            <w:vMerge w:val="restart"/>
            <w:tcBorders>
              <w:top w:val="single" w:sz="12" w:space="0" w:color="auto"/>
            </w:tcBorders>
          </w:tcPr>
          <w:p w:rsidR="006202A9" w:rsidRPr="006202A9" w:rsidRDefault="006202A9" w:rsidP="006202A9">
            <w:pPr>
              <w:spacing w:after="0" w:line="240" w:lineRule="auto"/>
              <w:jc w:val="both"/>
              <w:rPr>
                <w:b/>
                <w:noProof/>
                <w:sz w:val="14"/>
                <w:szCs w:val="14"/>
              </w:rPr>
            </w:pPr>
            <w:r w:rsidRPr="006202A9">
              <w:rPr>
                <w:noProof/>
                <w:sz w:val="16"/>
                <w:szCs w:val="16"/>
              </w:rPr>
              <w:t>ERPF</w:t>
            </w:r>
          </w:p>
        </w:tc>
        <w:tc>
          <w:tcPr>
            <w:tcW w:w="328" w:type="pct"/>
            <w:tcBorders>
              <w:top w:val="single" w:sz="12" w:space="0" w:color="auto"/>
            </w:tcBorders>
          </w:tcPr>
          <w:p w:rsidR="006202A9" w:rsidRPr="006202A9" w:rsidRDefault="006202A9" w:rsidP="006202A9">
            <w:pPr>
              <w:spacing w:after="0" w:line="240" w:lineRule="auto"/>
              <w:jc w:val="both"/>
              <w:rPr>
                <w:b/>
                <w:noProof/>
                <w:sz w:val="16"/>
                <w:szCs w:val="16"/>
                <w:highlight w:val="yellow"/>
              </w:rPr>
            </w:pPr>
            <w:r w:rsidRPr="006202A9">
              <w:rPr>
                <w:noProof/>
                <w:sz w:val="16"/>
                <w:szCs w:val="16"/>
              </w:rPr>
              <w:t>VVL regionas</w:t>
            </w:r>
          </w:p>
        </w:tc>
        <w:tc>
          <w:tcPr>
            <w:tcW w:w="422" w:type="pct"/>
            <w:tcBorders>
              <w:top w:val="single" w:sz="12" w:space="0" w:color="auto"/>
            </w:tcBorders>
          </w:tcPr>
          <w:p w:rsidR="006202A9" w:rsidRPr="006202A9" w:rsidRDefault="006202A9" w:rsidP="006202A9">
            <w:pPr>
              <w:spacing w:after="0" w:line="240" w:lineRule="auto"/>
              <w:jc w:val="both"/>
              <w:rPr>
                <w:rFonts w:cs="Times New Roman"/>
                <w:sz w:val="16"/>
                <w:szCs w:val="16"/>
                <w:lang w:eastAsia="en-GB"/>
              </w:rPr>
            </w:pPr>
            <w:r w:rsidRPr="006202A9">
              <w:rPr>
                <w:rFonts w:cs="Times New Roman"/>
                <w:sz w:val="16"/>
                <w:szCs w:val="16"/>
                <w:lang w:eastAsia="en-GB"/>
              </w:rPr>
              <w:t>RCR53</w:t>
            </w:r>
          </w:p>
        </w:tc>
        <w:tc>
          <w:tcPr>
            <w:tcW w:w="1125" w:type="pct"/>
            <w:tcBorders>
              <w:top w:val="single" w:sz="12" w:space="0" w:color="auto"/>
            </w:tcBorders>
            <w:shd w:val="clear" w:color="auto" w:fill="auto"/>
          </w:tcPr>
          <w:p w:rsidR="006202A9" w:rsidRPr="006202A9" w:rsidRDefault="006202A9" w:rsidP="006202A9">
            <w:pPr>
              <w:tabs>
                <w:tab w:val="left" w:pos="7560"/>
              </w:tabs>
              <w:spacing w:after="0" w:line="240" w:lineRule="auto"/>
              <w:rPr>
                <w:rFonts w:cs="Times New Roman"/>
                <w:sz w:val="16"/>
                <w:szCs w:val="16"/>
                <w:lang w:eastAsia="en-GB"/>
              </w:rPr>
            </w:pPr>
            <w:r w:rsidRPr="006202A9">
              <w:rPr>
                <w:rFonts w:cs="Times New Roman"/>
                <w:sz w:val="16"/>
                <w:szCs w:val="16"/>
                <w:lang w:eastAsia="en-GB"/>
              </w:rPr>
              <w:t>Būstai, turintys plačiajuosčio ryšio prieigos prie itin didelio pralaidumo tinklo abonementą</w:t>
            </w:r>
          </w:p>
        </w:tc>
        <w:tc>
          <w:tcPr>
            <w:tcW w:w="328" w:type="pct"/>
            <w:tcBorders>
              <w:top w:val="single" w:sz="12" w:space="0" w:color="auto"/>
            </w:tcBorders>
          </w:tcPr>
          <w:p w:rsidR="006202A9" w:rsidRPr="006202A9" w:rsidRDefault="006202A9" w:rsidP="006202A9">
            <w:pPr>
              <w:spacing w:after="0" w:line="240" w:lineRule="auto"/>
              <w:jc w:val="center"/>
              <w:rPr>
                <w:bCs/>
                <w:noProof/>
                <w:sz w:val="16"/>
                <w:szCs w:val="16"/>
              </w:rPr>
            </w:pPr>
            <w:r w:rsidRPr="006202A9">
              <w:rPr>
                <w:bCs/>
                <w:noProof/>
                <w:sz w:val="16"/>
                <w:szCs w:val="16"/>
              </w:rPr>
              <w:t>Būstai</w:t>
            </w:r>
          </w:p>
        </w:tc>
        <w:tc>
          <w:tcPr>
            <w:tcW w:w="375" w:type="pct"/>
            <w:tcBorders>
              <w:top w:val="single" w:sz="12" w:space="0" w:color="auto"/>
            </w:tcBorders>
          </w:tcPr>
          <w:p w:rsidR="006202A9" w:rsidRPr="006202A9" w:rsidRDefault="006202A9" w:rsidP="006202A9">
            <w:pPr>
              <w:spacing w:after="0" w:line="240" w:lineRule="auto"/>
              <w:jc w:val="center"/>
              <w:rPr>
                <w:bCs/>
                <w:noProof/>
                <w:sz w:val="16"/>
                <w:szCs w:val="16"/>
              </w:rPr>
            </w:pPr>
            <w:r w:rsidRPr="006202A9">
              <w:rPr>
                <w:bCs/>
                <w:noProof/>
                <w:sz w:val="16"/>
                <w:szCs w:val="16"/>
              </w:rPr>
              <w:t>0</w:t>
            </w:r>
          </w:p>
        </w:tc>
        <w:tc>
          <w:tcPr>
            <w:tcW w:w="375" w:type="pct"/>
            <w:tcBorders>
              <w:top w:val="single" w:sz="12" w:space="0" w:color="auto"/>
            </w:tcBorders>
          </w:tcPr>
          <w:p w:rsidR="006202A9" w:rsidRPr="006202A9" w:rsidRDefault="006202A9" w:rsidP="006202A9">
            <w:pPr>
              <w:spacing w:after="0" w:line="240" w:lineRule="auto"/>
              <w:jc w:val="center"/>
              <w:rPr>
                <w:bCs/>
                <w:noProof/>
                <w:sz w:val="16"/>
                <w:szCs w:val="16"/>
              </w:rPr>
            </w:pPr>
            <w:r w:rsidRPr="006202A9">
              <w:rPr>
                <w:bCs/>
                <w:noProof/>
                <w:sz w:val="16"/>
                <w:szCs w:val="16"/>
              </w:rPr>
              <w:t>202</w:t>
            </w:r>
            <w:r w:rsidR="00EA19CD">
              <w:rPr>
                <w:bCs/>
                <w:noProof/>
                <w:sz w:val="16"/>
                <w:szCs w:val="16"/>
              </w:rPr>
              <w:t>1</w:t>
            </w:r>
          </w:p>
        </w:tc>
        <w:tc>
          <w:tcPr>
            <w:tcW w:w="328" w:type="pct"/>
            <w:tcBorders>
              <w:top w:val="single" w:sz="12" w:space="0" w:color="auto"/>
            </w:tcBorders>
            <w:shd w:val="clear" w:color="auto" w:fill="auto"/>
          </w:tcPr>
          <w:p w:rsidR="006202A9" w:rsidRPr="006202A9" w:rsidRDefault="0092136E" w:rsidP="006202A9">
            <w:pPr>
              <w:spacing w:after="0" w:line="240" w:lineRule="auto"/>
              <w:jc w:val="center"/>
              <w:rPr>
                <w:bCs/>
                <w:noProof/>
                <w:sz w:val="16"/>
                <w:szCs w:val="16"/>
              </w:rPr>
            </w:pPr>
            <w:r>
              <w:rPr>
                <w:bCs/>
                <w:noProof/>
                <w:sz w:val="16"/>
                <w:szCs w:val="16"/>
              </w:rPr>
              <w:t>12 466</w:t>
            </w:r>
          </w:p>
        </w:tc>
        <w:tc>
          <w:tcPr>
            <w:tcW w:w="422" w:type="pct"/>
            <w:tcBorders>
              <w:top w:val="single" w:sz="12" w:space="0" w:color="auto"/>
            </w:tcBorders>
            <w:shd w:val="clear" w:color="auto" w:fill="auto"/>
          </w:tcPr>
          <w:p w:rsidR="006202A9" w:rsidRPr="006202A9" w:rsidRDefault="005A1B87" w:rsidP="006202A9">
            <w:pPr>
              <w:spacing w:after="0" w:line="240" w:lineRule="auto"/>
              <w:jc w:val="both"/>
              <w:rPr>
                <w:b/>
                <w:noProof/>
                <w:sz w:val="16"/>
                <w:szCs w:val="16"/>
              </w:rPr>
            </w:pPr>
            <w:r>
              <w:rPr>
                <w:noProof/>
                <w:sz w:val="16"/>
                <w:szCs w:val="16"/>
              </w:rPr>
              <w:t>Projektų duomenys</w:t>
            </w:r>
          </w:p>
        </w:tc>
        <w:tc>
          <w:tcPr>
            <w:tcW w:w="323" w:type="pct"/>
            <w:tcBorders>
              <w:top w:val="single" w:sz="12" w:space="0" w:color="auto"/>
            </w:tcBorders>
          </w:tcPr>
          <w:p w:rsidR="006202A9" w:rsidRPr="006202A9" w:rsidRDefault="006202A9" w:rsidP="006202A9">
            <w:pPr>
              <w:spacing w:after="0" w:line="240" w:lineRule="auto"/>
              <w:jc w:val="both"/>
              <w:rPr>
                <w:b/>
                <w:noProof/>
                <w:sz w:val="14"/>
                <w:szCs w:val="14"/>
              </w:rPr>
            </w:pPr>
          </w:p>
        </w:tc>
      </w:tr>
      <w:tr w:rsidR="006202A9" w:rsidRPr="006202A9" w:rsidTr="006600EE">
        <w:trPr>
          <w:trHeight w:val="426"/>
        </w:trPr>
        <w:tc>
          <w:tcPr>
            <w:tcW w:w="364" w:type="pct"/>
            <w:vMerge/>
          </w:tcPr>
          <w:p w:rsidR="006202A9" w:rsidRPr="006202A9" w:rsidRDefault="006202A9" w:rsidP="006202A9">
            <w:pPr>
              <w:spacing w:after="0" w:line="240" w:lineRule="auto"/>
              <w:jc w:val="both"/>
              <w:rPr>
                <w:b/>
                <w:noProof/>
                <w:sz w:val="14"/>
                <w:szCs w:val="14"/>
              </w:rPr>
            </w:pPr>
          </w:p>
        </w:tc>
        <w:tc>
          <w:tcPr>
            <w:tcW w:w="328" w:type="pct"/>
            <w:vMerge/>
          </w:tcPr>
          <w:p w:rsidR="006202A9" w:rsidRPr="006202A9" w:rsidRDefault="006202A9" w:rsidP="006202A9">
            <w:pPr>
              <w:spacing w:after="0" w:line="240" w:lineRule="auto"/>
              <w:jc w:val="both"/>
              <w:rPr>
                <w:b/>
                <w:noProof/>
                <w:sz w:val="14"/>
                <w:szCs w:val="14"/>
              </w:rPr>
            </w:pPr>
          </w:p>
        </w:tc>
        <w:tc>
          <w:tcPr>
            <w:tcW w:w="281" w:type="pct"/>
            <w:vMerge/>
          </w:tcPr>
          <w:p w:rsidR="006202A9" w:rsidRPr="006202A9" w:rsidRDefault="006202A9" w:rsidP="006202A9">
            <w:pPr>
              <w:spacing w:after="0" w:line="240" w:lineRule="auto"/>
              <w:jc w:val="both"/>
              <w:rPr>
                <w:b/>
                <w:noProof/>
                <w:sz w:val="14"/>
                <w:szCs w:val="14"/>
              </w:rPr>
            </w:pPr>
          </w:p>
        </w:tc>
        <w:tc>
          <w:tcPr>
            <w:tcW w:w="328" w:type="pct"/>
          </w:tcPr>
          <w:p w:rsidR="006202A9" w:rsidRPr="006202A9" w:rsidRDefault="006202A9" w:rsidP="006202A9">
            <w:pPr>
              <w:spacing w:after="0" w:line="240" w:lineRule="auto"/>
              <w:jc w:val="both"/>
              <w:rPr>
                <w:b/>
                <w:noProof/>
                <w:sz w:val="16"/>
                <w:szCs w:val="16"/>
              </w:rPr>
            </w:pPr>
            <w:r w:rsidRPr="006202A9">
              <w:rPr>
                <w:noProof/>
                <w:sz w:val="16"/>
                <w:szCs w:val="16"/>
              </w:rPr>
              <w:t>Sostinės regionas</w:t>
            </w:r>
          </w:p>
        </w:tc>
        <w:tc>
          <w:tcPr>
            <w:tcW w:w="422" w:type="pct"/>
          </w:tcPr>
          <w:p w:rsidR="006202A9" w:rsidRPr="006202A9" w:rsidRDefault="006202A9" w:rsidP="006202A9">
            <w:pPr>
              <w:spacing w:after="0" w:line="240" w:lineRule="auto"/>
              <w:jc w:val="both"/>
              <w:rPr>
                <w:rFonts w:cs="Times New Roman"/>
                <w:sz w:val="16"/>
                <w:szCs w:val="16"/>
                <w:lang w:eastAsia="en-GB"/>
              </w:rPr>
            </w:pPr>
            <w:r w:rsidRPr="006202A9">
              <w:rPr>
                <w:rFonts w:eastAsia="Calibri" w:cs="Times New Roman"/>
                <w:noProof/>
                <w:color w:val="000000"/>
                <w:sz w:val="16"/>
                <w:szCs w:val="16"/>
                <w:lang w:eastAsia="lt-LT" w:bidi="lt-LT"/>
              </w:rPr>
              <w:t>RCR53</w:t>
            </w:r>
          </w:p>
        </w:tc>
        <w:tc>
          <w:tcPr>
            <w:tcW w:w="1125" w:type="pct"/>
            <w:shd w:val="clear" w:color="auto" w:fill="auto"/>
          </w:tcPr>
          <w:p w:rsidR="006202A9" w:rsidRPr="006202A9" w:rsidRDefault="006202A9" w:rsidP="006202A9">
            <w:pPr>
              <w:tabs>
                <w:tab w:val="left" w:pos="7560"/>
              </w:tabs>
              <w:spacing w:after="0" w:line="240" w:lineRule="auto"/>
              <w:rPr>
                <w:rFonts w:cs="Times New Roman"/>
                <w:sz w:val="16"/>
                <w:szCs w:val="16"/>
                <w:lang w:eastAsia="en-GB"/>
              </w:rPr>
            </w:pPr>
            <w:r w:rsidRPr="006202A9">
              <w:rPr>
                <w:rFonts w:eastAsia="Calibri" w:cs="Times New Roman"/>
                <w:bCs/>
                <w:noProof/>
                <w:color w:val="000000"/>
                <w:sz w:val="16"/>
                <w:szCs w:val="16"/>
                <w:lang w:eastAsia="lt-LT" w:bidi="lt-LT"/>
              </w:rPr>
              <w:t>Būstai, turintys plačiajuosčio ryšio prieigos prie itin didelio pralaidumo tinklo abonementą</w:t>
            </w:r>
          </w:p>
        </w:tc>
        <w:tc>
          <w:tcPr>
            <w:tcW w:w="328" w:type="pct"/>
          </w:tcPr>
          <w:p w:rsidR="006202A9" w:rsidRPr="006202A9" w:rsidRDefault="006202A9" w:rsidP="006202A9">
            <w:pPr>
              <w:spacing w:after="0" w:line="240" w:lineRule="auto"/>
              <w:jc w:val="center"/>
              <w:rPr>
                <w:bCs/>
                <w:noProof/>
                <w:sz w:val="16"/>
                <w:szCs w:val="16"/>
              </w:rPr>
            </w:pPr>
            <w:r w:rsidRPr="006202A9">
              <w:rPr>
                <w:bCs/>
                <w:noProof/>
                <w:sz w:val="16"/>
                <w:szCs w:val="16"/>
              </w:rPr>
              <w:t>Būstai</w:t>
            </w:r>
          </w:p>
        </w:tc>
        <w:tc>
          <w:tcPr>
            <w:tcW w:w="375" w:type="pct"/>
          </w:tcPr>
          <w:p w:rsidR="006202A9" w:rsidRPr="006202A9" w:rsidRDefault="006202A9" w:rsidP="006202A9">
            <w:pPr>
              <w:spacing w:after="0" w:line="240" w:lineRule="auto"/>
              <w:jc w:val="center"/>
              <w:rPr>
                <w:bCs/>
                <w:noProof/>
                <w:sz w:val="16"/>
                <w:szCs w:val="16"/>
              </w:rPr>
            </w:pPr>
            <w:r w:rsidRPr="006202A9">
              <w:rPr>
                <w:bCs/>
                <w:noProof/>
                <w:sz w:val="16"/>
                <w:szCs w:val="16"/>
              </w:rPr>
              <w:t>0</w:t>
            </w:r>
          </w:p>
        </w:tc>
        <w:tc>
          <w:tcPr>
            <w:tcW w:w="375" w:type="pct"/>
          </w:tcPr>
          <w:p w:rsidR="006202A9" w:rsidRPr="006202A9" w:rsidRDefault="006202A9" w:rsidP="006202A9">
            <w:pPr>
              <w:spacing w:after="0" w:line="240" w:lineRule="auto"/>
              <w:jc w:val="center"/>
              <w:rPr>
                <w:bCs/>
                <w:noProof/>
                <w:sz w:val="16"/>
                <w:szCs w:val="16"/>
              </w:rPr>
            </w:pPr>
            <w:r w:rsidRPr="006202A9">
              <w:rPr>
                <w:bCs/>
                <w:noProof/>
                <w:sz w:val="16"/>
                <w:szCs w:val="16"/>
              </w:rPr>
              <w:t>202</w:t>
            </w:r>
            <w:r w:rsidR="00EA19CD">
              <w:rPr>
                <w:bCs/>
                <w:noProof/>
                <w:sz w:val="16"/>
                <w:szCs w:val="16"/>
              </w:rPr>
              <w:t>1</w:t>
            </w:r>
          </w:p>
        </w:tc>
        <w:tc>
          <w:tcPr>
            <w:tcW w:w="328" w:type="pct"/>
            <w:shd w:val="clear" w:color="auto" w:fill="auto"/>
          </w:tcPr>
          <w:p w:rsidR="006202A9" w:rsidRPr="006202A9" w:rsidRDefault="006202A9" w:rsidP="00984D4A">
            <w:pPr>
              <w:spacing w:after="0" w:line="240" w:lineRule="auto"/>
              <w:jc w:val="center"/>
              <w:rPr>
                <w:bCs/>
                <w:noProof/>
                <w:sz w:val="16"/>
                <w:szCs w:val="16"/>
                <w:lang w:val="en-US"/>
              </w:rPr>
            </w:pPr>
            <w:r w:rsidRPr="006202A9">
              <w:rPr>
                <w:bCs/>
                <w:noProof/>
                <w:sz w:val="16"/>
                <w:szCs w:val="16"/>
              </w:rPr>
              <w:t> </w:t>
            </w:r>
            <w:r w:rsidR="00984D4A">
              <w:rPr>
                <w:bCs/>
                <w:noProof/>
                <w:sz w:val="16"/>
                <w:szCs w:val="16"/>
                <w:lang w:val="en-US"/>
              </w:rPr>
              <w:t>953</w:t>
            </w:r>
          </w:p>
        </w:tc>
        <w:tc>
          <w:tcPr>
            <w:tcW w:w="422" w:type="pct"/>
            <w:shd w:val="clear" w:color="auto" w:fill="auto"/>
          </w:tcPr>
          <w:p w:rsidR="006202A9" w:rsidRPr="006202A9" w:rsidRDefault="005A1B87" w:rsidP="006202A9">
            <w:pPr>
              <w:spacing w:after="0" w:line="240" w:lineRule="auto"/>
              <w:jc w:val="both"/>
              <w:rPr>
                <w:b/>
                <w:noProof/>
                <w:sz w:val="16"/>
                <w:szCs w:val="16"/>
              </w:rPr>
            </w:pPr>
            <w:r>
              <w:rPr>
                <w:noProof/>
                <w:sz w:val="16"/>
                <w:szCs w:val="16"/>
              </w:rPr>
              <w:t>Projektų duomenys</w:t>
            </w:r>
          </w:p>
        </w:tc>
        <w:tc>
          <w:tcPr>
            <w:tcW w:w="323" w:type="pct"/>
          </w:tcPr>
          <w:p w:rsidR="006202A9" w:rsidRPr="006202A9" w:rsidRDefault="006202A9" w:rsidP="006202A9">
            <w:pPr>
              <w:spacing w:after="0" w:line="240" w:lineRule="auto"/>
              <w:jc w:val="both"/>
              <w:rPr>
                <w:b/>
                <w:noProof/>
                <w:sz w:val="14"/>
                <w:szCs w:val="14"/>
              </w:rPr>
            </w:pPr>
          </w:p>
        </w:tc>
      </w:tr>
      <w:tr w:rsidR="006202A9" w:rsidRPr="006202A9" w:rsidTr="006600EE">
        <w:trPr>
          <w:trHeight w:val="413"/>
        </w:trPr>
        <w:tc>
          <w:tcPr>
            <w:tcW w:w="364" w:type="pct"/>
            <w:vMerge/>
          </w:tcPr>
          <w:p w:rsidR="006202A9" w:rsidRPr="006202A9" w:rsidRDefault="006202A9" w:rsidP="006202A9">
            <w:pPr>
              <w:spacing w:after="0" w:line="240" w:lineRule="auto"/>
              <w:jc w:val="both"/>
              <w:rPr>
                <w:b/>
                <w:noProof/>
                <w:sz w:val="14"/>
                <w:szCs w:val="14"/>
              </w:rPr>
            </w:pPr>
          </w:p>
        </w:tc>
        <w:tc>
          <w:tcPr>
            <w:tcW w:w="328" w:type="pct"/>
            <w:vMerge/>
          </w:tcPr>
          <w:p w:rsidR="006202A9" w:rsidRPr="006202A9" w:rsidRDefault="006202A9" w:rsidP="006202A9">
            <w:pPr>
              <w:spacing w:after="0" w:line="240" w:lineRule="auto"/>
              <w:jc w:val="both"/>
              <w:rPr>
                <w:b/>
                <w:noProof/>
                <w:sz w:val="14"/>
                <w:szCs w:val="14"/>
              </w:rPr>
            </w:pPr>
          </w:p>
        </w:tc>
        <w:tc>
          <w:tcPr>
            <w:tcW w:w="281" w:type="pct"/>
            <w:vMerge/>
          </w:tcPr>
          <w:p w:rsidR="006202A9" w:rsidRPr="006202A9" w:rsidRDefault="006202A9" w:rsidP="006202A9">
            <w:pPr>
              <w:spacing w:after="0" w:line="240" w:lineRule="auto"/>
              <w:jc w:val="both"/>
              <w:rPr>
                <w:b/>
                <w:noProof/>
                <w:sz w:val="14"/>
                <w:szCs w:val="14"/>
              </w:rPr>
            </w:pPr>
          </w:p>
        </w:tc>
        <w:tc>
          <w:tcPr>
            <w:tcW w:w="328" w:type="pct"/>
          </w:tcPr>
          <w:p w:rsidR="006202A9" w:rsidRPr="006202A9" w:rsidRDefault="006202A9" w:rsidP="006202A9">
            <w:pPr>
              <w:spacing w:after="0" w:line="240" w:lineRule="auto"/>
              <w:jc w:val="both"/>
              <w:rPr>
                <w:noProof/>
                <w:sz w:val="16"/>
                <w:szCs w:val="16"/>
              </w:rPr>
            </w:pPr>
            <w:r w:rsidRPr="006202A9">
              <w:rPr>
                <w:noProof/>
                <w:sz w:val="16"/>
                <w:szCs w:val="16"/>
              </w:rPr>
              <w:t>VVL regionas</w:t>
            </w:r>
          </w:p>
        </w:tc>
        <w:tc>
          <w:tcPr>
            <w:tcW w:w="422" w:type="pct"/>
          </w:tcPr>
          <w:p w:rsidR="006202A9" w:rsidRPr="006202A9" w:rsidRDefault="006202A9" w:rsidP="006202A9">
            <w:pPr>
              <w:spacing w:after="0" w:line="240" w:lineRule="auto"/>
              <w:jc w:val="both"/>
              <w:rPr>
                <w:rFonts w:eastAsia="Calibri" w:cs="Times New Roman"/>
                <w:noProof/>
                <w:color w:val="000000"/>
                <w:sz w:val="16"/>
                <w:szCs w:val="16"/>
                <w:lang w:eastAsia="lt-LT" w:bidi="lt-LT"/>
              </w:rPr>
            </w:pPr>
            <w:r w:rsidRPr="006202A9">
              <w:rPr>
                <w:rFonts w:eastAsia="Calibri" w:cs="Times New Roman"/>
                <w:noProof/>
                <w:color w:val="000000"/>
                <w:sz w:val="16"/>
                <w:szCs w:val="16"/>
                <w:lang w:eastAsia="lt-LT" w:bidi="lt-LT"/>
              </w:rPr>
              <w:t>RCR54</w:t>
            </w:r>
          </w:p>
        </w:tc>
        <w:tc>
          <w:tcPr>
            <w:tcW w:w="1125" w:type="pct"/>
            <w:shd w:val="clear" w:color="auto" w:fill="auto"/>
          </w:tcPr>
          <w:p w:rsidR="006202A9" w:rsidRPr="006202A9" w:rsidRDefault="006202A9" w:rsidP="006202A9">
            <w:pPr>
              <w:tabs>
                <w:tab w:val="left" w:pos="7560"/>
              </w:tabs>
              <w:spacing w:after="0" w:line="240" w:lineRule="auto"/>
              <w:rPr>
                <w:rFonts w:eastAsia="Calibri" w:cs="Times New Roman"/>
                <w:bCs/>
                <w:noProof/>
                <w:color w:val="000000"/>
                <w:sz w:val="16"/>
                <w:szCs w:val="16"/>
                <w:lang w:eastAsia="lt-LT" w:bidi="lt-LT"/>
              </w:rPr>
            </w:pPr>
            <w:r w:rsidRPr="006202A9">
              <w:rPr>
                <w:rFonts w:eastAsia="Calibri" w:cs="Times New Roman"/>
                <w:bCs/>
                <w:noProof/>
                <w:color w:val="000000"/>
                <w:sz w:val="16"/>
                <w:szCs w:val="16"/>
                <w:lang w:eastAsia="lt-LT" w:bidi="lt-LT"/>
              </w:rPr>
              <w:t>Įmonės, turinčios plačiajuosčio ryšio prieigos prie itin didelio pralaidumo tinklo abonementą</w:t>
            </w:r>
          </w:p>
        </w:tc>
        <w:tc>
          <w:tcPr>
            <w:tcW w:w="328" w:type="pct"/>
          </w:tcPr>
          <w:p w:rsidR="006202A9" w:rsidRPr="006202A9" w:rsidRDefault="006202A9" w:rsidP="006202A9">
            <w:pPr>
              <w:spacing w:after="0" w:line="240" w:lineRule="auto"/>
              <w:jc w:val="center"/>
              <w:rPr>
                <w:bCs/>
                <w:noProof/>
                <w:sz w:val="16"/>
                <w:szCs w:val="16"/>
              </w:rPr>
            </w:pPr>
            <w:r w:rsidRPr="006202A9">
              <w:rPr>
                <w:bCs/>
                <w:noProof/>
                <w:sz w:val="16"/>
                <w:szCs w:val="16"/>
              </w:rPr>
              <w:t>Įmonės</w:t>
            </w:r>
          </w:p>
        </w:tc>
        <w:tc>
          <w:tcPr>
            <w:tcW w:w="375" w:type="pct"/>
          </w:tcPr>
          <w:p w:rsidR="006202A9" w:rsidRPr="006202A9" w:rsidRDefault="006202A9" w:rsidP="006202A9">
            <w:pPr>
              <w:spacing w:after="0" w:line="240" w:lineRule="auto"/>
              <w:jc w:val="center"/>
              <w:rPr>
                <w:bCs/>
                <w:noProof/>
                <w:sz w:val="16"/>
                <w:szCs w:val="16"/>
              </w:rPr>
            </w:pPr>
            <w:r w:rsidRPr="006202A9">
              <w:rPr>
                <w:bCs/>
                <w:noProof/>
                <w:sz w:val="16"/>
                <w:szCs w:val="16"/>
              </w:rPr>
              <w:t>0</w:t>
            </w:r>
          </w:p>
        </w:tc>
        <w:tc>
          <w:tcPr>
            <w:tcW w:w="375" w:type="pct"/>
          </w:tcPr>
          <w:p w:rsidR="006202A9" w:rsidRPr="006202A9" w:rsidRDefault="006202A9" w:rsidP="006202A9">
            <w:pPr>
              <w:spacing w:after="0" w:line="240" w:lineRule="auto"/>
              <w:jc w:val="center"/>
              <w:rPr>
                <w:bCs/>
                <w:noProof/>
                <w:sz w:val="16"/>
                <w:szCs w:val="16"/>
              </w:rPr>
            </w:pPr>
            <w:r w:rsidRPr="006202A9">
              <w:rPr>
                <w:bCs/>
                <w:noProof/>
                <w:sz w:val="16"/>
                <w:szCs w:val="16"/>
              </w:rPr>
              <w:t>202</w:t>
            </w:r>
            <w:r w:rsidR="00EA19CD">
              <w:rPr>
                <w:bCs/>
                <w:noProof/>
                <w:sz w:val="16"/>
                <w:szCs w:val="16"/>
              </w:rPr>
              <w:t>1</w:t>
            </w:r>
          </w:p>
        </w:tc>
        <w:tc>
          <w:tcPr>
            <w:tcW w:w="328" w:type="pct"/>
            <w:shd w:val="clear" w:color="auto" w:fill="auto"/>
          </w:tcPr>
          <w:p w:rsidR="006202A9" w:rsidRPr="006202A9" w:rsidRDefault="001E0B3B" w:rsidP="006202A9">
            <w:pPr>
              <w:spacing w:after="0" w:line="240" w:lineRule="auto"/>
              <w:jc w:val="center"/>
              <w:rPr>
                <w:bCs/>
                <w:noProof/>
                <w:sz w:val="16"/>
                <w:szCs w:val="16"/>
              </w:rPr>
            </w:pPr>
            <w:r>
              <w:rPr>
                <w:bCs/>
                <w:noProof/>
                <w:sz w:val="16"/>
                <w:szCs w:val="16"/>
              </w:rPr>
              <w:t>1 108</w:t>
            </w:r>
          </w:p>
        </w:tc>
        <w:tc>
          <w:tcPr>
            <w:tcW w:w="422" w:type="pct"/>
            <w:shd w:val="clear" w:color="auto" w:fill="auto"/>
          </w:tcPr>
          <w:p w:rsidR="006202A9" w:rsidRPr="006202A9" w:rsidRDefault="005A1B87" w:rsidP="006202A9">
            <w:pPr>
              <w:spacing w:after="0" w:line="240" w:lineRule="auto"/>
              <w:jc w:val="both"/>
              <w:rPr>
                <w:b/>
                <w:noProof/>
                <w:sz w:val="16"/>
                <w:szCs w:val="16"/>
              </w:rPr>
            </w:pPr>
            <w:r>
              <w:rPr>
                <w:noProof/>
                <w:sz w:val="16"/>
                <w:szCs w:val="16"/>
              </w:rPr>
              <w:t>Projektų duomenys</w:t>
            </w:r>
          </w:p>
        </w:tc>
        <w:tc>
          <w:tcPr>
            <w:tcW w:w="323" w:type="pct"/>
          </w:tcPr>
          <w:p w:rsidR="006202A9" w:rsidRPr="006202A9" w:rsidRDefault="006202A9" w:rsidP="006202A9">
            <w:pPr>
              <w:spacing w:after="0" w:line="240" w:lineRule="auto"/>
              <w:jc w:val="both"/>
              <w:rPr>
                <w:b/>
                <w:noProof/>
                <w:sz w:val="14"/>
                <w:szCs w:val="14"/>
              </w:rPr>
            </w:pPr>
          </w:p>
        </w:tc>
      </w:tr>
      <w:tr w:rsidR="006202A9" w:rsidRPr="006202A9" w:rsidTr="006600EE">
        <w:trPr>
          <w:trHeight w:val="395"/>
        </w:trPr>
        <w:tc>
          <w:tcPr>
            <w:tcW w:w="364" w:type="pct"/>
            <w:vMerge/>
          </w:tcPr>
          <w:p w:rsidR="006202A9" w:rsidRPr="006202A9" w:rsidRDefault="006202A9" w:rsidP="006202A9">
            <w:pPr>
              <w:spacing w:after="0" w:line="240" w:lineRule="auto"/>
              <w:jc w:val="both"/>
              <w:rPr>
                <w:b/>
                <w:noProof/>
                <w:sz w:val="14"/>
                <w:szCs w:val="14"/>
              </w:rPr>
            </w:pPr>
          </w:p>
        </w:tc>
        <w:tc>
          <w:tcPr>
            <w:tcW w:w="328" w:type="pct"/>
            <w:vMerge/>
          </w:tcPr>
          <w:p w:rsidR="006202A9" w:rsidRPr="006202A9" w:rsidRDefault="006202A9" w:rsidP="006202A9">
            <w:pPr>
              <w:spacing w:after="0" w:line="240" w:lineRule="auto"/>
              <w:jc w:val="both"/>
              <w:rPr>
                <w:b/>
                <w:noProof/>
                <w:sz w:val="14"/>
                <w:szCs w:val="14"/>
              </w:rPr>
            </w:pPr>
          </w:p>
        </w:tc>
        <w:tc>
          <w:tcPr>
            <w:tcW w:w="281" w:type="pct"/>
            <w:vMerge/>
          </w:tcPr>
          <w:p w:rsidR="006202A9" w:rsidRPr="006202A9" w:rsidRDefault="006202A9" w:rsidP="006202A9">
            <w:pPr>
              <w:spacing w:after="0" w:line="240" w:lineRule="auto"/>
              <w:jc w:val="both"/>
              <w:rPr>
                <w:b/>
                <w:noProof/>
                <w:sz w:val="14"/>
                <w:szCs w:val="14"/>
              </w:rPr>
            </w:pPr>
          </w:p>
        </w:tc>
        <w:tc>
          <w:tcPr>
            <w:tcW w:w="328" w:type="pct"/>
          </w:tcPr>
          <w:p w:rsidR="006202A9" w:rsidRPr="006202A9" w:rsidRDefault="006202A9" w:rsidP="006202A9">
            <w:pPr>
              <w:spacing w:after="0" w:line="240" w:lineRule="auto"/>
              <w:jc w:val="both"/>
              <w:rPr>
                <w:noProof/>
                <w:sz w:val="16"/>
                <w:szCs w:val="16"/>
              </w:rPr>
            </w:pPr>
            <w:r w:rsidRPr="006202A9">
              <w:rPr>
                <w:noProof/>
                <w:sz w:val="16"/>
                <w:szCs w:val="16"/>
              </w:rPr>
              <w:t>Sostinės regionas</w:t>
            </w:r>
          </w:p>
        </w:tc>
        <w:tc>
          <w:tcPr>
            <w:tcW w:w="422" w:type="pct"/>
          </w:tcPr>
          <w:p w:rsidR="006202A9" w:rsidRPr="006202A9" w:rsidRDefault="006202A9" w:rsidP="006202A9">
            <w:pPr>
              <w:spacing w:after="0" w:line="240" w:lineRule="auto"/>
              <w:jc w:val="both"/>
              <w:rPr>
                <w:rFonts w:eastAsia="Calibri" w:cs="Times New Roman"/>
                <w:noProof/>
                <w:color w:val="000000"/>
                <w:sz w:val="16"/>
                <w:szCs w:val="16"/>
                <w:lang w:eastAsia="lt-LT" w:bidi="lt-LT"/>
              </w:rPr>
            </w:pPr>
            <w:r w:rsidRPr="006202A9">
              <w:rPr>
                <w:rFonts w:eastAsia="Calibri" w:cs="Times New Roman"/>
                <w:noProof/>
                <w:color w:val="000000"/>
                <w:sz w:val="16"/>
                <w:szCs w:val="16"/>
                <w:lang w:eastAsia="lt-LT" w:bidi="lt-LT"/>
              </w:rPr>
              <w:t>RCR54</w:t>
            </w:r>
          </w:p>
        </w:tc>
        <w:tc>
          <w:tcPr>
            <w:tcW w:w="1125" w:type="pct"/>
            <w:shd w:val="clear" w:color="auto" w:fill="auto"/>
          </w:tcPr>
          <w:p w:rsidR="006202A9" w:rsidRPr="006202A9" w:rsidRDefault="006202A9" w:rsidP="006202A9">
            <w:pPr>
              <w:tabs>
                <w:tab w:val="left" w:pos="7560"/>
              </w:tabs>
              <w:spacing w:after="0" w:line="240" w:lineRule="auto"/>
              <w:rPr>
                <w:rFonts w:eastAsia="Calibri" w:cs="Times New Roman"/>
                <w:bCs/>
                <w:noProof/>
                <w:color w:val="000000"/>
                <w:sz w:val="16"/>
                <w:szCs w:val="16"/>
                <w:lang w:eastAsia="lt-LT" w:bidi="lt-LT"/>
              </w:rPr>
            </w:pPr>
            <w:r w:rsidRPr="006202A9">
              <w:rPr>
                <w:rFonts w:eastAsia="Calibri" w:cs="Times New Roman"/>
                <w:bCs/>
                <w:noProof/>
                <w:color w:val="000000"/>
                <w:sz w:val="16"/>
                <w:szCs w:val="16"/>
                <w:lang w:eastAsia="lt-LT" w:bidi="lt-LT"/>
              </w:rPr>
              <w:t>Įmonės, turinčios plačiajuosčio ryšio prieigos prie itin didelio pralaidumo tinklo abonementą</w:t>
            </w:r>
          </w:p>
        </w:tc>
        <w:tc>
          <w:tcPr>
            <w:tcW w:w="328" w:type="pct"/>
          </w:tcPr>
          <w:p w:rsidR="006202A9" w:rsidRPr="006202A9" w:rsidRDefault="006202A9" w:rsidP="006202A9">
            <w:pPr>
              <w:spacing w:after="0" w:line="240" w:lineRule="auto"/>
              <w:jc w:val="center"/>
              <w:rPr>
                <w:bCs/>
                <w:noProof/>
                <w:sz w:val="16"/>
                <w:szCs w:val="16"/>
              </w:rPr>
            </w:pPr>
            <w:r w:rsidRPr="006202A9">
              <w:rPr>
                <w:bCs/>
                <w:noProof/>
                <w:sz w:val="16"/>
                <w:szCs w:val="16"/>
              </w:rPr>
              <w:t>Įmonės</w:t>
            </w:r>
          </w:p>
        </w:tc>
        <w:tc>
          <w:tcPr>
            <w:tcW w:w="375" w:type="pct"/>
          </w:tcPr>
          <w:p w:rsidR="006202A9" w:rsidRPr="006202A9" w:rsidRDefault="006202A9" w:rsidP="006202A9">
            <w:pPr>
              <w:spacing w:after="0" w:line="240" w:lineRule="auto"/>
              <w:jc w:val="center"/>
              <w:rPr>
                <w:bCs/>
                <w:noProof/>
                <w:sz w:val="16"/>
                <w:szCs w:val="16"/>
              </w:rPr>
            </w:pPr>
            <w:r w:rsidRPr="006202A9">
              <w:rPr>
                <w:bCs/>
                <w:noProof/>
                <w:sz w:val="16"/>
                <w:szCs w:val="16"/>
              </w:rPr>
              <w:t>0</w:t>
            </w:r>
          </w:p>
        </w:tc>
        <w:tc>
          <w:tcPr>
            <w:tcW w:w="375" w:type="pct"/>
          </w:tcPr>
          <w:p w:rsidR="006202A9" w:rsidRPr="006202A9" w:rsidRDefault="006202A9" w:rsidP="006202A9">
            <w:pPr>
              <w:spacing w:after="0" w:line="240" w:lineRule="auto"/>
              <w:jc w:val="center"/>
              <w:rPr>
                <w:bCs/>
                <w:noProof/>
                <w:sz w:val="16"/>
                <w:szCs w:val="16"/>
              </w:rPr>
            </w:pPr>
            <w:r w:rsidRPr="006202A9">
              <w:rPr>
                <w:bCs/>
                <w:noProof/>
                <w:sz w:val="16"/>
                <w:szCs w:val="16"/>
              </w:rPr>
              <w:t>202</w:t>
            </w:r>
            <w:r w:rsidR="00EA19CD">
              <w:rPr>
                <w:bCs/>
                <w:noProof/>
                <w:sz w:val="16"/>
                <w:szCs w:val="16"/>
              </w:rPr>
              <w:t>1</w:t>
            </w:r>
          </w:p>
        </w:tc>
        <w:tc>
          <w:tcPr>
            <w:tcW w:w="328" w:type="pct"/>
            <w:shd w:val="clear" w:color="auto" w:fill="auto"/>
          </w:tcPr>
          <w:p w:rsidR="006202A9" w:rsidRPr="006202A9" w:rsidRDefault="007B3703" w:rsidP="006202A9">
            <w:pPr>
              <w:spacing w:after="0" w:line="240" w:lineRule="auto"/>
              <w:jc w:val="center"/>
              <w:rPr>
                <w:bCs/>
                <w:noProof/>
                <w:sz w:val="16"/>
                <w:szCs w:val="16"/>
                <w:lang w:val="en-US"/>
              </w:rPr>
            </w:pPr>
            <w:r>
              <w:rPr>
                <w:bCs/>
                <w:noProof/>
                <w:sz w:val="16"/>
                <w:szCs w:val="16"/>
                <w:lang w:val="en-US"/>
              </w:rPr>
              <w:t>105</w:t>
            </w:r>
          </w:p>
        </w:tc>
        <w:tc>
          <w:tcPr>
            <w:tcW w:w="422" w:type="pct"/>
            <w:shd w:val="clear" w:color="auto" w:fill="auto"/>
          </w:tcPr>
          <w:p w:rsidR="006202A9" w:rsidRPr="006202A9" w:rsidRDefault="005A1B87" w:rsidP="006202A9">
            <w:pPr>
              <w:spacing w:after="0" w:line="240" w:lineRule="auto"/>
              <w:jc w:val="both"/>
              <w:rPr>
                <w:b/>
                <w:noProof/>
                <w:sz w:val="16"/>
                <w:szCs w:val="16"/>
              </w:rPr>
            </w:pPr>
            <w:r>
              <w:rPr>
                <w:noProof/>
                <w:sz w:val="16"/>
                <w:szCs w:val="16"/>
              </w:rPr>
              <w:t>Projektų duomenys</w:t>
            </w:r>
          </w:p>
        </w:tc>
        <w:tc>
          <w:tcPr>
            <w:tcW w:w="323" w:type="pct"/>
          </w:tcPr>
          <w:p w:rsidR="006202A9" w:rsidRPr="006202A9" w:rsidRDefault="006202A9" w:rsidP="006202A9">
            <w:pPr>
              <w:spacing w:after="0" w:line="240" w:lineRule="auto"/>
              <w:jc w:val="both"/>
              <w:rPr>
                <w:b/>
                <w:noProof/>
                <w:sz w:val="14"/>
                <w:szCs w:val="14"/>
              </w:rPr>
            </w:pPr>
          </w:p>
        </w:tc>
      </w:tr>
    </w:tbl>
    <w:p w:rsidR="00B533DF" w:rsidRDefault="00B533DF" w:rsidP="00B533DF">
      <w:pPr>
        <w:spacing w:after="0" w:line="240" w:lineRule="auto"/>
        <w:jc w:val="both"/>
        <w:rPr>
          <w:rFonts w:cs="Times New Roman"/>
          <w:b/>
          <w:bCs/>
          <w:szCs w:val="24"/>
        </w:rPr>
        <w:sectPr w:rsidR="00B533DF" w:rsidSect="00931C78">
          <w:pgSz w:w="16838" w:h="11906" w:orient="landscape"/>
          <w:pgMar w:top="1701" w:right="1276" w:bottom="567" w:left="1134" w:header="567" w:footer="567" w:gutter="0"/>
          <w:cols w:space="1296"/>
          <w:docGrid w:linePitch="360"/>
        </w:sectPr>
      </w:pPr>
    </w:p>
    <w:p w:rsidR="00B533DF" w:rsidRPr="00344476" w:rsidRDefault="00B533DF" w:rsidP="00B533DF">
      <w:pPr>
        <w:spacing w:before="240" w:after="240" w:line="240" w:lineRule="auto"/>
        <w:jc w:val="both"/>
        <w:rPr>
          <w:rFonts w:eastAsia="Calibri" w:cs="Times New Roman"/>
          <w:i/>
          <w:noProof/>
          <w:szCs w:val="20"/>
          <w:lang w:eastAsia="lt-LT" w:bidi="lt-LT"/>
        </w:rPr>
      </w:pPr>
      <w:r w:rsidRPr="00344476">
        <w:rPr>
          <w:rFonts w:eastAsia="Calibri" w:cs="Times New Roman"/>
          <w:b/>
          <w:i/>
          <w:noProof/>
          <w:szCs w:val="20"/>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101"/>
        <w:gridCol w:w="850"/>
        <w:gridCol w:w="1559"/>
        <w:gridCol w:w="1134"/>
        <w:gridCol w:w="3686"/>
        <w:gridCol w:w="1417"/>
      </w:tblGrid>
      <w:tr w:rsidR="006202A9" w:rsidTr="006600E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202A9" w:rsidRDefault="006202A9" w:rsidP="006600EE">
            <w:pPr>
              <w:rPr>
                <w:rFonts w:eastAsia="Times New Roman"/>
                <w:b/>
                <w:iCs/>
                <w:noProof/>
                <w:sz w:val="20"/>
              </w:rPr>
            </w:pPr>
            <w:r>
              <w:rPr>
                <w:b/>
                <w:noProof/>
                <w:sz w:val="20"/>
              </w:rPr>
              <w:t>4 lentelė. 1 matmuo. Intervencinių priemonių sritis</w:t>
            </w:r>
          </w:p>
        </w:tc>
      </w:tr>
      <w:tr w:rsidR="006202A9"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Default="006202A9" w:rsidP="006600EE">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Default="006202A9" w:rsidP="006600EE">
            <w:pPr>
              <w:jc w:val="center"/>
              <w:rPr>
                <w:rFonts w:eastAsia="Times New Roman"/>
                <w:b/>
                <w:iCs/>
                <w:noProof/>
                <w:sz w:val="20"/>
              </w:rPr>
            </w:pPr>
            <w:r>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Default="006202A9" w:rsidP="006600EE">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Default="006202A9" w:rsidP="00417519">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Default="006202A9" w:rsidP="006600EE">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Default="006202A9" w:rsidP="006600EE">
            <w:pPr>
              <w:jc w:val="center"/>
              <w:rPr>
                <w:rFonts w:eastAsia="Times New Roman"/>
                <w:b/>
                <w:iCs/>
                <w:noProof/>
                <w:sz w:val="20"/>
              </w:rPr>
            </w:pPr>
            <w:r>
              <w:rPr>
                <w:b/>
                <w:noProof/>
                <w:sz w:val="20"/>
              </w:rPr>
              <w:t>Suma (EUR)</w:t>
            </w:r>
          </w:p>
        </w:tc>
      </w:tr>
      <w:tr w:rsidR="006202A9" w:rsidTr="007F6814">
        <w:tc>
          <w:tcPr>
            <w:tcW w:w="1101" w:type="dxa"/>
            <w:vMerge w:val="restart"/>
            <w:tcBorders>
              <w:top w:val="single" w:sz="12" w:space="0" w:color="auto"/>
            </w:tcBorders>
          </w:tcPr>
          <w:p w:rsidR="006202A9" w:rsidRPr="00491ED6" w:rsidRDefault="006202A9" w:rsidP="006600EE">
            <w:pPr>
              <w:jc w:val="center"/>
              <w:rPr>
                <w:rFonts w:eastAsia="Times New Roman"/>
                <w:iCs/>
                <w:noProof/>
                <w:sz w:val="20"/>
              </w:rPr>
            </w:pPr>
            <w:r>
              <w:rPr>
                <w:rFonts w:eastAsia="Times New Roman"/>
                <w:iCs/>
                <w:noProof/>
                <w:sz w:val="20"/>
              </w:rPr>
              <w:t>7.</w:t>
            </w:r>
          </w:p>
        </w:tc>
        <w:tc>
          <w:tcPr>
            <w:tcW w:w="850" w:type="dxa"/>
            <w:vMerge w:val="restart"/>
            <w:tcBorders>
              <w:top w:val="single" w:sz="12" w:space="0" w:color="auto"/>
            </w:tcBorders>
          </w:tcPr>
          <w:p w:rsidR="006202A9" w:rsidRPr="00491ED6" w:rsidRDefault="006202A9" w:rsidP="006600EE">
            <w:pPr>
              <w:jc w:val="center"/>
              <w:rPr>
                <w:rFonts w:eastAsia="Times New Roman"/>
                <w:iCs/>
                <w:noProof/>
                <w:sz w:val="20"/>
              </w:rPr>
            </w:pPr>
            <w:r w:rsidRPr="00491ED6">
              <w:rPr>
                <w:rFonts w:eastAsia="Times New Roman"/>
                <w:iCs/>
                <w:noProof/>
                <w:sz w:val="20"/>
              </w:rPr>
              <w:t>ERPF</w:t>
            </w:r>
          </w:p>
        </w:tc>
        <w:tc>
          <w:tcPr>
            <w:tcW w:w="1559" w:type="dxa"/>
            <w:tcBorders>
              <w:top w:val="single" w:sz="12" w:space="0" w:color="auto"/>
              <w:bottom w:val="single" w:sz="4" w:space="0" w:color="auto"/>
            </w:tcBorders>
          </w:tcPr>
          <w:p w:rsidR="006202A9" w:rsidRPr="00491ED6" w:rsidRDefault="006202A9" w:rsidP="006600EE">
            <w:pPr>
              <w:rPr>
                <w:rFonts w:eastAsia="Times New Roman"/>
                <w:iCs/>
                <w:noProof/>
                <w:sz w:val="20"/>
              </w:rPr>
            </w:pPr>
            <w:r w:rsidRPr="00491ED6">
              <w:rPr>
                <w:rFonts w:eastAsia="Times New Roman"/>
                <w:iCs/>
                <w:noProof/>
                <w:sz w:val="20"/>
              </w:rPr>
              <w:t>Sostinės regionas</w:t>
            </w:r>
          </w:p>
        </w:tc>
        <w:tc>
          <w:tcPr>
            <w:tcW w:w="1134" w:type="dxa"/>
            <w:vMerge w:val="restart"/>
            <w:tcBorders>
              <w:top w:val="single" w:sz="12" w:space="0" w:color="auto"/>
            </w:tcBorders>
          </w:tcPr>
          <w:p w:rsidR="006202A9" w:rsidRPr="00491ED6" w:rsidRDefault="006202A9" w:rsidP="006600EE">
            <w:pPr>
              <w:jc w:val="center"/>
              <w:rPr>
                <w:rFonts w:eastAsia="Times New Roman"/>
                <w:iCs/>
                <w:noProof/>
                <w:sz w:val="20"/>
              </w:rPr>
            </w:pPr>
            <w:r>
              <w:rPr>
                <w:rFonts w:eastAsia="Times New Roman"/>
                <w:iCs/>
                <w:noProof/>
                <w:sz w:val="20"/>
              </w:rPr>
              <w:t>7.1</w:t>
            </w:r>
          </w:p>
        </w:tc>
        <w:tc>
          <w:tcPr>
            <w:tcW w:w="3686" w:type="dxa"/>
            <w:vMerge w:val="restart"/>
            <w:tcBorders>
              <w:top w:val="single" w:sz="12" w:space="0" w:color="auto"/>
            </w:tcBorders>
          </w:tcPr>
          <w:p w:rsidR="006202A9" w:rsidRPr="00B52F78" w:rsidRDefault="006202A9" w:rsidP="007F6814">
            <w:pPr>
              <w:rPr>
                <w:rFonts w:eastAsia="Times New Roman"/>
                <w:iCs/>
                <w:noProof/>
                <w:sz w:val="20"/>
              </w:rPr>
            </w:pPr>
            <w:r w:rsidRPr="00B52F78">
              <w:rPr>
                <w:rFonts w:eastAsia="Times New Roman"/>
                <w:iCs/>
                <w:noProof/>
                <w:sz w:val="20"/>
              </w:rPr>
              <w:t>032</w:t>
            </w:r>
            <w:r w:rsidR="007F6814">
              <w:rPr>
                <w:rFonts w:eastAsia="Times New Roman"/>
                <w:iCs/>
                <w:noProof/>
                <w:sz w:val="20"/>
              </w:rPr>
              <w:t xml:space="preserve"> </w:t>
            </w:r>
            <w:r w:rsidR="004D01F2">
              <w:rPr>
                <w:rFonts w:eastAsia="Times New Roman"/>
                <w:iCs/>
                <w:noProof/>
                <w:sz w:val="20"/>
              </w:rPr>
              <w:t>–</w:t>
            </w:r>
            <w:r w:rsidR="007F6814">
              <w:rPr>
                <w:rFonts w:eastAsia="Times New Roman"/>
                <w:iCs/>
                <w:noProof/>
                <w:sz w:val="20"/>
              </w:rPr>
              <w:t xml:space="preserve"> </w:t>
            </w:r>
            <w:r w:rsidR="007F6814" w:rsidRPr="007F6814">
              <w:rPr>
                <w:rFonts w:eastAsia="Times New Roman"/>
                <w:iCs/>
                <w:noProof/>
                <w:sz w:val="20"/>
              </w:rPr>
              <w:t>IRT: itin didelio pajėgumo plačiajuosčio ryšio tinklas (pagrindinis / tranzitinis tinklas)</w:t>
            </w:r>
          </w:p>
        </w:tc>
        <w:tc>
          <w:tcPr>
            <w:tcW w:w="1417" w:type="dxa"/>
            <w:tcBorders>
              <w:top w:val="single" w:sz="12" w:space="0" w:color="auto"/>
              <w:bottom w:val="single" w:sz="4" w:space="0" w:color="auto"/>
            </w:tcBorders>
          </w:tcPr>
          <w:p w:rsidR="006202A9" w:rsidRPr="00FA28C5" w:rsidRDefault="00C60A41" w:rsidP="006600EE">
            <w:pPr>
              <w:jc w:val="right"/>
              <w:rPr>
                <w:rFonts w:eastAsia="Times New Roman"/>
                <w:iCs/>
                <w:noProof/>
                <w:sz w:val="20"/>
              </w:rPr>
            </w:pPr>
            <w:r>
              <w:rPr>
                <w:rFonts w:eastAsia="Times New Roman"/>
                <w:iCs/>
                <w:noProof/>
                <w:sz w:val="20"/>
              </w:rPr>
              <w:t>588 201</w:t>
            </w:r>
            <w:r w:rsidR="006202A9">
              <w:rPr>
                <w:rFonts w:eastAsia="Times New Roman"/>
                <w:iCs/>
                <w:noProof/>
                <w:sz w:val="20"/>
              </w:rPr>
              <w:t>,00</w:t>
            </w:r>
          </w:p>
        </w:tc>
      </w:tr>
      <w:tr w:rsidR="006202A9" w:rsidTr="007F6814">
        <w:tc>
          <w:tcPr>
            <w:tcW w:w="1101" w:type="dxa"/>
            <w:vMerge/>
          </w:tcPr>
          <w:p w:rsidR="006202A9" w:rsidRDefault="006202A9" w:rsidP="006600EE">
            <w:pPr>
              <w:rPr>
                <w:rFonts w:eastAsia="Times New Roman"/>
                <w:iCs/>
                <w:noProof/>
                <w:sz w:val="20"/>
              </w:rPr>
            </w:pPr>
          </w:p>
        </w:tc>
        <w:tc>
          <w:tcPr>
            <w:tcW w:w="850" w:type="dxa"/>
            <w:vMerge/>
          </w:tcPr>
          <w:p w:rsidR="006202A9" w:rsidRDefault="006202A9" w:rsidP="006600EE">
            <w:pPr>
              <w:rPr>
                <w:rFonts w:eastAsia="Times New Roman"/>
                <w:b/>
                <w:iCs/>
                <w:noProof/>
                <w:sz w:val="20"/>
              </w:rPr>
            </w:pPr>
          </w:p>
        </w:tc>
        <w:tc>
          <w:tcPr>
            <w:tcW w:w="1559" w:type="dxa"/>
            <w:tcBorders>
              <w:top w:val="single" w:sz="4" w:space="0" w:color="auto"/>
              <w:bottom w:val="single" w:sz="4" w:space="0" w:color="auto"/>
            </w:tcBorders>
          </w:tcPr>
          <w:p w:rsidR="006202A9" w:rsidRPr="00491ED6" w:rsidRDefault="006202A9" w:rsidP="006600EE">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rsidR="006202A9" w:rsidRDefault="006202A9" w:rsidP="006600EE">
            <w:pPr>
              <w:rPr>
                <w:rFonts w:eastAsia="Times New Roman"/>
                <w:b/>
                <w:iCs/>
                <w:noProof/>
                <w:sz w:val="20"/>
              </w:rPr>
            </w:pPr>
          </w:p>
        </w:tc>
        <w:tc>
          <w:tcPr>
            <w:tcW w:w="3686" w:type="dxa"/>
            <w:vMerge/>
            <w:tcBorders>
              <w:bottom w:val="single" w:sz="4" w:space="0" w:color="auto"/>
            </w:tcBorders>
          </w:tcPr>
          <w:p w:rsidR="006202A9" w:rsidRPr="00B52F78" w:rsidRDefault="006202A9" w:rsidP="006600EE">
            <w:pPr>
              <w:jc w:val="center"/>
              <w:rPr>
                <w:rFonts w:eastAsia="Times New Roman"/>
                <w:iCs/>
                <w:noProof/>
                <w:sz w:val="20"/>
              </w:rPr>
            </w:pPr>
          </w:p>
        </w:tc>
        <w:tc>
          <w:tcPr>
            <w:tcW w:w="1417" w:type="dxa"/>
            <w:tcBorders>
              <w:top w:val="single" w:sz="4" w:space="0" w:color="auto"/>
              <w:bottom w:val="single" w:sz="4" w:space="0" w:color="auto"/>
            </w:tcBorders>
          </w:tcPr>
          <w:p w:rsidR="006202A9" w:rsidRPr="00FA28C5" w:rsidRDefault="006202A9" w:rsidP="006600EE">
            <w:pPr>
              <w:jc w:val="right"/>
              <w:rPr>
                <w:rFonts w:eastAsia="Times New Roman"/>
                <w:iCs/>
                <w:noProof/>
                <w:sz w:val="20"/>
              </w:rPr>
            </w:pPr>
            <w:r>
              <w:rPr>
                <w:rFonts w:eastAsia="Times New Roman"/>
                <w:iCs/>
                <w:noProof/>
                <w:sz w:val="20"/>
              </w:rPr>
              <w:t>11 908 130,00</w:t>
            </w:r>
          </w:p>
        </w:tc>
      </w:tr>
      <w:tr w:rsidR="006202A9" w:rsidTr="007F6814">
        <w:tc>
          <w:tcPr>
            <w:tcW w:w="1101" w:type="dxa"/>
            <w:vMerge/>
          </w:tcPr>
          <w:p w:rsidR="006202A9" w:rsidRDefault="006202A9" w:rsidP="006600EE">
            <w:pPr>
              <w:rPr>
                <w:rFonts w:eastAsia="Times New Roman"/>
                <w:iCs/>
                <w:noProof/>
                <w:sz w:val="20"/>
              </w:rPr>
            </w:pPr>
          </w:p>
        </w:tc>
        <w:tc>
          <w:tcPr>
            <w:tcW w:w="850" w:type="dxa"/>
            <w:vMerge/>
          </w:tcPr>
          <w:p w:rsidR="006202A9" w:rsidRDefault="006202A9" w:rsidP="006600EE">
            <w:pPr>
              <w:rPr>
                <w:rFonts w:eastAsia="Times New Roman"/>
                <w:b/>
                <w:iCs/>
                <w:noProof/>
                <w:sz w:val="20"/>
              </w:rPr>
            </w:pPr>
          </w:p>
        </w:tc>
        <w:tc>
          <w:tcPr>
            <w:tcW w:w="1559" w:type="dxa"/>
            <w:tcBorders>
              <w:top w:val="single" w:sz="4" w:space="0" w:color="auto"/>
              <w:bottom w:val="single" w:sz="4" w:space="0" w:color="auto"/>
            </w:tcBorders>
          </w:tcPr>
          <w:p w:rsidR="006202A9" w:rsidRPr="00491ED6" w:rsidRDefault="006202A9" w:rsidP="006600EE">
            <w:pPr>
              <w:rPr>
                <w:rFonts w:eastAsia="Times New Roman"/>
                <w:iCs/>
                <w:noProof/>
                <w:sz w:val="20"/>
              </w:rPr>
            </w:pPr>
            <w:r w:rsidRPr="00491ED6">
              <w:rPr>
                <w:rFonts w:eastAsia="Times New Roman"/>
                <w:iCs/>
                <w:noProof/>
                <w:sz w:val="20"/>
              </w:rPr>
              <w:t>Sostinės regionas</w:t>
            </w:r>
          </w:p>
        </w:tc>
        <w:tc>
          <w:tcPr>
            <w:tcW w:w="1134" w:type="dxa"/>
            <w:vMerge/>
          </w:tcPr>
          <w:p w:rsidR="006202A9" w:rsidRDefault="006202A9" w:rsidP="006600EE">
            <w:pPr>
              <w:rPr>
                <w:rFonts w:eastAsia="Times New Roman"/>
                <w:b/>
                <w:iCs/>
                <w:noProof/>
                <w:sz w:val="20"/>
              </w:rPr>
            </w:pPr>
          </w:p>
        </w:tc>
        <w:tc>
          <w:tcPr>
            <w:tcW w:w="3686" w:type="dxa"/>
            <w:vMerge w:val="restart"/>
            <w:tcBorders>
              <w:top w:val="single" w:sz="4" w:space="0" w:color="auto"/>
            </w:tcBorders>
          </w:tcPr>
          <w:p w:rsidR="006202A9" w:rsidRPr="00B52F78" w:rsidRDefault="006202A9" w:rsidP="007F6814">
            <w:pPr>
              <w:rPr>
                <w:rFonts w:eastAsia="Times New Roman"/>
                <w:iCs/>
                <w:noProof/>
                <w:sz w:val="20"/>
              </w:rPr>
            </w:pPr>
            <w:r w:rsidRPr="00B52F78">
              <w:rPr>
                <w:rFonts w:eastAsia="Times New Roman"/>
                <w:iCs/>
                <w:noProof/>
                <w:sz w:val="20"/>
              </w:rPr>
              <w:t>034</w:t>
            </w:r>
            <w:r w:rsidR="007F6814">
              <w:rPr>
                <w:rFonts w:eastAsia="Times New Roman"/>
                <w:iCs/>
                <w:noProof/>
                <w:sz w:val="20"/>
              </w:rPr>
              <w:t xml:space="preserve"> </w:t>
            </w:r>
            <w:r w:rsidR="004D01F2">
              <w:rPr>
                <w:rFonts w:eastAsia="Times New Roman"/>
                <w:iCs/>
                <w:noProof/>
                <w:sz w:val="20"/>
              </w:rPr>
              <w:t>–</w:t>
            </w:r>
            <w:r w:rsidR="007F6814">
              <w:rPr>
                <w:rFonts w:eastAsia="Times New Roman"/>
                <w:iCs/>
                <w:noProof/>
                <w:sz w:val="20"/>
              </w:rPr>
              <w:t xml:space="preserve"> </w:t>
            </w:r>
            <w:r w:rsidR="007F6814" w:rsidRPr="007F6814">
              <w:rPr>
                <w:rFonts w:eastAsia="Times New Roman"/>
                <w:iCs/>
                <w:noProof/>
                <w:sz w:val="20"/>
              </w:rPr>
              <w:t>IRT: itin didelio pajėgumo plačiajuosčio ryšio tinklas (prieigos / vietinė linija, kurios efektyvumas lygus optinių skaidulinių kabelių įrenginių iki paskirstymo taško aptarnaujamojoje vietoje privačiuose namuose ir verslo patalpose efektyvumui)</w:t>
            </w:r>
          </w:p>
        </w:tc>
        <w:tc>
          <w:tcPr>
            <w:tcW w:w="1417" w:type="dxa"/>
            <w:tcBorders>
              <w:top w:val="single" w:sz="4" w:space="0" w:color="auto"/>
              <w:bottom w:val="single" w:sz="4" w:space="0" w:color="auto"/>
            </w:tcBorders>
          </w:tcPr>
          <w:p w:rsidR="006202A9" w:rsidRDefault="006202A9" w:rsidP="006600EE">
            <w:pPr>
              <w:jc w:val="right"/>
              <w:rPr>
                <w:rFonts w:eastAsia="Times New Roman"/>
                <w:iCs/>
                <w:noProof/>
                <w:sz w:val="20"/>
              </w:rPr>
            </w:pPr>
            <w:r>
              <w:rPr>
                <w:rFonts w:eastAsia="Times New Roman"/>
                <w:iCs/>
                <w:noProof/>
                <w:sz w:val="20"/>
              </w:rPr>
              <w:t>291 200,00</w:t>
            </w:r>
          </w:p>
        </w:tc>
      </w:tr>
      <w:tr w:rsidR="006202A9" w:rsidTr="007F6814">
        <w:tc>
          <w:tcPr>
            <w:tcW w:w="1101" w:type="dxa"/>
            <w:vMerge/>
          </w:tcPr>
          <w:p w:rsidR="006202A9" w:rsidRDefault="006202A9" w:rsidP="006600EE">
            <w:pPr>
              <w:rPr>
                <w:rFonts w:eastAsia="Times New Roman"/>
                <w:iCs/>
                <w:noProof/>
                <w:sz w:val="20"/>
              </w:rPr>
            </w:pPr>
          </w:p>
        </w:tc>
        <w:tc>
          <w:tcPr>
            <w:tcW w:w="850" w:type="dxa"/>
            <w:vMerge/>
          </w:tcPr>
          <w:p w:rsidR="006202A9" w:rsidRDefault="006202A9" w:rsidP="006600EE">
            <w:pPr>
              <w:rPr>
                <w:rFonts w:eastAsia="Times New Roman"/>
                <w:b/>
                <w:iCs/>
                <w:noProof/>
                <w:sz w:val="20"/>
              </w:rPr>
            </w:pPr>
          </w:p>
        </w:tc>
        <w:tc>
          <w:tcPr>
            <w:tcW w:w="1559" w:type="dxa"/>
            <w:tcBorders>
              <w:top w:val="single" w:sz="4" w:space="0" w:color="auto"/>
              <w:bottom w:val="single" w:sz="4" w:space="0" w:color="auto"/>
            </w:tcBorders>
          </w:tcPr>
          <w:p w:rsidR="006202A9" w:rsidRPr="00491ED6" w:rsidRDefault="006202A9" w:rsidP="006600EE">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rsidR="006202A9" w:rsidRDefault="006202A9" w:rsidP="006600EE">
            <w:pPr>
              <w:rPr>
                <w:rFonts w:eastAsia="Times New Roman"/>
                <w:b/>
                <w:iCs/>
                <w:noProof/>
                <w:sz w:val="20"/>
              </w:rPr>
            </w:pPr>
          </w:p>
        </w:tc>
        <w:tc>
          <w:tcPr>
            <w:tcW w:w="3686" w:type="dxa"/>
            <w:vMerge/>
            <w:tcBorders>
              <w:bottom w:val="single" w:sz="4" w:space="0" w:color="auto"/>
            </w:tcBorders>
          </w:tcPr>
          <w:p w:rsidR="006202A9" w:rsidRPr="00B52F78" w:rsidRDefault="006202A9" w:rsidP="006600EE">
            <w:pPr>
              <w:rPr>
                <w:rFonts w:eastAsia="Times New Roman"/>
                <w:b/>
                <w:iCs/>
                <w:noProof/>
                <w:sz w:val="20"/>
              </w:rPr>
            </w:pPr>
          </w:p>
        </w:tc>
        <w:tc>
          <w:tcPr>
            <w:tcW w:w="1417" w:type="dxa"/>
            <w:tcBorders>
              <w:top w:val="single" w:sz="4" w:space="0" w:color="auto"/>
              <w:bottom w:val="single" w:sz="4" w:space="0" w:color="auto"/>
            </w:tcBorders>
          </w:tcPr>
          <w:p w:rsidR="006202A9" w:rsidRPr="00122F91" w:rsidRDefault="006202A9" w:rsidP="006600EE">
            <w:pPr>
              <w:jc w:val="right"/>
              <w:rPr>
                <w:rFonts w:eastAsia="Times New Roman"/>
                <w:iCs/>
                <w:noProof/>
                <w:sz w:val="20"/>
              </w:rPr>
            </w:pPr>
            <w:r w:rsidRPr="00122F91">
              <w:rPr>
                <w:rFonts w:eastAsia="Times New Roman"/>
                <w:iCs/>
                <w:noProof/>
                <w:sz w:val="20"/>
              </w:rPr>
              <w:t>5 960</w:t>
            </w:r>
            <w:r>
              <w:rPr>
                <w:rFonts w:eastAsia="Times New Roman"/>
                <w:iCs/>
                <w:noProof/>
                <w:sz w:val="20"/>
              </w:rPr>
              <w:t> </w:t>
            </w:r>
            <w:r w:rsidR="00C60A41">
              <w:rPr>
                <w:rFonts w:eastAsia="Times New Roman"/>
                <w:iCs/>
                <w:noProof/>
                <w:sz w:val="20"/>
              </w:rPr>
              <w:t>261</w:t>
            </w:r>
            <w:r>
              <w:rPr>
                <w:rFonts w:eastAsia="Times New Roman"/>
                <w:iCs/>
                <w:noProof/>
                <w:sz w:val="20"/>
              </w:rPr>
              <w:t>,00</w:t>
            </w:r>
          </w:p>
        </w:tc>
      </w:tr>
      <w:tr w:rsidR="006202A9" w:rsidTr="007F6814">
        <w:tc>
          <w:tcPr>
            <w:tcW w:w="1101" w:type="dxa"/>
            <w:vMerge/>
          </w:tcPr>
          <w:p w:rsidR="006202A9" w:rsidRDefault="006202A9" w:rsidP="006600EE">
            <w:pPr>
              <w:rPr>
                <w:rFonts w:eastAsia="Times New Roman"/>
                <w:iCs/>
                <w:noProof/>
                <w:sz w:val="20"/>
              </w:rPr>
            </w:pPr>
          </w:p>
        </w:tc>
        <w:tc>
          <w:tcPr>
            <w:tcW w:w="850" w:type="dxa"/>
            <w:vMerge/>
          </w:tcPr>
          <w:p w:rsidR="006202A9" w:rsidRDefault="006202A9" w:rsidP="006600EE">
            <w:pPr>
              <w:rPr>
                <w:rFonts w:eastAsia="Times New Roman"/>
                <w:b/>
                <w:iCs/>
                <w:noProof/>
                <w:sz w:val="20"/>
              </w:rPr>
            </w:pPr>
          </w:p>
        </w:tc>
        <w:tc>
          <w:tcPr>
            <w:tcW w:w="1559" w:type="dxa"/>
            <w:tcBorders>
              <w:top w:val="single" w:sz="4" w:space="0" w:color="auto"/>
              <w:bottom w:val="single" w:sz="4" w:space="0" w:color="auto"/>
            </w:tcBorders>
          </w:tcPr>
          <w:p w:rsidR="006202A9" w:rsidRPr="00491ED6" w:rsidRDefault="006202A9" w:rsidP="006600EE">
            <w:pPr>
              <w:rPr>
                <w:rFonts w:eastAsia="Times New Roman"/>
                <w:iCs/>
                <w:noProof/>
                <w:sz w:val="20"/>
              </w:rPr>
            </w:pPr>
            <w:r w:rsidRPr="00491ED6">
              <w:rPr>
                <w:rFonts w:eastAsia="Times New Roman"/>
                <w:iCs/>
                <w:noProof/>
                <w:sz w:val="20"/>
              </w:rPr>
              <w:t>Sostinės regionas</w:t>
            </w:r>
          </w:p>
        </w:tc>
        <w:tc>
          <w:tcPr>
            <w:tcW w:w="1134" w:type="dxa"/>
            <w:vMerge/>
          </w:tcPr>
          <w:p w:rsidR="006202A9" w:rsidRDefault="006202A9" w:rsidP="006600EE">
            <w:pPr>
              <w:rPr>
                <w:rFonts w:eastAsia="Times New Roman"/>
                <w:b/>
                <w:iCs/>
                <w:noProof/>
                <w:sz w:val="20"/>
              </w:rPr>
            </w:pPr>
          </w:p>
        </w:tc>
        <w:tc>
          <w:tcPr>
            <w:tcW w:w="3686" w:type="dxa"/>
            <w:vMerge w:val="restart"/>
            <w:tcBorders>
              <w:top w:val="single" w:sz="4" w:space="0" w:color="auto"/>
            </w:tcBorders>
          </w:tcPr>
          <w:p w:rsidR="006202A9" w:rsidRPr="00B52F78" w:rsidRDefault="006202A9" w:rsidP="007F6814">
            <w:pPr>
              <w:rPr>
                <w:rFonts w:eastAsia="Times New Roman"/>
                <w:iCs/>
                <w:noProof/>
                <w:sz w:val="20"/>
              </w:rPr>
            </w:pPr>
            <w:r w:rsidRPr="00B52F78">
              <w:rPr>
                <w:rFonts w:eastAsia="Times New Roman"/>
                <w:iCs/>
                <w:noProof/>
                <w:sz w:val="20"/>
              </w:rPr>
              <w:t>035</w:t>
            </w:r>
            <w:r w:rsidR="007F6814">
              <w:rPr>
                <w:rFonts w:eastAsia="Times New Roman"/>
                <w:iCs/>
                <w:noProof/>
                <w:sz w:val="20"/>
              </w:rPr>
              <w:t xml:space="preserve"> </w:t>
            </w:r>
            <w:r w:rsidR="004D01F2">
              <w:rPr>
                <w:rFonts w:eastAsia="Times New Roman"/>
                <w:iCs/>
                <w:noProof/>
                <w:sz w:val="20"/>
              </w:rPr>
              <w:t>–</w:t>
            </w:r>
            <w:r w:rsidR="007F6814">
              <w:rPr>
                <w:rFonts w:eastAsia="Times New Roman"/>
                <w:iCs/>
                <w:noProof/>
                <w:sz w:val="20"/>
              </w:rPr>
              <w:t xml:space="preserve"> </w:t>
            </w:r>
            <w:r w:rsidR="007F6814" w:rsidRPr="007F6814">
              <w:rPr>
                <w:rFonts w:eastAsia="Times New Roman"/>
                <w:iCs/>
                <w:noProof/>
                <w:sz w:val="20"/>
              </w:rPr>
              <w:t>IRT: itin didelio pajėgumo plačiajuosčio ryšio tinklas (prieigos / vietinė linija, kurios efektyvumas lygus optinių skaidulinių kabelių įrenginių iki bazinės stoties, skirtos pažangiam belaidžiam ryšiui užtikrinti, efektyvumui)</w:t>
            </w:r>
          </w:p>
        </w:tc>
        <w:tc>
          <w:tcPr>
            <w:tcW w:w="1417" w:type="dxa"/>
            <w:tcBorders>
              <w:top w:val="single" w:sz="4" w:space="0" w:color="auto"/>
              <w:bottom w:val="single" w:sz="4" w:space="0" w:color="auto"/>
            </w:tcBorders>
          </w:tcPr>
          <w:p w:rsidR="006202A9" w:rsidRDefault="006202A9" w:rsidP="006600EE">
            <w:pPr>
              <w:jc w:val="right"/>
              <w:rPr>
                <w:rFonts w:eastAsia="Times New Roman"/>
                <w:iCs/>
                <w:noProof/>
                <w:sz w:val="20"/>
              </w:rPr>
            </w:pPr>
            <w:r>
              <w:rPr>
                <w:rFonts w:eastAsia="Times New Roman"/>
                <w:iCs/>
                <w:noProof/>
                <w:sz w:val="20"/>
              </w:rPr>
              <w:t>290 500,00</w:t>
            </w:r>
          </w:p>
        </w:tc>
      </w:tr>
      <w:tr w:rsidR="006202A9" w:rsidTr="007F6814">
        <w:tc>
          <w:tcPr>
            <w:tcW w:w="1101" w:type="dxa"/>
            <w:vMerge/>
          </w:tcPr>
          <w:p w:rsidR="006202A9" w:rsidRDefault="006202A9" w:rsidP="006600EE">
            <w:pPr>
              <w:rPr>
                <w:rFonts w:eastAsia="Times New Roman"/>
                <w:iCs/>
                <w:noProof/>
                <w:sz w:val="20"/>
              </w:rPr>
            </w:pPr>
          </w:p>
        </w:tc>
        <w:tc>
          <w:tcPr>
            <w:tcW w:w="850" w:type="dxa"/>
            <w:vMerge/>
          </w:tcPr>
          <w:p w:rsidR="006202A9" w:rsidRDefault="006202A9" w:rsidP="006600EE">
            <w:pPr>
              <w:rPr>
                <w:rFonts w:eastAsia="Times New Roman"/>
                <w:b/>
                <w:iCs/>
                <w:noProof/>
                <w:sz w:val="20"/>
              </w:rPr>
            </w:pPr>
          </w:p>
        </w:tc>
        <w:tc>
          <w:tcPr>
            <w:tcW w:w="1559" w:type="dxa"/>
            <w:tcBorders>
              <w:top w:val="single" w:sz="4" w:space="0" w:color="auto"/>
            </w:tcBorders>
          </w:tcPr>
          <w:p w:rsidR="006202A9" w:rsidRPr="00491ED6" w:rsidRDefault="006202A9" w:rsidP="006600EE">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rsidR="006202A9" w:rsidRDefault="006202A9" w:rsidP="006600EE">
            <w:pPr>
              <w:rPr>
                <w:rFonts w:eastAsia="Times New Roman"/>
                <w:b/>
                <w:iCs/>
                <w:noProof/>
                <w:sz w:val="20"/>
              </w:rPr>
            </w:pPr>
          </w:p>
        </w:tc>
        <w:tc>
          <w:tcPr>
            <w:tcW w:w="3686" w:type="dxa"/>
            <w:vMerge/>
          </w:tcPr>
          <w:p w:rsidR="006202A9" w:rsidRDefault="006202A9" w:rsidP="006600EE">
            <w:pPr>
              <w:rPr>
                <w:rFonts w:eastAsia="Times New Roman"/>
                <w:b/>
                <w:iCs/>
                <w:noProof/>
                <w:sz w:val="20"/>
              </w:rPr>
            </w:pPr>
          </w:p>
        </w:tc>
        <w:tc>
          <w:tcPr>
            <w:tcW w:w="1417" w:type="dxa"/>
            <w:tcBorders>
              <w:top w:val="single" w:sz="4" w:space="0" w:color="auto"/>
            </w:tcBorders>
          </w:tcPr>
          <w:p w:rsidR="006202A9" w:rsidRDefault="006202A9" w:rsidP="006600EE">
            <w:pPr>
              <w:jc w:val="right"/>
              <w:rPr>
                <w:rFonts w:eastAsia="Times New Roman"/>
                <w:b/>
                <w:iCs/>
                <w:noProof/>
                <w:sz w:val="20"/>
              </w:rPr>
            </w:pPr>
            <w:r w:rsidRPr="00122F91">
              <w:rPr>
                <w:rFonts w:eastAsia="Times New Roman" w:cs="Times New Roman"/>
                <w:iCs/>
                <w:noProof/>
                <w:sz w:val="20"/>
              </w:rPr>
              <w:t>5 961</w:t>
            </w:r>
            <w:r>
              <w:rPr>
                <w:rFonts w:eastAsia="Times New Roman" w:cs="Times New Roman"/>
                <w:iCs/>
                <w:noProof/>
                <w:sz w:val="20"/>
              </w:rPr>
              <w:t> </w:t>
            </w:r>
            <w:r w:rsidRPr="00122F91">
              <w:rPr>
                <w:rFonts w:eastAsia="Times New Roman" w:cs="Times New Roman"/>
                <w:iCs/>
                <w:noProof/>
                <w:sz w:val="20"/>
              </w:rPr>
              <w:t>710</w:t>
            </w:r>
            <w:r>
              <w:rPr>
                <w:rFonts w:eastAsia="Times New Roman" w:cs="Times New Roman"/>
                <w:iCs/>
                <w:noProof/>
                <w:sz w:val="20"/>
              </w:rPr>
              <w:t>,00</w:t>
            </w:r>
          </w:p>
        </w:tc>
      </w:tr>
    </w:tbl>
    <w:p w:rsidR="006202A9" w:rsidRPr="004572AB" w:rsidRDefault="006202A9" w:rsidP="004572AB">
      <w:pPr>
        <w:spacing w:after="0" w:line="240" w:lineRule="auto"/>
        <w:rPr>
          <w:sz w:val="20"/>
          <w:szCs w:val="20"/>
        </w:rPr>
      </w:pPr>
    </w:p>
    <w:tbl>
      <w:tblPr>
        <w:tblStyle w:val="Lentelstinklelis"/>
        <w:tblW w:w="0" w:type="auto"/>
        <w:tblLook w:val="04A0" w:firstRow="1" w:lastRow="0" w:firstColumn="1" w:lastColumn="0" w:noHBand="0" w:noVBand="1"/>
      </w:tblPr>
      <w:tblGrid>
        <w:gridCol w:w="1101"/>
        <w:gridCol w:w="850"/>
        <w:gridCol w:w="1559"/>
        <w:gridCol w:w="1134"/>
        <w:gridCol w:w="3686"/>
        <w:gridCol w:w="1417"/>
      </w:tblGrid>
      <w:tr w:rsidR="006202A9" w:rsidTr="006600E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202A9" w:rsidRDefault="006202A9" w:rsidP="00417519">
            <w:pPr>
              <w:rPr>
                <w:rFonts w:eastAsia="Times New Roman"/>
                <w:b/>
                <w:iCs/>
                <w:noProof/>
                <w:sz w:val="20"/>
              </w:rPr>
            </w:pPr>
            <w:r>
              <w:rPr>
                <w:b/>
                <w:noProof/>
                <w:sz w:val="20"/>
              </w:rPr>
              <w:t xml:space="preserve">5 lentelė. 2 matmuo. </w:t>
            </w:r>
            <w:r w:rsidR="00417519">
              <w:rPr>
                <w:b/>
                <w:noProof/>
                <w:sz w:val="20"/>
              </w:rPr>
              <w:t xml:space="preserve">Finansavimo </w:t>
            </w:r>
            <w:r>
              <w:rPr>
                <w:b/>
                <w:noProof/>
                <w:sz w:val="20"/>
              </w:rPr>
              <w:t>forma</w:t>
            </w:r>
          </w:p>
        </w:tc>
      </w:tr>
      <w:tr w:rsidR="006202A9"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Default="006202A9" w:rsidP="006600EE">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Default="006202A9" w:rsidP="006600EE">
            <w:pPr>
              <w:jc w:val="center"/>
              <w:rPr>
                <w:rFonts w:eastAsia="Times New Roman"/>
                <w:b/>
                <w:iCs/>
                <w:noProof/>
                <w:sz w:val="20"/>
              </w:rPr>
            </w:pPr>
            <w:r>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Default="006202A9" w:rsidP="006600EE">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Default="006202A9" w:rsidP="00417519">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Default="006202A9" w:rsidP="006600EE">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Default="006202A9" w:rsidP="006600EE">
            <w:pPr>
              <w:jc w:val="center"/>
              <w:rPr>
                <w:rFonts w:eastAsia="Times New Roman"/>
                <w:b/>
                <w:iCs/>
                <w:noProof/>
                <w:sz w:val="20"/>
              </w:rPr>
            </w:pPr>
            <w:r>
              <w:rPr>
                <w:b/>
                <w:noProof/>
                <w:sz w:val="20"/>
              </w:rPr>
              <w:t>Suma (EUR)</w:t>
            </w:r>
          </w:p>
        </w:tc>
      </w:tr>
      <w:tr w:rsidR="006202A9" w:rsidTr="007F6814">
        <w:tc>
          <w:tcPr>
            <w:tcW w:w="1101" w:type="dxa"/>
            <w:vMerge w:val="restart"/>
            <w:tcBorders>
              <w:top w:val="single" w:sz="12" w:space="0" w:color="auto"/>
            </w:tcBorders>
          </w:tcPr>
          <w:p w:rsidR="006202A9" w:rsidRPr="00491ED6" w:rsidRDefault="006202A9" w:rsidP="006600EE">
            <w:pPr>
              <w:jc w:val="center"/>
              <w:rPr>
                <w:rFonts w:eastAsia="Times New Roman"/>
                <w:iCs/>
                <w:noProof/>
                <w:sz w:val="20"/>
              </w:rPr>
            </w:pPr>
            <w:r>
              <w:rPr>
                <w:rFonts w:eastAsia="Times New Roman"/>
                <w:iCs/>
                <w:noProof/>
                <w:sz w:val="20"/>
              </w:rPr>
              <w:t>7.</w:t>
            </w:r>
          </w:p>
        </w:tc>
        <w:tc>
          <w:tcPr>
            <w:tcW w:w="850" w:type="dxa"/>
            <w:vMerge w:val="restart"/>
            <w:tcBorders>
              <w:top w:val="single" w:sz="12" w:space="0" w:color="auto"/>
            </w:tcBorders>
          </w:tcPr>
          <w:p w:rsidR="006202A9" w:rsidRPr="00491ED6" w:rsidRDefault="006202A9" w:rsidP="006600EE">
            <w:pPr>
              <w:jc w:val="center"/>
              <w:rPr>
                <w:rFonts w:eastAsia="Times New Roman"/>
                <w:iCs/>
                <w:noProof/>
                <w:sz w:val="20"/>
              </w:rPr>
            </w:pPr>
            <w:r w:rsidRPr="00491ED6">
              <w:rPr>
                <w:rFonts w:eastAsia="Times New Roman"/>
                <w:iCs/>
                <w:noProof/>
                <w:sz w:val="20"/>
              </w:rPr>
              <w:t>ERPF</w:t>
            </w:r>
          </w:p>
        </w:tc>
        <w:tc>
          <w:tcPr>
            <w:tcW w:w="1559" w:type="dxa"/>
            <w:tcBorders>
              <w:top w:val="single" w:sz="12" w:space="0" w:color="auto"/>
              <w:bottom w:val="single" w:sz="4" w:space="0" w:color="auto"/>
            </w:tcBorders>
          </w:tcPr>
          <w:p w:rsidR="006202A9" w:rsidRPr="00491ED6" w:rsidRDefault="006202A9" w:rsidP="006600EE">
            <w:pPr>
              <w:rPr>
                <w:rFonts w:eastAsia="Times New Roman"/>
                <w:iCs/>
                <w:noProof/>
                <w:sz w:val="20"/>
              </w:rPr>
            </w:pPr>
            <w:r w:rsidRPr="00491ED6">
              <w:rPr>
                <w:rFonts w:eastAsia="Times New Roman"/>
                <w:iCs/>
                <w:noProof/>
                <w:sz w:val="20"/>
              </w:rPr>
              <w:t>Sostinės regionas</w:t>
            </w:r>
          </w:p>
        </w:tc>
        <w:tc>
          <w:tcPr>
            <w:tcW w:w="1134" w:type="dxa"/>
            <w:vMerge w:val="restart"/>
            <w:tcBorders>
              <w:top w:val="single" w:sz="12" w:space="0" w:color="auto"/>
            </w:tcBorders>
          </w:tcPr>
          <w:p w:rsidR="006202A9" w:rsidRDefault="006202A9" w:rsidP="006600EE">
            <w:pPr>
              <w:jc w:val="center"/>
              <w:rPr>
                <w:rFonts w:eastAsia="Times New Roman"/>
                <w:b/>
                <w:iCs/>
                <w:noProof/>
                <w:sz w:val="20"/>
              </w:rPr>
            </w:pPr>
            <w:r>
              <w:rPr>
                <w:rFonts w:eastAsia="Times New Roman"/>
                <w:iCs/>
                <w:noProof/>
                <w:sz w:val="20"/>
              </w:rPr>
              <w:t>7.1</w:t>
            </w:r>
          </w:p>
        </w:tc>
        <w:tc>
          <w:tcPr>
            <w:tcW w:w="3686" w:type="dxa"/>
            <w:vMerge w:val="restart"/>
            <w:tcBorders>
              <w:top w:val="single" w:sz="12" w:space="0" w:color="auto"/>
            </w:tcBorders>
          </w:tcPr>
          <w:p w:rsidR="006202A9" w:rsidRPr="00122F91" w:rsidRDefault="006202A9" w:rsidP="007F6814">
            <w:pPr>
              <w:rPr>
                <w:rFonts w:eastAsia="Times New Roman"/>
                <w:iCs/>
                <w:noProof/>
                <w:sz w:val="20"/>
              </w:rPr>
            </w:pPr>
            <w:r w:rsidRPr="00122F91">
              <w:rPr>
                <w:rFonts w:eastAsia="Times New Roman"/>
                <w:iCs/>
                <w:noProof/>
                <w:sz w:val="20"/>
              </w:rPr>
              <w:t>01</w:t>
            </w:r>
            <w:r w:rsidR="007F6814">
              <w:rPr>
                <w:rFonts w:eastAsia="Times New Roman"/>
                <w:iCs/>
                <w:noProof/>
                <w:sz w:val="20"/>
              </w:rPr>
              <w:t xml:space="preserve"> </w:t>
            </w:r>
            <w:r w:rsidR="004D01F2">
              <w:rPr>
                <w:rFonts w:eastAsia="Times New Roman"/>
                <w:iCs/>
                <w:noProof/>
                <w:sz w:val="20"/>
              </w:rPr>
              <w:t>–</w:t>
            </w:r>
            <w:r w:rsidR="007F6814">
              <w:rPr>
                <w:rFonts w:eastAsia="Times New Roman"/>
                <w:iCs/>
                <w:noProof/>
                <w:sz w:val="20"/>
              </w:rPr>
              <w:t xml:space="preserve"> Dotacija</w:t>
            </w:r>
          </w:p>
        </w:tc>
        <w:tc>
          <w:tcPr>
            <w:tcW w:w="1417" w:type="dxa"/>
            <w:tcBorders>
              <w:top w:val="single" w:sz="12" w:space="0" w:color="auto"/>
              <w:bottom w:val="single" w:sz="4" w:space="0" w:color="auto"/>
            </w:tcBorders>
          </w:tcPr>
          <w:p w:rsidR="006202A9" w:rsidRDefault="006202A9" w:rsidP="006600EE">
            <w:pPr>
              <w:jc w:val="right"/>
              <w:rPr>
                <w:rFonts w:eastAsia="Times New Roman"/>
                <w:b/>
                <w:iCs/>
                <w:noProof/>
                <w:sz w:val="20"/>
              </w:rPr>
            </w:pPr>
            <w:r w:rsidRPr="00122F91">
              <w:rPr>
                <w:rFonts w:eastAsia="Times New Roman" w:cs="Times New Roman"/>
                <w:bCs/>
                <w:iCs/>
                <w:noProof/>
                <w:sz w:val="20"/>
              </w:rPr>
              <w:t>1 169</w:t>
            </w:r>
            <w:r>
              <w:rPr>
                <w:rFonts w:eastAsia="Times New Roman" w:cs="Times New Roman"/>
                <w:bCs/>
                <w:iCs/>
                <w:noProof/>
                <w:sz w:val="20"/>
              </w:rPr>
              <w:t> </w:t>
            </w:r>
            <w:r w:rsidR="00C60A41">
              <w:rPr>
                <w:rFonts w:eastAsia="Times New Roman" w:cs="Times New Roman"/>
                <w:bCs/>
                <w:iCs/>
                <w:noProof/>
                <w:sz w:val="20"/>
              </w:rPr>
              <w:t>901</w:t>
            </w:r>
            <w:r>
              <w:rPr>
                <w:rFonts w:eastAsia="Times New Roman" w:cs="Times New Roman"/>
                <w:bCs/>
                <w:iCs/>
                <w:noProof/>
                <w:sz w:val="20"/>
              </w:rPr>
              <w:t>,00</w:t>
            </w:r>
          </w:p>
        </w:tc>
      </w:tr>
      <w:tr w:rsidR="006202A9" w:rsidTr="007F6814">
        <w:tc>
          <w:tcPr>
            <w:tcW w:w="1101" w:type="dxa"/>
            <w:vMerge/>
          </w:tcPr>
          <w:p w:rsidR="006202A9" w:rsidRDefault="006202A9" w:rsidP="006600EE">
            <w:pPr>
              <w:rPr>
                <w:rFonts w:eastAsia="Times New Roman"/>
                <w:b/>
                <w:iCs/>
                <w:noProof/>
                <w:sz w:val="20"/>
              </w:rPr>
            </w:pPr>
          </w:p>
        </w:tc>
        <w:tc>
          <w:tcPr>
            <w:tcW w:w="850" w:type="dxa"/>
            <w:vMerge/>
          </w:tcPr>
          <w:p w:rsidR="006202A9" w:rsidRDefault="006202A9" w:rsidP="006600EE">
            <w:pPr>
              <w:rPr>
                <w:rFonts w:eastAsia="Times New Roman"/>
                <w:b/>
                <w:iCs/>
                <w:noProof/>
                <w:sz w:val="20"/>
              </w:rPr>
            </w:pPr>
          </w:p>
        </w:tc>
        <w:tc>
          <w:tcPr>
            <w:tcW w:w="1559" w:type="dxa"/>
            <w:tcBorders>
              <w:top w:val="single" w:sz="4" w:space="0" w:color="auto"/>
            </w:tcBorders>
          </w:tcPr>
          <w:p w:rsidR="006202A9" w:rsidRPr="00491ED6" w:rsidRDefault="006202A9" w:rsidP="006600EE">
            <w:pPr>
              <w:rPr>
                <w:rFonts w:eastAsia="Times New Roman"/>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rsidR="006202A9" w:rsidRDefault="006202A9" w:rsidP="006600EE">
            <w:pPr>
              <w:rPr>
                <w:rFonts w:eastAsia="Times New Roman"/>
                <w:b/>
                <w:iCs/>
                <w:noProof/>
                <w:sz w:val="20"/>
              </w:rPr>
            </w:pPr>
          </w:p>
        </w:tc>
        <w:tc>
          <w:tcPr>
            <w:tcW w:w="3686" w:type="dxa"/>
            <w:vMerge/>
          </w:tcPr>
          <w:p w:rsidR="006202A9" w:rsidRDefault="006202A9" w:rsidP="006600EE">
            <w:pPr>
              <w:rPr>
                <w:rFonts w:eastAsia="Times New Roman"/>
                <w:b/>
                <w:iCs/>
                <w:noProof/>
                <w:sz w:val="20"/>
              </w:rPr>
            </w:pPr>
          </w:p>
        </w:tc>
        <w:tc>
          <w:tcPr>
            <w:tcW w:w="1417" w:type="dxa"/>
            <w:tcBorders>
              <w:top w:val="single" w:sz="4" w:space="0" w:color="auto"/>
            </w:tcBorders>
          </w:tcPr>
          <w:p w:rsidR="006202A9" w:rsidRPr="00122F91" w:rsidRDefault="00C60A41" w:rsidP="006600EE">
            <w:pPr>
              <w:jc w:val="right"/>
              <w:rPr>
                <w:rFonts w:eastAsia="Times New Roman"/>
                <w:iCs/>
                <w:noProof/>
                <w:sz w:val="20"/>
              </w:rPr>
            </w:pPr>
            <w:r>
              <w:rPr>
                <w:rFonts w:eastAsia="Times New Roman"/>
                <w:bCs/>
                <w:iCs/>
                <w:noProof/>
                <w:sz w:val="20"/>
              </w:rPr>
              <w:t>23 830 101</w:t>
            </w:r>
            <w:r w:rsidR="006202A9" w:rsidRPr="00122F91">
              <w:rPr>
                <w:rFonts w:eastAsia="Times New Roman"/>
                <w:bCs/>
                <w:iCs/>
                <w:noProof/>
                <w:sz w:val="20"/>
              </w:rPr>
              <w:t>,00</w:t>
            </w:r>
          </w:p>
        </w:tc>
      </w:tr>
    </w:tbl>
    <w:p w:rsidR="006202A9" w:rsidRPr="004572AB" w:rsidRDefault="006202A9" w:rsidP="004572AB">
      <w:pPr>
        <w:spacing w:after="0" w:line="240" w:lineRule="auto"/>
        <w:rPr>
          <w:sz w:val="20"/>
          <w:szCs w:val="20"/>
        </w:rPr>
      </w:pPr>
    </w:p>
    <w:tbl>
      <w:tblPr>
        <w:tblStyle w:val="Lentelstinklelis"/>
        <w:tblW w:w="0" w:type="auto"/>
        <w:tblLook w:val="04A0" w:firstRow="1" w:lastRow="0" w:firstColumn="1" w:lastColumn="0" w:noHBand="0" w:noVBand="1"/>
      </w:tblPr>
      <w:tblGrid>
        <w:gridCol w:w="1101"/>
        <w:gridCol w:w="850"/>
        <w:gridCol w:w="1559"/>
        <w:gridCol w:w="1134"/>
        <w:gridCol w:w="3686"/>
        <w:gridCol w:w="1417"/>
      </w:tblGrid>
      <w:tr w:rsidR="006202A9" w:rsidTr="006600E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202A9" w:rsidRDefault="006202A9" w:rsidP="006600EE">
            <w:pPr>
              <w:rPr>
                <w:rFonts w:eastAsia="Times New Roman"/>
                <w:b/>
                <w:iCs/>
                <w:noProof/>
                <w:sz w:val="20"/>
              </w:rPr>
            </w:pPr>
            <w:r>
              <w:rPr>
                <w:b/>
                <w:noProof/>
                <w:sz w:val="20"/>
              </w:rPr>
              <w:t xml:space="preserve">6 lentelė. 3 matmuo. </w:t>
            </w:r>
            <w:r w:rsidR="0059129E" w:rsidRPr="0059129E">
              <w:rPr>
                <w:b/>
                <w:noProof/>
                <w:sz w:val="20"/>
              </w:rPr>
              <w:t>Teritorinis įgyvendinimo mechanizmas ir pagrindinė teritorinė sritis</w:t>
            </w:r>
          </w:p>
        </w:tc>
      </w:tr>
      <w:tr w:rsidR="006202A9"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Default="006202A9" w:rsidP="006600EE">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Default="006202A9" w:rsidP="006600EE">
            <w:pPr>
              <w:jc w:val="center"/>
              <w:rPr>
                <w:rFonts w:eastAsia="Times New Roman"/>
                <w:b/>
                <w:iCs/>
                <w:noProof/>
                <w:sz w:val="20"/>
              </w:rPr>
            </w:pPr>
            <w:r>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Default="006202A9" w:rsidP="006600EE">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Default="006202A9" w:rsidP="00417519">
            <w:pPr>
              <w:jc w:val="center"/>
              <w:rPr>
                <w:rFonts w:eastAsia="Times New Roman"/>
                <w:b/>
                <w:iCs/>
                <w:noProof/>
                <w:sz w:val="20"/>
              </w:rPr>
            </w:pPr>
            <w:r>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Default="006202A9" w:rsidP="006600EE">
            <w:pPr>
              <w:jc w:val="center"/>
              <w:rPr>
                <w:rFonts w:eastAsia="Times New Roman"/>
                <w:b/>
                <w:iCs/>
                <w:noProof/>
                <w:sz w:val="20"/>
              </w:rPr>
            </w:pPr>
            <w:r>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02A9" w:rsidRDefault="006202A9" w:rsidP="006600EE">
            <w:pPr>
              <w:jc w:val="center"/>
              <w:rPr>
                <w:rFonts w:eastAsia="Times New Roman"/>
                <w:b/>
                <w:iCs/>
                <w:noProof/>
                <w:sz w:val="20"/>
              </w:rPr>
            </w:pPr>
            <w:r>
              <w:rPr>
                <w:b/>
                <w:noProof/>
                <w:sz w:val="20"/>
              </w:rPr>
              <w:t>Suma (EUR)</w:t>
            </w:r>
          </w:p>
        </w:tc>
      </w:tr>
      <w:tr w:rsidR="006202A9" w:rsidTr="007F6814">
        <w:tc>
          <w:tcPr>
            <w:tcW w:w="1101" w:type="dxa"/>
            <w:vMerge w:val="restart"/>
            <w:tcBorders>
              <w:top w:val="single" w:sz="12" w:space="0" w:color="auto"/>
            </w:tcBorders>
          </w:tcPr>
          <w:p w:rsidR="006202A9" w:rsidRPr="00491ED6" w:rsidRDefault="006202A9" w:rsidP="006600EE">
            <w:pPr>
              <w:jc w:val="center"/>
              <w:rPr>
                <w:rFonts w:eastAsia="Times New Roman"/>
                <w:iCs/>
                <w:noProof/>
                <w:sz w:val="20"/>
              </w:rPr>
            </w:pPr>
            <w:r>
              <w:rPr>
                <w:rFonts w:eastAsia="Times New Roman"/>
                <w:iCs/>
                <w:noProof/>
                <w:sz w:val="20"/>
              </w:rPr>
              <w:t>7.</w:t>
            </w:r>
          </w:p>
        </w:tc>
        <w:tc>
          <w:tcPr>
            <w:tcW w:w="850" w:type="dxa"/>
            <w:vMerge w:val="restart"/>
            <w:tcBorders>
              <w:top w:val="single" w:sz="12" w:space="0" w:color="auto"/>
            </w:tcBorders>
          </w:tcPr>
          <w:p w:rsidR="006202A9" w:rsidRPr="00491ED6" w:rsidRDefault="006202A9" w:rsidP="006600EE">
            <w:pPr>
              <w:jc w:val="center"/>
              <w:rPr>
                <w:rFonts w:eastAsia="Times New Roman"/>
                <w:iCs/>
                <w:noProof/>
                <w:sz w:val="20"/>
              </w:rPr>
            </w:pPr>
            <w:r w:rsidRPr="00491ED6">
              <w:rPr>
                <w:rFonts w:eastAsia="Times New Roman"/>
                <w:iCs/>
                <w:noProof/>
                <w:sz w:val="20"/>
              </w:rPr>
              <w:t>ERPF</w:t>
            </w:r>
          </w:p>
        </w:tc>
        <w:tc>
          <w:tcPr>
            <w:tcW w:w="1559" w:type="dxa"/>
            <w:tcBorders>
              <w:top w:val="single" w:sz="12" w:space="0" w:color="auto"/>
              <w:bottom w:val="single" w:sz="4" w:space="0" w:color="auto"/>
            </w:tcBorders>
          </w:tcPr>
          <w:p w:rsidR="006202A9" w:rsidRPr="00491ED6" w:rsidRDefault="006202A9" w:rsidP="006600EE">
            <w:pPr>
              <w:rPr>
                <w:rFonts w:eastAsia="Times New Roman"/>
                <w:iCs/>
                <w:noProof/>
                <w:sz w:val="20"/>
              </w:rPr>
            </w:pPr>
            <w:r w:rsidRPr="00491ED6">
              <w:rPr>
                <w:rFonts w:eastAsia="Times New Roman"/>
                <w:iCs/>
                <w:noProof/>
                <w:sz w:val="20"/>
              </w:rPr>
              <w:t>Sostinės regionas</w:t>
            </w:r>
          </w:p>
        </w:tc>
        <w:tc>
          <w:tcPr>
            <w:tcW w:w="1134" w:type="dxa"/>
            <w:vMerge w:val="restart"/>
            <w:tcBorders>
              <w:top w:val="single" w:sz="12" w:space="0" w:color="auto"/>
            </w:tcBorders>
          </w:tcPr>
          <w:p w:rsidR="006202A9" w:rsidRPr="00491ED6" w:rsidRDefault="006202A9" w:rsidP="006600EE">
            <w:pPr>
              <w:jc w:val="center"/>
              <w:rPr>
                <w:rFonts w:eastAsia="Times New Roman"/>
                <w:iCs/>
                <w:noProof/>
                <w:sz w:val="20"/>
              </w:rPr>
            </w:pPr>
            <w:r>
              <w:rPr>
                <w:rFonts w:eastAsia="Times New Roman"/>
                <w:iCs/>
                <w:noProof/>
                <w:sz w:val="20"/>
              </w:rPr>
              <w:t>7.1</w:t>
            </w:r>
          </w:p>
        </w:tc>
        <w:tc>
          <w:tcPr>
            <w:tcW w:w="3686" w:type="dxa"/>
            <w:vMerge w:val="restart"/>
            <w:tcBorders>
              <w:top w:val="single" w:sz="12" w:space="0" w:color="auto"/>
            </w:tcBorders>
          </w:tcPr>
          <w:p w:rsidR="006202A9" w:rsidRPr="00122F91" w:rsidRDefault="006202A9" w:rsidP="007F6814">
            <w:pPr>
              <w:rPr>
                <w:rFonts w:eastAsia="Times New Roman"/>
                <w:iCs/>
                <w:noProof/>
                <w:sz w:val="20"/>
              </w:rPr>
            </w:pPr>
            <w:r>
              <w:rPr>
                <w:rFonts w:eastAsia="Times New Roman"/>
                <w:iCs/>
                <w:noProof/>
                <w:sz w:val="20"/>
              </w:rPr>
              <w:t>33</w:t>
            </w:r>
            <w:r w:rsidR="007F6814">
              <w:rPr>
                <w:rFonts w:eastAsia="Times New Roman"/>
                <w:iCs/>
                <w:noProof/>
                <w:sz w:val="20"/>
              </w:rPr>
              <w:t xml:space="preserve"> </w:t>
            </w:r>
            <w:r w:rsidR="004D01F2">
              <w:rPr>
                <w:rFonts w:eastAsia="Times New Roman"/>
                <w:iCs/>
                <w:noProof/>
                <w:sz w:val="20"/>
              </w:rPr>
              <w:t>–</w:t>
            </w:r>
            <w:r w:rsidR="007F6814">
              <w:rPr>
                <w:rFonts w:eastAsia="Times New Roman"/>
                <w:iCs/>
                <w:noProof/>
                <w:sz w:val="20"/>
              </w:rPr>
              <w:t xml:space="preserve"> </w:t>
            </w:r>
            <w:r w:rsidR="007F6814" w:rsidRPr="007F6814">
              <w:rPr>
                <w:rFonts w:eastAsia="Times New Roman"/>
                <w:iCs/>
                <w:noProof/>
                <w:sz w:val="20"/>
              </w:rPr>
              <w:t>Nesiorientuojant į teritoriškumą</w:t>
            </w:r>
          </w:p>
        </w:tc>
        <w:tc>
          <w:tcPr>
            <w:tcW w:w="1417" w:type="dxa"/>
            <w:tcBorders>
              <w:top w:val="single" w:sz="12" w:space="0" w:color="auto"/>
              <w:bottom w:val="single" w:sz="4" w:space="0" w:color="auto"/>
            </w:tcBorders>
          </w:tcPr>
          <w:p w:rsidR="006202A9" w:rsidRDefault="006202A9" w:rsidP="006600EE">
            <w:pPr>
              <w:jc w:val="right"/>
              <w:rPr>
                <w:rFonts w:eastAsia="Times New Roman"/>
                <w:b/>
                <w:iCs/>
                <w:noProof/>
                <w:sz w:val="20"/>
              </w:rPr>
            </w:pPr>
            <w:r w:rsidRPr="00122F91">
              <w:rPr>
                <w:rFonts w:eastAsia="Times New Roman" w:cs="Times New Roman"/>
                <w:bCs/>
                <w:iCs/>
                <w:noProof/>
                <w:sz w:val="20"/>
              </w:rPr>
              <w:t>1 169</w:t>
            </w:r>
            <w:r>
              <w:rPr>
                <w:rFonts w:eastAsia="Times New Roman" w:cs="Times New Roman"/>
                <w:bCs/>
                <w:iCs/>
                <w:noProof/>
                <w:sz w:val="20"/>
              </w:rPr>
              <w:t> </w:t>
            </w:r>
            <w:r w:rsidR="00C60A41">
              <w:rPr>
                <w:rFonts w:eastAsia="Times New Roman" w:cs="Times New Roman"/>
                <w:bCs/>
                <w:iCs/>
                <w:noProof/>
                <w:sz w:val="20"/>
              </w:rPr>
              <w:t>901</w:t>
            </w:r>
            <w:r>
              <w:rPr>
                <w:rFonts w:eastAsia="Times New Roman" w:cs="Times New Roman"/>
                <w:bCs/>
                <w:iCs/>
                <w:noProof/>
                <w:sz w:val="20"/>
              </w:rPr>
              <w:t>,00</w:t>
            </w:r>
          </w:p>
        </w:tc>
      </w:tr>
      <w:tr w:rsidR="006202A9" w:rsidTr="007F6814">
        <w:tc>
          <w:tcPr>
            <w:tcW w:w="1101" w:type="dxa"/>
            <w:vMerge/>
          </w:tcPr>
          <w:p w:rsidR="006202A9" w:rsidRDefault="006202A9" w:rsidP="006600EE">
            <w:pPr>
              <w:rPr>
                <w:rFonts w:eastAsia="Times New Roman"/>
                <w:b/>
                <w:iCs/>
                <w:noProof/>
                <w:sz w:val="20"/>
              </w:rPr>
            </w:pPr>
          </w:p>
        </w:tc>
        <w:tc>
          <w:tcPr>
            <w:tcW w:w="850" w:type="dxa"/>
            <w:vMerge/>
          </w:tcPr>
          <w:p w:rsidR="006202A9" w:rsidRDefault="006202A9" w:rsidP="006600EE">
            <w:pPr>
              <w:rPr>
                <w:rFonts w:eastAsia="Times New Roman"/>
                <w:b/>
                <w:iCs/>
                <w:noProof/>
                <w:sz w:val="20"/>
              </w:rPr>
            </w:pPr>
          </w:p>
        </w:tc>
        <w:tc>
          <w:tcPr>
            <w:tcW w:w="1559" w:type="dxa"/>
            <w:tcBorders>
              <w:top w:val="single" w:sz="4" w:space="0" w:color="auto"/>
            </w:tcBorders>
          </w:tcPr>
          <w:p w:rsidR="006202A9" w:rsidRDefault="006202A9" w:rsidP="006600EE">
            <w:pPr>
              <w:rPr>
                <w:rFonts w:eastAsia="Times New Roman"/>
                <w:b/>
                <w:iCs/>
                <w:noProof/>
                <w:sz w:val="20"/>
              </w:rPr>
            </w:pPr>
            <w:r>
              <w:rPr>
                <w:rFonts w:eastAsia="Times New Roman"/>
                <w:iCs/>
                <w:noProof/>
                <w:sz w:val="20"/>
              </w:rPr>
              <w:t>VVL</w:t>
            </w:r>
            <w:r w:rsidRPr="00491ED6">
              <w:rPr>
                <w:rFonts w:eastAsia="Times New Roman"/>
                <w:iCs/>
                <w:noProof/>
                <w:sz w:val="20"/>
              </w:rPr>
              <w:t xml:space="preserve"> regionas</w:t>
            </w:r>
          </w:p>
        </w:tc>
        <w:tc>
          <w:tcPr>
            <w:tcW w:w="1134" w:type="dxa"/>
            <w:vMerge/>
          </w:tcPr>
          <w:p w:rsidR="006202A9" w:rsidRDefault="006202A9" w:rsidP="006600EE">
            <w:pPr>
              <w:rPr>
                <w:rFonts w:eastAsia="Times New Roman"/>
                <w:b/>
                <w:iCs/>
                <w:noProof/>
                <w:sz w:val="20"/>
              </w:rPr>
            </w:pPr>
          </w:p>
        </w:tc>
        <w:tc>
          <w:tcPr>
            <w:tcW w:w="3686" w:type="dxa"/>
            <w:vMerge/>
          </w:tcPr>
          <w:p w:rsidR="006202A9" w:rsidRDefault="006202A9" w:rsidP="006600EE">
            <w:pPr>
              <w:jc w:val="center"/>
              <w:rPr>
                <w:rFonts w:eastAsia="Times New Roman"/>
                <w:b/>
                <w:iCs/>
                <w:noProof/>
                <w:sz w:val="20"/>
              </w:rPr>
            </w:pPr>
          </w:p>
        </w:tc>
        <w:tc>
          <w:tcPr>
            <w:tcW w:w="1417" w:type="dxa"/>
            <w:tcBorders>
              <w:top w:val="single" w:sz="4" w:space="0" w:color="auto"/>
            </w:tcBorders>
          </w:tcPr>
          <w:p w:rsidR="006202A9" w:rsidRPr="00122F91" w:rsidRDefault="00C60A41" w:rsidP="006600EE">
            <w:pPr>
              <w:jc w:val="right"/>
              <w:rPr>
                <w:rFonts w:eastAsia="Times New Roman"/>
                <w:iCs/>
                <w:noProof/>
                <w:sz w:val="20"/>
              </w:rPr>
            </w:pPr>
            <w:r>
              <w:rPr>
                <w:rFonts w:eastAsia="Times New Roman"/>
                <w:bCs/>
                <w:iCs/>
                <w:noProof/>
                <w:sz w:val="20"/>
              </w:rPr>
              <w:t>23 830 101</w:t>
            </w:r>
            <w:r w:rsidR="006202A9" w:rsidRPr="00122F91">
              <w:rPr>
                <w:rFonts w:eastAsia="Times New Roman"/>
                <w:bCs/>
                <w:iCs/>
                <w:noProof/>
                <w:sz w:val="20"/>
              </w:rPr>
              <w:t>,00</w:t>
            </w:r>
          </w:p>
        </w:tc>
      </w:tr>
    </w:tbl>
    <w:p w:rsidR="00AD6710" w:rsidRPr="004572AB" w:rsidRDefault="00AD6710" w:rsidP="004572AB">
      <w:pPr>
        <w:spacing w:after="0" w:line="240" w:lineRule="auto"/>
        <w:rPr>
          <w:rFonts w:cs="Times New Roman"/>
          <w:bCs/>
          <w:sz w:val="20"/>
          <w:szCs w:val="20"/>
        </w:rPr>
      </w:pPr>
    </w:p>
    <w:tbl>
      <w:tblPr>
        <w:tblStyle w:val="Lentelstinklelis17"/>
        <w:tblW w:w="0" w:type="auto"/>
        <w:tblLook w:val="04A0" w:firstRow="1" w:lastRow="0" w:firstColumn="1" w:lastColumn="0" w:noHBand="0" w:noVBand="1"/>
      </w:tblPr>
      <w:tblGrid>
        <w:gridCol w:w="1101"/>
        <w:gridCol w:w="850"/>
        <w:gridCol w:w="1559"/>
        <w:gridCol w:w="1134"/>
        <w:gridCol w:w="3686"/>
        <w:gridCol w:w="1417"/>
      </w:tblGrid>
      <w:tr w:rsidR="009323E8" w:rsidRPr="009323E8" w:rsidTr="005C3FAC">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23E8" w:rsidRPr="009323E8" w:rsidRDefault="009323E8" w:rsidP="009323E8">
            <w:pPr>
              <w:rPr>
                <w:b/>
                <w:iCs/>
                <w:noProof/>
                <w:sz w:val="20"/>
              </w:rPr>
            </w:pPr>
            <w:r w:rsidRPr="009C6DA1">
              <w:rPr>
                <w:b/>
                <w:noProof/>
                <w:sz w:val="20"/>
              </w:rPr>
              <w:t>7</w:t>
            </w:r>
            <w:r w:rsidRPr="009323E8">
              <w:rPr>
                <w:b/>
                <w:noProof/>
                <w:sz w:val="20"/>
              </w:rPr>
              <w:t xml:space="preserve"> lentelė. </w:t>
            </w:r>
            <w:r w:rsidRPr="009323E8">
              <w:rPr>
                <w:b/>
                <w:bCs/>
                <w:color w:val="000000"/>
                <w:sz w:val="20"/>
                <w:szCs w:val="20"/>
              </w:rPr>
              <w:t>7 matmuo. ESF+, ERPF, S</w:t>
            </w:r>
            <w:r w:rsidR="004D01F2">
              <w:rPr>
                <w:b/>
                <w:bCs/>
                <w:color w:val="000000"/>
                <w:sz w:val="20"/>
                <w:szCs w:val="20"/>
              </w:rPr>
              <w:t>a</w:t>
            </w:r>
            <w:r w:rsidRPr="009323E8">
              <w:rPr>
                <w:b/>
                <w:bCs/>
                <w:color w:val="000000"/>
                <w:sz w:val="20"/>
                <w:szCs w:val="20"/>
              </w:rPr>
              <w:t>F ir TPF lyčių lygybės matmuo</w:t>
            </w:r>
          </w:p>
        </w:tc>
      </w:tr>
      <w:tr w:rsidR="009323E8" w:rsidRPr="009323E8" w:rsidTr="005C3FAC">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9323E8" w:rsidRPr="009323E8" w:rsidRDefault="009323E8" w:rsidP="009323E8">
            <w:pPr>
              <w:jc w:val="center"/>
              <w:rPr>
                <w:b/>
                <w:iCs/>
                <w:noProof/>
                <w:sz w:val="20"/>
              </w:rPr>
            </w:pPr>
            <w:r w:rsidRPr="009323E8">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9323E8" w:rsidRPr="009323E8" w:rsidRDefault="009323E8" w:rsidP="009323E8">
            <w:pPr>
              <w:jc w:val="center"/>
              <w:rPr>
                <w:b/>
                <w:iCs/>
                <w:noProof/>
                <w:sz w:val="20"/>
              </w:rPr>
            </w:pPr>
            <w:r w:rsidRPr="009323E8">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9323E8" w:rsidRPr="009323E8" w:rsidRDefault="009323E8" w:rsidP="009323E8">
            <w:pPr>
              <w:jc w:val="center"/>
              <w:rPr>
                <w:b/>
                <w:iCs/>
                <w:noProof/>
                <w:sz w:val="20"/>
              </w:rPr>
            </w:pPr>
            <w:r w:rsidRPr="009323E8">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9323E8" w:rsidRPr="009323E8" w:rsidRDefault="009323E8" w:rsidP="00417519">
            <w:pPr>
              <w:jc w:val="center"/>
              <w:rPr>
                <w:b/>
                <w:iCs/>
                <w:noProof/>
                <w:sz w:val="20"/>
              </w:rPr>
            </w:pPr>
            <w:r w:rsidRPr="009323E8">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9323E8" w:rsidRPr="009323E8" w:rsidRDefault="009323E8" w:rsidP="009323E8">
            <w:pPr>
              <w:jc w:val="center"/>
              <w:rPr>
                <w:b/>
                <w:iCs/>
                <w:noProof/>
                <w:sz w:val="20"/>
              </w:rPr>
            </w:pPr>
            <w:r w:rsidRPr="009323E8">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9323E8" w:rsidRPr="009323E8" w:rsidRDefault="009323E8" w:rsidP="009323E8">
            <w:pPr>
              <w:jc w:val="center"/>
              <w:rPr>
                <w:b/>
                <w:iCs/>
                <w:noProof/>
                <w:sz w:val="20"/>
              </w:rPr>
            </w:pPr>
            <w:r w:rsidRPr="009323E8">
              <w:rPr>
                <w:b/>
                <w:noProof/>
                <w:sz w:val="20"/>
              </w:rPr>
              <w:t>Suma (EUR)</w:t>
            </w:r>
          </w:p>
        </w:tc>
      </w:tr>
      <w:tr w:rsidR="009323E8" w:rsidRPr="009323E8" w:rsidTr="005C3FAC">
        <w:tc>
          <w:tcPr>
            <w:tcW w:w="1101" w:type="dxa"/>
            <w:vMerge w:val="restart"/>
            <w:tcBorders>
              <w:top w:val="single" w:sz="12" w:space="0" w:color="auto"/>
            </w:tcBorders>
          </w:tcPr>
          <w:p w:rsidR="009323E8" w:rsidRPr="009323E8" w:rsidRDefault="009323E8" w:rsidP="009323E8">
            <w:pPr>
              <w:jc w:val="center"/>
              <w:rPr>
                <w:iCs/>
                <w:noProof/>
                <w:sz w:val="20"/>
              </w:rPr>
            </w:pPr>
            <w:r w:rsidRPr="009323E8">
              <w:rPr>
                <w:iCs/>
                <w:noProof/>
                <w:sz w:val="20"/>
              </w:rPr>
              <w:t>7.</w:t>
            </w:r>
          </w:p>
        </w:tc>
        <w:tc>
          <w:tcPr>
            <w:tcW w:w="850" w:type="dxa"/>
            <w:vMerge w:val="restart"/>
            <w:tcBorders>
              <w:top w:val="single" w:sz="12" w:space="0" w:color="auto"/>
            </w:tcBorders>
          </w:tcPr>
          <w:p w:rsidR="009323E8" w:rsidRPr="009323E8" w:rsidRDefault="009323E8" w:rsidP="009323E8">
            <w:pPr>
              <w:jc w:val="center"/>
              <w:rPr>
                <w:iCs/>
                <w:noProof/>
                <w:sz w:val="20"/>
              </w:rPr>
            </w:pPr>
            <w:r w:rsidRPr="009323E8">
              <w:rPr>
                <w:iCs/>
                <w:noProof/>
                <w:sz w:val="20"/>
              </w:rPr>
              <w:t>ERPF</w:t>
            </w:r>
          </w:p>
        </w:tc>
        <w:tc>
          <w:tcPr>
            <w:tcW w:w="1559" w:type="dxa"/>
            <w:tcBorders>
              <w:top w:val="single" w:sz="12" w:space="0" w:color="auto"/>
            </w:tcBorders>
          </w:tcPr>
          <w:p w:rsidR="009323E8" w:rsidRPr="009323E8" w:rsidRDefault="009323E8" w:rsidP="009323E8">
            <w:pPr>
              <w:rPr>
                <w:iCs/>
                <w:noProof/>
                <w:sz w:val="20"/>
              </w:rPr>
            </w:pPr>
            <w:r w:rsidRPr="009323E8">
              <w:rPr>
                <w:iCs/>
                <w:noProof/>
                <w:sz w:val="20"/>
              </w:rPr>
              <w:t>Sostinės regionas</w:t>
            </w:r>
          </w:p>
        </w:tc>
        <w:tc>
          <w:tcPr>
            <w:tcW w:w="1134" w:type="dxa"/>
            <w:vMerge w:val="restart"/>
            <w:tcBorders>
              <w:top w:val="single" w:sz="12" w:space="0" w:color="auto"/>
            </w:tcBorders>
          </w:tcPr>
          <w:p w:rsidR="009323E8" w:rsidRPr="009323E8" w:rsidRDefault="009323E8" w:rsidP="009323E8">
            <w:pPr>
              <w:jc w:val="center"/>
              <w:rPr>
                <w:iCs/>
                <w:noProof/>
                <w:sz w:val="20"/>
              </w:rPr>
            </w:pPr>
            <w:r w:rsidRPr="009323E8">
              <w:rPr>
                <w:iCs/>
                <w:noProof/>
                <w:sz w:val="20"/>
              </w:rPr>
              <w:t>7.1</w:t>
            </w:r>
          </w:p>
        </w:tc>
        <w:tc>
          <w:tcPr>
            <w:tcW w:w="3686" w:type="dxa"/>
            <w:vMerge w:val="restart"/>
            <w:tcBorders>
              <w:top w:val="single" w:sz="12" w:space="0" w:color="auto"/>
            </w:tcBorders>
          </w:tcPr>
          <w:p w:rsidR="009323E8" w:rsidRPr="009323E8" w:rsidRDefault="009323E8" w:rsidP="009323E8">
            <w:pPr>
              <w:rPr>
                <w:iCs/>
                <w:noProof/>
                <w:sz w:val="20"/>
              </w:rPr>
            </w:pPr>
            <w:r w:rsidRPr="009323E8">
              <w:rPr>
                <w:color w:val="000000"/>
                <w:sz w:val="20"/>
                <w:szCs w:val="20"/>
              </w:rPr>
              <w:t xml:space="preserve">03 </w:t>
            </w:r>
            <w:r w:rsidR="004D01F2">
              <w:rPr>
                <w:color w:val="000000"/>
                <w:sz w:val="20"/>
                <w:szCs w:val="20"/>
              </w:rPr>
              <w:t>–</w:t>
            </w:r>
            <w:r w:rsidRPr="009323E8">
              <w:rPr>
                <w:color w:val="000000"/>
                <w:sz w:val="20"/>
                <w:szCs w:val="20"/>
              </w:rPr>
              <w:t xml:space="preserve"> Neutralumas lyties požiūriu</w:t>
            </w:r>
          </w:p>
        </w:tc>
        <w:tc>
          <w:tcPr>
            <w:tcW w:w="1417" w:type="dxa"/>
            <w:tcBorders>
              <w:top w:val="single" w:sz="12" w:space="0" w:color="auto"/>
            </w:tcBorders>
          </w:tcPr>
          <w:p w:rsidR="009323E8" w:rsidRPr="009323E8" w:rsidRDefault="00C60A41" w:rsidP="009323E8">
            <w:pPr>
              <w:jc w:val="right"/>
              <w:rPr>
                <w:b/>
                <w:iCs/>
                <w:noProof/>
                <w:sz w:val="20"/>
              </w:rPr>
            </w:pPr>
            <w:r>
              <w:rPr>
                <w:bCs/>
                <w:iCs/>
                <w:noProof/>
                <w:sz w:val="20"/>
              </w:rPr>
              <w:t>1 169 901</w:t>
            </w:r>
            <w:r w:rsidR="009323E8" w:rsidRPr="009323E8">
              <w:rPr>
                <w:bCs/>
                <w:iCs/>
                <w:noProof/>
                <w:sz w:val="20"/>
              </w:rPr>
              <w:t>,00</w:t>
            </w:r>
          </w:p>
        </w:tc>
      </w:tr>
      <w:tr w:rsidR="009323E8" w:rsidRPr="009323E8" w:rsidTr="005C3FAC">
        <w:tc>
          <w:tcPr>
            <w:tcW w:w="1101" w:type="dxa"/>
            <w:vMerge/>
          </w:tcPr>
          <w:p w:rsidR="009323E8" w:rsidRPr="009323E8" w:rsidRDefault="009323E8" w:rsidP="009323E8">
            <w:pPr>
              <w:rPr>
                <w:b/>
                <w:iCs/>
                <w:noProof/>
                <w:sz w:val="20"/>
              </w:rPr>
            </w:pPr>
          </w:p>
        </w:tc>
        <w:tc>
          <w:tcPr>
            <w:tcW w:w="850" w:type="dxa"/>
            <w:vMerge/>
          </w:tcPr>
          <w:p w:rsidR="009323E8" w:rsidRPr="009323E8" w:rsidRDefault="009323E8" w:rsidP="009323E8">
            <w:pPr>
              <w:rPr>
                <w:b/>
                <w:iCs/>
                <w:noProof/>
                <w:sz w:val="20"/>
              </w:rPr>
            </w:pPr>
          </w:p>
        </w:tc>
        <w:tc>
          <w:tcPr>
            <w:tcW w:w="1559" w:type="dxa"/>
          </w:tcPr>
          <w:p w:rsidR="009323E8" w:rsidRPr="009323E8" w:rsidRDefault="009323E8" w:rsidP="009323E8">
            <w:pPr>
              <w:rPr>
                <w:b/>
                <w:iCs/>
                <w:noProof/>
                <w:sz w:val="20"/>
              </w:rPr>
            </w:pPr>
            <w:r w:rsidRPr="009323E8">
              <w:rPr>
                <w:iCs/>
                <w:noProof/>
                <w:sz w:val="20"/>
              </w:rPr>
              <w:t>VVL regionas</w:t>
            </w:r>
          </w:p>
        </w:tc>
        <w:tc>
          <w:tcPr>
            <w:tcW w:w="1134" w:type="dxa"/>
            <w:vMerge/>
          </w:tcPr>
          <w:p w:rsidR="009323E8" w:rsidRPr="009323E8" w:rsidRDefault="009323E8" w:rsidP="009323E8">
            <w:pPr>
              <w:rPr>
                <w:b/>
                <w:iCs/>
                <w:noProof/>
                <w:sz w:val="20"/>
              </w:rPr>
            </w:pPr>
          </w:p>
        </w:tc>
        <w:tc>
          <w:tcPr>
            <w:tcW w:w="3686" w:type="dxa"/>
            <w:vMerge/>
          </w:tcPr>
          <w:p w:rsidR="009323E8" w:rsidRPr="009323E8" w:rsidRDefault="009323E8" w:rsidP="009323E8">
            <w:pPr>
              <w:jc w:val="center"/>
              <w:rPr>
                <w:b/>
                <w:iCs/>
                <w:noProof/>
                <w:sz w:val="20"/>
              </w:rPr>
            </w:pPr>
          </w:p>
        </w:tc>
        <w:tc>
          <w:tcPr>
            <w:tcW w:w="1417" w:type="dxa"/>
          </w:tcPr>
          <w:p w:rsidR="009323E8" w:rsidRPr="009323E8" w:rsidRDefault="00C60A41" w:rsidP="009323E8">
            <w:pPr>
              <w:jc w:val="right"/>
              <w:rPr>
                <w:iCs/>
                <w:noProof/>
                <w:sz w:val="20"/>
              </w:rPr>
            </w:pPr>
            <w:r>
              <w:rPr>
                <w:bCs/>
                <w:iCs/>
                <w:noProof/>
                <w:sz w:val="20"/>
              </w:rPr>
              <w:t>23 830 101</w:t>
            </w:r>
            <w:r w:rsidR="009323E8" w:rsidRPr="009323E8">
              <w:rPr>
                <w:bCs/>
                <w:iCs/>
                <w:noProof/>
                <w:sz w:val="20"/>
              </w:rPr>
              <w:t>,00</w:t>
            </w:r>
          </w:p>
        </w:tc>
      </w:tr>
    </w:tbl>
    <w:p w:rsidR="005276DA" w:rsidRDefault="005276DA">
      <w:pPr>
        <w:rPr>
          <w:rFonts w:cs="Times New Roman"/>
          <w:b/>
          <w:bCs/>
          <w:sz w:val="28"/>
          <w:szCs w:val="28"/>
        </w:rPr>
      </w:pPr>
      <w:r>
        <w:rPr>
          <w:rFonts w:cs="Times New Roman"/>
          <w:b/>
          <w:bCs/>
          <w:sz w:val="28"/>
          <w:szCs w:val="28"/>
        </w:rPr>
        <w:br w:type="page"/>
      </w:r>
    </w:p>
    <w:p w:rsidR="005276DA" w:rsidRDefault="005276DA" w:rsidP="005276DA">
      <w:pPr>
        <w:pStyle w:val="Antrat1"/>
      </w:pPr>
      <w:bookmarkStart w:id="64" w:name="_Toc98339835"/>
      <w:r>
        <w:lastRenderedPageBreak/>
        <w:t>8</w:t>
      </w:r>
      <w:r w:rsidR="004D01F2">
        <w:t>.</w:t>
      </w:r>
      <w:r w:rsidRPr="005F7F7B">
        <w:t xml:space="preserve"> </w:t>
      </w:r>
      <w:r>
        <w:t>Specialus p</w:t>
      </w:r>
      <w:r w:rsidRPr="005F7F7B">
        <w:t xml:space="preserve">rioritetas. </w:t>
      </w:r>
      <w:r w:rsidR="00F63D51">
        <w:t>Tvarus judumas miestuose</w:t>
      </w:r>
      <w:bookmarkEnd w:id="64"/>
    </w:p>
    <w:p w:rsidR="005276DA" w:rsidRPr="007D0527" w:rsidRDefault="005276DA" w:rsidP="007D0527">
      <w:pPr>
        <w:pStyle w:val="Antrat2"/>
      </w:pPr>
      <w:bookmarkStart w:id="65" w:name="_Toc98339836"/>
      <w:r w:rsidRPr="007D0527">
        <w:t xml:space="preserve">Konkretus uždavinys – 8.1. </w:t>
      </w:r>
      <w:r w:rsidR="00F63D51" w:rsidRPr="00F63D51">
        <w:rPr>
          <w:iCs/>
          <w:lang w:bidi="lt-LT"/>
        </w:rPr>
        <w:t>Tvarus judumas mieste</w:t>
      </w:r>
      <w:bookmarkEnd w:id="65"/>
    </w:p>
    <w:p w:rsidR="00316179" w:rsidRPr="002422CF" w:rsidRDefault="00316179" w:rsidP="00C34645">
      <w:pPr>
        <w:pStyle w:val="Stilius1"/>
      </w:pPr>
      <w:r w:rsidRPr="002422CF">
        <w:t>Įgyvendinamos veiklos</w:t>
      </w:r>
    </w:p>
    <w:tbl>
      <w:tblPr>
        <w:tblStyle w:val="Lentelstinklelis2"/>
        <w:tblW w:w="9889" w:type="dxa"/>
        <w:tblLook w:val="04A0" w:firstRow="1" w:lastRow="0" w:firstColumn="1" w:lastColumn="0" w:noHBand="0" w:noVBand="1"/>
      </w:tblPr>
      <w:tblGrid>
        <w:gridCol w:w="9889"/>
      </w:tblGrid>
      <w:tr w:rsidR="00316179" w:rsidRPr="00E67E5C" w:rsidTr="00364C46">
        <w:trPr>
          <w:trHeight w:val="283"/>
        </w:trPr>
        <w:tc>
          <w:tcPr>
            <w:tcW w:w="9889" w:type="dxa"/>
          </w:tcPr>
          <w:p w:rsidR="00AB6D07" w:rsidRPr="00E67E5C" w:rsidRDefault="00AB6D07" w:rsidP="00E67E5C">
            <w:pPr>
              <w:tabs>
                <w:tab w:val="left" w:pos="142"/>
              </w:tabs>
              <w:spacing w:before="60" w:after="60"/>
              <w:jc w:val="both"/>
              <w:rPr>
                <w:rFonts w:ascii="Times New Roman" w:eastAsia="Times New Roman" w:hAnsi="Times New Roman" w:cs="Times New Roman"/>
                <w:bCs/>
              </w:rPr>
            </w:pPr>
            <w:r w:rsidRPr="00E67E5C">
              <w:rPr>
                <w:rFonts w:ascii="Times New Roman" w:eastAsia="Times New Roman" w:hAnsi="Times New Roman" w:cs="Times New Roman"/>
                <w:bCs/>
              </w:rPr>
              <w:t>L</w:t>
            </w:r>
            <w:r w:rsidR="00FC21EE" w:rsidRPr="00E67E5C">
              <w:rPr>
                <w:rFonts w:ascii="Times New Roman" w:eastAsia="Times New Roman" w:hAnsi="Times New Roman" w:cs="Times New Roman"/>
                <w:bCs/>
              </w:rPr>
              <w:t>TIPP</w:t>
            </w:r>
            <w:r w:rsidRPr="00E67E5C">
              <w:rPr>
                <w:rFonts w:ascii="Times New Roman" w:eastAsia="Times New Roman" w:hAnsi="Times New Roman" w:cs="Times New Roman"/>
                <w:bCs/>
              </w:rPr>
              <w:t xml:space="preserve"> </w:t>
            </w:r>
            <w:r w:rsidR="004D01F2" w:rsidRPr="00E67E5C">
              <w:rPr>
                <w:rFonts w:ascii="Times New Roman" w:eastAsia="Times New Roman" w:hAnsi="Times New Roman" w:cs="Times New Roman"/>
                <w:bCs/>
              </w:rPr>
              <w:t xml:space="preserve">analizėje prognozuojama, kad </w:t>
            </w:r>
            <w:r w:rsidRPr="00E67E5C">
              <w:rPr>
                <w:rFonts w:ascii="Times New Roman" w:eastAsia="Times New Roman" w:hAnsi="Times New Roman" w:cs="Times New Roman"/>
                <w:bCs/>
              </w:rPr>
              <w:t xml:space="preserve">bendras vietinio susisiekimo keleivių ir krovinių skaičius Lietuvoje toliau augs. Tai galima sieti su </w:t>
            </w:r>
            <w:r w:rsidR="004D01F2" w:rsidRPr="00E67E5C">
              <w:rPr>
                <w:rFonts w:ascii="Times New Roman" w:eastAsia="Times New Roman" w:hAnsi="Times New Roman" w:cs="Times New Roman"/>
                <w:bCs/>
              </w:rPr>
              <w:t>gerėjančia šalies ekonomikos plėtra ir urbanizacija</w:t>
            </w:r>
            <w:r w:rsidRPr="00E67E5C">
              <w:rPr>
                <w:rFonts w:ascii="Times New Roman" w:eastAsia="Times New Roman" w:hAnsi="Times New Roman" w:cs="Times New Roman"/>
                <w:bCs/>
              </w:rPr>
              <w:t xml:space="preserve">. Atsižvelgiant į augančius keleivių ir krovinių srautus, didėjančias eismo spūstis, oro </w:t>
            </w:r>
            <w:r w:rsidR="008D1E62" w:rsidRPr="00E67E5C">
              <w:rPr>
                <w:rFonts w:ascii="Times New Roman" w:eastAsia="Times New Roman" w:hAnsi="Times New Roman" w:cs="Times New Roman"/>
                <w:bCs/>
              </w:rPr>
              <w:t xml:space="preserve">užterštumą ir tai, kad </w:t>
            </w:r>
            <w:r w:rsidRPr="00E67E5C">
              <w:rPr>
                <w:rFonts w:ascii="Times New Roman" w:eastAsia="Times New Roman" w:hAnsi="Times New Roman" w:cs="Times New Roman"/>
                <w:bCs/>
              </w:rPr>
              <w:t>Lietuvoje transporto sektoriui tenka beveik 40</w:t>
            </w:r>
            <w:r w:rsidR="004572AB" w:rsidRPr="00E67E5C">
              <w:rPr>
                <w:rFonts w:ascii="Times New Roman" w:eastAsia="Times New Roman" w:hAnsi="Times New Roman" w:cs="Times New Roman"/>
                <w:bCs/>
              </w:rPr>
              <w:t> </w:t>
            </w:r>
            <w:r w:rsidRPr="00E67E5C">
              <w:rPr>
                <w:rFonts w:ascii="Times New Roman" w:eastAsia="Times New Roman" w:hAnsi="Times New Roman" w:cs="Times New Roman"/>
                <w:bCs/>
              </w:rPr>
              <w:t xml:space="preserve">% viso išmetamo ŠESD </w:t>
            </w:r>
            <w:r w:rsidR="00D25B0B" w:rsidRPr="00E67E5C">
              <w:rPr>
                <w:rFonts w:ascii="Times New Roman" w:eastAsia="Times New Roman" w:hAnsi="Times New Roman" w:cs="Times New Roman"/>
                <w:bCs/>
              </w:rPr>
              <w:t>kiekio, siekiant Europos</w:t>
            </w:r>
            <w:r w:rsidRPr="00E67E5C">
              <w:rPr>
                <w:rFonts w:ascii="Times New Roman" w:eastAsia="Times New Roman" w:hAnsi="Times New Roman" w:cs="Times New Roman"/>
                <w:bCs/>
              </w:rPr>
              <w:t xml:space="preserve"> žaliojo kurso tikslų, šaliai būtina imtis skubių veiksmų </w:t>
            </w:r>
            <w:r w:rsidR="008D1E62" w:rsidRPr="00E67E5C">
              <w:rPr>
                <w:rFonts w:ascii="Times New Roman" w:eastAsia="Times New Roman" w:hAnsi="Times New Roman" w:cs="Times New Roman"/>
                <w:bCs/>
              </w:rPr>
              <w:t>plėtojant</w:t>
            </w:r>
            <w:r w:rsidRPr="00E67E5C">
              <w:rPr>
                <w:rFonts w:ascii="Times New Roman" w:eastAsia="Times New Roman" w:hAnsi="Times New Roman" w:cs="Times New Roman"/>
                <w:bCs/>
              </w:rPr>
              <w:t xml:space="preserve"> darnų miestų </w:t>
            </w:r>
            <w:r w:rsidR="00D25B0B" w:rsidRPr="00E67E5C">
              <w:rPr>
                <w:rFonts w:ascii="Times New Roman" w:eastAsia="Times New Roman" w:hAnsi="Times New Roman" w:cs="Times New Roman"/>
                <w:bCs/>
              </w:rPr>
              <w:t xml:space="preserve">judumą. Būtina </w:t>
            </w:r>
            <w:r w:rsidRPr="00E67E5C">
              <w:rPr>
                <w:rFonts w:ascii="Times New Roman" w:eastAsia="Times New Roman" w:hAnsi="Times New Roman" w:cs="Times New Roman"/>
                <w:bCs/>
              </w:rPr>
              <w:t xml:space="preserve">keisti gyventojų miestuose keliavimo įpročius, kuriant visoms visuomenės grupėms tinkamas darnaus judumo sistemas, sprendžiant su didėjančia miestų drieka susijusias judumo problemas miestų </w:t>
            </w:r>
            <w:r w:rsidR="004C2FDD" w:rsidRPr="00E67E5C">
              <w:rPr>
                <w:rFonts w:ascii="Times New Roman" w:eastAsia="Times New Roman" w:hAnsi="Times New Roman" w:cs="Times New Roman"/>
                <w:bCs/>
              </w:rPr>
              <w:t>FZ</w:t>
            </w:r>
            <w:r w:rsidRPr="00E67E5C">
              <w:rPr>
                <w:rFonts w:ascii="Times New Roman" w:eastAsia="Times New Roman" w:hAnsi="Times New Roman" w:cs="Times New Roman"/>
                <w:bCs/>
              </w:rPr>
              <w:t xml:space="preserve">, plėsti viešojo transporto sistemą </w:t>
            </w:r>
            <w:r w:rsidR="008D1E62" w:rsidRPr="00E67E5C">
              <w:rPr>
                <w:rFonts w:ascii="Times New Roman" w:eastAsia="Times New Roman" w:hAnsi="Times New Roman" w:cs="Times New Roman"/>
                <w:bCs/>
              </w:rPr>
              <w:t>ir</w:t>
            </w:r>
            <w:r w:rsidRPr="00E67E5C">
              <w:rPr>
                <w:rFonts w:ascii="Times New Roman" w:eastAsia="Times New Roman" w:hAnsi="Times New Roman" w:cs="Times New Roman"/>
                <w:bCs/>
              </w:rPr>
              <w:t xml:space="preserve"> didinti jos švarių transporto priemonių dalį, gerinti šaligatvių kokybę bei dviračių takų sistemos vientisumą ir skirtingų transporto rūšių tarpusavio sąsają.</w:t>
            </w:r>
          </w:p>
          <w:p w:rsidR="00AB6D07" w:rsidRPr="00E67E5C" w:rsidRDefault="00AB6D07" w:rsidP="00E67E5C">
            <w:pPr>
              <w:tabs>
                <w:tab w:val="left" w:pos="142"/>
              </w:tabs>
              <w:spacing w:before="60" w:after="60"/>
              <w:jc w:val="both"/>
              <w:rPr>
                <w:rFonts w:ascii="Times New Roman" w:eastAsia="Times New Roman" w:hAnsi="Times New Roman" w:cs="Times New Roman"/>
              </w:rPr>
            </w:pPr>
            <w:r w:rsidRPr="00E67E5C">
              <w:rPr>
                <w:rFonts w:ascii="Times New Roman" w:eastAsia="Times New Roman" w:hAnsi="Times New Roman" w:cs="Times New Roman"/>
                <w:bCs/>
              </w:rPr>
              <w:t>Viešuoju transportu Lietuvoje naudojasi tik 9,4</w:t>
            </w:r>
            <w:r w:rsidR="004572AB" w:rsidRPr="00E67E5C">
              <w:rPr>
                <w:rFonts w:ascii="Times New Roman" w:eastAsia="Times New Roman" w:hAnsi="Times New Roman" w:cs="Times New Roman"/>
                <w:bCs/>
              </w:rPr>
              <w:t> </w:t>
            </w:r>
            <w:r w:rsidRPr="00E67E5C">
              <w:rPr>
                <w:rFonts w:ascii="Times New Roman" w:eastAsia="Times New Roman" w:hAnsi="Times New Roman" w:cs="Times New Roman"/>
                <w:bCs/>
              </w:rPr>
              <w:t xml:space="preserve">% keleivių, o pagrindinė susisiekimo priemonė </w:t>
            </w:r>
            <w:r w:rsidRPr="00E67E5C">
              <w:rPr>
                <w:rFonts w:ascii="Times New Roman" w:eastAsia="Times New Roman" w:hAnsi="Times New Roman" w:cs="Times New Roman"/>
              </w:rPr>
              <w:t>–</w:t>
            </w:r>
            <w:r w:rsidRPr="00E67E5C">
              <w:rPr>
                <w:rFonts w:ascii="Times New Roman" w:eastAsia="Times New Roman" w:hAnsi="Times New Roman" w:cs="Times New Roman"/>
                <w:bCs/>
              </w:rPr>
              <w:t xml:space="preserve"> lengvieji </w:t>
            </w:r>
            <w:r w:rsidR="008D1E62" w:rsidRPr="00E67E5C">
              <w:rPr>
                <w:rFonts w:ascii="Times New Roman" w:eastAsia="Times New Roman" w:hAnsi="Times New Roman" w:cs="Times New Roman"/>
                <w:bCs/>
              </w:rPr>
              <w:t xml:space="preserve">automobiliai, naudojimasis jais yra didžiausias ES. </w:t>
            </w:r>
            <w:r w:rsidRPr="00E67E5C">
              <w:rPr>
                <w:rFonts w:ascii="Times New Roman" w:eastAsia="Times New Roman" w:hAnsi="Times New Roman" w:cs="Times New Roman"/>
              </w:rPr>
              <w:t xml:space="preserve">Viešasis transportas nepatrauklus dėl jo eksploatacinių parametrų – greičio, neefektyvių miesto eismo valdymo priemonių, autobusų juostų ir </w:t>
            </w:r>
            <w:r w:rsidR="007633AE" w:rsidRPr="00E67E5C">
              <w:rPr>
                <w:rFonts w:ascii="Times New Roman" w:eastAsia="Times New Roman" w:hAnsi="Times New Roman" w:cs="Times New Roman"/>
              </w:rPr>
              <w:t>ITS</w:t>
            </w:r>
            <w:r w:rsidR="000C58EE" w:rsidRPr="00E67E5C">
              <w:rPr>
                <w:rFonts w:ascii="Times New Roman" w:eastAsia="Times New Roman" w:hAnsi="Times New Roman" w:cs="Times New Roman"/>
              </w:rPr>
              <w:t xml:space="preserve"> </w:t>
            </w:r>
            <w:r w:rsidR="008D1E62" w:rsidRPr="00E67E5C">
              <w:rPr>
                <w:rFonts w:ascii="Times New Roman" w:eastAsia="Times New Roman" w:hAnsi="Times New Roman" w:cs="Times New Roman"/>
              </w:rPr>
              <w:t xml:space="preserve">trūkumo, o jos yra būtinos </w:t>
            </w:r>
            <w:r w:rsidRPr="00E67E5C">
              <w:rPr>
                <w:rFonts w:ascii="Times New Roman" w:eastAsia="Times New Roman" w:hAnsi="Times New Roman" w:cs="Times New Roman"/>
              </w:rPr>
              <w:t>didinant viešojo transporto konkurencingumą. Šiuo atžvilgiu Programos lėšomis bus imamasi kompleksinių priemonių siekiant keleivius paskatinti naudotis viešuoju transportu.</w:t>
            </w:r>
          </w:p>
          <w:p w:rsidR="00AB6D07" w:rsidRPr="00E67E5C" w:rsidRDefault="008D1E62" w:rsidP="00E67E5C">
            <w:pPr>
              <w:tabs>
                <w:tab w:val="left" w:pos="142"/>
              </w:tabs>
              <w:spacing w:before="60" w:after="60"/>
              <w:jc w:val="both"/>
              <w:rPr>
                <w:rFonts w:ascii="Times New Roman" w:eastAsia="Times New Roman" w:hAnsi="Times New Roman" w:cs="Times New Roman"/>
                <w:bCs/>
              </w:rPr>
            </w:pPr>
            <w:r w:rsidRPr="00E67E5C">
              <w:rPr>
                <w:rFonts w:ascii="Times New Roman" w:eastAsia="Times New Roman" w:hAnsi="Times New Roman" w:cs="Times New Roman"/>
                <w:bCs/>
              </w:rPr>
              <w:t>Siekdama</w:t>
            </w:r>
            <w:r w:rsidR="00AB6D07" w:rsidRPr="00E67E5C">
              <w:rPr>
                <w:rFonts w:ascii="Times New Roman" w:eastAsia="Times New Roman" w:hAnsi="Times New Roman" w:cs="Times New Roman"/>
                <w:bCs/>
              </w:rPr>
              <w:t xml:space="preserve"> sumažinti šalies transporto sistemos priklausomybę nuo iškastinio kuro, </w:t>
            </w:r>
            <w:r w:rsidR="00AB6D07" w:rsidRPr="00E67E5C">
              <w:rPr>
                <w:rFonts w:ascii="Times New Roman" w:eastAsia="Times New Roman" w:hAnsi="Times New Roman" w:cs="Times New Roman"/>
              </w:rPr>
              <w:t xml:space="preserve">Lietuva kol kas ryškiai atsilieka nuo savo </w:t>
            </w:r>
            <w:r w:rsidRPr="00E67E5C">
              <w:rPr>
                <w:rFonts w:ascii="Times New Roman" w:eastAsia="Times New Roman" w:hAnsi="Times New Roman" w:cs="Times New Roman"/>
              </w:rPr>
              <w:t xml:space="preserve">alternatyviųjų degalų </w:t>
            </w:r>
            <w:r w:rsidR="00AB6D07" w:rsidRPr="00E67E5C">
              <w:rPr>
                <w:rFonts w:ascii="Times New Roman" w:eastAsia="Times New Roman" w:hAnsi="Times New Roman" w:cs="Times New Roman"/>
              </w:rPr>
              <w:t>plėtros planų</w:t>
            </w:r>
            <w:r w:rsidR="00AB6D07" w:rsidRPr="00E67E5C">
              <w:rPr>
                <w:rFonts w:ascii="Times New Roman" w:eastAsia="Times New Roman" w:hAnsi="Times New Roman" w:cs="Times New Roman"/>
                <w:bCs/>
              </w:rPr>
              <w:t xml:space="preserve">. </w:t>
            </w:r>
            <w:r w:rsidRPr="00E67E5C">
              <w:rPr>
                <w:rFonts w:ascii="Times New Roman" w:eastAsia="Times New Roman" w:hAnsi="Times New Roman" w:cs="Times New Roman"/>
                <w:bCs/>
              </w:rPr>
              <w:t xml:space="preserve">Remiantis Alternatyviųjų </w:t>
            </w:r>
            <w:r w:rsidR="00AB6D07" w:rsidRPr="00E67E5C">
              <w:rPr>
                <w:rFonts w:ascii="Times New Roman" w:eastAsia="Times New Roman" w:hAnsi="Times New Roman" w:cs="Times New Roman"/>
                <w:bCs/>
              </w:rPr>
              <w:t>degalų įstatymu, iki 2030 m. šalyje turėtų būti įrengta ne mažiau kaip 60 tūkst. elektromobilių įkrovimo prieigų, iš kurių 6 tūkst. būtų viešosios arba pusiau viešosios. 2021 m. duomenimis</w:t>
            </w:r>
            <w:r w:rsidRPr="00E67E5C">
              <w:rPr>
                <w:rFonts w:ascii="Times New Roman" w:eastAsia="Times New Roman" w:hAnsi="Times New Roman" w:cs="Times New Roman"/>
                <w:bCs/>
              </w:rPr>
              <w:t>,</w:t>
            </w:r>
            <w:r w:rsidR="00AB6D07" w:rsidRPr="00E67E5C">
              <w:rPr>
                <w:rFonts w:ascii="Times New Roman" w:eastAsia="Times New Roman" w:hAnsi="Times New Roman" w:cs="Times New Roman"/>
                <w:bCs/>
              </w:rPr>
              <w:t xml:space="preserve"> viešųjų ir pusiau viešųjų elektromobilių įkrovimo infrastruktūros </w:t>
            </w:r>
            <w:r w:rsidRPr="00E67E5C">
              <w:rPr>
                <w:rFonts w:ascii="Times New Roman" w:eastAsia="Times New Roman" w:hAnsi="Times New Roman" w:cs="Times New Roman"/>
                <w:bCs/>
              </w:rPr>
              <w:t>tinkle visoje Lietuvoje buvo tik 360 įkrovimo prieigų.</w:t>
            </w:r>
            <w:r w:rsidR="00AB6D07" w:rsidRPr="00E67E5C">
              <w:rPr>
                <w:rFonts w:ascii="Times New Roman" w:eastAsia="Times New Roman" w:hAnsi="Times New Roman" w:cs="Times New Roman"/>
              </w:rPr>
              <w:t xml:space="preserve"> </w:t>
            </w:r>
            <w:r w:rsidR="00AB6D07" w:rsidRPr="00E67E5C">
              <w:rPr>
                <w:rFonts w:ascii="Times New Roman" w:eastAsia="Times New Roman" w:hAnsi="Times New Roman" w:cs="Times New Roman"/>
                <w:bCs/>
              </w:rPr>
              <w:t xml:space="preserve">Šiuo atžvilgiu Programos lėšomis bus skatinama </w:t>
            </w:r>
            <w:r w:rsidRPr="00E67E5C">
              <w:rPr>
                <w:rFonts w:ascii="Times New Roman" w:eastAsia="Times New Roman" w:hAnsi="Times New Roman" w:cs="Times New Roman"/>
                <w:bCs/>
              </w:rPr>
              <w:t>alternatyviųjų degalų papildymo</w:t>
            </w:r>
            <w:r w:rsidR="00FC21EE" w:rsidRPr="00E67E5C">
              <w:rPr>
                <w:rFonts w:ascii="Times New Roman" w:eastAsia="Times New Roman" w:hAnsi="Times New Roman" w:cs="Times New Roman"/>
                <w:bCs/>
              </w:rPr>
              <w:t xml:space="preserve"> ir (ar)</w:t>
            </w:r>
            <w:r w:rsidRPr="00E67E5C">
              <w:rPr>
                <w:rFonts w:ascii="Times New Roman" w:eastAsia="Times New Roman" w:hAnsi="Times New Roman" w:cs="Times New Roman"/>
                <w:bCs/>
              </w:rPr>
              <w:t xml:space="preserve"> įkrovimo </w:t>
            </w:r>
            <w:r w:rsidR="00AB6D07" w:rsidRPr="00E67E5C">
              <w:rPr>
                <w:rFonts w:ascii="Times New Roman" w:eastAsia="Times New Roman" w:hAnsi="Times New Roman" w:cs="Times New Roman"/>
                <w:bCs/>
              </w:rPr>
              <w:t>prieigų tinklo plėtra, taip sukuriant palankesnes sąlygas ir paskatas naudotis mažiau taršiomis transporto priemonėmis.</w:t>
            </w:r>
          </w:p>
          <w:p w:rsidR="00AB6D07" w:rsidRPr="00E67E5C" w:rsidRDefault="00AB6D07" w:rsidP="00E67E5C">
            <w:pPr>
              <w:tabs>
                <w:tab w:val="left" w:pos="142"/>
              </w:tabs>
              <w:spacing w:before="60" w:after="60"/>
              <w:jc w:val="both"/>
              <w:rPr>
                <w:rFonts w:ascii="Times New Roman" w:eastAsia="Times New Roman" w:hAnsi="Times New Roman" w:cs="Times New Roman"/>
              </w:rPr>
            </w:pPr>
            <w:r w:rsidRPr="00E67E5C">
              <w:rPr>
                <w:rFonts w:ascii="Times New Roman" w:eastAsia="Times New Roman" w:hAnsi="Times New Roman" w:cs="Times New Roman"/>
              </w:rPr>
              <w:t>Viena iš pagrindinių eismo spūsčių miestuose susidarymo priežasčių – gyvenamųjų, paslaugų teikimo ir darbo vietų disbalansas. Tai lemia kryptingus kelionių srautus iš gyvenamųjų mikrorajonų</w:t>
            </w:r>
            <w:proofErr w:type="gramStart"/>
            <w:r w:rsidRPr="00E67E5C">
              <w:rPr>
                <w:rFonts w:ascii="Times New Roman" w:eastAsia="Times New Roman" w:hAnsi="Times New Roman" w:cs="Times New Roman"/>
              </w:rPr>
              <w:t xml:space="preserve">  </w:t>
            </w:r>
            <w:proofErr w:type="gramEnd"/>
            <w:r w:rsidRPr="00E67E5C">
              <w:rPr>
                <w:rFonts w:ascii="Times New Roman" w:eastAsia="Times New Roman" w:hAnsi="Times New Roman" w:cs="Times New Roman"/>
              </w:rPr>
              <w:t xml:space="preserve">ir priemiesčių į komercines, pramonines ar kitas teritorijas, kuriose yra didelė darbo vietų, prekybos centrų ir ugdymo įstaigų koncentracija. </w:t>
            </w:r>
            <w:r w:rsidR="008D1E62" w:rsidRPr="00E67E5C">
              <w:rPr>
                <w:rFonts w:ascii="Times New Roman" w:eastAsia="Times New Roman" w:hAnsi="Times New Roman" w:cs="Times New Roman"/>
              </w:rPr>
              <w:t xml:space="preserve">Darni miestų ir </w:t>
            </w:r>
            <w:r w:rsidR="004C2FDD" w:rsidRPr="00E67E5C">
              <w:rPr>
                <w:rFonts w:ascii="Times New Roman" w:eastAsia="Times New Roman" w:hAnsi="Times New Roman" w:cs="Times New Roman"/>
              </w:rPr>
              <w:t>FZ</w:t>
            </w:r>
            <w:r w:rsidR="008D1E62" w:rsidRPr="00E67E5C">
              <w:rPr>
                <w:rFonts w:ascii="Times New Roman" w:eastAsia="Times New Roman" w:hAnsi="Times New Roman" w:cs="Times New Roman"/>
              </w:rPr>
              <w:t xml:space="preserve"> plėtra leidžia</w:t>
            </w:r>
            <w:r w:rsidRPr="00E67E5C">
              <w:rPr>
                <w:rFonts w:ascii="Times New Roman" w:eastAsia="Times New Roman" w:hAnsi="Times New Roman" w:cs="Times New Roman"/>
              </w:rPr>
              <w:t xml:space="preserve"> užtikrinti gyventojų poreikius ir taip mažina nebūtinas keliones. </w:t>
            </w:r>
            <w:r w:rsidR="008D1E62" w:rsidRPr="00E67E5C">
              <w:rPr>
                <w:rFonts w:ascii="Times New Roman" w:eastAsia="Times New Roman" w:hAnsi="Times New Roman" w:cs="Times New Roman"/>
              </w:rPr>
              <w:t>Šį iššūkį išspręsti, pasinaudojant ITI, padės</w:t>
            </w:r>
            <w:r w:rsidRPr="00E67E5C">
              <w:rPr>
                <w:rFonts w:ascii="Times New Roman" w:eastAsia="Times New Roman" w:hAnsi="Times New Roman" w:cs="Times New Roman"/>
              </w:rPr>
              <w:t xml:space="preserve"> 5.1 ir 5.2 uždavinių veiksmai, kuriais bus skatinamas tolygesnis darbo vietų ir paslaugų užtikrinimas (išvengiant nereikalingų kelionių) ir, kur tinkama, </w:t>
            </w:r>
            <w:r w:rsidR="008D1E62" w:rsidRPr="00E67E5C">
              <w:rPr>
                <w:rFonts w:ascii="Times New Roman" w:eastAsia="Times New Roman" w:hAnsi="Times New Roman" w:cs="Times New Roman"/>
              </w:rPr>
              <w:t>plėtojamoms teritorijoms pasiekti reikalingos susisiekimo infrastruktūros įrengimas. O 8.1 uždavinio veiksmais bus prisidedama prie teritorinių strategijų tikslų pasiekimo pasinaudojant ITI.</w:t>
            </w:r>
            <w:r w:rsidRPr="00E67E5C">
              <w:rPr>
                <w:rFonts w:ascii="Times New Roman" w:eastAsia="Times New Roman" w:hAnsi="Times New Roman" w:cs="Times New Roman"/>
              </w:rPr>
              <w:t xml:space="preserve"> </w:t>
            </w:r>
            <w:r w:rsidR="006C0812" w:rsidRPr="00E67E5C">
              <w:rPr>
                <w:rFonts w:ascii="Times New Roman" w:eastAsia="Times New Roman" w:hAnsi="Times New Roman" w:cs="Times New Roman"/>
              </w:rPr>
              <w:t>N</w:t>
            </w:r>
            <w:r w:rsidRPr="00E67E5C">
              <w:rPr>
                <w:rFonts w:ascii="Times New Roman" w:eastAsia="Times New Roman" w:hAnsi="Times New Roman" w:cs="Times New Roman"/>
              </w:rPr>
              <w:t xml:space="preserve">esant galimybės plėtoti lokalių centrų ar užtikrinti visų gyventojų poreikius tenkinančių paslaugų, bus kuriama alternatyvaus susisiekimo viešuoju transportu, dviračiais ar pėsčiomis infrastruktūra, leidžianti kasdienėms kelionėms pasirinkti alternatyvų susisiekimą ir taip mažinti eismo spūstis mieste. </w:t>
            </w:r>
          </w:p>
          <w:p w:rsidR="00AB6D07" w:rsidRPr="00E67E5C" w:rsidRDefault="00AB6D07" w:rsidP="00E67E5C">
            <w:pPr>
              <w:tabs>
                <w:tab w:val="left" w:pos="142"/>
              </w:tabs>
              <w:spacing w:before="60" w:after="60"/>
              <w:jc w:val="both"/>
              <w:rPr>
                <w:rFonts w:ascii="Times New Roman" w:eastAsia="Times New Roman" w:hAnsi="Times New Roman" w:cs="Times New Roman"/>
              </w:rPr>
            </w:pPr>
            <w:r w:rsidRPr="00E67E5C">
              <w:rPr>
                <w:rFonts w:ascii="Times New Roman" w:eastAsia="Times New Roman" w:hAnsi="Times New Roman" w:cs="Times New Roman"/>
                <w:bCs/>
              </w:rPr>
              <w:t>Atsižvelgiant į besikeičiančias demografines tendencijas (senėjančią visuomenę, gyventojų miestuose didėjimą) transporto sistema bus formuojama taip, kad ji prisitaikytų prie besikeičiančių sąlygų ir mobilaus judumo poreikių, būtų prieinama visoms socialinėms grupėms ir atitiktų jų specialiuosius poreikius, užtikrintų saugumą, nedidinant ŠESD ir kitų aplinkos taršos emisijų.</w:t>
            </w:r>
          </w:p>
          <w:p w:rsidR="00AB6D07" w:rsidRPr="00E67E5C" w:rsidRDefault="00AB6D07" w:rsidP="00E67E5C">
            <w:pPr>
              <w:tabs>
                <w:tab w:val="left" w:pos="142"/>
              </w:tabs>
              <w:spacing w:before="60" w:after="60"/>
              <w:jc w:val="both"/>
              <w:rPr>
                <w:rFonts w:ascii="Times New Roman" w:eastAsia="Times New Roman" w:hAnsi="Times New Roman" w:cs="Times New Roman"/>
                <w:bCs/>
              </w:rPr>
            </w:pPr>
            <w:r w:rsidRPr="00E67E5C">
              <w:rPr>
                <w:rFonts w:ascii="Times New Roman" w:eastAsia="Times New Roman" w:hAnsi="Times New Roman" w:cs="Times New Roman"/>
                <w:bCs/>
              </w:rPr>
              <w:t xml:space="preserve">Siekiant sumažinti vienam gyventojui tenkantį neigiamą miestų poveikį aplinkai, dėmesys bus skiriamas oro kokybei ir triukšmo taršos mažinimui, miestuose bus plečiama žalioji infrastruktūra, </w:t>
            </w:r>
            <w:r w:rsidR="008D1E62" w:rsidRPr="00E67E5C">
              <w:rPr>
                <w:rFonts w:ascii="Times New Roman" w:eastAsia="Times New Roman" w:hAnsi="Times New Roman" w:cs="Times New Roman"/>
                <w:bCs/>
              </w:rPr>
              <w:t>skatinamas netaršių</w:t>
            </w:r>
            <w:proofErr w:type="gramStart"/>
            <w:r w:rsidR="008D1E62" w:rsidRPr="00E67E5C">
              <w:rPr>
                <w:rFonts w:ascii="Times New Roman" w:eastAsia="Times New Roman" w:hAnsi="Times New Roman" w:cs="Times New Roman"/>
                <w:bCs/>
              </w:rPr>
              <w:t xml:space="preserve">  </w:t>
            </w:r>
            <w:proofErr w:type="gramEnd"/>
            <w:r w:rsidR="008D1E62" w:rsidRPr="00E67E5C">
              <w:rPr>
                <w:rFonts w:ascii="Times New Roman" w:eastAsia="Times New Roman" w:hAnsi="Times New Roman" w:cs="Times New Roman"/>
                <w:bCs/>
              </w:rPr>
              <w:t>transporto priemonių naudojimas formuojamos</w:t>
            </w:r>
            <w:r w:rsidRPr="00E67E5C">
              <w:rPr>
                <w:rFonts w:ascii="Times New Roman" w:eastAsia="Times New Roman" w:hAnsi="Times New Roman" w:cs="Times New Roman"/>
                <w:bCs/>
              </w:rPr>
              <w:t xml:space="preserve"> mažos taršos zonos.</w:t>
            </w:r>
          </w:p>
          <w:p w:rsidR="00AB6D07" w:rsidRPr="00E67E5C" w:rsidRDefault="00AB6D07" w:rsidP="00E67E5C">
            <w:pPr>
              <w:tabs>
                <w:tab w:val="left" w:pos="142"/>
              </w:tabs>
              <w:spacing w:before="60" w:after="60"/>
              <w:jc w:val="both"/>
              <w:rPr>
                <w:rFonts w:ascii="Times New Roman" w:eastAsia="Times New Roman" w:hAnsi="Times New Roman" w:cs="Times New Roman"/>
              </w:rPr>
            </w:pPr>
            <w:r w:rsidRPr="00E67E5C">
              <w:rPr>
                <w:rFonts w:ascii="Times New Roman" w:eastAsia="Times New Roman" w:hAnsi="Times New Roman" w:cs="Times New Roman"/>
                <w:bCs/>
              </w:rPr>
              <w:t xml:space="preserve">Regioniniu aspektu darnaus judumo veiklos yra aktualiausios didžiausiam Lietuvos miestui – Vilniui, esančiam Sostinės regione. Tačiau demografinės ir urbanistinės tendencijos rodo, </w:t>
            </w:r>
            <w:r w:rsidR="008D1E62" w:rsidRPr="00E67E5C">
              <w:rPr>
                <w:rFonts w:ascii="Times New Roman" w:eastAsia="Times New Roman" w:hAnsi="Times New Roman" w:cs="Times New Roman"/>
                <w:bCs/>
              </w:rPr>
              <w:t xml:space="preserve">kad </w:t>
            </w:r>
            <w:r w:rsidRPr="00E67E5C">
              <w:rPr>
                <w:rFonts w:ascii="Times New Roman" w:eastAsia="Times New Roman" w:hAnsi="Times New Roman" w:cs="Times New Roman"/>
                <w:bCs/>
              </w:rPr>
              <w:t>VVL miestai taip pat susiduria su urbanizacijos kelia</w:t>
            </w:r>
            <w:r w:rsidR="00FC21EE" w:rsidRPr="00E67E5C">
              <w:rPr>
                <w:rFonts w:ascii="Times New Roman" w:eastAsia="Times New Roman" w:hAnsi="Times New Roman" w:cs="Times New Roman"/>
                <w:bCs/>
              </w:rPr>
              <w:t>mais socialiniais, aplinkosaug</w:t>
            </w:r>
            <w:r w:rsidR="008D1E62" w:rsidRPr="00E67E5C">
              <w:rPr>
                <w:rFonts w:ascii="Times New Roman" w:eastAsia="Times New Roman" w:hAnsi="Times New Roman" w:cs="Times New Roman"/>
                <w:bCs/>
              </w:rPr>
              <w:t>o</w:t>
            </w:r>
            <w:r w:rsidRPr="00E67E5C">
              <w:rPr>
                <w:rFonts w:ascii="Times New Roman" w:eastAsia="Times New Roman" w:hAnsi="Times New Roman" w:cs="Times New Roman"/>
                <w:bCs/>
              </w:rPr>
              <w:t xml:space="preserve">s, sveikatos ir ekonominiais iššūkiais. Aktyvios vidinės gyventojų migracijos tendencijos suponuoja prielaidą, </w:t>
            </w:r>
            <w:r w:rsidR="008D1E62" w:rsidRPr="00E67E5C">
              <w:rPr>
                <w:rFonts w:ascii="Times New Roman" w:eastAsia="Times New Roman" w:hAnsi="Times New Roman" w:cs="Times New Roman"/>
                <w:bCs/>
              </w:rPr>
              <w:t xml:space="preserve">kad visoje Lietuvoje svarbu tolygiai plėtoti darnų judumą, siekiant suformuoti horizontalų požiūrį į judėjimą Lietuvoje, užkertant kelią problemoms ateityje. Šiuo atžvilgiu </w:t>
            </w:r>
            <w:r w:rsidR="008D1E62" w:rsidRPr="00E67E5C">
              <w:rPr>
                <w:rFonts w:ascii="Times New Roman" w:eastAsia="Times New Roman" w:hAnsi="Times New Roman" w:cs="Times New Roman"/>
              </w:rPr>
              <w:t>pagal</w:t>
            </w:r>
            <w:r w:rsidRPr="00E67E5C">
              <w:rPr>
                <w:rFonts w:ascii="Times New Roman" w:eastAsia="Times New Roman" w:hAnsi="Times New Roman" w:cs="Times New Roman"/>
              </w:rPr>
              <w:t xml:space="preserve"> naująją strateginio valdymo metodiką rengiamoje Regionų plėtros programoje diferencijuojant siekiamus rodiklius pagal regionus, atlikus teritorinių netolygumų priežasčių analizę bus užtikrinta subalansuota ir tvari regionų plėtra, sprendžiant konkrečiam regionui būdingas problemas. </w:t>
            </w:r>
          </w:p>
          <w:p w:rsidR="00AB6D07" w:rsidRPr="00E67E5C" w:rsidRDefault="00465D84" w:rsidP="00E67E5C">
            <w:pPr>
              <w:tabs>
                <w:tab w:val="left" w:pos="142"/>
              </w:tabs>
              <w:spacing w:before="60" w:after="60"/>
              <w:jc w:val="both"/>
              <w:rPr>
                <w:rFonts w:ascii="Times New Roman" w:eastAsia="Times New Roman" w:hAnsi="Times New Roman" w:cs="Times New Roman"/>
              </w:rPr>
            </w:pPr>
            <w:r w:rsidRPr="00E67E5C">
              <w:rPr>
                <w:rFonts w:ascii="Times New Roman" w:eastAsia="Times New Roman" w:hAnsi="Times New Roman" w:cs="Times New Roman"/>
                <w:bCs/>
              </w:rPr>
              <w:t>Programos investicijomis</w:t>
            </w:r>
            <w:r w:rsidR="00AB6D07" w:rsidRPr="00E67E5C">
              <w:rPr>
                <w:rFonts w:ascii="Times New Roman" w:eastAsia="Times New Roman" w:hAnsi="Times New Roman" w:cs="Times New Roman"/>
                <w:bCs/>
              </w:rPr>
              <w:t xml:space="preserve"> bus tęsiamas DJMP, </w:t>
            </w:r>
            <w:r w:rsidR="00D25B0B" w:rsidRPr="00E67E5C">
              <w:rPr>
                <w:rFonts w:ascii="Times New Roman" w:eastAsia="Times New Roman" w:hAnsi="Times New Roman" w:cs="Times New Roman"/>
                <w:bCs/>
              </w:rPr>
              <w:t xml:space="preserve">finansuotuose Veiksmų programos lėšomis, </w:t>
            </w:r>
            <w:r w:rsidR="00AB6D07" w:rsidRPr="00E67E5C">
              <w:rPr>
                <w:rFonts w:ascii="Times New Roman" w:eastAsia="Times New Roman" w:hAnsi="Times New Roman" w:cs="Times New Roman"/>
                <w:bCs/>
              </w:rPr>
              <w:t xml:space="preserve">numatytų darnaus judumo priemonių diegimas didžiuosiuose Lietuvos miestuose ir kurortuose: Vilniuje, Kaune, Klaipėdoje, </w:t>
            </w:r>
            <w:r w:rsidR="00AB6D07" w:rsidRPr="00E67E5C">
              <w:rPr>
                <w:rFonts w:ascii="Times New Roman" w:eastAsia="Times New Roman" w:hAnsi="Times New Roman" w:cs="Times New Roman"/>
                <w:bCs/>
              </w:rPr>
              <w:lastRenderedPageBreak/>
              <w:t>Šiauliuose, Panevėžyje, Alytuje, Marijampolėje, Mažeikiuose, Utenoje, Jonavoje, Kėdainiuose, Telšiuose, Visagine, Tauragėje, Druskininkuose, Palangoje, Birštone ir Neringoje. Plungės ir Trakų DJMP, finansuot</w:t>
            </w:r>
            <w:r w:rsidR="008D1E62" w:rsidRPr="00E67E5C">
              <w:rPr>
                <w:rFonts w:ascii="Times New Roman" w:eastAsia="Times New Roman" w:hAnsi="Times New Roman" w:cs="Times New Roman"/>
                <w:bCs/>
              </w:rPr>
              <w:t>uose</w:t>
            </w:r>
            <w:r w:rsidR="00AB6D07" w:rsidRPr="00E67E5C">
              <w:rPr>
                <w:rFonts w:ascii="Times New Roman" w:eastAsia="Times New Roman" w:hAnsi="Times New Roman" w:cs="Times New Roman"/>
                <w:bCs/>
              </w:rPr>
              <w:t xml:space="preserve"> ne 2014–2020 m. lėšomis, numatytų darnaus judumo priemonių diegimą planuojama finansuoti EGADP </w:t>
            </w:r>
            <w:r w:rsidR="00AB6D07" w:rsidRPr="00E67E5C">
              <w:rPr>
                <w:rFonts w:ascii="Times New Roman" w:eastAsia="Times New Roman" w:hAnsi="Times New Roman" w:cs="Times New Roman"/>
                <w:bCs/>
                <w:color w:val="000000" w:themeColor="text1"/>
              </w:rPr>
              <w:t xml:space="preserve">ir kitų finansavimo </w:t>
            </w:r>
            <w:r w:rsidR="00D25B0B" w:rsidRPr="00E67E5C">
              <w:rPr>
                <w:rFonts w:ascii="Times New Roman" w:eastAsia="Times New Roman" w:hAnsi="Times New Roman" w:cs="Times New Roman"/>
                <w:bCs/>
                <w:color w:val="000000" w:themeColor="text1"/>
              </w:rPr>
              <w:t>šaltinių</w:t>
            </w:r>
            <w:r w:rsidR="00D25B0B" w:rsidRPr="00E67E5C">
              <w:rPr>
                <w:rFonts w:ascii="Times New Roman" w:eastAsia="Times New Roman" w:hAnsi="Times New Roman" w:cs="Times New Roman"/>
                <w:bCs/>
              </w:rPr>
              <w:t xml:space="preserve"> lėšomis.</w:t>
            </w:r>
          </w:p>
          <w:p w:rsidR="00AB6D07" w:rsidRPr="00E67E5C" w:rsidRDefault="00AB6D07" w:rsidP="00E67E5C">
            <w:pPr>
              <w:tabs>
                <w:tab w:val="left" w:pos="142"/>
              </w:tabs>
              <w:spacing w:before="60" w:after="60"/>
              <w:jc w:val="both"/>
              <w:rPr>
                <w:rFonts w:ascii="Times New Roman" w:eastAsia="Times New Roman" w:hAnsi="Times New Roman" w:cs="Times New Roman"/>
              </w:rPr>
            </w:pPr>
            <w:r w:rsidRPr="00E67E5C">
              <w:rPr>
                <w:rFonts w:ascii="Times New Roman" w:eastAsia="Times New Roman" w:hAnsi="Times New Roman" w:cs="Times New Roman"/>
              </w:rPr>
              <w:t>Veiksmų rūšys, siekiant mažinti neigiamą transporto poveikį aplinkai:</w:t>
            </w:r>
          </w:p>
          <w:p w:rsidR="00AB6D07" w:rsidRPr="00E67E5C" w:rsidRDefault="00AB6D07" w:rsidP="00E67E5C">
            <w:pPr>
              <w:tabs>
                <w:tab w:val="left" w:pos="142"/>
              </w:tabs>
              <w:spacing w:before="60" w:after="60"/>
              <w:jc w:val="both"/>
              <w:rPr>
                <w:rFonts w:ascii="Times New Roman" w:eastAsia="Times New Roman" w:hAnsi="Times New Roman" w:cs="Times New Roman"/>
              </w:rPr>
            </w:pPr>
            <w:r w:rsidRPr="00E67E5C">
              <w:rPr>
                <w:rFonts w:ascii="Times New Roman" w:eastAsia="Times New Roman" w:hAnsi="Times New Roman" w:cs="Times New Roman"/>
                <w:b/>
                <w:bCs/>
              </w:rPr>
              <w:t xml:space="preserve">Įgyvendinti 18 Lietuvos </w:t>
            </w:r>
            <w:r w:rsidRPr="00E67E5C">
              <w:rPr>
                <w:rFonts w:ascii="Times New Roman" w:eastAsia="Times New Roman" w:hAnsi="Times New Roman" w:cs="Times New Roman"/>
                <w:b/>
              </w:rPr>
              <w:t>didžiųjų miestų ir kurortų</w:t>
            </w:r>
            <w:r w:rsidRPr="00E67E5C">
              <w:rPr>
                <w:rFonts w:ascii="Times New Roman" w:eastAsia="Times New Roman" w:hAnsi="Times New Roman" w:cs="Times New Roman"/>
                <w:b/>
                <w:bCs/>
              </w:rPr>
              <w:t xml:space="preserve"> DJMP, </w:t>
            </w:r>
            <w:r w:rsidRPr="00E67E5C">
              <w:rPr>
                <w:rFonts w:ascii="Times New Roman" w:eastAsia="Times New Roman" w:hAnsi="Times New Roman" w:cs="Times New Roman"/>
                <w:b/>
              </w:rPr>
              <w:t>kurių parengimas buvo finansuotas ES 2014</w:t>
            </w:r>
            <w:r w:rsidRPr="00E67E5C">
              <w:rPr>
                <w:rFonts w:ascii="Times New Roman" w:eastAsia="Times New Roman" w:hAnsi="Times New Roman" w:cs="Times New Roman"/>
                <w:bCs/>
              </w:rPr>
              <w:t>–</w:t>
            </w:r>
            <w:r w:rsidRPr="00E67E5C">
              <w:rPr>
                <w:rFonts w:ascii="Times New Roman" w:eastAsia="Times New Roman" w:hAnsi="Times New Roman" w:cs="Times New Roman"/>
                <w:b/>
              </w:rPr>
              <w:t>2020 m. lėšomis,</w:t>
            </w:r>
            <w:r w:rsidRPr="00E67E5C">
              <w:rPr>
                <w:rFonts w:ascii="Times New Roman" w:eastAsia="Times New Roman" w:hAnsi="Times New Roman" w:cs="Times New Roman"/>
                <w:b/>
                <w:bCs/>
              </w:rPr>
              <w:t xml:space="preserve"> numatytas darnaus judumo priemones</w:t>
            </w:r>
            <w:r w:rsidR="00AC088F" w:rsidRPr="00E67E5C">
              <w:rPr>
                <w:rFonts w:ascii="Times New Roman" w:eastAsia="Times New Roman" w:hAnsi="Times New Roman" w:cs="Times New Roman"/>
                <w:b/>
                <w:bCs/>
              </w:rPr>
              <w:t xml:space="preserve">, kurios </w:t>
            </w:r>
            <w:r w:rsidR="00AC088F" w:rsidRPr="00E67E5C">
              <w:rPr>
                <w:rFonts w:ascii="Times New Roman" w:eastAsia="Times New Roman" w:hAnsi="Times New Roman" w:cs="Times New Roman"/>
              </w:rPr>
              <w:t xml:space="preserve">tiesiogiai </w:t>
            </w:r>
            <w:r w:rsidRPr="00E67E5C">
              <w:rPr>
                <w:rFonts w:ascii="Times New Roman" w:eastAsia="Times New Roman" w:hAnsi="Times New Roman" w:cs="Times New Roman"/>
              </w:rPr>
              <w:t xml:space="preserve">prisidės prie ŠESD kiekio mažinimo transporto sektoriuje. </w:t>
            </w:r>
          </w:p>
          <w:p w:rsidR="00AB6D07" w:rsidRPr="00E67E5C" w:rsidRDefault="00AB6D07" w:rsidP="00E67E5C">
            <w:pPr>
              <w:tabs>
                <w:tab w:val="left" w:pos="142"/>
              </w:tabs>
              <w:spacing w:before="60" w:after="60"/>
              <w:jc w:val="both"/>
              <w:rPr>
                <w:rFonts w:ascii="Times New Roman" w:eastAsia="Times New Roman" w:hAnsi="Times New Roman" w:cs="Times New Roman"/>
              </w:rPr>
            </w:pPr>
            <w:r w:rsidRPr="00E67E5C">
              <w:rPr>
                <w:rFonts w:ascii="Times New Roman" w:eastAsia="Times New Roman" w:hAnsi="Times New Roman" w:cs="Times New Roman"/>
              </w:rPr>
              <w:t xml:space="preserve">Programos lėšomis </w:t>
            </w:r>
            <w:r w:rsidR="00F30904" w:rsidRPr="00E67E5C">
              <w:rPr>
                <w:rFonts w:ascii="Times New Roman" w:eastAsia="Times New Roman" w:hAnsi="Times New Roman" w:cs="Times New Roman"/>
                <w:b/>
              </w:rPr>
              <w:t xml:space="preserve">numatomas alternatyviųjų degalų (elektros, vandenilio) įkrovimo ir (ar) papildymo viešosios infrastruktūros </w:t>
            </w:r>
            <w:r w:rsidR="00AC088F" w:rsidRPr="00E67E5C">
              <w:rPr>
                <w:rFonts w:ascii="Times New Roman" w:eastAsia="Times New Roman" w:hAnsi="Times New Roman" w:cs="Times New Roman"/>
                <w:b/>
              </w:rPr>
              <w:t>plėtra</w:t>
            </w:r>
            <w:r w:rsidR="00AC088F" w:rsidRPr="00E67E5C">
              <w:rPr>
                <w:rFonts w:ascii="Times New Roman" w:eastAsia="Times New Roman" w:hAnsi="Times New Roman" w:cs="Times New Roman"/>
              </w:rPr>
              <w:t xml:space="preserve">. Savivaldybėse </w:t>
            </w:r>
            <w:r w:rsidR="00AC088F" w:rsidRPr="00E67E5C">
              <w:rPr>
                <w:rFonts w:ascii="Times New Roman" w:hAnsi="Times New Roman" w:cs="Times New Roman"/>
                <w:color w:val="000000" w:themeColor="text1"/>
              </w:rPr>
              <w:t xml:space="preserve">viešąją elektromobilių įkrovimo infrastruktūrą </w:t>
            </w:r>
            <w:r w:rsidR="00F30904" w:rsidRPr="00E67E5C">
              <w:rPr>
                <w:rFonts w:ascii="Times New Roman" w:hAnsi="Times New Roman" w:cs="Times New Roman"/>
                <w:color w:val="000000" w:themeColor="text1"/>
              </w:rPr>
              <w:t xml:space="preserve">numatoma plėtoti pagal </w:t>
            </w:r>
            <w:r w:rsidR="00AC088F" w:rsidRPr="00E67E5C">
              <w:rPr>
                <w:rFonts w:ascii="Times New Roman" w:hAnsi="Times New Roman" w:cs="Times New Roman"/>
                <w:color w:val="000000" w:themeColor="text1"/>
              </w:rPr>
              <w:t xml:space="preserve">parengtus </w:t>
            </w:r>
            <w:r w:rsidR="00D25B0B" w:rsidRPr="00E67E5C">
              <w:rPr>
                <w:rFonts w:ascii="Times New Roman" w:eastAsia="Times New Roman" w:hAnsi="Times New Roman" w:cs="Times New Roman"/>
                <w:color w:val="000000"/>
                <w:lang w:eastAsia="lt-LT"/>
              </w:rPr>
              <w:t xml:space="preserve">savivaldybių teritorijose esančiuose </w:t>
            </w:r>
            <w:r w:rsidR="00F30904" w:rsidRPr="00E67E5C">
              <w:rPr>
                <w:rFonts w:ascii="Times New Roman" w:hAnsi="Times New Roman" w:cs="Times New Roman"/>
                <w:color w:val="000000" w:themeColor="text1"/>
              </w:rPr>
              <w:t xml:space="preserve">vietinės reikšmės keliuose iki 2030 m. numatomų įrengti viešųjų elektromobilių įkrovimo prieigų </w:t>
            </w:r>
            <w:r w:rsidR="00AC088F" w:rsidRPr="00E67E5C">
              <w:rPr>
                <w:rFonts w:ascii="Times New Roman" w:hAnsi="Times New Roman" w:cs="Times New Roman"/>
                <w:color w:val="000000" w:themeColor="text1"/>
              </w:rPr>
              <w:t>planus ir</w:t>
            </w:r>
            <w:r w:rsidR="00AC088F" w:rsidRPr="00E67E5C">
              <w:rPr>
                <w:rFonts w:ascii="Times New Roman" w:eastAsia="Times New Roman" w:hAnsi="Times New Roman" w:cs="Times New Roman"/>
              </w:rPr>
              <w:t xml:space="preserve"> atsižvelgiant į Altern</w:t>
            </w:r>
            <w:r w:rsidR="00833F7B" w:rsidRPr="00E67E5C">
              <w:rPr>
                <w:rFonts w:ascii="Times New Roman" w:eastAsia="Times New Roman" w:hAnsi="Times New Roman" w:cs="Times New Roman"/>
              </w:rPr>
              <w:t>a</w:t>
            </w:r>
            <w:r w:rsidR="00AC088F" w:rsidRPr="00E67E5C">
              <w:rPr>
                <w:rFonts w:ascii="Times New Roman" w:eastAsia="Times New Roman" w:hAnsi="Times New Roman" w:cs="Times New Roman"/>
              </w:rPr>
              <w:t>tyviųjų degalų įstatyme numatytus reikalavimus alternatyviųjų degalų įkrovimo ir (ar) papildymo infrastruktūros plėtrai.</w:t>
            </w:r>
            <w:r w:rsidRPr="00E67E5C">
              <w:rPr>
                <w:rFonts w:ascii="Times New Roman" w:eastAsia="Times New Roman" w:hAnsi="Times New Roman" w:cs="Times New Roman"/>
                <w:color w:val="000000" w:themeColor="text1"/>
              </w:rPr>
              <w:t xml:space="preserve"> </w:t>
            </w:r>
            <w:r w:rsidRPr="00E67E5C">
              <w:rPr>
                <w:rFonts w:ascii="Times New Roman" w:hAnsi="Times New Roman" w:cs="Times New Roman"/>
                <w:color w:val="000000" w:themeColor="text1"/>
                <w:spacing w:val="2"/>
                <w:shd w:val="clear" w:color="auto" w:fill="FFFFFF"/>
              </w:rPr>
              <w:t xml:space="preserve">Kalbant apie vandenilio papildymo infrastruktūros plėtrą, iki </w:t>
            </w:r>
            <w:r w:rsidRPr="00E67E5C">
              <w:rPr>
                <w:rFonts w:ascii="Times New Roman" w:hAnsi="Times New Roman" w:cs="Times New Roman"/>
                <w:iCs/>
                <w:color w:val="000000" w:themeColor="text1"/>
              </w:rPr>
              <w:t xml:space="preserve">2022 m. </w:t>
            </w:r>
            <w:r w:rsidR="00AC088F" w:rsidRPr="00E67E5C">
              <w:rPr>
                <w:rFonts w:ascii="Times New Roman" w:hAnsi="Times New Roman" w:cs="Times New Roman"/>
                <w:iCs/>
                <w:color w:val="000000" w:themeColor="text1"/>
              </w:rPr>
              <w:t xml:space="preserve">III ketv. </w:t>
            </w:r>
            <w:r w:rsidRPr="00E67E5C">
              <w:rPr>
                <w:rFonts w:ascii="Times New Roman" w:hAnsi="Times New Roman" w:cs="Times New Roman"/>
                <w:iCs/>
                <w:color w:val="000000" w:themeColor="text1"/>
              </w:rPr>
              <w:t xml:space="preserve">planuojama parengti nacionalines vandenilio sektoriaus plėtros gaires ir jų </w:t>
            </w:r>
            <w:r w:rsidR="00F30904" w:rsidRPr="00E67E5C">
              <w:rPr>
                <w:rFonts w:ascii="Times New Roman" w:hAnsi="Times New Roman" w:cs="Times New Roman"/>
                <w:iCs/>
                <w:color w:val="000000" w:themeColor="text1"/>
              </w:rPr>
              <w:t xml:space="preserve">įgyvendinimo veiksmų planą, jį rengiant bus modeliuojamas detalus vandenilio poreikis bei </w:t>
            </w:r>
            <w:r w:rsidRPr="00E67E5C">
              <w:rPr>
                <w:rFonts w:ascii="Times New Roman" w:hAnsi="Times New Roman" w:cs="Times New Roman"/>
                <w:iCs/>
                <w:color w:val="000000" w:themeColor="text1"/>
              </w:rPr>
              <w:t>pasiūla ir transporto sektoriuje. Kadangi konkrečiai įvardinti vandenilio papildymo infrastruktūros ir viešojo transporto priemonių, varomų vandeniliu, poreikio ir prognozių nėra galimybės, Programoje numatoma galimybė, susidarius palankioms aplinkybėms, ES lėšomis finansuoti tokios infrastruktūros diegimą.</w:t>
            </w:r>
            <w:r w:rsidRPr="00E67E5C">
              <w:rPr>
                <w:rFonts w:ascii="Times New Roman" w:hAnsi="Times New Roman" w:cs="Times New Roman"/>
                <w:i/>
                <w:iCs/>
              </w:rPr>
              <w:t xml:space="preserve"> </w:t>
            </w:r>
            <w:r w:rsidR="00F30904" w:rsidRPr="00E67E5C">
              <w:rPr>
                <w:rFonts w:ascii="Times New Roman" w:eastAsia="Times New Roman" w:hAnsi="Times New Roman" w:cs="Times New Roman"/>
              </w:rPr>
              <w:t>Prie integralaus ir sistemiško alternatyviųjų degalų įkrovimo ir (ar) papildymo infrastruktūros plėtros visoje likusioje Lietuvoje prisidės EGADP investicijos.</w:t>
            </w:r>
          </w:p>
          <w:p w:rsidR="00AB6D07" w:rsidRPr="00E67E5C" w:rsidRDefault="00F30904" w:rsidP="00E67E5C">
            <w:pPr>
              <w:tabs>
                <w:tab w:val="left" w:pos="142"/>
              </w:tabs>
              <w:spacing w:before="60" w:after="60"/>
              <w:jc w:val="both"/>
              <w:rPr>
                <w:rFonts w:ascii="Times New Roman" w:eastAsia="Times New Roman" w:hAnsi="Times New Roman" w:cs="Times New Roman"/>
              </w:rPr>
            </w:pPr>
            <w:r w:rsidRPr="00E67E5C">
              <w:rPr>
                <w:rFonts w:ascii="Times New Roman" w:eastAsia="Times New Roman" w:hAnsi="Times New Roman" w:cs="Times New Roman"/>
              </w:rPr>
              <w:t xml:space="preserve">Bus investuojama į viešojo transporto priemonių parko atnaujinimą, įsigyjant alternatyviaisiais degalais (elektra, vandeniliu) varomas viešojo transporto priemones, kurios atitinka Europos Parlamento ir Tarybos direktyvoje 2009/33/EB dėl skatinimo naudoti netaršias ir efektyviai energiją vartojančias kelių transporto priemones nustatytus reikalavimus, taip pat sudarant galimybę įrengti joms reikalingą alternatyviųjų degalų įkrovimo ir </w:t>
            </w:r>
            <w:proofErr w:type="gramStart"/>
            <w:r w:rsidRPr="00E67E5C">
              <w:rPr>
                <w:rFonts w:ascii="Times New Roman" w:eastAsia="Times New Roman" w:hAnsi="Times New Roman" w:cs="Times New Roman"/>
              </w:rPr>
              <w:t>(</w:t>
            </w:r>
            <w:proofErr w:type="gramEnd"/>
            <w:r w:rsidRPr="00E67E5C">
              <w:rPr>
                <w:rFonts w:ascii="Times New Roman" w:eastAsia="Times New Roman" w:hAnsi="Times New Roman" w:cs="Times New Roman"/>
              </w:rPr>
              <w:t xml:space="preserve">ar) papildymo infrastruktūrą autobusų parkų teritorijose. Prie sistemiško viešojo transporto priemonių patrauklumo ir </w:t>
            </w:r>
            <w:bookmarkStart w:id="66" w:name="_Hlk88916010"/>
            <w:r w:rsidRPr="00E67E5C">
              <w:rPr>
                <w:rFonts w:ascii="Times New Roman" w:eastAsia="Times New Roman" w:hAnsi="Times New Roman" w:cs="Times New Roman"/>
              </w:rPr>
              <w:t>ekologiško vietinio ir tarpmiestinio susiekimo plėtros likusioje Lietuvos dalyje</w:t>
            </w:r>
            <w:r w:rsidRPr="00E67E5C">
              <w:rPr>
                <w:rFonts w:eastAsia="Times New Roman" w:cs="Times New Roman"/>
              </w:rPr>
              <w:t xml:space="preserve"> </w:t>
            </w:r>
            <w:bookmarkEnd w:id="66"/>
            <w:r w:rsidRPr="00E67E5C">
              <w:rPr>
                <w:rFonts w:ascii="Times New Roman" w:eastAsia="Times New Roman" w:hAnsi="Times New Roman" w:cs="Times New Roman"/>
              </w:rPr>
              <w:t>prisidės EGADP investicijos.</w:t>
            </w:r>
          </w:p>
          <w:p w:rsidR="00AB6D07" w:rsidRPr="00E67E5C" w:rsidRDefault="00AB6D07" w:rsidP="00E67E5C">
            <w:pPr>
              <w:tabs>
                <w:tab w:val="left" w:pos="142"/>
              </w:tabs>
              <w:spacing w:before="60" w:after="60"/>
              <w:jc w:val="both"/>
              <w:rPr>
                <w:rFonts w:ascii="Times New Roman" w:eastAsia="Times New Roman" w:hAnsi="Times New Roman" w:cs="Times New Roman"/>
              </w:rPr>
            </w:pPr>
            <w:r w:rsidRPr="00E67E5C">
              <w:rPr>
                <w:rFonts w:ascii="Times New Roman" w:eastAsia="Times New Roman" w:hAnsi="Times New Roman" w:cs="Times New Roman"/>
              </w:rPr>
              <w:t>Skatinant bevariklio transporto integraciją, Programos lėšomis numatoma dviračių ir pėsčiųjų takų infrastruktūros plėtra miestuose. Siekiant didinti ne tik vietos, bet ir tarpmiestinę bevariklio transporto integraciją, Programos 3.2 uždavinio investicijomis numatoma dviračių infrastruktūros plėtra šalia valstybinės reikšmės kelių.</w:t>
            </w:r>
          </w:p>
          <w:p w:rsidR="00316179" w:rsidRPr="00E67E5C" w:rsidRDefault="00AB6D07" w:rsidP="00E67E5C">
            <w:pPr>
              <w:tabs>
                <w:tab w:val="left" w:pos="142"/>
              </w:tabs>
              <w:spacing w:before="60" w:after="60"/>
              <w:jc w:val="both"/>
              <w:rPr>
                <w:rFonts w:ascii="Times New Roman" w:eastAsia="Times New Roman" w:hAnsi="Times New Roman" w:cs="Times New Roman"/>
              </w:rPr>
            </w:pPr>
            <w:r w:rsidRPr="00E67E5C">
              <w:rPr>
                <w:rFonts w:ascii="Times New Roman" w:eastAsia="Times New Roman" w:hAnsi="Times New Roman" w:cs="Times New Roman"/>
              </w:rPr>
              <w:t xml:space="preserve">Numatoma įgyvendinti kitas </w:t>
            </w:r>
            <w:r w:rsidR="00F30904" w:rsidRPr="00E67E5C">
              <w:rPr>
                <w:rFonts w:ascii="Times New Roman" w:eastAsia="Times New Roman" w:hAnsi="Times New Roman" w:cs="Times New Roman"/>
              </w:rPr>
              <w:t>DJMP priemones</w:t>
            </w:r>
            <w:r w:rsidRPr="00E67E5C">
              <w:rPr>
                <w:rFonts w:ascii="Times New Roman" w:eastAsia="Times New Roman" w:hAnsi="Times New Roman" w:cs="Times New Roman"/>
              </w:rPr>
              <w:t>, kurios prisidės prie ŠESD mažinimo, pvz.</w:t>
            </w:r>
            <w:r w:rsidR="00F30904" w:rsidRPr="00E67E5C">
              <w:rPr>
                <w:rFonts w:ascii="Times New Roman" w:eastAsia="Times New Roman" w:hAnsi="Times New Roman" w:cs="Times New Roman"/>
              </w:rPr>
              <w:t>,</w:t>
            </w:r>
            <w:r w:rsidRPr="00E67E5C">
              <w:rPr>
                <w:rFonts w:ascii="Times New Roman" w:eastAsia="Times New Roman" w:hAnsi="Times New Roman" w:cs="Times New Roman"/>
              </w:rPr>
              <w:t xml:space="preserve"> viešojo transporto prieinamumo, </w:t>
            </w:r>
            <w:r w:rsidR="00F30904" w:rsidRPr="00E67E5C">
              <w:rPr>
                <w:rFonts w:ascii="Times New Roman" w:eastAsia="Times New Roman" w:hAnsi="Times New Roman" w:cs="Times New Roman"/>
              </w:rPr>
              <w:t xml:space="preserve">naudojimosi skatinimo </w:t>
            </w:r>
            <w:r w:rsidR="00BF0B5E" w:rsidRPr="00E67E5C">
              <w:rPr>
                <w:rFonts w:ascii="Times New Roman" w:eastAsia="Times New Roman" w:hAnsi="Times New Roman" w:cs="Times New Roman"/>
              </w:rPr>
              <w:t>priemones (A juostų plėtra, prioritetinių viešojo transporto eismo valdymo sistemų diegimas sankryžose), įrengti infrastruktūrinius ir (ar) inžinerinius sprendimus, ribojančius transporto priemonių su vidaus degimo varikliu patekimo į nustatytas miestų zonas, įrengti daugiarūšes aikšteles,, „</w:t>
            </w:r>
            <w:r w:rsidR="00BF0B5E" w:rsidRPr="00E67E5C">
              <w:rPr>
                <w:rFonts w:ascii="Times New Roman" w:eastAsia="Times New Roman" w:hAnsi="Times New Roman" w:cs="Times New Roman"/>
                <w:i/>
                <w:iCs/>
              </w:rPr>
              <w:t>P+R</w:t>
            </w:r>
            <w:r w:rsidR="00BF0B5E" w:rsidRPr="00E67E5C">
              <w:rPr>
                <w:rFonts w:ascii="Times New Roman" w:eastAsia="Times New Roman" w:hAnsi="Times New Roman" w:cs="Times New Roman"/>
              </w:rPr>
              <w:t xml:space="preserve">“ aikšteles, integruotas su viešuoju transportu, už miestų centrų ir kt. DJMP </w:t>
            </w:r>
            <w:r w:rsidR="00B10AE4" w:rsidRPr="00E67E5C">
              <w:rPr>
                <w:rFonts w:ascii="Times New Roman" w:eastAsia="Times New Roman" w:hAnsi="Times New Roman" w:cs="Times New Roman"/>
              </w:rPr>
              <w:t>numatytas priemones</w:t>
            </w:r>
            <w:r w:rsidR="00BF0B5E" w:rsidRPr="00E67E5C">
              <w:rPr>
                <w:rFonts w:ascii="Times New Roman" w:eastAsia="Times New Roman" w:hAnsi="Times New Roman" w:cs="Times New Roman"/>
              </w:rPr>
              <w:t xml:space="preserve">). </w:t>
            </w:r>
            <w:r w:rsidRPr="00E67E5C">
              <w:rPr>
                <w:rFonts w:ascii="Times New Roman" w:eastAsia="Times New Roman" w:hAnsi="Times New Roman" w:cs="Times New Roman"/>
              </w:rPr>
              <w:t>Įgyven</w:t>
            </w:r>
            <w:r w:rsidR="00F30904" w:rsidRPr="00E67E5C">
              <w:rPr>
                <w:rFonts w:ascii="Times New Roman" w:eastAsia="Times New Roman" w:hAnsi="Times New Roman" w:cs="Times New Roman"/>
              </w:rPr>
              <w:t>dinant darnaus judumo priemones</w:t>
            </w:r>
            <w:r w:rsidRPr="00E67E5C">
              <w:rPr>
                <w:rFonts w:ascii="Times New Roman" w:eastAsia="Times New Roman" w:hAnsi="Times New Roman" w:cs="Times New Roman"/>
              </w:rPr>
              <w:t xml:space="preserve"> bus siekiama užtikrinti transporto rūšių integraciją ir subalansuotą judumo sistemų plėtrą, apimančią šias sritis: viešąjį transportą</w:t>
            </w:r>
            <w:r w:rsidR="00F30904" w:rsidRPr="00E67E5C">
              <w:rPr>
                <w:rFonts w:ascii="Times New Roman" w:eastAsia="Times New Roman" w:hAnsi="Times New Roman" w:cs="Times New Roman"/>
              </w:rPr>
              <w:t xml:space="preserve">, bevariklį </w:t>
            </w:r>
            <w:r w:rsidRPr="00E67E5C">
              <w:rPr>
                <w:rFonts w:ascii="Times New Roman" w:eastAsia="Times New Roman" w:hAnsi="Times New Roman" w:cs="Times New Roman"/>
              </w:rPr>
              <w:t>transportą, eismo saugą ir saugumą, modalinį pasiskirstymą, eismo organizavimo valdymą, transporto sistemos visuotinumą ir žmonių</w:t>
            </w:r>
            <w:r w:rsidR="00F30904" w:rsidRPr="00E67E5C">
              <w:rPr>
                <w:rFonts w:ascii="Times New Roman" w:eastAsia="Times New Roman" w:hAnsi="Times New Roman" w:cs="Times New Roman"/>
              </w:rPr>
              <w:t>,</w:t>
            </w:r>
            <w:r w:rsidRPr="00E67E5C">
              <w:rPr>
                <w:rFonts w:ascii="Times New Roman" w:eastAsia="Times New Roman" w:hAnsi="Times New Roman" w:cs="Times New Roman"/>
              </w:rPr>
              <w:t xml:space="preserve"> turinčių </w:t>
            </w:r>
            <w:r w:rsidR="00AC088F" w:rsidRPr="00E67E5C">
              <w:rPr>
                <w:rFonts w:ascii="Times New Roman" w:eastAsia="Times New Roman" w:hAnsi="Times New Roman" w:cs="Times New Roman"/>
              </w:rPr>
              <w:t>individualių</w:t>
            </w:r>
            <w:r w:rsidRPr="00E67E5C">
              <w:rPr>
                <w:rFonts w:ascii="Times New Roman" w:eastAsia="Times New Roman" w:hAnsi="Times New Roman" w:cs="Times New Roman"/>
              </w:rPr>
              <w:t xml:space="preserve"> poreikių</w:t>
            </w:r>
            <w:r w:rsidR="00F30904" w:rsidRPr="00E67E5C">
              <w:rPr>
                <w:rFonts w:ascii="Times New Roman" w:eastAsia="Times New Roman" w:hAnsi="Times New Roman" w:cs="Times New Roman"/>
              </w:rPr>
              <w:t>,</w:t>
            </w:r>
            <w:r w:rsidRPr="00E67E5C">
              <w:rPr>
                <w:rFonts w:ascii="Times New Roman" w:eastAsia="Times New Roman" w:hAnsi="Times New Roman" w:cs="Times New Roman"/>
              </w:rPr>
              <w:t xml:space="preserve"> įtrauktį, aplinką mažiau teršiantį transportą, </w:t>
            </w:r>
            <w:r w:rsidR="007633AE" w:rsidRPr="00E67E5C">
              <w:rPr>
                <w:rFonts w:ascii="Times New Roman" w:eastAsia="Times New Roman" w:hAnsi="Times New Roman" w:cs="Times New Roman"/>
              </w:rPr>
              <w:t>ITS</w:t>
            </w:r>
            <w:r w:rsidRPr="00E67E5C">
              <w:rPr>
                <w:rFonts w:ascii="Times New Roman" w:eastAsia="Times New Roman" w:hAnsi="Times New Roman" w:cs="Times New Roman"/>
              </w:rPr>
              <w:t>.</w:t>
            </w:r>
          </w:p>
          <w:p w:rsidR="00EA57D7" w:rsidRPr="00E67E5C" w:rsidRDefault="00334B0C" w:rsidP="00E67E5C">
            <w:pPr>
              <w:tabs>
                <w:tab w:val="left" w:pos="142"/>
              </w:tabs>
              <w:spacing w:before="60" w:after="60"/>
              <w:jc w:val="both"/>
              <w:rPr>
                <w:rFonts w:ascii="Times New Roman" w:eastAsia="Times New Roman" w:hAnsi="Times New Roman" w:cs="Times New Roman"/>
                <w:bCs/>
              </w:rPr>
            </w:pPr>
            <w:r w:rsidRPr="00E67E5C">
              <w:rPr>
                <w:rFonts w:ascii="Times New Roman" w:eastAsia="Times New Roman" w:hAnsi="Times New Roman" w:cs="Times New Roman"/>
                <w:noProof/>
              </w:rPr>
              <w:t>Uždavinio veiklos (</w:t>
            </w:r>
            <w:r w:rsidRPr="00E67E5C">
              <w:rPr>
                <w:rFonts w:ascii="Times New Roman" w:eastAsia="Times New Roman" w:hAnsi="Times New Roman" w:cs="Times New Roman"/>
                <w:bCs/>
                <w:noProof/>
              </w:rPr>
              <w:t>veiksmų rūšys</w:t>
            </w:r>
            <w:r w:rsidRPr="00E67E5C">
              <w:rPr>
                <w:rFonts w:ascii="Times New Roman" w:eastAsia="Times New Roman" w:hAnsi="Times New Roman" w:cs="Times New Roman"/>
                <w:noProof/>
              </w:rPr>
              <w:t xml:space="preserve">) įvertintos vadovaujantis </w:t>
            </w:r>
            <w:r w:rsidRPr="00E67E5C">
              <w:rPr>
                <w:rFonts w:ascii="Times New Roman" w:eastAsia="Times New Roman" w:hAnsi="Times New Roman" w:cs="Times New Roman"/>
                <w:bCs/>
                <w:noProof/>
              </w:rPr>
              <w:t>EGADP</w:t>
            </w:r>
            <w:r w:rsidRPr="00E67E5C">
              <w:rPr>
                <w:rFonts w:ascii="Times New Roman" w:eastAsia="Times New Roman" w:hAnsi="Times New Roman" w:cs="Times New Roman"/>
                <w:noProof/>
              </w:rPr>
              <w:t xml:space="preserve"> NRŽ gairėmis, todėl laikoma, kad  atitinka NRŽ principą</w:t>
            </w:r>
            <w:r w:rsidR="00F30904" w:rsidRPr="00E67E5C">
              <w:rPr>
                <w:rFonts w:ascii="Times New Roman" w:eastAsia="Times New Roman" w:hAnsi="Times New Roman" w:cs="Times New Roman"/>
                <w:noProof/>
              </w:rPr>
              <w:t>.</w:t>
            </w:r>
          </w:p>
        </w:tc>
      </w:tr>
    </w:tbl>
    <w:p w:rsidR="00316179" w:rsidRPr="002422CF" w:rsidRDefault="00316179" w:rsidP="00C34645">
      <w:pPr>
        <w:pStyle w:val="Stilius1"/>
      </w:pPr>
      <w:r w:rsidRPr="002422CF">
        <w:lastRenderedPageBreak/>
        <w:t>Pagrindinės tikslinės grupės</w:t>
      </w:r>
    </w:p>
    <w:tbl>
      <w:tblPr>
        <w:tblStyle w:val="Lentelstinklelis2"/>
        <w:tblW w:w="0" w:type="auto"/>
        <w:tblLook w:val="04A0" w:firstRow="1" w:lastRow="0" w:firstColumn="1" w:lastColumn="0" w:noHBand="0" w:noVBand="1"/>
      </w:tblPr>
      <w:tblGrid>
        <w:gridCol w:w="9854"/>
      </w:tblGrid>
      <w:tr w:rsidR="00316179" w:rsidRPr="00E67E5C" w:rsidTr="00364C46">
        <w:tc>
          <w:tcPr>
            <w:tcW w:w="9854" w:type="dxa"/>
          </w:tcPr>
          <w:p w:rsidR="00F30904" w:rsidRPr="00E67E5C" w:rsidRDefault="00F30904" w:rsidP="00E67E5C">
            <w:pPr>
              <w:spacing w:before="60" w:after="60"/>
              <w:jc w:val="both"/>
              <w:rPr>
                <w:rFonts w:ascii="Times New Roman" w:hAnsi="Times New Roman" w:cs="Times New Roman"/>
                <w:iCs/>
              </w:rPr>
            </w:pPr>
            <w:bookmarkStart w:id="67" w:name="_Hlk88916830"/>
            <w:r w:rsidRPr="00E67E5C">
              <w:rPr>
                <w:rFonts w:ascii="Times New Roman" w:hAnsi="Times New Roman" w:cs="Times New Roman"/>
                <w:iCs/>
              </w:rPr>
              <w:t>18 savivaldybių, parengusių DJMP, pasinaudojant ES 2014</w:t>
            </w:r>
            <w:r w:rsidRPr="00E67E5C">
              <w:rPr>
                <w:rFonts w:ascii="Times New Roman" w:hAnsi="Times New Roman" w:cs="Times New Roman"/>
                <w:bCs/>
              </w:rPr>
              <w:t>–</w:t>
            </w:r>
            <w:r w:rsidRPr="00E67E5C">
              <w:rPr>
                <w:rFonts w:ascii="Times New Roman" w:hAnsi="Times New Roman" w:cs="Times New Roman"/>
              </w:rPr>
              <w:t>2020 m. lėšomis,</w:t>
            </w:r>
            <w:r w:rsidRPr="00E67E5C">
              <w:rPr>
                <w:rFonts w:ascii="Times New Roman" w:hAnsi="Times New Roman" w:cs="Times New Roman"/>
                <w:iCs/>
              </w:rPr>
              <w:t xml:space="preserve"> </w:t>
            </w:r>
            <w:bookmarkEnd w:id="67"/>
            <w:r w:rsidRPr="00E67E5C">
              <w:rPr>
                <w:rFonts w:ascii="Times New Roman" w:hAnsi="Times New Roman" w:cs="Times New Roman"/>
                <w:iCs/>
              </w:rPr>
              <w:t>gyventojai ir mieste besilankantys asmenys gaus naudos įdiegus darnaus judumo priemones.</w:t>
            </w:r>
          </w:p>
          <w:p w:rsidR="00316179" w:rsidRPr="00E67E5C" w:rsidRDefault="00AB6D07" w:rsidP="00E67E5C">
            <w:pPr>
              <w:spacing w:before="60" w:after="60"/>
              <w:jc w:val="both"/>
              <w:rPr>
                <w:rFonts w:ascii="Times New Roman" w:hAnsi="Times New Roman" w:cs="Times New Roman"/>
              </w:rPr>
            </w:pPr>
            <w:r w:rsidRPr="00E67E5C">
              <w:rPr>
                <w:rFonts w:ascii="Times New Roman" w:hAnsi="Times New Roman" w:cs="Times New Roman"/>
                <w:iCs/>
              </w:rPr>
              <w:t>Nulinės emisijos vietinio susisiekimo viešojo transporto priemonių naudotojai.</w:t>
            </w:r>
          </w:p>
        </w:tc>
      </w:tr>
    </w:tbl>
    <w:p w:rsidR="003832C0" w:rsidRPr="003832C0" w:rsidRDefault="003832C0" w:rsidP="003832C0"/>
    <w:p w:rsidR="00316179" w:rsidRPr="002422CF" w:rsidRDefault="00316179" w:rsidP="00C34645">
      <w:pPr>
        <w:pStyle w:val="Stilius1"/>
        <w:rPr>
          <w:rFonts w:eastAsia="Times New Roman"/>
          <w:iCs/>
          <w:noProof/>
          <w:lang w:eastAsia="lt-LT" w:bidi="lt-LT"/>
        </w:rPr>
      </w:pPr>
      <w:r w:rsidRPr="002422CF">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854"/>
      </w:tblGrid>
      <w:tr w:rsidR="007F6814" w:rsidRPr="00E67E5C" w:rsidTr="007F6814">
        <w:tc>
          <w:tcPr>
            <w:tcW w:w="9854" w:type="dxa"/>
          </w:tcPr>
          <w:p w:rsidR="00C34645" w:rsidRPr="00E67E5C" w:rsidRDefault="007F6814" w:rsidP="00E67E5C">
            <w:pPr>
              <w:pStyle w:val="Stilius1"/>
              <w:spacing w:before="60" w:after="60"/>
              <w:rPr>
                <w:b w:val="0"/>
                <w:i w:val="0"/>
                <w:color w:val="auto"/>
                <w:sz w:val="22"/>
              </w:rPr>
            </w:pPr>
            <w:r w:rsidRPr="00E67E5C">
              <w:rPr>
                <w:b w:val="0"/>
                <w:i w:val="0"/>
                <w:color w:val="auto"/>
                <w:sz w:val="22"/>
                <w:lang w:bidi="lt-LT"/>
              </w:rPr>
              <w:t>Vykdant numatytas veiklas bus siekiama užtikrinti lygybės, įtraukties ir nediskriminavimo principus. Kuriama transporto infrastruktūra ar įsigijamos transporto priemonės b</w:t>
            </w:r>
            <w:r w:rsidR="0060051F" w:rsidRPr="00E67E5C">
              <w:rPr>
                <w:b w:val="0"/>
                <w:i w:val="0"/>
                <w:color w:val="auto"/>
                <w:sz w:val="22"/>
                <w:lang w:bidi="lt-LT"/>
              </w:rPr>
              <w:t>us pritaikytos naudotis žmonėms, turintiems individualių poreikių.</w:t>
            </w:r>
            <w:r w:rsidR="00D25B0B" w:rsidRPr="00E67E5C">
              <w:rPr>
                <w:b w:val="0"/>
                <w:i w:val="0"/>
                <w:color w:val="auto"/>
                <w:sz w:val="22"/>
                <w:lang w:bidi="lt-LT"/>
              </w:rPr>
              <w:t xml:space="preserve"> Plėtojant elektra varomų transporto priemonių įkrovimo infrastruktūrą bus </w:t>
            </w:r>
            <w:r w:rsidR="00D25B0B" w:rsidRPr="00E67E5C">
              <w:rPr>
                <w:b w:val="0"/>
                <w:i w:val="0"/>
                <w:color w:val="auto"/>
                <w:sz w:val="22"/>
                <w:lang w:bidi="lt-LT"/>
              </w:rPr>
              <w:lastRenderedPageBreak/>
              <w:t>užtikrinamas plėtojamos infrastruktūros prieinamumas ir v</w:t>
            </w:r>
            <w:r w:rsidR="00D25B0B" w:rsidRPr="00E67E5C">
              <w:rPr>
                <w:b w:val="0"/>
                <w:bCs/>
                <w:i w:val="0"/>
                <w:iCs/>
                <w:sz w:val="22"/>
              </w:rPr>
              <w:t>eiksminga nediskriminacinė prieiga visiems naudotojams.</w:t>
            </w:r>
          </w:p>
        </w:tc>
      </w:tr>
    </w:tbl>
    <w:p w:rsidR="00316179" w:rsidRPr="002422CF" w:rsidRDefault="00316179" w:rsidP="00C34645">
      <w:pPr>
        <w:pStyle w:val="Stilius1"/>
      </w:pPr>
      <w:r w:rsidRPr="002422CF">
        <w:lastRenderedPageBreak/>
        <w:t>Konkrečios tikslinės teritorijos, įskaitant planuojamą teritorinių priemonių panaudojimą</w:t>
      </w:r>
    </w:p>
    <w:tbl>
      <w:tblPr>
        <w:tblStyle w:val="Lentelstinklelis2"/>
        <w:tblW w:w="0" w:type="auto"/>
        <w:tblLook w:val="04A0" w:firstRow="1" w:lastRow="0" w:firstColumn="1" w:lastColumn="0" w:noHBand="0" w:noVBand="1"/>
      </w:tblPr>
      <w:tblGrid>
        <w:gridCol w:w="9854"/>
      </w:tblGrid>
      <w:tr w:rsidR="00316179" w:rsidRPr="00E67E5C" w:rsidTr="00364C46">
        <w:tc>
          <w:tcPr>
            <w:tcW w:w="9854" w:type="dxa"/>
          </w:tcPr>
          <w:p w:rsidR="00767B7E" w:rsidRPr="00E67E5C" w:rsidRDefault="00767B7E" w:rsidP="00E67E5C">
            <w:pPr>
              <w:spacing w:before="60" w:after="60"/>
              <w:jc w:val="both"/>
              <w:rPr>
                <w:rFonts w:ascii="Times New Roman" w:hAnsi="Times New Roman" w:cs="Times New Roman"/>
                <w:iCs/>
                <w:spacing w:val="-4"/>
              </w:rPr>
            </w:pPr>
            <w:r w:rsidRPr="00E67E5C">
              <w:rPr>
                <w:rFonts w:ascii="Times New Roman" w:hAnsi="Times New Roman" w:cs="Times New Roman"/>
                <w:iCs/>
                <w:spacing w:val="-4"/>
              </w:rPr>
              <w:t>Visa Lietuva, VVL regionas</w:t>
            </w:r>
          </w:p>
          <w:p w:rsidR="00767B7E" w:rsidRPr="00E67E5C" w:rsidRDefault="00767B7E" w:rsidP="00E67E5C">
            <w:pPr>
              <w:spacing w:before="60" w:after="60"/>
              <w:jc w:val="both"/>
              <w:rPr>
                <w:rFonts w:cs="Times New Roman"/>
                <w:iCs/>
                <w:spacing w:val="-4"/>
              </w:rPr>
            </w:pPr>
            <w:r w:rsidRPr="00E67E5C">
              <w:rPr>
                <w:rFonts w:ascii="Times New Roman" w:hAnsi="Times New Roman" w:cs="Times New Roman"/>
                <w:iCs/>
                <w:spacing w:val="-4"/>
              </w:rPr>
              <w:t xml:space="preserve">Uždavinio investicijomis gali būti remiama dalis tvarios miestų ir </w:t>
            </w:r>
            <w:r w:rsidR="004C2FDD" w:rsidRPr="00E67E5C">
              <w:rPr>
                <w:rFonts w:ascii="Times New Roman" w:hAnsi="Times New Roman" w:cs="Times New Roman"/>
                <w:iCs/>
                <w:spacing w:val="-4"/>
              </w:rPr>
              <w:t>FZ</w:t>
            </w:r>
            <w:r w:rsidRPr="00E67E5C">
              <w:rPr>
                <w:rFonts w:ascii="Times New Roman" w:hAnsi="Times New Roman" w:cs="Times New Roman"/>
                <w:iCs/>
                <w:spacing w:val="-4"/>
              </w:rPr>
              <w:t xml:space="preserve"> plėtros veiksmų įgyvendinamų </w:t>
            </w:r>
            <w:r w:rsidR="00F30904" w:rsidRPr="00E67E5C">
              <w:rPr>
                <w:rFonts w:ascii="Times New Roman" w:hAnsi="Times New Roman" w:cs="Times New Roman"/>
                <w:iCs/>
                <w:spacing w:val="-4"/>
              </w:rPr>
              <w:t>ITI lėšomis,</w:t>
            </w:r>
            <w:r w:rsidRPr="00E67E5C">
              <w:rPr>
                <w:rFonts w:ascii="Times New Roman" w:hAnsi="Times New Roman" w:cs="Times New Roman"/>
                <w:iCs/>
                <w:spacing w:val="-4"/>
              </w:rPr>
              <w:t xml:space="preserve"> šias investicijas derinant su </w:t>
            </w:r>
            <w:r w:rsidR="0073450E" w:rsidRPr="00E67E5C">
              <w:rPr>
                <w:rFonts w:ascii="Times New Roman" w:hAnsi="Times New Roman" w:cs="Times New Roman"/>
                <w:iCs/>
                <w:spacing w:val="-4"/>
              </w:rPr>
              <w:t>Programos</w:t>
            </w:r>
            <w:r w:rsidRPr="00E67E5C">
              <w:rPr>
                <w:rFonts w:ascii="Times New Roman" w:hAnsi="Times New Roman" w:cs="Times New Roman"/>
                <w:iCs/>
                <w:spacing w:val="-4"/>
              </w:rPr>
              <w:t xml:space="preserve"> 5 prioriteto investicijomis siekiant bendrų tikslų </w:t>
            </w:r>
            <w:r w:rsidRPr="00E67E5C">
              <w:rPr>
                <w:rFonts w:ascii="Times New Roman" w:hAnsi="Times New Roman" w:cs="Times New Roman"/>
                <w:b/>
                <w:bCs/>
                <w:iCs/>
                <w:spacing w:val="-4"/>
              </w:rPr>
              <w:t xml:space="preserve">darnaus judumo </w:t>
            </w:r>
            <w:r w:rsidR="00F30904" w:rsidRPr="00E67E5C">
              <w:rPr>
                <w:rFonts w:ascii="Times New Roman" w:hAnsi="Times New Roman" w:cs="Times New Roman"/>
                <w:b/>
                <w:bCs/>
                <w:iCs/>
                <w:spacing w:val="-4"/>
              </w:rPr>
              <w:t>miestuose</w:t>
            </w:r>
            <w:r w:rsidR="00F30904" w:rsidRPr="00E67E5C">
              <w:rPr>
                <w:rFonts w:ascii="Times New Roman" w:hAnsi="Times New Roman" w:cs="Times New Roman"/>
                <w:iCs/>
                <w:spacing w:val="-4"/>
              </w:rPr>
              <w:t xml:space="preserve">. Investicijų apimtis ir (ar) </w:t>
            </w:r>
            <w:r w:rsidRPr="00E67E5C">
              <w:rPr>
                <w:rFonts w:ascii="Times New Roman" w:hAnsi="Times New Roman" w:cs="Times New Roman"/>
                <w:iCs/>
                <w:spacing w:val="-4"/>
              </w:rPr>
              <w:t xml:space="preserve">detalumas derinami su atitinkamomis ministerijomis rengiant </w:t>
            </w:r>
            <w:r w:rsidR="00FB2EC7" w:rsidRPr="00E67E5C">
              <w:rPr>
                <w:rFonts w:ascii="Times New Roman" w:hAnsi="Times New Roman" w:cs="Times New Roman"/>
                <w:iCs/>
                <w:spacing w:val="-4"/>
              </w:rPr>
              <w:t>n</w:t>
            </w:r>
            <w:r w:rsidRPr="00E67E5C">
              <w:rPr>
                <w:rFonts w:ascii="Times New Roman" w:hAnsi="Times New Roman" w:cs="Times New Roman"/>
                <w:iCs/>
                <w:spacing w:val="-4"/>
              </w:rPr>
              <w:t>acionalines plėtros programas</w:t>
            </w:r>
            <w:r w:rsidR="00FB2EC7" w:rsidRPr="00E67E5C">
              <w:rPr>
                <w:rFonts w:ascii="Times New Roman" w:hAnsi="Times New Roman" w:cs="Times New Roman"/>
                <w:iCs/>
                <w:spacing w:val="-4"/>
              </w:rPr>
              <w:t xml:space="preserve"> ir teritorines strategijas</w:t>
            </w:r>
            <w:r w:rsidRPr="00E67E5C">
              <w:rPr>
                <w:rFonts w:ascii="Times New Roman" w:hAnsi="Times New Roman" w:cs="Times New Roman"/>
                <w:iCs/>
                <w:spacing w:val="-4"/>
              </w:rPr>
              <w:t xml:space="preserve"> ir priklauso nuo pasirenkamų uždavinių turinio.</w:t>
            </w:r>
          </w:p>
        </w:tc>
      </w:tr>
    </w:tbl>
    <w:p w:rsidR="00316179" w:rsidRPr="002422CF" w:rsidRDefault="00316179" w:rsidP="00C34645">
      <w:pPr>
        <w:pStyle w:val="Stilius1"/>
      </w:pPr>
      <w:r w:rsidRPr="002422CF">
        <w:t>Tarpregioniniai, tarp sienų ir tarpvalstybiniai veiksmai</w:t>
      </w:r>
    </w:p>
    <w:tbl>
      <w:tblPr>
        <w:tblStyle w:val="Lentelstinklelis2"/>
        <w:tblW w:w="0" w:type="auto"/>
        <w:tblLook w:val="04A0" w:firstRow="1" w:lastRow="0" w:firstColumn="1" w:lastColumn="0" w:noHBand="0" w:noVBand="1"/>
      </w:tblPr>
      <w:tblGrid>
        <w:gridCol w:w="9854"/>
      </w:tblGrid>
      <w:tr w:rsidR="00316179" w:rsidRPr="00E67E5C" w:rsidTr="00364C46">
        <w:tc>
          <w:tcPr>
            <w:tcW w:w="9854" w:type="dxa"/>
          </w:tcPr>
          <w:p w:rsidR="00316179" w:rsidRPr="00E67E5C" w:rsidRDefault="00316179" w:rsidP="00E67E5C">
            <w:pPr>
              <w:spacing w:before="60" w:after="60"/>
              <w:jc w:val="both"/>
              <w:rPr>
                <w:rFonts w:ascii="Times New Roman" w:hAnsi="Times New Roman" w:cs="Times New Roman"/>
              </w:rPr>
            </w:pPr>
            <w:r w:rsidRPr="00E67E5C">
              <w:rPr>
                <w:rFonts w:ascii="Times New Roman" w:hAnsi="Times New Roman" w:cs="Times New Roman"/>
              </w:rPr>
              <w:t>Netaikoma</w:t>
            </w:r>
          </w:p>
        </w:tc>
      </w:tr>
    </w:tbl>
    <w:p w:rsidR="00316179" w:rsidRPr="002422CF" w:rsidRDefault="00316179" w:rsidP="00C34645">
      <w:pPr>
        <w:pStyle w:val="Stilius1"/>
      </w:pPr>
      <w:r w:rsidRPr="002422CF">
        <w:t>Planuojamas finansinių priemonių naudojimas</w:t>
      </w:r>
    </w:p>
    <w:tbl>
      <w:tblPr>
        <w:tblStyle w:val="Lentelstinklelis2"/>
        <w:tblW w:w="0" w:type="auto"/>
        <w:tblLook w:val="04A0" w:firstRow="1" w:lastRow="0" w:firstColumn="1" w:lastColumn="0" w:noHBand="0" w:noVBand="1"/>
      </w:tblPr>
      <w:tblGrid>
        <w:gridCol w:w="9854"/>
      </w:tblGrid>
      <w:tr w:rsidR="00316179" w:rsidRPr="00E67E5C" w:rsidTr="00364C46">
        <w:tc>
          <w:tcPr>
            <w:tcW w:w="9854" w:type="dxa"/>
          </w:tcPr>
          <w:p w:rsidR="00ED3538" w:rsidRPr="00E67E5C" w:rsidRDefault="0060051F" w:rsidP="00E67E5C">
            <w:pPr>
              <w:spacing w:before="60" w:after="60"/>
              <w:jc w:val="both"/>
              <w:rPr>
                <w:rFonts w:ascii="Times New Roman" w:eastAsia="Calibri" w:hAnsi="Times New Roman" w:cs="Times New Roman"/>
                <w:lang w:eastAsia="lt-LT"/>
              </w:rPr>
            </w:pPr>
            <w:r w:rsidRPr="00E67E5C">
              <w:rPr>
                <w:rFonts w:ascii="Times New Roman" w:eastAsia="Calibri" w:hAnsi="Times New Roman" w:cs="Times New Roman"/>
                <w:lang w:eastAsia="lt-LT"/>
              </w:rPr>
              <w:t>Atsižvelgiant į išankstini</w:t>
            </w:r>
            <w:r w:rsidR="00ED3538" w:rsidRPr="00E67E5C">
              <w:rPr>
                <w:rFonts w:ascii="Times New Roman" w:eastAsia="Calibri" w:hAnsi="Times New Roman" w:cs="Times New Roman"/>
                <w:lang w:eastAsia="lt-LT"/>
              </w:rPr>
              <w:t>ame</w:t>
            </w:r>
            <w:r w:rsidRPr="00E67E5C">
              <w:rPr>
                <w:rFonts w:ascii="Times New Roman" w:eastAsia="Calibri" w:hAnsi="Times New Roman" w:cs="Times New Roman"/>
                <w:lang w:eastAsia="lt-LT"/>
              </w:rPr>
              <w:t xml:space="preserve"> vertinim</w:t>
            </w:r>
            <w:r w:rsidR="00ED3538" w:rsidRPr="00E67E5C">
              <w:rPr>
                <w:rFonts w:ascii="Times New Roman" w:eastAsia="Calibri" w:hAnsi="Times New Roman" w:cs="Times New Roman"/>
                <w:lang w:eastAsia="lt-LT"/>
              </w:rPr>
              <w:t>e</w:t>
            </w:r>
            <w:r w:rsidRPr="00E67E5C">
              <w:rPr>
                <w:rFonts w:ascii="Times New Roman" w:eastAsia="Calibri" w:hAnsi="Times New Roman" w:cs="Times New Roman"/>
                <w:lang w:eastAsia="lt-LT"/>
              </w:rPr>
              <w:t xml:space="preserve"> nustatytą rinkos trūkumą, siekiant skatinti elektromobilių įkrovimo infrastruktūros plėtrą, planuojama taikyti finansines priemones, jas derinant su dotacija, kuri būtų naudojama kaip paska</w:t>
            </w:r>
            <w:r w:rsidR="00E67E5C">
              <w:rPr>
                <w:rFonts w:ascii="Times New Roman" w:eastAsia="Calibri" w:hAnsi="Times New Roman" w:cs="Times New Roman"/>
                <w:lang w:eastAsia="lt-LT"/>
              </w:rPr>
              <w:t>ta galutiniams naudos gavėjams.</w:t>
            </w:r>
          </w:p>
        </w:tc>
      </w:tr>
    </w:tbl>
    <w:p w:rsidR="00316179" w:rsidRPr="00B63C5D" w:rsidRDefault="00316179" w:rsidP="00C34645">
      <w:pPr>
        <w:pStyle w:val="Stilius1"/>
      </w:pPr>
      <w:r w:rsidRPr="00B63C5D">
        <w:t>Rodikliai</w:t>
      </w:r>
    </w:p>
    <w:p w:rsidR="00316179" w:rsidRDefault="00316179" w:rsidP="008F2A82">
      <w:pPr>
        <w:spacing w:before="240" w:after="0" w:line="240" w:lineRule="auto"/>
        <w:jc w:val="both"/>
        <w:rPr>
          <w:rFonts w:cs="Times New Roman"/>
          <w:b/>
          <w:sz w:val="22"/>
        </w:rPr>
      </w:pPr>
      <w:r w:rsidRPr="00B63C5D">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992"/>
        <w:gridCol w:w="851"/>
        <w:gridCol w:w="989"/>
        <w:gridCol w:w="1271"/>
        <w:gridCol w:w="1835"/>
        <w:gridCol w:w="999"/>
        <w:gridCol w:w="991"/>
        <w:gridCol w:w="946"/>
      </w:tblGrid>
      <w:tr w:rsidR="00767B7E" w:rsidRPr="00ED0867" w:rsidTr="00E67E5C">
        <w:trPr>
          <w:trHeight w:val="700"/>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Pr="00ED0867" w:rsidRDefault="00767B7E" w:rsidP="00C93D8C">
            <w:pPr>
              <w:spacing w:after="0" w:line="240" w:lineRule="auto"/>
              <w:jc w:val="center"/>
              <w:rPr>
                <w:rFonts w:cs="Times New Roman"/>
                <w:b/>
                <w:noProof/>
                <w:sz w:val="16"/>
                <w:szCs w:val="16"/>
              </w:rPr>
            </w:pPr>
            <w:r w:rsidRPr="00ED0867">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Pr="00ED0867" w:rsidRDefault="00767B7E" w:rsidP="00C93D8C">
            <w:pPr>
              <w:spacing w:after="0" w:line="240" w:lineRule="auto"/>
              <w:jc w:val="center"/>
              <w:rPr>
                <w:rFonts w:cs="Times New Roman"/>
                <w:b/>
                <w:noProof/>
                <w:sz w:val="16"/>
                <w:szCs w:val="16"/>
              </w:rPr>
            </w:pPr>
            <w:r w:rsidRPr="00ED0867">
              <w:rPr>
                <w:rFonts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Pr="00ED0867" w:rsidRDefault="00767B7E" w:rsidP="00C93D8C">
            <w:pPr>
              <w:spacing w:after="0" w:line="240" w:lineRule="auto"/>
              <w:jc w:val="center"/>
              <w:rPr>
                <w:rFonts w:cs="Times New Roman"/>
                <w:b/>
                <w:noProof/>
                <w:sz w:val="16"/>
                <w:szCs w:val="16"/>
              </w:rPr>
            </w:pPr>
            <w:r w:rsidRPr="00ED0867">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Pr="00ED0867" w:rsidRDefault="00767B7E" w:rsidP="00C93D8C">
            <w:pPr>
              <w:spacing w:after="0" w:line="240" w:lineRule="auto"/>
              <w:jc w:val="center"/>
              <w:rPr>
                <w:rFonts w:cs="Times New Roman"/>
                <w:b/>
                <w:noProof/>
                <w:sz w:val="16"/>
                <w:szCs w:val="16"/>
              </w:rPr>
            </w:pPr>
            <w:r w:rsidRPr="00ED0867">
              <w:rPr>
                <w:rFonts w:cs="Times New Roman"/>
                <w:b/>
                <w:noProof/>
                <w:sz w:val="16"/>
                <w:szCs w:val="16"/>
              </w:rPr>
              <w:t>Regiono kategorija</w:t>
            </w:r>
          </w:p>
        </w:tc>
        <w:tc>
          <w:tcPr>
            <w:tcW w:w="6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Pr="00ED0867" w:rsidRDefault="00767B7E" w:rsidP="00C93D8C">
            <w:pPr>
              <w:spacing w:after="0" w:line="240" w:lineRule="auto"/>
              <w:jc w:val="center"/>
              <w:rPr>
                <w:rFonts w:cs="Times New Roman"/>
                <w:b/>
                <w:noProof/>
                <w:sz w:val="16"/>
                <w:szCs w:val="16"/>
              </w:rPr>
            </w:pPr>
            <w:r>
              <w:rPr>
                <w:rFonts w:cs="Times New Roman"/>
                <w:b/>
                <w:noProof/>
                <w:sz w:val="16"/>
                <w:szCs w:val="16"/>
              </w:rPr>
              <w:t>Identifikavimo numeris</w:t>
            </w:r>
          </w:p>
        </w:tc>
        <w:tc>
          <w:tcPr>
            <w:tcW w:w="9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Pr="00ED0867" w:rsidRDefault="00767B7E" w:rsidP="00C93D8C">
            <w:pPr>
              <w:spacing w:after="0" w:line="240" w:lineRule="auto"/>
              <w:jc w:val="center"/>
              <w:rPr>
                <w:rFonts w:cs="Times New Roman"/>
                <w:b/>
                <w:noProof/>
                <w:sz w:val="16"/>
                <w:szCs w:val="16"/>
              </w:rPr>
            </w:pPr>
            <w:r>
              <w:rPr>
                <w:rFonts w:cs="Times New Roman"/>
                <w:b/>
                <w:noProof/>
                <w:sz w:val="16"/>
                <w:szCs w:val="16"/>
              </w:rPr>
              <w:t>Rodiklis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Pr="00ED0867" w:rsidRDefault="00767B7E" w:rsidP="00C93D8C">
            <w:pPr>
              <w:spacing w:after="0" w:line="240" w:lineRule="auto"/>
              <w:jc w:val="center"/>
              <w:rPr>
                <w:rFonts w:cs="Times New Roman"/>
                <w:b/>
                <w:noProof/>
                <w:sz w:val="16"/>
                <w:szCs w:val="16"/>
              </w:rPr>
            </w:pPr>
            <w:r w:rsidRPr="00ED0867">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Pr="00ED0867" w:rsidRDefault="00767B7E" w:rsidP="00C93D8C">
            <w:pPr>
              <w:spacing w:after="0" w:line="240" w:lineRule="auto"/>
              <w:jc w:val="center"/>
              <w:rPr>
                <w:rFonts w:cs="Times New Roman"/>
                <w:b/>
                <w:noProof/>
                <w:sz w:val="16"/>
                <w:szCs w:val="16"/>
              </w:rPr>
            </w:pPr>
            <w:r w:rsidRPr="00ED0867">
              <w:rPr>
                <w:rFonts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Pr="00ED0867" w:rsidRDefault="00767B7E" w:rsidP="00C93D8C">
            <w:pPr>
              <w:spacing w:after="0" w:line="240" w:lineRule="auto"/>
              <w:jc w:val="center"/>
              <w:rPr>
                <w:rFonts w:cs="Times New Roman"/>
                <w:b/>
                <w:noProof/>
                <w:sz w:val="16"/>
                <w:szCs w:val="16"/>
              </w:rPr>
            </w:pPr>
            <w:r w:rsidRPr="00ED0867">
              <w:rPr>
                <w:rFonts w:cs="Times New Roman"/>
                <w:b/>
                <w:noProof/>
                <w:sz w:val="16"/>
                <w:szCs w:val="16"/>
              </w:rPr>
              <w:t>Siek</w:t>
            </w:r>
            <w:r w:rsidR="00AB423B">
              <w:rPr>
                <w:rFonts w:cs="Times New Roman"/>
                <w:b/>
                <w:noProof/>
                <w:sz w:val="16"/>
                <w:szCs w:val="16"/>
              </w:rPr>
              <w:t>tina reikšmė</w:t>
            </w:r>
            <w:r w:rsidRPr="00ED0867">
              <w:rPr>
                <w:rFonts w:cs="Times New Roman"/>
                <w:b/>
                <w:noProof/>
                <w:sz w:val="16"/>
                <w:szCs w:val="16"/>
              </w:rPr>
              <w:t xml:space="preserve"> (2029 m.)</w:t>
            </w:r>
          </w:p>
        </w:tc>
      </w:tr>
      <w:tr w:rsidR="00B10447" w:rsidRPr="00ED0867" w:rsidTr="00C93D8C">
        <w:trPr>
          <w:trHeight w:val="332"/>
        </w:trPr>
        <w:tc>
          <w:tcPr>
            <w:tcW w:w="497" w:type="pct"/>
            <w:vMerge w:val="restart"/>
            <w:tcBorders>
              <w:top w:val="single" w:sz="12" w:space="0" w:color="auto"/>
            </w:tcBorders>
          </w:tcPr>
          <w:p w:rsidR="00B10447" w:rsidRPr="00104837" w:rsidRDefault="00B10447" w:rsidP="00C93D8C">
            <w:pPr>
              <w:spacing w:after="0" w:line="240" w:lineRule="auto"/>
              <w:jc w:val="both"/>
              <w:rPr>
                <w:rFonts w:cs="Times New Roman"/>
                <w:noProof/>
                <w:sz w:val="16"/>
                <w:szCs w:val="16"/>
              </w:rPr>
            </w:pPr>
            <w:r>
              <w:rPr>
                <w:rFonts w:cs="Times New Roman"/>
                <w:noProof/>
                <w:sz w:val="16"/>
                <w:szCs w:val="16"/>
              </w:rPr>
              <w:t>8.</w:t>
            </w:r>
          </w:p>
        </w:tc>
        <w:tc>
          <w:tcPr>
            <w:tcW w:w="503" w:type="pct"/>
            <w:vMerge w:val="restart"/>
            <w:tcBorders>
              <w:top w:val="single" w:sz="12" w:space="0" w:color="auto"/>
            </w:tcBorders>
          </w:tcPr>
          <w:p w:rsidR="00B10447" w:rsidRPr="00104837" w:rsidRDefault="00B10447" w:rsidP="00C93D8C">
            <w:pPr>
              <w:spacing w:after="0" w:line="240" w:lineRule="auto"/>
              <w:jc w:val="both"/>
              <w:rPr>
                <w:rFonts w:cs="Times New Roman"/>
                <w:noProof/>
                <w:sz w:val="16"/>
                <w:szCs w:val="16"/>
              </w:rPr>
            </w:pPr>
            <w:r>
              <w:rPr>
                <w:rFonts w:cs="Times New Roman"/>
                <w:noProof/>
                <w:sz w:val="16"/>
                <w:szCs w:val="16"/>
              </w:rPr>
              <w:t>8.1</w:t>
            </w:r>
            <w:r w:rsidRPr="00104837">
              <w:rPr>
                <w:rFonts w:cs="Times New Roman"/>
                <w:noProof/>
                <w:sz w:val="16"/>
                <w:szCs w:val="16"/>
              </w:rPr>
              <w:t>.</w:t>
            </w:r>
          </w:p>
        </w:tc>
        <w:tc>
          <w:tcPr>
            <w:tcW w:w="432" w:type="pct"/>
            <w:vMerge w:val="restart"/>
            <w:tcBorders>
              <w:top w:val="single" w:sz="12" w:space="0" w:color="auto"/>
            </w:tcBorders>
          </w:tcPr>
          <w:p w:rsidR="00B10447" w:rsidRPr="00104837" w:rsidRDefault="00B10447" w:rsidP="00C93D8C">
            <w:pPr>
              <w:spacing w:after="0" w:line="240" w:lineRule="auto"/>
              <w:jc w:val="both"/>
              <w:rPr>
                <w:rFonts w:cs="Times New Roman"/>
                <w:noProof/>
                <w:sz w:val="16"/>
                <w:szCs w:val="16"/>
              </w:rPr>
            </w:pPr>
            <w:r>
              <w:rPr>
                <w:rFonts w:cs="Times New Roman"/>
                <w:noProof/>
                <w:sz w:val="16"/>
                <w:szCs w:val="16"/>
              </w:rPr>
              <w:t>ERPF</w:t>
            </w:r>
          </w:p>
        </w:tc>
        <w:tc>
          <w:tcPr>
            <w:tcW w:w="502" w:type="pct"/>
            <w:vMerge w:val="restart"/>
            <w:tcBorders>
              <w:top w:val="single" w:sz="12" w:space="0" w:color="auto"/>
            </w:tcBorders>
          </w:tcPr>
          <w:p w:rsidR="00B10447" w:rsidRPr="00104837" w:rsidRDefault="00B10447" w:rsidP="00C93D8C">
            <w:pPr>
              <w:spacing w:after="0" w:line="240" w:lineRule="auto"/>
              <w:jc w:val="both"/>
              <w:rPr>
                <w:rFonts w:cs="Times New Roman"/>
                <w:noProof/>
                <w:sz w:val="16"/>
                <w:szCs w:val="16"/>
              </w:rPr>
            </w:pPr>
            <w:r>
              <w:rPr>
                <w:rFonts w:cs="Times New Roman"/>
                <w:noProof/>
                <w:sz w:val="16"/>
                <w:szCs w:val="16"/>
              </w:rPr>
              <w:t>VVL regionas</w:t>
            </w:r>
          </w:p>
        </w:tc>
        <w:tc>
          <w:tcPr>
            <w:tcW w:w="645" w:type="pct"/>
            <w:tcBorders>
              <w:top w:val="single" w:sz="12" w:space="0" w:color="auto"/>
              <w:bottom w:val="single" w:sz="4" w:space="0" w:color="auto"/>
            </w:tcBorders>
          </w:tcPr>
          <w:p w:rsidR="00B10447" w:rsidRPr="003D77B6" w:rsidRDefault="00B10447" w:rsidP="00C93D8C">
            <w:pPr>
              <w:spacing w:after="0" w:line="240" w:lineRule="auto"/>
              <w:jc w:val="both"/>
              <w:rPr>
                <w:rFonts w:eastAsia="Calibri" w:cs="Times New Roman"/>
                <w:sz w:val="16"/>
                <w:szCs w:val="16"/>
                <w:lang w:eastAsia="en-GB" w:bidi="lt-LT"/>
              </w:rPr>
            </w:pPr>
            <w:r w:rsidRPr="003D77B6">
              <w:rPr>
                <w:rFonts w:eastAsia="Calibri" w:cs="Times New Roman"/>
                <w:sz w:val="16"/>
                <w:szCs w:val="16"/>
                <w:lang w:eastAsia="en-GB" w:bidi="lt-LT"/>
              </w:rPr>
              <w:t>RCO57</w:t>
            </w:r>
          </w:p>
        </w:tc>
        <w:tc>
          <w:tcPr>
            <w:tcW w:w="931" w:type="pct"/>
            <w:tcBorders>
              <w:top w:val="single" w:sz="12" w:space="0" w:color="auto"/>
              <w:bottom w:val="single" w:sz="4" w:space="0" w:color="auto"/>
            </w:tcBorders>
            <w:shd w:val="clear" w:color="auto" w:fill="auto"/>
          </w:tcPr>
          <w:p w:rsidR="00B10447" w:rsidRPr="003D77B6" w:rsidRDefault="00B10447" w:rsidP="00C93D8C">
            <w:pPr>
              <w:tabs>
                <w:tab w:val="left" w:pos="315"/>
                <w:tab w:val="left" w:pos="457"/>
              </w:tabs>
              <w:spacing w:after="0" w:line="240" w:lineRule="auto"/>
              <w:contextualSpacing/>
              <w:jc w:val="both"/>
              <w:rPr>
                <w:rFonts w:eastAsia="Calibri" w:cs="Times New Roman"/>
                <w:sz w:val="16"/>
                <w:szCs w:val="16"/>
                <w:lang w:eastAsia="en-GB" w:bidi="lt-LT"/>
              </w:rPr>
            </w:pPr>
            <w:r w:rsidRPr="003D77B6">
              <w:rPr>
                <w:sz w:val="16"/>
                <w:szCs w:val="16"/>
              </w:rPr>
              <w:t>Kolektyviniam viešajam transportui skirtų ekologiškų riedmenų pajėgumai</w:t>
            </w:r>
          </w:p>
        </w:tc>
        <w:tc>
          <w:tcPr>
            <w:tcW w:w="507" w:type="pct"/>
            <w:tcBorders>
              <w:top w:val="single" w:sz="12" w:space="0" w:color="auto"/>
              <w:bottom w:val="single" w:sz="4" w:space="0" w:color="auto"/>
            </w:tcBorders>
          </w:tcPr>
          <w:p w:rsidR="00B10447" w:rsidRPr="003D77B6" w:rsidRDefault="00B10447" w:rsidP="00BA0DE0">
            <w:pPr>
              <w:spacing w:after="0" w:line="240" w:lineRule="auto"/>
              <w:jc w:val="both"/>
              <w:rPr>
                <w:rFonts w:eastAsia="Times New Roman" w:cs="Times New Roman"/>
                <w:iCs/>
                <w:sz w:val="16"/>
                <w:szCs w:val="16"/>
                <w:lang w:eastAsia="lt-LT"/>
              </w:rPr>
            </w:pPr>
            <w:r w:rsidRPr="003D77B6">
              <w:rPr>
                <w:rFonts w:eastAsia="Times New Roman" w:cs="Times New Roman"/>
                <w:iCs/>
                <w:sz w:val="16"/>
                <w:szCs w:val="16"/>
                <w:lang w:eastAsia="lt-LT"/>
              </w:rPr>
              <w:t>Keleivi</w:t>
            </w:r>
            <w:r>
              <w:rPr>
                <w:rFonts w:eastAsia="Times New Roman" w:cs="Times New Roman"/>
                <w:iCs/>
                <w:sz w:val="16"/>
                <w:szCs w:val="16"/>
                <w:lang w:eastAsia="lt-LT"/>
              </w:rPr>
              <w:t>ai</w:t>
            </w:r>
          </w:p>
        </w:tc>
        <w:tc>
          <w:tcPr>
            <w:tcW w:w="503" w:type="pct"/>
            <w:tcBorders>
              <w:top w:val="single" w:sz="12" w:space="0" w:color="auto"/>
              <w:bottom w:val="single" w:sz="4" w:space="0" w:color="auto"/>
            </w:tcBorders>
            <w:shd w:val="clear" w:color="auto" w:fill="auto"/>
          </w:tcPr>
          <w:p w:rsidR="00B10447" w:rsidRPr="003D77B6" w:rsidRDefault="00B10447" w:rsidP="00A06D27">
            <w:pPr>
              <w:spacing w:after="0" w:line="240" w:lineRule="auto"/>
              <w:jc w:val="center"/>
              <w:rPr>
                <w:rFonts w:cs="Times New Roman"/>
                <w:bCs/>
                <w:noProof/>
                <w:sz w:val="16"/>
                <w:szCs w:val="16"/>
              </w:rPr>
            </w:pPr>
            <w:r w:rsidRPr="003D77B6">
              <w:rPr>
                <w:rFonts w:cs="Times New Roman"/>
                <w:bCs/>
                <w:noProof/>
                <w:sz w:val="16"/>
                <w:szCs w:val="16"/>
              </w:rPr>
              <w:t> 2 790</w:t>
            </w:r>
          </w:p>
        </w:tc>
        <w:tc>
          <w:tcPr>
            <w:tcW w:w="480" w:type="pct"/>
            <w:tcBorders>
              <w:top w:val="single" w:sz="12" w:space="0" w:color="auto"/>
              <w:bottom w:val="single" w:sz="4" w:space="0" w:color="auto"/>
            </w:tcBorders>
            <w:shd w:val="clear" w:color="auto" w:fill="auto"/>
          </w:tcPr>
          <w:p w:rsidR="00B10447" w:rsidRPr="003D77B6" w:rsidRDefault="00B10447" w:rsidP="001E46B0">
            <w:pPr>
              <w:spacing w:after="0" w:line="240" w:lineRule="auto"/>
              <w:jc w:val="center"/>
              <w:rPr>
                <w:rFonts w:cs="Times New Roman"/>
                <w:bCs/>
                <w:noProof/>
                <w:sz w:val="16"/>
                <w:szCs w:val="16"/>
              </w:rPr>
            </w:pPr>
            <w:r w:rsidRPr="003D77B6">
              <w:rPr>
                <w:rFonts w:cs="Times New Roman"/>
                <w:bCs/>
                <w:noProof/>
                <w:sz w:val="16"/>
                <w:szCs w:val="16"/>
              </w:rPr>
              <w:t> 27 900</w:t>
            </w:r>
          </w:p>
        </w:tc>
      </w:tr>
      <w:tr w:rsidR="00B10447" w:rsidRPr="00ED0867" w:rsidTr="00C93D8C">
        <w:trPr>
          <w:trHeight w:val="332"/>
        </w:trPr>
        <w:tc>
          <w:tcPr>
            <w:tcW w:w="497" w:type="pct"/>
            <w:vMerge/>
          </w:tcPr>
          <w:p w:rsidR="00B10447" w:rsidRPr="00ED0867" w:rsidRDefault="00B10447" w:rsidP="00C93D8C">
            <w:pPr>
              <w:spacing w:after="0" w:line="240" w:lineRule="auto"/>
              <w:jc w:val="both"/>
              <w:rPr>
                <w:rFonts w:cs="Times New Roman"/>
                <w:noProof/>
                <w:sz w:val="16"/>
                <w:szCs w:val="16"/>
              </w:rPr>
            </w:pPr>
          </w:p>
        </w:tc>
        <w:tc>
          <w:tcPr>
            <w:tcW w:w="503" w:type="pct"/>
            <w:vMerge/>
          </w:tcPr>
          <w:p w:rsidR="00B10447" w:rsidRDefault="00B10447" w:rsidP="00C93D8C">
            <w:pPr>
              <w:spacing w:after="0" w:line="240" w:lineRule="auto"/>
              <w:jc w:val="both"/>
              <w:rPr>
                <w:rFonts w:cs="Times New Roman"/>
                <w:noProof/>
                <w:sz w:val="16"/>
                <w:szCs w:val="16"/>
              </w:rPr>
            </w:pPr>
          </w:p>
        </w:tc>
        <w:tc>
          <w:tcPr>
            <w:tcW w:w="432" w:type="pct"/>
            <w:vMerge/>
          </w:tcPr>
          <w:p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rsidR="00B10447" w:rsidRPr="003D77B6" w:rsidRDefault="00B10447" w:rsidP="00C93D8C">
            <w:pPr>
              <w:spacing w:after="0" w:line="240" w:lineRule="auto"/>
              <w:jc w:val="both"/>
              <w:rPr>
                <w:rFonts w:eastAsia="Calibri" w:cs="Times New Roman"/>
                <w:sz w:val="16"/>
                <w:szCs w:val="16"/>
                <w:lang w:eastAsia="en-GB" w:bidi="lt-LT"/>
              </w:rPr>
            </w:pPr>
            <w:r w:rsidRPr="003D77B6">
              <w:rPr>
                <w:rFonts w:eastAsia="Calibri" w:cs="Times New Roman"/>
                <w:sz w:val="16"/>
                <w:szCs w:val="16"/>
                <w:lang w:eastAsia="en-GB" w:bidi="lt-LT"/>
              </w:rPr>
              <w:t>Specialusis</w:t>
            </w:r>
          </w:p>
        </w:tc>
        <w:tc>
          <w:tcPr>
            <w:tcW w:w="931" w:type="pct"/>
            <w:tcBorders>
              <w:top w:val="single" w:sz="4" w:space="0" w:color="auto"/>
              <w:bottom w:val="single" w:sz="4" w:space="0" w:color="auto"/>
            </w:tcBorders>
            <w:shd w:val="clear" w:color="auto" w:fill="auto"/>
          </w:tcPr>
          <w:p w:rsidR="00B10447" w:rsidRPr="003D77B6" w:rsidRDefault="00B10447" w:rsidP="00C93D8C">
            <w:pPr>
              <w:autoSpaceDE w:val="0"/>
              <w:autoSpaceDN w:val="0"/>
              <w:adjustRightInd w:val="0"/>
              <w:spacing w:after="0" w:line="240" w:lineRule="auto"/>
              <w:jc w:val="both"/>
              <w:rPr>
                <w:rFonts w:eastAsia="Calibri" w:cs="Times New Roman"/>
                <w:sz w:val="16"/>
                <w:szCs w:val="16"/>
                <w:lang w:eastAsia="en-GB" w:bidi="lt-LT"/>
              </w:rPr>
            </w:pPr>
            <w:r w:rsidRPr="003D77B6">
              <w:rPr>
                <w:rFonts w:eastAsia="Calibri" w:cs="Times New Roman"/>
                <w:sz w:val="16"/>
                <w:szCs w:val="16"/>
                <w:lang w:eastAsia="en-GB" w:bidi="lt-LT"/>
              </w:rPr>
              <w:t xml:space="preserve">Įgyvendintos darnaus judumo priemonės </w:t>
            </w:r>
          </w:p>
        </w:tc>
        <w:tc>
          <w:tcPr>
            <w:tcW w:w="507" w:type="pct"/>
            <w:tcBorders>
              <w:top w:val="single" w:sz="4" w:space="0" w:color="auto"/>
              <w:bottom w:val="single" w:sz="4" w:space="0" w:color="auto"/>
            </w:tcBorders>
          </w:tcPr>
          <w:p w:rsidR="00B10447" w:rsidRPr="003D77B6" w:rsidRDefault="00B10447" w:rsidP="00C93D8C">
            <w:pPr>
              <w:spacing w:after="0" w:line="240" w:lineRule="auto"/>
              <w:jc w:val="both"/>
              <w:rPr>
                <w:rFonts w:eastAsia="Times New Roman" w:cs="Times New Roman"/>
                <w:iCs/>
                <w:sz w:val="16"/>
                <w:szCs w:val="16"/>
                <w:lang w:eastAsia="lt-LT"/>
              </w:rPr>
            </w:pPr>
            <w:r w:rsidRPr="003D77B6">
              <w:rPr>
                <w:rFonts w:eastAsia="Times New Roman" w:cs="Times New Roman"/>
                <w:iCs/>
                <w:sz w:val="16"/>
                <w:szCs w:val="16"/>
                <w:lang w:eastAsia="lt-LT"/>
              </w:rPr>
              <w:t>Skaičius</w:t>
            </w:r>
          </w:p>
        </w:tc>
        <w:tc>
          <w:tcPr>
            <w:tcW w:w="503"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cs="Times New Roman"/>
                <w:bCs/>
                <w:noProof/>
                <w:sz w:val="16"/>
                <w:szCs w:val="16"/>
              </w:rPr>
            </w:pPr>
            <w:r w:rsidRPr="003D77B6">
              <w:rPr>
                <w:rFonts w:cs="Times New Roman"/>
                <w:bCs/>
                <w:noProof/>
                <w:sz w:val="16"/>
                <w:szCs w:val="16"/>
              </w:rPr>
              <w:t>3</w:t>
            </w:r>
          </w:p>
        </w:tc>
        <w:tc>
          <w:tcPr>
            <w:tcW w:w="480"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cs="Times New Roman"/>
                <w:bCs/>
                <w:noProof/>
                <w:sz w:val="16"/>
                <w:szCs w:val="16"/>
              </w:rPr>
            </w:pPr>
            <w:r w:rsidRPr="003D77B6">
              <w:rPr>
                <w:rFonts w:cs="Times New Roman"/>
                <w:bCs/>
                <w:noProof/>
                <w:sz w:val="16"/>
                <w:szCs w:val="16"/>
              </w:rPr>
              <w:t>31</w:t>
            </w:r>
          </w:p>
        </w:tc>
      </w:tr>
      <w:tr w:rsidR="00B10447" w:rsidRPr="00ED0867" w:rsidTr="00C93D8C">
        <w:trPr>
          <w:trHeight w:val="332"/>
        </w:trPr>
        <w:tc>
          <w:tcPr>
            <w:tcW w:w="497" w:type="pct"/>
            <w:vMerge/>
          </w:tcPr>
          <w:p w:rsidR="00B10447" w:rsidRPr="00ED0867" w:rsidRDefault="00B10447" w:rsidP="00C93D8C">
            <w:pPr>
              <w:spacing w:after="0" w:line="240" w:lineRule="auto"/>
              <w:jc w:val="both"/>
              <w:rPr>
                <w:rFonts w:cs="Times New Roman"/>
                <w:noProof/>
                <w:sz w:val="16"/>
                <w:szCs w:val="16"/>
              </w:rPr>
            </w:pPr>
          </w:p>
        </w:tc>
        <w:tc>
          <w:tcPr>
            <w:tcW w:w="503" w:type="pct"/>
            <w:vMerge/>
          </w:tcPr>
          <w:p w:rsidR="00B10447" w:rsidRDefault="00B10447" w:rsidP="00C93D8C">
            <w:pPr>
              <w:spacing w:after="0" w:line="240" w:lineRule="auto"/>
              <w:jc w:val="both"/>
              <w:rPr>
                <w:rFonts w:cs="Times New Roman"/>
                <w:noProof/>
                <w:sz w:val="16"/>
                <w:szCs w:val="16"/>
              </w:rPr>
            </w:pPr>
          </w:p>
        </w:tc>
        <w:tc>
          <w:tcPr>
            <w:tcW w:w="432" w:type="pct"/>
            <w:vMerge/>
          </w:tcPr>
          <w:p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rsidR="00B10447" w:rsidRPr="00104837" w:rsidRDefault="00B10447" w:rsidP="00C93D8C">
            <w:pPr>
              <w:spacing w:after="0" w:line="240" w:lineRule="auto"/>
              <w:jc w:val="both"/>
              <w:rPr>
                <w:rFonts w:eastAsia="Calibri" w:cs="Times New Roman"/>
                <w:sz w:val="16"/>
                <w:szCs w:val="16"/>
                <w:lang w:eastAsia="en-GB" w:bidi="lt-LT"/>
              </w:rPr>
            </w:pPr>
            <w:r>
              <w:rPr>
                <w:rFonts w:eastAsia="Calibri" w:cs="Times New Roman"/>
                <w:sz w:val="16"/>
                <w:szCs w:val="16"/>
                <w:lang w:eastAsia="en-GB" w:bidi="lt-LT"/>
              </w:rPr>
              <w:t>RCO59</w:t>
            </w:r>
          </w:p>
        </w:tc>
        <w:tc>
          <w:tcPr>
            <w:tcW w:w="931" w:type="pct"/>
            <w:tcBorders>
              <w:top w:val="single" w:sz="4" w:space="0" w:color="auto"/>
              <w:bottom w:val="single" w:sz="4" w:space="0" w:color="auto"/>
            </w:tcBorders>
            <w:shd w:val="clear" w:color="auto" w:fill="auto"/>
          </w:tcPr>
          <w:p w:rsidR="00B10447" w:rsidRPr="00684A6E" w:rsidRDefault="00B10447" w:rsidP="00C93D8C">
            <w:pPr>
              <w:autoSpaceDE w:val="0"/>
              <w:autoSpaceDN w:val="0"/>
              <w:adjustRightInd w:val="0"/>
              <w:spacing w:after="0" w:line="240" w:lineRule="auto"/>
              <w:jc w:val="both"/>
              <w:rPr>
                <w:rFonts w:eastAsia="Calibri" w:cs="Times New Roman"/>
                <w:sz w:val="16"/>
                <w:szCs w:val="16"/>
                <w:lang w:eastAsia="en-GB" w:bidi="lt-LT"/>
              </w:rPr>
            </w:pPr>
            <w:r>
              <w:rPr>
                <w:rFonts w:eastAsia="Calibri" w:cs="Times New Roman"/>
                <w:bCs/>
                <w:color w:val="000000"/>
                <w:sz w:val="16"/>
                <w:szCs w:val="16"/>
              </w:rPr>
              <w:t>A</w:t>
            </w:r>
            <w:r w:rsidRPr="00684A6E">
              <w:rPr>
                <w:rFonts w:eastAsia="Calibri" w:cs="Times New Roman"/>
                <w:bCs/>
                <w:color w:val="000000"/>
                <w:sz w:val="16"/>
                <w:szCs w:val="16"/>
              </w:rPr>
              <w:t>lternatyviųjų degalų infrastruktūra (degalų papildymo / įkrovimo punktai)</w:t>
            </w:r>
          </w:p>
        </w:tc>
        <w:tc>
          <w:tcPr>
            <w:tcW w:w="507" w:type="pct"/>
            <w:tcBorders>
              <w:top w:val="single" w:sz="4" w:space="0" w:color="auto"/>
              <w:bottom w:val="single" w:sz="4" w:space="0" w:color="auto"/>
            </w:tcBorders>
          </w:tcPr>
          <w:p w:rsidR="00B10447" w:rsidRPr="00104837" w:rsidRDefault="00B10447" w:rsidP="00477B51">
            <w:pPr>
              <w:spacing w:after="0" w:line="240" w:lineRule="auto"/>
              <w:jc w:val="both"/>
              <w:rPr>
                <w:rFonts w:eastAsia="Times New Roman" w:cs="Times New Roman"/>
                <w:iCs/>
                <w:sz w:val="16"/>
                <w:szCs w:val="16"/>
                <w:lang w:eastAsia="lt-LT"/>
              </w:rPr>
            </w:pPr>
            <w:r w:rsidRPr="00BF0A93">
              <w:rPr>
                <w:rFonts w:eastAsia="Times New Roman" w:cs="Times New Roman"/>
                <w:iCs/>
                <w:sz w:val="16"/>
                <w:szCs w:val="16"/>
                <w:lang w:eastAsia="lt-LT"/>
              </w:rPr>
              <w:t>Degalų papildymo / įkrovimo punkt</w:t>
            </w:r>
            <w:r>
              <w:rPr>
                <w:rFonts w:eastAsia="Times New Roman" w:cs="Times New Roman"/>
                <w:iCs/>
                <w:sz w:val="16"/>
                <w:szCs w:val="16"/>
                <w:lang w:eastAsia="lt-LT"/>
              </w:rPr>
              <w:t>ai</w:t>
            </w:r>
          </w:p>
        </w:tc>
        <w:tc>
          <w:tcPr>
            <w:tcW w:w="503" w:type="pct"/>
            <w:tcBorders>
              <w:top w:val="single" w:sz="4" w:space="0" w:color="auto"/>
              <w:bottom w:val="single" w:sz="4" w:space="0" w:color="auto"/>
            </w:tcBorders>
            <w:shd w:val="clear" w:color="auto" w:fill="auto"/>
          </w:tcPr>
          <w:p w:rsidR="00B10447" w:rsidRPr="00B90A26" w:rsidRDefault="00B10447" w:rsidP="00C93D8C">
            <w:pPr>
              <w:spacing w:after="0" w:line="240" w:lineRule="auto"/>
              <w:jc w:val="center"/>
              <w:rPr>
                <w:rFonts w:cs="Times New Roman"/>
                <w:bCs/>
                <w:noProof/>
                <w:sz w:val="16"/>
                <w:szCs w:val="16"/>
              </w:rPr>
            </w:pPr>
            <w:r>
              <w:rPr>
                <w:rFonts w:cs="Times New Roman"/>
                <w:bCs/>
                <w:noProof/>
                <w:sz w:val="16"/>
                <w:szCs w:val="16"/>
              </w:rPr>
              <w:t>161</w:t>
            </w:r>
          </w:p>
        </w:tc>
        <w:tc>
          <w:tcPr>
            <w:tcW w:w="480" w:type="pct"/>
            <w:tcBorders>
              <w:top w:val="single" w:sz="4" w:space="0" w:color="auto"/>
              <w:bottom w:val="single" w:sz="4" w:space="0" w:color="auto"/>
            </w:tcBorders>
            <w:shd w:val="clear" w:color="auto" w:fill="auto"/>
          </w:tcPr>
          <w:p w:rsidR="00B10447" w:rsidRPr="00B90A26" w:rsidRDefault="00B10447" w:rsidP="00C93D8C">
            <w:pPr>
              <w:spacing w:after="0" w:line="240" w:lineRule="auto"/>
              <w:jc w:val="center"/>
              <w:rPr>
                <w:rFonts w:cs="Times New Roman"/>
                <w:bCs/>
                <w:noProof/>
                <w:sz w:val="16"/>
                <w:szCs w:val="16"/>
              </w:rPr>
            </w:pPr>
            <w:r>
              <w:rPr>
                <w:rFonts w:cs="Times New Roman"/>
                <w:bCs/>
                <w:noProof/>
                <w:sz w:val="16"/>
                <w:szCs w:val="16"/>
              </w:rPr>
              <w:t>1 605</w:t>
            </w:r>
          </w:p>
        </w:tc>
      </w:tr>
      <w:tr w:rsidR="00B10447" w:rsidRPr="00ED0867" w:rsidTr="00C93D8C">
        <w:trPr>
          <w:trHeight w:val="332"/>
        </w:trPr>
        <w:tc>
          <w:tcPr>
            <w:tcW w:w="497" w:type="pct"/>
            <w:vMerge/>
          </w:tcPr>
          <w:p w:rsidR="00B10447" w:rsidRPr="00ED0867" w:rsidRDefault="00B10447" w:rsidP="00C93D8C">
            <w:pPr>
              <w:spacing w:after="0" w:line="240" w:lineRule="auto"/>
              <w:jc w:val="both"/>
              <w:rPr>
                <w:rFonts w:cs="Times New Roman"/>
                <w:noProof/>
                <w:sz w:val="16"/>
                <w:szCs w:val="16"/>
              </w:rPr>
            </w:pPr>
          </w:p>
        </w:tc>
        <w:tc>
          <w:tcPr>
            <w:tcW w:w="503" w:type="pct"/>
            <w:vMerge/>
          </w:tcPr>
          <w:p w:rsidR="00B10447" w:rsidRDefault="00B10447" w:rsidP="00C93D8C">
            <w:pPr>
              <w:spacing w:after="0" w:line="240" w:lineRule="auto"/>
              <w:jc w:val="both"/>
              <w:rPr>
                <w:rFonts w:cs="Times New Roman"/>
                <w:noProof/>
                <w:sz w:val="16"/>
                <w:szCs w:val="16"/>
              </w:rPr>
            </w:pPr>
          </w:p>
        </w:tc>
        <w:tc>
          <w:tcPr>
            <w:tcW w:w="432" w:type="pct"/>
            <w:vMerge/>
          </w:tcPr>
          <w:p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rsidR="00B10447" w:rsidRPr="003D77B6" w:rsidRDefault="00B10447" w:rsidP="00C93D8C">
            <w:pPr>
              <w:spacing w:after="0" w:line="240" w:lineRule="auto"/>
              <w:jc w:val="both"/>
              <w:rPr>
                <w:rFonts w:eastAsia="Calibri" w:cs="Times New Roman"/>
                <w:sz w:val="16"/>
                <w:szCs w:val="16"/>
                <w:lang w:eastAsia="en-GB" w:bidi="lt-LT"/>
              </w:rPr>
            </w:pPr>
            <w:r w:rsidRPr="003D77B6">
              <w:rPr>
                <w:rFonts w:eastAsia="Calibri" w:cs="Times New Roman"/>
                <w:sz w:val="16"/>
                <w:szCs w:val="16"/>
                <w:lang w:eastAsia="en-GB" w:bidi="lt-LT"/>
              </w:rPr>
              <w:t>RCO58</w:t>
            </w:r>
          </w:p>
        </w:tc>
        <w:tc>
          <w:tcPr>
            <w:tcW w:w="931" w:type="pct"/>
            <w:tcBorders>
              <w:top w:val="single" w:sz="4" w:space="0" w:color="auto"/>
              <w:bottom w:val="single" w:sz="4" w:space="0" w:color="auto"/>
            </w:tcBorders>
            <w:shd w:val="clear" w:color="auto" w:fill="auto"/>
          </w:tcPr>
          <w:p w:rsidR="00B10447" w:rsidRPr="003D77B6" w:rsidRDefault="00B10447" w:rsidP="00C93D8C">
            <w:pPr>
              <w:autoSpaceDE w:val="0"/>
              <w:autoSpaceDN w:val="0"/>
              <w:adjustRightInd w:val="0"/>
              <w:spacing w:after="0" w:line="240" w:lineRule="auto"/>
              <w:jc w:val="both"/>
              <w:rPr>
                <w:rFonts w:eastAsia="Calibri" w:cs="Times New Roman"/>
                <w:bCs/>
                <w:color w:val="000000"/>
                <w:sz w:val="16"/>
                <w:szCs w:val="16"/>
              </w:rPr>
            </w:pPr>
            <w:r w:rsidRPr="003D77B6">
              <w:rPr>
                <w:rFonts w:eastAsia="Calibri" w:cs="Times New Roman"/>
                <w:bCs/>
                <w:color w:val="000000"/>
                <w:sz w:val="16"/>
                <w:szCs w:val="16"/>
              </w:rPr>
              <w:t>Dviračiams skirta infrastruktūra, kuriai suteikta parama</w:t>
            </w:r>
          </w:p>
        </w:tc>
        <w:tc>
          <w:tcPr>
            <w:tcW w:w="507" w:type="pct"/>
            <w:tcBorders>
              <w:top w:val="single" w:sz="4" w:space="0" w:color="auto"/>
              <w:bottom w:val="single" w:sz="4" w:space="0" w:color="auto"/>
            </w:tcBorders>
          </w:tcPr>
          <w:p w:rsidR="00B10447" w:rsidRPr="003D77B6" w:rsidRDefault="00B10447" w:rsidP="00C93D8C">
            <w:pPr>
              <w:spacing w:after="0" w:line="240" w:lineRule="auto"/>
              <w:jc w:val="both"/>
              <w:rPr>
                <w:rFonts w:eastAsia="Times New Roman" w:cs="Times New Roman"/>
                <w:iCs/>
                <w:sz w:val="16"/>
                <w:szCs w:val="16"/>
                <w:lang w:eastAsia="lt-LT"/>
              </w:rPr>
            </w:pPr>
            <w:r w:rsidRPr="003D77B6">
              <w:rPr>
                <w:rFonts w:eastAsia="Times New Roman" w:cs="Times New Roman"/>
                <w:iCs/>
                <w:sz w:val="16"/>
                <w:szCs w:val="16"/>
                <w:lang w:eastAsia="lt-LT"/>
              </w:rPr>
              <w:t>Kilometrai</w:t>
            </w:r>
          </w:p>
        </w:tc>
        <w:tc>
          <w:tcPr>
            <w:tcW w:w="503"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cs="Times New Roman"/>
                <w:bCs/>
                <w:noProof/>
                <w:sz w:val="16"/>
                <w:szCs w:val="16"/>
              </w:rPr>
            </w:pPr>
            <w:r w:rsidRPr="003D77B6">
              <w:rPr>
                <w:rFonts w:cs="Times New Roman"/>
                <w:bCs/>
                <w:noProof/>
                <w:sz w:val="16"/>
                <w:szCs w:val="16"/>
              </w:rPr>
              <w:t>41</w:t>
            </w:r>
          </w:p>
        </w:tc>
        <w:tc>
          <w:tcPr>
            <w:tcW w:w="480"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cs="Times New Roman"/>
                <w:bCs/>
                <w:noProof/>
                <w:sz w:val="16"/>
                <w:szCs w:val="16"/>
              </w:rPr>
            </w:pPr>
            <w:r w:rsidRPr="003D77B6">
              <w:rPr>
                <w:rFonts w:cs="Times New Roman"/>
                <w:bCs/>
                <w:noProof/>
                <w:sz w:val="16"/>
                <w:szCs w:val="16"/>
              </w:rPr>
              <w:t>203</w:t>
            </w:r>
          </w:p>
        </w:tc>
      </w:tr>
      <w:tr w:rsidR="00B10447" w:rsidRPr="00ED0867" w:rsidTr="00C93D8C">
        <w:trPr>
          <w:trHeight w:val="332"/>
        </w:trPr>
        <w:tc>
          <w:tcPr>
            <w:tcW w:w="497" w:type="pct"/>
            <w:vMerge/>
          </w:tcPr>
          <w:p w:rsidR="00B10447" w:rsidRPr="00ED0867" w:rsidRDefault="00B10447" w:rsidP="00C93D8C">
            <w:pPr>
              <w:spacing w:after="0" w:line="240" w:lineRule="auto"/>
              <w:jc w:val="both"/>
              <w:rPr>
                <w:rFonts w:cs="Times New Roman"/>
                <w:noProof/>
                <w:sz w:val="16"/>
                <w:szCs w:val="16"/>
              </w:rPr>
            </w:pPr>
          </w:p>
        </w:tc>
        <w:tc>
          <w:tcPr>
            <w:tcW w:w="503" w:type="pct"/>
            <w:vMerge/>
          </w:tcPr>
          <w:p w:rsidR="00B10447" w:rsidRDefault="00B10447" w:rsidP="00C93D8C">
            <w:pPr>
              <w:spacing w:after="0" w:line="240" w:lineRule="auto"/>
              <w:jc w:val="both"/>
              <w:rPr>
                <w:rFonts w:cs="Times New Roman"/>
                <w:noProof/>
                <w:sz w:val="16"/>
                <w:szCs w:val="16"/>
              </w:rPr>
            </w:pPr>
          </w:p>
        </w:tc>
        <w:tc>
          <w:tcPr>
            <w:tcW w:w="432" w:type="pct"/>
            <w:vMerge/>
          </w:tcPr>
          <w:p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rsidR="00B10447" w:rsidRPr="003D77B6" w:rsidRDefault="00B10447" w:rsidP="00C93D8C">
            <w:pPr>
              <w:spacing w:after="0" w:line="240" w:lineRule="auto"/>
              <w:jc w:val="both"/>
              <w:rPr>
                <w:rFonts w:eastAsia="Calibri" w:cs="Times New Roman"/>
                <w:sz w:val="16"/>
                <w:szCs w:val="16"/>
                <w:lang w:eastAsia="en-GB" w:bidi="lt-LT"/>
              </w:rPr>
            </w:pPr>
            <w:r w:rsidRPr="003D77B6">
              <w:rPr>
                <w:rFonts w:eastAsia="Calibri" w:cs="Times New Roman"/>
                <w:sz w:val="16"/>
                <w:szCs w:val="16"/>
                <w:lang w:eastAsia="en-GB" w:bidi="lt-LT"/>
              </w:rPr>
              <w:t>Specialusis</w:t>
            </w:r>
          </w:p>
        </w:tc>
        <w:tc>
          <w:tcPr>
            <w:tcW w:w="931" w:type="pct"/>
            <w:tcBorders>
              <w:top w:val="single" w:sz="4" w:space="0" w:color="auto"/>
              <w:bottom w:val="single" w:sz="4" w:space="0" w:color="auto"/>
            </w:tcBorders>
            <w:shd w:val="clear" w:color="auto" w:fill="auto"/>
          </w:tcPr>
          <w:p w:rsidR="00B10447" w:rsidRPr="003D77B6" w:rsidRDefault="00B10447" w:rsidP="00C93D8C">
            <w:pPr>
              <w:autoSpaceDE w:val="0"/>
              <w:autoSpaceDN w:val="0"/>
              <w:adjustRightInd w:val="0"/>
              <w:spacing w:after="0" w:line="240" w:lineRule="auto"/>
              <w:jc w:val="both"/>
              <w:rPr>
                <w:rFonts w:eastAsia="Calibri" w:cs="Times New Roman"/>
                <w:bCs/>
                <w:color w:val="000000"/>
                <w:sz w:val="16"/>
                <w:szCs w:val="16"/>
              </w:rPr>
            </w:pPr>
            <w:r w:rsidRPr="003D77B6">
              <w:rPr>
                <w:rFonts w:eastAsia="Calibri" w:cs="Times New Roman"/>
                <w:bCs/>
                <w:color w:val="000000"/>
                <w:sz w:val="16"/>
                <w:szCs w:val="16"/>
              </w:rPr>
              <w:t>Įsigytos nulinės emisijos viešojo transporto priemonės</w:t>
            </w:r>
          </w:p>
        </w:tc>
        <w:tc>
          <w:tcPr>
            <w:tcW w:w="507" w:type="pct"/>
            <w:tcBorders>
              <w:top w:val="single" w:sz="4" w:space="0" w:color="auto"/>
              <w:bottom w:val="single" w:sz="4" w:space="0" w:color="auto"/>
            </w:tcBorders>
          </w:tcPr>
          <w:p w:rsidR="00B10447" w:rsidRPr="003D77B6" w:rsidRDefault="00B10447" w:rsidP="00C93D8C">
            <w:pPr>
              <w:spacing w:after="0" w:line="240" w:lineRule="auto"/>
              <w:jc w:val="both"/>
              <w:rPr>
                <w:rFonts w:eastAsia="Times New Roman" w:cs="Times New Roman"/>
                <w:iCs/>
                <w:sz w:val="16"/>
                <w:szCs w:val="16"/>
                <w:lang w:eastAsia="lt-LT"/>
              </w:rPr>
            </w:pPr>
            <w:r w:rsidRPr="003D77B6">
              <w:rPr>
                <w:rFonts w:eastAsia="Times New Roman" w:cs="Times New Roman"/>
                <w:iCs/>
                <w:sz w:val="16"/>
                <w:szCs w:val="16"/>
                <w:lang w:eastAsia="lt-LT"/>
              </w:rPr>
              <w:t>Skaičius</w:t>
            </w:r>
          </w:p>
        </w:tc>
        <w:tc>
          <w:tcPr>
            <w:tcW w:w="503"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cs="Times New Roman"/>
                <w:bCs/>
                <w:noProof/>
                <w:sz w:val="16"/>
                <w:szCs w:val="16"/>
              </w:rPr>
            </w:pPr>
            <w:r w:rsidRPr="003D77B6">
              <w:rPr>
                <w:rFonts w:eastAsia="Calibri" w:cs="Times New Roman"/>
                <w:bCs/>
                <w:noProof/>
                <w:sz w:val="16"/>
                <w:szCs w:val="16"/>
              </w:rPr>
              <w:t>31</w:t>
            </w:r>
          </w:p>
        </w:tc>
        <w:tc>
          <w:tcPr>
            <w:tcW w:w="480"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cs="Times New Roman"/>
                <w:bCs/>
                <w:noProof/>
                <w:sz w:val="16"/>
                <w:szCs w:val="16"/>
              </w:rPr>
            </w:pPr>
            <w:r w:rsidRPr="003D77B6">
              <w:rPr>
                <w:rFonts w:eastAsia="Calibri" w:cs="Times New Roman"/>
                <w:bCs/>
                <w:noProof/>
                <w:sz w:val="16"/>
                <w:szCs w:val="16"/>
              </w:rPr>
              <w:t>310</w:t>
            </w:r>
          </w:p>
        </w:tc>
      </w:tr>
      <w:tr w:rsidR="00B10447" w:rsidRPr="00ED0867" w:rsidTr="00C93D8C">
        <w:trPr>
          <w:trHeight w:val="332"/>
        </w:trPr>
        <w:tc>
          <w:tcPr>
            <w:tcW w:w="497" w:type="pct"/>
            <w:vMerge/>
          </w:tcPr>
          <w:p w:rsidR="00B10447" w:rsidRPr="00ED0867" w:rsidRDefault="00B10447" w:rsidP="00C93D8C">
            <w:pPr>
              <w:spacing w:after="0" w:line="240" w:lineRule="auto"/>
              <w:jc w:val="both"/>
              <w:rPr>
                <w:rFonts w:cs="Times New Roman"/>
                <w:noProof/>
                <w:sz w:val="16"/>
                <w:szCs w:val="16"/>
              </w:rPr>
            </w:pPr>
          </w:p>
        </w:tc>
        <w:tc>
          <w:tcPr>
            <w:tcW w:w="503" w:type="pct"/>
            <w:vMerge/>
          </w:tcPr>
          <w:p w:rsidR="00B10447" w:rsidRDefault="00B10447" w:rsidP="00C93D8C">
            <w:pPr>
              <w:spacing w:after="0" w:line="240" w:lineRule="auto"/>
              <w:jc w:val="both"/>
              <w:rPr>
                <w:rFonts w:cs="Times New Roman"/>
                <w:noProof/>
                <w:sz w:val="16"/>
                <w:szCs w:val="16"/>
              </w:rPr>
            </w:pPr>
          </w:p>
        </w:tc>
        <w:tc>
          <w:tcPr>
            <w:tcW w:w="432" w:type="pct"/>
            <w:vMerge/>
          </w:tcPr>
          <w:p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rsidR="00B10447" w:rsidRPr="003D77B6" w:rsidRDefault="00B10447" w:rsidP="00C93D8C">
            <w:pPr>
              <w:spacing w:after="0" w:line="240" w:lineRule="auto"/>
              <w:jc w:val="both"/>
              <w:rPr>
                <w:rFonts w:eastAsia="Calibri" w:cs="Times New Roman"/>
                <w:sz w:val="16"/>
                <w:szCs w:val="16"/>
                <w:lang w:eastAsia="en-GB" w:bidi="lt-LT"/>
              </w:rPr>
            </w:pPr>
            <w:r w:rsidRPr="00A35DDA">
              <w:rPr>
                <w:rFonts w:cs="Times New Roman"/>
                <w:sz w:val="16"/>
                <w:szCs w:val="16"/>
                <w:lang w:eastAsia="en-GB"/>
              </w:rPr>
              <w:t>RCO74</w:t>
            </w:r>
          </w:p>
        </w:tc>
        <w:tc>
          <w:tcPr>
            <w:tcW w:w="931" w:type="pct"/>
            <w:tcBorders>
              <w:top w:val="single" w:sz="4" w:space="0" w:color="auto"/>
              <w:bottom w:val="single" w:sz="4" w:space="0" w:color="auto"/>
            </w:tcBorders>
            <w:shd w:val="clear" w:color="auto" w:fill="auto"/>
          </w:tcPr>
          <w:p w:rsidR="00B10447" w:rsidRPr="003D77B6" w:rsidRDefault="00B10447" w:rsidP="00C93D8C">
            <w:pPr>
              <w:autoSpaceDE w:val="0"/>
              <w:autoSpaceDN w:val="0"/>
              <w:adjustRightInd w:val="0"/>
              <w:spacing w:after="0" w:line="240" w:lineRule="auto"/>
              <w:jc w:val="both"/>
              <w:rPr>
                <w:rFonts w:eastAsia="Calibri" w:cs="Times New Roman"/>
                <w:bCs/>
                <w:color w:val="000000"/>
                <w:sz w:val="16"/>
                <w:szCs w:val="16"/>
              </w:rPr>
            </w:pPr>
            <w:r>
              <w:rPr>
                <w:rFonts w:cs="Times New Roman"/>
                <w:sz w:val="16"/>
                <w:szCs w:val="16"/>
                <w:lang w:eastAsia="en-GB"/>
              </w:rPr>
              <w:t>G</w:t>
            </w:r>
            <w:r w:rsidRPr="000F2691">
              <w:rPr>
                <w:rFonts w:cs="Times New Roman"/>
                <w:sz w:val="16"/>
                <w:szCs w:val="16"/>
                <w:lang w:eastAsia="en-GB"/>
              </w:rPr>
              <w:t>yventojai, kuriems taikomi projektai, vykdomi pagal integruotas teritorinio vystymo programas</w:t>
            </w:r>
          </w:p>
        </w:tc>
        <w:tc>
          <w:tcPr>
            <w:tcW w:w="507" w:type="pct"/>
            <w:tcBorders>
              <w:top w:val="single" w:sz="4" w:space="0" w:color="auto"/>
              <w:bottom w:val="single" w:sz="4" w:space="0" w:color="auto"/>
            </w:tcBorders>
          </w:tcPr>
          <w:p w:rsidR="00B10447" w:rsidRPr="003D77B6" w:rsidRDefault="00B10447" w:rsidP="00C93D8C">
            <w:pPr>
              <w:spacing w:after="0" w:line="240" w:lineRule="auto"/>
              <w:jc w:val="both"/>
              <w:rPr>
                <w:rFonts w:eastAsia="Times New Roman" w:cs="Times New Roman"/>
                <w:iCs/>
                <w:sz w:val="16"/>
                <w:szCs w:val="16"/>
                <w:lang w:eastAsia="lt-LT"/>
              </w:rPr>
            </w:pPr>
            <w:r w:rsidRPr="00A35DDA">
              <w:rPr>
                <w:rFonts w:cs="Times New Roman"/>
                <w:noProof/>
                <w:sz w:val="16"/>
                <w:szCs w:val="16"/>
              </w:rPr>
              <w:t>Asm</w:t>
            </w:r>
            <w:r>
              <w:rPr>
                <w:rFonts w:cs="Times New Roman"/>
                <w:noProof/>
                <w:sz w:val="16"/>
                <w:szCs w:val="16"/>
              </w:rPr>
              <w:t>enys</w:t>
            </w:r>
          </w:p>
        </w:tc>
        <w:tc>
          <w:tcPr>
            <w:tcW w:w="503"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eastAsia="Calibri" w:cs="Times New Roman"/>
                <w:bCs/>
                <w:noProof/>
                <w:sz w:val="16"/>
                <w:szCs w:val="16"/>
              </w:rPr>
            </w:pPr>
            <w:r w:rsidRPr="007978FF">
              <w:rPr>
                <w:rFonts w:cs="Times New Roman"/>
                <w:sz w:val="16"/>
                <w:szCs w:val="16"/>
              </w:rPr>
              <w:t xml:space="preserve"> 0</w:t>
            </w:r>
          </w:p>
        </w:tc>
        <w:tc>
          <w:tcPr>
            <w:tcW w:w="480"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eastAsia="Calibri" w:cs="Times New Roman"/>
                <w:bCs/>
                <w:noProof/>
                <w:sz w:val="16"/>
                <w:szCs w:val="16"/>
              </w:rPr>
            </w:pPr>
            <w:r>
              <w:rPr>
                <w:rFonts w:cs="Times New Roman"/>
                <w:sz w:val="16"/>
                <w:szCs w:val="16"/>
              </w:rPr>
              <w:t>189 906</w:t>
            </w:r>
          </w:p>
        </w:tc>
      </w:tr>
      <w:tr w:rsidR="00B10447" w:rsidRPr="00ED0867" w:rsidTr="00C93D8C">
        <w:trPr>
          <w:trHeight w:val="332"/>
        </w:trPr>
        <w:tc>
          <w:tcPr>
            <w:tcW w:w="497" w:type="pct"/>
            <w:vMerge/>
          </w:tcPr>
          <w:p w:rsidR="00B10447" w:rsidRPr="00ED0867" w:rsidRDefault="00B10447" w:rsidP="00C93D8C">
            <w:pPr>
              <w:spacing w:after="0" w:line="240" w:lineRule="auto"/>
              <w:jc w:val="both"/>
              <w:rPr>
                <w:rFonts w:cs="Times New Roman"/>
                <w:noProof/>
                <w:sz w:val="16"/>
                <w:szCs w:val="16"/>
              </w:rPr>
            </w:pPr>
          </w:p>
        </w:tc>
        <w:tc>
          <w:tcPr>
            <w:tcW w:w="503" w:type="pct"/>
            <w:vMerge/>
          </w:tcPr>
          <w:p w:rsidR="00B10447" w:rsidRDefault="00B10447" w:rsidP="00C93D8C">
            <w:pPr>
              <w:spacing w:after="0" w:line="240" w:lineRule="auto"/>
              <w:jc w:val="both"/>
              <w:rPr>
                <w:rFonts w:cs="Times New Roman"/>
                <w:noProof/>
                <w:sz w:val="16"/>
                <w:szCs w:val="16"/>
              </w:rPr>
            </w:pPr>
          </w:p>
        </w:tc>
        <w:tc>
          <w:tcPr>
            <w:tcW w:w="432" w:type="pct"/>
            <w:vMerge/>
          </w:tcPr>
          <w:p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rsidR="00B10447" w:rsidRPr="003D77B6" w:rsidRDefault="00B10447" w:rsidP="00C93D8C">
            <w:pPr>
              <w:spacing w:after="0" w:line="240" w:lineRule="auto"/>
              <w:jc w:val="both"/>
              <w:rPr>
                <w:rFonts w:eastAsia="Calibri" w:cs="Times New Roman"/>
                <w:sz w:val="16"/>
                <w:szCs w:val="16"/>
                <w:lang w:eastAsia="en-GB" w:bidi="lt-LT"/>
              </w:rPr>
            </w:pPr>
            <w:r w:rsidRPr="00A35DDA">
              <w:rPr>
                <w:rFonts w:cs="Times New Roman"/>
                <w:bCs/>
                <w:noProof/>
                <w:sz w:val="16"/>
                <w:szCs w:val="16"/>
              </w:rPr>
              <w:t>RCO75</w:t>
            </w:r>
          </w:p>
        </w:tc>
        <w:tc>
          <w:tcPr>
            <w:tcW w:w="931" w:type="pct"/>
            <w:tcBorders>
              <w:top w:val="single" w:sz="4" w:space="0" w:color="auto"/>
              <w:bottom w:val="single" w:sz="4" w:space="0" w:color="auto"/>
            </w:tcBorders>
            <w:shd w:val="clear" w:color="auto" w:fill="auto"/>
          </w:tcPr>
          <w:p w:rsidR="00B10447" w:rsidRPr="003D77B6" w:rsidRDefault="00B10447" w:rsidP="00C93D8C">
            <w:pPr>
              <w:autoSpaceDE w:val="0"/>
              <w:autoSpaceDN w:val="0"/>
              <w:adjustRightInd w:val="0"/>
              <w:spacing w:after="0" w:line="240" w:lineRule="auto"/>
              <w:jc w:val="both"/>
              <w:rPr>
                <w:rFonts w:eastAsia="Calibri" w:cs="Times New Roman"/>
                <w:bCs/>
                <w:color w:val="000000"/>
                <w:sz w:val="16"/>
                <w:szCs w:val="16"/>
              </w:rPr>
            </w:pPr>
            <w:r w:rsidRPr="00A56CBF">
              <w:rPr>
                <w:sz w:val="16"/>
                <w:szCs w:val="16"/>
              </w:rPr>
              <w:t>Integruotos teritorinio vystymo strategijos, kurioms suteikta parama</w:t>
            </w:r>
          </w:p>
        </w:tc>
        <w:tc>
          <w:tcPr>
            <w:tcW w:w="507" w:type="pct"/>
            <w:tcBorders>
              <w:top w:val="single" w:sz="4" w:space="0" w:color="auto"/>
              <w:bottom w:val="single" w:sz="4" w:space="0" w:color="auto"/>
            </w:tcBorders>
          </w:tcPr>
          <w:p w:rsidR="00B10447" w:rsidRPr="003D77B6" w:rsidRDefault="00B10447" w:rsidP="00C93D8C">
            <w:pPr>
              <w:spacing w:after="0" w:line="240" w:lineRule="auto"/>
              <w:jc w:val="both"/>
              <w:rPr>
                <w:rFonts w:eastAsia="Times New Roman" w:cs="Times New Roman"/>
                <w:iCs/>
                <w:sz w:val="16"/>
                <w:szCs w:val="16"/>
                <w:lang w:eastAsia="lt-LT"/>
              </w:rPr>
            </w:pPr>
            <w:r>
              <w:rPr>
                <w:rFonts w:cs="Times New Roman"/>
                <w:noProof/>
                <w:sz w:val="16"/>
                <w:szCs w:val="16"/>
              </w:rPr>
              <w:t>Indėlis į strategijas</w:t>
            </w:r>
          </w:p>
        </w:tc>
        <w:tc>
          <w:tcPr>
            <w:tcW w:w="503"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eastAsia="Calibri" w:cs="Times New Roman"/>
                <w:bCs/>
                <w:noProof/>
                <w:sz w:val="16"/>
                <w:szCs w:val="16"/>
              </w:rPr>
            </w:pPr>
            <w:r>
              <w:rPr>
                <w:rFonts w:cs="Times New Roman"/>
                <w:sz w:val="16"/>
                <w:szCs w:val="16"/>
              </w:rPr>
              <w:t>0</w:t>
            </w:r>
          </w:p>
        </w:tc>
        <w:tc>
          <w:tcPr>
            <w:tcW w:w="480"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eastAsia="Calibri" w:cs="Times New Roman"/>
                <w:bCs/>
                <w:noProof/>
                <w:sz w:val="16"/>
                <w:szCs w:val="16"/>
              </w:rPr>
            </w:pPr>
            <w:r>
              <w:rPr>
                <w:rFonts w:cs="Times New Roman"/>
                <w:sz w:val="16"/>
                <w:szCs w:val="16"/>
              </w:rPr>
              <w:t>2</w:t>
            </w:r>
          </w:p>
        </w:tc>
      </w:tr>
      <w:tr w:rsidR="00B10447" w:rsidRPr="00ED0867" w:rsidTr="00C93D8C">
        <w:trPr>
          <w:trHeight w:val="332"/>
        </w:trPr>
        <w:tc>
          <w:tcPr>
            <w:tcW w:w="497" w:type="pct"/>
            <w:vMerge/>
          </w:tcPr>
          <w:p w:rsidR="00B10447" w:rsidRPr="00ED0867" w:rsidRDefault="00B10447" w:rsidP="00C93D8C">
            <w:pPr>
              <w:spacing w:after="0" w:line="240" w:lineRule="auto"/>
              <w:jc w:val="both"/>
              <w:rPr>
                <w:rFonts w:cs="Times New Roman"/>
                <w:noProof/>
                <w:sz w:val="16"/>
                <w:szCs w:val="16"/>
              </w:rPr>
            </w:pPr>
          </w:p>
        </w:tc>
        <w:tc>
          <w:tcPr>
            <w:tcW w:w="503" w:type="pct"/>
            <w:vMerge/>
          </w:tcPr>
          <w:p w:rsidR="00B10447" w:rsidRDefault="00B10447" w:rsidP="00C93D8C">
            <w:pPr>
              <w:spacing w:after="0" w:line="240" w:lineRule="auto"/>
              <w:jc w:val="both"/>
              <w:rPr>
                <w:rFonts w:cs="Times New Roman"/>
                <w:noProof/>
                <w:sz w:val="16"/>
                <w:szCs w:val="16"/>
              </w:rPr>
            </w:pPr>
          </w:p>
        </w:tc>
        <w:tc>
          <w:tcPr>
            <w:tcW w:w="432" w:type="pct"/>
            <w:vMerge w:val="restart"/>
          </w:tcPr>
          <w:p w:rsidR="00B10447" w:rsidRPr="00B90A26" w:rsidRDefault="00B10447" w:rsidP="00C93D8C">
            <w:pPr>
              <w:spacing w:after="0" w:line="240" w:lineRule="auto"/>
              <w:jc w:val="both"/>
              <w:rPr>
                <w:rFonts w:cs="Times New Roman"/>
                <w:noProof/>
                <w:sz w:val="16"/>
                <w:szCs w:val="16"/>
              </w:rPr>
            </w:pPr>
            <w:r w:rsidRPr="00B90A26">
              <w:rPr>
                <w:rFonts w:cs="Times New Roman"/>
                <w:noProof/>
                <w:sz w:val="16"/>
                <w:szCs w:val="16"/>
              </w:rPr>
              <w:t>SaF</w:t>
            </w:r>
          </w:p>
        </w:tc>
        <w:tc>
          <w:tcPr>
            <w:tcW w:w="502" w:type="pct"/>
            <w:vMerge w:val="restart"/>
            <w:tcBorders>
              <w:top w:val="single" w:sz="4" w:space="0" w:color="auto"/>
            </w:tcBorders>
          </w:tcPr>
          <w:p w:rsidR="00B10447" w:rsidRPr="00B90A26" w:rsidRDefault="00B10447" w:rsidP="00C93D8C">
            <w:pPr>
              <w:spacing w:after="0" w:line="240" w:lineRule="auto"/>
              <w:jc w:val="both"/>
              <w:rPr>
                <w:rFonts w:cs="Times New Roman"/>
                <w:noProof/>
                <w:sz w:val="16"/>
                <w:szCs w:val="16"/>
              </w:rPr>
            </w:pPr>
            <w:r w:rsidRPr="00B90A26">
              <w:rPr>
                <w:rFonts w:cs="Times New Roman"/>
                <w:noProof/>
                <w:sz w:val="16"/>
                <w:szCs w:val="16"/>
              </w:rPr>
              <w:t>Visa Lietuva</w:t>
            </w:r>
          </w:p>
        </w:tc>
        <w:tc>
          <w:tcPr>
            <w:tcW w:w="645" w:type="pct"/>
            <w:tcBorders>
              <w:top w:val="single" w:sz="4" w:space="0" w:color="auto"/>
              <w:bottom w:val="single" w:sz="4" w:space="0" w:color="auto"/>
            </w:tcBorders>
          </w:tcPr>
          <w:p w:rsidR="00B10447" w:rsidRPr="003D77B6" w:rsidRDefault="00B10447" w:rsidP="00C93D8C">
            <w:pPr>
              <w:spacing w:after="0" w:line="240" w:lineRule="auto"/>
              <w:jc w:val="both"/>
              <w:rPr>
                <w:rFonts w:eastAsia="Calibri" w:cs="Times New Roman"/>
                <w:sz w:val="16"/>
                <w:szCs w:val="16"/>
                <w:lang w:eastAsia="en-GB" w:bidi="lt-LT"/>
              </w:rPr>
            </w:pPr>
            <w:r w:rsidRPr="003D77B6">
              <w:rPr>
                <w:rFonts w:eastAsia="Calibri" w:cs="Times New Roman"/>
                <w:sz w:val="16"/>
                <w:szCs w:val="16"/>
                <w:lang w:eastAsia="en-GB" w:bidi="lt-LT"/>
              </w:rPr>
              <w:t>RCO57</w:t>
            </w:r>
          </w:p>
        </w:tc>
        <w:tc>
          <w:tcPr>
            <w:tcW w:w="931" w:type="pct"/>
            <w:tcBorders>
              <w:top w:val="single" w:sz="4" w:space="0" w:color="auto"/>
              <w:bottom w:val="single" w:sz="4" w:space="0" w:color="auto"/>
            </w:tcBorders>
            <w:shd w:val="clear" w:color="auto" w:fill="auto"/>
          </w:tcPr>
          <w:p w:rsidR="00B10447" w:rsidRPr="003D77B6" w:rsidRDefault="00B10447" w:rsidP="00467A17">
            <w:pPr>
              <w:autoSpaceDE w:val="0"/>
              <w:autoSpaceDN w:val="0"/>
              <w:adjustRightInd w:val="0"/>
              <w:spacing w:after="0" w:line="240" w:lineRule="auto"/>
              <w:jc w:val="both"/>
              <w:rPr>
                <w:rFonts w:eastAsia="Calibri" w:cs="Times New Roman"/>
                <w:bCs/>
                <w:color w:val="000000"/>
                <w:sz w:val="16"/>
                <w:szCs w:val="16"/>
              </w:rPr>
            </w:pPr>
            <w:r w:rsidRPr="003D77B6">
              <w:rPr>
                <w:sz w:val="16"/>
                <w:szCs w:val="16"/>
              </w:rPr>
              <w:t>Kolektyviniam viešajam transportui skirtų ekologiškų riedmenų pajėgumai</w:t>
            </w:r>
          </w:p>
        </w:tc>
        <w:tc>
          <w:tcPr>
            <w:tcW w:w="507" w:type="pct"/>
            <w:tcBorders>
              <w:top w:val="single" w:sz="4" w:space="0" w:color="auto"/>
              <w:bottom w:val="single" w:sz="4" w:space="0" w:color="auto"/>
            </w:tcBorders>
          </w:tcPr>
          <w:p w:rsidR="00B10447" w:rsidRPr="003D77B6" w:rsidRDefault="00B10447" w:rsidP="00477B51">
            <w:pPr>
              <w:spacing w:after="0" w:line="240" w:lineRule="auto"/>
              <w:jc w:val="both"/>
              <w:rPr>
                <w:rFonts w:eastAsia="Times New Roman" w:cs="Times New Roman"/>
                <w:iCs/>
                <w:sz w:val="16"/>
                <w:szCs w:val="16"/>
                <w:lang w:eastAsia="lt-LT"/>
              </w:rPr>
            </w:pPr>
            <w:r w:rsidRPr="003D77B6">
              <w:rPr>
                <w:rFonts w:eastAsia="Times New Roman" w:cs="Times New Roman"/>
                <w:iCs/>
                <w:sz w:val="16"/>
                <w:szCs w:val="16"/>
                <w:lang w:eastAsia="lt-LT"/>
              </w:rPr>
              <w:t>Keleivi</w:t>
            </w:r>
            <w:r>
              <w:rPr>
                <w:rFonts w:eastAsia="Times New Roman" w:cs="Times New Roman"/>
                <w:iCs/>
                <w:sz w:val="16"/>
                <w:szCs w:val="16"/>
                <w:lang w:eastAsia="lt-LT"/>
              </w:rPr>
              <w:t>ai</w:t>
            </w:r>
          </w:p>
        </w:tc>
        <w:tc>
          <w:tcPr>
            <w:tcW w:w="503"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cs="Times New Roman"/>
                <w:bCs/>
                <w:noProof/>
                <w:sz w:val="16"/>
                <w:szCs w:val="16"/>
              </w:rPr>
            </w:pPr>
            <w:r w:rsidRPr="003D77B6">
              <w:rPr>
                <w:rFonts w:cs="Times New Roman"/>
                <w:bCs/>
                <w:noProof/>
                <w:sz w:val="16"/>
                <w:szCs w:val="16"/>
              </w:rPr>
              <w:t>270</w:t>
            </w:r>
          </w:p>
        </w:tc>
        <w:tc>
          <w:tcPr>
            <w:tcW w:w="480"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cs="Times New Roman"/>
                <w:bCs/>
                <w:noProof/>
                <w:sz w:val="16"/>
                <w:szCs w:val="16"/>
              </w:rPr>
            </w:pPr>
            <w:r w:rsidRPr="003D77B6">
              <w:rPr>
                <w:rFonts w:cs="Times New Roman"/>
                <w:bCs/>
                <w:noProof/>
                <w:sz w:val="16"/>
                <w:szCs w:val="16"/>
              </w:rPr>
              <w:t>2 880</w:t>
            </w:r>
          </w:p>
        </w:tc>
      </w:tr>
      <w:tr w:rsidR="00B10447" w:rsidRPr="00ED0867" w:rsidTr="00C93D8C">
        <w:trPr>
          <w:trHeight w:val="332"/>
        </w:trPr>
        <w:tc>
          <w:tcPr>
            <w:tcW w:w="497" w:type="pct"/>
            <w:vMerge/>
          </w:tcPr>
          <w:p w:rsidR="00B10447" w:rsidRPr="00ED0867" w:rsidRDefault="00B10447" w:rsidP="00C93D8C">
            <w:pPr>
              <w:spacing w:after="0" w:line="240" w:lineRule="auto"/>
              <w:jc w:val="both"/>
              <w:rPr>
                <w:rFonts w:cs="Times New Roman"/>
                <w:noProof/>
                <w:sz w:val="16"/>
                <w:szCs w:val="16"/>
              </w:rPr>
            </w:pPr>
          </w:p>
        </w:tc>
        <w:tc>
          <w:tcPr>
            <w:tcW w:w="503" w:type="pct"/>
            <w:vMerge/>
          </w:tcPr>
          <w:p w:rsidR="00B10447" w:rsidRDefault="00B10447" w:rsidP="00C93D8C">
            <w:pPr>
              <w:spacing w:after="0" w:line="240" w:lineRule="auto"/>
              <w:jc w:val="both"/>
              <w:rPr>
                <w:rFonts w:cs="Times New Roman"/>
                <w:noProof/>
                <w:sz w:val="16"/>
                <w:szCs w:val="16"/>
              </w:rPr>
            </w:pPr>
          </w:p>
        </w:tc>
        <w:tc>
          <w:tcPr>
            <w:tcW w:w="432" w:type="pct"/>
            <w:vMerge/>
          </w:tcPr>
          <w:p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rsidR="00B10447" w:rsidRPr="003D77B6" w:rsidRDefault="00B10447" w:rsidP="00C93D8C">
            <w:pPr>
              <w:spacing w:after="0" w:line="240" w:lineRule="auto"/>
              <w:jc w:val="both"/>
              <w:rPr>
                <w:rFonts w:eastAsia="Calibri" w:cs="Times New Roman"/>
                <w:sz w:val="16"/>
                <w:szCs w:val="16"/>
                <w:lang w:eastAsia="en-GB" w:bidi="lt-LT"/>
              </w:rPr>
            </w:pPr>
            <w:r w:rsidRPr="003D77B6">
              <w:rPr>
                <w:rFonts w:eastAsia="Calibri" w:cs="Times New Roman"/>
                <w:sz w:val="16"/>
                <w:szCs w:val="16"/>
                <w:lang w:eastAsia="en-GB" w:bidi="lt-LT"/>
              </w:rPr>
              <w:t>Specialusis</w:t>
            </w:r>
          </w:p>
        </w:tc>
        <w:tc>
          <w:tcPr>
            <w:tcW w:w="931" w:type="pct"/>
            <w:tcBorders>
              <w:top w:val="single" w:sz="4" w:space="0" w:color="auto"/>
              <w:bottom w:val="single" w:sz="4" w:space="0" w:color="auto"/>
            </w:tcBorders>
            <w:shd w:val="clear" w:color="auto" w:fill="auto"/>
          </w:tcPr>
          <w:p w:rsidR="00B10447" w:rsidRPr="003D77B6" w:rsidRDefault="00B10447" w:rsidP="00C93D8C">
            <w:pPr>
              <w:autoSpaceDE w:val="0"/>
              <w:autoSpaceDN w:val="0"/>
              <w:adjustRightInd w:val="0"/>
              <w:spacing w:after="0" w:line="240" w:lineRule="auto"/>
              <w:jc w:val="both"/>
              <w:rPr>
                <w:rFonts w:eastAsia="Calibri" w:cs="Times New Roman"/>
                <w:bCs/>
                <w:color w:val="000000"/>
                <w:sz w:val="16"/>
                <w:szCs w:val="16"/>
              </w:rPr>
            </w:pPr>
            <w:r w:rsidRPr="003D77B6">
              <w:rPr>
                <w:rFonts w:eastAsia="Calibri" w:cs="Times New Roman"/>
                <w:sz w:val="16"/>
                <w:szCs w:val="16"/>
                <w:lang w:eastAsia="en-GB" w:bidi="lt-LT"/>
              </w:rPr>
              <w:t xml:space="preserve">Įgyvendintos darnaus judumo priemonės </w:t>
            </w:r>
          </w:p>
        </w:tc>
        <w:tc>
          <w:tcPr>
            <w:tcW w:w="507" w:type="pct"/>
            <w:tcBorders>
              <w:top w:val="single" w:sz="4" w:space="0" w:color="auto"/>
              <w:bottom w:val="single" w:sz="4" w:space="0" w:color="auto"/>
            </w:tcBorders>
          </w:tcPr>
          <w:p w:rsidR="00B10447" w:rsidRPr="003D77B6" w:rsidRDefault="00B10447" w:rsidP="00C93D8C">
            <w:pPr>
              <w:spacing w:after="0" w:line="240" w:lineRule="auto"/>
              <w:jc w:val="both"/>
              <w:rPr>
                <w:rFonts w:eastAsia="Times New Roman" w:cs="Times New Roman"/>
                <w:iCs/>
                <w:sz w:val="16"/>
                <w:szCs w:val="16"/>
                <w:lang w:eastAsia="lt-LT"/>
              </w:rPr>
            </w:pPr>
            <w:r w:rsidRPr="003D77B6">
              <w:rPr>
                <w:rFonts w:eastAsia="Times New Roman" w:cs="Times New Roman"/>
                <w:iCs/>
                <w:sz w:val="16"/>
                <w:szCs w:val="16"/>
                <w:lang w:eastAsia="lt-LT"/>
              </w:rPr>
              <w:t>Skaičius</w:t>
            </w:r>
          </w:p>
        </w:tc>
        <w:tc>
          <w:tcPr>
            <w:tcW w:w="503"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cs="Times New Roman"/>
                <w:bCs/>
                <w:noProof/>
                <w:sz w:val="16"/>
                <w:szCs w:val="16"/>
              </w:rPr>
            </w:pPr>
            <w:r w:rsidRPr="003D77B6">
              <w:rPr>
                <w:rFonts w:cs="Times New Roman"/>
                <w:bCs/>
                <w:noProof/>
                <w:sz w:val="16"/>
                <w:szCs w:val="16"/>
              </w:rPr>
              <w:t>0</w:t>
            </w:r>
          </w:p>
        </w:tc>
        <w:tc>
          <w:tcPr>
            <w:tcW w:w="480"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cs="Times New Roman"/>
                <w:bCs/>
                <w:noProof/>
                <w:sz w:val="16"/>
                <w:szCs w:val="16"/>
              </w:rPr>
            </w:pPr>
            <w:r w:rsidRPr="003D77B6">
              <w:rPr>
                <w:rFonts w:cs="Times New Roman"/>
                <w:bCs/>
                <w:noProof/>
                <w:sz w:val="16"/>
                <w:szCs w:val="16"/>
              </w:rPr>
              <w:t>4</w:t>
            </w:r>
          </w:p>
        </w:tc>
      </w:tr>
      <w:tr w:rsidR="00B10447" w:rsidRPr="00ED0867" w:rsidTr="00C93D8C">
        <w:trPr>
          <w:trHeight w:val="332"/>
        </w:trPr>
        <w:tc>
          <w:tcPr>
            <w:tcW w:w="497" w:type="pct"/>
            <w:vMerge/>
          </w:tcPr>
          <w:p w:rsidR="00B10447" w:rsidRPr="00ED0867" w:rsidRDefault="00B10447" w:rsidP="00C93D8C">
            <w:pPr>
              <w:spacing w:after="0" w:line="240" w:lineRule="auto"/>
              <w:jc w:val="both"/>
              <w:rPr>
                <w:rFonts w:cs="Times New Roman"/>
                <w:noProof/>
                <w:sz w:val="16"/>
                <w:szCs w:val="16"/>
              </w:rPr>
            </w:pPr>
          </w:p>
        </w:tc>
        <w:tc>
          <w:tcPr>
            <w:tcW w:w="503" w:type="pct"/>
            <w:vMerge/>
          </w:tcPr>
          <w:p w:rsidR="00B10447" w:rsidRDefault="00B10447" w:rsidP="00C93D8C">
            <w:pPr>
              <w:spacing w:after="0" w:line="240" w:lineRule="auto"/>
              <w:jc w:val="both"/>
              <w:rPr>
                <w:rFonts w:cs="Times New Roman"/>
                <w:noProof/>
                <w:sz w:val="16"/>
                <w:szCs w:val="16"/>
              </w:rPr>
            </w:pPr>
          </w:p>
        </w:tc>
        <w:tc>
          <w:tcPr>
            <w:tcW w:w="432" w:type="pct"/>
            <w:vMerge/>
          </w:tcPr>
          <w:p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rsidR="00B10447" w:rsidRDefault="00B10447" w:rsidP="00C93D8C">
            <w:pPr>
              <w:spacing w:after="0" w:line="240" w:lineRule="auto"/>
              <w:jc w:val="both"/>
              <w:rPr>
                <w:rFonts w:eastAsia="Calibri" w:cs="Times New Roman"/>
                <w:sz w:val="16"/>
                <w:szCs w:val="16"/>
                <w:lang w:eastAsia="en-GB" w:bidi="lt-LT"/>
              </w:rPr>
            </w:pPr>
            <w:r>
              <w:rPr>
                <w:rFonts w:eastAsia="Calibri" w:cs="Times New Roman"/>
                <w:sz w:val="16"/>
                <w:szCs w:val="16"/>
                <w:lang w:eastAsia="en-GB" w:bidi="lt-LT"/>
              </w:rPr>
              <w:t>RCO59</w:t>
            </w:r>
          </w:p>
        </w:tc>
        <w:tc>
          <w:tcPr>
            <w:tcW w:w="931" w:type="pct"/>
            <w:tcBorders>
              <w:top w:val="single" w:sz="4" w:space="0" w:color="auto"/>
              <w:bottom w:val="single" w:sz="4" w:space="0" w:color="auto"/>
            </w:tcBorders>
            <w:shd w:val="clear" w:color="auto" w:fill="auto"/>
          </w:tcPr>
          <w:p w:rsidR="00B10447" w:rsidRDefault="00B10447" w:rsidP="00C93D8C">
            <w:pPr>
              <w:autoSpaceDE w:val="0"/>
              <w:autoSpaceDN w:val="0"/>
              <w:adjustRightInd w:val="0"/>
              <w:spacing w:after="0" w:line="240" w:lineRule="auto"/>
              <w:jc w:val="both"/>
              <w:rPr>
                <w:rFonts w:eastAsia="Calibri" w:cs="Times New Roman"/>
                <w:bCs/>
                <w:color w:val="000000"/>
                <w:sz w:val="16"/>
                <w:szCs w:val="16"/>
              </w:rPr>
            </w:pPr>
            <w:r>
              <w:rPr>
                <w:rFonts w:eastAsia="Calibri" w:cs="Times New Roman"/>
                <w:bCs/>
                <w:color w:val="000000"/>
                <w:sz w:val="16"/>
                <w:szCs w:val="16"/>
              </w:rPr>
              <w:t>A</w:t>
            </w:r>
            <w:r w:rsidRPr="00684A6E">
              <w:rPr>
                <w:rFonts w:eastAsia="Calibri" w:cs="Times New Roman"/>
                <w:bCs/>
                <w:color w:val="000000"/>
                <w:sz w:val="16"/>
                <w:szCs w:val="16"/>
              </w:rPr>
              <w:t>lternatyviųjų degalų infrastruktūra (degalų papildymo / įkrovimo punktai)</w:t>
            </w:r>
          </w:p>
        </w:tc>
        <w:tc>
          <w:tcPr>
            <w:tcW w:w="507" w:type="pct"/>
            <w:tcBorders>
              <w:top w:val="single" w:sz="4" w:space="0" w:color="auto"/>
              <w:bottom w:val="single" w:sz="4" w:space="0" w:color="auto"/>
            </w:tcBorders>
          </w:tcPr>
          <w:p w:rsidR="00B10447" w:rsidRDefault="00B10447" w:rsidP="00477B51">
            <w:pPr>
              <w:spacing w:after="0" w:line="240" w:lineRule="auto"/>
              <w:jc w:val="both"/>
              <w:rPr>
                <w:rFonts w:eastAsia="Times New Roman" w:cs="Times New Roman"/>
                <w:iCs/>
                <w:sz w:val="16"/>
                <w:szCs w:val="16"/>
                <w:lang w:eastAsia="lt-LT"/>
              </w:rPr>
            </w:pPr>
            <w:r w:rsidRPr="00BF0A93">
              <w:rPr>
                <w:rFonts w:eastAsia="Times New Roman" w:cs="Times New Roman"/>
                <w:iCs/>
                <w:sz w:val="16"/>
                <w:szCs w:val="16"/>
                <w:lang w:eastAsia="lt-LT"/>
              </w:rPr>
              <w:t>Degalų papildymo / įkrovimo punkt</w:t>
            </w:r>
            <w:r>
              <w:rPr>
                <w:rFonts w:eastAsia="Times New Roman" w:cs="Times New Roman"/>
                <w:iCs/>
                <w:sz w:val="16"/>
                <w:szCs w:val="16"/>
                <w:lang w:eastAsia="lt-LT"/>
              </w:rPr>
              <w:t>ai</w:t>
            </w:r>
          </w:p>
        </w:tc>
        <w:tc>
          <w:tcPr>
            <w:tcW w:w="503" w:type="pct"/>
            <w:tcBorders>
              <w:top w:val="single" w:sz="4" w:space="0" w:color="auto"/>
              <w:bottom w:val="single" w:sz="4" w:space="0" w:color="auto"/>
            </w:tcBorders>
            <w:shd w:val="clear" w:color="auto" w:fill="auto"/>
          </w:tcPr>
          <w:p w:rsidR="00B10447" w:rsidRPr="00B90A26" w:rsidRDefault="00B10447" w:rsidP="00C93D8C">
            <w:pPr>
              <w:spacing w:after="0" w:line="240" w:lineRule="auto"/>
              <w:jc w:val="center"/>
              <w:rPr>
                <w:rFonts w:cs="Times New Roman"/>
                <w:bCs/>
                <w:noProof/>
                <w:sz w:val="16"/>
                <w:szCs w:val="16"/>
              </w:rPr>
            </w:pPr>
            <w:r>
              <w:rPr>
                <w:rFonts w:cs="Times New Roman"/>
                <w:bCs/>
                <w:noProof/>
                <w:sz w:val="16"/>
                <w:szCs w:val="16"/>
              </w:rPr>
              <w:t>135</w:t>
            </w:r>
          </w:p>
        </w:tc>
        <w:tc>
          <w:tcPr>
            <w:tcW w:w="480" w:type="pct"/>
            <w:tcBorders>
              <w:top w:val="single" w:sz="4" w:space="0" w:color="auto"/>
              <w:bottom w:val="single" w:sz="4" w:space="0" w:color="auto"/>
            </w:tcBorders>
            <w:shd w:val="clear" w:color="auto" w:fill="auto"/>
          </w:tcPr>
          <w:p w:rsidR="00B10447" w:rsidRPr="00B90A26" w:rsidRDefault="00B10447" w:rsidP="00C93D8C">
            <w:pPr>
              <w:spacing w:after="0" w:line="240" w:lineRule="auto"/>
              <w:jc w:val="center"/>
              <w:rPr>
                <w:rFonts w:cs="Times New Roman"/>
                <w:bCs/>
                <w:noProof/>
                <w:sz w:val="16"/>
                <w:szCs w:val="16"/>
              </w:rPr>
            </w:pPr>
            <w:r>
              <w:rPr>
                <w:rFonts w:cs="Times New Roman"/>
                <w:bCs/>
                <w:noProof/>
                <w:sz w:val="16"/>
                <w:szCs w:val="16"/>
              </w:rPr>
              <w:t>1 346</w:t>
            </w:r>
          </w:p>
        </w:tc>
      </w:tr>
      <w:tr w:rsidR="00B10447" w:rsidRPr="00ED0867" w:rsidTr="00C93D8C">
        <w:trPr>
          <w:trHeight w:val="332"/>
        </w:trPr>
        <w:tc>
          <w:tcPr>
            <w:tcW w:w="497" w:type="pct"/>
            <w:vMerge/>
          </w:tcPr>
          <w:p w:rsidR="00B10447" w:rsidRPr="00ED0867" w:rsidRDefault="00B10447" w:rsidP="00C93D8C">
            <w:pPr>
              <w:spacing w:after="0" w:line="240" w:lineRule="auto"/>
              <w:jc w:val="both"/>
              <w:rPr>
                <w:rFonts w:cs="Times New Roman"/>
                <w:noProof/>
                <w:sz w:val="16"/>
                <w:szCs w:val="16"/>
              </w:rPr>
            </w:pPr>
          </w:p>
        </w:tc>
        <w:tc>
          <w:tcPr>
            <w:tcW w:w="503" w:type="pct"/>
            <w:vMerge/>
          </w:tcPr>
          <w:p w:rsidR="00B10447" w:rsidRDefault="00B10447" w:rsidP="00C93D8C">
            <w:pPr>
              <w:spacing w:after="0" w:line="240" w:lineRule="auto"/>
              <w:jc w:val="both"/>
              <w:rPr>
                <w:rFonts w:cs="Times New Roman"/>
                <w:noProof/>
                <w:sz w:val="16"/>
                <w:szCs w:val="16"/>
              </w:rPr>
            </w:pPr>
          </w:p>
        </w:tc>
        <w:tc>
          <w:tcPr>
            <w:tcW w:w="432" w:type="pct"/>
            <w:vMerge/>
          </w:tcPr>
          <w:p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rsidR="00B10447" w:rsidRPr="003D77B6" w:rsidRDefault="00B10447" w:rsidP="00C93D8C">
            <w:pPr>
              <w:spacing w:after="0" w:line="240" w:lineRule="auto"/>
              <w:jc w:val="both"/>
              <w:rPr>
                <w:rFonts w:eastAsia="Calibri" w:cs="Times New Roman"/>
                <w:sz w:val="16"/>
                <w:szCs w:val="16"/>
                <w:lang w:eastAsia="en-GB" w:bidi="lt-LT"/>
              </w:rPr>
            </w:pPr>
            <w:r w:rsidRPr="003D77B6">
              <w:rPr>
                <w:rFonts w:eastAsia="Calibri" w:cs="Times New Roman"/>
                <w:sz w:val="16"/>
                <w:szCs w:val="16"/>
                <w:lang w:eastAsia="en-GB" w:bidi="lt-LT"/>
              </w:rPr>
              <w:t>RCO58</w:t>
            </w:r>
          </w:p>
        </w:tc>
        <w:tc>
          <w:tcPr>
            <w:tcW w:w="931" w:type="pct"/>
            <w:tcBorders>
              <w:top w:val="single" w:sz="4" w:space="0" w:color="auto"/>
              <w:bottom w:val="single" w:sz="4" w:space="0" w:color="auto"/>
            </w:tcBorders>
            <w:shd w:val="clear" w:color="auto" w:fill="auto"/>
          </w:tcPr>
          <w:p w:rsidR="00B10447" w:rsidRPr="003D77B6" w:rsidRDefault="00B10447" w:rsidP="00C93D8C">
            <w:pPr>
              <w:autoSpaceDE w:val="0"/>
              <w:autoSpaceDN w:val="0"/>
              <w:adjustRightInd w:val="0"/>
              <w:spacing w:after="0" w:line="240" w:lineRule="auto"/>
              <w:jc w:val="both"/>
              <w:rPr>
                <w:rFonts w:eastAsia="Calibri" w:cs="Times New Roman"/>
                <w:bCs/>
                <w:color w:val="000000"/>
                <w:sz w:val="16"/>
                <w:szCs w:val="16"/>
              </w:rPr>
            </w:pPr>
            <w:r w:rsidRPr="003D77B6">
              <w:rPr>
                <w:rFonts w:eastAsia="Calibri" w:cs="Times New Roman"/>
                <w:bCs/>
                <w:color w:val="000000"/>
                <w:sz w:val="16"/>
                <w:szCs w:val="16"/>
              </w:rPr>
              <w:t>Dviračiams skirta infrastruktūra, kuriai suteikta parama</w:t>
            </w:r>
          </w:p>
        </w:tc>
        <w:tc>
          <w:tcPr>
            <w:tcW w:w="507" w:type="pct"/>
            <w:tcBorders>
              <w:top w:val="single" w:sz="4" w:space="0" w:color="auto"/>
              <w:bottom w:val="single" w:sz="4" w:space="0" w:color="auto"/>
            </w:tcBorders>
          </w:tcPr>
          <w:p w:rsidR="00B10447" w:rsidRPr="003D77B6" w:rsidRDefault="00B10447" w:rsidP="00C93D8C">
            <w:pPr>
              <w:spacing w:after="0" w:line="240" w:lineRule="auto"/>
              <w:jc w:val="both"/>
              <w:rPr>
                <w:rFonts w:eastAsia="Times New Roman" w:cs="Times New Roman"/>
                <w:iCs/>
                <w:sz w:val="16"/>
                <w:szCs w:val="16"/>
                <w:lang w:eastAsia="lt-LT"/>
              </w:rPr>
            </w:pPr>
            <w:r w:rsidRPr="003D77B6">
              <w:rPr>
                <w:rFonts w:eastAsia="Times New Roman" w:cs="Times New Roman"/>
                <w:iCs/>
                <w:sz w:val="16"/>
                <w:szCs w:val="16"/>
                <w:lang w:eastAsia="lt-LT"/>
              </w:rPr>
              <w:t>Kilometrai</w:t>
            </w:r>
          </w:p>
        </w:tc>
        <w:tc>
          <w:tcPr>
            <w:tcW w:w="503"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cs="Times New Roman"/>
                <w:bCs/>
                <w:noProof/>
                <w:sz w:val="16"/>
                <w:szCs w:val="16"/>
              </w:rPr>
            </w:pPr>
            <w:r w:rsidRPr="003D77B6">
              <w:rPr>
                <w:rFonts w:cs="Times New Roman"/>
                <w:bCs/>
                <w:noProof/>
                <w:sz w:val="16"/>
                <w:szCs w:val="16"/>
              </w:rPr>
              <w:t>12</w:t>
            </w:r>
          </w:p>
        </w:tc>
        <w:tc>
          <w:tcPr>
            <w:tcW w:w="480"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cs="Times New Roman"/>
                <w:bCs/>
                <w:noProof/>
                <w:sz w:val="16"/>
                <w:szCs w:val="16"/>
              </w:rPr>
            </w:pPr>
            <w:r w:rsidRPr="003D77B6">
              <w:rPr>
                <w:rFonts w:cs="Times New Roman"/>
                <w:bCs/>
                <w:noProof/>
                <w:sz w:val="16"/>
                <w:szCs w:val="16"/>
              </w:rPr>
              <w:t>59</w:t>
            </w:r>
          </w:p>
        </w:tc>
      </w:tr>
      <w:tr w:rsidR="00B10447" w:rsidRPr="00ED0867" w:rsidTr="00C93D8C">
        <w:trPr>
          <w:trHeight w:val="332"/>
        </w:trPr>
        <w:tc>
          <w:tcPr>
            <w:tcW w:w="497" w:type="pct"/>
            <w:vMerge/>
          </w:tcPr>
          <w:p w:rsidR="00B10447" w:rsidRPr="00ED0867" w:rsidRDefault="00B10447" w:rsidP="00C93D8C">
            <w:pPr>
              <w:spacing w:after="0" w:line="240" w:lineRule="auto"/>
              <w:jc w:val="both"/>
              <w:rPr>
                <w:rFonts w:cs="Times New Roman"/>
                <w:noProof/>
                <w:sz w:val="16"/>
                <w:szCs w:val="16"/>
              </w:rPr>
            </w:pPr>
          </w:p>
        </w:tc>
        <w:tc>
          <w:tcPr>
            <w:tcW w:w="503" w:type="pct"/>
            <w:vMerge/>
          </w:tcPr>
          <w:p w:rsidR="00B10447" w:rsidRDefault="00B10447" w:rsidP="00C93D8C">
            <w:pPr>
              <w:spacing w:after="0" w:line="240" w:lineRule="auto"/>
              <w:jc w:val="both"/>
              <w:rPr>
                <w:rFonts w:cs="Times New Roman"/>
                <w:noProof/>
                <w:sz w:val="16"/>
                <w:szCs w:val="16"/>
              </w:rPr>
            </w:pPr>
          </w:p>
        </w:tc>
        <w:tc>
          <w:tcPr>
            <w:tcW w:w="432" w:type="pct"/>
            <w:vMerge/>
          </w:tcPr>
          <w:p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rsidR="00B10447" w:rsidRPr="003D77B6" w:rsidRDefault="00B10447" w:rsidP="00C93D8C">
            <w:pPr>
              <w:spacing w:after="0" w:line="240" w:lineRule="auto"/>
              <w:jc w:val="both"/>
              <w:rPr>
                <w:rFonts w:eastAsia="Calibri" w:cs="Times New Roman"/>
                <w:sz w:val="16"/>
                <w:szCs w:val="16"/>
                <w:lang w:eastAsia="en-GB" w:bidi="lt-LT"/>
              </w:rPr>
            </w:pPr>
            <w:r w:rsidRPr="003D77B6">
              <w:rPr>
                <w:rFonts w:eastAsia="Calibri" w:cs="Times New Roman"/>
                <w:sz w:val="16"/>
                <w:szCs w:val="16"/>
                <w:lang w:eastAsia="en-GB" w:bidi="lt-LT"/>
              </w:rPr>
              <w:t>Specialusis</w:t>
            </w:r>
          </w:p>
        </w:tc>
        <w:tc>
          <w:tcPr>
            <w:tcW w:w="931" w:type="pct"/>
            <w:tcBorders>
              <w:top w:val="single" w:sz="4" w:space="0" w:color="auto"/>
              <w:bottom w:val="single" w:sz="4" w:space="0" w:color="auto"/>
            </w:tcBorders>
            <w:shd w:val="clear" w:color="auto" w:fill="auto"/>
          </w:tcPr>
          <w:p w:rsidR="00B10447" w:rsidRPr="003D77B6" w:rsidRDefault="00B10447" w:rsidP="00C93D8C">
            <w:pPr>
              <w:autoSpaceDE w:val="0"/>
              <w:autoSpaceDN w:val="0"/>
              <w:adjustRightInd w:val="0"/>
              <w:spacing w:after="0" w:line="240" w:lineRule="auto"/>
              <w:jc w:val="both"/>
              <w:rPr>
                <w:rFonts w:eastAsia="Calibri" w:cs="Times New Roman"/>
                <w:bCs/>
                <w:color w:val="000000"/>
                <w:sz w:val="16"/>
                <w:szCs w:val="16"/>
              </w:rPr>
            </w:pPr>
            <w:r w:rsidRPr="003D77B6">
              <w:rPr>
                <w:rFonts w:eastAsia="Calibri" w:cs="Times New Roman"/>
                <w:bCs/>
                <w:color w:val="000000"/>
                <w:sz w:val="16"/>
                <w:szCs w:val="16"/>
              </w:rPr>
              <w:t>Įsigytos nulinės emisijos viešojo transporto priemonės</w:t>
            </w:r>
          </w:p>
        </w:tc>
        <w:tc>
          <w:tcPr>
            <w:tcW w:w="507" w:type="pct"/>
            <w:tcBorders>
              <w:top w:val="single" w:sz="4" w:space="0" w:color="auto"/>
              <w:bottom w:val="single" w:sz="4" w:space="0" w:color="auto"/>
            </w:tcBorders>
          </w:tcPr>
          <w:p w:rsidR="00B10447" w:rsidRPr="003D77B6" w:rsidRDefault="00B10447" w:rsidP="00C93D8C">
            <w:pPr>
              <w:spacing w:after="0" w:line="240" w:lineRule="auto"/>
              <w:jc w:val="both"/>
              <w:rPr>
                <w:rFonts w:eastAsia="Times New Roman" w:cs="Times New Roman"/>
                <w:iCs/>
                <w:sz w:val="16"/>
                <w:szCs w:val="16"/>
                <w:lang w:eastAsia="lt-LT"/>
              </w:rPr>
            </w:pPr>
            <w:r w:rsidRPr="003D77B6">
              <w:rPr>
                <w:rFonts w:eastAsia="Times New Roman" w:cs="Times New Roman"/>
                <w:iCs/>
                <w:sz w:val="16"/>
                <w:szCs w:val="16"/>
                <w:lang w:eastAsia="lt-LT"/>
              </w:rPr>
              <w:t>Skaičius</w:t>
            </w:r>
          </w:p>
        </w:tc>
        <w:tc>
          <w:tcPr>
            <w:tcW w:w="503"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cs="Times New Roman"/>
                <w:bCs/>
                <w:noProof/>
                <w:sz w:val="16"/>
                <w:szCs w:val="16"/>
              </w:rPr>
            </w:pPr>
            <w:r w:rsidRPr="003D77B6">
              <w:rPr>
                <w:rFonts w:eastAsia="Calibri" w:cs="Times New Roman"/>
                <w:bCs/>
                <w:noProof/>
                <w:sz w:val="16"/>
                <w:szCs w:val="16"/>
              </w:rPr>
              <w:t>3</w:t>
            </w:r>
          </w:p>
        </w:tc>
        <w:tc>
          <w:tcPr>
            <w:tcW w:w="480"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cs="Times New Roman"/>
                <w:bCs/>
                <w:noProof/>
                <w:sz w:val="16"/>
                <w:szCs w:val="16"/>
              </w:rPr>
            </w:pPr>
            <w:r w:rsidRPr="003D77B6">
              <w:rPr>
                <w:rFonts w:eastAsia="Calibri" w:cs="Times New Roman"/>
                <w:bCs/>
                <w:noProof/>
                <w:sz w:val="16"/>
                <w:szCs w:val="16"/>
              </w:rPr>
              <w:t>32</w:t>
            </w:r>
          </w:p>
        </w:tc>
      </w:tr>
      <w:tr w:rsidR="00B10447" w:rsidRPr="00ED0867" w:rsidTr="00C93D8C">
        <w:trPr>
          <w:trHeight w:val="332"/>
        </w:trPr>
        <w:tc>
          <w:tcPr>
            <w:tcW w:w="497" w:type="pct"/>
            <w:vMerge/>
          </w:tcPr>
          <w:p w:rsidR="00B10447" w:rsidRPr="00ED0867" w:rsidRDefault="00B10447" w:rsidP="00C93D8C">
            <w:pPr>
              <w:spacing w:after="0" w:line="240" w:lineRule="auto"/>
              <w:jc w:val="both"/>
              <w:rPr>
                <w:rFonts w:cs="Times New Roman"/>
                <w:noProof/>
                <w:sz w:val="16"/>
                <w:szCs w:val="16"/>
              </w:rPr>
            </w:pPr>
          </w:p>
        </w:tc>
        <w:tc>
          <w:tcPr>
            <w:tcW w:w="503" w:type="pct"/>
            <w:vMerge/>
          </w:tcPr>
          <w:p w:rsidR="00B10447" w:rsidRDefault="00B10447" w:rsidP="00C93D8C">
            <w:pPr>
              <w:spacing w:after="0" w:line="240" w:lineRule="auto"/>
              <w:jc w:val="both"/>
              <w:rPr>
                <w:rFonts w:cs="Times New Roman"/>
                <w:noProof/>
                <w:sz w:val="16"/>
                <w:szCs w:val="16"/>
              </w:rPr>
            </w:pPr>
          </w:p>
        </w:tc>
        <w:tc>
          <w:tcPr>
            <w:tcW w:w="432" w:type="pct"/>
            <w:vMerge/>
          </w:tcPr>
          <w:p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rsidR="00B10447" w:rsidRPr="003D77B6" w:rsidRDefault="00B10447" w:rsidP="00C93D8C">
            <w:pPr>
              <w:spacing w:after="0" w:line="240" w:lineRule="auto"/>
              <w:jc w:val="both"/>
              <w:rPr>
                <w:rFonts w:eastAsia="Calibri" w:cs="Times New Roman"/>
                <w:sz w:val="16"/>
                <w:szCs w:val="16"/>
                <w:lang w:eastAsia="en-GB" w:bidi="lt-LT"/>
              </w:rPr>
            </w:pPr>
            <w:r>
              <w:rPr>
                <w:rFonts w:eastAsia="Calibri" w:cs="Times New Roman"/>
                <w:sz w:val="16"/>
                <w:szCs w:val="16"/>
                <w:lang w:eastAsia="en-GB" w:bidi="lt-LT"/>
              </w:rPr>
              <w:t>Specialusis</w:t>
            </w:r>
          </w:p>
        </w:tc>
        <w:tc>
          <w:tcPr>
            <w:tcW w:w="931" w:type="pct"/>
            <w:tcBorders>
              <w:top w:val="single" w:sz="4" w:space="0" w:color="auto"/>
              <w:bottom w:val="single" w:sz="4" w:space="0" w:color="auto"/>
            </w:tcBorders>
            <w:shd w:val="clear" w:color="auto" w:fill="auto"/>
          </w:tcPr>
          <w:p w:rsidR="00B10447" w:rsidRPr="003D77B6" w:rsidRDefault="00B10447" w:rsidP="00C93D8C">
            <w:pPr>
              <w:autoSpaceDE w:val="0"/>
              <w:autoSpaceDN w:val="0"/>
              <w:adjustRightInd w:val="0"/>
              <w:spacing w:after="0" w:line="240" w:lineRule="auto"/>
              <w:jc w:val="both"/>
              <w:rPr>
                <w:rFonts w:eastAsia="Calibri" w:cs="Times New Roman"/>
                <w:bCs/>
                <w:color w:val="000000"/>
                <w:sz w:val="16"/>
                <w:szCs w:val="16"/>
              </w:rPr>
            </w:pPr>
            <w:r>
              <w:rPr>
                <w:rFonts w:cs="Times New Roman"/>
                <w:sz w:val="16"/>
                <w:szCs w:val="16"/>
                <w:lang w:eastAsia="en-GB"/>
              </w:rPr>
              <w:t>G</w:t>
            </w:r>
            <w:r w:rsidRPr="000F2691">
              <w:rPr>
                <w:rFonts w:cs="Times New Roman"/>
                <w:sz w:val="16"/>
                <w:szCs w:val="16"/>
                <w:lang w:eastAsia="en-GB"/>
              </w:rPr>
              <w:t xml:space="preserve">yventojai, kuriems taikomi projektai, </w:t>
            </w:r>
            <w:r w:rsidRPr="000F2691">
              <w:rPr>
                <w:rFonts w:cs="Times New Roman"/>
                <w:sz w:val="16"/>
                <w:szCs w:val="16"/>
                <w:lang w:eastAsia="en-GB"/>
              </w:rPr>
              <w:lastRenderedPageBreak/>
              <w:t>vykdomi pagal integruotas teritorinio vystymo programas</w:t>
            </w:r>
            <w:r>
              <w:rPr>
                <w:rFonts w:cs="Times New Roman"/>
                <w:sz w:val="16"/>
                <w:szCs w:val="16"/>
                <w:lang w:eastAsia="en-GB"/>
              </w:rPr>
              <w:t xml:space="preserve"> </w:t>
            </w:r>
          </w:p>
        </w:tc>
        <w:tc>
          <w:tcPr>
            <w:tcW w:w="507" w:type="pct"/>
            <w:tcBorders>
              <w:top w:val="single" w:sz="4" w:space="0" w:color="auto"/>
              <w:bottom w:val="single" w:sz="4" w:space="0" w:color="auto"/>
            </w:tcBorders>
          </w:tcPr>
          <w:p w:rsidR="00B10447" w:rsidRPr="003D77B6" w:rsidRDefault="00B10447" w:rsidP="00C93D8C">
            <w:pPr>
              <w:spacing w:after="0" w:line="240" w:lineRule="auto"/>
              <w:jc w:val="both"/>
              <w:rPr>
                <w:rFonts w:eastAsia="Times New Roman" w:cs="Times New Roman"/>
                <w:iCs/>
                <w:sz w:val="16"/>
                <w:szCs w:val="16"/>
                <w:lang w:eastAsia="lt-LT"/>
              </w:rPr>
            </w:pPr>
            <w:r w:rsidRPr="00A35DDA">
              <w:rPr>
                <w:rFonts w:cs="Times New Roman"/>
                <w:noProof/>
                <w:sz w:val="16"/>
                <w:szCs w:val="16"/>
              </w:rPr>
              <w:lastRenderedPageBreak/>
              <w:t>Asm</w:t>
            </w:r>
            <w:r>
              <w:rPr>
                <w:rFonts w:cs="Times New Roman"/>
                <w:noProof/>
                <w:sz w:val="16"/>
                <w:szCs w:val="16"/>
              </w:rPr>
              <w:t>enys</w:t>
            </w:r>
          </w:p>
        </w:tc>
        <w:tc>
          <w:tcPr>
            <w:tcW w:w="503"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eastAsia="Calibri" w:cs="Times New Roman"/>
                <w:bCs/>
                <w:noProof/>
                <w:sz w:val="16"/>
                <w:szCs w:val="16"/>
              </w:rPr>
            </w:pPr>
            <w:r w:rsidRPr="007978FF">
              <w:rPr>
                <w:rFonts w:cs="Times New Roman"/>
                <w:sz w:val="16"/>
                <w:szCs w:val="16"/>
              </w:rPr>
              <w:t xml:space="preserve"> 0</w:t>
            </w:r>
          </w:p>
        </w:tc>
        <w:tc>
          <w:tcPr>
            <w:tcW w:w="480"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eastAsia="Calibri" w:cs="Times New Roman"/>
                <w:bCs/>
                <w:noProof/>
                <w:sz w:val="16"/>
                <w:szCs w:val="16"/>
              </w:rPr>
            </w:pPr>
            <w:r>
              <w:rPr>
                <w:rFonts w:cs="Times New Roman"/>
                <w:sz w:val="16"/>
                <w:szCs w:val="16"/>
              </w:rPr>
              <w:t>598 136</w:t>
            </w:r>
          </w:p>
        </w:tc>
      </w:tr>
      <w:tr w:rsidR="00B10447" w:rsidRPr="00ED0867" w:rsidTr="00C93D8C">
        <w:trPr>
          <w:trHeight w:val="332"/>
        </w:trPr>
        <w:tc>
          <w:tcPr>
            <w:tcW w:w="497" w:type="pct"/>
            <w:vMerge/>
          </w:tcPr>
          <w:p w:rsidR="00B10447" w:rsidRPr="00ED0867" w:rsidRDefault="00B10447" w:rsidP="00C93D8C">
            <w:pPr>
              <w:spacing w:after="0" w:line="240" w:lineRule="auto"/>
              <w:jc w:val="both"/>
              <w:rPr>
                <w:rFonts w:cs="Times New Roman"/>
                <w:noProof/>
                <w:sz w:val="16"/>
                <w:szCs w:val="16"/>
              </w:rPr>
            </w:pPr>
          </w:p>
        </w:tc>
        <w:tc>
          <w:tcPr>
            <w:tcW w:w="503" w:type="pct"/>
            <w:vMerge/>
          </w:tcPr>
          <w:p w:rsidR="00B10447" w:rsidRDefault="00B10447" w:rsidP="00C93D8C">
            <w:pPr>
              <w:spacing w:after="0" w:line="240" w:lineRule="auto"/>
              <w:jc w:val="both"/>
              <w:rPr>
                <w:rFonts w:cs="Times New Roman"/>
                <w:noProof/>
                <w:sz w:val="16"/>
                <w:szCs w:val="16"/>
              </w:rPr>
            </w:pPr>
          </w:p>
        </w:tc>
        <w:tc>
          <w:tcPr>
            <w:tcW w:w="432" w:type="pct"/>
            <w:vMerge/>
          </w:tcPr>
          <w:p w:rsidR="00B10447" w:rsidRPr="00ED0867" w:rsidRDefault="00B10447" w:rsidP="00C93D8C">
            <w:pPr>
              <w:spacing w:after="0" w:line="240" w:lineRule="auto"/>
              <w:jc w:val="both"/>
              <w:rPr>
                <w:rFonts w:cs="Times New Roman"/>
                <w:noProof/>
                <w:sz w:val="16"/>
                <w:szCs w:val="16"/>
                <w:highlight w:val="yellow"/>
              </w:rPr>
            </w:pPr>
          </w:p>
        </w:tc>
        <w:tc>
          <w:tcPr>
            <w:tcW w:w="502" w:type="pct"/>
            <w:vMerge/>
          </w:tcPr>
          <w:p w:rsidR="00B10447" w:rsidRPr="00ED0867"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rsidR="00B10447" w:rsidRPr="003D77B6" w:rsidRDefault="00B10447" w:rsidP="00C93D8C">
            <w:pPr>
              <w:spacing w:after="0" w:line="240" w:lineRule="auto"/>
              <w:jc w:val="both"/>
              <w:rPr>
                <w:rFonts w:eastAsia="Calibri" w:cs="Times New Roman"/>
                <w:sz w:val="16"/>
                <w:szCs w:val="16"/>
                <w:lang w:eastAsia="en-GB" w:bidi="lt-LT"/>
              </w:rPr>
            </w:pPr>
            <w:r>
              <w:rPr>
                <w:rFonts w:eastAsia="Calibri" w:cs="Times New Roman"/>
                <w:sz w:val="16"/>
                <w:szCs w:val="16"/>
                <w:lang w:eastAsia="en-GB" w:bidi="lt-LT"/>
              </w:rPr>
              <w:t>Specialusis</w:t>
            </w:r>
          </w:p>
        </w:tc>
        <w:tc>
          <w:tcPr>
            <w:tcW w:w="931" w:type="pct"/>
            <w:tcBorders>
              <w:top w:val="single" w:sz="4" w:space="0" w:color="auto"/>
              <w:bottom w:val="single" w:sz="4" w:space="0" w:color="auto"/>
            </w:tcBorders>
            <w:shd w:val="clear" w:color="auto" w:fill="auto"/>
          </w:tcPr>
          <w:p w:rsidR="00B10447" w:rsidRPr="003D77B6" w:rsidRDefault="00B10447" w:rsidP="00C93D8C">
            <w:pPr>
              <w:autoSpaceDE w:val="0"/>
              <w:autoSpaceDN w:val="0"/>
              <w:adjustRightInd w:val="0"/>
              <w:spacing w:after="0" w:line="240" w:lineRule="auto"/>
              <w:jc w:val="both"/>
              <w:rPr>
                <w:rFonts w:eastAsia="Calibri" w:cs="Times New Roman"/>
                <w:bCs/>
                <w:color w:val="000000"/>
                <w:sz w:val="16"/>
                <w:szCs w:val="16"/>
              </w:rPr>
            </w:pPr>
            <w:r w:rsidRPr="00A56CBF">
              <w:rPr>
                <w:sz w:val="16"/>
                <w:szCs w:val="16"/>
              </w:rPr>
              <w:t>Integruotos teritorinio vystymo strategijos, kurioms suteikta parama</w:t>
            </w:r>
          </w:p>
        </w:tc>
        <w:tc>
          <w:tcPr>
            <w:tcW w:w="507" w:type="pct"/>
            <w:tcBorders>
              <w:top w:val="single" w:sz="4" w:space="0" w:color="auto"/>
              <w:bottom w:val="single" w:sz="4" w:space="0" w:color="auto"/>
            </w:tcBorders>
          </w:tcPr>
          <w:p w:rsidR="00B10447" w:rsidRPr="003D77B6" w:rsidRDefault="00B10447" w:rsidP="00C93D8C">
            <w:pPr>
              <w:spacing w:after="0" w:line="240" w:lineRule="auto"/>
              <w:jc w:val="both"/>
              <w:rPr>
                <w:rFonts w:eastAsia="Times New Roman" w:cs="Times New Roman"/>
                <w:iCs/>
                <w:sz w:val="16"/>
                <w:szCs w:val="16"/>
                <w:lang w:eastAsia="lt-LT"/>
              </w:rPr>
            </w:pPr>
            <w:r>
              <w:rPr>
                <w:rFonts w:cs="Times New Roman"/>
                <w:noProof/>
                <w:sz w:val="16"/>
                <w:szCs w:val="16"/>
              </w:rPr>
              <w:t>Indėlis į strategijas</w:t>
            </w:r>
          </w:p>
        </w:tc>
        <w:tc>
          <w:tcPr>
            <w:tcW w:w="503"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eastAsia="Calibri" w:cs="Times New Roman"/>
                <w:bCs/>
                <w:noProof/>
                <w:sz w:val="16"/>
                <w:szCs w:val="16"/>
              </w:rPr>
            </w:pPr>
            <w:r>
              <w:rPr>
                <w:rFonts w:cs="Times New Roman"/>
                <w:sz w:val="16"/>
                <w:szCs w:val="16"/>
              </w:rPr>
              <w:t>0</w:t>
            </w:r>
          </w:p>
        </w:tc>
        <w:tc>
          <w:tcPr>
            <w:tcW w:w="480" w:type="pct"/>
            <w:tcBorders>
              <w:top w:val="single" w:sz="4" w:space="0" w:color="auto"/>
              <w:bottom w:val="single" w:sz="4" w:space="0" w:color="auto"/>
            </w:tcBorders>
            <w:shd w:val="clear" w:color="auto" w:fill="auto"/>
          </w:tcPr>
          <w:p w:rsidR="00B10447" w:rsidRPr="003D77B6" w:rsidRDefault="00B10447" w:rsidP="00C93D8C">
            <w:pPr>
              <w:spacing w:after="0" w:line="240" w:lineRule="auto"/>
              <w:jc w:val="center"/>
              <w:rPr>
                <w:rFonts w:eastAsia="Calibri" w:cs="Times New Roman"/>
                <w:bCs/>
                <w:noProof/>
                <w:sz w:val="16"/>
                <w:szCs w:val="16"/>
              </w:rPr>
            </w:pPr>
            <w:r w:rsidRPr="007978FF">
              <w:rPr>
                <w:rFonts w:cs="Times New Roman"/>
                <w:sz w:val="16"/>
                <w:szCs w:val="16"/>
              </w:rPr>
              <w:t>1</w:t>
            </w:r>
          </w:p>
        </w:tc>
      </w:tr>
    </w:tbl>
    <w:p w:rsidR="00316179" w:rsidRDefault="00316179" w:rsidP="00316179">
      <w:pPr>
        <w:spacing w:after="0" w:line="240" w:lineRule="auto"/>
        <w:jc w:val="both"/>
        <w:rPr>
          <w:rFonts w:cs="Times New Roman"/>
          <w:b/>
          <w:sz w:val="22"/>
        </w:rPr>
        <w:sectPr w:rsidR="00316179" w:rsidSect="00931C78">
          <w:pgSz w:w="11906" w:h="16838"/>
          <w:pgMar w:top="1276" w:right="567" w:bottom="1134" w:left="1701" w:header="567" w:footer="567" w:gutter="0"/>
          <w:cols w:space="1296"/>
          <w:docGrid w:linePitch="360"/>
        </w:sectPr>
      </w:pPr>
    </w:p>
    <w:p w:rsidR="00316179" w:rsidRDefault="00316179" w:rsidP="00316179">
      <w:pPr>
        <w:spacing w:after="0" w:line="240" w:lineRule="auto"/>
        <w:jc w:val="both"/>
        <w:rPr>
          <w:rFonts w:cs="Times New Roman"/>
          <w:b/>
          <w:sz w:val="22"/>
        </w:rPr>
      </w:pPr>
      <w:r>
        <w:rPr>
          <w:rFonts w:cs="Times New Roman"/>
          <w:b/>
          <w:sz w:val="22"/>
        </w:rPr>
        <w:lastRenderedPageBreak/>
        <w:t xml:space="preserve">3 lentelė. </w:t>
      </w:r>
      <w:r w:rsidRPr="00A86786">
        <w:rPr>
          <w:rFonts w:cs="Times New Roman"/>
          <w:b/>
          <w:sz w:val="22"/>
        </w:rPr>
        <w:t>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93"/>
        <w:gridCol w:w="850"/>
        <w:gridCol w:w="992"/>
        <w:gridCol w:w="1276"/>
        <w:gridCol w:w="3970"/>
        <w:gridCol w:w="992"/>
        <w:gridCol w:w="992"/>
        <w:gridCol w:w="1134"/>
        <w:gridCol w:w="992"/>
        <w:gridCol w:w="922"/>
        <w:gridCol w:w="1046"/>
      </w:tblGrid>
      <w:tr w:rsidR="008A35C6" w:rsidRPr="008A35C6" w:rsidTr="00A74AFA">
        <w:trPr>
          <w:trHeight w:val="1141"/>
          <w:tblHeader/>
        </w:trPr>
        <w:tc>
          <w:tcPr>
            <w:tcW w:w="317" w:type="pct"/>
            <w:tcBorders>
              <w:top w:val="single" w:sz="12" w:space="0" w:color="auto"/>
              <w:left w:val="single" w:sz="12" w:space="0" w:color="auto"/>
              <w:bottom w:val="single" w:sz="12" w:space="0" w:color="auto"/>
              <w:right w:val="single" w:sz="12" w:space="0" w:color="auto"/>
            </w:tcBorders>
            <w:shd w:val="clear" w:color="auto" w:fill="DBE5F1"/>
            <w:vAlign w:val="center"/>
          </w:tcPr>
          <w:p w:rsidR="008A35C6" w:rsidRPr="008A35C6" w:rsidRDefault="008A35C6" w:rsidP="008A35C6">
            <w:pPr>
              <w:spacing w:after="0" w:line="240" w:lineRule="auto"/>
              <w:jc w:val="center"/>
              <w:rPr>
                <w:rFonts w:eastAsia="Calibri" w:cs="Times New Roman"/>
                <w:b/>
                <w:noProof/>
                <w:sz w:val="16"/>
                <w:szCs w:val="16"/>
              </w:rPr>
            </w:pPr>
            <w:r w:rsidRPr="008A35C6">
              <w:rPr>
                <w:rFonts w:eastAsia="Calibri"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rsidR="008A35C6" w:rsidRPr="008A35C6" w:rsidRDefault="008A35C6" w:rsidP="008A35C6">
            <w:pPr>
              <w:spacing w:after="0" w:line="240" w:lineRule="auto"/>
              <w:jc w:val="center"/>
              <w:rPr>
                <w:rFonts w:eastAsia="Calibri" w:cs="Times New Roman"/>
                <w:b/>
                <w:noProof/>
                <w:sz w:val="16"/>
                <w:szCs w:val="16"/>
              </w:rPr>
            </w:pPr>
            <w:r w:rsidRPr="008A35C6">
              <w:rPr>
                <w:rFonts w:eastAsia="Calibri"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vAlign w:val="center"/>
          </w:tcPr>
          <w:p w:rsidR="008A35C6" w:rsidRPr="008A35C6" w:rsidRDefault="008A35C6" w:rsidP="008A35C6">
            <w:pPr>
              <w:spacing w:after="0" w:line="240" w:lineRule="auto"/>
              <w:jc w:val="center"/>
              <w:rPr>
                <w:rFonts w:eastAsia="Calibri" w:cs="Times New Roman"/>
                <w:b/>
                <w:noProof/>
                <w:sz w:val="16"/>
                <w:szCs w:val="16"/>
              </w:rPr>
            </w:pPr>
            <w:r w:rsidRPr="008A35C6">
              <w:rPr>
                <w:rFonts w:eastAsia="Calibri"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rsidR="008A35C6" w:rsidRPr="008A35C6" w:rsidRDefault="008A35C6" w:rsidP="008A35C6">
            <w:pPr>
              <w:spacing w:after="0" w:line="240" w:lineRule="auto"/>
              <w:jc w:val="center"/>
              <w:rPr>
                <w:rFonts w:eastAsia="Calibri" w:cs="Times New Roman"/>
                <w:b/>
                <w:noProof/>
                <w:sz w:val="16"/>
                <w:szCs w:val="16"/>
              </w:rPr>
            </w:pPr>
            <w:r w:rsidRPr="008A35C6">
              <w:rPr>
                <w:rFonts w:eastAsia="Calibri"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vAlign w:val="center"/>
          </w:tcPr>
          <w:p w:rsidR="008A35C6" w:rsidRPr="008A35C6" w:rsidRDefault="008A35C6" w:rsidP="008A35C6">
            <w:pPr>
              <w:spacing w:after="0" w:line="240" w:lineRule="auto"/>
              <w:jc w:val="center"/>
              <w:rPr>
                <w:rFonts w:eastAsia="Calibri" w:cs="Times New Roman"/>
                <w:b/>
                <w:noProof/>
                <w:sz w:val="16"/>
                <w:szCs w:val="16"/>
              </w:rPr>
            </w:pPr>
            <w:r w:rsidRPr="008A35C6">
              <w:rPr>
                <w:rFonts w:eastAsia="Calibri" w:cs="Times New Roman"/>
                <w:b/>
                <w:noProof/>
                <w:sz w:val="16"/>
                <w:szCs w:val="16"/>
              </w:rPr>
              <w:t>I</w:t>
            </w:r>
            <w:r w:rsidR="00BA52CF">
              <w:rPr>
                <w:rFonts w:eastAsia="Calibri" w:cs="Times New Roman"/>
                <w:b/>
                <w:noProof/>
                <w:sz w:val="16"/>
                <w:szCs w:val="16"/>
              </w:rPr>
              <w:t>dentifikavimo numeris</w:t>
            </w:r>
          </w:p>
        </w:tc>
        <w:tc>
          <w:tcPr>
            <w:tcW w:w="1313" w:type="pct"/>
            <w:tcBorders>
              <w:top w:val="single" w:sz="12" w:space="0" w:color="auto"/>
              <w:left w:val="single" w:sz="12" w:space="0" w:color="auto"/>
              <w:bottom w:val="single" w:sz="12" w:space="0" w:color="auto"/>
              <w:right w:val="single" w:sz="12" w:space="0" w:color="auto"/>
            </w:tcBorders>
            <w:shd w:val="clear" w:color="auto" w:fill="DBE5F1"/>
            <w:vAlign w:val="center"/>
          </w:tcPr>
          <w:p w:rsidR="008A35C6" w:rsidRPr="008A35C6" w:rsidRDefault="00BA52CF" w:rsidP="008A35C6">
            <w:pPr>
              <w:spacing w:after="0" w:line="240" w:lineRule="auto"/>
              <w:jc w:val="center"/>
              <w:rPr>
                <w:rFonts w:eastAsia="Calibri" w:cs="Times New Roman"/>
                <w:b/>
                <w:noProof/>
                <w:sz w:val="16"/>
                <w:szCs w:val="16"/>
              </w:rPr>
            </w:pPr>
            <w:r>
              <w:rPr>
                <w:rFonts w:eastAsia="Calibri"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rsidR="008A35C6" w:rsidRPr="008A35C6" w:rsidRDefault="008A35C6" w:rsidP="008A35C6">
            <w:pPr>
              <w:spacing w:after="0" w:line="240" w:lineRule="auto"/>
              <w:jc w:val="center"/>
              <w:rPr>
                <w:rFonts w:eastAsia="Calibri" w:cs="Times New Roman"/>
                <w:b/>
                <w:noProof/>
                <w:sz w:val="16"/>
                <w:szCs w:val="16"/>
              </w:rPr>
            </w:pPr>
            <w:r w:rsidRPr="008A35C6">
              <w:rPr>
                <w:rFonts w:eastAsia="Calibri"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rsidR="008A35C6" w:rsidRPr="008A35C6" w:rsidRDefault="008A35C6" w:rsidP="008A35C6">
            <w:pPr>
              <w:spacing w:after="0" w:line="240" w:lineRule="auto"/>
              <w:jc w:val="center"/>
              <w:rPr>
                <w:rFonts w:eastAsia="Calibri" w:cs="Times New Roman"/>
                <w:b/>
                <w:noProof/>
                <w:sz w:val="16"/>
                <w:szCs w:val="16"/>
              </w:rPr>
            </w:pPr>
            <w:r w:rsidRPr="008A35C6">
              <w:rPr>
                <w:rFonts w:eastAsia="Calibri"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rsidR="008A35C6" w:rsidRPr="008A35C6" w:rsidRDefault="008A35C6" w:rsidP="008A35C6">
            <w:pPr>
              <w:spacing w:after="0" w:line="240" w:lineRule="auto"/>
              <w:jc w:val="center"/>
              <w:rPr>
                <w:rFonts w:eastAsia="Calibri" w:cs="Times New Roman"/>
                <w:b/>
                <w:noProof/>
                <w:sz w:val="16"/>
                <w:szCs w:val="16"/>
              </w:rPr>
            </w:pPr>
            <w:r w:rsidRPr="008A35C6">
              <w:rPr>
                <w:rFonts w:eastAsia="Calibri"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rsidR="008A35C6" w:rsidRPr="008A35C6" w:rsidRDefault="008A35C6" w:rsidP="008A35C6">
            <w:pPr>
              <w:spacing w:after="0" w:line="240" w:lineRule="auto"/>
              <w:jc w:val="center"/>
              <w:rPr>
                <w:rFonts w:eastAsia="Calibri" w:cs="Times New Roman"/>
                <w:b/>
                <w:noProof/>
                <w:sz w:val="16"/>
                <w:szCs w:val="16"/>
              </w:rPr>
            </w:pPr>
            <w:r w:rsidRPr="008A35C6">
              <w:rPr>
                <w:rFonts w:eastAsia="Calibri" w:cs="Times New Roman"/>
                <w:b/>
                <w:noProof/>
                <w:sz w:val="16"/>
                <w:szCs w:val="16"/>
              </w:rPr>
              <w:t>Siek</w:t>
            </w:r>
            <w:r w:rsidR="004253D0">
              <w:rPr>
                <w:rFonts w:eastAsia="Calibri" w:cs="Times New Roman"/>
                <w:b/>
                <w:noProof/>
                <w:sz w:val="16"/>
                <w:szCs w:val="16"/>
              </w:rPr>
              <w:t>tina reikšmė</w:t>
            </w:r>
            <w:r w:rsidRPr="008A35C6">
              <w:rPr>
                <w:rFonts w:eastAsia="Calibri" w:cs="Times New Roman"/>
                <w:b/>
                <w:noProof/>
                <w:sz w:val="16"/>
                <w:szCs w:val="16"/>
              </w:rPr>
              <w:t xml:space="preserve"> (2029 m.)</w:t>
            </w:r>
          </w:p>
        </w:tc>
        <w:tc>
          <w:tcPr>
            <w:tcW w:w="305" w:type="pct"/>
            <w:tcBorders>
              <w:top w:val="single" w:sz="12" w:space="0" w:color="auto"/>
              <w:left w:val="single" w:sz="12" w:space="0" w:color="auto"/>
              <w:bottom w:val="single" w:sz="12" w:space="0" w:color="auto"/>
              <w:right w:val="single" w:sz="12" w:space="0" w:color="auto"/>
            </w:tcBorders>
            <w:shd w:val="clear" w:color="auto" w:fill="DBE5F1"/>
            <w:vAlign w:val="center"/>
          </w:tcPr>
          <w:p w:rsidR="008A35C6" w:rsidRPr="008A35C6" w:rsidRDefault="00BA52CF" w:rsidP="008A35C6">
            <w:pPr>
              <w:spacing w:after="0" w:line="240" w:lineRule="auto"/>
              <w:jc w:val="center"/>
              <w:rPr>
                <w:rFonts w:eastAsia="Calibri" w:cs="Times New Roman"/>
                <w:b/>
                <w:noProof/>
                <w:sz w:val="16"/>
                <w:szCs w:val="16"/>
              </w:rPr>
            </w:pPr>
            <w:r>
              <w:rPr>
                <w:rFonts w:eastAsia="Calibri" w:cs="Times New Roman"/>
                <w:b/>
                <w:noProof/>
                <w:sz w:val="16"/>
                <w:szCs w:val="16"/>
              </w:rPr>
              <w:t>Duomenų šaltinis</w:t>
            </w:r>
          </w:p>
        </w:tc>
        <w:tc>
          <w:tcPr>
            <w:tcW w:w="346" w:type="pct"/>
            <w:tcBorders>
              <w:top w:val="single" w:sz="12" w:space="0" w:color="auto"/>
              <w:left w:val="single" w:sz="12" w:space="0" w:color="auto"/>
              <w:bottom w:val="single" w:sz="12" w:space="0" w:color="auto"/>
              <w:right w:val="single" w:sz="12" w:space="0" w:color="auto"/>
            </w:tcBorders>
            <w:shd w:val="clear" w:color="auto" w:fill="DBE5F1"/>
            <w:vAlign w:val="center"/>
          </w:tcPr>
          <w:p w:rsidR="008A35C6" w:rsidRPr="008A35C6" w:rsidRDefault="00BA52CF" w:rsidP="008A35C6">
            <w:pPr>
              <w:spacing w:after="0" w:line="240" w:lineRule="auto"/>
              <w:jc w:val="center"/>
              <w:rPr>
                <w:rFonts w:eastAsia="Calibri" w:cs="Times New Roman"/>
                <w:b/>
                <w:noProof/>
                <w:sz w:val="16"/>
                <w:szCs w:val="16"/>
              </w:rPr>
            </w:pPr>
            <w:r>
              <w:rPr>
                <w:rFonts w:eastAsia="Calibri" w:cs="Times New Roman"/>
                <w:b/>
                <w:noProof/>
                <w:sz w:val="16"/>
                <w:szCs w:val="16"/>
              </w:rPr>
              <w:t>Pastabos</w:t>
            </w:r>
          </w:p>
        </w:tc>
      </w:tr>
      <w:tr w:rsidR="00D632AD" w:rsidRPr="008A35C6" w:rsidTr="00A74AFA">
        <w:trPr>
          <w:trHeight w:val="286"/>
        </w:trPr>
        <w:tc>
          <w:tcPr>
            <w:tcW w:w="317" w:type="pct"/>
            <w:vMerge w:val="restart"/>
            <w:tcBorders>
              <w:top w:val="single" w:sz="12" w:space="0" w:color="auto"/>
            </w:tcBorders>
          </w:tcPr>
          <w:p w:rsidR="00D632AD" w:rsidRPr="008A35C6" w:rsidRDefault="00D632AD" w:rsidP="008A35C6">
            <w:pPr>
              <w:spacing w:after="0" w:line="240" w:lineRule="auto"/>
              <w:jc w:val="both"/>
              <w:rPr>
                <w:rFonts w:eastAsia="Calibri" w:cs="Times New Roman"/>
                <w:noProof/>
                <w:sz w:val="16"/>
                <w:szCs w:val="16"/>
              </w:rPr>
            </w:pPr>
            <w:r w:rsidRPr="008A35C6">
              <w:rPr>
                <w:rFonts w:eastAsia="Calibri" w:cs="Times New Roman"/>
                <w:noProof/>
                <w:sz w:val="16"/>
                <w:szCs w:val="16"/>
              </w:rPr>
              <w:t>8.</w:t>
            </w:r>
          </w:p>
        </w:tc>
        <w:tc>
          <w:tcPr>
            <w:tcW w:w="328" w:type="pct"/>
            <w:vMerge w:val="restart"/>
            <w:tcBorders>
              <w:top w:val="single" w:sz="12" w:space="0" w:color="auto"/>
            </w:tcBorders>
          </w:tcPr>
          <w:p w:rsidR="00D632AD" w:rsidRPr="008A35C6" w:rsidRDefault="00D632AD" w:rsidP="008A35C6">
            <w:pPr>
              <w:spacing w:after="0" w:line="240" w:lineRule="auto"/>
              <w:jc w:val="both"/>
              <w:rPr>
                <w:rFonts w:eastAsia="Calibri" w:cs="Times New Roman"/>
                <w:noProof/>
                <w:sz w:val="16"/>
                <w:szCs w:val="16"/>
              </w:rPr>
            </w:pPr>
            <w:r w:rsidRPr="008A35C6">
              <w:rPr>
                <w:rFonts w:eastAsia="Calibri" w:cs="Times New Roman"/>
                <w:noProof/>
                <w:sz w:val="16"/>
                <w:szCs w:val="16"/>
              </w:rPr>
              <w:t>8.1.</w:t>
            </w:r>
          </w:p>
        </w:tc>
        <w:tc>
          <w:tcPr>
            <w:tcW w:w="281" w:type="pct"/>
            <w:vMerge w:val="restart"/>
            <w:tcBorders>
              <w:top w:val="single" w:sz="12" w:space="0" w:color="auto"/>
            </w:tcBorders>
          </w:tcPr>
          <w:p w:rsidR="00D632AD" w:rsidRPr="008A35C6" w:rsidRDefault="00D632AD" w:rsidP="008A35C6">
            <w:pPr>
              <w:spacing w:after="0" w:line="240" w:lineRule="auto"/>
              <w:jc w:val="both"/>
              <w:rPr>
                <w:rFonts w:eastAsia="Calibri" w:cs="Times New Roman"/>
                <w:noProof/>
                <w:sz w:val="16"/>
                <w:szCs w:val="16"/>
              </w:rPr>
            </w:pPr>
            <w:r w:rsidRPr="008A35C6">
              <w:rPr>
                <w:rFonts w:eastAsia="Calibri" w:cs="Times New Roman"/>
                <w:noProof/>
                <w:sz w:val="16"/>
                <w:szCs w:val="16"/>
              </w:rPr>
              <w:t>ERPF</w:t>
            </w:r>
          </w:p>
        </w:tc>
        <w:tc>
          <w:tcPr>
            <w:tcW w:w="328" w:type="pct"/>
            <w:vMerge w:val="restart"/>
            <w:tcBorders>
              <w:top w:val="single" w:sz="12" w:space="0" w:color="auto"/>
            </w:tcBorders>
          </w:tcPr>
          <w:p w:rsidR="00D632AD" w:rsidRPr="008A35C6" w:rsidRDefault="00D632AD" w:rsidP="008A35C6">
            <w:pPr>
              <w:spacing w:after="0" w:line="240" w:lineRule="auto"/>
              <w:jc w:val="both"/>
              <w:rPr>
                <w:rFonts w:eastAsia="Calibri" w:cs="Times New Roman"/>
                <w:noProof/>
                <w:sz w:val="16"/>
                <w:szCs w:val="16"/>
              </w:rPr>
            </w:pPr>
            <w:r w:rsidRPr="008A35C6">
              <w:rPr>
                <w:rFonts w:eastAsia="Calibri" w:cs="Times New Roman"/>
                <w:noProof/>
                <w:sz w:val="16"/>
                <w:szCs w:val="16"/>
              </w:rPr>
              <w:t xml:space="preserve">VVL regionas </w:t>
            </w:r>
          </w:p>
        </w:tc>
        <w:tc>
          <w:tcPr>
            <w:tcW w:w="422" w:type="pct"/>
            <w:tcBorders>
              <w:top w:val="single" w:sz="12" w:space="0" w:color="auto"/>
            </w:tcBorders>
          </w:tcPr>
          <w:p w:rsidR="00D632AD" w:rsidRPr="008A35C6" w:rsidRDefault="00D632AD" w:rsidP="008A35C6">
            <w:pPr>
              <w:spacing w:after="0" w:line="240" w:lineRule="auto"/>
              <w:jc w:val="both"/>
              <w:rPr>
                <w:rFonts w:eastAsia="Calibri" w:cs="Times New Roman"/>
                <w:sz w:val="16"/>
                <w:szCs w:val="16"/>
                <w:lang w:eastAsia="lt-LT" w:bidi="lt-LT"/>
              </w:rPr>
            </w:pPr>
            <w:r w:rsidRPr="008A35C6">
              <w:rPr>
                <w:rFonts w:eastAsia="Calibri" w:cs="Times New Roman"/>
                <w:sz w:val="16"/>
                <w:szCs w:val="16"/>
                <w:lang w:eastAsia="lt-LT" w:bidi="lt-LT"/>
              </w:rPr>
              <w:t>RCR62</w:t>
            </w:r>
          </w:p>
        </w:tc>
        <w:tc>
          <w:tcPr>
            <w:tcW w:w="1313" w:type="pct"/>
            <w:tcBorders>
              <w:top w:val="single" w:sz="12" w:space="0" w:color="auto"/>
            </w:tcBorders>
            <w:shd w:val="clear" w:color="auto" w:fill="auto"/>
          </w:tcPr>
          <w:p w:rsidR="00D632AD" w:rsidRPr="008A35C6" w:rsidRDefault="00D632AD" w:rsidP="008A35C6">
            <w:pPr>
              <w:spacing w:after="0" w:line="240" w:lineRule="auto"/>
              <w:jc w:val="both"/>
              <w:rPr>
                <w:rFonts w:eastAsia="Calibri" w:cs="Times New Roman"/>
                <w:sz w:val="16"/>
                <w:szCs w:val="16"/>
                <w:lang w:eastAsia="lt-LT" w:bidi="lt-LT"/>
              </w:rPr>
            </w:pPr>
            <w:r w:rsidRPr="008A35C6">
              <w:rPr>
                <w:rFonts w:eastAsia="Calibri" w:cs="Times New Roman"/>
                <w:sz w:val="16"/>
                <w:szCs w:val="16"/>
                <w:lang w:eastAsia="lt-LT" w:bidi="lt-LT"/>
              </w:rPr>
              <w:t>Naujo arba modernizuoto viešojo transporto naudotojų skaičius per metus</w:t>
            </w:r>
          </w:p>
        </w:tc>
        <w:tc>
          <w:tcPr>
            <w:tcW w:w="328" w:type="pct"/>
            <w:tcBorders>
              <w:top w:val="single" w:sz="12" w:space="0" w:color="auto"/>
            </w:tcBorders>
          </w:tcPr>
          <w:p w:rsidR="00D632AD" w:rsidRPr="008A35C6" w:rsidRDefault="00F30904" w:rsidP="00213201">
            <w:pPr>
              <w:spacing w:after="0" w:line="240" w:lineRule="auto"/>
              <w:jc w:val="both"/>
              <w:rPr>
                <w:rFonts w:eastAsia="Calibri" w:cs="Times New Roman"/>
                <w:noProof/>
                <w:sz w:val="16"/>
                <w:szCs w:val="16"/>
              </w:rPr>
            </w:pPr>
            <w:r w:rsidRPr="00BF0A93">
              <w:rPr>
                <w:rFonts w:eastAsia="Calibri" w:cs="Times New Roman"/>
                <w:sz w:val="16"/>
                <w:szCs w:val="16"/>
              </w:rPr>
              <w:t>Naudotoj</w:t>
            </w:r>
            <w:r w:rsidR="00213201">
              <w:rPr>
                <w:rFonts w:eastAsia="Calibri" w:cs="Times New Roman"/>
                <w:sz w:val="16"/>
                <w:szCs w:val="16"/>
              </w:rPr>
              <w:t>ai</w:t>
            </w:r>
            <w:r w:rsidRPr="00BF0A93">
              <w:rPr>
                <w:rFonts w:eastAsia="Calibri" w:cs="Times New Roman"/>
                <w:sz w:val="16"/>
                <w:szCs w:val="16"/>
              </w:rPr>
              <w:t xml:space="preserve"> per metus</w:t>
            </w:r>
          </w:p>
        </w:tc>
        <w:tc>
          <w:tcPr>
            <w:tcW w:w="328" w:type="pct"/>
            <w:tcBorders>
              <w:top w:val="single" w:sz="12" w:space="0" w:color="auto"/>
            </w:tcBorders>
          </w:tcPr>
          <w:p w:rsidR="00D632AD" w:rsidRPr="008A35C6" w:rsidRDefault="00D632AD" w:rsidP="00D632AD">
            <w:pPr>
              <w:spacing w:after="0" w:line="240" w:lineRule="auto"/>
              <w:jc w:val="center"/>
              <w:rPr>
                <w:rFonts w:eastAsia="Calibri" w:cs="Times New Roman"/>
                <w:iCs/>
                <w:noProof/>
                <w:sz w:val="16"/>
                <w:szCs w:val="16"/>
              </w:rPr>
            </w:pPr>
            <w:r w:rsidRPr="008A35C6">
              <w:rPr>
                <w:rFonts w:eastAsia="Calibri" w:cs="Times New Roman"/>
                <w:iCs/>
                <w:noProof/>
                <w:sz w:val="16"/>
                <w:szCs w:val="16"/>
              </w:rPr>
              <w:t>0</w:t>
            </w:r>
          </w:p>
        </w:tc>
        <w:tc>
          <w:tcPr>
            <w:tcW w:w="375" w:type="pct"/>
            <w:tcBorders>
              <w:top w:val="single" w:sz="12" w:space="0" w:color="auto"/>
            </w:tcBorders>
          </w:tcPr>
          <w:p w:rsidR="00D632AD" w:rsidRPr="008A35C6" w:rsidRDefault="00D632AD"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2020</w:t>
            </w:r>
          </w:p>
        </w:tc>
        <w:tc>
          <w:tcPr>
            <w:tcW w:w="328" w:type="pct"/>
            <w:tcBorders>
              <w:top w:val="single" w:sz="12" w:space="0" w:color="auto"/>
            </w:tcBorders>
            <w:shd w:val="clear" w:color="auto" w:fill="auto"/>
          </w:tcPr>
          <w:p w:rsidR="00D632AD" w:rsidRPr="008A35C6" w:rsidRDefault="003D77B6" w:rsidP="008A35C6">
            <w:pPr>
              <w:spacing w:after="0" w:line="240" w:lineRule="auto"/>
              <w:jc w:val="center"/>
              <w:rPr>
                <w:rFonts w:eastAsia="Calibri" w:cs="Times New Roman"/>
                <w:iCs/>
                <w:noProof/>
                <w:sz w:val="16"/>
                <w:szCs w:val="16"/>
              </w:rPr>
            </w:pPr>
            <w:r>
              <w:rPr>
                <w:rFonts w:eastAsia="Calibri" w:cs="Times New Roman"/>
                <w:iCs/>
                <w:noProof/>
                <w:sz w:val="16"/>
                <w:szCs w:val="16"/>
              </w:rPr>
              <w:t>12 094 030</w:t>
            </w:r>
          </w:p>
        </w:tc>
        <w:tc>
          <w:tcPr>
            <w:tcW w:w="305" w:type="pct"/>
            <w:tcBorders>
              <w:top w:val="single" w:sz="12" w:space="0" w:color="auto"/>
            </w:tcBorders>
            <w:shd w:val="clear" w:color="auto" w:fill="auto"/>
          </w:tcPr>
          <w:p w:rsidR="00D632AD" w:rsidRPr="00D1123F" w:rsidRDefault="00D632AD" w:rsidP="0073259E">
            <w:pPr>
              <w:spacing w:after="0" w:line="240" w:lineRule="auto"/>
              <w:jc w:val="both"/>
              <w:rPr>
                <w:rFonts w:eastAsia="Calibri" w:cs="Times New Roman"/>
                <w:iCs/>
                <w:noProof/>
                <w:sz w:val="16"/>
                <w:szCs w:val="16"/>
              </w:rPr>
            </w:pPr>
            <w:r>
              <w:rPr>
                <w:rFonts w:eastAsia="Calibri" w:cs="Times New Roman"/>
                <w:noProof/>
                <w:sz w:val="16"/>
                <w:szCs w:val="16"/>
              </w:rPr>
              <w:t>Statistikos departamentas</w:t>
            </w:r>
          </w:p>
        </w:tc>
        <w:tc>
          <w:tcPr>
            <w:tcW w:w="346" w:type="pct"/>
            <w:tcBorders>
              <w:top w:val="single" w:sz="12" w:space="0" w:color="auto"/>
            </w:tcBorders>
          </w:tcPr>
          <w:p w:rsidR="00D632AD" w:rsidRPr="008A35C6" w:rsidRDefault="00D632AD" w:rsidP="008A35C6">
            <w:pPr>
              <w:spacing w:after="0" w:line="240" w:lineRule="auto"/>
              <w:jc w:val="both"/>
              <w:rPr>
                <w:rFonts w:eastAsia="Calibri" w:cs="Times New Roman"/>
                <w:i/>
                <w:noProof/>
                <w:sz w:val="16"/>
                <w:szCs w:val="16"/>
                <w:lang w:eastAsia="lt-LT" w:bidi="lt-LT"/>
              </w:rPr>
            </w:pPr>
          </w:p>
        </w:tc>
      </w:tr>
      <w:tr w:rsidR="00D632AD" w:rsidRPr="008A35C6" w:rsidTr="00A74AFA">
        <w:trPr>
          <w:trHeight w:val="286"/>
        </w:trPr>
        <w:tc>
          <w:tcPr>
            <w:tcW w:w="317" w:type="pct"/>
            <w:vMerge/>
          </w:tcPr>
          <w:p w:rsidR="00D632AD" w:rsidRPr="008A35C6" w:rsidRDefault="00D632AD" w:rsidP="008A35C6">
            <w:pPr>
              <w:spacing w:after="0" w:line="240" w:lineRule="auto"/>
              <w:jc w:val="both"/>
              <w:rPr>
                <w:rFonts w:eastAsia="Calibri" w:cs="Times New Roman"/>
                <w:noProof/>
                <w:sz w:val="16"/>
                <w:szCs w:val="16"/>
              </w:rPr>
            </w:pPr>
          </w:p>
        </w:tc>
        <w:tc>
          <w:tcPr>
            <w:tcW w:w="328" w:type="pct"/>
            <w:vMerge/>
          </w:tcPr>
          <w:p w:rsidR="00D632AD" w:rsidRPr="008A35C6" w:rsidRDefault="00D632AD" w:rsidP="008A35C6">
            <w:pPr>
              <w:spacing w:after="0" w:line="240" w:lineRule="auto"/>
              <w:jc w:val="both"/>
              <w:rPr>
                <w:rFonts w:eastAsia="Calibri" w:cs="Times New Roman"/>
                <w:noProof/>
                <w:sz w:val="16"/>
                <w:szCs w:val="16"/>
              </w:rPr>
            </w:pPr>
          </w:p>
        </w:tc>
        <w:tc>
          <w:tcPr>
            <w:tcW w:w="281" w:type="pct"/>
            <w:vMerge/>
          </w:tcPr>
          <w:p w:rsidR="00D632AD" w:rsidRPr="008A35C6" w:rsidRDefault="00D632AD" w:rsidP="008A35C6">
            <w:pPr>
              <w:spacing w:after="0" w:line="240" w:lineRule="auto"/>
              <w:jc w:val="both"/>
              <w:rPr>
                <w:rFonts w:eastAsia="Calibri" w:cs="Times New Roman"/>
                <w:noProof/>
                <w:sz w:val="16"/>
                <w:szCs w:val="16"/>
                <w:highlight w:val="yellow"/>
              </w:rPr>
            </w:pPr>
          </w:p>
        </w:tc>
        <w:tc>
          <w:tcPr>
            <w:tcW w:w="328" w:type="pct"/>
            <w:vMerge/>
          </w:tcPr>
          <w:p w:rsidR="00D632AD" w:rsidRPr="008A35C6" w:rsidRDefault="00D632AD" w:rsidP="008A35C6">
            <w:pPr>
              <w:spacing w:after="0" w:line="240" w:lineRule="auto"/>
              <w:jc w:val="both"/>
              <w:rPr>
                <w:rFonts w:eastAsia="Calibri" w:cs="Times New Roman"/>
                <w:noProof/>
                <w:sz w:val="16"/>
                <w:szCs w:val="16"/>
              </w:rPr>
            </w:pPr>
          </w:p>
        </w:tc>
        <w:tc>
          <w:tcPr>
            <w:tcW w:w="422" w:type="pct"/>
            <w:tcBorders>
              <w:bottom w:val="single" w:sz="4" w:space="0" w:color="auto"/>
            </w:tcBorders>
          </w:tcPr>
          <w:p w:rsidR="00D632AD" w:rsidRPr="008A35C6" w:rsidRDefault="00D632AD" w:rsidP="008A35C6">
            <w:pPr>
              <w:spacing w:after="0" w:line="240" w:lineRule="auto"/>
              <w:jc w:val="both"/>
              <w:rPr>
                <w:rFonts w:eastAsia="Calibri" w:cs="Times New Roman"/>
                <w:sz w:val="16"/>
                <w:szCs w:val="16"/>
                <w:lang w:eastAsia="en-GB"/>
              </w:rPr>
            </w:pPr>
            <w:r w:rsidRPr="008A35C6">
              <w:rPr>
                <w:rFonts w:eastAsia="Calibri" w:cs="Times New Roman"/>
                <w:sz w:val="16"/>
                <w:szCs w:val="16"/>
                <w:lang w:eastAsia="en-GB"/>
              </w:rPr>
              <w:t>RCR29</w:t>
            </w:r>
          </w:p>
        </w:tc>
        <w:tc>
          <w:tcPr>
            <w:tcW w:w="1313" w:type="pct"/>
            <w:tcBorders>
              <w:bottom w:val="single" w:sz="4" w:space="0" w:color="auto"/>
            </w:tcBorders>
            <w:shd w:val="clear" w:color="auto" w:fill="auto"/>
          </w:tcPr>
          <w:p w:rsidR="00D632AD" w:rsidRPr="008A35C6" w:rsidRDefault="00F30904" w:rsidP="008A35C6">
            <w:pPr>
              <w:spacing w:after="0" w:line="240" w:lineRule="auto"/>
              <w:jc w:val="both"/>
              <w:rPr>
                <w:rFonts w:eastAsia="Calibri" w:cs="Times New Roman"/>
                <w:sz w:val="16"/>
                <w:szCs w:val="16"/>
              </w:rPr>
            </w:pPr>
            <w:r>
              <w:rPr>
                <w:rFonts w:eastAsia="Calibri" w:cs="Times New Roman"/>
                <w:sz w:val="16"/>
                <w:szCs w:val="16"/>
              </w:rPr>
              <w:t>Numatomas</w:t>
            </w:r>
            <w:r w:rsidRPr="00BF0A93">
              <w:rPr>
                <w:rFonts w:eastAsia="Calibri" w:cs="Times New Roman"/>
                <w:sz w:val="16"/>
                <w:szCs w:val="16"/>
              </w:rPr>
              <w:t xml:space="preserve"> </w:t>
            </w:r>
            <w:r w:rsidR="00F90D7A">
              <w:rPr>
                <w:rFonts w:eastAsia="Calibri" w:cs="Times New Roman"/>
                <w:sz w:val="16"/>
                <w:szCs w:val="16"/>
              </w:rPr>
              <w:t xml:space="preserve">išmetamas </w:t>
            </w:r>
            <w:r w:rsidRPr="00BF0A93">
              <w:rPr>
                <w:rFonts w:eastAsia="Calibri" w:cs="Times New Roman"/>
                <w:sz w:val="16"/>
                <w:szCs w:val="16"/>
              </w:rPr>
              <w:t>šiltnamio efektą sukeliančių dujų kiekis</w:t>
            </w:r>
          </w:p>
        </w:tc>
        <w:tc>
          <w:tcPr>
            <w:tcW w:w="328" w:type="pct"/>
            <w:tcBorders>
              <w:bottom w:val="single" w:sz="4" w:space="0" w:color="auto"/>
            </w:tcBorders>
          </w:tcPr>
          <w:p w:rsidR="00D632AD" w:rsidRPr="008A35C6" w:rsidRDefault="00D632AD" w:rsidP="008A35C6">
            <w:pPr>
              <w:spacing w:after="0" w:line="240" w:lineRule="auto"/>
              <w:jc w:val="both"/>
              <w:rPr>
                <w:rFonts w:eastAsia="Calibri" w:cs="Times New Roman"/>
                <w:color w:val="000000"/>
                <w:sz w:val="16"/>
                <w:szCs w:val="16"/>
                <w:shd w:val="clear" w:color="auto" w:fill="FFFFFF"/>
              </w:rPr>
            </w:pPr>
            <w:r w:rsidRPr="008A35C6">
              <w:rPr>
                <w:rFonts w:eastAsia="Calibri" w:cs="Times New Roman"/>
                <w:color w:val="000000"/>
                <w:sz w:val="16"/>
                <w:szCs w:val="16"/>
                <w:shd w:val="clear" w:color="auto" w:fill="FFFFFF"/>
              </w:rPr>
              <w:t>Tonos CO2 ekvivalentu per metus</w:t>
            </w:r>
          </w:p>
        </w:tc>
        <w:tc>
          <w:tcPr>
            <w:tcW w:w="328" w:type="pct"/>
          </w:tcPr>
          <w:p w:rsidR="00D632AD" w:rsidRPr="008A35C6" w:rsidRDefault="003207F4" w:rsidP="008A35C6">
            <w:pPr>
              <w:spacing w:after="0" w:line="240" w:lineRule="auto"/>
              <w:jc w:val="center"/>
              <w:rPr>
                <w:rFonts w:eastAsia="Calibri" w:cs="Times New Roman"/>
                <w:iCs/>
                <w:noProof/>
                <w:sz w:val="16"/>
                <w:szCs w:val="16"/>
              </w:rPr>
            </w:pPr>
            <w:r>
              <w:rPr>
                <w:rFonts w:eastAsia="Calibri" w:cs="Times New Roman"/>
                <w:iCs/>
                <w:noProof/>
                <w:sz w:val="16"/>
                <w:szCs w:val="16"/>
              </w:rPr>
              <w:t>2 245 774</w:t>
            </w:r>
          </w:p>
        </w:tc>
        <w:tc>
          <w:tcPr>
            <w:tcW w:w="375" w:type="pct"/>
          </w:tcPr>
          <w:p w:rsidR="00D632AD" w:rsidRPr="008A35C6" w:rsidRDefault="00D632AD">
            <w:pPr>
              <w:spacing w:after="0" w:line="240" w:lineRule="auto"/>
              <w:jc w:val="center"/>
              <w:rPr>
                <w:rFonts w:eastAsia="Calibri" w:cs="Times New Roman"/>
                <w:iCs/>
                <w:noProof/>
                <w:sz w:val="16"/>
                <w:szCs w:val="16"/>
              </w:rPr>
            </w:pPr>
            <w:r w:rsidRPr="008A35C6">
              <w:rPr>
                <w:rFonts w:eastAsia="Calibri" w:cs="Times New Roman"/>
                <w:iCs/>
                <w:noProof/>
                <w:sz w:val="16"/>
                <w:szCs w:val="16"/>
              </w:rPr>
              <w:t>2020</w:t>
            </w:r>
          </w:p>
        </w:tc>
        <w:tc>
          <w:tcPr>
            <w:tcW w:w="328" w:type="pct"/>
            <w:shd w:val="clear" w:color="auto" w:fill="auto"/>
          </w:tcPr>
          <w:p w:rsidR="00D632AD" w:rsidRPr="008A35C6" w:rsidRDefault="00D632AD"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471 902</w:t>
            </w:r>
          </w:p>
        </w:tc>
        <w:tc>
          <w:tcPr>
            <w:tcW w:w="305" w:type="pct"/>
            <w:shd w:val="clear" w:color="auto" w:fill="auto"/>
          </w:tcPr>
          <w:p w:rsidR="00D632AD" w:rsidRPr="009C6DA1" w:rsidRDefault="00D632AD" w:rsidP="008A35C6">
            <w:pPr>
              <w:spacing w:after="0" w:line="240" w:lineRule="auto"/>
              <w:jc w:val="both"/>
              <w:rPr>
                <w:rFonts w:eastAsia="Calibri" w:cs="Times New Roman"/>
                <w:noProof/>
                <w:sz w:val="16"/>
                <w:szCs w:val="16"/>
              </w:rPr>
            </w:pPr>
            <w:r w:rsidRPr="00BA5B54">
              <w:rPr>
                <w:rFonts w:eastAsia="Calibri" w:cs="Times New Roman"/>
                <w:noProof/>
                <w:sz w:val="16"/>
                <w:szCs w:val="16"/>
              </w:rPr>
              <w:t>Projektų duomenys</w:t>
            </w:r>
          </w:p>
        </w:tc>
        <w:tc>
          <w:tcPr>
            <w:tcW w:w="346" w:type="pct"/>
          </w:tcPr>
          <w:p w:rsidR="00D632AD" w:rsidRPr="008A35C6" w:rsidRDefault="00D632AD" w:rsidP="008A35C6">
            <w:pPr>
              <w:spacing w:after="0" w:line="240" w:lineRule="auto"/>
              <w:jc w:val="both"/>
              <w:rPr>
                <w:rFonts w:eastAsia="Calibri" w:cs="Times New Roman"/>
                <w:i/>
                <w:noProof/>
                <w:sz w:val="16"/>
                <w:szCs w:val="16"/>
                <w:lang w:eastAsia="lt-LT" w:bidi="lt-LT"/>
              </w:rPr>
            </w:pPr>
          </w:p>
        </w:tc>
      </w:tr>
      <w:tr w:rsidR="00F30904" w:rsidRPr="008A35C6" w:rsidTr="00A74AFA">
        <w:trPr>
          <w:trHeight w:val="286"/>
        </w:trPr>
        <w:tc>
          <w:tcPr>
            <w:tcW w:w="317" w:type="pct"/>
            <w:vMerge/>
          </w:tcPr>
          <w:p w:rsidR="00F30904" w:rsidRPr="008A35C6" w:rsidRDefault="00F30904" w:rsidP="008A35C6">
            <w:pPr>
              <w:spacing w:after="0" w:line="240" w:lineRule="auto"/>
              <w:jc w:val="both"/>
              <w:rPr>
                <w:rFonts w:eastAsia="Calibri" w:cs="Times New Roman"/>
                <w:noProof/>
                <w:sz w:val="16"/>
                <w:szCs w:val="16"/>
              </w:rPr>
            </w:pPr>
          </w:p>
        </w:tc>
        <w:tc>
          <w:tcPr>
            <w:tcW w:w="328" w:type="pct"/>
            <w:vMerge/>
          </w:tcPr>
          <w:p w:rsidR="00F30904" w:rsidRPr="008A35C6" w:rsidRDefault="00F30904" w:rsidP="008A35C6">
            <w:pPr>
              <w:spacing w:after="0" w:line="240" w:lineRule="auto"/>
              <w:jc w:val="both"/>
              <w:rPr>
                <w:rFonts w:eastAsia="Calibri" w:cs="Times New Roman"/>
                <w:noProof/>
                <w:sz w:val="16"/>
                <w:szCs w:val="16"/>
              </w:rPr>
            </w:pPr>
          </w:p>
        </w:tc>
        <w:tc>
          <w:tcPr>
            <w:tcW w:w="281" w:type="pct"/>
            <w:vMerge/>
          </w:tcPr>
          <w:p w:rsidR="00F30904" w:rsidRPr="008A35C6" w:rsidRDefault="00F30904" w:rsidP="008A35C6">
            <w:pPr>
              <w:spacing w:after="0" w:line="240" w:lineRule="auto"/>
              <w:jc w:val="both"/>
              <w:rPr>
                <w:rFonts w:eastAsia="Calibri" w:cs="Times New Roman"/>
                <w:noProof/>
                <w:sz w:val="16"/>
                <w:szCs w:val="16"/>
                <w:highlight w:val="yellow"/>
              </w:rPr>
            </w:pPr>
          </w:p>
        </w:tc>
        <w:tc>
          <w:tcPr>
            <w:tcW w:w="328" w:type="pct"/>
            <w:vMerge/>
          </w:tcPr>
          <w:p w:rsidR="00F30904" w:rsidRPr="008A35C6" w:rsidRDefault="00F30904" w:rsidP="008A35C6">
            <w:pPr>
              <w:spacing w:after="0" w:line="240" w:lineRule="auto"/>
              <w:jc w:val="both"/>
              <w:rPr>
                <w:rFonts w:eastAsia="Calibri" w:cs="Times New Roman"/>
                <w:noProof/>
                <w:sz w:val="16"/>
                <w:szCs w:val="16"/>
              </w:rPr>
            </w:pPr>
          </w:p>
        </w:tc>
        <w:tc>
          <w:tcPr>
            <w:tcW w:w="422" w:type="pct"/>
          </w:tcPr>
          <w:p w:rsidR="00F30904" w:rsidRPr="008A35C6" w:rsidRDefault="00F30904" w:rsidP="008A35C6">
            <w:pPr>
              <w:spacing w:after="0" w:line="240" w:lineRule="auto"/>
              <w:jc w:val="both"/>
              <w:rPr>
                <w:rFonts w:eastAsia="Calibri" w:cs="Times New Roman"/>
                <w:sz w:val="16"/>
                <w:szCs w:val="16"/>
                <w:lang w:eastAsia="en-GB"/>
              </w:rPr>
            </w:pPr>
            <w:r w:rsidRPr="008A35C6">
              <w:rPr>
                <w:rFonts w:eastAsia="Calibri" w:cs="Times New Roman"/>
                <w:sz w:val="16"/>
                <w:szCs w:val="16"/>
                <w:lang w:eastAsia="en-GB"/>
              </w:rPr>
              <w:t>RCR64</w:t>
            </w:r>
          </w:p>
        </w:tc>
        <w:tc>
          <w:tcPr>
            <w:tcW w:w="1313" w:type="pct"/>
            <w:shd w:val="clear" w:color="auto" w:fill="auto"/>
          </w:tcPr>
          <w:p w:rsidR="00F30904" w:rsidRPr="008A35C6" w:rsidRDefault="00F30904" w:rsidP="008A35C6">
            <w:pPr>
              <w:spacing w:after="0" w:line="240" w:lineRule="auto"/>
              <w:jc w:val="both"/>
              <w:rPr>
                <w:rFonts w:eastAsia="Calibri" w:cs="Times New Roman"/>
                <w:sz w:val="16"/>
                <w:szCs w:val="16"/>
              </w:rPr>
            </w:pPr>
            <w:r w:rsidRPr="008A35C6">
              <w:rPr>
                <w:rFonts w:eastAsia="Calibri" w:cs="Times New Roman"/>
                <w:sz w:val="16"/>
                <w:szCs w:val="16"/>
              </w:rPr>
              <w:t>Dviračiams skirtos infrastruktūros naudotojų skaičius per metus</w:t>
            </w:r>
          </w:p>
        </w:tc>
        <w:tc>
          <w:tcPr>
            <w:tcW w:w="328" w:type="pct"/>
          </w:tcPr>
          <w:p w:rsidR="00F30904" w:rsidRPr="00BF0A93" w:rsidRDefault="00F30904" w:rsidP="00213201">
            <w:pPr>
              <w:spacing w:after="0" w:line="240" w:lineRule="auto"/>
              <w:jc w:val="both"/>
              <w:rPr>
                <w:rFonts w:eastAsia="Calibri" w:cs="Times New Roman"/>
                <w:color w:val="000000"/>
                <w:sz w:val="16"/>
                <w:szCs w:val="16"/>
                <w:shd w:val="clear" w:color="auto" w:fill="FFFFFF"/>
              </w:rPr>
            </w:pPr>
            <w:r w:rsidRPr="00BF0A93">
              <w:rPr>
                <w:rFonts w:eastAsia="Calibri" w:cs="Times New Roman"/>
                <w:color w:val="000000"/>
                <w:sz w:val="16"/>
                <w:szCs w:val="16"/>
                <w:shd w:val="clear" w:color="auto" w:fill="FFFFFF"/>
              </w:rPr>
              <w:t>Naudotoj</w:t>
            </w:r>
            <w:r w:rsidR="00213201">
              <w:rPr>
                <w:rFonts w:eastAsia="Calibri" w:cs="Times New Roman"/>
                <w:color w:val="000000"/>
                <w:sz w:val="16"/>
                <w:szCs w:val="16"/>
                <w:shd w:val="clear" w:color="auto" w:fill="FFFFFF"/>
              </w:rPr>
              <w:t>ai</w:t>
            </w:r>
            <w:r w:rsidRPr="00BF0A93">
              <w:rPr>
                <w:rFonts w:eastAsia="Calibri" w:cs="Times New Roman"/>
                <w:color w:val="000000"/>
                <w:sz w:val="16"/>
                <w:szCs w:val="16"/>
                <w:shd w:val="clear" w:color="auto" w:fill="FFFFFF"/>
              </w:rPr>
              <w:t xml:space="preserve"> per metus</w:t>
            </w:r>
          </w:p>
        </w:tc>
        <w:tc>
          <w:tcPr>
            <w:tcW w:w="328" w:type="pct"/>
          </w:tcPr>
          <w:p w:rsidR="00F30904" w:rsidRPr="008A35C6" w:rsidRDefault="00F30904"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84 318</w:t>
            </w:r>
          </w:p>
        </w:tc>
        <w:tc>
          <w:tcPr>
            <w:tcW w:w="375" w:type="pct"/>
          </w:tcPr>
          <w:p w:rsidR="00F30904" w:rsidRPr="008A35C6" w:rsidRDefault="00F30904"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2020</w:t>
            </w:r>
          </w:p>
        </w:tc>
        <w:tc>
          <w:tcPr>
            <w:tcW w:w="328" w:type="pct"/>
            <w:shd w:val="clear" w:color="auto" w:fill="auto"/>
          </w:tcPr>
          <w:p w:rsidR="00F30904" w:rsidRPr="008A35C6" w:rsidRDefault="00F30904"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144 529</w:t>
            </w:r>
          </w:p>
        </w:tc>
        <w:tc>
          <w:tcPr>
            <w:tcW w:w="305" w:type="pct"/>
            <w:shd w:val="clear" w:color="auto" w:fill="auto"/>
          </w:tcPr>
          <w:p w:rsidR="00F30904" w:rsidRPr="009C6DA1" w:rsidRDefault="00F30904" w:rsidP="008A35C6">
            <w:pPr>
              <w:spacing w:after="0" w:line="240" w:lineRule="auto"/>
              <w:jc w:val="both"/>
              <w:rPr>
                <w:rFonts w:eastAsia="Calibri" w:cs="Times New Roman"/>
                <w:noProof/>
                <w:sz w:val="16"/>
                <w:szCs w:val="16"/>
              </w:rPr>
            </w:pPr>
            <w:r w:rsidRPr="00BA5B54">
              <w:rPr>
                <w:rFonts w:eastAsia="Calibri" w:cs="Times New Roman"/>
                <w:noProof/>
                <w:sz w:val="16"/>
                <w:szCs w:val="16"/>
              </w:rPr>
              <w:t>Projektų duomenys</w:t>
            </w:r>
          </w:p>
        </w:tc>
        <w:tc>
          <w:tcPr>
            <w:tcW w:w="346" w:type="pct"/>
          </w:tcPr>
          <w:p w:rsidR="00F30904" w:rsidRPr="008A35C6" w:rsidRDefault="00F30904" w:rsidP="008A35C6">
            <w:pPr>
              <w:spacing w:after="0" w:line="240" w:lineRule="auto"/>
              <w:jc w:val="both"/>
              <w:rPr>
                <w:rFonts w:eastAsia="Calibri" w:cs="Times New Roman"/>
                <w:i/>
                <w:noProof/>
                <w:sz w:val="16"/>
                <w:szCs w:val="16"/>
                <w:lang w:eastAsia="lt-LT" w:bidi="lt-LT"/>
              </w:rPr>
            </w:pPr>
          </w:p>
        </w:tc>
      </w:tr>
      <w:tr w:rsidR="00F30904" w:rsidRPr="008A35C6" w:rsidTr="00A74AFA">
        <w:trPr>
          <w:trHeight w:val="286"/>
        </w:trPr>
        <w:tc>
          <w:tcPr>
            <w:tcW w:w="317" w:type="pct"/>
            <w:vMerge/>
          </w:tcPr>
          <w:p w:rsidR="00F30904" w:rsidRPr="008A35C6" w:rsidRDefault="00F30904" w:rsidP="008A35C6">
            <w:pPr>
              <w:spacing w:after="0" w:line="240" w:lineRule="auto"/>
              <w:jc w:val="both"/>
              <w:rPr>
                <w:rFonts w:eastAsia="Calibri" w:cs="Times New Roman"/>
                <w:noProof/>
                <w:sz w:val="16"/>
                <w:szCs w:val="16"/>
              </w:rPr>
            </w:pPr>
          </w:p>
        </w:tc>
        <w:tc>
          <w:tcPr>
            <w:tcW w:w="328" w:type="pct"/>
            <w:vMerge/>
          </w:tcPr>
          <w:p w:rsidR="00F30904" w:rsidRPr="008A35C6" w:rsidRDefault="00F30904" w:rsidP="008A35C6">
            <w:pPr>
              <w:spacing w:after="0" w:line="240" w:lineRule="auto"/>
              <w:jc w:val="both"/>
              <w:rPr>
                <w:rFonts w:eastAsia="Calibri" w:cs="Times New Roman"/>
                <w:noProof/>
                <w:sz w:val="16"/>
                <w:szCs w:val="16"/>
              </w:rPr>
            </w:pPr>
          </w:p>
        </w:tc>
        <w:tc>
          <w:tcPr>
            <w:tcW w:w="281" w:type="pct"/>
            <w:vMerge w:val="restart"/>
          </w:tcPr>
          <w:p w:rsidR="00F30904" w:rsidRPr="008A35C6" w:rsidRDefault="00F30904" w:rsidP="008A35C6">
            <w:pPr>
              <w:spacing w:after="0" w:line="240" w:lineRule="auto"/>
              <w:jc w:val="both"/>
              <w:rPr>
                <w:rFonts w:eastAsia="Calibri" w:cs="Times New Roman"/>
                <w:noProof/>
                <w:sz w:val="16"/>
                <w:szCs w:val="16"/>
                <w:highlight w:val="yellow"/>
              </w:rPr>
            </w:pPr>
            <w:r w:rsidRPr="008A35C6">
              <w:rPr>
                <w:rFonts w:eastAsia="Calibri" w:cs="Times New Roman"/>
                <w:noProof/>
                <w:sz w:val="16"/>
                <w:szCs w:val="16"/>
              </w:rPr>
              <w:t>SaF</w:t>
            </w:r>
          </w:p>
        </w:tc>
        <w:tc>
          <w:tcPr>
            <w:tcW w:w="328" w:type="pct"/>
            <w:vMerge w:val="restart"/>
          </w:tcPr>
          <w:p w:rsidR="00F30904" w:rsidRPr="008A35C6" w:rsidRDefault="00F30904" w:rsidP="008A35C6">
            <w:pPr>
              <w:spacing w:after="0" w:line="240" w:lineRule="auto"/>
              <w:jc w:val="both"/>
              <w:rPr>
                <w:rFonts w:eastAsia="Calibri" w:cs="Times New Roman"/>
                <w:noProof/>
                <w:sz w:val="16"/>
                <w:szCs w:val="16"/>
              </w:rPr>
            </w:pPr>
            <w:r w:rsidRPr="008A35C6">
              <w:rPr>
                <w:rFonts w:eastAsia="Calibri" w:cs="Times New Roman"/>
                <w:noProof/>
                <w:sz w:val="16"/>
                <w:szCs w:val="16"/>
              </w:rPr>
              <w:t>Visa Lietuva</w:t>
            </w:r>
          </w:p>
        </w:tc>
        <w:tc>
          <w:tcPr>
            <w:tcW w:w="422" w:type="pct"/>
            <w:tcBorders>
              <w:top w:val="single" w:sz="4" w:space="0" w:color="auto"/>
            </w:tcBorders>
          </w:tcPr>
          <w:p w:rsidR="00F30904" w:rsidRPr="008A35C6" w:rsidRDefault="00F30904" w:rsidP="008A35C6">
            <w:pPr>
              <w:spacing w:after="0" w:line="240" w:lineRule="auto"/>
              <w:jc w:val="both"/>
              <w:rPr>
                <w:rFonts w:eastAsia="Calibri" w:cs="Times New Roman"/>
                <w:sz w:val="16"/>
                <w:szCs w:val="16"/>
                <w:lang w:eastAsia="en-GB"/>
              </w:rPr>
            </w:pPr>
            <w:r w:rsidRPr="008A35C6">
              <w:rPr>
                <w:rFonts w:eastAsia="Calibri" w:cs="Times New Roman"/>
                <w:sz w:val="16"/>
                <w:szCs w:val="16"/>
                <w:lang w:eastAsia="lt-LT" w:bidi="lt-LT"/>
              </w:rPr>
              <w:t>RCR62</w:t>
            </w:r>
          </w:p>
        </w:tc>
        <w:tc>
          <w:tcPr>
            <w:tcW w:w="1313" w:type="pct"/>
            <w:tcBorders>
              <w:top w:val="single" w:sz="4" w:space="0" w:color="auto"/>
            </w:tcBorders>
            <w:shd w:val="clear" w:color="auto" w:fill="auto"/>
          </w:tcPr>
          <w:p w:rsidR="00F30904" w:rsidRPr="008A35C6" w:rsidRDefault="00F30904" w:rsidP="008A35C6">
            <w:pPr>
              <w:spacing w:after="0" w:line="240" w:lineRule="auto"/>
              <w:jc w:val="both"/>
              <w:rPr>
                <w:rFonts w:eastAsia="Calibri" w:cs="Times New Roman"/>
                <w:sz w:val="16"/>
                <w:szCs w:val="16"/>
              </w:rPr>
            </w:pPr>
            <w:r w:rsidRPr="008A35C6">
              <w:rPr>
                <w:rFonts w:eastAsia="Calibri" w:cs="Times New Roman"/>
                <w:sz w:val="16"/>
                <w:szCs w:val="16"/>
                <w:lang w:eastAsia="lt-LT" w:bidi="lt-LT"/>
              </w:rPr>
              <w:t>Naujo arba modernizuoto viešojo transporto naudotojų skaičius per metus</w:t>
            </w:r>
          </w:p>
        </w:tc>
        <w:tc>
          <w:tcPr>
            <w:tcW w:w="328" w:type="pct"/>
            <w:tcBorders>
              <w:top w:val="single" w:sz="4" w:space="0" w:color="auto"/>
            </w:tcBorders>
          </w:tcPr>
          <w:p w:rsidR="00F30904" w:rsidRPr="00BF0A93" w:rsidRDefault="00F30904" w:rsidP="00213201">
            <w:pPr>
              <w:spacing w:after="0" w:line="240" w:lineRule="auto"/>
              <w:jc w:val="both"/>
              <w:rPr>
                <w:rFonts w:eastAsia="Calibri" w:cs="Times New Roman"/>
                <w:color w:val="000000"/>
                <w:sz w:val="16"/>
                <w:szCs w:val="16"/>
                <w:shd w:val="clear" w:color="auto" w:fill="FFFFFF"/>
              </w:rPr>
            </w:pPr>
            <w:r w:rsidRPr="00BF0A93">
              <w:rPr>
                <w:rFonts w:eastAsia="Calibri" w:cs="Times New Roman"/>
                <w:sz w:val="16"/>
                <w:szCs w:val="16"/>
              </w:rPr>
              <w:t>Naudotoj</w:t>
            </w:r>
            <w:r w:rsidR="00213201">
              <w:rPr>
                <w:rFonts w:eastAsia="Calibri" w:cs="Times New Roman"/>
                <w:sz w:val="16"/>
                <w:szCs w:val="16"/>
              </w:rPr>
              <w:t>ai</w:t>
            </w:r>
            <w:r w:rsidRPr="00BF0A93">
              <w:rPr>
                <w:rFonts w:eastAsia="Calibri" w:cs="Times New Roman"/>
                <w:sz w:val="16"/>
                <w:szCs w:val="16"/>
              </w:rPr>
              <w:t xml:space="preserve"> per metus</w:t>
            </w:r>
          </w:p>
        </w:tc>
        <w:tc>
          <w:tcPr>
            <w:tcW w:w="328" w:type="pct"/>
          </w:tcPr>
          <w:p w:rsidR="00F30904" w:rsidRPr="008A35C6" w:rsidRDefault="00F30904"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0</w:t>
            </w:r>
          </w:p>
        </w:tc>
        <w:tc>
          <w:tcPr>
            <w:tcW w:w="375" w:type="pct"/>
          </w:tcPr>
          <w:p w:rsidR="00F30904" w:rsidRPr="008A35C6" w:rsidRDefault="00F30904" w:rsidP="00D632AD">
            <w:pPr>
              <w:spacing w:after="0" w:line="240" w:lineRule="auto"/>
              <w:jc w:val="center"/>
              <w:rPr>
                <w:rFonts w:eastAsia="Calibri" w:cs="Times New Roman"/>
                <w:iCs/>
                <w:noProof/>
                <w:sz w:val="16"/>
                <w:szCs w:val="16"/>
              </w:rPr>
            </w:pPr>
            <w:r w:rsidRPr="008A35C6">
              <w:rPr>
                <w:rFonts w:eastAsia="Calibri" w:cs="Times New Roman"/>
                <w:iCs/>
                <w:noProof/>
                <w:sz w:val="16"/>
                <w:szCs w:val="16"/>
              </w:rPr>
              <w:t>2020</w:t>
            </w:r>
          </w:p>
        </w:tc>
        <w:tc>
          <w:tcPr>
            <w:tcW w:w="328" w:type="pct"/>
            <w:shd w:val="clear" w:color="auto" w:fill="auto"/>
          </w:tcPr>
          <w:p w:rsidR="00F30904" w:rsidRPr="008A35C6" w:rsidRDefault="002953B2" w:rsidP="008A35C6">
            <w:pPr>
              <w:spacing w:after="0" w:line="240" w:lineRule="auto"/>
              <w:jc w:val="center"/>
              <w:rPr>
                <w:rFonts w:eastAsia="Calibri" w:cs="Times New Roman"/>
                <w:iCs/>
                <w:noProof/>
                <w:sz w:val="16"/>
                <w:szCs w:val="16"/>
              </w:rPr>
            </w:pPr>
            <w:r>
              <w:rPr>
                <w:rFonts w:eastAsia="Calibri" w:cs="Times New Roman"/>
                <w:iCs/>
                <w:noProof/>
                <w:sz w:val="16"/>
                <w:szCs w:val="16"/>
              </w:rPr>
              <w:t>1 248 416</w:t>
            </w:r>
          </w:p>
        </w:tc>
        <w:tc>
          <w:tcPr>
            <w:tcW w:w="305" w:type="pct"/>
            <w:shd w:val="clear" w:color="auto" w:fill="auto"/>
          </w:tcPr>
          <w:p w:rsidR="00F30904" w:rsidRPr="009C6DA1" w:rsidRDefault="00F30904" w:rsidP="008A35C6">
            <w:pPr>
              <w:spacing w:after="0" w:line="240" w:lineRule="auto"/>
              <w:jc w:val="both"/>
              <w:rPr>
                <w:rFonts w:eastAsia="Calibri" w:cs="Times New Roman"/>
                <w:noProof/>
                <w:sz w:val="16"/>
                <w:szCs w:val="16"/>
              </w:rPr>
            </w:pPr>
            <w:r>
              <w:rPr>
                <w:rFonts w:eastAsia="Calibri" w:cs="Times New Roman"/>
                <w:noProof/>
                <w:sz w:val="16"/>
                <w:szCs w:val="16"/>
              </w:rPr>
              <w:t>Statistikos departamentas</w:t>
            </w:r>
          </w:p>
        </w:tc>
        <w:tc>
          <w:tcPr>
            <w:tcW w:w="346" w:type="pct"/>
          </w:tcPr>
          <w:p w:rsidR="00F30904" w:rsidRPr="008A35C6" w:rsidRDefault="00F30904" w:rsidP="008A35C6">
            <w:pPr>
              <w:spacing w:after="0" w:line="240" w:lineRule="auto"/>
              <w:jc w:val="both"/>
              <w:rPr>
                <w:rFonts w:eastAsia="Calibri" w:cs="Times New Roman"/>
                <w:i/>
                <w:noProof/>
                <w:sz w:val="16"/>
                <w:szCs w:val="16"/>
                <w:lang w:eastAsia="lt-LT" w:bidi="lt-LT"/>
              </w:rPr>
            </w:pPr>
          </w:p>
        </w:tc>
      </w:tr>
      <w:tr w:rsidR="00D632AD" w:rsidRPr="008A35C6" w:rsidTr="00A74AFA">
        <w:trPr>
          <w:trHeight w:val="286"/>
        </w:trPr>
        <w:tc>
          <w:tcPr>
            <w:tcW w:w="317" w:type="pct"/>
            <w:vMerge/>
          </w:tcPr>
          <w:p w:rsidR="00D632AD" w:rsidRPr="008A35C6" w:rsidRDefault="00D632AD" w:rsidP="008A35C6">
            <w:pPr>
              <w:spacing w:after="0" w:line="240" w:lineRule="auto"/>
              <w:jc w:val="both"/>
              <w:rPr>
                <w:rFonts w:eastAsia="Calibri" w:cs="Times New Roman"/>
                <w:noProof/>
                <w:sz w:val="16"/>
                <w:szCs w:val="16"/>
              </w:rPr>
            </w:pPr>
          </w:p>
        </w:tc>
        <w:tc>
          <w:tcPr>
            <w:tcW w:w="328" w:type="pct"/>
            <w:vMerge/>
          </w:tcPr>
          <w:p w:rsidR="00D632AD" w:rsidRPr="008A35C6" w:rsidRDefault="00D632AD" w:rsidP="008A35C6">
            <w:pPr>
              <w:spacing w:after="0" w:line="240" w:lineRule="auto"/>
              <w:jc w:val="both"/>
              <w:rPr>
                <w:rFonts w:eastAsia="Calibri" w:cs="Times New Roman"/>
                <w:noProof/>
                <w:sz w:val="16"/>
                <w:szCs w:val="16"/>
              </w:rPr>
            </w:pPr>
          </w:p>
        </w:tc>
        <w:tc>
          <w:tcPr>
            <w:tcW w:w="281" w:type="pct"/>
            <w:vMerge/>
          </w:tcPr>
          <w:p w:rsidR="00D632AD" w:rsidRPr="008A35C6" w:rsidRDefault="00D632AD" w:rsidP="008A35C6">
            <w:pPr>
              <w:spacing w:after="0" w:line="240" w:lineRule="auto"/>
              <w:jc w:val="both"/>
              <w:rPr>
                <w:rFonts w:eastAsia="Calibri" w:cs="Times New Roman"/>
                <w:noProof/>
                <w:sz w:val="16"/>
                <w:szCs w:val="16"/>
                <w:highlight w:val="yellow"/>
              </w:rPr>
            </w:pPr>
          </w:p>
        </w:tc>
        <w:tc>
          <w:tcPr>
            <w:tcW w:w="328" w:type="pct"/>
            <w:vMerge/>
          </w:tcPr>
          <w:p w:rsidR="00D632AD" w:rsidRPr="008A35C6" w:rsidRDefault="00D632AD" w:rsidP="008A35C6">
            <w:pPr>
              <w:spacing w:after="0" w:line="240" w:lineRule="auto"/>
              <w:jc w:val="both"/>
              <w:rPr>
                <w:rFonts w:eastAsia="Calibri" w:cs="Times New Roman"/>
                <w:noProof/>
                <w:sz w:val="16"/>
                <w:szCs w:val="16"/>
              </w:rPr>
            </w:pPr>
          </w:p>
        </w:tc>
        <w:tc>
          <w:tcPr>
            <w:tcW w:w="422" w:type="pct"/>
          </w:tcPr>
          <w:p w:rsidR="00D632AD" w:rsidRPr="008A35C6" w:rsidRDefault="00D632AD" w:rsidP="008A35C6">
            <w:pPr>
              <w:spacing w:after="0" w:line="240" w:lineRule="auto"/>
              <w:jc w:val="both"/>
              <w:rPr>
                <w:rFonts w:eastAsia="Calibri" w:cs="Times New Roman"/>
                <w:sz w:val="16"/>
                <w:szCs w:val="16"/>
                <w:lang w:eastAsia="en-GB"/>
              </w:rPr>
            </w:pPr>
            <w:r w:rsidRPr="008A35C6">
              <w:rPr>
                <w:rFonts w:eastAsia="Calibri" w:cs="Times New Roman"/>
                <w:sz w:val="16"/>
                <w:szCs w:val="16"/>
                <w:lang w:eastAsia="en-GB"/>
              </w:rPr>
              <w:t>RCR29</w:t>
            </w:r>
          </w:p>
        </w:tc>
        <w:tc>
          <w:tcPr>
            <w:tcW w:w="1313" w:type="pct"/>
            <w:shd w:val="clear" w:color="auto" w:fill="auto"/>
          </w:tcPr>
          <w:p w:rsidR="00D632AD" w:rsidRPr="008A35C6" w:rsidRDefault="006D1E9D" w:rsidP="008A35C6">
            <w:pPr>
              <w:spacing w:after="0" w:line="240" w:lineRule="auto"/>
              <w:jc w:val="both"/>
              <w:rPr>
                <w:rFonts w:eastAsia="Calibri" w:cs="Times New Roman"/>
                <w:sz w:val="16"/>
                <w:szCs w:val="16"/>
              </w:rPr>
            </w:pPr>
            <w:r>
              <w:rPr>
                <w:rFonts w:eastAsia="Calibri" w:cs="Times New Roman"/>
                <w:sz w:val="16"/>
                <w:szCs w:val="16"/>
              </w:rPr>
              <w:t>Numatomas</w:t>
            </w:r>
            <w:r w:rsidRPr="00BF0A93">
              <w:rPr>
                <w:rFonts w:eastAsia="Calibri" w:cs="Times New Roman"/>
                <w:sz w:val="16"/>
                <w:szCs w:val="16"/>
              </w:rPr>
              <w:t xml:space="preserve"> </w:t>
            </w:r>
            <w:r>
              <w:rPr>
                <w:rFonts w:eastAsia="Calibri" w:cs="Times New Roman"/>
                <w:sz w:val="16"/>
                <w:szCs w:val="16"/>
              </w:rPr>
              <w:t xml:space="preserve">išmetamas </w:t>
            </w:r>
            <w:r w:rsidRPr="00BF0A93">
              <w:rPr>
                <w:rFonts w:eastAsia="Calibri" w:cs="Times New Roman"/>
                <w:sz w:val="16"/>
                <w:szCs w:val="16"/>
              </w:rPr>
              <w:t>šiltnamio efektą sukeliančių dujų kiekis</w:t>
            </w:r>
          </w:p>
        </w:tc>
        <w:tc>
          <w:tcPr>
            <w:tcW w:w="328" w:type="pct"/>
          </w:tcPr>
          <w:p w:rsidR="00D632AD" w:rsidRPr="008A35C6" w:rsidRDefault="00D632AD" w:rsidP="008A35C6">
            <w:pPr>
              <w:spacing w:after="0" w:line="240" w:lineRule="auto"/>
              <w:jc w:val="both"/>
              <w:rPr>
                <w:rFonts w:eastAsia="Calibri" w:cs="Times New Roman"/>
                <w:color w:val="000000"/>
                <w:sz w:val="16"/>
                <w:szCs w:val="16"/>
                <w:shd w:val="clear" w:color="auto" w:fill="FFFFFF"/>
              </w:rPr>
            </w:pPr>
            <w:r w:rsidRPr="008A35C6">
              <w:rPr>
                <w:rFonts w:eastAsia="Calibri" w:cs="Times New Roman"/>
                <w:color w:val="000000"/>
                <w:sz w:val="16"/>
                <w:szCs w:val="16"/>
                <w:shd w:val="clear" w:color="auto" w:fill="FFFFFF"/>
              </w:rPr>
              <w:t>Tonos CO2 ekvivalentu per metus</w:t>
            </w:r>
          </w:p>
        </w:tc>
        <w:tc>
          <w:tcPr>
            <w:tcW w:w="328" w:type="pct"/>
          </w:tcPr>
          <w:p w:rsidR="00D632AD" w:rsidRPr="008A35C6" w:rsidRDefault="00294434" w:rsidP="008A35C6">
            <w:pPr>
              <w:spacing w:after="0" w:line="240" w:lineRule="auto"/>
              <w:jc w:val="center"/>
              <w:rPr>
                <w:rFonts w:eastAsia="Calibri" w:cs="Times New Roman"/>
                <w:iCs/>
                <w:noProof/>
                <w:sz w:val="16"/>
                <w:szCs w:val="16"/>
              </w:rPr>
            </w:pPr>
            <w:r>
              <w:rPr>
                <w:rFonts w:eastAsia="Calibri" w:cs="Times New Roman"/>
                <w:iCs/>
                <w:noProof/>
                <w:sz w:val="16"/>
                <w:szCs w:val="16"/>
              </w:rPr>
              <w:t>1 222 005</w:t>
            </w:r>
          </w:p>
        </w:tc>
        <w:tc>
          <w:tcPr>
            <w:tcW w:w="375" w:type="pct"/>
          </w:tcPr>
          <w:p w:rsidR="00D632AD" w:rsidRPr="008A35C6" w:rsidRDefault="00D632AD"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2020</w:t>
            </w:r>
          </w:p>
        </w:tc>
        <w:tc>
          <w:tcPr>
            <w:tcW w:w="328" w:type="pct"/>
            <w:shd w:val="clear" w:color="auto" w:fill="auto"/>
          </w:tcPr>
          <w:p w:rsidR="00D632AD" w:rsidRPr="008A35C6" w:rsidRDefault="00D632AD"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58 325</w:t>
            </w:r>
          </w:p>
        </w:tc>
        <w:tc>
          <w:tcPr>
            <w:tcW w:w="305" w:type="pct"/>
            <w:shd w:val="clear" w:color="auto" w:fill="auto"/>
          </w:tcPr>
          <w:p w:rsidR="00D632AD" w:rsidRPr="009C6DA1" w:rsidRDefault="00924365" w:rsidP="008A35C6">
            <w:pPr>
              <w:spacing w:after="0" w:line="240" w:lineRule="auto"/>
              <w:jc w:val="both"/>
              <w:rPr>
                <w:rFonts w:eastAsia="Calibri" w:cs="Times New Roman"/>
                <w:noProof/>
                <w:sz w:val="16"/>
                <w:szCs w:val="16"/>
              </w:rPr>
            </w:pPr>
            <w:r w:rsidRPr="00BA5B54">
              <w:rPr>
                <w:rFonts w:eastAsia="Calibri" w:cs="Times New Roman"/>
                <w:noProof/>
                <w:sz w:val="16"/>
                <w:szCs w:val="16"/>
              </w:rPr>
              <w:t>Projektų duomenys</w:t>
            </w:r>
          </w:p>
        </w:tc>
        <w:tc>
          <w:tcPr>
            <w:tcW w:w="346" w:type="pct"/>
          </w:tcPr>
          <w:p w:rsidR="00D632AD" w:rsidRPr="008A35C6" w:rsidRDefault="00D632AD" w:rsidP="008A35C6">
            <w:pPr>
              <w:spacing w:after="0" w:line="240" w:lineRule="auto"/>
              <w:jc w:val="both"/>
              <w:rPr>
                <w:rFonts w:eastAsia="Calibri" w:cs="Times New Roman"/>
                <w:i/>
                <w:noProof/>
                <w:sz w:val="16"/>
                <w:szCs w:val="16"/>
                <w:lang w:eastAsia="lt-LT" w:bidi="lt-LT"/>
              </w:rPr>
            </w:pPr>
          </w:p>
        </w:tc>
      </w:tr>
      <w:tr w:rsidR="00D632AD" w:rsidRPr="008A35C6" w:rsidTr="00A74AFA">
        <w:trPr>
          <w:trHeight w:val="286"/>
        </w:trPr>
        <w:tc>
          <w:tcPr>
            <w:tcW w:w="317" w:type="pct"/>
            <w:vMerge/>
          </w:tcPr>
          <w:p w:rsidR="00D632AD" w:rsidRPr="008A35C6" w:rsidRDefault="00D632AD" w:rsidP="008A35C6">
            <w:pPr>
              <w:spacing w:after="0" w:line="240" w:lineRule="auto"/>
              <w:jc w:val="both"/>
              <w:rPr>
                <w:rFonts w:eastAsia="Calibri" w:cs="Times New Roman"/>
                <w:noProof/>
                <w:sz w:val="16"/>
                <w:szCs w:val="16"/>
              </w:rPr>
            </w:pPr>
          </w:p>
        </w:tc>
        <w:tc>
          <w:tcPr>
            <w:tcW w:w="328" w:type="pct"/>
            <w:vMerge/>
          </w:tcPr>
          <w:p w:rsidR="00D632AD" w:rsidRPr="008A35C6" w:rsidRDefault="00D632AD" w:rsidP="008A35C6">
            <w:pPr>
              <w:spacing w:after="0" w:line="240" w:lineRule="auto"/>
              <w:jc w:val="both"/>
              <w:rPr>
                <w:rFonts w:eastAsia="Calibri" w:cs="Times New Roman"/>
                <w:noProof/>
                <w:sz w:val="16"/>
                <w:szCs w:val="16"/>
              </w:rPr>
            </w:pPr>
          </w:p>
        </w:tc>
        <w:tc>
          <w:tcPr>
            <w:tcW w:w="281" w:type="pct"/>
            <w:vMerge/>
          </w:tcPr>
          <w:p w:rsidR="00D632AD" w:rsidRPr="008A35C6" w:rsidRDefault="00D632AD" w:rsidP="008A35C6">
            <w:pPr>
              <w:spacing w:after="0" w:line="240" w:lineRule="auto"/>
              <w:jc w:val="both"/>
              <w:rPr>
                <w:rFonts w:eastAsia="Calibri" w:cs="Times New Roman"/>
                <w:noProof/>
                <w:sz w:val="16"/>
                <w:szCs w:val="16"/>
                <w:highlight w:val="yellow"/>
              </w:rPr>
            </w:pPr>
          </w:p>
        </w:tc>
        <w:tc>
          <w:tcPr>
            <w:tcW w:w="328" w:type="pct"/>
            <w:vMerge/>
          </w:tcPr>
          <w:p w:rsidR="00D632AD" w:rsidRPr="008A35C6" w:rsidRDefault="00D632AD" w:rsidP="008A35C6">
            <w:pPr>
              <w:spacing w:after="0" w:line="240" w:lineRule="auto"/>
              <w:jc w:val="both"/>
              <w:rPr>
                <w:rFonts w:eastAsia="Calibri" w:cs="Times New Roman"/>
                <w:noProof/>
                <w:sz w:val="16"/>
                <w:szCs w:val="16"/>
              </w:rPr>
            </w:pPr>
          </w:p>
        </w:tc>
        <w:tc>
          <w:tcPr>
            <w:tcW w:w="422" w:type="pct"/>
          </w:tcPr>
          <w:p w:rsidR="00D632AD" w:rsidRPr="008A35C6" w:rsidRDefault="00D632AD" w:rsidP="008A35C6">
            <w:pPr>
              <w:spacing w:after="0" w:line="240" w:lineRule="auto"/>
              <w:jc w:val="both"/>
              <w:rPr>
                <w:rFonts w:eastAsia="Calibri" w:cs="Times New Roman"/>
                <w:sz w:val="16"/>
                <w:szCs w:val="16"/>
                <w:lang w:eastAsia="en-GB"/>
              </w:rPr>
            </w:pPr>
            <w:r w:rsidRPr="008A35C6">
              <w:rPr>
                <w:rFonts w:eastAsia="Calibri" w:cs="Times New Roman"/>
                <w:sz w:val="16"/>
                <w:szCs w:val="16"/>
                <w:lang w:eastAsia="en-GB"/>
              </w:rPr>
              <w:t>RCR64</w:t>
            </w:r>
          </w:p>
        </w:tc>
        <w:tc>
          <w:tcPr>
            <w:tcW w:w="1313" w:type="pct"/>
            <w:shd w:val="clear" w:color="auto" w:fill="auto"/>
          </w:tcPr>
          <w:p w:rsidR="00D632AD" w:rsidRPr="008A35C6" w:rsidRDefault="00D632AD" w:rsidP="008A35C6">
            <w:pPr>
              <w:spacing w:after="0" w:line="240" w:lineRule="auto"/>
              <w:jc w:val="both"/>
              <w:rPr>
                <w:rFonts w:eastAsia="Calibri" w:cs="Times New Roman"/>
                <w:sz w:val="16"/>
                <w:szCs w:val="16"/>
              </w:rPr>
            </w:pPr>
            <w:r w:rsidRPr="008A35C6">
              <w:rPr>
                <w:rFonts w:eastAsia="Calibri" w:cs="Times New Roman"/>
                <w:sz w:val="16"/>
                <w:szCs w:val="16"/>
              </w:rPr>
              <w:t>Dviračiams skirtos infrastruktūros naudotojų skaičius per metus</w:t>
            </w:r>
          </w:p>
        </w:tc>
        <w:tc>
          <w:tcPr>
            <w:tcW w:w="328" w:type="pct"/>
          </w:tcPr>
          <w:p w:rsidR="00D632AD" w:rsidRPr="008A35C6" w:rsidRDefault="00F30904" w:rsidP="00213201">
            <w:pPr>
              <w:spacing w:after="0" w:line="240" w:lineRule="auto"/>
              <w:jc w:val="both"/>
              <w:rPr>
                <w:rFonts w:eastAsia="Calibri" w:cs="Times New Roman"/>
                <w:color w:val="000000"/>
                <w:sz w:val="16"/>
                <w:szCs w:val="16"/>
                <w:shd w:val="clear" w:color="auto" w:fill="FFFFFF"/>
              </w:rPr>
            </w:pPr>
            <w:r w:rsidRPr="00BF0A93">
              <w:rPr>
                <w:rFonts w:eastAsia="Calibri" w:cs="Times New Roman"/>
                <w:color w:val="000000"/>
                <w:sz w:val="16"/>
                <w:szCs w:val="16"/>
                <w:shd w:val="clear" w:color="auto" w:fill="FFFFFF"/>
              </w:rPr>
              <w:t>Naudotoj</w:t>
            </w:r>
            <w:r w:rsidR="00213201">
              <w:rPr>
                <w:rFonts w:eastAsia="Calibri" w:cs="Times New Roman"/>
                <w:color w:val="000000"/>
                <w:sz w:val="16"/>
                <w:szCs w:val="16"/>
                <w:shd w:val="clear" w:color="auto" w:fill="FFFFFF"/>
              </w:rPr>
              <w:t xml:space="preserve">ai </w:t>
            </w:r>
            <w:r w:rsidRPr="00BF0A93">
              <w:rPr>
                <w:rFonts w:eastAsia="Calibri" w:cs="Times New Roman"/>
                <w:color w:val="000000"/>
                <w:sz w:val="16"/>
                <w:szCs w:val="16"/>
                <w:shd w:val="clear" w:color="auto" w:fill="FFFFFF"/>
              </w:rPr>
              <w:t>per metus</w:t>
            </w:r>
          </w:p>
        </w:tc>
        <w:tc>
          <w:tcPr>
            <w:tcW w:w="328" w:type="pct"/>
          </w:tcPr>
          <w:p w:rsidR="00D632AD" w:rsidRPr="008A35C6" w:rsidRDefault="00D632AD"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40 600</w:t>
            </w:r>
          </w:p>
        </w:tc>
        <w:tc>
          <w:tcPr>
            <w:tcW w:w="375" w:type="pct"/>
          </w:tcPr>
          <w:p w:rsidR="00D632AD" w:rsidRPr="008A35C6" w:rsidRDefault="00D632AD"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2020</w:t>
            </w:r>
          </w:p>
        </w:tc>
        <w:tc>
          <w:tcPr>
            <w:tcW w:w="328" w:type="pct"/>
            <w:shd w:val="clear" w:color="auto" w:fill="auto"/>
          </w:tcPr>
          <w:p w:rsidR="00D632AD" w:rsidRPr="008A35C6" w:rsidRDefault="00D632AD" w:rsidP="008A35C6">
            <w:pPr>
              <w:spacing w:after="0" w:line="240" w:lineRule="auto"/>
              <w:jc w:val="center"/>
              <w:rPr>
                <w:rFonts w:eastAsia="Calibri" w:cs="Times New Roman"/>
                <w:iCs/>
                <w:noProof/>
                <w:sz w:val="16"/>
                <w:szCs w:val="16"/>
              </w:rPr>
            </w:pPr>
            <w:r w:rsidRPr="008A35C6">
              <w:rPr>
                <w:rFonts w:eastAsia="Calibri" w:cs="Times New Roman"/>
                <w:iCs/>
                <w:noProof/>
                <w:sz w:val="16"/>
                <w:szCs w:val="16"/>
              </w:rPr>
              <w:t>69 593</w:t>
            </w:r>
          </w:p>
        </w:tc>
        <w:tc>
          <w:tcPr>
            <w:tcW w:w="305" w:type="pct"/>
            <w:shd w:val="clear" w:color="auto" w:fill="auto"/>
          </w:tcPr>
          <w:p w:rsidR="00D632AD" w:rsidRPr="009C6DA1" w:rsidRDefault="00D632AD" w:rsidP="008A35C6">
            <w:pPr>
              <w:spacing w:after="0" w:line="240" w:lineRule="auto"/>
              <w:jc w:val="both"/>
              <w:rPr>
                <w:rFonts w:eastAsia="Calibri" w:cs="Times New Roman"/>
                <w:noProof/>
                <w:sz w:val="16"/>
                <w:szCs w:val="16"/>
              </w:rPr>
            </w:pPr>
            <w:r w:rsidRPr="00BA5B54">
              <w:rPr>
                <w:rFonts w:eastAsia="Calibri" w:cs="Times New Roman"/>
                <w:noProof/>
                <w:sz w:val="16"/>
                <w:szCs w:val="16"/>
              </w:rPr>
              <w:t>Projektų duomenys</w:t>
            </w:r>
          </w:p>
        </w:tc>
        <w:tc>
          <w:tcPr>
            <w:tcW w:w="346" w:type="pct"/>
          </w:tcPr>
          <w:p w:rsidR="00D632AD" w:rsidRPr="008A35C6" w:rsidRDefault="00D632AD" w:rsidP="008A35C6">
            <w:pPr>
              <w:spacing w:after="0" w:line="240" w:lineRule="auto"/>
              <w:jc w:val="both"/>
              <w:rPr>
                <w:rFonts w:eastAsia="Calibri" w:cs="Times New Roman"/>
                <w:i/>
                <w:noProof/>
                <w:sz w:val="16"/>
                <w:szCs w:val="16"/>
                <w:lang w:eastAsia="lt-LT" w:bidi="lt-LT"/>
              </w:rPr>
            </w:pPr>
          </w:p>
        </w:tc>
      </w:tr>
    </w:tbl>
    <w:p w:rsidR="008A35C6" w:rsidRDefault="008A35C6" w:rsidP="00316179">
      <w:pPr>
        <w:spacing w:after="0" w:line="240" w:lineRule="auto"/>
        <w:jc w:val="both"/>
        <w:rPr>
          <w:rFonts w:cs="Times New Roman"/>
          <w:b/>
          <w:sz w:val="22"/>
        </w:rPr>
      </w:pPr>
    </w:p>
    <w:p w:rsidR="00316179" w:rsidRDefault="00316179" w:rsidP="00316179">
      <w:pPr>
        <w:spacing w:after="0" w:line="240" w:lineRule="auto"/>
        <w:jc w:val="both"/>
        <w:rPr>
          <w:rFonts w:cs="Times New Roman"/>
          <w:sz w:val="16"/>
          <w:szCs w:val="16"/>
        </w:rPr>
        <w:sectPr w:rsidR="00316179" w:rsidSect="00931C78">
          <w:pgSz w:w="16838" w:h="11906" w:orient="landscape"/>
          <w:pgMar w:top="1701" w:right="1276" w:bottom="567" w:left="1134" w:header="567" w:footer="567" w:gutter="0"/>
          <w:cols w:space="1296"/>
          <w:docGrid w:linePitch="360"/>
        </w:sectPr>
      </w:pPr>
    </w:p>
    <w:p w:rsidR="00316179" w:rsidRPr="00344476" w:rsidRDefault="00316179" w:rsidP="00C34645">
      <w:pPr>
        <w:pStyle w:val="Stilius1"/>
        <w:rPr>
          <w:noProof/>
          <w:lang w:eastAsia="lt-LT" w:bidi="lt-LT"/>
        </w:rPr>
      </w:pPr>
      <w:r w:rsidRPr="00344476">
        <w:rPr>
          <w:noProof/>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101"/>
        <w:gridCol w:w="850"/>
        <w:gridCol w:w="1134"/>
        <w:gridCol w:w="1134"/>
        <w:gridCol w:w="3917"/>
        <w:gridCol w:w="1625"/>
      </w:tblGrid>
      <w:tr w:rsidR="008F2A82" w:rsidTr="00621779">
        <w:tc>
          <w:tcPr>
            <w:tcW w:w="9761"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8F2A82" w:rsidRDefault="008F2A82" w:rsidP="008F2A82">
            <w:pPr>
              <w:rPr>
                <w:b/>
                <w:noProof/>
                <w:sz w:val="20"/>
              </w:rPr>
            </w:pPr>
            <w:r w:rsidRPr="008F2A82">
              <w:rPr>
                <w:b/>
                <w:noProof/>
                <w:sz w:val="20"/>
              </w:rPr>
              <w:t>4 lentelė. 1 matmuo. Intervencinių priemonių sritis</w:t>
            </w:r>
          </w:p>
        </w:tc>
      </w:tr>
      <w:tr w:rsidR="00767B7E" w:rsidTr="00767B7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Default="00767B7E" w:rsidP="00C93D8C">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Default="00767B7E" w:rsidP="00C93D8C">
            <w:pPr>
              <w:jc w:val="center"/>
              <w:rPr>
                <w:rFonts w:eastAsia="Times New Roman"/>
                <w:b/>
                <w:iCs/>
                <w:noProof/>
                <w:sz w:val="20"/>
              </w:rPr>
            </w:pPr>
            <w:r>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Default="00767B7E" w:rsidP="00C93D8C">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Default="00767B7E" w:rsidP="00C93D8C">
            <w:pPr>
              <w:jc w:val="center"/>
              <w:rPr>
                <w:rFonts w:eastAsia="Times New Roman"/>
                <w:b/>
                <w:iCs/>
                <w:noProof/>
                <w:sz w:val="20"/>
              </w:rPr>
            </w:pPr>
            <w:r>
              <w:rPr>
                <w:b/>
                <w:noProof/>
                <w:sz w:val="20"/>
              </w:rPr>
              <w:t>Konkretus uždavinys</w:t>
            </w:r>
          </w:p>
        </w:tc>
        <w:tc>
          <w:tcPr>
            <w:tcW w:w="39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Default="00767B7E" w:rsidP="00C93D8C">
            <w:pPr>
              <w:jc w:val="center"/>
              <w:rPr>
                <w:rFonts w:eastAsia="Times New Roman"/>
                <w:b/>
                <w:iCs/>
                <w:noProof/>
                <w:sz w:val="20"/>
              </w:rPr>
            </w:pPr>
            <w:r>
              <w:rPr>
                <w:b/>
                <w:noProof/>
                <w:sz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Default="00767B7E" w:rsidP="00C93D8C">
            <w:pPr>
              <w:jc w:val="center"/>
              <w:rPr>
                <w:rFonts w:eastAsia="Times New Roman"/>
                <w:b/>
                <w:iCs/>
                <w:noProof/>
                <w:sz w:val="20"/>
              </w:rPr>
            </w:pPr>
            <w:r>
              <w:rPr>
                <w:b/>
                <w:noProof/>
                <w:sz w:val="20"/>
              </w:rPr>
              <w:t>Suma (EUR)</w:t>
            </w:r>
          </w:p>
        </w:tc>
      </w:tr>
      <w:tr w:rsidR="00767B7E" w:rsidTr="00767B7E">
        <w:tc>
          <w:tcPr>
            <w:tcW w:w="1101" w:type="dxa"/>
            <w:vMerge w:val="restart"/>
            <w:tcBorders>
              <w:top w:val="single" w:sz="12" w:space="0" w:color="auto"/>
            </w:tcBorders>
          </w:tcPr>
          <w:p w:rsidR="00767B7E" w:rsidRPr="00491ED6" w:rsidRDefault="00767B7E" w:rsidP="00C93D8C">
            <w:pPr>
              <w:jc w:val="center"/>
              <w:rPr>
                <w:rFonts w:eastAsia="Times New Roman"/>
                <w:iCs/>
                <w:noProof/>
                <w:sz w:val="20"/>
              </w:rPr>
            </w:pPr>
            <w:r>
              <w:rPr>
                <w:rFonts w:eastAsia="Times New Roman"/>
                <w:iCs/>
                <w:noProof/>
                <w:sz w:val="20"/>
              </w:rPr>
              <w:t>8</w:t>
            </w:r>
          </w:p>
        </w:tc>
        <w:tc>
          <w:tcPr>
            <w:tcW w:w="850" w:type="dxa"/>
            <w:vMerge w:val="restart"/>
            <w:tcBorders>
              <w:top w:val="single" w:sz="12" w:space="0" w:color="auto"/>
            </w:tcBorders>
          </w:tcPr>
          <w:p w:rsidR="00767B7E" w:rsidRPr="00491ED6" w:rsidRDefault="00767B7E" w:rsidP="00C93D8C">
            <w:pPr>
              <w:jc w:val="center"/>
              <w:rPr>
                <w:rFonts w:eastAsia="Times New Roman"/>
                <w:iCs/>
                <w:noProof/>
                <w:sz w:val="20"/>
              </w:rPr>
            </w:pPr>
            <w:r>
              <w:rPr>
                <w:rFonts w:eastAsia="Times New Roman"/>
                <w:iCs/>
                <w:noProof/>
                <w:sz w:val="20"/>
              </w:rPr>
              <w:t>ERPF</w:t>
            </w:r>
          </w:p>
        </w:tc>
        <w:tc>
          <w:tcPr>
            <w:tcW w:w="1134" w:type="dxa"/>
            <w:vMerge w:val="restart"/>
            <w:tcBorders>
              <w:top w:val="single" w:sz="12" w:space="0" w:color="auto"/>
            </w:tcBorders>
          </w:tcPr>
          <w:p w:rsidR="00767B7E" w:rsidRPr="00491ED6" w:rsidRDefault="00767B7E" w:rsidP="00C93D8C">
            <w:pPr>
              <w:rPr>
                <w:rFonts w:eastAsia="Times New Roman"/>
                <w:iCs/>
                <w:noProof/>
                <w:sz w:val="20"/>
              </w:rPr>
            </w:pPr>
            <w:r>
              <w:rPr>
                <w:rFonts w:eastAsia="Times New Roman"/>
                <w:iCs/>
                <w:noProof/>
                <w:sz w:val="20"/>
              </w:rPr>
              <w:t>VVL regionas</w:t>
            </w:r>
          </w:p>
        </w:tc>
        <w:tc>
          <w:tcPr>
            <w:tcW w:w="1134" w:type="dxa"/>
            <w:vMerge w:val="restart"/>
            <w:tcBorders>
              <w:top w:val="single" w:sz="12" w:space="0" w:color="auto"/>
            </w:tcBorders>
          </w:tcPr>
          <w:p w:rsidR="00767B7E" w:rsidRPr="00491ED6" w:rsidRDefault="00767B7E" w:rsidP="00C93D8C">
            <w:pPr>
              <w:jc w:val="center"/>
              <w:rPr>
                <w:rFonts w:eastAsia="Times New Roman"/>
                <w:iCs/>
                <w:noProof/>
                <w:sz w:val="20"/>
              </w:rPr>
            </w:pPr>
            <w:r>
              <w:rPr>
                <w:rFonts w:eastAsia="Times New Roman"/>
                <w:iCs/>
                <w:noProof/>
                <w:sz w:val="20"/>
              </w:rPr>
              <w:t>8.1</w:t>
            </w:r>
          </w:p>
        </w:tc>
        <w:tc>
          <w:tcPr>
            <w:tcW w:w="3917" w:type="dxa"/>
            <w:tcBorders>
              <w:top w:val="single" w:sz="12" w:space="0" w:color="auto"/>
              <w:bottom w:val="single" w:sz="4" w:space="0" w:color="auto"/>
            </w:tcBorders>
          </w:tcPr>
          <w:p w:rsidR="00767B7E" w:rsidRPr="00B90A26" w:rsidRDefault="00767B7E" w:rsidP="00767B7E">
            <w:pPr>
              <w:rPr>
                <w:rFonts w:eastAsia="Times New Roman" w:cs="Times New Roman"/>
                <w:iCs/>
                <w:noProof/>
                <w:sz w:val="20"/>
              </w:rPr>
            </w:pPr>
            <w:r w:rsidRPr="00B90A26">
              <w:rPr>
                <w:rFonts w:eastAsia="Times New Roman" w:cs="Times New Roman"/>
                <w:iCs/>
                <w:noProof/>
                <w:sz w:val="20"/>
              </w:rPr>
              <w:t>081</w:t>
            </w:r>
            <w:r>
              <w:rPr>
                <w:rFonts w:eastAsia="Times New Roman" w:cs="Times New Roman"/>
                <w:iCs/>
                <w:noProof/>
                <w:sz w:val="20"/>
              </w:rPr>
              <w:t xml:space="preserve"> </w:t>
            </w:r>
            <w:r w:rsidR="00F30904">
              <w:rPr>
                <w:rFonts w:eastAsia="Times New Roman" w:cs="Times New Roman"/>
                <w:iCs/>
                <w:noProof/>
                <w:sz w:val="20"/>
              </w:rPr>
              <w:t>–</w:t>
            </w:r>
            <w:r>
              <w:rPr>
                <w:rFonts w:eastAsia="Times New Roman" w:cs="Times New Roman"/>
                <w:iCs/>
                <w:noProof/>
                <w:sz w:val="20"/>
              </w:rPr>
              <w:t xml:space="preserve"> </w:t>
            </w:r>
            <w:r w:rsidRPr="00767B7E">
              <w:rPr>
                <w:rFonts w:eastAsia="Times New Roman" w:cs="Times New Roman"/>
                <w:iCs/>
                <w:noProof/>
                <w:sz w:val="20"/>
              </w:rPr>
              <w:t>Švaraus miesto transporto infrastruktūra</w:t>
            </w:r>
          </w:p>
        </w:tc>
        <w:tc>
          <w:tcPr>
            <w:tcW w:w="1625" w:type="dxa"/>
            <w:tcBorders>
              <w:top w:val="single" w:sz="12" w:space="0" w:color="auto"/>
              <w:bottom w:val="single" w:sz="4" w:space="0" w:color="auto"/>
            </w:tcBorders>
          </w:tcPr>
          <w:p w:rsidR="00767B7E" w:rsidRPr="00B90A26" w:rsidRDefault="00767B7E" w:rsidP="008F2A82">
            <w:pPr>
              <w:jc w:val="right"/>
              <w:rPr>
                <w:rFonts w:eastAsia="Times New Roman" w:cs="Times New Roman"/>
                <w:iCs/>
                <w:noProof/>
                <w:sz w:val="20"/>
              </w:rPr>
            </w:pPr>
            <w:r w:rsidRPr="00B90A26">
              <w:rPr>
                <w:rFonts w:eastAsia="Times New Roman" w:cs="Times New Roman"/>
                <w:iCs/>
                <w:color w:val="000000"/>
                <w:sz w:val="20"/>
                <w:szCs w:val="20"/>
              </w:rPr>
              <w:t>50 515</w:t>
            </w:r>
            <w:r>
              <w:rPr>
                <w:rFonts w:eastAsia="Times New Roman" w:cs="Times New Roman"/>
                <w:iCs/>
                <w:color w:val="000000"/>
                <w:sz w:val="20"/>
                <w:szCs w:val="20"/>
              </w:rPr>
              <w:t> </w:t>
            </w:r>
            <w:r w:rsidRPr="00B90A26">
              <w:rPr>
                <w:rFonts w:eastAsia="Times New Roman" w:cs="Times New Roman"/>
                <w:iCs/>
                <w:color w:val="000000"/>
                <w:sz w:val="20"/>
                <w:szCs w:val="20"/>
              </w:rPr>
              <w:t>204</w:t>
            </w:r>
            <w:r>
              <w:rPr>
                <w:rFonts w:eastAsia="Times New Roman" w:cs="Times New Roman"/>
                <w:iCs/>
                <w:color w:val="000000"/>
                <w:sz w:val="20"/>
                <w:szCs w:val="20"/>
              </w:rPr>
              <w:t>,00</w:t>
            </w:r>
          </w:p>
        </w:tc>
      </w:tr>
      <w:tr w:rsidR="00767B7E" w:rsidTr="00767B7E">
        <w:tc>
          <w:tcPr>
            <w:tcW w:w="1101" w:type="dxa"/>
            <w:vMerge/>
          </w:tcPr>
          <w:p w:rsidR="00767B7E" w:rsidRDefault="00767B7E" w:rsidP="00C93D8C">
            <w:pPr>
              <w:rPr>
                <w:rFonts w:eastAsia="Times New Roman"/>
                <w:iCs/>
                <w:noProof/>
                <w:sz w:val="20"/>
              </w:rPr>
            </w:pPr>
          </w:p>
        </w:tc>
        <w:tc>
          <w:tcPr>
            <w:tcW w:w="850" w:type="dxa"/>
            <w:vMerge/>
          </w:tcPr>
          <w:p w:rsidR="00767B7E" w:rsidRDefault="00767B7E" w:rsidP="00C93D8C">
            <w:pPr>
              <w:rPr>
                <w:rFonts w:eastAsia="Times New Roman"/>
                <w:b/>
                <w:iCs/>
                <w:noProof/>
                <w:sz w:val="20"/>
              </w:rPr>
            </w:pPr>
          </w:p>
        </w:tc>
        <w:tc>
          <w:tcPr>
            <w:tcW w:w="1134" w:type="dxa"/>
            <w:vMerge/>
          </w:tcPr>
          <w:p w:rsidR="00767B7E" w:rsidRPr="00491ED6" w:rsidRDefault="00767B7E" w:rsidP="00C93D8C">
            <w:pPr>
              <w:rPr>
                <w:rFonts w:eastAsia="Times New Roman"/>
                <w:iCs/>
                <w:noProof/>
                <w:sz w:val="20"/>
              </w:rPr>
            </w:pPr>
          </w:p>
        </w:tc>
        <w:tc>
          <w:tcPr>
            <w:tcW w:w="1134" w:type="dxa"/>
            <w:vMerge/>
          </w:tcPr>
          <w:p w:rsidR="00767B7E" w:rsidRDefault="00767B7E" w:rsidP="00C93D8C">
            <w:pPr>
              <w:rPr>
                <w:rFonts w:eastAsia="Times New Roman"/>
                <w:b/>
                <w:iCs/>
                <w:noProof/>
                <w:sz w:val="20"/>
              </w:rPr>
            </w:pPr>
          </w:p>
        </w:tc>
        <w:tc>
          <w:tcPr>
            <w:tcW w:w="3917" w:type="dxa"/>
            <w:tcBorders>
              <w:top w:val="single" w:sz="4" w:space="0" w:color="auto"/>
              <w:bottom w:val="single" w:sz="4" w:space="0" w:color="auto"/>
            </w:tcBorders>
          </w:tcPr>
          <w:p w:rsidR="00767B7E" w:rsidRPr="00B90A26" w:rsidRDefault="00767B7E" w:rsidP="00767B7E">
            <w:pPr>
              <w:rPr>
                <w:rFonts w:eastAsia="Times New Roman" w:cs="Times New Roman"/>
                <w:iCs/>
                <w:noProof/>
                <w:sz w:val="20"/>
              </w:rPr>
            </w:pPr>
            <w:r w:rsidRPr="00B90A26">
              <w:rPr>
                <w:rFonts w:eastAsia="Times New Roman" w:cs="Times New Roman"/>
                <w:iCs/>
                <w:noProof/>
                <w:sz w:val="20"/>
              </w:rPr>
              <w:t>082</w:t>
            </w:r>
            <w:r>
              <w:rPr>
                <w:rFonts w:eastAsia="Times New Roman" w:cs="Times New Roman"/>
                <w:iCs/>
                <w:noProof/>
                <w:sz w:val="20"/>
              </w:rPr>
              <w:t xml:space="preserve"> </w:t>
            </w:r>
            <w:r w:rsidR="00F30904">
              <w:rPr>
                <w:rFonts w:eastAsia="Times New Roman" w:cs="Times New Roman"/>
                <w:iCs/>
                <w:noProof/>
                <w:sz w:val="20"/>
              </w:rPr>
              <w:t>–</w:t>
            </w:r>
            <w:r>
              <w:rPr>
                <w:rFonts w:eastAsia="Times New Roman" w:cs="Times New Roman"/>
                <w:iCs/>
                <w:noProof/>
                <w:sz w:val="20"/>
              </w:rPr>
              <w:t xml:space="preserve"> </w:t>
            </w:r>
            <w:r w:rsidRPr="00767B7E">
              <w:rPr>
                <w:rFonts w:eastAsia="Times New Roman" w:cs="Times New Roman"/>
                <w:iCs/>
                <w:noProof/>
                <w:sz w:val="20"/>
              </w:rPr>
              <w:t>Švaraus miesto transporto riedmenys</w:t>
            </w:r>
          </w:p>
        </w:tc>
        <w:tc>
          <w:tcPr>
            <w:tcW w:w="1625" w:type="dxa"/>
            <w:tcBorders>
              <w:top w:val="single" w:sz="4" w:space="0" w:color="auto"/>
              <w:bottom w:val="single" w:sz="4" w:space="0" w:color="auto"/>
            </w:tcBorders>
          </w:tcPr>
          <w:p w:rsidR="00767B7E" w:rsidRPr="00B90A26" w:rsidRDefault="00767B7E" w:rsidP="008F2A82">
            <w:pPr>
              <w:jc w:val="right"/>
              <w:rPr>
                <w:rFonts w:eastAsia="Times New Roman" w:cs="Times New Roman"/>
                <w:iCs/>
                <w:noProof/>
                <w:sz w:val="20"/>
              </w:rPr>
            </w:pPr>
            <w:r w:rsidRPr="00B90A26">
              <w:rPr>
                <w:rFonts w:eastAsia="Times New Roman" w:cs="Times New Roman"/>
                <w:iCs/>
                <w:noProof/>
                <w:sz w:val="20"/>
              </w:rPr>
              <w:t>145 000</w:t>
            </w:r>
            <w:r>
              <w:rPr>
                <w:rFonts w:eastAsia="Times New Roman" w:cs="Times New Roman"/>
                <w:iCs/>
                <w:noProof/>
                <w:sz w:val="20"/>
              </w:rPr>
              <w:t> </w:t>
            </w:r>
            <w:r w:rsidRPr="00B90A26">
              <w:rPr>
                <w:rFonts w:eastAsia="Times New Roman" w:cs="Times New Roman"/>
                <w:iCs/>
                <w:noProof/>
                <w:sz w:val="20"/>
              </w:rPr>
              <w:t>000</w:t>
            </w:r>
            <w:r>
              <w:rPr>
                <w:rFonts w:eastAsia="Times New Roman" w:cs="Times New Roman"/>
                <w:iCs/>
                <w:noProof/>
                <w:sz w:val="20"/>
              </w:rPr>
              <w:t>,00</w:t>
            </w:r>
          </w:p>
        </w:tc>
      </w:tr>
      <w:tr w:rsidR="00767B7E" w:rsidTr="00767B7E">
        <w:tc>
          <w:tcPr>
            <w:tcW w:w="1101" w:type="dxa"/>
            <w:vMerge/>
          </w:tcPr>
          <w:p w:rsidR="00767B7E" w:rsidRDefault="00767B7E" w:rsidP="00C93D8C">
            <w:pPr>
              <w:rPr>
                <w:rFonts w:eastAsia="Times New Roman"/>
                <w:iCs/>
                <w:noProof/>
                <w:sz w:val="20"/>
              </w:rPr>
            </w:pPr>
          </w:p>
        </w:tc>
        <w:tc>
          <w:tcPr>
            <w:tcW w:w="850" w:type="dxa"/>
            <w:vMerge/>
          </w:tcPr>
          <w:p w:rsidR="00767B7E" w:rsidRDefault="00767B7E" w:rsidP="00C93D8C">
            <w:pPr>
              <w:rPr>
                <w:rFonts w:eastAsia="Times New Roman"/>
                <w:b/>
                <w:iCs/>
                <w:noProof/>
                <w:sz w:val="20"/>
              </w:rPr>
            </w:pPr>
          </w:p>
        </w:tc>
        <w:tc>
          <w:tcPr>
            <w:tcW w:w="1134" w:type="dxa"/>
            <w:vMerge/>
          </w:tcPr>
          <w:p w:rsidR="00767B7E" w:rsidRPr="00491ED6" w:rsidRDefault="00767B7E" w:rsidP="00C93D8C">
            <w:pPr>
              <w:rPr>
                <w:rFonts w:eastAsia="Times New Roman"/>
                <w:iCs/>
                <w:noProof/>
                <w:sz w:val="20"/>
              </w:rPr>
            </w:pPr>
          </w:p>
        </w:tc>
        <w:tc>
          <w:tcPr>
            <w:tcW w:w="1134" w:type="dxa"/>
            <w:vMerge/>
          </w:tcPr>
          <w:p w:rsidR="00767B7E" w:rsidRDefault="00767B7E" w:rsidP="00C93D8C">
            <w:pPr>
              <w:rPr>
                <w:rFonts w:eastAsia="Times New Roman"/>
                <w:b/>
                <w:iCs/>
                <w:noProof/>
                <w:sz w:val="20"/>
              </w:rPr>
            </w:pPr>
          </w:p>
        </w:tc>
        <w:tc>
          <w:tcPr>
            <w:tcW w:w="3917" w:type="dxa"/>
            <w:tcBorders>
              <w:top w:val="single" w:sz="4" w:space="0" w:color="auto"/>
              <w:bottom w:val="single" w:sz="4" w:space="0" w:color="auto"/>
            </w:tcBorders>
          </w:tcPr>
          <w:p w:rsidR="00767B7E" w:rsidRPr="00B90A26" w:rsidDel="009B76AC" w:rsidRDefault="00767B7E" w:rsidP="00767B7E">
            <w:pPr>
              <w:rPr>
                <w:rFonts w:eastAsia="Times New Roman" w:cs="Times New Roman"/>
                <w:iCs/>
                <w:noProof/>
                <w:sz w:val="20"/>
              </w:rPr>
            </w:pPr>
            <w:r w:rsidRPr="00B90A26">
              <w:rPr>
                <w:rFonts w:eastAsia="Times New Roman" w:cs="Times New Roman"/>
                <w:iCs/>
                <w:noProof/>
                <w:sz w:val="20"/>
              </w:rPr>
              <w:t>083</w:t>
            </w:r>
            <w:r>
              <w:rPr>
                <w:rFonts w:eastAsia="Times New Roman" w:cs="Times New Roman"/>
                <w:iCs/>
                <w:noProof/>
                <w:sz w:val="20"/>
              </w:rPr>
              <w:t xml:space="preserve"> </w:t>
            </w:r>
            <w:r w:rsidR="00F30904">
              <w:rPr>
                <w:rFonts w:eastAsia="Times New Roman" w:cs="Times New Roman"/>
                <w:iCs/>
                <w:noProof/>
                <w:sz w:val="20"/>
              </w:rPr>
              <w:t>–</w:t>
            </w:r>
            <w:r>
              <w:rPr>
                <w:rFonts w:eastAsia="Times New Roman" w:cs="Times New Roman"/>
                <w:iCs/>
                <w:noProof/>
                <w:sz w:val="20"/>
              </w:rPr>
              <w:t xml:space="preserve"> </w:t>
            </w:r>
            <w:r w:rsidRPr="00767B7E">
              <w:rPr>
                <w:rFonts w:eastAsia="Times New Roman" w:cs="Times New Roman"/>
                <w:iCs/>
                <w:noProof/>
                <w:sz w:val="20"/>
              </w:rPr>
              <w:t>Dviračių infrastruktūra</w:t>
            </w:r>
          </w:p>
        </w:tc>
        <w:tc>
          <w:tcPr>
            <w:tcW w:w="1625" w:type="dxa"/>
            <w:tcBorders>
              <w:top w:val="single" w:sz="4" w:space="0" w:color="auto"/>
              <w:bottom w:val="single" w:sz="4" w:space="0" w:color="auto"/>
            </w:tcBorders>
          </w:tcPr>
          <w:p w:rsidR="00767B7E" w:rsidRPr="00B90A26" w:rsidDel="009B76AC" w:rsidRDefault="00767B7E" w:rsidP="008F2A82">
            <w:pPr>
              <w:jc w:val="right"/>
              <w:rPr>
                <w:rFonts w:eastAsia="Times New Roman" w:cs="Times New Roman"/>
                <w:iCs/>
                <w:noProof/>
                <w:sz w:val="20"/>
              </w:rPr>
            </w:pPr>
            <w:r w:rsidRPr="00B90A26">
              <w:rPr>
                <w:rFonts w:eastAsia="Times New Roman" w:cs="Times New Roman"/>
                <w:iCs/>
                <w:noProof/>
                <w:sz w:val="20"/>
              </w:rPr>
              <w:t>77 500</w:t>
            </w:r>
            <w:r>
              <w:rPr>
                <w:rFonts w:eastAsia="Times New Roman" w:cs="Times New Roman"/>
                <w:iCs/>
                <w:noProof/>
                <w:sz w:val="20"/>
              </w:rPr>
              <w:t> </w:t>
            </w:r>
            <w:r w:rsidRPr="00B90A26">
              <w:rPr>
                <w:rFonts w:eastAsia="Times New Roman" w:cs="Times New Roman"/>
                <w:iCs/>
                <w:noProof/>
                <w:sz w:val="20"/>
              </w:rPr>
              <w:t>000</w:t>
            </w:r>
            <w:r>
              <w:rPr>
                <w:rFonts w:eastAsia="Times New Roman" w:cs="Times New Roman"/>
                <w:iCs/>
                <w:noProof/>
                <w:sz w:val="20"/>
              </w:rPr>
              <w:t>,00</w:t>
            </w:r>
          </w:p>
        </w:tc>
      </w:tr>
      <w:tr w:rsidR="00767B7E" w:rsidTr="00767B7E">
        <w:tc>
          <w:tcPr>
            <w:tcW w:w="1101" w:type="dxa"/>
            <w:vMerge/>
          </w:tcPr>
          <w:p w:rsidR="00767B7E" w:rsidRDefault="00767B7E" w:rsidP="00C93D8C">
            <w:pPr>
              <w:rPr>
                <w:rFonts w:eastAsia="Times New Roman"/>
                <w:iCs/>
                <w:noProof/>
                <w:sz w:val="20"/>
              </w:rPr>
            </w:pPr>
          </w:p>
        </w:tc>
        <w:tc>
          <w:tcPr>
            <w:tcW w:w="850" w:type="dxa"/>
            <w:vMerge/>
          </w:tcPr>
          <w:p w:rsidR="00767B7E" w:rsidRDefault="00767B7E" w:rsidP="00C93D8C">
            <w:pPr>
              <w:rPr>
                <w:rFonts w:eastAsia="Times New Roman"/>
                <w:b/>
                <w:iCs/>
                <w:noProof/>
                <w:sz w:val="20"/>
              </w:rPr>
            </w:pPr>
          </w:p>
        </w:tc>
        <w:tc>
          <w:tcPr>
            <w:tcW w:w="1134" w:type="dxa"/>
            <w:vMerge/>
          </w:tcPr>
          <w:p w:rsidR="00767B7E" w:rsidRPr="00491ED6" w:rsidRDefault="00767B7E" w:rsidP="00C93D8C">
            <w:pPr>
              <w:rPr>
                <w:rFonts w:eastAsia="Times New Roman"/>
                <w:iCs/>
                <w:noProof/>
                <w:sz w:val="20"/>
              </w:rPr>
            </w:pPr>
          </w:p>
        </w:tc>
        <w:tc>
          <w:tcPr>
            <w:tcW w:w="1134" w:type="dxa"/>
            <w:vMerge/>
          </w:tcPr>
          <w:p w:rsidR="00767B7E" w:rsidRDefault="00767B7E" w:rsidP="00C93D8C">
            <w:pPr>
              <w:rPr>
                <w:rFonts w:eastAsia="Times New Roman"/>
                <w:b/>
                <w:iCs/>
                <w:noProof/>
                <w:sz w:val="20"/>
              </w:rPr>
            </w:pPr>
          </w:p>
        </w:tc>
        <w:tc>
          <w:tcPr>
            <w:tcW w:w="3917" w:type="dxa"/>
            <w:tcBorders>
              <w:top w:val="single" w:sz="4" w:space="0" w:color="auto"/>
              <w:bottom w:val="single" w:sz="4" w:space="0" w:color="auto"/>
            </w:tcBorders>
          </w:tcPr>
          <w:p w:rsidR="00767B7E" w:rsidRPr="00B90A26" w:rsidRDefault="00767B7E" w:rsidP="00767B7E">
            <w:pPr>
              <w:rPr>
                <w:rFonts w:eastAsia="Times New Roman" w:cs="Times New Roman"/>
                <w:iCs/>
                <w:noProof/>
                <w:sz w:val="20"/>
              </w:rPr>
            </w:pPr>
            <w:r w:rsidRPr="00B90A26">
              <w:rPr>
                <w:rFonts w:eastAsia="Times New Roman" w:cs="Times New Roman"/>
                <w:iCs/>
                <w:noProof/>
                <w:sz w:val="20"/>
              </w:rPr>
              <w:t>086</w:t>
            </w:r>
            <w:r>
              <w:rPr>
                <w:rFonts w:eastAsia="Times New Roman" w:cs="Times New Roman"/>
                <w:iCs/>
                <w:noProof/>
                <w:sz w:val="20"/>
              </w:rPr>
              <w:t xml:space="preserve"> </w:t>
            </w:r>
            <w:r w:rsidR="00F30904">
              <w:rPr>
                <w:rFonts w:eastAsia="Times New Roman" w:cs="Times New Roman"/>
                <w:iCs/>
                <w:noProof/>
                <w:sz w:val="20"/>
              </w:rPr>
              <w:t>–</w:t>
            </w:r>
            <w:r>
              <w:rPr>
                <w:rFonts w:eastAsia="Times New Roman" w:cs="Times New Roman"/>
                <w:iCs/>
                <w:noProof/>
                <w:sz w:val="20"/>
              </w:rPr>
              <w:t xml:space="preserve"> </w:t>
            </w:r>
            <w:r w:rsidRPr="00767B7E">
              <w:rPr>
                <w:rFonts w:eastAsia="Times New Roman" w:cs="Times New Roman"/>
                <w:iCs/>
                <w:noProof/>
                <w:sz w:val="20"/>
              </w:rPr>
              <w:t>Alternatyviųjų degalų infrastruktūra</w:t>
            </w:r>
          </w:p>
        </w:tc>
        <w:tc>
          <w:tcPr>
            <w:tcW w:w="1625" w:type="dxa"/>
            <w:tcBorders>
              <w:top w:val="single" w:sz="4" w:space="0" w:color="auto"/>
              <w:bottom w:val="single" w:sz="4" w:space="0" w:color="auto"/>
            </w:tcBorders>
          </w:tcPr>
          <w:p w:rsidR="00767B7E" w:rsidRPr="00B90A26" w:rsidRDefault="00767B7E" w:rsidP="008F2A82">
            <w:pPr>
              <w:jc w:val="right"/>
              <w:rPr>
                <w:rFonts w:eastAsia="Times New Roman" w:cs="Times New Roman"/>
                <w:iCs/>
                <w:noProof/>
                <w:sz w:val="20"/>
              </w:rPr>
            </w:pPr>
            <w:r w:rsidRPr="00B90A26">
              <w:rPr>
                <w:rFonts w:eastAsia="Times New Roman" w:cs="Times New Roman"/>
                <w:iCs/>
                <w:noProof/>
                <w:sz w:val="20"/>
              </w:rPr>
              <w:t>19 550</w:t>
            </w:r>
            <w:r>
              <w:rPr>
                <w:rFonts w:eastAsia="Times New Roman" w:cs="Times New Roman"/>
                <w:iCs/>
                <w:noProof/>
                <w:sz w:val="20"/>
              </w:rPr>
              <w:t> </w:t>
            </w:r>
            <w:r w:rsidRPr="00B90A26">
              <w:rPr>
                <w:rFonts w:eastAsia="Times New Roman" w:cs="Times New Roman"/>
                <w:iCs/>
                <w:noProof/>
                <w:sz w:val="20"/>
              </w:rPr>
              <w:t>000</w:t>
            </w:r>
            <w:r>
              <w:rPr>
                <w:rFonts w:eastAsia="Times New Roman" w:cs="Times New Roman"/>
                <w:iCs/>
                <w:noProof/>
                <w:sz w:val="20"/>
              </w:rPr>
              <w:t>,00</w:t>
            </w:r>
          </w:p>
        </w:tc>
      </w:tr>
      <w:tr w:rsidR="00767B7E" w:rsidTr="00767B7E">
        <w:tc>
          <w:tcPr>
            <w:tcW w:w="1101" w:type="dxa"/>
            <w:vMerge/>
          </w:tcPr>
          <w:p w:rsidR="00767B7E" w:rsidRDefault="00767B7E" w:rsidP="00C93D8C">
            <w:pPr>
              <w:jc w:val="center"/>
              <w:rPr>
                <w:rFonts w:eastAsia="Times New Roman"/>
                <w:iCs/>
                <w:noProof/>
                <w:sz w:val="20"/>
              </w:rPr>
            </w:pPr>
          </w:p>
        </w:tc>
        <w:tc>
          <w:tcPr>
            <w:tcW w:w="850" w:type="dxa"/>
            <w:vMerge w:val="restart"/>
          </w:tcPr>
          <w:p w:rsidR="00767B7E" w:rsidRPr="009B76AC" w:rsidRDefault="00767B7E" w:rsidP="00C93D8C">
            <w:pPr>
              <w:jc w:val="center"/>
              <w:rPr>
                <w:rFonts w:eastAsia="Times New Roman"/>
                <w:bCs/>
                <w:iCs/>
                <w:noProof/>
                <w:sz w:val="20"/>
              </w:rPr>
            </w:pPr>
            <w:r w:rsidRPr="009B76AC">
              <w:rPr>
                <w:rFonts w:eastAsia="Times New Roman"/>
                <w:bCs/>
                <w:iCs/>
                <w:noProof/>
                <w:sz w:val="20"/>
              </w:rPr>
              <w:t>SaF</w:t>
            </w:r>
          </w:p>
        </w:tc>
        <w:tc>
          <w:tcPr>
            <w:tcW w:w="1134" w:type="dxa"/>
            <w:vMerge w:val="restart"/>
          </w:tcPr>
          <w:p w:rsidR="00767B7E" w:rsidRPr="00491ED6" w:rsidRDefault="00767B7E" w:rsidP="00C93D8C">
            <w:pPr>
              <w:rPr>
                <w:rFonts w:eastAsia="Times New Roman"/>
                <w:iCs/>
                <w:noProof/>
                <w:sz w:val="20"/>
              </w:rPr>
            </w:pPr>
            <w:r>
              <w:rPr>
                <w:rFonts w:eastAsia="Times New Roman"/>
                <w:iCs/>
                <w:noProof/>
                <w:sz w:val="20"/>
              </w:rPr>
              <w:t>Visa Lietuva</w:t>
            </w:r>
          </w:p>
        </w:tc>
        <w:tc>
          <w:tcPr>
            <w:tcW w:w="1134" w:type="dxa"/>
            <w:vMerge/>
          </w:tcPr>
          <w:p w:rsidR="00767B7E" w:rsidRPr="009B76AC" w:rsidRDefault="00767B7E" w:rsidP="00C93D8C">
            <w:pPr>
              <w:jc w:val="center"/>
              <w:rPr>
                <w:rFonts w:eastAsia="Times New Roman"/>
                <w:bCs/>
                <w:iCs/>
                <w:noProof/>
                <w:sz w:val="20"/>
              </w:rPr>
            </w:pPr>
          </w:p>
        </w:tc>
        <w:tc>
          <w:tcPr>
            <w:tcW w:w="3917" w:type="dxa"/>
            <w:tcBorders>
              <w:top w:val="single" w:sz="4" w:space="0" w:color="auto"/>
              <w:bottom w:val="single" w:sz="4" w:space="0" w:color="auto"/>
            </w:tcBorders>
          </w:tcPr>
          <w:p w:rsidR="00767B7E" w:rsidRPr="00B90A26" w:rsidRDefault="00767B7E" w:rsidP="00C93D8C">
            <w:pPr>
              <w:rPr>
                <w:rFonts w:eastAsia="Times New Roman" w:cs="Times New Roman"/>
                <w:iCs/>
                <w:noProof/>
                <w:sz w:val="20"/>
              </w:rPr>
            </w:pPr>
            <w:r w:rsidRPr="00B90A26">
              <w:rPr>
                <w:rFonts w:eastAsia="Times New Roman" w:cs="Times New Roman"/>
                <w:iCs/>
                <w:noProof/>
                <w:sz w:val="20"/>
              </w:rPr>
              <w:t>081</w:t>
            </w:r>
            <w:r>
              <w:rPr>
                <w:rFonts w:eastAsia="Times New Roman" w:cs="Times New Roman"/>
                <w:iCs/>
                <w:noProof/>
                <w:sz w:val="20"/>
              </w:rPr>
              <w:t xml:space="preserve"> </w:t>
            </w:r>
            <w:r w:rsidR="00F30904">
              <w:rPr>
                <w:rFonts w:eastAsia="Times New Roman" w:cs="Times New Roman"/>
                <w:iCs/>
                <w:noProof/>
                <w:sz w:val="20"/>
              </w:rPr>
              <w:t>–</w:t>
            </w:r>
            <w:r>
              <w:rPr>
                <w:rFonts w:eastAsia="Times New Roman" w:cs="Times New Roman"/>
                <w:iCs/>
                <w:noProof/>
                <w:sz w:val="20"/>
              </w:rPr>
              <w:t xml:space="preserve"> </w:t>
            </w:r>
            <w:r w:rsidRPr="00767B7E">
              <w:rPr>
                <w:rFonts w:eastAsia="Times New Roman" w:cs="Times New Roman"/>
                <w:iCs/>
                <w:noProof/>
                <w:sz w:val="20"/>
              </w:rPr>
              <w:t>Švaraus miesto transporto infrastruktūra</w:t>
            </w:r>
          </w:p>
        </w:tc>
        <w:tc>
          <w:tcPr>
            <w:tcW w:w="1625" w:type="dxa"/>
            <w:tcBorders>
              <w:top w:val="single" w:sz="4" w:space="0" w:color="auto"/>
              <w:bottom w:val="single" w:sz="4" w:space="0" w:color="auto"/>
            </w:tcBorders>
          </w:tcPr>
          <w:p w:rsidR="00767B7E" w:rsidRPr="00B90A26" w:rsidRDefault="00767B7E" w:rsidP="008F2A82">
            <w:pPr>
              <w:jc w:val="right"/>
              <w:rPr>
                <w:rFonts w:eastAsia="Times New Roman" w:cs="Times New Roman"/>
                <w:iCs/>
                <w:noProof/>
                <w:sz w:val="20"/>
              </w:rPr>
            </w:pPr>
            <w:r w:rsidRPr="00B90A26">
              <w:rPr>
                <w:rFonts w:eastAsia="Times New Roman" w:cs="Times New Roman"/>
                <w:iCs/>
                <w:noProof/>
                <w:sz w:val="20"/>
              </w:rPr>
              <w:t>6 000</w:t>
            </w:r>
            <w:r>
              <w:rPr>
                <w:rFonts w:eastAsia="Times New Roman" w:cs="Times New Roman"/>
                <w:iCs/>
                <w:noProof/>
                <w:sz w:val="20"/>
              </w:rPr>
              <w:t> </w:t>
            </w:r>
            <w:r w:rsidRPr="00B90A26">
              <w:rPr>
                <w:rFonts w:eastAsia="Times New Roman" w:cs="Times New Roman"/>
                <w:iCs/>
                <w:noProof/>
                <w:sz w:val="20"/>
              </w:rPr>
              <w:t>000</w:t>
            </w:r>
            <w:r>
              <w:rPr>
                <w:rFonts w:eastAsia="Times New Roman" w:cs="Times New Roman"/>
                <w:iCs/>
                <w:noProof/>
                <w:sz w:val="20"/>
              </w:rPr>
              <w:t>,00</w:t>
            </w:r>
          </w:p>
        </w:tc>
      </w:tr>
      <w:tr w:rsidR="00767B7E" w:rsidTr="00767B7E">
        <w:tc>
          <w:tcPr>
            <w:tcW w:w="1101" w:type="dxa"/>
            <w:vMerge/>
          </w:tcPr>
          <w:p w:rsidR="00767B7E" w:rsidRDefault="00767B7E" w:rsidP="00C93D8C">
            <w:pPr>
              <w:rPr>
                <w:rFonts w:eastAsia="Times New Roman"/>
                <w:iCs/>
                <w:noProof/>
                <w:sz w:val="20"/>
              </w:rPr>
            </w:pPr>
          </w:p>
        </w:tc>
        <w:tc>
          <w:tcPr>
            <w:tcW w:w="850" w:type="dxa"/>
            <w:vMerge/>
          </w:tcPr>
          <w:p w:rsidR="00767B7E" w:rsidRDefault="00767B7E" w:rsidP="00C93D8C">
            <w:pPr>
              <w:rPr>
                <w:rFonts w:eastAsia="Times New Roman"/>
                <w:b/>
                <w:iCs/>
                <w:noProof/>
                <w:sz w:val="20"/>
              </w:rPr>
            </w:pPr>
          </w:p>
        </w:tc>
        <w:tc>
          <w:tcPr>
            <w:tcW w:w="1134" w:type="dxa"/>
            <w:vMerge/>
          </w:tcPr>
          <w:p w:rsidR="00767B7E" w:rsidRPr="00491ED6" w:rsidRDefault="00767B7E" w:rsidP="00C93D8C">
            <w:pPr>
              <w:rPr>
                <w:rFonts w:eastAsia="Times New Roman"/>
                <w:iCs/>
                <w:noProof/>
                <w:sz w:val="20"/>
              </w:rPr>
            </w:pPr>
          </w:p>
        </w:tc>
        <w:tc>
          <w:tcPr>
            <w:tcW w:w="1134" w:type="dxa"/>
            <w:vMerge/>
          </w:tcPr>
          <w:p w:rsidR="00767B7E" w:rsidRDefault="00767B7E" w:rsidP="00C93D8C">
            <w:pPr>
              <w:rPr>
                <w:rFonts w:eastAsia="Times New Roman"/>
                <w:b/>
                <w:iCs/>
                <w:noProof/>
                <w:sz w:val="20"/>
              </w:rPr>
            </w:pPr>
          </w:p>
        </w:tc>
        <w:tc>
          <w:tcPr>
            <w:tcW w:w="3917" w:type="dxa"/>
            <w:tcBorders>
              <w:top w:val="single" w:sz="4" w:space="0" w:color="auto"/>
              <w:bottom w:val="single" w:sz="4" w:space="0" w:color="auto"/>
            </w:tcBorders>
          </w:tcPr>
          <w:p w:rsidR="00767B7E" w:rsidRPr="00B90A26" w:rsidRDefault="00767B7E" w:rsidP="00C93D8C">
            <w:pPr>
              <w:rPr>
                <w:rFonts w:eastAsia="Times New Roman" w:cs="Times New Roman"/>
                <w:iCs/>
                <w:noProof/>
                <w:sz w:val="20"/>
              </w:rPr>
            </w:pPr>
            <w:r w:rsidRPr="00B90A26">
              <w:rPr>
                <w:rFonts w:eastAsia="Times New Roman" w:cs="Times New Roman"/>
                <w:iCs/>
                <w:noProof/>
                <w:sz w:val="20"/>
              </w:rPr>
              <w:t>082</w:t>
            </w:r>
            <w:r>
              <w:rPr>
                <w:rFonts w:eastAsia="Times New Roman" w:cs="Times New Roman"/>
                <w:iCs/>
                <w:noProof/>
                <w:sz w:val="20"/>
              </w:rPr>
              <w:t xml:space="preserve"> </w:t>
            </w:r>
            <w:r w:rsidR="00F30904">
              <w:rPr>
                <w:rFonts w:eastAsia="Times New Roman" w:cs="Times New Roman"/>
                <w:iCs/>
                <w:noProof/>
                <w:sz w:val="20"/>
              </w:rPr>
              <w:t>–</w:t>
            </w:r>
            <w:r>
              <w:rPr>
                <w:rFonts w:eastAsia="Times New Roman" w:cs="Times New Roman"/>
                <w:iCs/>
                <w:noProof/>
                <w:sz w:val="20"/>
              </w:rPr>
              <w:t xml:space="preserve"> </w:t>
            </w:r>
            <w:r w:rsidRPr="00767B7E">
              <w:rPr>
                <w:rFonts w:eastAsia="Times New Roman" w:cs="Times New Roman"/>
                <w:iCs/>
                <w:noProof/>
                <w:sz w:val="20"/>
              </w:rPr>
              <w:t>Švaraus miesto transporto riedmenys</w:t>
            </w:r>
          </w:p>
        </w:tc>
        <w:tc>
          <w:tcPr>
            <w:tcW w:w="1625" w:type="dxa"/>
            <w:tcBorders>
              <w:top w:val="single" w:sz="4" w:space="0" w:color="auto"/>
              <w:bottom w:val="single" w:sz="4" w:space="0" w:color="auto"/>
            </w:tcBorders>
          </w:tcPr>
          <w:p w:rsidR="00767B7E" w:rsidRPr="00B90A26" w:rsidRDefault="00767B7E" w:rsidP="008F2A82">
            <w:pPr>
              <w:jc w:val="right"/>
              <w:rPr>
                <w:rFonts w:eastAsia="Times New Roman" w:cs="Times New Roman"/>
                <w:iCs/>
                <w:noProof/>
                <w:sz w:val="20"/>
              </w:rPr>
            </w:pPr>
            <w:r w:rsidRPr="00B90A26">
              <w:rPr>
                <w:rFonts w:eastAsia="Times New Roman" w:cs="Times New Roman"/>
                <w:iCs/>
                <w:noProof/>
                <w:sz w:val="20"/>
              </w:rPr>
              <w:t>15 000</w:t>
            </w:r>
            <w:r>
              <w:rPr>
                <w:rFonts w:eastAsia="Times New Roman" w:cs="Times New Roman"/>
                <w:iCs/>
                <w:noProof/>
                <w:sz w:val="20"/>
              </w:rPr>
              <w:t> </w:t>
            </w:r>
            <w:r w:rsidRPr="00B90A26">
              <w:rPr>
                <w:rFonts w:eastAsia="Times New Roman" w:cs="Times New Roman"/>
                <w:iCs/>
                <w:noProof/>
                <w:sz w:val="20"/>
              </w:rPr>
              <w:t>000</w:t>
            </w:r>
            <w:r>
              <w:rPr>
                <w:rFonts w:eastAsia="Times New Roman" w:cs="Times New Roman"/>
                <w:iCs/>
                <w:noProof/>
                <w:sz w:val="20"/>
              </w:rPr>
              <w:t>,00</w:t>
            </w:r>
          </w:p>
        </w:tc>
      </w:tr>
      <w:tr w:rsidR="00767B7E" w:rsidTr="00767B7E">
        <w:tc>
          <w:tcPr>
            <w:tcW w:w="1101" w:type="dxa"/>
            <w:vMerge/>
          </w:tcPr>
          <w:p w:rsidR="00767B7E" w:rsidRDefault="00767B7E" w:rsidP="00C93D8C">
            <w:pPr>
              <w:rPr>
                <w:rFonts w:eastAsia="Times New Roman"/>
                <w:iCs/>
                <w:noProof/>
                <w:sz w:val="20"/>
              </w:rPr>
            </w:pPr>
          </w:p>
        </w:tc>
        <w:tc>
          <w:tcPr>
            <w:tcW w:w="850" w:type="dxa"/>
            <w:vMerge/>
          </w:tcPr>
          <w:p w:rsidR="00767B7E" w:rsidRDefault="00767B7E" w:rsidP="00C93D8C">
            <w:pPr>
              <w:rPr>
                <w:rFonts w:eastAsia="Times New Roman"/>
                <w:b/>
                <w:iCs/>
                <w:noProof/>
                <w:sz w:val="20"/>
              </w:rPr>
            </w:pPr>
          </w:p>
        </w:tc>
        <w:tc>
          <w:tcPr>
            <w:tcW w:w="1134" w:type="dxa"/>
            <w:vMerge/>
          </w:tcPr>
          <w:p w:rsidR="00767B7E" w:rsidRPr="00491ED6" w:rsidRDefault="00767B7E" w:rsidP="00C93D8C">
            <w:pPr>
              <w:rPr>
                <w:rFonts w:eastAsia="Times New Roman"/>
                <w:iCs/>
                <w:noProof/>
                <w:sz w:val="20"/>
              </w:rPr>
            </w:pPr>
          </w:p>
        </w:tc>
        <w:tc>
          <w:tcPr>
            <w:tcW w:w="1134" w:type="dxa"/>
            <w:vMerge/>
          </w:tcPr>
          <w:p w:rsidR="00767B7E" w:rsidRDefault="00767B7E" w:rsidP="00C93D8C">
            <w:pPr>
              <w:rPr>
                <w:rFonts w:eastAsia="Times New Roman"/>
                <w:b/>
                <w:iCs/>
                <w:noProof/>
                <w:sz w:val="20"/>
              </w:rPr>
            </w:pPr>
          </w:p>
        </w:tc>
        <w:tc>
          <w:tcPr>
            <w:tcW w:w="3917" w:type="dxa"/>
            <w:tcBorders>
              <w:top w:val="single" w:sz="4" w:space="0" w:color="auto"/>
              <w:bottom w:val="single" w:sz="4" w:space="0" w:color="auto"/>
            </w:tcBorders>
          </w:tcPr>
          <w:p w:rsidR="00767B7E" w:rsidRPr="00B90A26" w:rsidDel="009B76AC" w:rsidRDefault="00767B7E" w:rsidP="00C93D8C">
            <w:pPr>
              <w:rPr>
                <w:rFonts w:eastAsia="Times New Roman" w:cs="Times New Roman"/>
                <w:iCs/>
                <w:noProof/>
                <w:sz w:val="20"/>
              </w:rPr>
            </w:pPr>
            <w:r w:rsidRPr="00B90A26">
              <w:rPr>
                <w:rFonts w:eastAsia="Times New Roman" w:cs="Times New Roman"/>
                <w:iCs/>
                <w:noProof/>
                <w:sz w:val="20"/>
              </w:rPr>
              <w:t>083</w:t>
            </w:r>
            <w:r>
              <w:rPr>
                <w:rFonts w:eastAsia="Times New Roman" w:cs="Times New Roman"/>
                <w:iCs/>
                <w:noProof/>
                <w:sz w:val="20"/>
              </w:rPr>
              <w:t xml:space="preserve"> </w:t>
            </w:r>
            <w:r w:rsidR="00F30904">
              <w:rPr>
                <w:rFonts w:eastAsia="Times New Roman" w:cs="Times New Roman"/>
                <w:iCs/>
                <w:noProof/>
                <w:sz w:val="20"/>
              </w:rPr>
              <w:t>–</w:t>
            </w:r>
            <w:r>
              <w:rPr>
                <w:rFonts w:eastAsia="Times New Roman" w:cs="Times New Roman"/>
                <w:iCs/>
                <w:noProof/>
                <w:sz w:val="20"/>
              </w:rPr>
              <w:t xml:space="preserve"> </w:t>
            </w:r>
            <w:r w:rsidRPr="00767B7E">
              <w:rPr>
                <w:rFonts w:eastAsia="Times New Roman" w:cs="Times New Roman"/>
                <w:iCs/>
                <w:noProof/>
                <w:sz w:val="20"/>
              </w:rPr>
              <w:t>Dviračių infrastruktūra</w:t>
            </w:r>
          </w:p>
        </w:tc>
        <w:tc>
          <w:tcPr>
            <w:tcW w:w="1625" w:type="dxa"/>
            <w:tcBorders>
              <w:top w:val="single" w:sz="4" w:space="0" w:color="auto"/>
              <w:bottom w:val="single" w:sz="4" w:space="0" w:color="auto"/>
            </w:tcBorders>
          </w:tcPr>
          <w:p w:rsidR="00767B7E" w:rsidRPr="00B90A26" w:rsidRDefault="00767B7E" w:rsidP="008F2A82">
            <w:pPr>
              <w:jc w:val="right"/>
              <w:rPr>
                <w:rFonts w:eastAsia="Times New Roman" w:cs="Times New Roman"/>
                <w:iCs/>
                <w:noProof/>
                <w:sz w:val="20"/>
              </w:rPr>
            </w:pPr>
            <w:r w:rsidRPr="00B90A26">
              <w:rPr>
                <w:rFonts w:eastAsia="Times New Roman" w:cs="Times New Roman"/>
                <w:iCs/>
                <w:noProof/>
                <w:sz w:val="20"/>
              </w:rPr>
              <w:t>22 500</w:t>
            </w:r>
            <w:r>
              <w:rPr>
                <w:rFonts w:eastAsia="Times New Roman" w:cs="Times New Roman"/>
                <w:iCs/>
                <w:noProof/>
                <w:sz w:val="20"/>
              </w:rPr>
              <w:t> </w:t>
            </w:r>
            <w:r w:rsidRPr="00B90A26">
              <w:rPr>
                <w:rFonts w:eastAsia="Times New Roman" w:cs="Times New Roman"/>
                <w:iCs/>
                <w:noProof/>
                <w:sz w:val="20"/>
              </w:rPr>
              <w:t>000</w:t>
            </w:r>
            <w:r>
              <w:rPr>
                <w:rFonts w:eastAsia="Times New Roman" w:cs="Times New Roman"/>
                <w:iCs/>
                <w:noProof/>
                <w:sz w:val="20"/>
              </w:rPr>
              <w:t>,00</w:t>
            </w:r>
          </w:p>
        </w:tc>
      </w:tr>
      <w:tr w:rsidR="00767B7E" w:rsidTr="00767B7E">
        <w:tc>
          <w:tcPr>
            <w:tcW w:w="1101" w:type="dxa"/>
            <w:vMerge/>
          </w:tcPr>
          <w:p w:rsidR="00767B7E" w:rsidRDefault="00767B7E" w:rsidP="00C93D8C">
            <w:pPr>
              <w:rPr>
                <w:rFonts w:eastAsia="Times New Roman"/>
                <w:iCs/>
                <w:noProof/>
                <w:sz w:val="20"/>
              </w:rPr>
            </w:pPr>
          </w:p>
        </w:tc>
        <w:tc>
          <w:tcPr>
            <w:tcW w:w="850" w:type="dxa"/>
            <w:vMerge/>
          </w:tcPr>
          <w:p w:rsidR="00767B7E" w:rsidRDefault="00767B7E" w:rsidP="00C93D8C">
            <w:pPr>
              <w:rPr>
                <w:rFonts w:eastAsia="Times New Roman"/>
                <w:b/>
                <w:iCs/>
                <w:noProof/>
                <w:sz w:val="20"/>
              </w:rPr>
            </w:pPr>
          </w:p>
        </w:tc>
        <w:tc>
          <w:tcPr>
            <w:tcW w:w="1134" w:type="dxa"/>
            <w:vMerge/>
          </w:tcPr>
          <w:p w:rsidR="00767B7E" w:rsidRPr="00491ED6" w:rsidRDefault="00767B7E" w:rsidP="00C93D8C">
            <w:pPr>
              <w:rPr>
                <w:rFonts w:eastAsia="Times New Roman"/>
                <w:iCs/>
                <w:noProof/>
                <w:sz w:val="20"/>
              </w:rPr>
            </w:pPr>
          </w:p>
        </w:tc>
        <w:tc>
          <w:tcPr>
            <w:tcW w:w="1134" w:type="dxa"/>
            <w:vMerge/>
          </w:tcPr>
          <w:p w:rsidR="00767B7E" w:rsidRDefault="00767B7E" w:rsidP="00C93D8C">
            <w:pPr>
              <w:rPr>
                <w:rFonts w:eastAsia="Times New Roman"/>
                <w:b/>
                <w:iCs/>
                <w:noProof/>
                <w:sz w:val="20"/>
              </w:rPr>
            </w:pPr>
          </w:p>
        </w:tc>
        <w:tc>
          <w:tcPr>
            <w:tcW w:w="3917" w:type="dxa"/>
            <w:tcBorders>
              <w:top w:val="single" w:sz="4" w:space="0" w:color="auto"/>
            </w:tcBorders>
          </w:tcPr>
          <w:p w:rsidR="00767B7E" w:rsidRPr="00B90A26" w:rsidRDefault="00767B7E" w:rsidP="00C93D8C">
            <w:pPr>
              <w:rPr>
                <w:rFonts w:eastAsia="Times New Roman" w:cs="Times New Roman"/>
                <w:iCs/>
                <w:noProof/>
                <w:sz w:val="20"/>
              </w:rPr>
            </w:pPr>
            <w:r w:rsidRPr="00B90A26">
              <w:rPr>
                <w:rFonts w:eastAsia="Times New Roman" w:cs="Times New Roman"/>
                <w:iCs/>
                <w:noProof/>
                <w:sz w:val="20"/>
              </w:rPr>
              <w:t>086</w:t>
            </w:r>
            <w:r>
              <w:rPr>
                <w:rFonts w:eastAsia="Times New Roman" w:cs="Times New Roman"/>
                <w:iCs/>
                <w:noProof/>
                <w:sz w:val="20"/>
              </w:rPr>
              <w:t xml:space="preserve"> </w:t>
            </w:r>
            <w:r w:rsidR="00F30904">
              <w:rPr>
                <w:rFonts w:eastAsia="Times New Roman" w:cs="Times New Roman"/>
                <w:iCs/>
                <w:noProof/>
                <w:sz w:val="20"/>
              </w:rPr>
              <w:t>–</w:t>
            </w:r>
            <w:r>
              <w:rPr>
                <w:rFonts w:eastAsia="Times New Roman" w:cs="Times New Roman"/>
                <w:iCs/>
                <w:noProof/>
                <w:sz w:val="20"/>
              </w:rPr>
              <w:t xml:space="preserve"> </w:t>
            </w:r>
            <w:r w:rsidRPr="00767B7E">
              <w:rPr>
                <w:rFonts w:eastAsia="Times New Roman" w:cs="Times New Roman"/>
                <w:iCs/>
                <w:noProof/>
                <w:sz w:val="20"/>
              </w:rPr>
              <w:t>Alternatyviųjų degalų infrastruktūra</w:t>
            </w:r>
          </w:p>
        </w:tc>
        <w:tc>
          <w:tcPr>
            <w:tcW w:w="1625" w:type="dxa"/>
            <w:tcBorders>
              <w:top w:val="single" w:sz="4" w:space="0" w:color="auto"/>
            </w:tcBorders>
          </w:tcPr>
          <w:p w:rsidR="00767B7E" w:rsidRPr="00B90A26" w:rsidRDefault="00767B7E" w:rsidP="008F2A82">
            <w:pPr>
              <w:jc w:val="right"/>
              <w:rPr>
                <w:rFonts w:eastAsia="Times New Roman" w:cs="Times New Roman"/>
                <w:iCs/>
                <w:noProof/>
                <w:sz w:val="20"/>
              </w:rPr>
            </w:pPr>
            <w:r w:rsidRPr="00B90A26">
              <w:rPr>
                <w:rFonts w:eastAsia="Times New Roman" w:cs="Times New Roman"/>
                <w:iCs/>
                <w:noProof/>
                <w:sz w:val="20"/>
              </w:rPr>
              <w:t>6 500</w:t>
            </w:r>
            <w:r>
              <w:rPr>
                <w:rFonts w:eastAsia="Times New Roman" w:cs="Times New Roman"/>
                <w:iCs/>
                <w:noProof/>
                <w:sz w:val="20"/>
              </w:rPr>
              <w:t> </w:t>
            </w:r>
            <w:r w:rsidRPr="00B90A26">
              <w:rPr>
                <w:rFonts w:eastAsia="Times New Roman" w:cs="Times New Roman"/>
                <w:iCs/>
                <w:noProof/>
                <w:sz w:val="20"/>
              </w:rPr>
              <w:t>000</w:t>
            </w:r>
            <w:r>
              <w:rPr>
                <w:rFonts w:eastAsia="Times New Roman" w:cs="Times New Roman"/>
                <w:iCs/>
                <w:noProof/>
                <w:sz w:val="20"/>
              </w:rPr>
              <w:t>,00</w:t>
            </w:r>
          </w:p>
        </w:tc>
      </w:tr>
    </w:tbl>
    <w:p w:rsidR="00767B7E" w:rsidRPr="00BA52CF" w:rsidRDefault="00767B7E" w:rsidP="00BA52CF">
      <w:pPr>
        <w:spacing w:after="0" w:line="240" w:lineRule="auto"/>
        <w:rPr>
          <w:rFonts w:eastAsia="Times New Roman"/>
          <w:iCs/>
          <w:noProof/>
          <w:sz w:val="20"/>
          <w:szCs w:val="20"/>
        </w:rPr>
      </w:pPr>
    </w:p>
    <w:tbl>
      <w:tblPr>
        <w:tblStyle w:val="Lentelstinklelis"/>
        <w:tblW w:w="0" w:type="auto"/>
        <w:tblLayout w:type="fixed"/>
        <w:tblLook w:val="04A0" w:firstRow="1" w:lastRow="0" w:firstColumn="1" w:lastColumn="0" w:noHBand="0" w:noVBand="1"/>
      </w:tblPr>
      <w:tblGrid>
        <w:gridCol w:w="1101"/>
        <w:gridCol w:w="850"/>
        <w:gridCol w:w="1134"/>
        <w:gridCol w:w="1134"/>
        <w:gridCol w:w="3903"/>
        <w:gridCol w:w="1625"/>
      </w:tblGrid>
      <w:tr w:rsidR="00767B7E" w:rsidTr="00AF4DED">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767B7E" w:rsidRDefault="00767B7E" w:rsidP="001C3D2F">
            <w:pPr>
              <w:rPr>
                <w:rFonts w:eastAsia="Times New Roman"/>
                <w:b/>
                <w:iCs/>
                <w:noProof/>
                <w:sz w:val="20"/>
              </w:rPr>
            </w:pPr>
            <w:r>
              <w:rPr>
                <w:b/>
                <w:noProof/>
                <w:sz w:val="20"/>
              </w:rPr>
              <w:t xml:space="preserve">5 lentelė. 2 matmuo. </w:t>
            </w:r>
            <w:r w:rsidR="001C3D2F">
              <w:rPr>
                <w:b/>
                <w:noProof/>
                <w:sz w:val="20"/>
              </w:rPr>
              <w:t>Finansavimo</w:t>
            </w:r>
            <w:r w:rsidR="00C019B3">
              <w:rPr>
                <w:b/>
                <w:noProof/>
                <w:sz w:val="20"/>
              </w:rPr>
              <w:t xml:space="preserve"> </w:t>
            </w:r>
            <w:r>
              <w:rPr>
                <w:b/>
                <w:noProof/>
                <w:sz w:val="20"/>
              </w:rPr>
              <w:t>forma</w:t>
            </w:r>
          </w:p>
        </w:tc>
      </w:tr>
      <w:tr w:rsidR="00767B7E" w:rsidTr="00AF4DE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Default="00767B7E" w:rsidP="00C93D8C">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Default="00767B7E" w:rsidP="00C93D8C">
            <w:pPr>
              <w:jc w:val="center"/>
              <w:rPr>
                <w:rFonts w:eastAsia="Times New Roman"/>
                <w:b/>
                <w:iCs/>
                <w:noProof/>
                <w:sz w:val="20"/>
              </w:rPr>
            </w:pPr>
            <w:r>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Default="00767B7E" w:rsidP="00C93D8C">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Default="00767B7E" w:rsidP="00C93D8C">
            <w:pPr>
              <w:jc w:val="center"/>
              <w:rPr>
                <w:rFonts w:eastAsia="Times New Roman"/>
                <w:b/>
                <w:iCs/>
                <w:noProof/>
                <w:sz w:val="20"/>
              </w:rPr>
            </w:pPr>
            <w:r>
              <w:rPr>
                <w:b/>
                <w:noProof/>
                <w:sz w:val="20"/>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Default="00767B7E" w:rsidP="00C93D8C">
            <w:pPr>
              <w:jc w:val="center"/>
              <w:rPr>
                <w:rFonts w:eastAsia="Times New Roman"/>
                <w:b/>
                <w:iCs/>
                <w:noProof/>
                <w:sz w:val="20"/>
              </w:rPr>
            </w:pPr>
            <w:r>
              <w:rPr>
                <w:b/>
                <w:noProof/>
                <w:sz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67B7E" w:rsidRDefault="00767B7E" w:rsidP="00C93D8C">
            <w:pPr>
              <w:jc w:val="center"/>
              <w:rPr>
                <w:rFonts w:eastAsia="Times New Roman"/>
                <w:b/>
                <w:iCs/>
                <w:noProof/>
                <w:sz w:val="20"/>
              </w:rPr>
            </w:pPr>
            <w:r>
              <w:rPr>
                <w:b/>
                <w:noProof/>
                <w:sz w:val="20"/>
              </w:rPr>
              <w:t>Suma (EUR)</w:t>
            </w:r>
          </w:p>
        </w:tc>
      </w:tr>
      <w:tr w:rsidR="00AF4DED" w:rsidRPr="00B03AAE" w:rsidTr="00AF4DED">
        <w:tc>
          <w:tcPr>
            <w:tcW w:w="1101" w:type="dxa"/>
            <w:vMerge w:val="restart"/>
            <w:tcBorders>
              <w:top w:val="single" w:sz="12" w:space="0" w:color="auto"/>
            </w:tcBorders>
          </w:tcPr>
          <w:p w:rsidR="00AF4DED" w:rsidRPr="00B03AAE" w:rsidRDefault="00AF4DED" w:rsidP="00C93D8C">
            <w:pPr>
              <w:jc w:val="center"/>
              <w:rPr>
                <w:rFonts w:eastAsia="Times New Roman"/>
                <w:iCs/>
                <w:noProof/>
                <w:sz w:val="20"/>
                <w:szCs w:val="20"/>
              </w:rPr>
            </w:pPr>
            <w:r>
              <w:rPr>
                <w:rFonts w:eastAsia="Times New Roman"/>
                <w:iCs/>
                <w:noProof/>
                <w:sz w:val="20"/>
                <w:szCs w:val="20"/>
              </w:rPr>
              <w:t>8</w:t>
            </w:r>
          </w:p>
        </w:tc>
        <w:tc>
          <w:tcPr>
            <w:tcW w:w="850" w:type="dxa"/>
            <w:tcBorders>
              <w:top w:val="single" w:sz="12" w:space="0" w:color="auto"/>
              <w:bottom w:val="single" w:sz="4" w:space="0" w:color="auto"/>
            </w:tcBorders>
          </w:tcPr>
          <w:p w:rsidR="00AF4DED" w:rsidRPr="00B03AAE" w:rsidRDefault="00AF4DED" w:rsidP="00C93D8C">
            <w:pPr>
              <w:jc w:val="center"/>
              <w:rPr>
                <w:rFonts w:eastAsia="Times New Roman"/>
                <w:iCs/>
                <w:noProof/>
                <w:sz w:val="20"/>
                <w:szCs w:val="20"/>
              </w:rPr>
            </w:pPr>
            <w:r>
              <w:rPr>
                <w:rFonts w:eastAsia="Times New Roman"/>
                <w:iCs/>
                <w:noProof/>
                <w:sz w:val="20"/>
                <w:szCs w:val="20"/>
              </w:rPr>
              <w:t>ERPF</w:t>
            </w:r>
          </w:p>
        </w:tc>
        <w:tc>
          <w:tcPr>
            <w:tcW w:w="1134" w:type="dxa"/>
            <w:tcBorders>
              <w:top w:val="single" w:sz="12" w:space="0" w:color="auto"/>
              <w:bottom w:val="single" w:sz="4" w:space="0" w:color="auto"/>
            </w:tcBorders>
          </w:tcPr>
          <w:p w:rsidR="00AF4DED" w:rsidRPr="00B03AAE" w:rsidRDefault="00AF4DED" w:rsidP="00C93D8C">
            <w:pPr>
              <w:rPr>
                <w:rFonts w:eastAsia="Times New Roman"/>
                <w:iCs/>
                <w:noProof/>
                <w:sz w:val="20"/>
                <w:szCs w:val="20"/>
              </w:rPr>
            </w:pPr>
            <w:r>
              <w:rPr>
                <w:rFonts w:eastAsia="Times New Roman"/>
                <w:iCs/>
                <w:noProof/>
                <w:sz w:val="20"/>
                <w:szCs w:val="20"/>
              </w:rPr>
              <w:t>VVL regionas</w:t>
            </w:r>
          </w:p>
        </w:tc>
        <w:tc>
          <w:tcPr>
            <w:tcW w:w="1134" w:type="dxa"/>
            <w:vMerge w:val="restart"/>
            <w:tcBorders>
              <w:top w:val="single" w:sz="12" w:space="0" w:color="auto"/>
            </w:tcBorders>
          </w:tcPr>
          <w:p w:rsidR="00AF4DED" w:rsidRPr="00B03AAE" w:rsidRDefault="00AF4DED" w:rsidP="00C93D8C">
            <w:pPr>
              <w:jc w:val="center"/>
              <w:rPr>
                <w:rFonts w:eastAsia="Times New Roman"/>
                <w:b/>
                <w:iCs/>
                <w:noProof/>
                <w:sz w:val="20"/>
                <w:szCs w:val="20"/>
              </w:rPr>
            </w:pPr>
            <w:r>
              <w:rPr>
                <w:rFonts w:eastAsia="Times New Roman"/>
                <w:iCs/>
                <w:noProof/>
                <w:sz w:val="20"/>
                <w:szCs w:val="20"/>
              </w:rPr>
              <w:t>8</w:t>
            </w:r>
            <w:r w:rsidRPr="00B03AAE">
              <w:rPr>
                <w:rFonts w:eastAsia="Times New Roman"/>
                <w:iCs/>
                <w:noProof/>
                <w:sz w:val="20"/>
                <w:szCs w:val="20"/>
              </w:rPr>
              <w:t>.</w:t>
            </w:r>
            <w:r>
              <w:rPr>
                <w:rFonts w:eastAsia="Times New Roman"/>
                <w:iCs/>
                <w:noProof/>
                <w:sz w:val="20"/>
                <w:szCs w:val="20"/>
              </w:rPr>
              <w:t>1</w:t>
            </w:r>
          </w:p>
        </w:tc>
        <w:tc>
          <w:tcPr>
            <w:tcW w:w="3903" w:type="dxa"/>
            <w:vMerge w:val="restart"/>
            <w:tcBorders>
              <w:top w:val="single" w:sz="12" w:space="0" w:color="auto"/>
            </w:tcBorders>
          </w:tcPr>
          <w:p w:rsidR="00AF4DED" w:rsidRPr="00B03AAE" w:rsidRDefault="00AF4DED" w:rsidP="00767B7E">
            <w:pPr>
              <w:rPr>
                <w:rFonts w:eastAsia="Times New Roman" w:cs="Times New Roman"/>
                <w:bCs/>
                <w:iCs/>
                <w:noProof/>
                <w:sz w:val="20"/>
                <w:szCs w:val="20"/>
              </w:rPr>
            </w:pPr>
            <w:r w:rsidRPr="00B03AAE">
              <w:rPr>
                <w:rFonts w:eastAsia="Times New Roman" w:cs="Times New Roman"/>
                <w:bCs/>
                <w:iCs/>
                <w:noProof/>
                <w:sz w:val="20"/>
                <w:szCs w:val="20"/>
              </w:rPr>
              <w:t>01</w:t>
            </w:r>
            <w:r>
              <w:rPr>
                <w:rFonts w:eastAsia="Times New Roman" w:cs="Times New Roman"/>
                <w:bCs/>
                <w:iCs/>
                <w:noProof/>
                <w:sz w:val="20"/>
                <w:szCs w:val="20"/>
              </w:rPr>
              <w:t xml:space="preserve"> – Dotacija</w:t>
            </w:r>
          </w:p>
        </w:tc>
        <w:tc>
          <w:tcPr>
            <w:tcW w:w="1625" w:type="dxa"/>
            <w:tcBorders>
              <w:top w:val="single" w:sz="12" w:space="0" w:color="auto"/>
              <w:bottom w:val="single" w:sz="4" w:space="0" w:color="auto"/>
            </w:tcBorders>
          </w:tcPr>
          <w:p w:rsidR="00AF4DED" w:rsidRPr="00B03AAE" w:rsidRDefault="00AF4DED" w:rsidP="008F2A82">
            <w:pPr>
              <w:jc w:val="right"/>
              <w:rPr>
                <w:rFonts w:cs="Times New Roman"/>
                <w:color w:val="FF0000"/>
                <w:sz w:val="20"/>
                <w:szCs w:val="20"/>
              </w:rPr>
            </w:pPr>
            <w:r w:rsidRPr="00B90A26">
              <w:rPr>
                <w:rFonts w:cs="Times New Roman"/>
                <w:sz w:val="20"/>
                <w:szCs w:val="20"/>
              </w:rPr>
              <w:t>292 565</w:t>
            </w:r>
            <w:r>
              <w:rPr>
                <w:rFonts w:cs="Times New Roman"/>
                <w:sz w:val="20"/>
                <w:szCs w:val="20"/>
              </w:rPr>
              <w:t> </w:t>
            </w:r>
            <w:r w:rsidRPr="00B90A26">
              <w:rPr>
                <w:rFonts w:cs="Times New Roman"/>
                <w:sz w:val="20"/>
                <w:szCs w:val="20"/>
              </w:rPr>
              <w:t>204</w:t>
            </w:r>
            <w:r>
              <w:rPr>
                <w:rFonts w:cs="Times New Roman"/>
                <w:sz w:val="20"/>
                <w:szCs w:val="20"/>
              </w:rPr>
              <w:t>,00</w:t>
            </w:r>
          </w:p>
        </w:tc>
      </w:tr>
      <w:tr w:rsidR="00AF4DED" w:rsidRPr="00B03AAE" w:rsidTr="00AF4DED">
        <w:tc>
          <w:tcPr>
            <w:tcW w:w="1101" w:type="dxa"/>
            <w:vMerge/>
          </w:tcPr>
          <w:p w:rsidR="00AF4DED" w:rsidRDefault="00AF4DED" w:rsidP="00C93D8C">
            <w:pPr>
              <w:jc w:val="center"/>
              <w:rPr>
                <w:rFonts w:eastAsia="Times New Roman"/>
                <w:iCs/>
                <w:noProof/>
                <w:sz w:val="20"/>
                <w:szCs w:val="20"/>
              </w:rPr>
            </w:pPr>
          </w:p>
        </w:tc>
        <w:tc>
          <w:tcPr>
            <w:tcW w:w="850" w:type="dxa"/>
            <w:vMerge w:val="restart"/>
            <w:tcBorders>
              <w:top w:val="single" w:sz="4" w:space="0" w:color="auto"/>
            </w:tcBorders>
          </w:tcPr>
          <w:p w:rsidR="00AF4DED" w:rsidRDefault="00AF4DED" w:rsidP="00C93D8C">
            <w:pPr>
              <w:jc w:val="center"/>
              <w:rPr>
                <w:rFonts w:eastAsia="Times New Roman"/>
                <w:iCs/>
                <w:noProof/>
                <w:sz w:val="20"/>
                <w:szCs w:val="20"/>
              </w:rPr>
            </w:pPr>
            <w:r>
              <w:rPr>
                <w:rFonts w:eastAsia="Times New Roman"/>
                <w:iCs/>
                <w:noProof/>
                <w:sz w:val="20"/>
                <w:szCs w:val="20"/>
              </w:rPr>
              <w:t>SaF</w:t>
            </w:r>
          </w:p>
        </w:tc>
        <w:tc>
          <w:tcPr>
            <w:tcW w:w="1134" w:type="dxa"/>
            <w:vMerge w:val="restart"/>
            <w:tcBorders>
              <w:top w:val="single" w:sz="4" w:space="0" w:color="auto"/>
            </w:tcBorders>
          </w:tcPr>
          <w:p w:rsidR="00AF4DED" w:rsidRPr="00B03AAE" w:rsidRDefault="00AF4DED" w:rsidP="00C93D8C">
            <w:pPr>
              <w:rPr>
                <w:rFonts w:eastAsia="Times New Roman"/>
                <w:iCs/>
                <w:noProof/>
                <w:sz w:val="20"/>
                <w:szCs w:val="20"/>
              </w:rPr>
            </w:pPr>
            <w:r w:rsidRPr="009B76AC">
              <w:rPr>
                <w:rFonts w:eastAsia="Times New Roman"/>
                <w:iCs/>
                <w:noProof/>
                <w:sz w:val="20"/>
                <w:szCs w:val="20"/>
              </w:rPr>
              <w:t>Visa Lietuva</w:t>
            </w:r>
          </w:p>
        </w:tc>
        <w:tc>
          <w:tcPr>
            <w:tcW w:w="1134" w:type="dxa"/>
            <w:vMerge/>
          </w:tcPr>
          <w:p w:rsidR="00AF4DED" w:rsidRDefault="00AF4DED" w:rsidP="00C93D8C">
            <w:pPr>
              <w:jc w:val="center"/>
              <w:rPr>
                <w:rFonts w:eastAsia="Times New Roman"/>
                <w:iCs/>
                <w:noProof/>
                <w:sz w:val="20"/>
                <w:szCs w:val="20"/>
              </w:rPr>
            </w:pPr>
          </w:p>
        </w:tc>
        <w:tc>
          <w:tcPr>
            <w:tcW w:w="3903" w:type="dxa"/>
            <w:vMerge/>
            <w:tcBorders>
              <w:bottom w:val="single" w:sz="4" w:space="0" w:color="auto"/>
            </w:tcBorders>
          </w:tcPr>
          <w:p w:rsidR="00AF4DED" w:rsidRPr="00B03AAE" w:rsidRDefault="00AF4DED" w:rsidP="00C93D8C">
            <w:pPr>
              <w:jc w:val="center"/>
              <w:rPr>
                <w:rFonts w:eastAsia="Times New Roman" w:cs="Times New Roman"/>
                <w:bCs/>
                <w:iCs/>
                <w:noProof/>
                <w:sz w:val="20"/>
                <w:szCs w:val="20"/>
              </w:rPr>
            </w:pPr>
          </w:p>
        </w:tc>
        <w:tc>
          <w:tcPr>
            <w:tcW w:w="1625" w:type="dxa"/>
            <w:tcBorders>
              <w:top w:val="single" w:sz="4" w:space="0" w:color="auto"/>
              <w:bottom w:val="single" w:sz="4" w:space="0" w:color="auto"/>
            </w:tcBorders>
          </w:tcPr>
          <w:p w:rsidR="00AF4DED" w:rsidRPr="00B03AAE" w:rsidRDefault="00AF4DED" w:rsidP="008F2A82">
            <w:pPr>
              <w:jc w:val="right"/>
              <w:rPr>
                <w:rFonts w:cs="Times New Roman"/>
                <w:sz w:val="20"/>
                <w:szCs w:val="20"/>
              </w:rPr>
            </w:pPr>
            <w:r>
              <w:rPr>
                <w:rFonts w:cs="Times New Roman"/>
                <w:sz w:val="20"/>
                <w:szCs w:val="20"/>
              </w:rPr>
              <w:t>4</w:t>
            </w:r>
            <w:r w:rsidR="002E01E6">
              <w:rPr>
                <w:rFonts w:cs="Times New Roman"/>
                <w:sz w:val="20"/>
                <w:szCs w:val="20"/>
              </w:rPr>
              <w:t>6</w:t>
            </w:r>
            <w:r>
              <w:rPr>
                <w:rFonts w:cs="Times New Roman"/>
                <w:sz w:val="20"/>
                <w:szCs w:val="20"/>
              </w:rPr>
              <w:t> 000 000,00</w:t>
            </w:r>
          </w:p>
        </w:tc>
      </w:tr>
      <w:tr w:rsidR="00AF4DED" w:rsidRPr="00867F1E" w:rsidTr="00AF4DED">
        <w:tc>
          <w:tcPr>
            <w:tcW w:w="1101" w:type="dxa"/>
            <w:vMerge/>
          </w:tcPr>
          <w:p w:rsidR="00AF4DED" w:rsidRDefault="00AF4DED" w:rsidP="001512E4">
            <w:pPr>
              <w:jc w:val="center"/>
              <w:rPr>
                <w:rFonts w:eastAsia="Times New Roman"/>
                <w:iCs/>
                <w:noProof/>
                <w:sz w:val="20"/>
                <w:szCs w:val="20"/>
              </w:rPr>
            </w:pPr>
          </w:p>
        </w:tc>
        <w:tc>
          <w:tcPr>
            <w:tcW w:w="850" w:type="dxa"/>
            <w:vMerge/>
          </w:tcPr>
          <w:p w:rsidR="00AF4DED" w:rsidRDefault="00AF4DED" w:rsidP="001512E4">
            <w:pPr>
              <w:jc w:val="center"/>
              <w:rPr>
                <w:rFonts w:eastAsia="Times New Roman"/>
                <w:iCs/>
                <w:noProof/>
                <w:sz w:val="20"/>
                <w:szCs w:val="20"/>
              </w:rPr>
            </w:pPr>
          </w:p>
        </w:tc>
        <w:tc>
          <w:tcPr>
            <w:tcW w:w="1134" w:type="dxa"/>
            <w:vMerge/>
          </w:tcPr>
          <w:p w:rsidR="00AF4DED" w:rsidRPr="009B76AC" w:rsidRDefault="00AF4DED" w:rsidP="001512E4">
            <w:pPr>
              <w:rPr>
                <w:rFonts w:eastAsia="Times New Roman"/>
                <w:iCs/>
                <w:noProof/>
                <w:sz w:val="20"/>
                <w:szCs w:val="20"/>
              </w:rPr>
            </w:pPr>
          </w:p>
        </w:tc>
        <w:tc>
          <w:tcPr>
            <w:tcW w:w="1134" w:type="dxa"/>
            <w:vMerge/>
          </w:tcPr>
          <w:p w:rsidR="00AF4DED" w:rsidRDefault="00AF4DED" w:rsidP="001512E4">
            <w:pPr>
              <w:jc w:val="center"/>
              <w:rPr>
                <w:rFonts w:eastAsia="Times New Roman"/>
                <w:iCs/>
                <w:noProof/>
                <w:sz w:val="20"/>
                <w:szCs w:val="20"/>
              </w:rPr>
            </w:pPr>
          </w:p>
        </w:tc>
        <w:tc>
          <w:tcPr>
            <w:tcW w:w="3903" w:type="dxa"/>
          </w:tcPr>
          <w:p w:rsidR="00AF4DED" w:rsidRPr="0029422B" w:rsidRDefault="00AF4DED" w:rsidP="001512E4">
            <w:pPr>
              <w:rPr>
                <w:rFonts w:eastAsia="Times New Roman" w:cs="Times New Roman"/>
                <w:bCs/>
                <w:iCs/>
                <w:noProof/>
                <w:sz w:val="20"/>
                <w:szCs w:val="20"/>
              </w:rPr>
            </w:pPr>
            <w:r w:rsidRPr="00AF4DED">
              <w:rPr>
                <w:rFonts w:eastAsia="Times New Roman" w:cs="Times New Roman"/>
                <w:bCs/>
                <w:iCs/>
                <w:noProof/>
                <w:sz w:val="20"/>
                <w:szCs w:val="20"/>
              </w:rPr>
              <w:t>03- Naudojantis finansinėmis priemonėmis teikiama parama: paskola</w:t>
            </w:r>
          </w:p>
        </w:tc>
        <w:tc>
          <w:tcPr>
            <w:tcW w:w="1625" w:type="dxa"/>
          </w:tcPr>
          <w:p w:rsidR="00AF4DED" w:rsidRPr="0029422B" w:rsidRDefault="002E01E6" w:rsidP="001512E4">
            <w:pPr>
              <w:jc w:val="right"/>
              <w:rPr>
                <w:rFonts w:cs="Times New Roman"/>
                <w:sz w:val="20"/>
                <w:szCs w:val="20"/>
              </w:rPr>
            </w:pPr>
            <w:r>
              <w:rPr>
                <w:rFonts w:cs="Times New Roman"/>
                <w:sz w:val="20"/>
                <w:szCs w:val="20"/>
              </w:rPr>
              <w:t>2 00</w:t>
            </w:r>
            <w:r w:rsidR="00AF4DED">
              <w:rPr>
                <w:rFonts w:cs="Times New Roman"/>
                <w:sz w:val="20"/>
                <w:szCs w:val="20"/>
              </w:rPr>
              <w:t>0</w:t>
            </w:r>
            <w:r w:rsidR="00AF4DED" w:rsidRPr="0029422B">
              <w:rPr>
                <w:rFonts w:cs="Times New Roman"/>
                <w:sz w:val="20"/>
                <w:szCs w:val="20"/>
              </w:rPr>
              <w:t xml:space="preserve"> 000</w:t>
            </w:r>
          </w:p>
        </w:tc>
      </w:tr>
      <w:tr w:rsidR="00AF4DED" w:rsidRPr="00867F1E" w:rsidTr="00AF4DED">
        <w:tc>
          <w:tcPr>
            <w:tcW w:w="1101" w:type="dxa"/>
            <w:vMerge/>
          </w:tcPr>
          <w:p w:rsidR="00AF4DED" w:rsidRDefault="00AF4DED" w:rsidP="001512E4">
            <w:pPr>
              <w:jc w:val="center"/>
              <w:rPr>
                <w:rFonts w:eastAsia="Times New Roman"/>
                <w:iCs/>
                <w:noProof/>
                <w:sz w:val="20"/>
                <w:szCs w:val="20"/>
              </w:rPr>
            </w:pPr>
          </w:p>
        </w:tc>
        <w:tc>
          <w:tcPr>
            <w:tcW w:w="850" w:type="dxa"/>
            <w:vMerge/>
          </w:tcPr>
          <w:p w:rsidR="00AF4DED" w:rsidRDefault="00AF4DED" w:rsidP="001512E4">
            <w:pPr>
              <w:jc w:val="center"/>
              <w:rPr>
                <w:rFonts w:eastAsia="Times New Roman"/>
                <w:iCs/>
                <w:noProof/>
                <w:sz w:val="20"/>
                <w:szCs w:val="20"/>
              </w:rPr>
            </w:pPr>
          </w:p>
        </w:tc>
        <w:tc>
          <w:tcPr>
            <w:tcW w:w="1134" w:type="dxa"/>
            <w:vMerge/>
          </w:tcPr>
          <w:p w:rsidR="00AF4DED" w:rsidRPr="009B76AC" w:rsidRDefault="00AF4DED" w:rsidP="001512E4">
            <w:pPr>
              <w:rPr>
                <w:rFonts w:eastAsia="Times New Roman"/>
                <w:iCs/>
                <w:noProof/>
                <w:sz w:val="20"/>
                <w:szCs w:val="20"/>
              </w:rPr>
            </w:pPr>
          </w:p>
        </w:tc>
        <w:tc>
          <w:tcPr>
            <w:tcW w:w="1134" w:type="dxa"/>
            <w:vMerge/>
          </w:tcPr>
          <w:p w:rsidR="00AF4DED" w:rsidRDefault="00AF4DED" w:rsidP="001512E4">
            <w:pPr>
              <w:jc w:val="center"/>
              <w:rPr>
                <w:rFonts w:eastAsia="Times New Roman"/>
                <w:iCs/>
                <w:noProof/>
                <w:sz w:val="20"/>
                <w:szCs w:val="20"/>
              </w:rPr>
            </w:pPr>
          </w:p>
        </w:tc>
        <w:tc>
          <w:tcPr>
            <w:tcW w:w="3903" w:type="dxa"/>
          </w:tcPr>
          <w:p w:rsidR="00AF4DED" w:rsidRPr="0029422B" w:rsidRDefault="00AF4DED" w:rsidP="001512E4">
            <w:pPr>
              <w:rPr>
                <w:rFonts w:eastAsia="Times New Roman" w:cs="Times New Roman"/>
                <w:bCs/>
                <w:iCs/>
                <w:noProof/>
                <w:sz w:val="20"/>
                <w:szCs w:val="20"/>
              </w:rPr>
            </w:pPr>
            <w:r w:rsidRPr="0029422B">
              <w:rPr>
                <w:rFonts w:eastAsia="Calibri" w:cs="Times New Roman"/>
                <w:sz w:val="20"/>
                <w:szCs w:val="20"/>
              </w:rPr>
              <w:t>05 – Naudojantis finansinėmis priemonėmis teikiama parama: dotacijos, suteiktos vykdant finansinės priemonės veiksmą</w:t>
            </w:r>
          </w:p>
        </w:tc>
        <w:tc>
          <w:tcPr>
            <w:tcW w:w="1625" w:type="dxa"/>
          </w:tcPr>
          <w:p w:rsidR="00AF4DED" w:rsidRPr="0029422B" w:rsidRDefault="00AF4DED" w:rsidP="00AF4DED">
            <w:pPr>
              <w:jc w:val="right"/>
              <w:rPr>
                <w:rFonts w:cs="Times New Roman"/>
                <w:sz w:val="20"/>
                <w:szCs w:val="20"/>
              </w:rPr>
            </w:pPr>
            <w:r>
              <w:rPr>
                <w:rFonts w:cs="Times New Roman"/>
                <w:sz w:val="20"/>
                <w:szCs w:val="20"/>
              </w:rPr>
              <w:t>2</w:t>
            </w:r>
            <w:r w:rsidRPr="0029422B">
              <w:rPr>
                <w:rFonts w:cs="Times New Roman"/>
                <w:sz w:val="20"/>
                <w:szCs w:val="20"/>
              </w:rPr>
              <w:t> </w:t>
            </w:r>
            <w:r w:rsidR="002E01E6">
              <w:rPr>
                <w:rFonts w:cs="Times New Roman"/>
                <w:sz w:val="20"/>
                <w:szCs w:val="20"/>
              </w:rPr>
              <w:t>00</w:t>
            </w:r>
            <w:r w:rsidRPr="0029422B">
              <w:rPr>
                <w:rFonts w:cs="Times New Roman"/>
                <w:sz w:val="20"/>
                <w:szCs w:val="20"/>
              </w:rPr>
              <w:t>0 000</w:t>
            </w:r>
          </w:p>
        </w:tc>
      </w:tr>
    </w:tbl>
    <w:p w:rsidR="00767B7E" w:rsidRDefault="00767B7E" w:rsidP="00BA52CF">
      <w:pPr>
        <w:spacing w:after="0" w:line="240" w:lineRule="auto"/>
        <w:rPr>
          <w:rFonts w:eastAsia="Times New Roman"/>
          <w:iCs/>
          <w:noProof/>
          <w:sz w:val="20"/>
          <w:szCs w:val="20"/>
        </w:rPr>
      </w:pPr>
    </w:p>
    <w:tbl>
      <w:tblPr>
        <w:tblStyle w:val="Lentelstinklelis"/>
        <w:tblW w:w="0" w:type="auto"/>
        <w:tblLook w:val="04A0" w:firstRow="1" w:lastRow="0" w:firstColumn="1" w:lastColumn="0" w:noHBand="0" w:noVBand="1"/>
      </w:tblPr>
      <w:tblGrid>
        <w:gridCol w:w="1101"/>
        <w:gridCol w:w="850"/>
        <w:gridCol w:w="1134"/>
        <w:gridCol w:w="1134"/>
        <w:gridCol w:w="3903"/>
        <w:gridCol w:w="1625"/>
      </w:tblGrid>
      <w:tr w:rsidR="003617C9" w:rsidTr="00550B26">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3617C9" w:rsidRDefault="003617C9" w:rsidP="00893029">
            <w:pPr>
              <w:rPr>
                <w:rFonts w:eastAsia="Times New Roman"/>
                <w:b/>
                <w:iCs/>
                <w:noProof/>
                <w:sz w:val="20"/>
              </w:rPr>
            </w:pPr>
            <w:r>
              <w:rPr>
                <w:b/>
                <w:noProof/>
                <w:sz w:val="20"/>
              </w:rPr>
              <w:t xml:space="preserve">6 lentelė. 3 matmuo. </w:t>
            </w:r>
            <w:r w:rsidRPr="00995B5A">
              <w:rPr>
                <w:b/>
                <w:noProof/>
                <w:sz w:val="20"/>
              </w:rPr>
              <w:t>Teritorinis įgyvendinimo mechanizmas ir pagrindinė teritorinė sritis</w:t>
            </w:r>
          </w:p>
        </w:tc>
      </w:tr>
      <w:tr w:rsidR="003617C9" w:rsidTr="00550B26">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617C9" w:rsidRDefault="003617C9" w:rsidP="00893029">
            <w:pPr>
              <w:jc w:val="center"/>
              <w:rPr>
                <w:rFonts w:eastAsia="Times New Roman"/>
                <w:b/>
                <w:iCs/>
                <w:noProof/>
                <w:sz w:val="20"/>
              </w:rPr>
            </w:pPr>
            <w:r>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617C9" w:rsidRDefault="003617C9" w:rsidP="00893029">
            <w:pPr>
              <w:jc w:val="center"/>
              <w:rPr>
                <w:rFonts w:eastAsia="Times New Roman"/>
                <w:b/>
                <w:iCs/>
                <w:noProof/>
                <w:sz w:val="20"/>
              </w:rPr>
            </w:pPr>
            <w:r>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617C9" w:rsidRDefault="003617C9" w:rsidP="00893029">
            <w:pPr>
              <w:jc w:val="center"/>
              <w:rPr>
                <w:rFonts w:eastAsia="Times New Roman"/>
                <w:b/>
                <w:iCs/>
                <w:noProof/>
                <w:sz w:val="20"/>
              </w:rPr>
            </w:pPr>
            <w:r>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617C9" w:rsidRDefault="003617C9" w:rsidP="00893029">
            <w:pPr>
              <w:jc w:val="center"/>
              <w:rPr>
                <w:rFonts w:eastAsia="Times New Roman"/>
                <w:b/>
                <w:iCs/>
                <w:noProof/>
                <w:sz w:val="20"/>
              </w:rPr>
            </w:pPr>
            <w:r>
              <w:rPr>
                <w:b/>
                <w:noProof/>
                <w:sz w:val="20"/>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617C9" w:rsidRDefault="003617C9" w:rsidP="00893029">
            <w:pPr>
              <w:jc w:val="center"/>
              <w:rPr>
                <w:rFonts w:eastAsia="Times New Roman"/>
                <w:b/>
                <w:iCs/>
                <w:noProof/>
                <w:sz w:val="20"/>
              </w:rPr>
            </w:pPr>
            <w:r>
              <w:rPr>
                <w:b/>
                <w:noProof/>
                <w:sz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3617C9" w:rsidRDefault="003617C9" w:rsidP="00893029">
            <w:pPr>
              <w:jc w:val="center"/>
              <w:rPr>
                <w:rFonts w:eastAsia="Times New Roman"/>
                <w:b/>
                <w:iCs/>
                <w:noProof/>
                <w:sz w:val="20"/>
              </w:rPr>
            </w:pPr>
            <w:r>
              <w:rPr>
                <w:b/>
                <w:noProof/>
                <w:sz w:val="20"/>
              </w:rPr>
              <w:t>Suma (EUR)</w:t>
            </w:r>
          </w:p>
        </w:tc>
      </w:tr>
      <w:tr w:rsidR="003617C9" w:rsidTr="00550B26">
        <w:trPr>
          <w:trHeight w:val="345"/>
        </w:trPr>
        <w:tc>
          <w:tcPr>
            <w:tcW w:w="1101" w:type="dxa"/>
            <w:vMerge w:val="restart"/>
            <w:tcBorders>
              <w:top w:val="single" w:sz="12" w:space="0" w:color="auto"/>
            </w:tcBorders>
          </w:tcPr>
          <w:p w:rsidR="003617C9" w:rsidRPr="00491ED6" w:rsidRDefault="003617C9" w:rsidP="00893029">
            <w:pPr>
              <w:jc w:val="center"/>
              <w:rPr>
                <w:rFonts w:eastAsia="Times New Roman"/>
                <w:iCs/>
                <w:noProof/>
                <w:sz w:val="20"/>
              </w:rPr>
            </w:pPr>
            <w:r>
              <w:rPr>
                <w:rFonts w:eastAsia="Times New Roman"/>
                <w:iCs/>
                <w:noProof/>
                <w:sz w:val="20"/>
              </w:rPr>
              <w:t>8</w:t>
            </w:r>
          </w:p>
        </w:tc>
        <w:tc>
          <w:tcPr>
            <w:tcW w:w="850" w:type="dxa"/>
            <w:vMerge w:val="restart"/>
            <w:tcBorders>
              <w:top w:val="single" w:sz="12" w:space="0" w:color="auto"/>
            </w:tcBorders>
          </w:tcPr>
          <w:p w:rsidR="003617C9" w:rsidRPr="00491ED6" w:rsidRDefault="003617C9" w:rsidP="00893029">
            <w:pPr>
              <w:jc w:val="center"/>
              <w:rPr>
                <w:rFonts w:eastAsia="Times New Roman"/>
                <w:iCs/>
                <w:noProof/>
                <w:sz w:val="20"/>
              </w:rPr>
            </w:pPr>
            <w:r>
              <w:rPr>
                <w:rFonts w:eastAsia="Times New Roman"/>
                <w:iCs/>
                <w:noProof/>
                <w:sz w:val="20"/>
              </w:rPr>
              <w:t>ERPF</w:t>
            </w:r>
          </w:p>
        </w:tc>
        <w:tc>
          <w:tcPr>
            <w:tcW w:w="1134" w:type="dxa"/>
            <w:vMerge w:val="restart"/>
            <w:tcBorders>
              <w:top w:val="single" w:sz="12" w:space="0" w:color="auto"/>
            </w:tcBorders>
          </w:tcPr>
          <w:p w:rsidR="003617C9" w:rsidRPr="00491ED6" w:rsidRDefault="003617C9" w:rsidP="00893029">
            <w:pPr>
              <w:rPr>
                <w:rFonts w:eastAsia="Times New Roman"/>
                <w:iCs/>
                <w:noProof/>
                <w:sz w:val="20"/>
              </w:rPr>
            </w:pPr>
            <w:r>
              <w:rPr>
                <w:rFonts w:eastAsia="Times New Roman"/>
                <w:iCs/>
                <w:noProof/>
                <w:sz w:val="20"/>
                <w:szCs w:val="20"/>
              </w:rPr>
              <w:t>VVL regionas</w:t>
            </w:r>
          </w:p>
        </w:tc>
        <w:tc>
          <w:tcPr>
            <w:tcW w:w="1134" w:type="dxa"/>
            <w:vMerge w:val="restart"/>
            <w:tcBorders>
              <w:top w:val="single" w:sz="12" w:space="0" w:color="auto"/>
            </w:tcBorders>
          </w:tcPr>
          <w:p w:rsidR="003617C9" w:rsidRPr="00491ED6" w:rsidRDefault="003617C9" w:rsidP="00893029">
            <w:pPr>
              <w:jc w:val="center"/>
              <w:rPr>
                <w:rFonts w:eastAsia="Times New Roman"/>
                <w:iCs/>
                <w:noProof/>
                <w:sz w:val="20"/>
              </w:rPr>
            </w:pPr>
            <w:r>
              <w:rPr>
                <w:rFonts w:eastAsia="Times New Roman"/>
                <w:iCs/>
                <w:noProof/>
                <w:sz w:val="20"/>
              </w:rPr>
              <w:t>8.1</w:t>
            </w:r>
          </w:p>
        </w:tc>
        <w:tc>
          <w:tcPr>
            <w:tcW w:w="3903" w:type="dxa"/>
            <w:tcBorders>
              <w:top w:val="single" w:sz="12" w:space="0" w:color="auto"/>
            </w:tcBorders>
          </w:tcPr>
          <w:p w:rsidR="003617C9" w:rsidRPr="00C17252" w:rsidRDefault="003617C9" w:rsidP="00B133AE">
            <w:pPr>
              <w:rPr>
                <w:rFonts w:eastAsia="Times New Roman"/>
                <w:iCs/>
                <w:noProof/>
                <w:sz w:val="20"/>
                <w:lang w:val="en-GB"/>
              </w:rPr>
            </w:pPr>
            <w:r>
              <w:rPr>
                <w:rFonts w:eastAsia="Times New Roman"/>
                <w:iCs/>
                <w:noProof/>
                <w:sz w:val="20"/>
              </w:rPr>
              <w:t>0</w:t>
            </w:r>
            <w:r>
              <w:rPr>
                <w:rFonts w:eastAsia="Times New Roman"/>
                <w:iCs/>
                <w:noProof/>
                <w:sz w:val="20"/>
                <w:lang w:val="en-GB"/>
              </w:rPr>
              <w:t xml:space="preserve">2 </w:t>
            </w:r>
            <w:r w:rsidR="00F30904">
              <w:rPr>
                <w:rFonts w:eastAsia="Times New Roman"/>
                <w:iCs/>
                <w:noProof/>
                <w:sz w:val="20"/>
                <w:lang w:val="en-GB"/>
              </w:rPr>
              <w:t>–</w:t>
            </w:r>
            <w:r>
              <w:rPr>
                <w:rFonts w:eastAsia="Times New Roman"/>
                <w:iCs/>
                <w:noProof/>
                <w:sz w:val="20"/>
                <w:lang w:val="en-GB"/>
              </w:rPr>
              <w:t xml:space="preserve"> </w:t>
            </w:r>
            <w:r w:rsidRPr="00767B7E">
              <w:rPr>
                <w:rFonts w:eastAsia="Times New Roman"/>
                <w:iCs/>
                <w:noProof/>
                <w:sz w:val="20"/>
              </w:rPr>
              <w:t>Miestai, miesteliai ir priemiesčiai</w:t>
            </w:r>
          </w:p>
        </w:tc>
        <w:tc>
          <w:tcPr>
            <w:tcW w:w="1625" w:type="dxa"/>
            <w:tcBorders>
              <w:top w:val="single" w:sz="12" w:space="0" w:color="auto"/>
            </w:tcBorders>
          </w:tcPr>
          <w:p w:rsidR="003617C9" w:rsidRPr="00725FEA" w:rsidRDefault="003617C9" w:rsidP="00893029">
            <w:pPr>
              <w:jc w:val="right"/>
              <w:rPr>
                <w:rFonts w:eastAsia="Times New Roman"/>
                <w:bCs/>
                <w:iCs/>
                <w:noProof/>
                <w:sz w:val="20"/>
              </w:rPr>
            </w:pPr>
            <w:r>
              <w:rPr>
                <w:rFonts w:cs="Times New Roman"/>
                <w:bCs/>
                <w:sz w:val="20"/>
                <w:szCs w:val="20"/>
              </w:rPr>
              <w:t>146 282 602,00</w:t>
            </w:r>
          </w:p>
        </w:tc>
      </w:tr>
      <w:tr w:rsidR="003617C9" w:rsidTr="00893029">
        <w:trPr>
          <w:trHeight w:val="173"/>
        </w:trPr>
        <w:tc>
          <w:tcPr>
            <w:tcW w:w="1101" w:type="dxa"/>
            <w:vMerge/>
          </w:tcPr>
          <w:p w:rsidR="003617C9" w:rsidRDefault="003617C9" w:rsidP="00893029">
            <w:pPr>
              <w:jc w:val="center"/>
              <w:rPr>
                <w:rFonts w:eastAsia="Times New Roman"/>
                <w:iCs/>
                <w:noProof/>
                <w:sz w:val="20"/>
              </w:rPr>
            </w:pPr>
          </w:p>
        </w:tc>
        <w:tc>
          <w:tcPr>
            <w:tcW w:w="850" w:type="dxa"/>
            <w:vMerge/>
          </w:tcPr>
          <w:p w:rsidR="003617C9" w:rsidRDefault="003617C9" w:rsidP="00893029">
            <w:pPr>
              <w:jc w:val="center"/>
              <w:rPr>
                <w:rFonts w:eastAsia="Times New Roman"/>
                <w:iCs/>
                <w:noProof/>
                <w:sz w:val="20"/>
              </w:rPr>
            </w:pPr>
          </w:p>
        </w:tc>
        <w:tc>
          <w:tcPr>
            <w:tcW w:w="1134" w:type="dxa"/>
            <w:vMerge/>
          </w:tcPr>
          <w:p w:rsidR="003617C9" w:rsidRDefault="003617C9" w:rsidP="00893029">
            <w:pPr>
              <w:rPr>
                <w:rFonts w:eastAsia="Times New Roman"/>
                <w:iCs/>
                <w:noProof/>
                <w:sz w:val="20"/>
                <w:szCs w:val="20"/>
              </w:rPr>
            </w:pPr>
          </w:p>
        </w:tc>
        <w:tc>
          <w:tcPr>
            <w:tcW w:w="1134" w:type="dxa"/>
            <w:vMerge/>
          </w:tcPr>
          <w:p w:rsidR="003617C9" w:rsidRDefault="003617C9" w:rsidP="00893029">
            <w:pPr>
              <w:jc w:val="center"/>
              <w:rPr>
                <w:rFonts w:eastAsia="Times New Roman"/>
                <w:iCs/>
                <w:noProof/>
                <w:sz w:val="20"/>
              </w:rPr>
            </w:pPr>
          </w:p>
        </w:tc>
        <w:tc>
          <w:tcPr>
            <w:tcW w:w="3903" w:type="dxa"/>
            <w:tcBorders>
              <w:top w:val="single" w:sz="4" w:space="0" w:color="auto"/>
            </w:tcBorders>
          </w:tcPr>
          <w:p w:rsidR="003617C9" w:rsidRDefault="003617C9" w:rsidP="00B133AE">
            <w:pPr>
              <w:rPr>
                <w:rFonts w:eastAsia="Times New Roman"/>
                <w:iCs/>
                <w:noProof/>
                <w:sz w:val="20"/>
              </w:rPr>
            </w:pPr>
            <w:r>
              <w:rPr>
                <w:rFonts w:eastAsia="Times New Roman"/>
                <w:iCs/>
                <w:noProof/>
                <w:sz w:val="20"/>
                <w:lang w:val="en-GB"/>
              </w:rPr>
              <w:t xml:space="preserve">08 – </w:t>
            </w:r>
            <w:r w:rsidRPr="00282CBC">
              <w:rPr>
                <w:rFonts w:eastAsia="Calibri" w:cs="Times New Roman"/>
                <w:sz w:val="20"/>
                <w:szCs w:val="20"/>
              </w:rPr>
              <w:t>Kitų rūšių tikslinės teritorijos</w:t>
            </w:r>
          </w:p>
        </w:tc>
        <w:tc>
          <w:tcPr>
            <w:tcW w:w="1625" w:type="dxa"/>
          </w:tcPr>
          <w:p w:rsidR="003617C9" w:rsidRPr="00725FEA" w:rsidRDefault="003617C9" w:rsidP="00893029">
            <w:pPr>
              <w:jc w:val="right"/>
              <w:rPr>
                <w:rFonts w:cs="Times New Roman"/>
                <w:bCs/>
                <w:sz w:val="20"/>
                <w:szCs w:val="20"/>
              </w:rPr>
            </w:pPr>
            <w:r>
              <w:rPr>
                <w:rFonts w:cs="Times New Roman"/>
                <w:bCs/>
                <w:sz w:val="20"/>
                <w:szCs w:val="20"/>
              </w:rPr>
              <w:t>73 141 301,00</w:t>
            </w:r>
          </w:p>
        </w:tc>
      </w:tr>
      <w:tr w:rsidR="003617C9" w:rsidTr="00893029">
        <w:trPr>
          <w:trHeight w:val="172"/>
        </w:trPr>
        <w:tc>
          <w:tcPr>
            <w:tcW w:w="1101" w:type="dxa"/>
            <w:vMerge/>
          </w:tcPr>
          <w:p w:rsidR="003617C9" w:rsidRDefault="003617C9" w:rsidP="00893029">
            <w:pPr>
              <w:jc w:val="center"/>
              <w:rPr>
                <w:rFonts w:eastAsia="Times New Roman"/>
                <w:iCs/>
                <w:noProof/>
                <w:sz w:val="20"/>
              </w:rPr>
            </w:pPr>
          </w:p>
        </w:tc>
        <w:tc>
          <w:tcPr>
            <w:tcW w:w="850" w:type="dxa"/>
            <w:vMerge/>
            <w:tcBorders>
              <w:bottom w:val="single" w:sz="4" w:space="0" w:color="auto"/>
            </w:tcBorders>
          </w:tcPr>
          <w:p w:rsidR="003617C9" w:rsidRDefault="003617C9" w:rsidP="00893029">
            <w:pPr>
              <w:jc w:val="center"/>
              <w:rPr>
                <w:rFonts w:eastAsia="Times New Roman"/>
                <w:iCs/>
                <w:noProof/>
                <w:sz w:val="20"/>
              </w:rPr>
            </w:pPr>
          </w:p>
        </w:tc>
        <w:tc>
          <w:tcPr>
            <w:tcW w:w="1134" w:type="dxa"/>
            <w:vMerge/>
            <w:tcBorders>
              <w:bottom w:val="single" w:sz="4" w:space="0" w:color="auto"/>
            </w:tcBorders>
          </w:tcPr>
          <w:p w:rsidR="003617C9" w:rsidRDefault="003617C9" w:rsidP="00893029">
            <w:pPr>
              <w:rPr>
                <w:rFonts w:eastAsia="Times New Roman"/>
                <w:iCs/>
                <w:noProof/>
                <w:sz w:val="20"/>
                <w:szCs w:val="20"/>
              </w:rPr>
            </w:pPr>
          </w:p>
        </w:tc>
        <w:tc>
          <w:tcPr>
            <w:tcW w:w="1134" w:type="dxa"/>
            <w:vMerge/>
          </w:tcPr>
          <w:p w:rsidR="003617C9" w:rsidRDefault="003617C9" w:rsidP="00893029">
            <w:pPr>
              <w:jc w:val="center"/>
              <w:rPr>
                <w:rFonts w:eastAsia="Times New Roman"/>
                <w:iCs/>
                <w:noProof/>
                <w:sz w:val="20"/>
              </w:rPr>
            </w:pPr>
          </w:p>
        </w:tc>
        <w:tc>
          <w:tcPr>
            <w:tcW w:w="3903" w:type="dxa"/>
            <w:tcBorders>
              <w:top w:val="single" w:sz="4" w:space="0" w:color="auto"/>
            </w:tcBorders>
          </w:tcPr>
          <w:p w:rsidR="003617C9" w:rsidRDefault="003617C9" w:rsidP="00893029">
            <w:pPr>
              <w:rPr>
                <w:rFonts w:eastAsia="Times New Roman"/>
                <w:iCs/>
                <w:noProof/>
                <w:sz w:val="20"/>
              </w:rPr>
            </w:pPr>
            <w:r>
              <w:rPr>
                <w:rFonts w:eastAsia="Times New Roman"/>
                <w:iCs/>
                <w:noProof/>
                <w:sz w:val="20"/>
                <w:lang w:val="en-GB"/>
              </w:rPr>
              <w:t xml:space="preserve">033 </w:t>
            </w:r>
            <w:r w:rsidR="00F30904">
              <w:rPr>
                <w:rFonts w:eastAsia="Times New Roman"/>
                <w:iCs/>
                <w:noProof/>
                <w:sz w:val="20"/>
                <w:lang w:val="en-GB"/>
              </w:rPr>
              <w:t>–</w:t>
            </w:r>
            <w:r>
              <w:rPr>
                <w:rFonts w:eastAsia="Times New Roman"/>
                <w:iCs/>
                <w:noProof/>
                <w:sz w:val="20"/>
                <w:lang w:val="en-GB"/>
              </w:rPr>
              <w:t xml:space="preserve"> </w:t>
            </w:r>
            <w:r w:rsidRPr="00282CBC">
              <w:rPr>
                <w:rFonts w:eastAsia="Calibri" w:cs="Times New Roman"/>
                <w:sz w:val="20"/>
                <w:szCs w:val="20"/>
              </w:rPr>
              <w:t>Nesiorientuojant į teritoriškumą</w:t>
            </w:r>
          </w:p>
        </w:tc>
        <w:tc>
          <w:tcPr>
            <w:tcW w:w="1625" w:type="dxa"/>
            <w:tcBorders>
              <w:bottom w:val="single" w:sz="4" w:space="0" w:color="auto"/>
            </w:tcBorders>
          </w:tcPr>
          <w:p w:rsidR="003617C9" w:rsidRPr="00725FEA" w:rsidRDefault="003617C9" w:rsidP="00893029">
            <w:pPr>
              <w:jc w:val="right"/>
              <w:rPr>
                <w:rFonts w:cs="Times New Roman"/>
                <w:bCs/>
                <w:sz w:val="20"/>
                <w:szCs w:val="20"/>
              </w:rPr>
            </w:pPr>
            <w:r>
              <w:rPr>
                <w:rFonts w:cs="Times New Roman"/>
                <w:bCs/>
                <w:sz w:val="20"/>
                <w:szCs w:val="20"/>
              </w:rPr>
              <w:t>73 141 301,00</w:t>
            </w:r>
          </w:p>
        </w:tc>
      </w:tr>
      <w:tr w:rsidR="003617C9" w:rsidTr="00893029">
        <w:trPr>
          <w:trHeight w:val="233"/>
        </w:trPr>
        <w:tc>
          <w:tcPr>
            <w:tcW w:w="1101" w:type="dxa"/>
            <w:vMerge/>
          </w:tcPr>
          <w:p w:rsidR="003617C9" w:rsidRPr="00666FEB" w:rsidRDefault="003617C9" w:rsidP="00893029">
            <w:pPr>
              <w:jc w:val="center"/>
              <w:rPr>
                <w:rFonts w:eastAsia="Times New Roman"/>
                <w:iCs/>
                <w:noProof/>
                <w:sz w:val="20"/>
                <w:lang w:val="en-US"/>
              </w:rPr>
            </w:pPr>
          </w:p>
        </w:tc>
        <w:tc>
          <w:tcPr>
            <w:tcW w:w="850" w:type="dxa"/>
            <w:vMerge w:val="restart"/>
            <w:tcBorders>
              <w:top w:val="single" w:sz="4" w:space="0" w:color="auto"/>
            </w:tcBorders>
          </w:tcPr>
          <w:p w:rsidR="003617C9" w:rsidRDefault="003617C9" w:rsidP="00893029">
            <w:pPr>
              <w:jc w:val="center"/>
              <w:rPr>
                <w:rFonts w:eastAsia="Times New Roman"/>
                <w:iCs/>
                <w:noProof/>
                <w:sz w:val="20"/>
              </w:rPr>
            </w:pPr>
            <w:r>
              <w:rPr>
                <w:rFonts w:eastAsia="Times New Roman"/>
                <w:iCs/>
                <w:noProof/>
                <w:sz w:val="20"/>
              </w:rPr>
              <w:t>SaF</w:t>
            </w:r>
          </w:p>
        </w:tc>
        <w:tc>
          <w:tcPr>
            <w:tcW w:w="1134" w:type="dxa"/>
            <w:vMerge w:val="restart"/>
            <w:tcBorders>
              <w:top w:val="single" w:sz="4" w:space="0" w:color="auto"/>
            </w:tcBorders>
          </w:tcPr>
          <w:p w:rsidR="003617C9" w:rsidRPr="00B03AAE" w:rsidRDefault="003617C9" w:rsidP="00893029">
            <w:pPr>
              <w:rPr>
                <w:rFonts w:eastAsia="Times New Roman"/>
                <w:iCs/>
                <w:noProof/>
                <w:sz w:val="20"/>
                <w:szCs w:val="20"/>
              </w:rPr>
            </w:pPr>
            <w:r w:rsidRPr="00B03AAE">
              <w:rPr>
                <w:rFonts w:eastAsia="Times New Roman"/>
                <w:iCs/>
                <w:noProof/>
                <w:sz w:val="20"/>
                <w:szCs w:val="20"/>
              </w:rPr>
              <w:t>Visa Lietuva</w:t>
            </w:r>
          </w:p>
        </w:tc>
        <w:tc>
          <w:tcPr>
            <w:tcW w:w="1134" w:type="dxa"/>
            <w:vMerge/>
          </w:tcPr>
          <w:p w:rsidR="003617C9" w:rsidRDefault="003617C9" w:rsidP="00893029">
            <w:pPr>
              <w:jc w:val="center"/>
              <w:rPr>
                <w:rFonts w:eastAsia="Times New Roman"/>
                <w:iCs/>
                <w:noProof/>
                <w:sz w:val="20"/>
              </w:rPr>
            </w:pPr>
          </w:p>
        </w:tc>
        <w:tc>
          <w:tcPr>
            <w:tcW w:w="3903" w:type="dxa"/>
          </w:tcPr>
          <w:p w:rsidR="003617C9" w:rsidRPr="00B03AAE" w:rsidRDefault="003617C9" w:rsidP="00B133AE">
            <w:pPr>
              <w:rPr>
                <w:rFonts w:eastAsia="Times New Roman"/>
                <w:iCs/>
                <w:noProof/>
                <w:sz w:val="20"/>
              </w:rPr>
            </w:pPr>
            <w:r>
              <w:rPr>
                <w:rFonts w:eastAsia="Times New Roman"/>
                <w:iCs/>
                <w:noProof/>
                <w:sz w:val="20"/>
              </w:rPr>
              <w:t>0</w:t>
            </w:r>
            <w:r>
              <w:rPr>
                <w:rFonts w:eastAsia="Times New Roman"/>
                <w:iCs/>
                <w:noProof/>
                <w:sz w:val="20"/>
                <w:lang w:val="en-GB"/>
              </w:rPr>
              <w:t xml:space="preserve">2 </w:t>
            </w:r>
            <w:r w:rsidR="00F30904">
              <w:rPr>
                <w:rFonts w:eastAsia="Times New Roman"/>
                <w:iCs/>
                <w:noProof/>
                <w:sz w:val="20"/>
                <w:lang w:val="en-GB"/>
              </w:rPr>
              <w:t>–</w:t>
            </w:r>
            <w:r>
              <w:rPr>
                <w:rFonts w:eastAsia="Times New Roman"/>
                <w:iCs/>
                <w:noProof/>
                <w:sz w:val="20"/>
                <w:lang w:val="en-GB"/>
              </w:rPr>
              <w:t xml:space="preserve"> </w:t>
            </w:r>
            <w:r w:rsidRPr="00767B7E">
              <w:rPr>
                <w:rFonts w:eastAsia="Times New Roman"/>
                <w:iCs/>
                <w:noProof/>
                <w:sz w:val="20"/>
              </w:rPr>
              <w:t>Miestai, miesteliai ir priemiesčiai</w:t>
            </w:r>
          </w:p>
        </w:tc>
        <w:tc>
          <w:tcPr>
            <w:tcW w:w="1625" w:type="dxa"/>
            <w:tcBorders>
              <w:top w:val="single" w:sz="4" w:space="0" w:color="auto"/>
            </w:tcBorders>
          </w:tcPr>
          <w:p w:rsidR="003617C9" w:rsidRPr="00B03AAE" w:rsidRDefault="003617C9" w:rsidP="00893029">
            <w:pPr>
              <w:jc w:val="right"/>
              <w:rPr>
                <w:rFonts w:cs="Times New Roman"/>
                <w:sz w:val="20"/>
                <w:szCs w:val="20"/>
              </w:rPr>
            </w:pPr>
            <w:r>
              <w:rPr>
                <w:rFonts w:cs="Times New Roman"/>
                <w:sz w:val="20"/>
                <w:szCs w:val="20"/>
              </w:rPr>
              <w:t>25 000 000,00</w:t>
            </w:r>
          </w:p>
        </w:tc>
      </w:tr>
      <w:tr w:rsidR="003617C9" w:rsidTr="00893029">
        <w:trPr>
          <w:trHeight w:val="113"/>
        </w:trPr>
        <w:tc>
          <w:tcPr>
            <w:tcW w:w="1101" w:type="dxa"/>
            <w:vMerge/>
          </w:tcPr>
          <w:p w:rsidR="003617C9" w:rsidRPr="00666FEB" w:rsidRDefault="003617C9" w:rsidP="00893029">
            <w:pPr>
              <w:jc w:val="center"/>
              <w:rPr>
                <w:rFonts w:eastAsia="Times New Roman"/>
                <w:iCs/>
                <w:noProof/>
                <w:sz w:val="20"/>
                <w:lang w:val="en-US"/>
              </w:rPr>
            </w:pPr>
          </w:p>
        </w:tc>
        <w:tc>
          <w:tcPr>
            <w:tcW w:w="850" w:type="dxa"/>
            <w:vMerge/>
          </w:tcPr>
          <w:p w:rsidR="003617C9" w:rsidRDefault="003617C9" w:rsidP="00893029">
            <w:pPr>
              <w:jc w:val="center"/>
              <w:rPr>
                <w:rFonts w:eastAsia="Times New Roman"/>
                <w:iCs/>
                <w:noProof/>
                <w:sz w:val="20"/>
              </w:rPr>
            </w:pPr>
          </w:p>
        </w:tc>
        <w:tc>
          <w:tcPr>
            <w:tcW w:w="1134" w:type="dxa"/>
            <w:vMerge/>
          </w:tcPr>
          <w:p w:rsidR="003617C9" w:rsidRPr="00B03AAE" w:rsidRDefault="003617C9" w:rsidP="00893029">
            <w:pPr>
              <w:rPr>
                <w:rFonts w:eastAsia="Times New Roman"/>
                <w:iCs/>
                <w:noProof/>
                <w:sz w:val="20"/>
                <w:szCs w:val="20"/>
              </w:rPr>
            </w:pPr>
          </w:p>
        </w:tc>
        <w:tc>
          <w:tcPr>
            <w:tcW w:w="1134" w:type="dxa"/>
            <w:vMerge/>
          </w:tcPr>
          <w:p w:rsidR="003617C9" w:rsidRDefault="003617C9" w:rsidP="00893029">
            <w:pPr>
              <w:jc w:val="center"/>
              <w:rPr>
                <w:rFonts w:eastAsia="Times New Roman"/>
                <w:iCs/>
                <w:noProof/>
                <w:sz w:val="20"/>
              </w:rPr>
            </w:pPr>
          </w:p>
        </w:tc>
        <w:tc>
          <w:tcPr>
            <w:tcW w:w="3903" w:type="dxa"/>
          </w:tcPr>
          <w:p w:rsidR="003617C9" w:rsidRPr="00B03AAE" w:rsidRDefault="003617C9" w:rsidP="00B133AE">
            <w:pPr>
              <w:rPr>
                <w:rFonts w:eastAsia="Times New Roman"/>
                <w:iCs/>
                <w:noProof/>
                <w:sz w:val="20"/>
              </w:rPr>
            </w:pPr>
            <w:r>
              <w:rPr>
                <w:rFonts w:eastAsia="Times New Roman"/>
                <w:iCs/>
                <w:noProof/>
                <w:sz w:val="20"/>
                <w:lang w:val="en-GB"/>
              </w:rPr>
              <w:t xml:space="preserve">08 – </w:t>
            </w:r>
            <w:r w:rsidRPr="00282CBC">
              <w:rPr>
                <w:rFonts w:eastAsia="Calibri" w:cs="Times New Roman"/>
                <w:sz w:val="20"/>
                <w:szCs w:val="20"/>
              </w:rPr>
              <w:t>Kitų rūšių tikslinės teritorijos</w:t>
            </w:r>
          </w:p>
        </w:tc>
        <w:tc>
          <w:tcPr>
            <w:tcW w:w="1625" w:type="dxa"/>
          </w:tcPr>
          <w:p w:rsidR="003617C9" w:rsidRDefault="003617C9" w:rsidP="00893029">
            <w:pPr>
              <w:jc w:val="right"/>
              <w:rPr>
                <w:rFonts w:cs="Times New Roman"/>
                <w:sz w:val="20"/>
                <w:szCs w:val="20"/>
              </w:rPr>
            </w:pPr>
            <w:r>
              <w:rPr>
                <w:rFonts w:cs="Times New Roman"/>
                <w:sz w:val="20"/>
                <w:szCs w:val="20"/>
              </w:rPr>
              <w:t>12 500 000,00</w:t>
            </w:r>
          </w:p>
        </w:tc>
      </w:tr>
      <w:tr w:rsidR="003617C9" w:rsidTr="00893029">
        <w:trPr>
          <w:trHeight w:val="112"/>
        </w:trPr>
        <w:tc>
          <w:tcPr>
            <w:tcW w:w="1101" w:type="dxa"/>
            <w:vMerge/>
          </w:tcPr>
          <w:p w:rsidR="003617C9" w:rsidRPr="00666FEB" w:rsidRDefault="003617C9" w:rsidP="00893029">
            <w:pPr>
              <w:jc w:val="center"/>
              <w:rPr>
                <w:rFonts w:eastAsia="Times New Roman"/>
                <w:iCs/>
                <w:noProof/>
                <w:sz w:val="20"/>
                <w:lang w:val="en-US"/>
              </w:rPr>
            </w:pPr>
          </w:p>
        </w:tc>
        <w:tc>
          <w:tcPr>
            <w:tcW w:w="850" w:type="dxa"/>
            <w:vMerge/>
          </w:tcPr>
          <w:p w:rsidR="003617C9" w:rsidRDefault="003617C9" w:rsidP="00893029">
            <w:pPr>
              <w:jc w:val="center"/>
              <w:rPr>
                <w:rFonts w:eastAsia="Times New Roman"/>
                <w:iCs/>
                <w:noProof/>
                <w:sz w:val="20"/>
              </w:rPr>
            </w:pPr>
          </w:p>
        </w:tc>
        <w:tc>
          <w:tcPr>
            <w:tcW w:w="1134" w:type="dxa"/>
            <w:vMerge/>
            <w:tcBorders>
              <w:bottom w:val="single" w:sz="4" w:space="0" w:color="auto"/>
            </w:tcBorders>
          </w:tcPr>
          <w:p w:rsidR="003617C9" w:rsidRPr="00B03AAE" w:rsidRDefault="003617C9" w:rsidP="00893029">
            <w:pPr>
              <w:rPr>
                <w:rFonts w:eastAsia="Times New Roman"/>
                <w:iCs/>
                <w:noProof/>
                <w:sz w:val="20"/>
                <w:szCs w:val="20"/>
              </w:rPr>
            </w:pPr>
          </w:p>
        </w:tc>
        <w:tc>
          <w:tcPr>
            <w:tcW w:w="1134" w:type="dxa"/>
            <w:vMerge/>
          </w:tcPr>
          <w:p w:rsidR="003617C9" w:rsidRDefault="003617C9" w:rsidP="00893029">
            <w:pPr>
              <w:jc w:val="center"/>
              <w:rPr>
                <w:rFonts w:eastAsia="Times New Roman"/>
                <w:iCs/>
                <w:noProof/>
                <w:sz w:val="20"/>
              </w:rPr>
            </w:pPr>
          </w:p>
        </w:tc>
        <w:tc>
          <w:tcPr>
            <w:tcW w:w="3903" w:type="dxa"/>
            <w:tcBorders>
              <w:bottom w:val="single" w:sz="4" w:space="0" w:color="auto"/>
            </w:tcBorders>
          </w:tcPr>
          <w:p w:rsidR="003617C9" w:rsidRPr="00B03AAE" w:rsidRDefault="003617C9" w:rsidP="00893029">
            <w:pPr>
              <w:rPr>
                <w:rFonts w:eastAsia="Times New Roman"/>
                <w:iCs/>
                <w:noProof/>
                <w:sz w:val="20"/>
              </w:rPr>
            </w:pPr>
            <w:r>
              <w:rPr>
                <w:rFonts w:eastAsia="Times New Roman"/>
                <w:iCs/>
                <w:noProof/>
                <w:sz w:val="20"/>
                <w:lang w:val="en-GB"/>
              </w:rPr>
              <w:t xml:space="preserve">033 </w:t>
            </w:r>
            <w:r w:rsidR="00F30904">
              <w:rPr>
                <w:rFonts w:eastAsia="Times New Roman"/>
                <w:iCs/>
                <w:noProof/>
                <w:sz w:val="20"/>
                <w:lang w:val="en-GB"/>
              </w:rPr>
              <w:t>–</w:t>
            </w:r>
            <w:r>
              <w:rPr>
                <w:rFonts w:eastAsia="Times New Roman"/>
                <w:iCs/>
                <w:noProof/>
                <w:sz w:val="20"/>
                <w:lang w:val="en-GB"/>
              </w:rPr>
              <w:t xml:space="preserve"> </w:t>
            </w:r>
            <w:r w:rsidRPr="00282CBC">
              <w:rPr>
                <w:rFonts w:eastAsia="Calibri" w:cs="Times New Roman"/>
                <w:sz w:val="20"/>
                <w:szCs w:val="20"/>
              </w:rPr>
              <w:t>Nesiorientuojant į teritoriškumą</w:t>
            </w:r>
          </w:p>
        </w:tc>
        <w:tc>
          <w:tcPr>
            <w:tcW w:w="1625" w:type="dxa"/>
            <w:tcBorders>
              <w:bottom w:val="single" w:sz="4" w:space="0" w:color="auto"/>
            </w:tcBorders>
          </w:tcPr>
          <w:p w:rsidR="003617C9" w:rsidRDefault="003617C9" w:rsidP="00893029">
            <w:pPr>
              <w:jc w:val="right"/>
              <w:rPr>
                <w:rFonts w:cs="Times New Roman"/>
                <w:sz w:val="20"/>
                <w:szCs w:val="20"/>
              </w:rPr>
            </w:pPr>
            <w:r>
              <w:rPr>
                <w:rFonts w:cs="Times New Roman"/>
                <w:sz w:val="20"/>
                <w:szCs w:val="20"/>
              </w:rPr>
              <w:t>12 500 000,00</w:t>
            </w:r>
          </w:p>
        </w:tc>
      </w:tr>
    </w:tbl>
    <w:p w:rsidR="000871A1" w:rsidRPr="00BA52CF" w:rsidRDefault="000871A1" w:rsidP="00BA52CF">
      <w:pPr>
        <w:spacing w:after="0" w:line="240" w:lineRule="auto"/>
        <w:rPr>
          <w:rFonts w:cs="Times New Roman"/>
          <w:bCs/>
          <w:sz w:val="20"/>
          <w:szCs w:val="20"/>
        </w:rPr>
      </w:pPr>
    </w:p>
    <w:tbl>
      <w:tblPr>
        <w:tblStyle w:val="Lentelstinklelis30"/>
        <w:tblW w:w="9747" w:type="dxa"/>
        <w:tblLook w:val="04A0" w:firstRow="1" w:lastRow="0" w:firstColumn="1" w:lastColumn="0" w:noHBand="0" w:noVBand="1"/>
      </w:tblPr>
      <w:tblGrid>
        <w:gridCol w:w="1101"/>
        <w:gridCol w:w="850"/>
        <w:gridCol w:w="1134"/>
        <w:gridCol w:w="1134"/>
        <w:gridCol w:w="4021"/>
        <w:gridCol w:w="1507"/>
      </w:tblGrid>
      <w:tr w:rsidR="006242C5" w:rsidRPr="006242C5" w:rsidTr="008E75B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242C5" w:rsidRPr="006242C5" w:rsidRDefault="006242C5" w:rsidP="006242C5">
            <w:pPr>
              <w:rPr>
                <w:b/>
                <w:iCs/>
                <w:noProof/>
                <w:sz w:val="20"/>
                <w:szCs w:val="20"/>
              </w:rPr>
            </w:pPr>
            <w:r w:rsidRPr="006242C5">
              <w:rPr>
                <w:b/>
                <w:noProof/>
                <w:sz w:val="20"/>
                <w:szCs w:val="20"/>
              </w:rPr>
              <w:t xml:space="preserve">7 lentelė. 7 matmuo. </w:t>
            </w:r>
            <w:r w:rsidRPr="006242C5">
              <w:rPr>
                <w:b/>
                <w:sz w:val="20"/>
                <w:szCs w:val="20"/>
              </w:rPr>
              <w:t>ESF+, ERPF, S</w:t>
            </w:r>
            <w:r w:rsidR="00F30904">
              <w:rPr>
                <w:b/>
                <w:sz w:val="20"/>
                <w:szCs w:val="20"/>
              </w:rPr>
              <w:t>a</w:t>
            </w:r>
            <w:r w:rsidRPr="006242C5">
              <w:rPr>
                <w:b/>
                <w:sz w:val="20"/>
                <w:szCs w:val="20"/>
              </w:rPr>
              <w:t>F ir TPF lyčių lygybės matmuo</w:t>
            </w:r>
          </w:p>
        </w:tc>
      </w:tr>
      <w:tr w:rsidR="006242C5" w:rsidRPr="006242C5" w:rsidTr="008E75B3">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42C5" w:rsidRPr="006242C5" w:rsidRDefault="006242C5" w:rsidP="006242C5">
            <w:pPr>
              <w:jc w:val="center"/>
              <w:rPr>
                <w:b/>
                <w:iCs/>
                <w:noProof/>
                <w:sz w:val="20"/>
              </w:rPr>
            </w:pPr>
            <w:r w:rsidRPr="006242C5">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42C5" w:rsidRPr="006242C5" w:rsidRDefault="006242C5" w:rsidP="006242C5">
            <w:pPr>
              <w:jc w:val="center"/>
              <w:rPr>
                <w:b/>
                <w:iCs/>
                <w:noProof/>
                <w:sz w:val="20"/>
              </w:rPr>
            </w:pPr>
            <w:r w:rsidRPr="006242C5">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42C5" w:rsidRPr="006242C5" w:rsidRDefault="006242C5" w:rsidP="006242C5">
            <w:pPr>
              <w:jc w:val="center"/>
              <w:rPr>
                <w:b/>
                <w:iCs/>
                <w:noProof/>
                <w:sz w:val="20"/>
              </w:rPr>
            </w:pPr>
            <w:r w:rsidRPr="006242C5">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42C5" w:rsidRPr="006242C5" w:rsidRDefault="006242C5" w:rsidP="006242C5">
            <w:pPr>
              <w:jc w:val="center"/>
              <w:rPr>
                <w:b/>
                <w:iCs/>
                <w:noProof/>
                <w:sz w:val="20"/>
              </w:rPr>
            </w:pPr>
            <w:r w:rsidRPr="006242C5">
              <w:rPr>
                <w:b/>
                <w:noProof/>
                <w:sz w:val="20"/>
              </w:rPr>
              <w:t>Konkretus uždavinys</w:t>
            </w:r>
          </w:p>
        </w:tc>
        <w:tc>
          <w:tcPr>
            <w:tcW w:w="402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42C5" w:rsidRPr="006242C5" w:rsidRDefault="006242C5" w:rsidP="006242C5">
            <w:pPr>
              <w:jc w:val="center"/>
              <w:rPr>
                <w:b/>
                <w:iCs/>
                <w:noProof/>
                <w:sz w:val="20"/>
              </w:rPr>
            </w:pPr>
            <w:r w:rsidRPr="006242C5">
              <w:rPr>
                <w:b/>
                <w:noProof/>
                <w:sz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6242C5" w:rsidRPr="006242C5" w:rsidRDefault="006242C5" w:rsidP="006242C5">
            <w:pPr>
              <w:jc w:val="center"/>
              <w:rPr>
                <w:b/>
                <w:iCs/>
                <w:noProof/>
                <w:sz w:val="20"/>
              </w:rPr>
            </w:pPr>
            <w:r w:rsidRPr="006242C5">
              <w:rPr>
                <w:b/>
                <w:noProof/>
                <w:sz w:val="20"/>
              </w:rPr>
              <w:t>Suma (EUR)</w:t>
            </w:r>
          </w:p>
        </w:tc>
      </w:tr>
      <w:tr w:rsidR="006242C5" w:rsidRPr="006242C5" w:rsidTr="008E75B3">
        <w:tc>
          <w:tcPr>
            <w:tcW w:w="1101" w:type="dxa"/>
            <w:vMerge w:val="restart"/>
            <w:tcBorders>
              <w:top w:val="single" w:sz="12" w:space="0" w:color="auto"/>
            </w:tcBorders>
          </w:tcPr>
          <w:p w:rsidR="006242C5" w:rsidRPr="006242C5" w:rsidRDefault="006242C5" w:rsidP="006242C5">
            <w:pPr>
              <w:jc w:val="center"/>
              <w:rPr>
                <w:iCs/>
                <w:noProof/>
                <w:sz w:val="20"/>
              </w:rPr>
            </w:pPr>
            <w:r w:rsidRPr="006242C5">
              <w:rPr>
                <w:iCs/>
                <w:noProof/>
                <w:sz w:val="20"/>
              </w:rPr>
              <w:t>8.</w:t>
            </w:r>
          </w:p>
        </w:tc>
        <w:tc>
          <w:tcPr>
            <w:tcW w:w="850" w:type="dxa"/>
            <w:tcBorders>
              <w:top w:val="single" w:sz="12" w:space="0" w:color="auto"/>
            </w:tcBorders>
          </w:tcPr>
          <w:p w:rsidR="006242C5" w:rsidRPr="006242C5" w:rsidRDefault="006242C5" w:rsidP="006242C5">
            <w:pPr>
              <w:jc w:val="center"/>
              <w:rPr>
                <w:iCs/>
                <w:noProof/>
                <w:sz w:val="20"/>
              </w:rPr>
            </w:pPr>
            <w:r w:rsidRPr="006242C5">
              <w:rPr>
                <w:iCs/>
                <w:noProof/>
                <w:sz w:val="20"/>
              </w:rPr>
              <w:t>ERPF</w:t>
            </w:r>
          </w:p>
        </w:tc>
        <w:tc>
          <w:tcPr>
            <w:tcW w:w="1134" w:type="dxa"/>
            <w:tcBorders>
              <w:top w:val="single" w:sz="12" w:space="0" w:color="auto"/>
            </w:tcBorders>
          </w:tcPr>
          <w:p w:rsidR="006242C5" w:rsidRPr="006242C5" w:rsidRDefault="006242C5" w:rsidP="006242C5">
            <w:pPr>
              <w:rPr>
                <w:iCs/>
                <w:noProof/>
                <w:sz w:val="20"/>
              </w:rPr>
            </w:pPr>
            <w:r w:rsidRPr="006242C5">
              <w:rPr>
                <w:iCs/>
                <w:noProof/>
                <w:sz w:val="20"/>
              </w:rPr>
              <w:t>VVL regionas</w:t>
            </w:r>
          </w:p>
        </w:tc>
        <w:tc>
          <w:tcPr>
            <w:tcW w:w="1134" w:type="dxa"/>
            <w:vMerge w:val="restart"/>
            <w:tcBorders>
              <w:top w:val="single" w:sz="12" w:space="0" w:color="auto"/>
            </w:tcBorders>
          </w:tcPr>
          <w:p w:rsidR="006242C5" w:rsidRPr="006242C5" w:rsidRDefault="006242C5" w:rsidP="006242C5">
            <w:pPr>
              <w:jc w:val="center"/>
              <w:rPr>
                <w:iCs/>
                <w:noProof/>
                <w:sz w:val="20"/>
              </w:rPr>
            </w:pPr>
            <w:r w:rsidRPr="006242C5">
              <w:rPr>
                <w:iCs/>
                <w:noProof/>
                <w:sz w:val="20"/>
              </w:rPr>
              <w:t>8.1</w:t>
            </w:r>
          </w:p>
        </w:tc>
        <w:tc>
          <w:tcPr>
            <w:tcW w:w="4021" w:type="dxa"/>
            <w:vMerge w:val="restart"/>
            <w:tcBorders>
              <w:top w:val="single" w:sz="12" w:space="0" w:color="auto"/>
            </w:tcBorders>
          </w:tcPr>
          <w:p w:rsidR="006242C5" w:rsidRPr="006242C5" w:rsidRDefault="006242C5" w:rsidP="006242C5">
            <w:pPr>
              <w:rPr>
                <w:iCs/>
                <w:noProof/>
                <w:sz w:val="20"/>
              </w:rPr>
            </w:pPr>
            <w:r w:rsidRPr="006242C5">
              <w:rPr>
                <w:iCs/>
                <w:noProof/>
                <w:sz w:val="20"/>
              </w:rPr>
              <w:t xml:space="preserve">03 </w:t>
            </w:r>
            <w:r w:rsidR="00F30904">
              <w:rPr>
                <w:iCs/>
                <w:noProof/>
                <w:sz w:val="20"/>
              </w:rPr>
              <w:t>–</w:t>
            </w:r>
            <w:r w:rsidRPr="006242C5">
              <w:rPr>
                <w:iCs/>
                <w:noProof/>
                <w:sz w:val="20"/>
              </w:rPr>
              <w:t xml:space="preserve"> Neutralumas lyties požiūriu</w:t>
            </w:r>
          </w:p>
        </w:tc>
        <w:tc>
          <w:tcPr>
            <w:tcW w:w="1507" w:type="dxa"/>
            <w:tcBorders>
              <w:top w:val="single" w:sz="12" w:space="0" w:color="auto"/>
            </w:tcBorders>
          </w:tcPr>
          <w:p w:rsidR="006242C5" w:rsidRPr="006242C5" w:rsidRDefault="006242C5" w:rsidP="006242C5">
            <w:pPr>
              <w:jc w:val="right"/>
              <w:rPr>
                <w:iCs/>
                <w:noProof/>
                <w:sz w:val="20"/>
              </w:rPr>
            </w:pPr>
            <w:r w:rsidRPr="006242C5">
              <w:rPr>
                <w:iCs/>
                <w:noProof/>
                <w:sz w:val="20"/>
              </w:rPr>
              <w:t>292 565 204,00</w:t>
            </w:r>
          </w:p>
        </w:tc>
      </w:tr>
      <w:tr w:rsidR="006242C5" w:rsidRPr="006242C5" w:rsidTr="008E75B3">
        <w:tc>
          <w:tcPr>
            <w:tcW w:w="1101" w:type="dxa"/>
            <w:vMerge/>
          </w:tcPr>
          <w:p w:rsidR="006242C5" w:rsidRPr="006242C5" w:rsidRDefault="006242C5" w:rsidP="006242C5">
            <w:pPr>
              <w:jc w:val="center"/>
              <w:rPr>
                <w:iCs/>
                <w:noProof/>
                <w:sz w:val="20"/>
              </w:rPr>
            </w:pPr>
          </w:p>
        </w:tc>
        <w:tc>
          <w:tcPr>
            <w:tcW w:w="850" w:type="dxa"/>
          </w:tcPr>
          <w:p w:rsidR="006242C5" w:rsidRPr="006242C5" w:rsidRDefault="006242C5" w:rsidP="006242C5">
            <w:pPr>
              <w:jc w:val="center"/>
              <w:rPr>
                <w:iCs/>
                <w:noProof/>
                <w:sz w:val="20"/>
              </w:rPr>
            </w:pPr>
            <w:r w:rsidRPr="006242C5">
              <w:rPr>
                <w:iCs/>
                <w:noProof/>
                <w:sz w:val="20"/>
              </w:rPr>
              <w:t>SaF</w:t>
            </w:r>
          </w:p>
        </w:tc>
        <w:tc>
          <w:tcPr>
            <w:tcW w:w="1134" w:type="dxa"/>
          </w:tcPr>
          <w:p w:rsidR="006242C5" w:rsidRPr="006242C5" w:rsidRDefault="006242C5" w:rsidP="006242C5">
            <w:pPr>
              <w:rPr>
                <w:iCs/>
                <w:noProof/>
                <w:sz w:val="20"/>
              </w:rPr>
            </w:pPr>
            <w:r w:rsidRPr="006242C5">
              <w:rPr>
                <w:iCs/>
                <w:noProof/>
                <w:sz w:val="20"/>
              </w:rPr>
              <w:t>Visa Lietuva</w:t>
            </w:r>
          </w:p>
        </w:tc>
        <w:tc>
          <w:tcPr>
            <w:tcW w:w="1134" w:type="dxa"/>
            <w:vMerge/>
          </w:tcPr>
          <w:p w:rsidR="006242C5" w:rsidRPr="006242C5" w:rsidRDefault="006242C5" w:rsidP="006242C5">
            <w:pPr>
              <w:jc w:val="center"/>
              <w:rPr>
                <w:iCs/>
                <w:noProof/>
                <w:sz w:val="20"/>
              </w:rPr>
            </w:pPr>
          </w:p>
        </w:tc>
        <w:tc>
          <w:tcPr>
            <w:tcW w:w="4021" w:type="dxa"/>
            <w:vMerge/>
          </w:tcPr>
          <w:p w:rsidR="006242C5" w:rsidRPr="006242C5" w:rsidRDefault="006242C5" w:rsidP="006242C5">
            <w:pPr>
              <w:jc w:val="center"/>
              <w:rPr>
                <w:iCs/>
                <w:noProof/>
                <w:sz w:val="20"/>
              </w:rPr>
            </w:pPr>
          </w:p>
        </w:tc>
        <w:tc>
          <w:tcPr>
            <w:tcW w:w="1507" w:type="dxa"/>
          </w:tcPr>
          <w:p w:rsidR="006242C5" w:rsidRPr="006242C5" w:rsidRDefault="006242C5" w:rsidP="006242C5">
            <w:pPr>
              <w:jc w:val="right"/>
              <w:rPr>
                <w:iCs/>
                <w:noProof/>
                <w:sz w:val="20"/>
              </w:rPr>
            </w:pPr>
            <w:r w:rsidRPr="006242C5">
              <w:rPr>
                <w:iCs/>
                <w:noProof/>
                <w:sz w:val="20"/>
              </w:rPr>
              <w:t>50 000 000,00</w:t>
            </w:r>
          </w:p>
        </w:tc>
      </w:tr>
    </w:tbl>
    <w:p w:rsidR="00AD6710" w:rsidRDefault="00AD6710">
      <w:pPr>
        <w:rPr>
          <w:rFonts w:cs="Times New Roman"/>
          <w:b/>
          <w:bCs/>
          <w:sz w:val="28"/>
          <w:szCs w:val="28"/>
        </w:rPr>
      </w:pPr>
    </w:p>
    <w:p w:rsidR="00AD6710" w:rsidRDefault="00AD6710">
      <w:pPr>
        <w:rPr>
          <w:rFonts w:cs="Times New Roman"/>
          <w:b/>
          <w:bCs/>
          <w:sz w:val="28"/>
          <w:szCs w:val="28"/>
        </w:rPr>
        <w:sectPr w:rsidR="00AD6710" w:rsidSect="00931C78">
          <w:pgSz w:w="11906" w:h="16838"/>
          <w:pgMar w:top="1276" w:right="567" w:bottom="1134" w:left="1701" w:header="567" w:footer="567" w:gutter="0"/>
          <w:cols w:space="1296"/>
          <w:docGrid w:linePitch="360"/>
        </w:sectPr>
      </w:pPr>
    </w:p>
    <w:p w:rsidR="008F2AC6" w:rsidRDefault="001C6FEB" w:rsidP="009B2A43">
      <w:pPr>
        <w:pStyle w:val="Antrat1"/>
        <w:numPr>
          <w:ilvl w:val="0"/>
          <w:numId w:val="8"/>
        </w:numPr>
        <w:rPr>
          <w:rFonts w:eastAsia="Calibri"/>
          <w:noProof/>
          <w:szCs w:val="20"/>
          <w:lang w:eastAsia="lt-LT" w:bidi="lt-LT"/>
        </w:rPr>
      </w:pPr>
      <w:bookmarkStart w:id="68" w:name="_Toc98339837"/>
      <w:r w:rsidRPr="008F2AC6">
        <w:rPr>
          <w:rFonts w:eastAsia="Calibri"/>
        </w:rPr>
        <w:lastRenderedPageBreak/>
        <w:t>FINANSAVIMO PLANAS</w:t>
      </w:r>
      <w:bookmarkEnd w:id="68"/>
    </w:p>
    <w:p w:rsidR="001C6FEB" w:rsidRDefault="008F2AC6" w:rsidP="00BE4FDA">
      <w:pPr>
        <w:pStyle w:val="Antrat2"/>
        <w:numPr>
          <w:ilvl w:val="1"/>
          <w:numId w:val="8"/>
        </w:numPr>
        <w:rPr>
          <w:rFonts w:eastAsia="Calibri"/>
        </w:rPr>
      </w:pPr>
      <w:bookmarkStart w:id="69" w:name="_Toc98339838"/>
      <w:r w:rsidRPr="001C6FEB">
        <w:rPr>
          <w:rFonts w:eastAsia="Calibri"/>
        </w:rPr>
        <w:t>Perkėlimai ir įnašai</w:t>
      </w:r>
      <w:bookmarkEnd w:id="69"/>
    </w:p>
    <w:p w:rsidR="008F2A82" w:rsidRDefault="008F2A82" w:rsidP="003E01B7">
      <w:pPr>
        <w:spacing w:after="0"/>
        <w:rPr>
          <w:b/>
          <w:sz w:val="22"/>
        </w:rPr>
      </w:pPr>
    </w:p>
    <w:p w:rsidR="00631A38" w:rsidRPr="008F2A82" w:rsidRDefault="00542C71" w:rsidP="008F2A82">
      <w:pPr>
        <w:spacing w:after="0"/>
        <w:rPr>
          <w:b/>
          <w:sz w:val="22"/>
        </w:rPr>
      </w:pPr>
      <w:r>
        <w:rPr>
          <w:b/>
          <w:sz w:val="22"/>
        </w:rPr>
        <w:t>1. l</w:t>
      </w:r>
      <w:r w:rsidR="008F2A82">
        <w:rPr>
          <w:b/>
          <w:sz w:val="22"/>
        </w:rPr>
        <w:t xml:space="preserve">entelė. </w:t>
      </w:r>
      <w:r w:rsidR="00631A38" w:rsidRPr="008F2A82">
        <w:rPr>
          <w:b/>
          <w:sz w:val="22"/>
        </w:rPr>
        <w:t>Lėšų perkėlima</w:t>
      </w:r>
      <w:r w:rsidR="00F30904">
        <w:rPr>
          <w:b/>
          <w:sz w:val="22"/>
        </w:rPr>
        <w:t>s tarp ERPF, ESF+ ir SaF</w:t>
      </w:r>
      <w:r w:rsidR="00631A38" w:rsidRPr="008F2A82">
        <w:rPr>
          <w:b/>
          <w:sz w:val="22"/>
        </w:rPr>
        <w:t xml:space="preserve"> arba į kitą fondą ar fondus (suskirstymas pagal metus)</w:t>
      </w:r>
    </w:p>
    <w:tbl>
      <w:tblPr>
        <w:tblStyle w:val="Lentelstinklelis14"/>
        <w:tblW w:w="4823" w:type="pct"/>
        <w:tblLayout w:type="fixed"/>
        <w:tblLook w:val="04A0" w:firstRow="1" w:lastRow="0" w:firstColumn="1" w:lastColumn="0" w:noHBand="0" w:noVBand="1"/>
      </w:tblPr>
      <w:tblGrid>
        <w:gridCol w:w="1242"/>
        <w:gridCol w:w="1134"/>
        <w:gridCol w:w="851"/>
        <w:gridCol w:w="1701"/>
        <w:gridCol w:w="1134"/>
        <w:gridCol w:w="1276"/>
        <w:gridCol w:w="1275"/>
        <w:gridCol w:w="1134"/>
        <w:gridCol w:w="1276"/>
        <w:gridCol w:w="1276"/>
        <w:gridCol w:w="1418"/>
      </w:tblGrid>
      <w:tr w:rsidR="00AC4B3D" w:rsidRPr="00BA52CF" w:rsidTr="00AC4B3D">
        <w:trPr>
          <w:trHeight w:val="199"/>
          <w:tblHeader/>
        </w:trPr>
        <w:tc>
          <w:tcPr>
            <w:tcW w:w="2376" w:type="dxa"/>
            <w:gridSpan w:val="2"/>
            <w:tcBorders>
              <w:top w:val="single" w:sz="12" w:space="0" w:color="auto"/>
              <w:left w:val="single" w:sz="12" w:space="0" w:color="auto"/>
              <w:right w:val="single" w:sz="12" w:space="0" w:color="auto"/>
            </w:tcBorders>
            <w:shd w:val="clear" w:color="auto" w:fill="B8CCE4" w:themeFill="accent1" w:themeFillTint="66"/>
            <w:vAlign w:val="center"/>
          </w:tcPr>
          <w:p w:rsidR="00AC4B3D" w:rsidRPr="00BA52CF" w:rsidRDefault="00AC4B3D" w:rsidP="00631A38">
            <w:pPr>
              <w:spacing w:before="60" w:after="60" w:line="240" w:lineRule="auto"/>
              <w:jc w:val="center"/>
              <w:rPr>
                <w:rFonts w:ascii="Times New Roman" w:hAnsi="Times New Roman" w:cs="Times New Roman"/>
                <w:b/>
                <w:sz w:val="20"/>
                <w:szCs w:val="20"/>
              </w:rPr>
            </w:pPr>
            <w:r w:rsidRPr="00BA52CF">
              <w:rPr>
                <w:rFonts w:ascii="Times New Roman" w:hAnsi="Times New Roman" w:cs="Times New Roman"/>
                <w:b/>
                <w:sz w:val="20"/>
                <w:szCs w:val="20"/>
              </w:rPr>
              <w:t>Perkėlimai iš</w:t>
            </w:r>
          </w:p>
        </w:tc>
        <w:tc>
          <w:tcPr>
            <w:tcW w:w="2552" w:type="dxa"/>
            <w:gridSpan w:val="2"/>
            <w:tcBorders>
              <w:top w:val="single" w:sz="12" w:space="0" w:color="auto"/>
              <w:left w:val="single" w:sz="12" w:space="0" w:color="auto"/>
              <w:right w:val="single" w:sz="12" w:space="0" w:color="auto"/>
            </w:tcBorders>
            <w:shd w:val="clear" w:color="auto" w:fill="B8CCE4" w:themeFill="accent1" w:themeFillTint="66"/>
            <w:vAlign w:val="center"/>
          </w:tcPr>
          <w:p w:rsidR="00AC4B3D" w:rsidRPr="00BA52CF" w:rsidRDefault="00AC4B3D" w:rsidP="00631A38">
            <w:pPr>
              <w:spacing w:before="60" w:after="60" w:line="240" w:lineRule="auto"/>
              <w:jc w:val="center"/>
              <w:rPr>
                <w:rFonts w:ascii="Times New Roman" w:hAnsi="Times New Roman" w:cs="Times New Roman"/>
                <w:b/>
                <w:sz w:val="20"/>
                <w:szCs w:val="20"/>
              </w:rPr>
            </w:pPr>
            <w:r w:rsidRPr="00BA52CF">
              <w:rPr>
                <w:rFonts w:ascii="Times New Roman" w:hAnsi="Times New Roman" w:cs="Times New Roman"/>
                <w:b/>
                <w:sz w:val="20"/>
                <w:szCs w:val="20"/>
              </w:rPr>
              <w:t>Perkėlimai į</w:t>
            </w:r>
          </w:p>
        </w:tc>
        <w:tc>
          <w:tcPr>
            <w:tcW w:w="8789" w:type="dxa"/>
            <w:gridSpan w:val="7"/>
            <w:tcBorders>
              <w:top w:val="single" w:sz="12" w:space="0" w:color="auto"/>
              <w:left w:val="single" w:sz="12" w:space="0" w:color="auto"/>
              <w:right w:val="single" w:sz="12" w:space="0" w:color="auto"/>
            </w:tcBorders>
            <w:shd w:val="clear" w:color="auto" w:fill="B8CCE4" w:themeFill="accent1" w:themeFillTint="66"/>
            <w:vAlign w:val="center"/>
          </w:tcPr>
          <w:p w:rsidR="00AC4B3D" w:rsidRPr="00BA52CF" w:rsidRDefault="00AC4B3D" w:rsidP="00631A38">
            <w:pPr>
              <w:spacing w:before="60" w:after="60" w:line="240" w:lineRule="auto"/>
              <w:jc w:val="center"/>
              <w:rPr>
                <w:rFonts w:ascii="Times New Roman" w:hAnsi="Times New Roman" w:cs="Times New Roman"/>
                <w:b/>
                <w:sz w:val="20"/>
                <w:szCs w:val="20"/>
              </w:rPr>
            </w:pPr>
            <w:r w:rsidRPr="00BA52CF">
              <w:rPr>
                <w:rFonts w:ascii="Times New Roman" w:hAnsi="Times New Roman" w:cs="Times New Roman"/>
                <w:b/>
                <w:sz w:val="20"/>
                <w:szCs w:val="20"/>
              </w:rPr>
              <w:t>Suskirstymas pagal metus</w:t>
            </w:r>
          </w:p>
        </w:tc>
      </w:tr>
      <w:tr w:rsidR="00AC4B3D" w:rsidRPr="00BA52CF" w:rsidTr="00AC4B3D">
        <w:trPr>
          <w:trHeight w:val="1052"/>
          <w:tblHeader/>
        </w:trPr>
        <w:tc>
          <w:tcPr>
            <w:tcW w:w="124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BA52CF" w:rsidRDefault="00AC4B3D" w:rsidP="00631A38">
            <w:pPr>
              <w:spacing w:before="60" w:after="60" w:line="240" w:lineRule="auto"/>
              <w:jc w:val="center"/>
              <w:rPr>
                <w:rFonts w:ascii="Times New Roman" w:hAnsi="Times New Roman" w:cs="Times New Roman"/>
                <w:b/>
                <w:sz w:val="20"/>
                <w:szCs w:val="20"/>
              </w:rPr>
            </w:pPr>
            <w:r w:rsidRPr="00BA52CF">
              <w:rPr>
                <w:rFonts w:ascii="Times New Roman" w:hAnsi="Times New Roman" w:cs="Times New Roman"/>
                <w:b/>
                <w:sz w:val="20"/>
                <w:szCs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BA52CF" w:rsidRDefault="00AC4B3D" w:rsidP="00631A38">
            <w:pPr>
              <w:spacing w:before="60" w:after="60" w:line="240" w:lineRule="auto"/>
              <w:jc w:val="center"/>
              <w:rPr>
                <w:rFonts w:ascii="Times New Roman" w:hAnsi="Times New Roman" w:cs="Times New Roman"/>
                <w:b/>
                <w:sz w:val="20"/>
                <w:szCs w:val="20"/>
              </w:rPr>
            </w:pPr>
            <w:r w:rsidRPr="00BA52CF">
              <w:rPr>
                <w:rFonts w:ascii="Times New Roman" w:hAnsi="Times New Roman" w:cs="Times New Roman"/>
                <w:b/>
                <w:sz w:val="20"/>
                <w:szCs w:val="20"/>
              </w:rPr>
              <w:t>Regiono kategorija</w:t>
            </w:r>
          </w:p>
        </w:tc>
        <w:tc>
          <w:tcPr>
            <w:tcW w:w="851"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BA52CF" w:rsidRDefault="00AC4B3D" w:rsidP="00631A38">
            <w:pPr>
              <w:spacing w:before="60" w:after="60" w:line="240" w:lineRule="auto"/>
              <w:jc w:val="center"/>
              <w:rPr>
                <w:rFonts w:ascii="Times New Roman" w:hAnsi="Times New Roman" w:cs="Times New Roman"/>
                <w:b/>
                <w:sz w:val="20"/>
                <w:szCs w:val="20"/>
              </w:rPr>
            </w:pPr>
            <w:r w:rsidRPr="00BA52CF">
              <w:rPr>
                <w:rFonts w:ascii="Times New Roman" w:hAnsi="Times New Roman" w:cs="Times New Roman"/>
                <w:b/>
                <w:sz w:val="20"/>
                <w:szCs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BA52CF" w:rsidRDefault="00AC4B3D" w:rsidP="00631A38">
            <w:pPr>
              <w:spacing w:before="60" w:after="60" w:line="240" w:lineRule="auto"/>
              <w:jc w:val="center"/>
              <w:rPr>
                <w:rFonts w:ascii="Times New Roman" w:hAnsi="Times New Roman" w:cs="Times New Roman"/>
                <w:b/>
                <w:sz w:val="20"/>
                <w:szCs w:val="20"/>
              </w:rPr>
            </w:pPr>
            <w:r w:rsidRPr="00BA52CF">
              <w:rPr>
                <w:rFonts w:ascii="Times New Roman" w:hAnsi="Times New Roman" w:cs="Times New Roman"/>
                <w:b/>
                <w:sz w:val="20"/>
                <w:szCs w:val="20"/>
              </w:rPr>
              <w:t>Regiono kategorija (kai aktualu)</w:t>
            </w:r>
          </w:p>
        </w:tc>
        <w:tc>
          <w:tcPr>
            <w:tcW w:w="113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BA52CF" w:rsidRDefault="00AC4B3D" w:rsidP="00631A38">
            <w:pPr>
              <w:spacing w:before="60" w:after="60" w:line="240" w:lineRule="auto"/>
              <w:jc w:val="center"/>
              <w:rPr>
                <w:rFonts w:ascii="Times New Roman" w:hAnsi="Times New Roman" w:cs="Times New Roman"/>
                <w:b/>
                <w:sz w:val="20"/>
                <w:szCs w:val="20"/>
              </w:rPr>
            </w:pPr>
            <w:r w:rsidRPr="00BA52CF">
              <w:rPr>
                <w:rFonts w:ascii="Times New Roman" w:hAnsi="Times New Roman" w:cs="Times New Roman"/>
                <w:b/>
                <w:sz w:val="20"/>
                <w:szCs w:val="20"/>
              </w:rPr>
              <w:t>2022 m.</w:t>
            </w: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BA52CF" w:rsidRDefault="00AC4B3D" w:rsidP="00631A38">
            <w:pPr>
              <w:spacing w:before="60" w:after="60" w:line="240" w:lineRule="auto"/>
              <w:jc w:val="center"/>
              <w:rPr>
                <w:rFonts w:ascii="Times New Roman" w:hAnsi="Times New Roman" w:cs="Times New Roman"/>
                <w:b/>
                <w:sz w:val="20"/>
                <w:szCs w:val="20"/>
              </w:rPr>
            </w:pPr>
            <w:r w:rsidRPr="00BA52CF">
              <w:rPr>
                <w:rFonts w:ascii="Times New Roman" w:hAnsi="Times New Roman" w:cs="Times New Roman"/>
                <w:b/>
                <w:sz w:val="20"/>
                <w:szCs w:val="20"/>
              </w:rPr>
              <w:t>2023 m.</w:t>
            </w:r>
          </w:p>
        </w:tc>
        <w:tc>
          <w:tcPr>
            <w:tcW w:w="127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BA52CF" w:rsidRDefault="00AC4B3D" w:rsidP="00631A38">
            <w:pPr>
              <w:spacing w:before="60" w:after="60" w:line="240" w:lineRule="auto"/>
              <w:jc w:val="center"/>
              <w:rPr>
                <w:rFonts w:ascii="Times New Roman" w:hAnsi="Times New Roman" w:cs="Times New Roman"/>
                <w:b/>
                <w:sz w:val="20"/>
                <w:szCs w:val="20"/>
              </w:rPr>
            </w:pPr>
            <w:r w:rsidRPr="00BA52CF">
              <w:rPr>
                <w:rFonts w:ascii="Times New Roman" w:hAnsi="Times New Roman" w:cs="Times New Roman"/>
                <w:b/>
                <w:sz w:val="20"/>
                <w:szCs w:val="20"/>
              </w:rPr>
              <w:t>2024 m.</w:t>
            </w:r>
          </w:p>
        </w:tc>
        <w:tc>
          <w:tcPr>
            <w:tcW w:w="113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BA52CF" w:rsidRDefault="00AC4B3D" w:rsidP="00631A38">
            <w:pPr>
              <w:spacing w:before="60" w:after="60" w:line="240" w:lineRule="auto"/>
              <w:jc w:val="center"/>
              <w:rPr>
                <w:rFonts w:ascii="Times New Roman" w:hAnsi="Times New Roman" w:cs="Times New Roman"/>
                <w:b/>
                <w:sz w:val="20"/>
                <w:szCs w:val="20"/>
              </w:rPr>
            </w:pPr>
            <w:r w:rsidRPr="00BA52CF">
              <w:rPr>
                <w:rFonts w:ascii="Times New Roman" w:hAnsi="Times New Roman" w:cs="Times New Roman"/>
                <w:b/>
                <w:sz w:val="20"/>
                <w:szCs w:val="20"/>
              </w:rPr>
              <w:t>2025 m.</w:t>
            </w: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BA52CF" w:rsidRDefault="00AC4B3D" w:rsidP="00631A38">
            <w:pPr>
              <w:spacing w:before="60" w:after="60" w:line="240" w:lineRule="auto"/>
              <w:jc w:val="center"/>
              <w:rPr>
                <w:rFonts w:ascii="Times New Roman" w:hAnsi="Times New Roman" w:cs="Times New Roman"/>
                <w:b/>
                <w:sz w:val="20"/>
                <w:szCs w:val="20"/>
              </w:rPr>
            </w:pPr>
            <w:r w:rsidRPr="00BA52CF">
              <w:rPr>
                <w:rFonts w:ascii="Times New Roman" w:hAnsi="Times New Roman" w:cs="Times New Roman"/>
                <w:b/>
                <w:sz w:val="20"/>
                <w:szCs w:val="20"/>
              </w:rPr>
              <w:t>2026 m.</w:t>
            </w: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BA52CF" w:rsidRDefault="00AC4B3D" w:rsidP="00631A38">
            <w:pPr>
              <w:spacing w:before="60" w:after="60" w:line="240" w:lineRule="auto"/>
              <w:jc w:val="center"/>
              <w:rPr>
                <w:rFonts w:ascii="Times New Roman" w:hAnsi="Times New Roman" w:cs="Times New Roman"/>
                <w:b/>
                <w:sz w:val="20"/>
                <w:szCs w:val="20"/>
              </w:rPr>
            </w:pPr>
            <w:r w:rsidRPr="00BA52CF">
              <w:rPr>
                <w:rFonts w:ascii="Times New Roman" w:hAnsi="Times New Roman" w:cs="Times New Roman"/>
                <w:b/>
                <w:sz w:val="20"/>
                <w:szCs w:val="20"/>
              </w:rPr>
              <w:t>2027 m.</w:t>
            </w:r>
          </w:p>
        </w:tc>
        <w:tc>
          <w:tcPr>
            <w:tcW w:w="141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BA52CF" w:rsidRDefault="00AC4B3D" w:rsidP="00631A38">
            <w:pPr>
              <w:spacing w:before="60" w:after="60" w:line="240" w:lineRule="auto"/>
              <w:jc w:val="center"/>
              <w:rPr>
                <w:rFonts w:ascii="Times New Roman" w:hAnsi="Times New Roman" w:cs="Times New Roman"/>
                <w:b/>
                <w:sz w:val="20"/>
                <w:szCs w:val="20"/>
              </w:rPr>
            </w:pPr>
            <w:r w:rsidRPr="00BA52CF">
              <w:rPr>
                <w:rFonts w:ascii="Times New Roman" w:hAnsi="Times New Roman" w:cs="Times New Roman"/>
                <w:b/>
                <w:sz w:val="20"/>
                <w:szCs w:val="20"/>
              </w:rPr>
              <w:t>Iš viso</w:t>
            </w:r>
          </w:p>
        </w:tc>
      </w:tr>
      <w:tr w:rsidR="00AC4B3D" w:rsidRPr="00BA52CF" w:rsidTr="00AC4B3D">
        <w:tc>
          <w:tcPr>
            <w:tcW w:w="1242" w:type="dxa"/>
            <w:tcBorders>
              <w:top w:val="single" w:sz="12" w:space="0" w:color="auto"/>
            </w:tcBorders>
          </w:tcPr>
          <w:p w:rsidR="00AC4B3D" w:rsidRPr="00BA52CF" w:rsidRDefault="00AC4B3D" w:rsidP="00631A38">
            <w:pPr>
              <w:spacing w:before="60" w:after="60" w:line="240" w:lineRule="auto"/>
              <w:rPr>
                <w:rFonts w:ascii="Times New Roman" w:hAnsi="Times New Roman" w:cs="Times New Roman"/>
                <w:spacing w:val="-6"/>
                <w:sz w:val="20"/>
                <w:szCs w:val="20"/>
              </w:rPr>
            </w:pPr>
            <w:r w:rsidRPr="00BA52CF">
              <w:rPr>
                <w:rFonts w:ascii="Times New Roman" w:hAnsi="Times New Roman" w:cs="Times New Roman"/>
                <w:spacing w:val="-6"/>
                <w:sz w:val="20"/>
                <w:szCs w:val="20"/>
              </w:rPr>
              <w:t>Sanglaudos fondas</w:t>
            </w:r>
          </w:p>
        </w:tc>
        <w:tc>
          <w:tcPr>
            <w:tcW w:w="1134" w:type="dxa"/>
            <w:tcBorders>
              <w:top w:val="single" w:sz="12" w:space="0" w:color="auto"/>
            </w:tcBorders>
          </w:tcPr>
          <w:p w:rsidR="00AC4B3D" w:rsidRPr="00BA52CF" w:rsidRDefault="00AC4B3D" w:rsidP="00631A38">
            <w:pPr>
              <w:spacing w:before="60" w:after="60" w:line="240" w:lineRule="auto"/>
              <w:rPr>
                <w:rFonts w:ascii="Times New Roman" w:hAnsi="Times New Roman" w:cs="Times New Roman"/>
                <w:spacing w:val="-6"/>
                <w:sz w:val="20"/>
                <w:szCs w:val="20"/>
              </w:rPr>
            </w:pPr>
            <w:r w:rsidRPr="00BA52CF">
              <w:rPr>
                <w:rFonts w:ascii="Times New Roman" w:hAnsi="Times New Roman" w:cs="Times New Roman"/>
                <w:spacing w:val="-6"/>
                <w:sz w:val="20"/>
                <w:szCs w:val="20"/>
              </w:rPr>
              <w:t>Netaikoma</w:t>
            </w:r>
          </w:p>
        </w:tc>
        <w:tc>
          <w:tcPr>
            <w:tcW w:w="851" w:type="dxa"/>
            <w:tcBorders>
              <w:top w:val="single" w:sz="12" w:space="0" w:color="auto"/>
            </w:tcBorders>
          </w:tcPr>
          <w:p w:rsidR="00AC4B3D" w:rsidRPr="00BA52CF" w:rsidRDefault="00AC4B3D" w:rsidP="00631A38">
            <w:pPr>
              <w:spacing w:before="60" w:after="60" w:line="240" w:lineRule="auto"/>
              <w:rPr>
                <w:rFonts w:ascii="Times New Roman" w:hAnsi="Times New Roman" w:cs="Times New Roman"/>
                <w:sz w:val="20"/>
                <w:szCs w:val="20"/>
              </w:rPr>
            </w:pPr>
            <w:r w:rsidRPr="00BA52CF">
              <w:rPr>
                <w:rFonts w:ascii="Times New Roman" w:hAnsi="Times New Roman" w:cs="Times New Roman"/>
                <w:sz w:val="20"/>
                <w:szCs w:val="20"/>
              </w:rPr>
              <w:t>ERPF</w:t>
            </w:r>
          </w:p>
        </w:tc>
        <w:tc>
          <w:tcPr>
            <w:tcW w:w="1701" w:type="dxa"/>
            <w:tcBorders>
              <w:top w:val="single" w:sz="12" w:space="0" w:color="auto"/>
            </w:tcBorders>
          </w:tcPr>
          <w:p w:rsidR="00AC4B3D" w:rsidRPr="00BA52CF" w:rsidRDefault="00AC4B3D" w:rsidP="00631A38">
            <w:pPr>
              <w:spacing w:before="60" w:after="60" w:line="240" w:lineRule="auto"/>
              <w:rPr>
                <w:rFonts w:ascii="Times New Roman" w:hAnsi="Times New Roman" w:cs="Times New Roman"/>
                <w:sz w:val="20"/>
                <w:szCs w:val="20"/>
              </w:rPr>
            </w:pPr>
            <w:r>
              <w:rPr>
                <w:rFonts w:ascii="Times New Roman" w:hAnsi="Times New Roman" w:cs="Times New Roman"/>
                <w:sz w:val="20"/>
                <w:szCs w:val="20"/>
              </w:rPr>
              <w:t>Sostinės</w:t>
            </w:r>
            <w:r w:rsidRPr="00BA52CF">
              <w:rPr>
                <w:rFonts w:ascii="Times New Roman" w:hAnsi="Times New Roman" w:cs="Times New Roman"/>
                <w:sz w:val="20"/>
                <w:szCs w:val="20"/>
              </w:rPr>
              <w:t xml:space="preserve"> regionas</w:t>
            </w:r>
          </w:p>
        </w:tc>
        <w:tc>
          <w:tcPr>
            <w:tcW w:w="1134" w:type="dxa"/>
            <w:tcBorders>
              <w:top w:val="single" w:sz="12" w:space="0" w:color="auto"/>
            </w:tcBorders>
          </w:tcPr>
          <w:p w:rsidR="00AC4B3D" w:rsidRPr="00AF4DED" w:rsidRDefault="00AC4B3D" w:rsidP="00AF4DED">
            <w:pPr>
              <w:rPr>
                <w:rFonts w:ascii="Times New Roman" w:hAnsi="Times New Roman" w:cs="Times New Roman"/>
                <w:sz w:val="20"/>
              </w:rPr>
            </w:pPr>
            <w:r w:rsidRPr="00AF4DED">
              <w:rPr>
                <w:rFonts w:ascii="Times New Roman" w:hAnsi="Times New Roman" w:cs="Times New Roman"/>
                <w:sz w:val="20"/>
              </w:rPr>
              <w:t>28 211 929</w:t>
            </w:r>
          </w:p>
        </w:tc>
        <w:tc>
          <w:tcPr>
            <w:tcW w:w="1276" w:type="dxa"/>
            <w:tcBorders>
              <w:top w:val="single" w:sz="12" w:space="0" w:color="auto"/>
            </w:tcBorders>
          </w:tcPr>
          <w:p w:rsidR="00AC4B3D" w:rsidRPr="00AF4DED" w:rsidRDefault="00AC4B3D" w:rsidP="00AF4DED">
            <w:pPr>
              <w:rPr>
                <w:rFonts w:ascii="Times New Roman" w:hAnsi="Times New Roman" w:cs="Times New Roman"/>
                <w:sz w:val="20"/>
              </w:rPr>
            </w:pPr>
            <w:r w:rsidRPr="00AF4DED">
              <w:rPr>
                <w:rFonts w:ascii="Times New Roman" w:hAnsi="Times New Roman" w:cs="Times New Roman"/>
                <w:sz w:val="20"/>
              </w:rPr>
              <w:t>28 941 376</w:t>
            </w:r>
          </w:p>
        </w:tc>
        <w:tc>
          <w:tcPr>
            <w:tcW w:w="1275" w:type="dxa"/>
            <w:tcBorders>
              <w:top w:val="single" w:sz="12" w:space="0" w:color="auto"/>
            </w:tcBorders>
          </w:tcPr>
          <w:p w:rsidR="00AC4B3D" w:rsidRPr="00AF4DED" w:rsidRDefault="00AC4B3D" w:rsidP="00AF4DED">
            <w:pPr>
              <w:rPr>
                <w:rFonts w:ascii="Times New Roman" w:hAnsi="Times New Roman" w:cs="Times New Roman"/>
                <w:sz w:val="20"/>
              </w:rPr>
            </w:pPr>
            <w:r w:rsidRPr="00AF4DED">
              <w:rPr>
                <w:rFonts w:ascii="Times New Roman" w:hAnsi="Times New Roman" w:cs="Times New Roman"/>
                <w:sz w:val="20"/>
              </w:rPr>
              <w:t>29 790 772</w:t>
            </w:r>
          </w:p>
        </w:tc>
        <w:tc>
          <w:tcPr>
            <w:tcW w:w="1134" w:type="dxa"/>
            <w:tcBorders>
              <w:top w:val="single" w:sz="12" w:space="0" w:color="auto"/>
            </w:tcBorders>
          </w:tcPr>
          <w:p w:rsidR="00AC4B3D" w:rsidRPr="00AF4DED" w:rsidRDefault="00AC4B3D" w:rsidP="00AF4DED">
            <w:pPr>
              <w:rPr>
                <w:rFonts w:ascii="Times New Roman" w:hAnsi="Times New Roman" w:cs="Times New Roman"/>
                <w:sz w:val="20"/>
              </w:rPr>
            </w:pPr>
            <w:r w:rsidRPr="00AF4DED">
              <w:rPr>
                <w:rFonts w:ascii="Times New Roman" w:hAnsi="Times New Roman" w:cs="Times New Roman"/>
                <w:sz w:val="20"/>
              </w:rPr>
              <w:t>30 620 654</w:t>
            </w:r>
          </w:p>
        </w:tc>
        <w:tc>
          <w:tcPr>
            <w:tcW w:w="1276" w:type="dxa"/>
            <w:tcBorders>
              <w:top w:val="single" w:sz="12" w:space="0" w:color="auto"/>
            </w:tcBorders>
          </w:tcPr>
          <w:p w:rsidR="00AC4B3D" w:rsidRPr="00AF4DED" w:rsidRDefault="00AC4B3D" w:rsidP="00AF4DED">
            <w:pPr>
              <w:rPr>
                <w:rFonts w:ascii="Times New Roman" w:hAnsi="Times New Roman" w:cs="Times New Roman"/>
                <w:sz w:val="20"/>
              </w:rPr>
            </w:pPr>
            <w:r w:rsidRPr="00AF4DED">
              <w:rPr>
                <w:rFonts w:ascii="Times New Roman" w:hAnsi="Times New Roman" w:cs="Times New Roman"/>
                <w:sz w:val="20"/>
              </w:rPr>
              <w:t>25 947 926</w:t>
            </w:r>
          </w:p>
        </w:tc>
        <w:tc>
          <w:tcPr>
            <w:tcW w:w="1276" w:type="dxa"/>
            <w:tcBorders>
              <w:top w:val="single" w:sz="12" w:space="0" w:color="auto"/>
            </w:tcBorders>
          </w:tcPr>
          <w:p w:rsidR="00AC4B3D" w:rsidRPr="00AF4DED" w:rsidRDefault="00AC4B3D" w:rsidP="00AF4DED">
            <w:pPr>
              <w:rPr>
                <w:rFonts w:ascii="Times New Roman" w:hAnsi="Times New Roman" w:cs="Times New Roman"/>
                <w:sz w:val="20"/>
              </w:rPr>
            </w:pPr>
            <w:r w:rsidRPr="00AF4DED">
              <w:rPr>
                <w:rFonts w:ascii="Times New Roman" w:hAnsi="Times New Roman" w:cs="Times New Roman"/>
                <w:sz w:val="20"/>
              </w:rPr>
              <w:t>26 731 310</w:t>
            </w:r>
          </w:p>
        </w:tc>
        <w:tc>
          <w:tcPr>
            <w:tcW w:w="1418" w:type="dxa"/>
            <w:tcBorders>
              <w:top w:val="single" w:sz="12" w:space="0" w:color="auto"/>
            </w:tcBorders>
          </w:tcPr>
          <w:p w:rsidR="00AC4B3D" w:rsidRPr="00AF4DED" w:rsidRDefault="00AC4B3D" w:rsidP="00AF4DED">
            <w:pPr>
              <w:rPr>
                <w:rFonts w:ascii="Times New Roman" w:hAnsi="Times New Roman" w:cs="Times New Roman"/>
                <w:sz w:val="20"/>
              </w:rPr>
            </w:pPr>
            <w:r w:rsidRPr="00AF4DED">
              <w:rPr>
                <w:rFonts w:ascii="Times New Roman" w:hAnsi="Times New Roman" w:cs="Times New Roman"/>
                <w:sz w:val="20"/>
              </w:rPr>
              <w:t>170 243 967</w:t>
            </w:r>
          </w:p>
        </w:tc>
      </w:tr>
    </w:tbl>
    <w:p w:rsidR="008F2A82" w:rsidRDefault="008F2A82" w:rsidP="008F2A82">
      <w:pPr>
        <w:spacing w:after="0"/>
      </w:pPr>
    </w:p>
    <w:p w:rsidR="008F2A82" w:rsidRPr="008F2A82" w:rsidRDefault="00542C71" w:rsidP="008F2A82">
      <w:pPr>
        <w:spacing w:after="0"/>
        <w:rPr>
          <w:b/>
          <w:sz w:val="22"/>
        </w:rPr>
      </w:pPr>
      <w:r>
        <w:rPr>
          <w:rFonts w:eastAsia="Calibri" w:cs="Times New Roman"/>
          <w:b/>
          <w:sz w:val="22"/>
        </w:rPr>
        <w:t xml:space="preserve">2. </w:t>
      </w:r>
      <w:r w:rsidR="008F2A82" w:rsidRPr="008F2A82">
        <w:rPr>
          <w:rFonts w:eastAsia="Calibri" w:cs="Times New Roman"/>
          <w:b/>
          <w:sz w:val="22"/>
        </w:rPr>
        <w:t>lentelė. Lėšų perkėlimas tarp ERPF, ESF+ ir Sanglaudos fondo arba į kitą fondą ar fondus (suvestinė)</w:t>
      </w:r>
    </w:p>
    <w:tbl>
      <w:tblPr>
        <w:tblStyle w:val="Lentelstinklelis15"/>
        <w:tblW w:w="1832" w:type="pct"/>
        <w:tblLook w:val="04A0" w:firstRow="1" w:lastRow="0" w:firstColumn="1" w:lastColumn="0" w:noHBand="0" w:noVBand="1"/>
      </w:tblPr>
      <w:tblGrid>
        <w:gridCol w:w="2391"/>
        <w:gridCol w:w="2819"/>
      </w:tblGrid>
      <w:tr w:rsidR="008F2A82" w:rsidRPr="00BA52CF" w:rsidTr="00676F1B">
        <w:trPr>
          <w:trHeight w:val="270"/>
        </w:trPr>
        <w:tc>
          <w:tcPr>
            <w:tcW w:w="2295" w:type="pct"/>
            <w:vMerge w:val="restart"/>
            <w:tcBorders>
              <w:top w:val="single" w:sz="12" w:space="0" w:color="auto"/>
              <w:left w:val="single" w:sz="12" w:space="0" w:color="auto"/>
              <w:right w:val="single" w:sz="12" w:space="0" w:color="auto"/>
              <w:tl2br w:val="nil"/>
            </w:tcBorders>
            <w:shd w:val="clear" w:color="auto" w:fill="B8CCE4" w:themeFill="accent1" w:themeFillTint="66"/>
          </w:tcPr>
          <w:p w:rsidR="008F2A82" w:rsidRPr="00BA52CF" w:rsidRDefault="008F2A82" w:rsidP="0021211C">
            <w:pPr>
              <w:spacing w:after="0" w:line="240" w:lineRule="auto"/>
              <w:rPr>
                <w:rFonts w:ascii="Times New Roman" w:hAnsi="Times New Roman" w:cs="Times New Roman"/>
                <w:spacing w:val="-6"/>
                <w:sz w:val="20"/>
                <w:lang w:val="lt-LT"/>
              </w:rPr>
            </w:pPr>
          </w:p>
        </w:tc>
        <w:tc>
          <w:tcPr>
            <w:tcW w:w="2705" w:type="pct"/>
            <w:tcBorders>
              <w:top w:val="single" w:sz="12" w:space="0" w:color="auto"/>
              <w:left w:val="single" w:sz="12" w:space="0" w:color="auto"/>
              <w:right w:val="single" w:sz="12" w:space="0" w:color="auto"/>
            </w:tcBorders>
            <w:shd w:val="clear" w:color="auto" w:fill="B8CCE4" w:themeFill="accent1" w:themeFillTint="66"/>
          </w:tcPr>
          <w:p w:rsidR="008F2A82" w:rsidRPr="00BA52CF" w:rsidRDefault="008F2A82" w:rsidP="0021211C">
            <w:pPr>
              <w:spacing w:after="0" w:line="240" w:lineRule="auto"/>
              <w:jc w:val="center"/>
              <w:rPr>
                <w:rFonts w:ascii="Times New Roman" w:hAnsi="Times New Roman" w:cs="Times New Roman"/>
                <w:b/>
                <w:spacing w:val="-6"/>
                <w:sz w:val="20"/>
              </w:rPr>
            </w:pPr>
            <w:r w:rsidRPr="00BA52CF">
              <w:rPr>
                <w:rFonts w:ascii="Times New Roman" w:hAnsi="Times New Roman" w:cs="Times New Roman"/>
                <w:b/>
                <w:spacing w:val="-6"/>
                <w:sz w:val="20"/>
              </w:rPr>
              <w:t>ERPF</w:t>
            </w:r>
          </w:p>
        </w:tc>
      </w:tr>
      <w:tr w:rsidR="00676F1B" w:rsidRPr="00BA52CF" w:rsidTr="00676F1B">
        <w:trPr>
          <w:trHeight w:val="247"/>
        </w:trPr>
        <w:tc>
          <w:tcPr>
            <w:tcW w:w="2295" w:type="pct"/>
            <w:vMerge/>
            <w:tcBorders>
              <w:left w:val="single" w:sz="12" w:space="0" w:color="auto"/>
              <w:bottom w:val="single" w:sz="4" w:space="0" w:color="auto"/>
              <w:right w:val="single" w:sz="12" w:space="0" w:color="auto"/>
              <w:tl2br w:val="nil"/>
            </w:tcBorders>
            <w:shd w:val="clear" w:color="auto" w:fill="B8CCE4" w:themeFill="accent1" w:themeFillTint="66"/>
          </w:tcPr>
          <w:p w:rsidR="00676F1B" w:rsidRPr="00BA52CF" w:rsidRDefault="00676F1B" w:rsidP="0021211C">
            <w:pPr>
              <w:spacing w:after="0" w:line="240" w:lineRule="auto"/>
              <w:rPr>
                <w:rFonts w:ascii="Times New Roman" w:hAnsi="Times New Roman" w:cs="Times New Roman"/>
                <w:spacing w:val="-6"/>
                <w:sz w:val="20"/>
              </w:rPr>
            </w:pPr>
          </w:p>
        </w:tc>
        <w:tc>
          <w:tcPr>
            <w:tcW w:w="2705" w:type="pct"/>
            <w:tcBorders>
              <w:top w:val="single" w:sz="12" w:space="0" w:color="auto"/>
              <w:left w:val="single" w:sz="12" w:space="0" w:color="auto"/>
              <w:bottom w:val="single" w:sz="12" w:space="0" w:color="auto"/>
              <w:right w:val="single" w:sz="12" w:space="0" w:color="auto"/>
            </w:tcBorders>
            <w:shd w:val="clear" w:color="auto" w:fill="B8CCE4" w:themeFill="accent1" w:themeFillTint="66"/>
          </w:tcPr>
          <w:p w:rsidR="00676F1B" w:rsidRPr="00BA52CF" w:rsidRDefault="00AF4DED" w:rsidP="0021211C">
            <w:pPr>
              <w:spacing w:after="0" w:line="240" w:lineRule="auto"/>
              <w:jc w:val="center"/>
              <w:rPr>
                <w:rFonts w:ascii="Times New Roman" w:hAnsi="Times New Roman" w:cs="Times New Roman"/>
                <w:b/>
                <w:spacing w:val="-6"/>
                <w:sz w:val="20"/>
              </w:rPr>
            </w:pPr>
            <w:r>
              <w:rPr>
                <w:rFonts w:ascii="Times New Roman" w:hAnsi="Times New Roman" w:cs="Times New Roman"/>
                <w:b/>
                <w:spacing w:val="-6"/>
                <w:sz w:val="20"/>
              </w:rPr>
              <w:t>Sostinės</w:t>
            </w:r>
            <w:r w:rsidRPr="00BA52CF">
              <w:rPr>
                <w:rFonts w:ascii="Times New Roman" w:hAnsi="Times New Roman" w:cs="Times New Roman"/>
                <w:b/>
                <w:spacing w:val="-6"/>
                <w:sz w:val="20"/>
              </w:rPr>
              <w:t xml:space="preserve"> </w:t>
            </w:r>
            <w:r w:rsidR="00676F1B" w:rsidRPr="00BA52CF">
              <w:rPr>
                <w:rFonts w:ascii="Times New Roman" w:hAnsi="Times New Roman" w:cs="Times New Roman"/>
                <w:b/>
                <w:spacing w:val="-6"/>
                <w:sz w:val="20"/>
              </w:rPr>
              <w:t>regionas</w:t>
            </w:r>
          </w:p>
        </w:tc>
      </w:tr>
      <w:tr w:rsidR="00676F1B" w:rsidRPr="00BA52CF" w:rsidTr="00676F1B">
        <w:tc>
          <w:tcPr>
            <w:tcW w:w="2295" w:type="pct"/>
            <w:tcBorders>
              <w:top w:val="single" w:sz="12" w:space="0" w:color="auto"/>
              <w:left w:val="single" w:sz="12" w:space="0" w:color="auto"/>
              <w:bottom w:val="single" w:sz="12" w:space="0" w:color="auto"/>
              <w:right w:val="single" w:sz="12" w:space="0" w:color="auto"/>
            </w:tcBorders>
            <w:shd w:val="clear" w:color="auto" w:fill="B8CCE4" w:themeFill="accent1" w:themeFillTint="66"/>
          </w:tcPr>
          <w:p w:rsidR="00676F1B" w:rsidRPr="00BA52CF" w:rsidRDefault="00676F1B" w:rsidP="0021211C">
            <w:pPr>
              <w:spacing w:after="0" w:line="240" w:lineRule="auto"/>
              <w:rPr>
                <w:rFonts w:ascii="Times New Roman" w:hAnsi="Times New Roman" w:cs="Times New Roman"/>
                <w:b/>
                <w:spacing w:val="-6"/>
                <w:sz w:val="20"/>
              </w:rPr>
            </w:pPr>
            <w:r w:rsidRPr="00BA52CF">
              <w:rPr>
                <w:rFonts w:ascii="Times New Roman" w:hAnsi="Times New Roman" w:cs="Times New Roman"/>
                <w:b/>
                <w:spacing w:val="-6"/>
                <w:sz w:val="20"/>
              </w:rPr>
              <w:t>Sanglaudos fondas</w:t>
            </w:r>
          </w:p>
        </w:tc>
        <w:tc>
          <w:tcPr>
            <w:tcW w:w="2705" w:type="pct"/>
            <w:tcBorders>
              <w:top w:val="single" w:sz="12" w:space="0" w:color="auto"/>
              <w:left w:val="single" w:sz="12" w:space="0" w:color="auto"/>
            </w:tcBorders>
            <w:shd w:val="clear" w:color="auto" w:fill="auto"/>
          </w:tcPr>
          <w:p w:rsidR="00676F1B" w:rsidRPr="00BA52CF" w:rsidRDefault="00676F1B" w:rsidP="00676F1B">
            <w:pPr>
              <w:spacing w:after="0" w:line="240" w:lineRule="auto"/>
              <w:jc w:val="center"/>
              <w:rPr>
                <w:rFonts w:ascii="Times New Roman" w:hAnsi="Times New Roman" w:cs="Times New Roman"/>
                <w:sz w:val="20"/>
              </w:rPr>
            </w:pPr>
            <w:r w:rsidRPr="00BA52CF">
              <w:rPr>
                <w:rFonts w:ascii="Times New Roman" w:hAnsi="Times New Roman" w:cs="Times New Roman"/>
                <w:sz w:val="20"/>
              </w:rPr>
              <w:t>170 243 967</w:t>
            </w:r>
          </w:p>
        </w:tc>
      </w:tr>
    </w:tbl>
    <w:p w:rsidR="008F2A82" w:rsidRDefault="008F2A82" w:rsidP="003E01B7">
      <w:pPr>
        <w:spacing w:after="0"/>
      </w:pPr>
    </w:p>
    <w:tbl>
      <w:tblPr>
        <w:tblStyle w:val="Lentelstinklelis"/>
        <w:tblW w:w="0" w:type="auto"/>
        <w:tblLook w:val="04A0" w:firstRow="1" w:lastRow="0" w:firstColumn="1" w:lastColumn="0" w:noHBand="0" w:noVBand="1"/>
      </w:tblPr>
      <w:tblGrid>
        <w:gridCol w:w="14220"/>
      </w:tblGrid>
      <w:tr w:rsidR="0021211C" w:rsidRPr="003E01B7" w:rsidTr="0021211C">
        <w:tc>
          <w:tcPr>
            <w:tcW w:w="14220" w:type="dxa"/>
          </w:tcPr>
          <w:p w:rsidR="0021211C" w:rsidRPr="003E01B7" w:rsidRDefault="003E01B7" w:rsidP="00BA52CF">
            <w:pPr>
              <w:spacing w:before="120" w:after="120"/>
              <w:rPr>
                <w:sz w:val="22"/>
              </w:rPr>
            </w:pPr>
            <w:r w:rsidRPr="003E01B7">
              <w:rPr>
                <w:b/>
                <w:sz w:val="22"/>
              </w:rPr>
              <w:t>Pagrindimas.</w:t>
            </w:r>
            <w:r w:rsidRPr="003E01B7">
              <w:rPr>
                <w:sz w:val="22"/>
              </w:rPr>
              <w:t xml:space="preserve"> ERPF ir </w:t>
            </w:r>
            <w:r w:rsidR="00BA52CF">
              <w:rPr>
                <w:sz w:val="22"/>
              </w:rPr>
              <w:t>SaF</w:t>
            </w:r>
            <w:r w:rsidRPr="003E01B7">
              <w:rPr>
                <w:sz w:val="22"/>
              </w:rPr>
              <w:t xml:space="preserve"> reglamento 4 str. numato, kad valstybės narės turi skirti bent 25 % savo ERPF 1 politikos tikslui ir bent 30 % – 2 politikos tikslui. Todėl siekdami išlaikyti šį reglamento reikalavimą, ypač 2 politikos tikslui</w:t>
            </w:r>
            <w:proofErr w:type="gramStart"/>
            <w:r w:rsidRPr="003E01B7">
              <w:rPr>
                <w:sz w:val="22"/>
              </w:rPr>
              <w:t>, bei</w:t>
            </w:r>
            <w:proofErr w:type="gramEnd"/>
            <w:r w:rsidRPr="003E01B7">
              <w:rPr>
                <w:sz w:val="22"/>
              </w:rPr>
              <w:t xml:space="preserve"> atsižvelgiant į paskutinius reglamento pakeitimus, kad jeigu darnaus judumo veiklos būtų fin</w:t>
            </w:r>
            <w:r w:rsidR="00BA52CF">
              <w:rPr>
                <w:sz w:val="22"/>
              </w:rPr>
              <w:t>ansuojamos iš ERPF, tai 50 </w:t>
            </w:r>
            <w:r w:rsidR="00BA52CF" w:rsidRPr="00BA52CF">
              <w:rPr>
                <w:sz w:val="22"/>
              </w:rPr>
              <w:t>%</w:t>
            </w:r>
            <w:r w:rsidRPr="003E01B7">
              <w:rPr>
                <w:sz w:val="22"/>
              </w:rPr>
              <w:t xml:space="preserve"> šių lėšų prisidėtų prie teminės koncentracijos 2 politikos tikslui, turime </w:t>
            </w:r>
            <w:r w:rsidR="008C224A">
              <w:rPr>
                <w:sz w:val="22"/>
              </w:rPr>
              <w:t>12</w:t>
            </w:r>
            <w:r w:rsidR="00BA52CF">
              <w:rPr>
                <w:sz w:val="22"/>
              </w:rPr>
              <w:t> </w:t>
            </w:r>
            <w:r w:rsidR="00BA52CF" w:rsidRPr="00BA52CF">
              <w:rPr>
                <w:sz w:val="22"/>
              </w:rPr>
              <w:t>%</w:t>
            </w:r>
            <w:r w:rsidR="006413FF">
              <w:rPr>
                <w:sz w:val="22"/>
              </w:rPr>
              <w:t xml:space="preserve"> </w:t>
            </w:r>
            <w:r w:rsidR="00BA52CF">
              <w:rPr>
                <w:sz w:val="22"/>
              </w:rPr>
              <w:t>SaF</w:t>
            </w:r>
            <w:r w:rsidR="006413FF">
              <w:rPr>
                <w:sz w:val="22"/>
              </w:rPr>
              <w:t xml:space="preserve"> lėšų per</w:t>
            </w:r>
            <w:r w:rsidRPr="003E01B7">
              <w:rPr>
                <w:sz w:val="22"/>
              </w:rPr>
              <w:t>kelti į ERPF.</w:t>
            </w:r>
          </w:p>
        </w:tc>
      </w:tr>
    </w:tbl>
    <w:p w:rsidR="003E01B7" w:rsidRDefault="003E01B7" w:rsidP="003E01B7"/>
    <w:p w:rsidR="00BA52CF" w:rsidRPr="003E01B7" w:rsidRDefault="00BA52CF" w:rsidP="003E01B7"/>
    <w:p w:rsidR="003E01B7" w:rsidRDefault="003E01B7" w:rsidP="003E01B7"/>
    <w:p w:rsidR="003E01B7" w:rsidRPr="003E01B7" w:rsidRDefault="003E01B7" w:rsidP="003E01B7"/>
    <w:p w:rsidR="00282E64" w:rsidRDefault="001C6FEB" w:rsidP="00BE4FDA">
      <w:pPr>
        <w:pStyle w:val="Antrat2"/>
        <w:numPr>
          <w:ilvl w:val="1"/>
          <w:numId w:val="8"/>
        </w:numPr>
      </w:pPr>
      <w:bookmarkStart w:id="70" w:name="_Toc98339839"/>
      <w:r w:rsidRPr="001C6FEB">
        <w:lastRenderedPageBreak/>
        <w:t>Teisingos pertvarkos fondas: asignavimas programoje ir perkėlimai</w:t>
      </w:r>
      <w:bookmarkEnd w:id="70"/>
    </w:p>
    <w:p w:rsidR="0021211C" w:rsidRDefault="0021211C" w:rsidP="003E01B7">
      <w:pPr>
        <w:spacing w:after="0"/>
        <w:rPr>
          <w:sz w:val="22"/>
        </w:rPr>
      </w:pPr>
    </w:p>
    <w:p w:rsidR="0021211C" w:rsidRPr="0021211C" w:rsidRDefault="00542C71" w:rsidP="0021211C">
      <w:pPr>
        <w:spacing w:after="0"/>
        <w:rPr>
          <w:b/>
          <w:sz w:val="22"/>
        </w:rPr>
      </w:pPr>
      <w:r>
        <w:rPr>
          <w:b/>
          <w:sz w:val="22"/>
        </w:rPr>
        <w:t xml:space="preserve">3. </w:t>
      </w:r>
      <w:r w:rsidR="0021211C" w:rsidRPr="0021211C">
        <w:rPr>
          <w:b/>
          <w:sz w:val="22"/>
        </w:rPr>
        <w:t>lentelė. TPF asignavimas programai pagal TPF reglamento 3 straipsnį prieš perkėlimus</w:t>
      </w:r>
    </w:p>
    <w:tbl>
      <w:tblPr>
        <w:tblStyle w:val="Lentelstinklelis16"/>
        <w:tblW w:w="0" w:type="auto"/>
        <w:tblLook w:val="04A0" w:firstRow="1" w:lastRow="0" w:firstColumn="1" w:lastColumn="0" w:noHBand="0" w:noVBand="1"/>
      </w:tblPr>
      <w:tblGrid>
        <w:gridCol w:w="2802"/>
        <w:gridCol w:w="5528"/>
      </w:tblGrid>
      <w:tr w:rsidR="0021211C" w:rsidRPr="00995B5A" w:rsidTr="003E01B7">
        <w:trPr>
          <w:trHeight w:val="342"/>
        </w:trPr>
        <w:tc>
          <w:tcPr>
            <w:tcW w:w="2802" w:type="dxa"/>
          </w:tcPr>
          <w:p w:rsidR="0021211C" w:rsidRPr="00D632AD" w:rsidRDefault="0021211C" w:rsidP="0021211C">
            <w:pPr>
              <w:spacing w:before="60" w:after="60" w:line="240" w:lineRule="auto"/>
              <w:rPr>
                <w:rFonts w:ascii="Times New Roman" w:hAnsi="Times New Roman" w:cs="Times New Roman"/>
                <w:sz w:val="20"/>
              </w:rPr>
            </w:pPr>
            <w:r w:rsidRPr="00D632AD">
              <w:rPr>
                <w:rFonts w:ascii="Times New Roman" w:hAnsi="Times New Roman" w:cs="Times New Roman"/>
                <w:sz w:val="20"/>
              </w:rPr>
              <w:t>TPF  prioritetas</w:t>
            </w:r>
          </w:p>
        </w:tc>
        <w:tc>
          <w:tcPr>
            <w:tcW w:w="5528" w:type="dxa"/>
          </w:tcPr>
          <w:p w:rsidR="0021211C" w:rsidRPr="00D632AD" w:rsidRDefault="0021211C" w:rsidP="0021211C">
            <w:pPr>
              <w:spacing w:before="60" w:after="60" w:line="240" w:lineRule="auto"/>
              <w:rPr>
                <w:rFonts w:ascii="Times New Roman" w:hAnsi="Times New Roman" w:cs="Times New Roman"/>
                <w:sz w:val="20"/>
              </w:rPr>
            </w:pPr>
            <w:r w:rsidRPr="00D632AD">
              <w:rPr>
                <w:rFonts w:ascii="Times New Roman" w:hAnsi="Times New Roman" w:cs="Times New Roman"/>
                <w:sz w:val="20"/>
              </w:rPr>
              <w:t>273 259 262</w:t>
            </w:r>
          </w:p>
        </w:tc>
      </w:tr>
      <w:tr w:rsidR="0021211C" w:rsidRPr="00995B5A" w:rsidTr="0021211C">
        <w:tc>
          <w:tcPr>
            <w:tcW w:w="2802" w:type="dxa"/>
          </w:tcPr>
          <w:p w:rsidR="0021211C" w:rsidRPr="00D632AD" w:rsidRDefault="0021211C" w:rsidP="0021211C">
            <w:pPr>
              <w:spacing w:before="60" w:after="60" w:line="240" w:lineRule="auto"/>
              <w:jc w:val="right"/>
              <w:rPr>
                <w:rFonts w:ascii="Times New Roman" w:hAnsi="Times New Roman" w:cs="Times New Roman"/>
                <w:sz w:val="20"/>
              </w:rPr>
            </w:pPr>
            <w:r w:rsidRPr="00D632AD">
              <w:rPr>
                <w:rFonts w:ascii="Times New Roman" w:hAnsi="Times New Roman" w:cs="Times New Roman"/>
                <w:sz w:val="20"/>
              </w:rPr>
              <w:t>Iš viso</w:t>
            </w:r>
          </w:p>
        </w:tc>
        <w:tc>
          <w:tcPr>
            <w:tcW w:w="5528" w:type="dxa"/>
          </w:tcPr>
          <w:p w:rsidR="0021211C" w:rsidRPr="00D632AD" w:rsidRDefault="0021211C" w:rsidP="0021211C">
            <w:pPr>
              <w:spacing w:before="60" w:after="60" w:line="240" w:lineRule="auto"/>
              <w:rPr>
                <w:rFonts w:ascii="Times New Roman" w:hAnsi="Times New Roman" w:cs="Times New Roman"/>
                <w:sz w:val="20"/>
              </w:rPr>
            </w:pPr>
            <w:r w:rsidRPr="00D632AD">
              <w:rPr>
                <w:rFonts w:ascii="Times New Roman" w:hAnsi="Times New Roman" w:cs="Times New Roman"/>
                <w:sz w:val="20"/>
              </w:rPr>
              <w:t>273 259 262</w:t>
            </w:r>
          </w:p>
        </w:tc>
      </w:tr>
    </w:tbl>
    <w:p w:rsidR="00282E64" w:rsidRPr="00282E64" w:rsidRDefault="00282E64" w:rsidP="003E01B7">
      <w:pPr>
        <w:spacing w:after="0"/>
      </w:pPr>
    </w:p>
    <w:p w:rsidR="00282E64" w:rsidRDefault="00282E64" w:rsidP="00BE4FDA">
      <w:pPr>
        <w:pStyle w:val="Antrat2"/>
        <w:numPr>
          <w:ilvl w:val="1"/>
          <w:numId w:val="8"/>
        </w:numPr>
      </w:pPr>
      <w:bookmarkStart w:id="71" w:name="_Toc98339840"/>
      <w:r w:rsidRPr="00282E64">
        <w:t>Finansiniai asignavimai pagal metus</w:t>
      </w:r>
      <w:bookmarkEnd w:id="71"/>
    </w:p>
    <w:p w:rsidR="0021211C" w:rsidRDefault="0021211C" w:rsidP="0021211C">
      <w:pPr>
        <w:spacing w:after="0"/>
        <w:rPr>
          <w:b/>
          <w:sz w:val="22"/>
        </w:rPr>
      </w:pPr>
    </w:p>
    <w:p w:rsidR="0021211C" w:rsidRPr="0021211C" w:rsidRDefault="00542C71" w:rsidP="0021211C">
      <w:pPr>
        <w:spacing w:after="0"/>
        <w:rPr>
          <w:b/>
          <w:sz w:val="22"/>
        </w:rPr>
      </w:pPr>
      <w:r>
        <w:rPr>
          <w:b/>
          <w:sz w:val="22"/>
        </w:rPr>
        <w:t xml:space="preserve">4. </w:t>
      </w:r>
      <w:r w:rsidR="0021211C" w:rsidRPr="0021211C">
        <w:rPr>
          <w:b/>
          <w:sz w:val="22"/>
        </w:rPr>
        <w:t>lentelė. Finansiniai asignavimai pagal metus</w:t>
      </w:r>
    </w:p>
    <w:tbl>
      <w:tblPr>
        <w:tblStyle w:val="Lentelstinklelis8"/>
        <w:tblW w:w="13575" w:type="dxa"/>
        <w:tblLayout w:type="fixed"/>
        <w:tblLook w:val="04A0" w:firstRow="1" w:lastRow="0" w:firstColumn="1" w:lastColumn="0" w:noHBand="0" w:noVBand="1"/>
      </w:tblPr>
      <w:tblGrid>
        <w:gridCol w:w="1030"/>
        <w:gridCol w:w="1153"/>
        <w:gridCol w:w="1186"/>
        <w:gridCol w:w="1275"/>
        <w:gridCol w:w="1276"/>
        <w:gridCol w:w="1276"/>
        <w:gridCol w:w="1134"/>
        <w:gridCol w:w="1276"/>
        <w:gridCol w:w="1417"/>
        <w:gridCol w:w="1276"/>
        <w:gridCol w:w="1276"/>
      </w:tblGrid>
      <w:tr w:rsidR="00AC4B3D" w:rsidRPr="00AC4B3D" w:rsidTr="00AC4B3D">
        <w:tc>
          <w:tcPr>
            <w:tcW w:w="1030"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AC4B3D" w:rsidRDefault="00AC4B3D" w:rsidP="000871A1">
            <w:pPr>
              <w:jc w:val="center"/>
              <w:rPr>
                <w:rFonts w:ascii="Times New Roman" w:eastAsia="Calibri" w:hAnsi="Times New Roman" w:cs="Times New Roman"/>
                <w:b/>
                <w:noProof/>
                <w:sz w:val="20"/>
                <w:szCs w:val="20"/>
              </w:rPr>
            </w:pPr>
            <w:r w:rsidRPr="00AC4B3D">
              <w:rPr>
                <w:rFonts w:ascii="Times New Roman" w:eastAsia="Calibri" w:hAnsi="Times New Roman" w:cs="Times New Roman"/>
                <w:b/>
                <w:noProof/>
                <w:sz w:val="20"/>
                <w:szCs w:val="20"/>
              </w:rPr>
              <w:t>Fondas</w:t>
            </w:r>
          </w:p>
        </w:tc>
        <w:tc>
          <w:tcPr>
            <w:tcW w:w="1153"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AC4B3D" w:rsidRDefault="00AC4B3D" w:rsidP="000871A1">
            <w:pPr>
              <w:jc w:val="center"/>
              <w:rPr>
                <w:rFonts w:ascii="Times New Roman" w:eastAsia="Calibri" w:hAnsi="Times New Roman" w:cs="Times New Roman"/>
                <w:b/>
                <w:noProof/>
                <w:sz w:val="20"/>
                <w:szCs w:val="20"/>
              </w:rPr>
            </w:pPr>
            <w:r w:rsidRPr="00AC4B3D">
              <w:rPr>
                <w:rFonts w:ascii="Times New Roman" w:eastAsia="Calibri" w:hAnsi="Times New Roman" w:cs="Times New Roman"/>
                <w:b/>
                <w:noProof/>
                <w:sz w:val="20"/>
                <w:szCs w:val="20"/>
              </w:rPr>
              <w:t>Regiono kategorija</w:t>
            </w:r>
          </w:p>
        </w:tc>
        <w:tc>
          <w:tcPr>
            <w:tcW w:w="1186"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AC4B3D" w:rsidRDefault="00AC4B3D" w:rsidP="000871A1">
            <w:pPr>
              <w:jc w:val="center"/>
              <w:rPr>
                <w:rFonts w:ascii="Times New Roman" w:eastAsia="Calibri" w:hAnsi="Times New Roman" w:cs="Times New Roman"/>
                <w:b/>
                <w:noProof/>
                <w:sz w:val="20"/>
                <w:szCs w:val="20"/>
              </w:rPr>
            </w:pPr>
            <w:r w:rsidRPr="00AC4B3D">
              <w:rPr>
                <w:rFonts w:ascii="Times New Roman" w:eastAsia="Calibri" w:hAnsi="Times New Roman" w:cs="Times New Roman"/>
                <w:b/>
                <w:noProof/>
                <w:sz w:val="20"/>
                <w:szCs w:val="20"/>
              </w:rPr>
              <w:t>2022 m.</w:t>
            </w:r>
          </w:p>
        </w:tc>
        <w:tc>
          <w:tcPr>
            <w:tcW w:w="1275"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AC4B3D" w:rsidRDefault="00AC4B3D" w:rsidP="000871A1">
            <w:pPr>
              <w:jc w:val="center"/>
              <w:rPr>
                <w:rFonts w:ascii="Times New Roman" w:eastAsia="Calibri" w:hAnsi="Times New Roman" w:cs="Times New Roman"/>
                <w:b/>
                <w:noProof/>
                <w:sz w:val="20"/>
                <w:szCs w:val="20"/>
              </w:rPr>
            </w:pPr>
            <w:r w:rsidRPr="00AC4B3D">
              <w:rPr>
                <w:rFonts w:ascii="Times New Roman" w:eastAsia="Calibri" w:hAnsi="Times New Roman" w:cs="Times New Roman"/>
                <w:b/>
                <w:noProof/>
                <w:sz w:val="20"/>
                <w:szCs w:val="20"/>
              </w:rPr>
              <w:t>2023 m.</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AC4B3D" w:rsidRDefault="00AC4B3D" w:rsidP="000871A1">
            <w:pPr>
              <w:jc w:val="center"/>
              <w:rPr>
                <w:rFonts w:ascii="Times New Roman" w:eastAsia="Calibri" w:hAnsi="Times New Roman" w:cs="Times New Roman"/>
                <w:b/>
                <w:noProof/>
                <w:sz w:val="20"/>
                <w:szCs w:val="20"/>
              </w:rPr>
            </w:pPr>
            <w:r w:rsidRPr="00AC4B3D">
              <w:rPr>
                <w:rFonts w:ascii="Times New Roman" w:eastAsia="Calibri" w:hAnsi="Times New Roman" w:cs="Times New Roman"/>
                <w:b/>
                <w:noProof/>
                <w:sz w:val="20"/>
                <w:szCs w:val="20"/>
              </w:rPr>
              <w:t>2024 m.</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AC4B3D" w:rsidRDefault="00AC4B3D" w:rsidP="000871A1">
            <w:pPr>
              <w:jc w:val="center"/>
              <w:rPr>
                <w:rFonts w:ascii="Times New Roman" w:eastAsia="Calibri" w:hAnsi="Times New Roman" w:cs="Times New Roman"/>
                <w:b/>
                <w:noProof/>
                <w:sz w:val="20"/>
                <w:szCs w:val="20"/>
              </w:rPr>
            </w:pPr>
            <w:r w:rsidRPr="00AC4B3D">
              <w:rPr>
                <w:rFonts w:ascii="Times New Roman" w:eastAsia="Calibri" w:hAnsi="Times New Roman" w:cs="Times New Roman"/>
                <w:b/>
                <w:noProof/>
                <w:sz w:val="20"/>
                <w:szCs w:val="20"/>
              </w:rPr>
              <w:t>2025 m.</w:t>
            </w:r>
          </w:p>
        </w:tc>
        <w:tc>
          <w:tcPr>
            <w:tcW w:w="2410"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AC4B3D" w:rsidRDefault="00AC4B3D" w:rsidP="000871A1">
            <w:pPr>
              <w:jc w:val="center"/>
              <w:rPr>
                <w:rFonts w:ascii="Times New Roman" w:eastAsia="Calibri" w:hAnsi="Times New Roman" w:cs="Times New Roman"/>
                <w:b/>
                <w:noProof/>
                <w:sz w:val="20"/>
                <w:szCs w:val="20"/>
              </w:rPr>
            </w:pPr>
            <w:r w:rsidRPr="00AC4B3D">
              <w:rPr>
                <w:rFonts w:ascii="Times New Roman" w:eastAsia="Calibri" w:hAnsi="Times New Roman" w:cs="Times New Roman"/>
                <w:b/>
                <w:noProof/>
                <w:sz w:val="20"/>
                <w:szCs w:val="20"/>
              </w:rPr>
              <w:t>2026 m.</w:t>
            </w:r>
          </w:p>
        </w:tc>
        <w:tc>
          <w:tcPr>
            <w:tcW w:w="2693"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AC4B3D" w:rsidRDefault="00AC4B3D" w:rsidP="000871A1">
            <w:pPr>
              <w:jc w:val="center"/>
              <w:rPr>
                <w:rFonts w:ascii="Times New Roman" w:eastAsia="Calibri" w:hAnsi="Times New Roman" w:cs="Times New Roman"/>
                <w:b/>
                <w:noProof/>
                <w:sz w:val="20"/>
                <w:szCs w:val="20"/>
              </w:rPr>
            </w:pPr>
            <w:r w:rsidRPr="00AC4B3D">
              <w:rPr>
                <w:rFonts w:ascii="Times New Roman" w:eastAsia="Calibri" w:hAnsi="Times New Roman" w:cs="Times New Roman"/>
                <w:b/>
                <w:noProof/>
                <w:sz w:val="20"/>
                <w:szCs w:val="20"/>
              </w:rPr>
              <w:t>2027 m.</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AC4B3D" w:rsidRDefault="00AC4B3D" w:rsidP="000871A1">
            <w:pPr>
              <w:jc w:val="center"/>
              <w:rPr>
                <w:rFonts w:ascii="Times New Roman" w:eastAsia="Calibri" w:hAnsi="Times New Roman" w:cs="Times New Roman"/>
                <w:b/>
                <w:noProof/>
                <w:sz w:val="20"/>
                <w:szCs w:val="20"/>
              </w:rPr>
            </w:pPr>
            <w:r w:rsidRPr="00AC4B3D">
              <w:rPr>
                <w:rFonts w:ascii="Times New Roman" w:eastAsia="Calibri" w:hAnsi="Times New Roman" w:cs="Times New Roman"/>
                <w:b/>
                <w:noProof/>
                <w:sz w:val="20"/>
                <w:szCs w:val="20"/>
              </w:rPr>
              <w:t>Iš viso</w:t>
            </w:r>
          </w:p>
        </w:tc>
      </w:tr>
      <w:tr w:rsidR="00AC4B3D" w:rsidRPr="00AC4B3D" w:rsidTr="00AC4B3D">
        <w:tc>
          <w:tcPr>
            <w:tcW w:w="1030" w:type="dxa"/>
            <w:vMerge/>
            <w:tcBorders>
              <w:top w:val="single" w:sz="12" w:space="0" w:color="auto"/>
              <w:left w:val="single" w:sz="12" w:space="0" w:color="auto"/>
              <w:bottom w:val="single" w:sz="12" w:space="0" w:color="auto"/>
              <w:right w:val="nil"/>
            </w:tcBorders>
            <w:shd w:val="clear" w:color="auto" w:fill="B8CCE4" w:themeFill="accent1" w:themeFillTint="66"/>
            <w:vAlign w:val="center"/>
          </w:tcPr>
          <w:p w:rsidR="00AC4B3D" w:rsidRPr="00AC4B3D" w:rsidRDefault="00AC4B3D" w:rsidP="000871A1">
            <w:pPr>
              <w:jc w:val="center"/>
              <w:rPr>
                <w:rFonts w:ascii="Times New Roman" w:eastAsia="Calibri" w:hAnsi="Times New Roman" w:cs="Times New Roman"/>
                <w:b/>
                <w:noProof/>
                <w:sz w:val="20"/>
                <w:szCs w:val="20"/>
              </w:rPr>
            </w:pPr>
          </w:p>
        </w:tc>
        <w:tc>
          <w:tcPr>
            <w:tcW w:w="1153" w:type="dxa"/>
            <w:vMerge/>
            <w:tcBorders>
              <w:top w:val="single" w:sz="12" w:space="0" w:color="auto"/>
              <w:left w:val="nil"/>
              <w:bottom w:val="single" w:sz="12" w:space="0" w:color="auto"/>
              <w:right w:val="nil"/>
            </w:tcBorders>
            <w:shd w:val="clear" w:color="auto" w:fill="B8CCE4" w:themeFill="accent1" w:themeFillTint="66"/>
            <w:vAlign w:val="center"/>
          </w:tcPr>
          <w:p w:rsidR="00AC4B3D" w:rsidRPr="00AC4B3D" w:rsidRDefault="00AC4B3D" w:rsidP="000871A1">
            <w:pPr>
              <w:jc w:val="center"/>
              <w:rPr>
                <w:rFonts w:ascii="Times New Roman" w:eastAsia="Calibri" w:hAnsi="Times New Roman" w:cs="Times New Roman"/>
                <w:b/>
                <w:noProof/>
                <w:sz w:val="20"/>
                <w:szCs w:val="20"/>
              </w:rPr>
            </w:pPr>
          </w:p>
        </w:tc>
        <w:tc>
          <w:tcPr>
            <w:tcW w:w="1186" w:type="dxa"/>
            <w:vMerge/>
            <w:tcBorders>
              <w:top w:val="single" w:sz="12" w:space="0" w:color="auto"/>
              <w:left w:val="nil"/>
              <w:bottom w:val="single" w:sz="12" w:space="0" w:color="auto"/>
              <w:right w:val="nil"/>
            </w:tcBorders>
            <w:shd w:val="clear" w:color="auto" w:fill="B8CCE4" w:themeFill="accent1" w:themeFillTint="66"/>
            <w:vAlign w:val="center"/>
          </w:tcPr>
          <w:p w:rsidR="00AC4B3D" w:rsidRPr="00AC4B3D" w:rsidRDefault="00AC4B3D" w:rsidP="000871A1">
            <w:pPr>
              <w:jc w:val="center"/>
              <w:rPr>
                <w:rFonts w:ascii="Times New Roman" w:eastAsia="Calibri" w:hAnsi="Times New Roman" w:cs="Times New Roman"/>
                <w:b/>
                <w:noProof/>
                <w:sz w:val="20"/>
                <w:szCs w:val="20"/>
              </w:rPr>
            </w:pPr>
          </w:p>
        </w:tc>
        <w:tc>
          <w:tcPr>
            <w:tcW w:w="1275" w:type="dxa"/>
            <w:vMerge/>
            <w:tcBorders>
              <w:top w:val="single" w:sz="12" w:space="0" w:color="auto"/>
              <w:left w:val="nil"/>
              <w:bottom w:val="single" w:sz="12" w:space="0" w:color="auto"/>
              <w:right w:val="nil"/>
            </w:tcBorders>
            <w:shd w:val="clear" w:color="auto" w:fill="B8CCE4" w:themeFill="accent1" w:themeFillTint="66"/>
            <w:vAlign w:val="center"/>
          </w:tcPr>
          <w:p w:rsidR="00AC4B3D" w:rsidRPr="00AC4B3D" w:rsidRDefault="00AC4B3D" w:rsidP="000871A1">
            <w:pPr>
              <w:jc w:val="center"/>
              <w:rPr>
                <w:rFonts w:ascii="Times New Roman" w:eastAsia="Calibri" w:hAnsi="Times New Roman" w:cs="Times New Roman"/>
                <w:b/>
                <w:noProof/>
                <w:sz w:val="20"/>
                <w:szCs w:val="20"/>
              </w:rPr>
            </w:pPr>
          </w:p>
        </w:tc>
        <w:tc>
          <w:tcPr>
            <w:tcW w:w="1276" w:type="dxa"/>
            <w:vMerge/>
            <w:tcBorders>
              <w:top w:val="single" w:sz="12" w:space="0" w:color="auto"/>
              <w:left w:val="nil"/>
              <w:bottom w:val="single" w:sz="12" w:space="0" w:color="auto"/>
              <w:right w:val="nil"/>
            </w:tcBorders>
            <w:shd w:val="clear" w:color="auto" w:fill="B8CCE4" w:themeFill="accent1" w:themeFillTint="66"/>
            <w:vAlign w:val="center"/>
          </w:tcPr>
          <w:p w:rsidR="00AC4B3D" w:rsidRPr="00AC4B3D" w:rsidRDefault="00AC4B3D" w:rsidP="000871A1">
            <w:pPr>
              <w:jc w:val="center"/>
              <w:rPr>
                <w:rFonts w:ascii="Times New Roman" w:eastAsia="Calibri" w:hAnsi="Times New Roman" w:cs="Times New Roman"/>
                <w:b/>
                <w:noProof/>
                <w:sz w:val="20"/>
                <w:szCs w:val="20"/>
              </w:rPr>
            </w:pPr>
          </w:p>
        </w:tc>
        <w:tc>
          <w:tcPr>
            <w:tcW w:w="1276" w:type="dxa"/>
            <w:vMerge/>
            <w:tcBorders>
              <w:top w:val="single" w:sz="12" w:space="0" w:color="auto"/>
              <w:left w:val="nil"/>
              <w:bottom w:val="single" w:sz="12" w:space="0" w:color="auto"/>
              <w:right w:val="single" w:sz="12" w:space="0" w:color="auto"/>
            </w:tcBorders>
            <w:shd w:val="clear" w:color="auto" w:fill="B8CCE4" w:themeFill="accent1" w:themeFillTint="66"/>
            <w:vAlign w:val="center"/>
          </w:tcPr>
          <w:p w:rsidR="00AC4B3D" w:rsidRPr="00AC4B3D" w:rsidRDefault="00AC4B3D" w:rsidP="000871A1">
            <w:pPr>
              <w:jc w:val="center"/>
              <w:rPr>
                <w:rFonts w:ascii="Times New Roman" w:eastAsia="Calibri" w:hAnsi="Times New Roman" w:cs="Times New Roman"/>
                <w:b/>
                <w:noProof/>
                <w:sz w:val="20"/>
                <w:szCs w:val="20"/>
              </w:rPr>
            </w:pPr>
          </w:p>
        </w:tc>
        <w:tc>
          <w:tcPr>
            <w:tcW w:w="113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AC4B3D" w:rsidRDefault="00AC4B3D" w:rsidP="00200DA2">
            <w:pPr>
              <w:jc w:val="center"/>
              <w:rPr>
                <w:rFonts w:ascii="Times New Roman" w:eastAsia="Calibri" w:hAnsi="Times New Roman" w:cs="Times New Roman"/>
                <w:b/>
                <w:noProof/>
                <w:sz w:val="20"/>
                <w:szCs w:val="20"/>
              </w:rPr>
            </w:pPr>
            <w:r w:rsidRPr="00AC4B3D">
              <w:rPr>
                <w:rFonts w:ascii="Times New Roman" w:eastAsia="Calibri" w:hAnsi="Times New Roman" w:cs="Times New Roman"/>
                <w:b/>
                <w:noProof/>
                <w:sz w:val="20"/>
                <w:szCs w:val="20"/>
              </w:rPr>
              <w:t>Finansinis asignavimas be lankstumo sumos</w:t>
            </w: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AC4B3D" w:rsidRDefault="00AC4B3D" w:rsidP="000871A1">
            <w:pPr>
              <w:jc w:val="center"/>
              <w:rPr>
                <w:rFonts w:ascii="Times New Roman" w:eastAsia="Calibri" w:hAnsi="Times New Roman" w:cs="Times New Roman"/>
                <w:b/>
                <w:noProof/>
                <w:sz w:val="20"/>
                <w:szCs w:val="20"/>
              </w:rPr>
            </w:pPr>
            <w:r w:rsidRPr="00AC4B3D">
              <w:rPr>
                <w:rFonts w:ascii="Times New Roman" w:eastAsia="Calibri" w:hAnsi="Times New Roman" w:cs="Times New Roman"/>
                <w:b/>
                <w:noProof/>
                <w:sz w:val="20"/>
                <w:szCs w:val="20"/>
              </w:rPr>
              <w:t>Lankstumo suma</w:t>
            </w:r>
          </w:p>
        </w:tc>
        <w:tc>
          <w:tcPr>
            <w:tcW w:w="1417"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AC4B3D" w:rsidRDefault="00AC4B3D" w:rsidP="000871A1">
            <w:pPr>
              <w:jc w:val="center"/>
              <w:rPr>
                <w:rFonts w:ascii="Times New Roman" w:eastAsia="Calibri" w:hAnsi="Times New Roman" w:cs="Times New Roman"/>
                <w:b/>
                <w:noProof/>
                <w:sz w:val="20"/>
                <w:szCs w:val="20"/>
              </w:rPr>
            </w:pPr>
            <w:r w:rsidRPr="00AC4B3D">
              <w:rPr>
                <w:rFonts w:ascii="Times New Roman" w:eastAsia="Calibri" w:hAnsi="Times New Roman" w:cs="Times New Roman"/>
                <w:b/>
                <w:noProof/>
                <w:sz w:val="20"/>
                <w:szCs w:val="20"/>
              </w:rPr>
              <w:t>Finansinis asignavimas be lankstumo sumos</w:t>
            </w: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AC4B3D" w:rsidRDefault="00AC4B3D" w:rsidP="000871A1">
            <w:pPr>
              <w:jc w:val="center"/>
              <w:rPr>
                <w:rFonts w:ascii="Times New Roman" w:eastAsia="Calibri" w:hAnsi="Times New Roman" w:cs="Times New Roman"/>
                <w:b/>
                <w:noProof/>
                <w:sz w:val="20"/>
                <w:szCs w:val="20"/>
              </w:rPr>
            </w:pPr>
            <w:r w:rsidRPr="00AC4B3D">
              <w:rPr>
                <w:rFonts w:ascii="Times New Roman" w:eastAsia="Calibri" w:hAnsi="Times New Roman" w:cs="Times New Roman"/>
                <w:b/>
                <w:noProof/>
                <w:sz w:val="20"/>
                <w:szCs w:val="20"/>
              </w:rPr>
              <w:t>Lankstumo suma</w:t>
            </w:r>
          </w:p>
        </w:tc>
        <w:tc>
          <w:tcPr>
            <w:tcW w:w="1276" w:type="dxa"/>
            <w:vMerge/>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C4B3D" w:rsidRPr="00AC4B3D" w:rsidRDefault="00AC4B3D" w:rsidP="000871A1">
            <w:pPr>
              <w:jc w:val="center"/>
              <w:rPr>
                <w:rFonts w:ascii="Times New Roman" w:eastAsia="Calibri" w:hAnsi="Times New Roman" w:cs="Times New Roman"/>
                <w:b/>
                <w:noProof/>
                <w:sz w:val="20"/>
                <w:szCs w:val="20"/>
              </w:rPr>
            </w:pPr>
          </w:p>
        </w:tc>
      </w:tr>
      <w:tr w:rsidR="00227FD6" w:rsidRPr="00AC4B3D" w:rsidTr="008F3966">
        <w:tc>
          <w:tcPr>
            <w:tcW w:w="1030" w:type="dxa"/>
            <w:vMerge w:val="restart"/>
            <w:tcBorders>
              <w:top w:val="single" w:sz="12" w:space="0" w:color="auto"/>
            </w:tcBorders>
            <w:vAlign w:val="center"/>
          </w:tcPr>
          <w:p w:rsidR="00227FD6" w:rsidRPr="00AC4B3D" w:rsidRDefault="00227FD6" w:rsidP="008F3966">
            <w:pPr>
              <w:jc w:val="center"/>
              <w:rPr>
                <w:rFonts w:ascii="Times New Roman" w:eastAsia="Calibri" w:hAnsi="Times New Roman" w:cs="Times New Roman"/>
                <w:noProof/>
                <w:sz w:val="18"/>
                <w:szCs w:val="20"/>
              </w:rPr>
            </w:pPr>
            <w:r w:rsidRPr="00AC4B3D">
              <w:rPr>
                <w:rFonts w:ascii="Times New Roman" w:eastAsia="Calibri" w:hAnsi="Times New Roman" w:cs="Times New Roman"/>
                <w:noProof/>
                <w:sz w:val="18"/>
                <w:szCs w:val="20"/>
              </w:rPr>
              <w:t>ERPF</w:t>
            </w:r>
          </w:p>
        </w:tc>
        <w:tc>
          <w:tcPr>
            <w:tcW w:w="1153" w:type="dxa"/>
            <w:tcBorders>
              <w:top w:val="single" w:sz="12" w:space="0" w:color="auto"/>
            </w:tcBorders>
            <w:vAlign w:val="center"/>
          </w:tcPr>
          <w:p w:rsidR="00227FD6" w:rsidRPr="00AC4B3D" w:rsidRDefault="00227FD6" w:rsidP="008F3966">
            <w:pPr>
              <w:jc w:val="center"/>
              <w:rPr>
                <w:rFonts w:ascii="Times New Roman" w:eastAsia="Calibri" w:hAnsi="Times New Roman" w:cs="Times New Roman"/>
                <w:noProof/>
                <w:sz w:val="18"/>
                <w:szCs w:val="20"/>
              </w:rPr>
            </w:pPr>
            <w:r w:rsidRPr="00AC4B3D">
              <w:rPr>
                <w:rFonts w:ascii="Times New Roman" w:eastAsia="Calibri" w:hAnsi="Times New Roman" w:cs="Times New Roman"/>
                <w:noProof/>
                <w:sz w:val="18"/>
                <w:szCs w:val="20"/>
              </w:rPr>
              <w:t>Sostinės regionas</w:t>
            </w:r>
          </w:p>
        </w:tc>
        <w:tc>
          <w:tcPr>
            <w:tcW w:w="1186" w:type="dxa"/>
            <w:tcBorders>
              <w:top w:val="single" w:sz="12" w:space="0" w:color="auto"/>
            </w:tcBorders>
            <w:vAlign w:val="center"/>
          </w:tcPr>
          <w:p w:rsidR="00227FD6"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80 816 667</w:t>
            </w:r>
          </w:p>
        </w:tc>
        <w:tc>
          <w:tcPr>
            <w:tcW w:w="1275" w:type="dxa"/>
            <w:tcBorders>
              <w:top w:val="single" w:sz="12" w:space="0" w:color="auto"/>
            </w:tcBorders>
            <w:vAlign w:val="center"/>
          </w:tcPr>
          <w:p w:rsidR="00227FD6"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82 392 355</w:t>
            </w:r>
          </w:p>
        </w:tc>
        <w:tc>
          <w:tcPr>
            <w:tcW w:w="1276" w:type="dxa"/>
            <w:tcBorders>
              <w:top w:val="single" w:sz="12" w:space="0" w:color="auto"/>
            </w:tcBorders>
            <w:vAlign w:val="center"/>
          </w:tcPr>
          <w:p w:rsidR="00227FD6"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84 105 115</w:t>
            </w:r>
          </w:p>
        </w:tc>
        <w:tc>
          <w:tcPr>
            <w:tcW w:w="1276" w:type="dxa"/>
            <w:tcBorders>
              <w:top w:val="single" w:sz="12" w:space="0" w:color="auto"/>
            </w:tcBorders>
            <w:vAlign w:val="center"/>
          </w:tcPr>
          <w:p w:rsidR="00227FD6"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85 815 639</w:t>
            </w:r>
          </w:p>
        </w:tc>
        <w:tc>
          <w:tcPr>
            <w:tcW w:w="1134" w:type="dxa"/>
            <w:tcBorders>
              <w:top w:val="single" w:sz="12" w:space="0" w:color="auto"/>
            </w:tcBorders>
            <w:vAlign w:val="center"/>
          </w:tcPr>
          <w:p w:rsidR="00227FD6"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35 843 073</w:t>
            </w:r>
          </w:p>
        </w:tc>
        <w:tc>
          <w:tcPr>
            <w:tcW w:w="1276" w:type="dxa"/>
            <w:tcBorders>
              <w:top w:val="single" w:sz="12" w:space="0" w:color="auto"/>
            </w:tcBorders>
            <w:vAlign w:val="center"/>
          </w:tcPr>
          <w:p w:rsidR="00227FD6"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35 843 072</w:t>
            </w:r>
          </w:p>
        </w:tc>
        <w:tc>
          <w:tcPr>
            <w:tcW w:w="1417" w:type="dxa"/>
            <w:tcBorders>
              <w:top w:val="single" w:sz="12" w:space="0" w:color="auto"/>
            </w:tcBorders>
            <w:vAlign w:val="center"/>
          </w:tcPr>
          <w:p w:rsidR="00227FD6"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36 692 873</w:t>
            </w:r>
          </w:p>
        </w:tc>
        <w:tc>
          <w:tcPr>
            <w:tcW w:w="1276" w:type="dxa"/>
            <w:tcBorders>
              <w:top w:val="single" w:sz="12" w:space="0" w:color="auto"/>
            </w:tcBorders>
            <w:vAlign w:val="center"/>
          </w:tcPr>
          <w:p w:rsidR="00227FD6"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36 692 873</w:t>
            </w:r>
          </w:p>
        </w:tc>
        <w:tc>
          <w:tcPr>
            <w:tcW w:w="1276" w:type="dxa"/>
            <w:tcBorders>
              <w:top w:val="single" w:sz="12" w:space="0" w:color="auto"/>
            </w:tcBorders>
            <w:vAlign w:val="center"/>
          </w:tcPr>
          <w:p w:rsidR="00227FD6" w:rsidRPr="008F3966" w:rsidRDefault="00227FD6" w:rsidP="008F3966">
            <w:pPr>
              <w:jc w:val="center"/>
              <w:rPr>
                <w:rFonts w:ascii="Times New Roman" w:hAnsi="Times New Roman" w:cs="Times New Roman"/>
                <w:sz w:val="18"/>
                <w:szCs w:val="18"/>
              </w:rPr>
            </w:pPr>
            <w:r w:rsidRPr="008F3966">
              <w:rPr>
                <w:rFonts w:ascii="Times New Roman" w:hAnsi="Times New Roman" w:cs="Times New Roman"/>
                <w:sz w:val="18"/>
                <w:szCs w:val="18"/>
              </w:rPr>
              <w:t>478 201 667</w:t>
            </w:r>
          </w:p>
        </w:tc>
      </w:tr>
      <w:tr w:rsidR="00227FD6" w:rsidRPr="00AC4B3D" w:rsidTr="008F3966">
        <w:tc>
          <w:tcPr>
            <w:tcW w:w="1030" w:type="dxa"/>
            <w:vMerge/>
            <w:vAlign w:val="center"/>
          </w:tcPr>
          <w:p w:rsidR="00227FD6" w:rsidRPr="00AC4B3D" w:rsidRDefault="00227FD6" w:rsidP="008F3966">
            <w:pPr>
              <w:jc w:val="center"/>
              <w:rPr>
                <w:rFonts w:ascii="Times New Roman" w:eastAsia="Calibri" w:hAnsi="Times New Roman" w:cs="Times New Roman"/>
                <w:noProof/>
                <w:sz w:val="18"/>
                <w:szCs w:val="20"/>
              </w:rPr>
            </w:pPr>
          </w:p>
        </w:tc>
        <w:tc>
          <w:tcPr>
            <w:tcW w:w="1153" w:type="dxa"/>
            <w:vAlign w:val="center"/>
          </w:tcPr>
          <w:p w:rsidR="00227FD6" w:rsidRPr="00AC4B3D" w:rsidRDefault="00227FD6" w:rsidP="008F3966">
            <w:pPr>
              <w:jc w:val="center"/>
              <w:rPr>
                <w:rFonts w:ascii="Times New Roman" w:eastAsia="Calibri" w:hAnsi="Times New Roman" w:cs="Times New Roman"/>
                <w:noProof/>
                <w:sz w:val="18"/>
                <w:szCs w:val="20"/>
              </w:rPr>
            </w:pPr>
            <w:r w:rsidRPr="00AC4B3D">
              <w:rPr>
                <w:rFonts w:ascii="Times New Roman" w:eastAsia="Calibri" w:hAnsi="Times New Roman" w:cs="Times New Roman"/>
                <w:noProof/>
                <w:sz w:val="18"/>
                <w:szCs w:val="20"/>
              </w:rPr>
              <w:t>VVL regionas</w:t>
            </w:r>
          </w:p>
        </w:tc>
        <w:tc>
          <w:tcPr>
            <w:tcW w:w="1186" w:type="dxa"/>
            <w:vAlign w:val="center"/>
          </w:tcPr>
          <w:p w:rsidR="00227FD6"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522 418 813</w:t>
            </w:r>
          </w:p>
        </w:tc>
        <w:tc>
          <w:tcPr>
            <w:tcW w:w="1275" w:type="dxa"/>
            <w:vAlign w:val="center"/>
          </w:tcPr>
          <w:p w:rsidR="00227FD6"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536 143 459</w:t>
            </w:r>
          </w:p>
        </w:tc>
        <w:tc>
          <w:tcPr>
            <w:tcW w:w="1276" w:type="dxa"/>
            <w:vAlign w:val="center"/>
          </w:tcPr>
          <w:p w:rsidR="00227FD6"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552 189 021</w:t>
            </w:r>
          </w:p>
        </w:tc>
        <w:tc>
          <w:tcPr>
            <w:tcW w:w="1276" w:type="dxa"/>
            <w:vAlign w:val="center"/>
          </w:tcPr>
          <w:p w:rsidR="00227FD6"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567 827 511</w:t>
            </w:r>
          </w:p>
        </w:tc>
        <w:tc>
          <w:tcPr>
            <w:tcW w:w="1134" w:type="dxa"/>
            <w:vAlign w:val="center"/>
          </w:tcPr>
          <w:p w:rsidR="00227FD6"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240 797 446</w:t>
            </w:r>
          </w:p>
        </w:tc>
        <w:tc>
          <w:tcPr>
            <w:tcW w:w="1276" w:type="dxa"/>
            <w:vAlign w:val="center"/>
          </w:tcPr>
          <w:p w:rsidR="00227FD6"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240 797 446</w:t>
            </w:r>
          </w:p>
        </w:tc>
        <w:tc>
          <w:tcPr>
            <w:tcW w:w="1417" w:type="dxa"/>
            <w:vAlign w:val="center"/>
          </w:tcPr>
          <w:p w:rsidR="00227FD6"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248 135 279</w:t>
            </w:r>
          </w:p>
        </w:tc>
        <w:tc>
          <w:tcPr>
            <w:tcW w:w="1276" w:type="dxa"/>
            <w:vAlign w:val="center"/>
          </w:tcPr>
          <w:p w:rsidR="00227FD6"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248 135 278</w:t>
            </w:r>
          </w:p>
        </w:tc>
        <w:tc>
          <w:tcPr>
            <w:tcW w:w="1276" w:type="dxa"/>
            <w:vAlign w:val="center"/>
          </w:tcPr>
          <w:p w:rsidR="00227FD6" w:rsidRPr="008F3966" w:rsidRDefault="00227FD6" w:rsidP="008F3966">
            <w:pPr>
              <w:jc w:val="center"/>
              <w:rPr>
                <w:rFonts w:ascii="Times New Roman" w:hAnsi="Times New Roman" w:cs="Times New Roman"/>
                <w:sz w:val="18"/>
                <w:szCs w:val="18"/>
              </w:rPr>
            </w:pPr>
            <w:r w:rsidRPr="008F3966">
              <w:rPr>
                <w:rFonts w:ascii="Times New Roman" w:hAnsi="Times New Roman" w:cs="Times New Roman"/>
                <w:sz w:val="18"/>
                <w:szCs w:val="18"/>
              </w:rPr>
              <w:t>3 156 444 253</w:t>
            </w:r>
          </w:p>
        </w:tc>
      </w:tr>
      <w:tr w:rsidR="00227FD6" w:rsidRPr="00AC4B3D" w:rsidTr="008F3966">
        <w:tc>
          <w:tcPr>
            <w:tcW w:w="2183" w:type="dxa"/>
            <w:gridSpan w:val="2"/>
            <w:vAlign w:val="center"/>
          </w:tcPr>
          <w:p w:rsidR="00227FD6" w:rsidRPr="00AC4B3D" w:rsidRDefault="00227FD6" w:rsidP="008F3966">
            <w:pPr>
              <w:jc w:val="center"/>
              <w:rPr>
                <w:rFonts w:ascii="Times New Roman" w:eastAsia="Calibri" w:hAnsi="Times New Roman" w:cs="Times New Roman"/>
                <w:noProof/>
                <w:sz w:val="18"/>
                <w:szCs w:val="20"/>
              </w:rPr>
            </w:pPr>
            <w:r w:rsidRPr="00AC4B3D">
              <w:rPr>
                <w:rFonts w:ascii="Times New Roman" w:eastAsia="Calibri" w:hAnsi="Times New Roman" w:cs="Times New Roman"/>
                <w:b/>
                <w:noProof/>
                <w:sz w:val="18"/>
                <w:szCs w:val="20"/>
              </w:rPr>
              <w:t>Iš viso</w:t>
            </w:r>
          </w:p>
        </w:tc>
        <w:tc>
          <w:tcPr>
            <w:tcW w:w="1186" w:type="dxa"/>
            <w:vAlign w:val="center"/>
          </w:tcPr>
          <w:p w:rsidR="00227FD6" w:rsidRPr="008F3966" w:rsidRDefault="008F3966" w:rsidP="008F3966">
            <w:pPr>
              <w:jc w:val="center"/>
              <w:rPr>
                <w:rFonts w:ascii="Times New Roman" w:hAnsi="Times New Roman" w:cs="Times New Roman"/>
                <w:b/>
                <w:bCs/>
                <w:color w:val="000000"/>
                <w:sz w:val="18"/>
                <w:szCs w:val="18"/>
              </w:rPr>
            </w:pPr>
            <w:r>
              <w:rPr>
                <w:rFonts w:ascii="Times New Roman" w:hAnsi="Times New Roman" w:cs="Times New Roman"/>
                <w:b/>
                <w:sz w:val="18"/>
                <w:szCs w:val="18"/>
              </w:rPr>
              <w:t>603 235 480</w:t>
            </w:r>
          </w:p>
        </w:tc>
        <w:tc>
          <w:tcPr>
            <w:tcW w:w="1275" w:type="dxa"/>
            <w:vAlign w:val="center"/>
          </w:tcPr>
          <w:p w:rsidR="00227FD6" w:rsidRPr="008F3966" w:rsidRDefault="008F3966" w:rsidP="008F3966">
            <w:pPr>
              <w:jc w:val="center"/>
              <w:rPr>
                <w:rFonts w:ascii="Times New Roman" w:hAnsi="Times New Roman" w:cs="Times New Roman"/>
                <w:b/>
                <w:sz w:val="18"/>
                <w:szCs w:val="18"/>
              </w:rPr>
            </w:pPr>
            <w:r>
              <w:rPr>
                <w:rFonts w:ascii="Times New Roman" w:hAnsi="Times New Roman" w:cs="Times New Roman"/>
                <w:b/>
                <w:sz w:val="18"/>
                <w:szCs w:val="18"/>
              </w:rPr>
              <w:t>618 535 814</w:t>
            </w:r>
          </w:p>
        </w:tc>
        <w:tc>
          <w:tcPr>
            <w:tcW w:w="1276" w:type="dxa"/>
            <w:vAlign w:val="center"/>
          </w:tcPr>
          <w:p w:rsidR="00227FD6" w:rsidRPr="008F3966" w:rsidRDefault="008F3966" w:rsidP="008F3966">
            <w:pPr>
              <w:jc w:val="center"/>
              <w:rPr>
                <w:rFonts w:ascii="Times New Roman" w:hAnsi="Times New Roman" w:cs="Times New Roman"/>
                <w:b/>
                <w:sz w:val="18"/>
                <w:szCs w:val="18"/>
              </w:rPr>
            </w:pPr>
            <w:r>
              <w:rPr>
                <w:rFonts w:ascii="Times New Roman" w:hAnsi="Times New Roman" w:cs="Times New Roman"/>
                <w:b/>
                <w:sz w:val="18"/>
                <w:szCs w:val="18"/>
              </w:rPr>
              <w:t>636 294 136</w:t>
            </w:r>
          </w:p>
        </w:tc>
        <w:tc>
          <w:tcPr>
            <w:tcW w:w="1276" w:type="dxa"/>
            <w:vAlign w:val="center"/>
          </w:tcPr>
          <w:p w:rsidR="00227FD6" w:rsidRPr="008F3966" w:rsidRDefault="008F3966" w:rsidP="008F3966">
            <w:pPr>
              <w:jc w:val="center"/>
              <w:rPr>
                <w:rFonts w:ascii="Times New Roman" w:hAnsi="Times New Roman" w:cs="Times New Roman"/>
                <w:b/>
                <w:sz w:val="18"/>
                <w:szCs w:val="18"/>
              </w:rPr>
            </w:pPr>
            <w:r>
              <w:rPr>
                <w:rFonts w:ascii="Times New Roman" w:hAnsi="Times New Roman" w:cs="Times New Roman"/>
                <w:b/>
                <w:sz w:val="18"/>
                <w:szCs w:val="18"/>
              </w:rPr>
              <w:t>653 643 150</w:t>
            </w:r>
          </w:p>
        </w:tc>
        <w:tc>
          <w:tcPr>
            <w:tcW w:w="1134" w:type="dxa"/>
            <w:vAlign w:val="center"/>
          </w:tcPr>
          <w:p w:rsidR="00227FD6" w:rsidRPr="008F3966" w:rsidRDefault="008F3966" w:rsidP="008F3966">
            <w:pPr>
              <w:jc w:val="center"/>
              <w:rPr>
                <w:rFonts w:ascii="Times New Roman" w:hAnsi="Times New Roman" w:cs="Times New Roman"/>
                <w:b/>
                <w:sz w:val="18"/>
                <w:szCs w:val="18"/>
              </w:rPr>
            </w:pPr>
            <w:r>
              <w:rPr>
                <w:rFonts w:ascii="Times New Roman" w:hAnsi="Times New Roman" w:cs="Times New Roman"/>
                <w:b/>
                <w:sz w:val="18"/>
                <w:szCs w:val="18"/>
              </w:rPr>
              <w:t>276 640 519</w:t>
            </w:r>
          </w:p>
        </w:tc>
        <w:tc>
          <w:tcPr>
            <w:tcW w:w="1276" w:type="dxa"/>
            <w:vAlign w:val="center"/>
          </w:tcPr>
          <w:p w:rsidR="00227FD6" w:rsidRPr="008F3966" w:rsidRDefault="008F3966" w:rsidP="008F3966">
            <w:pPr>
              <w:jc w:val="center"/>
              <w:rPr>
                <w:rFonts w:ascii="Times New Roman" w:hAnsi="Times New Roman" w:cs="Times New Roman"/>
                <w:b/>
                <w:sz w:val="18"/>
                <w:szCs w:val="18"/>
              </w:rPr>
            </w:pPr>
            <w:r>
              <w:rPr>
                <w:rFonts w:ascii="Times New Roman" w:hAnsi="Times New Roman" w:cs="Times New Roman"/>
                <w:b/>
                <w:sz w:val="18"/>
                <w:szCs w:val="18"/>
              </w:rPr>
              <w:t>276 640 518</w:t>
            </w:r>
          </w:p>
        </w:tc>
        <w:tc>
          <w:tcPr>
            <w:tcW w:w="1417" w:type="dxa"/>
            <w:vAlign w:val="center"/>
          </w:tcPr>
          <w:p w:rsidR="00227FD6" w:rsidRPr="008F3966" w:rsidRDefault="008F3966" w:rsidP="008F3966">
            <w:pPr>
              <w:jc w:val="center"/>
              <w:rPr>
                <w:rFonts w:ascii="Times New Roman" w:hAnsi="Times New Roman" w:cs="Times New Roman"/>
                <w:b/>
                <w:sz w:val="18"/>
                <w:szCs w:val="18"/>
              </w:rPr>
            </w:pPr>
            <w:r>
              <w:rPr>
                <w:rFonts w:ascii="Times New Roman" w:hAnsi="Times New Roman" w:cs="Times New Roman"/>
                <w:b/>
                <w:sz w:val="18"/>
                <w:szCs w:val="18"/>
              </w:rPr>
              <w:t>284 828 152</w:t>
            </w:r>
          </w:p>
        </w:tc>
        <w:tc>
          <w:tcPr>
            <w:tcW w:w="1276" w:type="dxa"/>
            <w:vAlign w:val="center"/>
          </w:tcPr>
          <w:p w:rsidR="00227FD6" w:rsidRPr="008F3966" w:rsidRDefault="008F3966" w:rsidP="008F3966">
            <w:pPr>
              <w:jc w:val="center"/>
              <w:rPr>
                <w:rFonts w:ascii="Times New Roman" w:hAnsi="Times New Roman" w:cs="Times New Roman"/>
                <w:b/>
                <w:sz w:val="18"/>
                <w:szCs w:val="18"/>
              </w:rPr>
            </w:pPr>
            <w:r>
              <w:rPr>
                <w:rFonts w:ascii="Times New Roman" w:hAnsi="Times New Roman" w:cs="Times New Roman"/>
                <w:b/>
                <w:sz w:val="18"/>
                <w:szCs w:val="18"/>
              </w:rPr>
              <w:t>284 828 151</w:t>
            </w:r>
          </w:p>
        </w:tc>
        <w:tc>
          <w:tcPr>
            <w:tcW w:w="1276" w:type="dxa"/>
            <w:vAlign w:val="center"/>
          </w:tcPr>
          <w:p w:rsidR="00227FD6" w:rsidRPr="008F3966" w:rsidRDefault="008F3966" w:rsidP="008F3966">
            <w:pPr>
              <w:jc w:val="center"/>
              <w:rPr>
                <w:rFonts w:ascii="Times New Roman" w:hAnsi="Times New Roman" w:cs="Times New Roman"/>
                <w:b/>
                <w:sz w:val="18"/>
                <w:szCs w:val="18"/>
              </w:rPr>
            </w:pPr>
            <w:r>
              <w:rPr>
                <w:rFonts w:ascii="Times New Roman" w:hAnsi="Times New Roman" w:cs="Times New Roman"/>
                <w:b/>
                <w:sz w:val="18"/>
                <w:szCs w:val="18"/>
              </w:rPr>
              <w:t>3 634 645 920</w:t>
            </w:r>
          </w:p>
        </w:tc>
      </w:tr>
      <w:tr w:rsidR="00AC4B3D" w:rsidRPr="00AC4B3D" w:rsidTr="008F3966">
        <w:tc>
          <w:tcPr>
            <w:tcW w:w="1030" w:type="dxa"/>
            <w:vMerge w:val="restart"/>
            <w:vAlign w:val="center"/>
          </w:tcPr>
          <w:p w:rsidR="00AC4B3D" w:rsidRPr="00AC4B3D" w:rsidRDefault="00AC4B3D" w:rsidP="008F3966">
            <w:pPr>
              <w:jc w:val="center"/>
              <w:rPr>
                <w:rFonts w:ascii="Times New Roman" w:eastAsia="Calibri" w:hAnsi="Times New Roman" w:cs="Times New Roman"/>
                <w:noProof/>
                <w:sz w:val="18"/>
                <w:szCs w:val="20"/>
              </w:rPr>
            </w:pPr>
            <w:r w:rsidRPr="00AC4B3D">
              <w:rPr>
                <w:rFonts w:ascii="Times New Roman" w:eastAsia="Calibri" w:hAnsi="Times New Roman" w:cs="Times New Roman"/>
                <w:noProof/>
                <w:sz w:val="18"/>
                <w:szCs w:val="20"/>
              </w:rPr>
              <w:t>ESF+</w:t>
            </w:r>
          </w:p>
        </w:tc>
        <w:tc>
          <w:tcPr>
            <w:tcW w:w="1153" w:type="dxa"/>
            <w:vAlign w:val="center"/>
          </w:tcPr>
          <w:p w:rsidR="00AC4B3D" w:rsidRPr="00AC4B3D" w:rsidRDefault="00AC4B3D" w:rsidP="008F3966">
            <w:pPr>
              <w:jc w:val="center"/>
              <w:rPr>
                <w:rFonts w:ascii="Times New Roman" w:eastAsia="Calibri" w:hAnsi="Times New Roman" w:cs="Times New Roman"/>
                <w:noProof/>
                <w:sz w:val="18"/>
                <w:szCs w:val="20"/>
              </w:rPr>
            </w:pPr>
            <w:r w:rsidRPr="00AC4B3D">
              <w:rPr>
                <w:rFonts w:ascii="Times New Roman" w:eastAsia="Calibri" w:hAnsi="Times New Roman" w:cs="Times New Roman"/>
                <w:noProof/>
                <w:sz w:val="18"/>
                <w:szCs w:val="20"/>
              </w:rPr>
              <w:t>Sostinės regionas</w:t>
            </w:r>
          </w:p>
        </w:tc>
        <w:tc>
          <w:tcPr>
            <w:tcW w:w="1186" w:type="dxa"/>
            <w:vAlign w:val="center"/>
          </w:tcPr>
          <w:p w:rsidR="00AC4B3D"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16 181 009</w:t>
            </w:r>
          </w:p>
        </w:tc>
        <w:tc>
          <w:tcPr>
            <w:tcW w:w="1275" w:type="dxa"/>
            <w:vAlign w:val="center"/>
          </w:tcPr>
          <w:p w:rsidR="00AC4B3D" w:rsidRPr="008F3966" w:rsidRDefault="00AC4B3D" w:rsidP="008F3966">
            <w:pPr>
              <w:jc w:val="center"/>
              <w:rPr>
                <w:rFonts w:ascii="Times New Roman" w:hAnsi="Times New Roman" w:cs="Times New Roman"/>
                <w:sz w:val="18"/>
                <w:szCs w:val="18"/>
              </w:rPr>
            </w:pPr>
            <w:r w:rsidRPr="008F3966">
              <w:rPr>
                <w:rFonts w:ascii="Times New Roman" w:hAnsi="Times New Roman" w:cs="Times New Roman"/>
                <w:sz w:val="18"/>
                <w:szCs w:val="18"/>
              </w:rPr>
              <w:t>16 441 309</w:t>
            </w:r>
          </w:p>
        </w:tc>
        <w:tc>
          <w:tcPr>
            <w:tcW w:w="1276" w:type="dxa"/>
            <w:vAlign w:val="center"/>
          </w:tcPr>
          <w:p w:rsidR="00AC4B3D" w:rsidRPr="008F3966" w:rsidRDefault="00AC4B3D" w:rsidP="008F3966">
            <w:pPr>
              <w:jc w:val="center"/>
              <w:rPr>
                <w:rFonts w:ascii="Times New Roman" w:hAnsi="Times New Roman" w:cs="Times New Roman"/>
                <w:sz w:val="18"/>
                <w:szCs w:val="18"/>
              </w:rPr>
            </w:pPr>
            <w:r w:rsidRPr="008F3966">
              <w:rPr>
                <w:rFonts w:ascii="Times New Roman" w:hAnsi="Times New Roman" w:cs="Times New Roman"/>
                <w:sz w:val="18"/>
                <w:szCs w:val="18"/>
              </w:rPr>
              <w:t>16 706 876</w:t>
            </w:r>
          </w:p>
        </w:tc>
        <w:tc>
          <w:tcPr>
            <w:tcW w:w="1276" w:type="dxa"/>
            <w:vAlign w:val="center"/>
          </w:tcPr>
          <w:p w:rsidR="00AC4B3D" w:rsidRPr="008F3966" w:rsidRDefault="00AC4B3D" w:rsidP="008F3966">
            <w:pPr>
              <w:jc w:val="center"/>
              <w:rPr>
                <w:rFonts w:ascii="Times New Roman" w:hAnsi="Times New Roman" w:cs="Times New Roman"/>
                <w:sz w:val="18"/>
                <w:szCs w:val="18"/>
              </w:rPr>
            </w:pPr>
            <w:r w:rsidRPr="008F3966">
              <w:rPr>
                <w:rFonts w:ascii="Times New Roman" w:hAnsi="Times New Roman" w:cs="Times New Roman"/>
                <w:sz w:val="18"/>
                <w:szCs w:val="18"/>
              </w:rPr>
              <w:t>16 977 758</w:t>
            </w:r>
          </w:p>
        </w:tc>
        <w:tc>
          <w:tcPr>
            <w:tcW w:w="1134" w:type="dxa"/>
            <w:vAlign w:val="center"/>
          </w:tcPr>
          <w:p w:rsidR="00AC4B3D"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7 034 448</w:t>
            </w:r>
          </w:p>
        </w:tc>
        <w:tc>
          <w:tcPr>
            <w:tcW w:w="1276" w:type="dxa"/>
            <w:vAlign w:val="center"/>
          </w:tcPr>
          <w:p w:rsidR="00AC4B3D" w:rsidRPr="008F3966" w:rsidRDefault="00AC4B3D" w:rsidP="008F3966">
            <w:pPr>
              <w:jc w:val="center"/>
              <w:rPr>
                <w:rFonts w:ascii="Times New Roman" w:hAnsi="Times New Roman" w:cs="Times New Roman"/>
                <w:sz w:val="18"/>
                <w:szCs w:val="18"/>
              </w:rPr>
            </w:pPr>
            <w:r w:rsidRPr="008F3966">
              <w:rPr>
                <w:rFonts w:ascii="Times New Roman" w:hAnsi="Times New Roman" w:cs="Times New Roman"/>
                <w:sz w:val="18"/>
                <w:szCs w:val="18"/>
              </w:rPr>
              <w:t>7 034 447</w:t>
            </w:r>
          </w:p>
        </w:tc>
        <w:tc>
          <w:tcPr>
            <w:tcW w:w="1417" w:type="dxa"/>
            <w:vAlign w:val="center"/>
          </w:tcPr>
          <w:p w:rsidR="00AC4B3D" w:rsidRPr="008F3966" w:rsidRDefault="00AC4B3D" w:rsidP="008F3966">
            <w:pPr>
              <w:jc w:val="center"/>
              <w:rPr>
                <w:rFonts w:ascii="Times New Roman" w:hAnsi="Times New Roman" w:cs="Times New Roman"/>
                <w:sz w:val="18"/>
                <w:szCs w:val="18"/>
              </w:rPr>
            </w:pPr>
            <w:r w:rsidRPr="008F3966">
              <w:rPr>
                <w:rFonts w:ascii="Times New Roman" w:hAnsi="Times New Roman" w:cs="Times New Roman"/>
                <w:sz w:val="18"/>
                <w:szCs w:val="18"/>
              </w:rPr>
              <w:t>7 175 360</w:t>
            </w:r>
          </w:p>
        </w:tc>
        <w:tc>
          <w:tcPr>
            <w:tcW w:w="1276" w:type="dxa"/>
            <w:vAlign w:val="center"/>
          </w:tcPr>
          <w:p w:rsidR="00AC4B3D"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7 175 360</w:t>
            </w:r>
          </w:p>
        </w:tc>
        <w:tc>
          <w:tcPr>
            <w:tcW w:w="1276" w:type="dxa"/>
            <w:vAlign w:val="center"/>
          </w:tcPr>
          <w:p w:rsidR="00AC4B3D"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94 726 567</w:t>
            </w:r>
          </w:p>
        </w:tc>
      </w:tr>
      <w:tr w:rsidR="00AC4B3D" w:rsidRPr="00AC4B3D" w:rsidTr="008F3966">
        <w:tc>
          <w:tcPr>
            <w:tcW w:w="1030" w:type="dxa"/>
            <w:vMerge/>
            <w:vAlign w:val="center"/>
          </w:tcPr>
          <w:p w:rsidR="00AC4B3D" w:rsidRPr="00AC4B3D" w:rsidRDefault="00AC4B3D" w:rsidP="008F3966">
            <w:pPr>
              <w:jc w:val="center"/>
              <w:rPr>
                <w:rFonts w:ascii="Times New Roman" w:eastAsia="Calibri" w:hAnsi="Times New Roman" w:cs="Times New Roman"/>
                <w:noProof/>
                <w:sz w:val="18"/>
                <w:szCs w:val="20"/>
              </w:rPr>
            </w:pPr>
          </w:p>
        </w:tc>
        <w:tc>
          <w:tcPr>
            <w:tcW w:w="1153" w:type="dxa"/>
            <w:vAlign w:val="center"/>
          </w:tcPr>
          <w:p w:rsidR="00AC4B3D" w:rsidRPr="00AC4B3D" w:rsidRDefault="00AC4B3D" w:rsidP="008F3966">
            <w:pPr>
              <w:jc w:val="center"/>
              <w:rPr>
                <w:rFonts w:ascii="Times New Roman" w:eastAsia="Calibri" w:hAnsi="Times New Roman" w:cs="Times New Roman"/>
                <w:noProof/>
                <w:sz w:val="18"/>
                <w:szCs w:val="20"/>
              </w:rPr>
            </w:pPr>
            <w:r w:rsidRPr="00AC4B3D">
              <w:rPr>
                <w:rFonts w:ascii="Times New Roman" w:eastAsia="Calibri" w:hAnsi="Times New Roman" w:cs="Times New Roman"/>
                <w:noProof/>
                <w:sz w:val="18"/>
                <w:szCs w:val="20"/>
              </w:rPr>
              <w:t>VVL regionas</w:t>
            </w:r>
          </w:p>
        </w:tc>
        <w:tc>
          <w:tcPr>
            <w:tcW w:w="1186" w:type="dxa"/>
            <w:vAlign w:val="center"/>
          </w:tcPr>
          <w:p w:rsidR="00AC4B3D"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164 210 845</w:t>
            </w:r>
          </w:p>
        </w:tc>
        <w:tc>
          <w:tcPr>
            <w:tcW w:w="1275" w:type="dxa"/>
            <w:vAlign w:val="center"/>
          </w:tcPr>
          <w:p w:rsidR="00AC4B3D"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162 151 138</w:t>
            </w:r>
          </w:p>
        </w:tc>
        <w:tc>
          <w:tcPr>
            <w:tcW w:w="1276" w:type="dxa"/>
            <w:vAlign w:val="center"/>
          </w:tcPr>
          <w:p w:rsidR="00AC4B3D"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167 427 129</w:t>
            </w:r>
          </w:p>
        </w:tc>
        <w:tc>
          <w:tcPr>
            <w:tcW w:w="1276" w:type="dxa"/>
            <w:vAlign w:val="center"/>
          </w:tcPr>
          <w:p w:rsidR="00AC4B3D" w:rsidRPr="008F3966" w:rsidRDefault="00AC4B3D" w:rsidP="008F3966">
            <w:pPr>
              <w:jc w:val="center"/>
              <w:rPr>
                <w:rFonts w:ascii="Times New Roman" w:hAnsi="Times New Roman" w:cs="Times New Roman"/>
                <w:sz w:val="18"/>
                <w:szCs w:val="18"/>
              </w:rPr>
            </w:pPr>
            <w:r w:rsidRPr="008F3966">
              <w:rPr>
                <w:rFonts w:ascii="Times New Roman" w:hAnsi="Times New Roman" w:cs="Times New Roman"/>
                <w:sz w:val="18"/>
                <w:szCs w:val="18"/>
              </w:rPr>
              <w:t>172 578 23</w:t>
            </w:r>
            <w:r w:rsidR="00227FD6" w:rsidRPr="008F3966">
              <w:rPr>
                <w:rFonts w:ascii="Times New Roman" w:hAnsi="Times New Roman" w:cs="Times New Roman"/>
                <w:sz w:val="18"/>
                <w:szCs w:val="18"/>
              </w:rPr>
              <w:t>2</w:t>
            </w:r>
          </w:p>
        </w:tc>
        <w:tc>
          <w:tcPr>
            <w:tcW w:w="1134" w:type="dxa"/>
            <w:vAlign w:val="center"/>
          </w:tcPr>
          <w:p w:rsidR="00AC4B3D" w:rsidRPr="008F3966" w:rsidRDefault="00AC4B3D" w:rsidP="008F3966">
            <w:pPr>
              <w:jc w:val="center"/>
              <w:rPr>
                <w:rFonts w:ascii="Times New Roman" w:hAnsi="Times New Roman" w:cs="Times New Roman"/>
                <w:sz w:val="18"/>
                <w:szCs w:val="18"/>
              </w:rPr>
            </w:pPr>
            <w:r w:rsidRPr="008F3966">
              <w:rPr>
                <w:rFonts w:ascii="Times New Roman" w:hAnsi="Times New Roman" w:cs="Times New Roman"/>
                <w:sz w:val="18"/>
                <w:szCs w:val="18"/>
              </w:rPr>
              <w:t>72 875 52</w:t>
            </w:r>
            <w:r w:rsidR="008F3966">
              <w:rPr>
                <w:rFonts w:ascii="Times New Roman" w:hAnsi="Times New Roman" w:cs="Times New Roman"/>
                <w:sz w:val="18"/>
                <w:szCs w:val="18"/>
              </w:rPr>
              <w:t>5</w:t>
            </w:r>
          </w:p>
        </w:tc>
        <w:tc>
          <w:tcPr>
            <w:tcW w:w="1276" w:type="dxa"/>
            <w:vAlign w:val="center"/>
          </w:tcPr>
          <w:p w:rsidR="00AC4B3D" w:rsidRPr="008F3966" w:rsidRDefault="00AC4B3D" w:rsidP="008F3966">
            <w:pPr>
              <w:jc w:val="center"/>
              <w:rPr>
                <w:rFonts w:ascii="Times New Roman" w:hAnsi="Times New Roman" w:cs="Times New Roman"/>
                <w:sz w:val="18"/>
                <w:szCs w:val="18"/>
              </w:rPr>
            </w:pPr>
            <w:r w:rsidRPr="008F3966">
              <w:rPr>
                <w:rFonts w:ascii="Times New Roman" w:hAnsi="Times New Roman" w:cs="Times New Roman"/>
                <w:sz w:val="18"/>
                <w:szCs w:val="18"/>
              </w:rPr>
              <w:t>72 875 525</w:t>
            </w:r>
          </w:p>
        </w:tc>
        <w:tc>
          <w:tcPr>
            <w:tcW w:w="1417" w:type="dxa"/>
            <w:vAlign w:val="center"/>
          </w:tcPr>
          <w:p w:rsidR="00AC4B3D" w:rsidRPr="008F3966" w:rsidRDefault="00AC4B3D" w:rsidP="008F3966">
            <w:pPr>
              <w:jc w:val="center"/>
              <w:rPr>
                <w:rFonts w:ascii="Times New Roman" w:hAnsi="Times New Roman" w:cs="Times New Roman"/>
                <w:sz w:val="18"/>
                <w:szCs w:val="18"/>
              </w:rPr>
            </w:pPr>
            <w:r w:rsidRPr="008F3966">
              <w:rPr>
                <w:rFonts w:ascii="Times New Roman" w:hAnsi="Times New Roman" w:cs="Times New Roman"/>
                <w:sz w:val="18"/>
                <w:szCs w:val="18"/>
              </w:rPr>
              <w:t>75 002 315</w:t>
            </w:r>
          </w:p>
        </w:tc>
        <w:tc>
          <w:tcPr>
            <w:tcW w:w="1276" w:type="dxa"/>
            <w:vAlign w:val="center"/>
          </w:tcPr>
          <w:p w:rsidR="00AC4B3D" w:rsidRPr="008F3966" w:rsidRDefault="00AC4B3D" w:rsidP="008F3966">
            <w:pPr>
              <w:jc w:val="center"/>
              <w:rPr>
                <w:rFonts w:ascii="Times New Roman" w:hAnsi="Times New Roman" w:cs="Times New Roman"/>
                <w:sz w:val="18"/>
                <w:szCs w:val="18"/>
              </w:rPr>
            </w:pPr>
            <w:r w:rsidRPr="008F3966">
              <w:rPr>
                <w:rFonts w:ascii="Times New Roman" w:hAnsi="Times New Roman" w:cs="Times New Roman"/>
                <w:sz w:val="18"/>
                <w:szCs w:val="18"/>
              </w:rPr>
              <w:t>75 002 31</w:t>
            </w:r>
            <w:r w:rsidR="008F3966">
              <w:rPr>
                <w:rFonts w:ascii="Times New Roman" w:hAnsi="Times New Roman" w:cs="Times New Roman"/>
                <w:sz w:val="18"/>
                <w:szCs w:val="18"/>
              </w:rPr>
              <w:t>5</w:t>
            </w:r>
          </w:p>
        </w:tc>
        <w:tc>
          <w:tcPr>
            <w:tcW w:w="1276" w:type="dxa"/>
            <w:vAlign w:val="center"/>
          </w:tcPr>
          <w:p w:rsidR="00AC4B3D" w:rsidRPr="008F3966" w:rsidRDefault="008F3966" w:rsidP="008F3966">
            <w:pPr>
              <w:jc w:val="center"/>
              <w:rPr>
                <w:rFonts w:ascii="Times New Roman" w:hAnsi="Times New Roman" w:cs="Times New Roman"/>
                <w:sz w:val="18"/>
                <w:szCs w:val="18"/>
              </w:rPr>
            </w:pPr>
            <w:r>
              <w:rPr>
                <w:rFonts w:ascii="Times New Roman" w:hAnsi="Times New Roman" w:cs="Times New Roman"/>
                <w:sz w:val="18"/>
                <w:szCs w:val="18"/>
              </w:rPr>
              <w:t>962 123 024</w:t>
            </w:r>
          </w:p>
        </w:tc>
      </w:tr>
      <w:tr w:rsidR="00227FD6" w:rsidRPr="00AC4B3D" w:rsidTr="008F3966">
        <w:tc>
          <w:tcPr>
            <w:tcW w:w="2183" w:type="dxa"/>
            <w:gridSpan w:val="2"/>
            <w:vAlign w:val="center"/>
          </w:tcPr>
          <w:p w:rsidR="00227FD6" w:rsidRPr="00AC4B3D" w:rsidRDefault="00227FD6" w:rsidP="008F3966">
            <w:pPr>
              <w:jc w:val="center"/>
              <w:rPr>
                <w:rFonts w:ascii="Times New Roman" w:eastAsia="Calibri" w:hAnsi="Times New Roman" w:cs="Times New Roman"/>
                <w:noProof/>
                <w:sz w:val="18"/>
                <w:szCs w:val="20"/>
              </w:rPr>
            </w:pPr>
            <w:r w:rsidRPr="00AC4B3D">
              <w:rPr>
                <w:rFonts w:ascii="Times New Roman" w:eastAsia="Calibri" w:hAnsi="Times New Roman" w:cs="Times New Roman"/>
                <w:b/>
                <w:noProof/>
                <w:sz w:val="18"/>
                <w:szCs w:val="20"/>
              </w:rPr>
              <w:t>Iš viso</w:t>
            </w:r>
          </w:p>
        </w:tc>
        <w:tc>
          <w:tcPr>
            <w:tcW w:w="1186" w:type="dxa"/>
            <w:vAlign w:val="center"/>
          </w:tcPr>
          <w:p w:rsidR="00227FD6" w:rsidRPr="008F3966" w:rsidRDefault="008F3966" w:rsidP="008F3966">
            <w:pPr>
              <w:jc w:val="center"/>
              <w:rPr>
                <w:rFonts w:ascii="Times New Roman" w:hAnsi="Times New Roman" w:cs="Times New Roman"/>
                <w:b/>
                <w:bCs/>
                <w:color w:val="000000"/>
                <w:sz w:val="18"/>
                <w:szCs w:val="18"/>
              </w:rPr>
            </w:pPr>
            <w:r>
              <w:rPr>
                <w:rFonts w:ascii="Times New Roman" w:hAnsi="Times New Roman" w:cs="Times New Roman"/>
                <w:b/>
                <w:sz w:val="18"/>
                <w:szCs w:val="18"/>
              </w:rPr>
              <w:t>180 391 854</w:t>
            </w:r>
          </w:p>
        </w:tc>
        <w:tc>
          <w:tcPr>
            <w:tcW w:w="1275" w:type="dxa"/>
            <w:vAlign w:val="center"/>
          </w:tcPr>
          <w:p w:rsidR="00227FD6" w:rsidRPr="008F3966" w:rsidRDefault="008F3966" w:rsidP="008F3966">
            <w:pPr>
              <w:jc w:val="center"/>
              <w:rPr>
                <w:rFonts w:ascii="Times New Roman" w:hAnsi="Times New Roman" w:cs="Times New Roman"/>
                <w:b/>
                <w:sz w:val="18"/>
                <w:szCs w:val="18"/>
              </w:rPr>
            </w:pPr>
            <w:r>
              <w:rPr>
                <w:rFonts w:ascii="Times New Roman" w:hAnsi="Times New Roman" w:cs="Times New Roman"/>
                <w:b/>
                <w:sz w:val="18"/>
                <w:szCs w:val="18"/>
              </w:rPr>
              <w:t>178 592 447</w:t>
            </w:r>
          </w:p>
        </w:tc>
        <w:tc>
          <w:tcPr>
            <w:tcW w:w="1276" w:type="dxa"/>
            <w:vAlign w:val="center"/>
          </w:tcPr>
          <w:p w:rsidR="00227FD6" w:rsidRPr="008F3966" w:rsidRDefault="008F3966" w:rsidP="008F3966">
            <w:pPr>
              <w:jc w:val="center"/>
              <w:rPr>
                <w:rFonts w:ascii="Times New Roman" w:hAnsi="Times New Roman" w:cs="Times New Roman"/>
                <w:b/>
                <w:sz w:val="18"/>
                <w:szCs w:val="18"/>
              </w:rPr>
            </w:pPr>
            <w:r>
              <w:rPr>
                <w:rFonts w:ascii="Times New Roman" w:hAnsi="Times New Roman" w:cs="Times New Roman"/>
                <w:b/>
                <w:sz w:val="18"/>
                <w:szCs w:val="18"/>
              </w:rPr>
              <w:t>184 134 005</w:t>
            </w:r>
          </w:p>
        </w:tc>
        <w:tc>
          <w:tcPr>
            <w:tcW w:w="1276" w:type="dxa"/>
            <w:vAlign w:val="center"/>
          </w:tcPr>
          <w:p w:rsidR="00227FD6" w:rsidRPr="008F3966" w:rsidRDefault="008F3966" w:rsidP="008F3966">
            <w:pPr>
              <w:jc w:val="center"/>
              <w:rPr>
                <w:rFonts w:ascii="Times New Roman" w:hAnsi="Times New Roman" w:cs="Times New Roman"/>
                <w:b/>
                <w:sz w:val="18"/>
                <w:szCs w:val="18"/>
              </w:rPr>
            </w:pPr>
            <w:r>
              <w:rPr>
                <w:rFonts w:ascii="Times New Roman" w:hAnsi="Times New Roman" w:cs="Times New Roman"/>
                <w:b/>
                <w:sz w:val="18"/>
                <w:szCs w:val="18"/>
              </w:rPr>
              <w:t>189 555 990</w:t>
            </w:r>
          </w:p>
        </w:tc>
        <w:tc>
          <w:tcPr>
            <w:tcW w:w="1134" w:type="dxa"/>
            <w:vAlign w:val="center"/>
          </w:tcPr>
          <w:p w:rsidR="00227FD6" w:rsidRPr="008F3966" w:rsidRDefault="008F3966" w:rsidP="008F3966">
            <w:pPr>
              <w:jc w:val="center"/>
              <w:rPr>
                <w:rFonts w:ascii="Times New Roman" w:hAnsi="Times New Roman" w:cs="Times New Roman"/>
                <w:b/>
                <w:sz w:val="18"/>
                <w:szCs w:val="18"/>
              </w:rPr>
            </w:pPr>
            <w:r>
              <w:rPr>
                <w:rFonts w:ascii="Times New Roman" w:hAnsi="Times New Roman" w:cs="Times New Roman"/>
                <w:b/>
                <w:sz w:val="18"/>
                <w:szCs w:val="18"/>
              </w:rPr>
              <w:t>79 909 973</w:t>
            </w:r>
          </w:p>
        </w:tc>
        <w:tc>
          <w:tcPr>
            <w:tcW w:w="1276" w:type="dxa"/>
            <w:vAlign w:val="center"/>
          </w:tcPr>
          <w:p w:rsidR="00227FD6" w:rsidRPr="008F3966" w:rsidRDefault="008F3966" w:rsidP="008F3966">
            <w:pPr>
              <w:jc w:val="center"/>
              <w:rPr>
                <w:rFonts w:ascii="Times New Roman" w:hAnsi="Times New Roman" w:cs="Times New Roman"/>
                <w:b/>
                <w:sz w:val="18"/>
                <w:szCs w:val="18"/>
              </w:rPr>
            </w:pPr>
            <w:r>
              <w:rPr>
                <w:rFonts w:ascii="Times New Roman" w:hAnsi="Times New Roman" w:cs="Times New Roman"/>
                <w:b/>
                <w:sz w:val="18"/>
                <w:szCs w:val="18"/>
              </w:rPr>
              <w:t>79 909 972</w:t>
            </w:r>
          </w:p>
        </w:tc>
        <w:tc>
          <w:tcPr>
            <w:tcW w:w="1417" w:type="dxa"/>
            <w:vAlign w:val="center"/>
          </w:tcPr>
          <w:p w:rsidR="00227FD6" w:rsidRPr="008F3966" w:rsidRDefault="008F3966" w:rsidP="008F3966">
            <w:pPr>
              <w:jc w:val="center"/>
              <w:rPr>
                <w:rFonts w:ascii="Times New Roman" w:hAnsi="Times New Roman" w:cs="Times New Roman"/>
                <w:b/>
                <w:sz w:val="18"/>
                <w:szCs w:val="18"/>
              </w:rPr>
            </w:pPr>
            <w:r>
              <w:rPr>
                <w:rFonts w:ascii="Times New Roman" w:hAnsi="Times New Roman" w:cs="Times New Roman"/>
                <w:b/>
                <w:sz w:val="18"/>
                <w:szCs w:val="18"/>
              </w:rPr>
              <w:t>82 177 675</w:t>
            </w:r>
          </w:p>
        </w:tc>
        <w:tc>
          <w:tcPr>
            <w:tcW w:w="1276" w:type="dxa"/>
            <w:vAlign w:val="center"/>
          </w:tcPr>
          <w:p w:rsidR="00227FD6" w:rsidRPr="008F3966" w:rsidRDefault="008F3966" w:rsidP="008F3966">
            <w:pPr>
              <w:jc w:val="center"/>
              <w:rPr>
                <w:rFonts w:ascii="Times New Roman" w:hAnsi="Times New Roman" w:cs="Times New Roman"/>
                <w:b/>
                <w:sz w:val="18"/>
                <w:szCs w:val="18"/>
              </w:rPr>
            </w:pPr>
            <w:r>
              <w:rPr>
                <w:rFonts w:ascii="Times New Roman" w:hAnsi="Times New Roman" w:cs="Times New Roman"/>
                <w:b/>
                <w:sz w:val="18"/>
                <w:szCs w:val="18"/>
              </w:rPr>
              <w:t>82 177 675</w:t>
            </w:r>
          </w:p>
        </w:tc>
        <w:tc>
          <w:tcPr>
            <w:tcW w:w="1276" w:type="dxa"/>
            <w:vAlign w:val="center"/>
          </w:tcPr>
          <w:p w:rsidR="00227FD6" w:rsidRPr="008F3966" w:rsidRDefault="008F3966" w:rsidP="008F3966">
            <w:pPr>
              <w:jc w:val="center"/>
              <w:rPr>
                <w:rFonts w:ascii="Times New Roman" w:hAnsi="Times New Roman" w:cs="Times New Roman"/>
                <w:b/>
                <w:sz w:val="18"/>
                <w:szCs w:val="18"/>
              </w:rPr>
            </w:pPr>
            <w:r>
              <w:rPr>
                <w:rFonts w:ascii="Times New Roman" w:hAnsi="Times New Roman" w:cs="Times New Roman"/>
                <w:b/>
                <w:sz w:val="18"/>
                <w:szCs w:val="18"/>
              </w:rPr>
              <w:t>1 056 849 591</w:t>
            </w:r>
          </w:p>
        </w:tc>
      </w:tr>
      <w:tr w:rsidR="00AC4B3D" w:rsidRPr="00AC4B3D" w:rsidTr="008F3966">
        <w:tc>
          <w:tcPr>
            <w:tcW w:w="1030" w:type="dxa"/>
            <w:vAlign w:val="center"/>
          </w:tcPr>
          <w:p w:rsidR="00AC4B3D" w:rsidRPr="00AC4B3D" w:rsidRDefault="00AC4B3D" w:rsidP="008F3966">
            <w:pPr>
              <w:jc w:val="center"/>
              <w:rPr>
                <w:rFonts w:ascii="Times New Roman" w:eastAsia="Calibri" w:hAnsi="Times New Roman" w:cs="Times New Roman"/>
                <w:noProof/>
                <w:sz w:val="18"/>
                <w:szCs w:val="20"/>
              </w:rPr>
            </w:pPr>
            <w:r w:rsidRPr="00AC4B3D">
              <w:rPr>
                <w:rFonts w:ascii="Times New Roman" w:eastAsia="Calibri" w:hAnsi="Times New Roman" w:cs="Times New Roman"/>
                <w:noProof/>
                <w:sz w:val="18"/>
                <w:szCs w:val="20"/>
              </w:rPr>
              <w:t>SaF</w:t>
            </w:r>
          </w:p>
        </w:tc>
        <w:tc>
          <w:tcPr>
            <w:tcW w:w="1153" w:type="dxa"/>
            <w:vAlign w:val="center"/>
          </w:tcPr>
          <w:p w:rsidR="00AC4B3D" w:rsidRPr="00AC4B3D" w:rsidRDefault="00AC4B3D" w:rsidP="008F3966">
            <w:pPr>
              <w:jc w:val="center"/>
              <w:rPr>
                <w:rFonts w:ascii="Times New Roman" w:eastAsia="Calibri" w:hAnsi="Times New Roman" w:cs="Times New Roman"/>
                <w:noProof/>
                <w:sz w:val="18"/>
                <w:szCs w:val="20"/>
              </w:rPr>
            </w:pPr>
            <w:r w:rsidRPr="00AC4B3D">
              <w:rPr>
                <w:rFonts w:ascii="Times New Roman" w:eastAsia="Calibri" w:hAnsi="Times New Roman" w:cs="Times New Roman"/>
                <w:noProof/>
                <w:sz w:val="18"/>
                <w:szCs w:val="20"/>
              </w:rPr>
              <w:t>Visa Lietuva</w:t>
            </w:r>
          </w:p>
        </w:tc>
        <w:tc>
          <w:tcPr>
            <w:tcW w:w="1186" w:type="dxa"/>
            <w:vAlign w:val="center"/>
          </w:tcPr>
          <w:p w:rsidR="00AC4B3D" w:rsidRPr="008F3966" w:rsidRDefault="00AC4B3D" w:rsidP="008F3966">
            <w:pPr>
              <w:jc w:val="center"/>
              <w:rPr>
                <w:rFonts w:ascii="Times New Roman" w:hAnsi="Times New Roman" w:cs="Times New Roman"/>
                <w:sz w:val="18"/>
                <w:szCs w:val="18"/>
              </w:rPr>
            </w:pPr>
            <w:r w:rsidRPr="008F3966">
              <w:rPr>
                <w:rFonts w:ascii="Times New Roman" w:hAnsi="Times New Roman" w:cs="Times New Roman"/>
                <w:sz w:val="18"/>
                <w:szCs w:val="18"/>
              </w:rPr>
              <w:t>206 887 484</w:t>
            </w:r>
          </w:p>
        </w:tc>
        <w:tc>
          <w:tcPr>
            <w:tcW w:w="1275" w:type="dxa"/>
            <w:vAlign w:val="center"/>
          </w:tcPr>
          <w:p w:rsidR="00AC4B3D" w:rsidRPr="008F3966" w:rsidRDefault="00AC4B3D" w:rsidP="008F3966">
            <w:pPr>
              <w:jc w:val="center"/>
              <w:rPr>
                <w:rFonts w:ascii="Times New Roman" w:hAnsi="Times New Roman" w:cs="Times New Roman"/>
                <w:sz w:val="18"/>
                <w:szCs w:val="18"/>
              </w:rPr>
            </w:pPr>
            <w:r w:rsidRPr="008F3966">
              <w:rPr>
                <w:rFonts w:ascii="Times New Roman" w:hAnsi="Times New Roman" w:cs="Times New Roman"/>
                <w:sz w:val="18"/>
                <w:szCs w:val="18"/>
              </w:rPr>
              <w:t>212 236 75</w:t>
            </w:r>
            <w:r w:rsidR="00227FD6" w:rsidRPr="008F3966">
              <w:rPr>
                <w:rFonts w:ascii="Times New Roman" w:hAnsi="Times New Roman" w:cs="Times New Roman"/>
                <w:sz w:val="18"/>
                <w:szCs w:val="18"/>
              </w:rPr>
              <w:t>9</w:t>
            </w:r>
          </w:p>
        </w:tc>
        <w:tc>
          <w:tcPr>
            <w:tcW w:w="1276" w:type="dxa"/>
            <w:vAlign w:val="center"/>
          </w:tcPr>
          <w:p w:rsidR="00AC4B3D" w:rsidRPr="008F3966" w:rsidRDefault="00AC4B3D" w:rsidP="008F3966">
            <w:pPr>
              <w:jc w:val="center"/>
              <w:rPr>
                <w:rFonts w:ascii="Times New Roman" w:hAnsi="Times New Roman" w:cs="Times New Roman"/>
                <w:sz w:val="18"/>
                <w:szCs w:val="18"/>
              </w:rPr>
            </w:pPr>
            <w:r w:rsidRPr="008F3966">
              <w:rPr>
                <w:rFonts w:ascii="Times New Roman" w:hAnsi="Times New Roman" w:cs="Times New Roman"/>
                <w:sz w:val="18"/>
                <w:szCs w:val="18"/>
              </w:rPr>
              <w:t>218 465 65</w:t>
            </w:r>
            <w:r w:rsidR="00227FD6" w:rsidRPr="008F3966">
              <w:rPr>
                <w:rFonts w:ascii="Times New Roman" w:hAnsi="Times New Roman" w:cs="Times New Roman"/>
                <w:sz w:val="18"/>
                <w:szCs w:val="18"/>
              </w:rPr>
              <w:t>9</w:t>
            </w:r>
          </w:p>
        </w:tc>
        <w:tc>
          <w:tcPr>
            <w:tcW w:w="1276" w:type="dxa"/>
            <w:vAlign w:val="center"/>
          </w:tcPr>
          <w:p w:rsidR="00AC4B3D" w:rsidRPr="008F3966" w:rsidRDefault="00AC4B3D" w:rsidP="008F3966">
            <w:pPr>
              <w:jc w:val="center"/>
              <w:rPr>
                <w:rFonts w:ascii="Times New Roman" w:hAnsi="Times New Roman" w:cs="Times New Roman"/>
                <w:sz w:val="18"/>
                <w:szCs w:val="18"/>
              </w:rPr>
            </w:pPr>
            <w:r w:rsidRPr="008F3966">
              <w:rPr>
                <w:rFonts w:ascii="Times New Roman" w:hAnsi="Times New Roman" w:cs="Times New Roman"/>
                <w:sz w:val="18"/>
                <w:szCs w:val="18"/>
              </w:rPr>
              <w:t>224 551 46</w:t>
            </w:r>
            <w:r w:rsidR="00227FD6" w:rsidRPr="008F3966">
              <w:rPr>
                <w:rFonts w:ascii="Times New Roman" w:hAnsi="Times New Roman" w:cs="Times New Roman"/>
                <w:sz w:val="18"/>
                <w:szCs w:val="18"/>
              </w:rPr>
              <w:t>0</w:t>
            </w:r>
          </w:p>
        </w:tc>
        <w:tc>
          <w:tcPr>
            <w:tcW w:w="1134" w:type="dxa"/>
            <w:vAlign w:val="center"/>
          </w:tcPr>
          <w:p w:rsidR="00AC4B3D" w:rsidRPr="008F3966" w:rsidRDefault="00AC4B3D" w:rsidP="008F3966">
            <w:pPr>
              <w:jc w:val="center"/>
              <w:rPr>
                <w:rFonts w:ascii="Times New Roman" w:hAnsi="Times New Roman" w:cs="Times New Roman"/>
                <w:sz w:val="18"/>
                <w:szCs w:val="18"/>
              </w:rPr>
            </w:pPr>
            <w:r w:rsidRPr="008F3966">
              <w:rPr>
                <w:rFonts w:ascii="Times New Roman" w:hAnsi="Times New Roman" w:cs="Times New Roman"/>
                <w:sz w:val="18"/>
                <w:szCs w:val="18"/>
              </w:rPr>
              <w:t>95 142 394</w:t>
            </w:r>
          </w:p>
        </w:tc>
        <w:tc>
          <w:tcPr>
            <w:tcW w:w="1276" w:type="dxa"/>
            <w:vAlign w:val="center"/>
          </w:tcPr>
          <w:p w:rsidR="00AC4B3D" w:rsidRPr="008F3966" w:rsidRDefault="00AC4B3D" w:rsidP="008F3966">
            <w:pPr>
              <w:jc w:val="center"/>
              <w:rPr>
                <w:rFonts w:ascii="Times New Roman" w:hAnsi="Times New Roman" w:cs="Times New Roman"/>
                <w:sz w:val="18"/>
                <w:szCs w:val="18"/>
              </w:rPr>
            </w:pPr>
            <w:r w:rsidRPr="008F3966">
              <w:rPr>
                <w:rFonts w:ascii="Times New Roman" w:hAnsi="Times New Roman" w:cs="Times New Roman"/>
                <w:sz w:val="18"/>
                <w:szCs w:val="18"/>
              </w:rPr>
              <w:t>95 142 394</w:t>
            </w:r>
          </w:p>
        </w:tc>
        <w:tc>
          <w:tcPr>
            <w:tcW w:w="1417" w:type="dxa"/>
            <w:vAlign w:val="center"/>
          </w:tcPr>
          <w:p w:rsidR="00AC4B3D" w:rsidRPr="008F3966" w:rsidRDefault="00AC4B3D" w:rsidP="008F3966">
            <w:pPr>
              <w:jc w:val="center"/>
              <w:rPr>
                <w:rFonts w:ascii="Times New Roman" w:hAnsi="Times New Roman" w:cs="Times New Roman"/>
                <w:sz w:val="18"/>
                <w:szCs w:val="18"/>
              </w:rPr>
            </w:pPr>
            <w:r w:rsidRPr="008F3966">
              <w:rPr>
                <w:rFonts w:ascii="Times New Roman" w:hAnsi="Times New Roman" w:cs="Times New Roman"/>
                <w:sz w:val="18"/>
                <w:szCs w:val="18"/>
              </w:rPr>
              <w:t>98 014 804</w:t>
            </w:r>
          </w:p>
        </w:tc>
        <w:tc>
          <w:tcPr>
            <w:tcW w:w="1276" w:type="dxa"/>
            <w:vAlign w:val="center"/>
          </w:tcPr>
          <w:p w:rsidR="00AC4B3D" w:rsidRPr="008F3966" w:rsidRDefault="00AC4B3D" w:rsidP="008F3966">
            <w:pPr>
              <w:jc w:val="center"/>
              <w:rPr>
                <w:rFonts w:ascii="Times New Roman" w:hAnsi="Times New Roman" w:cs="Times New Roman"/>
                <w:sz w:val="18"/>
                <w:szCs w:val="18"/>
              </w:rPr>
            </w:pPr>
            <w:r w:rsidRPr="008F3966">
              <w:rPr>
                <w:rFonts w:ascii="Times New Roman" w:hAnsi="Times New Roman" w:cs="Times New Roman"/>
                <w:sz w:val="18"/>
                <w:szCs w:val="18"/>
              </w:rPr>
              <w:t>98 014 80</w:t>
            </w:r>
            <w:r w:rsidR="00227FD6" w:rsidRPr="008F3966">
              <w:rPr>
                <w:rFonts w:ascii="Times New Roman" w:hAnsi="Times New Roman" w:cs="Times New Roman"/>
                <w:sz w:val="18"/>
                <w:szCs w:val="18"/>
              </w:rPr>
              <w:t>3</w:t>
            </w:r>
          </w:p>
        </w:tc>
        <w:tc>
          <w:tcPr>
            <w:tcW w:w="1276" w:type="dxa"/>
            <w:vAlign w:val="center"/>
          </w:tcPr>
          <w:p w:rsidR="00AC4B3D" w:rsidRPr="008F3966" w:rsidRDefault="00AC4B3D" w:rsidP="008F3966">
            <w:pPr>
              <w:jc w:val="center"/>
              <w:rPr>
                <w:rFonts w:ascii="Times New Roman" w:hAnsi="Times New Roman" w:cs="Times New Roman"/>
                <w:sz w:val="18"/>
                <w:szCs w:val="18"/>
              </w:rPr>
            </w:pPr>
            <w:r w:rsidRPr="008F3966">
              <w:rPr>
                <w:rFonts w:ascii="Times New Roman" w:hAnsi="Times New Roman" w:cs="Times New Roman"/>
                <w:sz w:val="18"/>
                <w:szCs w:val="18"/>
              </w:rPr>
              <w:t>1 248 455 757</w:t>
            </w:r>
          </w:p>
        </w:tc>
      </w:tr>
      <w:tr w:rsidR="00AC4B3D" w:rsidRPr="00AC4B3D" w:rsidTr="008F3966">
        <w:tc>
          <w:tcPr>
            <w:tcW w:w="2183" w:type="dxa"/>
            <w:gridSpan w:val="2"/>
            <w:vAlign w:val="center"/>
          </w:tcPr>
          <w:p w:rsidR="00AC4B3D" w:rsidRPr="00AC4B3D" w:rsidRDefault="00AC4B3D" w:rsidP="008F3966">
            <w:pPr>
              <w:jc w:val="center"/>
              <w:rPr>
                <w:rFonts w:ascii="Times New Roman" w:eastAsia="Calibri" w:hAnsi="Times New Roman" w:cs="Times New Roman"/>
                <w:noProof/>
                <w:sz w:val="18"/>
                <w:szCs w:val="20"/>
              </w:rPr>
            </w:pPr>
            <w:r w:rsidRPr="00AC4B3D">
              <w:rPr>
                <w:rFonts w:ascii="Times New Roman" w:eastAsia="Calibri" w:hAnsi="Times New Roman" w:cs="Times New Roman"/>
                <w:b/>
                <w:noProof/>
                <w:sz w:val="18"/>
                <w:szCs w:val="20"/>
              </w:rPr>
              <w:t>IŠ VISO</w:t>
            </w:r>
          </w:p>
        </w:tc>
        <w:tc>
          <w:tcPr>
            <w:tcW w:w="1186" w:type="dxa"/>
            <w:vAlign w:val="center"/>
          </w:tcPr>
          <w:p w:rsidR="00AC4B3D" w:rsidRPr="008F3966" w:rsidRDefault="008F3966" w:rsidP="008F3966">
            <w:pPr>
              <w:jc w:val="center"/>
              <w:rPr>
                <w:rFonts w:ascii="Times New Roman" w:hAnsi="Times New Roman" w:cs="Times New Roman"/>
                <w:b/>
                <w:sz w:val="18"/>
                <w:szCs w:val="18"/>
              </w:rPr>
            </w:pPr>
            <w:r>
              <w:rPr>
                <w:rFonts w:ascii="Times New Roman" w:hAnsi="Times New Roman" w:cs="Times New Roman"/>
                <w:b/>
                <w:sz w:val="18"/>
                <w:szCs w:val="18"/>
              </w:rPr>
              <w:t>990 514 818</w:t>
            </w:r>
          </w:p>
        </w:tc>
        <w:tc>
          <w:tcPr>
            <w:tcW w:w="1275" w:type="dxa"/>
            <w:vAlign w:val="center"/>
          </w:tcPr>
          <w:p w:rsidR="00AC4B3D" w:rsidRPr="008F3966" w:rsidRDefault="008F3966" w:rsidP="008F3966">
            <w:pPr>
              <w:jc w:val="center"/>
              <w:rPr>
                <w:rFonts w:ascii="Times New Roman" w:hAnsi="Times New Roman" w:cs="Times New Roman"/>
                <w:b/>
                <w:sz w:val="18"/>
                <w:szCs w:val="18"/>
              </w:rPr>
            </w:pPr>
            <w:r>
              <w:rPr>
                <w:rFonts w:ascii="Times New Roman" w:hAnsi="Times New Roman" w:cs="Times New Roman"/>
                <w:b/>
                <w:sz w:val="18"/>
                <w:szCs w:val="18"/>
              </w:rPr>
              <w:t>1 009 365 020</w:t>
            </w:r>
          </w:p>
        </w:tc>
        <w:tc>
          <w:tcPr>
            <w:tcW w:w="1276" w:type="dxa"/>
            <w:vAlign w:val="center"/>
          </w:tcPr>
          <w:p w:rsidR="00AC4B3D" w:rsidRPr="008F3966" w:rsidRDefault="008F3966" w:rsidP="008F3966">
            <w:pPr>
              <w:jc w:val="center"/>
              <w:rPr>
                <w:rFonts w:ascii="Times New Roman" w:hAnsi="Times New Roman" w:cs="Times New Roman"/>
                <w:b/>
                <w:sz w:val="18"/>
                <w:szCs w:val="18"/>
              </w:rPr>
            </w:pPr>
            <w:r>
              <w:rPr>
                <w:rFonts w:ascii="Times New Roman" w:hAnsi="Times New Roman" w:cs="Times New Roman"/>
                <w:b/>
                <w:sz w:val="18"/>
                <w:szCs w:val="18"/>
              </w:rPr>
              <w:t>1 038 893 800</w:t>
            </w:r>
          </w:p>
        </w:tc>
        <w:tc>
          <w:tcPr>
            <w:tcW w:w="1276" w:type="dxa"/>
            <w:vAlign w:val="center"/>
          </w:tcPr>
          <w:p w:rsidR="00AC4B3D" w:rsidRPr="008F3966" w:rsidRDefault="00AC4B3D" w:rsidP="008F3966">
            <w:pPr>
              <w:jc w:val="center"/>
              <w:rPr>
                <w:rFonts w:ascii="Times New Roman" w:hAnsi="Times New Roman" w:cs="Times New Roman"/>
                <w:b/>
                <w:sz w:val="18"/>
                <w:szCs w:val="18"/>
              </w:rPr>
            </w:pPr>
            <w:r w:rsidRPr="008F3966">
              <w:rPr>
                <w:rFonts w:ascii="Times New Roman" w:hAnsi="Times New Roman" w:cs="Times New Roman"/>
                <w:b/>
                <w:sz w:val="18"/>
                <w:szCs w:val="18"/>
              </w:rPr>
              <w:t>1 067 750 60</w:t>
            </w:r>
            <w:r w:rsidR="00227FD6" w:rsidRPr="008F3966">
              <w:rPr>
                <w:rFonts w:ascii="Times New Roman" w:hAnsi="Times New Roman" w:cs="Times New Roman"/>
                <w:b/>
                <w:sz w:val="18"/>
                <w:szCs w:val="18"/>
              </w:rPr>
              <w:t>0</w:t>
            </w:r>
          </w:p>
        </w:tc>
        <w:tc>
          <w:tcPr>
            <w:tcW w:w="1134" w:type="dxa"/>
            <w:vAlign w:val="center"/>
          </w:tcPr>
          <w:p w:rsidR="00AC4B3D" w:rsidRPr="008F3966" w:rsidRDefault="00AC4B3D" w:rsidP="008F3966">
            <w:pPr>
              <w:jc w:val="center"/>
              <w:rPr>
                <w:rFonts w:ascii="Times New Roman" w:hAnsi="Times New Roman" w:cs="Times New Roman"/>
                <w:b/>
                <w:sz w:val="18"/>
                <w:szCs w:val="18"/>
              </w:rPr>
            </w:pPr>
            <w:r w:rsidRPr="008F3966">
              <w:rPr>
                <w:rFonts w:ascii="Times New Roman" w:hAnsi="Times New Roman" w:cs="Times New Roman"/>
                <w:b/>
                <w:sz w:val="18"/>
                <w:szCs w:val="18"/>
              </w:rPr>
              <w:t>451 692 88</w:t>
            </w:r>
            <w:r w:rsidR="00227FD6" w:rsidRPr="008F3966">
              <w:rPr>
                <w:rFonts w:ascii="Times New Roman" w:hAnsi="Times New Roman" w:cs="Times New Roman"/>
                <w:b/>
                <w:sz w:val="18"/>
                <w:szCs w:val="18"/>
              </w:rPr>
              <w:t>6</w:t>
            </w:r>
          </w:p>
        </w:tc>
        <w:tc>
          <w:tcPr>
            <w:tcW w:w="1276" w:type="dxa"/>
            <w:vAlign w:val="center"/>
          </w:tcPr>
          <w:p w:rsidR="00AC4B3D" w:rsidRPr="008F3966" w:rsidRDefault="00AC4B3D" w:rsidP="008F3966">
            <w:pPr>
              <w:jc w:val="center"/>
              <w:rPr>
                <w:rFonts w:ascii="Times New Roman" w:hAnsi="Times New Roman" w:cs="Times New Roman"/>
                <w:b/>
                <w:sz w:val="18"/>
                <w:szCs w:val="18"/>
              </w:rPr>
            </w:pPr>
            <w:r w:rsidRPr="008F3966">
              <w:rPr>
                <w:rFonts w:ascii="Times New Roman" w:hAnsi="Times New Roman" w:cs="Times New Roman"/>
                <w:b/>
                <w:sz w:val="18"/>
                <w:szCs w:val="18"/>
              </w:rPr>
              <w:t>451 692 884</w:t>
            </w:r>
          </w:p>
        </w:tc>
        <w:tc>
          <w:tcPr>
            <w:tcW w:w="1417" w:type="dxa"/>
            <w:vAlign w:val="center"/>
          </w:tcPr>
          <w:p w:rsidR="00AC4B3D" w:rsidRPr="008F3966" w:rsidRDefault="00AC4B3D" w:rsidP="008F3966">
            <w:pPr>
              <w:jc w:val="center"/>
              <w:rPr>
                <w:rFonts w:ascii="Times New Roman" w:hAnsi="Times New Roman" w:cs="Times New Roman"/>
                <w:b/>
                <w:sz w:val="18"/>
                <w:szCs w:val="18"/>
              </w:rPr>
            </w:pPr>
            <w:r w:rsidRPr="008F3966">
              <w:rPr>
                <w:rFonts w:ascii="Times New Roman" w:hAnsi="Times New Roman" w:cs="Times New Roman"/>
                <w:b/>
                <w:sz w:val="18"/>
                <w:szCs w:val="18"/>
              </w:rPr>
              <w:t>465 020 631</w:t>
            </w:r>
          </w:p>
        </w:tc>
        <w:tc>
          <w:tcPr>
            <w:tcW w:w="1276" w:type="dxa"/>
            <w:vAlign w:val="center"/>
          </w:tcPr>
          <w:p w:rsidR="00AC4B3D" w:rsidRPr="008F3966" w:rsidRDefault="00AC4B3D" w:rsidP="008F3966">
            <w:pPr>
              <w:jc w:val="center"/>
              <w:rPr>
                <w:rFonts w:ascii="Times New Roman" w:hAnsi="Times New Roman" w:cs="Times New Roman"/>
                <w:b/>
                <w:sz w:val="18"/>
                <w:szCs w:val="18"/>
              </w:rPr>
            </w:pPr>
            <w:r w:rsidRPr="008F3966">
              <w:rPr>
                <w:rFonts w:ascii="Times New Roman" w:hAnsi="Times New Roman" w:cs="Times New Roman"/>
                <w:b/>
                <w:sz w:val="18"/>
                <w:szCs w:val="18"/>
              </w:rPr>
              <w:t>465 020 629</w:t>
            </w:r>
          </w:p>
        </w:tc>
        <w:tc>
          <w:tcPr>
            <w:tcW w:w="1276" w:type="dxa"/>
            <w:vAlign w:val="center"/>
          </w:tcPr>
          <w:p w:rsidR="00AC4B3D" w:rsidRPr="008F3966" w:rsidRDefault="008F3966" w:rsidP="008F3966">
            <w:pPr>
              <w:jc w:val="center"/>
              <w:rPr>
                <w:rFonts w:ascii="Times New Roman" w:hAnsi="Times New Roman" w:cs="Times New Roman"/>
                <w:b/>
                <w:sz w:val="18"/>
                <w:szCs w:val="18"/>
              </w:rPr>
            </w:pPr>
            <w:r>
              <w:rPr>
                <w:rFonts w:ascii="Times New Roman" w:hAnsi="Times New Roman" w:cs="Times New Roman"/>
                <w:b/>
                <w:sz w:val="18"/>
                <w:szCs w:val="18"/>
              </w:rPr>
              <w:t>5 939 951 268</w:t>
            </w:r>
          </w:p>
        </w:tc>
      </w:tr>
    </w:tbl>
    <w:p w:rsidR="000871A1" w:rsidRPr="00522DE6" w:rsidRDefault="000871A1" w:rsidP="000871A1">
      <w:pPr>
        <w:spacing w:before="240" w:after="240" w:line="240" w:lineRule="auto"/>
        <w:jc w:val="both"/>
        <w:rPr>
          <w:rFonts w:eastAsia="Times New Roman" w:cs="Times New Roman"/>
          <w:b/>
          <w:iCs/>
          <w:noProof/>
          <w:szCs w:val="24"/>
          <w:lang w:eastAsia="lt-LT" w:bidi="lt-LT"/>
        </w:rPr>
        <w:sectPr w:rsidR="000871A1" w:rsidRPr="00522DE6">
          <w:headerReference w:type="even" r:id="rId16"/>
          <w:headerReference w:type="default" r:id="rId17"/>
          <w:footerReference w:type="even" r:id="rId18"/>
          <w:footerReference w:type="default" r:id="rId19"/>
          <w:headerReference w:type="first" r:id="rId20"/>
          <w:pgSz w:w="16838" w:h="11906" w:orient="landscape" w:code="9"/>
          <w:pgMar w:top="1417" w:right="1417" w:bottom="1417" w:left="1417" w:header="709" w:footer="709" w:gutter="0"/>
          <w:cols w:space="708"/>
          <w:titlePg/>
          <w:docGrid w:linePitch="360"/>
        </w:sectPr>
      </w:pPr>
    </w:p>
    <w:p w:rsidR="000871A1" w:rsidRDefault="000871A1" w:rsidP="00BE4FDA">
      <w:pPr>
        <w:pStyle w:val="Antrat2"/>
        <w:numPr>
          <w:ilvl w:val="1"/>
          <w:numId w:val="8"/>
        </w:numPr>
        <w:rPr>
          <w:rFonts w:eastAsia="Calibri"/>
          <w:noProof/>
          <w:lang w:eastAsia="lt-LT" w:bidi="lt-LT"/>
        </w:rPr>
      </w:pPr>
      <w:bookmarkStart w:id="72" w:name="_Toc98339841"/>
      <w:r w:rsidRPr="00282E64">
        <w:rPr>
          <w:rFonts w:eastAsia="Calibri"/>
          <w:noProof/>
          <w:lang w:eastAsia="lt-LT" w:bidi="lt-LT"/>
        </w:rPr>
        <w:lastRenderedPageBreak/>
        <w:t>Visi finansiniai asignavimai pagal fond</w:t>
      </w:r>
      <w:r w:rsidR="00200DA2">
        <w:rPr>
          <w:rFonts w:eastAsia="Calibri"/>
          <w:noProof/>
          <w:lang w:eastAsia="lt-LT" w:bidi="lt-LT"/>
        </w:rPr>
        <w:t>ą</w:t>
      </w:r>
      <w:r w:rsidRPr="00282E64">
        <w:rPr>
          <w:rFonts w:eastAsia="Calibri"/>
          <w:noProof/>
          <w:lang w:eastAsia="lt-LT" w:bidi="lt-LT"/>
        </w:rPr>
        <w:t xml:space="preserve"> ir nacionalinis bendras finansavimas</w:t>
      </w:r>
      <w:bookmarkEnd w:id="72"/>
    </w:p>
    <w:p w:rsidR="00D63615" w:rsidRDefault="00D63615" w:rsidP="00D63615">
      <w:pPr>
        <w:spacing w:after="0"/>
        <w:ind w:left="284"/>
        <w:rPr>
          <w:lang w:eastAsia="lt-LT" w:bidi="lt-LT"/>
        </w:rPr>
      </w:pPr>
    </w:p>
    <w:p w:rsidR="00D63615" w:rsidRDefault="00542C71" w:rsidP="00D63615">
      <w:pPr>
        <w:spacing w:after="0"/>
        <w:ind w:left="284"/>
        <w:rPr>
          <w:b/>
          <w:sz w:val="22"/>
          <w:lang w:eastAsia="lt-LT" w:bidi="lt-LT"/>
        </w:rPr>
      </w:pPr>
      <w:r>
        <w:rPr>
          <w:b/>
          <w:sz w:val="22"/>
          <w:lang w:eastAsia="lt-LT" w:bidi="lt-LT"/>
        </w:rPr>
        <w:t xml:space="preserve">5. </w:t>
      </w:r>
      <w:r w:rsidR="00D63615" w:rsidRPr="00D63615">
        <w:rPr>
          <w:b/>
          <w:sz w:val="22"/>
          <w:lang w:eastAsia="lt-LT" w:bidi="lt-LT"/>
        </w:rPr>
        <w:t>lentelė. Visi finansiniai asignavimai pagal fondą ir nacionalinis bendras finansavimas</w:t>
      </w:r>
    </w:p>
    <w:tbl>
      <w:tblPr>
        <w:tblStyle w:val="Lentelstinklelis"/>
        <w:tblW w:w="15877" w:type="dxa"/>
        <w:tblInd w:w="-318" w:type="dxa"/>
        <w:tblLayout w:type="fixed"/>
        <w:tblLook w:val="04A0" w:firstRow="1" w:lastRow="0" w:firstColumn="1" w:lastColumn="0" w:noHBand="0" w:noVBand="1"/>
      </w:tblPr>
      <w:tblGrid>
        <w:gridCol w:w="852"/>
        <w:gridCol w:w="992"/>
        <w:gridCol w:w="992"/>
        <w:gridCol w:w="851"/>
        <w:gridCol w:w="992"/>
        <w:gridCol w:w="1134"/>
        <w:gridCol w:w="1276"/>
        <w:gridCol w:w="1134"/>
        <w:gridCol w:w="1134"/>
        <w:gridCol w:w="992"/>
        <w:gridCol w:w="1276"/>
        <w:gridCol w:w="1134"/>
        <w:gridCol w:w="1134"/>
        <w:gridCol w:w="1275"/>
        <w:gridCol w:w="709"/>
      </w:tblGrid>
      <w:tr w:rsidR="009D1DD9" w:rsidRPr="00D70CB5" w:rsidTr="000468AB">
        <w:trPr>
          <w:trHeight w:val="570"/>
          <w:tblHeader/>
        </w:trPr>
        <w:tc>
          <w:tcPr>
            <w:tcW w:w="852"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rsidR="00A5707F" w:rsidRPr="00D70CB5" w:rsidRDefault="000139A2" w:rsidP="008D3982">
            <w:pPr>
              <w:jc w:val="center"/>
              <w:rPr>
                <w:rFonts w:cs="Times New Roman"/>
                <w:b/>
                <w:sz w:val="16"/>
                <w:szCs w:val="16"/>
                <w:lang w:eastAsia="lt-LT" w:bidi="lt-LT"/>
              </w:rPr>
            </w:pPr>
            <w:r w:rsidRPr="00D70CB5">
              <w:rPr>
                <w:rFonts w:eastAsia="Calibri" w:cs="Times New Roman"/>
                <w:b/>
                <w:spacing w:val="-6"/>
                <w:sz w:val="16"/>
                <w:szCs w:val="16"/>
              </w:rPr>
              <w:t>Politikos tikslo Nr.</w:t>
            </w:r>
          </w:p>
        </w:tc>
        <w:tc>
          <w:tcPr>
            <w:tcW w:w="992"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cs="Times New Roman"/>
                <w:b/>
                <w:sz w:val="16"/>
                <w:szCs w:val="16"/>
                <w:lang w:eastAsia="lt-LT" w:bidi="lt-LT"/>
              </w:rPr>
            </w:pPr>
            <w:r w:rsidRPr="00D70CB5">
              <w:rPr>
                <w:rFonts w:eastAsia="Calibri" w:cs="Times New Roman"/>
                <w:b/>
                <w:sz w:val="16"/>
                <w:szCs w:val="16"/>
              </w:rPr>
              <w:t>Prioritetas</w:t>
            </w:r>
          </w:p>
        </w:tc>
        <w:tc>
          <w:tcPr>
            <w:tcW w:w="992"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cs="Times New Roman"/>
                <w:b/>
                <w:sz w:val="16"/>
                <w:szCs w:val="16"/>
                <w:lang w:eastAsia="lt-LT" w:bidi="lt-LT"/>
              </w:rPr>
            </w:pPr>
            <w:r w:rsidRPr="00D70CB5">
              <w:rPr>
                <w:rFonts w:eastAsia="Calibri" w:cs="Times New Roman"/>
                <w:b/>
                <w:sz w:val="16"/>
                <w:szCs w:val="16"/>
              </w:rPr>
              <w:t>Sąjungos paramos (visų tinkamų finansuoti išlaidų arba viešojo įnašo) apskaičiavimo pagrindas</w:t>
            </w:r>
          </w:p>
        </w:tc>
        <w:tc>
          <w:tcPr>
            <w:tcW w:w="851"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cs="Times New Roman"/>
                <w:b/>
                <w:sz w:val="16"/>
                <w:szCs w:val="16"/>
                <w:lang w:eastAsia="lt-LT" w:bidi="lt-LT"/>
              </w:rPr>
            </w:pPr>
            <w:r w:rsidRPr="00D70CB5">
              <w:rPr>
                <w:rFonts w:eastAsia="Calibri" w:cs="Times New Roman"/>
                <w:b/>
                <w:sz w:val="16"/>
                <w:szCs w:val="16"/>
              </w:rPr>
              <w:t>Fondas</w:t>
            </w:r>
          </w:p>
        </w:tc>
        <w:tc>
          <w:tcPr>
            <w:tcW w:w="992"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cs="Times New Roman"/>
                <w:b/>
                <w:sz w:val="16"/>
                <w:szCs w:val="16"/>
                <w:lang w:eastAsia="lt-LT" w:bidi="lt-LT"/>
              </w:rPr>
            </w:pPr>
            <w:r w:rsidRPr="00D70CB5">
              <w:rPr>
                <w:rFonts w:eastAsia="Calibri" w:cs="Times New Roman"/>
                <w:b/>
                <w:sz w:val="16"/>
                <w:szCs w:val="16"/>
              </w:rPr>
              <w:t>Regiono kategorija</w:t>
            </w:r>
          </w:p>
        </w:tc>
        <w:tc>
          <w:tcPr>
            <w:tcW w:w="1134"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cs="Times New Roman"/>
                <w:b/>
                <w:sz w:val="16"/>
                <w:szCs w:val="16"/>
                <w:lang w:eastAsia="lt-LT" w:bidi="lt-LT"/>
              </w:rPr>
            </w:pPr>
            <w:r w:rsidRPr="00D70CB5">
              <w:rPr>
                <w:rFonts w:eastAsia="Calibri" w:cs="Times New Roman"/>
                <w:b/>
                <w:sz w:val="16"/>
                <w:szCs w:val="16"/>
              </w:rPr>
              <w:t>Sąjungos įnašas</w:t>
            </w:r>
          </w:p>
        </w:tc>
        <w:tc>
          <w:tcPr>
            <w:tcW w:w="4536"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cs="Times New Roman"/>
                <w:b/>
                <w:sz w:val="16"/>
                <w:szCs w:val="16"/>
                <w:lang w:eastAsia="lt-LT" w:bidi="lt-LT"/>
              </w:rPr>
            </w:pPr>
            <w:r w:rsidRPr="00D70CB5">
              <w:rPr>
                <w:rFonts w:eastAsia="Calibri" w:cs="Times New Roman"/>
                <w:b/>
                <w:sz w:val="16"/>
                <w:szCs w:val="16"/>
              </w:rPr>
              <w:t>Sąjungos įnašo suskirstymas</w:t>
            </w:r>
          </w:p>
        </w:tc>
        <w:tc>
          <w:tcPr>
            <w:tcW w:w="1276"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cs="Times New Roman"/>
                <w:b/>
                <w:sz w:val="16"/>
                <w:szCs w:val="16"/>
                <w:lang w:eastAsia="lt-LT" w:bidi="lt-LT"/>
              </w:rPr>
            </w:pPr>
            <w:r w:rsidRPr="00D70CB5">
              <w:rPr>
                <w:rFonts w:eastAsia="Calibri" w:cs="Times New Roman"/>
                <w:b/>
                <w:sz w:val="16"/>
                <w:szCs w:val="16"/>
              </w:rPr>
              <w:t>Nacionalinis įnašas</w:t>
            </w:r>
          </w:p>
        </w:tc>
        <w:tc>
          <w:tcPr>
            <w:tcW w:w="226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cs="Times New Roman"/>
                <w:b/>
                <w:sz w:val="16"/>
                <w:szCs w:val="16"/>
                <w:lang w:eastAsia="lt-LT" w:bidi="lt-LT"/>
              </w:rPr>
            </w:pPr>
            <w:r w:rsidRPr="00D70CB5">
              <w:rPr>
                <w:rFonts w:eastAsia="Calibri" w:cs="Times New Roman"/>
                <w:b/>
                <w:sz w:val="16"/>
                <w:szCs w:val="16"/>
              </w:rPr>
              <w:t>Preliminarus nacionalinio įnašo suskirstymas</w:t>
            </w:r>
          </w:p>
        </w:tc>
        <w:tc>
          <w:tcPr>
            <w:tcW w:w="1275"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r w:rsidRPr="00D70CB5">
              <w:rPr>
                <w:rFonts w:eastAsia="Calibri" w:cs="Times New Roman"/>
                <w:b/>
                <w:sz w:val="16"/>
                <w:szCs w:val="16"/>
              </w:rPr>
              <w:t>Iš viso</w:t>
            </w:r>
          </w:p>
        </w:tc>
        <w:tc>
          <w:tcPr>
            <w:tcW w:w="709"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r w:rsidRPr="00D70CB5">
              <w:rPr>
                <w:rFonts w:eastAsia="Calibri" w:cs="Times New Roman"/>
                <w:b/>
                <w:sz w:val="16"/>
                <w:szCs w:val="16"/>
              </w:rPr>
              <w:t>Bendro finansavimo norma</w:t>
            </w:r>
          </w:p>
        </w:tc>
      </w:tr>
      <w:tr w:rsidR="000468AB" w:rsidRPr="00D70CB5" w:rsidTr="000468AB">
        <w:trPr>
          <w:trHeight w:val="398"/>
          <w:tblHeader/>
        </w:trPr>
        <w:tc>
          <w:tcPr>
            <w:tcW w:w="852" w:type="dxa"/>
            <w:vMerge/>
            <w:tcBorders>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pacing w:val="-6"/>
                <w:sz w:val="16"/>
                <w:szCs w:val="16"/>
              </w:rPr>
            </w:pPr>
          </w:p>
        </w:tc>
        <w:tc>
          <w:tcPr>
            <w:tcW w:w="992" w:type="dxa"/>
            <w:vMerge/>
            <w:tcBorders>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p>
        </w:tc>
        <w:tc>
          <w:tcPr>
            <w:tcW w:w="992" w:type="dxa"/>
            <w:vMerge/>
            <w:tcBorders>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p>
        </w:tc>
        <w:tc>
          <w:tcPr>
            <w:tcW w:w="851" w:type="dxa"/>
            <w:vMerge/>
            <w:tcBorders>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p>
        </w:tc>
        <w:tc>
          <w:tcPr>
            <w:tcW w:w="992" w:type="dxa"/>
            <w:vMerge/>
            <w:tcBorders>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p>
        </w:tc>
        <w:tc>
          <w:tcPr>
            <w:tcW w:w="1134" w:type="dxa"/>
            <w:vMerge/>
            <w:tcBorders>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p>
        </w:tc>
        <w:tc>
          <w:tcPr>
            <w:tcW w:w="2410"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r w:rsidRPr="00D70CB5">
              <w:rPr>
                <w:rFonts w:eastAsia="Calibri" w:cs="Times New Roman"/>
                <w:b/>
                <w:sz w:val="16"/>
                <w:szCs w:val="16"/>
              </w:rPr>
              <w:t>Sąjungos įnašas</w:t>
            </w:r>
          </w:p>
        </w:tc>
        <w:tc>
          <w:tcPr>
            <w:tcW w:w="2126"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r w:rsidRPr="00D70CB5">
              <w:rPr>
                <w:rFonts w:eastAsia="Calibri" w:cs="Times New Roman"/>
                <w:b/>
                <w:sz w:val="16"/>
                <w:szCs w:val="16"/>
              </w:rPr>
              <w:t>Lankstumo suma</w:t>
            </w:r>
          </w:p>
        </w:tc>
        <w:tc>
          <w:tcPr>
            <w:tcW w:w="1276" w:type="dxa"/>
            <w:vMerge/>
            <w:tcBorders>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cs="Times New Roman"/>
                <w:b/>
                <w:sz w:val="16"/>
                <w:szCs w:val="16"/>
                <w:lang w:eastAsia="lt-LT" w:bidi="lt-LT"/>
              </w:rPr>
            </w:pPr>
          </w:p>
        </w:tc>
        <w:tc>
          <w:tcPr>
            <w:tcW w:w="1134"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r w:rsidRPr="00D70CB5">
              <w:rPr>
                <w:rFonts w:eastAsia="Calibri" w:cs="Times New Roman"/>
                <w:b/>
                <w:sz w:val="16"/>
                <w:szCs w:val="16"/>
              </w:rPr>
              <w:t>viešasis</w:t>
            </w:r>
          </w:p>
        </w:tc>
        <w:tc>
          <w:tcPr>
            <w:tcW w:w="1134"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r w:rsidRPr="00D70CB5">
              <w:rPr>
                <w:rFonts w:eastAsia="Calibri" w:cs="Times New Roman"/>
                <w:b/>
                <w:sz w:val="16"/>
                <w:szCs w:val="16"/>
              </w:rPr>
              <w:t>privatus</w:t>
            </w:r>
          </w:p>
        </w:tc>
        <w:tc>
          <w:tcPr>
            <w:tcW w:w="1275" w:type="dxa"/>
            <w:vMerge/>
            <w:tcBorders>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cs="Times New Roman"/>
                <w:b/>
                <w:sz w:val="16"/>
                <w:szCs w:val="16"/>
                <w:lang w:eastAsia="lt-LT" w:bidi="lt-LT"/>
              </w:rPr>
            </w:pPr>
          </w:p>
        </w:tc>
        <w:tc>
          <w:tcPr>
            <w:tcW w:w="709" w:type="dxa"/>
            <w:vMerge/>
            <w:tcBorders>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cs="Times New Roman"/>
                <w:b/>
                <w:sz w:val="16"/>
                <w:szCs w:val="16"/>
                <w:lang w:eastAsia="lt-LT" w:bidi="lt-LT"/>
              </w:rPr>
            </w:pPr>
          </w:p>
        </w:tc>
      </w:tr>
      <w:tr w:rsidR="000468AB" w:rsidRPr="00D70CB5" w:rsidTr="000468AB">
        <w:trPr>
          <w:trHeight w:val="387"/>
          <w:tblHeader/>
        </w:trPr>
        <w:tc>
          <w:tcPr>
            <w:tcW w:w="852" w:type="dxa"/>
            <w:vMerge/>
            <w:tcBorders>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pacing w:val="-6"/>
                <w:sz w:val="16"/>
                <w:szCs w:val="16"/>
              </w:rPr>
            </w:pPr>
          </w:p>
        </w:tc>
        <w:tc>
          <w:tcPr>
            <w:tcW w:w="992" w:type="dxa"/>
            <w:vMerge/>
            <w:tcBorders>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p>
        </w:tc>
        <w:tc>
          <w:tcPr>
            <w:tcW w:w="992" w:type="dxa"/>
            <w:vMerge/>
            <w:tcBorders>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p>
        </w:tc>
        <w:tc>
          <w:tcPr>
            <w:tcW w:w="851" w:type="dxa"/>
            <w:vMerge/>
            <w:tcBorders>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p>
        </w:tc>
        <w:tc>
          <w:tcPr>
            <w:tcW w:w="992" w:type="dxa"/>
            <w:vMerge/>
            <w:tcBorders>
              <w:left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p>
        </w:tc>
        <w:tc>
          <w:tcPr>
            <w:tcW w:w="1134" w:type="dxa"/>
            <w:vMerge/>
            <w:tcBorders>
              <w:left w:val="single" w:sz="12" w:space="0" w:color="auto"/>
              <w:bottom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r w:rsidRPr="00D70CB5">
              <w:rPr>
                <w:rFonts w:eastAsia="Calibri" w:cs="Times New Roman"/>
                <w:b/>
                <w:sz w:val="16"/>
                <w:szCs w:val="16"/>
              </w:rPr>
              <w:t>be techninės paramos pagal 36 straipsnio 5 dalį</w:t>
            </w:r>
          </w:p>
        </w:tc>
        <w:tc>
          <w:tcPr>
            <w:tcW w:w="1134" w:type="dxa"/>
            <w:tcBorders>
              <w:top w:val="single" w:sz="12" w:space="0" w:color="auto"/>
              <w:bottom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r w:rsidRPr="00D70CB5">
              <w:rPr>
                <w:rFonts w:eastAsia="Calibri" w:cs="Times New Roman"/>
                <w:b/>
                <w:sz w:val="16"/>
                <w:szCs w:val="16"/>
              </w:rPr>
              <w:t>techninei paramai pagal 36 straipsnio 5 dalį</w:t>
            </w:r>
          </w:p>
        </w:tc>
        <w:tc>
          <w:tcPr>
            <w:tcW w:w="1134" w:type="dxa"/>
            <w:tcBorders>
              <w:top w:val="single" w:sz="12" w:space="0" w:color="auto"/>
              <w:left w:val="single" w:sz="12" w:space="0" w:color="auto"/>
              <w:bottom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r w:rsidRPr="00D70CB5">
              <w:rPr>
                <w:rFonts w:eastAsia="Calibri" w:cs="Times New Roman"/>
                <w:b/>
                <w:sz w:val="16"/>
                <w:szCs w:val="16"/>
              </w:rPr>
              <w:t>be techninės paramos pagal 36 straipsnio 5 dalį</w:t>
            </w:r>
          </w:p>
        </w:tc>
        <w:tc>
          <w:tcPr>
            <w:tcW w:w="99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r w:rsidRPr="00D70CB5">
              <w:rPr>
                <w:rFonts w:eastAsia="Calibri" w:cs="Times New Roman"/>
                <w:b/>
                <w:sz w:val="16"/>
                <w:szCs w:val="16"/>
              </w:rPr>
              <w:t>techninei paramai pagal 36 straipsnio 5 dalį</w:t>
            </w:r>
          </w:p>
        </w:tc>
        <w:tc>
          <w:tcPr>
            <w:tcW w:w="1276" w:type="dxa"/>
            <w:vMerge/>
            <w:tcBorders>
              <w:left w:val="single" w:sz="12" w:space="0" w:color="auto"/>
              <w:bottom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cs="Times New Roman"/>
                <w:b/>
                <w:sz w:val="16"/>
                <w:szCs w:val="16"/>
                <w:lang w:eastAsia="lt-LT" w:bidi="lt-LT"/>
              </w:rPr>
            </w:pPr>
          </w:p>
        </w:tc>
        <w:tc>
          <w:tcPr>
            <w:tcW w:w="1134" w:type="dxa"/>
            <w:vMerge/>
            <w:tcBorders>
              <w:left w:val="single" w:sz="12" w:space="0" w:color="auto"/>
              <w:bottom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cs="Times New Roman"/>
                <w:b/>
                <w:sz w:val="16"/>
                <w:szCs w:val="16"/>
                <w:lang w:eastAsia="lt-LT" w:bidi="lt-LT"/>
              </w:rPr>
            </w:pPr>
          </w:p>
        </w:tc>
        <w:tc>
          <w:tcPr>
            <w:tcW w:w="1134" w:type="dxa"/>
            <w:vMerge/>
            <w:tcBorders>
              <w:left w:val="single" w:sz="12" w:space="0" w:color="auto"/>
              <w:bottom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cs="Times New Roman"/>
                <w:b/>
                <w:sz w:val="16"/>
                <w:szCs w:val="16"/>
                <w:lang w:eastAsia="lt-LT" w:bidi="lt-LT"/>
              </w:rPr>
            </w:pPr>
          </w:p>
        </w:tc>
        <w:tc>
          <w:tcPr>
            <w:tcW w:w="1275" w:type="dxa"/>
            <w:vMerge/>
            <w:tcBorders>
              <w:left w:val="single" w:sz="12" w:space="0" w:color="auto"/>
              <w:bottom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cs="Times New Roman"/>
                <w:b/>
                <w:sz w:val="16"/>
                <w:szCs w:val="16"/>
                <w:lang w:eastAsia="lt-LT" w:bidi="lt-LT"/>
              </w:rPr>
            </w:pPr>
          </w:p>
        </w:tc>
        <w:tc>
          <w:tcPr>
            <w:tcW w:w="709" w:type="dxa"/>
            <w:vMerge/>
            <w:tcBorders>
              <w:left w:val="single" w:sz="12" w:space="0" w:color="auto"/>
              <w:bottom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cs="Times New Roman"/>
                <w:b/>
                <w:sz w:val="16"/>
                <w:szCs w:val="16"/>
                <w:lang w:eastAsia="lt-LT" w:bidi="lt-LT"/>
              </w:rPr>
            </w:pPr>
          </w:p>
        </w:tc>
      </w:tr>
      <w:tr w:rsidR="000468AB" w:rsidRPr="00D70CB5" w:rsidTr="000468AB">
        <w:trPr>
          <w:tblHeader/>
        </w:trPr>
        <w:tc>
          <w:tcPr>
            <w:tcW w:w="852" w:type="dxa"/>
            <w:vMerge/>
            <w:tcBorders>
              <w:left w:val="single" w:sz="12" w:space="0" w:color="auto"/>
              <w:bottom w:val="single" w:sz="12" w:space="0" w:color="auto"/>
              <w:right w:val="single" w:sz="12" w:space="0" w:color="auto"/>
            </w:tcBorders>
            <w:shd w:val="clear" w:color="auto" w:fill="B8CCE4" w:themeFill="accent1" w:themeFillTint="66"/>
          </w:tcPr>
          <w:p w:rsidR="00A5707F" w:rsidRPr="00D70CB5" w:rsidRDefault="00A5707F" w:rsidP="008D3982">
            <w:pPr>
              <w:rPr>
                <w:rFonts w:cs="Times New Roman"/>
                <w:b/>
                <w:sz w:val="16"/>
                <w:szCs w:val="16"/>
                <w:lang w:eastAsia="lt-LT" w:bidi="lt-LT"/>
              </w:rPr>
            </w:pPr>
          </w:p>
        </w:tc>
        <w:tc>
          <w:tcPr>
            <w:tcW w:w="992" w:type="dxa"/>
            <w:vMerge/>
            <w:tcBorders>
              <w:left w:val="single" w:sz="12" w:space="0" w:color="auto"/>
              <w:bottom w:val="single" w:sz="12" w:space="0" w:color="auto"/>
              <w:right w:val="single" w:sz="12" w:space="0" w:color="auto"/>
            </w:tcBorders>
            <w:shd w:val="clear" w:color="auto" w:fill="B8CCE4" w:themeFill="accent1" w:themeFillTint="66"/>
          </w:tcPr>
          <w:p w:rsidR="00A5707F" w:rsidRPr="00D70CB5" w:rsidRDefault="00A5707F" w:rsidP="008D3982">
            <w:pPr>
              <w:rPr>
                <w:rFonts w:cs="Times New Roman"/>
                <w:b/>
                <w:sz w:val="16"/>
                <w:szCs w:val="16"/>
                <w:lang w:eastAsia="lt-LT" w:bidi="lt-LT"/>
              </w:rPr>
            </w:pPr>
          </w:p>
        </w:tc>
        <w:tc>
          <w:tcPr>
            <w:tcW w:w="992" w:type="dxa"/>
            <w:vMerge/>
            <w:tcBorders>
              <w:left w:val="single" w:sz="12" w:space="0" w:color="auto"/>
              <w:bottom w:val="single" w:sz="12" w:space="0" w:color="auto"/>
              <w:right w:val="single" w:sz="12" w:space="0" w:color="auto"/>
            </w:tcBorders>
            <w:shd w:val="clear" w:color="auto" w:fill="B8CCE4" w:themeFill="accent1" w:themeFillTint="66"/>
          </w:tcPr>
          <w:p w:rsidR="00A5707F" w:rsidRPr="00D70CB5" w:rsidRDefault="00A5707F" w:rsidP="008D3982">
            <w:pPr>
              <w:rPr>
                <w:rFonts w:cs="Times New Roman"/>
                <w:b/>
                <w:sz w:val="16"/>
                <w:szCs w:val="16"/>
                <w:lang w:eastAsia="lt-LT" w:bidi="lt-LT"/>
              </w:rPr>
            </w:pPr>
          </w:p>
        </w:tc>
        <w:tc>
          <w:tcPr>
            <w:tcW w:w="851" w:type="dxa"/>
            <w:vMerge/>
            <w:tcBorders>
              <w:left w:val="single" w:sz="12" w:space="0" w:color="auto"/>
              <w:bottom w:val="single" w:sz="12" w:space="0" w:color="auto"/>
              <w:right w:val="single" w:sz="12" w:space="0" w:color="auto"/>
            </w:tcBorders>
            <w:shd w:val="clear" w:color="auto" w:fill="B8CCE4" w:themeFill="accent1" w:themeFillTint="66"/>
          </w:tcPr>
          <w:p w:rsidR="00A5707F" w:rsidRPr="00D70CB5" w:rsidRDefault="00A5707F" w:rsidP="008D3982">
            <w:pPr>
              <w:rPr>
                <w:rFonts w:cs="Times New Roman"/>
                <w:b/>
                <w:sz w:val="16"/>
                <w:szCs w:val="16"/>
                <w:lang w:eastAsia="lt-LT" w:bidi="lt-LT"/>
              </w:rPr>
            </w:pPr>
          </w:p>
        </w:tc>
        <w:tc>
          <w:tcPr>
            <w:tcW w:w="992" w:type="dxa"/>
            <w:vMerge/>
            <w:tcBorders>
              <w:left w:val="single" w:sz="12" w:space="0" w:color="auto"/>
              <w:bottom w:val="single" w:sz="12" w:space="0" w:color="auto"/>
              <w:right w:val="single" w:sz="12" w:space="0" w:color="auto"/>
            </w:tcBorders>
            <w:shd w:val="clear" w:color="auto" w:fill="B8CCE4" w:themeFill="accent1" w:themeFillTint="66"/>
          </w:tcPr>
          <w:p w:rsidR="00A5707F" w:rsidRPr="00D70CB5" w:rsidRDefault="00A5707F" w:rsidP="008D3982">
            <w:pPr>
              <w:rPr>
                <w:rFonts w:cs="Times New Roman"/>
                <w:b/>
                <w:sz w:val="16"/>
                <w:szCs w:val="16"/>
                <w:lang w:eastAsia="lt-LT" w:bidi="lt-LT"/>
              </w:rPr>
            </w:pPr>
          </w:p>
        </w:tc>
        <w:tc>
          <w:tcPr>
            <w:tcW w:w="113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r w:rsidRPr="00D70CB5">
              <w:rPr>
                <w:rFonts w:eastAsia="Calibri" w:cs="Times New Roman"/>
                <w:b/>
                <w:sz w:val="16"/>
                <w:szCs w:val="16"/>
              </w:rPr>
              <w:t>a=b+c+i+j</w:t>
            </w:r>
          </w:p>
        </w:tc>
        <w:tc>
          <w:tcPr>
            <w:tcW w:w="1276" w:type="dxa"/>
            <w:tcBorders>
              <w:top w:val="single" w:sz="12" w:space="0" w:color="auto"/>
              <w:left w:val="single" w:sz="12" w:space="0" w:color="auto"/>
              <w:bottom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r w:rsidRPr="00D70CB5">
              <w:rPr>
                <w:rFonts w:eastAsia="Calibri" w:cs="Times New Roman"/>
                <w:b/>
                <w:sz w:val="16"/>
                <w:szCs w:val="16"/>
              </w:rPr>
              <w:t>b</w:t>
            </w:r>
          </w:p>
        </w:tc>
        <w:tc>
          <w:tcPr>
            <w:tcW w:w="1134" w:type="dxa"/>
            <w:tcBorders>
              <w:top w:val="single" w:sz="12" w:space="0" w:color="auto"/>
              <w:left w:val="single" w:sz="12" w:space="0" w:color="auto"/>
              <w:bottom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r w:rsidRPr="00D70CB5">
              <w:rPr>
                <w:rFonts w:eastAsia="Calibri" w:cs="Times New Roman"/>
                <w:b/>
                <w:sz w:val="16"/>
                <w:szCs w:val="16"/>
              </w:rPr>
              <w:t>c</w:t>
            </w:r>
          </w:p>
        </w:tc>
        <w:tc>
          <w:tcPr>
            <w:tcW w:w="1134" w:type="dxa"/>
            <w:tcBorders>
              <w:top w:val="single" w:sz="12" w:space="0" w:color="auto"/>
              <w:left w:val="single" w:sz="12" w:space="0" w:color="auto"/>
              <w:bottom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r w:rsidRPr="00D70CB5">
              <w:rPr>
                <w:rFonts w:eastAsia="Calibri" w:cs="Times New Roman"/>
                <w:b/>
                <w:sz w:val="16"/>
                <w:szCs w:val="16"/>
              </w:rPr>
              <w:t>i</w:t>
            </w:r>
          </w:p>
        </w:tc>
        <w:tc>
          <w:tcPr>
            <w:tcW w:w="99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r w:rsidRPr="00D70CB5">
              <w:rPr>
                <w:rFonts w:eastAsia="Calibri" w:cs="Times New Roman"/>
                <w:b/>
                <w:sz w:val="16"/>
                <w:szCs w:val="16"/>
              </w:rPr>
              <w:t>j</w:t>
            </w: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r w:rsidRPr="00D70CB5">
              <w:rPr>
                <w:rFonts w:eastAsia="Calibri" w:cs="Times New Roman"/>
                <w:b/>
                <w:sz w:val="16"/>
                <w:szCs w:val="16"/>
              </w:rPr>
              <w:t>d=e+f</w:t>
            </w:r>
          </w:p>
        </w:tc>
        <w:tc>
          <w:tcPr>
            <w:tcW w:w="113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r w:rsidRPr="00D70CB5">
              <w:rPr>
                <w:rFonts w:eastAsia="Calibri" w:cs="Times New Roman"/>
                <w:b/>
                <w:sz w:val="16"/>
                <w:szCs w:val="16"/>
              </w:rPr>
              <w:t>e</w:t>
            </w:r>
          </w:p>
        </w:tc>
        <w:tc>
          <w:tcPr>
            <w:tcW w:w="113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r w:rsidRPr="00D70CB5">
              <w:rPr>
                <w:rFonts w:eastAsia="Calibri" w:cs="Times New Roman"/>
                <w:b/>
                <w:sz w:val="16"/>
                <w:szCs w:val="16"/>
              </w:rPr>
              <w:t>f</w:t>
            </w:r>
          </w:p>
        </w:tc>
        <w:tc>
          <w:tcPr>
            <w:tcW w:w="127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r w:rsidRPr="00D70CB5">
              <w:rPr>
                <w:rFonts w:eastAsia="Calibri" w:cs="Times New Roman"/>
                <w:b/>
                <w:sz w:val="16"/>
                <w:szCs w:val="16"/>
              </w:rPr>
              <w:t>g=a+d</w:t>
            </w:r>
          </w:p>
        </w:tc>
        <w:tc>
          <w:tcPr>
            <w:tcW w:w="709"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A5707F" w:rsidRPr="00D70CB5" w:rsidRDefault="00A5707F" w:rsidP="008D3982">
            <w:pPr>
              <w:jc w:val="center"/>
              <w:rPr>
                <w:rFonts w:eastAsia="Calibri" w:cs="Times New Roman"/>
                <w:b/>
                <w:sz w:val="16"/>
                <w:szCs w:val="16"/>
              </w:rPr>
            </w:pPr>
            <w:r w:rsidRPr="00D70CB5">
              <w:rPr>
                <w:rFonts w:eastAsia="Calibri" w:cs="Times New Roman"/>
                <w:b/>
                <w:sz w:val="16"/>
                <w:szCs w:val="16"/>
              </w:rPr>
              <w:t>h=a/g</w:t>
            </w:r>
          </w:p>
        </w:tc>
      </w:tr>
      <w:tr w:rsidR="000468AB" w:rsidRPr="00D70CB5" w:rsidTr="000468AB">
        <w:tc>
          <w:tcPr>
            <w:tcW w:w="852" w:type="dxa"/>
            <w:vMerge w:val="restart"/>
            <w:tcBorders>
              <w:top w:val="single" w:sz="12" w:space="0" w:color="auto"/>
              <w:right w:val="single" w:sz="4" w:space="0" w:color="auto"/>
            </w:tcBorders>
            <w:vAlign w:val="center"/>
          </w:tcPr>
          <w:p w:rsidR="00AC4B3D" w:rsidRPr="00D70CB5" w:rsidRDefault="00AC4B3D" w:rsidP="00475D28">
            <w:pPr>
              <w:jc w:val="center"/>
              <w:rPr>
                <w:rFonts w:cs="Times New Roman"/>
                <w:sz w:val="16"/>
                <w:szCs w:val="16"/>
                <w:lang w:eastAsia="lt-LT" w:bidi="lt-LT"/>
              </w:rPr>
            </w:pPr>
            <w:r w:rsidRPr="00D70CB5">
              <w:rPr>
                <w:rFonts w:cs="Times New Roman"/>
                <w:sz w:val="16"/>
                <w:szCs w:val="16"/>
                <w:lang w:eastAsia="lt-LT" w:bidi="lt-LT"/>
              </w:rPr>
              <w:t>1.</w:t>
            </w:r>
          </w:p>
        </w:tc>
        <w:tc>
          <w:tcPr>
            <w:tcW w:w="992" w:type="dxa"/>
            <w:vMerge w:val="restart"/>
            <w:tcBorders>
              <w:top w:val="single" w:sz="12" w:space="0" w:color="auto"/>
              <w:left w:val="single" w:sz="4" w:space="0" w:color="auto"/>
              <w:right w:val="single" w:sz="4" w:space="0" w:color="auto"/>
            </w:tcBorders>
            <w:vAlign w:val="center"/>
          </w:tcPr>
          <w:p w:rsidR="00AC4B3D" w:rsidRPr="00D70CB5" w:rsidRDefault="00AC4B3D" w:rsidP="00475D28">
            <w:pPr>
              <w:rPr>
                <w:rFonts w:cs="Times New Roman"/>
                <w:color w:val="000000"/>
                <w:sz w:val="16"/>
                <w:szCs w:val="16"/>
              </w:rPr>
            </w:pPr>
            <w:r w:rsidRPr="00D70CB5">
              <w:rPr>
                <w:rFonts w:cs="Times New Roman"/>
                <w:color w:val="000000"/>
                <w:sz w:val="16"/>
                <w:szCs w:val="16"/>
              </w:rPr>
              <w:t>1. Pažangesnė Lietuva</w:t>
            </w:r>
          </w:p>
        </w:tc>
        <w:tc>
          <w:tcPr>
            <w:tcW w:w="992" w:type="dxa"/>
            <w:vMerge w:val="restart"/>
            <w:tcBorders>
              <w:top w:val="single" w:sz="12" w:space="0" w:color="auto"/>
              <w:left w:val="single" w:sz="4" w:space="0" w:color="auto"/>
              <w:right w:val="single" w:sz="4" w:space="0" w:color="auto"/>
            </w:tcBorders>
            <w:vAlign w:val="center"/>
          </w:tcPr>
          <w:p w:rsidR="00AC4B3D" w:rsidRPr="00D70CB5" w:rsidRDefault="00AC4B3D" w:rsidP="00475D28">
            <w:pPr>
              <w:rPr>
                <w:rFonts w:cs="Times New Roman"/>
                <w:color w:val="000000"/>
                <w:sz w:val="16"/>
                <w:szCs w:val="16"/>
              </w:rPr>
            </w:pPr>
            <w:r w:rsidRPr="00D70CB5">
              <w:rPr>
                <w:rFonts w:cs="Times New Roman"/>
                <w:color w:val="000000"/>
                <w:sz w:val="16"/>
                <w:szCs w:val="16"/>
              </w:rPr>
              <w:t>iš viso</w:t>
            </w:r>
          </w:p>
        </w:tc>
        <w:tc>
          <w:tcPr>
            <w:tcW w:w="851" w:type="dxa"/>
            <w:tcBorders>
              <w:top w:val="single" w:sz="12" w:space="0" w:color="auto"/>
              <w:left w:val="single" w:sz="4" w:space="0" w:color="auto"/>
              <w:bottom w:val="single" w:sz="4" w:space="0" w:color="auto"/>
              <w:right w:val="single" w:sz="4" w:space="0" w:color="auto"/>
            </w:tcBorders>
            <w:vAlign w:val="center"/>
          </w:tcPr>
          <w:p w:rsidR="00AC4B3D" w:rsidRPr="00D70CB5" w:rsidRDefault="00AC4B3D" w:rsidP="00475D28">
            <w:pPr>
              <w:rPr>
                <w:rFonts w:cs="Times New Roman"/>
                <w:color w:val="000000"/>
                <w:sz w:val="16"/>
                <w:szCs w:val="16"/>
              </w:rPr>
            </w:pPr>
            <w:r w:rsidRPr="00D70CB5">
              <w:rPr>
                <w:rFonts w:cs="Times New Roman"/>
                <w:color w:val="000000"/>
                <w:sz w:val="16"/>
                <w:szCs w:val="16"/>
              </w:rPr>
              <w:t>ERPF</w:t>
            </w:r>
          </w:p>
        </w:tc>
        <w:tc>
          <w:tcPr>
            <w:tcW w:w="992" w:type="dxa"/>
            <w:tcBorders>
              <w:top w:val="single" w:sz="12" w:space="0" w:color="auto"/>
              <w:left w:val="single" w:sz="4" w:space="0" w:color="auto"/>
              <w:bottom w:val="single" w:sz="4" w:space="0" w:color="auto"/>
              <w:right w:val="single" w:sz="4" w:space="0" w:color="auto"/>
            </w:tcBorders>
            <w:vAlign w:val="center"/>
          </w:tcPr>
          <w:p w:rsidR="00AC4B3D" w:rsidRPr="00D70CB5" w:rsidRDefault="00AC4B3D" w:rsidP="00475D28">
            <w:pPr>
              <w:jc w:val="both"/>
              <w:rPr>
                <w:rFonts w:cs="Times New Roman"/>
                <w:color w:val="000000"/>
                <w:sz w:val="16"/>
                <w:szCs w:val="16"/>
              </w:rPr>
            </w:pPr>
            <w:r w:rsidRPr="00D70CB5">
              <w:rPr>
                <w:rFonts w:cs="Times New Roman"/>
                <w:color w:val="000000"/>
                <w:sz w:val="16"/>
                <w:szCs w:val="16"/>
              </w:rPr>
              <w:t>Sostinės regionas</w:t>
            </w:r>
          </w:p>
        </w:tc>
        <w:tc>
          <w:tcPr>
            <w:tcW w:w="1134" w:type="dxa"/>
            <w:tcBorders>
              <w:top w:val="single" w:sz="12" w:space="0" w:color="auto"/>
              <w:left w:val="single" w:sz="4" w:space="0" w:color="auto"/>
              <w:bottom w:val="single" w:sz="4" w:space="0" w:color="auto"/>
              <w:right w:val="single" w:sz="4" w:space="0" w:color="auto"/>
            </w:tcBorders>
            <w:vAlign w:val="center"/>
          </w:tcPr>
          <w:p w:rsidR="00AC4B3D" w:rsidRPr="00B4575C" w:rsidRDefault="00AC4B3D" w:rsidP="008F3966">
            <w:pPr>
              <w:jc w:val="center"/>
              <w:rPr>
                <w:rFonts w:cs="Times New Roman"/>
                <w:sz w:val="16"/>
                <w:szCs w:val="16"/>
              </w:rPr>
            </w:pPr>
            <w:r w:rsidRPr="00B4575C">
              <w:rPr>
                <w:rFonts w:cs="Times New Roman"/>
                <w:sz w:val="16"/>
                <w:szCs w:val="16"/>
              </w:rPr>
              <w:t>305 110 166</w:t>
            </w:r>
          </w:p>
        </w:tc>
        <w:tc>
          <w:tcPr>
            <w:tcW w:w="1276" w:type="dxa"/>
            <w:tcBorders>
              <w:top w:val="single" w:sz="12" w:space="0" w:color="auto"/>
              <w:left w:val="single" w:sz="4" w:space="0" w:color="auto"/>
              <w:bottom w:val="single" w:sz="4" w:space="0" w:color="auto"/>
              <w:right w:val="single" w:sz="4" w:space="0" w:color="auto"/>
            </w:tcBorders>
            <w:vAlign w:val="center"/>
          </w:tcPr>
          <w:p w:rsidR="00AC4B3D" w:rsidRPr="00B4575C" w:rsidRDefault="008F3966" w:rsidP="008F3966">
            <w:pPr>
              <w:jc w:val="center"/>
              <w:rPr>
                <w:rFonts w:cs="Times New Roman"/>
                <w:sz w:val="16"/>
                <w:szCs w:val="16"/>
              </w:rPr>
            </w:pPr>
            <w:r>
              <w:rPr>
                <w:rFonts w:cs="Times New Roman"/>
                <w:sz w:val="16"/>
                <w:szCs w:val="16"/>
              </w:rPr>
              <w:t>250 076 887</w:t>
            </w:r>
          </w:p>
        </w:tc>
        <w:tc>
          <w:tcPr>
            <w:tcW w:w="1134" w:type="dxa"/>
            <w:tcBorders>
              <w:top w:val="single" w:sz="12" w:space="0" w:color="auto"/>
              <w:left w:val="single" w:sz="4" w:space="0" w:color="auto"/>
              <w:bottom w:val="single" w:sz="4" w:space="0" w:color="auto"/>
              <w:right w:val="single" w:sz="4" w:space="0" w:color="auto"/>
            </w:tcBorders>
            <w:vAlign w:val="center"/>
          </w:tcPr>
          <w:p w:rsidR="00AC4B3D" w:rsidRPr="00B4575C" w:rsidRDefault="000C23F3" w:rsidP="008F3966">
            <w:pPr>
              <w:jc w:val="center"/>
              <w:rPr>
                <w:rFonts w:cs="Times New Roman"/>
                <w:sz w:val="16"/>
                <w:szCs w:val="16"/>
              </w:rPr>
            </w:pPr>
            <w:r w:rsidRPr="000C23F3">
              <w:rPr>
                <w:rFonts w:cs="Times New Roman"/>
                <w:sz w:val="16"/>
                <w:szCs w:val="16"/>
              </w:rPr>
              <w:t>8 752 691,00</w:t>
            </w:r>
          </w:p>
        </w:tc>
        <w:tc>
          <w:tcPr>
            <w:tcW w:w="1134" w:type="dxa"/>
            <w:tcBorders>
              <w:top w:val="single" w:sz="12" w:space="0" w:color="auto"/>
              <w:left w:val="single" w:sz="4" w:space="0" w:color="auto"/>
              <w:bottom w:val="single" w:sz="4" w:space="0" w:color="auto"/>
              <w:right w:val="single" w:sz="4" w:space="0" w:color="auto"/>
            </w:tcBorders>
            <w:vAlign w:val="center"/>
          </w:tcPr>
          <w:p w:rsidR="00AC4B3D" w:rsidRPr="00B4575C" w:rsidRDefault="000468AB" w:rsidP="008F3966">
            <w:pPr>
              <w:jc w:val="center"/>
              <w:rPr>
                <w:rFonts w:cs="Times New Roman"/>
                <w:sz w:val="16"/>
                <w:szCs w:val="16"/>
              </w:rPr>
            </w:pPr>
            <w:r>
              <w:rPr>
                <w:rFonts w:cs="Times New Roman"/>
                <w:sz w:val="16"/>
                <w:szCs w:val="16"/>
              </w:rPr>
              <w:t>44 715 544</w:t>
            </w:r>
          </w:p>
        </w:tc>
        <w:tc>
          <w:tcPr>
            <w:tcW w:w="992" w:type="dxa"/>
            <w:tcBorders>
              <w:top w:val="single" w:sz="12" w:space="0" w:color="auto"/>
              <w:left w:val="single" w:sz="4" w:space="0" w:color="auto"/>
              <w:bottom w:val="single" w:sz="4" w:space="0" w:color="auto"/>
              <w:right w:val="single" w:sz="4" w:space="0" w:color="auto"/>
            </w:tcBorders>
            <w:vAlign w:val="center"/>
          </w:tcPr>
          <w:p w:rsidR="00AC4B3D" w:rsidRPr="00B4575C" w:rsidRDefault="000C23F3" w:rsidP="008F3966">
            <w:pPr>
              <w:jc w:val="center"/>
              <w:rPr>
                <w:rFonts w:cs="Times New Roman"/>
                <w:sz w:val="16"/>
                <w:szCs w:val="16"/>
              </w:rPr>
            </w:pPr>
            <w:r w:rsidRPr="000C23F3">
              <w:rPr>
                <w:rFonts w:cs="Times New Roman"/>
                <w:sz w:val="16"/>
                <w:szCs w:val="16"/>
              </w:rPr>
              <w:t xml:space="preserve">1 565 </w:t>
            </w:r>
            <w:r w:rsidR="000468AB">
              <w:rPr>
                <w:rFonts w:cs="Times New Roman"/>
                <w:sz w:val="16"/>
                <w:szCs w:val="16"/>
              </w:rPr>
              <w:t>044</w:t>
            </w:r>
          </w:p>
        </w:tc>
        <w:tc>
          <w:tcPr>
            <w:tcW w:w="1276" w:type="dxa"/>
            <w:tcBorders>
              <w:top w:val="single" w:sz="12" w:space="0" w:color="auto"/>
              <w:left w:val="single" w:sz="4" w:space="0" w:color="auto"/>
              <w:bottom w:val="single" w:sz="4" w:space="0" w:color="auto"/>
              <w:right w:val="single" w:sz="4" w:space="0" w:color="auto"/>
            </w:tcBorders>
            <w:vAlign w:val="center"/>
          </w:tcPr>
          <w:p w:rsidR="00AC4B3D" w:rsidRPr="00B4575C" w:rsidRDefault="00AC4B3D" w:rsidP="008F3966">
            <w:pPr>
              <w:jc w:val="center"/>
              <w:rPr>
                <w:rFonts w:cs="Times New Roman"/>
                <w:sz w:val="16"/>
                <w:szCs w:val="16"/>
              </w:rPr>
            </w:pPr>
            <w:r w:rsidRPr="00B4575C">
              <w:rPr>
                <w:rFonts w:cs="Times New Roman"/>
                <w:sz w:val="16"/>
                <w:szCs w:val="16"/>
              </w:rPr>
              <w:t>305 110 166</w:t>
            </w:r>
          </w:p>
        </w:tc>
        <w:tc>
          <w:tcPr>
            <w:tcW w:w="1134" w:type="dxa"/>
            <w:tcBorders>
              <w:top w:val="single" w:sz="12" w:space="0" w:color="auto"/>
              <w:left w:val="single" w:sz="4" w:space="0" w:color="auto"/>
              <w:bottom w:val="single" w:sz="4" w:space="0" w:color="auto"/>
              <w:right w:val="single" w:sz="4" w:space="0" w:color="auto"/>
            </w:tcBorders>
            <w:vAlign w:val="center"/>
          </w:tcPr>
          <w:p w:rsidR="00AC4B3D" w:rsidRPr="00B4575C" w:rsidRDefault="000468AB" w:rsidP="008F3966">
            <w:pPr>
              <w:jc w:val="center"/>
              <w:rPr>
                <w:rFonts w:cs="Times New Roman"/>
                <w:sz w:val="16"/>
                <w:szCs w:val="16"/>
              </w:rPr>
            </w:pPr>
            <w:r>
              <w:rPr>
                <w:rFonts w:cs="Times New Roman"/>
                <w:sz w:val="16"/>
                <w:szCs w:val="16"/>
              </w:rPr>
              <w:t>109 961 008</w:t>
            </w:r>
          </w:p>
        </w:tc>
        <w:tc>
          <w:tcPr>
            <w:tcW w:w="1134" w:type="dxa"/>
            <w:tcBorders>
              <w:top w:val="single" w:sz="12" w:space="0" w:color="auto"/>
              <w:left w:val="single" w:sz="4" w:space="0" w:color="auto"/>
              <w:bottom w:val="single" w:sz="4" w:space="0" w:color="auto"/>
              <w:right w:val="single" w:sz="4" w:space="0" w:color="auto"/>
            </w:tcBorders>
            <w:vAlign w:val="center"/>
          </w:tcPr>
          <w:p w:rsidR="00AC4B3D" w:rsidRPr="00B4575C" w:rsidRDefault="000468AB" w:rsidP="008F3966">
            <w:pPr>
              <w:jc w:val="center"/>
              <w:rPr>
                <w:rFonts w:cs="Times New Roman"/>
                <w:sz w:val="16"/>
                <w:szCs w:val="16"/>
              </w:rPr>
            </w:pPr>
            <w:r>
              <w:rPr>
                <w:rFonts w:cs="Times New Roman"/>
                <w:sz w:val="16"/>
                <w:szCs w:val="16"/>
              </w:rPr>
              <w:t>195 149 158</w:t>
            </w:r>
          </w:p>
        </w:tc>
        <w:tc>
          <w:tcPr>
            <w:tcW w:w="1275" w:type="dxa"/>
            <w:tcBorders>
              <w:top w:val="single" w:sz="12" w:space="0" w:color="auto"/>
              <w:left w:val="single" w:sz="4" w:space="0" w:color="auto"/>
              <w:bottom w:val="single" w:sz="4" w:space="0" w:color="auto"/>
              <w:right w:val="single" w:sz="4" w:space="0" w:color="auto"/>
            </w:tcBorders>
            <w:vAlign w:val="center"/>
          </w:tcPr>
          <w:p w:rsidR="00AC4B3D" w:rsidRPr="00B4575C" w:rsidRDefault="00AC4B3D" w:rsidP="008F3966">
            <w:pPr>
              <w:jc w:val="center"/>
              <w:rPr>
                <w:rFonts w:cs="Times New Roman"/>
                <w:sz w:val="16"/>
                <w:szCs w:val="16"/>
              </w:rPr>
            </w:pPr>
            <w:r w:rsidRPr="00B4575C">
              <w:rPr>
                <w:rFonts w:cs="Times New Roman"/>
                <w:sz w:val="16"/>
                <w:szCs w:val="16"/>
              </w:rPr>
              <w:t>610 220 332</w:t>
            </w:r>
          </w:p>
        </w:tc>
        <w:tc>
          <w:tcPr>
            <w:tcW w:w="709" w:type="dxa"/>
            <w:tcBorders>
              <w:top w:val="single" w:sz="12" w:space="0" w:color="auto"/>
              <w:left w:val="single" w:sz="4" w:space="0" w:color="auto"/>
              <w:bottom w:val="single" w:sz="4" w:space="0" w:color="auto"/>
              <w:right w:val="single" w:sz="4" w:space="0" w:color="auto"/>
            </w:tcBorders>
            <w:vAlign w:val="center"/>
          </w:tcPr>
          <w:p w:rsidR="00AC4B3D" w:rsidRPr="009A56BD" w:rsidRDefault="00AC4B3D" w:rsidP="009A56BD">
            <w:pPr>
              <w:jc w:val="right"/>
              <w:rPr>
                <w:rFonts w:cs="Times New Roman"/>
                <w:color w:val="000000"/>
                <w:sz w:val="16"/>
                <w:szCs w:val="16"/>
              </w:rPr>
            </w:pPr>
            <w:proofErr w:type="gramStart"/>
            <w:r w:rsidRPr="009A56BD">
              <w:rPr>
                <w:rFonts w:cs="Times New Roman"/>
                <w:color w:val="000000"/>
                <w:sz w:val="16"/>
                <w:szCs w:val="16"/>
              </w:rPr>
              <w:t>50%</w:t>
            </w:r>
            <w:proofErr w:type="gramEnd"/>
          </w:p>
        </w:tc>
      </w:tr>
      <w:tr w:rsidR="000468AB" w:rsidRPr="00D70CB5" w:rsidTr="000468AB">
        <w:tc>
          <w:tcPr>
            <w:tcW w:w="852" w:type="dxa"/>
            <w:vMerge/>
            <w:tcBorders>
              <w:bottom w:val="single" w:sz="4" w:space="0" w:color="auto"/>
              <w:right w:val="single" w:sz="4" w:space="0" w:color="auto"/>
            </w:tcBorders>
          </w:tcPr>
          <w:p w:rsidR="00AC4B3D" w:rsidRPr="00D70CB5" w:rsidRDefault="00AC4B3D" w:rsidP="00475D28">
            <w:pPr>
              <w:rPr>
                <w:rFonts w:cs="Times New Roman"/>
                <w:b/>
                <w:sz w:val="16"/>
                <w:szCs w:val="16"/>
                <w:lang w:eastAsia="lt-LT" w:bidi="lt-LT"/>
              </w:rPr>
            </w:pPr>
          </w:p>
        </w:tc>
        <w:tc>
          <w:tcPr>
            <w:tcW w:w="992" w:type="dxa"/>
            <w:vMerge/>
            <w:tcBorders>
              <w:left w:val="single" w:sz="4" w:space="0" w:color="auto"/>
              <w:bottom w:val="single" w:sz="4" w:space="0" w:color="auto"/>
              <w:right w:val="single" w:sz="4" w:space="0" w:color="auto"/>
            </w:tcBorders>
            <w:vAlign w:val="center"/>
          </w:tcPr>
          <w:p w:rsidR="00AC4B3D" w:rsidRPr="00D70CB5" w:rsidRDefault="00AC4B3D" w:rsidP="00475D28">
            <w:pPr>
              <w:rPr>
                <w:rFonts w:cs="Times New Roman"/>
                <w:b/>
                <w:sz w:val="16"/>
                <w:szCs w:val="16"/>
                <w:lang w:eastAsia="lt-LT" w:bidi="lt-LT"/>
              </w:rPr>
            </w:pPr>
          </w:p>
        </w:tc>
        <w:tc>
          <w:tcPr>
            <w:tcW w:w="992" w:type="dxa"/>
            <w:vMerge/>
            <w:tcBorders>
              <w:left w:val="single" w:sz="4" w:space="0" w:color="auto"/>
              <w:bottom w:val="single" w:sz="4" w:space="0" w:color="auto"/>
              <w:right w:val="single" w:sz="4" w:space="0" w:color="auto"/>
            </w:tcBorders>
            <w:vAlign w:val="center"/>
          </w:tcPr>
          <w:p w:rsidR="00AC4B3D" w:rsidRPr="00D70CB5" w:rsidRDefault="00AC4B3D" w:rsidP="00475D28">
            <w:pPr>
              <w:rPr>
                <w:rFonts w:cs="Times New Roman"/>
                <w:b/>
                <w:sz w:val="16"/>
                <w:szCs w:val="16"/>
                <w:lang w:eastAsia="lt-LT" w:bidi="lt-LT"/>
              </w:rPr>
            </w:pPr>
          </w:p>
        </w:tc>
        <w:tc>
          <w:tcPr>
            <w:tcW w:w="851" w:type="dxa"/>
            <w:tcBorders>
              <w:top w:val="single" w:sz="4" w:space="0" w:color="auto"/>
              <w:left w:val="single" w:sz="4" w:space="0" w:color="auto"/>
              <w:bottom w:val="single" w:sz="4" w:space="0" w:color="auto"/>
              <w:right w:val="single" w:sz="4" w:space="0" w:color="auto"/>
            </w:tcBorders>
            <w:vAlign w:val="center"/>
          </w:tcPr>
          <w:p w:rsidR="00AC4B3D" w:rsidRPr="00D70CB5" w:rsidRDefault="00AC4B3D" w:rsidP="00475D28">
            <w:pPr>
              <w:rPr>
                <w:rFonts w:cs="Times New Roman"/>
                <w:b/>
                <w:sz w:val="16"/>
                <w:szCs w:val="16"/>
                <w:lang w:eastAsia="lt-LT" w:bidi="lt-LT"/>
              </w:rPr>
            </w:pPr>
            <w:r w:rsidRPr="00D70CB5">
              <w:rPr>
                <w:rFonts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rsidR="00AC4B3D" w:rsidRPr="00D70CB5" w:rsidRDefault="00AC4B3D" w:rsidP="00475D28">
            <w:pPr>
              <w:jc w:val="both"/>
              <w:rPr>
                <w:rFonts w:cs="Times New Roman"/>
                <w:color w:val="000000"/>
                <w:sz w:val="16"/>
                <w:szCs w:val="16"/>
              </w:rPr>
            </w:pPr>
            <w:r w:rsidRPr="00D70CB5">
              <w:rPr>
                <w:rFonts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rsidR="00AC4B3D" w:rsidRPr="00B4575C" w:rsidRDefault="00AC4B3D" w:rsidP="008F3966">
            <w:pPr>
              <w:jc w:val="center"/>
              <w:rPr>
                <w:rFonts w:cs="Times New Roman"/>
                <w:sz w:val="16"/>
                <w:szCs w:val="16"/>
              </w:rPr>
            </w:pPr>
            <w:r w:rsidRPr="00B4575C">
              <w:rPr>
                <w:rFonts w:cs="Times New Roman"/>
                <w:sz w:val="16"/>
                <w:szCs w:val="16"/>
              </w:rPr>
              <w:t>655 977 377</w:t>
            </w:r>
          </w:p>
        </w:tc>
        <w:tc>
          <w:tcPr>
            <w:tcW w:w="1276" w:type="dxa"/>
            <w:tcBorders>
              <w:top w:val="single" w:sz="4" w:space="0" w:color="auto"/>
              <w:left w:val="single" w:sz="4" w:space="0" w:color="auto"/>
              <w:bottom w:val="single" w:sz="4" w:space="0" w:color="auto"/>
              <w:right w:val="single" w:sz="4" w:space="0" w:color="auto"/>
            </w:tcBorders>
            <w:vAlign w:val="center"/>
          </w:tcPr>
          <w:p w:rsidR="00AC4B3D" w:rsidRPr="00B4575C" w:rsidRDefault="008F3966" w:rsidP="008F3966">
            <w:pPr>
              <w:jc w:val="center"/>
              <w:rPr>
                <w:rFonts w:cs="Times New Roman"/>
                <w:sz w:val="16"/>
                <w:szCs w:val="16"/>
              </w:rPr>
            </w:pPr>
            <w:r>
              <w:rPr>
                <w:rFonts w:cs="Times New Roman"/>
                <w:sz w:val="16"/>
                <w:szCs w:val="16"/>
              </w:rPr>
              <w:t>535 619 889</w:t>
            </w:r>
          </w:p>
        </w:tc>
        <w:tc>
          <w:tcPr>
            <w:tcW w:w="1134" w:type="dxa"/>
            <w:tcBorders>
              <w:top w:val="single" w:sz="4" w:space="0" w:color="auto"/>
              <w:left w:val="single" w:sz="4" w:space="0" w:color="auto"/>
              <w:bottom w:val="single" w:sz="4" w:space="0" w:color="auto"/>
              <w:right w:val="single" w:sz="4" w:space="0" w:color="auto"/>
            </w:tcBorders>
            <w:vAlign w:val="center"/>
          </w:tcPr>
          <w:p w:rsidR="00AC4B3D" w:rsidRPr="00B4575C" w:rsidRDefault="000468AB" w:rsidP="008F3966">
            <w:pPr>
              <w:jc w:val="center"/>
              <w:rPr>
                <w:rFonts w:cs="Times New Roman"/>
                <w:sz w:val="16"/>
                <w:szCs w:val="16"/>
              </w:rPr>
            </w:pPr>
            <w:r>
              <w:rPr>
                <w:rFonts w:cs="Times New Roman"/>
                <w:sz w:val="16"/>
                <w:szCs w:val="16"/>
              </w:rPr>
              <w:t>18 746 695</w:t>
            </w:r>
          </w:p>
        </w:tc>
        <w:tc>
          <w:tcPr>
            <w:tcW w:w="1134" w:type="dxa"/>
            <w:tcBorders>
              <w:top w:val="single" w:sz="4" w:space="0" w:color="auto"/>
              <w:left w:val="single" w:sz="4" w:space="0" w:color="auto"/>
              <w:bottom w:val="single" w:sz="4" w:space="0" w:color="auto"/>
              <w:right w:val="single" w:sz="4" w:space="0" w:color="auto"/>
            </w:tcBorders>
            <w:vAlign w:val="center"/>
          </w:tcPr>
          <w:p w:rsidR="00AC4B3D" w:rsidRPr="00B4575C" w:rsidRDefault="000468AB" w:rsidP="008F3966">
            <w:pPr>
              <w:jc w:val="center"/>
              <w:rPr>
                <w:rFonts w:cs="Times New Roman"/>
                <w:sz w:val="16"/>
                <w:szCs w:val="16"/>
              </w:rPr>
            </w:pPr>
            <w:r>
              <w:rPr>
                <w:rFonts w:cs="Times New Roman"/>
                <w:sz w:val="16"/>
                <w:szCs w:val="16"/>
              </w:rPr>
              <w:t>98 174 679</w:t>
            </w:r>
          </w:p>
        </w:tc>
        <w:tc>
          <w:tcPr>
            <w:tcW w:w="992" w:type="dxa"/>
            <w:tcBorders>
              <w:top w:val="single" w:sz="4" w:space="0" w:color="auto"/>
              <w:left w:val="single" w:sz="4" w:space="0" w:color="auto"/>
              <w:bottom w:val="single" w:sz="4" w:space="0" w:color="auto"/>
              <w:right w:val="single" w:sz="4" w:space="0" w:color="auto"/>
            </w:tcBorders>
            <w:vAlign w:val="center"/>
          </w:tcPr>
          <w:p w:rsidR="00AC4B3D" w:rsidRPr="00B4575C" w:rsidRDefault="000468AB" w:rsidP="008F3966">
            <w:pPr>
              <w:jc w:val="center"/>
              <w:rPr>
                <w:rFonts w:cs="Times New Roman"/>
                <w:sz w:val="16"/>
                <w:szCs w:val="16"/>
              </w:rPr>
            </w:pPr>
            <w:r>
              <w:rPr>
                <w:rFonts w:cs="Times New Roman"/>
                <w:sz w:val="16"/>
                <w:szCs w:val="16"/>
              </w:rPr>
              <w:t>3 436 114</w:t>
            </w:r>
          </w:p>
        </w:tc>
        <w:tc>
          <w:tcPr>
            <w:tcW w:w="1276" w:type="dxa"/>
            <w:tcBorders>
              <w:top w:val="single" w:sz="4" w:space="0" w:color="auto"/>
              <w:left w:val="single" w:sz="4" w:space="0" w:color="auto"/>
              <w:bottom w:val="single" w:sz="4" w:space="0" w:color="auto"/>
              <w:right w:val="single" w:sz="4" w:space="0" w:color="auto"/>
            </w:tcBorders>
            <w:vAlign w:val="center"/>
          </w:tcPr>
          <w:p w:rsidR="00AC4B3D" w:rsidRPr="00B4575C" w:rsidRDefault="00AC4B3D" w:rsidP="008F3966">
            <w:pPr>
              <w:jc w:val="center"/>
              <w:rPr>
                <w:rFonts w:cs="Times New Roman"/>
                <w:sz w:val="16"/>
                <w:szCs w:val="16"/>
              </w:rPr>
            </w:pPr>
            <w:r w:rsidRPr="00B4575C">
              <w:rPr>
                <w:rFonts w:cs="Times New Roman"/>
                <w:sz w:val="16"/>
                <w:szCs w:val="16"/>
              </w:rPr>
              <w:t>115 760 714</w:t>
            </w:r>
          </w:p>
        </w:tc>
        <w:tc>
          <w:tcPr>
            <w:tcW w:w="1134" w:type="dxa"/>
            <w:tcBorders>
              <w:top w:val="single" w:sz="4" w:space="0" w:color="auto"/>
              <w:left w:val="single" w:sz="4" w:space="0" w:color="auto"/>
              <w:bottom w:val="single" w:sz="4" w:space="0" w:color="auto"/>
              <w:right w:val="single" w:sz="4" w:space="0" w:color="auto"/>
            </w:tcBorders>
            <w:vAlign w:val="center"/>
          </w:tcPr>
          <w:p w:rsidR="00AC4B3D" w:rsidRPr="00B4575C" w:rsidRDefault="000468AB" w:rsidP="008F3966">
            <w:pPr>
              <w:jc w:val="center"/>
              <w:rPr>
                <w:rFonts w:cs="Times New Roman"/>
                <w:sz w:val="16"/>
                <w:szCs w:val="16"/>
              </w:rPr>
            </w:pPr>
            <w:r>
              <w:rPr>
                <w:rFonts w:cs="Times New Roman"/>
                <w:sz w:val="16"/>
                <w:szCs w:val="16"/>
              </w:rPr>
              <w:t>3 914 614</w:t>
            </w:r>
          </w:p>
        </w:tc>
        <w:tc>
          <w:tcPr>
            <w:tcW w:w="1134" w:type="dxa"/>
            <w:tcBorders>
              <w:top w:val="single" w:sz="4" w:space="0" w:color="auto"/>
              <w:left w:val="single" w:sz="4" w:space="0" w:color="auto"/>
              <w:bottom w:val="single" w:sz="4" w:space="0" w:color="auto"/>
              <w:right w:val="single" w:sz="4" w:space="0" w:color="auto"/>
            </w:tcBorders>
            <w:vAlign w:val="center"/>
          </w:tcPr>
          <w:p w:rsidR="00AC4B3D" w:rsidRPr="00B4575C" w:rsidRDefault="000468AB" w:rsidP="008F3966">
            <w:pPr>
              <w:jc w:val="center"/>
              <w:rPr>
                <w:rFonts w:cs="Times New Roman"/>
                <w:sz w:val="16"/>
                <w:szCs w:val="16"/>
              </w:rPr>
            </w:pPr>
            <w:r>
              <w:rPr>
                <w:rFonts w:cs="Times New Roman"/>
                <w:sz w:val="16"/>
                <w:szCs w:val="16"/>
              </w:rPr>
              <w:t>111 846 100</w:t>
            </w:r>
          </w:p>
        </w:tc>
        <w:tc>
          <w:tcPr>
            <w:tcW w:w="1275" w:type="dxa"/>
            <w:tcBorders>
              <w:top w:val="single" w:sz="4" w:space="0" w:color="auto"/>
              <w:left w:val="single" w:sz="4" w:space="0" w:color="auto"/>
              <w:bottom w:val="single" w:sz="4" w:space="0" w:color="auto"/>
              <w:right w:val="single" w:sz="4" w:space="0" w:color="auto"/>
            </w:tcBorders>
            <w:vAlign w:val="center"/>
          </w:tcPr>
          <w:p w:rsidR="00AC4B3D" w:rsidRPr="00B4575C" w:rsidRDefault="00AC4B3D" w:rsidP="008F3966">
            <w:pPr>
              <w:jc w:val="center"/>
              <w:rPr>
                <w:rFonts w:cs="Times New Roman"/>
                <w:sz w:val="16"/>
                <w:szCs w:val="16"/>
              </w:rPr>
            </w:pPr>
            <w:r w:rsidRPr="00B4575C">
              <w:rPr>
                <w:rFonts w:cs="Times New Roman"/>
                <w:sz w:val="16"/>
                <w:szCs w:val="16"/>
              </w:rPr>
              <w:t>771 738 091</w:t>
            </w:r>
          </w:p>
        </w:tc>
        <w:tc>
          <w:tcPr>
            <w:tcW w:w="709" w:type="dxa"/>
            <w:tcBorders>
              <w:top w:val="single" w:sz="4" w:space="0" w:color="auto"/>
              <w:left w:val="single" w:sz="4" w:space="0" w:color="auto"/>
              <w:bottom w:val="single" w:sz="4" w:space="0" w:color="auto"/>
              <w:right w:val="single" w:sz="4" w:space="0" w:color="auto"/>
            </w:tcBorders>
            <w:vAlign w:val="center"/>
          </w:tcPr>
          <w:p w:rsidR="00AC4B3D" w:rsidRPr="009A56BD" w:rsidRDefault="00AC4B3D" w:rsidP="009A56BD">
            <w:pPr>
              <w:jc w:val="right"/>
              <w:rPr>
                <w:rFonts w:cs="Times New Roman"/>
                <w:color w:val="000000"/>
                <w:sz w:val="16"/>
                <w:szCs w:val="16"/>
              </w:rPr>
            </w:pPr>
            <w:proofErr w:type="gramStart"/>
            <w:r w:rsidRPr="009A56BD">
              <w:rPr>
                <w:rFonts w:cs="Times New Roman"/>
                <w:color w:val="000000"/>
                <w:sz w:val="16"/>
                <w:szCs w:val="16"/>
              </w:rPr>
              <w:t>85%</w:t>
            </w:r>
            <w:proofErr w:type="gramEnd"/>
          </w:p>
        </w:tc>
      </w:tr>
      <w:tr w:rsidR="000468AB" w:rsidRPr="00D70CB5" w:rsidTr="000468AB">
        <w:tc>
          <w:tcPr>
            <w:tcW w:w="852" w:type="dxa"/>
            <w:vMerge/>
            <w:tcBorders>
              <w:right w:val="single" w:sz="4" w:space="0" w:color="auto"/>
            </w:tcBorders>
            <w:vAlign w:val="center"/>
          </w:tcPr>
          <w:p w:rsidR="00AC4B3D" w:rsidRPr="00D70CB5" w:rsidRDefault="00AC4B3D" w:rsidP="00475D28">
            <w:pPr>
              <w:rPr>
                <w:rFonts w:cs="Times New Roman"/>
                <w:b/>
                <w:sz w:val="16"/>
                <w:szCs w:val="16"/>
                <w:lang w:eastAsia="lt-LT" w:bidi="lt-LT"/>
              </w:rPr>
            </w:pPr>
          </w:p>
        </w:tc>
        <w:tc>
          <w:tcPr>
            <w:tcW w:w="992" w:type="dxa"/>
            <w:vMerge/>
            <w:tcBorders>
              <w:left w:val="single" w:sz="4" w:space="0" w:color="auto"/>
              <w:right w:val="single" w:sz="4" w:space="0" w:color="auto"/>
            </w:tcBorders>
            <w:vAlign w:val="center"/>
          </w:tcPr>
          <w:p w:rsidR="00AC4B3D" w:rsidRPr="00D70CB5" w:rsidRDefault="00AC4B3D" w:rsidP="00475D28">
            <w:pPr>
              <w:rPr>
                <w:rFonts w:cs="Times New Roman"/>
                <w:b/>
                <w:sz w:val="16"/>
                <w:szCs w:val="16"/>
                <w:lang w:eastAsia="lt-LT" w:bidi="lt-LT"/>
              </w:rPr>
            </w:pPr>
          </w:p>
        </w:tc>
        <w:tc>
          <w:tcPr>
            <w:tcW w:w="992" w:type="dxa"/>
            <w:vMerge/>
            <w:tcBorders>
              <w:left w:val="single" w:sz="4" w:space="0" w:color="auto"/>
              <w:right w:val="single" w:sz="4" w:space="0" w:color="auto"/>
            </w:tcBorders>
            <w:vAlign w:val="center"/>
          </w:tcPr>
          <w:p w:rsidR="00AC4B3D" w:rsidRPr="00D70CB5" w:rsidRDefault="00AC4B3D" w:rsidP="00475D28">
            <w:pPr>
              <w:rPr>
                <w:rFonts w:cs="Times New Roman"/>
                <w:b/>
                <w:sz w:val="16"/>
                <w:szCs w:val="16"/>
                <w:lang w:eastAsia="lt-LT" w:bidi="lt-LT"/>
              </w:rPr>
            </w:pPr>
          </w:p>
        </w:tc>
        <w:tc>
          <w:tcPr>
            <w:tcW w:w="851" w:type="dxa"/>
            <w:tcBorders>
              <w:top w:val="single" w:sz="4" w:space="0" w:color="auto"/>
              <w:left w:val="single" w:sz="4" w:space="0" w:color="auto"/>
              <w:bottom w:val="single" w:sz="4" w:space="0" w:color="auto"/>
              <w:right w:val="single" w:sz="4" w:space="0" w:color="auto"/>
            </w:tcBorders>
            <w:vAlign w:val="center"/>
          </w:tcPr>
          <w:p w:rsidR="00AC4B3D" w:rsidRPr="00D70CB5" w:rsidRDefault="00AC4B3D" w:rsidP="00475D28">
            <w:pPr>
              <w:rPr>
                <w:rFonts w:cs="Times New Roman"/>
                <w:b/>
                <w:sz w:val="16"/>
                <w:szCs w:val="16"/>
                <w:lang w:eastAsia="lt-LT" w:bidi="lt-LT"/>
              </w:rPr>
            </w:pPr>
            <w:r w:rsidRPr="00D70CB5">
              <w:rPr>
                <w:rFonts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rsidR="00AC4B3D" w:rsidRPr="00D70CB5" w:rsidRDefault="00AC4B3D" w:rsidP="00475D28">
            <w:pPr>
              <w:jc w:val="both"/>
              <w:rPr>
                <w:rFonts w:cs="Times New Roman"/>
                <w:color w:val="000000"/>
                <w:sz w:val="16"/>
                <w:szCs w:val="16"/>
              </w:rPr>
            </w:pPr>
            <w:r w:rsidRPr="00D70CB5">
              <w:rPr>
                <w:rFonts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rsidR="00AC4B3D" w:rsidRPr="00B4575C" w:rsidRDefault="00AC4B3D" w:rsidP="008F3966">
            <w:pPr>
              <w:jc w:val="center"/>
              <w:rPr>
                <w:rFonts w:cs="Times New Roman"/>
                <w:sz w:val="16"/>
                <w:szCs w:val="16"/>
              </w:rPr>
            </w:pPr>
            <w:r w:rsidRPr="00B4575C">
              <w:rPr>
                <w:rFonts w:cs="Times New Roman"/>
                <w:sz w:val="16"/>
                <w:szCs w:val="16"/>
              </w:rPr>
              <w:t>742 118 682</w:t>
            </w:r>
          </w:p>
        </w:tc>
        <w:tc>
          <w:tcPr>
            <w:tcW w:w="1276" w:type="dxa"/>
            <w:tcBorders>
              <w:top w:val="single" w:sz="4" w:space="0" w:color="auto"/>
              <w:left w:val="single" w:sz="4" w:space="0" w:color="auto"/>
              <w:bottom w:val="single" w:sz="4" w:space="0" w:color="auto"/>
              <w:right w:val="single" w:sz="4" w:space="0" w:color="auto"/>
            </w:tcBorders>
            <w:vAlign w:val="center"/>
          </w:tcPr>
          <w:p w:rsidR="00AC4B3D" w:rsidRPr="00B4575C" w:rsidRDefault="008F3966" w:rsidP="008F3966">
            <w:pPr>
              <w:jc w:val="center"/>
              <w:rPr>
                <w:rFonts w:cs="Times New Roman"/>
                <w:sz w:val="16"/>
                <w:szCs w:val="16"/>
              </w:rPr>
            </w:pPr>
            <w:r>
              <w:rPr>
                <w:rFonts w:cs="Times New Roman"/>
                <w:sz w:val="16"/>
                <w:szCs w:val="16"/>
              </w:rPr>
              <w:t>605 956 150</w:t>
            </w:r>
          </w:p>
        </w:tc>
        <w:tc>
          <w:tcPr>
            <w:tcW w:w="1134" w:type="dxa"/>
            <w:tcBorders>
              <w:top w:val="single" w:sz="4" w:space="0" w:color="auto"/>
              <w:left w:val="single" w:sz="4" w:space="0" w:color="auto"/>
              <w:bottom w:val="single" w:sz="4" w:space="0" w:color="auto"/>
              <w:right w:val="single" w:sz="4" w:space="0" w:color="auto"/>
            </w:tcBorders>
            <w:vAlign w:val="center"/>
          </w:tcPr>
          <w:p w:rsidR="00AC4B3D" w:rsidRPr="00B4575C" w:rsidRDefault="000468AB" w:rsidP="008F3966">
            <w:pPr>
              <w:jc w:val="center"/>
              <w:rPr>
                <w:rFonts w:cs="Times New Roman"/>
                <w:sz w:val="16"/>
                <w:szCs w:val="16"/>
              </w:rPr>
            </w:pPr>
            <w:r>
              <w:rPr>
                <w:rFonts w:cs="Times New Roman"/>
                <w:sz w:val="16"/>
                <w:szCs w:val="16"/>
              </w:rPr>
              <w:t>21 208 464</w:t>
            </w:r>
          </w:p>
        </w:tc>
        <w:tc>
          <w:tcPr>
            <w:tcW w:w="1134" w:type="dxa"/>
            <w:tcBorders>
              <w:top w:val="single" w:sz="4" w:space="0" w:color="auto"/>
              <w:left w:val="single" w:sz="4" w:space="0" w:color="auto"/>
              <w:bottom w:val="single" w:sz="4" w:space="0" w:color="auto"/>
              <w:right w:val="single" w:sz="4" w:space="0" w:color="auto"/>
            </w:tcBorders>
            <w:vAlign w:val="center"/>
          </w:tcPr>
          <w:p w:rsidR="00AC4B3D" w:rsidRPr="00B4575C" w:rsidRDefault="000468AB" w:rsidP="008F3966">
            <w:pPr>
              <w:jc w:val="center"/>
              <w:rPr>
                <w:rFonts w:cs="Times New Roman"/>
                <w:sz w:val="16"/>
                <w:szCs w:val="16"/>
              </w:rPr>
            </w:pPr>
            <w:r>
              <w:rPr>
                <w:rFonts w:cs="Times New Roman"/>
                <w:sz w:val="16"/>
                <w:szCs w:val="16"/>
              </w:rPr>
              <w:t>111 066 732</w:t>
            </w:r>
          </w:p>
        </w:tc>
        <w:tc>
          <w:tcPr>
            <w:tcW w:w="992" w:type="dxa"/>
            <w:tcBorders>
              <w:top w:val="single" w:sz="4" w:space="0" w:color="auto"/>
              <w:left w:val="single" w:sz="4" w:space="0" w:color="auto"/>
              <w:bottom w:val="single" w:sz="4" w:space="0" w:color="auto"/>
              <w:right w:val="single" w:sz="4" w:space="0" w:color="auto"/>
            </w:tcBorders>
            <w:vAlign w:val="center"/>
          </w:tcPr>
          <w:p w:rsidR="00AC4B3D" w:rsidRPr="00B4575C" w:rsidRDefault="000468AB" w:rsidP="008F3966">
            <w:pPr>
              <w:jc w:val="center"/>
              <w:rPr>
                <w:rFonts w:cs="Times New Roman"/>
                <w:sz w:val="16"/>
                <w:szCs w:val="16"/>
              </w:rPr>
            </w:pPr>
            <w:r>
              <w:rPr>
                <w:rFonts w:cs="Times New Roman"/>
                <w:sz w:val="16"/>
                <w:szCs w:val="16"/>
              </w:rPr>
              <w:t>3 887 336</w:t>
            </w:r>
          </w:p>
        </w:tc>
        <w:tc>
          <w:tcPr>
            <w:tcW w:w="1276" w:type="dxa"/>
            <w:tcBorders>
              <w:top w:val="single" w:sz="4" w:space="0" w:color="auto"/>
              <w:left w:val="single" w:sz="4" w:space="0" w:color="auto"/>
              <w:bottom w:val="single" w:sz="4" w:space="0" w:color="auto"/>
              <w:right w:val="single" w:sz="4" w:space="0" w:color="auto"/>
            </w:tcBorders>
            <w:vAlign w:val="center"/>
          </w:tcPr>
          <w:p w:rsidR="00AC4B3D" w:rsidRPr="00B4575C" w:rsidRDefault="00AC4B3D" w:rsidP="008F3966">
            <w:pPr>
              <w:jc w:val="center"/>
              <w:rPr>
                <w:rFonts w:cs="Times New Roman"/>
                <w:sz w:val="16"/>
                <w:szCs w:val="16"/>
              </w:rPr>
            </w:pPr>
            <w:r w:rsidRPr="00B4575C">
              <w:rPr>
                <w:rFonts w:cs="Times New Roman"/>
                <w:sz w:val="16"/>
                <w:szCs w:val="16"/>
              </w:rPr>
              <w:t>130 962 122</w:t>
            </w:r>
          </w:p>
        </w:tc>
        <w:tc>
          <w:tcPr>
            <w:tcW w:w="1134" w:type="dxa"/>
            <w:tcBorders>
              <w:top w:val="single" w:sz="4" w:space="0" w:color="auto"/>
              <w:left w:val="single" w:sz="4" w:space="0" w:color="auto"/>
              <w:bottom w:val="single" w:sz="4" w:space="0" w:color="auto"/>
              <w:right w:val="single" w:sz="4" w:space="0" w:color="auto"/>
            </w:tcBorders>
            <w:vAlign w:val="center"/>
          </w:tcPr>
          <w:p w:rsidR="00AC4B3D" w:rsidRPr="00B4575C" w:rsidRDefault="000468AB" w:rsidP="008F3966">
            <w:pPr>
              <w:jc w:val="center"/>
              <w:rPr>
                <w:rFonts w:cs="Times New Roman"/>
                <w:sz w:val="16"/>
                <w:szCs w:val="16"/>
              </w:rPr>
            </w:pPr>
            <w:r>
              <w:rPr>
                <w:rFonts w:cs="Times New Roman"/>
                <w:sz w:val="16"/>
                <w:szCs w:val="16"/>
              </w:rPr>
              <w:t>17 893 377</w:t>
            </w:r>
          </w:p>
        </w:tc>
        <w:tc>
          <w:tcPr>
            <w:tcW w:w="1134" w:type="dxa"/>
            <w:tcBorders>
              <w:top w:val="single" w:sz="4" w:space="0" w:color="auto"/>
              <w:left w:val="single" w:sz="4" w:space="0" w:color="auto"/>
              <w:bottom w:val="single" w:sz="4" w:space="0" w:color="auto"/>
              <w:right w:val="single" w:sz="4" w:space="0" w:color="auto"/>
            </w:tcBorders>
            <w:vAlign w:val="center"/>
          </w:tcPr>
          <w:p w:rsidR="00AC4B3D" w:rsidRPr="00B4575C" w:rsidRDefault="000468AB" w:rsidP="008F3966">
            <w:pPr>
              <w:jc w:val="center"/>
              <w:rPr>
                <w:rFonts w:cs="Times New Roman"/>
                <w:sz w:val="16"/>
                <w:szCs w:val="16"/>
              </w:rPr>
            </w:pPr>
            <w:r>
              <w:rPr>
                <w:rFonts w:cs="Times New Roman"/>
                <w:sz w:val="16"/>
                <w:szCs w:val="16"/>
              </w:rPr>
              <w:t>113 068 745</w:t>
            </w:r>
          </w:p>
        </w:tc>
        <w:tc>
          <w:tcPr>
            <w:tcW w:w="1275" w:type="dxa"/>
            <w:tcBorders>
              <w:top w:val="single" w:sz="4" w:space="0" w:color="auto"/>
              <w:left w:val="single" w:sz="4" w:space="0" w:color="auto"/>
              <w:bottom w:val="single" w:sz="4" w:space="0" w:color="auto"/>
              <w:right w:val="single" w:sz="4" w:space="0" w:color="auto"/>
            </w:tcBorders>
            <w:vAlign w:val="center"/>
          </w:tcPr>
          <w:p w:rsidR="00AC4B3D" w:rsidRPr="00B4575C" w:rsidRDefault="00AC4B3D" w:rsidP="008F3966">
            <w:pPr>
              <w:jc w:val="center"/>
              <w:rPr>
                <w:rFonts w:cs="Times New Roman"/>
                <w:sz w:val="16"/>
                <w:szCs w:val="16"/>
              </w:rPr>
            </w:pPr>
            <w:r w:rsidRPr="00B4575C">
              <w:rPr>
                <w:rFonts w:cs="Times New Roman"/>
                <w:sz w:val="16"/>
                <w:szCs w:val="16"/>
              </w:rPr>
              <w:t>873 080 804</w:t>
            </w:r>
          </w:p>
        </w:tc>
        <w:tc>
          <w:tcPr>
            <w:tcW w:w="709" w:type="dxa"/>
            <w:tcBorders>
              <w:top w:val="single" w:sz="4" w:space="0" w:color="auto"/>
              <w:left w:val="single" w:sz="4" w:space="0" w:color="auto"/>
              <w:bottom w:val="single" w:sz="4" w:space="0" w:color="auto"/>
              <w:right w:val="single" w:sz="4" w:space="0" w:color="auto"/>
            </w:tcBorders>
            <w:vAlign w:val="center"/>
          </w:tcPr>
          <w:p w:rsidR="00AC4B3D" w:rsidRPr="009A56BD" w:rsidRDefault="00AC4B3D" w:rsidP="009A56BD">
            <w:pPr>
              <w:jc w:val="right"/>
              <w:rPr>
                <w:rFonts w:cs="Times New Roman"/>
                <w:color w:val="000000"/>
                <w:sz w:val="16"/>
                <w:szCs w:val="16"/>
              </w:rPr>
            </w:pPr>
            <w:proofErr w:type="gramStart"/>
            <w:r w:rsidRPr="009A56BD">
              <w:rPr>
                <w:rFonts w:cs="Times New Roman"/>
                <w:color w:val="000000"/>
                <w:sz w:val="16"/>
                <w:szCs w:val="16"/>
              </w:rPr>
              <w:t>85%</w:t>
            </w:r>
            <w:proofErr w:type="gramEnd"/>
          </w:p>
        </w:tc>
      </w:tr>
      <w:tr w:rsidR="000468AB" w:rsidRPr="00D70CB5" w:rsidTr="000468AB">
        <w:tc>
          <w:tcPr>
            <w:tcW w:w="852" w:type="dxa"/>
            <w:vMerge/>
            <w:tcBorders>
              <w:bottom w:val="single" w:sz="4" w:space="0" w:color="auto"/>
              <w:right w:val="single" w:sz="4" w:space="0" w:color="auto"/>
            </w:tcBorders>
            <w:vAlign w:val="center"/>
          </w:tcPr>
          <w:p w:rsidR="00AC4B3D" w:rsidRPr="00D70CB5" w:rsidRDefault="00AC4B3D" w:rsidP="00475D28">
            <w:pPr>
              <w:rPr>
                <w:rFonts w:cs="Times New Roman"/>
                <w:b/>
                <w:sz w:val="16"/>
                <w:szCs w:val="16"/>
                <w:lang w:eastAsia="lt-LT" w:bidi="lt-LT"/>
              </w:rPr>
            </w:pPr>
          </w:p>
        </w:tc>
        <w:tc>
          <w:tcPr>
            <w:tcW w:w="992" w:type="dxa"/>
            <w:vMerge/>
            <w:tcBorders>
              <w:left w:val="single" w:sz="4" w:space="0" w:color="auto"/>
              <w:bottom w:val="single" w:sz="4" w:space="0" w:color="auto"/>
              <w:right w:val="single" w:sz="4" w:space="0" w:color="auto"/>
            </w:tcBorders>
            <w:vAlign w:val="center"/>
          </w:tcPr>
          <w:p w:rsidR="00AC4B3D" w:rsidRPr="00D70CB5" w:rsidRDefault="00AC4B3D" w:rsidP="00475D28">
            <w:pPr>
              <w:rPr>
                <w:rFonts w:cs="Times New Roman"/>
                <w:b/>
                <w:sz w:val="16"/>
                <w:szCs w:val="16"/>
                <w:lang w:eastAsia="lt-LT" w:bidi="lt-LT"/>
              </w:rPr>
            </w:pPr>
          </w:p>
        </w:tc>
        <w:tc>
          <w:tcPr>
            <w:tcW w:w="992" w:type="dxa"/>
            <w:vMerge/>
            <w:tcBorders>
              <w:left w:val="single" w:sz="4" w:space="0" w:color="auto"/>
              <w:bottom w:val="single" w:sz="4" w:space="0" w:color="auto"/>
              <w:right w:val="single" w:sz="4" w:space="0" w:color="auto"/>
            </w:tcBorders>
            <w:vAlign w:val="center"/>
          </w:tcPr>
          <w:p w:rsidR="00AC4B3D" w:rsidRPr="00D70CB5" w:rsidRDefault="00AC4B3D" w:rsidP="00475D28">
            <w:pPr>
              <w:rPr>
                <w:rFonts w:cs="Times New Roman"/>
                <w:b/>
                <w:sz w:val="16"/>
                <w:szCs w:val="16"/>
                <w:lang w:eastAsia="lt-LT" w:bidi="lt-LT"/>
              </w:rPr>
            </w:pPr>
          </w:p>
        </w:tc>
        <w:tc>
          <w:tcPr>
            <w:tcW w:w="851" w:type="dxa"/>
            <w:tcBorders>
              <w:top w:val="single" w:sz="4" w:space="0" w:color="auto"/>
              <w:left w:val="single" w:sz="4" w:space="0" w:color="auto"/>
              <w:bottom w:val="single" w:sz="4" w:space="0" w:color="auto"/>
              <w:right w:val="single" w:sz="4" w:space="0" w:color="auto"/>
            </w:tcBorders>
            <w:vAlign w:val="center"/>
          </w:tcPr>
          <w:p w:rsidR="00AC4B3D" w:rsidRPr="00D70CB5" w:rsidRDefault="00AC4B3D" w:rsidP="00475D28">
            <w:pPr>
              <w:rPr>
                <w:rFonts w:cs="Times New Roman"/>
                <w:b/>
                <w:sz w:val="16"/>
                <w:szCs w:val="16"/>
                <w:lang w:eastAsia="lt-LT" w:bidi="lt-LT"/>
              </w:rPr>
            </w:pPr>
            <w:r w:rsidRPr="00D70CB5">
              <w:rPr>
                <w:rFonts w:cs="Times New Roman"/>
                <w:color w:val="000000"/>
                <w:sz w:val="16"/>
                <w:szCs w:val="16"/>
              </w:rPr>
              <w:t>SaF</w:t>
            </w:r>
          </w:p>
        </w:tc>
        <w:tc>
          <w:tcPr>
            <w:tcW w:w="992" w:type="dxa"/>
            <w:tcBorders>
              <w:top w:val="single" w:sz="4" w:space="0" w:color="auto"/>
              <w:left w:val="single" w:sz="4" w:space="0" w:color="auto"/>
              <w:bottom w:val="single" w:sz="4" w:space="0" w:color="auto"/>
              <w:right w:val="single" w:sz="4" w:space="0" w:color="auto"/>
            </w:tcBorders>
            <w:vAlign w:val="center"/>
          </w:tcPr>
          <w:p w:rsidR="00AC4B3D" w:rsidRPr="00D70CB5" w:rsidRDefault="00AC4B3D" w:rsidP="00475D28">
            <w:pPr>
              <w:jc w:val="center"/>
              <w:rPr>
                <w:rFonts w:cs="Times New Roman"/>
                <w:b/>
                <w:sz w:val="16"/>
                <w:szCs w:val="16"/>
                <w:lang w:eastAsia="lt-LT" w:bidi="lt-LT"/>
              </w:rPr>
            </w:pPr>
            <w:r>
              <w:rPr>
                <w:rFonts w:cs="Times New Roman"/>
                <w:b/>
                <w:sz w:val="16"/>
                <w:szCs w:val="16"/>
                <w:lang w:eastAsia="lt-LT" w:bidi="lt-LT"/>
              </w:rPr>
              <w:t>–</w:t>
            </w:r>
          </w:p>
        </w:tc>
        <w:tc>
          <w:tcPr>
            <w:tcW w:w="1134" w:type="dxa"/>
            <w:tcBorders>
              <w:top w:val="single" w:sz="4" w:space="0" w:color="auto"/>
              <w:left w:val="single" w:sz="4" w:space="0" w:color="auto"/>
              <w:bottom w:val="single" w:sz="4" w:space="0" w:color="auto"/>
              <w:right w:val="single" w:sz="4" w:space="0" w:color="auto"/>
            </w:tcBorders>
            <w:vAlign w:val="center"/>
          </w:tcPr>
          <w:p w:rsidR="00AC4B3D" w:rsidRPr="00B4575C" w:rsidRDefault="00AC4B3D" w:rsidP="008F3966">
            <w:pPr>
              <w:jc w:val="center"/>
              <w:rPr>
                <w:rFonts w:cs="Times New Roman"/>
                <w:sz w:val="16"/>
                <w:szCs w:val="16"/>
              </w:rPr>
            </w:pPr>
            <w:r w:rsidRPr="00B4575C">
              <w:rPr>
                <w:rFonts w:cs="Times New Roman"/>
                <w:sz w:val="16"/>
                <w:szCs w:val="16"/>
              </w:rPr>
              <w:t>828 470 692</w:t>
            </w:r>
          </w:p>
        </w:tc>
        <w:tc>
          <w:tcPr>
            <w:tcW w:w="1276" w:type="dxa"/>
            <w:tcBorders>
              <w:top w:val="single" w:sz="4" w:space="0" w:color="auto"/>
              <w:left w:val="single" w:sz="4" w:space="0" w:color="auto"/>
              <w:bottom w:val="single" w:sz="4" w:space="0" w:color="auto"/>
              <w:right w:val="single" w:sz="4" w:space="0" w:color="auto"/>
            </w:tcBorders>
            <w:vAlign w:val="center"/>
          </w:tcPr>
          <w:p w:rsidR="00AC4B3D" w:rsidRPr="00B4575C" w:rsidRDefault="00AC4B3D" w:rsidP="008F3966">
            <w:pPr>
              <w:jc w:val="center"/>
              <w:rPr>
                <w:rFonts w:cs="Times New Roman"/>
                <w:sz w:val="16"/>
                <w:szCs w:val="16"/>
              </w:rPr>
            </w:pPr>
            <w:r w:rsidRPr="00B4575C">
              <w:rPr>
                <w:rFonts w:cs="Times New Roman"/>
                <w:sz w:val="16"/>
                <w:szCs w:val="16"/>
              </w:rPr>
              <w:t>683 211 98</w:t>
            </w:r>
            <w:r w:rsidR="009A73A9">
              <w:rPr>
                <w:rFonts w:cs="Times New Roman"/>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AC4B3D" w:rsidRPr="00B4575C" w:rsidRDefault="00AC4B3D" w:rsidP="008F3966">
            <w:pPr>
              <w:jc w:val="center"/>
              <w:rPr>
                <w:rFonts w:cs="Times New Roman"/>
                <w:sz w:val="16"/>
                <w:szCs w:val="16"/>
              </w:rPr>
            </w:pPr>
            <w:r w:rsidRPr="00B4575C">
              <w:rPr>
                <w:rFonts w:cs="Times New Roman"/>
                <w:sz w:val="16"/>
                <w:szCs w:val="16"/>
              </w:rPr>
              <w:t>17 080 299</w:t>
            </w:r>
          </w:p>
        </w:tc>
        <w:tc>
          <w:tcPr>
            <w:tcW w:w="1134" w:type="dxa"/>
            <w:tcBorders>
              <w:top w:val="single" w:sz="4" w:space="0" w:color="auto"/>
              <w:left w:val="single" w:sz="4" w:space="0" w:color="auto"/>
              <w:bottom w:val="single" w:sz="4" w:space="0" w:color="auto"/>
              <w:right w:val="single" w:sz="4" w:space="0" w:color="auto"/>
            </w:tcBorders>
            <w:vAlign w:val="center"/>
          </w:tcPr>
          <w:p w:rsidR="00AC4B3D" w:rsidRPr="00B4575C" w:rsidRDefault="00AC4B3D" w:rsidP="008F3966">
            <w:pPr>
              <w:jc w:val="center"/>
              <w:rPr>
                <w:rFonts w:cs="Times New Roman"/>
                <w:sz w:val="16"/>
                <w:szCs w:val="16"/>
              </w:rPr>
            </w:pPr>
            <w:r w:rsidRPr="00B4575C">
              <w:rPr>
                <w:rFonts w:cs="Times New Roman"/>
                <w:sz w:val="16"/>
                <w:szCs w:val="16"/>
              </w:rPr>
              <w:t>125 052 1</w:t>
            </w:r>
            <w:r w:rsidR="009A73A9">
              <w:rPr>
                <w:rFonts w:cs="Times New Roman"/>
                <w:sz w:val="16"/>
                <w:szCs w:val="16"/>
              </w:rPr>
              <w:t>09</w:t>
            </w:r>
          </w:p>
        </w:tc>
        <w:tc>
          <w:tcPr>
            <w:tcW w:w="992" w:type="dxa"/>
            <w:tcBorders>
              <w:top w:val="single" w:sz="4" w:space="0" w:color="auto"/>
              <w:left w:val="single" w:sz="4" w:space="0" w:color="auto"/>
              <w:bottom w:val="single" w:sz="4" w:space="0" w:color="auto"/>
              <w:right w:val="single" w:sz="4" w:space="0" w:color="auto"/>
            </w:tcBorders>
            <w:vAlign w:val="center"/>
          </w:tcPr>
          <w:p w:rsidR="00AC4B3D" w:rsidRPr="00B4575C" w:rsidRDefault="00AC4B3D" w:rsidP="008F3966">
            <w:pPr>
              <w:jc w:val="center"/>
              <w:rPr>
                <w:rFonts w:cs="Times New Roman"/>
                <w:sz w:val="16"/>
                <w:szCs w:val="16"/>
              </w:rPr>
            </w:pPr>
            <w:r w:rsidRPr="00B4575C">
              <w:rPr>
                <w:rFonts w:cs="Times New Roman"/>
                <w:sz w:val="16"/>
                <w:szCs w:val="16"/>
              </w:rPr>
              <w:t>3 126 303</w:t>
            </w:r>
          </w:p>
        </w:tc>
        <w:tc>
          <w:tcPr>
            <w:tcW w:w="1276" w:type="dxa"/>
            <w:tcBorders>
              <w:top w:val="single" w:sz="4" w:space="0" w:color="auto"/>
              <w:left w:val="single" w:sz="4" w:space="0" w:color="auto"/>
              <w:bottom w:val="single" w:sz="4" w:space="0" w:color="auto"/>
              <w:right w:val="single" w:sz="4" w:space="0" w:color="auto"/>
            </w:tcBorders>
            <w:vAlign w:val="center"/>
          </w:tcPr>
          <w:p w:rsidR="00AC4B3D" w:rsidRPr="00B4575C" w:rsidRDefault="00AC4B3D" w:rsidP="008F3966">
            <w:pPr>
              <w:jc w:val="center"/>
              <w:rPr>
                <w:rFonts w:cs="Times New Roman"/>
                <w:sz w:val="16"/>
                <w:szCs w:val="16"/>
              </w:rPr>
            </w:pPr>
            <w:r w:rsidRPr="00B4575C">
              <w:rPr>
                <w:rFonts w:cs="Times New Roman"/>
                <w:sz w:val="16"/>
                <w:szCs w:val="16"/>
              </w:rPr>
              <w:t>146 200 712</w:t>
            </w:r>
          </w:p>
        </w:tc>
        <w:tc>
          <w:tcPr>
            <w:tcW w:w="1134" w:type="dxa"/>
            <w:tcBorders>
              <w:top w:val="single" w:sz="4" w:space="0" w:color="auto"/>
              <w:left w:val="single" w:sz="4" w:space="0" w:color="auto"/>
              <w:bottom w:val="single" w:sz="4" w:space="0" w:color="auto"/>
              <w:right w:val="single" w:sz="4" w:space="0" w:color="auto"/>
            </w:tcBorders>
            <w:vAlign w:val="center"/>
          </w:tcPr>
          <w:p w:rsidR="00AC4B3D" w:rsidRPr="00B4575C" w:rsidRDefault="000468AB" w:rsidP="008F3966">
            <w:pPr>
              <w:jc w:val="center"/>
              <w:rPr>
                <w:rFonts w:cs="Times New Roman"/>
                <w:sz w:val="16"/>
                <w:szCs w:val="16"/>
              </w:rPr>
            </w:pPr>
            <w:r>
              <w:rPr>
                <w:rFonts w:cs="Times New Roman"/>
                <w:sz w:val="16"/>
                <w:szCs w:val="16"/>
              </w:rPr>
              <w:t>84 971 484</w:t>
            </w:r>
          </w:p>
        </w:tc>
        <w:tc>
          <w:tcPr>
            <w:tcW w:w="1134" w:type="dxa"/>
            <w:tcBorders>
              <w:top w:val="single" w:sz="4" w:space="0" w:color="auto"/>
              <w:left w:val="single" w:sz="4" w:space="0" w:color="auto"/>
              <w:bottom w:val="single" w:sz="4" w:space="0" w:color="auto"/>
              <w:right w:val="single" w:sz="4" w:space="0" w:color="auto"/>
            </w:tcBorders>
            <w:vAlign w:val="center"/>
          </w:tcPr>
          <w:p w:rsidR="00AC4B3D" w:rsidRPr="00B4575C" w:rsidRDefault="000468AB" w:rsidP="008F3966">
            <w:pPr>
              <w:jc w:val="center"/>
              <w:rPr>
                <w:rFonts w:cs="Times New Roman"/>
                <w:sz w:val="16"/>
                <w:szCs w:val="16"/>
              </w:rPr>
            </w:pPr>
            <w:r>
              <w:rPr>
                <w:rFonts w:cs="Times New Roman"/>
                <w:sz w:val="16"/>
                <w:szCs w:val="16"/>
              </w:rPr>
              <w:t>61 229 228</w:t>
            </w:r>
          </w:p>
        </w:tc>
        <w:tc>
          <w:tcPr>
            <w:tcW w:w="1275" w:type="dxa"/>
            <w:tcBorders>
              <w:top w:val="single" w:sz="4" w:space="0" w:color="auto"/>
              <w:left w:val="single" w:sz="4" w:space="0" w:color="auto"/>
              <w:bottom w:val="single" w:sz="4" w:space="0" w:color="auto"/>
              <w:right w:val="single" w:sz="4" w:space="0" w:color="auto"/>
            </w:tcBorders>
            <w:vAlign w:val="center"/>
          </w:tcPr>
          <w:p w:rsidR="00AC4B3D" w:rsidRPr="00B4575C" w:rsidRDefault="00AC4B3D" w:rsidP="008F3966">
            <w:pPr>
              <w:jc w:val="center"/>
              <w:rPr>
                <w:rFonts w:cs="Times New Roman"/>
                <w:sz w:val="16"/>
                <w:szCs w:val="16"/>
              </w:rPr>
            </w:pPr>
            <w:r w:rsidRPr="00B4575C">
              <w:rPr>
                <w:rFonts w:cs="Times New Roman"/>
                <w:sz w:val="16"/>
                <w:szCs w:val="16"/>
              </w:rPr>
              <w:t>974 671 404</w:t>
            </w:r>
          </w:p>
        </w:tc>
        <w:tc>
          <w:tcPr>
            <w:tcW w:w="709" w:type="dxa"/>
            <w:tcBorders>
              <w:top w:val="single" w:sz="4" w:space="0" w:color="auto"/>
              <w:left w:val="single" w:sz="4" w:space="0" w:color="auto"/>
              <w:bottom w:val="single" w:sz="4" w:space="0" w:color="auto"/>
              <w:right w:val="single" w:sz="4" w:space="0" w:color="auto"/>
            </w:tcBorders>
            <w:vAlign w:val="center"/>
          </w:tcPr>
          <w:p w:rsidR="00AC4B3D" w:rsidRPr="009A56BD" w:rsidRDefault="00AC4B3D" w:rsidP="009A56BD">
            <w:pPr>
              <w:jc w:val="right"/>
              <w:rPr>
                <w:rFonts w:cs="Times New Roman"/>
                <w:color w:val="000000"/>
                <w:sz w:val="16"/>
                <w:szCs w:val="16"/>
              </w:rPr>
            </w:pPr>
            <w:proofErr w:type="gramStart"/>
            <w:r w:rsidRPr="009A56BD">
              <w:rPr>
                <w:rFonts w:cs="Times New Roman"/>
                <w:color w:val="000000"/>
                <w:sz w:val="16"/>
                <w:szCs w:val="16"/>
              </w:rPr>
              <w:t>85%</w:t>
            </w:r>
            <w:proofErr w:type="gramEnd"/>
          </w:p>
        </w:tc>
      </w:tr>
      <w:tr w:rsidR="000468AB" w:rsidRPr="00D70CB5" w:rsidTr="000468AB">
        <w:tc>
          <w:tcPr>
            <w:tcW w:w="852" w:type="dxa"/>
            <w:vMerge w:val="restart"/>
            <w:tcBorders>
              <w:top w:val="single" w:sz="4" w:space="0" w:color="auto"/>
              <w:right w:val="single" w:sz="4" w:space="0" w:color="auto"/>
            </w:tcBorders>
            <w:vAlign w:val="center"/>
          </w:tcPr>
          <w:p w:rsidR="00E14D00" w:rsidRPr="00D70CB5" w:rsidRDefault="00E14D00" w:rsidP="00475D28">
            <w:pPr>
              <w:jc w:val="center"/>
              <w:rPr>
                <w:rFonts w:cs="Times New Roman"/>
                <w:color w:val="000000"/>
                <w:sz w:val="16"/>
                <w:szCs w:val="16"/>
              </w:rPr>
            </w:pPr>
            <w:r w:rsidRPr="00D70CB5">
              <w:rPr>
                <w:rFonts w:cs="Times New Roman"/>
                <w:color w:val="000000"/>
                <w:sz w:val="16"/>
                <w:szCs w:val="16"/>
              </w:rPr>
              <w:t>3.</w:t>
            </w:r>
          </w:p>
        </w:tc>
        <w:tc>
          <w:tcPr>
            <w:tcW w:w="992" w:type="dxa"/>
            <w:vMerge w:val="restart"/>
            <w:tcBorders>
              <w:top w:val="single" w:sz="4" w:space="0" w:color="auto"/>
              <w:left w:val="single" w:sz="4" w:space="0" w:color="auto"/>
              <w:right w:val="single" w:sz="4" w:space="0" w:color="auto"/>
            </w:tcBorders>
            <w:vAlign w:val="center"/>
          </w:tcPr>
          <w:p w:rsidR="00E14D00" w:rsidRPr="00D70CB5" w:rsidRDefault="00E14D00" w:rsidP="00475D28">
            <w:pPr>
              <w:rPr>
                <w:rFonts w:cs="Times New Roman"/>
                <w:color w:val="000000"/>
                <w:sz w:val="16"/>
                <w:szCs w:val="16"/>
              </w:rPr>
            </w:pPr>
            <w:r w:rsidRPr="00D70CB5">
              <w:rPr>
                <w:rFonts w:cs="Times New Roman"/>
                <w:color w:val="000000"/>
                <w:sz w:val="16"/>
                <w:szCs w:val="16"/>
              </w:rPr>
              <w:t>3. Geriau sujungta Lietuva</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rPr>
                <w:rFonts w:cs="Times New Roman"/>
                <w:color w:val="000000"/>
                <w:sz w:val="16"/>
                <w:szCs w:val="16"/>
              </w:rPr>
            </w:pPr>
            <w:r w:rsidRPr="00D70CB5">
              <w:rPr>
                <w:rFonts w:cs="Times New Roman"/>
                <w:color w:val="000000"/>
                <w:sz w:val="16"/>
                <w:szCs w:val="16"/>
              </w:rPr>
              <w:t>viešasis </w:t>
            </w:r>
          </w:p>
        </w:tc>
        <w:tc>
          <w:tcPr>
            <w:tcW w:w="851"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jc w:val="both"/>
              <w:rPr>
                <w:rFonts w:cs="Times New Roman"/>
                <w:color w:val="000000"/>
                <w:sz w:val="16"/>
                <w:szCs w:val="16"/>
              </w:rPr>
            </w:pPr>
            <w:r w:rsidRPr="00D70CB5">
              <w:rPr>
                <w:rFonts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jc w:val="both"/>
              <w:rPr>
                <w:rFonts w:cs="Times New Roman"/>
                <w:color w:val="000000"/>
                <w:sz w:val="16"/>
                <w:szCs w:val="16"/>
              </w:rPr>
            </w:pPr>
            <w:r w:rsidRPr="00D70CB5">
              <w:rPr>
                <w:rFonts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143 662 232</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8F3966" w:rsidP="008F3966">
            <w:pPr>
              <w:jc w:val="center"/>
              <w:rPr>
                <w:rFonts w:cs="Times New Roman"/>
                <w:sz w:val="16"/>
                <w:szCs w:val="16"/>
              </w:rPr>
            </w:pPr>
            <w:r>
              <w:rPr>
                <w:rFonts w:cs="Times New Roman"/>
                <w:sz w:val="16"/>
                <w:szCs w:val="16"/>
              </w:rPr>
              <w:t>117 303 357</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4 105 617</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21 500 732</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752 526</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25 352 159</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9A73A9">
              <w:rPr>
                <w:rFonts w:cs="Times New Roman"/>
                <w:sz w:val="16"/>
                <w:szCs w:val="16"/>
              </w:rPr>
              <w:t>25 352 159</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Pr>
                <w:rFonts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169 014 391</w:t>
            </w:r>
          </w:p>
        </w:tc>
        <w:tc>
          <w:tcPr>
            <w:tcW w:w="709" w:type="dxa"/>
            <w:tcBorders>
              <w:top w:val="single" w:sz="4" w:space="0" w:color="auto"/>
              <w:left w:val="single" w:sz="4" w:space="0" w:color="auto"/>
              <w:bottom w:val="single" w:sz="4" w:space="0" w:color="auto"/>
              <w:right w:val="single" w:sz="4" w:space="0" w:color="auto"/>
            </w:tcBorders>
            <w:vAlign w:val="center"/>
          </w:tcPr>
          <w:p w:rsidR="00E14D00" w:rsidRPr="009A56BD" w:rsidRDefault="00E14D00" w:rsidP="009A56BD">
            <w:pPr>
              <w:jc w:val="right"/>
              <w:rPr>
                <w:rFonts w:cs="Times New Roman"/>
                <w:color w:val="000000"/>
                <w:sz w:val="16"/>
                <w:szCs w:val="16"/>
              </w:rPr>
            </w:pPr>
            <w:proofErr w:type="gramStart"/>
            <w:r w:rsidRPr="009A56BD">
              <w:rPr>
                <w:rFonts w:cs="Times New Roman"/>
                <w:color w:val="000000"/>
                <w:sz w:val="16"/>
                <w:szCs w:val="16"/>
              </w:rPr>
              <w:t>85%</w:t>
            </w:r>
            <w:proofErr w:type="gramEnd"/>
          </w:p>
        </w:tc>
      </w:tr>
      <w:tr w:rsidR="000468AB" w:rsidRPr="00D70CB5" w:rsidTr="000468AB">
        <w:tc>
          <w:tcPr>
            <w:tcW w:w="852" w:type="dxa"/>
            <w:vMerge/>
            <w:tcBorders>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p>
        </w:tc>
        <w:tc>
          <w:tcPr>
            <w:tcW w:w="992" w:type="dxa"/>
            <w:vMerge/>
            <w:tcBorders>
              <w:left w:val="single" w:sz="4" w:space="0" w:color="auto"/>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r w:rsidRPr="00D70CB5">
              <w:rPr>
                <w:rFonts w:cs="Times New Roman"/>
                <w:color w:val="000000"/>
                <w:sz w:val="16"/>
                <w:szCs w:val="16"/>
              </w:rPr>
              <w:t>iš viso</w:t>
            </w:r>
          </w:p>
        </w:tc>
        <w:tc>
          <w:tcPr>
            <w:tcW w:w="851"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r w:rsidRPr="00D70CB5">
              <w:rPr>
                <w:rFonts w:cs="Times New Roman"/>
                <w:color w:val="000000"/>
                <w:sz w:val="16"/>
                <w:szCs w:val="16"/>
              </w:rPr>
              <w:t>SaF</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jc w:val="center"/>
              <w:rPr>
                <w:rFonts w:cs="Times New Roman"/>
                <w:b/>
                <w:sz w:val="16"/>
                <w:szCs w:val="16"/>
                <w:lang w:eastAsia="lt-LT" w:bidi="lt-LT"/>
              </w:rPr>
            </w:pPr>
            <w:r>
              <w:rPr>
                <w:rFonts w:cs="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368 735 065</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304 083 435</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7 602 086</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55 658 092</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1 391 452</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65 070 894</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36 914 835</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28 156 059</w:t>
            </w:r>
          </w:p>
        </w:tc>
        <w:tc>
          <w:tcPr>
            <w:tcW w:w="1275"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433 805 959</w:t>
            </w:r>
          </w:p>
        </w:tc>
        <w:tc>
          <w:tcPr>
            <w:tcW w:w="709" w:type="dxa"/>
            <w:tcBorders>
              <w:top w:val="single" w:sz="4" w:space="0" w:color="auto"/>
              <w:left w:val="single" w:sz="4" w:space="0" w:color="auto"/>
              <w:bottom w:val="single" w:sz="4" w:space="0" w:color="auto"/>
              <w:right w:val="single" w:sz="4" w:space="0" w:color="auto"/>
            </w:tcBorders>
            <w:vAlign w:val="center"/>
          </w:tcPr>
          <w:p w:rsidR="00E14D00" w:rsidRPr="009A56BD" w:rsidRDefault="00E14D00" w:rsidP="009A56BD">
            <w:pPr>
              <w:jc w:val="right"/>
              <w:rPr>
                <w:rFonts w:cs="Times New Roman"/>
                <w:color w:val="000000"/>
                <w:sz w:val="16"/>
                <w:szCs w:val="16"/>
              </w:rPr>
            </w:pPr>
            <w:proofErr w:type="gramStart"/>
            <w:r w:rsidRPr="009A56BD">
              <w:rPr>
                <w:rFonts w:cs="Times New Roman"/>
                <w:color w:val="000000"/>
                <w:sz w:val="16"/>
                <w:szCs w:val="16"/>
              </w:rPr>
              <w:t>85%</w:t>
            </w:r>
            <w:proofErr w:type="gramEnd"/>
          </w:p>
        </w:tc>
      </w:tr>
      <w:tr w:rsidR="000468AB" w:rsidRPr="00D70CB5" w:rsidTr="000468AB">
        <w:tc>
          <w:tcPr>
            <w:tcW w:w="852" w:type="dxa"/>
            <w:vMerge w:val="restart"/>
            <w:tcBorders>
              <w:top w:val="single" w:sz="4" w:space="0" w:color="auto"/>
              <w:right w:val="single" w:sz="4" w:space="0" w:color="auto"/>
            </w:tcBorders>
            <w:vAlign w:val="center"/>
          </w:tcPr>
          <w:p w:rsidR="00E14D00" w:rsidRPr="00D70CB5" w:rsidRDefault="00E14D00" w:rsidP="00475D28">
            <w:pPr>
              <w:jc w:val="center"/>
              <w:rPr>
                <w:rFonts w:cs="Times New Roman"/>
                <w:color w:val="000000"/>
                <w:sz w:val="16"/>
                <w:szCs w:val="16"/>
              </w:rPr>
            </w:pPr>
            <w:r w:rsidRPr="00D70CB5">
              <w:rPr>
                <w:rFonts w:cs="Times New Roman"/>
                <w:color w:val="000000"/>
                <w:sz w:val="16"/>
                <w:szCs w:val="16"/>
              </w:rPr>
              <w:t xml:space="preserve">4. </w:t>
            </w:r>
          </w:p>
        </w:tc>
        <w:tc>
          <w:tcPr>
            <w:tcW w:w="992" w:type="dxa"/>
            <w:vMerge w:val="restart"/>
            <w:tcBorders>
              <w:top w:val="single" w:sz="4" w:space="0" w:color="auto"/>
              <w:left w:val="single" w:sz="4" w:space="0" w:color="auto"/>
              <w:right w:val="single" w:sz="4" w:space="0" w:color="auto"/>
            </w:tcBorders>
            <w:vAlign w:val="center"/>
          </w:tcPr>
          <w:p w:rsidR="00E14D00" w:rsidRPr="00D70CB5" w:rsidRDefault="00E14D00" w:rsidP="00475D28">
            <w:pPr>
              <w:rPr>
                <w:rFonts w:cs="Times New Roman"/>
                <w:color w:val="000000"/>
                <w:sz w:val="16"/>
                <w:szCs w:val="16"/>
              </w:rPr>
            </w:pPr>
            <w:r w:rsidRPr="00D70CB5">
              <w:rPr>
                <w:rFonts w:cs="Times New Roman"/>
                <w:color w:val="000000"/>
                <w:sz w:val="16"/>
                <w:szCs w:val="16"/>
              </w:rPr>
              <w:t>4. Socialiai atsakinga Lietuva</w:t>
            </w:r>
          </w:p>
        </w:tc>
        <w:tc>
          <w:tcPr>
            <w:tcW w:w="992" w:type="dxa"/>
            <w:vMerge w:val="restart"/>
            <w:tcBorders>
              <w:top w:val="single" w:sz="4" w:space="0" w:color="auto"/>
              <w:left w:val="single" w:sz="4" w:space="0" w:color="auto"/>
              <w:right w:val="single" w:sz="4" w:space="0" w:color="auto"/>
            </w:tcBorders>
            <w:vAlign w:val="center"/>
          </w:tcPr>
          <w:p w:rsidR="00E14D00" w:rsidRPr="00D70CB5" w:rsidRDefault="00E14D00" w:rsidP="00475D28">
            <w:pPr>
              <w:rPr>
                <w:rFonts w:cs="Times New Roman"/>
                <w:color w:val="000000"/>
                <w:sz w:val="16"/>
                <w:szCs w:val="16"/>
              </w:rPr>
            </w:pPr>
            <w:r w:rsidRPr="00D70CB5">
              <w:rPr>
                <w:rFonts w:cs="Times New Roman"/>
                <w:color w:val="000000"/>
                <w:sz w:val="16"/>
                <w:szCs w:val="16"/>
              </w:rPr>
              <w:t>iš viso</w:t>
            </w:r>
          </w:p>
        </w:tc>
        <w:tc>
          <w:tcPr>
            <w:tcW w:w="851"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rPr>
                <w:rFonts w:cs="Times New Roman"/>
                <w:color w:val="000000"/>
                <w:sz w:val="16"/>
                <w:szCs w:val="16"/>
              </w:rPr>
            </w:pPr>
            <w:r w:rsidRPr="00D70CB5">
              <w:rPr>
                <w:rFonts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jc w:val="both"/>
              <w:rPr>
                <w:rFonts w:cs="Times New Roman"/>
                <w:color w:val="000000"/>
                <w:sz w:val="16"/>
                <w:szCs w:val="16"/>
              </w:rPr>
            </w:pPr>
            <w:r w:rsidRPr="00D70CB5">
              <w:rPr>
                <w:rFonts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104 576 140</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8F3966" w:rsidP="008F3966">
            <w:pPr>
              <w:jc w:val="center"/>
              <w:rPr>
                <w:rFonts w:cs="Times New Roman"/>
                <w:sz w:val="16"/>
                <w:szCs w:val="16"/>
              </w:rPr>
            </w:pPr>
            <w:r>
              <w:rPr>
                <w:rFonts w:cs="Times New Roman"/>
                <w:sz w:val="16"/>
                <w:szCs w:val="16"/>
              </w:rPr>
              <w:t>85 713 550</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2 999 974</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15 326 199</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536 417</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104 576 140</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102 076 140</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2 500 000</w:t>
            </w:r>
          </w:p>
        </w:tc>
        <w:tc>
          <w:tcPr>
            <w:tcW w:w="1275"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209 152 280</w:t>
            </w:r>
          </w:p>
        </w:tc>
        <w:tc>
          <w:tcPr>
            <w:tcW w:w="709" w:type="dxa"/>
            <w:tcBorders>
              <w:top w:val="single" w:sz="4" w:space="0" w:color="auto"/>
              <w:left w:val="single" w:sz="4" w:space="0" w:color="auto"/>
              <w:bottom w:val="single" w:sz="4" w:space="0" w:color="auto"/>
              <w:right w:val="single" w:sz="4" w:space="0" w:color="auto"/>
            </w:tcBorders>
            <w:vAlign w:val="center"/>
          </w:tcPr>
          <w:p w:rsidR="00E14D00" w:rsidRPr="009A56BD" w:rsidRDefault="00E14D00" w:rsidP="009A56BD">
            <w:pPr>
              <w:jc w:val="right"/>
              <w:rPr>
                <w:rFonts w:cs="Times New Roman"/>
                <w:color w:val="000000"/>
                <w:sz w:val="16"/>
                <w:szCs w:val="16"/>
              </w:rPr>
            </w:pPr>
            <w:proofErr w:type="gramStart"/>
            <w:r w:rsidRPr="009A56BD">
              <w:rPr>
                <w:rFonts w:cs="Times New Roman"/>
                <w:color w:val="000000"/>
                <w:sz w:val="16"/>
                <w:szCs w:val="16"/>
              </w:rPr>
              <w:t>50%</w:t>
            </w:r>
            <w:proofErr w:type="gramEnd"/>
          </w:p>
        </w:tc>
      </w:tr>
      <w:tr w:rsidR="000468AB" w:rsidRPr="00D70CB5" w:rsidTr="000468AB">
        <w:tc>
          <w:tcPr>
            <w:tcW w:w="852" w:type="dxa"/>
            <w:vMerge/>
            <w:tcBorders>
              <w:right w:val="single" w:sz="4" w:space="0" w:color="auto"/>
            </w:tcBorders>
            <w:vAlign w:val="center"/>
          </w:tcPr>
          <w:p w:rsidR="00E14D00" w:rsidRPr="00D70CB5" w:rsidRDefault="00E14D00" w:rsidP="00475D28">
            <w:pPr>
              <w:rPr>
                <w:rFonts w:cs="Times New Roman"/>
                <w:b/>
                <w:sz w:val="16"/>
                <w:szCs w:val="16"/>
                <w:lang w:eastAsia="lt-LT" w:bidi="lt-LT"/>
              </w:rPr>
            </w:pPr>
          </w:p>
        </w:tc>
        <w:tc>
          <w:tcPr>
            <w:tcW w:w="992" w:type="dxa"/>
            <w:vMerge/>
            <w:tcBorders>
              <w:left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p>
        </w:tc>
        <w:tc>
          <w:tcPr>
            <w:tcW w:w="992" w:type="dxa"/>
            <w:vMerge/>
            <w:tcBorders>
              <w:left w:val="single" w:sz="4" w:space="0" w:color="auto"/>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p>
        </w:tc>
        <w:tc>
          <w:tcPr>
            <w:tcW w:w="851"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r w:rsidRPr="00D70CB5">
              <w:rPr>
                <w:rFonts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jc w:val="both"/>
              <w:rPr>
                <w:rFonts w:cs="Times New Roman"/>
                <w:color w:val="000000"/>
                <w:sz w:val="16"/>
                <w:szCs w:val="16"/>
              </w:rPr>
            </w:pPr>
            <w:r w:rsidRPr="00D70CB5">
              <w:rPr>
                <w:rFonts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719 573 091</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8F3966" w:rsidP="008F3966">
            <w:pPr>
              <w:jc w:val="center"/>
              <w:rPr>
                <w:rFonts w:cs="Times New Roman"/>
                <w:sz w:val="16"/>
                <w:szCs w:val="16"/>
              </w:rPr>
            </w:pPr>
            <w:r>
              <w:rPr>
                <w:rFonts w:cs="Times New Roman"/>
                <w:sz w:val="16"/>
                <w:szCs w:val="16"/>
              </w:rPr>
              <w:t>587 547 181</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20 564 151</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107 692 521</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3 769 238</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126 983 487</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125 748 193</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1 235 294</w:t>
            </w:r>
          </w:p>
        </w:tc>
        <w:tc>
          <w:tcPr>
            <w:tcW w:w="1275"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846 556 578</w:t>
            </w:r>
          </w:p>
        </w:tc>
        <w:tc>
          <w:tcPr>
            <w:tcW w:w="709" w:type="dxa"/>
            <w:tcBorders>
              <w:top w:val="single" w:sz="4" w:space="0" w:color="auto"/>
              <w:left w:val="single" w:sz="4" w:space="0" w:color="auto"/>
              <w:bottom w:val="single" w:sz="4" w:space="0" w:color="auto"/>
              <w:right w:val="single" w:sz="4" w:space="0" w:color="auto"/>
            </w:tcBorders>
            <w:vAlign w:val="center"/>
          </w:tcPr>
          <w:p w:rsidR="00E14D00" w:rsidRPr="009A56BD" w:rsidRDefault="00E14D00" w:rsidP="009A56BD">
            <w:pPr>
              <w:jc w:val="right"/>
              <w:rPr>
                <w:rFonts w:cs="Times New Roman"/>
                <w:color w:val="000000"/>
                <w:sz w:val="16"/>
                <w:szCs w:val="16"/>
              </w:rPr>
            </w:pPr>
            <w:proofErr w:type="gramStart"/>
            <w:r w:rsidRPr="009A56BD">
              <w:rPr>
                <w:rFonts w:cs="Times New Roman"/>
                <w:color w:val="000000"/>
                <w:sz w:val="16"/>
                <w:szCs w:val="16"/>
              </w:rPr>
              <w:t>85%</w:t>
            </w:r>
            <w:proofErr w:type="gramEnd"/>
          </w:p>
        </w:tc>
      </w:tr>
      <w:tr w:rsidR="000468AB" w:rsidRPr="00D70CB5" w:rsidTr="000468AB">
        <w:tc>
          <w:tcPr>
            <w:tcW w:w="852" w:type="dxa"/>
            <w:vMerge/>
            <w:tcBorders>
              <w:right w:val="single" w:sz="4" w:space="0" w:color="auto"/>
            </w:tcBorders>
            <w:vAlign w:val="center"/>
          </w:tcPr>
          <w:p w:rsidR="00E14D00" w:rsidRPr="00D70CB5" w:rsidRDefault="00E14D00" w:rsidP="00475D28">
            <w:pPr>
              <w:rPr>
                <w:rFonts w:cs="Times New Roman"/>
                <w:b/>
                <w:sz w:val="16"/>
                <w:szCs w:val="16"/>
                <w:lang w:eastAsia="lt-LT" w:bidi="lt-LT"/>
              </w:rPr>
            </w:pPr>
          </w:p>
        </w:tc>
        <w:tc>
          <w:tcPr>
            <w:tcW w:w="992" w:type="dxa"/>
            <w:vMerge/>
            <w:tcBorders>
              <w:left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p>
        </w:tc>
        <w:tc>
          <w:tcPr>
            <w:tcW w:w="992" w:type="dxa"/>
            <w:vMerge w:val="restart"/>
            <w:tcBorders>
              <w:top w:val="single" w:sz="4" w:space="0" w:color="auto"/>
              <w:left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r w:rsidRPr="00D70CB5">
              <w:rPr>
                <w:rFonts w:cs="Times New Roman"/>
                <w:color w:val="000000"/>
                <w:sz w:val="16"/>
                <w:szCs w:val="16"/>
              </w:rPr>
              <w:t>viešasis </w:t>
            </w:r>
          </w:p>
        </w:tc>
        <w:tc>
          <w:tcPr>
            <w:tcW w:w="851"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r w:rsidRPr="00D70CB5">
              <w:rPr>
                <w:rFonts w:cs="Times New Roman"/>
                <w:color w:val="000000"/>
                <w:sz w:val="16"/>
                <w:szCs w:val="16"/>
              </w:rPr>
              <w:t>ESF+</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jc w:val="both"/>
              <w:rPr>
                <w:rFonts w:cs="Times New Roman"/>
                <w:color w:val="000000"/>
                <w:sz w:val="16"/>
                <w:szCs w:val="16"/>
              </w:rPr>
            </w:pPr>
            <w:r w:rsidRPr="00D70CB5">
              <w:rPr>
                <w:rFonts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89 073 053</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72 799 349</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2 911 973</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12 847 818</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513 913</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A21FBB" w:rsidP="008F3966">
            <w:pPr>
              <w:jc w:val="center"/>
              <w:rPr>
                <w:rFonts w:cs="Times New Roman"/>
                <w:sz w:val="16"/>
                <w:szCs w:val="16"/>
              </w:rPr>
            </w:pPr>
            <w:r>
              <w:rPr>
                <w:rFonts w:cs="Times New Roman"/>
                <w:sz w:val="16"/>
                <w:szCs w:val="16"/>
              </w:rPr>
              <w:t>89 073 053</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A21FBB" w:rsidP="008F3966">
            <w:pPr>
              <w:jc w:val="center"/>
              <w:rPr>
                <w:rFonts w:cs="Times New Roman"/>
                <w:sz w:val="16"/>
                <w:szCs w:val="16"/>
              </w:rPr>
            </w:pPr>
            <w:r>
              <w:rPr>
                <w:rFonts w:cs="Times New Roman"/>
                <w:sz w:val="16"/>
                <w:szCs w:val="16"/>
              </w:rPr>
              <w:t>89 073 053</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rsidR="00E14D00" w:rsidRPr="00B4575C" w:rsidRDefault="00A21FBB" w:rsidP="008F3966">
            <w:pPr>
              <w:jc w:val="center"/>
              <w:rPr>
                <w:rFonts w:cs="Times New Roman"/>
                <w:sz w:val="16"/>
                <w:szCs w:val="16"/>
              </w:rPr>
            </w:pPr>
            <w:r>
              <w:rPr>
                <w:rFonts w:cs="Times New Roman"/>
                <w:sz w:val="16"/>
                <w:szCs w:val="16"/>
              </w:rPr>
              <w:t>178 146 106</w:t>
            </w:r>
          </w:p>
        </w:tc>
        <w:tc>
          <w:tcPr>
            <w:tcW w:w="709" w:type="dxa"/>
            <w:tcBorders>
              <w:top w:val="single" w:sz="4" w:space="0" w:color="auto"/>
              <w:left w:val="single" w:sz="4" w:space="0" w:color="auto"/>
              <w:bottom w:val="single" w:sz="4" w:space="0" w:color="auto"/>
              <w:right w:val="single" w:sz="4" w:space="0" w:color="auto"/>
            </w:tcBorders>
            <w:vAlign w:val="center"/>
          </w:tcPr>
          <w:p w:rsidR="00E14D00" w:rsidRPr="009A56BD" w:rsidRDefault="00E14D00" w:rsidP="009A56BD">
            <w:pPr>
              <w:jc w:val="right"/>
              <w:rPr>
                <w:rFonts w:cs="Times New Roman"/>
                <w:color w:val="000000"/>
                <w:sz w:val="16"/>
                <w:szCs w:val="16"/>
              </w:rPr>
            </w:pPr>
            <w:proofErr w:type="gramStart"/>
            <w:r w:rsidRPr="009A56BD">
              <w:rPr>
                <w:rFonts w:cs="Times New Roman"/>
                <w:color w:val="000000"/>
                <w:sz w:val="16"/>
                <w:szCs w:val="16"/>
              </w:rPr>
              <w:t>50%</w:t>
            </w:r>
            <w:proofErr w:type="gramEnd"/>
          </w:p>
        </w:tc>
      </w:tr>
      <w:tr w:rsidR="000468AB" w:rsidRPr="00D70CB5" w:rsidTr="000468AB">
        <w:tc>
          <w:tcPr>
            <w:tcW w:w="852" w:type="dxa"/>
            <w:vMerge/>
            <w:tcBorders>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p>
        </w:tc>
        <w:tc>
          <w:tcPr>
            <w:tcW w:w="992" w:type="dxa"/>
            <w:vMerge/>
            <w:tcBorders>
              <w:left w:val="single" w:sz="4" w:space="0" w:color="auto"/>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p>
        </w:tc>
        <w:tc>
          <w:tcPr>
            <w:tcW w:w="992" w:type="dxa"/>
            <w:vMerge/>
            <w:tcBorders>
              <w:left w:val="single" w:sz="4" w:space="0" w:color="auto"/>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p>
        </w:tc>
        <w:tc>
          <w:tcPr>
            <w:tcW w:w="851"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r w:rsidRPr="00D70CB5">
              <w:rPr>
                <w:rFonts w:cs="Times New Roman"/>
                <w:color w:val="000000"/>
                <w:sz w:val="16"/>
                <w:szCs w:val="16"/>
              </w:rPr>
              <w:t>ESF+</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jc w:val="both"/>
              <w:rPr>
                <w:rFonts w:cs="Times New Roman"/>
                <w:color w:val="000000"/>
                <w:sz w:val="16"/>
                <w:szCs w:val="16"/>
              </w:rPr>
            </w:pPr>
            <w:r w:rsidRPr="00D70CB5">
              <w:rPr>
                <w:rFonts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914 441 500</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744 127 200</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29 765 087</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135 143 47</w:t>
            </w:r>
            <w:r w:rsidR="000468AB">
              <w:rPr>
                <w:rFonts w:cs="Times New Roman"/>
                <w:sz w:val="16"/>
                <w:szCs w:val="16"/>
              </w:rPr>
              <w:t>4</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5 405 739</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A21FBB" w:rsidP="008F3966">
            <w:pPr>
              <w:jc w:val="center"/>
              <w:rPr>
                <w:rFonts w:cs="Times New Roman"/>
                <w:sz w:val="16"/>
                <w:szCs w:val="16"/>
              </w:rPr>
            </w:pPr>
            <w:r>
              <w:rPr>
                <w:rFonts w:cs="Times New Roman"/>
                <w:sz w:val="16"/>
                <w:szCs w:val="16"/>
              </w:rPr>
              <w:t>161 372 031</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A21FBB" w:rsidP="008F3966">
            <w:pPr>
              <w:jc w:val="center"/>
              <w:rPr>
                <w:rFonts w:cs="Times New Roman"/>
                <w:sz w:val="16"/>
                <w:szCs w:val="16"/>
              </w:rPr>
            </w:pPr>
            <w:r>
              <w:rPr>
                <w:rFonts w:cs="Times New Roman"/>
                <w:sz w:val="16"/>
                <w:szCs w:val="16"/>
              </w:rPr>
              <w:t>161 372 031</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rsidR="00E14D00" w:rsidRPr="00B4575C" w:rsidRDefault="00A21FBB" w:rsidP="008F3966">
            <w:pPr>
              <w:jc w:val="center"/>
              <w:rPr>
                <w:rFonts w:cs="Times New Roman"/>
                <w:sz w:val="16"/>
                <w:szCs w:val="16"/>
              </w:rPr>
            </w:pPr>
            <w:r>
              <w:rPr>
                <w:rFonts w:cs="Times New Roman"/>
                <w:sz w:val="16"/>
                <w:szCs w:val="16"/>
              </w:rPr>
              <w:t>1 075 813 531</w:t>
            </w:r>
          </w:p>
        </w:tc>
        <w:tc>
          <w:tcPr>
            <w:tcW w:w="709" w:type="dxa"/>
            <w:tcBorders>
              <w:top w:val="single" w:sz="4" w:space="0" w:color="auto"/>
              <w:left w:val="single" w:sz="4" w:space="0" w:color="auto"/>
              <w:bottom w:val="single" w:sz="4" w:space="0" w:color="auto"/>
              <w:right w:val="single" w:sz="4" w:space="0" w:color="auto"/>
            </w:tcBorders>
            <w:vAlign w:val="center"/>
          </w:tcPr>
          <w:p w:rsidR="00E14D00" w:rsidRPr="009A56BD" w:rsidRDefault="00E14D00" w:rsidP="009A56BD">
            <w:pPr>
              <w:jc w:val="right"/>
              <w:rPr>
                <w:rFonts w:cs="Times New Roman"/>
                <w:color w:val="000000"/>
                <w:sz w:val="16"/>
                <w:szCs w:val="16"/>
              </w:rPr>
            </w:pPr>
            <w:proofErr w:type="gramStart"/>
            <w:r w:rsidRPr="009A56BD">
              <w:rPr>
                <w:rFonts w:cs="Times New Roman"/>
                <w:color w:val="000000"/>
                <w:sz w:val="16"/>
                <w:szCs w:val="16"/>
              </w:rPr>
              <w:t>85%</w:t>
            </w:r>
            <w:proofErr w:type="gramEnd"/>
          </w:p>
        </w:tc>
      </w:tr>
      <w:tr w:rsidR="000468AB" w:rsidRPr="00D70CB5" w:rsidTr="000468AB">
        <w:tc>
          <w:tcPr>
            <w:tcW w:w="852" w:type="dxa"/>
            <w:vMerge w:val="restart"/>
            <w:tcBorders>
              <w:top w:val="single" w:sz="4" w:space="0" w:color="auto"/>
              <w:right w:val="single" w:sz="4" w:space="0" w:color="auto"/>
            </w:tcBorders>
            <w:vAlign w:val="center"/>
          </w:tcPr>
          <w:p w:rsidR="00E14D00" w:rsidRPr="00D70CB5" w:rsidRDefault="00E14D00" w:rsidP="00475D28">
            <w:pPr>
              <w:jc w:val="center"/>
              <w:rPr>
                <w:rFonts w:cs="Times New Roman"/>
                <w:color w:val="000000"/>
                <w:sz w:val="16"/>
                <w:szCs w:val="16"/>
              </w:rPr>
            </w:pPr>
            <w:r w:rsidRPr="00D70CB5">
              <w:rPr>
                <w:rFonts w:cs="Times New Roman"/>
                <w:color w:val="000000"/>
                <w:sz w:val="16"/>
                <w:szCs w:val="16"/>
              </w:rPr>
              <w:t>5.</w:t>
            </w:r>
          </w:p>
        </w:tc>
        <w:tc>
          <w:tcPr>
            <w:tcW w:w="992" w:type="dxa"/>
            <w:vMerge w:val="restart"/>
            <w:tcBorders>
              <w:top w:val="single" w:sz="4" w:space="0" w:color="auto"/>
              <w:left w:val="single" w:sz="4" w:space="0" w:color="auto"/>
              <w:right w:val="single" w:sz="4" w:space="0" w:color="auto"/>
            </w:tcBorders>
            <w:vAlign w:val="center"/>
          </w:tcPr>
          <w:p w:rsidR="00E14D00" w:rsidRPr="00D70CB5" w:rsidRDefault="00E14D00" w:rsidP="00475D28">
            <w:pPr>
              <w:rPr>
                <w:rFonts w:cs="Times New Roman"/>
                <w:color w:val="000000"/>
                <w:sz w:val="16"/>
                <w:szCs w:val="16"/>
              </w:rPr>
            </w:pPr>
            <w:r w:rsidRPr="00D70CB5">
              <w:rPr>
                <w:rFonts w:cs="Times New Roman"/>
                <w:color w:val="000000"/>
                <w:sz w:val="16"/>
                <w:szCs w:val="16"/>
              </w:rPr>
              <w:t>5. Piliečiams artimesnė Lietuva</w:t>
            </w:r>
          </w:p>
        </w:tc>
        <w:tc>
          <w:tcPr>
            <w:tcW w:w="992" w:type="dxa"/>
            <w:vMerge w:val="restart"/>
            <w:tcBorders>
              <w:top w:val="single" w:sz="4" w:space="0" w:color="auto"/>
              <w:left w:val="single" w:sz="4" w:space="0" w:color="auto"/>
              <w:right w:val="single" w:sz="4" w:space="0" w:color="auto"/>
            </w:tcBorders>
            <w:vAlign w:val="center"/>
          </w:tcPr>
          <w:p w:rsidR="00E14D00" w:rsidRPr="00D70CB5" w:rsidRDefault="00E14D00" w:rsidP="00475D28">
            <w:pPr>
              <w:rPr>
                <w:rFonts w:cs="Times New Roman"/>
                <w:color w:val="000000"/>
                <w:sz w:val="16"/>
                <w:szCs w:val="16"/>
              </w:rPr>
            </w:pPr>
            <w:r w:rsidRPr="00D70CB5">
              <w:rPr>
                <w:rFonts w:cs="Times New Roman"/>
                <w:color w:val="000000"/>
                <w:sz w:val="16"/>
                <w:szCs w:val="16"/>
              </w:rPr>
              <w:t>viešasis </w:t>
            </w:r>
          </w:p>
        </w:tc>
        <w:tc>
          <w:tcPr>
            <w:tcW w:w="851"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rPr>
                <w:rFonts w:cs="Times New Roman"/>
                <w:color w:val="000000"/>
                <w:sz w:val="16"/>
                <w:szCs w:val="16"/>
              </w:rPr>
            </w:pPr>
            <w:r w:rsidRPr="00D70CB5">
              <w:rPr>
                <w:rFonts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jc w:val="both"/>
              <w:rPr>
                <w:rFonts w:cs="Times New Roman"/>
                <w:color w:val="000000"/>
                <w:sz w:val="16"/>
                <w:szCs w:val="16"/>
              </w:rPr>
            </w:pPr>
            <w:r w:rsidRPr="00D70CB5">
              <w:rPr>
                <w:rFonts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67 304 514</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8F3966" w:rsidP="008F3966">
            <w:pPr>
              <w:jc w:val="center"/>
              <w:rPr>
                <w:sz w:val="16"/>
                <w:szCs w:val="16"/>
              </w:rPr>
            </w:pPr>
            <w:r>
              <w:rPr>
                <w:sz w:val="16"/>
                <w:szCs w:val="16"/>
              </w:rPr>
              <w:t>55 164 676</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sz w:val="16"/>
                <w:szCs w:val="16"/>
              </w:rPr>
            </w:pPr>
            <w:r>
              <w:rPr>
                <w:sz w:val="16"/>
                <w:szCs w:val="16"/>
              </w:rPr>
              <w:t>1 930 764</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sz w:val="16"/>
                <w:szCs w:val="16"/>
              </w:rPr>
            </w:pPr>
            <w:r>
              <w:rPr>
                <w:sz w:val="16"/>
                <w:szCs w:val="16"/>
              </w:rPr>
              <w:t>9 863 840</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sz w:val="16"/>
                <w:szCs w:val="16"/>
              </w:rPr>
            </w:pPr>
            <w:r>
              <w:rPr>
                <w:sz w:val="16"/>
                <w:szCs w:val="16"/>
              </w:rPr>
              <w:t>345 234</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67 304 514</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67 304 514</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134 609 028</w:t>
            </w:r>
          </w:p>
        </w:tc>
        <w:tc>
          <w:tcPr>
            <w:tcW w:w="709" w:type="dxa"/>
            <w:tcBorders>
              <w:top w:val="single" w:sz="4" w:space="0" w:color="auto"/>
              <w:left w:val="single" w:sz="4" w:space="0" w:color="auto"/>
              <w:bottom w:val="single" w:sz="4" w:space="0" w:color="auto"/>
              <w:right w:val="single" w:sz="4" w:space="0" w:color="auto"/>
            </w:tcBorders>
            <w:vAlign w:val="center"/>
          </w:tcPr>
          <w:p w:rsidR="00E14D00" w:rsidRPr="009A56BD" w:rsidRDefault="00E14D00" w:rsidP="009A56BD">
            <w:pPr>
              <w:jc w:val="right"/>
              <w:rPr>
                <w:rFonts w:cs="Times New Roman"/>
                <w:color w:val="000000"/>
                <w:sz w:val="16"/>
                <w:szCs w:val="16"/>
              </w:rPr>
            </w:pPr>
            <w:proofErr w:type="gramStart"/>
            <w:r w:rsidRPr="009A56BD">
              <w:rPr>
                <w:rFonts w:cs="Times New Roman"/>
                <w:color w:val="000000"/>
                <w:sz w:val="16"/>
                <w:szCs w:val="16"/>
              </w:rPr>
              <w:t>50%</w:t>
            </w:r>
            <w:proofErr w:type="gramEnd"/>
          </w:p>
        </w:tc>
      </w:tr>
      <w:tr w:rsidR="000468AB" w:rsidRPr="00D70CB5" w:rsidTr="000468AB">
        <w:tc>
          <w:tcPr>
            <w:tcW w:w="852" w:type="dxa"/>
            <w:vMerge/>
            <w:tcBorders>
              <w:bottom w:val="single" w:sz="4" w:space="0" w:color="auto"/>
              <w:right w:val="single" w:sz="4" w:space="0" w:color="auto"/>
            </w:tcBorders>
          </w:tcPr>
          <w:p w:rsidR="00E14D00" w:rsidRPr="00D70CB5" w:rsidRDefault="00E14D00" w:rsidP="00475D28">
            <w:pPr>
              <w:rPr>
                <w:rFonts w:cs="Times New Roman"/>
                <w:b/>
                <w:sz w:val="16"/>
                <w:szCs w:val="16"/>
                <w:lang w:eastAsia="lt-LT" w:bidi="lt-LT"/>
              </w:rPr>
            </w:pPr>
          </w:p>
        </w:tc>
        <w:tc>
          <w:tcPr>
            <w:tcW w:w="992" w:type="dxa"/>
            <w:vMerge/>
            <w:tcBorders>
              <w:left w:val="single" w:sz="4" w:space="0" w:color="auto"/>
              <w:bottom w:val="single" w:sz="4" w:space="0" w:color="auto"/>
              <w:right w:val="single" w:sz="4" w:space="0" w:color="auto"/>
            </w:tcBorders>
          </w:tcPr>
          <w:p w:rsidR="00E14D00" w:rsidRPr="00D70CB5" w:rsidRDefault="00E14D00" w:rsidP="00475D28">
            <w:pPr>
              <w:rPr>
                <w:rFonts w:cs="Times New Roman"/>
                <w:b/>
                <w:sz w:val="16"/>
                <w:szCs w:val="16"/>
                <w:lang w:eastAsia="lt-LT" w:bidi="lt-LT"/>
              </w:rPr>
            </w:pPr>
          </w:p>
        </w:tc>
        <w:tc>
          <w:tcPr>
            <w:tcW w:w="992" w:type="dxa"/>
            <w:vMerge/>
            <w:tcBorders>
              <w:left w:val="single" w:sz="4" w:space="0" w:color="auto"/>
              <w:bottom w:val="single" w:sz="4" w:space="0" w:color="auto"/>
              <w:right w:val="single" w:sz="4" w:space="0" w:color="auto"/>
            </w:tcBorders>
          </w:tcPr>
          <w:p w:rsidR="00E14D00" w:rsidRPr="00D70CB5" w:rsidRDefault="00E14D00" w:rsidP="00475D28">
            <w:pPr>
              <w:rPr>
                <w:rFonts w:cs="Times New Roman"/>
                <w:b/>
                <w:sz w:val="16"/>
                <w:szCs w:val="16"/>
                <w:lang w:eastAsia="lt-LT" w:bidi="lt-LT"/>
              </w:rPr>
            </w:pPr>
          </w:p>
        </w:tc>
        <w:tc>
          <w:tcPr>
            <w:tcW w:w="851"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rPr>
                <w:rFonts w:cs="Times New Roman"/>
                <w:color w:val="000000"/>
                <w:sz w:val="16"/>
                <w:szCs w:val="16"/>
              </w:rPr>
            </w:pPr>
            <w:r w:rsidRPr="00D70CB5">
              <w:rPr>
                <w:rFonts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jc w:val="both"/>
              <w:rPr>
                <w:rFonts w:cs="Times New Roman"/>
                <w:color w:val="000000"/>
                <w:sz w:val="16"/>
                <w:szCs w:val="16"/>
              </w:rPr>
            </w:pPr>
            <w:r w:rsidRPr="00D70CB5">
              <w:rPr>
                <w:rFonts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567 643 731</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8F3966" w:rsidP="008F3966">
            <w:pPr>
              <w:jc w:val="center"/>
              <w:rPr>
                <w:sz w:val="16"/>
                <w:szCs w:val="16"/>
              </w:rPr>
            </w:pPr>
            <w:r>
              <w:rPr>
                <w:sz w:val="16"/>
                <w:szCs w:val="16"/>
              </w:rPr>
              <w:t>463 493 532</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sz w:val="16"/>
                <w:szCs w:val="16"/>
              </w:rPr>
            </w:pPr>
            <w:r>
              <w:rPr>
                <w:sz w:val="16"/>
                <w:szCs w:val="16"/>
              </w:rPr>
              <w:t>16 222 273</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sz w:val="16"/>
                <w:szCs w:val="16"/>
              </w:rPr>
            </w:pPr>
            <w:r>
              <w:rPr>
                <w:sz w:val="16"/>
                <w:szCs w:val="16"/>
              </w:rPr>
              <w:t>84 954 518</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sz w:val="16"/>
                <w:szCs w:val="16"/>
              </w:rPr>
            </w:pPr>
            <w:r>
              <w:rPr>
                <w:sz w:val="16"/>
                <w:szCs w:val="16"/>
              </w:rPr>
              <w:t>2 973 408</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100 172 424</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100 172 424</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667 816 155</w:t>
            </w:r>
          </w:p>
        </w:tc>
        <w:tc>
          <w:tcPr>
            <w:tcW w:w="709" w:type="dxa"/>
            <w:tcBorders>
              <w:top w:val="single" w:sz="4" w:space="0" w:color="auto"/>
              <w:left w:val="single" w:sz="4" w:space="0" w:color="auto"/>
              <w:bottom w:val="single" w:sz="4" w:space="0" w:color="auto"/>
              <w:right w:val="single" w:sz="4" w:space="0" w:color="auto"/>
            </w:tcBorders>
            <w:vAlign w:val="center"/>
          </w:tcPr>
          <w:p w:rsidR="00E14D00" w:rsidRPr="009A56BD" w:rsidRDefault="00E14D00" w:rsidP="009A56BD">
            <w:pPr>
              <w:jc w:val="right"/>
              <w:rPr>
                <w:rFonts w:cs="Times New Roman"/>
                <w:color w:val="000000"/>
                <w:sz w:val="16"/>
                <w:szCs w:val="16"/>
              </w:rPr>
            </w:pPr>
            <w:proofErr w:type="gramStart"/>
            <w:r w:rsidRPr="009A56BD">
              <w:rPr>
                <w:rFonts w:cs="Times New Roman"/>
                <w:color w:val="000000"/>
                <w:sz w:val="16"/>
                <w:szCs w:val="16"/>
              </w:rPr>
              <w:t>85%</w:t>
            </w:r>
            <w:proofErr w:type="gramEnd"/>
          </w:p>
        </w:tc>
      </w:tr>
      <w:tr w:rsidR="000468AB" w:rsidRPr="00D70CB5" w:rsidTr="000468AB">
        <w:tc>
          <w:tcPr>
            <w:tcW w:w="852" w:type="dxa"/>
            <w:vMerge w:val="restart"/>
            <w:tcBorders>
              <w:top w:val="single" w:sz="4" w:space="0" w:color="auto"/>
              <w:right w:val="single" w:sz="4" w:space="0" w:color="auto"/>
            </w:tcBorders>
            <w:vAlign w:val="center"/>
          </w:tcPr>
          <w:p w:rsidR="00E14D00" w:rsidRPr="00D70CB5" w:rsidRDefault="00E14D00" w:rsidP="00475D28">
            <w:pPr>
              <w:jc w:val="center"/>
              <w:rPr>
                <w:rFonts w:cs="Times New Roman"/>
                <w:color w:val="000000"/>
                <w:sz w:val="16"/>
                <w:szCs w:val="16"/>
              </w:rPr>
            </w:pPr>
            <w:r w:rsidRPr="00D70CB5">
              <w:rPr>
                <w:rFonts w:cs="Times New Roman"/>
                <w:color w:val="000000"/>
                <w:sz w:val="16"/>
                <w:szCs w:val="16"/>
              </w:rPr>
              <w:t xml:space="preserve">4. </w:t>
            </w:r>
          </w:p>
        </w:tc>
        <w:tc>
          <w:tcPr>
            <w:tcW w:w="992" w:type="dxa"/>
            <w:vMerge w:val="restart"/>
            <w:tcBorders>
              <w:top w:val="single" w:sz="4" w:space="0" w:color="auto"/>
              <w:left w:val="single" w:sz="4" w:space="0" w:color="auto"/>
              <w:right w:val="single" w:sz="4" w:space="0" w:color="auto"/>
            </w:tcBorders>
            <w:vAlign w:val="center"/>
          </w:tcPr>
          <w:p w:rsidR="00E14D00" w:rsidRPr="00D70CB5" w:rsidRDefault="00E14D00" w:rsidP="00475D28">
            <w:pPr>
              <w:rPr>
                <w:rFonts w:cs="Times New Roman"/>
                <w:color w:val="000000"/>
                <w:sz w:val="16"/>
                <w:szCs w:val="16"/>
              </w:rPr>
            </w:pPr>
            <w:r w:rsidRPr="00D70CB5">
              <w:rPr>
                <w:rFonts w:cs="Times New Roman"/>
                <w:color w:val="000000"/>
                <w:sz w:val="16"/>
                <w:szCs w:val="16"/>
              </w:rPr>
              <w:t>6. Inovatyvūs sprendimai</w:t>
            </w:r>
          </w:p>
        </w:tc>
        <w:tc>
          <w:tcPr>
            <w:tcW w:w="992" w:type="dxa"/>
            <w:vMerge w:val="restart"/>
            <w:tcBorders>
              <w:top w:val="single" w:sz="4" w:space="0" w:color="auto"/>
              <w:left w:val="single" w:sz="4" w:space="0" w:color="auto"/>
              <w:right w:val="single" w:sz="4" w:space="0" w:color="auto"/>
            </w:tcBorders>
            <w:vAlign w:val="center"/>
          </w:tcPr>
          <w:p w:rsidR="00E14D00" w:rsidRPr="00D70CB5" w:rsidRDefault="00E14D00" w:rsidP="00475D28">
            <w:pPr>
              <w:rPr>
                <w:rFonts w:cs="Times New Roman"/>
                <w:color w:val="000000"/>
                <w:sz w:val="16"/>
                <w:szCs w:val="16"/>
              </w:rPr>
            </w:pPr>
            <w:r w:rsidRPr="00D70CB5">
              <w:rPr>
                <w:rFonts w:cs="Times New Roman"/>
                <w:color w:val="000000"/>
                <w:sz w:val="16"/>
                <w:szCs w:val="16"/>
              </w:rPr>
              <w:t>viešasis </w:t>
            </w:r>
          </w:p>
        </w:tc>
        <w:tc>
          <w:tcPr>
            <w:tcW w:w="851"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jc w:val="both"/>
              <w:rPr>
                <w:rFonts w:cs="Times New Roman"/>
                <w:color w:val="000000"/>
                <w:sz w:val="16"/>
                <w:szCs w:val="16"/>
              </w:rPr>
            </w:pPr>
            <w:r w:rsidRPr="00D70CB5">
              <w:rPr>
                <w:rFonts w:cs="Times New Roman"/>
                <w:color w:val="000000"/>
                <w:sz w:val="16"/>
                <w:szCs w:val="16"/>
              </w:rPr>
              <w:t>ESF+</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jc w:val="both"/>
              <w:rPr>
                <w:rFonts w:cs="Times New Roman"/>
                <w:color w:val="000000"/>
                <w:sz w:val="16"/>
                <w:szCs w:val="16"/>
              </w:rPr>
            </w:pPr>
            <w:r w:rsidRPr="00D70CB5">
              <w:rPr>
                <w:rFonts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5 653 514</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4 620 614</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184 824</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815 458</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32 618</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297 554</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297 554</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5 951 068</w:t>
            </w:r>
          </w:p>
        </w:tc>
        <w:tc>
          <w:tcPr>
            <w:tcW w:w="709" w:type="dxa"/>
            <w:tcBorders>
              <w:top w:val="single" w:sz="4" w:space="0" w:color="auto"/>
              <w:left w:val="single" w:sz="4" w:space="0" w:color="auto"/>
              <w:bottom w:val="single" w:sz="4" w:space="0" w:color="auto"/>
              <w:right w:val="single" w:sz="4" w:space="0" w:color="auto"/>
            </w:tcBorders>
            <w:vAlign w:val="center"/>
          </w:tcPr>
          <w:p w:rsidR="00E14D00" w:rsidRPr="009A56BD" w:rsidRDefault="00E14D00" w:rsidP="009A56BD">
            <w:pPr>
              <w:jc w:val="right"/>
              <w:rPr>
                <w:rFonts w:cs="Times New Roman"/>
                <w:color w:val="000000"/>
                <w:sz w:val="16"/>
                <w:szCs w:val="16"/>
              </w:rPr>
            </w:pPr>
            <w:proofErr w:type="gramStart"/>
            <w:r w:rsidRPr="009A56BD">
              <w:rPr>
                <w:rFonts w:cs="Times New Roman"/>
                <w:color w:val="000000"/>
                <w:sz w:val="16"/>
                <w:szCs w:val="16"/>
              </w:rPr>
              <w:t>95%</w:t>
            </w:r>
            <w:proofErr w:type="gramEnd"/>
          </w:p>
        </w:tc>
      </w:tr>
      <w:tr w:rsidR="000468AB" w:rsidRPr="00D70CB5" w:rsidTr="000468AB">
        <w:tc>
          <w:tcPr>
            <w:tcW w:w="852" w:type="dxa"/>
            <w:vMerge/>
            <w:tcBorders>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p>
        </w:tc>
        <w:tc>
          <w:tcPr>
            <w:tcW w:w="992" w:type="dxa"/>
            <w:vMerge/>
            <w:tcBorders>
              <w:left w:val="single" w:sz="4" w:space="0" w:color="auto"/>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p>
        </w:tc>
        <w:tc>
          <w:tcPr>
            <w:tcW w:w="992" w:type="dxa"/>
            <w:vMerge/>
            <w:tcBorders>
              <w:left w:val="single" w:sz="4" w:space="0" w:color="auto"/>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p>
        </w:tc>
        <w:tc>
          <w:tcPr>
            <w:tcW w:w="851"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r w:rsidRPr="00D70CB5">
              <w:rPr>
                <w:rFonts w:cs="Times New Roman"/>
                <w:color w:val="000000"/>
                <w:sz w:val="16"/>
                <w:szCs w:val="16"/>
              </w:rPr>
              <w:t>ESF+</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jc w:val="both"/>
              <w:rPr>
                <w:rFonts w:cs="Times New Roman"/>
                <w:color w:val="000000"/>
                <w:sz w:val="16"/>
                <w:szCs w:val="16"/>
              </w:rPr>
            </w:pPr>
            <w:r w:rsidRPr="00D70CB5">
              <w:rPr>
                <w:rFonts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47 681 524</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38 800 863</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1 552 034</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7 046 757</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281 870</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2 509 554</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2 509 554</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sz w:val="16"/>
                <w:szCs w:val="16"/>
              </w:rPr>
            </w:pPr>
            <w:r w:rsidRPr="00B4575C">
              <w:rPr>
                <w:sz w:val="16"/>
                <w:szCs w:val="16"/>
              </w:rPr>
              <w:t>50 191 078</w:t>
            </w:r>
          </w:p>
        </w:tc>
        <w:tc>
          <w:tcPr>
            <w:tcW w:w="709" w:type="dxa"/>
            <w:tcBorders>
              <w:top w:val="single" w:sz="4" w:space="0" w:color="auto"/>
              <w:left w:val="single" w:sz="4" w:space="0" w:color="auto"/>
              <w:bottom w:val="single" w:sz="4" w:space="0" w:color="auto"/>
              <w:right w:val="single" w:sz="4" w:space="0" w:color="auto"/>
            </w:tcBorders>
            <w:vAlign w:val="center"/>
          </w:tcPr>
          <w:p w:rsidR="00E14D00" w:rsidRPr="009A56BD" w:rsidRDefault="00E14D00" w:rsidP="009A56BD">
            <w:pPr>
              <w:jc w:val="right"/>
              <w:rPr>
                <w:rFonts w:cs="Times New Roman"/>
                <w:color w:val="000000"/>
                <w:sz w:val="16"/>
                <w:szCs w:val="16"/>
              </w:rPr>
            </w:pPr>
            <w:proofErr w:type="gramStart"/>
            <w:r w:rsidRPr="009A56BD">
              <w:rPr>
                <w:rFonts w:cs="Times New Roman"/>
                <w:color w:val="000000"/>
                <w:sz w:val="16"/>
                <w:szCs w:val="16"/>
              </w:rPr>
              <w:t>95%</w:t>
            </w:r>
            <w:proofErr w:type="gramEnd"/>
          </w:p>
        </w:tc>
      </w:tr>
      <w:tr w:rsidR="000468AB" w:rsidRPr="00D70CB5" w:rsidTr="000468AB">
        <w:tc>
          <w:tcPr>
            <w:tcW w:w="852" w:type="dxa"/>
            <w:vMerge w:val="restart"/>
            <w:tcBorders>
              <w:top w:val="single" w:sz="4" w:space="0" w:color="auto"/>
              <w:right w:val="single" w:sz="4" w:space="0" w:color="auto"/>
            </w:tcBorders>
            <w:vAlign w:val="center"/>
          </w:tcPr>
          <w:p w:rsidR="00E14D00" w:rsidRPr="00D70CB5" w:rsidRDefault="00E14D00" w:rsidP="00475D28">
            <w:pPr>
              <w:jc w:val="center"/>
              <w:rPr>
                <w:rFonts w:cs="Times New Roman"/>
                <w:color w:val="000000"/>
                <w:sz w:val="16"/>
                <w:szCs w:val="16"/>
              </w:rPr>
            </w:pPr>
            <w:r w:rsidRPr="00D70CB5">
              <w:rPr>
                <w:rFonts w:cs="Times New Roman"/>
                <w:color w:val="000000"/>
                <w:sz w:val="16"/>
                <w:szCs w:val="16"/>
              </w:rPr>
              <w:t>1.</w:t>
            </w:r>
          </w:p>
        </w:tc>
        <w:tc>
          <w:tcPr>
            <w:tcW w:w="992" w:type="dxa"/>
            <w:vMerge w:val="restart"/>
            <w:tcBorders>
              <w:top w:val="single" w:sz="4" w:space="0" w:color="auto"/>
              <w:left w:val="single" w:sz="4" w:space="0" w:color="auto"/>
              <w:right w:val="single" w:sz="4" w:space="0" w:color="auto"/>
            </w:tcBorders>
            <w:vAlign w:val="center"/>
          </w:tcPr>
          <w:p w:rsidR="00E14D00" w:rsidRPr="00D70CB5" w:rsidRDefault="00E14D00" w:rsidP="00475D28">
            <w:pPr>
              <w:rPr>
                <w:rFonts w:cs="Times New Roman"/>
                <w:color w:val="000000"/>
                <w:sz w:val="16"/>
                <w:szCs w:val="16"/>
              </w:rPr>
            </w:pPr>
            <w:r w:rsidRPr="00D70CB5">
              <w:rPr>
                <w:rFonts w:cs="Times New Roman"/>
                <w:color w:val="000000"/>
                <w:sz w:val="16"/>
                <w:szCs w:val="16"/>
              </w:rPr>
              <w:t xml:space="preserve">7. Skaitmeninė </w:t>
            </w:r>
            <w:r w:rsidRPr="00D70CB5">
              <w:rPr>
                <w:rFonts w:cs="Times New Roman"/>
                <w:color w:val="000000"/>
                <w:sz w:val="16"/>
                <w:szCs w:val="16"/>
              </w:rPr>
              <w:lastRenderedPageBreak/>
              <w:t>infrastruktūra</w:t>
            </w:r>
          </w:p>
        </w:tc>
        <w:tc>
          <w:tcPr>
            <w:tcW w:w="992" w:type="dxa"/>
            <w:vMerge w:val="restart"/>
            <w:tcBorders>
              <w:top w:val="single" w:sz="4" w:space="0" w:color="auto"/>
              <w:left w:val="single" w:sz="4" w:space="0" w:color="auto"/>
              <w:right w:val="single" w:sz="4" w:space="0" w:color="auto"/>
            </w:tcBorders>
            <w:vAlign w:val="center"/>
          </w:tcPr>
          <w:p w:rsidR="00E14D00" w:rsidRPr="00D70CB5" w:rsidRDefault="00E14D00" w:rsidP="00475D28">
            <w:pPr>
              <w:rPr>
                <w:rFonts w:cs="Times New Roman"/>
                <w:color w:val="000000"/>
                <w:sz w:val="16"/>
                <w:szCs w:val="16"/>
              </w:rPr>
            </w:pPr>
            <w:r w:rsidRPr="00D70CB5">
              <w:rPr>
                <w:rFonts w:cs="Times New Roman"/>
                <w:color w:val="000000"/>
                <w:sz w:val="16"/>
                <w:szCs w:val="16"/>
              </w:rPr>
              <w:lastRenderedPageBreak/>
              <w:t>viešasis </w:t>
            </w:r>
          </w:p>
        </w:tc>
        <w:tc>
          <w:tcPr>
            <w:tcW w:w="851"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rPr>
                <w:rFonts w:cs="Times New Roman"/>
                <w:color w:val="000000"/>
                <w:sz w:val="16"/>
                <w:szCs w:val="16"/>
              </w:rPr>
            </w:pPr>
            <w:r w:rsidRPr="00D70CB5">
              <w:rPr>
                <w:rFonts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jc w:val="both"/>
              <w:rPr>
                <w:rFonts w:cs="Times New Roman"/>
                <w:color w:val="000000"/>
                <w:sz w:val="16"/>
                <w:szCs w:val="16"/>
              </w:rPr>
            </w:pPr>
            <w:r w:rsidRPr="00D70CB5">
              <w:rPr>
                <w:rFonts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1 210 847</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8F3966" w:rsidP="008F3966">
            <w:pPr>
              <w:jc w:val="center"/>
              <w:rPr>
                <w:rFonts w:cs="Times New Roman"/>
                <w:sz w:val="16"/>
                <w:szCs w:val="16"/>
              </w:rPr>
            </w:pPr>
            <w:r>
              <w:rPr>
                <w:rFonts w:cs="Times New Roman"/>
                <w:sz w:val="16"/>
                <w:szCs w:val="16"/>
              </w:rPr>
              <w:t>992 445</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E14D00">
              <w:rPr>
                <w:rFonts w:cs="Times New Roman"/>
                <w:sz w:val="16"/>
                <w:szCs w:val="16"/>
              </w:rPr>
              <w:t xml:space="preserve">34 </w:t>
            </w:r>
            <w:r w:rsidR="000468AB">
              <w:rPr>
                <w:rFonts w:cs="Times New Roman"/>
                <w:sz w:val="16"/>
                <w:szCs w:val="16"/>
              </w:rPr>
              <w:t>735</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177 456</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6 211</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1 210 847</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1 210 847</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2 421 694</w:t>
            </w:r>
          </w:p>
        </w:tc>
        <w:tc>
          <w:tcPr>
            <w:tcW w:w="709" w:type="dxa"/>
            <w:tcBorders>
              <w:top w:val="single" w:sz="4" w:space="0" w:color="auto"/>
              <w:left w:val="single" w:sz="4" w:space="0" w:color="auto"/>
              <w:bottom w:val="single" w:sz="4" w:space="0" w:color="auto"/>
              <w:right w:val="single" w:sz="4" w:space="0" w:color="auto"/>
            </w:tcBorders>
            <w:vAlign w:val="center"/>
          </w:tcPr>
          <w:p w:rsidR="00E14D00" w:rsidRPr="009A56BD" w:rsidRDefault="00E14D00" w:rsidP="009A56BD">
            <w:pPr>
              <w:jc w:val="right"/>
              <w:rPr>
                <w:rFonts w:cs="Times New Roman"/>
                <w:color w:val="000000"/>
                <w:sz w:val="16"/>
                <w:szCs w:val="16"/>
              </w:rPr>
            </w:pPr>
            <w:proofErr w:type="gramStart"/>
            <w:r w:rsidRPr="009A56BD">
              <w:rPr>
                <w:rFonts w:cs="Times New Roman"/>
                <w:color w:val="000000"/>
                <w:sz w:val="16"/>
                <w:szCs w:val="16"/>
              </w:rPr>
              <w:t>50%</w:t>
            </w:r>
            <w:proofErr w:type="gramEnd"/>
          </w:p>
        </w:tc>
      </w:tr>
      <w:tr w:rsidR="000468AB" w:rsidRPr="00D70CB5" w:rsidTr="000468AB">
        <w:tc>
          <w:tcPr>
            <w:tcW w:w="852" w:type="dxa"/>
            <w:vMerge/>
            <w:tcBorders>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p>
        </w:tc>
        <w:tc>
          <w:tcPr>
            <w:tcW w:w="992" w:type="dxa"/>
            <w:vMerge/>
            <w:tcBorders>
              <w:left w:val="single" w:sz="4" w:space="0" w:color="auto"/>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p>
        </w:tc>
        <w:tc>
          <w:tcPr>
            <w:tcW w:w="992" w:type="dxa"/>
            <w:vMerge/>
            <w:tcBorders>
              <w:left w:val="single" w:sz="4" w:space="0" w:color="auto"/>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p>
        </w:tc>
        <w:tc>
          <w:tcPr>
            <w:tcW w:w="851"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r w:rsidRPr="00D70CB5">
              <w:rPr>
                <w:rFonts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jc w:val="both"/>
              <w:rPr>
                <w:rFonts w:cs="Times New Roman"/>
                <w:color w:val="000000"/>
                <w:sz w:val="16"/>
                <w:szCs w:val="16"/>
              </w:rPr>
            </w:pPr>
            <w:r w:rsidRPr="00D70CB5">
              <w:rPr>
                <w:rFonts w:cs="Times New Roman"/>
                <w:color w:val="000000"/>
                <w:sz w:val="16"/>
                <w:szCs w:val="16"/>
              </w:rPr>
              <w:t xml:space="preserve">VVL </w:t>
            </w:r>
            <w:r w:rsidRPr="00D70CB5">
              <w:rPr>
                <w:rFonts w:cs="Times New Roman"/>
                <w:color w:val="000000"/>
                <w:sz w:val="16"/>
                <w:szCs w:val="16"/>
              </w:rPr>
              <w:lastRenderedPageBreak/>
              <w:t>regionas</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lastRenderedPageBreak/>
              <w:t>24 664 154</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8F3966" w:rsidP="008F3966">
            <w:pPr>
              <w:jc w:val="center"/>
              <w:rPr>
                <w:rFonts w:cs="Times New Roman"/>
                <w:sz w:val="16"/>
                <w:szCs w:val="16"/>
              </w:rPr>
            </w:pPr>
            <w:r>
              <w:rPr>
                <w:rFonts w:cs="Times New Roman"/>
                <w:sz w:val="16"/>
                <w:szCs w:val="16"/>
              </w:rPr>
              <w:t>20 138 822</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704 858</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3 691 279</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129 195</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4 352 500</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4 352 500</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29 016 654</w:t>
            </w:r>
          </w:p>
        </w:tc>
        <w:tc>
          <w:tcPr>
            <w:tcW w:w="709" w:type="dxa"/>
            <w:tcBorders>
              <w:top w:val="single" w:sz="4" w:space="0" w:color="auto"/>
              <w:left w:val="single" w:sz="4" w:space="0" w:color="auto"/>
              <w:bottom w:val="single" w:sz="4" w:space="0" w:color="auto"/>
              <w:right w:val="single" w:sz="4" w:space="0" w:color="auto"/>
            </w:tcBorders>
            <w:vAlign w:val="center"/>
          </w:tcPr>
          <w:p w:rsidR="00E14D00" w:rsidRPr="009A56BD" w:rsidRDefault="00E14D00" w:rsidP="009A56BD">
            <w:pPr>
              <w:jc w:val="right"/>
              <w:rPr>
                <w:rFonts w:cs="Times New Roman"/>
                <w:color w:val="000000"/>
                <w:sz w:val="16"/>
                <w:szCs w:val="16"/>
              </w:rPr>
            </w:pPr>
            <w:proofErr w:type="gramStart"/>
            <w:r w:rsidRPr="009A56BD">
              <w:rPr>
                <w:rFonts w:cs="Times New Roman"/>
                <w:color w:val="000000"/>
                <w:sz w:val="16"/>
                <w:szCs w:val="16"/>
              </w:rPr>
              <w:t>85%</w:t>
            </w:r>
            <w:proofErr w:type="gramEnd"/>
          </w:p>
        </w:tc>
      </w:tr>
      <w:tr w:rsidR="000468AB" w:rsidRPr="00D70CB5" w:rsidTr="000468AB">
        <w:tc>
          <w:tcPr>
            <w:tcW w:w="852" w:type="dxa"/>
            <w:vMerge w:val="restart"/>
            <w:tcBorders>
              <w:top w:val="single" w:sz="4" w:space="0" w:color="auto"/>
              <w:right w:val="single" w:sz="4" w:space="0" w:color="auto"/>
            </w:tcBorders>
            <w:vAlign w:val="center"/>
          </w:tcPr>
          <w:p w:rsidR="00E14D00" w:rsidRPr="00D70CB5" w:rsidRDefault="00E14D00" w:rsidP="00475D28">
            <w:pPr>
              <w:jc w:val="center"/>
              <w:rPr>
                <w:rFonts w:cs="Times New Roman"/>
                <w:color w:val="000000"/>
                <w:sz w:val="16"/>
                <w:szCs w:val="16"/>
              </w:rPr>
            </w:pPr>
            <w:r w:rsidRPr="00D70CB5">
              <w:rPr>
                <w:rFonts w:cs="Times New Roman"/>
                <w:color w:val="000000"/>
                <w:sz w:val="16"/>
                <w:szCs w:val="16"/>
              </w:rPr>
              <w:lastRenderedPageBreak/>
              <w:t>2.</w:t>
            </w:r>
          </w:p>
        </w:tc>
        <w:tc>
          <w:tcPr>
            <w:tcW w:w="992" w:type="dxa"/>
            <w:vMerge w:val="restart"/>
            <w:tcBorders>
              <w:top w:val="single" w:sz="4" w:space="0" w:color="auto"/>
              <w:left w:val="single" w:sz="4" w:space="0" w:color="auto"/>
              <w:right w:val="single" w:sz="4" w:space="0" w:color="auto"/>
            </w:tcBorders>
            <w:vAlign w:val="center"/>
          </w:tcPr>
          <w:p w:rsidR="00E14D00" w:rsidRPr="00D70CB5" w:rsidRDefault="00E14D00" w:rsidP="00475D28">
            <w:pPr>
              <w:rPr>
                <w:rFonts w:cs="Times New Roman"/>
                <w:color w:val="000000"/>
                <w:sz w:val="16"/>
                <w:szCs w:val="16"/>
              </w:rPr>
            </w:pPr>
            <w:r w:rsidRPr="00D70CB5">
              <w:rPr>
                <w:rFonts w:cs="Times New Roman"/>
                <w:color w:val="000000"/>
                <w:sz w:val="16"/>
                <w:szCs w:val="16"/>
              </w:rPr>
              <w:t>8. Darnus judumas</w:t>
            </w:r>
          </w:p>
        </w:tc>
        <w:tc>
          <w:tcPr>
            <w:tcW w:w="992" w:type="dxa"/>
            <w:tcBorders>
              <w:top w:val="single" w:sz="4" w:space="0" w:color="auto"/>
              <w:left w:val="single" w:sz="4" w:space="0" w:color="auto"/>
              <w:right w:val="single" w:sz="4" w:space="0" w:color="auto"/>
            </w:tcBorders>
            <w:vAlign w:val="center"/>
          </w:tcPr>
          <w:p w:rsidR="00E14D00" w:rsidRPr="00D70CB5" w:rsidRDefault="00E14D00" w:rsidP="00475D28">
            <w:pPr>
              <w:rPr>
                <w:rFonts w:cs="Times New Roman"/>
                <w:color w:val="000000"/>
                <w:sz w:val="16"/>
                <w:szCs w:val="16"/>
              </w:rPr>
            </w:pPr>
            <w:r w:rsidRPr="00D70CB5">
              <w:rPr>
                <w:rFonts w:cs="Times New Roman"/>
                <w:color w:val="000000"/>
                <w:sz w:val="16"/>
                <w:szCs w:val="16"/>
              </w:rPr>
              <w:t>viešasis </w:t>
            </w:r>
          </w:p>
        </w:tc>
        <w:tc>
          <w:tcPr>
            <w:tcW w:w="851" w:type="dxa"/>
            <w:tcBorders>
              <w:top w:val="single" w:sz="4" w:space="0" w:color="auto"/>
              <w:left w:val="single" w:sz="4" w:space="0" w:color="auto"/>
              <w:bottom w:val="single" w:sz="4" w:space="0" w:color="auto"/>
              <w:right w:val="single" w:sz="4" w:space="0" w:color="auto"/>
            </w:tcBorders>
            <w:vAlign w:val="bottom"/>
          </w:tcPr>
          <w:p w:rsidR="00E14D00" w:rsidRPr="00D70CB5" w:rsidRDefault="00E14D00" w:rsidP="00475D28">
            <w:pPr>
              <w:rPr>
                <w:rFonts w:cs="Times New Roman"/>
                <w:color w:val="000000"/>
                <w:sz w:val="16"/>
                <w:szCs w:val="16"/>
              </w:rPr>
            </w:pPr>
            <w:r w:rsidRPr="00D70CB5">
              <w:rPr>
                <w:rFonts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jc w:val="both"/>
              <w:rPr>
                <w:rFonts w:cs="Times New Roman"/>
                <w:color w:val="000000"/>
                <w:sz w:val="16"/>
                <w:szCs w:val="16"/>
              </w:rPr>
            </w:pPr>
            <w:r w:rsidRPr="00D70CB5">
              <w:rPr>
                <w:rFonts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302 804 986</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8F3966" w:rsidP="008F3966">
            <w:pPr>
              <w:jc w:val="center"/>
              <w:rPr>
                <w:rFonts w:cs="Times New Roman"/>
                <w:sz w:val="16"/>
                <w:szCs w:val="16"/>
              </w:rPr>
            </w:pPr>
            <w:r>
              <w:rPr>
                <w:rFonts w:cs="Times New Roman"/>
                <w:sz w:val="16"/>
                <w:szCs w:val="16"/>
              </w:rPr>
              <w:t>247 246 899</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8 653 641</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45 318 305</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1 586 141</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53 436 174</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53 436 174</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356 241 160</w:t>
            </w:r>
          </w:p>
        </w:tc>
        <w:tc>
          <w:tcPr>
            <w:tcW w:w="709" w:type="dxa"/>
            <w:tcBorders>
              <w:top w:val="single" w:sz="4" w:space="0" w:color="auto"/>
              <w:left w:val="single" w:sz="4" w:space="0" w:color="auto"/>
              <w:bottom w:val="single" w:sz="4" w:space="0" w:color="auto"/>
              <w:right w:val="single" w:sz="4" w:space="0" w:color="auto"/>
            </w:tcBorders>
            <w:vAlign w:val="center"/>
          </w:tcPr>
          <w:p w:rsidR="00E14D00" w:rsidRPr="009A56BD" w:rsidRDefault="00E14D00" w:rsidP="009A56BD">
            <w:pPr>
              <w:jc w:val="right"/>
              <w:rPr>
                <w:rFonts w:cs="Times New Roman"/>
                <w:color w:val="000000"/>
                <w:sz w:val="16"/>
                <w:szCs w:val="16"/>
              </w:rPr>
            </w:pPr>
            <w:proofErr w:type="gramStart"/>
            <w:r w:rsidRPr="009A56BD">
              <w:rPr>
                <w:rFonts w:cs="Times New Roman"/>
                <w:color w:val="000000"/>
                <w:sz w:val="16"/>
                <w:szCs w:val="16"/>
              </w:rPr>
              <w:t>85%</w:t>
            </w:r>
            <w:proofErr w:type="gramEnd"/>
          </w:p>
        </w:tc>
      </w:tr>
      <w:tr w:rsidR="000468AB" w:rsidRPr="00D70CB5" w:rsidTr="000468AB">
        <w:tc>
          <w:tcPr>
            <w:tcW w:w="852" w:type="dxa"/>
            <w:vMerge/>
            <w:tcBorders>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p>
        </w:tc>
        <w:tc>
          <w:tcPr>
            <w:tcW w:w="992" w:type="dxa"/>
            <w:vMerge/>
            <w:tcBorders>
              <w:left w:val="single" w:sz="4" w:space="0" w:color="auto"/>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p>
        </w:tc>
        <w:tc>
          <w:tcPr>
            <w:tcW w:w="992" w:type="dxa"/>
            <w:tcBorders>
              <w:left w:val="single" w:sz="4" w:space="0" w:color="auto"/>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r w:rsidRPr="00D70CB5">
              <w:rPr>
                <w:rFonts w:cs="Times New Roman"/>
                <w:color w:val="000000"/>
                <w:sz w:val="16"/>
                <w:szCs w:val="16"/>
              </w:rPr>
              <w:t>iš viso</w:t>
            </w:r>
          </w:p>
        </w:tc>
        <w:tc>
          <w:tcPr>
            <w:tcW w:w="851" w:type="dxa"/>
            <w:tcBorders>
              <w:top w:val="single" w:sz="4" w:space="0" w:color="auto"/>
              <w:left w:val="single" w:sz="4" w:space="0" w:color="auto"/>
              <w:bottom w:val="single" w:sz="4" w:space="0" w:color="auto"/>
              <w:right w:val="single" w:sz="4" w:space="0" w:color="auto"/>
            </w:tcBorders>
            <w:vAlign w:val="bottom"/>
          </w:tcPr>
          <w:p w:rsidR="00E14D00" w:rsidRPr="00D70CB5" w:rsidRDefault="00E14D00" w:rsidP="00475D28">
            <w:pPr>
              <w:rPr>
                <w:rFonts w:cs="Times New Roman"/>
                <w:b/>
                <w:sz w:val="16"/>
                <w:szCs w:val="16"/>
                <w:lang w:eastAsia="lt-LT" w:bidi="lt-LT"/>
              </w:rPr>
            </w:pPr>
            <w:r w:rsidRPr="00D70CB5">
              <w:rPr>
                <w:rFonts w:cs="Times New Roman"/>
                <w:color w:val="000000"/>
                <w:sz w:val="16"/>
                <w:szCs w:val="16"/>
              </w:rPr>
              <w:t>SaF</w:t>
            </w:r>
          </w:p>
        </w:tc>
        <w:tc>
          <w:tcPr>
            <w:tcW w:w="992" w:type="dxa"/>
            <w:tcBorders>
              <w:top w:val="single" w:sz="4" w:space="0" w:color="auto"/>
              <w:left w:val="single" w:sz="4" w:space="0" w:color="auto"/>
              <w:bottom w:val="single" w:sz="4" w:space="0" w:color="auto"/>
              <w:right w:val="single" w:sz="4" w:space="0" w:color="auto"/>
            </w:tcBorders>
            <w:vAlign w:val="bottom"/>
          </w:tcPr>
          <w:p w:rsidR="00E14D00" w:rsidRPr="00D70CB5" w:rsidRDefault="00E14D00" w:rsidP="00475D28">
            <w:pPr>
              <w:rPr>
                <w:rFonts w:cs="Times New Roman"/>
                <w:b/>
                <w:sz w:val="16"/>
                <w:szCs w:val="16"/>
                <w:lang w:eastAsia="lt-LT" w:bidi="lt-LT"/>
              </w:rPr>
            </w:pPr>
            <w:r w:rsidRPr="00D70CB5">
              <w:rPr>
                <w:rFonts w:cs="Times New Roman"/>
                <w:color w:val="000000"/>
                <w:sz w:val="16"/>
                <w:szCs w:val="16"/>
              </w:rPr>
              <w:t> </w:t>
            </w:r>
            <w:r>
              <w:rPr>
                <w:rFonts w:cs="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51 250 000</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42 264 155</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1 056 604</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7 735 845</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193 396</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9 044 118</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E14D00">
              <w:rPr>
                <w:rFonts w:cs="Times New Roman"/>
                <w:sz w:val="16"/>
                <w:szCs w:val="16"/>
              </w:rPr>
              <w:t>8 514</w:t>
            </w:r>
            <w:r w:rsidR="000468AB">
              <w:rPr>
                <w:rFonts w:cs="Times New Roman"/>
                <w:sz w:val="16"/>
                <w:szCs w:val="16"/>
              </w:rPr>
              <w:t xml:space="preserve"> 706</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sz w:val="16"/>
                <w:szCs w:val="16"/>
              </w:rPr>
            </w:pPr>
            <w:r>
              <w:rPr>
                <w:rFonts w:cs="Times New Roman"/>
                <w:sz w:val="16"/>
                <w:szCs w:val="16"/>
              </w:rPr>
              <w:t>529 412</w:t>
            </w:r>
          </w:p>
        </w:tc>
        <w:tc>
          <w:tcPr>
            <w:tcW w:w="1275"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sz w:val="16"/>
                <w:szCs w:val="16"/>
              </w:rPr>
            </w:pPr>
            <w:r w:rsidRPr="00B4575C">
              <w:rPr>
                <w:rFonts w:cs="Times New Roman"/>
                <w:sz w:val="16"/>
                <w:szCs w:val="16"/>
              </w:rPr>
              <w:t>60 294 118</w:t>
            </w:r>
          </w:p>
        </w:tc>
        <w:tc>
          <w:tcPr>
            <w:tcW w:w="709" w:type="dxa"/>
            <w:tcBorders>
              <w:top w:val="single" w:sz="4" w:space="0" w:color="auto"/>
              <w:left w:val="single" w:sz="4" w:space="0" w:color="auto"/>
              <w:bottom w:val="single" w:sz="4" w:space="0" w:color="auto"/>
              <w:right w:val="single" w:sz="4" w:space="0" w:color="auto"/>
            </w:tcBorders>
            <w:vAlign w:val="center"/>
          </w:tcPr>
          <w:p w:rsidR="00E14D00" w:rsidRPr="009A56BD" w:rsidRDefault="00E14D00" w:rsidP="009A56BD">
            <w:pPr>
              <w:jc w:val="right"/>
              <w:rPr>
                <w:rFonts w:cs="Times New Roman"/>
                <w:color w:val="000000"/>
                <w:sz w:val="16"/>
                <w:szCs w:val="16"/>
              </w:rPr>
            </w:pPr>
            <w:proofErr w:type="gramStart"/>
            <w:r w:rsidRPr="009A56BD">
              <w:rPr>
                <w:rFonts w:cs="Times New Roman"/>
                <w:color w:val="000000"/>
                <w:sz w:val="16"/>
                <w:szCs w:val="16"/>
              </w:rPr>
              <w:t>85%</w:t>
            </w:r>
            <w:proofErr w:type="gramEnd"/>
          </w:p>
        </w:tc>
      </w:tr>
      <w:tr w:rsidR="00E14D00" w:rsidRPr="00D70CB5" w:rsidTr="000468AB">
        <w:tc>
          <w:tcPr>
            <w:tcW w:w="3687" w:type="dxa"/>
            <w:gridSpan w:val="4"/>
            <w:vMerge w:val="restart"/>
            <w:tcBorders>
              <w:top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r w:rsidRPr="00D70CB5">
              <w:rPr>
                <w:rFonts w:cs="Times New Roman"/>
                <w:b/>
                <w:bCs/>
                <w:color w:val="000000"/>
                <w:sz w:val="16"/>
                <w:szCs w:val="16"/>
              </w:rPr>
              <w:t>Iš viso iš ERPF</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jc w:val="both"/>
              <w:rPr>
                <w:rFonts w:cs="Times New Roman"/>
                <w:b/>
                <w:color w:val="000000"/>
                <w:sz w:val="16"/>
                <w:szCs w:val="16"/>
              </w:rPr>
            </w:pPr>
            <w:r w:rsidRPr="00D70CB5">
              <w:rPr>
                <w:rFonts w:cs="Times New Roman"/>
                <w:b/>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B4575C">
              <w:rPr>
                <w:rFonts w:cs="Times New Roman"/>
                <w:b/>
                <w:sz w:val="16"/>
                <w:szCs w:val="16"/>
              </w:rPr>
              <w:t>478 201 667</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E14D00">
              <w:rPr>
                <w:rFonts w:cs="Times New Roman"/>
                <w:b/>
                <w:sz w:val="16"/>
                <w:szCs w:val="16"/>
              </w:rPr>
              <w:t>391 947 558</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E14D00">
              <w:rPr>
                <w:rFonts w:cs="Times New Roman"/>
                <w:b/>
                <w:sz w:val="16"/>
                <w:szCs w:val="16"/>
              </w:rPr>
              <w:t>13 718 164</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E14D00">
              <w:rPr>
                <w:rFonts w:cs="Times New Roman"/>
                <w:b/>
                <w:sz w:val="16"/>
                <w:szCs w:val="16"/>
              </w:rPr>
              <w:t>70 083 039</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E14D00">
              <w:rPr>
                <w:rFonts w:cs="Times New Roman"/>
                <w:b/>
                <w:sz w:val="16"/>
                <w:szCs w:val="16"/>
              </w:rPr>
              <w:t>2 452 906</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B4575C">
              <w:rPr>
                <w:rFonts w:cs="Times New Roman"/>
                <w:b/>
                <w:sz w:val="16"/>
                <w:szCs w:val="16"/>
              </w:rPr>
              <w:t>478 201 667</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E14D00">
              <w:rPr>
                <w:rFonts w:cs="Times New Roman"/>
                <w:b/>
                <w:sz w:val="16"/>
                <w:szCs w:val="16"/>
              </w:rPr>
              <w:t>280 552 509</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486F6E" w:rsidP="008F3966">
            <w:pPr>
              <w:jc w:val="center"/>
              <w:rPr>
                <w:rFonts w:cs="Times New Roman"/>
                <w:b/>
                <w:sz w:val="16"/>
                <w:szCs w:val="16"/>
              </w:rPr>
            </w:pPr>
            <w:r w:rsidRPr="00486F6E">
              <w:rPr>
                <w:rFonts w:cs="Times New Roman"/>
                <w:b/>
                <w:sz w:val="16"/>
                <w:szCs w:val="16"/>
              </w:rPr>
              <w:t>197 649 158</w:t>
            </w:r>
          </w:p>
        </w:tc>
        <w:tc>
          <w:tcPr>
            <w:tcW w:w="1275"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B4575C">
              <w:rPr>
                <w:rFonts w:cs="Times New Roman"/>
                <w:b/>
                <w:sz w:val="16"/>
                <w:szCs w:val="16"/>
              </w:rPr>
              <w:t>956 403 334</w:t>
            </w:r>
          </w:p>
        </w:tc>
        <w:tc>
          <w:tcPr>
            <w:tcW w:w="709" w:type="dxa"/>
            <w:tcBorders>
              <w:top w:val="single" w:sz="4" w:space="0" w:color="auto"/>
              <w:left w:val="single" w:sz="4" w:space="0" w:color="auto"/>
              <w:bottom w:val="single" w:sz="4" w:space="0" w:color="auto"/>
              <w:right w:val="single" w:sz="4" w:space="0" w:color="auto"/>
            </w:tcBorders>
            <w:vAlign w:val="center"/>
          </w:tcPr>
          <w:p w:rsidR="00E14D00" w:rsidRPr="009A56BD" w:rsidRDefault="00E14D00" w:rsidP="009A56BD">
            <w:pPr>
              <w:jc w:val="right"/>
              <w:rPr>
                <w:rFonts w:cs="Times New Roman"/>
                <w:b/>
                <w:bCs/>
                <w:color w:val="000000"/>
                <w:sz w:val="16"/>
                <w:szCs w:val="16"/>
              </w:rPr>
            </w:pPr>
            <w:r w:rsidRPr="009A56BD">
              <w:rPr>
                <w:rFonts w:cs="Times New Roman"/>
                <w:b/>
                <w:bCs/>
                <w:color w:val="000000"/>
                <w:sz w:val="16"/>
                <w:szCs w:val="16"/>
              </w:rPr>
              <w:t>50,00%</w:t>
            </w:r>
          </w:p>
        </w:tc>
      </w:tr>
      <w:tr w:rsidR="00E14D00" w:rsidRPr="00D70CB5" w:rsidTr="000468AB">
        <w:tc>
          <w:tcPr>
            <w:tcW w:w="3687" w:type="dxa"/>
            <w:gridSpan w:val="4"/>
            <w:vMerge/>
            <w:tcBorders>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jc w:val="both"/>
              <w:rPr>
                <w:rFonts w:cs="Times New Roman"/>
                <w:b/>
                <w:color w:val="000000"/>
                <w:sz w:val="16"/>
                <w:szCs w:val="16"/>
              </w:rPr>
            </w:pPr>
            <w:r w:rsidRPr="00D70CB5">
              <w:rPr>
                <w:rFonts w:cs="Times New Roman"/>
                <w:b/>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B4575C">
              <w:rPr>
                <w:rFonts w:cs="Times New Roman"/>
                <w:b/>
                <w:sz w:val="16"/>
                <w:szCs w:val="16"/>
              </w:rPr>
              <w:t>3 156 444 253</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486F6E" w:rsidP="008F3966">
            <w:pPr>
              <w:jc w:val="center"/>
              <w:rPr>
                <w:rFonts w:cs="Times New Roman"/>
                <w:b/>
                <w:sz w:val="16"/>
                <w:szCs w:val="16"/>
              </w:rPr>
            </w:pPr>
            <w:r w:rsidRPr="00486F6E">
              <w:rPr>
                <w:rFonts w:cs="Times New Roman"/>
                <w:b/>
                <w:sz w:val="16"/>
                <w:szCs w:val="16"/>
              </w:rPr>
              <w:t>2 577 305 830</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486F6E" w:rsidP="008F3966">
            <w:pPr>
              <w:jc w:val="center"/>
              <w:rPr>
                <w:rFonts w:cs="Times New Roman"/>
                <w:b/>
                <w:sz w:val="16"/>
                <w:szCs w:val="16"/>
              </w:rPr>
            </w:pPr>
            <w:r w:rsidRPr="00486F6E">
              <w:rPr>
                <w:rFonts w:cs="Times New Roman"/>
                <w:b/>
                <w:sz w:val="16"/>
                <w:szCs w:val="16"/>
              </w:rPr>
              <w:t>90 205 699</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486F6E" w:rsidP="008F3966">
            <w:pPr>
              <w:jc w:val="center"/>
              <w:rPr>
                <w:rFonts w:cs="Times New Roman"/>
                <w:b/>
                <w:sz w:val="16"/>
                <w:szCs w:val="16"/>
              </w:rPr>
            </w:pPr>
            <w:r w:rsidRPr="00486F6E">
              <w:rPr>
                <w:rFonts w:cs="Times New Roman"/>
                <w:b/>
                <w:sz w:val="16"/>
                <w:szCs w:val="16"/>
              </w:rPr>
              <w:t>472 398 766</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B4575C" w:rsidRDefault="00486F6E" w:rsidP="008F3966">
            <w:pPr>
              <w:jc w:val="center"/>
              <w:rPr>
                <w:rFonts w:cs="Times New Roman"/>
                <w:b/>
                <w:sz w:val="16"/>
                <w:szCs w:val="16"/>
              </w:rPr>
            </w:pPr>
            <w:r w:rsidRPr="00486F6E">
              <w:rPr>
                <w:rFonts w:cs="Times New Roman"/>
                <w:b/>
                <w:sz w:val="16"/>
                <w:szCs w:val="16"/>
              </w:rPr>
              <w:t>16 533 958</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B4575C">
              <w:rPr>
                <w:rFonts w:cs="Times New Roman"/>
                <w:b/>
                <w:sz w:val="16"/>
                <w:szCs w:val="16"/>
              </w:rPr>
              <w:t>557 019 580</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486F6E" w:rsidP="008F3966">
            <w:pPr>
              <w:jc w:val="center"/>
              <w:rPr>
                <w:rFonts w:cs="Times New Roman"/>
                <w:b/>
                <w:sz w:val="16"/>
                <w:szCs w:val="16"/>
              </w:rPr>
            </w:pPr>
            <w:r w:rsidRPr="00486F6E">
              <w:rPr>
                <w:rFonts w:cs="Times New Roman"/>
                <w:b/>
                <w:sz w:val="16"/>
                <w:szCs w:val="16"/>
              </w:rPr>
              <w:t>330 869 441</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486F6E" w:rsidP="008F3966">
            <w:pPr>
              <w:jc w:val="center"/>
              <w:rPr>
                <w:rFonts w:cs="Times New Roman"/>
                <w:b/>
                <w:sz w:val="16"/>
                <w:szCs w:val="16"/>
              </w:rPr>
            </w:pPr>
            <w:r w:rsidRPr="00486F6E">
              <w:rPr>
                <w:rFonts w:cs="Times New Roman"/>
                <w:b/>
                <w:sz w:val="16"/>
                <w:szCs w:val="16"/>
              </w:rPr>
              <w:t>226 150 139</w:t>
            </w:r>
          </w:p>
        </w:tc>
        <w:tc>
          <w:tcPr>
            <w:tcW w:w="1275"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B4575C">
              <w:rPr>
                <w:rFonts w:cs="Times New Roman"/>
                <w:b/>
                <w:sz w:val="16"/>
                <w:szCs w:val="16"/>
              </w:rPr>
              <w:t>3 713 463 833</w:t>
            </w:r>
          </w:p>
        </w:tc>
        <w:tc>
          <w:tcPr>
            <w:tcW w:w="709" w:type="dxa"/>
            <w:tcBorders>
              <w:top w:val="single" w:sz="4" w:space="0" w:color="auto"/>
              <w:left w:val="single" w:sz="4" w:space="0" w:color="auto"/>
              <w:bottom w:val="single" w:sz="4" w:space="0" w:color="auto"/>
              <w:right w:val="single" w:sz="4" w:space="0" w:color="auto"/>
            </w:tcBorders>
            <w:vAlign w:val="center"/>
          </w:tcPr>
          <w:p w:rsidR="00E14D00" w:rsidRPr="009A56BD" w:rsidRDefault="00E14D00" w:rsidP="009A56BD">
            <w:pPr>
              <w:jc w:val="right"/>
              <w:rPr>
                <w:rFonts w:cs="Times New Roman"/>
                <w:b/>
                <w:bCs/>
                <w:color w:val="000000"/>
                <w:sz w:val="16"/>
                <w:szCs w:val="16"/>
              </w:rPr>
            </w:pPr>
            <w:r w:rsidRPr="009A56BD">
              <w:rPr>
                <w:rFonts w:cs="Times New Roman"/>
                <w:b/>
                <w:bCs/>
                <w:color w:val="000000"/>
                <w:sz w:val="16"/>
                <w:szCs w:val="16"/>
              </w:rPr>
              <w:t>85,00%</w:t>
            </w:r>
          </w:p>
        </w:tc>
      </w:tr>
      <w:tr w:rsidR="00E14D00" w:rsidRPr="00D70CB5" w:rsidTr="000468AB">
        <w:tc>
          <w:tcPr>
            <w:tcW w:w="3687" w:type="dxa"/>
            <w:gridSpan w:val="4"/>
            <w:vMerge w:val="restart"/>
            <w:tcBorders>
              <w:top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r w:rsidRPr="00D70CB5">
              <w:rPr>
                <w:rFonts w:cs="Times New Roman"/>
                <w:b/>
                <w:bCs/>
                <w:color w:val="000000"/>
                <w:sz w:val="16"/>
                <w:szCs w:val="16"/>
              </w:rPr>
              <w:t>Iš viso iš ESF+</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jc w:val="both"/>
              <w:rPr>
                <w:rFonts w:cs="Times New Roman"/>
                <w:b/>
                <w:color w:val="000000"/>
                <w:sz w:val="16"/>
                <w:szCs w:val="16"/>
              </w:rPr>
            </w:pPr>
            <w:r w:rsidRPr="00D70CB5">
              <w:rPr>
                <w:rFonts w:cs="Times New Roman"/>
                <w:b/>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b/>
                <w:sz w:val="16"/>
                <w:szCs w:val="16"/>
              </w:rPr>
            </w:pPr>
            <w:r>
              <w:rPr>
                <w:rFonts w:cs="Times New Roman"/>
                <w:b/>
                <w:sz w:val="16"/>
                <w:szCs w:val="16"/>
              </w:rPr>
              <w:t>94 726 567</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b/>
                <w:sz w:val="16"/>
                <w:szCs w:val="16"/>
              </w:rPr>
            </w:pPr>
            <w:r>
              <w:rPr>
                <w:rFonts w:cs="Times New Roman"/>
                <w:b/>
                <w:sz w:val="16"/>
                <w:szCs w:val="16"/>
              </w:rPr>
              <w:t>77 419 963</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B4575C">
              <w:rPr>
                <w:rFonts w:cs="Times New Roman"/>
                <w:b/>
                <w:sz w:val="16"/>
                <w:szCs w:val="16"/>
              </w:rPr>
              <w:t>3 096 797</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b/>
                <w:sz w:val="16"/>
                <w:szCs w:val="16"/>
              </w:rPr>
            </w:pPr>
            <w:r>
              <w:rPr>
                <w:rFonts w:cs="Times New Roman"/>
                <w:b/>
                <w:sz w:val="16"/>
                <w:szCs w:val="16"/>
              </w:rPr>
              <w:t>13 663 276</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B4575C">
              <w:rPr>
                <w:rFonts w:cs="Times New Roman"/>
                <w:b/>
                <w:sz w:val="16"/>
                <w:szCs w:val="16"/>
              </w:rPr>
              <w:t>546 531</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A21FBB" w:rsidP="008F3966">
            <w:pPr>
              <w:jc w:val="center"/>
              <w:rPr>
                <w:rFonts w:cs="Times New Roman"/>
                <w:b/>
                <w:sz w:val="16"/>
                <w:szCs w:val="16"/>
              </w:rPr>
            </w:pPr>
            <w:r>
              <w:rPr>
                <w:rFonts w:cs="Times New Roman"/>
                <w:b/>
                <w:sz w:val="16"/>
                <w:szCs w:val="16"/>
              </w:rPr>
              <w:t>89 370 607</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A21FBB" w:rsidP="008F3966">
            <w:pPr>
              <w:jc w:val="center"/>
              <w:rPr>
                <w:rFonts w:cs="Times New Roman"/>
                <w:b/>
                <w:sz w:val="16"/>
                <w:szCs w:val="16"/>
              </w:rPr>
            </w:pPr>
            <w:r>
              <w:rPr>
                <w:rFonts w:cs="Times New Roman"/>
                <w:b/>
                <w:sz w:val="16"/>
                <w:szCs w:val="16"/>
              </w:rPr>
              <w:t>89 370 607</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B4575C">
              <w:rPr>
                <w:rFonts w:cs="Times New Roman"/>
                <w:b/>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rsidR="00E14D00" w:rsidRPr="00B4575C" w:rsidRDefault="00A21FBB" w:rsidP="008F3966">
            <w:pPr>
              <w:jc w:val="center"/>
              <w:rPr>
                <w:rFonts w:cs="Times New Roman"/>
                <w:b/>
                <w:sz w:val="16"/>
                <w:szCs w:val="16"/>
              </w:rPr>
            </w:pPr>
            <w:r>
              <w:rPr>
                <w:rFonts w:cs="Times New Roman"/>
                <w:b/>
                <w:sz w:val="16"/>
                <w:szCs w:val="16"/>
              </w:rPr>
              <w:t>184 097 174</w:t>
            </w:r>
          </w:p>
        </w:tc>
        <w:tc>
          <w:tcPr>
            <w:tcW w:w="709" w:type="dxa"/>
            <w:tcBorders>
              <w:top w:val="single" w:sz="4" w:space="0" w:color="auto"/>
              <w:left w:val="single" w:sz="4" w:space="0" w:color="auto"/>
              <w:bottom w:val="single" w:sz="4" w:space="0" w:color="auto"/>
              <w:right w:val="single" w:sz="4" w:space="0" w:color="auto"/>
            </w:tcBorders>
            <w:vAlign w:val="center"/>
          </w:tcPr>
          <w:p w:rsidR="00E14D00" w:rsidRPr="009A56BD" w:rsidRDefault="00E14D00" w:rsidP="009A56BD">
            <w:pPr>
              <w:jc w:val="right"/>
              <w:rPr>
                <w:rFonts w:cs="Times New Roman"/>
                <w:b/>
                <w:bCs/>
                <w:color w:val="000000"/>
                <w:sz w:val="16"/>
                <w:szCs w:val="16"/>
              </w:rPr>
            </w:pPr>
            <w:r w:rsidRPr="009A56BD">
              <w:rPr>
                <w:rFonts w:cs="Times New Roman"/>
                <w:b/>
                <w:bCs/>
                <w:color w:val="000000"/>
                <w:sz w:val="16"/>
                <w:szCs w:val="16"/>
              </w:rPr>
              <w:t>51,45%</w:t>
            </w:r>
          </w:p>
        </w:tc>
      </w:tr>
      <w:tr w:rsidR="00E14D00" w:rsidRPr="00D70CB5" w:rsidTr="000468AB">
        <w:tc>
          <w:tcPr>
            <w:tcW w:w="3687" w:type="dxa"/>
            <w:gridSpan w:val="4"/>
            <w:vMerge/>
            <w:tcBorders>
              <w:bottom w:val="single" w:sz="4" w:space="0" w:color="auto"/>
              <w:right w:val="single" w:sz="4" w:space="0" w:color="auto"/>
            </w:tcBorders>
          </w:tcPr>
          <w:p w:rsidR="00E14D00" w:rsidRPr="00D70CB5" w:rsidRDefault="00E14D00" w:rsidP="00475D28">
            <w:pPr>
              <w:rPr>
                <w:rFonts w:cs="Times New Roman"/>
                <w:b/>
                <w:sz w:val="16"/>
                <w:szCs w:val="16"/>
                <w:lang w:eastAsia="lt-LT" w:bidi="lt-LT"/>
              </w:rPr>
            </w:pP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D70CB5" w:rsidRDefault="00E14D00" w:rsidP="00475D28">
            <w:pPr>
              <w:jc w:val="both"/>
              <w:rPr>
                <w:rFonts w:cs="Times New Roman"/>
                <w:b/>
                <w:color w:val="000000"/>
                <w:sz w:val="16"/>
                <w:szCs w:val="16"/>
              </w:rPr>
            </w:pPr>
            <w:r w:rsidRPr="00D70CB5">
              <w:rPr>
                <w:rFonts w:cs="Times New Roman"/>
                <w:b/>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rFonts w:cs="Times New Roman"/>
                <w:b/>
                <w:sz w:val="16"/>
                <w:szCs w:val="16"/>
              </w:rPr>
            </w:pPr>
            <w:r>
              <w:rPr>
                <w:rFonts w:cs="Times New Roman"/>
                <w:b/>
                <w:sz w:val="16"/>
                <w:szCs w:val="16"/>
              </w:rPr>
              <w:t>962 123 024</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B4575C">
              <w:rPr>
                <w:rFonts w:cs="Times New Roman"/>
                <w:b/>
                <w:sz w:val="16"/>
                <w:szCs w:val="16"/>
              </w:rPr>
              <w:t>782 928 06</w:t>
            </w:r>
            <w:r w:rsidR="000468AB">
              <w:rPr>
                <w:rFonts w:cs="Times New Roman"/>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B4575C">
              <w:rPr>
                <w:rFonts w:cs="Times New Roman"/>
                <w:b/>
                <w:sz w:val="16"/>
                <w:szCs w:val="16"/>
              </w:rPr>
              <w:t>31 317 121</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B4575C">
              <w:rPr>
                <w:rFonts w:cs="Times New Roman"/>
                <w:b/>
                <w:sz w:val="16"/>
                <w:szCs w:val="16"/>
              </w:rPr>
              <w:t>142 190 23</w:t>
            </w:r>
            <w:r w:rsidR="000468AB">
              <w:rPr>
                <w:rFonts w:cs="Times New Roman"/>
                <w:b/>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B4575C">
              <w:rPr>
                <w:rFonts w:cs="Times New Roman"/>
                <w:b/>
                <w:sz w:val="16"/>
                <w:szCs w:val="16"/>
              </w:rPr>
              <w:t>5 687 609</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A21FBB" w:rsidP="008F3966">
            <w:pPr>
              <w:jc w:val="center"/>
              <w:rPr>
                <w:rFonts w:cs="Times New Roman"/>
                <w:b/>
                <w:sz w:val="16"/>
                <w:szCs w:val="16"/>
              </w:rPr>
            </w:pPr>
            <w:r>
              <w:rPr>
                <w:rFonts w:cs="Times New Roman"/>
                <w:b/>
                <w:sz w:val="16"/>
                <w:szCs w:val="16"/>
              </w:rPr>
              <w:t>163 881 585</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A21FBB" w:rsidP="008F3966">
            <w:pPr>
              <w:jc w:val="center"/>
              <w:rPr>
                <w:rFonts w:cs="Times New Roman"/>
                <w:b/>
                <w:sz w:val="16"/>
                <w:szCs w:val="16"/>
              </w:rPr>
            </w:pPr>
            <w:r>
              <w:rPr>
                <w:rFonts w:cs="Times New Roman"/>
                <w:b/>
                <w:sz w:val="16"/>
                <w:szCs w:val="16"/>
              </w:rPr>
              <w:t>163 881 585</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B4575C">
              <w:rPr>
                <w:rFonts w:cs="Times New Roman"/>
                <w:b/>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rsidR="00E14D00" w:rsidRPr="00B4575C" w:rsidRDefault="00A21FBB" w:rsidP="008F3966">
            <w:pPr>
              <w:jc w:val="center"/>
              <w:rPr>
                <w:rFonts w:cs="Times New Roman"/>
                <w:b/>
                <w:sz w:val="16"/>
                <w:szCs w:val="16"/>
              </w:rPr>
            </w:pPr>
            <w:r>
              <w:rPr>
                <w:rFonts w:cs="Times New Roman"/>
                <w:b/>
                <w:sz w:val="16"/>
                <w:szCs w:val="16"/>
              </w:rPr>
              <w:t>1 126 004 609</w:t>
            </w:r>
          </w:p>
        </w:tc>
        <w:tc>
          <w:tcPr>
            <w:tcW w:w="709" w:type="dxa"/>
            <w:tcBorders>
              <w:top w:val="single" w:sz="4" w:space="0" w:color="auto"/>
              <w:left w:val="single" w:sz="4" w:space="0" w:color="auto"/>
              <w:bottom w:val="single" w:sz="4" w:space="0" w:color="auto"/>
              <w:right w:val="single" w:sz="4" w:space="0" w:color="auto"/>
            </w:tcBorders>
            <w:vAlign w:val="center"/>
          </w:tcPr>
          <w:p w:rsidR="00E14D00" w:rsidRPr="009A56BD" w:rsidRDefault="00E14D00" w:rsidP="009A56BD">
            <w:pPr>
              <w:jc w:val="right"/>
              <w:rPr>
                <w:rFonts w:cs="Times New Roman"/>
                <w:b/>
                <w:bCs/>
                <w:color w:val="000000"/>
                <w:sz w:val="16"/>
                <w:szCs w:val="16"/>
              </w:rPr>
            </w:pPr>
            <w:r w:rsidRPr="009A56BD">
              <w:rPr>
                <w:rFonts w:cs="Times New Roman"/>
                <w:b/>
                <w:bCs/>
                <w:color w:val="000000"/>
                <w:sz w:val="16"/>
                <w:szCs w:val="16"/>
              </w:rPr>
              <w:t>85,45%</w:t>
            </w:r>
          </w:p>
        </w:tc>
      </w:tr>
      <w:tr w:rsidR="00E14D00" w:rsidRPr="00D70CB5" w:rsidTr="000468AB">
        <w:tc>
          <w:tcPr>
            <w:tcW w:w="3687" w:type="dxa"/>
            <w:gridSpan w:val="4"/>
            <w:tcBorders>
              <w:top w:val="single" w:sz="4" w:space="0" w:color="auto"/>
              <w:bottom w:val="single" w:sz="4" w:space="0" w:color="auto"/>
              <w:right w:val="single" w:sz="4" w:space="0" w:color="auto"/>
            </w:tcBorders>
            <w:vAlign w:val="center"/>
          </w:tcPr>
          <w:p w:rsidR="00E14D00" w:rsidRPr="00D70CB5" w:rsidRDefault="00E14D00" w:rsidP="00475D28">
            <w:pPr>
              <w:rPr>
                <w:rFonts w:cs="Times New Roman"/>
                <w:b/>
                <w:sz w:val="16"/>
                <w:szCs w:val="16"/>
                <w:lang w:eastAsia="lt-LT" w:bidi="lt-LT"/>
              </w:rPr>
            </w:pPr>
            <w:r w:rsidRPr="00D70CB5">
              <w:rPr>
                <w:rFonts w:cs="Times New Roman"/>
                <w:b/>
                <w:bCs/>
                <w:color w:val="000000"/>
                <w:sz w:val="16"/>
                <w:szCs w:val="16"/>
              </w:rPr>
              <w:t>Iš viso SF</w:t>
            </w:r>
          </w:p>
        </w:tc>
        <w:tc>
          <w:tcPr>
            <w:tcW w:w="992" w:type="dxa"/>
            <w:tcBorders>
              <w:top w:val="single" w:sz="4" w:space="0" w:color="auto"/>
              <w:left w:val="single" w:sz="4" w:space="0" w:color="auto"/>
              <w:bottom w:val="single" w:sz="4" w:space="0" w:color="auto"/>
              <w:right w:val="single" w:sz="4" w:space="0" w:color="auto"/>
            </w:tcBorders>
          </w:tcPr>
          <w:p w:rsidR="00E14D00" w:rsidRPr="00D70CB5" w:rsidRDefault="00E14D00" w:rsidP="00475D28">
            <w:pPr>
              <w:rPr>
                <w:rFonts w:cs="Times New Roman"/>
                <w:b/>
                <w:sz w:val="16"/>
                <w:szCs w:val="16"/>
                <w:lang w:eastAsia="lt-LT" w:bidi="lt-LT"/>
              </w:rPr>
            </w:pP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B4575C">
              <w:rPr>
                <w:rFonts w:cs="Times New Roman"/>
                <w:b/>
                <w:sz w:val="16"/>
                <w:szCs w:val="16"/>
              </w:rPr>
              <w:t>1 248 455 757</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B4575C">
              <w:rPr>
                <w:rFonts w:cs="Times New Roman"/>
                <w:b/>
                <w:sz w:val="16"/>
                <w:szCs w:val="16"/>
              </w:rPr>
              <w:t>1 029 559 57</w:t>
            </w:r>
            <w:r w:rsidR="00486F6E">
              <w:rPr>
                <w:rFonts w:cs="Times New Roman"/>
                <w:b/>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B4575C">
              <w:rPr>
                <w:rFonts w:cs="Times New Roman"/>
                <w:b/>
                <w:sz w:val="16"/>
                <w:szCs w:val="16"/>
              </w:rPr>
              <w:t>25 738 989</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B4575C">
              <w:rPr>
                <w:rFonts w:cs="Times New Roman"/>
                <w:b/>
                <w:sz w:val="16"/>
                <w:szCs w:val="16"/>
              </w:rPr>
              <w:t>188 446 04</w:t>
            </w:r>
            <w:r w:rsidR="00486F6E">
              <w:rPr>
                <w:rFonts w:cs="Times New Roman"/>
                <w:b/>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B4575C">
              <w:rPr>
                <w:rFonts w:cs="Times New Roman"/>
                <w:b/>
                <w:sz w:val="16"/>
                <w:szCs w:val="16"/>
              </w:rPr>
              <w:t>4 711 151</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sz w:val="16"/>
                <w:szCs w:val="16"/>
              </w:rPr>
            </w:pPr>
            <w:r w:rsidRPr="00B4575C">
              <w:rPr>
                <w:rFonts w:cs="Times New Roman"/>
                <w:b/>
                <w:sz w:val="16"/>
                <w:szCs w:val="16"/>
              </w:rPr>
              <w:t>220 315 724</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486F6E" w:rsidP="008F3966">
            <w:pPr>
              <w:jc w:val="center"/>
              <w:rPr>
                <w:rFonts w:cs="Times New Roman"/>
                <w:b/>
                <w:sz w:val="16"/>
                <w:szCs w:val="16"/>
              </w:rPr>
            </w:pPr>
            <w:r w:rsidRPr="00486F6E">
              <w:rPr>
                <w:rFonts w:cs="Times New Roman"/>
                <w:b/>
                <w:sz w:val="16"/>
                <w:szCs w:val="16"/>
              </w:rPr>
              <w:t>130 401 025</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486F6E" w:rsidP="008F3966">
            <w:pPr>
              <w:jc w:val="center"/>
              <w:rPr>
                <w:rFonts w:cs="Times New Roman"/>
                <w:b/>
                <w:sz w:val="16"/>
                <w:szCs w:val="16"/>
              </w:rPr>
            </w:pPr>
            <w:r w:rsidRPr="00486F6E">
              <w:rPr>
                <w:rFonts w:cs="Times New Roman"/>
                <w:b/>
                <w:sz w:val="16"/>
                <w:szCs w:val="16"/>
              </w:rPr>
              <w:t>89 914 699</w:t>
            </w:r>
          </w:p>
        </w:tc>
        <w:tc>
          <w:tcPr>
            <w:tcW w:w="1275"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rFonts w:cs="Times New Roman"/>
                <w:b/>
                <w:bCs/>
                <w:color w:val="000000"/>
                <w:sz w:val="16"/>
                <w:szCs w:val="16"/>
              </w:rPr>
            </w:pPr>
            <w:r w:rsidRPr="00B4575C">
              <w:rPr>
                <w:rFonts w:cs="Times New Roman"/>
                <w:b/>
                <w:bCs/>
                <w:color w:val="000000"/>
                <w:sz w:val="16"/>
                <w:szCs w:val="16"/>
              </w:rPr>
              <w:t>1 468 771 481</w:t>
            </w:r>
          </w:p>
        </w:tc>
        <w:tc>
          <w:tcPr>
            <w:tcW w:w="709" w:type="dxa"/>
            <w:tcBorders>
              <w:top w:val="single" w:sz="4" w:space="0" w:color="auto"/>
              <w:left w:val="single" w:sz="4" w:space="0" w:color="auto"/>
              <w:bottom w:val="single" w:sz="4" w:space="0" w:color="auto"/>
              <w:right w:val="single" w:sz="4" w:space="0" w:color="auto"/>
            </w:tcBorders>
            <w:vAlign w:val="center"/>
          </w:tcPr>
          <w:p w:rsidR="00E14D00" w:rsidRPr="009A56BD" w:rsidRDefault="00E14D00" w:rsidP="009A56BD">
            <w:pPr>
              <w:jc w:val="right"/>
              <w:rPr>
                <w:rFonts w:cs="Times New Roman"/>
                <w:b/>
                <w:bCs/>
                <w:color w:val="000000"/>
                <w:sz w:val="16"/>
                <w:szCs w:val="16"/>
              </w:rPr>
            </w:pPr>
            <w:r w:rsidRPr="009A56BD">
              <w:rPr>
                <w:rFonts w:cs="Times New Roman"/>
                <w:b/>
                <w:bCs/>
                <w:color w:val="000000"/>
                <w:sz w:val="16"/>
                <w:szCs w:val="16"/>
              </w:rPr>
              <w:t>85,00%</w:t>
            </w:r>
          </w:p>
        </w:tc>
      </w:tr>
      <w:tr w:rsidR="00E14D00" w:rsidRPr="00D70CB5" w:rsidTr="000468AB">
        <w:tc>
          <w:tcPr>
            <w:tcW w:w="4679" w:type="dxa"/>
            <w:gridSpan w:val="5"/>
            <w:tcBorders>
              <w:top w:val="single" w:sz="4" w:space="0" w:color="auto"/>
              <w:bottom w:val="single" w:sz="4" w:space="0" w:color="auto"/>
              <w:right w:val="single" w:sz="4" w:space="0" w:color="auto"/>
            </w:tcBorders>
            <w:vAlign w:val="center"/>
          </w:tcPr>
          <w:p w:rsidR="00E14D00" w:rsidRPr="00D70CB5" w:rsidRDefault="00E14D00" w:rsidP="00475D28">
            <w:pPr>
              <w:jc w:val="center"/>
              <w:rPr>
                <w:rFonts w:cs="Times New Roman"/>
                <w:b/>
                <w:sz w:val="16"/>
                <w:szCs w:val="16"/>
                <w:lang w:eastAsia="lt-LT" w:bidi="lt-LT"/>
              </w:rPr>
            </w:pPr>
            <w:r w:rsidRPr="00D70CB5">
              <w:rPr>
                <w:rFonts w:cs="Times New Roman"/>
                <w:b/>
                <w:bCs/>
                <w:color w:val="000000"/>
                <w:sz w:val="16"/>
                <w:szCs w:val="16"/>
              </w:rPr>
              <w:t>Bendra suma</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0468AB" w:rsidP="008F3966">
            <w:pPr>
              <w:jc w:val="center"/>
              <w:rPr>
                <w:b/>
                <w:sz w:val="16"/>
                <w:szCs w:val="16"/>
              </w:rPr>
            </w:pPr>
            <w:r>
              <w:rPr>
                <w:b/>
                <w:sz w:val="16"/>
                <w:szCs w:val="16"/>
              </w:rPr>
              <w:t>5 939 951 268</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b/>
                <w:sz w:val="16"/>
                <w:szCs w:val="16"/>
              </w:rPr>
            </w:pPr>
            <w:r w:rsidRPr="00B4575C">
              <w:rPr>
                <w:b/>
                <w:sz w:val="16"/>
                <w:szCs w:val="16"/>
              </w:rPr>
              <w:t>4 859 160 98</w:t>
            </w:r>
            <w:r w:rsidR="000468AB">
              <w:rPr>
                <w:b/>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b/>
                <w:sz w:val="16"/>
                <w:szCs w:val="16"/>
              </w:rPr>
            </w:pPr>
            <w:r w:rsidRPr="00B4575C">
              <w:rPr>
                <w:b/>
                <w:sz w:val="16"/>
                <w:szCs w:val="16"/>
              </w:rPr>
              <w:t>164 076 77</w:t>
            </w:r>
            <w:r w:rsidR="00486F6E">
              <w:rPr>
                <w:b/>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b/>
                <w:sz w:val="16"/>
                <w:szCs w:val="16"/>
              </w:rPr>
            </w:pPr>
            <w:r w:rsidRPr="00B4575C">
              <w:rPr>
                <w:b/>
                <w:sz w:val="16"/>
                <w:szCs w:val="16"/>
              </w:rPr>
              <w:t>886 781 35</w:t>
            </w:r>
            <w:r w:rsidR="00486F6E">
              <w:rPr>
                <w:b/>
                <w:sz w:val="16"/>
                <w:szCs w:val="16"/>
              </w:rPr>
              <w:t>8</w:t>
            </w:r>
          </w:p>
        </w:tc>
        <w:tc>
          <w:tcPr>
            <w:tcW w:w="992" w:type="dxa"/>
            <w:tcBorders>
              <w:top w:val="single" w:sz="4" w:space="0" w:color="auto"/>
              <w:left w:val="single" w:sz="4" w:space="0" w:color="auto"/>
              <w:bottom w:val="single" w:sz="4" w:space="0" w:color="auto"/>
              <w:right w:val="single" w:sz="4" w:space="0" w:color="auto"/>
            </w:tcBorders>
            <w:vAlign w:val="center"/>
          </w:tcPr>
          <w:p w:rsidR="00E14D00" w:rsidRPr="00B4575C" w:rsidRDefault="00E14D00" w:rsidP="008F3966">
            <w:pPr>
              <w:jc w:val="center"/>
              <w:rPr>
                <w:b/>
                <w:sz w:val="16"/>
                <w:szCs w:val="16"/>
              </w:rPr>
            </w:pPr>
            <w:r w:rsidRPr="00B4575C">
              <w:rPr>
                <w:b/>
                <w:sz w:val="16"/>
                <w:szCs w:val="16"/>
              </w:rPr>
              <w:t>29 932 15</w:t>
            </w:r>
            <w:r w:rsidR="00486F6E">
              <w:rPr>
                <w:b/>
                <w:sz w:val="16"/>
                <w:szCs w:val="16"/>
              </w:rPr>
              <w:t>5</w:t>
            </w:r>
          </w:p>
        </w:tc>
        <w:tc>
          <w:tcPr>
            <w:tcW w:w="1276" w:type="dxa"/>
            <w:tcBorders>
              <w:top w:val="single" w:sz="4" w:space="0" w:color="auto"/>
              <w:left w:val="single" w:sz="4" w:space="0" w:color="auto"/>
              <w:bottom w:val="single" w:sz="4" w:space="0" w:color="auto"/>
              <w:right w:val="single" w:sz="4" w:space="0" w:color="auto"/>
            </w:tcBorders>
            <w:vAlign w:val="center"/>
          </w:tcPr>
          <w:p w:rsidR="00E14D00" w:rsidRPr="00B4575C" w:rsidRDefault="00A21FBB" w:rsidP="008F3966">
            <w:pPr>
              <w:jc w:val="center"/>
              <w:rPr>
                <w:b/>
                <w:sz w:val="16"/>
                <w:szCs w:val="16"/>
              </w:rPr>
            </w:pPr>
            <w:r>
              <w:rPr>
                <w:b/>
                <w:sz w:val="16"/>
                <w:szCs w:val="16"/>
              </w:rPr>
              <w:t>1 508 789 163</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A21FBB" w:rsidP="008F3966">
            <w:pPr>
              <w:jc w:val="center"/>
              <w:rPr>
                <w:b/>
                <w:sz w:val="16"/>
                <w:szCs w:val="16"/>
              </w:rPr>
            </w:pPr>
            <w:r>
              <w:rPr>
                <w:b/>
                <w:sz w:val="16"/>
                <w:szCs w:val="16"/>
              </w:rPr>
              <w:t>995 075 167</w:t>
            </w:r>
          </w:p>
        </w:tc>
        <w:tc>
          <w:tcPr>
            <w:tcW w:w="1134" w:type="dxa"/>
            <w:tcBorders>
              <w:top w:val="single" w:sz="4" w:space="0" w:color="auto"/>
              <w:left w:val="single" w:sz="4" w:space="0" w:color="auto"/>
              <w:bottom w:val="single" w:sz="4" w:space="0" w:color="auto"/>
              <w:right w:val="single" w:sz="4" w:space="0" w:color="auto"/>
            </w:tcBorders>
            <w:vAlign w:val="center"/>
          </w:tcPr>
          <w:p w:rsidR="00E14D00" w:rsidRPr="00B4575C" w:rsidRDefault="00486F6E" w:rsidP="008F3966">
            <w:pPr>
              <w:jc w:val="center"/>
              <w:rPr>
                <w:b/>
                <w:sz w:val="16"/>
                <w:szCs w:val="16"/>
              </w:rPr>
            </w:pPr>
            <w:r w:rsidRPr="00486F6E">
              <w:rPr>
                <w:b/>
                <w:sz w:val="16"/>
                <w:szCs w:val="16"/>
              </w:rPr>
              <w:t>513 713 996</w:t>
            </w:r>
          </w:p>
        </w:tc>
        <w:tc>
          <w:tcPr>
            <w:tcW w:w="1275" w:type="dxa"/>
            <w:tcBorders>
              <w:top w:val="single" w:sz="4" w:space="0" w:color="auto"/>
              <w:left w:val="single" w:sz="4" w:space="0" w:color="auto"/>
              <w:bottom w:val="single" w:sz="4" w:space="0" w:color="auto"/>
              <w:right w:val="single" w:sz="4" w:space="0" w:color="auto"/>
            </w:tcBorders>
            <w:vAlign w:val="center"/>
          </w:tcPr>
          <w:p w:rsidR="00E14D00" w:rsidRPr="00B4575C" w:rsidRDefault="00A21FBB" w:rsidP="008F3966">
            <w:pPr>
              <w:jc w:val="center"/>
              <w:rPr>
                <w:rFonts w:cs="Times New Roman"/>
                <w:b/>
                <w:bCs/>
                <w:color w:val="000000"/>
                <w:sz w:val="16"/>
                <w:szCs w:val="16"/>
              </w:rPr>
            </w:pPr>
            <w:r>
              <w:rPr>
                <w:rFonts w:cs="Times New Roman"/>
                <w:b/>
                <w:bCs/>
                <w:color w:val="000000"/>
                <w:sz w:val="16"/>
                <w:szCs w:val="16"/>
              </w:rPr>
              <w:t>7 448 740 431</w:t>
            </w:r>
          </w:p>
        </w:tc>
        <w:tc>
          <w:tcPr>
            <w:tcW w:w="709" w:type="dxa"/>
            <w:tcBorders>
              <w:top w:val="single" w:sz="4" w:space="0" w:color="auto"/>
              <w:left w:val="single" w:sz="4" w:space="0" w:color="auto"/>
              <w:bottom w:val="single" w:sz="4" w:space="0" w:color="auto"/>
              <w:right w:val="single" w:sz="4" w:space="0" w:color="auto"/>
            </w:tcBorders>
            <w:vAlign w:val="center"/>
          </w:tcPr>
          <w:p w:rsidR="00E14D00" w:rsidRPr="009A56BD" w:rsidRDefault="00E14D00" w:rsidP="009A56BD">
            <w:pPr>
              <w:jc w:val="right"/>
              <w:rPr>
                <w:rFonts w:cs="Times New Roman"/>
                <w:b/>
                <w:bCs/>
                <w:color w:val="000000"/>
                <w:sz w:val="16"/>
                <w:szCs w:val="16"/>
              </w:rPr>
            </w:pPr>
            <w:r>
              <w:rPr>
                <w:rFonts w:cs="Times New Roman"/>
                <w:b/>
                <w:bCs/>
                <w:color w:val="000000"/>
                <w:sz w:val="16"/>
                <w:szCs w:val="16"/>
              </w:rPr>
              <w:t>79,74</w:t>
            </w:r>
            <w:r w:rsidRPr="009A56BD">
              <w:rPr>
                <w:rFonts w:cs="Times New Roman"/>
                <w:b/>
                <w:bCs/>
                <w:color w:val="000000"/>
                <w:sz w:val="16"/>
                <w:szCs w:val="16"/>
              </w:rPr>
              <w:t>%</w:t>
            </w:r>
          </w:p>
        </w:tc>
      </w:tr>
    </w:tbl>
    <w:p w:rsidR="000871A1" w:rsidRDefault="000871A1">
      <w:pPr>
        <w:rPr>
          <w:rFonts w:cs="Times New Roman"/>
          <w:b/>
          <w:bCs/>
          <w:sz w:val="28"/>
          <w:szCs w:val="28"/>
        </w:rPr>
        <w:sectPr w:rsidR="000871A1" w:rsidSect="000871A1">
          <w:pgSz w:w="16838" w:h="11906" w:orient="landscape"/>
          <w:pgMar w:top="1701" w:right="1276" w:bottom="567" w:left="1134" w:header="567" w:footer="567" w:gutter="0"/>
          <w:cols w:space="1296"/>
          <w:docGrid w:linePitch="360"/>
        </w:sectPr>
      </w:pPr>
    </w:p>
    <w:p w:rsidR="00282E64" w:rsidRDefault="00282E64" w:rsidP="00BE4FDA">
      <w:pPr>
        <w:pStyle w:val="Antrat1"/>
        <w:numPr>
          <w:ilvl w:val="0"/>
          <w:numId w:val="8"/>
        </w:numPr>
      </w:pPr>
      <w:bookmarkStart w:id="73" w:name="_Toc98339842"/>
      <w:r w:rsidRPr="00282E64">
        <w:lastRenderedPageBreak/>
        <w:t>Programos institucijos</w:t>
      </w:r>
      <w:bookmarkEnd w:id="73"/>
    </w:p>
    <w:p w:rsidR="00676390" w:rsidRPr="00676390" w:rsidRDefault="00676390" w:rsidP="00676390">
      <w:pPr>
        <w:spacing w:after="0"/>
      </w:pPr>
    </w:p>
    <w:tbl>
      <w:tblPr>
        <w:tblStyle w:val="Lentelstinklelis12"/>
        <w:tblW w:w="5000" w:type="pct"/>
        <w:tblLook w:val="04A0" w:firstRow="1" w:lastRow="0" w:firstColumn="1" w:lastColumn="0" w:noHBand="0" w:noVBand="1"/>
      </w:tblPr>
      <w:tblGrid>
        <w:gridCol w:w="2429"/>
        <w:gridCol w:w="2005"/>
        <w:gridCol w:w="2850"/>
        <w:gridCol w:w="2570"/>
      </w:tblGrid>
      <w:tr w:rsidR="00C74600" w:rsidRPr="0096445F" w:rsidTr="00676390">
        <w:tc>
          <w:tcPr>
            <w:tcW w:w="1245" w:type="pc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C74600" w:rsidRPr="0096445F" w:rsidRDefault="00C74600" w:rsidP="00C74600">
            <w:pPr>
              <w:spacing w:before="60" w:after="60"/>
              <w:jc w:val="center"/>
              <w:rPr>
                <w:rFonts w:ascii="Times New Roman" w:eastAsia="Calibri" w:hAnsi="Times New Roman" w:cs="Times New Roman"/>
                <w:b/>
              </w:rPr>
            </w:pPr>
            <w:r w:rsidRPr="0096445F">
              <w:rPr>
                <w:rFonts w:ascii="Times New Roman" w:eastAsia="Calibri" w:hAnsi="Times New Roman" w:cs="Times New Roman"/>
                <w:b/>
              </w:rPr>
              <w:t>Programos institucijos</w:t>
            </w:r>
          </w:p>
        </w:tc>
        <w:tc>
          <w:tcPr>
            <w:tcW w:w="1030" w:type="pc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C74600" w:rsidRPr="0096445F" w:rsidRDefault="00C74600" w:rsidP="008D3982">
            <w:pPr>
              <w:spacing w:before="60" w:after="60"/>
              <w:jc w:val="center"/>
              <w:rPr>
                <w:rFonts w:ascii="Times New Roman" w:eastAsia="Calibri" w:hAnsi="Times New Roman" w:cs="Times New Roman"/>
                <w:b/>
              </w:rPr>
            </w:pPr>
            <w:r w:rsidRPr="0096445F">
              <w:rPr>
                <w:rFonts w:ascii="Times New Roman" w:eastAsia="Calibri" w:hAnsi="Times New Roman" w:cs="Times New Roman"/>
                <w:b/>
              </w:rPr>
              <w:t xml:space="preserve">Institucijos pavadinimas </w:t>
            </w:r>
          </w:p>
        </w:tc>
        <w:tc>
          <w:tcPr>
            <w:tcW w:w="1459" w:type="pc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C74600" w:rsidRPr="0096445F" w:rsidRDefault="00C74600" w:rsidP="008D3982">
            <w:pPr>
              <w:spacing w:before="60" w:after="60"/>
              <w:jc w:val="center"/>
              <w:rPr>
                <w:rFonts w:ascii="Times New Roman" w:eastAsia="Calibri" w:hAnsi="Times New Roman" w:cs="Times New Roman"/>
                <w:b/>
              </w:rPr>
            </w:pPr>
            <w:r w:rsidRPr="0096445F">
              <w:rPr>
                <w:rFonts w:ascii="Times New Roman" w:eastAsia="Calibri" w:hAnsi="Times New Roman" w:cs="Times New Roman"/>
                <w:b/>
              </w:rPr>
              <w:t xml:space="preserve">Kontaktinis asmuo </w:t>
            </w:r>
          </w:p>
        </w:tc>
        <w:tc>
          <w:tcPr>
            <w:tcW w:w="1266" w:type="pc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C74600" w:rsidRPr="0096445F" w:rsidRDefault="00C74600" w:rsidP="008D3982">
            <w:pPr>
              <w:spacing w:before="60" w:after="60"/>
              <w:jc w:val="center"/>
              <w:rPr>
                <w:rFonts w:ascii="Times New Roman" w:eastAsia="Calibri" w:hAnsi="Times New Roman" w:cs="Times New Roman"/>
                <w:b/>
              </w:rPr>
            </w:pPr>
            <w:r w:rsidRPr="0096445F">
              <w:rPr>
                <w:rFonts w:ascii="Times New Roman" w:eastAsia="Calibri" w:hAnsi="Times New Roman" w:cs="Times New Roman"/>
                <w:b/>
              </w:rPr>
              <w:t xml:space="preserve">E. paštas </w:t>
            </w:r>
          </w:p>
        </w:tc>
      </w:tr>
      <w:tr w:rsidR="00C74600" w:rsidRPr="0096445F" w:rsidTr="00676390">
        <w:tc>
          <w:tcPr>
            <w:tcW w:w="1245" w:type="pct"/>
            <w:tcBorders>
              <w:top w:val="single" w:sz="12" w:space="0" w:color="auto"/>
            </w:tcBorders>
          </w:tcPr>
          <w:p w:rsidR="00C74600" w:rsidRPr="0096445F" w:rsidRDefault="00C74600" w:rsidP="00C74600">
            <w:pPr>
              <w:spacing w:before="60" w:after="60"/>
              <w:rPr>
                <w:rFonts w:ascii="Times New Roman" w:eastAsia="Calibri" w:hAnsi="Times New Roman" w:cs="Times New Roman"/>
              </w:rPr>
            </w:pPr>
            <w:r w:rsidRPr="0096445F">
              <w:rPr>
                <w:rFonts w:ascii="Times New Roman" w:eastAsia="Calibri" w:hAnsi="Times New Roman" w:cs="Times New Roman"/>
              </w:rPr>
              <w:t>Vadovaujančioji institucija</w:t>
            </w:r>
          </w:p>
        </w:tc>
        <w:tc>
          <w:tcPr>
            <w:tcW w:w="1030" w:type="pct"/>
            <w:tcBorders>
              <w:top w:val="single" w:sz="12" w:space="0" w:color="auto"/>
            </w:tcBorders>
          </w:tcPr>
          <w:p w:rsidR="00C74600" w:rsidRPr="0096445F" w:rsidRDefault="00C3196F" w:rsidP="00C74600">
            <w:pPr>
              <w:spacing w:before="60" w:after="60"/>
              <w:rPr>
                <w:rFonts w:ascii="Times New Roman" w:eastAsia="Calibri" w:hAnsi="Times New Roman" w:cs="Times New Roman"/>
              </w:rPr>
            </w:pPr>
            <w:r w:rsidRPr="0096445F">
              <w:rPr>
                <w:rFonts w:ascii="Times New Roman" w:eastAsia="Calibri" w:hAnsi="Times New Roman" w:cs="Times New Roman"/>
              </w:rPr>
              <w:t>Finansų ministerija</w:t>
            </w:r>
          </w:p>
        </w:tc>
        <w:tc>
          <w:tcPr>
            <w:tcW w:w="1459" w:type="pct"/>
            <w:tcBorders>
              <w:top w:val="single" w:sz="12" w:space="0" w:color="auto"/>
            </w:tcBorders>
          </w:tcPr>
          <w:p w:rsidR="00C74600" w:rsidRPr="0096445F" w:rsidRDefault="00C3196F" w:rsidP="00676390">
            <w:pPr>
              <w:spacing w:before="60" w:after="60"/>
              <w:jc w:val="center"/>
              <w:rPr>
                <w:rFonts w:ascii="Times New Roman" w:eastAsia="Calibri" w:hAnsi="Times New Roman" w:cs="Times New Roman"/>
              </w:rPr>
            </w:pPr>
            <w:r w:rsidRPr="0096445F">
              <w:rPr>
                <w:rFonts w:ascii="Times New Roman" w:eastAsia="Calibri" w:hAnsi="Times New Roman" w:cs="Times New Roman"/>
              </w:rPr>
              <w:t>Rūta Dapkutė-Stankevičienė</w:t>
            </w:r>
          </w:p>
        </w:tc>
        <w:tc>
          <w:tcPr>
            <w:tcW w:w="1266" w:type="pct"/>
            <w:tcBorders>
              <w:top w:val="single" w:sz="12" w:space="0" w:color="auto"/>
            </w:tcBorders>
          </w:tcPr>
          <w:p w:rsidR="00C74600" w:rsidRPr="0096445F" w:rsidRDefault="00676390" w:rsidP="00C74600">
            <w:pPr>
              <w:spacing w:before="60" w:after="60"/>
              <w:rPr>
                <w:rFonts w:ascii="Times New Roman" w:eastAsia="Calibri" w:hAnsi="Times New Roman" w:cs="Times New Roman"/>
                <w:lang w:val="en-US"/>
              </w:rPr>
            </w:pPr>
            <w:r w:rsidRPr="0096445F">
              <w:rPr>
                <w:rFonts w:ascii="Times New Roman" w:eastAsia="Calibri" w:hAnsi="Times New Roman" w:cs="Times New Roman"/>
              </w:rPr>
              <w:t>r</w:t>
            </w:r>
            <w:r w:rsidR="00C3196F" w:rsidRPr="0096445F">
              <w:rPr>
                <w:rFonts w:ascii="Times New Roman" w:eastAsia="Calibri" w:hAnsi="Times New Roman" w:cs="Times New Roman"/>
              </w:rPr>
              <w:t>uta.dapkute</w:t>
            </w:r>
            <w:r w:rsidR="00C3196F" w:rsidRPr="0096445F">
              <w:rPr>
                <w:rFonts w:ascii="Times New Roman" w:eastAsia="Calibri" w:hAnsi="Times New Roman" w:cs="Times New Roman"/>
                <w:lang w:val="en-US"/>
              </w:rPr>
              <w:t>@finmin.lt</w:t>
            </w:r>
          </w:p>
        </w:tc>
      </w:tr>
      <w:tr w:rsidR="00C74600" w:rsidRPr="0096445F" w:rsidTr="00676390">
        <w:tc>
          <w:tcPr>
            <w:tcW w:w="1245" w:type="pct"/>
          </w:tcPr>
          <w:p w:rsidR="00C74600" w:rsidRPr="0096445F" w:rsidRDefault="00C74600" w:rsidP="00C74600">
            <w:pPr>
              <w:spacing w:before="60" w:after="60"/>
              <w:rPr>
                <w:rFonts w:ascii="Times New Roman" w:eastAsia="Calibri" w:hAnsi="Times New Roman" w:cs="Times New Roman"/>
              </w:rPr>
            </w:pPr>
            <w:r w:rsidRPr="0096445F">
              <w:rPr>
                <w:rFonts w:ascii="Times New Roman" w:eastAsia="Calibri" w:hAnsi="Times New Roman" w:cs="Times New Roman"/>
              </w:rPr>
              <w:t>Audito institucija</w:t>
            </w:r>
          </w:p>
        </w:tc>
        <w:tc>
          <w:tcPr>
            <w:tcW w:w="1030" w:type="pct"/>
          </w:tcPr>
          <w:p w:rsidR="00C74600" w:rsidRPr="0096445F" w:rsidRDefault="00676390" w:rsidP="00C74600">
            <w:pPr>
              <w:spacing w:before="60" w:after="60"/>
              <w:rPr>
                <w:rFonts w:ascii="Times New Roman" w:eastAsia="Calibri" w:hAnsi="Times New Roman" w:cs="Times New Roman"/>
              </w:rPr>
            </w:pPr>
            <w:r w:rsidRPr="0096445F">
              <w:rPr>
                <w:rFonts w:ascii="Times New Roman" w:eastAsia="Calibri" w:hAnsi="Times New Roman" w:cs="Times New Roman"/>
              </w:rPr>
              <w:t>Finansų ministerija</w:t>
            </w:r>
          </w:p>
        </w:tc>
        <w:tc>
          <w:tcPr>
            <w:tcW w:w="1459" w:type="pct"/>
          </w:tcPr>
          <w:p w:rsidR="00C74600" w:rsidRPr="0096445F" w:rsidRDefault="00676390" w:rsidP="00676390">
            <w:pPr>
              <w:spacing w:before="60" w:after="60"/>
              <w:jc w:val="center"/>
              <w:rPr>
                <w:rFonts w:ascii="Times New Roman" w:eastAsia="Calibri" w:hAnsi="Times New Roman" w:cs="Times New Roman"/>
              </w:rPr>
            </w:pPr>
            <w:r w:rsidRPr="0096445F">
              <w:rPr>
                <w:rFonts w:ascii="Times New Roman" w:eastAsia="Calibri" w:hAnsi="Times New Roman" w:cs="Times New Roman"/>
              </w:rPr>
              <w:t>Rolandas Pauža</w:t>
            </w:r>
          </w:p>
        </w:tc>
        <w:tc>
          <w:tcPr>
            <w:tcW w:w="1266" w:type="pct"/>
          </w:tcPr>
          <w:p w:rsidR="00C74600" w:rsidRPr="0096445F" w:rsidRDefault="00676390" w:rsidP="00C74600">
            <w:pPr>
              <w:spacing w:before="60" w:after="60"/>
              <w:rPr>
                <w:rFonts w:ascii="Times New Roman" w:eastAsia="Calibri" w:hAnsi="Times New Roman" w:cs="Times New Roman"/>
              </w:rPr>
            </w:pPr>
            <w:r w:rsidRPr="0096445F">
              <w:rPr>
                <w:rFonts w:ascii="Times New Roman" w:eastAsia="Calibri" w:hAnsi="Times New Roman" w:cs="Times New Roman"/>
              </w:rPr>
              <w:t>rolandas.pauza@finmin.lt</w:t>
            </w:r>
          </w:p>
        </w:tc>
      </w:tr>
      <w:tr w:rsidR="00676390" w:rsidRPr="0096445F" w:rsidTr="00676390">
        <w:tc>
          <w:tcPr>
            <w:tcW w:w="1245" w:type="pct"/>
          </w:tcPr>
          <w:p w:rsidR="00676390" w:rsidRPr="0096445F" w:rsidRDefault="00676390" w:rsidP="00C74600">
            <w:pPr>
              <w:spacing w:before="60" w:after="60"/>
              <w:rPr>
                <w:rFonts w:ascii="Times New Roman" w:eastAsia="Calibri" w:hAnsi="Times New Roman" w:cs="Times New Roman"/>
              </w:rPr>
            </w:pPr>
            <w:r w:rsidRPr="0096445F">
              <w:rPr>
                <w:rFonts w:ascii="Times New Roman" w:eastAsia="Calibri" w:hAnsi="Times New Roman" w:cs="Times New Roman"/>
              </w:rPr>
              <w:t>Komisijos išmokas gaunantis subjektas</w:t>
            </w:r>
          </w:p>
        </w:tc>
        <w:tc>
          <w:tcPr>
            <w:tcW w:w="1030" w:type="pct"/>
          </w:tcPr>
          <w:p w:rsidR="00676390" w:rsidRPr="0096445F" w:rsidRDefault="00676390" w:rsidP="00E438B8">
            <w:pPr>
              <w:spacing w:before="60" w:after="60"/>
              <w:rPr>
                <w:rFonts w:ascii="Times New Roman" w:eastAsia="Calibri" w:hAnsi="Times New Roman" w:cs="Times New Roman"/>
              </w:rPr>
            </w:pPr>
            <w:r w:rsidRPr="0096445F">
              <w:rPr>
                <w:rFonts w:ascii="Times New Roman" w:eastAsia="Calibri" w:hAnsi="Times New Roman" w:cs="Times New Roman"/>
              </w:rPr>
              <w:t>Finansų ministerija</w:t>
            </w:r>
          </w:p>
        </w:tc>
        <w:tc>
          <w:tcPr>
            <w:tcW w:w="1459" w:type="pct"/>
          </w:tcPr>
          <w:p w:rsidR="00676390" w:rsidRPr="0096445F" w:rsidRDefault="00676390" w:rsidP="00676390">
            <w:pPr>
              <w:autoSpaceDE w:val="0"/>
              <w:autoSpaceDN w:val="0"/>
              <w:adjustRightInd w:val="0"/>
              <w:jc w:val="center"/>
              <w:rPr>
                <w:rFonts w:ascii="Times New Roman" w:hAnsi="Times New Roman" w:cs="Times New Roman"/>
                <w:szCs w:val="24"/>
              </w:rPr>
            </w:pPr>
            <w:r w:rsidRPr="0096445F">
              <w:rPr>
                <w:rFonts w:ascii="Times New Roman" w:hAnsi="Times New Roman" w:cs="Times New Roman"/>
                <w:color w:val="000000"/>
                <w:szCs w:val="24"/>
              </w:rPr>
              <w:t>Audrius Želionis</w:t>
            </w:r>
          </w:p>
        </w:tc>
        <w:tc>
          <w:tcPr>
            <w:tcW w:w="1266" w:type="pct"/>
          </w:tcPr>
          <w:p w:rsidR="00676390" w:rsidRPr="0096445F" w:rsidRDefault="00676390" w:rsidP="00E438B8">
            <w:pPr>
              <w:autoSpaceDE w:val="0"/>
              <w:autoSpaceDN w:val="0"/>
              <w:adjustRightInd w:val="0"/>
              <w:rPr>
                <w:rFonts w:ascii="Times New Roman" w:hAnsi="Times New Roman" w:cs="Times New Roman"/>
                <w:szCs w:val="24"/>
              </w:rPr>
            </w:pPr>
            <w:r w:rsidRPr="0096445F">
              <w:rPr>
                <w:rFonts w:ascii="Times New Roman" w:hAnsi="Times New Roman" w:cs="Times New Roman"/>
                <w:szCs w:val="24"/>
              </w:rPr>
              <w:t>audrius.zelionis@finmin.lt</w:t>
            </w:r>
          </w:p>
        </w:tc>
      </w:tr>
      <w:tr w:rsidR="00676390" w:rsidRPr="0096445F" w:rsidTr="00676390">
        <w:tc>
          <w:tcPr>
            <w:tcW w:w="1245" w:type="pct"/>
          </w:tcPr>
          <w:p w:rsidR="00676390" w:rsidRPr="0096445F" w:rsidRDefault="00676390" w:rsidP="00C74600">
            <w:pPr>
              <w:spacing w:before="60" w:after="60"/>
              <w:rPr>
                <w:rFonts w:ascii="Times New Roman" w:eastAsia="Calibri" w:hAnsi="Times New Roman" w:cs="Times New Roman"/>
              </w:rPr>
            </w:pPr>
            <w:r w:rsidRPr="0096445F">
              <w:rPr>
                <w:rFonts w:ascii="Times New Roman" w:eastAsia="Calibri" w:hAnsi="Times New Roman" w:cs="Times New Roman"/>
              </w:rPr>
              <w:t>Kai taikytina, subjektas ar subjektai, kurie gauna Komisijos išmokas tais atvejais, kai teikiama techninė parama pagal 36 straipsnio 5 dalį</w:t>
            </w:r>
          </w:p>
        </w:tc>
        <w:tc>
          <w:tcPr>
            <w:tcW w:w="1030" w:type="pct"/>
          </w:tcPr>
          <w:p w:rsidR="00676390" w:rsidRPr="0096445F" w:rsidRDefault="00676390" w:rsidP="00E438B8">
            <w:pPr>
              <w:spacing w:before="60" w:after="60"/>
              <w:rPr>
                <w:rFonts w:ascii="Times New Roman" w:eastAsia="Calibri" w:hAnsi="Times New Roman" w:cs="Times New Roman"/>
              </w:rPr>
            </w:pPr>
            <w:r w:rsidRPr="0096445F">
              <w:rPr>
                <w:rFonts w:ascii="Times New Roman" w:eastAsia="Calibri" w:hAnsi="Times New Roman" w:cs="Times New Roman"/>
              </w:rPr>
              <w:t>Finansų ministerija</w:t>
            </w:r>
          </w:p>
        </w:tc>
        <w:tc>
          <w:tcPr>
            <w:tcW w:w="1459" w:type="pct"/>
          </w:tcPr>
          <w:p w:rsidR="00676390" w:rsidRPr="0096445F" w:rsidRDefault="00676390" w:rsidP="00676390">
            <w:pPr>
              <w:spacing w:before="60" w:after="60"/>
              <w:jc w:val="center"/>
              <w:rPr>
                <w:rFonts w:ascii="Times New Roman" w:eastAsia="Calibri" w:hAnsi="Times New Roman" w:cs="Times New Roman"/>
              </w:rPr>
            </w:pPr>
            <w:r w:rsidRPr="0096445F">
              <w:rPr>
                <w:rFonts w:ascii="Times New Roman" w:hAnsi="Times New Roman" w:cs="Times New Roman"/>
                <w:color w:val="000000"/>
                <w:szCs w:val="24"/>
              </w:rPr>
              <w:t>Audrius Želionis</w:t>
            </w:r>
          </w:p>
        </w:tc>
        <w:tc>
          <w:tcPr>
            <w:tcW w:w="1266" w:type="pct"/>
          </w:tcPr>
          <w:p w:rsidR="00676390" w:rsidRPr="0096445F" w:rsidRDefault="00676390" w:rsidP="00C74600">
            <w:pPr>
              <w:spacing w:before="60" w:after="60"/>
              <w:rPr>
                <w:rFonts w:ascii="Times New Roman" w:eastAsia="Calibri" w:hAnsi="Times New Roman" w:cs="Times New Roman"/>
              </w:rPr>
            </w:pPr>
            <w:r w:rsidRPr="0096445F">
              <w:rPr>
                <w:rFonts w:ascii="Times New Roman" w:eastAsia="Calibri" w:hAnsi="Times New Roman" w:cs="Times New Roman"/>
              </w:rPr>
              <w:t>audrius.zelionis@finmin.lt</w:t>
            </w:r>
          </w:p>
        </w:tc>
      </w:tr>
      <w:tr w:rsidR="00495308" w:rsidRPr="0096445F" w:rsidTr="00676390">
        <w:tc>
          <w:tcPr>
            <w:tcW w:w="1245" w:type="pct"/>
          </w:tcPr>
          <w:p w:rsidR="00495308" w:rsidRPr="0096445F" w:rsidRDefault="00495308" w:rsidP="00C74600">
            <w:pPr>
              <w:spacing w:before="60" w:after="60"/>
              <w:rPr>
                <w:rFonts w:ascii="Times New Roman" w:eastAsia="Calibri" w:hAnsi="Times New Roman" w:cs="Times New Roman"/>
              </w:rPr>
            </w:pPr>
            <w:r w:rsidRPr="0096445F">
              <w:rPr>
                <w:rFonts w:ascii="Times New Roman" w:hAnsi="Times New Roman" w:cs="Times New Roman"/>
                <w:color w:val="000000"/>
                <w:szCs w:val="24"/>
              </w:rPr>
              <w:t>Apskaitos funkcijos vykdytojas tais atvejais, kai ši funkcija patikima ne vadovaujančiajai institucijai, o kitam subjektui</w:t>
            </w:r>
          </w:p>
        </w:tc>
        <w:tc>
          <w:tcPr>
            <w:tcW w:w="1030" w:type="pct"/>
          </w:tcPr>
          <w:p w:rsidR="00495308" w:rsidRPr="0096445F" w:rsidRDefault="00B133AE" w:rsidP="00E438B8">
            <w:pPr>
              <w:spacing w:before="60" w:after="60"/>
              <w:rPr>
                <w:rFonts w:ascii="Times New Roman" w:eastAsia="Calibri" w:hAnsi="Times New Roman" w:cs="Times New Roman"/>
              </w:rPr>
            </w:pPr>
            <w:r>
              <w:rPr>
                <w:rFonts w:ascii="Times New Roman" w:eastAsia="Calibri" w:hAnsi="Times New Roman" w:cs="Times New Roman"/>
              </w:rPr>
              <w:t>Centrinė projektų valdymo agentūra</w:t>
            </w:r>
          </w:p>
        </w:tc>
        <w:tc>
          <w:tcPr>
            <w:tcW w:w="1459" w:type="pct"/>
          </w:tcPr>
          <w:p w:rsidR="00495308" w:rsidRPr="0096445F" w:rsidRDefault="00E21541" w:rsidP="00676390">
            <w:pPr>
              <w:spacing w:before="60" w:after="60"/>
              <w:jc w:val="center"/>
              <w:rPr>
                <w:rFonts w:ascii="Times New Roman" w:hAnsi="Times New Roman" w:cs="Times New Roman"/>
                <w:color w:val="000000"/>
                <w:szCs w:val="24"/>
              </w:rPr>
            </w:pPr>
            <w:r>
              <w:rPr>
                <w:rFonts w:ascii="Times New Roman" w:hAnsi="Times New Roman" w:cs="Times New Roman"/>
                <w:color w:val="000000"/>
                <w:szCs w:val="24"/>
              </w:rPr>
              <w:t>Lidija Kašubienė</w:t>
            </w:r>
          </w:p>
        </w:tc>
        <w:tc>
          <w:tcPr>
            <w:tcW w:w="1266" w:type="pct"/>
          </w:tcPr>
          <w:p w:rsidR="00495308" w:rsidRPr="0096445F" w:rsidRDefault="00E21541" w:rsidP="00C74600">
            <w:pPr>
              <w:spacing w:before="60" w:after="60"/>
              <w:rPr>
                <w:rFonts w:ascii="Times New Roman" w:eastAsia="Calibri" w:hAnsi="Times New Roman" w:cs="Times New Roman"/>
              </w:rPr>
            </w:pPr>
            <w:r w:rsidRPr="00E21541">
              <w:rPr>
                <w:rFonts w:ascii="Times New Roman" w:eastAsia="Calibri" w:hAnsi="Times New Roman" w:cs="Times New Roman"/>
              </w:rPr>
              <w:t>l.kasubiene@cpva.lt</w:t>
            </w:r>
          </w:p>
        </w:tc>
      </w:tr>
    </w:tbl>
    <w:p w:rsidR="00362FF3" w:rsidRPr="00362FF3" w:rsidRDefault="009952B9" w:rsidP="00BE4FDA">
      <w:pPr>
        <w:pStyle w:val="Antrat1"/>
        <w:numPr>
          <w:ilvl w:val="0"/>
          <w:numId w:val="8"/>
        </w:numPr>
      </w:pPr>
      <w:bookmarkStart w:id="74" w:name="_Toc98339843"/>
      <w:r w:rsidRPr="009952B9">
        <w:t>Partnerystė</w:t>
      </w:r>
      <w:bookmarkEnd w:id="54"/>
      <w:bookmarkEnd w:id="74"/>
    </w:p>
    <w:p w:rsidR="00362FF3" w:rsidRPr="003D6A98" w:rsidRDefault="00362FF3"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Partnerystė yra vienas svarbiausių ES sanglaudos politikos įgyvendinimo principų, kuriam skiriamas ypatingas dėmesys tiek ES, tiek nacionaliniu lygiu.</w:t>
      </w:r>
    </w:p>
    <w:p w:rsidR="00362FF3" w:rsidRPr="003D6A98" w:rsidRDefault="00362FF3"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Planuojant, įgyvendinant, stebint ir vertinant Programos įgyvendinimą, partnerystė grindžiama šiais principais:</w:t>
      </w:r>
    </w:p>
    <w:p w:rsidR="00362FF3" w:rsidRPr="003D6A98" w:rsidRDefault="00180860" w:rsidP="00E67E5C">
      <w:pPr>
        <w:numPr>
          <w:ilvl w:val="0"/>
          <w:numId w:val="2"/>
        </w:numPr>
        <w:tabs>
          <w:tab w:val="left" w:pos="851"/>
        </w:tabs>
        <w:autoSpaceDE w:val="0"/>
        <w:autoSpaceDN w:val="0"/>
        <w:adjustRightInd w:val="0"/>
        <w:spacing w:before="60" w:after="60" w:line="240" w:lineRule="auto"/>
        <w:ind w:left="567" w:firstLine="0"/>
        <w:jc w:val="both"/>
        <w:rPr>
          <w:rFonts w:cs="Times New Roman"/>
          <w:sz w:val="22"/>
        </w:rPr>
      </w:pPr>
      <w:r>
        <w:rPr>
          <w:rFonts w:cs="Times New Roman"/>
          <w:b/>
          <w:bCs/>
          <w:sz w:val="22"/>
        </w:rPr>
        <w:t>a</w:t>
      </w:r>
      <w:r w:rsidR="00362FF3" w:rsidRPr="003D6A98">
        <w:rPr>
          <w:rFonts w:cs="Times New Roman"/>
          <w:b/>
          <w:bCs/>
          <w:sz w:val="22"/>
        </w:rPr>
        <w:t xml:space="preserve">tvirumo </w:t>
      </w:r>
      <w:r w:rsidR="00362FF3" w:rsidRPr="003D6A98">
        <w:rPr>
          <w:rFonts w:cs="Times New Roman"/>
          <w:sz w:val="22"/>
        </w:rPr>
        <w:t>– gali dalyvauti visų institucinių lygių ar visuomenės grupių atstovai;</w:t>
      </w:r>
    </w:p>
    <w:p w:rsidR="00362FF3" w:rsidRPr="003D6A98" w:rsidRDefault="00180860" w:rsidP="00E67E5C">
      <w:pPr>
        <w:numPr>
          <w:ilvl w:val="0"/>
          <w:numId w:val="2"/>
        </w:numPr>
        <w:tabs>
          <w:tab w:val="left" w:pos="851"/>
        </w:tabs>
        <w:autoSpaceDE w:val="0"/>
        <w:autoSpaceDN w:val="0"/>
        <w:adjustRightInd w:val="0"/>
        <w:spacing w:before="60" w:after="60" w:line="240" w:lineRule="auto"/>
        <w:ind w:left="567" w:firstLine="0"/>
        <w:jc w:val="both"/>
        <w:rPr>
          <w:rFonts w:cs="Times New Roman"/>
          <w:sz w:val="22"/>
        </w:rPr>
      </w:pPr>
      <w:r>
        <w:rPr>
          <w:rFonts w:cs="Times New Roman"/>
          <w:b/>
          <w:bCs/>
          <w:sz w:val="22"/>
        </w:rPr>
        <w:t>į</w:t>
      </w:r>
      <w:r w:rsidR="00362FF3" w:rsidRPr="003D6A98">
        <w:rPr>
          <w:rFonts w:cs="Times New Roman"/>
          <w:b/>
          <w:bCs/>
          <w:sz w:val="22"/>
        </w:rPr>
        <w:t xml:space="preserve">traukimo </w:t>
      </w:r>
      <w:r w:rsidR="00362FF3" w:rsidRPr="003D6A98">
        <w:rPr>
          <w:rFonts w:cs="Times New Roman"/>
          <w:sz w:val="22"/>
        </w:rPr>
        <w:t>– partneriai įtraukiami į visus Programos įgyvendinimo etapus;</w:t>
      </w:r>
    </w:p>
    <w:p w:rsidR="00362FF3" w:rsidRPr="003D6A98" w:rsidRDefault="00180860" w:rsidP="00E67E5C">
      <w:pPr>
        <w:numPr>
          <w:ilvl w:val="0"/>
          <w:numId w:val="2"/>
        </w:numPr>
        <w:tabs>
          <w:tab w:val="left" w:pos="851"/>
        </w:tabs>
        <w:autoSpaceDE w:val="0"/>
        <w:autoSpaceDN w:val="0"/>
        <w:adjustRightInd w:val="0"/>
        <w:spacing w:before="60" w:after="60" w:line="240" w:lineRule="auto"/>
        <w:ind w:left="567" w:firstLine="0"/>
        <w:jc w:val="both"/>
        <w:rPr>
          <w:rFonts w:cs="Times New Roman"/>
          <w:sz w:val="22"/>
        </w:rPr>
      </w:pPr>
      <w:r>
        <w:rPr>
          <w:rFonts w:cs="Times New Roman"/>
          <w:b/>
          <w:bCs/>
          <w:sz w:val="22"/>
        </w:rPr>
        <w:t>s</w:t>
      </w:r>
      <w:r w:rsidR="00362FF3" w:rsidRPr="003D6A98">
        <w:rPr>
          <w:rFonts w:cs="Times New Roman"/>
          <w:b/>
          <w:bCs/>
          <w:sz w:val="22"/>
        </w:rPr>
        <w:t xml:space="preserve">kaidrumo </w:t>
      </w:r>
      <w:r w:rsidR="00362FF3" w:rsidRPr="003D6A98">
        <w:rPr>
          <w:rFonts w:cs="Times New Roman"/>
          <w:sz w:val="22"/>
        </w:rPr>
        <w:t>– partneriams pateikiama visa reikalinga informacija;</w:t>
      </w:r>
    </w:p>
    <w:p w:rsidR="00362FF3" w:rsidRPr="003D6A98" w:rsidRDefault="00180860" w:rsidP="00E67E5C">
      <w:pPr>
        <w:numPr>
          <w:ilvl w:val="0"/>
          <w:numId w:val="2"/>
        </w:numPr>
        <w:tabs>
          <w:tab w:val="left" w:pos="851"/>
        </w:tabs>
        <w:autoSpaceDE w:val="0"/>
        <w:autoSpaceDN w:val="0"/>
        <w:adjustRightInd w:val="0"/>
        <w:spacing w:before="60" w:after="60" w:line="240" w:lineRule="auto"/>
        <w:ind w:left="567" w:firstLine="0"/>
        <w:jc w:val="both"/>
        <w:rPr>
          <w:rFonts w:cs="Times New Roman"/>
          <w:sz w:val="22"/>
        </w:rPr>
      </w:pPr>
      <w:r>
        <w:rPr>
          <w:rFonts w:cs="Times New Roman"/>
          <w:b/>
          <w:bCs/>
          <w:sz w:val="22"/>
        </w:rPr>
        <w:t>e</w:t>
      </w:r>
      <w:r w:rsidR="00362FF3" w:rsidRPr="003D6A98">
        <w:rPr>
          <w:rFonts w:cs="Times New Roman"/>
          <w:b/>
          <w:bCs/>
          <w:sz w:val="22"/>
        </w:rPr>
        <w:t xml:space="preserve">fektyvumo </w:t>
      </w:r>
      <w:r w:rsidR="00362FF3" w:rsidRPr="003D6A98">
        <w:rPr>
          <w:rFonts w:cs="Times New Roman"/>
          <w:sz w:val="22"/>
        </w:rPr>
        <w:t>– partneriai į Programos įgyvendinimą įtraukiami pagal savo kompetencijas, laiku, jiems tinkamomis formomis ir dėl esminių klausimų;</w:t>
      </w:r>
    </w:p>
    <w:p w:rsidR="00362FF3" w:rsidRPr="003D6A98" w:rsidRDefault="00180860" w:rsidP="00E67E5C">
      <w:pPr>
        <w:numPr>
          <w:ilvl w:val="0"/>
          <w:numId w:val="2"/>
        </w:numPr>
        <w:tabs>
          <w:tab w:val="left" w:pos="851"/>
        </w:tabs>
        <w:autoSpaceDE w:val="0"/>
        <w:autoSpaceDN w:val="0"/>
        <w:adjustRightInd w:val="0"/>
        <w:spacing w:before="60" w:after="60" w:line="240" w:lineRule="auto"/>
        <w:ind w:left="567" w:firstLine="0"/>
        <w:jc w:val="both"/>
        <w:rPr>
          <w:rFonts w:cs="Times New Roman"/>
          <w:sz w:val="22"/>
        </w:rPr>
      </w:pPr>
      <w:r>
        <w:rPr>
          <w:rFonts w:cs="Times New Roman"/>
          <w:b/>
          <w:bCs/>
          <w:sz w:val="22"/>
        </w:rPr>
        <w:t>t</w:t>
      </w:r>
      <w:r w:rsidR="00362FF3" w:rsidRPr="003D6A98">
        <w:rPr>
          <w:rFonts w:cs="Times New Roman"/>
          <w:b/>
          <w:bCs/>
          <w:sz w:val="22"/>
        </w:rPr>
        <w:t xml:space="preserve">arpusavio atsakomybės </w:t>
      </w:r>
      <w:r w:rsidR="00362FF3" w:rsidRPr="003D6A98">
        <w:rPr>
          <w:rFonts w:cs="Times New Roman"/>
          <w:sz w:val="22"/>
        </w:rPr>
        <w:t xml:space="preserve">– partnerystė grindžiama abipusiu pasitikėjimu ir įsipareigojimu </w:t>
      </w:r>
      <w:r>
        <w:rPr>
          <w:rFonts w:cs="Times New Roman"/>
          <w:sz w:val="22"/>
        </w:rPr>
        <w:t xml:space="preserve">dėl </w:t>
      </w:r>
      <w:r w:rsidR="00362FF3" w:rsidRPr="003D6A98">
        <w:rPr>
          <w:rFonts w:cs="Times New Roman"/>
          <w:sz w:val="22"/>
        </w:rPr>
        <w:t>maksimaliai efektyvaus ES struktūrinių fondų lėšų panaudojimo.</w:t>
      </w:r>
    </w:p>
    <w:p w:rsidR="00362FF3" w:rsidRPr="003D6A98" w:rsidRDefault="00362FF3"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Partnerystės principas, kitaip nei kiti horizontal</w:t>
      </w:r>
      <w:r w:rsidR="00180860">
        <w:rPr>
          <w:rFonts w:eastAsia="Calibri" w:cs="Times New Roman"/>
          <w:sz w:val="22"/>
        </w:rPr>
        <w:t>ieji</w:t>
      </w:r>
      <w:r w:rsidRPr="003D6A98">
        <w:rPr>
          <w:rFonts w:eastAsia="Calibri" w:cs="Times New Roman"/>
          <w:sz w:val="22"/>
        </w:rPr>
        <w:t xml:space="preserve"> principai, nėra sukoncentruotas į tam tikrų tematinių iššūkių sukeliamų problemų sprendimą. Tai veikiau yra būdas pasiekti geresnio Programos įgyvendinimo proceso ir rezultatų tri</w:t>
      </w:r>
      <w:r w:rsidR="00180860">
        <w:rPr>
          <w:rFonts w:eastAsia="Calibri" w:cs="Times New Roman"/>
          <w:sz w:val="22"/>
        </w:rPr>
        <w:t>mis</w:t>
      </w:r>
      <w:r w:rsidRPr="003D6A98">
        <w:rPr>
          <w:rFonts w:eastAsia="Calibri" w:cs="Times New Roman"/>
          <w:sz w:val="22"/>
        </w:rPr>
        <w:t xml:space="preserve"> lygmen</w:t>
      </w:r>
      <w:r w:rsidR="00180860">
        <w:rPr>
          <w:rFonts w:eastAsia="Calibri" w:cs="Times New Roman"/>
          <w:sz w:val="22"/>
        </w:rPr>
        <w:t>imis</w:t>
      </w:r>
      <w:r w:rsidRPr="003D6A98">
        <w:rPr>
          <w:rFonts w:eastAsia="Calibri" w:cs="Times New Roman"/>
          <w:sz w:val="22"/>
        </w:rPr>
        <w:t>:</w:t>
      </w:r>
    </w:p>
    <w:p w:rsidR="00180860" w:rsidRPr="003D6A98" w:rsidRDefault="00A63545" w:rsidP="00E67E5C">
      <w:pPr>
        <w:tabs>
          <w:tab w:val="left" w:pos="1134"/>
        </w:tabs>
        <w:spacing w:before="60" w:after="60" w:line="240" w:lineRule="auto"/>
        <w:ind w:firstLine="567"/>
        <w:jc w:val="both"/>
        <w:rPr>
          <w:rFonts w:eastAsia="Calibri" w:cs="Times New Roman"/>
          <w:sz w:val="22"/>
        </w:rPr>
      </w:pPr>
      <w:r>
        <w:rPr>
          <w:rFonts w:eastAsia="Calibri" w:cs="Times New Roman"/>
          <w:sz w:val="22"/>
        </w:rPr>
        <w:t xml:space="preserve">• </w:t>
      </w:r>
      <w:r w:rsidR="00180860">
        <w:rPr>
          <w:rFonts w:eastAsia="Calibri" w:cs="Times New Roman"/>
          <w:b/>
          <w:sz w:val="22"/>
        </w:rPr>
        <w:t>s</w:t>
      </w:r>
      <w:r w:rsidR="00180860" w:rsidRPr="003D6A98">
        <w:rPr>
          <w:rFonts w:eastAsia="Calibri" w:cs="Times New Roman"/>
          <w:b/>
          <w:sz w:val="22"/>
        </w:rPr>
        <w:t xml:space="preserve">isteminiu </w:t>
      </w:r>
      <w:r w:rsidR="00180860" w:rsidRPr="00167E6C">
        <w:rPr>
          <w:rFonts w:eastAsia="Calibri" w:cs="Times New Roman"/>
          <w:sz w:val="22"/>
        </w:rPr>
        <w:t>‒</w:t>
      </w:r>
      <w:r w:rsidR="00180860" w:rsidRPr="003D6A98">
        <w:rPr>
          <w:rFonts w:eastAsia="Calibri" w:cs="Times New Roman"/>
          <w:sz w:val="22"/>
        </w:rPr>
        <w:t xml:space="preserve"> praskaidrina</w:t>
      </w:r>
      <w:r w:rsidR="00180860">
        <w:rPr>
          <w:rFonts w:eastAsia="Calibri" w:cs="Times New Roman"/>
          <w:sz w:val="22"/>
        </w:rPr>
        <w:t>mas</w:t>
      </w:r>
      <w:r w:rsidR="00180860" w:rsidRPr="003D6A98">
        <w:rPr>
          <w:rFonts w:eastAsia="Calibri" w:cs="Times New Roman"/>
          <w:sz w:val="22"/>
        </w:rPr>
        <w:t xml:space="preserve"> ir palengvina</w:t>
      </w:r>
      <w:r w:rsidR="00180860">
        <w:rPr>
          <w:rFonts w:eastAsia="Calibri" w:cs="Times New Roman"/>
          <w:sz w:val="22"/>
        </w:rPr>
        <w:t>mas</w:t>
      </w:r>
      <w:r w:rsidR="00180860" w:rsidRPr="003D6A98">
        <w:rPr>
          <w:rFonts w:eastAsia="Calibri" w:cs="Times New Roman"/>
          <w:sz w:val="22"/>
        </w:rPr>
        <w:t xml:space="preserve"> sprendimų priėmimo proces</w:t>
      </w:r>
      <w:r w:rsidR="00180860">
        <w:rPr>
          <w:rFonts w:eastAsia="Calibri" w:cs="Times New Roman"/>
          <w:sz w:val="22"/>
        </w:rPr>
        <w:t>as</w:t>
      </w:r>
      <w:r w:rsidR="00180860" w:rsidRPr="003D6A98">
        <w:rPr>
          <w:rFonts w:eastAsia="Calibri" w:cs="Times New Roman"/>
          <w:sz w:val="22"/>
        </w:rPr>
        <w:t>; sustiprina</w:t>
      </w:r>
      <w:r w:rsidR="00180860">
        <w:rPr>
          <w:rFonts w:eastAsia="Calibri" w:cs="Times New Roman"/>
          <w:sz w:val="22"/>
        </w:rPr>
        <w:t>mi</w:t>
      </w:r>
      <w:r w:rsidR="00180860" w:rsidRPr="003D6A98">
        <w:rPr>
          <w:rFonts w:eastAsia="Calibri" w:cs="Times New Roman"/>
          <w:sz w:val="22"/>
        </w:rPr>
        <w:t xml:space="preserve"> institucijų administracini</w:t>
      </w:r>
      <w:r w:rsidR="00180860">
        <w:rPr>
          <w:rFonts w:eastAsia="Calibri" w:cs="Times New Roman"/>
          <w:sz w:val="22"/>
        </w:rPr>
        <w:t>ai</w:t>
      </w:r>
      <w:r w:rsidR="00180860" w:rsidRPr="003D6A98">
        <w:rPr>
          <w:rFonts w:eastAsia="Calibri" w:cs="Times New Roman"/>
          <w:sz w:val="22"/>
        </w:rPr>
        <w:t xml:space="preserve"> gebėjim</w:t>
      </w:r>
      <w:r w:rsidR="00180860">
        <w:rPr>
          <w:rFonts w:eastAsia="Calibri" w:cs="Times New Roman"/>
          <w:sz w:val="22"/>
        </w:rPr>
        <w:t>ai</w:t>
      </w:r>
      <w:r w:rsidR="00180860" w:rsidRPr="003D6A98">
        <w:rPr>
          <w:rFonts w:eastAsia="Calibri" w:cs="Times New Roman"/>
          <w:sz w:val="22"/>
        </w:rPr>
        <w:t>, tarpinstitucin</w:t>
      </w:r>
      <w:r w:rsidR="00180860">
        <w:rPr>
          <w:rFonts w:eastAsia="Calibri" w:cs="Times New Roman"/>
          <w:sz w:val="22"/>
        </w:rPr>
        <w:t>is</w:t>
      </w:r>
      <w:r w:rsidR="00180860" w:rsidRPr="003D6A98">
        <w:rPr>
          <w:rFonts w:eastAsia="Calibri" w:cs="Times New Roman"/>
          <w:sz w:val="22"/>
        </w:rPr>
        <w:t xml:space="preserve"> koordinavim</w:t>
      </w:r>
      <w:r w:rsidR="00180860">
        <w:rPr>
          <w:rFonts w:eastAsia="Calibri" w:cs="Times New Roman"/>
          <w:sz w:val="22"/>
        </w:rPr>
        <w:t>as</w:t>
      </w:r>
      <w:r w:rsidR="00180860" w:rsidRPr="003D6A98">
        <w:rPr>
          <w:rFonts w:eastAsia="Calibri" w:cs="Times New Roman"/>
          <w:sz w:val="22"/>
        </w:rPr>
        <w:t xml:space="preserve"> ir bendradarbiavim</w:t>
      </w:r>
      <w:r w:rsidR="00180860">
        <w:rPr>
          <w:rFonts w:eastAsia="Calibri" w:cs="Times New Roman"/>
          <w:sz w:val="22"/>
        </w:rPr>
        <w:t>as;</w:t>
      </w:r>
    </w:p>
    <w:p w:rsidR="00180860" w:rsidRPr="003D6A98" w:rsidRDefault="00180860"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 xml:space="preserve">• </w:t>
      </w:r>
      <w:r>
        <w:rPr>
          <w:rFonts w:eastAsia="Calibri" w:cs="Times New Roman"/>
          <w:b/>
          <w:sz w:val="22"/>
        </w:rPr>
        <w:t>p</w:t>
      </w:r>
      <w:r w:rsidRPr="003D6A98">
        <w:rPr>
          <w:rFonts w:eastAsia="Calibri" w:cs="Times New Roman"/>
          <w:b/>
          <w:sz w:val="22"/>
        </w:rPr>
        <w:t xml:space="preserve">rograminiu </w:t>
      </w:r>
      <w:r w:rsidRPr="00167E6C">
        <w:rPr>
          <w:rFonts w:eastAsia="Calibri" w:cs="Times New Roman"/>
          <w:sz w:val="22"/>
        </w:rPr>
        <w:t>‒</w:t>
      </w:r>
      <w:r w:rsidRPr="003D6A98">
        <w:rPr>
          <w:rFonts w:eastAsia="Calibri" w:cs="Times New Roman"/>
          <w:sz w:val="22"/>
        </w:rPr>
        <w:t xml:space="preserve"> padidina</w:t>
      </w:r>
      <w:r>
        <w:rPr>
          <w:rFonts w:eastAsia="Calibri" w:cs="Times New Roman"/>
          <w:sz w:val="22"/>
        </w:rPr>
        <w:t>mas</w:t>
      </w:r>
      <w:r w:rsidRPr="003D6A98">
        <w:rPr>
          <w:rFonts w:eastAsia="Calibri" w:cs="Times New Roman"/>
          <w:sz w:val="22"/>
        </w:rPr>
        <w:t xml:space="preserve"> Programos efektyvum</w:t>
      </w:r>
      <w:r>
        <w:rPr>
          <w:rFonts w:eastAsia="Calibri" w:cs="Times New Roman"/>
          <w:sz w:val="22"/>
        </w:rPr>
        <w:t>as</w:t>
      </w:r>
      <w:r w:rsidRPr="003D6A98">
        <w:rPr>
          <w:rFonts w:eastAsia="Calibri" w:cs="Times New Roman"/>
          <w:sz w:val="22"/>
        </w:rPr>
        <w:t>, stebėsen</w:t>
      </w:r>
      <w:r>
        <w:rPr>
          <w:rFonts w:eastAsia="Calibri" w:cs="Times New Roman"/>
          <w:sz w:val="22"/>
        </w:rPr>
        <w:t>a</w:t>
      </w:r>
      <w:r w:rsidRPr="003D6A98">
        <w:rPr>
          <w:rFonts w:eastAsia="Calibri" w:cs="Times New Roman"/>
          <w:sz w:val="22"/>
        </w:rPr>
        <w:t xml:space="preserve"> ir vertinim</w:t>
      </w:r>
      <w:r>
        <w:rPr>
          <w:rFonts w:eastAsia="Calibri" w:cs="Times New Roman"/>
          <w:sz w:val="22"/>
        </w:rPr>
        <w:t>as</w:t>
      </w:r>
      <w:r w:rsidRPr="003D6A98">
        <w:rPr>
          <w:rFonts w:eastAsia="Calibri" w:cs="Times New Roman"/>
          <w:sz w:val="22"/>
        </w:rPr>
        <w:t>; įgyvendinimo etape atsiranda galimybė greičiau priimti kokybiškus sprendimus</w:t>
      </w:r>
      <w:r>
        <w:rPr>
          <w:rFonts w:eastAsia="Calibri" w:cs="Times New Roman"/>
          <w:sz w:val="22"/>
        </w:rPr>
        <w:t>;</w:t>
      </w:r>
    </w:p>
    <w:p w:rsidR="00362FF3" w:rsidRPr="003D6A98" w:rsidRDefault="00180860"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 xml:space="preserve">• </w:t>
      </w:r>
      <w:r>
        <w:rPr>
          <w:rFonts w:eastAsia="Calibri" w:cs="Times New Roman"/>
          <w:b/>
          <w:sz w:val="22"/>
        </w:rPr>
        <w:t>p</w:t>
      </w:r>
      <w:r w:rsidRPr="003D6A98">
        <w:rPr>
          <w:rFonts w:eastAsia="Calibri" w:cs="Times New Roman"/>
          <w:b/>
          <w:sz w:val="22"/>
        </w:rPr>
        <w:t xml:space="preserve">rojektų </w:t>
      </w:r>
      <w:r w:rsidRPr="00167E6C">
        <w:rPr>
          <w:rFonts w:eastAsia="Calibri" w:cs="Times New Roman"/>
          <w:sz w:val="22"/>
        </w:rPr>
        <w:t>‒</w:t>
      </w:r>
      <w:r w:rsidRPr="003D6A98">
        <w:rPr>
          <w:rFonts w:eastAsia="Calibri" w:cs="Times New Roman"/>
          <w:sz w:val="22"/>
        </w:rPr>
        <w:t xml:space="preserve"> išlaiko</w:t>
      </w:r>
      <w:r>
        <w:rPr>
          <w:rFonts w:eastAsia="Calibri" w:cs="Times New Roman"/>
          <w:sz w:val="22"/>
        </w:rPr>
        <w:t>mas</w:t>
      </w:r>
      <w:r w:rsidRPr="003D6A98">
        <w:rPr>
          <w:rFonts w:eastAsia="Calibri" w:cs="Times New Roman"/>
          <w:sz w:val="22"/>
        </w:rPr>
        <w:t xml:space="preserve"> tęstin</w:t>
      </w:r>
      <w:r>
        <w:rPr>
          <w:rFonts w:eastAsia="Calibri" w:cs="Times New Roman"/>
          <w:sz w:val="22"/>
        </w:rPr>
        <w:t>is</w:t>
      </w:r>
      <w:r w:rsidRPr="003D6A98">
        <w:rPr>
          <w:rFonts w:eastAsia="Calibri" w:cs="Times New Roman"/>
          <w:sz w:val="22"/>
        </w:rPr>
        <w:t xml:space="preserve"> projektų aktualum</w:t>
      </w:r>
      <w:r>
        <w:rPr>
          <w:rFonts w:eastAsia="Calibri" w:cs="Times New Roman"/>
          <w:sz w:val="22"/>
        </w:rPr>
        <w:t>as</w:t>
      </w:r>
      <w:r w:rsidRPr="003D6A98">
        <w:rPr>
          <w:rFonts w:eastAsia="Calibri" w:cs="Times New Roman"/>
          <w:sz w:val="22"/>
        </w:rPr>
        <w:t>, sąsaj</w:t>
      </w:r>
      <w:r>
        <w:rPr>
          <w:rFonts w:eastAsia="Calibri" w:cs="Times New Roman"/>
          <w:sz w:val="22"/>
        </w:rPr>
        <w:t>os</w:t>
      </w:r>
      <w:r w:rsidRPr="003D6A98">
        <w:rPr>
          <w:rFonts w:eastAsia="Calibri" w:cs="Times New Roman"/>
          <w:sz w:val="22"/>
        </w:rPr>
        <w:t xml:space="preserve"> su nacionalinėmis ir ES politikomis, formuoja</w:t>
      </w:r>
      <w:r>
        <w:rPr>
          <w:rFonts w:eastAsia="Calibri" w:cs="Times New Roman"/>
          <w:sz w:val="22"/>
        </w:rPr>
        <w:t>mi</w:t>
      </w:r>
      <w:r w:rsidRPr="003D6A98">
        <w:rPr>
          <w:rFonts w:eastAsia="Calibri" w:cs="Times New Roman"/>
          <w:sz w:val="22"/>
        </w:rPr>
        <w:t xml:space="preserve"> formal</w:t>
      </w:r>
      <w:r>
        <w:rPr>
          <w:rFonts w:eastAsia="Calibri" w:cs="Times New Roman"/>
          <w:sz w:val="22"/>
        </w:rPr>
        <w:t>ūs</w:t>
      </w:r>
      <w:r w:rsidRPr="003D6A98">
        <w:rPr>
          <w:rFonts w:eastAsia="Calibri" w:cs="Times New Roman"/>
          <w:sz w:val="22"/>
        </w:rPr>
        <w:t xml:space="preserve"> ir neformal</w:t>
      </w:r>
      <w:r>
        <w:rPr>
          <w:rFonts w:eastAsia="Calibri" w:cs="Times New Roman"/>
          <w:sz w:val="22"/>
        </w:rPr>
        <w:t>ūs</w:t>
      </w:r>
      <w:r w:rsidRPr="003D6A98">
        <w:rPr>
          <w:rFonts w:eastAsia="Calibri" w:cs="Times New Roman"/>
          <w:sz w:val="22"/>
        </w:rPr>
        <w:t xml:space="preserve"> tinkl</w:t>
      </w:r>
      <w:r>
        <w:rPr>
          <w:rFonts w:eastAsia="Calibri" w:cs="Times New Roman"/>
          <w:sz w:val="22"/>
        </w:rPr>
        <w:t>ai</w:t>
      </w:r>
      <w:r w:rsidRPr="003D6A98">
        <w:rPr>
          <w:rFonts w:eastAsia="Calibri" w:cs="Times New Roman"/>
          <w:sz w:val="22"/>
        </w:rPr>
        <w:t xml:space="preserve"> </w:t>
      </w:r>
      <w:r>
        <w:rPr>
          <w:rFonts w:eastAsia="Calibri" w:cs="Times New Roman"/>
          <w:sz w:val="22"/>
        </w:rPr>
        <w:t xml:space="preserve">keistis </w:t>
      </w:r>
      <w:r w:rsidRPr="003D6A98">
        <w:rPr>
          <w:rFonts w:eastAsia="Calibri" w:cs="Times New Roman"/>
          <w:sz w:val="22"/>
        </w:rPr>
        <w:t>informacij</w:t>
      </w:r>
      <w:r>
        <w:rPr>
          <w:rFonts w:eastAsia="Calibri" w:cs="Times New Roman"/>
          <w:sz w:val="22"/>
        </w:rPr>
        <w:t>a</w:t>
      </w:r>
      <w:r w:rsidRPr="003D6A98">
        <w:rPr>
          <w:rFonts w:eastAsia="Calibri" w:cs="Times New Roman"/>
          <w:sz w:val="22"/>
        </w:rPr>
        <w:t>, įdeda</w:t>
      </w:r>
      <w:r>
        <w:rPr>
          <w:rFonts w:eastAsia="Calibri" w:cs="Times New Roman"/>
          <w:sz w:val="22"/>
        </w:rPr>
        <w:t>ma</w:t>
      </w:r>
      <w:r w:rsidRPr="003D6A98">
        <w:rPr>
          <w:rFonts w:eastAsia="Calibri" w:cs="Times New Roman"/>
          <w:sz w:val="22"/>
        </w:rPr>
        <w:t xml:space="preserve"> daugiau pastangų dėl projektų sėkmės.</w:t>
      </w:r>
    </w:p>
    <w:p w:rsidR="00362FF3" w:rsidRPr="003D6A98" w:rsidRDefault="00362FF3"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 xml:space="preserve">Partnerystės principo įgyvendinimas organizuojamas vadovaujantis 2014 m. sausio 7 </w:t>
      </w:r>
      <w:r w:rsidR="00180860">
        <w:rPr>
          <w:rFonts w:eastAsia="Calibri" w:cs="Times New Roman"/>
          <w:sz w:val="22"/>
        </w:rPr>
        <w:t>d. Europos Komisijos deleguotuoju</w:t>
      </w:r>
      <w:r w:rsidRPr="003D6A98">
        <w:rPr>
          <w:rFonts w:eastAsia="Calibri" w:cs="Times New Roman"/>
          <w:sz w:val="22"/>
        </w:rPr>
        <w:t xml:space="preserve"> reglamentu (ES) Nr. 240/2014 „Dėl Europos struktūrinių ir investicinių fondų </w:t>
      </w:r>
      <w:r w:rsidRPr="003D6A98">
        <w:rPr>
          <w:rFonts w:eastAsia="Calibri" w:cs="Times New Roman"/>
          <w:sz w:val="22"/>
        </w:rPr>
        <w:lastRenderedPageBreak/>
        <w:t>Europos partnerystės elgesio kodekso“ per visą Programos ciklą, t. y. rengiant, įgyvendinant, stebint ir vertinant Programą.</w:t>
      </w:r>
    </w:p>
    <w:p w:rsidR="00362FF3" w:rsidRPr="003D6A98" w:rsidRDefault="00362FF3"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 xml:space="preserve">Remiantis Europos partnerystės elgesio kodo nuostatomis ir įgyvendinant partnerystės principą </w:t>
      </w:r>
      <w:r w:rsidR="00477C11">
        <w:rPr>
          <w:rFonts w:eastAsia="Calibri" w:cs="Times New Roman"/>
          <w:sz w:val="22"/>
        </w:rPr>
        <w:t>patvirtintos</w:t>
      </w:r>
      <w:r w:rsidR="00477C11" w:rsidRPr="003D6A98">
        <w:rPr>
          <w:rFonts w:eastAsia="Calibri" w:cs="Times New Roman"/>
          <w:sz w:val="22"/>
        </w:rPr>
        <w:t xml:space="preserve"> </w:t>
      </w:r>
      <w:r w:rsidRPr="003D6A98">
        <w:rPr>
          <w:rFonts w:eastAsia="Calibri" w:cs="Times New Roman"/>
          <w:sz w:val="22"/>
        </w:rPr>
        <w:t>Atsakomybės ir funkcijų pasiskirstymo tarp institucijų taisyklės, kuriomis įtvirtinamas partnerių įtraukimas į visus Programos etapus.</w:t>
      </w:r>
    </w:p>
    <w:p w:rsidR="00362FF3" w:rsidRPr="003D6A98" w:rsidRDefault="00362FF3"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 xml:space="preserve">Siekiant kuo geresnio ir efektyvesnio valdžios institucijų ir partnerių bendradarbiavimo </w:t>
      </w:r>
      <w:r w:rsidR="00477C11">
        <w:rPr>
          <w:rFonts w:eastAsia="Calibri" w:cs="Times New Roman"/>
          <w:sz w:val="22"/>
        </w:rPr>
        <w:t>ir</w:t>
      </w:r>
      <w:r w:rsidR="00477C11" w:rsidRPr="003D6A98">
        <w:rPr>
          <w:rFonts w:eastAsia="Calibri" w:cs="Times New Roman"/>
          <w:sz w:val="22"/>
        </w:rPr>
        <w:t xml:space="preserve"> </w:t>
      </w:r>
      <w:r w:rsidRPr="003D6A98">
        <w:rPr>
          <w:rFonts w:eastAsia="Calibri" w:cs="Times New Roman"/>
          <w:sz w:val="22"/>
        </w:rPr>
        <w:t xml:space="preserve">partnerystės principo įgyvendinimo, sudarytos mokymų programos „Partnerių dalyvavimo galimybės ES investicijų administravimo procese“ </w:t>
      </w:r>
      <w:r w:rsidR="00477C11">
        <w:rPr>
          <w:rFonts w:eastAsia="Calibri" w:cs="Times New Roman"/>
          <w:sz w:val="22"/>
        </w:rPr>
        <w:t>pritaikytos</w:t>
      </w:r>
      <w:r w:rsidRPr="003D6A98">
        <w:rPr>
          <w:rFonts w:eastAsia="Calibri" w:cs="Times New Roman"/>
          <w:sz w:val="22"/>
        </w:rPr>
        <w:t xml:space="preserve"> skirtingoms tikslinėms grupėms: NVO, verslui ir profsąjungoms, savivaldybėms. Šiuose mokymuose 2018–2019 m. dalyvavo apie 150 partnerių.</w:t>
      </w:r>
    </w:p>
    <w:p w:rsidR="00362FF3" w:rsidRPr="003D6A98" w:rsidRDefault="00362FF3"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 xml:space="preserve">Pradedant planuoti </w:t>
      </w:r>
      <w:r w:rsidR="00833F7B">
        <w:rPr>
          <w:rFonts w:eastAsia="Calibri" w:cs="Times New Roman"/>
          <w:sz w:val="22"/>
        </w:rPr>
        <w:t>2021</w:t>
      </w:r>
      <w:r w:rsidR="00E243BA">
        <w:rPr>
          <w:rFonts w:eastAsia="Calibri" w:cs="Times New Roman"/>
          <w:sz w:val="22"/>
        </w:rPr>
        <w:t>–</w:t>
      </w:r>
      <w:r w:rsidR="00833F7B">
        <w:rPr>
          <w:rFonts w:eastAsia="Calibri" w:cs="Times New Roman"/>
          <w:sz w:val="22"/>
        </w:rPr>
        <w:t>2027 m.</w:t>
      </w:r>
      <w:r w:rsidR="00833F7B" w:rsidRPr="003D6A98">
        <w:rPr>
          <w:rFonts w:eastAsia="Calibri" w:cs="Times New Roman"/>
          <w:sz w:val="22"/>
        </w:rPr>
        <w:t xml:space="preserve"> </w:t>
      </w:r>
      <w:r w:rsidRPr="003D6A98">
        <w:rPr>
          <w:rFonts w:eastAsia="Calibri" w:cs="Times New Roman"/>
          <w:sz w:val="22"/>
        </w:rPr>
        <w:t xml:space="preserve">laikotarpio ES fondų investicijas, partneriai buvo įtraukti į parengiamuosius programavimo darbus. 2018 m. atliktas </w:t>
      </w:r>
      <w:r w:rsidRPr="003D6A98">
        <w:rPr>
          <w:rFonts w:eastAsia="Calibri" w:cs="Times New Roman"/>
          <w:i/>
          <w:sz w:val="22"/>
        </w:rPr>
        <w:t xml:space="preserve">Lietuvos ūkio sektorių finansavimo po 2020 m. </w:t>
      </w:r>
      <w:r w:rsidRPr="003D6A98">
        <w:rPr>
          <w:rFonts w:eastAsia="Calibri" w:cs="Times New Roman"/>
          <w:sz w:val="22"/>
        </w:rPr>
        <w:t>vertinimas, kuriuo buvo siekiama optimizuoti valstybės intervencijas, siekiant tvaraus visuomenės gyvenimo kokybės užtikrinimo vidutiniu ir ilguoju laikotarpi</w:t>
      </w:r>
      <w:r w:rsidR="00477C11">
        <w:rPr>
          <w:rFonts w:eastAsia="Calibri" w:cs="Times New Roman"/>
          <w:sz w:val="22"/>
        </w:rPr>
        <w:t>ais</w:t>
      </w:r>
      <w:r w:rsidRPr="003D6A98">
        <w:rPr>
          <w:rFonts w:eastAsia="Calibri" w:cs="Times New Roman"/>
          <w:sz w:val="22"/>
        </w:rPr>
        <w:t xml:space="preserve">. </w:t>
      </w:r>
      <w:r w:rsidR="00B10AE4">
        <w:rPr>
          <w:rFonts w:eastAsia="Calibri" w:cs="Times New Roman"/>
          <w:sz w:val="22"/>
        </w:rPr>
        <w:t>Vyko</w:t>
      </w:r>
      <w:r w:rsidRPr="003D6A98">
        <w:rPr>
          <w:rFonts w:eastAsia="Calibri" w:cs="Times New Roman"/>
          <w:sz w:val="22"/>
        </w:rPr>
        <w:t xml:space="preserve"> 14 parengiamųjų susitikimų ir į 16 apibendrintų diskusijų </w:t>
      </w:r>
      <w:r w:rsidR="00477C11">
        <w:rPr>
          <w:rFonts w:eastAsia="Calibri" w:cs="Times New Roman"/>
          <w:sz w:val="22"/>
        </w:rPr>
        <w:t xml:space="preserve">pagal </w:t>
      </w:r>
      <w:r w:rsidRPr="003D6A98">
        <w:rPr>
          <w:rFonts w:eastAsia="Calibri" w:cs="Times New Roman"/>
          <w:sz w:val="22"/>
        </w:rPr>
        <w:t>kiekvien</w:t>
      </w:r>
      <w:r w:rsidR="00477C11">
        <w:rPr>
          <w:rFonts w:eastAsia="Calibri" w:cs="Times New Roman"/>
          <w:sz w:val="22"/>
        </w:rPr>
        <w:t>ą</w:t>
      </w:r>
      <w:r w:rsidRPr="003D6A98">
        <w:rPr>
          <w:rFonts w:eastAsia="Calibri" w:cs="Times New Roman"/>
          <w:sz w:val="22"/>
        </w:rPr>
        <w:t xml:space="preserve"> ūkio sri</w:t>
      </w:r>
      <w:r w:rsidR="00477C11">
        <w:rPr>
          <w:rFonts w:eastAsia="Calibri" w:cs="Times New Roman"/>
          <w:sz w:val="22"/>
        </w:rPr>
        <w:t>tį</w:t>
      </w:r>
      <w:r w:rsidRPr="003D6A98">
        <w:rPr>
          <w:rFonts w:eastAsia="Calibri" w:cs="Times New Roman"/>
          <w:sz w:val="22"/>
        </w:rPr>
        <w:t>. Juose buvo tariamasi dėl būsimų investicinių prioritetų ir krypčių bei dėl valstybės intervencijų optimizavimo svarbiausiose viešosios politikos srityse.</w:t>
      </w:r>
    </w:p>
    <w:p w:rsidR="00362FF3" w:rsidRPr="003D6A98" w:rsidRDefault="00362FF3"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 xml:space="preserve">Įvertinus tai, kad </w:t>
      </w:r>
      <w:r w:rsidR="00477C11">
        <w:rPr>
          <w:rFonts w:eastAsia="Calibri" w:cs="Times New Roman"/>
          <w:sz w:val="22"/>
        </w:rPr>
        <w:t>įgyvendinant V</w:t>
      </w:r>
      <w:r w:rsidRPr="003D6A98">
        <w:rPr>
          <w:rFonts w:eastAsia="Calibri" w:cs="Times New Roman"/>
          <w:sz w:val="22"/>
        </w:rPr>
        <w:t>eiksmų program</w:t>
      </w:r>
      <w:r w:rsidR="00477C11">
        <w:rPr>
          <w:rFonts w:eastAsia="Calibri" w:cs="Times New Roman"/>
          <w:sz w:val="22"/>
        </w:rPr>
        <w:t>ą</w:t>
      </w:r>
      <w:r w:rsidRPr="003D6A98">
        <w:rPr>
          <w:rFonts w:eastAsia="Calibri" w:cs="Times New Roman"/>
          <w:sz w:val="22"/>
        </w:rPr>
        <w:t xml:space="preserve"> ir</w:t>
      </w:r>
      <w:r w:rsidR="00477C11">
        <w:rPr>
          <w:rFonts w:eastAsia="Calibri" w:cs="Times New Roman"/>
          <w:sz w:val="22"/>
        </w:rPr>
        <w:t xml:space="preserve"> rengiant</w:t>
      </w:r>
      <w:r w:rsidRPr="003D6A98">
        <w:rPr>
          <w:rFonts w:eastAsia="Calibri" w:cs="Times New Roman"/>
          <w:sz w:val="22"/>
        </w:rPr>
        <w:t xml:space="preserve"> Program</w:t>
      </w:r>
      <w:r w:rsidR="00477C11">
        <w:rPr>
          <w:rFonts w:eastAsia="Calibri" w:cs="Times New Roman"/>
          <w:sz w:val="22"/>
        </w:rPr>
        <w:t>ą</w:t>
      </w:r>
      <w:r w:rsidRPr="003D6A98">
        <w:rPr>
          <w:rFonts w:eastAsia="Calibri" w:cs="Times New Roman"/>
          <w:sz w:val="22"/>
        </w:rPr>
        <w:t xml:space="preserve"> dalyvauja tie patys partneriai, nutarta ne</w:t>
      </w:r>
      <w:r w:rsidR="00477C11">
        <w:rPr>
          <w:rFonts w:eastAsia="Calibri" w:cs="Times New Roman"/>
          <w:sz w:val="22"/>
        </w:rPr>
        <w:t>sudaryti</w:t>
      </w:r>
      <w:r w:rsidRPr="003D6A98">
        <w:rPr>
          <w:rFonts w:eastAsia="Calibri" w:cs="Times New Roman"/>
          <w:sz w:val="22"/>
        </w:rPr>
        <w:t xml:space="preserve"> Programos rengimo komisijos, taip nedidina</w:t>
      </w:r>
      <w:r w:rsidR="00477C11">
        <w:rPr>
          <w:rFonts w:eastAsia="Calibri" w:cs="Times New Roman"/>
          <w:sz w:val="22"/>
        </w:rPr>
        <w:t>n</w:t>
      </w:r>
      <w:r w:rsidRPr="003D6A98">
        <w:rPr>
          <w:rFonts w:eastAsia="Calibri" w:cs="Times New Roman"/>
          <w:sz w:val="22"/>
        </w:rPr>
        <w:t xml:space="preserve">t administracinės naštos. </w:t>
      </w:r>
      <w:r w:rsidR="00465D84">
        <w:rPr>
          <w:rFonts w:eastAsia="Calibri" w:cs="Times New Roman"/>
          <w:sz w:val="22"/>
        </w:rPr>
        <w:t>P</w:t>
      </w:r>
      <w:r w:rsidRPr="003D6A98">
        <w:rPr>
          <w:rFonts w:eastAsia="Calibri" w:cs="Times New Roman"/>
          <w:sz w:val="22"/>
        </w:rPr>
        <w:t>rogramos investicinės kry</w:t>
      </w:r>
      <w:r w:rsidR="00477C11">
        <w:rPr>
          <w:rFonts w:eastAsia="Calibri" w:cs="Times New Roman"/>
          <w:sz w:val="22"/>
        </w:rPr>
        <w:t>p</w:t>
      </w:r>
      <w:r w:rsidRPr="003D6A98">
        <w:rPr>
          <w:rFonts w:eastAsia="Calibri" w:cs="Times New Roman"/>
          <w:sz w:val="22"/>
        </w:rPr>
        <w:t>tys pagal viešosios politikos sritis buvo pristatomos partneriams specialiuose Veiksmų programos stebėsenos komiteto posėdžiuose. 2019 m. pristatyti ir aptarti 5 Programos prioritetai.</w:t>
      </w:r>
    </w:p>
    <w:p w:rsidR="00362FF3" w:rsidRPr="003D6A98" w:rsidRDefault="00362FF3" w:rsidP="00E67E5C">
      <w:pPr>
        <w:tabs>
          <w:tab w:val="left" w:pos="1134"/>
        </w:tabs>
        <w:spacing w:before="60" w:after="60" w:line="240" w:lineRule="auto"/>
        <w:ind w:firstLine="567"/>
        <w:jc w:val="both"/>
        <w:rPr>
          <w:rFonts w:cs="Times New Roman"/>
          <w:sz w:val="22"/>
        </w:rPr>
      </w:pPr>
      <w:r w:rsidRPr="003D6A98">
        <w:rPr>
          <w:rFonts w:cs="Times New Roman"/>
          <w:sz w:val="22"/>
        </w:rPr>
        <w:t xml:space="preserve">2020 m. pasikeitus situacijai dėl karantino sukeltų apribojimų, planuotos apskritojo stalo diskusijos su partneriais rugpjūčio–rugsėjo mėn. buvo organizuotos nuotoliniu būdu: įvyko 10 teminių diskusijų. Tuo pačiu metu platformoje </w:t>
      </w:r>
      <w:r w:rsidR="00781DD4">
        <w:rPr>
          <w:rFonts w:cs="Times New Roman"/>
          <w:sz w:val="22"/>
        </w:rPr>
        <w:t>„</w:t>
      </w:r>
      <w:r w:rsidRPr="003D6A98">
        <w:rPr>
          <w:rFonts w:cs="Times New Roman"/>
          <w:sz w:val="22"/>
        </w:rPr>
        <w:t>e. pilietis</w:t>
      </w:r>
      <w:r w:rsidR="00781DD4">
        <w:rPr>
          <w:rFonts w:cs="Times New Roman"/>
          <w:sz w:val="22"/>
        </w:rPr>
        <w:t>“</w:t>
      </w:r>
      <w:r w:rsidRPr="003D6A98">
        <w:rPr>
          <w:rFonts w:cs="Times New Roman"/>
          <w:sz w:val="22"/>
        </w:rPr>
        <w:t xml:space="preserve"> buvo organizuotos ir rašytinės tikslinės konsultacijos (visuomenės apklausa).</w:t>
      </w:r>
    </w:p>
    <w:p w:rsidR="00362FF3" w:rsidRPr="003D6A98" w:rsidRDefault="00781DD4" w:rsidP="00E67E5C">
      <w:pPr>
        <w:tabs>
          <w:tab w:val="left" w:pos="1134"/>
        </w:tabs>
        <w:spacing w:before="60" w:after="60" w:line="240" w:lineRule="auto"/>
        <w:ind w:firstLine="567"/>
        <w:jc w:val="both"/>
        <w:rPr>
          <w:rFonts w:cs="Times New Roman"/>
          <w:sz w:val="22"/>
        </w:rPr>
      </w:pPr>
      <w:r w:rsidRPr="003D6A98">
        <w:rPr>
          <w:rFonts w:cs="Times New Roman"/>
          <w:sz w:val="22"/>
        </w:rPr>
        <w:t xml:space="preserve">Viešosiose diskusijoje iš viso dalyvavo apie 200 skirtingų institucijų atstovų, ekspertų, suinteresuotų šalių atstovų. Daugiausia siūlymų pateikta </w:t>
      </w:r>
      <w:r>
        <w:rPr>
          <w:rFonts w:cs="Times New Roman"/>
          <w:sz w:val="22"/>
        </w:rPr>
        <w:t xml:space="preserve">dėl prioritetų, kurių </w:t>
      </w:r>
      <w:r w:rsidRPr="003D6A98">
        <w:rPr>
          <w:rFonts w:cs="Times New Roman"/>
          <w:sz w:val="22"/>
        </w:rPr>
        <w:t>uždavinių skaiči</w:t>
      </w:r>
      <w:r>
        <w:rPr>
          <w:rFonts w:cs="Times New Roman"/>
          <w:sz w:val="22"/>
        </w:rPr>
        <w:t>us</w:t>
      </w:r>
      <w:r w:rsidRPr="003D6A98">
        <w:rPr>
          <w:rFonts w:cs="Times New Roman"/>
          <w:sz w:val="22"/>
        </w:rPr>
        <w:t xml:space="preserve"> </w:t>
      </w:r>
      <w:r>
        <w:rPr>
          <w:rFonts w:cs="Times New Roman"/>
          <w:sz w:val="22"/>
        </w:rPr>
        <w:t>didžiausias</w:t>
      </w:r>
      <w:r w:rsidRPr="003D6A98">
        <w:rPr>
          <w:rFonts w:cs="Times New Roman"/>
          <w:sz w:val="22"/>
        </w:rPr>
        <w:t>: „Socialiai atsakingesnė Lietuva“ (118 siūlymų) ir „Žalesnė Lietuva“ (65 siūlymai). Siekiant taiklesnio ir tvaresnio investicijų planavimo ir jų suderinamumo viešųjų diskusijų metu išsakytos pastabos ir siūlymai įvertint</w:t>
      </w:r>
      <w:r>
        <w:rPr>
          <w:rFonts w:cs="Times New Roman"/>
          <w:sz w:val="22"/>
        </w:rPr>
        <w:t>i</w:t>
      </w:r>
      <w:r w:rsidRPr="003D6A98">
        <w:rPr>
          <w:rFonts w:cs="Times New Roman"/>
          <w:sz w:val="22"/>
        </w:rPr>
        <w:t xml:space="preserve"> ministerijų bei ekspertų ir pagal juos atitinkamai tobulinami Programos prioritetų aprašymai.</w:t>
      </w:r>
    </w:p>
    <w:p w:rsidR="00362FF3" w:rsidRPr="003D6A98" w:rsidRDefault="00781DD4" w:rsidP="00E67E5C">
      <w:pPr>
        <w:tabs>
          <w:tab w:val="left" w:pos="1134"/>
        </w:tabs>
        <w:spacing w:before="60" w:after="60" w:line="240" w:lineRule="auto"/>
        <w:ind w:firstLine="567"/>
        <w:jc w:val="both"/>
        <w:rPr>
          <w:rFonts w:cs="Times New Roman"/>
          <w:sz w:val="22"/>
        </w:rPr>
      </w:pPr>
      <w:r w:rsidRPr="003D6A98">
        <w:rPr>
          <w:rFonts w:cs="Times New Roman"/>
          <w:sz w:val="22"/>
        </w:rPr>
        <w:t xml:space="preserve">Viešųjų diskusijų dalyvių nuomone, mokslo ir verslo pasitikėjimas </w:t>
      </w:r>
      <w:r>
        <w:rPr>
          <w:rFonts w:cs="Times New Roman"/>
          <w:sz w:val="22"/>
        </w:rPr>
        <w:t>ir</w:t>
      </w:r>
      <w:r w:rsidRPr="003D6A98">
        <w:rPr>
          <w:rFonts w:cs="Times New Roman"/>
          <w:sz w:val="22"/>
        </w:rPr>
        <w:t xml:space="preserve"> bendradarbiavimas yra būtina sąlyga siekiant proveržio MTEP srityje. Pabrėžta ekonomikos atsparumui skirtų priemonių svarba. </w:t>
      </w:r>
      <w:r w:rsidR="00D66C3E">
        <w:rPr>
          <w:rFonts w:cs="Times New Roman"/>
          <w:sz w:val="22"/>
        </w:rPr>
        <w:t>P</w:t>
      </w:r>
      <w:r w:rsidRPr="003D6A98">
        <w:rPr>
          <w:rFonts w:cs="Times New Roman"/>
          <w:sz w:val="22"/>
        </w:rPr>
        <w:t xml:space="preserve">artneriai </w:t>
      </w:r>
      <w:r>
        <w:rPr>
          <w:rFonts w:cs="Times New Roman"/>
          <w:sz w:val="22"/>
        </w:rPr>
        <w:t>priimdami</w:t>
      </w:r>
      <w:r w:rsidRPr="003D6A98">
        <w:rPr>
          <w:rFonts w:cs="Times New Roman"/>
          <w:sz w:val="22"/>
        </w:rPr>
        <w:t xml:space="preserve"> inovatyvius technologinius sprendimus yra motyvuoti siekti </w:t>
      </w:r>
      <w:r w:rsidR="00B86786">
        <w:rPr>
          <w:rFonts w:cs="Times New Roman"/>
          <w:sz w:val="22"/>
        </w:rPr>
        <w:t>EVE</w:t>
      </w:r>
      <w:r w:rsidRPr="003D6A98">
        <w:rPr>
          <w:rFonts w:cs="Times New Roman"/>
          <w:sz w:val="22"/>
        </w:rPr>
        <w:t xml:space="preserve"> ir atsinaujinančios energijos naudojimo. Vis didesnį dėmesį skiriant klimato kaitos klausimams, siūloma nustatyti daugiau reguliacinių (ribojimo) priemonių ir jas derinti su investicinėmis, kad būtų gerinama gyvenamosios aplinkos kokybė bei mažinama miestų ir regionų tarša. Planuojant investicijas vandens telkinių būkl</w:t>
      </w:r>
      <w:r>
        <w:rPr>
          <w:rFonts w:cs="Times New Roman"/>
          <w:sz w:val="22"/>
        </w:rPr>
        <w:t>ei</w:t>
      </w:r>
      <w:r w:rsidRPr="003D6A98">
        <w:rPr>
          <w:rFonts w:cs="Times New Roman"/>
          <w:sz w:val="22"/>
        </w:rPr>
        <w:t xml:space="preserve"> gerin</w:t>
      </w:r>
      <w:r>
        <w:rPr>
          <w:rFonts w:cs="Times New Roman"/>
          <w:sz w:val="22"/>
        </w:rPr>
        <w:t>ti</w:t>
      </w:r>
      <w:r w:rsidRPr="003D6A98">
        <w:rPr>
          <w:rFonts w:cs="Times New Roman"/>
          <w:sz w:val="22"/>
        </w:rPr>
        <w:t xml:space="preserve">, siūlyta jas derinti su kitų finansavimo šaltinių (pvz., EUŽFKP) priemonėmis. Žiedinės ekonomikos srityje partneriai atkreipė dėmesį, </w:t>
      </w:r>
      <w:r>
        <w:rPr>
          <w:rFonts w:cs="Times New Roman"/>
          <w:sz w:val="22"/>
        </w:rPr>
        <w:t>kad</w:t>
      </w:r>
      <w:r w:rsidRPr="003D6A98">
        <w:rPr>
          <w:rFonts w:cs="Times New Roman"/>
          <w:sz w:val="22"/>
        </w:rPr>
        <w:t xml:space="preserve"> per daug dėmesio skiriama atliekoms ir per mažai ekonomikai. Junglumą gerinti padėtų magistralinių šviesolaidžių tinklų plėtra, skirtingų transporto rūšių integravimas. Socialinės apsaugos srityje rekomenduota nesusitelkti tik į fizinio darbo vietų saugumo užtikrinimą, taip pat rekomenduojama gerinti teisinę bazę socialiniam verslui. Švietimo srityje pabrėžta socialinių kompetencijų, holistinio švietimo svarba. Sveikatos srities intervencijas socialiniai parteriai siūlo derinti su intervencijomis kitose viešosios politikos srityse, siekiant skatinti sveikatos srities inovacijas, diegti daugiau skaitmeninių sprendimų, plėtoti telemediciną. Socialiniai partneriai regioninių intervencijų srityje baiminasi, kad nebūtų koncentruojamasi tik į potencialą turinčius regionus, nes investicijų koncentravimas gali sukelti socialines, paslaugų neprieinamumo, ekologines ir kt. problemas. Viešosiose diskusijose pageidauta platesnio regioninių intervencijų ir administravimo modelio pristatymo </w:t>
      </w:r>
      <w:r>
        <w:rPr>
          <w:rFonts w:cs="Times New Roman"/>
          <w:sz w:val="22"/>
        </w:rPr>
        <w:t>r</w:t>
      </w:r>
      <w:r w:rsidRPr="003D6A98">
        <w:rPr>
          <w:rFonts w:cs="Times New Roman"/>
          <w:sz w:val="22"/>
        </w:rPr>
        <w:t>egionų plėtros tarybose.</w:t>
      </w:r>
    </w:p>
    <w:p w:rsidR="00781DD4" w:rsidRDefault="00781DD4" w:rsidP="00E67E5C">
      <w:pPr>
        <w:tabs>
          <w:tab w:val="left" w:pos="1134"/>
        </w:tabs>
        <w:spacing w:before="60" w:after="60" w:line="240" w:lineRule="auto"/>
        <w:ind w:firstLine="567"/>
        <w:jc w:val="both"/>
        <w:rPr>
          <w:rFonts w:cs="Times New Roman"/>
          <w:sz w:val="22"/>
        </w:rPr>
      </w:pPr>
      <w:r w:rsidRPr="003D6A98">
        <w:rPr>
          <w:rFonts w:cs="Times New Roman"/>
          <w:sz w:val="22"/>
        </w:rPr>
        <w:t xml:space="preserve">Po visuomenės apklausos ir diskusijų su partneriais parengti susitikimų apibendrinimai ir pateiktos konkrečios rekomendacijos atitinkamiems </w:t>
      </w:r>
      <w:r>
        <w:rPr>
          <w:rFonts w:cs="Times New Roman"/>
          <w:sz w:val="22"/>
        </w:rPr>
        <w:t>P</w:t>
      </w:r>
      <w:r w:rsidRPr="003D6A98">
        <w:rPr>
          <w:rFonts w:cs="Times New Roman"/>
          <w:sz w:val="22"/>
        </w:rPr>
        <w:t>rogramos prioritetams. Visa informacija apie iniciatyvos rezultatus paskelbta ES investicijų tinkla</w:t>
      </w:r>
      <w:r>
        <w:rPr>
          <w:rFonts w:cs="Times New Roman"/>
          <w:sz w:val="22"/>
        </w:rPr>
        <w:t>la</w:t>
      </w:r>
      <w:r w:rsidRPr="003D6A98">
        <w:rPr>
          <w:rFonts w:cs="Times New Roman"/>
          <w:sz w:val="22"/>
        </w:rPr>
        <w:t xml:space="preserve">pyje: </w:t>
      </w:r>
      <w:hyperlink r:id="rId21" w:history="1">
        <w:r w:rsidR="00C91ED2" w:rsidRPr="00AF6DAB">
          <w:rPr>
            <w:rStyle w:val="Hipersaitas"/>
            <w:rFonts w:cs="Times New Roman"/>
            <w:sz w:val="22"/>
          </w:rPr>
          <w:t>https://www.esinvesticijos.lt/lt//pasirengimas-2021-2027/2021-2027-m-es-fondu-investavimo-krypciu-aptarimai-su-partneriais/10-teminiu-diskusiju-ir-visuomenes-apklausa-del-2021-2027-m-es-fondu-investavimo-krypciu</w:t>
        </w:r>
      </w:hyperlink>
      <w:r>
        <w:rPr>
          <w:rFonts w:cs="Times New Roman"/>
          <w:sz w:val="22"/>
        </w:rPr>
        <w:t>.</w:t>
      </w:r>
    </w:p>
    <w:p w:rsidR="00C91ED2" w:rsidRPr="003D6A98" w:rsidRDefault="00C91ED2" w:rsidP="00E67E5C">
      <w:pPr>
        <w:tabs>
          <w:tab w:val="left" w:pos="1134"/>
        </w:tabs>
        <w:spacing w:before="60" w:after="60" w:line="240" w:lineRule="auto"/>
        <w:ind w:firstLine="567"/>
        <w:jc w:val="both"/>
        <w:rPr>
          <w:rFonts w:cs="Times New Roman"/>
          <w:sz w:val="22"/>
        </w:rPr>
      </w:pPr>
      <w:r w:rsidRPr="00C91ED2">
        <w:rPr>
          <w:rFonts w:cs="Times New Roman"/>
          <w:sz w:val="22"/>
        </w:rPr>
        <w:t xml:space="preserve">2021–2027 m. Stebėsenos komitetą sudaro du trečdaliai narių, atstovaujančių ekonominius ir socialinius partnerius, pilietinės visuomenės ir nevyriausybines organizacijas, įstaigas, atsakingas už moterų ir vyrų lygybės ir nediskriminavimo skatinimą bei nariai iš nacionalinių ir regioninių institucijų. Partneriai </w:t>
      </w:r>
      <w:r w:rsidRPr="00C91ED2">
        <w:rPr>
          <w:rFonts w:cs="Times New Roman"/>
          <w:sz w:val="22"/>
        </w:rPr>
        <w:lastRenderedPageBreak/>
        <w:t xml:space="preserve">gali teikti siūlymus dėl ES investicijų programos įgyvendinimo pažangos, strateginės svarbos projektų įgyvendinimo, reikiamų sąlygų vykdymo, administracinių gebėjimų stiprinimo, užtikrinti ES investicijų matomumą ir komunikaciją. Taip pat Stebėsenos komitete bus aptariama kaip laikomasi Pagrindinių teisių Chartijos ir </w:t>
      </w:r>
      <w:r w:rsidR="00E243BA">
        <w:rPr>
          <w:rFonts w:cs="Times New Roman"/>
          <w:sz w:val="22"/>
        </w:rPr>
        <w:t>JTNTK</w:t>
      </w:r>
      <w:r w:rsidRPr="00C91ED2">
        <w:rPr>
          <w:rFonts w:cs="Times New Roman"/>
          <w:sz w:val="22"/>
        </w:rPr>
        <w:t xml:space="preserve"> nuostatų, kiek tai susiję su Programos įgyvendinimu.</w:t>
      </w:r>
    </w:p>
    <w:p w:rsidR="00781DD4" w:rsidRPr="003D6A98" w:rsidRDefault="00781DD4" w:rsidP="00E67E5C">
      <w:pPr>
        <w:tabs>
          <w:tab w:val="left" w:pos="1134"/>
        </w:tabs>
        <w:spacing w:before="60" w:after="60" w:line="240" w:lineRule="auto"/>
        <w:ind w:firstLine="567"/>
        <w:jc w:val="both"/>
        <w:rPr>
          <w:rFonts w:eastAsia="Calibri" w:cs="Times New Roman"/>
          <w:sz w:val="22"/>
        </w:rPr>
      </w:pPr>
      <w:r w:rsidRPr="003D6A98">
        <w:rPr>
          <w:rFonts w:eastAsia="Calibri" w:cs="Times New Roman"/>
          <w:sz w:val="22"/>
        </w:rPr>
        <w:t>Partnerystei skatin</w:t>
      </w:r>
      <w:r>
        <w:rPr>
          <w:rFonts w:eastAsia="Calibri" w:cs="Times New Roman"/>
          <w:sz w:val="22"/>
        </w:rPr>
        <w:t>ti</w:t>
      </w:r>
      <w:r w:rsidRPr="003D6A98">
        <w:rPr>
          <w:rFonts w:eastAsia="Calibri" w:cs="Times New Roman"/>
          <w:sz w:val="22"/>
        </w:rPr>
        <w:t xml:space="preserve"> ateityje numatoma įgyvendinti šias </w:t>
      </w:r>
      <w:r w:rsidRPr="003D6A98">
        <w:rPr>
          <w:rFonts w:eastAsia="Calibri" w:cs="Times New Roman"/>
          <w:iCs/>
          <w:sz w:val="22"/>
          <w:lang w:eastAsia="lt-LT"/>
        </w:rPr>
        <w:t>vadovaujančiosios institucijos</w:t>
      </w:r>
      <w:r w:rsidRPr="003D6A98">
        <w:rPr>
          <w:rFonts w:eastAsia="Calibri" w:cs="Times New Roman"/>
          <w:sz w:val="22"/>
        </w:rPr>
        <w:t xml:space="preserve"> iniciatyvas:</w:t>
      </w:r>
    </w:p>
    <w:p w:rsidR="00781DD4" w:rsidRPr="003D6A98" w:rsidRDefault="00781DD4" w:rsidP="00E67E5C">
      <w:pPr>
        <w:numPr>
          <w:ilvl w:val="0"/>
          <w:numId w:val="3"/>
        </w:numPr>
        <w:tabs>
          <w:tab w:val="left" w:pos="851"/>
        </w:tabs>
        <w:autoSpaceDE w:val="0"/>
        <w:autoSpaceDN w:val="0"/>
        <w:adjustRightInd w:val="0"/>
        <w:spacing w:before="60" w:after="60" w:line="240" w:lineRule="auto"/>
        <w:ind w:hanging="11"/>
        <w:jc w:val="both"/>
        <w:rPr>
          <w:sz w:val="22"/>
          <w:lang w:eastAsia="lt-LT"/>
        </w:rPr>
      </w:pPr>
      <w:r>
        <w:rPr>
          <w:rFonts w:eastAsia="Calibri" w:cs="Times New Roman"/>
          <w:sz w:val="22"/>
          <w:lang w:eastAsia="lt-LT"/>
        </w:rPr>
        <w:t>n</w:t>
      </w:r>
      <w:r w:rsidRPr="003D6A98">
        <w:rPr>
          <w:rFonts w:eastAsia="Calibri" w:cs="Times New Roman"/>
          <w:sz w:val="22"/>
          <w:lang w:eastAsia="lt-LT"/>
        </w:rPr>
        <w:t>uolat bus papildoma ES investicij</w:t>
      </w:r>
      <w:r>
        <w:rPr>
          <w:rFonts w:eastAsia="Calibri" w:cs="Times New Roman"/>
          <w:sz w:val="22"/>
          <w:lang w:eastAsia="lt-LT"/>
        </w:rPr>
        <w:t>ų</w:t>
      </w:r>
      <w:r w:rsidRPr="003D6A98">
        <w:rPr>
          <w:rFonts w:eastAsia="Calibri" w:cs="Times New Roman"/>
          <w:sz w:val="22"/>
          <w:lang w:eastAsia="lt-LT"/>
        </w:rPr>
        <w:t xml:space="preserve"> </w:t>
      </w:r>
      <w:r>
        <w:rPr>
          <w:rFonts w:eastAsia="Calibri" w:cs="Times New Roman"/>
          <w:sz w:val="22"/>
          <w:lang w:eastAsia="lt-LT"/>
        </w:rPr>
        <w:t>interneto svetainėje</w:t>
      </w:r>
      <w:r w:rsidRPr="003D6A98">
        <w:rPr>
          <w:rFonts w:eastAsia="Calibri" w:cs="Times New Roman"/>
          <w:sz w:val="22"/>
          <w:lang w:eastAsia="lt-LT"/>
        </w:rPr>
        <w:t xml:space="preserve"> </w:t>
      </w:r>
      <w:r w:rsidRPr="003D6A98">
        <w:rPr>
          <w:rFonts w:cs="Times New Roman"/>
          <w:sz w:val="22"/>
        </w:rPr>
        <w:t>https://www.esinvesticijos.lt/</w:t>
      </w:r>
      <w:r w:rsidRPr="003D6A98">
        <w:rPr>
          <w:rFonts w:asciiTheme="minorHAnsi" w:hAnsiTheme="minorHAnsi"/>
          <w:sz w:val="22"/>
        </w:rPr>
        <w:t xml:space="preserve"> </w:t>
      </w:r>
      <w:r w:rsidRPr="003D6A98">
        <w:rPr>
          <w:rFonts w:eastAsia="Calibri" w:cs="Times New Roman"/>
          <w:sz w:val="22"/>
          <w:lang w:eastAsia="lt-LT"/>
        </w:rPr>
        <w:t xml:space="preserve">įdiegta partneriams skirta atskira skiltis, kurioje </w:t>
      </w:r>
      <w:r>
        <w:rPr>
          <w:rFonts w:eastAsia="Calibri" w:cs="Times New Roman"/>
          <w:sz w:val="22"/>
          <w:lang w:eastAsia="lt-LT"/>
        </w:rPr>
        <w:t>skelbiam</w:t>
      </w:r>
      <w:r w:rsidRPr="003D6A98">
        <w:rPr>
          <w:rFonts w:eastAsia="Calibri" w:cs="Times New Roman"/>
          <w:sz w:val="22"/>
          <w:lang w:eastAsia="lt-LT"/>
        </w:rPr>
        <w:t>a jiems aktuali informacija (metodinės gairės, informacija apie renginius, teisės aktų projektai</w:t>
      </w:r>
      <w:r>
        <w:rPr>
          <w:rFonts w:eastAsia="Calibri" w:cs="Times New Roman"/>
          <w:sz w:val="22"/>
          <w:lang w:eastAsia="lt-LT"/>
        </w:rPr>
        <w:t>, teikiami</w:t>
      </w:r>
      <w:r w:rsidRPr="003D6A98">
        <w:rPr>
          <w:rFonts w:eastAsia="Calibri" w:cs="Times New Roman"/>
          <w:sz w:val="22"/>
          <w:lang w:eastAsia="lt-LT"/>
        </w:rPr>
        <w:t xml:space="preserve"> pastaboms</w:t>
      </w:r>
      <w:r>
        <w:rPr>
          <w:rFonts w:eastAsia="Calibri" w:cs="Times New Roman"/>
          <w:sz w:val="22"/>
          <w:lang w:eastAsia="lt-LT"/>
        </w:rPr>
        <w:t xml:space="preserve"> gauti</w:t>
      </w:r>
      <w:r w:rsidRPr="003D6A98">
        <w:rPr>
          <w:rFonts w:eastAsia="Calibri" w:cs="Times New Roman"/>
          <w:sz w:val="22"/>
          <w:lang w:eastAsia="lt-LT"/>
        </w:rPr>
        <w:t>);</w:t>
      </w:r>
    </w:p>
    <w:p w:rsidR="00781DD4" w:rsidRPr="003D6A98" w:rsidRDefault="00781DD4" w:rsidP="00E67E5C">
      <w:pPr>
        <w:numPr>
          <w:ilvl w:val="0"/>
          <w:numId w:val="3"/>
        </w:numPr>
        <w:tabs>
          <w:tab w:val="left" w:pos="851"/>
        </w:tabs>
        <w:autoSpaceDE w:val="0"/>
        <w:autoSpaceDN w:val="0"/>
        <w:adjustRightInd w:val="0"/>
        <w:spacing w:before="60" w:after="60" w:line="240" w:lineRule="auto"/>
        <w:ind w:hanging="11"/>
        <w:jc w:val="both"/>
        <w:rPr>
          <w:sz w:val="22"/>
          <w:lang w:eastAsia="lt-LT"/>
        </w:rPr>
      </w:pPr>
      <w:r>
        <w:rPr>
          <w:sz w:val="22"/>
          <w:lang w:eastAsia="lt-LT"/>
        </w:rPr>
        <w:t>b</w:t>
      </w:r>
      <w:r w:rsidRPr="003D6A98">
        <w:rPr>
          <w:sz w:val="22"/>
          <w:lang w:eastAsia="lt-LT"/>
        </w:rPr>
        <w:t>us stiprinami partnerių administraciniai gebėjimai;</w:t>
      </w:r>
    </w:p>
    <w:p w:rsidR="00362FF3" w:rsidRPr="003D6A98" w:rsidRDefault="00781DD4" w:rsidP="00E67E5C">
      <w:pPr>
        <w:numPr>
          <w:ilvl w:val="0"/>
          <w:numId w:val="3"/>
        </w:numPr>
        <w:tabs>
          <w:tab w:val="left" w:pos="851"/>
        </w:tabs>
        <w:autoSpaceDE w:val="0"/>
        <w:autoSpaceDN w:val="0"/>
        <w:adjustRightInd w:val="0"/>
        <w:spacing w:before="60" w:after="60" w:line="240" w:lineRule="auto"/>
        <w:ind w:hanging="11"/>
        <w:jc w:val="both"/>
        <w:rPr>
          <w:sz w:val="22"/>
          <w:lang w:eastAsia="lt-LT"/>
        </w:rPr>
      </w:pPr>
      <w:r>
        <w:rPr>
          <w:sz w:val="22"/>
          <w:lang w:eastAsia="lt-LT"/>
        </w:rPr>
        <w:t>b</w:t>
      </w:r>
      <w:r w:rsidRPr="003D6A98">
        <w:rPr>
          <w:sz w:val="22"/>
          <w:lang w:eastAsia="lt-LT"/>
        </w:rPr>
        <w:t xml:space="preserve">us sudaryta galimybė partneriams patiems inicijuoti ir organizuoti susirinkimus, diskusijas ir posėdžius, prisidėsiančius prie geresnio Programos įgyvendinimo, </w:t>
      </w:r>
      <w:r>
        <w:rPr>
          <w:sz w:val="22"/>
          <w:lang w:eastAsia="lt-LT"/>
        </w:rPr>
        <w:t>taip pat organizuoti mokymus</w:t>
      </w:r>
      <w:r w:rsidRPr="003D6A98">
        <w:rPr>
          <w:sz w:val="22"/>
          <w:lang w:eastAsia="lt-LT"/>
        </w:rPr>
        <w:t xml:space="preserve"> iš techninės paramos lėšų.</w:t>
      </w:r>
    </w:p>
    <w:p w:rsidR="009952B9" w:rsidRPr="003D6A98" w:rsidRDefault="00362FF3" w:rsidP="00E67E5C">
      <w:pPr>
        <w:tabs>
          <w:tab w:val="left" w:pos="1134"/>
        </w:tabs>
        <w:spacing w:before="60" w:after="60" w:line="240" w:lineRule="auto"/>
        <w:ind w:firstLine="567"/>
        <w:jc w:val="both"/>
        <w:rPr>
          <w:sz w:val="22"/>
        </w:rPr>
      </w:pPr>
      <w:r w:rsidRPr="003D6A98">
        <w:rPr>
          <w:sz w:val="22"/>
        </w:rPr>
        <w:t>Tikimasi, kad šios iniciatyvos padės užtikrinti glaudesnį bendradarbiavimą su partneriais.</w:t>
      </w:r>
    </w:p>
    <w:p w:rsidR="00192446" w:rsidRPr="00362FF3" w:rsidRDefault="00192446" w:rsidP="00BE4FDA">
      <w:pPr>
        <w:pStyle w:val="Antrat1"/>
        <w:numPr>
          <w:ilvl w:val="0"/>
          <w:numId w:val="8"/>
        </w:numPr>
      </w:pPr>
      <w:bookmarkStart w:id="75" w:name="_Toc98339844"/>
      <w:r w:rsidRPr="00192446">
        <w:t>Komunikacija ir matomumas</w:t>
      </w:r>
      <w:bookmarkEnd w:id="75"/>
    </w:p>
    <w:p w:rsidR="00F63D51" w:rsidRDefault="00BA0409" w:rsidP="00E67E5C">
      <w:pPr>
        <w:autoSpaceDE w:val="0"/>
        <w:autoSpaceDN w:val="0"/>
        <w:adjustRightInd w:val="0"/>
        <w:spacing w:before="60" w:after="60" w:line="240" w:lineRule="auto"/>
        <w:ind w:firstLine="567"/>
        <w:jc w:val="both"/>
        <w:rPr>
          <w:rFonts w:cs="Times New Roman"/>
          <w:sz w:val="22"/>
        </w:rPr>
      </w:pPr>
      <w:r w:rsidRPr="003D6A98">
        <w:rPr>
          <w:rFonts w:eastAsia="Calibri" w:cs="Times New Roman"/>
          <w:sz w:val="22"/>
          <w:lang w:eastAsia="lt-LT" w:bidi="lt-LT"/>
        </w:rPr>
        <w:t xml:space="preserve">Komunikavimą naudojant kryptingai, daugelis siekiamų finansavimo tikslų lengviau pasiekiami, palankiau vertinami ir </w:t>
      </w:r>
      <w:r>
        <w:rPr>
          <w:rFonts w:eastAsia="Calibri" w:cs="Times New Roman"/>
          <w:sz w:val="22"/>
          <w:lang w:eastAsia="lt-LT" w:bidi="lt-LT"/>
        </w:rPr>
        <w:t xml:space="preserve">leidžia </w:t>
      </w:r>
      <w:r w:rsidRPr="003D6A98">
        <w:rPr>
          <w:rFonts w:cs="Times New Roman"/>
          <w:sz w:val="22"/>
        </w:rPr>
        <w:t>užtikrin</w:t>
      </w:r>
      <w:r>
        <w:rPr>
          <w:rFonts w:cs="Times New Roman"/>
          <w:sz w:val="22"/>
        </w:rPr>
        <w:t>ti</w:t>
      </w:r>
      <w:r w:rsidRPr="003D6A98">
        <w:rPr>
          <w:rFonts w:cs="Times New Roman"/>
          <w:sz w:val="22"/>
        </w:rPr>
        <w:t xml:space="preserve"> maksimalius rezultatus bei kryptingą jų poveikį.</w:t>
      </w:r>
    </w:p>
    <w:p w:rsidR="00D410FB" w:rsidRPr="005504EA" w:rsidRDefault="00D410FB" w:rsidP="00E67E5C">
      <w:pPr>
        <w:autoSpaceDE w:val="0"/>
        <w:autoSpaceDN w:val="0"/>
        <w:adjustRightInd w:val="0"/>
        <w:spacing w:before="60" w:after="60" w:line="240" w:lineRule="auto"/>
        <w:ind w:firstLine="567"/>
        <w:jc w:val="both"/>
        <w:rPr>
          <w:rFonts w:cs="Times New Roman"/>
          <w:sz w:val="22"/>
        </w:rPr>
      </w:pPr>
      <w:r w:rsidRPr="000D3627">
        <w:rPr>
          <w:rFonts w:eastAsia="Calibri"/>
          <w:bCs/>
          <w:sz w:val="22"/>
          <w:lang w:eastAsia="lt-LT" w:bidi="lt-LT"/>
        </w:rPr>
        <w:t xml:space="preserve">Stiprinant komunikacijos vaidmenį sprendžiant finansavimo krypčių problemas išskiriamos dvi komunikacijos veiklų įgyvendinimo kryptys: </w:t>
      </w:r>
      <w:r w:rsidR="002E254F" w:rsidRPr="000D3627">
        <w:rPr>
          <w:rFonts w:eastAsia="Calibri"/>
          <w:bCs/>
          <w:sz w:val="22"/>
          <w:lang w:eastAsia="lt-LT" w:bidi="lt-LT"/>
        </w:rPr>
        <w:t xml:space="preserve">horizontali </w:t>
      </w:r>
      <w:r w:rsidR="00F63D51" w:rsidRPr="000D3627">
        <w:rPr>
          <w:rFonts w:eastAsia="Calibri"/>
          <w:bCs/>
          <w:sz w:val="22"/>
          <w:lang w:eastAsia="lt-LT" w:bidi="lt-LT"/>
        </w:rPr>
        <w:t>–</w:t>
      </w:r>
      <w:r w:rsidR="002E254F" w:rsidRPr="000D3627">
        <w:rPr>
          <w:rFonts w:eastAsia="Calibri"/>
          <w:bCs/>
          <w:sz w:val="22"/>
          <w:lang w:eastAsia="lt-LT" w:bidi="lt-LT"/>
        </w:rPr>
        <w:t xml:space="preserve"> </w:t>
      </w:r>
      <w:r w:rsidRPr="000D3627">
        <w:rPr>
          <w:rFonts w:eastAsia="Calibri"/>
          <w:b/>
          <w:bCs/>
          <w:sz w:val="22"/>
          <w:lang w:eastAsia="lt-LT" w:bidi="lt-LT"/>
        </w:rPr>
        <w:t>matomumo ir skaidrumo didinimo bei</w:t>
      </w:r>
      <w:r w:rsidRPr="000D3627">
        <w:rPr>
          <w:rFonts w:eastAsia="Calibri"/>
          <w:sz w:val="22"/>
          <w:lang w:eastAsia="lt-LT" w:bidi="lt-LT"/>
        </w:rPr>
        <w:t xml:space="preserve"> </w:t>
      </w:r>
      <w:r w:rsidR="002E254F" w:rsidRPr="000D3627">
        <w:rPr>
          <w:rFonts w:eastAsia="Calibri"/>
          <w:sz w:val="22"/>
          <w:lang w:eastAsia="lt-LT" w:bidi="lt-LT"/>
        </w:rPr>
        <w:t xml:space="preserve">vertikali </w:t>
      </w:r>
      <w:r w:rsidR="00F63D51" w:rsidRPr="000D3627">
        <w:rPr>
          <w:rFonts w:eastAsia="Calibri"/>
          <w:sz w:val="22"/>
          <w:lang w:eastAsia="lt-LT" w:bidi="lt-LT"/>
        </w:rPr>
        <w:t>–</w:t>
      </w:r>
      <w:r w:rsidR="002E254F" w:rsidRPr="000D3627">
        <w:rPr>
          <w:rFonts w:eastAsia="Calibri"/>
          <w:sz w:val="22"/>
          <w:lang w:eastAsia="lt-LT" w:bidi="lt-LT"/>
        </w:rPr>
        <w:t xml:space="preserve"> </w:t>
      </w:r>
      <w:r w:rsidRPr="000D3627">
        <w:rPr>
          <w:rFonts w:eastAsia="Calibri"/>
          <w:b/>
          <w:bCs/>
          <w:sz w:val="22"/>
          <w:lang w:eastAsia="lt-LT" w:bidi="lt-LT"/>
        </w:rPr>
        <w:t>investicijų poveikio stiprinimo</w:t>
      </w:r>
      <w:r w:rsidRPr="000D3627">
        <w:rPr>
          <w:rFonts w:eastAsia="Calibri"/>
          <w:sz w:val="22"/>
          <w:lang w:eastAsia="lt-LT" w:bidi="lt-LT"/>
        </w:rPr>
        <w:t>.</w:t>
      </w:r>
      <w:r w:rsidR="002E254F" w:rsidRPr="000D3627">
        <w:rPr>
          <w:color w:val="000000" w:themeColor="text1"/>
          <w:sz w:val="22"/>
        </w:rPr>
        <w:t xml:space="preserve"> </w:t>
      </w:r>
    </w:p>
    <w:p w:rsidR="00116189" w:rsidRPr="003D6A98" w:rsidRDefault="00D410FB" w:rsidP="00E67E5C">
      <w:pPr>
        <w:autoSpaceDE w:val="0"/>
        <w:autoSpaceDN w:val="0"/>
        <w:adjustRightInd w:val="0"/>
        <w:spacing w:before="60" w:after="60" w:line="240" w:lineRule="auto"/>
        <w:ind w:firstLine="567"/>
        <w:jc w:val="both"/>
        <w:rPr>
          <w:rFonts w:eastAsia="Calibri" w:cs="Times New Roman"/>
          <w:sz w:val="22"/>
          <w:lang w:eastAsia="lt-LT" w:bidi="lt-LT"/>
        </w:rPr>
      </w:pPr>
      <w:r w:rsidRPr="003D6A98">
        <w:rPr>
          <w:rFonts w:eastAsia="Calibri" w:cs="Times New Roman"/>
          <w:b/>
          <w:bCs/>
          <w:sz w:val="22"/>
          <w:lang w:eastAsia="lt-LT" w:bidi="lt-LT"/>
        </w:rPr>
        <w:t>Tikslas</w:t>
      </w:r>
      <w:r>
        <w:rPr>
          <w:rFonts w:eastAsia="Calibri" w:cs="Times New Roman"/>
          <w:b/>
          <w:bCs/>
          <w:sz w:val="22"/>
          <w:lang w:eastAsia="lt-LT" w:bidi="lt-LT"/>
        </w:rPr>
        <w:t xml:space="preserve"> ‒</w:t>
      </w:r>
      <w:r w:rsidRPr="003D6A98">
        <w:rPr>
          <w:rFonts w:eastAsia="Calibri" w:cs="Times New Roman"/>
          <w:b/>
          <w:bCs/>
          <w:sz w:val="22"/>
          <w:lang w:eastAsia="lt-LT" w:bidi="lt-LT"/>
        </w:rPr>
        <w:t xml:space="preserve"> </w:t>
      </w:r>
      <w:r w:rsidRPr="003D6A98">
        <w:rPr>
          <w:rFonts w:eastAsia="Calibri" w:cs="Times New Roman"/>
          <w:bCs/>
          <w:sz w:val="22"/>
          <w:lang w:eastAsia="lt-LT" w:bidi="lt-LT"/>
        </w:rPr>
        <w:t>u</w:t>
      </w:r>
      <w:r w:rsidRPr="003D6A98">
        <w:rPr>
          <w:rFonts w:eastAsia="Calibri" w:cs="Times New Roman"/>
          <w:sz w:val="22"/>
          <w:lang w:eastAsia="lt-LT" w:bidi="lt-LT"/>
        </w:rPr>
        <w:t>žtikrinti ES fondų investicijų matomumą ir skaidrumą ir prisidėti prie numatytų socialinių ir ekonominių pokyčių</w:t>
      </w:r>
      <w:r w:rsidR="00D63F3C">
        <w:rPr>
          <w:rFonts w:eastAsia="Calibri" w:cs="Times New Roman"/>
          <w:sz w:val="22"/>
          <w:lang w:eastAsia="lt-LT" w:bidi="lt-LT"/>
        </w:rPr>
        <w:t>.</w:t>
      </w:r>
    </w:p>
    <w:p w:rsidR="00116189" w:rsidRPr="003D6A98" w:rsidRDefault="00116189" w:rsidP="00E67E5C">
      <w:pPr>
        <w:autoSpaceDE w:val="0"/>
        <w:autoSpaceDN w:val="0"/>
        <w:adjustRightInd w:val="0"/>
        <w:spacing w:before="60" w:after="60" w:line="240" w:lineRule="auto"/>
        <w:ind w:firstLine="567"/>
        <w:jc w:val="both"/>
        <w:rPr>
          <w:rFonts w:eastAsia="Calibri" w:cs="Times New Roman"/>
          <w:i/>
          <w:iCs/>
          <w:sz w:val="22"/>
          <w:lang w:eastAsia="lt-LT" w:bidi="lt-LT"/>
        </w:rPr>
      </w:pPr>
      <w:r w:rsidRPr="003D6A98">
        <w:rPr>
          <w:rFonts w:eastAsia="Calibri" w:cs="Times New Roman"/>
          <w:b/>
          <w:sz w:val="22"/>
          <w:lang w:eastAsia="lt-LT" w:bidi="lt-LT"/>
        </w:rPr>
        <w:t xml:space="preserve">Uždaviniai: </w:t>
      </w:r>
      <w:r w:rsidRPr="003D6A98">
        <w:rPr>
          <w:rFonts w:eastAsia="Calibri" w:cs="Times New Roman"/>
          <w:sz w:val="22"/>
          <w:lang w:eastAsia="lt-LT" w:bidi="lt-LT"/>
        </w:rPr>
        <w:t>pareiškėjams teikti tikslią</w:t>
      </w:r>
      <w:r w:rsidR="00833F7B">
        <w:rPr>
          <w:rFonts w:eastAsia="Calibri" w:cs="Times New Roman"/>
          <w:sz w:val="22"/>
          <w:lang w:eastAsia="lt-LT" w:bidi="lt-LT"/>
        </w:rPr>
        <w:t xml:space="preserve"> </w:t>
      </w:r>
      <w:r w:rsidRPr="003D6A98">
        <w:rPr>
          <w:rFonts w:eastAsia="Calibri" w:cs="Times New Roman"/>
          <w:sz w:val="22"/>
          <w:lang w:eastAsia="lt-LT" w:bidi="lt-LT"/>
        </w:rPr>
        <w:t>ir aktualią informaciją apie galimybes pasinaudoti ESI fondų lėšomis; stiprinti projektų vykdytojų kompetenciją, susijusią su komunikacijos veikl</w:t>
      </w:r>
      <w:r w:rsidR="00D63F3C">
        <w:rPr>
          <w:rFonts w:eastAsia="Calibri" w:cs="Times New Roman"/>
          <w:sz w:val="22"/>
          <w:lang w:eastAsia="lt-LT" w:bidi="lt-LT"/>
        </w:rPr>
        <w:t>omis;</w:t>
      </w:r>
      <w:r w:rsidRPr="003D6A98">
        <w:rPr>
          <w:rFonts w:eastAsia="Calibri" w:cs="Times New Roman"/>
          <w:sz w:val="22"/>
          <w:lang w:eastAsia="lt-LT" w:bidi="lt-LT"/>
        </w:rPr>
        <w:t xml:space="preserve"> teikti pagalbą projektų vykdytojams dėl jų vykdomų projektų viešinimo; informuoti visuomenę apie ES investicijomis sprendžiamas problemas, vykdomas pagrindines veiklas ir ES pridėtinę vertę</w:t>
      </w:r>
      <w:r w:rsidR="005504EA">
        <w:rPr>
          <w:rFonts w:eastAsia="Calibri" w:cs="Times New Roman"/>
          <w:sz w:val="22"/>
          <w:lang w:eastAsia="lt-LT" w:bidi="lt-LT"/>
        </w:rPr>
        <w:t>, išskiriant strateginės svarbos projektų reikšmę</w:t>
      </w:r>
      <w:r w:rsidRPr="003D6A98">
        <w:rPr>
          <w:rFonts w:eastAsia="Calibri" w:cs="Times New Roman"/>
          <w:sz w:val="22"/>
          <w:lang w:eastAsia="lt-LT" w:bidi="lt-LT"/>
        </w:rPr>
        <w:t>; skatinti tikslinių grupių nuomonės ir elgsenos pokyčius.</w:t>
      </w:r>
    </w:p>
    <w:p w:rsidR="00116189" w:rsidRPr="003D6A98" w:rsidRDefault="00116189" w:rsidP="00E67E5C">
      <w:pPr>
        <w:spacing w:before="60" w:after="60" w:line="240" w:lineRule="auto"/>
        <w:ind w:firstLine="567"/>
        <w:jc w:val="both"/>
        <w:rPr>
          <w:rFonts w:eastAsia="Times New Roman" w:cs="Times New Roman"/>
          <w:b/>
          <w:sz w:val="22"/>
          <w:lang w:eastAsia="lt-LT" w:bidi="lt-LT"/>
        </w:rPr>
      </w:pPr>
      <w:r w:rsidRPr="003D6A98">
        <w:rPr>
          <w:rFonts w:eastAsia="Times New Roman" w:cs="Times New Roman"/>
          <w:b/>
          <w:sz w:val="22"/>
          <w:lang w:eastAsia="lt-LT"/>
        </w:rPr>
        <w:t>Tikslinė auditorija:</w:t>
      </w:r>
    </w:p>
    <w:p w:rsidR="00116189" w:rsidRPr="003D6A98" w:rsidRDefault="00116189" w:rsidP="00E67E5C">
      <w:pPr>
        <w:widowControl w:val="0"/>
        <w:numPr>
          <w:ilvl w:val="0"/>
          <w:numId w:val="4"/>
        </w:numPr>
        <w:tabs>
          <w:tab w:val="left" w:pos="851"/>
        </w:tabs>
        <w:spacing w:before="60" w:after="60" w:line="240" w:lineRule="auto"/>
        <w:ind w:left="0" w:firstLine="567"/>
        <w:jc w:val="both"/>
        <w:rPr>
          <w:rFonts w:eastAsia="Times New Roman" w:cs="Times New Roman"/>
          <w:sz w:val="22"/>
          <w:lang w:eastAsia="lt-LT"/>
        </w:rPr>
      </w:pPr>
      <w:r w:rsidRPr="003D6A98">
        <w:rPr>
          <w:rFonts w:eastAsia="Times New Roman" w:cs="Times New Roman"/>
          <w:b/>
          <w:bCs/>
          <w:sz w:val="22"/>
          <w:lang w:eastAsia="lt-LT"/>
        </w:rPr>
        <w:t>visuomenė</w:t>
      </w:r>
      <w:r w:rsidRPr="003D6A98">
        <w:rPr>
          <w:rFonts w:eastAsia="Times New Roman" w:cs="Times New Roman"/>
          <w:bCs/>
          <w:sz w:val="22"/>
          <w:lang w:eastAsia="lt-LT"/>
        </w:rPr>
        <w:t>, kuri</w:t>
      </w:r>
      <w:r w:rsidRPr="003D6A98">
        <w:rPr>
          <w:rFonts w:eastAsia="Times New Roman" w:cs="Times New Roman"/>
          <w:sz w:val="22"/>
          <w:lang w:eastAsia="lt-LT"/>
        </w:rPr>
        <w:t xml:space="preserve"> yra pagrindinis naudos gavėjas; </w:t>
      </w:r>
    </w:p>
    <w:p w:rsidR="00116189" w:rsidRPr="003D6A98" w:rsidRDefault="00116189" w:rsidP="00E67E5C">
      <w:pPr>
        <w:widowControl w:val="0"/>
        <w:numPr>
          <w:ilvl w:val="0"/>
          <w:numId w:val="4"/>
        </w:numPr>
        <w:tabs>
          <w:tab w:val="left" w:pos="851"/>
        </w:tabs>
        <w:spacing w:before="60" w:after="60" w:line="240" w:lineRule="auto"/>
        <w:ind w:left="0" w:firstLine="567"/>
        <w:jc w:val="both"/>
        <w:rPr>
          <w:rFonts w:eastAsia="Times New Roman" w:cs="Times New Roman"/>
          <w:sz w:val="22"/>
          <w:lang w:eastAsia="lt-LT"/>
        </w:rPr>
      </w:pPr>
      <w:r w:rsidRPr="003D6A98">
        <w:rPr>
          <w:rFonts w:eastAsia="Times New Roman" w:cs="Times New Roman"/>
          <w:b/>
          <w:bCs/>
          <w:sz w:val="22"/>
          <w:lang w:eastAsia="lt-LT"/>
        </w:rPr>
        <w:t>partneriai</w:t>
      </w:r>
      <w:r w:rsidRPr="003D6A98">
        <w:rPr>
          <w:rFonts w:eastAsia="Times New Roman" w:cs="Times New Roman"/>
          <w:bCs/>
          <w:sz w:val="22"/>
          <w:lang w:eastAsia="lt-LT"/>
        </w:rPr>
        <w:t>, kurie</w:t>
      </w:r>
      <w:r w:rsidRPr="003D6A98">
        <w:rPr>
          <w:rFonts w:eastAsia="Times New Roman" w:cs="Times New Roman"/>
          <w:sz w:val="22"/>
          <w:lang w:eastAsia="lt-LT"/>
        </w:rPr>
        <w:t xml:space="preserve"> yra suinteresuoti rezultatų pasiekimu;</w:t>
      </w:r>
    </w:p>
    <w:p w:rsidR="00D410FB" w:rsidRPr="003D6A98" w:rsidRDefault="00D410FB" w:rsidP="00E67E5C">
      <w:pPr>
        <w:widowControl w:val="0"/>
        <w:numPr>
          <w:ilvl w:val="0"/>
          <w:numId w:val="4"/>
        </w:numPr>
        <w:tabs>
          <w:tab w:val="left" w:pos="851"/>
        </w:tabs>
        <w:spacing w:before="60" w:after="60" w:line="240" w:lineRule="auto"/>
        <w:ind w:left="0" w:firstLine="567"/>
        <w:jc w:val="both"/>
        <w:rPr>
          <w:rFonts w:eastAsia="Times New Roman" w:cs="Times New Roman"/>
          <w:sz w:val="22"/>
          <w:lang w:eastAsia="lt-LT"/>
        </w:rPr>
      </w:pPr>
      <w:r w:rsidRPr="003D6A98">
        <w:rPr>
          <w:rFonts w:eastAsia="Times New Roman" w:cs="Times New Roman"/>
          <w:b/>
          <w:bCs/>
          <w:sz w:val="22"/>
          <w:lang w:eastAsia="lt-LT"/>
        </w:rPr>
        <w:t xml:space="preserve">pareiškėjai, </w:t>
      </w:r>
      <w:r w:rsidRPr="003D6A98">
        <w:rPr>
          <w:rFonts w:eastAsia="Times New Roman" w:cs="Times New Roman"/>
          <w:bCs/>
          <w:sz w:val="22"/>
          <w:lang w:eastAsia="lt-LT"/>
        </w:rPr>
        <w:t>kuriems svarbu būti tinkamai informuotiems ir užtikrintiems dėl</w:t>
      </w:r>
      <w:r w:rsidRPr="003D6A98">
        <w:rPr>
          <w:rFonts w:eastAsia="Times New Roman" w:cs="Times New Roman"/>
          <w:b/>
          <w:bCs/>
          <w:sz w:val="22"/>
          <w:lang w:eastAsia="lt-LT"/>
        </w:rPr>
        <w:t xml:space="preserve"> </w:t>
      </w:r>
      <w:r w:rsidRPr="003D6A98">
        <w:rPr>
          <w:rFonts w:eastAsia="Times New Roman" w:cs="Times New Roman"/>
          <w:sz w:val="22"/>
          <w:lang w:eastAsia="lt-LT"/>
        </w:rPr>
        <w:t>galimybės paraiškas pateikti be trikdžių;</w:t>
      </w:r>
    </w:p>
    <w:p w:rsidR="00D410FB" w:rsidRPr="003D6A98" w:rsidRDefault="00D410FB" w:rsidP="00E67E5C">
      <w:pPr>
        <w:widowControl w:val="0"/>
        <w:numPr>
          <w:ilvl w:val="0"/>
          <w:numId w:val="4"/>
        </w:numPr>
        <w:tabs>
          <w:tab w:val="left" w:pos="851"/>
        </w:tabs>
        <w:spacing w:before="60" w:after="60" w:line="240" w:lineRule="auto"/>
        <w:ind w:left="0" w:firstLine="567"/>
        <w:jc w:val="both"/>
        <w:rPr>
          <w:rFonts w:eastAsia="Times New Roman" w:cs="Times New Roman"/>
          <w:sz w:val="22"/>
          <w:lang w:eastAsia="lt-LT"/>
        </w:rPr>
      </w:pPr>
      <w:r w:rsidRPr="003D6A98">
        <w:rPr>
          <w:rFonts w:eastAsia="Times New Roman" w:cs="Times New Roman"/>
          <w:b/>
          <w:bCs/>
          <w:sz w:val="22"/>
          <w:lang w:eastAsia="lt-LT"/>
        </w:rPr>
        <w:t>paramos gavėjai</w:t>
      </w:r>
      <w:r w:rsidRPr="003D6A98">
        <w:rPr>
          <w:rFonts w:eastAsia="Times New Roman" w:cs="Times New Roman"/>
          <w:bCs/>
          <w:sz w:val="22"/>
          <w:lang w:eastAsia="lt-LT"/>
        </w:rPr>
        <w:t>, kuriems</w:t>
      </w:r>
      <w:r w:rsidRPr="003D6A98">
        <w:rPr>
          <w:rFonts w:eastAsia="Times New Roman" w:cs="Times New Roman"/>
          <w:b/>
          <w:bCs/>
          <w:sz w:val="22"/>
          <w:lang w:eastAsia="lt-LT"/>
        </w:rPr>
        <w:t xml:space="preserve"> </w:t>
      </w:r>
      <w:r w:rsidRPr="003D6A98">
        <w:rPr>
          <w:rFonts w:eastAsia="Times New Roman" w:cs="Times New Roman"/>
          <w:sz w:val="22"/>
          <w:lang w:eastAsia="lt-LT"/>
        </w:rPr>
        <w:t>svarbu žinoti visus reikalavimus;</w:t>
      </w:r>
    </w:p>
    <w:p w:rsidR="00116189" w:rsidRPr="003D6A98" w:rsidRDefault="00D410FB" w:rsidP="00E67E5C">
      <w:pPr>
        <w:widowControl w:val="0"/>
        <w:numPr>
          <w:ilvl w:val="0"/>
          <w:numId w:val="4"/>
        </w:numPr>
        <w:tabs>
          <w:tab w:val="left" w:pos="851"/>
        </w:tabs>
        <w:spacing w:before="60" w:after="60" w:line="240" w:lineRule="auto"/>
        <w:ind w:left="0" w:firstLine="567"/>
        <w:jc w:val="both"/>
        <w:rPr>
          <w:rFonts w:eastAsia="Times New Roman" w:cs="Times New Roman"/>
          <w:b/>
          <w:iCs/>
          <w:sz w:val="22"/>
          <w:lang w:eastAsia="lt-LT" w:bidi="lt-LT"/>
        </w:rPr>
      </w:pPr>
      <w:r w:rsidRPr="003D6A98">
        <w:rPr>
          <w:rFonts w:eastAsia="Times New Roman" w:cs="Times New Roman"/>
          <w:b/>
          <w:bCs/>
          <w:sz w:val="22"/>
          <w:lang w:eastAsia="lt-LT"/>
        </w:rPr>
        <w:t>žiniasklaida</w:t>
      </w:r>
      <w:r w:rsidRPr="003D6A98">
        <w:rPr>
          <w:rFonts w:eastAsia="Times New Roman" w:cs="Times New Roman"/>
          <w:bCs/>
          <w:sz w:val="22"/>
          <w:lang w:eastAsia="lt-LT"/>
        </w:rPr>
        <w:t xml:space="preserve">, </w:t>
      </w:r>
      <w:r w:rsidRPr="003D6A98">
        <w:rPr>
          <w:rFonts w:eastAsia="Times New Roman" w:cs="Times New Roman"/>
          <w:b/>
          <w:bCs/>
          <w:sz w:val="22"/>
          <w:lang w:eastAsia="lt-LT"/>
        </w:rPr>
        <w:t xml:space="preserve">nuomonę formuojantys vieši asmenys </w:t>
      </w:r>
      <w:r>
        <w:rPr>
          <w:rFonts w:eastAsia="Times New Roman" w:cs="Times New Roman"/>
          <w:b/>
          <w:bCs/>
          <w:sz w:val="22"/>
          <w:lang w:eastAsia="lt-LT"/>
        </w:rPr>
        <w:t>ir</w:t>
      </w:r>
      <w:r w:rsidRPr="003D6A98">
        <w:rPr>
          <w:rFonts w:eastAsia="Times New Roman" w:cs="Times New Roman"/>
          <w:b/>
          <w:bCs/>
          <w:sz w:val="22"/>
          <w:lang w:eastAsia="lt-LT"/>
        </w:rPr>
        <w:t xml:space="preserve"> atitinkamų sričių ekspertai, </w:t>
      </w:r>
      <w:r w:rsidRPr="003D6A98">
        <w:rPr>
          <w:rFonts w:eastAsia="Times New Roman" w:cs="Times New Roman"/>
          <w:bCs/>
          <w:sz w:val="22"/>
          <w:lang w:eastAsia="lt-LT"/>
        </w:rPr>
        <w:t xml:space="preserve">kurių įžvalgos ir patarimai naudingi </w:t>
      </w:r>
      <w:r w:rsidRPr="003D6A98">
        <w:rPr>
          <w:rFonts w:eastAsia="Times New Roman" w:cs="Times New Roman"/>
          <w:sz w:val="22"/>
          <w:lang w:eastAsia="lt-LT"/>
        </w:rPr>
        <w:t>tiek informuojant</w:t>
      </w:r>
      <w:r>
        <w:rPr>
          <w:rFonts w:eastAsia="Times New Roman" w:cs="Times New Roman"/>
          <w:sz w:val="22"/>
          <w:lang w:eastAsia="lt-LT"/>
        </w:rPr>
        <w:t>,</w:t>
      </w:r>
      <w:r w:rsidRPr="003D6A98">
        <w:rPr>
          <w:rFonts w:eastAsia="Times New Roman" w:cs="Times New Roman"/>
          <w:sz w:val="22"/>
          <w:lang w:eastAsia="lt-LT"/>
        </w:rPr>
        <w:t xml:space="preserve"> tiek aktyviau įtraukiant visuomenę.</w:t>
      </w:r>
    </w:p>
    <w:p w:rsidR="00116189" w:rsidRPr="003D6A98" w:rsidRDefault="00116189" w:rsidP="00E67E5C">
      <w:pPr>
        <w:spacing w:before="60" w:after="60" w:line="240" w:lineRule="auto"/>
        <w:ind w:firstLine="567"/>
        <w:jc w:val="both"/>
        <w:rPr>
          <w:rFonts w:eastAsia="Times New Roman" w:cs="Times New Roman"/>
          <w:sz w:val="22"/>
          <w:lang w:eastAsia="lt-LT"/>
        </w:rPr>
      </w:pPr>
      <w:r w:rsidRPr="003D6A98">
        <w:rPr>
          <w:rFonts w:eastAsia="Times New Roman" w:cs="Times New Roman"/>
          <w:b/>
          <w:iCs/>
          <w:sz w:val="22"/>
          <w:lang w:eastAsia="lt-LT" w:bidi="lt-LT"/>
        </w:rPr>
        <w:t xml:space="preserve">Komunikavimo kanalai. </w:t>
      </w:r>
      <w:r w:rsidRPr="003D6A98">
        <w:rPr>
          <w:rFonts w:eastAsia="Times New Roman" w:cs="Times New Roman"/>
          <w:sz w:val="22"/>
          <w:lang w:eastAsia="lt-LT"/>
        </w:rPr>
        <w:t>Komunikacijos priemonių ir kanalų parinkimas priklauso nuo konkrečios komunikacijos kampanijos tikslo ir tikslinės auditorijos. Vykdant komunikacijos veiklas siektina kuo plačiau bendradarbiauti su ES informacijos tinklais</w:t>
      </w:r>
      <w:r w:rsidRPr="003D6A98">
        <w:rPr>
          <w:rFonts w:eastAsia="Times New Roman" w:cs="Times New Roman"/>
          <w:sz w:val="22"/>
          <w:lang w:bidi="lt-LT"/>
        </w:rPr>
        <w:t>, „Europe Direct“ centrais, Jaunimo Europos komanda, įtraukti mokyklas, švietimo ir mokslinių tyrimų institucijas</w:t>
      </w:r>
      <w:r w:rsidR="002E254F">
        <w:rPr>
          <w:rFonts w:eastAsia="Times New Roman" w:cs="Times New Roman"/>
          <w:sz w:val="22"/>
          <w:lang w:bidi="lt-LT"/>
        </w:rPr>
        <w:t>, partnerius</w:t>
      </w:r>
      <w:r w:rsidRPr="003D6A98">
        <w:rPr>
          <w:rFonts w:eastAsia="Times New Roman" w:cs="Times New Roman"/>
          <w:sz w:val="22"/>
          <w:lang w:bidi="lt-LT"/>
        </w:rPr>
        <w:t>.</w:t>
      </w:r>
    </w:p>
    <w:p w:rsidR="00D410FB" w:rsidRPr="003D6A98" w:rsidRDefault="00D410FB" w:rsidP="00E67E5C">
      <w:pPr>
        <w:spacing w:before="60" w:after="60" w:line="240" w:lineRule="auto"/>
        <w:ind w:firstLine="567"/>
        <w:jc w:val="both"/>
        <w:rPr>
          <w:rFonts w:eastAsia="Times New Roman" w:cs="Times New Roman"/>
          <w:sz w:val="22"/>
          <w:lang w:eastAsia="lt-LT"/>
        </w:rPr>
      </w:pPr>
      <w:r w:rsidRPr="003D6A98">
        <w:rPr>
          <w:rFonts w:eastAsia="Times New Roman" w:cs="Times New Roman"/>
          <w:sz w:val="22"/>
          <w:lang w:eastAsia="lt-LT"/>
        </w:rPr>
        <w:t xml:space="preserve">Pagrindiniai komunikacijos priemonių kanalai: </w:t>
      </w:r>
      <w:r w:rsidRPr="003D6A98">
        <w:rPr>
          <w:rFonts w:eastAsia="Times New Roman" w:cs="Times New Roman"/>
          <w:b/>
          <w:sz w:val="22"/>
          <w:lang w:eastAsia="lt-LT"/>
        </w:rPr>
        <w:t>tradiciniai</w:t>
      </w:r>
      <w:r w:rsidRPr="003D6A98">
        <w:rPr>
          <w:rFonts w:eastAsia="Times New Roman" w:cs="Times New Roman"/>
          <w:sz w:val="22"/>
          <w:lang w:eastAsia="lt-LT"/>
        </w:rPr>
        <w:t xml:space="preserve"> (renginiai, naujienų portalai, fiziniai stendai, televizija ir radijas) ir </w:t>
      </w:r>
      <w:r w:rsidRPr="003D6A98">
        <w:rPr>
          <w:rFonts w:eastAsia="Times New Roman" w:cs="Times New Roman"/>
          <w:b/>
          <w:sz w:val="22"/>
          <w:lang w:eastAsia="lt-LT"/>
        </w:rPr>
        <w:t>skaitmeniniai</w:t>
      </w:r>
      <w:r w:rsidRPr="003D6A98">
        <w:rPr>
          <w:rFonts w:eastAsia="Times New Roman" w:cs="Times New Roman"/>
          <w:sz w:val="22"/>
          <w:lang w:eastAsia="lt-LT"/>
        </w:rPr>
        <w:t xml:space="preserve"> (internet</w:t>
      </w:r>
      <w:r>
        <w:rPr>
          <w:rFonts w:eastAsia="Times New Roman" w:cs="Times New Roman"/>
          <w:sz w:val="22"/>
          <w:lang w:eastAsia="lt-LT"/>
        </w:rPr>
        <w:t>o</w:t>
      </w:r>
      <w:r w:rsidRPr="003D6A98">
        <w:rPr>
          <w:rFonts w:eastAsia="Times New Roman" w:cs="Times New Roman"/>
          <w:sz w:val="22"/>
          <w:lang w:eastAsia="lt-LT"/>
        </w:rPr>
        <w:t xml:space="preserve"> tinklalapiai, el. paštas, socialinės medijos). </w:t>
      </w:r>
    </w:p>
    <w:p w:rsidR="00D410FB" w:rsidRPr="003D6A98" w:rsidRDefault="00D410FB" w:rsidP="00E67E5C">
      <w:pPr>
        <w:spacing w:before="60" w:after="60" w:line="240" w:lineRule="auto"/>
        <w:ind w:firstLine="567"/>
        <w:jc w:val="both"/>
        <w:rPr>
          <w:rFonts w:eastAsia="Times New Roman" w:cs="Times New Roman"/>
          <w:iCs/>
          <w:sz w:val="22"/>
          <w:lang w:eastAsia="lt-LT" w:bidi="lt-LT"/>
        </w:rPr>
      </w:pPr>
      <w:r w:rsidRPr="003D6A98">
        <w:rPr>
          <w:rFonts w:eastAsia="Times New Roman" w:cs="Times New Roman"/>
          <w:b/>
          <w:iCs/>
          <w:sz w:val="22"/>
          <w:lang w:eastAsia="lt-LT" w:bidi="lt-LT"/>
        </w:rPr>
        <w:t>Pagrindinis informacijos sklaidos kanalas</w:t>
      </w:r>
      <w:r w:rsidRPr="003D6A98">
        <w:rPr>
          <w:rFonts w:eastAsia="Times New Roman" w:cs="Times New Roman"/>
          <w:iCs/>
          <w:sz w:val="22"/>
          <w:lang w:eastAsia="lt-LT" w:bidi="lt-LT"/>
        </w:rPr>
        <w:t xml:space="preserve"> – centralizuota ES investicijų </w:t>
      </w:r>
      <w:r w:rsidR="00C25179">
        <w:rPr>
          <w:rFonts w:eastAsia="Times New Roman" w:cs="Times New Roman"/>
          <w:iCs/>
          <w:sz w:val="22"/>
          <w:lang w:eastAsia="lt-LT" w:bidi="lt-LT"/>
        </w:rPr>
        <w:t xml:space="preserve">svetainė </w:t>
      </w:r>
      <w:r w:rsidR="002E254F">
        <w:rPr>
          <w:rFonts w:eastAsia="Times New Roman" w:cs="Times New Roman"/>
          <w:iCs/>
          <w:sz w:val="22"/>
          <w:lang w:eastAsia="lt-LT" w:bidi="lt-LT"/>
        </w:rPr>
        <w:t>esinvesticijos.lt</w:t>
      </w:r>
      <w:r>
        <w:rPr>
          <w:rFonts w:eastAsia="Times New Roman" w:cs="Times New Roman"/>
          <w:iCs/>
          <w:sz w:val="22"/>
          <w:lang w:eastAsia="lt-LT" w:bidi="lt-LT"/>
        </w:rPr>
        <w:t>,</w:t>
      </w:r>
      <w:r w:rsidRPr="003D6A98">
        <w:rPr>
          <w:rFonts w:eastAsia="Times New Roman" w:cs="Times New Roman"/>
          <w:iCs/>
          <w:sz w:val="22"/>
          <w:lang w:eastAsia="lt-LT" w:bidi="lt-LT"/>
        </w:rPr>
        <w:t xml:space="preserve"> skirta informacij</w:t>
      </w:r>
      <w:r>
        <w:rPr>
          <w:rFonts w:eastAsia="Times New Roman" w:cs="Times New Roman"/>
          <w:iCs/>
          <w:sz w:val="22"/>
          <w:lang w:eastAsia="lt-LT" w:bidi="lt-LT"/>
        </w:rPr>
        <w:t>ai</w:t>
      </w:r>
      <w:r w:rsidRPr="003D6A98">
        <w:rPr>
          <w:rFonts w:eastAsia="Times New Roman" w:cs="Times New Roman"/>
          <w:iCs/>
          <w:sz w:val="22"/>
          <w:lang w:eastAsia="lt-LT" w:bidi="lt-LT"/>
        </w:rPr>
        <w:t>, susijusi</w:t>
      </w:r>
      <w:r>
        <w:rPr>
          <w:rFonts w:eastAsia="Times New Roman" w:cs="Times New Roman"/>
          <w:iCs/>
          <w:sz w:val="22"/>
          <w:lang w:eastAsia="lt-LT" w:bidi="lt-LT"/>
        </w:rPr>
        <w:t>ai</w:t>
      </w:r>
      <w:r w:rsidRPr="003D6A98">
        <w:rPr>
          <w:rFonts w:eastAsia="Times New Roman" w:cs="Times New Roman"/>
          <w:iCs/>
          <w:sz w:val="22"/>
          <w:lang w:eastAsia="lt-LT" w:bidi="lt-LT"/>
        </w:rPr>
        <w:t xml:space="preserve"> su Programa, nuolatos </w:t>
      </w:r>
      <w:r>
        <w:rPr>
          <w:rFonts w:eastAsia="Times New Roman" w:cs="Times New Roman"/>
          <w:iCs/>
          <w:sz w:val="22"/>
          <w:lang w:eastAsia="lt-LT" w:bidi="lt-LT"/>
        </w:rPr>
        <w:t>skelbti,</w:t>
      </w:r>
      <w:r w:rsidRPr="003D6A98">
        <w:rPr>
          <w:rFonts w:eastAsia="Times New Roman" w:cs="Times New Roman"/>
          <w:iCs/>
          <w:sz w:val="22"/>
          <w:lang w:eastAsia="lt-LT" w:bidi="lt-LT"/>
        </w:rPr>
        <w:t xml:space="preserve"> o socialinės medijos naudojamos kaip palaikomasis kanalas</w:t>
      </w:r>
      <w:r>
        <w:rPr>
          <w:rFonts w:eastAsia="Times New Roman" w:cs="Times New Roman"/>
          <w:iCs/>
          <w:sz w:val="22"/>
          <w:lang w:eastAsia="lt-LT" w:bidi="lt-LT"/>
        </w:rPr>
        <w:t>,</w:t>
      </w:r>
      <w:r w:rsidRPr="003D6A98">
        <w:rPr>
          <w:rFonts w:eastAsia="Times New Roman" w:cs="Times New Roman"/>
          <w:iCs/>
          <w:sz w:val="22"/>
          <w:lang w:eastAsia="lt-LT" w:bidi="lt-LT"/>
        </w:rPr>
        <w:t xml:space="preserve"> skleidžiantis</w:t>
      </w:r>
      <w:r>
        <w:rPr>
          <w:rFonts w:eastAsia="Times New Roman" w:cs="Times New Roman"/>
          <w:iCs/>
          <w:sz w:val="22"/>
          <w:lang w:eastAsia="lt-LT" w:bidi="lt-LT"/>
        </w:rPr>
        <w:t xml:space="preserve"> </w:t>
      </w:r>
      <w:r w:rsidRPr="003D6A98">
        <w:rPr>
          <w:rFonts w:eastAsia="Times New Roman" w:cs="Times New Roman"/>
          <w:iCs/>
          <w:sz w:val="22"/>
          <w:lang w:eastAsia="lt-LT" w:bidi="lt-LT"/>
        </w:rPr>
        <w:t xml:space="preserve">aktualias žinutes. </w:t>
      </w:r>
      <w:r w:rsidR="00692C6B">
        <w:rPr>
          <w:rFonts w:eastAsia="Times New Roman" w:cs="Times New Roman"/>
          <w:iCs/>
          <w:sz w:val="22"/>
          <w:lang w:eastAsia="lt-LT" w:bidi="lt-LT"/>
        </w:rPr>
        <w:t>L</w:t>
      </w:r>
      <w:r w:rsidRPr="003D6A98">
        <w:rPr>
          <w:rFonts w:eastAsia="Times New Roman" w:cs="Times New Roman"/>
          <w:iCs/>
          <w:sz w:val="22"/>
          <w:lang w:eastAsia="lt-LT" w:bidi="lt-LT"/>
        </w:rPr>
        <w:t xml:space="preserve">abiausiai naudotini </w:t>
      </w:r>
      <w:r>
        <w:rPr>
          <w:rFonts w:eastAsia="Times New Roman" w:cs="Times New Roman"/>
          <w:iCs/>
          <w:sz w:val="22"/>
          <w:lang w:eastAsia="lt-LT" w:bidi="lt-LT"/>
        </w:rPr>
        <w:t>„</w:t>
      </w:r>
      <w:r w:rsidRPr="003D6A98">
        <w:rPr>
          <w:rFonts w:eastAsia="Times New Roman" w:cs="Times New Roman"/>
          <w:iCs/>
          <w:sz w:val="22"/>
          <w:lang w:eastAsia="lt-LT" w:bidi="lt-LT"/>
        </w:rPr>
        <w:t>Facebook</w:t>
      </w:r>
      <w:r>
        <w:rPr>
          <w:rFonts w:eastAsia="Times New Roman" w:cs="Times New Roman"/>
          <w:iCs/>
          <w:sz w:val="22"/>
          <w:lang w:eastAsia="lt-LT" w:bidi="lt-LT"/>
        </w:rPr>
        <w:t>“</w:t>
      </w:r>
      <w:r w:rsidRPr="003D6A98">
        <w:rPr>
          <w:rFonts w:eastAsia="Times New Roman" w:cs="Times New Roman"/>
          <w:iCs/>
          <w:sz w:val="22"/>
          <w:lang w:eastAsia="lt-LT" w:bidi="lt-LT"/>
        </w:rPr>
        <w:t xml:space="preserve"> ir </w:t>
      </w:r>
      <w:r>
        <w:rPr>
          <w:rFonts w:eastAsia="Times New Roman" w:cs="Times New Roman"/>
          <w:iCs/>
          <w:sz w:val="22"/>
          <w:lang w:eastAsia="lt-LT" w:bidi="lt-LT"/>
        </w:rPr>
        <w:t>„</w:t>
      </w:r>
      <w:r w:rsidRPr="003D6A98">
        <w:rPr>
          <w:rFonts w:eastAsia="Times New Roman" w:cs="Times New Roman"/>
          <w:iCs/>
          <w:sz w:val="22"/>
          <w:lang w:eastAsia="lt-LT" w:bidi="lt-LT"/>
        </w:rPr>
        <w:t>Instagram</w:t>
      </w:r>
      <w:r>
        <w:rPr>
          <w:rFonts w:eastAsia="Times New Roman" w:cs="Times New Roman"/>
          <w:iCs/>
          <w:sz w:val="22"/>
          <w:lang w:eastAsia="lt-LT" w:bidi="lt-LT"/>
        </w:rPr>
        <w:t>“</w:t>
      </w:r>
      <w:r w:rsidRPr="003D6A98">
        <w:rPr>
          <w:rFonts w:eastAsia="Times New Roman" w:cs="Times New Roman"/>
          <w:iCs/>
          <w:sz w:val="22"/>
          <w:lang w:eastAsia="lt-LT" w:bidi="lt-LT"/>
        </w:rPr>
        <w:t xml:space="preserve"> socialinių medijų kanalai.</w:t>
      </w:r>
    </w:p>
    <w:p w:rsidR="00D410FB" w:rsidRPr="003D6A98" w:rsidRDefault="00D410FB" w:rsidP="00E67E5C">
      <w:pPr>
        <w:spacing w:before="60" w:after="60" w:line="240" w:lineRule="auto"/>
        <w:ind w:firstLine="567"/>
        <w:jc w:val="both"/>
        <w:rPr>
          <w:rFonts w:eastAsia="Times New Roman" w:cs="Times New Roman"/>
          <w:iCs/>
          <w:sz w:val="22"/>
          <w:lang w:eastAsia="lt-LT" w:bidi="lt-LT"/>
        </w:rPr>
      </w:pPr>
      <w:r w:rsidRPr="003D6A98">
        <w:rPr>
          <w:rFonts w:eastAsia="Times New Roman" w:cs="Times New Roman"/>
          <w:iCs/>
          <w:sz w:val="22"/>
          <w:lang w:eastAsia="lt-LT" w:bidi="lt-LT"/>
        </w:rPr>
        <w:t xml:space="preserve">Dirbant su socialinės medijos platformomis, reikėtų nuosekliai naudoti su ES investicijų politika susijusias grotažymes, jas papildant Lietuvos komunikacijos siekius atspindinčiomis grotažymėmis. </w:t>
      </w:r>
    </w:p>
    <w:p w:rsidR="00D410FB" w:rsidRDefault="00DF7D06" w:rsidP="00E67E5C">
      <w:pPr>
        <w:spacing w:before="60" w:after="60" w:line="240" w:lineRule="auto"/>
        <w:ind w:firstLine="567"/>
        <w:jc w:val="both"/>
        <w:rPr>
          <w:rFonts w:eastAsia="Times New Roman" w:cs="Times New Roman"/>
          <w:iCs/>
          <w:sz w:val="22"/>
          <w:lang w:eastAsia="lt-LT" w:bidi="lt-LT"/>
        </w:rPr>
      </w:pPr>
      <w:r>
        <w:rPr>
          <w:rFonts w:eastAsia="Times New Roman" w:cs="Times New Roman"/>
          <w:iCs/>
          <w:sz w:val="22"/>
          <w:lang w:eastAsia="lt-LT" w:bidi="lt-LT"/>
        </w:rPr>
        <w:t>Horizontaliai k</w:t>
      </w:r>
      <w:r w:rsidR="00D410FB" w:rsidRPr="003D6A98">
        <w:rPr>
          <w:rFonts w:eastAsia="Times New Roman" w:cs="Times New Roman"/>
          <w:iCs/>
          <w:sz w:val="22"/>
          <w:lang w:eastAsia="lt-LT" w:bidi="lt-LT"/>
        </w:rPr>
        <w:t>omunikacijos ir matomumo veikl</w:t>
      </w:r>
      <w:r w:rsidR="00D410FB">
        <w:rPr>
          <w:rFonts w:eastAsia="Times New Roman" w:cs="Times New Roman"/>
          <w:iCs/>
          <w:sz w:val="22"/>
          <w:lang w:eastAsia="lt-LT" w:bidi="lt-LT"/>
        </w:rPr>
        <w:t>ai</w:t>
      </w:r>
      <w:r w:rsidR="00D410FB" w:rsidRPr="003D6A98">
        <w:rPr>
          <w:rFonts w:eastAsia="Times New Roman" w:cs="Times New Roman"/>
          <w:iCs/>
          <w:sz w:val="22"/>
          <w:lang w:eastAsia="lt-LT" w:bidi="lt-LT"/>
        </w:rPr>
        <w:t xml:space="preserve"> administr</w:t>
      </w:r>
      <w:r w:rsidR="00D410FB">
        <w:rPr>
          <w:rFonts w:eastAsia="Times New Roman" w:cs="Times New Roman"/>
          <w:iCs/>
          <w:sz w:val="22"/>
          <w:lang w:eastAsia="lt-LT" w:bidi="lt-LT"/>
        </w:rPr>
        <w:t>uoti</w:t>
      </w:r>
      <w:r w:rsidR="00D410FB" w:rsidRPr="003D6A98">
        <w:rPr>
          <w:rFonts w:eastAsia="Times New Roman" w:cs="Times New Roman"/>
          <w:iCs/>
          <w:sz w:val="22"/>
          <w:lang w:eastAsia="lt-LT" w:bidi="lt-LT"/>
        </w:rPr>
        <w:t xml:space="preserve"> paskiriamas Programos komunikacijos pareigūnas</w:t>
      </w:r>
      <w:r w:rsidR="002E254F">
        <w:rPr>
          <w:rFonts w:eastAsia="Times New Roman" w:cs="Times New Roman"/>
          <w:iCs/>
          <w:sz w:val="22"/>
          <w:lang w:eastAsia="lt-LT" w:bidi="lt-LT"/>
        </w:rPr>
        <w:t xml:space="preserve">, kuris dalyvauja nacionalinio komunikacijos </w:t>
      </w:r>
      <w:r w:rsidR="00830290">
        <w:rPr>
          <w:rFonts w:eastAsia="Times New Roman" w:cs="Times New Roman"/>
          <w:iCs/>
          <w:sz w:val="22"/>
          <w:lang w:eastAsia="lt-LT" w:bidi="lt-LT"/>
        </w:rPr>
        <w:t xml:space="preserve">veiklos </w:t>
      </w:r>
      <w:r w:rsidR="002E254F">
        <w:rPr>
          <w:rFonts w:eastAsia="Times New Roman" w:cs="Times New Roman"/>
          <w:iCs/>
          <w:sz w:val="22"/>
          <w:lang w:eastAsia="lt-LT" w:bidi="lt-LT"/>
        </w:rPr>
        <w:t xml:space="preserve">koordinatoriaus </w:t>
      </w:r>
      <w:r w:rsidR="00830290">
        <w:rPr>
          <w:rFonts w:eastAsia="Times New Roman" w:cs="Times New Roman"/>
          <w:iCs/>
          <w:sz w:val="22"/>
          <w:lang w:eastAsia="lt-LT" w:bidi="lt-LT"/>
        </w:rPr>
        <w:t xml:space="preserve">suburtoje </w:t>
      </w:r>
      <w:r w:rsidR="00830290">
        <w:rPr>
          <w:rFonts w:eastAsia="Times New Roman" w:cs="Times New Roman"/>
          <w:iCs/>
          <w:sz w:val="22"/>
          <w:lang w:eastAsia="lt-LT" w:bidi="lt-LT"/>
        </w:rPr>
        <w:lastRenderedPageBreak/>
        <w:t>darbo grupės veikloje</w:t>
      </w:r>
      <w:r w:rsidR="0026447D">
        <w:rPr>
          <w:rFonts w:eastAsia="Times New Roman" w:cs="Times New Roman"/>
          <w:iCs/>
          <w:sz w:val="22"/>
          <w:lang w:eastAsia="lt-LT" w:bidi="lt-LT"/>
        </w:rPr>
        <w:t>,</w:t>
      </w:r>
      <w:r w:rsidR="00830290">
        <w:rPr>
          <w:rFonts w:eastAsia="Times New Roman" w:cs="Times New Roman"/>
          <w:iCs/>
          <w:sz w:val="22"/>
          <w:lang w:eastAsia="lt-LT" w:bidi="lt-LT"/>
        </w:rPr>
        <w:t xml:space="preserve"> teik</w:t>
      </w:r>
      <w:r w:rsidR="0026447D">
        <w:rPr>
          <w:rFonts w:eastAsia="Times New Roman" w:cs="Times New Roman"/>
          <w:iCs/>
          <w:sz w:val="22"/>
          <w:lang w:eastAsia="lt-LT" w:bidi="lt-LT"/>
        </w:rPr>
        <w:t>ia</w:t>
      </w:r>
      <w:r w:rsidR="00830290">
        <w:rPr>
          <w:rFonts w:eastAsia="Times New Roman" w:cs="Times New Roman"/>
          <w:iCs/>
          <w:sz w:val="22"/>
          <w:lang w:eastAsia="lt-LT" w:bidi="lt-LT"/>
        </w:rPr>
        <w:t xml:space="preserve"> pasiūlymus dėl bendrų </w:t>
      </w:r>
      <w:r w:rsidR="0026447D">
        <w:rPr>
          <w:rFonts w:eastAsia="Times New Roman" w:cs="Times New Roman"/>
          <w:iCs/>
          <w:sz w:val="22"/>
          <w:lang w:eastAsia="lt-LT" w:bidi="lt-LT"/>
        </w:rPr>
        <w:t xml:space="preserve">su ES investicijų </w:t>
      </w:r>
      <w:r w:rsidR="000F7A36">
        <w:rPr>
          <w:rFonts w:eastAsia="Times New Roman" w:cs="Times New Roman"/>
          <w:iCs/>
          <w:sz w:val="22"/>
          <w:lang w:eastAsia="lt-LT" w:bidi="lt-LT"/>
        </w:rPr>
        <w:t>matomumu</w:t>
      </w:r>
      <w:r w:rsidR="0026447D">
        <w:rPr>
          <w:rFonts w:eastAsia="Times New Roman" w:cs="Times New Roman"/>
          <w:iCs/>
          <w:sz w:val="22"/>
          <w:lang w:eastAsia="lt-LT" w:bidi="lt-LT"/>
        </w:rPr>
        <w:t xml:space="preserve"> susijusių </w:t>
      </w:r>
      <w:r w:rsidR="00830290">
        <w:rPr>
          <w:rFonts w:eastAsia="Times New Roman" w:cs="Times New Roman"/>
          <w:iCs/>
          <w:sz w:val="22"/>
          <w:lang w:eastAsia="lt-LT" w:bidi="lt-LT"/>
        </w:rPr>
        <w:t>komunikacijos v</w:t>
      </w:r>
      <w:r w:rsidR="0026447D">
        <w:rPr>
          <w:rFonts w:eastAsia="Times New Roman" w:cs="Times New Roman"/>
          <w:iCs/>
          <w:sz w:val="22"/>
          <w:lang w:eastAsia="lt-LT" w:bidi="lt-LT"/>
        </w:rPr>
        <w:t>eiklų planavimo ir įgyvendinimo</w:t>
      </w:r>
      <w:r w:rsidR="00583B6D">
        <w:rPr>
          <w:rFonts w:eastAsia="Times New Roman" w:cs="Times New Roman"/>
          <w:iCs/>
          <w:sz w:val="22"/>
          <w:lang w:eastAsia="lt-LT" w:bidi="lt-LT"/>
        </w:rPr>
        <w:t>, pristato</w:t>
      </w:r>
      <w:r w:rsidR="0026447D" w:rsidRPr="0026447D">
        <w:rPr>
          <w:rFonts w:eastAsia="Times New Roman" w:cs="Times New Roman"/>
          <w:iCs/>
          <w:sz w:val="22"/>
          <w:lang w:eastAsia="lt-LT" w:bidi="lt-LT"/>
        </w:rPr>
        <w:t xml:space="preserve"> </w:t>
      </w:r>
      <w:r w:rsidR="0026447D">
        <w:rPr>
          <w:rFonts w:eastAsia="Times New Roman" w:cs="Times New Roman"/>
          <w:iCs/>
          <w:sz w:val="22"/>
          <w:lang w:eastAsia="lt-LT" w:bidi="lt-LT"/>
        </w:rPr>
        <w:t xml:space="preserve">Programos komunikacijos kampanijų planus ir </w:t>
      </w:r>
      <w:r w:rsidR="00583B6D">
        <w:rPr>
          <w:rFonts w:eastAsia="Times New Roman" w:cs="Times New Roman"/>
          <w:iCs/>
          <w:sz w:val="22"/>
          <w:lang w:eastAsia="lt-LT" w:bidi="lt-LT"/>
        </w:rPr>
        <w:t xml:space="preserve">atsiskaito už </w:t>
      </w:r>
      <w:r w:rsidR="0026447D">
        <w:rPr>
          <w:rFonts w:eastAsia="Times New Roman" w:cs="Times New Roman"/>
          <w:iCs/>
          <w:sz w:val="22"/>
          <w:lang w:eastAsia="lt-LT" w:bidi="lt-LT"/>
        </w:rPr>
        <w:t>jų pažangą.</w:t>
      </w:r>
      <w:r w:rsidR="000F7A36">
        <w:rPr>
          <w:rFonts w:eastAsia="Times New Roman" w:cs="Times New Roman"/>
          <w:iCs/>
          <w:sz w:val="22"/>
          <w:lang w:eastAsia="lt-LT" w:bidi="lt-LT"/>
        </w:rPr>
        <w:t xml:space="preserve"> </w:t>
      </w:r>
      <w:r w:rsidR="00A007FE">
        <w:rPr>
          <w:rFonts w:eastAsia="Times New Roman" w:cs="Times New Roman"/>
          <w:iCs/>
          <w:sz w:val="22"/>
          <w:lang w:eastAsia="lt-LT" w:bidi="lt-LT"/>
        </w:rPr>
        <w:t>Minėtas</w:t>
      </w:r>
      <w:r w:rsidR="000F7A36">
        <w:rPr>
          <w:rFonts w:eastAsia="Times New Roman" w:cs="Times New Roman"/>
          <w:iCs/>
          <w:sz w:val="22"/>
          <w:lang w:eastAsia="lt-LT" w:bidi="lt-LT"/>
        </w:rPr>
        <w:t xml:space="preserve"> pareigūnas koordinuoja Programos komunikacijos darbo grupės veiklą</w:t>
      </w:r>
      <w:r w:rsidR="00A007FE">
        <w:rPr>
          <w:rFonts w:eastAsia="Times New Roman" w:cs="Times New Roman"/>
          <w:iCs/>
          <w:sz w:val="22"/>
          <w:lang w:eastAsia="lt-LT" w:bidi="lt-LT"/>
        </w:rPr>
        <w:t xml:space="preserve"> ir</w:t>
      </w:r>
      <w:r w:rsidR="00AE068A">
        <w:rPr>
          <w:rFonts w:eastAsia="Times New Roman" w:cs="Times New Roman"/>
          <w:iCs/>
          <w:sz w:val="22"/>
          <w:lang w:eastAsia="lt-LT" w:bidi="lt-LT"/>
        </w:rPr>
        <w:t xml:space="preserve"> </w:t>
      </w:r>
      <w:r w:rsidR="000F7A36">
        <w:rPr>
          <w:rFonts w:eastAsia="Times New Roman" w:cs="Times New Roman"/>
          <w:iCs/>
          <w:sz w:val="22"/>
          <w:lang w:eastAsia="lt-LT" w:bidi="lt-LT"/>
        </w:rPr>
        <w:t xml:space="preserve">kasmet </w:t>
      </w:r>
      <w:r w:rsidR="00A007FE">
        <w:rPr>
          <w:rFonts w:eastAsia="Times New Roman" w:cs="Times New Roman"/>
          <w:iCs/>
          <w:sz w:val="22"/>
          <w:lang w:eastAsia="lt-LT" w:bidi="lt-LT"/>
        </w:rPr>
        <w:t xml:space="preserve">sudaromą metinį </w:t>
      </w:r>
      <w:r w:rsidR="000F7A36">
        <w:rPr>
          <w:rFonts w:eastAsia="Times New Roman" w:cs="Times New Roman"/>
          <w:iCs/>
          <w:sz w:val="22"/>
          <w:lang w:eastAsia="lt-LT" w:bidi="lt-LT"/>
        </w:rPr>
        <w:t>horizontalių komunikacijos kampanijų plan</w:t>
      </w:r>
      <w:r w:rsidR="00CF0549">
        <w:rPr>
          <w:rFonts w:eastAsia="Times New Roman" w:cs="Times New Roman"/>
          <w:iCs/>
          <w:sz w:val="22"/>
          <w:lang w:eastAsia="lt-LT" w:bidi="lt-LT"/>
        </w:rPr>
        <w:t>ą</w:t>
      </w:r>
      <w:r w:rsidR="001370A7">
        <w:rPr>
          <w:rFonts w:eastAsia="Times New Roman" w:cs="Times New Roman"/>
          <w:iCs/>
          <w:sz w:val="22"/>
          <w:lang w:eastAsia="lt-LT" w:bidi="lt-LT"/>
        </w:rPr>
        <w:t xml:space="preserve"> </w:t>
      </w:r>
      <w:r w:rsidR="000F7A36">
        <w:rPr>
          <w:rFonts w:eastAsia="Times New Roman" w:cs="Times New Roman"/>
          <w:iCs/>
          <w:sz w:val="22"/>
          <w:lang w:eastAsia="lt-LT" w:bidi="lt-LT"/>
        </w:rPr>
        <w:t xml:space="preserve">bei organizuoja </w:t>
      </w:r>
      <w:r w:rsidR="00CF0549">
        <w:rPr>
          <w:rFonts w:eastAsia="Times New Roman" w:cs="Times New Roman"/>
          <w:iCs/>
          <w:sz w:val="22"/>
          <w:lang w:eastAsia="lt-LT" w:bidi="lt-LT"/>
        </w:rPr>
        <w:t xml:space="preserve">šio </w:t>
      </w:r>
      <w:r w:rsidR="00126BF8">
        <w:rPr>
          <w:rFonts w:eastAsia="Times New Roman" w:cs="Times New Roman"/>
          <w:iCs/>
          <w:sz w:val="22"/>
          <w:lang w:eastAsia="lt-LT" w:bidi="lt-LT"/>
        </w:rPr>
        <w:t xml:space="preserve">plano įgyvendinimo </w:t>
      </w:r>
      <w:r w:rsidR="004165F7">
        <w:rPr>
          <w:rFonts w:eastAsia="Times New Roman" w:cs="Times New Roman"/>
          <w:iCs/>
          <w:sz w:val="22"/>
          <w:lang w:eastAsia="lt-LT" w:bidi="lt-LT"/>
        </w:rPr>
        <w:t>vertinimą</w:t>
      </w:r>
      <w:r w:rsidR="00B92CE9">
        <w:rPr>
          <w:rFonts w:eastAsia="Times New Roman" w:cs="Times New Roman"/>
          <w:iCs/>
          <w:sz w:val="22"/>
          <w:lang w:eastAsia="lt-LT" w:bidi="lt-LT"/>
        </w:rPr>
        <w:t>.</w:t>
      </w:r>
      <w:r w:rsidR="00126BF8">
        <w:rPr>
          <w:rFonts w:eastAsia="Times New Roman" w:cs="Times New Roman"/>
          <w:iCs/>
          <w:sz w:val="22"/>
          <w:lang w:eastAsia="lt-LT" w:bidi="lt-LT"/>
        </w:rPr>
        <w:t xml:space="preserve"> </w:t>
      </w:r>
    </w:p>
    <w:p w:rsidR="00DF7D06" w:rsidRPr="003D6A98" w:rsidRDefault="00DF7D06" w:rsidP="00E67E5C">
      <w:pPr>
        <w:spacing w:before="60" w:after="60" w:line="240" w:lineRule="auto"/>
        <w:ind w:firstLine="567"/>
        <w:jc w:val="both"/>
        <w:rPr>
          <w:rFonts w:eastAsia="Times New Roman" w:cs="Times New Roman"/>
          <w:iCs/>
          <w:sz w:val="22"/>
          <w:lang w:eastAsia="lt-LT" w:bidi="lt-LT"/>
        </w:rPr>
      </w:pPr>
      <w:r>
        <w:rPr>
          <w:rFonts w:eastAsia="Times New Roman" w:cs="Times New Roman"/>
          <w:iCs/>
          <w:sz w:val="22"/>
          <w:lang w:eastAsia="lt-LT" w:bidi="lt-LT"/>
        </w:rPr>
        <w:t>Strateginės svarbos projekta</w:t>
      </w:r>
      <w:r w:rsidR="003767E7">
        <w:rPr>
          <w:rFonts w:eastAsia="Times New Roman" w:cs="Times New Roman"/>
          <w:iCs/>
          <w:sz w:val="22"/>
          <w:lang w:eastAsia="lt-LT" w:bidi="lt-LT"/>
        </w:rPr>
        <w:t xml:space="preserve">i – tai didelę pridėtinę reikšmę Programos tikslų pasiekimui turintys projektai, kurie be bendrųjų komunikacijos priemonių </w:t>
      </w:r>
      <w:r w:rsidR="00BA5906">
        <w:rPr>
          <w:rFonts w:eastAsia="Times New Roman" w:cs="Times New Roman"/>
          <w:iCs/>
          <w:sz w:val="22"/>
          <w:lang w:eastAsia="lt-LT" w:bidi="lt-LT"/>
        </w:rPr>
        <w:t>organizuoja papildomą komunikacinę veiklą</w:t>
      </w:r>
      <w:r w:rsidR="003767E7">
        <w:rPr>
          <w:rFonts w:eastAsia="Times New Roman" w:cs="Times New Roman"/>
          <w:iCs/>
          <w:sz w:val="22"/>
          <w:lang w:eastAsia="lt-LT" w:bidi="lt-LT"/>
        </w:rPr>
        <w:t xml:space="preserve">, įtraukiant Programos vadovaujančiosios institucijos ir </w:t>
      </w:r>
      <w:r w:rsidR="00E047C6">
        <w:rPr>
          <w:rFonts w:eastAsia="Times New Roman" w:cs="Times New Roman"/>
          <w:iCs/>
          <w:sz w:val="22"/>
          <w:lang w:eastAsia="lt-LT" w:bidi="lt-LT"/>
        </w:rPr>
        <w:t>EK</w:t>
      </w:r>
      <w:r w:rsidR="003767E7">
        <w:rPr>
          <w:rFonts w:eastAsia="Times New Roman" w:cs="Times New Roman"/>
          <w:iCs/>
          <w:sz w:val="22"/>
          <w:lang w:eastAsia="lt-LT" w:bidi="lt-LT"/>
        </w:rPr>
        <w:t xml:space="preserve"> atstovus</w:t>
      </w:r>
      <w:r w:rsidR="00BA5906">
        <w:rPr>
          <w:rFonts w:eastAsia="Times New Roman" w:cs="Times New Roman"/>
          <w:iCs/>
          <w:sz w:val="22"/>
          <w:lang w:eastAsia="lt-LT" w:bidi="lt-LT"/>
        </w:rPr>
        <w:t xml:space="preserve"> ir taip užtikrinant didesnį ES investicijų matomumą ir skaidrumą. </w:t>
      </w:r>
      <w:r w:rsidR="00995C6E">
        <w:rPr>
          <w:rFonts w:eastAsia="Times New Roman" w:cs="Times New Roman"/>
          <w:iCs/>
          <w:sz w:val="22"/>
          <w:lang w:eastAsia="lt-LT" w:bidi="lt-LT"/>
        </w:rPr>
        <w:t>S</w:t>
      </w:r>
      <w:r w:rsidR="00BA5906">
        <w:rPr>
          <w:rFonts w:eastAsia="Times New Roman" w:cs="Times New Roman"/>
          <w:iCs/>
          <w:sz w:val="22"/>
          <w:lang w:eastAsia="lt-LT" w:bidi="lt-LT"/>
        </w:rPr>
        <w:t>vetainėje esinvesticijos.lt numatyta</w:t>
      </w:r>
      <w:r w:rsidR="00995C6E">
        <w:rPr>
          <w:rFonts w:eastAsia="Times New Roman" w:cs="Times New Roman"/>
          <w:iCs/>
          <w:sz w:val="22"/>
          <w:lang w:eastAsia="lt-LT" w:bidi="lt-LT"/>
        </w:rPr>
        <w:t>s</w:t>
      </w:r>
      <w:r w:rsidR="00BA5906">
        <w:rPr>
          <w:rFonts w:eastAsia="Times New Roman" w:cs="Times New Roman"/>
          <w:iCs/>
          <w:sz w:val="22"/>
          <w:lang w:eastAsia="lt-LT" w:bidi="lt-LT"/>
        </w:rPr>
        <w:t xml:space="preserve"> ypatinga</w:t>
      </w:r>
      <w:r w:rsidR="00995C6E">
        <w:rPr>
          <w:rFonts w:eastAsia="Times New Roman" w:cs="Times New Roman"/>
          <w:iCs/>
          <w:sz w:val="22"/>
          <w:lang w:eastAsia="lt-LT" w:bidi="lt-LT"/>
        </w:rPr>
        <w:t>s</w:t>
      </w:r>
      <w:r w:rsidR="00BA5906">
        <w:rPr>
          <w:rFonts w:eastAsia="Times New Roman" w:cs="Times New Roman"/>
          <w:iCs/>
          <w:sz w:val="22"/>
          <w:lang w:eastAsia="lt-LT" w:bidi="lt-LT"/>
        </w:rPr>
        <w:t xml:space="preserve"> dėmesys informacijos skelbimui apie šių projektų pažangą; visuomenei pasiekti platinami pranešimai spaudai, talpinama informacija socialiniuose tinkluose; renginiai transliuojami tiesiogiai</w:t>
      </w:r>
      <w:r w:rsidR="00995C6E">
        <w:rPr>
          <w:rFonts w:eastAsia="Times New Roman" w:cs="Times New Roman"/>
          <w:iCs/>
          <w:sz w:val="22"/>
          <w:lang w:eastAsia="lt-LT" w:bidi="lt-LT"/>
        </w:rPr>
        <w:t>. Vadovaujančioji institucija papildomai organizuoja šių projektų pristatomąsias komunikacijos veiklas: kuria reportažus ir juos platina socialiniuose tinkluose</w:t>
      </w:r>
      <w:r w:rsidR="006A5362">
        <w:rPr>
          <w:rFonts w:eastAsia="Times New Roman" w:cs="Times New Roman"/>
          <w:iCs/>
          <w:sz w:val="22"/>
          <w:lang w:eastAsia="lt-LT" w:bidi="lt-LT"/>
        </w:rPr>
        <w:t>/svetainėje/renginiuose</w:t>
      </w:r>
      <w:r w:rsidR="00995C6E">
        <w:rPr>
          <w:rFonts w:eastAsia="Times New Roman" w:cs="Times New Roman"/>
          <w:iCs/>
          <w:sz w:val="22"/>
          <w:lang w:eastAsia="lt-LT" w:bidi="lt-LT"/>
        </w:rPr>
        <w:t>.</w:t>
      </w:r>
    </w:p>
    <w:p w:rsidR="00D410FB" w:rsidRPr="003D6A98" w:rsidRDefault="00D410FB" w:rsidP="00E67E5C">
      <w:pPr>
        <w:autoSpaceDE w:val="0"/>
        <w:autoSpaceDN w:val="0"/>
        <w:adjustRightInd w:val="0"/>
        <w:spacing w:before="60" w:after="60" w:line="240" w:lineRule="auto"/>
        <w:ind w:firstLine="567"/>
        <w:rPr>
          <w:rFonts w:eastAsia="Calibri" w:cs="Times New Roman"/>
          <w:sz w:val="22"/>
          <w:lang w:eastAsia="lt-LT" w:bidi="lt-LT"/>
        </w:rPr>
      </w:pPr>
      <w:r w:rsidRPr="003D6A98">
        <w:rPr>
          <w:rFonts w:cs="Times New Roman"/>
          <w:b/>
          <w:sz w:val="22"/>
        </w:rPr>
        <w:t>Biudžetas</w:t>
      </w:r>
      <w:r>
        <w:rPr>
          <w:rFonts w:cs="Times New Roman"/>
          <w:b/>
          <w:sz w:val="22"/>
        </w:rPr>
        <w:t xml:space="preserve"> </w:t>
      </w:r>
      <w:r w:rsidRPr="00167E6C">
        <w:rPr>
          <w:rFonts w:cs="Times New Roman"/>
          <w:sz w:val="22"/>
        </w:rPr>
        <w:t>‒</w:t>
      </w:r>
      <w:r w:rsidRPr="003D6A98">
        <w:rPr>
          <w:rFonts w:cs="Times New Roman"/>
          <w:b/>
          <w:sz w:val="22"/>
        </w:rPr>
        <w:t xml:space="preserve"> </w:t>
      </w:r>
      <w:r w:rsidRPr="003D6A98">
        <w:rPr>
          <w:rFonts w:eastAsia="Calibri" w:cs="Times New Roman"/>
          <w:sz w:val="22"/>
          <w:lang w:eastAsia="lt-LT" w:bidi="lt-LT"/>
        </w:rPr>
        <w:t>ne mažiau kaip 0,3</w:t>
      </w:r>
      <w:r>
        <w:rPr>
          <w:rFonts w:eastAsia="Calibri" w:cs="Times New Roman"/>
          <w:sz w:val="22"/>
          <w:lang w:eastAsia="lt-LT" w:bidi="lt-LT"/>
        </w:rPr>
        <w:t> %</w:t>
      </w:r>
      <w:r w:rsidRPr="003D6A98">
        <w:rPr>
          <w:rFonts w:eastAsia="Calibri" w:cs="Times New Roman"/>
          <w:sz w:val="22"/>
          <w:lang w:eastAsia="lt-LT" w:bidi="lt-LT"/>
        </w:rPr>
        <w:t xml:space="preserve"> viso ES fondų finansavimo.</w:t>
      </w:r>
    </w:p>
    <w:p w:rsidR="009952B9" w:rsidRPr="003D6A98" w:rsidRDefault="00116189" w:rsidP="00E67E5C">
      <w:pPr>
        <w:spacing w:before="60" w:after="60" w:line="240" w:lineRule="auto"/>
        <w:ind w:firstLine="567"/>
        <w:jc w:val="both"/>
        <w:rPr>
          <w:rFonts w:eastAsia="Times New Roman" w:cs="Times New Roman"/>
          <w:sz w:val="22"/>
          <w:lang w:eastAsia="lt-LT"/>
        </w:rPr>
      </w:pPr>
      <w:r w:rsidRPr="003D6A98">
        <w:rPr>
          <w:rFonts w:eastAsia="Times New Roman" w:cs="Times New Roman"/>
          <w:b/>
          <w:sz w:val="22"/>
          <w:lang w:eastAsia="lt-LT"/>
        </w:rPr>
        <w:t xml:space="preserve">Vertinimo ir stebėsenos rodikliai. </w:t>
      </w:r>
      <w:r w:rsidR="00FD472A" w:rsidRPr="00FF03EC">
        <w:rPr>
          <w:rFonts w:eastAsia="Times New Roman" w:cs="Times New Roman"/>
          <w:sz w:val="22"/>
          <w:lang w:eastAsia="lt-LT"/>
        </w:rPr>
        <w:t>Programos k</w:t>
      </w:r>
      <w:r w:rsidR="007A54CA" w:rsidRPr="00FF03EC">
        <w:rPr>
          <w:rFonts w:eastAsia="Times New Roman" w:cs="Times New Roman"/>
          <w:sz w:val="22"/>
          <w:lang w:eastAsia="lt-LT"/>
        </w:rPr>
        <w:t xml:space="preserve">omunikacijos kampanija – tai </w:t>
      </w:r>
      <w:r w:rsidR="006C5945" w:rsidRPr="00FF03EC">
        <w:rPr>
          <w:rFonts w:eastAsia="Times New Roman" w:cs="Times New Roman"/>
          <w:sz w:val="22"/>
          <w:lang w:eastAsia="lt-LT"/>
        </w:rPr>
        <w:t>iš anksto suplanuotas</w:t>
      </w:r>
      <w:r w:rsidR="00FD472A" w:rsidRPr="00FF03EC">
        <w:rPr>
          <w:rFonts w:eastAsia="Times New Roman" w:cs="Times New Roman"/>
          <w:sz w:val="22"/>
          <w:lang w:eastAsia="lt-LT"/>
        </w:rPr>
        <w:t xml:space="preserve"> </w:t>
      </w:r>
      <w:r w:rsidR="006C5945" w:rsidRPr="00FF03EC">
        <w:rPr>
          <w:rFonts w:eastAsia="Times New Roman" w:cs="Times New Roman"/>
          <w:sz w:val="22"/>
          <w:lang w:eastAsia="lt-LT"/>
        </w:rPr>
        <w:t>žiniasklaidos priemonių</w:t>
      </w:r>
      <w:r w:rsidR="00FF03EC">
        <w:rPr>
          <w:rFonts w:eastAsia="Times New Roman" w:cs="Times New Roman"/>
          <w:sz w:val="22"/>
          <w:lang w:eastAsia="lt-LT"/>
        </w:rPr>
        <w:t>/komunikacijos veiklų</w:t>
      </w:r>
      <w:r w:rsidR="00FD472A" w:rsidRPr="00FF03EC">
        <w:rPr>
          <w:rFonts w:eastAsia="Times New Roman" w:cs="Times New Roman"/>
          <w:sz w:val="22"/>
          <w:lang w:eastAsia="lt-LT"/>
        </w:rPr>
        <w:t xml:space="preserve"> rinkinys, užtikrinantis konkrečios tikslinės auditorijos pasiekiamumą</w:t>
      </w:r>
      <w:r w:rsidR="00C33D25">
        <w:rPr>
          <w:rFonts w:eastAsia="Times New Roman" w:cs="Times New Roman"/>
          <w:sz w:val="22"/>
          <w:lang w:eastAsia="lt-LT"/>
        </w:rPr>
        <w:t>,</w:t>
      </w:r>
      <w:r w:rsidR="00FD472A" w:rsidRPr="00FF03EC">
        <w:rPr>
          <w:rFonts w:eastAsia="Times New Roman" w:cs="Times New Roman"/>
          <w:sz w:val="22"/>
          <w:lang w:eastAsia="lt-LT"/>
        </w:rPr>
        <w:t xml:space="preserve"> siekiant paskleisti su Programos tikslais, uždaviniais bei Programos matomumu, skaidrumu ir tiksline komunikacija </w:t>
      </w:r>
      <w:r w:rsidR="006C5945" w:rsidRPr="00FF03EC">
        <w:rPr>
          <w:rFonts w:eastAsia="Times New Roman" w:cs="Times New Roman"/>
          <w:sz w:val="22"/>
          <w:lang w:eastAsia="lt-LT"/>
        </w:rPr>
        <w:t xml:space="preserve">susijusią </w:t>
      </w:r>
      <w:r w:rsidR="00FD472A" w:rsidRPr="00FF03EC">
        <w:rPr>
          <w:rFonts w:eastAsia="Times New Roman" w:cs="Times New Roman"/>
          <w:sz w:val="22"/>
          <w:lang w:eastAsia="lt-LT"/>
        </w:rPr>
        <w:t>žinutę</w:t>
      </w:r>
      <w:r w:rsidR="00C33D25">
        <w:rPr>
          <w:rFonts w:eastAsia="Times New Roman" w:cs="Times New Roman"/>
          <w:sz w:val="22"/>
          <w:lang w:eastAsia="lt-LT"/>
        </w:rPr>
        <w:t>,</w:t>
      </w:r>
      <w:r w:rsidR="006C5945" w:rsidRPr="00FF03EC">
        <w:rPr>
          <w:rFonts w:eastAsia="Times New Roman" w:cs="Times New Roman"/>
          <w:sz w:val="22"/>
          <w:lang w:eastAsia="lt-LT"/>
        </w:rPr>
        <w:t xml:space="preserve"> ir siekiant užtikrinti prisidėjimą prie Programos stebėsenos rodiklių pažangos</w:t>
      </w:r>
      <w:r w:rsidR="00FD472A" w:rsidRPr="00FF03EC">
        <w:rPr>
          <w:rFonts w:eastAsia="Times New Roman" w:cs="Times New Roman"/>
          <w:sz w:val="22"/>
          <w:lang w:eastAsia="lt-LT"/>
        </w:rPr>
        <w:t>.</w:t>
      </w:r>
      <w:r w:rsidR="00FD472A">
        <w:rPr>
          <w:rFonts w:eastAsia="Times New Roman" w:cs="Times New Roman"/>
          <w:b/>
          <w:sz w:val="22"/>
          <w:lang w:eastAsia="lt-LT"/>
        </w:rPr>
        <w:t xml:space="preserve"> </w:t>
      </w:r>
      <w:r w:rsidR="00FF03EC" w:rsidRPr="00C33D25">
        <w:rPr>
          <w:rFonts w:eastAsia="Times New Roman" w:cs="Times New Roman"/>
          <w:sz w:val="22"/>
          <w:lang w:eastAsia="lt-LT"/>
        </w:rPr>
        <w:t>Programos įgyvendinimo metu planuojama įgyvendinti ne mažiau kaip 25 horizontalias su Programos matomumu, skaidrumu ir komunikacija susijusias komunikacijos kampanijas, kurių dalis gali būti tęstinės ir trukti keletą metų.</w:t>
      </w:r>
      <w:r w:rsidR="00FF03EC">
        <w:rPr>
          <w:rFonts w:eastAsia="Times New Roman" w:cs="Times New Roman"/>
          <w:b/>
          <w:sz w:val="22"/>
          <w:lang w:eastAsia="lt-LT"/>
        </w:rPr>
        <w:t xml:space="preserve"> </w:t>
      </w:r>
      <w:r w:rsidRPr="003D6A98">
        <w:rPr>
          <w:rFonts w:eastAsia="Times New Roman" w:cs="Times New Roman"/>
          <w:sz w:val="22"/>
          <w:lang w:eastAsia="lt-LT"/>
        </w:rPr>
        <w:t xml:space="preserve">Įgyvendinant komunikacijos kampanijas taikomi proceso, produkto ir rezultato rodikliai. Visose komunikacijos kampanijose gali būti nustatyti </w:t>
      </w:r>
      <w:r w:rsidRPr="003D6A98">
        <w:rPr>
          <w:rFonts w:eastAsia="Times New Roman" w:cs="Times New Roman"/>
          <w:iCs/>
          <w:sz w:val="22"/>
          <w:lang w:eastAsia="lt-LT"/>
        </w:rPr>
        <w:t>proceso</w:t>
      </w:r>
      <w:r w:rsidRPr="003D6A98">
        <w:rPr>
          <w:rFonts w:eastAsia="Times New Roman" w:cs="Times New Roman"/>
          <w:sz w:val="22"/>
          <w:lang w:eastAsia="lt-LT"/>
        </w:rPr>
        <w:t xml:space="preserve"> rodikliai. ES investicijų poveikio stiprinimo komunikacijoje papildomai nustatomi </w:t>
      </w:r>
      <w:r w:rsidRPr="003D6A98">
        <w:rPr>
          <w:rFonts w:eastAsia="Times New Roman" w:cs="Times New Roman"/>
          <w:iCs/>
          <w:sz w:val="22"/>
          <w:lang w:eastAsia="lt-LT"/>
        </w:rPr>
        <w:t>poveikio</w:t>
      </w:r>
      <w:r w:rsidRPr="003D6A98">
        <w:rPr>
          <w:rFonts w:eastAsia="Times New Roman" w:cs="Times New Roman"/>
          <w:sz w:val="22"/>
          <w:lang w:eastAsia="lt-LT"/>
        </w:rPr>
        <w:t xml:space="preserve"> rodikliai, atspindintys siekiamą tikslinės grupės nuomonės ar elgsenos pokytį.</w:t>
      </w:r>
      <w:r w:rsidR="007A54CA" w:rsidRPr="007A54CA">
        <w:rPr>
          <w:sz w:val="22"/>
          <w:lang w:eastAsia="lt-LT" w:bidi="lt-LT"/>
        </w:rPr>
        <w:t xml:space="preserve"> </w:t>
      </w:r>
    </w:p>
    <w:p w:rsidR="00192446" w:rsidRPr="003D6A98" w:rsidRDefault="00192446" w:rsidP="009952B9">
      <w:pPr>
        <w:spacing w:after="0" w:line="240" w:lineRule="auto"/>
        <w:jc w:val="both"/>
        <w:rPr>
          <w:rFonts w:cs="Times New Roman"/>
          <w:bCs/>
          <w:szCs w:val="24"/>
        </w:rPr>
      </w:pPr>
    </w:p>
    <w:p w:rsidR="007A2014" w:rsidRPr="007A2014" w:rsidRDefault="007A2014" w:rsidP="007A2014">
      <w:pPr>
        <w:spacing w:after="0" w:line="240" w:lineRule="auto"/>
        <w:jc w:val="both"/>
        <w:rPr>
          <w:rFonts w:asciiTheme="majorHAnsi" w:eastAsia="Times New Roman" w:hAnsiTheme="majorHAnsi" w:cs="Times New Roman"/>
          <w:b/>
          <w:bCs/>
          <w:sz w:val="22"/>
        </w:rPr>
      </w:pPr>
      <w:r w:rsidRPr="007A2014">
        <w:rPr>
          <w:rFonts w:eastAsia="Times New Roman" w:cs="Times New Roman"/>
          <w:b/>
          <w:bCs/>
          <w:sz w:val="22"/>
          <w:lang w:eastAsia="lt-LT"/>
        </w:rPr>
        <w:t xml:space="preserve">Lentelė. </w:t>
      </w:r>
      <w:r w:rsidRPr="007A2014">
        <w:rPr>
          <w:rFonts w:eastAsia="Times New Roman" w:cs="Times New Roman"/>
          <w:b/>
          <w:bCs/>
          <w:i/>
          <w:sz w:val="22"/>
          <w:lang w:eastAsia="lt-LT"/>
        </w:rPr>
        <w:t>ES fondų matomumo, skaidrumo ir komunikacijos stebėsenos rodikliai.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276"/>
        <w:gridCol w:w="992"/>
        <w:gridCol w:w="1134"/>
        <w:gridCol w:w="992"/>
        <w:gridCol w:w="2127"/>
      </w:tblGrid>
      <w:tr w:rsidR="007A2014" w:rsidRPr="007A2014" w:rsidTr="007A2014">
        <w:trPr>
          <w:trHeight w:val="774"/>
          <w:tblHeader/>
        </w:trPr>
        <w:tc>
          <w:tcPr>
            <w:tcW w:w="2977" w:type="dxa"/>
            <w:shd w:val="clear" w:color="auto" w:fill="DBE5F1" w:themeFill="accent1" w:themeFillTint="33"/>
            <w:vAlign w:val="center"/>
          </w:tcPr>
          <w:p w:rsidR="007A2014" w:rsidRPr="007A2014" w:rsidRDefault="007A2014" w:rsidP="007A2014">
            <w:pPr>
              <w:spacing w:after="0" w:line="240" w:lineRule="auto"/>
              <w:jc w:val="center"/>
              <w:rPr>
                <w:rFonts w:eastAsia="Times New Roman" w:cs="Times New Roman"/>
                <w:b/>
                <w:bCs/>
                <w:iCs/>
                <w:sz w:val="22"/>
                <w:lang w:eastAsia="lt-LT"/>
              </w:rPr>
            </w:pPr>
            <w:r w:rsidRPr="007A2014">
              <w:rPr>
                <w:rFonts w:eastAsia="Times New Roman" w:cs="Times New Roman"/>
                <w:b/>
                <w:bCs/>
                <w:iCs/>
                <w:sz w:val="22"/>
                <w:lang w:eastAsia="lt-LT"/>
              </w:rPr>
              <w:t>Rodiklio pavadinimas</w:t>
            </w:r>
          </w:p>
        </w:tc>
        <w:tc>
          <w:tcPr>
            <w:tcW w:w="1276" w:type="dxa"/>
            <w:shd w:val="clear" w:color="auto" w:fill="DBE5F1" w:themeFill="accent1" w:themeFillTint="33"/>
            <w:vAlign w:val="center"/>
          </w:tcPr>
          <w:p w:rsidR="007A2014" w:rsidRPr="007A2014" w:rsidRDefault="007A2014" w:rsidP="007A2014">
            <w:pPr>
              <w:spacing w:after="0" w:line="240" w:lineRule="auto"/>
              <w:jc w:val="center"/>
              <w:rPr>
                <w:rFonts w:eastAsia="Times New Roman" w:cs="Times New Roman"/>
                <w:b/>
                <w:bCs/>
                <w:iCs/>
                <w:sz w:val="22"/>
                <w:lang w:eastAsia="lt-LT"/>
              </w:rPr>
            </w:pPr>
            <w:r w:rsidRPr="007A2014">
              <w:rPr>
                <w:rFonts w:eastAsia="Times New Roman" w:cs="Times New Roman"/>
                <w:b/>
                <w:bCs/>
                <w:iCs/>
                <w:sz w:val="22"/>
                <w:lang w:eastAsia="lt-LT"/>
              </w:rPr>
              <w:t>Matavimo vienetas</w:t>
            </w:r>
          </w:p>
        </w:tc>
        <w:tc>
          <w:tcPr>
            <w:tcW w:w="992" w:type="dxa"/>
            <w:shd w:val="clear" w:color="auto" w:fill="DBE5F1" w:themeFill="accent1" w:themeFillTint="33"/>
            <w:vAlign w:val="center"/>
          </w:tcPr>
          <w:p w:rsidR="007A2014" w:rsidRPr="007A2014" w:rsidRDefault="007A2014" w:rsidP="007A2014">
            <w:pPr>
              <w:spacing w:after="0" w:line="240" w:lineRule="auto"/>
              <w:jc w:val="center"/>
              <w:rPr>
                <w:rFonts w:eastAsia="Times New Roman" w:cs="Times New Roman"/>
                <w:b/>
                <w:bCs/>
                <w:iCs/>
                <w:sz w:val="22"/>
                <w:lang w:eastAsia="lt-LT"/>
              </w:rPr>
            </w:pPr>
            <w:r w:rsidRPr="007A2014">
              <w:rPr>
                <w:rFonts w:eastAsia="Times New Roman" w:cs="Times New Roman"/>
                <w:b/>
                <w:bCs/>
                <w:iCs/>
                <w:sz w:val="22"/>
                <w:lang w:eastAsia="lt-LT"/>
              </w:rPr>
              <w:t>Pradinė reikšmė</w:t>
            </w:r>
          </w:p>
        </w:tc>
        <w:tc>
          <w:tcPr>
            <w:tcW w:w="1134" w:type="dxa"/>
            <w:shd w:val="clear" w:color="auto" w:fill="DBE5F1" w:themeFill="accent1" w:themeFillTint="33"/>
            <w:vAlign w:val="center"/>
          </w:tcPr>
          <w:p w:rsidR="007A2014" w:rsidRPr="007A2014" w:rsidRDefault="007A2014" w:rsidP="007A2014">
            <w:pPr>
              <w:spacing w:after="0" w:line="240" w:lineRule="auto"/>
              <w:jc w:val="center"/>
              <w:rPr>
                <w:rFonts w:eastAsia="Times New Roman" w:cs="Times New Roman"/>
                <w:b/>
                <w:bCs/>
                <w:iCs/>
                <w:sz w:val="22"/>
                <w:lang w:eastAsia="lt-LT"/>
              </w:rPr>
            </w:pPr>
            <w:r w:rsidRPr="007A2014">
              <w:rPr>
                <w:rFonts w:eastAsia="Times New Roman" w:cs="Times New Roman"/>
                <w:b/>
                <w:bCs/>
                <w:iCs/>
                <w:sz w:val="22"/>
                <w:lang w:eastAsia="lt-LT"/>
              </w:rPr>
              <w:t>Pradinės reikšmės metai</w:t>
            </w:r>
          </w:p>
        </w:tc>
        <w:tc>
          <w:tcPr>
            <w:tcW w:w="992" w:type="dxa"/>
            <w:shd w:val="clear" w:color="auto" w:fill="DBE5F1" w:themeFill="accent1" w:themeFillTint="33"/>
            <w:vAlign w:val="center"/>
          </w:tcPr>
          <w:p w:rsidR="007A2014" w:rsidRPr="007A2014" w:rsidRDefault="007A2014" w:rsidP="007A2014">
            <w:pPr>
              <w:spacing w:after="0" w:line="240" w:lineRule="auto"/>
              <w:jc w:val="center"/>
              <w:rPr>
                <w:rFonts w:eastAsia="Times New Roman" w:cs="Times New Roman"/>
                <w:b/>
                <w:bCs/>
                <w:iCs/>
                <w:sz w:val="22"/>
                <w:lang w:eastAsia="lt-LT"/>
              </w:rPr>
            </w:pPr>
            <w:r w:rsidRPr="007A2014">
              <w:rPr>
                <w:rFonts w:eastAsia="Times New Roman" w:cs="Times New Roman"/>
                <w:b/>
                <w:bCs/>
                <w:iCs/>
                <w:sz w:val="22"/>
                <w:lang w:eastAsia="lt-LT"/>
              </w:rPr>
              <w:t>Siektina reikšmė (2030)</w:t>
            </w:r>
          </w:p>
        </w:tc>
        <w:tc>
          <w:tcPr>
            <w:tcW w:w="2127" w:type="dxa"/>
            <w:shd w:val="clear" w:color="auto" w:fill="DBE5F1" w:themeFill="accent1" w:themeFillTint="33"/>
            <w:vAlign w:val="center"/>
          </w:tcPr>
          <w:p w:rsidR="007A2014" w:rsidRPr="007A2014" w:rsidRDefault="007A2014" w:rsidP="007A2014">
            <w:pPr>
              <w:spacing w:after="0" w:line="240" w:lineRule="auto"/>
              <w:jc w:val="center"/>
              <w:rPr>
                <w:rFonts w:eastAsia="Times New Roman" w:cs="Times New Roman"/>
                <w:b/>
                <w:bCs/>
                <w:iCs/>
                <w:sz w:val="22"/>
                <w:lang w:eastAsia="lt-LT"/>
              </w:rPr>
            </w:pPr>
            <w:r w:rsidRPr="007A2014">
              <w:rPr>
                <w:rFonts w:eastAsia="Times New Roman" w:cs="Times New Roman"/>
                <w:b/>
                <w:bCs/>
                <w:iCs/>
                <w:sz w:val="22"/>
                <w:lang w:eastAsia="lt-LT"/>
              </w:rPr>
              <w:t>Šaltinis</w:t>
            </w:r>
          </w:p>
        </w:tc>
      </w:tr>
      <w:tr w:rsidR="007A2014" w:rsidRPr="007A2014" w:rsidTr="007A2014">
        <w:trPr>
          <w:trHeight w:val="197"/>
        </w:trPr>
        <w:tc>
          <w:tcPr>
            <w:tcW w:w="7371" w:type="dxa"/>
            <w:gridSpan w:val="5"/>
            <w:shd w:val="clear" w:color="auto" w:fill="F2F2F2" w:themeFill="background1" w:themeFillShade="F2"/>
            <w:vAlign w:val="center"/>
          </w:tcPr>
          <w:p w:rsidR="007A2014" w:rsidRPr="007A2014" w:rsidRDefault="007A2014" w:rsidP="007A2014">
            <w:pPr>
              <w:spacing w:after="0" w:line="240" w:lineRule="auto"/>
              <w:jc w:val="both"/>
              <w:rPr>
                <w:rFonts w:eastAsia="Times New Roman" w:cs="Times New Roman"/>
                <w:b/>
                <w:bCs/>
                <w:iCs/>
                <w:sz w:val="22"/>
                <w:lang w:eastAsia="lt-LT"/>
              </w:rPr>
            </w:pPr>
            <w:r w:rsidRPr="007A2014">
              <w:rPr>
                <w:rFonts w:eastAsia="Times New Roman" w:cs="Times New Roman"/>
                <w:b/>
                <w:bCs/>
                <w:iCs/>
                <w:sz w:val="22"/>
                <w:lang w:eastAsia="lt-LT"/>
              </w:rPr>
              <w:t>Produkto rodiklis</w:t>
            </w:r>
          </w:p>
        </w:tc>
        <w:tc>
          <w:tcPr>
            <w:tcW w:w="2127" w:type="dxa"/>
            <w:shd w:val="clear" w:color="auto" w:fill="F2F2F2" w:themeFill="background1" w:themeFillShade="F2"/>
          </w:tcPr>
          <w:p w:rsidR="007A2014" w:rsidRPr="007A2014" w:rsidRDefault="007A2014" w:rsidP="007A2014">
            <w:pPr>
              <w:spacing w:after="0" w:line="240" w:lineRule="auto"/>
              <w:jc w:val="both"/>
              <w:rPr>
                <w:rFonts w:eastAsia="Times New Roman" w:cs="Times New Roman"/>
                <w:b/>
                <w:bCs/>
                <w:iCs/>
                <w:sz w:val="22"/>
                <w:lang w:eastAsia="lt-LT"/>
              </w:rPr>
            </w:pPr>
          </w:p>
        </w:tc>
      </w:tr>
      <w:tr w:rsidR="007A2014" w:rsidRPr="00E67E5C" w:rsidTr="007A2014">
        <w:trPr>
          <w:trHeight w:val="253"/>
        </w:trPr>
        <w:tc>
          <w:tcPr>
            <w:tcW w:w="2977" w:type="dxa"/>
            <w:shd w:val="clear" w:color="auto" w:fill="auto"/>
            <w:vAlign w:val="center"/>
          </w:tcPr>
          <w:p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Įgyvendintos horizontalios matomumo, skaidrumo ir komunikacijos kampanijos</w:t>
            </w:r>
          </w:p>
        </w:tc>
        <w:tc>
          <w:tcPr>
            <w:tcW w:w="1276" w:type="dxa"/>
            <w:shd w:val="clear" w:color="auto" w:fill="auto"/>
            <w:vAlign w:val="center"/>
          </w:tcPr>
          <w:p w:rsidR="007A2014" w:rsidRPr="00E67E5C" w:rsidRDefault="007A2014" w:rsidP="00E67E5C">
            <w:pPr>
              <w:spacing w:after="0" w:line="240" w:lineRule="auto"/>
              <w:jc w:val="both"/>
              <w:rPr>
                <w:rFonts w:eastAsia="Times New Roman" w:cs="Times New Roman"/>
                <w:bCs/>
                <w:sz w:val="20"/>
                <w:szCs w:val="20"/>
                <w:lang w:eastAsia="lt-LT"/>
              </w:rPr>
            </w:pPr>
            <w:r w:rsidRPr="00E67E5C">
              <w:rPr>
                <w:rFonts w:eastAsia="Times New Roman" w:cs="Times New Roman"/>
                <w:bCs/>
                <w:sz w:val="20"/>
                <w:szCs w:val="20"/>
                <w:lang w:eastAsia="lt-LT"/>
              </w:rPr>
              <w:t>skaičius</w:t>
            </w:r>
          </w:p>
        </w:tc>
        <w:tc>
          <w:tcPr>
            <w:tcW w:w="992" w:type="dxa"/>
            <w:shd w:val="clear" w:color="auto" w:fill="auto"/>
            <w:vAlign w:val="center"/>
          </w:tcPr>
          <w:p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w:t>
            </w:r>
          </w:p>
        </w:tc>
        <w:tc>
          <w:tcPr>
            <w:tcW w:w="1134" w:type="dxa"/>
            <w:shd w:val="clear" w:color="auto" w:fill="auto"/>
            <w:vAlign w:val="center"/>
          </w:tcPr>
          <w:p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2021</w:t>
            </w:r>
          </w:p>
        </w:tc>
        <w:tc>
          <w:tcPr>
            <w:tcW w:w="992" w:type="dxa"/>
            <w:shd w:val="clear" w:color="auto" w:fill="auto"/>
            <w:vAlign w:val="center"/>
          </w:tcPr>
          <w:p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25</w:t>
            </w:r>
          </w:p>
        </w:tc>
        <w:tc>
          <w:tcPr>
            <w:tcW w:w="2127" w:type="dxa"/>
          </w:tcPr>
          <w:p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Metinio komunikacijos plano įgyvendinimo ataskaita</w:t>
            </w:r>
          </w:p>
        </w:tc>
      </w:tr>
      <w:tr w:rsidR="007A2014" w:rsidRPr="007A2014" w:rsidTr="007A2014">
        <w:trPr>
          <w:trHeight w:val="47"/>
        </w:trPr>
        <w:tc>
          <w:tcPr>
            <w:tcW w:w="7371" w:type="dxa"/>
            <w:gridSpan w:val="5"/>
            <w:shd w:val="clear" w:color="auto" w:fill="F2F2F2" w:themeFill="background1" w:themeFillShade="F2"/>
            <w:vAlign w:val="center"/>
          </w:tcPr>
          <w:p w:rsidR="007A2014" w:rsidRPr="007A2014" w:rsidRDefault="007A2014" w:rsidP="00E67E5C">
            <w:pPr>
              <w:spacing w:after="0" w:line="240" w:lineRule="auto"/>
              <w:jc w:val="both"/>
              <w:rPr>
                <w:rFonts w:eastAsia="Times New Roman" w:cs="Times New Roman"/>
                <w:bCs/>
                <w:iCs/>
                <w:sz w:val="22"/>
                <w:lang w:eastAsia="lt-LT"/>
              </w:rPr>
            </w:pPr>
            <w:r w:rsidRPr="007A2014">
              <w:rPr>
                <w:rFonts w:eastAsia="Times New Roman" w:cs="Times New Roman"/>
                <w:b/>
                <w:bCs/>
                <w:iCs/>
                <w:sz w:val="22"/>
                <w:lang w:eastAsia="lt-LT"/>
              </w:rPr>
              <w:t>Rezultato rodikliai</w:t>
            </w:r>
          </w:p>
        </w:tc>
        <w:tc>
          <w:tcPr>
            <w:tcW w:w="2127" w:type="dxa"/>
            <w:shd w:val="clear" w:color="auto" w:fill="F2F2F2" w:themeFill="background1" w:themeFillShade="F2"/>
          </w:tcPr>
          <w:p w:rsidR="007A2014" w:rsidRPr="007A2014" w:rsidRDefault="007A2014" w:rsidP="00E67E5C">
            <w:pPr>
              <w:spacing w:after="0" w:line="240" w:lineRule="auto"/>
              <w:rPr>
                <w:rFonts w:eastAsia="Times New Roman" w:cs="Times New Roman"/>
                <w:b/>
                <w:bCs/>
                <w:iCs/>
                <w:sz w:val="22"/>
                <w:lang w:eastAsia="lt-LT"/>
              </w:rPr>
            </w:pPr>
          </w:p>
        </w:tc>
      </w:tr>
      <w:tr w:rsidR="007A2014" w:rsidRPr="00E67E5C" w:rsidTr="007A2014">
        <w:trPr>
          <w:trHeight w:val="299"/>
        </w:trPr>
        <w:tc>
          <w:tcPr>
            <w:tcW w:w="2977" w:type="dxa"/>
            <w:shd w:val="clear" w:color="auto" w:fill="auto"/>
          </w:tcPr>
          <w:p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Potencialių pareiškėjų, žinančių centralizuotą ES investicijų tinklalapį kaip pagrindinį informacijos apie ES investicijas Lietuvoje šaltinį, dalis</w:t>
            </w:r>
          </w:p>
        </w:tc>
        <w:tc>
          <w:tcPr>
            <w:tcW w:w="1276" w:type="dxa"/>
            <w:shd w:val="clear" w:color="auto" w:fill="auto"/>
            <w:vAlign w:val="center"/>
          </w:tcPr>
          <w:p w:rsidR="007A2014" w:rsidRPr="00E67E5C" w:rsidRDefault="007A2014" w:rsidP="00E67E5C">
            <w:pPr>
              <w:spacing w:after="0" w:line="240" w:lineRule="auto"/>
              <w:jc w:val="both"/>
              <w:rPr>
                <w:rFonts w:eastAsia="Times New Roman" w:cs="Times New Roman"/>
                <w:bCs/>
                <w:sz w:val="20"/>
                <w:szCs w:val="20"/>
                <w:lang w:eastAsia="lt-LT"/>
              </w:rPr>
            </w:pPr>
            <w:r w:rsidRPr="00E67E5C">
              <w:rPr>
                <w:rFonts w:eastAsia="Times New Roman" w:cs="Times New Roman"/>
                <w:bCs/>
                <w:sz w:val="20"/>
                <w:szCs w:val="20"/>
                <w:lang w:eastAsia="lt-LT"/>
              </w:rPr>
              <w:t>proc.</w:t>
            </w:r>
          </w:p>
        </w:tc>
        <w:tc>
          <w:tcPr>
            <w:tcW w:w="992" w:type="dxa"/>
            <w:shd w:val="clear" w:color="auto" w:fill="auto"/>
            <w:vAlign w:val="center"/>
          </w:tcPr>
          <w:p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70*</w:t>
            </w:r>
          </w:p>
        </w:tc>
        <w:tc>
          <w:tcPr>
            <w:tcW w:w="1134" w:type="dxa"/>
            <w:shd w:val="clear" w:color="auto" w:fill="auto"/>
            <w:vAlign w:val="center"/>
          </w:tcPr>
          <w:p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2021</w:t>
            </w:r>
          </w:p>
        </w:tc>
        <w:tc>
          <w:tcPr>
            <w:tcW w:w="992" w:type="dxa"/>
            <w:shd w:val="clear" w:color="auto" w:fill="auto"/>
            <w:vAlign w:val="center"/>
          </w:tcPr>
          <w:p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74*</w:t>
            </w:r>
          </w:p>
        </w:tc>
        <w:tc>
          <w:tcPr>
            <w:tcW w:w="2127" w:type="dxa"/>
          </w:tcPr>
          <w:p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 xml:space="preserve">Potencialių pareiškėjų nuomonės tyrimas </w:t>
            </w:r>
          </w:p>
        </w:tc>
      </w:tr>
      <w:tr w:rsidR="007A2014" w:rsidRPr="00E67E5C" w:rsidTr="007A2014">
        <w:trPr>
          <w:trHeight w:val="367"/>
        </w:trPr>
        <w:tc>
          <w:tcPr>
            <w:tcW w:w="2977" w:type="dxa"/>
            <w:shd w:val="clear" w:color="auto" w:fill="auto"/>
          </w:tcPr>
          <w:p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Projektų vykdytojų, kuriems pakanka informacijos, kaip tinkamai įgyvendinti projektą, dalis</w:t>
            </w:r>
          </w:p>
        </w:tc>
        <w:tc>
          <w:tcPr>
            <w:tcW w:w="1276" w:type="dxa"/>
            <w:shd w:val="clear" w:color="auto" w:fill="auto"/>
            <w:vAlign w:val="center"/>
          </w:tcPr>
          <w:p w:rsidR="007A2014" w:rsidRPr="00E67E5C" w:rsidRDefault="007A2014" w:rsidP="00E67E5C">
            <w:pPr>
              <w:spacing w:after="0" w:line="240" w:lineRule="auto"/>
              <w:jc w:val="both"/>
              <w:rPr>
                <w:rFonts w:eastAsia="Times New Roman" w:cs="Times New Roman"/>
                <w:bCs/>
                <w:sz w:val="20"/>
                <w:szCs w:val="20"/>
                <w:lang w:eastAsia="lt-LT"/>
              </w:rPr>
            </w:pPr>
            <w:r w:rsidRPr="00E67E5C">
              <w:rPr>
                <w:rFonts w:eastAsia="Times New Roman" w:cs="Times New Roman"/>
                <w:bCs/>
                <w:sz w:val="20"/>
                <w:szCs w:val="20"/>
                <w:lang w:eastAsia="lt-LT"/>
              </w:rPr>
              <w:t>proc.</w:t>
            </w:r>
          </w:p>
        </w:tc>
        <w:tc>
          <w:tcPr>
            <w:tcW w:w="992" w:type="dxa"/>
            <w:shd w:val="clear" w:color="auto" w:fill="auto"/>
            <w:vAlign w:val="center"/>
          </w:tcPr>
          <w:p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86**</w:t>
            </w:r>
          </w:p>
        </w:tc>
        <w:tc>
          <w:tcPr>
            <w:tcW w:w="1134" w:type="dxa"/>
            <w:shd w:val="clear" w:color="auto" w:fill="auto"/>
            <w:vAlign w:val="center"/>
          </w:tcPr>
          <w:p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2021</w:t>
            </w:r>
          </w:p>
        </w:tc>
        <w:tc>
          <w:tcPr>
            <w:tcW w:w="992" w:type="dxa"/>
            <w:shd w:val="clear" w:color="auto" w:fill="auto"/>
            <w:vAlign w:val="center"/>
          </w:tcPr>
          <w:p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88**</w:t>
            </w:r>
          </w:p>
        </w:tc>
        <w:tc>
          <w:tcPr>
            <w:tcW w:w="2127" w:type="dxa"/>
          </w:tcPr>
          <w:p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 xml:space="preserve">Projektų vykdytojų nuomonės tyrimas </w:t>
            </w:r>
          </w:p>
        </w:tc>
      </w:tr>
      <w:tr w:rsidR="007A2014" w:rsidRPr="00E67E5C" w:rsidTr="007A2014">
        <w:trPr>
          <w:trHeight w:val="558"/>
        </w:trPr>
        <w:tc>
          <w:tcPr>
            <w:tcW w:w="2977" w:type="dxa"/>
            <w:shd w:val="clear" w:color="auto" w:fill="auto"/>
          </w:tcPr>
          <w:p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Gyventojų, girdėjusių apie ES teikiamą finansinę paramą regionams ir miestams, dalis</w:t>
            </w:r>
          </w:p>
        </w:tc>
        <w:tc>
          <w:tcPr>
            <w:tcW w:w="1276" w:type="dxa"/>
            <w:shd w:val="clear" w:color="auto" w:fill="auto"/>
            <w:vAlign w:val="center"/>
          </w:tcPr>
          <w:p w:rsidR="007A2014" w:rsidRPr="00E67E5C" w:rsidRDefault="007A2014" w:rsidP="00E67E5C">
            <w:pPr>
              <w:spacing w:after="0" w:line="240" w:lineRule="auto"/>
              <w:jc w:val="both"/>
              <w:rPr>
                <w:rFonts w:eastAsia="Times New Roman" w:cs="Times New Roman"/>
                <w:bCs/>
                <w:sz w:val="20"/>
                <w:szCs w:val="20"/>
                <w:lang w:eastAsia="lt-LT"/>
              </w:rPr>
            </w:pPr>
            <w:r w:rsidRPr="00E67E5C">
              <w:rPr>
                <w:rFonts w:eastAsia="Times New Roman" w:cs="Times New Roman"/>
                <w:bCs/>
                <w:sz w:val="20"/>
                <w:szCs w:val="20"/>
                <w:lang w:eastAsia="lt-LT"/>
              </w:rPr>
              <w:t>proc.</w:t>
            </w:r>
          </w:p>
        </w:tc>
        <w:tc>
          <w:tcPr>
            <w:tcW w:w="992" w:type="dxa"/>
            <w:shd w:val="clear" w:color="auto" w:fill="auto"/>
            <w:vAlign w:val="center"/>
          </w:tcPr>
          <w:p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61</w:t>
            </w:r>
          </w:p>
        </w:tc>
        <w:tc>
          <w:tcPr>
            <w:tcW w:w="1134" w:type="dxa"/>
            <w:shd w:val="clear" w:color="auto" w:fill="auto"/>
            <w:vAlign w:val="center"/>
          </w:tcPr>
          <w:p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2019</w:t>
            </w:r>
          </w:p>
        </w:tc>
        <w:tc>
          <w:tcPr>
            <w:tcW w:w="992" w:type="dxa"/>
            <w:shd w:val="clear" w:color="auto" w:fill="auto"/>
            <w:vAlign w:val="center"/>
          </w:tcPr>
          <w:p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65</w:t>
            </w:r>
          </w:p>
        </w:tc>
        <w:tc>
          <w:tcPr>
            <w:tcW w:w="2127" w:type="dxa"/>
          </w:tcPr>
          <w:p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 xml:space="preserve">Eurobarometro tyrimas „Piliečių žinojimas ir supratimas apie ES regioninę politiką“ </w:t>
            </w:r>
          </w:p>
        </w:tc>
      </w:tr>
      <w:tr w:rsidR="007A2014" w:rsidRPr="00E67E5C" w:rsidTr="007A2014">
        <w:trPr>
          <w:trHeight w:val="254"/>
        </w:trPr>
        <w:tc>
          <w:tcPr>
            <w:tcW w:w="2977" w:type="dxa"/>
            <w:shd w:val="clear" w:color="auto" w:fill="auto"/>
          </w:tcPr>
          <w:p w:rsidR="007A2014" w:rsidRPr="00E67E5C" w:rsidRDefault="007A2014" w:rsidP="00E67E5C">
            <w:pPr>
              <w:spacing w:after="0" w:line="240" w:lineRule="auto"/>
              <w:rPr>
                <w:rFonts w:eastAsia="Times New Roman" w:cs="Times New Roman"/>
                <w:sz w:val="20"/>
                <w:szCs w:val="20"/>
                <w:lang w:eastAsia="lt-LT"/>
              </w:rPr>
            </w:pPr>
            <w:r w:rsidRPr="00E67E5C">
              <w:rPr>
                <w:rFonts w:eastAsia="Times New Roman" w:cs="Times New Roman"/>
                <w:sz w:val="20"/>
                <w:szCs w:val="20"/>
                <w:lang w:eastAsia="lt-LT"/>
              </w:rPr>
              <w:t xml:space="preserve">Gyventojų, kurie asmeniškai pajuto ES investicijų naudą, dalis </w:t>
            </w:r>
          </w:p>
        </w:tc>
        <w:tc>
          <w:tcPr>
            <w:tcW w:w="1276" w:type="dxa"/>
            <w:shd w:val="clear" w:color="auto" w:fill="auto"/>
            <w:vAlign w:val="center"/>
          </w:tcPr>
          <w:p w:rsidR="007A2014" w:rsidRPr="00E67E5C" w:rsidRDefault="007A2014" w:rsidP="00E67E5C">
            <w:pPr>
              <w:spacing w:after="0" w:line="240" w:lineRule="auto"/>
              <w:jc w:val="both"/>
              <w:rPr>
                <w:rFonts w:eastAsia="Times New Roman" w:cs="Times New Roman"/>
                <w:bCs/>
                <w:sz w:val="20"/>
                <w:szCs w:val="20"/>
                <w:lang w:eastAsia="lt-LT"/>
              </w:rPr>
            </w:pPr>
            <w:r w:rsidRPr="00E67E5C">
              <w:rPr>
                <w:rFonts w:eastAsia="Times New Roman" w:cs="Times New Roman"/>
                <w:bCs/>
                <w:sz w:val="20"/>
                <w:szCs w:val="20"/>
                <w:lang w:eastAsia="lt-LT"/>
              </w:rPr>
              <w:t xml:space="preserve">proc. </w:t>
            </w:r>
          </w:p>
        </w:tc>
        <w:tc>
          <w:tcPr>
            <w:tcW w:w="992" w:type="dxa"/>
            <w:shd w:val="clear" w:color="auto" w:fill="auto"/>
            <w:vAlign w:val="center"/>
          </w:tcPr>
          <w:p w:rsidR="007A2014" w:rsidRPr="00E67E5C" w:rsidRDefault="007A2014" w:rsidP="00E67E5C">
            <w:pPr>
              <w:spacing w:after="0" w:line="240" w:lineRule="auto"/>
              <w:jc w:val="center"/>
              <w:rPr>
                <w:rFonts w:eastAsia="Times New Roman" w:cs="Times New Roman"/>
                <w:bCs/>
                <w:sz w:val="20"/>
                <w:szCs w:val="20"/>
                <w:lang w:val="en-GB" w:eastAsia="lt-LT"/>
              </w:rPr>
            </w:pPr>
            <w:r w:rsidRPr="00E67E5C">
              <w:rPr>
                <w:rFonts w:eastAsia="Times New Roman" w:cs="Times New Roman"/>
                <w:bCs/>
                <w:sz w:val="20"/>
                <w:szCs w:val="20"/>
                <w:lang w:eastAsia="lt-LT"/>
              </w:rPr>
              <w:t>64</w:t>
            </w:r>
            <w:r w:rsidRPr="00E67E5C">
              <w:rPr>
                <w:rFonts w:eastAsia="Times New Roman" w:cs="Times New Roman"/>
                <w:bCs/>
                <w:sz w:val="20"/>
                <w:szCs w:val="20"/>
                <w:lang w:val="en-GB" w:eastAsia="lt-LT"/>
              </w:rPr>
              <w:t>***</w:t>
            </w:r>
          </w:p>
        </w:tc>
        <w:tc>
          <w:tcPr>
            <w:tcW w:w="1134" w:type="dxa"/>
            <w:shd w:val="clear" w:color="auto" w:fill="auto"/>
            <w:vAlign w:val="center"/>
          </w:tcPr>
          <w:p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2021</w:t>
            </w:r>
          </w:p>
        </w:tc>
        <w:tc>
          <w:tcPr>
            <w:tcW w:w="992" w:type="dxa"/>
            <w:shd w:val="clear" w:color="auto" w:fill="auto"/>
            <w:vAlign w:val="center"/>
          </w:tcPr>
          <w:p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68***</w:t>
            </w:r>
          </w:p>
        </w:tc>
        <w:tc>
          <w:tcPr>
            <w:tcW w:w="2127" w:type="dxa"/>
          </w:tcPr>
          <w:p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 xml:space="preserve">Visuomenės nuomonės tyrimas </w:t>
            </w:r>
          </w:p>
        </w:tc>
      </w:tr>
      <w:tr w:rsidR="007A2014" w:rsidRPr="00E67E5C" w:rsidTr="007A2014">
        <w:trPr>
          <w:trHeight w:val="255"/>
        </w:trPr>
        <w:tc>
          <w:tcPr>
            <w:tcW w:w="2977" w:type="dxa"/>
            <w:shd w:val="clear" w:color="auto" w:fill="auto"/>
          </w:tcPr>
          <w:p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Gyventojų, pritariančių, kad ES investicijos prisideda prie teigiamų gyvenimo kokybės pokyčių Lietuvoje, dalis</w:t>
            </w:r>
          </w:p>
        </w:tc>
        <w:tc>
          <w:tcPr>
            <w:tcW w:w="1276" w:type="dxa"/>
            <w:shd w:val="clear" w:color="auto" w:fill="auto"/>
            <w:vAlign w:val="center"/>
          </w:tcPr>
          <w:p w:rsidR="007A2014" w:rsidRPr="00E67E5C" w:rsidRDefault="007A2014" w:rsidP="00E67E5C">
            <w:pPr>
              <w:spacing w:after="0" w:line="240" w:lineRule="auto"/>
              <w:jc w:val="both"/>
              <w:rPr>
                <w:rFonts w:eastAsia="Times New Roman" w:cs="Times New Roman"/>
                <w:bCs/>
                <w:sz w:val="20"/>
                <w:szCs w:val="20"/>
                <w:lang w:eastAsia="lt-LT"/>
              </w:rPr>
            </w:pPr>
            <w:r w:rsidRPr="00E67E5C">
              <w:rPr>
                <w:rFonts w:eastAsia="Times New Roman" w:cs="Times New Roman"/>
                <w:bCs/>
                <w:sz w:val="20"/>
                <w:szCs w:val="20"/>
                <w:lang w:eastAsia="lt-LT"/>
              </w:rPr>
              <w:t xml:space="preserve">proc. </w:t>
            </w:r>
          </w:p>
        </w:tc>
        <w:tc>
          <w:tcPr>
            <w:tcW w:w="992" w:type="dxa"/>
            <w:shd w:val="clear" w:color="auto" w:fill="auto"/>
            <w:vAlign w:val="center"/>
          </w:tcPr>
          <w:p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72*</w:t>
            </w:r>
          </w:p>
        </w:tc>
        <w:tc>
          <w:tcPr>
            <w:tcW w:w="1134" w:type="dxa"/>
            <w:shd w:val="clear" w:color="auto" w:fill="auto"/>
            <w:vAlign w:val="center"/>
          </w:tcPr>
          <w:p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2021</w:t>
            </w:r>
          </w:p>
        </w:tc>
        <w:tc>
          <w:tcPr>
            <w:tcW w:w="992" w:type="dxa"/>
            <w:shd w:val="clear" w:color="auto" w:fill="auto"/>
            <w:vAlign w:val="center"/>
          </w:tcPr>
          <w:p w:rsidR="007A2014" w:rsidRPr="00E67E5C" w:rsidRDefault="007A2014" w:rsidP="00E67E5C">
            <w:pPr>
              <w:spacing w:after="0" w:line="240" w:lineRule="auto"/>
              <w:jc w:val="center"/>
              <w:rPr>
                <w:rFonts w:eastAsia="Times New Roman" w:cs="Times New Roman"/>
                <w:bCs/>
                <w:sz w:val="20"/>
                <w:szCs w:val="20"/>
                <w:lang w:eastAsia="lt-LT"/>
              </w:rPr>
            </w:pPr>
            <w:r w:rsidRPr="00E67E5C">
              <w:rPr>
                <w:rFonts w:eastAsia="Times New Roman" w:cs="Times New Roman"/>
                <w:bCs/>
                <w:sz w:val="20"/>
                <w:szCs w:val="20"/>
                <w:lang w:eastAsia="lt-LT"/>
              </w:rPr>
              <w:t>76*</w:t>
            </w:r>
          </w:p>
        </w:tc>
        <w:tc>
          <w:tcPr>
            <w:tcW w:w="2127" w:type="dxa"/>
          </w:tcPr>
          <w:p w:rsidR="007A2014" w:rsidRPr="00E67E5C" w:rsidRDefault="007A2014" w:rsidP="00E67E5C">
            <w:pPr>
              <w:spacing w:after="0" w:line="240" w:lineRule="auto"/>
              <w:rPr>
                <w:rFonts w:eastAsia="Times New Roman" w:cs="Times New Roman"/>
                <w:bCs/>
                <w:sz w:val="20"/>
                <w:szCs w:val="20"/>
                <w:lang w:eastAsia="lt-LT"/>
              </w:rPr>
            </w:pPr>
            <w:r w:rsidRPr="00E67E5C">
              <w:rPr>
                <w:rFonts w:eastAsia="Times New Roman" w:cs="Times New Roman"/>
                <w:bCs/>
                <w:sz w:val="20"/>
                <w:szCs w:val="20"/>
                <w:lang w:eastAsia="lt-LT"/>
              </w:rPr>
              <w:t xml:space="preserve">Visuomenės nuomonės tyrimas </w:t>
            </w:r>
          </w:p>
        </w:tc>
      </w:tr>
    </w:tbl>
    <w:p w:rsidR="007A2014" w:rsidRPr="007A2014" w:rsidRDefault="007A2014" w:rsidP="007A2014">
      <w:pPr>
        <w:spacing w:after="0" w:line="240" w:lineRule="auto"/>
        <w:jc w:val="both"/>
        <w:rPr>
          <w:rFonts w:eastAsia="Calibri" w:cs="Times New Roman"/>
          <w:sz w:val="22"/>
          <w:lang w:eastAsia="lt-LT" w:bidi="lt-LT"/>
        </w:rPr>
      </w:pPr>
      <w:r w:rsidRPr="007A2014">
        <w:rPr>
          <w:rFonts w:eastAsia="Calibri" w:cs="Times New Roman"/>
          <w:sz w:val="22"/>
          <w:lang w:eastAsia="lt-LT" w:bidi="lt-LT"/>
        </w:rPr>
        <w:t xml:space="preserve">   * skaičiuojami „visiškai sutinku+greičiau sutinku“ atsakymai </w:t>
      </w:r>
    </w:p>
    <w:p w:rsidR="007A2014" w:rsidRPr="007A2014" w:rsidRDefault="007A2014" w:rsidP="007A2014">
      <w:pPr>
        <w:spacing w:after="0" w:line="240" w:lineRule="auto"/>
        <w:jc w:val="both"/>
        <w:rPr>
          <w:rFonts w:eastAsia="Calibri" w:cs="Times New Roman"/>
          <w:sz w:val="22"/>
          <w:lang w:eastAsia="lt-LT" w:bidi="lt-LT"/>
        </w:rPr>
      </w:pPr>
      <w:r w:rsidRPr="007A2014">
        <w:rPr>
          <w:rFonts w:eastAsia="Calibri" w:cs="Times New Roman"/>
          <w:sz w:val="22"/>
          <w:lang w:eastAsia="lt-LT" w:bidi="lt-LT"/>
        </w:rPr>
        <w:t xml:space="preserve"> ** skaičiuojami „sutinku+visiškai sutinku“ atsakymai</w:t>
      </w:r>
    </w:p>
    <w:p w:rsidR="007A2014" w:rsidRPr="007A2014" w:rsidRDefault="007A2014" w:rsidP="007A2014">
      <w:pPr>
        <w:spacing w:after="0" w:line="240" w:lineRule="auto"/>
        <w:jc w:val="both"/>
        <w:rPr>
          <w:rFonts w:eastAsia="Calibri" w:cs="Times New Roman"/>
          <w:sz w:val="22"/>
          <w:lang w:eastAsia="lt-LT" w:bidi="lt-LT"/>
        </w:rPr>
      </w:pPr>
      <w:r w:rsidRPr="007A2014">
        <w:rPr>
          <w:rFonts w:eastAsia="Calibri" w:cs="Times New Roman"/>
          <w:sz w:val="22"/>
          <w:lang w:eastAsia="lt-LT" w:bidi="lt-LT"/>
        </w:rPr>
        <w:t>***skaičiuojami „pajutau+greičiau pajutau“ atsakymai</w:t>
      </w:r>
    </w:p>
    <w:p w:rsidR="00192446" w:rsidRPr="00B81F57" w:rsidRDefault="00192446" w:rsidP="00192446">
      <w:pPr>
        <w:spacing w:after="0" w:line="240" w:lineRule="auto"/>
        <w:jc w:val="both"/>
        <w:rPr>
          <w:rFonts w:cs="Times New Roman"/>
          <w:b/>
          <w:iCs/>
          <w:sz w:val="22"/>
          <w:lang w:bidi="lt-LT"/>
        </w:rPr>
      </w:pPr>
      <w:bookmarkStart w:id="76" w:name="_GoBack"/>
      <w:bookmarkEnd w:id="76"/>
    </w:p>
    <w:sectPr w:rsidR="00192446" w:rsidRPr="00B81F57" w:rsidSect="00931C78">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DC9" w:rsidRDefault="00C31DC9" w:rsidP="00BF3725">
      <w:pPr>
        <w:spacing w:after="0" w:line="240" w:lineRule="auto"/>
      </w:pPr>
      <w:r>
        <w:separator/>
      </w:r>
    </w:p>
  </w:endnote>
  <w:endnote w:type="continuationSeparator" w:id="0">
    <w:p w:rsidR="00C31DC9" w:rsidRDefault="00C31DC9" w:rsidP="00BF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entury Gothic">
    <w:panose1 w:val="020B0502020202020204"/>
    <w:charset w:val="BA"/>
    <w:family w:val="swiss"/>
    <w:pitch w:val="variable"/>
    <w:sig w:usb0="00000287" w:usb1="00000000" w:usb2="00000000" w:usb3="00000000" w:csb0="0000009F" w:csb1="00000000"/>
  </w:font>
  <w:font w:name="CenturyGothic-Bold">
    <w:altName w:val="Times New Roman"/>
    <w:panose1 w:val="00000000000000000000"/>
    <w:charset w:val="EE"/>
    <w:family w:val="auto"/>
    <w:notTrueType/>
    <w:pitch w:val="default"/>
    <w:sig w:usb0="00000007" w:usb1="00000000" w:usb2="00000000" w:usb3="00000000" w:csb0="00000003"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887451"/>
      <w:docPartObj>
        <w:docPartGallery w:val="Page Numbers (Bottom of Page)"/>
        <w:docPartUnique/>
      </w:docPartObj>
    </w:sdtPr>
    <w:sdtContent>
      <w:p w:rsidR="00C31DC9" w:rsidRDefault="00C31DC9" w:rsidP="00F538D0">
        <w:pPr>
          <w:pStyle w:val="Porat"/>
          <w:jc w:val="center"/>
        </w:pPr>
        <w:r>
          <w:fldChar w:fldCharType="begin"/>
        </w:r>
        <w:r>
          <w:instrText>PAGE   \* MERGEFORMAT</w:instrText>
        </w:r>
        <w:r>
          <w:fldChar w:fldCharType="separate"/>
        </w:r>
        <w:r w:rsidR="00E67E5C">
          <w:rPr>
            <w:noProof/>
          </w:rPr>
          <w:t>183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565378"/>
      <w:docPartObj>
        <w:docPartGallery w:val="Page Numbers (Bottom of Page)"/>
        <w:docPartUnique/>
      </w:docPartObj>
    </w:sdtPr>
    <w:sdtContent>
      <w:p w:rsidR="00C31DC9" w:rsidRDefault="00C31DC9">
        <w:pPr>
          <w:pStyle w:val="Porat"/>
          <w:jc w:val="center"/>
        </w:pPr>
        <w:r>
          <w:fldChar w:fldCharType="begin"/>
        </w:r>
        <w:r>
          <w:instrText>PAGE   \* MERGEFORMAT</w:instrText>
        </w:r>
        <w:r>
          <w:fldChar w:fldCharType="separate"/>
        </w:r>
        <w:r w:rsidR="0095093F">
          <w:rPr>
            <w:noProof/>
          </w:rPr>
          <w:t>1</w:t>
        </w:r>
        <w:r>
          <w:fldChar w:fldCharType="end"/>
        </w:r>
      </w:p>
    </w:sdtContent>
  </w:sdt>
  <w:p w:rsidR="00C31DC9" w:rsidRDefault="00C31DC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777577"/>
      <w:docPartObj>
        <w:docPartGallery w:val="Page Numbers (Bottom of Page)"/>
        <w:docPartUnique/>
      </w:docPartObj>
    </w:sdtPr>
    <w:sdtEndPr>
      <w:rPr>
        <w:noProof/>
      </w:rPr>
    </w:sdtEndPr>
    <w:sdtContent>
      <w:p w:rsidR="00C31DC9" w:rsidRDefault="00C31DC9">
        <w:pPr>
          <w:pStyle w:val="Porat"/>
          <w:jc w:val="center"/>
        </w:pPr>
        <w:r>
          <w:fldChar w:fldCharType="begin"/>
        </w:r>
        <w:r>
          <w:instrText xml:space="preserve"> PAGE   \* MERGEFORMAT </w:instrText>
        </w:r>
        <w:r>
          <w:fldChar w:fldCharType="separate"/>
        </w:r>
        <w:r w:rsidR="00E67E5C">
          <w:rPr>
            <w:noProof/>
          </w:rPr>
          <w:t>184</w:t>
        </w:r>
        <w:r>
          <w:rPr>
            <w:noProof/>
          </w:rPr>
          <w:fldChar w:fldCharType="end"/>
        </w:r>
      </w:p>
    </w:sdtContent>
  </w:sdt>
  <w:p w:rsidR="00C31DC9" w:rsidRDefault="00C31DC9">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C9" w:rsidRDefault="00C31DC9">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306367"/>
      <w:docPartObj>
        <w:docPartGallery w:val="Page Numbers (Bottom of Page)"/>
        <w:docPartUnique/>
      </w:docPartObj>
    </w:sdtPr>
    <w:sdtEndPr>
      <w:rPr>
        <w:noProof/>
      </w:rPr>
    </w:sdtEndPr>
    <w:sdtContent>
      <w:p w:rsidR="00C31DC9" w:rsidRDefault="00C31DC9">
        <w:pPr>
          <w:pStyle w:val="Porat"/>
          <w:jc w:val="center"/>
        </w:pPr>
        <w:r>
          <w:fldChar w:fldCharType="begin"/>
        </w:r>
        <w:r>
          <w:instrText xml:space="preserve"> PAGE   \* MERGEFORMAT </w:instrText>
        </w:r>
        <w:r>
          <w:fldChar w:fldCharType="separate"/>
        </w:r>
        <w:r w:rsidR="00E67E5C">
          <w:rPr>
            <w:noProof/>
          </w:rPr>
          <w:t>191</w:t>
        </w:r>
        <w:r>
          <w:rPr>
            <w:noProof/>
          </w:rPr>
          <w:fldChar w:fldCharType="end"/>
        </w:r>
      </w:p>
    </w:sdtContent>
  </w:sdt>
  <w:p w:rsidR="00C31DC9" w:rsidRDefault="00C31DC9">
    <w:pPr>
      <w:pStyle w:val="Porat"/>
      <w:pBdr>
        <w:top w:val="single" w:sz="4" w:space="1" w:color="808080"/>
      </w:pBdr>
      <w:jc w:val="right"/>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DC9" w:rsidRDefault="00C31DC9" w:rsidP="00BF3725">
      <w:pPr>
        <w:spacing w:after="0" w:line="240" w:lineRule="auto"/>
      </w:pPr>
      <w:r>
        <w:separator/>
      </w:r>
    </w:p>
  </w:footnote>
  <w:footnote w:type="continuationSeparator" w:id="0">
    <w:p w:rsidR="00C31DC9" w:rsidRDefault="00C31DC9" w:rsidP="00BF3725">
      <w:pPr>
        <w:spacing w:after="0" w:line="240" w:lineRule="auto"/>
      </w:pPr>
      <w:r>
        <w:continuationSeparator/>
      </w:r>
    </w:p>
  </w:footnote>
  <w:footnote w:id="1">
    <w:p w:rsidR="00C31DC9" w:rsidRDefault="00C31DC9" w:rsidP="0029120A">
      <w:pPr>
        <w:pStyle w:val="Puslapioinaostekstas"/>
      </w:pPr>
      <w:r>
        <w:rPr>
          <w:rStyle w:val="Puslapioinaosnuoroda"/>
        </w:rPr>
        <w:footnoteRef/>
      </w:r>
      <w:r>
        <w:t xml:space="preserve"> </w:t>
      </w:r>
      <w:hyperlink r:id="rId1" w:history="1">
        <w:r w:rsidRPr="007515BF">
          <w:rPr>
            <w:rStyle w:val="Hipersaitas"/>
          </w:rPr>
          <w:t>https://eur-lex.europa.eu/legal-content/EN/TXT/?uri=CELEX:32012L0027</w:t>
        </w:r>
      </w:hyperlink>
    </w:p>
  </w:footnote>
  <w:footnote w:id="2">
    <w:p w:rsidR="00C31DC9" w:rsidRDefault="00C31DC9" w:rsidP="0029120A">
      <w:pPr>
        <w:pStyle w:val="Puslapioinaostekstas"/>
      </w:pPr>
      <w:r>
        <w:rPr>
          <w:rStyle w:val="Puslapioinaosnuoroda"/>
        </w:rPr>
        <w:footnoteRef/>
      </w:r>
      <w:r>
        <w:t xml:space="preserve"> </w:t>
      </w:r>
      <w:hyperlink r:id="rId2" w:history="1">
        <w:r w:rsidRPr="00B126D0">
          <w:rPr>
            <w:rStyle w:val="Hipersaitas"/>
          </w:rPr>
          <w:t>https://e-seimas.lrs.lt/portal/legalAct/lt/TAD/1bd85ba0a27b11e68987e8320e9a5185/asr</w:t>
        </w:r>
      </w:hyperlink>
    </w:p>
  </w:footnote>
  <w:footnote w:id="3">
    <w:p w:rsidR="00C31DC9" w:rsidRDefault="00C31DC9">
      <w:pPr>
        <w:pStyle w:val="Puslapioinaostekstas"/>
      </w:pPr>
      <w:r>
        <w:rPr>
          <w:rStyle w:val="Puslapioinaosnuoroda"/>
        </w:rPr>
        <w:footnoteRef/>
      </w:r>
      <w:r>
        <w:t xml:space="preserve"> </w:t>
      </w:r>
      <w:hyperlink r:id="rId3" w:history="1">
        <w:r w:rsidRPr="00EA212E">
          <w:rPr>
            <w:rStyle w:val="Hipersaitas"/>
          </w:rPr>
          <w:t>https://eur-lex.europa.eu/legal-content/EN/TXT/?uri=CELEX:32012L0027</w:t>
        </w:r>
      </w:hyperlink>
    </w:p>
  </w:footnote>
  <w:footnote w:id="4">
    <w:p w:rsidR="00C31DC9" w:rsidRDefault="00C31DC9" w:rsidP="00C92BB5">
      <w:pPr>
        <w:pStyle w:val="Puslapioinaostekstas"/>
      </w:pPr>
      <w:r w:rsidRPr="0095093F">
        <w:rPr>
          <w:rStyle w:val="Puslapioinaosnuoroda"/>
        </w:rPr>
        <w:footnoteRef/>
      </w:r>
      <w:r w:rsidRPr="0095093F">
        <w:t xml:space="preserve"> </w:t>
      </w:r>
      <w:hyperlink r:id="rId4" w:history="1">
        <w:r w:rsidRPr="0095093F">
          <w:rPr>
            <w:rStyle w:val="Hipersaitas"/>
          </w:rPr>
          <w:t>https://am.lrv.lt/uploads/am/documents/files/PAF%202022%2003%2015-galutinis%20PDF(1).pdf</w:t>
        </w:r>
      </w:hyperlink>
    </w:p>
  </w:footnote>
  <w:footnote w:id="5">
    <w:p w:rsidR="00C31DC9" w:rsidRDefault="00C31DC9" w:rsidP="00A2580C">
      <w:pPr>
        <w:pStyle w:val="Puslapioinaostekstas"/>
      </w:pPr>
      <w:r>
        <w:rPr>
          <w:rStyle w:val="Puslapioinaosnuoroda"/>
        </w:rPr>
        <w:footnoteRef/>
      </w:r>
      <w:r>
        <w:t xml:space="preserve"> Planuojama sukurti vieną nacionalinį savanoriškos veiklos modelį, kuris bus taikomas Sostinės ir VVL regionuose.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Pavadinimas"/>
      <w:id w:val="77547040"/>
      <w:dataBinding w:prefixMappings="xmlns:ns0='http://schemas.openxmlformats.org/package/2006/metadata/core-properties' xmlns:ns1='http://purl.org/dc/elements/1.1/'" w:xpath="/ns0:coreProperties[1]/ns1:title[1]" w:storeItemID="{6C3C8BC8-F283-45AE-878A-BAB7291924A1}"/>
      <w:text/>
    </w:sdtPr>
    <w:sdtContent>
      <w:p w:rsidR="00C31DC9" w:rsidRDefault="00C31DC9" w:rsidP="00F52EB5">
        <w:pPr>
          <w:pStyle w:val="Antrats"/>
          <w:pBdr>
            <w:between w:val="single" w:sz="4" w:space="1" w:color="4F81BD" w:themeColor="accent1"/>
          </w:pBdr>
          <w:spacing w:line="276" w:lineRule="auto"/>
          <w:jc w:val="right"/>
        </w:pPr>
        <w:r>
          <w:t>2021–2027 metų Europos Sąjungos fondų investicijų programa</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C9" w:rsidRDefault="00C31DC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C9" w:rsidRDefault="00C31DC9">
    <w:pPr>
      <w:pStyle w:val="Porat"/>
      <w:pBdr>
        <w:bottom w:val="single" w:sz="4" w:space="1" w:color="7B6F46"/>
      </w:pBdr>
      <w:tabs>
        <w:tab w:val="right" w:pos="8820"/>
      </w:tabs>
      <w:ind w:right="302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C9" w:rsidRDefault="00C31D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BE5"/>
    <w:multiLevelType w:val="hybridMultilevel"/>
    <w:tmpl w:val="4FF6F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567"/>
        </w:tabs>
        <w:ind w:left="56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
    <w:nsid w:val="1CCF651A"/>
    <w:multiLevelType w:val="hybridMultilevel"/>
    <w:tmpl w:val="AC388466"/>
    <w:lvl w:ilvl="0" w:tplc="75F828F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99566E"/>
    <w:multiLevelType w:val="hybridMultilevel"/>
    <w:tmpl w:val="F2F442BE"/>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CB777A"/>
    <w:multiLevelType w:val="hybridMultilevel"/>
    <w:tmpl w:val="B3F69556"/>
    <w:lvl w:ilvl="0" w:tplc="2AF41D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C5856D6"/>
    <w:multiLevelType w:val="hybridMultilevel"/>
    <w:tmpl w:val="B852A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2AB7CD0"/>
    <w:multiLevelType w:val="hybridMultilevel"/>
    <w:tmpl w:val="23E424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686672D"/>
    <w:multiLevelType w:val="hybridMultilevel"/>
    <w:tmpl w:val="E3CEF0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8FC5138"/>
    <w:multiLevelType w:val="hybridMultilevel"/>
    <w:tmpl w:val="1B667AC0"/>
    <w:lvl w:ilvl="0" w:tplc="75F828F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A07FC6"/>
    <w:multiLevelType w:val="hybridMultilevel"/>
    <w:tmpl w:val="59B83F78"/>
    <w:lvl w:ilvl="0" w:tplc="71C87AF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BA26EA2"/>
    <w:multiLevelType w:val="hybridMultilevel"/>
    <w:tmpl w:val="0A2EC8A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7521E"/>
    <w:multiLevelType w:val="hybridMultilevel"/>
    <w:tmpl w:val="4530BE0E"/>
    <w:lvl w:ilvl="0" w:tplc="71C87AFE">
      <w:start w:val="1"/>
      <w:numFmt w:val="bullet"/>
      <w:lvlText w:val="-"/>
      <w:lvlJc w:val="left"/>
      <w:pPr>
        <w:ind w:left="144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0C446C1"/>
    <w:multiLevelType w:val="hybridMultilevel"/>
    <w:tmpl w:val="6C92A99C"/>
    <w:lvl w:ilvl="0" w:tplc="08C61784">
      <w:numFmt w:val="bullet"/>
      <w:lvlText w:val="-"/>
      <w:lvlJc w:val="left"/>
      <w:pPr>
        <w:ind w:left="720" w:hanging="360"/>
      </w:pPr>
      <w:rPr>
        <w:rFonts w:ascii="Calibri" w:eastAsia="Times New Roman" w:hAnsi="Calib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53646A49"/>
    <w:multiLevelType w:val="hybridMultilevel"/>
    <w:tmpl w:val="5B1CA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5845ED1"/>
    <w:multiLevelType w:val="hybridMultilevel"/>
    <w:tmpl w:val="7834E312"/>
    <w:lvl w:ilvl="0" w:tplc="A36E2088">
      <w:start w:val="1"/>
      <w:numFmt w:val="bullet"/>
      <w:lvlText w:val="-"/>
      <w:lvlJc w:val="left"/>
      <w:pPr>
        <w:ind w:left="1080" w:hanging="360"/>
      </w:pPr>
      <w:rPr>
        <w:rFonts w:ascii="Cambria" w:eastAsia="Times New Roman" w:hAnsi="Cambri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nsid w:val="6DBF0F74"/>
    <w:multiLevelType w:val="hybridMultilevel"/>
    <w:tmpl w:val="3292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197EE8"/>
    <w:multiLevelType w:val="hybridMultilevel"/>
    <w:tmpl w:val="4D08AC1E"/>
    <w:lvl w:ilvl="0" w:tplc="62C6B38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7655794E"/>
    <w:multiLevelType w:val="hybridMultilevel"/>
    <w:tmpl w:val="ED9C1542"/>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nsid w:val="774435B2"/>
    <w:multiLevelType w:val="multilevel"/>
    <w:tmpl w:val="01C8C776"/>
    <w:lvl w:ilvl="0">
      <w:start w:val="3"/>
      <w:numFmt w:val="decimal"/>
      <w:lvlText w:val="%1."/>
      <w:lvlJc w:val="left"/>
      <w:pPr>
        <w:ind w:left="720" w:hanging="360"/>
      </w:pPr>
      <w:rPr>
        <w:rFonts w:cstheme="minorBidi" w:hint="default"/>
        <w:b/>
      </w:rPr>
    </w:lvl>
    <w:lvl w:ilvl="1">
      <w:start w:val="1"/>
      <w:numFmt w:val="decimal"/>
      <w:isLgl/>
      <w:lvlText w:val="%1.%2"/>
      <w:lvlJc w:val="left"/>
      <w:pPr>
        <w:ind w:left="780" w:hanging="4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3"/>
  </w:num>
  <w:num w:numId="3">
    <w:abstractNumId w:val="6"/>
  </w:num>
  <w:num w:numId="4">
    <w:abstractNumId w:val="16"/>
  </w:num>
  <w:num w:numId="5">
    <w:abstractNumId w:val="9"/>
  </w:num>
  <w:num w:numId="6">
    <w:abstractNumId w:val="2"/>
  </w:num>
  <w:num w:numId="7">
    <w:abstractNumId w:val="15"/>
  </w:num>
  <w:num w:numId="8">
    <w:abstractNumId w:val="18"/>
  </w:num>
  <w:num w:numId="9">
    <w:abstractNumId w:val="8"/>
  </w:num>
  <w:num w:numId="10">
    <w:abstractNumId w:val="5"/>
  </w:num>
  <w:num w:numId="11">
    <w:abstractNumId w:val="17"/>
  </w:num>
  <w:num w:numId="12">
    <w:abstractNumId w:val="12"/>
  </w:num>
  <w:num w:numId="13">
    <w:abstractNumId w:val="3"/>
  </w:num>
  <w:num w:numId="14">
    <w:abstractNumId w:val="11"/>
  </w:num>
  <w:num w:numId="15">
    <w:abstractNumId w:val="0"/>
  </w:num>
  <w:num w:numId="16">
    <w:abstractNumId w:val="10"/>
  </w:num>
  <w:num w:numId="17">
    <w:abstractNumId w:val="4"/>
  </w:num>
  <w:num w:numId="18">
    <w:abstractNumId w:val="7"/>
  </w:num>
  <w:num w:numId="19">
    <w:abstractNumId w:val="14"/>
  </w:num>
  <w:numIdMacAtCleanup w:val="1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me">
    <w15:presenceInfo w15:providerId="None" w15:userId="H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defaultTabStop w:val="1296"/>
  <w:hyphenationZone w:val="396"/>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65"/>
    <w:rsid w:val="000004C1"/>
    <w:rsid w:val="00000BD4"/>
    <w:rsid w:val="00000C17"/>
    <w:rsid w:val="0000346C"/>
    <w:rsid w:val="000052C0"/>
    <w:rsid w:val="00005FFE"/>
    <w:rsid w:val="00006C3E"/>
    <w:rsid w:val="000074B9"/>
    <w:rsid w:val="0000751F"/>
    <w:rsid w:val="00007592"/>
    <w:rsid w:val="00007DD9"/>
    <w:rsid w:val="00010600"/>
    <w:rsid w:val="00011A9A"/>
    <w:rsid w:val="0001300B"/>
    <w:rsid w:val="000139A2"/>
    <w:rsid w:val="00013A2B"/>
    <w:rsid w:val="00013EAF"/>
    <w:rsid w:val="00014007"/>
    <w:rsid w:val="00014C4D"/>
    <w:rsid w:val="00015A7B"/>
    <w:rsid w:val="0001616E"/>
    <w:rsid w:val="00016367"/>
    <w:rsid w:val="00016855"/>
    <w:rsid w:val="0001725A"/>
    <w:rsid w:val="0001727A"/>
    <w:rsid w:val="00017D0D"/>
    <w:rsid w:val="00017ED5"/>
    <w:rsid w:val="0002099C"/>
    <w:rsid w:val="00020A05"/>
    <w:rsid w:val="00021039"/>
    <w:rsid w:val="00021327"/>
    <w:rsid w:val="000229C3"/>
    <w:rsid w:val="000235C0"/>
    <w:rsid w:val="000239B4"/>
    <w:rsid w:val="00023A6D"/>
    <w:rsid w:val="0002506B"/>
    <w:rsid w:val="00025474"/>
    <w:rsid w:val="00025CAA"/>
    <w:rsid w:val="00025FED"/>
    <w:rsid w:val="0002726A"/>
    <w:rsid w:val="0002743E"/>
    <w:rsid w:val="000277ED"/>
    <w:rsid w:val="00030428"/>
    <w:rsid w:val="000305EC"/>
    <w:rsid w:val="00030B76"/>
    <w:rsid w:val="000313C0"/>
    <w:rsid w:val="0003180E"/>
    <w:rsid w:val="00031E60"/>
    <w:rsid w:val="00032358"/>
    <w:rsid w:val="00032F02"/>
    <w:rsid w:val="000332F5"/>
    <w:rsid w:val="0003340D"/>
    <w:rsid w:val="0003392A"/>
    <w:rsid w:val="00034301"/>
    <w:rsid w:val="00035E44"/>
    <w:rsid w:val="0003692E"/>
    <w:rsid w:val="00037194"/>
    <w:rsid w:val="000400D7"/>
    <w:rsid w:val="00040174"/>
    <w:rsid w:val="00040FD7"/>
    <w:rsid w:val="00040FEB"/>
    <w:rsid w:val="000410A8"/>
    <w:rsid w:val="00041626"/>
    <w:rsid w:val="0004189D"/>
    <w:rsid w:val="00041C9E"/>
    <w:rsid w:val="00041CBD"/>
    <w:rsid w:val="00042271"/>
    <w:rsid w:val="000422E2"/>
    <w:rsid w:val="0004234E"/>
    <w:rsid w:val="00044527"/>
    <w:rsid w:val="00045DD1"/>
    <w:rsid w:val="000468AB"/>
    <w:rsid w:val="000469BC"/>
    <w:rsid w:val="00047082"/>
    <w:rsid w:val="000470FA"/>
    <w:rsid w:val="000476F6"/>
    <w:rsid w:val="00047712"/>
    <w:rsid w:val="00050095"/>
    <w:rsid w:val="0005072D"/>
    <w:rsid w:val="00050A2E"/>
    <w:rsid w:val="00050BB6"/>
    <w:rsid w:val="00052295"/>
    <w:rsid w:val="00052319"/>
    <w:rsid w:val="00052852"/>
    <w:rsid w:val="00052FB3"/>
    <w:rsid w:val="0005320A"/>
    <w:rsid w:val="000536BE"/>
    <w:rsid w:val="00054321"/>
    <w:rsid w:val="000550C8"/>
    <w:rsid w:val="00055543"/>
    <w:rsid w:val="00055771"/>
    <w:rsid w:val="00055C93"/>
    <w:rsid w:val="00055F15"/>
    <w:rsid w:val="00056957"/>
    <w:rsid w:val="00056EF1"/>
    <w:rsid w:val="000572E8"/>
    <w:rsid w:val="00061D19"/>
    <w:rsid w:val="00061DB9"/>
    <w:rsid w:val="00061E8A"/>
    <w:rsid w:val="0006233D"/>
    <w:rsid w:val="00062FED"/>
    <w:rsid w:val="00063B28"/>
    <w:rsid w:val="00064A64"/>
    <w:rsid w:val="00064E93"/>
    <w:rsid w:val="00065348"/>
    <w:rsid w:val="00065816"/>
    <w:rsid w:val="0006629E"/>
    <w:rsid w:val="000662C3"/>
    <w:rsid w:val="0006634B"/>
    <w:rsid w:val="00066DA2"/>
    <w:rsid w:val="000701C4"/>
    <w:rsid w:val="00070C9F"/>
    <w:rsid w:val="00070E82"/>
    <w:rsid w:val="000713CA"/>
    <w:rsid w:val="00071BC7"/>
    <w:rsid w:val="000731A9"/>
    <w:rsid w:val="00075420"/>
    <w:rsid w:val="00075B2B"/>
    <w:rsid w:val="0007617D"/>
    <w:rsid w:val="00076D4B"/>
    <w:rsid w:val="00076F56"/>
    <w:rsid w:val="0007702A"/>
    <w:rsid w:val="00077151"/>
    <w:rsid w:val="0008019E"/>
    <w:rsid w:val="0008030E"/>
    <w:rsid w:val="00080572"/>
    <w:rsid w:val="00080AF8"/>
    <w:rsid w:val="00080B1F"/>
    <w:rsid w:val="0008189A"/>
    <w:rsid w:val="0008219C"/>
    <w:rsid w:val="000827DA"/>
    <w:rsid w:val="0008291F"/>
    <w:rsid w:val="00082EAB"/>
    <w:rsid w:val="000851B3"/>
    <w:rsid w:val="00085D01"/>
    <w:rsid w:val="00085EB6"/>
    <w:rsid w:val="0008692A"/>
    <w:rsid w:val="000871A1"/>
    <w:rsid w:val="00087852"/>
    <w:rsid w:val="0008790D"/>
    <w:rsid w:val="00090CFD"/>
    <w:rsid w:val="00090D0F"/>
    <w:rsid w:val="00090FB8"/>
    <w:rsid w:val="00092410"/>
    <w:rsid w:val="00092715"/>
    <w:rsid w:val="00092E62"/>
    <w:rsid w:val="00092ECD"/>
    <w:rsid w:val="000930D6"/>
    <w:rsid w:val="0009392D"/>
    <w:rsid w:val="000939D0"/>
    <w:rsid w:val="00093FA7"/>
    <w:rsid w:val="0009483A"/>
    <w:rsid w:val="00094C5A"/>
    <w:rsid w:val="00095039"/>
    <w:rsid w:val="0009520A"/>
    <w:rsid w:val="000958FE"/>
    <w:rsid w:val="0009598E"/>
    <w:rsid w:val="00095ED5"/>
    <w:rsid w:val="00096177"/>
    <w:rsid w:val="00097354"/>
    <w:rsid w:val="00097C2D"/>
    <w:rsid w:val="000A0814"/>
    <w:rsid w:val="000A0920"/>
    <w:rsid w:val="000A093E"/>
    <w:rsid w:val="000A17B1"/>
    <w:rsid w:val="000A249E"/>
    <w:rsid w:val="000A2DEB"/>
    <w:rsid w:val="000A3120"/>
    <w:rsid w:val="000A37FF"/>
    <w:rsid w:val="000A38C9"/>
    <w:rsid w:val="000A4251"/>
    <w:rsid w:val="000A4C22"/>
    <w:rsid w:val="000A5615"/>
    <w:rsid w:val="000A5778"/>
    <w:rsid w:val="000A57DD"/>
    <w:rsid w:val="000A6627"/>
    <w:rsid w:val="000A6E4C"/>
    <w:rsid w:val="000B0819"/>
    <w:rsid w:val="000B0A4A"/>
    <w:rsid w:val="000B0EB0"/>
    <w:rsid w:val="000B2300"/>
    <w:rsid w:val="000B2D94"/>
    <w:rsid w:val="000B2DEE"/>
    <w:rsid w:val="000B4816"/>
    <w:rsid w:val="000B4840"/>
    <w:rsid w:val="000B511F"/>
    <w:rsid w:val="000B59AC"/>
    <w:rsid w:val="000B70C9"/>
    <w:rsid w:val="000B70FA"/>
    <w:rsid w:val="000B7997"/>
    <w:rsid w:val="000B7D44"/>
    <w:rsid w:val="000C0CE9"/>
    <w:rsid w:val="000C0FD1"/>
    <w:rsid w:val="000C1260"/>
    <w:rsid w:val="000C23F3"/>
    <w:rsid w:val="000C2BAC"/>
    <w:rsid w:val="000C2E74"/>
    <w:rsid w:val="000C44A0"/>
    <w:rsid w:val="000C58EE"/>
    <w:rsid w:val="000C599C"/>
    <w:rsid w:val="000C61A7"/>
    <w:rsid w:val="000C711E"/>
    <w:rsid w:val="000D16BF"/>
    <w:rsid w:val="000D1C77"/>
    <w:rsid w:val="000D274F"/>
    <w:rsid w:val="000D3627"/>
    <w:rsid w:val="000D3C0B"/>
    <w:rsid w:val="000D4869"/>
    <w:rsid w:val="000D529E"/>
    <w:rsid w:val="000D7BED"/>
    <w:rsid w:val="000E0556"/>
    <w:rsid w:val="000E083C"/>
    <w:rsid w:val="000E089B"/>
    <w:rsid w:val="000E097C"/>
    <w:rsid w:val="000E0B69"/>
    <w:rsid w:val="000E2A9C"/>
    <w:rsid w:val="000E2C4D"/>
    <w:rsid w:val="000E3316"/>
    <w:rsid w:val="000E3528"/>
    <w:rsid w:val="000E380D"/>
    <w:rsid w:val="000E3A30"/>
    <w:rsid w:val="000E3E2E"/>
    <w:rsid w:val="000E64FC"/>
    <w:rsid w:val="000E6933"/>
    <w:rsid w:val="000E6E03"/>
    <w:rsid w:val="000E7397"/>
    <w:rsid w:val="000E74BB"/>
    <w:rsid w:val="000F179C"/>
    <w:rsid w:val="000F22FE"/>
    <w:rsid w:val="000F24B5"/>
    <w:rsid w:val="000F2691"/>
    <w:rsid w:val="000F3B3A"/>
    <w:rsid w:val="000F3C4D"/>
    <w:rsid w:val="000F7A36"/>
    <w:rsid w:val="00101D06"/>
    <w:rsid w:val="00102148"/>
    <w:rsid w:val="00102511"/>
    <w:rsid w:val="001026B8"/>
    <w:rsid w:val="00102840"/>
    <w:rsid w:val="00102BF7"/>
    <w:rsid w:val="001038D5"/>
    <w:rsid w:val="00103E26"/>
    <w:rsid w:val="001041F6"/>
    <w:rsid w:val="00104BDA"/>
    <w:rsid w:val="00106063"/>
    <w:rsid w:val="001067D9"/>
    <w:rsid w:val="00107A41"/>
    <w:rsid w:val="00107BB3"/>
    <w:rsid w:val="001102B2"/>
    <w:rsid w:val="001104B4"/>
    <w:rsid w:val="00110C6F"/>
    <w:rsid w:val="001111FE"/>
    <w:rsid w:val="00111803"/>
    <w:rsid w:val="00112141"/>
    <w:rsid w:val="0011222B"/>
    <w:rsid w:val="00112323"/>
    <w:rsid w:val="00112FD3"/>
    <w:rsid w:val="0011314E"/>
    <w:rsid w:val="00113CB0"/>
    <w:rsid w:val="00114217"/>
    <w:rsid w:val="00116189"/>
    <w:rsid w:val="0011627E"/>
    <w:rsid w:val="0011690C"/>
    <w:rsid w:val="00116C5C"/>
    <w:rsid w:val="001176F6"/>
    <w:rsid w:val="00120842"/>
    <w:rsid w:val="0012101C"/>
    <w:rsid w:val="001213E2"/>
    <w:rsid w:val="00122134"/>
    <w:rsid w:val="00122448"/>
    <w:rsid w:val="001224B3"/>
    <w:rsid w:val="00122DC3"/>
    <w:rsid w:val="00122E47"/>
    <w:rsid w:val="00122F91"/>
    <w:rsid w:val="00123155"/>
    <w:rsid w:val="00123712"/>
    <w:rsid w:val="00123AAB"/>
    <w:rsid w:val="0012401E"/>
    <w:rsid w:val="001242C4"/>
    <w:rsid w:val="00124440"/>
    <w:rsid w:val="00124BC4"/>
    <w:rsid w:val="001256CF"/>
    <w:rsid w:val="00125B96"/>
    <w:rsid w:val="001267F5"/>
    <w:rsid w:val="00126BF8"/>
    <w:rsid w:val="00126DE3"/>
    <w:rsid w:val="001305CD"/>
    <w:rsid w:val="00130C04"/>
    <w:rsid w:val="001314CD"/>
    <w:rsid w:val="00132D02"/>
    <w:rsid w:val="00132D25"/>
    <w:rsid w:val="0013390F"/>
    <w:rsid w:val="00133942"/>
    <w:rsid w:val="00133AA7"/>
    <w:rsid w:val="00134A7A"/>
    <w:rsid w:val="00134B78"/>
    <w:rsid w:val="00134C75"/>
    <w:rsid w:val="00135A20"/>
    <w:rsid w:val="00136F63"/>
    <w:rsid w:val="001370A7"/>
    <w:rsid w:val="00137CFE"/>
    <w:rsid w:val="0014006F"/>
    <w:rsid w:val="0014079B"/>
    <w:rsid w:val="0014124D"/>
    <w:rsid w:val="001412AC"/>
    <w:rsid w:val="00141C67"/>
    <w:rsid w:val="00143185"/>
    <w:rsid w:val="00143A22"/>
    <w:rsid w:val="00143A73"/>
    <w:rsid w:val="00143D60"/>
    <w:rsid w:val="00144056"/>
    <w:rsid w:val="001442B9"/>
    <w:rsid w:val="00144D62"/>
    <w:rsid w:val="00145626"/>
    <w:rsid w:val="00146E5C"/>
    <w:rsid w:val="0014794B"/>
    <w:rsid w:val="0015015F"/>
    <w:rsid w:val="00150440"/>
    <w:rsid w:val="001509CD"/>
    <w:rsid w:val="00150CF7"/>
    <w:rsid w:val="001512E4"/>
    <w:rsid w:val="001517E2"/>
    <w:rsid w:val="00152044"/>
    <w:rsid w:val="001526B2"/>
    <w:rsid w:val="001538CD"/>
    <w:rsid w:val="00153C86"/>
    <w:rsid w:val="00153D45"/>
    <w:rsid w:val="00153EEB"/>
    <w:rsid w:val="00153FB5"/>
    <w:rsid w:val="00154658"/>
    <w:rsid w:val="00154715"/>
    <w:rsid w:val="00154B52"/>
    <w:rsid w:val="001564A3"/>
    <w:rsid w:val="001569EA"/>
    <w:rsid w:val="0015773B"/>
    <w:rsid w:val="00157C73"/>
    <w:rsid w:val="00157E09"/>
    <w:rsid w:val="00160172"/>
    <w:rsid w:val="00160909"/>
    <w:rsid w:val="00161756"/>
    <w:rsid w:val="00163A9E"/>
    <w:rsid w:val="00163D35"/>
    <w:rsid w:val="00164369"/>
    <w:rsid w:val="001647C5"/>
    <w:rsid w:val="00164CFA"/>
    <w:rsid w:val="001662AE"/>
    <w:rsid w:val="00166DEF"/>
    <w:rsid w:val="00166EC1"/>
    <w:rsid w:val="001674D6"/>
    <w:rsid w:val="0016782C"/>
    <w:rsid w:val="00167E6C"/>
    <w:rsid w:val="00170B44"/>
    <w:rsid w:val="00170FD8"/>
    <w:rsid w:val="00171164"/>
    <w:rsid w:val="00172F2A"/>
    <w:rsid w:val="00173164"/>
    <w:rsid w:val="00173243"/>
    <w:rsid w:val="00174343"/>
    <w:rsid w:val="00175016"/>
    <w:rsid w:val="001776AF"/>
    <w:rsid w:val="001778C2"/>
    <w:rsid w:val="00177C24"/>
    <w:rsid w:val="00180527"/>
    <w:rsid w:val="001805AA"/>
    <w:rsid w:val="00180860"/>
    <w:rsid w:val="00180D4E"/>
    <w:rsid w:val="001811B8"/>
    <w:rsid w:val="00181705"/>
    <w:rsid w:val="0018199E"/>
    <w:rsid w:val="00181CC1"/>
    <w:rsid w:val="0018272A"/>
    <w:rsid w:val="00182C0B"/>
    <w:rsid w:val="00183710"/>
    <w:rsid w:val="00183823"/>
    <w:rsid w:val="001839DC"/>
    <w:rsid w:val="00185033"/>
    <w:rsid w:val="0018544F"/>
    <w:rsid w:val="001859F2"/>
    <w:rsid w:val="00185D39"/>
    <w:rsid w:val="00185F5D"/>
    <w:rsid w:val="0018604F"/>
    <w:rsid w:val="00186FB8"/>
    <w:rsid w:val="001870A7"/>
    <w:rsid w:val="00187303"/>
    <w:rsid w:val="00187C26"/>
    <w:rsid w:val="0019035A"/>
    <w:rsid w:val="001905F4"/>
    <w:rsid w:val="00190FD9"/>
    <w:rsid w:val="00191B1F"/>
    <w:rsid w:val="00192446"/>
    <w:rsid w:val="00192628"/>
    <w:rsid w:val="00192ED8"/>
    <w:rsid w:val="00192EDD"/>
    <w:rsid w:val="00192F79"/>
    <w:rsid w:val="001932FE"/>
    <w:rsid w:val="00193865"/>
    <w:rsid w:val="00193AB8"/>
    <w:rsid w:val="00195241"/>
    <w:rsid w:val="00195551"/>
    <w:rsid w:val="00196AD4"/>
    <w:rsid w:val="00197115"/>
    <w:rsid w:val="001A02AD"/>
    <w:rsid w:val="001A04BA"/>
    <w:rsid w:val="001A07D4"/>
    <w:rsid w:val="001A0AAD"/>
    <w:rsid w:val="001A0CCB"/>
    <w:rsid w:val="001A0E9D"/>
    <w:rsid w:val="001A0FA9"/>
    <w:rsid w:val="001A170F"/>
    <w:rsid w:val="001A1E58"/>
    <w:rsid w:val="001A35D3"/>
    <w:rsid w:val="001A38B3"/>
    <w:rsid w:val="001A413C"/>
    <w:rsid w:val="001A47D7"/>
    <w:rsid w:val="001A5215"/>
    <w:rsid w:val="001A5F6C"/>
    <w:rsid w:val="001A6813"/>
    <w:rsid w:val="001A6B3F"/>
    <w:rsid w:val="001A78D8"/>
    <w:rsid w:val="001A7F92"/>
    <w:rsid w:val="001B0906"/>
    <w:rsid w:val="001B0CD8"/>
    <w:rsid w:val="001B0EFE"/>
    <w:rsid w:val="001B21F3"/>
    <w:rsid w:val="001B2E75"/>
    <w:rsid w:val="001B3DAE"/>
    <w:rsid w:val="001B467A"/>
    <w:rsid w:val="001B4E21"/>
    <w:rsid w:val="001B51B8"/>
    <w:rsid w:val="001B5EAC"/>
    <w:rsid w:val="001B6142"/>
    <w:rsid w:val="001B653D"/>
    <w:rsid w:val="001B71A8"/>
    <w:rsid w:val="001B7D58"/>
    <w:rsid w:val="001C0AF1"/>
    <w:rsid w:val="001C19CF"/>
    <w:rsid w:val="001C1A23"/>
    <w:rsid w:val="001C205A"/>
    <w:rsid w:val="001C2983"/>
    <w:rsid w:val="001C3C47"/>
    <w:rsid w:val="001C3C9A"/>
    <w:rsid w:val="001C3D2F"/>
    <w:rsid w:val="001C4777"/>
    <w:rsid w:val="001C5974"/>
    <w:rsid w:val="001C6FEB"/>
    <w:rsid w:val="001C7776"/>
    <w:rsid w:val="001C7D77"/>
    <w:rsid w:val="001C7DD4"/>
    <w:rsid w:val="001D066F"/>
    <w:rsid w:val="001D30D8"/>
    <w:rsid w:val="001D33CA"/>
    <w:rsid w:val="001D3731"/>
    <w:rsid w:val="001D392A"/>
    <w:rsid w:val="001D3F00"/>
    <w:rsid w:val="001D4710"/>
    <w:rsid w:val="001D5605"/>
    <w:rsid w:val="001D5B51"/>
    <w:rsid w:val="001D66A7"/>
    <w:rsid w:val="001D6983"/>
    <w:rsid w:val="001D6C05"/>
    <w:rsid w:val="001D73A3"/>
    <w:rsid w:val="001D7AAE"/>
    <w:rsid w:val="001D7B61"/>
    <w:rsid w:val="001E0092"/>
    <w:rsid w:val="001E0B3B"/>
    <w:rsid w:val="001E1995"/>
    <w:rsid w:val="001E2424"/>
    <w:rsid w:val="001E36B3"/>
    <w:rsid w:val="001E46B0"/>
    <w:rsid w:val="001E46F0"/>
    <w:rsid w:val="001E4D00"/>
    <w:rsid w:val="001E4F6A"/>
    <w:rsid w:val="001E5B12"/>
    <w:rsid w:val="001E60B7"/>
    <w:rsid w:val="001E6827"/>
    <w:rsid w:val="001E68A2"/>
    <w:rsid w:val="001E69B4"/>
    <w:rsid w:val="001E6A6F"/>
    <w:rsid w:val="001E6C3B"/>
    <w:rsid w:val="001E71F9"/>
    <w:rsid w:val="001E7CA5"/>
    <w:rsid w:val="001E7CD2"/>
    <w:rsid w:val="001F286F"/>
    <w:rsid w:val="001F294C"/>
    <w:rsid w:val="001F2987"/>
    <w:rsid w:val="001F2E7C"/>
    <w:rsid w:val="001F36D6"/>
    <w:rsid w:val="001F3724"/>
    <w:rsid w:val="001F4128"/>
    <w:rsid w:val="001F44B8"/>
    <w:rsid w:val="001F4AD1"/>
    <w:rsid w:val="001F4C82"/>
    <w:rsid w:val="001F4E94"/>
    <w:rsid w:val="001F56EE"/>
    <w:rsid w:val="001F5CA6"/>
    <w:rsid w:val="001F6E55"/>
    <w:rsid w:val="001F7355"/>
    <w:rsid w:val="00200711"/>
    <w:rsid w:val="002007ED"/>
    <w:rsid w:val="00200DA2"/>
    <w:rsid w:val="00200E19"/>
    <w:rsid w:val="00201ECA"/>
    <w:rsid w:val="002053AA"/>
    <w:rsid w:val="00205700"/>
    <w:rsid w:val="002073A6"/>
    <w:rsid w:val="0021004C"/>
    <w:rsid w:val="0021047B"/>
    <w:rsid w:val="0021206E"/>
    <w:rsid w:val="0021211C"/>
    <w:rsid w:val="00212A92"/>
    <w:rsid w:val="00213201"/>
    <w:rsid w:val="00214DB2"/>
    <w:rsid w:val="002159ED"/>
    <w:rsid w:val="00215DD6"/>
    <w:rsid w:val="00215F5B"/>
    <w:rsid w:val="002170B5"/>
    <w:rsid w:val="00217B08"/>
    <w:rsid w:val="00220AAD"/>
    <w:rsid w:val="00220EE8"/>
    <w:rsid w:val="00220FD5"/>
    <w:rsid w:val="002213DA"/>
    <w:rsid w:val="002218E9"/>
    <w:rsid w:val="002243FC"/>
    <w:rsid w:val="00224C32"/>
    <w:rsid w:val="002255F0"/>
    <w:rsid w:val="00225691"/>
    <w:rsid w:val="00225AC2"/>
    <w:rsid w:val="002271B2"/>
    <w:rsid w:val="002271FF"/>
    <w:rsid w:val="00227CDF"/>
    <w:rsid w:val="00227EB9"/>
    <w:rsid w:val="00227FD6"/>
    <w:rsid w:val="00230234"/>
    <w:rsid w:val="002302BF"/>
    <w:rsid w:val="00230894"/>
    <w:rsid w:val="002316A6"/>
    <w:rsid w:val="00232404"/>
    <w:rsid w:val="00232A76"/>
    <w:rsid w:val="00232C86"/>
    <w:rsid w:val="00234D13"/>
    <w:rsid w:val="00234EE8"/>
    <w:rsid w:val="0023525F"/>
    <w:rsid w:val="002354ED"/>
    <w:rsid w:val="00235800"/>
    <w:rsid w:val="00235E8E"/>
    <w:rsid w:val="002372E0"/>
    <w:rsid w:val="00237B61"/>
    <w:rsid w:val="00237E99"/>
    <w:rsid w:val="0024055B"/>
    <w:rsid w:val="00240EC4"/>
    <w:rsid w:val="002410CE"/>
    <w:rsid w:val="00241178"/>
    <w:rsid w:val="002411CB"/>
    <w:rsid w:val="002419DB"/>
    <w:rsid w:val="002422CF"/>
    <w:rsid w:val="0024244C"/>
    <w:rsid w:val="00242BC8"/>
    <w:rsid w:val="002437AF"/>
    <w:rsid w:val="00243B20"/>
    <w:rsid w:val="00243BAF"/>
    <w:rsid w:val="00244116"/>
    <w:rsid w:val="0024446C"/>
    <w:rsid w:val="00244C11"/>
    <w:rsid w:val="00245348"/>
    <w:rsid w:val="00245A04"/>
    <w:rsid w:val="00245A71"/>
    <w:rsid w:val="00245B32"/>
    <w:rsid w:val="00245DA3"/>
    <w:rsid w:val="00245FB1"/>
    <w:rsid w:val="0024632D"/>
    <w:rsid w:val="002463E2"/>
    <w:rsid w:val="002469E8"/>
    <w:rsid w:val="00246C52"/>
    <w:rsid w:val="00246FAC"/>
    <w:rsid w:val="002479CC"/>
    <w:rsid w:val="00247DE7"/>
    <w:rsid w:val="00247EEE"/>
    <w:rsid w:val="002501CF"/>
    <w:rsid w:val="0025136F"/>
    <w:rsid w:val="00251C89"/>
    <w:rsid w:val="00251F76"/>
    <w:rsid w:val="002520C6"/>
    <w:rsid w:val="002526CB"/>
    <w:rsid w:val="002528B7"/>
    <w:rsid w:val="002546B6"/>
    <w:rsid w:val="002548C3"/>
    <w:rsid w:val="00254C79"/>
    <w:rsid w:val="002571F3"/>
    <w:rsid w:val="00257329"/>
    <w:rsid w:val="00257358"/>
    <w:rsid w:val="00260902"/>
    <w:rsid w:val="00260A74"/>
    <w:rsid w:val="00260E33"/>
    <w:rsid w:val="0026189E"/>
    <w:rsid w:val="00261A74"/>
    <w:rsid w:val="00261A8E"/>
    <w:rsid w:val="002635AC"/>
    <w:rsid w:val="00263B8F"/>
    <w:rsid w:val="002643B0"/>
    <w:rsid w:val="0026447D"/>
    <w:rsid w:val="00264E8F"/>
    <w:rsid w:val="002654AE"/>
    <w:rsid w:val="0026559A"/>
    <w:rsid w:val="00265813"/>
    <w:rsid w:val="00265D7E"/>
    <w:rsid w:val="002661A7"/>
    <w:rsid w:val="00267416"/>
    <w:rsid w:val="00267609"/>
    <w:rsid w:val="002702D7"/>
    <w:rsid w:val="00270CA5"/>
    <w:rsid w:val="00270FBB"/>
    <w:rsid w:val="0027189B"/>
    <w:rsid w:val="002737E0"/>
    <w:rsid w:val="00274553"/>
    <w:rsid w:val="00274756"/>
    <w:rsid w:val="002747BD"/>
    <w:rsid w:val="002747E1"/>
    <w:rsid w:val="00274E72"/>
    <w:rsid w:val="00275DFD"/>
    <w:rsid w:val="002760E3"/>
    <w:rsid w:val="00276408"/>
    <w:rsid w:val="00276F25"/>
    <w:rsid w:val="00277908"/>
    <w:rsid w:val="002804DD"/>
    <w:rsid w:val="00280861"/>
    <w:rsid w:val="002817CC"/>
    <w:rsid w:val="00281F2E"/>
    <w:rsid w:val="00282AEC"/>
    <w:rsid w:val="00282E64"/>
    <w:rsid w:val="002831CE"/>
    <w:rsid w:val="00284635"/>
    <w:rsid w:val="0028475B"/>
    <w:rsid w:val="0028495E"/>
    <w:rsid w:val="00284A0B"/>
    <w:rsid w:val="002856B4"/>
    <w:rsid w:val="00286AD7"/>
    <w:rsid w:val="00287035"/>
    <w:rsid w:val="002906C5"/>
    <w:rsid w:val="00290FEE"/>
    <w:rsid w:val="0029120A"/>
    <w:rsid w:val="002921F3"/>
    <w:rsid w:val="002922F5"/>
    <w:rsid w:val="0029294E"/>
    <w:rsid w:val="00292B4E"/>
    <w:rsid w:val="00292C3D"/>
    <w:rsid w:val="0029304E"/>
    <w:rsid w:val="00293EB3"/>
    <w:rsid w:val="0029422B"/>
    <w:rsid w:val="00294434"/>
    <w:rsid w:val="0029456D"/>
    <w:rsid w:val="002953B2"/>
    <w:rsid w:val="00295AE3"/>
    <w:rsid w:val="00296C1E"/>
    <w:rsid w:val="00297251"/>
    <w:rsid w:val="00297A07"/>
    <w:rsid w:val="00297D68"/>
    <w:rsid w:val="002A03EE"/>
    <w:rsid w:val="002A0978"/>
    <w:rsid w:val="002A0DF7"/>
    <w:rsid w:val="002A105E"/>
    <w:rsid w:val="002A126F"/>
    <w:rsid w:val="002A1B90"/>
    <w:rsid w:val="002A2827"/>
    <w:rsid w:val="002A29B3"/>
    <w:rsid w:val="002A2E48"/>
    <w:rsid w:val="002A2E99"/>
    <w:rsid w:val="002A3DF2"/>
    <w:rsid w:val="002A3F1E"/>
    <w:rsid w:val="002A3FCE"/>
    <w:rsid w:val="002A40CB"/>
    <w:rsid w:val="002A56F2"/>
    <w:rsid w:val="002A7D91"/>
    <w:rsid w:val="002B1044"/>
    <w:rsid w:val="002B13A9"/>
    <w:rsid w:val="002B180E"/>
    <w:rsid w:val="002B1AE9"/>
    <w:rsid w:val="002B22DC"/>
    <w:rsid w:val="002B2482"/>
    <w:rsid w:val="002B2A4E"/>
    <w:rsid w:val="002B4214"/>
    <w:rsid w:val="002B441C"/>
    <w:rsid w:val="002B4432"/>
    <w:rsid w:val="002B4B15"/>
    <w:rsid w:val="002B56AC"/>
    <w:rsid w:val="002B5AF3"/>
    <w:rsid w:val="002B61A9"/>
    <w:rsid w:val="002B6576"/>
    <w:rsid w:val="002B7C75"/>
    <w:rsid w:val="002C1924"/>
    <w:rsid w:val="002C1A04"/>
    <w:rsid w:val="002C233B"/>
    <w:rsid w:val="002C23AB"/>
    <w:rsid w:val="002C28E5"/>
    <w:rsid w:val="002C2E64"/>
    <w:rsid w:val="002C44F3"/>
    <w:rsid w:val="002C4C89"/>
    <w:rsid w:val="002C4EF3"/>
    <w:rsid w:val="002C5529"/>
    <w:rsid w:val="002C5593"/>
    <w:rsid w:val="002C5857"/>
    <w:rsid w:val="002C65EA"/>
    <w:rsid w:val="002C66CF"/>
    <w:rsid w:val="002C6AAC"/>
    <w:rsid w:val="002C7E36"/>
    <w:rsid w:val="002D036A"/>
    <w:rsid w:val="002D0396"/>
    <w:rsid w:val="002D06CC"/>
    <w:rsid w:val="002D087B"/>
    <w:rsid w:val="002D2139"/>
    <w:rsid w:val="002D2DAD"/>
    <w:rsid w:val="002D37CD"/>
    <w:rsid w:val="002D43E3"/>
    <w:rsid w:val="002D4C4E"/>
    <w:rsid w:val="002D4E54"/>
    <w:rsid w:val="002D52D1"/>
    <w:rsid w:val="002D7143"/>
    <w:rsid w:val="002D749C"/>
    <w:rsid w:val="002D7A13"/>
    <w:rsid w:val="002D7A41"/>
    <w:rsid w:val="002E01E6"/>
    <w:rsid w:val="002E0C35"/>
    <w:rsid w:val="002E0C6A"/>
    <w:rsid w:val="002E10D1"/>
    <w:rsid w:val="002E1861"/>
    <w:rsid w:val="002E1B03"/>
    <w:rsid w:val="002E254F"/>
    <w:rsid w:val="002E261E"/>
    <w:rsid w:val="002E27DD"/>
    <w:rsid w:val="002E3EDE"/>
    <w:rsid w:val="002E5A09"/>
    <w:rsid w:val="002F0349"/>
    <w:rsid w:val="002F03A2"/>
    <w:rsid w:val="002F0AD5"/>
    <w:rsid w:val="002F1224"/>
    <w:rsid w:val="002F1C1D"/>
    <w:rsid w:val="002F2396"/>
    <w:rsid w:val="002F277F"/>
    <w:rsid w:val="002F291D"/>
    <w:rsid w:val="002F4119"/>
    <w:rsid w:val="002F5142"/>
    <w:rsid w:val="002F5370"/>
    <w:rsid w:val="002F5D56"/>
    <w:rsid w:val="002F632C"/>
    <w:rsid w:val="002F6415"/>
    <w:rsid w:val="002F6EC0"/>
    <w:rsid w:val="002F7612"/>
    <w:rsid w:val="002F76B5"/>
    <w:rsid w:val="002F78A6"/>
    <w:rsid w:val="002F7BD6"/>
    <w:rsid w:val="0030037A"/>
    <w:rsid w:val="00301C93"/>
    <w:rsid w:val="00302496"/>
    <w:rsid w:val="00302CD0"/>
    <w:rsid w:val="00304636"/>
    <w:rsid w:val="00306CD6"/>
    <w:rsid w:val="00306EA5"/>
    <w:rsid w:val="00307123"/>
    <w:rsid w:val="003075E8"/>
    <w:rsid w:val="00307883"/>
    <w:rsid w:val="00307A1E"/>
    <w:rsid w:val="00307E16"/>
    <w:rsid w:val="00307F9E"/>
    <w:rsid w:val="003107A0"/>
    <w:rsid w:val="00310DEF"/>
    <w:rsid w:val="0031135B"/>
    <w:rsid w:val="00312A11"/>
    <w:rsid w:val="0031314D"/>
    <w:rsid w:val="003132F3"/>
    <w:rsid w:val="00313783"/>
    <w:rsid w:val="003153D8"/>
    <w:rsid w:val="00315D40"/>
    <w:rsid w:val="00315EB2"/>
    <w:rsid w:val="00315FE5"/>
    <w:rsid w:val="0031600C"/>
    <w:rsid w:val="00316179"/>
    <w:rsid w:val="00316CC5"/>
    <w:rsid w:val="0031714F"/>
    <w:rsid w:val="003176D2"/>
    <w:rsid w:val="00317A3C"/>
    <w:rsid w:val="003200EF"/>
    <w:rsid w:val="00320738"/>
    <w:rsid w:val="003207F4"/>
    <w:rsid w:val="00320B6B"/>
    <w:rsid w:val="00320D6D"/>
    <w:rsid w:val="0032111C"/>
    <w:rsid w:val="00321AA4"/>
    <w:rsid w:val="00321C23"/>
    <w:rsid w:val="003223D1"/>
    <w:rsid w:val="00323549"/>
    <w:rsid w:val="00324455"/>
    <w:rsid w:val="00324CA9"/>
    <w:rsid w:val="00325162"/>
    <w:rsid w:val="00325BF0"/>
    <w:rsid w:val="00326EB5"/>
    <w:rsid w:val="00326F43"/>
    <w:rsid w:val="003273DF"/>
    <w:rsid w:val="00327EAB"/>
    <w:rsid w:val="00330EB5"/>
    <w:rsid w:val="00331EB4"/>
    <w:rsid w:val="003323A8"/>
    <w:rsid w:val="00332671"/>
    <w:rsid w:val="003326B6"/>
    <w:rsid w:val="00333415"/>
    <w:rsid w:val="00333BF3"/>
    <w:rsid w:val="003343F1"/>
    <w:rsid w:val="003344B3"/>
    <w:rsid w:val="00334B0C"/>
    <w:rsid w:val="00334ED1"/>
    <w:rsid w:val="0033553F"/>
    <w:rsid w:val="00335E1D"/>
    <w:rsid w:val="00335EDB"/>
    <w:rsid w:val="00336526"/>
    <w:rsid w:val="003366FC"/>
    <w:rsid w:val="00336DFA"/>
    <w:rsid w:val="00340B0C"/>
    <w:rsid w:val="00340CB1"/>
    <w:rsid w:val="003412E7"/>
    <w:rsid w:val="00341A0A"/>
    <w:rsid w:val="0034239F"/>
    <w:rsid w:val="0034297F"/>
    <w:rsid w:val="0034312A"/>
    <w:rsid w:val="0034330C"/>
    <w:rsid w:val="00344476"/>
    <w:rsid w:val="00344597"/>
    <w:rsid w:val="0034640E"/>
    <w:rsid w:val="00346F55"/>
    <w:rsid w:val="00347AB0"/>
    <w:rsid w:val="00351518"/>
    <w:rsid w:val="00351582"/>
    <w:rsid w:val="00352597"/>
    <w:rsid w:val="00352D2A"/>
    <w:rsid w:val="003535F1"/>
    <w:rsid w:val="00353F7D"/>
    <w:rsid w:val="003541EE"/>
    <w:rsid w:val="00354358"/>
    <w:rsid w:val="00354424"/>
    <w:rsid w:val="00354A8B"/>
    <w:rsid w:val="00354CB6"/>
    <w:rsid w:val="003558D4"/>
    <w:rsid w:val="00356FD9"/>
    <w:rsid w:val="0035764C"/>
    <w:rsid w:val="0035793D"/>
    <w:rsid w:val="00357A2B"/>
    <w:rsid w:val="00360153"/>
    <w:rsid w:val="00360CCF"/>
    <w:rsid w:val="00360CED"/>
    <w:rsid w:val="003613F6"/>
    <w:rsid w:val="003616B2"/>
    <w:rsid w:val="003617C9"/>
    <w:rsid w:val="00362FF3"/>
    <w:rsid w:val="00363F41"/>
    <w:rsid w:val="00364026"/>
    <w:rsid w:val="0036466B"/>
    <w:rsid w:val="00364C46"/>
    <w:rsid w:val="00365143"/>
    <w:rsid w:val="003654EF"/>
    <w:rsid w:val="00366D36"/>
    <w:rsid w:val="0036732B"/>
    <w:rsid w:val="00367964"/>
    <w:rsid w:val="0037014A"/>
    <w:rsid w:val="003707F1"/>
    <w:rsid w:val="00370BEA"/>
    <w:rsid w:val="00372040"/>
    <w:rsid w:val="0037282C"/>
    <w:rsid w:val="0037286A"/>
    <w:rsid w:val="0037314A"/>
    <w:rsid w:val="003733DA"/>
    <w:rsid w:val="00373CD9"/>
    <w:rsid w:val="00373F89"/>
    <w:rsid w:val="0037675F"/>
    <w:rsid w:val="003767E7"/>
    <w:rsid w:val="0037685A"/>
    <w:rsid w:val="00376B80"/>
    <w:rsid w:val="00377A4C"/>
    <w:rsid w:val="00380913"/>
    <w:rsid w:val="00380EC6"/>
    <w:rsid w:val="003811EC"/>
    <w:rsid w:val="00381A44"/>
    <w:rsid w:val="00381E61"/>
    <w:rsid w:val="003823EA"/>
    <w:rsid w:val="0038255B"/>
    <w:rsid w:val="00382A6D"/>
    <w:rsid w:val="003832C0"/>
    <w:rsid w:val="003832E5"/>
    <w:rsid w:val="00384036"/>
    <w:rsid w:val="003840FA"/>
    <w:rsid w:val="00384417"/>
    <w:rsid w:val="00384CEB"/>
    <w:rsid w:val="00384FB9"/>
    <w:rsid w:val="00385134"/>
    <w:rsid w:val="0038516A"/>
    <w:rsid w:val="00385681"/>
    <w:rsid w:val="003863F4"/>
    <w:rsid w:val="00386895"/>
    <w:rsid w:val="003870C2"/>
    <w:rsid w:val="0039026B"/>
    <w:rsid w:val="00390851"/>
    <w:rsid w:val="003914C6"/>
    <w:rsid w:val="00391EB0"/>
    <w:rsid w:val="003922D4"/>
    <w:rsid w:val="003943D8"/>
    <w:rsid w:val="0039443C"/>
    <w:rsid w:val="0039467C"/>
    <w:rsid w:val="003959DA"/>
    <w:rsid w:val="00395A17"/>
    <w:rsid w:val="00395C82"/>
    <w:rsid w:val="00395F92"/>
    <w:rsid w:val="00396C1C"/>
    <w:rsid w:val="00396D2E"/>
    <w:rsid w:val="003973B0"/>
    <w:rsid w:val="003A092A"/>
    <w:rsid w:val="003A10F5"/>
    <w:rsid w:val="003A1708"/>
    <w:rsid w:val="003A1FD8"/>
    <w:rsid w:val="003A4148"/>
    <w:rsid w:val="003A45B2"/>
    <w:rsid w:val="003A6F9E"/>
    <w:rsid w:val="003A774B"/>
    <w:rsid w:val="003B113E"/>
    <w:rsid w:val="003B115C"/>
    <w:rsid w:val="003B2631"/>
    <w:rsid w:val="003B2B34"/>
    <w:rsid w:val="003B2F5D"/>
    <w:rsid w:val="003B3AF4"/>
    <w:rsid w:val="003B3CBF"/>
    <w:rsid w:val="003B4607"/>
    <w:rsid w:val="003B561A"/>
    <w:rsid w:val="003B5704"/>
    <w:rsid w:val="003B5729"/>
    <w:rsid w:val="003B5AB5"/>
    <w:rsid w:val="003B5BEC"/>
    <w:rsid w:val="003B6D2A"/>
    <w:rsid w:val="003B798B"/>
    <w:rsid w:val="003C353E"/>
    <w:rsid w:val="003C35B6"/>
    <w:rsid w:val="003C3611"/>
    <w:rsid w:val="003C42E2"/>
    <w:rsid w:val="003C463E"/>
    <w:rsid w:val="003C4DE7"/>
    <w:rsid w:val="003C4EDA"/>
    <w:rsid w:val="003C5C7B"/>
    <w:rsid w:val="003C606E"/>
    <w:rsid w:val="003C74B0"/>
    <w:rsid w:val="003D1E1F"/>
    <w:rsid w:val="003D1F06"/>
    <w:rsid w:val="003D23EF"/>
    <w:rsid w:val="003D2835"/>
    <w:rsid w:val="003D2857"/>
    <w:rsid w:val="003D3016"/>
    <w:rsid w:val="003D3298"/>
    <w:rsid w:val="003D338E"/>
    <w:rsid w:val="003D3550"/>
    <w:rsid w:val="003D59AF"/>
    <w:rsid w:val="003D6A98"/>
    <w:rsid w:val="003D6FE2"/>
    <w:rsid w:val="003D72ED"/>
    <w:rsid w:val="003D77B6"/>
    <w:rsid w:val="003D7EBB"/>
    <w:rsid w:val="003E01B7"/>
    <w:rsid w:val="003E01E3"/>
    <w:rsid w:val="003E066A"/>
    <w:rsid w:val="003E14AC"/>
    <w:rsid w:val="003E15D6"/>
    <w:rsid w:val="003E16A9"/>
    <w:rsid w:val="003E24A1"/>
    <w:rsid w:val="003E2776"/>
    <w:rsid w:val="003E34FD"/>
    <w:rsid w:val="003E3982"/>
    <w:rsid w:val="003E3AAE"/>
    <w:rsid w:val="003E4A17"/>
    <w:rsid w:val="003E5225"/>
    <w:rsid w:val="003E54DA"/>
    <w:rsid w:val="003E671F"/>
    <w:rsid w:val="003E729E"/>
    <w:rsid w:val="003E7CFD"/>
    <w:rsid w:val="003E7F58"/>
    <w:rsid w:val="003F0D9F"/>
    <w:rsid w:val="003F0EA6"/>
    <w:rsid w:val="003F100C"/>
    <w:rsid w:val="003F1040"/>
    <w:rsid w:val="003F1297"/>
    <w:rsid w:val="003F2BD2"/>
    <w:rsid w:val="003F39B6"/>
    <w:rsid w:val="003F3E30"/>
    <w:rsid w:val="003F5982"/>
    <w:rsid w:val="003F643D"/>
    <w:rsid w:val="003F66AF"/>
    <w:rsid w:val="003F7123"/>
    <w:rsid w:val="003F7372"/>
    <w:rsid w:val="003F7D24"/>
    <w:rsid w:val="00400124"/>
    <w:rsid w:val="004003AA"/>
    <w:rsid w:val="00401218"/>
    <w:rsid w:val="00401413"/>
    <w:rsid w:val="00401887"/>
    <w:rsid w:val="0040279A"/>
    <w:rsid w:val="00402BDA"/>
    <w:rsid w:val="00402E9B"/>
    <w:rsid w:val="00402FD5"/>
    <w:rsid w:val="004032AA"/>
    <w:rsid w:val="00403454"/>
    <w:rsid w:val="00403D52"/>
    <w:rsid w:val="00403FF5"/>
    <w:rsid w:val="004040FF"/>
    <w:rsid w:val="00404ABE"/>
    <w:rsid w:val="0040561A"/>
    <w:rsid w:val="00406BD0"/>
    <w:rsid w:val="00406FF1"/>
    <w:rsid w:val="004075EB"/>
    <w:rsid w:val="004125F6"/>
    <w:rsid w:val="00412B59"/>
    <w:rsid w:val="00413971"/>
    <w:rsid w:val="00414AFB"/>
    <w:rsid w:val="00415694"/>
    <w:rsid w:val="004165F7"/>
    <w:rsid w:val="004168C9"/>
    <w:rsid w:val="004172BE"/>
    <w:rsid w:val="00417303"/>
    <w:rsid w:val="00417353"/>
    <w:rsid w:val="00417519"/>
    <w:rsid w:val="00417BE0"/>
    <w:rsid w:val="00421842"/>
    <w:rsid w:val="004218CF"/>
    <w:rsid w:val="00421E10"/>
    <w:rsid w:val="00423975"/>
    <w:rsid w:val="00423E07"/>
    <w:rsid w:val="00423E48"/>
    <w:rsid w:val="00423EC0"/>
    <w:rsid w:val="00424077"/>
    <w:rsid w:val="00424127"/>
    <w:rsid w:val="00424290"/>
    <w:rsid w:val="004242A1"/>
    <w:rsid w:val="004253D0"/>
    <w:rsid w:val="004264C4"/>
    <w:rsid w:val="00426CE3"/>
    <w:rsid w:val="00426E78"/>
    <w:rsid w:val="00430DC3"/>
    <w:rsid w:val="00431BCE"/>
    <w:rsid w:val="00432B4A"/>
    <w:rsid w:val="00432C8E"/>
    <w:rsid w:val="0043332D"/>
    <w:rsid w:val="0043388E"/>
    <w:rsid w:val="00433BF7"/>
    <w:rsid w:val="00433D74"/>
    <w:rsid w:val="004344ED"/>
    <w:rsid w:val="00434889"/>
    <w:rsid w:val="00434E5A"/>
    <w:rsid w:val="00435181"/>
    <w:rsid w:val="00435474"/>
    <w:rsid w:val="00435D82"/>
    <w:rsid w:val="00435F9B"/>
    <w:rsid w:val="0043624A"/>
    <w:rsid w:val="004363FC"/>
    <w:rsid w:val="00436421"/>
    <w:rsid w:val="00436F94"/>
    <w:rsid w:val="0043716D"/>
    <w:rsid w:val="00437FF2"/>
    <w:rsid w:val="00440ECD"/>
    <w:rsid w:val="004415D4"/>
    <w:rsid w:val="004429BC"/>
    <w:rsid w:val="00442D45"/>
    <w:rsid w:val="004436E1"/>
    <w:rsid w:val="0044416B"/>
    <w:rsid w:val="00444522"/>
    <w:rsid w:val="00444FAE"/>
    <w:rsid w:val="00445105"/>
    <w:rsid w:val="00445449"/>
    <w:rsid w:val="00445AE0"/>
    <w:rsid w:val="00445E19"/>
    <w:rsid w:val="00447739"/>
    <w:rsid w:val="00447A3A"/>
    <w:rsid w:val="004502B6"/>
    <w:rsid w:val="00450C18"/>
    <w:rsid w:val="00450C7D"/>
    <w:rsid w:val="00450D74"/>
    <w:rsid w:val="00450E81"/>
    <w:rsid w:val="004513A1"/>
    <w:rsid w:val="004515B1"/>
    <w:rsid w:val="00451F65"/>
    <w:rsid w:val="004523D3"/>
    <w:rsid w:val="00452890"/>
    <w:rsid w:val="00452E31"/>
    <w:rsid w:val="00453577"/>
    <w:rsid w:val="004540BB"/>
    <w:rsid w:val="00454B8B"/>
    <w:rsid w:val="00455AAD"/>
    <w:rsid w:val="00456435"/>
    <w:rsid w:val="00456B41"/>
    <w:rsid w:val="00456C6A"/>
    <w:rsid w:val="004572AB"/>
    <w:rsid w:val="004572D9"/>
    <w:rsid w:val="00457B42"/>
    <w:rsid w:val="0046096B"/>
    <w:rsid w:val="004609A0"/>
    <w:rsid w:val="00460E46"/>
    <w:rsid w:val="00461B7C"/>
    <w:rsid w:val="00461B80"/>
    <w:rsid w:val="00462F0E"/>
    <w:rsid w:val="00463247"/>
    <w:rsid w:val="00464ACE"/>
    <w:rsid w:val="0046516D"/>
    <w:rsid w:val="00465D84"/>
    <w:rsid w:val="00467A17"/>
    <w:rsid w:val="00467AB0"/>
    <w:rsid w:val="00467B2A"/>
    <w:rsid w:val="00470825"/>
    <w:rsid w:val="0047092A"/>
    <w:rsid w:val="00471A41"/>
    <w:rsid w:val="00472632"/>
    <w:rsid w:val="00473AA3"/>
    <w:rsid w:val="004746F9"/>
    <w:rsid w:val="00474B9B"/>
    <w:rsid w:val="00475496"/>
    <w:rsid w:val="00475D28"/>
    <w:rsid w:val="00476205"/>
    <w:rsid w:val="00476320"/>
    <w:rsid w:val="004767AF"/>
    <w:rsid w:val="00476AD0"/>
    <w:rsid w:val="0047791A"/>
    <w:rsid w:val="00477B51"/>
    <w:rsid w:val="00477C11"/>
    <w:rsid w:val="00480328"/>
    <w:rsid w:val="00481FFB"/>
    <w:rsid w:val="0048329A"/>
    <w:rsid w:val="00483986"/>
    <w:rsid w:val="00483BB6"/>
    <w:rsid w:val="00483CEC"/>
    <w:rsid w:val="00483E9C"/>
    <w:rsid w:val="004855DF"/>
    <w:rsid w:val="0048561A"/>
    <w:rsid w:val="004856FD"/>
    <w:rsid w:val="00486F6E"/>
    <w:rsid w:val="00487201"/>
    <w:rsid w:val="0048765D"/>
    <w:rsid w:val="00487CE8"/>
    <w:rsid w:val="004900C2"/>
    <w:rsid w:val="00490A0D"/>
    <w:rsid w:val="00490E93"/>
    <w:rsid w:val="00490F4C"/>
    <w:rsid w:val="0049122F"/>
    <w:rsid w:val="0049178B"/>
    <w:rsid w:val="00491CF8"/>
    <w:rsid w:val="00491ED6"/>
    <w:rsid w:val="00491F0B"/>
    <w:rsid w:val="00492B83"/>
    <w:rsid w:val="004938B7"/>
    <w:rsid w:val="0049394D"/>
    <w:rsid w:val="004939F6"/>
    <w:rsid w:val="00493EF2"/>
    <w:rsid w:val="00494435"/>
    <w:rsid w:val="00494DE0"/>
    <w:rsid w:val="004952F4"/>
    <w:rsid w:val="00495308"/>
    <w:rsid w:val="00495663"/>
    <w:rsid w:val="00495787"/>
    <w:rsid w:val="0049648E"/>
    <w:rsid w:val="00496ABD"/>
    <w:rsid w:val="00496EDB"/>
    <w:rsid w:val="004975DB"/>
    <w:rsid w:val="0049775D"/>
    <w:rsid w:val="00497D49"/>
    <w:rsid w:val="004A13B3"/>
    <w:rsid w:val="004A1770"/>
    <w:rsid w:val="004A2AFB"/>
    <w:rsid w:val="004A45F3"/>
    <w:rsid w:val="004A468C"/>
    <w:rsid w:val="004A46DC"/>
    <w:rsid w:val="004A497A"/>
    <w:rsid w:val="004A4F70"/>
    <w:rsid w:val="004A4FBA"/>
    <w:rsid w:val="004A55D4"/>
    <w:rsid w:val="004A5CBC"/>
    <w:rsid w:val="004A5DD3"/>
    <w:rsid w:val="004A6075"/>
    <w:rsid w:val="004A664D"/>
    <w:rsid w:val="004A6976"/>
    <w:rsid w:val="004A6AB5"/>
    <w:rsid w:val="004A73D7"/>
    <w:rsid w:val="004B2853"/>
    <w:rsid w:val="004B3048"/>
    <w:rsid w:val="004B3337"/>
    <w:rsid w:val="004B3833"/>
    <w:rsid w:val="004B40D9"/>
    <w:rsid w:val="004B4604"/>
    <w:rsid w:val="004B4884"/>
    <w:rsid w:val="004B4EEA"/>
    <w:rsid w:val="004B52AF"/>
    <w:rsid w:val="004B5432"/>
    <w:rsid w:val="004B5C48"/>
    <w:rsid w:val="004B6340"/>
    <w:rsid w:val="004B635A"/>
    <w:rsid w:val="004B6804"/>
    <w:rsid w:val="004B69FD"/>
    <w:rsid w:val="004B6ADD"/>
    <w:rsid w:val="004B6C99"/>
    <w:rsid w:val="004B7769"/>
    <w:rsid w:val="004B7AB3"/>
    <w:rsid w:val="004C12BB"/>
    <w:rsid w:val="004C1B72"/>
    <w:rsid w:val="004C2FDD"/>
    <w:rsid w:val="004C333C"/>
    <w:rsid w:val="004C4353"/>
    <w:rsid w:val="004C4EE8"/>
    <w:rsid w:val="004C54F5"/>
    <w:rsid w:val="004C758A"/>
    <w:rsid w:val="004D01F2"/>
    <w:rsid w:val="004D0424"/>
    <w:rsid w:val="004D11F7"/>
    <w:rsid w:val="004D209E"/>
    <w:rsid w:val="004D231C"/>
    <w:rsid w:val="004D23AD"/>
    <w:rsid w:val="004D23FF"/>
    <w:rsid w:val="004D24B2"/>
    <w:rsid w:val="004D3F1C"/>
    <w:rsid w:val="004D4B8F"/>
    <w:rsid w:val="004D69CE"/>
    <w:rsid w:val="004D6A4F"/>
    <w:rsid w:val="004D7510"/>
    <w:rsid w:val="004D75AD"/>
    <w:rsid w:val="004D7727"/>
    <w:rsid w:val="004E250D"/>
    <w:rsid w:val="004E25F8"/>
    <w:rsid w:val="004E2B91"/>
    <w:rsid w:val="004E32FB"/>
    <w:rsid w:val="004E342C"/>
    <w:rsid w:val="004E36A7"/>
    <w:rsid w:val="004E4C77"/>
    <w:rsid w:val="004E51DE"/>
    <w:rsid w:val="004E5216"/>
    <w:rsid w:val="004E5304"/>
    <w:rsid w:val="004E536D"/>
    <w:rsid w:val="004E5EF0"/>
    <w:rsid w:val="004E6024"/>
    <w:rsid w:val="004E679F"/>
    <w:rsid w:val="004E6948"/>
    <w:rsid w:val="004E6A6E"/>
    <w:rsid w:val="004E6FA3"/>
    <w:rsid w:val="004E7043"/>
    <w:rsid w:val="004E79D1"/>
    <w:rsid w:val="004F0650"/>
    <w:rsid w:val="004F0861"/>
    <w:rsid w:val="004F1553"/>
    <w:rsid w:val="004F1E17"/>
    <w:rsid w:val="004F20EF"/>
    <w:rsid w:val="004F2296"/>
    <w:rsid w:val="004F2DB9"/>
    <w:rsid w:val="004F36EF"/>
    <w:rsid w:val="004F44DC"/>
    <w:rsid w:val="004F505C"/>
    <w:rsid w:val="004F54C6"/>
    <w:rsid w:val="004F54DA"/>
    <w:rsid w:val="004F5778"/>
    <w:rsid w:val="004F6571"/>
    <w:rsid w:val="004F7750"/>
    <w:rsid w:val="004F77A7"/>
    <w:rsid w:val="0050004A"/>
    <w:rsid w:val="005000C6"/>
    <w:rsid w:val="00502680"/>
    <w:rsid w:val="00503322"/>
    <w:rsid w:val="00503407"/>
    <w:rsid w:val="00503B63"/>
    <w:rsid w:val="00503C6D"/>
    <w:rsid w:val="005043C0"/>
    <w:rsid w:val="005046D0"/>
    <w:rsid w:val="005058DA"/>
    <w:rsid w:val="00505B7C"/>
    <w:rsid w:val="00506603"/>
    <w:rsid w:val="005100B6"/>
    <w:rsid w:val="005127BB"/>
    <w:rsid w:val="0051342E"/>
    <w:rsid w:val="00513E72"/>
    <w:rsid w:val="00514098"/>
    <w:rsid w:val="00514480"/>
    <w:rsid w:val="00514D03"/>
    <w:rsid w:val="0051545B"/>
    <w:rsid w:val="005159A1"/>
    <w:rsid w:val="00515AC9"/>
    <w:rsid w:val="00515DCC"/>
    <w:rsid w:val="00516AE1"/>
    <w:rsid w:val="00517001"/>
    <w:rsid w:val="00517368"/>
    <w:rsid w:val="00517381"/>
    <w:rsid w:val="00517CE2"/>
    <w:rsid w:val="00520211"/>
    <w:rsid w:val="005206B7"/>
    <w:rsid w:val="0052130F"/>
    <w:rsid w:val="005216EA"/>
    <w:rsid w:val="005222EB"/>
    <w:rsid w:val="005225A1"/>
    <w:rsid w:val="00522A79"/>
    <w:rsid w:val="00522DE6"/>
    <w:rsid w:val="005230FC"/>
    <w:rsid w:val="00523268"/>
    <w:rsid w:val="00523B83"/>
    <w:rsid w:val="00523D20"/>
    <w:rsid w:val="00524933"/>
    <w:rsid w:val="00524DD8"/>
    <w:rsid w:val="005255E0"/>
    <w:rsid w:val="00525EB9"/>
    <w:rsid w:val="00526B47"/>
    <w:rsid w:val="00527264"/>
    <w:rsid w:val="005276DA"/>
    <w:rsid w:val="0053107A"/>
    <w:rsid w:val="00532309"/>
    <w:rsid w:val="00533028"/>
    <w:rsid w:val="005338C3"/>
    <w:rsid w:val="00534959"/>
    <w:rsid w:val="0053503F"/>
    <w:rsid w:val="005359DA"/>
    <w:rsid w:val="00536BC0"/>
    <w:rsid w:val="00536D2D"/>
    <w:rsid w:val="00536E08"/>
    <w:rsid w:val="00536F01"/>
    <w:rsid w:val="00536F80"/>
    <w:rsid w:val="00536FCB"/>
    <w:rsid w:val="00540079"/>
    <w:rsid w:val="00540871"/>
    <w:rsid w:val="00541146"/>
    <w:rsid w:val="005411D8"/>
    <w:rsid w:val="00541E5F"/>
    <w:rsid w:val="00542971"/>
    <w:rsid w:val="00542C71"/>
    <w:rsid w:val="00542FB7"/>
    <w:rsid w:val="005435A3"/>
    <w:rsid w:val="00543783"/>
    <w:rsid w:val="00543D74"/>
    <w:rsid w:val="005445FF"/>
    <w:rsid w:val="00545923"/>
    <w:rsid w:val="00546008"/>
    <w:rsid w:val="0054691F"/>
    <w:rsid w:val="00547824"/>
    <w:rsid w:val="00547870"/>
    <w:rsid w:val="005478E3"/>
    <w:rsid w:val="00547B01"/>
    <w:rsid w:val="00547D17"/>
    <w:rsid w:val="00547E92"/>
    <w:rsid w:val="00550243"/>
    <w:rsid w:val="005504EA"/>
    <w:rsid w:val="00550769"/>
    <w:rsid w:val="00550B26"/>
    <w:rsid w:val="005511A8"/>
    <w:rsid w:val="005517AE"/>
    <w:rsid w:val="005519EC"/>
    <w:rsid w:val="00551C15"/>
    <w:rsid w:val="0055220F"/>
    <w:rsid w:val="005532A9"/>
    <w:rsid w:val="0055348A"/>
    <w:rsid w:val="005539D7"/>
    <w:rsid w:val="00553C5D"/>
    <w:rsid w:val="005553E6"/>
    <w:rsid w:val="00555495"/>
    <w:rsid w:val="00555820"/>
    <w:rsid w:val="005562DA"/>
    <w:rsid w:val="00556447"/>
    <w:rsid w:val="00556B0C"/>
    <w:rsid w:val="005603BB"/>
    <w:rsid w:val="005605CF"/>
    <w:rsid w:val="005607B8"/>
    <w:rsid w:val="00560BC3"/>
    <w:rsid w:val="0056150C"/>
    <w:rsid w:val="0056163A"/>
    <w:rsid w:val="00561880"/>
    <w:rsid w:val="005621C9"/>
    <w:rsid w:val="005629BC"/>
    <w:rsid w:val="00563411"/>
    <w:rsid w:val="00563643"/>
    <w:rsid w:val="005643B9"/>
    <w:rsid w:val="0056465F"/>
    <w:rsid w:val="0056557F"/>
    <w:rsid w:val="0056704D"/>
    <w:rsid w:val="00571606"/>
    <w:rsid w:val="00571BE9"/>
    <w:rsid w:val="005720EF"/>
    <w:rsid w:val="0057228E"/>
    <w:rsid w:val="0057331B"/>
    <w:rsid w:val="005733C2"/>
    <w:rsid w:val="005734EB"/>
    <w:rsid w:val="00573DF8"/>
    <w:rsid w:val="00574C0F"/>
    <w:rsid w:val="00574FD5"/>
    <w:rsid w:val="005752D1"/>
    <w:rsid w:val="005764A0"/>
    <w:rsid w:val="005773FA"/>
    <w:rsid w:val="00577515"/>
    <w:rsid w:val="00577E6B"/>
    <w:rsid w:val="00577E8F"/>
    <w:rsid w:val="0058035F"/>
    <w:rsid w:val="00580FCA"/>
    <w:rsid w:val="00581D4D"/>
    <w:rsid w:val="00581FA8"/>
    <w:rsid w:val="005820D7"/>
    <w:rsid w:val="00582768"/>
    <w:rsid w:val="005827F6"/>
    <w:rsid w:val="00583AEC"/>
    <w:rsid w:val="00583B6D"/>
    <w:rsid w:val="00583E21"/>
    <w:rsid w:val="005841A0"/>
    <w:rsid w:val="0058424D"/>
    <w:rsid w:val="005845D5"/>
    <w:rsid w:val="00585A80"/>
    <w:rsid w:val="0058601B"/>
    <w:rsid w:val="00586844"/>
    <w:rsid w:val="005873C4"/>
    <w:rsid w:val="005877C4"/>
    <w:rsid w:val="00587EFA"/>
    <w:rsid w:val="00590442"/>
    <w:rsid w:val="0059129E"/>
    <w:rsid w:val="005912FC"/>
    <w:rsid w:val="00591A5F"/>
    <w:rsid w:val="00591B81"/>
    <w:rsid w:val="0059213B"/>
    <w:rsid w:val="005921C1"/>
    <w:rsid w:val="005924F5"/>
    <w:rsid w:val="0059279F"/>
    <w:rsid w:val="00592B05"/>
    <w:rsid w:val="00593465"/>
    <w:rsid w:val="0059348C"/>
    <w:rsid w:val="00593538"/>
    <w:rsid w:val="005952BB"/>
    <w:rsid w:val="005957AE"/>
    <w:rsid w:val="00595B07"/>
    <w:rsid w:val="00596A88"/>
    <w:rsid w:val="00597086"/>
    <w:rsid w:val="00597BAD"/>
    <w:rsid w:val="005A0F58"/>
    <w:rsid w:val="005A1B87"/>
    <w:rsid w:val="005A1D5F"/>
    <w:rsid w:val="005A1D66"/>
    <w:rsid w:val="005A24F1"/>
    <w:rsid w:val="005A2653"/>
    <w:rsid w:val="005A2A65"/>
    <w:rsid w:val="005A2C9E"/>
    <w:rsid w:val="005A3AFB"/>
    <w:rsid w:val="005A412C"/>
    <w:rsid w:val="005A4A86"/>
    <w:rsid w:val="005A5AE8"/>
    <w:rsid w:val="005A66CE"/>
    <w:rsid w:val="005A6973"/>
    <w:rsid w:val="005A6CE6"/>
    <w:rsid w:val="005A71B3"/>
    <w:rsid w:val="005A71CF"/>
    <w:rsid w:val="005A7794"/>
    <w:rsid w:val="005A7863"/>
    <w:rsid w:val="005A7DE3"/>
    <w:rsid w:val="005B0024"/>
    <w:rsid w:val="005B1D50"/>
    <w:rsid w:val="005B22D5"/>
    <w:rsid w:val="005B368E"/>
    <w:rsid w:val="005B4A31"/>
    <w:rsid w:val="005B4AE7"/>
    <w:rsid w:val="005B4BB6"/>
    <w:rsid w:val="005B5089"/>
    <w:rsid w:val="005B56EF"/>
    <w:rsid w:val="005B5892"/>
    <w:rsid w:val="005B62FA"/>
    <w:rsid w:val="005B66F2"/>
    <w:rsid w:val="005C0126"/>
    <w:rsid w:val="005C01BE"/>
    <w:rsid w:val="005C12F3"/>
    <w:rsid w:val="005C1FE8"/>
    <w:rsid w:val="005C2192"/>
    <w:rsid w:val="005C2639"/>
    <w:rsid w:val="005C3941"/>
    <w:rsid w:val="005C3A1B"/>
    <w:rsid w:val="005C3AF8"/>
    <w:rsid w:val="005C3FAC"/>
    <w:rsid w:val="005C4155"/>
    <w:rsid w:val="005C455E"/>
    <w:rsid w:val="005C475A"/>
    <w:rsid w:val="005C4DB8"/>
    <w:rsid w:val="005C4DCD"/>
    <w:rsid w:val="005C4FBE"/>
    <w:rsid w:val="005C6A3C"/>
    <w:rsid w:val="005C6EA4"/>
    <w:rsid w:val="005C7396"/>
    <w:rsid w:val="005C7813"/>
    <w:rsid w:val="005D02EB"/>
    <w:rsid w:val="005D05F6"/>
    <w:rsid w:val="005D0EC8"/>
    <w:rsid w:val="005D12E0"/>
    <w:rsid w:val="005D1EA8"/>
    <w:rsid w:val="005D25AF"/>
    <w:rsid w:val="005D28CC"/>
    <w:rsid w:val="005D4863"/>
    <w:rsid w:val="005D4C01"/>
    <w:rsid w:val="005D4C49"/>
    <w:rsid w:val="005D520F"/>
    <w:rsid w:val="005D53AF"/>
    <w:rsid w:val="005D597F"/>
    <w:rsid w:val="005D5D13"/>
    <w:rsid w:val="005D619B"/>
    <w:rsid w:val="005D6827"/>
    <w:rsid w:val="005D6B51"/>
    <w:rsid w:val="005D6B67"/>
    <w:rsid w:val="005D6FCB"/>
    <w:rsid w:val="005D76A4"/>
    <w:rsid w:val="005D76BC"/>
    <w:rsid w:val="005D7AA4"/>
    <w:rsid w:val="005E0E60"/>
    <w:rsid w:val="005E0F6C"/>
    <w:rsid w:val="005E1521"/>
    <w:rsid w:val="005E17B4"/>
    <w:rsid w:val="005E1DB5"/>
    <w:rsid w:val="005E28BF"/>
    <w:rsid w:val="005E2C3E"/>
    <w:rsid w:val="005E3340"/>
    <w:rsid w:val="005E3652"/>
    <w:rsid w:val="005E3C5D"/>
    <w:rsid w:val="005E3F43"/>
    <w:rsid w:val="005E401A"/>
    <w:rsid w:val="005E44B6"/>
    <w:rsid w:val="005E69E4"/>
    <w:rsid w:val="005E6B22"/>
    <w:rsid w:val="005E6DC7"/>
    <w:rsid w:val="005E7445"/>
    <w:rsid w:val="005E7457"/>
    <w:rsid w:val="005E7FCE"/>
    <w:rsid w:val="005F0142"/>
    <w:rsid w:val="005F036B"/>
    <w:rsid w:val="005F086F"/>
    <w:rsid w:val="005F08D3"/>
    <w:rsid w:val="005F0BE2"/>
    <w:rsid w:val="005F0D95"/>
    <w:rsid w:val="005F0F10"/>
    <w:rsid w:val="005F10B9"/>
    <w:rsid w:val="005F135B"/>
    <w:rsid w:val="005F15FB"/>
    <w:rsid w:val="005F197E"/>
    <w:rsid w:val="005F225E"/>
    <w:rsid w:val="005F237B"/>
    <w:rsid w:val="005F29ED"/>
    <w:rsid w:val="005F2CA2"/>
    <w:rsid w:val="005F460E"/>
    <w:rsid w:val="005F4891"/>
    <w:rsid w:val="005F4AE7"/>
    <w:rsid w:val="005F5CC3"/>
    <w:rsid w:val="005F6D47"/>
    <w:rsid w:val="005F6DC6"/>
    <w:rsid w:val="005F7046"/>
    <w:rsid w:val="005F79CA"/>
    <w:rsid w:val="005F7B0B"/>
    <w:rsid w:val="005F7F7B"/>
    <w:rsid w:val="0060051F"/>
    <w:rsid w:val="00600CFE"/>
    <w:rsid w:val="00600D38"/>
    <w:rsid w:val="00601ADC"/>
    <w:rsid w:val="00602AE9"/>
    <w:rsid w:val="00602B58"/>
    <w:rsid w:val="00603716"/>
    <w:rsid w:val="006038F7"/>
    <w:rsid w:val="00603ED4"/>
    <w:rsid w:val="0060492F"/>
    <w:rsid w:val="00604AFF"/>
    <w:rsid w:val="006055E4"/>
    <w:rsid w:val="00605ED3"/>
    <w:rsid w:val="00605FE0"/>
    <w:rsid w:val="0060607F"/>
    <w:rsid w:val="006060F2"/>
    <w:rsid w:val="006070B6"/>
    <w:rsid w:val="00607297"/>
    <w:rsid w:val="00607389"/>
    <w:rsid w:val="0060795E"/>
    <w:rsid w:val="00607B03"/>
    <w:rsid w:val="00610090"/>
    <w:rsid w:val="0061053B"/>
    <w:rsid w:val="0061274F"/>
    <w:rsid w:val="006132D7"/>
    <w:rsid w:val="00615044"/>
    <w:rsid w:val="00615324"/>
    <w:rsid w:val="0061553D"/>
    <w:rsid w:val="00615EEA"/>
    <w:rsid w:val="0061603F"/>
    <w:rsid w:val="006178C1"/>
    <w:rsid w:val="006202A9"/>
    <w:rsid w:val="00620539"/>
    <w:rsid w:val="00621779"/>
    <w:rsid w:val="006217E0"/>
    <w:rsid w:val="006224F1"/>
    <w:rsid w:val="006242C5"/>
    <w:rsid w:val="006258C4"/>
    <w:rsid w:val="00626CD1"/>
    <w:rsid w:val="00626DB1"/>
    <w:rsid w:val="00627780"/>
    <w:rsid w:val="006277DE"/>
    <w:rsid w:val="00627B7C"/>
    <w:rsid w:val="00627E7E"/>
    <w:rsid w:val="00631A38"/>
    <w:rsid w:val="006324DC"/>
    <w:rsid w:val="006330A1"/>
    <w:rsid w:val="0063443A"/>
    <w:rsid w:val="00634946"/>
    <w:rsid w:val="00634F24"/>
    <w:rsid w:val="006356E5"/>
    <w:rsid w:val="006360AF"/>
    <w:rsid w:val="00636181"/>
    <w:rsid w:val="0063670C"/>
    <w:rsid w:val="006368E3"/>
    <w:rsid w:val="00636A11"/>
    <w:rsid w:val="00636EB2"/>
    <w:rsid w:val="006373B5"/>
    <w:rsid w:val="00637BA8"/>
    <w:rsid w:val="00640CBB"/>
    <w:rsid w:val="00640FCB"/>
    <w:rsid w:val="006413FF"/>
    <w:rsid w:val="00642001"/>
    <w:rsid w:val="00642083"/>
    <w:rsid w:val="0064230A"/>
    <w:rsid w:val="006434EF"/>
    <w:rsid w:val="00643DFD"/>
    <w:rsid w:val="006446A0"/>
    <w:rsid w:val="00645592"/>
    <w:rsid w:val="006460C2"/>
    <w:rsid w:val="00646C5F"/>
    <w:rsid w:val="00647580"/>
    <w:rsid w:val="006476C2"/>
    <w:rsid w:val="00647CDE"/>
    <w:rsid w:val="006502FA"/>
    <w:rsid w:val="0065159D"/>
    <w:rsid w:val="00651B40"/>
    <w:rsid w:val="00651B84"/>
    <w:rsid w:val="006523B4"/>
    <w:rsid w:val="00652AC9"/>
    <w:rsid w:val="00652CD5"/>
    <w:rsid w:val="0065311E"/>
    <w:rsid w:val="0065317F"/>
    <w:rsid w:val="00653837"/>
    <w:rsid w:val="00653FEE"/>
    <w:rsid w:val="00655720"/>
    <w:rsid w:val="006559B7"/>
    <w:rsid w:val="006600EE"/>
    <w:rsid w:val="00660876"/>
    <w:rsid w:val="00661418"/>
    <w:rsid w:val="00661F67"/>
    <w:rsid w:val="0066383D"/>
    <w:rsid w:val="00663F37"/>
    <w:rsid w:val="006642C2"/>
    <w:rsid w:val="00664929"/>
    <w:rsid w:val="006649D1"/>
    <w:rsid w:val="00665638"/>
    <w:rsid w:val="00665E0A"/>
    <w:rsid w:val="006663A7"/>
    <w:rsid w:val="00666506"/>
    <w:rsid w:val="006669F5"/>
    <w:rsid w:val="00666CEE"/>
    <w:rsid w:val="0067005A"/>
    <w:rsid w:val="006700BD"/>
    <w:rsid w:val="00670479"/>
    <w:rsid w:val="006708E9"/>
    <w:rsid w:val="00670D1E"/>
    <w:rsid w:val="00671855"/>
    <w:rsid w:val="00671C02"/>
    <w:rsid w:val="00671FFE"/>
    <w:rsid w:val="00672233"/>
    <w:rsid w:val="0067361E"/>
    <w:rsid w:val="00674829"/>
    <w:rsid w:val="00676390"/>
    <w:rsid w:val="00676615"/>
    <w:rsid w:val="00676F1B"/>
    <w:rsid w:val="00676F63"/>
    <w:rsid w:val="00677177"/>
    <w:rsid w:val="0067765E"/>
    <w:rsid w:val="0068066B"/>
    <w:rsid w:val="006810FB"/>
    <w:rsid w:val="00681418"/>
    <w:rsid w:val="00682891"/>
    <w:rsid w:val="00683AFC"/>
    <w:rsid w:val="00683FC1"/>
    <w:rsid w:val="00684855"/>
    <w:rsid w:val="006851ED"/>
    <w:rsid w:val="00685490"/>
    <w:rsid w:val="00686762"/>
    <w:rsid w:val="00686BE0"/>
    <w:rsid w:val="00687EC9"/>
    <w:rsid w:val="006904D6"/>
    <w:rsid w:val="00691690"/>
    <w:rsid w:val="00692C6B"/>
    <w:rsid w:val="00692DCB"/>
    <w:rsid w:val="00693A09"/>
    <w:rsid w:val="00693E60"/>
    <w:rsid w:val="0069488F"/>
    <w:rsid w:val="00694F40"/>
    <w:rsid w:val="00695561"/>
    <w:rsid w:val="006955CA"/>
    <w:rsid w:val="00696255"/>
    <w:rsid w:val="00696863"/>
    <w:rsid w:val="00696DF7"/>
    <w:rsid w:val="006A0FCF"/>
    <w:rsid w:val="006A186A"/>
    <w:rsid w:val="006A188E"/>
    <w:rsid w:val="006A198B"/>
    <w:rsid w:val="006A1C51"/>
    <w:rsid w:val="006A21FA"/>
    <w:rsid w:val="006A3770"/>
    <w:rsid w:val="006A38A0"/>
    <w:rsid w:val="006A5226"/>
    <w:rsid w:val="006A528B"/>
    <w:rsid w:val="006A5362"/>
    <w:rsid w:val="006A54A6"/>
    <w:rsid w:val="006A6C72"/>
    <w:rsid w:val="006A6E15"/>
    <w:rsid w:val="006A7754"/>
    <w:rsid w:val="006B08A8"/>
    <w:rsid w:val="006B0A85"/>
    <w:rsid w:val="006B123F"/>
    <w:rsid w:val="006B1567"/>
    <w:rsid w:val="006B185C"/>
    <w:rsid w:val="006B1BAB"/>
    <w:rsid w:val="006B256F"/>
    <w:rsid w:val="006B2E5C"/>
    <w:rsid w:val="006B4CBB"/>
    <w:rsid w:val="006B5099"/>
    <w:rsid w:val="006B6B00"/>
    <w:rsid w:val="006B7097"/>
    <w:rsid w:val="006B787E"/>
    <w:rsid w:val="006C0812"/>
    <w:rsid w:val="006C157E"/>
    <w:rsid w:val="006C16AF"/>
    <w:rsid w:val="006C1EB4"/>
    <w:rsid w:val="006C231E"/>
    <w:rsid w:val="006C416C"/>
    <w:rsid w:val="006C45DD"/>
    <w:rsid w:val="006C471F"/>
    <w:rsid w:val="006C4B9A"/>
    <w:rsid w:val="006C5945"/>
    <w:rsid w:val="006C5F87"/>
    <w:rsid w:val="006C65AE"/>
    <w:rsid w:val="006C75F5"/>
    <w:rsid w:val="006C78D3"/>
    <w:rsid w:val="006C7D3D"/>
    <w:rsid w:val="006D04CA"/>
    <w:rsid w:val="006D1D8A"/>
    <w:rsid w:val="006D1E9D"/>
    <w:rsid w:val="006D235C"/>
    <w:rsid w:val="006D24DF"/>
    <w:rsid w:val="006D29AF"/>
    <w:rsid w:val="006D2BE0"/>
    <w:rsid w:val="006D2C55"/>
    <w:rsid w:val="006D2D34"/>
    <w:rsid w:val="006D2FC0"/>
    <w:rsid w:val="006D35B3"/>
    <w:rsid w:val="006D411F"/>
    <w:rsid w:val="006D483A"/>
    <w:rsid w:val="006D49AC"/>
    <w:rsid w:val="006D4E33"/>
    <w:rsid w:val="006D4F0E"/>
    <w:rsid w:val="006D5013"/>
    <w:rsid w:val="006D5191"/>
    <w:rsid w:val="006D56AC"/>
    <w:rsid w:val="006D5A95"/>
    <w:rsid w:val="006D61A5"/>
    <w:rsid w:val="006D667E"/>
    <w:rsid w:val="006D6C89"/>
    <w:rsid w:val="006D7B40"/>
    <w:rsid w:val="006D7EA2"/>
    <w:rsid w:val="006E0438"/>
    <w:rsid w:val="006E0996"/>
    <w:rsid w:val="006E2EE4"/>
    <w:rsid w:val="006E2FB8"/>
    <w:rsid w:val="006E3A1A"/>
    <w:rsid w:val="006E40D9"/>
    <w:rsid w:val="006E4167"/>
    <w:rsid w:val="006E6211"/>
    <w:rsid w:val="006E6458"/>
    <w:rsid w:val="006E7DE1"/>
    <w:rsid w:val="006F05BC"/>
    <w:rsid w:val="006F0AB1"/>
    <w:rsid w:val="006F12FA"/>
    <w:rsid w:val="006F151F"/>
    <w:rsid w:val="006F2ADD"/>
    <w:rsid w:val="006F2B69"/>
    <w:rsid w:val="006F2D77"/>
    <w:rsid w:val="006F33E8"/>
    <w:rsid w:val="006F3AE9"/>
    <w:rsid w:val="006F56FA"/>
    <w:rsid w:val="006F5A0C"/>
    <w:rsid w:val="00700ADE"/>
    <w:rsid w:val="00701966"/>
    <w:rsid w:val="00701A1F"/>
    <w:rsid w:val="0070277B"/>
    <w:rsid w:val="00702A92"/>
    <w:rsid w:val="00702B1D"/>
    <w:rsid w:val="0070369F"/>
    <w:rsid w:val="00703F17"/>
    <w:rsid w:val="007046A2"/>
    <w:rsid w:val="00704E99"/>
    <w:rsid w:val="00705139"/>
    <w:rsid w:val="007059D7"/>
    <w:rsid w:val="00705DAD"/>
    <w:rsid w:val="0070633A"/>
    <w:rsid w:val="007067DD"/>
    <w:rsid w:val="00706BC4"/>
    <w:rsid w:val="00707C15"/>
    <w:rsid w:val="0071086D"/>
    <w:rsid w:val="007119B9"/>
    <w:rsid w:val="00711A73"/>
    <w:rsid w:val="007123BB"/>
    <w:rsid w:val="007125AF"/>
    <w:rsid w:val="00712A03"/>
    <w:rsid w:val="0071305D"/>
    <w:rsid w:val="00713082"/>
    <w:rsid w:val="007141C1"/>
    <w:rsid w:val="007142F4"/>
    <w:rsid w:val="00714D8E"/>
    <w:rsid w:val="007167BE"/>
    <w:rsid w:val="00716D1E"/>
    <w:rsid w:val="0072018B"/>
    <w:rsid w:val="00720FC0"/>
    <w:rsid w:val="00721469"/>
    <w:rsid w:val="00721DED"/>
    <w:rsid w:val="00721E1F"/>
    <w:rsid w:val="00722599"/>
    <w:rsid w:val="00722A24"/>
    <w:rsid w:val="0072431B"/>
    <w:rsid w:val="00724D41"/>
    <w:rsid w:val="007261FF"/>
    <w:rsid w:val="007265E0"/>
    <w:rsid w:val="007266FA"/>
    <w:rsid w:val="00726C4D"/>
    <w:rsid w:val="00726EAB"/>
    <w:rsid w:val="00730D12"/>
    <w:rsid w:val="00730D5F"/>
    <w:rsid w:val="0073259E"/>
    <w:rsid w:val="00732E32"/>
    <w:rsid w:val="007336D6"/>
    <w:rsid w:val="00734154"/>
    <w:rsid w:val="0073450E"/>
    <w:rsid w:val="00734512"/>
    <w:rsid w:val="00734839"/>
    <w:rsid w:val="00735B65"/>
    <w:rsid w:val="0073689C"/>
    <w:rsid w:val="00736A59"/>
    <w:rsid w:val="00736BB0"/>
    <w:rsid w:val="00736F6D"/>
    <w:rsid w:val="0073708D"/>
    <w:rsid w:val="007370A6"/>
    <w:rsid w:val="007370AD"/>
    <w:rsid w:val="007371FE"/>
    <w:rsid w:val="007372F1"/>
    <w:rsid w:val="0074012F"/>
    <w:rsid w:val="007406DE"/>
    <w:rsid w:val="00740C8B"/>
    <w:rsid w:val="0074332A"/>
    <w:rsid w:val="00743681"/>
    <w:rsid w:val="00743A53"/>
    <w:rsid w:val="00745CBE"/>
    <w:rsid w:val="00745EF3"/>
    <w:rsid w:val="0074654D"/>
    <w:rsid w:val="00746759"/>
    <w:rsid w:val="00746825"/>
    <w:rsid w:val="00746A55"/>
    <w:rsid w:val="00746AA9"/>
    <w:rsid w:val="00746F41"/>
    <w:rsid w:val="00746F51"/>
    <w:rsid w:val="00747258"/>
    <w:rsid w:val="00747741"/>
    <w:rsid w:val="0074794D"/>
    <w:rsid w:val="00747C70"/>
    <w:rsid w:val="00747FEB"/>
    <w:rsid w:val="00750671"/>
    <w:rsid w:val="00750EAA"/>
    <w:rsid w:val="007535D7"/>
    <w:rsid w:val="007536AB"/>
    <w:rsid w:val="00754AAE"/>
    <w:rsid w:val="00754CAE"/>
    <w:rsid w:val="00754EE8"/>
    <w:rsid w:val="00755AF3"/>
    <w:rsid w:val="00756144"/>
    <w:rsid w:val="007562CE"/>
    <w:rsid w:val="00756732"/>
    <w:rsid w:val="007574AE"/>
    <w:rsid w:val="0075777E"/>
    <w:rsid w:val="00760F92"/>
    <w:rsid w:val="0076116B"/>
    <w:rsid w:val="007618E4"/>
    <w:rsid w:val="00761E25"/>
    <w:rsid w:val="00761EA1"/>
    <w:rsid w:val="0076227C"/>
    <w:rsid w:val="007633AE"/>
    <w:rsid w:val="007641AC"/>
    <w:rsid w:val="007649DC"/>
    <w:rsid w:val="00764AC5"/>
    <w:rsid w:val="00764E86"/>
    <w:rsid w:val="0076506D"/>
    <w:rsid w:val="0076551B"/>
    <w:rsid w:val="00766D17"/>
    <w:rsid w:val="00766F14"/>
    <w:rsid w:val="00767901"/>
    <w:rsid w:val="00767B7E"/>
    <w:rsid w:val="007702D8"/>
    <w:rsid w:val="00770E64"/>
    <w:rsid w:val="0077315E"/>
    <w:rsid w:val="007739F5"/>
    <w:rsid w:val="00774479"/>
    <w:rsid w:val="00774786"/>
    <w:rsid w:val="00774DED"/>
    <w:rsid w:val="00774E52"/>
    <w:rsid w:val="007752C3"/>
    <w:rsid w:val="007766BB"/>
    <w:rsid w:val="00776703"/>
    <w:rsid w:val="007772C3"/>
    <w:rsid w:val="00777E3A"/>
    <w:rsid w:val="007801F7"/>
    <w:rsid w:val="0078060E"/>
    <w:rsid w:val="00780BBF"/>
    <w:rsid w:val="00780FA7"/>
    <w:rsid w:val="007815BC"/>
    <w:rsid w:val="007816FB"/>
    <w:rsid w:val="00781B7F"/>
    <w:rsid w:val="00781DD4"/>
    <w:rsid w:val="00782E17"/>
    <w:rsid w:val="00783835"/>
    <w:rsid w:val="00783D09"/>
    <w:rsid w:val="007851C6"/>
    <w:rsid w:val="00785BB1"/>
    <w:rsid w:val="007861D7"/>
    <w:rsid w:val="00786759"/>
    <w:rsid w:val="00786B14"/>
    <w:rsid w:val="00786CD2"/>
    <w:rsid w:val="007876A6"/>
    <w:rsid w:val="007878B9"/>
    <w:rsid w:val="007905B8"/>
    <w:rsid w:val="00790698"/>
    <w:rsid w:val="0079209D"/>
    <w:rsid w:val="00793255"/>
    <w:rsid w:val="007939C6"/>
    <w:rsid w:val="00793E42"/>
    <w:rsid w:val="0079434F"/>
    <w:rsid w:val="007943CE"/>
    <w:rsid w:val="00794836"/>
    <w:rsid w:val="00794DCF"/>
    <w:rsid w:val="00795030"/>
    <w:rsid w:val="00795F68"/>
    <w:rsid w:val="00796382"/>
    <w:rsid w:val="00796586"/>
    <w:rsid w:val="00797526"/>
    <w:rsid w:val="007978FF"/>
    <w:rsid w:val="00797AC1"/>
    <w:rsid w:val="007A0221"/>
    <w:rsid w:val="007A2014"/>
    <w:rsid w:val="007A2CD5"/>
    <w:rsid w:val="007A3AFD"/>
    <w:rsid w:val="007A3BB4"/>
    <w:rsid w:val="007A466C"/>
    <w:rsid w:val="007A4D30"/>
    <w:rsid w:val="007A54CA"/>
    <w:rsid w:val="007A54F4"/>
    <w:rsid w:val="007A56FD"/>
    <w:rsid w:val="007A5A2A"/>
    <w:rsid w:val="007A677D"/>
    <w:rsid w:val="007A6E38"/>
    <w:rsid w:val="007B05A8"/>
    <w:rsid w:val="007B06FA"/>
    <w:rsid w:val="007B0F82"/>
    <w:rsid w:val="007B190D"/>
    <w:rsid w:val="007B243A"/>
    <w:rsid w:val="007B2ECC"/>
    <w:rsid w:val="007B3703"/>
    <w:rsid w:val="007B43A9"/>
    <w:rsid w:val="007B442F"/>
    <w:rsid w:val="007B4BB2"/>
    <w:rsid w:val="007B5397"/>
    <w:rsid w:val="007B5D55"/>
    <w:rsid w:val="007B6165"/>
    <w:rsid w:val="007B6C1E"/>
    <w:rsid w:val="007B700D"/>
    <w:rsid w:val="007B7B7F"/>
    <w:rsid w:val="007C0361"/>
    <w:rsid w:val="007C0A1B"/>
    <w:rsid w:val="007C1013"/>
    <w:rsid w:val="007C1383"/>
    <w:rsid w:val="007C169D"/>
    <w:rsid w:val="007C183A"/>
    <w:rsid w:val="007C1B6D"/>
    <w:rsid w:val="007C1C66"/>
    <w:rsid w:val="007C2077"/>
    <w:rsid w:val="007C24B7"/>
    <w:rsid w:val="007C35A6"/>
    <w:rsid w:val="007C4D57"/>
    <w:rsid w:val="007C5779"/>
    <w:rsid w:val="007C5B53"/>
    <w:rsid w:val="007C5DA1"/>
    <w:rsid w:val="007C630A"/>
    <w:rsid w:val="007C6E16"/>
    <w:rsid w:val="007C6E20"/>
    <w:rsid w:val="007D01FD"/>
    <w:rsid w:val="007D0221"/>
    <w:rsid w:val="007D0527"/>
    <w:rsid w:val="007D1F57"/>
    <w:rsid w:val="007D2C86"/>
    <w:rsid w:val="007D320F"/>
    <w:rsid w:val="007D3641"/>
    <w:rsid w:val="007D3D16"/>
    <w:rsid w:val="007D4FEF"/>
    <w:rsid w:val="007D5F50"/>
    <w:rsid w:val="007D6D84"/>
    <w:rsid w:val="007D7718"/>
    <w:rsid w:val="007D7AC9"/>
    <w:rsid w:val="007D7B2B"/>
    <w:rsid w:val="007E00FD"/>
    <w:rsid w:val="007E029E"/>
    <w:rsid w:val="007E0A20"/>
    <w:rsid w:val="007E0C6F"/>
    <w:rsid w:val="007E0F8D"/>
    <w:rsid w:val="007E2C67"/>
    <w:rsid w:val="007E360F"/>
    <w:rsid w:val="007E44A8"/>
    <w:rsid w:val="007E4586"/>
    <w:rsid w:val="007E467F"/>
    <w:rsid w:val="007E4FE3"/>
    <w:rsid w:val="007E5292"/>
    <w:rsid w:val="007E5886"/>
    <w:rsid w:val="007E6591"/>
    <w:rsid w:val="007E6622"/>
    <w:rsid w:val="007E69E3"/>
    <w:rsid w:val="007E6A16"/>
    <w:rsid w:val="007E6B38"/>
    <w:rsid w:val="007E775F"/>
    <w:rsid w:val="007E7CE0"/>
    <w:rsid w:val="007F073F"/>
    <w:rsid w:val="007F0B41"/>
    <w:rsid w:val="007F1085"/>
    <w:rsid w:val="007F207B"/>
    <w:rsid w:val="007F3170"/>
    <w:rsid w:val="007F3EBB"/>
    <w:rsid w:val="007F46D4"/>
    <w:rsid w:val="007F4828"/>
    <w:rsid w:val="007F5087"/>
    <w:rsid w:val="007F518C"/>
    <w:rsid w:val="007F57A6"/>
    <w:rsid w:val="007F63EB"/>
    <w:rsid w:val="007F6814"/>
    <w:rsid w:val="007F6FC3"/>
    <w:rsid w:val="007F7F03"/>
    <w:rsid w:val="00800EA1"/>
    <w:rsid w:val="008024ED"/>
    <w:rsid w:val="00802586"/>
    <w:rsid w:val="00803200"/>
    <w:rsid w:val="00803699"/>
    <w:rsid w:val="0080479A"/>
    <w:rsid w:val="0080488F"/>
    <w:rsid w:val="008059FE"/>
    <w:rsid w:val="008062B2"/>
    <w:rsid w:val="00806824"/>
    <w:rsid w:val="00806FE3"/>
    <w:rsid w:val="0080732B"/>
    <w:rsid w:val="008077D6"/>
    <w:rsid w:val="00810313"/>
    <w:rsid w:val="008109BE"/>
    <w:rsid w:val="008111DF"/>
    <w:rsid w:val="008112E1"/>
    <w:rsid w:val="00811505"/>
    <w:rsid w:val="00811C6A"/>
    <w:rsid w:val="008124FC"/>
    <w:rsid w:val="008151C2"/>
    <w:rsid w:val="00815CC2"/>
    <w:rsid w:val="00816250"/>
    <w:rsid w:val="00816F51"/>
    <w:rsid w:val="00817F9E"/>
    <w:rsid w:val="0082031A"/>
    <w:rsid w:val="00820F2B"/>
    <w:rsid w:val="00821D6E"/>
    <w:rsid w:val="00821DB2"/>
    <w:rsid w:val="00824F22"/>
    <w:rsid w:val="00824FA9"/>
    <w:rsid w:val="00824FD4"/>
    <w:rsid w:val="008259A7"/>
    <w:rsid w:val="008267B8"/>
    <w:rsid w:val="008271C0"/>
    <w:rsid w:val="00827306"/>
    <w:rsid w:val="008277A5"/>
    <w:rsid w:val="00830290"/>
    <w:rsid w:val="00830FA9"/>
    <w:rsid w:val="008310CF"/>
    <w:rsid w:val="00831553"/>
    <w:rsid w:val="00831A40"/>
    <w:rsid w:val="0083261F"/>
    <w:rsid w:val="00832732"/>
    <w:rsid w:val="008327AE"/>
    <w:rsid w:val="00833290"/>
    <w:rsid w:val="00833871"/>
    <w:rsid w:val="00833899"/>
    <w:rsid w:val="00833F7B"/>
    <w:rsid w:val="0083408B"/>
    <w:rsid w:val="008347D6"/>
    <w:rsid w:val="00834A6D"/>
    <w:rsid w:val="00834B44"/>
    <w:rsid w:val="00834F28"/>
    <w:rsid w:val="00835DEA"/>
    <w:rsid w:val="00840751"/>
    <w:rsid w:val="00840915"/>
    <w:rsid w:val="00840B60"/>
    <w:rsid w:val="008410BC"/>
    <w:rsid w:val="008415FC"/>
    <w:rsid w:val="0084202E"/>
    <w:rsid w:val="00842182"/>
    <w:rsid w:val="00842572"/>
    <w:rsid w:val="008430BC"/>
    <w:rsid w:val="00843C64"/>
    <w:rsid w:val="00843F85"/>
    <w:rsid w:val="00844080"/>
    <w:rsid w:val="00844936"/>
    <w:rsid w:val="0084516E"/>
    <w:rsid w:val="00846119"/>
    <w:rsid w:val="00846300"/>
    <w:rsid w:val="0084688E"/>
    <w:rsid w:val="00846BC2"/>
    <w:rsid w:val="00847284"/>
    <w:rsid w:val="008477B8"/>
    <w:rsid w:val="00847C09"/>
    <w:rsid w:val="00850640"/>
    <w:rsid w:val="0085066B"/>
    <w:rsid w:val="00850BEF"/>
    <w:rsid w:val="00851158"/>
    <w:rsid w:val="00851312"/>
    <w:rsid w:val="0085134D"/>
    <w:rsid w:val="0085176C"/>
    <w:rsid w:val="0085186F"/>
    <w:rsid w:val="008519F0"/>
    <w:rsid w:val="00851BB9"/>
    <w:rsid w:val="0085210F"/>
    <w:rsid w:val="0085364F"/>
    <w:rsid w:val="00853B4B"/>
    <w:rsid w:val="00855276"/>
    <w:rsid w:val="0085587E"/>
    <w:rsid w:val="00855C38"/>
    <w:rsid w:val="0085688F"/>
    <w:rsid w:val="00857716"/>
    <w:rsid w:val="00857E56"/>
    <w:rsid w:val="00857F72"/>
    <w:rsid w:val="0086013D"/>
    <w:rsid w:val="00860C59"/>
    <w:rsid w:val="00861319"/>
    <w:rsid w:val="0086169D"/>
    <w:rsid w:val="00861E34"/>
    <w:rsid w:val="00861E94"/>
    <w:rsid w:val="00861F64"/>
    <w:rsid w:val="008626C9"/>
    <w:rsid w:val="008629DA"/>
    <w:rsid w:val="00862C1B"/>
    <w:rsid w:val="008635CD"/>
    <w:rsid w:val="00863980"/>
    <w:rsid w:val="00863CEA"/>
    <w:rsid w:val="00864526"/>
    <w:rsid w:val="00864B96"/>
    <w:rsid w:val="00864C22"/>
    <w:rsid w:val="00866688"/>
    <w:rsid w:val="0086695C"/>
    <w:rsid w:val="00866E00"/>
    <w:rsid w:val="008674D1"/>
    <w:rsid w:val="00867505"/>
    <w:rsid w:val="008704C3"/>
    <w:rsid w:val="008713A6"/>
    <w:rsid w:val="008715BE"/>
    <w:rsid w:val="008716E6"/>
    <w:rsid w:val="00871A74"/>
    <w:rsid w:val="0087288C"/>
    <w:rsid w:val="00872FEE"/>
    <w:rsid w:val="00874126"/>
    <w:rsid w:val="00875B65"/>
    <w:rsid w:val="0087602F"/>
    <w:rsid w:val="0087660D"/>
    <w:rsid w:val="008776AC"/>
    <w:rsid w:val="0087785F"/>
    <w:rsid w:val="00877C9E"/>
    <w:rsid w:val="0088005B"/>
    <w:rsid w:val="0088033A"/>
    <w:rsid w:val="00881199"/>
    <w:rsid w:val="00881FA1"/>
    <w:rsid w:val="00882D81"/>
    <w:rsid w:val="00882E0C"/>
    <w:rsid w:val="0088338B"/>
    <w:rsid w:val="008834F1"/>
    <w:rsid w:val="0088351B"/>
    <w:rsid w:val="00883C90"/>
    <w:rsid w:val="00883E38"/>
    <w:rsid w:val="0088407F"/>
    <w:rsid w:val="008849FA"/>
    <w:rsid w:val="008869A1"/>
    <w:rsid w:val="00886A04"/>
    <w:rsid w:val="00887AC5"/>
    <w:rsid w:val="008903EB"/>
    <w:rsid w:val="00890FC0"/>
    <w:rsid w:val="00891298"/>
    <w:rsid w:val="00891568"/>
    <w:rsid w:val="00891C75"/>
    <w:rsid w:val="00891CA2"/>
    <w:rsid w:val="00893029"/>
    <w:rsid w:val="00893262"/>
    <w:rsid w:val="008932B6"/>
    <w:rsid w:val="0089392C"/>
    <w:rsid w:val="00895372"/>
    <w:rsid w:val="00895AF8"/>
    <w:rsid w:val="00895B18"/>
    <w:rsid w:val="00895CAF"/>
    <w:rsid w:val="00896EFF"/>
    <w:rsid w:val="00897A1B"/>
    <w:rsid w:val="00897CCA"/>
    <w:rsid w:val="008A0965"/>
    <w:rsid w:val="008A0CE0"/>
    <w:rsid w:val="008A129B"/>
    <w:rsid w:val="008A1513"/>
    <w:rsid w:val="008A17C1"/>
    <w:rsid w:val="008A1CD6"/>
    <w:rsid w:val="008A208F"/>
    <w:rsid w:val="008A20C4"/>
    <w:rsid w:val="008A35C6"/>
    <w:rsid w:val="008A3626"/>
    <w:rsid w:val="008A39AE"/>
    <w:rsid w:val="008A3B63"/>
    <w:rsid w:val="008A4063"/>
    <w:rsid w:val="008A510C"/>
    <w:rsid w:val="008A54FE"/>
    <w:rsid w:val="008A5F6A"/>
    <w:rsid w:val="008A640D"/>
    <w:rsid w:val="008A669E"/>
    <w:rsid w:val="008A71A1"/>
    <w:rsid w:val="008A720E"/>
    <w:rsid w:val="008A7397"/>
    <w:rsid w:val="008A7B56"/>
    <w:rsid w:val="008A7D57"/>
    <w:rsid w:val="008A7E1D"/>
    <w:rsid w:val="008A7FF7"/>
    <w:rsid w:val="008B0912"/>
    <w:rsid w:val="008B14EA"/>
    <w:rsid w:val="008B1602"/>
    <w:rsid w:val="008B1B9B"/>
    <w:rsid w:val="008B213F"/>
    <w:rsid w:val="008B30E0"/>
    <w:rsid w:val="008B443B"/>
    <w:rsid w:val="008B48E8"/>
    <w:rsid w:val="008B5C23"/>
    <w:rsid w:val="008B7309"/>
    <w:rsid w:val="008C0087"/>
    <w:rsid w:val="008C0ADC"/>
    <w:rsid w:val="008C1660"/>
    <w:rsid w:val="008C17DB"/>
    <w:rsid w:val="008C224A"/>
    <w:rsid w:val="008C301C"/>
    <w:rsid w:val="008C3B2F"/>
    <w:rsid w:val="008C414B"/>
    <w:rsid w:val="008C48AE"/>
    <w:rsid w:val="008C4CF8"/>
    <w:rsid w:val="008C50C7"/>
    <w:rsid w:val="008C6C3D"/>
    <w:rsid w:val="008C7241"/>
    <w:rsid w:val="008C7D61"/>
    <w:rsid w:val="008C7FFC"/>
    <w:rsid w:val="008D0093"/>
    <w:rsid w:val="008D0710"/>
    <w:rsid w:val="008D1E62"/>
    <w:rsid w:val="008D29D5"/>
    <w:rsid w:val="008D2CC6"/>
    <w:rsid w:val="008D33FD"/>
    <w:rsid w:val="008D3982"/>
    <w:rsid w:val="008D4DE7"/>
    <w:rsid w:val="008D592A"/>
    <w:rsid w:val="008D5DB2"/>
    <w:rsid w:val="008D6A02"/>
    <w:rsid w:val="008D6ABD"/>
    <w:rsid w:val="008D6ECE"/>
    <w:rsid w:val="008D6F04"/>
    <w:rsid w:val="008D7673"/>
    <w:rsid w:val="008D783C"/>
    <w:rsid w:val="008E01CB"/>
    <w:rsid w:val="008E0204"/>
    <w:rsid w:val="008E10FC"/>
    <w:rsid w:val="008E25B4"/>
    <w:rsid w:val="008E2B46"/>
    <w:rsid w:val="008E2C5D"/>
    <w:rsid w:val="008E2EF8"/>
    <w:rsid w:val="008E4BC2"/>
    <w:rsid w:val="008E50BF"/>
    <w:rsid w:val="008E5C74"/>
    <w:rsid w:val="008E5E50"/>
    <w:rsid w:val="008E6492"/>
    <w:rsid w:val="008E6517"/>
    <w:rsid w:val="008E67CC"/>
    <w:rsid w:val="008E726D"/>
    <w:rsid w:val="008E75B3"/>
    <w:rsid w:val="008F1B0B"/>
    <w:rsid w:val="008F2A82"/>
    <w:rsid w:val="008F2AC6"/>
    <w:rsid w:val="008F2DF7"/>
    <w:rsid w:val="008F31B0"/>
    <w:rsid w:val="008F33A0"/>
    <w:rsid w:val="008F3966"/>
    <w:rsid w:val="008F3EFF"/>
    <w:rsid w:val="008F4204"/>
    <w:rsid w:val="008F42CD"/>
    <w:rsid w:val="008F4837"/>
    <w:rsid w:val="008F54F5"/>
    <w:rsid w:val="008F5745"/>
    <w:rsid w:val="008F5B8D"/>
    <w:rsid w:val="008F65A3"/>
    <w:rsid w:val="008F68E8"/>
    <w:rsid w:val="008F72BC"/>
    <w:rsid w:val="008F7BBA"/>
    <w:rsid w:val="00900035"/>
    <w:rsid w:val="0090057E"/>
    <w:rsid w:val="00900C09"/>
    <w:rsid w:val="00900D46"/>
    <w:rsid w:val="00900F08"/>
    <w:rsid w:val="00901200"/>
    <w:rsid w:val="0090312D"/>
    <w:rsid w:val="0090328B"/>
    <w:rsid w:val="0090331A"/>
    <w:rsid w:val="0090338E"/>
    <w:rsid w:val="009038B5"/>
    <w:rsid w:val="00904BCB"/>
    <w:rsid w:val="00904DE0"/>
    <w:rsid w:val="009051A1"/>
    <w:rsid w:val="009053D6"/>
    <w:rsid w:val="00905CAE"/>
    <w:rsid w:val="00906790"/>
    <w:rsid w:val="00906807"/>
    <w:rsid w:val="00906F7F"/>
    <w:rsid w:val="00907136"/>
    <w:rsid w:val="00910BA2"/>
    <w:rsid w:val="00911074"/>
    <w:rsid w:val="009110F9"/>
    <w:rsid w:val="00911CC9"/>
    <w:rsid w:val="00913048"/>
    <w:rsid w:val="00913252"/>
    <w:rsid w:val="00914B67"/>
    <w:rsid w:val="00915323"/>
    <w:rsid w:val="00916133"/>
    <w:rsid w:val="00917482"/>
    <w:rsid w:val="009177FF"/>
    <w:rsid w:val="0092034B"/>
    <w:rsid w:val="0092097E"/>
    <w:rsid w:val="0092136E"/>
    <w:rsid w:val="00922EE2"/>
    <w:rsid w:val="0092310B"/>
    <w:rsid w:val="0092324D"/>
    <w:rsid w:val="00923E59"/>
    <w:rsid w:val="00924365"/>
    <w:rsid w:val="009255E9"/>
    <w:rsid w:val="00925AC1"/>
    <w:rsid w:val="00925C37"/>
    <w:rsid w:val="00925F25"/>
    <w:rsid w:val="009260AE"/>
    <w:rsid w:val="00926465"/>
    <w:rsid w:val="009264B6"/>
    <w:rsid w:val="00926741"/>
    <w:rsid w:val="009274AA"/>
    <w:rsid w:val="00930CAB"/>
    <w:rsid w:val="00931C78"/>
    <w:rsid w:val="009323E8"/>
    <w:rsid w:val="00933628"/>
    <w:rsid w:val="00933695"/>
    <w:rsid w:val="00934E54"/>
    <w:rsid w:val="009351A6"/>
    <w:rsid w:val="009351C0"/>
    <w:rsid w:val="009351E6"/>
    <w:rsid w:val="00935436"/>
    <w:rsid w:val="00935ADA"/>
    <w:rsid w:val="00936143"/>
    <w:rsid w:val="00937378"/>
    <w:rsid w:val="00937C7A"/>
    <w:rsid w:val="00937F01"/>
    <w:rsid w:val="00940B74"/>
    <w:rsid w:val="00940D9C"/>
    <w:rsid w:val="00940EDA"/>
    <w:rsid w:val="00941382"/>
    <w:rsid w:val="00941402"/>
    <w:rsid w:val="0094144A"/>
    <w:rsid w:val="00942465"/>
    <w:rsid w:val="00942639"/>
    <w:rsid w:val="00942DFB"/>
    <w:rsid w:val="009430A3"/>
    <w:rsid w:val="009430D8"/>
    <w:rsid w:val="00944D99"/>
    <w:rsid w:val="0094514A"/>
    <w:rsid w:val="0094532D"/>
    <w:rsid w:val="00945769"/>
    <w:rsid w:val="0094613A"/>
    <w:rsid w:val="009462EF"/>
    <w:rsid w:val="0094684F"/>
    <w:rsid w:val="009473EF"/>
    <w:rsid w:val="00947624"/>
    <w:rsid w:val="00947A7E"/>
    <w:rsid w:val="0095093F"/>
    <w:rsid w:val="00951F07"/>
    <w:rsid w:val="0095215F"/>
    <w:rsid w:val="009525A5"/>
    <w:rsid w:val="00952B3B"/>
    <w:rsid w:val="00952CB2"/>
    <w:rsid w:val="00952EA4"/>
    <w:rsid w:val="00953113"/>
    <w:rsid w:val="009531DB"/>
    <w:rsid w:val="009538C3"/>
    <w:rsid w:val="009541DC"/>
    <w:rsid w:val="009548E2"/>
    <w:rsid w:val="00954954"/>
    <w:rsid w:val="00955E0D"/>
    <w:rsid w:val="00955F1C"/>
    <w:rsid w:val="00956930"/>
    <w:rsid w:val="00956E04"/>
    <w:rsid w:val="00957225"/>
    <w:rsid w:val="00957D6F"/>
    <w:rsid w:val="00957EA0"/>
    <w:rsid w:val="009605B9"/>
    <w:rsid w:val="00960998"/>
    <w:rsid w:val="00962545"/>
    <w:rsid w:val="009626A6"/>
    <w:rsid w:val="009631B3"/>
    <w:rsid w:val="0096445F"/>
    <w:rsid w:val="00964CDB"/>
    <w:rsid w:val="009657DB"/>
    <w:rsid w:val="0096595F"/>
    <w:rsid w:val="00965A12"/>
    <w:rsid w:val="00966138"/>
    <w:rsid w:val="0096642F"/>
    <w:rsid w:val="00967005"/>
    <w:rsid w:val="00967442"/>
    <w:rsid w:val="00967BF4"/>
    <w:rsid w:val="00970104"/>
    <w:rsid w:val="00970327"/>
    <w:rsid w:val="00970FCC"/>
    <w:rsid w:val="00971A89"/>
    <w:rsid w:val="00971C34"/>
    <w:rsid w:val="0097349B"/>
    <w:rsid w:val="009738C3"/>
    <w:rsid w:val="0097424C"/>
    <w:rsid w:val="00974603"/>
    <w:rsid w:val="00974948"/>
    <w:rsid w:val="00974F1C"/>
    <w:rsid w:val="009750A4"/>
    <w:rsid w:val="00975898"/>
    <w:rsid w:val="009763DB"/>
    <w:rsid w:val="009763E8"/>
    <w:rsid w:val="00976A77"/>
    <w:rsid w:val="00976D3B"/>
    <w:rsid w:val="009773DC"/>
    <w:rsid w:val="00977B9B"/>
    <w:rsid w:val="00980541"/>
    <w:rsid w:val="0098177A"/>
    <w:rsid w:val="009817C0"/>
    <w:rsid w:val="00982BA7"/>
    <w:rsid w:val="00983620"/>
    <w:rsid w:val="009846A4"/>
    <w:rsid w:val="00984D4A"/>
    <w:rsid w:val="00984F48"/>
    <w:rsid w:val="0098616B"/>
    <w:rsid w:val="00986E78"/>
    <w:rsid w:val="0098703D"/>
    <w:rsid w:val="009873ED"/>
    <w:rsid w:val="009900AE"/>
    <w:rsid w:val="009900FA"/>
    <w:rsid w:val="0099021F"/>
    <w:rsid w:val="00990887"/>
    <w:rsid w:val="00990FDE"/>
    <w:rsid w:val="00991912"/>
    <w:rsid w:val="0099199B"/>
    <w:rsid w:val="00991AB5"/>
    <w:rsid w:val="00992515"/>
    <w:rsid w:val="009926B4"/>
    <w:rsid w:val="00992F4A"/>
    <w:rsid w:val="00993B5D"/>
    <w:rsid w:val="00993C1C"/>
    <w:rsid w:val="00993C21"/>
    <w:rsid w:val="009949A9"/>
    <w:rsid w:val="00994A30"/>
    <w:rsid w:val="009952AB"/>
    <w:rsid w:val="009952B9"/>
    <w:rsid w:val="00995A18"/>
    <w:rsid w:val="00995B5A"/>
    <w:rsid w:val="00995C6E"/>
    <w:rsid w:val="00996103"/>
    <w:rsid w:val="0099638D"/>
    <w:rsid w:val="0099704A"/>
    <w:rsid w:val="0099711F"/>
    <w:rsid w:val="0099722A"/>
    <w:rsid w:val="00997A66"/>
    <w:rsid w:val="009A04B2"/>
    <w:rsid w:val="009A0B7B"/>
    <w:rsid w:val="009A10AD"/>
    <w:rsid w:val="009A1A71"/>
    <w:rsid w:val="009A1F75"/>
    <w:rsid w:val="009A23AF"/>
    <w:rsid w:val="009A301C"/>
    <w:rsid w:val="009A3484"/>
    <w:rsid w:val="009A49B0"/>
    <w:rsid w:val="009A543F"/>
    <w:rsid w:val="009A56BD"/>
    <w:rsid w:val="009A5A4A"/>
    <w:rsid w:val="009A5D98"/>
    <w:rsid w:val="009A61F6"/>
    <w:rsid w:val="009A6535"/>
    <w:rsid w:val="009A6DBB"/>
    <w:rsid w:val="009A736D"/>
    <w:rsid w:val="009A73A9"/>
    <w:rsid w:val="009A73CD"/>
    <w:rsid w:val="009A78EF"/>
    <w:rsid w:val="009A7F92"/>
    <w:rsid w:val="009B0FE9"/>
    <w:rsid w:val="009B15FD"/>
    <w:rsid w:val="009B1E55"/>
    <w:rsid w:val="009B2430"/>
    <w:rsid w:val="009B27D1"/>
    <w:rsid w:val="009B2A43"/>
    <w:rsid w:val="009B3E9E"/>
    <w:rsid w:val="009B40A3"/>
    <w:rsid w:val="009B4679"/>
    <w:rsid w:val="009B47B8"/>
    <w:rsid w:val="009B508F"/>
    <w:rsid w:val="009B5726"/>
    <w:rsid w:val="009B75BC"/>
    <w:rsid w:val="009C074A"/>
    <w:rsid w:val="009C0B4F"/>
    <w:rsid w:val="009C0CB7"/>
    <w:rsid w:val="009C1020"/>
    <w:rsid w:val="009C11BC"/>
    <w:rsid w:val="009C1666"/>
    <w:rsid w:val="009C1B39"/>
    <w:rsid w:val="009C25EF"/>
    <w:rsid w:val="009C2EF1"/>
    <w:rsid w:val="009C31AA"/>
    <w:rsid w:val="009C33A5"/>
    <w:rsid w:val="009C487E"/>
    <w:rsid w:val="009C4EB1"/>
    <w:rsid w:val="009C51E0"/>
    <w:rsid w:val="009C612E"/>
    <w:rsid w:val="009C6543"/>
    <w:rsid w:val="009C66BD"/>
    <w:rsid w:val="009C6DA1"/>
    <w:rsid w:val="009C7378"/>
    <w:rsid w:val="009C7558"/>
    <w:rsid w:val="009D0895"/>
    <w:rsid w:val="009D13CD"/>
    <w:rsid w:val="009D1A14"/>
    <w:rsid w:val="009D1DD9"/>
    <w:rsid w:val="009D2B10"/>
    <w:rsid w:val="009D4862"/>
    <w:rsid w:val="009D4C9D"/>
    <w:rsid w:val="009D4CCE"/>
    <w:rsid w:val="009D5172"/>
    <w:rsid w:val="009D7307"/>
    <w:rsid w:val="009E00CB"/>
    <w:rsid w:val="009E0BEC"/>
    <w:rsid w:val="009E0DAD"/>
    <w:rsid w:val="009E1F2B"/>
    <w:rsid w:val="009E2C0D"/>
    <w:rsid w:val="009E397C"/>
    <w:rsid w:val="009E5BFD"/>
    <w:rsid w:val="009E6326"/>
    <w:rsid w:val="009E6435"/>
    <w:rsid w:val="009E6604"/>
    <w:rsid w:val="009E6BF4"/>
    <w:rsid w:val="009E6C8D"/>
    <w:rsid w:val="009E7668"/>
    <w:rsid w:val="009E7817"/>
    <w:rsid w:val="009E7BA5"/>
    <w:rsid w:val="009E7C00"/>
    <w:rsid w:val="009E7E03"/>
    <w:rsid w:val="009F066C"/>
    <w:rsid w:val="009F0D85"/>
    <w:rsid w:val="009F1AA5"/>
    <w:rsid w:val="009F26D1"/>
    <w:rsid w:val="009F2B7D"/>
    <w:rsid w:val="009F4658"/>
    <w:rsid w:val="009F490C"/>
    <w:rsid w:val="009F4993"/>
    <w:rsid w:val="009F4AEE"/>
    <w:rsid w:val="009F56C3"/>
    <w:rsid w:val="009F5834"/>
    <w:rsid w:val="009F6648"/>
    <w:rsid w:val="009F6D32"/>
    <w:rsid w:val="009F783B"/>
    <w:rsid w:val="00A00283"/>
    <w:rsid w:val="00A0031F"/>
    <w:rsid w:val="00A0079D"/>
    <w:rsid w:val="00A007FE"/>
    <w:rsid w:val="00A0205A"/>
    <w:rsid w:val="00A02329"/>
    <w:rsid w:val="00A02CB5"/>
    <w:rsid w:val="00A03560"/>
    <w:rsid w:val="00A0415D"/>
    <w:rsid w:val="00A044D2"/>
    <w:rsid w:val="00A04701"/>
    <w:rsid w:val="00A04BCA"/>
    <w:rsid w:val="00A04F11"/>
    <w:rsid w:val="00A055BA"/>
    <w:rsid w:val="00A05EAE"/>
    <w:rsid w:val="00A06311"/>
    <w:rsid w:val="00A069A3"/>
    <w:rsid w:val="00A069AD"/>
    <w:rsid w:val="00A06D27"/>
    <w:rsid w:val="00A10980"/>
    <w:rsid w:val="00A10FA9"/>
    <w:rsid w:val="00A1163D"/>
    <w:rsid w:val="00A11B9A"/>
    <w:rsid w:val="00A11FE9"/>
    <w:rsid w:val="00A123D7"/>
    <w:rsid w:val="00A130E7"/>
    <w:rsid w:val="00A1389C"/>
    <w:rsid w:val="00A13B21"/>
    <w:rsid w:val="00A145C4"/>
    <w:rsid w:val="00A15076"/>
    <w:rsid w:val="00A15692"/>
    <w:rsid w:val="00A1676A"/>
    <w:rsid w:val="00A16936"/>
    <w:rsid w:val="00A16A93"/>
    <w:rsid w:val="00A17C84"/>
    <w:rsid w:val="00A20696"/>
    <w:rsid w:val="00A20759"/>
    <w:rsid w:val="00A2171F"/>
    <w:rsid w:val="00A21811"/>
    <w:rsid w:val="00A21C73"/>
    <w:rsid w:val="00A21F7C"/>
    <w:rsid w:val="00A21FBB"/>
    <w:rsid w:val="00A2235D"/>
    <w:rsid w:val="00A22F7A"/>
    <w:rsid w:val="00A22FD8"/>
    <w:rsid w:val="00A23619"/>
    <w:rsid w:val="00A23D4D"/>
    <w:rsid w:val="00A25297"/>
    <w:rsid w:val="00A2580C"/>
    <w:rsid w:val="00A26E70"/>
    <w:rsid w:val="00A27016"/>
    <w:rsid w:val="00A27249"/>
    <w:rsid w:val="00A273B7"/>
    <w:rsid w:val="00A2775D"/>
    <w:rsid w:val="00A3002D"/>
    <w:rsid w:val="00A302E4"/>
    <w:rsid w:val="00A31069"/>
    <w:rsid w:val="00A32770"/>
    <w:rsid w:val="00A32A73"/>
    <w:rsid w:val="00A32E3B"/>
    <w:rsid w:val="00A34580"/>
    <w:rsid w:val="00A350AB"/>
    <w:rsid w:val="00A35C9D"/>
    <w:rsid w:val="00A36810"/>
    <w:rsid w:val="00A36BCF"/>
    <w:rsid w:val="00A36D2A"/>
    <w:rsid w:val="00A370C6"/>
    <w:rsid w:val="00A377A1"/>
    <w:rsid w:val="00A41482"/>
    <w:rsid w:val="00A4270D"/>
    <w:rsid w:val="00A42AA9"/>
    <w:rsid w:val="00A4305F"/>
    <w:rsid w:val="00A437AD"/>
    <w:rsid w:val="00A44246"/>
    <w:rsid w:val="00A443B1"/>
    <w:rsid w:val="00A44644"/>
    <w:rsid w:val="00A44FAA"/>
    <w:rsid w:val="00A46350"/>
    <w:rsid w:val="00A46658"/>
    <w:rsid w:val="00A4692A"/>
    <w:rsid w:val="00A46DB9"/>
    <w:rsid w:val="00A47EE6"/>
    <w:rsid w:val="00A47EFF"/>
    <w:rsid w:val="00A510E7"/>
    <w:rsid w:val="00A520A0"/>
    <w:rsid w:val="00A522E9"/>
    <w:rsid w:val="00A52773"/>
    <w:rsid w:val="00A52FFB"/>
    <w:rsid w:val="00A53B90"/>
    <w:rsid w:val="00A54510"/>
    <w:rsid w:val="00A55A3C"/>
    <w:rsid w:val="00A55ED5"/>
    <w:rsid w:val="00A56A0B"/>
    <w:rsid w:val="00A5707F"/>
    <w:rsid w:val="00A5731A"/>
    <w:rsid w:val="00A574F0"/>
    <w:rsid w:val="00A5787C"/>
    <w:rsid w:val="00A57AEE"/>
    <w:rsid w:val="00A57CAB"/>
    <w:rsid w:val="00A605D3"/>
    <w:rsid w:val="00A606DC"/>
    <w:rsid w:val="00A61752"/>
    <w:rsid w:val="00A61C7F"/>
    <w:rsid w:val="00A621FC"/>
    <w:rsid w:val="00A62417"/>
    <w:rsid w:val="00A62BFC"/>
    <w:rsid w:val="00A62FFF"/>
    <w:rsid w:val="00A63545"/>
    <w:rsid w:val="00A638F6"/>
    <w:rsid w:val="00A63B60"/>
    <w:rsid w:val="00A63FAD"/>
    <w:rsid w:val="00A66380"/>
    <w:rsid w:val="00A7035D"/>
    <w:rsid w:val="00A70421"/>
    <w:rsid w:val="00A71282"/>
    <w:rsid w:val="00A71656"/>
    <w:rsid w:val="00A72AA2"/>
    <w:rsid w:val="00A72AC5"/>
    <w:rsid w:val="00A731C3"/>
    <w:rsid w:val="00A73B47"/>
    <w:rsid w:val="00A74AFA"/>
    <w:rsid w:val="00A7507D"/>
    <w:rsid w:val="00A75A45"/>
    <w:rsid w:val="00A76140"/>
    <w:rsid w:val="00A7672B"/>
    <w:rsid w:val="00A76D71"/>
    <w:rsid w:val="00A770D9"/>
    <w:rsid w:val="00A8091B"/>
    <w:rsid w:val="00A80CEA"/>
    <w:rsid w:val="00A80D66"/>
    <w:rsid w:val="00A81781"/>
    <w:rsid w:val="00A817C1"/>
    <w:rsid w:val="00A818F4"/>
    <w:rsid w:val="00A82375"/>
    <w:rsid w:val="00A82891"/>
    <w:rsid w:val="00A82D4A"/>
    <w:rsid w:val="00A84B9F"/>
    <w:rsid w:val="00A85357"/>
    <w:rsid w:val="00A856A2"/>
    <w:rsid w:val="00A856F4"/>
    <w:rsid w:val="00A85A53"/>
    <w:rsid w:val="00A86786"/>
    <w:rsid w:val="00A86A7B"/>
    <w:rsid w:val="00A87AEE"/>
    <w:rsid w:val="00A9186D"/>
    <w:rsid w:val="00A92484"/>
    <w:rsid w:val="00A928F8"/>
    <w:rsid w:val="00A93955"/>
    <w:rsid w:val="00A9571D"/>
    <w:rsid w:val="00A95770"/>
    <w:rsid w:val="00A95C34"/>
    <w:rsid w:val="00A962AA"/>
    <w:rsid w:val="00A96334"/>
    <w:rsid w:val="00A966E5"/>
    <w:rsid w:val="00A96CF6"/>
    <w:rsid w:val="00AA0148"/>
    <w:rsid w:val="00AA0E2C"/>
    <w:rsid w:val="00AA1617"/>
    <w:rsid w:val="00AA1EEC"/>
    <w:rsid w:val="00AA3921"/>
    <w:rsid w:val="00AA3A96"/>
    <w:rsid w:val="00AA3EA5"/>
    <w:rsid w:val="00AA4501"/>
    <w:rsid w:val="00AA63DC"/>
    <w:rsid w:val="00AA78F4"/>
    <w:rsid w:val="00AA7B2B"/>
    <w:rsid w:val="00AB0F14"/>
    <w:rsid w:val="00AB14B6"/>
    <w:rsid w:val="00AB14BD"/>
    <w:rsid w:val="00AB25FD"/>
    <w:rsid w:val="00AB32F7"/>
    <w:rsid w:val="00AB37FC"/>
    <w:rsid w:val="00AB3CC9"/>
    <w:rsid w:val="00AB423B"/>
    <w:rsid w:val="00AB4687"/>
    <w:rsid w:val="00AB475E"/>
    <w:rsid w:val="00AB4FB5"/>
    <w:rsid w:val="00AB5288"/>
    <w:rsid w:val="00AB52CC"/>
    <w:rsid w:val="00AB5572"/>
    <w:rsid w:val="00AB5B00"/>
    <w:rsid w:val="00AB60E1"/>
    <w:rsid w:val="00AB66ED"/>
    <w:rsid w:val="00AB6D07"/>
    <w:rsid w:val="00AB72E6"/>
    <w:rsid w:val="00AB7D3A"/>
    <w:rsid w:val="00AC088F"/>
    <w:rsid w:val="00AC0D7E"/>
    <w:rsid w:val="00AC100D"/>
    <w:rsid w:val="00AC143A"/>
    <w:rsid w:val="00AC1E5B"/>
    <w:rsid w:val="00AC27F6"/>
    <w:rsid w:val="00AC3C79"/>
    <w:rsid w:val="00AC3E19"/>
    <w:rsid w:val="00AC3FC5"/>
    <w:rsid w:val="00AC4B3D"/>
    <w:rsid w:val="00AC5103"/>
    <w:rsid w:val="00AC6057"/>
    <w:rsid w:val="00AC6395"/>
    <w:rsid w:val="00AC6618"/>
    <w:rsid w:val="00AC7167"/>
    <w:rsid w:val="00AC7470"/>
    <w:rsid w:val="00AC783C"/>
    <w:rsid w:val="00AC7FE3"/>
    <w:rsid w:val="00AD0083"/>
    <w:rsid w:val="00AD084E"/>
    <w:rsid w:val="00AD0D35"/>
    <w:rsid w:val="00AD1269"/>
    <w:rsid w:val="00AD13F3"/>
    <w:rsid w:val="00AD149C"/>
    <w:rsid w:val="00AD1B33"/>
    <w:rsid w:val="00AD280A"/>
    <w:rsid w:val="00AD3E21"/>
    <w:rsid w:val="00AD4400"/>
    <w:rsid w:val="00AD475E"/>
    <w:rsid w:val="00AD4AB0"/>
    <w:rsid w:val="00AD4E54"/>
    <w:rsid w:val="00AD5339"/>
    <w:rsid w:val="00AD5AA0"/>
    <w:rsid w:val="00AD62E0"/>
    <w:rsid w:val="00AD66B4"/>
    <w:rsid w:val="00AD6710"/>
    <w:rsid w:val="00AD6ED8"/>
    <w:rsid w:val="00AD6F91"/>
    <w:rsid w:val="00AD7308"/>
    <w:rsid w:val="00AD7419"/>
    <w:rsid w:val="00AD7563"/>
    <w:rsid w:val="00AD759B"/>
    <w:rsid w:val="00AD7C1D"/>
    <w:rsid w:val="00AE05AB"/>
    <w:rsid w:val="00AE068A"/>
    <w:rsid w:val="00AE0D3A"/>
    <w:rsid w:val="00AE1320"/>
    <w:rsid w:val="00AE149A"/>
    <w:rsid w:val="00AE27C7"/>
    <w:rsid w:val="00AE37BC"/>
    <w:rsid w:val="00AE43EF"/>
    <w:rsid w:val="00AE4434"/>
    <w:rsid w:val="00AE47EF"/>
    <w:rsid w:val="00AE4D40"/>
    <w:rsid w:val="00AE5165"/>
    <w:rsid w:val="00AE5943"/>
    <w:rsid w:val="00AE6385"/>
    <w:rsid w:val="00AE6895"/>
    <w:rsid w:val="00AE6914"/>
    <w:rsid w:val="00AE73CC"/>
    <w:rsid w:val="00AF0208"/>
    <w:rsid w:val="00AF0430"/>
    <w:rsid w:val="00AF1C14"/>
    <w:rsid w:val="00AF2751"/>
    <w:rsid w:val="00AF42B6"/>
    <w:rsid w:val="00AF4450"/>
    <w:rsid w:val="00AF49FD"/>
    <w:rsid w:val="00AF4D6B"/>
    <w:rsid w:val="00AF4DED"/>
    <w:rsid w:val="00AF56B7"/>
    <w:rsid w:val="00AF5F0B"/>
    <w:rsid w:val="00AF5FD9"/>
    <w:rsid w:val="00AF6259"/>
    <w:rsid w:val="00AF67C4"/>
    <w:rsid w:val="00AF6F0F"/>
    <w:rsid w:val="00AF73E4"/>
    <w:rsid w:val="00AF7A52"/>
    <w:rsid w:val="00AF7EB9"/>
    <w:rsid w:val="00B00948"/>
    <w:rsid w:val="00B00CB9"/>
    <w:rsid w:val="00B011D6"/>
    <w:rsid w:val="00B01454"/>
    <w:rsid w:val="00B01A00"/>
    <w:rsid w:val="00B02BE0"/>
    <w:rsid w:val="00B0328D"/>
    <w:rsid w:val="00B03AAE"/>
    <w:rsid w:val="00B03F4A"/>
    <w:rsid w:val="00B049A1"/>
    <w:rsid w:val="00B04B53"/>
    <w:rsid w:val="00B050A4"/>
    <w:rsid w:val="00B059CA"/>
    <w:rsid w:val="00B05ED9"/>
    <w:rsid w:val="00B06069"/>
    <w:rsid w:val="00B0663E"/>
    <w:rsid w:val="00B06CF9"/>
    <w:rsid w:val="00B06EFE"/>
    <w:rsid w:val="00B0715B"/>
    <w:rsid w:val="00B10447"/>
    <w:rsid w:val="00B1046C"/>
    <w:rsid w:val="00B108E3"/>
    <w:rsid w:val="00B10A46"/>
    <w:rsid w:val="00B10AE4"/>
    <w:rsid w:val="00B10C8E"/>
    <w:rsid w:val="00B10D8F"/>
    <w:rsid w:val="00B10E80"/>
    <w:rsid w:val="00B115AC"/>
    <w:rsid w:val="00B1249E"/>
    <w:rsid w:val="00B133AE"/>
    <w:rsid w:val="00B138E0"/>
    <w:rsid w:val="00B14080"/>
    <w:rsid w:val="00B14803"/>
    <w:rsid w:val="00B16FE0"/>
    <w:rsid w:val="00B17B0F"/>
    <w:rsid w:val="00B20BC7"/>
    <w:rsid w:val="00B20E1B"/>
    <w:rsid w:val="00B20FB3"/>
    <w:rsid w:val="00B20FF1"/>
    <w:rsid w:val="00B22095"/>
    <w:rsid w:val="00B22871"/>
    <w:rsid w:val="00B229DC"/>
    <w:rsid w:val="00B22EE1"/>
    <w:rsid w:val="00B232EA"/>
    <w:rsid w:val="00B237E4"/>
    <w:rsid w:val="00B24741"/>
    <w:rsid w:val="00B2490B"/>
    <w:rsid w:val="00B2500A"/>
    <w:rsid w:val="00B25354"/>
    <w:rsid w:val="00B2585A"/>
    <w:rsid w:val="00B25BF4"/>
    <w:rsid w:val="00B26A08"/>
    <w:rsid w:val="00B26A67"/>
    <w:rsid w:val="00B276F8"/>
    <w:rsid w:val="00B32655"/>
    <w:rsid w:val="00B32797"/>
    <w:rsid w:val="00B32CC1"/>
    <w:rsid w:val="00B332D7"/>
    <w:rsid w:val="00B34120"/>
    <w:rsid w:val="00B34556"/>
    <w:rsid w:val="00B345F5"/>
    <w:rsid w:val="00B34DED"/>
    <w:rsid w:val="00B34E97"/>
    <w:rsid w:val="00B353B4"/>
    <w:rsid w:val="00B35CCB"/>
    <w:rsid w:val="00B3661C"/>
    <w:rsid w:val="00B366B4"/>
    <w:rsid w:val="00B376AD"/>
    <w:rsid w:val="00B41F2A"/>
    <w:rsid w:val="00B42AA3"/>
    <w:rsid w:val="00B42AF5"/>
    <w:rsid w:val="00B43A24"/>
    <w:rsid w:val="00B43C57"/>
    <w:rsid w:val="00B4552A"/>
    <w:rsid w:val="00B4575C"/>
    <w:rsid w:val="00B45B28"/>
    <w:rsid w:val="00B46E78"/>
    <w:rsid w:val="00B47181"/>
    <w:rsid w:val="00B479B8"/>
    <w:rsid w:val="00B47DBB"/>
    <w:rsid w:val="00B47DCB"/>
    <w:rsid w:val="00B501B7"/>
    <w:rsid w:val="00B50272"/>
    <w:rsid w:val="00B51423"/>
    <w:rsid w:val="00B516EF"/>
    <w:rsid w:val="00B51947"/>
    <w:rsid w:val="00B51A61"/>
    <w:rsid w:val="00B520E6"/>
    <w:rsid w:val="00B521C6"/>
    <w:rsid w:val="00B52DA7"/>
    <w:rsid w:val="00B52E7E"/>
    <w:rsid w:val="00B53139"/>
    <w:rsid w:val="00B533DF"/>
    <w:rsid w:val="00B53652"/>
    <w:rsid w:val="00B53DCF"/>
    <w:rsid w:val="00B54A3F"/>
    <w:rsid w:val="00B54E86"/>
    <w:rsid w:val="00B5567A"/>
    <w:rsid w:val="00B55F9D"/>
    <w:rsid w:val="00B5627E"/>
    <w:rsid w:val="00B56717"/>
    <w:rsid w:val="00B56A44"/>
    <w:rsid w:val="00B56B42"/>
    <w:rsid w:val="00B57843"/>
    <w:rsid w:val="00B57B27"/>
    <w:rsid w:val="00B60BC7"/>
    <w:rsid w:val="00B60ECC"/>
    <w:rsid w:val="00B611E4"/>
    <w:rsid w:val="00B620A8"/>
    <w:rsid w:val="00B620CB"/>
    <w:rsid w:val="00B62BBA"/>
    <w:rsid w:val="00B63C5D"/>
    <w:rsid w:val="00B6449C"/>
    <w:rsid w:val="00B647E6"/>
    <w:rsid w:val="00B6573F"/>
    <w:rsid w:val="00B6594F"/>
    <w:rsid w:val="00B65EC1"/>
    <w:rsid w:val="00B66058"/>
    <w:rsid w:val="00B664DA"/>
    <w:rsid w:val="00B6733E"/>
    <w:rsid w:val="00B676AD"/>
    <w:rsid w:val="00B676D8"/>
    <w:rsid w:val="00B67714"/>
    <w:rsid w:val="00B67845"/>
    <w:rsid w:val="00B705A9"/>
    <w:rsid w:val="00B70642"/>
    <w:rsid w:val="00B71443"/>
    <w:rsid w:val="00B72E48"/>
    <w:rsid w:val="00B72FAE"/>
    <w:rsid w:val="00B73261"/>
    <w:rsid w:val="00B74169"/>
    <w:rsid w:val="00B74951"/>
    <w:rsid w:val="00B74ABD"/>
    <w:rsid w:val="00B74BD4"/>
    <w:rsid w:val="00B754F8"/>
    <w:rsid w:val="00B76EFF"/>
    <w:rsid w:val="00B776F6"/>
    <w:rsid w:val="00B80489"/>
    <w:rsid w:val="00B80A81"/>
    <w:rsid w:val="00B80D38"/>
    <w:rsid w:val="00B81002"/>
    <w:rsid w:val="00B810F8"/>
    <w:rsid w:val="00B81845"/>
    <w:rsid w:val="00B818ED"/>
    <w:rsid w:val="00B81F57"/>
    <w:rsid w:val="00B839FC"/>
    <w:rsid w:val="00B83AF1"/>
    <w:rsid w:val="00B83B47"/>
    <w:rsid w:val="00B83CDA"/>
    <w:rsid w:val="00B8412C"/>
    <w:rsid w:val="00B84183"/>
    <w:rsid w:val="00B84260"/>
    <w:rsid w:val="00B84851"/>
    <w:rsid w:val="00B86786"/>
    <w:rsid w:val="00B869CF"/>
    <w:rsid w:val="00B86DEC"/>
    <w:rsid w:val="00B86E92"/>
    <w:rsid w:val="00B87627"/>
    <w:rsid w:val="00B87EEA"/>
    <w:rsid w:val="00B87F2A"/>
    <w:rsid w:val="00B900F8"/>
    <w:rsid w:val="00B90153"/>
    <w:rsid w:val="00B90231"/>
    <w:rsid w:val="00B91F86"/>
    <w:rsid w:val="00B9244C"/>
    <w:rsid w:val="00B927F2"/>
    <w:rsid w:val="00B92CE9"/>
    <w:rsid w:val="00B938A7"/>
    <w:rsid w:val="00B93A17"/>
    <w:rsid w:val="00B9409E"/>
    <w:rsid w:val="00B94D8D"/>
    <w:rsid w:val="00B94DA0"/>
    <w:rsid w:val="00B96622"/>
    <w:rsid w:val="00B97A01"/>
    <w:rsid w:val="00BA0409"/>
    <w:rsid w:val="00BA067F"/>
    <w:rsid w:val="00BA0DE0"/>
    <w:rsid w:val="00BA0F12"/>
    <w:rsid w:val="00BA10C8"/>
    <w:rsid w:val="00BA3229"/>
    <w:rsid w:val="00BA358E"/>
    <w:rsid w:val="00BA52AC"/>
    <w:rsid w:val="00BA52CF"/>
    <w:rsid w:val="00BA535F"/>
    <w:rsid w:val="00BA56A5"/>
    <w:rsid w:val="00BA57A3"/>
    <w:rsid w:val="00BA5906"/>
    <w:rsid w:val="00BA75CE"/>
    <w:rsid w:val="00BA77C9"/>
    <w:rsid w:val="00BB0721"/>
    <w:rsid w:val="00BB0B15"/>
    <w:rsid w:val="00BB0D1D"/>
    <w:rsid w:val="00BB0D9B"/>
    <w:rsid w:val="00BB1A1E"/>
    <w:rsid w:val="00BB1A6D"/>
    <w:rsid w:val="00BB1F3D"/>
    <w:rsid w:val="00BB220A"/>
    <w:rsid w:val="00BB2736"/>
    <w:rsid w:val="00BB2954"/>
    <w:rsid w:val="00BB38DD"/>
    <w:rsid w:val="00BB39EB"/>
    <w:rsid w:val="00BB4111"/>
    <w:rsid w:val="00BB4192"/>
    <w:rsid w:val="00BB4593"/>
    <w:rsid w:val="00BB4657"/>
    <w:rsid w:val="00BB502B"/>
    <w:rsid w:val="00BB5588"/>
    <w:rsid w:val="00BB5659"/>
    <w:rsid w:val="00BB59DF"/>
    <w:rsid w:val="00BC0F7C"/>
    <w:rsid w:val="00BC2185"/>
    <w:rsid w:val="00BC2234"/>
    <w:rsid w:val="00BC2626"/>
    <w:rsid w:val="00BC30BF"/>
    <w:rsid w:val="00BC3D55"/>
    <w:rsid w:val="00BC445A"/>
    <w:rsid w:val="00BC4895"/>
    <w:rsid w:val="00BC49B0"/>
    <w:rsid w:val="00BC4C57"/>
    <w:rsid w:val="00BC4C9E"/>
    <w:rsid w:val="00BC4ECE"/>
    <w:rsid w:val="00BC5310"/>
    <w:rsid w:val="00BC556D"/>
    <w:rsid w:val="00BC56AA"/>
    <w:rsid w:val="00BC59A2"/>
    <w:rsid w:val="00BC5AF5"/>
    <w:rsid w:val="00BC5B9E"/>
    <w:rsid w:val="00BC62ED"/>
    <w:rsid w:val="00BC633F"/>
    <w:rsid w:val="00BC6C1A"/>
    <w:rsid w:val="00BD01A3"/>
    <w:rsid w:val="00BD0FB6"/>
    <w:rsid w:val="00BD2406"/>
    <w:rsid w:val="00BD3386"/>
    <w:rsid w:val="00BD402B"/>
    <w:rsid w:val="00BD4772"/>
    <w:rsid w:val="00BD4921"/>
    <w:rsid w:val="00BD4A5C"/>
    <w:rsid w:val="00BD4ADA"/>
    <w:rsid w:val="00BD4BF6"/>
    <w:rsid w:val="00BD4DF6"/>
    <w:rsid w:val="00BD509C"/>
    <w:rsid w:val="00BD593F"/>
    <w:rsid w:val="00BD5E86"/>
    <w:rsid w:val="00BD7E49"/>
    <w:rsid w:val="00BE040E"/>
    <w:rsid w:val="00BE04C6"/>
    <w:rsid w:val="00BE09DE"/>
    <w:rsid w:val="00BE1006"/>
    <w:rsid w:val="00BE17AB"/>
    <w:rsid w:val="00BE17C2"/>
    <w:rsid w:val="00BE26E1"/>
    <w:rsid w:val="00BE3C83"/>
    <w:rsid w:val="00BE444E"/>
    <w:rsid w:val="00BE4E41"/>
    <w:rsid w:val="00BE4FDA"/>
    <w:rsid w:val="00BE5816"/>
    <w:rsid w:val="00BE6E6C"/>
    <w:rsid w:val="00BE7067"/>
    <w:rsid w:val="00BE731B"/>
    <w:rsid w:val="00BE7488"/>
    <w:rsid w:val="00BE77C8"/>
    <w:rsid w:val="00BF05CA"/>
    <w:rsid w:val="00BF0698"/>
    <w:rsid w:val="00BF0B5E"/>
    <w:rsid w:val="00BF18E1"/>
    <w:rsid w:val="00BF20CA"/>
    <w:rsid w:val="00BF2DD2"/>
    <w:rsid w:val="00BF3025"/>
    <w:rsid w:val="00BF3725"/>
    <w:rsid w:val="00BF56CE"/>
    <w:rsid w:val="00BF5C17"/>
    <w:rsid w:val="00BF5FE5"/>
    <w:rsid w:val="00BF62F0"/>
    <w:rsid w:val="00C004FC"/>
    <w:rsid w:val="00C016B8"/>
    <w:rsid w:val="00C019B3"/>
    <w:rsid w:val="00C020ED"/>
    <w:rsid w:val="00C028AD"/>
    <w:rsid w:val="00C02A4C"/>
    <w:rsid w:val="00C02C0D"/>
    <w:rsid w:val="00C0302E"/>
    <w:rsid w:val="00C03AC4"/>
    <w:rsid w:val="00C03D01"/>
    <w:rsid w:val="00C03DC4"/>
    <w:rsid w:val="00C04AF3"/>
    <w:rsid w:val="00C0509A"/>
    <w:rsid w:val="00C058C6"/>
    <w:rsid w:val="00C05B1B"/>
    <w:rsid w:val="00C05CD7"/>
    <w:rsid w:val="00C05D44"/>
    <w:rsid w:val="00C06E6B"/>
    <w:rsid w:val="00C07A62"/>
    <w:rsid w:val="00C100C7"/>
    <w:rsid w:val="00C107F0"/>
    <w:rsid w:val="00C109C5"/>
    <w:rsid w:val="00C109C7"/>
    <w:rsid w:val="00C10C8C"/>
    <w:rsid w:val="00C10D28"/>
    <w:rsid w:val="00C1161C"/>
    <w:rsid w:val="00C12F5A"/>
    <w:rsid w:val="00C13256"/>
    <w:rsid w:val="00C13FD7"/>
    <w:rsid w:val="00C14840"/>
    <w:rsid w:val="00C14EA4"/>
    <w:rsid w:val="00C15605"/>
    <w:rsid w:val="00C1632D"/>
    <w:rsid w:val="00C16649"/>
    <w:rsid w:val="00C16BDD"/>
    <w:rsid w:val="00C16BFD"/>
    <w:rsid w:val="00C16D49"/>
    <w:rsid w:val="00C17C81"/>
    <w:rsid w:val="00C20268"/>
    <w:rsid w:val="00C2049C"/>
    <w:rsid w:val="00C2089C"/>
    <w:rsid w:val="00C21208"/>
    <w:rsid w:val="00C22213"/>
    <w:rsid w:val="00C230BC"/>
    <w:rsid w:val="00C24373"/>
    <w:rsid w:val="00C24BAB"/>
    <w:rsid w:val="00C250BC"/>
    <w:rsid w:val="00C25179"/>
    <w:rsid w:val="00C25622"/>
    <w:rsid w:val="00C2602F"/>
    <w:rsid w:val="00C267DB"/>
    <w:rsid w:val="00C2783E"/>
    <w:rsid w:val="00C27AA0"/>
    <w:rsid w:val="00C30389"/>
    <w:rsid w:val="00C304A3"/>
    <w:rsid w:val="00C3054B"/>
    <w:rsid w:val="00C3087B"/>
    <w:rsid w:val="00C30B3A"/>
    <w:rsid w:val="00C30BDD"/>
    <w:rsid w:val="00C31392"/>
    <w:rsid w:val="00C3196F"/>
    <w:rsid w:val="00C31DC9"/>
    <w:rsid w:val="00C328F1"/>
    <w:rsid w:val="00C3328E"/>
    <w:rsid w:val="00C33D25"/>
    <w:rsid w:val="00C34645"/>
    <w:rsid w:val="00C366B4"/>
    <w:rsid w:val="00C36E16"/>
    <w:rsid w:val="00C376B3"/>
    <w:rsid w:val="00C407E2"/>
    <w:rsid w:val="00C409CF"/>
    <w:rsid w:val="00C41BAA"/>
    <w:rsid w:val="00C41C07"/>
    <w:rsid w:val="00C424FA"/>
    <w:rsid w:val="00C426D8"/>
    <w:rsid w:val="00C432CA"/>
    <w:rsid w:val="00C435FF"/>
    <w:rsid w:val="00C43642"/>
    <w:rsid w:val="00C43C7B"/>
    <w:rsid w:val="00C43D5D"/>
    <w:rsid w:val="00C43E15"/>
    <w:rsid w:val="00C44375"/>
    <w:rsid w:val="00C446E4"/>
    <w:rsid w:val="00C4496A"/>
    <w:rsid w:val="00C44E49"/>
    <w:rsid w:val="00C45045"/>
    <w:rsid w:val="00C47333"/>
    <w:rsid w:val="00C50068"/>
    <w:rsid w:val="00C50ACA"/>
    <w:rsid w:val="00C50CB6"/>
    <w:rsid w:val="00C52031"/>
    <w:rsid w:val="00C52155"/>
    <w:rsid w:val="00C5262E"/>
    <w:rsid w:val="00C5316B"/>
    <w:rsid w:val="00C538F1"/>
    <w:rsid w:val="00C54CAD"/>
    <w:rsid w:val="00C555C8"/>
    <w:rsid w:val="00C5597A"/>
    <w:rsid w:val="00C56B9C"/>
    <w:rsid w:val="00C56DB4"/>
    <w:rsid w:val="00C6015F"/>
    <w:rsid w:val="00C609EB"/>
    <w:rsid w:val="00C60A41"/>
    <w:rsid w:val="00C61544"/>
    <w:rsid w:val="00C61569"/>
    <w:rsid w:val="00C61692"/>
    <w:rsid w:val="00C61B4D"/>
    <w:rsid w:val="00C61D3D"/>
    <w:rsid w:val="00C61E5F"/>
    <w:rsid w:val="00C62E1D"/>
    <w:rsid w:val="00C63A28"/>
    <w:rsid w:val="00C63DCA"/>
    <w:rsid w:val="00C64305"/>
    <w:rsid w:val="00C6490C"/>
    <w:rsid w:val="00C65153"/>
    <w:rsid w:val="00C659A3"/>
    <w:rsid w:val="00C67011"/>
    <w:rsid w:val="00C67ECE"/>
    <w:rsid w:val="00C70FEA"/>
    <w:rsid w:val="00C7184F"/>
    <w:rsid w:val="00C72294"/>
    <w:rsid w:val="00C725C6"/>
    <w:rsid w:val="00C728A3"/>
    <w:rsid w:val="00C731F4"/>
    <w:rsid w:val="00C737C5"/>
    <w:rsid w:val="00C73AE6"/>
    <w:rsid w:val="00C74600"/>
    <w:rsid w:val="00C74DBF"/>
    <w:rsid w:val="00C75119"/>
    <w:rsid w:val="00C7521A"/>
    <w:rsid w:val="00C75297"/>
    <w:rsid w:val="00C754E1"/>
    <w:rsid w:val="00C757A9"/>
    <w:rsid w:val="00C757B6"/>
    <w:rsid w:val="00C758AB"/>
    <w:rsid w:val="00C766F6"/>
    <w:rsid w:val="00C76C4A"/>
    <w:rsid w:val="00C7705B"/>
    <w:rsid w:val="00C77A01"/>
    <w:rsid w:val="00C800DC"/>
    <w:rsid w:val="00C81975"/>
    <w:rsid w:val="00C81A69"/>
    <w:rsid w:val="00C81C86"/>
    <w:rsid w:val="00C82A55"/>
    <w:rsid w:val="00C82D11"/>
    <w:rsid w:val="00C82D2E"/>
    <w:rsid w:val="00C82E32"/>
    <w:rsid w:val="00C82E3B"/>
    <w:rsid w:val="00C83AAA"/>
    <w:rsid w:val="00C84E7B"/>
    <w:rsid w:val="00C873E5"/>
    <w:rsid w:val="00C875C7"/>
    <w:rsid w:val="00C877F5"/>
    <w:rsid w:val="00C87B30"/>
    <w:rsid w:val="00C87EA0"/>
    <w:rsid w:val="00C9027D"/>
    <w:rsid w:val="00C90555"/>
    <w:rsid w:val="00C90AAC"/>
    <w:rsid w:val="00C90F5A"/>
    <w:rsid w:val="00C91458"/>
    <w:rsid w:val="00C91ED2"/>
    <w:rsid w:val="00C92248"/>
    <w:rsid w:val="00C92BB5"/>
    <w:rsid w:val="00C92BE3"/>
    <w:rsid w:val="00C9330C"/>
    <w:rsid w:val="00C93877"/>
    <w:rsid w:val="00C93D8C"/>
    <w:rsid w:val="00C941FB"/>
    <w:rsid w:val="00C9421F"/>
    <w:rsid w:val="00C945C4"/>
    <w:rsid w:val="00C948A4"/>
    <w:rsid w:val="00C94FE9"/>
    <w:rsid w:val="00C94FEF"/>
    <w:rsid w:val="00C9518B"/>
    <w:rsid w:val="00C96C84"/>
    <w:rsid w:val="00C96FF9"/>
    <w:rsid w:val="00C97506"/>
    <w:rsid w:val="00C97EEF"/>
    <w:rsid w:val="00CA01A8"/>
    <w:rsid w:val="00CA0665"/>
    <w:rsid w:val="00CA06CA"/>
    <w:rsid w:val="00CA0A09"/>
    <w:rsid w:val="00CA144F"/>
    <w:rsid w:val="00CA3974"/>
    <w:rsid w:val="00CA5318"/>
    <w:rsid w:val="00CA5BD3"/>
    <w:rsid w:val="00CA5C6B"/>
    <w:rsid w:val="00CA6325"/>
    <w:rsid w:val="00CA7E49"/>
    <w:rsid w:val="00CB1105"/>
    <w:rsid w:val="00CB16B5"/>
    <w:rsid w:val="00CB16C1"/>
    <w:rsid w:val="00CB26C9"/>
    <w:rsid w:val="00CB26CF"/>
    <w:rsid w:val="00CB2739"/>
    <w:rsid w:val="00CB2ADF"/>
    <w:rsid w:val="00CB2C86"/>
    <w:rsid w:val="00CB46C7"/>
    <w:rsid w:val="00CB48FE"/>
    <w:rsid w:val="00CB4989"/>
    <w:rsid w:val="00CB51A9"/>
    <w:rsid w:val="00CB5774"/>
    <w:rsid w:val="00CB66FA"/>
    <w:rsid w:val="00CB7A56"/>
    <w:rsid w:val="00CB7B49"/>
    <w:rsid w:val="00CB7C71"/>
    <w:rsid w:val="00CC057F"/>
    <w:rsid w:val="00CC0819"/>
    <w:rsid w:val="00CC0CBA"/>
    <w:rsid w:val="00CC268B"/>
    <w:rsid w:val="00CC2709"/>
    <w:rsid w:val="00CC2BF6"/>
    <w:rsid w:val="00CC2D40"/>
    <w:rsid w:val="00CC2DC9"/>
    <w:rsid w:val="00CC3D7B"/>
    <w:rsid w:val="00CC3DEB"/>
    <w:rsid w:val="00CC4693"/>
    <w:rsid w:val="00CC52F8"/>
    <w:rsid w:val="00CC5543"/>
    <w:rsid w:val="00CC6647"/>
    <w:rsid w:val="00CC6689"/>
    <w:rsid w:val="00CC7F04"/>
    <w:rsid w:val="00CD0168"/>
    <w:rsid w:val="00CD171F"/>
    <w:rsid w:val="00CD187F"/>
    <w:rsid w:val="00CD1AD0"/>
    <w:rsid w:val="00CD1B3A"/>
    <w:rsid w:val="00CD294C"/>
    <w:rsid w:val="00CD3A8D"/>
    <w:rsid w:val="00CD3F7E"/>
    <w:rsid w:val="00CD4BF6"/>
    <w:rsid w:val="00CD6E50"/>
    <w:rsid w:val="00CD7455"/>
    <w:rsid w:val="00CD76A6"/>
    <w:rsid w:val="00CD7BEC"/>
    <w:rsid w:val="00CD7FBA"/>
    <w:rsid w:val="00CE0289"/>
    <w:rsid w:val="00CE15A6"/>
    <w:rsid w:val="00CE1C50"/>
    <w:rsid w:val="00CE1CD8"/>
    <w:rsid w:val="00CE1E7A"/>
    <w:rsid w:val="00CE29B2"/>
    <w:rsid w:val="00CE30E9"/>
    <w:rsid w:val="00CE3565"/>
    <w:rsid w:val="00CE5156"/>
    <w:rsid w:val="00CE6D1C"/>
    <w:rsid w:val="00CE7086"/>
    <w:rsid w:val="00CE7475"/>
    <w:rsid w:val="00CE7836"/>
    <w:rsid w:val="00CE7B7A"/>
    <w:rsid w:val="00CF0549"/>
    <w:rsid w:val="00CF13DF"/>
    <w:rsid w:val="00CF15C2"/>
    <w:rsid w:val="00CF160E"/>
    <w:rsid w:val="00CF165E"/>
    <w:rsid w:val="00CF2096"/>
    <w:rsid w:val="00CF3A6D"/>
    <w:rsid w:val="00CF3BC3"/>
    <w:rsid w:val="00CF3C6B"/>
    <w:rsid w:val="00CF4519"/>
    <w:rsid w:val="00CF48E0"/>
    <w:rsid w:val="00CF59C7"/>
    <w:rsid w:val="00CF61CC"/>
    <w:rsid w:val="00CF684C"/>
    <w:rsid w:val="00CF6D8F"/>
    <w:rsid w:val="00CF752A"/>
    <w:rsid w:val="00D001AE"/>
    <w:rsid w:val="00D004D1"/>
    <w:rsid w:val="00D00F27"/>
    <w:rsid w:val="00D0143B"/>
    <w:rsid w:val="00D01FAB"/>
    <w:rsid w:val="00D024FE"/>
    <w:rsid w:val="00D026F4"/>
    <w:rsid w:val="00D028BE"/>
    <w:rsid w:val="00D053CB"/>
    <w:rsid w:val="00D05F3A"/>
    <w:rsid w:val="00D06FAF"/>
    <w:rsid w:val="00D10D27"/>
    <w:rsid w:val="00D1123F"/>
    <w:rsid w:val="00D118A5"/>
    <w:rsid w:val="00D11CC2"/>
    <w:rsid w:val="00D125FC"/>
    <w:rsid w:val="00D12FC3"/>
    <w:rsid w:val="00D135FC"/>
    <w:rsid w:val="00D13B0B"/>
    <w:rsid w:val="00D13EE9"/>
    <w:rsid w:val="00D13F2A"/>
    <w:rsid w:val="00D13F80"/>
    <w:rsid w:val="00D1466B"/>
    <w:rsid w:val="00D14688"/>
    <w:rsid w:val="00D14A07"/>
    <w:rsid w:val="00D15253"/>
    <w:rsid w:val="00D15461"/>
    <w:rsid w:val="00D15BDE"/>
    <w:rsid w:val="00D16129"/>
    <w:rsid w:val="00D163D4"/>
    <w:rsid w:val="00D167BE"/>
    <w:rsid w:val="00D17438"/>
    <w:rsid w:val="00D17E62"/>
    <w:rsid w:val="00D20003"/>
    <w:rsid w:val="00D20B7E"/>
    <w:rsid w:val="00D20F07"/>
    <w:rsid w:val="00D21E9A"/>
    <w:rsid w:val="00D222C5"/>
    <w:rsid w:val="00D23ACE"/>
    <w:rsid w:val="00D243A7"/>
    <w:rsid w:val="00D25234"/>
    <w:rsid w:val="00D25B0B"/>
    <w:rsid w:val="00D27042"/>
    <w:rsid w:val="00D2737E"/>
    <w:rsid w:val="00D27593"/>
    <w:rsid w:val="00D27F70"/>
    <w:rsid w:val="00D31335"/>
    <w:rsid w:val="00D316FC"/>
    <w:rsid w:val="00D31E34"/>
    <w:rsid w:val="00D324AA"/>
    <w:rsid w:val="00D32DD7"/>
    <w:rsid w:val="00D343CF"/>
    <w:rsid w:val="00D347E2"/>
    <w:rsid w:val="00D3486C"/>
    <w:rsid w:val="00D34C35"/>
    <w:rsid w:val="00D35E19"/>
    <w:rsid w:val="00D363C8"/>
    <w:rsid w:val="00D36496"/>
    <w:rsid w:val="00D3697D"/>
    <w:rsid w:val="00D36D3A"/>
    <w:rsid w:val="00D37010"/>
    <w:rsid w:val="00D400EA"/>
    <w:rsid w:val="00D403EF"/>
    <w:rsid w:val="00D40C75"/>
    <w:rsid w:val="00D410FB"/>
    <w:rsid w:val="00D41A21"/>
    <w:rsid w:val="00D42024"/>
    <w:rsid w:val="00D42181"/>
    <w:rsid w:val="00D43079"/>
    <w:rsid w:val="00D43304"/>
    <w:rsid w:val="00D43A78"/>
    <w:rsid w:val="00D43F38"/>
    <w:rsid w:val="00D44880"/>
    <w:rsid w:val="00D456BF"/>
    <w:rsid w:val="00D4658B"/>
    <w:rsid w:val="00D46D92"/>
    <w:rsid w:val="00D471D4"/>
    <w:rsid w:val="00D4751D"/>
    <w:rsid w:val="00D501B3"/>
    <w:rsid w:val="00D5068A"/>
    <w:rsid w:val="00D50880"/>
    <w:rsid w:val="00D512F8"/>
    <w:rsid w:val="00D5150E"/>
    <w:rsid w:val="00D523DC"/>
    <w:rsid w:val="00D525C1"/>
    <w:rsid w:val="00D52FA7"/>
    <w:rsid w:val="00D5397E"/>
    <w:rsid w:val="00D5412C"/>
    <w:rsid w:val="00D543AC"/>
    <w:rsid w:val="00D54986"/>
    <w:rsid w:val="00D5502E"/>
    <w:rsid w:val="00D55D11"/>
    <w:rsid w:val="00D5643E"/>
    <w:rsid w:val="00D5655C"/>
    <w:rsid w:val="00D5699F"/>
    <w:rsid w:val="00D56C14"/>
    <w:rsid w:val="00D56FF3"/>
    <w:rsid w:val="00D574DE"/>
    <w:rsid w:val="00D5751C"/>
    <w:rsid w:val="00D575F6"/>
    <w:rsid w:val="00D60494"/>
    <w:rsid w:val="00D6111D"/>
    <w:rsid w:val="00D61F07"/>
    <w:rsid w:val="00D62616"/>
    <w:rsid w:val="00D62D95"/>
    <w:rsid w:val="00D62DC8"/>
    <w:rsid w:val="00D6315B"/>
    <w:rsid w:val="00D632AD"/>
    <w:rsid w:val="00D63615"/>
    <w:rsid w:val="00D63F3C"/>
    <w:rsid w:val="00D649C3"/>
    <w:rsid w:val="00D65887"/>
    <w:rsid w:val="00D65A7D"/>
    <w:rsid w:val="00D65F88"/>
    <w:rsid w:val="00D6658F"/>
    <w:rsid w:val="00D66C3E"/>
    <w:rsid w:val="00D66FA3"/>
    <w:rsid w:val="00D673A6"/>
    <w:rsid w:val="00D67C8E"/>
    <w:rsid w:val="00D67EDB"/>
    <w:rsid w:val="00D70A46"/>
    <w:rsid w:val="00D70CB5"/>
    <w:rsid w:val="00D70D18"/>
    <w:rsid w:val="00D70DD7"/>
    <w:rsid w:val="00D716A9"/>
    <w:rsid w:val="00D717B8"/>
    <w:rsid w:val="00D71B87"/>
    <w:rsid w:val="00D71C0B"/>
    <w:rsid w:val="00D72457"/>
    <w:rsid w:val="00D725C1"/>
    <w:rsid w:val="00D72707"/>
    <w:rsid w:val="00D7316D"/>
    <w:rsid w:val="00D7406E"/>
    <w:rsid w:val="00D74165"/>
    <w:rsid w:val="00D74235"/>
    <w:rsid w:val="00D74ABD"/>
    <w:rsid w:val="00D74FF1"/>
    <w:rsid w:val="00D753F5"/>
    <w:rsid w:val="00D76923"/>
    <w:rsid w:val="00D76C3B"/>
    <w:rsid w:val="00D76F61"/>
    <w:rsid w:val="00D77220"/>
    <w:rsid w:val="00D77360"/>
    <w:rsid w:val="00D77A59"/>
    <w:rsid w:val="00D77F74"/>
    <w:rsid w:val="00D8062E"/>
    <w:rsid w:val="00D8069F"/>
    <w:rsid w:val="00D80982"/>
    <w:rsid w:val="00D8247A"/>
    <w:rsid w:val="00D826EF"/>
    <w:rsid w:val="00D82DB8"/>
    <w:rsid w:val="00D82F0E"/>
    <w:rsid w:val="00D83345"/>
    <w:rsid w:val="00D85B6F"/>
    <w:rsid w:val="00D90203"/>
    <w:rsid w:val="00D90880"/>
    <w:rsid w:val="00D90980"/>
    <w:rsid w:val="00D90E65"/>
    <w:rsid w:val="00D91AE9"/>
    <w:rsid w:val="00D91CAB"/>
    <w:rsid w:val="00D93002"/>
    <w:rsid w:val="00D93375"/>
    <w:rsid w:val="00D9347C"/>
    <w:rsid w:val="00D945B2"/>
    <w:rsid w:val="00D9467D"/>
    <w:rsid w:val="00D95AF3"/>
    <w:rsid w:val="00D970FC"/>
    <w:rsid w:val="00D97297"/>
    <w:rsid w:val="00D973F5"/>
    <w:rsid w:val="00D97628"/>
    <w:rsid w:val="00D977C7"/>
    <w:rsid w:val="00D978EA"/>
    <w:rsid w:val="00D97995"/>
    <w:rsid w:val="00D97AC5"/>
    <w:rsid w:val="00D97B1B"/>
    <w:rsid w:val="00DA10BF"/>
    <w:rsid w:val="00DA128D"/>
    <w:rsid w:val="00DA2B21"/>
    <w:rsid w:val="00DA3820"/>
    <w:rsid w:val="00DA388C"/>
    <w:rsid w:val="00DA3B11"/>
    <w:rsid w:val="00DA3E5F"/>
    <w:rsid w:val="00DA3E62"/>
    <w:rsid w:val="00DA3E8A"/>
    <w:rsid w:val="00DA3FF0"/>
    <w:rsid w:val="00DA49C9"/>
    <w:rsid w:val="00DA4F85"/>
    <w:rsid w:val="00DA61A6"/>
    <w:rsid w:val="00DA6E4B"/>
    <w:rsid w:val="00DA76F7"/>
    <w:rsid w:val="00DA7B46"/>
    <w:rsid w:val="00DB0936"/>
    <w:rsid w:val="00DB1478"/>
    <w:rsid w:val="00DB261A"/>
    <w:rsid w:val="00DB28CD"/>
    <w:rsid w:val="00DB46DB"/>
    <w:rsid w:val="00DB4805"/>
    <w:rsid w:val="00DB5C3C"/>
    <w:rsid w:val="00DB666B"/>
    <w:rsid w:val="00DB6731"/>
    <w:rsid w:val="00DB6EB5"/>
    <w:rsid w:val="00DB6ED9"/>
    <w:rsid w:val="00DB7157"/>
    <w:rsid w:val="00DC0156"/>
    <w:rsid w:val="00DC065D"/>
    <w:rsid w:val="00DC069B"/>
    <w:rsid w:val="00DC0738"/>
    <w:rsid w:val="00DC0EDE"/>
    <w:rsid w:val="00DC13A3"/>
    <w:rsid w:val="00DC1476"/>
    <w:rsid w:val="00DC17C1"/>
    <w:rsid w:val="00DC18A7"/>
    <w:rsid w:val="00DC24EA"/>
    <w:rsid w:val="00DC2873"/>
    <w:rsid w:val="00DC5283"/>
    <w:rsid w:val="00DC5F4B"/>
    <w:rsid w:val="00DC5FE0"/>
    <w:rsid w:val="00DC6CA2"/>
    <w:rsid w:val="00DC6D55"/>
    <w:rsid w:val="00DC7257"/>
    <w:rsid w:val="00DC78B9"/>
    <w:rsid w:val="00DC7B23"/>
    <w:rsid w:val="00DC7B9B"/>
    <w:rsid w:val="00DD03B4"/>
    <w:rsid w:val="00DD09F6"/>
    <w:rsid w:val="00DD0EE4"/>
    <w:rsid w:val="00DD16C9"/>
    <w:rsid w:val="00DD1B02"/>
    <w:rsid w:val="00DD1FF9"/>
    <w:rsid w:val="00DD29BA"/>
    <w:rsid w:val="00DD2F1D"/>
    <w:rsid w:val="00DD30AA"/>
    <w:rsid w:val="00DD4344"/>
    <w:rsid w:val="00DD48B8"/>
    <w:rsid w:val="00DD50E5"/>
    <w:rsid w:val="00DD5B8F"/>
    <w:rsid w:val="00DD5D93"/>
    <w:rsid w:val="00DD627E"/>
    <w:rsid w:val="00DD63BA"/>
    <w:rsid w:val="00DD6632"/>
    <w:rsid w:val="00DD6980"/>
    <w:rsid w:val="00DD6CD9"/>
    <w:rsid w:val="00DD7106"/>
    <w:rsid w:val="00DD735F"/>
    <w:rsid w:val="00DD74DA"/>
    <w:rsid w:val="00DD7ADC"/>
    <w:rsid w:val="00DE0348"/>
    <w:rsid w:val="00DE0AF6"/>
    <w:rsid w:val="00DE0F4C"/>
    <w:rsid w:val="00DE130E"/>
    <w:rsid w:val="00DE1621"/>
    <w:rsid w:val="00DE169C"/>
    <w:rsid w:val="00DE233B"/>
    <w:rsid w:val="00DE2EA2"/>
    <w:rsid w:val="00DE3436"/>
    <w:rsid w:val="00DE3C8C"/>
    <w:rsid w:val="00DE4810"/>
    <w:rsid w:val="00DE4B12"/>
    <w:rsid w:val="00DE5153"/>
    <w:rsid w:val="00DE5551"/>
    <w:rsid w:val="00DE5943"/>
    <w:rsid w:val="00DE6D36"/>
    <w:rsid w:val="00DE737D"/>
    <w:rsid w:val="00DE7D55"/>
    <w:rsid w:val="00DF0095"/>
    <w:rsid w:val="00DF01E2"/>
    <w:rsid w:val="00DF0BC9"/>
    <w:rsid w:val="00DF0E1A"/>
    <w:rsid w:val="00DF3129"/>
    <w:rsid w:val="00DF3589"/>
    <w:rsid w:val="00DF405F"/>
    <w:rsid w:val="00DF500B"/>
    <w:rsid w:val="00DF5EF1"/>
    <w:rsid w:val="00DF6282"/>
    <w:rsid w:val="00DF6D93"/>
    <w:rsid w:val="00DF6F45"/>
    <w:rsid w:val="00DF7D06"/>
    <w:rsid w:val="00DF7D50"/>
    <w:rsid w:val="00E00382"/>
    <w:rsid w:val="00E0074E"/>
    <w:rsid w:val="00E00FC6"/>
    <w:rsid w:val="00E013A3"/>
    <w:rsid w:val="00E019A4"/>
    <w:rsid w:val="00E02384"/>
    <w:rsid w:val="00E02F8E"/>
    <w:rsid w:val="00E03293"/>
    <w:rsid w:val="00E03842"/>
    <w:rsid w:val="00E04127"/>
    <w:rsid w:val="00E04130"/>
    <w:rsid w:val="00E047C6"/>
    <w:rsid w:val="00E05039"/>
    <w:rsid w:val="00E05232"/>
    <w:rsid w:val="00E053E4"/>
    <w:rsid w:val="00E05A49"/>
    <w:rsid w:val="00E061DB"/>
    <w:rsid w:val="00E06A82"/>
    <w:rsid w:val="00E06B48"/>
    <w:rsid w:val="00E06C71"/>
    <w:rsid w:val="00E07B99"/>
    <w:rsid w:val="00E07EBB"/>
    <w:rsid w:val="00E10239"/>
    <w:rsid w:val="00E1145D"/>
    <w:rsid w:val="00E1208F"/>
    <w:rsid w:val="00E12142"/>
    <w:rsid w:val="00E121DA"/>
    <w:rsid w:val="00E13E2F"/>
    <w:rsid w:val="00E140AC"/>
    <w:rsid w:val="00E14633"/>
    <w:rsid w:val="00E14D00"/>
    <w:rsid w:val="00E14D1A"/>
    <w:rsid w:val="00E1682F"/>
    <w:rsid w:val="00E173BB"/>
    <w:rsid w:val="00E17FD3"/>
    <w:rsid w:val="00E20D38"/>
    <w:rsid w:val="00E20E46"/>
    <w:rsid w:val="00E20F93"/>
    <w:rsid w:val="00E21541"/>
    <w:rsid w:val="00E21B2C"/>
    <w:rsid w:val="00E21C18"/>
    <w:rsid w:val="00E21F7D"/>
    <w:rsid w:val="00E2236F"/>
    <w:rsid w:val="00E23BAD"/>
    <w:rsid w:val="00E243BA"/>
    <w:rsid w:val="00E24631"/>
    <w:rsid w:val="00E255A6"/>
    <w:rsid w:val="00E265B7"/>
    <w:rsid w:val="00E2664D"/>
    <w:rsid w:val="00E300EC"/>
    <w:rsid w:val="00E30265"/>
    <w:rsid w:val="00E32116"/>
    <w:rsid w:val="00E327DC"/>
    <w:rsid w:val="00E34836"/>
    <w:rsid w:val="00E34A1C"/>
    <w:rsid w:val="00E34C7B"/>
    <w:rsid w:val="00E353EF"/>
    <w:rsid w:val="00E358D0"/>
    <w:rsid w:val="00E35978"/>
    <w:rsid w:val="00E36829"/>
    <w:rsid w:val="00E36B34"/>
    <w:rsid w:val="00E4009A"/>
    <w:rsid w:val="00E41525"/>
    <w:rsid w:val="00E41FEF"/>
    <w:rsid w:val="00E42A86"/>
    <w:rsid w:val="00E4354D"/>
    <w:rsid w:val="00E438B8"/>
    <w:rsid w:val="00E43919"/>
    <w:rsid w:val="00E439C7"/>
    <w:rsid w:val="00E43BDE"/>
    <w:rsid w:val="00E44177"/>
    <w:rsid w:val="00E44F71"/>
    <w:rsid w:val="00E4571D"/>
    <w:rsid w:val="00E467A1"/>
    <w:rsid w:val="00E46C39"/>
    <w:rsid w:val="00E46C9C"/>
    <w:rsid w:val="00E473FC"/>
    <w:rsid w:val="00E47413"/>
    <w:rsid w:val="00E5053B"/>
    <w:rsid w:val="00E50656"/>
    <w:rsid w:val="00E50EE2"/>
    <w:rsid w:val="00E51C01"/>
    <w:rsid w:val="00E53434"/>
    <w:rsid w:val="00E559C2"/>
    <w:rsid w:val="00E55E4F"/>
    <w:rsid w:val="00E56B3B"/>
    <w:rsid w:val="00E57027"/>
    <w:rsid w:val="00E57031"/>
    <w:rsid w:val="00E5709F"/>
    <w:rsid w:val="00E57B37"/>
    <w:rsid w:val="00E57C07"/>
    <w:rsid w:val="00E62772"/>
    <w:rsid w:val="00E62C66"/>
    <w:rsid w:val="00E6319A"/>
    <w:rsid w:val="00E6338C"/>
    <w:rsid w:val="00E64265"/>
    <w:rsid w:val="00E648BD"/>
    <w:rsid w:val="00E64DAB"/>
    <w:rsid w:val="00E65905"/>
    <w:rsid w:val="00E65DA0"/>
    <w:rsid w:val="00E65E15"/>
    <w:rsid w:val="00E65EDF"/>
    <w:rsid w:val="00E66DA4"/>
    <w:rsid w:val="00E67E5C"/>
    <w:rsid w:val="00E70413"/>
    <w:rsid w:val="00E711E3"/>
    <w:rsid w:val="00E74408"/>
    <w:rsid w:val="00E744FF"/>
    <w:rsid w:val="00E74FF6"/>
    <w:rsid w:val="00E75376"/>
    <w:rsid w:val="00E760E2"/>
    <w:rsid w:val="00E76990"/>
    <w:rsid w:val="00E76E9F"/>
    <w:rsid w:val="00E81275"/>
    <w:rsid w:val="00E82663"/>
    <w:rsid w:val="00E83ECD"/>
    <w:rsid w:val="00E84809"/>
    <w:rsid w:val="00E8544F"/>
    <w:rsid w:val="00E863BA"/>
    <w:rsid w:val="00E865CC"/>
    <w:rsid w:val="00E8749B"/>
    <w:rsid w:val="00E8766B"/>
    <w:rsid w:val="00E90C3F"/>
    <w:rsid w:val="00E916CE"/>
    <w:rsid w:val="00E91C09"/>
    <w:rsid w:val="00E91DC4"/>
    <w:rsid w:val="00E92198"/>
    <w:rsid w:val="00E92BFA"/>
    <w:rsid w:val="00E92CDE"/>
    <w:rsid w:val="00E93947"/>
    <w:rsid w:val="00E93C03"/>
    <w:rsid w:val="00E94425"/>
    <w:rsid w:val="00E9491F"/>
    <w:rsid w:val="00E95393"/>
    <w:rsid w:val="00E96021"/>
    <w:rsid w:val="00E9789A"/>
    <w:rsid w:val="00E97F22"/>
    <w:rsid w:val="00EA04AC"/>
    <w:rsid w:val="00EA0DC5"/>
    <w:rsid w:val="00EA19CD"/>
    <w:rsid w:val="00EA19E7"/>
    <w:rsid w:val="00EA212E"/>
    <w:rsid w:val="00EA2A8A"/>
    <w:rsid w:val="00EA2C76"/>
    <w:rsid w:val="00EA3E60"/>
    <w:rsid w:val="00EA3EA0"/>
    <w:rsid w:val="00EA436E"/>
    <w:rsid w:val="00EA4705"/>
    <w:rsid w:val="00EA4DA1"/>
    <w:rsid w:val="00EA57D7"/>
    <w:rsid w:val="00EA5C3D"/>
    <w:rsid w:val="00EA626A"/>
    <w:rsid w:val="00EA6626"/>
    <w:rsid w:val="00EA76EE"/>
    <w:rsid w:val="00EA78C5"/>
    <w:rsid w:val="00EA7E1E"/>
    <w:rsid w:val="00EB0007"/>
    <w:rsid w:val="00EB167A"/>
    <w:rsid w:val="00EB18FF"/>
    <w:rsid w:val="00EB1B9C"/>
    <w:rsid w:val="00EB3164"/>
    <w:rsid w:val="00EB402A"/>
    <w:rsid w:val="00EB4531"/>
    <w:rsid w:val="00EB4CC6"/>
    <w:rsid w:val="00EB4DB2"/>
    <w:rsid w:val="00EB54F2"/>
    <w:rsid w:val="00EB5A1D"/>
    <w:rsid w:val="00EB6093"/>
    <w:rsid w:val="00EB621E"/>
    <w:rsid w:val="00EB6A54"/>
    <w:rsid w:val="00EB70C3"/>
    <w:rsid w:val="00EB763B"/>
    <w:rsid w:val="00EC1663"/>
    <w:rsid w:val="00EC16A2"/>
    <w:rsid w:val="00EC1EBF"/>
    <w:rsid w:val="00EC21D6"/>
    <w:rsid w:val="00EC242A"/>
    <w:rsid w:val="00EC2F5D"/>
    <w:rsid w:val="00EC33FD"/>
    <w:rsid w:val="00EC3528"/>
    <w:rsid w:val="00EC5354"/>
    <w:rsid w:val="00EC6C11"/>
    <w:rsid w:val="00EC6F2A"/>
    <w:rsid w:val="00EC72B7"/>
    <w:rsid w:val="00EC788E"/>
    <w:rsid w:val="00EC7D81"/>
    <w:rsid w:val="00ED0867"/>
    <w:rsid w:val="00ED10F6"/>
    <w:rsid w:val="00ED25BF"/>
    <w:rsid w:val="00ED312D"/>
    <w:rsid w:val="00ED338F"/>
    <w:rsid w:val="00ED3538"/>
    <w:rsid w:val="00ED4042"/>
    <w:rsid w:val="00ED4973"/>
    <w:rsid w:val="00ED5D0F"/>
    <w:rsid w:val="00ED6FA2"/>
    <w:rsid w:val="00ED7069"/>
    <w:rsid w:val="00ED751D"/>
    <w:rsid w:val="00ED786D"/>
    <w:rsid w:val="00ED7CE0"/>
    <w:rsid w:val="00ED7E41"/>
    <w:rsid w:val="00ED7E86"/>
    <w:rsid w:val="00EE031B"/>
    <w:rsid w:val="00EE1BDB"/>
    <w:rsid w:val="00EE2F78"/>
    <w:rsid w:val="00EE3280"/>
    <w:rsid w:val="00EE3E39"/>
    <w:rsid w:val="00EE4A60"/>
    <w:rsid w:val="00EE4B13"/>
    <w:rsid w:val="00EE62ED"/>
    <w:rsid w:val="00EE7656"/>
    <w:rsid w:val="00EF043B"/>
    <w:rsid w:val="00EF0AE7"/>
    <w:rsid w:val="00EF1CB8"/>
    <w:rsid w:val="00EF1DC8"/>
    <w:rsid w:val="00EF2241"/>
    <w:rsid w:val="00EF290C"/>
    <w:rsid w:val="00EF291A"/>
    <w:rsid w:val="00EF34C9"/>
    <w:rsid w:val="00EF37C7"/>
    <w:rsid w:val="00EF38FC"/>
    <w:rsid w:val="00EF43A0"/>
    <w:rsid w:val="00EF486D"/>
    <w:rsid w:val="00EF4881"/>
    <w:rsid w:val="00EF493E"/>
    <w:rsid w:val="00EF503F"/>
    <w:rsid w:val="00EF5981"/>
    <w:rsid w:val="00EF6116"/>
    <w:rsid w:val="00EF6F53"/>
    <w:rsid w:val="00EF74EE"/>
    <w:rsid w:val="00EF76E6"/>
    <w:rsid w:val="00EF7F09"/>
    <w:rsid w:val="00F00306"/>
    <w:rsid w:val="00F0112E"/>
    <w:rsid w:val="00F02255"/>
    <w:rsid w:val="00F029E2"/>
    <w:rsid w:val="00F041DB"/>
    <w:rsid w:val="00F04BC5"/>
    <w:rsid w:val="00F04DAA"/>
    <w:rsid w:val="00F04E0C"/>
    <w:rsid w:val="00F053BC"/>
    <w:rsid w:val="00F05F29"/>
    <w:rsid w:val="00F06A10"/>
    <w:rsid w:val="00F101E2"/>
    <w:rsid w:val="00F1041C"/>
    <w:rsid w:val="00F1092B"/>
    <w:rsid w:val="00F12F97"/>
    <w:rsid w:val="00F12FAC"/>
    <w:rsid w:val="00F1331D"/>
    <w:rsid w:val="00F140A8"/>
    <w:rsid w:val="00F144FA"/>
    <w:rsid w:val="00F14537"/>
    <w:rsid w:val="00F14BA3"/>
    <w:rsid w:val="00F1511F"/>
    <w:rsid w:val="00F15D4F"/>
    <w:rsid w:val="00F1619C"/>
    <w:rsid w:val="00F16F78"/>
    <w:rsid w:val="00F17879"/>
    <w:rsid w:val="00F17AE2"/>
    <w:rsid w:val="00F20642"/>
    <w:rsid w:val="00F208A0"/>
    <w:rsid w:val="00F21756"/>
    <w:rsid w:val="00F23096"/>
    <w:rsid w:val="00F239D6"/>
    <w:rsid w:val="00F246EE"/>
    <w:rsid w:val="00F24ED6"/>
    <w:rsid w:val="00F2589F"/>
    <w:rsid w:val="00F25910"/>
    <w:rsid w:val="00F25B10"/>
    <w:rsid w:val="00F2622B"/>
    <w:rsid w:val="00F26EDA"/>
    <w:rsid w:val="00F26FA5"/>
    <w:rsid w:val="00F27591"/>
    <w:rsid w:val="00F30405"/>
    <w:rsid w:val="00F30904"/>
    <w:rsid w:val="00F311CC"/>
    <w:rsid w:val="00F317B4"/>
    <w:rsid w:val="00F31841"/>
    <w:rsid w:val="00F31DF6"/>
    <w:rsid w:val="00F34506"/>
    <w:rsid w:val="00F3457B"/>
    <w:rsid w:val="00F36141"/>
    <w:rsid w:val="00F36310"/>
    <w:rsid w:val="00F3722B"/>
    <w:rsid w:val="00F37474"/>
    <w:rsid w:val="00F403C6"/>
    <w:rsid w:val="00F4103C"/>
    <w:rsid w:val="00F414ED"/>
    <w:rsid w:val="00F41970"/>
    <w:rsid w:val="00F41A30"/>
    <w:rsid w:val="00F42800"/>
    <w:rsid w:val="00F445D9"/>
    <w:rsid w:val="00F44C60"/>
    <w:rsid w:val="00F44EAA"/>
    <w:rsid w:val="00F4518B"/>
    <w:rsid w:val="00F45CB0"/>
    <w:rsid w:val="00F45E63"/>
    <w:rsid w:val="00F4606C"/>
    <w:rsid w:val="00F47D0F"/>
    <w:rsid w:val="00F47FEC"/>
    <w:rsid w:val="00F504D2"/>
    <w:rsid w:val="00F50CD3"/>
    <w:rsid w:val="00F51358"/>
    <w:rsid w:val="00F514F2"/>
    <w:rsid w:val="00F51EFD"/>
    <w:rsid w:val="00F526DE"/>
    <w:rsid w:val="00F52CE6"/>
    <w:rsid w:val="00F52EB5"/>
    <w:rsid w:val="00F538D0"/>
    <w:rsid w:val="00F54F89"/>
    <w:rsid w:val="00F55BF6"/>
    <w:rsid w:val="00F56010"/>
    <w:rsid w:val="00F566AF"/>
    <w:rsid w:val="00F56881"/>
    <w:rsid w:val="00F5792E"/>
    <w:rsid w:val="00F57B10"/>
    <w:rsid w:val="00F61E84"/>
    <w:rsid w:val="00F62A1A"/>
    <w:rsid w:val="00F63837"/>
    <w:rsid w:val="00F63D51"/>
    <w:rsid w:val="00F6469F"/>
    <w:rsid w:val="00F64D52"/>
    <w:rsid w:val="00F6540A"/>
    <w:rsid w:val="00F65785"/>
    <w:rsid w:val="00F65EA9"/>
    <w:rsid w:val="00F66BF3"/>
    <w:rsid w:val="00F66FCD"/>
    <w:rsid w:val="00F67241"/>
    <w:rsid w:val="00F67248"/>
    <w:rsid w:val="00F67E01"/>
    <w:rsid w:val="00F67FC4"/>
    <w:rsid w:val="00F707DE"/>
    <w:rsid w:val="00F7096E"/>
    <w:rsid w:val="00F71CDA"/>
    <w:rsid w:val="00F71E11"/>
    <w:rsid w:val="00F71FA0"/>
    <w:rsid w:val="00F72E74"/>
    <w:rsid w:val="00F738D9"/>
    <w:rsid w:val="00F73D5F"/>
    <w:rsid w:val="00F75745"/>
    <w:rsid w:val="00F7692D"/>
    <w:rsid w:val="00F774EC"/>
    <w:rsid w:val="00F7781F"/>
    <w:rsid w:val="00F8022E"/>
    <w:rsid w:val="00F803B8"/>
    <w:rsid w:val="00F804C9"/>
    <w:rsid w:val="00F811D9"/>
    <w:rsid w:val="00F8240C"/>
    <w:rsid w:val="00F826AD"/>
    <w:rsid w:val="00F8289F"/>
    <w:rsid w:val="00F82919"/>
    <w:rsid w:val="00F82AD1"/>
    <w:rsid w:val="00F82B90"/>
    <w:rsid w:val="00F82F4E"/>
    <w:rsid w:val="00F83079"/>
    <w:rsid w:val="00F83190"/>
    <w:rsid w:val="00F831E1"/>
    <w:rsid w:val="00F83D1E"/>
    <w:rsid w:val="00F841D0"/>
    <w:rsid w:val="00F848D9"/>
    <w:rsid w:val="00F85422"/>
    <w:rsid w:val="00F854CE"/>
    <w:rsid w:val="00F85535"/>
    <w:rsid w:val="00F85F49"/>
    <w:rsid w:val="00F872B4"/>
    <w:rsid w:val="00F87579"/>
    <w:rsid w:val="00F8763F"/>
    <w:rsid w:val="00F87F0A"/>
    <w:rsid w:val="00F90360"/>
    <w:rsid w:val="00F903B1"/>
    <w:rsid w:val="00F90496"/>
    <w:rsid w:val="00F90D0F"/>
    <w:rsid w:val="00F90D7A"/>
    <w:rsid w:val="00F91EAE"/>
    <w:rsid w:val="00F91F4A"/>
    <w:rsid w:val="00F93319"/>
    <w:rsid w:val="00F934E3"/>
    <w:rsid w:val="00F94402"/>
    <w:rsid w:val="00F9449B"/>
    <w:rsid w:val="00F94B5D"/>
    <w:rsid w:val="00F959D8"/>
    <w:rsid w:val="00F95B41"/>
    <w:rsid w:val="00F95E58"/>
    <w:rsid w:val="00F96F82"/>
    <w:rsid w:val="00F97857"/>
    <w:rsid w:val="00FA0C86"/>
    <w:rsid w:val="00FA17FA"/>
    <w:rsid w:val="00FA222E"/>
    <w:rsid w:val="00FA4661"/>
    <w:rsid w:val="00FA4D12"/>
    <w:rsid w:val="00FA56E6"/>
    <w:rsid w:val="00FA57DC"/>
    <w:rsid w:val="00FA69D3"/>
    <w:rsid w:val="00FA6A41"/>
    <w:rsid w:val="00FA768F"/>
    <w:rsid w:val="00FB0000"/>
    <w:rsid w:val="00FB012A"/>
    <w:rsid w:val="00FB029F"/>
    <w:rsid w:val="00FB0CF7"/>
    <w:rsid w:val="00FB1B3B"/>
    <w:rsid w:val="00FB2EC7"/>
    <w:rsid w:val="00FB3050"/>
    <w:rsid w:val="00FB415E"/>
    <w:rsid w:val="00FB541D"/>
    <w:rsid w:val="00FB5585"/>
    <w:rsid w:val="00FB5B20"/>
    <w:rsid w:val="00FB699C"/>
    <w:rsid w:val="00FC000B"/>
    <w:rsid w:val="00FC06CE"/>
    <w:rsid w:val="00FC0738"/>
    <w:rsid w:val="00FC0B79"/>
    <w:rsid w:val="00FC2055"/>
    <w:rsid w:val="00FC21EE"/>
    <w:rsid w:val="00FC35D5"/>
    <w:rsid w:val="00FC3814"/>
    <w:rsid w:val="00FC38FF"/>
    <w:rsid w:val="00FC3900"/>
    <w:rsid w:val="00FC3B80"/>
    <w:rsid w:val="00FC3DF4"/>
    <w:rsid w:val="00FC439A"/>
    <w:rsid w:val="00FC4732"/>
    <w:rsid w:val="00FC4B2F"/>
    <w:rsid w:val="00FC53A4"/>
    <w:rsid w:val="00FC54C2"/>
    <w:rsid w:val="00FC6014"/>
    <w:rsid w:val="00FD076C"/>
    <w:rsid w:val="00FD0B75"/>
    <w:rsid w:val="00FD1291"/>
    <w:rsid w:val="00FD1A02"/>
    <w:rsid w:val="00FD283F"/>
    <w:rsid w:val="00FD3727"/>
    <w:rsid w:val="00FD3B5B"/>
    <w:rsid w:val="00FD43DF"/>
    <w:rsid w:val="00FD4638"/>
    <w:rsid w:val="00FD472A"/>
    <w:rsid w:val="00FD4C27"/>
    <w:rsid w:val="00FD4E97"/>
    <w:rsid w:val="00FD508E"/>
    <w:rsid w:val="00FD5919"/>
    <w:rsid w:val="00FD6387"/>
    <w:rsid w:val="00FD6696"/>
    <w:rsid w:val="00FE0568"/>
    <w:rsid w:val="00FE07C3"/>
    <w:rsid w:val="00FE0FF4"/>
    <w:rsid w:val="00FE1A20"/>
    <w:rsid w:val="00FE1C0D"/>
    <w:rsid w:val="00FE2852"/>
    <w:rsid w:val="00FE2F18"/>
    <w:rsid w:val="00FE35DE"/>
    <w:rsid w:val="00FE3775"/>
    <w:rsid w:val="00FE39BC"/>
    <w:rsid w:val="00FE3B19"/>
    <w:rsid w:val="00FE3F5C"/>
    <w:rsid w:val="00FE46D3"/>
    <w:rsid w:val="00FE4E04"/>
    <w:rsid w:val="00FE4EC8"/>
    <w:rsid w:val="00FE5B86"/>
    <w:rsid w:val="00FE65EB"/>
    <w:rsid w:val="00FF03EC"/>
    <w:rsid w:val="00FF0CA4"/>
    <w:rsid w:val="00FF10A8"/>
    <w:rsid w:val="00FF1518"/>
    <w:rsid w:val="00FF31C7"/>
    <w:rsid w:val="00FF3EFD"/>
    <w:rsid w:val="00FF40A5"/>
    <w:rsid w:val="00FF52C6"/>
    <w:rsid w:val="00FF5D0B"/>
    <w:rsid w:val="00FF63A3"/>
    <w:rsid w:val="00FF6453"/>
    <w:rsid w:val="00FF6528"/>
    <w:rsid w:val="00FF65D6"/>
    <w:rsid w:val="00FF6887"/>
    <w:rsid w:val="00FF6AD0"/>
    <w:rsid w:val="00FF6F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D7AC9"/>
  </w:style>
  <w:style w:type="paragraph" w:styleId="Antrat1">
    <w:name w:val="heading 1"/>
    <w:basedOn w:val="prastasis"/>
    <w:next w:val="prastasis"/>
    <w:link w:val="Antrat1Diagrama"/>
    <w:uiPriority w:val="9"/>
    <w:qFormat/>
    <w:rsid w:val="00964CDB"/>
    <w:pPr>
      <w:keepNext/>
      <w:keepLines/>
      <w:spacing w:before="480" w:after="0"/>
      <w:outlineLvl w:val="0"/>
    </w:pPr>
    <w:rPr>
      <w:rFonts w:asciiTheme="majorHAnsi" w:eastAsiaTheme="majorEastAsia" w:hAnsiTheme="majorHAnsi" w:cstheme="majorBidi"/>
      <w:b/>
      <w:bCs/>
      <w:caps/>
      <w:color w:val="365F91" w:themeColor="accent1" w:themeShade="BF"/>
      <w:sz w:val="28"/>
      <w:szCs w:val="28"/>
    </w:rPr>
  </w:style>
  <w:style w:type="paragraph" w:styleId="Antrat2">
    <w:name w:val="heading 2"/>
    <w:basedOn w:val="prastasis"/>
    <w:next w:val="prastasis"/>
    <w:link w:val="Antrat2Diagrama"/>
    <w:uiPriority w:val="9"/>
    <w:unhideWhenUsed/>
    <w:qFormat/>
    <w:rsid w:val="009750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A6A41"/>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6600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22E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22EE1"/>
    <w:rPr>
      <w:rFonts w:ascii="Tahoma" w:hAnsi="Tahoma" w:cs="Tahoma"/>
      <w:sz w:val="16"/>
      <w:szCs w:val="16"/>
    </w:rPr>
  </w:style>
  <w:style w:type="paragraph" w:styleId="Antrats">
    <w:name w:val="header"/>
    <w:basedOn w:val="prastasis"/>
    <w:next w:val="Antrat4"/>
    <w:link w:val="AntratsDiagrama"/>
    <w:uiPriority w:val="99"/>
    <w:unhideWhenUsed/>
    <w:rsid w:val="00C81A69"/>
    <w:pPr>
      <w:tabs>
        <w:tab w:val="center" w:pos="4819"/>
        <w:tab w:val="right" w:pos="9638"/>
      </w:tabs>
      <w:spacing w:before="120" w:after="120" w:line="240" w:lineRule="auto"/>
    </w:pPr>
    <w:rPr>
      <w:i/>
      <w:color w:val="1F497D" w:themeColor="text2"/>
      <w:sz w:val="22"/>
    </w:rPr>
  </w:style>
  <w:style w:type="character" w:customStyle="1" w:styleId="AntratsDiagrama">
    <w:name w:val="Antraštės Diagrama"/>
    <w:basedOn w:val="Numatytasispastraiposriftas"/>
    <w:link w:val="Antrats"/>
    <w:uiPriority w:val="99"/>
    <w:rsid w:val="00C81A69"/>
    <w:rPr>
      <w:i/>
      <w:color w:val="1F497D" w:themeColor="text2"/>
      <w:sz w:val="22"/>
    </w:rPr>
  </w:style>
  <w:style w:type="paragraph" w:styleId="Porat">
    <w:name w:val="footer"/>
    <w:basedOn w:val="prastasis"/>
    <w:link w:val="PoratDiagrama"/>
    <w:uiPriority w:val="99"/>
    <w:unhideWhenUsed/>
    <w:rsid w:val="006600EE"/>
    <w:pPr>
      <w:tabs>
        <w:tab w:val="center" w:pos="4819"/>
        <w:tab w:val="right" w:pos="9638"/>
      </w:tabs>
      <w:spacing w:before="120" w:after="120" w:line="240" w:lineRule="auto"/>
    </w:pPr>
    <w:rPr>
      <w:color w:val="1F497D" w:themeColor="text2"/>
      <w:sz w:val="22"/>
    </w:rPr>
  </w:style>
  <w:style w:type="character" w:customStyle="1" w:styleId="PoratDiagrama">
    <w:name w:val="Poraštė Diagrama"/>
    <w:basedOn w:val="Numatytasispastraiposriftas"/>
    <w:link w:val="Porat"/>
    <w:uiPriority w:val="99"/>
    <w:rsid w:val="006600EE"/>
    <w:rPr>
      <w:color w:val="1F497D" w:themeColor="text2"/>
      <w:sz w:val="22"/>
    </w:rPr>
  </w:style>
  <w:style w:type="character" w:styleId="Komentaronuoroda">
    <w:name w:val="annotation reference"/>
    <w:basedOn w:val="Numatytasispastraiposriftas"/>
    <w:semiHidden/>
    <w:unhideWhenUsed/>
    <w:rsid w:val="00F848D9"/>
    <w:rPr>
      <w:sz w:val="16"/>
      <w:szCs w:val="16"/>
    </w:rPr>
  </w:style>
  <w:style w:type="paragraph" w:styleId="Komentarotekstas">
    <w:name w:val="annotation text"/>
    <w:basedOn w:val="prastasis"/>
    <w:link w:val="KomentarotekstasDiagrama"/>
    <w:unhideWhenUsed/>
    <w:rsid w:val="00F848D9"/>
    <w:pPr>
      <w:spacing w:line="240" w:lineRule="auto"/>
    </w:pPr>
    <w:rPr>
      <w:sz w:val="20"/>
      <w:szCs w:val="20"/>
    </w:rPr>
  </w:style>
  <w:style w:type="character" w:customStyle="1" w:styleId="KomentarotekstasDiagrama">
    <w:name w:val="Komentaro tekstas Diagrama"/>
    <w:basedOn w:val="Numatytasispastraiposriftas"/>
    <w:link w:val="Komentarotekstas"/>
    <w:rsid w:val="00F848D9"/>
    <w:rPr>
      <w:sz w:val="20"/>
      <w:szCs w:val="20"/>
    </w:rPr>
  </w:style>
  <w:style w:type="paragraph" w:styleId="Komentarotema">
    <w:name w:val="annotation subject"/>
    <w:basedOn w:val="Komentarotekstas"/>
    <w:next w:val="Komentarotekstas"/>
    <w:link w:val="KomentarotemaDiagrama"/>
    <w:uiPriority w:val="99"/>
    <w:semiHidden/>
    <w:unhideWhenUsed/>
    <w:rsid w:val="00F848D9"/>
    <w:rPr>
      <w:b/>
      <w:bCs/>
    </w:rPr>
  </w:style>
  <w:style w:type="character" w:customStyle="1" w:styleId="KomentarotemaDiagrama">
    <w:name w:val="Komentaro tema Diagrama"/>
    <w:basedOn w:val="KomentarotekstasDiagrama"/>
    <w:link w:val="Komentarotema"/>
    <w:uiPriority w:val="99"/>
    <w:semiHidden/>
    <w:rsid w:val="00F848D9"/>
    <w:rPr>
      <w:b/>
      <w:bCs/>
      <w:sz w:val="20"/>
      <w:szCs w:val="20"/>
    </w:rPr>
  </w:style>
  <w:style w:type="table" w:styleId="Lentelstinklelis">
    <w:name w:val="Table Grid"/>
    <w:basedOn w:val="prastojilentel"/>
    <w:uiPriority w:val="59"/>
    <w:rsid w:val="00356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eksto skyrius,ERP-List Paragraph,List Paragraph11,Bullet EY,List Paragraph1,Dot pt,F5 List Paragraph,No Spacing1,List Paragraph Char Char Char,Indicator Text,Colorful List - Accent 11,Numbered Para 1,Bullet 1,Bullet Points,MAIN CONTENT"/>
    <w:basedOn w:val="prastasis"/>
    <w:link w:val="SraopastraipaDiagrama"/>
    <w:uiPriority w:val="34"/>
    <w:qFormat/>
    <w:rsid w:val="00356FD9"/>
    <w:pPr>
      <w:ind w:left="720"/>
      <w:contextualSpacing/>
    </w:pPr>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Footnote,Fußnote"/>
    <w:basedOn w:val="prastasis"/>
    <w:link w:val="PuslapioinaostekstasDiagrama"/>
    <w:unhideWhenUsed/>
    <w:qFormat/>
    <w:rsid w:val="000C61A7"/>
    <w:pPr>
      <w:spacing w:after="0" w:line="240" w:lineRule="auto"/>
    </w:pPr>
    <w:rPr>
      <w:sz w:val="20"/>
      <w:szCs w:val="20"/>
    </w:rPr>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basedOn w:val="Numatytasispastraiposriftas"/>
    <w:link w:val="Puslapioinaostekstas"/>
    <w:rsid w:val="000C61A7"/>
    <w:rPr>
      <w:sz w:val="20"/>
      <w:szCs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SUPERSChar"/>
    <w:uiPriority w:val="99"/>
    <w:unhideWhenUsed/>
    <w:qFormat/>
    <w:rsid w:val="000C61A7"/>
    <w:rPr>
      <w:vertAlign w:val="superscript"/>
    </w:rPr>
  </w:style>
  <w:style w:type="table" w:customStyle="1" w:styleId="Lentelstinklelis1">
    <w:name w:val="Lentelės tinklelis1"/>
    <w:basedOn w:val="prastojilentel"/>
    <w:next w:val="Lentelstinklelis"/>
    <w:uiPriority w:val="59"/>
    <w:unhideWhenUsed/>
    <w:rsid w:val="0039467C"/>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unhideWhenUsed/>
    <w:rsid w:val="0039467C"/>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unhideWhenUsed/>
    <w:rsid w:val="0039467C"/>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E21B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
    <w:name w:val="SUPERS Char"/>
    <w:aliases w:val="EN Footnote Reference Char"/>
    <w:basedOn w:val="prastasis"/>
    <w:link w:val="Puslapioinaosnuoroda"/>
    <w:uiPriority w:val="99"/>
    <w:rsid w:val="00E21B2C"/>
    <w:pPr>
      <w:spacing w:after="160" w:line="240" w:lineRule="exact"/>
    </w:pPr>
    <w:rPr>
      <w:vertAlign w:val="superscript"/>
    </w:rPr>
  </w:style>
  <w:style w:type="table" w:customStyle="1" w:styleId="Lentelstinklelis4">
    <w:name w:val="Lentelės tinklelis4"/>
    <w:basedOn w:val="prastojilentel"/>
    <w:next w:val="Lentelstinklelis"/>
    <w:uiPriority w:val="59"/>
    <w:unhideWhenUsed/>
    <w:rsid w:val="001E7CA5"/>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59"/>
    <w:unhideWhenUsed/>
    <w:rsid w:val="001E7CA5"/>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unhideWhenUsed/>
    <w:rsid w:val="00747258"/>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unhideWhenUsed/>
    <w:rsid w:val="00476AD0"/>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unhideWhenUsed/>
    <w:rsid w:val="00A3002D"/>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rsid w:val="00A3002D"/>
  </w:style>
  <w:style w:type="table" w:customStyle="1" w:styleId="Lentelstinklelis8">
    <w:name w:val="Lentelės tinklelis8"/>
    <w:basedOn w:val="prastojilentel"/>
    <w:next w:val="Lentelstinklelis"/>
    <w:uiPriority w:val="59"/>
    <w:unhideWhenUsed/>
    <w:rsid w:val="00522DE6"/>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unhideWhenUsed/>
    <w:rsid w:val="00173243"/>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prastasis"/>
    <w:rsid w:val="00AD6ED8"/>
    <w:pPr>
      <w:tabs>
        <w:tab w:val="center" w:pos="7285"/>
        <w:tab w:val="right" w:pos="14003"/>
      </w:tabs>
      <w:spacing w:after="120" w:line="240" w:lineRule="auto"/>
      <w:jc w:val="both"/>
    </w:pPr>
    <w:rPr>
      <w:rFonts w:cs="Times New Roman"/>
      <w:lang w:eastAsia="lt-LT" w:bidi="lt-LT"/>
    </w:rPr>
  </w:style>
  <w:style w:type="paragraph" w:customStyle="1" w:styleId="Point0">
    <w:name w:val="Point 0"/>
    <w:basedOn w:val="prastasis"/>
    <w:rsid w:val="00B72E48"/>
    <w:pPr>
      <w:spacing w:before="120" w:after="120" w:line="240" w:lineRule="auto"/>
      <w:ind w:left="850" w:hanging="850"/>
      <w:jc w:val="both"/>
    </w:pPr>
    <w:rPr>
      <w:rFonts w:cs="Times New Roman"/>
      <w:lang w:eastAsia="lt-LT" w:bidi="lt-LT"/>
    </w:rPr>
  </w:style>
  <w:style w:type="paragraph" w:customStyle="1" w:styleId="Point0number">
    <w:name w:val="Point 0 (number)"/>
    <w:basedOn w:val="prastasis"/>
    <w:rsid w:val="00336526"/>
    <w:pPr>
      <w:numPr>
        <w:numId w:val="1"/>
      </w:numPr>
      <w:spacing w:before="120" w:after="120" w:line="240" w:lineRule="auto"/>
      <w:jc w:val="both"/>
    </w:pPr>
    <w:rPr>
      <w:rFonts w:cs="Times New Roman"/>
      <w:lang w:eastAsia="lt-LT" w:bidi="lt-LT"/>
    </w:rPr>
  </w:style>
  <w:style w:type="paragraph" w:customStyle="1" w:styleId="Point1number">
    <w:name w:val="Point 1 (number)"/>
    <w:basedOn w:val="prastasis"/>
    <w:rsid w:val="00336526"/>
    <w:pPr>
      <w:numPr>
        <w:ilvl w:val="2"/>
        <w:numId w:val="1"/>
      </w:numPr>
      <w:spacing w:before="120" w:after="120" w:line="240" w:lineRule="auto"/>
      <w:jc w:val="both"/>
    </w:pPr>
    <w:rPr>
      <w:rFonts w:cs="Times New Roman"/>
      <w:lang w:eastAsia="lt-LT" w:bidi="lt-LT"/>
    </w:rPr>
  </w:style>
  <w:style w:type="paragraph" w:customStyle="1" w:styleId="Point2number">
    <w:name w:val="Point 2 (number)"/>
    <w:basedOn w:val="prastasis"/>
    <w:rsid w:val="00336526"/>
    <w:pPr>
      <w:numPr>
        <w:ilvl w:val="4"/>
        <w:numId w:val="1"/>
      </w:numPr>
      <w:spacing w:before="120" w:after="120" w:line="240" w:lineRule="auto"/>
      <w:jc w:val="both"/>
    </w:pPr>
    <w:rPr>
      <w:rFonts w:cs="Times New Roman"/>
      <w:lang w:eastAsia="lt-LT" w:bidi="lt-LT"/>
    </w:rPr>
  </w:style>
  <w:style w:type="paragraph" w:customStyle="1" w:styleId="Point3number">
    <w:name w:val="Point 3 (number)"/>
    <w:basedOn w:val="prastasis"/>
    <w:rsid w:val="00336526"/>
    <w:pPr>
      <w:numPr>
        <w:ilvl w:val="6"/>
        <w:numId w:val="1"/>
      </w:numPr>
      <w:spacing w:before="120" w:after="120" w:line="240" w:lineRule="auto"/>
      <w:jc w:val="both"/>
    </w:pPr>
    <w:rPr>
      <w:rFonts w:cs="Times New Roman"/>
      <w:lang w:eastAsia="lt-LT" w:bidi="lt-LT"/>
    </w:rPr>
  </w:style>
  <w:style w:type="paragraph" w:customStyle="1" w:styleId="Point0letter">
    <w:name w:val="Point 0 (letter)"/>
    <w:basedOn w:val="prastasis"/>
    <w:rsid w:val="00336526"/>
    <w:pPr>
      <w:numPr>
        <w:ilvl w:val="1"/>
        <w:numId w:val="1"/>
      </w:numPr>
      <w:spacing w:before="120" w:after="120" w:line="240" w:lineRule="auto"/>
      <w:jc w:val="both"/>
    </w:pPr>
    <w:rPr>
      <w:rFonts w:cs="Times New Roman"/>
      <w:lang w:eastAsia="lt-LT" w:bidi="lt-LT"/>
    </w:rPr>
  </w:style>
  <w:style w:type="paragraph" w:customStyle="1" w:styleId="Point1letter">
    <w:name w:val="Point 1 (letter)"/>
    <w:basedOn w:val="prastasis"/>
    <w:rsid w:val="00336526"/>
    <w:pPr>
      <w:numPr>
        <w:ilvl w:val="3"/>
        <w:numId w:val="1"/>
      </w:numPr>
      <w:tabs>
        <w:tab w:val="clear" w:pos="567"/>
        <w:tab w:val="num" w:pos="1417"/>
      </w:tabs>
      <w:spacing w:before="120" w:after="120" w:line="240" w:lineRule="auto"/>
      <w:ind w:left="1417"/>
      <w:jc w:val="both"/>
    </w:pPr>
    <w:rPr>
      <w:rFonts w:cs="Times New Roman"/>
      <w:lang w:eastAsia="lt-LT" w:bidi="lt-LT"/>
    </w:rPr>
  </w:style>
  <w:style w:type="paragraph" w:customStyle="1" w:styleId="Point2letter">
    <w:name w:val="Point 2 (letter)"/>
    <w:basedOn w:val="prastasis"/>
    <w:rsid w:val="00336526"/>
    <w:pPr>
      <w:numPr>
        <w:ilvl w:val="5"/>
        <w:numId w:val="1"/>
      </w:numPr>
      <w:spacing w:before="120" w:after="120" w:line="240" w:lineRule="auto"/>
      <w:jc w:val="both"/>
    </w:pPr>
    <w:rPr>
      <w:rFonts w:cs="Times New Roman"/>
      <w:lang w:eastAsia="lt-LT" w:bidi="lt-LT"/>
    </w:rPr>
  </w:style>
  <w:style w:type="paragraph" w:customStyle="1" w:styleId="Point3letter">
    <w:name w:val="Point 3 (letter)"/>
    <w:basedOn w:val="prastasis"/>
    <w:rsid w:val="00336526"/>
    <w:pPr>
      <w:numPr>
        <w:ilvl w:val="7"/>
        <w:numId w:val="1"/>
      </w:numPr>
      <w:spacing w:before="120" w:after="120" w:line="240" w:lineRule="auto"/>
      <w:jc w:val="both"/>
    </w:pPr>
    <w:rPr>
      <w:rFonts w:cs="Times New Roman"/>
      <w:lang w:eastAsia="lt-LT" w:bidi="lt-LT"/>
    </w:rPr>
  </w:style>
  <w:style w:type="paragraph" w:customStyle="1" w:styleId="Point4letter">
    <w:name w:val="Point 4 (letter)"/>
    <w:basedOn w:val="prastasis"/>
    <w:rsid w:val="00336526"/>
    <w:pPr>
      <w:numPr>
        <w:ilvl w:val="8"/>
        <w:numId w:val="1"/>
      </w:numPr>
      <w:spacing w:before="120" w:after="120" w:line="240" w:lineRule="auto"/>
      <w:jc w:val="both"/>
    </w:pPr>
    <w:rPr>
      <w:rFonts w:cs="Times New Roman"/>
      <w:lang w:eastAsia="lt-LT" w:bidi="lt-LT"/>
    </w:rPr>
  </w:style>
  <w:style w:type="paragraph" w:customStyle="1" w:styleId="Default">
    <w:name w:val="Default"/>
    <w:rsid w:val="00CF684C"/>
    <w:pPr>
      <w:autoSpaceDE w:val="0"/>
      <w:autoSpaceDN w:val="0"/>
      <w:adjustRightInd w:val="0"/>
      <w:spacing w:after="0" w:line="240" w:lineRule="auto"/>
    </w:pPr>
    <w:rPr>
      <w:rFonts w:cs="Times New Roman"/>
      <w:color w:val="000000"/>
      <w:szCs w:val="24"/>
    </w:rPr>
  </w:style>
  <w:style w:type="paragraph" w:styleId="prastasistinklapis">
    <w:name w:val="Normal (Web)"/>
    <w:basedOn w:val="prastasis"/>
    <w:uiPriority w:val="99"/>
    <w:unhideWhenUsed/>
    <w:rsid w:val="006C416C"/>
    <w:pPr>
      <w:spacing w:before="100" w:beforeAutospacing="1" w:after="100" w:afterAutospacing="1" w:line="240" w:lineRule="auto"/>
    </w:pPr>
    <w:rPr>
      <w:rFonts w:eastAsia="Times New Roman" w:cs="Times New Roman"/>
      <w:szCs w:val="24"/>
      <w:lang w:eastAsia="lt-LT"/>
    </w:rPr>
  </w:style>
  <w:style w:type="paragraph" w:customStyle="1" w:styleId="ManualNumPar1">
    <w:name w:val="Manual NumPar 1"/>
    <w:basedOn w:val="prastasis"/>
    <w:next w:val="prastasis"/>
    <w:rsid w:val="00991AB5"/>
    <w:pPr>
      <w:spacing w:before="120" w:after="120" w:line="240" w:lineRule="auto"/>
      <w:ind w:left="850" w:hanging="850"/>
      <w:jc w:val="both"/>
    </w:pPr>
    <w:rPr>
      <w:rFonts w:cs="Times New Roman"/>
      <w:lang w:eastAsia="lt-LT" w:bidi="lt-LT"/>
    </w:rPr>
  </w:style>
  <w:style w:type="paragraph" w:customStyle="1" w:styleId="Pagrindinispaprastastekstas">
    <w:name w:val="• Pagrindinis paprastas tekstas"/>
    <w:basedOn w:val="prastasis"/>
    <w:qFormat/>
    <w:rsid w:val="00192446"/>
    <w:pPr>
      <w:spacing w:after="0" w:line="240" w:lineRule="auto"/>
      <w:jc w:val="both"/>
    </w:pPr>
    <w:rPr>
      <w:rFonts w:asciiTheme="majorHAnsi" w:eastAsia="Times New Roman" w:hAnsiTheme="majorHAnsi" w:cs="Times New Roman"/>
      <w:sz w:val="22"/>
      <w:szCs w:val="24"/>
    </w:rPr>
  </w:style>
  <w:style w:type="character" w:customStyle="1" w:styleId="st">
    <w:name w:val="st"/>
    <w:basedOn w:val="Numatytasispastraiposriftas"/>
    <w:rsid w:val="008124FC"/>
  </w:style>
  <w:style w:type="character" w:customStyle="1" w:styleId="SraopastraipaDiagrama">
    <w:name w:val="Sąrašo pastraipa Diagrama"/>
    <w:aliases w:val="Teksto skyrius Diagrama,ERP-List Paragraph Diagrama,List Paragraph11 Diagrama,Bullet EY Diagrama,List Paragraph1 Diagrama,Dot pt Diagrama,F5 List Paragraph Diagrama,No Spacing1 Diagrama,List Paragraph Char Char Char Diagrama"/>
    <w:link w:val="Sraopastraipa"/>
    <w:uiPriority w:val="34"/>
    <w:qFormat/>
    <w:locked/>
    <w:rsid w:val="002F0AD5"/>
  </w:style>
  <w:style w:type="character" w:customStyle="1" w:styleId="Antrat1Diagrama">
    <w:name w:val="Antraštė 1 Diagrama"/>
    <w:basedOn w:val="Numatytasispastraiposriftas"/>
    <w:link w:val="Antrat1"/>
    <w:uiPriority w:val="9"/>
    <w:rsid w:val="00964CDB"/>
    <w:rPr>
      <w:rFonts w:asciiTheme="majorHAnsi" w:eastAsiaTheme="majorEastAsia" w:hAnsiTheme="majorHAnsi" w:cstheme="majorBidi"/>
      <w:b/>
      <w:bCs/>
      <w:caps/>
      <w:color w:val="365F91" w:themeColor="accent1" w:themeShade="BF"/>
      <w:sz w:val="28"/>
      <w:szCs w:val="28"/>
    </w:rPr>
  </w:style>
  <w:style w:type="character" w:styleId="Hipersaitas">
    <w:name w:val="Hyperlink"/>
    <w:basedOn w:val="Numatytasispastraiposriftas"/>
    <w:uiPriority w:val="99"/>
    <w:unhideWhenUsed/>
    <w:rsid w:val="00FE2852"/>
    <w:rPr>
      <w:color w:val="0000FF" w:themeColor="hyperlink"/>
      <w:u w:val="single"/>
    </w:rPr>
  </w:style>
  <w:style w:type="character" w:customStyle="1" w:styleId="PuslapioinaostekstasDiagrama1">
    <w:name w:val="Puslapio išnašos tekstas Diagrama1"/>
    <w:basedOn w:val="Numatytasispastraiposriftas"/>
    <w:uiPriority w:val="99"/>
    <w:semiHidden/>
    <w:rsid w:val="00FE2852"/>
    <w:rPr>
      <w:rFonts w:ascii="Times New Roman" w:hAnsi="Times New Roman"/>
      <w:sz w:val="20"/>
      <w:szCs w:val="20"/>
    </w:rPr>
  </w:style>
  <w:style w:type="paragraph" w:styleId="HTMLiankstoformatuotas">
    <w:name w:val="HTML Preformatted"/>
    <w:basedOn w:val="prastasis"/>
    <w:link w:val="HTMLiankstoformatuotasDiagrama"/>
    <w:uiPriority w:val="99"/>
    <w:semiHidden/>
    <w:unhideWhenUsed/>
    <w:rsid w:val="00FE2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FE2852"/>
    <w:rPr>
      <w:rFonts w:ascii="Courier New" w:eastAsia="Times New Roman" w:hAnsi="Courier New" w:cs="Courier New"/>
      <w:sz w:val="20"/>
      <w:szCs w:val="20"/>
      <w:lang w:eastAsia="lt-LT"/>
    </w:rPr>
  </w:style>
  <w:style w:type="character" w:customStyle="1" w:styleId="tlid-translation">
    <w:name w:val="tlid-translation"/>
    <w:basedOn w:val="Numatytasispastraiposriftas"/>
    <w:rsid w:val="00FE2852"/>
  </w:style>
  <w:style w:type="table" w:customStyle="1" w:styleId="Lentelstinklelis10">
    <w:name w:val="Lentelės tinklelis10"/>
    <w:basedOn w:val="prastojilentel"/>
    <w:next w:val="Lentelstinklelis"/>
    <w:uiPriority w:val="59"/>
    <w:rsid w:val="00035E4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9750A4"/>
    <w:rPr>
      <w:rFonts w:asciiTheme="majorHAnsi" w:eastAsiaTheme="majorEastAsia" w:hAnsiTheme="majorHAnsi" w:cstheme="majorBidi"/>
      <w:b/>
      <w:bCs/>
      <w:color w:val="4F81BD" w:themeColor="accent1"/>
      <w:sz w:val="26"/>
      <w:szCs w:val="26"/>
    </w:rPr>
  </w:style>
  <w:style w:type="paragraph" w:styleId="Turinioantrat">
    <w:name w:val="TOC Heading"/>
    <w:basedOn w:val="Antrat1"/>
    <w:next w:val="prastasis"/>
    <w:uiPriority w:val="39"/>
    <w:semiHidden/>
    <w:unhideWhenUsed/>
    <w:qFormat/>
    <w:rsid w:val="00636181"/>
    <w:pPr>
      <w:outlineLvl w:val="9"/>
    </w:pPr>
    <w:rPr>
      <w:lang w:eastAsia="lt-LT"/>
    </w:rPr>
  </w:style>
  <w:style w:type="paragraph" w:styleId="Turinys1">
    <w:name w:val="toc 1"/>
    <w:basedOn w:val="prastasis"/>
    <w:next w:val="prastasis"/>
    <w:autoRedefine/>
    <w:uiPriority w:val="39"/>
    <w:unhideWhenUsed/>
    <w:rsid w:val="0031600C"/>
    <w:pPr>
      <w:tabs>
        <w:tab w:val="left" w:pos="440"/>
        <w:tab w:val="right" w:leader="dot" w:pos="9628"/>
      </w:tabs>
      <w:spacing w:after="0" w:line="240" w:lineRule="auto"/>
    </w:pPr>
  </w:style>
  <w:style w:type="paragraph" w:styleId="Turinys2">
    <w:name w:val="toc 2"/>
    <w:basedOn w:val="prastasis"/>
    <w:next w:val="prastasis"/>
    <w:autoRedefine/>
    <w:uiPriority w:val="39"/>
    <w:unhideWhenUsed/>
    <w:rsid w:val="008E01CB"/>
    <w:pPr>
      <w:tabs>
        <w:tab w:val="right" w:leader="dot" w:pos="9628"/>
      </w:tabs>
      <w:spacing w:after="100"/>
      <w:ind w:left="240"/>
    </w:pPr>
    <w:rPr>
      <w:noProof/>
      <w:sz w:val="20"/>
      <w:szCs w:val="20"/>
    </w:rPr>
  </w:style>
  <w:style w:type="character" w:customStyle="1" w:styleId="normaltextrun">
    <w:name w:val="normaltextrun"/>
    <w:basedOn w:val="Numatytasispastraiposriftas"/>
    <w:rsid w:val="00040FD7"/>
  </w:style>
  <w:style w:type="character" w:customStyle="1" w:styleId="eop">
    <w:name w:val="eop"/>
    <w:basedOn w:val="Numatytasispastraiposriftas"/>
    <w:rsid w:val="00040FD7"/>
  </w:style>
  <w:style w:type="table" w:customStyle="1" w:styleId="Lentelstinklelis12">
    <w:name w:val="Lentelės tinklelis12"/>
    <w:basedOn w:val="prastojilentel"/>
    <w:next w:val="Lentelstinklelis"/>
    <w:uiPriority w:val="59"/>
    <w:rsid w:val="00C7460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inispavadinimas">
    <w:name w:val="Subtitle"/>
    <w:basedOn w:val="prastasis"/>
    <w:next w:val="prastasis"/>
    <w:link w:val="AntrinispavadinimasDiagrama"/>
    <w:uiPriority w:val="11"/>
    <w:qFormat/>
    <w:rsid w:val="006600EE"/>
    <w:pPr>
      <w:numPr>
        <w:ilvl w:val="1"/>
      </w:numPr>
    </w:pPr>
    <w:rPr>
      <w:rFonts w:asciiTheme="majorHAnsi" w:eastAsiaTheme="majorEastAsia" w:hAnsiTheme="majorHAnsi" w:cstheme="majorBidi"/>
      <w:i/>
      <w:iCs/>
      <w:color w:val="4F81BD" w:themeColor="accent1"/>
      <w:spacing w:val="15"/>
      <w:szCs w:val="24"/>
    </w:rPr>
  </w:style>
  <w:style w:type="character" w:customStyle="1" w:styleId="AntrinispavadinimasDiagrama">
    <w:name w:val="Antrinis pavadinimas Diagrama"/>
    <w:basedOn w:val="Numatytasispastraiposriftas"/>
    <w:link w:val="Antrinispavadinimas"/>
    <w:uiPriority w:val="11"/>
    <w:rsid w:val="006600EE"/>
    <w:rPr>
      <w:rFonts w:asciiTheme="majorHAnsi" w:eastAsiaTheme="majorEastAsia" w:hAnsiTheme="majorHAnsi" w:cstheme="majorBidi"/>
      <w:i/>
      <w:iCs/>
      <w:color w:val="4F81BD" w:themeColor="accent1"/>
      <w:spacing w:val="15"/>
      <w:szCs w:val="24"/>
    </w:rPr>
  </w:style>
  <w:style w:type="character" w:customStyle="1" w:styleId="Antrat4Diagrama">
    <w:name w:val="Antraštė 4 Diagrama"/>
    <w:basedOn w:val="Numatytasispastraiposriftas"/>
    <w:link w:val="Antrat4"/>
    <w:uiPriority w:val="9"/>
    <w:semiHidden/>
    <w:rsid w:val="006600EE"/>
    <w:rPr>
      <w:rFonts w:asciiTheme="majorHAnsi" w:eastAsiaTheme="majorEastAsia" w:hAnsiTheme="majorHAnsi" w:cstheme="majorBidi"/>
      <w:b/>
      <w:bCs/>
      <w:i/>
      <w:iCs/>
      <w:color w:val="4F81BD" w:themeColor="accent1"/>
    </w:rPr>
  </w:style>
  <w:style w:type="character" w:styleId="Rykuspabraukimas">
    <w:name w:val="Intense Emphasis"/>
    <w:basedOn w:val="Numatytasispastraiposriftas"/>
    <w:uiPriority w:val="21"/>
    <w:qFormat/>
    <w:rsid w:val="00C81A69"/>
    <w:rPr>
      <w:b/>
      <w:bCs/>
      <w:color w:val="1F497D" w:themeColor="text2"/>
    </w:rPr>
  </w:style>
  <w:style w:type="paragraph" w:customStyle="1" w:styleId="Stilius1">
    <w:name w:val="Stilius1"/>
    <w:basedOn w:val="Antrats"/>
    <w:next w:val="Antrat4"/>
    <w:link w:val="Stilius1Diagrama"/>
    <w:qFormat/>
    <w:rsid w:val="00F538D0"/>
    <w:rPr>
      <w:b/>
      <w:sz w:val="24"/>
    </w:rPr>
  </w:style>
  <w:style w:type="paragraph" w:customStyle="1" w:styleId="FourierSeries">
    <w:name w:val="Fourier Series"/>
    <w:rsid w:val="00F538D0"/>
    <w:rPr>
      <w:rFonts w:asciiTheme="minorHAnsi" w:eastAsiaTheme="minorEastAsia" w:hAnsiTheme="minorHAnsi"/>
      <w:sz w:val="22"/>
      <w:lang w:eastAsia="lt-LT"/>
    </w:rPr>
  </w:style>
  <w:style w:type="character" w:customStyle="1" w:styleId="Stilius1Diagrama">
    <w:name w:val="Stilius1 Diagrama"/>
    <w:basedOn w:val="AntratsDiagrama"/>
    <w:link w:val="Stilius1"/>
    <w:rsid w:val="00F538D0"/>
    <w:rPr>
      <w:b/>
      <w:i/>
      <w:color w:val="1F497D" w:themeColor="text2"/>
      <w:sz w:val="22"/>
    </w:rPr>
  </w:style>
  <w:style w:type="table" w:customStyle="1" w:styleId="Lentelstinklelis13">
    <w:name w:val="Lentelės tinklelis13"/>
    <w:basedOn w:val="prastojilentel"/>
    <w:next w:val="Lentelstinklelis"/>
    <w:uiPriority w:val="59"/>
    <w:rsid w:val="007F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631A38"/>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8F2A82"/>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59"/>
    <w:rsid w:val="0021211C"/>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59"/>
    <w:rsid w:val="009323E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uiPriority w:val="59"/>
    <w:rsid w:val="004B680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59"/>
    <w:rsid w:val="002F76B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59"/>
    <w:rsid w:val="004540B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FD4C2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C1664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F0112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next w:val="Lentelstinklelis"/>
    <w:uiPriority w:val="59"/>
    <w:rsid w:val="00F101E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5">
    <w:name w:val="Lentelės tinklelis25"/>
    <w:basedOn w:val="prastojilentel"/>
    <w:next w:val="Lentelstinklelis"/>
    <w:uiPriority w:val="59"/>
    <w:rsid w:val="0069556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6">
    <w:name w:val="Lentelės tinklelis26"/>
    <w:basedOn w:val="prastojilentel"/>
    <w:next w:val="Lentelstinklelis"/>
    <w:uiPriority w:val="59"/>
    <w:rsid w:val="00C92BB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7">
    <w:name w:val="Lentelės tinklelis27"/>
    <w:basedOn w:val="prastojilentel"/>
    <w:next w:val="Lentelstinklelis"/>
    <w:uiPriority w:val="59"/>
    <w:rsid w:val="00E053E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8">
    <w:name w:val="Lentelės tinklelis28"/>
    <w:basedOn w:val="prastojilentel"/>
    <w:next w:val="Lentelstinklelis"/>
    <w:uiPriority w:val="59"/>
    <w:rsid w:val="0082031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9">
    <w:name w:val="Lentelės tinklelis29"/>
    <w:basedOn w:val="prastojilentel"/>
    <w:next w:val="Lentelstinklelis"/>
    <w:uiPriority w:val="59"/>
    <w:rsid w:val="00041C9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0">
    <w:name w:val="Lentelės tinklelis30"/>
    <w:basedOn w:val="prastojilentel"/>
    <w:next w:val="Lentelstinklelis"/>
    <w:uiPriority w:val="59"/>
    <w:rsid w:val="006242C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59"/>
    <w:rsid w:val="00834F2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uiPriority w:val="59"/>
    <w:rsid w:val="00F053B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4">
    <w:name w:val="Lentelės tinklelis34"/>
    <w:basedOn w:val="prastojilentel"/>
    <w:next w:val="Lentelstinklelis"/>
    <w:uiPriority w:val="59"/>
    <w:rsid w:val="00E441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5">
    <w:name w:val="Lentelės tinklelis35"/>
    <w:basedOn w:val="prastojilentel"/>
    <w:next w:val="Lentelstinklelis"/>
    <w:uiPriority w:val="59"/>
    <w:rsid w:val="00592B0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6">
    <w:name w:val="Lentelės tinklelis36"/>
    <w:basedOn w:val="prastojilentel"/>
    <w:next w:val="Lentelstinklelis"/>
    <w:uiPriority w:val="59"/>
    <w:rsid w:val="004E51D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7">
    <w:name w:val="Lentelės tinklelis37"/>
    <w:basedOn w:val="prastojilentel"/>
    <w:next w:val="Lentelstinklelis"/>
    <w:uiPriority w:val="59"/>
    <w:rsid w:val="004E51D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8">
    <w:name w:val="Lentelės tinklelis38"/>
    <w:basedOn w:val="prastojilentel"/>
    <w:next w:val="Lentelstinklelis"/>
    <w:uiPriority w:val="59"/>
    <w:rsid w:val="00696DF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9">
    <w:name w:val="Lentelės tinklelis39"/>
    <w:basedOn w:val="prastojilentel"/>
    <w:next w:val="Lentelstinklelis"/>
    <w:uiPriority w:val="59"/>
    <w:rsid w:val="0035259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0">
    <w:name w:val="Lentelės tinklelis40"/>
    <w:basedOn w:val="prastojilentel"/>
    <w:next w:val="Lentelstinklelis"/>
    <w:uiPriority w:val="59"/>
    <w:rsid w:val="004B6AD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2D06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59"/>
    <w:rsid w:val="006368E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59"/>
    <w:rsid w:val="0088005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4">
    <w:name w:val="Lentelės tinklelis44"/>
    <w:basedOn w:val="prastojilentel"/>
    <w:next w:val="Lentelstinklelis"/>
    <w:uiPriority w:val="59"/>
    <w:rsid w:val="00600D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4746F9"/>
    <w:rPr>
      <w:color w:val="800080" w:themeColor="followedHyperlink"/>
      <w:u w:val="single"/>
    </w:rPr>
  </w:style>
  <w:style w:type="character" w:customStyle="1" w:styleId="msoins0">
    <w:name w:val="msoins"/>
    <w:basedOn w:val="Numatytasispastraiposriftas"/>
    <w:rsid w:val="00C731F4"/>
  </w:style>
  <w:style w:type="character" w:customStyle="1" w:styleId="Antrat3Diagrama">
    <w:name w:val="Antraštė 3 Diagrama"/>
    <w:basedOn w:val="Numatytasispastraiposriftas"/>
    <w:link w:val="Antrat3"/>
    <w:uiPriority w:val="9"/>
    <w:rsid w:val="00FA6A41"/>
    <w:rPr>
      <w:rFonts w:asciiTheme="majorHAnsi" w:eastAsiaTheme="majorEastAsia" w:hAnsiTheme="majorHAnsi" w:cstheme="majorBidi"/>
      <w:color w:val="243F60" w:themeColor="accent1" w:themeShade="7F"/>
      <w:szCs w:val="24"/>
    </w:rPr>
  </w:style>
  <w:style w:type="paragraph" w:styleId="Pataisymai">
    <w:name w:val="Revision"/>
    <w:hidden/>
    <w:uiPriority w:val="99"/>
    <w:semiHidden/>
    <w:rsid w:val="00B90153"/>
    <w:pPr>
      <w:spacing w:after="0" w:line="240" w:lineRule="auto"/>
    </w:pPr>
  </w:style>
  <w:style w:type="character" w:customStyle="1" w:styleId="markedcontent">
    <w:name w:val="markedcontent"/>
    <w:basedOn w:val="Numatytasispastraiposriftas"/>
    <w:rsid w:val="009C33A5"/>
    <w:rPr>
      <w:rFonts w:cs="Times New Roman"/>
    </w:rPr>
  </w:style>
  <w:style w:type="character" w:customStyle="1" w:styleId="muxgbd">
    <w:name w:val="muxgbd"/>
    <w:basedOn w:val="Numatytasispastraiposriftas"/>
    <w:rsid w:val="005A7794"/>
  </w:style>
  <w:style w:type="character" w:customStyle="1" w:styleId="Bodytext1">
    <w:name w:val="Body text|1_"/>
    <w:basedOn w:val="Numatytasispastraiposriftas"/>
    <w:link w:val="Bodytext10"/>
    <w:rsid w:val="00C6015F"/>
  </w:style>
  <w:style w:type="paragraph" w:customStyle="1" w:styleId="Bodytext10">
    <w:name w:val="Body text|1"/>
    <w:basedOn w:val="prastasis"/>
    <w:link w:val="Bodytext1"/>
    <w:rsid w:val="00C6015F"/>
    <w:pPr>
      <w:widowControl w:val="0"/>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D7AC9"/>
  </w:style>
  <w:style w:type="paragraph" w:styleId="Antrat1">
    <w:name w:val="heading 1"/>
    <w:basedOn w:val="prastasis"/>
    <w:next w:val="prastasis"/>
    <w:link w:val="Antrat1Diagrama"/>
    <w:uiPriority w:val="9"/>
    <w:qFormat/>
    <w:rsid w:val="00964CDB"/>
    <w:pPr>
      <w:keepNext/>
      <w:keepLines/>
      <w:spacing w:before="480" w:after="0"/>
      <w:outlineLvl w:val="0"/>
    </w:pPr>
    <w:rPr>
      <w:rFonts w:asciiTheme="majorHAnsi" w:eastAsiaTheme="majorEastAsia" w:hAnsiTheme="majorHAnsi" w:cstheme="majorBidi"/>
      <w:b/>
      <w:bCs/>
      <w:caps/>
      <w:color w:val="365F91" w:themeColor="accent1" w:themeShade="BF"/>
      <w:sz w:val="28"/>
      <w:szCs w:val="28"/>
    </w:rPr>
  </w:style>
  <w:style w:type="paragraph" w:styleId="Antrat2">
    <w:name w:val="heading 2"/>
    <w:basedOn w:val="prastasis"/>
    <w:next w:val="prastasis"/>
    <w:link w:val="Antrat2Diagrama"/>
    <w:uiPriority w:val="9"/>
    <w:unhideWhenUsed/>
    <w:qFormat/>
    <w:rsid w:val="009750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A6A41"/>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6600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22E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22EE1"/>
    <w:rPr>
      <w:rFonts w:ascii="Tahoma" w:hAnsi="Tahoma" w:cs="Tahoma"/>
      <w:sz w:val="16"/>
      <w:szCs w:val="16"/>
    </w:rPr>
  </w:style>
  <w:style w:type="paragraph" w:styleId="Antrats">
    <w:name w:val="header"/>
    <w:basedOn w:val="prastasis"/>
    <w:next w:val="Antrat4"/>
    <w:link w:val="AntratsDiagrama"/>
    <w:uiPriority w:val="99"/>
    <w:unhideWhenUsed/>
    <w:rsid w:val="00C81A69"/>
    <w:pPr>
      <w:tabs>
        <w:tab w:val="center" w:pos="4819"/>
        <w:tab w:val="right" w:pos="9638"/>
      </w:tabs>
      <w:spacing w:before="120" w:after="120" w:line="240" w:lineRule="auto"/>
    </w:pPr>
    <w:rPr>
      <w:i/>
      <w:color w:val="1F497D" w:themeColor="text2"/>
      <w:sz w:val="22"/>
    </w:rPr>
  </w:style>
  <w:style w:type="character" w:customStyle="1" w:styleId="AntratsDiagrama">
    <w:name w:val="Antraštės Diagrama"/>
    <w:basedOn w:val="Numatytasispastraiposriftas"/>
    <w:link w:val="Antrats"/>
    <w:uiPriority w:val="99"/>
    <w:rsid w:val="00C81A69"/>
    <w:rPr>
      <w:i/>
      <w:color w:val="1F497D" w:themeColor="text2"/>
      <w:sz w:val="22"/>
    </w:rPr>
  </w:style>
  <w:style w:type="paragraph" w:styleId="Porat">
    <w:name w:val="footer"/>
    <w:basedOn w:val="prastasis"/>
    <w:link w:val="PoratDiagrama"/>
    <w:uiPriority w:val="99"/>
    <w:unhideWhenUsed/>
    <w:rsid w:val="006600EE"/>
    <w:pPr>
      <w:tabs>
        <w:tab w:val="center" w:pos="4819"/>
        <w:tab w:val="right" w:pos="9638"/>
      </w:tabs>
      <w:spacing w:before="120" w:after="120" w:line="240" w:lineRule="auto"/>
    </w:pPr>
    <w:rPr>
      <w:color w:val="1F497D" w:themeColor="text2"/>
      <w:sz w:val="22"/>
    </w:rPr>
  </w:style>
  <w:style w:type="character" w:customStyle="1" w:styleId="PoratDiagrama">
    <w:name w:val="Poraštė Diagrama"/>
    <w:basedOn w:val="Numatytasispastraiposriftas"/>
    <w:link w:val="Porat"/>
    <w:uiPriority w:val="99"/>
    <w:rsid w:val="006600EE"/>
    <w:rPr>
      <w:color w:val="1F497D" w:themeColor="text2"/>
      <w:sz w:val="22"/>
    </w:rPr>
  </w:style>
  <w:style w:type="character" w:styleId="Komentaronuoroda">
    <w:name w:val="annotation reference"/>
    <w:basedOn w:val="Numatytasispastraiposriftas"/>
    <w:semiHidden/>
    <w:unhideWhenUsed/>
    <w:rsid w:val="00F848D9"/>
    <w:rPr>
      <w:sz w:val="16"/>
      <w:szCs w:val="16"/>
    </w:rPr>
  </w:style>
  <w:style w:type="paragraph" w:styleId="Komentarotekstas">
    <w:name w:val="annotation text"/>
    <w:basedOn w:val="prastasis"/>
    <w:link w:val="KomentarotekstasDiagrama"/>
    <w:unhideWhenUsed/>
    <w:rsid w:val="00F848D9"/>
    <w:pPr>
      <w:spacing w:line="240" w:lineRule="auto"/>
    </w:pPr>
    <w:rPr>
      <w:sz w:val="20"/>
      <w:szCs w:val="20"/>
    </w:rPr>
  </w:style>
  <w:style w:type="character" w:customStyle="1" w:styleId="KomentarotekstasDiagrama">
    <w:name w:val="Komentaro tekstas Diagrama"/>
    <w:basedOn w:val="Numatytasispastraiposriftas"/>
    <w:link w:val="Komentarotekstas"/>
    <w:rsid w:val="00F848D9"/>
    <w:rPr>
      <w:sz w:val="20"/>
      <w:szCs w:val="20"/>
    </w:rPr>
  </w:style>
  <w:style w:type="paragraph" w:styleId="Komentarotema">
    <w:name w:val="annotation subject"/>
    <w:basedOn w:val="Komentarotekstas"/>
    <w:next w:val="Komentarotekstas"/>
    <w:link w:val="KomentarotemaDiagrama"/>
    <w:uiPriority w:val="99"/>
    <w:semiHidden/>
    <w:unhideWhenUsed/>
    <w:rsid w:val="00F848D9"/>
    <w:rPr>
      <w:b/>
      <w:bCs/>
    </w:rPr>
  </w:style>
  <w:style w:type="character" w:customStyle="1" w:styleId="KomentarotemaDiagrama">
    <w:name w:val="Komentaro tema Diagrama"/>
    <w:basedOn w:val="KomentarotekstasDiagrama"/>
    <w:link w:val="Komentarotema"/>
    <w:uiPriority w:val="99"/>
    <w:semiHidden/>
    <w:rsid w:val="00F848D9"/>
    <w:rPr>
      <w:b/>
      <w:bCs/>
      <w:sz w:val="20"/>
      <w:szCs w:val="20"/>
    </w:rPr>
  </w:style>
  <w:style w:type="table" w:styleId="Lentelstinklelis">
    <w:name w:val="Table Grid"/>
    <w:basedOn w:val="prastojilentel"/>
    <w:uiPriority w:val="59"/>
    <w:rsid w:val="00356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eksto skyrius,ERP-List Paragraph,List Paragraph11,Bullet EY,List Paragraph1,Dot pt,F5 List Paragraph,No Spacing1,List Paragraph Char Char Char,Indicator Text,Colorful List - Accent 11,Numbered Para 1,Bullet 1,Bullet Points,MAIN CONTENT"/>
    <w:basedOn w:val="prastasis"/>
    <w:link w:val="SraopastraipaDiagrama"/>
    <w:uiPriority w:val="34"/>
    <w:qFormat/>
    <w:rsid w:val="00356FD9"/>
    <w:pPr>
      <w:ind w:left="720"/>
      <w:contextualSpacing/>
    </w:pPr>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Footnote,Fußnote"/>
    <w:basedOn w:val="prastasis"/>
    <w:link w:val="PuslapioinaostekstasDiagrama"/>
    <w:unhideWhenUsed/>
    <w:qFormat/>
    <w:rsid w:val="000C61A7"/>
    <w:pPr>
      <w:spacing w:after="0" w:line="240" w:lineRule="auto"/>
    </w:pPr>
    <w:rPr>
      <w:sz w:val="20"/>
      <w:szCs w:val="20"/>
    </w:rPr>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basedOn w:val="Numatytasispastraiposriftas"/>
    <w:link w:val="Puslapioinaostekstas"/>
    <w:rsid w:val="000C61A7"/>
    <w:rPr>
      <w:sz w:val="20"/>
      <w:szCs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SUPERSChar"/>
    <w:uiPriority w:val="99"/>
    <w:unhideWhenUsed/>
    <w:qFormat/>
    <w:rsid w:val="000C61A7"/>
    <w:rPr>
      <w:vertAlign w:val="superscript"/>
    </w:rPr>
  </w:style>
  <w:style w:type="table" w:customStyle="1" w:styleId="Lentelstinklelis1">
    <w:name w:val="Lentelės tinklelis1"/>
    <w:basedOn w:val="prastojilentel"/>
    <w:next w:val="Lentelstinklelis"/>
    <w:uiPriority w:val="59"/>
    <w:unhideWhenUsed/>
    <w:rsid w:val="0039467C"/>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unhideWhenUsed/>
    <w:rsid w:val="0039467C"/>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unhideWhenUsed/>
    <w:rsid w:val="0039467C"/>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E21B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
    <w:name w:val="SUPERS Char"/>
    <w:aliases w:val="EN Footnote Reference Char"/>
    <w:basedOn w:val="prastasis"/>
    <w:link w:val="Puslapioinaosnuoroda"/>
    <w:uiPriority w:val="99"/>
    <w:rsid w:val="00E21B2C"/>
    <w:pPr>
      <w:spacing w:after="160" w:line="240" w:lineRule="exact"/>
    </w:pPr>
    <w:rPr>
      <w:vertAlign w:val="superscript"/>
    </w:rPr>
  </w:style>
  <w:style w:type="table" w:customStyle="1" w:styleId="Lentelstinklelis4">
    <w:name w:val="Lentelės tinklelis4"/>
    <w:basedOn w:val="prastojilentel"/>
    <w:next w:val="Lentelstinklelis"/>
    <w:uiPriority w:val="59"/>
    <w:unhideWhenUsed/>
    <w:rsid w:val="001E7CA5"/>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59"/>
    <w:unhideWhenUsed/>
    <w:rsid w:val="001E7CA5"/>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unhideWhenUsed/>
    <w:rsid w:val="00747258"/>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unhideWhenUsed/>
    <w:rsid w:val="00476AD0"/>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unhideWhenUsed/>
    <w:rsid w:val="00A3002D"/>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rsid w:val="00A3002D"/>
  </w:style>
  <w:style w:type="table" w:customStyle="1" w:styleId="Lentelstinklelis8">
    <w:name w:val="Lentelės tinklelis8"/>
    <w:basedOn w:val="prastojilentel"/>
    <w:next w:val="Lentelstinklelis"/>
    <w:uiPriority w:val="59"/>
    <w:unhideWhenUsed/>
    <w:rsid w:val="00522DE6"/>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unhideWhenUsed/>
    <w:rsid w:val="00173243"/>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prastasis"/>
    <w:rsid w:val="00AD6ED8"/>
    <w:pPr>
      <w:tabs>
        <w:tab w:val="center" w:pos="7285"/>
        <w:tab w:val="right" w:pos="14003"/>
      </w:tabs>
      <w:spacing w:after="120" w:line="240" w:lineRule="auto"/>
      <w:jc w:val="both"/>
    </w:pPr>
    <w:rPr>
      <w:rFonts w:cs="Times New Roman"/>
      <w:lang w:eastAsia="lt-LT" w:bidi="lt-LT"/>
    </w:rPr>
  </w:style>
  <w:style w:type="paragraph" w:customStyle="1" w:styleId="Point0">
    <w:name w:val="Point 0"/>
    <w:basedOn w:val="prastasis"/>
    <w:rsid w:val="00B72E48"/>
    <w:pPr>
      <w:spacing w:before="120" w:after="120" w:line="240" w:lineRule="auto"/>
      <w:ind w:left="850" w:hanging="850"/>
      <w:jc w:val="both"/>
    </w:pPr>
    <w:rPr>
      <w:rFonts w:cs="Times New Roman"/>
      <w:lang w:eastAsia="lt-LT" w:bidi="lt-LT"/>
    </w:rPr>
  </w:style>
  <w:style w:type="paragraph" w:customStyle="1" w:styleId="Point0number">
    <w:name w:val="Point 0 (number)"/>
    <w:basedOn w:val="prastasis"/>
    <w:rsid w:val="00336526"/>
    <w:pPr>
      <w:numPr>
        <w:numId w:val="1"/>
      </w:numPr>
      <w:spacing w:before="120" w:after="120" w:line="240" w:lineRule="auto"/>
      <w:jc w:val="both"/>
    </w:pPr>
    <w:rPr>
      <w:rFonts w:cs="Times New Roman"/>
      <w:lang w:eastAsia="lt-LT" w:bidi="lt-LT"/>
    </w:rPr>
  </w:style>
  <w:style w:type="paragraph" w:customStyle="1" w:styleId="Point1number">
    <w:name w:val="Point 1 (number)"/>
    <w:basedOn w:val="prastasis"/>
    <w:rsid w:val="00336526"/>
    <w:pPr>
      <w:numPr>
        <w:ilvl w:val="2"/>
        <w:numId w:val="1"/>
      </w:numPr>
      <w:spacing w:before="120" w:after="120" w:line="240" w:lineRule="auto"/>
      <w:jc w:val="both"/>
    </w:pPr>
    <w:rPr>
      <w:rFonts w:cs="Times New Roman"/>
      <w:lang w:eastAsia="lt-LT" w:bidi="lt-LT"/>
    </w:rPr>
  </w:style>
  <w:style w:type="paragraph" w:customStyle="1" w:styleId="Point2number">
    <w:name w:val="Point 2 (number)"/>
    <w:basedOn w:val="prastasis"/>
    <w:rsid w:val="00336526"/>
    <w:pPr>
      <w:numPr>
        <w:ilvl w:val="4"/>
        <w:numId w:val="1"/>
      </w:numPr>
      <w:spacing w:before="120" w:after="120" w:line="240" w:lineRule="auto"/>
      <w:jc w:val="both"/>
    </w:pPr>
    <w:rPr>
      <w:rFonts w:cs="Times New Roman"/>
      <w:lang w:eastAsia="lt-LT" w:bidi="lt-LT"/>
    </w:rPr>
  </w:style>
  <w:style w:type="paragraph" w:customStyle="1" w:styleId="Point3number">
    <w:name w:val="Point 3 (number)"/>
    <w:basedOn w:val="prastasis"/>
    <w:rsid w:val="00336526"/>
    <w:pPr>
      <w:numPr>
        <w:ilvl w:val="6"/>
        <w:numId w:val="1"/>
      </w:numPr>
      <w:spacing w:before="120" w:after="120" w:line="240" w:lineRule="auto"/>
      <w:jc w:val="both"/>
    </w:pPr>
    <w:rPr>
      <w:rFonts w:cs="Times New Roman"/>
      <w:lang w:eastAsia="lt-LT" w:bidi="lt-LT"/>
    </w:rPr>
  </w:style>
  <w:style w:type="paragraph" w:customStyle="1" w:styleId="Point0letter">
    <w:name w:val="Point 0 (letter)"/>
    <w:basedOn w:val="prastasis"/>
    <w:rsid w:val="00336526"/>
    <w:pPr>
      <w:numPr>
        <w:ilvl w:val="1"/>
        <w:numId w:val="1"/>
      </w:numPr>
      <w:spacing w:before="120" w:after="120" w:line="240" w:lineRule="auto"/>
      <w:jc w:val="both"/>
    </w:pPr>
    <w:rPr>
      <w:rFonts w:cs="Times New Roman"/>
      <w:lang w:eastAsia="lt-LT" w:bidi="lt-LT"/>
    </w:rPr>
  </w:style>
  <w:style w:type="paragraph" w:customStyle="1" w:styleId="Point1letter">
    <w:name w:val="Point 1 (letter)"/>
    <w:basedOn w:val="prastasis"/>
    <w:rsid w:val="00336526"/>
    <w:pPr>
      <w:numPr>
        <w:ilvl w:val="3"/>
        <w:numId w:val="1"/>
      </w:numPr>
      <w:tabs>
        <w:tab w:val="clear" w:pos="567"/>
        <w:tab w:val="num" w:pos="1417"/>
      </w:tabs>
      <w:spacing w:before="120" w:after="120" w:line="240" w:lineRule="auto"/>
      <w:ind w:left="1417"/>
      <w:jc w:val="both"/>
    </w:pPr>
    <w:rPr>
      <w:rFonts w:cs="Times New Roman"/>
      <w:lang w:eastAsia="lt-LT" w:bidi="lt-LT"/>
    </w:rPr>
  </w:style>
  <w:style w:type="paragraph" w:customStyle="1" w:styleId="Point2letter">
    <w:name w:val="Point 2 (letter)"/>
    <w:basedOn w:val="prastasis"/>
    <w:rsid w:val="00336526"/>
    <w:pPr>
      <w:numPr>
        <w:ilvl w:val="5"/>
        <w:numId w:val="1"/>
      </w:numPr>
      <w:spacing w:before="120" w:after="120" w:line="240" w:lineRule="auto"/>
      <w:jc w:val="both"/>
    </w:pPr>
    <w:rPr>
      <w:rFonts w:cs="Times New Roman"/>
      <w:lang w:eastAsia="lt-LT" w:bidi="lt-LT"/>
    </w:rPr>
  </w:style>
  <w:style w:type="paragraph" w:customStyle="1" w:styleId="Point3letter">
    <w:name w:val="Point 3 (letter)"/>
    <w:basedOn w:val="prastasis"/>
    <w:rsid w:val="00336526"/>
    <w:pPr>
      <w:numPr>
        <w:ilvl w:val="7"/>
        <w:numId w:val="1"/>
      </w:numPr>
      <w:spacing w:before="120" w:after="120" w:line="240" w:lineRule="auto"/>
      <w:jc w:val="both"/>
    </w:pPr>
    <w:rPr>
      <w:rFonts w:cs="Times New Roman"/>
      <w:lang w:eastAsia="lt-LT" w:bidi="lt-LT"/>
    </w:rPr>
  </w:style>
  <w:style w:type="paragraph" w:customStyle="1" w:styleId="Point4letter">
    <w:name w:val="Point 4 (letter)"/>
    <w:basedOn w:val="prastasis"/>
    <w:rsid w:val="00336526"/>
    <w:pPr>
      <w:numPr>
        <w:ilvl w:val="8"/>
        <w:numId w:val="1"/>
      </w:numPr>
      <w:spacing w:before="120" w:after="120" w:line="240" w:lineRule="auto"/>
      <w:jc w:val="both"/>
    </w:pPr>
    <w:rPr>
      <w:rFonts w:cs="Times New Roman"/>
      <w:lang w:eastAsia="lt-LT" w:bidi="lt-LT"/>
    </w:rPr>
  </w:style>
  <w:style w:type="paragraph" w:customStyle="1" w:styleId="Default">
    <w:name w:val="Default"/>
    <w:rsid w:val="00CF684C"/>
    <w:pPr>
      <w:autoSpaceDE w:val="0"/>
      <w:autoSpaceDN w:val="0"/>
      <w:adjustRightInd w:val="0"/>
      <w:spacing w:after="0" w:line="240" w:lineRule="auto"/>
    </w:pPr>
    <w:rPr>
      <w:rFonts w:cs="Times New Roman"/>
      <w:color w:val="000000"/>
      <w:szCs w:val="24"/>
    </w:rPr>
  </w:style>
  <w:style w:type="paragraph" w:styleId="prastasistinklapis">
    <w:name w:val="Normal (Web)"/>
    <w:basedOn w:val="prastasis"/>
    <w:uiPriority w:val="99"/>
    <w:unhideWhenUsed/>
    <w:rsid w:val="006C416C"/>
    <w:pPr>
      <w:spacing w:before="100" w:beforeAutospacing="1" w:after="100" w:afterAutospacing="1" w:line="240" w:lineRule="auto"/>
    </w:pPr>
    <w:rPr>
      <w:rFonts w:eastAsia="Times New Roman" w:cs="Times New Roman"/>
      <w:szCs w:val="24"/>
      <w:lang w:eastAsia="lt-LT"/>
    </w:rPr>
  </w:style>
  <w:style w:type="paragraph" w:customStyle="1" w:styleId="ManualNumPar1">
    <w:name w:val="Manual NumPar 1"/>
    <w:basedOn w:val="prastasis"/>
    <w:next w:val="prastasis"/>
    <w:rsid w:val="00991AB5"/>
    <w:pPr>
      <w:spacing w:before="120" w:after="120" w:line="240" w:lineRule="auto"/>
      <w:ind w:left="850" w:hanging="850"/>
      <w:jc w:val="both"/>
    </w:pPr>
    <w:rPr>
      <w:rFonts w:cs="Times New Roman"/>
      <w:lang w:eastAsia="lt-LT" w:bidi="lt-LT"/>
    </w:rPr>
  </w:style>
  <w:style w:type="paragraph" w:customStyle="1" w:styleId="Pagrindinispaprastastekstas">
    <w:name w:val="• Pagrindinis paprastas tekstas"/>
    <w:basedOn w:val="prastasis"/>
    <w:qFormat/>
    <w:rsid w:val="00192446"/>
    <w:pPr>
      <w:spacing w:after="0" w:line="240" w:lineRule="auto"/>
      <w:jc w:val="both"/>
    </w:pPr>
    <w:rPr>
      <w:rFonts w:asciiTheme="majorHAnsi" w:eastAsia="Times New Roman" w:hAnsiTheme="majorHAnsi" w:cs="Times New Roman"/>
      <w:sz w:val="22"/>
      <w:szCs w:val="24"/>
    </w:rPr>
  </w:style>
  <w:style w:type="character" w:customStyle="1" w:styleId="st">
    <w:name w:val="st"/>
    <w:basedOn w:val="Numatytasispastraiposriftas"/>
    <w:rsid w:val="008124FC"/>
  </w:style>
  <w:style w:type="character" w:customStyle="1" w:styleId="SraopastraipaDiagrama">
    <w:name w:val="Sąrašo pastraipa Diagrama"/>
    <w:aliases w:val="Teksto skyrius Diagrama,ERP-List Paragraph Diagrama,List Paragraph11 Diagrama,Bullet EY Diagrama,List Paragraph1 Diagrama,Dot pt Diagrama,F5 List Paragraph Diagrama,No Spacing1 Diagrama,List Paragraph Char Char Char Diagrama"/>
    <w:link w:val="Sraopastraipa"/>
    <w:uiPriority w:val="34"/>
    <w:qFormat/>
    <w:locked/>
    <w:rsid w:val="002F0AD5"/>
  </w:style>
  <w:style w:type="character" w:customStyle="1" w:styleId="Antrat1Diagrama">
    <w:name w:val="Antraštė 1 Diagrama"/>
    <w:basedOn w:val="Numatytasispastraiposriftas"/>
    <w:link w:val="Antrat1"/>
    <w:uiPriority w:val="9"/>
    <w:rsid w:val="00964CDB"/>
    <w:rPr>
      <w:rFonts w:asciiTheme="majorHAnsi" w:eastAsiaTheme="majorEastAsia" w:hAnsiTheme="majorHAnsi" w:cstheme="majorBidi"/>
      <w:b/>
      <w:bCs/>
      <w:caps/>
      <w:color w:val="365F91" w:themeColor="accent1" w:themeShade="BF"/>
      <w:sz w:val="28"/>
      <w:szCs w:val="28"/>
    </w:rPr>
  </w:style>
  <w:style w:type="character" w:styleId="Hipersaitas">
    <w:name w:val="Hyperlink"/>
    <w:basedOn w:val="Numatytasispastraiposriftas"/>
    <w:uiPriority w:val="99"/>
    <w:unhideWhenUsed/>
    <w:rsid w:val="00FE2852"/>
    <w:rPr>
      <w:color w:val="0000FF" w:themeColor="hyperlink"/>
      <w:u w:val="single"/>
    </w:rPr>
  </w:style>
  <w:style w:type="character" w:customStyle="1" w:styleId="PuslapioinaostekstasDiagrama1">
    <w:name w:val="Puslapio išnašos tekstas Diagrama1"/>
    <w:basedOn w:val="Numatytasispastraiposriftas"/>
    <w:uiPriority w:val="99"/>
    <w:semiHidden/>
    <w:rsid w:val="00FE2852"/>
    <w:rPr>
      <w:rFonts w:ascii="Times New Roman" w:hAnsi="Times New Roman"/>
      <w:sz w:val="20"/>
      <w:szCs w:val="20"/>
    </w:rPr>
  </w:style>
  <w:style w:type="paragraph" w:styleId="HTMLiankstoformatuotas">
    <w:name w:val="HTML Preformatted"/>
    <w:basedOn w:val="prastasis"/>
    <w:link w:val="HTMLiankstoformatuotasDiagrama"/>
    <w:uiPriority w:val="99"/>
    <w:semiHidden/>
    <w:unhideWhenUsed/>
    <w:rsid w:val="00FE2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FE2852"/>
    <w:rPr>
      <w:rFonts w:ascii="Courier New" w:eastAsia="Times New Roman" w:hAnsi="Courier New" w:cs="Courier New"/>
      <w:sz w:val="20"/>
      <w:szCs w:val="20"/>
      <w:lang w:eastAsia="lt-LT"/>
    </w:rPr>
  </w:style>
  <w:style w:type="character" w:customStyle="1" w:styleId="tlid-translation">
    <w:name w:val="tlid-translation"/>
    <w:basedOn w:val="Numatytasispastraiposriftas"/>
    <w:rsid w:val="00FE2852"/>
  </w:style>
  <w:style w:type="table" w:customStyle="1" w:styleId="Lentelstinklelis10">
    <w:name w:val="Lentelės tinklelis10"/>
    <w:basedOn w:val="prastojilentel"/>
    <w:next w:val="Lentelstinklelis"/>
    <w:uiPriority w:val="59"/>
    <w:rsid w:val="00035E4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9750A4"/>
    <w:rPr>
      <w:rFonts w:asciiTheme="majorHAnsi" w:eastAsiaTheme="majorEastAsia" w:hAnsiTheme="majorHAnsi" w:cstheme="majorBidi"/>
      <w:b/>
      <w:bCs/>
      <w:color w:val="4F81BD" w:themeColor="accent1"/>
      <w:sz w:val="26"/>
      <w:szCs w:val="26"/>
    </w:rPr>
  </w:style>
  <w:style w:type="paragraph" w:styleId="Turinioantrat">
    <w:name w:val="TOC Heading"/>
    <w:basedOn w:val="Antrat1"/>
    <w:next w:val="prastasis"/>
    <w:uiPriority w:val="39"/>
    <w:semiHidden/>
    <w:unhideWhenUsed/>
    <w:qFormat/>
    <w:rsid w:val="00636181"/>
    <w:pPr>
      <w:outlineLvl w:val="9"/>
    </w:pPr>
    <w:rPr>
      <w:lang w:eastAsia="lt-LT"/>
    </w:rPr>
  </w:style>
  <w:style w:type="paragraph" w:styleId="Turinys1">
    <w:name w:val="toc 1"/>
    <w:basedOn w:val="prastasis"/>
    <w:next w:val="prastasis"/>
    <w:autoRedefine/>
    <w:uiPriority w:val="39"/>
    <w:unhideWhenUsed/>
    <w:rsid w:val="0031600C"/>
    <w:pPr>
      <w:tabs>
        <w:tab w:val="left" w:pos="440"/>
        <w:tab w:val="right" w:leader="dot" w:pos="9628"/>
      </w:tabs>
      <w:spacing w:after="0" w:line="240" w:lineRule="auto"/>
    </w:pPr>
  </w:style>
  <w:style w:type="paragraph" w:styleId="Turinys2">
    <w:name w:val="toc 2"/>
    <w:basedOn w:val="prastasis"/>
    <w:next w:val="prastasis"/>
    <w:autoRedefine/>
    <w:uiPriority w:val="39"/>
    <w:unhideWhenUsed/>
    <w:rsid w:val="008E01CB"/>
    <w:pPr>
      <w:tabs>
        <w:tab w:val="right" w:leader="dot" w:pos="9628"/>
      </w:tabs>
      <w:spacing w:after="100"/>
      <w:ind w:left="240"/>
    </w:pPr>
    <w:rPr>
      <w:noProof/>
      <w:sz w:val="20"/>
      <w:szCs w:val="20"/>
    </w:rPr>
  </w:style>
  <w:style w:type="character" w:customStyle="1" w:styleId="normaltextrun">
    <w:name w:val="normaltextrun"/>
    <w:basedOn w:val="Numatytasispastraiposriftas"/>
    <w:rsid w:val="00040FD7"/>
  </w:style>
  <w:style w:type="character" w:customStyle="1" w:styleId="eop">
    <w:name w:val="eop"/>
    <w:basedOn w:val="Numatytasispastraiposriftas"/>
    <w:rsid w:val="00040FD7"/>
  </w:style>
  <w:style w:type="table" w:customStyle="1" w:styleId="Lentelstinklelis12">
    <w:name w:val="Lentelės tinklelis12"/>
    <w:basedOn w:val="prastojilentel"/>
    <w:next w:val="Lentelstinklelis"/>
    <w:uiPriority w:val="59"/>
    <w:rsid w:val="00C7460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inispavadinimas">
    <w:name w:val="Subtitle"/>
    <w:basedOn w:val="prastasis"/>
    <w:next w:val="prastasis"/>
    <w:link w:val="AntrinispavadinimasDiagrama"/>
    <w:uiPriority w:val="11"/>
    <w:qFormat/>
    <w:rsid w:val="006600EE"/>
    <w:pPr>
      <w:numPr>
        <w:ilvl w:val="1"/>
      </w:numPr>
    </w:pPr>
    <w:rPr>
      <w:rFonts w:asciiTheme="majorHAnsi" w:eastAsiaTheme="majorEastAsia" w:hAnsiTheme="majorHAnsi" w:cstheme="majorBidi"/>
      <w:i/>
      <w:iCs/>
      <w:color w:val="4F81BD" w:themeColor="accent1"/>
      <w:spacing w:val="15"/>
      <w:szCs w:val="24"/>
    </w:rPr>
  </w:style>
  <w:style w:type="character" w:customStyle="1" w:styleId="AntrinispavadinimasDiagrama">
    <w:name w:val="Antrinis pavadinimas Diagrama"/>
    <w:basedOn w:val="Numatytasispastraiposriftas"/>
    <w:link w:val="Antrinispavadinimas"/>
    <w:uiPriority w:val="11"/>
    <w:rsid w:val="006600EE"/>
    <w:rPr>
      <w:rFonts w:asciiTheme="majorHAnsi" w:eastAsiaTheme="majorEastAsia" w:hAnsiTheme="majorHAnsi" w:cstheme="majorBidi"/>
      <w:i/>
      <w:iCs/>
      <w:color w:val="4F81BD" w:themeColor="accent1"/>
      <w:spacing w:val="15"/>
      <w:szCs w:val="24"/>
    </w:rPr>
  </w:style>
  <w:style w:type="character" w:customStyle="1" w:styleId="Antrat4Diagrama">
    <w:name w:val="Antraštė 4 Diagrama"/>
    <w:basedOn w:val="Numatytasispastraiposriftas"/>
    <w:link w:val="Antrat4"/>
    <w:uiPriority w:val="9"/>
    <w:semiHidden/>
    <w:rsid w:val="006600EE"/>
    <w:rPr>
      <w:rFonts w:asciiTheme="majorHAnsi" w:eastAsiaTheme="majorEastAsia" w:hAnsiTheme="majorHAnsi" w:cstheme="majorBidi"/>
      <w:b/>
      <w:bCs/>
      <w:i/>
      <w:iCs/>
      <w:color w:val="4F81BD" w:themeColor="accent1"/>
    </w:rPr>
  </w:style>
  <w:style w:type="character" w:styleId="Rykuspabraukimas">
    <w:name w:val="Intense Emphasis"/>
    <w:basedOn w:val="Numatytasispastraiposriftas"/>
    <w:uiPriority w:val="21"/>
    <w:qFormat/>
    <w:rsid w:val="00C81A69"/>
    <w:rPr>
      <w:b/>
      <w:bCs/>
      <w:color w:val="1F497D" w:themeColor="text2"/>
    </w:rPr>
  </w:style>
  <w:style w:type="paragraph" w:customStyle="1" w:styleId="Stilius1">
    <w:name w:val="Stilius1"/>
    <w:basedOn w:val="Antrats"/>
    <w:next w:val="Antrat4"/>
    <w:link w:val="Stilius1Diagrama"/>
    <w:qFormat/>
    <w:rsid w:val="00F538D0"/>
    <w:rPr>
      <w:b/>
      <w:sz w:val="24"/>
    </w:rPr>
  </w:style>
  <w:style w:type="paragraph" w:customStyle="1" w:styleId="FourierSeries">
    <w:name w:val="Fourier Series"/>
    <w:rsid w:val="00F538D0"/>
    <w:rPr>
      <w:rFonts w:asciiTheme="minorHAnsi" w:eastAsiaTheme="minorEastAsia" w:hAnsiTheme="minorHAnsi"/>
      <w:sz w:val="22"/>
      <w:lang w:eastAsia="lt-LT"/>
    </w:rPr>
  </w:style>
  <w:style w:type="character" w:customStyle="1" w:styleId="Stilius1Diagrama">
    <w:name w:val="Stilius1 Diagrama"/>
    <w:basedOn w:val="AntratsDiagrama"/>
    <w:link w:val="Stilius1"/>
    <w:rsid w:val="00F538D0"/>
    <w:rPr>
      <w:b/>
      <w:i/>
      <w:color w:val="1F497D" w:themeColor="text2"/>
      <w:sz w:val="22"/>
    </w:rPr>
  </w:style>
  <w:style w:type="table" w:customStyle="1" w:styleId="Lentelstinklelis13">
    <w:name w:val="Lentelės tinklelis13"/>
    <w:basedOn w:val="prastojilentel"/>
    <w:next w:val="Lentelstinklelis"/>
    <w:uiPriority w:val="59"/>
    <w:rsid w:val="007F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631A38"/>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8F2A82"/>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59"/>
    <w:rsid w:val="0021211C"/>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59"/>
    <w:rsid w:val="009323E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uiPriority w:val="59"/>
    <w:rsid w:val="004B680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59"/>
    <w:rsid w:val="002F76B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59"/>
    <w:rsid w:val="004540B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FD4C2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C1664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F0112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next w:val="Lentelstinklelis"/>
    <w:uiPriority w:val="59"/>
    <w:rsid w:val="00F101E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5">
    <w:name w:val="Lentelės tinklelis25"/>
    <w:basedOn w:val="prastojilentel"/>
    <w:next w:val="Lentelstinklelis"/>
    <w:uiPriority w:val="59"/>
    <w:rsid w:val="0069556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6">
    <w:name w:val="Lentelės tinklelis26"/>
    <w:basedOn w:val="prastojilentel"/>
    <w:next w:val="Lentelstinklelis"/>
    <w:uiPriority w:val="59"/>
    <w:rsid w:val="00C92BB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7">
    <w:name w:val="Lentelės tinklelis27"/>
    <w:basedOn w:val="prastojilentel"/>
    <w:next w:val="Lentelstinklelis"/>
    <w:uiPriority w:val="59"/>
    <w:rsid w:val="00E053E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8">
    <w:name w:val="Lentelės tinklelis28"/>
    <w:basedOn w:val="prastojilentel"/>
    <w:next w:val="Lentelstinklelis"/>
    <w:uiPriority w:val="59"/>
    <w:rsid w:val="0082031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9">
    <w:name w:val="Lentelės tinklelis29"/>
    <w:basedOn w:val="prastojilentel"/>
    <w:next w:val="Lentelstinklelis"/>
    <w:uiPriority w:val="59"/>
    <w:rsid w:val="00041C9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0">
    <w:name w:val="Lentelės tinklelis30"/>
    <w:basedOn w:val="prastojilentel"/>
    <w:next w:val="Lentelstinklelis"/>
    <w:uiPriority w:val="59"/>
    <w:rsid w:val="006242C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59"/>
    <w:rsid w:val="00834F2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uiPriority w:val="59"/>
    <w:rsid w:val="00F053B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4">
    <w:name w:val="Lentelės tinklelis34"/>
    <w:basedOn w:val="prastojilentel"/>
    <w:next w:val="Lentelstinklelis"/>
    <w:uiPriority w:val="59"/>
    <w:rsid w:val="00E441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5">
    <w:name w:val="Lentelės tinklelis35"/>
    <w:basedOn w:val="prastojilentel"/>
    <w:next w:val="Lentelstinklelis"/>
    <w:uiPriority w:val="59"/>
    <w:rsid w:val="00592B0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6">
    <w:name w:val="Lentelės tinklelis36"/>
    <w:basedOn w:val="prastojilentel"/>
    <w:next w:val="Lentelstinklelis"/>
    <w:uiPriority w:val="59"/>
    <w:rsid w:val="004E51D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7">
    <w:name w:val="Lentelės tinklelis37"/>
    <w:basedOn w:val="prastojilentel"/>
    <w:next w:val="Lentelstinklelis"/>
    <w:uiPriority w:val="59"/>
    <w:rsid w:val="004E51D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8">
    <w:name w:val="Lentelės tinklelis38"/>
    <w:basedOn w:val="prastojilentel"/>
    <w:next w:val="Lentelstinklelis"/>
    <w:uiPriority w:val="59"/>
    <w:rsid w:val="00696DF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9">
    <w:name w:val="Lentelės tinklelis39"/>
    <w:basedOn w:val="prastojilentel"/>
    <w:next w:val="Lentelstinklelis"/>
    <w:uiPriority w:val="59"/>
    <w:rsid w:val="0035259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0">
    <w:name w:val="Lentelės tinklelis40"/>
    <w:basedOn w:val="prastojilentel"/>
    <w:next w:val="Lentelstinklelis"/>
    <w:uiPriority w:val="59"/>
    <w:rsid w:val="004B6AD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2D06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59"/>
    <w:rsid w:val="006368E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59"/>
    <w:rsid w:val="0088005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4">
    <w:name w:val="Lentelės tinklelis44"/>
    <w:basedOn w:val="prastojilentel"/>
    <w:next w:val="Lentelstinklelis"/>
    <w:uiPriority w:val="59"/>
    <w:rsid w:val="00600D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4746F9"/>
    <w:rPr>
      <w:color w:val="800080" w:themeColor="followedHyperlink"/>
      <w:u w:val="single"/>
    </w:rPr>
  </w:style>
  <w:style w:type="character" w:customStyle="1" w:styleId="msoins0">
    <w:name w:val="msoins"/>
    <w:basedOn w:val="Numatytasispastraiposriftas"/>
    <w:rsid w:val="00C731F4"/>
  </w:style>
  <w:style w:type="character" w:customStyle="1" w:styleId="Antrat3Diagrama">
    <w:name w:val="Antraštė 3 Diagrama"/>
    <w:basedOn w:val="Numatytasispastraiposriftas"/>
    <w:link w:val="Antrat3"/>
    <w:uiPriority w:val="9"/>
    <w:rsid w:val="00FA6A41"/>
    <w:rPr>
      <w:rFonts w:asciiTheme="majorHAnsi" w:eastAsiaTheme="majorEastAsia" w:hAnsiTheme="majorHAnsi" w:cstheme="majorBidi"/>
      <w:color w:val="243F60" w:themeColor="accent1" w:themeShade="7F"/>
      <w:szCs w:val="24"/>
    </w:rPr>
  </w:style>
  <w:style w:type="paragraph" w:styleId="Pataisymai">
    <w:name w:val="Revision"/>
    <w:hidden/>
    <w:uiPriority w:val="99"/>
    <w:semiHidden/>
    <w:rsid w:val="00B90153"/>
    <w:pPr>
      <w:spacing w:after="0" w:line="240" w:lineRule="auto"/>
    </w:pPr>
  </w:style>
  <w:style w:type="character" w:customStyle="1" w:styleId="markedcontent">
    <w:name w:val="markedcontent"/>
    <w:basedOn w:val="Numatytasispastraiposriftas"/>
    <w:rsid w:val="009C33A5"/>
    <w:rPr>
      <w:rFonts w:cs="Times New Roman"/>
    </w:rPr>
  </w:style>
  <w:style w:type="character" w:customStyle="1" w:styleId="muxgbd">
    <w:name w:val="muxgbd"/>
    <w:basedOn w:val="Numatytasispastraiposriftas"/>
    <w:rsid w:val="005A7794"/>
  </w:style>
  <w:style w:type="character" w:customStyle="1" w:styleId="Bodytext1">
    <w:name w:val="Body text|1_"/>
    <w:basedOn w:val="Numatytasispastraiposriftas"/>
    <w:link w:val="Bodytext10"/>
    <w:rsid w:val="00C6015F"/>
  </w:style>
  <w:style w:type="paragraph" w:customStyle="1" w:styleId="Bodytext10">
    <w:name w:val="Body text|1"/>
    <w:basedOn w:val="prastasis"/>
    <w:link w:val="Bodytext1"/>
    <w:rsid w:val="00C6015F"/>
    <w:pPr>
      <w:widowControl w:val="0"/>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6797">
      <w:bodyDiv w:val="1"/>
      <w:marLeft w:val="0"/>
      <w:marRight w:val="0"/>
      <w:marTop w:val="0"/>
      <w:marBottom w:val="0"/>
      <w:divBdr>
        <w:top w:val="none" w:sz="0" w:space="0" w:color="auto"/>
        <w:left w:val="none" w:sz="0" w:space="0" w:color="auto"/>
        <w:bottom w:val="none" w:sz="0" w:space="0" w:color="auto"/>
        <w:right w:val="none" w:sz="0" w:space="0" w:color="auto"/>
      </w:divBdr>
    </w:div>
    <w:div w:id="70198976">
      <w:bodyDiv w:val="1"/>
      <w:marLeft w:val="0"/>
      <w:marRight w:val="0"/>
      <w:marTop w:val="0"/>
      <w:marBottom w:val="0"/>
      <w:divBdr>
        <w:top w:val="none" w:sz="0" w:space="0" w:color="auto"/>
        <w:left w:val="none" w:sz="0" w:space="0" w:color="auto"/>
        <w:bottom w:val="none" w:sz="0" w:space="0" w:color="auto"/>
        <w:right w:val="none" w:sz="0" w:space="0" w:color="auto"/>
      </w:divBdr>
    </w:div>
    <w:div w:id="71321589">
      <w:bodyDiv w:val="1"/>
      <w:marLeft w:val="0"/>
      <w:marRight w:val="0"/>
      <w:marTop w:val="0"/>
      <w:marBottom w:val="0"/>
      <w:divBdr>
        <w:top w:val="none" w:sz="0" w:space="0" w:color="auto"/>
        <w:left w:val="none" w:sz="0" w:space="0" w:color="auto"/>
        <w:bottom w:val="none" w:sz="0" w:space="0" w:color="auto"/>
        <w:right w:val="none" w:sz="0" w:space="0" w:color="auto"/>
      </w:divBdr>
    </w:div>
    <w:div w:id="121192172">
      <w:bodyDiv w:val="1"/>
      <w:marLeft w:val="0"/>
      <w:marRight w:val="0"/>
      <w:marTop w:val="0"/>
      <w:marBottom w:val="0"/>
      <w:divBdr>
        <w:top w:val="none" w:sz="0" w:space="0" w:color="auto"/>
        <w:left w:val="none" w:sz="0" w:space="0" w:color="auto"/>
        <w:bottom w:val="none" w:sz="0" w:space="0" w:color="auto"/>
        <w:right w:val="none" w:sz="0" w:space="0" w:color="auto"/>
      </w:divBdr>
    </w:div>
    <w:div w:id="125513839">
      <w:bodyDiv w:val="1"/>
      <w:marLeft w:val="0"/>
      <w:marRight w:val="0"/>
      <w:marTop w:val="0"/>
      <w:marBottom w:val="0"/>
      <w:divBdr>
        <w:top w:val="none" w:sz="0" w:space="0" w:color="auto"/>
        <w:left w:val="none" w:sz="0" w:space="0" w:color="auto"/>
        <w:bottom w:val="none" w:sz="0" w:space="0" w:color="auto"/>
        <w:right w:val="none" w:sz="0" w:space="0" w:color="auto"/>
      </w:divBdr>
    </w:div>
    <w:div w:id="143470944">
      <w:bodyDiv w:val="1"/>
      <w:marLeft w:val="0"/>
      <w:marRight w:val="0"/>
      <w:marTop w:val="0"/>
      <w:marBottom w:val="0"/>
      <w:divBdr>
        <w:top w:val="none" w:sz="0" w:space="0" w:color="auto"/>
        <w:left w:val="none" w:sz="0" w:space="0" w:color="auto"/>
        <w:bottom w:val="none" w:sz="0" w:space="0" w:color="auto"/>
        <w:right w:val="none" w:sz="0" w:space="0" w:color="auto"/>
      </w:divBdr>
    </w:div>
    <w:div w:id="151723361">
      <w:bodyDiv w:val="1"/>
      <w:marLeft w:val="0"/>
      <w:marRight w:val="0"/>
      <w:marTop w:val="0"/>
      <w:marBottom w:val="0"/>
      <w:divBdr>
        <w:top w:val="none" w:sz="0" w:space="0" w:color="auto"/>
        <w:left w:val="none" w:sz="0" w:space="0" w:color="auto"/>
        <w:bottom w:val="none" w:sz="0" w:space="0" w:color="auto"/>
        <w:right w:val="none" w:sz="0" w:space="0" w:color="auto"/>
      </w:divBdr>
    </w:div>
    <w:div w:id="167256842">
      <w:bodyDiv w:val="1"/>
      <w:marLeft w:val="0"/>
      <w:marRight w:val="0"/>
      <w:marTop w:val="0"/>
      <w:marBottom w:val="0"/>
      <w:divBdr>
        <w:top w:val="none" w:sz="0" w:space="0" w:color="auto"/>
        <w:left w:val="none" w:sz="0" w:space="0" w:color="auto"/>
        <w:bottom w:val="none" w:sz="0" w:space="0" w:color="auto"/>
        <w:right w:val="none" w:sz="0" w:space="0" w:color="auto"/>
      </w:divBdr>
    </w:div>
    <w:div w:id="183205476">
      <w:bodyDiv w:val="1"/>
      <w:marLeft w:val="0"/>
      <w:marRight w:val="0"/>
      <w:marTop w:val="0"/>
      <w:marBottom w:val="0"/>
      <w:divBdr>
        <w:top w:val="none" w:sz="0" w:space="0" w:color="auto"/>
        <w:left w:val="none" w:sz="0" w:space="0" w:color="auto"/>
        <w:bottom w:val="none" w:sz="0" w:space="0" w:color="auto"/>
        <w:right w:val="none" w:sz="0" w:space="0" w:color="auto"/>
      </w:divBdr>
    </w:div>
    <w:div w:id="184712391">
      <w:bodyDiv w:val="1"/>
      <w:marLeft w:val="0"/>
      <w:marRight w:val="0"/>
      <w:marTop w:val="0"/>
      <w:marBottom w:val="0"/>
      <w:divBdr>
        <w:top w:val="none" w:sz="0" w:space="0" w:color="auto"/>
        <w:left w:val="none" w:sz="0" w:space="0" w:color="auto"/>
        <w:bottom w:val="none" w:sz="0" w:space="0" w:color="auto"/>
        <w:right w:val="none" w:sz="0" w:space="0" w:color="auto"/>
      </w:divBdr>
    </w:div>
    <w:div w:id="200018045">
      <w:bodyDiv w:val="1"/>
      <w:marLeft w:val="0"/>
      <w:marRight w:val="0"/>
      <w:marTop w:val="0"/>
      <w:marBottom w:val="0"/>
      <w:divBdr>
        <w:top w:val="none" w:sz="0" w:space="0" w:color="auto"/>
        <w:left w:val="none" w:sz="0" w:space="0" w:color="auto"/>
        <w:bottom w:val="none" w:sz="0" w:space="0" w:color="auto"/>
        <w:right w:val="none" w:sz="0" w:space="0" w:color="auto"/>
      </w:divBdr>
    </w:div>
    <w:div w:id="214633450">
      <w:bodyDiv w:val="1"/>
      <w:marLeft w:val="0"/>
      <w:marRight w:val="0"/>
      <w:marTop w:val="0"/>
      <w:marBottom w:val="0"/>
      <w:divBdr>
        <w:top w:val="none" w:sz="0" w:space="0" w:color="auto"/>
        <w:left w:val="none" w:sz="0" w:space="0" w:color="auto"/>
        <w:bottom w:val="none" w:sz="0" w:space="0" w:color="auto"/>
        <w:right w:val="none" w:sz="0" w:space="0" w:color="auto"/>
      </w:divBdr>
    </w:div>
    <w:div w:id="223680825">
      <w:bodyDiv w:val="1"/>
      <w:marLeft w:val="0"/>
      <w:marRight w:val="0"/>
      <w:marTop w:val="0"/>
      <w:marBottom w:val="0"/>
      <w:divBdr>
        <w:top w:val="none" w:sz="0" w:space="0" w:color="auto"/>
        <w:left w:val="none" w:sz="0" w:space="0" w:color="auto"/>
        <w:bottom w:val="none" w:sz="0" w:space="0" w:color="auto"/>
        <w:right w:val="none" w:sz="0" w:space="0" w:color="auto"/>
      </w:divBdr>
    </w:div>
    <w:div w:id="229269303">
      <w:bodyDiv w:val="1"/>
      <w:marLeft w:val="0"/>
      <w:marRight w:val="0"/>
      <w:marTop w:val="0"/>
      <w:marBottom w:val="0"/>
      <w:divBdr>
        <w:top w:val="none" w:sz="0" w:space="0" w:color="auto"/>
        <w:left w:val="none" w:sz="0" w:space="0" w:color="auto"/>
        <w:bottom w:val="none" w:sz="0" w:space="0" w:color="auto"/>
        <w:right w:val="none" w:sz="0" w:space="0" w:color="auto"/>
      </w:divBdr>
    </w:div>
    <w:div w:id="237600492">
      <w:bodyDiv w:val="1"/>
      <w:marLeft w:val="0"/>
      <w:marRight w:val="0"/>
      <w:marTop w:val="0"/>
      <w:marBottom w:val="0"/>
      <w:divBdr>
        <w:top w:val="none" w:sz="0" w:space="0" w:color="auto"/>
        <w:left w:val="none" w:sz="0" w:space="0" w:color="auto"/>
        <w:bottom w:val="none" w:sz="0" w:space="0" w:color="auto"/>
        <w:right w:val="none" w:sz="0" w:space="0" w:color="auto"/>
      </w:divBdr>
    </w:div>
    <w:div w:id="240068898">
      <w:bodyDiv w:val="1"/>
      <w:marLeft w:val="0"/>
      <w:marRight w:val="0"/>
      <w:marTop w:val="0"/>
      <w:marBottom w:val="0"/>
      <w:divBdr>
        <w:top w:val="none" w:sz="0" w:space="0" w:color="auto"/>
        <w:left w:val="none" w:sz="0" w:space="0" w:color="auto"/>
        <w:bottom w:val="none" w:sz="0" w:space="0" w:color="auto"/>
        <w:right w:val="none" w:sz="0" w:space="0" w:color="auto"/>
      </w:divBdr>
    </w:div>
    <w:div w:id="287779704">
      <w:bodyDiv w:val="1"/>
      <w:marLeft w:val="0"/>
      <w:marRight w:val="0"/>
      <w:marTop w:val="0"/>
      <w:marBottom w:val="0"/>
      <w:divBdr>
        <w:top w:val="none" w:sz="0" w:space="0" w:color="auto"/>
        <w:left w:val="none" w:sz="0" w:space="0" w:color="auto"/>
        <w:bottom w:val="none" w:sz="0" w:space="0" w:color="auto"/>
        <w:right w:val="none" w:sz="0" w:space="0" w:color="auto"/>
      </w:divBdr>
    </w:div>
    <w:div w:id="291711465">
      <w:bodyDiv w:val="1"/>
      <w:marLeft w:val="0"/>
      <w:marRight w:val="0"/>
      <w:marTop w:val="0"/>
      <w:marBottom w:val="0"/>
      <w:divBdr>
        <w:top w:val="none" w:sz="0" w:space="0" w:color="auto"/>
        <w:left w:val="none" w:sz="0" w:space="0" w:color="auto"/>
        <w:bottom w:val="none" w:sz="0" w:space="0" w:color="auto"/>
        <w:right w:val="none" w:sz="0" w:space="0" w:color="auto"/>
      </w:divBdr>
    </w:div>
    <w:div w:id="291790062">
      <w:bodyDiv w:val="1"/>
      <w:marLeft w:val="0"/>
      <w:marRight w:val="0"/>
      <w:marTop w:val="0"/>
      <w:marBottom w:val="0"/>
      <w:divBdr>
        <w:top w:val="none" w:sz="0" w:space="0" w:color="auto"/>
        <w:left w:val="none" w:sz="0" w:space="0" w:color="auto"/>
        <w:bottom w:val="none" w:sz="0" w:space="0" w:color="auto"/>
        <w:right w:val="none" w:sz="0" w:space="0" w:color="auto"/>
      </w:divBdr>
    </w:div>
    <w:div w:id="294681264">
      <w:bodyDiv w:val="1"/>
      <w:marLeft w:val="0"/>
      <w:marRight w:val="0"/>
      <w:marTop w:val="0"/>
      <w:marBottom w:val="0"/>
      <w:divBdr>
        <w:top w:val="none" w:sz="0" w:space="0" w:color="auto"/>
        <w:left w:val="none" w:sz="0" w:space="0" w:color="auto"/>
        <w:bottom w:val="none" w:sz="0" w:space="0" w:color="auto"/>
        <w:right w:val="none" w:sz="0" w:space="0" w:color="auto"/>
      </w:divBdr>
    </w:div>
    <w:div w:id="295717210">
      <w:bodyDiv w:val="1"/>
      <w:marLeft w:val="0"/>
      <w:marRight w:val="0"/>
      <w:marTop w:val="0"/>
      <w:marBottom w:val="0"/>
      <w:divBdr>
        <w:top w:val="none" w:sz="0" w:space="0" w:color="auto"/>
        <w:left w:val="none" w:sz="0" w:space="0" w:color="auto"/>
        <w:bottom w:val="none" w:sz="0" w:space="0" w:color="auto"/>
        <w:right w:val="none" w:sz="0" w:space="0" w:color="auto"/>
      </w:divBdr>
    </w:div>
    <w:div w:id="301423749">
      <w:bodyDiv w:val="1"/>
      <w:marLeft w:val="0"/>
      <w:marRight w:val="0"/>
      <w:marTop w:val="0"/>
      <w:marBottom w:val="0"/>
      <w:divBdr>
        <w:top w:val="none" w:sz="0" w:space="0" w:color="auto"/>
        <w:left w:val="none" w:sz="0" w:space="0" w:color="auto"/>
        <w:bottom w:val="none" w:sz="0" w:space="0" w:color="auto"/>
        <w:right w:val="none" w:sz="0" w:space="0" w:color="auto"/>
      </w:divBdr>
    </w:div>
    <w:div w:id="301886997">
      <w:bodyDiv w:val="1"/>
      <w:marLeft w:val="0"/>
      <w:marRight w:val="0"/>
      <w:marTop w:val="0"/>
      <w:marBottom w:val="0"/>
      <w:divBdr>
        <w:top w:val="none" w:sz="0" w:space="0" w:color="auto"/>
        <w:left w:val="none" w:sz="0" w:space="0" w:color="auto"/>
        <w:bottom w:val="none" w:sz="0" w:space="0" w:color="auto"/>
        <w:right w:val="none" w:sz="0" w:space="0" w:color="auto"/>
      </w:divBdr>
    </w:div>
    <w:div w:id="318657611">
      <w:bodyDiv w:val="1"/>
      <w:marLeft w:val="0"/>
      <w:marRight w:val="0"/>
      <w:marTop w:val="0"/>
      <w:marBottom w:val="0"/>
      <w:divBdr>
        <w:top w:val="none" w:sz="0" w:space="0" w:color="auto"/>
        <w:left w:val="none" w:sz="0" w:space="0" w:color="auto"/>
        <w:bottom w:val="none" w:sz="0" w:space="0" w:color="auto"/>
        <w:right w:val="none" w:sz="0" w:space="0" w:color="auto"/>
      </w:divBdr>
    </w:div>
    <w:div w:id="338628910">
      <w:bodyDiv w:val="1"/>
      <w:marLeft w:val="0"/>
      <w:marRight w:val="0"/>
      <w:marTop w:val="0"/>
      <w:marBottom w:val="0"/>
      <w:divBdr>
        <w:top w:val="none" w:sz="0" w:space="0" w:color="auto"/>
        <w:left w:val="none" w:sz="0" w:space="0" w:color="auto"/>
        <w:bottom w:val="none" w:sz="0" w:space="0" w:color="auto"/>
        <w:right w:val="none" w:sz="0" w:space="0" w:color="auto"/>
      </w:divBdr>
    </w:div>
    <w:div w:id="339549370">
      <w:bodyDiv w:val="1"/>
      <w:marLeft w:val="0"/>
      <w:marRight w:val="0"/>
      <w:marTop w:val="0"/>
      <w:marBottom w:val="0"/>
      <w:divBdr>
        <w:top w:val="none" w:sz="0" w:space="0" w:color="auto"/>
        <w:left w:val="none" w:sz="0" w:space="0" w:color="auto"/>
        <w:bottom w:val="none" w:sz="0" w:space="0" w:color="auto"/>
        <w:right w:val="none" w:sz="0" w:space="0" w:color="auto"/>
      </w:divBdr>
    </w:div>
    <w:div w:id="359596569">
      <w:bodyDiv w:val="1"/>
      <w:marLeft w:val="0"/>
      <w:marRight w:val="0"/>
      <w:marTop w:val="0"/>
      <w:marBottom w:val="0"/>
      <w:divBdr>
        <w:top w:val="none" w:sz="0" w:space="0" w:color="auto"/>
        <w:left w:val="none" w:sz="0" w:space="0" w:color="auto"/>
        <w:bottom w:val="none" w:sz="0" w:space="0" w:color="auto"/>
        <w:right w:val="none" w:sz="0" w:space="0" w:color="auto"/>
      </w:divBdr>
    </w:div>
    <w:div w:id="360982792">
      <w:bodyDiv w:val="1"/>
      <w:marLeft w:val="0"/>
      <w:marRight w:val="0"/>
      <w:marTop w:val="0"/>
      <w:marBottom w:val="0"/>
      <w:divBdr>
        <w:top w:val="none" w:sz="0" w:space="0" w:color="auto"/>
        <w:left w:val="none" w:sz="0" w:space="0" w:color="auto"/>
        <w:bottom w:val="none" w:sz="0" w:space="0" w:color="auto"/>
        <w:right w:val="none" w:sz="0" w:space="0" w:color="auto"/>
      </w:divBdr>
    </w:div>
    <w:div w:id="375005960">
      <w:bodyDiv w:val="1"/>
      <w:marLeft w:val="0"/>
      <w:marRight w:val="0"/>
      <w:marTop w:val="0"/>
      <w:marBottom w:val="0"/>
      <w:divBdr>
        <w:top w:val="none" w:sz="0" w:space="0" w:color="auto"/>
        <w:left w:val="none" w:sz="0" w:space="0" w:color="auto"/>
        <w:bottom w:val="none" w:sz="0" w:space="0" w:color="auto"/>
        <w:right w:val="none" w:sz="0" w:space="0" w:color="auto"/>
      </w:divBdr>
    </w:div>
    <w:div w:id="383719370">
      <w:bodyDiv w:val="1"/>
      <w:marLeft w:val="0"/>
      <w:marRight w:val="0"/>
      <w:marTop w:val="0"/>
      <w:marBottom w:val="0"/>
      <w:divBdr>
        <w:top w:val="none" w:sz="0" w:space="0" w:color="auto"/>
        <w:left w:val="none" w:sz="0" w:space="0" w:color="auto"/>
        <w:bottom w:val="none" w:sz="0" w:space="0" w:color="auto"/>
        <w:right w:val="none" w:sz="0" w:space="0" w:color="auto"/>
      </w:divBdr>
    </w:div>
    <w:div w:id="391389681">
      <w:bodyDiv w:val="1"/>
      <w:marLeft w:val="0"/>
      <w:marRight w:val="0"/>
      <w:marTop w:val="0"/>
      <w:marBottom w:val="0"/>
      <w:divBdr>
        <w:top w:val="none" w:sz="0" w:space="0" w:color="auto"/>
        <w:left w:val="none" w:sz="0" w:space="0" w:color="auto"/>
        <w:bottom w:val="none" w:sz="0" w:space="0" w:color="auto"/>
        <w:right w:val="none" w:sz="0" w:space="0" w:color="auto"/>
      </w:divBdr>
    </w:div>
    <w:div w:id="397555844">
      <w:bodyDiv w:val="1"/>
      <w:marLeft w:val="0"/>
      <w:marRight w:val="0"/>
      <w:marTop w:val="0"/>
      <w:marBottom w:val="0"/>
      <w:divBdr>
        <w:top w:val="none" w:sz="0" w:space="0" w:color="auto"/>
        <w:left w:val="none" w:sz="0" w:space="0" w:color="auto"/>
        <w:bottom w:val="none" w:sz="0" w:space="0" w:color="auto"/>
        <w:right w:val="none" w:sz="0" w:space="0" w:color="auto"/>
      </w:divBdr>
    </w:div>
    <w:div w:id="415438780">
      <w:bodyDiv w:val="1"/>
      <w:marLeft w:val="0"/>
      <w:marRight w:val="0"/>
      <w:marTop w:val="0"/>
      <w:marBottom w:val="0"/>
      <w:divBdr>
        <w:top w:val="none" w:sz="0" w:space="0" w:color="auto"/>
        <w:left w:val="none" w:sz="0" w:space="0" w:color="auto"/>
        <w:bottom w:val="none" w:sz="0" w:space="0" w:color="auto"/>
        <w:right w:val="none" w:sz="0" w:space="0" w:color="auto"/>
      </w:divBdr>
    </w:div>
    <w:div w:id="423458821">
      <w:bodyDiv w:val="1"/>
      <w:marLeft w:val="0"/>
      <w:marRight w:val="0"/>
      <w:marTop w:val="0"/>
      <w:marBottom w:val="0"/>
      <w:divBdr>
        <w:top w:val="none" w:sz="0" w:space="0" w:color="auto"/>
        <w:left w:val="none" w:sz="0" w:space="0" w:color="auto"/>
        <w:bottom w:val="none" w:sz="0" w:space="0" w:color="auto"/>
        <w:right w:val="none" w:sz="0" w:space="0" w:color="auto"/>
      </w:divBdr>
    </w:div>
    <w:div w:id="454715609">
      <w:bodyDiv w:val="1"/>
      <w:marLeft w:val="0"/>
      <w:marRight w:val="0"/>
      <w:marTop w:val="0"/>
      <w:marBottom w:val="0"/>
      <w:divBdr>
        <w:top w:val="none" w:sz="0" w:space="0" w:color="auto"/>
        <w:left w:val="none" w:sz="0" w:space="0" w:color="auto"/>
        <w:bottom w:val="none" w:sz="0" w:space="0" w:color="auto"/>
        <w:right w:val="none" w:sz="0" w:space="0" w:color="auto"/>
      </w:divBdr>
    </w:div>
    <w:div w:id="485784423">
      <w:bodyDiv w:val="1"/>
      <w:marLeft w:val="0"/>
      <w:marRight w:val="0"/>
      <w:marTop w:val="0"/>
      <w:marBottom w:val="0"/>
      <w:divBdr>
        <w:top w:val="none" w:sz="0" w:space="0" w:color="auto"/>
        <w:left w:val="none" w:sz="0" w:space="0" w:color="auto"/>
        <w:bottom w:val="none" w:sz="0" w:space="0" w:color="auto"/>
        <w:right w:val="none" w:sz="0" w:space="0" w:color="auto"/>
      </w:divBdr>
    </w:div>
    <w:div w:id="499925427">
      <w:bodyDiv w:val="1"/>
      <w:marLeft w:val="0"/>
      <w:marRight w:val="0"/>
      <w:marTop w:val="0"/>
      <w:marBottom w:val="0"/>
      <w:divBdr>
        <w:top w:val="none" w:sz="0" w:space="0" w:color="auto"/>
        <w:left w:val="none" w:sz="0" w:space="0" w:color="auto"/>
        <w:bottom w:val="none" w:sz="0" w:space="0" w:color="auto"/>
        <w:right w:val="none" w:sz="0" w:space="0" w:color="auto"/>
      </w:divBdr>
    </w:div>
    <w:div w:id="512766863">
      <w:bodyDiv w:val="1"/>
      <w:marLeft w:val="0"/>
      <w:marRight w:val="0"/>
      <w:marTop w:val="0"/>
      <w:marBottom w:val="0"/>
      <w:divBdr>
        <w:top w:val="none" w:sz="0" w:space="0" w:color="auto"/>
        <w:left w:val="none" w:sz="0" w:space="0" w:color="auto"/>
        <w:bottom w:val="none" w:sz="0" w:space="0" w:color="auto"/>
        <w:right w:val="none" w:sz="0" w:space="0" w:color="auto"/>
      </w:divBdr>
    </w:div>
    <w:div w:id="523206064">
      <w:bodyDiv w:val="1"/>
      <w:marLeft w:val="0"/>
      <w:marRight w:val="0"/>
      <w:marTop w:val="0"/>
      <w:marBottom w:val="0"/>
      <w:divBdr>
        <w:top w:val="none" w:sz="0" w:space="0" w:color="auto"/>
        <w:left w:val="none" w:sz="0" w:space="0" w:color="auto"/>
        <w:bottom w:val="none" w:sz="0" w:space="0" w:color="auto"/>
        <w:right w:val="none" w:sz="0" w:space="0" w:color="auto"/>
      </w:divBdr>
    </w:div>
    <w:div w:id="548104859">
      <w:bodyDiv w:val="1"/>
      <w:marLeft w:val="0"/>
      <w:marRight w:val="0"/>
      <w:marTop w:val="0"/>
      <w:marBottom w:val="0"/>
      <w:divBdr>
        <w:top w:val="none" w:sz="0" w:space="0" w:color="auto"/>
        <w:left w:val="none" w:sz="0" w:space="0" w:color="auto"/>
        <w:bottom w:val="none" w:sz="0" w:space="0" w:color="auto"/>
        <w:right w:val="none" w:sz="0" w:space="0" w:color="auto"/>
      </w:divBdr>
    </w:div>
    <w:div w:id="551885100">
      <w:bodyDiv w:val="1"/>
      <w:marLeft w:val="0"/>
      <w:marRight w:val="0"/>
      <w:marTop w:val="0"/>
      <w:marBottom w:val="0"/>
      <w:divBdr>
        <w:top w:val="none" w:sz="0" w:space="0" w:color="auto"/>
        <w:left w:val="none" w:sz="0" w:space="0" w:color="auto"/>
        <w:bottom w:val="none" w:sz="0" w:space="0" w:color="auto"/>
        <w:right w:val="none" w:sz="0" w:space="0" w:color="auto"/>
      </w:divBdr>
    </w:div>
    <w:div w:id="557397956">
      <w:bodyDiv w:val="1"/>
      <w:marLeft w:val="0"/>
      <w:marRight w:val="0"/>
      <w:marTop w:val="0"/>
      <w:marBottom w:val="0"/>
      <w:divBdr>
        <w:top w:val="none" w:sz="0" w:space="0" w:color="auto"/>
        <w:left w:val="none" w:sz="0" w:space="0" w:color="auto"/>
        <w:bottom w:val="none" w:sz="0" w:space="0" w:color="auto"/>
        <w:right w:val="none" w:sz="0" w:space="0" w:color="auto"/>
      </w:divBdr>
    </w:div>
    <w:div w:id="560561099">
      <w:bodyDiv w:val="1"/>
      <w:marLeft w:val="0"/>
      <w:marRight w:val="0"/>
      <w:marTop w:val="0"/>
      <w:marBottom w:val="0"/>
      <w:divBdr>
        <w:top w:val="none" w:sz="0" w:space="0" w:color="auto"/>
        <w:left w:val="none" w:sz="0" w:space="0" w:color="auto"/>
        <w:bottom w:val="none" w:sz="0" w:space="0" w:color="auto"/>
        <w:right w:val="none" w:sz="0" w:space="0" w:color="auto"/>
      </w:divBdr>
    </w:div>
    <w:div w:id="573972418">
      <w:bodyDiv w:val="1"/>
      <w:marLeft w:val="0"/>
      <w:marRight w:val="0"/>
      <w:marTop w:val="0"/>
      <w:marBottom w:val="0"/>
      <w:divBdr>
        <w:top w:val="none" w:sz="0" w:space="0" w:color="auto"/>
        <w:left w:val="none" w:sz="0" w:space="0" w:color="auto"/>
        <w:bottom w:val="none" w:sz="0" w:space="0" w:color="auto"/>
        <w:right w:val="none" w:sz="0" w:space="0" w:color="auto"/>
      </w:divBdr>
    </w:div>
    <w:div w:id="574559673">
      <w:bodyDiv w:val="1"/>
      <w:marLeft w:val="0"/>
      <w:marRight w:val="0"/>
      <w:marTop w:val="0"/>
      <w:marBottom w:val="0"/>
      <w:divBdr>
        <w:top w:val="none" w:sz="0" w:space="0" w:color="auto"/>
        <w:left w:val="none" w:sz="0" w:space="0" w:color="auto"/>
        <w:bottom w:val="none" w:sz="0" w:space="0" w:color="auto"/>
        <w:right w:val="none" w:sz="0" w:space="0" w:color="auto"/>
      </w:divBdr>
    </w:div>
    <w:div w:id="624892932">
      <w:bodyDiv w:val="1"/>
      <w:marLeft w:val="0"/>
      <w:marRight w:val="0"/>
      <w:marTop w:val="0"/>
      <w:marBottom w:val="0"/>
      <w:divBdr>
        <w:top w:val="none" w:sz="0" w:space="0" w:color="auto"/>
        <w:left w:val="none" w:sz="0" w:space="0" w:color="auto"/>
        <w:bottom w:val="none" w:sz="0" w:space="0" w:color="auto"/>
        <w:right w:val="none" w:sz="0" w:space="0" w:color="auto"/>
      </w:divBdr>
    </w:div>
    <w:div w:id="639185846">
      <w:bodyDiv w:val="1"/>
      <w:marLeft w:val="0"/>
      <w:marRight w:val="0"/>
      <w:marTop w:val="0"/>
      <w:marBottom w:val="0"/>
      <w:divBdr>
        <w:top w:val="none" w:sz="0" w:space="0" w:color="auto"/>
        <w:left w:val="none" w:sz="0" w:space="0" w:color="auto"/>
        <w:bottom w:val="none" w:sz="0" w:space="0" w:color="auto"/>
        <w:right w:val="none" w:sz="0" w:space="0" w:color="auto"/>
      </w:divBdr>
    </w:div>
    <w:div w:id="645090889">
      <w:bodyDiv w:val="1"/>
      <w:marLeft w:val="0"/>
      <w:marRight w:val="0"/>
      <w:marTop w:val="0"/>
      <w:marBottom w:val="0"/>
      <w:divBdr>
        <w:top w:val="none" w:sz="0" w:space="0" w:color="auto"/>
        <w:left w:val="none" w:sz="0" w:space="0" w:color="auto"/>
        <w:bottom w:val="none" w:sz="0" w:space="0" w:color="auto"/>
        <w:right w:val="none" w:sz="0" w:space="0" w:color="auto"/>
      </w:divBdr>
    </w:div>
    <w:div w:id="657391866">
      <w:bodyDiv w:val="1"/>
      <w:marLeft w:val="0"/>
      <w:marRight w:val="0"/>
      <w:marTop w:val="0"/>
      <w:marBottom w:val="0"/>
      <w:divBdr>
        <w:top w:val="none" w:sz="0" w:space="0" w:color="auto"/>
        <w:left w:val="none" w:sz="0" w:space="0" w:color="auto"/>
        <w:bottom w:val="none" w:sz="0" w:space="0" w:color="auto"/>
        <w:right w:val="none" w:sz="0" w:space="0" w:color="auto"/>
      </w:divBdr>
    </w:div>
    <w:div w:id="687373435">
      <w:bodyDiv w:val="1"/>
      <w:marLeft w:val="0"/>
      <w:marRight w:val="0"/>
      <w:marTop w:val="0"/>
      <w:marBottom w:val="0"/>
      <w:divBdr>
        <w:top w:val="none" w:sz="0" w:space="0" w:color="auto"/>
        <w:left w:val="none" w:sz="0" w:space="0" w:color="auto"/>
        <w:bottom w:val="none" w:sz="0" w:space="0" w:color="auto"/>
        <w:right w:val="none" w:sz="0" w:space="0" w:color="auto"/>
      </w:divBdr>
    </w:div>
    <w:div w:id="703554635">
      <w:bodyDiv w:val="1"/>
      <w:marLeft w:val="0"/>
      <w:marRight w:val="0"/>
      <w:marTop w:val="0"/>
      <w:marBottom w:val="0"/>
      <w:divBdr>
        <w:top w:val="none" w:sz="0" w:space="0" w:color="auto"/>
        <w:left w:val="none" w:sz="0" w:space="0" w:color="auto"/>
        <w:bottom w:val="none" w:sz="0" w:space="0" w:color="auto"/>
        <w:right w:val="none" w:sz="0" w:space="0" w:color="auto"/>
      </w:divBdr>
    </w:div>
    <w:div w:id="717166307">
      <w:bodyDiv w:val="1"/>
      <w:marLeft w:val="0"/>
      <w:marRight w:val="0"/>
      <w:marTop w:val="0"/>
      <w:marBottom w:val="0"/>
      <w:divBdr>
        <w:top w:val="none" w:sz="0" w:space="0" w:color="auto"/>
        <w:left w:val="none" w:sz="0" w:space="0" w:color="auto"/>
        <w:bottom w:val="none" w:sz="0" w:space="0" w:color="auto"/>
        <w:right w:val="none" w:sz="0" w:space="0" w:color="auto"/>
      </w:divBdr>
    </w:div>
    <w:div w:id="745226116">
      <w:bodyDiv w:val="1"/>
      <w:marLeft w:val="0"/>
      <w:marRight w:val="0"/>
      <w:marTop w:val="0"/>
      <w:marBottom w:val="0"/>
      <w:divBdr>
        <w:top w:val="none" w:sz="0" w:space="0" w:color="auto"/>
        <w:left w:val="none" w:sz="0" w:space="0" w:color="auto"/>
        <w:bottom w:val="none" w:sz="0" w:space="0" w:color="auto"/>
        <w:right w:val="none" w:sz="0" w:space="0" w:color="auto"/>
      </w:divBdr>
    </w:div>
    <w:div w:id="745343131">
      <w:bodyDiv w:val="1"/>
      <w:marLeft w:val="0"/>
      <w:marRight w:val="0"/>
      <w:marTop w:val="0"/>
      <w:marBottom w:val="0"/>
      <w:divBdr>
        <w:top w:val="none" w:sz="0" w:space="0" w:color="auto"/>
        <w:left w:val="none" w:sz="0" w:space="0" w:color="auto"/>
        <w:bottom w:val="none" w:sz="0" w:space="0" w:color="auto"/>
        <w:right w:val="none" w:sz="0" w:space="0" w:color="auto"/>
      </w:divBdr>
    </w:div>
    <w:div w:id="761141419">
      <w:bodyDiv w:val="1"/>
      <w:marLeft w:val="0"/>
      <w:marRight w:val="0"/>
      <w:marTop w:val="0"/>
      <w:marBottom w:val="0"/>
      <w:divBdr>
        <w:top w:val="none" w:sz="0" w:space="0" w:color="auto"/>
        <w:left w:val="none" w:sz="0" w:space="0" w:color="auto"/>
        <w:bottom w:val="none" w:sz="0" w:space="0" w:color="auto"/>
        <w:right w:val="none" w:sz="0" w:space="0" w:color="auto"/>
      </w:divBdr>
    </w:div>
    <w:div w:id="763647822">
      <w:bodyDiv w:val="1"/>
      <w:marLeft w:val="0"/>
      <w:marRight w:val="0"/>
      <w:marTop w:val="0"/>
      <w:marBottom w:val="0"/>
      <w:divBdr>
        <w:top w:val="none" w:sz="0" w:space="0" w:color="auto"/>
        <w:left w:val="none" w:sz="0" w:space="0" w:color="auto"/>
        <w:bottom w:val="none" w:sz="0" w:space="0" w:color="auto"/>
        <w:right w:val="none" w:sz="0" w:space="0" w:color="auto"/>
      </w:divBdr>
    </w:div>
    <w:div w:id="770979453">
      <w:bodyDiv w:val="1"/>
      <w:marLeft w:val="0"/>
      <w:marRight w:val="0"/>
      <w:marTop w:val="0"/>
      <w:marBottom w:val="0"/>
      <w:divBdr>
        <w:top w:val="none" w:sz="0" w:space="0" w:color="auto"/>
        <w:left w:val="none" w:sz="0" w:space="0" w:color="auto"/>
        <w:bottom w:val="none" w:sz="0" w:space="0" w:color="auto"/>
        <w:right w:val="none" w:sz="0" w:space="0" w:color="auto"/>
      </w:divBdr>
    </w:div>
    <w:div w:id="772480918">
      <w:bodyDiv w:val="1"/>
      <w:marLeft w:val="0"/>
      <w:marRight w:val="0"/>
      <w:marTop w:val="0"/>
      <w:marBottom w:val="0"/>
      <w:divBdr>
        <w:top w:val="none" w:sz="0" w:space="0" w:color="auto"/>
        <w:left w:val="none" w:sz="0" w:space="0" w:color="auto"/>
        <w:bottom w:val="none" w:sz="0" w:space="0" w:color="auto"/>
        <w:right w:val="none" w:sz="0" w:space="0" w:color="auto"/>
      </w:divBdr>
    </w:div>
    <w:div w:id="777026446">
      <w:bodyDiv w:val="1"/>
      <w:marLeft w:val="0"/>
      <w:marRight w:val="0"/>
      <w:marTop w:val="0"/>
      <w:marBottom w:val="0"/>
      <w:divBdr>
        <w:top w:val="none" w:sz="0" w:space="0" w:color="auto"/>
        <w:left w:val="none" w:sz="0" w:space="0" w:color="auto"/>
        <w:bottom w:val="none" w:sz="0" w:space="0" w:color="auto"/>
        <w:right w:val="none" w:sz="0" w:space="0" w:color="auto"/>
      </w:divBdr>
    </w:div>
    <w:div w:id="777991952">
      <w:bodyDiv w:val="1"/>
      <w:marLeft w:val="0"/>
      <w:marRight w:val="0"/>
      <w:marTop w:val="0"/>
      <w:marBottom w:val="0"/>
      <w:divBdr>
        <w:top w:val="none" w:sz="0" w:space="0" w:color="auto"/>
        <w:left w:val="none" w:sz="0" w:space="0" w:color="auto"/>
        <w:bottom w:val="none" w:sz="0" w:space="0" w:color="auto"/>
        <w:right w:val="none" w:sz="0" w:space="0" w:color="auto"/>
      </w:divBdr>
    </w:div>
    <w:div w:id="790053259">
      <w:bodyDiv w:val="1"/>
      <w:marLeft w:val="0"/>
      <w:marRight w:val="0"/>
      <w:marTop w:val="0"/>
      <w:marBottom w:val="0"/>
      <w:divBdr>
        <w:top w:val="none" w:sz="0" w:space="0" w:color="auto"/>
        <w:left w:val="none" w:sz="0" w:space="0" w:color="auto"/>
        <w:bottom w:val="none" w:sz="0" w:space="0" w:color="auto"/>
        <w:right w:val="none" w:sz="0" w:space="0" w:color="auto"/>
      </w:divBdr>
    </w:div>
    <w:div w:id="794837042">
      <w:bodyDiv w:val="1"/>
      <w:marLeft w:val="0"/>
      <w:marRight w:val="0"/>
      <w:marTop w:val="0"/>
      <w:marBottom w:val="0"/>
      <w:divBdr>
        <w:top w:val="none" w:sz="0" w:space="0" w:color="auto"/>
        <w:left w:val="none" w:sz="0" w:space="0" w:color="auto"/>
        <w:bottom w:val="none" w:sz="0" w:space="0" w:color="auto"/>
        <w:right w:val="none" w:sz="0" w:space="0" w:color="auto"/>
      </w:divBdr>
    </w:div>
    <w:div w:id="798648689">
      <w:bodyDiv w:val="1"/>
      <w:marLeft w:val="0"/>
      <w:marRight w:val="0"/>
      <w:marTop w:val="0"/>
      <w:marBottom w:val="0"/>
      <w:divBdr>
        <w:top w:val="none" w:sz="0" w:space="0" w:color="auto"/>
        <w:left w:val="none" w:sz="0" w:space="0" w:color="auto"/>
        <w:bottom w:val="none" w:sz="0" w:space="0" w:color="auto"/>
        <w:right w:val="none" w:sz="0" w:space="0" w:color="auto"/>
      </w:divBdr>
    </w:div>
    <w:div w:id="803617897">
      <w:bodyDiv w:val="1"/>
      <w:marLeft w:val="0"/>
      <w:marRight w:val="0"/>
      <w:marTop w:val="0"/>
      <w:marBottom w:val="0"/>
      <w:divBdr>
        <w:top w:val="none" w:sz="0" w:space="0" w:color="auto"/>
        <w:left w:val="none" w:sz="0" w:space="0" w:color="auto"/>
        <w:bottom w:val="none" w:sz="0" w:space="0" w:color="auto"/>
        <w:right w:val="none" w:sz="0" w:space="0" w:color="auto"/>
      </w:divBdr>
    </w:div>
    <w:div w:id="810948314">
      <w:bodyDiv w:val="1"/>
      <w:marLeft w:val="0"/>
      <w:marRight w:val="0"/>
      <w:marTop w:val="0"/>
      <w:marBottom w:val="0"/>
      <w:divBdr>
        <w:top w:val="none" w:sz="0" w:space="0" w:color="auto"/>
        <w:left w:val="none" w:sz="0" w:space="0" w:color="auto"/>
        <w:bottom w:val="none" w:sz="0" w:space="0" w:color="auto"/>
        <w:right w:val="none" w:sz="0" w:space="0" w:color="auto"/>
      </w:divBdr>
    </w:div>
    <w:div w:id="833029885">
      <w:bodyDiv w:val="1"/>
      <w:marLeft w:val="0"/>
      <w:marRight w:val="0"/>
      <w:marTop w:val="0"/>
      <w:marBottom w:val="0"/>
      <w:divBdr>
        <w:top w:val="none" w:sz="0" w:space="0" w:color="auto"/>
        <w:left w:val="none" w:sz="0" w:space="0" w:color="auto"/>
        <w:bottom w:val="none" w:sz="0" w:space="0" w:color="auto"/>
        <w:right w:val="none" w:sz="0" w:space="0" w:color="auto"/>
      </w:divBdr>
    </w:div>
    <w:div w:id="851381414">
      <w:bodyDiv w:val="1"/>
      <w:marLeft w:val="0"/>
      <w:marRight w:val="0"/>
      <w:marTop w:val="0"/>
      <w:marBottom w:val="0"/>
      <w:divBdr>
        <w:top w:val="none" w:sz="0" w:space="0" w:color="auto"/>
        <w:left w:val="none" w:sz="0" w:space="0" w:color="auto"/>
        <w:bottom w:val="none" w:sz="0" w:space="0" w:color="auto"/>
        <w:right w:val="none" w:sz="0" w:space="0" w:color="auto"/>
      </w:divBdr>
    </w:div>
    <w:div w:id="855386712">
      <w:bodyDiv w:val="1"/>
      <w:marLeft w:val="0"/>
      <w:marRight w:val="0"/>
      <w:marTop w:val="0"/>
      <w:marBottom w:val="0"/>
      <w:divBdr>
        <w:top w:val="none" w:sz="0" w:space="0" w:color="auto"/>
        <w:left w:val="none" w:sz="0" w:space="0" w:color="auto"/>
        <w:bottom w:val="none" w:sz="0" w:space="0" w:color="auto"/>
        <w:right w:val="none" w:sz="0" w:space="0" w:color="auto"/>
      </w:divBdr>
    </w:div>
    <w:div w:id="867335105">
      <w:bodyDiv w:val="1"/>
      <w:marLeft w:val="0"/>
      <w:marRight w:val="0"/>
      <w:marTop w:val="0"/>
      <w:marBottom w:val="0"/>
      <w:divBdr>
        <w:top w:val="none" w:sz="0" w:space="0" w:color="auto"/>
        <w:left w:val="none" w:sz="0" w:space="0" w:color="auto"/>
        <w:bottom w:val="none" w:sz="0" w:space="0" w:color="auto"/>
        <w:right w:val="none" w:sz="0" w:space="0" w:color="auto"/>
      </w:divBdr>
    </w:div>
    <w:div w:id="868685846">
      <w:bodyDiv w:val="1"/>
      <w:marLeft w:val="0"/>
      <w:marRight w:val="0"/>
      <w:marTop w:val="0"/>
      <w:marBottom w:val="0"/>
      <w:divBdr>
        <w:top w:val="none" w:sz="0" w:space="0" w:color="auto"/>
        <w:left w:val="none" w:sz="0" w:space="0" w:color="auto"/>
        <w:bottom w:val="none" w:sz="0" w:space="0" w:color="auto"/>
        <w:right w:val="none" w:sz="0" w:space="0" w:color="auto"/>
      </w:divBdr>
    </w:div>
    <w:div w:id="914512801">
      <w:bodyDiv w:val="1"/>
      <w:marLeft w:val="0"/>
      <w:marRight w:val="0"/>
      <w:marTop w:val="0"/>
      <w:marBottom w:val="0"/>
      <w:divBdr>
        <w:top w:val="none" w:sz="0" w:space="0" w:color="auto"/>
        <w:left w:val="none" w:sz="0" w:space="0" w:color="auto"/>
        <w:bottom w:val="none" w:sz="0" w:space="0" w:color="auto"/>
        <w:right w:val="none" w:sz="0" w:space="0" w:color="auto"/>
      </w:divBdr>
    </w:div>
    <w:div w:id="942147172">
      <w:bodyDiv w:val="1"/>
      <w:marLeft w:val="0"/>
      <w:marRight w:val="0"/>
      <w:marTop w:val="0"/>
      <w:marBottom w:val="0"/>
      <w:divBdr>
        <w:top w:val="none" w:sz="0" w:space="0" w:color="auto"/>
        <w:left w:val="none" w:sz="0" w:space="0" w:color="auto"/>
        <w:bottom w:val="none" w:sz="0" w:space="0" w:color="auto"/>
        <w:right w:val="none" w:sz="0" w:space="0" w:color="auto"/>
      </w:divBdr>
    </w:div>
    <w:div w:id="947934865">
      <w:bodyDiv w:val="1"/>
      <w:marLeft w:val="0"/>
      <w:marRight w:val="0"/>
      <w:marTop w:val="0"/>
      <w:marBottom w:val="0"/>
      <w:divBdr>
        <w:top w:val="none" w:sz="0" w:space="0" w:color="auto"/>
        <w:left w:val="none" w:sz="0" w:space="0" w:color="auto"/>
        <w:bottom w:val="none" w:sz="0" w:space="0" w:color="auto"/>
        <w:right w:val="none" w:sz="0" w:space="0" w:color="auto"/>
      </w:divBdr>
    </w:div>
    <w:div w:id="952059124">
      <w:bodyDiv w:val="1"/>
      <w:marLeft w:val="0"/>
      <w:marRight w:val="0"/>
      <w:marTop w:val="0"/>
      <w:marBottom w:val="0"/>
      <w:divBdr>
        <w:top w:val="none" w:sz="0" w:space="0" w:color="auto"/>
        <w:left w:val="none" w:sz="0" w:space="0" w:color="auto"/>
        <w:bottom w:val="none" w:sz="0" w:space="0" w:color="auto"/>
        <w:right w:val="none" w:sz="0" w:space="0" w:color="auto"/>
      </w:divBdr>
    </w:div>
    <w:div w:id="984510406">
      <w:bodyDiv w:val="1"/>
      <w:marLeft w:val="0"/>
      <w:marRight w:val="0"/>
      <w:marTop w:val="0"/>
      <w:marBottom w:val="0"/>
      <w:divBdr>
        <w:top w:val="none" w:sz="0" w:space="0" w:color="auto"/>
        <w:left w:val="none" w:sz="0" w:space="0" w:color="auto"/>
        <w:bottom w:val="none" w:sz="0" w:space="0" w:color="auto"/>
        <w:right w:val="none" w:sz="0" w:space="0" w:color="auto"/>
      </w:divBdr>
    </w:div>
    <w:div w:id="1029332251">
      <w:bodyDiv w:val="1"/>
      <w:marLeft w:val="0"/>
      <w:marRight w:val="0"/>
      <w:marTop w:val="0"/>
      <w:marBottom w:val="0"/>
      <w:divBdr>
        <w:top w:val="none" w:sz="0" w:space="0" w:color="auto"/>
        <w:left w:val="none" w:sz="0" w:space="0" w:color="auto"/>
        <w:bottom w:val="none" w:sz="0" w:space="0" w:color="auto"/>
        <w:right w:val="none" w:sz="0" w:space="0" w:color="auto"/>
      </w:divBdr>
    </w:div>
    <w:div w:id="1030181914">
      <w:bodyDiv w:val="1"/>
      <w:marLeft w:val="0"/>
      <w:marRight w:val="0"/>
      <w:marTop w:val="0"/>
      <w:marBottom w:val="0"/>
      <w:divBdr>
        <w:top w:val="none" w:sz="0" w:space="0" w:color="auto"/>
        <w:left w:val="none" w:sz="0" w:space="0" w:color="auto"/>
        <w:bottom w:val="none" w:sz="0" w:space="0" w:color="auto"/>
        <w:right w:val="none" w:sz="0" w:space="0" w:color="auto"/>
      </w:divBdr>
    </w:div>
    <w:div w:id="1030298872">
      <w:bodyDiv w:val="1"/>
      <w:marLeft w:val="0"/>
      <w:marRight w:val="0"/>
      <w:marTop w:val="0"/>
      <w:marBottom w:val="0"/>
      <w:divBdr>
        <w:top w:val="none" w:sz="0" w:space="0" w:color="auto"/>
        <w:left w:val="none" w:sz="0" w:space="0" w:color="auto"/>
        <w:bottom w:val="none" w:sz="0" w:space="0" w:color="auto"/>
        <w:right w:val="none" w:sz="0" w:space="0" w:color="auto"/>
      </w:divBdr>
    </w:div>
    <w:div w:id="1030447546">
      <w:bodyDiv w:val="1"/>
      <w:marLeft w:val="0"/>
      <w:marRight w:val="0"/>
      <w:marTop w:val="0"/>
      <w:marBottom w:val="0"/>
      <w:divBdr>
        <w:top w:val="none" w:sz="0" w:space="0" w:color="auto"/>
        <w:left w:val="none" w:sz="0" w:space="0" w:color="auto"/>
        <w:bottom w:val="none" w:sz="0" w:space="0" w:color="auto"/>
        <w:right w:val="none" w:sz="0" w:space="0" w:color="auto"/>
      </w:divBdr>
    </w:div>
    <w:div w:id="1036351289">
      <w:bodyDiv w:val="1"/>
      <w:marLeft w:val="0"/>
      <w:marRight w:val="0"/>
      <w:marTop w:val="0"/>
      <w:marBottom w:val="0"/>
      <w:divBdr>
        <w:top w:val="none" w:sz="0" w:space="0" w:color="auto"/>
        <w:left w:val="none" w:sz="0" w:space="0" w:color="auto"/>
        <w:bottom w:val="none" w:sz="0" w:space="0" w:color="auto"/>
        <w:right w:val="none" w:sz="0" w:space="0" w:color="auto"/>
      </w:divBdr>
    </w:div>
    <w:div w:id="1038629729">
      <w:bodyDiv w:val="1"/>
      <w:marLeft w:val="0"/>
      <w:marRight w:val="0"/>
      <w:marTop w:val="0"/>
      <w:marBottom w:val="0"/>
      <w:divBdr>
        <w:top w:val="none" w:sz="0" w:space="0" w:color="auto"/>
        <w:left w:val="none" w:sz="0" w:space="0" w:color="auto"/>
        <w:bottom w:val="none" w:sz="0" w:space="0" w:color="auto"/>
        <w:right w:val="none" w:sz="0" w:space="0" w:color="auto"/>
      </w:divBdr>
    </w:div>
    <w:div w:id="1056977100">
      <w:bodyDiv w:val="1"/>
      <w:marLeft w:val="0"/>
      <w:marRight w:val="0"/>
      <w:marTop w:val="0"/>
      <w:marBottom w:val="0"/>
      <w:divBdr>
        <w:top w:val="none" w:sz="0" w:space="0" w:color="auto"/>
        <w:left w:val="none" w:sz="0" w:space="0" w:color="auto"/>
        <w:bottom w:val="none" w:sz="0" w:space="0" w:color="auto"/>
        <w:right w:val="none" w:sz="0" w:space="0" w:color="auto"/>
      </w:divBdr>
    </w:div>
    <w:div w:id="1060518187">
      <w:bodyDiv w:val="1"/>
      <w:marLeft w:val="0"/>
      <w:marRight w:val="0"/>
      <w:marTop w:val="0"/>
      <w:marBottom w:val="0"/>
      <w:divBdr>
        <w:top w:val="none" w:sz="0" w:space="0" w:color="auto"/>
        <w:left w:val="none" w:sz="0" w:space="0" w:color="auto"/>
        <w:bottom w:val="none" w:sz="0" w:space="0" w:color="auto"/>
        <w:right w:val="none" w:sz="0" w:space="0" w:color="auto"/>
      </w:divBdr>
    </w:div>
    <w:div w:id="1065643576">
      <w:bodyDiv w:val="1"/>
      <w:marLeft w:val="0"/>
      <w:marRight w:val="0"/>
      <w:marTop w:val="0"/>
      <w:marBottom w:val="0"/>
      <w:divBdr>
        <w:top w:val="none" w:sz="0" w:space="0" w:color="auto"/>
        <w:left w:val="none" w:sz="0" w:space="0" w:color="auto"/>
        <w:bottom w:val="none" w:sz="0" w:space="0" w:color="auto"/>
        <w:right w:val="none" w:sz="0" w:space="0" w:color="auto"/>
      </w:divBdr>
    </w:div>
    <w:div w:id="1086731685">
      <w:bodyDiv w:val="1"/>
      <w:marLeft w:val="0"/>
      <w:marRight w:val="0"/>
      <w:marTop w:val="0"/>
      <w:marBottom w:val="0"/>
      <w:divBdr>
        <w:top w:val="none" w:sz="0" w:space="0" w:color="auto"/>
        <w:left w:val="none" w:sz="0" w:space="0" w:color="auto"/>
        <w:bottom w:val="none" w:sz="0" w:space="0" w:color="auto"/>
        <w:right w:val="none" w:sz="0" w:space="0" w:color="auto"/>
      </w:divBdr>
    </w:div>
    <w:div w:id="1091122151">
      <w:bodyDiv w:val="1"/>
      <w:marLeft w:val="0"/>
      <w:marRight w:val="0"/>
      <w:marTop w:val="0"/>
      <w:marBottom w:val="0"/>
      <w:divBdr>
        <w:top w:val="none" w:sz="0" w:space="0" w:color="auto"/>
        <w:left w:val="none" w:sz="0" w:space="0" w:color="auto"/>
        <w:bottom w:val="none" w:sz="0" w:space="0" w:color="auto"/>
        <w:right w:val="none" w:sz="0" w:space="0" w:color="auto"/>
      </w:divBdr>
    </w:div>
    <w:div w:id="1091706985">
      <w:bodyDiv w:val="1"/>
      <w:marLeft w:val="0"/>
      <w:marRight w:val="0"/>
      <w:marTop w:val="0"/>
      <w:marBottom w:val="0"/>
      <w:divBdr>
        <w:top w:val="none" w:sz="0" w:space="0" w:color="auto"/>
        <w:left w:val="none" w:sz="0" w:space="0" w:color="auto"/>
        <w:bottom w:val="none" w:sz="0" w:space="0" w:color="auto"/>
        <w:right w:val="none" w:sz="0" w:space="0" w:color="auto"/>
      </w:divBdr>
    </w:div>
    <w:div w:id="1101149519">
      <w:bodyDiv w:val="1"/>
      <w:marLeft w:val="0"/>
      <w:marRight w:val="0"/>
      <w:marTop w:val="0"/>
      <w:marBottom w:val="0"/>
      <w:divBdr>
        <w:top w:val="none" w:sz="0" w:space="0" w:color="auto"/>
        <w:left w:val="none" w:sz="0" w:space="0" w:color="auto"/>
        <w:bottom w:val="none" w:sz="0" w:space="0" w:color="auto"/>
        <w:right w:val="none" w:sz="0" w:space="0" w:color="auto"/>
      </w:divBdr>
    </w:div>
    <w:div w:id="1106779186">
      <w:bodyDiv w:val="1"/>
      <w:marLeft w:val="0"/>
      <w:marRight w:val="0"/>
      <w:marTop w:val="0"/>
      <w:marBottom w:val="0"/>
      <w:divBdr>
        <w:top w:val="none" w:sz="0" w:space="0" w:color="auto"/>
        <w:left w:val="none" w:sz="0" w:space="0" w:color="auto"/>
        <w:bottom w:val="none" w:sz="0" w:space="0" w:color="auto"/>
        <w:right w:val="none" w:sz="0" w:space="0" w:color="auto"/>
      </w:divBdr>
    </w:div>
    <w:div w:id="1106803702">
      <w:bodyDiv w:val="1"/>
      <w:marLeft w:val="0"/>
      <w:marRight w:val="0"/>
      <w:marTop w:val="0"/>
      <w:marBottom w:val="0"/>
      <w:divBdr>
        <w:top w:val="none" w:sz="0" w:space="0" w:color="auto"/>
        <w:left w:val="none" w:sz="0" w:space="0" w:color="auto"/>
        <w:bottom w:val="none" w:sz="0" w:space="0" w:color="auto"/>
        <w:right w:val="none" w:sz="0" w:space="0" w:color="auto"/>
      </w:divBdr>
    </w:div>
    <w:div w:id="1110472142">
      <w:bodyDiv w:val="1"/>
      <w:marLeft w:val="0"/>
      <w:marRight w:val="0"/>
      <w:marTop w:val="0"/>
      <w:marBottom w:val="0"/>
      <w:divBdr>
        <w:top w:val="none" w:sz="0" w:space="0" w:color="auto"/>
        <w:left w:val="none" w:sz="0" w:space="0" w:color="auto"/>
        <w:bottom w:val="none" w:sz="0" w:space="0" w:color="auto"/>
        <w:right w:val="none" w:sz="0" w:space="0" w:color="auto"/>
      </w:divBdr>
    </w:div>
    <w:div w:id="1111826141">
      <w:bodyDiv w:val="1"/>
      <w:marLeft w:val="0"/>
      <w:marRight w:val="0"/>
      <w:marTop w:val="0"/>
      <w:marBottom w:val="0"/>
      <w:divBdr>
        <w:top w:val="none" w:sz="0" w:space="0" w:color="auto"/>
        <w:left w:val="none" w:sz="0" w:space="0" w:color="auto"/>
        <w:bottom w:val="none" w:sz="0" w:space="0" w:color="auto"/>
        <w:right w:val="none" w:sz="0" w:space="0" w:color="auto"/>
      </w:divBdr>
    </w:div>
    <w:div w:id="1122042685">
      <w:bodyDiv w:val="1"/>
      <w:marLeft w:val="0"/>
      <w:marRight w:val="0"/>
      <w:marTop w:val="0"/>
      <w:marBottom w:val="0"/>
      <w:divBdr>
        <w:top w:val="none" w:sz="0" w:space="0" w:color="auto"/>
        <w:left w:val="none" w:sz="0" w:space="0" w:color="auto"/>
        <w:bottom w:val="none" w:sz="0" w:space="0" w:color="auto"/>
        <w:right w:val="none" w:sz="0" w:space="0" w:color="auto"/>
      </w:divBdr>
    </w:div>
    <w:div w:id="1130395720">
      <w:bodyDiv w:val="1"/>
      <w:marLeft w:val="0"/>
      <w:marRight w:val="0"/>
      <w:marTop w:val="0"/>
      <w:marBottom w:val="0"/>
      <w:divBdr>
        <w:top w:val="none" w:sz="0" w:space="0" w:color="auto"/>
        <w:left w:val="none" w:sz="0" w:space="0" w:color="auto"/>
        <w:bottom w:val="none" w:sz="0" w:space="0" w:color="auto"/>
        <w:right w:val="none" w:sz="0" w:space="0" w:color="auto"/>
      </w:divBdr>
    </w:div>
    <w:div w:id="1139032418">
      <w:bodyDiv w:val="1"/>
      <w:marLeft w:val="0"/>
      <w:marRight w:val="0"/>
      <w:marTop w:val="0"/>
      <w:marBottom w:val="0"/>
      <w:divBdr>
        <w:top w:val="none" w:sz="0" w:space="0" w:color="auto"/>
        <w:left w:val="none" w:sz="0" w:space="0" w:color="auto"/>
        <w:bottom w:val="none" w:sz="0" w:space="0" w:color="auto"/>
        <w:right w:val="none" w:sz="0" w:space="0" w:color="auto"/>
      </w:divBdr>
    </w:div>
    <w:div w:id="1158692292">
      <w:bodyDiv w:val="1"/>
      <w:marLeft w:val="0"/>
      <w:marRight w:val="0"/>
      <w:marTop w:val="0"/>
      <w:marBottom w:val="0"/>
      <w:divBdr>
        <w:top w:val="none" w:sz="0" w:space="0" w:color="auto"/>
        <w:left w:val="none" w:sz="0" w:space="0" w:color="auto"/>
        <w:bottom w:val="none" w:sz="0" w:space="0" w:color="auto"/>
        <w:right w:val="none" w:sz="0" w:space="0" w:color="auto"/>
      </w:divBdr>
    </w:div>
    <w:div w:id="1159885646">
      <w:bodyDiv w:val="1"/>
      <w:marLeft w:val="0"/>
      <w:marRight w:val="0"/>
      <w:marTop w:val="0"/>
      <w:marBottom w:val="0"/>
      <w:divBdr>
        <w:top w:val="none" w:sz="0" w:space="0" w:color="auto"/>
        <w:left w:val="none" w:sz="0" w:space="0" w:color="auto"/>
        <w:bottom w:val="none" w:sz="0" w:space="0" w:color="auto"/>
        <w:right w:val="none" w:sz="0" w:space="0" w:color="auto"/>
      </w:divBdr>
    </w:div>
    <w:div w:id="1168136721">
      <w:bodyDiv w:val="1"/>
      <w:marLeft w:val="0"/>
      <w:marRight w:val="0"/>
      <w:marTop w:val="0"/>
      <w:marBottom w:val="0"/>
      <w:divBdr>
        <w:top w:val="none" w:sz="0" w:space="0" w:color="auto"/>
        <w:left w:val="none" w:sz="0" w:space="0" w:color="auto"/>
        <w:bottom w:val="none" w:sz="0" w:space="0" w:color="auto"/>
        <w:right w:val="none" w:sz="0" w:space="0" w:color="auto"/>
      </w:divBdr>
    </w:div>
    <w:div w:id="1168865385">
      <w:bodyDiv w:val="1"/>
      <w:marLeft w:val="0"/>
      <w:marRight w:val="0"/>
      <w:marTop w:val="0"/>
      <w:marBottom w:val="0"/>
      <w:divBdr>
        <w:top w:val="none" w:sz="0" w:space="0" w:color="auto"/>
        <w:left w:val="none" w:sz="0" w:space="0" w:color="auto"/>
        <w:bottom w:val="none" w:sz="0" w:space="0" w:color="auto"/>
        <w:right w:val="none" w:sz="0" w:space="0" w:color="auto"/>
      </w:divBdr>
    </w:div>
    <w:div w:id="1179731533">
      <w:bodyDiv w:val="1"/>
      <w:marLeft w:val="0"/>
      <w:marRight w:val="0"/>
      <w:marTop w:val="0"/>
      <w:marBottom w:val="0"/>
      <w:divBdr>
        <w:top w:val="none" w:sz="0" w:space="0" w:color="auto"/>
        <w:left w:val="none" w:sz="0" w:space="0" w:color="auto"/>
        <w:bottom w:val="none" w:sz="0" w:space="0" w:color="auto"/>
        <w:right w:val="none" w:sz="0" w:space="0" w:color="auto"/>
      </w:divBdr>
    </w:div>
    <w:div w:id="1199048245">
      <w:bodyDiv w:val="1"/>
      <w:marLeft w:val="0"/>
      <w:marRight w:val="0"/>
      <w:marTop w:val="0"/>
      <w:marBottom w:val="0"/>
      <w:divBdr>
        <w:top w:val="none" w:sz="0" w:space="0" w:color="auto"/>
        <w:left w:val="none" w:sz="0" w:space="0" w:color="auto"/>
        <w:bottom w:val="none" w:sz="0" w:space="0" w:color="auto"/>
        <w:right w:val="none" w:sz="0" w:space="0" w:color="auto"/>
      </w:divBdr>
    </w:div>
    <w:div w:id="1205287541">
      <w:bodyDiv w:val="1"/>
      <w:marLeft w:val="0"/>
      <w:marRight w:val="0"/>
      <w:marTop w:val="0"/>
      <w:marBottom w:val="0"/>
      <w:divBdr>
        <w:top w:val="none" w:sz="0" w:space="0" w:color="auto"/>
        <w:left w:val="none" w:sz="0" w:space="0" w:color="auto"/>
        <w:bottom w:val="none" w:sz="0" w:space="0" w:color="auto"/>
        <w:right w:val="none" w:sz="0" w:space="0" w:color="auto"/>
      </w:divBdr>
    </w:div>
    <w:div w:id="1222135936">
      <w:bodyDiv w:val="1"/>
      <w:marLeft w:val="0"/>
      <w:marRight w:val="0"/>
      <w:marTop w:val="0"/>
      <w:marBottom w:val="0"/>
      <w:divBdr>
        <w:top w:val="none" w:sz="0" w:space="0" w:color="auto"/>
        <w:left w:val="none" w:sz="0" w:space="0" w:color="auto"/>
        <w:bottom w:val="none" w:sz="0" w:space="0" w:color="auto"/>
        <w:right w:val="none" w:sz="0" w:space="0" w:color="auto"/>
      </w:divBdr>
    </w:div>
    <w:div w:id="1229000713">
      <w:bodyDiv w:val="1"/>
      <w:marLeft w:val="0"/>
      <w:marRight w:val="0"/>
      <w:marTop w:val="0"/>
      <w:marBottom w:val="0"/>
      <w:divBdr>
        <w:top w:val="none" w:sz="0" w:space="0" w:color="auto"/>
        <w:left w:val="none" w:sz="0" w:space="0" w:color="auto"/>
        <w:bottom w:val="none" w:sz="0" w:space="0" w:color="auto"/>
        <w:right w:val="none" w:sz="0" w:space="0" w:color="auto"/>
      </w:divBdr>
    </w:div>
    <w:div w:id="1248727207">
      <w:bodyDiv w:val="1"/>
      <w:marLeft w:val="0"/>
      <w:marRight w:val="0"/>
      <w:marTop w:val="0"/>
      <w:marBottom w:val="0"/>
      <w:divBdr>
        <w:top w:val="none" w:sz="0" w:space="0" w:color="auto"/>
        <w:left w:val="none" w:sz="0" w:space="0" w:color="auto"/>
        <w:bottom w:val="none" w:sz="0" w:space="0" w:color="auto"/>
        <w:right w:val="none" w:sz="0" w:space="0" w:color="auto"/>
      </w:divBdr>
    </w:div>
    <w:div w:id="1263995039">
      <w:bodyDiv w:val="1"/>
      <w:marLeft w:val="0"/>
      <w:marRight w:val="0"/>
      <w:marTop w:val="0"/>
      <w:marBottom w:val="0"/>
      <w:divBdr>
        <w:top w:val="none" w:sz="0" w:space="0" w:color="auto"/>
        <w:left w:val="none" w:sz="0" w:space="0" w:color="auto"/>
        <w:bottom w:val="none" w:sz="0" w:space="0" w:color="auto"/>
        <w:right w:val="none" w:sz="0" w:space="0" w:color="auto"/>
      </w:divBdr>
    </w:div>
    <w:div w:id="1267731228">
      <w:bodyDiv w:val="1"/>
      <w:marLeft w:val="0"/>
      <w:marRight w:val="0"/>
      <w:marTop w:val="0"/>
      <w:marBottom w:val="0"/>
      <w:divBdr>
        <w:top w:val="none" w:sz="0" w:space="0" w:color="auto"/>
        <w:left w:val="none" w:sz="0" w:space="0" w:color="auto"/>
        <w:bottom w:val="none" w:sz="0" w:space="0" w:color="auto"/>
        <w:right w:val="none" w:sz="0" w:space="0" w:color="auto"/>
      </w:divBdr>
    </w:div>
    <w:div w:id="1289820741">
      <w:bodyDiv w:val="1"/>
      <w:marLeft w:val="0"/>
      <w:marRight w:val="0"/>
      <w:marTop w:val="0"/>
      <w:marBottom w:val="0"/>
      <w:divBdr>
        <w:top w:val="none" w:sz="0" w:space="0" w:color="auto"/>
        <w:left w:val="none" w:sz="0" w:space="0" w:color="auto"/>
        <w:bottom w:val="none" w:sz="0" w:space="0" w:color="auto"/>
        <w:right w:val="none" w:sz="0" w:space="0" w:color="auto"/>
      </w:divBdr>
    </w:div>
    <w:div w:id="1307054247">
      <w:bodyDiv w:val="1"/>
      <w:marLeft w:val="0"/>
      <w:marRight w:val="0"/>
      <w:marTop w:val="0"/>
      <w:marBottom w:val="0"/>
      <w:divBdr>
        <w:top w:val="none" w:sz="0" w:space="0" w:color="auto"/>
        <w:left w:val="none" w:sz="0" w:space="0" w:color="auto"/>
        <w:bottom w:val="none" w:sz="0" w:space="0" w:color="auto"/>
        <w:right w:val="none" w:sz="0" w:space="0" w:color="auto"/>
      </w:divBdr>
    </w:div>
    <w:div w:id="1318270522">
      <w:bodyDiv w:val="1"/>
      <w:marLeft w:val="0"/>
      <w:marRight w:val="0"/>
      <w:marTop w:val="0"/>
      <w:marBottom w:val="0"/>
      <w:divBdr>
        <w:top w:val="none" w:sz="0" w:space="0" w:color="auto"/>
        <w:left w:val="none" w:sz="0" w:space="0" w:color="auto"/>
        <w:bottom w:val="none" w:sz="0" w:space="0" w:color="auto"/>
        <w:right w:val="none" w:sz="0" w:space="0" w:color="auto"/>
      </w:divBdr>
    </w:div>
    <w:div w:id="1330519202">
      <w:bodyDiv w:val="1"/>
      <w:marLeft w:val="0"/>
      <w:marRight w:val="0"/>
      <w:marTop w:val="0"/>
      <w:marBottom w:val="0"/>
      <w:divBdr>
        <w:top w:val="none" w:sz="0" w:space="0" w:color="auto"/>
        <w:left w:val="none" w:sz="0" w:space="0" w:color="auto"/>
        <w:bottom w:val="none" w:sz="0" w:space="0" w:color="auto"/>
        <w:right w:val="none" w:sz="0" w:space="0" w:color="auto"/>
      </w:divBdr>
    </w:div>
    <w:div w:id="1332634972">
      <w:bodyDiv w:val="1"/>
      <w:marLeft w:val="0"/>
      <w:marRight w:val="0"/>
      <w:marTop w:val="0"/>
      <w:marBottom w:val="0"/>
      <w:divBdr>
        <w:top w:val="none" w:sz="0" w:space="0" w:color="auto"/>
        <w:left w:val="none" w:sz="0" w:space="0" w:color="auto"/>
        <w:bottom w:val="none" w:sz="0" w:space="0" w:color="auto"/>
        <w:right w:val="none" w:sz="0" w:space="0" w:color="auto"/>
      </w:divBdr>
    </w:div>
    <w:div w:id="1334449977">
      <w:bodyDiv w:val="1"/>
      <w:marLeft w:val="0"/>
      <w:marRight w:val="0"/>
      <w:marTop w:val="0"/>
      <w:marBottom w:val="0"/>
      <w:divBdr>
        <w:top w:val="none" w:sz="0" w:space="0" w:color="auto"/>
        <w:left w:val="none" w:sz="0" w:space="0" w:color="auto"/>
        <w:bottom w:val="none" w:sz="0" w:space="0" w:color="auto"/>
        <w:right w:val="none" w:sz="0" w:space="0" w:color="auto"/>
      </w:divBdr>
    </w:div>
    <w:div w:id="1335452980">
      <w:bodyDiv w:val="1"/>
      <w:marLeft w:val="0"/>
      <w:marRight w:val="0"/>
      <w:marTop w:val="0"/>
      <w:marBottom w:val="0"/>
      <w:divBdr>
        <w:top w:val="none" w:sz="0" w:space="0" w:color="auto"/>
        <w:left w:val="none" w:sz="0" w:space="0" w:color="auto"/>
        <w:bottom w:val="none" w:sz="0" w:space="0" w:color="auto"/>
        <w:right w:val="none" w:sz="0" w:space="0" w:color="auto"/>
      </w:divBdr>
    </w:div>
    <w:div w:id="1338998025">
      <w:bodyDiv w:val="1"/>
      <w:marLeft w:val="0"/>
      <w:marRight w:val="0"/>
      <w:marTop w:val="0"/>
      <w:marBottom w:val="0"/>
      <w:divBdr>
        <w:top w:val="none" w:sz="0" w:space="0" w:color="auto"/>
        <w:left w:val="none" w:sz="0" w:space="0" w:color="auto"/>
        <w:bottom w:val="none" w:sz="0" w:space="0" w:color="auto"/>
        <w:right w:val="none" w:sz="0" w:space="0" w:color="auto"/>
      </w:divBdr>
    </w:div>
    <w:div w:id="1340229986">
      <w:bodyDiv w:val="1"/>
      <w:marLeft w:val="0"/>
      <w:marRight w:val="0"/>
      <w:marTop w:val="0"/>
      <w:marBottom w:val="0"/>
      <w:divBdr>
        <w:top w:val="none" w:sz="0" w:space="0" w:color="auto"/>
        <w:left w:val="none" w:sz="0" w:space="0" w:color="auto"/>
        <w:bottom w:val="none" w:sz="0" w:space="0" w:color="auto"/>
        <w:right w:val="none" w:sz="0" w:space="0" w:color="auto"/>
      </w:divBdr>
    </w:div>
    <w:div w:id="1342513464">
      <w:bodyDiv w:val="1"/>
      <w:marLeft w:val="0"/>
      <w:marRight w:val="0"/>
      <w:marTop w:val="0"/>
      <w:marBottom w:val="0"/>
      <w:divBdr>
        <w:top w:val="none" w:sz="0" w:space="0" w:color="auto"/>
        <w:left w:val="none" w:sz="0" w:space="0" w:color="auto"/>
        <w:bottom w:val="none" w:sz="0" w:space="0" w:color="auto"/>
        <w:right w:val="none" w:sz="0" w:space="0" w:color="auto"/>
      </w:divBdr>
    </w:div>
    <w:div w:id="1357076230">
      <w:bodyDiv w:val="1"/>
      <w:marLeft w:val="0"/>
      <w:marRight w:val="0"/>
      <w:marTop w:val="0"/>
      <w:marBottom w:val="0"/>
      <w:divBdr>
        <w:top w:val="none" w:sz="0" w:space="0" w:color="auto"/>
        <w:left w:val="none" w:sz="0" w:space="0" w:color="auto"/>
        <w:bottom w:val="none" w:sz="0" w:space="0" w:color="auto"/>
        <w:right w:val="none" w:sz="0" w:space="0" w:color="auto"/>
      </w:divBdr>
    </w:div>
    <w:div w:id="1369647030">
      <w:bodyDiv w:val="1"/>
      <w:marLeft w:val="0"/>
      <w:marRight w:val="0"/>
      <w:marTop w:val="0"/>
      <w:marBottom w:val="0"/>
      <w:divBdr>
        <w:top w:val="none" w:sz="0" w:space="0" w:color="auto"/>
        <w:left w:val="none" w:sz="0" w:space="0" w:color="auto"/>
        <w:bottom w:val="none" w:sz="0" w:space="0" w:color="auto"/>
        <w:right w:val="none" w:sz="0" w:space="0" w:color="auto"/>
      </w:divBdr>
    </w:div>
    <w:div w:id="1387485101">
      <w:bodyDiv w:val="1"/>
      <w:marLeft w:val="0"/>
      <w:marRight w:val="0"/>
      <w:marTop w:val="0"/>
      <w:marBottom w:val="0"/>
      <w:divBdr>
        <w:top w:val="none" w:sz="0" w:space="0" w:color="auto"/>
        <w:left w:val="none" w:sz="0" w:space="0" w:color="auto"/>
        <w:bottom w:val="none" w:sz="0" w:space="0" w:color="auto"/>
        <w:right w:val="none" w:sz="0" w:space="0" w:color="auto"/>
      </w:divBdr>
    </w:div>
    <w:div w:id="1390420361">
      <w:bodyDiv w:val="1"/>
      <w:marLeft w:val="0"/>
      <w:marRight w:val="0"/>
      <w:marTop w:val="0"/>
      <w:marBottom w:val="0"/>
      <w:divBdr>
        <w:top w:val="none" w:sz="0" w:space="0" w:color="auto"/>
        <w:left w:val="none" w:sz="0" w:space="0" w:color="auto"/>
        <w:bottom w:val="none" w:sz="0" w:space="0" w:color="auto"/>
        <w:right w:val="none" w:sz="0" w:space="0" w:color="auto"/>
      </w:divBdr>
    </w:div>
    <w:div w:id="1402094180">
      <w:bodyDiv w:val="1"/>
      <w:marLeft w:val="0"/>
      <w:marRight w:val="0"/>
      <w:marTop w:val="0"/>
      <w:marBottom w:val="0"/>
      <w:divBdr>
        <w:top w:val="none" w:sz="0" w:space="0" w:color="auto"/>
        <w:left w:val="none" w:sz="0" w:space="0" w:color="auto"/>
        <w:bottom w:val="none" w:sz="0" w:space="0" w:color="auto"/>
        <w:right w:val="none" w:sz="0" w:space="0" w:color="auto"/>
      </w:divBdr>
    </w:div>
    <w:div w:id="1410080586">
      <w:bodyDiv w:val="1"/>
      <w:marLeft w:val="0"/>
      <w:marRight w:val="0"/>
      <w:marTop w:val="0"/>
      <w:marBottom w:val="0"/>
      <w:divBdr>
        <w:top w:val="none" w:sz="0" w:space="0" w:color="auto"/>
        <w:left w:val="none" w:sz="0" w:space="0" w:color="auto"/>
        <w:bottom w:val="none" w:sz="0" w:space="0" w:color="auto"/>
        <w:right w:val="none" w:sz="0" w:space="0" w:color="auto"/>
      </w:divBdr>
    </w:div>
    <w:div w:id="1413694194">
      <w:bodyDiv w:val="1"/>
      <w:marLeft w:val="0"/>
      <w:marRight w:val="0"/>
      <w:marTop w:val="0"/>
      <w:marBottom w:val="0"/>
      <w:divBdr>
        <w:top w:val="none" w:sz="0" w:space="0" w:color="auto"/>
        <w:left w:val="none" w:sz="0" w:space="0" w:color="auto"/>
        <w:bottom w:val="none" w:sz="0" w:space="0" w:color="auto"/>
        <w:right w:val="none" w:sz="0" w:space="0" w:color="auto"/>
      </w:divBdr>
    </w:div>
    <w:div w:id="1416169406">
      <w:bodyDiv w:val="1"/>
      <w:marLeft w:val="0"/>
      <w:marRight w:val="0"/>
      <w:marTop w:val="0"/>
      <w:marBottom w:val="0"/>
      <w:divBdr>
        <w:top w:val="none" w:sz="0" w:space="0" w:color="auto"/>
        <w:left w:val="none" w:sz="0" w:space="0" w:color="auto"/>
        <w:bottom w:val="none" w:sz="0" w:space="0" w:color="auto"/>
        <w:right w:val="none" w:sz="0" w:space="0" w:color="auto"/>
      </w:divBdr>
    </w:div>
    <w:div w:id="1419402941">
      <w:bodyDiv w:val="1"/>
      <w:marLeft w:val="0"/>
      <w:marRight w:val="0"/>
      <w:marTop w:val="0"/>
      <w:marBottom w:val="0"/>
      <w:divBdr>
        <w:top w:val="none" w:sz="0" w:space="0" w:color="auto"/>
        <w:left w:val="none" w:sz="0" w:space="0" w:color="auto"/>
        <w:bottom w:val="none" w:sz="0" w:space="0" w:color="auto"/>
        <w:right w:val="none" w:sz="0" w:space="0" w:color="auto"/>
      </w:divBdr>
    </w:div>
    <w:div w:id="1447457935">
      <w:bodyDiv w:val="1"/>
      <w:marLeft w:val="0"/>
      <w:marRight w:val="0"/>
      <w:marTop w:val="0"/>
      <w:marBottom w:val="0"/>
      <w:divBdr>
        <w:top w:val="none" w:sz="0" w:space="0" w:color="auto"/>
        <w:left w:val="none" w:sz="0" w:space="0" w:color="auto"/>
        <w:bottom w:val="none" w:sz="0" w:space="0" w:color="auto"/>
        <w:right w:val="none" w:sz="0" w:space="0" w:color="auto"/>
      </w:divBdr>
    </w:div>
    <w:div w:id="1448504547">
      <w:bodyDiv w:val="1"/>
      <w:marLeft w:val="0"/>
      <w:marRight w:val="0"/>
      <w:marTop w:val="0"/>
      <w:marBottom w:val="0"/>
      <w:divBdr>
        <w:top w:val="none" w:sz="0" w:space="0" w:color="auto"/>
        <w:left w:val="none" w:sz="0" w:space="0" w:color="auto"/>
        <w:bottom w:val="none" w:sz="0" w:space="0" w:color="auto"/>
        <w:right w:val="none" w:sz="0" w:space="0" w:color="auto"/>
      </w:divBdr>
    </w:div>
    <w:div w:id="1455633818">
      <w:bodyDiv w:val="1"/>
      <w:marLeft w:val="0"/>
      <w:marRight w:val="0"/>
      <w:marTop w:val="0"/>
      <w:marBottom w:val="0"/>
      <w:divBdr>
        <w:top w:val="none" w:sz="0" w:space="0" w:color="auto"/>
        <w:left w:val="none" w:sz="0" w:space="0" w:color="auto"/>
        <w:bottom w:val="none" w:sz="0" w:space="0" w:color="auto"/>
        <w:right w:val="none" w:sz="0" w:space="0" w:color="auto"/>
      </w:divBdr>
    </w:div>
    <w:div w:id="1474785147">
      <w:bodyDiv w:val="1"/>
      <w:marLeft w:val="0"/>
      <w:marRight w:val="0"/>
      <w:marTop w:val="0"/>
      <w:marBottom w:val="0"/>
      <w:divBdr>
        <w:top w:val="none" w:sz="0" w:space="0" w:color="auto"/>
        <w:left w:val="none" w:sz="0" w:space="0" w:color="auto"/>
        <w:bottom w:val="none" w:sz="0" w:space="0" w:color="auto"/>
        <w:right w:val="none" w:sz="0" w:space="0" w:color="auto"/>
      </w:divBdr>
    </w:div>
    <w:div w:id="1477799880">
      <w:bodyDiv w:val="1"/>
      <w:marLeft w:val="0"/>
      <w:marRight w:val="0"/>
      <w:marTop w:val="0"/>
      <w:marBottom w:val="0"/>
      <w:divBdr>
        <w:top w:val="none" w:sz="0" w:space="0" w:color="auto"/>
        <w:left w:val="none" w:sz="0" w:space="0" w:color="auto"/>
        <w:bottom w:val="none" w:sz="0" w:space="0" w:color="auto"/>
        <w:right w:val="none" w:sz="0" w:space="0" w:color="auto"/>
      </w:divBdr>
    </w:div>
    <w:div w:id="1488090564">
      <w:bodyDiv w:val="1"/>
      <w:marLeft w:val="0"/>
      <w:marRight w:val="0"/>
      <w:marTop w:val="0"/>
      <w:marBottom w:val="0"/>
      <w:divBdr>
        <w:top w:val="none" w:sz="0" w:space="0" w:color="auto"/>
        <w:left w:val="none" w:sz="0" w:space="0" w:color="auto"/>
        <w:bottom w:val="none" w:sz="0" w:space="0" w:color="auto"/>
        <w:right w:val="none" w:sz="0" w:space="0" w:color="auto"/>
      </w:divBdr>
    </w:div>
    <w:div w:id="1506017466">
      <w:bodyDiv w:val="1"/>
      <w:marLeft w:val="0"/>
      <w:marRight w:val="0"/>
      <w:marTop w:val="0"/>
      <w:marBottom w:val="0"/>
      <w:divBdr>
        <w:top w:val="none" w:sz="0" w:space="0" w:color="auto"/>
        <w:left w:val="none" w:sz="0" w:space="0" w:color="auto"/>
        <w:bottom w:val="none" w:sz="0" w:space="0" w:color="auto"/>
        <w:right w:val="none" w:sz="0" w:space="0" w:color="auto"/>
      </w:divBdr>
    </w:div>
    <w:div w:id="1507750263">
      <w:bodyDiv w:val="1"/>
      <w:marLeft w:val="0"/>
      <w:marRight w:val="0"/>
      <w:marTop w:val="0"/>
      <w:marBottom w:val="0"/>
      <w:divBdr>
        <w:top w:val="none" w:sz="0" w:space="0" w:color="auto"/>
        <w:left w:val="none" w:sz="0" w:space="0" w:color="auto"/>
        <w:bottom w:val="none" w:sz="0" w:space="0" w:color="auto"/>
        <w:right w:val="none" w:sz="0" w:space="0" w:color="auto"/>
      </w:divBdr>
    </w:div>
    <w:div w:id="1517428086">
      <w:bodyDiv w:val="1"/>
      <w:marLeft w:val="0"/>
      <w:marRight w:val="0"/>
      <w:marTop w:val="0"/>
      <w:marBottom w:val="0"/>
      <w:divBdr>
        <w:top w:val="none" w:sz="0" w:space="0" w:color="auto"/>
        <w:left w:val="none" w:sz="0" w:space="0" w:color="auto"/>
        <w:bottom w:val="none" w:sz="0" w:space="0" w:color="auto"/>
        <w:right w:val="none" w:sz="0" w:space="0" w:color="auto"/>
      </w:divBdr>
    </w:div>
    <w:div w:id="1532568724">
      <w:bodyDiv w:val="1"/>
      <w:marLeft w:val="0"/>
      <w:marRight w:val="0"/>
      <w:marTop w:val="0"/>
      <w:marBottom w:val="0"/>
      <w:divBdr>
        <w:top w:val="none" w:sz="0" w:space="0" w:color="auto"/>
        <w:left w:val="none" w:sz="0" w:space="0" w:color="auto"/>
        <w:bottom w:val="none" w:sz="0" w:space="0" w:color="auto"/>
        <w:right w:val="none" w:sz="0" w:space="0" w:color="auto"/>
      </w:divBdr>
    </w:div>
    <w:div w:id="1564750487">
      <w:bodyDiv w:val="1"/>
      <w:marLeft w:val="0"/>
      <w:marRight w:val="0"/>
      <w:marTop w:val="0"/>
      <w:marBottom w:val="0"/>
      <w:divBdr>
        <w:top w:val="none" w:sz="0" w:space="0" w:color="auto"/>
        <w:left w:val="none" w:sz="0" w:space="0" w:color="auto"/>
        <w:bottom w:val="none" w:sz="0" w:space="0" w:color="auto"/>
        <w:right w:val="none" w:sz="0" w:space="0" w:color="auto"/>
      </w:divBdr>
    </w:div>
    <w:div w:id="1594783081">
      <w:bodyDiv w:val="1"/>
      <w:marLeft w:val="0"/>
      <w:marRight w:val="0"/>
      <w:marTop w:val="0"/>
      <w:marBottom w:val="0"/>
      <w:divBdr>
        <w:top w:val="none" w:sz="0" w:space="0" w:color="auto"/>
        <w:left w:val="none" w:sz="0" w:space="0" w:color="auto"/>
        <w:bottom w:val="none" w:sz="0" w:space="0" w:color="auto"/>
        <w:right w:val="none" w:sz="0" w:space="0" w:color="auto"/>
      </w:divBdr>
    </w:div>
    <w:div w:id="1612013590">
      <w:bodyDiv w:val="1"/>
      <w:marLeft w:val="0"/>
      <w:marRight w:val="0"/>
      <w:marTop w:val="0"/>
      <w:marBottom w:val="0"/>
      <w:divBdr>
        <w:top w:val="none" w:sz="0" w:space="0" w:color="auto"/>
        <w:left w:val="none" w:sz="0" w:space="0" w:color="auto"/>
        <w:bottom w:val="none" w:sz="0" w:space="0" w:color="auto"/>
        <w:right w:val="none" w:sz="0" w:space="0" w:color="auto"/>
      </w:divBdr>
    </w:div>
    <w:div w:id="1634825249">
      <w:bodyDiv w:val="1"/>
      <w:marLeft w:val="0"/>
      <w:marRight w:val="0"/>
      <w:marTop w:val="0"/>
      <w:marBottom w:val="0"/>
      <w:divBdr>
        <w:top w:val="none" w:sz="0" w:space="0" w:color="auto"/>
        <w:left w:val="none" w:sz="0" w:space="0" w:color="auto"/>
        <w:bottom w:val="none" w:sz="0" w:space="0" w:color="auto"/>
        <w:right w:val="none" w:sz="0" w:space="0" w:color="auto"/>
      </w:divBdr>
    </w:div>
    <w:div w:id="1657148150">
      <w:bodyDiv w:val="1"/>
      <w:marLeft w:val="0"/>
      <w:marRight w:val="0"/>
      <w:marTop w:val="0"/>
      <w:marBottom w:val="0"/>
      <w:divBdr>
        <w:top w:val="none" w:sz="0" w:space="0" w:color="auto"/>
        <w:left w:val="none" w:sz="0" w:space="0" w:color="auto"/>
        <w:bottom w:val="none" w:sz="0" w:space="0" w:color="auto"/>
        <w:right w:val="none" w:sz="0" w:space="0" w:color="auto"/>
      </w:divBdr>
    </w:div>
    <w:div w:id="1657760097">
      <w:bodyDiv w:val="1"/>
      <w:marLeft w:val="0"/>
      <w:marRight w:val="0"/>
      <w:marTop w:val="0"/>
      <w:marBottom w:val="0"/>
      <w:divBdr>
        <w:top w:val="none" w:sz="0" w:space="0" w:color="auto"/>
        <w:left w:val="none" w:sz="0" w:space="0" w:color="auto"/>
        <w:bottom w:val="none" w:sz="0" w:space="0" w:color="auto"/>
        <w:right w:val="none" w:sz="0" w:space="0" w:color="auto"/>
      </w:divBdr>
    </w:div>
    <w:div w:id="1682052914">
      <w:bodyDiv w:val="1"/>
      <w:marLeft w:val="0"/>
      <w:marRight w:val="0"/>
      <w:marTop w:val="0"/>
      <w:marBottom w:val="0"/>
      <w:divBdr>
        <w:top w:val="none" w:sz="0" w:space="0" w:color="auto"/>
        <w:left w:val="none" w:sz="0" w:space="0" w:color="auto"/>
        <w:bottom w:val="none" w:sz="0" w:space="0" w:color="auto"/>
        <w:right w:val="none" w:sz="0" w:space="0" w:color="auto"/>
      </w:divBdr>
    </w:div>
    <w:div w:id="1683818596">
      <w:bodyDiv w:val="1"/>
      <w:marLeft w:val="0"/>
      <w:marRight w:val="0"/>
      <w:marTop w:val="0"/>
      <w:marBottom w:val="0"/>
      <w:divBdr>
        <w:top w:val="none" w:sz="0" w:space="0" w:color="auto"/>
        <w:left w:val="none" w:sz="0" w:space="0" w:color="auto"/>
        <w:bottom w:val="none" w:sz="0" w:space="0" w:color="auto"/>
        <w:right w:val="none" w:sz="0" w:space="0" w:color="auto"/>
      </w:divBdr>
    </w:div>
    <w:div w:id="1688435699">
      <w:bodyDiv w:val="1"/>
      <w:marLeft w:val="0"/>
      <w:marRight w:val="0"/>
      <w:marTop w:val="0"/>
      <w:marBottom w:val="0"/>
      <w:divBdr>
        <w:top w:val="none" w:sz="0" w:space="0" w:color="auto"/>
        <w:left w:val="none" w:sz="0" w:space="0" w:color="auto"/>
        <w:bottom w:val="none" w:sz="0" w:space="0" w:color="auto"/>
        <w:right w:val="none" w:sz="0" w:space="0" w:color="auto"/>
      </w:divBdr>
    </w:div>
    <w:div w:id="1707947720">
      <w:bodyDiv w:val="1"/>
      <w:marLeft w:val="0"/>
      <w:marRight w:val="0"/>
      <w:marTop w:val="0"/>
      <w:marBottom w:val="0"/>
      <w:divBdr>
        <w:top w:val="none" w:sz="0" w:space="0" w:color="auto"/>
        <w:left w:val="none" w:sz="0" w:space="0" w:color="auto"/>
        <w:bottom w:val="none" w:sz="0" w:space="0" w:color="auto"/>
        <w:right w:val="none" w:sz="0" w:space="0" w:color="auto"/>
      </w:divBdr>
    </w:div>
    <w:div w:id="1712000711">
      <w:bodyDiv w:val="1"/>
      <w:marLeft w:val="0"/>
      <w:marRight w:val="0"/>
      <w:marTop w:val="0"/>
      <w:marBottom w:val="0"/>
      <w:divBdr>
        <w:top w:val="none" w:sz="0" w:space="0" w:color="auto"/>
        <w:left w:val="none" w:sz="0" w:space="0" w:color="auto"/>
        <w:bottom w:val="none" w:sz="0" w:space="0" w:color="auto"/>
        <w:right w:val="none" w:sz="0" w:space="0" w:color="auto"/>
      </w:divBdr>
    </w:div>
    <w:div w:id="1717004316">
      <w:bodyDiv w:val="1"/>
      <w:marLeft w:val="0"/>
      <w:marRight w:val="0"/>
      <w:marTop w:val="0"/>
      <w:marBottom w:val="0"/>
      <w:divBdr>
        <w:top w:val="none" w:sz="0" w:space="0" w:color="auto"/>
        <w:left w:val="none" w:sz="0" w:space="0" w:color="auto"/>
        <w:bottom w:val="none" w:sz="0" w:space="0" w:color="auto"/>
        <w:right w:val="none" w:sz="0" w:space="0" w:color="auto"/>
      </w:divBdr>
    </w:div>
    <w:div w:id="1718167181">
      <w:bodyDiv w:val="1"/>
      <w:marLeft w:val="0"/>
      <w:marRight w:val="0"/>
      <w:marTop w:val="0"/>
      <w:marBottom w:val="0"/>
      <w:divBdr>
        <w:top w:val="none" w:sz="0" w:space="0" w:color="auto"/>
        <w:left w:val="none" w:sz="0" w:space="0" w:color="auto"/>
        <w:bottom w:val="none" w:sz="0" w:space="0" w:color="auto"/>
        <w:right w:val="none" w:sz="0" w:space="0" w:color="auto"/>
      </w:divBdr>
    </w:div>
    <w:div w:id="1739590149">
      <w:bodyDiv w:val="1"/>
      <w:marLeft w:val="0"/>
      <w:marRight w:val="0"/>
      <w:marTop w:val="0"/>
      <w:marBottom w:val="0"/>
      <w:divBdr>
        <w:top w:val="none" w:sz="0" w:space="0" w:color="auto"/>
        <w:left w:val="none" w:sz="0" w:space="0" w:color="auto"/>
        <w:bottom w:val="none" w:sz="0" w:space="0" w:color="auto"/>
        <w:right w:val="none" w:sz="0" w:space="0" w:color="auto"/>
      </w:divBdr>
    </w:div>
    <w:div w:id="1745951928">
      <w:bodyDiv w:val="1"/>
      <w:marLeft w:val="0"/>
      <w:marRight w:val="0"/>
      <w:marTop w:val="0"/>
      <w:marBottom w:val="0"/>
      <w:divBdr>
        <w:top w:val="none" w:sz="0" w:space="0" w:color="auto"/>
        <w:left w:val="none" w:sz="0" w:space="0" w:color="auto"/>
        <w:bottom w:val="none" w:sz="0" w:space="0" w:color="auto"/>
        <w:right w:val="none" w:sz="0" w:space="0" w:color="auto"/>
      </w:divBdr>
    </w:div>
    <w:div w:id="1746338588">
      <w:bodyDiv w:val="1"/>
      <w:marLeft w:val="0"/>
      <w:marRight w:val="0"/>
      <w:marTop w:val="0"/>
      <w:marBottom w:val="0"/>
      <w:divBdr>
        <w:top w:val="none" w:sz="0" w:space="0" w:color="auto"/>
        <w:left w:val="none" w:sz="0" w:space="0" w:color="auto"/>
        <w:bottom w:val="none" w:sz="0" w:space="0" w:color="auto"/>
        <w:right w:val="none" w:sz="0" w:space="0" w:color="auto"/>
      </w:divBdr>
    </w:div>
    <w:div w:id="1751078120">
      <w:bodyDiv w:val="1"/>
      <w:marLeft w:val="0"/>
      <w:marRight w:val="0"/>
      <w:marTop w:val="0"/>
      <w:marBottom w:val="0"/>
      <w:divBdr>
        <w:top w:val="none" w:sz="0" w:space="0" w:color="auto"/>
        <w:left w:val="none" w:sz="0" w:space="0" w:color="auto"/>
        <w:bottom w:val="none" w:sz="0" w:space="0" w:color="auto"/>
        <w:right w:val="none" w:sz="0" w:space="0" w:color="auto"/>
      </w:divBdr>
    </w:div>
    <w:div w:id="1759710381">
      <w:bodyDiv w:val="1"/>
      <w:marLeft w:val="0"/>
      <w:marRight w:val="0"/>
      <w:marTop w:val="0"/>
      <w:marBottom w:val="0"/>
      <w:divBdr>
        <w:top w:val="none" w:sz="0" w:space="0" w:color="auto"/>
        <w:left w:val="none" w:sz="0" w:space="0" w:color="auto"/>
        <w:bottom w:val="none" w:sz="0" w:space="0" w:color="auto"/>
        <w:right w:val="none" w:sz="0" w:space="0" w:color="auto"/>
      </w:divBdr>
    </w:div>
    <w:div w:id="1762607215">
      <w:bodyDiv w:val="1"/>
      <w:marLeft w:val="0"/>
      <w:marRight w:val="0"/>
      <w:marTop w:val="0"/>
      <w:marBottom w:val="0"/>
      <w:divBdr>
        <w:top w:val="none" w:sz="0" w:space="0" w:color="auto"/>
        <w:left w:val="none" w:sz="0" w:space="0" w:color="auto"/>
        <w:bottom w:val="none" w:sz="0" w:space="0" w:color="auto"/>
        <w:right w:val="none" w:sz="0" w:space="0" w:color="auto"/>
      </w:divBdr>
    </w:div>
    <w:div w:id="1774205199">
      <w:bodyDiv w:val="1"/>
      <w:marLeft w:val="0"/>
      <w:marRight w:val="0"/>
      <w:marTop w:val="0"/>
      <w:marBottom w:val="0"/>
      <w:divBdr>
        <w:top w:val="none" w:sz="0" w:space="0" w:color="auto"/>
        <w:left w:val="none" w:sz="0" w:space="0" w:color="auto"/>
        <w:bottom w:val="none" w:sz="0" w:space="0" w:color="auto"/>
        <w:right w:val="none" w:sz="0" w:space="0" w:color="auto"/>
      </w:divBdr>
    </w:div>
    <w:div w:id="1774667810">
      <w:bodyDiv w:val="1"/>
      <w:marLeft w:val="0"/>
      <w:marRight w:val="0"/>
      <w:marTop w:val="0"/>
      <w:marBottom w:val="0"/>
      <w:divBdr>
        <w:top w:val="none" w:sz="0" w:space="0" w:color="auto"/>
        <w:left w:val="none" w:sz="0" w:space="0" w:color="auto"/>
        <w:bottom w:val="none" w:sz="0" w:space="0" w:color="auto"/>
        <w:right w:val="none" w:sz="0" w:space="0" w:color="auto"/>
      </w:divBdr>
    </w:div>
    <w:div w:id="1782073037">
      <w:bodyDiv w:val="1"/>
      <w:marLeft w:val="0"/>
      <w:marRight w:val="0"/>
      <w:marTop w:val="0"/>
      <w:marBottom w:val="0"/>
      <w:divBdr>
        <w:top w:val="none" w:sz="0" w:space="0" w:color="auto"/>
        <w:left w:val="none" w:sz="0" w:space="0" w:color="auto"/>
        <w:bottom w:val="none" w:sz="0" w:space="0" w:color="auto"/>
        <w:right w:val="none" w:sz="0" w:space="0" w:color="auto"/>
      </w:divBdr>
    </w:div>
    <w:div w:id="1786265502">
      <w:bodyDiv w:val="1"/>
      <w:marLeft w:val="0"/>
      <w:marRight w:val="0"/>
      <w:marTop w:val="0"/>
      <w:marBottom w:val="0"/>
      <w:divBdr>
        <w:top w:val="none" w:sz="0" w:space="0" w:color="auto"/>
        <w:left w:val="none" w:sz="0" w:space="0" w:color="auto"/>
        <w:bottom w:val="none" w:sz="0" w:space="0" w:color="auto"/>
        <w:right w:val="none" w:sz="0" w:space="0" w:color="auto"/>
      </w:divBdr>
    </w:div>
    <w:div w:id="1802189182">
      <w:bodyDiv w:val="1"/>
      <w:marLeft w:val="0"/>
      <w:marRight w:val="0"/>
      <w:marTop w:val="0"/>
      <w:marBottom w:val="0"/>
      <w:divBdr>
        <w:top w:val="none" w:sz="0" w:space="0" w:color="auto"/>
        <w:left w:val="none" w:sz="0" w:space="0" w:color="auto"/>
        <w:bottom w:val="none" w:sz="0" w:space="0" w:color="auto"/>
        <w:right w:val="none" w:sz="0" w:space="0" w:color="auto"/>
      </w:divBdr>
    </w:div>
    <w:div w:id="1816793054">
      <w:bodyDiv w:val="1"/>
      <w:marLeft w:val="0"/>
      <w:marRight w:val="0"/>
      <w:marTop w:val="0"/>
      <w:marBottom w:val="0"/>
      <w:divBdr>
        <w:top w:val="none" w:sz="0" w:space="0" w:color="auto"/>
        <w:left w:val="none" w:sz="0" w:space="0" w:color="auto"/>
        <w:bottom w:val="none" w:sz="0" w:space="0" w:color="auto"/>
        <w:right w:val="none" w:sz="0" w:space="0" w:color="auto"/>
      </w:divBdr>
    </w:div>
    <w:div w:id="1819301555">
      <w:bodyDiv w:val="1"/>
      <w:marLeft w:val="0"/>
      <w:marRight w:val="0"/>
      <w:marTop w:val="0"/>
      <w:marBottom w:val="0"/>
      <w:divBdr>
        <w:top w:val="none" w:sz="0" w:space="0" w:color="auto"/>
        <w:left w:val="none" w:sz="0" w:space="0" w:color="auto"/>
        <w:bottom w:val="none" w:sz="0" w:space="0" w:color="auto"/>
        <w:right w:val="none" w:sz="0" w:space="0" w:color="auto"/>
      </w:divBdr>
    </w:div>
    <w:div w:id="1822501065">
      <w:bodyDiv w:val="1"/>
      <w:marLeft w:val="0"/>
      <w:marRight w:val="0"/>
      <w:marTop w:val="0"/>
      <w:marBottom w:val="0"/>
      <w:divBdr>
        <w:top w:val="none" w:sz="0" w:space="0" w:color="auto"/>
        <w:left w:val="none" w:sz="0" w:space="0" w:color="auto"/>
        <w:bottom w:val="none" w:sz="0" w:space="0" w:color="auto"/>
        <w:right w:val="none" w:sz="0" w:space="0" w:color="auto"/>
      </w:divBdr>
    </w:div>
    <w:div w:id="1825849654">
      <w:bodyDiv w:val="1"/>
      <w:marLeft w:val="0"/>
      <w:marRight w:val="0"/>
      <w:marTop w:val="0"/>
      <w:marBottom w:val="0"/>
      <w:divBdr>
        <w:top w:val="none" w:sz="0" w:space="0" w:color="auto"/>
        <w:left w:val="none" w:sz="0" w:space="0" w:color="auto"/>
        <w:bottom w:val="none" w:sz="0" w:space="0" w:color="auto"/>
        <w:right w:val="none" w:sz="0" w:space="0" w:color="auto"/>
      </w:divBdr>
    </w:div>
    <w:div w:id="1833719705">
      <w:bodyDiv w:val="1"/>
      <w:marLeft w:val="0"/>
      <w:marRight w:val="0"/>
      <w:marTop w:val="0"/>
      <w:marBottom w:val="0"/>
      <w:divBdr>
        <w:top w:val="none" w:sz="0" w:space="0" w:color="auto"/>
        <w:left w:val="none" w:sz="0" w:space="0" w:color="auto"/>
        <w:bottom w:val="none" w:sz="0" w:space="0" w:color="auto"/>
        <w:right w:val="none" w:sz="0" w:space="0" w:color="auto"/>
      </w:divBdr>
    </w:div>
    <w:div w:id="1858810614">
      <w:bodyDiv w:val="1"/>
      <w:marLeft w:val="0"/>
      <w:marRight w:val="0"/>
      <w:marTop w:val="0"/>
      <w:marBottom w:val="0"/>
      <w:divBdr>
        <w:top w:val="none" w:sz="0" w:space="0" w:color="auto"/>
        <w:left w:val="none" w:sz="0" w:space="0" w:color="auto"/>
        <w:bottom w:val="none" w:sz="0" w:space="0" w:color="auto"/>
        <w:right w:val="none" w:sz="0" w:space="0" w:color="auto"/>
      </w:divBdr>
    </w:div>
    <w:div w:id="1864630537">
      <w:bodyDiv w:val="1"/>
      <w:marLeft w:val="0"/>
      <w:marRight w:val="0"/>
      <w:marTop w:val="0"/>
      <w:marBottom w:val="0"/>
      <w:divBdr>
        <w:top w:val="none" w:sz="0" w:space="0" w:color="auto"/>
        <w:left w:val="none" w:sz="0" w:space="0" w:color="auto"/>
        <w:bottom w:val="none" w:sz="0" w:space="0" w:color="auto"/>
        <w:right w:val="none" w:sz="0" w:space="0" w:color="auto"/>
      </w:divBdr>
    </w:div>
    <w:div w:id="1869754534">
      <w:bodyDiv w:val="1"/>
      <w:marLeft w:val="0"/>
      <w:marRight w:val="0"/>
      <w:marTop w:val="0"/>
      <w:marBottom w:val="0"/>
      <w:divBdr>
        <w:top w:val="none" w:sz="0" w:space="0" w:color="auto"/>
        <w:left w:val="none" w:sz="0" w:space="0" w:color="auto"/>
        <w:bottom w:val="none" w:sz="0" w:space="0" w:color="auto"/>
        <w:right w:val="none" w:sz="0" w:space="0" w:color="auto"/>
      </w:divBdr>
    </w:div>
    <w:div w:id="1882744179">
      <w:bodyDiv w:val="1"/>
      <w:marLeft w:val="0"/>
      <w:marRight w:val="0"/>
      <w:marTop w:val="0"/>
      <w:marBottom w:val="0"/>
      <w:divBdr>
        <w:top w:val="none" w:sz="0" w:space="0" w:color="auto"/>
        <w:left w:val="none" w:sz="0" w:space="0" w:color="auto"/>
        <w:bottom w:val="none" w:sz="0" w:space="0" w:color="auto"/>
        <w:right w:val="none" w:sz="0" w:space="0" w:color="auto"/>
      </w:divBdr>
    </w:div>
    <w:div w:id="1885175764">
      <w:bodyDiv w:val="1"/>
      <w:marLeft w:val="0"/>
      <w:marRight w:val="0"/>
      <w:marTop w:val="0"/>
      <w:marBottom w:val="0"/>
      <w:divBdr>
        <w:top w:val="none" w:sz="0" w:space="0" w:color="auto"/>
        <w:left w:val="none" w:sz="0" w:space="0" w:color="auto"/>
        <w:bottom w:val="none" w:sz="0" w:space="0" w:color="auto"/>
        <w:right w:val="none" w:sz="0" w:space="0" w:color="auto"/>
      </w:divBdr>
    </w:div>
    <w:div w:id="1889218488">
      <w:bodyDiv w:val="1"/>
      <w:marLeft w:val="0"/>
      <w:marRight w:val="0"/>
      <w:marTop w:val="0"/>
      <w:marBottom w:val="0"/>
      <w:divBdr>
        <w:top w:val="none" w:sz="0" w:space="0" w:color="auto"/>
        <w:left w:val="none" w:sz="0" w:space="0" w:color="auto"/>
        <w:bottom w:val="none" w:sz="0" w:space="0" w:color="auto"/>
        <w:right w:val="none" w:sz="0" w:space="0" w:color="auto"/>
      </w:divBdr>
    </w:div>
    <w:div w:id="1892766830">
      <w:bodyDiv w:val="1"/>
      <w:marLeft w:val="0"/>
      <w:marRight w:val="0"/>
      <w:marTop w:val="0"/>
      <w:marBottom w:val="0"/>
      <w:divBdr>
        <w:top w:val="none" w:sz="0" w:space="0" w:color="auto"/>
        <w:left w:val="none" w:sz="0" w:space="0" w:color="auto"/>
        <w:bottom w:val="none" w:sz="0" w:space="0" w:color="auto"/>
        <w:right w:val="none" w:sz="0" w:space="0" w:color="auto"/>
      </w:divBdr>
    </w:div>
    <w:div w:id="1893299374">
      <w:bodyDiv w:val="1"/>
      <w:marLeft w:val="0"/>
      <w:marRight w:val="0"/>
      <w:marTop w:val="0"/>
      <w:marBottom w:val="0"/>
      <w:divBdr>
        <w:top w:val="none" w:sz="0" w:space="0" w:color="auto"/>
        <w:left w:val="none" w:sz="0" w:space="0" w:color="auto"/>
        <w:bottom w:val="none" w:sz="0" w:space="0" w:color="auto"/>
        <w:right w:val="none" w:sz="0" w:space="0" w:color="auto"/>
      </w:divBdr>
    </w:div>
    <w:div w:id="1900550923">
      <w:bodyDiv w:val="1"/>
      <w:marLeft w:val="0"/>
      <w:marRight w:val="0"/>
      <w:marTop w:val="0"/>
      <w:marBottom w:val="0"/>
      <w:divBdr>
        <w:top w:val="none" w:sz="0" w:space="0" w:color="auto"/>
        <w:left w:val="none" w:sz="0" w:space="0" w:color="auto"/>
        <w:bottom w:val="none" w:sz="0" w:space="0" w:color="auto"/>
        <w:right w:val="none" w:sz="0" w:space="0" w:color="auto"/>
      </w:divBdr>
    </w:div>
    <w:div w:id="1907297859">
      <w:bodyDiv w:val="1"/>
      <w:marLeft w:val="0"/>
      <w:marRight w:val="0"/>
      <w:marTop w:val="0"/>
      <w:marBottom w:val="0"/>
      <w:divBdr>
        <w:top w:val="none" w:sz="0" w:space="0" w:color="auto"/>
        <w:left w:val="none" w:sz="0" w:space="0" w:color="auto"/>
        <w:bottom w:val="none" w:sz="0" w:space="0" w:color="auto"/>
        <w:right w:val="none" w:sz="0" w:space="0" w:color="auto"/>
      </w:divBdr>
    </w:div>
    <w:div w:id="1920409982">
      <w:bodyDiv w:val="1"/>
      <w:marLeft w:val="0"/>
      <w:marRight w:val="0"/>
      <w:marTop w:val="0"/>
      <w:marBottom w:val="0"/>
      <w:divBdr>
        <w:top w:val="none" w:sz="0" w:space="0" w:color="auto"/>
        <w:left w:val="none" w:sz="0" w:space="0" w:color="auto"/>
        <w:bottom w:val="none" w:sz="0" w:space="0" w:color="auto"/>
        <w:right w:val="none" w:sz="0" w:space="0" w:color="auto"/>
      </w:divBdr>
    </w:div>
    <w:div w:id="1935363323">
      <w:bodyDiv w:val="1"/>
      <w:marLeft w:val="0"/>
      <w:marRight w:val="0"/>
      <w:marTop w:val="0"/>
      <w:marBottom w:val="0"/>
      <w:divBdr>
        <w:top w:val="none" w:sz="0" w:space="0" w:color="auto"/>
        <w:left w:val="none" w:sz="0" w:space="0" w:color="auto"/>
        <w:bottom w:val="none" w:sz="0" w:space="0" w:color="auto"/>
        <w:right w:val="none" w:sz="0" w:space="0" w:color="auto"/>
      </w:divBdr>
    </w:div>
    <w:div w:id="1935553905">
      <w:bodyDiv w:val="1"/>
      <w:marLeft w:val="0"/>
      <w:marRight w:val="0"/>
      <w:marTop w:val="0"/>
      <w:marBottom w:val="0"/>
      <w:divBdr>
        <w:top w:val="none" w:sz="0" w:space="0" w:color="auto"/>
        <w:left w:val="none" w:sz="0" w:space="0" w:color="auto"/>
        <w:bottom w:val="none" w:sz="0" w:space="0" w:color="auto"/>
        <w:right w:val="none" w:sz="0" w:space="0" w:color="auto"/>
      </w:divBdr>
    </w:div>
    <w:div w:id="1936938592">
      <w:bodyDiv w:val="1"/>
      <w:marLeft w:val="0"/>
      <w:marRight w:val="0"/>
      <w:marTop w:val="0"/>
      <w:marBottom w:val="0"/>
      <w:divBdr>
        <w:top w:val="none" w:sz="0" w:space="0" w:color="auto"/>
        <w:left w:val="none" w:sz="0" w:space="0" w:color="auto"/>
        <w:bottom w:val="none" w:sz="0" w:space="0" w:color="auto"/>
        <w:right w:val="none" w:sz="0" w:space="0" w:color="auto"/>
      </w:divBdr>
      <w:divsChild>
        <w:div w:id="150875325">
          <w:marLeft w:val="0"/>
          <w:marRight w:val="0"/>
          <w:marTop w:val="0"/>
          <w:marBottom w:val="0"/>
          <w:divBdr>
            <w:top w:val="none" w:sz="0" w:space="0" w:color="auto"/>
            <w:left w:val="none" w:sz="0" w:space="0" w:color="auto"/>
            <w:bottom w:val="none" w:sz="0" w:space="0" w:color="auto"/>
            <w:right w:val="none" w:sz="0" w:space="0" w:color="auto"/>
          </w:divBdr>
        </w:div>
      </w:divsChild>
    </w:div>
    <w:div w:id="1955209658">
      <w:bodyDiv w:val="1"/>
      <w:marLeft w:val="0"/>
      <w:marRight w:val="0"/>
      <w:marTop w:val="0"/>
      <w:marBottom w:val="0"/>
      <w:divBdr>
        <w:top w:val="none" w:sz="0" w:space="0" w:color="auto"/>
        <w:left w:val="none" w:sz="0" w:space="0" w:color="auto"/>
        <w:bottom w:val="none" w:sz="0" w:space="0" w:color="auto"/>
        <w:right w:val="none" w:sz="0" w:space="0" w:color="auto"/>
      </w:divBdr>
    </w:div>
    <w:div w:id="1961185920">
      <w:bodyDiv w:val="1"/>
      <w:marLeft w:val="0"/>
      <w:marRight w:val="0"/>
      <w:marTop w:val="0"/>
      <w:marBottom w:val="0"/>
      <w:divBdr>
        <w:top w:val="none" w:sz="0" w:space="0" w:color="auto"/>
        <w:left w:val="none" w:sz="0" w:space="0" w:color="auto"/>
        <w:bottom w:val="none" w:sz="0" w:space="0" w:color="auto"/>
        <w:right w:val="none" w:sz="0" w:space="0" w:color="auto"/>
      </w:divBdr>
      <w:divsChild>
        <w:div w:id="1110588046">
          <w:marLeft w:val="0"/>
          <w:marRight w:val="0"/>
          <w:marTop w:val="0"/>
          <w:marBottom w:val="0"/>
          <w:divBdr>
            <w:top w:val="none" w:sz="0" w:space="0" w:color="auto"/>
            <w:left w:val="none" w:sz="0" w:space="0" w:color="auto"/>
            <w:bottom w:val="none" w:sz="0" w:space="0" w:color="auto"/>
            <w:right w:val="none" w:sz="0" w:space="0" w:color="auto"/>
          </w:divBdr>
          <w:divsChild>
            <w:div w:id="1998151241">
              <w:marLeft w:val="0"/>
              <w:marRight w:val="0"/>
              <w:marTop w:val="0"/>
              <w:marBottom w:val="0"/>
              <w:divBdr>
                <w:top w:val="none" w:sz="0" w:space="0" w:color="auto"/>
                <w:left w:val="none" w:sz="0" w:space="0" w:color="auto"/>
                <w:bottom w:val="none" w:sz="0" w:space="0" w:color="auto"/>
                <w:right w:val="none" w:sz="0" w:space="0" w:color="auto"/>
              </w:divBdr>
              <w:divsChild>
                <w:div w:id="132916153">
                  <w:marLeft w:val="0"/>
                  <w:marRight w:val="0"/>
                  <w:marTop w:val="0"/>
                  <w:marBottom w:val="0"/>
                  <w:divBdr>
                    <w:top w:val="none" w:sz="0" w:space="0" w:color="auto"/>
                    <w:left w:val="none" w:sz="0" w:space="0" w:color="auto"/>
                    <w:bottom w:val="none" w:sz="0" w:space="0" w:color="auto"/>
                    <w:right w:val="none" w:sz="0" w:space="0" w:color="auto"/>
                  </w:divBdr>
                  <w:divsChild>
                    <w:div w:id="9290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2892">
      <w:bodyDiv w:val="1"/>
      <w:marLeft w:val="0"/>
      <w:marRight w:val="0"/>
      <w:marTop w:val="0"/>
      <w:marBottom w:val="0"/>
      <w:divBdr>
        <w:top w:val="none" w:sz="0" w:space="0" w:color="auto"/>
        <w:left w:val="none" w:sz="0" w:space="0" w:color="auto"/>
        <w:bottom w:val="none" w:sz="0" w:space="0" w:color="auto"/>
        <w:right w:val="none" w:sz="0" w:space="0" w:color="auto"/>
      </w:divBdr>
    </w:div>
    <w:div w:id="2005667055">
      <w:bodyDiv w:val="1"/>
      <w:marLeft w:val="0"/>
      <w:marRight w:val="0"/>
      <w:marTop w:val="0"/>
      <w:marBottom w:val="0"/>
      <w:divBdr>
        <w:top w:val="none" w:sz="0" w:space="0" w:color="auto"/>
        <w:left w:val="none" w:sz="0" w:space="0" w:color="auto"/>
        <w:bottom w:val="none" w:sz="0" w:space="0" w:color="auto"/>
        <w:right w:val="none" w:sz="0" w:space="0" w:color="auto"/>
      </w:divBdr>
    </w:div>
    <w:div w:id="2010718227">
      <w:bodyDiv w:val="1"/>
      <w:marLeft w:val="0"/>
      <w:marRight w:val="0"/>
      <w:marTop w:val="0"/>
      <w:marBottom w:val="0"/>
      <w:divBdr>
        <w:top w:val="none" w:sz="0" w:space="0" w:color="auto"/>
        <w:left w:val="none" w:sz="0" w:space="0" w:color="auto"/>
        <w:bottom w:val="none" w:sz="0" w:space="0" w:color="auto"/>
        <w:right w:val="none" w:sz="0" w:space="0" w:color="auto"/>
      </w:divBdr>
    </w:div>
    <w:div w:id="2017341287">
      <w:bodyDiv w:val="1"/>
      <w:marLeft w:val="0"/>
      <w:marRight w:val="0"/>
      <w:marTop w:val="0"/>
      <w:marBottom w:val="0"/>
      <w:divBdr>
        <w:top w:val="none" w:sz="0" w:space="0" w:color="auto"/>
        <w:left w:val="none" w:sz="0" w:space="0" w:color="auto"/>
        <w:bottom w:val="none" w:sz="0" w:space="0" w:color="auto"/>
        <w:right w:val="none" w:sz="0" w:space="0" w:color="auto"/>
      </w:divBdr>
    </w:div>
    <w:div w:id="2044821489">
      <w:bodyDiv w:val="1"/>
      <w:marLeft w:val="0"/>
      <w:marRight w:val="0"/>
      <w:marTop w:val="0"/>
      <w:marBottom w:val="0"/>
      <w:divBdr>
        <w:top w:val="none" w:sz="0" w:space="0" w:color="auto"/>
        <w:left w:val="none" w:sz="0" w:space="0" w:color="auto"/>
        <w:bottom w:val="none" w:sz="0" w:space="0" w:color="auto"/>
        <w:right w:val="none" w:sz="0" w:space="0" w:color="auto"/>
      </w:divBdr>
    </w:div>
    <w:div w:id="2060543809">
      <w:bodyDiv w:val="1"/>
      <w:marLeft w:val="0"/>
      <w:marRight w:val="0"/>
      <w:marTop w:val="0"/>
      <w:marBottom w:val="0"/>
      <w:divBdr>
        <w:top w:val="none" w:sz="0" w:space="0" w:color="auto"/>
        <w:left w:val="none" w:sz="0" w:space="0" w:color="auto"/>
        <w:bottom w:val="none" w:sz="0" w:space="0" w:color="auto"/>
        <w:right w:val="none" w:sz="0" w:space="0" w:color="auto"/>
      </w:divBdr>
    </w:div>
    <w:div w:id="2064600782">
      <w:bodyDiv w:val="1"/>
      <w:marLeft w:val="0"/>
      <w:marRight w:val="0"/>
      <w:marTop w:val="0"/>
      <w:marBottom w:val="0"/>
      <w:divBdr>
        <w:top w:val="none" w:sz="0" w:space="0" w:color="auto"/>
        <w:left w:val="none" w:sz="0" w:space="0" w:color="auto"/>
        <w:bottom w:val="none" w:sz="0" w:space="0" w:color="auto"/>
        <w:right w:val="none" w:sz="0" w:space="0" w:color="auto"/>
      </w:divBdr>
    </w:div>
    <w:div w:id="2073188079">
      <w:bodyDiv w:val="1"/>
      <w:marLeft w:val="0"/>
      <w:marRight w:val="0"/>
      <w:marTop w:val="0"/>
      <w:marBottom w:val="0"/>
      <w:divBdr>
        <w:top w:val="none" w:sz="0" w:space="0" w:color="auto"/>
        <w:left w:val="none" w:sz="0" w:space="0" w:color="auto"/>
        <w:bottom w:val="none" w:sz="0" w:space="0" w:color="auto"/>
        <w:right w:val="none" w:sz="0" w:space="0" w:color="auto"/>
      </w:divBdr>
    </w:div>
    <w:div w:id="2079135840">
      <w:bodyDiv w:val="1"/>
      <w:marLeft w:val="0"/>
      <w:marRight w:val="0"/>
      <w:marTop w:val="0"/>
      <w:marBottom w:val="0"/>
      <w:divBdr>
        <w:top w:val="none" w:sz="0" w:space="0" w:color="auto"/>
        <w:left w:val="none" w:sz="0" w:space="0" w:color="auto"/>
        <w:bottom w:val="none" w:sz="0" w:space="0" w:color="auto"/>
        <w:right w:val="none" w:sz="0" w:space="0" w:color="auto"/>
      </w:divBdr>
    </w:div>
    <w:div w:id="2085374757">
      <w:bodyDiv w:val="1"/>
      <w:marLeft w:val="0"/>
      <w:marRight w:val="0"/>
      <w:marTop w:val="0"/>
      <w:marBottom w:val="0"/>
      <w:divBdr>
        <w:top w:val="none" w:sz="0" w:space="0" w:color="auto"/>
        <w:left w:val="none" w:sz="0" w:space="0" w:color="auto"/>
        <w:bottom w:val="none" w:sz="0" w:space="0" w:color="auto"/>
        <w:right w:val="none" w:sz="0" w:space="0" w:color="auto"/>
      </w:divBdr>
    </w:div>
    <w:div w:id="2108035983">
      <w:bodyDiv w:val="1"/>
      <w:marLeft w:val="0"/>
      <w:marRight w:val="0"/>
      <w:marTop w:val="0"/>
      <w:marBottom w:val="0"/>
      <w:divBdr>
        <w:top w:val="none" w:sz="0" w:space="0" w:color="auto"/>
        <w:left w:val="none" w:sz="0" w:space="0" w:color="auto"/>
        <w:bottom w:val="none" w:sz="0" w:space="0" w:color="auto"/>
        <w:right w:val="none" w:sz="0" w:space="0" w:color="auto"/>
      </w:divBdr>
    </w:div>
    <w:div w:id="2111196656">
      <w:bodyDiv w:val="1"/>
      <w:marLeft w:val="0"/>
      <w:marRight w:val="0"/>
      <w:marTop w:val="0"/>
      <w:marBottom w:val="0"/>
      <w:divBdr>
        <w:top w:val="none" w:sz="0" w:space="0" w:color="auto"/>
        <w:left w:val="none" w:sz="0" w:space="0" w:color="auto"/>
        <w:bottom w:val="none" w:sz="0" w:space="0" w:color="auto"/>
        <w:right w:val="none" w:sz="0" w:space="0" w:color="auto"/>
      </w:divBdr>
    </w:div>
    <w:div w:id="2114667979">
      <w:bodyDiv w:val="1"/>
      <w:marLeft w:val="0"/>
      <w:marRight w:val="0"/>
      <w:marTop w:val="0"/>
      <w:marBottom w:val="0"/>
      <w:divBdr>
        <w:top w:val="none" w:sz="0" w:space="0" w:color="auto"/>
        <w:left w:val="none" w:sz="0" w:space="0" w:color="auto"/>
        <w:bottom w:val="none" w:sz="0" w:space="0" w:color="auto"/>
        <w:right w:val="none" w:sz="0" w:space="0" w:color="auto"/>
      </w:divBdr>
    </w:div>
    <w:div w:id="2130774976">
      <w:bodyDiv w:val="1"/>
      <w:marLeft w:val="0"/>
      <w:marRight w:val="0"/>
      <w:marTop w:val="0"/>
      <w:marBottom w:val="0"/>
      <w:divBdr>
        <w:top w:val="none" w:sz="0" w:space="0" w:color="auto"/>
        <w:left w:val="none" w:sz="0" w:space="0" w:color="auto"/>
        <w:bottom w:val="none" w:sz="0" w:space="0" w:color="auto"/>
        <w:right w:val="none" w:sz="0" w:space="0" w:color="auto"/>
      </w:divBdr>
    </w:div>
    <w:div w:id="2137218805">
      <w:bodyDiv w:val="1"/>
      <w:marLeft w:val="0"/>
      <w:marRight w:val="0"/>
      <w:marTop w:val="0"/>
      <w:marBottom w:val="0"/>
      <w:divBdr>
        <w:top w:val="none" w:sz="0" w:space="0" w:color="auto"/>
        <w:left w:val="none" w:sz="0" w:space="0" w:color="auto"/>
        <w:bottom w:val="none" w:sz="0" w:space="0" w:color="auto"/>
        <w:right w:val="none" w:sz="0" w:space="0" w:color="auto"/>
      </w:divBdr>
    </w:div>
    <w:div w:id="214480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esinvesticijos.lt/lt//pasirengimas-2021-2027/2021-2027-m-es-fondu-investavimo-krypciu-aptarimai-su-partneriais/10-teminiu-diskusiju-ir-visuomenes-apklausa-del-2021-2027-m-es-fondu-investavimo-krypci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LT/TXT/?uri=CELEX:52020DC0515"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publications.europa.eu/resource/cellar/8f1e3309-cffc-11e9-b4bf-01aa75ed71a1.0014.03/DOC_1"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s://lt.wikipedia.org/wiki/Pranc%C5%ABz%C5%B3_kalba" TargetMode="Externa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2012L0027" TargetMode="External"/><Relationship Id="rId2" Type="http://schemas.openxmlformats.org/officeDocument/2006/relationships/hyperlink" Target="https://e-seimas.lrs.lt/portal/legalAct/lt/TAD/1bd85ba0a27b11e68987e8320e9a5185/asr" TargetMode="External"/><Relationship Id="rId1" Type="http://schemas.openxmlformats.org/officeDocument/2006/relationships/hyperlink" Target="https://eur-lex.europa.eu/legal-content/EN/TXT/?uri=CELEX:32012L0027" TargetMode="External"/><Relationship Id="rId4" Type="http://schemas.openxmlformats.org/officeDocument/2006/relationships/hyperlink" Target="https://am.lrv.lt/uploads/am/documents/files/PAF%202022%2003%2015-galutinis%20PDF(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2096E-E619-4A72-863C-157C137A8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191</Pages>
  <Words>329882</Words>
  <Characters>188033</Characters>
  <Application>Microsoft Office Word</Application>
  <DocSecurity>0</DocSecurity>
  <Lines>1566</Lines>
  <Paragraphs>1033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2021–2027 metų Europos Sąjungos fondų investicijų programa</vt:lpstr>
      <vt:lpstr/>
    </vt:vector>
  </TitlesOfParts>
  <Company>HP Inc.</Company>
  <LinksUpToDate>false</LinksUpToDate>
  <CharactersWithSpaces>516882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2021–2027 metų Europos Sąjungos fondų investicijų programa</dc:title>
  <dc:creator>Julija Kvietkė</dc:creator>
  <cp:lastModifiedBy>Monika Kasperovičienė</cp:lastModifiedBy>
  <cp:revision>7</cp:revision>
  <cp:lastPrinted>2021-06-28T18:03:00Z</cp:lastPrinted>
  <dcterms:created xsi:type="dcterms:W3CDTF">2022-07-13T13:28:00Z</dcterms:created>
  <dcterms:modified xsi:type="dcterms:W3CDTF">2022-07-13T14:04:00Z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-348424686</vt:i4>
  </property>
</Properties>
</file>